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04FB3" w14:textId="420A7D32" w:rsidR="009B1636" w:rsidRPr="00890249" w:rsidRDefault="004B6E58" w:rsidP="00BA4601">
      <w:r>
        <w:t xml:space="preserve">                                                                                                                                                                                                                                                                         </w:t>
      </w:r>
      <w:r w:rsidR="00593D74" w:rsidRPr="00157E28">
        <w:rPr>
          <w:noProof/>
          <w:lang w:val="en-GB" w:eastAsia="en-GB" w:bidi="ar-SA"/>
        </w:rPr>
        <w:drawing>
          <wp:inline distT="0" distB="0" distL="0" distR="0" wp14:anchorId="1A373DEA" wp14:editId="6C281092">
            <wp:extent cx="6153150" cy="627715"/>
            <wp:effectExtent l="0" t="0" r="0" b="0"/>
            <wp:docPr id="1" name="Obraz 1" descr="V:\Departament\WYMIANA\2021-2027\Komunikacja i promocja\Wizualizacja 2021-2027\Ciąg logotypów\Poziom\Kolor\Logotypy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epartament\WYMIANA\2021-2027\Komunikacja i promocja\Wizualizacja 2021-2027\Ciąg logotypów\Poziom\Kolor\Logotypy_pozio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898" cy="633606"/>
                    </a:xfrm>
                    <a:prstGeom prst="rect">
                      <a:avLst/>
                    </a:prstGeom>
                    <a:noFill/>
                    <a:ln>
                      <a:noFill/>
                    </a:ln>
                  </pic:spPr>
                </pic:pic>
              </a:graphicData>
            </a:graphic>
          </wp:inline>
        </w:drawing>
      </w:r>
    </w:p>
    <w:p w14:paraId="50CE3768" w14:textId="77777777" w:rsidR="00AD2495" w:rsidRPr="00890249" w:rsidRDefault="00AD2495" w:rsidP="00AD2495">
      <w:pPr>
        <w:rPr>
          <w:rFonts w:asciiTheme="minorHAnsi" w:hAnsiTheme="minorHAnsi" w:cstheme="minorHAnsi"/>
        </w:rPr>
      </w:pPr>
    </w:p>
    <w:p w14:paraId="1E08BFB8" w14:textId="77777777" w:rsidR="0093433C" w:rsidRPr="00C20C68" w:rsidRDefault="00AD2495" w:rsidP="00AE4C37">
      <w:pPr>
        <w:spacing w:before="240" w:after="0"/>
        <w:jc w:val="center"/>
        <w:rPr>
          <w:rFonts w:asciiTheme="minorHAnsi" w:hAnsiTheme="minorHAnsi" w:cstheme="minorHAnsi"/>
          <w:sz w:val="28"/>
          <w:szCs w:val="24"/>
        </w:rPr>
      </w:pPr>
      <w:r w:rsidRPr="00C20C68">
        <w:rPr>
          <w:rFonts w:asciiTheme="minorHAnsi" w:hAnsiTheme="minorHAnsi" w:cstheme="minorHAnsi"/>
          <w:sz w:val="28"/>
        </w:rPr>
        <w:t>ZARZĄD WOJEWÓDZTWA OPOLSKIEGO</w:t>
      </w:r>
      <w:r w:rsidRPr="00C20C68">
        <w:rPr>
          <w:rFonts w:asciiTheme="minorHAnsi" w:hAnsiTheme="minorHAnsi" w:cstheme="minorHAnsi"/>
          <w:sz w:val="28"/>
        </w:rPr>
        <w:tab/>
      </w:r>
      <w:r w:rsidRPr="00C20C68">
        <w:rPr>
          <w:rFonts w:asciiTheme="minorHAnsi" w:hAnsiTheme="minorHAnsi" w:cstheme="minorHAnsi"/>
          <w:sz w:val="28"/>
        </w:rPr>
        <w:br/>
      </w:r>
    </w:p>
    <w:p w14:paraId="1C1B5D72" w14:textId="77777777" w:rsidR="00AD2495" w:rsidRPr="00890249" w:rsidRDefault="00AD2495" w:rsidP="008034A9">
      <w:pPr>
        <w:keepNext/>
        <w:spacing w:after="0"/>
        <w:rPr>
          <w:rFonts w:asciiTheme="minorHAnsi" w:hAnsiTheme="minorHAnsi" w:cstheme="minorHAnsi"/>
          <w:szCs w:val="24"/>
        </w:rPr>
      </w:pPr>
    </w:p>
    <w:p w14:paraId="60DC99AE" w14:textId="77777777" w:rsidR="00AD2495" w:rsidRDefault="00AD2495" w:rsidP="008034A9">
      <w:pPr>
        <w:keepNext/>
        <w:spacing w:after="0"/>
        <w:rPr>
          <w:rFonts w:asciiTheme="minorHAnsi" w:hAnsiTheme="minorHAnsi" w:cstheme="minorHAnsi"/>
          <w:color w:val="2F5496" w:themeColor="accent5" w:themeShade="BF"/>
          <w:sz w:val="36"/>
          <w:szCs w:val="24"/>
        </w:rPr>
      </w:pPr>
    </w:p>
    <w:p w14:paraId="4EE02AC0" w14:textId="77777777" w:rsidR="00C20C68" w:rsidRDefault="00C20C68" w:rsidP="008034A9">
      <w:pPr>
        <w:keepNext/>
        <w:spacing w:after="0"/>
        <w:rPr>
          <w:rFonts w:asciiTheme="minorHAnsi" w:hAnsiTheme="minorHAnsi" w:cstheme="minorHAnsi"/>
          <w:color w:val="2F5496" w:themeColor="accent5" w:themeShade="BF"/>
          <w:sz w:val="36"/>
          <w:szCs w:val="24"/>
        </w:rPr>
      </w:pPr>
    </w:p>
    <w:p w14:paraId="08D4E69D" w14:textId="77777777" w:rsidR="00C20C68" w:rsidRDefault="00C20C68" w:rsidP="008034A9">
      <w:pPr>
        <w:keepNext/>
        <w:spacing w:after="0"/>
        <w:rPr>
          <w:rFonts w:asciiTheme="minorHAnsi" w:hAnsiTheme="minorHAnsi" w:cstheme="minorHAnsi"/>
          <w:color w:val="2F5496" w:themeColor="accent5" w:themeShade="BF"/>
          <w:sz w:val="36"/>
          <w:szCs w:val="24"/>
        </w:rPr>
      </w:pPr>
    </w:p>
    <w:p w14:paraId="6A9FC6DC" w14:textId="77777777" w:rsidR="00C20C68" w:rsidRPr="00890249" w:rsidRDefault="00C20C68" w:rsidP="008034A9">
      <w:pPr>
        <w:keepNext/>
        <w:spacing w:after="0"/>
        <w:rPr>
          <w:rFonts w:asciiTheme="minorHAnsi" w:hAnsiTheme="minorHAnsi" w:cstheme="minorHAnsi"/>
          <w:color w:val="2F5496" w:themeColor="accent5" w:themeShade="BF"/>
          <w:sz w:val="36"/>
          <w:szCs w:val="24"/>
        </w:rPr>
      </w:pPr>
    </w:p>
    <w:p w14:paraId="011E9C83" w14:textId="77777777" w:rsidR="0093433C" w:rsidRPr="00C20C68" w:rsidRDefault="00520213" w:rsidP="00AE4C37">
      <w:pPr>
        <w:keepNext/>
        <w:spacing w:before="0" w:after="0"/>
        <w:jc w:val="center"/>
        <w:rPr>
          <w:rFonts w:asciiTheme="minorHAnsi" w:eastAsiaTheme="majorEastAsia" w:hAnsiTheme="minorHAnsi" w:cstheme="minorHAnsi"/>
          <w:b/>
          <w:color w:val="2F5496" w:themeColor="accent5" w:themeShade="BF"/>
          <w:sz w:val="56"/>
          <w:szCs w:val="32"/>
        </w:rPr>
      </w:pPr>
      <w:r w:rsidRPr="00C20C68">
        <w:rPr>
          <w:rFonts w:asciiTheme="minorHAnsi" w:hAnsiTheme="minorHAnsi" w:cstheme="minorHAnsi"/>
          <w:b/>
          <w:color w:val="2F5496" w:themeColor="accent5" w:themeShade="BF"/>
          <w:sz w:val="56"/>
        </w:rPr>
        <w:t>FUNDUSZE</w:t>
      </w:r>
      <w:r w:rsidR="00003B12" w:rsidRPr="00C20C68">
        <w:rPr>
          <w:rFonts w:asciiTheme="minorHAnsi" w:hAnsiTheme="minorHAnsi" w:cstheme="minorHAnsi"/>
          <w:b/>
          <w:color w:val="2F5496" w:themeColor="accent5" w:themeShade="BF"/>
          <w:sz w:val="56"/>
        </w:rPr>
        <w:t xml:space="preserve"> </w:t>
      </w:r>
      <w:r w:rsidR="00FF6492" w:rsidRPr="00C20C68">
        <w:rPr>
          <w:rFonts w:asciiTheme="minorHAnsi" w:hAnsiTheme="minorHAnsi" w:cstheme="minorHAnsi"/>
          <w:b/>
          <w:color w:val="2F5496" w:themeColor="accent5" w:themeShade="BF"/>
          <w:sz w:val="56"/>
        </w:rPr>
        <w:t>E</w:t>
      </w:r>
      <w:r w:rsidR="00815015" w:rsidRPr="00C20C68">
        <w:rPr>
          <w:rFonts w:asciiTheme="minorHAnsi" w:hAnsiTheme="minorHAnsi" w:cstheme="minorHAnsi"/>
          <w:b/>
          <w:color w:val="2F5496" w:themeColor="accent5" w:themeShade="BF"/>
          <w:sz w:val="56"/>
        </w:rPr>
        <w:t>UROPEJSKIE</w:t>
      </w:r>
    </w:p>
    <w:p w14:paraId="2158B293" w14:textId="77777777" w:rsidR="0093433C" w:rsidRPr="00C20C68" w:rsidRDefault="00AD6577" w:rsidP="00AE4C37">
      <w:pPr>
        <w:keepNext/>
        <w:spacing w:before="0" w:after="0"/>
        <w:jc w:val="center"/>
        <w:rPr>
          <w:rFonts w:asciiTheme="minorHAnsi" w:hAnsiTheme="minorHAnsi" w:cstheme="minorHAnsi"/>
          <w:b/>
          <w:color w:val="2F5496" w:themeColor="accent5" w:themeShade="BF"/>
          <w:sz w:val="56"/>
        </w:rPr>
      </w:pPr>
      <w:r w:rsidRPr="00C20C68">
        <w:rPr>
          <w:rFonts w:asciiTheme="minorHAnsi" w:hAnsiTheme="minorHAnsi" w:cstheme="minorHAnsi"/>
          <w:b/>
          <w:color w:val="2F5496" w:themeColor="accent5" w:themeShade="BF"/>
          <w:sz w:val="56"/>
        </w:rPr>
        <w:t>DLA</w:t>
      </w:r>
      <w:r w:rsidR="00003B12" w:rsidRPr="00C20C68">
        <w:rPr>
          <w:rFonts w:asciiTheme="minorHAnsi" w:hAnsiTheme="minorHAnsi" w:cstheme="minorHAnsi"/>
          <w:b/>
          <w:color w:val="2F5496" w:themeColor="accent5" w:themeShade="BF"/>
          <w:sz w:val="56"/>
        </w:rPr>
        <w:t xml:space="preserve"> </w:t>
      </w:r>
      <w:r w:rsidR="00AD2495" w:rsidRPr="00C20C68">
        <w:rPr>
          <w:rFonts w:asciiTheme="minorHAnsi" w:hAnsiTheme="minorHAnsi" w:cstheme="minorHAnsi"/>
          <w:b/>
          <w:color w:val="2F5496" w:themeColor="accent5" w:themeShade="BF"/>
          <w:sz w:val="56"/>
        </w:rPr>
        <w:t xml:space="preserve">OPOLSKIEGO </w:t>
      </w:r>
      <w:r w:rsidR="009731CA" w:rsidRPr="00C20C68">
        <w:rPr>
          <w:rFonts w:asciiTheme="minorHAnsi" w:hAnsiTheme="minorHAnsi" w:cstheme="minorHAnsi"/>
          <w:b/>
          <w:color w:val="2F5496" w:themeColor="accent5" w:themeShade="BF"/>
          <w:sz w:val="56"/>
        </w:rPr>
        <w:br/>
      </w:r>
      <w:r w:rsidR="00AC37BC" w:rsidRPr="00C20C68">
        <w:rPr>
          <w:rFonts w:asciiTheme="minorHAnsi" w:hAnsiTheme="minorHAnsi" w:cstheme="minorHAnsi"/>
          <w:b/>
          <w:color w:val="2F5496" w:themeColor="accent5" w:themeShade="BF"/>
          <w:sz w:val="56"/>
        </w:rPr>
        <w:t>2021-2027</w:t>
      </w:r>
    </w:p>
    <w:p w14:paraId="516BC130" w14:textId="77777777" w:rsidR="00AD2495" w:rsidRDefault="00AD2495" w:rsidP="00AD2495">
      <w:pPr>
        <w:rPr>
          <w:rFonts w:asciiTheme="minorHAnsi" w:hAnsiTheme="minorHAnsi" w:cstheme="minorHAnsi"/>
        </w:rPr>
      </w:pPr>
    </w:p>
    <w:p w14:paraId="30D134A6" w14:textId="3C8E14F8" w:rsidR="00D9018A" w:rsidRDefault="00D9018A" w:rsidP="00D9018A">
      <w:pPr>
        <w:jc w:val="center"/>
        <w:rPr>
          <w:rFonts w:ascii="Calibri" w:hAnsi="Calibri"/>
          <w:i/>
          <w:color w:val="2F5496" w:themeColor="accent5" w:themeShade="BF"/>
          <w:sz w:val="44"/>
          <w:szCs w:val="48"/>
        </w:rPr>
      </w:pPr>
      <w:r w:rsidRPr="00D9018A">
        <w:rPr>
          <w:rFonts w:ascii="Calibri" w:hAnsi="Calibri"/>
          <w:i/>
          <w:color w:val="2F5496" w:themeColor="accent5" w:themeShade="BF"/>
          <w:sz w:val="44"/>
          <w:szCs w:val="48"/>
        </w:rPr>
        <w:t xml:space="preserve">wersja nr </w:t>
      </w:r>
      <w:r w:rsidR="00185145">
        <w:rPr>
          <w:rFonts w:ascii="Calibri" w:hAnsi="Calibri"/>
          <w:i/>
          <w:color w:val="2F5496" w:themeColor="accent5" w:themeShade="BF"/>
          <w:sz w:val="44"/>
          <w:szCs w:val="48"/>
        </w:rPr>
        <w:t>4</w:t>
      </w:r>
    </w:p>
    <w:p w14:paraId="3A2ECB38" w14:textId="77777777" w:rsidR="00043A8E" w:rsidRPr="00D9018A" w:rsidRDefault="00043A8E" w:rsidP="00D9018A">
      <w:pPr>
        <w:jc w:val="center"/>
        <w:rPr>
          <w:rFonts w:ascii="Calibri" w:hAnsi="Calibri"/>
          <w:i/>
          <w:color w:val="2F5496" w:themeColor="accent5" w:themeShade="BF"/>
          <w:sz w:val="44"/>
          <w:szCs w:val="48"/>
        </w:rPr>
      </w:pPr>
    </w:p>
    <w:p w14:paraId="0FFCF2C3" w14:textId="77777777" w:rsidR="00C20C68" w:rsidRDefault="00C20C68" w:rsidP="00D9018A">
      <w:pPr>
        <w:jc w:val="center"/>
        <w:rPr>
          <w:rFonts w:asciiTheme="minorHAnsi" w:hAnsiTheme="minorHAnsi" w:cstheme="minorHAnsi"/>
        </w:rPr>
      </w:pPr>
    </w:p>
    <w:tbl>
      <w:tblPr>
        <w:tblpPr w:leftFromText="141" w:rightFromText="141" w:vertAnchor="text" w:horzAnchor="margin" w:tblpXSpec="right" w:tblpY="-73"/>
        <w:tblW w:w="5352" w:type="dxa"/>
        <w:tblLook w:val="01E0" w:firstRow="1" w:lastRow="1" w:firstColumn="1" w:lastColumn="1" w:noHBand="0" w:noVBand="0"/>
      </w:tblPr>
      <w:tblGrid>
        <w:gridCol w:w="2860"/>
        <w:gridCol w:w="2492"/>
      </w:tblGrid>
      <w:tr w:rsidR="00043A8E" w:rsidRPr="00043A8E" w14:paraId="4F9574CA" w14:textId="77777777" w:rsidTr="00627CA6">
        <w:trPr>
          <w:trHeight w:val="559"/>
        </w:trPr>
        <w:tc>
          <w:tcPr>
            <w:tcW w:w="2860" w:type="dxa"/>
            <w:vAlign w:val="center"/>
          </w:tcPr>
          <w:p w14:paraId="0FBC2880" w14:textId="6F4102C4" w:rsidR="00043A8E" w:rsidRPr="00043A8E" w:rsidRDefault="00043A8E" w:rsidP="00627CA6">
            <w:pPr>
              <w:rPr>
                <w:rFonts w:asciiTheme="minorHAnsi" w:hAnsiTheme="minorHAnsi" w:cstheme="minorHAnsi"/>
              </w:rPr>
            </w:pPr>
          </w:p>
        </w:tc>
        <w:tc>
          <w:tcPr>
            <w:tcW w:w="2492" w:type="dxa"/>
            <w:vAlign w:val="center"/>
          </w:tcPr>
          <w:p w14:paraId="406A784A" w14:textId="0AEADD86" w:rsidR="00043A8E" w:rsidRPr="00043A8E" w:rsidRDefault="00043A8E" w:rsidP="00627CA6">
            <w:pPr>
              <w:rPr>
                <w:rFonts w:asciiTheme="minorHAnsi" w:hAnsiTheme="minorHAnsi" w:cstheme="minorHAnsi"/>
              </w:rPr>
            </w:pPr>
          </w:p>
        </w:tc>
      </w:tr>
      <w:tr w:rsidR="00043A8E" w:rsidRPr="00043A8E" w14:paraId="26191948" w14:textId="77777777" w:rsidTr="00627CA6">
        <w:trPr>
          <w:trHeight w:val="559"/>
        </w:trPr>
        <w:tc>
          <w:tcPr>
            <w:tcW w:w="2860" w:type="dxa"/>
            <w:vAlign w:val="center"/>
          </w:tcPr>
          <w:p w14:paraId="33AE5548" w14:textId="199E226D" w:rsidR="00043A8E" w:rsidRPr="00043A8E" w:rsidRDefault="00043A8E" w:rsidP="00627CA6">
            <w:pPr>
              <w:rPr>
                <w:rFonts w:asciiTheme="minorHAnsi" w:hAnsiTheme="minorHAnsi" w:cstheme="minorHAnsi"/>
              </w:rPr>
            </w:pPr>
          </w:p>
        </w:tc>
        <w:tc>
          <w:tcPr>
            <w:tcW w:w="2492" w:type="dxa"/>
            <w:vAlign w:val="center"/>
          </w:tcPr>
          <w:p w14:paraId="420A7436" w14:textId="2C141609" w:rsidR="00043A8E" w:rsidRPr="00043A8E" w:rsidRDefault="00043A8E" w:rsidP="00627CA6">
            <w:pPr>
              <w:rPr>
                <w:rFonts w:asciiTheme="minorHAnsi" w:hAnsiTheme="minorHAnsi" w:cstheme="minorHAnsi"/>
              </w:rPr>
            </w:pPr>
          </w:p>
        </w:tc>
      </w:tr>
      <w:tr w:rsidR="00043A8E" w:rsidRPr="00043A8E" w14:paraId="0111093B" w14:textId="77777777" w:rsidTr="00627CA6">
        <w:trPr>
          <w:trHeight w:val="559"/>
        </w:trPr>
        <w:tc>
          <w:tcPr>
            <w:tcW w:w="2860" w:type="dxa"/>
            <w:vAlign w:val="center"/>
          </w:tcPr>
          <w:p w14:paraId="2BEB9495" w14:textId="7F45B549" w:rsidR="00043A8E" w:rsidRPr="00043A8E" w:rsidRDefault="00043A8E" w:rsidP="00627CA6">
            <w:pPr>
              <w:rPr>
                <w:rFonts w:asciiTheme="minorHAnsi" w:hAnsiTheme="minorHAnsi" w:cstheme="minorHAnsi"/>
              </w:rPr>
            </w:pPr>
          </w:p>
        </w:tc>
        <w:tc>
          <w:tcPr>
            <w:tcW w:w="2492" w:type="dxa"/>
            <w:vAlign w:val="center"/>
          </w:tcPr>
          <w:p w14:paraId="07AFDF2A" w14:textId="629B6A31" w:rsidR="00043A8E" w:rsidRPr="00043A8E" w:rsidRDefault="00043A8E" w:rsidP="00627CA6">
            <w:pPr>
              <w:rPr>
                <w:rFonts w:asciiTheme="minorHAnsi" w:hAnsiTheme="minorHAnsi" w:cstheme="minorHAnsi"/>
              </w:rPr>
            </w:pPr>
          </w:p>
        </w:tc>
      </w:tr>
      <w:tr w:rsidR="00043A8E" w:rsidRPr="00043A8E" w14:paraId="2CA0840C" w14:textId="77777777" w:rsidTr="00627CA6">
        <w:trPr>
          <w:trHeight w:val="559"/>
        </w:trPr>
        <w:tc>
          <w:tcPr>
            <w:tcW w:w="2860" w:type="dxa"/>
            <w:vAlign w:val="center"/>
          </w:tcPr>
          <w:p w14:paraId="059BCE0A" w14:textId="6E97C63B" w:rsidR="00043A8E" w:rsidRPr="00043A8E" w:rsidRDefault="00043A8E" w:rsidP="00627CA6">
            <w:pPr>
              <w:rPr>
                <w:rFonts w:asciiTheme="minorHAnsi" w:hAnsiTheme="minorHAnsi" w:cstheme="minorHAnsi"/>
              </w:rPr>
            </w:pPr>
          </w:p>
        </w:tc>
        <w:tc>
          <w:tcPr>
            <w:tcW w:w="2492" w:type="dxa"/>
            <w:vAlign w:val="center"/>
          </w:tcPr>
          <w:p w14:paraId="453C128D" w14:textId="3048A968" w:rsidR="00043A8E" w:rsidRPr="00043A8E" w:rsidRDefault="00043A8E" w:rsidP="00627CA6">
            <w:pPr>
              <w:rPr>
                <w:rFonts w:asciiTheme="minorHAnsi" w:hAnsiTheme="minorHAnsi" w:cstheme="minorHAnsi"/>
              </w:rPr>
            </w:pPr>
          </w:p>
        </w:tc>
      </w:tr>
      <w:tr w:rsidR="00043A8E" w:rsidRPr="00043A8E" w14:paraId="572F5641" w14:textId="77777777" w:rsidTr="00627CA6">
        <w:trPr>
          <w:trHeight w:val="559"/>
        </w:trPr>
        <w:tc>
          <w:tcPr>
            <w:tcW w:w="2860" w:type="dxa"/>
            <w:vAlign w:val="center"/>
          </w:tcPr>
          <w:p w14:paraId="24F68C44" w14:textId="4BD575DB" w:rsidR="00043A8E" w:rsidRPr="00043A8E" w:rsidRDefault="00043A8E" w:rsidP="00627CA6">
            <w:pPr>
              <w:rPr>
                <w:rFonts w:asciiTheme="minorHAnsi" w:hAnsiTheme="minorHAnsi" w:cstheme="minorHAnsi"/>
              </w:rPr>
            </w:pPr>
          </w:p>
        </w:tc>
        <w:tc>
          <w:tcPr>
            <w:tcW w:w="2492" w:type="dxa"/>
            <w:vAlign w:val="center"/>
          </w:tcPr>
          <w:p w14:paraId="216FC042" w14:textId="4F9CC243" w:rsidR="00043A8E" w:rsidRPr="00043A8E" w:rsidRDefault="00043A8E" w:rsidP="00627CA6">
            <w:pPr>
              <w:rPr>
                <w:rFonts w:asciiTheme="minorHAnsi" w:hAnsiTheme="minorHAnsi" w:cstheme="minorHAnsi"/>
              </w:rPr>
            </w:pPr>
          </w:p>
        </w:tc>
      </w:tr>
    </w:tbl>
    <w:p w14:paraId="75F9D796" w14:textId="77777777" w:rsidR="00C20C68" w:rsidRDefault="00C20C68" w:rsidP="00AD2495">
      <w:pPr>
        <w:rPr>
          <w:rFonts w:asciiTheme="minorHAnsi" w:hAnsiTheme="minorHAnsi" w:cstheme="minorHAnsi"/>
        </w:rPr>
      </w:pPr>
    </w:p>
    <w:p w14:paraId="0048FE2B" w14:textId="77777777" w:rsidR="00702BA9" w:rsidRDefault="00702BA9" w:rsidP="00AD2495">
      <w:pPr>
        <w:rPr>
          <w:rFonts w:asciiTheme="minorHAnsi" w:hAnsiTheme="minorHAnsi" w:cstheme="minorHAnsi"/>
        </w:rPr>
      </w:pPr>
    </w:p>
    <w:p w14:paraId="128AAC91" w14:textId="77777777" w:rsidR="00702BA9" w:rsidRDefault="00702BA9" w:rsidP="00AD2495">
      <w:pPr>
        <w:rPr>
          <w:rFonts w:asciiTheme="minorHAnsi" w:hAnsiTheme="minorHAnsi" w:cstheme="minorHAnsi"/>
        </w:rPr>
      </w:pPr>
    </w:p>
    <w:p w14:paraId="4281D2DE" w14:textId="77777777" w:rsidR="00702BA9" w:rsidRDefault="00702BA9" w:rsidP="00AD2495">
      <w:pPr>
        <w:rPr>
          <w:rFonts w:asciiTheme="minorHAnsi" w:hAnsiTheme="minorHAnsi" w:cstheme="minorHAnsi"/>
        </w:rPr>
      </w:pPr>
    </w:p>
    <w:p w14:paraId="55F1D835" w14:textId="77777777" w:rsidR="00702BA9" w:rsidRDefault="00702BA9" w:rsidP="00AD2495">
      <w:pPr>
        <w:rPr>
          <w:rFonts w:asciiTheme="minorHAnsi" w:hAnsiTheme="minorHAnsi" w:cstheme="minorHAnsi"/>
        </w:rPr>
      </w:pPr>
    </w:p>
    <w:p w14:paraId="15A329A5" w14:textId="77777777" w:rsidR="00702BA9" w:rsidRDefault="00702BA9" w:rsidP="00AD2495">
      <w:pPr>
        <w:rPr>
          <w:rFonts w:asciiTheme="minorHAnsi" w:hAnsiTheme="minorHAnsi" w:cstheme="minorHAnsi"/>
        </w:rPr>
      </w:pPr>
    </w:p>
    <w:p w14:paraId="28D500CF" w14:textId="77777777" w:rsidR="00702BA9" w:rsidRDefault="00702BA9" w:rsidP="00AD2495">
      <w:pPr>
        <w:rPr>
          <w:rFonts w:asciiTheme="minorHAnsi" w:hAnsiTheme="minorHAnsi" w:cstheme="minorHAnsi"/>
        </w:rPr>
      </w:pPr>
    </w:p>
    <w:p w14:paraId="079EDB21" w14:textId="77777777" w:rsidR="00043A8E" w:rsidRDefault="00043A8E" w:rsidP="00D21C14">
      <w:pPr>
        <w:jc w:val="center"/>
        <w:rPr>
          <w:rFonts w:asciiTheme="minorHAnsi" w:hAnsiTheme="minorHAnsi" w:cstheme="minorHAnsi"/>
        </w:rPr>
      </w:pPr>
    </w:p>
    <w:p w14:paraId="18D5D20F" w14:textId="445751D2" w:rsidR="0093433C" w:rsidRPr="00890249" w:rsidRDefault="00AD2495" w:rsidP="00D21C14">
      <w:pPr>
        <w:jc w:val="center"/>
        <w:rPr>
          <w:rFonts w:asciiTheme="minorHAnsi" w:hAnsiTheme="minorHAnsi" w:cstheme="minorHAnsi"/>
        </w:rPr>
      </w:pPr>
      <w:r w:rsidRPr="00890249">
        <w:rPr>
          <w:rFonts w:asciiTheme="minorHAnsi" w:hAnsiTheme="minorHAnsi" w:cstheme="minorHAnsi"/>
        </w:rPr>
        <w:t>OPOLE</w:t>
      </w:r>
      <w:r w:rsidR="00594225">
        <w:rPr>
          <w:rFonts w:asciiTheme="minorHAnsi" w:hAnsiTheme="minorHAnsi" w:cstheme="minorHAnsi"/>
        </w:rPr>
        <w:t xml:space="preserve">, </w:t>
      </w:r>
      <w:r w:rsidR="00C8470A">
        <w:rPr>
          <w:rFonts w:asciiTheme="minorHAnsi" w:hAnsiTheme="minorHAnsi" w:cstheme="minorHAnsi"/>
        </w:rPr>
        <w:t xml:space="preserve">LISTOPAD </w:t>
      </w:r>
      <w:r w:rsidR="00724732" w:rsidRPr="00890249">
        <w:rPr>
          <w:rFonts w:asciiTheme="minorHAnsi" w:hAnsiTheme="minorHAnsi" w:cstheme="minorHAnsi"/>
        </w:rPr>
        <w:t>202</w:t>
      </w:r>
      <w:r w:rsidR="0029352A">
        <w:rPr>
          <w:rFonts w:asciiTheme="minorHAnsi" w:hAnsiTheme="minorHAnsi" w:cstheme="minorHAnsi"/>
        </w:rPr>
        <w:t>5</w:t>
      </w:r>
      <w:r w:rsidR="00724732" w:rsidRPr="00890249">
        <w:rPr>
          <w:rFonts w:asciiTheme="minorHAnsi" w:hAnsiTheme="minorHAnsi" w:cstheme="minorHAnsi"/>
        </w:rPr>
        <w:t xml:space="preserve"> </w:t>
      </w:r>
      <w:r w:rsidRPr="00890249">
        <w:rPr>
          <w:rFonts w:asciiTheme="minorHAnsi" w:hAnsiTheme="minorHAnsi" w:cstheme="minorHAnsi"/>
        </w:rPr>
        <w:t>r.</w:t>
      </w:r>
    </w:p>
    <w:p w14:paraId="27230FBF" w14:textId="77777777" w:rsidR="00AD2495" w:rsidRPr="00890249" w:rsidRDefault="00AD2495" w:rsidP="00AD2495">
      <w:pPr>
        <w:rPr>
          <w:rFonts w:asciiTheme="minorHAnsi" w:hAnsiTheme="minorHAnsi" w:cstheme="minorHAnsi"/>
        </w:rPr>
      </w:pPr>
    </w:p>
    <w:p w14:paraId="071FD095" w14:textId="77777777" w:rsidR="00AD2495" w:rsidRPr="00890249" w:rsidRDefault="00AD2495" w:rsidP="00AD2495">
      <w:pPr>
        <w:rPr>
          <w:rFonts w:asciiTheme="minorHAnsi" w:hAnsiTheme="minorHAnsi" w:cstheme="minorHAnsi"/>
        </w:rPr>
      </w:pPr>
    </w:p>
    <w:p w14:paraId="6A918E76" w14:textId="77777777" w:rsidR="00AD2495" w:rsidRPr="00890249" w:rsidRDefault="00AD2495" w:rsidP="00AD2495">
      <w:pPr>
        <w:rPr>
          <w:rFonts w:asciiTheme="minorHAnsi" w:hAnsiTheme="minorHAnsi" w:cstheme="minorHAnsi"/>
        </w:rPr>
      </w:pPr>
    </w:p>
    <w:p w14:paraId="6D1336C1" w14:textId="77777777" w:rsidR="00AD2495" w:rsidRPr="00890249" w:rsidRDefault="00AD2495" w:rsidP="00AD2495">
      <w:pPr>
        <w:rPr>
          <w:rFonts w:asciiTheme="minorHAnsi" w:hAnsiTheme="minorHAnsi" w:cstheme="minorHAnsi"/>
        </w:rPr>
      </w:pPr>
    </w:p>
    <w:p w14:paraId="15288DEA" w14:textId="77777777" w:rsidR="00AD2495" w:rsidRPr="00890249" w:rsidRDefault="00AD2495" w:rsidP="00AD2495">
      <w:pPr>
        <w:rPr>
          <w:rFonts w:asciiTheme="minorHAnsi" w:hAnsiTheme="minorHAnsi" w:cstheme="minorHAnsi"/>
        </w:rPr>
      </w:pPr>
    </w:p>
    <w:p w14:paraId="4FD910F7" w14:textId="77777777" w:rsidR="00AD2495" w:rsidRPr="00890249" w:rsidRDefault="00AD2495" w:rsidP="00AD2495">
      <w:pPr>
        <w:rPr>
          <w:rFonts w:asciiTheme="minorHAnsi" w:hAnsiTheme="minorHAnsi" w:cstheme="minorHAnsi"/>
        </w:rPr>
      </w:pPr>
    </w:p>
    <w:p w14:paraId="556CAE18" w14:textId="77777777" w:rsidR="00AD2495" w:rsidRPr="00890249" w:rsidRDefault="00AD2495" w:rsidP="00AD2495">
      <w:pPr>
        <w:rPr>
          <w:rFonts w:asciiTheme="minorHAnsi" w:hAnsiTheme="minorHAnsi" w:cstheme="minorHAnsi"/>
        </w:rPr>
      </w:pPr>
    </w:p>
    <w:p w14:paraId="455FAACE" w14:textId="77777777" w:rsidR="00AD2495" w:rsidRPr="00890249" w:rsidRDefault="00AD2495" w:rsidP="00AD2495">
      <w:pPr>
        <w:rPr>
          <w:rFonts w:asciiTheme="minorHAnsi" w:hAnsiTheme="minorHAnsi" w:cstheme="minorHAnsi"/>
        </w:rPr>
      </w:pPr>
    </w:p>
    <w:p w14:paraId="022883BF" w14:textId="77777777" w:rsidR="00AD2495" w:rsidRPr="00890249" w:rsidRDefault="00AD2495" w:rsidP="00AD2495">
      <w:pPr>
        <w:rPr>
          <w:rFonts w:asciiTheme="minorHAnsi" w:hAnsiTheme="minorHAnsi" w:cstheme="minorHAnsi"/>
        </w:rPr>
      </w:pPr>
    </w:p>
    <w:p w14:paraId="6752E0DE" w14:textId="77777777" w:rsidR="00AD2495" w:rsidRPr="00890249" w:rsidRDefault="00AD2495" w:rsidP="00AD2495">
      <w:pPr>
        <w:rPr>
          <w:rFonts w:asciiTheme="minorHAnsi" w:hAnsiTheme="minorHAnsi" w:cstheme="minorHAnsi"/>
        </w:rPr>
      </w:pPr>
    </w:p>
    <w:p w14:paraId="7189A47A" w14:textId="77777777" w:rsidR="00AD2495" w:rsidRPr="00890249" w:rsidRDefault="00AD2495" w:rsidP="00AD2495">
      <w:pPr>
        <w:rPr>
          <w:rFonts w:asciiTheme="minorHAnsi" w:hAnsiTheme="minorHAnsi" w:cstheme="minorHAnsi"/>
        </w:rPr>
      </w:pPr>
    </w:p>
    <w:p w14:paraId="4877C884" w14:textId="77777777" w:rsidR="00AD2495" w:rsidRPr="00890249" w:rsidRDefault="00AD2495" w:rsidP="00AD2495">
      <w:pPr>
        <w:rPr>
          <w:rFonts w:asciiTheme="minorHAnsi" w:hAnsiTheme="minorHAnsi" w:cstheme="minorHAnsi"/>
        </w:rPr>
      </w:pPr>
    </w:p>
    <w:p w14:paraId="365454E2" w14:textId="77777777" w:rsidR="00AD2495" w:rsidRPr="00890249" w:rsidRDefault="00AD2495" w:rsidP="00AD2495">
      <w:pPr>
        <w:rPr>
          <w:rFonts w:asciiTheme="minorHAnsi" w:hAnsiTheme="minorHAnsi" w:cstheme="minorHAnsi"/>
        </w:rPr>
      </w:pPr>
    </w:p>
    <w:p w14:paraId="5C492F47" w14:textId="77777777" w:rsidR="00AD2495" w:rsidRPr="00890249" w:rsidRDefault="00AD2495" w:rsidP="00AD2495">
      <w:pPr>
        <w:rPr>
          <w:rFonts w:asciiTheme="minorHAnsi" w:hAnsiTheme="minorHAnsi" w:cstheme="minorHAnsi"/>
        </w:rPr>
      </w:pPr>
    </w:p>
    <w:p w14:paraId="7EA79413" w14:textId="77777777" w:rsidR="00AD2495" w:rsidRPr="00890249" w:rsidRDefault="00AD2495" w:rsidP="00AD2495">
      <w:pPr>
        <w:rPr>
          <w:rFonts w:asciiTheme="minorHAnsi" w:hAnsiTheme="minorHAnsi" w:cstheme="minorHAnsi"/>
        </w:rPr>
      </w:pPr>
    </w:p>
    <w:p w14:paraId="7DE8A292" w14:textId="77777777" w:rsidR="00AD2495" w:rsidRPr="00890249" w:rsidRDefault="00AD2495" w:rsidP="00AD2495">
      <w:pPr>
        <w:rPr>
          <w:rFonts w:asciiTheme="minorHAnsi" w:hAnsiTheme="minorHAnsi" w:cstheme="minorHAnsi"/>
        </w:rPr>
      </w:pPr>
    </w:p>
    <w:p w14:paraId="60B1BD0A" w14:textId="77777777" w:rsidR="00AD2495" w:rsidRPr="00890249" w:rsidRDefault="00AD2495" w:rsidP="00AD2495">
      <w:pPr>
        <w:rPr>
          <w:rFonts w:asciiTheme="minorHAnsi" w:hAnsiTheme="minorHAnsi" w:cstheme="minorHAnsi"/>
        </w:rPr>
      </w:pPr>
    </w:p>
    <w:p w14:paraId="1DAE082B" w14:textId="77777777" w:rsidR="00AD2495" w:rsidRPr="00890249" w:rsidRDefault="00AD2495" w:rsidP="00AD2495">
      <w:pPr>
        <w:rPr>
          <w:rFonts w:asciiTheme="minorHAnsi" w:hAnsiTheme="minorHAnsi" w:cstheme="minorHAnsi"/>
        </w:rPr>
      </w:pPr>
    </w:p>
    <w:p w14:paraId="387C23CD" w14:textId="77777777" w:rsidR="00AD2495" w:rsidRPr="00890249" w:rsidRDefault="00AD2495" w:rsidP="00AD2495">
      <w:pPr>
        <w:rPr>
          <w:rFonts w:asciiTheme="minorHAnsi" w:hAnsiTheme="minorHAnsi" w:cstheme="minorHAnsi"/>
        </w:rPr>
      </w:pPr>
    </w:p>
    <w:p w14:paraId="0D764292" w14:textId="77777777" w:rsidR="00AD2495" w:rsidRPr="00890249" w:rsidRDefault="00AD2495" w:rsidP="00AD2495">
      <w:pPr>
        <w:rPr>
          <w:rFonts w:asciiTheme="minorHAnsi" w:hAnsiTheme="minorHAnsi" w:cstheme="minorHAnsi"/>
        </w:rPr>
      </w:pPr>
    </w:p>
    <w:p w14:paraId="0CE49F61" w14:textId="77777777" w:rsidR="00AD2495" w:rsidRPr="00890249" w:rsidRDefault="00AD2495" w:rsidP="00AD2495">
      <w:pPr>
        <w:rPr>
          <w:rFonts w:asciiTheme="minorHAnsi" w:hAnsiTheme="minorHAnsi" w:cstheme="minorHAnsi"/>
        </w:rPr>
      </w:pPr>
    </w:p>
    <w:p w14:paraId="39C2F287" w14:textId="77777777" w:rsidR="00AD2495" w:rsidRPr="00890249" w:rsidRDefault="00AD2495" w:rsidP="00AD2495">
      <w:pPr>
        <w:rPr>
          <w:rFonts w:asciiTheme="minorHAnsi" w:hAnsiTheme="minorHAnsi" w:cstheme="minorHAnsi"/>
        </w:rPr>
      </w:pPr>
    </w:p>
    <w:p w14:paraId="06DEF7EB" w14:textId="77777777" w:rsidR="00AD2495" w:rsidRPr="00890249" w:rsidRDefault="00AD2495" w:rsidP="00AD2495">
      <w:pPr>
        <w:rPr>
          <w:rFonts w:asciiTheme="minorHAnsi" w:hAnsiTheme="minorHAnsi" w:cstheme="minorHAnsi"/>
        </w:rPr>
      </w:pPr>
    </w:p>
    <w:p w14:paraId="32D9A1CD" w14:textId="77777777" w:rsidR="00655D81" w:rsidRPr="00890249" w:rsidRDefault="00655D81" w:rsidP="00AD2495">
      <w:pPr>
        <w:rPr>
          <w:rFonts w:asciiTheme="minorHAnsi" w:hAnsiTheme="minorHAnsi" w:cstheme="minorHAnsi"/>
          <w:color w:val="003399"/>
        </w:rPr>
      </w:pPr>
    </w:p>
    <w:p w14:paraId="62210E7C" w14:textId="77777777" w:rsidR="00AD2495" w:rsidRPr="00890249" w:rsidRDefault="00AD2495" w:rsidP="00AD2495">
      <w:pPr>
        <w:rPr>
          <w:rFonts w:asciiTheme="minorHAnsi" w:hAnsiTheme="minorHAnsi" w:cstheme="minorHAnsi"/>
          <w:color w:val="003399"/>
        </w:rPr>
      </w:pPr>
    </w:p>
    <w:p w14:paraId="2935A329" w14:textId="77777777" w:rsidR="004C3E1C" w:rsidRPr="00890249" w:rsidRDefault="004C3E1C" w:rsidP="00AD2495">
      <w:pPr>
        <w:rPr>
          <w:rFonts w:asciiTheme="minorHAnsi" w:hAnsiTheme="minorHAnsi" w:cstheme="minorHAnsi"/>
          <w:color w:val="003399"/>
        </w:rPr>
      </w:pPr>
    </w:p>
    <w:p w14:paraId="09C115E5" w14:textId="77777777" w:rsidR="001C73DB" w:rsidRPr="00890249" w:rsidRDefault="001C73DB" w:rsidP="00AD2495">
      <w:pPr>
        <w:rPr>
          <w:rFonts w:asciiTheme="minorHAnsi" w:hAnsiTheme="minorHAnsi" w:cstheme="minorHAnsi"/>
          <w:color w:val="003399"/>
        </w:rPr>
      </w:pPr>
    </w:p>
    <w:p w14:paraId="4F7195EE" w14:textId="77777777" w:rsidR="001C73DB" w:rsidRPr="00890249" w:rsidRDefault="001C73DB" w:rsidP="00AD2495">
      <w:pPr>
        <w:rPr>
          <w:rFonts w:asciiTheme="minorHAnsi" w:hAnsiTheme="minorHAnsi" w:cstheme="minorHAnsi"/>
          <w:color w:val="003399"/>
        </w:rPr>
      </w:pPr>
    </w:p>
    <w:p w14:paraId="2DB22BD4" w14:textId="77777777" w:rsidR="00A82E83" w:rsidRDefault="00A82E83" w:rsidP="00890249">
      <w:pPr>
        <w:rPr>
          <w:rFonts w:asciiTheme="minorHAnsi" w:eastAsia="Times New Roman" w:hAnsiTheme="minorHAnsi" w:cstheme="minorHAnsi"/>
          <w:b/>
          <w:color w:val="2F5496" w:themeColor="accent5" w:themeShade="BF"/>
          <w:sz w:val="22"/>
          <w:szCs w:val="22"/>
        </w:rPr>
      </w:pPr>
    </w:p>
    <w:p w14:paraId="349F6689" w14:textId="5FC89B03" w:rsidR="00AE4C37" w:rsidRPr="00890249" w:rsidRDefault="00AE4C37" w:rsidP="00890249">
      <w:pPr>
        <w:rPr>
          <w:rFonts w:asciiTheme="minorHAnsi" w:eastAsia="Times New Roman" w:hAnsiTheme="minorHAnsi" w:cstheme="minorHAnsi"/>
          <w:b/>
          <w:color w:val="2F5496" w:themeColor="accent5" w:themeShade="BF"/>
          <w:sz w:val="22"/>
          <w:szCs w:val="22"/>
        </w:rPr>
      </w:pPr>
      <w:r w:rsidRPr="00890249">
        <w:rPr>
          <w:rFonts w:asciiTheme="minorHAnsi" w:eastAsia="Times New Roman" w:hAnsiTheme="minorHAnsi" w:cstheme="minorHAnsi"/>
          <w:b/>
          <w:color w:val="2F5496" w:themeColor="accent5" w:themeShade="BF"/>
          <w:sz w:val="22"/>
          <w:szCs w:val="22"/>
        </w:rPr>
        <w:t xml:space="preserve">INSTYTUCJA ZARZĄDZAJĄCA </w:t>
      </w:r>
      <w:r w:rsidR="004A66E8">
        <w:rPr>
          <w:rFonts w:asciiTheme="minorHAnsi" w:eastAsia="Times New Roman" w:hAnsiTheme="minorHAnsi" w:cstheme="minorHAnsi"/>
          <w:b/>
          <w:color w:val="2F5496" w:themeColor="accent5" w:themeShade="BF"/>
          <w:sz w:val="22"/>
          <w:szCs w:val="22"/>
        </w:rPr>
        <w:t xml:space="preserve"> </w:t>
      </w:r>
    </w:p>
    <w:p w14:paraId="0317113F" w14:textId="77777777" w:rsidR="00AE4C37" w:rsidRPr="00890249" w:rsidRDefault="00AE4C37" w:rsidP="00890249">
      <w:pPr>
        <w:rPr>
          <w:rFonts w:asciiTheme="minorHAnsi" w:hAnsiTheme="minorHAnsi" w:cstheme="minorHAnsi"/>
          <w:b/>
          <w:color w:val="2F5496" w:themeColor="accent5" w:themeShade="BF"/>
          <w:sz w:val="22"/>
          <w:szCs w:val="22"/>
        </w:rPr>
      </w:pPr>
      <w:r w:rsidRPr="00890249">
        <w:rPr>
          <w:rFonts w:asciiTheme="minorHAnsi" w:hAnsiTheme="minorHAnsi" w:cstheme="minorHAnsi"/>
          <w:b/>
          <w:color w:val="2F5496" w:themeColor="accent5" w:themeShade="BF"/>
          <w:sz w:val="22"/>
          <w:szCs w:val="22"/>
        </w:rPr>
        <w:t>FUNDUSZAMI EUROPEJSKIMI DLA OPOLSKIEGO 2021-2027</w:t>
      </w:r>
    </w:p>
    <w:p w14:paraId="5E6976FE" w14:textId="77777777" w:rsidR="00AE4C37" w:rsidRPr="00890249" w:rsidRDefault="00AE4C37" w:rsidP="00890249">
      <w:pPr>
        <w:rPr>
          <w:rFonts w:asciiTheme="minorHAnsi" w:hAnsiTheme="minorHAnsi" w:cstheme="minorHAnsi"/>
          <w:sz w:val="22"/>
          <w:szCs w:val="22"/>
        </w:rPr>
      </w:pPr>
      <w:r w:rsidRPr="00890249">
        <w:rPr>
          <w:rFonts w:asciiTheme="minorHAnsi" w:hAnsiTheme="minorHAnsi" w:cstheme="minorHAnsi"/>
          <w:sz w:val="22"/>
          <w:szCs w:val="22"/>
        </w:rPr>
        <w:t>URZĄD MARSZAŁKOWSKI WOJEWÓDZTWA OPOLSKIEGO</w:t>
      </w:r>
    </w:p>
    <w:p w14:paraId="161D4555" w14:textId="30F161CB" w:rsidR="00AE4C37" w:rsidRPr="00890249" w:rsidRDefault="00AE4C37" w:rsidP="00AE4C37">
      <w:pPr>
        <w:rPr>
          <w:rFonts w:asciiTheme="minorHAnsi" w:hAnsiTheme="minorHAnsi" w:cstheme="minorHAnsi"/>
          <w:sz w:val="22"/>
          <w:szCs w:val="22"/>
        </w:rPr>
      </w:pPr>
      <w:r w:rsidRPr="00890249">
        <w:rPr>
          <w:rFonts w:asciiTheme="minorHAnsi" w:hAnsiTheme="minorHAnsi" w:cstheme="minorHAnsi"/>
          <w:sz w:val="22"/>
          <w:szCs w:val="22"/>
        </w:rPr>
        <w:t>OPOLE</w:t>
      </w:r>
      <w:r w:rsidR="00BB2288">
        <w:rPr>
          <w:rFonts w:asciiTheme="minorHAnsi" w:hAnsiTheme="minorHAnsi" w:cstheme="minorHAnsi"/>
          <w:sz w:val="22"/>
          <w:szCs w:val="22"/>
        </w:rPr>
        <w:t xml:space="preserve"> </w:t>
      </w:r>
      <w:r w:rsidRPr="00890249">
        <w:rPr>
          <w:rFonts w:asciiTheme="minorHAnsi" w:hAnsiTheme="minorHAnsi" w:cstheme="minorHAnsi"/>
          <w:sz w:val="22"/>
          <w:szCs w:val="22"/>
        </w:rPr>
        <w:t>202</w:t>
      </w:r>
      <w:r w:rsidR="0029352A">
        <w:rPr>
          <w:rFonts w:asciiTheme="minorHAnsi" w:hAnsiTheme="minorHAnsi" w:cstheme="minorHAnsi"/>
          <w:sz w:val="22"/>
          <w:szCs w:val="22"/>
        </w:rPr>
        <w:t>5</w:t>
      </w:r>
      <w:r w:rsidRPr="00890249">
        <w:rPr>
          <w:rFonts w:asciiTheme="minorHAnsi" w:hAnsiTheme="minorHAnsi" w:cstheme="minorHAnsi"/>
          <w:sz w:val="22"/>
          <w:szCs w:val="22"/>
        </w:rPr>
        <w:t xml:space="preserve"> r</w:t>
      </w:r>
      <w:r w:rsidR="002C4655">
        <w:rPr>
          <w:rFonts w:asciiTheme="minorHAnsi" w:hAnsiTheme="minorHAnsi" w:cstheme="minorHAnsi"/>
          <w:sz w:val="22"/>
          <w:szCs w:val="22"/>
        </w:rPr>
        <w:t>.</w:t>
      </w:r>
    </w:p>
    <w:p w14:paraId="009305F7" w14:textId="6B138EF4" w:rsidR="00AE4C37" w:rsidRPr="00890249" w:rsidRDefault="00AE4C37" w:rsidP="00AE4C37">
      <w:pPr>
        <w:rPr>
          <w:rFonts w:asciiTheme="minorHAnsi" w:hAnsiTheme="minorHAnsi" w:cstheme="minorHAnsi"/>
        </w:rPr>
      </w:pPr>
      <w:r w:rsidRPr="00890249">
        <w:rPr>
          <w:rFonts w:asciiTheme="minorHAnsi" w:hAnsiTheme="minorHAnsi" w:cstheme="minorHAnsi"/>
        </w:rPr>
        <w:br w:type="page"/>
      </w:r>
    </w:p>
    <w:p w14:paraId="78C55981" w14:textId="77777777" w:rsidR="00BA4601" w:rsidRDefault="00BA4601" w:rsidP="00890249">
      <w:pPr>
        <w:rPr>
          <w:rFonts w:asciiTheme="minorHAnsi" w:hAnsiTheme="minorHAnsi" w:cstheme="minorHAnsi"/>
          <w:b/>
          <w:color w:val="2F5496" w:themeColor="accent5" w:themeShade="BF"/>
          <w:sz w:val="32"/>
          <w:szCs w:val="24"/>
        </w:rPr>
      </w:pPr>
    </w:p>
    <w:p w14:paraId="3EDF8762" w14:textId="46079157" w:rsidR="00BA4601" w:rsidRDefault="00AD2495" w:rsidP="00890249">
      <w:pPr>
        <w:rPr>
          <w:rFonts w:asciiTheme="minorHAnsi" w:hAnsiTheme="minorHAnsi" w:cstheme="minorHAnsi"/>
          <w:b/>
          <w:color w:val="2F5496" w:themeColor="accent5" w:themeShade="BF"/>
          <w:sz w:val="32"/>
          <w:szCs w:val="24"/>
        </w:rPr>
      </w:pPr>
      <w:r w:rsidRPr="001A2085">
        <w:rPr>
          <w:rFonts w:asciiTheme="minorHAnsi" w:hAnsiTheme="minorHAnsi" w:cstheme="minorHAnsi"/>
          <w:b/>
          <w:color w:val="2F5496" w:themeColor="accent5" w:themeShade="BF"/>
          <w:sz w:val="32"/>
          <w:szCs w:val="24"/>
        </w:rPr>
        <w:t>SPIS TREŚCI</w:t>
      </w:r>
      <w:r w:rsidR="00237765" w:rsidRPr="001A2085">
        <w:rPr>
          <w:rFonts w:asciiTheme="minorHAnsi" w:hAnsiTheme="minorHAnsi" w:cstheme="minorHAnsi"/>
          <w:b/>
          <w:color w:val="2F5496" w:themeColor="accent5" w:themeShade="BF"/>
          <w:sz w:val="32"/>
          <w:szCs w:val="24"/>
        </w:rPr>
        <w:tab/>
      </w:r>
    </w:p>
    <w:p w14:paraId="534582A7" w14:textId="77777777" w:rsidR="00BA4601" w:rsidRPr="001A2085" w:rsidRDefault="00BA4601" w:rsidP="00890249">
      <w:pPr>
        <w:rPr>
          <w:rFonts w:asciiTheme="minorHAnsi" w:hAnsiTheme="minorHAnsi" w:cstheme="minorHAnsi"/>
          <w:b/>
          <w:color w:val="2F5496" w:themeColor="accent5" w:themeShade="BF"/>
          <w:sz w:val="32"/>
          <w:szCs w:val="24"/>
        </w:rPr>
      </w:pPr>
    </w:p>
    <w:sdt>
      <w:sdtPr>
        <w:rPr>
          <w:rFonts w:ascii="Times New Roman" w:hAnsi="Times New Roman" w:cstheme="minorHAnsi"/>
          <w:b w:val="0"/>
          <w:noProof w:val="0"/>
          <w:color w:val="2F5496" w:themeColor="accent5" w:themeShade="BF"/>
          <w:sz w:val="24"/>
          <w:szCs w:val="24"/>
        </w:rPr>
        <w:id w:val="-1674722562"/>
        <w:docPartObj>
          <w:docPartGallery w:val="Table of Contents"/>
          <w:docPartUnique/>
        </w:docPartObj>
      </w:sdtPr>
      <w:sdtEndPr>
        <w:rPr>
          <w:bCs/>
          <w:color w:val="auto"/>
        </w:rPr>
      </w:sdtEndPr>
      <w:sdtContent>
        <w:p w14:paraId="21489F74" w14:textId="3D111F4E" w:rsidR="00EC0CFD" w:rsidRDefault="00875C92">
          <w:pPr>
            <w:pStyle w:val="Spistreci1"/>
            <w:rPr>
              <w:rFonts w:eastAsiaTheme="minorEastAsia" w:cstheme="minorBidi"/>
              <w:b w:val="0"/>
              <w:color w:val="auto"/>
              <w:kern w:val="2"/>
              <w:sz w:val="24"/>
              <w:szCs w:val="24"/>
              <w:lang w:bidi="ar-SA"/>
              <w14:ligatures w14:val="standardContextual"/>
            </w:rPr>
          </w:pPr>
          <w:r w:rsidRPr="001A2085">
            <w:rPr>
              <w:rFonts w:ascii="Times New Roman" w:hAnsi="Times New Roman" w:cstheme="minorHAnsi"/>
              <w:b w:val="0"/>
              <w:bCs/>
              <w:color w:val="2F5496" w:themeColor="accent5" w:themeShade="BF"/>
              <w:szCs w:val="24"/>
            </w:rPr>
            <w:fldChar w:fldCharType="begin"/>
          </w:r>
          <w:r w:rsidR="00275613" w:rsidRPr="001A2085">
            <w:rPr>
              <w:rFonts w:cstheme="minorHAnsi"/>
              <w:bCs/>
              <w:color w:val="2F5496" w:themeColor="accent5" w:themeShade="BF"/>
              <w:szCs w:val="24"/>
            </w:rPr>
            <w:instrText xml:space="preserve"> TOC \o "1-3" \h \z \u </w:instrText>
          </w:r>
          <w:r w:rsidRPr="001A2085">
            <w:rPr>
              <w:rFonts w:ascii="Times New Roman" w:hAnsi="Times New Roman" w:cstheme="minorHAnsi"/>
              <w:b w:val="0"/>
              <w:bCs/>
              <w:color w:val="2F5496" w:themeColor="accent5" w:themeShade="BF"/>
              <w:szCs w:val="24"/>
            </w:rPr>
            <w:fldChar w:fldCharType="separate"/>
          </w:r>
          <w:hyperlink w:anchor="_Toc213136222" w:history="1">
            <w:r w:rsidR="00EC0CFD" w:rsidRPr="00A355E5">
              <w:rPr>
                <w:rStyle w:val="Hipercze"/>
              </w:rPr>
              <w:t>1.</w:t>
            </w:r>
            <w:r w:rsidR="00EC0CFD">
              <w:rPr>
                <w:rFonts w:eastAsiaTheme="minorEastAsia" w:cstheme="minorBidi"/>
                <w:b w:val="0"/>
                <w:color w:val="auto"/>
                <w:kern w:val="2"/>
                <w:sz w:val="24"/>
                <w:szCs w:val="24"/>
                <w:lang w:bidi="ar-SA"/>
                <w14:ligatures w14:val="standardContextual"/>
              </w:rPr>
              <w:tab/>
            </w:r>
            <w:r w:rsidR="00EC0CFD" w:rsidRPr="00A355E5">
              <w:rPr>
                <w:rStyle w:val="Hipercze"/>
              </w:rPr>
              <w:t>STRATEGIA PROGRAMU: GŁÓWNE WYZWANIA W ZAKRESIE ROZWOJU I ODNOŚNE ROZWIĄZANIA POLITYCZNE</w:t>
            </w:r>
            <w:r w:rsidR="00EC0CFD">
              <w:rPr>
                <w:webHidden/>
              </w:rPr>
              <w:tab/>
            </w:r>
            <w:r w:rsidR="00EC0CFD">
              <w:rPr>
                <w:webHidden/>
              </w:rPr>
              <w:fldChar w:fldCharType="begin"/>
            </w:r>
            <w:r w:rsidR="00EC0CFD">
              <w:rPr>
                <w:webHidden/>
              </w:rPr>
              <w:instrText xml:space="preserve"> PAGEREF _Toc213136222 \h </w:instrText>
            </w:r>
            <w:r w:rsidR="00EC0CFD">
              <w:rPr>
                <w:webHidden/>
              </w:rPr>
            </w:r>
            <w:r w:rsidR="00EC0CFD">
              <w:rPr>
                <w:webHidden/>
              </w:rPr>
              <w:fldChar w:fldCharType="separate"/>
            </w:r>
            <w:r w:rsidR="00A148A7">
              <w:rPr>
                <w:webHidden/>
              </w:rPr>
              <w:t>11</w:t>
            </w:r>
            <w:r w:rsidR="00EC0CFD">
              <w:rPr>
                <w:webHidden/>
              </w:rPr>
              <w:fldChar w:fldCharType="end"/>
            </w:r>
          </w:hyperlink>
        </w:p>
        <w:p w14:paraId="7A19E7D3" w14:textId="77B892D2" w:rsidR="00EC0CFD" w:rsidRDefault="00EC0CFD">
          <w:pPr>
            <w:pStyle w:val="Spistreci1"/>
            <w:rPr>
              <w:rFonts w:eastAsiaTheme="minorEastAsia" w:cstheme="minorBidi"/>
              <w:b w:val="0"/>
              <w:color w:val="auto"/>
              <w:kern w:val="2"/>
              <w:sz w:val="24"/>
              <w:szCs w:val="24"/>
              <w:lang w:bidi="ar-SA"/>
              <w14:ligatures w14:val="standardContextual"/>
            </w:rPr>
          </w:pPr>
          <w:hyperlink w:anchor="_Toc213136223" w:history="1">
            <w:r w:rsidRPr="00A355E5">
              <w:rPr>
                <w:rStyle w:val="Hipercze"/>
              </w:rPr>
              <w:t>2.</w:t>
            </w:r>
            <w:r>
              <w:rPr>
                <w:rFonts w:eastAsiaTheme="minorEastAsia" w:cstheme="minorBidi"/>
                <w:b w:val="0"/>
                <w:color w:val="auto"/>
                <w:kern w:val="2"/>
                <w:sz w:val="24"/>
                <w:szCs w:val="24"/>
                <w:lang w:bidi="ar-SA"/>
                <w14:ligatures w14:val="standardContextual"/>
              </w:rPr>
              <w:tab/>
            </w:r>
            <w:r w:rsidRPr="00A355E5">
              <w:rPr>
                <w:rStyle w:val="Hipercze"/>
              </w:rPr>
              <w:t>PRIORYTETY</w:t>
            </w:r>
            <w:r>
              <w:rPr>
                <w:webHidden/>
              </w:rPr>
              <w:tab/>
            </w:r>
            <w:r>
              <w:rPr>
                <w:webHidden/>
              </w:rPr>
              <w:fldChar w:fldCharType="begin"/>
            </w:r>
            <w:r>
              <w:rPr>
                <w:webHidden/>
              </w:rPr>
              <w:instrText xml:space="preserve"> PAGEREF _Toc213136223 \h </w:instrText>
            </w:r>
            <w:r>
              <w:rPr>
                <w:webHidden/>
              </w:rPr>
            </w:r>
            <w:r>
              <w:rPr>
                <w:webHidden/>
              </w:rPr>
              <w:fldChar w:fldCharType="separate"/>
            </w:r>
            <w:r w:rsidR="00A148A7">
              <w:rPr>
                <w:webHidden/>
              </w:rPr>
              <w:t>38</w:t>
            </w:r>
            <w:r>
              <w:rPr>
                <w:webHidden/>
              </w:rPr>
              <w:fldChar w:fldCharType="end"/>
            </w:r>
          </w:hyperlink>
        </w:p>
        <w:p w14:paraId="4EDF7CD1" w14:textId="06AB09F0" w:rsidR="00EC0CFD" w:rsidRDefault="00EC0CFD">
          <w:pPr>
            <w:pStyle w:val="Spistreci1"/>
            <w:rPr>
              <w:rFonts w:eastAsiaTheme="minorEastAsia" w:cstheme="minorBidi"/>
              <w:b w:val="0"/>
              <w:color w:val="auto"/>
              <w:kern w:val="2"/>
              <w:sz w:val="24"/>
              <w:szCs w:val="24"/>
              <w:lang w:bidi="ar-SA"/>
              <w14:ligatures w14:val="standardContextual"/>
            </w:rPr>
          </w:pPr>
          <w:hyperlink w:anchor="_Toc213136224" w:history="1">
            <w:r w:rsidRPr="00A355E5">
              <w:rPr>
                <w:rStyle w:val="Hipercze"/>
              </w:rPr>
              <w:t>2.1 PRIORYTETY INNE NIŻ POMOC TECHNICZNA</w:t>
            </w:r>
            <w:r>
              <w:rPr>
                <w:webHidden/>
              </w:rPr>
              <w:tab/>
            </w:r>
            <w:r>
              <w:rPr>
                <w:webHidden/>
              </w:rPr>
              <w:fldChar w:fldCharType="begin"/>
            </w:r>
            <w:r>
              <w:rPr>
                <w:webHidden/>
              </w:rPr>
              <w:instrText xml:space="preserve"> PAGEREF _Toc213136224 \h </w:instrText>
            </w:r>
            <w:r>
              <w:rPr>
                <w:webHidden/>
              </w:rPr>
            </w:r>
            <w:r>
              <w:rPr>
                <w:webHidden/>
              </w:rPr>
              <w:fldChar w:fldCharType="separate"/>
            </w:r>
            <w:r w:rsidR="00A148A7">
              <w:rPr>
                <w:webHidden/>
              </w:rPr>
              <w:t>41</w:t>
            </w:r>
            <w:r>
              <w:rPr>
                <w:webHidden/>
              </w:rPr>
              <w:fldChar w:fldCharType="end"/>
            </w:r>
          </w:hyperlink>
        </w:p>
        <w:p w14:paraId="6EC43ECE" w14:textId="078F6C36" w:rsidR="00EC0CFD" w:rsidRDefault="00EC0CFD">
          <w:pPr>
            <w:pStyle w:val="Spistreci3"/>
            <w:rPr>
              <w:rFonts w:eastAsiaTheme="minorEastAsia" w:cstheme="minorBidi"/>
              <w:b w:val="0"/>
              <w:kern w:val="2"/>
              <w:sz w:val="24"/>
              <w:szCs w:val="24"/>
              <w:lang w:bidi="ar-SA"/>
              <w14:ligatures w14:val="standardContextual"/>
            </w:rPr>
          </w:pPr>
          <w:hyperlink w:anchor="_Toc213136225" w:history="1">
            <w:r w:rsidRPr="00A355E5">
              <w:rPr>
                <w:rStyle w:val="Hipercze"/>
                <w:rFonts w:eastAsia="Calibri"/>
              </w:rPr>
              <w:t>2.1.1 FUNDUSZE EUROPEJSKIE NA RZECZ WZROSTU INNOWACYJNOŚCI I KONKURENCYJNOŚCI OPOLSKIEGO</w:t>
            </w:r>
            <w:r>
              <w:rPr>
                <w:webHidden/>
              </w:rPr>
              <w:tab/>
            </w:r>
            <w:r>
              <w:rPr>
                <w:webHidden/>
              </w:rPr>
              <w:fldChar w:fldCharType="begin"/>
            </w:r>
            <w:r>
              <w:rPr>
                <w:webHidden/>
              </w:rPr>
              <w:instrText xml:space="preserve"> PAGEREF _Toc213136225 \h </w:instrText>
            </w:r>
            <w:r>
              <w:rPr>
                <w:webHidden/>
              </w:rPr>
            </w:r>
            <w:r>
              <w:rPr>
                <w:webHidden/>
              </w:rPr>
              <w:fldChar w:fldCharType="separate"/>
            </w:r>
            <w:r w:rsidR="00A148A7">
              <w:rPr>
                <w:webHidden/>
              </w:rPr>
              <w:t>41</w:t>
            </w:r>
            <w:r>
              <w:rPr>
                <w:webHidden/>
              </w:rPr>
              <w:fldChar w:fldCharType="end"/>
            </w:r>
          </w:hyperlink>
        </w:p>
        <w:p w14:paraId="79AA5FB7" w14:textId="61383519" w:rsidR="00EC0CFD" w:rsidRDefault="00EC0CFD">
          <w:pPr>
            <w:pStyle w:val="Spistreci3"/>
            <w:rPr>
              <w:rFonts w:eastAsiaTheme="minorEastAsia" w:cstheme="minorBidi"/>
              <w:b w:val="0"/>
              <w:kern w:val="2"/>
              <w:sz w:val="24"/>
              <w:szCs w:val="24"/>
              <w:lang w:bidi="ar-SA"/>
              <w14:ligatures w14:val="standardContextual"/>
            </w:rPr>
          </w:pPr>
          <w:hyperlink w:anchor="_Toc213136226" w:history="1">
            <w:r w:rsidRPr="00A355E5">
              <w:rPr>
                <w:rStyle w:val="Hipercze"/>
                <w:rFonts w:eastAsia="Calibri"/>
              </w:rPr>
              <w:t>2.1.2 FUNDUSZE EUROPEJSKIE DLA CZYSTEJ ENERGII I OCHRONY ŚRODOWISKA NATURALNEGO W WOJEWÓDZTWIE OPOLSKIM</w:t>
            </w:r>
            <w:r>
              <w:rPr>
                <w:webHidden/>
              </w:rPr>
              <w:tab/>
            </w:r>
            <w:r>
              <w:rPr>
                <w:webHidden/>
              </w:rPr>
              <w:fldChar w:fldCharType="begin"/>
            </w:r>
            <w:r>
              <w:rPr>
                <w:webHidden/>
              </w:rPr>
              <w:instrText xml:space="preserve"> PAGEREF _Toc213136226 \h </w:instrText>
            </w:r>
            <w:r>
              <w:rPr>
                <w:webHidden/>
              </w:rPr>
            </w:r>
            <w:r>
              <w:rPr>
                <w:webHidden/>
              </w:rPr>
              <w:fldChar w:fldCharType="separate"/>
            </w:r>
            <w:r w:rsidR="00A148A7">
              <w:rPr>
                <w:webHidden/>
              </w:rPr>
              <w:t>61</w:t>
            </w:r>
            <w:r>
              <w:rPr>
                <w:webHidden/>
              </w:rPr>
              <w:fldChar w:fldCharType="end"/>
            </w:r>
          </w:hyperlink>
        </w:p>
        <w:p w14:paraId="1826EB7D" w14:textId="3FAC6FE2" w:rsidR="00EC0CFD" w:rsidRDefault="00EC0CFD">
          <w:pPr>
            <w:pStyle w:val="Spistreci3"/>
            <w:rPr>
              <w:rFonts w:eastAsiaTheme="minorEastAsia" w:cstheme="minorBidi"/>
              <w:b w:val="0"/>
              <w:kern w:val="2"/>
              <w:sz w:val="24"/>
              <w:szCs w:val="24"/>
              <w:lang w:bidi="ar-SA"/>
              <w14:ligatures w14:val="standardContextual"/>
            </w:rPr>
          </w:pPr>
          <w:hyperlink w:anchor="_Toc213136227" w:history="1">
            <w:r w:rsidRPr="00A355E5">
              <w:rPr>
                <w:rStyle w:val="Hipercze"/>
                <w:rFonts w:eastAsia="Calibri"/>
              </w:rPr>
              <w:t>2.1.3 FUNDUSZE EUROPEJSKIE NA ZRÓWNOWAŻONY TRANSPORT MIEJSKI WOJEWÓDZTWA OPOLSKIEGO</w:t>
            </w:r>
            <w:r>
              <w:rPr>
                <w:webHidden/>
              </w:rPr>
              <w:tab/>
            </w:r>
            <w:r>
              <w:rPr>
                <w:webHidden/>
              </w:rPr>
              <w:fldChar w:fldCharType="begin"/>
            </w:r>
            <w:r>
              <w:rPr>
                <w:webHidden/>
              </w:rPr>
              <w:instrText xml:space="preserve"> PAGEREF _Toc213136227 \h </w:instrText>
            </w:r>
            <w:r>
              <w:rPr>
                <w:webHidden/>
              </w:rPr>
            </w:r>
            <w:r>
              <w:rPr>
                <w:webHidden/>
              </w:rPr>
              <w:fldChar w:fldCharType="separate"/>
            </w:r>
            <w:r w:rsidR="00A148A7">
              <w:rPr>
                <w:webHidden/>
              </w:rPr>
              <w:t>100</w:t>
            </w:r>
            <w:r>
              <w:rPr>
                <w:webHidden/>
              </w:rPr>
              <w:fldChar w:fldCharType="end"/>
            </w:r>
          </w:hyperlink>
        </w:p>
        <w:p w14:paraId="2824E591" w14:textId="1507639E" w:rsidR="00EC0CFD" w:rsidRDefault="00EC0CFD">
          <w:pPr>
            <w:pStyle w:val="Spistreci3"/>
            <w:rPr>
              <w:rFonts w:eastAsiaTheme="minorEastAsia" w:cstheme="minorBidi"/>
              <w:b w:val="0"/>
              <w:kern w:val="2"/>
              <w:sz w:val="24"/>
              <w:szCs w:val="24"/>
              <w:lang w:bidi="ar-SA"/>
              <w14:ligatures w14:val="standardContextual"/>
            </w:rPr>
          </w:pPr>
          <w:hyperlink w:anchor="_Toc213136228" w:history="1">
            <w:r w:rsidRPr="00A355E5">
              <w:rPr>
                <w:rStyle w:val="Hipercze"/>
                <w:rFonts w:eastAsia="Calibri"/>
              </w:rPr>
              <w:t>2.1.4 FUNDUSZE EUROPEJSKIE NA RZECZ SPÓJNOŚCI I DOSTĘPNOŚCI KOMUNIKACYJNEJ WOJEWÓDZTWA OPOLSKIEGO</w:t>
            </w:r>
            <w:r>
              <w:rPr>
                <w:webHidden/>
              </w:rPr>
              <w:tab/>
            </w:r>
            <w:r>
              <w:rPr>
                <w:webHidden/>
              </w:rPr>
              <w:fldChar w:fldCharType="begin"/>
            </w:r>
            <w:r>
              <w:rPr>
                <w:webHidden/>
              </w:rPr>
              <w:instrText xml:space="preserve"> PAGEREF _Toc213136228 \h </w:instrText>
            </w:r>
            <w:r>
              <w:rPr>
                <w:webHidden/>
              </w:rPr>
            </w:r>
            <w:r>
              <w:rPr>
                <w:webHidden/>
              </w:rPr>
              <w:fldChar w:fldCharType="separate"/>
            </w:r>
            <w:r w:rsidR="00A148A7">
              <w:rPr>
                <w:webHidden/>
              </w:rPr>
              <w:t>107</w:t>
            </w:r>
            <w:r>
              <w:rPr>
                <w:webHidden/>
              </w:rPr>
              <w:fldChar w:fldCharType="end"/>
            </w:r>
          </w:hyperlink>
        </w:p>
        <w:p w14:paraId="2A87A645" w14:textId="041D27B8" w:rsidR="00EC0CFD" w:rsidRDefault="00EC0CFD">
          <w:pPr>
            <w:pStyle w:val="Spistreci3"/>
            <w:rPr>
              <w:rFonts w:eastAsiaTheme="minorEastAsia" w:cstheme="minorBidi"/>
              <w:b w:val="0"/>
              <w:kern w:val="2"/>
              <w:sz w:val="24"/>
              <w:szCs w:val="24"/>
              <w:lang w:bidi="ar-SA"/>
              <w14:ligatures w14:val="standardContextual"/>
            </w:rPr>
          </w:pPr>
          <w:hyperlink w:anchor="_Toc213136229" w:history="1">
            <w:r w:rsidRPr="00A355E5">
              <w:rPr>
                <w:rStyle w:val="Hipercze"/>
                <w:rFonts w:eastAsia="Calibri"/>
              </w:rPr>
              <w:t>2.1.5 FUNDUSZE EUROPEJSKIE WSPIERAJĄCE OPOLSKI RYNEK PRACY I EDUKACJĘ</w:t>
            </w:r>
            <w:r>
              <w:rPr>
                <w:webHidden/>
              </w:rPr>
              <w:tab/>
            </w:r>
            <w:r>
              <w:rPr>
                <w:webHidden/>
              </w:rPr>
              <w:fldChar w:fldCharType="begin"/>
            </w:r>
            <w:r>
              <w:rPr>
                <w:webHidden/>
              </w:rPr>
              <w:instrText xml:space="preserve"> PAGEREF _Toc213136229 \h </w:instrText>
            </w:r>
            <w:r>
              <w:rPr>
                <w:webHidden/>
              </w:rPr>
            </w:r>
            <w:r>
              <w:rPr>
                <w:webHidden/>
              </w:rPr>
              <w:fldChar w:fldCharType="separate"/>
            </w:r>
            <w:r w:rsidR="00A148A7">
              <w:rPr>
                <w:webHidden/>
              </w:rPr>
              <w:t>114</w:t>
            </w:r>
            <w:r>
              <w:rPr>
                <w:webHidden/>
              </w:rPr>
              <w:fldChar w:fldCharType="end"/>
            </w:r>
          </w:hyperlink>
        </w:p>
        <w:p w14:paraId="3102808E" w14:textId="67128FA8" w:rsidR="00EC0CFD" w:rsidRDefault="00EC0CFD">
          <w:pPr>
            <w:pStyle w:val="Spistreci3"/>
            <w:rPr>
              <w:rFonts w:eastAsiaTheme="minorEastAsia" w:cstheme="minorBidi"/>
              <w:b w:val="0"/>
              <w:kern w:val="2"/>
              <w:sz w:val="24"/>
              <w:szCs w:val="24"/>
              <w:lang w:bidi="ar-SA"/>
              <w14:ligatures w14:val="standardContextual"/>
            </w:rPr>
          </w:pPr>
          <w:hyperlink w:anchor="_Toc213136230" w:history="1">
            <w:r w:rsidRPr="00A355E5">
              <w:rPr>
                <w:rStyle w:val="Hipercze"/>
                <w:rFonts w:eastAsia="Calibri"/>
              </w:rPr>
              <w:t>2.1.6 FUNDUSZE EUROPEJSKIE WSPIERAJĄCE WŁĄCZENIE SPOŁECZNE W OPOLSKIM</w:t>
            </w:r>
            <w:r>
              <w:rPr>
                <w:webHidden/>
              </w:rPr>
              <w:tab/>
            </w:r>
            <w:r>
              <w:rPr>
                <w:webHidden/>
              </w:rPr>
              <w:fldChar w:fldCharType="begin"/>
            </w:r>
            <w:r>
              <w:rPr>
                <w:webHidden/>
              </w:rPr>
              <w:instrText xml:space="preserve"> PAGEREF _Toc213136230 \h </w:instrText>
            </w:r>
            <w:r>
              <w:rPr>
                <w:webHidden/>
              </w:rPr>
            </w:r>
            <w:r>
              <w:rPr>
                <w:webHidden/>
              </w:rPr>
              <w:fldChar w:fldCharType="separate"/>
            </w:r>
            <w:r w:rsidR="00A148A7">
              <w:rPr>
                <w:webHidden/>
              </w:rPr>
              <w:t>151</w:t>
            </w:r>
            <w:r>
              <w:rPr>
                <w:webHidden/>
              </w:rPr>
              <w:fldChar w:fldCharType="end"/>
            </w:r>
          </w:hyperlink>
        </w:p>
        <w:p w14:paraId="480A991C" w14:textId="64CBC817" w:rsidR="00EC0CFD" w:rsidRDefault="00EC0CFD">
          <w:pPr>
            <w:pStyle w:val="Spistreci3"/>
            <w:rPr>
              <w:rFonts w:eastAsiaTheme="minorEastAsia" w:cstheme="minorBidi"/>
              <w:b w:val="0"/>
              <w:kern w:val="2"/>
              <w:sz w:val="24"/>
              <w:szCs w:val="24"/>
              <w:lang w:bidi="ar-SA"/>
              <w14:ligatures w14:val="standardContextual"/>
            </w:rPr>
          </w:pPr>
          <w:hyperlink w:anchor="_Toc213136231" w:history="1">
            <w:r w:rsidRPr="00A355E5">
              <w:rPr>
                <w:rStyle w:val="Hipercze"/>
                <w:rFonts w:eastAsia="Calibri"/>
              </w:rPr>
              <w:t>2.1.7 FUNDUSZE EUROPEJSKIE WSPIERAJĄCE USŁUGI SPOŁECZNE I ZDROWOTNE  W OPOLSKIM</w:t>
            </w:r>
            <w:r>
              <w:rPr>
                <w:webHidden/>
              </w:rPr>
              <w:tab/>
            </w:r>
            <w:r>
              <w:rPr>
                <w:webHidden/>
              </w:rPr>
              <w:fldChar w:fldCharType="begin"/>
            </w:r>
            <w:r>
              <w:rPr>
                <w:webHidden/>
              </w:rPr>
              <w:instrText xml:space="preserve"> PAGEREF _Toc213136231 \h </w:instrText>
            </w:r>
            <w:r>
              <w:rPr>
                <w:webHidden/>
              </w:rPr>
            </w:r>
            <w:r>
              <w:rPr>
                <w:webHidden/>
              </w:rPr>
              <w:fldChar w:fldCharType="separate"/>
            </w:r>
            <w:r w:rsidR="00A148A7">
              <w:rPr>
                <w:webHidden/>
              </w:rPr>
              <w:t>181</w:t>
            </w:r>
            <w:r>
              <w:rPr>
                <w:webHidden/>
              </w:rPr>
              <w:fldChar w:fldCharType="end"/>
            </w:r>
          </w:hyperlink>
        </w:p>
        <w:p w14:paraId="59A092A0" w14:textId="3F66B3B6" w:rsidR="00EC0CFD" w:rsidRDefault="00EC0CFD">
          <w:pPr>
            <w:pStyle w:val="Spistreci3"/>
            <w:rPr>
              <w:rFonts w:eastAsiaTheme="minorEastAsia" w:cstheme="minorBidi"/>
              <w:b w:val="0"/>
              <w:kern w:val="2"/>
              <w:sz w:val="24"/>
              <w:szCs w:val="24"/>
              <w:lang w:bidi="ar-SA"/>
              <w14:ligatures w14:val="standardContextual"/>
            </w:rPr>
          </w:pPr>
          <w:hyperlink w:anchor="_Toc213136232" w:history="1">
            <w:r w:rsidRPr="00A355E5">
              <w:rPr>
                <w:rStyle w:val="Hipercze"/>
                <w:rFonts w:eastAsia="Calibri"/>
              </w:rPr>
              <w:t>2.1.8 EUROPEJSKI BUDŻET DLA SPOŁECZEŃSTWA OPOLSKIEGO</w:t>
            </w:r>
            <w:r>
              <w:rPr>
                <w:webHidden/>
              </w:rPr>
              <w:tab/>
            </w:r>
            <w:r>
              <w:rPr>
                <w:webHidden/>
              </w:rPr>
              <w:fldChar w:fldCharType="begin"/>
            </w:r>
            <w:r>
              <w:rPr>
                <w:webHidden/>
              </w:rPr>
              <w:instrText xml:space="preserve"> PAGEREF _Toc213136232 \h </w:instrText>
            </w:r>
            <w:r>
              <w:rPr>
                <w:webHidden/>
              </w:rPr>
            </w:r>
            <w:r>
              <w:rPr>
                <w:webHidden/>
              </w:rPr>
              <w:fldChar w:fldCharType="separate"/>
            </w:r>
            <w:r w:rsidR="00A148A7">
              <w:rPr>
                <w:webHidden/>
              </w:rPr>
              <w:t>189</w:t>
            </w:r>
            <w:r>
              <w:rPr>
                <w:webHidden/>
              </w:rPr>
              <w:fldChar w:fldCharType="end"/>
            </w:r>
          </w:hyperlink>
        </w:p>
        <w:p w14:paraId="0025DA99" w14:textId="34EA121C" w:rsidR="00EC0CFD" w:rsidRDefault="00EC0CFD">
          <w:pPr>
            <w:pStyle w:val="Spistreci3"/>
            <w:rPr>
              <w:rFonts w:eastAsiaTheme="minorEastAsia" w:cstheme="minorBidi"/>
              <w:b w:val="0"/>
              <w:kern w:val="2"/>
              <w:sz w:val="24"/>
              <w:szCs w:val="24"/>
              <w:lang w:bidi="ar-SA"/>
              <w14:ligatures w14:val="standardContextual"/>
            </w:rPr>
          </w:pPr>
          <w:hyperlink w:anchor="_Toc213136233" w:history="1">
            <w:r w:rsidRPr="00A355E5">
              <w:rPr>
                <w:rStyle w:val="Hipercze"/>
              </w:rPr>
              <w:t>2.1.9 FUNDUSZE EUROPEJSKIE WSPIERAJĄCE INWESTYCJE SPOŁECZNE W OPOLSKIM</w:t>
            </w:r>
            <w:r>
              <w:rPr>
                <w:webHidden/>
              </w:rPr>
              <w:tab/>
            </w:r>
            <w:r>
              <w:rPr>
                <w:webHidden/>
              </w:rPr>
              <w:fldChar w:fldCharType="begin"/>
            </w:r>
            <w:r>
              <w:rPr>
                <w:webHidden/>
              </w:rPr>
              <w:instrText xml:space="preserve"> PAGEREF _Toc213136233 \h </w:instrText>
            </w:r>
            <w:r>
              <w:rPr>
                <w:webHidden/>
              </w:rPr>
            </w:r>
            <w:r>
              <w:rPr>
                <w:webHidden/>
              </w:rPr>
              <w:fldChar w:fldCharType="separate"/>
            </w:r>
            <w:r w:rsidR="00A148A7">
              <w:rPr>
                <w:webHidden/>
              </w:rPr>
              <w:t>196</w:t>
            </w:r>
            <w:r>
              <w:rPr>
                <w:webHidden/>
              </w:rPr>
              <w:fldChar w:fldCharType="end"/>
            </w:r>
          </w:hyperlink>
        </w:p>
        <w:p w14:paraId="473FC439" w14:textId="1D166E32" w:rsidR="00EC0CFD" w:rsidRDefault="00EC0CFD">
          <w:pPr>
            <w:pStyle w:val="Spistreci3"/>
            <w:rPr>
              <w:rFonts w:eastAsiaTheme="minorEastAsia" w:cstheme="minorBidi"/>
              <w:b w:val="0"/>
              <w:kern w:val="2"/>
              <w:sz w:val="24"/>
              <w:szCs w:val="24"/>
              <w:lang w:bidi="ar-SA"/>
              <w14:ligatures w14:val="standardContextual"/>
            </w:rPr>
          </w:pPr>
          <w:hyperlink w:anchor="_Toc213136234" w:history="1">
            <w:r w:rsidRPr="00A355E5">
              <w:rPr>
                <w:rStyle w:val="Hipercze"/>
              </w:rPr>
              <w:t>2.1.10  FUNDUSZE EUROPEJSKIE NA WZMACNIANIE POTENCJAŁÓW ENDOGENICZNYCH OPOLSKIEGO</w:t>
            </w:r>
            <w:r>
              <w:rPr>
                <w:webHidden/>
              </w:rPr>
              <w:tab/>
            </w:r>
            <w:r>
              <w:rPr>
                <w:webHidden/>
              </w:rPr>
              <w:fldChar w:fldCharType="begin"/>
            </w:r>
            <w:r>
              <w:rPr>
                <w:webHidden/>
              </w:rPr>
              <w:instrText xml:space="preserve"> PAGEREF _Toc213136234 \h </w:instrText>
            </w:r>
            <w:r>
              <w:rPr>
                <w:webHidden/>
              </w:rPr>
            </w:r>
            <w:r>
              <w:rPr>
                <w:webHidden/>
              </w:rPr>
              <w:fldChar w:fldCharType="separate"/>
            </w:r>
            <w:r w:rsidR="00A148A7">
              <w:rPr>
                <w:webHidden/>
              </w:rPr>
              <w:t>215</w:t>
            </w:r>
            <w:r>
              <w:rPr>
                <w:webHidden/>
              </w:rPr>
              <w:fldChar w:fldCharType="end"/>
            </w:r>
          </w:hyperlink>
        </w:p>
        <w:p w14:paraId="745791BA" w14:textId="340F9BA6" w:rsidR="00EC0CFD" w:rsidRDefault="00EC0CFD">
          <w:pPr>
            <w:pStyle w:val="Spistreci1"/>
            <w:rPr>
              <w:rFonts w:eastAsiaTheme="minorEastAsia" w:cstheme="minorBidi"/>
              <w:b w:val="0"/>
              <w:color w:val="auto"/>
              <w:kern w:val="2"/>
              <w:sz w:val="24"/>
              <w:szCs w:val="24"/>
              <w:lang w:bidi="ar-SA"/>
              <w14:ligatures w14:val="standardContextual"/>
            </w:rPr>
          </w:pPr>
          <w:hyperlink w:anchor="_Toc213136235" w:history="1">
            <w:r w:rsidRPr="00A355E5">
              <w:rPr>
                <w:rStyle w:val="Hipercze"/>
              </w:rPr>
              <w:t>2.A CEL SZCZEGÓŁOWY DOTYCZĄCY PRZECIWDZIAŁANIA DEPRYWACJI MATERIALNEJ</w:t>
            </w:r>
            <w:r>
              <w:rPr>
                <w:webHidden/>
              </w:rPr>
              <w:tab/>
            </w:r>
            <w:r>
              <w:rPr>
                <w:webHidden/>
              </w:rPr>
              <w:fldChar w:fldCharType="begin"/>
            </w:r>
            <w:r>
              <w:rPr>
                <w:webHidden/>
              </w:rPr>
              <w:instrText xml:space="preserve"> PAGEREF _Toc213136235 \h </w:instrText>
            </w:r>
            <w:r>
              <w:rPr>
                <w:webHidden/>
              </w:rPr>
            </w:r>
            <w:r>
              <w:rPr>
                <w:webHidden/>
              </w:rPr>
              <w:fldChar w:fldCharType="separate"/>
            </w:r>
            <w:r w:rsidR="00A148A7">
              <w:rPr>
                <w:webHidden/>
              </w:rPr>
              <w:t>233</w:t>
            </w:r>
            <w:r>
              <w:rPr>
                <w:webHidden/>
              </w:rPr>
              <w:fldChar w:fldCharType="end"/>
            </w:r>
          </w:hyperlink>
        </w:p>
        <w:p w14:paraId="5E7E7EAF" w14:textId="372D7286" w:rsidR="00EC0CFD" w:rsidRDefault="00EC0CFD">
          <w:pPr>
            <w:pStyle w:val="Spistreci3"/>
            <w:rPr>
              <w:rFonts w:eastAsiaTheme="minorEastAsia" w:cstheme="minorBidi"/>
              <w:b w:val="0"/>
              <w:kern w:val="2"/>
              <w:sz w:val="24"/>
              <w:szCs w:val="24"/>
              <w:lang w:bidi="ar-SA"/>
              <w14:ligatures w14:val="standardContextual"/>
            </w:rPr>
          </w:pPr>
          <w:hyperlink w:anchor="_Toc213136236" w:history="1">
            <w:r w:rsidRPr="00A355E5">
              <w:rPr>
                <w:rStyle w:val="Hipercze"/>
              </w:rPr>
              <w:t>2.2.1.A PRIORYTET POMOCY TECHNICZNEJ - EFRR</w:t>
            </w:r>
            <w:r>
              <w:rPr>
                <w:webHidden/>
              </w:rPr>
              <w:tab/>
            </w:r>
            <w:r>
              <w:rPr>
                <w:webHidden/>
              </w:rPr>
              <w:fldChar w:fldCharType="begin"/>
            </w:r>
            <w:r>
              <w:rPr>
                <w:webHidden/>
              </w:rPr>
              <w:instrText xml:space="preserve"> PAGEREF _Toc213136236 \h </w:instrText>
            </w:r>
            <w:r>
              <w:rPr>
                <w:webHidden/>
              </w:rPr>
            </w:r>
            <w:r>
              <w:rPr>
                <w:webHidden/>
              </w:rPr>
              <w:fldChar w:fldCharType="separate"/>
            </w:r>
            <w:r w:rsidR="00A148A7">
              <w:rPr>
                <w:webHidden/>
              </w:rPr>
              <w:t>233</w:t>
            </w:r>
            <w:r>
              <w:rPr>
                <w:webHidden/>
              </w:rPr>
              <w:fldChar w:fldCharType="end"/>
            </w:r>
          </w:hyperlink>
        </w:p>
        <w:p w14:paraId="35CEF1FE" w14:textId="1C1A090F" w:rsidR="00EC0CFD" w:rsidRDefault="00EC0CFD">
          <w:pPr>
            <w:pStyle w:val="Spistreci3"/>
            <w:rPr>
              <w:rFonts w:eastAsiaTheme="minorEastAsia" w:cstheme="minorBidi"/>
              <w:b w:val="0"/>
              <w:kern w:val="2"/>
              <w:sz w:val="24"/>
              <w:szCs w:val="24"/>
              <w:lang w:bidi="ar-SA"/>
              <w14:ligatures w14:val="standardContextual"/>
            </w:rPr>
          </w:pPr>
          <w:hyperlink w:anchor="_Toc213136237" w:history="1">
            <w:r w:rsidRPr="00A355E5">
              <w:rPr>
                <w:rStyle w:val="Hipercze"/>
              </w:rPr>
              <w:t>2.2.1.B PRIORYTET POMOCY TECHNICZNEJ – EFS+</w:t>
            </w:r>
            <w:r>
              <w:rPr>
                <w:webHidden/>
              </w:rPr>
              <w:tab/>
            </w:r>
            <w:r>
              <w:rPr>
                <w:webHidden/>
              </w:rPr>
              <w:fldChar w:fldCharType="begin"/>
            </w:r>
            <w:r>
              <w:rPr>
                <w:webHidden/>
              </w:rPr>
              <w:instrText xml:space="preserve"> PAGEREF _Toc213136237 \h </w:instrText>
            </w:r>
            <w:r>
              <w:rPr>
                <w:webHidden/>
              </w:rPr>
            </w:r>
            <w:r>
              <w:rPr>
                <w:webHidden/>
              </w:rPr>
              <w:fldChar w:fldCharType="separate"/>
            </w:r>
            <w:r w:rsidR="00A148A7">
              <w:rPr>
                <w:webHidden/>
              </w:rPr>
              <w:t>238</w:t>
            </w:r>
            <w:r>
              <w:rPr>
                <w:webHidden/>
              </w:rPr>
              <w:fldChar w:fldCharType="end"/>
            </w:r>
          </w:hyperlink>
        </w:p>
        <w:p w14:paraId="5F265EC2" w14:textId="7EA22489" w:rsidR="00EC0CFD" w:rsidRDefault="00EC0CFD">
          <w:pPr>
            <w:pStyle w:val="Spistreci1"/>
            <w:rPr>
              <w:rFonts w:eastAsiaTheme="minorEastAsia" w:cstheme="minorBidi"/>
              <w:b w:val="0"/>
              <w:color w:val="auto"/>
              <w:kern w:val="2"/>
              <w:sz w:val="24"/>
              <w:szCs w:val="24"/>
              <w:lang w:bidi="ar-SA"/>
              <w14:ligatures w14:val="standardContextual"/>
            </w:rPr>
          </w:pPr>
          <w:hyperlink w:anchor="_Toc213136238" w:history="1">
            <w:r w:rsidRPr="00A355E5">
              <w:rPr>
                <w:rStyle w:val="Hipercze"/>
              </w:rPr>
              <w:t>2.1 PRIORYTETY INNE NIŻ POMOC TECHNICZNA</w:t>
            </w:r>
            <w:r>
              <w:rPr>
                <w:webHidden/>
              </w:rPr>
              <w:tab/>
            </w:r>
            <w:r>
              <w:rPr>
                <w:webHidden/>
              </w:rPr>
              <w:fldChar w:fldCharType="begin"/>
            </w:r>
            <w:r>
              <w:rPr>
                <w:webHidden/>
              </w:rPr>
              <w:instrText xml:space="preserve"> PAGEREF _Toc213136238 \h </w:instrText>
            </w:r>
            <w:r>
              <w:rPr>
                <w:webHidden/>
              </w:rPr>
            </w:r>
            <w:r>
              <w:rPr>
                <w:webHidden/>
              </w:rPr>
              <w:fldChar w:fldCharType="separate"/>
            </w:r>
            <w:r w:rsidR="00A148A7">
              <w:rPr>
                <w:webHidden/>
              </w:rPr>
              <w:t>243</w:t>
            </w:r>
            <w:r>
              <w:rPr>
                <w:webHidden/>
              </w:rPr>
              <w:fldChar w:fldCharType="end"/>
            </w:r>
          </w:hyperlink>
        </w:p>
        <w:p w14:paraId="5E0E2F3D" w14:textId="0F207052" w:rsidR="00EC0CFD" w:rsidRDefault="00EC0CFD">
          <w:pPr>
            <w:pStyle w:val="Spistreci3"/>
            <w:rPr>
              <w:rFonts w:eastAsiaTheme="minorEastAsia" w:cstheme="minorBidi"/>
              <w:b w:val="0"/>
              <w:kern w:val="2"/>
              <w:sz w:val="24"/>
              <w:szCs w:val="24"/>
              <w:lang w:bidi="ar-SA"/>
              <w14:ligatures w14:val="standardContextual"/>
            </w:rPr>
          </w:pPr>
          <w:hyperlink w:anchor="_Toc213136239" w:history="1">
            <w:r w:rsidRPr="00A355E5">
              <w:rPr>
                <w:rStyle w:val="Hipercze"/>
                <w:rFonts w:eastAsia="Calibri"/>
              </w:rPr>
              <w:t>2.1.1</w:t>
            </w:r>
            <w:r w:rsidRPr="00A355E5">
              <w:rPr>
                <w:rStyle w:val="Hipercze"/>
              </w:rPr>
              <w:t xml:space="preserve">3 </w:t>
            </w:r>
            <w:r w:rsidRPr="00A355E5">
              <w:rPr>
                <w:rStyle w:val="Hipercze"/>
                <w:rFonts w:eastAsia="Calibri"/>
              </w:rPr>
              <w:t>FUNDUSZE EUROPEJSKIE NA RZECZ ODBUDOWY I ODPORNOŚCI OPOLSKIEGO PO POWODZI (RESTORE)</w:t>
            </w:r>
            <w:r>
              <w:rPr>
                <w:webHidden/>
              </w:rPr>
              <w:tab/>
            </w:r>
            <w:r>
              <w:rPr>
                <w:webHidden/>
              </w:rPr>
              <w:fldChar w:fldCharType="begin"/>
            </w:r>
            <w:r>
              <w:rPr>
                <w:webHidden/>
              </w:rPr>
              <w:instrText xml:space="preserve"> PAGEREF _Toc213136239 \h </w:instrText>
            </w:r>
            <w:r>
              <w:rPr>
                <w:webHidden/>
              </w:rPr>
            </w:r>
            <w:r>
              <w:rPr>
                <w:webHidden/>
              </w:rPr>
              <w:fldChar w:fldCharType="separate"/>
            </w:r>
            <w:r w:rsidR="00A148A7">
              <w:rPr>
                <w:webHidden/>
              </w:rPr>
              <w:t>243</w:t>
            </w:r>
            <w:r>
              <w:rPr>
                <w:webHidden/>
              </w:rPr>
              <w:fldChar w:fldCharType="end"/>
            </w:r>
          </w:hyperlink>
        </w:p>
        <w:p w14:paraId="61370D2D" w14:textId="0BF24DCA" w:rsidR="00EC0CFD" w:rsidRDefault="00EC0CFD">
          <w:pPr>
            <w:pStyle w:val="Spistreci3"/>
            <w:rPr>
              <w:rFonts w:eastAsiaTheme="minorEastAsia" w:cstheme="minorBidi"/>
              <w:b w:val="0"/>
              <w:kern w:val="2"/>
              <w:sz w:val="24"/>
              <w:szCs w:val="24"/>
              <w:lang w:bidi="ar-SA"/>
              <w14:ligatures w14:val="standardContextual"/>
            </w:rPr>
          </w:pPr>
          <w:hyperlink w:anchor="_Toc213136240" w:history="1">
            <w:r w:rsidRPr="00A355E5">
              <w:rPr>
                <w:rStyle w:val="Hipercze"/>
              </w:rPr>
              <w:t>2.1.14  FUNDUSZE EUROPEJSKIE NA RZECZ ZDOLNOŚCI OBRONNYCH OPOLSKIEGO</w:t>
            </w:r>
            <w:r>
              <w:rPr>
                <w:webHidden/>
              </w:rPr>
              <w:tab/>
            </w:r>
            <w:r>
              <w:rPr>
                <w:webHidden/>
              </w:rPr>
              <w:fldChar w:fldCharType="begin"/>
            </w:r>
            <w:r>
              <w:rPr>
                <w:webHidden/>
              </w:rPr>
              <w:instrText xml:space="preserve"> PAGEREF _Toc213136240 \h </w:instrText>
            </w:r>
            <w:r>
              <w:rPr>
                <w:webHidden/>
              </w:rPr>
            </w:r>
            <w:r>
              <w:rPr>
                <w:webHidden/>
              </w:rPr>
              <w:fldChar w:fldCharType="separate"/>
            </w:r>
            <w:r w:rsidR="00A148A7">
              <w:rPr>
                <w:webHidden/>
              </w:rPr>
              <w:t>250</w:t>
            </w:r>
            <w:r>
              <w:rPr>
                <w:webHidden/>
              </w:rPr>
              <w:fldChar w:fldCharType="end"/>
            </w:r>
          </w:hyperlink>
        </w:p>
        <w:p w14:paraId="18016545" w14:textId="6438CE7B" w:rsidR="00EC0CFD" w:rsidRDefault="00EC0CFD">
          <w:pPr>
            <w:pStyle w:val="Spistreci3"/>
            <w:rPr>
              <w:rFonts w:eastAsiaTheme="minorEastAsia" w:cstheme="minorBidi"/>
              <w:b w:val="0"/>
              <w:kern w:val="2"/>
              <w:sz w:val="24"/>
              <w:szCs w:val="24"/>
              <w:lang w:bidi="ar-SA"/>
              <w14:ligatures w14:val="standardContextual"/>
            </w:rPr>
          </w:pPr>
          <w:hyperlink w:anchor="_Toc213136241" w:history="1">
            <w:r w:rsidRPr="00A355E5">
              <w:rPr>
                <w:rStyle w:val="Hipercze"/>
              </w:rPr>
              <w:t xml:space="preserve">2.1.15 </w:t>
            </w:r>
            <w:r w:rsidRPr="00A355E5">
              <w:rPr>
                <w:rStyle w:val="Hipercze"/>
                <w:rFonts w:ascii="Calibri" w:hAnsi="Calibri"/>
              </w:rPr>
              <w:t>FUNDUSZE EUROPEJSKIE NA RZECZ  OCHRONY I ODBUDOWY EKOSYSTEMÓW I INFRASTRUKTURY WODNEJ</w:t>
            </w:r>
            <w:r>
              <w:rPr>
                <w:webHidden/>
              </w:rPr>
              <w:tab/>
            </w:r>
            <w:r>
              <w:rPr>
                <w:webHidden/>
              </w:rPr>
              <w:fldChar w:fldCharType="begin"/>
            </w:r>
            <w:r>
              <w:rPr>
                <w:webHidden/>
              </w:rPr>
              <w:instrText xml:space="preserve"> PAGEREF _Toc213136241 \h </w:instrText>
            </w:r>
            <w:r>
              <w:rPr>
                <w:webHidden/>
              </w:rPr>
            </w:r>
            <w:r>
              <w:rPr>
                <w:webHidden/>
              </w:rPr>
              <w:fldChar w:fldCharType="separate"/>
            </w:r>
            <w:r w:rsidR="00A148A7">
              <w:rPr>
                <w:webHidden/>
              </w:rPr>
              <w:t>256</w:t>
            </w:r>
            <w:r>
              <w:rPr>
                <w:webHidden/>
              </w:rPr>
              <w:fldChar w:fldCharType="end"/>
            </w:r>
          </w:hyperlink>
        </w:p>
        <w:p w14:paraId="0896CD74" w14:textId="00067E6F" w:rsidR="00EC0CFD" w:rsidRDefault="00EC0CFD">
          <w:pPr>
            <w:pStyle w:val="Spistreci3"/>
            <w:rPr>
              <w:rFonts w:eastAsiaTheme="minorEastAsia" w:cstheme="minorBidi"/>
              <w:b w:val="0"/>
              <w:kern w:val="2"/>
              <w:sz w:val="24"/>
              <w:szCs w:val="24"/>
              <w:lang w:bidi="ar-SA"/>
              <w14:ligatures w14:val="standardContextual"/>
            </w:rPr>
          </w:pPr>
          <w:hyperlink w:anchor="_Toc213136242" w:history="1">
            <w:r w:rsidRPr="00A355E5">
              <w:rPr>
                <w:rStyle w:val="Hipercze"/>
              </w:rPr>
              <w:t xml:space="preserve">2.1.16 FUNDUSZE EUROPEJSKIE </w:t>
            </w:r>
            <w:r w:rsidRPr="00A355E5">
              <w:rPr>
                <w:rStyle w:val="Hipercze"/>
                <w:rFonts w:ascii="Calibri" w:eastAsia="Calibri" w:hAnsi="Calibri"/>
              </w:rPr>
              <w:t>NA RZECZ WZMOCNIENIA ODPORNOŚCI INFRASTRUKTURY CYWILNEJ NA ZAGROŻENIA MILITARNE I KRYZYSOWE</w:t>
            </w:r>
            <w:r>
              <w:rPr>
                <w:webHidden/>
              </w:rPr>
              <w:tab/>
            </w:r>
            <w:r>
              <w:rPr>
                <w:webHidden/>
              </w:rPr>
              <w:fldChar w:fldCharType="begin"/>
            </w:r>
            <w:r>
              <w:rPr>
                <w:webHidden/>
              </w:rPr>
              <w:instrText xml:space="preserve"> PAGEREF _Toc213136242 \h </w:instrText>
            </w:r>
            <w:r>
              <w:rPr>
                <w:webHidden/>
              </w:rPr>
            </w:r>
            <w:r>
              <w:rPr>
                <w:webHidden/>
              </w:rPr>
              <w:fldChar w:fldCharType="separate"/>
            </w:r>
            <w:r w:rsidR="00A148A7">
              <w:rPr>
                <w:webHidden/>
              </w:rPr>
              <w:t>263</w:t>
            </w:r>
            <w:r>
              <w:rPr>
                <w:webHidden/>
              </w:rPr>
              <w:fldChar w:fldCharType="end"/>
            </w:r>
          </w:hyperlink>
        </w:p>
        <w:p w14:paraId="1C549643" w14:textId="1287CFD9" w:rsidR="00EC0CFD" w:rsidRDefault="00EC0CFD">
          <w:pPr>
            <w:pStyle w:val="Spistreci3"/>
            <w:rPr>
              <w:rFonts w:eastAsiaTheme="minorEastAsia" w:cstheme="minorBidi"/>
              <w:b w:val="0"/>
              <w:kern w:val="2"/>
              <w:sz w:val="24"/>
              <w:szCs w:val="24"/>
              <w:lang w:bidi="ar-SA"/>
              <w14:ligatures w14:val="standardContextual"/>
            </w:rPr>
          </w:pPr>
          <w:hyperlink w:anchor="_Toc213136243" w:history="1">
            <w:r w:rsidRPr="00A355E5">
              <w:rPr>
                <w:rStyle w:val="Hipercze"/>
              </w:rPr>
              <w:t>2.1.17 FUNDUSZE EUROPEJSKIE NA RZECZ EDUKACJI W BUDOWANIU ODPORNOŚCI OPOLSKIEGO</w:t>
            </w:r>
            <w:r>
              <w:rPr>
                <w:webHidden/>
              </w:rPr>
              <w:tab/>
            </w:r>
            <w:r>
              <w:rPr>
                <w:webHidden/>
              </w:rPr>
              <w:fldChar w:fldCharType="begin"/>
            </w:r>
            <w:r>
              <w:rPr>
                <w:webHidden/>
              </w:rPr>
              <w:instrText xml:space="preserve"> PAGEREF _Toc213136243 \h </w:instrText>
            </w:r>
            <w:r>
              <w:rPr>
                <w:webHidden/>
              </w:rPr>
            </w:r>
            <w:r>
              <w:rPr>
                <w:webHidden/>
              </w:rPr>
              <w:fldChar w:fldCharType="separate"/>
            </w:r>
            <w:r w:rsidR="00A148A7">
              <w:rPr>
                <w:webHidden/>
              </w:rPr>
              <w:t>270</w:t>
            </w:r>
            <w:r>
              <w:rPr>
                <w:webHidden/>
              </w:rPr>
              <w:fldChar w:fldCharType="end"/>
            </w:r>
          </w:hyperlink>
        </w:p>
        <w:p w14:paraId="741547E0" w14:textId="07F77484" w:rsidR="00EC0CFD" w:rsidRDefault="00EC0CFD">
          <w:pPr>
            <w:pStyle w:val="Spistreci1"/>
            <w:rPr>
              <w:rFonts w:eastAsiaTheme="minorEastAsia" w:cstheme="minorBidi"/>
              <w:b w:val="0"/>
              <w:color w:val="auto"/>
              <w:kern w:val="2"/>
              <w:sz w:val="24"/>
              <w:szCs w:val="24"/>
              <w:lang w:bidi="ar-SA"/>
              <w14:ligatures w14:val="standardContextual"/>
            </w:rPr>
          </w:pPr>
          <w:hyperlink w:anchor="_Toc213136244" w:history="1">
            <w:r w:rsidRPr="00A355E5">
              <w:rPr>
                <w:rStyle w:val="Hipercze"/>
              </w:rPr>
              <w:t>3.</w:t>
            </w:r>
            <w:r>
              <w:rPr>
                <w:rFonts w:eastAsiaTheme="minorEastAsia" w:cstheme="minorBidi"/>
                <w:b w:val="0"/>
                <w:color w:val="auto"/>
                <w:kern w:val="2"/>
                <w:sz w:val="24"/>
                <w:szCs w:val="24"/>
                <w:lang w:bidi="ar-SA"/>
                <w14:ligatures w14:val="standardContextual"/>
              </w:rPr>
              <w:tab/>
            </w:r>
            <w:r w:rsidRPr="00A355E5">
              <w:rPr>
                <w:rStyle w:val="Hipercze"/>
              </w:rPr>
              <w:t>PLAN FINANSOWY</w:t>
            </w:r>
            <w:r>
              <w:rPr>
                <w:webHidden/>
              </w:rPr>
              <w:tab/>
            </w:r>
            <w:r>
              <w:rPr>
                <w:webHidden/>
              </w:rPr>
              <w:fldChar w:fldCharType="begin"/>
            </w:r>
            <w:r>
              <w:rPr>
                <w:webHidden/>
              </w:rPr>
              <w:instrText xml:space="preserve"> PAGEREF _Toc213136244 \h </w:instrText>
            </w:r>
            <w:r>
              <w:rPr>
                <w:webHidden/>
              </w:rPr>
            </w:r>
            <w:r>
              <w:rPr>
                <w:webHidden/>
              </w:rPr>
              <w:fldChar w:fldCharType="separate"/>
            </w:r>
            <w:r w:rsidR="00A148A7">
              <w:rPr>
                <w:webHidden/>
              </w:rPr>
              <w:t>281</w:t>
            </w:r>
            <w:r>
              <w:rPr>
                <w:webHidden/>
              </w:rPr>
              <w:fldChar w:fldCharType="end"/>
            </w:r>
          </w:hyperlink>
        </w:p>
        <w:p w14:paraId="6F735DC6" w14:textId="4843D1B0" w:rsidR="00EC0CFD" w:rsidRDefault="00EC0CFD">
          <w:pPr>
            <w:pStyle w:val="Spistreci1"/>
            <w:rPr>
              <w:rFonts w:eastAsiaTheme="minorEastAsia" w:cstheme="minorBidi"/>
              <w:b w:val="0"/>
              <w:color w:val="auto"/>
              <w:kern w:val="2"/>
              <w:sz w:val="24"/>
              <w:szCs w:val="24"/>
              <w:lang w:bidi="ar-SA"/>
              <w14:ligatures w14:val="standardContextual"/>
            </w:rPr>
          </w:pPr>
          <w:hyperlink w:anchor="_Toc213136245" w:history="1">
            <w:r w:rsidRPr="00A355E5">
              <w:rPr>
                <w:rStyle w:val="Hipercze"/>
              </w:rPr>
              <w:t>3.1 ŚRODKI FINANSOWE W ROZBICIU NA POSZCZEGÓLNE LATA</w:t>
            </w:r>
            <w:r>
              <w:rPr>
                <w:webHidden/>
              </w:rPr>
              <w:tab/>
            </w:r>
            <w:r>
              <w:rPr>
                <w:webHidden/>
              </w:rPr>
              <w:fldChar w:fldCharType="begin"/>
            </w:r>
            <w:r>
              <w:rPr>
                <w:webHidden/>
              </w:rPr>
              <w:instrText xml:space="preserve"> PAGEREF _Toc213136245 \h </w:instrText>
            </w:r>
            <w:r>
              <w:rPr>
                <w:webHidden/>
              </w:rPr>
            </w:r>
            <w:r>
              <w:rPr>
                <w:webHidden/>
              </w:rPr>
              <w:fldChar w:fldCharType="separate"/>
            </w:r>
            <w:r w:rsidR="00A148A7">
              <w:rPr>
                <w:webHidden/>
              </w:rPr>
              <w:t>287</w:t>
            </w:r>
            <w:r>
              <w:rPr>
                <w:webHidden/>
              </w:rPr>
              <w:fldChar w:fldCharType="end"/>
            </w:r>
          </w:hyperlink>
        </w:p>
        <w:p w14:paraId="37E16972" w14:textId="230B58EB" w:rsidR="00EC0CFD" w:rsidRDefault="00EC0CFD">
          <w:pPr>
            <w:pStyle w:val="Spistreci1"/>
            <w:rPr>
              <w:rFonts w:eastAsiaTheme="minorEastAsia" w:cstheme="minorBidi"/>
              <w:b w:val="0"/>
              <w:color w:val="auto"/>
              <w:kern w:val="2"/>
              <w:sz w:val="24"/>
              <w:szCs w:val="24"/>
              <w:lang w:bidi="ar-SA"/>
              <w14:ligatures w14:val="standardContextual"/>
            </w:rPr>
          </w:pPr>
          <w:hyperlink w:anchor="_Toc213136246" w:history="1">
            <w:r w:rsidRPr="00A355E5">
              <w:rPr>
                <w:rStyle w:val="Hipercze"/>
              </w:rPr>
              <w:t>3.2 ŁĄCZNE ŚRODKI FINANSOWE W PODZIALE NA POSZCZEGÓLNE FUNDUSZE ORAZ WSPÓŁFINANSOWANIE KRAJOWE</w:t>
            </w:r>
            <w:r>
              <w:rPr>
                <w:webHidden/>
              </w:rPr>
              <w:tab/>
            </w:r>
            <w:r>
              <w:rPr>
                <w:webHidden/>
              </w:rPr>
              <w:fldChar w:fldCharType="begin"/>
            </w:r>
            <w:r>
              <w:rPr>
                <w:webHidden/>
              </w:rPr>
              <w:instrText xml:space="preserve"> PAGEREF _Toc213136246 \h </w:instrText>
            </w:r>
            <w:r>
              <w:rPr>
                <w:webHidden/>
              </w:rPr>
            </w:r>
            <w:r>
              <w:rPr>
                <w:webHidden/>
              </w:rPr>
              <w:fldChar w:fldCharType="separate"/>
            </w:r>
            <w:r w:rsidR="00A148A7">
              <w:rPr>
                <w:webHidden/>
              </w:rPr>
              <w:t>287</w:t>
            </w:r>
            <w:r>
              <w:rPr>
                <w:webHidden/>
              </w:rPr>
              <w:fldChar w:fldCharType="end"/>
            </w:r>
          </w:hyperlink>
        </w:p>
        <w:p w14:paraId="5D96FF46" w14:textId="710E2D02" w:rsidR="00EC0CFD" w:rsidRDefault="00EC0CFD">
          <w:pPr>
            <w:pStyle w:val="Spistreci1"/>
            <w:rPr>
              <w:rFonts w:eastAsiaTheme="minorEastAsia" w:cstheme="minorBidi"/>
              <w:b w:val="0"/>
              <w:color w:val="auto"/>
              <w:kern w:val="2"/>
              <w:sz w:val="24"/>
              <w:szCs w:val="24"/>
              <w:lang w:bidi="ar-SA"/>
              <w14:ligatures w14:val="standardContextual"/>
            </w:rPr>
          </w:pPr>
          <w:hyperlink w:anchor="_Toc213136247" w:history="1">
            <w:r w:rsidRPr="00A355E5">
              <w:rPr>
                <w:rStyle w:val="Hipercze"/>
              </w:rPr>
              <w:t>4.</w:t>
            </w:r>
            <w:r>
              <w:rPr>
                <w:rFonts w:eastAsiaTheme="minorEastAsia" w:cstheme="minorBidi"/>
                <w:b w:val="0"/>
                <w:color w:val="auto"/>
                <w:kern w:val="2"/>
                <w:sz w:val="24"/>
                <w:szCs w:val="24"/>
                <w:lang w:bidi="ar-SA"/>
                <w14:ligatures w14:val="standardContextual"/>
              </w:rPr>
              <w:tab/>
            </w:r>
            <w:r w:rsidRPr="00A355E5">
              <w:rPr>
                <w:rStyle w:val="Hipercze"/>
              </w:rPr>
              <w:t>WARUNKI PODSTAWOWE</w:t>
            </w:r>
            <w:r>
              <w:rPr>
                <w:webHidden/>
              </w:rPr>
              <w:tab/>
            </w:r>
            <w:r>
              <w:rPr>
                <w:webHidden/>
              </w:rPr>
              <w:fldChar w:fldCharType="begin"/>
            </w:r>
            <w:r>
              <w:rPr>
                <w:webHidden/>
              </w:rPr>
              <w:instrText xml:space="preserve"> PAGEREF _Toc213136247 \h </w:instrText>
            </w:r>
            <w:r>
              <w:rPr>
                <w:webHidden/>
              </w:rPr>
            </w:r>
            <w:r>
              <w:rPr>
                <w:webHidden/>
              </w:rPr>
              <w:fldChar w:fldCharType="separate"/>
            </w:r>
            <w:r w:rsidR="00A148A7">
              <w:rPr>
                <w:webHidden/>
              </w:rPr>
              <w:t>288</w:t>
            </w:r>
            <w:r>
              <w:rPr>
                <w:webHidden/>
              </w:rPr>
              <w:fldChar w:fldCharType="end"/>
            </w:r>
          </w:hyperlink>
        </w:p>
        <w:p w14:paraId="04CBF780" w14:textId="78B4ADCA" w:rsidR="00EC0CFD" w:rsidRDefault="00EC0CFD">
          <w:pPr>
            <w:pStyle w:val="Spistreci1"/>
            <w:rPr>
              <w:rFonts w:eastAsiaTheme="minorEastAsia" w:cstheme="minorBidi"/>
              <w:b w:val="0"/>
              <w:color w:val="auto"/>
              <w:kern w:val="2"/>
              <w:sz w:val="24"/>
              <w:szCs w:val="24"/>
              <w:lang w:bidi="ar-SA"/>
              <w14:ligatures w14:val="standardContextual"/>
            </w:rPr>
          </w:pPr>
          <w:hyperlink w:anchor="_Toc213136248" w:history="1">
            <w:r w:rsidRPr="00A355E5">
              <w:rPr>
                <w:rStyle w:val="Hipercze"/>
              </w:rPr>
              <w:t>5.</w:t>
            </w:r>
            <w:r>
              <w:rPr>
                <w:rFonts w:eastAsiaTheme="minorEastAsia" w:cstheme="minorBidi"/>
                <w:b w:val="0"/>
                <w:color w:val="auto"/>
                <w:kern w:val="2"/>
                <w:sz w:val="24"/>
                <w:szCs w:val="24"/>
                <w:lang w:bidi="ar-SA"/>
                <w14:ligatures w14:val="standardContextual"/>
              </w:rPr>
              <w:tab/>
            </w:r>
            <w:r w:rsidRPr="00A355E5">
              <w:rPr>
                <w:rStyle w:val="Hipercze"/>
              </w:rPr>
              <w:t>INSTYTUCJE PROGRAMU</w:t>
            </w:r>
            <w:r>
              <w:rPr>
                <w:webHidden/>
              </w:rPr>
              <w:tab/>
            </w:r>
            <w:r>
              <w:rPr>
                <w:webHidden/>
              </w:rPr>
              <w:fldChar w:fldCharType="begin"/>
            </w:r>
            <w:r>
              <w:rPr>
                <w:webHidden/>
              </w:rPr>
              <w:instrText xml:space="preserve"> PAGEREF _Toc213136248 \h </w:instrText>
            </w:r>
            <w:r>
              <w:rPr>
                <w:webHidden/>
              </w:rPr>
            </w:r>
            <w:r>
              <w:rPr>
                <w:webHidden/>
              </w:rPr>
              <w:fldChar w:fldCharType="separate"/>
            </w:r>
            <w:r w:rsidR="00A148A7">
              <w:rPr>
                <w:webHidden/>
              </w:rPr>
              <w:t>415</w:t>
            </w:r>
            <w:r>
              <w:rPr>
                <w:webHidden/>
              </w:rPr>
              <w:fldChar w:fldCharType="end"/>
            </w:r>
          </w:hyperlink>
        </w:p>
        <w:p w14:paraId="1FE29F87" w14:textId="1C5DB27A" w:rsidR="00EC0CFD" w:rsidRDefault="00EC0CFD">
          <w:pPr>
            <w:pStyle w:val="Spistreci1"/>
            <w:rPr>
              <w:rFonts w:eastAsiaTheme="minorEastAsia" w:cstheme="minorBidi"/>
              <w:b w:val="0"/>
              <w:color w:val="auto"/>
              <w:kern w:val="2"/>
              <w:sz w:val="24"/>
              <w:szCs w:val="24"/>
              <w:lang w:bidi="ar-SA"/>
              <w14:ligatures w14:val="standardContextual"/>
            </w:rPr>
          </w:pPr>
          <w:hyperlink w:anchor="_Toc213136249" w:history="1">
            <w:r w:rsidRPr="00A355E5">
              <w:rPr>
                <w:rStyle w:val="Hipercze"/>
              </w:rPr>
              <w:t>6.</w:t>
            </w:r>
            <w:r>
              <w:rPr>
                <w:rFonts w:eastAsiaTheme="minorEastAsia" w:cstheme="minorBidi"/>
                <w:b w:val="0"/>
                <w:color w:val="auto"/>
                <w:kern w:val="2"/>
                <w:sz w:val="24"/>
                <w:szCs w:val="24"/>
                <w:lang w:bidi="ar-SA"/>
                <w14:ligatures w14:val="standardContextual"/>
              </w:rPr>
              <w:tab/>
            </w:r>
            <w:r w:rsidRPr="00A355E5">
              <w:rPr>
                <w:rStyle w:val="Hipercze"/>
              </w:rPr>
              <w:t>PARTNERSTWO</w:t>
            </w:r>
            <w:r>
              <w:rPr>
                <w:webHidden/>
              </w:rPr>
              <w:tab/>
            </w:r>
            <w:r>
              <w:rPr>
                <w:webHidden/>
              </w:rPr>
              <w:fldChar w:fldCharType="begin"/>
            </w:r>
            <w:r>
              <w:rPr>
                <w:webHidden/>
              </w:rPr>
              <w:instrText xml:space="preserve"> PAGEREF _Toc213136249 \h </w:instrText>
            </w:r>
            <w:r>
              <w:rPr>
                <w:webHidden/>
              </w:rPr>
            </w:r>
            <w:r>
              <w:rPr>
                <w:webHidden/>
              </w:rPr>
              <w:fldChar w:fldCharType="separate"/>
            </w:r>
            <w:r w:rsidR="00A148A7">
              <w:rPr>
                <w:webHidden/>
              </w:rPr>
              <w:t>417</w:t>
            </w:r>
            <w:r>
              <w:rPr>
                <w:webHidden/>
              </w:rPr>
              <w:fldChar w:fldCharType="end"/>
            </w:r>
          </w:hyperlink>
        </w:p>
        <w:p w14:paraId="540EB018" w14:textId="18DD3C54" w:rsidR="00EC0CFD" w:rsidRDefault="00EC0CFD">
          <w:pPr>
            <w:pStyle w:val="Spistreci1"/>
            <w:rPr>
              <w:rFonts w:eastAsiaTheme="minorEastAsia" w:cstheme="minorBidi"/>
              <w:b w:val="0"/>
              <w:color w:val="auto"/>
              <w:kern w:val="2"/>
              <w:sz w:val="24"/>
              <w:szCs w:val="24"/>
              <w:lang w:bidi="ar-SA"/>
              <w14:ligatures w14:val="standardContextual"/>
            </w:rPr>
          </w:pPr>
          <w:hyperlink w:anchor="_Toc213136250" w:history="1">
            <w:r w:rsidRPr="00A355E5">
              <w:rPr>
                <w:rStyle w:val="Hipercze"/>
              </w:rPr>
              <w:t>7.</w:t>
            </w:r>
            <w:r>
              <w:rPr>
                <w:rFonts w:eastAsiaTheme="minorEastAsia" w:cstheme="minorBidi"/>
                <w:b w:val="0"/>
                <w:color w:val="auto"/>
                <w:kern w:val="2"/>
                <w:sz w:val="24"/>
                <w:szCs w:val="24"/>
                <w:lang w:bidi="ar-SA"/>
                <w14:ligatures w14:val="standardContextual"/>
              </w:rPr>
              <w:tab/>
            </w:r>
            <w:r w:rsidRPr="00A355E5">
              <w:rPr>
                <w:rStyle w:val="Hipercze"/>
              </w:rPr>
              <w:t>KOMUNIKACJA I WIDOCZNOŚĆ</w:t>
            </w:r>
            <w:r>
              <w:rPr>
                <w:webHidden/>
              </w:rPr>
              <w:tab/>
            </w:r>
            <w:r>
              <w:rPr>
                <w:webHidden/>
              </w:rPr>
              <w:fldChar w:fldCharType="begin"/>
            </w:r>
            <w:r>
              <w:rPr>
                <w:webHidden/>
              </w:rPr>
              <w:instrText xml:space="preserve"> PAGEREF _Toc213136250 \h </w:instrText>
            </w:r>
            <w:r>
              <w:rPr>
                <w:webHidden/>
              </w:rPr>
            </w:r>
            <w:r>
              <w:rPr>
                <w:webHidden/>
              </w:rPr>
              <w:fldChar w:fldCharType="separate"/>
            </w:r>
            <w:r w:rsidR="00A148A7">
              <w:rPr>
                <w:webHidden/>
              </w:rPr>
              <w:t>420</w:t>
            </w:r>
            <w:r>
              <w:rPr>
                <w:webHidden/>
              </w:rPr>
              <w:fldChar w:fldCharType="end"/>
            </w:r>
          </w:hyperlink>
        </w:p>
        <w:p w14:paraId="52866F72" w14:textId="14989441" w:rsidR="00EC0CFD" w:rsidRDefault="00EC0CFD">
          <w:pPr>
            <w:pStyle w:val="Spistreci1"/>
            <w:rPr>
              <w:rFonts w:eastAsiaTheme="minorEastAsia" w:cstheme="minorBidi"/>
              <w:b w:val="0"/>
              <w:color w:val="auto"/>
              <w:kern w:val="2"/>
              <w:sz w:val="24"/>
              <w:szCs w:val="24"/>
              <w:lang w:bidi="ar-SA"/>
              <w14:ligatures w14:val="standardContextual"/>
            </w:rPr>
          </w:pPr>
          <w:hyperlink w:anchor="_Toc213136251" w:history="1">
            <w:r w:rsidRPr="00A355E5">
              <w:rPr>
                <w:rStyle w:val="Hipercze"/>
              </w:rPr>
              <w:t>8.</w:t>
            </w:r>
            <w:r>
              <w:rPr>
                <w:rFonts w:eastAsiaTheme="minorEastAsia" w:cstheme="minorBidi"/>
                <w:b w:val="0"/>
                <w:color w:val="auto"/>
                <w:kern w:val="2"/>
                <w:sz w:val="24"/>
                <w:szCs w:val="24"/>
                <w:lang w:bidi="ar-SA"/>
                <w14:ligatures w14:val="standardContextual"/>
              </w:rPr>
              <w:tab/>
            </w:r>
            <w:r w:rsidRPr="00A355E5">
              <w:rPr>
                <w:rStyle w:val="Hipercze"/>
              </w:rPr>
              <w:t>STOSOWANIE KOSZTÓW JEDNOSTKOWYCH, PŁATNOŚCI RYCZAŁTOWYCH, STAWEK RYCZAŁTOWYCH I FINANSOWANIA NIEPOWIĄZANEGO Z KOSZTAMI</w:t>
            </w:r>
            <w:r>
              <w:rPr>
                <w:webHidden/>
              </w:rPr>
              <w:tab/>
            </w:r>
            <w:r>
              <w:rPr>
                <w:webHidden/>
              </w:rPr>
              <w:fldChar w:fldCharType="begin"/>
            </w:r>
            <w:r>
              <w:rPr>
                <w:webHidden/>
              </w:rPr>
              <w:instrText xml:space="preserve"> PAGEREF _Toc213136251 \h </w:instrText>
            </w:r>
            <w:r>
              <w:rPr>
                <w:webHidden/>
              </w:rPr>
            </w:r>
            <w:r>
              <w:rPr>
                <w:webHidden/>
              </w:rPr>
              <w:fldChar w:fldCharType="separate"/>
            </w:r>
            <w:r w:rsidR="00A148A7">
              <w:rPr>
                <w:webHidden/>
              </w:rPr>
              <w:t>422</w:t>
            </w:r>
            <w:r>
              <w:rPr>
                <w:webHidden/>
              </w:rPr>
              <w:fldChar w:fldCharType="end"/>
            </w:r>
          </w:hyperlink>
        </w:p>
        <w:p w14:paraId="0A6E4361" w14:textId="3199E0C6" w:rsidR="00EC0CFD" w:rsidRDefault="00EC0CFD">
          <w:pPr>
            <w:pStyle w:val="Spistreci1"/>
            <w:rPr>
              <w:rFonts w:eastAsiaTheme="minorEastAsia" w:cstheme="minorBidi"/>
              <w:b w:val="0"/>
              <w:color w:val="auto"/>
              <w:kern w:val="2"/>
              <w:sz w:val="24"/>
              <w:szCs w:val="24"/>
              <w:lang w:bidi="ar-SA"/>
              <w14:ligatures w14:val="standardContextual"/>
            </w:rPr>
          </w:pPr>
          <w:hyperlink w:anchor="_Toc213136252" w:history="1">
            <w:r w:rsidRPr="00A355E5">
              <w:rPr>
                <w:rStyle w:val="Hipercze"/>
              </w:rPr>
              <w:t>ZAŁĄCZNIKI</w:t>
            </w:r>
            <w:r>
              <w:rPr>
                <w:webHidden/>
              </w:rPr>
              <w:tab/>
            </w:r>
            <w:r>
              <w:rPr>
                <w:webHidden/>
              </w:rPr>
              <w:fldChar w:fldCharType="begin"/>
            </w:r>
            <w:r>
              <w:rPr>
                <w:webHidden/>
              </w:rPr>
              <w:instrText xml:space="preserve"> PAGEREF _Toc213136252 \h </w:instrText>
            </w:r>
            <w:r>
              <w:rPr>
                <w:webHidden/>
              </w:rPr>
            </w:r>
            <w:r>
              <w:rPr>
                <w:webHidden/>
              </w:rPr>
              <w:fldChar w:fldCharType="separate"/>
            </w:r>
            <w:r w:rsidR="00A148A7">
              <w:rPr>
                <w:webHidden/>
              </w:rPr>
              <w:t>423</w:t>
            </w:r>
            <w:r>
              <w:rPr>
                <w:webHidden/>
              </w:rPr>
              <w:fldChar w:fldCharType="end"/>
            </w:r>
          </w:hyperlink>
        </w:p>
        <w:p w14:paraId="45976A91" w14:textId="515E68E5" w:rsidR="00275613" w:rsidRPr="00890249" w:rsidRDefault="00875C92">
          <w:pPr>
            <w:rPr>
              <w:rFonts w:asciiTheme="minorHAnsi" w:hAnsiTheme="minorHAnsi" w:cstheme="minorHAnsi"/>
              <w:sz w:val="22"/>
              <w:szCs w:val="24"/>
            </w:rPr>
          </w:pPr>
          <w:r w:rsidRPr="001A2085">
            <w:rPr>
              <w:rFonts w:asciiTheme="minorHAnsi" w:hAnsiTheme="minorHAnsi" w:cstheme="minorHAnsi"/>
              <w:b/>
              <w:bCs/>
              <w:color w:val="2F5496" w:themeColor="accent5" w:themeShade="BF"/>
              <w:szCs w:val="24"/>
            </w:rPr>
            <w:fldChar w:fldCharType="end"/>
          </w:r>
        </w:p>
      </w:sdtContent>
    </w:sdt>
    <w:p w14:paraId="5CE0256D" w14:textId="77777777" w:rsidR="00AD2495" w:rsidRPr="00890249" w:rsidRDefault="00AD2495" w:rsidP="00AD2495">
      <w:pPr>
        <w:rPr>
          <w:rFonts w:asciiTheme="minorHAnsi" w:hAnsiTheme="minorHAnsi" w:cstheme="minorHAnsi"/>
          <w:szCs w:val="24"/>
        </w:rPr>
      </w:pPr>
    </w:p>
    <w:p w14:paraId="1E089DE4" w14:textId="77777777" w:rsidR="00AD2495" w:rsidRPr="00890249" w:rsidRDefault="00AD2495" w:rsidP="00AD2495">
      <w:pPr>
        <w:rPr>
          <w:rFonts w:asciiTheme="minorHAnsi" w:hAnsiTheme="minorHAnsi" w:cstheme="minorHAnsi"/>
          <w:szCs w:val="24"/>
        </w:rPr>
      </w:pPr>
    </w:p>
    <w:p w14:paraId="4B9DFEC2" w14:textId="77777777" w:rsidR="00AD2495" w:rsidRPr="00890249" w:rsidRDefault="00AD2495" w:rsidP="00AD2495">
      <w:pPr>
        <w:rPr>
          <w:rFonts w:asciiTheme="minorHAnsi" w:hAnsiTheme="minorHAnsi" w:cstheme="minorHAnsi"/>
          <w:szCs w:val="24"/>
        </w:rPr>
      </w:pPr>
    </w:p>
    <w:p w14:paraId="07432488" w14:textId="77777777" w:rsidR="00A053B3" w:rsidRPr="00890249" w:rsidRDefault="00A053B3" w:rsidP="00275613">
      <w:pPr>
        <w:pStyle w:val="Nagwekspisutreci"/>
        <w:rPr>
          <w:rFonts w:cstheme="minorHAnsi"/>
        </w:rPr>
      </w:pPr>
    </w:p>
    <w:p w14:paraId="35DD36E5" w14:textId="77777777" w:rsidR="00307C5B" w:rsidRPr="00890249" w:rsidRDefault="00307C5B" w:rsidP="00AD2495">
      <w:pPr>
        <w:jc w:val="left"/>
        <w:rPr>
          <w:rFonts w:asciiTheme="minorHAnsi" w:hAnsiTheme="minorHAnsi" w:cstheme="minorHAnsi"/>
          <w:b/>
          <w:color w:val="000099"/>
        </w:rPr>
      </w:pPr>
      <w:r w:rsidRPr="00890249">
        <w:rPr>
          <w:rFonts w:asciiTheme="minorHAnsi" w:hAnsiTheme="minorHAnsi" w:cstheme="minorHAnsi"/>
          <w:b/>
          <w:color w:val="000099"/>
        </w:rPr>
        <w:br w:type="page"/>
      </w:r>
    </w:p>
    <w:p w14:paraId="61214EBE" w14:textId="77777777" w:rsidR="0093433C" w:rsidRPr="00890249" w:rsidRDefault="00425F94" w:rsidP="00890249">
      <w:pPr>
        <w:rPr>
          <w:rFonts w:asciiTheme="minorHAnsi" w:hAnsiTheme="minorHAnsi" w:cstheme="minorHAnsi"/>
          <w:lang w:eastAsia="en-US" w:bidi="ar-SA"/>
        </w:rPr>
      </w:pPr>
      <w:r w:rsidRPr="00890249">
        <w:rPr>
          <w:rFonts w:asciiTheme="minorHAnsi" w:hAnsiTheme="minorHAnsi" w:cstheme="minorHAnsi"/>
          <w:lang w:eastAsia="en-US" w:bidi="ar-SA"/>
        </w:rPr>
        <w:lastRenderedPageBreak/>
        <w:t>NAJWAŻNIEJSZE SKRÓTY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798"/>
      </w:tblGrid>
      <w:tr w:rsidR="00425F94" w:rsidRPr="00890249" w14:paraId="2A130636" w14:textId="77777777" w:rsidTr="00A148A7">
        <w:tc>
          <w:tcPr>
            <w:tcW w:w="2263" w:type="dxa"/>
            <w:shd w:val="clear" w:color="auto" w:fill="F2F2F2"/>
          </w:tcPr>
          <w:p w14:paraId="5FB5D9DF"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AOS</w:t>
            </w:r>
          </w:p>
        </w:tc>
        <w:tc>
          <w:tcPr>
            <w:tcW w:w="6798" w:type="dxa"/>
          </w:tcPr>
          <w:p w14:paraId="5E742DEF"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Ambulatoryjna Opieka Specjalistyczna</w:t>
            </w:r>
          </w:p>
        </w:tc>
      </w:tr>
      <w:tr w:rsidR="00425F94" w:rsidRPr="00890249" w14:paraId="70A9C4D0" w14:textId="77777777" w:rsidTr="00A148A7">
        <w:tc>
          <w:tcPr>
            <w:tcW w:w="2263" w:type="dxa"/>
            <w:shd w:val="clear" w:color="auto" w:fill="F2F2F2"/>
          </w:tcPr>
          <w:p w14:paraId="36E21E09"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B2B</w:t>
            </w:r>
          </w:p>
        </w:tc>
        <w:tc>
          <w:tcPr>
            <w:tcW w:w="6798" w:type="dxa"/>
          </w:tcPr>
          <w:p w14:paraId="1BA6FFA3" w14:textId="77777777" w:rsidR="00425F94" w:rsidRPr="00890249" w:rsidRDefault="004D08B1"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T</w:t>
            </w:r>
            <w:r w:rsidR="00425F94" w:rsidRPr="00890249">
              <w:rPr>
                <w:rFonts w:asciiTheme="minorHAnsi" w:eastAsia="Times New Roman" w:hAnsiTheme="minorHAnsi" w:cstheme="minorHAnsi"/>
                <w:sz w:val="18"/>
                <w:szCs w:val="18"/>
                <w:lang w:eastAsia="en-US" w:bidi="ar-SA"/>
              </w:rPr>
              <w:t>ransakcje pomiędzy dwoma lub więcej podmiotami gospodarczymi (ang. business-to-business)</w:t>
            </w:r>
          </w:p>
        </w:tc>
      </w:tr>
      <w:tr w:rsidR="00425F94" w:rsidRPr="00890249" w14:paraId="72BEE8F7" w14:textId="77777777" w:rsidTr="00A148A7">
        <w:tc>
          <w:tcPr>
            <w:tcW w:w="2263" w:type="dxa"/>
            <w:shd w:val="clear" w:color="auto" w:fill="F2F2F2"/>
          </w:tcPr>
          <w:p w14:paraId="3BF04D09"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B2C</w:t>
            </w:r>
          </w:p>
        </w:tc>
        <w:tc>
          <w:tcPr>
            <w:tcW w:w="6798" w:type="dxa"/>
          </w:tcPr>
          <w:p w14:paraId="0CC81449" w14:textId="77777777" w:rsidR="00425F94" w:rsidRPr="00890249" w:rsidRDefault="004D08B1"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R</w:t>
            </w:r>
            <w:r w:rsidR="00425F94" w:rsidRPr="00890249">
              <w:rPr>
                <w:rFonts w:asciiTheme="minorHAnsi" w:eastAsia="Times New Roman" w:hAnsiTheme="minorHAnsi" w:cstheme="minorHAnsi"/>
                <w:sz w:val="18"/>
                <w:szCs w:val="18"/>
                <w:lang w:eastAsia="en-US" w:bidi="ar-SA"/>
              </w:rPr>
              <w:t>elacje występujące pomiędzy przedsiębiorstwami i klientami indywidualnymi (ang. business-to-</w:t>
            </w:r>
            <w:proofErr w:type="spellStart"/>
            <w:r w:rsidR="00425F94" w:rsidRPr="00890249">
              <w:rPr>
                <w:rFonts w:asciiTheme="minorHAnsi" w:eastAsia="Times New Roman" w:hAnsiTheme="minorHAnsi" w:cstheme="minorHAnsi"/>
                <w:sz w:val="18"/>
                <w:szCs w:val="18"/>
                <w:lang w:eastAsia="en-US" w:bidi="ar-SA"/>
              </w:rPr>
              <w:t>consumer</w:t>
            </w:r>
            <w:proofErr w:type="spellEnd"/>
            <w:r w:rsidR="00425F94" w:rsidRPr="00890249">
              <w:rPr>
                <w:rFonts w:asciiTheme="minorHAnsi" w:eastAsia="Times New Roman" w:hAnsiTheme="minorHAnsi" w:cstheme="minorHAnsi"/>
                <w:sz w:val="18"/>
                <w:szCs w:val="18"/>
                <w:lang w:eastAsia="en-US" w:bidi="ar-SA"/>
              </w:rPr>
              <w:t>)</w:t>
            </w:r>
          </w:p>
        </w:tc>
      </w:tr>
      <w:tr w:rsidR="00425F94" w:rsidRPr="00890249" w14:paraId="0F36EE17" w14:textId="77777777" w:rsidTr="00A148A7">
        <w:tc>
          <w:tcPr>
            <w:tcW w:w="2263" w:type="dxa"/>
            <w:shd w:val="clear" w:color="auto" w:fill="F2F2F2"/>
          </w:tcPr>
          <w:p w14:paraId="20FC51A1"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B2E</w:t>
            </w:r>
          </w:p>
        </w:tc>
        <w:tc>
          <w:tcPr>
            <w:tcW w:w="6798" w:type="dxa"/>
          </w:tcPr>
          <w:p w14:paraId="0AD457BF" w14:textId="77777777" w:rsidR="00425F94" w:rsidRPr="00890249" w:rsidRDefault="004D08B1" w:rsidP="004D08B1">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M</w:t>
            </w:r>
            <w:r w:rsidR="00425F94" w:rsidRPr="00890249">
              <w:rPr>
                <w:rFonts w:asciiTheme="minorHAnsi" w:eastAsia="Times New Roman" w:hAnsiTheme="minorHAnsi" w:cstheme="minorHAnsi"/>
                <w:sz w:val="18"/>
                <w:szCs w:val="18"/>
                <w:lang w:eastAsia="en-US" w:bidi="ar-SA"/>
              </w:rPr>
              <w:t>odel, w którym przedsiębiorstwa wykorzystują elektroniczne środki przekazu do komunikacji z pracownikami (ang. business-to-</w:t>
            </w:r>
            <w:proofErr w:type="spellStart"/>
            <w:r w:rsidR="00425F94" w:rsidRPr="00890249">
              <w:rPr>
                <w:rFonts w:asciiTheme="minorHAnsi" w:eastAsia="Times New Roman" w:hAnsiTheme="minorHAnsi" w:cstheme="minorHAnsi"/>
                <w:sz w:val="18"/>
                <w:szCs w:val="18"/>
                <w:lang w:eastAsia="en-US" w:bidi="ar-SA"/>
              </w:rPr>
              <w:t>employee</w:t>
            </w:r>
            <w:proofErr w:type="spellEnd"/>
            <w:r w:rsidR="00425F94" w:rsidRPr="00890249">
              <w:rPr>
                <w:rFonts w:asciiTheme="minorHAnsi" w:eastAsia="Times New Roman" w:hAnsiTheme="minorHAnsi" w:cstheme="minorHAnsi"/>
                <w:sz w:val="18"/>
                <w:szCs w:val="18"/>
                <w:lang w:eastAsia="en-US" w:bidi="ar-SA"/>
              </w:rPr>
              <w:t>)</w:t>
            </w:r>
          </w:p>
        </w:tc>
      </w:tr>
      <w:tr w:rsidR="00425F94" w:rsidRPr="00890249" w14:paraId="7F207985" w14:textId="77777777" w:rsidTr="00A148A7">
        <w:tc>
          <w:tcPr>
            <w:tcW w:w="2263" w:type="dxa"/>
            <w:shd w:val="clear" w:color="auto" w:fill="F2F2F2"/>
          </w:tcPr>
          <w:p w14:paraId="4958A892"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BAEL</w:t>
            </w:r>
          </w:p>
        </w:tc>
        <w:tc>
          <w:tcPr>
            <w:tcW w:w="6798" w:type="dxa"/>
          </w:tcPr>
          <w:p w14:paraId="6947B610"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Badanie Aktywności Ekonomicznej Ludności</w:t>
            </w:r>
          </w:p>
        </w:tc>
      </w:tr>
      <w:tr w:rsidR="00425F94" w:rsidRPr="00890249" w14:paraId="6A88D308" w14:textId="77777777" w:rsidTr="00A148A7">
        <w:tc>
          <w:tcPr>
            <w:tcW w:w="2263" w:type="dxa"/>
            <w:shd w:val="clear" w:color="auto" w:fill="F2F2F2"/>
          </w:tcPr>
          <w:p w14:paraId="1BE2F13C"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BDL</w:t>
            </w:r>
          </w:p>
        </w:tc>
        <w:tc>
          <w:tcPr>
            <w:tcW w:w="6798" w:type="dxa"/>
          </w:tcPr>
          <w:p w14:paraId="6C4D3F78"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Bank Danych Lokalnych</w:t>
            </w:r>
          </w:p>
        </w:tc>
      </w:tr>
      <w:tr w:rsidR="00425F94" w:rsidRPr="00890249" w14:paraId="61CC9988" w14:textId="77777777" w:rsidTr="00A148A7">
        <w:tc>
          <w:tcPr>
            <w:tcW w:w="2263" w:type="dxa"/>
            <w:shd w:val="clear" w:color="auto" w:fill="F2F2F2"/>
          </w:tcPr>
          <w:p w14:paraId="1E14BE3D"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BGK</w:t>
            </w:r>
          </w:p>
        </w:tc>
        <w:tc>
          <w:tcPr>
            <w:tcW w:w="6798" w:type="dxa"/>
          </w:tcPr>
          <w:p w14:paraId="1CD2E5F5"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Bank Gospodarstwa Krajowego</w:t>
            </w:r>
          </w:p>
        </w:tc>
      </w:tr>
      <w:tr w:rsidR="00425F94" w:rsidRPr="00890249" w14:paraId="2D4537BC" w14:textId="77777777" w:rsidTr="00A148A7">
        <w:tc>
          <w:tcPr>
            <w:tcW w:w="2263" w:type="dxa"/>
            <w:shd w:val="clear" w:color="auto" w:fill="F2F2F2"/>
          </w:tcPr>
          <w:p w14:paraId="012AD2B9"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B+R</w:t>
            </w:r>
          </w:p>
        </w:tc>
        <w:tc>
          <w:tcPr>
            <w:tcW w:w="6798" w:type="dxa"/>
          </w:tcPr>
          <w:p w14:paraId="62E2AE4A"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Prace badawczo-rozwojowe</w:t>
            </w:r>
          </w:p>
        </w:tc>
      </w:tr>
      <w:tr w:rsidR="00425F94" w:rsidRPr="00890249" w14:paraId="2A02EC84" w14:textId="77777777" w:rsidTr="00A148A7">
        <w:tc>
          <w:tcPr>
            <w:tcW w:w="2263" w:type="dxa"/>
            <w:shd w:val="clear" w:color="auto" w:fill="F2F2F2"/>
          </w:tcPr>
          <w:p w14:paraId="5377E6FC"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B&amp;R</w:t>
            </w:r>
          </w:p>
        </w:tc>
        <w:tc>
          <w:tcPr>
            <w:tcW w:w="6798" w:type="dxa"/>
          </w:tcPr>
          <w:p w14:paraId="39E53A86"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 xml:space="preserve">ang. </w:t>
            </w:r>
            <w:proofErr w:type="spellStart"/>
            <w:r w:rsidRPr="00890249">
              <w:rPr>
                <w:rFonts w:asciiTheme="minorHAnsi" w:eastAsia="Times New Roman" w:hAnsiTheme="minorHAnsi" w:cstheme="minorHAnsi"/>
                <w:sz w:val="18"/>
                <w:szCs w:val="18"/>
                <w:lang w:eastAsia="en-US" w:bidi="ar-SA"/>
              </w:rPr>
              <w:t>Bike</w:t>
            </w:r>
            <w:proofErr w:type="spellEnd"/>
            <w:r w:rsidRPr="00890249">
              <w:rPr>
                <w:rFonts w:asciiTheme="minorHAnsi" w:eastAsia="Times New Roman" w:hAnsiTheme="minorHAnsi" w:cstheme="minorHAnsi"/>
                <w:sz w:val="18"/>
                <w:szCs w:val="18"/>
                <w:lang w:eastAsia="en-US" w:bidi="ar-SA"/>
              </w:rPr>
              <w:t xml:space="preserve"> and </w:t>
            </w:r>
            <w:proofErr w:type="spellStart"/>
            <w:r w:rsidRPr="00890249">
              <w:rPr>
                <w:rFonts w:asciiTheme="minorHAnsi" w:eastAsia="Times New Roman" w:hAnsiTheme="minorHAnsi" w:cstheme="minorHAnsi"/>
                <w:sz w:val="18"/>
                <w:szCs w:val="18"/>
                <w:lang w:eastAsia="en-US" w:bidi="ar-SA"/>
              </w:rPr>
              <w:t>Ride</w:t>
            </w:r>
            <w:proofErr w:type="spellEnd"/>
            <w:r w:rsidRPr="00890249">
              <w:rPr>
                <w:rFonts w:asciiTheme="minorHAnsi" w:eastAsia="Times New Roman" w:hAnsiTheme="minorHAnsi" w:cstheme="minorHAnsi"/>
                <w:sz w:val="18"/>
                <w:szCs w:val="18"/>
                <w:lang w:eastAsia="en-US" w:bidi="ar-SA"/>
              </w:rPr>
              <w:t xml:space="preserve"> - system parkingów dla rowerów, umożliwiający bezpieczne pozostawienie roweru i kontynuację podróży przy użyciu publicznego transportu zbiorowego</w:t>
            </w:r>
          </w:p>
        </w:tc>
      </w:tr>
      <w:tr w:rsidR="00425F94" w:rsidRPr="00890249" w14:paraId="39AB800F" w14:textId="77777777" w:rsidTr="00A148A7">
        <w:tc>
          <w:tcPr>
            <w:tcW w:w="2263" w:type="dxa"/>
            <w:shd w:val="clear" w:color="auto" w:fill="F2F2F2"/>
          </w:tcPr>
          <w:p w14:paraId="4D384285"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CEF</w:t>
            </w:r>
          </w:p>
        </w:tc>
        <w:tc>
          <w:tcPr>
            <w:tcW w:w="6798" w:type="dxa"/>
          </w:tcPr>
          <w:p w14:paraId="025CB57F"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 xml:space="preserve">Skrót od ang. </w:t>
            </w:r>
            <w:proofErr w:type="spellStart"/>
            <w:r w:rsidRPr="00890249">
              <w:rPr>
                <w:rFonts w:asciiTheme="minorHAnsi" w:eastAsia="Times New Roman" w:hAnsiTheme="minorHAnsi" w:cstheme="minorHAnsi"/>
                <w:sz w:val="18"/>
                <w:szCs w:val="18"/>
                <w:lang w:eastAsia="en-US" w:bidi="ar-SA"/>
              </w:rPr>
              <w:t>Connecting</w:t>
            </w:r>
            <w:proofErr w:type="spellEnd"/>
            <w:r w:rsidRPr="00890249">
              <w:rPr>
                <w:rFonts w:asciiTheme="minorHAnsi" w:eastAsia="Times New Roman" w:hAnsiTheme="minorHAnsi" w:cstheme="minorHAnsi"/>
                <w:sz w:val="18"/>
                <w:szCs w:val="18"/>
                <w:lang w:eastAsia="en-US" w:bidi="ar-SA"/>
              </w:rPr>
              <w:t xml:space="preserve"> Europe </w:t>
            </w:r>
            <w:proofErr w:type="spellStart"/>
            <w:r w:rsidRPr="00890249">
              <w:rPr>
                <w:rFonts w:asciiTheme="minorHAnsi" w:eastAsia="Times New Roman" w:hAnsiTheme="minorHAnsi" w:cstheme="minorHAnsi"/>
                <w:sz w:val="18"/>
                <w:szCs w:val="18"/>
                <w:lang w:eastAsia="en-US" w:bidi="ar-SA"/>
              </w:rPr>
              <w:t>Facility</w:t>
            </w:r>
            <w:proofErr w:type="spellEnd"/>
            <w:r w:rsidRPr="00890249">
              <w:rPr>
                <w:rFonts w:asciiTheme="minorHAnsi" w:eastAsia="Times New Roman" w:hAnsiTheme="minorHAnsi" w:cstheme="minorHAnsi"/>
                <w:sz w:val="18"/>
                <w:szCs w:val="18"/>
                <w:lang w:eastAsia="en-US" w:bidi="ar-SA"/>
              </w:rPr>
              <w:t xml:space="preserve"> – oznaczający </w:t>
            </w:r>
            <w:r w:rsidR="00F254D3" w:rsidRPr="00890249">
              <w:rPr>
                <w:rFonts w:asciiTheme="minorHAnsi" w:eastAsia="Times New Roman" w:hAnsiTheme="minorHAnsi" w:cstheme="minorHAnsi"/>
                <w:sz w:val="18"/>
                <w:szCs w:val="18"/>
                <w:lang w:eastAsia="en-US" w:bidi="ar-SA"/>
              </w:rPr>
              <w:t>I</w:t>
            </w:r>
            <w:r w:rsidRPr="00890249">
              <w:rPr>
                <w:rFonts w:asciiTheme="minorHAnsi" w:eastAsia="Times New Roman" w:hAnsiTheme="minorHAnsi" w:cstheme="minorHAnsi"/>
                <w:sz w:val="18"/>
                <w:szCs w:val="18"/>
                <w:lang w:eastAsia="en-US" w:bidi="ar-SA"/>
              </w:rPr>
              <w:t>nstrument „Łącząc Europę”</w:t>
            </w:r>
          </w:p>
        </w:tc>
      </w:tr>
      <w:tr w:rsidR="00425F94" w:rsidRPr="00890249" w14:paraId="1C71344B" w14:textId="77777777" w:rsidTr="00A148A7">
        <w:tc>
          <w:tcPr>
            <w:tcW w:w="2263" w:type="dxa"/>
            <w:shd w:val="clear" w:color="auto" w:fill="F2F2F2"/>
          </w:tcPr>
          <w:p w14:paraId="035C9EC4"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CIS</w:t>
            </w:r>
          </w:p>
        </w:tc>
        <w:tc>
          <w:tcPr>
            <w:tcW w:w="6798" w:type="dxa"/>
          </w:tcPr>
          <w:p w14:paraId="13436B1F"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Centrum Integracji Społecznej</w:t>
            </w:r>
          </w:p>
        </w:tc>
      </w:tr>
      <w:tr w:rsidR="00425F94" w:rsidRPr="00890249" w14:paraId="43692806" w14:textId="77777777" w:rsidTr="00A148A7">
        <w:tc>
          <w:tcPr>
            <w:tcW w:w="2263" w:type="dxa"/>
            <w:shd w:val="clear" w:color="auto" w:fill="F2F2F2"/>
          </w:tcPr>
          <w:p w14:paraId="3DEFE548"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CSR</w:t>
            </w:r>
          </w:p>
        </w:tc>
        <w:tc>
          <w:tcPr>
            <w:tcW w:w="6798" w:type="dxa"/>
          </w:tcPr>
          <w:p w14:paraId="373BD24C" w14:textId="77777777" w:rsidR="00425F94" w:rsidRPr="00890249" w:rsidRDefault="00425F94" w:rsidP="00425F94">
            <w:pPr>
              <w:spacing w:before="60" w:after="60"/>
              <w:rPr>
                <w:rFonts w:asciiTheme="minorHAnsi" w:eastAsia="Times New Roman" w:hAnsiTheme="minorHAnsi" w:cstheme="minorHAnsi"/>
                <w:sz w:val="18"/>
                <w:szCs w:val="18"/>
                <w:lang w:val="en-US" w:eastAsia="en-US" w:bidi="ar-SA"/>
              </w:rPr>
            </w:pPr>
            <w:proofErr w:type="spellStart"/>
            <w:r w:rsidRPr="00890249">
              <w:rPr>
                <w:rFonts w:asciiTheme="minorHAnsi" w:eastAsia="Times New Roman" w:hAnsiTheme="minorHAnsi" w:cstheme="minorHAnsi"/>
                <w:sz w:val="18"/>
                <w:szCs w:val="18"/>
                <w:lang w:val="en-US" w:eastAsia="en-US" w:bidi="ar-SA"/>
              </w:rPr>
              <w:t>Skrót</w:t>
            </w:r>
            <w:proofErr w:type="spellEnd"/>
            <w:r w:rsidRPr="00890249">
              <w:rPr>
                <w:rFonts w:asciiTheme="minorHAnsi" w:eastAsia="Times New Roman" w:hAnsiTheme="minorHAnsi" w:cstheme="minorHAnsi"/>
                <w:sz w:val="18"/>
                <w:szCs w:val="18"/>
                <w:lang w:val="en-US" w:eastAsia="en-US" w:bidi="ar-SA"/>
              </w:rPr>
              <w:t xml:space="preserve"> od ang. Country-specific Recommendations </w:t>
            </w:r>
          </w:p>
          <w:p w14:paraId="0CFF90F8"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 xml:space="preserve">Zalecenie Rady z dnia 9 lipca 2019 r. w sprawie krajowego programu reform Polski na 2019 r. oraz zawierające opinię Rady na temat przedstawionego przez Polskę programu konwergencji na 2019 r. </w:t>
            </w:r>
          </w:p>
        </w:tc>
      </w:tr>
      <w:tr w:rsidR="00425F94" w:rsidRPr="00890249" w14:paraId="461C0072" w14:textId="77777777" w:rsidTr="00A148A7">
        <w:tc>
          <w:tcPr>
            <w:tcW w:w="2263" w:type="dxa"/>
            <w:shd w:val="clear" w:color="auto" w:fill="F2F2F2"/>
          </w:tcPr>
          <w:p w14:paraId="34315548"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COIE</w:t>
            </w:r>
          </w:p>
        </w:tc>
        <w:tc>
          <w:tcPr>
            <w:tcW w:w="6798" w:type="dxa"/>
          </w:tcPr>
          <w:p w14:paraId="63A18299"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Centrum Obsługi Inwestora I Eksportera</w:t>
            </w:r>
          </w:p>
        </w:tc>
      </w:tr>
      <w:tr w:rsidR="00425F94" w:rsidRPr="00890249" w14:paraId="26F99013" w14:textId="77777777" w:rsidTr="00A148A7">
        <w:tc>
          <w:tcPr>
            <w:tcW w:w="2263" w:type="dxa"/>
            <w:shd w:val="clear" w:color="auto" w:fill="F2F2F2"/>
          </w:tcPr>
          <w:p w14:paraId="3B49FF97"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CP</w:t>
            </w:r>
          </w:p>
        </w:tc>
        <w:tc>
          <w:tcPr>
            <w:tcW w:w="6798" w:type="dxa"/>
          </w:tcPr>
          <w:p w14:paraId="20DF0618"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Cel Polityki</w:t>
            </w:r>
          </w:p>
        </w:tc>
      </w:tr>
      <w:tr w:rsidR="00425F94" w:rsidRPr="00890249" w14:paraId="52C529C9" w14:textId="77777777" w:rsidTr="00A148A7">
        <w:tc>
          <w:tcPr>
            <w:tcW w:w="2263" w:type="dxa"/>
            <w:shd w:val="clear" w:color="auto" w:fill="F2F2F2"/>
          </w:tcPr>
          <w:p w14:paraId="4F18FC12"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CS</w:t>
            </w:r>
          </w:p>
        </w:tc>
        <w:tc>
          <w:tcPr>
            <w:tcW w:w="6798" w:type="dxa"/>
          </w:tcPr>
          <w:p w14:paraId="0C8B3035"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Cel szczegółowy</w:t>
            </w:r>
          </w:p>
        </w:tc>
      </w:tr>
      <w:tr w:rsidR="004763A6" w:rsidRPr="00890249" w14:paraId="5CB62C0A" w14:textId="77777777" w:rsidTr="00A148A7">
        <w:tc>
          <w:tcPr>
            <w:tcW w:w="2263" w:type="dxa"/>
            <w:shd w:val="clear" w:color="auto" w:fill="F2F2F2"/>
          </w:tcPr>
          <w:p w14:paraId="18304008" w14:textId="23A18B83" w:rsidR="004763A6" w:rsidRPr="00890249" w:rsidRDefault="004763A6" w:rsidP="00425F94">
            <w:pPr>
              <w:spacing w:before="60" w:after="60"/>
              <w:jc w:val="left"/>
              <w:rPr>
                <w:rFonts w:asciiTheme="minorHAnsi" w:eastAsia="Times New Roman" w:hAnsiTheme="minorHAnsi" w:cstheme="minorHAnsi"/>
                <w:b/>
                <w:color w:val="000099"/>
                <w:sz w:val="18"/>
                <w:szCs w:val="18"/>
                <w:lang w:eastAsia="en-US" w:bidi="ar-SA"/>
              </w:rPr>
            </w:pPr>
            <w:proofErr w:type="spellStart"/>
            <w:r w:rsidRPr="00890249">
              <w:rPr>
                <w:rFonts w:asciiTheme="minorHAnsi" w:eastAsia="Times New Roman" w:hAnsiTheme="minorHAnsi" w:cstheme="minorHAnsi"/>
                <w:b/>
                <w:color w:val="000099"/>
                <w:sz w:val="18"/>
                <w:szCs w:val="18"/>
                <w:lang w:eastAsia="en-US" w:bidi="ar-SA"/>
              </w:rPr>
              <w:t>CSO</w:t>
            </w:r>
            <w:r w:rsidR="00397AD7" w:rsidRPr="00890249">
              <w:rPr>
                <w:rFonts w:asciiTheme="minorHAnsi" w:eastAsia="Times New Roman" w:hAnsiTheme="minorHAnsi" w:cstheme="minorHAnsi"/>
                <w:b/>
                <w:color w:val="000099"/>
                <w:sz w:val="18"/>
                <w:szCs w:val="18"/>
                <w:lang w:eastAsia="en-US" w:bidi="ar-SA"/>
              </w:rPr>
              <w:t>s</w:t>
            </w:r>
            <w:proofErr w:type="spellEnd"/>
          </w:p>
        </w:tc>
        <w:tc>
          <w:tcPr>
            <w:tcW w:w="6798" w:type="dxa"/>
          </w:tcPr>
          <w:p w14:paraId="0E152842" w14:textId="1F95A4A1" w:rsidR="004763A6" w:rsidRPr="00890249" w:rsidRDefault="00397AD7" w:rsidP="00397AD7">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Podmioty społeczeństwa obywatelskiego (</w:t>
            </w:r>
            <w:proofErr w:type="spellStart"/>
            <w:r w:rsidRPr="00890249">
              <w:rPr>
                <w:rFonts w:asciiTheme="minorHAnsi" w:eastAsia="Times New Roman" w:hAnsiTheme="minorHAnsi" w:cstheme="minorHAnsi"/>
                <w:sz w:val="18"/>
                <w:szCs w:val="18"/>
                <w:lang w:eastAsia="en-US" w:bidi="ar-SA"/>
              </w:rPr>
              <w:t>civil</w:t>
            </w:r>
            <w:proofErr w:type="spellEnd"/>
            <w:r w:rsidRPr="00890249">
              <w:rPr>
                <w:rFonts w:asciiTheme="minorHAnsi" w:eastAsia="Times New Roman" w:hAnsiTheme="minorHAnsi" w:cstheme="minorHAnsi"/>
                <w:sz w:val="18"/>
                <w:szCs w:val="18"/>
                <w:lang w:eastAsia="en-US" w:bidi="ar-SA"/>
              </w:rPr>
              <w:t xml:space="preserve"> </w:t>
            </w:r>
            <w:proofErr w:type="spellStart"/>
            <w:r w:rsidRPr="00890249">
              <w:rPr>
                <w:rFonts w:asciiTheme="minorHAnsi" w:eastAsia="Times New Roman" w:hAnsiTheme="minorHAnsi" w:cstheme="minorHAnsi"/>
                <w:sz w:val="18"/>
                <w:szCs w:val="18"/>
                <w:lang w:eastAsia="en-US" w:bidi="ar-SA"/>
              </w:rPr>
              <w:t>society</w:t>
            </w:r>
            <w:proofErr w:type="spellEnd"/>
            <w:r w:rsidRPr="00890249">
              <w:rPr>
                <w:rFonts w:asciiTheme="minorHAnsi" w:eastAsia="Times New Roman" w:hAnsiTheme="minorHAnsi" w:cstheme="minorHAnsi"/>
                <w:sz w:val="18"/>
                <w:szCs w:val="18"/>
                <w:lang w:eastAsia="en-US" w:bidi="ar-SA"/>
              </w:rPr>
              <w:t xml:space="preserve"> </w:t>
            </w:r>
            <w:proofErr w:type="spellStart"/>
            <w:r w:rsidRPr="00890249">
              <w:rPr>
                <w:rFonts w:asciiTheme="minorHAnsi" w:eastAsia="Times New Roman" w:hAnsiTheme="minorHAnsi" w:cstheme="minorHAnsi"/>
                <w:sz w:val="18"/>
                <w:szCs w:val="18"/>
                <w:lang w:eastAsia="en-US" w:bidi="ar-SA"/>
              </w:rPr>
              <w:t>organisations</w:t>
            </w:r>
            <w:proofErr w:type="spellEnd"/>
            <w:r w:rsidRPr="00890249">
              <w:rPr>
                <w:rFonts w:asciiTheme="minorHAnsi" w:eastAsia="Times New Roman" w:hAnsiTheme="minorHAnsi" w:cstheme="minorHAnsi"/>
                <w:sz w:val="18"/>
                <w:szCs w:val="18"/>
                <w:lang w:eastAsia="en-US" w:bidi="ar-SA"/>
              </w:rPr>
              <w:t>)</w:t>
            </w:r>
          </w:p>
        </w:tc>
      </w:tr>
      <w:tr w:rsidR="00C826B1" w:rsidRPr="00890249" w14:paraId="651DC461" w14:textId="77777777" w:rsidTr="00A148A7">
        <w:tc>
          <w:tcPr>
            <w:tcW w:w="2263" w:type="dxa"/>
            <w:shd w:val="clear" w:color="auto" w:fill="F2F2F2"/>
          </w:tcPr>
          <w:p w14:paraId="70E0D743" w14:textId="77777777" w:rsidR="00C826B1" w:rsidRPr="00890249" w:rsidRDefault="00C826B1"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CUS</w:t>
            </w:r>
          </w:p>
        </w:tc>
        <w:tc>
          <w:tcPr>
            <w:tcW w:w="6798" w:type="dxa"/>
          </w:tcPr>
          <w:p w14:paraId="7CAF1DF9" w14:textId="77777777" w:rsidR="00C826B1" w:rsidRPr="00890249" w:rsidRDefault="00C826B1"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Centrum Usług Społecznych</w:t>
            </w:r>
          </w:p>
        </w:tc>
      </w:tr>
      <w:tr w:rsidR="00C826B1" w:rsidRPr="00890249" w14:paraId="39B6F435" w14:textId="77777777" w:rsidTr="00A148A7">
        <w:tc>
          <w:tcPr>
            <w:tcW w:w="2263" w:type="dxa"/>
            <w:shd w:val="clear" w:color="auto" w:fill="F2F2F2"/>
          </w:tcPr>
          <w:p w14:paraId="42039EDF" w14:textId="77777777" w:rsidR="00C826B1" w:rsidRPr="00890249" w:rsidRDefault="00C826B1"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CZP</w:t>
            </w:r>
          </w:p>
        </w:tc>
        <w:tc>
          <w:tcPr>
            <w:tcW w:w="6798" w:type="dxa"/>
          </w:tcPr>
          <w:p w14:paraId="1FF29E7D" w14:textId="77777777" w:rsidR="00C826B1" w:rsidRPr="00890249" w:rsidRDefault="00C826B1"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Centrum Zdrowia Psychicznego</w:t>
            </w:r>
          </w:p>
        </w:tc>
      </w:tr>
      <w:tr w:rsidR="00B5548E" w:rsidRPr="00890249" w14:paraId="4AC4B0CA" w14:textId="77777777" w:rsidTr="00A148A7">
        <w:tc>
          <w:tcPr>
            <w:tcW w:w="2263" w:type="dxa"/>
            <w:shd w:val="clear" w:color="auto" w:fill="F2F2F2"/>
          </w:tcPr>
          <w:p w14:paraId="3AC36414" w14:textId="77777777" w:rsidR="00B5548E" w:rsidRPr="00890249" w:rsidRDefault="00B5548E"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DI</w:t>
            </w:r>
          </w:p>
        </w:tc>
        <w:tc>
          <w:tcPr>
            <w:tcW w:w="6798" w:type="dxa"/>
          </w:tcPr>
          <w:p w14:paraId="74E33066" w14:textId="77777777" w:rsidR="00B5548E" w:rsidRPr="00890249" w:rsidRDefault="00B5548E" w:rsidP="00425F94">
            <w:pPr>
              <w:spacing w:before="60" w:after="60"/>
              <w:rPr>
                <w:rFonts w:asciiTheme="minorHAnsi" w:eastAsia="Times New Roman" w:hAnsiTheme="minorHAnsi" w:cstheme="minorHAnsi"/>
                <w:sz w:val="18"/>
                <w:szCs w:val="18"/>
                <w:lang w:eastAsia="en-US" w:bidi="ar-SA"/>
              </w:rPr>
            </w:pPr>
            <w:proofErr w:type="spellStart"/>
            <w:r w:rsidRPr="00890249">
              <w:rPr>
                <w:rFonts w:asciiTheme="minorHAnsi" w:eastAsia="Times New Roman" w:hAnsiTheme="minorHAnsi" w:cstheme="minorHAnsi"/>
                <w:sz w:val="18"/>
                <w:szCs w:val="18"/>
                <w:lang w:eastAsia="en-US" w:bidi="ar-SA"/>
              </w:rPr>
              <w:t>Deinstytucjonalizacja</w:t>
            </w:r>
            <w:proofErr w:type="spellEnd"/>
          </w:p>
        </w:tc>
      </w:tr>
      <w:tr w:rsidR="00E310FC" w:rsidRPr="00890249" w14:paraId="2E03D6E9" w14:textId="77777777" w:rsidTr="00A148A7">
        <w:tc>
          <w:tcPr>
            <w:tcW w:w="2263" w:type="dxa"/>
            <w:shd w:val="clear" w:color="auto" w:fill="F2F2F2"/>
          </w:tcPr>
          <w:p w14:paraId="76BF1969" w14:textId="77777777" w:rsidR="00E310FC" w:rsidRPr="00890249" w:rsidRDefault="00E310FC"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DNSH</w:t>
            </w:r>
          </w:p>
        </w:tc>
        <w:tc>
          <w:tcPr>
            <w:tcW w:w="6798" w:type="dxa"/>
          </w:tcPr>
          <w:p w14:paraId="1C3EBDCB" w14:textId="7FCBB166" w:rsidR="00E310FC" w:rsidRPr="00890249" w:rsidRDefault="008374CE" w:rsidP="00425F94">
            <w:pPr>
              <w:spacing w:before="60" w:after="60"/>
              <w:rPr>
                <w:rFonts w:asciiTheme="minorHAnsi" w:eastAsia="Times New Roman" w:hAnsiTheme="minorHAnsi" w:cstheme="minorHAnsi"/>
                <w:sz w:val="18"/>
                <w:szCs w:val="18"/>
                <w:lang w:eastAsia="en-US" w:bidi="ar-SA"/>
              </w:rPr>
            </w:pPr>
            <w:proofErr w:type="gramStart"/>
            <w:r w:rsidRPr="00890249">
              <w:rPr>
                <w:rFonts w:asciiTheme="minorHAnsi" w:eastAsia="Times New Roman" w:hAnsiTheme="minorHAnsi" w:cstheme="minorHAnsi"/>
                <w:sz w:val="18"/>
                <w:szCs w:val="18"/>
                <w:lang w:eastAsia="en-US"/>
              </w:rPr>
              <w:t>Zasada  „</w:t>
            </w:r>
            <w:proofErr w:type="gramEnd"/>
            <w:r w:rsidRPr="00890249">
              <w:rPr>
                <w:rFonts w:asciiTheme="minorHAnsi" w:eastAsia="Times New Roman" w:hAnsiTheme="minorHAnsi" w:cstheme="minorHAnsi"/>
                <w:sz w:val="18"/>
                <w:szCs w:val="18"/>
                <w:lang w:eastAsia="en-US"/>
              </w:rPr>
              <w:t xml:space="preserve">Do No </w:t>
            </w:r>
            <w:proofErr w:type="spellStart"/>
            <w:r w:rsidRPr="00890249">
              <w:rPr>
                <w:rFonts w:asciiTheme="minorHAnsi" w:eastAsia="Times New Roman" w:hAnsiTheme="minorHAnsi" w:cstheme="minorHAnsi"/>
                <w:sz w:val="18"/>
                <w:szCs w:val="18"/>
                <w:lang w:eastAsia="en-US"/>
              </w:rPr>
              <w:t>Significant</w:t>
            </w:r>
            <w:proofErr w:type="spellEnd"/>
            <w:r w:rsidRPr="00890249">
              <w:rPr>
                <w:rFonts w:asciiTheme="minorHAnsi" w:eastAsia="Times New Roman" w:hAnsiTheme="minorHAnsi" w:cstheme="minorHAnsi"/>
                <w:sz w:val="18"/>
                <w:szCs w:val="18"/>
                <w:lang w:eastAsia="en-US"/>
              </w:rPr>
              <w:t xml:space="preserve"> </w:t>
            </w:r>
            <w:proofErr w:type="spellStart"/>
            <w:r w:rsidRPr="00890249">
              <w:rPr>
                <w:rFonts w:asciiTheme="minorHAnsi" w:eastAsia="Times New Roman" w:hAnsiTheme="minorHAnsi" w:cstheme="minorHAnsi"/>
                <w:sz w:val="18"/>
                <w:szCs w:val="18"/>
                <w:lang w:eastAsia="en-US"/>
              </w:rPr>
              <w:t>Harm</w:t>
            </w:r>
            <w:proofErr w:type="spellEnd"/>
            <w:r w:rsidRPr="00890249">
              <w:rPr>
                <w:rFonts w:asciiTheme="minorHAnsi" w:eastAsia="Times New Roman" w:hAnsiTheme="minorHAnsi" w:cstheme="minorHAnsi"/>
                <w:sz w:val="18"/>
                <w:szCs w:val="18"/>
                <w:lang w:eastAsia="en-US"/>
              </w:rPr>
              <w:t>”</w:t>
            </w:r>
            <w:r w:rsidR="00E310FC" w:rsidRPr="00890249">
              <w:rPr>
                <w:rFonts w:asciiTheme="minorHAnsi" w:eastAsia="Times New Roman" w:hAnsiTheme="minorHAnsi" w:cstheme="minorHAnsi"/>
                <w:sz w:val="18"/>
                <w:szCs w:val="18"/>
                <w:lang w:eastAsia="en-US"/>
              </w:rPr>
              <w:t xml:space="preserve"> - „nie czyń poważnych szkód”</w:t>
            </w:r>
            <w:r w:rsidR="00E310FC" w:rsidRPr="00890249">
              <w:rPr>
                <w:rFonts w:asciiTheme="minorHAnsi" w:hAnsiTheme="minorHAnsi" w:cstheme="minorHAnsi"/>
                <w:szCs w:val="24"/>
              </w:rPr>
              <w:t xml:space="preserve"> </w:t>
            </w:r>
            <w:r w:rsidR="00E310FC" w:rsidRPr="00890249">
              <w:rPr>
                <w:rFonts w:asciiTheme="minorHAnsi" w:eastAsia="Times New Roman" w:hAnsiTheme="minorHAnsi" w:cstheme="minorHAnsi"/>
                <w:sz w:val="18"/>
                <w:szCs w:val="18"/>
                <w:lang w:eastAsia="en-US"/>
              </w:rPr>
              <w:t>w odniesieniu do wyznaczonych celów środowiskowych</w:t>
            </w:r>
          </w:p>
        </w:tc>
      </w:tr>
      <w:tr w:rsidR="00425F94" w:rsidRPr="00890249" w14:paraId="6A151474" w14:textId="77777777" w:rsidTr="00A148A7">
        <w:tc>
          <w:tcPr>
            <w:tcW w:w="2263" w:type="dxa"/>
            <w:shd w:val="clear" w:color="auto" w:fill="F2F2F2"/>
          </w:tcPr>
          <w:p w14:paraId="64586B07" w14:textId="44619369"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D</w:t>
            </w:r>
            <w:r w:rsidR="00663BDA" w:rsidRPr="00890249">
              <w:rPr>
                <w:rFonts w:asciiTheme="minorHAnsi" w:eastAsia="Times New Roman" w:hAnsiTheme="minorHAnsi" w:cstheme="minorHAnsi"/>
                <w:b/>
                <w:color w:val="000099"/>
                <w:sz w:val="18"/>
                <w:szCs w:val="18"/>
                <w:lang w:eastAsia="en-US" w:bidi="ar-SA"/>
              </w:rPr>
              <w:t>FE</w:t>
            </w:r>
          </w:p>
        </w:tc>
        <w:tc>
          <w:tcPr>
            <w:tcW w:w="6798" w:type="dxa"/>
          </w:tcPr>
          <w:p w14:paraId="2F0EE933" w14:textId="77777777" w:rsidR="00425F94" w:rsidRPr="00890249" w:rsidRDefault="00425F94" w:rsidP="00D71EA2">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 xml:space="preserve">Departament </w:t>
            </w:r>
            <w:r w:rsidR="00D71EA2" w:rsidRPr="00890249">
              <w:rPr>
                <w:rFonts w:asciiTheme="minorHAnsi" w:eastAsia="Times New Roman" w:hAnsiTheme="minorHAnsi" w:cstheme="minorHAnsi"/>
                <w:sz w:val="18"/>
                <w:szCs w:val="18"/>
                <w:lang w:eastAsia="en-US" w:bidi="ar-SA"/>
              </w:rPr>
              <w:t>Funduszy Europejskich</w:t>
            </w:r>
          </w:p>
        </w:tc>
      </w:tr>
      <w:tr w:rsidR="00D01683" w:rsidRPr="00890249" w14:paraId="69A78999" w14:textId="77777777" w:rsidTr="00A148A7">
        <w:tc>
          <w:tcPr>
            <w:tcW w:w="2263" w:type="dxa"/>
            <w:shd w:val="clear" w:color="auto" w:fill="F2F2F2"/>
          </w:tcPr>
          <w:p w14:paraId="34187794" w14:textId="153DDC65" w:rsidR="00D01683" w:rsidRPr="00890249" w:rsidRDefault="00D01683" w:rsidP="00425F94">
            <w:pPr>
              <w:spacing w:before="60" w:after="60"/>
              <w:jc w:val="left"/>
              <w:rPr>
                <w:rFonts w:asciiTheme="minorHAnsi" w:eastAsia="Times New Roman" w:hAnsiTheme="minorHAnsi" w:cstheme="minorHAnsi"/>
                <w:b/>
                <w:color w:val="000099"/>
                <w:sz w:val="18"/>
                <w:szCs w:val="18"/>
                <w:lang w:eastAsia="en-US" w:bidi="ar-SA"/>
              </w:rPr>
            </w:pPr>
            <w:r>
              <w:rPr>
                <w:rFonts w:asciiTheme="minorHAnsi" w:eastAsia="Times New Roman" w:hAnsiTheme="minorHAnsi" w:cstheme="minorHAnsi"/>
                <w:b/>
                <w:color w:val="000099"/>
                <w:sz w:val="18"/>
                <w:szCs w:val="18"/>
                <w:lang w:eastAsia="en-US" w:bidi="ar-SA"/>
              </w:rPr>
              <w:t>DUAL</w:t>
            </w:r>
            <w:r w:rsidR="00276AED">
              <w:rPr>
                <w:rFonts w:asciiTheme="minorHAnsi" w:eastAsia="Times New Roman" w:hAnsiTheme="minorHAnsi" w:cstheme="minorHAnsi"/>
                <w:b/>
                <w:color w:val="000099"/>
                <w:sz w:val="18"/>
                <w:szCs w:val="18"/>
                <w:lang w:eastAsia="en-US" w:bidi="ar-SA"/>
              </w:rPr>
              <w:t>-</w:t>
            </w:r>
            <w:r>
              <w:rPr>
                <w:rFonts w:asciiTheme="minorHAnsi" w:eastAsia="Times New Roman" w:hAnsiTheme="minorHAnsi" w:cstheme="minorHAnsi"/>
                <w:b/>
                <w:color w:val="000099"/>
                <w:sz w:val="18"/>
                <w:szCs w:val="18"/>
                <w:lang w:eastAsia="en-US" w:bidi="ar-SA"/>
              </w:rPr>
              <w:t>USE</w:t>
            </w:r>
          </w:p>
        </w:tc>
        <w:tc>
          <w:tcPr>
            <w:tcW w:w="6798" w:type="dxa"/>
          </w:tcPr>
          <w:p w14:paraId="29B04082" w14:textId="422B567F" w:rsidR="00D01683" w:rsidRPr="00890249" w:rsidRDefault="00D01683" w:rsidP="00D71EA2">
            <w:pPr>
              <w:spacing w:before="60" w:after="60"/>
              <w:rPr>
                <w:rFonts w:asciiTheme="minorHAnsi" w:eastAsia="Times New Roman" w:hAnsiTheme="minorHAnsi" w:cstheme="minorHAnsi"/>
                <w:sz w:val="18"/>
                <w:szCs w:val="18"/>
                <w:lang w:eastAsia="en-US" w:bidi="ar-SA"/>
              </w:rPr>
            </w:pPr>
            <w:r>
              <w:rPr>
                <w:rFonts w:asciiTheme="minorHAnsi" w:eastAsia="Times New Roman" w:hAnsiTheme="minorHAnsi" w:cstheme="minorHAnsi"/>
                <w:sz w:val="18"/>
                <w:szCs w:val="18"/>
                <w:lang w:eastAsia="en-US" w:bidi="ar-SA"/>
              </w:rPr>
              <w:t>Produkty podwójnego zastosowania</w:t>
            </w:r>
          </w:p>
        </w:tc>
      </w:tr>
      <w:tr w:rsidR="001D750F" w:rsidRPr="00890249" w14:paraId="6A600415" w14:textId="77777777" w:rsidTr="00A148A7">
        <w:tc>
          <w:tcPr>
            <w:tcW w:w="2263" w:type="dxa"/>
            <w:shd w:val="clear" w:color="auto" w:fill="F2F2F2"/>
          </w:tcPr>
          <w:p w14:paraId="45BE988E" w14:textId="77777777" w:rsidR="001D750F" w:rsidRPr="00890249" w:rsidRDefault="001D750F" w:rsidP="001D750F">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EBO</w:t>
            </w:r>
          </w:p>
        </w:tc>
        <w:tc>
          <w:tcPr>
            <w:tcW w:w="6798" w:type="dxa"/>
          </w:tcPr>
          <w:p w14:paraId="3BEF6770" w14:textId="77777777" w:rsidR="001D750F" w:rsidRPr="00890249" w:rsidRDefault="001D750F" w:rsidP="001D750F">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Europejski Budżet Obywatelski</w:t>
            </w:r>
          </w:p>
        </w:tc>
      </w:tr>
      <w:tr w:rsidR="00CC1EF0" w:rsidRPr="00890249" w14:paraId="4F547DB0" w14:textId="77777777" w:rsidTr="00A148A7">
        <w:tc>
          <w:tcPr>
            <w:tcW w:w="2263" w:type="dxa"/>
            <w:shd w:val="clear" w:color="auto" w:fill="F2F2F2"/>
          </w:tcPr>
          <w:p w14:paraId="00899604" w14:textId="77777777" w:rsidR="00CC1EF0" w:rsidRPr="00890249" w:rsidRDefault="00CC1EF0" w:rsidP="001D750F">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EFMR</w:t>
            </w:r>
          </w:p>
        </w:tc>
        <w:tc>
          <w:tcPr>
            <w:tcW w:w="6798" w:type="dxa"/>
          </w:tcPr>
          <w:p w14:paraId="394CB8A6" w14:textId="77777777" w:rsidR="00CC1EF0" w:rsidRPr="00890249" w:rsidRDefault="00CC1EF0" w:rsidP="001D750F">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Europejski Fundusz Morski i Rybacki</w:t>
            </w:r>
          </w:p>
        </w:tc>
      </w:tr>
      <w:tr w:rsidR="00425F94" w:rsidRPr="00890249" w14:paraId="0933C051" w14:textId="77777777" w:rsidTr="00A148A7">
        <w:tc>
          <w:tcPr>
            <w:tcW w:w="2263" w:type="dxa"/>
            <w:shd w:val="clear" w:color="auto" w:fill="F2F2F2"/>
          </w:tcPr>
          <w:p w14:paraId="7766B5E1"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EFRR</w:t>
            </w:r>
          </w:p>
        </w:tc>
        <w:tc>
          <w:tcPr>
            <w:tcW w:w="6798" w:type="dxa"/>
          </w:tcPr>
          <w:p w14:paraId="3A5C7CFD"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Europejski Fundusz Rozwoju Regionalnego</w:t>
            </w:r>
          </w:p>
        </w:tc>
      </w:tr>
      <w:tr w:rsidR="00425F94" w:rsidRPr="00890249" w14:paraId="1255C095" w14:textId="77777777" w:rsidTr="00A148A7">
        <w:tc>
          <w:tcPr>
            <w:tcW w:w="2263" w:type="dxa"/>
            <w:shd w:val="clear" w:color="auto" w:fill="F2F2F2"/>
          </w:tcPr>
          <w:p w14:paraId="2165A511"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 xml:space="preserve">EFRROW </w:t>
            </w:r>
          </w:p>
        </w:tc>
        <w:tc>
          <w:tcPr>
            <w:tcW w:w="6798" w:type="dxa"/>
          </w:tcPr>
          <w:p w14:paraId="537A3525"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Europejski Fundusz Rolny Rozwoju Obszarów Wiejskich</w:t>
            </w:r>
          </w:p>
        </w:tc>
      </w:tr>
      <w:tr w:rsidR="00425F94" w:rsidRPr="00890249" w14:paraId="0EBBB22E" w14:textId="77777777" w:rsidTr="00A148A7">
        <w:tc>
          <w:tcPr>
            <w:tcW w:w="2263" w:type="dxa"/>
            <w:shd w:val="clear" w:color="auto" w:fill="F2F2F2"/>
          </w:tcPr>
          <w:p w14:paraId="7EC9DC6E"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EFS+</w:t>
            </w:r>
          </w:p>
        </w:tc>
        <w:tc>
          <w:tcPr>
            <w:tcW w:w="6798" w:type="dxa"/>
          </w:tcPr>
          <w:p w14:paraId="211A7308"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Europejski Fundusz Społeczny Plus</w:t>
            </w:r>
          </w:p>
        </w:tc>
      </w:tr>
      <w:tr w:rsidR="00425F94" w:rsidRPr="00890249" w14:paraId="12263B7F" w14:textId="77777777" w:rsidTr="00A148A7">
        <w:tc>
          <w:tcPr>
            <w:tcW w:w="2263" w:type="dxa"/>
            <w:shd w:val="clear" w:color="auto" w:fill="F2F2F2"/>
          </w:tcPr>
          <w:p w14:paraId="51AF51FF"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EFSI</w:t>
            </w:r>
          </w:p>
        </w:tc>
        <w:tc>
          <w:tcPr>
            <w:tcW w:w="6798" w:type="dxa"/>
          </w:tcPr>
          <w:p w14:paraId="4DE981D2"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Europejskie Fundusze Strukturalne i Inwestycyjne</w:t>
            </w:r>
          </w:p>
        </w:tc>
      </w:tr>
      <w:tr w:rsidR="00713C4C" w:rsidRPr="00890249" w:rsidDel="008C5B22" w14:paraId="191A8B1D" w14:textId="77777777" w:rsidTr="00A148A7">
        <w:tc>
          <w:tcPr>
            <w:tcW w:w="2263" w:type="dxa"/>
            <w:shd w:val="clear" w:color="auto" w:fill="F2F2F2"/>
          </w:tcPr>
          <w:p w14:paraId="1A99A552" w14:textId="2A579A00" w:rsidR="00713C4C" w:rsidRPr="00890249" w:rsidDel="008C5B22" w:rsidRDefault="00713C4C"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EGD</w:t>
            </w:r>
          </w:p>
        </w:tc>
        <w:tc>
          <w:tcPr>
            <w:tcW w:w="6798" w:type="dxa"/>
          </w:tcPr>
          <w:p w14:paraId="1368087E" w14:textId="155399D5" w:rsidR="00713C4C" w:rsidRPr="00890249" w:rsidDel="008C5B22" w:rsidRDefault="00713C4C" w:rsidP="00713C4C">
            <w:pPr>
              <w:spacing w:before="60" w:after="60"/>
              <w:rPr>
                <w:rFonts w:asciiTheme="minorHAnsi" w:eastAsia="Times New Roman" w:hAnsiTheme="minorHAnsi" w:cstheme="minorHAnsi"/>
                <w:sz w:val="18"/>
                <w:szCs w:val="18"/>
                <w:lang w:eastAsia="en-US" w:bidi="ar-SA"/>
              </w:rPr>
            </w:pPr>
            <w:proofErr w:type="spellStart"/>
            <w:r w:rsidRPr="00890249">
              <w:rPr>
                <w:rFonts w:asciiTheme="minorHAnsi" w:eastAsia="Times New Roman" w:hAnsiTheme="minorHAnsi" w:cstheme="minorHAnsi"/>
                <w:sz w:val="18"/>
                <w:szCs w:val="18"/>
                <w:lang w:eastAsia="en-US" w:bidi="ar-SA"/>
              </w:rPr>
              <w:t>European</w:t>
            </w:r>
            <w:proofErr w:type="spellEnd"/>
            <w:r w:rsidRPr="00890249">
              <w:rPr>
                <w:rFonts w:asciiTheme="minorHAnsi" w:eastAsia="Times New Roman" w:hAnsiTheme="minorHAnsi" w:cstheme="minorHAnsi"/>
                <w:sz w:val="18"/>
                <w:szCs w:val="18"/>
                <w:lang w:eastAsia="en-US" w:bidi="ar-SA"/>
              </w:rPr>
              <w:t xml:space="preserve"> Green Deal, Europejski Zielony Ład</w:t>
            </w:r>
          </w:p>
        </w:tc>
      </w:tr>
      <w:tr w:rsidR="00882EF7" w:rsidRPr="00890249" w14:paraId="145D4BF5" w14:textId="77777777" w:rsidTr="00A148A7">
        <w:tc>
          <w:tcPr>
            <w:tcW w:w="2263" w:type="dxa"/>
            <w:shd w:val="clear" w:color="auto" w:fill="F2F2F2"/>
          </w:tcPr>
          <w:p w14:paraId="20C1DF87" w14:textId="77777777" w:rsidR="00882EF7" w:rsidRPr="00890249" w:rsidRDefault="00882EF7"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EIS</w:t>
            </w:r>
          </w:p>
        </w:tc>
        <w:tc>
          <w:tcPr>
            <w:tcW w:w="6798" w:type="dxa"/>
          </w:tcPr>
          <w:p w14:paraId="48A8F21E" w14:textId="6E60F8A3" w:rsidR="00882EF7" w:rsidRPr="00890249" w:rsidRDefault="00882EF7" w:rsidP="008C5B22">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 xml:space="preserve">Europejska Inicjatywa </w:t>
            </w:r>
            <w:r w:rsidR="008C5B22" w:rsidRPr="00890249">
              <w:rPr>
                <w:rFonts w:asciiTheme="minorHAnsi" w:eastAsia="Times New Roman" w:hAnsiTheme="minorHAnsi" w:cstheme="minorHAnsi"/>
                <w:sz w:val="18"/>
                <w:szCs w:val="18"/>
                <w:lang w:eastAsia="en-US" w:bidi="ar-SA"/>
              </w:rPr>
              <w:t>Społeczna</w:t>
            </w:r>
          </w:p>
        </w:tc>
      </w:tr>
      <w:tr w:rsidR="00A54353" w:rsidRPr="00890249" w14:paraId="0B94BA3C" w14:textId="77777777" w:rsidTr="00A148A7">
        <w:tc>
          <w:tcPr>
            <w:tcW w:w="2263" w:type="dxa"/>
            <w:shd w:val="clear" w:color="auto" w:fill="F2F2F2"/>
          </w:tcPr>
          <w:p w14:paraId="5A37AE6C" w14:textId="77777777" w:rsidR="00A54353" w:rsidRPr="00890249" w:rsidRDefault="00A54353"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EMBO</w:t>
            </w:r>
          </w:p>
        </w:tc>
        <w:tc>
          <w:tcPr>
            <w:tcW w:w="6798" w:type="dxa"/>
          </w:tcPr>
          <w:p w14:paraId="252B5CD2" w14:textId="77777777" w:rsidR="00A54353" w:rsidRPr="00890249" w:rsidRDefault="00A54353"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Europejski Młodzieżowy Budżet Obywatelski</w:t>
            </w:r>
          </w:p>
        </w:tc>
      </w:tr>
      <w:tr w:rsidR="00425F94" w:rsidRPr="00890249" w14:paraId="5A516FB3" w14:textId="77777777" w:rsidTr="00A148A7">
        <w:tc>
          <w:tcPr>
            <w:tcW w:w="2263" w:type="dxa"/>
            <w:shd w:val="clear" w:color="auto" w:fill="F2F2F2"/>
          </w:tcPr>
          <w:p w14:paraId="63B95062"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ERP</w:t>
            </w:r>
          </w:p>
        </w:tc>
        <w:tc>
          <w:tcPr>
            <w:tcW w:w="6798" w:type="dxa"/>
          </w:tcPr>
          <w:p w14:paraId="574DAF78"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Planowanie zasobów przedsiębiorstwa (ang. Enterprise Resource Planning)</w:t>
            </w:r>
          </w:p>
        </w:tc>
      </w:tr>
      <w:tr w:rsidR="007428CB" w:rsidRPr="00890249" w14:paraId="3AC26170" w14:textId="77777777" w:rsidTr="00A148A7">
        <w:tc>
          <w:tcPr>
            <w:tcW w:w="2263" w:type="dxa"/>
            <w:shd w:val="clear" w:color="auto" w:fill="F2F2F2"/>
          </w:tcPr>
          <w:p w14:paraId="01370F75" w14:textId="77777777" w:rsidR="007428CB" w:rsidRPr="00890249" w:rsidRDefault="007428CB"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FAMI</w:t>
            </w:r>
          </w:p>
        </w:tc>
        <w:tc>
          <w:tcPr>
            <w:tcW w:w="6798" w:type="dxa"/>
          </w:tcPr>
          <w:p w14:paraId="38589E6C" w14:textId="77777777" w:rsidR="007428CB" w:rsidRPr="00890249" w:rsidRDefault="007428CB"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Funduszu Azylu, Migracji i Integracji</w:t>
            </w:r>
          </w:p>
        </w:tc>
      </w:tr>
      <w:tr w:rsidR="00115CC4" w:rsidRPr="00890249" w14:paraId="633D8356" w14:textId="77777777" w:rsidTr="00A148A7">
        <w:tc>
          <w:tcPr>
            <w:tcW w:w="2263" w:type="dxa"/>
            <w:shd w:val="clear" w:color="auto" w:fill="F2F2F2"/>
          </w:tcPr>
          <w:p w14:paraId="4E20E093" w14:textId="77777777" w:rsidR="00115CC4" w:rsidRPr="00890249" w:rsidRDefault="00115CC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lastRenderedPageBreak/>
              <w:t>FE</w:t>
            </w:r>
          </w:p>
        </w:tc>
        <w:tc>
          <w:tcPr>
            <w:tcW w:w="6798" w:type="dxa"/>
          </w:tcPr>
          <w:p w14:paraId="5E544DE7" w14:textId="77777777" w:rsidR="00115CC4" w:rsidRPr="00890249" w:rsidRDefault="00115CC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Fundusze Europejskie</w:t>
            </w:r>
          </w:p>
        </w:tc>
      </w:tr>
      <w:tr w:rsidR="000F40D7" w:rsidRPr="00890249" w14:paraId="004BB1AE" w14:textId="77777777" w:rsidTr="00A148A7">
        <w:tc>
          <w:tcPr>
            <w:tcW w:w="2263" w:type="dxa"/>
            <w:shd w:val="clear" w:color="auto" w:fill="F2F2F2"/>
          </w:tcPr>
          <w:p w14:paraId="49E47413" w14:textId="77777777" w:rsidR="000F40D7" w:rsidRPr="00890249" w:rsidRDefault="000F40D7"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FENG</w:t>
            </w:r>
          </w:p>
        </w:tc>
        <w:tc>
          <w:tcPr>
            <w:tcW w:w="6798" w:type="dxa"/>
          </w:tcPr>
          <w:p w14:paraId="5C45E414" w14:textId="77777777" w:rsidR="000F40D7" w:rsidRPr="00890249" w:rsidRDefault="000F40D7"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Fundusze Europejskie dla Nowoczesnej Gospodarki 2021-2027 -</w:t>
            </w:r>
            <w:r w:rsidRPr="00890249">
              <w:rPr>
                <w:rFonts w:asciiTheme="minorHAnsi" w:eastAsia="Times New Roman" w:hAnsiTheme="minorHAnsi" w:cstheme="minorHAnsi"/>
                <w:color w:val="FF0000"/>
                <w:sz w:val="18"/>
                <w:szCs w:val="18"/>
                <w:lang w:eastAsia="en-US" w:bidi="ar-SA"/>
              </w:rPr>
              <w:t xml:space="preserve"> </w:t>
            </w:r>
            <w:r w:rsidRPr="00890249">
              <w:rPr>
                <w:rFonts w:asciiTheme="minorHAnsi" w:eastAsia="Times New Roman" w:hAnsiTheme="minorHAnsi" w:cstheme="minorHAnsi"/>
                <w:sz w:val="18"/>
                <w:szCs w:val="18"/>
                <w:lang w:eastAsia="en-US" w:bidi="ar-SA"/>
              </w:rPr>
              <w:t>projekt</w:t>
            </w:r>
          </w:p>
        </w:tc>
      </w:tr>
      <w:tr w:rsidR="004407AC" w:rsidRPr="00890249" w14:paraId="3154DFE2" w14:textId="77777777" w:rsidTr="00A148A7">
        <w:tc>
          <w:tcPr>
            <w:tcW w:w="2263" w:type="dxa"/>
            <w:shd w:val="clear" w:color="auto" w:fill="F2F2F2"/>
          </w:tcPr>
          <w:p w14:paraId="72EC0E97" w14:textId="77777777" w:rsidR="004407AC" w:rsidRPr="00890249" w:rsidRDefault="004407AC"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FERC</w:t>
            </w:r>
          </w:p>
        </w:tc>
        <w:tc>
          <w:tcPr>
            <w:tcW w:w="6798" w:type="dxa"/>
          </w:tcPr>
          <w:p w14:paraId="64F8A167" w14:textId="77777777" w:rsidR="004407AC" w:rsidRPr="00890249" w:rsidRDefault="004407AC"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Fundusze Europejskie na Rozwój Cyfrowy 2021-2027 -</w:t>
            </w:r>
            <w:r w:rsidRPr="00890249">
              <w:rPr>
                <w:rFonts w:asciiTheme="minorHAnsi" w:eastAsia="Times New Roman" w:hAnsiTheme="minorHAnsi" w:cstheme="minorHAnsi"/>
                <w:color w:val="FF0000"/>
                <w:sz w:val="18"/>
                <w:szCs w:val="18"/>
                <w:lang w:eastAsia="en-US" w:bidi="ar-SA"/>
              </w:rPr>
              <w:t xml:space="preserve"> </w:t>
            </w:r>
            <w:r w:rsidRPr="00890249">
              <w:rPr>
                <w:rFonts w:asciiTheme="minorHAnsi" w:eastAsia="Times New Roman" w:hAnsiTheme="minorHAnsi" w:cstheme="minorHAnsi"/>
                <w:sz w:val="18"/>
                <w:szCs w:val="18"/>
                <w:lang w:eastAsia="en-US" w:bidi="ar-SA"/>
              </w:rPr>
              <w:t>projekt</w:t>
            </w:r>
          </w:p>
        </w:tc>
      </w:tr>
      <w:tr w:rsidR="00F40DB2" w:rsidRPr="00890249" w14:paraId="4C61CFA9" w14:textId="77777777" w:rsidTr="00D01683">
        <w:tc>
          <w:tcPr>
            <w:tcW w:w="2263" w:type="dxa"/>
            <w:shd w:val="clear" w:color="auto" w:fill="F2F2F2"/>
          </w:tcPr>
          <w:p w14:paraId="5C6A632C" w14:textId="0371CC48" w:rsidR="00F40DB2" w:rsidRPr="00890249" w:rsidRDefault="00F40DB2" w:rsidP="00425F94">
            <w:pPr>
              <w:spacing w:before="60" w:after="60"/>
              <w:jc w:val="left"/>
              <w:rPr>
                <w:rFonts w:asciiTheme="minorHAnsi" w:eastAsia="Times New Roman" w:hAnsiTheme="minorHAnsi" w:cstheme="minorHAnsi"/>
                <w:b/>
                <w:color w:val="000099"/>
                <w:sz w:val="18"/>
                <w:szCs w:val="18"/>
                <w:lang w:eastAsia="en-US" w:bidi="ar-SA"/>
              </w:rPr>
            </w:pPr>
            <w:r>
              <w:rPr>
                <w:rFonts w:asciiTheme="minorHAnsi" w:eastAsia="Times New Roman" w:hAnsiTheme="minorHAnsi" w:cstheme="minorHAnsi"/>
                <w:b/>
                <w:color w:val="000099"/>
                <w:sz w:val="18"/>
                <w:szCs w:val="18"/>
                <w:lang w:eastAsia="en-US" w:bidi="ar-SA"/>
              </w:rPr>
              <w:t>FERS</w:t>
            </w:r>
          </w:p>
        </w:tc>
        <w:tc>
          <w:tcPr>
            <w:tcW w:w="6798" w:type="dxa"/>
          </w:tcPr>
          <w:p w14:paraId="786B6DD7" w14:textId="517BBC7E" w:rsidR="00F40DB2" w:rsidRPr="00890249" w:rsidRDefault="00F40DB2" w:rsidP="00425F94">
            <w:pPr>
              <w:spacing w:before="60" w:after="60"/>
              <w:rPr>
                <w:rFonts w:asciiTheme="minorHAnsi" w:eastAsia="Times New Roman" w:hAnsiTheme="minorHAnsi" w:cstheme="minorHAnsi"/>
                <w:sz w:val="18"/>
                <w:szCs w:val="18"/>
                <w:lang w:eastAsia="en-US" w:bidi="ar-SA"/>
              </w:rPr>
            </w:pPr>
            <w:r>
              <w:rPr>
                <w:rFonts w:asciiTheme="minorHAnsi" w:eastAsia="Times New Roman" w:hAnsiTheme="minorHAnsi" w:cstheme="minorHAnsi"/>
                <w:sz w:val="18"/>
                <w:szCs w:val="18"/>
                <w:lang w:eastAsia="en-US" w:bidi="ar-SA"/>
              </w:rPr>
              <w:t>Fundusze Europejskie dla Rozwoju Społecznego 2021-2027</w:t>
            </w:r>
          </w:p>
        </w:tc>
      </w:tr>
      <w:tr w:rsidR="00425F94" w:rsidRPr="00890249" w14:paraId="7011D03C" w14:textId="77777777" w:rsidTr="00A148A7">
        <w:tc>
          <w:tcPr>
            <w:tcW w:w="2263" w:type="dxa"/>
            <w:shd w:val="clear" w:color="auto" w:fill="F2F2F2"/>
          </w:tcPr>
          <w:p w14:paraId="201DB76C"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FS</w:t>
            </w:r>
          </w:p>
        </w:tc>
        <w:tc>
          <w:tcPr>
            <w:tcW w:w="6798" w:type="dxa"/>
          </w:tcPr>
          <w:p w14:paraId="2F12674D"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Fundusz Spójności</w:t>
            </w:r>
          </w:p>
        </w:tc>
      </w:tr>
      <w:tr w:rsidR="00155735" w:rsidRPr="00890249" w14:paraId="774D1C48" w14:textId="77777777" w:rsidTr="00A148A7">
        <w:tc>
          <w:tcPr>
            <w:tcW w:w="2263" w:type="dxa"/>
            <w:shd w:val="clear" w:color="auto" w:fill="F2F2F2"/>
          </w:tcPr>
          <w:p w14:paraId="615BD141" w14:textId="77777777" w:rsidR="0088046C" w:rsidRPr="00890249" w:rsidRDefault="000274BA" w:rsidP="00017BA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FEO 2021-2027</w:t>
            </w:r>
          </w:p>
          <w:p w14:paraId="766E70C6" w14:textId="192F68B9" w:rsidR="00155735" w:rsidRPr="00890249" w:rsidRDefault="0088046C" w:rsidP="00017BA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FEO</w:t>
            </w:r>
          </w:p>
          <w:p w14:paraId="05E95A30" w14:textId="77777777" w:rsidR="00155735" w:rsidRPr="00890249" w:rsidRDefault="00155735" w:rsidP="00017BA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Program</w:t>
            </w:r>
          </w:p>
        </w:tc>
        <w:tc>
          <w:tcPr>
            <w:tcW w:w="6798" w:type="dxa"/>
          </w:tcPr>
          <w:p w14:paraId="64359975" w14:textId="77777777" w:rsidR="00155735" w:rsidRPr="00890249" w:rsidRDefault="00155735">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Fundusze Europejskie</w:t>
            </w:r>
            <w:r w:rsidR="00363D1B" w:rsidRPr="00890249">
              <w:rPr>
                <w:rFonts w:asciiTheme="minorHAnsi" w:eastAsia="Times New Roman" w:hAnsiTheme="minorHAnsi" w:cstheme="minorHAnsi"/>
                <w:sz w:val="18"/>
                <w:szCs w:val="18"/>
                <w:lang w:eastAsia="en-US" w:bidi="ar-SA"/>
              </w:rPr>
              <w:t xml:space="preserve"> </w:t>
            </w:r>
            <w:r w:rsidRPr="00890249">
              <w:rPr>
                <w:rFonts w:asciiTheme="minorHAnsi" w:eastAsia="Times New Roman" w:hAnsiTheme="minorHAnsi" w:cstheme="minorHAnsi"/>
                <w:sz w:val="18"/>
                <w:szCs w:val="18"/>
                <w:lang w:eastAsia="en-US" w:bidi="ar-SA"/>
              </w:rPr>
              <w:t xml:space="preserve">dla Opolskiego </w:t>
            </w:r>
            <w:r w:rsidR="009731CA" w:rsidRPr="00890249">
              <w:rPr>
                <w:rFonts w:asciiTheme="minorHAnsi" w:eastAsia="Times New Roman" w:hAnsiTheme="minorHAnsi" w:cstheme="minorHAnsi"/>
                <w:sz w:val="18"/>
                <w:szCs w:val="18"/>
                <w:lang w:eastAsia="en-US" w:bidi="ar-SA"/>
              </w:rPr>
              <w:t>2021-2027</w:t>
            </w:r>
          </w:p>
        </w:tc>
      </w:tr>
      <w:tr w:rsidR="00B82B7C" w:rsidRPr="00890249" w14:paraId="236C2428" w14:textId="77777777" w:rsidTr="00A148A7">
        <w:tc>
          <w:tcPr>
            <w:tcW w:w="2263" w:type="dxa"/>
            <w:shd w:val="clear" w:color="auto" w:fill="F2F2F2"/>
          </w:tcPr>
          <w:p w14:paraId="6442DCE2" w14:textId="77777777" w:rsidR="00B82B7C" w:rsidRPr="00890249" w:rsidRDefault="00B82B7C"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GDJ</w:t>
            </w:r>
          </w:p>
        </w:tc>
        <w:tc>
          <w:tcPr>
            <w:tcW w:w="6798" w:type="dxa"/>
          </w:tcPr>
          <w:p w14:paraId="7420A523" w14:textId="77777777" w:rsidR="00B82B7C" w:rsidRPr="00890249" w:rsidRDefault="00B82B7C"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Gospodarstwa domowe zamieszkujące domy jednorodzinne</w:t>
            </w:r>
          </w:p>
        </w:tc>
      </w:tr>
      <w:tr w:rsidR="00EE4822" w:rsidRPr="00890249" w14:paraId="662A6723" w14:textId="77777777" w:rsidTr="00A148A7">
        <w:tc>
          <w:tcPr>
            <w:tcW w:w="2263" w:type="dxa"/>
            <w:shd w:val="clear" w:color="auto" w:fill="F2F2F2"/>
          </w:tcPr>
          <w:p w14:paraId="06B3D080" w14:textId="77777777" w:rsidR="00EE4822" w:rsidRPr="00890249" w:rsidRDefault="00EE4822"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GOZ</w:t>
            </w:r>
          </w:p>
        </w:tc>
        <w:tc>
          <w:tcPr>
            <w:tcW w:w="6798" w:type="dxa"/>
          </w:tcPr>
          <w:p w14:paraId="3B527A4B" w14:textId="77777777" w:rsidR="00EE4822" w:rsidRPr="00890249" w:rsidRDefault="00EE4822"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Gospodarka o obiegu zamkniętym</w:t>
            </w:r>
          </w:p>
        </w:tc>
      </w:tr>
      <w:tr w:rsidR="00C266E1" w:rsidRPr="00890249" w14:paraId="467C53C2" w14:textId="77777777" w:rsidTr="00A148A7">
        <w:tc>
          <w:tcPr>
            <w:tcW w:w="2263" w:type="dxa"/>
            <w:shd w:val="clear" w:color="auto" w:fill="F2F2F2"/>
          </w:tcPr>
          <w:p w14:paraId="03C38608" w14:textId="77777777" w:rsidR="00C266E1" w:rsidRPr="00890249" w:rsidRDefault="00C266E1"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GIOŚ</w:t>
            </w:r>
          </w:p>
        </w:tc>
        <w:tc>
          <w:tcPr>
            <w:tcW w:w="6798" w:type="dxa"/>
          </w:tcPr>
          <w:p w14:paraId="7EF98BFD" w14:textId="77777777" w:rsidR="00C266E1" w:rsidRPr="00890249" w:rsidRDefault="00C266E1"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Główny Inspektorat Ochrony Środowiska</w:t>
            </w:r>
          </w:p>
        </w:tc>
      </w:tr>
      <w:tr w:rsidR="00FF78C9" w:rsidRPr="00890249" w14:paraId="18387B2A" w14:textId="77777777" w:rsidTr="00A148A7">
        <w:tc>
          <w:tcPr>
            <w:tcW w:w="2263" w:type="dxa"/>
            <w:shd w:val="clear" w:color="auto" w:fill="F2F2F2"/>
          </w:tcPr>
          <w:p w14:paraId="2AA61437" w14:textId="77777777" w:rsidR="00FF78C9" w:rsidRPr="00890249" w:rsidRDefault="00FF78C9"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GPR</w:t>
            </w:r>
          </w:p>
        </w:tc>
        <w:tc>
          <w:tcPr>
            <w:tcW w:w="6798" w:type="dxa"/>
          </w:tcPr>
          <w:p w14:paraId="40625A8C" w14:textId="77777777" w:rsidR="00FF78C9" w:rsidRPr="00890249" w:rsidRDefault="00FF78C9"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Gminne Programy Rewitalizacji</w:t>
            </w:r>
          </w:p>
        </w:tc>
      </w:tr>
      <w:tr w:rsidR="000517FE" w:rsidRPr="00890249" w14:paraId="5E286C9B" w14:textId="77777777" w:rsidTr="00A148A7">
        <w:tc>
          <w:tcPr>
            <w:tcW w:w="2263" w:type="dxa"/>
            <w:shd w:val="clear" w:color="auto" w:fill="F2F2F2"/>
          </w:tcPr>
          <w:p w14:paraId="7A7F4954" w14:textId="4FDB5E4F" w:rsidR="000517FE" w:rsidRPr="00890249" w:rsidRDefault="000517FE"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GR</w:t>
            </w:r>
          </w:p>
        </w:tc>
        <w:tc>
          <w:tcPr>
            <w:tcW w:w="6798" w:type="dxa"/>
          </w:tcPr>
          <w:p w14:paraId="002D1FC5" w14:textId="69B09D36" w:rsidR="000517FE" w:rsidRPr="00890249" w:rsidRDefault="000517FE"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Grupy robocze / grupa robocza</w:t>
            </w:r>
          </w:p>
        </w:tc>
      </w:tr>
      <w:tr w:rsidR="00425F94" w:rsidRPr="00890249" w14:paraId="662475DE" w14:textId="77777777" w:rsidTr="00A148A7">
        <w:tc>
          <w:tcPr>
            <w:tcW w:w="2263" w:type="dxa"/>
            <w:shd w:val="clear" w:color="auto" w:fill="F2F2F2"/>
          </w:tcPr>
          <w:p w14:paraId="49D9A69D"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GUS</w:t>
            </w:r>
          </w:p>
        </w:tc>
        <w:tc>
          <w:tcPr>
            <w:tcW w:w="6798" w:type="dxa"/>
          </w:tcPr>
          <w:p w14:paraId="3DD9C341"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 xml:space="preserve">Główny Urząd Statystyczny </w:t>
            </w:r>
          </w:p>
        </w:tc>
      </w:tr>
      <w:tr w:rsidR="00425F94" w:rsidRPr="00890249" w14:paraId="0B4D07F1" w14:textId="77777777" w:rsidTr="00A148A7">
        <w:tc>
          <w:tcPr>
            <w:tcW w:w="2263" w:type="dxa"/>
            <w:shd w:val="clear" w:color="auto" w:fill="F2F2F2"/>
          </w:tcPr>
          <w:p w14:paraId="1FCABD03"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IA</w:t>
            </w:r>
          </w:p>
        </w:tc>
        <w:tc>
          <w:tcPr>
            <w:tcW w:w="6798" w:type="dxa"/>
          </w:tcPr>
          <w:p w14:paraId="3FC1DD21"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Instytucja Audytowa</w:t>
            </w:r>
          </w:p>
        </w:tc>
      </w:tr>
      <w:tr w:rsidR="003E0884" w:rsidRPr="00890249" w14:paraId="2A6A60DE" w14:textId="77777777" w:rsidTr="00A148A7">
        <w:tc>
          <w:tcPr>
            <w:tcW w:w="2263" w:type="dxa"/>
            <w:shd w:val="clear" w:color="auto" w:fill="F2F2F2"/>
          </w:tcPr>
          <w:p w14:paraId="253670EF" w14:textId="77777777" w:rsidR="003E0884" w:rsidRPr="00890249" w:rsidRDefault="003E088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IF</w:t>
            </w:r>
          </w:p>
        </w:tc>
        <w:tc>
          <w:tcPr>
            <w:tcW w:w="6798" w:type="dxa"/>
          </w:tcPr>
          <w:p w14:paraId="34974622" w14:textId="77777777" w:rsidR="003E0884" w:rsidRPr="00890249" w:rsidRDefault="003E088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Instrumenty finansowe</w:t>
            </w:r>
          </w:p>
        </w:tc>
      </w:tr>
      <w:tr w:rsidR="008503B3" w:rsidRPr="00890249" w14:paraId="77793661" w14:textId="77777777" w:rsidTr="00A148A7">
        <w:tc>
          <w:tcPr>
            <w:tcW w:w="2263" w:type="dxa"/>
            <w:shd w:val="clear" w:color="auto" w:fill="F2F2F2"/>
          </w:tcPr>
          <w:p w14:paraId="4E12E84F" w14:textId="77777777" w:rsidR="008503B3" w:rsidRPr="00890249" w:rsidRDefault="008503B3"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IIT</w:t>
            </w:r>
          </w:p>
        </w:tc>
        <w:tc>
          <w:tcPr>
            <w:tcW w:w="6798" w:type="dxa"/>
          </w:tcPr>
          <w:p w14:paraId="4666F95D" w14:textId="77777777" w:rsidR="008503B3" w:rsidRPr="00890249" w:rsidRDefault="00BA6BBA"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Inny Instrument T</w:t>
            </w:r>
            <w:r w:rsidR="008503B3" w:rsidRPr="00890249">
              <w:rPr>
                <w:rFonts w:asciiTheme="minorHAnsi" w:eastAsia="Times New Roman" w:hAnsiTheme="minorHAnsi" w:cstheme="minorHAnsi"/>
                <w:sz w:val="18"/>
                <w:szCs w:val="18"/>
                <w:lang w:eastAsia="en-US" w:bidi="ar-SA"/>
              </w:rPr>
              <w:t>erytorialny</w:t>
            </w:r>
          </w:p>
        </w:tc>
      </w:tr>
      <w:tr w:rsidR="00425F94" w:rsidRPr="00890249" w14:paraId="178DFE6D" w14:textId="77777777" w:rsidTr="00A148A7">
        <w:tc>
          <w:tcPr>
            <w:tcW w:w="2263" w:type="dxa"/>
            <w:shd w:val="clear" w:color="auto" w:fill="F2F2F2"/>
          </w:tcPr>
          <w:p w14:paraId="00282007"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IK</w:t>
            </w:r>
          </w:p>
        </w:tc>
        <w:tc>
          <w:tcPr>
            <w:tcW w:w="6798" w:type="dxa"/>
          </w:tcPr>
          <w:p w14:paraId="1E615887"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Instytucja Koordynująca</w:t>
            </w:r>
          </w:p>
        </w:tc>
      </w:tr>
      <w:tr w:rsidR="00425F94" w:rsidRPr="00890249" w14:paraId="3490FFE3" w14:textId="77777777" w:rsidTr="00A148A7">
        <w:tc>
          <w:tcPr>
            <w:tcW w:w="2263" w:type="dxa"/>
            <w:shd w:val="clear" w:color="auto" w:fill="F2F2F2"/>
          </w:tcPr>
          <w:p w14:paraId="3D66531F"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IOB</w:t>
            </w:r>
          </w:p>
        </w:tc>
        <w:tc>
          <w:tcPr>
            <w:tcW w:w="6798" w:type="dxa"/>
          </w:tcPr>
          <w:p w14:paraId="198F9698"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Instytucje otoczenia biznesu</w:t>
            </w:r>
          </w:p>
        </w:tc>
      </w:tr>
      <w:tr w:rsidR="00425F94" w:rsidRPr="00890249" w14:paraId="2EA13A8B" w14:textId="77777777" w:rsidTr="00A148A7">
        <w:tc>
          <w:tcPr>
            <w:tcW w:w="2263" w:type="dxa"/>
            <w:shd w:val="clear" w:color="auto" w:fill="F2F2F2"/>
          </w:tcPr>
          <w:p w14:paraId="39B589EC" w14:textId="77777777" w:rsidR="00425F94" w:rsidRPr="00890249" w:rsidRDefault="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IP</w:t>
            </w:r>
            <w:r w:rsidR="007F0E6D" w:rsidRPr="00890249">
              <w:rPr>
                <w:rFonts w:asciiTheme="minorHAnsi" w:eastAsia="Times New Roman" w:hAnsiTheme="minorHAnsi" w:cstheme="minorHAnsi"/>
                <w:b/>
                <w:color w:val="000099"/>
                <w:sz w:val="18"/>
                <w:szCs w:val="18"/>
                <w:lang w:eastAsia="en-US" w:bidi="ar-SA"/>
              </w:rPr>
              <w:t xml:space="preserve"> </w:t>
            </w:r>
            <w:r w:rsidR="000274BA" w:rsidRPr="00890249">
              <w:rPr>
                <w:rFonts w:asciiTheme="minorHAnsi" w:eastAsia="Times New Roman" w:hAnsiTheme="minorHAnsi" w:cstheme="minorHAnsi"/>
                <w:b/>
                <w:color w:val="000099"/>
                <w:sz w:val="18"/>
                <w:szCs w:val="18"/>
                <w:lang w:eastAsia="en-US" w:bidi="ar-SA"/>
              </w:rPr>
              <w:t>FEO 2021-2027</w:t>
            </w:r>
          </w:p>
        </w:tc>
        <w:tc>
          <w:tcPr>
            <w:tcW w:w="6798" w:type="dxa"/>
          </w:tcPr>
          <w:p w14:paraId="0478F024" w14:textId="77777777" w:rsidR="00425F94" w:rsidRPr="00890249" w:rsidRDefault="00425F94" w:rsidP="00745D49">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Instytucja Pośrednicząca</w:t>
            </w:r>
            <w:r w:rsidR="00363D1B" w:rsidRPr="00890249">
              <w:rPr>
                <w:rFonts w:asciiTheme="minorHAnsi" w:eastAsia="Times New Roman" w:hAnsiTheme="minorHAnsi" w:cstheme="minorHAnsi"/>
                <w:sz w:val="18"/>
                <w:szCs w:val="18"/>
                <w:lang w:eastAsia="en-US" w:bidi="ar-SA"/>
              </w:rPr>
              <w:t xml:space="preserve"> </w:t>
            </w:r>
            <w:r w:rsidR="00D356C5" w:rsidRPr="00890249">
              <w:rPr>
                <w:rFonts w:asciiTheme="minorHAnsi" w:eastAsia="Times New Roman" w:hAnsiTheme="minorHAnsi" w:cstheme="minorHAnsi"/>
                <w:sz w:val="18"/>
                <w:szCs w:val="18"/>
                <w:lang w:eastAsia="en-US" w:bidi="ar-SA"/>
              </w:rPr>
              <w:t xml:space="preserve">Funduszami </w:t>
            </w:r>
            <w:r w:rsidR="00745D49" w:rsidRPr="00890249">
              <w:rPr>
                <w:rFonts w:asciiTheme="minorHAnsi" w:eastAsia="Times New Roman" w:hAnsiTheme="minorHAnsi" w:cstheme="minorHAnsi"/>
                <w:sz w:val="18"/>
                <w:szCs w:val="18"/>
                <w:lang w:eastAsia="en-US" w:bidi="ar-SA"/>
              </w:rPr>
              <w:t xml:space="preserve">Europejskimi </w:t>
            </w:r>
            <w:r w:rsidR="00D356C5" w:rsidRPr="00890249">
              <w:rPr>
                <w:rFonts w:asciiTheme="minorHAnsi" w:eastAsia="Times New Roman" w:hAnsiTheme="minorHAnsi" w:cstheme="minorHAnsi"/>
                <w:sz w:val="18"/>
                <w:szCs w:val="18"/>
                <w:lang w:eastAsia="en-US" w:bidi="ar-SA"/>
              </w:rPr>
              <w:t>dla O</w:t>
            </w:r>
            <w:r w:rsidR="00520213" w:rsidRPr="00890249">
              <w:rPr>
                <w:rFonts w:asciiTheme="minorHAnsi" w:eastAsia="Times New Roman" w:hAnsiTheme="minorHAnsi" w:cstheme="minorHAnsi"/>
                <w:sz w:val="18"/>
                <w:szCs w:val="18"/>
                <w:lang w:eastAsia="en-US" w:bidi="ar-SA"/>
              </w:rPr>
              <w:t xml:space="preserve">polskiego </w:t>
            </w:r>
            <w:r w:rsidR="00745D49" w:rsidRPr="00890249">
              <w:rPr>
                <w:rFonts w:asciiTheme="minorHAnsi" w:eastAsia="Times New Roman" w:hAnsiTheme="minorHAnsi" w:cstheme="minorHAnsi"/>
                <w:sz w:val="18"/>
                <w:szCs w:val="18"/>
                <w:lang w:eastAsia="en-US" w:bidi="ar-SA"/>
              </w:rPr>
              <w:t>2021-2027</w:t>
            </w:r>
          </w:p>
        </w:tc>
      </w:tr>
      <w:tr w:rsidR="00425F94" w:rsidRPr="00A8705D" w14:paraId="4C4E009B" w14:textId="77777777" w:rsidTr="00A148A7">
        <w:tc>
          <w:tcPr>
            <w:tcW w:w="2263" w:type="dxa"/>
            <w:shd w:val="clear" w:color="auto" w:fill="F2F2F2"/>
          </w:tcPr>
          <w:p w14:paraId="7A4FB970"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ITS</w:t>
            </w:r>
          </w:p>
        </w:tc>
        <w:tc>
          <w:tcPr>
            <w:tcW w:w="6798" w:type="dxa"/>
          </w:tcPr>
          <w:p w14:paraId="5F8A00CF" w14:textId="77777777" w:rsidR="00425F94" w:rsidRPr="00D5205C" w:rsidRDefault="00CA6037" w:rsidP="00425F94">
            <w:pPr>
              <w:spacing w:before="60" w:after="60"/>
              <w:rPr>
                <w:rFonts w:asciiTheme="minorHAnsi" w:eastAsia="Times New Roman" w:hAnsiTheme="minorHAnsi" w:cstheme="minorHAnsi"/>
                <w:sz w:val="18"/>
                <w:szCs w:val="18"/>
                <w:lang w:val="fr-BE" w:eastAsia="en-US" w:bidi="ar-SA"/>
              </w:rPr>
            </w:pPr>
            <w:r w:rsidRPr="00D5205C">
              <w:rPr>
                <w:rFonts w:asciiTheme="minorHAnsi" w:eastAsia="Times New Roman" w:hAnsiTheme="minorHAnsi" w:cstheme="minorHAnsi"/>
                <w:sz w:val="18"/>
                <w:szCs w:val="18"/>
                <w:lang w:val="fr-BE" w:eastAsia="en-US" w:bidi="ar-SA"/>
              </w:rPr>
              <w:t>System</w:t>
            </w:r>
            <w:r w:rsidR="00425F94" w:rsidRPr="00D5205C">
              <w:rPr>
                <w:rFonts w:asciiTheme="minorHAnsi" w:eastAsia="Times New Roman" w:hAnsiTheme="minorHAnsi" w:cstheme="minorHAnsi"/>
                <w:sz w:val="18"/>
                <w:szCs w:val="18"/>
                <w:lang w:val="fr-BE" w:eastAsia="en-US" w:bidi="ar-SA"/>
              </w:rPr>
              <w:t xml:space="preserve"> Inteligentnego Transportu (ang. intelligent transportation system)</w:t>
            </w:r>
          </w:p>
        </w:tc>
      </w:tr>
      <w:tr w:rsidR="00425F94" w:rsidRPr="00890249" w14:paraId="3CBCC1A3" w14:textId="77777777" w:rsidTr="00A148A7">
        <w:tc>
          <w:tcPr>
            <w:tcW w:w="2263" w:type="dxa"/>
            <w:shd w:val="clear" w:color="auto" w:fill="F2F2F2"/>
          </w:tcPr>
          <w:p w14:paraId="677A1A5D" w14:textId="77777777" w:rsidR="00425F94" w:rsidRPr="00890249" w:rsidRDefault="00520213"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 xml:space="preserve">IZ </w:t>
            </w:r>
            <w:r w:rsidR="000274BA" w:rsidRPr="00890249">
              <w:rPr>
                <w:rFonts w:asciiTheme="minorHAnsi" w:eastAsia="Times New Roman" w:hAnsiTheme="minorHAnsi" w:cstheme="minorHAnsi"/>
                <w:b/>
                <w:color w:val="000099"/>
                <w:sz w:val="18"/>
                <w:szCs w:val="18"/>
                <w:lang w:eastAsia="en-US" w:bidi="ar-SA"/>
              </w:rPr>
              <w:t>FEO 2021-2027</w:t>
            </w:r>
          </w:p>
        </w:tc>
        <w:tc>
          <w:tcPr>
            <w:tcW w:w="6798" w:type="dxa"/>
          </w:tcPr>
          <w:p w14:paraId="52525CBE" w14:textId="77777777" w:rsidR="00425F94" w:rsidRPr="00890249" w:rsidRDefault="006B7EF5">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Instytucja Zarządzająca</w:t>
            </w:r>
            <w:r w:rsidR="00520213" w:rsidRPr="00890249">
              <w:rPr>
                <w:rFonts w:asciiTheme="minorHAnsi" w:eastAsia="Times New Roman" w:hAnsiTheme="minorHAnsi" w:cstheme="minorHAnsi"/>
                <w:sz w:val="18"/>
                <w:szCs w:val="18"/>
                <w:lang w:eastAsia="en-US" w:bidi="ar-SA"/>
              </w:rPr>
              <w:t xml:space="preserve"> Funduszami </w:t>
            </w:r>
            <w:r w:rsidRPr="00890249">
              <w:rPr>
                <w:rFonts w:asciiTheme="minorHAnsi" w:eastAsia="Times New Roman" w:hAnsiTheme="minorHAnsi" w:cstheme="minorHAnsi"/>
                <w:sz w:val="18"/>
                <w:szCs w:val="18"/>
                <w:lang w:eastAsia="en-US" w:bidi="ar-SA"/>
              </w:rPr>
              <w:t>Europejski</w:t>
            </w:r>
            <w:r w:rsidR="00745D49" w:rsidRPr="00890249">
              <w:rPr>
                <w:rFonts w:asciiTheme="minorHAnsi" w:eastAsia="Times New Roman" w:hAnsiTheme="minorHAnsi" w:cstheme="minorHAnsi"/>
                <w:sz w:val="18"/>
                <w:szCs w:val="18"/>
                <w:lang w:eastAsia="en-US" w:bidi="ar-SA"/>
              </w:rPr>
              <w:t>mi</w:t>
            </w:r>
            <w:r w:rsidR="00363D1B" w:rsidRPr="00890249">
              <w:rPr>
                <w:rFonts w:asciiTheme="minorHAnsi" w:eastAsia="Times New Roman" w:hAnsiTheme="minorHAnsi" w:cstheme="minorHAnsi"/>
                <w:sz w:val="18"/>
                <w:szCs w:val="18"/>
                <w:lang w:eastAsia="en-US" w:bidi="ar-SA"/>
              </w:rPr>
              <w:t xml:space="preserve"> </w:t>
            </w:r>
            <w:r w:rsidR="00CB33E9" w:rsidRPr="00890249">
              <w:rPr>
                <w:rFonts w:asciiTheme="minorHAnsi" w:eastAsia="Times New Roman" w:hAnsiTheme="minorHAnsi" w:cstheme="minorHAnsi"/>
                <w:sz w:val="18"/>
                <w:szCs w:val="18"/>
                <w:lang w:eastAsia="en-US" w:bidi="ar-SA"/>
              </w:rPr>
              <w:t xml:space="preserve">dla </w:t>
            </w:r>
            <w:r w:rsidR="00D356C5" w:rsidRPr="00890249">
              <w:rPr>
                <w:rFonts w:asciiTheme="minorHAnsi" w:eastAsia="Times New Roman" w:hAnsiTheme="minorHAnsi" w:cstheme="minorHAnsi"/>
                <w:sz w:val="18"/>
                <w:szCs w:val="18"/>
                <w:lang w:eastAsia="en-US" w:bidi="ar-SA"/>
              </w:rPr>
              <w:t>O</w:t>
            </w:r>
            <w:r w:rsidR="00BA20DE" w:rsidRPr="00890249">
              <w:rPr>
                <w:rFonts w:asciiTheme="minorHAnsi" w:eastAsia="Times New Roman" w:hAnsiTheme="minorHAnsi" w:cstheme="minorHAnsi"/>
                <w:sz w:val="18"/>
                <w:szCs w:val="18"/>
                <w:lang w:eastAsia="en-US" w:bidi="ar-SA"/>
              </w:rPr>
              <w:t>polskiego</w:t>
            </w:r>
            <w:r w:rsidR="00745D49" w:rsidRPr="00890249">
              <w:rPr>
                <w:rFonts w:asciiTheme="minorHAnsi" w:eastAsia="Times New Roman" w:hAnsiTheme="minorHAnsi" w:cstheme="minorHAnsi"/>
                <w:sz w:val="18"/>
                <w:szCs w:val="18"/>
                <w:lang w:eastAsia="en-US" w:bidi="ar-SA"/>
              </w:rPr>
              <w:t xml:space="preserve"> 2021-2027</w:t>
            </w:r>
          </w:p>
        </w:tc>
      </w:tr>
      <w:tr w:rsidR="00425F94" w:rsidRPr="00890249" w14:paraId="2128356C" w14:textId="77777777" w:rsidTr="00A148A7">
        <w:tc>
          <w:tcPr>
            <w:tcW w:w="2263" w:type="dxa"/>
            <w:shd w:val="clear" w:color="auto" w:fill="F2F2F2" w:themeFill="background1" w:themeFillShade="F2"/>
          </w:tcPr>
          <w:p w14:paraId="305D512C"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JE</w:t>
            </w:r>
          </w:p>
        </w:tc>
        <w:tc>
          <w:tcPr>
            <w:tcW w:w="6798" w:type="dxa"/>
          </w:tcPr>
          <w:p w14:paraId="06FFDF5A"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 xml:space="preserve">Jednostka Ewaluacyjna </w:t>
            </w:r>
          </w:p>
        </w:tc>
      </w:tr>
      <w:tr w:rsidR="00425F94" w:rsidRPr="00890249" w14:paraId="0426018C" w14:textId="77777777" w:rsidTr="00A148A7">
        <w:tc>
          <w:tcPr>
            <w:tcW w:w="2263" w:type="dxa"/>
            <w:shd w:val="clear" w:color="auto" w:fill="F2F2F2"/>
          </w:tcPr>
          <w:p w14:paraId="1E962CC7"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JST</w:t>
            </w:r>
          </w:p>
        </w:tc>
        <w:tc>
          <w:tcPr>
            <w:tcW w:w="6798" w:type="dxa"/>
          </w:tcPr>
          <w:p w14:paraId="02409F25"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Jednostki Samorządu Terytorialnego</w:t>
            </w:r>
          </w:p>
        </w:tc>
      </w:tr>
      <w:tr w:rsidR="00425F94" w:rsidRPr="00890249" w14:paraId="28106877" w14:textId="77777777" w:rsidTr="00A148A7">
        <w:tc>
          <w:tcPr>
            <w:tcW w:w="2263" w:type="dxa"/>
            <w:shd w:val="clear" w:color="auto" w:fill="F2F2F2"/>
          </w:tcPr>
          <w:p w14:paraId="411606B1"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KE</w:t>
            </w:r>
          </w:p>
        </w:tc>
        <w:tc>
          <w:tcPr>
            <w:tcW w:w="6798" w:type="dxa"/>
          </w:tcPr>
          <w:p w14:paraId="050B92EE"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Komisja Europejska</w:t>
            </w:r>
          </w:p>
        </w:tc>
      </w:tr>
      <w:tr w:rsidR="00425F94" w:rsidRPr="00890249" w14:paraId="7198F4B4" w14:textId="77777777" w:rsidTr="00A148A7">
        <w:tc>
          <w:tcPr>
            <w:tcW w:w="2263" w:type="dxa"/>
            <w:shd w:val="clear" w:color="auto" w:fill="F2F2F2"/>
          </w:tcPr>
          <w:p w14:paraId="188452F5"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KIS</w:t>
            </w:r>
          </w:p>
        </w:tc>
        <w:tc>
          <w:tcPr>
            <w:tcW w:w="6798" w:type="dxa"/>
          </w:tcPr>
          <w:p w14:paraId="276F3D8C"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Klub Integracji Społecznej</w:t>
            </w:r>
          </w:p>
        </w:tc>
      </w:tr>
      <w:tr w:rsidR="00425F94" w:rsidRPr="00890249" w14:paraId="07272F82" w14:textId="77777777" w:rsidTr="00A148A7">
        <w:tc>
          <w:tcPr>
            <w:tcW w:w="2263" w:type="dxa"/>
            <w:shd w:val="clear" w:color="auto" w:fill="F2F2F2"/>
          </w:tcPr>
          <w:p w14:paraId="13F09D39"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KJE</w:t>
            </w:r>
          </w:p>
        </w:tc>
        <w:tc>
          <w:tcPr>
            <w:tcW w:w="6798" w:type="dxa"/>
          </w:tcPr>
          <w:p w14:paraId="10CC42B1"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Krajowa Jednostka Ewaluacji</w:t>
            </w:r>
          </w:p>
        </w:tc>
      </w:tr>
      <w:tr w:rsidR="00425F94" w:rsidRPr="00890249" w14:paraId="5F6BDAED" w14:textId="77777777" w:rsidTr="00A148A7">
        <w:tc>
          <w:tcPr>
            <w:tcW w:w="2263" w:type="dxa"/>
            <w:shd w:val="clear" w:color="auto" w:fill="F2F2F2"/>
          </w:tcPr>
          <w:p w14:paraId="6F6559D7" w14:textId="77777777" w:rsidR="00425F94" w:rsidRPr="00890249" w:rsidRDefault="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 xml:space="preserve">KM </w:t>
            </w:r>
            <w:r w:rsidR="000274BA" w:rsidRPr="00890249">
              <w:rPr>
                <w:rFonts w:asciiTheme="minorHAnsi" w:eastAsia="Times New Roman" w:hAnsiTheme="minorHAnsi" w:cstheme="minorHAnsi"/>
                <w:b/>
                <w:color w:val="000099"/>
                <w:sz w:val="18"/>
                <w:szCs w:val="18"/>
                <w:lang w:eastAsia="en-US" w:bidi="ar-SA"/>
              </w:rPr>
              <w:t>FEO 2021-2027</w:t>
            </w:r>
          </w:p>
          <w:p w14:paraId="05565257" w14:textId="1E348AD6" w:rsidR="000B4A76" w:rsidRPr="00890249" w:rsidRDefault="000B4A76">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KM</w:t>
            </w:r>
          </w:p>
        </w:tc>
        <w:tc>
          <w:tcPr>
            <w:tcW w:w="6798" w:type="dxa"/>
          </w:tcPr>
          <w:p w14:paraId="5BA18B5A" w14:textId="77777777" w:rsidR="00425F94" w:rsidRPr="00890249" w:rsidRDefault="00425F94" w:rsidP="00745D49">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 xml:space="preserve">Komitet Monitorujący </w:t>
            </w:r>
            <w:r w:rsidR="00520213" w:rsidRPr="00890249">
              <w:rPr>
                <w:rFonts w:asciiTheme="minorHAnsi" w:eastAsia="Times New Roman" w:hAnsiTheme="minorHAnsi" w:cstheme="minorHAnsi"/>
                <w:sz w:val="18"/>
                <w:szCs w:val="18"/>
                <w:lang w:eastAsia="en-US" w:bidi="ar-SA"/>
              </w:rPr>
              <w:t>Fundusze</w:t>
            </w:r>
            <w:r w:rsidR="00D356C5" w:rsidRPr="00890249">
              <w:rPr>
                <w:rFonts w:asciiTheme="minorHAnsi" w:eastAsia="Times New Roman" w:hAnsiTheme="minorHAnsi" w:cstheme="minorHAnsi"/>
                <w:sz w:val="18"/>
                <w:szCs w:val="18"/>
                <w:lang w:eastAsia="en-US" w:bidi="ar-SA"/>
              </w:rPr>
              <w:t xml:space="preserve"> E</w:t>
            </w:r>
            <w:r w:rsidR="006B7EF5" w:rsidRPr="00890249">
              <w:rPr>
                <w:rFonts w:asciiTheme="minorHAnsi" w:eastAsia="Times New Roman" w:hAnsiTheme="minorHAnsi" w:cstheme="minorHAnsi"/>
                <w:sz w:val="18"/>
                <w:szCs w:val="18"/>
                <w:lang w:eastAsia="en-US" w:bidi="ar-SA"/>
              </w:rPr>
              <w:t>uropejsk</w:t>
            </w:r>
            <w:r w:rsidR="00745D49" w:rsidRPr="00890249">
              <w:rPr>
                <w:rFonts w:asciiTheme="minorHAnsi" w:eastAsia="Times New Roman" w:hAnsiTheme="minorHAnsi" w:cstheme="minorHAnsi"/>
                <w:sz w:val="18"/>
                <w:szCs w:val="18"/>
                <w:lang w:eastAsia="en-US" w:bidi="ar-SA"/>
              </w:rPr>
              <w:t>ie</w:t>
            </w:r>
            <w:r w:rsidR="00D356C5" w:rsidRPr="00890249">
              <w:rPr>
                <w:rFonts w:asciiTheme="minorHAnsi" w:eastAsia="Times New Roman" w:hAnsiTheme="minorHAnsi" w:cstheme="minorHAnsi"/>
                <w:sz w:val="18"/>
                <w:szCs w:val="18"/>
                <w:lang w:eastAsia="en-US" w:bidi="ar-SA"/>
              </w:rPr>
              <w:t xml:space="preserve"> dla O</w:t>
            </w:r>
            <w:r w:rsidR="00520213" w:rsidRPr="00890249">
              <w:rPr>
                <w:rFonts w:asciiTheme="minorHAnsi" w:eastAsia="Times New Roman" w:hAnsiTheme="minorHAnsi" w:cstheme="minorHAnsi"/>
                <w:sz w:val="18"/>
                <w:szCs w:val="18"/>
                <w:lang w:eastAsia="en-US" w:bidi="ar-SA"/>
              </w:rPr>
              <w:t>polskiego</w:t>
            </w:r>
            <w:r w:rsidR="00745D49" w:rsidRPr="00890249">
              <w:rPr>
                <w:rFonts w:asciiTheme="minorHAnsi" w:eastAsia="Times New Roman" w:hAnsiTheme="minorHAnsi" w:cstheme="minorHAnsi"/>
                <w:sz w:val="18"/>
                <w:szCs w:val="18"/>
                <w:lang w:eastAsia="en-US" w:bidi="ar-SA"/>
              </w:rPr>
              <w:t xml:space="preserve"> 2021-2027</w:t>
            </w:r>
          </w:p>
        </w:tc>
      </w:tr>
      <w:tr w:rsidR="00E1010F" w:rsidRPr="00890249" w14:paraId="4B7CFDE0" w14:textId="77777777" w:rsidTr="00A148A7">
        <w:tc>
          <w:tcPr>
            <w:tcW w:w="2263" w:type="dxa"/>
            <w:shd w:val="clear" w:color="auto" w:fill="F2F2F2"/>
          </w:tcPr>
          <w:p w14:paraId="47BAB121" w14:textId="77777777" w:rsidR="00E1010F" w:rsidRPr="00890249" w:rsidRDefault="00E1010F">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KP</w:t>
            </w:r>
          </w:p>
        </w:tc>
        <w:tc>
          <w:tcPr>
            <w:tcW w:w="6798" w:type="dxa"/>
          </w:tcPr>
          <w:p w14:paraId="602A2291" w14:textId="77777777" w:rsidR="00E1010F" w:rsidRPr="00890249" w:rsidRDefault="00B72CE1" w:rsidP="00B72CE1">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 xml:space="preserve">Kontrakt Programowy jest mechanizmem uzgodnień pomiędzy rządem, reprezentowanym przez ministra właściwego do spraw rozwoju regionalnego, a samorządem województwa stanowiącym zobowiązanie stron do realizacji zadań w ramach programu służącego realizacji Umowy Partnerstwa. </w:t>
            </w:r>
          </w:p>
        </w:tc>
      </w:tr>
      <w:tr w:rsidR="00122FC3" w:rsidRPr="00890249" w14:paraId="54DD3DBF" w14:textId="77777777" w:rsidTr="00A148A7">
        <w:tc>
          <w:tcPr>
            <w:tcW w:w="2263" w:type="dxa"/>
            <w:shd w:val="clear" w:color="auto" w:fill="F2F2F2"/>
          </w:tcPr>
          <w:p w14:paraId="1524551E" w14:textId="77777777" w:rsidR="00122FC3" w:rsidRPr="00890249" w:rsidRDefault="00122FC3"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KPO</w:t>
            </w:r>
          </w:p>
        </w:tc>
        <w:tc>
          <w:tcPr>
            <w:tcW w:w="6798" w:type="dxa"/>
          </w:tcPr>
          <w:p w14:paraId="2DE2121A" w14:textId="77777777" w:rsidR="00122FC3" w:rsidRPr="00890249" w:rsidRDefault="00122FC3"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Krajowy Plan Odbudowy i Zwiększania Odporności</w:t>
            </w:r>
          </w:p>
        </w:tc>
      </w:tr>
      <w:tr w:rsidR="00425F94" w:rsidRPr="00890249" w14:paraId="370372CD" w14:textId="77777777" w:rsidTr="00A148A7">
        <w:tc>
          <w:tcPr>
            <w:tcW w:w="2263" w:type="dxa"/>
            <w:shd w:val="clear" w:color="auto" w:fill="F2F2F2"/>
          </w:tcPr>
          <w:p w14:paraId="46969B1C"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KPOŚK</w:t>
            </w:r>
          </w:p>
        </w:tc>
        <w:tc>
          <w:tcPr>
            <w:tcW w:w="6798" w:type="dxa"/>
          </w:tcPr>
          <w:p w14:paraId="1AC94908"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 xml:space="preserve">Krajowy program oczyszczania ścieków komunalnych </w:t>
            </w:r>
          </w:p>
        </w:tc>
      </w:tr>
      <w:tr w:rsidR="006F6E27" w:rsidRPr="00890249" w14:paraId="5C82340B" w14:textId="77777777" w:rsidTr="00A148A7">
        <w:tc>
          <w:tcPr>
            <w:tcW w:w="2263" w:type="dxa"/>
            <w:shd w:val="clear" w:color="auto" w:fill="F2F2F2"/>
          </w:tcPr>
          <w:p w14:paraId="7D2A7F31" w14:textId="457F07A4" w:rsidR="006F6E27" w:rsidRPr="00890249" w:rsidRDefault="00132468"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KPP</w:t>
            </w:r>
          </w:p>
        </w:tc>
        <w:tc>
          <w:tcPr>
            <w:tcW w:w="6798" w:type="dxa"/>
          </w:tcPr>
          <w:p w14:paraId="625E7382" w14:textId="30AE9AD9" w:rsidR="006F6E27" w:rsidRPr="00890249" w:rsidRDefault="00132468" w:rsidP="00132468">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bCs/>
                <w:sz w:val="18"/>
                <w:szCs w:val="18"/>
                <w:lang w:eastAsia="en-US" w:bidi="ar-SA"/>
              </w:rPr>
              <w:t>Karta Praw Podstawowych</w:t>
            </w:r>
          </w:p>
        </w:tc>
      </w:tr>
      <w:tr w:rsidR="00425F94" w:rsidRPr="00890249" w14:paraId="756BE896" w14:textId="77777777" w:rsidTr="00A148A7">
        <w:tc>
          <w:tcPr>
            <w:tcW w:w="2263" w:type="dxa"/>
            <w:shd w:val="clear" w:color="auto" w:fill="F2F2F2"/>
          </w:tcPr>
          <w:p w14:paraId="1A57F379"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proofErr w:type="spellStart"/>
            <w:r w:rsidRPr="00890249">
              <w:rPr>
                <w:rFonts w:asciiTheme="minorHAnsi" w:eastAsia="Times New Roman" w:hAnsiTheme="minorHAnsi" w:cstheme="minorHAnsi"/>
                <w:b/>
                <w:color w:val="000099"/>
                <w:sz w:val="18"/>
                <w:szCs w:val="18"/>
                <w:lang w:eastAsia="en-US" w:bidi="ar-SA"/>
              </w:rPr>
              <w:t>KPPUiWS</w:t>
            </w:r>
            <w:proofErr w:type="spellEnd"/>
          </w:p>
        </w:tc>
        <w:tc>
          <w:tcPr>
            <w:tcW w:w="6798" w:type="dxa"/>
          </w:tcPr>
          <w:p w14:paraId="3B2429FF"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Krajowy Program Przeciwdziałania Ubóstwu i Wykluczeniu Społecznemu 2020. Nowy wymiar aktywnej integracji</w:t>
            </w:r>
          </w:p>
        </w:tc>
      </w:tr>
      <w:tr w:rsidR="00425F94" w:rsidRPr="00890249" w14:paraId="4D5E33D9" w14:textId="77777777" w:rsidTr="00A148A7">
        <w:tc>
          <w:tcPr>
            <w:tcW w:w="2263" w:type="dxa"/>
            <w:shd w:val="clear" w:color="auto" w:fill="F2F2F2"/>
          </w:tcPr>
          <w:p w14:paraId="47C6B13C"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KPR</w:t>
            </w:r>
          </w:p>
        </w:tc>
        <w:tc>
          <w:tcPr>
            <w:tcW w:w="6798" w:type="dxa"/>
          </w:tcPr>
          <w:p w14:paraId="2C8A369F"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Krajowy Program Reform na rzecz realizacji strategii Europa 2020</w:t>
            </w:r>
          </w:p>
        </w:tc>
      </w:tr>
      <w:tr w:rsidR="00425F94" w:rsidRPr="00890249" w14:paraId="7683B554" w14:textId="77777777" w:rsidTr="00A148A7">
        <w:tc>
          <w:tcPr>
            <w:tcW w:w="2263" w:type="dxa"/>
            <w:shd w:val="clear" w:color="auto" w:fill="F2F2F2"/>
          </w:tcPr>
          <w:p w14:paraId="31F7ED9D"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KPRES</w:t>
            </w:r>
          </w:p>
        </w:tc>
        <w:tc>
          <w:tcPr>
            <w:tcW w:w="6798" w:type="dxa"/>
          </w:tcPr>
          <w:p w14:paraId="0F637B73" w14:textId="77777777" w:rsidR="00425F94" w:rsidRPr="00890249" w:rsidRDefault="008374CE" w:rsidP="0037401D">
            <w:pPr>
              <w:spacing w:before="60" w:after="60"/>
              <w:rPr>
                <w:rFonts w:asciiTheme="minorHAnsi" w:eastAsia="Times New Roman" w:hAnsiTheme="minorHAnsi" w:cstheme="minorHAnsi"/>
                <w:sz w:val="18"/>
                <w:szCs w:val="18"/>
                <w:lang w:eastAsia="en-US" w:bidi="ar-SA"/>
              </w:rPr>
            </w:pPr>
            <w:hyperlink r:id="rId12" w:history="1">
              <w:r w:rsidRPr="00890249">
                <w:rPr>
                  <w:rStyle w:val="Hipercze"/>
                  <w:rFonts w:asciiTheme="minorHAnsi" w:eastAsia="Times New Roman" w:hAnsiTheme="minorHAnsi" w:cstheme="minorHAnsi"/>
                  <w:bCs/>
                  <w:color w:val="auto"/>
                  <w:sz w:val="18"/>
                  <w:szCs w:val="18"/>
                  <w:u w:val="none"/>
                  <w:lang w:eastAsia="en-US" w:bidi="ar-SA"/>
                </w:rPr>
                <w:t>Krajowy Program Rozwoju Ekonomii Społecznej do 2030 roku</w:t>
              </w:r>
            </w:hyperlink>
          </w:p>
        </w:tc>
      </w:tr>
      <w:tr w:rsidR="0053055F" w:rsidRPr="00890249" w14:paraId="6DCB5910" w14:textId="77777777" w:rsidTr="00A148A7">
        <w:tc>
          <w:tcPr>
            <w:tcW w:w="2263" w:type="dxa"/>
            <w:shd w:val="clear" w:color="auto" w:fill="F2F2F2"/>
          </w:tcPr>
          <w:p w14:paraId="35D04D74" w14:textId="77777777" w:rsidR="0053055F" w:rsidRPr="00890249" w:rsidRDefault="0053055F"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KS</w:t>
            </w:r>
          </w:p>
        </w:tc>
        <w:tc>
          <w:tcPr>
            <w:tcW w:w="6798" w:type="dxa"/>
          </w:tcPr>
          <w:p w14:paraId="13383163" w14:textId="77777777" w:rsidR="0053055F" w:rsidRPr="00890249" w:rsidRDefault="0053055F" w:rsidP="0037401D">
            <w:pPr>
              <w:spacing w:before="60" w:after="60"/>
              <w:rPr>
                <w:rStyle w:val="Hipercze"/>
                <w:rFonts w:asciiTheme="minorHAnsi" w:eastAsia="Times New Roman" w:hAnsiTheme="minorHAnsi" w:cstheme="minorHAnsi"/>
                <w:bCs/>
                <w:color w:val="auto"/>
                <w:sz w:val="18"/>
                <w:szCs w:val="18"/>
                <w:u w:val="none"/>
                <w:lang w:eastAsia="en-US" w:bidi="ar-SA"/>
              </w:rPr>
            </w:pPr>
            <w:r w:rsidRPr="00890249">
              <w:rPr>
                <w:rStyle w:val="Hipercze"/>
                <w:rFonts w:asciiTheme="minorHAnsi" w:eastAsia="Times New Roman" w:hAnsiTheme="minorHAnsi" w:cstheme="minorHAnsi"/>
                <w:bCs/>
                <w:color w:val="auto"/>
                <w:sz w:val="18"/>
                <w:szCs w:val="18"/>
                <w:u w:val="none"/>
                <w:lang w:eastAsia="en-US" w:bidi="ar-SA"/>
              </w:rPr>
              <w:t>Komitet Sterujący ds. koordynacji interwencji EFSI w sektorze zdrowia</w:t>
            </w:r>
          </w:p>
        </w:tc>
      </w:tr>
      <w:tr w:rsidR="00425F94" w:rsidRPr="00890249" w14:paraId="55430AC6" w14:textId="77777777" w:rsidTr="00A148A7">
        <w:tc>
          <w:tcPr>
            <w:tcW w:w="2263" w:type="dxa"/>
            <w:shd w:val="clear" w:color="auto" w:fill="F2F2F2"/>
          </w:tcPr>
          <w:p w14:paraId="2D249A33"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KSRR2030</w:t>
            </w:r>
          </w:p>
        </w:tc>
        <w:tc>
          <w:tcPr>
            <w:tcW w:w="6798" w:type="dxa"/>
          </w:tcPr>
          <w:p w14:paraId="703C52D8"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Krajowa Strategia Rozwoju Regionalnego 2030</w:t>
            </w:r>
          </w:p>
        </w:tc>
      </w:tr>
      <w:tr w:rsidR="00425F94" w:rsidRPr="00890249" w14:paraId="6A16660E" w14:textId="77777777" w:rsidTr="00A148A7">
        <w:tc>
          <w:tcPr>
            <w:tcW w:w="2263" w:type="dxa"/>
            <w:shd w:val="clear" w:color="auto" w:fill="F2F2F2"/>
          </w:tcPr>
          <w:p w14:paraId="080133C3"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lastRenderedPageBreak/>
              <w:t>MC</w:t>
            </w:r>
          </w:p>
        </w:tc>
        <w:tc>
          <w:tcPr>
            <w:tcW w:w="6798" w:type="dxa"/>
          </w:tcPr>
          <w:p w14:paraId="312B6D8C" w14:textId="77777777" w:rsidR="00425F94" w:rsidRPr="00890249" w:rsidRDefault="00425F94" w:rsidP="00AD6577">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Ministerstwo Cyfryzacji</w:t>
            </w:r>
          </w:p>
        </w:tc>
      </w:tr>
      <w:tr w:rsidR="00425F94" w:rsidRPr="00890249" w14:paraId="7693F311" w14:textId="77777777" w:rsidTr="00A148A7">
        <w:tc>
          <w:tcPr>
            <w:tcW w:w="2263" w:type="dxa"/>
            <w:shd w:val="clear" w:color="auto" w:fill="F2F2F2"/>
          </w:tcPr>
          <w:p w14:paraId="78560AE3"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MFiPR</w:t>
            </w:r>
          </w:p>
        </w:tc>
        <w:tc>
          <w:tcPr>
            <w:tcW w:w="6798" w:type="dxa"/>
          </w:tcPr>
          <w:p w14:paraId="17ECA492"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 xml:space="preserve">Minister właściwy do spraw rozwoju regionalnego </w:t>
            </w:r>
          </w:p>
          <w:p w14:paraId="6C72437D"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Ministerstwo Funduszy i Polityki Regionalnej</w:t>
            </w:r>
          </w:p>
        </w:tc>
      </w:tr>
      <w:tr w:rsidR="00425F94" w:rsidRPr="00890249" w14:paraId="79130EF3" w14:textId="77777777" w:rsidTr="00A148A7">
        <w:tc>
          <w:tcPr>
            <w:tcW w:w="2263" w:type="dxa"/>
            <w:shd w:val="clear" w:color="auto" w:fill="F2F2F2"/>
          </w:tcPr>
          <w:p w14:paraId="24E0B94E"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proofErr w:type="spellStart"/>
            <w:r w:rsidRPr="00890249">
              <w:rPr>
                <w:rFonts w:asciiTheme="minorHAnsi" w:eastAsia="Times New Roman" w:hAnsiTheme="minorHAnsi" w:cstheme="minorHAnsi"/>
                <w:b/>
                <w:color w:val="000099"/>
                <w:sz w:val="18"/>
                <w:szCs w:val="18"/>
                <w:lang w:eastAsia="en-US" w:bidi="ar-SA"/>
              </w:rPr>
              <w:t>MKiDN</w:t>
            </w:r>
            <w:proofErr w:type="spellEnd"/>
          </w:p>
        </w:tc>
        <w:tc>
          <w:tcPr>
            <w:tcW w:w="6798" w:type="dxa"/>
          </w:tcPr>
          <w:p w14:paraId="5C31AEFD"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 xml:space="preserve">Ministerstwo Kultury i Dziedzictwa Narodowego </w:t>
            </w:r>
          </w:p>
        </w:tc>
      </w:tr>
      <w:tr w:rsidR="007A7ADA" w:rsidRPr="00890249" w14:paraId="0549A5AF" w14:textId="77777777" w:rsidTr="00A148A7">
        <w:tc>
          <w:tcPr>
            <w:tcW w:w="2263" w:type="dxa"/>
            <w:shd w:val="clear" w:color="auto" w:fill="F2F2F2"/>
          </w:tcPr>
          <w:p w14:paraId="6B3187D2" w14:textId="77777777" w:rsidR="007A7ADA" w:rsidRPr="00890249" w:rsidRDefault="007A7ADA"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MOF</w:t>
            </w:r>
          </w:p>
        </w:tc>
        <w:tc>
          <w:tcPr>
            <w:tcW w:w="6798" w:type="dxa"/>
          </w:tcPr>
          <w:p w14:paraId="663473C1" w14:textId="77777777" w:rsidR="007A7ADA" w:rsidRPr="00890249" w:rsidRDefault="007A7ADA"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Miejskie obszary funkcjonalne</w:t>
            </w:r>
          </w:p>
        </w:tc>
      </w:tr>
      <w:tr w:rsidR="00585658" w:rsidRPr="00890249" w14:paraId="4436FF5B" w14:textId="77777777" w:rsidTr="00A148A7">
        <w:tc>
          <w:tcPr>
            <w:tcW w:w="2263" w:type="dxa"/>
            <w:shd w:val="clear" w:color="auto" w:fill="F2F2F2"/>
          </w:tcPr>
          <w:p w14:paraId="7565D3A2" w14:textId="77777777" w:rsidR="00585658" w:rsidRPr="00890249" w:rsidRDefault="00585658"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MOS</w:t>
            </w:r>
          </w:p>
        </w:tc>
        <w:tc>
          <w:tcPr>
            <w:tcW w:w="6798" w:type="dxa"/>
          </w:tcPr>
          <w:p w14:paraId="5E74DC5F" w14:textId="77777777" w:rsidR="00585658" w:rsidRPr="00890249" w:rsidRDefault="00875C92" w:rsidP="00585658">
            <w:pPr>
              <w:spacing w:before="60" w:after="60"/>
              <w:rPr>
                <w:rFonts w:asciiTheme="minorHAnsi" w:eastAsiaTheme="minorHAnsi" w:hAnsiTheme="minorHAnsi" w:cstheme="minorHAnsi"/>
                <w:sz w:val="18"/>
                <w:szCs w:val="22"/>
                <w:lang w:eastAsia="en-US" w:bidi="ar-SA"/>
              </w:rPr>
            </w:pPr>
            <w:r w:rsidRPr="00890249">
              <w:rPr>
                <w:rFonts w:asciiTheme="minorHAnsi" w:eastAsiaTheme="minorHAnsi" w:hAnsiTheme="minorHAnsi" w:cstheme="minorHAnsi"/>
                <w:sz w:val="18"/>
                <w:szCs w:val="22"/>
                <w:lang w:eastAsia="en-US" w:bidi="ar-SA"/>
              </w:rPr>
              <w:t>Młodzieżowe ośrodki socjoterapii</w:t>
            </w:r>
          </w:p>
        </w:tc>
      </w:tr>
      <w:tr w:rsidR="001B17DD" w:rsidRPr="00890249" w14:paraId="49580F3F" w14:textId="77777777" w:rsidTr="00A148A7">
        <w:tc>
          <w:tcPr>
            <w:tcW w:w="2263" w:type="dxa"/>
            <w:shd w:val="clear" w:color="auto" w:fill="F2F2F2"/>
          </w:tcPr>
          <w:p w14:paraId="0CEF0D8B" w14:textId="77777777" w:rsidR="001B17DD" w:rsidRPr="00890249" w:rsidRDefault="001B17DD"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MOW</w:t>
            </w:r>
          </w:p>
        </w:tc>
        <w:tc>
          <w:tcPr>
            <w:tcW w:w="6798" w:type="dxa"/>
          </w:tcPr>
          <w:p w14:paraId="49E74BE9" w14:textId="77777777" w:rsidR="001B17DD" w:rsidRPr="00890249" w:rsidRDefault="00875C92" w:rsidP="001B17DD">
            <w:pPr>
              <w:spacing w:before="60" w:after="60"/>
              <w:rPr>
                <w:rFonts w:asciiTheme="minorHAnsi" w:eastAsia="Times New Roman" w:hAnsiTheme="minorHAnsi" w:cstheme="minorHAnsi"/>
                <w:sz w:val="18"/>
                <w:szCs w:val="18"/>
                <w:lang w:eastAsia="en-US" w:bidi="ar-SA"/>
              </w:rPr>
            </w:pPr>
            <w:r w:rsidRPr="00890249">
              <w:rPr>
                <w:rFonts w:asciiTheme="minorHAnsi" w:eastAsiaTheme="minorHAnsi" w:hAnsiTheme="minorHAnsi" w:cstheme="minorHAnsi"/>
                <w:sz w:val="18"/>
                <w:szCs w:val="22"/>
                <w:lang w:eastAsia="en-US" w:bidi="ar-SA"/>
              </w:rPr>
              <w:t>Młodzieżowe ośrodki wychowawcze</w:t>
            </w:r>
          </w:p>
        </w:tc>
      </w:tr>
      <w:tr w:rsidR="00425F94" w:rsidRPr="00890249" w14:paraId="3C9F5CDB" w14:textId="77777777" w:rsidTr="00A148A7">
        <w:tc>
          <w:tcPr>
            <w:tcW w:w="2263" w:type="dxa"/>
            <w:shd w:val="clear" w:color="auto" w:fill="F2F2F2"/>
          </w:tcPr>
          <w:p w14:paraId="524DC96A"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proofErr w:type="spellStart"/>
            <w:r w:rsidRPr="00890249">
              <w:rPr>
                <w:rFonts w:asciiTheme="minorHAnsi" w:eastAsia="Times New Roman" w:hAnsiTheme="minorHAnsi" w:cstheme="minorHAnsi"/>
                <w:b/>
                <w:color w:val="000099"/>
                <w:sz w:val="18"/>
                <w:szCs w:val="18"/>
                <w:lang w:eastAsia="en-US" w:bidi="ar-SA"/>
              </w:rPr>
              <w:t>MNiSW</w:t>
            </w:r>
            <w:proofErr w:type="spellEnd"/>
          </w:p>
        </w:tc>
        <w:tc>
          <w:tcPr>
            <w:tcW w:w="6798" w:type="dxa"/>
          </w:tcPr>
          <w:p w14:paraId="0D34C612"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Ministerstwo Nauki i Szkolnictwa Wyższego</w:t>
            </w:r>
          </w:p>
        </w:tc>
      </w:tr>
      <w:tr w:rsidR="00425F94" w:rsidRPr="00890249" w14:paraId="7365F79A" w14:textId="77777777" w:rsidTr="00A148A7">
        <w:tc>
          <w:tcPr>
            <w:tcW w:w="2263" w:type="dxa"/>
            <w:shd w:val="clear" w:color="auto" w:fill="F2F2F2"/>
          </w:tcPr>
          <w:p w14:paraId="48BA1FDD"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proofErr w:type="spellStart"/>
            <w:r w:rsidRPr="00890249">
              <w:rPr>
                <w:rFonts w:asciiTheme="minorHAnsi" w:eastAsia="Times New Roman" w:hAnsiTheme="minorHAnsi" w:cstheme="minorHAnsi"/>
                <w:b/>
                <w:color w:val="000099"/>
                <w:sz w:val="18"/>
                <w:szCs w:val="18"/>
                <w:lang w:eastAsia="en-US" w:bidi="ar-SA"/>
              </w:rPr>
              <w:t>M</w:t>
            </w:r>
            <w:r w:rsidR="00F70213" w:rsidRPr="00890249">
              <w:rPr>
                <w:rFonts w:asciiTheme="minorHAnsi" w:eastAsia="Times New Roman" w:hAnsiTheme="minorHAnsi" w:cstheme="minorHAnsi"/>
                <w:b/>
                <w:color w:val="000099"/>
                <w:sz w:val="18"/>
                <w:szCs w:val="18"/>
                <w:lang w:eastAsia="en-US" w:bidi="ar-SA"/>
              </w:rPr>
              <w:t>R</w:t>
            </w:r>
            <w:r w:rsidRPr="00890249">
              <w:rPr>
                <w:rFonts w:asciiTheme="minorHAnsi" w:eastAsia="Times New Roman" w:hAnsiTheme="minorHAnsi" w:cstheme="minorHAnsi"/>
                <w:b/>
                <w:color w:val="000099"/>
                <w:sz w:val="18"/>
                <w:szCs w:val="18"/>
                <w:lang w:eastAsia="en-US" w:bidi="ar-SA"/>
              </w:rPr>
              <w:t>PiPS</w:t>
            </w:r>
            <w:proofErr w:type="spellEnd"/>
          </w:p>
        </w:tc>
        <w:tc>
          <w:tcPr>
            <w:tcW w:w="6798" w:type="dxa"/>
          </w:tcPr>
          <w:p w14:paraId="2765471D"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 xml:space="preserve">Ministerstwo </w:t>
            </w:r>
            <w:r w:rsidR="00F70213" w:rsidRPr="00890249">
              <w:rPr>
                <w:rFonts w:asciiTheme="minorHAnsi" w:eastAsia="Times New Roman" w:hAnsiTheme="minorHAnsi" w:cstheme="minorHAnsi"/>
                <w:sz w:val="18"/>
                <w:szCs w:val="18"/>
                <w:lang w:eastAsia="en-US" w:bidi="ar-SA"/>
              </w:rPr>
              <w:t xml:space="preserve">Rodziny, </w:t>
            </w:r>
            <w:r w:rsidRPr="00890249">
              <w:rPr>
                <w:rFonts w:asciiTheme="minorHAnsi" w:eastAsia="Times New Roman" w:hAnsiTheme="minorHAnsi" w:cstheme="minorHAnsi"/>
                <w:sz w:val="18"/>
                <w:szCs w:val="18"/>
                <w:lang w:eastAsia="en-US" w:bidi="ar-SA"/>
              </w:rPr>
              <w:t>Pracy i Polityki Społecznej</w:t>
            </w:r>
          </w:p>
        </w:tc>
      </w:tr>
      <w:tr w:rsidR="00425F94" w:rsidRPr="00890249" w14:paraId="1D4CEEBC" w14:textId="77777777" w:rsidTr="00A148A7">
        <w:tc>
          <w:tcPr>
            <w:tcW w:w="2263" w:type="dxa"/>
            <w:shd w:val="clear" w:color="auto" w:fill="F2F2F2"/>
          </w:tcPr>
          <w:p w14:paraId="29D8C782"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proofErr w:type="spellStart"/>
            <w:r w:rsidRPr="00890249">
              <w:rPr>
                <w:rFonts w:asciiTheme="minorHAnsi" w:eastAsia="Times New Roman" w:hAnsiTheme="minorHAnsi" w:cstheme="minorHAnsi"/>
                <w:b/>
                <w:color w:val="000099"/>
                <w:sz w:val="18"/>
                <w:szCs w:val="18"/>
                <w:lang w:eastAsia="en-US" w:bidi="ar-SA"/>
              </w:rPr>
              <w:t>MRiRW</w:t>
            </w:r>
            <w:proofErr w:type="spellEnd"/>
          </w:p>
        </w:tc>
        <w:tc>
          <w:tcPr>
            <w:tcW w:w="6798" w:type="dxa"/>
          </w:tcPr>
          <w:p w14:paraId="7C6A83BD"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Ministerstwo Rolnictwa i Rozwoju Wsi</w:t>
            </w:r>
          </w:p>
        </w:tc>
      </w:tr>
      <w:tr w:rsidR="00645473" w:rsidRPr="00890249" w14:paraId="72E9D218" w14:textId="77777777" w:rsidTr="00A148A7">
        <w:tc>
          <w:tcPr>
            <w:tcW w:w="2263" w:type="dxa"/>
            <w:shd w:val="clear" w:color="auto" w:fill="F2F2F2"/>
          </w:tcPr>
          <w:p w14:paraId="2B6F6C8D" w14:textId="77777777" w:rsidR="00645473" w:rsidRPr="00890249" w:rsidRDefault="00645473"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MRR</w:t>
            </w:r>
          </w:p>
        </w:tc>
        <w:tc>
          <w:tcPr>
            <w:tcW w:w="6798" w:type="dxa"/>
          </w:tcPr>
          <w:p w14:paraId="6CA43749" w14:textId="77777777" w:rsidR="00645473" w:rsidRPr="00890249" w:rsidRDefault="00645473"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Ministerstwo Rozwoju Regionalnego</w:t>
            </w:r>
          </w:p>
        </w:tc>
      </w:tr>
      <w:tr w:rsidR="00425F94" w:rsidRPr="00890249" w14:paraId="50B882A1" w14:textId="77777777" w:rsidTr="00A148A7">
        <w:tc>
          <w:tcPr>
            <w:tcW w:w="2263" w:type="dxa"/>
            <w:shd w:val="clear" w:color="auto" w:fill="F2F2F2"/>
          </w:tcPr>
          <w:p w14:paraId="0F2DD630"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MŚP</w:t>
            </w:r>
          </w:p>
        </w:tc>
        <w:tc>
          <w:tcPr>
            <w:tcW w:w="6798" w:type="dxa"/>
          </w:tcPr>
          <w:p w14:paraId="6C7E9F77"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Mikro, małe i średnie przedsiębiorstwa</w:t>
            </w:r>
          </w:p>
        </w:tc>
      </w:tr>
      <w:tr w:rsidR="00425F94" w:rsidRPr="00890249" w14:paraId="389CC2C4" w14:textId="77777777" w:rsidTr="00A148A7">
        <w:tc>
          <w:tcPr>
            <w:tcW w:w="2263" w:type="dxa"/>
            <w:shd w:val="clear" w:color="auto" w:fill="F2F2F2"/>
          </w:tcPr>
          <w:p w14:paraId="517831A1"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MZ</w:t>
            </w:r>
          </w:p>
        </w:tc>
        <w:tc>
          <w:tcPr>
            <w:tcW w:w="6798" w:type="dxa"/>
          </w:tcPr>
          <w:p w14:paraId="0B14D0D9"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Ministerstwo Zdrowia</w:t>
            </w:r>
          </w:p>
        </w:tc>
      </w:tr>
      <w:tr w:rsidR="00425F94" w:rsidRPr="00890249" w14:paraId="46C8AE37" w14:textId="77777777" w:rsidTr="00A148A7">
        <w:tc>
          <w:tcPr>
            <w:tcW w:w="2263" w:type="dxa"/>
            <w:shd w:val="clear" w:color="auto" w:fill="F2F2F2"/>
          </w:tcPr>
          <w:p w14:paraId="70E899F0"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NFZ</w:t>
            </w:r>
          </w:p>
        </w:tc>
        <w:tc>
          <w:tcPr>
            <w:tcW w:w="6798" w:type="dxa"/>
          </w:tcPr>
          <w:p w14:paraId="266689FE"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Narodowy Fundusz Zdrowia</w:t>
            </w:r>
          </w:p>
        </w:tc>
      </w:tr>
      <w:tr w:rsidR="00425F94" w:rsidRPr="00890249" w14:paraId="0A3A8CBD" w14:textId="77777777" w:rsidTr="00A148A7">
        <w:tc>
          <w:tcPr>
            <w:tcW w:w="2263" w:type="dxa"/>
            <w:shd w:val="clear" w:color="auto" w:fill="F2F2F2"/>
          </w:tcPr>
          <w:p w14:paraId="1BD03EC3"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NUTS</w:t>
            </w:r>
          </w:p>
        </w:tc>
        <w:tc>
          <w:tcPr>
            <w:tcW w:w="6798" w:type="dxa"/>
          </w:tcPr>
          <w:p w14:paraId="1F047CF5"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 xml:space="preserve">Klasyfikacja Jednostek Terytorialnych do Celów Statystycznych </w:t>
            </w:r>
          </w:p>
        </w:tc>
      </w:tr>
      <w:tr w:rsidR="00425F94" w:rsidRPr="00890249" w14:paraId="74CBB039" w14:textId="77777777" w:rsidTr="00A148A7">
        <w:tc>
          <w:tcPr>
            <w:tcW w:w="2263" w:type="dxa"/>
            <w:shd w:val="clear" w:color="auto" w:fill="F2F2F2"/>
          </w:tcPr>
          <w:p w14:paraId="0335D7F3"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OCRG</w:t>
            </w:r>
          </w:p>
        </w:tc>
        <w:tc>
          <w:tcPr>
            <w:tcW w:w="6798" w:type="dxa"/>
          </w:tcPr>
          <w:p w14:paraId="43AA3BFA"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Opolskie Centrum Rozwoju Gospodarki</w:t>
            </w:r>
          </w:p>
        </w:tc>
      </w:tr>
      <w:tr w:rsidR="00425F94" w:rsidRPr="00890249" w14:paraId="473A546F" w14:textId="77777777" w:rsidTr="00A148A7">
        <w:tc>
          <w:tcPr>
            <w:tcW w:w="2263" w:type="dxa"/>
            <w:shd w:val="clear" w:color="auto" w:fill="F2F2F2"/>
          </w:tcPr>
          <w:p w14:paraId="453479B6"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OP</w:t>
            </w:r>
          </w:p>
        </w:tc>
        <w:tc>
          <w:tcPr>
            <w:tcW w:w="6798" w:type="dxa"/>
          </w:tcPr>
          <w:p w14:paraId="092E1077"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Oś priorytetowa</w:t>
            </w:r>
          </w:p>
        </w:tc>
      </w:tr>
      <w:tr w:rsidR="0038144C" w:rsidRPr="00890249" w14:paraId="2CCF8394" w14:textId="77777777" w:rsidTr="00A148A7">
        <w:tc>
          <w:tcPr>
            <w:tcW w:w="2263" w:type="dxa"/>
            <w:shd w:val="clear" w:color="auto" w:fill="F2F2F2"/>
          </w:tcPr>
          <w:p w14:paraId="23C610CD" w14:textId="77777777" w:rsidR="0038144C" w:rsidRPr="00890249" w:rsidRDefault="0038144C"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OSI</w:t>
            </w:r>
          </w:p>
        </w:tc>
        <w:tc>
          <w:tcPr>
            <w:tcW w:w="6798" w:type="dxa"/>
          </w:tcPr>
          <w:p w14:paraId="007F4039" w14:textId="77777777" w:rsidR="0038144C" w:rsidRPr="00890249" w:rsidRDefault="0038144C"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Obszary Strategicznej Interwencji</w:t>
            </w:r>
          </w:p>
        </w:tc>
      </w:tr>
      <w:tr w:rsidR="00A3199C" w:rsidRPr="00890249" w14:paraId="052B843B" w14:textId="77777777" w:rsidTr="00A148A7">
        <w:tc>
          <w:tcPr>
            <w:tcW w:w="2263" w:type="dxa"/>
            <w:shd w:val="clear" w:color="auto" w:fill="F2F2F2"/>
            <w:vAlign w:val="center"/>
          </w:tcPr>
          <w:p w14:paraId="2FF79970" w14:textId="77777777" w:rsidR="00A3199C" w:rsidRPr="00890249" w:rsidRDefault="00875C92">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OSI krajowe</w:t>
            </w:r>
          </w:p>
        </w:tc>
        <w:tc>
          <w:tcPr>
            <w:tcW w:w="6798" w:type="dxa"/>
          </w:tcPr>
          <w:p w14:paraId="48C62668" w14:textId="4AD13D13" w:rsidR="00A3199C" w:rsidRPr="00890249" w:rsidRDefault="00A3199C"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M</w:t>
            </w:r>
            <w:r w:rsidR="00875C92" w:rsidRPr="00890249">
              <w:rPr>
                <w:rFonts w:asciiTheme="minorHAnsi" w:eastAsia="Times New Roman" w:hAnsiTheme="minorHAnsi" w:cstheme="minorHAnsi"/>
                <w:sz w:val="18"/>
                <w:szCs w:val="18"/>
                <w:lang w:eastAsia="en-US" w:bidi="ar-SA"/>
              </w:rPr>
              <w:t xml:space="preserve">iasta średnie tracące funkcje </w:t>
            </w:r>
            <w:proofErr w:type="spellStart"/>
            <w:r w:rsidR="00875C92" w:rsidRPr="00890249">
              <w:rPr>
                <w:rFonts w:asciiTheme="minorHAnsi" w:eastAsia="Times New Roman" w:hAnsiTheme="minorHAnsi" w:cstheme="minorHAnsi"/>
                <w:sz w:val="18"/>
                <w:szCs w:val="18"/>
                <w:lang w:eastAsia="en-US" w:bidi="ar-SA"/>
              </w:rPr>
              <w:t>społeczno</w:t>
            </w:r>
            <w:proofErr w:type="spellEnd"/>
            <w:r w:rsidR="00875C92" w:rsidRPr="00890249">
              <w:rPr>
                <w:rFonts w:asciiTheme="minorHAnsi" w:eastAsia="Times New Roman" w:hAnsiTheme="minorHAnsi" w:cstheme="minorHAnsi"/>
                <w:sz w:val="18"/>
                <w:szCs w:val="18"/>
                <w:lang w:eastAsia="en-US" w:bidi="ar-SA"/>
              </w:rPr>
              <w:t xml:space="preserve"> - gospodarcze oraz obszary zagrożone trwałą marginalizacją</w:t>
            </w:r>
            <w:r w:rsidRPr="00890249">
              <w:rPr>
                <w:rFonts w:asciiTheme="minorHAnsi" w:eastAsia="Times New Roman" w:hAnsiTheme="minorHAnsi" w:cstheme="minorHAnsi"/>
                <w:sz w:val="18"/>
                <w:szCs w:val="18"/>
                <w:lang w:eastAsia="en-US" w:bidi="ar-SA"/>
              </w:rPr>
              <w:t>.</w:t>
            </w:r>
          </w:p>
          <w:p w14:paraId="74BC3543" w14:textId="77777777" w:rsidR="00A3199C" w:rsidRPr="00890249" w:rsidRDefault="00A3199C"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 xml:space="preserve">Osi krajowe w województwie opolskim to: </w:t>
            </w:r>
          </w:p>
          <w:p w14:paraId="73544CD0" w14:textId="5820E0C3" w:rsidR="00B72154" w:rsidRPr="00890249" w:rsidRDefault="00875C92" w:rsidP="009F296A">
            <w:pPr>
              <w:pStyle w:val="Akapitzlist"/>
              <w:numPr>
                <w:ilvl w:val="0"/>
                <w:numId w:val="104"/>
              </w:numPr>
              <w:spacing w:before="60" w:after="60"/>
              <w:ind w:left="289" w:hanging="218"/>
              <w:rPr>
                <w:rFonts w:asciiTheme="minorHAnsi" w:eastAsia="Times New Roman" w:hAnsiTheme="minorHAnsi" w:cstheme="minorHAnsi"/>
                <w:sz w:val="18"/>
                <w:szCs w:val="18"/>
              </w:rPr>
            </w:pPr>
            <w:r w:rsidRPr="00890249">
              <w:rPr>
                <w:rFonts w:asciiTheme="minorHAnsi" w:eastAsia="Times New Roman" w:hAnsiTheme="minorHAnsi" w:cstheme="minorHAnsi"/>
                <w:sz w:val="18"/>
                <w:szCs w:val="18"/>
                <w:lang w:eastAsia="en-US" w:bidi="ar-SA"/>
              </w:rPr>
              <w:t>Miasta średnie</w:t>
            </w:r>
            <w:r w:rsidR="00663BDA" w:rsidRPr="00890249">
              <w:rPr>
                <w:rFonts w:asciiTheme="minorHAnsi" w:eastAsia="Times New Roman" w:hAnsiTheme="minorHAnsi" w:cstheme="minorHAnsi"/>
                <w:sz w:val="18"/>
                <w:szCs w:val="18"/>
                <w:lang w:eastAsia="en-US" w:bidi="ar-SA"/>
              </w:rPr>
              <w:t xml:space="preserve"> </w:t>
            </w:r>
            <w:r w:rsidRPr="00890249">
              <w:rPr>
                <w:rFonts w:asciiTheme="minorHAnsi" w:eastAsia="Times New Roman" w:hAnsiTheme="minorHAnsi" w:cstheme="minorHAnsi"/>
                <w:sz w:val="18"/>
                <w:szCs w:val="18"/>
                <w:lang w:eastAsia="en-US" w:bidi="ar-SA"/>
              </w:rPr>
              <w:t>tracące funkcje społeczno-gospodarcze - 8 miast: Brzeg, Kędzierzyn-Koźle, Kluczbork, Krapkowice, Namysłów, Nysa, Prudnik, Strzelce Opolskie,</w:t>
            </w:r>
          </w:p>
          <w:p w14:paraId="0413C2F9" w14:textId="77777777" w:rsidR="00B72154" w:rsidRPr="00890249" w:rsidRDefault="00875C92" w:rsidP="009F296A">
            <w:pPr>
              <w:pStyle w:val="Akapitzlist"/>
              <w:numPr>
                <w:ilvl w:val="0"/>
                <w:numId w:val="104"/>
              </w:numPr>
              <w:spacing w:before="60" w:after="60"/>
              <w:ind w:left="289" w:hanging="218"/>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Obszary zagrożone trwałą marginalizacją - 15 gmin: Baborów, Branice, Cisek, Domaszowice, Gorzów Śląski, Kamiennik, Murów, Otmuchów, Paczków, Pakosławice, Pawłowiczki, Radłów, Świerczów, Wilków, Wołczyn.</w:t>
            </w:r>
          </w:p>
        </w:tc>
      </w:tr>
      <w:tr w:rsidR="00425F94" w:rsidRPr="00890249" w14:paraId="7F70BA5F" w14:textId="77777777" w:rsidTr="00A148A7">
        <w:tc>
          <w:tcPr>
            <w:tcW w:w="2263" w:type="dxa"/>
            <w:shd w:val="clear" w:color="auto" w:fill="F2F2F2"/>
          </w:tcPr>
          <w:p w14:paraId="717C80A1"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OSP</w:t>
            </w:r>
          </w:p>
        </w:tc>
        <w:tc>
          <w:tcPr>
            <w:tcW w:w="6798" w:type="dxa"/>
          </w:tcPr>
          <w:p w14:paraId="505F9F57"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Ochotnicza Straż Pożarna</w:t>
            </w:r>
          </w:p>
        </w:tc>
      </w:tr>
      <w:tr w:rsidR="001838D3" w:rsidRPr="00890249" w14:paraId="4AAAE1C3" w14:textId="77777777" w:rsidTr="00A148A7">
        <w:tc>
          <w:tcPr>
            <w:tcW w:w="2263" w:type="dxa"/>
            <w:shd w:val="clear" w:color="auto" w:fill="F2F2F2"/>
          </w:tcPr>
          <w:p w14:paraId="22AAD2B0" w14:textId="77777777" w:rsidR="001838D3" w:rsidRPr="00890249" w:rsidRDefault="001838D3"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OUW</w:t>
            </w:r>
          </w:p>
        </w:tc>
        <w:tc>
          <w:tcPr>
            <w:tcW w:w="6798" w:type="dxa"/>
          </w:tcPr>
          <w:p w14:paraId="0E616D4D" w14:textId="77777777" w:rsidR="001838D3" w:rsidRPr="00890249" w:rsidRDefault="001838D3"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Opolski Urząd Wojewódzki</w:t>
            </w:r>
          </w:p>
        </w:tc>
      </w:tr>
      <w:tr w:rsidR="00425F94" w:rsidRPr="00890249" w14:paraId="59D99276" w14:textId="77777777" w:rsidTr="00A148A7">
        <w:tc>
          <w:tcPr>
            <w:tcW w:w="2263" w:type="dxa"/>
            <w:shd w:val="clear" w:color="auto" w:fill="F2F2F2"/>
          </w:tcPr>
          <w:p w14:paraId="18A3D7EC"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OWES</w:t>
            </w:r>
          </w:p>
        </w:tc>
        <w:tc>
          <w:tcPr>
            <w:tcW w:w="6798" w:type="dxa"/>
          </w:tcPr>
          <w:p w14:paraId="609F49A8"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Ośrodek Wsparcia Ekonomii Społecznej</w:t>
            </w:r>
          </w:p>
        </w:tc>
      </w:tr>
      <w:tr w:rsidR="003C75B7" w:rsidRPr="00890249" w14:paraId="6BBBC0CC" w14:textId="77777777" w:rsidTr="00A148A7">
        <w:tc>
          <w:tcPr>
            <w:tcW w:w="2263" w:type="dxa"/>
            <w:shd w:val="clear" w:color="auto" w:fill="F2F2F2"/>
          </w:tcPr>
          <w:p w14:paraId="0AD4B04E" w14:textId="77777777" w:rsidR="003C75B7" w:rsidRPr="00890249" w:rsidRDefault="003C75B7"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OWP</w:t>
            </w:r>
          </w:p>
        </w:tc>
        <w:tc>
          <w:tcPr>
            <w:tcW w:w="6798" w:type="dxa"/>
          </w:tcPr>
          <w:p w14:paraId="1C7C6858" w14:textId="77777777" w:rsidR="003C75B7" w:rsidRPr="00890249" w:rsidRDefault="003C75B7"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Ośrodek wychowania przedszkolnego</w:t>
            </w:r>
          </w:p>
        </w:tc>
      </w:tr>
      <w:tr w:rsidR="00425F94" w:rsidRPr="00890249" w14:paraId="61B6CE7C" w14:textId="77777777" w:rsidTr="00A148A7">
        <w:tc>
          <w:tcPr>
            <w:tcW w:w="2263" w:type="dxa"/>
            <w:shd w:val="clear" w:color="auto" w:fill="F2F2F2"/>
          </w:tcPr>
          <w:p w14:paraId="1CE0413B"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OZE</w:t>
            </w:r>
          </w:p>
        </w:tc>
        <w:tc>
          <w:tcPr>
            <w:tcW w:w="6798" w:type="dxa"/>
          </w:tcPr>
          <w:p w14:paraId="6233364B"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Odnawialne źródła energii</w:t>
            </w:r>
          </w:p>
        </w:tc>
      </w:tr>
      <w:tr w:rsidR="00425F94" w:rsidRPr="00890249" w14:paraId="236829C5" w14:textId="77777777" w:rsidTr="00A148A7">
        <w:tc>
          <w:tcPr>
            <w:tcW w:w="2263" w:type="dxa"/>
            <w:shd w:val="clear" w:color="auto" w:fill="F2F2F2"/>
          </w:tcPr>
          <w:p w14:paraId="3D1C52D3"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PARP</w:t>
            </w:r>
          </w:p>
        </w:tc>
        <w:tc>
          <w:tcPr>
            <w:tcW w:w="6798" w:type="dxa"/>
          </w:tcPr>
          <w:p w14:paraId="02A23216"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Polska Agencja Rozwoju Przedsiębiorczości</w:t>
            </w:r>
          </w:p>
        </w:tc>
      </w:tr>
      <w:tr w:rsidR="00425F94" w:rsidRPr="00890249" w14:paraId="4627840D" w14:textId="77777777" w:rsidTr="00A148A7">
        <w:tc>
          <w:tcPr>
            <w:tcW w:w="2263" w:type="dxa"/>
            <w:shd w:val="clear" w:color="auto" w:fill="F2F2F2"/>
          </w:tcPr>
          <w:p w14:paraId="6E1731C0"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PE</w:t>
            </w:r>
          </w:p>
        </w:tc>
        <w:tc>
          <w:tcPr>
            <w:tcW w:w="6798" w:type="dxa"/>
          </w:tcPr>
          <w:p w14:paraId="0ADC72A9"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Parlament Europejski</w:t>
            </w:r>
          </w:p>
        </w:tc>
      </w:tr>
      <w:tr w:rsidR="00425F94" w:rsidRPr="00890249" w14:paraId="4D3DDBF0" w14:textId="77777777" w:rsidTr="00A148A7">
        <w:tc>
          <w:tcPr>
            <w:tcW w:w="2263" w:type="dxa"/>
            <w:shd w:val="clear" w:color="auto" w:fill="F2F2F2"/>
          </w:tcPr>
          <w:p w14:paraId="7501CB93"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PGO WO</w:t>
            </w:r>
          </w:p>
        </w:tc>
        <w:tc>
          <w:tcPr>
            <w:tcW w:w="6798" w:type="dxa"/>
          </w:tcPr>
          <w:p w14:paraId="60EBB2F9"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Plan Gospodarki Odpadami Województwa Opolskiego</w:t>
            </w:r>
          </w:p>
        </w:tc>
      </w:tr>
      <w:tr w:rsidR="00425F94" w:rsidRPr="00890249" w14:paraId="0149B5C5" w14:textId="77777777" w:rsidTr="00A148A7">
        <w:tc>
          <w:tcPr>
            <w:tcW w:w="2263" w:type="dxa"/>
            <w:shd w:val="clear" w:color="auto" w:fill="F2F2F2"/>
          </w:tcPr>
          <w:p w14:paraId="592B6C17"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PKB</w:t>
            </w:r>
          </w:p>
        </w:tc>
        <w:tc>
          <w:tcPr>
            <w:tcW w:w="6798" w:type="dxa"/>
          </w:tcPr>
          <w:p w14:paraId="71DE8964"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Produkt Krajowy Brutto</w:t>
            </w:r>
          </w:p>
        </w:tc>
      </w:tr>
      <w:tr w:rsidR="00425F94" w:rsidRPr="00890249" w14:paraId="35A7F2B3" w14:textId="77777777" w:rsidTr="00A148A7">
        <w:tc>
          <w:tcPr>
            <w:tcW w:w="2263" w:type="dxa"/>
            <w:shd w:val="clear" w:color="auto" w:fill="F2F2F2"/>
          </w:tcPr>
          <w:p w14:paraId="03CF0489" w14:textId="77777777" w:rsidR="00425F94" w:rsidRPr="00890249" w:rsidRDefault="00D21EB8"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PM2,</w:t>
            </w:r>
            <w:r w:rsidR="00425F94" w:rsidRPr="00890249">
              <w:rPr>
                <w:rFonts w:asciiTheme="minorHAnsi" w:eastAsia="Times New Roman" w:hAnsiTheme="minorHAnsi" w:cstheme="minorHAnsi"/>
                <w:b/>
                <w:color w:val="000099"/>
                <w:sz w:val="18"/>
                <w:szCs w:val="18"/>
                <w:lang w:eastAsia="en-US" w:bidi="ar-SA"/>
              </w:rPr>
              <w:t>5</w:t>
            </w:r>
          </w:p>
        </w:tc>
        <w:tc>
          <w:tcPr>
            <w:tcW w:w="6798" w:type="dxa"/>
          </w:tcPr>
          <w:p w14:paraId="37EDB790"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 xml:space="preserve">aerozole atmosferyczne (pył zawieszony) o średnicy nie większej </w:t>
            </w:r>
            <w:r w:rsidR="00D21EB8" w:rsidRPr="00890249">
              <w:rPr>
                <w:rFonts w:asciiTheme="minorHAnsi" w:eastAsia="Times New Roman" w:hAnsiTheme="minorHAnsi" w:cstheme="minorHAnsi"/>
                <w:sz w:val="18"/>
                <w:szCs w:val="18"/>
                <w:lang w:eastAsia="en-US" w:bidi="ar-SA"/>
              </w:rPr>
              <w:t>niż 2,</w:t>
            </w:r>
            <w:r w:rsidRPr="00890249">
              <w:rPr>
                <w:rFonts w:asciiTheme="minorHAnsi" w:eastAsia="Times New Roman" w:hAnsiTheme="minorHAnsi" w:cstheme="minorHAnsi"/>
                <w:sz w:val="18"/>
                <w:szCs w:val="18"/>
                <w:lang w:eastAsia="en-US" w:bidi="ar-SA"/>
              </w:rPr>
              <w:t>5 mikrometra</w:t>
            </w:r>
          </w:p>
        </w:tc>
      </w:tr>
      <w:tr w:rsidR="00425F94" w:rsidRPr="00890249" w14:paraId="2E836F4B" w14:textId="77777777" w:rsidTr="00A148A7">
        <w:tc>
          <w:tcPr>
            <w:tcW w:w="2263" w:type="dxa"/>
            <w:shd w:val="clear" w:color="auto" w:fill="F2F2F2"/>
          </w:tcPr>
          <w:p w14:paraId="0716A063"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PM10</w:t>
            </w:r>
          </w:p>
        </w:tc>
        <w:tc>
          <w:tcPr>
            <w:tcW w:w="6798" w:type="dxa"/>
          </w:tcPr>
          <w:p w14:paraId="0A13A3E6"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mieszanina zawieszonych w powietrzu cząsteczek o średnic</w:t>
            </w:r>
            <w:r w:rsidR="00726D11" w:rsidRPr="00890249">
              <w:rPr>
                <w:rFonts w:asciiTheme="minorHAnsi" w:eastAsia="Times New Roman" w:hAnsiTheme="minorHAnsi" w:cstheme="minorHAnsi"/>
                <w:sz w:val="18"/>
                <w:szCs w:val="18"/>
                <w:lang w:eastAsia="en-US" w:bidi="ar-SA"/>
              </w:rPr>
              <w:t>y nie większej niż 10 mikrometrów</w:t>
            </w:r>
          </w:p>
        </w:tc>
      </w:tr>
      <w:tr w:rsidR="00425F94" w:rsidRPr="00890249" w14:paraId="57AFD9A6" w14:textId="77777777" w:rsidTr="00A148A7">
        <w:tc>
          <w:tcPr>
            <w:tcW w:w="2263" w:type="dxa"/>
            <w:shd w:val="clear" w:color="auto" w:fill="F2F2F2"/>
          </w:tcPr>
          <w:p w14:paraId="035167B1"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PSZOK</w:t>
            </w:r>
          </w:p>
        </w:tc>
        <w:tc>
          <w:tcPr>
            <w:tcW w:w="6798" w:type="dxa"/>
          </w:tcPr>
          <w:p w14:paraId="6503A3CD"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Punkt Selektywnego Zbierania Odpadów Komunalnych</w:t>
            </w:r>
          </w:p>
        </w:tc>
      </w:tr>
      <w:tr w:rsidR="009D02B3" w:rsidRPr="00890249" w14:paraId="1C3FF2CD" w14:textId="77777777" w:rsidTr="00A148A7">
        <w:tc>
          <w:tcPr>
            <w:tcW w:w="2263" w:type="dxa"/>
            <w:shd w:val="clear" w:color="auto" w:fill="F2F2F2"/>
          </w:tcPr>
          <w:p w14:paraId="103D8E8C" w14:textId="77777777" w:rsidR="009D02B3" w:rsidRPr="00890249" w:rsidRDefault="009D02B3"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PO IR</w:t>
            </w:r>
          </w:p>
        </w:tc>
        <w:tc>
          <w:tcPr>
            <w:tcW w:w="6798" w:type="dxa"/>
          </w:tcPr>
          <w:p w14:paraId="24925126" w14:textId="77777777" w:rsidR="009D02B3" w:rsidRPr="00890249" w:rsidRDefault="009D02B3"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Program Operacyjny Inteligentny Rozwój 2014-2020</w:t>
            </w:r>
          </w:p>
        </w:tc>
      </w:tr>
      <w:tr w:rsidR="009D02B3" w:rsidRPr="00890249" w14:paraId="086C8F03" w14:textId="77777777" w:rsidTr="00A148A7">
        <w:tc>
          <w:tcPr>
            <w:tcW w:w="2263" w:type="dxa"/>
            <w:shd w:val="clear" w:color="auto" w:fill="F2F2F2"/>
          </w:tcPr>
          <w:p w14:paraId="5C526DB3" w14:textId="77777777" w:rsidR="009D02B3" w:rsidRPr="00890249" w:rsidRDefault="009D02B3"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PO IŚ</w:t>
            </w:r>
          </w:p>
        </w:tc>
        <w:tc>
          <w:tcPr>
            <w:tcW w:w="6798" w:type="dxa"/>
          </w:tcPr>
          <w:p w14:paraId="614753F4" w14:textId="77777777" w:rsidR="009D02B3" w:rsidRPr="00890249" w:rsidRDefault="009D02B3"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Program Operacyjny Infrastruktura i Środowisko 2014-2020</w:t>
            </w:r>
          </w:p>
        </w:tc>
      </w:tr>
      <w:tr w:rsidR="009D02B3" w:rsidRPr="00890249" w14:paraId="117ED450" w14:textId="77777777" w:rsidTr="00A148A7">
        <w:tc>
          <w:tcPr>
            <w:tcW w:w="2263" w:type="dxa"/>
            <w:shd w:val="clear" w:color="auto" w:fill="F2F2F2"/>
          </w:tcPr>
          <w:p w14:paraId="47B7119F" w14:textId="77777777" w:rsidR="009D02B3" w:rsidRPr="00890249" w:rsidRDefault="009D02B3"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PO WER</w:t>
            </w:r>
          </w:p>
        </w:tc>
        <w:tc>
          <w:tcPr>
            <w:tcW w:w="6798" w:type="dxa"/>
          </w:tcPr>
          <w:p w14:paraId="552BEF0E" w14:textId="77777777" w:rsidR="009D02B3" w:rsidRPr="00890249" w:rsidRDefault="009D02B3"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Program Operacyjny Wiedza Edukacja Rozwój 2014-2020</w:t>
            </w:r>
          </w:p>
        </w:tc>
      </w:tr>
      <w:tr w:rsidR="00425F94" w:rsidRPr="00890249" w14:paraId="6FDB6828" w14:textId="77777777" w:rsidTr="00A148A7">
        <w:tc>
          <w:tcPr>
            <w:tcW w:w="2263" w:type="dxa"/>
            <w:shd w:val="clear" w:color="auto" w:fill="F2F2F2"/>
          </w:tcPr>
          <w:p w14:paraId="49A3CDF0"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lastRenderedPageBreak/>
              <w:t>POZ</w:t>
            </w:r>
          </w:p>
        </w:tc>
        <w:tc>
          <w:tcPr>
            <w:tcW w:w="6798" w:type="dxa"/>
          </w:tcPr>
          <w:p w14:paraId="2C2057F7"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Podstawowa Opieka Zdrowotna</w:t>
            </w:r>
          </w:p>
        </w:tc>
      </w:tr>
      <w:tr w:rsidR="00D021C1" w:rsidRPr="00890249" w14:paraId="61B8E9EA" w14:textId="77777777" w:rsidTr="00A148A7">
        <w:tc>
          <w:tcPr>
            <w:tcW w:w="2263" w:type="dxa"/>
            <w:shd w:val="clear" w:color="auto" w:fill="F2F2F2"/>
          </w:tcPr>
          <w:p w14:paraId="4F37C708" w14:textId="77777777" w:rsidR="00D021C1" w:rsidRPr="00890249" w:rsidRDefault="00D021C1"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PPO</w:t>
            </w:r>
          </w:p>
        </w:tc>
        <w:tc>
          <w:tcPr>
            <w:tcW w:w="6798" w:type="dxa"/>
          </w:tcPr>
          <w:p w14:paraId="29DB6B87" w14:textId="77777777" w:rsidR="00D021C1" w:rsidRPr="00890249" w:rsidRDefault="00D021C1"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Proces przedsiębiorczego odkrywania - proces stałego dialogu uczestników regionalnego systemu innowacji reprezentujących obszary inteligentnych specjalizacji z zachowaniem wiodącej roli biznesu.</w:t>
            </w:r>
          </w:p>
        </w:tc>
      </w:tr>
      <w:tr w:rsidR="00ED105E" w:rsidRPr="00890249" w14:paraId="21F2E40C" w14:textId="77777777" w:rsidTr="00A148A7">
        <w:tc>
          <w:tcPr>
            <w:tcW w:w="2263" w:type="dxa"/>
            <w:shd w:val="clear" w:color="auto" w:fill="F2F2F2"/>
          </w:tcPr>
          <w:p w14:paraId="0DF2A7FA" w14:textId="77777777" w:rsidR="00ED105E" w:rsidRPr="00890249" w:rsidRDefault="00ED105E"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PPP</w:t>
            </w:r>
          </w:p>
        </w:tc>
        <w:tc>
          <w:tcPr>
            <w:tcW w:w="6798" w:type="dxa"/>
          </w:tcPr>
          <w:p w14:paraId="3122DFDD" w14:textId="77777777" w:rsidR="00ED105E" w:rsidRPr="00890249" w:rsidRDefault="00ED105E"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Partnerstwo Publiczno-Prywatne</w:t>
            </w:r>
          </w:p>
        </w:tc>
      </w:tr>
      <w:tr w:rsidR="00E345AA" w:rsidRPr="00890249" w14:paraId="57ACA4D9" w14:textId="77777777" w:rsidTr="00A148A7">
        <w:tc>
          <w:tcPr>
            <w:tcW w:w="2263" w:type="dxa"/>
            <w:shd w:val="clear" w:color="auto" w:fill="F2F2F2"/>
          </w:tcPr>
          <w:p w14:paraId="7E237420" w14:textId="77777777" w:rsidR="00E345AA" w:rsidRPr="00890249" w:rsidRDefault="00E345AA"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PT</w:t>
            </w:r>
          </w:p>
        </w:tc>
        <w:tc>
          <w:tcPr>
            <w:tcW w:w="6798" w:type="dxa"/>
          </w:tcPr>
          <w:p w14:paraId="312AF2AD" w14:textId="1D10F3E6" w:rsidR="00E345AA" w:rsidRPr="00890249" w:rsidRDefault="00E345AA" w:rsidP="007E0B91">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Pomoc techniczna</w:t>
            </w:r>
          </w:p>
        </w:tc>
      </w:tr>
      <w:tr w:rsidR="0088046C" w:rsidRPr="00890249" w14:paraId="2FB31C9F" w14:textId="77777777" w:rsidTr="00A148A7">
        <w:tc>
          <w:tcPr>
            <w:tcW w:w="2263" w:type="dxa"/>
            <w:shd w:val="clear" w:color="auto" w:fill="F2F2F2"/>
          </w:tcPr>
          <w:p w14:paraId="655453CD" w14:textId="60AF21EF" w:rsidR="0088046C" w:rsidRPr="00890249" w:rsidRDefault="005D7CE9"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PTFE</w:t>
            </w:r>
          </w:p>
        </w:tc>
        <w:tc>
          <w:tcPr>
            <w:tcW w:w="6798" w:type="dxa"/>
          </w:tcPr>
          <w:p w14:paraId="6F1FBD6E" w14:textId="201F046F" w:rsidR="0088046C" w:rsidRPr="00890249" w:rsidRDefault="00471920" w:rsidP="00471920">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rPr>
              <w:t>Pomoc Techniczna dla Funduszy Europejskich 2021-2027</w:t>
            </w:r>
          </w:p>
        </w:tc>
      </w:tr>
      <w:tr w:rsidR="00D962B4" w:rsidRPr="00890249" w14:paraId="4E8CAF00" w14:textId="77777777" w:rsidTr="00A148A7">
        <w:tc>
          <w:tcPr>
            <w:tcW w:w="2263" w:type="dxa"/>
            <w:shd w:val="clear" w:color="auto" w:fill="F2F2F2"/>
          </w:tcPr>
          <w:p w14:paraId="153CF60C" w14:textId="77777777" w:rsidR="00D962B4" w:rsidRPr="00890249" w:rsidRDefault="00D962B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PS</w:t>
            </w:r>
          </w:p>
        </w:tc>
        <w:tc>
          <w:tcPr>
            <w:tcW w:w="6798" w:type="dxa"/>
          </w:tcPr>
          <w:p w14:paraId="5EB7DC56" w14:textId="77777777" w:rsidR="00D962B4" w:rsidRPr="00890249" w:rsidRDefault="00D962B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Polityka Spójności na lata 2021-2027</w:t>
            </w:r>
          </w:p>
        </w:tc>
      </w:tr>
      <w:tr w:rsidR="00425F94" w:rsidRPr="00890249" w14:paraId="1FE0B108" w14:textId="77777777" w:rsidTr="00A148A7">
        <w:tc>
          <w:tcPr>
            <w:tcW w:w="2263" w:type="dxa"/>
            <w:shd w:val="clear" w:color="auto" w:fill="F2F2F2"/>
          </w:tcPr>
          <w:p w14:paraId="06227216"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P&amp;R</w:t>
            </w:r>
          </w:p>
        </w:tc>
        <w:tc>
          <w:tcPr>
            <w:tcW w:w="6798" w:type="dxa"/>
          </w:tcPr>
          <w:p w14:paraId="727F7CB9"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 xml:space="preserve">Parkuj i Jedź (ang. </w:t>
            </w:r>
            <w:proofErr w:type="spellStart"/>
            <w:r w:rsidRPr="00890249">
              <w:rPr>
                <w:rFonts w:asciiTheme="minorHAnsi" w:eastAsia="Times New Roman" w:hAnsiTheme="minorHAnsi" w:cstheme="minorHAnsi"/>
                <w:sz w:val="18"/>
                <w:szCs w:val="18"/>
                <w:lang w:eastAsia="en-US" w:bidi="ar-SA"/>
              </w:rPr>
              <w:t>Park&amp;Ride</w:t>
            </w:r>
            <w:proofErr w:type="spellEnd"/>
            <w:r w:rsidRPr="00890249">
              <w:rPr>
                <w:rFonts w:asciiTheme="minorHAnsi" w:eastAsia="Times New Roman" w:hAnsiTheme="minorHAnsi" w:cstheme="minorHAnsi"/>
                <w:sz w:val="18"/>
                <w:szCs w:val="18"/>
                <w:lang w:eastAsia="en-US" w:bidi="ar-SA"/>
              </w:rPr>
              <w:t>, P&amp;R) – parking zlokalizowany w pobliżu peryferyjnych przystanków przeznaczony dla osób korzystających z publicznego transportu zbiorowego</w:t>
            </w:r>
          </w:p>
        </w:tc>
      </w:tr>
      <w:tr w:rsidR="00C97134" w:rsidRPr="00890249" w14:paraId="1516F0C1" w14:textId="77777777" w:rsidTr="00A148A7">
        <w:tc>
          <w:tcPr>
            <w:tcW w:w="2263" w:type="dxa"/>
            <w:shd w:val="clear" w:color="auto" w:fill="F2F2F2"/>
          </w:tcPr>
          <w:p w14:paraId="60888A77" w14:textId="15CACFE8" w:rsidR="00C97134" w:rsidRPr="00890249" w:rsidRDefault="00C97134" w:rsidP="00C97134">
            <w:pPr>
              <w:tabs>
                <w:tab w:val="center" w:pos="1023"/>
              </w:tabs>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RFE</w:t>
            </w:r>
          </w:p>
        </w:tc>
        <w:tc>
          <w:tcPr>
            <w:tcW w:w="6798" w:type="dxa"/>
          </w:tcPr>
          <w:p w14:paraId="7134E3E0" w14:textId="76264BB5" w:rsidR="00C97134" w:rsidRPr="00890249" w:rsidRDefault="00C9713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Rzecznik Funduszy Europejskich</w:t>
            </w:r>
          </w:p>
        </w:tc>
      </w:tr>
      <w:tr w:rsidR="00763682" w:rsidRPr="00890249" w14:paraId="1559224A" w14:textId="77777777" w:rsidTr="00A148A7">
        <w:tc>
          <w:tcPr>
            <w:tcW w:w="2263" w:type="dxa"/>
            <w:shd w:val="clear" w:color="auto" w:fill="F2F2F2"/>
          </w:tcPr>
          <w:p w14:paraId="484A3455" w14:textId="18F6BF37" w:rsidR="00763682" w:rsidRPr="00890249" w:rsidRDefault="00763682" w:rsidP="00890249">
            <w:pPr>
              <w:tabs>
                <w:tab w:val="center" w:pos="1023"/>
              </w:tabs>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RIS</w:t>
            </w:r>
            <w:r w:rsidR="00C97134" w:rsidRPr="00890249">
              <w:rPr>
                <w:rFonts w:asciiTheme="minorHAnsi" w:eastAsia="Times New Roman" w:hAnsiTheme="minorHAnsi" w:cstheme="minorHAnsi"/>
                <w:b/>
                <w:color w:val="000099"/>
                <w:sz w:val="18"/>
                <w:szCs w:val="18"/>
                <w:lang w:eastAsia="en-US" w:bidi="ar-SA"/>
              </w:rPr>
              <w:tab/>
            </w:r>
          </w:p>
        </w:tc>
        <w:tc>
          <w:tcPr>
            <w:tcW w:w="6798" w:type="dxa"/>
          </w:tcPr>
          <w:p w14:paraId="61C673E6" w14:textId="77777777" w:rsidR="00763682" w:rsidRPr="00890249" w:rsidRDefault="00763682">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Regionalne Inteligentne Specjalizacje</w:t>
            </w:r>
          </w:p>
        </w:tc>
      </w:tr>
      <w:tr w:rsidR="00425F94" w:rsidRPr="00890249" w14:paraId="1D223629" w14:textId="77777777" w:rsidTr="00A148A7">
        <w:tc>
          <w:tcPr>
            <w:tcW w:w="2263" w:type="dxa"/>
            <w:shd w:val="clear" w:color="auto" w:fill="F2F2F2"/>
          </w:tcPr>
          <w:p w14:paraId="17851B4C" w14:textId="77777777" w:rsidR="00AB62F5" w:rsidRPr="00890249" w:rsidRDefault="00AB62F5"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RSIWO20</w:t>
            </w:r>
            <w:r w:rsidR="004C23D0" w:rsidRPr="00890249">
              <w:rPr>
                <w:rFonts w:asciiTheme="minorHAnsi" w:eastAsia="Times New Roman" w:hAnsiTheme="minorHAnsi" w:cstheme="minorHAnsi"/>
                <w:b/>
                <w:color w:val="000099"/>
                <w:sz w:val="18"/>
                <w:szCs w:val="18"/>
                <w:lang w:eastAsia="en-US" w:bidi="ar-SA"/>
              </w:rPr>
              <w:t>30</w:t>
            </w:r>
          </w:p>
          <w:p w14:paraId="6874DEBD" w14:textId="77777777" w:rsidR="00F70213" w:rsidRPr="00890249" w:rsidRDefault="00F70213"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RSI</w:t>
            </w:r>
          </w:p>
        </w:tc>
        <w:tc>
          <w:tcPr>
            <w:tcW w:w="6798" w:type="dxa"/>
          </w:tcPr>
          <w:p w14:paraId="6691F856"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Regionalna Strategia Innowacji do roku 20</w:t>
            </w:r>
            <w:r w:rsidR="00F52150" w:rsidRPr="00890249">
              <w:rPr>
                <w:rFonts w:asciiTheme="minorHAnsi" w:eastAsia="Times New Roman" w:hAnsiTheme="minorHAnsi" w:cstheme="minorHAnsi"/>
                <w:sz w:val="18"/>
                <w:szCs w:val="18"/>
                <w:lang w:eastAsia="en-US" w:bidi="ar-SA"/>
              </w:rPr>
              <w:t>30</w:t>
            </w:r>
            <w:r w:rsidRPr="00890249">
              <w:rPr>
                <w:rFonts w:asciiTheme="minorHAnsi" w:eastAsia="Times New Roman" w:hAnsiTheme="minorHAnsi" w:cstheme="minorHAnsi"/>
                <w:sz w:val="18"/>
                <w:szCs w:val="18"/>
                <w:lang w:eastAsia="en-US" w:bidi="ar-SA"/>
              </w:rPr>
              <w:t xml:space="preserve"> (ang. </w:t>
            </w:r>
            <w:proofErr w:type="spellStart"/>
            <w:r w:rsidRPr="00890249">
              <w:rPr>
                <w:rFonts w:asciiTheme="minorHAnsi" w:eastAsia="Times New Roman" w:hAnsiTheme="minorHAnsi" w:cstheme="minorHAnsi"/>
                <w:sz w:val="18"/>
                <w:szCs w:val="18"/>
                <w:lang w:eastAsia="en-US" w:bidi="ar-SA"/>
              </w:rPr>
              <w:t>Regional</w:t>
            </w:r>
            <w:proofErr w:type="spellEnd"/>
            <w:r w:rsidRPr="00890249">
              <w:rPr>
                <w:rFonts w:asciiTheme="minorHAnsi" w:eastAsia="Times New Roman" w:hAnsiTheme="minorHAnsi" w:cstheme="minorHAnsi"/>
                <w:sz w:val="18"/>
                <w:szCs w:val="18"/>
                <w:lang w:eastAsia="en-US" w:bidi="ar-SA"/>
              </w:rPr>
              <w:t xml:space="preserve"> </w:t>
            </w:r>
            <w:proofErr w:type="spellStart"/>
            <w:r w:rsidRPr="00890249">
              <w:rPr>
                <w:rFonts w:asciiTheme="minorHAnsi" w:eastAsia="Times New Roman" w:hAnsiTheme="minorHAnsi" w:cstheme="minorHAnsi"/>
                <w:sz w:val="18"/>
                <w:szCs w:val="18"/>
                <w:lang w:eastAsia="en-US" w:bidi="ar-SA"/>
              </w:rPr>
              <w:t>Innovation</w:t>
            </w:r>
            <w:proofErr w:type="spellEnd"/>
            <w:r w:rsidRPr="00890249">
              <w:rPr>
                <w:rFonts w:asciiTheme="minorHAnsi" w:eastAsia="Times New Roman" w:hAnsiTheme="minorHAnsi" w:cstheme="minorHAnsi"/>
                <w:sz w:val="18"/>
                <w:szCs w:val="18"/>
                <w:lang w:eastAsia="en-US" w:bidi="ar-SA"/>
              </w:rPr>
              <w:t xml:space="preserve"> </w:t>
            </w:r>
            <w:proofErr w:type="spellStart"/>
            <w:r w:rsidRPr="00890249">
              <w:rPr>
                <w:rFonts w:asciiTheme="minorHAnsi" w:eastAsia="Times New Roman" w:hAnsiTheme="minorHAnsi" w:cstheme="minorHAnsi"/>
                <w:sz w:val="18"/>
                <w:szCs w:val="18"/>
                <w:lang w:eastAsia="en-US" w:bidi="ar-SA"/>
              </w:rPr>
              <w:t>Strategy</w:t>
            </w:r>
            <w:proofErr w:type="spellEnd"/>
            <w:r w:rsidRPr="00890249">
              <w:rPr>
                <w:rFonts w:asciiTheme="minorHAnsi" w:eastAsia="Times New Roman" w:hAnsiTheme="minorHAnsi" w:cstheme="minorHAnsi"/>
                <w:sz w:val="18"/>
                <w:szCs w:val="18"/>
                <w:lang w:eastAsia="en-US" w:bidi="ar-SA"/>
              </w:rPr>
              <w:t>)</w:t>
            </w:r>
          </w:p>
          <w:p w14:paraId="08F0E8DE" w14:textId="77777777" w:rsidR="00AB62F5" w:rsidRPr="00890249" w:rsidRDefault="00AB62F5"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Regionalna Strategia Innowacji Województwa Opolskiego do roku 20</w:t>
            </w:r>
            <w:r w:rsidR="004C23D0" w:rsidRPr="00890249">
              <w:rPr>
                <w:rFonts w:asciiTheme="minorHAnsi" w:eastAsia="Times New Roman" w:hAnsiTheme="minorHAnsi" w:cstheme="minorHAnsi"/>
                <w:sz w:val="18"/>
                <w:szCs w:val="18"/>
                <w:lang w:eastAsia="en-US" w:bidi="ar-SA"/>
              </w:rPr>
              <w:t>30</w:t>
            </w:r>
          </w:p>
        </w:tc>
      </w:tr>
      <w:tr w:rsidR="00425F94" w:rsidRPr="00890249" w14:paraId="4DABD142" w14:textId="77777777" w:rsidTr="00A148A7">
        <w:tc>
          <w:tcPr>
            <w:tcW w:w="2263" w:type="dxa"/>
            <w:shd w:val="clear" w:color="auto" w:fill="F2F2F2"/>
          </w:tcPr>
          <w:p w14:paraId="44848E7F"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ROPS</w:t>
            </w:r>
          </w:p>
        </w:tc>
        <w:tc>
          <w:tcPr>
            <w:tcW w:w="6798" w:type="dxa"/>
          </w:tcPr>
          <w:p w14:paraId="2C5B828B" w14:textId="77777777" w:rsidR="00425F94" w:rsidRPr="00890249" w:rsidRDefault="00425F94">
            <w:pPr>
              <w:autoSpaceDE w:val="0"/>
              <w:autoSpaceDN w:val="0"/>
              <w:adjustRightInd w:val="0"/>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 xml:space="preserve">Regionalny Ośrodek </w:t>
            </w:r>
            <w:r w:rsidR="00B816B1" w:rsidRPr="00890249">
              <w:rPr>
                <w:rFonts w:asciiTheme="minorHAnsi" w:eastAsia="Times New Roman" w:hAnsiTheme="minorHAnsi" w:cstheme="minorHAnsi"/>
                <w:sz w:val="18"/>
                <w:szCs w:val="18"/>
                <w:lang w:eastAsia="en-US" w:bidi="ar-SA"/>
              </w:rPr>
              <w:t>Polityki</w:t>
            </w:r>
            <w:r w:rsidR="00003B12" w:rsidRPr="00890249">
              <w:rPr>
                <w:rFonts w:asciiTheme="minorHAnsi" w:eastAsia="Times New Roman" w:hAnsiTheme="minorHAnsi" w:cstheme="minorHAnsi"/>
                <w:sz w:val="18"/>
                <w:szCs w:val="18"/>
                <w:lang w:eastAsia="en-US" w:bidi="ar-SA"/>
              </w:rPr>
              <w:t xml:space="preserve"> </w:t>
            </w:r>
            <w:r w:rsidRPr="00890249">
              <w:rPr>
                <w:rFonts w:asciiTheme="minorHAnsi" w:eastAsia="Times New Roman" w:hAnsiTheme="minorHAnsi" w:cstheme="minorHAnsi"/>
                <w:sz w:val="18"/>
                <w:szCs w:val="18"/>
                <w:lang w:eastAsia="en-US" w:bidi="ar-SA"/>
              </w:rPr>
              <w:t>Społecznej w Opolu</w:t>
            </w:r>
          </w:p>
        </w:tc>
      </w:tr>
      <w:tr w:rsidR="00425F94" w:rsidRPr="00890249" w14:paraId="371D76D4" w14:textId="77777777" w:rsidTr="00A148A7">
        <w:tc>
          <w:tcPr>
            <w:tcW w:w="2263" w:type="dxa"/>
            <w:shd w:val="clear" w:color="auto" w:fill="F2F2F2"/>
          </w:tcPr>
          <w:p w14:paraId="5387A4BF"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Rozporządzenie EFRR</w:t>
            </w:r>
          </w:p>
        </w:tc>
        <w:tc>
          <w:tcPr>
            <w:tcW w:w="6798" w:type="dxa"/>
          </w:tcPr>
          <w:p w14:paraId="15C81013" w14:textId="77777777" w:rsidR="00425F94" w:rsidRPr="00890249" w:rsidRDefault="00425F94" w:rsidP="00425F94">
            <w:pPr>
              <w:autoSpaceDE w:val="0"/>
              <w:autoSpaceDN w:val="0"/>
              <w:adjustRightInd w:val="0"/>
              <w:spacing w:before="60" w:after="60"/>
              <w:rPr>
                <w:rFonts w:asciiTheme="minorHAnsi" w:hAnsiTheme="minorHAnsi" w:cstheme="minorHAnsi"/>
                <w:b/>
                <w:bCs/>
                <w:sz w:val="18"/>
                <w:szCs w:val="18"/>
                <w:lang w:bidi="ar-SA"/>
              </w:rPr>
            </w:pPr>
            <w:r w:rsidRPr="00890249">
              <w:rPr>
                <w:rFonts w:asciiTheme="minorHAnsi" w:eastAsia="Times New Roman" w:hAnsiTheme="minorHAnsi" w:cstheme="minorHAnsi"/>
                <w:sz w:val="18"/>
                <w:szCs w:val="18"/>
                <w:lang w:eastAsia="en-US" w:bidi="ar-SA"/>
              </w:rPr>
              <w:t>Rozporządzenie Parlamentu</w:t>
            </w:r>
            <w:r w:rsidR="001C73DB" w:rsidRPr="00890249">
              <w:rPr>
                <w:rFonts w:asciiTheme="minorHAnsi" w:eastAsia="Times New Roman" w:hAnsiTheme="minorHAnsi" w:cstheme="minorHAnsi"/>
                <w:sz w:val="18"/>
                <w:szCs w:val="18"/>
                <w:lang w:eastAsia="en-US" w:bidi="ar-SA"/>
              </w:rPr>
              <w:t xml:space="preserve"> Europejskiego i Rady (UE) nr 2021/1058 z dnia 24 czerwca 2021 r.</w:t>
            </w:r>
            <w:r w:rsidRPr="00890249">
              <w:rPr>
                <w:rFonts w:asciiTheme="minorHAnsi" w:eastAsia="Times New Roman" w:hAnsiTheme="minorHAnsi" w:cstheme="minorHAnsi"/>
                <w:sz w:val="18"/>
                <w:szCs w:val="18"/>
                <w:lang w:eastAsia="en-US" w:bidi="ar-SA"/>
              </w:rPr>
              <w:t xml:space="preserve"> </w:t>
            </w:r>
            <w:r w:rsidR="00B816B1" w:rsidRPr="00890249">
              <w:rPr>
                <w:rFonts w:asciiTheme="minorHAnsi" w:hAnsiTheme="minorHAnsi" w:cstheme="minorHAnsi"/>
                <w:bCs/>
                <w:sz w:val="18"/>
                <w:szCs w:val="18"/>
                <w:lang w:bidi="ar-SA"/>
              </w:rPr>
              <w:t>w sprawie</w:t>
            </w:r>
            <w:r w:rsidRPr="00890249">
              <w:rPr>
                <w:rFonts w:asciiTheme="minorHAnsi" w:hAnsiTheme="minorHAnsi" w:cstheme="minorHAnsi"/>
                <w:bCs/>
                <w:sz w:val="18"/>
                <w:szCs w:val="18"/>
                <w:lang w:bidi="ar-SA"/>
              </w:rPr>
              <w:t xml:space="preserve"> Europejskiego Funduszu Rozwoju</w:t>
            </w:r>
            <w:r w:rsidR="00003B12" w:rsidRPr="00890249">
              <w:rPr>
                <w:rFonts w:asciiTheme="minorHAnsi" w:hAnsiTheme="minorHAnsi" w:cstheme="minorHAnsi"/>
                <w:bCs/>
                <w:sz w:val="18"/>
                <w:szCs w:val="18"/>
                <w:lang w:bidi="ar-SA"/>
              </w:rPr>
              <w:t xml:space="preserve"> </w:t>
            </w:r>
            <w:r w:rsidRPr="00890249">
              <w:rPr>
                <w:rFonts w:asciiTheme="minorHAnsi" w:hAnsiTheme="minorHAnsi" w:cstheme="minorHAnsi"/>
                <w:bCs/>
                <w:sz w:val="18"/>
                <w:szCs w:val="18"/>
                <w:lang w:bidi="ar-SA"/>
              </w:rPr>
              <w:t>Regionalnego i Funduszu Spójności</w:t>
            </w:r>
          </w:p>
        </w:tc>
      </w:tr>
      <w:tr w:rsidR="00425F94" w:rsidRPr="00890249" w14:paraId="16196913" w14:textId="77777777" w:rsidTr="00A148A7">
        <w:tc>
          <w:tcPr>
            <w:tcW w:w="2263" w:type="dxa"/>
            <w:shd w:val="clear" w:color="auto" w:fill="F2F2F2"/>
          </w:tcPr>
          <w:p w14:paraId="00647943"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Rozporządzenie EFS+</w:t>
            </w:r>
          </w:p>
        </w:tc>
        <w:tc>
          <w:tcPr>
            <w:tcW w:w="6798" w:type="dxa"/>
          </w:tcPr>
          <w:p w14:paraId="298CB571" w14:textId="77777777" w:rsidR="00425F94" w:rsidRPr="00890249" w:rsidRDefault="00425F94" w:rsidP="001C73DB">
            <w:pPr>
              <w:autoSpaceDE w:val="0"/>
              <w:autoSpaceDN w:val="0"/>
              <w:adjustRightInd w:val="0"/>
              <w:spacing w:before="60" w:after="60"/>
              <w:rPr>
                <w:rFonts w:asciiTheme="minorHAnsi" w:hAnsiTheme="minorHAnsi" w:cstheme="minorHAnsi"/>
                <w:bCs/>
                <w:sz w:val="18"/>
                <w:szCs w:val="18"/>
                <w:lang w:bidi="ar-SA"/>
              </w:rPr>
            </w:pPr>
            <w:r w:rsidRPr="00890249">
              <w:rPr>
                <w:rFonts w:asciiTheme="minorHAnsi" w:eastAsia="Times New Roman" w:hAnsiTheme="minorHAnsi" w:cstheme="minorHAnsi"/>
                <w:sz w:val="18"/>
                <w:szCs w:val="18"/>
                <w:lang w:eastAsia="en-US" w:bidi="ar-SA"/>
              </w:rPr>
              <w:t>Rozporządzenie Parlamentu</w:t>
            </w:r>
            <w:r w:rsidR="001C73DB" w:rsidRPr="00890249">
              <w:rPr>
                <w:rFonts w:asciiTheme="minorHAnsi" w:eastAsia="Times New Roman" w:hAnsiTheme="minorHAnsi" w:cstheme="minorHAnsi"/>
                <w:sz w:val="18"/>
                <w:szCs w:val="18"/>
                <w:lang w:eastAsia="en-US" w:bidi="ar-SA"/>
              </w:rPr>
              <w:t xml:space="preserve"> Europejskiego i Rady (UE) nr 2021/1057</w:t>
            </w:r>
            <w:r w:rsidRPr="00890249">
              <w:rPr>
                <w:rFonts w:asciiTheme="minorHAnsi" w:eastAsia="Times New Roman" w:hAnsiTheme="minorHAnsi" w:cstheme="minorHAnsi"/>
                <w:sz w:val="18"/>
                <w:szCs w:val="18"/>
                <w:lang w:eastAsia="en-US" w:bidi="ar-SA"/>
              </w:rPr>
              <w:t xml:space="preserve"> </w:t>
            </w:r>
            <w:r w:rsidR="008007BD" w:rsidRPr="00890249">
              <w:rPr>
                <w:rFonts w:asciiTheme="minorHAnsi" w:eastAsia="Times New Roman" w:hAnsiTheme="minorHAnsi" w:cstheme="minorHAnsi"/>
                <w:sz w:val="18"/>
                <w:szCs w:val="18"/>
                <w:lang w:eastAsia="en-US" w:bidi="ar-SA"/>
              </w:rPr>
              <w:t xml:space="preserve">z dnia 24 czerwca 2021 r. </w:t>
            </w:r>
            <w:r w:rsidR="001C73DB" w:rsidRPr="00890249">
              <w:rPr>
                <w:rFonts w:asciiTheme="minorHAnsi" w:hAnsiTheme="minorHAnsi" w:cstheme="minorHAnsi"/>
                <w:bCs/>
                <w:sz w:val="18"/>
                <w:szCs w:val="18"/>
                <w:lang w:bidi="ar-SA"/>
              </w:rPr>
              <w:t>ustanawiające Europejski Fundusz Społeczny</w:t>
            </w:r>
            <w:r w:rsidRPr="00890249">
              <w:rPr>
                <w:rFonts w:asciiTheme="minorHAnsi" w:hAnsiTheme="minorHAnsi" w:cstheme="minorHAnsi"/>
                <w:bCs/>
                <w:sz w:val="18"/>
                <w:szCs w:val="18"/>
                <w:lang w:bidi="ar-SA"/>
              </w:rPr>
              <w:t xml:space="preserve"> Plus</w:t>
            </w:r>
            <w:r w:rsidR="001C73DB" w:rsidRPr="00890249">
              <w:rPr>
                <w:rFonts w:asciiTheme="minorHAnsi" w:hAnsiTheme="minorHAnsi" w:cstheme="minorHAnsi"/>
                <w:bCs/>
                <w:sz w:val="18"/>
                <w:szCs w:val="18"/>
                <w:lang w:bidi="ar-SA"/>
              </w:rPr>
              <w:t xml:space="preserve"> (EFS+) oraz uchylające rozporządzenia (UE) nr 1296/2013</w:t>
            </w:r>
          </w:p>
        </w:tc>
      </w:tr>
      <w:tr w:rsidR="00425F94" w:rsidRPr="00890249" w14:paraId="4AE71AE9" w14:textId="77777777" w:rsidTr="00A148A7">
        <w:tc>
          <w:tcPr>
            <w:tcW w:w="2263" w:type="dxa"/>
            <w:shd w:val="clear" w:color="auto" w:fill="F2F2F2"/>
          </w:tcPr>
          <w:p w14:paraId="67E0C887"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Rozporządzenie ogólne</w:t>
            </w:r>
          </w:p>
          <w:p w14:paraId="3579DFF3" w14:textId="77777777" w:rsidR="002A23A3" w:rsidRPr="00890249" w:rsidRDefault="002A23A3" w:rsidP="00425F94">
            <w:pPr>
              <w:spacing w:before="60" w:after="60"/>
              <w:jc w:val="left"/>
              <w:rPr>
                <w:rFonts w:asciiTheme="minorHAnsi" w:eastAsia="Times New Roman" w:hAnsiTheme="minorHAnsi" w:cstheme="minorHAnsi"/>
                <w:b/>
                <w:color w:val="000099"/>
                <w:sz w:val="18"/>
                <w:szCs w:val="18"/>
                <w:lang w:eastAsia="en-US"/>
              </w:rPr>
            </w:pPr>
            <w:r w:rsidRPr="00890249">
              <w:rPr>
                <w:rFonts w:asciiTheme="minorHAnsi" w:eastAsia="Times New Roman" w:hAnsiTheme="minorHAnsi" w:cstheme="minorHAnsi"/>
                <w:b/>
                <w:color w:val="000099"/>
                <w:sz w:val="18"/>
                <w:szCs w:val="18"/>
                <w:lang w:eastAsia="en-US"/>
              </w:rPr>
              <w:t>Rozporządzenia w sprawie wspólnych przepisów</w:t>
            </w:r>
            <w:r w:rsidR="00F27A3E" w:rsidRPr="00890249">
              <w:rPr>
                <w:rFonts w:asciiTheme="minorHAnsi" w:eastAsia="Times New Roman" w:hAnsiTheme="minorHAnsi" w:cstheme="minorHAnsi"/>
                <w:b/>
                <w:color w:val="000099"/>
                <w:sz w:val="18"/>
                <w:szCs w:val="18"/>
                <w:lang w:eastAsia="en-US"/>
              </w:rPr>
              <w:t xml:space="preserve"> (RWP)</w:t>
            </w:r>
          </w:p>
          <w:p w14:paraId="1F913F40" w14:textId="77777777" w:rsidR="00F27A3E" w:rsidRPr="00890249" w:rsidRDefault="00F27A3E" w:rsidP="00425F94">
            <w:pPr>
              <w:spacing w:before="60" w:after="60"/>
              <w:jc w:val="left"/>
              <w:rPr>
                <w:rFonts w:asciiTheme="minorHAnsi" w:eastAsia="Times New Roman" w:hAnsiTheme="minorHAnsi" w:cstheme="minorHAnsi"/>
                <w:b/>
                <w:color w:val="000099"/>
                <w:sz w:val="18"/>
                <w:szCs w:val="18"/>
                <w:lang w:eastAsia="en-US" w:bidi="ar-SA"/>
              </w:rPr>
            </w:pPr>
          </w:p>
        </w:tc>
        <w:tc>
          <w:tcPr>
            <w:tcW w:w="6798" w:type="dxa"/>
          </w:tcPr>
          <w:p w14:paraId="22344927" w14:textId="77777777" w:rsidR="00425F94" w:rsidRPr="00890249" w:rsidRDefault="00425F94" w:rsidP="008007BD">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Rozporządzenie Parlamentu</w:t>
            </w:r>
            <w:r w:rsidR="001C73DB" w:rsidRPr="00890249">
              <w:rPr>
                <w:rFonts w:asciiTheme="minorHAnsi" w:eastAsia="Times New Roman" w:hAnsiTheme="minorHAnsi" w:cstheme="minorHAnsi"/>
                <w:sz w:val="18"/>
                <w:szCs w:val="18"/>
                <w:lang w:eastAsia="en-US" w:bidi="ar-SA"/>
              </w:rPr>
              <w:t xml:space="preserve"> Europejskiego i Rady (UE) nr 2021/1060 z dnia 24 czerwca 2021 r.</w:t>
            </w:r>
            <w:r w:rsidRPr="00890249">
              <w:rPr>
                <w:rFonts w:asciiTheme="minorHAnsi" w:eastAsia="Times New Roman" w:hAnsiTheme="minorHAnsi" w:cstheme="minorHAnsi"/>
                <w:sz w:val="18"/>
                <w:szCs w:val="18"/>
                <w:lang w:eastAsia="en-US" w:bidi="ar-SA"/>
              </w:rPr>
              <w:t xml:space="preserve"> ustanawiające wspólne przepisy dotyczące Europejskiego Funduszu Rozwoju Regionalnego, Europejskiego Funduszu Społecznego Plus, Funduszu Spójności</w:t>
            </w:r>
            <w:r w:rsidR="001C73DB" w:rsidRPr="00890249">
              <w:rPr>
                <w:rFonts w:asciiTheme="minorHAnsi" w:eastAsia="Times New Roman" w:hAnsiTheme="minorHAnsi" w:cstheme="minorHAnsi"/>
                <w:sz w:val="18"/>
                <w:szCs w:val="18"/>
                <w:lang w:eastAsia="en-US" w:bidi="ar-SA"/>
              </w:rPr>
              <w:t>, Funduszu na rzecz Sprawiedliwej Transformacji</w:t>
            </w:r>
            <w:r w:rsidRPr="00890249">
              <w:rPr>
                <w:rFonts w:asciiTheme="minorHAnsi" w:eastAsia="Times New Roman" w:hAnsiTheme="minorHAnsi" w:cstheme="minorHAnsi"/>
                <w:sz w:val="18"/>
                <w:szCs w:val="18"/>
                <w:lang w:eastAsia="en-US" w:bidi="ar-SA"/>
              </w:rPr>
              <w:t xml:space="preserve"> i Eu</w:t>
            </w:r>
            <w:r w:rsidR="001C73DB" w:rsidRPr="00890249">
              <w:rPr>
                <w:rFonts w:asciiTheme="minorHAnsi" w:eastAsia="Times New Roman" w:hAnsiTheme="minorHAnsi" w:cstheme="minorHAnsi"/>
                <w:sz w:val="18"/>
                <w:szCs w:val="18"/>
                <w:lang w:eastAsia="en-US" w:bidi="ar-SA"/>
              </w:rPr>
              <w:t xml:space="preserve">ropejskiego Funduszu Morskiego, </w:t>
            </w:r>
            <w:r w:rsidRPr="00890249">
              <w:rPr>
                <w:rFonts w:asciiTheme="minorHAnsi" w:eastAsia="Times New Roman" w:hAnsiTheme="minorHAnsi" w:cstheme="minorHAnsi"/>
                <w:sz w:val="18"/>
                <w:szCs w:val="18"/>
                <w:lang w:eastAsia="en-US" w:bidi="ar-SA"/>
              </w:rPr>
              <w:t>Rybackiego</w:t>
            </w:r>
            <w:r w:rsidR="001C73DB" w:rsidRPr="00890249">
              <w:rPr>
                <w:rFonts w:asciiTheme="minorHAnsi" w:eastAsia="Times New Roman" w:hAnsiTheme="minorHAnsi" w:cstheme="minorHAnsi"/>
                <w:sz w:val="18"/>
                <w:szCs w:val="18"/>
                <w:lang w:eastAsia="en-US" w:bidi="ar-SA"/>
              </w:rPr>
              <w:t xml:space="preserve"> </w:t>
            </w:r>
            <w:r w:rsidR="008007BD" w:rsidRPr="00890249">
              <w:rPr>
                <w:rFonts w:asciiTheme="minorHAnsi" w:eastAsia="Times New Roman" w:hAnsiTheme="minorHAnsi" w:cstheme="minorHAnsi"/>
                <w:sz w:val="18"/>
                <w:szCs w:val="18"/>
                <w:lang w:eastAsia="en-US" w:bidi="ar-SA"/>
              </w:rPr>
              <w:br/>
            </w:r>
            <w:r w:rsidR="001C73DB" w:rsidRPr="00890249">
              <w:rPr>
                <w:rFonts w:asciiTheme="minorHAnsi" w:eastAsia="Times New Roman" w:hAnsiTheme="minorHAnsi" w:cstheme="minorHAnsi"/>
                <w:sz w:val="18"/>
                <w:szCs w:val="18"/>
                <w:lang w:eastAsia="en-US" w:bidi="ar-SA"/>
              </w:rPr>
              <w:t>i Akwakultury</w:t>
            </w:r>
            <w:r w:rsidRPr="00890249">
              <w:rPr>
                <w:rFonts w:asciiTheme="minorHAnsi" w:eastAsia="Times New Roman" w:hAnsiTheme="minorHAnsi" w:cstheme="minorHAnsi"/>
                <w:sz w:val="18"/>
                <w:szCs w:val="18"/>
                <w:lang w:eastAsia="en-US" w:bidi="ar-SA"/>
              </w:rPr>
              <w:t>, a także przepisy finansowe na potrzeby tych funduszy oraz na potrzeby Funduszu Azyl</w:t>
            </w:r>
            <w:r w:rsidR="001C73DB" w:rsidRPr="00890249">
              <w:rPr>
                <w:rFonts w:asciiTheme="minorHAnsi" w:eastAsia="Times New Roman" w:hAnsiTheme="minorHAnsi" w:cstheme="minorHAnsi"/>
                <w:sz w:val="18"/>
                <w:szCs w:val="18"/>
                <w:lang w:eastAsia="en-US" w:bidi="ar-SA"/>
              </w:rPr>
              <w:t xml:space="preserve">u, </w:t>
            </w:r>
            <w:r w:rsidRPr="00890249">
              <w:rPr>
                <w:rFonts w:asciiTheme="minorHAnsi" w:eastAsia="Times New Roman" w:hAnsiTheme="minorHAnsi" w:cstheme="minorHAnsi"/>
                <w:sz w:val="18"/>
                <w:szCs w:val="18"/>
                <w:lang w:eastAsia="en-US" w:bidi="ar-SA"/>
              </w:rPr>
              <w:t>Migracji</w:t>
            </w:r>
            <w:r w:rsidR="001C73DB" w:rsidRPr="00890249">
              <w:rPr>
                <w:rFonts w:asciiTheme="minorHAnsi" w:eastAsia="Times New Roman" w:hAnsiTheme="minorHAnsi" w:cstheme="minorHAnsi"/>
                <w:sz w:val="18"/>
                <w:szCs w:val="18"/>
                <w:lang w:eastAsia="en-US" w:bidi="ar-SA"/>
              </w:rPr>
              <w:t xml:space="preserve"> i Akwakultury</w:t>
            </w:r>
            <w:r w:rsidRPr="00890249">
              <w:rPr>
                <w:rFonts w:asciiTheme="minorHAnsi" w:eastAsia="Times New Roman" w:hAnsiTheme="minorHAnsi" w:cstheme="minorHAnsi"/>
                <w:sz w:val="18"/>
                <w:szCs w:val="18"/>
                <w:lang w:eastAsia="en-US" w:bidi="ar-SA"/>
              </w:rPr>
              <w:t>,</w:t>
            </w:r>
            <w:r w:rsidR="001C73DB" w:rsidRPr="00890249">
              <w:rPr>
                <w:rFonts w:asciiTheme="minorHAnsi" w:eastAsia="Times New Roman" w:hAnsiTheme="minorHAnsi" w:cstheme="minorHAnsi"/>
                <w:sz w:val="18"/>
                <w:szCs w:val="18"/>
                <w:lang w:eastAsia="en-US" w:bidi="ar-SA"/>
              </w:rPr>
              <w:t xml:space="preserve"> </w:t>
            </w:r>
            <w:r w:rsidRPr="00890249">
              <w:rPr>
                <w:rFonts w:asciiTheme="minorHAnsi" w:eastAsia="Times New Roman" w:hAnsiTheme="minorHAnsi" w:cstheme="minorHAnsi"/>
                <w:sz w:val="18"/>
                <w:szCs w:val="18"/>
                <w:lang w:eastAsia="en-US" w:bidi="ar-SA"/>
              </w:rPr>
              <w:t xml:space="preserve">Funduszu Bezpieczeństwa Wewnętrznego </w:t>
            </w:r>
            <w:r w:rsidR="008007BD" w:rsidRPr="00890249">
              <w:rPr>
                <w:rFonts w:asciiTheme="minorHAnsi" w:eastAsia="Times New Roman" w:hAnsiTheme="minorHAnsi" w:cstheme="minorHAnsi"/>
                <w:sz w:val="18"/>
                <w:szCs w:val="18"/>
                <w:lang w:eastAsia="en-US" w:bidi="ar-SA"/>
              </w:rPr>
              <w:br/>
            </w:r>
            <w:r w:rsidRPr="00890249">
              <w:rPr>
                <w:rFonts w:asciiTheme="minorHAnsi" w:eastAsia="Times New Roman" w:hAnsiTheme="minorHAnsi" w:cstheme="minorHAnsi"/>
                <w:sz w:val="18"/>
                <w:szCs w:val="18"/>
                <w:lang w:eastAsia="en-US" w:bidi="ar-SA"/>
              </w:rPr>
              <w:t xml:space="preserve">i Instrumentu </w:t>
            </w:r>
            <w:r w:rsidR="008007BD" w:rsidRPr="00890249">
              <w:rPr>
                <w:rFonts w:asciiTheme="minorHAnsi" w:eastAsia="Times New Roman" w:hAnsiTheme="minorHAnsi" w:cstheme="minorHAnsi"/>
                <w:sz w:val="18"/>
                <w:szCs w:val="18"/>
                <w:lang w:eastAsia="en-US" w:bidi="ar-SA"/>
              </w:rPr>
              <w:t xml:space="preserve">Wsparcie Finansowego na rzecz Zarządzania Granicami i Polityki </w:t>
            </w:r>
            <w:r w:rsidRPr="00890249">
              <w:rPr>
                <w:rFonts w:asciiTheme="minorHAnsi" w:eastAsia="Times New Roman" w:hAnsiTheme="minorHAnsi" w:cstheme="minorHAnsi"/>
                <w:sz w:val="18"/>
                <w:szCs w:val="18"/>
                <w:lang w:eastAsia="en-US" w:bidi="ar-SA"/>
              </w:rPr>
              <w:t>Wiz</w:t>
            </w:r>
            <w:r w:rsidR="008007BD" w:rsidRPr="00890249">
              <w:rPr>
                <w:rFonts w:asciiTheme="minorHAnsi" w:eastAsia="Times New Roman" w:hAnsiTheme="minorHAnsi" w:cstheme="minorHAnsi"/>
                <w:sz w:val="18"/>
                <w:szCs w:val="18"/>
                <w:lang w:eastAsia="en-US" w:bidi="ar-SA"/>
              </w:rPr>
              <w:t>owej</w:t>
            </w:r>
          </w:p>
        </w:tc>
      </w:tr>
      <w:tr w:rsidR="00425F94" w:rsidRPr="00890249" w14:paraId="0987629B" w14:textId="77777777" w:rsidTr="00A148A7">
        <w:tc>
          <w:tcPr>
            <w:tcW w:w="2263" w:type="dxa"/>
            <w:shd w:val="clear" w:color="auto" w:fill="F2F2F2"/>
          </w:tcPr>
          <w:p w14:paraId="1F0029E6"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RPO WO 2014-2020</w:t>
            </w:r>
          </w:p>
        </w:tc>
        <w:tc>
          <w:tcPr>
            <w:tcW w:w="6798" w:type="dxa"/>
          </w:tcPr>
          <w:p w14:paraId="64541A72"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Regionalny Program Operacyjny Województwa Opolskiego na lata 2014-2020</w:t>
            </w:r>
          </w:p>
        </w:tc>
      </w:tr>
      <w:tr w:rsidR="00425F94" w:rsidRPr="00890249" w14:paraId="39BD8D85" w14:textId="77777777" w:rsidTr="00A148A7">
        <w:tc>
          <w:tcPr>
            <w:tcW w:w="2263" w:type="dxa"/>
            <w:shd w:val="clear" w:color="auto" w:fill="F2F2F2"/>
          </w:tcPr>
          <w:p w14:paraId="29DE89F5" w14:textId="77777777" w:rsidR="00425F94" w:rsidRPr="00890249" w:rsidRDefault="0038144C"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SFC</w:t>
            </w:r>
          </w:p>
        </w:tc>
        <w:tc>
          <w:tcPr>
            <w:tcW w:w="6798" w:type="dxa"/>
          </w:tcPr>
          <w:p w14:paraId="595F57F1"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 xml:space="preserve">Skrót od ang. </w:t>
            </w:r>
            <w:proofErr w:type="spellStart"/>
            <w:r w:rsidRPr="00890249">
              <w:rPr>
                <w:rFonts w:asciiTheme="minorHAnsi" w:eastAsia="Times New Roman" w:hAnsiTheme="minorHAnsi" w:cstheme="minorHAnsi"/>
                <w:sz w:val="18"/>
                <w:szCs w:val="18"/>
                <w:lang w:eastAsia="en-US" w:bidi="ar-SA"/>
              </w:rPr>
              <w:t>Stru</w:t>
            </w:r>
            <w:r w:rsidR="00B816B1" w:rsidRPr="00890249">
              <w:rPr>
                <w:rFonts w:asciiTheme="minorHAnsi" w:eastAsia="Times New Roman" w:hAnsiTheme="minorHAnsi" w:cstheme="minorHAnsi"/>
                <w:sz w:val="18"/>
                <w:szCs w:val="18"/>
                <w:lang w:eastAsia="en-US" w:bidi="ar-SA"/>
              </w:rPr>
              <w:t>c</w:t>
            </w:r>
            <w:r w:rsidRPr="00890249">
              <w:rPr>
                <w:rFonts w:asciiTheme="minorHAnsi" w:eastAsia="Times New Roman" w:hAnsiTheme="minorHAnsi" w:cstheme="minorHAnsi"/>
                <w:sz w:val="18"/>
                <w:szCs w:val="18"/>
                <w:lang w:eastAsia="en-US" w:bidi="ar-SA"/>
              </w:rPr>
              <w:t>tural</w:t>
            </w:r>
            <w:proofErr w:type="spellEnd"/>
            <w:r w:rsidRPr="00890249">
              <w:rPr>
                <w:rFonts w:asciiTheme="minorHAnsi" w:eastAsia="Times New Roman" w:hAnsiTheme="minorHAnsi" w:cstheme="minorHAnsi"/>
                <w:sz w:val="18"/>
                <w:szCs w:val="18"/>
                <w:lang w:eastAsia="en-US" w:bidi="ar-SA"/>
              </w:rPr>
              <w:t xml:space="preserve"> </w:t>
            </w:r>
            <w:proofErr w:type="spellStart"/>
            <w:r w:rsidRPr="00890249">
              <w:rPr>
                <w:rFonts w:asciiTheme="minorHAnsi" w:eastAsia="Times New Roman" w:hAnsiTheme="minorHAnsi" w:cstheme="minorHAnsi"/>
                <w:sz w:val="18"/>
                <w:szCs w:val="18"/>
                <w:lang w:eastAsia="en-US" w:bidi="ar-SA"/>
              </w:rPr>
              <w:t>Funds</w:t>
            </w:r>
            <w:proofErr w:type="spellEnd"/>
            <w:r w:rsidRPr="00890249">
              <w:rPr>
                <w:rFonts w:asciiTheme="minorHAnsi" w:eastAsia="Times New Roman" w:hAnsiTheme="minorHAnsi" w:cstheme="minorHAnsi"/>
                <w:sz w:val="18"/>
                <w:szCs w:val="18"/>
                <w:lang w:eastAsia="en-US" w:bidi="ar-SA"/>
              </w:rPr>
              <w:t xml:space="preserve"> </w:t>
            </w:r>
            <w:proofErr w:type="spellStart"/>
            <w:r w:rsidRPr="00890249">
              <w:rPr>
                <w:rFonts w:asciiTheme="minorHAnsi" w:eastAsia="Times New Roman" w:hAnsiTheme="minorHAnsi" w:cstheme="minorHAnsi"/>
                <w:sz w:val="18"/>
                <w:szCs w:val="18"/>
                <w:lang w:eastAsia="en-US" w:bidi="ar-SA"/>
              </w:rPr>
              <w:t>common</w:t>
            </w:r>
            <w:proofErr w:type="spellEnd"/>
            <w:r w:rsidRPr="00890249">
              <w:rPr>
                <w:rFonts w:asciiTheme="minorHAnsi" w:eastAsia="Times New Roman" w:hAnsiTheme="minorHAnsi" w:cstheme="minorHAnsi"/>
                <w:sz w:val="18"/>
                <w:szCs w:val="18"/>
                <w:lang w:eastAsia="en-US" w:bidi="ar-SA"/>
              </w:rPr>
              <w:t xml:space="preserve"> </w:t>
            </w:r>
            <w:proofErr w:type="spellStart"/>
            <w:r w:rsidRPr="00890249">
              <w:rPr>
                <w:rFonts w:asciiTheme="minorHAnsi" w:eastAsia="Times New Roman" w:hAnsiTheme="minorHAnsi" w:cstheme="minorHAnsi"/>
                <w:sz w:val="18"/>
                <w:szCs w:val="18"/>
                <w:lang w:eastAsia="en-US" w:bidi="ar-SA"/>
              </w:rPr>
              <w:t>database</w:t>
            </w:r>
            <w:proofErr w:type="spellEnd"/>
            <w:r w:rsidRPr="00890249">
              <w:rPr>
                <w:rFonts w:asciiTheme="minorHAnsi" w:eastAsia="Times New Roman" w:hAnsiTheme="minorHAnsi" w:cstheme="minorHAnsi"/>
                <w:sz w:val="18"/>
                <w:szCs w:val="18"/>
                <w:lang w:eastAsia="en-US" w:bidi="ar-SA"/>
              </w:rPr>
              <w:t xml:space="preserve"> – oznaczający wspólny system informatyczny dla funduszy strukturalnych </w:t>
            </w:r>
          </w:p>
        </w:tc>
      </w:tr>
      <w:tr w:rsidR="00425F94" w:rsidRPr="00890249" w14:paraId="134ADA60" w14:textId="77777777" w:rsidTr="00A148A7">
        <w:tc>
          <w:tcPr>
            <w:tcW w:w="2263" w:type="dxa"/>
            <w:shd w:val="clear" w:color="auto" w:fill="F2F2F2"/>
          </w:tcPr>
          <w:p w14:paraId="37EB0068"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SOR</w:t>
            </w:r>
          </w:p>
        </w:tc>
        <w:tc>
          <w:tcPr>
            <w:tcW w:w="6798" w:type="dxa"/>
          </w:tcPr>
          <w:p w14:paraId="4D7B6E7F"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Strategia na rzecz Odpowiedzialnego Rozwoju</w:t>
            </w:r>
          </w:p>
        </w:tc>
      </w:tr>
      <w:tr w:rsidR="001946BC" w:rsidRPr="00890249" w14:paraId="53F6C9F8" w14:textId="77777777" w:rsidTr="00A148A7">
        <w:tc>
          <w:tcPr>
            <w:tcW w:w="2263" w:type="dxa"/>
            <w:shd w:val="clear" w:color="auto" w:fill="F2F2F2"/>
          </w:tcPr>
          <w:p w14:paraId="39A85F5B" w14:textId="2E6992ED" w:rsidR="001946BC" w:rsidRPr="00890249" w:rsidRDefault="001946BC"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SO</w:t>
            </w:r>
            <w:r w:rsidR="002D7121" w:rsidRPr="00890249">
              <w:rPr>
                <w:rFonts w:asciiTheme="minorHAnsi" w:eastAsia="Times New Roman" w:hAnsiTheme="minorHAnsi" w:cstheme="minorHAnsi"/>
                <w:b/>
                <w:color w:val="000099"/>
                <w:sz w:val="18"/>
                <w:szCs w:val="18"/>
                <w:lang w:eastAsia="en-US" w:bidi="ar-SA"/>
              </w:rPr>
              <w:t>SW</w:t>
            </w:r>
          </w:p>
        </w:tc>
        <w:tc>
          <w:tcPr>
            <w:tcW w:w="6798" w:type="dxa"/>
          </w:tcPr>
          <w:p w14:paraId="0B5EEEAB" w14:textId="77777777" w:rsidR="001946BC" w:rsidRPr="00890249" w:rsidRDefault="001946BC"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Specjalne ośrodki szkolno-wychowawcze</w:t>
            </w:r>
          </w:p>
        </w:tc>
      </w:tr>
      <w:tr w:rsidR="003C75B7" w:rsidRPr="00890249" w14:paraId="2D17449B" w14:textId="77777777" w:rsidTr="00A148A7">
        <w:tc>
          <w:tcPr>
            <w:tcW w:w="2263" w:type="dxa"/>
            <w:shd w:val="clear" w:color="auto" w:fill="F2F2F2"/>
          </w:tcPr>
          <w:p w14:paraId="3DAF239C" w14:textId="77777777" w:rsidR="003C75B7" w:rsidRPr="00890249" w:rsidRDefault="003C75B7"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SPE</w:t>
            </w:r>
          </w:p>
        </w:tc>
        <w:tc>
          <w:tcPr>
            <w:tcW w:w="6798" w:type="dxa"/>
          </w:tcPr>
          <w:p w14:paraId="02F5DC76" w14:textId="77777777" w:rsidR="003C75B7" w:rsidRPr="00890249" w:rsidRDefault="003C75B7"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Specjalne potrzeby edukacyjne</w:t>
            </w:r>
          </w:p>
        </w:tc>
      </w:tr>
      <w:tr w:rsidR="00425F94" w:rsidRPr="00890249" w14:paraId="76104167" w14:textId="77777777" w:rsidTr="00A148A7">
        <w:tc>
          <w:tcPr>
            <w:tcW w:w="2263" w:type="dxa"/>
            <w:shd w:val="clear" w:color="auto" w:fill="F2F2F2"/>
          </w:tcPr>
          <w:p w14:paraId="70AFA874" w14:textId="233655CE"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SRKL 20</w:t>
            </w:r>
            <w:r w:rsidR="0098685F" w:rsidRPr="00890249">
              <w:rPr>
                <w:rFonts w:asciiTheme="minorHAnsi" w:eastAsia="Times New Roman" w:hAnsiTheme="minorHAnsi" w:cstheme="minorHAnsi"/>
                <w:b/>
                <w:color w:val="000099"/>
                <w:sz w:val="18"/>
                <w:szCs w:val="18"/>
                <w:lang w:eastAsia="en-US" w:bidi="ar-SA"/>
              </w:rPr>
              <w:t>30</w:t>
            </w:r>
          </w:p>
        </w:tc>
        <w:tc>
          <w:tcPr>
            <w:tcW w:w="6798" w:type="dxa"/>
          </w:tcPr>
          <w:p w14:paraId="1DDE5930" w14:textId="7686932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Strategia Rozwoju Kapitału Ludzkiego 20</w:t>
            </w:r>
            <w:r w:rsidR="0098685F" w:rsidRPr="00890249">
              <w:rPr>
                <w:rFonts w:asciiTheme="minorHAnsi" w:eastAsia="Times New Roman" w:hAnsiTheme="minorHAnsi" w:cstheme="minorHAnsi"/>
                <w:sz w:val="18"/>
                <w:szCs w:val="18"/>
                <w:lang w:eastAsia="en-US" w:bidi="ar-SA"/>
              </w:rPr>
              <w:t>30</w:t>
            </w:r>
          </w:p>
        </w:tc>
      </w:tr>
      <w:tr w:rsidR="00425F94" w:rsidRPr="00890249" w14:paraId="4F704130" w14:textId="77777777" w:rsidTr="00A148A7">
        <w:tc>
          <w:tcPr>
            <w:tcW w:w="2263" w:type="dxa"/>
            <w:shd w:val="clear" w:color="auto" w:fill="F2F2F2"/>
          </w:tcPr>
          <w:p w14:paraId="68AA0ABF"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SRPZ 2020</w:t>
            </w:r>
          </w:p>
        </w:tc>
        <w:tc>
          <w:tcPr>
            <w:tcW w:w="6798" w:type="dxa"/>
          </w:tcPr>
          <w:p w14:paraId="5E6B24D1"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Strategia Rozwoju Polski Zachodniej 2020</w:t>
            </w:r>
          </w:p>
        </w:tc>
      </w:tr>
      <w:tr w:rsidR="00425F94" w:rsidRPr="00890249" w14:paraId="12658E49" w14:textId="77777777" w:rsidTr="00A148A7">
        <w:tc>
          <w:tcPr>
            <w:tcW w:w="2263" w:type="dxa"/>
            <w:shd w:val="clear" w:color="auto" w:fill="F2F2F2"/>
          </w:tcPr>
          <w:p w14:paraId="2081B16C"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SRT</w:t>
            </w:r>
          </w:p>
        </w:tc>
        <w:tc>
          <w:tcPr>
            <w:tcW w:w="6798" w:type="dxa"/>
          </w:tcPr>
          <w:p w14:paraId="2A802DB0"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Strategia Rozwoju Transportu do 2020 roku (z perspektywą do 2030 roku)</w:t>
            </w:r>
          </w:p>
        </w:tc>
      </w:tr>
      <w:tr w:rsidR="00425F94" w:rsidRPr="00890249" w14:paraId="14F6C553" w14:textId="77777777" w:rsidTr="00A148A7">
        <w:tc>
          <w:tcPr>
            <w:tcW w:w="2263" w:type="dxa"/>
            <w:shd w:val="clear" w:color="auto" w:fill="F2F2F2"/>
          </w:tcPr>
          <w:p w14:paraId="5D1035B9" w14:textId="77777777" w:rsidR="00425F94" w:rsidRPr="00890249" w:rsidRDefault="00AE208D"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rPr>
              <w:t>Strategia Opolskie 2030</w:t>
            </w:r>
          </w:p>
        </w:tc>
        <w:tc>
          <w:tcPr>
            <w:tcW w:w="6798" w:type="dxa"/>
          </w:tcPr>
          <w:p w14:paraId="51E9E4AE" w14:textId="77777777" w:rsidR="00425F94" w:rsidRPr="00890249" w:rsidRDefault="00425F94" w:rsidP="00766619">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Strategia Rozwoju Województwa Opolskiego</w:t>
            </w:r>
            <w:r w:rsidR="007F4220" w:rsidRPr="00890249">
              <w:rPr>
                <w:rFonts w:asciiTheme="minorHAnsi" w:eastAsia="Times New Roman" w:hAnsiTheme="minorHAnsi" w:cstheme="minorHAnsi"/>
                <w:sz w:val="18"/>
                <w:szCs w:val="18"/>
                <w:lang w:eastAsia="en-US" w:bidi="ar-SA"/>
              </w:rPr>
              <w:t>.</w:t>
            </w:r>
            <w:r w:rsidRPr="00890249">
              <w:rPr>
                <w:rFonts w:asciiTheme="minorHAnsi" w:eastAsia="Times New Roman" w:hAnsiTheme="minorHAnsi" w:cstheme="minorHAnsi"/>
                <w:sz w:val="18"/>
                <w:szCs w:val="18"/>
                <w:lang w:eastAsia="en-US" w:bidi="ar-SA"/>
              </w:rPr>
              <w:t xml:space="preserve"> </w:t>
            </w:r>
            <w:r w:rsidR="00766619" w:rsidRPr="00890249">
              <w:rPr>
                <w:rFonts w:asciiTheme="minorHAnsi" w:eastAsia="Times New Roman" w:hAnsiTheme="minorHAnsi" w:cstheme="minorHAnsi"/>
                <w:sz w:val="18"/>
                <w:szCs w:val="18"/>
                <w:lang w:eastAsia="en-US" w:bidi="ar-SA"/>
              </w:rPr>
              <w:t xml:space="preserve">Opolskie </w:t>
            </w:r>
            <w:r w:rsidRPr="00890249">
              <w:rPr>
                <w:rFonts w:asciiTheme="minorHAnsi" w:eastAsia="Times New Roman" w:hAnsiTheme="minorHAnsi" w:cstheme="minorHAnsi"/>
                <w:sz w:val="18"/>
                <w:szCs w:val="18"/>
                <w:lang w:eastAsia="en-US" w:bidi="ar-SA"/>
              </w:rPr>
              <w:t xml:space="preserve">2030 </w:t>
            </w:r>
          </w:p>
        </w:tc>
      </w:tr>
      <w:tr w:rsidR="00C47252" w:rsidRPr="00890249" w14:paraId="44263B52" w14:textId="77777777" w:rsidTr="00A148A7">
        <w:tc>
          <w:tcPr>
            <w:tcW w:w="2263" w:type="dxa"/>
            <w:shd w:val="clear" w:color="auto" w:fill="F2F2F2"/>
          </w:tcPr>
          <w:p w14:paraId="5F641958" w14:textId="77777777" w:rsidR="00C47252" w:rsidRPr="00890249" w:rsidRDefault="00C47252" w:rsidP="00425F94">
            <w:pPr>
              <w:spacing w:before="60" w:after="60"/>
              <w:jc w:val="left"/>
              <w:rPr>
                <w:rFonts w:asciiTheme="minorHAnsi" w:eastAsia="Times New Roman" w:hAnsiTheme="minorHAnsi" w:cstheme="minorHAnsi"/>
                <w:b/>
                <w:color w:val="000099"/>
                <w:sz w:val="18"/>
                <w:szCs w:val="18"/>
                <w:lang w:eastAsia="en-US"/>
              </w:rPr>
            </w:pPr>
            <w:r w:rsidRPr="00890249">
              <w:rPr>
                <w:rFonts w:asciiTheme="minorHAnsi" w:eastAsia="Times New Roman" w:hAnsiTheme="minorHAnsi" w:cstheme="minorHAnsi"/>
                <w:b/>
                <w:color w:val="000099"/>
                <w:sz w:val="18"/>
                <w:szCs w:val="18"/>
                <w:lang w:eastAsia="en-US"/>
              </w:rPr>
              <w:t>STEAM</w:t>
            </w:r>
          </w:p>
        </w:tc>
        <w:tc>
          <w:tcPr>
            <w:tcW w:w="6798" w:type="dxa"/>
          </w:tcPr>
          <w:p w14:paraId="1E2D1FB6" w14:textId="77777777" w:rsidR="00C47252" w:rsidRPr="00890249" w:rsidRDefault="00C47252" w:rsidP="00766619">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rPr>
              <w:t xml:space="preserve">Kształcenie w pięciu dyscyplinach (science – nauka, </w:t>
            </w:r>
            <w:proofErr w:type="spellStart"/>
            <w:r w:rsidRPr="00890249">
              <w:rPr>
                <w:rFonts w:asciiTheme="minorHAnsi" w:eastAsia="Times New Roman" w:hAnsiTheme="minorHAnsi" w:cstheme="minorHAnsi"/>
                <w:sz w:val="18"/>
                <w:szCs w:val="18"/>
                <w:lang w:eastAsia="en-US"/>
              </w:rPr>
              <w:t>technology</w:t>
            </w:r>
            <w:proofErr w:type="spellEnd"/>
            <w:r w:rsidRPr="00890249">
              <w:rPr>
                <w:rFonts w:asciiTheme="minorHAnsi" w:eastAsia="Times New Roman" w:hAnsiTheme="minorHAnsi" w:cstheme="minorHAnsi"/>
                <w:sz w:val="18"/>
                <w:szCs w:val="18"/>
                <w:lang w:eastAsia="en-US"/>
              </w:rPr>
              <w:t xml:space="preserve"> – technologia, engineering – inżynieria, </w:t>
            </w:r>
            <w:proofErr w:type="spellStart"/>
            <w:r w:rsidRPr="00890249">
              <w:rPr>
                <w:rFonts w:asciiTheme="minorHAnsi" w:eastAsia="Times New Roman" w:hAnsiTheme="minorHAnsi" w:cstheme="minorHAnsi"/>
                <w:sz w:val="18"/>
                <w:szCs w:val="18"/>
                <w:lang w:eastAsia="en-US"/>
              </w:rPr>
              <w:t>arts</w:t>
            </w:r>
            <w:proofErr w:type="spellEnd"/>
            <w:r w:rsidRPr="00890249">
              <w:rPr>
                <w:rFonts w:asciiTheme="minorHAnsi" w:eastAsia="Times New Roman" w:hAnsiTheme="minorHAnsi" w:cstheme="minorHAnsi"/>
                <w:sz w:val="18"/>
                <w:szCs w:val="18"/>
                <w:lang w:eastAsia="en-US"/>
              </w:rPr>
              <w:t xml:space="preserve"> – sztuka, </w:t>
            </w:r>
            <w:proofErr w:type="spellStart"/>
            <w:r w:rsidRPr="00890249">
              <w:rPr>
                <w:rFonts w:asciiTheme="minorHAnsi" w:eastAsia="Times New Roman" w:hAnsiTheme="minorHAnsi" w:cstheme="minorHAnsi"/>
                <w:sz w:val="18"/>
                <w:szCs w:val="18"/>
                <w:lang w:eastAsia="en-US"/>
              </w:rPr>
              <w:t>mathematics</w:t>
            </w:r>
            <w:proofErr w:type="spellEnd"/>
            <w:r w:rsidRPr="00890249">
              <w:rPr>
                <w:rFonts w:asciiTheme="minorHAnsi" w:eastAsia="Times New Roman" w:hAnsiTheme="minorHAnsi" w:cstheme="minorHAnsi"/>
                <w:sz w:val="18"/>
                <w:szCs w:val="18"/>
                <w:lang w:eastAsia="en-US"/>
              </w:rPr>
              <w:t xml:space="preserve"> – matematyka).</w:t>
            </w:r>
          </w:p>
        </w:tc>
      </w:tr>
      <w:tr w:rsidR="00425F94" w:rsidRPr="00890249" w14:paraId="6379D71F" w14:textId="77777777" w:rsidTr="00A148A7">
        <w:tc>
          <w:tcPr>
            <w:tcW w:w="2263" w:type="dxa"/>
            <w:shd w:val="clear" w:color="auto" w:fill="F2F2F2"/>
          </w:tcPr>
          <w:p w14:paraId="09BE8718"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SUE RMB</w:t>
            </w:r>
          </w:p>
        </w:tc>
        <w:tc>
          <w:tcPr>
            <w:tcW w:w="6798" w:type="dxa"/>
          </w:tcPr>
          <w:p w14:paraId="6D515013"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Strategia UE dla Regionu Morza Bałtyckiego</w:t>
            </w:r>
          </w:p>
        </w:tc>
      </w:tr>
      <w:tr w:rsidR="00425F94" w:rsidRPr="00890249" w14:paraId="41A81A5B" w14:textId="77777777" w:rsidTr="00A148A7">
        <w:tc>
          <w:tcPr>
            <w:tcW w:w="2263" w:type="dxa"/>
            <w:shd w:val="clear" w:color="auto" w:fill="F2F2F2"/>
          </w:tcPr>
          <w:p w14:paraId="543EA198"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SUW</w:t>
            </w:r>
          </w:p>
        </w:tc>
        <w:tc>
          <w:tcPr>
            <w:tcW w:w="6798" w:type="dxa"/>
          </w:tcPr>
          <w:p w14:paraId="01CA1C30"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Stacja Uzdatniania Wody</w:t>
            </w:r>
          </w:p>
        </w:tc>
      </w:tr>
      <w:tr w:rsidR="00B07299" w:rsidRPr="00890249" w14:paraId="778C5203" w14:textId="77777777" w:rsidTr="00A148A7">
        <w:tc>
          <w:tcPr>
            <w:tcW w:w="2263" w:type="dxa"/>
            <w:shd w:val="clear" w:color="auto" w:fill="F2F2F2"/>
          </w:tcPr>
          <w:p w14:paraId="6907E262" w14:textId="77777777" w:rsidR="00B07299" w:rsidRPr="00890249" w:rsidRDefault="00B07299"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SWO</w:t>
            </w:r>
          </w:p>
        </w:tc>
        <w:tc>
          <w:tcPr>
            <w:tcW w:w="6798" w:type="dxa"/>
          </w:tcPr>
          <w:p w14:paraId="6E84CBD3" w14:textId="77777777" w:rsidR="00B07299" w:rsidRPr="00890249" w:rsidRDefault="00B07299"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Samorząd Województwa Opolskiego</w:t>
            </w:r>
          </w:p>
        </w:tc>
      </w:tr>
      <w:tr w:rsidR="00425F94" w:rsidRPr="00890249" w14:paraId="59EEF29A" w14:textId="77777777" w:rsidTr="00A148A7">
        <w:tc>
          <w:tcPr>
            <w:tcW w:w="2263" w:type="dxa"/>
            <w:shd w:val="clear" w:color="auto" w:fill="F2F2F2"/>
          </w:tcPr>
          <w:p w14:paraId="5D3340BD"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SWOT</w:t>
            </w:r>
          </w:p>
        </w:tc>
        <w:tc>
          <w:tcPr>
            <w:tcW w:w="6798" w:type="dxa"/>
          </w:tcPr>
          <w:p w14:paraId="1247720C"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 xml:space="preserve">Skrót pochodzi od pierwszych liter angielskich słów: </w:t>
            </w:r>
            <w:proofErr w:type="spellStart"/>
            <w:r w:rsidRPr="00890249">
              <w:rPr>
                <w:rFonts w:asciiTheme="minorHAnsi" w:eastAsia="Times New Roman" w:hAnsiTheme="minorHAnsi" w:cstheme="minorHAnsi"/>
                <w:sz w:val="18"/>
                <w:szCs w:val="18"/>
                <w:lang w:eastAsia="en-US" w:bidi="ar-SA"/>
              </w:rPr>
              <w:t>strenghts</w:t>
            </w:r>
            <w:proofErr w:type="spellEnd"/>
            <w:r w:rsidRPr="00890249">
              <w:rPr>
                <w:rFonts w:asciiTheme="minorHAnsi" w:eastAsia="Times New Roman" w:hAnsiTheme="minorHAnsi" w:cstheme="minorHAnsi"/>
                <w:sz w:val="18"/>
                <w:szCs w:val="18"/>
                <w:lang w:eastAsia="en-US" w:bidi="ar-SA"/>
              </w:rPr>
              <w:t xml:space="preserve"> (mocne strony), </w:t>
            </w:r>
            <w:proofErr w:type="spellStart"/>
            <w:r w:rsidRPr="00890249">
              <w:rPr>
                <w:rFonts w:asciiTheme="minorHAnsi" w:eastAsia="Times New Roman" w:hAnsiTheme="minorHAnsi" w:cstheme="minorHAnsi"/>
                <w:sz w:val="18"/>
                <w:szCs w:val="18"/>
                <w:lang w:eastAsia="en-US" w:bidi="ar-SA"/>
              </w:rPr>
              <w:t>weaknesses</w:t>
            </w:r>
            <w:proofErr w:type="spellEnd"/>
            <w:r w:rsidRPr="00890249">
              <w:rPr>
                <w:rFonts w:asciiTheme="minorHAnsi" w:eastAsia="Times New Roman" w:hAnsiTheme="minorHAnsi" w:cstheme="minorHAnsi"/>
                <w:sz w:val="18"/>
                <w:szCs w:val="18"/>
                <w:lang w:eastAsia="en-US" w:bidi="ar-SA"/>
              </w:rPr>
              <w:t xml:space="preserve"> (słabe strony), </w:t>
            </w:r>
            <w:proofErr w:type="spellStart"/>
            <w:r w:rsidRPr="00890249">
              <w:rPr>
                <w:rFonts w:asciiTheme="minorHAnsi" w:eastAsia="Times New Roman" w:hAnsiTheme="minorHAnsi" w:cstheme="minorHAnsi"/>
                <w:sz w:val="18"/>
                <w:szCs w:val="18"/>
                <w:lang w:eastAsia="en-US" w:bidi="ar-SA"/>
              </w:rPr>
              <w:t>opportunities</w:t>
            </w:r>
            <w:proofErr w:type="spellEnd"/>
            <w:r w:rsidRPr="00890249">
              <w:rPr>
                <w:rFonts w:asciiTheme="minorHAnsi" w:eastAsia="Times New Roman" w:hAnsiTheme="minorHAnsi" w:cstheme="minorHAnsi"/>
                <w:sz w:val="18"/>
                <w:szCs w:val="18"/>
                <w:lang w:eastAsia="en-US" w:bidi="ar-SA"/>
              </w:rPr>
              <w:t xml:space="preserve"> (szanse), </w:t>
            </w:r>
            <w:proofErr w:type="spellStart"/>
            <w:r w:rsidRPr="00890249">
              <w:rPr>
                <w:rFonts w:asciiTheme="minorHAnsi" w:eastAsia="Times New Roman" w:hAnsiTheme="minorHAnsi" w:cstheme="minorHAnsi"/>
                <w:sz w:val="18"/>
                <w:szCs w:val="18"/>
                <w:lang w:eastAsia="en-US" w:bidi="ar-SA"/>
              </w:rPr>
              <w:t>threats</w:t>
            </w:r>
            <w:proofErr w:type="spellEnd"/>
            <w:r w:rsidRPr="00890249">
              <w:rPr>
                <w:rFonts w:asciiTheme="minorHAnsi" w:eastAsia="Times New Roman" w:hAnsiTheme="minorHAnsi" w:cstheme="minorHAnsi"/>
                <w:sz w:val="18"/>
                <w:szCs w:val="18"/>
                <w:lang w:eastAsia="en-US" w:bidi="ar-SA"/>
              </w:rPr>
              <w:t xml:space="preserve"> (zagrożenia). Jest to metoda pozwalająca przeanalizować atuty i słabości wobec szans i zagrożeń stwarzanych przez otoczenie. </w:t>
            </w:r>
          </w:p>
        </w:tc>
      </w:tr>
      <w:tr w:rsidR="00425F94" w:rsidRPr="00890249" w14:paraId="03C9A482" w14:textId="77777777" w:rsidTr="00A148A7">
        <w:tc>
          <w:tcPr>
            <w:tcW w:w="2263" w:type="dxa"/>
            <w:shd w:val="clear" w:color="auto" w:fill="F2F2F2"/>
          </w:tcPr>
          <w:p w14:paraId="3EDDD949"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TFUE</w:t>
            </w:r>
          </w:p>
        </w:tc>
        <w:tc>
          <w:tcPr>
            <w:tcW w:w="6798" w:type="dxa"/>
          </w:tcPr>
          <w:p w14:paraId="5FE5891A"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 xml:space="preserve">Traktat o funkcjonowaniu Unii Europejskiej </w:t>
            </w:r>
          </w:p>
        </w:tc>
      </w:tr>
      <w:tr w:rsidR="00425F94" w:rsidRPr="00890249" w14:paraId="56CF9037" w14:textId="77777777" w:rsidTr="00A148A7">
        <w:tc>
          <w:tcPr>
            <w:tcW w:w="2263" w:type="dxa"/>
            <w:shd w:val="clear" w:color="auto" w:fill="F2F2F2"/>
          </w:tcPr>
          <w:p w14:paraId="69B8BE94"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lastRenderedPageBreak/>
              <w:t>TEN-T</w:t>
            </w:r>
          </w:p>
        </w:tc>
        <w:tc>
          <w:tcPr>
            <w:tcW w:w="6798" w:type="dxa"/>
          </w:tcPr>
          <w:p w14:paraId="6F742C2C"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Transeuropejska Sieć Transportowa</w:t>
            </w:r>
          </w:p>
        </w:tc>
      </w:tr>
      <w:tr w:rsidR="00425F94" w:rsidRPr="00890249" w14:paraId="4550D9B9" w14:textId="77777777" w:rsidTr="00A148A7">
        <w:tc>
          <w:tcPr>
            <w:tcW w:w="2263" w:type="dxa"/>
            <w:shd w:val="clear" w:color="auto" w:fill="F2F2F2"/>
          </w:tcPr>
          <w:p w14:paraId="73DC6E1C"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TIK</w:t>
            </w:r>
          </w:p>
        </w:tc>
        <w:tc>
          <w:tcPr>
            <w:tcW w:w="6798" w:type="dxa"/>
          </w:tcPr>
          <w:p w14:paraId="6A792A18" w14:textId="77777777" w:rsidR="00425F94" w:rsidRPr="00890249" w:rsidRDefault="00AB62F5"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T</w:t>
            </w:r>
            <w:r w:rsidR="00425F94" w:rsidRPr="00890249">
              <w:rPr>
                <w:rFonts w:asciiTheme="minorHAnsi" w:eastAsia="Times New Roman" w:hAnsiTheme="minorHAnsi" w:cstheme="minorHAnsi"/>
                <w:sz w:val="18"/>
                <w:szCs w:val="18"/>
                <w:lang w:eastAsia="en-US" w:bidi="ar-SA"/>
              </w:rPr>
              <w:t>echnologie informacyjno-komunikacyjne</w:t>
            </w:r>
          </w:p>
        </w:tc>
      </w:tr>
      <w:tr w:rsidR="00425F94" w:rsidRPr="00890249" w14:paraId="2788DEF8" w14:textId="77777777" w:rsidTr="00A148A7">
        <w:tc>
          <w:tcPr>
            <w:tcW w:w="2263" w:type="dxa"/>
            <w:shd w:val="clear" w:color="auto" w:fill="F2F2F2"/>
          </w:tcPr>
          <w:p w14:paraId="49BD637A"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UE</w:t>
            </w:r>
          </w:p>
        </w:tc>
        <w:tc>
          <w:tcPr>
            <w:tcW w:w="6798" w:type="dxa"/>
          </w:tcPr>
          <w:p w14:paraId="019E0DED"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Unia Europejska</w:t>
            </w:r>
          </w:p>
        </w:tc>
      </w:tr>
      <w:tr w:rsidR="00425F94" w:rsidRPr="00890249" w14:paraId="3FA162EF" w14:textId="77777777" w:rsidTr="00A148A7">
        <w:tc>
          <w:tcPr>
            <w:tcW w:w="2263" w:type="dxa"/>
            <w:shd w:val="clear" w:color="auto" w:fill="F2F2F2"/>
          </w:tcPr>
          <w:p w14:paraId="48DE8777"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UMWO</w:t>
            </w:r>
          </w:p>
        </w:tc>
        <w:tc>
          <w:tcPr>
            <w:tcW w:w="6798" w:type="dxa"/>
          </w:tcPr>
          <w:p w14:paraId="1BFFCE7D"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Urząd Marszałkowski Województwa Opolskiego</w:t>
            </w:r>
          </w:p>
        </w:tc>
      </w:tr>
      <w:tr w:rsidR="00425F94" w:rsidRPr="00890249" w14:paraId="27C78D58" w14:textId="77777777" w:rsidTr="00A148A7">
        <w:tc>
          <w:tcPr>
            <w:tcW w:w="2263" w:type="dxa"/>
            <w:shd w:val="clear" w:color="auto" w:fill="F2F2F2"/>
          </w:tcPr>
          <w:p w14:paraId="2D5D3647"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UP</w:t>
            </w:r>
          </w:p>
        </w:tc>
        <w:tc>
          <w:tcPr>
            <w:tcW w:w="6798" w:type="dxa"/>
          </w:tcPr>
          <w:p w14:paraId="6BF81842"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 xml:space="preserve">Umowa Partnerstwa </w:t>
            </w:r>
            <w:r w:rsidR="00F52150" w:rsidRPr="00890249">
              <w:rPr>
                <w:rFonts w:asciiTheme="minorHAnsi" w:eastAsia="Times New Roman" w:hAnsiTheme="minorHAnsi" w:cstheme="minorHAnsi"/>
                <w:sz w:val="18"/>
                <w:szCs w:val="18"/>
                <w:lang w:eastAsia="en-US"/>
              </w:rPr>
              <w:t>dla realizacji Polityki Spójności 2021-2027 w Polsce</w:t>
            </w:r>
          </w:p>
        </w:tc>
      </w:tr>
      <w:tr w:rsidR="00B935F0" w:rsidRPr="00890249" w14:paraId="52419A3E" w14:textId="77777777" w:rsidTr="00A148A7">
        <w:tc>
          <w:tcPr>
            <w:tcW w:w="2263" w:type="dxa"/>
            <w:shd w:val="clear" w:color="auto" w:fill="F2F2F2"/>
          </w:tcPr>
          <w:p w14:paraId="2D863C11" w14:textId="77777777" w:rsidR="00B935F0" w:rsidRPr="00890249" w:rsidRDefault="00B935F0" w:rsidP="00425F94">
            <w:pPr>
              <w:spacing w:before="60" w:after="60"/>
              <w:jc w:val="left"/>
              <w:rPr>
                <w:rFonts w:asciiTheme="minorHAnsi" w:eastAsia="Times New Roman" w:hAnsiTheme="minorHAnsi" w:cstheme="minorHAnsi"/>
                <w:b/>
                <w:color w:val="000099"/>
                <w:sz w:val="18"/>
                <w:szCs w:val="18"/>
                <w:lang w:eastAsia="en-US" w:bidi="ar-SA"/>
              </w:rPr>
            </w:pPr>
            <w:proofErr w:type="spellStart"/>
            <w:r w:rsidRPr="00890249">
              <w:rPr>
                <w:rFonts w:asciiTheme="minorHAnsi" w:eastAsia="Times New Roman" w:hAnsiTheme="minorHAnsi" w:cstheme="minorHAnsi"/>
                <w:b/>
                <w:color w:val="000099"/>
                <w:sz w:val="18"/>
                <w:szCs w:val="18"/>
                <w:lang w:eastAsia="en-US" w:bidi="ar-SA"/>
              </w:rPr>
              <w:t>Wb</w:t>
            </w:r>
            <w:proofErr w:type="spellEnd"/>
          </w:p>
        </w:tc>
        <w:tc>
          <w:tcPr>
            <w:tcW w:w="6798" w:type="dxa"/>
          </w:tcPr>
          <w:p w14:paraId="11BB1C83" w14:textId="77777777" w:rsidR="00B935F0" w:rsidRPr="00890249" w:rsidRDefault="00B935F0"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Wartość bazowa</w:t>
            </w:r>
          </w:p>
        </w:tc>
      </w:tr>
      <w:tr w:rsidR="00DD2321" w:rsidRPr="00890249" w14:paraId="1F764D10" w14:textId="77777777" w:rsidTr="00A148A7">
        <w:tc>
          <w:tcPr>
            <w:tcW w:w="2263" w:type="dxa"/>
            <w:shd w:val="clear" w:color="auto" w:fill="F2F2F2"/>
          </w:tcPr>
          <w:p w14:paraId="39C70F65" w14:textId="77777777" w:rsidR="00DD2321" w:rsidRPr="00890249" w:rsidRDefault="00DD2321"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US</w:t>
            </w:r>
          </w:p>
        </w:tc>
        <w:tc>
          <w:tcPr>
            <w:tcW w:w="6798" w:type="dxa"/>
          </w:tcPr>
          <w:p w14:paraId="24A66B7C" w14:textId="77777777" w:rsidR="00DD2321" w:rsidRPr="00890249" w:rsidRDefault="00DD2321"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Urząd Statystyczny</w:t>
            </w:r>
          </w:p>
        </w:tc>
      </w:tr>
      <w:tr w:rsidR="00425F94" w:rsidRPr="00890249" w14:paraId="1227A6CE" w14:textId="77777777" w:rsidTr="00A148A7">
        <w:tc>
          <w:tcPr>
            <w:tcW w:w="2263" w:type="dxa"/>
            <w:shd w:val="clear" w:color="auto" w:fill="F2F2F2"/>
          </w:tcPr>
          <w:p w14:paraId="18773090"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WTZ</w:t>
            </w:r>
          </w:p>
        </w:tc>
        <w:tc>
          <w:tcPr>
            <w:tcW w:w="6798" w:type="dxa"/>
          </w:tcPr>
          <w:p w14:paraId="2F8EBE4F"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Warsztaty Terapii Zajęciowej</w:t>
            </w:r>
          </w:p>
        </w:tc>
      </w:tr>
      <w:tr w:rsidR="00425F94" w:rsidRPr="00890249" w14:paraId="6EB3D1B6" w14:textId="77777777" w:rsidTr="00A148A7">
        <w:tc>
          <w:tcPr>
            <w:tcW w:w="2263" w:type="dxa"/>
            <w:shd w:val="clear" w:color="auto" w:fill="F2F2F2"/>
          </w:tcPr>
          <w:p w14:paraId="1636F8F7"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WUP</w:t>
            </w:r>
          </w:p>
        </w:tc>
        <w:tc>
          <w:tcPr>
            <w:tcW w:w="6798" w:type="dxa"/>
          </w:tcPr>
          <w:p w14:paraId="55F9E42F"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Wojewódzki Urząd Pracy w Opolu</w:t>
            </w:r>
          </w:p>
        </w:tc>
      </w:tr>
      <w:tr w:rsidR="00425F94" w:rsidRPr="00890249" w14:paraId="0CB33B29" w14:textId="77777777" w:rsidTr="00A148A7">
        <w:tc>
          <w:tcPr>
            <w:tcW w:w="2263" w:type="dxa"/>
            <w:shd w:val="clear" w:color="auto" w:fill="F2F2F2"/>
          </w:tcPr>
          <w:p w14:paraId="03812FE0"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ZAZ</w:t>
            </w:r>
          </w:p>
        </w:tc>
        <w:tc>
          <w:tcPr>
            <w:tcW w:w="6798" w:type="dxa"/>
          </w:tcPr>
          <w:p w14:paraId="0E16687D"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Zakład Aktywności Zawodowej</w:t>
            </w:r>
          </w:p>
        </w:tc>
      </w:tr>
      <w:tr w:rsidR="00F96E2B" w:rsidRPr="00890249" w14:paraId="0AD54EC5" w14:textId="77777777" w:rsidTr="00A148A7">
        <w:tc>
          <w:tcPr>
            <w:tcW w:w="2263" w:type="dxa"/>
            <w:shd w:val="clear" w:color="auto" w:fill="F2F2F2"/>
          </w:tcPr>
          <w:p w14:paraId="74DDD1A6" w14:textId="343BA153" w:rsidR="00F96E2B" w:rsidRPr="00890249" w:rsidRDefault="00F96E2B"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ZH</w:t>
            </w:r>
          </w:p>
        </w:tc>
        <w:tc>
          <w:tcPr>
            <w:tcW w:w="6798" w:type="dxa"/>
          </w:tcPr>
          <w:p w14:paraId="7CC0C869" w14:textId="095B0C8B" w:rsidR="00F96E2B" w:rsidRPr="00890249" w:rsidRDefault="00F96E2B"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Zasady horyzontalne</w:t>
            </w:r>
          </w:p>
        </w:tc>
      </w:tr>
      <w:tr w:rsidR="00425F94" w:rsidRPr="00890249" w14:paraId="35A58198" w14:textId="77777777" w:rsidTr="00A148A7">
        <w:tc>
          <w:tcPr>
            <w:tcW w:w="2263" w:type="dxa"/>
            <w:shd w:val="clear" w:color="auto" w:fill="F2F2F2"/>
          </w:tcPr>
          <w:p w14:paraId="52F14CC4"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ZIT</w:t>
            </w:r>
          </w:p>
        </w:tc>
        <w:tc>
          <w:tcPr>
            <w:tcW w:w="6798" w:type="dxa"/>
          </w:tcPr>
          <w:p w14:paraId="0E1ACFE0"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Zintegrowana Inwestycja Terytorialna</w:t>
            </w:r>
          </w:p>
        </w:tc>
      </w:tr>
      <w:tr w:rsidR="00425F94" w:rsidRPr="00890249" w14:paraId="55799D37" w14:textId="77777777" w:rsidTr="00A148A7">
        <w:tc>
          <w:tcPr>
            <w:tcW w:w="2263" w:type="dxa"/>
            <w:shd w:val="clear" w:color="auto" w:fill="F2F2F2"/>
          </w:tcPr>
          <w:p w14:paraId="2969670E" w14:textId="77777777" w:rsidR="00425F94" w:rsidRPr="00890249" w:rsidRDefault="00425F94" w:rsidP="00425F94">
            <w:pPr>
              <w:spacing w:before="60" w:after="60"/>
              <w:jc w:val="left"/>
              <w:rPr>
                <w:rFonts w:asciiTheme="minorHAnsi" w:eastAsia="Times New Roman" w:hAnsiTheme="minorHAnsi" w:cstheme="minorHAnsi"/>
                <w:b/>
                <w:color w:val="000099"/>
                <w:sz w:val="18"/>
                <w:szCs w:val="18"/>
                <w:lang w:eastAsia="en-US" w:bidi="ar-SA"/>
              </w:rPr>
            </w:pPr>
            <w:r w:rsidRPr="00890249">
              <w:rPr>
                <w:rFonts w:asciiTheme="minorHAnsi" w:eastAsia="Times New Roman" w:hAnsiTheme="minorHAnsi" w:cstheme="minorHAnsi"/>
                <w:b/>
                <w:color w:val="000099"/>
                <w:sz w:val="18"/>
                <w:szCs w:val="18"/>
                <w:lang w:eastAsia="en-US" w:bidi="ar-SA"/>
              </w:rPr>
              <w:t>ZWO</w:t>
            </w:r>
          </w:p>
        </w:tc>
        <w:tc>
          <w:tcPr>
            <w:tcW w:w="6798" w:type="dxa"/>
          </w:tcPr>
          <w:p w14:paraId="4BA35ED3" w14:textId="77777777" w:rsidR="00425F94" w:rsidRPr="00890249" w:rsidRDefault="00425F94" w:rsidP="00425F94">
            <w:pPr>
              <w:spacing w:before="60" w:after="60"/>
              <w:rPr>
                <w:rFonts w:asciiTheme="minorHAnsi" w:eastAsia="Times New Roman" w:hAnsiTheme="minorHAnsi" w:cstheme="minorHAnsi"/>
                <w:sz w:val="18"/>
                <w:szCs w:val="18"/>
                <w:lang w:eastAsia="en-US" w:bidi="ar-SA"/>
              </w:rPr>
            </w:pPr>
            <w:r w:rsidRPr="00890249">
              <w:rPr>
                <w:rFonts w:asciiTheme="minorHAnsi" w:eastAsia="Times New Roman" w:hAnsiTheme="minorHAnsi" w:cstheme="minorHAnsi"/>
                <w:sz w:val="18"/>
                <w:szCs w:val="18"/>
                <w:lang w:eastAsia="en-US" w:bidi="ar-SA"/>
              </w:rPr>
              <w:t>Zarząd Województwa Opolskiego</w:t>
            </w:r>
          </w:p>
        </w:tc>
      </w:tr>
    </w:tbl>
    <w:p w14:paraId="35913BA5" w14:textId="77777777" w:rsidR="00425F94" w:rsidRPr="00890249" w:rsidRDefault="00425F94" w:rsidP="00425F94">
      <w:pPr>
        <w:spacing w:before="0" w:after="160" w:line="259" w:lineRule="auto"/>
        <w:jc w:val="left"/>
        <w:rPr>
          <w:rFonts w:asciiTheme="minorHAnsi" w:eastAsiaTheme="minorHAnsi" w:hAnsiTheme="minorHAnsi" w:cstheme="minorHAnsi"/>
          <w:sz w:val="22"/>
          <w:szCs w:val="22"/>
          <w:lang w:eastAsia="en-US" w:bidi="ar-SA"/>
        </w:rPr>
      </w:pPr>
    </w:p>
    <w:p w14:paraId="1FA9FBAA" w14:textId="77777777" w:rsidR="00307C5B" w:rsidRPr="00890249" w:rsidRDefault="00307C5B" w:rsidP="00AD2495">
      <w:pPr>
        <w:jc w:val="left"/>
        <w:rPr>
          <w:rFonts w:asciiTheme="minorHAnsi" w:hAnsiTheme="minorHAnsi" w:cstheme="minorHAnsi"/>
        </w:rPr>
      </w:pPr>
      <w:r w:rsidRPr="00890249">
        <w:rPr>
          <w:rFonts w:asciiTheme="minorHAnsi" w:hAnsiTheme="minorHAnsi" w:cstheme="minorHAnsi"/>
        </w:rPr>
        <w:br w:type="page"/>
      </w:r>
    </w:p>
    <w:tbl>
      <w:tblPr>
        <w:tblW w:w="0" w:type="auto"/>
        <w:jc w:val="center"/>
        <w:tblBorders>
          <w:top w:val="single" w:sz="12" w:space="0" w:color="0070C0"/>
          <w:left w:val="single" w:sz="12" w:space="0" w:color="0070C0"/>
          <w:bottom w:val="single" w:sz="12" w:space="0" w:color="0070C0"/>
          <w:right w:val="single" w:sz="12" w:space="0" w:color="0070C0"/>
          <w:insideH w:val="single" w:sz="4" w:space="0" w:color="0070C0"/>
          <w:insideV w:val="single" w:sz="4" w:space="0" w:color="0070C0"/>
        </w:tblBorders>
        <w:tblLook w:val="04A0" w:firstRow="1" w:lastRow="0" w:firstColumn="1" w:lastColumn="0" w:noHBand="0" w:noVBand="1"/>
      </w:tblPr>
      <w:tblGrid>
        <w:gridCol w:w="3315"/>
        <w:gridCol w:w="5103"/>
      </w:tblGrid>
      <w:tr w:rsidR="00307C5B" w:rsidRPr="00890249" w14:paraId="3831C63F" w14:textId="77777777" w:rsidTr="18317E1B">
        <w:trPr>
          <w:trHeight w:val="222"/>
          <w:jc w:val="center"/>
        </w:trPr>
        <w:tc>
          <w:tcPr>
            <w:tcW w:w="3315" w:type="dxa"/>
          </w:tcPr>
          <w:p w14:paraId="5728709D" w14:textId="77777777" w:rsidR="00307C5B" w:rsidRPr="00890249" w:rsidRDefault="00307C5B" w:rsidP="008430FD">
            <w:pPr>
              <w:spacing w:after="0"/>
              <w:rPr>
                <w:rFonts w:asciiTheme="minorHAnsi" w:hAnsiTheme="minorHAnsi" w:cstheme="minorHAnsi"/>
                <w:b/>
                <w:noProof/>
              </w:rPr>
            </w:pPr>
            <w:r w:rsidRPr="00890249">
              <w:rPr>
                <w:rFonts w:asciiTheme="minorHAnsi" w:hAnsiTheme="minorHAnsi" w:cstheme="minorHAnsi"/>
                <w:b/>
                <w:noProof/>
                <w:sz w:val="22"/>
              </w:rPr>
              <w:lastRenderedPageBreak/>
              <w:t>CCI</w:t>
            </w:r>
          </w:p>
        </w:tc>
        <w:tc>
          <w:tcPr>
            <w:tcW w:w="5103" w:type="dxa"/>
            <w:vAlign w:val="center"/>
          </w:tcPr>
          <w:p w14:paraId="4575184B" w14:textId="77777777" w:rsidR="00307C5B" w:rsidRPr="00890249" w:rsidRDefault="008374CE" w:rsidP="008430FD">
            <w:pPr>
              <w:spacing w:after="0"/>
              <w:jc w:val="left"/>
              <w:rPr>
                <w:rFonts w:asciiTheme="minorHAnsi" w:hAnsiTheme="minorHAnsi" w:cstheme="minorHAnsi"/>
                <w:noProof/>
                <w:szCs w:val="18"/>
              </w:rPr>
            </w:pPr>
            <w:r w:rsidRPr="00890249">
              <w:rPr>
                <w:rFonts w:asciiTheme="minorHAnsi" w:hAnsiTheme="minorHAnsi" w:cstheme="minorHAnsi"/>
                <w:b/>
                <w:bCs/>
                <w:noProof/>
                <w:sz w:val="22"/>
                <w:szCs w:val="18"/>
              </w:rPr>
              <w:t>2021PL16FFPR008</w:t>
            </w:r>
          </w:p>
        </w:tc>
      </w:tr>
      <w:tr w:rsidR="00307C5B" w:rsidRPr="00890249" w14:paraId="0AE47F1B" w14:textId="77777777" w:rsidTr="18317E1B">
        <w:trPr>
          <w:trHeight w:val="269"/>
          <w:jc w:val="center"/>
        </w:trPr>
        <w:tc>
          <w:tcPr>
            <w:tcW w:w="3315" w:type="dxa"/>
          </w:tcPr>
          <w:p w14:paraId="688F1FEC" w14:textId="77777777" w:rsidR="00307C5B" w:rsidRPr="00890249" w:rsidRDefault="00307C5B" w:rsidP="008430FD">
            <w:pPr>
              <w:spacing w:after="0"/>
              <w:rPr>
                <w:rFonts w:asciiTheme="minorHAnsi" w:hAnsiTheme="minorHAnsi" w:cstheme="minorHAnsi"/>
                <w:b/>
                <w:noProof/>
              </w:rPr>
            </w:pPr>
            <w:r w:rsidRPr="00890249">
              <w:rPr>
                <w:rFonts w:asciiTheme="minorHAnsi" w:hAnsiTheme="minorHAnsi" w:cstheme="minorHAnsi"/>
                <w:b/>
                <w:noProof/>
                <w:sz w:val="22"/>
              </w:rPr>
              <w:t>Tytuł w języku angielskim</w:t>
            </w:r>
          </w:p>
        </w:tc>
        <w:tc>
          <w:tcPr>
            <w:tcW w:w="5103" w:type="dxa"/>
            <w:vAlign w:val="center"/>
          </w:tcPr>
          <w:p w14:paraId="55C8940C" w14:textId="23C83EC6" w:rsidR="00307C5B" w:rsidRPr="00890249" w:rsidRDefault="00A87EFD" w:rsidP="00E01073">
            <w:pPr>
              <w:spacing w:after="0"/>
              <w:jc w:val="left"/>
              <w:rPr>
                <w:rFonts w:asciiTheme="minorHAnsi" w:hAnsiTheme="minorHAnsi" w:cstheme="minorHAnsi"/>
                <w:noProof/>
                <w:szCs w:val="18"/>
                <w:lang w:val="en-US"/>
              </w:rPr>
            </w:pPr>
            <w:r w:rsidRPr="00890249">
              <w:rPr>
                <w:rFonts w:asciiTheme="minorHAnsi" w:hAnsiTheme="minorHAnsi" w:cstheme="minorHAnsi"/>
                <w:noProof/>
                <w:sz w:val="22"/>
                <w:lang w:val="en-US"/>
              </w:rPr>
              <w:t xml:space="preserve">European Funds for Opolskie </w:t>
            </w:r>
            <w:r w:rsidR="00787945" w:rsidRPr="00890249">
              <w:rPr>
                <w:rFonts w:asciiTheme="minorHAnsi" w:hAnsiTheme="minorHAnsi" w:cstheme="minorHAnsi"/>
                <w:noProof/>
                <w:sz w:val="22"/>
                <w:lang w:val="en-US"/>
              </w:rPr>
              <w:t>2021-2027</w:t>
            </w:r>
          </w:p>
        </w:tc>
      </w:tr>
      <w:tr w:rsidR="00307C5B" w:rsidRPr="00890249" w14:paraId="03CF8F2C" w14:textId="77777777" w:rsidTr="18317E1B">
        <w:trPr>
          <w:trHeight w:val="138"/>
          <w:jc w:val="center"/>
        </w:trPr>
        <w:tc>
          <w:tcPr>
            <w:tcW w:w="3315" w:type="dxa"/>
          </w:tcPr>
          <w:p w14:paraId="7AECF41D" w14:textId="77777777" w:rsidR="00307C5B" w:rsidRPr="00890249" w:rsidRDefault="00307C5B" w:rsidP="008430FD">
            <w:pPr>
              <w:spacing w:after="0"/>
              <w:rPr>
                <w:rFonts w:asciiTheme="minorHAnsi" w:hAnsiTheme="minorHAnsi" w:cstheme="minorHAnsi"/>
                <w:b/>
                <w:noProof/>
              </w:rPr>
            </w:pPr>
            <w:r w:rsidRPr="00890249">
              <w:rPr>
                <w:rFonts w:asciiTheme="minorHAnsi" w:hAnsiTheme="minorHAnsi" w:cstheme="minorHAnsi"/>
                <w:b/>
                <w:noProof/>
                <w:sz w:val="22"/>
              </w:rPr>
              <w:t>Tytuł w języku (językach) narodowym (narodowych)</w:t>
            </w:r>
          </w:p>
        </w:tc>
        <w:tc>
          <w:tcPr>
            <w:tcW w:w="5103" w:type="dxa"/>
            <w:vAlign w:val="center"/>
          </w:tcPr>
          <w:p w14:paraId="6F5DFD69" w14:textId="77777777" w:rsidR="00307C5B" w:rsidRPr="00890249" w:rsidRDefault="00520213" w:rsidP="00787945">
            <w:pPr>
              <w:spacing w:after="0"/>
              <w:jc w:val="left"/>
              <w:rPr>
                <w:rFonts w:asciiTheme="minorHAnsi" w:hAnsiTheme="minorHAnsi" w:cstheme="minorHAnsi"/>
                <w:noProof/>
                <w:szCs w:val="18"/>
              </w:rPr>
            </w:pPr>
            <w:r w:rsidRPr="00890249">
              <w:rPr>
                <w:rFonts w:asciiTheme="minorHAnsi" w:hAnsiTheme="minorHAnsi" w:cstheme="minorHAnsi"/>
                <w:noProof/>
                <w:sz w:val="22"/>
              </w:rPr>
              <w:t>Fundusze</w:t>
            </w:r>
            <w:r w:rsidR="000F1714" w:rsidRPr="00890249">
              <w:rPr>
                <w:rFonts w:asciiTheme="minorHAnsi" w:hAnsiTheme="minorHAnsi" w:cstheme="minorHAnsi"/>
                <w:noProof/>
                <w:sz w:val="22"/>
              </w:rPr>
              <w:t xml:space="preserve"> </w:t>
            </w:r>
            <w:r w:rsidR="00EF61EE" w:rsidRPr="00890249">
              <w:rPr>
                <w:rFonts w:asciiTheme="minorHAnsi" w:hAnsiTheme="minorHAnsi" w:cstheme="minorHAnsi"/>
                <w:noProof/>
                <w:sz w:val="22"/>
              </w:rPr>
              <w:t>E</w:t>
            </w:r>
            <w:r w:rsidR="004402B2" w:rsidRPr="00890249">
              <w:rPr>
                <w:rFonts w:asciiTheme="minorHAnsi" w:hAnsiTheme="minorHAnsi" w:cstheme="minorHAnsi"/>
                <w:noProof/>
                <w:sz w:val="22"/>
              </w:rPr>
              <w:t>uropejskie</w:t>
            </w:r>
            <w:r w:rsidR="00EF61EE" w:rsidRPr="00890249">
              <w:rPr>
                <w:rFonts w:asciiTheme="minorHAnsi" w:hAnsiTheme="minorHAnsi" w:cstheme="minorHAnsi"/>
                <w:noProof/>
                <w:sz w:val="22"/>
              </w:rPr>
              <w:t xml:space="preserve"> dla </w:t>
            </w:r>
            <w:r w:rsidR="00D356C5" w:rsidRPr="00890249">
              <w:rPr>
                <w:rFonts w:asciiTheme="minorHAnsi" w:hAnsiTheme="minorHAnsi" w:cstheme="minorHAnsi"/>
                <w:noProof/>
                <w:sz w:val="22"/>
              </w:rPr>
              <w:t>O</w:t>
            </w:r>
            <w:r w:rsidR="004402B2" w:rsidRPr="00890249">
              <w:rPr>
                <w:rFonts w:asciiTheme="minorHAnsi" w:hAnsiTheme="minorHAnsi" w:cstheme="minorHAnsi"/>
                <w:noProof/>
                <w:sz w:val="22"/>
              </w:rPr>
              <w:t>polskiego</w:t>
            </w:r>
            <w:r w:rsidR="00787945" w:rsidRPr="00890249">
              <w:rPr>
                <w:rFonts w:asciiTheme="minorHAnsi" w:hAnsiTheme="minorHAnsi" w:cstheme="minorHAnsi"/>
                <w:noProof/>
                <w:sz w:val="22"/>
              </w:rPr>
              <w:t xml:space="preserve"> 2021-2027</w:t>
            </w:r>
          </w:p>
        </w:tc>
      </w:tr>
      <w:tr w:rsidR="00307C5B" w:rsidRPr="00890249" w14:paraId="34CDAC36" w14:textId="77777777" w:rsidTr="18317E1B">
        <w:trPr>
          <w:trHeight w:val="138"/>
          <w:jc w:val="center"/>
        </w:trPr>
        <w:tc>
          <w:tcPr>
            <w:tcW w:w="3315" w:type="dxa"/>
          </w:tcPr>
          <w:p w14:paraId="4CB43F5C" w14:textId="77777777" w:rsidR="00307C5B" w:rsidRPr="00890249" w:rsidRDefault="00307C5B" w:rsidP="008430FD">
            <w:pPr>
              <w:spacing w:after="0"/>
              <w:rPr>
                <w:rFonts w:asciiTheme="minorHAnsi" w:hAnsiTheme="minorHAnsi" w:cstheme="minorHAnsi"/>
                <w:b/>
                <w:noProof/>
              </w:rPr>
            </w:pPr>
            <w:r w:rsidRPr="00890249">
              <w:rPr>
                <w:rFonts w:asciiTheme="minorHAnsi" w:hAnsiTheme="minorHAnsi" w:cstheme="minorHAnsi"/>
                <w:b/>
                <w:noProof/>
                <w:sz w:val="22"/>
              </w:rPr>
              <w:t>Wersja</w:t>
            </w:r>
          </w:p>
        </w:tc>
        <w:tc>
          <w:tcPr>
            <w:tcW w:w="5103" w:type="dxa"/>
            <w:vAlign w:val="center"/>
          </w:tcPr>
          <w:p w14:paraId="39EF84FD" w14:textId="77777777" w:rsidR="00307C5B" w:rsidRPr="00890249" w:rsidRDefault="00307C5B" w:rsidP="008430FD">
            <w:pPr>
              <w:spacing w:after="0"/>
              <w:jc w:val="left"/>
              <w:rPr>
                <w:rFonts w:asciiTheme="minorHAnsi" w:hAnsiTheme="minorHAnsi" w:cstheme="minorHAnsi"/>
                <w:noProof/>
                <w:szCs w:val="18"/>
              </w:rPr>
            </w:pPr>
            <w:r w:rsidRPr="00890249">
              <w:rPr>
                <w:rFonts w:asciiTheme="minorHAnsi" w:hAnsiTheme="minorHAnsi" w:cstheme="minorHAnsi"/>
                <w:noProof/>
                <w:sz w:val="22"/>
                <w:szCs w:val="18"/>
              </w:rPr>
              <w:t>1</w:t>
            </w:r>
          </w:p>
        </w:tc>
      </w:tr>
      <w:tr w:rsidR="00307C5B" w:rsidRPr="00890249" w14:paraId="0D179321" w14:textId="77777777" w:rsidTr="18317E1B">
        <w:trPr>
          <w:jc w:val="center"/>
        </w:trPr>
        <w:tc>
          <w:tcPr>
            <w:tcW w:w="3315" w:type="dxa"/>
          </w:tcPr>
          <w:p w14:paraId="51546656" w14:textId="77777777" w:rsidR="00307C5B" w:rsidRPr="00890249" w:rsidRDefault="00307C5B" w:rsidP="008430FD">
            <w:pPr>
              <w:spacing w:after="0"/>
              <w:rPr>
                <w:rFonts w:asciiTheme="minorHAnsi" w:hAnsiTheme="minorHAnsi" w:cstheme="minorHAnsi"/>
                <w:b/>
                <w:noProof/>
              </w:rPr>
            </w:pPr>
            <w:r w:rsidRPr="00890249">
              <w:rPr>
                <w:rFonts w:asciiTheme="minorHAnsi" w:hAnsiTheme="minorHAnsi" w:cstheme="minorHAnsi"/>
                <w:b/>
                <w:noProof/>
                <w:sz w:val="22"/>
              </w:rPr>
              <w:t>Pierwszy rok</w:t>
            </w:r>
          </w:p>
        </w:tc>
        <w:tc>
          <w:tcPr>
            <w:tcW w:w="5103" w:type="dxa"/>
            <w:vAlign w:val="center"/>
          </w:tcPr>
          <w:p w14:paraId="2DE6DF77" w14:textId="77777777" w:rsidR="00307C5B" w:rsidRPr="00890249" w:rsidRDefault="00307C5B" w:rsidP="008430FD">
            <w:pPr>
              <w:spacing w:after="0"/>
              <w:jc w:val="left"/>
              <w:rPr>
                <w:rFonts w:asciiTheme="minorHAnsi" w:hAnsiTheme="minorHAnsi" w:cstheme="minorHAnsi"/>
                <w:noProof/>
                <w:szCs w:val="18"/>
              </w:rPr>
            </w:pPr>
            <w:r w:rsidRPr="00890249">
              <w:rPr>
                <w:rFonts w:asciiTheme="minorHAnsi" w:hAnsiTheme="minorHAnsi" w:cstheme="minorHAnsi"/>
                <w:noProof/>
                <w:sz w:val="22"/>
              </w:rPr>
              <w:t>2021</w:t>
            </w:r>
          </w:p>
        </w:tc>
      </w:tr>
      <w:tr w:rsidR="00307C5B" w:rsidRPr="00890249" w14:paraId="657A6235" w14:textId="77777777" w:rsidTr="18317E1B">
        <w:trPr>
          <w:jc w:val="center"/>
        </w:trPr>
        <w:tc>
          <w:tcPr>
            <w:tcW w:w="3315" w:type="dxa"/>
          </w:tcPr>
          <w:p w14:paraId="5C74039F" w14:textId="77777777" w:rsidR="00307C5B" w:rsidRPr="00890249" w:rsidRDefault="00307C5B" w:rsidP="008430FD">
            <w:pPr>
              <w:spacing w:after="0"/>
              <w:rPr>
                <w:rFonts w:asciiTheme="minorHAnsi" w:hAnsiTheme="minorHAnsi" w:cstheme="minorHAnsi"/>
                <w:b/>
                <w:noProof/>
              </w:rPr>
            </w:pPr>
            <w:r w:rsidRPr="00890249">
              <w:rPr>
                <w:rFonts w:asciiTheme="minorHAnsi" w:hAnsiTheme="minorHAnsi" w:cstheme="minorHAnsi"/>
                <w:b/>
                <w:noProof/>
                <w:sz w:val="22"/>
              </w:rPr>
              <w:t>Ostatni rok</w:t>
            </w:r>
          </w:p>
        </w:tc>
        <w:tc>
          <w:tcPr>
            <w:tcW w:w="5103" w:type="dxa"/>
            <w:vAlign w:val="center"/>
          </w:tcPr>
          <w:p w14:paraId="69BBD229" w14:textId="77777777" w:rsidR="00307C5B" w:rsidRPr="00890249" w:rsidRDefault="00307C5B" w:rsidP="008430FD">
            <w:pPr>
              <w:spacing w:after="0"/>
              <w:jc w:val="left"/>
              <w:rPr>
                <w:rFonts w:asciiTheme="minorHAnsi" w:hAnsiTheme="minorHAnsi" w:cstheme="minorHAnsi"/>
                <w:noProof/>
                <w:szCs w:val="18"/>
              </w:rPr>
            </w:pPr>
            <w:r w:rsidRPr="00890249">
              <w:rPr>
                <w:rFonts w:asciiTheme="minorHAnsi" w:hAnsiTheme="minorHAnsi" w:cstheme="minorHAnsi"/>
                <w:noProof/>
                <w:sz w:val="22"/>
              </w:rPr>
              <w:t>2027</w:t>
            </w:r>
          </w:p>
        </w:tc>
      </w:tr>
      <w:tr w:rsidR="00307C5B" w:rsidRPr="00890249" w14:paraId="7EB20C36" w14:textId="77777777" w:rsidTr="18317E1B">
        <w:trPr>
          <w:jc w:val="center"/>
        </w:trPr>
        <w:tc>
          <w:tcPr>
            <w:tcW w:w="3315" w:type="dxa"/>
          </w:tcPr>
          <w:p w14:paraId="23167A00" w14:textId="77777777" w:rsidR="00307C5B" w:rsidRPr="00890249" w:rsidRDefault="00307C5B" w:rsidP="008430FD">
            <w:pPr>
              <w:spacing w:after="0"/>
              <w:rPr>
                <w:rFonts w:asciiTheme="minorHAnsi" w:hAnsiTheme="minorHAnsi" w:cstheme="minorHAnsi"/>
                <w:b/>
                <w:noProof/>
              </w:rPr>
            </w:pPr>
            <w:r w:rsidRPr="00890249">
              <w:rPr>
                <w:rFonts w:asciiTheme="minorHAnsi" w:hAnsiTheme="minorHAnsi" w:cstheme="minorHAnsi"/>
                <w:b/>
                <w:noProof/>
                <w:sz w:val="22"/>
              </w:rPr>
              <w:t>Kwalifikowalny od</w:t>
            </w:r>
          </w:p>
        </w:tc>
        <w:tc>
          <w:tcPr>
            <w:tcW w:w="5103" w:type="dxa"/>
            <w:vAlign w:val="center"/>
          </w:tcPr>
          <w:p w14:paraId="3053174F" w14:textId="77777777" w:rsidR="00307C5B" w:rsidRPr="00890249" w:rsidRDefault="00307C5B" w:rsidP="008430FD">
            <w:pPr>
              <w:spacing w:after="0"/>
              <w:jc w:val="left"/>
              <w:rPr>
                <w:rFonts w:asciiTheme="minorHAnsi" w:hAnsiTheme="minorHAnsi" w:cstheme="minorHAnsi"/>
                <w:noProof/>
                <w:szCs w:val="18"/>
              </w:rPr>
            </w:pPr>
            <w:r w:rsidRPr="00890249">
              <w:rPr>
                <w:rFonts w:asciiTheme="minorHAnsi" w:hAnsiTheme="minorHAnsi" w:cstheme="minorHAnsi"/>
                <w:noProof/>
                <w:sz w:val="22"/>
                <w:szCs w:val="18"/>
              </w:rPr>
              <w:t>1 stycznia 2021</w:t>
            </w:r>
          </w:p>
        </w:tc>
      </w:tr>
      <w:tr w:rsidR="00307C5B" w:rsidRPr="00890249" w14:paraId="011AF6FF" w14:textId="77777777" w:rsidTr="18317E1B">
        <w:trPr>
          <w:jc w:val="center"/>
        </w:trPr>
        <w:tc>
          <w:tcPr>
            <w:tcW w:w="3315" w:type="dxa"/>
          </w:tcPr>
          <w:p w14:paraId="0F8B5DA5" w14:textId="77777777" w:rsidR="00307C5B" w:rsidRPr="00890249" w:rsidRDefault="00307C5B" w:rsidP="008430FD">
            <w:pPr>
              <w:spacing w:after="0"/>
              <w:rPr>
                <w:rFonts w:asciiTheme="minorHAnsi" w:hAnsiTheme="minorHAnsi" w:cstheme="minorHAnsi"/>
                <w:b/>
                <w:noProof/>
              </w:rPr>
            </w:pPr>
            <w:r w:rsidRPr="00890249">
              <w:rPr>
                <w:rFonts w:asciiTheme="minorHAnsi" w:hAnsiTheme="minorHAnsi" w:cstheme="minorHAnsi"/>
                <w:b/>
                <w:noProof/>
                <w:sz w:val="22"/>
              </w:rPr>
              <w:t>Kwalifikowalny do</w:t>
            </w:r>
          </w:p>
        </w:tc>
        <w:tc>
          <w:tcPr>
            <w:tcW w:w="5103" w:type="dxa"/>
            <w:vAlign w:val="center"/>
          </w:tcPr>
          <w:p w14:paraId="70943750" w14:textId="77777777" w:rsidR="00307C5B" w:rsidRPr="00890249" w:rsidRDefault="00307C5B" w:rsidP="008430FD">
            <w:pPr>
              <w:spacing w:after="0"/>
              <w:jc w:val="left"/>
              <w:rPr>
                <w:rFonts w:asciiTheme="minorHAnsi" w:hAnsiTheme="minorHAnsi" w:cstheme="minorHAnsi"/>
                <w:i/>
                <w:noProof/>
                <w:szCs w:val="18"/>
              </w:rPr>
            </w:pPr>
          </w:p>
        </w:tc>
      </w:tr>
      <w:tr w:rsidR="00307C5B" w:rsidRPr="00890249" w14:paraId="6230C0C3" w14:textId="77777777" w:rsidTr="18317E1B">
        <w:trPr>
          <w:jc w:val="center"/>
        </w:trPr>
        <w:tc>
          <w:tcPr>
            <w:tcW w:w="3315" w:type="dxa"/>
          </w:tcPr>
          <w:p w14:paraId="02823CBA" w14:textId="77777777" w:rsidR="00307C5B" w:rsidRPr="00890249" w:rsidRDefault="00307C5B" w:rsidP="008430FD">
            <w:pPr>
              <w:spacing w:after="0"/>
              <w:rPr>
                <w:rFonts w:asciiTheme="minorHAnsi" w:hAnsiTheme="minorHAnsi" w:cstheme="minorHAnsi"/>
                <w:b/>
                <w:noProof/>
              </w:rPr>
            </w:pPr>
            <w:r w:rsidRPr="00890249">
              <w:rPr>
                <w:rFonts w:asciiTheme="minorHAnsi" w:hAnsiTheme="minorHAnsi" w:cstheme="minorHAnsi"/>
                <w:b/>
                <w:noProof/>
                <w:sz w:val="22"/>
              </w:rPr>
              <w:t>Nr decyzji Komisji</w:t>
            </w:r>
          </w:p>
        </w:tc>
        <w:tc>
          <w:tcPr>
            <w:tcW w:w="5103" w:type="dxa"/>
            <w:vAlign w:val="center"/>
          </w:tcPr>
          <w:p w14:paraId="596065DD" w14:textId="77777777" w:rsidR="00307C5B" w:rsidRPr="00890249" w:rsidRDefault="00307C5B" w:rsidP="008430FD">
            <w:pPr>
              <w:spacing w:after="0"/>
              <w:jc w:val="left"/>
              <w:rPr>
                <w:rFonts w:asciiTheme="minorHAnsi" w:hAnsiTheme="minorHAnsi" w:cstheme="minorHAnsi"/>
                <w:i/>
                <w:noProof/>
                <w:szCs w:val="18"/>
              </w:rPr>
            </w:pPr>
          </w:p>
        </w:tc>
      </w:tr>
      <w:tr w:rsidR="00307C5B" w:rsidRPr="00890249" w14:paraId="73E099B5" w14:textId="77777777" w:rsidTr="18317E1B">
        <w:trPr>
          <w:jc w:val="center"/>
        </w:trPr>
        <w:tc>
          <w:tcPr>
            <w:tcW w:w="3315" w:type="dxa"/>
          </w:tcPr>
          <w:p w14:paraId="035FD288" w14:textId="77777777" w:rsidR="00307C5B" w:rsidRPr="00890249" w:rsidRDefault="00307C5B" w:rsidP="008430FD">
            <w:pPr>
              <w:spacing w:after="0"/>
              <w:rPr>
                <w:rFonts w:asciiTheme="minorHAnsi" w:hAnsiTheme="minorHAnsi" w:cstheme="minorHAnsi"/>
                <w:b/>
                <w:noProof/>
              </w:rPr>
            </w:pPr>
            <w:r w:rsidRPr="00890249">
              <w:rPr>
                <w:rFonts w:asciiTheme="minorHAnsi" w:hAnsiTheme="minorHAnsi" w:cstheme="minorHAnsi"/>
                <w:b/>
                <w:noProof/>
                <w:sz w:val="22"/>
              </w:rPr>
              <w:t>Data decyzji Komisji</w:t>
            </w:r>
          </w:p>
        </w:tc>
        <w:tc>
          <w:tcPr>
            <w:tcW w:w="5103" w:type="dxa"/>
            <w:vAlign w:val="center"/>
          </w:tcPr>
          <w:p w14:paraId="0E1C6F25" w14:textId="77777777" w:rsidR="00307C5B" w:rsidRPr="00890249" w:rsidRDefault="00307C5B" w:rsidP="008430FD">
            <w:pPr>
              <w:spacing w:after="0"/>
              <w:jc w:val="left"/>
              <w:rPr>
                <w:rFonts w:asciiTheme="minorHAnsi" w:hAnsiTheme="minorHAnsi" w:cstheme="minorHAnsi"/>
                <w:i/>
                <w:noProof/>
                <w:szCs w:val="18"/>
              </w:rPr>
            </w:pPr>
          </w:p>
        </w:tc>
      </w:tr>
      <w:tr w:rsidR="00307C5B" w:rsidRPr="00890249" w14:paraId="2B470205" w14:textId="77777777" w:rsidTr="18317E1B">
        <w:trPr>
          <w:trHeight w:val="163"/>
          <w:jc w:val="center"/>
        </w:trPr>
        <w:tc>
          <w:tcPr>
            <w:tcW w:w="3315" w:type="dxa"/>
          </w:tcPr>
          <w:p w14:paraId="0A75A899" w14:textId="77777777" w:rsidR="00307C5B" w:rsidRPr="00890249" w:rsidRDefault="00307C5B" w:rsidP="008430FD">
            <w:pPr>
              <w:spacing w:after="0"/>
              <w:rPr>
                <w:rFonts w:asciiTheme="minorHAnsi" w:hAnsiTheme="minorHAnsi" w:cstheme="minorHAnsi"/>
                <w:b/>
                <w:noProof/>
              </w:rPr>
            </w:pPr>
            <w:r w:rsidRPr="00890249">
              <w:rPr>
                <w:rFonts w:asciiTheme="minorHAnsi" w:hAnsiTheme="minorHAnsi" w:cstheme="minorHAnsi"/>
                <w:b/>
                <w:noProof/>
                <w:sz w:val="22"/>
              </w:rPr>
              <w:t>Nr decyzji zmieniającej w sprawie państwa członkowskiego</w:t>
            </w:r>
          </w:p>
        </w:tc>
        <w:tc>
          <w:tcPr>
            <w:tcW w:w="5103" w:type="dxa"/>
            <w:vAlign w:val="center"/>
          </w:tcPr>
          <w:p w14:paraId="5ED1A22A" w14:textId="77777777" w:rsidR="00307C5B" w:rsidRPr="00890249" w:rsidRDefault="00307C5B" w:rsidP="008430FD">
            <w:pPr>
              <w:spacing w:after="0"/>
              <w:jc w:val="left"/>
              <w:rPr>
                <w:rFonts w:asciiTheme="minorHAnsi" w:hAnsiTheme="minorHAnsi" w:cstheme="minorHAnsi"/>
                <w:i/>
                <w:noProof/>
                <w:szCs w:val="18"/>
              </w:rPr>
            </w:pPr>
          </w:p>
        </w:tc>
      </w:tr>
      <w:tr w:rsidR="00307C5B" w:rsidRPr="00890249" w14:paraId="1416F700" w14:textId="77777777" w:rsidTr="18317E1B">
        <w:trPr>
          <w:trHeight w:val="163"/>
          <w:jc w:val="center"/>
        </w:trPr>
        <w:tc>
          <w:tcPr>
            <w:tcW w:w="3315" w:type="dxa"/>
          </w:tcPr>
          <w:p w14:paraId="5E254EB5" w14:textId="77777777" w:rsidR="00307C5B" w:rsidRPr="00890249" w:rsidRDefault="00307C5B" w:rsidP="008430FD">
            <w:pPr>
              <w:spacing w:after="0"/>
              <w:rPr>
                <w:rFonts w:asciiTheme="minorHAnsi" w:hAnsiTheme="minorHAnsi" w:cstheme="minorHAnsi"/>
                <w:b/>
                <w:noProof/>
              </w:rPr>
            </w:pPr>
            <w:r w:rsidRPr="00890249">
              <w:rPr>
                <w:rFonts w:asciiTheme="minorHAnsi" w:hAnsiTheme="minorHAnsi" w:cstheme="minorHAnsi"/>
                <w:b/>
                <w:noProof/>
                <w:sz w:val="22"/>
              </w:rPr>
              <w:t>Data wejścia w życie decyzji zmieniającej w sprawie państwa członkowskiego</w:t>
            </w:r>
          </w:p>
        </w:tc>
        <w:tc>
          <w:tcPr>
            <w:tcW w:w="5103" w:type="dxa"/>
            <w:vAlign w:val="center"/>
          </w:tcPr>
          <w:p w14:paraId="58496E3D" w14:textId="77777777" w:rsidR="00307C5B" w:rsidRPr="00890249" w:rsidRDefault="00307C5B" w:rsidP="008430FD">
            <w:pPr>
              <w:spacing w:after="0"/>
              <w:jc w:val="left"/>
              <w:rPr>
                <w:rFonts w:asciiTheme="minorHAnsi" w:hAnsiTheme="minorHAnsi" w:cstheme="minorHAnsi"/>
                <w:i/>
                <w:noProof/>
                <w:szCs w:val="18"/>
              </w:rPr>
            </w:pPr>
          </w:p>
        </w:tc>
      </w:tr>
      <w:tr w:rsidR="00307C5B" w:rsidRPr="00890249" w14:paraId="492C87B6" w14:textId="77777777" w:rsidTr="18317E1B">
        <w:trPr>
          <w:trHeight w:val="163"/>
          <w:jc w:val="center"/>
        </w:trPr>
        <w:tc>
          <w:tcPr>
            <w:tcW w:w="3315" w:type="dxa"/>
          </w:tcPr>
          <w:p w14:paraId="500E7080" w14:textId="77777777" w:rsidR="00307C5B" w:rsidRPr="00890249" w:rsidRDefault="00307C5B" w:rsidP="008430FD">
            <w:pPr>
              <w:spacing w:after="0"/>
              <w:rPr>
                <w:rFonts w:asciiTheme="minorHAnsi" w:hAnsiTheme="minorHAnsi" w:cstheme="minorHAnsi"/>
                <w:b/>
                <w:noProof/>
              </w:rPr>
            </w:pPr>
            <w:r w:rsidRPr="00890249">
              <w:rPr>
                <w:rFonts w:asciiTheme="minorHAnsi" w:hAnsiTheme="minorHAnsi" w:cstheme="minorHAnsi"/>
                <w:b/>
                <w:noProof/>
                <w:sz w:val="22"/>
              </w:rPr>
              <w:t>Przesunięcie inne niż istotne (art. </w:t>
            </w:r>
            <w:r w:rsidR="00A50519" w:rsidRPr="00890249">
              <w:rPr>
                <w:rFonts w:asciiTheme="minorHAnsi" w:hAnsiTheme="minorHAnsi" w:cstheme="minorHAnsi"/>
                <w:b/>
                <w:noProof/>
                <w:sz w:val="22"/>
              </w:rPr>
              <w:t>24</w:t>
            </w:r>
            <w:r w:rsidR="00C31D09" w:rsidRPr="00890249">
              <w:rPr>
                <w:rFonts w:asciiTheme="minorHAnsi" w:hAnsiTheme="minorHAnsi" w:cstheme="minorHAnsi"/>
                <w:b/>
                <w:noProof/>
                <w:sz w:val="22"/>
              </w:rPr>
              <w:t xml:space="preserve"> ust. </w:t>
            </w:r>
            <w:r w:rsidRPr="00890249">
              <w:rPr>
                <w:rFonts w:asciiTheme="minorHAnsi" w:hAnsiTheme="minorHAnsi" w:cstheme="minorHAnsi"/>
                <w:b/>
                <w:noProof/>
                <w:sz w:val="22"/>
              </w:rPr>
              <w:t>5</w:t>
            </w:r>
            <w:r w:rsidR="00A50519" w:rsidRPr="00890249">
              <w:rPr>
                <w:rFonts w:asciiTheme="minorHAnsi" w:hAnsiTheme="minorHAnsi" w:cstheme="minorHAnsi"/>
                <w:b/>
                <w:noProof/>
                <w:sz w:val="22"/>
              </w:rPr>
              <w:t xml:space="preserve"> rozporządzenia w sprawie przepisów ogólnych</w:t>
            </w:r>
            <w:r w:rsidRPr="00890249">
              <w:rPr>
                <w:rFonts w:asciiTheme="minorHAnsi" w:hAnsiTheme="minorHAnsi" w:cstheme="minorHAnsi"/>
                <w:b/>
                <w:noProof/>
                <w:sz w:val="22"/>
              </w:rPr>
              <w:t>)</w:t>
            </w:r>
          </w:p>
        </w:tc>
        <w:tc>
          <w:tcPr>
            <w:tcW w:w="5103" w:type="dxa"/>
            <w:vAlign w:val="center"/>
          </w:tcPr>
          <w:p w14:paraId="54FEAC80" w14:textId="77777777" w:rsidR="00307C5B" w:rsidRPr="00890249" w:rsidRDefault="00307C5B" w:rsidP="008430FD">
            <w:pPr>
              <w:spacing w:after="0"/>
              <w:jc w:val="left"/>
              <w:rPr>
                <w:rFonts w:asciiTheme="minorHAnsi" w:hAnsiTheme="minorHAnsi" w:cstheme="minorHAnsi"/>
                <w:i/>
                <w:noProof/>
                <w:szCs w:val="18"/>
              </w:rPr>
            </w:pPr>
            <w:r w:rsidRPr="00890249">
              <w:rPr>
                <w:rFonts w:asciiTheme="minorHAnsi" w:hAnsiTheme="minorHAnsi" w:cstheme="minorHAnsi"/>
                <w:noProof/>
                <w:sz w:val="22"/>
              </w:rPr>
              <w:t>Tak/ Nie</w:t>
            </w:r>
          </w:p>
        </w:tc>
      </w:tr>
      <w:tr w:rsidR="00307C5B" w:rsidRPr="00890249" w14:paraId="478EE26C" w14:textId="77777777" w:rsidTr="18317E1B">
        <w:trPr>
          <w:trHeight w:val="163"/>
          <w:jc w:val="center"/>
        </w:trPr>
        <w:tc>
          <w:tcPr>
            <w:tcW w:w="3315" w:type="dxa"/>
          </w:tcPr>
          <w:p w14:paraId="4C5F2975" w14:textId="77777777" w:rsidR="00307C5B" w:rsidRPr="00890249" w:rsidRDefault="00307C5B" w:rsidP="008430FD">
            <w:pPr>
              <w:spacing w:after="0"/>
              <w:rPr>
                <w:rFonts w:asciiTheme="minorHAnsi" w:hAnsiTheme="minorHAnsi" w:cstheme="minorHAnsi"/>
                <w:b/>
                <w:noProof/>
              </w:rPr>
            </w:pPr>
            <w:r w:rsidRPr="00890249">
              <w:rPr>
                <w:rFonts w:asciiTheme="minorHAnsi" w:hAnsiTheme="minorHAnsi" w:cstheme="minorHAnsi"/>
                <w:b/>
                <w:noProof/>
                <w:sz w:val="22"/>
              </w:rPr>
              <w:t>Regiony NUTS objęte programem</w:t>
            </w:r>
            <w:r w:rsidRPr="00890249">
              <w:rPr>
                <w:rFonts w:asciiTheme="minorHAnsi" w:hAnsiTheme="minorHAnsi" w:cstheme="minorHAnsi"/>
                <w:noProof/>
                <w:sz w:val="22"/>
              </w:rPr>
              <w:t xml:space="preserve"> (nie dotyczy EFMR</w:t>
            </w:r>
            <w:r w:rsidR="00C31D09" w:rsidRPr="00890249">
              <w:rPr>
                <w:rFonts w:asciiTheme="minorHAnsi" w:hAnsiTheme="minorHAnsi" w:cstheme="minorHAnsi"/>
                <w:noProof/>
                <w:sz w:val="22"/>
              </w:rPr>
              <w:t>A</w:t>
            </w:r>
            <w:r w:rsidRPr="00890249">
              <w:rPr>
                <w:rFonts w:asciiTheme="minorHAnsi" w:hAnsiTheme="minorHAnsi" w:cstheme="minorHAnsi"/>
                <w:noProof/>
                <w:sz w:val="22"/>
              </w:rPr>
              <w:t>)</w:t>
            </w:r>
          </w:p>
        </w:tc>
        <w:tc>
          <w:tcPr>
            <w:tcW w:w="5103" w:type="dxa"/>
            <w:vAlign w:val="center"/>
          </w:tcPr>
          <w:p w14:paraId="79C64D42" w14:textId="77777777" w:rsidR="00307C5B" w:rsidRPr="00890249" w:rsidRDefault="00307C5B" w:rsidP="008430FD">
            <w:pPr>
              <w:spacing w:after="0"/>
              <w:jc w:val="left"/>
              <w:rPr>
                <w:rFonts w:asciiTheme="minorHAnsi" w:hAnsiTheme="minorHAnsi" w:cstheme="minorHAnsi"/>
                <w:noProof/>
                <w:szCs w:val="18"/>
              </w:rPr>
            </w:pPr>
            <w:r w:rsidRPr="00890249">
              <w:rPr>
                <w:rFonts w:asciiTheme="minorHAnsi" w:hAnsiTheme="minorHAnsi" w:cstheme="minorHAnsi"/>
                <w:noProof/>
                <w:sz w:val="22"/>
                <w:szCs w:val="18"/>
              </w:rPr>
              <w:t>PL52 - Opolskie</w:t>
            </w:r>
          </w:p>
        </w:tc>
      </w:tr>
      <w:tr w:rsidR="00307C5B" w:rsidRPr="00890249" w14:paraId="22D1D596" w14:textId="77777777" w:rsidTr="18317E1B">
        <w:trPr>
          <w:trHeight w:val="163"/>
          <w:jc w:val="center"/>
        </w:trPr>
        <w:tc>
          <w:tcPr>
            <w:tcW w:w="3315" w:type="dxa"/>
            <w:vMerge w:val="restart"/>
          </w:tcPr>
          <w:p w14:paraId="4F913667" w14:textId="77777777" w:rsidR="00307C5B" w:rsidRPr="00890249" w:rsidRDefault="00307C5B" w:rsidP="008430FD">
            <w:pPr>
              <w:spacing w:after="0"/>
              <w:rPr>
                <w:rFonts w:asciiTheme="minorHAnsi" w:hAnsiTheme="minorHAnsi" w:cstheme="minorHAnsi"/>
                <w:b/>
                <w:noProof/>
              </w:rPr>
            </w:pPr>
            <w:r w:rsidRPr="00890249">
              <w:rPr>
                <w:rFonts w:asciiTheme="minorHAnsi" w:hAnsiTheme="minorHAnsi" w:cstheme="minorHAnsi"/>
                <w:b/>
                <w:noProof/>
                <w:sz w:val="22"/>
              </w:rPr>
              <w:t>Dany fundusz</w:t>
            </w:r>
          </w:p>
        </w:tc>
        <w:tc>
          <w:tcPr>
            <w:tcW w:w="5103" w:type="dxa"/>
          </w:tcPr>
          <w:p w14:paraId="10E10036" w14:textId="77777777" w:rsidR="00307C5B" w:rsidRPr="00890249" w:rsidRDefault="00875C92" w:rsidP="008430FD">
            <w:pPr>
              <w:spacing w:after="0"/>
              <w:rPr>
                <w:rFonts w:asciiTheme="minorHAnsi" w:hAnsiTheme="minorHAnsi" w:cstheme="minorHAnsi"/>
                <w:noProof/>
                <w:sz w:val="18"/>
                <w:szCs w:val="18"/>
              </w:rPr>
            </w:pPr>
            <w:r w:rsidRPr="00890249">
              <w:rPr>
                <w:rFonts w:asciiTheme="minorHAnsi" w:hAnsiTheme="minorHAnsi" w:cstheme="minorHAnsi"/>
                <w:noProof/>
                <w:sz w:val="20"/>
              </w:rPr>
              <w:fldChar w:fldCharType="begin">
                <w:ffData>
                  <w:name w:val="Check1"/>
                  <w:enabled/>
                  <w:calcOnExit w:val="0"/>
                  <w:checkBox>
                    <w:sizeAuto/>
                    <w:default w:val="1"/>
                  </w:checkBox>
                </w:ffData>
              </w:fldChar>
            </w:r>
            <w:bookmarkStart w:id="0" w:name="Check1"/>
            <w:r w:rsidR="00307C5B"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bookmarkEnd w:id="0"/>
            <w:r w:rsidR="00307C5B" w:rsidRPr="00890249">
              <w:rPr>
                <w:rFonts w:asciiTheme="minorHAnsi" w:hAnsiTheme="minorHAnsi" w:cstheme="minorHAnsi"/>
                <w:noProof/>
                <w:sz w:val="18"/>
              </w:rPr>
              <w:t>EFRR</w:t>
            </w:r>
          </w:p>
        </w:tc>
      </w:tr>
      <w:tr w:rsidR="00307C5B" w:rsidRPr="00890249" w14:paraId="3D74CF75" w14:textId="77777777" w:rsidTr="18317E1B">
        <w:trPr>
          <w:trHeight w:val="163"/>
          <w:jc w:val="center"/>
        </w:trPr>
        <w:tc>
          <w:tcPr>
            <w:tcW w:w="3315" w:type="dxa"/>
            <w:vMerge/>
          </w:tcPr>
          <w:p w14:paraId="66FB9748" w14:textId="77777777" w:rsidR="00307C5B" w:rsidRPr="00890249" w:rsidRDefault="00307C5B" w:rsidP="008430FD">
            <w:pPr>
              <w:spacing w:after="0"/>
              <w:rPr>
                <w:rFonts w:asciiTheme="minorHAnsi" w:hAnsiTheme="minorHAnsi" w:cstheme="minorHAnsi"/>
                <w:b/>
                <w:noProof/>
              </w:rPr>
            </w:pPr>
          </w:p>
        </w:tc>
        <w:tc>
          <w:tcPr>
            <w:tcW w:w="5103" w:type="dxa"/>
          </w:tcPr>
          <w:p w14:paraId="5CE7A369" w14:textId="541CF24B" w:rsidR="00307C5B" w:rsidRPr="00890249" w:rsidRDefault="00875C92" w:rsidP="18317E1B">
            <w:pPr>
              <w:spacing w:after="0"/>
              <w:rPr>
                <w:rFonts w:asciiTheme="minorHAnsi" w:hAnsiTheme="minorHAnsi" w:cstheme="minorHAnsi"/>
                <w:noProof/>
                <w:sz w:val="18"/>
                <w:szCs w:val="18"/>
              </w:rPr>
            </w:pPr>
            <w:r w:rsidRPr="00890249">
              <w:rPr>
                <w:rFonts w:asciiTheme="minorHAnsi" w:hAnsiTheme="minorHAnsi" w:cstheme="minorHAnsi"/>
                <w:noProof/>
                <w:sz w:val="20"/>
              </w:rPr>
              <w:fldChar w:fldCharType="begin">
                <w:ffData>
                  <w:name w:val="Check1"/>
                  <w:enabled/>
                  <w:calcOnExit w:val="0"/>
                  <w:checkBox>
                    <w:sizeAuto/>
                    <w:default w:val="0"/>
                  </w:checkBox>
                </w:ffData>
              </w:fldChar>
            </w:r>
            <w:r w:rsidR="00307C5B"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p>
        </w:tc>
      </w:tr>
      <w:tr w:rsidR="00307C5B" w:rsidRPr="00890249" w14:paraId="7A247336" w14:textId="77777777" w:rsidTr="18317E1B">
        <w:trPr>
          <w:trHeight w:val="163"/>
          <w:jc w:val="center"/>
        </w:trPr>
        <w:tc>
          <w:tcPr>
            <w:tcW w:w="3315" w:type="dxa"/>
            <w:vMerge/>
          </w:tcPr>
          <w:p w14:paraId="45478CF3" w14:textId="77777777" w:rsidR="00307C5B" w:rsidRPr="00890249" w:rsidRDefault="00307C5B" w:rsidP="008430FD">
            <w:pPr>
              <w:spacing w:after="0"/>
              <w:rPr>
                <w:rFonts w:asciiTheme="minorHAnsi" w:hAnsiTheme="minorHAnsi" w:cstheme="minorHAnsi"/>
                <w:b/>
                <w:noProof/>
              </w:rPr>
            </w:pPr>
          </w:p>
        </w:tc>
        <w:tc>
          <w:tcPr>
            <w:tcW w:w="5103" w:type="dxa"/>
          </w:tcPr>
          <w:p w14:paraId="64F73120" w14:textId="77777777" w:rsidR="00307C5B" w:rsidRPr="00890249" w:rsidRDefault="00875C92" w:rsidP="008430FD">
            <w:pPr>
              <w:spacing w:after="0"/>
              <w:rPr>
                <w:rFonts w:asciiTheme="minorHAnsi" w:hAnsiTheme="minorHAnsi" w:cstheme="minorHAnsi"/>
                <w:i/>
                <w:noProof/>
                <w:sz w:val="18"/>
                <w:szCs w:val="18"/>
              </w:rPr>
            </w:pPr>
            <w:r w:rsidRPr="00890249">
              <w:rPr>
                <w:rFonts w:asciiTheme="minorHAnsi" w:hAnsiTheme="minorHAnsi" w:cstheme="minorHAnsi"/>
                <w:noProof/>
                <w:sz w:val="20"/>
              </w:rPr>
              <w:fldChar w:fldCharType="begin">
                <w:ffData>
                  <w:name w:val=""/>
                  <w:enabled/>
                  <w:calcOnExit w:val="0"/>
                  <w:checkBox>
                    <w:sizeAuto/>
                    <w:default w:val="1"/>
                  </w:checkBox>
                </w:ffData>
              </w:fldChar>
            </w:r>
            <w:r w:rsidR="00307C5B"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307C5B" w:rsidRPr="00890249">
              <w:rPr>
                <w:rFonts w:asciiTheme="minorHAnsi" w:hAnsiTheme="minorHAnsi" w:cstheme="minorHAnsi"/>
                <w:noProof/>
                <w:sz w:val="18"/>
              </w:rPr>
              <w:t>EFS+</w:t>
            </w:r>
          </w:p>
        </w:tc>
      </w:tr>
      <w:tr w:rsidR="00307C5B" w:rsidRPr="00890249" w14:paraId="3F6091F4" w14:textId="77777777" w:rsidTr="18317E1B">
        <w:trPr>
          <w:trHeight w:val="163"/>
          <w:jc w:val="center"/>
        </w:trPr>
        <w:tc>
          <w:tcPr>
            <w:tcW w:w="3315" w:type="dxa"/>
            <w:vMerge/>
          </w:tcPr>
          <w:p w14:paraId="6364CF9B" w14:textId="77777777" w:rsidR="00307C5B" w:rsidRPr="00890249" w:rsidRDefault="00307C5B" w:rsidP="008430FD">
            <w:pPr>
              <w:spacing w:after="0"/>
              <w:rPr>
                <w:rFonts w:asciiTheme="minorHAnsi" w:hAnsiTheme="minorHAnsi" w:cstheme="minorHAnsi"/>
                <w:b/>
                <w:noProof/>
              </w:rPr>
            </w:pPr>
          </w:p>
        </w:tc>
        <w:tc>
          <w:tcPr>
            <w:tcW w:w="5103" w:type="dxa"/>
          </w:tcPr>
          <w:p w14:paraId="2D7D6A37" w14:textId="7DC998B8" w:rsidR="00307C5B" w:rsidRPr="00890249" w:rsidRDefault="00875C92" w:rsidP="18317E1B">
            <w:pPr>
              <w:spacing w:after="0"/>
              <w:rPr>
                <w:rFonts w:asciiTheme="minorHAnsi" w:hAnsiTheme="minorHAnsi" w:cstheme="minorHAnsi"/>
                <w:i/>
                <w:iCs/>
                <w:noProof/>
                <w:sz w:val="18"/>
                <w:szCs w:val="18"/>
              </w:rPr>
            </w:pPr>
            <w:r w:rsidRPr="00890249">
              <w:rPr>
                <w:rFonts w:asciiTheme="minorHAnsi" w:hAnsiTheme="minorHAnsi" w:cstheme="minorHAnsi"/>
                <w:noProof/>
                <w:sz w:val="20"/>
              </w:rPr>
              <w:fldChar w:fldCharType="begin">
                <w:ffData>
                  <w:name w:val="Check1"/>
                  <w:enabled/>
                  <w:calcOnExit w:val="0"/>
                  <w:checkBox>
                    <w:sizeAuto/>
                    <w:default w:val="0"/>
                  </w:checkBox>
                </w:ffData>
              </w:fldChar>
            </w:r>
            <w:r w:rsidR="00307C5B"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p>
        </w:tc>
      </w:tr>
      <w:tr w:rsidR="00A50519" w:rsidRPr="00890249" w14:paraId="51056769" w14:textId="77777777" w:rsidTr="18317E1B">
        <w:trPr>
          <w:trHeight w:val="163"/>
          <w:jc w:val="center"/>
        </w:trPr>
        <w:tc>
          <w:tcPr>
            <w:tcW w:w="3315" w:type="dxa"/>
          </w:tcPr>
          <w:p w14:paraId="76CC0C89" w14:textId="77777777" w:rsidR="00A50519" w:rsidRPr="00890249" w:rsidRDefault="00A50519" w:rsidP="008430FD">
            <w:pPr>
              <w:spacing w:after="0"/>
              <w:rPr>
                <w:rFonts w:asciiTheme="minorHAnsi" w:hAnsiTheme="minorHAnsi" w:cstheme="minorHAnsi"/>
                <w:b/>
                <w:noProof/>
              </w:rPr>
            </w:pPr>
            <w:r w:rsidRPr="00890249">
              <w:rPr>
                <w:rFonts w:asciiTheme="minorHAnsi" w:hAnsiTheme="minorHAnsi" w:cstheme="minorHAnsi"/>
                <w:b/>
                <w:noProof/>
              </w:rPr>
              <w:t>Program</w:t>
            </w:r>
          </w:p>
        </w:tc>
        <w:tc>
          <w:tcPr>
            <w:tcW w:w="5103" w:type="dxa"/>
          </w:tcPr>
          <w:p w14:paraId="0D09EE3E" w14:textId="77777777" w:rsidR="00A50519" w:rsidRPr="00890249" w:rsidRDefault="00875C92" w:rsidP="008430FD">
            <w:pPr>
              <w:spacing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1"/>
                  <w:enabled/>
                  <w:calcOnExit w:val="0"/>
                  <w:checkBox>
                    <w:sizeAuto/>
                    <w:default w:val="0"/>
                  </w:checkBox>
                </w:ffData>
              </w:fldChar>
            </w:r>
            <w:r w:rsidR="00A50519"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A50519" w:rsidRPr="00890249">
              <w:rPr>
                <w:rFonts w:asciiTheme="minorHAnsi" w:hAnsiTheme="minorHAnsi" w:cstheme="minorHAnsi"/>
                <w:noProof/>
                <w:sz w:val="20"/>
              </w:rPr>
              <w:t xml:space="preserve"> w ramach celu </w:t>
            </w:r>
            <w:r w:rsidR="005E471F" w:rsidRPr="00890249">
              <w:rPr>
                <w:rFonts w:asciiTheme="minorHAnsi" w:hAnsiTheme="minorHAnsi" w:cstheme="minorHAnsi"/>
                <w:noProof/>
                <w:sz w:val="20"/>
              </w:rPr>
              <w:t>„Inw</w:t>
            </w:r>
            <w:r w:rsidR="00E836C7" w:rsidRPr="00890249">
              <w:rPr>
                <w:rFonts w:asciiTheme="minorHAnsi" w:hAnsiTheme="minorHAnsi" w:cstheme="minorHAnsi"/>
                <w:noProof/>
                <w:sz w:val="20"/>
              </w:rPr>
              <w:t>estycje na rzecz zatrudnienia i </w:t>
            </w:r>
            <w:r w:rsidR="005E471F" w:rsidRPr="00890249">
              <w:rPr>
                <w:rFonts w:asciiTheme="minorHAnsi" w:hAnsiTheme="minorHAnsi" w:cstheme="minorHAnsi"/>
                <w:noProof/>
                <w:sz w:val="20"/>
              </w:rPr>
              <w:t>wzrostu” wyłaczenie dla regionów najbardziej oddalonych</w:t>
            </w:r>
          </w:p>
        </w:tc>
      </w:tr>
    </w:tbl>
    <w:p w14:paraId="575D0B66" w14:textId="77777777" w:rsidR="00307C5B" w:rsidRPr="00890249" w:rsidRDefault="00307C5B" w:rsidP="00307C5B">
      <w:pPr>
        <w:spacing w:before="240" w:after="240"/>
        <w:rPr>
          <w:rFonts w:asciiTheme="minorHAnsi" w:eastAsia="Times New Roman" w:hAnsiTheme="minorHAnsi" w:cstheme="minorHAnsi"/>
          <w:b/>
          <w:iCs/>
          <w:noProof/>
          <w:szCs w:val="24"/>
        </w:rPr>
      </w:pPr>
    </w:p>
    <w:p w14:paraId="278B233F" w14:textId="77777777" w:rsidR="00307C5B" w:rsidRPr="00890249" w:rsidRDefault="00307C5B" w:rsidP="00307C5B">
      <w:pPr>
        <w:spacing w:before="240" w:after="240"/>
        <w:rPr>
          <w:rFonts w:asciiTheme="minorHAnsi" w:eastAsia="Times New Roman" w:hAnsiTheme="minorHAnsi" w:cstheme="minorHAnsi"/>
          <w:b/>
          <w:iCs/>
          <w:noProof/>
          <w:szCs w:val="24"/>
        </w:rPr>
      </w:pPr>
    </w:p>
    <w:p w14:paraId="1FD3DD8A" w14:textId="77777777" w:rsidR="00307C5B" w:rsidRPr="00890249" w:rsidRDefault="00307C5B" w:rsidP="00AD2495">
      <w:pPr>
        <w:jc w:val="left"/>
        <w:rPr>
          <w:rFonts w:asciiTheme="minorHAnsi" w:hAnsiTheme="minorHAnsi" w:cstheme="minorHAnsi"/>
          <w:b/>
          <w:color w:val="000099"/>
        </w:rPr>
      </w:pPr>
    </w:p>
    <w:p w14:paraId="1DE6ACB5" w14:textId="77777777" w:rsidR="00A53357" w:rsidRPr="00890249" w:rsidRDefault="00A53357">
      <w:pPr>
        <w:rPr>
          <w:rFonts w:asciiTheme="minorHAnsi" w:hAnsiTheme="minorHAnsi" w:cstheme="minorHAnsi"/>
        </w:rPr>
      </w:pPr>
      <w:r w:rsidRPr="00890249">
        <w:rPr>
          <w:rFonts w:asciiTheme="minorHAnsi" w:hAnsiTheme="minorHAnsi" w:cstheme="minorHAnsi"/>
        </w:rPr>
        <w:br w:type="page"/>
      </w:r>
    </w:p>
    <w:p w14:paraId="01FD424D" w14:textId="0C97AEDA" w:rsidR="00A63705" w:rsidRPr="00EE43C5" w:rsidRDefault="00275613" w:rsidP="00EE43C5">
      <w:pPr>
        <w:pStyle w:val="Nagwek1"/>
      </w:pPr>
      <w:bookmarkStart w:id="1" w:name="_Toc27046629"/>
      <w:bookmarkStart w:id="2" w:name="_Toc27046675"/>
      <w:bookmarkStart w:id="3" w:name="_Toc213136222"/>
      <w:r w:rsidRPr="00EE43C5">
        <w:lastRenderedPageBreak/>
        <w:t>STRATEGIA PROGRAMU: GŁÓWNE WYZWANIA W ZAKRES</w:t>
      </w:r>
      <w:r w:rsidR="0038144C" w:rsidRPr="00EE43C5">
        <w:t>IE ROZWOJU I ODNOŚNE ROZWIĄZANIA</w:t>
      </w:r>
      <w:r w:rsidRPr="00EE43C5">
        <w:t xml:space="preserve"> POLITYCZN</w:t>
      </w:r>
      <w:bookmarkEnd w:id="1"/>
      <w:bookmarkEnd w:id="2"/>
      <w:r w:rsidR="0038144C" w:rsidRPr="00EE43C5">
        <w:t>E</w:t>
      </w:r>
      <w:bookmarkEnd w:id="3"/>
    </w:p>
    <w:p w14:paraId="2B9F63D7" w14:textId="3E18168C" w:rsidR="0093433C" w:rsidRPr="00890249" w:rsidRDefault="00922E46"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Realizacja FEO 2021-2027 będzie oparta </w:t>
      </w:r>
      <w:r w:rsidR="00637FFE" w:rsidRPr="00890249">
        <w:rPr>
          <w:rFonts w:asciiTheme="minorHAnsi" w:hAnsiTheme="minorHAnsi" w:cstheme="minorHAnsi"/>
          <w:noProof/>
          <w:sz w:val="22"/>
          <w:szCs w:val="22"/>
        </w:rPr>
        <w:t xml:space="preserve">na doświadczeniach poprzednich perspektyw finansowych, </w:t>
      </w:r>
      <w:r w:rsidR="00EA3FE0" w:rsidRPr="00890249">
        <w:rPr>
          <w:rFonts w:asciiTheme="minorHAnsi" w:hAnsiTheme="minorHAnsi" w:cstheme="minorHAnsi"/>
          <w:noProof/>
          <w:sz w:val="22"/>
          <w:szCs w:val="22"/>
        </w:rPr>
        <w:t>dzięki którym region znalazł</w:t>
      </w:r>
      <w:r w:rsidR="00637FFE" w:rsidRPr="00890249">
        <w:rPr>
          <w:rFonts w:asciiTheme="minorHAnsi" w:hAnsiTheme="minorHAnsi" w:cstheme="minorHAnsi"/>
          <w:noProof/>
          <w:sz w:val="22"/>
          <w:szCs w:val="22"/>
        </w:rPr>
        <w:t xml:space="preserve"> się wśród </w:t>
      </w:r>
      <w:r w:rsidR="00F44B8F" w:rsidRPr="00890249">
        <w:rPr>
          <w:rFonts w:asciiTheme="minorHAnsi" w:hAnsiTheme="minorHAnsi" w:cstheme="minorHAnsi"/>
          <w:noProof/>
          <w:sz w:val="22"/>
          <w:szCs w:val="22"/>
        </w:rPr>
        <w:t xml:space="preserve">regionów </w:t>
      </w:r>
      <w:r w:rsidR="00637FFE" w:rsidRPr="00890249">
        <w:rPr>
          <w:rFonts w:asciiTheme="minorHAnsi" w:hAnsiTheme="minorHAnsi" w:cstheme="minorHAnsi"/>
          <w:noProof/>
          <w:sz w:val="22"/>
          <w:szCs w:val="22"/>
        </w:rPr>
        <w:t xml:space="preserve">o największym potencjale instytucjonalnym oraz sprawności i skuteczności w wydatkowaniu środków europejskich. </w:t>
      </w:r>
      <w:r w:rsidR="00B7723B" w:rsidRPr="00890249">
        <w:rPr>
          <w:rFonts w:asciiTheme="minorHAnsi" w:hAnsiTheme="minorHAnsi" w:cstheme="minorHAnsi"/>
          <w:noProof/>
          <w:sz w:val="22"/>
          <w:szCs w:val="22"/>
        </w:rPr>
        <w:t xml:space="preserve">Potwierdzają to krajowe </w:t>
      </w:r>
      <w:r w:rsidRPr="00890249">
        <w:rPr>
          <w:rFonts w:asciiTheme="minorHAnsi" w:hAnsiTheme="minorHAnsi" w:cstheme="minorHAnsi"/>
          <w:noProof/>
          <w:sz w:val="22"/>
          <w:szCs w:val="22"/>
        </w:rPr>
        <w:t>rankingi</w:t>
      </w:r>
      <w:r w:rsidR="00637FFE" w:rsidRPr="00890249">
        <w:rPr>
          <w:rFonts w:asciiTheme="minorHAnsi" w:hAnsiTheme="minorHAnsi" w:cstheme="minorHAnsi"/>
          <w:noProof/>
          <w:sz w:val="22"/>
          <w:szCs w:val="22"/>
        </w:rPr>
        <w:t xml:space="preserve"> poziomu kontraktacji i pł</w:t>
      </w:r>
      <w:r w:rsidR="00B7723B" w:rsidRPr="00890249">
        <w:rPr>
          <w:rFonts w:asciiTheme="minorHAnsi" w:hAnsiTheme="minorHAnsi" w:cstheme="minorHAnsi"/>
          <w:noProof/>
          <w:sz w:val="22"/>
          <w:szCs w:val="22"/>
        </w:rPr>
        <w:t xml:space="preserve">atności w ramach RPO 2014-2020, </w:t>
      </w:r>
      <w:r w:rsidR="00637FFE" w:rsidRPr="00890249">
        <w:rPr>
          <w:rFonts w:asciiTheme="minorHAnsi" w:hAnsiTheme="minorHAnsi" w:cstheme="minorHAnsi"/>
          <w:noProof/>
          <w:sz w:val="22"/>
          <w:szCs w:val="22"/>
        </w:rPr>
        <w:t xml:space="preserve">badania jakości rządzenia </w:t>
      </w:r>
      <w:r w:rsidR="00B7723B" w:rsidRPr="00890249">
        <w:rPr>
          <w:rFonts w:asciiTheme="minorHAnsi" w:hAnsiTheme="minorHAnsi" w:cstheme="minorHAnsi"/>
          <w:noProof/>
          <w:sz w:val="22"/>
          <w:szCs w:val="22"/>
        </w:rPr>
        <w:t>w</w:t>
      </w:r>
      <w:r w:rsidRPr="00890249">
        <w:rPr>
          <w:rFonts w:asciiTheme="minorHAnsi" w:hAnsiTheme="minorHAnsi" w:cstheme="minorHAnsi"/>
          <w:noProof/>
          <w:sz w:val="22"/>
          <w:szCs w:val="22"/>
        </w:rPr>
        <w:t> </w:t>
      </w:r>
      <w:r w:rsidR="00B7723B" w:rsidRPr="00890249">
        <w:rPr>
          <w:rFonts w:asciiTheme="minorHAnsi" w:hAnsiTheme="minorHAnsi" w:cstheme="minorHAnsi"/>
          <w:noProof/>
          <w:sz w:val="22"/>
          <w:szCs w:val="22"/>
        </w:rPr>
        <w:t>regionach</w:t>
      </w:r>
      <w:r w:rsidR="00637FFE" w:rsidRPr="00890249">
        <w:rPr>
          <w:rFonts w:asciiTheme="minorHAnsi" w:hAnsiTheme="minorHAnsi" w:cstheme="minorHAnsi"/>
          <w:noProof/>
          <w:sz w:val="22"/>
          <w:szCs w:val="22"/>
        </w:rPr>
        <w:t xml:space="preserve"> prowadzone na zlecenie K</w:t>
      </w:r>
      <w:r w:rsidR="008C159F" w:rsidRPr="00890249">
        <w:rPr>
          <w:rFonts w:asciiTheme="minorHAnsi" w:hAnsiTheme="minorHAnsi" w:cstheme="minorHAnsi"/>
          <w:noProof/>
          <w:sz w:val="22"/>
          <w:szCs w:val="22"/>
        </w:rPr>
        <w:t>E przez Uniwersytet w Göteborgu oraz badanie opinii publicznej</w:t>
      </w:r>
      <w:r w:rsidR="00637FFE" w:rsidRPr="00890249">
        <w:rPr>
          <w:rFonts w:asciiTheme="minorHAnsi" w:hAnsiTheme="minorHAnsi" w:cstheme="minorHAnsi"/>
          <w:noProof/>
          <w:sz w:val="22"/>
          <w:szCs w:val="22"/>
        </w:rPr>
        <w:t xml:space="preserve"> przeprowadzone przez Instytut Badań Rynkowych i Społecznych nt. oceny władz samorządów województw z 2020 r.</w:t>
      </w:r>
    </w:p>
    <w:p w14:paraId="729471A1" w14:textId="492F02A4" w:rsidR="0093433C" w:rsidRPr="00890249" w:rsidRDefault="00637FFE"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FEO 2021-2027</w:t>
      </w:r>
      <w:r w:rsidRPr="00890249">
        <w:rPr>
          <w:rFonts w:asciiTheme="minorHAnsi" w:hAnsiTheme="minorHAnsi" w:cstheme="minorHAnsi"/>
          <w:i/>
          <w:noProof/>
          <w:sz w:val="22"/>
          <w:szCs w:val="22"/>
        </w:rPr>
        <w:t xml:space="preserve"> </w:t>
      </w:r>
      <w:r w:rsidR="001C0299" w:rsidRPr="00890249">
        <w:rPr>
          <w:rFonts w:asciiTheme="minorHAnsi" w:hAnsiTheme="minorHAnsi" w:cstheme="minorHAnsi"/>
          <w:iCs/>
          <w:noProof/>
          <w:sz w:val="22"/>
          <w:szCs w:val="22"/>
        </w:rPr>
        <w:t>bierze pod uwagę</w:t>
      </w:r>
      <w:r w:rsidRPr="00890249">
        <w:rPr>
          <w:rFonts w:asciiTheme="minorHAnsi" w:hAnsiTheme="minorHAnsi" w:cstheme="minorHAnsi"/>
          <w:noProof/>
          <w:sz w:val="22"/>
          <w:szCs w:val="22"/>
        </w:rPr>
        <w:t xml:space="preserve"> najważniejsze dla regionu dokumenty strategiczne, tj. SRWO 2030</w:t>
      </w:r>
      <w:r w:rsidRPr="00890249">
        <w:rPr>
          <w:rFonts w:asciiTheme="minorHAnsi" w:hAnsiTheme="minorHAnsi" w:cstheme="minorHAnsi"/>
          <w:noProof/>
          <w:sz w:val="22"/>
          <w:szCs w:val="22"/>
          <w:vertAlign w:val="superscript"/>
        </w:rPr>
        <w:footnoteReference w:id="1"/>
      </w:r>
      <w:r w:rsidRPr="00890249">
        <w:rPr>
          <w:rFonts w:asciiTheme="minorHAnsi" w:hAnsiTheme="minorHAnsi" w:cstheme="minorHAnsi"/>
          <w:noProof/>
          <w:sz w:val="22"/>
          <w:szCs w:val="22"/>
        </w:rPr>
        <w:t>, w tym Diagnozę regionalną</w:t>
      </w:r>
      <w:r w:rsidRPr="00890249">
        <w:rPr>
          <w:rFonts w:asciiTheme="minorHAnsi" w:hAnsiTheme="minorHAnsi" w:cstheme="minorHAnsi"/>
          <w:noProof/>
          <w:sz w:val="22"/>
          <w:szCs w:val="22"/>
          <w:vertAlign w:val="superscript"/>
        </w:rPr>
        <w:footnoteReference w:id="2"/>
      </w:r>
      <w:r w:rsidRPr="00890249">
        <w:rPr>
          <w:rFonts w:asciiTheme="minorHAnsi" w:hAnsiTheme="minorHAnsi" w:cstheme="minorHAnsi"/>
          <w:noProof/>
          <w:sz w:val="22"/>
          <w:szCs w:val="22"/>
        </w:rPr>
        <w:t>, RSIWO 2027</w:t>
      </w:r>
      <w:r w:rsidRPr="00890249">
        <w:rPr>
          <w:rFonts w:asciiTheme="minorHAnsi" w:hAnsiTheme="minorHAnsi" w:cstheme="minorHAnsi"/>
          <w:noProof/>
          <w:sz w:val="22"/>
          <w:szCs w:val="22"/>
          <w:vertAlign w:val="superscript"/>
        </w:rPr>
        <w:footnoteReference w:id="3"/>
      </w:r>
      <w:r w:rsidR="00922E46" w:rsidRPr="00890249">
        <w:rPr>
          <w:rFonts w:asciiTheme="minorHAnsi" w:hAnsiTheme="minorHAnsi" w:cstheme="minorHAnsi"/>
          <w:noProof/>
          <w:sz w:val="22"/>
          <w:szCs w:val="22"/>
        </w:rPr>
        <w:t>,</w:t>
      </w:r>
      <w:r w:rsidRPr="00890249">
        <w:rPr>
          <w:rFonts w:asciiTheme="minorHAnsi" w:hAnsiTheme="minorHAnsi" w:cstheme="minorHAnsi"/>
          <w:noProof/>
          <w:sz w:val="22"/>
          <w:szCs w:val="22"/>
        </w:rPr>
        <w:t> analiz</w:t>
      </w:r>
      <w:r w:rsidR="003367F3" w:rsidRPr="00890249">
        <w:rPr>
          <w:rFonts w:asciiTheme="minorHAnsi" w:hAnsiTheme="minorHAnsi" w:cstheme="minorHAnsi"/>
          <w:noProof/>
          <w:sz w:val="22"/>
          <w:szCs w:val="22"/>
        </w:rPr>
        <w:t>y</w:t>
      </w:r>
      <w:r w:rsidRPr="00890249">
        <w:rPr>
          <w:rFonts w:asciiTheme="minorHAnsi" w:hAnsiTheme="minorHAnsi" w:cstheme="minorHAnsi"/>
          <w:noProof/>
          <w:sz w:val="22"/>
          <w:szCs w:val="22"/>
        </w:rPr>
        <w:t xml:space="preserve"> gospodarcz</w:t>
      </w:r>
      <w:r w:rsidR="003367F3" w:rsidRPr="00890249">
        <w:rPr>
          <w:rFonts w:asciiTheme="minorHAnsi" w:hAnsiTheme="minorHAnsi" w:cstheme="minorHAnsi"/>
          <w:noProof/>
          <w:sz w:val="22"/>
          <w:szCs w:val="22"/>
        </w:rPr>
        <w:t>e</w:t>
      </w:r>
      <w:r w:rsidRPr="00890249">
        <w:rPr>
          <w:rFonts w:asciiTheme="minorHAnsi" w:hAnsiTheme="minorHAnsi" w:cstheme="minorHAnsi"/>
          <w:noProof/>
          <w:sz w:val="22"/>
          <w:szCs w:val="22"/>
        </w:rPr>
        <w:t xml:space="preserve"> i</w:t>
      </w:r>
      <w:r w:rsidR="003803DE" w:rsidRPr="00890249">
        <w:rPr>
          <w:rFonts w:asciiTheme="minorHAnsi" w:hAnsiTheme="minorHAnsi" w:cstheme="minorHAnsi"/>
          <w:noProof/>
          <w:sz w:val="22"/>
          <w:szCs w:val="22"/>
        </w:rPr>
        <w:t> </w:t>
      </w:r>
      <w:r w:rsidRPr="00890249">
        <w:rPr>
          <w:rFonts w:asciiTheme="minorHAnsi" w:hAnsiTheme="minorHAnsi" w:cstheme="minorHAnsi"/>
          <w:noProof/>
          <w:sz w:val="22"/>
          <w:szCs w:val="22"/>
        </w:rPr>
        <w:t>społeczn</w:t>
      </w:r>
      <w:r w:rsidR="003367F3" w:rsidRPr="00890249">
        <w:rPr>
          <w:rFonts w:asciiTheme="minorHAnsi" w:hAnsiTheme="minorHAnsi" w:cstheme="minorHAnsi"/>
          <w:noProof/>
          <w:sz w:val="22"/>
          <w:szCs w:val="22"/>
        </w:rPr>
        <w:t>e</w:t>
      </w:r>
      <w:r w:rsidR="00B7723B" w:rsidRPr="00890249">
        <w:rPr>
          <w:rFonts w:asciiTheme="minorHAnsi" w:hAnsiTheme="minorHAnsi" w:cstheme="minorHAnsi"/>
          <w:noProof/>
          <w:sz w:val="22"/>
          <w:szCs w:val="22"/>
        </w:rPr>
        <w:t xml:space="preserve">, ale </w:t>
      </w:r>
      <w:r w:rsidR="00922E46" w:rsidRPr="00890249">
        <w:rPr>
          <w:rFonts w:asciiTheme="minorHAnsi" w:hAnsiTheme="minorHAnsi" w:cstheme="minorHAnsi"/>
          <w:noProof/>
          <w:sz w:val="22"/>
          <w:szCs w:val="22"/>
        </w:rPr>
        <w:t>też</w:t>
      </w:r>
      <w:r w:rsidR="00B7723B"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cele krajowych dokumentów strategicznych, m.in.: SOR</w:t>
      </w:r>
      <w:r w:rsidRPr="00890249">
        <w:rPr>
          <w:rFonts w:asciiTheme="minorHAnsi" w:hAnsiTheme="minorHAnsi" w:cstheme="minorHAnsi"/>
          <w:i/>
          <w:noProof/>
          <w:sz w:val="22"/>
          <w:szCs w:val="22"/>
          <w:vertAlign w:val="superscript"/>
        </w:rPr>
        <w:footnoteReference w:id="4"/>
      </w:r>
      <w:r w:rsidR="008C159F" w:rsidRPr="00890249">
        <w:rPr>
          <w:rFonts w:asciiTheme="minorHAnsi" w:hAnsiTheme="minorHAnsi" w:cstheme="minorHAnsi"/>
          <w:noProof/>
          <w:sz w:val="22"/>
          <w:szCs w:val="22"/>
        </w:rPr>
        <w:t xml:space="preserve"> - </w:t>
      </w:r>
      <w:r w:rsidR="00D8672A" w:rsidRPr="00890249">
        <w:rPr>
          <w:rFonts w:asciiTheme="minorHAnsi" w:hAnsiTheme="minorHAnsi" w:cstheme="minorHAnsi"/>
          <w:noProof/>
          <w:sz w:val="22"/>
          <w:szCs w:val="22"/>
        </w:rPr>
        <w:t xml:space="preserve">oraz </w:t>
      </w:r>
      <w:r w:rsidRPr="00890249">
        <w:rPr>
          <w:rFonts w:asciiTheme="minorHAnsi" w:hAnsiTheme="minorHAnsi" w:cstheme="minorHAnsi"/>
          <w:noProof/>
          <w:sz w:val="22"/>
          <w:szCs w:val="22"/>
        </w:rPr>
        <w:t>KSRR 2030</w:t>
      </w:r>
      <w:r w:rsidRPr="00890249">
        <w:rPr>
          <w:rFonts w:asciiTheme="minorHAnsi" w:hAnsiTheme="minorHAnsi" w:cstheme="minorHAnsi"/>
          <w:noProof/>
          <w:sz w:val="22"/>
          <w:szCs w:val="22"/>
          <w:vertAlign w:val="superscript"/>
        </w:rPr>
        <w:footnoteReference w:id="5"/>
      </w:r>
      <w:r w:rsidRPr="00890249">
        <w:rPr>
          <w:rFonts w:asciiTheme="minorHAnsi" w:hAnsiTheme="minorHAnsi" w:cstheme="minorHAnsi"/>
          <w:noProof/>
          <w:sz w:val="22"/>
          <w:szCs w:val="22"/>
        </w:rPr>
        <w:t>. Interwencja w FEO 2021-2027 jest zgodna z zapisami UP</w:t>
      </w:r>
      <w:r w:rsidRPr="00890249">
        <w:rPr>
          <w:rFonts w:asciiTheme="minorHAnsi" w:hAnsiTheme="minorHAnsi" w:cstheme="minorHAnsi"/>
          <w:noProof/>
          <w:sz w:val="22"/>
          <w:szCs w:val="22"/>
          <w:vertAlign w:val="superscript"/>
        </w:rPr>
        <w:footnoteReference w:id="6"/>
      </w:r>
      <w:r w:rsidR="00922E46" w:rsidRPr="00890249">
        <w:rPr>
          <w:rFonts w:asciiTheme="minorHAnsi" w:hAnsiTheme="minorHAnsi" w:cstheme="minorHAnsi"/>
          <w:noProof/>
          <w:sz w:val="22"/>
          <w:szCs w:val="22"/>
        </w:rPr>
        <w:t xml:space="preserve"> oraz kierunkami</w:t>
      </w:r>
      <w:r w:rsidRPr="00890249">
        <w:rPr>
          <w:rFonts w:asciiTheme="minorHAnsi" w:hAnsiTheme="minorHAnsi" w:cstheme="minorHAnsi"/>
          <w:noProof/>
          <w:sz w:val="22"/>
          <w:szCs w:val="22"/>
        </w:rPr>
        <w:t xml:space="preserve"> </w:t>
      </w:r>
      <w:r w:rsidR="00B7723B" w:rsidRPr="00890249">
        <w:rPr>
          <w:rFonts w:asciiTheme="minorHAnsi" w:hAnsiTheme="minorHAnsi" w:cstheme="minorHAnsi"/>
          <w:noProof/>
          <w:sz w:val="22"/>
          <w:szCs w:val="22"/>
        </w:rPr>
        <w:t>wskazanym</w:t>
      </w:r>
      <w:r w:rsidR="00922E46" w:rsidRPr="00890249">
        <w:rPr>
          <w:rFonts w:asciiTheme="minorHAnsi" w:hAnsiTheme="minorHAnsi" w:cstheme="minorHAnsi"/>
          <w:noProof/>
          <w:sz w:val="22"/>
          <w:szCs w:val="22"/>
        </w:rPr>
        <w:t>i</w:t>
      </w:r>
      <w:r w:rsidRPr="00890249">
        <w:rPr>
          <w:rFonts w:asciiTheme="minorHAnsi" w:hAnsiTheme="minorHAnsi" w:cstheme="minorHAnsi"/>
          <w:noProof/>
          <w:sz w:val="22"/>
          <w:szCs w:val="22"/>
        </w:rPr>
        <w:t xml:space="preserve"> m.in. w Sprawozdaniu krajowym – Polska 2</w:t>
      </w:r>
      <w:r w:rsidR="001B553F" w:rsidRPr="00890249">
        <w:rPr>
          <w:rFonts w:asciiTheme="minorHAnsi" w:hAnsiTheme="minorHAnsi" w:cstheme="minorHAnsi"/>
          <w:noProof/>
          <w:sz w:val="22"/>
          <w:szCs w:val="22"/>
        </w:rPr>
        <w:t>019  </w:t>
      </w:r>
      <w:r w:rsidRPr="00890249">
        <w:rPr>
          <w:rFonts w:asciiTheme="minorHAnsi" w:hAnsiTheme="minorHAnsi" w:cstheme="minorHAnsi"/>
          <w:noProof/>
          <w:sz w:val="22"/>
          <w:szCs w:val="22"/>
        </w:rPr>
        <w:t>2020 (Country Report: Polska 2019 i 2020), Zaleceniach Rady w sprawie krajowego programu reform Polski na 2020 r. (CSR)</w:t>
      </w:r>
      <w:r w:rsidR="00B7723B"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w tym wytycznych inwestycyjnych dla Polski w zakresie finansowania Polityki Spójności na lata 2021-2027 (Załącznik D), Unijnej Strategii wzrostu gospodarczego - Europejski Zielony Ład, Unijnej Strategii na rzecz bioróżnorodności 2030, Krajowym planie na rzecz energii i</w:t>
      </w:r>
      <w:r w:rsidR="003F2A65" w:rsidRPr="00890249">
        <w:rPr>
          <w:rFonts w:asciiTheme="minorHAnsi" w:hAnsiTheme="minorHAnsi" w:cstheme="minorHAnsi"/>
          <w:noProof/>
          <w:sz w:val="22"/>
          <w:szCs w:val="22"/>
        </w:rPr>
        <w:t> </w:t>
      </w:r>
      <w:r w:rsidRPr="00890249">
        <w:rPr>
          <w:rFonts w:asciiTheme="minorHAnsi" w:hAnsiTheme="minorHAnsi" w:cstheme="minorHAnsi"/>
          <w:noProof/>
          <w:sz w:val="22"/>
          <w:szCs w:val="22"/>
        </w:rPr>
        <w:t xml:space="preserve">klimatu na lata 2021-2030, Polityce ekologicznej państwa 2030, </w:t>
      </w:r>
      <w:r w:rsidR="00075087" w:rsidRPr="00890249">
        <w:rPr>
          <w:rFonts w:asciiTheme="minorHAnsi" w:hAnsiTheme="minorHAnsi" w:cstheme="minorHAnsi"/>
          <w:noProof/>
          <w:sz w:val="22"/>
          <w:szCs w:val="22"/>
        </w:rPr>
        <w:t xml:space="preserve">Aktualizacji Krajowego Programu Oczyszczania Ścieków Komunalnych (2021), </w:t>
      </w:r>
      <w:r w:rsidRPr="00890249">
        <w:rPr>
          <w:rFonts w:asciiTheme="minorHAnsi" w:hAnsiTheme="minorHAnsi" w:cstheme="minorHAnsi"/>
          <w:noProof/>
          <w:sz w:val="22"/>
          <w:szCs w:val="22"/>
        </w:rPr>
        <w:t>Strategii Zrównoważonego Rozwoju Transportu do 2030 r</w:t>
      </w:r>
      <w:r w:rsidR="00AA2327" w:rsidRPr="00890249">
        <w:rPr>
          <w:rFonts w:asciiTheme="minorHAnsi" w:hAnsiTheme="minorHAnsi" w:cstheme="minorHAnsi"/>
          <w:noProof/>
          <w:sz w:val="22"/>
          <w:szCs w:val="22"/>
        </w:rPr>
        <w:t>.</w:t>
      </w:r>
      <w:r w:rsidRPr="00890249">
        <w:rPr>
          <w:rFonts w:asciiTheme="minorHAnsi" w:hAnsiTheme="minorHAnsi" w:cstheme="minorHAnsi"/>
          <w:noProof/>
          <w:sz w:val="22"/>
          <w:szCs w:val="22"/>
        </w:rPr>
        <w:t>, Nowym Europejskim programie na rzecz kultury</w:t>
      </w:r>
      <w:r w:rsidR="001074F7"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(2018), Agendzie dla zrównoważonej i</w:t>
      </w:r>
      <w:r w:rsidR="003F2A65" w:rsidRPr="00890249">
        <w:rPr>
          <w:rFonts w:asciiTheme="minorHAnsi" w:hAnsiTheme="minorHAnsi" w:cstheme="minorHAnsi"/>
          <w:noProof/>
          <w:sz w:val="22"/>
          <w:szCs w:val="22"/>
        </w:rPr>
        <w:t> </w:t>
      </w:r>
      <w:r w:rsidRPr="00890249">
        <w:rPr>
          <w:rFonts w:asciiTheme="minorHAnsi" w:hAnsiTheme="minorHAnsi" w:cstheme="minorHAnsi"/>
          <w:noProof/>
          <w:sz w:val="22"/>
          <w:szCs w:val="22"/>
        </w:rPr>
        <w:t>konkurencyjnej turystyki europejskiej (2007</w:t>
      </w:r>
      <w:r w:rsidR="003F2056" w:rsidRPr="00890249">
        <w:rPr>
          <w:rFonts w:asciiTheme="minorHAnsi" w:hAnsiTheme="minorHAnsi" w:cstheme="minorHAnsi"/>
          <w:noProof/>
          <w:sz w:val="22"/>
          <w:szCs w:val="22"/>
        </w:rPr>
        <w:t>), Reflection papers numer 4</w:t>
      </w:r>
      <w:r w:rsidR="003F2056" w:rsidRPr="00890249">
        <w:rPr>
          <w:rStyle w:val="Odwoanieprzypisudolnego"/>
          <w:rFonts w:asciiTheme="minorHAnsi" w:hAnsiTheme="minorHAnsi" w:cstheme="minorHAnsi"/>
          <w:noProof/>
          <w:sz w:val="22"/>
          <w:szCs w:val="22"/>
        </w:rPr>
        <w:footnoteReference w:id="7"/>
      </w:r>
      <w:r w:rsidR="003F2056" w:rsidRPr="00890249">
        <w:rPr>
          <w:rFonts w:asciiTheme="minorHAnsi" w:hAnsiTheme="minorHAnsi" w:cstheme="minorHAnsi"/>
          <w:noProof/>
          <w:sz w:val="22"/>
          <w:szCs w:val="22"/>
        </w:rPr>
        <w:t>.</w:t>
      </w:r>
    </w:p>
    <w:p w14:paraId="5549E90C" w14:textId="77777777" w:rsidR="0093433C" w:rsidRPr="00890249" w:rsidRDefault="00637FFE"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Działania </w:t>
      </w:r>
      <w:r w:rsidR="00922E46" w:rsidRPr="00890249">
        <w:rPr>
          <w:rFonts w:asciiTheme="minorHAnsi" w:hAnsiTheme="minorHAnsi" w:cstheme="minorHAnsi"/>
          <w:noProof/>
          <w:sz w:val="22"/>
          <w:szCs w:val="22"/>
        </w:rPr>
        <w:t>ujęte</w:t>
      </w:r>
      <w:r w:rsidRPr="00890249">
        <w:rPr>
          <w:rFonts w:asciiTheme="minorHAnsi" w:hAnsiTheme="minorHAnsi" w:cstheme="minorHAnsi"/>
          <w:noProof/>
          <w:sz w:val="22"/>
          <w:szCs w:val="22"/>
        </w:rPr>
        <w:t xml:space="preserve"> w ram</w:t>
      </w:r>
      <w:r w:rsidR="00922E46" w:rsidRPr="00890249">
        <w:rPr>
          <w:rFonts w:asciiTheme="minorHAnsi" w:hAnsiTheme="minorHAnsi" w:cstheme="minorHAnsi"/>
          <w:noProof/>
          <w:sz w:val="22"/>
          <w:szCs w:val="22"/>
        </w:rPr>
        <w:t>ach celów szczegółowych</w:t>
      </w:r>
      <w:r w:rsidRPr="00890249">
        <w:rPr>
          <w:rFonts w:asciiTheme="minorHAnsi" w:hAnsiTheme="minorHAnsi" w:cstheme="minorHAnsi"/>
          <w:noProof/>
          <w:sz w:val="22"/>
          <w:szCs w:val="22"/>
        </w:rPr>
        <w:t xml:space="preserve"> FEO 2021-2027 są zgodne</w:t>
      </w:r>
      <w:r w:rsidR="008C159F" w:rsidRPr="00890249">
        <w:rPr>
          <w:rFonts w:asciiTheme="minorHAnsi" w:hAnsiTheme="minorHAnsi" w:cstheme="minorHAnsi"/>
          <w:noProof/>
          <w:sz w:val="22"/>
          <w:szCs w:val="22"/>
        </w:rPr>
        <w:t xml:space="preserve"> z zasadą DNSH.</w:t>
      </w:r>
    </w:p>
    <w:p w14:paraId="6130D057" w14:textId="25130D95" w:rsidR="0093433C" w:rsidRPr="00890249" w:rsidRDefault="005D06FE"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Planowana w FEO 2021-2027 interwencja </w:t>
      </w:r>
      <w:r w:rsidR="001C0299" w:rsidRPr="00890249">
        <w:rPr>
          <w:rFonts w:asciiTheme="minorHAnsi" w:hAnsiTheme="minorHAnsi" w:cstheme="minorHAnsi"/>
          <w:noProof/>
          <w:sz w:val="22"/>
          <w:szCs w:val="22"/>
        </w:rPr>
        <w:t>skupiona</w:t>
      </w:r>
      <w:r w:rsidR="006F4361" w:rsidRPr="00890249">
        <w:rPr>
          <w:rFonts w:asciiTheme="minorHAnsi" w:hAnsiTheme="minorHAnsi" w:cstheme="minorHAnsi"/>
          <w:noProof/>
          <w:sz w:val="22"/>
          <w:szCs w:val="22"/>
        </w:rPr>
        <w:t xml:space="preserve"> na innowacyjności, zielonych te</w:t>
      </w:r>
      <w:r w:rsidR="001C0299" w:rsidRPr="00890249">
        <w:rPr>
          <w:rFonts w:asciiTheme="minorHAnsi" w:hAnsiTheme="minorHAnsi" w:cstheme="minorHAnsi"/>
          <w:noProof/>
          <w:sz w:val="22"/>
          <w:szCs w:val="22"/>
        </w:rPr>
        <w:t>c</w:t>
      </w:r>
      <w:r w:rsidR="006F4361" w:rsidRPr="00890249">
        <w:rPr>
          <w:rFonts w:asciiTheme="minorHAnsi" w:hAnsiTheme="minorHAnsi" w:cstheme="minorHAnsi"/>
          <w:noProof/>
          <w:sz w:val="22"/>
          <w:szCs w:val="22"/>
        </w:rPr>
        <w:t>hnologiach i</w:t>
      </w:r>
      <w:r w:rsidR="007E4109" w:rsidRPr="00890249">
        <w:rPr>
          <w:rFonts w:asciiTheme="minorHAnsi" w:hAnsiTheme="minorHAnsi" w:cstheme="minorHAnsi"/>
          <w:noProof/>
          <w:sz w:val="22"/>
          <w:szCs w:val="22"/>
        </w:rPr>
        <w:t> </w:t>
      </w:r>
      <w:r w:rsidR="006F4361" w:rsidRPr="00890249">
        <w:rPr>
          <w:rFonts w:asciiTheme="minorHAnsi" w:hAnsiTheme="minorHAnsi" w:cstheme="minorHAnsi"/>
          <w:noProof/>
          <w:sz w:val="22"/>
          <w:szCs w:val="22"/>
        </w:rPr>
        <w:t xml:space="preserve">cyfryzacji </w:t>
      </w:r>
      <w:r w:rsidRPr="00890249">
        <w:rPr>
          <w:rFonts w:asciiTheme="minorHAnsi" w:hAnsiTheme="minorHAnsi" w:cstheme="minorHAnsi"/>
          <w:noProof/>
          <w:sz w:val="22"/>
          <w:szCs w:val="22"/>
        </w:rPr>
        <w:t>przyczyni</w:t>
      </w:r>
      <w:r w:rsidR="006F4361"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się</w:t>
      </w:r>
      <w:r w:rsidR="006F4361"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do zacieśniania współpracy międzynarodowej</w:t>
      </w:r>
      <w:r w:rsidR="006F4361" w:rsidRPr="00890249">
        <w:rPr>
          <w:rFonts w:asciiTheme="minorHAnsi" w:hAnsiTheme="minorHAnsi" w:cstheme="minorHAnsi"/>
          <w:noProof/>
          <w:sz w:val="22"/>
          <w:szCs w:val="22"/>
        </w:rPr>
        <w:t xml:space="preserve"> beneficjentów środków UE</w:t>
      </w:r>
      <w:r w:rsidR="007A7202" w:rsidRPr="00890249">
        <w:rPr>
          <w:rFonts w:asciiTheme="minorHAnsi" w:hAnsiTheme="minorHAnsi" w:cstheme="minorHAnsi"/>
          <w:noProof/>
          <w:sz w:val="22"/>
          <w:szCs w:val="22"/>
        </w:rPr>
        <w:t>. Powyższe s</w:t>
      </w:r>
      <w:r w:rsidRPr="00890249">
        <w:rPr>
          <w:rFonts w:asciiTheme="minorHAnsi" w:hAnsiTheme="minorHAnsi" w:cstheme="minorHAnsi"/>
          <w:noProof/>
          <w:sz w:val="22"/>
          <w:szCs w:val="22"/>
        </w:rPr>
        <w:t>twarza możliwość nawiązania kontaktów z</w:t>
      </w:r>
      <w:r w:rsidR="00F95385" w:rsidRPr="00890249">
        <w:rPr>
          <w:rFonts w:asciiTheme="minorHAnsi" w:hAnsiTheme="minorHAnsi" w:cstheme="minorHAnsi"/>
          <w:noProof/>
          <w:sz w:val="22"/>
          <w:szCs w:val="22"/>
        </w:rPr>
        <w:t> </w:t>
      </w:r>
      <w:r w:rsidRPr="00890249">
        <w:rPr>
          <w:rFonts w:asciiTheme="minorHAnsi" w:hAnsiTheme="minorHAnsi" w:cstheme="minorHAnsi"/>
          <w:noProof/>
          <w:sz w:val="22"/>
          <w:szCs w:val="22"/>
        </w:rPr>
        <w:t>partnerami makroregionu</w:t>
      </w:r>
      <w:r w:rsidR="007A7202" w:rsidRPr="00890249">
        <w:rPr>
          <w:rFonts w:asciiTheme="minorHAnsi" w:hAnsiTheme="minorHAnsi" w:cstheme="minorHAnsi"/>
          <w:noProof/>
          <w:sz w:val="22"/>
          <w:szCs w:val="22"/>
        </w:rPr>
        <w:t xml:space="preserve"> SUERMB</w:t>
      </w:r>
      <w:r w:rsidRPr="00890249">
        <w:rPr>
          <w:rFonts w:asciiTheme="minorHAnsi" w:hAnsiTheme="minorHAnsi" w:cstheme="minorHAnsi"/>
          <w:noProof/>
          <w:sz w:val="22"/>
          <w:szCs w:val="22"/>
        </w:rPr>
        <w:t>, inicjowania nowych projektów oraz promowania na forum międzynarodowym projektów już istni</w:t>
      </w:r>
      <w:r w:rsidR="008465B8" w:rsidRPr="00890249">
        <w:rPr>
          <w:rFonts w:asciiTheme="minorHAnsi" w:hAnsiTheme="minorHAnsi" w:cstheme="minorHAnsi"/>
          <w:noProof/>
          <w:sz w:val="22"/>
          <w:szCs w:val="22"/>
        </w:rPr>
        <w:t>ejących w zakresie określonym w </w:t>
      </w:r>
      <w:r w:rsidRPr="00890249">
        <w:rPr>
          <w:rFonts w:asciiTheme="minorHAnsi" w:hAnsiTheme="minorHAnsi" w:cstheme="minorHAnsi"/>
          <w:noProof/>
          <w:sz w:val="22"/>
          <w:szCs w:val="22"/>
        </w:rPr>
        <w:t>załączniku D do Sprawozdania krajowego 2019, tj. zwiększani</w:t>
      </w:r>
      <w:r w:rsidR="008465B8" w:rsidRPr="00890249">
        <w:rPr>
          <w:rFonts w:asciiTheme="minorHAnsi" w:hAnsiTheme="minorHAnsi" w:cstheme="minorHAnsi"/>
          <w:noProof/>
          <w:sz w:val="22"/>
          <w:szCs w:val="22"/>
        </w:rPr>
        <w:t xml:space="preserve">a potencjału </w:t>
      </w:r>
      <w:r w:rsidR="001C0299" w:rsidRPr="00890249">
        <w:rPr>
          <w:rFonts w:asciiTheme="minorHAnsi" w:hAnsiTheme="minorHAnsi" w:cstheme="minorHAnsi"/>
          <w:noProof/>
          <w:sz w:val="22"/>
          <w:szCs w:val="22"/>
        </w:rPr>
        <w:t>w</w:t>
      </w:r>
      <w:r w:rsidR="008465B8" w:rsidRPr="00890249">
        <w:rPr>
          <w:rFonts w:asciiTheme="minorHAnsi" w:hAnsiTheme="minorHAnsi" w:cstheme="minorHAnsi"/>
          <w:noProof/>
          <w:sz w:val="22"/>
          <w:szCs w:val="22"/>
        </w:rPr>
        <w:t xml:space="preserve"> zakresie badań i </w:t>
      </w:r>
      <w:r w:rsidRPr="00890249">
        <w:rPr>
          <w:rFonts w:asciiTheme="minorHAnsi" w:hAnsiTheme="minorHAnsi" w:cstheme="minorHAnsi"/>
          <w:noProof/>
          <w:sz w:val="22"/>
          <w:szCs w:val="22"/>
        </w:rPr>
        <w:t>innowacji oraz wykorzystania zaawanso</w:t>
      </w:r>
      <w:r w:rsidR="00FD764B" w:rsidRPr="00890249">
        <w:rPr>
          <w:rFonts w:asciiTheme="minorHAnsi" w:hAnsiTheme="minorHAnsi" w:cstheme="minorHAnsi"/>
          <w:noProof/>
          <w:sz w:val="22"/>
          <w:szCs w:val="22"/>
        </w:rPr>
        <w:t>w</w:t>
      </w:r>
      <w:r w:rsidRPr="00890249">
        <w:rPr>
          <w:rFonts w:asciiTheme="minorHAnsi" w:hAnsiTheme="minorHAnsi" w:cstheme="minorHAnsi"/>
          <w:noProof/>
          <w:sz w:val="22"/>
          <w:szCs w:val="22"/>
        </w:rPr>
        <w:t>anych technologii, zrównoważonej gospodarki wodnej oraz przystosowania do zmian klimatu.</w:t>
      </w:r>
    </w:p>
    <w:p w14:paraId="58D1F7C5" w14:textId="66FCCFD0" w:rsidR="0093433C" w:rsidRPr="00890249" w:rsidRDefault="00637FFE"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Zakres programu </w:t>
      </w:r>
      <w:r w:rsidR="00922E46" w:rsidRPr="00890249">
        <w:rPr>
          <w:rFonts w:asciiTheme="minorHAnsi" w:hAnsiTheme="minorHAnsi" w:cstheme="minorHAnsi"/>
          <w:noProof/>
          <w:sz w:val="22"/>
          <w:szCs w:val="22"/>
        </w:rPr>
        <w:t>jest</w:t>
      </w:r>
      <w:r w:rsidRPr="00890249">
        <w:rPr>
          <w:rFonts w:asciiTheme="minorHAnsi" w:hAnsiTheme="minorHAnsi" w:cstheme="minorHAnsi"/>
          <w:noProof/>
          <w:sz w:val="22"/>
          <w:szCs w:val="22"/>
        </w:rPr>
        <w:t xml:space="preserve"> komplementarny z interwencją programów krajowych służących realizacji celów polityki spójności na perspektywę 2021-2027, jak </w:t>
      </w:r>
      <w:r w:rsidR="003367F3" w:rsidRPr="00890249">
        <w:rPr>
          <w:rFonts w:asciiTheme="minorHAnsi" w:hAnsiTheme="minorHAnsi" w:cstheme="minorHAnsi"/>
          <w:noProof/>
          <w:sz w:val="22"/>
          <w:szCs w:val="22"/>
        </w:rPr>
        <w:t xml:space="preserve">też </w:t>
      </w:r>
      <w:r w:rsidRPr="00890249">
        <w:rPr>
          <w:rFonts w:asciiTheme="minorHAnsi" w:hAnsiTheme="minorHAnsi" w:cstheme="minorHAnsi"/>
          <w:noProof/>
          <w:sz w:val="22"/>
          <w:szCs w:val="22"/>
        </w:rPr>
        <w:t>innych instrumentów krajowych i</w:t>
      </w:r>
      <w:r w:rsidR="00B7723B" w:rsidRPr="00890249">
        <w:rPr>
          <w:rFonts w:asciiTheme="minorHAnsi" w:hAnsiTheme="minorHAnsi" w:cstheme="minorHAnsi"/>
          <w:noProof/>
          <w:sz w:val="22"/>
          <w:szCs w:val="22"/>
        </w:rPr>
        <w:t> </w:t>
      </w:r>
      <w:r w:rsidRPr="00890249">
        <w:rPr>
          <w:rFonts w:asciiTheme="minorHAnsi" w:hAnsiTheme="minorHAnsi" w:cstheme="minorHAnsi"/>
          <w:noProof/>
          <w:sz w:val="22"/>
          <w:szCs w:val="22"/>
        </w:rPr>
        <w:t>unijnych.</w:t>
      </w:r>
    </w:p>
    <w:p w14:paraId="4C1321FD" w14:textId="00400675" w:rsidR="0093433C" w:rsidRPr="00890249" w:rsidRDefault="008C159F"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D</w:t>
      </w:r>
      <w:r w:rsidR="00637FFE" w:rsidRPr="00890249">
        <w:rPr>
          <w:rFonts w:asciiTheme="minorHAnsi" w:hAnsiTheme="minorHAnsi" w:cstheme="minorHAnsi"/>
          <w:noProof/>
          <w:sz w:val="22"/>
          <w:szCs w:val="22"/>
        </w:rPr>
        <w:t xml:space="preserve">ziałania FEO 2021-2027 będą komplementarne z </w:t>
      </w:r>
      <w:r w:rsidR="00B7723B" w:rsidRPr="00890249">
        <w:rPr>
          <w:rFonts w:asciiTheme="minorHAnsi" w:hAnsiTheme="minorHAnsi" w:cstheme="minorHAnsi"/>
          <w:noProof/>
          <w:sz w:val="22"/>
          <w:szCs w:val="22"/>
        </w:rPr>
        <w:t xml:space="preserve">działaniami </w:t>
      </w:r>
      <w:r w:rsidR="00637FFE" w:rsidRPr="00890249">
        <w:rPr>
          <w:rFonts w:asciiTheme="minorHAnsi" w:hAnsiTheme="minorHAnsi" w:cstheme="minorHAnsi"/>
          <w:noProof/>
          <w:sz w:val="22"/>
          <w:szCs w:val="22"/>
        </w:rPr>
        <w:t xml:space="preserve">programu </w:t>
      </w:r>
      <w:r w:rsidR="00BA1D2F" w:rsidRPr="00890249">
        <w:rPr>
          <w:rFonts w:asciiTheme="minorHAnsi" w:hAnsiTheme="minorHAnsi" w:cstheme="minorHAnsi"/>
          <w:noProof/>
          <w:sz w:val="22"/>
          <w:szCs w:val="22"/>
        </w:rPr>
        <w:t xml:space="preserve">Interreg </w:t>
      </w:r>
      <w:r w:rsidR="00637FFE" w:rsidRPr="00890249">
        <w:rPr>
          <w:rFonts w:asciiTheme="minorHAnsi" w:hAnsiTheme="minorHAnsi" w:cstheme="minorHAnsi"/>
          <w:noProof/>
          <w:sz w:val="22"/>
          <w:szCs w:val="22"/>
        </w:rPr>
        <w:t>CZECHY-POLSKA 2021-2027</w:t>
      </w:r>
      <w:r w:rsidR="00B7723B" w:rsidRPr="00890249">
        <w:rPr>
          <w:rFonts w:asciiTheme="minorHAnsi" w:hAnsiTheme="minorHAnsi" w:cstheme="minorHAnsi"/>
          <w:noProof/>
          <w:sz w:val="22"/>
          <w:szCs w:val="22"/>
        </w:rPr>
        <w:t>,</w:t>
      </w:r>
      <w:r w:rsidR="00637FFE" w:rsidRPr="00890249">
        <w:rPr>
          <w:rFonts w:asciiTheme="minorHAnsi" w:hAnsiTheme="minorHAnsi" w:cstheme="minorHAnsi"/>
          <w:noProof/>
          <w:sz w:val="22"/>
          <w:szCs w:val="22"/>
        </w:rPr>
        <w:t xml:space="preserve"> m.in. </w:t>
      </w:r>
      <w:r w:rsidR="007F4179" w:rsidRPr="00890249">
        <w:rPr>
          <w:rFonts w:asciiTheme="minorHAnsi" w:hAnsiTheme="minorHAnsi" w:cstheme="minorHAnsi"/>
          <w:noProof/>
          <w:sz w:val="22"/>
          <w:szCs w:val="22"/>
        </w:rPr>
        <w:t>dla</w:t>
      </w:r>
      <w:r w:rsidR="00637FFE" w:rsidRPr="00890249">
        <w:rPr>
          <w:rFonts w:asciiTheme="minorHAnsi" w:hAnsiTheme="minorHAnsi" w:cstheme="minorHAnsi"/>
          <w:noProof/>
          <w:sz w:val="22"/>
          <w:szCs w:val="22"/>
        </w:rPr>
        <w:t xml:space="preserve"> konkurencyjności regionu, ratownictwa, zapobiegania zagrożeniom</w:t>
      </w:r>
      <w:r w:rsidR="00B7723B" w:rsidRPr="00890249">
        <w:rPr>
          <w:rFonts w:asciiTheme="minorHAnsi" w:hAnsiTheme="minorHAnsi" w:cstheme="minorHAnsi"/>
          <w:noProof/>
          <w:sz w:val="22"/>
          <w:szCs w:val="22"/>
        </w:rPr>
        <w:t xml:space="preserve">, </w:t>
      </w:r>
      <w:r w:rsidR="00637FFE" w:rsidRPr="00890249">
        <w:rPr>
          <w:rFonts w:asciiTheme="minorHAnsi" w:hAnsiTheme="minorHAnsi" w:cstheme="minorHAnsi"/>
          <w:noProof/>
          <w:sz w:val="22"/>
          <w:szCs w:val="22"/>
        </w:rPr>
        <w:t xml:space="preserve">usuwania katastrof na obszarach przygranicznych, zarządzania zasobami naturalnymi, infrastruktury transportowej, </w:t>
      </w:r>
      <w:r w:rsidRPr="00890249">
        <w:rPr>
          <w:rFonts w:asciiTheme="minorHAnsi" w:hAnsiTheme="minorHAnsi" w:cstheme="minorHAnsi"/>
          <w:noProof/>
          <w:sz w:val="22"/>
          <w:szCs w:val="22"/>
        </w:rPr>
        <w:t xml:space="preserve">czy </w:t>
      </w:r>
      <w:r w:rsidR="00B7723B" w:rsidRPr="00890249">
        <w:rPr>
          <w:rFonts w:asciiTheme="minorHAnsi" w:hAnsiTheme="minorHAnsi" w:cstheme="minorHAnsi"/>
          <w:noProof/>
          <w:sz w:val="22"/>
          <w:szCs w:val="22"/>
        </w:rPr>
        <w:t>kultury i turystyki</w:t>
      </w:r>
      <w:r w:rsidR="00637FFE" w:rsidRPr="00890249">
        <w:rPr>
          <w:rFonts w:asciiTheme="minorHAnsi" w:hAnsiTheme="minorHAnsi" w:cstheme="minorHAnsi"/>
          <w:noProof/>
          <w:sz w:val="22"/>
          <w:szCs w:val="22"/>
        </w:rPr>
        <w:t>.</w:t>
      </w:r>
    </w:p>
    <w:p w14:paraId="7F61523F" w14:textId="08478E51" w:rsidR="0093433C" w:rsidRPr="00890249" w:rsidRDefault="00637FFE"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stosownych przypadkach projekty bę</w:t>
      </w:r>
      <w:r w:rsidR="008C159F" w:rsidRPr="00890249">
        <w:rPr>
          <w:rFonts w:asciiTheme="minorHAnsi" w:hAnsiTheme="minorHAnsi" w:cstheme="minorHAnsi"/>
          <w:noProof/>
          <w:sz w:val="22"/>
          <w:szCs w:val="22"/>
        </w:rPr>
        <w:t xml:space="preserve">dą wspierać inwestycje, które </w:t>
      </w:r>
      <w:r w:rsidRPr="00890249">
        <w:rPr>
          <w:rFonts w:asciiTheme="minorHAnsi" w:hAnsiTheme="minorHAnsi" w:cstheme="minorHAnsi"/>
          <w:noProof/>
          <w:sz w:val="22"/>
          <w:szCs w:val="22"/>
        </w:rPr>
        <w:t xml:space="preserve">łączą zrównoważony rozwój, estetykę i zasady integracji </w:t>
      </w:r>
      <w:r w:rsidR="006C12C3" w:rsidRPr="00890249">
        <w:rPr>
          <w:rFonts w:asciiTheme="minorHAnsi" w:hAnsiTheme="minorHAnsi" w:cstheme="minorHAnsi"/>
          <w:noProof/>
          <w:sz w:val="22"/>
          <w:szCs w:val="22"/>
        </w:rPr>
        <w:t>inicjatywy</w:t>
      </w:r>
      <w:r w:rsidRPr="00890249">
        <w:rPr>
          <w:rFonts w:asciiTheme="minorHAnsi" w:hAnsiTheme="minorHAnsi" w:cstheme="minorHAnsi"/>
          <w:noProof/>
          <w:sz w:val="22"/>
          <w:szCs w:val="22"/>
        </w:rPr>
        <w:t xml:space="preserve"> </w:t>
      </w:r>
      <w:r w:rsidRPr="00890249">
        <w:rPr>
          <w:rFonts w:asciiTheme="minorHAnsi" w:hAnsiTheme="minorHAnsi" w:cstheme="minorHAnsi"/>
          <w:i/>
          <w:iCs/>
          <w:noProof/>
          <w:sz w:val="22"/>
          <w:szCs w:val="22"/>
        </w:rPr>
        <w:t>Nowy Europejski Bauhaus</w:t>
      </w:r>
      <w:r w:rsidRPr="00890249">
        <w:rPr>
          <w:rFonts w:asciiTheme="minorHAnsi" w:hAnsiTheme="minorHAnsi" w:cstheme="minorHAnsi"/>
          <w:noProof/>
          <w:sz w:val="22"/>
          <w:szCs w:val="22"/>
        </w:rPr>
        <w:t xml:space="preserve"> w celu znalezienia przystępnych </w:t>
      </w:r>
      <w:r w:rsidRPr="00890249">
        <w:rPr>
          <w:rFonts w:asciiTheme="minorHAnsi" w:hAnsiTheme="minorHAnsi" w:cstheme="minorHAnsi"/>
          <w:noProof/>
          <w:sz w:val="22"/>
          <w:szCs w:val="22"/>
        </w:rPr>
        <w:lastRenderedPageBreak/>
        <w:t xml:space="preserve">cenowo, sprzyjających integracji, zrównoważonych i atrakcyjnych rozwiązań dla wyzwań </w:t>
      </w:r>
      <w:r w:rsidR="009D7FEA" w:rsidRPr="00890249">
        <w:rPr>
          <w:rFonts w:asciiTheme="minorHAnsi" w:hAnsiTheme="minorHAnsi" w:cstheme="minorHAnsi"/>
          <w:noProof/>
          <w:sz w:val="22"/>
          <w:szCs w:val="22"/>
        </w:rPr>
        <w:t>klimatycznych</w:t>
      </w:r>
      <w:r w:rsidRPr="00890249">
        <w:rPr>
          <w:rStyle w:val="Odwoanieprzypisudolnego"/>
          <w:rFonts w:asciiTheme="minorHAnsi" w:hAnsiTheme="minorHAnsi" w:cstheme="minorHAnsi"/>
          <w:noProof/>
          <w:sz w:val="22"/>
          <w:szCs w:val="22"/>
        </w:rPr>
        <w:footnoteReference w:id="8"/>
      </w:r>
      <w:r w:rsidRPr="00890249">
        <w:rPr>
          <w:rFonts w:asciiTheme="minorHAnsi" w:hAnsiTheme="minorHAnsi" w:cstheme="minorHAnsi"/>
          <w:noProof/>
          <w:sz w:val="22"/>
          <w:szCs w:val="22"/>
        </w:rPr>
        <w:t>.</w:t>
      </w:r>
    </w:p>
    <w:p w14:paraId="127BD7C5" w14:textId="77777777" w:rsidR="002D496B" w:rsidRPr="00890249" w:rsidRDefault="002D496B" w:rsidP="002D496B">
      <w:pPr>
        <w:rPr>
          <w:rFonts w:asciiTheme="minorHAnsi" w:eastAsia="Times New Roman" w:hAnsiTheme="minorHAnsi" w:cstheme="minorHAnsi"/>
          <w:b/>
          <w:i/>
          <w:color w:val="2F5496" w:themeColor="accent5" w:themeShade="BF"/>
          <w:sz w:val="22"/>
          <w:szCs w:val="22"/>
        </w:rPr>
      </w:pPr>
      <w:r w:rsidRPr="00890249">
        <w:rPr>
          <w:rFonts w:asciiTheme="minorHAnsi" w:eastAsia="Times New Roman" w:hAnsiTheme="minorHAnsi" w:cstheme="minorHAnsi"/>
          <w:b/>
          <w:i/>
          <w:color w:val="2F5496" w:themeColor="accent5" w:themeShade="BF"/>
          <w:sz w:val="22"/>
          <w:szCs w:val="22"/>
        </w:rPr>
        <w:t>Rozwój terytorialny</w:t>
      </w:r>
    </w:p>
    <w:p w14:paraId="7B8B44E6" w14:textId="39E26959" w:rsidR="0093433C" w:rsidRPr="00890249" w:rsidRDefault="00A70C7F"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W latach 2014-2020 wdrażani</w:t>
      </w:r>
      <w:r w:rsidR="006C12C3" w:rsidRPr="00890249">
        <w:rPr>
          <w:rFonts w:asciiTheme="minorHAnsi" w:hAnsiTheme="minorHAnsi" w:cstheme="minorHAnsi"/>
          <w:sz w:val="22"/>
          <w:szCs w:val="22"/>
        </w:rPr>
        <w:t>e</w:t>
      </w:r>
      <w:r w:rsidRPr="00890249">
        <w:rPr>
          <w:rFonts w:asciiTheme="minorHAnsi" w:hAnsiTheme="minorHAnsi" w:cstheme="minorHAnsi"/>
          <w:sz w:val="22"/>
          <w:szCs w:val="22"/>
        </w:rPr>
        <w:t xml:space="preserve"> funduszy europejskich w </w:t>
      </w:r>
      <w:r w:rsidR="00AE3290" w:rsidRPr="00890249">
        <w:rPr>
          <w:rFonts w:asciiTheme="minorHAnsi" w:hAnsiTheme="minorHAnsi" w:cstheme="minorHAnsi"/>
          <w:sz w:val="22"/>
          <w:szCs w:val="22"/>
        </w:rPr>
        <w:t>woj.</w:t>
      </w:r>
      <w:r w:rsidRPr="00890249">
        <w:rPr>
          <w:rFonts w:asciiTheme="minorHAnsi" w:hAnsiTheme="minorHAnsi" w:cstheme="minorHAnsi"/>
          <w:sz w:val="22"/>
          <w:szCs w:val="22"/>
        </w:rPr>
        <w:t xml:space="preserve"> opolskim opart</w:t>
      </w:r>
      <w:r w:rsidR="00AE3290" w:rsidRPr="00890249">
        <w:rPr>
          <w:rFonts w:asciiTheme="minorHAnsi" w:hAnsiTheme="minorHAnsi" w:cstheme="minorHAnsi"/>
          <w:sz w:val="22"/>
          <w:szCs w:val="22"/>
        </w:rPr>
        <w:t xml:space="preserve">o </w:t>
      </w:r>
      <w:r w:rsidRPr="00890249">
        <w:rPr>
          <w:rFonts w:asciiTheme="minorHAnsi" w:hAnsiTheme="minorHAnsi" w:cstheme="minorHAnsi"/>
          <w:sz w:val="22"/>
          <w:szCs w:val="22"/>
        </w:rPr>
        <w:t xml:space="preserve">na instrumentach terytorialnych. </w:t>
      </w:r>
      <w:r w:rsidR="00B7723B" w:rsidRPr="00890249">
        <w:rPr>
          <w:rFonts w:asciiTheme="minorHAnsi" w:hAnsiTheme="minorHAnsi" w:cstheme="minorHAnsi"/>
          <w:sz w:val="22"/>
          <w:szCs w:val="22"/>
        </w:rPr>
        <w:t xml:space="preserve">Jako </w:t>
      </w:r>
      <w:r w:rsidR="00922E46" w:rsidRPr="00890249">
        <w:rPr>
          <w:rFonts w:asciiTheme="minorHAnsi" w:hAnsiTheme="minorHAnsi" w:cstheme="minorHAnsi"/>
          <w:sz w:val="22"/>
          <w:szCs w:val="22"/>
        </w:rPr>
        <w:t xml:space="preserve">OSI </w:t>
      </w:r>
      <w:r w:rsidRPr="00890249">
        <w:rPr>
          <w:rFonts w:asciiTheme="minorHAnsi" w:hAnsiTheme="minorHAnsi" w:cstheme="minorHAnsi"/>
          <w:sz w:val="22"/>
          <w:szCs w:val="22"/>
        </w:rPr>
        <w:t>wskazano: subregiony, miasta i</w:t>
      </w:r>
      <w:r w:rsidR="00B7723B" w:rsidRPr="00890249">
        <w:rPr>
          <w:rFonts w:asciiTheme="minorHAnsi" w:hAnsiTheme="minorHAnsi" w:cstheme="minorHAnsi"/>
          <w:sz w:val="22"/>
          <w:szCs w:val="22"/>
        </w:rPr>
        <w:t> </w:t>
      </w:r>
      <w:r w:rsidRPr="00890249">
        <w:rPr>
          <w:rFonts w:asciiTheme="minorHAnsi" w:hAnsiTheme="minorHAnsi" w:cstheme="minorHAnsi"/>
          <w:sz w:val="22"/>
          <w:szCs w:val="22"/>
        </w:rPr>
        <w:t>dzielnice miast wymagające rewitalizacji, ośrodki depopulacji i obszary przygraniczne</w:t>
      </w:r>
      <w:r w:rsidRPr="00890249">
        <w:rPr>
          <w:rFonts w:asciiTheme="minorHAnsi" w:hAnsiTheme="minorHAnsi" w:cstheme="minorHAnsi"/>
          <w:sz w:val="22"/>
          <w:szCs w:val="22"/>
          <w:vertAlign w:val="superscript"/>
        </w:rPr>
        <w:footnoteReference w:id="9"/>
      </w:r>
      <w:r w:rsidRPr="00890249">
        <w:rPr>
          <w:rFonts w:asciiTheme="minorHAnsi" w:hAnsiTheme="minorHAnsi" w:cstheme="minorHAnsi"/>
          <w:sz w:val="22"/>
          <w:szCs w:val="22"/>
        </w:rPr>
        <w:t xml:space="preserve">. </w:t>
      </w:r>
      <w:proofErr w:type="spellStart"/>
      <w:r w:rsidRPr="00890249">
        <w:rPr>
          <w:rFonts w:asciiTheme="minorHAnsi" w:hAnsiTheme="minorHAnsi" w:cstheme="minorHAnsi"/>
          <w:sz w:val="22"/>
          <w:szCs w:val="22"/>
        </w:rPr>
        <w:t>Subregionalny</w:t>
      </w:r>
      <w:proofErr w:type="spellEnd"/>
      <w:r w:rsidRPr="00890249">
        <w:rPr>
          <w:rFonts w:asciiTheme="minorHAnsi" w:hAnsiTheme="minorHAnsi" w:cstheme="minorHAnsi"/>
          <w:sz w:val="22"/>
          <w:szCs w:val="22"/>
        </w:rPr>
        <w:t xml:space="preserve"> układ terytorialny w </w:t>
      </w:r>
      <w:r w:rsidR="00AE3290" w:rsidRPr="00890249">
        <w:rPr>
          <w:rFonts w:asciiTheme="minorHAnsi" w:hAnsiTheme="minorHAnsi" w:cstheme="minorHAnsi"/>
          <w:sz w:val="22"/>
          <w:szCs w:val="22"/>
        </w:rPr>
        <w:t xml:space="preserve">woj. opolskim </w:t>
      </w:r>
      <w:r w:rsidRPr="00890249">
        <w:rPr>
          <w:rFonts w:asciiTheme="minorHAnsi" w:hAnsiTheme="minorHAnsi" w:cstheme="minorHAnsi"/>
          <w:sz w:val="22"/>
          <w:szCs w:val="22"/>
        </w:rPr>
        <w:t>odgrywa znaczącą rolę w</w:t>
      </w:r>
      <w:r w:rsidR="00B7723B" w:rsidRPr="00890249">
        <w:rPr>
          <w:rFonts w:asciiTheme="minorHAnsi" w:hAnsiTheme="minorHAnsi" w:cstheme="minorHAnsi"/>
          <w:sz w:val="22"/>
          <w:szCs w:val="22"/>
        </w:rPr>
        <w:t> </w:t>
      </w:r>
      <w:r w:rsidRPr="00890249">
        <w:rPr>
          <w:rFonts w:asciiTheme="minorHAnsi" w:hAnsiTheme="minorHAnsi" w:cstheme="minorHAnsi"/>
          <w:sz w:val="22"/>
          <w:szCs w:val="22"/>
        </w:rPr>
        <w:t xml:space="preserve">kształtowaniu procesów społeczno-gospodarczych w regionie. Władze subregionów aktywnie uczestniczyły w </w:t>
      </w:r>
      <w:r w:rsidR="00922E46" w:rsidRPr="00890249">
        <w:rPr>
          <w:rFonts w:asciiTheme="minorHAnsi" w:hAnsiTheme="minorHAnsi" w:cstheme="minorHAnsi"/>
          <w:sz w:val="22"/>
          <w:szCs w:val="22"/>
        </w:rPr>
        <w:t xml:space="preserve">opracowaniu strategii </w:t>
      </w:r>
      <w:proofErr w:type="spellStart"/>
      <w:r w:rsidR="00922E46" w:rsidRPr="00890249">
        <w:rPr>
          <w:rFonts w:asciiTheme="minorHAnsi" w:hAnsiTheme="minorHAnsi" w:cstheme="minorHAnsi"/>
          <w:sz w:val="22"/>
          <w:szCs w:val="22"/>
        </w:rPr>
        <w:t>subregionalnych</w:t>
      </w:r>
      <w:proofErr w:type="spellEnd"/>
      <w:r w:rsidR="006C12C3" w:rsidRPr="00890249">
        <w:rPr>
          <w:rFonts w:asciiTheme="minorHAnsi" w:hAnsiTheme="minorHAnsi" w:cstheme="minorHAnsi"/>
          <w:sz w:val="22"/>
          <w:szCs w:val="22"/>
        </w:rPr>
        <w:t xml:space="preserve"> oraz </w:t>
      </w:r>
      <w:r w:rsidR="00922E46" w:rsidRPr="00890249">
        <w:rPr>
          <w:rFonts w:asciiTheme="minorHAnsi" w:hAnsiTheme="minorHAnsi" w:cstheme="minorHAnsi"/>
          <w:sz w:val="22"/>
          <w:szCs w:val="22"/>
        </w:rPr>
        <w:t xml:space="preserve">w </w:t>
      </w:r>
      <w:r w:rsidRPr="00890249">
        <w:rPr>
          <w:rFonts w:asciiTheme="minorHAnsi" w:hAnsiTheme="minorHAnsi" w:cstheme="minorHAnsi"/>
          <w:sz w:val="22"/>
          <w:szCs w:val="22"/>
        </w:rPr>
        <w:t>b</w:t>
      </w:r>
      <w:r w:rsidR="00922E46" w:rsidRPr="00890249">
        <w:rPr>
          <w:rFonts w:asciiTheme="minorHAnsi" w:hAnsiTheme="minorHAnsi" w:cstheme="minorHAnsi"/>
          <w:sz w:val="22"/>
          <w:szCs w:val="22"/>
        </w:rPr>
        <w:t xml:space="preserve">udowaniu strategii województwa. </w:t>
      </w:r>
      <w:r w:rsidR="00890D20" w:rsidRPr="00890249">
        <w:rPr>
          <w:rFonts w:asciiTheme="minorHAnsi" w:hAnsiTheme="minorHAnsi" w:cstheme="minorHAnsi"/>
          <w:sz w:val="22"/>
          <w:szCs w:val="22"/>
          <w:lang w:eastAsia="en-US" w:bidi="ar-SA"/>
        </w:rPr>
        <w:t>P</w:t>
      </w:r>
      <w:r w:rsidRPr="00890249">
        <w:rPr>
          <w:rFonts w:asciiTheme="minorHAnsi" w:hAnsiTheme="minorHAnsi" w:cstheme="minorHAnsi"/>
          <w:sz w:val="22"/>
          <w:szCs w:val="22"/>
        </w:rPr>
        <w:t xml:space="preserve">odejście </w:t>
      </w:r>
      <w:r w:rsidR="00922E46" w:rsidRPr="00890249">
        <w:rPr>
          <w:rFonts w:asciiTheme="minorHAnsi" w:hAnsiTheme="minorHAnsi" w:cstheme="minorHAnsi"/>
          <w:sz w:val="22"/>
          <w:szCs w:val="22"/>
        </w:rPr>
        <w:t xml:space="preserve">to stosowano </w:t>
      </w:r>
      <w:r w:rsidR="00890D20" w:rsidRPr="00890249">
        <w:rPr>
          <w:rFonts w:asciiTheme="minorHAnsi" w:hAnsiTheme="minorHAnsi" w:cstheme="minorHAnsi"/>
          <w:sz w:val="22"/>
          <w:szCs w:val="22"/>
        </w:rPr>
        <w:t>do: przygotowania</w:t>
      </w:r>
      <w:r w:rsidRPr="00890249">
        <w:rPr>
          <w:rFonts w:asciiTheme="minorHAnsi" w:hAnsiTheme="minorHAnsi" w:cstheme="minorHAnsi"/>
          <w:sz w:val="22"/>
          <w:szCs w:val="22"/>
        </w:rPr>
        <w:t xml:space="preserve"> te</w:t>
      </w:r>
      <w:r w:rsidR="00890D20" w:rsidRPr="00890249">
        <w:rPr>
          <w:rFonts w:asciiTheme="minorHAnsi" w:hAnsiTheme="minorHAnsi" w:cstheme="minorHAnsi"/>
          <w:sz w:val="22"/>
          <w:szCs w:val="22"/>
        </w:rPr>
        <w:t>renów inwestycyjnych, strategii niskoemisyjnych, efektywności energetycznej</w:t>
      </w:r>
      <w:r w:rsidRPr="00890249">
        <w:rPr>
          <w:rFonts w:asciiTheme="minorHAnsi" w:hAnsiTheme="minorHAnsi" w:cstheme="minorHAnsi"/>
          <w:sz w:val="22"/>
          <w:szCs w:val="22"/>
        </w:rPr>
        <w:t xml:space="preserve"> w</w:t>
      </w:r>
      <w:r w:rsidR="00AE3290" w:rsidRPr="00890249">
        <w:rPr>
          <w:rFonts w:asciiTheme="minorHAnsi" w:hAnsiTheme="minorHAnsi" w:cstheme="minorHAnsi"/>
          <w:sz w:val="22"/>
          <w:szCs w:val="22"/>
        </w:rPr>
        <w:t> </w:t>
      </w:r>
      <w:r w:rsidRPr="00890249">
        <w:rPr>
          <w:rFonts w:asciiTheme="minorHAnsi" w:hAnsiTheme="minorHAnsi" w:cstheme="minorHAnsi"/>
          <w:sz w:val="22"/>
          <w:szCs w:val="22"/>
        </w:rPr>
        <w:t>bu</w:t>
      </w:r>
      <w:r w:rsidR="00890D20" w:rsidRPr="00890249">
        <w:rPr>
          <w:rFonts w:asciiTheme="minorHAnsi" w:hAnsiTheme="minorHAnsi" w:cstheme="minorHAnsi"/>
          <w:sz w:val="22"/>
          <w:szCs w:val="22"/>
        </w:rPr>
        <w:t>dynkach publicznych, dziedzictwa</w:t>
      </w:r>
      <w:r w:rsidRPr="00890249">
        <w:rPr>
          <w:rFonts w:asciiTheme="minorHAnsi" w:hAnsiTheme="minorHAnsi" w:cstheme="minorHAnsi"/>
          <w:sz w:val="22"/>
          <w:szCs w:val="22"/>
        </w:rPr>
        <w:t xml:space="preserve"> kulturowe</w:t>
      </w:r>
      <w:r w:rsidR="00890D20" w:rsidRPr="00890249">
        <w:rPr>
          <w:rFonts w:asciiTheme="minorHAnsi" w:hAnsiTheme="minorHAnsi" w:cstheme="minorHAnsi"/>
          <w:sz w:val="22"/>
          <w:szCs w:val="22"/>
        </w:rPr>
        <w:t>go</w:t>
      </w:r>
      <w:r w:rsidRPr="00890249">
        <w:rPr>
          <w:rFonts w:asciiTheme="minorHAnsi" w:hAnsiTheme="minorHAnsi" w:cstheme="minorHAnsi"/>
          <w:sz w:val="22"/>
          <w:szCs w:val="22"/>
        </w:rPr>
        <w:t xml:space="preserve"> i</w:t>
      </w:r>
      <w:r w:rsidR="00890D20" w:rsidRPr="00890249">
        <w:rPr>
          <w:rFonts w:asciiTheme="minorHAnsi" w:hAnsiTheme="minorHAnsi" w:cstheme="minorHAnsi"/>
          <w:sz w:val="22"/>
          <w:szCs w:val="22"/>
        </w:rPr>
        <w:t> </w:t>
      </w:r>
      <w:r w:rsidRPr="00890249">
        <w:rPr>
          <w:rFonts w:asciiTheme="minorHAnsi" w:hAnsiTheme="minorHAnsi" w:cstheme="minorHAnsi"/>
          <w:sz w:val="22"/>
          <w:szCs w:val="22"/>
        </w:rPr>
        <w:t>kultur</w:t>
      </w:r>
      <w:r w:rsidR="00890D20" w:rsidRPr="00890249">
        <w:rPr>
          <w:rFonts w:asciiTheme="minorHAnsi" w:hAnsiTheme="minorHAnsi" w:cstheme="minorHAnsi"/>
          <w:sz w:val="22"/>
          <w:szCs w:val="22"/>
        </w:rPr>
        <w:t>y oraz edukacji</w:t>
      </w:r>
      <w:r w:rsidRPr="00890249">
        <w:rPr>
          <w:rFonts w:asciiTheme="minorHAnsi" w:hAnsiTheme="minorHAnsi" w:cstheme="minorHAnsi"/>
          <w:sz w:val="22"/>
          <w:szCs w:val="22"/>
        </w:rPr>
        <w:t>.</w:t>
      </w:r>
    </w:p>
    <w:p w14:paraId="1576199A" w14:textId="6A866CA2" w:rsidR="0093433C" w:rsidRPr="00890249" w:rsidRDefault="00890D20"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P</w:t>
      </w:r>
      <w:r w:rsidR="00A70C7F" w:rsidRPr="00890249">
        <w:rPr>
          <w:rFonts w:asciiTheme="minorHAnsi" w:hAnsiTheme="minorHAnsi" w:cstheme="minorHAnsi"/>
          <w:sz w:val="22"/>
          <w:szCs w:val="22"/>
        </w:rPr>
        <w:t>ozytywne doświadczenia</w:t>
      </w:r>
      <w:r w:rsidRPr="00890249">
        <w:rPr>
          <w:rFonts w:asciiTheme="minorHAnsi" w:hAnsiTheme="minorHAnsi" w:cstheme="minorHAnsi"/>
          <w:sz w:val="22"/>
          <w:szCs w:val="22"/>
        </w:rPr>
        <w:t xml:space="preserve"> sprawiają, że </w:t>
      </w:r>
      <w:r w:rsidR="00A70C7F" w:rsidRPr="00890249">
        <w:rPr>
          <w:rFonts w:asciiTheme="minorHAnsi" w:hAnsiTheme="minorHAnsi" w:cstheme="minorHAnsi"/>
          <w:sz w:val="22"/>
          <w:szCs w:val="22"/>
        </w:rPr>
        <w:t xml:space="preserve">w perspektywie finansowej 2021-2027 </w:t>
      </w:r>
      <w:r w:rsidR="00F135A2" w:rsidRPr="00890249">
        <w:rPr>
          <w:rFonts w:asciiTheme="minorHAnsi" w:hAnsiTheme="minorHAnsi" w:cstheme="minorHAnsi"/>
          <w:sz w:val="22"/>
          <w:szCs w:val="22"/>
        </w:rPr>
        <w:t xml:space="preserve">realizowane </w:t>
      </w:r>
      <w:r w:rsidR="00A70C7F" w:rsidRPr="00890249">
        <w:rPr>
          <w:rFonts w:asciiTheme="minorHAnsi" w:hAnsiTheme="minorHAnsi" w:cstheme="minorHAnsi"/>
          <w:sz w:val="22"/>
          <w:szCs w:val="22"/>
        </w:rPr>
        <w:t xml:space="preserve">będzie podejście terytorialne </w:t>
      </w:r>
      <w:r w:rsidR="00CD52C6" w:rsidRPr="00890249">
        <w:rPr>
          <w:rFonts w:asciiTheme="minorHAnsi" w:hAnsiTheme="minorHAnsi" w:cstheme="minorHAnsi"/>
          <w:sz w:val="22"/>
          <w:szCs w:val="22"/>
        </w:rPr>
        <w:t>- poprzez zastosowanie instrumentu ZIT dla MOF Aglomeracji Opolskiej</w:t>
      </w:r>
      <w:r w:rsidR="005D06FE" w:rsidRPr="00890249">
        <w:rPr>
          <w:rFonts w:asciiTheme="minorHAnsi" w:hAnsiTheme="minorHAnsi" w:cstheme="minorHAnsi"/>
          <w:sz w:val="22"/>
          <w:szCs w:val="22"/>
        </w:rPr>
        <w:t xml:space="preserve">, IIT </w:t>
      </w:r>
      <w:r w:rsidR="00CD52C6" w:rsidRPr="00890249">
        <w:rPr>
          <w:rFonts w:asciiTheme="minorHAnsi" w:hAnsiTheme="minorHAnsi" w:cstheme="minorHAnsi"/>
          <w:sz w:val="22"/>
          <w:szCs w:val="22"/>
        </w:rPr>
        <w:t>wspierający</w:t>
      </w:r>
      <w:r w:rsidR="006C12C3" w:rsidRPr="00890249">
        <w:rPr>
          <w:rFonts w:asciiTheme="minorHAnsi" w:hAnsiTheme="minorHAnsi" w:cstheme="minorHAnsi"/>
          <w:sz w:val="22"/>
          <w:szCs w:val="22"/>
        </w:rPr>
        <w:t>ch</w:t>
      </w:r>
      <w:r w:rsidR="007E4109" w:rsidRPr="00890249">
        <w:rPr>
          <w:rFonts w:asciiTheme="minorHAnsi" w:hAnsiTheme="minorHAnsi" w:cstheme="minorHAnsi"/>
          <w:sz w:val="22"/>
          <w:szCs w:val="22"/>
        </w:rPr>
        <w:t xml:space="preserve"> rozwój 4 </w:t>
      </w:r>
      <w:r w:rsidR="00CD52C6" w:rsidRPr="00890249">
        <w:rPr>
          <w:rFonts w:asciiTheme="minorHAnsi" w:hAnsiTheme="minorHAnsi" w:cstheme="minorHAnsi"/>
          <w:sz w:val="22"/>
          <w:szCs w:val="22"/>
        </w:rPr>
        <w:t>Subregionów powiązanych ze sobą funkcjonalnie poprzez realizację projektów, wymagają</w:t>
      </w:r>
      <w:r w:rsidR="006C12C3" w:rsidRPr="00890249">
        <w:rPr>
          <w:rFonts w:asciiTheme="minorHAnsi" w:hAnsiTheme="minorHAnsi" w:cstheme="minorHAnsi"/>
          <w:sz w:val="22"/>
          <w:szCs w:val="22"/>
        </w:rPr>
        <w:t>cych</w:t>
      </w:r>
      <w:r w:rsidR="00CD52C6" w:rsidRPr="00890249">
        <w:rPr>
          <w:rFonts w:asciiTheme="minorHAnsi" w:hAnsiTheme="minorHAnsi" w:cstheme="minorHAnsi"/>
          <w:sz w:val="22"/>
          <w:szCs w:val="22"/>
        </w:rPr>
        <w:t xml:space="preserve"> współpracy JST zgodnie ze wspólnie opracowaną strategią</w:t>
      </w:r>
      <w:r w:rsidR="00F135A2" w:rsidRPr="00890249">
        <w:rPr>
          <w:rFonts w:asciiTheme="minorHAnsi" w:hAnsiTheme="minorHAnsi" w:cstheme="minorHAnsi"/>
          <w:sz w:val="22"/>
          <w:szCs w:val="22"/>
        </w:rPr>
        <w:t xml:space="preserve">, </w:t>
      </w:r>
      <w:r w:rsidR="00A70C7F" w:rsidRPr="00890249">
        <w:rPr>
          <w:rFonts w:asciiTheme="minorHAnsi" w:hAnsiTheme="minorHAnsi" w:cstheme="minorHAnsi"/>
          <w:sz w:val="22"/>
          <w:szCs w:val="22"/>
        </w:rPr>
        <w:t>rewitalizację miast, gmin miejsko-wiejskich</w:t>
      </w:r>
      <w:r w:rsidR="00CD52C6" w:rsidRPr="00890249">
        <w:rPr>
          <w:rFonts w:asciiTheme="minorHAnsi" w:hAnsiTheme="minorHAnsi" w:cstheme="minorHAnsi"/>
          <w:sz w:val="22"/>
          <w:szCs w:val="22"/>
        </w:rPr>
        <w:t xml:space="preserve"> </w:t>
      </w:r>
      <w:r w:rsidR="00A70C7F" w:rsidRPr="00890249">
        <w:rPr>
          <w:rFonts w:asciiTheme="minorHAnsi" w:hAnsiTheme="minorHAnsi" w:cstheme="minorHAnsi"/>
          <w:sz w:val="22"/>
          <w:szCs w:val="22"/>
        </w:rPr>
        <w:t>i</w:t>
      </w:r>
      <w:r w:rsidRPr="00890249">
        <w:rPr>
          <w:rFonts w:asciiTheme="minorHAnsi" w:hAnsiTheme="minorHAnsi" w:cstheme="minorHAnsi"/>
          <w:sz w:val="22"/>
          <w:szCs w:val="22"/>
        </w:rPr>
        <w:t> </w:t>
      </w:r>
      <w:r w:rsidR="00A70C7F" w:rsidRPr="00890249">
        <w:rPr>
          <w:rFonts w:asciiTheme="minorHAnsi" w:hAnsiTheme="minorHAnsi" w:cstheme="minorHAnsi"/>
          <w:sz w:val="22"/>
          <w:szCs w:val="22"/>
        </w:rPr>
        <w:t xml:space="preserve">wiejskich </w:t>
      </w:r>
      <w:r w:rsidR="004E5F74" w:rsidRPr="00890249">
        <w:rPr>
          <w:rFonts w:asciiTheme="minorHAnsi" w:hAnsiTheme="minorHAnsi" w:cstheme="minorHAnsi"/>
          <w:sz w:val="22"/>
          <w:szCs w:val="22"/>
        </w:rPr>
        <w:t>(w oparciu o </w:t>
      </w:r>
      <w:r w:rsidR="00F135A2" w:rsidRPr="00890249">
        <w:rPr>
          <w:rFonts w:asciiTheme="minorHAnsi" w:hAnsiTheme="minorHAnsi" w:cstheme="minorHAnsi"/>
          <w:sz w:val="22"/>
          <w:szCs w:val="22"/>
        </w:rPr>
        <w:t>GPR</w:t>
      </w:r>
      <w:r w:rsidR="007F4179" w:rsidRPr="00890249">
        <w:rPr>
          <w:rFonts w:asciiTheme="minorHAnsi" w:hAnsiTheme="minorHAnsi" w:cstheme="minorHAnsi"/>
          <w:sz w:val="22"/>
          <w:szCs w:val="22"/>
        </w:rPr>
        <w:t>-y</w:t>
      </w:r>
      <w:r w:rsidR="00F135A2" w:rsidRPr="00890249">
        <w:rPr>
          <w:rFonts w:asciiTheme="minorHAnsi" w:hAnsiTheme="minorHAnsi" w:cstheme="minorHAnsi"/>
          <w:sz w:val="22"/>
          <w:szCs w:val="22"/>
        </w:rPr>
        <w:t xml:space="preserve"> pełniąc</w:t>
      </w:r>
      <w:r w:rsidR="007F4179" w:rsidRPr="00890249">
        <w:rPr>
          <w:rFonts w:asciiTheme="minorHAnsi" w:hAnsiTheme="minorHAnsi" w:cstheme="minorHAnsi"/>
          <w:sz w:val="22"/>
          <w:szCs w:val="22"/>
        </w:rPr>
        <w:t>e</w:t>
      </w:r>
      <w:r w:rsidR="00F135A2" w:rsidRPr="00890249">
        <w:rPr>
          <w:rFonts w:asciiTheme="minorHAnsi" w:hAnsiTheme="minorHAnsi" w:cstheme="minorHAnsi"/>
          <w:sz w:val="22"/>
          <w:szCs w:val="22"/>
        </w:rPr>
        <w:t xml:space="preserve"> funkcję strategii IIT) </w:t>
      </w:r>
      <w:r w:rsidR="00A70C7F" w:rsidRPr="00890249">
        <w:rPr>
          <w:rFonts w:asciiTheme="minorHAnsi" w:hAnsiTheme="minorHAnsi" w:cstheme="minorHAnsi"/>
          <w:sz w:val="22"/>
          <w:szCs w:val="22"/>
        </w:rPr>
        <w:t xml:space="preserve">oraz krajowe </w:t>
      </w:r>
      <w:r w:rsidR="00AE3290" w:rsidRPr="00890249">
        <w:rPr>
          <w:rFonts w:asciiTheme="minorHAnsi" w:hAnsiTheme="minorHAnsi" w:cstheme="minorHAnsi"/>
          <w:sz w:val="22"/>
          <w:szCs w:val="22"/>
        </w:rPr>
        <w:t>OSI</w:t>
      </w:r>
      <w:r w:rsidR="00A70C7F" w:rsidRPr="00890249">
        <w:rPr>
          <w:rFonts w:asciiTheme="minorHAnsi" w:hAnsiTheme="minorHAnsi" w:cstheme="minorHAnsi"/>
          <w:sz w:val="22"/>
          <w:szCs w:val="22"/>
        </w:rPr>
        <w:t xml:space="preserve">, </w:t>
      </w:r>
      <w:r w:rsidR="006C12C3" w:rsidRPr="00890249">
        <w:rPr>
          <w:rFonts w:asciiTheme="minorHAnsi" w:hAnsiTheme="minorHAnsi" w:cstheme="minorHAnsi"/>
          <w:sz w:val="22"/>
          <w:szCs w:val="22"/>
        </w:rPr>
        <w:t xml:space="preserve">tj. </w:t>
      </w:r>
      <w:r w:rsidR="00A70C7F" w:rsidRPr="00890249">
        <w:rPr>
          <w:rFonts w:asciiTheme="minorHAnsi" w:hAnsiTheme="minorHAnsi" w:cstheme="minorHAnsi"/>
          <w:sz w:val="22"/>
          <w:szCs w:val="22"/>
        </w:rPr>
        <w:t>miasta</w:t>
      </w:r>
      <w:r w:rsidR="00FD764B" w:rsidRPr="00890249">
        <w:rPr>
          <w:rFonts w:asciiTheme="minorHAnsi" w:hAnsiTheme="minorHAnsi" w:cstheme="minorHAnsi"/>
          <w:sz w:val="22"/>
          <w:szCs w:val="22"/>
        </w:rPr>
        <w:t xml:space="preserve"> średnie </w:t>
      </w:r>
      <w:r w:rsidR="00A70C7F" w:rsidRPr="00890249">
        <w:rPr>
          <w:rFonts w:asciiTheme="minorHAnsi" w:hAnsiTheme="minorHAnsi" w:cstheme="minorHAnsi"/>
          <w:sz w:val="22"/>
          <w:szCs w:val="22"/>
        </w:rPr>
        <w:t>tracące funkcje społ</w:t>
      </w:r>
      <w:r w:rsidR="007F4179" w:rsidRPr="00890249">
        <w:rPr>
          <w:rFonts w:asciiTheme="minorHAnsi" w:hAnsiTheme="minorHAnsi" w:cstheme="minorHAnsi"/>
          <w:sz w:val="22"/>
          <w:szCs w:val="22"/>
        </w:rPr>
        <w:t>.</w:t>
      </w:r>
      <w:r w:rsidR="00A70C7F" w:rsidRPr="00890249">
        <w:rPr>
          <w:rFonts w:asciiTheme="minorHAnsi" w:hAnsiTheme="minorHAnsi" w:cstheme="minorHAnsi"/>
          <w:sz w:val="22"/>
          <w:szCs w:val="22"/>
        </w:rPr>
        <w:t>-gosp</w:t>
      </w:r>
      <w:r w:rsidR="007F4179" w:rsidRPr="00890249">
        <w:rPr>
          <w:rFonts w:asciiTheme="minorHAnsi" w:hAnsiTheme="minorHAnsi" w:cstheme="minorHAnsi"/>
          <w:sz w:val="22"/>
          <w:szCs w:val="22"/>
        </w:rPr>
        <w:t>.</w:t>
      </w:r>
      <w:r w:rsidR="00A70C7F" w:rsidRPr="00890249">
        <w:rPr>
          <w:rFonts w:asciiTheme="minorHAnsi" w:hAnsiTheme="minorHAnsi" w:cstheme="minorHAnsi"/>
          <w:sz w:val="22"/>
          <w:szCs w:val="22"/>
        </w:rPr>
        <w:t xml:space="preserve"> i</w:t>
      </w:r>
      <w:r w:rsidR="00F135A2" w:rsidRPr="00890249">
        <w:rPr>
          <w:rFonts w:asciiTheme="minorHAnsi" w:hAnsiTheme="minorHAnsi" w:cstheme="minorHAnsi"/>
          <w:sz w:val="22"/>
          <w:szCs w:val="22"/>
        </w:rPr>
        <w:t> </w:t>
      </w:r>
      <w:r w:rsidR="00A70C7F" w:rsidRPr="00890249">
        <w:rPr>
          <w:rFonts w:asciiTheme="minorHAnsi" w:hAnsiTheme="minorHAnsi" w:cstheme="minorHAnsi"/>
          <w:sz w:val="22"/>
          <w:szCs w:val="22"/>
        </w:rPr>
        <w:t>obszary zagrożone trwałą marginalizacją.</w:t>
      </w:r>
      <w:r w:rsidR="00F64FBA" w:rsidRPr="00890249">
        <w:rPr>
          <w:rFonts w:asciiTheme="minorHAnsi" w:hAnsiTheme="minorHAnsi" w:cstheme="minorHAnsi"/>
          <w:sz w:val="22"/>
          <w:szCs w:val="22"/>
        </w:rPr>
        <w:t xml:space="preserve"> Zadania ZIT będą ograniczone do wyboru operacji</w:t>
      </w:r>
      <w:r w:rsidR="002C61C0" w:rsidRPr="00890249">
        <w:rPr>
          <w:rFonts w:asciiTheme="minorHAnsi" w:hAnsiTheme="minorHAnsi" w:cstheme="minorHAnsi"/>
          <w:sz w:val="22"/>
          <w:szCs w:val="22"/>
        </w:rPr>
        <w:t xml:space="preserve"> poprzez wskazanie listy projektów w strategii</w:t>
      </w:r>
      <w:r w:rsidR="00F64FBA" w:rsidRPr="00890249">
        <w:rPr>
          <w:rFonts w:asciiTheme="minorHAnsi" w:hAnsiTheme="minorHAnsi" w:cstheme="minorHAnsi"/>
          <w:sz w:val="22"/>
          <w:szCs w:val="22"/>
        </w:rPr>
        <w:t xml:space="preserve">. </w:t>
      </w:r>
      <w:r w:rsidR="005D06FE" w:rsidRPr="00890249">
        <w:rPr>
          <w:rFonts w:asciiTheme="minorHAnsi" w:hAnsiTheme="minorHAnsi" w:cstheme="minorHAnsi"/>
          <w:sz w:val="22"/>
          <w:szCs w:val="22"/>
        </w:rPr>
        <w:t>Wyzwaniem dla spójnego rozwoju terytorialnego regionu będzie interwencj</w:t>
      </w:r>
      <w:r w:rsidR="00D760AD" w:rsidRPr="00890249">
        <w:rPr>
          <w:rFonts w:asciiTheme="minorHAnsi" w:hAnsiTheme="minorHAnsi" w:cstheme="minorHAnsi"/>
          <w:sz w:val="22"/>
          <w:szCs w:val="22"/>
        </w:rPr>
        <w:t>a</w:t>
      </w:r>
      <w:r w:rsidR="005D06FE" w:rsidRPr="00890249">
        <w:rPr>
          <w:rFonts w:asciiTheme="minorHAnsi" w:hAnsiTheme="minorHAnsi" w:cstheme="minorHAnsi"/>
          <w:sz w:val="22"/>
          <w:szCs w:val="22"/>
        </w:rPr>
        <w:t xml:space="preserve"> na wzmocnienie OSI regionalnych </w:t>
      </w:r>
      <w:r w:rsidR="00D760AD" w:rsidRPr="00890249">
        <w:rPr>
          <w:rFonts w:asciiTheme="minorHAnsi" w:hAnsiTheme="minorHAnsi" w:cstheme="minorHAnsi"/>
          <w:sz w:val="22"/>
          <w:szCs w:val="22"/>
        </w:rPr>
        <w:t xml:space="preserve">cechujących się </w:t>
      </w:r>
      <w:r w:rsidR="005D06FE" w:rsidRPr="00890249">
        <w:rPr>
          <w:rFonts w:asciiTheme="minorHAnsi" w:hAnsiTheme="minorHAnsi" w:cstheme="minorHAnsi"/>
          <w:sz w:val="22"/>
          <w:szCs w:val="22"/>
        </w:rPr>
        <w:t>systemami powiązań społecznych, gospodarczych lub przyrodniczych określonych w SRWO 2030. Wsparcie skierowane będzie m.in.</w:t>
      </w:r>
      <w:r w:rsidR="006C12C3" w:rsidRPr="00890249">
        <w:rPr>
          <w:rFonts w:asciiTheme="minorHAnsi" w:hAnsiTheme="minorHAnsi" w:cstheme="minorHAnsi"/>
          <w:sz w:val="22"/>
          <w:szCs w:val="22"/>
        </w:rPr>
        <w:t xml:space="preserve"> na</w:t>
      </w:r>
      <w:r w:rsidR="00C80A6D" w:rsidRPr="00890249">
        <w:rPr>
          <w:rFonts w:asciiTheme="minorHAnsi" w:hAnsiTheme="minorHAnsi" w:cstheme="minorHAnsi"/>
          <w:sz w:val="22"/>
          <w:szCs w:val="22"/>
        </w:rPr>
        <w:t xml:space="preserve"> </w:t>
      </w:r>
      <w:r w:rsidR="005D06FE" w:rsidRPr="00890249">
        <w:rPr>
          <w:rFonts w:asciiTheme="minorHAnsi" w:hAnsiTheme="minorHAnsi" w:cstheme="minorHAnsi"/>
          <w:sz w:val="22"/>
          <w:szCs w:val="22"/>
        </w:rPr>
        <w:t>rozw</w:t>
      </w:r>
      <w:r w:rsidR="00195F58" w:rsidRPr="00890249">
        <w:rPr>
          <w:rFonts w:asciiTheme="minorHAnsi" w:hAnsiTheme="minorHAnsi" w:cstheme="minorHAnsi"/>
          <w:sz w:val="22"/>
          <w:szCs w:val="22"/>
        </w:rPr>
        <w:t>ó</w:t>
      </w:r>
      <w:r w:rsidR="005D06FE" w:rsidRPr="00890249">
        <w:rPr>
          <w:rFonts w:asciiTheme="minorHAnsi" w:hAnsiTheme="minorHAnsi" w:cstheme="minorHAnsi"/>
          <w:sz w:val="22"/>
          <w:szCs w:val="22"/>
        </w:rPr>
        <w:t>j niskoemisyjnego transportu publicznego, wzmocnienie</w:t>
      </w:r>
      <w:r w:rsidR="004E5F74" w:rsidRPr="00890249">
        <w:rPr>
          <w:rFonts w:asciiTheme="minorHAnsi" w:hAnsiTheme="minorHAnsi" w:cstheme="minorHAnsi"/>
          <w:sz w:val="22"/>
          <w:szCs w:val="22"/>
        </w:rPr>
        <w:t xml:space="preserve"> funkcji kulturowych, ochronę i </w:t>
      </w:r>
      <w:r w:rsidR="005D06FE" w:rsidRPr="00890249">
        <w:rPr>
          <w:rFonts w:asciiTheme="minorHAnsi" w:hAnsiTheme="minorHAnsi" w:cstheme="minorHAnsi"/>
          <w:sz w:val="22"/>
          <w:szCs w:val="22"/>
        </w:rPr>
        <w:t xml:space="preserve">poprawę jakości środowiska oraz walorów krajobrazowych, </w:t>
      </w:r>
      <w:r w:rsidR="00FD764B" w:rsidRPr="00890249">
        <w:rPr>
          <w:rFonts w:asciiTheme="minorHAnsi" w:hAnsiTheme="minorHAnsi" w:cstheme="minorHAnsi"/>
          <w:sz w:val="22"/>
          <w:szCs w:val="22"/>
        </w:rPr>
        <w:t xml:space="preserve">czy </w:t>
      </w:r>
      <w:r w:rsidR="005D06FE" w:rsidRPr="00890249">
        <w:rPr>
          <w:rFonts w:asciiTheme="minorHAnsi" w:hAnsiTheme="minorHAnsi" w:cstheme="minorHAnsi"/>
          <w:sz w:val="22"/>
          <w:szCs w:val="22"/>
        </w:rPr>
        <w:t>wzmocnienie funkcji społecznych służących mieszkańcom regionu.</w:t>
      </w:r>
    </w:p>
    <w:p w14:paraId="7986F960" w14:textId="1CF051C6" w:rsidR="0093433C" w:rsidRPr="00890249" w:rsidRDefault="009D6E5E"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W</w:t>
      </w:r>
      <w:r w:rsidR="00AE3290" w:rsidRPr="00890249">
        <w:rPr>
          <w:rFonts w:asciiTheme="minorHAnsi" w:hAnsiTheme="minorHAnsi" w:cstheme="minorHAnsi"/>
          <w:sz w:val="22"/>
          <w:szCs w:val="22"/>
        </w:rPr>
        <w:t>prowadza się również</w:t>
      </w:r>
      <w:r w:rsidR="00A70C7F" w:rsidRPr="00890249">
        <w:rPr>
          <w:rFonts w:asciiTheme="minorHAnsi" w:hAnsiTheme="minorHAnsi" w:cstheme="minorHAnsi"/>
          <w:sz w:val="22"/>
          <w:szCs w:val="22"/>
        </w:rPr>
        <w:t xml:space="preserve"> </w:t>
      </w:r>
      <w:r w:rsidR="00922E46" w:rsidRPr="00890249">
        <w:rPr>
          <w:rFonts w:asciiTheme="minorHAnsi" w:hAnsiTheme="minorHAnsi" w:cstheme="minorHAnsi"/>
          <w:sz w:val="22"/>
          <w:szCs w:val="22"/>
        </w:rPr>
        <w:t xml:space="preserve">kompleksowe działania </w:t>
      </w:r>
      <w:r w:rsidR="00A70C7F" w:rsidRPr="00890249">
        <w:rPr>
          <w:rFonts w:asciiTheme="minorHAnsi" w:hAnsiTheme="minorHAnsi" w:cstheme="minorHAnsi"/>
          <w:sz w:val="22"/>
          <w:szCs w:val="22"/>
        </w:rPr>
        <w:t>finansowane z EFS+, tj. edukacji, usług zdrowotnych</w:t>
      </w:r>
      <w:r w:rsidR="00922E46" w:rsidRPr="00890249">
        <w:rPr>
          <w:rFonts w:asciiTheme="minorHAnsi" w:hAnsiTheme="minorHAnsi" w:cstheme="minorHAnsi"/>
          <w:sz w:val="22"/>
          <w:szCs w:val="22"/>
        </w:rPr>
        <w:t xml:space="preserve">, </w:t>
      </w:r>
      <w:r w:rsidR="00A70C7F" w:rsidRPr="00890249">
        <w:rPr>
          <w:rFonts w:asciiTheme="minorHAnsi" w:hAnsiTheme="minorHAnsi" w:cstheme="minorHAnsi"/>
          <w:sz w:val="22"/>
          <w:szCs w:val="22"/>
        </w:rPr>
        <w:t xml:space="preserve">społecznych, </w:t>
      </w:r>
      <w:r w:rsidR="00922E46" w:rsidRPr="00890249">
        <w:rPr>
          <w:rFonts w:asciiTheme="minorHAnsi" w:hAnsiTheme="minorHAnsi" w:cstheme="minorHAnsi"/>
          <w:sz w:val="22"/>
          <w:szCs w:val="22"/>
        </w:rPr>
        <w:t xml:space="preserve">czy </w:t>
      </w:r>
      <w:r w:rsidR="0043241C" w:rsidRPr="00890249">
        <w:rPr>
          <w:rFonts w:asciiTheme="minorHAnsi" w:hAnsiTheme="minorHAnsi" w:cstheme="minorHAnsi"/>
          <w:sz w:val="22"/>
          <w:szCs w:val="22"/>
        </w:rPr>
        <w:t>projekty grantowe o </w:t>
      </w:r>
      <w:r w:rsidR="00A70C7F" w:rsidRPr="00890249">
        <w:rPr>
          <w:rFonts w:asciiTheme="minorHAnsi" w:hAnsiTheme="minorHAnsi" w:cstheme="minorHAnsi"/>
          <w:sz w:val="22"/>
          <w:szCs w:val="22"/>
        </w:rPr>
        <w:t xml:space="preserve">zasięgu lokalnym. </w:t>
      </w:r>
    </w:p>
    <w:p w14:paraId="5B301846" w14:textId="77777777" w:rsidR="0093433C" w:rsidRPr="00890249" w:rsidRDefault="00A43991">
      <w:pPr>
        <w:rPr>
          <w:rFonts w:asciiTheme="minorHAnsi" w:eastAsia="Times New Roman" w:hAnsiTheme="minorHAnsi" w:cstheme="minorHAnsi"/>
          <w:color w:val="2E74B5" w:themeColor="accent1" w:themeShade="BF"/>
          <w:sz w:val="22"/>
          <w:szCs w:val="22"/>
        </w:rPr>
      </w:pPr>
      <w:r w:rsidRPr="00890249">
        <w:rPr>
          <w:rFonts w:asciiTheme="minorHAnsi" w:eastAsia="Times New Roman" w:hAnsiTheme="minorHAnsi" w:cstheme="minorHAnsi"/>
          <w:b/>
          <w:i/>
          <w:color w:val="2F5496" w:themeColor="accent5" w:themeShade="BF"/>
          <w:sz w:val="22"/>
          <w:szCs w:val="22"/>
        </w:rPr>
        <w:t>Poziom rozwoju i tempo wzrostu gospodarczego</w:t>
      </w:r>
    </w:p>
    <w:p w14:paraId="0B0DB015" w14:textId="6E5FE455" w:rsidR="0093433C" w:rsidRPr="00890249" w:rsidRDefault="00AE3290"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Woj.</w:t>
      </w:r>
      <w:r w:rsidR="008374CE" w:rsidRPr="00890249">
        <w:rPr>
          <w:rFonts w:asciiTheme="minorHAnsi" w:hAnsiTheme="minorHAnsi" w:cstheme="minorHAnsi"/>
          <w:sz w:val="22"/>
          <w:szCs w:val="22"/>
        </w:rPr>
        <w:t xml:space="preserve"> opolskie charakteryzuje śr</w:t>
      </w:r>
      <w:r w:rsidR="006C12C3" w:rsidRPr="00890249">
        <w:rPr>
          <w:rFonts w:asciiTheme="minorHAnsi" w:hAnsiTheme="minorHAnsi" w:cstheme="minorHAnsi"/>
          <w:sz w:val="22"/>
          <w:szCs w:val="22"/>
        </w:rPr>
        <w:t>.</w:t>
      </w:r>
      <w:r w:rsidR="008374CE" w:rsidRPr="00890249">
        <w:rPr>
          <w:rFonts w:asciiTheme="minorHAnsi" w:hAnsiTheme="minorHAnsi" w:cstheme="minorHAnsi"/>
          <w:sz w:val="22"/>
          <w:szCs w:val="22"/>
        </w:rPr>
        <w:t xml:space="preserve"> poziom rozwoju gosp</w:t>
      </w:r>
      <w:r w:rsidR="006C12C3" w:rsidRPr="00890249">
        <w:rPr>
          <w:rFonts w:asciiTheme="minorHAnsi" w:hAnsiTheme="minorHAnsi" w:cstheme="minorHAnsi"/>
          <w:sz w:val="22"/>
          <w:szCs w:val="22"/>
        </w:rPr>
        <w:t>.</w:t>
      </w:r>
      <w:r w:rsidR="008374CE" w:rsidRPr="00890249">
        <w:rPr>
          <w:rFonts w:asciiTheme="minorHAnsi" w:hAnsiTheme="minorHAnsi" w:cstheme="minorHAnsi"/>
          <w:sz w:val="22"/>
          <w:szCs w:val="22"/>
        </w:rPr>
        <w:t xml:space="preserve"> </w:t>
      </w:r>
      <w:r w:rsidRPr="00890249">
        <w:rPr>
          <w:rFonts w:asciiTheme="minorHAnsi" w:hAnsiTheme="minorHAnsi" w:cstheme="minorHAnsi"/>
          <w:sz w:val="22"/>
          <w:szCs w:val="22"/>
        </w:rPr>
        <w:t>mierzony wart</w:t>
      </w:r>
      <w:r w:rsidR="00922E46" w:rsidRPr="00890249">
        <w:rPr>
          <w:rFonts w:asciiTheme="minorHAnsi" w:hAnsiTheme="minorHAnsi" w:cstheme="minorHAnsi"/>
          <w:sz w:val="22"/>
          <w:szCs w:val="22"/>
        </w:rPr>
        <w:t>.</w:t>
      </w:r>
      <w:r w:rsidRPr="00890249">
        <w:rPr>
          <w:rFonts w:asciiTheme="minorHAnsi" w:hAnsiTheme="minorHAnsi" w:cstheme="minorHAnsi"/>
          <w:sz w:val="22"/>
          <w:szCs w:val="22"/>
        </w:rPr>
        <w:t xml:space="preserve"> </w:t>
      </w:r>
      <w:r w:rsidR="001074F7" w:rsidRPr="00890249">
        <w:rPr>
          <w:rFonts w:asciiTheme="minorHAnsi" w:hAnsiTheme="minorHAnsi" w:cstheme="minorHAnsi"/>
          <w:sz w:val="22"/>
          <w:szCs w:val="22"/>
        </w:rPr>
        <w:t>PKB</w:t>
      </w:r>
      <w:r w:rsidR="008374CE" w:rsidRPr="00890249">
        <w:rPr>
          <w:rFonts w:asciiTheme="minorHAnsi" w:hAnsiTheme="minorHAnsi" w:cstheme="minorHAnsi"/>
          <w:sz w:val="22"/>
          <w:szCs w:val="22"/>
        </w:rPr>
        <w:t xml:space="preserve"> na mieszkańca. Mimo wzrostu PKB per capita obserwuje się pogorszenie relacji w stos</w:t>
      </w:r>
      <w:r w:rsidRPr="00890249">
        <w:rPr>
          <w:rFonts w:asciiTheme="minorHAnsi" w:hAnsiTheme="minorHAnsi" w:cstheme="minorHAnsi"/>
          <w:sz w:val="22"/>
          <w:szCs w:val="22"/>
        </w:rPr>
        <w:t>.</w:t>
      </w:r>
      <w:r w:rsidR="008374CE" w:rsidRPr="00890249">
        <w:rPr>
          <w:rFonts w:asciiTheme="minorHAnsi" w:hAnsiTheme="minorHAnsi" w:cstheme="minorHAnsi"/>
          <w:sz w:val="22"/>
          <w:szCs w:val="22"/>
        </w:rPr>
        <w:t xml:space="preserve"> do </w:t>
      </w:r>
      <w:r w:rsidR="00E531BC" w:rsidRPr="00890249">
        <w:rPr>
          <w:rFonts w:asciiTheme="minorHAnsi" w:hAnsiTheme="minorHAnsi" w:cstheme="minorHAnsi"/>
          <w:sz w:val="22"/>
          <w:szCs w:val="22"/>
        </w:rPr>
        <w:t>śr</w:t>
      </w:r>
      <w:r w:rsidR="006C12C3" w:rsidRPr="00890249">
        <w:rPr>
          <w:rFonts w:asciiTheme="minorHAnsi" w:hAnsiTheme="minorHAnsi" w:cstheme="minorHAnsi"/>
          <w:sz w:val="22"/>
          <w:szCs w:val="22"/>
        </w:rPr>
        <w:t>.</w:t>
      </w:r>
      <w:r w:rsidR="00E531BC" w:rsidRPr="00890249">
        <w:rPr>
          <w:rFonts w:asciiTheme="minorHAnsi" w:hAnsiTheme="minorHAnsi" w:cstheme="minorHAnsi"/>
          <w:sz w:val="22"/>
          <w:szCs w:val="22"/>
        </w:rPr>
        <w:t xml:space="preserve"> </w:t>
      </w:r>
      <w:r w:rsidR="008374CE" w:rsidRPr="00890249">
        <w:rPr>
          <w:rFonts w:asciiTheme="minorHAnsi" w:hAnsiTheme="minorHAnsi" w:cstheme="minorHAnsi"/>
          <w:sz w:val="22"/>
          <w:szCs w:val="22"/>
        </w:rPr>
        <w:t xml:space="preserve">wartości w kraju. Do atutów województwa </w:t>
      </w:r>
      <w:r w:rsidRPr="00890249">
        <w:rPr>
          <w:rFonts w:asciiTheme="minorHAnsi" w:hAnsiTheme="minorHAnsi" w:cstheme="minorHAnsi"/>
          <w:sz w:val="22"/>
          <w:szCs w:val="22"/>
        </w:rPr>
        <w:t xml:space="preserve">należy </w:t>
      </w:r>
      <w:r w:rsidR="009D6E5E" w:rsidRPr="00890249">
        <w:rPr>
          <w:rFonts w:asciiTheme="minorHAnsi" w:hAnsiTheme="minorHAnsi" w:cstheme="minorHAnsi"/>
          <w:sz w:val="22"/>
          <w:szCs w:val="22"/>
        </w:rPr>
        <w:t xml:space="preserve">gł. </w:t>
      </w:r>
      <w:r w:rsidR="00735F31" w:rsidRPr="00890249">
        <w:rPr>
          <w:rFonts w:asciiTheme="minorHAnsi" w:hAnsiTheme="minorHAnsi" w:cstheme="minorHAnsi"/>
          <w:sz w:val="22"/>
          <w:szCs w:val="22"/>
        </w:rPr>
        <w:t>zróżnicowana struktura przemysłu oraz długoletnia tradycja</w:t>
      </w:r>
      <w:r w:rsidR="008374CE" w:rsidRPr="00890249">
        <w:rPr>
          <w:rFonts w:asciiTheme="minorHAnsi" w:hAnsiTheme="minorHAnsi" w:cstheme="minorHAnsi"/>
          <w:sz w:val="22"/>
          <w:szCs w:val="22"/>
        </w:rPr>
        <w:t xml:space="preserve"> produkcji przemysłowej (przemysł spożywczy, mineralny, metalowy oraz chemiczny), położenie oraz wzrost wartości </w:t>
      </w:r>
      <w:r w:rsidR="00735F31" w:rsidRPr="00890249">
        <w:rPr>
          <w:rFonts w:asciiTheme="minorHAnsi" w:hAnsiTheme="minorHAnsi" w:cstheme="minorHAnsi"/>
          <w:sz w:val="22"/>
          <w:szCs w:val="22"/>
        </w:rPr>
        <w:t>eksportu</w:t>
      </w:r>
      <w:r w:rsidR="00922E46" w:rsidRPr="00890249">
        <w:rPr>
          <w:rFonts w:asciiTheme="minorHAnsi" w:hAnsiTheme="minorHAnsi" w:cstheme="minorHAnsi"/>
          <w:sz w:val="22"/>
          <w:szCs w:val="22"/>
        </w:rPr>
        <w:t xml:space="preserve">, co </w:t>
      </w:r>
      <w:r w:rsidR="008374CE" w:rsidRPr="00890249">
        <w:rPr>
          <w:rFonts w:asciiTheme="minorHAnsi" w:hAnsiTheme="minorHAnsi" w:cstheme="minorHAnsi"/>
          <w:sz w:val="22"/>
          <w:szCs w:val="22"/>
        </w:rPr>
        <w:t>przekłada się na wartość regionalnego PKB.</w:t>
      </w:r>
    </w:p>
    <w:p w14:paraId="17673282" w14:textId="39EAE8F1" w:rsidR="00F95385" w:rsidRPr="00890249" w:rsidRDefault="00F95385">
      <w:pPr>
        <w:pStyle w:val="Tekstpodstawowy"/>
        <w:rPr>
          <w:rFonts w:asciiTheme="minorHAnsi" w:hAnsiTheme="minorHAnsi" w:cstheme="minorHAnsi"/>
          <w:vanish/>
          <w:sz w:val="22"/>
          <w:szCs w:val="22"/>
        </w:rPr>
      </w:pPr>
      <w:r w:rsidRPr="00890249">
        <w:rPr>
          <w:rFonts w:asciiTheme="minorHAnsi" w:hAnsiTheme="minorHAnsi" w:cstheme="minorHAnsi"/>
          <w:vanish/>
          <w:sz w:val="22"/>
          <w:szCs w:val="22"/>
        </w:rPr>
        <w:br w:type="page"/>
      </w:r>
    </w:p>
    <w:p w14:paraId="124A4225" w14:textId="68F7E713" w:rsidR="0093433C" w:rsidRPr="00890249" w:rsidRDefault="00735F31"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lastRenderedPageBreak/>
        <w:t>W</w:t>
      </w:r>
      <w:r w:rsidR="008374CE" w:rsidRPr="00890249">
        <w:rPr>
          <w:rFonts w:asciiTheme="minorHAnsi" w:hAnsiTheme="minorHAnsi" w:cstheme="minorHAnsi"/>
          <w:sz w:val="22"/>
          <w:szCs w:val="22"/>
        </w:rPr>
        <w:t xml:space="preserve"> skali europejskiej </w:t>
      </w:r>
      <w:r w:rsidRPr="00890249">
        <w:rPr>
          <w:rFonts w:asciiTheme="minorHAnsi" w:hAnsiTheme="minorHAnsi" w:cstheme="minorHAnsi"/>
          <w:sz w:val="22"/>
          <w:szCs w:val="22"/>
        </w:rPr>
        <w:t>Opolszczyzna zaliczana</w:t>
      </w:r>
      <w:r w:rsidR="008374CE" w:rsidRPr="00890249">
        <w:rPr>
          <w:rFonts w:asciiTheme="minorHAnsi" w:hAnsiTheme="minorHAnsi" w:cstheme="minorHAnsi"/>
          <w:sz w:val="22"/>
          <w:szCs w:val="22"/>
        </w:rPr>
        <w:t xml:space="preserve"> jest do grupy regionów „innowatorów o skromnych wynikach”. </w:t>
      </w:r>
      <w:r w:rsidR="00A844A9" w:rsidRPr="00890249">
        <w:rPr>
          <w:rFonts w:asciiTheme="minorHAnsi" w:hAnsiTheme="minorHAnsi" w:cstheme="minorHAnsi"/>
          <w:sz w:val="22"/>
          <w:szCs w:val="22"/>
        </w:rPr>
        <w:t>J</w:t>
      </w:r>
      <w:r w:rsidR="008374CE" w:rsidRPr="00890249">
        <w:rPr>
          <w:rFonts w:asciiTheme="minorHAnsi" w:hAnsiTheme="minorHAnsi" w:cstheme="minorHAnsi"/>
          <w:sz w:val="22"/>
          <w:szCs w:val="22"/>
        </w:rPr>
        <w:t>est obszarem relatywnie wolneg</w:t>
      </w:r>
      <w:r w:rsidR="0043241C" w:rsidRPr="00890249">
        <w:rPr>
          <w:rFonts w:asciiTheme="minorHAnsi" w:hAnsiTheme="minorHAnsi" w:cstheme="minorHAnsi"/>
          <w:sz w:val="22"/>
          <w:szCs w:val="22"/>
        </w:rPr>
        <w:t>o tempa wzrostu gosp</w:t>
      </w:r>
      <w:r w:rsidR="006D4622" w:rsidRPr="00890249">
        <w:rPr>
          <w:rFonts w:asciiTheme="minorHAnsi" w:hAnsiTheme="minorHAnsi" w:cstheme="minorHAnsi"/>
          <w:sz w:val="22"/>
          <w:szCs w:val="22"/>
        </w:rPr>
        <w:t>.</w:t>
      </w:r>
      <w:r w:rsidR="0043241C" w:rsidRPr="00890249">
        <w:rPr>
          <w:rFonts w:asciiTheme="minorHAnsi" w:hAnsiTheme="minorHAnsi" w:cstheme="minorHAnsi"/>
          <w:sz w:val="22"/>
          <w:szCs w:val="22"/>
        </w:rPr>
        <w:t xml:space="preserve"> i </w:t>
      </w:r>
      <w:r w:rsidR="008374CE" w:rsidRPr="00890249">
        <w:rPr>
          <w:rFonts w:asciiTheme="minorHAnsi" w:hAnsiTheme="minorHAnsi" w:cstheme="minorHAnsi"/>
          <w:sz w:val="22"/>
          <w:szCs w:val="22"/>
        </w:rPr>
        <w:t>na tle kraju w</w:t>
      </w:r>
      <w:r w:rsidR="00A2724A" w:rsidRPr="00890249">
        <w:rPr>
          <w:rFonts w:asciiTheme="minorHAnsi" w:hAnsiTheme="minorHAnsi" w:cstheme="minorHAnsi"/>
          <w:sz w:val="22"/>
          <w:szCs w:val="22"/>
        </w:rPr>
        <w:t> </w:t>
      </w:r>
      <w:r w:rsidR="008374CE" w:rsidRPr="00890249">
        <w:rPr>
          <w:rFonts w:asciiTheme="minorHAnsi" w:hAnsiTheme="minorHAnsi" w:cstheme="minorHAnsi"/>
          <w:sz w:val="22"/>
          <w:szCs w:val="22"/>
        </w:rPr>
        <w:t>2020</w:t>
      </w:r>
      <w:r w:rsidR="00A2724A" w:rsidRPr="00890249">
        <w:rPr>
          <w:rFonts w:asciiTheme="minorHAnsi" w:hAnsiTheme="minorHAnsi" w:cstheme="minorHAnsi"/>
          <w:sz w:val="22"/>
          <w:szCs w:val="22"/>
        </w:rPr>
        <w:t xml:space="preserve"> r.</w:t>
      </w:r>
      <w:r w:rsidR="00A844A9" w:rsidRPr="00890249">
        <w:rPr>
          <w:rFonts w:asciiTheme="minorHAnsi" w:hAnsiTheme="minorHAnsi" w:cstheme="minorHAnsi"/>
          <w:sz w:val="22"/>
          <w:szCs w:val="22"/>
        </w:rPr>
        <w:t xml:space="preserve"> zajęła</w:t>
      </w:r>
      <w:r w:rsidR="008374CE" w:rsidRPr="00890249">
        <w:rPr>
          <w:rFonts w:asciiTheme="minorHAnsi" w:hAnsiTheme="minorHAnsi" w:cstheme="minorHAnsi"/>
          <w:sz w:val="22"/>
          <w:szCs w:val="22"/>
        </w:rPr>
        <w:t xml:space="preserve"> 11</w:t>
      </w:r>
      <w:r w:rsidR="00A844A9" w:rsidRPr="00890249">
        <w:rPr>
          <w:rFonts w:asciiTheme="minorHAnsi" w:hAnsiTheme="minorHAnsi" w:cstheme="minorHAnsi"/>
          <w:sz w:val="22"/>
          <w:szCs w:val="22"/>
        </w:rPr>
        <w:t>.</w:t>
      </w:r>
      <w:r w:rsidR="008374CE" w:rsidRPr="00890249">
        <w:rPr>
          <w:rFonts w:asciiTheme="minorHAnsi" w:hAnsiTheme="minorHAnsi" w:cstheme="minorHAnsi"/>
          <w:sz w:val="22"/>
          <w:szCs w:val="22"/>
        </w:rPr>
        <w:t xml:space="preserve"> miejsce</w:t>
      </w:r>
      <w:r w:rsidR="00D33C7B" w:rsidRPr="00890249">
        <w:rPr>
          <w:rStyle w:val="Odwoanieprzypisudolnego"/>
          <w:rFonts w:asciiTheme="minorHAnsi" w:hAnsiTheme="minorHAnsi" w:cstheme="minorHAnsi"/>
          <w:sz w:val="22"/>
          <w:szCs w:val="22"/>
        </w:rPr>
        <w:footnoteReference w:id="10"/>
      </w:r>
      <w:r w:rsidR="00F227F3" w:rsidRPr="00890249">
        <w:rPr>
          <w:rFonts w:asciiTheme="minorHAnsi" w:hAnsiTheme="minorHAnsi" w:cstheme="minorHAnsi"/>
          <w:sz w:val="22"/>
          <w:szCs w:val="22"/>
        </w:rPr>
        <w:t>.</w:t>
      </w:r>
      <w:r w:rsidR="008374CE" w:rsidRPr="00890249">
        <w:rPr>
          <w:rFonts w:asciiTheme="minorHAnsi" w:hAnsiTheme="minorHAnsi" w:cstheme="minorHAnsi"/>
          <w:sz w:val="22"/>
          <w:szCs w:val="22"/>
        </w:rPr>
        <w:t xml:space="preserve"> </w:t>
      </w:r>
      <w:r w:rsidR="00990300" w:rsidRPr="00890249">
        <w:rPr>
          <w:rFonts w:asciiTheme="minorHAnsi" w:hAnsiTheme="minorHAnsi" w:cstheme="minorHAnsi"/>
          <w:sz w:val="22"/>
          <w:szCs w:val="22"/>
        </w:rPr>
        <w:t xml:space="preserve">Odsetek innowacyjnych przedsiębiorstw w regionie jest wyższy, niż </w:t>
      </w:r>
      <w:r w:rsidR="008374CE" w:rsidRPr="00890249">
        <w:rPr>
          <w:rFonts w:asciiTheme="minorHAnsi" w:hAnsiTheme="minorHAnsi" w:cstheme="minorHAnsi"/>
          <w:sz w:val="22"/>
          <w:szCs w:val="22"/>
        </w:rPr>
        <w:t>usługowych. W ostatnich lat</w:t>
      </w:r>
      <w:r w:rsidR="00990300" w:rsidRPr="00890249">
        <w:rPr>
          <w:rFonts w:asciiTheme="minorHAnsi" w:hAnsiTheme="minorHAnsi" w:cstheme="minorHAnsi"/>
          <w:sz w:val="22"/>
          <w:szCs w:val="22"/>
        </w:rPr>
        <w:t>ach</w:t>
      </w:r>
      <w:r w:rsidR="008374CE" w:rsidRPr="00890249">
        <w:rPr>
          <w:rFonts w:asciiTheme="minorHAnsi" w:hAnsiTheme="minorHAnsi" w:cstheme="minorHAnsi"/>
          <w:sz w:val="22"/>
          <w:szCs w:val="22"/>
        </w:rPr>
        <w:t xml:space="preserve"> udział innowacyjnych p</w:t>
      </w:r>
      <w:r w:rsidR="00990300" w:rsidRPr="00890249">
        <w:rPr>
          <w:rFonts w:asciiTheme="minorHAnsi" w:hAnsiTheme="minorHAnsi" w:cstheme="minorHAnsi"/>
          <w:sz w:val="22"/>
          <w:szCs w:val="22"/>
        </w:rPr>
        <w:t xml:space="preserve">rzedsiębiorstw usługowych był dużo </w:t>
      </w:r>
      <w:r w:rsidR="008374CE" w:rsidRPr="00890249">
        <w:rPr>
          <w:rFonts w:asciiTheme="minorHAnsi" w:hAnsiTheme="minorHAnsi" w:cstheme="minorHAnsi"/>
          <w:sz w:val="22"/>
          <w:szCs w:val="22"/>
        </w:rPr>
        <w:t xml:space="preserve">niższy od wartości dla Polski, a słabością </w:t>
      </w:r>
      <w:r w:rsidR="00A844A9" w:rsidRPr="00890249">
        <w:rPr>
          <w:rFonts w:asciiTheme="minorHAnsi" w:hAnsiTheme="minorHAnsi" w:cstheme="minorHAnsi"/>
          <w:sz w:val="22"/>
          <w:szCs w:val="22"/>
        </w:rPr>
        <w:t>tych</w:t>
      </w:r>
      <w:r w:rsidR="00990300" w:rsidRPr="00890249">
        <w:rPr>
          <w:rFonts w:asciiTheme="minorHAnsi" w:hAnsiTheme="minorHAnsi" w:cstheme="minorHAnsi"/>
          <w:sz w:val="22"/>
          <w:szCs w:val="22"/>
        </w:rPr>
        <w:t xml:space="preserve"> </w:t>
      </w:r>
      <w:r w:rsidR="008374CE" w:rsidRPr="00890249">
        <w:rPr>
          <w:rFonts w:asciiTheme="minorHAnsi" w:hAnsiTheme="minorHAnsi" w:cstheme="minorHAnsi"/>
          <w:sz w:val="22"/>
          <w:szCs w:val="22"/>
        </w:rPr>
        <w:t>przedsiębiorstw jest niska skłonność do</w:t>
      </w:r>
      <w:r w:rsidR="00380B14" w:rsidRPr="00890249">
        <w:rPr>
          <w:rFonts w:asciiTheme="minorHAnsi" w:hAnsiTheme="minorHAnsi" w:cstheme="minorHAnsi"/>
          <w:sz w:val="22"/>
          <w:szCs w:val="22"/>
        </w:rPr>
        <w:t xml:space="preserve"> </w:t>
      </w:r>
      <w:r w:rsidR="008374CE" w:rsidRPr="00890249">
        <w:rPr>
          <w:rFonts w:asciiTheme="minorHAnsi" w:hAnsiTheme="minorHAnsi" w:cstheme="minorHAnsi"/>
          <w:sz w:val="22"/>
          <w:szCs w:val="22"/>
        </w:rPr>
        <w:t xml:space="preserve">współpracy w działalności innowacyjnej. </w:t>
      </w:r>
      <w:proofErr w:type="gramStart"/>
      <w:r w:rsidR="008374CE" w:rsidRPr="00890249">
        <w:rPr>
          <w:rFonts w:asciiTheme="minorHAnsi" w:hAnsiTheme="minorHAnsi" w:cstheme="minorHAnsi"/>
          <w:sz w:val="22"/>
          <w:szCs w:val="22"/>
        </w:rPr>
        <w:t>Dzięki  RPO</w:t>
      </w:r>
      <w:proofErr w:type="gramEnd"/>
      <w:r w:rsidR="008374CE" w:rsidRPr="00890249">
        <w:rPr>
          <w:rFonts w:asciiTheme="minorHAnsi" w:hAnsiTheme="minorHAnsi" w:cstheme="minorHAnsi"/>
          <w:sz w:val="22"/>
          <w:szCs w:val="22"/>
        </w:rPr>
        <w:t xml:space="preserve"> WO 2014-2020 47 przedsiębiorstw podjęło współpracę z</w:t>
      </w:r>
      <w:r w:rsidR="00D27D9B" w:rsidRPr="00890249">
        <w:rPr>
          <w:rFonts w:asciiTheme="minorHAnsi" w:hAnsiTheme="minorHAnsi" w:cstheme="minorHAnsi"/>
          <w:sz w:val="22"/>
          <w:szCs w:val="22"/>
        </w:rPr>
        <w:t> </w:t>
      </w:r>
      <w:r w:rsidR="008374CE" w:rsidRPr="00890249">
        <w:rPr>
          <w:rFonts w:asciiTheme="minorHAnsi" w:hAnsiTheme="minorHAnsi" w:cstheme="minorHAnsi"/>
          <w:sz w:val="22"/>
          <w:szCs w:val="22"/>
        </w:rPr>
        <w:t>ośr</w:t>
      </w:r>
      <w:r w:rsidR="006D4622" w:rsidRPr="00890249">
        <w:rPr>
          <w:rFonts w:asciiTheme="minorHAnsi" w:hAnsiTheme="minorHAnsi" w:cstheme="minorHAnsi"/>
          <w:sz w:val="22"/>
          <w:szCs w:val="22"/>
        </w:rPr>
        <w:t>.</w:t>
      </w:r>
      <w:r w:rsidR="008374CE" w:rsidRPr="00890249">
        <w:rPr>
          <w:rFonts w:asciiTheme="minorHAnsi" w:hAnsiTheme="minorHAnsi" w:cstheme="minorHAnsi"/>
          <w:sz w:val="22"/>
          <w:szCs w:val="22"/>
        </w:rPr>
        <w:t xml:space="preserve"> badawczymi, a dzięki wspartej infrastrukturze zrealizowano 125 projektów badawczych. W celu utrzymania </w:t>
      </w:r>
      <w:r w:rsidR="00A844A9" w:rsidRPr="00890249">
        <w:rPr>
          <w:rFonts w:asciiTheme="minorHAnsi" w:hAnsiTheme="minorHAnsi" w:cstheme="minorHAnsi"/>
          <w:sz w:val="22"/>
          <w:szCs w:val="22"/>
        </w:rPr>
        <w:t>i</w:t>
      </w:r>
      <w:r w:rsidR="00890249">
        <w:rPr>
          <w:rFonts w:asciiTheme="minorHAnsi" w:hAnsiTheme="minorHAnsi" w:cstheme="minorHAnsi"/>
          <w:sz w:val="22"/>
          <w:szCs w:val="22"/>
        </w:rPr>
        <w:t> </w:t>
      </w:r>
      <w:r w:rsidR="008374CE" w:rsidRPr="00890249">
        <w:rPr>
          <w:rFonts w:asciiTheme="minorHAnsi" w:hAnsiTheme="minorHAnsi" w:cstheme="minorHAnsi"/>
          <w:sz w:val="22"/>
          <w:szCs w:val="22"/>
        </w:rPr>
        <w:t>podniesienia aktywności działań w obszarze innowacji konieczn</w:t>
      </w:r>
      <w:r w:rsidR="00014A84" w:rsidRPr="00890249">
        <w:rPr>
          <w:rFonts w:asciiTheme="minorHAnsi" w:hAnsiTheme="minorHAnsi" w:cstheme="minorHAnsi"/>
          <w:sz w:val="22"/>
          <w:szCs w:val="22"/>
        </w:rPr>
        <w:t>e</w:t>
      </w:r>
      <w:r w:rsidR="008374CE" w:rsidRPr="00890249">
        <w:rPr>
          <w:rFonts w:asciiTheme="minorHAnsi" w:hAnsiTheme="minorHAnsi" w:cstheme="minorHAnsi"/>
          <w:sz w:val="22"/>
          <w:szCs w:val="22"/>
        </w:rPr>
        <w:t xml:space="preserve"> jest </w:t>
      </w:r>
      <w:r w:rsidR="00E30F29" w:rsidRPr="00890249">
        <w:rPr>
          <w:rFonts w:asciiTheme="minorHAnsi" w:hAnsiTheme="minorHAnsi" w:cstheme="minorHAnsi"/>
          <w:sz w:val="22"/>
          <w:szCs w:val="22"/>
        </w:rPr>
        <w:t xml:space="preserve">skupienie się na wspieraniu MŚP </w:t>
      </w:r>
      <w:r w:rsidR="006C12C3" w:rsidRPr="00890249">
        <w:rPr>
          <w:rFonts w:asciiTheme="minorHAnsi" w:hAnsiTheme="minorHAnsi" w:cstheme="minorHAnsi"/>
          <w:sz w:val="22"/>
          <w:szCs w:val="22"/>
        </w:rPr>
        <w:t>we</w:t>
      </w:r>
      <w:r w:rsidR="00E30F29" w:rsidRPr="00890249">
        <w:rPr>
          <w:rFonts w:asciiTheme="minorHAnsi" w:hAnsiTheme="minorHAnsi" w:cstheme="minorHAnsi"/>
          <w:sz w:val="22"/>
          <w:szCs w:val="22"/>
        </w:rPr>
        <w:t xml:space="preserve"> wdrażani</w:t>
      </w:r>
      <w:r w:rsidR="006C12C3" w:rsidRPr="00890249">
        <w:rPr>
          <w:rFonts w:asciiTheme="minorHAnsi" w:hAnsiTheme="minorHAnsi" w:cstheme="minorHAnsi"/>
          <w:sz w:val="22"/>
          <w:szCs w:val="22"/>
        </w:rPr>
        <w:t>u</w:t>
      </w:r>
      <w:r w:rsidR="00E30F29" w:rsidRPr="00890249">
        <w:rPr>
          <w:rFonts w:asciiTheme="minorHAnsi" w:hAnsiTheme="minorHAnsi" w:cstheme="minorHAnsi"/>
          <w:sz w:val="22"/>
          <w:szCs w:val="22"/>
        </w:rPr>
        <w:t xml:space="preserve"> powstałych innowacji</w:t>
      </w:r>
      <w:r w:rsidR="00B5646C" w:rsidRPr="00890249">
        <w:rPr>
          <w:rStyle w:val="Odwoanieprzypisudolnego"/>
          <w:rFonts w:asciiTheme="minorHAnsi" w:hAnsiTheme="minorHAnsi" w:cstheme="minorHAnsi"/>
          <w:sz w:val="22"/>
          <w:szCs w:val="22"/>
        </w:rPr>
        <w:footnoteReference w:id="11"/>
      </w:r>
      <w:r w:rsidR="00E30F29" w:rsidRPr="00890249">
        <w:rPr>
          <w:rFonts w:asciiTheme="minorHAnsi" w:hAnsiTheme="minorHAnsi" w:cstheme="minorHAnsi"/>
          <w:sz w:val="22"/>
          <w:szCs w:val="22"/>
        </w:rPr>
        <w:t xml:space="preserve"> produktowych, procesowych i usługowych. Powyższe wiąże się z dokonaniem transformacji gosp.</w:t>
      </w:r>
      <w:proofErr w:type="gramStart"/>
      <w:r w:rsidR="00E30F29" w:rsidRPr="00890249">
        <w:rPr>
          <w:rFonts w:asciiTheme="minorHAnsi" w:hAnsiTheme="minorHAnsi" w:cstheme="minorHAnsi"/>
          <w:sz w:val="22"/>
          <w:szCs w:val="22"/>
        </w:rPr>
        <w:t>,  wsparciem</w:t>
      </w:r>
      <w:proofErr w:type="gramEnd"/>
      <w:r w:rsidR="00E30F29" w:rsidRPr="00890249">
        <w:rPr>
          <w:rFonts w:asciiTheme="minorHAnsi" w:hAnsiTheme="minorHAnsi" w:cstheme="minorHAnsi"/>
          <w:sz w:val="22"/>
          <w:szCs w:val="22"/>
        </w:rPr>
        <w:t xml:space="preserve"> zmiany modeli biznesowych w kierunku Przemysłu 4.0, niskoemisyjności i wykorzystaniu zielonej technologii. Priorytetowo wspierane będą </w:t>
      </w:r>
      <w:r w:rsidR="006D4622" w:rsidRPr="00890249">
        <w:rPr>
          <w:rFonts w:asciiTheme="minorHAnsi" w:hAnsiTheme="minorHAnsi" w:cstheme="minorHAnsi"/>
          <w:sz w:val="22"/>
          <w:szCs w:val="22"/>
        </w:rPr>
        <w:t xml:space="preserve">np. </w:t>
      </w:r>
      <w:r w:rsidR="00E30F29" w:rsidRPr="00890249">
        <w:rPr>
          <w:rFonts w:asciiTheme="minorHAnsi" w:hAnsiTheme="minorHAnsi" w:cstheme="minorHAnsi"/>
          <w:sz w:val="22"/>
          <w:szCs w:val="22"/>
        </w:rPr>
        <w:t>współprace pomiędzy nauką a biznesem w celu wypracowania nowych koncepcji innowacyjnych oraz umocniona zostanie współpraca podmiotów w celu dyfuzji innowacyjności w regionie.</w:t>
      </w:r>
      <w:r w:rsidR="006D4622" w:rsidRPr="00890249" w:rsidDel="006D4622">
        <w:rPr>
          <w:rFonts w:asciiTheme="minorHAnsi" w:hAnsiTheme="minorHAnsi" w:cstheme="minorHAnsi"/>
          <w:sz w:val="22"/>
          <w:szCs w:val="22"/>
        </w:rPr>
        <w:t xml:space="preserve"> </w:t>
      </w:r>
    </w:p>
    <w:p w14:paraId="167BF979" w14:textId="67D9FA26" w:rsidR="0093433C" w:rsidRPr="00890249" w:rsidRDefault="006D4622"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O</w:t>
      </w:r>
      <w:r w:rsidR="008374CE" w:rsidRPr="00890249">
        <w:rPr>
          <w:rFonts w:asciiTheme="minorHAnsi" w:hAnsiTheme="minorHAnsi" w:cstheme="minorHAnsi"/>
          <w:sz w:val="22"/>
          <w:szCs w:val="22"/>
        </w:rPr>
        <w:t xml:space="preserve">polskie w </w:t>
      </w:r>
      <w:r w:rsidR="00A844A9" w:rsidRPr="00890249">
        <w:rPr>
          <w:rFonts w:asciiTheme="minorHAnsi" w:hAnsiTheme="minorHAnsi" w:cstheme="minorHAnsi"/>
          <w:sz w:val="22"/>
          <w:szCs w:val="22"/>
        </w:rPr>
        <w:t>nakładach</w:t>
      </w:r>
      <w:r w:rsidR="008374CE" w:rsidRPr="00890249">
        <w:rPr>
          <w:rFonts w:asciiTheme="minorHAnsi" w:hAnsiTheme="minorHAnsi" w:cstheme="minorHAnsi"/>
          <w:sz w:val="22"/>
          <w:szCs w:val="22"/>
        </w:rPr>
        <w:t xml:space="preserve"> na działalność B+R jest jednym z najsłabszych regionów w Polsce w relacji do PKB. W latach 2014-2019 </w:t>
      </w:r>
      <w:r w:rsidR="00D27D9B" w:rsidRPr="00890249">
        <w:rPr>
          <w:rFonts w:asciiTheme="minorHAnsi" w:hAnsiTheme="minorHAnsi" w:cstheme="minorHAnsi"/>
          <w:sz w:val="22"/>
          <w:szCs w:val="22"/>
        </w:rPr>
        <w:t xml:space="preserve">nakłady w relacji </w:t>
      </w:r>
      <w:r w:rsidR="008374CE" w:rsidRPr="00890249">
        <w:rPr>
          <w:rFonts w:asciiTheme="minorHAnsi" w:hAnsiTheme="minorHAnsi" w:cstheme="minorHAnsi"/>
          <w:sz w:val="22"/>
          <w:szCs w:val="22"/>
        </w:rPr>
        <w:t xml:space="preserve">do PKB </w:t>
      </w:r>
      <w:r w:rsidR="00D27D9B" w:rsidRPr="00890249">
        <w:rPr>
          <w:rFonts w:asciiTheme="minorHAnsi" w:hAnsiTheme="minorHAnsi" w:cstheme="minorHAnsi"/>
          <w:sz w:val="22"/>
          <w:szCs w:val="22"/>
        </w:rPr>
        <w:t xml:space="preserve">wzrosły </w:t>
      </w:r>
      <w:r w:rsidR="008374CE" w:rsidRPr="00890249">
        <w:rPr>
          <w:rFonts w:asciiTheme="minorHAnsi" w:hAnsiTheme="minorHAnsi" w:cstheme="minorHAnsi"/>
          <w:sz w:val="22"/>
          <w:szCs w:val="22"/>
        </w:rPr>
        <w:t xml:space="preserve">z 0,34% do 0,55%, co jest </w:t>
      </w:r>
      <w:r w:rsidR="0044400A" w:rsidRPr="00890249">
        <w:rPr>
          <w:rFonts w:asciiTheme="minorHAnsi" w:hAnsiTheme="minorHAnsi" w:cstheme="minorHAnsi"/>
          <w:sz w:val="22"/>
          <w:szCs w:val="22"/>
        </w:rPr>
        <w:t>m.in.</w:t>
      </w:r>
      <w:r w:rsidR="008374CE" w:rsidRPr="00890249">
        <w:rPr>
          <w:rFonts w:asciiTheme="minorHAnsi" w:hAnsiTheme="minorHAnsi" w:cstheme="minorHAnsi"/>
          <w:sz w:val="22"/>
          <w:szCs w:val="22"/>
        </w:rPr>
        <w:t xml:space="preserve"> wynikiem inwestycji w ten obszar </w:t>
      </w:r>
      <w:r w:rsidR="00E531BC" w:rsidRPr="00890249">
        <w:rPr>
          <w:rFonts w:asciiTheme="minorHAnsi" w:hAnsiTheme="minorHAnsi" w:cstheme="minorHAnsi"/>
          <w:sz w:val="22"/>
          <w:szCs w:val="22"/>
        </w:rPr>
        <w:t xml:space="preserve">ze środków </w:t>
      </w:r>
      <w:r w:rsidR="008374CE" w:rsidRPr="00890249">
        <w:rPr>
          <w:rFonts w:asciiTheme="minorHAnsi" w:hAnsiTheme="minorHAnsi" w:cstheme="minorHAnsi"/>
          <w:sz w:val="22"/>
          <w:szCs w:val="22"/>
        </w:rPr>
        <w:t xml:space="preserve">RPO WO 2014-2020. </w:t>
      </w:r>
      <w:r w:rsidR="0044400A" w:rsidRPr="00890249">
        <w:rPr>
          <w:rFonts w:asciiTheme="minorHAnsi" w:hAnsiTheme="minorHAnsi" w:cstheme="minorHAnsi"/>
          <w:sz w:val="22"/>
          <w:szCs w:val="22"/>
        </w:rPr>
        <w:t>Wydano</w:t>
      </w:r>
      <w:r w:rsidR="008374CE" w:rsidRPr="00890249">
        <w:rPr>
          <w:rFonts w:asciiTheme="minorHAnsi" w:hAnsiTheme="minorHAnsi" w:cstheme="minorHAnsi"/>
          <w:sz w:val="22"/>
          <w:szCs w:val="22"/>
        </w:rPr>
        <w:t xml:space="preserve"> ok. 14,6 mln E</w:t>
      </w:r>
      <w:r w:rsidR="00645588">
        <w:rPr>
          <w:rFonts w:asciiTheme="minorHAnsi" w:hAnsiTheme="minorHAnsi" w:cstheme="minorHAnsi"/>
          <w:sz w:val="22"/>
          <w:szCs w:val="22"/>
        </w:rPr>
        <w:t>UR</w:t>
      </w:r>
      <w:r w:rsidR="008374CE" w:rsidRPr="00890249">
        <w:rPr>
          <w:rFonts w:asciiTheme="minorHAnsi" w:hAnsiTheme="minorHAnsi" w:cstheme="minorHAnsi"/>
          <w:sz w:val="22"/>
          <w:szCs w:val="22"/>
        </w:rPr>
        <w:t xml:space="preserve"> na infrastrukturę B+R, </w:t>
      </w:r>
      <w:r w:rsidR="00D27D9B" w:rsidRPr="00890249">
        <w:rPr>
          <w:rFonts w:asciiTheme="minorHAnsi" w:hAnsiTheme="minorHAnsi" w:cstheme="minorHAnsi"/>
          <w:sz w:val="22"/>
          <w:szCs w:val="22"/>
        </w:rPr>
        <w:t xml:space="preserve">co </w:t>
      </w:r>
      <w:r w:rsidR="008374CE" w:rsidRPr="00890249">
        <w:rPr>
          <w:rFonts w:asciiTheme="minorHAnsi" w:hAnsiTheme="minorHAnsi" w:cstheme="minorHAnsi"/>
          <w:sz w:val="22"/>
          <w:szCs w:val="22"/>
        </w:rPr>
        <w:t xml:space="preserve">wygenerowało </w:t>
      </w:r>
      <w:r w:rsidR="0044400A" w:rsidRPr="00890249">
        <w:rPr>
          <w:rFonts w:asciiTheme="minorHAnsi" w:hAnsiTheme="minorHAnsi" w:cstheme="minorHAnsi"/>
          <w:sz w:val="22"/>
          <w:szCs w:val="22"/>
        </w:rPr>
        <w:t>ok.</w:t>
      </w:r>
      <w:r w:rsidR="008374CE" w:rsidRPr="00890249">
        <w:rPr>
          <w:rFonts w:asciiTheme="minorHAnsi" w:hAnsiTheme="minorHAnsi" w:cstheme="minorHAnsi"/>
          <w:sz w:val="22"/>
          <w:szCs w:val="22"/>
        </w:rPr>
        <w:t xml:space="preserve"> 4 mln E</w:t>
      </w:r>
      <w:r w:rsidR="00E81F23">
        <w:rPr>
          <w:rFonts w:asciiTheme="minorHAnsi" w:hAnsiTheme="minorHAnsi" w:cstheme="minorHAnsi"/>
          <w:sz w:val="22"/>
          <w:szCs w:val="22"/>
        </w:rPr>
        <w:t>UR</w:t>
      </w:r>
      <w:r w:rsidR="008374CE" w:rsidRPr="00890249">
        <w:rPr>
          <w:rFonts w:asciiTheme="minorHAnsi" w:hAnsiTheme="minorHAnsi" w:cstheme="minorHAnsi"/>
          <w:sz w:val="22"/>
          <w:szCs w:val="22"/>
        </w:rPr>
        <w:t xml:space="preserve"> inwestycji w zakresie innowacji lub badań i</w:t>
      </w:r>
      <w:r w:rsidR="00A844A9" w:rsidRPr="00890249">
        <w:rPr>
          <w:rFonts w:asciiTheme="minorHAnsi" w:hAnsiTheme="minorHAnsi" w:cstheme="minorHAnsi"/>
          <w:sz w:val="22"/>
          <w:szCs w:val="22"/>
        </w:rPr>
        <w:t> </w:t>
      </w:r>
      <w:r w:rsidR="008374CE" w:rsidRPr="00890249">
        <w:rPr>
          <w:rFonts w:asciiTheme="minorHAnsi" w:hAnsiTheme="minorHAnsi" w:cstheme="minorHAnsi"/>
          <w:sz w:val="22"/>
          <w:szCs w:val="22"/>
        </w:rPr>
        <w:t>rozwoju. Należy kontynuować w</w:t>
      </w:r>
      <w:r w:rsidR="00E531BC" w:rsidRPr="00890249">
        <w:rPr>
          <w:rFonts w:asciiTheme="minorHAnsi" w:hAnsiTheme="minorHAnsi" w:cstheme="minorHAnsi"/>
          <w:sz w:val="22"/>
          <w:szCs w:val="22"/>
        </w:rPr>
        <w:t>s</w:t>
      </w:r>
      <w:r w:rsidR="008374CE" w:rsidRPr="00890249">
        <w:rPr>
          <w:rFonts w:asciiTheme="minorHAnsi" w:hAnsiTheme="minorHAnsi" w:cstheme="minorHAnsi"/>
          <w:sz w:val="22"/>
          <w:szCs w:val="22"/>
        </w:rPr>
        <w:t xml:space="preserve">parcie rozwoju potencjału badawczo-rozwojowego, współpracy pomiędzy biznesem a nauką oraz zwiększenie nakładów w przedsiębiorstwach na działania B+R, które są nadal na </w:t>
      </w:r>
      <w:r w:rsidRPr="00890249">
        <w:rPr>
          <w:rFonts w:asciiTheme="minorHAnsi" w:hAnsiTheme="minorHAnsi" w:cstheme="minorHAnsi"/>
          <w:sz w:val="22"/>
          <w:szCs w:val="22"/>
        </w:rPr>
        <w:t xml:space="preserve">zbyt </w:t>
      </w:r>
      <w:r w:rsidR="008374CE" w:rsidRPr="00890249">
        <w:rPr>
          <w:rFonts w:asciiTheme="minorHAnsi" w:hAnsiTheme="minorHAnsi" w:cstheme="minorHAnsi"/>
          <w:sz w:val="22"/>
          <w:szCs w:val="22"/>
        </w:rPr>
        <w:t>niskim poziomie</w:t>
      </w:r>
      <w:r w:rsidR="00E531BC" w:rsidRPr="00890249">
        <w:rPr>
          <w:rFonts w:asciiTheme="minorHAnsi" w:hAnsiTheme="minorHAnsi" w:cstheme="minorHAnsi"/>
          <w:sz w:val="22"/>
          <w:szCs w:val="22"/>
        </w:rPr>
        <w:t>.</w:t>
      </w:r>
      <w:r w:rsidR="008374CE" w:rsidRPr="00890249">
        <w:rPr>
          <w:rFonts w:asciiTheme="minorHAnsi" w:hAnsiTheme="minorHAnsi" w:cstheme="minorHAnsi"/>
          <w:sz w:val="22"/>
          <w:szCs w:val="22"/>
        </w:rPr>
        <w:t xml:space="preserve"> </w:t>
      </w:r>
    </w:p>
    <w:p w14:paraId="7EC6CE3C" w14:textId="61EC8FDE" w:rsidR="0093433C" w:rsidRPr="00890249" w:rsidRDefault="00A844A9"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A</w:t>
      </w:r>
      <w:r w:rsidR="008374CE" w:rsidRPr="00890249">
        <w:rPr>
          <w:rFonts w:asciiTheme="minorHAnsi" w:hAnsiTheme="minorHAnsi" w:cstheme="minorHAnsi"/>
          <w:sz w:val="22"/>
          <w:szCs w:val="22"/>
        </w:rPr>
        <w:t>nalizy regionalnych wyzwań rozwoju innowacji w pe</w:t>
      </w:r>
      <w:r w:rsidRPr="00890249">
        <w:rPr>
          <w:rFonts w:asciiTheme="minorHAnsi" w:hAnsiTheme="minorHAnsi" w:cstheme="minorHAnsi"/>
          <w:sz w:val="22"/>
          <w:szCs w:val="22"/>
        </w:rPr>
        <w:t xml:space="preserve">rspektywie finansowej 2021-2027 wskazują na konieczność dążenia do </w:t>
      </w:r>
      <w:r w:rsidR="008374CE" w:rsidRPr="00890249">
        <w:rPr>
          <w:rFonts w:asciiTheme="minorHAnsi" w:hAnsiTheme="minorHAnsi" w:cstheme="minorHAnsi"/>
          <w:sz w:val="22"/>
          <w:szCs w:val="22"/>
        </w:rPr>
        <w:t xml:space="preserve">osiągnięcia </w:t>
      </w:r>
      <w:r w:rsidR="00AA0C9D" w:rsidRPr="00890249">
        <w:rPr>
          <w:rFonts w:asciiTheme="minorHAnsi" w:hAnsiTheme="minorHAnsi" w:cstheme="minorHAnsi"/>
          <w:sz w:val="22"/>
          <w:szCs w:val="22"/>
        </w:rPr>
        <w:t xml:space="preserve">poniższych </w:t>
      </w:r>
      <w:r w:rsidR="008374CE" w:rsidRPr="00890249">
        <w:rPr>
          <w:rFonts w:asciiTheme="minorHAnsi" w:hAnsiTheme="minorHAnsi" w:cstheme="minorHAnsi"/>
          <w:sz w:val="22"/>
          <w:szCs w:val="22"/>
        </w:rPr>
        <w:t>celów strategicznych:</w:t>
      </w:r>
    </w:p>
    <w:p w14:paraId="76F85C3A" w14:textId="305E7A45" w:rsidR="00B72154" w:rsidRPr="00890249" w:rsidRDefault="008374CE" w:rsidP="009F296A">
      <w:pPr>
        <w:pStyle w:val="Akapitzlist"/>
        <w:numPr>
          <w:ilvl w:val="0"/>
          <w:numId w:val="63"/>
        </w:numPr>
        <w:spacing w:before="0" w:after="0"/>
        <w:rPr>
          <w:rFonts w:asciiTheme="minorHAnsi" w:hAnsiTheme="minorHAnsi" w:cstheme="minorHAnsi"/>
          <w:sz w:val="22"/>
          <w:szCs w:val="22"/>
        </w:rPr>
      </w:pPr>
      <w:r w:rsidRPr="00890249">
        <w:rPr>
          <w:rFonts w:asciiTheme="minorHAnsi" w:hAnsiTheme="minorHAnsi" w:cstheme="minorHAnsi"/>
          <w:sz w:val="22"/>
          <w:szCs w:val="22"/>
        </w:rPr>
        <w:t>wzmocnienie współpracy instytucji edukacyjnych i naukowych z otoczeniem w obszarze nauczania i prowadzenia badań</w:t>
      </w:r>
    </w:p>
    <w:p w14:paraId="30F72511" w14:textId="33856336" w:rsidR="00B72154" w:rsidRPr="00890249" w:rsidRDefault="008374CE" w:rsidP="009F296A">
      <w:pPr>
        <w:pStyle w:val="Akapitzlist"/>
        <w:numPr>
          <w:ilvl w:val="0"/>
          <w:numId w:val="63"/>
        </w:numPr>
        <w:spacing w:before="0" w:after="0"/>
        <w:rPr>
          <w:rFonts w:asciiTheme="minorHAnsi" w:hAnsiTheme="minorHAnsi" w:cstheme="minorHAnsi"/>
          <w:sz w:val="22"/>
          <w:szCs w:val="22"/>
        </w:rPr>
      </w:pPr>
      <w:r w:rsidRPr="00890249">
        <w:rPr>
          <w:rFonts w:asciiTheme="minorHAnsi" w:hAnsiTheme="minorHAnsi" w:cstheme="minorHAnsi"/>
          <w:sz w:val="22"/>
          <w:szCs w:val="22"/>
        </w:rPr>
        <w:t>rozwój kapitału intelektualnego w przedsiębiorstwach,</w:t>
      </w:r>
    </w:p>
    <w:p w14:paraId="1455CABB" w14:textId="1F3BE6A9" w:rsidR="00B72154" w:rsidRPr="00890249" w:rsidRDefault="008374CE" w:rsidP="009F296A">
      <w:pPr>
        <w:pStyle w:val="Akapitzlist"/>
        <w:numPr>
          <w:ilvl w:val="0"/>
          <w:numId w:val="63"/>
        </w:numPr>
        <w:spacing w:before="0" w:after="0"/>
        <w:rPr>
          <w:rFonts w:asciiTheme="minorHAnsi" w:hAnsiTheme="minorHAnsi" w:cstheme="minorHAnsi"/>
          <w:sz w:val="22"/>
          <w:szCs w:val="22"/>
        </w:rPr>
      </w:pPr>
      <w:r w:rsidRPr="00890249">
        <w:rPr>
          <w:rFonts w:asciiTheme="minorHAnsi" w:hAnsiTheme="minorHAnsi" w:cstheme="minorHAnsi"/>
          <w:sz w:val="22"/>
          <w:szCs w:val="22"/>
        </w:rPr>
        <w:t>poprawa zdolności rynkowych jednostek B+R</w:t>
      </w:r>
    </w:p>
    <w:p w14:paraId="3A4F1B56" w14:textId="580CA547" w:rsidR="00B72154" w:rsidRPr="00890249" w:rsidRDefault="008374CE" w:rsidP="009F296A">
      <w:pPr>
        <w:pStyle w:val="Akapitzlist"/>
        <w:numPr>
          <w:ilvl w:val="0"/>
          <w:numId w:val="63"/>
        </w:numPr>
        <w:spacing w:before="0" w:after="0"/>
        <w:rPr>
          <w:rFonts w:asciiTheme="minorHAnsi" w:hAnsiTheme="minorHAnsi" w:cstheme="minorHAnsi"/>
          <w:sz w:val="22"/>
          <w:szCs w:val="22"/>
        </w:rPr>
      </w:pPr>
      <w:r w:rsidRPr="00890249">
        <w:rPr>
          <w:rFonts w:asciiTheme="minorHAnsi" w:hAnsiTheme="minorHAnsi" w:cstheme="minorHAnsi"/>
          <w:sz w:val="22"/>
          <w:szCs w:val="22"/>
        </w:rPr>
        <w:t>podnoszenie konkurencyjności i innowacyjności przedsiębiorstw</w:t>
      </w:r>
    </w:p>
    <w:p w14:paraId="07D87CF3" w14:textId="782D845C" w:rsidR="00B72154" w:rsidRPr="00890249" w:rsidRDefault="008374CE" w:rsidP="009F296A">
      <w:pPr>
        <w:pStyle w:val="Akapitzlist"/>
        <w:numPr>
          <w:ilvl w:val="0"/>
          <w:numId w:val="63"/>
        </w:numPr>
        <w:spacing w:before="0" w:after="0"/>
        <w:rPr>
          <w:rFonts w:asciiTheme="minorHAnsi" w:hAnsiTheme="minorHAnsi" w:cstheme="minorHAnsi"/>
          <w:sz w:val="22"/>
          <w:szCs w:val="22"/>
        </w:rPr>
      </w:pPr>
      <w:r w:rsidRPr="00890249">
        <w:rPr>
          <w:rFonts w:asciiTheme="minorHAnsi" w:hAnsiTheme="minorHAnsi" w:cstheme="minorHAnsi"/>
          <w:sz w:val="22"/>
          <w:szCs w:val="22"/>
        </w:rPr>
        <w:t>promowanie i premiowanie postaw przedsiębiorczych w nauce</w:t>
      </w:r>
    </w:p>
    <w:p w14:paraId="173E2D6D" w14:textId="5CCFF85C" w:rsidR="00B72154" w:rsidRPr="00890249" w:rsidRDefault="008374CE" w:rsidP="009F296A">
      <w:pPr>
        <w:pStyle w:val="Akapitzlist"/>
        <w:numPr>
          <w:ilvl w:val="0"/>
          <w:numId w:val="63"/>
        </w:numPr>
        <w:spacing w:before="0" w:after="0"/>
        <w:rPr>
          <w:rFonts w:asciiTheme="minorHAnsi" w:hAnsiTheme="minorHAnsi" w:cstheme="minorHAnsi"/>
          <w:sz w:val="22"/>
          <w:szCs w:val="22"/>
        </w:rPr>
      </w:pPr>
      <w:r w:rsidRPr="00890249">
        <w:rPr>
          <w:rFonts w:asciiTheme="minorHAnsi" w:hAnsiTheme="minorHAnsi" w:cstheme="minorHAnsi"/>
          <w:sz w:val="22"/>
          <w:szCs w:val="22"/>
        </w:rPr>
        <w:t>rozwój systemu wsparcia innowacji oraz sieci współpracy</w:t>
      </w:r>
    </w:p>
    <w:p w14:paraId="47617C73" w14:textId="3177CF91" w:rsidR="00B72154" w:rsidRPr="00890249" w:rsidRDefault="008374CE" w:rsidP="009F296A">
      <w:pPr>
        <w:pStyle w:val="Akapitzlist"/>
        <w:numPr>
          <w:ilvl w:val="0"/>
          <w:numId w:val="63"/>
        </w:numPr>
        <w:spacing w:before="0" w:after="0"/>
        <w:rPr>
          <w:rFonts w:asciiTheme="minorHAnsi" w:hAnsiTheme="minorHAnsi" w:cstheme="minorHAnsi"/>
          <w:sz w:val="22"/>
          <w:szCs w:val="22"/>
        </w:rPr>
      </w:pPr>
      <w:r w:rsidRPr="00890249">
        <w:rPr>
          <w:rFonts w:asciiTheme="minorHAnsi" w:hAnsiTheme="minorHAnsi" w:cstheme="minorHAnsi"/>
          <w:sz w:val="22"/>
          <w:szCs w:val="22"/>
        </w:rPr>
        <w:t>wspieranie procesów komercjalizacji</w:t>
      </w:r>
    </w:p>
    <w:p w14:paraId="01F0170E" w14:textId="77777777" w:rsidR="00B72154" w:rsidRPr="00890249" w:rsidRDefault="008374CE" w:rsidP="009F296A">
      <w:pPr>
        <w:pStyle w:val="Akapitzlist"/>
        <w:numPr>
          <w:ilvl w:val="0"/>
          <w:numId w:val="63"/>
        </w:numPr>
        <w:spacing w:before="0" w:after="0"/>
        <w:rPr>
          <w:rFonts w:asciiTheme="minorHAnsi" w:hAnsiTheme="minorHAnsi" w:cstheme="minorHAnsi"/>
          <w:sz w:val="22"/>
          <w:szCs w:val="22"/>
        </w:rPr>
      </w:pPr>
      <w:r w:rsidRPr="00890249">
        <w:rPr>
          <w:rFonts w:asciiTheme="minorHAnsi" w:hAnsiTheme="minorHAnsi" w:cstheme="minorHAnsi"/>
          <w:sz w:val="22"/>
          <w:szCs w:val="22"/>
        </w:rPr>
        <w:t>zwiększenie poziomu internacjonalizacji działalności gospodarczej i naukowe</w:t>
      </w:r>
      <w:r w:rsidR="000F0D1B" w:rsidRPr="00890249">
        <w:rPr>
          <w:rFonts w:asciiTheme="minorHAnsi" w:hAnsiTheme="minorHAnsi" w:cstheme="minorHAnsi"/>
          <w:sz w:val="22"/>
          <w:szCs w:val="22"/>
        </w:rPr>
        <w:t>j.</w:t>
      </w:r>
    </w:p>
    <w:p w14:paraId="354B3403" w14:textId="77777777" w:rsidR="0093433C" w:rsidRPr="00890249" w:rsidRDefault="00A43991" w:rsidP="00890249">
      <w:pPr>
        <w:rPr>
          <w:rFonts w:asciiTheme="minorHAnsi" w:eastAsia="Times New Roman" w:hAnsiTheme="minorHAnsi" w:cstheme="minorHAnsi"/>
          <w:b/>
          <w:i/>
          <w:color w:val="2F5496" w:themeColor="accent5" w:themeShade="BF"/>
          <w:sz w:val="22"/>
          <w:szCs w:val="22"/>
        </w:rPr>
      </w:pPr>
      <w:r w:rsidRPr="00890249">
        <w:rPr>
          <w:rFonts w:asciiTheme="minorHAnsi" w:eastAsia="Times New Roman" w:hAnsiTheme="minorHAnsi" w:cstheme="minorHAnsi"/>
          <w:b/>
          <w:i/>
          <w:color w:val="2F5496" w:themeColor="accent5" w:themeShade="BF"/>
          <w:sz w:val="22"/>
          <w:szCs w:val="22"/>
        </w:rPr>
        <w:t>Cyfryzacja przedsiębiorstw</w:t>
      </w:r>
    </w:p>
    <w:p w14:paraId="0DC07A0C" w14:textId="05902266" w:rsidR="0093433C" w:rsidRPr="00890249" w:rsidRDefault="00A43991"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Dostęp do Internetu w przedsiębiorstwach j</w:t>
      </w:r>
      <w:r w:rsidR="00D21EB8" w:rsidRPr="00890249">
        <w:rPr>
          <w:rFonts w:asciiTheme="minorHAnsi" w:hAnsiTheme="minorHAnsi" w:cstheme="minorHAnsi"/>
          <w:sz w:val="22"/>
          <w:szCs w:val="22"/>
        </w:rPr>
        <w:t xml:space="preserve">est powszechny. W 2020 </w:t>
      </w:r>
      <w:proofErr w:type="gramStart"/>
      <w:r w:rsidR="00D21EB8" w:rsidRPr="00890249">
        <w:rPr>
          <w:rFonts w:asciiTheme="minorHAnsi" w:hAnsiTheme="minorHAnsi" w:cstheme="minorHAnsi"/>
          <w:sz w:val="22"/>
          <w:szCs w:val="22"/>
        </w:rPr>
        <w:t>w </w:t>
      </w:r>
      <w:r w:rsidRPr="00890249">
        <w:rPr>
          <w:rFonts w:asciiTheme="minorHAnsi" w:hAnsiTheme="minorHAnsi" w:cstheme="minorHAnsi"/>
          <w:sz w:val="22"/>
          <w:szCs w:val="22"/>
        </w:rPr>
        <w:t xml:space="preserve"> opolskim</w:t>
      </w:r>
      <w:proofErr w:type="gramEnd"/>
      <w:r w:rsidRPr="00890249">
        <w:rPr>
          <w:rFonts w:asciiTheme="minorHAnsi" w:hAnsiTheme="minorHAnsi" w:cstheme="minorHAnsi"/>
          <w:sz w:val="22"/>
          <w:szCs w:val="22"/>
        </w:rPr>
        <w:t xml:space="preserve"> ponad 97% przedsiębiorstw sektora niefinansowego posiadało dostęp do sieci przez łącze szerokopasmowe. Wartość ta jest najniższą w kraju, </w:t>
      </w:r>
      <w:r w:rsidR="00D27D9B" w:rsidRPr="00890249">
        <w:rPr>
          <w:rFonts w:asciiTheme="minorHAnsi" w:hAnsiTheme="minorHAnsi" w:cstheme="minorHAnsi"/>
          <w:sz w:val="22"/>
          <w:szCs w:val="22"/>
        </w:rPr>
        <w:t>ale</w:t>
      </w:r>
      <w:r w:rsidRPr="00890249">
        <w:rPr>
          <w:rFonts w:asciiTheme="minorHAnsi" w:hAnsiTheme="minorHAnsi" w:cstheme="minorHAnsi"/>
          <w:sz w:val="22"/>
          <w:szCs w:val="22"/>
        </w:rPr>
        <w:t xml:space="preserve"> niewiele niższ</w:t>
      </w:r>
      <w:r w:rsidR="004A77EE" w:rsidRPr="00890249">
        <w:rPr>
          <w:rFonts w:asciiTheme="minorHAnsi" w:hAnsiTheme="minorHAnsi" w:cstheme="minorHAnsi"/>
          <w:sz w:val="22"/>
          <w:szCs w:val="22"/>
        </w:rPr>
        <w:t>ą</w:t>
      </w:r>
      <w:r w:rsidR="00DC6DC0" w:rsidRPr="00890249">
        <w:rPr>
          <w:rFonts w:asciiTheme="minorHAnsi" w:hAnsiTheme="minorHAnsi" w:cstheme="minorHAnsi"/>
          <w:sz w:val="22"/>
          <w:szCs w:val="22"/>
        </w:rPr>
        <w:t>,</w:t>
      </w:r>
      <w:r w:rsidRPr="00890249">
        <w:rPr>
          <w:rFonts w:asciiTheme="minorHAnsi" w:hAnsiTheme="minorHAnsi" w:cstheme="minorHAnsi"/>
          <w:sz w:val="22"/>
          <w:szCs w:val="22"/>
        </w:rPr>
        <w:t xml:space="preserve"> niż średnia </w:t>
      </w:r>
      <w:r w:rsidR="00A844A9" w:rsidRPr="00890249">
        <w:rPr>
          <w:rFonts w:asciiTheme="minorHAnsi" w:hAnsiTheme="minorHAnsi" w:cstheme="minorHAnsi"/>
          <w:sz w:val="22"/>
          <w:szCs w:val="22"/>
        </w:rPr>
        <w:t>krajowa - 98,6%</w:t>
      </w:r>
      <w:r w:rsidRPr="00890249">
        <w:rPr>
          <w:rFonts w:asciiTheme="minorHAnsi" w:hAnsiTheme="minorHAnsi" w:cstheme="minorHAnsi"/>
          <w:sz w:val="22"/>
          <w:szCs w:val="22"/>
        </w:rPr>
        <w:t>. Rozwój przedsiębiorstw</w:t>
      </w:r>
      <w:r w:rsidR="00AD2375" w:rsidRPr="00890249">
        <w:rPr>
          <w:rFonts w:asciiTheme="minorHAnsi" w:hAnsiTheme="minorHAnsi" w:cstheme="minorHAnsi"/>
          <w:sz w:val="22"/>
          <w:szCs w:val="22"/>
        </w:rPr>
        <w:t xml:space="preserve"> związany jest z </w:t>
      </w:r>
      <w:r w:rsidRPr="00890249">
        <w:rPr>
          <w:rFonts w:asciiTheme="minorHAnsi" w:hAnsiTheme="minorHAnsi" w:cstheme="minorHAnsi"/>
          <w:sz w:val="22"/>
          <w:szCs w:val="22"/>
        </w:rPr>
        <w:t>wykorzystaniem osiągnięć technologii teleinformatycznych</w:t>
      </w:r>
      <w:r w:rsidRPr="00890249">
        <w:rPr>
          <w:rFonts w:asciiTheme="minorHAnsi" w:hAnsiTheme="minorHAnsi" w:cstheme="minorHAnsi"/>
          <w:color w:val="000000"/>
          <w:sz w:val="22"/>
          <w:szCs w:val="22"/>
        </w:rPr>
        <w:t xml:space="preserve">. </w:t>
      </w:r>
      <w:r w:rsidRPr="00890249">
        <w:rPr>
          <w:rFonts w:asciiTheme="minorHAnsi" w:hAnsiTheme="minorHAnsi" w:cstheme="minorHAnsi"/>
          <w:sz w:val="22"/>
          <w:szCs w:val="22"/>
        </w:rPr>
        <w:t xml:space="preserve">Dzięki procesowi cyfryzacji </w:t>
      </w:r>
      <w:r w:rsidR="00A844A9" w:rsidRPr="00890249">
        <w:rPr>
          <w:rFonts w:asciiTheme="minorHAnsi" w:hAnsiTheme="minorHAnsi" w:cstheme="minorHAnsi"/>
          <w:sz w:val="22"/>
          <w:szCs w:val="22"/>
        </w:rPr>
        <w:t xml:space="preserve">mogą </w:t>
      </w:r>
      <w:r w:rsidRPr="00890249">
        <w:rPr>
          <w:rFonts w:asciiTheme="minorHAnsi" w:hAnsiTheme="minorHAnsi" w:cstheme="minorHAnsi"/>
          <w:sz w:val="22"/>
          <w:szCs w:val="22"/>
        </w:rPr>
        <w:t>efektywnie</w:t>
      </w:r>
      <w:r w:rsidR="00F07329" w:rsidRPr="00890249">
        <w:rPr>
          <w:rFonts w:asciiTheme="minorHAnsi" w:hAnsiTheme="minorHAnsi" w:cstheme="minorHAnsi"/>
          <w:sz w:val="22"/>
          <w:szCs w:val="22"/>
        </w:rPr>
        <w:t>j</w:t>
      </w:r>
      <w:r w:rsidRPr="00890249">
        <w:rPr>
          <w:rFonts w:asciiTheme="minorHAnsi" w:hAnsiTheme="minorHAnsi" w:cstheme="minorHAnsi"/>
          <w:sz w:val="22"/>
          <w:szCs w:val="22"/>
        </w:rPr>
        <w:t xml:space="preserve"> zarządzać swoimi zasobami. W</w:t>
      </w:r>
      <w:r w:rsidR="00A844A9" w:rsidRPr="00890249">
        <w:rPr>
          <w:rFonts w:asciiTheme="minorHAnsi" w:hAnsiTheme="minorHAnsi" w:cstheme="minorHAnsi"/>
          <w:sz w:val="22"/>
          <w:szCs w:val="22"/>
        </w:rPr>
        <w:t> </w:t>
      </w:r>
      <w:r w:rsidRPr="00890249">
        <w:rPr>
          <w:rFonts w:asciiTheme="minorHAnsi" w:hAnsiTheme="minorHAnsi" w:cstheme="minorHAnsi"/>
          <w:sz w:val="22"/>
          <w:szCs w:val="22"/>
        </w:rPr>
        <w:t>2020 dla 66,4% przedsiębiorstw strona internetowa spełniała funkcj</w:t>
      </w:r>
      <w:r w:rsidR="00F07329" w:rsidRPr="00890249">
        <w:rPr>
          <w:rFonts w:asciiTheme="minorHAnsi" w:hAnsiTheme="minorHAnsi" w:cstheme="minorHAnsi"/>
          <w:sz w:val="22"/>
          <w:szCs w:val="22"/>
        </w:rPr>
        <w:t>ę</w:t>
      </w:r>
      <w:r w:rsidRPr="00890249">
        <w:rPr>
          <w:rFonts w:asciiTheme="minorHAnsi" w:hAnsiTheme="minorHAnsi" w:cstheme="minorHAnsi"/>
          <w:sz w:val="22"/>
          <w:szCs w:val="22"/>
        </w:rPr>
        <w:t xml:space="preserve"> prezentacji katalogów, wyrobów lub cenników (wzrost o 13 </w:t>
      </w:r>
      <w:proofErr w:type="spellStart"/>
      <w:r w:rsidRPr="00890249">
        <w:rPr>
          <w:rFonts w:asciiTheme="minorHAnsi" w:hAnsiTheme="minorHAnsi" w:cstheme="minorHAnsi"/>
          <w:sz w:val="22"/>
          <w:szCs w:val="22"/>
        </w:rPr>
        <w:t>p.p</w:t>
      </w:r>
      <w:proofErr w:type="spellEnd"/>
      <w:r w:rsidRPr="00890249">
        <w:rPr>
          <w:rFonts w:asciiTheme="minorHAnsi" w:hAnsiTheme="minorHAnsi" w:cstheme="minorHAnsi"/>
          <w:sz w:val="22"/>
          <w:szCs w:val="22"/>
        </w:rPr>
        <w:t>. przy wzroście na poziomie kraju o</w:t>
      </w:r>
      <w:r w:rsidR="00D27D9B" w:rsidRPr="00890249">
        <w:rPr>
          <w:rFonts w:asciiTheme="minorHAnsi" w:hAnsiTheme="minorHAnsi" w:cstheme="minorHAnsi"/>
          <w:sz w:val="22"/>
          <w:szCs w:val="22"/>
        </w:rPr>
        <w:t> </w:t>
      </w:r>
      <w:r w:rsidRPr="00890249">
        <w:rPr>
          <w:rFonts w:asciiTheme="minorHAnsi" w:hAnsiTheme="minorHAnsi" w:cstheme="minorHAnsi"/>
          <w:sz w:val="22"/>
          <w:szCs w:val="22"/>
        </w:rPr>
        <w:t xml:space="preserve">6,4 </w:t>
      </w:r>
      <w:proofErr w:type="spellStart"/>
      <w:r w:rsidRPr="00890249">
        <w:rPr>
          <w:rFonts w:asciiTheme="minorHAnsi" w:hAnsiTheme="minorHAnsi" w:cstheme="minorHAnsi"/>
          <w:sz w:val="22"/>
          <w:szCs w:val="22"/>
        </w:rPr>
        <w:t>p.p</w:t>
      </w:r>
      <w:proofErr w:type="spellEnd"/>
      <w:r w:rsidRPr="00890249">
        <w:rPr>
          <w:rFonts w:asciiTheme="minorHAnsi" w:hAnsiTheme="minorHAnsi" w:cstheme="minorHAnsi"/>
          <w:sz w:val="22"/>
          <w:szCs w:val="22"/>
        </w:rPr>
        <w:t xml:space="preserve">.), </w:t>
      </w:r>
      <w:r w:rsidR="00D27D9B" w:rsidRPr="00890249">
        <w:rPr>
          <w:rFonts w:asciiTheme="minorHAnsi" w:hAnsiTheme="minorHAnsi" w:cstheme="minorHAnsi"/>
          <w:sz w:val="22"/>
          <w:szCs w:val="22"/>
        </w:rPr>
        <w:t>ale</w:t>
      </w:r>
      <w:r w:rsidRPr="00890249">
        <w:rPr>
          <w:rFonts w:asciiTheme="minorHAnsi" w:hAnsiTheme="minorHAnsi" w:cstheme="minorHAnsi"/>
          <w:sz w:val="22"/>
          <w:szCs w:val="22"/>
        </w:rPr>
        <w:t xml:space="preserve"> tylko </w:t>
      </w:r>
      <w:r w:rsidR="008E296B" w:rsidRPr="00890249">
        <w:rPr>
          <w:rFonts w:asciiTheme="minorHAnsi" w:hAnsiTheme="minorHAnsi" w:cstheme="minorHAnsi"/>
          <w:sz w:val="22"/>
          <w:szCs w:val="22"/>
        </w:rPr>
        <w:t>15,6</w:t>
      </w:r>
      <w:r w:rsidRPr="00890249">
        <w:rPr>
          <w:rFonts w:asciiTheme="minorHAnsi" w:hAnsiTheme="minorHAnsi" w:cstheme="minorHAnsi"/>
          <w:sz w:val="22"/>
          <w:szCs w:val="22"/>
        </w:rPr>
        <w:t>% przedsiębiorstw otrzymywał</w:t>
      </w:r>
      <w:r w:rsidR="00D21EB8" w:rsidRPr="00890249">
        <w:rPr>
          <w:rFonts w:asciiTheme="minorHAnsi" w:hAnsiTheme="minorHAnsi" w:cstheme="minorHAnsi"/>
          <w:sz w:val="22"/>
          <w:szCs w:val="22"/>
        </w:rPr>
        <w:t>o</w:t>
      </w:r>
      <w:r w:rsidRPr="00890249">
        <w:rPr>
          <w:rFonts w:asciiTheme="minorHAnsi" w:hAnsiTheme="minorHAnsi" w:cstheme="minorHAnsi"/>
          <w:sz w:val="22"/>
          <w:szCs w:val="22"/>
        </w:rPr>
        <w:t xml:space="preserve"> zamówienia </w:t>
      </w:r>
      <w:r w:rsidR="00D27D9B" w:rsidRPr="00890249">
        <w:rPr>
          <w:rFonts w:asciiTheme="minorHAnsi" w:hAnsiTheme="minorHAnsi" w:cstheme="minorHAnsi"/>
          <w:sz w:val="22"/>
          <w:szCs w:val="22"/>
        </w:rPr>
        <w:t>tą drogą</w:t>
      </w:r>
      <w:r w:rsidR="008E296B" w:rsidRPr="00890249">
        <w:rPr>
          <w:rFonts w:asciiTheme="minorHAnsi" w:hAnsiTheme="minorHAnsi" w:cstheme="minorHAnsi"/>
          <w:sz w:val="22"/>
          <w:szCs w:val="22"/>
        </w:rPr>
        <w:t>.</w:t>
      </w:r>
      <w:r w:rsidR="00305A47" w:rsidRPr="00890249">
        <w:rPr>
          <w:rFonts w:asciiTheme="minorHAnsi" w:hAnsiTheme="minorHAnsi" w:cstheme="minorHAnsi"/>
          <w:sz w:val="22"/>
          <w:szCs w:val="22"/>
        </w:rPr>
        <w:t xml:space="preserve"> </w:t>
      </w:r>
      <w:r w:rsidRPr="00890249">
        <w:rPr>
          <w:rFonts w:asciiTheme="minorHAnsi" w:hAnsiTheme="minorHAnsi" w:cstheme="minorHAnsi"/>
          <w:sz w:val="22"/>
          <w:szCs w:val="22"/>
        </w:rPr>
        <w:t>Dostępność takich rozwiązań znacząco wpływa na przewagę</w:t>
      </w:r>
      <w:r w:rsidR="00305A47" w:rsidRPr="00890249">
        <w:rPr>
          <w:rFonts w:asciiTheme="minorHAnsi" w:hAnsiTheme="minorHAnsi" w:cstheme="minorHAnsi"/>
          <w:sz w:val="22"/>
          <w:szCs w:val="22"/>
        </w:rPr>
        <w:t xml:space="preserve"> konkurencyjną przedsiębiorstw </w:t>
      </w:r>
      <w:r w:rsidRPr="00890249">
        <w:rPr>
          <w:rFonts w:asciiTheme="minorHAnsi" w:hAnsiTheme="minorHAnsi" w:cstheme="minorHAnsi"/>
          <w:sz w:val="22"/>
          <w:szCs w:val="22"/>
        </w:rPr>
        <w:t>otwier</w:t>
      </w:r>
      <w:r w:rsidR="00305A47" w:rsidRPr="00890249">
        <w:rPr>
          <w:rFonts w:asciiTheme="minorHAnsi" w:hAnsiTheme="minorHAnsi" w:cstheme="minorHAnsi"/>
          <w:sz w:val="22"/>
          <w:szCs w:val="22"/>
        </w:rPr>
        <w:t>a</w:t>
      </w:r>
      <w:r w:rsidRPr="00890249">
        <w:rPr>
          <w:rFonts w:asciiTheme="minorHAnsi" w:hAnsiTheme="minorHAnsi" w:cstheme="minorHAnsi"/>
          <w:sz w:val="22"/>
          <w:szCs w:val="22"/>
        </w:rPr>
        <w:t>j</w:t>
      </w:r>
      <w:r w:rsidR="00305A47" w:rsidRPr="00890249">
        <w:rPr>
          <w:rFonts w:asciiTheme="minorHAnsi" w:hAnsiTheme="minorHAnsi" w:cstheme="minorHAnsi"/>
          <w:sz w:val="22"/>
          <w:szCs w:val="22"/>
        </w:rPr>
        <w:t>ących</w:t>
      </w:r>
      <w:r w:rsidRPr="00890249">
        <w:rPr>
          <w:rFonts w:asciiTheme="minorHAnsi" w:hAnsiTheme="minorHAnsi" w:cstheme="minorHAnsi"/>
          <w:sz w:val="22"/>
          <w:szCs w:val="22"/>
        </w:rPr>
        <w:t xml:space="preserve"> się na nowe technologie i rynki. </w:t>
      </w:r>
      <w:r w:rsidR="00305A47" w:rsidRPr="00890249">
        <w:rPr>
          <w:rFonts w:asciiTheme="minorHAnsi" w:hAnsiTheme="minorHAnsi" w:cstheme="minorHAnsi"/>
          <w:sz w:val="22"/>
          <w:szCs w:val="22"/>
        </w:rPr>
        <w:t>SWO</w:t>
      </w:r>
      <w:r w:rsidRPr="00890249">
        <w:rPr>
          <w:rFonts w:asciiTheme="minorHAnsi" w:hAnsiTheme="minorHAnsi" w:cstheme="minorHAnsi"/>
          <w:sz w:val="22"/>
          <w:szCs w:val="22"/>
        </w:rPr>
        <w:t xml:space="preserve"> w</w:t>
      </w:r>
      <w:r w:rsidR="00305A47" w:rsidRPr="00890249">
        <w:rPr>
          <w:rFonts w:asciiTheme="minorHAnsi" w:hAnsiTheme="minorHAnsi" w:cstheme="minorHAnsi"/>
          <w:sz w:val="22"/>
          <w:szCs w:val="22"/>
        </w:rPr>
        <w:t> </w:t>
      </w:r>
      <w:r w:rsidRPr="00890249">
        <w:rPr>
          <w:rFonts w:asciiTheme="minorHAnsi" w:hAnsiTheme="minorHAnsi" w:cstheme="minorHAnsi"/>
          <w:sz w:val="22"/>
          <w:szCs w:val="22"/>
        </w:rPr>
        <w:t xml:space="preserve">ramach RPO WO 2014-2020 wspierał przedsiębiorstwa w zakresie </w:t>
      </w:r>
      <w:proofErr w:type="gramStart"/>
      <w:r w:rsidRPr="00890249">
        <w:rPr>
          <w:rFonts w:asciiTheme="minorHAnsi" w:hAnsiTheme="minorHAnsi" w:cstheme="minorHAnsi"/>
          <w:sz w:val="22"/>
          <w:szCs w:val="22"/>
        </w:rPr>
        <w:t xml:space="preserve">TIK: </w:t>
      </w:r>
      <w:r w:rsidR="002E114A" w:rsidRPr="00890249">
        <w:rPr>
          <w:rFonts w:asciiTheme="minorHAnsi" w:hAnsiTheme="minorHAnsi" w:cstheme="minorHAnsi"/>
          <w:sz w:val="22"/>
          <w:szCs w:val="22"/>
        </w:rPr>
        <w:t xml:space="preserve"> dofinansowano</w:t>
      </w:r>
      <w:proofErr w:type="gramEnd"/>
      <w:r w:rsidR="002E114A" w:rsidRPr="00890249">
        <w:rPr>
          <w:rFonts w:asciiTheme="minorHAnsi" w:hAnsiTheme="minorHAnsi" w:cstheme="minorHAnsi"/>
          <w:sz w:val="22"/>
          <w:szCs w:val="22"/>
        </w:rPr>
        <w:t xml:space="preserve"> kwotą ok. 10 mln E</w:t>
      </w:r>
      <w:r w:rsidR="00E81F23">
        <w:rPr>
          <w:rFonts w:asciiTheme="minorHAnsi" w:hAnsiTheme="minorHAnsi" w:cstheme="minorHAnsi"/>
          <w:sz w:val="22"/>
          <w:szCs w:val="22"/>
        </w:rPr>
        <w:t>UR</w:t>
      </w:r>
      <w:r w:rsidR="002E114A" w:rsidRPr="00890249">
        <w:rPr>
          <w:rFonts w:asciiTheme="minorHAnsi" w:hAnsiTheme="minorHAnsi" w:cstheme="minorHAnsi"/>
          <w:sz w:val="22"/>
          <w:szCs w:val="22"/>
        </w:rPr>
        <w:t xml:space="preserve"> ponad 160 podmiotów. Działania takie należy kontynuować, aby pobudzać przedsiębiorstwa do </w:t>
      </w:r>
      <w:r w:rsidR="00D27D9B" w:rsidRPr="00890249">
        <w:rPr>
          <w:rFonts w:asciiTheme="minorHAnsi" w:hAnsiTheme="minorHAnsi" w:cstheme="minorHAnsi"/>
          <w:sz w:val="22"/>
          <w:szCs w:val="22"/>
        </w:rPr>
        <w:t>większej aktywności</w:t>
      </w:r>
      <w:r w:rsidR="002E114A" w:rsidRPr="00890249">
        <w:rPr>
          <w:rFonts w:asciiTheme="minorHAnsi" w:hAnsiTheme="minorHAnsi" w:cstheme="minorHAnsi"/>
          <w:sz w:val="22"/>
          <w:szCs w:val="22"/>
        </w:rPr>
        <w:t xml:space="preserve"> w </w:t>
      </w:r>
      <w:r w:rsidR="00305A47" w:rsidRPr="00890249">
        <w:rPr>
          <w:rFonts w:asciiTheme="minorHAnsi" w:hAnsiTheme="minorHAnsi" w:cstheme="minorHAnsi"/>
          <w:sz w:val="22"/>
          <w:szCs w:val="22"/>
        </w:rPr>
        <w:t>tym obszarze.</w:t>
      </w:r>
    </w:p>
    <w:p w14:paraId="3AA64F86" w14:textId="77777777" w:rsidR="0093433C" w:rsidRPr="00890249" w:rsidRDefault="00A43991">
      <w:pPr>
        <w:rPr>
          <w:rFonts w:asciiTheme="minorHAnsi" w:eastAsia="Times New Roman" w:hAnsiTheme="minorHAnsi" w:cstheme="minorHAnsi"/>
          <w:b/>
          <w:i/>
          <w:color w:val="2F5496" w:themeColor="accent5" w:themeShade="BF"/>
          <w:sz w:val="22"/>
          <w:szCs w:val="22"/>
        </w:rPr>
      </w:pPr>
      <w:r w:rsidRPr="00890249">
        <w:rPr>
          <w:rFonts w:asciiTheme="minorHAnsi" w:eastAsia="Times New Roman" w:hAnsiTheme="minorHAnsi" w:cstheme="minorHAnsi"/>
          <w:b/>
          <w:i/>
          <w:color w:val="2F5496" w:themeColor="accent5" w:themeShade="BF"/>
          <w:sz w:val="22"/>
          <w:szCs w:val="22"/>
        </w:rPr>
        <w:t xml:space="preserve">Gospodarka niskoemisyjna, ochrona powietrza i energetyka </w:t>
      </w:r>
    </w:p>
    <w:p w14:paraId="20F02A5E" w14:textId="4B93013A" w:rsidR="0093433C" w:rsidRPr="00890249" w:rsidRDefault="00A43991"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lastRenderedPageBreak/>
        <w:t xml:space="preserve">W </w:t>
      </w:r>
      <w:r w:rsidR="00B53DBA" w:rsidRPr="00890249">
        <w:rPr>
          <w:rFonts w:asciiTheme="minorHAnsi" w:hAnsiTheme="minorHAnsi" w:cstheme="minorHAnsi"/>
          <w:sz w:val="22"/>
          <w:szCs w:val="22"/>
        </w:rPr>
        <w:t>2018 r. w</w:t>
      </w:r>
      <w:r w:rsidRPr="00890249">
        <w:rPr>
          <w:rFonts w:asciiTheme="minorHAnsi" w:hAnsiTheme="minorHAnsi" w:cstheme="minorHAnsi"/>
          <w:sz w:val="22"/>
          <w:szCs w:val="22"/>
        </w:rPr>
        <w:t xml:space="preserve"> województwie odnotowano</w:t>
      </w:r>
      <w:r w:rsidRPr="00890249">
        <w:rPr>
          <w:rFonts w:asciiTheme="minorHAnsi" w:hAnsiTheme="minorHAnsi" w:cstheme="minorHAnsi"/>
          <w:sz w:val="22"/>
          <w:szCs w:val="22"/>
          <w:vertAlign w:val="superscript"/>
        </w:rPr>
        <w:footnoteReference w:id="12"/>
      </w:r>
      <w:r w:rsidR="00D21EB8" w:rsidRPr="00890249">
        <w:rPr>
          <w:rFonts w:asciiTheme="minorHAnsi" w:hAnsiTheme="minorHAnsi" w:cstheme="minorHAnsi"/>
          <w:sz w:val="22"/>
          <w:szCs w:val="22"/>
        </w:rPr>
        <w:t xml:space="preserve"> </w:t>
      </w:r>
      <w:r w:rsidRPr="00890249">
        <w:rPr>
          <w:rFonts w:asciiTheme="minorHAnsi" w:hAnsiTheme="minorHAnsi" w:cstheme="minorHAnsi"/>
          <w:sz w:val="22"/>
          <w:szCs w:val="22"/>
        </w:rPr>
        <w:t>przekroczenia dopuszczalnego poz</w:t>
      </w:r>
      <w:r w:rsidR="009829EA" w:rsidRPr="00890249">
        <w:rPr>
          <w:rFonts w:asciiTheme="minorHAnsi" w:hAnsiTheme="minorHAnsi" w:cstheme="minorHAnsi"/>
          <w:sz w:val="22"/>
          <w:szCs w:val="22"/>
        </w:rPr>
        <w:t>.</w:t>
      </w:r>
      <w:r w:rsidRPr="00890249">
        <w:rPr>
          <w:rFonts w:asciiTheme="minorHAnsi" w:hAnsiTheme="minorHAnsi" w:cstheme="minorHAnsi"/>
          <w:sz w:val="22"/>
          <w:szCs w:val="22"/>
        </w:rPr>
        <w:t xml:space="preserve"> stężenia </w:t>
      </w:r>
      <w:proofErr w:type="spellStart"/>
      <w:r w:rsidRPr="00890249">
        <w:rPr>
          <w:rFonts w:asciiTheme="minorHAnsi" w:hAnsiTheme="minorHAnsi" w:cstheme="minorHAnsi"/>
          <w:sz w:val="22"/>
          <w:szCs w:val="22"/>
        </w:rPr>
        <w:t>średniodob</w:t>
      </w:r>
      <w:proofErr w:type="spellEnd"/>
      <w:r w:rsidR="009829EA" w:rsidRPr="00890249">
        <w:rPr>
          <w:rFonts w:asciiTheme="minorHAnsi" w:hAnsiTheme="minorHAnsi" w:cstheme="minorHAnsi"/>
          <w:sz w:val="22"/>
          <w:szCs w:val="22"/>
        </w:rPr>
        <w:t>.</w:t>
      </w:r>
      <w:r w:rsidRPr="00890249">
        <w:rPr>
          <w:rFonts w:asciiTheme="minorHAnsi" w:hAnsiTheme="minorHAnsi" w:cstheme="minorHAnsi"/>
          <w:sz w:val="22"/>
          <w:szCs w:val="22"/>
        </w:rPr>
        <w:t xml:space="preserve"> dla PM</w:t>
      </w:r>
      <w:r w:rsidR="00C266E1" w:rsidRPr="00890249">
        <w:rPr>
          <w:rFonts w:asciiTheme="minorHAnsi" w:hAnsiTheme="minorHAnsi" w:cstheme="minorHAnsi"/>
          <w:sz w:val="22"/>
          <w:szCs w:val="22"/>
          <w:vertAlign w:val="subscript"/>
        </w:rPr>
        <w:t xml:space="preserve">10 </w:t>
      </w:r>
      <w:r w:rsidRPr="00890249">
        <w:rPr>
          <w:rFonts w:asciiTheme="minorHAnsi" w:hAnsiTheme="minorHAnsi" w:cstheme="minorHAnsi"/>
          <w:sz w:val="22"/>
          <w:szCs w:val="22"/>
        </w:rPr>
        <w:t xml:space="preserve">(strefa opolska i miasto Opole – liczba dni z przekroczeniem normy dobowej 50 </w:t>
      </w:r>
      <w:r w:rsidR="00B53DBA" w:rsidRPr="00890249">
        <w:rPr>
          <w:rFonts w:asciiTheme="minorHAnsi" w:hAnsiTheme="minorHAnsi" w:cstheme="minorHAnsi"/>
          <w:sz w:val="22"/>
          <w:szCs w:val="22"/>
        </w:rPr>
        <w:t>µg/m3 wahała się od 41 do 69</w:t>
      </w:r>
      <w:r w:rsidRPr="00890249">
        <w:rPr>
          <w:rFonts w:asciiTheme="minorHAnsi" w:hAnsiTheme="minorHAnsi" w:cstheme="minorHAnsi"/>
          <w:sz w:val="22"/>
          <w:szCs w:val="22"/>
        </w:rPr>
        <w:t xml:space="preserve">) oraz stężenia </w:t>
      </w:r>
      <w:proofErr w:type="spellStart"/>
      <w:r w:rsidRPr="00890249">
        <w:rPr>
          <w:rFonts w:asciiTheme="minorHAnsi" w:hAnsiTheme="minorHAnsi" w:cstheme="minorHAnsi"/>
          <w:sz w:val="22"/>
          <w:szCs w:val="22"/>
        </w:rPr>
        <w:t>średnioroczn</w:t>
      </w:r>
      <w:proofErr w:type="spellEnd"/>
      <w:r w:rsidR="009829EA" w:rsidRPr="00890249">
        <w:rPr>
          <w:rFonts w:asciiTheme="minorHAnsi" w:hAnsiTheme="minorHAnsi" w:cstheme="minorHAnsi"/>
          <w:sz w:val="22"/>
          <w:szCs w:val="22"/>
        </w:rPr>
        <w:t>.</w:t>
      </w:r>
      <w:r w:rsidRPr="00890249">
        <w:rPr>
          <w:rFonts w:asciiTheme="minorHAnsi" w:hAnsiTheme="minorHAnsi" w:cstheme="minorHAnsi"/>
          <w:sz w:val="22"/>
          <w:szCs w:val="22"/>
        </w:rPr>
        <w:t xml:space="preserve"> dla PM</w:t>
      </w:r>
      <w:r w:rsidR="00C266E1" w:rsidRPr="00890249">
        <w:rPr>
          <w:rFonts w:asciiTheme="minorHAnsi" w:hAnsiTheme="minorHAnsi" w:cstheme="minorHAnsi"/>
          <w:sz w:val="22"/>
          <w:szCs w:val="22"/>
          <w:vertAlign w:val="subscript"/>
        </w:rPr>
        <w:t>2,5</w:t>
      </w:r>
      <w:r w:rsidRPr="00890249">
        <w:rPr>
          <w:rFonts w:asciiTheme="minorHAnsi" w:hAnsiTheme="minorHAnsi" w:cstheme="minorHAnsi"/>
          <w:sz w:val="22"/>
          <w:szCs w:val="22"/>
        </w:rPr>
        <w:t xml:space="preserve"> (wartość średnioroczna w strefie opolskiej – Kędzierzyn-Koźle wynosiła 29 µg/m3). Wg danych </w:t>
      </w:r>
      <w:r w:rsidR="00C266E1" w:rsidRPr="00890249">
        <w:rPr>
          <w:rFonts w:asciiTheme="minorHAnsi" w:hAnsiTheme="minorHAnsi" w:cstheme="minorHAnsi"/>
          <w:sz w:val="22"/>
          <w:szCs w:val="22"/>
        </w:rPr>
        <w:t>GIOŚ</w:t>
      </w:r>
      <w:r w:rsidR="00B53DBA" w:rsidRPr="00890249">
        <w:rPr>
          <w:rFonts w:asciiTheme="minorHAnsi" w:hAnsiTheme="minorHAnsi" w:cstheme="minorHAnsi"/>
          <w:sz w:val="22"/>
          <w:szCs w:val="22"/>
        </w:rPr>
        <w:t xml:space="preserve"> n</w:t>
      </w:r>
      <w:r w:rsidRPr="00890249">
        <w:rPr>
          <w:rFonts w:asciiTheme="minorHAnsi" w:hAnsiTheme="minorHAnsi" w:cstheme="minorHAnsi"/>
          <w:sz w:val="22"/>
          <w:szCs w:val="22"/>
        </w:rPr>
        <w:t xml:space="preserve">a obszarze </w:t>
      </w:r>
      <w:r w:rsidR="00E81F23">
        <w:rPr>
          <w:rFonts w:asciiTheme="minorHAnsi" w:hAnsiTheme="minorHAnsi" w:cstheme="minorHAnsi"/>
          <w:sz w:val="22"/>
          <w:szCs w:val="22"/>
        </w:rPr>
        <w:t>woj.</w:t>
      </w:r>
      <w:r w:rsidRPr="00890249">
        <w:rPr>
          <w:rFonts w:asciiTheme="minorHAnsi" w:hAnsiTheme="minorHAnsi" w:cstheme="minorHAnsi"/>
          <w:sz w:val="22"/>
          <w:szCs w:val="22"/>
        </w:rPr>
        <w:t xml:space="preserve"> nie odnotowano </w:t>
      </w:r>
      <w:r w:rsidR="00B53DBA" w:rsidRPr="00890249">
        <w:rPr>
          <w:rFonts w:asciiTheme="minorHAnsi" w:hAnsiTheme="minorHAnsi" w:cstheme="minorHAnsi"/>
          <w:sz w:val="22"/>
          <w:szCs w:val="22"/>
        </w:rPr>
        <w:t xml:space="preserve">wówczas </w:t>
      </w:r>
      <w:r w:rsidR="00D8425A" w:rsidRPr="00890249">
        <w:rPr>
          <w:rFonts w:asciiTheme="minorHAnsi" w:hAnsiTheme="minorHAnsi" w:cstheme="minorHAnsi"/>
          <w:sz w:val="22"/>
          <w:szCs w:val="22"/>
        </w:rPr>
        <w:t>p</w:t>
      </w:r>
      <w:r w:rsidRPr="00890249">
        <w:rPr>
          <w:rFonts w:asciiTheme="minorHAnsi" w:hAnsiTheme="minorHAnsi" w:cstheme="minorHAnsi"/>
          <w:sz w:val="22"/>
          <w:szCs w:val="22"/>
        </w:rPr>
        <w:t>rzekro</w:t>
      </w:r>
      <w:r w:rsidR="00D8425A" w:rsidRPr="00890249">
        <w:rPr>
          <w:rFonts w:asciiTheme="minorHAnsi" w:hAnsiTheme="minorHAnsi" w:cstheme="minorHAnsi"/>
          <w:sz w:val="22"/>
          <w:szCs w:val="22"/>
        </w:rPr>
        <w:t>czenia poz</w:t>
      </w:r>
      <w:r w:rsidR="009829EA" w:rsidRPr="00890249">
        <w:rPr>
          <w:rFonts w:asciiTheme="minorHAnsi" w:hAnsiTheme="minorHAnsi" w:cstheme="minorHAnsi"/>
          <w:sz w:val="22"/>
          <w:szCs w:val="22"/>
        </w:rPr>
        <w:t>.</w:t>
      </w:r>
      <w:r w:rsidR="00D8425A" w:rsidRPr="00890249">
        <w:rPr>
          <w:rFonts w:asciiTheme="minorHAnsi" w:hAnsiTheme="minorHAnsi" w:cstheme="minorHAnsi"/>
          <w:sz w:val="22"/>
          <w:szCs w:val="22"/>
        </w:rPr>
        <w:t xml:space="preserve"> alarmowych PM</w:t>
      </w:r>
      <w:r w:rsidR="00F42F8C" w:rsidRPr="00890249">
        <w:rPr>
          <w:rFonts w:asciiTheme="minorHAnsi" w:hAnsiTheme="minorHAnsi" w:cstheme="minorHAnsi"/>
          <w:sz w:val="22"/>
          <w:szCs w:val="22"/>
          <w:vertAlign w:val="subscript"/>
        </w:rPr>
        <w:t>10</w:t>
      </w:r>
      <w:r w:rsidR="00D8425A" w:rsidRPr="00890249">
        <w:rPr>
          <w:rFonts w:asciiTheme="minorHAnsi" w:hAnsiTheme="minorHAnsi" w:cstheme="minorHAnsi"/>
          <w:sz w:val="22"/>
          <w:szCs w:val="22"/>
        </w:rPr>
        <w:t xml:space="preserve">, </w:t>
      </w:r>
      <w:r w:rsidRPr="00890249">
        <w:rPr>
          <w:rFonts w:asciiTheme="minorHAnsi" w:hAnsiTheme="minorHAnsi" w:cstheme="minorHAnsi"/>
          <w:sz w:val="22"/>
          <w:szCs w:val="22"/>
        </w:rPr>
        <w:t>a przekroczenie poz</w:t>
      </w:r>
      <w:r w:rsidR="009829EA" w:rsidRPr="00890249">
        <w:rPr>
          <w:rFonts w:asciiTheme="minorHAnsi" w:hAnsiTheme="minorHAnsi" w:cstheme="minorHAnsi"/>
          <w:sz w:val="22"/>
          <w:szCs w:val="22"/>
        </w:rPr>
        <w:t>.</w:t>
      </w:r>
      <w:r w:rsidRPr="00890249">
        <w:rPr>
          <w:rFonts w:asciiTheme="minorHAnsi" w:hAnsiTheme="minorHAnsi" w:cstheme="minorHAnsi"/>
          <w:sz w:val="22"/>
          <w:szCs w:val="22"/>
        </w:rPr>
        <w:t xml:space="preserve"> informowania wystąpiło 2-krotnie</w:t>
      </w:r>
      <w:r w:rsidRPr="00890249">
        <w:rPr>
          <w:rFonts w:asciiTheme="minorHAnsi" w:hAnsiTheme="minorHAnsi" w:cstheme="minorHAnsi"/>
          <w:sz w:val="22"/>
          <w:szCs w:val="22"/>
          <w:vertAlign w:val="superscript"/>
        </w:rPr>
        <w:footnoteReference w:id="13"/>
      </w:r>
      <w:r w:rsidRPr="00890249">
        <w:rPr>
          <w:rFonts w:asciiTheme="minorHAnsi" w:hAnsiTheme="minorHAnsi" w:cstheme="minorHAnsi"/>
          <w:sz w:val="22"/>
          <w:szCs w:val="22"/>
        </w:rPr>
        <w:t xml:space="preserve">. </w:t>
      </w:r>
      <w:r w:rsidR="00A844A9" w:rsidRPr="00890249">
        <w:rPr>
          <w:rFonts w:asciiTheme="minorHAnsi" w:hAnsiTheme="minorHAnsi" w:cstheme="minorHAnsi"/>
          <w:noProof/>
          <w:sz w:val="22"/>
          <w:szCs w:val="22"/>
        </w:rPr>
        <w:t>Wśród</w:t>
      </w:r>
      <w:r w:rsidRPr="00890249">
        <w:rPr>
          <w:rFonts w:asciiTheme="minorHAnsi" w:hAnsiTheme="minorHAnsi" w:cstheme="minorHAnsi"/>
          <w:noProof/>
          <w:sz w:val="22"/>
          <w:szCs w:val="22"/>
        </w:rPr>
        <w:t xml:space="preserve"> wytwarzanych zanieczyszczeń dominuje sektor energetyczny, z którego pochodzi ponad </w:t>
      </w:r>
      <w:r w:rsidRPr="00890249">
        <w:rPr>
          <w:rFonts w:asciiTheme="minorHAnsi" w:hAnsiTheme="minorHAnsi" w:cstheme="minorHAnsi"/>
          <w:sz w:val="22"/>
          <w:szCs w:val="22"/>
        </w:rPr>
        <w:t>54,3% wielkości emisji</w:t>
      </w:r>
      <w:r w:rsidRPr="00890249">
        <w:rPr>
          <w:rFonts w:asciiTheme="minorHAnsi" w:hAnsiTheme="minorHAnsi" w:cstheme="minorHAnsi"/>
          <w:noProof/>
          <w:sz w:val="22"/>
          <w:szCs w:val="22"/>
          <w:vertAlign w:val="superscript"/>
        </w:rPr>
        <w:footnoteReference w:id="14"/>
      </w:r>
      <w:r w:rsidRPr="00890249">
        <w:rPr>
          <w:rFonts w:asciiTheme="minorHAnsi" w:hAnsiTheme="minorHAnsi" w:cstheme="minorHAnsi"/>
          <w:sz w:val="22"/>
          <w:szCs w:val="22"/>
        </w:rPr>
        <w:t xml:space="preserve">. </w:t>
      </w:r>
      <w:r w:rsidR="00A844A9" w:rsidRPr="00890249">
        <w:rPr>
          <w:rFonts w:asciiTheme="minorHAnsi" w:hAnsiTheme="minorHAnsi" w:cstheme="minorHAnsi"/>
          <w:sz w:val="22"/>
          <w:szCs w:val="22"/>
        </w:rPr>
        <w:t>Dużym</w:t>
      </w:r>
      <w:r w:rsidRPr="00890249">
        <w:rPr>
          <w:rFonts w:asciiTheme="minorHAnsi" w:hAnsiTheme="minorHAnsi" w:cstheme="minorHAnsi"/>
          <w:sz w:val="22"/>
          <w:szCs w:val="22"/>
        </w:rPr>
        <w:t xml:space="preserve"> czynnikiem powodującym utrzymywanie się złej jakości powietrza atmosferycznego są </w:t>
      </w:r>
      <w:r w:rsidR="009829EA" w:rsidRPr="00890249">
        <w:rPr>
          <w:rFonts w:asciiTheme="minorHAnsi" w:hAnsiTheme="minorHAnsi" w:cstheme="minorHAnsi"/>
          <w:sz w:val="22"/>
          <w:szCs w:val="22"/>
        </w:rPr>
        <w:t xml:space="preserve">też </w:t>
      </w:r>
      <w:r w:rsidRPr="00890249">
        <w:rPr>
          <w:rFonts w:asciiTheme="minorHAnsi" w:hAnsiTheme="minorHAnsi" w:cstheme="minorHAnsi"/>
          <w:sz w:val="22"/>
          <w:szCs w:val="22"/>
        </w:rPr>
        <w:t xml:space="preserve">zanieczyszczenia </w:t>
      </w:r>
      <w:r w:rsidR="00B53DBA" w:rsidRPr="00890249">
        <w:rPr>
          <w:rFonts w:asciiTheme="minorHAnsi" w:hAnsiTheme="minorHAnsi" w:cstheme="minorHAnsi"/>
          <w:sz w:val="22"/>
          <w:szCs w:val="22"/>
        </w:rPr>
        <w:t>z</w:t>
      </w:r>
      <w:r w:rsidR="00A844A9" w:rsidRPr="00890249">
        <w:rPr>
          <w:rFonts w:asciiTheme="minorHAnsi" w:hAnsiTheme="minorHAnsi" w:cstheme="minorHAnsi"/>
          <w:sz w:val="22"/>
          <w:szCs w:val="22"/>
        </w:rPr>
        <w:t> </w:t>
      </w:r>
      <w:r w:rsidRPr="00890249">
        <w:rPr>
          <w:rFonts w:asciiTheme="minorHAnsi" w:hAnsiTheme="minorHAnsi" w:cstheme="minorHAnsi"/>
          <w:sz w:val="22"/>
          <w:szCs w:val="22"/>
        </w:rPr>
        <w:t>sektora bytowo-komunalnego oraz komunikacja miejska, w tym zbiorowa</w:t>
      </w:r>
      <w:r w:rsidRPr="00890249">
        <w:rPr>
          <w:rFonts w:asciiTheme="minorHAnsi" w:hAnsiTheme="minorHAnsi" w:cstheme="minorHAnsi"/>
          <w:sz w:val="22"/>
          <w:szCs w:val="22"/>
          <w:vertAlign w:val="superscript"/>
        </w:rPr>
        <w:footnoteReference w:id="15"/>
      </w:r>
      <w:r w:rsidRPr="00890249">
        <w:rPr>
          <w:rFonts w:asciiTheme="minorHAnsi" w:hAnsiTheme="minorHAnsi" w:cstheme="minorHAnsi"/>
          <w:sz w:val="22"/>
          <w:szCs w:val="22"/>
        </w:rPr>
        <w:t>. Dzięki wsparciu</w:t>
      </w:r>
      <w:r w:rsidR="000F0D1B" w:rsidRPr="00890249">
        <w:rPr>
          <w:rFonts w:asciiTheme="minorHAnsi" w:hAnsiTheme="minorHAnsi" w:cstheme="minorHAnsi"/>
          <w:sz w:val="22"/>
          <w:szCs w:val="22"/>
        </w:rPr>
        <w:t xml:space="preserve"> z</w:t>
      </w:r>
      <w:r w:rsidR="001074F7" w:rsidRPr="00890249">
        <w:rPr>
          <w:rFonts w:asciiTheme="minorHAnsi" w:hAnsiTheme="minorHAnsi" w:cstheme="minorHAnsi"/>
          <w:sz w:val="22"/>
          <w:szCs w:val="22"/>
        </w:rPr>
        <w:t xml:space="preserve"> </w:t>
      </w:r>
      <w:r w:rsidR="002E114A" w:rsidRPr="00890249">
        <w:rPr>
          <w:rFonts w:asciiTheme="minorHAnsi" w:hAnsiTheme="minorHAnsi" w:cstheme="minorHAnsi"/>
          <w:sz w:val="22"/>
          <w:szCs w:val="22"/>
        </w:rPr>
        <w:t xml:space="preserve">RPO WO 2014-2020 </w:t>
      </w:r>
      <w:r w:rsidRPr="00890249">
        <w:rPr>
          <w:rFonts w:asciiTheme="minorHAnsi" w:hAnsiTheme="minorHAnsi" w:cstheme="minorHAnsi"/>
          <w:sz w:val="22"/>
          <w:szCs w:val="22"/>
        </w:rPr>
        <w:t xml:space="preserve">nastąpił spadek emisji gazów cieplarnianych o </w:t>
      </w:r>
      <w:r w:rsidR="00F42F8C" w:rsidRPr="00890249">
        <w:rPr>
          <w:rFonts w:asciiTheme="minorHAnsi" w:hAnsiTheme="minorHAnsi" w:cstheme="minorHAnsi"/>
          <w:sz w:val="22"/>
          <w:szCs w:val="22"/>
        </w:rPr>
        <w:t>ok.</w:t>
      </w:r>
      <w:r w:rsidRPr="00890249">
        <w:rPr>
          <w:rFonts w:asciiTheme="minorHAnsi" w:hAnsiTheme="minorHAnsi" w:cstheme="minorHAnsi"/>
          <w:sz w:val="22"/>
          <w:szCs w:val="22"/>
        </w:rPr>
        <w:t xml:space="preserve"> 30 tys. ton równoważnika </w:t>
      </w:r>
      <w:proofErr w:type="gramStart"/>
      <w:r w:rsidRPr="00890249">
        <w:rPr>
          <w:rFonts w:asciiTheme="minorHAnsi" w:hAnsiTheme="minorHAnsi" w:cstheme="minorHAnsi"/>
          <w:sz w:val="22"/>
          <w:szCs w:val="22"/>
        </w:rPr>
        <w:t>CO</w:t>
      </w:r>
      <w:r w:rsidRPr="00890249">
        <w:rPr>
          <w:rFonts w:asciiTheme="minorHAnsi" w:hAnsiTheme="minorHAnsi" w:cstheme="minorHAnsi"/>
          <w:sz w:val="22"/>
          <w:szCs w:val="22"/>
          <w:vertAlign w:val="subscript"/>
        </w:rPr>
        <w:t xml:space="preserve">2 </w:t>
      </w:r>
      <w:r w:rsidRPr="00890249">
        <w:rPr>
          <w:rFonts w:asciiTheme="minorHAnsi" w:hAnsiTheme="minorHAnsi" w:cstheme="minorHAnsi"/>
          <w:sz w:val="22"/>
          <w:szCs w:val="22"/>
        </w:rPr>
        <w:t>.</w:t>
      </w:r>
      <w:proofErr w:type="gramEnd"/>
      <w:r w:rsidR="00B632FC" w:rsidRPr="00890249">
        <w:rPr>
          <w:rFonts w:asciiTheme="minorHAnsi" w:hAnsiTheme="minorHAnsi" w:cstheme="minorHAnsi"/>
          <w:sz w:val="22"/>
          <w:szCs w:val="22"/>
        </w:rPr>
        <w:t xml:space="preserve"> Jednak </w:t>
      </w:r>
      <w:r w:rsidR="00EF3E99" w:rsidRPr="00890249">
        <w:rPr>
          <w:rFonts w:asciiTheme="minorHAnsi" w:hAnsiTheme="minorHAnsi" w:cstheme="minorHAnsi"/>
          <w:sz w:val="22"/>
          <w:szCs w:val="22"/>
        </w:rPr>
        <w:t>KE</w:t>
      </w:r>
      <w:r w:rsidRPr="00890249">
        <w:rPr>
          <w:rFonts w:asciiTheme="minorHAnsi" w:hAnsiTheme="minorHAnsi" w:cstheme="minorHAnsi"/>
          <w:sz w:val="22"/>
          <w:szCs w:val="22"/>
        </w:rPr>
        <w:t xml:space="preserve"> zwraca uwagę na utrzymującą się nieefektywność polskiej gosp</w:t>
      </w:r>
      <w:r w:rsidR="00FA0575" w:rsidRPr="00890249">
        <w:rPr>
          <w:rFonts w:asciiTheme="minorHAnsi" w:hAnsiTheme="minorHAnsi" w:cstheme="minorHAnsi"/>
          <w:sz w:val="22"/>
          <w:szCs w:val="22"/>
        </w:rPr>
        <w:t>.</w:t>
      </w:r>
      <w:r w:rsidRPr="00890249">
        <w:rPr>
          <w:rFonts w:asciiTheme="minorHAnsi" w:hAnsiTheme="minorHAnsi" w:cstheme="minorHAnsi"/>
          <w:sz w:val="22"/>
          <w:szCs w:val="22"/>
        </w:rPr>
        <w:t xml:space="preserve"> </w:t>
      </w:r>
      <w:r w:rsidR="00B632FC" w:rsidRPr="00890249">
        <w:rPr>
          <w:rFonts w:asciiTheme="minorHAnsi" w:hAnsiTheme="minorHAnsi" w:cstheme="minorHAnsi"/>
          <w:sz w:val="22"/>
          <w:szCs w:val="22"/>
        </w:rPr>
        <w:t>dot.</w:t>
      </w:r>
      <w:r w:rsidRPr="00890249">
        <w:rPr>
          <w:rFonts w:asciiTheme="minorHAnsi" w:hAnsiTheme="minorHAnsi" w:cstheme="minorHAnsi"/>
          <w:sz w:val="22"/>
          <w:szCs w:val="22"/>
        </w:rPr>
        <w:t xml:space="preserve"> ograniczeń emisji dwutlenku węgla, wskazując </w:t>
      </w:r>
      <w:r w:rsidR="00F42F8C" w:rsidRPr="00890249">
        <w:rPr>
          <w:rFonts w:asciiTheme="minorHAnsi" w:hAnsiTheme="minorHAnsi" w:cstheme="minorHAnsi"/>
          <w:sz w:val="22"/>
          <w:szCs w:val="22"/>
        </w:rPr>
        <w:t>m.in.</w:t>
      </w:r>
      <w:r w:rsidRPr="00890249">
        <w:rPr>
          <w:rFonts w:asciiTheme="minorHAnsi" w:hAnsiTheme="minorHAnsi" w:cstheme="minorHAnsi"/>
          <w:sz w:val="22"/>
          <w:szCs w:val="22"/>
        </w:rPr>
        <w:t xml:space="preserve"> na nieodpowiednią izolację budynków zwiększającą energochłonność</w:t>
      </w:r>
      <w:r w:rsidRPr="00890249">
        <w:rPr>
          <w:rFonts w:asciiTheme="minorHAnsi" w:hAnsiTheme="minorHAnsi" w:cstheme="minorHAnsi"/>
          <w:sz w:val="22"/>
          <w:szCs w:val="22"/>
          <w:vertAlign w:val="superscript"/>
        </w:rPr>
        <w:footnoteReference w:id="16"/>
      </w:r>
      <w:r w:rsidRPr="00890249">
        <w:rPr>
          <w:rFonts w:asciiTheme="minorHAnsi" w:hAnsiTheme="minorHAnsi" w:cstheme="minorHAnsi"/>
          <w:sz w:val="22"/>
          <w:szCs w:val="22"/>
        </w:rPr>
        <w:t xml:space="preserve">. Istotne będzie </w:t>
      </w:r>
      <w:r w:rsidR="00F42F8C" w:rsidRPr="00890249">
        <w:rPr>
          <w:rFonts w:asciiTheme="minorHAnsi" w:hAnsiTheme="minorHAnsi" w:cstheme="minorHAnsi"/>
          <w:sz w:val="22"/>
          <w:szCs w:val="22"/>
        </w:rPr>
        <w:t>więc</w:t>
      </w:r>
      <w:r w:rsidRPr="00890249">
        <w:rPr>
          <w:rFonts w:asciiTheme="minorHAnsi" w:hAnsiTheme="minorHAnsi" w:cstheme="minorHAnsi"/>
          <w:sz w:val="22"/>
          <w:szCs w:val="22"/>
        </w:rPr>
        <w:t xml:space="preserve"> wdrażanie nowoczesnych technologii wspierających niskoemisyjną gosp</w:t>
      </w:r>
      <w:r w:rsidR="00FA0575" w:rsidRPr="00890249">
        <w:rPr>
          <w:rFonts w:asciiTheme="minorHAnsi" w:hAnsiTheme="minorHAnsi" w:cstheme="minorHAnsi"/>
          <w:sz w:val="22"/>
          <w:szCs w:val="22"/>
        </w:rPr>
        <w:t>.</w:t>
      </w:r>
      <w:r w:rsidRPr="00890249">
        <w:rPr>
          <w:rFonts w:asciiTheme="minorHAnsi" w:hAnsiTheme="minorHAnsi" w:cstheme="minorHAnsi"/>
          <w:sz w:val="22"/>
          <w:szCs w:val="22"/>
        </w:rPr>
        <w:t>, ukierunkowaną na poprawę efektywności energetycznej, rozwój i wykorzystanie niskoemisyjnych technologii pr</w:t>
      </w:r>
      <w:r w:rsidR="002C7159" w:rsidRPr="00890249">
        <w:rPr>
          <w:rFonts w:asciiTheme="minorHAnsi" w:hAnsiTheme="minorHAnsi" w:cstheme="minorHAnsi"/>
          <w:sz w:val="22"/>
          <w:szCs w:val="22"/>
        </w:rPr>
        <w:t>odukcji energii elektrycznej, w </w:t>
      </w:r>
      <w:r w:rsidRPr="00890249">
        <w:rPr>
          <w:rFonts w:asciiTheme="minorHAnsi" w:hAnsiTheme="minorHAnsi" w:cstheme="minorHAnsi"/>
          <w:sz w:val="22"/>
          <w:szCs w:val="22"/>
        </w:rPr>
        <w:t>tym ba</w:t>
      </w:r>
      <w:r w:rsidR="00B53DBA" w:rsidRPr="00890249">
        <w:rPr>
          <w:rFonts w:asciiTheme="minorHAnsi" w:hAnsiTheme="minorHAnsi" w:cstheme="minorHAnsi"/>
          <w:sz w:val="22"/>
          <w:szCs w:val="22"/>
        </w:rPr>
        <w:t>zujących na OZE</w:t>
      </w:r>
      <w:r w:rsidRPr="00890249">
        <w:rPr>
          <w:rFonts w:asciiTheme="minorHAnsi" w:hAnsiTheme="minorHAnsi" w:cstheme="minorHAnsi"/>
          <w:sz w:val="22"/>
          <w:szCs w:val="22"/>
        </w:rPr>
        <w:t>.</w:t>
      </w:r>
    </w:p>
    <w:p w14:paraId="72456865" w14:textId="77777777" w:rsidR="0093433C" w:rsidRPr="00890249" w:rsidRDefault="00A43991">
      <w:pPr>
        <w:rPr>
          <w:rFonts w:asciiTheme="minorHAnsi" w:eastAsia="Times New Roman" w:hAnsiTheme="minorHAnsi" w:cstheme="minorHAnsi"/>
          <w:b/>
          <w:i/>
          <w:color w:val="2F5496" w:themeColor="accent5" w:themeShade="BF"/>
          <w:sz w:val="22"/>
          <w:szCs w:val="22"/>
        </w:rPr>
      </w:pPr>
      <w:r w:rsidRPr="00890249">
        <w:rPr>
          <w:rFonts w:asciiTheme="minorHAnsi" w:eastAsia="Times New Roman" w:hAnsiTheme="minorHAnsi" w:cstheme="minorHAnsi"/>
          <w:b/>
          <w:i/>
          <w:color w:val="2F5496" w:themeColor="accent5" w:themeShade="BF"/>
          <w:sz w:val="22"/>
          <w:szCs w:val="22"/>
        </w:rPr>
        <w:t>Zapobieganie zagrożeniom</w:t>
      </w:r>
    </w:p>
    <w:p w14:paraId="2C5BCBBD" w14:textId="75E5E229" w:rsidR="0093433C" w:rsidRPr="00890249" w:rsidRDefault="00C1573A" w:rsidP="00890249">
      <w:pPr>
        <w:pStyle w:val="Tekstpodstawowy"/>
        <w:rPr>
          <w:rFonts w:asciiTheme="minorHAnsi" w:hAnsiTheme="minorHAnsi" w:cstheme="minorHAnsi"/>
          <w:color w:val="000000"/>
          <w:sz w:val="22"/>
          <w:szCs w:val="22"/>
        </w:rPr>
      </w:pPr>
      <w:r w:rsidRPr="00890249">
        <w:rPr>
          <w:rFonts w:asciiTheme="minorHAnsi" w:hAnsiTheme="minorHAnsi" w:cstheme="minorHAnsi"/>
          <w:sz w:val="22"/>
          <w:szCs w:val="22"/>
        </w:rPr>
        <w:t>Ogromnym</w:t>
      </w:r>
      <w:r w:rsidR="00A43991" w:rsidRPr="00890249">
        <w:rPr>
          <w:rFonts w:asciiTheme="minorHAnsi" w:hAnsiTheme="minorHAnsi" w:cstheme="minorHAnsi"/>
          <w:sz w:val="22"/>
          <w:szCs w:val="22"/>
        </w:rPr>
        <w:t xml:space="preserve"> zagrożeniem dla rozwoju lokalnego są k</w:t>
      </w:r>
      <w:r w:rsidR="00A43991" w:rsidRPr="00890249">
        <w:rPr>
          <w:rFonts w:asciiTheme="minorHAnsi" w:hAnsiTheme="minorHAnsi" w:cstheme="minorHAnsi"/>
          <w:bCs/>
          <w:sz w:val="22"/>
          <w:szCs w:val="22"/>
        </w:rPr>
        <w:t>lęski żywiołowe, katastrofy ekologiczne, zmiany klimatyczne oraz „ekstremalne zjawiska pogodowe”</w:t>
      </w:r>
      <w:r w:rsidR="00A43991" w:rsidRPr="00890249">
        <w:rPr>
          <w:rFonts w:asciiTheme="minorHAnsi" w:hAnsiTheme="minorHAnsi" w:cstheme="minorHAnsi"/>
          <w:bCs/>
          <w:sz w:val="22"/>
          <w:szCs w:val="22"/>
          <w:vertAlign w:val="superscript"/>
        </w:rPr>
        <w:footnoteReference w:id="17"/>
      </w:r>
      <w:r w:rsidR="00A43991" w:rsidRPr="00890249">
        <w:rPr>
          <w:rFonts w:asciiTheme="minorHAnsi" w:hAnsiTheme="minorHAnsi" w:cstheme="minorHAnsi"/>
          <w:bCs/>
          <w:sz w:val="22"/>
          <w:szCs w:val="22"/>
        </w:rPr>
        <w:t xml:space="preserve">. </w:t>
      </w:r>
      <w:r w:rsidR="00FA0575" w:rsidRPr="00890249">
        <w:rPr>
          <w:rFonts w:asciiTheme="minorHAnsi" w:hAnsiTheme="minorHAnsi" w:cstheme="minorHAnsi"/>
          <w:sz w:val="22"/>
          <w:szCs w:val="22"/>
        </w:rPr>
        <w:t>Opolskie</w:t>
      </w:r>
      <w:r w:rsidR="00A43991" w:rsidRPr="00890249">
        <w:rPr>
          <w:rFonts w:asciiTheme="minorHAnsi" w:hAnsiTheme="minorHAnsi" w:cstheme="minorHAnsi"/>
          <w:sz w:val="22"/>
          <w:szCs w:val="22"/>
        </w:rPr>
        <w:t xml:space="preserve"> jest </w:t>
      </w:r>
      <w:r w:rsidR="006028A8" w:rsidRPr="00890249">
        <w:rPr>
          <w:rFonts w:asciiTheme="minorHAnsi" w:hAnsiTheme="minorHAnsi" w:cstheme="minorHAnsi"/>
          <w:sz w:val="22"/>
          <w:szCs w:val="22"/>
        </w:rPr>
        <w:t>zagrożone</w:t>
      </w:r>
      <w:r w:rsidR="00A43991" w:rsidRPr="00890249">
        <w:rPr>
          <w:rFonts w:asciiTheme="minorHAnsi" w:hAnsiTheme="minorHAnsi" w:cstheme="minorHAnsi"/>
          <w:sz w:val="22"/>
          <w:szCs w:val="22"/>
        </w:rPr>
        <w:t xml:space="preserve"> cyklicznie występującymi zalewami powodziowymi w dorzeczu Odry i jej dopływów. Zrealizowane inwestycje przeciwpowodziowe wciąż nie zapewniają pełnego bezpiecze</w:t>
      </w:r>
      <w:r w:rsidR="006028A8" w:rsidRPr="00890249">
        <w:rPr>
          <w:rFonts w:asciiTheme="minorHAnsi" w:hAnsiTheme="minorHAnsi" w:cstheme="minorHAnsi"/>
          <w:sz w:val="22"/>
          <w:szCs w:val="22"/>
        </w:rPr>
        <w:t>ństwa. P</w:t>
      </w:r>
      <w:r w:rsidR="00A43991" w:rsidRPr="00890249">
        <w:rPr>
          <w:rFonts w:asciiTheme="minorHAnsi" w:hAnsiTheme="minorHAnsi" w:cstheme="minorHAnsi"/>
          <w:sz w:val="22"/>
          <w:szCs w:val="22"/>
        </w:rPr>
        <w:t>roblem</w:t>
      </w:r>
      <w:r w:rsidR="00DC6DC0" w:rsidRPr="00890249">
        <w:rPr>
          <w:rFonts w:asciiTheme="minorHAnsi" w:hAnsiTheme="minorHAnsi" w:cstheme="minorHAnsi"/>
          <w:sz w:val="22"/>
          <w:szCs w:val="22"/>
        </w:rPr>
        <w:t>em</w:t>
      </w:r>
      <w:r w:rsidR="00A43991" w:rsidRPr="00890249">
        <w:rPr>
          <w:rFonts w:asciiTheme="minorHAnsi" w:hAnsiTheme="minorHAnsi" w:cstheme="minorHAnsi"/>
          <w:sz w:val="22"/>
          <w:szCs w:val="22"/>
        </w:rPr>
        <w:t xml:space="preserve"> </w:t>
      </w:r>
      <w:r w:rsidR="006028A8" w:rsidRPr="00890249">
        <w:rPr>
          <w:rFonts w:asciiTheme="minorHAnsi" w:hAnsiTheme="minorHAnsi" w:cstheme="minorHAnsi"/>
          <w:sz w:val="22"/>
          <w:szCs w:val="22"/>
        </w:rPr>
        <w:t xml:space="preserve">jest </w:t>
      </w:r>
      <w:r w:rsidRPr="00890249">
        <w:rPr>
          <w:rFonts w:asciiTheme="minorHAnsi" w:hAnsiTheme="minorHAnsi" w:cstheme="minorHAnsi"/>
          <w:sz w:val="22"/>
          <w:szCs w:val="22"/>
        </w:rPr>
        <w:t>także</w:t>
      </w:r>
      <w:r w:rsidR="006028A8" w:rsidRPr="00890249">
        <w:rPr>
          <w:rFonts w:asciiTheme="minorHAnsi" w:hAnsiTheme="minorHAnsi" w:cstheme="minorHAnsi"/>
          <w:sz w:val="22"/>
          <w:szCs w:val="22"/>
        </w:rPr>
        <w:t xml:space="preserve"> </w:t>
      </w:r>
      <w:r w:rsidR="006028A8" w:rsidRPr="00890249">
        <w:rPr>
          <w:rFonts w:asciiTheme="minorHAnsi" w:hAnsiTheme="minorHAnsi" w:cstheme="minorHAnsi"/>
          <w:color w:val="000000"/>
          <w:sz w:val="22"/>
          <w:szCs w:val="22"/>
        </w:rPr>
        <w:t>niedostateczna ilość</w:t>
      </w:r>
      <w:r w:rsidR="00A43991" w:rsidRPr="00890249">
        <w:rPr>
          <w:rFonts w:asciiTheme="minorHAnsi" w:hAnsiTheme="minorHAnsi" w:cstheme="minorHAnsi"/>
          <w:color w:val="000000"/>
          <w:sz w:val="22"/>
          <w:szCs w:val="22"/>
        </w:rPr>
        <w:t xml:space="preserve"> sprzętu ratowniczego </w:t>
      </w:r>
      <w:r w:rsidR="006028A8" w:rsidRPr="00890249">
        <w:rPr>
          <w:rFonts w:asciiTheme="minorHAnsi" w:hAnsiTheme="minorHAnsi" w:cstheme="minorHAnsi"/>
          <w:color w:val="000000"/>
          <w:sz w:val="22"/>
          <w:szCs w:val="22"/>
        </w:rPr>
        <w:t>oraz</w:t>
      </w:r>
      <w:r w:rsidR="00A43991" w:rsidRPr="00890249">
        <w:rPr>
          <w:rFonts w:asciiTheme="minorHAnsi" w:hAnsiTheme="minorHAnsi" w:cstheme="minorHAnsi"/>
          <w:color w:val="000000"/>
          <w:sz w:val="22"/>
          <w:szCs w:val="22"/>
        </w:rPr>
        <w:t xml:space="preserve"> jego </w:t>
      </w:r>
      <w:r w:rsidRPr="00890249">
        <w:rPr>
          <w:rFonts w:asciiTheme="minorHAnsi" w:hAnsiTheme="minorHAnsi" w:cstheme="minorHAnsi"/>
          <w:color w:val="000000"/>
          <w:sz w:val="22"/>
          <w:szCs w:val="22"/>
        </w:rPr>
        <w:t>duże</w:t>
      </w:r>
      <w:r w:rsidR="00A43991" w:rsidRPr="00890249">
        <w:rPr>
          <w:rFonts w:asciiTheme="minorHAnsi" w:hAnsiTheme="minorHAnsi" w:cstheme="minorHAnsi"/>
          <w:color w:val="000000"/>
          <w:sz w:val="22"/>
          <w:szCs w:val="22"/>
        </w:rPr>
        <w:t xml:space="preserve"> wyeksp</w:t>
      </w:r>
      <w:r w:rsidR="008B720E" w:rsidRPr="00890249">
        <w:rPr>
          <w:rFonts w:asciiTheme="minorHAnsi" w:hAnsiTheme="minorHAnsi" w:cstheme="minorHAnsi"/>
          <w:color w:val="000000"/>
          <w:sz w:val="22"/>
          <w:szCs w:val="22"/>
        </w:rPr>
        <w:t xml:space="preserve">loatowanie. </w:t>
      </w:r>
      <w:r w:rsidR="00EF3E99" w:rsidRPr="00890249">
        <w:rPr>
          <w:rFonts w:asciiTheme="minorHAnsi" w:hAnsiTheme="minorHAnsi" w:cstheme="minorHAnsi"/>
          <w:color w:val="000000"/>
          <w:sz w:val="22"/>
          <w:szCs w:val="22"/>
        </w:rPr>
        <w:t>W</w:t>
      </w:r>
      <w:r w:rsidR="00A43991" w:rsidRPr="00890249">
        <w:rPr>
          <w:rFonts w:asciiTheme="minorHAnsi" w:hAnsiTheme="minorHAnsi" w:cstheme="minorHAnsi"/>
          <w:color w:val="000000"/>
          <w:sz w:val="22"/>
          <w:szCs w:val="22"/>
        </w:rPr>
        <w:t xml:space="preserve">skutek zmian klimatycznych pojawiają się </w:t>
      </w:r>
      <w:r w:rsidR="00FA0575" w:rsidRPr="00890249">
        <w:rPr>
          <w:rFonts w:asciiTheme="minorHAnsi" w:hAnsiTheme="minorHAnsi" w:cstheme="minorHAnsi"/>
          <w:color w:val="000000"/>
          <w:sz w:val="22"/>
          <w:szCs w:val="22"/>
        </w:rPr>
        <w:t xml:space="preserve">też </w:t>
      </w:r>
      <w:r w:rsidR="00A43991" w:rsidRPr="00890249">
        <w:rPr>
          <w:rFonts w:asciiTheme="minorHAnsi" w:hAnsiTheme="minorHAnsi" w:cstheme="minorHAnsi"/>
          <w:color w:val="000000"/>
          <w:sz w:val="22"/>
          <w:szCs w:val="22"/>
        </w:rPr>
        <w:t>inne, lawinowo narastające, ekstremalne zjawiska: susze, niekorzystne zmiany warunków hydrologicznych, porywiste wiatry</w:t>
      </w:r>
      <w:r w:rsidR="004579F3" w:rsidRPr="00890249">
        <w:rPr>
          <w:rFonts w:asciiTheme="minorHAnsi" w:hAnsiTheme="minorHAnsi" w:cstheme="minorHAnsi"/>
          <w:color w:val="000000"/>
          <w:sz w:val="22"/>
          <w:szCs w:val="22"/>
        </w:rPr>
        <w:t xml:space="preserve">, </w:t>
      </w:r>
      <w:r w:rsidR="00A43991" w:rsidRPr="00890249">
        <w:rPr>
          <w:rFonts w:asciiTheme="minorHAnsi" w:hAnsiTheme="minorHAnsi" w:cstheme="minorHAnsi"/>
          <w:color w:val="000000"/>
          <w:sz w:val="22"/>
          <w:szCs w:val="22"/>
        </w:rPr>
        <w:t>fale upałów</w:t>
      </w:r>
      <w:r w:rsidR="00D00826" w:rsidRPr="00890249">
        <w:rPr>
          <w:rFonts w:asciiTheme="minorHAnsi" w:hAnsiTheme="minorHAnsi" w:cstheme="minorHAnsi"/>
          <w:color w:val="000000"/>
          <w:sz w:val="22"/>
          <w:szCs w:val="22"/>
        </w:rPr>
        <w:t xml:space="preserve"> i </w:t>
      </w:r>
      <w:r w:rsidR="004579F3" w:rsidRPr="00890249">
        <w:rPr>
          <w:rFonts w:asciiTheme="minorHAnsi" w:hAnsiTheme="minorHAnsi" w:cstheme="minorHAnsi"/>
          <w:color w:val="000000"/>
          <w:sz w:val="22"/>
          <w:szCs w:val="22"/>
        </w:rPr>
        <w:t>gwałtowne burze</w:t>
      </w:r>
      <w:r w:rsidR="00A43991" w:rsidRPr="00890249">
        <w:rPr>
          <w:rFonts w:asciiTheme="minorHAnsi" w:hAnsiTheme="minorHAnsi" w:cstheme="minorHAnsi"/>
          <w:color w:val="000000"/>
          <w:sz w:val="22"/>
          <w:szCs w:val="22"/>
        </w:rPr>
        <w:t xml:space="preserve">. </w:t>
      </w:r>
    </w:p>
    <w:p w14:paraId="20190702" w14:textId="61A2EAFB" w:rsidR="0093433C" w:rsidRPr="00890249" w:rsidRDefault="006028A8"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K</w:t>
      </w:r>
      <w:r w:rsidR="00A43991" w:rsidRPr="00890249">
        <w:rPr>
          <w:rFonts w:asciiTheme="minorHAnsi" w:hAnsiTheme="minorHAnsi" w:cstheme="minorHAnsi"/>
          <w:sz w:val="22"/>
          <w:szCs w:val="22"/>
        </w:rPr>
        <w:t>onieczne jest podejmow</w:t>
      </w:r>
      <w:r w:rsidR="00504B10" w:rsidRPr="00890249">
        <w:rPr>
          <w:rFonts w:asciiTheme="minorHAnsi" w:hAnsiTheme="minorHAnsi" w:cstheme="minorHAnsi"/>
          <w:sz w:val="22"/>
          <w:szCs w:val="22"/>
        </w:rPr>
        <w:t xml:space="preserve">anie </w:t>
      </w:r>
      <w:r w:rsidRPr="00890249">
        <w:rPr>
          <w:rFonts w:asciiTheme="minorHAnsi" w:hAnsiTheme="minorHAnsi" w:cstheme="minorHAnsi"/>
          <w:sz w:val="22"/>
          <w:szCs w:val="22"/>
        </w:rPr>
        <w:t>dalszych działań w</w:t>
      </w:r>
      <w:r w:rsidR="00504B10" w:rsidRPr="00890249">
        <w:rPr>
          <w:rFonts w:asciiTheme="minorHAnsi" w:hAnsiTheme="minorHAnsi" w:cstheme="minorHAnsi"/>
          <w:sz w:val="22"/>
          <w:szCs w:val="22"/>
        </w:rPr>
        <w:t> </w:t>
      </w:r>
      <w:r w:rsidR="00A43991" w:rsidRPr="00890249">
        <w:rPr>
          <w:rFonts w:asciiTheme="minorHAnsi" w:hAnsiTheme="minorHAnsi" w:cstheme="minorHAnsi"/>
          <w:sz w:val="22"/>
          <w:szCs w:val="22"/>
        </w:rPr>
        <w:t>zakresie o</w:t>
      </w:r>
      <w:r w:rsidRPr="00890249">
        <w:rPr>
          <w:rFonts w:asciiTheme="minorHAnsi" w:hAnsiTheme="minorHAnsi" w:cstheme="minorHAnsi"/>
          <w:sz w:val="22"/>
          <w:szCs w:val="22"/>
        </w:rPr>
        <w:t>chrony przeciwpowodziowej, jak i </w:t>
      </w:r>
      <w:r w:rsidR="00A43991" w:rsidRPr="00890249">
        <w:rPr>
          <w:rFonts w:asciiTheme="minorHAnsi" w:hAnsiTheme="minorHAnsi" w:cstheme="minorHAnsi"/>
          <w:sz w:val="22"/>
          <w:szCs w:val="22"/>
        </w:rPr>
        <w:t xml:space="preserve">doposażenia służb ratowniczych (na terenie województwa działa 518 jednostek OSP, z czego </w:t>
      </w:r>
      <w:r w:rsidR="002E114A" w:rsidRPr="00890249">
        <w:rPr>
          <w:rFonts w:asciiTheme="minorHAnsi" w:hAnsiTheme="minorHAnsi" w:cstheme="minorHAnsi"/>
          <w:sz w:val="22"/>
          <w:szCs w:val="22"/>
        </w:rPr>
        <w:t xml:space="preserve">172 </w:t>
      </w:r>
      <w:r w:rsidRPr="00890249">
        <w:rPr>
          <w:rFonts w:asciiTheme="minorHAnsi" w:hAnsiTheme="minorHAnsi" w:cstheme="minorHAnsi"/>
          <w:sz w:val="22"/>
          <w:szCs w:val="22"/>
        </w:rPr>
        <w:t>włączone są d</w:t>
      </w:r>
      <w:r w:rsidR="00A43991" w:rsidRPr="00890249">
        <w:rPr>
          <w:rFonts w:asciiTheme="minorHAnsi" w:hAnsiTheme="minorHAnsi" w:cstheme="minorHAnsi"/>
          <w:sz w:val="22"/>
          <w:szCs w:val="22"/>
        </w:rPr>
        <w:t xml:space="preserve">o </w:t>
      </w:r>
      <w:r w:rsidR="00E81F23">
        <w:rPr>
          <w:rFonts w:asciiTheme="minorHAnsi" w:hAnsiTheme="minorHAnsi" w:cstheme="minorHAnsi"/>
          <w:sz w:val="22"/>
          <w:szCs w:val="22"/>
        </w:rPr>
        <w:t>KSRG</w:t>
      </w:r>
      <w:r w:rsidR="00A43991" w:rsidRPr="00890249">
        <w:rPr>
          <w:rFonts w:asciiTheme="minorHAnsi" w:hAnsiTheme="minorHAnsi" w:cstheme="minorHAnsi"/>
          <w:sz w:val="22"/>
          <w:szCs w:val="22"/>
        </w:rPr>
        <w:t>)</w:t>
      </w:r>
      <w:r w:rsidR="000F0D1B" w:rsidRPr="00890249">
        <w:rPr>
          <w:rFonts w:asciiTheme="minorHAnsi" w:hAnsiTheme="minorHAnsi" w:cstheme="minorHAnsi"/>
          <w:sz w:val="22"/>
          <w:szCs w:val="22"/>
        </w:rPr>
        <w:t>,</w:t>
      </w:r>
      <w:r w:rsidR="002E114A" w:rsidRPr="00890249">
        <w:rPr>
          <w:rFonts w:asciiTheme="minorHAnsi" w:hAnsiTheme="minorHAnsi" w:cstheme="minorHAnsi"/>
          <w:sz w:val="22"/>
          <w:szCs w:val="22"/>
        </w:rPr>
        <w:t xml:space="preserve"> </w:t>
      </w:r>
      <w:r w:rsidR="00C1573A" w:rsidRPr="00890249">
        <w:rPr>
          <w:rFonts w:asciiTheme="minorHAnsi" w:hAnsiTheme="minorHAnsi" w:cstheme="minorHAnsi"/>
          <w:sz w:val="22"/>
          <w:szCs w:val="22"/>
        </w:rPr>
        <w:t>gdyż</w:t>
      </w:r>
      <w:r w:rsidR="002E114A" w:rsidRPr="00890249">
        <w:rPr>
          <w:rFonts w:asciiTheme="minorHAnsi" w:hAnsiTheme="minorHAnsi" w:cstheme="minorHAnsi"/>
          <w:sz w:val="22"/>
          <w:szCs w:val="22"/>
        </w:rPr>
        <w:t xml:space="preserve"> wyposażenie wielu </w:t>
      </w:r>
      <w:r w:rsidR="008B720E" w:rsidRPr="00890249">
        <w:rPr>
          <w:rFonts w:asciiTheme="minorHAnsi" w:hAnsiTheme="minorHAnsi" w:cstheme="minorHAnsi"/>
          <w:sz w:val="22"/>
          <w:szCs w:val="22"/>
        </w:rPr>
        <w:t xml:space="preserve">z nich </w:t>
      </w:r>
      <w:r w:rsidR="002E114A" w:rsidRPr="00890249">
        <w:rPr>
          <w:rFonts w:asciiTheme="minorHAnsi" w:hAnsiTheme="minorHAnsi" w:cstheme="minorHAnsi"/>
          <w:sz w:val="22"/>
          <w:szCs w:val="22"/>
        </w:rPr>
        <w:t>jest przestarzałe</w:t>
      </w:r>
      <w:r w:rsidR="00A43991" w:rsidRPr="00890249">
        <w:rPr>
          <w:rFonts w:asciiTheme="minorHAnsi" w:hAnsiTheme="minorHAnsi" w:cstheme="minorHAnsi"/>
          <w:sz w:val="22"/>
          <w:szCs w:val="22"/>
        </w:rPr>
        <w:t>. W</w:t>
      </w:r>
      <w:r w:rsidR="002E114A" w:rsidRPr="00890249">
        <w:rPr>
          <w:rFonts w:asciiTheme="minorHAnsi" w:hAnsiTheme="minorHAnsi" w:cstheme="minorHAnsi"/>
          <w:sz w:val="22"/>
          <w:szCs w:val="22"/>
        </w:rPr>
        <w:t> </w:t>
      </w:r>
      <w:r w:rsidR="00C1573A" w:rsidRPr="00890249">
        <w:rPr>
          <w:rFonts w:asciiTheme="minorHAnsi" w:hAnsiTheme="minorHAnsi" w:cstheme="minorHAnsi"/>
          <w:sz w:val="22"/>
          <w:szCs w:val="22"/>
        </w:rPr>
        <w:t xml:space="preserve">ramach RPO WO 2014-2020 </w:t>
      </w:r>
      <w:r w:rsidR="00A43991" w:rsidRPr="00890249">
        <w:rPr>
          <w:rFonts w:asciiTheme="minorHAnsi" w:hAnsiTheme="minorHAnsi" w:cstheme="minorHAnsi"/>
          <w:sz w:val="22"/>
          <w:szCs w:val="22"/>
        </w:rPr>
        <w:t xml:space="preserve">kupiono 17 wozów pożarniczych do prowadzenia akcji ratowniczych. Służby ratownicze otrzymały także wsparcie na </w:t>
      </w:r>
      <w:r w:rsidR="00D8425A" w:rsidRPr="00890249">
        <w:rPr>
          <w:rFonts w:asciiTheme="minorHAnsi" w:hAnsiTheme="minorHAnsi" w:cstheme="minorHAnsi"/>
          <w:sz w:val="22"/>
          <w:szCs w:val="22"/>
        </w:rPr>
        <w:t>przeciwdziałanie</w:t>
      </w:r>
      <w:r w:rsidR="00A43991" w:rsidRPr="00890249">
        <w:rPr>
          <w:rFonts w:asciiTheme="minorHAnsi" w:hAnsiTheme="minorHAnsi" w:cstheme="minorHAnsi"/>
          <w:sz w:val="22"/>
          <w:szCs w:val="22"/>
        </w:rPr>
        <w:t xml:space="preserve"> skutkom pandemii COVID-19.</w:t>
      </w:r>
    </w:p>
    <w:p w14:paraId="440C56A6" w14:textId="2D2C72AA" w:rsidR="0093433C" w:rsidRPr="00890249" w:rsidRDefault="00FA0575" w:rsidP="00890249">
      <w:pPr>
        <w:pStyle w:val="Tekstpodstawowy"/>
        <w:rPr>
          <w:rFonts w:asciiTheme="minorHAnsi" w:hAnsiTheme="minorHAnsi" w:cstheme="minorHAnsi"/>
          <w:color w:val="000000"/>
          <w:sz w:val="22"/>
          <w:szCs w:val="22"/>
        </w:rPr>
      </w:pPr>
      <w:r w:rsidRPr="00890249">
        <w:rPr>
          <w:rFonts w:asciiTheme="minorHAnsi" w:hAnsiTheme="minorHAnsi" w:cstheme="minorHAnsi"/>
          <w:sz w:val="22"/>
          <w:szCs w:val="22"/>
        </w:rPr>
        <w:t xml:space="preserve">Bardzo </w:t>
      </w:r>
      <w:r w:rsidR="00A43991" w:rsidRPr="00890249">
        <w:rPr>
          <w:rFonts w:asciiTheme="minorHAnsi" w:hAnsiTheme="minorHAnsi" w:cstheme="minorHAnsi"/>
          <w:sz w:val="22"/>
          <w:szCs w:val="22"/>
        </w:rPr>
        <w:t xml:space="preserve">ważne będą </w:t>
      </w:r>
      <w:r w:rsidR="006028A8" w:rsidRPr="00890249">
        <w:rPr>
          <w:rFonts w:asciiTheme="minorHAnsi" w:hAnsiTheme="minorHAnsi" w:cstheme="minorHAnsi"/>
          <w:sz w:val="22"/>
          <w:szCs w:val="22"/>
        </w:rPr>
        <w:t>także</w:t>
      </w:r>
      <w:r w:rsidR="00A43991" w:rsidRPr="00890249">
        <w:rPr>
          <w:rFonts w:asciiTheme="minorHAnsi" w:hAnsiTheme="minorHAnsi" w:cstheme="minorHAnsi"/>
          <w:sz w:val="22"/>
          <w:szCs w:val="22"/>
        </w:rPr>
        <w:t xml:space="preserve"> </w:t>
      </w:r>
      <w:r w:rsidR="006028A8" w:rsidRPr="00890249">
        <w:rPr>
          <w:rFonts w:asciiTheme="minorHAnsi" w:hAnsiTheme="minorHAnsi" w:cstheme="minorHAnsi"/>
          <w:sz w:val="22"/>
          <w:szCs w:val="22"/>
        </w:rPr>
        <w:t xml:space="preserve">działania związane </w:t>
      </w:r>
      <w:r w:rsidR="00A43991" w:rsidRPr="00890249">
        <w:rPr>
          <w:rFonts w:asciiTheme="minorHAnsi" w:hAnsiTheme="minorHAnsi" w:cstheme="minorHAnsi"/>
          <w:sz w:val="22"/>
          <w:szCs w:val="22"/>
        </w:rPr>
        <w:t>m</w:t>
      </w:r>
      <w:r w:rsidR="00504B10" w:rsidRPr="00890249">
        <w:rPr>
          <w:rFonts w:asciiTheme="minorHAnsi" w:hAnsiTheme="minorHAnsi" w:cstheme="minorHAnsi"/>
          <w:sz w:val="22"/>
          <w:szCs w:val="22"/>
        </w:rPr>
        <w:t xml:space="preserve">.in. </w:t>
      </w:r>
      <w:r w:rsidR="006028A8" w:rsidRPr="00890249">
        <w:rPr>
          <w:rFonts w:asciiTheme="minorHAnsi" w:hAnsiTheme="minorHAnsi" w:cstheme="minorHAnsi"/>
          <w:sz w:val="22"/>
          <w:szCs w:val="22"/>
        </w:rPr>
        <w:t xml:space="preserve">z </w:t>
      </w:r>
      <w:r w:rsidR="00504B10" w:rsidRPr="00890249">
        <w:rPr>
          <w:rFonts w:asciiTheme="minorHAnsi" w:hAnsiTheme="minorHAnsi" w:cstheme="minorHAnsi"/>
          <w:sz w:val="22"/>
          <w:szCs w:val="22"/>
        </w:rPr>
        <w:t>ograniczenie</w:t>
      </w:r>
      <w:r w:rsidR="006028A8" w:rsidRPr="00890249">
        <w:rPr>
          <w:rFonts w:asciiTheme="minorHAnsi" w:hAnsiTheme="minorHAnsi" w:cstheme="minorHAnsi"/>
          <w:sz w:val="22"/>
          <w:szCs w:val="22"/>
        </w:rPr>
        <w:t>m</w:t>
      </w:r>
      <w:r w:rsidR="00504B10" w:rsidRPr="00890249">
        <w:rPr>
          <w:rFonts w:asciiTheme="minorHAnsi" w:hAnsiTheme="minorHAnsi" w:cstheme="minorHAnsi"/>
          <w:sz w:val="22"/>
          <w:szCs w:val="22"/>
        </w:rPr>
        <w:t xml:space="preserve"> utraty wody z </w:t>
      </w:r>
      <w:r w:rsidR="00A43991" w:rsidRPr="00890249">
        <w:rPr>
          <w:rFonts w:asciiTheme="minorHAnsi" w:hAnsiTheme="minorHAnsi" w:cstheme="minorHAnsi"/>
          <w:sz w:val="22"/>
          <w:szCs w:val="22"/>
        </w:rPr>
        <w:t>obiegu</w:t>
      </w:r>
      <w:r w:rsidR="00D8425A" w:rsidRPr="00890249">
        <w:rPr>
          <w:rFonts w:asciiTheme="minorHAnsi" w:hAnsiTheme="minorHAnsi" w:cstheme="minorHAnsi"/>
          <w:sz w:val="22"/>
          <w:szCs w:val="22"/>
        </w:rPr>
        <w:t>,</w:t>
      </w:r>
      <w:r w:rsidR="00A43991" w:rsidRPr="00890249">
        <w:rPr>
          <w:rFonts w:asciiTheme="minorHAnsi" w:hAnsiTheme="minorHAnsi" w:cstheme="minorHAnsi"/>
          <w:sz w:val="22"/>
          <w:szCs w:val="22"/>
        </w:rPr>
        <w:t xml:space="preserve"> </w:t>
      </w:r>
      <w:r w:rsidR="006028A8" w:rsidRPr="00890249">
        <w:rPr>
          <w:rFonts w:asciiTheme="minorHAnsi" w:hAnsiTheme="minorHAnsi" w:cstheme="minorHAnsi"/>
          <w:sz w:val="22"/>
          <w:szCs w:val="22"/>
        </w:rPr>
        <w:t>adaptacji</w:t>
      </w:r>
      <w:r w:rsidR="004579F3" w:rsidRPr="00890249">
        <w:rPr>
          <w:rFonts w:asciiTheme="minorHAnsi" w:hAnsiTheme="minorHAnsi" w:cstheme="minorHAnsi"/>
          <w:sz w:val="22"/>
          <w:szCs w:val="22"/>
        </w:rPr>
        <w:t xml:space="preserve"> do zmian klimatu, edukacyjne</w:t>
      </w:r>
      <w:r w:rsidR="007F59C4" w:rsidRPr="00890249">
        <w:rPr>
          <w:rFonts w:asciiTheme="minorHAnsi" w:hAnsiTheme="minorHAnsi" w:cstheme="minorHAnsi"/>
          <w:sz w:val="22"/>
          <w:szCs w:val="22"/>
        </w:rPr>
        <w:t xml:space="preserve"> oraz </w:t>
      </w:r>
      <w:r w:rsidR="00A43991" w:rsidRPr="00890249">
        <w:rPr>
          <w:rFonts w:asciiTheme="minorHAnsi" w:hAnsiTheme="minorHAnsi" w:cstheme="minorHAnsi"/>
          <w:sz w:val="22"/>
          <w:szCs w:val="22"/>
        </w:rPr>
        <w:t>z zakresu niebieskiej i zielonej infrastruktury</w:t>
      </w:r>
      <w:r w:rsidR="00A43991" w:rsidRPr="00890249">
        <w:rPr>
          <w:rFonts w:asciiTheme="minorHAnsi" w:hAnsiTheme="minorHAnsi" w:cstheme="minorHAnsi"/>
          <w:color w:val="000000"/>
          <w:sz w:val="22"/>
          <w:szCs w:val="22"/>
        </w:rPr>
        <w:t>.</w:t>
      </w:r>
    </w:p>
    <w:p w14:paraId="44067B52" w14:textId="77777777" w:rsidR="0093433C" w:rsidRPr="00890249" w:rsidRDefault="00A43991">
      <w:pPr>
        <w:rPr>
          <w:rFonts w:asciiTheme="minorHAnsi" w:eastAsia="Times New Roman" w:hAnsiTheme="minorHAnsi" w:cstheme="minorHAnsi"/>
          <w:b/>
          <w:i/>
          <w:color w:val="2F5496" w:themeColor="accent5" w:themeShade="BF"/>
          <w:sz w:val="22"/>
          <w:szCs w:val="22"/>
        </w:rPr>
      </w:pPr>
      <w:r w:rsidRPr="00890249">
        <w:rPr>
          <w:rFonts w:asciiTheme="minorHAnsi" w:eastAsia="Times New Roman" w:hAnsiTheme="minorHAnsi" w:cstheme="minorHAnsi"/>
          <w:b/>
          <w:i/>
          <w:color w:val="2F5496" w:themeColor="accent5" w:themeShade="BF"/>
          <w:sz w:val="22"/>
          <w:szCs w:val="22"/>
        </w:rPr>
        <w:t>Gospodarka wodno-ściekowa</w:t>
      </w:r>
    </w:p>
    <w:p w14:paraId="2632F298" w14:textId="2AEC4483" w:rsidR="0093433C" w:rsidRPr="00890249" w:rsidRDefault="00A43991"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Długość sieci kanalizacyjnej rozdzielczej na 100 km² w </w:t>
      </w:r>
      <w:r w:rsidR="00D8425A" w:rsidRPr="00890249">
        <w:rPr>
          <w:rFonts w:asciiTheme="minorHAnsi" w:hAnsiTheme="minorHAnsi" w:cstheme="minorHAnsi"/>
          <w:sz w:val="22"/>
          <w:szCs w:val="22"/>
        </w:rPr>
        <w:t xml:space="preserve">woj. </w:t>
      </w:r>
      <w:r w:rsidRPr="00890249">
        <w:rPr>
          <w:rFonts w:asciiTheme="minorHAnsi" w:hAnsiTheme="minorHAnsi" w:cstheme="minorHAnsi"/>
          <w:sz w:val="22"/>
          <w:szCs w:val="22"/>
        </w:rPr>
        <w:t>opolskim wynosi 5</w:t>
      </w:r>
      <w:r w:rsidR="002E114A" w:rsidRPr="00890249">
        <w:rPr>
          <w:rFonts w:asciiTheme="minorHAnsi" w:hAnsiTheme="minorHAnsi" w:cstheme="minorHAnsi"/>
          <w:sz w:val="22"/>
          <w:szCs w:val="22"/>
        </w:rPr>
        <w:t>6</w:t>
      </w:r>
      <w:r w:rsidRPr="00890249">
        <w:rPr>
          <w:rFonts w:asciiTheme="minorHAnsi" w:hAnsiTheme="minorHAnsi" w:cstheme="minorHAnsi"/>
          <w:sz w:val="22"/>
          <w:szCs w:val="22"/>
        </w:rPr>
        <w:t xml:space="preserve">,6 km (w kraju to </w:t>
      </w:r>
      <w:r w:rsidR="002E114A" w:rsidRPr="00890249">
        <w:rPr>
          <w:rFonts w:asciiTheme="minorHAnsi" w:hAnsiTheme="minorHAnsi" w:cstheme="minorHAnsi"/>
          <w:sz w:val="22"/>
          <w:szCs w:val="22"/>
        </w:rPr>
        <w:t>54,2</w:t>
      </w:r>
      <w:r w:rsidRPr="00890249">
        <w:rPr>
          <w:rFonts w:asciiTheme="minorHAnsi" w:hAnsiTheme="minorHAnsi" w:cstheme="minorHAnsi"/>
          <w:sz w:val="22"/>
          <w:szCs w:val="22"/>
        </w:rPr>
        <w:t xml:space="preserve"> km). </w:t>
      </w:r>
      <w:r w:rsidR="00FA0575" w:rsidRPr="00890249">
        <w:rPr>
          <w:rFonts w:asciiTheme="minorHAnsi" w:hAnsiTheme="minorHAnsi" w:cstheme="minorHAnsi"/>
          <w:sz w:val="22"/>
          <w:szCs w:val="22"/>
        </w:rPr>
        <w:t>Obsługuje to</w:t>
      </w:r>
      <w:r w:rsidRPr="00890249">
        <w:rPr>
          <w:rFonts w:asciiTheme="minorHAnsi" w:hAnsiTheme="minorHAnsi" w:cstheme="minorHAnsi"/>
          <w:sz w:val="22"/>
          <w:szCs w:val="22"/>
        </w:rPr>
        <w:t xml:space="preserve"> 73,</w:t>
      </w:r>
      <w:r w:rsidR="002E114A" w:rsidRPr="00890249">
        <w:rPr>
          <w:rFonts w:asciiTheme="minorHAnsi" w:hAnsiTheme="minorHAnsi" w:cstheme="minorHAnsi"/>
          <w:sz w:val="22"/>
          <w:szCs w:val="22"/>
        </w:rPr>
        <w:t>9</w:t>
      </w:r>
      <w:r w:rsidRPr="00890249">
        <w:rPr>
          <w:rFonts w:asciiTheme="minorHAnsi" w:hAnsiTheme="minorHAnsi" w:cstheme="minorHAnsi"/>
          <w:sz w:val="22"/>
          <w:szCs w:val="22"/>
        </w:rPr>
        <w:t xml:space="preserve">% mieszkańców </w:t>
      </w:r>
      <w:r w:rsidR="00FA0575" w:rsidRPr="00890249">
        <w:rPr>
          <w:rFonts w:asciiTheme="minorHAnsi" w:hAnsiTheme="minorHAnsi" w:cstheme="minorHAnsi"/>
          <w:sz w:val="22"/>
          <w:szCs w:val="22"/>
        </w:rPr>
        <w:t>regionu</w:t>
      </w:r>
      <w:r w:rsidRPr="00890249">
        <w:rPr>
          <w:rFonts w:asciiTheme="minorHAnsi" w:hAnsiTheme="minorHAnsi" w:cstheme="minorHAnsi"/>
          <w:sz w:val="22"/>
          <w:szCs w:val="22"/>
        </w:rPr>
        <w:t>, przy średniej krajowej 71,</w:t>
      </w:r>
      <w:r w:rsidR="002E114A" w:rsidRPr="00890249">
        <w:rPr>
          <w:rFonts w:asciiTheme="minorHAnsi" w:hAnsiTheme="minorHAnsi" w:cstheme="minorHAnsi"/>
          <w:sz w:val="22"/>
          <w:szCs w:val="22"/>
        </w:rPr>
        <w:t>5</w:t>
      </w:r>
      <w:r w:rsidRPr="00890249">
        <w:rPr>
          <w:rFonts w:asciiTheme="minorHAnsi" w:hAnsiTheme="minorHAnsi" w:cstheme="minorHAnsi"/>
          <w:sz w:val="22"/>
          <w:szCs w:val="22"/>
        </w:rPr>
        <w:t>%. W</w:t>
      </w:r>
      <w:r w:rsidR="006028A8" w:rsidRPr="00890249">
        <w:rPr>
          <w:rFonts w:asciiTheme="minorHAnsi" w:hAnsiTheme="minorHAnsi" w:cstheme="minorHAnsi"/>
          <w:sz w:val="22"/>
          <w:szCs w:val="22"/>
        </w:rPr>
        <w:t> </w:t>
      </w:r>
      <w:r w:rsidRPr="00890249">
        <w:rPr>
          <w:rFonts w:asciiTheme="minorHAnsi" w:hAnsiTheme="minorHAnsi" w:cstheme="minorHAnsi"/>
          <w:sz w:val="22"/>
          <w:szCs w:val="22"/>
        </w:rPr>
        <w:t>okresie 2014-20</w:t>
      </w:r>
      <w:r w:rsidR="002E114A" w:rsidRPr="00890249">
        <w:rPr>
          <w:rFonts w:asciiTheme="minorHAnsi" w:hAnsiTheme="minorHAnsi" w:cstheme="minorHAnsi"/>
          <w:sz w:val="22"/>
          <w:szCs w:val="22"/>
        </w:rPr>
        <w:t>20</w:t>
      </w:r>
      <w:r w:rsidRPr="00890249">
        <w:rPr>
          <w:rFonts w:asciiTheme="minorHAnsi" w:hAnsiTheme="minorHAnsi" w:cstheme="minorHAnsi"/>
          <w:sz w:val="22"/>
          <w:szCs w:val="22"/>
        </w:rPr>
        <w:t xml:space="preserve"> gęstość </w:t>
      </w:r>
      <w:r w:rsidR="00C1573A" w:rsidRPr="00890249">
        <w:rPr>
          <w:rFonts w:asciiTheme="minorHAnsi" w:hAnsiTheme="minorHAnsi" w:cstheme="minorHAnsi"/>
          <w:sz w:val="22"/>
          <w:szCs w:val="22"/>
        </w:rPr>
        <w:t xml:space="preserve">tej </w:t>
      </w:r>
      <w:r w:rsidRPr="00890249">
        <w:rPr>
          <w:rFonts w:asciiTheme="minorHAnsi" w:hAnsiTheme="minorHAnsi" w:cstheme="minorHAnsi"/>
          <w:sz w:val="22"/>
          <w:szCs w:val="22"/>
        </w:rPr>
        <w:t>sieci wzrosła o 10,7 km / 100 km</w:t>
      </w:r>
      <w:r w:rsidRPr="00890249">
        <w:rPr>
          <w:rFonts w:asciiTheme="minorHAnsi" w:hAnsiTheme="minorHAnsi" w:cstheme="minorHAnsi"/>
          <w:sz w:val="22"/>
          <w:szCs w:val="22"/>
          <w:vertAlign w:val="superscript"/>
        </w:rPr>
        <w:t>2</w:t>
      </w:r>
      <w:r w:rsidR="00F86630" w:rsidRPr="00890249">
        <w:rPr>
          <w:rFonts w:asciiTheme="minorHAnsi" w:hAnsiTheme="minorHAnsi" w:cstheme="minorHAnsi"/>
          <w:sz w:val="22"/>
          <w:szCs w:val="22"/>
        </w:rPr>
        <w:t>,</w:t>
      </w:r>
      <w:r w:rsidRPr="00890249">
        <w:rPr>
          <w:rFonts w:asciiTheme="minorHAnsi" w:hAnsiTheme="minorHAnsi" w:cstheme="minorHAnsi"/>
          <w:sz w:val="22"/>
          <w:szCs w:val="22"/>
        </w:rPr>
        <w:t xml:space="preserve"> </w:t>
      </w:r>
      <w:r w:rsidR="006028A8" w:rsidRPr="00890249">
        <w:rPr>
          <w:rFonts w:asciiTheme="minorHAnsi" w:hAnsiTheme="minorHAnsi" w:cstheme="minorHAnsi"/>
          <w:sz w:val="22"/>
          <w:szCs w:val="22"/>
        </w:rPr>
        <w:t>a odsetek osób korzystających z</w:t>
      </w:r>
      <w:r w:rsidR="00C1573A" w:rsidRPr="00890249">
        <w:rPr>
          <w:rFonts w:asciiTheme="minorHAnsi" w:hAnsiTheme="minorHAnsi" w:cstheme="minorHAnsi"/>
          <w:sz w:val="22"/>
          <w:szCs w:val="22"/>
        </w:rPr>
        <w:t> </w:t>
      </w:r>
      <w:r w:rsidR="006028A8" w:rsidRPr="00890249">
        <w:rPr>
          <w:rFonts w:asciiTheme="minorHAnsi" w:hAnsiTheme="minorHAnsi" w:cstheme="minorHAnsi"/>
          <w:sz w:val="22"/>
          <w:szCs w:val="22"/>
        </w:rPr>
        <w:t xml:space="preserve">kanalizacji zwiększył się </w:t>
      </w:r>
      <w:r w:rsidRPr="00890249">
        <w:rPr>
          <w:rFonts w:asciiTheme="minorHAnsi" w:hAnsiTheme="minorHAnsi" w:cstheme="minorHAnsi"/>
          <w:sz w:val="22"/>
          <w:szCs w:val="22"/>
        </w:rPr>
        <w:t xml:space="preserve">o ok. 15 </w:t>
      </w:r>
      <w:proofErr w:type="spellStart"/>
      <w:r w:rsidRPr="00890249">
        <w:rPr>
          <w:rFonts w:asciiTheme="minorHAnsi" w:hAnsiTheme="minorHAnsi" w:cstheme="minorHAnsi"/>
          <w:sz w:val="22"/>
          <w:szCs w:val="22"/>
        </w:rPr>
        <w:t>p.</w:t>
      </w:r>
      <w:r w:rsidR="006028A8" w:rsidRPr="00890249">
        <w:rPr>
          <w:rFonts w:asciiTheme="minorHAnsi" w:hAnsiTheme="minorHAnsi" w:cstheme="minorHAnsi"/>
          <w:sz w:val="22"/>
          <w:szCs w:val="22"/>
        </w:rPr>
        <w:t>p</w:t>
      </w:r>
      <w:proofErr w:type="spellEnd"/>
      <w:r w:rsidR="006028A8" w:rsidRPr="00890249">
        <w:rPr>
          <w:rFonts w:asciiTheme="minorHAnsi" w:hAnsiTheme="minorHAnsi" w:cstheme="minorHAnsi"/>
          <w:sz w:val="22"/>
          <w:szCs w:val="22"/>
        </w:rPr>
        <w:t xml:space="preserve">. </w:t>
      </w:r>
      <w:r w:rsidRPr="00890249">
        <w:rPr>
          <w:rFonts w:asciiTheme="minorHAnsi" w:hAnsiTheme="minorHAnsi" w:cstheme="minorHAnsi"/>
          <w:sz w:val="22"/>
          <w:szCs w:val="22"/>
        </w:rPr>
        <w:t>W ramach RPO WO 2014-2020 wybudowano lub zmodernizowano ponad 60 km sieci.</w:t>
      </w:r>
    </w:p>
    <w:p w14:paraId="640A4FBF" w14:textId="3BF249D8" w:rsidR="0093433C" w:rsidRPr="00890249" w:rsidRDefault="00A43991"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Istnieją jednak </w:t>
      </w:r>
      <w:r w:rsidR="00F86630" w:rsidRPr="00890249">
        <w:rPr>
          <w:rFonts w:asciiTheme="minorHAnsi" w:hAnsiTheme="minorHAnsi" w:cstheme="minorHAnsi"/>
          <w:sz w:val="22"/>
          <w:szCs w:val="22"/>
        </w:rPr>
        <w:t>duże</w:t>
      </w:r>
      <w:r w:rsidRPr="00890249">
        <w:rPr>
          <w:rFonts w:asciiTheme="minorHAnsi" w:hAnsiTheme="minorHAnsi" w:cstheme="minorHAnsi"/>
          <w:sz w:val="22"/>
          <w:szCs w:val="22"/>
        </w:rPr>
        <w:t xml:space="preserve"> rozbieżności w zakresie dostępności do sieci kanalizacyjnej </w:t>
      </w:r>
      <w:r w:rsidR="0012507D" w:rsidRPr="00890249">
        <w:rPr>
          <w:rFonts w:asciiTheme="minorHAnsi" w:hAnsiTheme="minorHAnsi" w:cstheme="minorHAnsi"/>
          <w:sz w:val="22"/>
          <w:szCs w:val="22"/>
        </w:rPr>
        <w:t xml:space="preserve">między </w:t>
      </w:r>
      <w:proofErr w:type="gramStart"/>
      <w:r w:rsidR="0012507D" w:rsidRPr="00890249">
        <w:rPr>
          <w:rFonts w:asciiTheme="minorHAnsi" w:hAnsiTheme="minorHAnsi" w:cstheme="minorHAnsi"/>
          <w:sz w:val="22"/>
          <w:szCs w:val="22"/>
        </w:rPr>
        <w:t>obszarami  miejskimi</w:t>
      </w:r>
      <w:proofErr w:type="gramEnd"/>
      <w:r w:rsidR="0012507D" w:rsidRPr="00890249">
        <w:rPr>
          <w:rFonts w:asciiTheme="minorHAnsi" w:hAnsiTheme="minorHAnsi" w:cstheme="minorHAnsi"/>
          <w:sz w:val="22"/>
          <w:szCs w:val="22"/>
        </w:rPr>
        <w:t xml:space="preserve"> i wiejskimi</w:t>
      </w:r>
      <w:r w:rsidRPr="00890249">
        <w:rPr>
          <w:rFonts w:asciiTheme="minorHAnsi" w:hAnsiTheme="minorHAnsi" w:cstheme="minorHAnsi"/>
          <w:sz w:val="22"/>
          <w:szCs w:val="22"/>
        </w:rPr>
        <w:t>. W 20</w:t>
      </w:r>
      <w:r w:rsidR="002E114A" w:rsidRPr="00890249">
        <w:rPr>
          <w:rFonts w:asciiTheme="minorHAnsi" w:hAnsiTheme="minorHAnsi" w:cstheme="minorHAnsi"/>
          <w:sz w:val="22"/>
          <w:szCs w:val="22"/>
        </w:rPr>
        <w:t>20</w:t>
      </w:r>
      <w:r w:rsidRPr="00890249">
        <w:rPr>
          <w:rFonts w:asciiTheme="minorHAnsi" w:hAnsiTheme="minorHAnsi" w:cstheme="minorHAnsi"/>
          <w:sz w:val="22"/>
          <w:szCs w:val="22"/>
        </w:rPr>
        <w:t xml:space="preserve"> r</w:t>
      </w:r>
      <w:r w:rsidR="00F86630" w:rsidRPr="00890249">
        <w:rPr>
          <w:rFonts w:asciiTheme="minorHAnsi" w:hAnsiTheme="minorHAnsi" w:cstheme="minorHAnsi"/>
          <w:sz w:val="22"/>
          <w:szCs w:val="22"/>
        </w:rPr>
        <w:t>.</w:t>
      </w:r>
      <w:r w:rsidRPr="00890249">
        <w:rPr>
          <w:rFonts w:asciiTheme="minorHAnsi" w:hAnsiTheme="minorHAnsi" w:cstheme="minorHAnsi"/>
          <w:sz w:val="22"/>
          <w:szCs w:val="22"/>
        </w:rPr>
        <w:t xml:space="preserve"> z sieci kanalizacyjnej korzystało 91,8% mieszkańców miast, </w:t>
      </w:r>
      <w:r w:rsidR="00047237" w:rsidRPr="00890249">
        <w:rPr>
          <w:rFonts w:asciiTheme="minorHAnsi" w:hAnsiTheme="minorHAnsi" w:cstheme="minorHAnsi"/>
          <w:sz w:val="22"/>
          <w:szCs w:val="22"/>
        </w:rPr>
        <w:t>a</w:t>
      </w:r>
      <w:r w:rsidRPr="00890249">
        <w:rPr>
          <w:rFonts w:asciiTheme="minorHAnsi" w:hAnsiTheme="minorHAnsi" w:cstheme="minorHAnsi"/>
          <w:sz w:val="22"/>
          <w:szCs w:val="22"/>
        </w:rPr>
        <w:t xml:space="preserve"> jedynie 5</w:t>
      </w:r>
      <w:r w:rsidR="002E114A" w:rsidRPr="00890249">
        <w:rPr>
          <w:rFonts w:asciiTheme="minorHAnsi" w:hAnsiTheme="minorHAnsi" w:cstheme="minorHAnsi"/>
          <w:sz w:val="22"/>
          <w:szCs w:val="22"/>
        </w:rPr>
        <w:t>3</w:t>
      </w:r>
      <w:r w:rsidRPr="00890249">
        <w:rPr>
          <w:rFonts w:asciiTheme="minorHAnsi" w:hAnsiTheme="minorHAnsi" w:cstheme="minorHAnsi"/>
          <w:sz w:val="22"/>
          <w:szCs w:val="22"/>
        </w:rPr>
        <w:t>,</w:t>
      </w:r>
      <w:r w:rsidR="002E114A" w:rsidRPr="00890249">
        <w:rPr>
          <w:rFonts w:asciiTheme="minorHAnsi" w:hAnsiTheme="minorHAnsi" w:cstheme="minorHAnsi"/>
          <w:sz w:val="22"/>
          <w:szCs w:val="22"/>
        </w:rPr>
        <w:t>6</w:t>
      </w:r>
      <w:r w:rsidRPr="00890249">
        <w:rPr>
          <w:rFonts w:asciiTheme="minorHAnsi" w:hAnsiTheme="minorHAnsi" w:cstheme="minorHAnsi"/>
          <w:sz w:val="22"/>
          <w:szCs w:val="22"/>
        </w:rPr>
        <w:t xml:space="preserve">% mieszkańców wsi. </w:t>
      </w:r>
      <w:r w:rsidR="0012507D" w:rsidRPr="00890249">
        <w:rPr>
          <w:rFonts w:asciiTheme="minorHAnsi" w:hAnsiTheme="minorHAnsi" w:cstheme="minorHAnsi"/>
          <w:sz w:val="22"/>
          <w:szCs w:val="22"/>
        </w:rPr>
        <w:t>Dużym</w:t>
      </w:r>
      <w:r w:rsidRPr="00890249">
        <w:rPr>
          <w:rFonts w:asciiTheme="minorHAnsi" w:hAnsiTheme="minorHAnsi" w:cstheme="minorHAnsi"/>
          <w:sz w:val="22"/>
          <w:szCs w:val="22"/>
        </w:rPr>
        <w:t xml:space="preserve"> problemem jest </w:t>
      </w:r>
      <w:r w:rsidR="00047237" w:rsidRPr="00890249">
        <w:rPr>
          <w:rFonts w:asciiTheme="minorHAnsi" w:hAnsiTheme="minorHAnsi" w:cstheme="minorHAnsi"/>
          <w:sz w:val="22"/>
          <w:szCs w:val="22"/>
        </w:rPr>
        <w:t>także</w:t>
      </w:r>
      <w:r w:rsidRPr="00890249">
        <w:rPr>
          <w:rFonts w:asciiTheme="minorHAnsi" w:hAnsiTheme="minorHAnsi" w:cstheme="minorHAnsi"/>
          <w:sz w:val="22"/>
          <w:szCs w:val="22"/>
        </w:rPr>
        <w:t xml:space="preserve"> </w:t>
      </w:r>
      <w:r w:rsidR="000A3E2E" w:rsidRPr="00890249">
        <w:rPr>
          <w:rFonts w:asciiTheme="minorHAnsi" w:hAnsiTheme="minorHAnsi" w:cstheme="minorHAnsi"/>
          <w:sz w:val="22"/>
          <w:szCs w:val="22"/>
        </w:rPr>
        <w:t xml:space="preserve">zły </w:t>
      </w:r>
      <w:r w:rsidRPr="00890249">
        <w:rPr>
          <w:rFonts w:asciiTheme="minorHAnsi" w:hAnsiTheme="minorHAnsi" w:cstheme="minorHAnsi"/>
          <w:sz w:val="22"/>
          <w:szCs w:val="22"/>
        </w:rPr>
        <w:t xml:space="preserve">stan techniczny części sieci kanalizacyjnej wynikający z wieku i struktury materiałowej rur kanalizacyjnych. </w:t>
      </w:r>
      <w:r w:rsidR="003A5916" w:rsidRPr="00890249">
        <w:rPr>
          <w:rFonts w:asciiTheme="minorHAnsi" w:hAnsiTheme="minorHAnsi" w:cstheme="minorHAnsi"/>
          <w:sz w:val="22"/>
          <w:szCs w:val="22"/>
        </w:rPr>
        <w:t xml:space="preserve">Ponadto na terenie </w:t>
      </w:r>
      <w:r w:rsidR="00047237" w:rsidRPr="00890249">
        <w:rPr>
          <w:rFonts w:asciiTheme="minorHAnsi" w:hAnsiTheme="minorHAnsi" w:cstheme="minorHAnsi"/>
          <w:sz w:val="22"/>
          <w:szCs w:val="22"/>
        </w:rPr>
        <w:t>woj.</w:t>
      </w:r>
      <w:r w:rsidR="003A5916" w:rsidRPr="00890249">
        <w:rPr>
          <w:rFonts w:asciiTheme="minorHAnsi" w:hAnsiTheme="minorHAnsi" w:cstheme="minorHAnsi"/>
          <w:sz w:val="22"/>
          <w:szCs w:val="22"/>
        </w:rPr>
        <w:t xml:space="preserve"> opolskiego </w:t>
      </w:r>
      <w:r w:rsidR="003A5916" w:rsidRPr="00890249">
        <w:rPr>
          <w:rFonts w:asciiTheme="minorHAnsi" w:hAnsiTheme="minorHAnsi" w:cstheme="minorHAnsi"/>
          <w:sz w:val="22"/>
          <w:szCs w:val="22"/>
        </w:rPr>
        <w:lastRenderedPageBreak/>
        <w:t xml:space="preserve">20% aglomeracji wpisanych do </w:t>
      </w:r>
      <w:r w:rsidR="00047237" w:rsidRPr="00890249">
        <w:rPr>
          <w:rFonts w:asciiTheme="minorHAnsi" w:hAnsiTheme="minorHAnsi" w:cstheme="minorHAnsi"/>
          <w:sz w:val="22"/>
          <w:szCs w:val="22"/>
        </w:rPr>
        <w:t>KPOŚK</w:t>
      </w:r>
      <w:r w:rsidR="003A5916" w:rsidRPr="00890249">
        <w:rPr>
          <w:rFonts w:asciiTheme="minorHAnsi" w:hAnsiTheme="minorHAnsi" w:cstheme="minorHAnsi"/>
          <w:sz w:val="22"/>
          <w:szCs w:val="22"/>
        </w:rPr>
        <w:t xml:space="preserve"> ni</w:t>
      </w:r>
      <w:r w:rsidR="00F5241C" w:rsidRPr="00890249">
        <w:rPr>
          <w:rFonts w:asciiTheme="minorHAnsi" w:hAnsiTheme="minorHAnsi" w:cstheme="minorHAnsi"/>
          <w:sz w:val="22"/>
          <w:szCs w:val="22"/>
        </w:rPr>
        <w:t xml:space="preserve">e spełnia wymogów </w:t>
      </w:r>
      <w:r w:rsidR="0012382E" w:rsidRPr="00890249">
        <w:rPr>
          <w:rFonts w:asciiTheme="minorHAnsi" w:hAnsiTheme="minorHAnsi" w:cstheme="minorHAnsi"/>
          <w:sz w:val="22"/>
          <w:szCs w:val="22"/>
        </w:rPr>
        <w:t xml:space="preserve">wskazanych </w:t>
      </w:r>
      <w:r w:rsidR="00F5241C" w:rsidRPr="00890249">
        <w:rPr>
          <w:rFonts w:asciiTheme="minorHAnsi" w:hAnsiTheme="minorHAnsi" w:cstheme="minorHAnsi"/>
          <w:sz w:val="22"/>
          <w:szCs w:val="22"/>
        </w:rPr>
        <w:t>w </w:t>
      </w:r>
      <w:r w:rsidR="003A5916" w:rsidRPr="00890249">
        <w:rPr>
          <w:rFonts w:asciiTheme="minorHAnsi" w:hAnsiTheme="minorHAnsi" w:cstheme="minorHAnsi"/>
          <w:sz w:val="22"/>
          <w:szCs w:val="22"/>
        </w:rPr>
        <w:t>Dyrektywie 91/271/EWG z 21 maja 1991 r. dotycząc</w:t>
      </w:r>
      <w:r w:rsidR="000F0D1B" w:rsidRPr="00890249">
        <w:rPr>
          <w:rFonts w:asciiTheme="minorHAnsi" w:hAnsiTheme="minorHAnsi" w:cstheme="minorHAnsi"/>
          <w:sz w:val="22"/>
          <w:szCs w:val="22"/>
        </w:rPr>
        <w:t>ej</w:t>
      </w:r>
      <w:r w:rsidR="003A5916" w:rsidRPr="00890249">
        <w:rPr>
          <w:rFonts w:asciiTheme="minorHAnsi" w:hAnsiTheme="minorHAnsi" w:cstheme="minorHAnsi"/>
          <w:sz w:val="22"/>
          <w:szCs w:val="22"/>
        </w:rPr>
        <w:t xml:space="preserve"> oczyszczania ścieków komunalnych</w:t>
      </w:r>
      <w:r w:rsidR="00FA7358" w:rsidRPr="00890249">
        <w:rPr>
          <w:rStyle w:val="Odwoanieprzypisudolnego"/>
          <w:rFonts w:asciiTheme="minorHAnsi" w:hAnsiTheme="minorHAnsi" w:cstheme="minorHAnsi"/>
          <w:sz w:val="22"/>
          <w:szCs w:val="22"/>
        </w:rPr>
        <w:footnoteReference w:id="18"/>
      </w:r>
      <w:r w:rsidR="00FA7358" w:rsidRPr="00890249">
        <w:rPr>
          <w:rFonts w:asciiTheme="minorHAnsi" w:hAnsiTheme="minorHAnsi" w:cstheme="minorHAnsi"/>
          <w:sz w:val="22"/>
          <w:szCs w:val="22"/>
        </w:rPr>
        <w:t>.</w:t>
      </w:r>
      <w:r w:rsidR="003A5916" w:rsidRPr="00890249">
        <w:rPr>
          <w:rFonts w:asciiTheme="minorHAnsi" w:hAnsiTheme="minorHAnsi" w:cstheme="minorHAnsi"/>
          <w:sz w:val="22"/>
          <w:szCs w:val="22"/>
        </w:rPr>
        <w:t xml:space="preserve"> </w:t>
      </w:r>
      <w:r w:rsidR="0012382E" w:rsidRPr="00890249">
        <w:rPr>
          <w:rFonts w:asciiTheme="minorHAnsi" w:hAnsiTheme="minorHAnsi" w:cstheme="minorHAnsi"/>
          <w:sz w:val="22"/>
          <w:szCs w:val="22"/>
        </w:rPr>
        <w:t>N</w:t>
      </w:r>
      <w:r w:rsidRPr="00890249">
        <w:rPr>
          <w:rFonts w:asciiTheme="minorHAnsi" w:hAnsiTheme="minorHAnsi" w:cstheme="minorHAnsi"/>
          <w:sz w:val="22"/>
          <w:szCs w:val="22"/>
        </w:rPr>
        <w:t xml:space="preserve">iezbędne jest </w:t>
      </w:r>
      <w:r w:rsidR="0012382E" w:rsidRPr="00890249">
        <w:rPr>
          <w:rFonts w:asciiTheme="minorHAnsi" w:hAnsiTheme="minorHAnsi" w:cstheme="minorHAnsi"/>
          <w:sz w:val="22"/>
          <w:szCs w:val="22"/>
        </w:rPr>
        <w:t xml:space="preserve">więc </w:t>
      </w:r>
      <w:r w:rsidRPr="00890249">
        <w:rPr>
          <w:rFonts w:asciiTheme="minorHAnsi" w:hAnsiTheme="minorHAnsi" w:cstheme="minorHAnsi"/>
          <w:sz w:val="22"/>
          <w:szCs w:val="22"/>
        </w:rPr>
        <w:t>dalsze wsparcie rozbudowy i modernizacji sieci kanalizacyjnej oraz budow</w:t>
      </w:r>
      <w:r w:rsidR="000F0D1B" w:rsidRPr="00890249">
        <w:rPr>
          <w:rFonts w:asciiTheme="minorHAnsi" w:hAnsiTheme="minorHAnsi" w:cstheme="minorHAnsi"/>
          <w:sz w:val="22"/>
          <w:szCs w:val="22"/>
        </w:rPr>
        <w:t>y</w:t>
      </w:r>
      <w:r w:rsidRPr="00890249">
        <w:rPr>
          <w:rFonts w:asciiTheme="minorHAnsi" w:hAnsiTheme="minorHAnsi" w:cstheme="minorHAnsi"/>
          <w:sz w:val="22"/>
          <w:szCs w:val="22"/>
        </w:rPr>
        <w:t xml:space="preserve"> i</w:t>
      </w:r>
      <w:r w:rsidR="0012507D" w:rsidRPr="00890249">
        <w:rPr>
          <w:rFonts w:asciiTheme="minorHAnsi" w:hAnsiTheme="minorHAnsi" w:cstheme="minorHAnsi"/>
          <w:sz w:val="22"/>
          <w:szCs w:val="22"/>
        </w:rPr>
        <w:t> </w:t>
      </w:r>
      <w:r w:rsidRPr="00890249">
        <w:rPr>
          <w:rFonts w:asciiTheme="minorHAnsi" w:hAnsiTheme="minorHAnsi" w:cstheme="minorHAnsi"/>
          <w:sz w:val="22"/>
          <w:szCs w:val="22"/>
        </w:rPr>
        <w:t>modernizacj</w:t>
      </w:r>
      <w:r w:rsidR="000F0D1B" w:rsidRPr="00890249">
        <w:rPr>
          <w:rFonts w:asciiTheme="minorHAnsi" w:hAnsiTheme="minorHAnsi" w:cstheme="minorHAnsi"/>
          <w:sz w:val="22"/>
          <w:szCs w:val="22"/>
        </w:rPr>
        <w:t>i</w:t>
      </w:r>
      <w:r w:rsidRPr="00890249">
        <w:rPr>
          <w:rFonts w:asciiTheme="minorHAnsi" w:hAnsiTheme="minorHAnsi" w:cstheme="minorHAnsi"/>
          <w:sz w:val="22"/>
          <w:szCs w:val="22"/>
        </w:rPr>
        <w:t xml:space="preserve"> oczyszczalni ścieków. </w:t>
      </w:r>
    </w:p>
    <w:p w14:paraId="3F5B8722" w14:textId="77777777" w:rsidR="0093433C" w:rsidRPr="00890249" w:rsidRDefault="00A43991">
      <w:pPr>
        <w:rPr>
          <w:rFonts w:asciiTheme="minorHAnsi" w:eastAsia="Times New Roman" w:hAnsiTheme="minorHAnsi" w:cstheme="minorHAnsi"/>
          <w:b/>
          <w:i/>
          <w:color w:val="2F5496" w:themeColor="accent5" w:themeShade="BF"/>
          <w:sz w:val="22"/>
          <w:szCs w:val="22"/>
        </w:rPr>
      </w:pPr>
      <w:r w:rsidRPr="00890249">
        <w:rPr>
          <w:rFonts w:asciiTheme="minorHAnsi" w:eastAsia="Times New Roman" w:hAnsiTheme="minorHAnsi" w:cstheme="minorHAnsi"/>
          <w:b/>
          <w:i/>
          <w:color w:val="2F5496" w:themeColor="accent5" w:themeShade="BF"/>
          <w:sz w:val="22"/>
          <w:szCs w:val="22"/>
        </w:rPr>
        <w:t>Gospodarka odpadami</w:t>
      </w:r>
    </w:p>
    <w:p w14:paraId="23E21FED" w14:textId="5D6F966C" w:rsidR="0093433C" w:rsidRPr="00890249" w:rsidRDefault="0012507D"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Zmiany</w:t>
      </w:r>
      <w:r w:rsidR="00A43991" w:rsidRPr="00890249">
        <w:rPr>
          <w:rFonts w:asciiTheme="minorHAnsi" w:hAnsiTheme="minorHAnsi" w:cstheme="minorHAnsi"/>
          <w:sz w:val="22"/>
          <w:szCs w:val="22"/>
          <w:lang w:eastAsia="en-US" w:bidi="ar-SA"/>
        </w:rPr>
        <w:t xml:space="preserve"> przepisów </w:t>
      </w:r>
      <w:r w:rsidR="000A3E2E" w:rsidRPr="00890249">
        <w:rPr>
          <w:rFonts w:asciiTheme="minorHAnsi" w:hAnsiTheme="minorHAnsi" w:cstheme="minorHAnsi"/>
          <w:sz w:val="22"/>
          <w:szCs w:val="22"/>
          <w:lang w:eastAsia="en-US" w:bidi="ar-SA"/>
        </w:rPr>
        <w:t>dot.</w:t>
      </w:r>
      <w:r w:rsidR="00A43991" w:rsidRPr="00890249">
        <w:rPr>
          <w:rFonts w:asciiTheme="minorHAnsi" w:hAnsiTheme="minorHAnsi" w:cstheme="minorHAnsi"/>
          <w:sz w:val="22"/>
          <w:szCs w:val="22"/>
          <w:lang w:eastAsia="en-US" w:bidi="ar-SA"/>
        </w:rPr>
        <w:t xml:space="preserve"> </w:t>
      </w:r>
      <w:r w:rsidR="00FA0575" w:rsidRPr="00890249">
        <w:rPr>
          <w:rFonts w:asciiTheme="minorHAnsi" w:hAnsiTheme="minorHAnsi" w:cstheme="minorHAnsi"/>
          <w:sz w:val="22"/>
          <w:szCs w:val="22"/>
          <w:lang w:eastAsia="en-US" w:bidi="ar-SA"/>
        </w:rPr>
        <w:t>g</w:t>
      </w:r>
      <w:r w:rsidR="00A43991" w:rsidRPr="00890249">
        <w:rPr>
          <w:rFonts w:asciiTheme="minorHAnsi" w:hAnsiTheme="minorHAnsi" w:cstheme="minorHAnsi"/>
          <w:sz w:val="22"/>
          <w:szCs w:val="22"/>
          <w:lang w:eastAsia="en-US" w:bidi="ar-SA"/>
        </w:rPr>
        <w:t>osp</w:t>
      </w:r>
      <w:r w:rsidR="00FA0575" w:rsidRPr="00890249">
        <w:rPr>
          <w:rFonts w:asciiTheme="minorHAnsi" w:hAnsiTheme="minorHAnsi" w:cstheme="minorHAnsi"/>
          <w:sz w:val="22"/>
          <w:szCs w:val="22"/>
          <w:lang w:eastAsia="en-US" w:bidi="ar-SA"/>
        </w:rPr>
        <w:t>.</w:t>
      </w:r>
      <w:r w:rsidR="00A43991" w:rsidRPr="00890249">
        <w:rPr>
          <w:rFonts w:asciiTheme="minorHAnsi" w:hAnsiTheme="minorHAnsi" w:cstheme="minorHAnsi"/>
          <w:sz w:val="22"/>
          <w:szCs w:val="22"/>
          <w:lang w:eastAsia="en-US" w:bidi="ar-SA"/>
        </w:rPr>
        <w:t xml:space="preserve"> odpadami </w:t>
      </w:r>
      <w:r w:rsidRPr="00890249">
        <w:rPr>
          <w:rFonts w:asciiTheme="minorHAnsi" w:hAnsiTheme="minorHAnsi" w:cstheme="minorHAnsi"/>
          <w:sz w:val="22"/>
          <w:szCs w:val="22"/>
          <w:lang w:eastAsia="en-US" w:bidi="ar-SA"/>
        </w:rPr>
        <w:t>wymusiły zmiany organizacji</w:t>
      </w:r>
      <w:r w:rsidR="00A43991" w:rsidRPr="00890249">
        <w:rPr>
          <w:rFonts w:asciiTheme="minorHAnsi" w:hAnsiTheme="minorHAnsi" w:cstheme="minorHAnsi"/>
          <w:sz w:val="22"/>
          <w:szCs w:val="22"/>
          <w:lang w:eastAsia="en-US" w:bidi="ar-SA"/>
        </w:rPr>
        <w:t xml:space="preserve"> gosp</w:t>
      </w:r>
      <w:r w:rsidR="00FA0575" w:rsidRPr="00890249">
        <w:rPr>
          <w:rFonts w:asciiTheme="minorHAnsi" w:hAnsiTheme="minorHAnsi" w:cstheme="minorHAnsi"/>
          <w:sz w:val="22"/>
          <w:szCs w:val="22"/>
          <w:lang w:eastAsia="en-US" w:bidi="ar-SA"/>
        </w:rPr>
        <w:t>.</w:t>
      </w:r>
      <w:r w:rsidR="00A43991" w:rsidRPr="00890249">
        <w:rPr>
          <w:rFonts w:asciiTheme="minorHAnsi" w:hAnsiTheme="minorHAnsi" w:cstheme="minorHAnsi"/>
          <w:sz w:val="22"/>
          <w:szCs w:val="22"/>
          <w:lang w:eastAsia="en-US" w:bidi="ar-SA"/>
        </w:rPr>
        <w:t xml:space="preserve"> odpadami </w:t>
      </w:r>
      <w:r w:rsidR="00FA0575" w:rsidRPr="00890249">
        <w:rPr>
          <w:rFonts w:asciiTheme="minorHAnsi" w:hAnsiTheme="minorHAnsi" w:cstheme="minorHAnsi"/>
          <w:sz w:val="22"/>
          <w:szCs w:val="22"/>
          <w:lang w:eastAsia="en-US" w:bidi="ar-SA"/>
        </w:rPr>
        <w:t>w</w:t>
      </w:r>
      <w:r w:rsidR="00A43991" w:rsidRPr="00890249">
        <w:rPr>
          <w:rFonts w:asciiTheme="minorHAnsi" w:hAnsiTheme="minorHAnsi" w:cstheme="minorHAnsi"/>
          <w:sz w:val="22"/>
          <w:szCs w:val="22"/>
          <w:lang w:eastAsia="en-US" w:bidi="ar-SA"/>
        </w:rPr>
        <w:t xml:space="preserve"> </w:t>
      </w:r>
      <w:r w:rsidR="00D8425A" w:rsidRPr="00890249">
        <w:rPr>
          <w:rFonts w:asciiTheme="minorHAnsi" w:hAnsiTheme="minorHAnsi" w:cstheme="minorHAnsi"/>
          <w:sz w:val="22"/>
          <w:szCs w:val="22"/>
          <w:lang w:eastAsia="en-US" w:bidi="ar-SA"/>
        </w:rPr>
        <w:t xml:space="preserve">woj. </w:t>
      </w:r>
      <w:r w:rsidR="00FA0575" w:rsidRPr="00890249">
        <w:rPr>
          <w:rFonts w:asciiTheme="minorHAnsi" w:hAnsiTheme="minorHAnsi" w:cstheme="minorHAnsi"/>
          <w:sz w:val="22"/>
          <w:szCs w:val="22"/>
          <w:lang w:eastAsia="en-US" w:bidi="ar-SA"/>
        </w:rPr>
        <w:t>o</w:t>
      </w:r>
      <w:r w:rsidR="00A43991" w:rsidRPr="00890249">
        <w:rPr>
          <w:rFonts w:asciiTheme="minorHAnsi" w:hAnsiTheme="minorHAnsi" w:cstheme="minorHAnsi"/>
          <w:sz w:val="22"/>
          <w:szCs w:val="22"/>
          <w:lang w:eastAsia="en-US" w:bidi="ar-SA"/>
        </w:rPr>
        <w:t>polski</w:t>
      </w:r>
      <w:r w:rsidR="00FA0575" w:rsidRPr="00890249">
        <w:rPr>
          <w:rFonts w:asciiTheme="minorHAnsi" w:hAnsiTheme="minorHAnsi" w:cstheme="minorHAnsi"/>
          <w:sz w:val="22"/>
          <w:szCs w:val="22"/>
          <w:lang w:eastAsia="en-US" w:bidi="ar-SA"/>
        </w:rPr>
        <w:t>m</w:t>
      </w:r>
      <w:r w:rsidR="00A43991"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P</w:t>
      </w:r>
      <w:r w:rsidR="00A43991" w:rsidRPr="00890249">
        <w:rPr>
          <w:rFonts w:asciiTheme="minorHAnsi" w:hAnsiTheme="minorHAnsi" w:cstheme="minorHAnsi"/>
          <w:sz w:val="22"/>
          <w:szCs w:val="22"/>
          <w:lang w:eastAsia="en-US" w:bidi="ar-SA"/>
        </w:rPr>
        <w:t xml:space="preserve">ostawiły </w:t>
      </w:r>
      <w:r w:rsidRPr="00890249">
        <w:rPr>
          <w:rFonts w:asciiTheme="minorHAnsi" w:hAnsiTheme="minorHAnsi" w:cstheme="minorHAnsi"/>
          <w:sz w:val="22"/>
          <w:szCs w:val="22"/>
          <w:lang w:eastAsia="en-US" w:bidi="ar-SA"/>
        </w:rPr>
        <w:t xml:space="preserve">one </w:t>
      </w:r>
      <w:r w:rsidR="00A43991" w:rsidRPr="00890249">
        <w:rPr>
          <w:rFonts w:asciiTheme="minorHAnsi" w:hAnsiTheme="minorHAnsi" w:cstheme="minorHAnsi"/>
          <w:sz w:val="22"/>
          <w:szCs w:val="22"/>
          <w:lang w:eastAsia="en-US" w:bidi="ar-SA"/>
        </w:rPr>
        <w:t xml:space="preserve">gminy przed koniecznością dostosowania się do </w:t>
      </w:r>
      <w:r w:rsidR="0012382E" w:rsidRPr="00890249">
        <w:rPr>
          <w:rFonts w:asciiTheme="minorHAnsi" w:hAnsiTheme="minorHAnsi" w:cstheme="minorHAnsi"/>
          <w:sz w:val="22"/>
          <w:szCs w:val="22"/>
          <w:lang w:eastAsia="en-US" w:bidi="ar-SA"/>
        </w:rPr>
        <w:t xml:space="preserve">wymagań ustawowych oraz </w:t>
      </w:r>
      <w:r w:rsidR="00A43991" w:rsidRPr="00890249">
        <w:rPr>
          <w:rFonts w:asciiTheme="minorHAnsi" w:hAnsiTheme="minorHAnsi" w:cstheme="minorHAnsi"/>
          <w:sz w:val="22"/>
          <w:szCs w:val="22"/>
          <w:lang w:eastAsia="en-US" w:bidi="ar-SA"/>
        </w:rPr>
        <w:t xml:space="preserve">rynkowych. </w:t>
      </w:r>
    </w:p>
    <w:p w14:paraId="6329E078" w14:textId="6D71646A" w:rsidR="0093433C" w:rsidRPr="00890249" w:rsidRDefault="0012382E"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w:t>
      </w:r>
      <w:r w:rsidR="00A43991" w:rsidRPr="00890249">
        <w:rPr>
          <w:rFonts w:asciiTheme="minorHAnsi" w:hAnsiTheme="minorHAnsi" w:cstheme="minorHAnsi"/>
          <w:sz w:val="22"/>
          <w:szCs w:val="22"/>
          <w:lang w:eastAsia="en-US" w:bidi="ar-SA"/>
        </w:rPr>
        <w:t xml:space="preserve"> ramach RPO WO 2014-2020 dzięki </w:t>
      </w:r>
      <w:r w:rsidR="000F0D1B" w:rsidRPr="00890249">
        <w:rPr>
          <w:rFonts w:asciiTheme="minorHAnsi" w:hAnsiTheme="minorHAnsi" w:cstheme="minorHAnsi"/>
          <w:sz w:val="22"/>
          <w:szCs w:val="22"/>
          <w:lang w:eastAsia="en-US" w:bidi="ar-SA"/>
        </w:rPr>
        <w:t>z</w:t>
      </w:r>
      <w:r w:rsidR="00A43991" w:rsidRPr="00890249">
        <w:rPr>
          <w:rFonts w:asciiTheme="minorHAnsi" w:hAnsiTheme="minorHAnsi" w:cstheme="minorHAnsi"/>
          <w:sz w:val="22"/>
          <w:szCs w:val="22"/>
          <w:lang w:eastAsia="en-US" w:bidi="ar-SA"/>
        </w:rPr>
        <w:t>realizowanym projektom 330 tys. os</w:t>
      </w:r>
      <w:r w:rsidR="00D8425A" w:rsidRPr="00890249">
        <w:rPr>
          <w:rFonts w:asciiTheme="minorHAnsi" w:hAnsiTheme="minorHAnsi" w:cstheme="minorHAnsi"/>
          <w:sz w:val="22"/>
          <w:szCs w:val="22"/>
          <w:lang w:eastAsia="en-US" w:bidi="ar-SA"/>
        </w:rPr>
        <w:t>obom ułatwiono selekcję odpadów</w:t>
      </w:r>
      <w:r w:rsidR="00A43991" w:rsidRPr="00890249">
        <w:rPr>
          <w:rFonts w:asciiTheme="minorHAnsi" w:hAnsiTheme="minorHAnsi" w:cstheme="minorHAnsi"/>
          <w:sz w:val="22"/>
          <w:szCs w:val="22"/>
          <w:lang w:eastAsia="en-US" w:bidi="ar-SA"/>
        </w:rPr>
        <w:t xml:space="preserve"> poprzez możliwość ich wywozu do </w:t>
      </w:r>
      <w:proofErr w:type="spellStart"/>
      <w:r w:rsidR="00A43991" w:rsidRPr="00890249">
        <w:rPr>
          <w:rFonts w:asciiTheme="minorHAnsi" w:hAnsiTheme="minorHAnsi" w:cstheme="minorHAnsi"/>
          <w:sz w:val="22"/>
          <w:szCs w:val="22"/>
          <w:lang w:eastAsia="en-US" w:bidi="ar-SA"/>
        </w:rPr>
        <w:t>PSZOKów</w:t>
      </w:r>
      <w:proofErr w:type="spellEnd"/>
      <w:r w:rsidR="00A43991" w:rsidRPr="00890249">
        <w:rPr>
          <w:rFonts w:asciiTheme="minorHAnsi" w:hAnsiTheme="minorHAnsi" w:cstheme="minorHAnsi"/>
          <w:sz w:val="22"/>
          <w:szCs w:val="22"/>
          <w:lang w:eastAsia="en-US" w:bidi="ar-SA"/>
        </w:rPr>
        <w:t xml:space="preserve">, co </w:t>
      </w:r>
      <w:r w:rsidR="0012507D" w:rsidRPr="00890249">
        <w:rPr>
          <w:rFonts w:asciiTheme="minorHAnsi" w:hAnsiTheme="minorHAnsi" w:cstheme="minorHAnsi"/>
          <w:sz w:val="22"/>
          <w:szCs w:val="22"/>
          <w:lang w:eastAsia="en-US" w:bidi="ar-SA"/>
        </w:rPr>
        <w:t>wpłynęło</w:t>
      </w:r>
      <w:r w:rsidR="00A43991" w:rsidRPr="00890249">
        <w:rPr>
          <w:rFonts w:asciiTheme="minorHAnsi" w:hAnsiTheme="minorHAnsi" w:cstheme="minorHAnsi"/>
          <w:sz w:val="22"/>
          <w:szCs w:val="22"/>
          <w:lang w:eastAsia="en-US" w:bidi="ar-SA"/>
        </w:rPr>
        <w:t xml:space="preserve"> na wzrost ilości zebranych selektywnie odpadów w stos</w:t>
      </w:r>
      <w:r w:rsidRPr="00890249">
        <w:rPr>
          <w:rFonts w:asciiTheme="minorHAnsi" w:hAnsiTheme="minorHAnsi" w:cstheme="minorHAnsi"/>
          <w:sz w:val="22"/>
          <w:szCs w:val="22"/>
          <w:lang w:eastAsia="en-US" w:bidi="ar-SA"/>
        </w:rPr>
        <w:t>.</w:t>
      </w:r>
      <w:r w:rsidR="00A43991" w:rsidRPr="00890249">
        <w:rPr>
          <w:rFonts w:asciiTheme="minorHAnsi" w:hAnsiTheme="minorHAnsi" w:cstheme="minorHAnsi"/>
          <w:sz w:val="22"/>
          <w:szCs w:val="22"/>
          <w:lang w:eastAsia="en-US" w:bidi="ar-SA"/>
        </w:rPr>
        <w:t xml:space="preserve"> do całości z 23,6% w 2014 r. do </w:t>
      </w:r>
      <w:r w:rsidR="002E114A" w:rsidRPr="00890249">
        <w:rPr>
          <w:rFonts w:asciiTheme="minorHAnsi" w:hAnsiTheme="minorHAnsi" w:cstheme="minorHAnsi"/>
          <w:sz w:val="22"/>
          <w:szCs w:val="22"/>
          <w:lang w:eastAsia="en-US" w:bidi="ar-SA"/>
        </w:rPr>
        <w:t>39,8</w:t>
      </w:r>
      <w:r w:rsidR="00A43991" w:rsidRPr="00890249">
        <w:rPr>
          <w:rFonts w:asciiTheme="minorHAnsi" w:hAnsiTheme="minorHAnsi" w:cstheme="minorHAnsi"/>
          <w:sz w:val="22"/>
          <w:szCs w:val="22"/>
          <w:lang w:eastAsia="en-US" w:bidi="ar-SA"/>
        </w:rPr>
        <w:t>% w 20</w:t>
      </w:r>
      <w:r w:rsidR="002E114A" w:rsidRPr="00890249">
        <w:rPr>
          <w:rFonts w:asciiTheme="minorHAnsi" w:hAnsiTheme="minorHAnsi" w:cstheme="minorHAnsi"/>
          <w:sz w:val="22"/>
          <w:szCs w:val="22"/>
          <w:lang w:eastAsia="en-US" w:bidi="ar-SA"/>
        </w:rPr>
        <w:t>20</w:t>
      </w:r>
      <w:r w:rsidR="00890249">
        <w:rPr>
          <w:rFonts w:asciiTheme="minorHAnsi" w:hAnsiTheme="minorHAnsi" w:cstheme="minorHAnsi"/>
          <w:sz w:val="22"/>
          <w:szCs w:val="22"/>
          <w:lang w:eastAsia="en-US" w:bidi="ar-SA"/>
        </w:rPr>
        <w:t xml:space="preserve"> r. Odsetek ten w </w:t>
      </w:r>
      <w:r w:rsidR="00A43991" w:rsidRPr="00890249">
        <w:rPr>
          <w:rFonts w:asciiTheme="minorHAnsi" w:hAnsiTheme="minorHAnsi" w:cstheme="minorHAnsi"/>
          <w:sz w:val="22"/>
          <w:szCs w:val="22"/>
          <w:lang w:eastAsia="en-US" w:bidi="ar-SA"/>
        </w:rPr>
        <w:t xml:space="preserve">kolejnych latach będzie wzrastać, </w:t>
      </w:r>
      <w:r w:rsidR="00F775C0" w:rsidRPr="00890249">
        <w:rPr>
          <w:rFonts w:asciiTheme="minorHAnsi" w:hAnsiTheme="minorHAnsi" w:cstheme="minorHAnsi"/>
          <w:sz w:val="22"/>
          <w:szCs w:val="22"/>
          <w:lang w:eastAsia="en-US" w:bidi="ar-SA"/>
        </w:rPr>
        <w:t xml:space="preserve">gdyż </w:t>
      </w:r>
      <w:r w:rsidR="00A43991" w:rsidRPr="00890249">
        <w:rPr>
          <w:rFonts w:asciiTheme="minorHAnsi" w:hAnsiTheme="minorHAnsi" w:cstheme="minorHAnsi"/>
          <w:sz w:val="22"/>
          <w:szCs w:val="22"/>
          <w:lang w:eastAsia="en-US" w:bidi="ar-SA"/>
        </w:rPr>
        <w:t>wiele PSZOK</w:t>
      </w:r>
      <w:r w:rsidR="000F0D1B" w:rsidRPr="00890249">
        <w:rPr>
          <w:rFonts w:asciiTheme="minorHAnsi" w:hAnsiTheme="minorHAnsi" w:cstheme="minorHAnsi"/>
          <w:sz w:val="22"/>
          <w:szCs w:val="22"/>
          <w:lang w:eastAsia="en-US" w:bidi="ar-SA"/>
        </w:rPr>
        <w:t>-</w:t>
      </w:r>
      <w:r w:rsidR="00A43991" w:rsidRPr="00890249">
        <w:rPr>
          <w:rFonts w:asciiTheme="minorHAnsi" w:hAnsiTheme="minorHAnsi" w:cstheme="minorHAnsi"/>
          <w:sz w:val="22"/>
          <w:szCs w:val="22"/>
          <w:lang w:eastAsia="en-US" w:bidi="ar-SA"/>
        </w:rPr>
        <w:t>ów oddano lub zostanie oddanych do użytku po 20</w:t>
      </w:r>
      <w:r w:rsidR="002E114A" w:rsidRPr="00890249">
        <w:rPr>
          <w:rFonts w:asciiTheme="minorHAnsi" w:hAnsiTheme="minorHAnsi" w:cstheme="minorHAnsi"/>
          <w:sz w:val="22"/>
          <w:szCs w:val="22"/>
          <w:lang w:eastAsia="en-US" w:bidi="ar-SA"/>
        </w:rPr>
        <w:t>20</w:t>
      </w:r>
      <w:r w:rsidR="0012507D" w:rsidRPr="00890249">
        <w:rPr>
          <w:rFonts w:asciiTheme="minorHAnsi" w:hAnsiTheme="minorHAnsi" w:cstheme="minorHAnsi"/>
          <w:sz w:val="22"/>
          <w:szCs w:val="22"/>
          <w:lang w:eastAsia="en-US" w:bidi="ar-SA"/>
        </w:rPr>
        <w:t xml:space="preserve"> r. P</w:t>
      </w:r>
      <w:r w:rsidR="00A43991" w:rsidRPr="00890249">
        <w:rPr>
          <w:rFonts w:asciiTheme="minorHAnsi" w:hAnsiTheme="minorHAnsi" w:cstheme="minorHAnsi"/>
          <w:sz w:val="22"/>
          <w:szCs w:val="22"/>
          <w:lang w:eastAsia="en-US" w:bidi="ar-SA"/>
        </w:rPr>
        <w:t>odstawową metodą unieszkodliwiania odpadów komunalnych</w:t>
      </w:r>
      <w:r w:rsidR="00D8425A" w:rsidRPr="00890249">
        <w:rPr>
          <w:rFonts w:asciiTheme="minorHAnsi" w:hAnsiTheme="minorHAnsi" w:cstheme="minorHAnsi"/>
          <w:sz w:val="22"/>
          <w:szCs w:val="22"/>
          <w:lang w:eastAsia="en-US" w:bidi="ar-SA"/>
        </w:rPr>
        <w:t xml:space="preserve"> nadal </w:t>
      </w:r>
      <w:r w:rsidR="0012507D" w:rsidRPr="00890249">
        <w:rPr>
          <w:rFonts w:asciiTheme="minorHAnsi" w:hAnsiTheme="minorHAnsi" w:cstheme="minorHAnsi"/>
          <w:sz w:val="22"/>
          <w:szCs w:val="22"/>
          <w:lang w:eastAsia="en-US" w:bidi="ar-SA"/>
        </w:rPr>
        <w:t xml:space="preserve">jednak </w:t>
      </w:r>
      <w:r w:rsidR="00A43991" w:rsidRPr="00890249">
        <w:rPr>
          <w:rFonts w:asciiTheme="minorHAnsi" w:hAnsiTheme="minorHAnsi" w:cstheme="minorHAnsi"/>
          <w:sz w:val="22"/>
          <w:szCs w:val="22"/>
          <w:lang w:eastAsia="en-US" w:bidi="ar-SA"/>
        </w:rPr>
        <w:t>pozostaje ich składowanie</w:t>
      </w:r>
      <w:r w:rsidR="00A43991" w:rsidRPr="00890249">
        <w:rPr>
          <w:rFonts w:asciiTheme="minorHAnsi" w:hAnsiTheme="minorHAnsi" w:cstheme="minorHAnsi"/>
          <w:sz w:val="22"/>
          <w:szCs w:val="22"/>
          <w:vertAlign w:val="superscript"/>
          <w:lang w:eastAsia="en-US" w:bidi="ar-SA"/>
        </w:rPr>
        <w:footnoteReference w:id="19"/>
      </w:r>
      <w:r w:rsidR="00A43991" w:rsidRPr="00890249">
        <w:rPr>
          <w:rFonts w:asciiTheme="minorHAnsi" w:hAnsiTheme="minorHAnsi" w:cstheme="minorHAnsi"/>
          <w:sz w:val="22"/>
          <w:szCs w:val="22"/>
          <w:lang w:eastAsia="en-US" w:bidi="ar-SA"/>
        </w:rPr>
        <w:t>. W</w:t>
      </w:r>
      <w:r w:rsidR="00D8425A" w:rsidRPr="00890249">
        <w:rPr>
          <w:rFonts w:asciiTheme="minorHAnsi" w:hAnsiTheme="minorHAnsi" w:cstheme="minorHAnsi"/>
          <w:sz w:val="22"/>
          <w:szCs w:val="22"/>
          <w:lang w:eastAsia="en-US" w:bidi="ar-SA"/>
        </w:rPr>
        <w:t> </w:t>
      </w:r>
      <w:r w:rsidR="00A43991" w:rsidRPr="00890249">
        <w:rPr>
          <w:rFonts w:asciiTheme="minorHAnsi" w:hAnsiTheme="minorHAnsi" w:cstheme="minorHAnsi"/>
          <w:sz w:val="22"/>
          <w:szCs w:val="22"/>
          <w:lang w:eastAsia="en-US" w:bidi="ar-SA"/>
        </w:rPr>
        <w:t>celu sprawnej transformacji z</w:t>
      </w:r>
      <w:r w:rsidRPr="00890249">
        <w:rPr>
          <w:rFonts w:asciiTheme="minorHAnsi" w:hAnsiTheme="minorHAnsi" w:cstheme="minorHAnsi"/>
          <w:sz w:val="22"/>
          <w:szCs w:val="22"/>
          <w:lang w:eastAsia="en-US" w:bidi="ar-SA"/>
        </w:rPr>
        <w:t> </w:t>
      </w:r>
      <w:r w:rsidR="00A43991" w:rsidRPr="00890249">
        <w:rPr>
          <w:rFonts w:asciiTheme="minorHAnsi" w:hAnsiTheme="minorHAnsi" w:cstheme="minorHAnsi"/>
          <w:sz w:val="22"/>
          <w:szCs w:val="22"/>
          <w:lang w:eastAsia="en-US" w:bidi="ar-SA"/>
        </w:rPr>
        <w:t>gosp</w:t>
      </w:r>
      <w:r w:rsidR="00F775C0" w:rsidRPr="00890249">
        <w:rPr>
          <w:rFonts w:asciiTheme="minorHAnsi" w:hAnsiTheme="minorHAnsi" w:cstheme="minorHAnsi"/>
          <w:sz w:val="22"/>
          <w:szCs w:val="22"/>
          <w:lang w:eastAsia="en-US" w:bidi="ar-SA"/>
        </w:rPr>
        <w:t>.</w:t>
      </w:r>
      <w:r w:rsidR="00A43991" w:rsidRPr="00890249">
        <w:rPr>
          <w:rFonts w:asciiTheme="minorHAnsi" w:hAnsiTheme="minorHAnsi" w:cstheme="minorHAnsi"/>
          <w:sz w:val="22"/>
          <w:szCs w:val="22"/>
          <w:lang w:eastAsia="en-US" w:bidi="ar-SA"/>
        </w:rPr>
        <w:t xml:space="preserve"> liniowej na cyrkularną konieczne jest zapewnienie efektywnego funkcjonowania systemu gosp</w:t>
      </w:r>
      <w:r w:rsidR="00F775C0" w:rsidRPr="00890249">
        <w:rPr>
          <w:rFonts w:asciiTheme="minorHAnsi" w:hAnsiTheme="minorHAnsi" w:cstheme="minorHAnsi"/>
          <w:sz w:val="22"/>
          <w:szCs w:val="22"/>
          <w:lang w:eastAsia="en-US" w:bidi="ar-SA"/>
        </w:rPr>
        <w:t>.</w:t>
      </w:r>
      <w:r w:rsidR="00A43991" w:rsidRPr="00890249">
        <w:rPr>
          <w:rFonts w:asciiTheme="minorHAnsi" w:hAnsiTheme="minorHAnsi" w:cstheme="minorHAnsi"/>
          <w:sz w:val="22"/>
          <w:szCs w:val="22"/>
          <w:lang w:eastAsia="en-US" w:bidi="ar-SA"/>
        </w:rPr>
        <w:t xml:space="preserve"> odpadami komunalnymi oraz </w:t>
      </w:r>
      <w:r w:rsidR="00F775C0" w:rsidRPr="00890249">
        <w:rPr>
          <w:rFonts w:asciiTheme="minorHAnsi" w:hAnsiTheme="minorHAnsi" w:cstheme="minorHAnsi"/>
          <w:sz w:val="22"/>
          <w:szCs w:val="22"/>
          <w:lang w:eastAsia="en-US" w:bidi="ar-SA"/>
        </w:rPr>
        <w:t xml:space="preserve">właściwego </w:t>
      </w:r>
      <w:r w:rsidR="00A43991" w:rsidRPr="00890249">
        <w:rPr>
          <w:rFonts w:asciiTheme="minorHAnsi" w:hAnsiTheme="minorHAnsi" w:cstheme="minorHAnsi"/>
          <w:sz w:val="22"/>
          <w:szCs w:val="22"/>
          <w:lang w:eastAsia="en-US" w:bidi="ar-SA"/>
        </w:rPr>
        <w:t xml:space="preserve">ich przetwarzania, a także podnoszenie świadomości ekologicznej. </w:t>
      </w:r>
    </w:p>
    <w:p w14:paraId="70382918" w14:textId="13B53C6C" w:rsidR="0093433C" w:rsidRPr="00890249" w:rsidRDefault="0037297A"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Budowa nowych instalacji termiczne</w:t>
      </w:r>
      <w:r w:rsidR="000A3E2E" w:rsidRPr="00890249">
        <w:rPr>
          <w:rFonts w:asciiTheme="minorHAnsi" w:hAnsiTheme="minorHAnsi" w:cstheme="minorHAnsi"/>
          <w:sz w:val="22"/>
          <w:szCs w:val="22"/>
          <w:lang w:eastAsia="en-US" w:bidi="ar-SA"/>
        </w:rPr>
        <w:t>go</w:t>
      </w:r>
      <w:r w:rsidRPr="00890249">
        <w:rPr>
          <w:rFonts w:asciiTheme="minorHAnsi" w:hAnsiTheme="minorHAnsi" w:cstheme="minorHAnsi"/>
          <w:sz w:val="22"/>
          <w:szCs w:val="22"/>
          <w:lang w:eastAsia="en-US" w:bidi="ar-SA"/>
        </w:rPr>
        <w:t xml:space="preserve"> przek</w:t>
      </w:r>
      <w:r w:rsidR="00EC6B27" w:rsidRPr="00890249">
        <w:rPr>
          <w:rFonts w:asciiTheme="minorHAnsi" w:hAnsiTheme="minorHAnsi" w:cstheme="minorHAnsi"/>
          <w:sz w:val="22"/>
          <w:szCs w:val="22"/>
          <w:lang w:eastAsia="en-US" w:bidi="ar-SA"/>
        </w:rPr>
        <w:t>ształcani</w:t>
      </w:r>
      <w:r w:rsidR="000A3E2E" w:rsidRPr="00890249">
        <w:rPr>
          <w:rFonts w:asciiTheme="minorHAnsi" w:hAnsiTheme="minorHAnsi" w:cstheme="minorHAnsi"/>
          <w:sz w:val="22"/>
          <w:szCs w:val="22"/>
          <w:lang w:eastAsia="en-US" w:bidi="ar-SA"/>
        </w:rPr>
        <w:t>a</w:t>
      </w:r>
      <w:r w:rsidR="00EC6B27" w:rsidRPr="00890249">
        <w:rPr>
          <w:rFonts w:asciiTheme="minorHAnsi" w:hAnsiTheme="minorHAnsi" w:cstheme="minorHAnsi"/>
          <w:sz w:val="22"/>
          <w:szCs w:val="22"/>
          <w:lang w:eastAsia="en-US" w:bidi="ar-SA"/>
        </w:rPr>
        <w:t xml:space="preserve"> odpadów medycznych i </w:t>
      </w:r>
      <w:r w:rsidRPr="00890249">
        <w:rPr>
          <w:rFonts w:asciiTheme="minorHAnsi" w:hAnsiTheme="minorHAnsi" w:cstheme="minorHAnsi"/>
          <w:sz w:val="22"/>
          <w:szCs w:val="22"/>
          <w:lang w:eastAsia="en-US" w:bidi="ar-SA"/>
        </w:rPr>
        <w:t xml:space="preserve">weterynaryjnych została potwierdzona jako jeden z kierunków działań w </w:t>
      </w:r>
      <w:r w:rsidRPr="00890249">
        <w:rPr>
          <w:rFonts w:asciiTheme="minorHAnsi" w:hAnsiTheme="minorHAnsi" w:cstheme="minorHAnsi"/>
          <w:i/>
          <w:iCs/>
          <w:sz w:val="22"/>
          <w:szCs w:val="22"/>
          <w:lang w:eastAsia="en-US" w:bidi="ar-SA"/>
        </w:rPr>
        <w:t>Planie Gospodarki Odpadami dla województwa opolskiego na lata 2016-2022 z uwzględnieniem lat 2023-2028</w:t>
      </w:r>
      <w:r w:rsidR="00287F6D" w:rsidRPr="00890249">
        <w:rPr>
          <w:rStyle w:val="Odwoanieprzypisudolnego"/>
          <w:rFonts w:asciiTheme="minorHAnsi" w:eastAsia="Times New Roman" w:hAnsiTheme="minorHAnsi" w:cstheme="minorHAnsi"/>
          <w:i/>
          <w:iCs/>
          <w:sz w:val="22"/>
          <w:szCs w:val="22"/>
          <w:lang w:eastAsia="en-US" w:bidi="ar-SA"/>
        </w:rPr>
        <w:footnoteReference w:id="20"/>
      </w:r>
      <w:r w:rsidRPr="00890249">
        <w:rPr>
          <w:rFonts w:asciiTheme="minorHAnsi" w:hAnsiTheme="minorHAnsi" w:cstheme="minorHAnsi"/>
          <w:sz w:val="22"/>
          <w:szCs w:val="22"/>
          <w:lang w:eastAsia="en-US" w:bidi="ar-SA"/>
        </w:rPr>
        <w:t xml:space="preserve">. </w:t>
      </w:r>
      <w:r w:rsidR="000A3E2E" w:rsidRPr="00890249">
        <w:rPr>
          <w:rFonts w:asciiTheme="minorHAnsi" w:hAnsiTheme="minorHAnsi" w:cstheme="minorHAnsi"/>
          <w:sz w:val="22"/>
          <w:szCs w:val="22"/>
          <w:lang w:eastAsia="en-US" w:bidi="ar-SA"/>
        </w:rPr>
        <w:t>U</w:t>
      </w:r>
      <w:r w:rsidRPr="00890249">
        <w:rPr>
          <w:rFonts w:asciiTheme="minorHAnsi" w:hAnsiTheme="minorHAnsi" w:cstheme="minorHAnsi"/>
          <w:sz w:val="22"/>
          <w:szCs w:val="22"/>
          <w:lang w:eastAsia="en-US" w:bidi="ar-SA"/>
        </w:rPr>
        <w:t>tylizacj</w:t>
      </w:r>
      <w:r w:rsidR="000A3E2E" w:rsidRPr="00890249">
        <w:rPr>
          <w:rFonts w:asciiTheme="minorHAnsi" w:hAnsiTheme="minorHAnsi" w:cstheme="minorHAnsi"/>
          <w:sz w:val="22"/>
          <w:szCs w:val="22"/>
          <w:lang w:eastAsia="en-US" w:bidi="ar-SA"/>
        </w:rPr>
        <w:t xml:space="preserve">a </w:t>
      </w:r>
      <w:r w:rsidRPr="00890249">
        <w:rPr>
          <w:rFonts w:asciiTheme="minorHAnsi" w:hAnsiTheme="minorHAnsi" w:cstheme="minorHAnsi"/>
          <w:sz w:val="22"/>
          <w:szCs w:val="22"/>
          <w:lang w:eastAsia="en-US" w:bidi="ar-SA"/>
        </w:rPr>
        <w:t xml:space="preserve">odpadów medycznych urosła do rangi problemu </w:t>
      </w:r>
      <w:r w:rsidR="00023FE1" w:rsidRPr="00890249">
        <w:rPr>
          <w:rFonts w:asciiTheme="minorHAnsi" w:hAnsiTheme="minorHAnsi" w:cstheme="minorHAnsi"/>
          <w:sz w:val="22"/>
          <w:szCs w:val="22"/>
          <w:lang w:eastAsia="en-US" w:bidi="ar-SA"/>
        </w:rPr>
        <w:t>również</w:t>
      </w:r>
      <w:r w:rsidRPr="00890249">
        <w:rPr>
          <w:rFonts w:asciiTheme="minorHAnsi" w:hAnsiTheme="minorHAnsi" w:cstheme="minorHAnsi"/>
          <w:sz w:val="22"/>
          <w:szCs w:val="22"/>
          <w:lang w:eastAsia="en-US" w:bidi="ar-SA"/>
        </w:rPr>
        <w:t xml:space="preserve"> z uwagi na zwiększenie</w:t>
      </w:r>
      <w:r w:rsidR="000A3E2E" w:rsidRPr="00890249">
        <w:rPr>
          <w:rFonts w:asciiTheme="minorHAnsi" w:hAnsiTheme="minorHAnsi" w:cstheme="minorHAnsi"/>
          <w:sz w:val="22"/>
          <w:szCs w:val="22"/>
          <w:lang w:eastAsia="en-US" w:bidi="ar-SA"/>
        </w:rPr>
        <w:t xml:space="preserve"> ich</w:t>
      </w:r>
      <w:r w:rsidRPr="00890249">
        <w:rPr>
          <w:rFonts w:asciiTheme="minorHAnsi" w:hAnsiTheme="minorHAnsi" w:cstheme="minorHAnsi"/>
          <w:sz w:val="22"/>
          <w:szCs w:val="22"/>
          <w:lang w:eastAsia="en-US" w:bidi="ar-SA"/>
        </w:rPr>
        <w:t xml:space="preserve"> ilości przez pandemię </w:t>
      </w:r>
      <w:r w:rsidR="00220FED" w:rsidRPr="00890249">
        <w:rPr>
          <w:rFonts w:asciiTheme="minorHAnsi" w:hAnsiTheme="minorHAnsi" w:cstheme="minorHAnsi"/>
          <w:sz w:val="22"/>
          <w:szCs w:val="22"/>
          <w:lang w:eastAsia="en-US" w:bidi="ar-SA"/>
        </w:rPr>
        <w:t>COVID</w:t>
      </w:r>
      <w:r w:rsidRPr="00890249">
        <w:rPr>
          <w:rFonts w:asciiTheme="minorHAnsi" w:hAnsiTheme="minorHAnsi" w:cstheme="minorHAnsi"/>
          <w:sz w:val="22"/>
          <w:szCs w:val="22"/>
          <w:lang w:eastAsia="en-US" w:bidi="ar-SA"/>
        </w:rPr>
        <w:t>-19. N</w:t>
      </w:r>
      <w:r w:rsidR="007E4109" w:rsidRPr="00890249">
        <w:rPr>
          <w:rFonts w:asciiTheme="minorHAnsi" w:hAnsiTheme="minorHAnsi" w:cstheme="minorHAnsi"/>
          <w:sz w:val="22"/>
          <w:szCs w:val="22"/>
          <w:lang w:eastAsia="en-US" w:bidi="ar-SA"/>
        </w:rPr>
        <w:t>a</w:t>
      </w:r>
      <w:r w:rsidRPr="00890249">
        <w:rPr>
          <w:rFonts w:asciiTheme="minorHAnsi" w:hAnsiTheme="minorHAnsi" w:cstheme="minorHAnsi"/>
          <w:sz w:val="22"/>
          <w:szCs w:val="22"/>
          <w:lang w:eastAsia="en-US" w:bidi="ar-SA"/>
        </w:rPr>
        <w:t xml:space="preserve"> terenie </w:t>
      </w:r>
      <w:r w:rsidR="00023FE1" w:rsidRPr="00890249">
        <w:rPr>
          <w:rFonts w:asciiTheme="minorHAnsi" w:hAnsiTheme="minorHAnsi" w:cstheme="minorHAnsi"/>
          <w:sz w:val="22"/>
          <w:szCs w:val="22"/>
          <w:lang w:eastAsia="en-US" w:bidi="ar-SA"/>
        </w:rPr>
        <w:t>woj.</w:t>
      </w:r>
      <w:r w:rsidRPr="00890249">
        <w:rPr>
          <w:rFonts w:asciiTheme="minorHAnsi" w:hAnsiTheme="minorHAnsi" w:cstheme="minorHAnsi"/>
          <w:sz w:val="22"/>
          <w:szCs w:val="22"/>
          <w:lang w:eastAsia="en-US" w:bidi="ar-SA"/>
        </w:rPr>
        <w:t xml:space="preserve"> opolskiego jedyna firma, która zajmuje się utylizacją odpadów medycznych </w:t>
      </w:r>
      <w:r w:rsidR="00EC6B27" w:rsidRPr="00890249">
        <w:rPr>
          <w:rFonts w:asciiTheme="minorHAnsi" w:hAnsiTheme="minorHAnsi" w:cstheme="minorHAnsi"/>
          <w:sz w:val="22"/>
          <w:szCs w:val="22"/>
          <w:lang w:eastAsia="en-US" w:bidi="ar-SA"/>
        </w:rPr>
        <w:t xml:space="preserve">znacznie </w:t>
      </w:r>
      <w:r w:rsidRPr="00890249">
        <w:rPr>
          <w:rFonts w:asciiTheme="minorHAnsi" w:hAnsiTheme="minorHAnsi" w:cstheme="minorHAnsi"/>
          <w:sz w:val="22"/>
          <w:szCs w:val="22"/>
          <w:lang w:eastAsia="en-US" w:bidi="ar-SA"/>
        </w:rPr>
        <w:t xml:space="preserve">podniosła stawkę za </w:t>
      </w:r>
      <w:r w:rsidR="003F349C" w:rsidRPr="00890249">
        <w:rPr>
          <w:rFonts w:asciiTheme="minorHAnsi" w:hAnsiTheme="minorHAnsi" w:cstheme="minorHAnsi"/>
          <w:sz w:val="22"/>
          <w:szCs w:val="22"/>
          <w:lang w:eastAsia="en-US" w:bidi="ar-SA"/>
        </w:rPr>
        <w:t>kg</w:t>
      </w:r>
      <w:r w:rsidRPr="00890249">
        <w:rPr>
          <w:rFonts w:asciiTheme="minorHAnsi" w:hAnsiTheme="minorHAnsi" w:cstheme="minorHAnsi"/>
          <w:sz w:val="22"/>
          <w:szCs w:val="22"/>
          <w:lang w:eastAsia="en-US" w:bidi="ar-SA"/>
        </w:rPr>
        <w:t xml:space="preserve"> odpadów, co generuje </w:t>
      </w:r>
      <w:r w:rsidR="001946BC" w:rsidRPr="00890249">
        <w:rPr>
          <w:rFonts w:asciiTheme="minorHAnsi" w:hAnsiTheme="minorHAnsi" w:cstheme="minorHAnsi"/>
          <w:sz w:val="22"/>
          <w:szCs w:val="22"/>
          <w:lang w:eastAsia="en-US" w:bidi="ar-SA"/>
        </w:rPr>
        <w:t>wysokie</w:t>
      </w:r>
      <w:r w:rsidRPr="00890249">
        <w:rPr>
          <w:rFonts w:asciiTheme="minorHAnsi" w:hAnsiTheme="minorHAnsi" w:cstheme="minorHAnsi"/>
          <w:sz w:val="22"/>
          <w:szCs w:val="22"/>
          <w:lang w:eastAsia="en-US" w:bidi="ar-SA"/>
        </w:rPr>
        <w:t xml:space="preserve"> koszty dla placówek medycznych w</w:t>
      </w:r>
      <w:r w:rsidR="00EC6B27" w:rsidRPr="00890249">
        <w:rPr>
          <w:rFonts w:asciiTheme="minorHAnsi" w:hAnsiTheme="minorHAnsi" w:cstheme="minorHAnsi"/>
          <w:sz w:val="22"/>
          <w:szCs w:val="22"/>
          <w:lang w:eastAsia="en-US" w:bidi="ar-SA"/>
        </w:rPr>
        <w:t> </w:t>
      </w:r>
      <w:r w:rsidR="00023FE1" w:rsidRPr="00890249">
        <w:rPr>
          <w:rFonts w:asciiTheme="minorHAnsi" w:hAnsiTheme="minorHAnsi" w:cstheme="minorHAnsi"/>
          <w:sz w:val="22"/>
          <w:szCs w:val="22"/>
          <w:lang w:eastAsia="en-US" w:bidi="ar-SA"/>
        </w:rPr>
        <w:t>regionie</w:t>
      </w:r>
      <w:r w:rsidRPr="00890249">
        <w:rPr>
          <w:rFonts w:asciiTheme="minorHAnsi" w:hAnsiTheme="minorHAnsi" w:cstheme="minorHAnsi"/>
          <w:sz w:val="22"/>
          <w:szCs w:val="22"/>
          <w:lang w:eastAsia="en-US" w:bidi="ar-SA"/>
        </w:rPr>
        <w:t xml:space="preserve">. </w:t>
      </w:r>
    </w:p>
    <w:p w14:paraId="10BFD180" w14:textId="77777777" w:rsidR="0093433C" w:rsidRPr="00890249" w:rsidRDefault="00A43991">
      <w:pPr>
        <w:rPr>
          <w:rFonts w:asciiTheme="minorHAnsi" w:eastAsia="Times New Roman" w:hAnsiTheme="minorHAnsi" w:cstheme="minorHAnsi"/>
          <w:b/>
          <w:i/>
          <w:color w:val="2F5496" w:themeColor="accent5" w:themeShade="BF"/>
          <w:sz w:val="22"/>
          <w:szCs w:val="22"/>
        </w:rPr>
      </w:pPr>
      <w:r w:rsidRPr="00890249">
        <w:rPr>
          <w:rFonts w:asciiTheme="minorHAnsi" w:eastAsia="Times New Roman" w:hAnsiTheme="minorHAnsi" w:cstheme="minorHAnsi"/>
          <w:b/>
          <w:i/>
          <w:color w:val="2F5496" w:themeColor="accent5" w:themeShade="BF"/>
          <w:sz w:val="22"/>
          <w:szCs w:val="22"/>
        </w:rPr>
        <w:t>Różnorodność biologiczna</w:t>
      </w:r>
    </w:p>
    <w:p w14:paraId="6634660C" w14:textId="0FE66958" w:rsidR="0093433C" w:rsidRPr="00890249" w:rsidRDefault="00A43991"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Wyzwaniem regionów, w tym t</w:t>
      </w:r>
      <w:r w:rsidR="007E070E" w:rsidRPr="00890249">
        <w:rPr>
          <w:rFonts w:asciiTheme="minorHAnsi" w:hAnsiTheme="minorHAnsi" w:cstheme="minorHAnsi"/>
          <w:sz w:val="22"/>
          <w:szCs w:val="22"/>
        </w:rPr>
        <w:t>eż</w:t>
      </w:r>
      <w:r w:rsidRPr="00890249">
        <w:rPr>
          <w:rFonts w:asciiTheme="minorHAnsi" w:hAnsiTheme="minorHAnsi" w:cstheme="minorHAnsi"/>
          <w:sz w:val="22"/>
          <w:szCs w:val="22"/>
        </w:rPr>
        <w:t xml:space="preserve"> opolskiego, jest </w:t>
      </w:r>
      <w:r w:rsidR="00E65E9B" w:rsidRPr="00890249">
        <w:rPr>
          <w:rFonts w:asciiTheme="minorHAnsi" w:hAnsiTheme="minorHAnsi" w:cstheme="minorHAnsi"/>
          <w:sz w:val="22"/>
          <w:szCs w:val="22"/>
        </w:rPr>
        <w:t xml:space="preserve">zwiększenie różnorodności biologicznej, </w:t>
      </w:r>
      <w:r w:rsidR="005B2FCC" w:rsidRPr="00890249">
        <w:rPr>
          <w:rFonts w:asciiTheme="minorHAnsi" w:hAnsiTheme="minorHAnsi" w:cstheme="minorHAnsi"/>
          <w:sz w:val="22"/>
          <w:szCs w:val="22"/>
        </w:rPr>
        <w:t xml:space="preserve">także </w:t>
      </w:r>
      <w:r w:rsidR="00E65E9B" w:rsidRPr="00890249">
        <w:rPr>
          <w:rFonts w:asciiTheme="minorHAnsi" w:hAnsiTheme="minorHAnsi" w:cstheme="minorHAnsi"/>
          <w:sz w:val="22"/>
          <w:szCs w:val="22"/>
        </w:rPr>
        <w:t>przez zwiększanie pow</w:t>
      </w:r>
      <w:r w:rsidR="007E070E" w:rsidRPr="00890249">
        <w:rPr>
          <w:rFonts w:asciiTheme="minorHAnsi" w:hAnsiTheme="minorHAnsi" w:cstheme="minorHAnsi"/>
          <w:sz w:val="22"/>
          <w:szCs w:val="22"/>
        </w:rPr>
        <w:t>.</w:t>
      </w:r>
      <w:r w:rsidR="00E65E9B" w:rsidRPr="00890249">
        <w:rPr>
          <w:rFonts w:asciiTheme="minorHAnsi" w:hAnsiTheme="minorHAnsi" w:cstheme="minorHAnsi"/>
          <w:sz w:val="22"/>
          <w:szCs w:val="22"/>
        </w:rPr>
        <w:t xml:space="preserve"> obszarów chronionych</w:t>
      </w:r>
      <w:r w:rsidRPr="00890249">
        <w:rPr>
          <w:rFonts w:asciiTheme="minorHAnsi" w:hAnsiTheme="minorHAnsi" w:cstheme="minorHAnsi"/>
          <w:sz w:val="22"/>
          <w:szCs w:val="22"/>
        </w:rPr>
        <w:t xml:space="preserve">. </w:t>
      </w:r>
      <w:r w:rsidR="00E65E9B" w:rsidRPr="00890249">
        <w:rPr>
          <w:rFonts w:asciiTheme="minorHAnsi" w:hAnsiTheme="minorHAnsi" w:cstheme="minorHAnsi"/>
          <w:sz w:val="22"/>
          <w:szCs w:val="22"/>
        </w:rPr>
        <w:t>Zgodnie z Unijną strategią n</w:t>
      </w:r>
      <w:r w:rsidR="00284420" w:rsidRPr="00890249">
        <w:rPr>
          <w:rFonts w:asciiTheme="minorHAnsi" w:hAnsiTheme="minorHAnsi" w:cstheme="minorHAnsi"/>
          <w:sz w:val="22"/>
          <w:szCs w:val="22"/>
        </w:rPr>
        <w:t>a rzecz bioróżnorodności ochrona powinn</w:t>
      </w:r>
      <w:r w:rsidR="007E070E" w:rsidRPr="00890249">
        <w:rPr>
          <w:rFonts w:asciiTheme="minorHAnsi" w:hAnsiTheme="minorHAnsi" w:cstheme="minorHAnsi"/>
          <w:sz w:val="22"/>
          <w:szCs w:val="22"/>
        </w:rPr>
        <w:t>a</w:t>
      </w:r>
      <w:r w:rsidR="00284420" w:rsidRPr="00890249">
        <w:rPr>
          <w:rFonts w:asciiTheme="minorHAnsi" w:hAnsiTheme="minorHAnsi" w:cstheme="minorHAnsi"/>
          <w:sz w:val="22"/>
          <w:szCs w:val="22"/>
        </w:rPr>
        <w:t xml:space="preserve"> objąć</w:t>
      </w:r>
      <w:r w:rsidR="00E65E9B" w:rsidRPr="00890249">
        <w:rPr>
          <w:rFonts w:asciiTheme="minorHAnsi" w:hAnsiTheme="minorHAnsi" w:cstheme="minorHAnsi"/>
          <w:sz w:val="22"/>
          <w:szCs w:val="22"/>
        </w:rPr>
        <w:t xml:space="preserve"> co najmniej 30% </w:t>
      </w:r>
      <w:proofErr w:type="spellStart"/>
      <w:r w:rsidR="00E65E9B" w:rsidRPr="00890249">
        <w:rPr>
          <w:rFonts w:asciiTheme="minorHAnsi" w:hAnsiTheme="minorHAnsi" w:cstheme="minorHAnsi"/>
          <w:sz w:val="22"/>
          <w:szCs w:val="22"/>
        </w:rPr>
        <w:t>obsz</w:t>
      </w:r>
      <w:proofErr w:type="spellEnd"/>
      <w:r w:rsidR="007E070E" w:rsidRPr="00890249">
        <w:rPr>
          <w:rFonts w:asciiTheme="minorHAnsi" w:hAnsiTheme="minorHAnsi" w:cstheme="minorHAnsi"/>
          <w:sz w:val="22"/>
          <w:szCs w:val="22"/>
        </w:rPr>
        <w:t>.</w:t>
      </w:r>
      <w:r w:rsidR="00E65E9B" w:rsidRPr="00890249">
        <w:rPr>
          <w:rFonts w:asciiTheme="minorHAnsi" w:hAnsiTheme="minorHAnsi" w:cstheme="minorHAnsi"/>
          <w:sz w:val="22"/>
          <w:szCs w:val="22"/>
        </w:rPr>
        <w:t xml:space="preserve"> lądowych i</w:t>
      </w:r>
      <w:r w:rsidR="005B2FCC" w:rsidRPr="00890249">
        <w:rPr>
          <w:rFonts w:asciiTheme="minorHAnsi" w:hAnsiTheme="minorHAnsi" w:cstheme="minorHAnsi"/>
          <w:sz w:val="22"/>
          <w:szCs w:val="22"/>
        </w:rPr>
        <w:t> </w:t>
      </w:r>
      <w:r w:rsidR="00E65E9B" w:rsidRPr="00890249">
        <w:rPr>
          <w:rFonts w:asciiTheme="minorHAnsi" w:hAnsiTheme="minorHAnsi" w:cstheme="minorHAnsi"/>
          <w:sz w:val="22"/>
          <w:szCs w:val="22"/>
        </w:rPr>
        <w:t xml:space="preserve">30% </w:t>
      </w:r>
      <w:proofErr w:type="spellStart"/>
      <w:r w:rsidR="00E65E9B" w:rsidRPr="00890249">
        <w:rPr>
          <w:rFonts w:asciiTheme="minorHAnsi" w:hAnsiTheme="minorHAnsi" w:cstheme="minorHAnsi"/>
          <w:sz w:val="22"/>
          <w:szCs w:val="22"/>
        </w:rPr>
        <w:t>obsz</w:t>
      </w:r>
      <w:proofErr w:type="spellEnd"/>
      <w:r w:rsidR="007E070E" w:rsidRPr="00890249">
        <w:rPr>
          <w:rFonts w:asciiTheme="minorHAnsi" w:hAnsiTheme="minorHAnsi" w:cstheme="minorHAnsi"/>
          <w:sz w:val="22"/>
          <w:szCs w:val="22"/>
        </w:rPr>
        <w:t>.</w:t>
      </w:r>
      <w:r w:rsidR="00E65E9B" w:rsidRPr="00890249">
        <w:rPr>
          <w:rFonts w:asciiTheme="minorHAnsi" w:hAnsiTheme="minorHAnsi" w:cstheme="minorHAnsi"/>
          <w:sz w:val="22"/>
          <w:szCs w:val="22"/>
        </w:rPr>
        <w:t xml:space="preserve"> morskich w UE</w:t>
      </w:r>
      <w:r w:rsidR="00E65E9B" w:rsidRPr="00890249">
        <w:rPr>
          <w:rStyle w:val="Odwoanieprzypisudolnego"/>
          <w:rFonts w:asciiTheme="minorHAnsi" w:hAnsiTheme="minorHAnsi" w:cstheme="minorHAnsi"/>
          <w:sz w:val="22"/>
          <w:szCs w:val="22"/>
        </w:rPr>
        <w:footnoteReference w:id="21"/>
      </w:r>
      <w:r w:rsidRPr="00890249">
        <w:rPr>
          <w:rFonts w:asciiTheme="minorHAnsi" w:hAnsiTheme="minorHAnsi" w:cstheme="minorHAnsi"/>
          <w:sz w:val="22"/>
          <w:szCs w:val="22"/>
        </w:rPr>
        <w:t xml:space="preserve">. </w:t>
      </w:r>
    </w:p>
    <w:p w14:paraId="286DCCCF" w14:textId="7BD1DB1B" w:rsidR="0093433C" w:rsidRPr="00890249" w:rsidRDefault="00A43991" w:rsidP="00890249">
      <w:pPr>
        <w:pStyle w:val="Tekstpodstawowy"/>
        <w:rPr>
          <w:rFonts w:asciiTheme="minorHAnsi" w:eastAsia="Times New Roman" w:hAnsiTheme="minorHAnsi" w:cstheme="minorHAnsi"/>
          <w:noProof/>
          <w:sz w:val="22"/>
          <w:szCs w:val="22"/>
        </w:rPr>
      </w:pPr>
      <w:r w:rsidRPr="00890249">
        <w:rPr>
          <w:rFonts w:asciiTheme="minorHAnsi" w:hAnsiTheme="minorHAnsi" w:cstheme="minorHAnsi"/>
          <w:sz w:val="22"/>
          <w:szCs w:val="22"/>
        </w:rPr>
        <w:t xml:space="preserve">Zróżnicowana przestrzeń fizyczno-geograficzna regionu sprzyja zróżnicowaniu siedlisk, </w:t>
      </w:r>
      <w:r w:rsidR="00284420" w:rsidRPr="00890249">
        <w:rPr>
          <w:rFonts w:asciiTheme="minorHAnsi" w:hAnsiTheme="minorHAnsi" w:cstheme="minorHAnsi"/>
          <w:sz w:val="22"/>
          <w:szCs w:val="22"/>
        </w:rPr>
        <w:t>więc</w:t>
      </w:r>
      <w:r w:rsidRPr="00890249">
        <w:rPr>
          <w:rFonts w:asciiTheme="minorHAnsi" w:hAnsiTheme="minorHAnsi" w:cstheme="minorHAnsi"/>
          <w:sz w:val="22"/>
          <w:szCs w:val="22"/>
        </w:rPr>
        <w:t xml:space="preserve"> wysokiej bioróżnorodności</w:t>
      </w:r>
      <w:r w:rsidRPr="00890249">
        <w:rPr>
          <w:rFonts w:asciiTheme="minorHAnsi" w:hAnsiTheme="minorHAnsi" w:cstheme="minorHAnsi"/>
          <w:sz w:val="22"/>
          <w:szCs w:val="22"/>
          <w:vertAlign w:val="superscript"/>
        </w:rPr>
        <w:footnoteReference w:id="22"/>
      </w:r>
      <w:r w:rsidRPr="00890249">
        <w:rPr>
          <w:rFonts w:asciiTheme="minorHAnsi" w:hAnsiTheme="minorHAnsi" w:cstheme="minorHAnsi"/>
          <w:sz w:val="22"/>
          <w:szCs w:val="22"/>
        </w:rPr>
        <w:t xml:space="preserve">. </w:t>
      </w:r>
      <w:r w:rsidR="00284420" w:rsidRPr="00890249">
        <w:rPr>
          <w:rFonts w:asciiTheme="minorHAnsi" w:hAnsiTheme="minorHAnsi" w:cstheme="minorHAnsi"/>
          <w:sz w:val="22"/>
          <w:szCs w:val="22"/>
        </w:rPr>
        <w:t>P</w:t>
      </w:r>
      <w:r w:rsidRPr="00890249">
        <w:rPr>
          <w:rFonts w:asciiTheme="minorHAnsi" w:hAnsiTheme="minorHAnsi" w:cstheme="minorHAnsi"/>
          <w:sz w:val="22"/>
          <w:szCs w:val="22"/>
        </w:rPr>
        <w:t xml:space="preserve">otencjały zawarte w zasobach naturalnych stanowią atuty rozwojowe </w:t>
      </w:r>
      <w:r w:rsidR="007E070E" w:rsidRPr="00890249">
        <w:rPr>
          <w:rFonts w:asciiTheme="minorHAnsi" w:hAnsiTheme="minorHAnsi" w:cstheme="minorHAnsi"/>
          <w:sz w:val="22"/>
          <w:szCs w:val="22"/>
        </w:rPr>
        <w:t>regionu</w:t>
      </w:r>
      <w:r w:rsidRPr="00890249">
        <w:rPr>
          <w:rFonts w:asciiTheme="minorHAnsi" w:hAnsiTheme="minorHAnsi" w:cstheme="minorHAnsi"/>
          <w:sz w:val="22"/>
          <w:szCs w:val="22"/>
        </w:rPr>
        <w:t xml:space="preserve"> </w:t>
      </w:r>
      <w:r w:rsidR="005B2FCC" w:rsidRPr="00890249">
        <w:rPr>
          <w:rFonts w:asciiTheme="minorHAnsi" w:hAnsiTheme="minorHAnsi" w:cstheme="minorHAnsi"/>
          <w:sz w:val="22"/>
          <w:szCs w:val="22"/>
        </w:rPr>
        <w:t>i</w:t>
      </w:r>
      <w:r w:rsidR="00890249">
        <w:rPr>
          <w:rFonts w:asciiTheme="minorHAnsi" w:hAnsiTheme="minorHAnsi" w:cstheme="minorHAnsi"/>
          <w:sz w:val="22"/>
          <w:szCs w:val="22"/>
        </w:rPr>
        <w:t> </w:t>
      </w:r>
      <w:r w:rsidR="00087F96" w:rsidRPr="00890249">
        <w:rPr>
          <w:rFonts w:asciiTheme="minorHAnsi" w:hAnsiTheme="minorHAnsi" w:cstheme="minorHAnsi"/>
          <w:sz w:val="22"/>
          <w:szCs w:val="22"/>
        </w:rPr>
        <w:t xml:space="preserve">w kontekście korzyści płynących z </w:t>
      </w:r>
      <w:r w:rsidR="00284420" w:rsidRPr="00890249">
        <w:rPr>
          <w:rFonts w:asciiTheme="minorHAnsi" w:hAnsiTheme="minorHAnsi" w:cstheme="minorHAnsi"/>
          <w:sz w:val="22"/>
          <w:szCs w:val="22"/>
        </w:rPr>
        <w:t>właściwie</w:t>
      </w:r>
      <w:r w:rsidR="00087F96" w:rsidRPr="00890249">
        <w:rPr>
          <w:rFonts w:asciiTheme="minorHAnsi" w:hAnsiTheme="minorHAnsi" w:cstheme="minorHAnsi"/>
          <w:sz w:val="22"/>
          <w:szCs w:val="22"/>
        </w:rPr>
        <w:t xml:space="preserve"> ukierunkowanego ruchu turystycznego, zachowania cennych </w:t>
      </w:r>
      <w:r w:rsidR="00423684" w:rsidRPr="00890249">
        <w:rPr>
          <w:rFonts w:asciiTheme="minorHAnsi" w:hAnsiTheme="minorHAnsi" w:cstheme="minorHAnsi"/>
          <w:sz w:val="22"/>
          <w:szCs w:val="22"/>
        </w:rPr>
        <w:t>przyrodniczo</w:t>
      </w:r>
      <w:r w:rsidR="00446219" w:rsidRPr="00890249">
        <w:rPr>
          <w:rFonts w:asciiTheme="minorHAnsi" w:hAnsiTheme="minorHAnsi" w:cstheme="minorHAnsi"/>
          <w:sz w:val="22"/>
          <w:szCs w:val="22"/>
        </w:rPr>
        <w:t xml:space="preserve"> </w:t>
      </w:r>
      <w:r w:rsidR="00423684" w:rsidRPr="00890249">
        <w:rPr>
          <w:rFonts w:asciiTheme="minorHAnsi" w:hAnsiTheme="minorHAnsi" w:cstheme="minorHAnsi"/>
          <w:sz w:val="22"/>
          <w:szCs w:val="22"/>
        </w:rPr>
        <w:t xml:space="preserve">siedlisk, </w:t>
      </w:r>
      <w:r w:rsidR="005B2FCC" w:rsidRPr="00890249">
        <w:rPr>
          <w:rFonts w:asciiTheme="minorHAnsi" w:hAnsiTheme="minorHAnsi" w:cstheme="minorHAnsi"/>
          <w:sz w:val="22"/>
          <w:szCs w:val="22"/>
        </w:rPr>
        <w:t>ale</w:t>
      </w:r>
      <w:r w:rsidR="00423684" w:rsidRPr="00890249">
        <w:rPr>
          <w:rFonts w:asciiTheme="minorHAnsi" w:hAnsiTheme="minorHAnsi" w:cstheme="minorHAnsi"/>
          <w:sz w:val="22"/>
          <w:szCs w:val="22"/>
        </w:rPr>
        <w:t xml:space="preserve"> także ochrony zasobów genowych roślin oraz zwierząt</w:t>
      </w:r>
      <w:r w:rsidRPr="00890249">
        <w:rPr>
          <w:rFonts w:asciiTheme="minorHAnsi" w:hAnsiTheme="minorHAnsi" w:cstheme="minorHAnsi"/>
          <w:sz w:val="22"/>
          <w:szCs w:val="22"/>
        </w:rPr>
        <w:t xml:space="preserve">. </w:t>
      </w:r>
      <w:r w:rsidRPr="00890249">
        <w:rPr>
          <w:rFonts w:asciiTheme="minorHAnsi" w:eastAsia="Times New Roman" w:hAnsiTheme="minorHAnsi" w:cstheme="minorHAnsi"/>
          <w:noProof/>
          <w:sz w:val="22"/>
          <w:szCs w:val="22"/>
        </w:rPr>
        <w:t>Opolszczyzna zajmuje obszar 9,4 tys. km</w:t>
      </w:r>
      <w:r w:rsidRPr="00890249">
        <w:rPr>
          <w:rFonts w:asciiTheme="minorHAnsi" w:eastAsia="Times New Roman" w:hAnsiTheme="minorHAnsi" w:cstheme="minorHAnsi"/>
          <w:noProof/>
          <w:sz w:val="22"/>
          <w:szCs w:val="22"/>
          <w:vertAlign w:val="superscript"/>
        </w:rPr>
        <w:t>2</w:t>
      </w:r>
      <w:r w:rsidRPr="00890249">
        <w:rPr>
          <w:rFonts w:asciiTheme="minorHAnsi" w:eastAsia="Times New Roman" w:hAnsiTheme="minorHAnsi" w:cstheme="minorHAnsi"/>
          <w:noProof/>
          <w:sz w:val="22"/>
          <w:szCs w:val="22"/>
        </w:rPr>
        <w:t xml:space="preserve">, z czego blisko 1/3 powierzchni </w:t>
      </w:r>
      <w:r w:rsidR="00284420" w:rsidRPr="00890249">
        <w:rPr>
          <w:rFonts w:asciiTheme="minorHAnsi" w:eastAsia="Times New Roman" w:hAnsiTheme="minorHAnsi" w:cstheme="minorHAnsi"/>
          <w:noProof/>
          <w:sz w:val="22"/>
          <w:szCs w:val="22"/>
        </w:rPr>
        <w:t xml:space="preserve">obejmują prawne formy </w:t>
      </w:r>
      <w:r w:rsidRPr="00890249">
        <w:rPr>
          <w:rFonts w:asciiTheme="minorHAnsi" w:eastAsia="Times New Roman" w:hAnsiTheme="minorHAnsi" w:cstheme="minorHAnsi"/>
          <w:noProof/>
          <w:sz w:val="22"/>
          <w:szCs w:val="22"/>
        </w:rPr>
        <w:t xml:space="preserve">ochrony przyrody. </w:t>
      </w:r>
    </w:p>
    <w:p w14:paraId="7ACAA6C4" w14:textId="17D1D3CA" w:rsidR="0093433C" w:rsidRPr="00890249" w:rsidRDefault="00284420" w:rsidP="00890249">
      <w:pPr>
        <w:pStyle w:val="Tekstpodstawowy"/>
        <w:rPr>
          <w:rFonts w:asciiTheme="minorHAnsi" w:hAnsiTheme="minorHAnsi" w:cstheme="minorHAnsi"/>
          <w:color w:val="000000"/>
          <w:sz w:val="22"/>
          <w:szCs w:val="22"/>
        </w:rPr>
      </w:pPr>
      <w:r w:rsidRPr="00890249">
        <w:rPr>
          <w:rFonts w:asciiTheme="minorHAnsi" w:hAnsiTheme="minorHAnsi" w:cstheme="minorHAnsi"/>
          <w:sz w:val="22"/>
          <w:szCs w:val="22"/>
        </w:rPr>
        <w:t>W latach 2014-2020 wsparto</w:t>
      </w:r>
      <w:r w:rsidR="00A43991" w:rsidRPr="00890249">
        <w:rPr>
          <w:rFonts w:asciiTheme="minorHAnsi" w:hAnsiTheme="minorHAnsi" w:cstheme="minorHAnsi"/>
          <w:sz w:val="22"/>
          <w:szCs w:val="22"/>
        </w:rPr>
        <w:t xml:space="preserve"> ponad 77 tys. ha terenu </w:t>
      </w:r>
      <w:r w:rsidRPr="00890249">
        <w:rPr>
          <w:rFonts w:asciiTheme="minorHAnsi" w:hAnsiTheme="minorHAnsi" w:cstheme="minorHAnsi"/>
          <w:sz w:val="22"/>
          <w:szCs w:val="22"/>
        </w:rPr>
        <w:t>zapewniając lepszy</w:t>
      </w:r>
      <w:r w:rsidR="00A43991" w:rsidRPr="00890249">
        <w:rPr>
          <w:rFonts w:asciiTheme="minorHAnsi" w:hAnsiTheme="minorHAnsi" w:cstheme="minorHAnsi"/>
          <w:sz w:val="22"/>
          <w:szCs w:val="22"/>
        </w:rPr>
        <w:t xml:space="preserve"> status ochrony oraz ponad 600 siedlisk/zbiorowisk roślinnych</w:t>
      </w:r>
      <w:r w:rsidR="007E070E" w:rsidRPr="00890249">
        <w:rPr>
          <w:rFonts w:asciiTheme="minorHAnsi" w:hAnsiTheme="minorHAnsi" w:cstheme="minorHAnsi"/>
          <w:sz w:val="22"/>
          <w:szCs w:val="22"/>
        </w:rPr>
        <w:t>. N</w:t>
      </w:r>
      <w:r w:rsidRPr="00890249">
        <w:rPr>
          <w:rFonts w:asciiTheme="minorHAnsi" w:hAnsiTheme="minorHAnsi" w:cstheme="minorHAnsi"/>
          <w:sz w:val="22"/>
          <w:szCs w:val="22"/>
        </w:rPr>
        <w:t xml:space="preserve">adal </w:t>
      </w:r>
      <w:r w:rsidR="00A43991" w:rsidRPr="00890249">
        <w:rPr>
          <w:rFonts w:asciiTheme="minorHAnsi" w:hAnsiTheme="minorHAnsi" w:cstheme="minorHAnsi"/>
          <w:sz w:val="22"/>
          <w:szCs w:val="22"/>
        </w:rPr>
        <w:t xml:space="preserve">odnotowywany jest ciągły spadek </w:t>
      </w:r>
      <w:r w:rsidR="00DF57F1">
        <w:rPr>
          <w:rFonts w:asciiTheme="minorHAnsi" w:hAnsiTheme="minorHAnsi" w:cstheme="minorHAnsi"/>
          <w:sz w:val="22"/>
          <w:szCs w:val="22"/>
        </w:rPr>
        <w:t>bio</w:t>
      </w:r>
      <w:r w:rsidR="00A43991" w:rsidRPr="00890249">
        <w:rPr>
          <w:rFonts w:asciiTheme="minorHAnsi" w:hAnsiTheme="minorHAnsi" w:cstheme="minorHAnsi"/>
          <w:sz w:val="22"/>
          <w:szCs w:val="22"/>
        </w:rPr>
        <w:t>różnorodności województwa</w:t>
      </w:r>
      <w:r w:rsidR="00A43991" w:rsidRPr="00890249">
        <w:rPr>
          <w:rFonts w:asciiTheme="minorHAnsi" w:hAnsiTheme="minorHAnsi" w:cstheme="minorHAnsi"/>
          <w:sz w:val="22"/>
          <w:szCs w:val="22"/>
          <w:vertAlign w:val="superscript"/>
        </w:rPr>
        <w:footnoteReference w:id="23"/>
      </w:r>
      <w:r w:rsidR="00A43991" w:rsidRPr="00890249">
        <w:rPr>
          <w:rFonts w:asciiTheme="minorHAnsi" w:hAnsiTheme="minorHAnsi" w:cstheme="minorHAnsi"/>
          <w:color w:val="000000"/>
          <w:sz w:val="22"/>
          <w:szCs w:val="22"/>
        </w:rPr>
        <w:t xml:space="preserve">. </w:t>
      </w:r>
      <w:r w:rsidR="005B2FCC" w:rsidRPr="00890249">
        <w:rPr>
          <w:rFonts w:asciiTheme="minorHAnsi" w:hAnsiTheme="minorHAnsi" w:cstheme="minorHAnsi"/>
          <w:color w:val="000000"/>
          <w:sz w:val="22"/>
          <w:szCs w:val="22"/>
        </w:rPr>
        <w:t>K</w:t>
      </w:r>
      <w:r w:rsidR="00A43991" w:rsidRPr="00890249">
        <w:rPr>
          <w:rFonts w:asciiTheme="minorHAnsi" w:eastAsia="Times New Roman" w:hAnsiTheme="minorHAnsi" w:cstheme="minorHAnsi"/>
          <w:noProof/>
          <w:sz w:val="22"/>
          <w:szCs w:val="22"/>
        </w:rPr>
        <w:t xml:space="preserve">onieczne jest </w:t>
      </w:r>
      <w:r w:rsidR="005B2FCC" w:rsidRPr="00890249">
        <w:rPr>
          <w:rFonts w:asciiTheme="minorHAnsi" w:eastAsia="Times New Roman" w:hAnsiTheme="minorHAnsi" w:cstheme="minorHAnsi"/>
          <w:noProof/>
          <w:sz w:val="22"/>
          <w:szCs w:val="22"/>
        </w:rPr>
        <w:t xml:space="preserve">więc </w:t>
      </w:r>
      <w:r w:rsidR="00A43991" w:rsidRPr="00890249">
        <w:rPr>
          <w:rFonts w:asciiTheme="minorHAnsi" w:eastAsia="Times New Roman" w:hAnsiTheme="minorHAnsi" w:cstheme="minorHAnsi"/>
          <w:noProof/>
          <w:sz w:val="22"/>
          <w:szCs w:val="22"/>
        </w:rPr>
        <w:t xml:space="preserve">wsparcie </w:t>
      </w:r>
      <w:r w:rsidRPr="00890249">
        <w:rPr>
          <w:rFonts w:asciiTheme="minorHAnsi" w:eastAsia="Times New Roman" w:hAnsiTheme="minorHAnsi" w:cstheme="minorHAnsi"/>
          <w:noProof/>
          <w:sz w:val="22"/>
          <w:szCs w:val="22"/>
        </w:rPr>
        <w:t>poprawiające potencjał środowiskowy</w:t>
      </w:r>
      <w:r w:rsidR="00A43991" w:rsidRPr="00890249">
        <w:rPr>
          <w:rFonts w:asciiTheme="minorHAnsi" w:eastAsia="Times New Roman" w:hAnsiTheme="minorHAnsi" w:cstheme="minorHAnsi"/>
          <w:noProof/>
          <w:sz w:val="22"/>
          <w:szCs w:val="22"/>
        </w:rPr>
        <w:t>, ochrony terenów i gatunków cennych przyrodniczo oraz</w:t>
      </w:r>
      <w:r w:rsidR="00A43991" w:rsidRPr="00890249">
        <w:rPr>
          <w:rFonts w:asciiTheme="minorHAnsi" w:hAnsiTheme="minorHAnsi" w:cstheme="minorHAnsi"/>
          <w:color w:val="000000"/>
          <w:sz w:val="22"/>
          <w:szCs w:val="22"/>
        </w:rPr>
        <w:t xml:space="preserve"> budowanie wiedzy ekologicznej i</w:t>
      </w:r>
      <w:r w:rsidRPr="00890249">
        <w:rPr>
          <w:rFonts w:asciiTheme="minorHAnsi" w:hAnsiTheme="minorHAnsi" w:cstheme="minorHAnsi"/>
          <w:color w:val="000000"/>
          <w:sz w:val="22"/>
          <w:szCs w:val="22"/>
        </w:rPr>
        <w:t> </w:t>
      </w:r>
      <w:r w:rsidR="00A43991" w:rsidRPr="00890249">
        <w:rPr>
          <w:rFonts w:asciiTheme="minorHAnsi" w:hAnsiTheme="minorHAnsi" w:cstheme="minorHAnsi"/>
          <w:color w:val="000000"/>
          <w:sz w:val="22"/>
          <w:szCs w:val="22"/>
        </w:rPr>
        <w:t>świadomości społecznej.</w:t>
      </w:r>
    </w:p>
    <w:p w14:paraId="2447F4E4" w14:textId="5842D7D6" w:rsidR="0093433C" w:rsidRPr="00890249" w:rsidRDefault="0D49E999">
      <w:pPr>
        <w:rPr>
          <w:rFonts w:asciiTheme="minorHAnsi" w:eastAsiaTheme="majorEastAsia" w:hAnsiTheme="minorHAnsi" w:cstheme="minorHAnsi"/>
          <w:color w:val="2E74B5" w:themeColor="accent1" w:themeShade="BF"/>
          <w:sz w:val="22"/>
          <w:szCs w:val="22"/>
        </w:rPr>
      </w:pPr>
      <w:r w:rsidRPr="00890249">
        <w:rPr>
          <w:rFonts w:asciiTheme="minorHAnsi" w:eastAsia="Times New Roman" w:hAnsiTheme="minorHAnsi" w:cstheme="minorHAnsi"/>
          <w:b/>
          <w:i/>
          <w:color w:val="2F5496" w:themeColor="accent5" w:themeShade="BF"/>
          <w:sz w:val="22"/>
          <w:szCs w:val="22"/>
        </w:rPr>
        <w:t>Mobilność mieszkańców oraz dostępność do rynków pracy</w:t>
      </w:r>
    </w:p>
    <w:p w14:paraId="1A987AC6" w14:textId="6ECE4BEE" w:rsidR="0093433C" w:rsidRPr="00890249" w:rsidRDefault="007E070E"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N</w:t>
      </w:r>
      <w:r w:rsidR="00A21D54" w:rsidRPr="00890249">
        <w:rPr>
          <w:rFonts w:asciiTheme="minorHAnsi" w:hAnsiTheme="minorHAnsi" w:cstheme="minorHAnsi"/>
          <w:sz w:val="22"/>
          <w:szCs w:val="22"/>
        </w:rPr>
        <w:t xml:space="preserve">ajważniejszą kwestią </w:t>
      </w:r>
      <w:r w:rsidRPr="00890249">
        <w:rPr>
          <w:rFonts w:asciiTheme="minorHAnsi" w:hAnsiTheme="minorHAnsi" w:cstheme="minorHAnsi"/>
          <w:sz w:val="22"/>
          <w:szCs w:val="22"/>
        </w:rPr>
        <w:t xml:space="preserve">dla regionu </w:t>
      </w:r>
      <w:r w:rsidR="00A21D54" w:rsidRPr="00890249">
        <w:rPr>
          <w:rFonts w:asciiTheme="minorHAnsi" w:hAnsiTheme="minorHAnsi" w:cstheme="minorHAnsi"/>
          <w:sz w:val="22"/>
          <w:szCs w:val="22"/>
        </w:rPr>
        <w:t xml:space="preserve">jest dostępność do </w:t>
      </w:r>
      <w:r w:rsidRPr="00890249">
        <w:rPr>
          <w:rFonts w:asciiTheme="minorHAnsi" w:hAnsiTheme="minorHAnsi" w:cstheme="minorHAnsi"/>
          <w:sz w:val="22"/>
          <w:szCs w:val="22"/>
        </w:rPr>
        <w:t xml:space="preserve">jego </w:t>
      </w:r>
      <w:r w:rsidR="00A21D54" w:rsidRPr="00890249">
        <w:rPr>
          <w:rFonts w:asciiTheme="minorHAnsi" w:hAnsiTheme="minorHAnsi" w:cstheme="minorHAnsi"/>
          <w:sz w:val="22"/>
          <w:szCs w:val="22"/>
        </w:rPr>
        <w:t>stolicy</w:t>
      </w:r>
      <w:r w:rsidR="001074F7" w:rsidRPr="00890249">
        <w:rPr>
          <w:rFonts w:asciiTheme="minorHAnsi" w:hAnsiTheme="minorHAnsi" w:cstheme="minorHAnsi"/>
          <w:sz w:val="22"/>
          <w:szCs w:val="22"/>
        </w:rPr>
        <w:t xml:space="preserve"> </w:t>
      </w:r>
      <w:r w:rsidR="00A21D54" w:rsidRPr="00890249">
        <w:rPr>
          <w:rFonts w:asciiTheme="minorHAnsi" w:hAnsiTheme="minorHAnsi" w:cstheme="minorHAnsi"/>
          <w:sz w:val="22"/>
          <w:szCs w:val="22"/>
        </w:rPr>
        <w:t>–</w:t>
      </w:r>
      <w:r w:rsidR="00446219" w:rsidRPr="00890249">
        <w:rPr>
          <w:rFonts w:asciiTheme="minorHAnsi" w:hAnsiTheme="minorHAnsi" w:cstheme="minorHAnsi"/>
          <w:sz w:val="22"/>
          <w:szCs w:val="22"/>
        </w:rPr>
        <w:t xml:space="preserve"> </w:t>
      </w:r>
      <w:r w:rsidR="00A21D54" w:rsidRPr="00890249">
        <w:rPr>
          <w:rFonts w:asciiTheme="minorHAnsi" w:hAnsiTheme="minorHAnsi" w:cstheme="minorHAnsi"/>
          <w:sz w:val="22"/>
          <w:szCs w:val="22"/>
        </w:rPr>
        <w:t xml:space="preserve">miasta Opola. W układzie drogowym dominuje </w:t>
      </w:r>
      <w:r w:rsidRPr="00890249">
        <w:rPr>
          <w:rFonts w:asciiTheme="minorHAnsi" w:hAnsiTheme="minorHAnsi" w:cstheme="minorHAnsi"/>
          <w:sz w:val="22"/>
          <w:szCs w:val="22"/>
        </w:rPr>
        <w:t xml:space="preserve">bowiem </w:t>
      </w:r>
      <w:r w:rsidR="00A21D54" w:rsidRPr="00890249">
        <w:rPr>
          <w:rFonts w:asciiTheme="minorHAnsi" w:hAnsiTheme="minorHAnsi" w:cstheme="minorHAnsi"/>
          <w:sz w:val="22"/>
          <w:szCs w:val="22"/>
        </w:rPr>
        <w:t xml:space="preserve">kierunek wschód-zachód, </w:t>
      </w:r>
      <w:r w:rsidR="003554FA" w:rsidRPr="00890249">
        <w:rPr>
          <w:rFonts w:asciiTheme="minorHAnsi" w:hAnsiTheme="minorHAnsi" w:cstheme="minorHAnsi"/>
          <w:sz w:val="22"/>
          <w:szCs w:val="22"/>
        </w:rPr>
        <w:t xml:space="preserve">co </w:t>
      </w:r>
      <w:r w:rsidR="00284420" w:rsidRPr="00890249">
        <w:rPr>
          <w:rFonts w:asciiTheme="minorHAnsi" w:hAnsiTheme="minorHAnsi" w:cstheme="minorHAnsi"/>
          <w:sz w:val="22"/>
          <w:szCs w:val="22"/>
        </w:rPr>
        <w:t>sprawia</w:t>
      </w:r>
      <w:r w:rsidR="00A21D54" w:rsidRPr="00890249">
        <w:rPr>
          <w:rFonts w:asciiTheme="minorHAnsi" w:hAnsiTheme="minorHAnsi" w:cstheme="minorHAnsi"/>
          <w:sz w:val="22"/>
          <w:szCs w:val="22"/>
        </w:rPr>
        <w:t xml:space="preserve">, że obszary </w:t>
      </w:r>
      <w:r w:rsidR="008222A2" w:rsidRPr="00890249">
        <w:rPr>
          <w:rFonts w:asciiTheme="minorHAnsi" w:hAnsiTheme="minorHAnsi" w:cstheme="minorHAnsi"/>
          <w:sz w:val="22"/>
          <w:szCs w:val="22"/>
        </w:rPr>
        <w:t xml:space="preserve">bardziej </w:t>
      </w:r>
      <w:r w:rsidR="00A21D54" w:rsidRPr="00890249">
        <w:rPr>
          <w:rFonts w:asciiTheme="minorHAnsi" w:hAnsiTheme="minorHAnsi" w:cstheme="minorHAnsi"/>
          <w:sz w:val="22"/>
          <w:szCs w:val="22"/>
        </w:rPr>
        <w:t xml:space="preserve">oddalone od regionu są </w:t>
      </w:r>
      <w:r w:rsidR="003554FA" w:rsidRPr="00890249">
        <w:rPr>
          <w:rFonts w:asciiTheme="minorHAnsi" w:hAnsiTheme="minorHAnsi" w:cstheme="minorHAnsi"/>
          <w:sz w:val="22"/>
          <w:szCs w:val="22"/>
        </w:rPr>
        <w:t>często</w:t>
      </w:r>
      <w:r w:rsidR="00A21D54" w:rsidRPr="00890249">
        <w:rPr>
          <w:rFonts w:asciiTheme="minorHAnsi" w:hAnsiTheme="minorHAnsi" w:cstheme="minorHAnsi"/>
          <w:sz w:val="22"/>
          <w:szCs w:val="22"/>
        </w:rPr>
        <w:t xml:space="preserve"> le</w:t>
      </w:r>
      <w:r w:rsidR="00F5241C" w:rsidRPr="00890249">
        <w:rPr>
          <w:rFonts w:asciiTheme="minorHAnsi" w:hAnsiTheme="minorHAnsi" w:cstheme="minorHAnsi"/>
          <w:sz w:val="22"/>
          <w:szCs w:val="22"/>
        </w:rPr>
        <w:t>piej skomunikowane z </w:t>
      </w:r>
      <w:r w:rsidR="00A21D54" w:rsidRPr="00890249">
        <w:rPr>
          <w:rFonts w:asciiTheme="minorHAnsi" w:hAnsiTheme="minorHAnsi" w:cstheme="minorHAnsi"/>
          <w:sz w:val="22"/>
          <w:szCs w:val="22"/>
        </w:rPr>
        <w:t xml:space="preserve">Opolem, niż </w:t>
      </w:r>
      <w:r w:rsidR="00284420" w:rsidRPr="00890249">
        <w:rPr>
          <w:rFonts w:asciiTheme="minorHAnsi" w:hAnsiTheme="minorHAnsi" w:cstheme="minorHAnsi"/>
          <w:sz w:val="22"/>
          <w:szCs w:val="22"/>
        </w:rPr>
        <w:t xml:space="preserve">te </w:t>
      </w:r>
      <w:r w:rsidR="00A21D54" w:rsidRPr="00890249">
        <w:rPr>
          <w:rFonts w:asciiTheme="minorHAnsi" w:hAnsiTheme="minorHAnsi" w:cstheme="minorHAnsi"/>
          <w:sz w:val="22"/>
          <w:szCs w:val="22"/>
        </w:rPr>
        <w:t>bliżej położone</w:t>
      </w:r>
      <w:r w:rsidR="00284420" w:rsidRPr="00890249">
        <w:rPr>
          <w:rFonts w:asciiTheme="minorHAnsi" w:hAnsiTheme="minorHAnsi" w:cstheme="minorHAnsi"/>
          <w:sz w:val="22"/>
          <w:szCs w:val="22"/>
        </w:rPr>
        <w:t>, ale</w:t>
      </w:r>
      <w:r w:rsidR="00A21D54" w:rsidRPr="00890249">
        <w:rPr>
          <w:rFonts w:asciiTheme="minorHAnsi" w:hAnsiTheme="minorHAnsi" w:cstheme="minorHAnsi"/>
          <w:sz w:val="22"/>
          <w:szCs w:val="22"/>
        </w:rPr>
        <w:t xml:space="preserve"> z utrudnionym dostępem </w:t>
      </w:r>
      <w:r w:rsidR="00A21D54" w:rsidRPr="00890249">
        <w:rPr>
          <w:rFonts w:asciiTheme="minorHAnsi" w:hAnsiTheme="minorHAnsi" w:cstheme="minorHAnsi"/>
          <w:sz w:val="22"/>
          <w:szCs w:val="22"/>
        </w:rPr>
        <w:lastRenderedPageBreak/>
        <w:t xml:space="preserve">do autostrad. </w:t>
      </w:r>
      <w:r w:rsidR="00902C0C" w:rsidRPr="00890249">
        <w:rPr>
          <w:rFonts w:asciiTheme="minorHAnsi" w:hAnsiTheme="minorHAnsi" w:cstheme="minorHAnsi"/>
          <w:sz w:val="22"/>
          <w:szCs w:val="22"/>
        </w:rPr>
        <w:t xml:space="preserve">Usprawnienie systemu transportowego wymaga powiązania </w:t>
      </w:r>
      <w:r w:rsidR="00446219" w:rsidRPr="00890249">
        <w:rPr>
          <w:rFonts w:asciiTheme="minorHAnsi" w:hAnsiTheme="minorHAnsi" w:cstheme="minorHAnsi"/>
          <w:sz w:val="22"/>
          <w:szCs w:val="22"/>
        </w:rPr>
        <w:t xml:space="preserve">z </w:t>
      </w:r>
      <w:r w:rsidR="00902C0C" w:rsidRPr="00890249">
        <w:rPr>
          <w:rFonts w:asciiTheme="minorHAnsi" w:hAnsiTheme="minorHAnsi" w:cstheme="minorHAnsi"/>
          <w:sz w:val="22"/>
          <w:szCs w:val="22"/>
        </w:rPr>
        <w:t>efektywną siecią transportową powiatów zlokalizowanych na obrzeżach regionu z</w:t>
      </w:r>
      <w:r w:rsidR="003554FA" w:rsidRPr="00890249">
        <w:rPr>
          <w:rFonts w:asciiTheme="minorHAnsi" w:hAnsiTheme="minorHAnsi" w:cstheme="minorHAnsi"/>
          <w:sz w:val="22"/>
          <w:szCs w:val="22"/>
        </w:rPr>
        <w:t> </w:t>
      </w:r>
      <w:r w:rsidR="00902C0C" w:rsidRPr="00890249">
        <w:rPr>
          <w:rFonts w:asciiTheme="minorHAnsi" w:hAnsiTheme="minorHAnsi" w:cstheme="minorHAnsi"/>
          <w:sz w:val="22"/>
          <w:szCs w:val="22"/>
        </w:rPr>
        <w:t>centrum oraz centrum regionu z głównymi węzł</w:t>
      </w:r>
      <w:r w:rsidR="00F5241C" w:rsidRPr="00890249">
        <w:rPr>
          <w:rFonts w:asciiTheme="minorHAnsi" w:hAnsiTheme="minorHAnsi" w:cstheme="minorHAnsi"/>
          <w:sz w:val="22"/>
          <w:szCs w:val="22"/>
        </w:rPr>
        <w:t>ami życia gosp</w:t>
      </w:r>
      <w:r w:rsidRPr="00890249">
        <w:rPr>
          <w:rFonts w:asciiTheme="minorHAnsi" w:hAnsiTheme="minorHAnsi" w:cstheme="minorHAnsi"/>
          <w:sz w:val="22"/>
          <w:szCs w:val="22"/>
        </w:rPr>
        <w:t>.</w:t>
      </w:r>
      <w:r w:rsidR="00F5241C" w:rsidRPr="00890249">
        <w:rPr>
          <w:rFonts w:asciiTheme="minorHAnsi" w:hAnsiTheme="minorHAnsi" w:cstheme="minorHAnsi"/>
          <w:sz w:val="22"/>
          <w:szCs w:val="22"/>
        </w:rPr>
        <w:t xml:space="preserve"> kraju i </w:t>
      </w:r>
      <w:r w:rsidR="00902C0C" w:rsidRPr="00890249">
        <w:rPr>
          <w:rFonts w:asciiTheme="minorHAnsi" w:hAnsiTheme="minorHAnsi" w:cstheme="minorHAnsi"/>
          <w:sz w:val="22"/>
          <w:szCs w:val="22"/>
        </w:rPr>
        <w:t xml:space="preserve">Europy. </w:t>
      </w:r>
    </w:p>
    <w:p w14:paraId="3F981B1B" w14:textId="51FD1A45" w:rsidR="0093433C" w:rsidRDefault="00A21D54"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Rozwój </w:t>
      </w:r>
      <w:r w:rsidR="007E070E" w:rsidRPr="00890249">
        <w:rPr>
          <w:rFonts w:asciiTheme="minorHAnsi" w:hAnsiTheme="minorHAnsi" w:cstheme="minorHAnsi"/>
          <w:sz w:val="22"/>
          <w:szCs w:val="22"/>
        </w:rPr>
        <w:t xml:space="preserve">Opolszczyzny </w:t>
      </w:r>
      <w:r w:rsidRPr="00890249">
        <w:rPr>
          <w:rFonts w:asciiTheme="minorHAnsi" w:hAnsiTheme="minorHAnsi" w:cstheme="minorHAnsi"/>
          <w:sz w:val="22"/>
          <w:szCs w:val="22"/>
        </w:rPr>
        <w:t xml:space="preserve">nierozerwalnie łączy się z poprawą dostępności do </w:t>
      </w:r>
      <w:proofErr w:type="spellStart"/>
      <w:r w:rsidR="00DF57F1">
        <w:rPr>
          <w:rFonts w:asciiTheme="minorHAnsi" w:hAnsiTheme="minorHAnsi" w:cstheme="minorHAnsi"/>
          <w:sz w:val="22"/>
          <w:szCs w:val="22"/>
        </w:rPr>
        <w:t>infrastr</w:t>
      </w:r>
      <w:proofErr w:type="spellEnd"/>
      <w:r w:rsidR="00DF57F1">
        <w:rPr>
          <w:rFonts w:asciiTheme="minorHAnsi" w:hAnsiTheme="minorHAnsi" w:cstheme="minorHAnsi"/>
          <w:sz w:val="22"/>
          <w:szCs w:val="22"/>
        </w:rPr>
        <w:t>.</w:t>
      </w:r>
      <w:r w:rsidRPr="00890249">
        <w:rPr>
          <w:rFonts w:asciiTheme="minorHAnsi" w:hAnsiTheme="minorHAnsi" w:cstheme="minorHAnsi"/>
          <w:sz w:val="22"/>
          <w:szCs w:val="22"/>
        </w:rPr>
        <w:t xml:space="preserve"> </w:t>
      </w:r>
      <w:r w:rsidR="003554FA" w:rsidRPr="00890249">
        <w:rPr>
          <w:rFonts w:asciiTheme="minorHAnsi" w:hAnsiTheme="minorHAnsi" w:cstheme="minorHAnsi"/>
          <w:sz w:val="22"/>
          <w:szCs w:val="22"/>
        </w:rPr>
        <w:t>t</w:t>
      </w:r>
      <w:r w:rsidR="00E04E5D">
        <w:rPr>
          <w:rFonts w:asciiTheme="minorHAnsi" w:hAnsiTheme="minorHAnsi" w:cstheme="minorHAnsi"/>
          <w:sz w:val="22"/>
          <w:szCs w:val="22"/>
        </w:rPr>
        <w:t>ransportowej w </w:t>
      </w:r>
      <w:r w:rsidRPr="00890249">
        <w:rPr>
          <w:rFonts w:asciiTheme="minorHAnsi" w:hAnsiTheme="minorHAnsi" w:cstheme="minorHAnsi"/>
          <w:sz w:val="22"/>
          <w:szCs w:val="22"/>
        </w:rPr>
        <w:t xml:space="preserve">skali krajowej, europejskiej, a także do centrum regionu i jego zaplecza. </w:t>
      </w:r>
    </w:p>
    <w:p w14:paraId="2EA5CBF3" w14:textId="41A9F8F5" w:rsidR="0093433C" w:rsidRPr="00890249" w:rsidRDefault="1E3BC546"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Jednocześnie jednak transport drogowy przyczynia się do emisji gazów cieplarnianych i</w:t>
      </w:r>
      <w:r w:rsidR="42ECB147" w:rsidRPr="00890249">
        <w:rPr>
          <w:rFonts w:asciiTheme="minorHAnsi" w:hAnsiTheme="minorHAnsi" w:cstheme="minorHAnsi"/>
          <w:sz w:val="22"/>
          <w:szCs w:val="22"/>
        </w:rPr>
        <w:t> </w:t>
      </w:r>
      <w:r w:rsidRPr="00890249">
        <w:rPr>
          <w:rFonts w:asciiTheme="minorHAnsi" w:hAnsiTheme="minorHAnsi" w:cstheme="minorHAnsi"/>
          <w:sz w:val="22"/>
          <w:szCs w:val="22"/>
        </w:rPr>
        <w:t xml:space="preserve">zanieczyszczeń, </w:t>
      </w:r>
      <w:r w:rsidR="5D7DB06E" w:rsidRPr="00890249">
        <w:rPr>
          <w:rFonts w:asciiTheme="minorHAnsi" w:hAnsiTheme="minorHAnsi" w:cstheme="minorHAnsi"/>
          <w:sz w:val="22"/>
          <w:szCs w:val="22"/>
        </w:rPr>
        <w:t xml:space="preserve">a także </w:t>
      </w:r>
      <w:r w:rsidR="2DDF4879" w:rsidRPr="00890249">
        <w:rPr>
          <w:rFonts w:asciiTheme="minorHAnsi" w:hAnsiTheme="minorHAnsi" w:cstheme="minorHAnsi"/>
          <w:sz w:val="22"/>
          <w:szCs w:val="22"/>
        </w:rPr>
        <w:t>hałasu. E</w:t>
      </w:r>
      <w:r w:rsidRPr="00890249">
        <w:rPr>
          <w:rFonts w:asciiTheme="minorHAnsi" w:hAnsiTheme="minorHAnsi" w:cstheme="minorHAnsi"/>
          <w:sz w:val="22"/>
          <w:szCs w:val="22"/>
        </w:rPr>
        <w:t xml:space="preserve">misje z transportu stanowią około </w:t>
      </w:r>
      <w:r w:rsidR="0093433C" w:rsidRPr="00890249">
        <w:rPr>
          <w:rFonts w:asciiTheme="minorHAnsi" w:hAnsiTheme="minorHAnsi" w:cstheme="minorHAnsi"/>
          <w:sz w:val="22"/>
          <w:szCs w:val="22"/>
        </w:rPr>
        <w:t>¼</w:t>
      </w:r>
      <w:r w:rsidRPr="00890249">
        <w:rPr>
          <w:rFonts w:asciiTheme="minorHAnsi" w:hAnsiTheme="minorHAnsi" w:cstheme="minorHAnsi"/>
          <w:sz w:val="22"/>
          <w:szCs w:val="22"/>
        </w:rPr>
        <w:t xml:space="preserve"> całkowitej emisji gazów cieplarnianych w UE. Stąd konieczne jest zwrócenie się </w:t>
      </w:r>
      <w:r w:rsidR="5B7FB28B" w:rsidRPr="00890249">
        <w:rPr>
          <w:rFonts w:asciiTheme="minorHAnsi" w:hAnsiTheme="minorHAnsi" w:cstheme="minorHAnsi"/>
          <w:sz w:val="22"/>
          <w:szCs w:val="22"/>
        </w:rPr>
        <w:t xml:space="preserve">w </w:t>
      </w:r>
      <w:r w:rsidRPr="00890249">
        <w:rPr>
          <w:rFonts w:asciiTheme="minorHAnsi" w:hAnsiTheme="minorHAnsi" w:cstheme="minorHAnsi"/>
          <w:sz w:val="22"/>
          <w:szCs w:val="22"/>
        </w:rPr>
        <w:t xml:space="preserve">stronę inwestycji </w:t>
      </w:r>
      <w:r w:rsidR="2DDF4879" w:rsidRPr="00890249">
        <w:rPr>
          <w:rFonts w:asciiTheme="minorHAnsi" w:hAnsiTheme="minorHAnsi" w:cstheme="minorHAnsi"/>
          <w:sz w:val="22"/>
          <w:szCs w:val="22"/>
        </w:rPr>
        <w:t>dot.</w:t>
      </w:r>
      <w:r w:rsidRPr="00890249">
        <w:rPr>
          <w:rFonts w:asciiTheme="minorHAnsi" w:hAnsiTheme="minorHAnsi" w:cstheme="minorHAnsi"/>
          <w:sz w:val="22"/>
          <w:szCs w:val="22"/>
        </w:rPr>
        <w:t xml:space="preserve"> mobilności miejskiej</w:t>
      </w:r>
      <w:r w:rsidR="00890249">
        <w:rPr>
          <w:rFonts w:asciiTheme="minorHAnsi" w:hAnsiTheme="minorHAnsi" w:cstheme="minorHAnsi"/>
          <w:sz w:val="22"/>
          <w:szCs w:val="22"/>
        </w:rPr>
        <w:t xml:space="preserve"> i </w:t>
      </w:r>
      <w:r w:rsidR="147A19AB" w:rsidRPr="00890249">
        <w:rPr>
          <w:rFonts w:asciiTheme="minorHAnsi" w:hAnsiTheme="minorHAnsi" w:cstheme="minorHAnsi"/>
          <w:sz w:val="22"/>
          <w:szCs w:val="22"/>
        </w:rPr>
        <w:t>zrównoważonego transportu</w:t>
      </w:r>
      <w:r w:rsidRPr="00890249">
        <w:rPr>
          <w:rFonts w:asciiTheme="minorHAnsi" w:hAnsiTheme="minorHAnsi" w:cstheme="minorHAnsi"/>
          <w:sz w:val="22"/>
          <w:szCs w:val="22"/>
        </w:rPr>
        <w:t xml:space="preserve">, które są bardziej przyjazne dla środowiska i społeczeństwa. </w:t>
      </w:r>
    </w:p>
    <w:p w14:paraId="46B037DE" w14:textId="59A8B95F" w:rsidR="0093433C" w:rsidRPr="00890249" w:rsidRDefault="0021445D"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Funkcjonujące połączenia wykazują się rentownością i znaczną ilością potoków pasażerów. To również efekt składanych wniosków mieszkańców, możliwości budżetowych i zmian w</w:t>
      </w:r>
      <w:r w:rsidR="00400891" w:rsidRPr="00890249">
        <w:rPr>
          <w:rFonts w:asciiTheme="minorHAnsi" w:hAnsiTheme="minorHAnsi" w:cstheme="minorHAnsi"/>
          <w:sz w:val="22"/>
          <w:szCs w:val="22"/>
        </w:rPr>
        <w:t> </w:t>
      </w:r>
      <w:proofErr w:type="spellStart"/>
      <w:r w:rsidRPr="00890249">
        <w:rPr>
          <w:rFonts w:asciiTheme="minorHAnsi" w:hAnsiTheme="minorHAnsi" w:cstheme="minorHAnsi"/>
          <w:sz w:val="22"/>
          <w:szCs w:val="22"/>
        </w:rPr>
        <w:t>zagosp</w:t>
      </w:r>
      <w:proofErr w:type="spellEnd"/>
      <w:r w:rsidR="007E070E" w:rsidRPr="00890249">
        <w:rPr>
          <w:rFonts w:asciiTheme="minorHAnsi" w:hAnsiTheme="minorHAnsi" w:cstheme="minorHAnsi"/>
          <w:sz w:val="22"/>
          <w:szCs w:val="22"/>
        </w:rPr>
        <w:t>.</w:t>
      </w:r>
      <w:r w:rsidRPr="00890249">
        <w:rPr>
          <w:rFonts w:asciiTheme="minorHAnsi" w:hAnsiTheme="minorHAnsi" w:cstheme="minorHAnsi"/>
          <w:sz w:val="22"/>
          <w:szCs w:val="22"/>
        </w:rPr>
        <w:t xml:space="preserve"> przestrzennym. Niemniej jednak na mapie województwa znajduje się wiele tzw. białych plam, do których dojazd transportem autobusowym jest utrudniony, bądź wręcz niemożliwy. W celu reaktywacji połączeń i tworzenia nowych tras powstał m.in. fundusz autobusowy, który jednak nie przyniósł spodziewanych rezultatów. Komercyjni przewoźnicy kierują się przede wszystkim zyskiem, </w:t>
      </w:r>
      <w:r w:rsidR="00890249">
        <w:rPr>
          <w:rFonts w:asciiTheme="minorHAnsi" w:hAnsiTheme="minorHAnsi" w:cstheme="minorHAnsi"/>
          <w:sz w:val="22"/>
          <w:szCs w:val="22"/>
        </w:rPr>
        <w:t>a </w:t>
      </w:r>
      <w:r w:rsidRPr="00890249">
        <w:rPr>
          <w:rFonts w:asciiTheme="minorHAnsi" w:hAnsiTheme="minorHAnsi" w:cstheme="minorHAnsi"/>
          <w:sz w:val="22"/>
          <w:szCs w:val="22"/>
        </w:rPr>
        <w:t xml:space="preserve">mało rentowne linie nie są dla nich atrakcyjne. </w:t>
      </w:r>
    </w:p>
    <w:p w14:paraId="728D41A2" w14:textId="3369A36B" w:rsidR="0093433C" w:rsidRPr="00890249" w:rsidRDefault="00A21D54"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Zgodnie ze strategią na rzecz mobilności niskoemisyjnej</w:t>
      </w:r>
      <w:r w:rsidR="00F4648C" w:rsidRPr="00890249">
        <w:rPr>
          <w:rStyle w:val="Odwoanieprzypisudolnego"/>
          <w:rFonts w:asciiTheme="minorHAnsi" w:hAnsiTheme="minorHAnsi" w:cstheme="minorHAnsi"/>
          <w:sz w:val="22"/>
          <w:szCs w:val="22"/>
        </w:rPr>
        <w:footnoteReference w:id="24"/>
      </w:r>
      <w:r w:rsidRPr="00890249">
        <w:rPr>
          <w:rFonts w:asciiTheme="minorHAnsi" w:hAnsiTheme="minorHAnsi" w:cstheme="minorHAnsi"/>
          <w:sz w:val="22"/>
          <w:szCs w:val="22"/>
        </w:rPr>
        <w:t xml:space="preserve">, wszystkie rodzaje transportu mają stać się </w:t>
      </w:r>
      <w:r w:rsidR="00EE37A3" w:rsidRPr="00890249">
        <w:rPr>
          <w:rFonts w:asciiTheme="minorHAnsi" w:hAnsiTheme="minorHAnsi" w:cstheme="minorHAnsi"/>
          <w:sz w:val="22"/>
          <w:szCs w:val="22"/>
        </w:rPr>
        <w:t xml:space="preserve">bardziej zrównoważone, a ekologiczne alternatywy powszechnie dostępne. </w:t>
      </w:r>
      <w:r w:rsidR="00284420" w:rsidRPr="00890249">
        <w:rPr>
          <w:rFonts w:asciiTheme="minorHAnsi" w:hAnsiTheme="minorHAnsi" w:cstheme="minorHAnsi"/>
          <w:sz w:val="22"/>
          <w:szCs w:val="22"/>
        </w:rPr>
        <w:t xml:space="preserve">Konieczne </w:t>
      </w:r>
      <w:r w:rsidRPr="00890249">
        <w:rPr>
          <w:rFonts w:asciiTheme="minorHAnsi" w:hAnsiTheme="minorHAnsi" w:cstheme="minorHAnsi"/>
          <w:sz w:val="22"/>
          <w:szCs w:val="22"/>
        </w:rPr>
        <w:t xml:space="preserve">są </w:t>
      </w:r>
      <w:r w:rsidR="00284420" w:rsidRPr="00890249">
        <w:rPr>
          <w:rFonts w:asciiTheme="minorHAnsi" w:hAnsiTheme="minorHAnsi" w:cstheme="minorHAnsi"/>
          <w:sz w:val="22"/>
          <w:szCs w:val="22"/>
        </w:rPr>
        <w:t xml:space="preserve">więc </w:t>
      </w:r>
      <w:r w:rsidRPr="00890249">
        <w:rPr>
          <w:rFonts w:asciiTheme="minorHAnsi" w:hAnsiTheme="minorHAnsi" w:cstheme="minorHAnsi"/>
          <w:sz w:val="22"/>
          <w:szCs w:val="22"/>
        </w:rPr>
        <w:t xml:space="preserve">m.in. inwestycje w zakup </w:t>
      </w:r>
      <w:r w:rsidR="00902C0C" w:rsidRPr="00890249">
        <w:rPr>
          <w:rFonts w:asciiTheme="minorHAnsi" w:hAnsiTheme="minorHAnsi" w:cstheme="minorHAnsi"/>
          <w:sz w:val="22"/>
          <w:szCs w:val="22"/>
        </w:rPr>
        <w:t xml:space="preserve">niskoemisyjnego i </w:t>
      </w:r>
      <w:r w:rsidRPr="00890249">
        <w:rPr>
          <w:rFonts w:asciiTheme="minorHAnsi" w:hAnsiTheme="minorHAnsi" w:cstheme="minorHAnsi"/>
          <w:sz w:val="22"/>
          <w:szCs w:val="22"/>
        </w:rPr>
        <w:t xml:space="preserve">zeroemisyjnego taboru </w:t>
      </w:r>
      <w:r w:rsidR="00F5241C" w:rsidRPr="00890249">
        <w:rPr>
          <w:rFonts w:asciiTheme="minorHAnsi" w:hAnsiTheme="minorHAnsi" w:cstheme="minorHAnsi"/>
          <w:sz w:val="22"/>
          <w:szCs w:val="22"/>
        </w:rPr>
        <w:t>wraz z </w:t>
      </w:r>
      <w:r w:rsidR="00902C0C" w:rsidRPr="00890249">
        <w:rPr>
          <w:rFonts w:asciiTheme="minorHAnsi" w:hAnsiTheme="minorHAnsi" w:cstheme="minorHAnsi"/>
          <w:sz w:val="22"/>
          <w:szCs w:val="22"/>
        </w:rPr>
        <w:t>niezbędn</w:t>
      </w:r>
      <w:r w:rsidR="003851E6" w:rsidRPr="00890249">
        <w:rPr>
          <w:rFonts w:asciiTheme="minorHAnsi" w:hAnsiTheme="minorHAnsi" w:cstheme="minorHAnsi"/>
          <w:sz w:val="22"/>
          <w:szCs w:val="22"/>
        </w:rPr>
        <w:t>ą</w:t>
      </w:r>
      <w:r w:rsidR="00DF57F1">
        <w:rPr>
          <w:rFonts w:asciiTheme="minorHAnsi" w:hAnsiTheme="minorHAnsi" w:cstheme="minorHAnsi"/>
          <w:sz w:val="22"/>
          <w:szCs w:val="22"/>
        </w:rPr>
        <w:t xml:space="preserve"> </w:t>
      </w:r>
      <w:proofErr w:type="spellStart"/>
      <w:r w:rsidR="00DF57F1">
        <w:rPr>
          <w:rFonts w:asciiTheme="minorHAnsi" w:hAnsiTheme="minorHAnsi" w:cstheme="minorHAnsi"/>
          <w:sz w:val="22"/>
          <w:szCs w:val="22"/>
        </w:rPr>
        <w:t>infrastr</w:t>
      </w:r>
      <w:proofErr w:type="spellEnd"/>
      <w:r w:rsidR="00DF57F1">
        <w:rPr>
          <w:rFonts w:asciiTheme="minorHAnsi" w:hAnsiTheme="minorHAnsi" w:cstheme="minorHAnsi"/>
          <w:sz w:val="22"/>
          <w:szCs w:val="22"/>
        </w:rPr>
        <w:t>.</w:t>
      </w:r>
      <w:r w:rsidR="00902C0C" w:rsidRPr="00890249">
        <w:rPr>
          <w:rFonts w:asciiTheme="minorHAnsi" w:hAnsiTheme="minorHAnsi" w:cstheme="minorHAnsi"/>
          <w:sz w:val="22"/>
          <w:szCs w:val="22"/>
        </w:rPr>
        <w:t xml:space="preserve"> dla transportu publicznego</w:t>
      </w:r>
      <w:r w:rsidR="003851E6" w:rsidRPr="00890249">
        <w:rPr>
          <w:rFonts w:asciiTheme="minorHAnsi" w:hAnsiTheme="minorHAnsi" w:cstheme="minorHAnsi"/>
          <w:sz w:val="22"/>
          <w:szCs w:val="22"/>
        </w:rPr>
        <w:t>,</w:t>
      </w:r>
      <w:r w:rsidR="00902C0C" w:rsidRPr="00890249">
        <w:rPr>
          <w:rFonts w:asciiTheme="minorHAnsi" w:hAnsiTheme="minorHAnsi" w:cstheme="minorHAnsi"/>
          <w:sz w:val="22"/>
          <w:szCs w:val="22"/>
        </w:rPr>
        <w:t xml:space="preserve"> w tym stacjami do ładowania oraz tankowania paliw alternatywny</w:t>
      </w:r>
      <w:r w:rsidR="003851E6" w:rsidRPr="00890249">
        <w:rPr>
          <w:rFonts w:asciiTheme="minorHAnsi" w:hAnsiTheme="minorHAnsi" w:cstheme="minorHAnsi"/>
          <w:sz w:val="22"/>
          <w:szCs w:val="22"/>
        </w:rPr>
        <w:t>ch</w:t>
      </w:r>
      <w:r w:rsidR="00902C0C" w:rsidRPr="00890249">
        <w:rPr>
          <w:rFonts w:asciiTheme="minorHAnsi" w:hAnsiTheme="minorHAnsi" w:cstheme="minorHAnsi"/>
          <w:sz w:val="22"/>
          <w:szCs w:val="22"/>
        </w:rPr>
        <w:t xml:space="preserve"> </w:t>
      </w:r>
      <w:r w:rsidR="00DF57F1">
        <w:rPr>
          <w:rFonts w:asciiTheme="minorHAnsi" w:hAnsiTheme="minorHAnsi" w:cstheme="minorHAnsi"/>
          <w:sz w:val="22"/>
          <w:szCs w:val="22"/>
        </w:rPr>
        <w:t xml:space="preserve">oraz budowa </w:t>
      </w:r>
      <w:proofErr w:type="spellStart"/>
      <w:r w:rsidR="00DF57F1">
        <w:rPr>
          <w:rFonts w:asciiTheme="minorHAnsi" w:hAnsiTheme="minorHAnsi" w:cstheme="minorHAnsi"/>
          <w:sz w:val="22"/>
          <w:szCs w:val="22"/>
        </w:rPr>
        <w:t>infrastr</w:t>
      </w:r>
      <w:proofErr w:type="spellEnd"/>
      <w:r w:rsidR="00DF57F1">
        <w:rPr>
          <w:rFonts w:asciiTheme="minorHAnsi" w:hAnsiTheme="minorHAnsi" w:cstheme="minorHAnsi"/>
          <w:sz w:val="22"/>
          <w:szCs w:val="22"/>
        </w:rPr>
        <w:t>.</w:t>
      </w:r>
      <w:r w:rsidRPr="00890249">
        <w:rPr>
          <w:rFonts w:asciiTheme="minorHAnsi" w:hAnsiTheme="minorHAnsi" w:cstheme="minorHAnsi"/>
          <w:sz w:val="22"/>
          <w:szCs w:val="22"/>
        </w:rPr>
        <w:t xml:space="preserve"> dla niezmotoryzowanych celem ułatwienia </w:t>
      </w:r>
      <w:r w:rsidR="003554FA" w:rsidRPr="00890249">
        <w:rPr>
          <w:rFonts w:asciiTheme="minorHAnsi" w:hAnsiTheme="minorHAnsi" w:cstheme="minorHAnsi"/>
          <w:sz w:val="22"/>
          <w:szCs w:val="22"/>
        </w:rPr>
        <w:t xml:space="preserve">poruszania się </w:t>
      </w:r>
      <w:r w:rsidR="008374CE" w:rsidRPr="00890249">
        <w:rPr>
          <w:rFonts w:asciiTheme="minorHAnsi" w:hAnsiTheme="minorHAnsi" w:cstheme="minorHAnsi"/>
          <w:sz w:val="22"/>
          <w:szCs w:val="22"/>
        </w:rPr>
        <w:t xml:space="preserve">między miejscowościami. </w:t>
      </w:r>
    </w:p>
    <w:p w14:paraId="3A33B162" w14:textId="77777777" w:rsidR="0093433C" w:rsidRPr="00890249" w:rsidRDefault="00A43991">
      <w:pPr>
        <w:rPr>
          <w:rFonts w:asciiTheme="minorHAnsi" w:eastAsia="Times New Roman" w:hAnsiTheme="minorHAnsi" w:cstheme="minorHAnsi"/>
          <w:b/>
          <w:i/>
          <w:color w:val="2F5496" w:themeColor="accent5" w:themeShade="BF"/>
          <w:sz w:val="22"/>
          <w:szCs w:val="22"/>
        </w:rPr>
      </w:pPr>
      <w:r w:rsidRPr="00890249">
        <w:rPr>
          <w:rFonts w:asciiTheme="minorHAnsi" w:eastAsia="Times New Roman" w:hAnsiTheme="minorHAnsi" w:cstheme="minorHAnsi"/>
          <w:b/>
          <w:i/>
          <w:color w:val="2F5496" w:themeColor="accent5" w:themeShade="BF"/>
          <w:sz w:val="22"/>
          <w:szCs w:val="22"/>
        </w:rPr>
        <w:t xml:space="preserve">Rozwój edukacji </w:t>
      </w:r>
    </w:p>
    <w:p w14:paraId="75B49ED9" w14:textId="77777777" w:rsidR="0093433C" w:rsidRPr="00890249" w:rsidRDefault="009A5872" w:rsidP="00890249">
      <w:pPr>
        <w:pStyle w:val="Nagwek6"/>
        <w:rPr>
          <w:rFonts w:asciiTheme="minorHAnsi" w:eastAsiaTheme="minorHAnsi" w:hAnsiTheme="minorHAnsi" w:cstheme="minorHAnsi"/>
          <w:b/>
          <w:sz w:val="22"/>
          <w:szCs w:val="22"/>
          <w:lang w:eastAsia="en-US" w:bidi="ar-SA"/>
        </w:rPr>
      </w:pPr>
      <w:r w:rsidRPr="00890249">
        <w:rPr>
          <w:rFonts w:asciiTheme="minorHAnsi" w:eastAsiaTheme="minorHAnsi" w:hAnsiTheme="minorHAnsi" w:cstheme="minorHAnsi"/>
          <w:b/>
          <w:color w:val="auto"/>
          <w:sz w:val="22"/>
          <w:szCs w:val="22"/>
          <w:lang w:eastAsia="en-US" w:bidi="ar-SA"/>
        </w:rPr>
        <w:t>Wyzwania</w:t>
      </w:r>
      <w:r w:rsidR="00F95EB6" w:rsidRPr="00890249">
        <w:rPr>
          <w:rFonts w:asciiTheme="minorHAnsi" w:eastAsiaTheme="minorHAnsi" w:hAnsiTheme="minorHAnsi" w:cstheme="minorHAnsi"/>
          <w:b/>
          <w:color w:val="auto"/>
          <w:sz w:val="22"/>
          <w:szCs w:val="22"/>
          <w:lang w:eastAsia="en-US" w:bidi="ar-SA"/>
        </w:rPr>
        <w:t>:</w:t>
      </w:r>
    </w:p>
    <w:p w14:paraId="54AF7DD8" w14:textId="076E9DA1" w:rsidR="00B72154" w:rsidRPr="00890249" w:rsidRDefault="00875C92" w:rsidP="009F296A">
      <w:pPr>
        <w:pStyle w:val="Akapitzlist"/>
        <w:numPr>
          <w:ilvl w:val="0"/>
          <w:numId w:val="103"/>
        </w:numPr>
        <w:autoSpaceDE w:val="0"/>
        <w:autoSpaceDN w:val="0"/>
        <w:adjustRightInd w:val="0"/>
        <w:ind w:left="284" w:hanging="284"/>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Poprawa dostępu do miejsc wychowania przedszkolnego oraz dostosowanie do potrzeb dzieci z</w:t>
      </w:r>
      <w:r w:rsidR="00220FED" w:rsidRPr="00890249">
        <w:rPr>
          <w:rFonts w:asciiTheme="minorHAnsi" w:eastAsiaTheme="minorHAnsi" w:hAnsiTheme="minorHAnsi" w:cstheme="minorHAnsi"/>
          <w:sz w:val="22"/>
          <w:szCs w:val="22"/>
          <w:lang w:eastAsia="en-US" w:bidi="ar-SA"/>
        </w:rPr>
        <w:t>e</w:t>
      </w:r>
      <w:r w:rsidRPr="00890249">
        <w:rPr>
          <w:rFonts w:asciiTheme="minorHAnsi" w:eastAsiaTheme="minorHAnsi" w:hAnsiTheme="minorHAnsi" w:cstheme="minorHAnsi"/>
          <w:sz w:val="22"/>
          <w:szCs w:val="22"/>
          <w:lang w:eastAsia="en-US" w:bidi="ar-SA"/>
        </w:rPr>
        <w:t xml:space="preserve"> SPE, w tym z niepełnosprawnościami</w:t>
      </w:r>
      <w:r w:rsidR="005C1EFE" w:rsidRPr="00890249">
        <w:rPr>
          <w:rFonts w:asciiTheme="minorHAnsi" w:eastAsiaTheme="minorHAnsi" w:hAnsiTheme="minorHAnsi" w:cstheme="minorHAnsi"/>
          <w:sz w:val="22"/>
          <w:szCs w:val="22"/>
          <w:lang w:eastAsia="en-US" w:bidi="ar-SA"/>
        </w:rPr>
        <w:t>.</w:t>
      </w:r>
    </w:p>
    <w:p w14:paraId="6B7BB310" w14:textId="4E28CD45" w:rsidR="00B72154" w:rsidRPr="00890249" w:rsidRDefault="00875C92" w:rsidP="009F296A">
      <w:pPr>
        <w:pStyle w:val="Akapitzlist"/>
        <w:numPr>
          <w:ilvl w:val="0"/>
          <w:numId w:val="103"/>
        </w:numPr>
        <w:autoSpaceDE w:val="0"/>
        <w:autoSpaceDN w:val="0"/>
        <w:adjustRightInd w:val="0"/>
        <w:ind w:left="284" w:hanging="284"/>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Wyrównywanie szans edukacyjnych dla uczniów z rodzin</w:t>
      </w:r>
      <w:r w:rsidR="002D095D" w:rsidRPr="00890249">
        <w:rPr>
          <w:rFonts w:asciiTheme="minorHAnsi" w:eastAsiaTheme="minorHAnsi" w:hAnsiTheme="minorHAnsi" w:cstheme="minorHAnsi"/>
          <w:sz w:val="22"/>
          <w:szCs w:val="22"/>
          <w:lang w:eastAsia="en-US" w:bidi="ar-SA"/>
        </w:rPr>
        <w:t xml:space="preserve"> </w:t>
      </w:r>
      <w:r w:rsidR="00347F4E" w:rsidRPr="00890249">
        <w:rPr>
          <w:rFonts w:asciiTheme="minorHAnsi" w:eastAsiaTheme="minorHAnsi" w:hAnsiTheme="minorHAnsi" w:cstheme="minorHAnsi"/>
          <w:sz w:val="22"/>
          <w:szCs w:val="22"/>
          <w:lang w:eastAsia="en-US" w:bidi="ar-SA"/>
        </w:rPr>
        <w:t xml:space="preserve">z grup </w:t>
      </w:r>
      <w:proofErr w:type="spellStart"/>
      <w:r w:rsidR="00347F4E" w:rsidRPr="00890249">
        <w:rPr>
          <w:rFonts w:asciiTheme="minorHAnsi" w:eastAsiaTheme="minorHAnsi" w:hAnsiTheme="minorHAnsi" w:cstheme="minorHAnsi"/>
          <w:sz w:val="22"/>
          <w:szCs w:val="22"/>
          <w:lang w:eastAsia="en-US" w:bidi="ar-SA"/>
        </w:rPr>
        <w:t>defaworyzowanych</w:t>
      </w:r>
      <w:proofErr w:type="spellEnd"/>
      <w:r w:rsidRPr="00890249">
        <w:rPr>
          <w:rFonts w:asciiTheme="minorHAnsi" w:eastAsiaTheme="minorHAnsi" w:hAnsiTheme="minorHAnsi" w:cstheme="minorHAnsi"/>
          <w:sz w:val="22"/>
          <w:szCs w:val="22"/>
          <w:lang w:eastAsia="en-US" w:bidi="ar-SA"/>
        </w:rPr>
        <w:t>, mieszkających na obszarach zmarginalizowanych i/lub wiejskich</w:t>
      </w:r>
      <w:r w:rsidR="005C1EFE" w:rsidRPr="00890249">
        <w:rPr>
          <w:rFonts w:asciiTheme="minorHAnsi" w:eastAsiaTheme="minorHAnsi" w:hAnsiTheme="minorHAnsi" w:cstheme="minorHAnsi"/>
          <w:sz w:val="22"/>
          <w:szCs w:val="22"/>
          <w:lang w:eastAsia="en-US" w:bidi="ar-SA"/>
        </w:rPr>
        <w:t>.</w:t>
      </w:r>
    </w:p>
    <w:p w14:paraId="039166BA" w14:textId="0E57B872" w:rsidR="00B72154" w:rsidRPr="00890249" w:rsidRDefault="00875C92" w:rsidP="009F296A">
      <w:pPr>
        <w:pStyle w:val="Akapitzlist"/>
        <w:numPr>
          <w:ilvl w:val="0"/>
          <w:numId w:val="103"/>
        </w:numPr>
        <w:autoSpaceDE w:val="0"/>
        <w:autoSpaceDN w:val="0"/>
        <w:adjustRightInd w:val="0"/>
        <w:ind w:left="284" w:hanging="284"/>
        <w:rPr>
          <w:rFonts w:asciiTheme="minorHAnsi" w:eastAsiaTheme="minorEastAsia"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Zwiększenie udziału osób 15+ w kształceniu ustawicznym</w:t>
      </w:r>
      <w:r w:rsidR="458890BE" w:rsidRPr="00890249">
        <w:rPr>
          <w:rFonts w:asciiTheme="minorHAnsi" w:eastAsiaTheme="minorEastAsia" w:hAnsiTheme="minorHAnsi" w:cstheme="minorHAnsi"/>
          <w:sz w:val="22"/>
          <w:szCs w:val="22"/>
          <w:lang w:eastAsia="en-US" w:bidi="ar-SA"/>
        </w:rPr>
        <w:t>, z naci</w:t>
      </w:r>
      <w:r w:rsidR="007724A5" w:rsidRPr="00890249">
        <w:rPr>
          <w:rFonts w:asciiTheme="minorHAnsi" w:eastAsiaTheme="minorEastAsia" w:hAnsiTheme="minorHAnsi" w:cstheme="minorHAnsi"/>
          <w:sz w:val="22"/>
          <w:szCs w:val="22"/>
          <w:lang w:eastAsia="en-US" w:bidi="ar-SA"/>
        </w:rPr>
        <w:t>s</w:t>
      </w:r>
      <w:r w:rsidR="458890BE" w:rsidRPr="00890249">
        <w:rPr>
          <w:rFonts w:asciiTheme="minorHAnsi" w:eastAsiaTheme="minorEastAsia" w:hAnsiTheme="minorHAnsi" w:cstheme="minorHAnsi"/>
          <w:sz w:val="22"/>
          <w:szCs w:val="22"/>
          <w:lang w:eastAsia="en-US" w:bidi="ar-SA"/>
        </w:rPr>
        <w:t xml:space="preserve">kiem na </w:t>
      </w:r>
      <w:r w:rsidR="00347F4E" w:rsidRPr="00890249">
        <w:rPr>
          <w:rFonts w:asciiTheme="minorHAnsi" w:eastAsiaTheme="minorEastAsia" w:hAnsiTheme="minorHAnsi" w:cstheme="minorHAnsi"/>
          <w:sz w:val="22"/>
          <w:szCs w:val="22"/>
          <w:lang w:eastAsia="en-US" w:bidi="ar-SA"/>
        </w:rPr>
        <w:t xml:space="preserve">kwalifikacje </w:t>
      </w:r>
      <w:r w:rsidR="458890BE" w:rsidRPr="00890249">
        <w:rPr>
          <w:rFonts w:asciiTheme="minorHAnsi" w:eastAsiaTheme="minorEastAsia" w:hAnsiTheme="minorHAnsi" w:cstheme="minorHAnsi"/>
          <w:sz w:val="22"/>
          <w:szCs w:val="22"/>
          <w:lang w:eastAsia="en-US" w:bidi="ar-SA"/>
        </w:rPr>
        <w:t>zawodowe</w:t>
      </w:r>
      <w:r w:rsidR="005C1EFE" w:rsidRPr="00890249">
        <w:rPr>
          <w:rFonts w:asciiTheme="minorHAnsi" w:eastAsiaTheme="minorEastAsia" w:hAnsiTheme="minorHAnsi" w:cstheme="minorHAnsi"/>
          <w:sz w:val="22"/>
          <w:szCs w:val="22"/>
          <w:lang w:eastAsia="en-US" w:bidi="ar-SA"/>
        </w:rPr>
        <w:t>.</w:t>
      </w:r>
    </w:p>
    <w:p w14:paraId="625B438C" w14:textId="77777777" w:rsidR="0093433C" w:rsidRPr="00890249" w:rsidRDefault="00F95EB6" w:rsidP="00890249">
      <w:pPr>
        <w:pStyle w:val="Nagwek6"/>
        <w:rPr>
          <w:rFonts w:asciiTheme="minorHAnsi" w:eastAsiaTheme="minorHAnsi" w:hAnsiTheme="minorHAnsi" w:cstheme="minorHAnsi"/>
          <w:color w:val="auto"/>
          <w:sz w:val="22"/>
          <w:szCs w:val="22"/>
          <w:lang w:eastAsia="en-US" w:bidi="ar-SA"/>
        </w:rPr>
      </w:pPr>
      <w:r w:rsidRPr="00890249">
        <w:rPr>
          <w:rFonts w:asciiTheme="minorHAnsi" w:eastAsiaTheme="minorHAnsi" w:hAnsiTheme="minorHAnsi" w:cstheme="minorHAnsi"/>
          <w:color w:val="auto"/>
          <w:sz w:val="22"/>
          <w:szCs w:val="22"/>
          <w:lang w:eastAsia="en-US" w:bidi="ar-SA"/>
        </w:rPr>
        <w:t>Cel:</w:t>
      </w:r>
    </w:p>
    <w:p w14:paraId="179FEECF" w14:textId="421D8204" w:rsidR="0093433C" w:rsidRPr="00890249" w:rsidRDefault="00875C92"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Osiągnięcie do 2030 </w:t>
      </w:r>
      <w:r w:rsidR="001F0062" w:rsidRPr="00890249">
        <w:rPr>
          <w:rFonts w:asciiTheme="minorHAnsi" w:hAnsiTheme="minorHAnsi" w:cstheme="minorHAnsi"/>
          <w:sz w:val="22"/>
          <w:szCs w:val="22"/>
          <w:lang w:eastAsia="en-US" w:bidi="ar-SA"/>
        </w:rPr>
        <w:t xml:space="preserve">wskaźnika </w:t>
      </w:r>
      <w:r w:rsidR="007724A5" w:rsidRPr="00890249">
        <w:rPr>
          <w:rFonts w:asciiTheme="minorHAnsi" w:hAnsiTheme="minorHAnsi" w:cstheme="minorHAnsi"/>
          <w:sz w:val="22"/>
          <w:szCs w:val="22"/>
          <w:lang w:eastAsia="en-US" w:bidi="ar-SA"/>
        </w:rPr>
        <w:t>odsetka osób</w:t>
      </w:r>
      <w:r w:rsidR="001F0062" w:rsidRPr="00890249">
        <w:rPr>
          <w:rFonts w:asciiTheme="minorHAnsi" w:hAnsiTheme="minorHAnsi" w:cstheme="minorHAnsi"/>
          <w:sz w:val="22"/>
          <w:szCs w:val="22"/>
          <w:lang w:eastAsia="en-US" w:bidi="ar-SA"/>
        </w:rPr>
        <w:t xml:space="preserve"> dorosłych uczestniczących w kształceniu lub szkoleniu </w:t>
      </w:r>
      <w:r w:rsidRPr="00890249">
        <w:rPr>
          <w:rFonts w:asciiTheme="minorHAnsi" w:hAnsiTheme="minorHAnsi" w:cstheme="minorHAnsi"/>
          <w:sz w:val="22"/>
          <w:szCs w:val="22"/>
          <w:lang w:eastAsia="en-US" w:bidi="ar-SA"/>
        </w:rPr>
        <w:t>(w wieku 25-64 lata</w:t>
      </w:r>
      <w:r w:rsidR="001F0062" w:rsidRPr="00890249">
        <w:rPr>
          <w:rFonts w:asciiTheme="minorHAnsi" w:hAnsiTheme="minorHAnsi" w:cstheme="minorHAnsi"/>
          <w:sz w:val="22"/>
          <w:szCs w:val="22"/>
          <w:lang w:eastAsia="en-US" w:bidi="ar-SA"/>
        </w:rPr>
        <w:t>) na poziomie śr</w:t>
      </w:r>
      <w:r w:rsidR="00027B11" w:rsidRPr="00890249">
        <w:rPr>
          <w:rFonts w:asciiTheme="minorHAnsi" w:hAnsiTheme="minorHAnsi" w:cstheme="minorHAnsi"/>
          <w:sz w:val="22"/>
          <w:szCs w:val="22"/>
          <w:lang w:eastAsia="en-US" w:bidi="ar-SA"/>
        </w:rPr>
        <w:t>.</w:t>
      </w:r>
      <w:r w:rsidR="001F0062" w:rsidRPr="00890249">
        <w:rPr>
          <w:rFonts w:asciiTheme="minorHAnsi" w:hAnsiTheme="minorHAnsi" w:cstheme="minorHAnsi"/>
          <w:sz w:val="22"/>
          <w:szCs w:val="22"/>
          <w:lang w:eastAsia="en-US" w:bidi="ar-SA"/>
        </w:rPr>
        <w:t xml:space="preserve"> UE</w:t>
      </w:r>
      <w:r w:rsidRPr="00890249">
        <w:rPr>
          <w:rStyle w:val="Odwoanieprzypisudolnego"/>
          <w:rFonts w:asciiTheme="minorHAnsi" w:eastAsiaTheme="minorHAnsi" w:hAnsiTheme="minorHAnsi" w:cstheme="minorHAnsi"/>
          <w:sz w:val="22"/>
          <w:szCs w:val="22"/>
          <w:lang w:eastAsia="en-US" w:bidi="ar-SA"/>
        </w:rPr>
        <w:footnoteReference w:id="25"/>
      </w:r>
      <w:r w:rsidRPr="00890249">
        <w:rPr>
          <w:rFonts w:asciiTheme="minorHAnsi" w:hAnsiTheme="minorHAnsi" w:cstheme="minorHAnsi"/>
          <w:sz w:val="22"/>
          <w:szCs w:val="22"/>
          <w:lang w:eastAsia="en-US" w:bidi="ar-SA"/>
        </w:rPr>
        <w:t>.</w:t>
      </w:r>
    </w:p>
    <w:p w14:paraId="28EE1108" w14:textId="01119D56" w:rsidR="0093433C" w:rsidRPr="00890249" w:rsidRDefault="00875C92"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Zwiększenie do 2030</w:t>
      </w:r>
      <w:r w:rsidR="00E81F23">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 xml:space="preserve">wskaźnika </w:t>
      </w:r>
      <w:r w:rsidR="001F0062" w:rsidRPr="00890249">
        <w:rPr>
          <w:rFonts w:asciiTheme="minorHAnsi" w:hAnsiTheme="minorHAnsi" w:cstheme="minorHAnsi"/>
          <w:sz w:val="22"/>
          <w:szCs w:val="22"/>
          <w:lang w:eastAsia="en-US" w:bidi="ar-SA"/>
        </w:rPr>
        <w:t>liczby os</w:t>
      </w:r>
      <w:r w:rsidR="00027B11" w:rsidRPr="00890249">
        <w:rPr>
          <w:rFonts w:asciiTheme="minorHAnsi" w:hAnsiTheme="minorHAnsi" w:cstheme="minorHAnsi"/>
          <w:sz w:val="22"/>
          <w:szCs w:val="22"/>
          <w:lang w:eastAsia="en-US" w:bidi="ar-SA"/>
        </w:rPr>
        <w:t>.</w:t>
      </w:r>
      <w:r w:rsidR="001F0062" w:rsidRPr="00890249">
        <w:rPr>
          <w:rFonts w:asciiTheme="minorHAnsi" w:hAnsiTheme="minorHAnsi" w:cstheme="minorHAnsi"/>
          <w:sz w:val="22"/>
          <w:szCs w:val="22"/>
          <w:lang w:eastAsia="en-US" w:bidi="ar-SA"/>
        </w:rPr>
        <w:t xml:space="preserve"> w wieku </w:t>
      </w:r>
      <w:r w:rsidR="00890249">
        <w:rPr>
          <w:rFonts w:asciiTheme="minorHAnsi" w:hAnsiTheme="minorHAnsi" w:cstheme="minorHAnsi"/>
          <w:sz w:val="22"/>
          <w:szCs w:val="22"/>
          <w:lang w:eastAsia="en-US" w:bidi="ar-SA"/>
        </w:rPr>
        <w:t>16-74 lat mających podstawowe i </w:t>
      </w:r>
      <w:r w:rsidR="001F0062" w:rsidRPr="00890249">
        <w:rPr>
          <w:rFonts w:asciiTheme="minorHAnsi" w:hAnsiTheme="minorHAnsi" w:cstheme="minorHAnsi"/>
          <w:sz w:val="22"/>
          <w:szCs w:val="22"/>
          <w:lang w:eastAsia="en-US" w:bidi="ar-SA"/>
        </w:rPr>
        <w:t xml:space="preserve">ponadpodstawowe umiejętności cyfrowe </w:t>
      </w:r>
      <w:r w:rsidRPr="00890249">
        <w:rPr>
          <w:rFonts w:asciiTheme="minorHAnsi" w:hAnsiTheme="minorHAnsi" w:cstheme="minorHAnsi"/>
          <w:sz w:val="22"/>
          <w:szCs w:val="22"/>
          <w:lang w:eastAsia="en-US" w:bidi="ar-SA"/>
        </w:rPr>
        <w:t>do poziomu 66%</w:t>
      </w:r>
      <w:r w:rsidRPr="00890249">
        <w:rPr>
          <w:rStyle w:val="Odwoanieprzypisudolnego"/>
          <w:rFonts w:asciiTheme="minorHAnsi" w:eastAsiaTheme="minorHAnsi" w:hAnsiTheme="minorHAnsi" w:cstheme="minorHAnsi"/>
          <w:sz w:val="22"/>
          <w:szCs w:val="22"/>
          <w:lang w:eastAsia="en-US" w:bidi="ar-SA"/>
        </w:rPr>
        <w:footnoteReference w:id="26"/>
      </w:r>
      <w:r w:rsidRPr="00890249">
        <w:rPr>
          <w:rFonts w:asciiTheme="minorHAnsi" w:hAnsiTheme="minorHAnsi" w:cstheme="minorHAnsi"/>
          <w:sz w:val="22"/>
          <w:szCs w:val="22"/>
          <w:lang w:eastAsia="en-US" w:bidi="ar-SA"/>
        </w:rPr>
        <w:t xml:space="preserve">. </w:t>
      </w:r>
    </w:p>
    <w:p w14:paraId="1448A254" w14:textId="1BCDA378" w:rsidR="0093433C" w:rsidRPr="00890249" w:rsidRDefault="00875C92"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Wzrost do 2030 </w:t>
      </w:r>
      <w:r w:rsidR="001F0062" w:rsidRPr="00890249">
        <w:rPr>
          <w:rFonts w:asciiTheme="minorHAnsi" w:hAnsiTheme="minorHAnsi" w:cstheme="minorHAnsi"/>
          <w:sz w:val="22"/>
          <w:szCs w:val="22"/>
          <w:lang w:eastAsia="en-US" w:bidi="ar-SA"/>
        </w:rPr>
        <w:t xml:space="preserve">liczby </w:t>
      </w:r>
      <w:r w:rsidRPr="00890249">
        <w:rPr>
          <w:rFonts w:asciiTheme="minorHAnsi" w:hAnsiTheme="minorHAnsi" w:cstheme="minorHAnsi"/>
          <w:sz w:val="22"/>
          <w:szCs w:val="22"/>
          <w:lang w:eastAsia="en-US" w:bidi="ar-SA"/>
        </w:rPr>
        <w:t>studentów kształcących się na kier</w:t>
      </w:r>
      <w:r w:rsidR="00027B11"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o profilu praktycznym</w:t>
      </w:r>
      <w:r w:rsidR="001F0062" w:rsidRPr="00890249">
        <w:rPr>
          <w:rFonts w:asciiTheme="minorHAnsi" w:hAnsiTheme="minorHAnsi" w:cstheme="minorHAnsi"/>
          <w:sz w:val="22"/>
          <w:szCs w:val="22"/>
          <w:lang w:eastAsia="en-US" w:bidi="ar-SA"/>
        </w:rPr>
        <w:t xml:space="preserve"> do 40% </w:t>
      </w:r>
      <w:r w:rsidRPr="00890249">
        <w:rPr>
          <w:rStyle w:val="Odwoanieprzypisudolnego"/>
          <w:rFonts w:asciiTheme="minorHAnsi" w:eastAsiaTheme="minorHAnsi" w:hAnsiTheme="minorHAnsi" w:cstheme="minorHAnsi"/>
          <w:sz w:val="22"/>
          <w:szCs w:val="22"/>
          <w:lang w:eastAsia="en-US" w:bidi="ar-SA"/>
        </w:rPr>
        <w:footnoteReference w:id="27"/>
      </w:r>
      <w:r w:rsidRPr="00890249">
        <w:rPr>
          <w:rFonts w:asciiTheme="minorHAnsi" w:hAnsiTheme="minorHAnsi" w:cstheme="minorHAnsi"/>
          <w:sz w:val="22"/>
          <w:szCs w:val="22"/>
          <w:lang w:eastAsia="en-US" w:bidi="ar-SA"/>
        </w:rPr>
        <w:t>.</w:t>
      </w:r>
    </w:p>
    <w:p w14:paraId="1F1E95D8" w14:textId="77777777" w:rsidR="0093433C" w:rsidRPr="00890249" w:rsidRDefault="00F95EB6" w:rsidP="00890249">
      <w:pPr>
        <w:pStyle w:val="Nagwek6"/>
        <w:rPr>
          <w:rFonts w:asciiTheme="minorHAnsi" w:eastAsiaTheme="minorHAnsi" w:hAnsiTheme="minorHAnsi" w:cstheme="minorHAnsi"/>
          <w:b/>
          <w:sz w:val="22"/>
          <w:szCs w:val="22"/>
          <w:lang w:eastAsia="en-US" w:bidi="ar-SA"/>
        </w:rPr>
      </w:pPr>
      <w:r w:rsidRPr="00890249">
        <w:rPr>
          <w:rFonts w:asciiTheme="minorHAnsi" w:eastAsiaTheme="minorHAnsi" w:hAnsiTheme="minorHAnsi" w:cstheme="minorHAnsi"/>
          <w:b/>
          <w:color w:val="auto"/>
          <w:sz w:val="22"/>
          <w:szCs w:val="22"/>
          <w:lang w:eastAsia="en-US" w:bidi="ar-SA"/>
        </w:rPr>
        <w:t>Sytuacja aktualna:</w:t>
      </w:r>
    </w:p>
    <w:p w14:paraId="5B75E46D" w14:textId="17A550EC" w:rsidR="0093433C" w:rsidRPr="00890249" w:rsidRDefault="00875C92" w:rsidP="00890249">
      <w:pPr>
        <w:pStyle w:val="Tekstpodstawowy"/>
        <w:rPr>
          <w:rFonts w:asciiTheme="minorHAnsi" w:hAnsiTheme="minorHAnsi" w:cstheme="minorHAnsi"/>
          <w:b/>
          <w:sz w:val="22"/>
          <w:szCs w:val="22"/>
        </w:rPr>
      </w:pPr>
      <w:r w:rsidRPr="00890249">
        <w:rPr>
          <w:rFonts w:asciiTheme="minorHAnsi" w:hAnsiTheme="minorHAnsi" w:cstheme="minorHAnsi"/>
          <w:b/>
          <w:sz w:val="22"/>
          <w:szCs w:val="22"/>
        </w:rPr>
        <w:t>Edukacja przedszkolna</w:t>
      </w:r>
      <w:r w:rsidR="00B65D85" w:rsidRPr="00890249">
        <w:rPr>
          <w:rFonts w:asciiTheme="minorHAnsi" w:hAnsiTheme="minorHAnsi" w:cstheme="minorHAnsi"/>
          <w:b/>
          <w:sz w:val="22"/>
          <w:szCs w:val="22"/>
        </w:rPr>
        <w:t xml:space="preserve"> </w:t>
      </w:r>
    </w:p>
    <w:p w14:paraId="410E14E8" w14:textId="3FD5A14B" w:rsidR="0093433C" w:rsidRPr="00890249" w:rsidRDefault="00657724"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rPr>
        <w:t xml:space="preserve">W regionie występują </w:t>
      </w:r>
      <w:r w:rsidR="00D70D55" w:rsidRPr="00890249">
        <w:rPr>
          <w:rFonts w:asciiTheme="minorHAnsi" w:hAnsiTheme="minorHAnsi" w:cstheme="minorHAnsi"/>
          <w:sz w:val="22"/>
          <w:szCs w:val="22"/>
          <w:lang w:eastAsia="en-US" w:bidi="ar-SA"/>
        </w:rPr>
        <w:t>duże</w:t>
      </w:r>
      <w:r w:rsidRPr="00890249">
        <w:rPr>
          <w:rFonts w:asciiTheme="minorHAnsi" w:hAnsiTheme="minorHAnsi" w:cstheme="minorHAnsi"/>
          <w:sz w:val="22"/>
          <w:szCs w:val="22"/>
          <w:lang w:eastAsia="en-US" w:bidi="ar-SA"/>
        </w:rPr>
        <w:t xml:space="preserve"> dysproporcje wewnątrzterytorialne </w:t>
      </w:r>
      <w:proofErr w:type="gramStart"/>
      <w:r w:rsidRPr="00890249">
        <w:rPr>
          <w:rFonts w:asciiTheme="minorHAnsi" w:hAnsiTheme="minorHAnsi" w:cstheme="minorHAnsi"/>
          <w:sz w:val="22"/>
          <w:szCs w:val="22"/>
          <w:lang w:eastAsia="en-US" w:bidi="ar-SA"/>
        </w:rPr>
        <w:t>w  dostęp</w:t>
      </w:r>
      <w:r w:rsidR="00027B11" w:rsidRPr="00890249">
        <w:rPr>
          <w:rFonts w:asciiTheme="minorHAnsi" w:hAnsiTheme="minorHAnsi" w:cstheme="minorHAnsi"/>
          <w:sz w:val="22"/>
          <w:szCs w:val="22"/>
          <w:lang w:eastAsia="en-US" w:bidi="ar-SA"/>
        </w:rPr>
        <w:t>ie</w:t>
      </w:r>
      <w:proofErr w:type="gramEnd"/>
      <w:r w:rsidRPr="00890249">
        <w:rPr>
          <w:rFonts w:asciiTheme="minorHAnsi" w:hAnsiTheme="minorHAnsi" w:cstheme="minorHAnsi"/>
          <w:sz w:val="22"/>
          <w:szCs w:val="22"/>
          <w:lang w:eastAsia="en-US" w:bidi="ar-SA"/>
        </w:rPr>
        <w:t xml:space="preserve"> do wychowania przedszkolnego. Odsetek dzieci objętych wychowaniem przedszkolnym w 2018 r. wynosił 92% (Polska 89,5%): w miastach 107,3% (Polska 103,4</w:t>
      </w:r>
      <w:r w:rsidR="00737517"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w:t>
      </w:r>
      <w:r w:rsidR="00737517"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na wsi 75,2% (Polska 70,5</w:t>
      </w:r>
      <w:r w:rsidR="00737517"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w:t>
      </w:r>
    </w:p>
    <w:p w14:paraId="73AEB965" w14:textId="77777777" w:rsidR="0093433C" w:rsidRPr="00890249" w:rsidRDefault="00875C92" w:rsidP="00890249">
      <w:pPr>
        <w:pStyle w:val="Nagwek6"/>
        <w:rPr>
          <w:rFonts w:asciiTheme="minorHAnsi" w:eastAsiaTheme="minorHAnsi" w:hAnsiTheme="minorHAnsi" w:cstheme="minorHAnsi"/>
          <w:b/>
          <w:sz w:val="22"/>
          <w:szCs w:val="22"/>
          <w:lang w:eastAsia="en-US" w:bidi="ar-SA"/>
        </w:rPr>
      </w:pPr>
      <w:r w:rsidRPr="00890249">
        <w:rPr>
          <w:rFonts w:asciiTheme="minorHAnsi" w:eastAsiaTheme="minorHAnsi" w:hAnsiTheme="minorHAnsi" w:cstheme="minorHAnsi"/>
          <w:b/>
          <w:color w:val="auto"/>
          <w:sz w:val="22"/>
          <w:szCs w:val="22"/>
          <w:lang w:eastAsia="en-US" w:bidi="ar-SA"/>
        </w:rPr>
        <w:lastRenderedPageBreak/>
        <w:t xml:space="preserve">Kształcenie ogólne i zawodowe </w:t>
      </w:r>
    </w:p>
    <w:p w14:paraId="77FBE32E" w14:textId="453A8661" w:rsidR="0093433C" w:rsidRPr="00890249" w:rsidRDefault="00657724"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lang w:eastAsia="en-US" w:bidi="ar-SA"/>
        </w:rPr>
        <w:t xml:space="preserve">Liczba uczniów posiadających orzeczenie o potrzebie kształcenia specjalnego </w:t>
      </w:r>
      <w:r w:rsidR="00027B11" w:rsidRPr="00890249">
        <w:rPr>
          <w:rFonts w:asciiTheme="minorHAnsi" w:hAnsiTheme="minorHAnsi" w:cstheme="minorHAnsi"/>
          <w:sz w:val="22"/>
          <w:szCs w:val="22"/>
          <w:lang w:eastAsia="en-US" w:bidi="ar-SA"/>
        </w:rPr>
        <w:t>z uwagi</w:t>
      </w:r>
      <w:r w:rsidRPr="00890249">
        <w:rPr>
          <w:rFonts w:asciiTheme="minorHAnsi" w:hAnsiTheme="minorHAnsi" w:cstheme="minorHAnsi"/>
          <w:sz w:val="22"/>
          <w:szCs w:val="22"/>
          <w:lang w:eastAsia="en-US" w:bidi="ar-SA"/>
        </w:rPr>
        <w:t xml:space="preserve"> na niepełnosprawność lub inną przyczynę w roku szkolnym 2020/2021: 5 178. Słabością kształcenia jest niewystarczające przygotowanie do zawodu oraz kształcenie praktyczne. Odsetek młodzieży w woj. opolskim, która nie zdała egzaminu maturalnego w 2018 wynosił blisko 22% </w:t>
      </w:r>
      <w:r w:rsidR="00737517"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w kraju </w:t>
      </w:r>
      <w:r w:rsidR="00737517" w:rsidRPr="00890249">
        <w:rPr>
          <w:rFonts w:asciiTheme="minorHAnsi" w:hAnsiTheme="minorHAnsi" w:cstheme="minorHAnsi"/>
          <w:sz w:val="22"/>
          <w:szCs w:val="22"/>
          <w:lang w:eastAsia="en-US" w:bidi="ar-SA"/>
        </w:rPr>
        <w:t>– 20,3%</w:t>
      </w:r>
      <w:r w:rsidR="00890249">
        <w:rPr>
          <w:rFonts w:asciiTheme="minorHAnsi" w:hAnsiTheme="minorHAnsi" w:cstheme="minorHAnsi"/>
          <w:sz w:val="22"/>
          <w:szCs w:val="22"/>
          <w:lang w:eastAsia="en-US" w:bidi="ar-SA"/>
        </w:rPr>
        <w:t>), a </w:t>
      </w:r>
      <w:r w:rsidRPr="00890249">
        <w:rPr>
          <w:rFonts w:asciiTheme="minorHAnsi" w:hAnsiTheme="minorHAnsi" w:cstheme="minorHAnsi"/>
          <w:sz w:val="22"/>
          <w:szCs w:val="22"/>
          <w:lang w:eastAsia="en-US" w:bidi="ar-SA"/>
        </w:rPr>
        <w:t>odsetek młodzieży w regionie, która w 2018 nie uzyskała zaliczenia z egzaminu potwierdzającego kwalifikacje w zawodzie wynosił ok. 26% (w kraju</w:t>
      </w:r>
      <w:r w:rsidR="00737517" w:rsidRPr="00890249">
        <w:rPr>
          <w:rFonts w:asciiTheme="minorHAnsi" w:hAnsiTheme="minorHAnsi" w:cstheme="minorHAnsi"/>
          <w:sz w:val="22"/>
          <w:szCs w:val="22"/>
          <w:lang w:eastAsia="en-US" w:bidi="ar-SA"/>
        </w:rPr>
        <w:t xml:space="preserve"> – 24,72%</w:t>
      </w:r>
      <w:r w:rsidRPr="00890249">
        <w:rPr>
          <w:rFonts w:asciiTheme="minorHAnsi" w:hAnsiTheme="minorHAnsi" w:cstheme="minorHAnsi"/>
          <w:sz w:val="22"/>
          <w:szCs w:val="22"/>
          <w:lang w:eastAsia="en-US" w:bidi="ar-SA"/>
        </w:rPr>
        <w:t>). W</w:t>
      </w:r>
      <w:r w:rsidRPr="00890249">
        <w:rPr>
          <w:rFonts w:asciiTheme="minorHAnsi" w:hAnsiTheme="minorHAnsi" w:cstheme="minorHAnsi"/>
          <w:sz w:val="22"/>
          <w:szCs w:val="22"/>
        </w:rPr>
        <w:t xml:space="preserve"> RPO WO 2014-2020 stawiano na edukację zawodową: wsparto </w:t>
      </w:r>
      <w:r w:rsidR="00347F4E" w:rsidRPr="00890249">
        <w:rPr>
          <w:rFonts w:asciiTheme="minorHAnsi" w:hAnsiTheme="minorHAnsi" w:cstheme="minorHAnsi"/>
          <w:sz w:val="22"/>
          <w:szCs w:val="22"/>
        </w:rPr>
        <w:t>ok.</w:t>
      </w:r>
      <w:r w:rsidRPr="00890249">
        <w:rPr>
          <w:rFonts w:asciiTheme="minorHAnsi" w:hAnsiTheme="minorHAnsi" w:cstheme="minorHAnsi"/>
          <w:sz w:val="22"/>
          <w:szCs w:val="22"/>
        </w:rPr>
        <w:t xml:space="preserve"> 15 tys. uczniów szkół zawodowych, utworzono </w:t>
      </w:r>
      <w:r w:rsidR="00027B11" w:rsidRPr="00890249">
        <w:rPr>
          <w:rFonts w:asciiTheme="minorHAnsi" w:hAnsiTheme="minorHAnsi" w:cstheme="minorHAnsi"/>
          <w:sz w:val="22"/>
          <w:szCs w:val="22"/>
        </w:rPr>
        <w:t>ok.</w:t>
      </w:r>
      <w:r w:rsidRPr="00890249">
        <w:rPr>
          <w:rFonts w:asciiTheme="minorHAnsi" w:hAnsiTheme="minorHAnsi" w:cstheme="minorHAnsi"/>
          <w:sz w:val="22"/>
          <w:szCs w:val="22"/>
        </w:rPr>
        <w:t xml:space="preserve"> 600 dodatkowych miejsc przedszkolnych, a ponad 26 tys. dzieci objęto dodatkowymi zajęciami. </w:t>
      </w:r>
    </w:p>
    <w:p w14:paraId="6E3C0AB7" w14:textId="3AE20949" w:rsidR="0093433C" w:rsidRPr="00890249" w:rsidRDefault="00A44DD4" w:rsidP="00890249">
      <w:pPr>
        <w:pStyle w:val="Nagwek6"/>
        <w:rPr>
          <w:rFonts w:asciiTheme="minorHAnsi" w:eastAsiaTheme="minorHAnsi" w:hAnsiTheme="minorHAnsi" w:cstheme="minorHAnsi"/>
          <w:b/>
          <w:sz w:val="22"/>
          <w:szCs w:val="22"/>
          <w:lang w:eastAsia="en-US" w:bidi="ar-SA"/>
        </w:rPr>
      </w:pPr>
      <w:r w:rsidRPr="00890249">
        <w:rPr>
          <w:rFonts w:asciiTheme="minorHAnsi" w:eastAsiaTheme="minorHAnsi" w:hAnsiTheme="minorHAnsi" w:cstheme="minorHAnsi"/>
          <w:b/>
          <w:color w:val="auto"/>
          <w:sz w:val="22"/>
          <w:szCs w:val="22"/>
          <w:lang w:eastAsia="en-US" w:bidi="ar-SA"/>
        </w:rPr>
        <w:t>Uczenie się dorosłych</w:t>
      </w:r>
      <w:r w:rsidR="00657724" w:rsidRPr="00890249">
        <w:rPr>
          <w:rFonts w:asciiTheme="minorHAnsi" w:eastAsiaTheme="minorHAnsi" w:hAnsiTheme="minorHAnsi" w:cstheme="minorHAnsi"/>
          <w:b/>
          <w:color w:val="auto"/>
          <w:sz w:val="22"/>
          <w:szCs w:val="22"/>
          <w:lang w:eastAsia="en-US" w:bidi="ar-SA"/>
        </w:rPr>
        <w:t xml:space="preserve"> </w:t>
      </w:r>
    </w:p>
    <w:p w14:paraId="4C30E641" w14:textId="6E0FC95E" w:rsidR="0093433C" w:rsidRPr="00890249" w:rsidRDefault="00303768" w:rsidP="00890249">
      <w:pPr>
        <w:pStyle w:val="Tekstpodstawowy"/>
        <w:rPr>
          <w:rFonts w:asciiTheme="minorHAnsi" w:eastAsiaTheme="minorHAnsi" w:hAnsiTheme="minorHAnsi" w:cstheme="minorHAnsi"/>
          <w:sz w:val="22"/>
          <w:szCs w:val="22"/>
          <w:lang w:eastAsia="en-US" w:bidi="ar-SA"/>
        </w:rPr>
      </w:pPr>
      <w:r w:rsidRPr="00890249">
        <w:rPr>
          <w:rFonts w:asciiTheme="minorHAnsi" w:hAnsiTheme="minorHAnsi" w:cstheme="minorHAnsi"/>
          <w:noProof/>
          <w:sz w:val="22"/>
          <w:szCs w:val="22"/>
        </w:rPr>
        <w:t>O</w:t>
      </w:r>
      <w:r w:rsidR="00657724" w:rsidRPr="00890249">
        <w:rPr>
          <w:rFonts w:asciiTheme="minorHAnsi" w:hAnsiTheme="minorHAnsi" w:cstheme="minorHAnsi"/>
          <w:noProof/>
          <w:sz w:val="22"/>
          <w:szCs w:val="22"/>
        </w:rPr>
        <w:t>soby dorosłe uczestniczące w kształceniu lub szkoleniu</w:t>
      </w:r>
      <w:r w:rsidR="004F54AF" w:rsidRPr="00890249">
        <w:rPr>
          <w:rFonts w:asciiTheme="minorHAnsi" w:hAnsiTheme="minorHAnsi" w:cstheme="minorHAnsi"/>
          <w:noProof/>
          <w:sz w:val="22"/>
          <w:szCs w:val="22"/>
        </w:rPr>
        <w:t xml:space="preserve"> </w:t>
      </w:r>
      <w:r w:rsidR="00657724" w:rsidRPr="00890249">
        <w:rPr>
          <w:rFonts w:asciiTheme="minorHAnsi" w:hAnsiTheme="minorHAnsi" w:cstheme="minorHAnsi"/>
          <w:noProof/>
          <w:sz w:val="22"/>
          <w:szCs w:val="22"/>
        </w:rPr>
        <w:t>w 2018 stanowiły jedynie 3,7% (Polska 5,7%)</w:t>
      </w:r>
      <w:r w:rsidR="004F54AF" w:rsidRPr="00890249">
        <w:rPr>
          <w:rFonts w:asciiTheme="minorHAnsi" w:hAnsiTheme="minorHAnsi" w:cstheme="minorHAnsi"/>
          <w:noProof/>
          <w:sz w:val="22"/>
          <w:szCs w:val="22"/>
        </w:rPr>
        <w:t xml:space="preserve"> wśród osób w wieku 25-64 lata</w:t>
      </w:r>
      <w:r w:rsidR="00657724" w:rsidRPr="00890249">
        <w:rPr>
          <w:rFonts w:asciiTheme="minorHAnsi" w:hAnsiTheme="minorHAnsi" w:cstheme="minorHAnsi"/>
          <w:noProof/>
          <w:sz w:val="22"/>
          <w:szCs w:val="22"/>
        </w:rPr>
        <w:t>. Szacuje się, że w 2030 odsetek wynosić będzie 3,57%.  O</w:t>
      </w:r>
      <w:proofErr w:type="spellStart"/>
      <w:r w:rsidR="00657724" w:rsidRPr="00890249">
        <w:rPr>
          <w:rFonts w:asciiTheme="minorHAnsi" w:eastAsiaTheme="minorHAnsi" w:hAnsiTheme="minorHAnsi" w:cstheme="minorHAnsi"/>
          <w:sz w:val="22"/>
          <w:szCs w:val="22"/>
          <w:lang w:eastAsia="en-US" w:bidi="ar-SA"/>
        </w:rPr>
        <w:t>dsetek</w:t>
      </w:r>
      <w:proofErr w:type="spellEnd"/>
      <w:r w:rsidR="00657724" w:rsidRPr="00890249">
        <w:rPr>
          <w:rFonts w:asciiTheme="minorHAnsi" w:eastAsiaTheme="minorHAnsi" w:hAnsiTheme="minorHAnsi" w:cstheme="minorHAnsi"/>
          <w:sz w:val="22"/>
          <w:szCs w:val="22"/>
          <w:lang w:eastAsia="en-US" w:bidi="ar-SA"/>
        </w:rPr>
        <w:t xml:space="preserve"> osób posiadających podstawowe lub ponadpodstawowe umiejętności cyfrowe w regionie był jednym z najniższych w kraju </w:t>
      </w:r>
      <w:r w:rsidR="00027B11" w:rsidRPr="00890249">
        <w:rPr>
          <w:rFonts w:asciiTheme="minorHAnsi" w:eastAsiaTheme="minorHAnsi" w:hAnsiTheme="minorHAnsi" w:cstheme="minorHAnsi"/>
          <w:sz w:val="22"/>
          <w:szCs w:val="22"/>
          <w:lang w:eastAsia="en-US" w:bidi="ar-SA"/>
        </w:rPr>
        <w:t xml:space="preserve">- </w:t>
      </w:r>
      <w:r w:rsidR="00657724" w:rsidRPr="00890249">
        <w:rPr>
          <w:rFonts w:asciiTheme="minorHAnsi" w:eastAsiaTheme="minorHAnsi" w:hAnsiTheme="minorHAnsi" w:cstheme="minorHAnsi"/>
          <w:sz w:val="22"/>
          <w:szCs w:val="22"/>
          <w:lang w:eastAsia="en-US" w:bidi="ar-SA"/>
        </w:rPr>
        <w:t xml:space="preserve">w 2018 41%, </w:t>
      </w:r>
      <w:r w:rsidR="00027B11" w:rsidRPr="00890249">
        <w:rPr>
          <w:rFonts w:asciiTheme="minorHAnsi" w:eastAsiaTheme="minorHAnsi" w:hAnsiTheme="minorHAnsi" w:cstheme="minorHAnsi"/>
          <w:sz w:val="22"/>
          <w:szCs w:val="22"/>
          <w:lang w:eastAsia="en-US" w:bidi="ar-SA"/>
        </w:rPr>
        <w:t>a</w:t>
      </w:r>
      <w:r w:rsidR="00657724" w:rsidRPr="00890249">
        <w:rPr>
          <w:rFonts w:asciiTheme="minorHAnsi" w:eastAsiaTheme="minorHAnsi" w:hAnsiTheme="minorHAnsi" w:cstheme="minorHAnsi"/>
          <w:sz w:val="22"/>
          <w:szCs w:val="22"/>
          <w:lang w:eastAsia="en-US" w:bidi="ar-SA"/>
        </w:rPr>
        <w:t xml:space="preserve"> np. w </w:t>
      </w:r>
      <w:r w:rsidR="00737517" w:rsidRPr="00890249">
        <w:rPr>
          <w:rFonts w:asciiTheme="minorHAnsi" w:eastAsiaTheme="minorHAnsi" w:hAnsiTheme="minorHAnsi" w:cstheme="minorHAnsi"/>
          <w:sz w:val="22"/>
          <w:szCs w:val="22"/>
          <w:lang w:eastAsia="en-US" w:bidi="ar-SA"/>
        </w:rPr>
        <w:t>woj.</w:t>
      </w:r>
      <w:r w:rsidR="00657724" w:rsidRPr="00890249">
        <w:rPr>
          <w:rFonts w:asciiTheme="minorHAnsi" w:eastAsiaTheme="minorHAnsi" w:hAnsiTheme="minorHAnsi" w:cstheme="minorHAnsi"/>
          <w:sz w:val="22"/>
          <w:szCs w:val="22"/>
          <w:lang w:eastAsia="en-US" w:bidi="ar-SA"/>
        </w:rPr>
        <w:t xml:space="preserve"> mazowieckim wynosił 54%. </w:t>
      </w:r>
    </w:p>
    <w:p w14:paraId="52BEC703" w14:textId="7733A921" w:rsidR="0093433C" w:rsidRPr="00890249" w:rsidRDefault="00504F35" w:rsidP="00890249">
      <w:pPr>
        <w:pStyle w:val="Tekstpodstawowy"/>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b/>
          <w:sz w:val="22"/>
          <w:szCs w:val="22"/>
          <w:lang w:eastAsia="en-US" w:bidi="ar-SA"/>
        </w:rPr>
        <w:t>I</w:t>
      </w:r>
      <w:r w:rsidR="00657724" w:rsidRPr="00890249">
        <w:rPr>
          <w:rFonts w:asciiTheme="minorHAnsi" w:eastAsiaTheme="minorHAnsi" w:hAnsiTheme="minorHAnsi" w:cstheme="minorHAnsi"/>
          <w:b/>
          <w:sz w:val="22"/>
          <w:szCs w:val="22"/>
          <w:lang w:eastAsia="en-US" w:bidi="ar-SA"/>
        </w:rPr>
        <w:t>nfrastruktur</w:t>
      </w:r>
      <w:r w:rsidRPr="00890249">
        <w:rPr>
          <w:rFonts w:asciiTheme="minorHAnsi" w:eastAsiaTheme="minorHAnsi" w:hAnsiTheme="minorHAnsi" w:cstheme="minorHAnsi"/>
          <w:b/>
          <w:sz w:val="22"/>
          <w:szCs w:val="22"/>
          <w:lang w:eastAsia="en-US" w:bidi="ar-SA"/>
        </w:rPr>
        <w:t>a</w:t>
      </w:r>
      <w:r w:rsidR="00657724" w:rsidRPr="00890249">
        <w:rPr>
          <w:rFonts w:asciiTheme="minorHAnsi" w:eastAsiaTheme="minorHAnsi" w:hAnsiTheme="minorHAnsi" w:cstheme="minorHAnsi"/>
          <w:b/>
          <w:sz w:val="22"/>
          <w:szCs w:val="22"/>
          <w:lang w:eastAsia="en-US" w:bidi="ar-SA"/>
        </w:rPr>
        <w:t xml:space="preserve"> edukacyjn</w:t>
      </w:r>
      <w:r w:rsidRPr="00890249">
        <w:rPr>
          <w:rFonts w:asciiTheme="minorHAnsi" w:eastAsiaTheme="minorHAnsi" w:hAnsiTheme="minorHAnsi" w:cstheme="minorHAnsi"/>
          <w:b/>
          <w:sz w:val="22"/>
          <w:szCs w:val="22"/>
          <w:lang w:eastAsia="en-US" w:bidi="ar-SA"/>
        </w:rPr>
        <w:t>a</w:t>
      </w:r>
      <w:r w:rsidR="007543F0" w:rsidRPr="00890249">
        <w:rPr>
          <w:rFonts w:asciiTheme="minorHAnsi" w:eastAsiaTheme="minorHAnsi" w:hAnsiTheme="minorHAnsi" w:cstheme="minorHAnsi"/>
          <w:sz w:val="22"/>
          <w:szCs w:val="22"/>
          <w:lang w:eastAsia="en-US" w:bidi="ar-SA"/>
        </w:rPr>
        <w:t xml:space="preserve"> </w:t>
      </w:r>
      <w:r w:rsidR="00657724" w:rsidRPr="00890249">
        <w:rPr>
          <w:rFonts w:asciiTheme="minorHAnsi" w:eastAsiaTheme="minorHAnsi" w:hAnsiTheme="minorHAnsi" w:cstheme="minorHAnsi"/>
          <w:sz w:val="22"/>
          <w:szCs w:val="22"/>
          <w:lang w:eastAsia="en-US" w:bidi="ar-SA"/>
        </w:rPr>
        <w:t xml:space="preserve"> </w:t>
      </w:r>
    </w:p>
    <w:p w14:paraId="30F1436C" w14:textId="26E08D51" w:rsidR="0093433C" w:rsidRPr="00890249" w:rsidRDefault="00657724" w:rsidP="00890249">
      <w:pPr>
        <w:pStyle w:val="Tekstpodstawowy"/>
        <w:rPr>
          <w:rFonts w:asciiTheme="minorHAnsi" w:hAnsiTheme="minorHAnsi" w:cstheme="minorHAnsi"/>
          <w:noProof/>
          <w:sz w:val="22"/>
          <w:szCs w:val="22"/>
        </w:rPr>
      </w:pPr>
      <w:r w:rsidRPr="00890249">
        <w:rPr>
          <w:rFonts w:asciiTheme="minorHAnsi" w:hAnsiTheme="minorHAnsi" w:cstheme="minorHAnsi"/>
          <w:sz w:val="22"/>
          <w:szCs w:val="22"/>
        </w:rPr>
        <w:t>W</w:t>
      </w:r>
      <w:r w:rsidRPr="00890249">
        <w:rPr>
          <w:rFonts w:asciiTheme="minorHAnsi" w:hAnsiTheme="minorHAnsi" w:cstheme="minorHAnsi"/>
          <w:noProof/>
          <w:sz w:val="22"/>
          <w:szCs w:val="22"/>
        </w:rPr>
        <w:t xml:space="preserve"> regionie konieczne jest podejmowanie działań na rzecz wzmocnienia infrastruktury edukacyjnej, </w:t>
      </w:r>
      <w:r w:rsidR="00D70D55" w:rsidRPr="00890249">
        <w:rPr>
          <w:rFonts w:asciiTheme="minorHAnsi" w:hAnsiTheme="minorHAnsi" w:cstheme="minorHAnsi"/>
          <w:noProof/>
          <w:sz w:val="22"/>
          <w:szCs w:val="22"/>
        </w:rPr>
        <w:t>głównie</w:t>
      </w:r>
      <w:r w:rsidRPr="00890249">
        <w:rPr>
          <w:rFonts w:asciiTheme="minorHAnsi" w:hAnsiTheme="minorHAnsi" w:cstheme="minorHAnsi"/>
          <w:noProof/>
          <w:sz w:val="22"/>
          <w:szCs w:val="22"/>
        </w:rPr>
        <w:t xml:space="preserve"> dla </w:t>
      </w:r>
      <w:r w:rsidR="00504F35" w:rsidRPr="00890249">
        <w:rPr>
          <w:rFonts w:asciiTheme="minorHAnsi" w:hAnsiTheme="minorHAnsi" w:cstheme="minorHAnsi"/>
          <w:noProof/>
          <w:sz w:val="22"/>
          <w:szCs w:val="22"/>
        </w:rPr>
        <w:t>ośrodków wychowania przedszkolnego</w:t>
      </w:r>
      <w:r w:rsidRPr="00890249">
        <w:rPr>
          <w:rFonts w:asciiTheme="minorHAnsi" w:hAnsiTheme="minorHAnsi" w:cstheme="minorHAnsi"/>
          <w:noProof/>
          <w:sz w:val="22"/>
          <w:szCs w:val="22"/>
        </w:rPr>
        <w:t xml:space="preserve">, zawodowego oraz ustawicznego. </w:t>
      </w:r>
      <w:r w:rsidR="00BB7891" w:rsidRPr="00890249">
        <w:rPr>
          <w:rFonts w:asciiTheme="minorHAnsi" w:hAnsiTheme="minorHAnsi" w:cstheme="minorHAnsi"/>
          <w:noProof/>
          <w:sz w:val="22"/>
          <w:szCs w:val="22"/>
        </w:rPr>
        <w:t>Analiza regionalna wskazuje, iż w</w:t>
      </w:r>
      <w:r w:rsidR="00737517" w:rsidRPr="00890249">
        <w:rPr>
          <w:rFonts w:asciiTheme="minorHAnsi" w:hAnsiTheme="minorHAnsi" w:cstheme="minorHAnsi"/>
          <w:noProof/>
          <w:sz w:val="22"/>
          <w:szCs w:val="22"/>
        </w:rPr>
        <w:t xml:space="preserve"> dalszym stopniu istnieje potrzeba wspierania infrastr</w:t>
      </w:r>
      <w:r w:rsidR="00B405F9" w:rsidRPr="00890249">
        <w:rPr>
          <w:rFonts w:asciiTheme="minorHAnsi" w:hAnsiTheme="minorHAnsi" w:cstheme="minorHAnsi"/>
          <w:noProof/>
          <w:sz w:val="22"/>
          <w:szCs w:val="22"/>
        </w:rPr>
        <w:t>.</w:t>
      </w:r>
      <w:r w:rsidR="00737517" w:rsidRPr="00890249">
        <w:rPr>
          <w:rFonts w:asciiTheme="minorHAnsi" w:hAnsiTheme="minorHAnsi" w:cstheme="minorHAnsi"/>
          <w:noProof/>
          <w:sz w:val="22"/>
          <w:szCs w:val="22"/>
        </w:rPr>
        <w:t xml:space="preserve"> liceów</w:t>
      </w:r>
      <w:r w:rsidR="00F408BD" w:rsidRPr="00890249">
        <w:rPr>
          <w:rFonts w:asciiTheme="minorHAnsi" w:hAnsiTheme="minorHAnsi" w:cstheme="minorHAnsi"/>
          <w:noProof/>
          <w:sz w:val="22"/>
          <w:szCs w:val="22"/>
        </w:rPr>
        <w:t>,</w:t>
      </w:r>
      <w:r w:rsidR="00737517" w:rsidRPr="00890249">
        <w:rPr>
          <w:rFonts w:asciiTheme="minorHAnsi" w:hAnsiTheme="minorHAnsi" w:cstheme="minorHAnsi"/>
          <w:noProof/>
          <w:sz w:val="22"/>
          <w:szCs w:val="22"/>
        </w:rPr>
        <w:t xml:space="preserve"> </w:t>
      </w:r>
      <w:r w:rsidR="00D70D55" w:rsidRPr="00890249">
        <w:rPr>
          <w:rFonts w:asciiTheme="minorHAnsi" w:hAnsiTheme="minorHAnsi" w:cstheme="minorHAnsi"/>
          <w:noProof/>
          <w:sz w:val="22"/>
          <w:szCs w:val="22"/>
        </w:rPr>
        <w:t>gł.</w:t>
      </w:r>
      <w:r w:rsidR="00890249">
        <w:rPr>
          <w:rFonts w:asciiTheme="minorHAnsi" w:hAnsiTheme="minorHAnsi" w:cstheme="minorHAnsi"/>
          <w:noProof/>
          <w:sz w:val="22"/>
          <w:szCs w:val="22"/>
        </w:rPr>
        <w:t xml:space="preserve"> w </w:t>
      </w:r>
      <w:r w:rsidR="00BB7891" w:rsidRPr="00890249">
        <w:rPr>
          <w:rFonts w:asciiTheme="minorHAnsi" w:hAnsiTheme="minorHAnsi" w:cstheme="minorHAnsi"/>
          <w:noProof/>
          <w:sz w:val="22"/>
          <w:szCs w:val="22"/>
        </w:rPr>
        <w:t xml:space="preserve">odniesieniu do wyposażenia pracowni </w:t>
      </w:r>
      <w:r w:rsidR="00303768" w:rsidRPr="00890249">
        <w:rPr>
          <w:rFonts w:asciiTheme="minorHAnsi" w:hAnsiTheme="minorHAnsi" w:cstheme="minorHAnsi"/>
          <w:noProof/>
          <w:sz w:val="22"/>
          <w:szCs w:val="22"/>
        </w:rPr>
        <w:t>nauk ścisłych i praktycznych</w:t>
      </w:r>
      <w:r w:rsidR="00BB7891" w:rsidRPr="00890249">
        <w:rPr>
          <w:rFonts w:asciiTheme="minorHAnsi" w:hAnsiTheme="minorHAnsi" w:cstheme="minorHAnsi"/>
          <w:noProof/>
          <w:sz w:val="22"/>
          <w:szCs w:val="22"/>
        </w:rPr>
        <w:t>.</w:t>
      </w:r>
    </w:p>
    <w:p w14:paraId="56B9DDAD" w14:textId="6284B323" w:rsidR="0093433C" w:rsidRPr="00890249" w:rsidRDefault="00504F35" w:rsidP="00890249">
      <w:pPr>
        <w:pStyle w:val="Tekstpodstawowy"/>
        <w:rPr>
          <w:rFonts w:asciiTheme="minorHAnsi" w:eastAsia="Times New Roman" w:hAnsiTheme="minorHAnsi" w:cstheme="minorHAnsi"/>
          <w:sz w:val="22"/>
          <w:szCs w:val="22"/>
          <w:lang w:bidi="ar-SA"/>
        </w:rPr>
      </w:pPr>
      <w:r w:rsidRPr="00890249">
        <w:rPr>
          <w:rFonts w:asciiTheme="minorHAnsi" w:hAnsiTheme="minorHAnsi" w:cstheme="minorHAnsi"/>
          <w:noProof/>
          <w:sz w:val="22"/>
          <w:szCs w:val="22"/>
        </w:rPr>
        <w:t>Na każdym poziomie edukacji jest potrzeba wsparcia infrastr</w:t>
      </w:r>
      <w:r w:rsidR="00A0541F"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 xml:space="preserve">mającej na celu włączenie dzieci z SPE do </w:t>
      </w:r>
      <w:r w:rsidR="00DF57F1">
        <w:rPr>
          <w:rFonts w:asciiTheme="minorHAnsi" w:hAnsiTheme="minorHAnsi" w:cstheme="minorHAnsi"/>
          <w:noProof/>
          <w:sz w:val="22"/>
          <w:szCs w:val="22"/>
        </w:rPr>
        <w:t>placówek</w:t>
      </w:r>
      <w:r w:rsidRPr="00890249">
        <w:rPr>
          <w:rFonts w:asciiTheme="minorHAnsi" w:hAnsiTheme="minorHAnsi" w:cstheme="minorHAnsi"/>
          <w:noProof/>
          <w:sz w:val="22"/>
          <w:szCs w:val="22"/>
        </w:rPr>
        <w:t xml:space="preserve"> ogólnodostę</w:t>
      </w:r>
      <w:r w:rsidR="00B65D85" w:rsidRPr="00890249">
        <w:rPr>
          <w:rFonts w:asciiTheme="minorHAnsi" w:hAnsiTheme="minorHAnsi" w:cstheme="minorHAnsi"/>
          <w:noProof/>
          <w:sz w:val="22"/>
          <w:szCs w:val="22"/>
        </w:rPr>
        <w:t>pnych</w:t>
      </w:r>
      <w:r w:rsidRPr="00890249">
        <w:rPr>
          <w:rFonts w:asciiTheme="minorHAnsi" w:hAnsiTheme="minorHAnsi" w:cstheme="minorHAnsi"/>
          <w:noProof/>
          <w:sz w:val="22"/>
          <w:szCs w:val="22"/>
        </w:rPr>
        <w:t>.</w:t>
      </w:r>
      <w:r w:rsidR="00657724" w:rsidRPr="00890249">
        <w:rPr>
          <w:rFonts w:asciiTheme="minorHAnsi" w:hAnsiTheme="minorHAnsi" w:cstheme="minorHAnsi"/>
          <w:noProof/>
          <w:sz w:val="22"/>
          <w:szCs w:val="22"/>
        </w:rPr>
        <w:t xml:space="preserve"> </w:t>
      </w:r>
    </w:p>
    <w:p w14:paraId="4DDFD43F" w14:textId="77777777" w:rsidR="0093433C" w:rsidRPr="00890249" w:rsidRDefault="00A43991" w:rsidP="00890249">
      <w:pPr>
        <w:pStyle w:val="Nagwek5"/>
        <w:rPr>
          <w:rFonts w:asciiTheme="minorHAnsi" w:hAnsiTheme="minorHAnsi" w:cstheme="minorHAnsi"/>
          <w:b/>
          <w:color w:val="2F5496" w:themeColor="accent5" w:themeShade="BF"/>
          <w:sz w:val="22"/>
          <w:szCs w:val="22"/>
        </w:rPr>
      </w:pPr>
      <w:r w:rsidRPr="00890249">
        <w:rPr>
          <w:rFonts w:asciiTheme="minorHAnsi" w:hAnsiTheme="minorHAnsi" w:cstheme="minorHAnsi"/>
          <w:b/>
          <w:color w:val="2F5496" w:themeColor="accent5" w:themeShade="BF"/>
          <w:sz w:val="22"/>
          <w:szCs w:val="22"/>
        </w:rPr>
        <w:t xml:space="preserve">Rynek pracy </w:t>
      </w:r>
    </w:p>
    <w:p w14:paraId="544DA6E9" w14:textId="77777777" w:rsidR="0093433C" w:rsidRPr="00890249" w:rsidRDefault="00283FAE" w:rsidP="00890249">
      <w:pPr>
        <w:pStyle w:val="Nagwek6"/>
        <w:rPr>
          <w:rFonts w:asciiTheme="minorHAnsi" w:eastAsiaTheme="minorHAnsi" w:hAnsiTheme="minorHAnsi" w:cstheme="minorHAnsi"/>
          <w:b/>
          <w:sz w:val="22"/>
          <w:szCs w:val="22"/>
          <w:lang w:eastAsia="en-US" w:bidi="ar-SA"/>
        </w:rPr>
      </w:pPr>
      <w:r w:rsidRPr="00890249">
        <w:rPr>
          <w:rFonts w:asciiTheme="minorHAnsi" w:eastAsiaTheme="minorHAnsi" w:hAnsiTheme="minorHAnsi" w:cstheme="minorHAnsi"/>
          <w:b/>
          <w:color w:val="auto"/>
          <w:sz w:val="22"/>
          <w:szCs w:val="22"/>
          <w:lang w:eastAsia="en-US" w:bidi="ar-SA"/>
        </w:rPr>
        <w:t>Wyzwania</w:t>
      </w:r>
      <w:r w:rsidR="0098685F" w:rsidRPr="00890249">
        <w:rPr>
          <w:rFonts w:asciiTheme="minorHAnsi" w:eastAsiaTheme="minorHAnsi" w:hAnsiTheme="minorHAnsi" w:cstheme="minorHAnsi"/>
          <w:b/>
          <w:color w:val="auto"/>
          <w:sz w:val="22"/>
          <w:szCs w:val="22"/>
          <w:lang w:eastAsia="en-US" w:bidi="ar-SA"/>
        </w:rPr>
        <w:t>:</w:t>
      </w:r>
    </w:p>
    <w:p w14:paraId="228CDDA8" w14:textId="21E27B8A" w:rsidR="00B72154" w:rsidRPr="00890249" w:rsidRDefault="00875C92" w:rsidP="009F296A">
      <w:pPr>
        <w:pStyle w:val="Akapitzlist"/>
        <w:numPr>
          <w:ilvl w:val="0"/>
          <w:numId w:val="125"/>
        </w:numPr>
        <w:ind w:left="426"/>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Zwiększenie dostępu do zatrudnienia w szczególności dla grup najbardziej oddalonych od rynku pracy</w:t>
      </w:r>
      <w:r w:rsidR="005C1EFE" w:rsidRPr="00890249">
        <w:rPr>
          <w:rFonts w:asciiTheme="minorHAnsi" w:eastAsiaTheme="minorHAnsi" w:hAnsiTheme="minorHAnsi" w:cstheme="minorHAnsi"/>
          <w:sz w:val="22"/>
          <w:szCs w:val="22"/>
          <w:lang w:eastAsia="en-US" w:bidi="ar-SA"/>
        </w:rPr>
        <w:t>.</w:t>
      </w:r>
    </w:p>
    <w:p w14:paraId="112047A2" w14:textId="7F23C427" w:rsidR="00B72154" w:rsidRPr="00890249" w:rsidRDefault="00875C92" w:rsidP="009F296A">
      <w:pPr>
        <w:pStyle w:val="Akapitzlist"/>
        <w:numPr>
          <w:ilvl w:val="0"/>
          <w:numId w:val="125"/>
        </w:numPr>
        <w:ind w:left="426"/>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noProof/>
          <w:sz w:val="22"/>
          <w:szCs w:val="22"/>
          <w:lang w:eastAsia="en-US"/>
        </w:rPr>
        <w:t xml:space="preserve">Dostosowanie potencjału </w:t>
      </w:r>
      <w:r w:rsidR="00347F4E" w:rsidRPr="00890249">
        <w:rPr>
          <w:rFonts w:asciiTheme="minorHAnsi" w:eastAsiaTheme="minorHAnsi" w:hAnsiTheme="minorHAnsi" w:cstheme="minorHAnsi"/>
          <w:noProof/>
          <w:sz w:val="22"/>
          <w:szCs w:val="22"/>
          <w:lang w:eastAsia="en-US"/>
        </w:rPr>
        <w:t>pracodawców</w:t>
      </w:r>
      <w:r w:rsidRPr="00890249">
        <w:rPr>
          <w:rFonts w:asciiTheme="minorHAnsi" w:eastAsiaTheme="minorHAnsi" w:hAnsiTheme="minorHAnsi" w:cstheme="minorHAnsi"/>
          <w:noProof/>
          <w:sz w:val="22"/>
          <w:szCs w:val="22"/>
          <w:lang w:eastAsia="en-US"/>
        </w:rPr>
        <w:t xml:space="preserve"> </w:t>
      </w:r>
      <w:r w:rsidR="00CA7B85" w:rsidRPr="00890249">
        <w:rPr>
          <w:rFonts w:asciiTheme="minorHAnsi" w:eastAsiaTheme="minorHAnsi" w:hAnsiTheme="minorHAnsi" w:cstheme="minorHAnsi"/>
          <w:noProof/>
          <w:sz w:val="22"/>
          <w:szCs w:val="22"/>
          <w:lang w:eastAsia="en-US"/>
        </w:rPr>
        <w:t xml:space="preserve">oraz </w:t>
      </w:r>
      <w:r w:rsidRPr="00890249">
        <w:rPr>
          <w:rFonts w:asciiTheme="minorHAnsi" w:eastAsiaTheme="minorHAnsi" w:hAnsiTheme="minorHAnsi" w:cstheme="minorHAnsi"/>
          <w:noProof/>
          <w:sz w:val="22"/>
          <w:szCs w:val="22"/>
          <w:lang w:eastAsia="en-US"/>
        </w:rPr>
        <w:t>ich pracowników do potrzeb rynku pracy</w:t>
      </w:r>
      <w:r w:rsidR="005C1EFE" w:rsidRPr="00890249">
        <w:rPr>
          <w:rFonts w:asciiTheme="minorHAnsi" w:eastAsiaTheme="minorHAnsi" w:hAnsiTheme="minorHAnsi" w:cstheme="minorHAnsi"/>
          <w:noProof/>
          <w:sz w:val="22"/>
          <w:szCs w:val="22"/>
          <w:lang w:eastAsia="en-US"/>
        </w:rPr>
        <w:t>.</w:t>
      </w:r>
    </w:p>
    <w:p w14:paraId="1E68BDE9" w14:textId="4491BAC3" w:rsidR="00B72154" w:rsidRPr="00890249" w:rsidRDefault="00875C92" w:rsidP="009F296A">
      <w:pPr>
        <w:pStyle w:val="Akapitzlist"/>
        <w:numPr>
          <w:ilvl w:val="0"/>
          <w:numId w:val="125"/>
        </w:numPr>
        <w:ind w:left="426"/>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 xml:space="preserve">Zapobieganie przedwczesnemu opuszczaniu rynku pracy poprzez m.in. </w:t>
      </w:r>
      <w:r w:rsidR="00283FAE" w:rsidRPr="00890249">
        <w:rPr>
          <w:rFonts w:asciiTheme="minorHAnsi" w:eastAsiaTheme="minorHAnsi" w:hAnsiTheme="minorHAnsi" w:cstheme="minorHAnsi"/>
          <w:sz w:val="22"/>
          <w:szCs w:val="22"/>
          <w:lang w:eastAsia="en-US" w:bidi="ar-SA"/>
        </w:rPr>
        <w:t>rehabilitację medyczną</w:t>
      </w:r>
      <w:r w:rsidR="005C1EFE" w:rsidRPr="00890249">
        <w:rPr>
          <w:rFonts w:asciiTheme="minorHAnsi" w:eastAsiaTheme="minorHAnsi" w:hAnsiTheme="minorHAnsi" w:cstheme="minorHAnsi"/>
          <w:sz w:val="22"/>
          <w:szCs w:val="22"/>
          <w:lang w:eastAsia="en-US" w:bidi="ar-SA"/>
        </w:rPr>
        <w:t>.</w:t>
      </w:r>
    </w:p>
    <w:p w14:paraId="71DA67EC" w14:textId="77777777" w:rsidR="0093433C" w:rsidRPr="00890249" w:rsidRDefault="0098685F" w:rsidP="00890249">
      <w:pPr>
        <w:pStyle w:val="Nagwek6"/>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color w:val="auto"/>
          <w:sz w:val="22"/>
          <w:szCs w:val="22"/>
          <w:lang w:eastAsia="en-US" w:bidi="ar-SA"/>
        </w:rPr>
        <w:t>Cel:</w:t>
      </w:r>
    </w:p>
    <w:p w14:paraId="2344C5E3" w14:textId="25B6A6A1" w:rsidR="0093433C" w:rsidRPr="00890249" w:rsidRDefault="00875C92"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Osiągnięcie do 2030 r. wskaźnika zatrudnienia na poziomie 75%</w:t>
      </w:r>
      <w:r w:rsidR="00283FAE" w:rsidRPr="00890249">
        <w:rPr>
          <w:rStyle w:val="Odwoanieprzypisudolnego"/>
          <w:rFonts w:asciiTheme="minorHAnsi" w:eastAsiaTheme="minorHAnsi" w:hAnsiTheme="minorHAnsi" w:cstheme="minorHAnsi"/>
          <w:sz w:val="22"/>
          <w:szCs w:val="22"/>
          <w:lang w:eastAsia="en-US" w:bidi="ar-SA"/>
        </w:rPr>
        <w:footnoteReference w:id="28"/>
      </w:r>
      <w:r w:rsidR="0045541F"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w:t>
      </w:r>
    </w:p>
    <w:p w14:paraId="5F0D5154" w14:textId="6B233585" w:rsidR="0093433C" w:rsidRPr="00890249" w:rsidRDefault="00283FAE" w:rsidP="00890249">
      <w:pPr>
        <w:pStyle w:val="Nagwek7"/>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color w:val="auto"/>
          <w:sz w:val="22"/>
          <w:szCs w:val="22"/>
          <w:lang w:eastAsia="en-US" w:bidi="ar-SA"/>
        </w:rPr>
        <w:t>Wzrost przeciętnego trwania życia w zdrowiu w 2030 r. dla kobiet – 75 lat, dla mężczyzn – 69 lat</w:t>
      </w:r>
      <w:r w:rsidRPr="00890249">
        <w:rPr>
          <w:rStyle w:val="Odwoanieprzypisudolnego"/>
          <w:rFonts w:asciiTheme="minorHAnsi" w:eastAsiaTheme="minorHAnsi" w:hAnsiTheme="minorHAnsi" w:cstheme="minorHAnsi"/>
          <w:color w:val="auto"/>
          <w:sz w:val="22"/>
          <w:szCs w:val="22"/>
          <w:lang w:eastAsia="en-US" w:bidi="ar-SA"/>
        </w:rPr>
        <w:footnoteReference w:id="29"/>
      </w:r>
      <w:r w:rsidR="0045541F" w:rsidRPr="00890249">
        <w:rPr>
          <w:rFonts w:asciiTheme="minorHAnsi" w:eastAsiaTheme="minorHAnsi" w:hAnsiTheme="minorHAnsi" w:cstheme="minorHAnsi"/>
          <w:color w:val="auto"/>
          <w:sz w:val="22"/>
          <w:szCs w:val="22"/>
          <w:lang w:eastAsia="en-US" w:bidi="ar-SA"/>
        </w:rPr>
        <w:t>.</w:t>
      </w:r>
      <w:r w:rsidRPr="00890249">
        <w:rPr>
          <w:rFonts w:asciiTheme="minorHAnsi" w:eastAsiaTheme="minorHAnsi" w:hAnsiTheme="minorHAnsi" w:cstheme="minorHAnsi"/>
          <w:color w:val="auto"/>
          <w:sz w:val="22"/>
          <w:szCs w:val="22"/>
          <w:lang w:eastAsia="en-US" w:bidi="ar-SA"/>
        </w:rPr>
        <w:t xml:space="preserve"> </w:t>
      </w:r>
    </w:p>
    <w:p w14:paraId="222DBBB8" w14:textId="77777777" w:rsidR="0093433C" w:rsidRPr="00890249" w:rsidRDefault="0098685F" w:rsidP="00890249">
      <w:pPr>
        <w:pStyle w:val="Nagwek6"/>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color w:val="auto"/>
          <w:sz w:val="22"/>
          <w:szCs w:val="22"/>
          <w:lang w:eastAsia="en-US" w:bidi="ar-SA"/>
        </w:rPr>
        <w:t>Sytuacja aktualna:</w:t>
      </w:r>
    </w:p>
    <w:p w14:paraId="613AE509" w14:textId="75ED8E74" w:rsidR="0093433C" w:rsidRPr="00890249" w:rsidRDefault="0098685F"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Wartość wskaźnika zatrudnienia w </w:t>
      </w:r>
      <w:r w:rsidR="00F408BD" w:rsidRPr="00890249">
        <w:rPr>
          <w:rFonts w:asciiTheme="minorHAnsi" w:hAnsiTheme="minorHAnsi" w:cstheme="minorHAnsi"/>
          <w:sz w:val="22"/>
          <w:szCs w:val="22"/>
          <w:lang w:eastAsia="en-US" w:bidi="ar-SA"/>
        </w:rPr>
        <w:t>IV</w:t>
      </w:r>
      <w:r w:rsidRPr="00890249">
        <w:rPr>
          <w:rFonts w:asciiTheme="minorHAnsi" w:hAnsiTheme="minorHAnsi" w:cstheme="minorHAnsi"/>
          <w:sz w:val="22"/>
          <w:szCs w:val="22"/>
          <w:lang w:eastAsia="en-US" w:bidi="ar-SA"/>
        </w:rPr>
        <w:t xml:space="preserve"> kwartale 2021 r. w op</w:t>
      </w:r>
      <w:r w:rsidR="001600FD" w:rsidRPr="00890249">
        <w:rPr>
          <w:rFonts w:asciiTheme="minorHAnsi" w:hAnsiTheme="minorHAnsi" w:cstheme="minorHAnsi"/>
          <w:sz w:val="22"/>
          <w:szCs w:val="22"/>
          <w:lang w:eastAsia="en-US" w:bidi="ar-SA"/>
        </w:rPr>
        <w:t>olskim wynosił</w:t>
      </w:r>
      <w:r w:rsidRPr="00890249">
        <w:rPr>
          <w:rFonts w:asciiTheme="minorHAnsi" w:hAnsiTheme="minorHAnsi" w:cstheme="minorHAnsi"/>
          <w:sz w:val="22"/>
          <w:szCs w:val="22"/>
          <w:lang w:eastAsia="en-US" w:bidi="ar-SA"/>
        </w:rPr>
        <w:t>a</w:t>
      </w:r>
      <w:r w:rsidR="001600FD"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56,5%</w:t>
      </w:r>
      <w:r w:rsidR="00890249">
        <w:rPr>
          <w:rFonts w:asciiTheme="minorHAnsi" w:hAnsiTheme="minorHAnsi" w:cstheme="minorHAnsi"/>
          <w:sz w:val="22"/>
          <w:szCs w:val="22"/>
          <w:lang w:eastAsia="en-US" w:bidi="ar-SA"/>
        </w:rPr>
        <w:t xml:space="preserve"> i zmniejszyła się o </w:t>
      </w:r>
      <w:r w:rsidR="001600FD" w:rsidRPr="00890249">
        <w:rPr>
          <w:rFonts w:asciiTheme="minorHAnsi" w:hAnsiTheme="minorHAnsi" w:cstheme="minorHAnsi"/>
          <w:sz w:val="22"/>
          <w:szCs w:val="22"/>
          <w:lang w:eastAsia="en-US" w:bidi="ar-SA"/>
        </w:rPr>
        <w:t>1,2 p. p</w:t>
      </w:r>
      <w:r w:rsidRPr="00890249">
        <w:rPr>
          <w:rFonts w:asciiTheme="minorHAnsi" w:hAnsiTheme="minorHAnsi" w:cstheme="minorHAnsi"/>
          <w:sz w:val="22"/>
          <w:szCs w:val="22"/>
          <w:lang w:eastAsia="en-US" w:bidi="ar-SA"/>
        </w:rPr>
        <w:t>. w stosunku do pop</w:t>
      </w:r>
      <w:r w:rsidR="001600FD" w:rsidRPr="00890249">
        <w:rPr>
          <w:rFonts w:asciiTheme="minorHAnsi" w:hAnsiTheme="minorHAnsi" w:cstheme="minorHAnsi"/>
          <w:sz w:val="22"/>
          <w:szCs w:val="22"/>
          <w:lang w:eastAsia="en-US" w:bidi="ar-SA"/>
        </w:rPr>
        <w:t>rzedniego okresu (w kraju 56,3% i spadek o 0,1 p. p</w:t>
      </w:r>
      <w:r w:rsidRPr="00890249">
        <w:rPr>
          <w:rFonts w:asciiTheme="minorHAnsi" w:hAnsiTheme="minorHAnsi" w:cstheme="minorHAnsi"/>
          <w:sz w:val="22"/>
          <w:szCs w:val="22"/>
          <w:lang w:eastAsia="en-US" w:bidi="ar-SA"/>
        </w:rPr>
        <w:t>.)</w:t>
      </w:r>
      <w:r w:rsidR="001600FD" w:rsidRPr="00890249">
        <w:rPr>
          <w:rFonts w:asciiTheme="minorHAnsi" w:hAnsiTheme="minorHAnsi" w:cstheme="minorHAnsi"/>
          <w:sz w:val="22"/>
          <w:szCs w:val="22"/>
          <w:lang w:eastAsia="en-US" w:bidi="ar-SA"/>
        </w:rPr>
        <w:t>.</w:t>
      </w:r>
      <w:r w:rsidR="00875C92" w:rsidRPr="00890249">
        <w:rPr>
          <w:rFonts w:asciiTheme="minorHAnsi" w:hAnsiTheme="minorHAnsi" w:cstheme="minorHAnsi"/>
          <w:sz w:val="22"/>
          <w:szCs w:val="22"/>
        </w:rPr>
        <w:t xml:space="preserve"> </w:t>
      </w:r>
      <w:r w:rsidR="0074613F" w:rsidRPr="00890249">
        <w:rPr>
          <w:rFonts w:asciiTheme="minorHAnsi" w:hAnsiTheme="minorHAnsi" w:cstheme="minorHAnsi"/>
          <w:sz w:val="22"/>
          <w:szCs w:val="22"/>
        </w:rPr>
        <w:t>W</w:t>
      </w:r>
      <w:r w:rsidR="00890249">
        <w:rPr>
          <w:rFonts w:asciiTheme="minorHAnsi" w:hAnsiTheme="minorHAnsi" w:cstheme="minorHAnsi"/>
          <w:sz w:val="22"/>
          <w:szCs w:val="22"/>
        </w:rPr>
        <w:t>yższy wskaźnik w </w:t>
      </w:r>
      <w:r w:rsidR="00875C92" w:rsidRPr="00890249">
        <w:rPr>
          <w:rFonts w:asciiTheme="minorHAnsi" w:hAnsiTheme="minorHAnsi" w:cstheme="minorHAnsi"/>
          <w:sz w:val="22"/>
          <w:szCs w:val="22"/>
        </w:rPr>
        <w:t>woj</w:t>
      </w:r>
      <w:r w:rsidR="00B405F9" w:rsidRPr="00890249">
        <w:rPr>
          <w:rFonts w:asciiTheme="minorHAnsi" w:hAnsiTheme="minorHAnsi" w:cstheme="minorHAnsi"/>
          <w:sz w:val="22"/>
          <w:szCs w:val="22"/>
        </w:rPr>
        <w:t>.</w:t>
      </w:r>
      <w:r w:rsidR="00875C92" w:rsidRPr="00890249">
        <w:rPr>
          <w:rFonts w:asciiTheme="minorHAnsi" w:hAnsiTheme="minorHAnsi" w:cstheme="minorHAnsi"/>
          <w:sz w:val="22"/>
          <w:szCs w:val="22"/>
        </w:rPr>
        <w:t xml:space="preserve"> wystąpił wśród mężczyzn niż kobiet (65,6% wobec 48,4%), a </w:t>
      </w:r>
      <w:r w:rsidR="00CD5ECE" w:rsidRPr="00890249">
        <w:rPr>
          <w:rFonts w:asciiTheme="minorHAnsi" w:hAnsiTheme="minorHAnsi" w:cstheme="minorHAnsi"/>
          <w:sz w:val="22"/>
          <w:szCs w:val="22"/>
        </w:rPr>
        <w:t xml:space="preserve">jego </w:t>
      </w:r>
      <w:r w:rsidR="00875C92" w:rsidRPr="00890249">
        <w:rPr>
          <w:rFonts w:asciiTheme="minorHAnsi" w:hAnsiTheme="minorHAnsi" w:cstheme="minorHAnsi"/>
          <w:sz w:val="22"/>
          <w:szCs w:val="22"/>
        </w:rPr>
        <w:t>większą wartość odnotowano wśród mieszkańców wsi niż miast (58,1% wobec 55,4%)</w:t>
      </w:r>
      <w:r w:rsidR="001600FD" w:rsidRPr="00890249">
        <w:rPr>
          <w:rFonts w:asciiTheme="minorHAnsi" w:hAnsiTheme="minorHAnsi" w:cstheme="minorHAnsi"/>
          <w:sz w:val="22"/>
          <w:szCs w:val="22"/>
          <w:lang w:eastAsia="en-US" w:bidi="ar-SA"/>
        </w:rPr>
        <w:t xml:space="preserve"> </w:t>
      </w:r>
      <w:r w:rsidR="001600FD" w:rsidRPr="00890249">
        <w:rPr>
          <w:rStyle w:val="Odwoanieprzypisudolnego"/>
          <w:rFonts w:asciiTheme="minorHAnsi" w:eastAsiaTheme="minorHAnsi" w:hAnsiTheme="minorHAnsi" w:cstheme="minorHAnsi"/>
          <w:sz w:val="22"/>
          <w:szCs w:val="22"/>
          <w:lang w:eastAsia="en-US" w:bidi="ar-SA"/>
        </w:rPr>
        <w:footnoteReference w:id="30"/>
      </w:r>
      <w:r w:rsidRPr="00890249">
        <w:rPr>
          <w:rFonts w:asciiTheme="minorHAnsi" w:hAnsiTheme="minorHAnsi" w:cstheme="minorHAnsi"/>
          <w:sz w:val="22"/>
          <w:szCs w:val="22"/>
          <w:lang w:eastAsia="en-US" w:bidi="ar-SA"/>
        </w:rPr>
        <w:t>.</w:t>
      </w:r>
    </w:p>
    <w:p w14:paraId="1882D77D" w14:textId="50E59AEE" w:rsidR="0093433C" w:rsidRPr="00890249" w:rsidRDefault="00283FAE" w:rsidP="00890249">
      <w:pPr>
        <w:pStyle w:val="Tekstpodstawowy"/>
        <w:rPr>
          <w:rFonts w:asciiTheme="minorHAnsi" w:hAnsiTheme="minorHAnsi" w:cstheme="minorHAnsi"/>
          <w:color w:val="000000"/>
          <w:sz w:val="22"/>
          <w:szCs w:val="22"/>
          <w:lang w:eastAsia="en-US" w:bidi="ar-SA"/>
        </w:rPr>
      </w:pPr>
      <w:r w:rsidRPr="00890249">
        <w:rPr>
          <w:rFonts w:asciiTheme="minorHAnsi" w:hAnsiTheme="minorHAnsi" w:cstheme="minorHAnsi"/>
          <w:noProof/>
          <w:sz w:val="22"/>
          <w:szCs w:val="22"/>
          <w:lang w:eastAsia="en-US"/>
        </w:rPr>
        <w:t>D</w:t>
      </w:r>
      <w:r w:rsidR="00875C92" w:rsidRPr="00890249">
        <w:rPr>
          <w:rFonts w:asciiTheme="minorHAnsi" w:hAnsiTheme="minorHAnsi" w:cstheme="minorHAnsi"/>
          <w:noProof/>
          <w:sz w:val="22"/>
          <w:szCs w:val="22"/>
          <w:lang w:eastAsia="en-US"/>
        </w:rPr>
        <w:t>ynamiczne zmiany współczesn</w:t>
      </w:r>
      <w:r w:rsidR="002B39E5" w:rsidRPr="00890249">
        <w:rPr>
          <w:rFonts w:asciiTheme="minorHAnsi" w:hAnsiTheme="minorHAnsi" w:cstheme="minorHAnsi"/>
          <w:noProof/>
          <w:sz w:val="22"/>
          <w:szCs w:val="22"/>
          <w:lang w:eastAsia="en-US"/>
        </w:rPr>
        <w:t>ego</w:t>
      </w:r>
      <w:r w:rsidR="00875C92" w:rsidRPr="00890249">
        <w:rPr>
          <w:rFonts w:asciiTheme="minorHAnsi" w:hAnsiTheme="minorHAnsi" w:cstheme="minorHAnsi"/>
          <w:noProof/>
          <w:sz w:val="22"/>
          <w:szCs w:val="22"/>
          <w:lang w:eastAsia="en-US"/>
        </w:rPr>
        <w:t xml:space="preserve"> ryn</w:t>
      </w:r>
      <w:r w:rsidR="002B39E5" w:rsidRPr="00890249">
        <w:rPr>
          <w:rFonts w:asciiTheme="minorHAnsi" w:hAnsiTheme="minorHAnsi" w:cstheme="minorHAnsi"/>
          <w:noProof/>
          <w:sz w:val="22"/>
          <w:szCs w:val="22"/>
          <w:lang w:eastAsia="en-US"/>
        </w:rPr>
        <w:t>ku</w:t>
      </w:r>
      <w:r w:rsidR="00875C92" w:rsidRPr="00890249">
        <w:rPr>
          <w:rFonts w:asciiTheme="minorHAnsi" w:hAnsiTheme="minorHAnsi" w:cstheme="minorHAnsi"/>
          <w:noProof/>
          <w:sz w:val="22"/>
          <w:szCs w:val="22"/>
          <w:lang w:eastAsia="en-US"/>
        </w:rPr>
        <w:t xml:space="preserve"> pracy wymusza</w:t>
      </w:r>
      <w:r w:rsidR="002B39E5" w:rsidRPr="00890249">
        <w:rPr>
          <w:rFonts w:asciiTheme="minorHAnsi" w:hAnsiTheme="minorHAnsi" w:cstheme="minorHAnsi"/>
          <w:noProof/>
          <w:sz w:val="22"/>
          <w:szCs w:val="22"/>
          <w:lang w:eastAsia="en-US"/>
        </w:rPr>
        <w:t>ją</w:t>
      </w:r>
      <w:r w:rsidR="00875C92" w:rsidRPr="00890249">
        <w:rPr>
          <w:rFonts w:asciiTheme="minorHAnsi" w:hAnsiTheme="minorHAnsi" w:cstheme="minorHAnsi"/>
          <w:noProof/>
          <w:sz w:val="22"/>
          <w:szCs w:val="22"/>
          <w:lang w:eastAsia="en-US"/>
        </w:rPr>
        <w:t xml:space="preserve"> na pracownikach i pracodawcach elastyczność, </w:t>
      </w:r>
      <w:r w:rsidR="002B39E5" w:rsidRPr="00890249">
        <w:rPr>
          <w:rFonts w:asciiTheme="minorHAnsi" w:hAnsiTheme="minorHAnsi" w:cstheme="minorHAnsi"/>
          <w:noProof/>
          <w:sz w:val="22"/>
          <w:szCs w:val="22"/>
          <w:lang w:eastAsia="en-US"/>
        </w:rPr>
        <w:t>tj.</w:t>
      </w:r>
      <w:r w:rsidR="00875C92" w:rsidRPr="00890249">
        <w:rPr>
          <w:rFonts w:asciiTheme="minorHAnsi" w:hAnsiTheme="minorHAnsi" w:cstheme="minorHAnsi"/>
          <w:noProof/>
          <w:sz w:val="22"/>
          <w:szCs w:val="22"/>
          <w:lang w:eastAsia="en-US"/>
        </w:rPr>
        <w:t xml:space="preserve"> umiejętność szybkiego dostosowywania się do zmian i akceptowania ich jako naturalnego procesu w rozwoju.</w:t>
      </w:r>
      <w:r w:rsidR="00875C92" w:rsidRPr="00890249">
        <w:rPr>
          <w:rFonts w:asciiTheme="minorHAnsi" w:hAnsiTheme="minorHAnsi" w:cstheme="minorHAnsi"/>
          <w:sz w:val="22"/>
          <w:szCs w:val="22"/>
          <w:lang w:eastAsia="en-US" w:bidi="ar-SA"/>
        </w:rPr>
        <w:t xml:space="preserve"> </w:t>
      </w:r>
    </w:p>
    <w:p w14:paraId="4B6BA673" w14:textId="71085804" w:rsidR="0093433C" w:rsidRPr="00890249" w:rsidRDefault="00DF73F5" w:rsidP="00890249">
      <w:pPr>
        <w:pStyle w:val="Tekstpodstawowy"/>
        <w:rPr>
          <w:rFonts w:asciiTheme="minorHAnsi" w:hAnsiTheme="minorHAnsi" w:cstheme="minorHAnsi"/>
          <w:noProof/>
          <w:sz w:val="22"/>
          <w:szCs w:val="22"/>
        </w:rPr>
      </w:pPr>
      <w:r w:rsidRPr="00890249">
        <w:rPr>
          <w:rFonts w:asciiTheme="minorHAnsi" w:eastAsiaTheme="minorHAnsi" w:hAnsiTheme="minorHAnsi" w:cstheme="minorHAnsi"/>
          <w:sz w:val="22"/>
          <w:szCs w:val="22"/>
          <w:lang w:eastAsia="en-US" w:bidi="ar-SA"/>
        </w:rPr>
        <w:t>N</w:t>
      </w:r>
      <w:r w:rsidR="00875C92" w:rsidRPr="00890249">
        <w:rPr>
          <w:rFonts w:asciiTheme="minorHAnsi" w:eastAsiaTheme="minorHAnsi" w:hAnsiTheme="minorHAnsi" w:cstheme="minorHAnsi"/>
          <w:sz w:val="22"/>
          <w:szCs w:val="22"/>
          <w:lang w:eastAsia="en-US" w:bidi="ar-SA"/>
        </w:rPr>
        <w:t>ajdłuższy czas oczekiwania na świadczenia rehabilitacyjne w trybie pilnym na oddziale dziennym – 192 dni</w:t>
      </w:r>
      <w:r w:rsidR="002B39E5" w:rsidRPr="00890249">
        <w:rPr>
          <w:rFonts w:asciiTheme="minorHAnsi" w:eastAsiaTheme="minorHAnsi" w:hAnsiTheme="minorHAnsi" w:cstheme="minorHAnsi"/>
          <w:sz w:val="22"/>
          <w:szCs w:val="22"/>
          <w:lang w:eastAsia="en-US" w:bidi="ar-SA"/>
        </w:rPr>
        <w:t xml:space="preserve"> </w:t>
      </w:r>
      <w:proofErr w:type="gramStart"/>
      <w:r w:rsidR="002B39E5" w:rsidRPr="00890249">
        <w:rPr>
          <w:rFonts w:asciiTheme="minorHAnsi" w:eastAsiaTheme="minorHAnsi" w:hAnsiTheme="minorHAnsi" w:cstheme="minorHAnsi"/>
          <w:sz w:val="22"/>
          <w:szCs w:val="22"/>
          <w:lang w:eastAsia="en-US" w:bidi="ar-SA"/>
        </w:rPr>
        <w:t xml:space="preserve">- </w:t>
      </w:r>
      <w:r w:rsidR="00875C92" w:rsidRPr="00890249">
        <w:rPr>
          <w:rFonts w:asciiTheme="minorHAnsi" w:eastAsiaTheme="minorHAnsi" w:hAnsiTheme="minorHAnsi" w:cstheme="minorHAnsi"/>
          <w:sz w:val="22"/>
          <w:szCs w:val="22"/>
          <w:lang w:eastAsia="en-US" w:bidi="ar-SA"/>
        </w:rPr>
        <w:t xml:space="preserve"> jeden</w:t>
      </w:r>
      <w:proofErr w:type="gramEnd"/>
      <w:r w:rsidR="00875C92" w:rsidRPr="00890249">
        <w:rPr>
          <w:rFonts w:asciiTheme="minorHAnsi" w:eastAsiaTheme="minorHAnsi" w:hAnsiTheme="minorHAnsi" w:cstheme="minorHAnsi"/>
          <w:sz w:val="22"/>
          <w:szCs w:val="22"/>
          <w:lang w:eastAsia="en-US" w:bidi="ar-SA"/>
        </w:rPr>
        <w:t xml:space="preserve"> z najwyższych wskaźników w kraju (176 dni śr. w Polsce)</w:t>
      </w:r>
      <w:r w:rsidRPr="00890249">
        <w:rPr>
          <w:rFonts w:asciiTheme="minorHAnsi" w:eastAsiaTheme="minorHAnsi" w:hAnsiTheme="minorHAnsi" w:cstheme="minorHAnsi"/>
          <w:sz w:val="22"/>
          <w:szCs w:val="22"/>
          <w:lang w:eastAsia="en-US" w:bidi="ar-SA"/>
        </w:rPr>
        <w:t xml:space="preserve">, </w:t>
      </w:r>
      <w:r w:rsidR="00255C36" w:rsidRPr="00890249">
        <w:rPr>
          <w:rFonts w:asciiTheme="minorHAnsi" w:eastAsiaTheme="minorHAnsi" w:hAnsiTheme="minorHAnsi" w:cstheme="minorHAnsi"/>
          <w:sz w:val="22"/>
          <w:szCs w:val="22"/>
          <w:lang w:eastAsia="en-US" w:bidi="ar-SA"/>
        </w:rPr>
        <w:t>a</w:t>
      </w:r>
      <w:r w:rsidR="007404A9">
        <w:rPr>
          <w:rFonts w:asciiTheme="minorHAnsi" w:eastAsiaTheme="minorHAnsi" w:hAnsiTheme="minorHAnsi" w:cstheme="minorHAnsi"/>
          <w:sz w:val="22"/>
          <w:szCs w:val="22"/>
          <w:lang w:eastAsia="en-US" w:bidi="ar-SA"/>
        </w:rPr>
        <w:t xml:space="preserve"> w przypadku stabilnym </w:t>
      </w:r>
      <w:r w:rsidR="007404A9">
        <w:rPr>
          <w:rFonts w:asciiTheme="minorHAnsi" w:eastAsiaTheme="minorHAnsi" w:hAnsiTheme="minorHAnsi" w:cstheme="minorHAnsi"/>
          <w:sz w:val="22"/>
          <w:szCs w:val="22"/>
          <w:lang w:eastAsia="en-US" w:bidi="ar-SA"/>
        </w:rPr>
        <w:lastRenderedPageBreak/>
        <w:t>najdłuższy</w:t>
      </w:r>
      <w:r w:rsidRPr="00890249">
        <w:rPr>
          <w:rFonts w:asciiTheme="minorHAnsi" w:eastAsiaTheme="minorHAnsi" w:hAnsiTheme="minorHAnsi" w:cstheme="minorHAnsi"/>
          <w:sz w:val="22"/>
          <w:szCs w:val="22"/>
          <w:lang w:eastAsia="en-US" w:bidi="ar-SA"/>
        </w:rPr>
        <w:t xml:space="preserve"> </w:t>
      </w:r>
      <w:r w:rsidR="00615CEC" w:rsidRPr="00890249">
        <w:rPr>
          <w:rFonts w:asciiTheme="minorHAnsi" w:eastAsiaTheme="minorHAnsi" w:hAnsiTheme="minorHAnsi" w:cstheme="minorHAnsi"/>
          <w:sz w:val="22"/>
          <w:szCs w:val="22"/>
          <w:lang w:eastAsia="en-US" w:bidi="ar-SA"/>
        </w:rPr>
        <w:t>c</w:t>
      </w:r>
      <w:r w:rsidRPr="00890249">
        <w:rPr>
          <w:rFonts w:asciiTheme="minorHAnsi" w:eastAsiaTheme="minorHAnsi" w:hAnsiTheme="minorHAnsi" w:cstheme="minorHAnsi"/>
          <w:sz w:val="22"/>
          <w:szCs w:val="22"/>
          <w:lang w:eastAsia="en-US" w:bidi="ar-SA"/>
        </w:rPr>
        <w:t>zas oczekiw</w:t>
      </w:r>
      <w:r w:rsidR="007404A9">
        <w:rPr>
          <w:rFonts w:asciiTheme="minorHAnsi" w:eastAsiaTheme="minorHAnsi" w:hAnsiTheme="minorHAnsi" w:cstheme="minorHAnsi"/>
          <w:sz w:val="22"/>
          <w:szCs w:val="22"/>
          <w:lang w:eastAsia="en-US" w:bidi="ar-SA"/>
        </w:rPr>
        <w:t>ania</w:t>
      </w:r>
      <w:r w:rsidRPr="00890249">
        <w:rPr>
          <w:rFonts w:asciiTheme="minorHAnsi" w:eastAsiaTheme="minorHAnsi" w:hAnsiTheme="minorHAnsi" w:cstheme="minorHAnsi"/>
          <w:sz w:val="22"/>
          <w:szCs w:val="22"/>
          <w:lang w:eastAsia="en-US" w:bidi="ar-SA"/>
        </w:rPr>
        <w:t xml:space="preserve"> </w:t>
      </w:r>
      <w:r w:rsidR="00615CEC" w:rsidRPr="00890249">
        <w:rPr>
          <w:rFonts w:asciiTheme="minorHAnsi" w:eastAsiaTheme="minorHAnsi" w:hAnsiTheme="minorHAnsi" w:cstheme="minorHAnsi"/>
          <w:sz w:val="22"/>
          <w:szCs w:val="22"/>
          <w:lang w:eastAsia="en-US" w:bidi="ar-SA"/>
        </w:rPr>
        <w:t>n</w:t>
      </w:r>
      <w:r w:rsidR="007404A9">
        <w:rPr>
          <w:rFonts w:asciiTheme="minorHAnsi" w:eastAsiaTheme="minorHAnsi" w:hAnsiTheme="minorHAnsi" w:cstheme="minorHAnsi"/>
          <w:sz w:val="22"/>
          <w:szCs w:val="22"/>
          <w:lang w:eastAsia="en-US" w:bidi="ar-SA"/>
        </w:rPr>
        <w:t>a rehabilitację</w:t>
      </w:r>
      <w:r w:rsidRPr="00890249">
        <w:rPr>
          <w:rFonts w:asciiTheme="minorHAnsi" w:eastAsiaTheme="minorHAnsi" w:hAnsiTheme="minorHAnsi" w:cstheme="minorHAnsi"/>
          <w:sz w:val="22"/>
          <w:szCs w:val="22"/>
          <w:lang w:eastAsia="en-US" w:bidi="ar-SA"/>
        </w:rPr>
        <w:t xml:space="preserve"> </w:t>
      </w:r>
      <w:r w:rsidR="00615CEC" w:rsidRPr="00890249">
        <w:rPr>
          <w:rFonts w:asciiTheme="minorHAnsi" w:eastAsiaTheme="minorHAnsi" w:hAnsiTheme="minorHAnsi" w:cstheme="minorHAnsi"/>
          <w:sz w:val="22"/>
          <w:szCs w:val="22"/>
          <w:lang w:eastAsia="en-US" w:bidi="ar-SA"/>
        </w:rPr>
        <w:t>n</w:t>
      </w:r>
      <w:r w:rsidRPr="00890249">
        <w:rPr>
          <w:rFonts w:asciiTheme="minorHAnsi" w:eastAsiaTheme="minorHAnsi" w:hAnsiTheme="minorHAnsi" w:cstheme="minorHAnsi"/>
          <w:sz w:val="22"/>
          <w:szCs w:val="22"/>
          <w:lang w:eastAsia="en-US" w:bidi="ar-SA"/>
        </w:rPr>
        <w:t>eurologiczną w war</w:t>
      </w:r>
      <w:r w:rsidR="002B39E5" w:rsidRPr="00890249">
        <w:rPr>
          <w:rFonts w:asciiTheme="minorHAnsi" w:eastAsiaTheme="minorHAnsi" w:hAnsiTheme="minorHAnsi" w:cstheme="minorHAnsi"/>
          <w:sz w:val="22"/>
          <w:szCs w:val="22"/>
          <w:lang w:eastAsia="en-US" w:bidi="ar-SA"/>
        </w:rPr>
        <w:t>.</w:t>
      </w:r>
      <w:r w:rsidRPr="00890249">
        <w:rPr>
          <w:rFonts w:asciiTheme="minorHAnsi" w:eastAsiaTheme="minorHAnsi" w:hAnsiTheme="minorHAnsi" w:cstheme="minorHAnsi"/>
          <w:sz w:val="22"/>
          <w:szCs w:val="22"/>
          <w:lang w:eastAsia="en-US" w:bidi="ar-SA"/>
        </w:rPr>
        <w:t xml:space="preserve"> stacjona</w:t>
      </w:r>
      <w:r w:rsidR="00E04E5D">
        <w:rPr>
          <w:rFonts w:asciiTheme="minorHAnsi" w:eastAsiaTheme="minorHAnsi" w:hAnsiTheme="minorHAnsi" w:cstheme="minorHAnsi"/>
          <w:sz w:val="22"/>
          <w:szCs w:val="22"/>
          <w:lang w:eastAsia="en-US" w:bidi="ar-SA"/>
        </w:rPr>
        <w:t>rnych – 1095 dni (śr. w </w:t>
      </w:r>
      <w:r w:rsidR="00615CEC" w:rsidRPr="00890249">
        <w:rPr>
          <w:rFonts w:asciiTheme="minorHAnsi" w:eastAsiaTheme="minorHAnsi" w:hAnsiTheme="minorHAnsi" w:cstheme="minorHAnsi"/>
          <w:sz w:val="22"/>
          <w:szCs w:val="22"/>
          <w:lang w:eastAsia="en-US" w:bidi="ar-SA"/>
        </w:rPr>
        <w:t>kraju 556 dni)</w:t>
      </w:r>
      <w:r w:rsidR="00875C92" w:rsidRPr="00890249">
        <w:rPr>
          <w:rStyle w:val="Odwoanieprzypisudolnego"/>
          <w:rFonts w:asciiTheme="minorHAnsi" w:eastAsiaTheme="minorHAnsi" w:hAnsiTheme="minorHAnsi" w:cstheme="minorHAnsi"/>
          <w:sz w:val="22"/>
          <w:szCs w:val="22"/>
          <w:lang w:eastAsia="en-US" w:bidi="ar-SA"/>
        </w:rPr>
        <w:footnoteReference w:id="31"/>
      </w:r>
      <w:r w:rsidRPr="00890249">
        <w:rPr>
          <w:rFonts w:asciiTheme="minorHAnsi" w:eastAsiaTheme="minorHAnsi" w:hAnsiTheme="minorHAnsi" w:cstheme="minorHAnsi"/>
          <w:sz w:val="22"/>
          <w:szCs w:val="22"/>
          <w:lang w:eastAsia="en-US" w:bidi="ar-SA"/>
        </w:rPr>
        <w:t>.</w:t>
      </w:r>
    </w:p>
    <w:p w14:paraId="199498A4" w14:textId="7DEB7815" w:rsidR="0093433C" w:rsidRPr="00890249" w:rsidRDefault="00A43991" w:rsidP="00890249">
      <w:pPr>
        <w:pStyle w:val="Nagwek5"/>
        <w:rPr>
          <w:rFonts w:asciiTheme="minorHAnsi" w:hAnsiTheme="minorHAnsi" w:cstheme="minorHAnsi"/>
          <w:b/>
          <w:color w:val="2F5496" w:themeColor="accent5" w:themeShade="BF"/>
          <w:sz w:val="22"/>
          <w:szCs w:val="22"/>
        </w:rPr>
      </w:pPr>
      <w:r w:rsidRPr="00890249">
        <w:rPr>
          <w:rFonts w:asciiTheme="minorHAnsi" w:hAnsiTheme="minorHAnsi" w:cstheme="minorHAnsi"/>
          <w:b/>
          <w:color w:val="2F5496" w:themeColor="accent5" w:themeShade="BF"/>
          <w:sz w:val="22"/>
          <w:szCs w:val="22"/>
        </w:rPr>
        <w:t>Włączenie społeczn</w:t>
      </w:r>
      <w:r w:rsidR="00E67EC5" w:rsidRPr="00890249">
        <w:rPr>
          <w:rFonts w:asciiTheme="minorHAnsi" w:hAnsiTheme="minorHAnsi" w:cstheme="minorHAnsi"/>
          <w:b/>
          <w:color w:val="2F5496" w:themeColor="accent5" w:themeShade="BF"/>
          <w:sz w:val="22"/>
          <w:szCs w:val="22"/>
        </w:rPr>
        <w:t>e</w:t>
      </w:r>
    </w:p>
    <w:p w14:paraId="34C46E34" w14:textId="77777777" w:rsidR="0093433C" w:rsidRPr="00890249" w:rsidRDefault="00E67EC5" w:rsidP="00890249">
      <w:pPr>
        <w:pStyle w:val="Nagwek6"/>
        <w:rPr>
          <w:rFonts w:asciiTheme="minorHAnsi" w:eastAsiaTheme="minorHAnsi" w:hAnsiTheme="minorHAnsi" w:cstheme="minorHAnsi"/>
          <w:b/>
          <w:sz w:val="22"/>
          <w:szCs w:val="22"/>
          <w:lang w:eastAsia="en-US" w:bidi="ar-SA"/>
        </w:rPr>
      </w:pPr>
      <w:r w:rsidRPr="00890249">
        <w:rPr>
          <w:rFonts w:asciiTheme="minorHAnsi" w:eastAsiaTheme="minorHAnsi" w:hAnsiTheme="minorHAnsi" w:cstheme="minorHAnsi"/>
          <w:b/>
          <w:color w:val="auto"/>
          <w:sz w:val="22"/>
          <w:szCs w:val="22"/>
          <w:lang w:eastAsia="en-US" w:bidi="ar-SA"/>
        </w:rPr>
        <w:t>Wyzwania:</w:t>
      </w:r>
    </w:p>
    <w:p w14:paraId="6A5B8B87" w14:textId="4D6ACA58" w:rsidR="00B72154" w:rsidRPr="00890249" w:rsidRDefault="6C5C84D4" w:rsidP="009F296A">
      <w:pPr>
        <w:pStyle w:val="Akapitzlist"/>
        <w:numPr>
          <w:ilvl w:val="0"/>
          <w:numId w:val="102"/>
        </w:numPr>
        <w:ind w:left="284" w:hanging="284"/>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Zmniejszenie wykluczenia społecznego i ubóstwa</w:t>
      </w:r>
      <w:r w:rsidR="005C1EFE" w:rsidRPr="00890249">
        <w:rPr>
          <w:rFonts w:asciiTheme="minorHAnsi" w:eastAsiaTheme="minorEastAsia" w:hAnsiTheme="minorHAnsi" w:cstheme="minorHAnsi"/>
          <w:sz w:val="22"/>
          <w:szCs w:val="22"/>
          <w:lang w:eastAsia="en-US" w:bidi="ar-SA"/>
        </w:rPr>
        <w:t>.</w:t>
      </w:r>
    </w:p>
    <w:p w14:paraId="55049F58" w14:textId="27A9AD99" w:rsidR="00B72154" w:rsidRPr="00890249" w:rsidRDefault="00875C92" w:rsidP="009F296A">
      <w:pPr>
        <w:pStyle w:val="Akapitzlist"/>
        <w:numPr>
          <w:ilvl w:val="0"/>
          <w:numId w:val="102"/>
        </w:numPr>
        <w:ind w:left="284" w:hanging="284"/>
        <w:contextualSpacing w:val="0"/>
        <w:rPr>
          <w:rFonts w:asciiTheme="minorHAnsi" w:eastAsiaTheme="minorHAnsi" w:hAnsiTheme="minorHAnsi" w:cstheme="minorHAnsi"/>
          <w:sz w:val="22"/>
          <w:szCs w:val="22"/>
          <w:lang w:eastAsia="en-US" w:bidi="ar-SA"/>
        </w:rPr>
      </w:pPr>
      <w:r w:rsidRPr="00890249">
        <w:rPr>
          <w:rFonts w:asciiTheme="minorHAnsi" w:hAnsiTheme="minorHAnsi" w:cstheme="minorHAnsi"/>
          <w:sz w:val="22"/>
          <w:szCs w:val="22"/>
        </w:rPr>
        <w:t>Integracja społeczności romskiej oraz obywateli państw trzecich</w:t>
      </w:r>
      <w:r w:rsidR="005C1EFE" w:rsidRPr="00890249">
        <w:rPr>
          <w:rFonts w:asciiTheme="minorHAnsi" w:hAnsiTheme="minorHAnsi" w:cstheme="minorHAnsi"/>
          <w:sz w:val="22"/>
          <w:szCs w:val="22"/>
        </w:rPr>
        <w:t>.</w:t>
      </w:r>
    </w:p>
    <w:p w14:paraId="2D61E2FD" w14:textId="33757E68" w:rsidR="00B72154" w:rsidRPr="00890249" w:rsidRDefault="00875C92" w:rsidP="009F296A">
      <w:pPr>
        <w:pStyle w:val="Akapitzlist"/>
        <w:numPr>
          <w:ilvl w:val="0"/>
          <w:numId w:val="102"/>
        </w:numPr>
        <w:ind w:left="284" w:hanging="284"/>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Poprawa dostępu do usług społecznych</w:t>
      </w:r>
      <w:r w:rsidR="005C1EFE" w:rsidRPr="00890249">
        <w:rPr>
          <w:rFonts w:asciiTheme="minorHAnsi" w:eastAsiaTheme="minorHAnsi" w:hAnsiTheme="minorHAnsi" w:cstheme="minorHAnsi"/>
          <w:sz w:val="22"/>
          <w:szCs w:val="22"/>
          <w:lang w:eastAsia="en-US" w:bidi="ar-SA"/>
        </w:rPr>
        <w:t>.</w:t>
      </w:r>
    </w:p>
    <w:p w14:paraId="1F4DCC98" w14:textId="5053734F" w:rsidR="00B72154" w:rsidRPr="00890249" w:rsidRDefault="00E67EC5" w:rsidP="009F296A">
      <w:pPr>
        <w:pStyle w:val="Akapitzlist"/>
        <w:numPr>
          <w:ilvl w:val="0"/>
          <w:numId w:val="102"/>
        </w:numPr>
        <w:ind w:left="284" w:hanging="284"/>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Zmniejszenie l</w:t>
      </w:r>
      <w:r w:rsidR="00B405F9" w:rsidRPr="00890249">
        <w:rPr>
          <w:rFonts w:asciiTheme="minorHAnsi" w:eastAsiaTheme="minorHAnsi" w:hAnsiTheme="minorHAnsi" w:cstheme="minorHAnsi"/>
          <w:sz w:val="22"/>
          <w:szCs w:val="22"/>
          <w:lang w:eastAsia="en-US" w:bidi="ar-SA"/>
        </w:rPr>
        <w:t>.</w:t>
      </w:r>
      <w:r w:rsidRPr="00890249">
        <w:rPr>
          <w:rFonts w:asciiTheme="minorHAnsi" w:eastAsiaTheme="minorHAnsi" w:hAnsiTheme="minorHAnsi" w:cstheme="minorHAnsi"/>
          <w:sz w:val="22"/>
          <w:szCs w:val="22"/>
          <w:lang w:eastAsia="en-US" w:bidi="ar-SA"/>
        </w:rPr>
        <w:t xml:space="preserve"> dzieci umieszczonych w instytucjonalnych formach pieczy zastępczej</w:t>
      </w:r>
      <w:r w:rsidR="005C1EFE" w:rsidRPr="00890249">
        <w:rPr>
          <w:rFonts w:asciiTheme="minorHAnsi" w:eastAsiaTheme="minorHAnsi" w:hAnsiTheme="minorHAnsi" w:cstheme="minorHAnsi"/>
          <w:sz w:val="22"/>
          <w:szCs w:val="22"/>
          <w:lang w:eastAsia="en-US" w:bidi="ar-SA"/>
        </w:rPr>
        <w:t>.</w:t>
      </w:r>
    </w:p>
    <w:p w14:paraId="062ED818" w14:textId="77777777" w:rsidR="0093433C" w:rsidRPr="00890249" w:rsidRDefault="00875C92" w:rsidP="00890249">
      <w:pPr>
        <w:pStyle w:val="Nagwek6"/>
        <w:rPr>
          <w:rFonts w:asciiTheme="minorHAnsi" w:eastAsiaTheme="minorHAnsi" w:hAnsiTheme="minorHAnsi" w:cstheme="minorHAnsi"/>
          <w:b/>
          <w:sz w:val="22"/>
          <w:szCs w:val="22"/>
          <w:lang w:eastAsia="en-US" w:bidi="ar-SA"/>
        </w:rPr>
      </w:pPr>
      <w:r w:rsidRPr="00890249">
        <w:rPr>
          <w:rFonts w:asciiTheme="minorHAnsi" w:eastAsiaTheme="minorHAnsi" w:hAnsiTheme="minorHAnsi" w:cstheme="minorHAnsi"/>
          <w:b/>
          <w:color w:val="auto"/>
          <w:sz w:val="22"/>
          <w:szCs w:val="22"/>
          <w:lang w:eastAsia="en-US" w:bidi="ar-SA"/>
        </w:rPr>
        <w:t>Cel:</w:t>
      </w:r>
    </w:p>
    <w:p w14:paraId="73AA0248" w14:textId="16768418" w:rsidR="0093433C" w:rsidRPr="00890249" w:rsidRDefault="00875C92" w:rsidP="00890249">
      <w:pPr>
        <w:pStyle w:val="Nagwek7"/>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color w:val="auto"/>
          <w:sz w:val="22"/>
          <w:szCs w:val="22"/>
          <w:lang w:eastAsia="en-US" w:bidi="ar-SA"/>
        </w:rPr>
        <w:t xml:space="preserve">Obniżenie do </w:t>
      </w:r>
      <w:r w:rsidR="00E67EC5" w:rsidRPr="00890249">
        <w:rPr>
          <w:rFonts w:asciiTheme="minorHAnsi" w:eastAsiaTheme="minorHAnsi" w:hAnsiTheme="minorHAnsi" w:cstheme="minorHAnsi"/>
          <w:color w:val="auto"/>
          <w:sz w:val="22"/>
          <w:szCs w:val="22"/>
          <w:lang w:eastAsia="en-US" w:bidi="ar-SA"/>
        </w:rPr>
        <w:t>2030 r. wskaź</w:t>
      </w:r>
      <w:r w:rsidR="007404A9">
        <w:rPr>
          <w:rFonts w:asciiTheme="minorHAnsi" w:eastAsiaTheme="minorHAnsi" w:hAnsiTheme="minorHAnsi" w:cstheme="minorHAnsi"/>
          <w:color w:val="auto"/>
          <w:sz w:val="22"/>
          <w:szCs w:val="22"/>
          <w:lang w:eastAsia="en-US" w:bidi="ar-SA"/>
        </w:rPr>
        <w:t>nika</w:t>
      </w:r>
      <w:r w:rsidR="00E67EC5" w:rsidRPr="00890249">
        <w:rPr>
          <w:rFonts w:asciiTheme="minorHAnsi" w:eastAsiaTheme="minorHAnsi" w:hAnsiTheme="minorHAnsi" w:cstheme="minorHAnsi"/>
          <w:color w:val="auto"/>
          <w:sz w:val="22"/>
          <w:szCs w:val="22"/>
          <w:lang w:eastAsia="en-US" w:bidi="ar-SA"/>
        </w:rPr>
        <w:t xml:space="preserve"> zagroż</w:t>
      </w:r>
      <w:r w:rsidR="007404A9">
        <w:rPr>
          <w:rFonts w:asciiTheme="minorHAnsi" w:eastAsiaTheme="minorHAnsi" w:hAnsiTheme="minorHAnsi" w:cstheme="minorHAnsi"/>
          <w:color w:val="auto"/>
          <w:sz w:val="22"/>
          <w:szCs w:val="22"/>
          <w:lang w:eastAsia="en-US" w:bidi="ar-SA"/>
        </w:rPr>
        <w:t>enia</w:t>
      </w:r>
      <w:r w:rsidR="00E67EC5" w:rsidRPr="00890249">
        <w:rPr>
          <w:rFonts w:asciiTheme="minorHAnsi" w:eastAsiaTheme="minorHAnsi" w:hAnsiTheme="minorHAnsi" w:cstheme="minorHAnsi"/>
          <w:color w:val="auto"/>
          <w:sz w:val="22"/>
          <w:szCs w:val="22"/>
          <w:lang w:eastAsia="en-US" w:bidi="ar-SA"/>
        </w:rPr>
        <w:t xml:space="preserve"> ubóstwem lub wyklucz</w:t>
      </w:r>
      <w:r w:rsidR="00B405F9" w:rsidRPr="00890249">
        <w:rPr>
          <w:rFonts w:asciiTheme="minorHAnsi" w:eastAsiaTheme="minorHAnsi" w:hAnsiTheme="minorHAnsi" w:cstheme="minorHAnsi"/>
          <w:color w:val="auto"/>
          <w:sz w:val="22"/>
          <w:szCs w:val="22"/>
          <w:lang w:eastAsia="en-US" w:bidi="ar-SA"/>
        </w:rPr>
        <w:t>.</w:t>
      </w:r>
      <w:r w:rsidR="00E67EC5" w:rsidRPr="00890249">
        <w:rPr>
          <w:rFonts w:asciiTheme="minorHAnsi" w:eastAsiaTheme="minorHAnsi" w:hAnsiTheme="minorHAnsi" w:cstheme="minorHAnsi"/>
          <w:color w:val="auto"/>
          <w:sz w:val="22"/>
          <w:szCs w:val="22"/>
          <w:lang w:eastAsia="en-US" w:bidi="ar-SA"/>
        </w:rPr>
        <w:t xml:space="preserve"> społ</w:t>
      </w:r>
      <w:r w:rsidR="00B405F9" w:rsidRPr="00890249">
        <w:rPr>
          <w:rFonts w:asciiTheme="minorHAnsi" w:eastAsiaTheme="minorHAnsi" w:hAnsiTheme="minorHAnsi" w:cstheme="minorHAnsi"/>
          <w:color w:val="auto"/>
          <w:sz w:val="22"/>
          <w:szCs w:val="22"/>
          <w:lang w:eastAsia="en-US" w:bidi="ar-SA"/>
        </w:rPr>
        <w:t>.</w:t>
      </w:r>
      <w:r w:rsidR="00E67EC5" w:rsidRPr="00890249">
        <w:rPr>
          <w:rFonts w:asciiTheme="minorHAnsi" w:eastAsiaTheme="minorHAnsi" w:hAnsiTheme="minorHAnsi" w:cstheme="minorHAnsi"/>
          <w:color w:val="auto"/>
          <w:sz w:val="22"/>
          <w:szCs w:val="22"/>
          <w:lang w:eastAsia="en-US" w:bidi="ar-SA"/>
        </w:rPr>
        <w:t xml:space="preserve"> do 17%</w:t>
      </w:r>
      <w:r w:rsidR="00E67EC5" w:rsidRPr="00890249">
        <w:rPr>
          <w:rStyle w:val="Odwoanieprzypisudolnego"/>
          <w:rFonts w:asciiTheme="minorHAnsi" w:eastAsiaTheme="minorHAnsi" w:hAnsiTheme="minorHAnsi" w:cstheme="minorHAnsi"/>
          <w:color w:val="auto"/>
          <w:sz w:val="22"/>
          <w:szCs w:val="22"/>
          <w:lang w:eastAsia="en-US" w:bidi="ar-SA"/>
        </w:rPr>
        <w:footnoteReference w:id="32"/>
      </w:r>
      <w:r w:rsidR="005C1EFE" w:rsidRPr="00890249">
        <w:rPr>
          <w:rFonts w:asciiTheme="minorHAnsi" w:eastAsiaTheme="minorHAnsi" w:hAnsiTheme="minorHAnsi" w:cstheme="minorHAnsi"/>
          <w:color w:val="auto"/>
          <w:sz w:val="22"/>
          <w:szCs w:val="22"/>
          <w:lang w:eastAsia="en-US" w:bidi="ar-SA"/>
        </w:rPr>
        <w:t>.</w:t>
      </w:r>
      <w:r w:rsidR="00E67EC5" w:rsidRPr="00890249">
        <w:rPr>
          <w:rFonts w:asciiTheme="minorHAnsi" w:eastAsiaTheme="minorHAnsi" w:hAnsiTheme="minorHAnsi" w:cstheme="minorHAnsi"/>
          <w:color w:val="auto"/>
          <w:sz w:val="22"/>
          <w:szCs w:val="22"/>
          <w:lang w:eastAsia="en-US" w:bidi="ar-SA"/>
        </w:rPr>
        <w:t xml:space="preserve"> </w:t>
      </w:r>
    </w:p>
    <w:p w14:paraId="4AF5E316" w14:textId="7E2D7D44" w:rsidR="0093433C" w:rsidRPr="00890249" w:rsidRDefault="000F1242"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Wzrost wskaź</w:t>
      </w:r>
      <w:r w:rsidR="007404A9">
        <w:rPr>
          <w:rFonts w:asciiTheme="minorHAnsi" w:hAnsiTheme="minorHAnsi" w:cstheme="minorHAnsi"/>
          <w:sz w:val="22"/>
          <w:szCs w:val="22"/>
          <w:lang w:eastAsia="en-US" w:bidi="ar-SA"/>
        </w:rPr>
        <w:t>nika</w:t>
      </w:r>
      <w:r w:rsidRPr="00890249">
        <w:rPr>
          <w:rFonts w:asciiTheme="minorHAnsi" w:hAnsiTheme="minorHAnsi" w:cstheme="minorHAnsi"/>
          <w:sz w:val="22"/>
          <w:szCs w:val="22"/>
          <w:lang w:eastAsia="en-US" w:bidi="ar-SA"/>
        </w:rPr>
        <w:t xml:space="preserve"> zatrudnienia osób niepełnosprawnych w wieku 16 – 64 lata (wg stanu na 2018 r. – 24,3%)</w:t>
      </w:r>
      <w:r w:rsidR="00AD716C" w:rsidRPr="00890249">
        <w:rPr>
          <w:rFonts w:asciiTheme="minorHAnsi" w:hAnsiTheme="minorHAnsi" w:cstheme="minorHAnsi"/>
          <w:sz w:val="22"/>
          <w:szCs w:val="22"/>
          <w:lang w:eastAsia="en-US" w:bidi="ar-SA"/>
        </w:rPr>
        <w:t>.</w:t>
      </w:r>
    </w:p>
    <w:p w14:paraId="1487DC11" w14:textId="77777777" w:rsidR="0093433C" w:rsidRPr="00890249" w:rsidRDefault="00E67EC5" w:rsidP="00890249">
      <w:pPr>
        <w:pStyle w:val="Nagwek6"/>
        <w:rPr>
          <w:rFonts w:asciiTheme="minorHAnsi" w:eastAsiaTheme="minorHAnsi" w:hAnsiTheme="minorHAnsi" w:cstheme="minorHAnsi"/>
          <w:b/>
          <w:sz w:val="22"/>
          <w:szCs w:val="22"/>
          <w:lang w:eastAsia="en-US" w:bidi="ar-SA"/>
        </w:rPr>
      </w:pPr>
      <w:r w:rsidRPr="00890249">
        <w:rPr>
          <w:rFonts w:asciiTheme="minorHAnsi" w:eastAsiaTheme="minorHAnsi" w:hAnsiTheme="minorHAnsi" w:cstheme="minorHAnsi"/>
          <w:b/>
          <w:color w:val="auto"/>
          <w:sz w:val="22"/>
          <w:szCs w:val="22"/>
          <w:lang w:eastAsia="en-US" w:bidi="ar-SA"/>
        </w:rPr>
        <w:t>Sytuacja aktualna:</w:t>
      </w:r>
    </w:p>
    <w:p w14:paraId="41DCA5F4" w14:textId="7AADC997" w:rsidR="0093433C" w:rsidRPr="00890249" w:rsidRDefault="000F1242" w:rsidP="00890249">
      <w:pPr>
        <w:pStyle w:val="Tekstpodstawowy"/>
        <w:rPr>
          <w:rFonts w:asciiTheme="minorHAnsi" w:eastAsia="TimesNewRomanPSMT" w:hAnsiTheme="minorHAnsi" w:cstheme="minorHAnsi"/>
          <w:sz w:val="22"/>
          <w:szCs w:val="22"/>
        </w:rPr>
      </w:pPr>
      <w:r w:rsidRPr="00890249">
        <w:rPr>
          <w:rFonts w:asciiTheme="minorHAnsi" w:hAnsiTheme="minorHAnsi" w:cstheme="minorHAnsi"/>
          <w:noProof/>
          <w:sz w:val="22"/>
          <w:szCs w:val="22"/>
        </w:rPr>
        <w:t>S</w:t>
      </w:r>
      <w:r w:rsidR="00C76BC4" w:rsidRPr="00890249">
        <w:rPr>
          <w:rFonts w:asciiTheme="minorHAnsi" w:hAnsiTheme="minorHAnsi" w:cstheme="minorHAnsi"/>
          <w:noProof/>
          <w:sz w:val="22"/>
          <w:szCs w:val="22"/>
        </w:rPr>
        <w:t xml:space="preserve">kokowy wzrost liczby cudzoziemców w regionie - na koniec grudnia 2018 r. </w:t>
      </w:r>
      <w:r w:rsidR="00C76BC4" w:rsidRPr="00890249">
        <w:rPr>
          <w:rFonts w:asciiTheme="minorHAnsi" w:hAnsiTheme="minorHAnsi" w:cstheme="minorHAnsi"/>
          <w:color w:val="222222"/>
          <w:sz w:val="22"/>
          <w:szCs w:val="22"/>
          <w:shd w:val="clear" w:color="auto" w:fill="FFFFFF"/>
        </w:rPr>
        <w:t>l</w:t>
      </w:r>
      <w:r w:rsidR="00B405F9" w:rsidRPr="00890249">
        <w:rPr>
          <w:rFonts w:asciiTheme="minorHAnsi" w:hAnsiTheme="minorHAnsi" w:cstheme="minorHAnsi"/>
          <w:color w:val="222222"/>
          <w:sz w:val="22"/>
          <w:szCs w:val="22"/>
          <w:shd w:val="clear" w:color="auto" w:fill="FFFFFF"/>
        </w:rPr>
        <w:t>.</w:t>
      </w:r>
      <w:r w:rsidR="00C76BC4" w:rsidRPr="00890249">
        <w:rPr>
          <w:rFonts w:asciiTheme="minorHAnsi" w:hAnsiTheme="minorHAnsi" w:cstheme="minorHAnsi"/>
          <w:color w:val="222222"/>
          <w:sz w:val="22"/>
          <w:szCs w:val="22"/>
          <w:shd w:val="clear" w:color="auto" w:fill="FFFFFF"/>
        </w:rPr>
        <w:t xml:space="preserve"> obywateli państw trzecich zgłoszonych do </w:t>
      </w:r>
      <w:proofErr w:type="spellStart"/>
      <w:r w:rsidR="00C76BC4" w:rsidRPr="00890249">
        <w:rPr>
          <w:rFonts w:asciiTheme="minorHAnsi" w:hAnsiTheme="minorHAnsi" w:cstheme="minorHAnsi"/>
          <w:color w:val="222222"/>
          <w:sz w:val="22"/>
          <w:szCs w:val="22"/>
          <w:shd w:val="clear" w:color="auto" w:fill="FFFFFF"/>
        </w:rPr>
        <w:t>ubezp</w:t>
      </w:r>
      <w:proofErr w:type="spellEnd"/>
      <w:r w:rsidR="00B405F9" w:rsidRPr="00890249">
        <w:rPr>
          <w:rFonts w:asciiTheme="minorHAnsi" w:hAnsiTheme="minorHAnsi" w:cstheme="minorHAnsi"/>
          <w:color w:val="222222"/>
          <w:sz w:val="22"/>
          <w:szCs w:val="22"/>
          <w:shd w:val="clear" w:color="auto" w:fill="FFFFFF"/>
        </w:rPr>
        <w:t>.</w:t>
      </w:r>
      <w:r w:rsidR="00C76BC4" w:rsidRPr="00890249">
        <w:rPr>
          <w:rFonts w:asciiTheme="minorHAnsi" w:hAnsiTheme="minorHAnsi" w:cstheme="minorHAnsi"/>
          <w:color w:val="222222"/>
          <w:sz w:val="22"/>
          <w:szCs w:val="22"/>
          <w:shd w:val="clear" w:color="auto" w:fill="FFFFFF"/>
        </w:rPr>
        <w:t xml:space="preserve"> </w:t>
      </w:r>
      <w:proofErr w:type="spellStart"/>
      <w:r w:rsidR="00C76BC4" w:rsidRPr="00890249">
        <w:rPr>
          <w:rFonts w:asciiTheme="minorHAnsi" w:hAnsiTheme="minorHAnsi" w:cstheme="minorHAnsi"/>
          <w:color w:val="222222"/>
          <w:sz w:val="22"/>
          <w:szCs w:val="22"/>
          <w:shd w:val="clear" w:color="auto" w:fill="FFFFFF"/>
        </w:rPr>
        <w:t>emerytalno</w:t>
      </w:r>
      <w:proofErr w:type="spellEnd"/>
      <w:r w:rsidR="00C76BC4" w:rsidRPr="00890249">
        <w:rPr>
          <w:rFonts w:asciiTheme="minorHAnsi" w:hAnsiTheme="minorHAnsi" w:cstheme="minorHAnsi"/>
          <w:color w:val="222222"/>
          <w:sz w:val="22"/>
          <w:szCs w:val="22"/>
          <w:shd w:val="clear" w:color="auto" w:fill="FFFFFF"/>
        </w:rPr>
        <w:t xml:space="preserve"> – rentowych </w:t>
      </w:r>
      <w:r w:rsidR="00C76BC4" w:rsidRPr="00890249">
        <w:rPr>
          <w:rFonts w:asciiTheme="minorHAnsi" w:hAnsiTheme="minorHAnsi" w:cstheme="minorHAnsi"/>
          <w:noProof/>
          <w:sz w:val="22"/>
          <w:szCs w:val="22"/>
        </w:rPr>
        <w:t>wynosiła ponad 17 tys. os</w:t>
      </w:r>
      <w:r w:rsidR="00DF5DD3" w:rsidRPr="00890249">
        <w:rPr>
          <w:rFonts w:asciiTheme="minorHAnsi" w:hAnsiTheme="minorHAnsi" w:cstheme="minorHAnsi"/>
          <w:noProof/>
          <w:sz w:val="22"/>
          <w:szCs w:val="22"/>
        </w:rPr>
        <w:t>.</w:t>
      </w:r>
      <w:r w:rsidR="001838D3" w:rsidRPr="00890249">
        <w:rPr>
          <w:rFonts w:asciiTheme="minorHAnsi" w:hAnsiTheme="minorHAnsi" w:cstheme="minorHAnsi"/>
          <w:noProof/>
          <w:sz w:val="22"/>
          <w:szCs w:val="22"/>
        </w:rPr>
        <w:t xml:space="preserve"> </w:t>
      </w:r>
      <w:r w:rsidR="00890249">
        <w:rPr>
          <w:rFonts w:asciiTheme="minorHAnsi" w:hAnsiTheme="minorHAnsi" w:cstheme="minorHAnsi"/>
          <w:noProof/>
          <w:sz w:val="22"/>
          <w:szCs w:val="22"/>
        </w:rPr>
        <w:t>W związku z </w:t>
      </w:r>
      <w:r w:rsidR="00347F4E" w:rsidRPr="00890249">
        <w:rPr>
          <w:rFonts w:asciiTheme="minorHAnsi" w:hAnsiTheme="minorHAnsi" w:cstheme="minorHAnsi"/>
          <w:noProof/>
          <w:sz w:val="22"/>
          <w:szCs w:val="22"/>
        </w:rPr>
        <w:t>wybuchem wojny w Ukrainie</w:t>
      </w:r>
      <w:r w:rsidR="00F408BD" w:rsidRPr="00890249">
        <w:rPr>
          <w:rFonts w:asciiTheme="minorHAnsi" w:hAnsiTheme="minorHAnsi" w:cstheme="minorHAnsi"/>
          <w:noProof/>
          <w:sz w:val="22"/>
          <w:szCs w:val="22"/>
        </w:rPr>
        <w:t xml:space="preserve"> </w:t>
      </w:r>
      <w:r w:rsidR="001838D3" w:rsidRPr="00890249">
        <w:rPr>
          <w:rFonts w:asciiTheme="minorHAnsi" w:hAnsiTheme="minorHAnsi" w:cstheme="minorHAnsi"/>
          <w:noProof/>
          <w:sz w:val="22"/>
          <w:szCs w:val="22"/>
        </w:rPr>
        <w:t xml:space="preserve">na terenie woj. opolskiego, wg stanu na </w:t>
      </w:r>
      <w:r w:rsidR="00347F4E" w:rsidRPr="00890249">
        <w:rPr>
          <w:rFonts w:asciiTheme="minorHAnsi" w:hAnsiTheme="minorHAnsi" w:cstheme="minorHAnsi"/>
          <w:noProof/>
          <w:sz w:val="22"/>
          <w:szCs w:val="22"/>
        </w:rPr>
        <w:t>29 września</w:t>
      </w:r>
      <w:r w:rsidR="001838D3" w:rsidRPr="00890249">
        <w:rPr>
          <w:rFonts w:asciiTheme="minorHAnsi" w:hAnsiTheme="minorHAnsi" w:cstheme="minorHAnsi"/>
          <w:noProof/>
          <w:sz w:val="22"/>
          <w:szCs w:val="22"/>
        </w:rPr>
        <w:t xml:space="preserve"> 2022 r., przebywało ok. </w:t>
      </w:r>
      <w:r w:rsidR="00347F4E" w:rsidRPr="00890249">
        <w:rPr>
          <w:rFonts w:asciiTheme="minorHAnsi" w:hAnsiTheme="minorHAnsi" w:cstheme="minorHAnsi"/>
          <w:noProof/>
          <w:sz w:val="22"/>
          <w:szCs w:val="22"/>
        </w:rPr>
        <w:t>31</w:t>
      </w:r>
      <w:r w:rsidR="001838D3" w:rsidRPr="00890249">
        <w:rPr>
          <w:rFonts w:asciiTheme="minorHAnsi" w:hAnsiTheme="minorHAnsi" w:cstheme="minorHAnsi"/>
          <w:noProof/>
          <w:sz w:val="22"/>
          <w:szCs w:val="22"/>
        </w:rPr>
        <w:t xml:space="preserve"> tys. osób</w:t>
      </w:r>
      <w:r w:rsidR="001838D3" w:rsidRPr="00890249">
        <w:rPr>
          <w:rFonts w:asciiTheme="minorHAnsi" w:eastAsiaTheme="minorHAnsi" w:hAnsiTheme="minorHAnsi" w:cstheme="minorHAnsi"/>
          <w:sz w:val="22"/>
          <w:szCs w:val="22"/>
          <w:vertAlign w:val="superscript"/>
          <w:lang w:eastAsia="en-US" w:bidi="ar-SA"/>
        </w:rPr>
        <w:footnoteReference w:id="33"/>
      </w:r>
      <w:r w:rsidR="001838D3" w:rsidRPr="00890249">
        <w:rPr>
          <w:rFonts w:asciiTheme="minorHAnsi" w:hAnsiTheme="minorHAnsi" w:cstheme="minorHAnsi"/>
          <w:noProof/>
          <w:sz w:val="22"/>
          <w:szCs w:val="22"/>
        </w:rPr>
        <w:t xml:space="preserve">. </w:t>
      </w:r>
    </w:p>
    <w:p w14:paraId="099826F4" w14:textId="7A7B0DE8" w:rsidR="0093433C" w:rsidRPr="00890249" w:rsidRDefault="00C76BC4" w:rsidP="00890249">
      <w:pPr>
        <w:pStyle w:val="Tekstpodstawowy"/>
        <w:rPr>
          <w:rFonts w:asciiTheme="minorHAnsi" w:hAnsiTheme="minorHAnsi" w:cstheme="minorHAnsi"/>
          <w:noProof/>
          <w:sz w:val="22"/>
          <w:szCs w:val="22"/>
        </w:rPr>
      </w:pPr>
      <w:r w:rsidRPr="00890249">
        <w:rPr>
          <w:rFonts w:asciiTheme="minorHAnsi" w:eastAsia="TimesNewRomanPSMT" w:hAnsiTheme="minorHAnsi" w:cstheme="minorHAnsi"/>
          <w:sz w:val="22"/>
          <w:szCs w:val="22"/>
        </w:rPr>
        <w:t>W</w:t>
      </w:r>
      <w:r w:rsidRPr="00890249">
        <w:rPr>
          <w:rFonts w:asciiTheme="minorHAnsi" w:hAnsiTheme="minorHAnsi" w:cstheme="minorHAnsi"/>
          <w:sz w:val="22"/>
          <w:szCs w:val="22"/>
        </w:rPr>
        <w:t xml:space="preserve">g spisu powszechnego z 2011 r. wśród mieszkańców </w:t>
      </w:r>
      <w:r w:rsidR="00DF5DD3" w:rsidRPr="00890249">
        <w:rPr>
          <w:rFonts w:asciiTheme="minorHAnsi" w:hAnsiTheme="minorHAnsi" w:cstheme="minorHAnsi"/>
          <w:sz w:val="22"/>
          <w:szCs w:val="22"/>
        </w:rPr>
        <w:t>regionu</w:t>
      </w:r>
      <w:r w:rsidRPr="00890249">
        <w:rPr>
          <w:rFonts w:asciiTheme="minorHAnsi" w:hAnsiTheme="minorHAnsi" w:cstheme="minorHAnsi"/>
          <w:sz w:val="22"/>
          <w:szCs w:val="22"/>
        </w:rPr>
        <w:t xml:space="preserve"> przynależność do romskiej mniejszości etnicznej </w:t>
      </w:r>
      <w:r w:rsidR="00DF5DD3" w:rsidRPr="00890249">
        <w:rPr>
          <w:rFonts w:asciiTheme="minorHAnsi" w:hAnsiTheme="minorHAnsi" w:cstheme="minorHAnsi"/>
          <w:sz w:val="22"/>
          <w:szCs w:val="22"/>
        </w:rPr>
        <w:t>wskazało</w:t>
      </w:r>
      <w:r w:rsidRPr="00890249">
        <w:rPr>
          <w:rFonts w:asciiTheme="minorHAnsi" w:hAnsiTheme="minorHAnsi" w:cstheme="minorHAnsi"/>
          <w:sz w:val="22"/>
          <w:szCs w:val="22"/>
        </w:rPr>
        <w:t xml:space="preserve"> 1,1 tys. osób</w:t>
      </w:r>
      <w:r w:rsidRPr="00890249">
        <w:rPr>
          <w:rFonts w:asciiTheme="minorHAnsi" w:hAnsiTheme="minorHAnsi" w:cstheme="minorHAnsi"/>
          <w:sz w:val="22"/>
          <w:szCs w:val="22"/>
          <w:vertAlign w:val="superscript"/>
        </w:rPr>
        <w:footnoteReference w:id="34"/>
      </w:r>
      <w:r w:rsidR="001838D3" w:rsidRPr="00890249">
        <w:rPr>
          <w:rFonts w:asciiTheme="minorHAnsi" w:hAnsiTheme="minorHAnsi" w:cstheme="minorHAnsi"/>
          <w:sz w:val="22"/>
          <w:szCs w:val="22"/>
        </w:rPr>
        <w:t>, a wg. szacunków OUW w 2010 r. ok. 2 tys.</w:t>
      </w:r>
      <w:r w:rsidRPr="00890249">
        <w:rPr>
          <w:rFonts w:asciiTheme="minorHAnsi" w:hAnsiTheme="minorHAnsi" w:cstheme="minorHAnsi"/>
          <w:sz w:val="22"/>
          <w:szCs w:val="22"/>
        </w:rPr>
        <w:t xml:space="preserve"> </w:t>
      </w:r>
      <w:r w:rsidRPr="00890249">
        <w:rPr>
          <w:rFonts w:asciiTheme="minorHAnsi" w:hAnsiTheme="minorHAnsi" w:cstheme="minorHAnsi"/>
          <w:noProof/>
          <w:sz w:val="22"/>
          <w:szCs w:val="22"/>
        </w:rPr>
        <w:t>Stopa bezrobocia wśród Romów w 2013 r. wyniosła 70,3%, tj. była niższa o 2,1% od poz</w:t>
      </w:r>
      <w:r w:rsidR="00DF5DD3"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z 2005 r. (w  latach 2005–2013 współczynnik ten wynosił średnio 74,6%).</w:t>
      </w:r>
      <w:r w:rsidR="001838D3" w:rsidRPr="00890249">
        <w:rPr>
          <w:rFonts w:asciiTheme="minorHAnsi" w:hAnsiTheme="minorHAnsi" w:cstheme="minorHAnsi"/>
          <w:noProof/>
          <w:sz w:val="22"/>
          <w:szCs w:val="22"/>
        </w:rPr>
        <w:t xml:space="preserve"> Tylko 80% dzieci objętych obowiązkiem szkolnym uczęszcza do szkół</w:t>
      </w:r>
      <w:r w:rsidR="001838D3" w:rsidRPr="00890249">
        <w:rPr>
          <w:rStyle w:val="Odwoanieprzypisudolnego"/>
          <w:rFonts w:asciiTheme="minorHAnsi" w:hAnsiTheme="minorHAnsi" w:cstheme="minorHAnsi"/>
          <w:noProof/>
          <w:sz w:val="22"/>
          <w:szCs w:val="22"/>
        </w:rPr>
        <w:footnoteReference w:id="35"/>
      </w:r>
      <w:r w:rsidR="001838D3" w:rsidRPr="00890249">
        <w:rPr>
          <w:rFonts w:asciiTheme="minorHAnsi" w:hAnsiTheme="minorHAnsi" w:cstheme="minorHAnsi"/>
          <w:noProof/>
          <w:sz w:val="22"/>
          <w:szCs w:val="22"/>
        </w:rPr>
        <w:t>.</w:t>
      </w:r>
    </w:p>
    <w:p w14:paraId="029B7A30" w14:textId="265E8EF7" w:rsidR="0093433C" w:rsidRPr="00890249" w:rsidRDefault="000F1242" w:rsidP="00890249">
      <w:pPr>
        <w:pStyle w:val="Tekstpodstawowy"/>
        <w:rPr>
          <w:rFonts w:asciiTheme="minorHAnsi" w:hAnsiTheme="minorHAnsi" w:cstheme="minorHAnsi"/>
          <w:noProof/>
          <w:sz w:val="22"/>
          <w:szCs w:val="22"/>
        </w:rPr>
      </w:pPr>
      <w:r w:rsidRPr="00890249">
        <w:rPr>
          <w:rFonts w:asciiTheme="minorHAnsi" w:hAnsiTheme="minorHAnsi" w:cstheme="minorHAnsi"/>
          <w:sz w:val="22"/>
          <w:szCs w:val="22"/>
        </w:rPr>
        <w:t>W usług</w:t>
      </w:r>
      <w:r w:rsidR="00DF5DD3" w:rsidRPr="00890249">
        <w:rPr>
          <w:rFonts w:asciiTheme="minorHAnsi" w:hAnsiTheme="minorHAnsi" w:cstheme="minorHAnsi"/>
          <w:sz w:val="22"/>
          <w:szCs w:val="22"/>
        </w:rPr>
        <w:t>ach</w:t>
      </w:r>
      <w:r w:rsidRPr="00890249">
        <w:rPr>
          <w:rFonts w:asciiTheme="minorHAnsi" w:hAnsiTheme="minorHAnsi" w:cstheme="minorHAnsi"/>
          <w:sz w:val="22"/>
          <w:szCs w:val="22"/>
        </w:rPr>
        <w:t xml:space="preserve"> społecznych n</w:t>
      </w:r>
      <w:r w:rsidR="00C76BC4" w:rsidRPr="00890249">
        <w:rPr>
          <w:rFonts w:asciiTheme="minorHAnsi" w:hAnsiTheme="minorHAnsi" w:cstheme="minorHAnsi"/>
          <w:sz w:val="22"/>
          <w:szCs w:val="22"/>
        </w:rPr>
        <w:t>ajpilniejszą potrzebą są nadal usługi opiekuńcze oraz asystenckie</w:t>
      </w:r>
      <w:r w:rsidRPr="00890249">
        <w:rPr>
          <w:rFonts w:asciiTheme="minorHAnsi" w:hAnsiTheme="minorHAnsi" w:cstheme="minorHAnsi"/>
          <w:sz w:val="22"/>
          <w:szCs w:val="22"/>
        </w:rPr>
        <w:t xml:space="preserve"> realizowane w formie </w:t>
      </w:r>
      <w:r w:rsidR="007404A9">
        <w:rPr>
          <w:rFonts w:asciiTheme="minorHAnsi" w:hAnsiTheme="minorHAnsi" w:cstheme="minorHAnsi"/>
          <w:sz w:val="22"/>
          <w:szCs w:val="22"/>
        </w:rPr>
        <w:t>DI</w:t>
      </w:r>
      <w:r w:rsidR="00C76BC4" w:rsidRPr="00890249">
        <w:rPr>
          <w:rFonts w:asciiTheme="minorHAnsi" w:hAnsiTheme="minorHAnsi" w:cstheme="minorHAnsi"/>
          <w:sz w:val="22"/>
          <w:szCs w:val="22"/>
        </w:rPr>
        <w:t xml:space="preserve">. </w:t>
      </w:r>
      <w:r w:rsidRPr="00890249">
        <w:rPr>
          <w:rFonts w:asciiTheme="minorHAnsi" w:hAnsiTheme="minorHAnsi" w:cstheme="minorHAnsi"/>
          <w:noProof/>
          <w:sz w:val="22"/>
          <w:szCs w:val="22"/>
        </w:rPr>
        <w:t>Wg stanu na 2020 r. w domach pomocy społecznej w regionie przebywał</w:t>
      </w:r>
      <w:r w:rsidR="00270033" w:rsidRPr="00890249">
        <w:rPr>
          <w:rFonts w:asciiTheme="minorHAnsi" w:hAnsiTheme="minorHAnsi" w:cstheme="minorHAnsi"/>
          <w:noProof/>
          <w:sz w:val="22"/>
          <w:szCs w:val="22"/>
        </w:rPr>
        <w:t>y</w:t>
      </w:r>
      <w:r w:rsidRPr="00890249">
        <w:rPr>
          <w:rFonts w:asciiTheme="minorHAnsi" w:hAnsiTheme="minorHAnsi" w:cstheme="minorHAnsi"/>
          <w:noProof/>
          <w:sz w:val="22"/>
          <w:szCs w:val="22"/>
        </w:rPr>
        <w:t xml:space="preserve"> 3 082 osoby, </w:t>
      </w:r>
      <w:r w:rsidR="00DF5DD3" w:rsidRPr="00890249">
        <w:rPr>
          <w:rFonts w:asciiTheme="minorHAnsi" w:hAnsiTheme="minorHAnsi" w:cstheme="minorHAnsi"/>
          <w:noProof/>
          <w:sz w:val="22"/>
          <w:szCs w:val="22"/>
        </w:rPr>
        <w:t>a</w:t>
      </w:r>
      <w:r w:rsidRPr="00890249">
        <w:rPr>
          <w:rFonts w:asciiTheme="minorHAnsi" w:hAnsiTheme="minorHAnsi" w:cstheme="minorHAnsi"/>
          <w:noProof/>
          <w:sz w:val="22"/>
          <w:szCs w:val="22"/>
        </w:rPr>
        <w:t xml:space="preserve"> np. w dziennych domach pomocy - 1 584 os</w:t>
      </w:r>
      <w:r w:rsidR="00362916" w:rsidRPr="00890249">
        <w:rPr>
          <w:rFonts w:asciiTheme="minorHAnsi" w:hAnsiTheme="minorHAnsi" w:cstheme="minorHAnsi"/>
          <w:noProof/>
          <w:sz w:val="22"/>
          <w:szCs w:val="22"/>
        </w:rPr>
        <w:t>oby</w:t>
      </w:r>
      <w:r w:rsidRPr="00890249">
        <w:rPr>
          <w:rFonts w:asciiTheme="minorHAnsi" w:hAnsiTheme="minorHAnsi" w:cstheme="minorHAnsi"/>
          <w:noProof/>
          <w:sz w:val="22"/>
          <w:szCs w:val="22"/>
        </w:rPr>
        <w:t xml:space="preserve"> (spadek w stosunku do 2019 r. o 17 osób).</w:t>
      </w:r>
    </w:p>
    <w:p w14:paraId="3E7AF6CC" w14:textId="09DC25ED" w:rsidR="0093433C" w:rsidRPr="00890249" w:rsidRDefault="000F1242"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w:t>
      </w:r>
      <w:r w:rsidR="00C76BC4" w:rsidRPr="00890249">
        <w:rPr>
          <w:rFonts w:asciiTheme="minorHAnsi" w:hAnsiTheme="minorHAnsi" w:cstheme="minorHAnsi"/>
          <w:noProof/>
          <w:sz w:val="22"/>
          <w:szCs w:val="22"/>
        </w:rPr>
        <w:t xml:space="preserve"> 2020 r.</w:t>
      </w:r>
      <w:r w:rsidR="00270033" w:rsidRPr="00890249">
        <w:rPr>
          <w:rFonts w:asciiTheme="minorHAnsi" w:hAnsiTheme="minorHAnsi" w:cstheme="minorHAnsi"/>
          <w:noProof/>
          <w:sz w:val="22"/>
          <w:szCs w:val="22"/>
        </w:rPr>
        <w:t>,</w:t>
      </w:r>
      <w:r w:rsidR="00C76BC4" w:rsidRPr="00890249">
        <w:rPr>
          <w:rFonts w:asciiTheme="minorHAnsi" w:hAnsiTheme="minorHAnsi" w:cstheme="minorHAnsi"/>
          <w:noProof/>
          <w:sz w:val="22"/>
          <w:szCs w:val="22"/>
        </w:rPr>
        <w:t xml:space="preserve"> jak w ubiegłych latach, l</w:t>
      </w:r>
      <w:r w:rsidR="005C1EFE" w:rsidRPr="00890249">
        <w:rPr>
          <w:rFonts w:asciiTheme="minorHAnsi" w:hAnsiTheme="minorHAnsi" w:cstheme="minorHAnsi"/>
          <w:noProof/>
          <w:sz w:val="22"/>
          <w:szCs w:val="22"/>
        </w:rPr>
        <w:t>.</w:t>
      </w:r>
      <w:r w:rsidR="00C76BC4" w:rsidRPr="00890249">
        <w:rPr>
          <w:rFonts w:asciiTheme="minorHAnsi" w:hAnsiTheme="minorHAnsi" w:cstheme="minorHAnsi"/>
          <w:noProof/>
          <w:sz w:val="22"/>
          <w:szCs w:val="22"/>
        </w:rPr>
        <w:t xml:space="preserve"> lokali socjalnych w woj. opolskim była mniejsza</w:t>
      </w:r>
      <w:r w:rsidR="00270033" w:rsidRPr="00890249">
        <w:rPr>
          <w:rFonts w:asciiTheme="minorHAnsi" w:hAnsiTheme="minorHAnsi" w:cstheme="minorHAnsi"/>
          <w:noProof/>
          <w:sz w:val="22"/>
          <w:szCs w:val="22"/>
        </w:rPr>
        <w:t>,</w:t>
      </w:r>
      <w:r w:rsidR="00C76BC4" w:rsidRPr="00890249">
        <w:rPr>
          <w:rFonts w:asciiTheme="minorHAnsi" w:hAnsiTheme="minorHAnsi" w:cstheme="minorHAnsi"/>
          <w:noProof/>
          <w:sz w:val="22"/>
          <w:szCs w:val="22"/>
        </w:rPr>
        <w:t xml:space="preserve"> niż</w:t>
      </w:r>
      <w:r w:rsidR="005E6D56">
        <w:t xml:space="preserve"> </w:t>
      </w:r>
      <w:r w:rsidR="00C76BC4" w:rsidRPr="00890249">
        <w:rPr>
          <w:rFonts w:asciiTheme="minorHAnsi" w:hAnsiTheme="minorHAnsi" w:cstheme="minorHAnsi"/>
          <w:noProof/>
          <w:sz w:val="22"/>
          <w:szCs w:val="22"/>
        </w:rPr>
        <w:t>l</w:t>
      </w:r>
      <w:r w:rsidR="005C1EFE" w:rsidRPr="00890249">
        <w:rPr>
          <w:rFonts w:asciiTheme="minorHAnsi" w:hAnsiTheme="minorHAnsi" w:cstheme="minorHAnsi"/>
          <w:noProof/>
          <w:sz w:val="22"/>
          <w:szCs w:val="22"/>
        </w:rPr>
        <w:t>.</w:t>
      </w:r>
      <w:r w:rsidR="005E6D56">
        <w:t> </w:t>
      </w:r>
      <w:r w:rsidR="00C76BC4" w:rsidRPr="00890249">
        <w:rPr>
          <w:rFonts w:asciiTheme="minorHAnsi" w:hAnsiTheme="minorHAnsi" w:cstheme="minorHAnsi"/>
          <w:noProof/>
          <w:sz w:val="22"/>
          <w:szCs w:val="22"/>
        </w:rPr>
        <w:t xml:space="preserve"> oczekujących (na mieszk</w:t>
      </w:r>
      <w:r w:rsidR="005C1EFE" w:rsidRPr="00890249">
        <w:rPr>
          <w:rFonts w:asciiTheme="minorHAnsi" w:hAnsiTheme="minorHAnsi" w:cstheme="minorHAnsi"/>
          <w:noProof/>
          <w:sz w:val="22"/>
          <w:szCs w:val="22"/>
        </w:rPr>
        <w:t>.</w:t>
      </w:r>
      <w:r w:rsidR="00C76BC4" w:rsidRPr="00890249">
        <w:rPr>
          <w:rFonts w:asciiTheme="minorHAnsi" w:hAnsiTheme="minorHAnsi" w:cstheme="minorHAnsi"/>
          <w:noProof/>
          <w:sz w:val="22"/>
          <w:szCs w:val="22"/>
        </w:rPr>
        <w:t xml:space="preserve"> socjalne oczekiwały 1 503 osoby). </w:t>
      </w:r>
    </w:p>
    <w:p w14:paraId="2AC7EF4D" w14:textId="05EF4022" w:rsidR="0093433C" w:rsidRPr="00890249" w:rsidRDefault="001F0062" w:rsidP="00890249">
      <w:pPr>
        <w:pStyle w:val="Tekstpodstawowy"/>
        <w:rPr>
          <w:rFonts w:asciiTheme="minorHAnsi" w:eastAsia="TimesNewRomanPSMT" w:hAnsiTheme="minorHAnsi" w:cstheme="minorHAnsi"/>
          <w:sz w:val="22"/>
          <w:szCs w:val="22"/>
        </w:rPr>
      </w:pPr>
      <w:r w:rsidRPr="00890249">
        <w:rPr>
          <w:rFonts w:asciiTheme="minorHAnsi" w:hAnsiTheme="minorHAnsi" w:cstheme="minorHAnsi"/>
          <w:sz w:val="22"/>
          <w:szCs w:val="22"/>
        </w:rPr>
        <w:t>W</w:t>
      </w:r>
      <w:r w:rsidR="00C76BC4" w:rsidRPr="00890249">
        <w:rPr>
          <w:rFonts w:asciiTheme="minorHAnsi" w:hAnsiTheme="minorHAnsi" w:cstheme="minorHAnsi"/>
          <w:sz w:val="22"/>
          <w:szCs w:val="22"/>
          <w:lang w:eastAsia="en-US" w:bidi="ar-SA"/>
        </w:rPr>
        <w:t xml:space="preserve">g danych na 2020 </w:t>
      </w:r>
      <w:r w:rsidR="00255C36" w:rsidRPr="00890249">
        <w:rPr>
          <w:rFonts w:asciiTheme="minorHAnsi" w:hAnsiTheme="minorHAnsi" w:cstheme="minorHAnsi"/>
          <w:sz w:val="22"/>
          <w:szCs w:val="22"/>
          <w:lang w:eastAsia="en-US" w:bidi="ar-SA"/>
        </w:rPr>
        <w:t xml:space="preserve">r. </w:t>
      </w:r>
      <w:r w:rsidR="00C76BC4" w:rsidRPr="00890249">
        <w:rPr>
          <w:rFonts w:asciiTheme="minorHAnsi" w:hAnsiTheme="minorHAnsi" w:cstheme="minorHAnsi"/>
          <w:sz w:val="22"/>
          <w:szCs w:val="22"/>
          <w:lang w:eastAsia="en-US" w:bidi="ar-SA"/>
        </w:rPr>
        <w:t xml:space="preserve">w woj. opolskim w systemie pieczy zastępczej umieszczonych było 1973 dzieci, z czego: 479 przebywało w jednej z 24 placówek opiekuńczo-wychowawczych w regionie, 1494 dzieci było w rodzinnej pieczy zastępczej. 3-krotnie więcej dzieci w rodzinach zastępczych i placówkach opiekuńczo–wychowawczych, niż w rodzinnych domach dziecka. </w:t>
      </w:r>
      <w:r w:rsidR="00F73930" w:rsidRPr="00890249">
        <w:rPr>
          <w:rFonts w:asciiTheme="minorHAnsi" w:hAnsiTheme="minorHAnsi" w:cstheme="minorHAnsi"/>
          <w:sz w:val="22"/>
          <w:szCs w:val="22"/>
        </w:rPr>
        <w:t>W Programie wydzielono alokację na działania zw. z wdrażaniem: Europejskiej Gwarancji dla Dzieci, która wynosi 26 </w:t>
      </w:r>
      <w:r w:rsidR="004B73D0" w:rsidRPr="00890249">
        <w:rPr>
          <w:rFonts w:asciiTheme="minorHAnsi" w:hAnsiTheme="minorHAnsi" w:cstheme="minorHAnsi"/>
          <w:sz w:val="22"/>
          <w:szCs w:val="22"/>
        </w:rPr>
        <w:t>076</w:t>
      </w:r>
      <w:r w:rsidR="00F73930" w:rsidRPr="00890249">
        <w:rPr>
          <w:rFonts w:asciiTheme="minorHAnsi" w:hAnsiTheme="minorHAnsi" w:cstheme="minorHAnsi"/>
          <w:sz w:val="22"/>
          <w:szCs w:val="22"/>
        </w:rPr>
        <w:t xml:space="preserve"> 77</w:t>
      </w:r>
      <w:r w:rsidR="008C332B" w:rsidRPr="00890249">
        <w:rPr>
          <w:rFonts w:asciiTheme="minorHAnsi" w:hAnsiTheme="minorHAnsi" w:cstheme="minorHAnsi"/>
          <w:sz w:val="22"/>
          <w:szCs w:val="22"/>
        </w:rPr>
        <w:t>4</w:t>
      </w:r>
      <w:r w:rsidR="00F73930" w:rsidRPr="00890249">
        <w:rPr>
          <w:rFonts w:asciiTheme="minorHAnsi" w:hAnsiTheme="minorHAnsi" w:cstheme="minorHAnsi"/>
          <w:sz w:val="22"/>
          <w:szCs w:val="22"/>
        </w:rPr>
        <w:t xml:space="preserve"> EUR oraz Gwarancji dla Młodzieży, która wynosi 2</w:t>
      </w:r>
      <w:r w:rsidR="004B73D0" w:rsidRPr="00890249">
        <w:rPr>
          <w:rFonts w:asciiTheme="minorHAnsi" w:hAnsiTheme="minorHAnsi" w:cstheme="minorHAnsi"/>
          <w:sz w:val="22"/>
          <w:szCs w:val="22"/>
        </w:rPr>
        <w:t>4</w:t>
      </w:r>
      <w:r w:rsidR="00F73930" w:rsidRPr="00890249">
        <w:rPr>
          <w:rFonts w:asciiTheme="minorHAnsi" w:hAnsiTheme="minorHAnsi" w:cstheme="minorHAnsi"/>
          <w:sz w:val="22"/>
          <w:szCs w:val="22"/>
        </w:rPr>
        <w:t> </w:t>
      </w:r>
      <w:r w:rsidR="004B73D0" w:rsidRPr="00890249">
        <w:rPr>
          <w:rFonts w:asciiTheme="minorHAnsi" w:hAnsiTheme="minorHAnsi" w:cstheme="minorHAnsi"/>
          <w:sz w:val="22"/>
          <w:szCs w:val="22"/>
        </w:rPr>
        <w:t>0</w:t>
      </w:r>
      <w:r w:rsidR="00F73930" w:rsidRPr="00890249">
        <w:rPr>
          <w:rFonts w:asciiTheme="minorHAnsi" w:hAnsiTheme="minorHAnsi" w:cstheme="minorHAnsi"/>
          <w:sz w:val="22"/>
          <w:szCs w:val="22"/>
        </w:rPr>
        <w:t>00 000 EUR.</w:t>
      </w:r>
    </w:p>
    <w:p w14:paraId="7AB7BD84" w14:textId="77777777" w:rsidR="0093433C" w:rsidRPr="00890249" w:rsidRDefault="00A43991" w:rsidP="00890249">
      <w:pPr>
        <w:pStyle w:val="Nagwek5"/>
        <w:rPr>
          <w:rFonts w:asciiTheme="minorHAnsi" w:hAnsiTheme="minorHAnsi" w:cstheme="minorHAnsi"/>
          <w:b/>
          <w:color w:val="2F5496" w:themeColor="accent5" w:themeShade="BF"/>
          <w:sz w:val="22"/>
          <w:szCs w:val="22"/>
        </w:rPr>
      </w:pPr>
      <w:r w:rsidRPr="00890249">
        <w:rPr>
          <w:rFonts w:asciiTheme="minorHAnsi" w:hAnsiTheme="minorHAnsi" w:cstheme="minorHAnsi"/>
          <w:b/>
          <w:color w:val="2F5496" w:themeColor="accent5" w:themeShade="BF"/>
          <w:sz w:val="22"/>
          <w:szCs w:val="22"/>
        </w:rPr>
        <w:t>Zdrowie</w:t>
      </w:r>
    </w:p>
    <w:p w14:paraId="58F06C69" w14:textId="77777777" w:rsidR="0093433C" w:rsidRPr="00890249" w:rsidRDefault="0053055F" w:rsidP="00890249">
      <w:pPr>
        <w:pStyle w:val="Nagwek6"/>
        <w:rPr>
          <w:rFonts w:asciiTheme="minorHAnsi" w:hAnsiTheme="minorHAnsi" w:cstheme="minorHAnsi"/>
          <w:b/>
          <w:sz w:val="22"/>
          <w:szCs w:val="22"/>
        </w:rPr>
      </w:pPr>
      <w:r w:rsidRPr="00890249">
        <w:rPr>
          <w:rFonts w:asciiTheme="minorHAnsi" w:hAnsiTheme="minorHAnsi" w:cstheme="minorHAnsi"/>
          <w:b/>
          <w:color w:val="auto"/>
          <w:sz w:val="22"/>
          <w:szCs w:val="22"/>
        </w:rPr>
        <w:t>Wyzwania:</w:t>
      </w:r>
    </w:p>
    <w:p w14:paraId="789C5EDC" w14:textId="77777777" w:rsidR="00B72154" w:rsidRPr="00890249" w:rsidRDefault="00875C92" w:rsidP="009F296A">
      <w:pPr>
        <w:pStyle w:val="Akapitzlist"/>
        <w:numPr>
          <w:ilvl w:val="0"/>
          <w:numId w:val="105"/>
        </w:numPr>
        <w:tabs>
          <w:tab w:val="left" w:pos="360"/>
          <w:tab w:val="left" w:pos="426"/>
        </w:tabs>
        <w:spacing w:before="60"/>
        <w:contextualSpacing w:val="0"/>
        <w:rPr>
          <w:rFonts w:asciiTheme="minorHAnsi" w:hAnsiTheme="minorHAnsi" w:cstheme="minorHAnsi"/>
          <w:sz w:val="22"/>
          <w:szCs w:val="22"/>
        </w:rPr>
      </w:pPr>
      <w:r w:rsidRPr="00890249">
        <w:rPr>
          <w:rFonts w:asciiTheme="minorHAnsi" w:hAnsiTheme="minorHAnsi" w:cstheme="minorHAnsi"/>
          <w:sz w:val="22"/>
          <w:szCs w:val="22"/>
        </w:rPr>
        <w:t xml:space="preserve">Poprawa dostępu do usług zdrowotnych </w:t>
      </w:r>
      <w:r w:rsidR="00615CEC" w:rsidRPr="00890249">
        <w:rPr>
          <w:rFonts w:asciiTheme="minorHAnsi" w:hAnsiTheme="minorHAnsi" w:cstheme="minorHAnsi"/>
          <w:sz w:val="22"/>
          <w:szCs w:val="22"/>
        </w:rPr>
        <w:t>–</w:t>
      </w:r>
      <w:r w:rsidRPr="00890249">
        <w:rPr>
          <w:rFonts w:asciiTheme="minorHAnsi" w:hAnsiTheme="minorHAnsi" w:cstheme="minorHAnsi"/>
          <w:sz w:val="22"/>
          <w:szCs w:val="22"/>
        </w:rPr>
        <w:t xml:space="preserve"> wzmocnienie</w:t>
      </w:r>
      <w:r w:rsidR="00615CEC" w:rsidRPr="00890249">
        <w:rPr>
          <w:rFonts w:asciiTheme="minorHAnsi" w:hAnsiTheme="minorHAnsi" w:cstheme="minorHAnsi"/>
          <w:sz w:val="22"/>
          <w:szCs w:val="22"/>
        </w:rPr>
        <w:t xml:space="preserve"> </w:t>
      </w:r>
      <w:r w:rsidRPr="00890249">
        <w:rPr>
          <w:rFonts w:asciiTheme="minorHAnsi" w:hAnsiTheme="minorHAnsi" w:cstheme="minorHAnsi"/>
          <w:sz w:val="22"/>
          <w:szCs w:val="22"/>
        </w:rPr>
        <w:t>roli POZ i AOS</w:t>
      </w:r>
      <w:r w:rsidR="00270033" w:rsidRPr="00890249">
        <w:rPr>
          <w:rFonts w:asciiTheme="minorHAnsi" w:hAnsiTheme="minorHAnsi" w:cstheme="minorHAnsi"/>
          <w:sz w:val="22"/>
          <w:szCs w:val="22"/>
        </w:rPr>
        <w:t>.</w:t>
      </w:r>
    </w:p>
    <w:p w14:paraId="21F004F3" w14:textId="65DA765D" w:rsidR="00B72154" w:rsidRPr="00890249" w:rsidRDefault="007404A9" w:rsidP="009F296A">
      <w:pPr>
        <w:pStyle w:val="Akapitzlist"/>
        <w:numPr>
          <w:ilvl w:val="0"/>
          <w:numId w:val="105"/>
        </w:numPr>
        <w:tabs>
          <w:tab w:val="left" w:pos="360"/>
          <w:tab w:val="left" w:pos="426"/>
        </w:tabs>
        <w:spacing w:before="60"/>
        <w:contextualSpacing w:val="0"/>
        <w:rPr>
          <w:rFonts w:asciiTheme="minorHAnsi" w:hAnsiTheme="minorHAnsi" w:cstheme="minorHAnsi"/>
          <w:sz w:val="22"/>
          <w:szCs w:val="22"/>
        </w:rPr>
      </w:pPr>
      <w:r>
        <w:rPr>
          <w:rFonts w:asciiTheme="minorHAnsi" w:hAnsiTheme="minorHAnsi" w:cstheme="minorHAnsi"/>
          <w:sz w:val="22"/>
          <w:szCs w:val="22"/>
        </w:rPr>
        <w:t>DI</w:t>
      </w:r>
      <w:r w:rsidR="00875C92" w:rsidRPr="00890249">
        <w:rPr>
          <w:rFonts w:asciiTheme="minorHAnsi" w:hAnsiTheme="minorHAnsi" w:cstheme="minorHAnsi"/>
          <w:sz w:val="22"/>
          <w:szCs w:val="22"/>
        </w:rPr>
        <w:t xml:space="preserve"> usług zdrowotnych </w:t>
      </w:r>
      <w:r w:rsidR="00615CEC" w:rsidRPr="00890249">
        <w:rPr>
          <w:rFonts w:asciiTheme="minorHAnsi" w:hAnsiTheme="minorHAnsi" w:cstheme="minorHAnsi"/>
          <w:sz w:val="22"/>
          <w:szCs w:val="22"/>
        </w:rPr>
        <w:t>w szczególności</w:t>
      </w:r>
      <w:r w:rsidR="00875C92" w:rsidRPr="00890249">
        <w:rPr>
          <w:rFonts w:asciiTheme="minorHAnsi" w:hAnsiTheme="minorHAnsi" w:cstheme="minorHAnsi"/>
          <w:sz w:val="22"/>
          <w:szCs w:val="22"/>
        </w:rPr>
        <w:t xml:space="preserve"> opieki długoterminowej</w:t>
      </w:r>
      <w:r w:rsidR="00270033" w:rsidRPr="00890249">
        <w:rPr>
          <w:rFonts w:asciiTheme="minorHAnsi" w:hAnsiTheme="minorHAnsi" w:cstheme="minorHAnsi"/>
          <w:sz w:val="22"/>
          <w:szCs w:val="22"/>
        </w:rPr>
        <w:t>.</w:t>
      </w:r>
    </w:p>
    <w:p w14:paraId="0FFAAED4" w14:textId="77777777" w:rsidR="00B72154" w:rsidRPr="00890249" w:rsidRDefault="00875C92" w:rsidP="009F296A">
      <w:pPr>
        <w:pStyle w:val="Akapitzlist"/>
        <w:numPr>
          <w:ilvl w:val="0"/>
          <w:numId w:val="105"/>
        </w:numPr>
        <w:tabs>
          <w:tab w:val="left" w:pos="360"/>
          <w:tab w:val="left" w:pos="426"/>
        </w:tabs>
        <w:spacing w:before="60"/>
        <w:contextualSpacing w:val="0"/>
        <w:rPr>
          <w:rFonts w:asciiTheme="minorHAnsi" w:hAnsiTheme="minorHAnsi" w:cstheme="minorHAnsi"/>
          <w:sz w:val="22"/>
          <w:szCs w:val="22"/>
        </w:rPr>
      </w:pPr>
      <w:r w:rsidRPr="00890249">
        <w:rPr>
          <w:rFonts w:asciiTheme="minorHAnsi" w:hAnsiTheme="minorHAnsi" w:cstheme="minorHAnsi"/>
          <w:sz w:val="22"/>
          <w:szCs w:val="22"/>
        </w:rPr>
        <w:lastRenderedPageBreak/>
        <w:t>Zwiększenie liczby kadry medycznej</w:t>
      </w:r>
      <w:r w:rsidR="00270033" w:rsidRPr="00890249">
        <w:rPr>
          <w:rFonts w:asciiTheme="minorHAnsi" w:hAnsiTheme="minorHAnsi" w:cstheme="minorHAnsi"/>
          <w:sz w:val="22"/>
          <w:szCs w:val="22"/>
        </w:rPr>
        <w:t>.</w:t>
      </w:r>
    </w:p>
    <w:p w14:paraId="1CD16F99" w14:textId="77777777" w:rsidR="0093433C" w:rsidRPr="00890249" w:rsidRDefault="00875C92" w:rsidP="00890249">
      <w:pPr>
        <w:pStyle w:val="Nagwek6"/>
        <w:rPr>
          <w:rFonts w:asciiTheme="minorHAnsi" w:hAnsiTheme="minorHAnsi" w:cstheme="minorHAnsi"/>
          <w:b/>
          <w:sz w:val="22"/>
          <w:szCs w:val="22"/>
        </w:rPr>
      </w:pPr>
      <w:r w:rsidRPr="00890249">
        <w:rPr>
          <w:rFonts w:asciiTheme="minorHAnsi" w:hAnsiTheme="minorHAnsi" w:cstheme="minorHAnsi"/>
          <w:b/>
          <w:color w:val="auto"/>
          <w:sz w:val="22"/>
          <w:szCs w:val="22"/>
        </w:rPr>
        <w:t>Cel:</w:t>
      </w:r>
    </w:p>
    <w:p w14:paraId="544652B8" w14:textId="12C9CA9D" w:rsidR="0093433C" w:rsidRPr="00890249" w:rsidRDefault="0053055F"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Do 2030 r. wydłużenie przeciętnego trwania życia w zdrowiu do 75 lat u kobiet i 69 lat u mężczyzn</w:t>
      </w:r>
      <w:r w:rsidRPr="00890249">
        <w:rPr>
          <w:rFonts w:asciiTheme="minorHAnsi" w:hAnsiTheme="minorHAnsi" w:cstheme="minorHAnsi"/>
          <w:sz w:val="22"/>
          <w:szCs w:val="22"/>
          <w:vertAlign w:val="superscript"/>
        </w:rPr>
        <w:footnoteReference w:id="36"/>
      </w:r>
      <w:r w:rsidRPr="00890249">
        <w:rPr>
          <w:rFonts w:asciiTheme="minorHAnsi" w:hAnsiTheme="minorHAnsi" w:cstheme="minorHAnsi"/>
          <w:sz w:val="22"/>
          <w:szCs w:val="22"/>
        </w:rPr>
        <w:t>. Wzrost wart</w:t>
      </w:r>
      <w:r w:rsidR="000E51A7" w:rsidRPr="00890249">
        <w:rPr>
          <w:rFonts w:asciiTheme="minorHAnsi" w:hAnsiTheme="minorHAnsi" w:cstheme="minorHAnsi"/>
          <w:sz w:val="22"/>
          <w:szCs w:val="22"/>
        </w:rPr>
        <w:t>.</w:t>
      </w:r>
      <w:r w:rsidR="00F75B6A" w:rsidRPr="00890249">
        <w:rPr>
          <w:rFonts w:asciiTheme="minorHAnsi" w:hAnsiTheme="minorHAnsi" w:cstheme="minorHAnsi"/>
          <w:sz w:val="22"/>
          <w:szCs w:val="22"/>
        </w:rPr>
        <w:t xml:space="preserve"> </w:t>
      </w:r>
      <w:r w:rsidRPr="00890249">
        <w:rPr>
          <w:rFonts w:asciiTheme="minorHAnsi" w:hAnsiTheme="minorHAnsi" w:cstheme="minorHAnsi"/>
          <w:sz w:val="22"/>
          <w:szCs w:val="22"/>
        </w:rPr>
        <w:t>wskaźnika liczb</w:t>
      </w:r>
      <w:r w:rsidR="00270033" w:rsidRPr="00890249">
        <w:rPr>
          <w:rFonts w:asciiTheme="minorHAnsi" w:hAnsiTheme="minorHAnsi" w:cstheme="minorHAnsi"/>
          <w:sz w:val="22"/>
          <w:szCs w:val="22"/>
        </w:rPr>
        <w:t>y</w:t>
      </w:r>
      <w:r w:rsidRPr="00890249">
        <w:rPr>
          <w:rFonts w:asciiTheme="minorHAnsi" w:hAnsiTheme="minorHAnsi" w:cstheme="minorHAnsi"/>
          <w:sz w:val="22"/>
          <w:szCs w:val="22"/>
        </w:rPr>
        <w:t xml:space="preserve"> lekarzy na 10</w:t>
      </w:r>
      <w:r w:rsidR="006F7654" w:rsidRPr="00890249">
        <w:rPr>
          <w:rFonts w:asciiTheme="minorHAnsi" w:hAnsiTheme="minorHAnsi" w:cstheme="minorHAnsi"/>
          <w:sz w:val="22"/>
          <w:szCs w:val="22"/>
        </w:rPr>
        <w:t>0</w:t>
      </w:r>
      <w:r w:rsidRPr="00890249">
        <w:rPr>
          <w:rFonts w:asciiTheme="minorHAnsi" w:hAnsiTheme="minorHAnsi" w:cstheme="minorHAnsi"/>
          <w:sz w:val="22"/>
          <w:szCs w:val="22"/>
        </w:rPr>
        <w:t xml:space="preserve"> tys. ludności (</w:t>
      </w:r>
      <w:r w:rsidR="000E51A7" w:rsidRPr="00890249">
        <w:rPr>
          <w:rFonts w:asciiTheme="minorHAnsi" w:hAnsiTheme="minorHAnsi" w:cstheme="minorHAnsi"/>
          <w:sz w:val="22"/>
          <w:szCs w:val="22"/>
        </w:rPr>
        <w:t>w</w:t>
      </w:r>
      <w:r w:rsidRPr="00890249">
        <w:rPr>
          <w:rFonts w:asciiTheme="minorHAnsi" w:hAnsiTheme="minorHAnsi" w:cstheme="minorHAnsi"/>
          <w:sz w:val="22"/>
          <w:szCs w:val="22"/>
        </w:rPr>
        <w:t xml:space="preserve"> 2020 r. – 2</w:t>
      </w:r>
      <w:r w:rsidR="006F7654" w:rsidRPr="00890249">
        <w:rPr>
          <w:rFonts w:asciiTheme="minorHAnsi" w:hAnsiTheme="minorHAnsi" w:cstheme="minorHAnsi"/>
          <w:sz w:val="22"/>
          <w:szCs w:val="22"/>
        </w:rPr>
        <w:t>59</w:t>
      </w:r>
      <w:r w:rsidRPr="00890249">
        <w:rPr>
          <w:rFonts w:asciiTheme="minorHAnsi" w:hAnsiTheme="minorHAnsi" w:cstheme="minorHAnsi"/>
          <w:sz w:val="22"/>
          <w:szCs w:val="22"/>
        </w:rPr>
        <w:t>,</w:t>
      </w:r>
      <w:r w:rsidR="006F7654" w:rsidRPr="00890249">
        <w:rPr>
          <w:rFonts w:asciiTheme="minorHAnsi" w:hAnsiTheme="minorHAnsi" w:cstheme="minorHAnsi"/>
          <w:sz w:val="22"/>
          <w:szCs w:val="22"/>
        </w:rPr>
        <w:t>6</w:t>
      </w:r>
      <w:r w:rsidRPr="00890249">
        <w:rPr>
          <w:rFonts w:asciiTheme="minorHAnsi" w:hAnsiTheme="minorHAnsi" w:cstheme="minorHAnsi"/>
          <w:sz w:val="22"/>
          <w:szCs w:val="22"/>
        </w:rPr>
        <w:t>) oraz liczby pielęgniarek na 10</w:t>
      </w:r>
      <w:r w:rsidR="006F7654" w:rsidRPr="00890249">
        <w:rPr>
          <w:rFonts w:asciiTheme="minorHAnsi" w:hAnsiTheme="minorHAnsi" w:cstheme="minorHAnsi"/>
          <w:sz w:val="22"/>
          <w:szCs w:val="22"/>
        </w:rPr>
        <w:t>0</w:t>
      </w:r>
      <w:r w:rsidRPr="00890249">
        <w:rPr>
          <w:rFonts w:asciiTheme="minorHAnsi" w:hAnsiTheme="minorHAnsi" w:cstheme="minorHAnsi"/>
          <w:sz w:val="22"/>
          <w:szCs w:val="22"/>
        </w:rPr>
        <w:t xml:space="preserve"> tys. ludności (</w:t>
      </w:r>
      <w:r w:rsidR="000E51A7" w:rsidRPr="00890249">
        <w:rPr>
          <w:rFonts w:asciiTheme="minorHAnsi" w:hAnsiTheme="minorHAnsi" w:cstheme="minorHAnsi"/>
          <w:sz w:val="22"/>
          <w:szCs w:val="22"/>
        </w:rPr>
        <w:t>w</w:t>
      </w:r>
      <w:r w:rsidRPr="00890249">
        <w:rPr>
          <w:rFonts w:asciiTheme="minorHAnsi" w:hAnsiTheme="minorHAnsi" w:cstheme="minorHAnsi"/>
          <w:sz w:val="22"/>
          <w:szCs w:val="22"/>
        </w:rPr>
        <w:t xml:space="preserve"> 2020 r. – </w:t>
      </w:r>
      <w:r w:rsidR="006F7654" w:rsidRPr="00890249">
        <w:rPr>
          <w:rFonts w:asciiTheme="minorHAnsi" w:hAnsiTheme="minorHAnsi" w:cstheme="minorHAnsi"/>
          <w:sz w:val="22"/>
          <w:szCs w:val="22"/>
        </w:rPr>
        <w:t>618,9</w:t>
      </w:r>
      <w:r w:rsidRPr="00890249">
        <w:rPr>
          <w:rFonts w:asciiTheme="minorHAnsi" w:hAnsiTheme="minorHAnsi" w:cstheme="minorHAnsi"/>
          <w:sz w:val="22"/>
          <w:szCs w:val="22"/>
        </w:rPr>
        <w:t>)</w:t>
      </w:r>
      <w:r w:rsidRPr="00890249">
        <w:rPr>
          <w:rFonts w:asciiTheme="minorHAnsi" w:hAnsiTheme="minorHAnsi" w:cstheme="minorHAnsi"/>
          <w:sz w:val="22"/>
          <w:szCs w:val="22"/>
          <w:vertAlign w:val="superscript"/>
        </w:rPr>
        <w:footnoteReference w:id="37"/>
      </w:r>
      <w:r w:rsidRPr="00890249">
        <w:rPr>
          <w:rFonts w:asciiTheme="minorHAnsi" w:hAnsiTheme="minorHAnsi" w:cstheme="minorHAnsi"/>
          <w:sz w:val="22"/>
          <w:szCs w:val="22"/>
        </w:rPr>
        <w:t>.</w:t>
      </w:r>
    </w:p>
    <w:p w14:paraId="3F000DD4" w14:textId="77777777" w:rsidR="0093433C" w:rsidRPr="00890249" w:rsidRDefault="00875C92" w:rsidP="00890249">
      <w:pPr>
        <w:pStyle w:val="Nagwek6"/>
        <w:rPr>
          <w:rFonts w:asciiTheme="minorHAnsi" w:hAnsiTheme="minorHAnsi" w:cstheme="minorHAnsi"/>
          <w:b/>
          <w:sz w:val="22"/>
          <w:szCs w:val="22"/>
        </w:rPr>
      </w:pPr>
      <w:r w:rsidRPr="00890249">
        <w:rPr>
          <w:rFonts w:asciiTheme="minorHAnsi" w:hAnsiTheme="minorHAnsi" w:cstheme="minorHAnsi"/>
          <w:b/>
          <w:color w:val="auto"/>
          <w:sz w:val="22"/>
          <w:szCs w:val="22"/>
        </w:rPr>
        <w:t>Sytuacja aktualna:</w:t>
      </w:r>
    </w:p>
    <w:p w14:paraId="4EB67001" w14:textId="54B5CE3B" w:rsidR="0093433C" w:rsidRPr="00890249" w:rsidRDefault="00DF73F5"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G</w:t>
      </w:r>
      <w:r w:rsidR="00875C92" w:rsidRPr="00890249">
        <w:rPr>
          <w:rFonts w:asciiTheme="minorHAnsi" w:hAnsiTheme="minorHAnsi" w:cstheme="minorHAnsi"/>
          <w:sz w:val="22"/>
          <w:szCs w:val="22"/>
        </w:rPr>
        <w:t>ł</w:t>
      </w:r>
      <w:r w:rsidR="00255C36" w:rsidRPr="00890249">
        <w:rPr>
          <w:rFonts w:asciiTheme="minorHAnsi" w:hAnsiTheme="minorHAnsi" w:cstheme="minorHAnsi"/>
          <w:sz w:val="22"/>
          <w:szCs w:val="22"/>
        </w:rPr>
        <w:t>.</w:t>
      </w:r>
      <w:r w:rsidR="00875C92" w:rsidRPr="00890249">
        <w:rPr>
          <w:rFonts w:asciiTheme="minorHAnsi" w:hAnsiTheme="minorHAnsi" w:cstheme="minorHAnsi"/>
          <w:sz w:val="22"/>
          <w:szCs w:val="22"/>
        </w:rPr>
        <w:t xml:space="preserve"> </w:t>
      </w:r>
      <w:r w:rsidRPr="00890249">
        <w:rPr>
          <w:rFonts w:asciiTheme="minorHAnsi" w:hAnsiTheme="minorHAnsi" w:cstheme="minorHAnsi"/>
          <w:sz w:val="22"/>
          <w:szCs w:val="22"/>
        </w:rPr>
        <w:t>problemami w regionie</w:t>
      </w:r>
      <w:r w:rsidR="00875C92" w:rsidRPr="00890249">
        <w:rPr>
          <w:rFonts w:asciiTheme="minorHAnsi" w:hAnsiTheme="minorHAnsi" w:cstheme="minorHAnsi"/>
          <w:sz w:val="22"/>
          <w:szCs w:val="22"/>
        </w:rPr>
        <w:t xml:space="preserve"> są: b</w:t>
      </w:r>
      <w:r w:rsidR="00875C92" w:rsidRPr="00890249">
        <w:rPr>
          <w:rFonts w:asciiTheme="minorHAnsi" w:hAnsiTheme="minorHAnsi" w:cstheme="minorHAnsi"/>
          <w:sz w:val="22"/>
          <w:szCs w:val="22"/>
          <w:lang w:eastAsia="en-US" w:bidi="ar-SA"/>
        </w:rPr>
        <w:t>rak kadry medycznej (</w:t>
      </w:r>
      <w:r w:rsidR="00875C92" w:rsidRPr="00890249">
        <w:rPr>
          <w:rFonts w:asciiTheme="minorHAnsi" w:hAnsiTheme="minorHAnsi" w:cstheme="minorHAnsi"/>
          <w:noProof/>
          <w:sz w:val="22"/>
          <w:szCs w:val="22"/>
        </w:rPr>
        <w:t xml:space="preserve">l. lekarzy </w:t>
      </w:r>
      <w:r w:rsidR="006F7654" w:rsidRPr="00890249">
        <w:rPr>
          <w:rFonts w:asciiTheme="minorHAnsi" w:hAnsiTheme="minorHAnsi" w:cstheme="minorHAnsi"/>
          <w:noProof/>
          <w:sz w:val="22"/>
          <w:szCs w:val="22"/>
        </w:rPr>
        <w:t>w woj.</w:t>
      </w:r>
      <w:r w:rsidR="00875C92" w:rsidRPr="00890249">
        <w:rPr>
          <w:rFonts w:asciiTheme="minorHAnsi" w:hAnsiTheme="minorHAnsi" w:cstheme="minorHAnsi"/>
          <w:noProof/>
          <w:sz w:val="22"/>
          <w:szCs w:val="22"/>
        </w:rPr>
        <w:t xml:space="preserve"> na 1</w:t>
      </w:r>
      <w:r w:rsidR="006F7654" w:rsidRPr="00890249">
        <w:rPr>
          <w:rFonts w:asciiTheme="minorHAnsi" w:hAnsiTheme="minorHAnsi" w:cstheme="minorHAnsi"/>
          <w:noProof/>
          <w:sz w:val="22"/>
          <w:szCs w:val="22"/>
        </w:rPr>
        <w:t>0</w:t>
      </w:r>
      <w:r w:rsidR="00875C92" w:rsidRPr="00890249">
        <w:rPr>
          <w:rFonts w:asciiTheme="minorHAnsi" w:hAnsiTheme="minorHAnsi" w:cstheme="minorHAnsi"/>
          <w:noProof/>
          <w:sz w:val="22"/>
          <w:szCs w:val="22"/>
        </w:rPr>
        <w:t xml:space="preserve">0 tys. osób w 2020 r. wynosiła </w:t>
      </w:r>
      <w:r w:rsidR="006F7654" w:rsidRPr="00890249">
        <w:rPr>
          <w:rFonts w:asciiTheme="minorHAnsi" w:hAnsiTheme="minorHAnsi" w:cstheme="minorHAnsi"/>
          <w:noProof/>
          <w:sz w:val="22"/>
          <w:szCs w:val="22"/>
        </w:rPr>
        <w:t>259,6 (przedostatnia lokata w kraju) przy śr. krajowej 3</w:t>
      </w:r>
      <w:r w:rsidR="00875C92" w:rsidRPr="00890249">
        <w:rPr>
          <w:rFonts w:asciiTheme="minorHAnsi" w:hAnsiTheme="minorHAnsi" w:cstheme="minorHAnsi"/>
          <w:noProof/>
          <w:sz w:val="22"/>
          <w:szCs w:val="22"/>
        </w:rPr>
        <w:t>4</w:t>
      </w:r>
      <w:r w:rsidR="006F7654" w:rsidRPr="00890249">
        <w:rPr>
          <w:rFonts w:asciiTheme="minorHAnsi" w:hAnsiTheme="minorHAnsi" w:cstheme="minorHAnsi"/>
          <w:noProof/>
          <w:sz w:val="22"/>
          <w:szCs w:val="22"/>
        </w:rPr>
        <w:t>6</w:t>
      </w:r>
      <w:r w:rsidR="00875C92" w:rsidRPr="00890249">
        <w:rPr>
          <w:rFonts w:asciiTheme="minorHAnsi" w:hAnsiTheme="minorHAnsi" w:cstheme="minorHAnsi"/>
          <w:noProof/>
          <w:sz w:val="22"/>
          <w:szCs w:val="22"/>
        </w:rPr>
        <w:t>,1</w:t>
      </w:r>
      <w:r w:rsidR="00416D0B" w:rsidRPr="00890249">
        <w:rPr>
          <w:rFonts w:asciiTheme="minorHAnsi" w:hAnsiTheme="minorHAnsi" w:cstheme="minorHAnsi"/>
          <w:noProof/>
          <w:sz w:val="22"/>
          <w:szCs w:val="22"/>
          <w:vertAlign w:val="superscript"/>
        </w:rPr>
        <w:footnoteReference w:id="38"/>
      </w:r>
      <w:r w:rsidR="00875C92" w:rsidRPr="00890249">
        <w:rPr>
          <w:rFonts w:asciiTheme="minorHAnsi" w:hAnsiTheme="minorHAnsi" w:cstheme="minorHAnsi"/>
          <w:noProof/>
          <w:sz w:val="22"/>
          <w:szCs w:val="22"/>
        </w:rPr>
        <w:t>)</w:t>
      </w:r>
      <w:r w:rsidR="00875C92" w:rsidRPr="00890249">
        <w:rPr>
          <w:rFonts w:asciiTheme="minorHAnsi" w:hAnsiTheme="minorHAnsi" w:cstheme="minorHAnsi"/>
          <w:sz w:val="22"/>
          <w:szCs w:val="22"/>
          <w:lang w:eastAsia="en-US" w:bidi="ar-SA"/>
        </w:rPr>
        <w:t>, długie kolejki do świadczeń zdrowotnych</w:t>
      </w:r>
      <w:r w:rsidR="00416D0B" w:rsidRPr="00890249">
        <w:rPr>
          <w:rFonts w:asciiTheme="minorHAnsi" w:hAnsiTheme="minorHAnsi" w:cstheme="minorHAnsi"/>
          <w:sz w:val="22"/>
          <w:szCs w:val="22"/>
        </w:rPr>
        <w:t xml:space="preserve"> (</w:t>
      </w:r>
      <w:r w:rsidR="00875C92" w:rsidRPr="00890249">
        <w:rPr>
          <w:rFonts w:asciiTheme="minorHAnsi" w:hAnsiTheme="minorHAnsi" w:cstheme="minorHAnsi"/>
          <w:sz w:val="22"/>
          <w:szCs w:val="22"/>
        </w:rPr>
        <w:t xml:space="preserve">śr. czas oczekiwania na </w:t>
      </w:r>
      <w:proofErr w:type="spellStart"/>
      <w:r w:rsidR="00875C92" w:rsidRPr="00890249">
        <w:rPr>
          <w:rFonts w:asciiTheme="minorHAnsi" w:hAnsiTheme="minorHAnsi" w:cstheme="minorHAnsi"/>
          <w:sz w:val="22"/>
          <w:szCs w:val="22"/>
        </w:rPr>
        <w:t>świad</w:t>
      </w:r>
      <w:proofErr w:type="spellEnd"/>
      <w:r w:rsidR="00875C92" w:rsidRPr="00890249">
        <w:rPr>
          <w:rFonts w:asciiTheme="minorHAnsi" w:hAnsiTheme="minorHAnsi" w:cstheme="minorHAnsi"/>
          <w:sz w:val="22"/>
          <w:szCs w:val="22"/>
        </w:rPr>
        <w:t xml:space="preserve">. </w:t>
      </w:r>
      <w:proofErr w:type="spellStart"/>
      <w:r w:rsidR="00875C92" w:rsidRPr="00890249">
        <w:rPr>
          <w:rFonts w:asciiTheme="minorHAnsi" w:hAnsiTheme="minorHAnsi" w:cstheme="minorHAnsi"/>
          <w:sz w:val="22"/>
          <w:szCs w:val="22"/>
        </w:rPr>
        <w:t>zdrow</w:t>
      </w:r>
      <w:proofErr w:type="spellEnd"/>
      <w:r w:rsidR="00875C92" w:rsidRPr="00890249">
        <w:rPr>
          <w:rFonts w:asciiTheme="minorHAnsi" w:hAnsiTheme="minorHAnsi" w:cstheme="minorHAnsi"/>
          <w:sz w:val="22"/>
          <w:szCs w:val="22"/>
        </w:rPr>
        <w:t>. przekraczał 100 dni</w:t>
      </w:r>
      <w:r w:rsidR="00416D0B" w:rsidRPr="00890249">
        <w:rPr>
          <w:rFonts w:asciiTheme="minorHAnsi" w:hAnsiTheme="minorHAnsi" w:cstheme="minorHAnsi"/>
          <w:sz w:val="22"/>
          <w:szCs w:val="22"/>
          <w:vertAlign w:val="superscript"/>
        </w:rPr>
        <w:footnoteReference w:id="39"/>
      </w:r>
      <w:r w:rsidR="002D7121" w:rsidRPr="00890249">
        <w:rPr>
          <w:rFonts w:asciiTheme="minorHAnsi" w:hAnsiTheme="minorHAnsi" w:cstheme="minorHAnsi"/>
          <w:sz w:val="22"/>
          <w:szCs w:val="22"/>
        </w:rPr>
        <w:t>)</w:t>
      </w:r>
      <w:r w:rsidR="00875C92" w:rsidRPr="00890249">
        <w:rPr>
          <w:rFonts w:asciiTheme="minorHAnsi" w:hAnsiTheme="minorHAnsi" w:cstheme="minorHAnsi"/>
          <w:sz w:val="22"/>
          <w:szCs w:val="22"/>
          <w:lang w:eastAsia="en-US" w:bidi="ar-SA"/>
        </w:rPr>
        <w:t xml:space="preserve">, </w:t>
      </w:r>
      <w:r w:rsidR="00875C92" w:rsidRPr="00890249">
        <w:rPr>
          <w:rFonts w:asciiTheme="minorHAnsi" w:hAnsiTheme="minorHAnsi" w:cstheme="minorHAnsi"/>
          <w:noProof/>
          <w:sz w:val="22"/>
          <w:szCs w:val="22"/>
        </w:rPr>
        <w:t>słabo rozwinięta infrastruktura</w:t>
      </w:r>
      <w:r w:rsidRPr="00890249">
        <w:rPr>
          <w:rFonts w:asciiTheme="minorHAnsi" w:hAnsiTheme="minorHAnsi" w:cstheme="minorHAnsi"/>
          <w:noProof/>
          <w:sz w:val="22"/>
          <w:szCs w:val="22"/>
        </w:rPr>
        <w:t xml:space="preserve"> </w:t>
      </w:r>
      <w:r w:rsidR="00875C92" w:rsidRPr="00890249">
        <w:rPr>
          <w:rFonts w:asciiTheme="minorHAnsi" w:hAnsiTheme="minorHAnsi" w:cstheme="minorHAnsi"/>
          <w:noProof/>
          <w:sz w:val="22"/>
          <w:szCs w:val="22"/>
        </w:rPr>
        <w:t>zwłaszcza w POZ i AOS</w:t>
      </w:r>
      <w:r w:rsidR="00875C92" w:rsidRPr="00890249">
        <w:rPr>
          <w:rFonts w:asciiTheme="minorHAnsi" w:hAnsiTheme="minorHAnsi" w:cstheme="minorHAnsi"/>
          <w:sz w:val="22"/>
          <w:szCs w:val="22"/>
        </w:rPr>
        <w:t xml:space="preserve">. </w:t>
      </w:r>
    </w:p>
    <w:p w14:paraId="6245A13D" w14:textId="2D7DCD9F" w:rsidR="0093433C" w:rsidRPr="00890249" w:rsidRDefault="00DF73F5" w:rsidP="00890249">
      <w:pPr>
        <w:pStyle w:val="Tekstpodstawowy"/>
        <w:rPr>
          <w:rFonts w:asciiTheme="minorHAnsi" w:hAnsiTheme="minorHAnsi" w:cstheme="minorHAnsi"/>
          <w:sz w:val="22"/>
          <w:szCs w:val="22"/>
        </w:rPr>
      </w:pPr>
      <w:r w:rsidRPr="00890249">
        <w:rPr>
          <w:rFonts w:asciiTheme="minorHAnsi" w:hAnsiTheme="minorHAnsi" w:cstheme="minorHAnsi"/>
          <w:noProof/>
          <w:sz w:val="22"/>
          <w:szCs w:val="22"/>
        </w:rPr>
        <w:t>U</w:t>
      </w:r>
      <w:r w:rsidR="00416D0B" w:rsidRPr="00890249">
        <w:rPr>
          <w:rFonts w:asciiTheme="minorHAnsi" w:hAnsiTheme="minorHAnsi" w:cstheme="minorHAnsi"/>
          <w:noProof/>
          <w:sz w:val="22"/>
          <w:szCs w:val="22"/>
        </w:rPr>
        <w:t>dział % osób pow. 65 r.ż. zwiększy się z 20% obecnie do 36% w 2030 r.</w:t>
      </w:r>
      <w:r w:rsidR="002D7121" w:rsidRPr="00890249">
        <w:rPr>
          <w:rFonts w:asciiTheme="minorHAnsi" w:hAnsiTheme="minorHAnsi" w:cstheme="minorHAnsi"/>
          <w:noProof/>
          <w:sz w:val="22"/>
          <w:szCs w:val="22"/>
        </w:rPr>
        <w:t xml:space="preserve"> </w:t>
      </w:r>
      <w:r w:rsidR="000E51A7" w:rsidRPr="00890249">
        <w:rPr>
          <w:rFonts w:asciiTheme="minorHAnsi" w:hAnsiTheme="minorHAnsi" w:cstheme="minorHAnsi"/>
          <w:noProof/>
          <w:sz w:val="22"/>
          <w:szCs w:val="22"/>
        </w:rPr>
        <w:t xml:space="preserve">Konieczne </w:t>
      </w:r>
      <w:r w:rsidR="00416D0B" w:rsidRPr="00890249">
        <w:rPr>
          <w:rFonts w:asciiTheme="minorHAnsi" w:hAnsiTheme="minorHAnsi" w:cstheme="minorHAnsi"/>
          <w:sz w:val="22"/>
          <w:szCs w:val="22"/>
          <w:lang w:eastAsia="en-US" w:bidi="ar-SA"/>
        </w:rPr>
        <w:t>będzie: zapewnienie odp</w:t>
      </w:r>
      <w:r w:rsidR="00255C36" w:rsidRPr="00890249">
        <w:rPr>
          <w:rFonts w:asciiTheme="minorHAnsi" w:hAnsiTheme="minorHAnsi" w:cstheme="minorHAnsi"/>
          <w:sz w:val="22"/>
          <w:szCs w:val="22"/>
          <w:lang w:eastAsia="en-US" w:bidi="ar-SA"/>
        </w:rPr>
        <w:t>.</w:t>
      </w:r>
      <w:r w:rsidR="00416D0B" w:rsidRPr="00890249">
        <w:rPr>
          <w:rFonts w:asciiTheme="minorHAnsi" w:hAnsiTheme="minorHAnsi" w:cstheme="minorHAnsi"/>
          <w:sz w:val="22"/>
          <w:szCs w:val="22"/>
          <w:lang w:eastAsia="en-US" w:bidi="ar-SA"/>
        </w:rPr>
        <w:t xml:space="preserve"> poziomu opieki domowej dla osób potrzebujących wsparcia w codziennym funkcjonowaniu</w:t>
      </w:r>
      <w:r w:rsidR="00416D0B" w:rsidRPr="00890249">
        <w:rPr>
          <w:rFonts w:asciiTheme="minorHAnsi" w:hAnsiTheme="minorHAnsi" w:cstheme="minorHAnsi"/>
          <w:sz w:val="22"/>
          <w:szCs w:val="22"/>
          <w:vertAlign w:val="superscript"/>
          <w:lang w:eastAsia="en-US" w:bidi="ar-SA"/>
        </w:rPr>
        <w:footnoteReference w:id="40"/>
      </w:r>
      <w:r w:rsidR="00416D0B" w:rsidRPr="00890249">
        <w:rPr>
          <w:rFonts w:asciiTheme="minorHAnsi" w:hAnsiTheme="minorHAnsi" w:cstheme="minorHAnsi"/>
          <w:sz w:val="22"/>
          <w:szCs w:val="22"/>
          <w:lang w:eastAsia="en-US" w:bidi="ar-SA"/>
        </w:rPr>
        <w:t>, zwiększenie dostępności do opieki długoterminowej</w:t>
      </w:r>
      <w:r w:rsidR="003D60A7" w:rsidRPr="00890249">
        <w:rPr>
          <w:rStyle w:val="Odwoanieprzypisudolnego"/>
          <w:rFonts w:asciiTheme="minorHAnsi" w:eastAsiaTheme="minorHAnsi" w:hAnsiTheme="minorHAnsi" w:cstheme="minorHAnsi"/>
          <w:sz w:val="22"/>
          <w:szCs w:val="22"/>
          <w:lang w:eastAsia="en-US" w:bidi="ar-SA"/>
        </w:rPr>
        <w:footnoteReference w:id="41"/>
      </w:r>
      <w:r w:rsidR="00416D0B" w:rsidRPr="00890249">
        <w:rPr>
          <w:rFonts w:asciiTheme="minorHAnsi" w:hAnsiTheme="minorHAnsi" w:cstheme="minorHAnsi"/>
          <w:sz w:val="22"/>
          <w:szCs w:val="22"/>
          <w:lang w:eastAsia="en-US" w:bidi="ar-SA"/>
        </w:rPr>
        <w:t>, paliatywnej i hospicyjnej</w:t>
      </w:r>
      <w:r w:rsidR="003D60A7" w:rsidRPr="00890249">
        <w:rPr>
          <w:rStyle w:val="Odwoanieprzypisudolnego"/>
          <w:rFonts w:asciiTheme="minorHAnsi" w:eastAsiaTheme="minorHAnsi" w:hAnsiTheme="minorHAnsi" w:cstheme="minorHAnsi"/>
          <w:sz w:val="22"/>
          <w:szCs w:val="22"/>
          <w:lang w:eastAsia="en-US" w:bidi="ar-SA"/>
        </w:rPr>
        <w:footnoteReference w:id="42"/>
      </w:r>
      <w:r w:rsidR="00416D0B" w:rsidRPr="00890249">
        <w:rPr>
          <w:rFonts w:asciiTheme="minorHAnsi" w:hAnsiTheme="minorHAnsi" w:cstheme="minorHAnsi"/>
          <w:sz w:val="22"/>
          <w:szCs w:val="22"/>
          <w:lang w:eastAsia="en-US" w:bidi="ar-SA"/>
        </w:rPr>
        <w:t xml:space="preserve"> oraz </w:t>
      </w:r>
      <w:r w:rsidR="005F64F0" w:rsidRPr="00890249">
        <w:rPr>
          <w:rFonts w:asciiTheme="minorHAnsi" w:hAnsiTheme="minorHAnsi" w:cstheme="minorHAnsi"/>
          <w:sz w:val="22"/>
          <w:szCs w:val="22"/>
          <w:lang w:eastAsia="en-US" w:bidi="ar-SA"/>
        </w:rPr>
        <w:t>kompleksowe podejście do usług społecznych i zdrowotnych</w:t>
      </w:r>
      <w:r w:rsidR="00416D0B" w:rsidRPr="00890249">
        <w:rPr>
          <w:rFonts w:asciiTheme="minorHAnsi" w:hAnsiTheme="minorHAnsi" w:cstheme="minorHAnsi"/>
          <w:sz w:val="22"/>
          <w:szCs w:val="22"/>
          <w:lang w:eastAsia="en-US" w:bidi="ar-SA"/>
        </w:rPr>
        <w:t xml:space="preserve"> w celu zaspokajania potrzeb osób </w:t>
      </w:r>
      <w:r w:rsidR="005F64F0" w:rsidRPr="00890249">
        <w:rPr>
          <w:rFonts w:asciiTheme="minorHAnsi" w:hAnsiTheme="minorHAnsi" w:cstheme="minorHAnsi"/>
          <w:sz w:val="22"/>
          <w:szCs w:val="22"/>
          <w:lang w:eastAsia="en-US" w:bidi="ar-SA"/>
        </w:rPr>
        <w:t>wymagających wsparcia w codziennym funkcjonowaniu</w:t>
      </w:r>
      <w:r w:rsidR="00416D0B" w:rsidRPr="00890249">
        <w:rPr>
          <w:rFonts w:asciiTheme="minorHAnsi" w:hAnsiTheme="minorHAnsi" w:cstheme="minorHAnsi"/>
          <w:sz w:val="22"/>
          <w:szCs w:val="22"/>
          <w:lang w:eastAsia="en-US" w:bidi="ar-SA"/>
        </w:rPr>
        <w:t>.</w:t>
      </w:r>
    </w:p>
    <w:p w14:paraId="67F581C3" w14:textId="77777777" w:rsidR="0093433C" w:rsidRPr="00890249" w:rsidRDefault="008374CE" w:rsidP="00890249">
      <w:pPr>
        <w:pStyle w:val="Nagwek5"/>
        <w:rPr>
          <w:rFonts w:asciiTheme="minorHAnsi" w:hAnsiTheme="minorHAnsi" w:cstheme="minorHAnsi"/>
          <w:b/>
          <w:i/>
          <w:color w:val="2F5496" w:themeColor="accent5" w:themeShade="BF"/>
          <w:sz w:val="22"/>
          <w:szCs w:val="22"/>
        </w:rPr>
      </w:pPr>
      <w:r w:rsidRPr="00890249">
        <w:rPr>
          <w:rFonts w:asciiTheme="minorHAnsi" w:hAnsiTheme="minorHAnsi" w:cstheme="minorHAnsi"/>
          <w:b/>
          <w:i/>
          <w:color w:val="2F5496" w:themeColor="accent5" w:themeShade="BF"/>
          <w:sz w:val="22"/>
          <w:szCs w:val="22"/>
        </w:rPr>
        <w:t>Rewitalizacja</w:t>
      </w:r>
    </w:p>
    <w:p w14:paraId="58E9830F" w14:textId="079F364F" w:rsidR="0093433C" w:rsidRPr="00890249" w:rsidRDefault="003C3D23"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rPr>
        <w:t xml:space="preserve">W </w:t>
      </w:r>
      <w:r w:rsidR="00B6533F" w:rsidRPr="00890249">
        <w:rPr>
          <w:rFonts w:asciiTheme="minorHAnsi" w:hAnsiTheme="minorHAnsi" w:cstheme="minorHAnsi"/>
          <w:sz w:val="22"/>
          <w:szCs w:val="22"/>
          <w:lang w:eastAsia="en-US"/>
        </w:rPr>
        <w:t>ramach</w:t>
      </w:r>
      <w:r w:rsidRPr="00890249">
        <w:rPr>
          <w:rFonts w:asciiTheme="minorHAnsi" w:hAnsiTheme="minorHAnsi" w:cstheme="minorHAnsi"/>
          <w:sz w:val="22"/>
          <w:szCs w:val="22"/>
          <w:lang w:eastAsia="en-US"/>
        </w:rPr>
        <w:t xml:space="preserve"> RPO WO 2014-2020 na obszarach miejskich</w:t>
      </w:r>
      <w:r w:rsidR="000E51A7" w:rsidRPr="00890249">
        <w:rPr>
          <w:rFonts w:asciiTheme="minorHAnsi" w:hAnsiTheme="minorHAnsi" w:cstheme="minorHAnsi"/>
          <w:sz w:val="22"/>
          <w:szCs w:val="22"/>
          <w:lang w:eastAsia="en-US"/>
        </w:rPr>
        <w:t xml:space="preserve">, </w:t>
      </w:r>
      <w:r w:rsidRPr="00890249">
        <w:rPr>
          <w:rFonts w:asciiTheme="minorHAnsi" w:hAnsiTheme="minorHAnsi" w:cstheme="minorHAnsi"/>
          <w:sz w:val="22"/>
          <w:szCs w:val="22"/>
          <w:lang w:eastAsia="en-US"/>
        </w:rPr>
        <w:t>utworzono</w:t>
      </w:r>
      <w:r w:rsidR="00E60599" w:rsidRPr="00890249">
        <w:rPr>
          <w:rFonts w:asciiTheme="minorHAnsi" w:hAnsiTheme="minorHAnsi" w:cstheme="minorHAnsi"/>
          <w:sz w:val="22"/>
          <w:szCs w:val="22"/>
          <w:lang w:eastAsia="en-US"/>
        </w:rPr>
        <w:t>/</w:t>
      </w:r>
      <w:r w:rsidRPr="00890249">
        <w:rPr>
          <w:rFonts w:asciiTheme="minorHAnsi" w:hAnsiTheme="minorHAnsi" w:cstheme="minorHAnsi"/>
          <w:sz w:val="22"/>
          <w:szCs w:val="22"/>
          <w:lang w:eastAsia="en-US"/>
        </w:rPr>
        <w:t>zrekultywowano ponad 270 tys. m</w:t>
      </w:r>
      <w:r w:rsidRPr="00890249">
        <w:rPr>
          <w:rFonts w:asciiTheme="minorHAnsi" w:hAnsiTheme="minorHAnsi" w:cstheme="minorHAnsi"/>
          <w:sz w:val="22"/>
          <w:szCs w:val="22"/>
          <w:vertAlign w:val="superscript"/>
          <w:lang w:eastAsia="en-US"/>
        </w:rPr>
        <w:t>2</w:t>
      </w:r>
      <w:r w:rsidR="0022469D" w:rsidRPr="00890249">
        <w:rPr>
          <w:rFonts w:asciiTheme="minorHAnsi" w:hAnsiTheme="minorHAnsi" w:cstheme="minorHAnsi"/>
          <w:sz w:val="22"/>
          <w:szCs w:val="22"/>
          <w:lang w:eastAsia="en-US"/>
        </w:rPr>
        <w:t>, zamieszkałych</w:t>
      </w:r>
      <w:r w:rsidR="00090DDD" w:rsidRPr="00890249">
        <w:rPr>
          <w:rFonts w:asciiTheme="minorHAnsi" w:hAnsiTheme="minorHAnsi" w:cstheme="minorHAnsi"/>
          <w:sz w:val="22"/>
          <w:szCs w:val="22"/>
          <w:lang w:eastAsia="en-US"/>
        </w:rPr>
        <w:t xml:space="preserve"> p</w:t>
      </w:r>
      <w:r w:rsidR="0022469D" w:rsidRPr="00890249">
        <w:rPr>
          <w:rFonts w:asciiTheme="minorHAnsi" w:hAnsiTheme="minorHAnsi" w:cstheme="minorHAnsi"/>
          <w:sz w:val="22"/>
          <w:szCs w:val="22"/>
          <w:lang w:eastAsia="en-US"/>
        </w:rPr>
        <w:t>rzez</w:t>
      </w:r>
      <w:r w:rsidR="00090DDD" w:rsidRPr="00890249">
        <w:rPr>
          <w:rFonts w:asciiTheme="minorHAnsi" w:hAnsiTheme="minorHAnsi" w:cstheme="minorHAnsi"/>
          <w:sz w:val="22"/>
          <w:szCs w:val="22"/>
          <w:lang w:eastAsia="en-US"/>
        </w:rPr>
        <w:t xml:space="preserve"> 116 tys.</w:t>
      </w:r>
      <w:r w:rsidR="0022469D" w:rsidRPr="00890249">
        <w:rPr>
          <w:rFonts w:asciiTheme="minorHAnsi" w:hAnsiTheme="minorHAnsi" w:cstheme="minorHAnsi"/>
          <w:sz w:val="22"/>
          <w:szCs w:val="22"/>
          <w:lang w:eastAsia="en-US"/>
        </w:rPr>
        <w:t xml:space="preserve"> osób</w:t>
      </w:r>
      <w:r w:rsidRPr="00890249">
        <w:rPr>
          <w:rFonts w:asciiTheme="minorHAnsi" w:hAnsiTheme="minorHAnsi" w:cstheme="minorHAnsi"/>
          <w:sz w:val="22"/>
          <w:szCs w:val="22"/>
          <w:lang w:eastAsia="en-US"/>
        </w:rPr>
        <w:t xml:space="preserve">. </w:t>
      </w:r>
      <w:r w:rsidR="00255C36" w:rsidRPr="00890249">
        <w:rPr>
          <w:rFonts w:asciiTheme="minorHAnsi" w:hAnsiTheme="minorHAnsi" w:cstheme="minorHAnsi"/>
          <w:sz w:val="22"/>
          <w:szCs w:val="22"/>
          <w:lang w:eastAsia="en-US"/>
        </w:rPr>
        <w:t>Celem było</w:t>
      </w:r>
      <w:r w:rsidRPr="00890249">
        <w:rPr>
          <w:rFonts w:asciiTheme="minorHAnsi" w:hAnsiTheme="minorHAnsi" w:cstheme="minorHAnsi"/>
          <w:sz w:val="22"/>
          <w:szCs w:val="22"/>
          <w:lang w:eastAsia="en-US"/>
        </w:rPr>
        <w:t xml:space="preserve"> wyrównywanie nierówności społ</w:t>
      </w:r>
      <w:r w:rsidR="0022469D" w:rsidRPr="00890249">
        <w:rPr>
          <w:rFonts w:asciiTheme="minorHAnsi" w:hAnsiTheme="minorHAnsi" w:cstheme="minorHAnsi"/>
          <w:sz w:val="22"/>
          <w:szCs w:val="22"/>
          <w:lang w:eastAsia="en-US"/>
        </w:rPr>
        <w:t xml:space="preserve">. </w:t>
      </w:r>
      <w:r w:rsidR="00255C36" w:rsidRPr="00890249">
        <w:rPr>
          <w:rFonts w:asciiTheme="minorHAnsi" w:hAnsiTheme="minorHAnsi" w:cstheme="minorHAnsi"/>
          <w:sz w:val="22"/>
          <w:szCs w:val="22"/>
          <w:lang w:eastAsia="en-US" w:bidi="ar-SA"/>
        </w:rPr>
        <w:t>E</w:t>
      </w:r>
      <w:r w:rsidRPr="00890249">
        <w:rPr>
          <w:rFonts w:asciiTheme="minorHAnsi" w:hAnsiTheme="minorHAnsi" w:cstheme="minorHAnsi"/>
          <w:sz w:val="22"/>
          <w:szCs w:val="22"/>
          <w:lang w:eastAsia="en-US" w:bidi="ar-SA"/>
        </w:rPr>
        <w:t>fekty rewitalizacji miast i ich wartość do</w:t>
      </w:r>
      <w:r w:rsidR="00C40696" w:rsidRPr="00890249">
        <w:rPr>
          <w:rFonts w:asciiTheme="minorHAnsi" w:hAnsiTheme="minorHAnsi" w:cstheme="minorHAnsi"/>
          <w:sz w:val="22"/>
          <w:szCs w:val="22"/>
          <w:lang w:eastAsia="en-US" w:bidi="ar-SA"/>
        </w:rPr>
        <w:t xml:space="preserve">daną </w:t>
      </w:r>
      <w:r w:rsidR="00F5241C" w:rsidRPr="00890249">
        <w:rPr>
          <w:rFonts w:asciiTheme="minorHAnsi" w:hAnsiTheme="minorHAnsi" w:cstheme="minorHAnsi"/>
          <w:sz w:val="22"/>
          <w:szCs w:val="22"/>
          <w:lang w:eastAsia="en-US" w:bidi="ar-SA"/>
        </w:rPr>
        <w:t>łączącą przedsięwzięcia z </w:t>
      </w:r>
      <w:r w:rsidRPr="00890249">
        <w:rPr>
          <w:rFonts w:asciiTheme="minorHAnsi" w:hAnsiTheme="minorHAnsi" w:cstheme="minorHAnsi"/>
          <w:sz w:val="22"/>
          <w:szCs w:val="22"/>
          <w:lang w:eastAsia="en-US" w:bidi="ar-SA"/>
        </w:rPr>
        <w:t>inicjatywami z EFS</w:t>
      </w:r>
      <w:r w:rsidR="00255C36" w:rsidRPr="00890249">
        <w:rPr>
          <w:rFonts w:asciiTheme="minorHAnsi" w:hAnsiTheme="minorHAnsi" w:cstheme="minorHAnsi"/>
          <w:sz w:val="22"/>
          <w:szCs w:val="22"/>
          <w:lang w:eastAsia="en-US" w:bidi="ar-SA"/>
        </w:rPr>
        <w:t xml:space="preserve"> spowodowały, że</w:t>
      </w:r>
      <w:r w:rsidRPr="00890249">
        <w:rPr>
          <w:rFonts w:asciiTheme="minorHAnsi" w:hAnsiTheme="minorHAnsi" w:cstheme="minorHAnsi"/>
          <w:sz w:val="22"/>
          <w:szCs w:val="22"/>
          <w:lang w:eastAsia="en-US" w:bidi="ar-SA"/>
        </w:rPr>
        <w:t xml:space="preserve"> </w:t>
      </w:r>
      <w:r w:rsidR="00C40696" w:rsidRPr="00890249">
        <w:rPr>
          <w:rFonts w:asciiTheme="minorHAnsi" w:hAnsiTheme="minorHAnsi" w:cstheme="minorHAnsi"/>
          <w:sz w:val="22"/>
          <w:szCs w:val="22"/>
          <w:lang w:eastAsia="en-US" w:bidi="ar-SA"/>
        </w:rPr>
        <w:t>w</w:t>
      </w:r>
      <w:r w:rsidRPr="00890249">
        <w:rPr>
          <w:rFonts w:asciiTheme="minorHAnsi" w:hAnsiTheme="minorHAnsi" w:cstheme="minorHAnsi"/>
          <w:sz w:val="22"/>
          <w:szCs w:val="22"/>
          <w:lang w:eastAsia="en-US" w:bidi="ar-SA"/>
        </w:rPr>
        <w:t xml:space="preserve"> perspektyw</w:t>
      </w:r>
      <w:r w:rsidR="00C40696" w:rsidRPr="00890249">
        <w:rPr>
          <w:rFonts w:asciiTheme="minorHAnsi" w:hAnsiTheme="minorHAnsi" w:cstheme="minorHAnsi"/>
          <w:sz w:val="22"/>
          <w:szCs w:val="22"/>
          <w:lang w:eastAsia="en-US" w:bidi="ar-SA"/>
        </w:rPr>
        <w:t xml:space="preserve">ie 2021-2027 </w:t>
      </w:r>
      <w:r w:rsidRPr="00890249">
        <w:rPr>
          <w:rFonts w:asciiTheme="minorHAnsi" w:hAnsiTheme="minorHAnsi" w:cstheme="minorHAnsi"/>
          <w:sz w:val="22"/>
          <w:szCs w:val="22"/>
          <w:lang w:eastAsia="en-US" w:bidi="ar-SA"/>
        </w:rPr>
        <w:t xml:space="preserve">rewitalizacją objęty </w:t>
      </w:r>
      <w:r w:rsidR="00E60599" w:rsidRPr="00890249">
        <w:rPr>
          <w:rFonts w:asciiTheme="minorHAnsi" w:hAnsiTheme="minorHAnsi" w:cstheme="minorHAnsi"/>
          <w:sz w:val="22"/>
          <w:szCs w:val="22"/>
          <w:lang w:eastAsia="en-US" w:bidi="ar-SA"/>
        </w:rPr>
        <w:t xml:space="preserve">będzie </w:t>
      </w:r>
      <w:r w:rsidRPr="00890249">
        <w:rPr>
          <w:rFonts w:asciiTheme="minorHAnsi" w:hAnsiTheme="minorHAnsi" w:cstheme="minorHAnsi"/>
          <w:sz w:val="22"/>
          <w:szCs w:val="22"/>
          <w:lang w:eastAsia="en-US" w:bidi="ar-SA"/>
        </w:rPr>
        <w:t xml:space="preserve">cały region, </w:t>
      </w:r>
      <w:r w:rsidR="00C40696" w:rsidRPr="00890249">
        <w:rPr>
          <w:rFonts w:asciiTheme="minorHAnsi" w:hAnsiTheme="minorHAnsi" w:cstheme="minorHAnsi"/>
          <w:sz w:val="22"/>
          <w:szCs w:val="22"/>
          <w:lang w:eastAsia="en-US" w:bidi="ar-SA"/>
        </w:rPr>
        <w:t>tj.</w:t>
      </w:r>
      <w:r w:rsidRPr="00890249">
        <w:rPr>
          <w:rFonts w:asciiTheme="minorHAnsi" w:hAnsiTheme="minorHAnsi" w:cstheme="minorHAnsi"/>
          <w:sz w:val="22"/>
          <w:szCs w:val="22"/>
          <w:lang w:eastAsia="en-US" w:bidi="ar-SA"/>
        </w:rPr>
        <w:t xml:space="preserve"> miasta i ich tereny przyległe</w:t>
      </w:r>
      <w:r w:rsidR="00C40696" w:rsidRPr="00890249">
        <w:rPr>
          <w:rFonts w:asciiTheme="minorHAnsi" w:hAnsiTheme="minorHAnsi" w:cstheme="minorHAnsi"/>
          <w:sz w:val="22"/>
          <w:szCs w:val="22"/>
          <w:lang w:eastAsia="en-US" w:bidi="ar-SA"/>
        </w:rPr>
        <w:t xml:space="preserve"> oraz </w:t>
      </w:r>
      <w:r w:rsidRPr="00890249">
        <w:rPr>
          <w:rFonts w:asciiTheme="minorHAnsi" w:hAnsiTheme="minorHAnsi" w:cstheme="minorHAnsi"/>
          <w:sz w:val="22"/>
          <w:szCs w:val="22"/>
          <w:lang w:eastAsia="en-US" w:bidi="ar-SA"/>
        </w:rPr>
        <w:t>gminy wiejskie.</w:t>
      </w:r>
    </w:p>
    <w:p w14:paraId="7664B506" w14:textId="66B59F4B" w:rsidR="0093433C" w:rsidRPr="00890249" w:rsidRDefault="003C3D23" w:rsidP="00890249">
      <w:pPr>
        <w:pStyle w:val="Tekstpodstawowy"/>
        <w:rPr>
          <w:rFonts w:asciiTheme="minorHAnsi" w:hAnsiTheme="minorHAnsi" w:cstheme="minorHAnsi"/>
          <w:b/>
          <w:sz w:val="22"/>
          <w:szCs w:val="22"/>
        </w:rPr>
      </w:pPr>
      <w:r w:rsidRPr="00890249">
        <w:rPr>
          <w:rFonts w:asciiTheme="minorHAnsi" w:hAnsiTheme="minorHAnsi" w:cstheme="minorHAnsi"/>
          <w:sz w:val="22"/>
          <w:szCs w:val="22"/>
        </w:rPr>
        <w:t xml:space="preserve">W opolskim niezbędna jest poprawa zdolności ośrodków miejskich do kreowania </w:t>
      </w:r>
      <w:r w:rsidR="00E60599" w:rsidRPr="00890249">
        <w:rPr>
          <w:rFonts w:asciiTheme="minorHAnsi" w:hAnsiTheme="minorHAnsi" w:cstheme="minorHAnsi"/>
          <w:sz w:val="22"/>
          <w:szCs w:val="22"/>
        </w:rPr>
        <w:t xml:space="preserve">zrównoważonego </w:t>
      </w:r>
      <w:r w:rsidRPr="00890249">
        <w:rPr>
          <w:rFonts w:asciiTheme="minorHAnsi" w:hAnsiTheme="minorHAnsi" w:cstheme="minorHAnsi"/>
          <w:sz w:val="22"/>
          <w:szCs w:val="22"/>
        </w:rPr>
        <w:t>r</w:t>
      </w:r>
      <w:r w:rsidR="00E60599" w:rsidRPr="00890249">
        <w:rPr>
          <w:rFonts w:asciiTheme="minorHAnsi" w:hAnsiTheme="minorHAnsi" w:cstheme="minorHAnsi"/>
          <w:sz w:val="22"/>
          <w:szCs w:val="22"/>
        </w:rPr>
        <w:t xml:space="preserve">ozwoju, wzrostu i zatrudnienia </w:t>
      </w:r>
      <w:r w:rsidRPr="00890249">
        <w:rPr>
          <w:rFonts w:asciiTheme="minorHAnsi" w:hAnsiTheme="minorHAnsi" w:cstheme="minorHAnsi"/>
          <w:sz w:val="22"/>
          <w:szCs w:val="22"/>
        </w:rPr>
        <w:t xml:space="preserve">(m.in. przez przeciwdziałanie negatywnym zjawiskom </w:t>
      </w:r>
      <w:proofErr w:type="spellStart"/>
      <w:r w:rsidRPr="00890249">
        <w:rPr>
          <w:rFonts w:asciiTheme="minorHAnsi" w:hAnsiTheme="minorHAnsi" w:cstheme="minorHAnsi"/>
          <w:sz w:val="22"/>
          <w:szCs w:val="22"/>
        </w:rPr>
        <w:t>suburbanizacji</w:t>
      </w:r>
      <w:proofErr w:type="spellEnd"/>
      <w:r w:rsidRPr="00890249">
        <w:rPr>
          <w:rFonts w:asciiTheme="minorHAnsi" w:hAnsiTheme="minorHAnsi" w:cstheme="minorHAnsi"/>
          <w:sz w:val="22"/>
          <w:szCs w:val="22"/>
        </w:rPr>
        <w:t xml:space="preserve">, ponowne wykorzystanie </w:t>
      </w:r>
      <w:proofErr w:type="spellStart"/>
      <w:r w:rsidRPr="00890249">
        <w:rPr>
          <w:rFonts w:asciiTheme="minorHAnsi" w:hAnsiTheme="minorHAnsi" w:cstheme="minorHAnsi"/>
          <w:sz w:val="22"/>
          <w:szCs w:val="22"/>
        </w:rPr>
        <w:t>zagosp</w:t>
      </w:r>
      <w:proofErr w:type="spellEnd"/>
      <w:r w:rsidR="000E51A7" w:rsidRPr="00890249">
        <w:rPr>
          <w:rFonts w:asciiTheme="minorHAnsi" w:hAnsiTheme="minorHAnsi" w:cstheme="minorHAnsi"/>
          <w:sz w:val="22"/>
          <w:szCs w:val="22"/>
        </w:rPr>
        <w:t>.</w:t>
      </w:r>
      <w:r w:rsidRPr="00890249">
        <w:rPr>
          <w:rFonts w:asciiTheme="minorHAnsi" w:hAnsiTheme="minorHAnsi" w:cstheme="minorHAnsi"/>
          <w:sz w:val="22"/>
          <w:szCs w:val="22"/>
        </w:rPr>
        <w:t xml:space="preserve"> terenów, rewitalizację </w:t>
      </w:r>
      <w:r w:rsidR="00072596" w:rsidRPr="00890249">
        <w:rPr>
          <w:rFonts w:asciiTheme="minorHAnsi" w:hAnsiTheme="minorHAnsi" w:cstheme="minorHAnsi"/>
          <w:sz w:val="22"/>
          <w:szCs w:val="22"/>
        </w:rPr>
        <w:t xml:space="preserve">obszarów </w:t>
      </w:r>
      <w:r w:rsidRPr="00890249">
        <w:rPr>
          <w:rFonts w:asciiTheme="minorHAnsi" w:hAnsiTheme="minorHAnsi" w:cstheme="minorHAnsi"/>
          <w:sz w:val="22"/>
          <w:szCs w:val="22"/>
        </w:rPr>
        <w:t xml:space="preserve">zdegradowanych), wspomaganie ośrodków </w:t>
      </w:r>
      <w:r w:rsidR="00E60599" w:rsidRPr="00890249">
        <w:rPr>
          <w:rFonts w:asciiTheme="minorHAnsi" w:hAnsiTheme="minorHAnsi" w:cstheme="minorHAnsi"/>
          <w:sz w:val="22"/>
          <w:szCs w:val="22"/>
        </w:rPr>
        <w:t>z</w:t>
      </w:r>
      <w:r w:rsidRPr="00890249">
        <w:rPr>
          <w:rFonts w:asciiTheme="minorHAnsi" w:hAnsiTheme="minorHAnsi" w:cstheme="minorHAnsi"/>
          <w:sz w:val="22"/>
          <w:szCs w:val="22"/>
        </w:rPr>
        <w:t xml:space="preserve"> problemami rozwojowymi oraz stwarzanie warunków do partnerskiego zarządzania rozwojem. Poprawa spójności społecznej i terytorialnej na obszarach miejskich wymaga realizacji kompleksowych i zintegrowanych działań rewitalizacyjnych, </w:t>
      </w:r>
      <w:r w:rsidR="00C40696" w:rsidRPr="00890249">
        <w:rPr>
          <w:rFonts w:asciiTheme="minorHAnsi" w:hAnsiTheme="minorHAnsi" w:cstheme="minorHAnsi"/>
          <w:sz w:val="22"/>
          <w:szCs w:val="22"/>
        </w:rPr>
        <w:t>w</w:t>
      </w:r>
      <w:r w:rsidR="00FF78C9" w:rsidRPr="00890249">
        <w:rPr>
          <w:rFonts w:asciiTheme="minorHAnsi" w:hAnsiTheme="minorHAnsi" w:cstheme="minorHAnsi"/>
          <w:sz w:val="22"/>
          <w:szCs w:val="22"/>
        </w:rPr>
        <w:t> </w:t>
      </w:r>
      <w:r w:rsidRPr="00890249">
        <w:rPr>
          <w:rFonts w:asciiTheme="minorHAnsi" w:hAnsiTheme="minorHAnsi" w:cstheme="minorHAnsi"/>
          <w:sz w:val="22"/>
          <w:szCs w:val="22"/>
        </w:rPr>
        <w:t>wymiar</w:t>
      </w:r>
      <w:r w:rsidR="00C40696" w:rsidRPr="00890249">
        <w:rPr>
          <w:rFonts w:asciiTheme="minorHAnsi" w:hAnsiTheme="minorHAnsi" w:cstheme="minorHAnsi"/>
          <w:sz w:val="22"/>
          <w:szCs w:val="22"/>
        </w:rPr>
        <w:t>ze</w:t>
      </w:r>
      <w:r w:rsidRPr="00890249">
        <w:rPr>
          <w:rFonts w:asciiTheme="minorHAnsi" w:hAnsiTheme="minorHAnsi" w:cstheme="minorHAnsi"/>
          <w:sz w:val="22"/>
          <w:szCs w:val="22"/>
        </w:rPr>
        <w:t xml:space="preserve"> społeczny</w:t>
      </w:r>
      <w:r w:rsidR="00C40696" w:rsidRPr="00890249">
        <w:rPr>
          <w:rFonts w:asciiTheme="minorHAnsi" w:hAnsiTheme="minorHAnsi" w:cstheme="minorHAnsi"/>
          <w:sz w:val="22"/>
          <w:szCs w:val="22"/>
        </w:rPr>
        <w:t>m</w:t>
      </w:r>
      <w:r w:rsidRPr="00890249">
        <w:rPr>
          <w:rFonts w:asciiTheme="minorHAnsi" w:hAnsiTheme="minorHAnsi" w:cstheme="minorHAnsi"/>
          <w:sz w:val="22"/>
          <w:szCs w:val="22"/>
        </w:rPr>
        <w:t>, gospodarczy</w:t>
      </w:r>
      <w:r w:rsidR="00C40696" w:rsidRPr="00890249">
        <w:rPr>
          <w:rFonts w:asciiTheme="minorHAnsi" w:hAnsiTheme="minorHAnsi" w:cstheme="minorHAnsi"/>
          <w:sz w:val="22"/>
          <w:szCs w:val="22"/>
        </w:rPr>
        <w:t>m</w:t>
      </w:r>
      <w:r w:rsidR="00890249">
        <w:rPr>
          <w:rFonts w:asciiTheme="minorHAnsi" w:hAnsiTheme="minorHAnsi" w:cstheme="minorHAnsi"/>
          <w:sz w:val="22"/>
          <w:szCs w:val="22"/>
        </w:rPr>
        <w:t xml:space="preserve"> i </w:t>
      </w:r>
      <w:r w:rsidRPr="00890249">
        <w:rPr>
          <w:rFonts w:asciiTheme="minorHAnsi" w:hAnsiTheme="minorHAnsi" w:cstheme="minorHAnsi"/>
          <w:sz w:val="22"/>
          <w:szCs w:val="22"/>
        </w:rPr>
        <w:t>fizyczny</w:t>
      </w:r>
      <w:r w:rsidR="00C40696" w:rsidRPr="00890249">
        <w:rPr>
          <w:rFonts w:asciiTheme="minorHAnsi" w:hAnsiTheme="minorHAnsi" w:cstheme="minorHAnsi"/>
          <w:sz w:val="22"/>
          <w:szCs w:val="22"/>
        </w:rPr>
        <w:t>m</w:t>
      </w:r>
      <w:r w:rsidRPr="00890249">
        <w:rPr>
          <w:rFonts w:asciiTheme="minorHAnsi" w:hAnsiTheme="minorHAnsi" w:cstheme="minorHAnsi"/>
          <w:sz w:val="22"/>
          <w:szCs w:val="22"/>
        </w:rPr>
        <w:t>. Szansą rozwojową regionu jest także pełniejsze wykorzystanie potencjałów obszarów wiejskich</w:t>
      </w:r>
      <w:r w:rsidR="00072596" w:rsidRPr="00890249">
        <w:rPr>
          <w:rFonts w:asciiTheme="minorHAnsi" w:hAnsiTheme="minorHAnsi" w:cstheme="minorHAnsi"/>
          <w:sz w:val="22"/>
          <w:szCs w:val="22"/>
        </w:rPr>
        <w:t xml:space="preserve"> oraz małych miast</w:t>
      </w:r>
      <w:r w:rsidRPr="00890249">
        <w:rPr>
          <w:rFonts w:asciiTheme="minorHAnsi" w:hAnsiTheme="minorHAnsi" w:cstheme="minorHAnsi"/>
          <w:sz w:val="22"/>
          <w:szCs w:val="22"/>
        </w:rPr>
        <w:t xml:space="preserve">. </w:t>
      </w:r>
      <w:r w:rsidR="00535D2F" w:rsidRPr="00890249">
        <w:rPr>
          <w:rFonts w:asciiTheme="minorHAnsi" w:hAnsiTheme="minorHAnsi" w:cstheme="minorHAnsi"/>
          <w:sz w:val="22"/>
          <w:szCs w:val="22"/>
        </w:rPr>
        <w:t xml:space="preserve">Należy </w:t>
      </w:r>
      <w:r w:rsidR="00C40696" w:rsidRPr="00890249">
        <w:rPr>
          <w:rFonts w:asciiTheme="minorHAnsi" w:hAnsiTheme="minorHAnsi" w:cstheme="minorHAnsi"/>
          <w:sz w:val="22"/>
          <w:szCs w:val="22"/>
        </w:rPr>
        <w:t>więc</w:t>
      </w:r>
      <w:r w:rsidRPr="00890249">
        <w:rPr>
          <w:rFonts w:asciiTheme="minorHAnsi" w:hAnsiTheme="minorHAnsi" w:cstheme="minorHAnsi"/>
          <w:sz w:val="22"/>
          <w:szCs w:val="22"/>
        </w:rPr>
        <w:t xml:space="preserve"> wspomaga</w:t>
      </w:r>
      <w:r w:rsidR="00535D2F" w:rsidRPr="00890249">
        <w:rPr>
          <w:rFonts w:asciiTheme="minorHAnsi" w:hAnsiTheme="minorHAnsi" w:cstheme="minorHAnsi"/>
          <w:sz w:val="22"/>
          <w:szCs w:val="22"/>
        </w:rPr>
        <w:t>ć</w:t>
      </w:r>
      <w:r w:rsidRPr="00890249">
        <w:rPr>
          <w:rFonts w:asciiTheme="minorHAnsi" w:hAnsiTheme="minorHAnsi" w:cstheme="minorHAnsi"/>
          <w:sz w:val="22"/>
          <w:szCs w:val="22"/>
        </w:rPr>
        <w:t xml:space="preserve"> rewitalizacj</w:t>
      </w:r>
      <w:r w:rsidR="00535D2F" w:rsidRPr="00890249">
        <w:rPr>
          <w:rFonts w:asciiTheme="minorHAnsi" w:hAnsiTheme="minorHAnsi" w:cstheme="minorHAnsi"/>
          <w:sz w:val="22"/>
          <w:szCs w:val="22"/>
        </w:rPr>
        <w:t>ę</w:t>
      </w:r>
      <w:r w:rsidRPr="00890249">
        <w:rPr>
          <w:rFonts w:asciiTheme="minorHAnsi" w:hAnsiTheme="minorHAnsi" w:cstheme="minorHAnsi"/>
          <w:sz w:val="22"/>
          <w:szCs w:val="22"/>
        </w:rPr>
        <w:t xml:space="preserve"> tych obszarów</w:t>
      </w:r>
      <w:r w:rsidR="00072596" w:rsidRPr="00890249">
        <w:rPr>
          <w:rFonts w:asciiTheme="minorHAnsi" w:hAnsiTheme="minorHAnsi" w:cstheme="minorHAnsi"/>
          <w:sz w:val="22"/>
          <w:szCs w:val="22"/>
        </w:rPr>
        <w:t>.</w:t>
      </w:r>
      <w:r w:rsidRPr="00890249">
        <w:rPr>
          <w:rFonts w:asciiTheme="minorHAnsi" w:hAnsiTheme="minorHAnsi" w:cstheme="minorHAnsi"/>
          <w:sz w:val="22"/>
          <w:szCs w:val="22"/>
        </w:rPr>
        <w:t xml:space="preserve"> Interwencja w </w:t>
      </w:r>
      <w:r w:rsidR="00576779" w:rsidRPr="00890249">
        <w:rPr>
          <w:rFonts w:asciiTheme="minorHAnsi" w:hAnsiTheme="minorHAnsi" w:cstheme="minorHAnsi"/>
          <w:sz w:val="22"/>
          <w:szCs w:val="22"/>
        </w:rPr>
        <w:t xml:space="preserve">tym </w:t>
      </w:r>
      <w:r w:rsidRPr="00890249">
        <w:rPr>
          <w:rFonts w:asciiTheme="minorHAnsi" w:hAnsiTheme="minorHAnsi" w:cstheme="minorHAnsi"/>
          <w:sz w:val="22"/>
          <w:szCs w:val="22"/>
        </w:rPr>
        <w:t xml:space="preserve">obszarze będzie </w:t>
      </w:r>
      <w:r w:rsidR="00072596" w:rsidRPr="00890249">
        <w:rPr>
          <w:rFonts w:asciiTheme="minorHAnsi" w:hAnsiTheme="minorHAnsi" w:cstheme="minorHAnsi"/>
          <w:sz w:val="22"/>
          <w:szCs w:val="22"/>
        </w:rPr>
        <w:t>realizowana</w:t>
      </w:r>
      <w:r w:rsidRPr="00890249">
        <w:rPr>
          <w:rFonts w:asciiTheme="minorHAnsi" w:hAnsiTheme="minorHAnsi" w:cstheme="minorHAnsi"/>
          <w:sz w:val="22"/>
          <w:szCs w:val="22"/>
        </w:rPr>
        <w:t xml:space="preserve"> na podstawie </w:t>
      </w:r>
      <w:r w:rsidR="00C1573A" w:rsidRPr="00890249">
        <w:rPr>
          <w:rFonts w:asciiTheme="minorHAnsi" w:hAnsiTheme="minorHAnsi" w:cstheme="minorHAnsi"/>
          <w:sz w:val="22"/>
          <w:szCs w:val="22"/>
        </w:rPr>
        <w:t>GPR-ów</w:t>
      </w:r>
      <w:r w:rsidR="00FF78C9" w:rsidRPr="00890249">
        <w:rPr>
          <w:rFonts w:asciiTheme="minorHAnsi" w:hAnsiTheme="minorHAnsi" w:cstheme="minorHAnsi"/>
          <w:sz w:val="22"/>
          <w:szCs w:val="22"/>
        </w:rPr>
        <w:t xml:space="preserve"> </w:t>
      </w:r>
      <w:r w:rsidRPr="00890249">
        <w:rPr>
          <w:rFonts w:asciiTheme="minorHAnsi" w:hAnsiTheme="minorHAnsi" w:cstheme="minorHAnsi"/>
          <w:sz w:val="22"/>
          <w:szCs w:val="22"/>
        </w:rPr>
        <w:t>(jako IIT).</w:t>
      </w:r>
    </w:p>
    <w:p w14:paraId="3AEFCC15" w14:textId="77777777" w:rsidR="007404A9" w:rsidRDefault="007404A9" w:rsidP="00890249">
      <w:pPr>
        <w:pStyle w:val="Nagwek5"/>
        <w:rPr>
          <w:rFonts w:asciiTheme="minorHAnsi" w:hAnsiTheme="minorHAnsi" w:cstheme="minorHAnsi"/>
          <w:b/>
          <w:i/>
          <w:color w:val="2F5496" w:themeColor="accent5" w:themeShade="BF"/>
          <w:sz w:val="22"/>
          <w:szCs w:val="22"/>
        </w:rPr>
      </w:pPr>
    </w:p>
    <w:p w14:paraId="554E59F0" w14:textId="77777777" w:rsidR="007404A9" w:rsidRPr="007404A9" w:rsidRDefault="007404A9" w:rsidP="007404A9">
      <w:pPr>
        <w:pStyle w:val="Nagwek6"/>
        <w:rPr>
          <w:rFonts w:asciiTheme="minorHAnsi" w:hAnsiTheme="minorHAnsi" w:cstheme="minorHAnsi"/>
          <w:b/>
          <w:i/>
          <w:color w:val="2F5496"/>
          <w:sz w:val="22"/>
          <w:szCs w:val="22"/>
          <w:lang w:val="pl"/>
        </w:rPr>
      </w:pPr>
      <w:r w:rsidRPr="007404A9">
        <w:rPr>
          <w:rFonts w:asciiTheme="minorHAnsi" w:hAnsiTheme="minorHAnsi" w:cstheme="minorHAnsi"/>
          <w:b/>
          <w:i/>
          <w:color w:val="2F5496"/>
          <w:sz w:val="22"/>
          <w:szCs w:val="22"/>
          <w:lang w:val="pl"/>
        </w:rPr>
        <w:t xml:space="preserve">Wyzwania w zakresie zdolności administracyjnych, zarządzania oraz środków upraszczających </w:t>
      </w:r>
    </w:p>
    <w:p w14:paraId="39DD305E" w14:textId="34A4DA60" w:rsidR="007404A9" w:rsidRPr="00890249" w:rsidRDefault="007404A9" w:rsidP="007404A9">
      <w:pPr>
        <w:pStyle w:val="Tekstpodstawowy"/>
        <w:rPr>
          <w:rFonts w:asciiTheme="minorHAnsi" w:hAnsiTheme="minorHAnsi" w:cstheme="minorHAnsi"/>
          <w:sz w:val="22"/>
          <w:szCs w:val="22"/>
          <w:lang w:val="pl"/>
        </w:rPr>
      </w:pPr>
      <w:r w:rsidRPr="00890249">
        <w:rPr>
          <w:rFonts w:asciiTheme="minorHAnsi" w:hAnsiTheme="minorHAnsi" w:cstheme="minorHAnsi"/>
          <w:sz w:val="22"/>
          <w:szCs w:val="22"/>
          <w:lang w:val="pl"/>
        </w:rPr>
        <w:t>Kontynuowane będą dział. w zakr</w:t>
      </w:r>
      <w:r>
        <w:rPr>
          <w:rFonts w:asciiTheme="minorHAnsi" w:hAnsiTheme="minorHAnsi" w:cstheme="minorHAnsi"/>
          <w:sz w:val="22"/>
          <w:szCs w:val="22"/>
          <w:lang w:val="pl"/>
        </w:rPr>
        <w:t>esie</w:t>
      </w:r>
      <w:r w:rsidRPr="00890249">
        <w:rPr>
          <w:rFonts w:asciiTheme="minorHAnsi" w:hAnsiTheme="minorHAnsi" w:cstheme="minorHAnsi"/>
          <w:sz w:val="22"/>
          <w:szCs w:val="22"/>
          <w:lang w:val="pl"/>
        </w:rPr>
        <w:t xml:space="preserve"> utrzymania i zwiększenia zdoln</w:t>
      </w:r>
      <w:r>
        <w:rPr>
          <w:rFonts w:asciiTheme="minorHAnsi" w:hAnsiTheme="minorHAnsi" w:cstheme="minorHAnsi"/>
          <w:sz w:val="22"/>
          <w:szCs w:val="22"/>
          <w:lang w:val="pl"/>
        </w:rPr>
        <w:t>ości</w:t>
      </w:r>
      <w:r w:rsidRPr="00890249">
        <w:rPr>
          <w:rFonts w:asciiTheme="minorHAnsi" w:hAnsiTheme="minorHAnsi" w:cstheme="minorHAnsi"/>
          <w:sz w:val="22"/>
          <w:szCs w:val="22"/>
          <w:lang w:val="pl"/>
        </w:rPr>
        <w:t xml:space="preserve"> </w:t>
      </w:r>
      <w:proofErr w:type="spellStart"/>
      <w:r w:rsidRPr="00890249">
        <w:rPr>
          <w:rFonts w:asciiTheme="minorHAnsi" w:hAnsiTheme="minorHAnsi" w:cstheme="minorHAnsi"/>
          <w:sz w:val="22"/>
          <w:szCs w:val="22"/>
          <w:lang w:val="pl"/>
        </w:rPr>
        <w:t>administ</w:t>
      </w:r>
      <w:proofErr w:type="spellEnd"/>
      <w:r w:rsidRPr="00890249">
        <w:rPr>
          <w:rFonts w:asciiTheme="minorHAnsi" w:hAnsiTheme="minorHAnsi" w:cstheme="minorHAnsi"/>
          <w:sz w:val="22"/>
          <w:szCs w:val="22"/>
          <w:lang w:val="pl"/>
        </w:rPr>
        <w:t>. instytucji Programu, m.in.: stabilizacja kadr, podn</w:t>
      </w:r>
      <w:r>
        <w:rPr>
          <w:rFonts w:asciiTheme="minorHAnsi" w:hAnsiTheme="minorHAnsi" w:cstheme="minorHAnsi"/>
          <w:sz w:val="22"/>
          <w:szCs w:val="22"/>
          <w:lang w:val="pl"/>
        </w:rPr>
        <w:t>oszenie</w:t>
      </w:r>
      <w:r w:rsidRPr="00890249">
        <w:rPr>
          <w:rFonts w:asciiTheme="minorHAnsi" w:hAnsiTheme="minorHAnsi" w:cstheme="minorHAnsi"/>
          <w:sz w:val="22"/>
          <w:szCs w:val="22"/>
          <w:lang w:val="pl"/>
        </w:rPr>
        <w:t xml:space="preserve"> kompetencji, wiedzy i umiejętności. IZ w coraz większym stopniu będzie korzystać z </w:t>
      </w:r>
      <w:proofErr w:type="spellStart"/>
      <w:r w:rsidRPr="00890249">
        <w:rPr>
          <w:rFonts w:asciiTheme="minorHAnsi" w:hAnsiTheme="minorHAnsi" w:cstheme="minorHAnsi"/>
          <w:sz w:val="22"/>
          <w:szCs w:val="22"/>
          <w:lang w:val="pl"/>
        </w:rPr>
        <w:t>uproszcz</w:t>
      </w:r>
      <w:proofErr w:type="spellEnd"/>
      <w:r w:rsidRPr="00890249">
        <w:rPr>
          <w:rFonts w:asciiTheme="minorHAnsi" w:hAnsiTheme="minorHAnsi" w:cstheme="minorHAnsi"/>
          <w:sz w:val="22"/>
          <w:szCs w:val="22"/>
          <w:lang w:val="pl"/>
        </w:rPr>
        <w:t>. metod rozliczania wydatków zgodnie z art.</w:t>
      </w:r>
      <w:r w:rsidR="005E04BC">
        <w:rPr>
          <w:rFonts w:asciiTheme="minorHAnsi" w:hAnsiTheme="minorHAnsi" w:cstheme="minorHAnsi"/>
          <w:sz w:val="22"/>
          <w:szCs w:val="22"/>
          <w:lang w:val="pl"/>
        </w:rPr>
        <w:t xml:space="preserve"> 53 CPR. W </w:t>
      </w:r>
      <w:r>
        <w:rPr>
          <w:rFonts w:asciiTheme="minorHAnsi" w:hAnsiTheme="minorHAnsi" w:cstheme="minorHAnsi"/>
          <w:sz w:val="22"/>
          <w:szCs w:val="22"/>
          <w:lang w:val="pl"/>
        </w:rPr>
        <w:t>przypadku kontroli i </w:t>
      </w:r>
      <w:r w:rsidRPr="00890249">
        <w:rPr>
          <w:rFonts w:asciiTheme="minorHAnsi" w:hAnsiTheme="minorHAnsi" w:cstheme="minorHAnsi"/>
          <w:sz w:val="22"/>
          <w:szCs w:val="22"/>
          <w:lang w:val="pl"/>
        </w:rPr>
        <w:t xml:space="preserve">audytów, przewiduje się stosowanie zasady proporcjonalności. </w:t>
      </w:r>
    </w:p>
    <w:p w14:paraId="75955A5D" w14:textId="77777777" w:rsidR="007404A9" w:rsidRPr="00890249" w:rsidRDefault="007404A9" w:rsidP="007404A9">
      <w:pPr>
        <w:pStyle w:val="Tekstpodstawowy"/>
        <w:rPr>
          <w:rFonts w:asciiTheme="minorHAnsi" w:hAnsiTheme="minorHAnsi" w:cstheme="minorHAnsi"/>
          <w:sz w:val="22"/>
          <w:szCs w:val="22"/>
          <w:lang w:val="pl"/>
        </w:rPr>
      </w:pPr>
      <w:r w:rsidRPr="00890249">
        <w:rPr>
          <w:rFonts w:asciiTheme="minorHAnsi" w:hAnsiTheme="minorHAnsi" w:cstheme="minorHAnsi"/>
          <w:sz w:val="22"/>
          <w:szCs w:val="22"/>
          <w:lang w:val="pl"/>
        </w:rPr>
        <w:t>W zakresie komunikacji: standaryzacja stron internetowych, wykorzystanie nowocz</w:t>
      </w:r>
      <w:r>
        <w:rPr>
          <w:rFonts w:asciiTheme="minorHAnsi" w:hAnsiTheme="minorHAnsi" w:cstheme="minorHAnsi"/>
          <w:sz w:val="22"/>
          <w:szCs w:val="22"/>
          <w:lang w:val="pl"/>
        </w:rPr>
        <w:t>esnych</w:t>
      </w:r>
      <w:r w:rsidRPr="00890249">
        <w:rPr>
          <w:rFonts w:asciiTheme="minorHAnsi" w:hAnsiTheme="minorHAnsi" w:cstheme="minorHAnsi"/>
          <w:sz w:val="22"/>
          <w:szCs w:val="22"/>
          <w:lang w:val="pl"/>
        </w:rPr>
        <w:t xml:space="preserve"> </w:t>
      </w:r>
      <w:r>
        <w:rPr>
          <w:rFonts w:asciiTheme="minorHAnsi" w:hAnsiTheme="minorHAnsi" w:cstheme="minorHAnsi"/>
          <w:sz w:val="22"/>
          <w:szCs w:val="22"/>
          <w:lang w:val="pl"/>
        </w:rPr>
        <w:t>technologii i </w:t>
      </w:r>
      <w:r w:rsidRPr="00890249">
        <w:rPr>
          <w:rFonts w:asciiTheme="minorHAnsi" w:hAnsiTheme="minorHAnsi" w:cstheme="minorHAnsi"/>
          <w:sz w:val="22"/>
          <w:szCs w:val="22"/>
          <w:lang w:val="pl"/>
        </w:rPr>
        <w:t>elektr</w:t>
      </w:r>
      <w:r>
        <w:rPr>
          <w:rFonts w:asciiTheme="minorHAnsi" w:hAnsiTheme="minorHAnsi" w:cstheme="minorHAnsi"/>
          <w:sz w:val="22"/>
          <w:szCs w:val="22"/>
          <w:lang w:val="pl"/>
        </w:rPr>
        <w:t>oniczne</w:t>
      </w:r>
      <w:r w:rsidRPr="00890249">
        <w:rPr>
          <w:rFonts w:asciiTheme="minorHAnsi" w:hAnsiTheme="minorHAnsi" w:cstheme="minorHAnsi"/>
          <w:sz w:val="22"/>
          <w:szCs w:val="22"/>
          <w:lang w:val="pl"/>
        </w:rPr>
        <w:t xml:space="preserve"> generatory wniosków.</w:t>
      </w:r>
    </w:p>
    <w:p w14:paraId="59414973" w14:textId="77777777" w:rsidR="0093433C" w:rsidRPr="00890249" w:rsidRDefault="19FF5101" w:rsidP="00890249">
      <w:pPr>
        <w:pStyle w:val="Nagwek5"/>
        <w:rPr>
          <w:rFonts w:asciiTheme="minorHAnsi" w:hAnsiTheme="minorHAnsi" w:cstheme="minorHAnsi"/>
          <w:b/>
          <w:i/>
          <w:color w:val="2F5496" w:themeColor="accent5" w:themeShade="BF"/>
          <w:sz w:val="22"/>
          <w:szCs w:val="22"/>
        </w:rPr>
      </w:pPr>
      <w:r w:rsidRPr="00890249">
        <w:rPr>
          <w:rFonts w:asciiTheme="minorHAnsi" w:hAnsiTheme="minorHAnsi" w:cstheme="minorHAnsi"/>
          <w:b/>
          <w:i/>
          <w:color w:val="2F5496" w:themeColor="accent5" w:themeShade="BF"/>
          <w:sz w:val="22"/>
          <w:szCs w:val="22"/>
        </w:rPr>
        <w:lastRenderedPageBreak/>
        <w:t>Zasady h</w:t>
      </w:r>
      <w:r w:rsidRPr="007404A9">
        <w:rPr>
          <w:rFonts w:asciiTheme="minorHAnsi" w:hAnsiTheme="minorHAnsi" w:cstheme="minorHAnsi"/>
          <w:b/>
          <w:i/>
          <w:color w:val="2F5496"/>
          <w:sz w:val="22"/>
          <w:szCs w:val="22"/>
        </w:rPr>
        <w:t>oryzontalne</w:t>
      </w:r>
    </w:p>
    <w:p w14:paraId="29A818F6" w14:textId="6EAD0266" w:rsidR="0093433C" w:rsidRPr="00890249" w:rsidRDefault="2F02C1FE"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Wybór projektów w trybie </w:t>
      </w:r>
      <w:proofErr w:type="spellStart"/>
      <w:r w:rsidRPr="00890249">
        <w:rPr>
          <w:rFonts w:asciiTheme="minorHAnsi" w:hAnsiTheme="minorHAnsi" w:cstheme="minorHAnsi"/>
          <w:sz w:val="22"/>
          <w:szCs w:val="22"/>
        </w:rPr>
        <w:t>niekonk</w:t>
      </w:r>
      <w:proofErr w:type="spellEnd"/>
      <w:r w:rsidR="00FA7EE9">
        <w:rPr>
          <w:rFonts w:asciiTheme="minorHAnsi" w:hAnsiTheme="minorHAnsi" w:cstheme="minorHAnsi"/>
          <w:sz w:val="22"/>
          <w:szCs w:val="22"/>
        </w:rPr>
        <w:t>.</w:t>
      </w:r>
      <w:r w:rsidRPr="00890249">
        <w:rPr>
          <w:rFonts w:asciiTheme="minorHAnsi" w:hAnsiTheme="minorHAnsi" w:cstheme="minorHAnsi"/>
          <w:sz w:val="22"/>
          <w:szCs w:val="22"/>
        </w:rPr>
        <w:t xml:space="preserve"> będzie się odbywał jedynie w oparciu o przesłanki określone w ustawie z dnia 24 marca 2022 r. o zasadach realizacji zadań finansowanych ze środków europejskich w perspektywie finansowej 2021–2027.</w:t>
      </w:r>
    </w:p>
    <w:p w14:paraId="115D9452" w14:textId="05192282" w:rsidR="0093433C" w:rsidRPr="00890249" w:rsidRDefault="003F3830"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W każdym CP, wszystkie inwestycje w </w:t>
      </w:r>
      <w:proofErr w:type="spellStart"/>
      <w:r w:rsidRPr="00890249">
        <w:rPr>
          <w:rFonts w:asciiTheme="minorHAnsi" w:hAnsiTheme="minorHAnsi" w:cstheme="minorHAnsi"/>
          <w:sz w:val="22"/>
          <w:szCs w:val="22"/>
        </w:rPr>
        <w:t>infrastrukt</w:t>
      </w:r>
      <w:proofErr w:type="spellEnd"/>
      <w:r w:rsidR="00FA7EE9">
        <w:rPr>
          <w:rFonts w:asciiTheme="minorHAnsi" w:hAnsiTheme="minorHAnsi" w:cstheme="minorHAnsi"/>
          <w:sz w:val="22"/>
          <w:szCs w:val="22"/>
        </w:rPr>
        <w:t>.</w:t>
      </w:r>
      <w:r w:rsidRPr="00890249">
        <w:rPr>
          <w:rFonts w:asciiTheme="minorHAnsi" w:hAnsiTheme="minorHAnsi" w:cstheme="minorHAnsi"/>
          <w:sz w:val="22"/>
          <w:szCs w:val="22"/>
        </w:rPr>
        <w:t xml:space="preserve"> i usługi edukacyjne, społ</w:t>
      </w:r>
      <w:r w:rsidR="00FA7EE9">
        <w:rPr>
          <w:rFonts w:asciiTheme="minorHAnsi" w:hAnsiTheme="minorHAnsi" w:cstheme="minorHAnsi"/>
          <w:sz w:val="22"/>
          <w:szCs w:val="22"/>
        </w:rPr>
        <w:t>.</w:t>
      </w:r>
      <w:r w:rsidRPr="00890249">
        <w:rPr>
          <w:rFonts w:asciiTheme="minorHAnsi" w:hAnsiTheme="minorHAnsi" w:cstheme="minorHAnsi"/>
          <w:sz w:val="22"/>
          <w:szCs w:val="22"/>
        </w:rPr>
        <w:t xml:space="preserve"> i zdrowotne będą musiały być zgodne z zapisami art. 9 </w:t>
      </w:r>
      <w:proofErr w:type="spellStart"/>
      <w:r w:rsidRPr="00890249">
        <w:rPr>
          <w:rFonts w:asciiTheme="minorHAnsi" w:hAnsiTheme="minorHAnsi" w:cstheme="minorHAnsi"/>
          <w:sz w:val="22"/>
          <w:szCs w:val="22"/>
        </w:rPr>
        <w:t>Rozp</w:t>
      </w:r>
      <w:proofErr w:type="spellEnd"/>
      <w:r w:rsidR="00E81F23">
        <w:rPr>
          <w:rFonts w:asciiTheme="minorHAnsi" w:hAnsiTheme="minorHAnsi" w:cstheme="minorHAnsi"/>
          <w:sz w:val="22"/>
          <w:szCs w:val="22"/>
        </w:rPr>
        <w:t>.</w:t>
      </w:r>
      <w:r w:rsidRPr="00890249">
        <w:rPr>
          <w:rFonts w:asciiTheme="minorHAnsi" w:hAnsiTheme="minorHAnsi" w:cstheme="minorHAnsi"/>
          <w:sz w:val="22"/>
          <w:szCs w:val="22"/>
        </w:rPr>
        <w:t xml:space="preserve"> 1060</w:t>
      </w:r>
      <w:r w:rsidR="00890249">
        <w:rPr>
          <w:rFonts w:asciiTheme="minorHAnsi" w:hAnsiTheme="minorHAnsi" w:cstheme="minorHAnsi"/>
          <w:sz w:val="22"/>
          <w:szCs w:val="22"/>
        </w:rPr>
        <w:t>/2021, wymogami Konwencji ONZ o </w:t>
      </w:r>
      <w:r w:rsidRPr="00890249">
        <w:rPr>
          <w:rFonts w:asciiTheme="minorHAnsi" w:hAnsiTheme="minorHAnsi" w:cstheme="minorHAnsi"/>
          <w:sz w:val="22"/>
          <w:szCs w:val="22"/>
        </w:rPr>
        <w:t xml:space="preserve">Prawach Osób </w:t>
      </w:r>
      <w:proofErr w:type="spellStart"/>
      <w:r w:rsidRPr="00890249">
        <w:rPr>
          <w:rFonts w:asciiTheme="minorHAnsi" w:hAnsiTheme="minorHAnsi" w:cstheme="minorHAnsi"/>
          <w:sz w:val="22"/>
          <w:szCs w:val="22"/>
        </w:rPr>
        <w:t>Niepełnospr</w:t>
      </w:r>
      <w:proofErr w:type="spellEnd"/>
      <w:r w:rsidR="00FA7EE9">
        <w:rPr>
          <w:rFonts w:asciiTheme="minorHAnsi" w:hAnsiTheme="minorHAnsi" w:cstheme="minorHAnsi"/>
          <w:sz w:val="22"/>
          <w:szCs w:val="22"/>
        </w:rPr>
        <w:t>.</w:t>
      </w:r>
      <w:r w:rsidRPr="00890249">
        <w:rPr>
          <w:rFonts w:asciiTheme="minorHAnsi" w:hAnsiTheme="minorHAnsi" w:cstheme="minorHAnsi"/>
          <w:sz w:val="22"/>
          <w:szCs w:val="22"/>
        </w:rPr>
        <w:t xml:space="preserve"> (w </w:t>
      </w:r>
      <w:proofErr w:type="spellStart"/>
      <w:r w:rsidRPr="00890249">
        <w:rPr>
          <w:rFonts w:asciiTheme="minorHAnsi" w:hAnsiTheme="minorHAnsi" w:cstheme="minorHAnsi"/>
          <w:sz w:val="22"/>
          <w:szCs w:val="22"/>
        </w:rPr>
        <w:t>szczególn</w:t>
      </w:r>
      <w:proofErr w:type="spellEnd"/>
      <w:r w:rsidR="00FA7EE9">
        <w:rPr>
          <w:rFonts w:asciiTheme="minorHAnsi" w:hAnsiTheme="minorHAnsi" w:cstheme="minorHAnsi"/>
          <w:sz w:val="22"/>
          <w:szCs w:val="22"/>
        </w:rPr>
        <w:t>.</w:t>
      </w:r>
      <w:r w:rsidRPr="00890249">
        <w:rPr>
          <w:rFonts w:asciiTheme="minorHAnsi" w:hAnsiTheme="minorHAnsi" w:cstheme="minorHAnsi"/>
          <w:sz w:val="22"/>
          <w:szCs w:val="22"/>
        </w:rPr>
        <w:t xml:space="preserve"> art.19), w tym Komentarzami Ogólnymi 4 i 5 oraz uwagami końcowymi dla Polski Komitetu ONZ ds. Praw Osób </w:t>
      </w:r>
      <w:proofErr w:type="spellStart"/>
      <w:r w:rsidRPr="00890249">
        <w:rPr>
          <w:rFonts w:asciiTheme="minorHAnsi" w:hAnsiTheme="minorHAnsi" w:cstheme="minorHAnsi"/>
          <w:sz w:val="22"/>
          <w:szCs w:val="22"/>
        </w:rPr>
        <w:t>Niepełnospr</w:t>
      </w:r>
      <w:proofErr w:type="spellEnd"/>
      <w:r w:rsidR="00490A30">
        <w:rPr>
          <w:rFonts w:asciiTheme="minorHAnsi" w:hAnsiTheme="minorHAnsi" w:cstheme="minorHAnsi"/>
          <w:sz w:val="22"/>
          <w:szCs w:val="22"/>
        </w:rPr>
        <w:t>.</w:t>
      </w:r>
      <w:r w:rsidRPr="00890249">
        <w:rPr>
          <w:rFonts w:asciiTheme="minorHAnsi" w:hAnsiTheme="minorHAnsi" w:cstheme="minorHAnsi"/>
          <w:sz w:val="22"/>
          <w:szCs w:val="22"/>
        </w:rPr>
        <w:t xml:space="preserve">, z należytym poszanowaniem zasad równości, wolności wyboru, prawa do niezależnego życia, dostępności i zakazu wszelkich form segregacji. Inwestycje będą musiały wykazać zgodność ze strategią </w:t>
      </w:r>
      <w:r w:rsidR="00DF57F1">
        <w:rPr>
          <w:rFonts w:asciiTheme="minorHAnsi" w:hAnsiTheme="minorHAnsi" w:cstheme="minorHAnsi"/>
          <w:sz w:val="22"/>
          <w:szCs w:val="22"/>
        </w:rPr>
        <w:t>DI</w:t>
      </w:r>
      <w:r w:rsidRPr="00890249">
        <w:rPr>
          <w:rFonts w:asciiTheme="minorHAnsi" w:hAnsiTheme="minorHAnsi" w:cstheme="minorHAnsi"/>
          <w:sz w:val="22"/>
          <w:szCs w:val="22"/>
        </w:rPr>
        <w:t xml:space="preserve"> oraz odpowiednią polityką UE i ramami prawnymi odnośnie </w:t>
      </w:r>
      <w:proofErr w:type="spellStart"/>
      <w:r w:rsidRPr="00890249">
        <w:rPr>
          <w:rFonts w:asciiTheme="minorHAnsi" w:hAnsiTheme="minorHAnsi" w:cstheme="minorHAnsi"/>
          <w:sz w:val="22"/>
          <w:szCs w:val="22"/>
        </w:rPr>
        <w:t>przestrzeg</w:t>
      </w:r>
      <w:proofErr w:type="spellEnd"/>
      <w:r w:rsidR="00490A30">
        <w:rPr>
          <w:rFonts w:asciiTheme="minorHAnsi" w:hAnsiTheme="minorHAnsi" w:cstheme="minorHAnsi"/>
          <w:sz w:val="22"/>
          <w:szCs w:val="22"/>
        </w:rPr>
        <w:t>.</w:t>
      </w:r>
      <w:r w:rsidRPr="00890249">
        <w:rPr>
          <w:rFonts w:asciiTheme="minorHAnsi" w:hAnsiTheme="minorHAnsi" w:cstheme="minorHAnsi"/>
          <w:sz w:val="22"/>
          <w:szCs w:val="22"/>
        </w:rPr>
        <w:t xml:space="preserve"> </w:t>
      </w:r>
      <w:proofErr w:type="spellStart"/>
      <w:r w:rsidR="00490A30">
        <w:rPr>
          <w:rFonts w:asciiTheme="minorHAnsi" w:hAnsiTheme="minorHAnsi" w:cstheme="minorHAnsi"/>
          <w:sz w:val="22"/>
          <w:szCs w:val="22"/>
        </w:rPr>
        <w:t>z</w:t>
      </w:r>
      <w:r w:rsidRPr="00890249">
        <w:rPr>
          <w:rFonts w:asciiTheme="minorHAnsi" w:hAnsiTheme="minorHAnsi" w:cstheme="minorHAnsi"/>
          <w:sz w:val="22"/>
          <w:szCs w:val="22"/>
        </w:rPr>
        <w:t>obow</w:t>
      </w:r>
      <w:proofErr w:type="spellEnd"/>
      <w:r w:rsidR="00490A30">
        <w:rPr>
          <w:rFonts w:asciiTheme="minorHAnsi" w:hAnsiTheme="minorHAnsi" w:cstheme="minorHAnsi"/>
          <w:sz w:val="22"/>
          <w:szCs w:val="22"/>
        </w:rPr>
        <w:t>.</w:t>
      </w:r>
      <w:r w:rsidRPr="00890249">
        <w:rPr>
          <w:rFonts w:asciiTheme="minorHAnsi" w:hAnsiTheme="minorHAnsi" w:cstheme="minorHAnsi"/>
          <w:sz w:val="22"/>
          <w:szCs w:val="22"/>
        </w:rPr>
        <w:t xml:space="preserve"> w zakresie praw człowieka, </w:t>
      </w:r>
      <w:r w:rsidR="00E81F23">
        <w:rPr>
          <w:rFonts w:asciiTheme="minorHAnsi" w:hAnsiTheme="minorHAnsi" w:cstheme="minorHAnsi"/>
          <w:sz w:val="22"/>
          <w:szCs w:val="22"/>
        </w:rPr>
        <w:t xml:space="preserve">tj.: </w:t>
      </w:r>
      <w:r w:rsidRPr="00890249">
        <w:rPr>
          <w:rFonts w:asciiTheme="minorHAnsi" w:hAnsiTheme="minorHAnsi" w:cstheme="minorHAnsi"/>
          <w:sz w:val="22"/>
          <w:szCs w:val="22"/>
        </w:rPr>
        <w:t>K</w:t>
      </w:r>
      <w:r w:rsidR="00490A30">
        <w:rPr>
          <w:rFonts w:asciiTheme="minorHAnsi" w:hAnsiTheme="minorHAnsi" w:cstheme="minorHAnsi"/>
          <w:sz w:val="22"/>
          <w:szCs w:val="22"/>
        </w:rPr>
        <w:t>PP</w:t>
      </w:r>
      <w:r w:rsidRPr="00890249">
        <w:rPr>
          <w:rFonts w:asciiTheme="minorHAnsi" w:hAnsiTheme="minorHAnsi" w:cstheme="minorHAnsi"/>
          <w:sz w:val="22"/>
          <w:szCs w:val="22"/>
        </w:rPr>
        <w:t xml:space="preserve">, Europejskim Filarem Praw Społecznych, Strategią na rzecz praw osób </w:t>
      </w:r>
      <w:proofErr w:type="spellStart"/>
      <w:r w:rsidRPr="00890249">
        <w:rPr>
          <w:rFonts w:asciiTheme="minorHAnsi" w:hAnsiTheme="minorHAnsi" w:cstheme="minorHAnsi"/>
          <w:sz w:val="22"/>
          <w:szCs w:val="22"/>
        </w:rPr>
        <w:t>niepełnospr</w:t>
      </w:r>
      <w:proofErr w:type="spellEnd"/>
      <w:r w:rsidR="00490A30">
        <w:rPr>
          <w:rFonts w:asciiTheme="minorHAnsi" w:hAnsiTheme="minorHAnsi" w:cstheme="minorHAnsi"/>
          <w:sz w:val="22"/>
          <w:szCs w:val="22"/>
        </w:rPr>
        <w:t>.</w:t>
      </w:r>
      <w:r w:rsidRPr="00890249">
        <w:rPr>
          <w:rFonts w:asciiTheme="minorHAnsi" w:hAnsiTheme="minorHAnsi" w:cstheme="minorHAnsi"/>
          <w:sz w:val="22"/>
          <w:szCs w:val="22"/>
        </w:rPr>
        <w:t xml:space="preserve"> 2021-2030, Kon</w:t>
      </w:r>
      <w:r w:rsidR="005E04BC">
        <w:rPr>
          <w:rFonts w:asciiTheme="minorHAnsi" w:hAnsiTheme="minorHAnsi" w:cstheme="minorHAnsi"/>
          <w:sz w:val="22"/>
          <w:szCs w:val="22"/>
        </w:rPr>
        <w:t>wencją ONZ o Prawach Dziecka (w </w:t>
      </w:r>
      <w:r w:rsidRPr="00890249">
        <w:rPr>
          <w:rFonts w:asciiTheme="minorHAnsi" w:hAnsiTheme="minorHAnsi" w:cstheme="minorHAnsi"/>
          <w:sz w:val="22"/>
          <w:szCs w:val="22"/>
        </w:rPr>
        <w:t>szczególności art. 20 i 21). Zostanie t</w:t>
      </w:r>
      <w:r w:rsidR="00890249">
        <w:rPr>
          <w:rFonts w:asciiTheme="minorHAnsi" w:hAnsiTheme="minorHAnsi" w:cstheme="minorHAnsi"/>
          <w:sz w:val="22"/>
          <w:szCs w:val="22"/>
        </w:rPr>
        <w:t>o odpowiednio odzwierciedl</w:t>
      </w:r>
      <w:r w:rsidR="00490A30">
        <w:rPr>
          <w:rFonts w:asciiTheme="minorHAnsi" w:hAnsiTheme="minorHAnsi" w:cstheme="minorHAnsi"/>
          <w:sz w:val="22"/>
          <w:szCs w:val="22"/>
        </w:rPr>
        <w:t>.</w:t>
      </w:r>
      <w:r w:rsidR="00890249">
        <w:rPr>
          <w:rFonts w:asciiTheme="minorHAnsi" w:hAnsiTheme="minorHAnsi" w:cstheme="minorHAnsi"/>
          <w:sz w:val="22"/>
          <w:szCs w:val="22"/>
        </w:rPr>
        <w:t xml:space="preserve"> w </w:t>
      </w:r>
      <w:r w:rsidRPr="00890249">
        <w:rPr>
          <w:rFonts w:asciiTheme="minorHAnsi" w:hAnsiTheme="minorHAnsi" w:cstheme="minorHAnsi"/>
          <w:sz w:val="22"/>
          <w:szCs w:val="22"/>
        </w:rPr>
        <w:t>kryteriach wyboru projektów.</w:t>
      </w:r>
    </w:p>
    <w:p w14:paraId="5B4ACCBA" w14:textId="29515543" w:rsidR="00A83159" w:rsidRDefault="00A83159" w:rsidP="00890249">
      <w:pPr>
        <w:pStyle w:val="Tekstpodstawowy"/>
        <w:rPr>
          <w:rFonts w:asciiTheme="minorHAnsi" w:hAnsiTheme="minorHAnsi" w:cstheme="minorHAnsi"/>
          <w:sz w:val="22"/>
          <w:szCs w:val="22"/>
        </w:rPr>
      </w:pPr>
      <w:r w:rsidRPr="00A83159">
        <w:rPr>
          <w:rFonts w:asciiTheme="minorHAnsi" w:hAnsiTheme="minorHAnsi" w:cstheme="minorHAnsi"/>
          <w:sz w:val="22"/>
          <w:szCs w:val="22"/>
        </w:rPr>
        <w:t>W ramach Programu nie będzie finansowana infrastruktura placówek świadczących usługi w formie instytucjonalnej</w:t>
      </w:r>
      <w:r w:rsidR="009C0184">
        <w:rPr>
          <w:rFonts w:asciiTheme="minorHAnsi" w:hAnsiTheme="minorHAnsi" w:cstheme="minorHAnsi"/>
          <w:sz w:val="22"/>
          <w:szCs w:val="22"/>
        </w:rPr>
        <w:t>, która</w:t>
      </w:r>
      <w:r w:rsidRPr="00A83159">
        <w:rPr>
          <w:rFonts w:asciiTheme="minorHAnsi" w:hAnsiTheme="minorHAnsi" w:cstheme="minorHAnsi"/>
          <w:sz w:val="22"/>
          <w:szCs w:val="22"/>
        </w:rPr>
        <w:t xml:space="preserve"> powoduj</w:t>
      </w:r>
      <w:r w:rsidR="009C0184">
        <w:rPr>
          <w:rFonts w:asciiTheme="minorHAnsi" w:hAnsiTheme="minorHAnsi" w:cstheme="minorHAnsi"/>
          <w:sz w:val="22"/>
          <w:szCs w:val="22"/>
        </w:rPr>
        <w:t>e</w:t>
      </w:r>
      <w:r w:rsidRPr="00A83159">
        <w:rPr>
          <w:rFonts w:asciiTheme="minorHAnsi" w:hAnsiTheme="minorHAnsi" w:cstheme="minorHAnsi"/>
          <w:sz w:val="22"/>
          <w:szCs w:val="22"/>
        </w:rPr>
        <w:t xml:space="preserve"> segregację społeczną i przestrzenną poszczególnych grup społecznych.</w:t>
      </w:r>
    </w:p>
    <w:p w14:paraId="7BA0EAD2" w14:textId="5515423C" w:rsidR="0093433C" w:rsidRPr="00890249" w:rsidRDefault="00B76571"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W ramach </w:t>
      </w:r>
      <w:r w:rsidR="003B5DC6" w:rsidRPr="00890249">
        <w:rPr>
          <w:rFonts w:asciiTheme="minorHAnsi" w:hAnsiTheme="minorHAnsi" w:cstheme="minorHAnsi"/>
          <w:sz w:val="22"/>
          <w:szCs w:val="22"/>
        </w:rPr>
        <w:t xml:space="preserve">CP4 </w:t>
      </w:r>
      <w:r w:rsidRPr="00890249">
        <w:rPr>
          <w:rFonts w:asciiTheme="minorHAnsi" w:hAnsiTheme="minorHAnsi" w:cstheme="minorHAnsi"/>
          <w:sz w:val="22"/>
          <w:szCs w:val="22"/>
        </w:rPr>
        <w:t xml:space="preserve">EFRR inwestycje </w:t>
      </w:r>
      <w:proofErr w:type="spellStart"/>
      <w:r w:rsidRPr="00890249">
        <w:rPr>
          <w:rFonts w:asciiTheme="minorHAnsi" w:hAnsiTheme="minorHAnsi" w:cstheme="minorHAnsi"/>
          <w:sz w:val="22"/>
          <w:szCs w:val="22"/>
        </w:rPr>
        <w:t>infrastrukt</w:t>
      </w:r>
      <w:proofErr w:type="spellEnd"/>
      <w:r w:rsidR="00490A30">
        <w:rPr>
          <w:rFonts w:asciiTheme="minorHAnsi" w:hAnsiTheme="minorHAnsi" w:cstheme="minorHAnsi"/>
          <w:sz w:val="22"/>
          <w:szCs w:val="22"/>
        </w:rPr>
        <w:t>.</w:t>
      </w:r>
      <w:r w:rsidRPr="00890249">
        <w:rPr>
          <w:rFonts w:asciiTheme="minorHAnsi" w:hAnsiTheme="minorHAnsi" w:cstheme="minorHAnsi"/>
          <w:sz w:val="22"/>
          <w:szCs w:val="22"/>
        </w:rPr>
        <w:t xml:space="preserve"> w placówki świadczące całodobową opiekę </w:t>
      </w:r>
      <w:proofErr w:type="spellStart"/>
      <w:r w:rsidRPr="00890249">
        <w:rPr>
          <w:rFonts w:asciiTheme="minorHAnsi" w:hAnsiTheme="minorHAnsi" w:cstheme="minorHAnsi"/>
          <w:sz w:val="22"/>
          <w:szCs w:val="22"/>
        </w:rPr>
        <w:t>długoterm</w:t>
      </w:r>
      <w:proofErr w:type="spellEnd"/>
      <w:r w:rsidR="00490A30">
        <w:rPr>
          <w:rFonts w:asciiTheme="minorHAnsi" w:hAnsiTheme="minorHAnsi" w:cstheme="minorHAnsi"/>
          <w:sz w:val="22"/>
          <w:szCs w:val="22"/>
        </w:rPr>
        <w:t>.</w:t>
      </w:r>
      <w:r w:rsidRPr="00890249">
        <w:rPr>
          <w:rFonts w:asciiTheme="minorHAnsi" w:hAnsiTheme="minorHAnsi" w:cstheme="minorHAnsi"/>
          <w:sz w:val="22"/>
          <w:szCs w:val="22"/>
        </w:rPr>
        <w:t xml:space="preserve"> (całodobowe usługi opiekuńcze) w instytucjonalnych formach są niedozwolone</w:t>
      </w:r>
      <w:r w:rsidRPr="00CC48DC">
        <w:rPr>
          <w:rFonts w:asciiTheme="minorHAnsi" w:hAnsiTheme="minorHAnsi" w:cstheme="minorHAnsi"/>
          <w:sz w:val="22"/>
          <w:szCs w:val="22"/>
        </w:rPr>
        <w:t xml:space="preserve">. Aby umożliwić przejście od opieki zinstytucjonalizowanej do środowiskowej, placówki te będą mogły być beneficjentem EFS+ na inwestycje stricte </w:t>
      </w:r>
      <w:proofErr w:type="spellStart"/>
      <w:r w:rsidRPr="00CC48DC">
        <w:rPr>
          <w:rFonts w:asciiTheme="minorHAnsi" w:hAnsiTheme="minorHAnsi" w:cstheme="minorHAnsi"/>
          <w:sz w:val="22"/>
          <w:szCs w:val="22"/>
        </w:rPr>
        <w:t>pozainfrastrukt</w:t>
      </w:r>
      <w:proofErr w:type="spellEnd"/>
      <w:r w:rsidR="00490A30">
        <w:rPr>
          <w:rFonts w:asciiTheme="minorHAnsi" w:hAnsiTheme="minorHAnsi" w:cstheme="minorHAnsi"/>
          <w:sz w:val="22"/>
          <w:szCs w:val="22"/>
        </w:rPr>
        <w:t>.</w:t>
      </w:r>
      <w:r w:rsidRPr="00CC48DC">
        <w:rPr>
          <w:rFonts w:asciiTheme="minorHAnsi" w:hAnsiTheme="minorHAnsi" w:cstheme="minorHAnsi"/>
          <w:sz w:val="22"/>
          <w:szCs w:val="22"/>
        </w:rPr>
        <w:t xml:space="preserve">, mające na celu </w:t>
      </w:r>
      <w:r w:rsidR="00DF57F1">
        <w:rPr>
          <w:rFonts w:asciiTheme="minorHAnsi" w:hAnsiTheme="minorHAnsi" w:cstheme="minorHAnsi"/>
          <w:sz w:val="22"/>
          <w:szCs w:val="22"/>
        </w:rPr>
        <w:t>DI</w:t>
      </w:r>
      <w:r w:rsidRPr="00CC48DC">
        <w:rPr>
          <w:rFonts w:asciiTheme="minorHAnsi" w:hAnsiTheme="minorHAnsi" w:cstheme="minorHAnsi"/>
          <w:sz w:val="22"/>
          <w:szCs w:val="22"/>
        </w:rPr>
        <w:t xml:space="preserve"> usług.</w:t>
      </w:r>
    </w:p>
    <w:p w14:paraId="07F37300" w14:textId="6E8E5B10" w:rsidR="002D496B" w:rsidRPr="00890249" w:rsidRDefault="0007173E"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N</w:t>
      </w:r>
      <w:r w:rsidR="00875C92" w:rsidRPr="00890249">
        <w:rPr>
          <w:rFonts w:asciiTheme="minorHAnsi" w:hAnsiTheme="minorHAnsi" w:cstheme="minorHAnsi"/>
          <w:sz w:val="22"/>
          <w:szCs w:val="22"/>
        </w:rPr>
        <w:t xml:space="preserve">a potrzeby wdrażania programu zostanie przygotowana analiza grup będących w niekorzystnej sytuacji. </w:t>
      </w:r>
      <w:r w:rsidR="008B35B1" w:rsidRPr="00890249">
        <w:rPr>
          <w:rFonts w:asciiTheme="minorHAnsi" w:hAnsiTheme="minorHAnsi" w:cstheme="minorHAnsi"/>
          <w:sz w:val="22"/>
          <w:szCs w:val="22"/>
        </w:rPr>
        <w:t>Z</w:t>
      </w:r>
      <w:r w:rsidR="00875C92" w:rsidRPr="00890249">
        <w:rPr>
          <w:rFonts w:asciiTheme="minorHAnsi" w:hAnsiTheme="minorHAnsi" w:cstheme="minorHAnsi"/>
          <w:sz w:val="22"/>
          <w:szCs w:val="22"/>
        </w:rPr>
        <w:t>diagnozowane bariery zostaną uwzględnione w dokumentach wdrożeniowych. Zostanie to odpowiednio odzwierciedl</w:t>
      </w:r>
      <w:r w:rsidR="00490A30">
        <w:rPr>
          <w:rFonts w:asciiTheme="minorHAnsi" w:hAnsiTheme="minorHAnsi" w:cstheme="minorHAnsi"/>
          <w:sz w:val="22"/>
          <w:szCs w:val="22"/>
        </w:rPr>
        <w:t>.</w:t>
      </w:r>
      <w:r w:rsidR="00875C92" w:rsidRPr="00890249">
        <w:rPr>
          <w:rFonts w:asciiTheme="minorHAnsi" w:hAnsiTheme="minorHAnsi" w:cstheme="minorHAnsi"/>
          <w:sz w:val="22"/>
          <w:szCs w:val="22"/>
        </w:rPr>
        <w:t xml:space="preserve"> w kryteriach wyboru projektów, w tym premiujących </w:t>
      </w:r>
      <w:r w:rsidR="00DF57F1">
        <w:rPr>
          <w:rFonts w:asciiTheme="minorHAnsi" w:hAnsiTheme="minorHAnsi" w:cstheme="minorHAnsi"/>
          <w:sz w:val="22"/>
          <w:szCs w:val="22"/>
        </w:rPr>
        <w:t xml:space="preserve">dot.  </w:t>
      </w:r>
      <w:proofErr w:type="spellStart"/>
      <w:r w:rsidR="00DF57F1">
        <w:rPr>
          <w:rFonts w:asciiTheme="minorHAnsi" w:hAnsiTheme="minorHAnsi" w:cstheme="minorHAnsi"/>
          <w:sz w:val="22"/>
          <w:szCs w:val="22"/>
        </w:rPr>
        <w:t>wyrównyw</w:t>
      </w:r>
      <w:proofErr w:type="spellEnd"/>
      <w:r w:rsidR="00490A30">
        <w:rPr>
          <w:rFonts w:asciiTheme="minorHAnsi" w:hAnsiTheme="minorHAnsi" w:cstheme="minorHAnsi"/>
          <w:sz w:val="22"/>
          <w:szCs w:val="22"/>
        </w:rPr>
        <w:t>.</w:t>
      </w:r>
      <w:r w:rsidR="00DF57F1">
        <w:rPr>
          <w:rFonts w:asciiTheme="minorHAnsi" w:hAnsiTheme="minorHAnsi" w:cstheme="minorHAnsi"/>
          <w:sz w:val="22"/>
          <w:szCs w:val="22"/>
        </w:rPr>
        <w:t xml:space="preserve"> szans</w:t>
      </w:r>
      <w:r w:rsidR="00875C92" w:rsidRPr="00890249">
        <w:rPr>
          <w:rFonts w:asciiTheme="minorHAnsi" w:hAnsiTheme="minorHAnsi" w:cstheme="minorHAnsi"/>
          <w:sz w:val="22"/>
          <w:szCs w:val="22"/>
        </w:rPr>
        <w:t xml:space="preserve"> grup </w:t>
      </w:r>
      <w:proofErr w:type="spellStart"/>
      <w:r w:rsidR="00875C92" w:rsidRPr="00890249">
        <w:rPr>
          <w:rFonts w:asciiTheme="minorHAnsi" w:hAnsiTheme="minorHAnsi" w:cstheme="minorHAnsi"/>
          <w:sz w:val="22"/>
          <w:szCs w:val="22"/>
        </w:rPr>
        <w:t>zagroż</w:t>
      </w:r>
      <w:proofErr w:type="spellEnd"/>
      <w:r w:rsidR="00490A30">
        <w:rPr>
          <w:rFonts w:asciiTheme="minorHAnsi" w:hAnsiTheme="minorHAnsi" w:cstheme="minorHAnsi"/>
          <w:sz w:val="22"/>
          <w:szCs w:val="22"/>
        </w:rPr>
        <w:t>.</w:t>
      </w:r>
      <w:r w:rsidR="00875C92" w:rsidRPr="00890249">
        <w:rPr>
          <w:rFonts w:asciiTheme="minorHAnsi" w:hAnsiTheme="minorHAnsi" w:cstheme="minorHAnsi"/>
          <w:sz w:val="22"/>
          <w:szCs w:val="22"/>
        </w:rPr>
        <w:t xml:space="preserve"> dyskryminacją.</w:t>
      </w:r>
    </w:p>
    <w:p w14:paraId="3AD1F298" w14:textId="77777777" w:rsidR="002D496B" w:rsidRPr="00890249" w:rsidRDefault="002D496B">
      <w:pPr>
        <w:spacing w:before="0" w:after="160" w:line="259" w:lineRule="auto"/>
        <w:jc w:val="left"/>
        <w:rPr>
          <w:rFonts w:asciiTheme="minorHAnsi" w:hAnsiTheme="minorHAnsi" w:cstheme="minorHAnsi"/>
          <w:sz w:val="22"/>
          <w:szCs w:val="22"/>
        </w:rPr>
      </w:pPr>
      <w:r w:rsidRPr="00890249">
        <w:rPr>
          <w:rFonts w:asciiTheme="minorHAnsi" w:hAnsiTheme="minorHAnsi" w:cstheme="minorHAnsi"/>
          <w:sz w:val="22"/>
          <w:szCs w:val="22"/>
        </w:rPr>
        <w:br w:type="page"/>
      </w:r>
    </w:p>
    <w:p w14:paraId="082B45C8" w14:textId="4D151CD7" w:rsidR="0093433C" w:rsidRPr="00890249" w:rsidRDefault="0093433C" w:rsidP="002D496B">
      <w:pPr>
        <w:pStyle w:val="Tekstpodstawowy"/>
        <w:rPr>
          <w:rFonts w:asciiTheme="minorHAnsi" w:hAnsiTheme="minorHAnsi" w:cstheme="minorHAnsi"/>
          <w:sz w:val="22"/>
          <w:szCs w:val="22"/>
        </w:rPr>
      </w:pPr>
    </w:p>
    <w:p w14:paraId="29BE474C" w14:textId="77777777" w:rsidR="000429BE" w:rsidRPr="00890249" w:rsidRDefault="000429BE" w:rsidP="000429BE">
      <w:pPr>
        <w:spacing w:before="0" w:after="160" w:line="259" w:lineRule="auto"/>
        <w:rPr>
          <w:rFonts w:asciiTheme="minorHAnsi" w:hAnsiTheme="minorHAnsi" w:cstheme="minorHAnsi"/>
          <w:b/>
          <w:sz w:val="20"/>
          <w:szCs w:val="22"/>
        </w:rPr>
      </w:pPr>
      <w:r w:rsidRPr="00890249">
        <w:rPr>
          <w:rFonts w:asciiTheme="minorHAnsi" w:hAnsiTheme="minorHAnsi" w:cstheme="minorHAnsi"/>
          <w:b/>
          <w:sz w:val="20"/>
          <w:szCs w:val="22"/>
        </w:rPr>
        <w:t xml:space="preserve">Tabela 1. Główne wyzwania w zakresie rozwoju </w:t>
      </w:r>
    </w:p>
    <w:tbl>
      <w:tblPr>
        <w:tblStyle w:val="Tabela-Siatka2"/>
        <w:tblW w:w="5000" w:type="pct"/>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1881"/>
        <w:gridCol w:w="2303"/>
        <w:gridCol w:w="4877"/>
      </w:tblGrid>
      <w:tr w:rsidR="00BD7E4B" w:rsidRPr="00890249" w14:paraId="3939CFF9" w14:textId="77777777" w:rsidTr="18317E1B">
        <w:trPr>
          <w:tblHeader/>
        </w:trPr>
        <w:tc>
          <w:tcPr>
            <w:tcW w:w="1038" w:type="pct"/>
            <w:shd w:val="clear" w:color="auto" w:fill="D9D9D9" w:themeFill="background1" w:themeFillShade="D9"/>
          </w:tcPr>
          <w:p w14:paraId="66680E4F" w14:textId="77777777" w:rsidR="00F95F69" w:rsidRPr="00890249" w:rsidRDefault="00BD7E4B" w:rsidP="00514E3D">
            <w:pPr>
              <w:tabs>
                <w:tab w:val="left" w:pos="1545"/>
              </w:tabs>
              <w:spacing w:before="60" w:after="60"/>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Cel polityki </w:t>
            </w:r>
            <w:r w:rsidR="0059021B" w:rsidRPr="00890249">
              <w:rPr>
                <w:rFonts w:asciiTheme="minorHAnsi" w:hAnsiTheme="minorHAnsi" w:cstheme="minorHAnsi"/>
                <w:b/>
                <w:noProof/>
                <w:sz w:val="20"/>
              </w:rPr>
              <w:tab/>
            </w:r>
          </w:p>
        </w:tc>
        <w:tc>
          <w:tcPr>
            <w:tcW w:w="1271" w:type="pct"/>
            <w:shd w:val="clear" w:color="auto" w:fill="D9D9D9" w:themeFill="background1" w:themeFillShade="D9"/>
          </w:tcPr>
          <w:p w14:paraId="40F9E170" w14:textId="77777777" w:rsidR="00BD7E4B" w:rsidRPr="00890249" w:rsidRDefault="00BD7E4B" w:rsidP="004C571C">
            <w:pPr>
              <w:spacing w:before="60" w:after="60"/>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Cel szczegółowy lub odrębny priorytet* </w:t>
            </w:r>
          </w:p>
        </w:tc>
        <w:tc>
          <w:tcPr>
            <w:tcW w:w="2691" w:type="pct"/>
            <w:shd w:val="clear" w:color="auto" w:fill="D9D9D9" w:themeFill="background1" w:themeFillShade="D9"/>
          </w:tcPr>
          <w:p w14:paraId="4D4A5F60" w14:textId="77777777" w:rsidR="00BD7E4B" w:rsidRPr="00890249" w:rsidRDefault="00BD7E4B" w:rsidP="004C571C">
            <w:pPr>
              <w:spacing w:before="60" w:after="60"/>
              <w:rPr>
                <w:rFonts w:asciiTheme="minorHAnsi" w:eastAsia="Times New Roman" w:hAnsiTheme="minorHAnsi" w:cstheme="minorHAnsi"/>
                <w:b/>
                <w:iCs/>
                <w:noProof/>
                <w:sz w:val="20"/>
              </w:rPr>
            </w:pPr>
            <w:r w:rsidRPr="00890249">
              <w:rPr>
                <w:rFonts w:asciiTheme="minorHAnsi" w:hAnsiTheme="minorHAnsi" w:cstheme="minorHAnsi"/>
                <w:b/>
                <w:noProof/>
                <w:sz w:val="20"/>
              </w:rPr>
              <w:t>Uzasadnienie (streszczenie)</w:t>
            </w:r>
            <w:r w:rsidRPr="00890249">
              <w:rPr>
                <w:rFonts w:asciiTheme="minorHAnsi" w:hAnsiTheme="minorHAnsi" w:cstheme="minorHAnsi"/>
                <w:noProof/>
                <w:sz w:val="20"/>
              </w:rPr>
              <w:t xml:space="preserve"> [2 000 na każdy cel szczegółowy lub odrębny priorytet]</w:t>
            </w:r>
          </w:p>
        </w:tc>
      </w:tr>
      <w:tr w:rsidR="00BD7E4B" w:rsidRPr="00890249" w14:paraId="0391BC84" w14:textId="77777777" w:rsidTr="18317E1B">
        <w:tc>
          <w:tcPr>
            <w:tcW w:w="1038" w:type="pct"/>
            <w:vMerge w:val="restart"/>
          </w:tcPr>
          <w:p w14:paraId="79EC6516" w14:textId="77777777" w:rsidR="00BD7E4B" w:rsidRPr="00890249" w:rsidRDefault="00BD7E4B" w:rsidP="004C571C">
            <w:pPr>
              <w:spacing w:before="60" w:after="60"/>
              <w:jc w:val="left"/>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CP 1.</w:t>
            </w:r>
          </w:p>
          <w:p w14:paraId="7CEEF0D4" w14:textId="77777777" w:rsidR="00BD7E4B" w:rsidRPr="00890249" w:rsidRDefault="00AA1F25" w:rsidP="00200DF6">
            <w:pPr>
              <w:spacing w:before="60" w:after="60"/>
              <w:jc w:val="left"/>
              <w:rPr>
                <w:rFonts w:asciiTheme="minorHAnsi" w:eastAsia="Times New Roman" w:hAnsiTheme="minorHAnsi" w:cstheme="minorHAnsi"/>
                <w:b/>
                <w:i/>
                <w:iCs/>
                <w:noProof/>
                <w:sz w:val="20"/>
              </w:rPr>
            </w:pPr>
            <w:r w:rsidRPr="00890249">
              <w:rPr>
                <w:rFonts w:asciiTheme="minorHAnsi" w:eastAsia="Times New Roman" w:hAnsiTheme="minorHAnsi" w:cstheme="minorHAnsi"/>
                <w:b/>
                <w:i/>
                <w:iCs/>
                <w:noProof/>
                <w:sz w:val="20"/>
              </w:rPr>
              <w:t xml:space="preserve">Bardziej konkurencyjna </w:t>
            </w:r>
            <w:r w:rsidR="00072762" w:rsidRPr="00890249">
              <w:rPr>
                <w:rFonts w:asciiTheme="minorHAnsi" w:eastAsia="Times New Roman" w:hAnsiTheme="minorHAnsi" w:cstheme="minorHAnsi"/>
                <w:b/>
                <w:i/>
                <w:iCs/>
                <w:noProof/>
                <w:sz w:val="20"/>
              </w:rPr>
              <w:t>i </w:t>
            </w:r>
            <w:r w:rsidRPr="00890249">
              <w:rPr>
                <w:rFonts w:asciiTheme="minorHAnsi" w:eastAsia="Times New Roman" w:hAnsiTheme="minorHAnsi" w:cstheme="minorHAnsi"/>
                <w:b/>
                <w:i/>
                <w:iCs/>
                <w:noProof/>
                <w:sz w:val="20"/>
              </w:rPr>
              <w:t xml:space="preserve">inteligentna Europa dzięki wspieraniu innowacyjnej </w:t>
            </w:r>
            <w:r w:rsidRPr="00890249">
              <w:rPr>
                <w:rFonts w:asciiTheme="minorHAnsi" w:eastAsia="Times New Roman" w:hAnsiTheme="minorHAnsi" w:cstheme="minorHAnsi"/>
                <w:b/>
                <w:i/>
                <w:iCs/>
                <w:noProof/>
                <w:sz w:val="20"/>
              </w:rPr>
              <w:br/>
              <w:t xml:space="preserve">i inteligentnej transformacji gospodarczej oraz regionalnej łączności cyfrowej </w:t>
            </w:r>
          </w:p>
        </w:tc>
        <w:tc>
          <w:tcPr>
            <w:tcW w:w="1271" w:type="pct"/>
          </w:tcPr>
          <w:p w14:paraId="7599EE52" w14:textId="77777777" w:rsidR="00BD7E4B" w:rsidRPr="00890249" w:rsidRDefault="00BD7E4B" w:rsidP="004C571C">
            <w:pPr>
              <w:spacing w:before="60" w:after="60"/>
              <w:jc w:val="lef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 xml:space="preserve">(i) </w:t>
            </w:r>
          </w:p>
          <w:p w14:paraId="2D58C2FD" w14:textId="77777777" w:rsidR="00BD7E4B" w:rsidRPr="00890249" w:rsidRDefault="00545763" w:rsidP="00B00AFA">
            <w:pPr>
              <w:spacing w:before="60" w:after="60"/>
              <w:jc w:val="left"/>
              <w:rPr>
                <w:rFonts w:asciiTheme="minorHAnsi" w:eastAsia="Times New Roman" w:hAnsiTheme="minorHAnsi" w:cstheme="minorHAnsi"/>
                <w:i/>
                <w:iCs/>
                <w:noProof/>
                <w:sz w:val="20"/>
              </w:rPr>
            </w:pPr>
            <w:r w:rsidRPr="00890249">
              <w:rPr>
                <w:rFonts w:asciiTheme="minorHAnsi" w:eastAsia="Times New Roman" w:hAnsiTheme="minorHAnsi" w:cstheme="minorHAnsi"/>
                <w:i/>
                <w:iCs/>
                <w:noProof/>
                <w:sz w:val="20"/>
              </w:rPr>
              <w:t>Rozwijanie i </w:t>
            </w:r>
            <w:r w:rsidR="004D5E86" w:rsidRPr="00890249">
              <w:rPr>
                <w:rFonts w:asciiTheme="minorHAnsi" w:eastAsia="Times New Roman" w:hAnsiTheme="minorHAnsi" w:cstheme="minorHAnsi"/>
                <w:i/>
                <w:iCs/>
                <w:noProof/>
                <w:sz w:val="20"/>
              </w:rPr>
              <w:t>wzm</w:t>
            </w:r>
            <w:r w:rsidR="00072762" w:rsidRPr="00890249">
              <w:rPr>
                <w:rFonts w:asciiTheme="minorHAnsi" w:eastAsia="Times New Roman" w:hAnsiTheme="minorHAnsi" w:cstheme="minorHAnsi"/>
                <w:i/>
                <w:iCs/>
                <w:noProof/>
                <w:sz w:val="20"/>
              </w:rPr>
              <w:t>acnianie zdolności badawczych i </w:t>
            </w:r>
            <w:r w:rsidR="004D5E86" w:rsidRPr="00890249">
              <w:rPr>
                <w:rFonts w:asciiTheme="minorHAnsi" w:eastAsia="Times New Roman" w:hAnsiTheme="minorHAnsi" w:cstheme="minorHAnsi"/>
                <w:i/>
                <w:iCs/>
                <w:noProof/>
                <w:sz w:val="20"/>
              </w:rPr>
              <w:t>innowacyjnych oraz wykorzystywanie zaawansowanych technologii</w:t>
            </w:r>
          </w:p>
        </w:tc>
        <w:tc>
          <w:tcPr>
            <w:tcW w:w="2691" w:type="pct"/>
          </w:tcPr>
          <w:p w14:paraId="27745D90" w14:textId="77777777" w:rsidR="00465200" w:rsidRPr="00890249" w:rsidRDefault="00465200" w:rsidP="009F296A">
            <w:pPr>
              <w:numPr>
                <w:ilvl w:val="0"/>
                <w:numId w:val="11"/>
              </w:numPr>
              <w:spacing w:before="60" w:after="60"/>
              <w:ind w:left="341" w:hanging="284"/>
              <w:rPr>
                <w:rFonts w:asciiTheme="minorHAnsi" w:eastAsiaTheme="minorHAnsi" w:hAnsiTheme="minorHAnsi" w:cstheme="minorHAnsi"/>
                <w:sz w:val="20"/>
              </w:rPr>
            </w:pPr>
            <w:r w:rsidRPr="00890249">
              <w:rPr>
                <w:rFonts w:asciiTheme="minorHAnsi" w:hAnsiTheme="minorHAnsi" w:cstheme="minorHAnsi"/>
                <w:sz w:val="20"/>
              </w:rPr>
              <w:t xml:space="preserve">niski udział </w:t>
            </w:r>
            <w:r w:rsidR="00523596" w:rsidRPr="00890249">
              <w:rPr>
                <w:rFonts w:asciiTheme="minorHAnsi" w:hAnsiTheme="minorHAnsi" w:cstheme="minorHAnsi"/>
                <w:sz w:val="20"/>
              </w:rPr>
              <w:t>innowacyjnych przedsiębiorstw w </w:t>
            </w:r>
            <w:r w:rsidRPr="00890249">
              <w:rPr>
                <w:rFonts w:asciiTheme="minorHAnsi" w:hAnsiTheme="minorHAnsi" w:cstheme="minorHAnsi"/>
                <w:sz w:val="20"/>
              </w:rPr>
              <w:t>regionie</w:t>
            </w:r>
            <w:r w:rsidRPr="00890249">
              <w:rPr>
                <w:rFonts w:asciiTheme="minorHAnsi" w:eastAsiaTheme="minorHAnsi" w:hAnsiTheme="minorHAnsi" w:cstheme="minorHAnsi"/>
                <w:sz w:val="20"/>
                <w:szCs w:val="22"/>
              </w:rPr>
              <w:t xml:space="preserve"> - poniżej średniej krajowej</w:t>
            </w:r>
            <w:r w:rsidRPr="00890249">
              <w:rPr>
                <w:rStyle w:val="Odwoanieprzypisudolnego"/>
                <w:rFonts w:asciiTheme="minorHAnsi" w:eastAsiaTheme="minorHAnsi" w:hAnsiTheme="minorHAnsi" w:cstheme="minorHAnsi"/>
                <w:sz w:val="20"/>
                <w:szCs w:val="22"/>
              </w:rPr>
              <w:footnoteReference w:id="43"/>
            </w:r>
            <w:r w:rsidR="00072596" w:rsidRPr="00890249">
              <w:rPr>
                <w:rFonts w:asciiTheme="minorHAnsi" w:eastAsiaTheme="minorHAnsi" w:hAnsiTheme="minorHAnsi" w:cstheme="minorHAnsi"/>
                <w:sz w:val="20"/>
                <w:szCs w:val="22"/>
              </w:rPr>
              <w:t>. W</w:t>
            </w:r>
            <w:r w:rsidR="00BC32F2" w:rsidRPr="00890249">
              <w:rPr>
                <w:rFonts w:asciiTheme="minorHAnsi" w:eastAsiaTheme="minorHAnsi" w:hAnsiTheme="minorHAnsi" w:cstheme="minorHAnsi"/>
                <w:sz w:val="20"/>
                <w:szCs w:val="22"/>
              </w:rPr>
              <w:t xml:space="preserve"> roku 2019 średni udział przedsiębiorstw innowacyjnych w ogólnej liczbie przedsiębiorstw w skali kraju kształtował się na poziomie 15.5%</w:t>
            </w:r>
            <w:r w:rsidR="00072596" w:rsidRPr="00890249">
              <w:rPr>
                <w:rFonts w:asciiTheme="minorHAnsi" w:eastAsiaTheme="minorHAnsi" w:hAnsiTheme="minorHAnsi" w:cstheme="minorHAnsi"/>
                <w:sz w:val="20"/>
                <w:szCs w:val="22"/>
              </w:rPr>
              <w:t>,</w:t>
            </w:r>
            <w:r w:rsidR="00BC32F2" w:rsidRPr="00890249">
              <w:rPr>
                <w:rFonts w:asciiTheme="minorHAnsi" w:eastAsiaTheme="minorHAnsi" w:hAnsiTheme="minorHAnsi" w:cstheme="minorHAnsi"/>
                <w:sz w:val="20"/>
                <w:szCs w:val="22"/>
              </w:rPr>
              <w:t xml:space="preserve"> gdzie </w:t>
            </w:r>
            <w:r w:rsidR="005A23FA" w:rsidRPr="00890249">
              <w:rPr>
                <w:rFonts w:asciiTheme="minorHAnsi" w:eastAsiaTheme="minorHAnsi" w:hAnsiTheme="minorHAnsi" w:cstheme="minorHAnsi"/>
                <w:sz w:val="20"/>
                <w:szCs w:val="22"/>
              </w:rPr>
              <w:t>woj.</w:t>
            </w:r>
            <w:r w:rsidR="00BC32F2" w:rsidRPr="00890249">
              <w:rPr>
                <w:rFonts w:asciiTheme="minorHAnsi" w:eastAsiaTheme="minorHAnsi" w:hAnsiTheme="minorHAnsi" w:cstheme="minorHAnsi"/>
                <w:sz w:val="20"/>
                <w:szCs w:val="22"/>
              </w:rPr>
              <w:t xml:space="preserve"> opolskie</w:t>
            </w:r>
            <w:r w:rsidR="003803DE" w:rsidRPr="00890249">
              <w:rPr>
                <w:rFonts w:asciiTheme="minorHAnsi" w:eastAsiaTheme="minorHAnsi" w:hAnsiTheme="minorHAnsi" w:cstheme="minorHAnsi"/>
                <w:sz w:val="20"/>
                <w:szCs w:val="22"/>
              </w:rPr>
              <w:t xml:space="preserve"> </w:t>
            </w:r>
            <w:r w:rsidR="00BC32F2" w:rsidRPr="00890249">
              <w:rPr>
                <w:rFonts w:asciiTheme="minorHAnsi" w:eastAsiaTheme="minorHAnsi" w:hAnsiTheme="minorHAnsi" w:cstheme="minorHAnsi"/>
                <w:sz w:val="20"/>
                <w:szCs w:val="22"/>
              </w:rPr>
              <w:t>z wynikiem 11,7</w:t>
            </w:r>
            <w:proofErr w:type="gramStart"/>
            <w:r w:rsidR="00BC32F2" w:rsidRPr="00890249">
              <w:rPr>
                <w:rFonts w:asciiTheme="minorHAnsi" w:eastAsiaTheme="minorHAnsi" w:hAnsiTheme="minorHAnsi" w:cstheme="minorHAnsi"/>
                <w:sz w:val="20"/>
                <w:szCs w:val="22"/>
              </w:rPr>
              <w:t>%  zajęło</w:t>
            </w:r>
            <w:proofErr w:type="gramEnd"/>
            <w:r w:rsidR="00BC32F2" w:rsidRPr="00890249">
              <w:rPr>
                <w:rFonts w:asciiTheme="minorHAnsi" w:eastAsiaTheme="minorHAnsi" w:hAnsiTheme="minorHAnsi" w:cstheme="minorHAnsi"/>
                <w:sz w:val="20"/>
                <w:szCs w:val="22"/>
              </w:rPr>
              <w:t xml:space="preserve"> 10 miejsce na 13 możliwych</w:t>
            </w:r>
            <w:r w:rsidR="003803DE" w:rsidRPr="00890249">
              <w:rPr>
                <w:rFonts w:asciiTheme="minorHAnsi" w:eastAsiaTheme="minorHAnsi" w:hAnsiTheme="minorHAnsi" w:cstheme="minorHAnsi"/>
                <w:sz w:val="20"/>
                <w:szCs w:val="22"/>
              </w:rPr>
              <w:t>,</w:t>
            </w:r>
          </w:p>
          <w:p w14:paraId="36363607" w14:textId="77777777" w:rsidR="00BC32F2" w:rsidRPr="00890249" w:rsidRDefault="00BC32F2" w:rsidP="009F296A">
            <w:pPr>
              <w:numPr>
                <w:ilvl w:val="0"/>
                <w:numId w:val="11"/>
              </w:numPr>
              <w:spacing w:before="60" w:after="60"/>
              <w:ind w:left="339" w:hanging="284"/>
              <w:contextualSpacing/>
              <w:rPr>
                <w:rFonts w:asciiTheme="minorHAnsi" w:eastAsiaTheme="minorHAnsi" w:hAnsiTheme="minorHAnsi" w:cstheme="minorHAnsi"/>
                <w:sz w:val="20"/>
                <w:szCs w:val="18"/>
              </w:rPr>
            </w:pPr>
            <w:r w:rsidRPr="00890249">
              <w:rPr>
                <w:rFonts w:asciiTheme="minorHAnsi" w:eastAsiaTheme="minorHAnsi" w:hAnsiTheme="minorHAnsi" w:cstheme="minorHAnsi"/>
                <w:sz w:val="20"/>
                <w:szCs w:val="18"/>
              </w:rPr>
              <w:t>w latach 2017-2</w:t>
            </w:r>
            <w:r w:rsidR="00860575" w:rsidRPr="00890249">
              <w:rPr>
                <w:rFonts w:asciiTheme="minorHAnsi" w:eastAsiaTheme="minorHAnsi" w:hAnsiTheme="minorHAnsi" w:cstheme="minorHAnsi"/>
                <w:sz w:val="20"/>
                <w:szCs w:val="18"/>
              </w:rPr>
              <w:t>019 przedsiębiorstwa usługowe w </w:t>
            </w:r>
            <w:r w:rsidRPr="00890249">
              <w:rPr>
                <w:rFonts w:asciiTheme="minorHAnsi" w:eastAsiaTheme="minorHAnsi" w:hAnsiTheme="minorHAnsi" w:cstheme="minorHAnsi"/>
                <w:sz w:val="20"/>
                <w:szCs w:val="18"/>
              </w:rPr>
              <w:t>woj</w:t>
            </w:r>
            <w:r w:rsidR="00265BFE" w:rsidRPr="00890249">
              <w:rPr>
                <w:rFonts w:asciiTheme="minorHAnsi" w:eastAsiaTheme="minorHAnsi" w:hAnsiTheme="minorHAnsi" w:cstheme="minorHAnsi"/>
                <w:sz w:val="20"/>
                <w:szCs w:val="18"/>
              </w:rPr>
              <w:t>.</w:t>
            </w:r>
            <w:r w:rsidRPr="00890249">
              <w:rPr>
                <w:rFonts w:asciiTheme="minorHAnsi" w:eastAsiaTheme="minorHAnsi" w:hAnsiTheme="minorHAnsi" w:cstheme="minorHAnsi"/>
                <w:sz w:val="20"/>
                <w:szCs w:val="18"/>
              </w:rPr>
              <w:t xml:space="preserve"> opolsk</w:t>
            </w:r>
            <w:r w:rsidR="00860575" w:rsidRPr="00890249">
              <w:rPr>
                <w:rFonts w:asciiTheme="minorHAnsi" w:eastAsiaTheme="minorHAnsi" w:hAnsiTheme="minorHAnsi" w:cstheme="minorHAnsi"/>
                <w:sz w:val="20"/>
                <w:szCs w:val="18"/>
              </w:rPr>
              <w:t>im zaczęły częściej korzystać z </w:t>
            </w:r>
            <w:r w:rsidRPr="00890249">
              <w:rPr>
                <w:rFonts w:asciiTheme="minorHAnsi" w:eastAsiaTheme="minorHAnsi" w:hAnsiTheme="minorHAnsi" w:cstheme="minorHAnsi"/>
                <w:sz w:val="20"/>
                <w:szCs w:val="18"/>
              </w:rPr>
              <w:t>publicznej pomocy finansowej na innowacje (34,7%)</w:t>
            </w:r>
            <w:r w:rsidRPr="00890249">
              <w:rPr>
                <w:rStyle w:val="Odwoanieprzypisudolnego"/>
                <w:rFonts w:asciiTheme="minorHAnsi" w:eastAsiaTheme="minorHAnsi" w:hAnsiTheme="minorHAnsi" w:cstheme="minorHAnsi"/>
                <w:sz w:val="20"/>
                <w:szCs w:val="18"/>
              </w:rPr>
              <w:footnoteReference w:id="44"/>
            </w:r>
            <w:r w:rsidRPr="00890249">
              <w:rPr>
                <w:rFonts w:asciiTheme="minorHAnsi" w:eastAsiaTheme="minorHAnsi" w:hAnsiTheme="minorHAnsi" w:cstheme="minorHAnsi"/>
                <w:sz w:val="20"/>
                <w:szCs w:val="18"/>
              </w:rPr>
              <w:t>, aniżeli miało to miejsce w latach poprzednich (2,8% w latach 2009-2016)</w:t>
            </w:r>
            <w:r w:rsidR="003803DE" w:rsidRPr="00890249">
              <w:rPr>
                <w:rFonts w:asciiTheme="minorHAnsi" w:eastAsiaTheme="minorHAnsi" w:hAnsiTheme="minorHAnsi" w:cstheme="minorHAnsi"/>
                <w:sz w:val="20"/>
                <w:szCs w:val="18"/>
              </w:rPr>
              <w:t>,</w:t>
            </w:r>
            <w:r w:rsidRPr="00890249">
              <w:rPr>
                <w:rFonts w:asciiTheme="minorHAnsi" w:eastAsiaTheme="minorHAnsi" w:hAnsiTheme="minorHAnsi" w:cstheme="minorHAnsi"/>
                <w:sz w:val="20"/>
                <w:szCs w:val="18"/>
              </w:rPr>
              <w:t xml:space="preserve"> </w:t>
            </w:r>
          </w:p>
          <w:p w14:paraId="58C386C7" w14:textId="77777777" w:rsidR="00BC32F2" w:rsidRPr="00890249" w:rsidRDefault="00465200" w:rsidP="009F296A">
            <w:pPr>
              <w:numPr>
                <w:ilvl w:val="0"/>
                <w:numId w:val="11"/>
              </w:numPr>
              <w:spacing w:before="60" w:after="60"/>
              <w:ind w:left="339" w:hanging="284"/>
              <w:contextualSpacing/>
              <w:rPr>
                <w:rFonts w:asciiTheme="minorHAnsi" w:hAnsiTheme="minorHAnsi" w:cstheme="minorHAnsi"/>
                <w:b/>
                <w:sz w:val="20"/>
                <w:lang w:eastAsia="en-US" w:bidi="ar-SA"/>
              </w:rPr>
            </w:pPr>
            <w:r w:rsidRPr="00890249">
              <w:rPr>
                <w:rFonts w:asciiTheme="minorHAnsi" w:eastAsiaTheme="minorHAnsi" w:hAnsiTheme="minorHAnsi" w:cstheme="minorHAnsi"/>
                <w:sz w:val="20"/>
                <w:szCs w:val="22"/>
                <w:lang w:eastAsia="en-US" w:bidi="ar-SA"/>
              </w:rPr>
              <w:t>konieczność dalszego inwestowania w infrastrukturę B+</w:t>
            </w:r>
            <w:proofErr w:type="gramStart"/>
            <w:r w:rsidRPr="00890249">
              <w:rPr>
                <w:rFonts w:asciiTheme="minorHAnsi" w:eastAsiaTheme="minorHAnsi" w:hAnsiTheme="minorHAnsi" w:cstheme="minorHAnsi"/>
                <w:sz w:val="20"/>
                <w:szCs w:val="22"/>
                <w:lang w:eastAsia="en-US" w:bidi="ar-SA"/>
              </w:rPr>
              <w:t>R  oraz</w:t>
            </w:r>
            <w:proofErr w:type="gramEnd"/>
            <w:r w:rsidRPr="00890249">
              <w:rPr>
                <w:rFonts w:asciiTheme="minorHAnsi" w:eastAsiaTheme="minorHAnsi" w:hAnsiTheme="minorHAnsi" w:cstheme="minorHAnsi"/>
                <w:sz w:val="20"/>
                <w:szCs w:val="22"/>
                <w:lang w:eastAsia="en-US" w:bidi="ar-SA"/>
              </w:rPr>
              <w:t xml:space="preserve"> transfer wiedzy.</w:t>
            </w:r>
            <w:r w:rsidR="00BC32F2" w:rsidRPr="00890249">
              <w:rPr>
                <w:rFonts w:asciiTheme="minorHAnsi" w:eastAsiaTheme="minorHAnsi" w:hAnsiTheme="minorHAnsi" w:cstheme="minorHAnsi"/>
                <w:sz w:val="20"/>
                <w:szCs w:val="22"/>
                <w:lang w:eastAsia="en-US" w:bidi="ar-SA"/>
              </w:rPr>
              <w:t xml:space="preserve"> </w:t>
            </w:r>
            <w:r w:rsidR="003803DE" w:rsidRPr="00890249">
              <w:rPr>
                <w:rFonts w:asciiTheme="minorHAnsi" w:eastAsiaTheme="minorHAnsi" w:hAnsiTheme="minorHAnsi" w:cstheme="minorHAnsi"/>
                <w:sz w:val="20"/>
                <w:szCs w:val="22"/>
                <w:lang w:eastAsia="en-US" w:bidi="ar-SA"/>
              </w:rPr>
              <w:t xml:space="preserve">Woj. </w:t>
            </w:r>
            <w:r w:rsidR="00BC32F2" w:rsidRPr="00890249">
              <w:rPr>
                <w:rFonts w:asciiTheme="minorHAnsi" w:eastAsiaTheme="minorHAnsi" w:hAnsiTheme="minorHAnsi" w:cstheme="minorHAnsi"/>
                <w:sz w:val="20"/>
                <w:szCs w:val="22"/>
                <w:lang w:eastAsia="en-US" w:bidi="ar-SA"/>
              </w:rPr>
              <w:t>opolskie jest regionem o najmniejszej koncentracji podmiotów posiadających własną infrastrukturę B+R w Polsce</w:t>
            </w:r>
            <w:r w:rsidR="003803DE" w:rsidRPr="00890249">
              <w:rPr>
                <w:rFonts w:asciiTheme="minorHAnsi" w:eastAsiaTheme="minorHAnsi" w:hAnsiTheme="minorHAnsi" w:cstheme="minorHAnsi"/>
                <w:sz w:val="20"/>
                <w:szCs w:val="22"/>
                <w:lang w:eastAsia="en-US" w:bidi="ar-SA"/>
              </w:rPr>
              <w:t xml:space="preserve">. </w:t>
            </w:r>
            <w:r w:rsidR="005A23FA" w:rsidRPr="00890249">
              <w:rPr>
                <w:rFonts w:asciiTheme="minorHAnsi" w:eastAsiaTheme="minorHAnsi" w:hAnsiTheme="minorHAnsi" w:cstheme="minorHAnsi"/>
                <w:sz w:val="20"/>
                <w:szCs w:val="22"/>
                <w:lang w:eastAsia="en-US" w:bidi="ar-SA"/>
              </w:rPr>
              <w:t>P</w:t>
            </w:r>
            <w:r w:rsidR="00BC32F2" w:rsidRPr="00890249">
              <w:rPr>
                <w:rFonts w:asciiTheme="minorHAnsi" w:eastAsiaTheme="minorHAnsi" w:hAnsiTheme="minorHAnsi" w:cstheme="minorHAnsi"/>
                <w:sz w:val="20"/>
                <w:szCs w:val="22"/>
                <w:lang w:eastAsia="en-US" w:bidi="ar-SA"/>
              </w:rPr>
              <w:t>onad 2/3 urządzeń badawczych w nie nadaje się do użycia lub nie spełnia wymogów nowoczesnej gospodarki</w:t>
            </w:r>
            <w:r w:rsidR="00BC32F2" w:rsidRPr="00890249">
              <w:rPr>
                <w:rStyle w:val="Odwoanieprzypisudolnego"/>
                <w:rFonts w:asciiTheme="minorHAnsi" w:eastAsiaTheme="minorHAnsi" w:hAnsiTheme="minorHAnsi" w:cstheme="minorHAnsi"/>
                <w:sz w:val="20"/>
                <w:szCs w:val="22"/>
                <w:lang w:eastAsia="en-US" w:bidi="ar-SA"/>
              </w:rPr>
              <w:footnoteReference w:id="45"/>
            </w:r>
            <w:r w:rsidR="003803DE" w:rsidRPr="00890249">
              <w:rPr>
                <w:rFonts w:asciiTheme="minorHAnsi" w:eastAsiaTheme="minorHAnsi" w:hAnsiTheme="minorHAnsi" w:cstheme="minorHAnsi"/>
                <w:sz w:val="20"/>
                <w:szCs w:val="22"/>
                <w:lang w:eastAsia="en-US" w:bidi="ar-SA"/>
              </w:rPr>
              <w:t>,</w:t>
            </w:r>
          </w:p>
          <w:p w14:paraId="60167122" w14:textId="77777777" w:rsidR="00BC32F2" w:rsidRPr="00890249" w:rsidRDefault="00072596" w:rsidP="009F296A">
            <w:pPr>
              <w:numPr>
                <w:ilvl w:val="0"/>
                <w:numId w:val="11"/>
              </w:numPr>
              <w:spacing w:before="60" w:after="60"/>
              <w:ind w:left="339" w:hanging="284"/>
              <w:contextualSpacing/>
              <w:rPr>
                <w:rFonts w:asciiTheme="minorHAnsi" w:hAnsiTheme="minorHAnsi" w:cstheme="minorHAnsi"/>
                <w:sz w:val="20"/>
                <w:lang w:eastAsia="en-US" w:bidi="ar-SA"/>
              </w:rPr>
            </w:pPr>
            <w:r w:rsidRPr="00890249">
              <w:rPr>
                <w:rFonts w:asciiTheme="minorHAnsi" w:eastAsiaTheme="minorHAnsi" w:hAnsiTheme="minorHAnsi" w:cstheme="minorHAnsi"/>
                <w:sz w:val="20"/>
                <w:szCs w:val="22"/>
              </w:rPr>
              <w:t xml:space="preserve">należy </w:t>
            </w:r>
            <w:r w:rsidR="00BC32F2" w:rsidRPr="00890249">
              <w:rPr>
                <w:rFonts w:asciiTheme="minorHAnsi" w:eastAsiaTheme="minorHAnsi" w:hAnsiTheme="minorHAnsi" w:cstheme="minorHAnsi"/>
                <w:sz w:val="20"/>
                <w:szCs w:val="22"/>
              </w:rPr>
              <w:t>zwiększ</w:t>
            </w:r>
            <w:r w:rsidRPr="00890249">
              <w:rPr>
                <w:rFonts w:asciiTheme="minorHAnsi" w:eastAsiaTheme="minorHAnsi" w:hAnsiTheme="minorHAnsi" w:cstheme="minorHAnsi"/>
                <w:sz w:val="20"/>
                <w:szCs w:val="22"/>
              </w:rPr>
              <w:t>yć</w:t>
            </w:r>
            <w:r w:rsidR="00BC32F2" w:rsidRPr="00890249">
              <w:rPr>
                <w:rFonts w:asciiTheme="minorHAnsi" w:eastAsiaTheme="minorHAnsi" w:hAnsiTheme="minorHAnsi" w:cstheme="minorHAnsi"/>
                <w:sz w:val="20"/>
                <w:szCs w:val="22"/>
              </w:rPr>
              <w:t xml:space="preserve"> dostęp do profesjonalnych i wysoko wyspecjalizowanych usług świadczonych przez IOB na rzecz przedsiębiorstw</w:t>
            </w:r>
            <w:r w:rsidRPr="00890249">
              <w:rPr>
                <w:rFonts w:asciiTheme="minorHAnsi" w:eastAsiaTheme="minorHAnsi" w:hAnsiTheme="minorHAnsi" w:cstheme="minorHAnsi"/>
                <w:sz w:val="20"/>
                <w:szCs w:val="22"/>
              </w:rPr>
              <w:t>. Jest to</w:t>
            </w:r>
            <w:r w:rsidR="00BC32F2" w:rsidRPr="00890249">
              <w:rPr>
                <w:rFonts w:asciiTheme="minorHAnsi" w:eastAsiaTheme="minorHAnsi" w:hAnsiTheme="minorHAnsi" w:cstheme="minorHAnsi"/>
                <w:sz w:val="20"/>
                <w:szCs w:val="22"/>
              </w:rPr>
              <w:t xml:space="preserve"> czynnik warunkujący podniesienie konkurencyjności tego sektora</w:t>
            </w:r>
            <w:r w:rsidRPr="00890249">
              <w:rPr>
                <w:rFonts w:asciiTheme="minorHAnsi" w:eastAsiaTheme="minorHAnsi" w:hAnsiTheme="minorHAnsi" w:cstheme="minorHAnsi"/>
                <w:sz w:val="20"/>
                <w:szCs w:val="22"/>
              </w:rPr>
              <w:t>,</w:t>
            </w:r>
          </w:p>
          <w:p w14:paraId="6FBB6800" w14:textId="7A11E513" w:rsidR="00A63705" w:rsidRPr="00890249" w:rsidRDefault="00BC32F2" w:rsidP="009F296A">
            <w:pPr>
              <w:numPr>
                <w:ilvl w:val="0"/>
                <w:numId w:val="11"/>
              </w:numPr>
              <w:spacing w:before="60" w:after="60"/>
              <w:ind w:left="339" w:hanging="284"/>
              <w:contextualSpacing/>
              <w:rPr>
                <w:rFonts w:asciiTheme="minorHAnsi" w:hAnsiTheme="minorHAnsi" w:cstheme="minorHAnsi"/>
                <w:sz w:val="20"/>
                <w:lang w:eastAsia="en-US" w:bidi="ar-SA"/>
              </w:rPr>
            </w:pPr>
            <w:r w:rsidRPr="00890249">
              <w:rPr>
                <w:rFonts w:asciiTheme="minorHAnsi" w:eastAsiaTheme="minorHAnsi" w:hAnsiTheme="minorHAnsi" w:cstheme="minorHAnsi"/>
                <w:sz w:val="20"/>
              </w:rPr>
              <w:t>konieczność wzmacniania potencjału naukowego i badawczo-rozwojowego regionu, głównie w obszarze inteligentnych specjalizacji</w:t>
            </w:r>
            <w:r w:rsidR="00072596" w:rsidRPr="00890249">
              <w:rPr>
                <w:rFonts w:asciiTheme="minorHAnsi" w:eastAsiaTheme="minorHAnsi" w:hAnsiTheme="minorHAnsi" w:cstheme="minorHAnsi"/>
                <w:sz w:val="20"/>
              </w:rPr>
              <w:t xml:space="preserve">. Jest to </w:t>
            </w:r>
            <w:r w:rsidRPr="00890249">
              <w:rPr>
                <w:rFonts w:asciiTheme="minorHAnsi" w:eastAsiaTheme="minorHAnsi" w:hAnsiTheme="minorHAnsi" w:cstheme="minorHAnsi"/>
                <w:sz w:val="20"/>
              </w:rPr>
              <w:t>jedna z kluczowych rekomendacji dla polityki rozwoju woj. opolskiego</w:t>
            </w:r>
            <w:r w:rsidRPr="00890249">
              <w:rPr>
                <w:rFonts w:asciiTheme="minorHAnsi" w:eastAsiaTheme="minorHAnsi" w:hAnsiTheme="minorHAnsi" w:cstheme="minorHAnsi"/>
                <w:sz w:val="20"/>
                <w:vertAlign w:val="superscript"/>
              </w:rPr>
              <w:footnoteReference w:id="46"/>
            </w:r>
            <w:r w:rsidRPr="00890249">
              <w:rPr>
                <w:rFonts w:asciiTheme="minorHAnsi" w:eastAsiaTheme="minorHAnsi" w:hAnsiTheme="minorHAnsi" w:cstheme="minorHAnsi"/>
                <w:sz w:val="20"/>
              </w:rPr>
              <w:t xml:space="preserve"> </w:t>
            </w:r>
            <w:r w:rsidR="008374CE" w:rsidRPr="00890249">
              <w:rPr>
                <w:rFonts w:asciiTheme="minorHAnsi" w:eastAsia="Times New Roman" w:hAnsiTheme="minorHAnsi" w:cstheme="minorHAnsi"/>
                <w:noProof/>
                <w:color w:val="000000" w:themeColor="text1"/>
                <w:sz w:val="20"/>
                <w:szCs w:val="22"/>
              </w:rPr>
              <w:t>.</w:t>
            </w:r>
          </w:p>
        </w:tc>
      </w:tr>
      <w:tr w:rsidR="00BD7E4B" w:rsidRPr="00890249" w14:paraId="004BD74E" w14:textId="77777777" w:rsidTr="18317E1B">
        <w:tc>
          <w:tcPr>
            <w:tcW w:w="1038" w:type="pct"/>
            <w:vMerge/>
          </w:tcPr>
          <w:p w14:paraId="08F9D8D1" w14:textId="77777777" w:rsidR="00BD7E4B" w:rsidRPr="00890249" w:rsidRDefault="00BD7E4B" w:rsidP="004C571C">
            <w:pPr>
              <w:spacing w:before="60" w:after="60"/>
              <w:jc w:val="left"/>
              <w:rPr>
                <w:rFonts w:asciiTheme="minorHAnsi" w:eastAsia="Times New Roman" w:hAnsiTheme="minorHAnsi" w:cstheme="minorHAnsi"/>
                <w:b/>
                <w:iCs/>
                <w:noProof/>
                <w:sz w:val="20"/>
              </w:rPr>
            </w:pPr>
          </w:p>
        </w:tc>
        <w:tc>
          <w:tcPr>
            <w:tcW w:w="1271" w:type="pct"/>
          </w:tcPr>
          <w:p w14:paraId="73FF7AA0" w14:textId="77777777" w:rsidR="00BD7E4B" w:rsidRPr="00890249" w:rsidRDefault="00BD7E4B" w:rsidP="004C571C">
            <w:pPr>
              <w:spacing w:before="60" w:after="60"/>
              <w:jc w:val="left"/>
              <w:rPr>
                <w:rFonts w:asciiTheme="minorHAnsi" w:hAnsiTheme="minorHAnsi" w:cstheme="minorHAnsi"/>
                <w:sz w:val="20"/>
                <w:lang w:eastAsia="en-US" w:bidi="ar-SA"/>
              </w:rPr>
            </w:pPr>
            <w:r w:rsidRPr="00890249">
              <w:rPr>
                <w:rFonts w:asciiTheme="minorHAnsi" w:hAnsiTheme="minorHAnsi" w:cstheme="minorHAnsi"/>
                <w:sz w:val="20"/>
                <w:lang w:eastAsia="en-US" w:bidi="ar-SA"/>
              </w:rPr>
              <w:t xml:space="preserve">(ii) </w:t>
            </w:r>
          </w:p>
          <w:p w14:paraId="2B104EE0" w14:textId="77777777" w:rsidR="00BD7E4B" w:rsidRPr="00890249" w:rsidRDefault="00545763" w:rsidP="00545763">
            <w:pPr>
              <w:spacing w:before="60" w:after="60"/>
              <w:jc w:val="left"/>
              <w:rPr>
                <w:rFonts w:asciiTheme="minorHAnsi" w:eastAsia="Times New Roman" w:hAnsiTheme="minorHAnsi" w:cstheme="minorHAnsi"/>
                <w:i/>
                <w:iCs/>
                <w:noProof/>
                <w:sz w:val="20"/>
              </w:rPr>
            </w:pPr>
            <w:r w:rsidRPr="00890249">
              <w:rPr>
                <w:rFonts w:asciiTheme="minorHAnsi" w:hAnsiTheme="minorHAnsi" w:cstheme="minorHAnsi"/>
                <w:i/>
                <w:sz w:val="20"/>
                <w:lang w:eastAsia="en-US"/>
              </w:rPr>
              <w:t>Czerpanie korzyści z </w:t>
            </w:r>
            <w:r w:rsidR="006C7106" w:rsidRPr="00890249">
              <w:rPr>
                <w:rFonts w:asciiTheme="minorHAnsi" w:hAnsiTheme="minorHAnsi" w:cstheme="minorHAnsi"/>
                <w:i/>
                <w:sz w:val="20"/>
                <w:lang w:eastAsia="en-US"/>
              </w:rPr>
              <w:t>cyfryzacji dla obywateli, przedsiębiorstw, organizacji bada</w:t>
            </w:r>
            <w:r w:rsidR="00072762" w:rsidRPr="00890249">
              <w:rPr>
                <w:rFonts w:asciiTheme="minorHAnsi" w:hAnsiTheme="minorHAnsi" w:cstheme="minorHAnsi"/>
                <w:i/>
                <w:sz w:val="20"/>
                <w:lang w:eastAsia="en-US"/>
              </w:rPr>
              <w:t>wczych i </w:t>
            </w:r>
            <w:r w:rsidR="004D5E86" w:rsidRPr="00890249">
              <w:rPr>
                <w:rFonts w:asciiTheme="minorHAnsi" w:hAnsiTheme="minorHAnsi" w:cstheme="minorHAnsi"/>
                <w:i/>
                <w:sz w:val="20"/>
                <w:lang w:eastAsia="en-US"/>
              </w:rPr>
              <w:t>instytucji publicznych</w:t>
            </w:r>
          </w:p>
        </w:tc>
        <w:tc>
          <w:tcPr>
            <w:tcW w:w="2691" w:type="pct"/>
          </w:tcPr>
          <w:p w14:paraId="2BAEBFDE" w14:textId="77777777" w:rsidR="00465200" w:rsidRPr="00890249" w:rsidRDefault="00465200" w:rsidP="009F296A">
            <w:pPr>
              <w:numPr>
                <w:ilvl w:val="0"/>
                <w:numId w:val="12"/>
              </w:numPr>
              <w:spacing w:before="60" w:after="60"/>
              <w:ind w:left="339" w:hanging="284"/>
              <w:contextualSpacing/>
              <w:rPr>
                <w:rFonts w:asciiTheme="minorHAnsi" w:eastAsiaTheme="minorHAnsi" w:hAnsiTheme="minorHAnsi" w:cstheme="minorHAnsi"/>
                <w:color w:val="000000" w:themeColor="text1"/>
                <w:sz w:val="20"/>
                <w:szCs w:val="22"/>
                <w:shd w:val="clear" w:color="auto" w:fill="FFFFFF"/>
              </w:rPr>
            </w:pPr>
            <w:r w:rsidRPr="00890249">
              <w:rPr>
                <w:rFonts w:asciiTheme="minorHAnsi" w:eastAsiaTheme="minorHAnsi" w:hAnsiTheme="minorHAnsi" w:cstheme="minorHAnsi"/>
                <w:color w:val="000000" w:themeColor="text1"/>
                <w:sz w:val="20"/>
                <w:szCs w:val="22"/>
                <w:shd w:val="clear" w:color="auto" w:fill="FFFFFF"/>
              </w:rPr>
              <w:t>w regionie wartość wskaźnika dot. wykorzystania komputerów w przedsiębiorstwach w 2018 r. była najniższa w kraju,</w:t>
            </w:r>
          </w:p>
          <w:p w14:paraId="6A036EFA" w14:textId="77777777" w:rsidR="00465200" w:rsidRPr="00890249" w:rsidRDefault="00465200" w:rsidP="009F296A">
            <w:pPr>
              <w:numPr>
                <w:ilvl w:val="0"/>
                <w:numId w:val="12"/>
              </w:numPr>
              <w:spacing w:before="60" w:after="60"/>
              <w:ind w:left="339" w:hanging="284"/>
              <w:contextualSpacing/>
              <w:rPr>
                <w:rFonts w:asciiTheme="minorHAnsi" w:eastAsiaTheme="minorHAnsi" w:hAnsiTheme="minorHAnsi" w:cstheme="minorHAnsi"/>
                <w:color w:val="000000" w:themeColor="text1"/>
                <w:sz w:val="20"/>
                <w:szCs w:val="22"/>
                <w:shd w:val="clear" w:color="auto" w:fill="FFFFFF"/>
              </w:rPr>
            </w:pPr>
            <w:r w:rsidRPr="00890249">
              <w:rPr>
                <w:rFonts w:asciiTheme="minorHAnsi" w:eastAsiaTheme="minorHAnsi" w:hAnsiTheme="minorHAnsi" w:cstheme="minorHAnsi"/>
                <w:color w:val="000000" w:themeColor="text1"/>
                <w:sz w:val="20"/>
                <w:szCs w:val="22"/>
                <w:shd w:val="clear" w:color="auto" w:fill="FFFFFF"/>
              </w:rPr>
              <w:t>własną stronę internetową w województwie opolskim</w:t>
            </w:r>
            <w:r w:rsidRPr="00890249">
              <w:rPr>
                <w:rFonts w:asciiTheme="minorHAnsi" w:eastAsiaTheme="minorHAnsi" w:hAnsiTheme="minorHAnsi" w:cstheme="minorHAnsi"/>
                <w:color w:val="000000" w:themeColor="text1"/>
                <w:sz w:val="20"/>
                <w:szCs w:val="22"/>
                <w:shd w:val="clear" w:color="auto" w:fill="FFFFFF"/>
              </w:rPr>
              <w:br/>
              <w:t>w 2018 r. posiadało tylko ok. 60% przedsiębiorstw – 11 miejsce w kraju,</w:t>
            </w:r>
          </w:p>
          <w:p w14:paraId="20C56A07" w14:textId="77777777" w:rsidR="00465200" w:rsidRPr="00890249" w:rsidRDefault="00465200" w:rsidP="009F296A">
            <w:pPr>
              <w:numPr>
                <w:ilvl w:val="0"/>
                <w:numId w:val="12"/>
              </w:numPr>
              <w:spacing w:before="60" w:after="60"/>
              <w:ind w:left="339" w:hanging="284"/>
              <w:contextualSpacing/>
              <w:rPr>
                <w:rFonts w:asciiTheme="minorHAnsi" w:eastAsiaTheme="minorHAnsi" w:hAnsiTheme="minorHAnsi" w:cstheme="minorHAnsi"/>
                <w:color w:val="000000" w:themeColor="text1"/>
                <w:sz w:val="20"/>
                <w:szCs w:val="22"/>
                <w:shd w:val="clear" w:color="auto" w:fill="FFFFFF"/>
              </w:rPr>
            </w:pPr>
            <w:r w:rsidRPr="00890249">
              <w:rPr>
                <w:rFonts w:asciiTheme="minorHAnsi" w:eastAsiaTheme="minorHAnsi" w:hAnsiTheme="minorHAnsi" w:cstheme="minorHAnsi"/>
                <w:color w:val="000000" w:themeColor="text1"/>
                <w:sz w:val="20"/>
                <w:szCs w:val="22"/>
                <w:shd w:val="clear" w:color="auto" w:fill="FFFFFF"/>
              </w:rPr>
              <w:t>niska dynamika rozwoju gospodarki względem innych województw</w:t>
            </w:r>
            <w:r w:rsidRPr="00890249">
              <w:rPr>
                <w:rStyle w:val="Odwoanieprzypisudolnego"/>
                <w:rFonts w:asciiTheme="minorHAnsi" w:eastAsiaTheme="minorHAnsi" w:hAnsiTheme="minorHAnsi" w:cstheme="minorHAnsi"/>
                <w:color w:val="000000" w:themeColor="text1"/>
                <w:sz w:val="20"/>
                <w:szCs w:val="22"/>
              </w:rPr>
              <w:footnoteReference w:id="47"/>
            </w:r>
            <w:r w:rsidRPr="00890249">
              <w:rPr>
                <w:rFonts w:asciiTheme="minorHAnsi" w:eastAsiaTheme="minorHAnsi" w:hAnsiTheme="minorHAnsi" w:cstheme="minorHAnsi"/>
                <w:color w:val="000000" w:themeColor="text1"/>
                <w:sz w:val="20"/>
                <w:szCs w:val="22"/>
                <w:shd w:val="clear" w:color="auto" w:fill="FFFFFF"/>
              </w:rPr>
              <w:t>,</w:t>
            </w:r>
          </w:p>
          <w:p w14:paraId="50815606" w14:textId="77777777" w:rsidR="00465200" w:rsidRPr="00890249" w:rsidRDefault="00465200" w:rsidP="009F296A">
            <w:pPr>
              <w:numPr>
                <w:ilvl w:val="0"/>
                <w:numId w:val="12"/>
              </w:numPr>
              <w:spacing w:before="60" w:after="60"/>
              <w:ind w:left="339" w:hanging="284"/>
              <w:contextualSpacing/>
              <w:rPr>
                <w:rFonts w:asciiTheme="minorHAnsi" w:eastAsiaTheme="minorHAnsi" w:hAnsiTheme="minorHAnsi" w:cstheme="minorHAnsi"/>
                <w:color w:val="000000" w:themeColor="text1"/>
                <w:sz w:val="20"/>
                <w:szCs w:val="22"/>
                <w:shd w:val="clear" w:color="auto" w:fill="FFFFFF"/>
              </w:rPr>
            </w:pPr>
            <w:r w:rsidRPr="00890249">
              <w:rPr>
                <w:rFonts w:asciiTheme="minorHAnsi" w:eastAsiaTheme="minorHAnsi" w:hAnsiTheme="minorHAnsi" w:cstheme="minorHAnsi"/>
                <w:color w:val="000000" w:themeColor="text1"/>
                <w:sz w:val="20"/>
                <w:szCs w:val="22"/>
                <w:shd w:val="clear" w:color="auto" w:fill="FFFFFF"/>
              </w:rPr>
              <w:t>inteligentna reindustrializacja</w:t>
            </w:r>
            <w:r w:rsidR="00C83097" w:rsidRPr="00890249">
              <w:rPr>
                <w:rFonts w:asciiTheme="minorHAnsi" w:eastAsiaTheme="minorHAnsi" w:hAnsiTheme="minorHAnsi" w:cstheme="minorHAnsi"/>
                <w:color w:val="000000" w:themeColor="text1"/>
                <w:sz w:val="20"/>
                <w:szCs w:val="22"/>
                <w:shd w:val="clear" w:color="auto" w:fill="FFFFFF"/>
              </w:rPr>
              <w:t>,</w:t>
            </w:r>
            <w:r w:rsidRPr="00890249">
              <w:rPr>
                <w:rFonts w:asciiTheme="minorHAnsi" w:eastAsiaTheme="minorHAnsi" w:hAnsiTheme="minorHAnsi" w:cstheme="minorHAnsi"/>
                <w:color w:val="000000" w:themeColor="text1"/>
                <w:sz w:val="20"/>
                <w:szCs w:val="22"/>
                <w:shd w:val="clear" w:color="auto" w:fill="FFFFFF"/>
              </w:rPr>
              <w:t xml:space="preserve"> jako jeden z kluczowych uwarunkowań rozwojowych dla województwa opolskiego,</w:t>
            </w:r>
          </w:p>
          <w:p w14:paraId="7AFE13D5" w14:textId="7E2B2342" w:rsidR="009A51C3" w:rsidRPr="00890249" w:rsidRDefault="00465200" w:rsidP="009F296A">
            <w:pPr>
              <w:numPr>
                <w:ilvl w:val="0"/>
                <w:numId w:val="12"/>
              </w:numPr>
              <w:spacing w:before="60" w:after="60"/>
              <w:ind w:left="339" w:hanging="284"/>
              <w:contextualSpacing/>
              <w:rPr>
                <w:rFonts w:asciiTheme="minorHAnsi" w:eastAsiaTheme="minorHAnsi" w:hAnsiTheme="minorHAnsi" w:cstheme="minorHAnsi"/>
                <w:noProof/>
                <w:sz w:val="20"/>
              </w:rPr>
            </w:pPr>
            <w:r w:rsidRPr="00890249">
              <w:rPr>
                <w:rFonts w:asciiTheme="minorHAnsi" w:eastAsiaTheme="minorHAnsi" w:hAnsiTheme="minorHAnsi" w:cstheme="minorHAnsi"/>
                <w:color w:val="000000" w:themeColor="text1"/>
                <w:sz w:val="20"/>
                <w:szCs w:val="22"/>
                <w:shd w:val="clear" w:color="auto" w:fill="FFFFFF"/>
              </w:rPr>
              <w:lastRenderedPageBreak/>
              <w:t>konieczność dalszego</w:t>
            </w:r>
            <w:r w:rsidRPr="00890249">
              <w:rPr>
                <w:rFonts w:asciiTheme="minorHAnsi" w:eastAsiaTheme="minorHAnsi" w:hAnsiTheme="minorHAnsi" w:cstheme="minorHAnsi"/>
                <w:color w:val="000000" w:themeColor="text1"/>
                <w:sz w:val="20"/>
                <w:szCs w:val="22"/>
              </w:rPr>
              <w:t xml:space="preserve"> wspierania inwestycji dot. rozwoju elektronicznych usług dla obywateli i przedsiębiorstw, a także przedsięwzięć dotyczących wdrażania technologii cyfrowych w MŚP</w:t>
            </w:r>
            <w:r w:rsidR="003B6AF6" w:rsidRPr="00890249">
              <w:rPr>
                <w:rFonts w:asciiTheme="minorHAnsi" w:eastAsiaTheme="minorHAnsi" w:hAnsiTheme="minorHAnsi" w:cstheme="minorHAnsi"/>
                <w:color w:val="000000" w:themeColor="text1"/>
                <w:sz w:val="20"/>
                <w:szCs w:val="22"/>
              </w:rPr>
              <w:t xml:space="preserve"> </w:t>
            </w:r>
            <w:r w:rsidR="003B6AF6" w:rsidRPr="00011A15">
              <w:rPr>
                <w:rFonts w:asciiTheme="minorHAnsi" w:eastAsiaTheme="minorHAnsi" w:hAnsiTheme="minorHAnsi" w:cstheme="minorHAnsi"/>
                <w:color w:val="000000" w:themeColor="text1"/>
                <w:sz w:val="20"/>
                <w:szCs w:val="22"/>
              </w:rPr>
              <w:t>oraz w </w:t>
            </w:r>
            <w:r w:rsidR="004271BB" w:rsidRPr="00011A15">
              <w:rPr>
                <w:rFonts w:asciiTheme="minorHAnsi" w:eastAsiaTheme="minorHAnsi" w:hAnsiTheme="minorHAnsi" w:cstheme="minorHAnsi"/>
                <w:color w:val="000000" w:themeColor="text1"/>
                <w:sz w:val="20"/>
                <w:szCs w:val="22"/>
              </w:rPr>
              <w:t xml:space="preserve">organizacjach badawczych i </w:t>
            </w:r>
            <w:r w:rsidRPr="00890249">
              <w:rPr>
                <w:rFonts w:asciiTheme="minorHAnsi" w:eastAsiaTheme="minorHAnsi" w:hAnsiTheme="minorHAnsi" w:cstheme="minorHAnsi"/>
                <w:color w:val="000000" w:themeColor="text1"/>
                <w:sz w:val="20"/>
                <w:szCs w:val="22"/>
              </w:rPr>
              <w:t>dynamiczne zmiany społeczno-gospodarcze powodują, że oferowane na rynku regionalnym produkty i usługi nie spełniaj</w:t>
            </w:r>
            <w:r w:rsidR="00523596" w:rsidRPr="00890249">
              <w:rPr>
                <w:rFonts w:asciiTheme="minorHAnsi" w:eastAsiaTheme="minorHAnsi" w:hAnsiTheme="minorHAnsi" w:cstheme="minorHAnsi"/>
                <w:color w:val="000000" w:themeColor="text1"/>
                <w:sz w:val="20"/>
                <w:szCs w:val="22"/>
              </w:rPr>
              <w:t>ą oczekiwań klientów</w:t>
            </w:r>
            <w:r w:rsidR="00072596" w:rsidRPr="00890249">
              <w:rPr>
                <w:rFonts w:asciiTheme="minorHAnsi" w:eastAsiaTheme="minorHAnsi" w:hAnsiTheme="minorHAnsi" w:cstheme="minorHAnsi"/>
                <w:color w:val="000000" w:themeColor="text1"/>
                <w:sz w:val="20"/>
                <w:szCs w:val="22"/>
              </w:rPr>
              <w:t>,</w:t>
            </w:r>
            <w:r w:rsidR="00523596" w:rsidRPr="00890249">
              <w:rPr>
                <w:rFonts w:asciiTheme="minorHAnsi" w:eastAsiaTheme="minorHAnsi" w:hAnsiTheme="minorHAnsi" w:cstheme="minorHAnsi"/>
                <w:color w:val="000000" w:themeColor="text1"/>
                <w:sz w:val="20"/>
                <w:szCs w:val="22"/>
              </w:rPr>
              <w:t xml:space="preserve"> w </w:t>
            </w:r>
            <w:r w:rsidRPr="00890249">
              <w:rPr>
                <w:rFonts w:asciiTheme="minorHAnsi" w:eastAsiaTheme="minorHAnsi" w:hAnsiTheme="minorHAnsi" w:cstheme="minorHAnsi"/>
                <w:color w:val="000000" w:themeColor="text1"/>
                <w:sz w:val="20"/>
                <w:szCs w:val="22"/>
              </w:rPr>
              <w:t>tym przedsiębiorców.</w:t>
            </w:r>
          </w:p>
        </w:tc>
      </w:tr>
      <w:tr w:rsidR="00BD7E4B" w:rsidRPr="00890249" w14:paraId="261BD012" w14:textId="77777777" w:rsidTr="18317E1B">
        <w:tc>
          <w:tcPr>
            <w:tcW w:w="1038" w:type="pct"/>
            <w:vMerge/>
          </w:tcPr>
          <w:p w14:paraId="788F87CD" w14:textId="77777777" w:rsidR="00BD7E4B" w:rsidRPr="00890249" w:rsidRDefault="00BD7E4B" w:rsidP="004C571C">
            <w:pPr>
              <w:spacing w:before="60" w:after="60"/>
              <w:jc w:val="left"/>
              <w:rPr>
                <w:rFonts w:asciiTheme="minorHAnsi" w:eastAsia="Times New Roman" w:hAnsiTheme="minorHAnsi" w:cstheme="minorHAnsi"/>
                <w:b/>
                <w:iCs/>
                <w:noProof/>
                <w:sz w:val="20"/>
              </w:rPr>
            </w:pPr>
          </w:p>
        </w:tc>
        <w:tc>
          <w:tcPr>
            <w:tcW w:w="1271" w:type="pct"/>
          </w:tcPr>
          <w:p w14:paraId="3559B3B8" w14:textId="77777777" w:rsidR="006C7106" w:rsidRPr="00890249" w:rsidRDefault="00BD7E4B" w:rsidP="004C571C">
            <w:pPr>
              <w:spacing w:before="60" w:after="60"/>
              <w:jc w:val="left"/>
              <w:rPr>
                <w:rFonts w:asciiTheme="minorHAnsi" w:hAnsiTheme="minorHAnsi" w:cstheme="minorHAnsi"/>
                <w:i/>
                <w:sz w:val="20"/>
              </w:rPr>
            </w:pPr>
            <w:r w:rsidRPr="00890249">
              <w:rPr>
                <w:rFonts w:asciiTheme="minorHAnsi" w:hAnsiTheme="minorHAnsi" w:cstheme="minorHAnsi"/>
                <w:sz w:val="20"/>
              </w:rPr>
              <w:t xml:space="preserve">(iii) </w:t>
            </w:r>
          </w:p>
          <w:p w14:paraId="4D505F74" w14:textId="77777777" w:rsidR="00BD7E4B" w:rsidRPr="00890249" w:rsidRDefault="00200DF6" w:rsidP="00200DF6">
            <w:pPr>
              <w:spacing w:before="60" w:after="60"/>
              <w:jc w:val="left"/>
              <w:rPr>
                <w:rFonts w:asciiTheme="minorHAnsi" w:eastAsia="Times New Roman" w:hAnsiTheme="minorHAnsi" w:cstheme="minorHAnsi"/>
                <w:i/>
                <w:iCs/>
                <w:noProof/>
                <w:sz w:val="20"/>
              </w:rPr>
            </w:pPr>
            <w:r w:rsidRPr="00890249">
              <w:rPr>
                <w:rFonts w:asciiTheme="minorHAnsi" w:hAnsiTheme="minorHAnsi" w:cstheme="minorHAnsi"/>
                <w:i/>
                <w:sz w:val="20"/>
              </w:rPr>
              <w:t>Wzmacnianie trwałego wzrostu i </w:t>
            </w:r>
            <w:r w:rsidR="00E46AF1" w:rsidRPr="00890249">
              <w:rPr>
                <w:rFonts w:asciiTheme="minorHAnsi" w:hAnsiTheme="minorHAnsi" w:cstheme="minorHAnsi"/>
                <w:i/>
                <w:sz w:val="20"/>
              </w:rPr>
              <w:t>konkurencyjności MŚP oraz tworzenie miejsc pracy w MŚP, w tym</w:t>
            </w:r>
            <w:r w:rsidR="004D5E86" w:rsidRPr="00890249">
              <w:rPr>
                <w:rFonts w:asciiTheme="minorHAnsi" w:hAnsiTheme="minorHAnsi" w:cstheme="minorHAnsi"/>
                <w:i/>
                <w:sz w:val="20"/>
              </w:rPr>
              <w:t xml:space="preserve"> poprzez inwestycje produkcyjne</w:t>
            </w:r>
          </w:p>
        </w:tc>
        <w:tc>
          <w:tcPr>
            <w:tcW w:w="2691" w:type="pct"/>
          </w:tcPr>
          <w:p w14:paraId="1F6AB52B" w14:textId="77777777" w:rsidR="00465200" w:rsidRPr="00890249" w:rsidRDefault="00465200" w:rsidP="009F296A">
            <w:pPr>
              <w:numPr>
                <w:ilvl w:val="0"/>
                <w:numId w:val="13"/>
              </w:numPr>
              <w:spacing w:before="60" w:after="60"/>
              <w:ind w:left="389"/>
              <w:contextualSpacing/>
              <w:rPr>
                <w:rFonts w:asciiTheme="minorHAnsi" w:eastAsiaTheme="minorHAnsi" w:hAnsiTheme="minorHAnsi" w:cstheme="minorHAnsi"/>
                <w:sz w:val="20"/>
                <w:szCs w:val="22"/>
              </w:rPr>
            </w:pPr>
            <w:r w:rsidRPr="00890249">
              <w:rPr>
                <w:rFonts w:asciiTheme="minorHAnsi" w:eastAsiaTheme="minorHAnsi" w:hAnsiTheme="minorHAnsi" w:cstheme="minorHAnsi"/>
                <w:sz w:val="20"/>
                <w:szCs w:val="22"/>
              </w:rPr>
              <w:t>niższe</w:t>
            </w:r>
            <w:r w:rsidR="00072596" w:rsidRPr="00890249">
              <w:rPr>
                <w:rFonts w:asciiTheme="minorHAnsi" w:eastAsiaTheme="minorHAnsi" w:hAnsiTheme="minorHAnsi" w:cstheme="minorHAnsi"/>
                <w:sz w:val="20"/>
                <w:szCs w:val="22"/>
              </w:rPr>
              <w:t>,</w:t>
            </w:r>
            <w:r w:rsidRPr="00890249">
              <w:rPr>
                <w:rFonts w:asciiTheme="minorHAnsi" w:eastAsiaTheme="minorHAnsi" w:hAnsiTheme="minorHAnsi" w:cstheme="minorHAnsi"/>
                <w:sz w:val="20"/>
                <w:szCs w:val="22"/>
              </w:rPr>
              <w:t xml:space="preserve"> niż przeciętne dla kraju wartości wskaźników przedsiębiorczości, odnosząc</w:t>
            </w:r>
            <w:r w:rsidR="00072596" w:rsidRPr="00890249">
              <w:rPr>
                <w:rFonts w:asciiTheme="minorHAnsi" w:eastAsiaTheme="minorHAnsi" w:hAnsiTheme="minorHAnsi" w:cstheme="minorHAnsi"/>
                <w:sz w:val="20"/>
                <w:szCs w:val="22"/>
              </w:rPr>
              <w:t>e</w:t>
            </w:r>
            <w:r w:rsidRPr="00890249">
              <w:rPr>
                <w:rFonts w:asciiTheme="minorHAnsi" w:eastAsiaTheme="minorHAnsi" w:hAnsiTheme="minorHAnsi" w:cstheme="minorHAnsi"/>
                <w:sz w:val="20"/>
                <w:szCs w:val="22"/>
              </w:rPr>
              <w:t xml:space="preserve"> się do liczby podmiotów gospodarki wpisanych do rejestru REGON oraz podmiotów nowo zarejestrowanych,</w:t>
            </w:r>
          </w:p>
          <w:p w14:paraId="5BB4E5CC" w14:textId="77777777" w:rsidR="00465200" w:rsidRPr="00890249" w:rsidRDefault="00465200" w:rsidP="009F296A">
            <w:pPr>
              <w:numPr>
                <w:ilvl w:val="0"/>
                <w:numId w:val="13"/>
              </w:numPr>
              <w:spacing w:before="60" w:after="60"/>
              <w:ind w:left="389"/>
              <w:contextualSpacing/>
              <w:rPr>
                <w:rFonts w:asciiTheme="minorHAnsi" w:eastAsiaTheme="minorHAnsi" w:hAnsiTheme="minorHAnsi" w:cstheme="minorHAnsi"/>
                <w:sz w:val="20"/>
                <w:szCs w:val="22"/>
              </w:rPr>
            </w:pPr>
            <w:r w:rsidRPr="00890249">
              <w:rPr>
                <w:rFonts w:asciiTheme="minorHAnsi" w:eastAsiaTheme="minorHAnsi" w:hAnsiTheme="minorHAnsi" w:cstheme="minorHAnsi"/>
                <w:sz w:val="20"/>
                <w:szCs w:val="22"/>
              </w:rPr>
              <w:t>niski poziom przedsiębiorczości</w:t>
            </w:r>
            <w:r w:rsidR="009F7B65" w:rsidRPr="00890249">
              <w:rPr>
                <w:rFonts w:asciiTheme="minorHAnsi" w:eastAsiaTheme="minorHAnsi" w:hAnsiTheme="minorHAnsi" w:cstheme="minorHAnsi"/>
                <w:sz w:val="20"/>
                <w:szCs w:val="22"/>
              </w:rPr>
              <w:t xml:space="preserve"> - </w:t>
            </w:r>
            <w:r w:rsidRPr="00890249">
              <w:rPr>
                <w:rFonts w:asciiTheme="minorHAnsi" w:eastAsiaTheme="minorHAnsi" w:hAnsiTheme="minorHAnsi" w:cstheme="minorHAnsi"/>
                <w:sz w:val="20"/>
                <w:szCs w:val="22"/>
              </w:rPr>
              <w:t>czynnik prowadzący do pogłębiania się luki przedsiębiorczości - 11 miejsce w kraju,</w:t>
            </w:r>
          </w:p>
          <w:p w14:paraId="45E09F45" w14:textId="77777777" w:rsidR="00465200" w:rsidRPr="00890249" w:rsidRDefault="00465200" w:rsidP="009F296A">
            <w:pPr>
              <w:numPr>
                <w:ilvl w:val="0"/>
                <w:numId w:val="13"/>
              </w:numPr>
              <w:spacing w:before="60" w:after="60"/>
              <w:ind w:left="389" w:hanging="283"/>
              <w:contextualSpacing/>
              <w:rPr>
                <w:rFonts w:asciiTheme="minorHAnsi" w:eastAsiaTheme="minorHAnsi" w:hAnsiTheme="minorHAnsi" w:cstheme="minorHAnsi"/>
                <w:sz w:val="20"/>
                <w:szCs w:val="22"/>
              </w:rPr>
            </w:pPr>
            <w:r w:rsidRPr="00890249">
              <w:rPr>
                <w:rFonts w:asciiTheme="minorHAnsi" w:eastAsiaTheme="minorHAnsi" w:hAnsiTheme="minorHAnsi" w:cstheme="minorHAnsi"/>
                <w:sz w:val="20"/>
                <w:szCs w:val="22"/>
              </w:rPr>
              <w:t>konieczność inwestowania w infrastrukturę przedsiębiorstw oraz w działalność okołobiznesową, jako jeden z prio</w:t>
            </w:r>
            <w:r w:rsidR="00523596" w:rsidRPr="00890249">
              <w:rPr>
                <w:rFonts w:asciiTheme="minorHAnsi" w:eastAsiaTheme="minorHAnsi" w:hAnsiTheme="minorHAnsi" w:cstheme="minorHAnsi"/>
                <w:sz w:val="20"/>
                <w:szCs w:val="22"/>
              </w:rPr>
              <w:t>rytetowych kierunków wsparcia w </w:t>
            </w:r>
            <w:r w:rsidRPr="00890249">
              <w:rPr>
                <w:rFonts w:asciiTheme="minorHAnsi" w:eastAsiaTheme="minorHAnsi" w:hAnsiTheme="minorHAnsi" w:cstheme="minorHAnsi"/>
                <w:sz w:val="20"/>
                <w:szCs w:val="22"/>
              </w:rPr>
              <w:t>perspektywie 2021-2027 z punktu widzenia jednostek samorządu terytorialnego</w:t>
            </w:r>
            <w:r w:rsidRPr="00890249">
              <w:rPr>
                <w:rFonts w:asciiTheme="minorHAnsi" w:eastAsiaTheme="minorHAnsi" w:hAnsiTheme="minorHAnsi" w:cstheme="minorHAnsi"/>
                <w:sz w:val="20"/>
                <w:vertAlign w:val="superscript"/>
              </w:rPr>
              <w:footnoteReference w:id="48"/>
            </w:r>
            <w:r w:rsidRPr="00890249">
              <w:rPr>
                <w:rFonts w:asciiTheme="minorHAnsi" w:eastAsiaTheme="minorHAnsi" w:hAnsiTheme="minorHAnsi" w:cstheme="minorHAnsi"/>
                <w:sz w:val="20"/>
                <w:szCs w:val="22"/>
              </w:rPr>
              <w:t>,</w:t>
            </w:r>
          </w:p>
          <w:p w14:paraId="554B03F0" w14:textId="77777777" w:rsidR="00465200" w:rsidRPr="00890249" w:rsidRDefault="00465200" w:rsidP="009F296A">
            <w:pPr>
              <w:numPr>
                <w:ilvl w:val="0"/>
                <w:numId w:val="13"/>
              </w:numPr>
              <w:spacing w:before="60" w:after="60"/>
              <w:ind w:left="389" w:hanging="283"/>
              <w:contextualSpacing/>
              <w:rPr>
                <w:rFonts w:asciiTheme="minorHAnsi" w:eastAsiaTheme="minorHAnsi" w:hAnsiTheme="minorHAnsi" w:cstheme="minorHAnsi"/>
                <w:sz w:val="20"/>
                <w:szCs w:val="22"/>
              </w:rPr>
            </w:pPr>
            <w:r w:rsidRPr="00890249">
              <w:rPr>
                <w:rFonts w:asciiTheme="minorHAnsi" w:eastAsiaTheme="minorHAnsi" w:hAnsiTheme="minorHAnsi" w:cstheme="minorHAnsi"/>
                <w:sz w:val="20"/>
                <w:szCs w:val="22"/>
              </w:rPr>
              <w:t>podniesienie konkurencyjności MŚP poprzez wdrażanie wyników prac B+R w przedsiębiorstwach,</w:t>
            </w:r>
          </w:p>
          <w:p w14:paraId="39344A86" w14:textId="7BFCA86B" w:rsidR="00A63705" w:rsidRPr="00890249" w:rsidRDefault="00465200" w:rsidP="009F296A">
            <w:pPr>
              <w:numPr>
                <w:ilvl w:val="0"/>
                <w:numId w:val="13"/>
              </w:numPr>
              <w:spacing w:before="60" w:after="60"/>
              <w:ind w:left="389" w:hanging="283"/>
              <w:contextualSpacing/>
              <w:rPr>
                <w:rFonts w:asciiTheme="minorHAnsi" w:eastAsiaTheme="minorHAnsi" w:hAnsiTheme="minorHAnsi" w:cstheme="minorHAnsi"/>
                <w:color w:val="000000" w:themeColor="text1"/>
                <w:sz w:val="20"/>
                <w:szCs w:val="22"/>
              </w:rPr>
            </w:pPr>
            <w:r w:rsidRPr="00890249">
              <w:rPr>
                <w:rFonts w:asciiTheme="minorHAnsi" w:eastAsiaTheme="minorHAnsi" w:hAnsiTheme="minorHAnsi" w:cstheme="minorHAnsi"/>
                <w:sz w:val="20"/>
                <w:szCs w:val="22"/>
              </w:rPr>
              <w:t xml:space="preserve">wsparcie innowacji w sektorze </w:t>
            </w:r>
            <w:proofErr w:type="gramStart"/>
            <w:r w:rsidRPr="00890249">
              <w:rPr>
                <w:rFonts w:asciiTheme="minorHAnsi" w:eastAsiaTheme="minorHAnsi" w:hAnsiTheme="minorHAnsi" w:cstheme="minorHAnsi"/>
                <w:sz w:val="20"/>
                <w:szCs w:val="22"/>
              </w:rPr>
              <w:t>usług  z</w:t>
            </w:r>
            <w:proofErr w:type="gramEnd"/>
            <w:r w:rsidRPr="00890249">
              <w:rPr>
                <w:rFonts w:asciiTheme="minorHAnsi" w:eastAsiaTheme="minorHAnsi" w:hAnsiTheme="minorHAnsi" w:cstheme="minorHAnsi"/>
                <w:sz w:val="20"/>
                <w:szCs w:val="22"/>
              </w:rPr>
              <w:t xml:space="preserve"> powodu </w:t>
            </w:r>
            <w:proofErr w:type="gramStart"/>
            <w:r w:rsidRPr="00890249">
              <w:rPr>
                <w:rFonts w:asciiTheme="minorHAnsi" w:eastAsiaTheme="minorHAnsi" w:hAnsiTheme="minorHAnsi" w:cstheme="minorHAnsi"/>
                <w:sz w:val="20"/>
                <w:szCs w:val="22"/>
              </w:rPr>
              <w:t>nienajlepszej  kondycji</w:t>
            </w:r>
            <w:proofErr w:type="gramEnd"/>
            <w:r w:rsidRPr="00890249">
              <w:rPr>
                <w:rFonts w:asciiTheme="minorHAnsi" w:eastAsiaTheme="minorHAnsi" w:hAnsiTheme="minorHAnsi" w:cstheme="minorHAnsi"/>
                <w:sz w:val="20"/>
                <w:szCs w:val="22"/>
              </w:rPr>
              <w:t xml:space="preserve"> </w:t>
            </w:r>
            <w:proofErr w:type="gramStart"/>
            <w:r w:rsidRPr="00890249">
              <w:rPr>
                <w:rFonts w:asciiTheme="minorHAnsi" w:eastAsiaTheme="minorHAnsi" w:hAnsiTheme="minorHAnsi" w:cstheme="minorHAnsi"/>
                <w:sz w:val="20"/>
                <w:szCs w:val="22"/>
              </w:rPr>
              <w:t>tego  sektora</w:t>
            </w:r>
            <w:proofErr w:type="gramEnd"/>
            <w:r w:rsidRPr="00890249">
              <w:rPr>
                <w:rFonts w:asciiTheme="minorHAnsi" w:eastAsiaTheme="minorHAnsi" w:hAnsiTheme="minorHAnsi" w:cstheme="minorHAnsi"/>
                <w:sz w:val="20"/>
                <w:szCs w:val="22"/>
              </w:rPr>
              <w:t xml:space="preserve">, </w:t>
            </w:r>
            <w:proofErr w:type="gramStart"/>
            <w:r w:rsidRPr="00890249">
              <w:rPr>
                <w:rFonts w:asciiTheme="minorHAnsi" w:eastAsiaTheme="minorHAnsi" w:hAnsiTheme="minorHAnsi" w:cstheme="minorHAnsi"/>
                <w:sz w:val="20"/>
                <w:szCs w:val="22"/>
              </w:rPr>
              <w:t>która  osłabia</w:t>
            </w:r>
            <w:proofErr w:type="gramEnd"/>
            <w:r w:rsidRPr="00890249">
              <w:rPr>
                <w:rFonts w:asciiTheme="minorHAnsi" w:eastAsiaTheme="minorHAnsi" w:hAnsiTheme="minorHAnsi" w:cstheme="minorHAnsi"/>
                <w:sz w:val="20"/>
                <w:szCs w:val="22"/>
              </w:rPr>
              <w:t xml:space="preserve"> ogólną innowacyjność w regionie</w:t>
            </w:r>
            <w:r w:rsidR="00BC32F2" w:rsidRPr="00890249">
              <w:rPr>
                <w:rFonts w:asciiTheme="minorHAnsi" w:eastAsiaTheme="minorHAnsi" w:hAnsiTheme="minorHAnsi" w:cstheme="minorHAnsi"/>
                <w:sz w:val="20"/>
                <w:szCs w:val="22"/>
              </w:rPr>
              <w:t xml:space="preserve"> (w województwie opolskim obserwuje się wzrost z roku na rok aktywności innowacyjnej przedsiębiorstw i jest to zjawisko zgodne z tendencją ogólnopolską, jednak dynamika wzrostu na terenie woj.</w:t>
            </w:r>
            <w:r w:rsidR="00E23EB8" w:rsidRPr="00890249">
              <w:rPr>
                <w:rFonts w:asciiTheme="minorHAnsi" w:eastAsiaTheme="minorHAnsi" w:hAnsiTheme="minorHAnsi" w:cstheme="minorHAnsi"/>
                <w:sz w:val="20"/>
                <w:szCs w:val="22"/>
              </w:rPr>
              <w:t xml:space="preserve"> </w:t>
            </w:r>
            <w:r w:rsidR="00BC32F2" w:rsidRPr="00890249">
              <w:rPr>
                <w:rFonts w:asciiTheme="minorHAnsi" w:eastAsiaTheme="minorHAnsi" w:hAnsiTheme="minorHAnsi" w:cstheme="minorHAnsi"/>
                <w:sz w:val="20"/>
                <w:szCs w:val="22"/>
              </w:rPr>
              <w:t xml:space="preserve">opolskiego jest mniejsza niż w Polsce. </w:t>
            </w:r>
            <w:r w:rsidR="00E23EB8" w:rsidRPr="00890249">
              <w:rPr>
                <w:rFonts w:asciiTheme="minorHAnsi" w:eastAsiaTheme="minorHAnsi" w:hAnsiTheme="minorHAnsi" w:cstheme="minorHAnsi"/>
                <w:sz w:val="20"/>
                <w:szCs w:val="22"/>
              </w:rPr>
              <w:t>Do tak wolnego tempa wzrostu aktywności innowacyjnej przyczyniają się p</w:t>
            </w:r>
            <w:r w:rsidR="00BC32F2" w:rsidRPr="00890249">
              <w:rPr>
                <w:rFonts w:asciiTheme="minorHAnsi" w:eastAsiaTheme="minorHAnsi" w:hAnsiTheme="minorHAnsi" w:cstheme="minorHAnsi"/>
                <w:sz w:val="20"/>
                <w:szCs w:val="22"/>
              </w:rPr>
              <w:t xml:space="preserve">rzedsiębiorstwa usługowe. W latach 2017-2019 sektor usługowy zajmował 13 miejsce wśród województw z odsetkiem 6,5%. W stosunku do pierwszego miejsca z odsetkiem 20% </w:t>
            </w:r>
            <w:r w:rsidR="00BC32F2" w:rsidRPr="00890249">
              <w:rPr>
                <w:rStyle w:val="Odwoanieprzypisudolnego"/>
                <w:rFonts w:asciiTheme="minorHAnsi" w:eastAsiaTheme="minorHAnsi" w:hAnsiTheme="minorHAnsi" w:cstheme="minorHAnsi"/>
                <w:sz w:val="20"/>
                <w:szCs w:val="22"/>
              </w:rPr>
              <w:footnoteReference w:id="49"/>
            </w:r>
            <w:r w:rsidR="006B34A6">
              <w:rPr>
                <w:rFonts w:asciiTheme="minorHAnsi" w:eastAsiaTheme="minorHAnsi" w:hAnsiTheme="minorHAnsi" w:cstheme="minorHAnsi"/>
                <w:sz w:val="20"/>
                <w:szCs w:val="22"/>
              </w:rPr>
              <w:t>.</w:t>
            </w:r>
          </w:p>
        </w:tc>
      </w:tr>
      <w:tr w:rsidR="00BD7E4B" w:rsidRPr="00890249" w14:paraId="6488BD6E" w14:textId="77777777" w:rsidTr="18317E1B">
        <w:trPr>
          <w:trHeight w:val="363"/>
        </w:trPr>
        <w:tc>
          <w:tcPr>
            <w:tcW w:w="1038" w:type="pct"/>
            <w:vMerge/>
          </w:tcPr>
          <w:p w14:paraId="140A10C4" w14:textId="77777777" w:rsidR="00BD7E4B" w:rsidRPr="00890249" w:rsidRDefault="00BD7E4B" w:rsidP="004C571C">
            <w:pPr>
              <w:spacing w:before="60" w:after="60"/>
              <w:jc w:val="left"/>
              <w:rPr>
                <w:rFonts w:asciiTheme="minorHAnsi" w:eastAsia="Times New Roman" w:hAnsiTheme="minorHAnsi" w:cstheme="minorHAnsi"/>
                <w:b/>
                <w:iCs/>
                <w:noProof/>
                <w:sz w:val="20"/>
              </w:rPr>
            </w:pPr>
          </w:p>
        </w:tc>
        <w:tc>
          <w:tcPr>
            <w:tcW w:w="1271" w:type="pct"/>
          </w:tcPr>
          <w:p w14:paraId="6131FAF4" w14:textId="5A7C9D75" w:rsidR="00BD7E4B" w:rsidRPr="00F749A3" w:rsidRDefault="00F749A3" w:rsidP="18317E1B">
            <w:pPr>
              <w:spacing w:before="60" w:after="60"/>
              <w:jc w:val="left"/>
              <w:rPr>
                <w:rFonts w:asciiTheme="minorHAnsi" w:hAnsiTheme="minorHAnsi" w:cstheme="minorHAnsi"/>
                <w:sz w:val="20"/>
              </w:rPr>
            </w:pPr>
            <w:r w:rsidRPr="00F749A3">
              <w:rPr>
                <w:rFonts w:asciiTheme="minorHAnsi" w:hAnsiTheme="minorHAnsi" w:cstheme="minorHAnsi"/>
                <w:sz w:val="20"/>
              </w:rPr>
              <w:t>(vii)</w:t>
            </w:r>
          </w:p>
          <w:p w14:paraId="5F9CC65F" w14:textId="61A19203" w:rsidR="00F749A3" w:rsidRPr="00A148A7" w:rsidRDefault="00F749A3" w:rsidP="18317E1B">
            <w:pPr>
              <w:spacing w:before="60" w:after="60"/>
              <w:jc w:val="left"/>
              <w:rPr>
                <w:rFonts w:asciiTheme="minorHAnsi" w:hAnsiTheme="minorHAnsi" w:cstheme="minorHAnsi"/>
                <w:i/>
                <w:iCs/>
                <w:sz w:val="20"/>
              </w:rPr>
            </w:pPr>
            <w:r w:rsidRPr="00A148A7">
              <w:rPr>
                <w:rFonts w:ascii="Calibri" w:hAnsi="Calibri" w:cs="Calibri"/>
                <w:i/>
                <w:iCs/>
                <w:noProof/>
                <w:sz w:val="20"/>
              </w:rPr>
              <w:t>Zwiększenie zdolności przemysłowych w celu wspierania zdolności obronnych, przy priorytetowym traktowaniu zdolności podwójnego zastosowania</w:t>
            </w:r>
          </w:p>
          <w:p w14:paraId="557554FB" w14:textId="437805CD" w:rsidR="00BD7E4B" w:rsidRPr="00A148A7" w:rsidRDefault="00BD7E4B" w:rsidP="18317E1B">
            <w:pPr>
              <w:spacing w:before="60" w:after="60"/>
              <w:jc w:val="left"/>
              <w:rPr>
                <w:rFonts w:asciiTheme="minorHAnsi" w:eastAsia="Times New Roman" w:hAnsiTheme="minorHAnsi" w:cstheme="minorHAnsi"/>
                <w:i/>
                <w:iCs/>
                <w:noProof/>
                <w:sz w:val="18"/>
                <w:szCs w:val="18"/>
              </w:rPr>
            </w:pPr>
          </w:p>
        </w:tc>
        <w:tc>
          <w:tcPr>
            <w:tcW w:w="2691" w:type="pct"/>
          </w:tcPr>
          <w:p w14:paraId="20B8031E" w14:textId="63C8C57D" w:rsidR="00656FDF" w:rsidRPr="00A148A7" w:rsidRDefault="0067098E" w:rsidP="00A148A7">
            <w:pPr>
              <w:pStyle w:val="Akapitzlist"/>
              <w:ind w:left="360"/>
              <w:rPr>
                <w:rFonts w:ascii="Calibri" w:eastAsia="Times New Roman" w:hAnsi="Calibri" w:cs="Calibri"/>
                <w:sz w:val="20"/>
                <w:lang w:bidi="ar-SA"/>
              </w:rPr>
            </w:pPr>
            <w:r w:rsidRPr="00A148A7">
              <w:rPr>
                <w:rFonts w:ascii="Calibri" w:eastAsia="Times New Roman" w:hAnsi="Calibri" w:cs="Calibri"/>
                <w:sz w:val="20"/>
                <w:lang w:bidi="ar-SA"/>
              </w:rPr>
              <w:t xml:space="preserve">aktywne włączenie regionalnego potencjału przemysłowego w budowanie zdolności obronnych kraju. Województwo opolskie posiada kadrę naukowo - techniczną, rozwinięty sektor MŚP </w:t>
            </w:r>
            <w:r w:rsidR="00656FDF">
              <w:rPr>
                <w:rFonts w:ascii="Calibri" w:eastAsia="Times New Roman" w:hAnsi="Calibri" w:cs="Calibri"/>
                <w:sz w:val="20"/>
                <w:lang w:bidi="ar-SA"/>
              </w:rPr>
              <w:br/>
            </w:r>
            <w:r w:rsidRPr="00A148A7">
              <w:rPr>
                <w:rFonts w:ascii="Calibri" w:eastAsia="Times New Roman" w:hAnsi="Calibri" w:cs="Calibri"/>
                <w:sz w:val="20"/>
                <w:lang w:bidi="ar-SA"/>
              </w:rPr>
              <w:t xml:space="preserve">w branżach technologicznych oraz współpracujące </w:t>
            </w:r>
            <w:r w:rsidR="00656FDF">
              <w:rPr>
                <w:rFonts w:ascii="Calibri" w:eastAsia="Times New Roman" w:hAnsi="Calibri" w:cs="Calibri"/>
                <w:sz w:val="20"/>
                <w:lang w:bidi="ar-SA"/>
              </w:rPr>
              <w:br/>
            </w:r>
            <w:r w:rsidRPr="00A148A7">
              <w:rPr>
                <w:rFonts w:ascii="Calibri" w:eastAsia="Times New Roman" w:hAnsi="Calibri" w:cs="Calibri"/>
                <w:sz w:val="20"/>
                <w:lang w:bidi="ar-SA"/>
              </w:rPr>
              <w:t>z przemysłem instytucje naukowe.</w:t>
            </w:r>
          </w:p>
          <w:p w14:paraId="5CB345C7" w14:textId="376BDF42" w:rsidR="0067098E" w:rsidRPr="00A148A7" w:rsidRDefault="0067098E" w:rsidP="00A148A7">
            <w:pPr>
              <w:pStyle w:val="Akapitzlist"/>
              <w:numPr>
                <w:ilvl w:val="0"/>
                <w:numId w:val="213"/>
              </w:numPr>
              <w:rPr>
                <w:rFonts w:asciiTheme="minorHAnsi" w:hAnsiTheme="minorHAnsi" w:cstheme="minorHAnsi"/>
                <w:noProof/>
                <w:sz w:val="20"/>
              </w:rPr>
            </w:pPr>
            <w:r w:rsidRPr="00A148A7">
              <w:rPr>
                <w:rFonts w:ascii="Calibri" w:eastAsia="Times New Roman" w:hAnsi="Calibri" w:cs="Calibri"/>
                <w:sz w:val="20"/>
                <w:lang w:bidi="ar-SA"/>
              </w:rPr>
              <w:t xml:space="preserve">konieczne jest wsparcie przedsiębiorstw </w:t>
            </w:r>
            <w:proofErr w:type="gramStart"/>
            <w:r w:rsidRPr="00A148A7">
              <w:rPr>
                <w:rFonts w:ascii="Calibri" w:eastAsia="Times New Roman" w:hAnsi="Calibri" w:cs="Calibri"/>
                <w:sz w:val="20"/>
                <w:lang w:bidi="ar-SA"/>
              </w:rPr>
              <w:t>tworzących  technologie</w:t>
            </w:r>
            <w:proofErr w:type="gramEnd"/>
            <w:r w:rsidRPr="00A148A7">
              <w:rPr>
                <w:rFonts w:ascii="Calibri" w:eastAsia="Times New Roman" w:hAnsi="Calibri" w:cs="Calibri"/>
                <w:sz w:val="20"/>
                <w:lang w:bidi="ar-SA"/>
              </w:rPr>
              <w:t>, produkty i procesy o podwójnym zastosowaniu (dua</w:t>
            </w:r>
            <w:r w:rsidR="00276AED">
              <w:rPr>
                <w:rFonts w:ascii="Calibri" w:eastAsia="Times New Roman" w:hAnsi="Calibri" w:cs="Calibri"/>
                <w:sz w:val="20"/>
                <w:lang w:bidi="ar-SA"/>
              </w:rPr>
              <w:t>l-</w:t>
            </w:r>
            <w:proofErr w:type="spellStart"/>
            <w:r w:rsidRPr="00A148A7">
              <w:rPr>
                <w:rFonts w:ascii="Calibri" w:eastAsia="Times New Roman" w:hAnsi="Calibri" w:cs="Calibri"/>
                <w:sz w:val="20"/>
                <w:lang w:bidi="ar-SA"/>
              </w:rPr>
              <w:t>use</w:t>
            </w:r>
            <w:proofErr w:type="spellEnd"/>
            <w:r w:rsidRPr="00A148A7">
              <w:rPr>
                <w:rFonts w:ascii="Calibri" w:eastAsia="Times New Roman" w:hAnsi="Calibri" w:cs="Calibri"/>
                <w:sz w:val="20"/>
                <w:lang w:bidi="ar-SA"/>
              </w:rPr>
              <w:t>), które mogą</w:t>
            </w:r>
            <w:r w:rsidRPr="00A148A7">
              <w:rPr>
                <w:rFonts w:ascii="Calibri" w:eastAsia="Times New Roman" w:hAnsi="Calibri" w:cs="Calibri"/>
                <w:sz w:val="22"/>
                <w:szCs w:val="22"/>
                <w:lang w:bidi="ar-SA"/>
              </w:rPr>
              <w:t xml:space="preserve"> </w:t>
            </w:r>
            <w:r w:rsidRPr="00A148A7">
              <w:rPr>
                <w:rFonts w:ascii="Calibri" w:eastAsia="Times New Roman" w:hAnsi="Calibri" w:cs="Calibri"/>
                <w:sz w:val="20"/>
                <w:lang w:bidi="ar-SA"/>
              </w:rPr>
              <w:t>być wykorzystywane zarówno w celach cywilnych, jak i </w:t>
            </w:r>
            <w:proofErr w:type="spellStart"/>
            <w:r w:rsidRPr="00A148A7">
              <w:rPr>
                <w:rFonts w:ascii="Calibri" w:eastAsia="Times New Roman" w:hAnsi="Calibri" w:cs="Calibri"/>
                <w:sz w:val="20"/>
                <w:lang w:bidi="ar-SA"/>
              </w:rPr>
              <w:t>militarnych</w:t>
            </w:r>
            <w:r w:rsidRPr="00A148A7">
              <w:rPr>
                <w:rFonts w:asciiTheme="minorHAnsi" w:hAnsiTheme="minorHAnsi" w:cstheme="minorHAnsi"/>
                <w:noProof/>
                <w:sz w:val="20"/>
              </w:rPr>
              <w:t>podnoszenie</w:t>
            </w:r>
            <w:proofErr w:type="spellEnd"/>
            <w:r w:rsidRPr="00A148A7">
              <w:rPr>
                <w:rFonts w:asciiTheme="minorHAnsi" w:hAnsiTheme="minorHAnsi" w:cstheme="minorHAnsi"/>
                <w:noProof/>
                <w:sz w:val="20"/>
              </w:rPr>
              <w:t xml:space="preserve"> i rozwój kop</w:t>
            </w:r>
            <w:r w:rsidR="00485A4A" w:rsidRPr="00A148A7">
              <w:rPr>
                <w:rFonts w:asciiTheme="minorHAnsi" w:hAnsiTheme="minorHAnsi" w:cstheme="minorHAnsi"/>
                <w:noProof/>
                <w:sz w:val="20"/>
              </w:rPr>
              <w:t>m</w:t>
            </w:r>
            <w:r w:rsidRPr="00A148A7">
              <w:rPr>
                <w:rFonts w:asciiTheme="minorHAnsi" w:hAnsiTheme="minorHAnsi" w:cstheme="minorHAnsi"/>
                <w:noProof/>
                <w:sz w:val="20"/>
              </w:rPr>
              <w:t xml:space="preserve">etencji </w:t>
            </w:r>
            <w:r w:rsidR="00656FDF">
              <w:rPr>
                <w:rFonts w:asciiTheme="minorHAnsi" w:hAnsiTheme="minorHAnsi" w:cstheme="minorHAnsi"/>
                <w:noProof/>
                <w:sz w:val="20"/>
              </w:rPr>
              <w:br/>
            </w:r>
            <w:r w:rsidRPr="00A148A7">
              <w:rPr>
                <w:rFonts w:asciiTheme="minorHAnsi" w:hAnsiTheme="minorHAnsi" w:cstheme="minorHAnsi"/>
                <w:noProof/>
                <w:sz w:val="20"/>
              </w:rPr>
              <w:t>i kwalifikacji kadr w zakresie technologii dual</w:t>
            </w:r>
            <w:r w:rsidR="00276AED">
              <w:rPr>
                <w:rFonts w:asciiTheme="minorHAnsi" w:hAnsiTheme="minorHAnsi" w:cstheme="minorHAnsi"/>
                <w:noProof/>
                <w:sz w:val="20"/>
              </w:rPr>
              <w:t>-</w:t>
            </w:r>
            <w:r w:rsidRPr="00A148A7">
              <w:rPr>
                <w:rFonts w:asciiTheme="minorHAnsi" w:hAnsiTheme="minorHAnsi" w:cstheme="minorHAnsi"/>
                <w:noProof/>
                <w:sz w:val="20"/>
              </w:rPr>
              <w:t>use.</w:t>
            </w:r>
          </w:p>
        </w:tc>
      </w:tr>
      <w:tr w:rsidR="00161D52" w:rsidRPr="00890249" w14:paraId="4898DA2C" w14:textId="77777777" w:rsidTr="18317E1B">
        <w:tc>
          <w:tcPr>
            <w:tcW w:w="1038" w:type="pct"/>
            <w:vMerge w:val="restart"/>
          </w:tcPr>
          <w:p w14:paraId="6CD81281" w14:textId="77777777" w:rsidR="00161D52" w:rsidRPr="00890249" w:rsidRDefault="00161D52" w:rsidP="005832D0">
            <w:pPr>
              <w:spacing w:before="60" w:after="60"/>
              <w:rPr>
                <w:rFonts w:asciiTheme="minorHAnsi" w:hAnsiTheme="minorHAnsi" w:cstheme="minorHAnsi"/>
                <w:b/>
                <w:sz w:val="20"/>
              </w:rPr>
            </w:pPr>
            <w:r w:rsidRPr="00890249">
              <w:rPr>
                <w:rFonts w:asciiTheme="minorHAnsi" w:hAnsiTheme="minorHAnsi" w:cstheme="minorHAnsi"/>
                <w:b/>
                <w:sz w:val="20"/>
              </w:rPr>
              <w:t xml:space="preserve">CP 2. </w:t>
            </w:r>
          </w:p>
          <w:p w14:paraId="384ACE22" w14:textId="77777777" w:rsidR="00161D52" w:rsidRPr="00890249" w:rsidRDefault="00161D52" w:rsidP="005832D0">
            <w:pPr>
              <w:spacing w:before="60" w:after="60"/>
              <w:jc w:val="left"/>
              <w:rPr>
                <w:rFonts w:asciiTheme="minorHAnsi" w:eastAsia="Times New Roman" w:hAnsiTheme="minorHAnsi" w:cstheme="minorHAnsi"/>
                <w:b/>
                <w:i/>
                <w:iCs/>
                <w:noProof/>
                <w:sz w:val="20"/>
              </w:rPr>
            </w:pPr>
            <w:r w:rsidRPr="00890249">
              <w:rPr>
                <w:rFonts w:asciiTheme="minorHAnsi" w:hAnsiTheme="minorHAnsi" w:cstheme="minorHAnsi"/>
                <w:b/>
                <w:i/>
                <w:sz w:val="20"/>
              </w:rPr>
              <w:lastRenderedPageBreak/>
              <w:t xml:space="preserve">Bardziej przyjazna dla środowiska, niskoemisyjna i przechodząca w kierunku gospodarki zeroemisyjnej oraz odporna Europa dzięki promowaniu czystej </w:t>
            </w:r>
            <w:r w:rsidRPr="00890249">
              <w:rPr>
                <w:rFonts w:asciiTheme="minorHAnsi" w:hAnsiTheme="minorHAnsi" w:cstheme="minorHAnsi"/>
                <w:b/>
                <w:i/>
                <w:sz w:val="20"/>
              </w:rPr>
              <w:br/>
              <w:t xml:space="preserve">i sprawiedliwej transformacji energetycznej, zielonych i niebieskich inwestycji, gospodarki o obiegu zamkniętym, łagodzenia zmian klimatu i przystosowania się do nich, zapobiegania ryzyku i zarządzania ryzykiem, oraz zrównoważonej mobilności miejskiej </w:t>
            </w:r>
          </w:p>
        </w:tc>
        <w:tc>
          <w:tcPr>
            <w:tcW w:w="1271" w:type="pct"/>
          </w:tcPr>
          <w:p w14:paraId="28D2BE27" w14:textId="77777777" w:rsidR="00161D52" w:rsidRPr="00890249" w:rsidRDefault="00161D52" w:rsidP="005832D0">
            <w:pPr>
              <w:spacing w:before="60" w:after="60"/>
              <w:jc w:val="left"/>
              <w:rPr>
                <w:rFonts w:asciiTheme="minorHAnsi" w:hAnsiTheme="minorHAnsi" w:cstheme="minorHAnsi"/>
                <w:sz w:val="20"/>
              </w:rPr>
            </w:pPr>
            <w:r w:rsidRPr="00890249">
              <w:rPr>
                <w:rFonts w:asciiTheme="minorHAnsi" w:hAnsiTheme="minorHAnsi" w:cstheme="minorHAnsi"/>
                <w:sz w:val="20"/>
              </w:rPr>
              <w:lastRenderedPageBreak/>
              <w:t xml:space="preserve">(i) </w:t>
            </w:r>
          </w:p>
          <w:p w14:paraId="37D5A2CE" w14:textId="77777777" w:rsidR="00161D52" w:rsidRPr="00890249" w:rsidRDefault="00161D52" w:rsidP="005832D0">
            <w:pPr>
              <w:spacing w:before="60" w:after="60"/>
              <w:jc w:val="left"/>
              <w:rPr>
                <w:rFonts w:asciiTheme="minorHAnsi" w:eastAsia="Times New Roman" w:hAnsiTheme="minorHAnsi" w:cstheme="minorHAnsi"/>
                <w:i/>
                <w:iCs/>
                <w:noProof/>
                <w:sz w:val="20"/>
              </w:rPr>
            </w:pPr>
            <w:r w:rsidRPr="00890249">
              <w:rPr>
                <w:rFonts w:asciiTheme="minorHAnsi" w:hAnsiTheme="minorHAnsi" w:cstheme="minorHAnsi"/>
                <w:i/>
                <w:sz w:val="20"/>
              </w:rPr>
              <w:lastRenderedPageBreak/>
              <w:t>Wspieranie efektywności energetycznej i redukcji emisji gazów cieplarnianych, promowanie środków na rzecz efektywności energetycznej</w:t>
            </w:r>
          </w:p>
        </w:tc>
        <w:tc>
          <w:tcPr>
            <w:tcW w:w="2691" w:type="pct"/>
          </w:tcPr>
          <w:p w14:paraId="19D37B00" w14:textId="77777777" w:rsidR="00161D52" w:rsidRPr="00890249" w:rsidRDefault="00161D52" w:rsidP="009F296A">
            <w:pPr>
              <w:numPr>
                <w:ilvl w:val="0"/>
                <w:numId w:val="9"/>
              </w:numPr>
              <w:spacing w:before="60" w:after="60"/>
              <w:ind w:left="359" w:hanging="308"/>
              <w:contextualSpacing/>
              <w:rPr>
                <w:rFonts w:asciiTheme="minorHAnsi" w:eastAsiaTheme="minorHAnsi" w:hAnsiTheme="minorHAnsi" w:cstheme="minorHAnsi"/>
                <w:sz w:val="20"/>
                <w:szCs w:val="22"/>
              </w:rPr>
            </w:pPr>
            <w:r w:rsidRPr="00890249">
              <w:rPr>
                <w:rFonts w:asciiTheme="minorHAnsi" w:hAnsiTheme="minorHAnsi" w:cstheme="minorHAnsi"/>
                <w:noProof/>
                <w:sz w:val="20"/>
              </w:rPr>
              <w:lastRenderedPageBreak/>
              <w:t>województwo opolskie charakteryzuje się bardzo wysokim poziomem emisji zanieczyszczeń</w:t>
            </w:r>
            <w:r w:rsidRPr="00890249">
              <w:rPr>
                <w:rFonts w:asciiTheme="minorHAnsi" w:eastAsiaTheme="minorHAnsi" w:hAnsiTheme="minorHAnsi" w:cstheme="minorHAnsi"/>
                <w:sz w:val="20"/>
                <w:szCs w:val="22"/>
              </w:rPr>
              <w:t xml:space="preserve"> - </w:t>
            </w:r>
            <w:r w:rsidRPr="00890249">
              <w:rPr>
                <w:rFonts w:asciiTheme="minorHAnsi" w:hAnsiTheme="minorHAnsi" w:cstheme="minorHAnsi"/>
                <w:noProof/>
                <w:sz w:val="20"/>
              </w:rPr>
              <w:t xml:space="preserve">łączna </w:t>
            </w:r>
            <w:r w:rsidRPr="00890249">
              <w:rPr>
                <w:rFonts w:asciiTheme="minorHAnsi" w:hAnsiTheme="minorHAnsi" w:cstheme="minorHAnsi"/>
                <w:noProof/>
                <w:sz w:val="20"/>
              </w:rPr>
              <w:lastRenderedPageBreak/>
              <w:t>emisja zanieczyszczeń pyłowych (1 257 ton/rok) i gazowych (14871,6 tys. ton z CO</w:t>
            </w:r>
            <w:r w:rsidRPr="00890249">
              <w:rPr>
                <w:rFonts w:asciiTheme="minorHAnsi" w:hAnsiTheme="minorHAnsi" w:cstheme="minorHAnsi"/>
                <w:noProof/>
                <w:sz w:val="20"/>
                <w:vertAlign w:val="subscript"/>
              </w:rPr>
              <w:t>2</w:t>
            </w:r>
            <w:r w:rsidRPr="00890249">
              <w:rPr>
                <w:rFonts w:asciiTheme="minorHAnsi" w:hAnsiTheme="minorHAnsi" w:cstheme="minorHAnsi"/>
                <w:noProof/>
                <w:sz w:val="20"/>
              </w:rPr>
              <w:t>) plasowała region w 2018 r. na 11 i 5 pozycji w kraju,</w:t>
            </w:r>
          </w:p>
          <w:p w14:paraId="61227163" w14:textId="77777777" w:rsidR="00161D52" w:rsidRPr="00890249" w:rsidRDefault="00161D52" w:rsidP="009F296A">
            <w:pPr>
              <w:numPr>
                <w:ilvl w:val="0"/>
                <w:numId w:val="9"/>
              </w:numPr>
              <w:spacing w:before="60" w:after="60"/>
              <w:ind w:left="359" w:hanging="308"/>
              <w:contextualSpacing/>
              <w:rPr>
                <w:rFonts w:asciiTheme="minorHAnsi" w:eastAsiaTheme="minorHAnsi" w:hAnsiTheme="minorHAnsi" w:cstheme="minorHAnsi"/>
                <w:sz w:val="20"/>
                <w:szCs w:val="22"/>
              </w:rPr>
            </w:pPr>
            <w:r w:rsidRPr="00890249">
              <w:rPr>
                <w:rFonts w:asciiTheme="minorHAnsi" w:hAnsiTheme="minorHAnsi" w:cstheme="minorHAnsi"/>
                <w:noProof/>
                <w:sz w:val="20"/>
              </w:rPr>
              <w:t>w 2016 r. stopa ubóstwa energetycznego w gospodarstwach domowych jednorodzinnych wyniosła 18,5 % i była jedną z najwyższych w kraju</w:t>
            </w:r>
            <w:r w:rsidRPr="00890249">
              <w:rPr>
                <w:rStyle w:val="Odwoanieprzypisudolnego"/>
                <w:rFonts w:asciiTheme="minorHAnsi" w:hAnsiTheme="minorHAnsi" w:cstheme="minorHAnsi"/>
                <w:noProof/>
                <w:sz w:val="20"/>
              </w:rPr>
              <w:footnoteReference w:id="50"/>
            </w:r>
            <w:r w:rsidRPr="00890249">
              <w:rPr>
                <w:rFonts w:asciiTheme="minorHAnsi" w:hAnsiTheme="minorHAnsi" w:cstheme="minorHAnsi"/>
                <w:noProof/>
                <w:sz w:val="20"/>
              </w:rPr>
              <w:t>,</w:t>
            </w:r>
          </w:p>
          <w:p w14:paraId="0164BA43" w14:textId="77777777" w:rsidR="00161D52" w:rsidRPr="00890249" w:rsidRDefault="00161D52" w:rsidP="009F296A">
            <w:pPr>
              <w:numPr>
                <w:ilvl w:val="0"/>
                <w:numId w:val="9"/>
              </w:numPr>
              <w:spacing w:before="60" w:after="60"/>
              <w:ind w:left="359" w:hanging="308"/>
              <w:contextualSpacing/>
              <w:rPr>
                <w:rFonts w:asciiTheme="minorHAnsi" w:hAnsiTheme="minorHAnsi" w:cstheme="minorHAnsi"/>
                <w:noProof/>
                <w:sz w:val="20"/>
              </w:rPr>
            </w:pPr>
            <w:r w:rsidRPr="00890249">
              <w:rPr>
                <w:rFonts w:asciiTheme="minorHAnsi" w:hAnsiTheme="minorHAnsi" w:cstheme="minorHAnsi"/>
                <w:noProof/>
                <w:sz w:val="20"/>
              </w:rPr>
              <w:t>poziom energochłonności w dalszym ciągu pozostaje za wysoki (obserwowany jest wzrost zużycia energii, które w 2017 r. wyniosło 5077 GWh),</w:t>
            </w:r>
          </w:p>
          <w:p w14:paraId="104A40E8" w14:textId="1AE04875" w:rsidR="00161D52" w:rsidRPr="00890249" w:rsidRDefault="00161D52" w:rsidP="009F296A">
            <w:pPr>
              <w:numPr>
                <w:ilvl w:val="0"/>
                <w:numId w:val="9"/>
              </w:numPr>
              <w:spacing w:before="60" w:after="60"/>
              <w:ind w:left="359" w:hanging="308"/>
              <w:contextualSpacing/>
              <w:rPr>
                <w:rFonts w:asciiTheme="minorHAnsi" w:hAnsiTheme="minorHAnsi" w:cstheme="minorHAnsi"/>
                <w:noProof/>
                <w:sz w:val="20"/>
              </w:rPr>
            </w:pPr>
            <w:r w:rsidRPr="00890249">
              <w:rPr>
                <w:rFonts w:asciiTheme="minorHAnsi" w:hAnsiTheme="minorHAnsi" w:cstheme="minorHAnsi"/>
                <w:noProof/>
                <w:sz w:val="20"/>
              </w:rPr>
              <w:t xml:space="preserve">nieodpowiednia izolacja budynków publicznych </w:t>
            </w:r>
            <w:r w:rsidRPr="00890249">
              <w:rPr>
                <w:rFonts w:asciiTheme="minorHAnsi" w:hAnsiTheme="minorHAnsi" w:cstheme="minorHAnsi"/>
                <w:noProof/>
                <w:sz w:val="20"/>
              </w:rPr>
              <w:br/>
              <w:t>i prywatnych przyczynia się do zawyżonego zużycia energii</w:t>
            </w:r>
            <w:r w:rsidRPr="00890249">
              <w:rPr>
                <w:rFonts w:asciiTheme="minorHAnsi" w:hAnsiTheme="minorHAnsi" w:cstheme="minorHAnsi"/>
                <w:noProof/>
                <w:sz w:val="20"/>
                <w:vertAlign w:val="superscript"/>
              </w:rPr>
              <w:footnoteReference w:id="51"/>
            </w:r>
            <w:r w:rsidRPr="00890249">
              <w:rPr>
                <w:rFonts w:asciiTheme="minorHAnsi" w:hAnsiTheme="minorHAnsi" w:cstheme="minorHAnsi"/>
                <w:noProof/>
                <w:sz w:val="20"/>
              </w:rPr>
              <w:t>,</w:t>
            </w:r>
          </w:p>
          <w:p w14:paraId="0BA8D057" w14:textId="77777777" w:rsidR="00161D52" w:rsidRPr="00890249" w:rsidRDefault="00161D52" w:rsidP="009F296A">
            <w:pPr>
              <w:numPr>
                <w:ilvl w:val="0"/>
                <w:numId w:val="9"/>
              </w:numPr>
              <w:spacing w:before="60" w:after="60"/>
              <w:ind w:left="359" w:hanging="308"/>
              <w:contextualSpacing/>
              <w:rPr>
                <w:rFonts w:asciiTheme="minorHAnsi" w:hAnsiTheme="minorHAnsi" w:cstheme="minorHAnsi"/>
                <w:noProof/>
                <w:sz w:val="20"/>
              </w:rPr>
            </w:pPr>
            <w:r w:rsidRPr="00890249">
              <w:rPr>
                <w:rFonts w:asciiTheme="minorHAnsi" w:hAnsiTheme="minorHAnsi" w:cstheme="minorHAnsi"/>
                <w:noProof/>
                <w:sz w:val="20"/>
              </w:rPr>
              <w:t xml:space="preserve">istotnym czynnikiem ograniczającym rosnące zużycie energii są inwestycje w zakresie efektywności energetycznej, </w:t>
            </w:r>
          </w:p>
          <w:p w14:paraId="664D403B" w14:textId="77777777" w:rsidR="00161D52" w:rsidRPr="00890249" w:rsidRDefault="00161D52" w:rsidP="009F296A">
            <w:pPr>
              <w:numPr>
                <w:ilvl w:val="0"/>
                <w:numId w:val="9"/>
              </w:numPr>
              <w:spacing w:before="60" w:after="60"/>
              <w:ind w:left="359" w:hanging="308"/>
              <w:contextualSpacing/>
              <w:rPr>
                <w:rFonts w:asciiTheme="minorHAnsi" w:hAnsiTheme="minorHAnsi" w:cstheme="minorHAnsi"/>
                <w:noProof/>
                <w:sz w:val="20"/>
              </w:rPr>
            </w:pPr>
            <w:r w:rsidRPr="00890249">
              <w:rPr>
                <w:rFonts w:asciiTheme="minorHAnsi" w:hAnsiTheme="minorHAnsi" w:cstheme="minorHAnsi"/>
                <w:noProof/>
                <w:sz w:val="20"/>
              </w:rPr>
              <w:t>konieczność zmniejszenia zapotrzebowania na wytwarzanie energii elektrycznej i ciepła (energooszczędne technologie, systemy zarządzania energią oraz termomodernizacja energetyczna budynków),</w:t>
            </w:r>
          </w:p>
          <w:p w14:paraId="3CA5F67B" w14:textId="7FB98CFA" w:rsidR="00161D52" w:rsidRPr="00890249" w:rsidRDefault="00161D52" w:rsidP="009F296A">
            <w:pPr>
              <w:numPr>
                <w:ilvl w:val="0"/>
                <w:numId w:val="9"/>
              </w:numPr>
              <w:spacing w:before="60" w:after="60"/>
              <w:ind w:left="359" w:hanging="308"/>
              <w:contextualSpacing/>
              <w:rPr>
                <w:rFonts w:asciiTheme="minorHAnsi" w:hAnsiTheme="minorHAnsi" w:cstheme="minorHAnsi"/>
                <w:noProof/>
                <w:sz w:val="20"/>
              </w:rPr>
            </w:pPr>
            <w:r w:rsidRPr="00890249">
              <w:rPr>
                <w:rFonts w:asciiTheme="minorHAnsi" w:eastAsia="Times New Roman" w:hAnsiTheme="minorHAnsi" w:cstheme="minorHAnsi"/>
                <w:noProof/>
                <w:sz w:val="20"/>
              </w:rPr>
              <w:t>KE w Sprawozdaniu krajowym – Polska 2019 zwraca uwagę na nieefektywność polskiej gospodarki pod względem ograniczeń emisji dwutlenku węgla. W dokumencie KE wskazuje, że nieodpowiednia izolacja budynków publicznych i prywatnych przyczynia się do zawyżonego zużycia energii. Działania planowane do</w:t>
            </w:r>
            <w:r>
              <w:rPr>
                <w:rFonts w:asciiTheme="minorHAnsi" w:eastAsia="Times New Roman" w:hAnsiTheme="minorHAnsi" w:cstheme="minorHAnsi"/>
                <w:noProof/>
                <w:sz w:val="20"/>
              </w:rPr>
              <w:t xml:space="preserve"> realizacji wpisują się zatem w </w:t>
            </w:r>
            <w:r w:rsidRPr="00890249">
              <w:rPr>
                <w:rFonts w:asciiTheme="minorHAnsi" w:eastAsia="Times New Roman" w:hAnsiTheme="minorHAnsi" w:cstheme="minorHAnsi"/>
                <w:noProof/>
                <w:sz w:val="20"/>
              </w:rPr>
              <w:t xml:space="preserve">zalecenia KE zawarte w </w:t>
            </w:r>
            <w:r w:rsidRPr="00890249">
              <w:rPr>
                <w:rFonts w:asciiTheme="minorHAnsi" w:eastAsia="Times New Roman" w:hAnsiTheme="minorHAnsi" w:cstheme="minorHAnsi"/>
                <w:i/>
                <w:noProof/>
                <w:sz w:val="20"/>
              </w:rPr>
              <w:t>Wytycznych inwestycyjnych dla Polski w zakresie finansowania polityki spójności na lata 2021-2027</w:t>
            </w:r>
            <w:r w:rsidRPr="00890249">
              <w:rPr>
                <w:rFonts w:asciiTheme="minorHAnsi" w:eastAsia="Times New Roman" w:hAnsiTheme="minorHAnsi" w:cstheme="minorHAnsi"/>
                <w:noProof/>
                <w:sz w:val="20"/>
              </w:rPr>
              <w:t xml:space="preserve"> (załącznik D)</w:t>
            </w:r>
            <w:r w:rsidRPr="00890249">
              <w:rPr>
                <w:rFonts w:asciiTheme="minorHAnsi" w:eastAsia="Times New Roman" w:hAnsiTheme="minorHAnsi" w:cstheme="minorHAnsi"/>
                <w:noProof/>
                <w:sz w:val="20"/>
                <w:vertAlign w:val="superscript"/>
              </w:rPr>
              <w:footnoteReference w:id="52"/>
            </w:r>
            <w:r w:rsidRPr="00890249">
              <w:rPr>
                <w:rFonts w:asciiTheme="minorHAnsi" w:eastAsia="Times New Roman" w:hAnsiTheme="minorHAnsi" w:cstheme="minorHAnsi"/>
                <w:noProof/>
                <w:sz w:val="20"/>
              </w:rPr>
              <w:t>.</w:t>
            </w:r>
          </w:p>
          <w:p w14:paraId="45EDA327" w14:textId="77777777" w:rsidR="00161D52" w:rsidRPr="00890249" w:rsidRDefault="00161D52" w:rsidP="009F296A">
            <w:pPr>
              <w:numPr>
                <w:ilvl w:val="0"/>
                <w:numId w:val="9"/>
              </w:numPr>
              <w:spacing w:before="60" w:after="60"/>
              <w:ind w:left="359" w:hanging="308"/>
              <w:contextualSpacing/>
              <w:rPr>
                <w:rFonts w:asciiTheme="minorHAnsi" w:hAnsiTheme="minorHAnsi" w:cstheme="minorHAnsi"/>
                <w:noProof/>
                <w:sz w:val="20"/>
              </w:rPr>
            </w:pPr>
            <w:r w:rsidRPr="00890249">
              <w:rPr>
                <w:rFonts w:asciiTheme="minorHAnsi" w:eastAsia="Times New Roman" w:hAnsiTheme="minorHAnsi" w:cstheme="minorHAnsi"/>
                <w:noProof/>
                <w:sz w:val="20"/>
              </w:rPr>
              <w:t>na budynki przypada blisko 40% końcowego zużycia energii i 36% emisji gazów cieplarnianych w skali UE</w:t>
            </w:r>
            <w:r w:rsidRPr="00890249">
              <w:rPr>
                <w:rFonts w:asciiTheme="minorHAnsi" w:eastAsia="Times New Roman" w:hAnsiTheme="minorHAnsi" w:cstheme="minorHAnsi"/>
                <w:noProof/>
                <w:sz w:val="20"/>
                <w:vertAlign w:val="superscript"/>
              </w:rPr>
              <w:footnoteReference w:id="53"/>
            </w:r>
            <w:r w:rsidRPr="00890249">
              <w:rPr>
                <w:rFonts w:asciiTheme="minorHAnsi" w:eastAsia="Times New Roman" w:hAnsiTheme="minorHAnsi" w:cstheme="minorHAnsi"/>
                <w:noProof/>
                <w:sz w:val="20"/>
              </w:rPr>
              <w:t>, istotnym czynnikiem pozwalającym ograniczyć rosnące zużycie energii są inwestycje w celu poprawy efektywności energetycznej polegające m.in. na gruntownej modernizacji energetycznej budynków wykorzystywanych w sektorze MŚP, budynków użyteczności publicznej, a także budynków mieszkalnych.</w:t>
            </w:r>
            <w:r w:rsidRPr="00890249">
              <w:rPr>
                <w:rFonts w:asciiTheme="minorHAnsi" w:eastAsia="Times New Roman" w:hAnsiTheme="minorHAnsi" w:cstheme="minorHAnsi"/>
                <w:noProof/>
                <w:szCs w:val="22"/>
              </w:rPr>
              <w:t xml:space="preserve"> </w:t>
            </w:r>
          </w:p>
        </w:tc>
      </w:tr>
      <w:tr w:rsidR="00161D52" w:rsidRPr="00890249" w14:paraId="65BCE443" w14:textId="77777777" w:rsidTr="18317E1B">
        <w:tc>
          <w:tcPr>
            <w:tcW w:w="1038" w:type="pct"/>
            <w:vMerge/>
          </w:tcPr>
          <w:p w14:paraId="2AF69D02" w14:textId="77777777" w:rsidR="00161D52" w:rsidRPr="00890249" w:rsidRDefault="00161D52" w:rsidP="004C571C">
            <w:pPr>
              <w:spacing w:before="60" w:after="60"/>
              <w:rPr>
                <w:rFonts w:asciiTheme="minorHAnsi" w:eastAsia="Times New Roman" w:hAnsiTheme="minorHAnsi" w:cstheme="minorHAnsi"/>
                <w:b/>
                <w:iCs/>
                <w:noProof/>
                <w:sz w:val="20"/>
              </w:rPr>
            </w:pPr>
          </w:p>
        </w:tc>
        <w:tc>
          <w:tcPr>
            <w:tcW w:w="1271" w:type="pct"/>
          </w:tcPr>
          <w:p w14:paraId="51F21318" w14:textId="77777777" w:rsidR="00161D52" w:rsidRPr="00890249" w:rsidRDefault="00161D52" w:rsidP="004C571C">
            <w:pPr>
              <w:spacing w:before="60" w:after="60"/>
              <w:rPr>
                <w:rFonts w:asciiTheme="minorHAnsi" w:hAnsiTheme="minorHAnsi" w:cstheme="minorHAnsi"/>
                <w:sz w:val="20"/>
              </w:rPr>
            </w:pPr>
            <w:r w:rsidRPr="00890249">
              <w:rPr>
                <w:rFonts w:asciiTheme="minorHAnsi" w:hAnsiTheme="minorHAnsi" w:cstheme="minorHAnsi"/>
                <w:sz w:val="20"/>
              </w:rPr>
              <w:t xml:space="preserve">(ii) </w:t>
            </w:r>
          </w:p>
          <w:p w14:paraId="4ED3507E" w14:textId="77777777" w:rsidR="00161D52" w:rsidRPr="00890249" w:rsidRDefault="00161D52" w:rsidP="0000403B">
            <w:pPr>
              <w:spacing w:before="60" w:after="60"/>
              <w:jc w:val="left"/>
              <w:rPr>
                <w:rFonts w:asciiTheme="minorHAnsi" w:eastAsia="Times New Roman" w:hAnsiTheme="minorHAnsi" w:cstheme="minorHAnsi"/>
                <w:i/>
                <w:iCs/>
                <w:noProof/>
                <w:sz w:val="20"/>
              </w:rPr>
            </w:pPr>
            <w:r w:rsidRPr="00890249">
              <w:rPr>
                <w:rFonts w:asciiTheme="minorHAnsi" w:hAnsiTheme="minorHAnsi" w:cstheme="minorHAnsi"/>
                <w:i/>
                <w:sz w:val="20"/>
              </w:rPr>
              <w:t xml:space="preserve">Promowanie odnawialnych źródeł energii, wspieranie energii odnawialnej zgodnie z dyrektywą (UE) 2018/200, w tym określonymi w niej </w:t>
            </w:r>
            <w:r w:rsidRPr="00890249">
              <w:rPr>
                <w:rFonts w:asciiTheme="minorHAnsi" w:hAnsiTheme="minorHAnsi" w:cstheme="minorHAnsi"/>
                <w:i/>
                <w:sz w:val="20"/>
              </w:rPr>
              <w:lastRenderedPageBreak/>
              <w:t>kryteriami zrównoważonego rozwoju</w:t>
            </w:r>
          </w:p>
        </w:tc>
        <w:tc>
          <w:tcPr>
            <w:tcW w:w="2691" w:type="pct"/>
          </w:tcPr>
          <w:p w14:paraId="1BC3C446" w14:textId="77777777" w:rsidR="00161D52" w:rsidRPr="00890249" w:rsidRDefault="00161D52" w:rsidP="009F296A">
            <w:pPr>
              <w:numPr>
                <w:ilvl w:val="0"/>
                <w:numId w:val="9"/>
              </w:numPr>
              <w:spacing w:before="60" w:after="60"/>
              <w:ind w:left="359" w:hanging="308"/>
              <w:contextualSpacing/>
              <w:rPr>
                <w:rFonts w:asciiTheme="minorHAnsi" w:hAnsiTheme="minorHAnsi" w:cstheme="minorHAnsi"/>
                <w:noProof/>
                <w:sz w:val="20"/>
              </w:rPr>
            </w:pPr>
            <w:r w:rsidRPr="00890249">
              <w:rPr>
                <w:rFonts w:asciiTheme="minorHAnsi" w:hAnsiTheme="minorHAnsi" w:cstheme="minorHAnsi"/>
                <w:noProof/>
                <w:sz w:val="20"/>
              </w:rPr>
              <w:lastRenderedPageBreak/>
              <w:t xml:space="preserve">istnieje tendencja wzrostowa w zakresie wykorzystania OZE, jednak potrzeby energetyczne nadal są zaspokajane z tego źródła w bardzo niewielkiej części, </w:t>
            </w:r>
          </w:p>
          <w:p w14:paraId="404D6462" w14:textId="77777777" w:rsidR="00161D52" w:rsidRPr="00890249" w:rsidRDefault="00161D52" w:rsidP="009F296A">
            <w:pPr>
              <w:numPr>
                <w:ilvl w:val="0"/>
                <w:numId w:val="9"/>
              </w:numPr>
              <w:spacing w:before="60" w:after="60"/>
              <w:ind w:left="359" w:hanging="308"/>
              <w:contextualSpacing/>
              <w:rPr>
                <w:rFonts w:asciiTheme="minorHAnsi" w:hAnsiTheme="minorHAnsi" w:cstheme="minorHAnsi"/>
                <w:noProof/>
                <w:sz w:val="20"/>
              </w:rPr>
            </w:pPr>
            <w:r w:rsidRPr="00890249">
              <w:rPr>
                <w:rFonts w:asciiTheme="minorHAnsi" w:hAnsiTheme="minorHAnsi" w:cstheme="minorHAnsi"/>
                <w:noProof/>
                <w:sz w:val="20"/>
              </w:rPr>
              <w:t xml:space="preserve">niski udział energii odnawialnej w produkcji energii elektrycznej ogółem (w 2018 r - 5,2%) oraz niski odsetek korzystających z ekologicznych nośników energii, </w:t>
            </w:r>
          </w:p>
          <w:p w14:paraId="7410CADB" w14:textId="77777777" w:rsidR="00161D52" w:rsidRPr="00890249" w:rsidRDefault="00161D52" w:rsidP="009F296A">
            <w:pPr>
              <w:numPr>
                <w:ilvl w:val="0"/>
                <w:numId w:val="9"/>
              </w:numPr>
              <w:spacing w:before="60" w:after="60"/>
              <w:ind w:left="359" w:hanging="308"/>
              <w:contextualSpacing/>
              <w:rPr>
                <w:rFonts w:asciiTheme="minorHAnsi" w:hAnsiTheme="minorHAnsi" w:cstheme="minorHAnsi"/>
                <w:noProof/>
                <w:sz w:val="20"/>
              </w:rPr>
            </w:pPr>
            <w:r w:rsidRPr="00890249">
              <w:rPr>
                <w:rFonts w:asciiTheme="minorHAnsi" w:hAnsiTheme="minorHAnsi" w:cstheme="minorHAnsi"/>
                <w:noProof/>
                <w:sz w:val="20"/>
              </w:rPr>
              <w:lastRenderedPageBreak/>
              <w:t>niski stopień wykorzystania OZE w zużyciu energii elektrycznej w 2016 r. -  7,10%, (średnia krajowa - 27,25%),</w:t>
            </w:r>
          </w:p>
          <w:p w14:paraId="434329CC" w14:textId="77777777" w:rsidR="00161D52" w:rsidRPr="00890249" w:rsidRDefault="00161D52" w:rsidP="009F296A">
            <w:pPr>
              <w:numPr>
                <w:ilvl w:val="0"/>
                <w:numId w:val="9"/>
              </w:numPr>
              <w:spacing w:before="60" w:after="60"/>
              <w:ind w:left="359" w:hanging="308"/>
              <w:contextualSpacing/>
              <w:rPr>
                <w:rFonts w:asciiTheme="minorHAnsi" w:hAnsiTheme="minorHAnsi" w:cstheme="minorHAnsi"/>
                <w:noProof/>
                <w:sz w:val="20"/>
              </w:rPr>
            </w:pPr>
            <w:r w:rsidRPr="00890249">
              <w:rPr>
                <w:rFonts w:asciiTheme="minorHAnsi" w:hAnsiTheme="minorHAnsi" w:cstheme="minorHAnsi"/>
                <w:noProof/>
                <w:sz w:val="20"/>
              </w:rPr>
              <w:t>rozwój OZE identyfikowany jako szansa rozwojowa, szczególnie przy uwzględnieniu dogodnych uwarkowań przestrzennych województwa,</w:t>
            </w:r>
          </w:p>
          <w:p w14:paraId="02A742DE" w14:textId="77777777" w:rsidR="00161D52" w:rsidRPr="00890249" w:rsidRDefault="00161D52" w:rsidP="009F296A">
            <w:pPr>
              <w:numPr>
                <w:ilvl w:val="0"/>
                <w:numId w:val="9"/>
              </w:numPr>
              <w:spacing w:before="60" w:after="60"/>
              <w:ind w:left="359" w:hanging="308"/>
              <w:contextualSpacing/>
              <w:rPr>
                <w:rFonts w:asciiTheme="minorHAnsi" w:eastAsiaTheme="minorHAnsi" w:hAnsiTheme="minorHAnsi" w:cstheme="minorHAnsi"/>
                <w:noProof/>
                <w:sz w:val="20"/>
              </w:rPr>
            </w:pPr>
            <w:r w:rsidRPr="00890249">
              <w:rPr>
                <w:rFonts w:asciiTheme="minorHAnsi" w:hAnsiTheme="minorHAnsi" w:cstheme="minorHAnsi"/>
                <w:noProof/>
                <w:sz w:val="20"/>
              </w:rPr>
              <w:t>inicjatywy na rzecz zwiększenia rozwoju energetyki rozproszonej przyczynią się do wzrostu bezpieczeństwa energetycznego regionu,</w:t>
            </w:r>
          </w:p>
        </w:tc>
      </w:tr>
      <w:tr w:rsidR="00161D52" w:rsidRPr="00890249" w14:paraId="44D530BC" w14:textId="77777777" w:rsidTr="18317E1B">
        <w:tc>
          <w:tcPr>
            <w:tcW w:w="1038" w:type="pct"/>
            <w:vMerge/>
          </w:tcPr>
          <w:p w14:paraId="1A8DBF3A" w14:textId="77777777" w:rsidR="00161D52" w:rsidRPr="00890249" w:rsidRDefault="00161D52" w:rsidP="004C571C">
            <w:pPr>
              <w:spacing w:before="60" w:after="60"/>
              <w:rPr>
                <w:rFonts w:asciiTheme="minorHAnsi" w:eastAsia="Times New Roman" w:hAnsiTheme="minorHAnsi" w:cstheme="minorHAnsi"/>
                <w:b/>
                <w:iCs/>
                <w:noProof/>
                <w:sz w:val="20"/>
              </w:rPr>
            </w:pPr>
          </w:p>
        </w:tc>
        <w:tc>
          <w:tcPr>
            <w:tcW w:w="1271" w:type="pct"/>
          </w:tcPr>
          <w:p w14:paraId="4AEDD93B" w14:textId="77777777" w:rsidR="00161D52" w:rsidRPr="00890249" w:rsidRDefault="00161D52" w:rsidP="004C571C">
            <w:pPr>
              <w:spacing w:before="60" w:after="60"/>
              <w:rPr>
                <w:rFonts w:asciiTheme="minorHAnsi" w:hAnsiTheme="minorHAnsi" w:cstheme="minorHAnsi"/>
                <w:sz w:val="20"/>
              </w:rPr>
            </w:pPr>
            <w:r w:rsidRPr="00890249">
              <w:rPr>
                <w:rFonts w:asciiTheme="minorHAnsi" w:hAnsiTheme="minorHAnsi" w:cstheme="minorHAnsi"/>
                <w:sz w:val="20"/>
              </w:rPr>
              <w:t xml:space="preserve">(iv) </w:t>
            </w:r>
          </w:p>
          <w:p w14:paraId="21B37903" w14:textId="77777777" w:rsidR="00161D52" w:rsidRPr="00890249" w:rsidRDefault="00161D52" w:rsidP="00BA237D">
            <w:pPr>
              <w:spacing w:before="60" w:after="60"/>
              <w:jc w:val="left"/>
              <w:rPr>
                <w:rFonts w:asciiTheme="minorHAnsi" w:eastAsia="Times New Roman" w:hAnsiTheme="minorHAnsi" w:cstheme="minorHAnsi"/>
                <w:i/>
                <w:iCs/>
                <w:noProof/>
                <w:sz w:val="20"/>
              </w:rPr>
            </w:pPr>
            <w:r w:rsidRPr="00890249">
              <w:rPr>
                <w:rFonts w:asciiTheme="minorHAnsi" w:hAnsiTheme="minorHAnsi" w:cstheme="minorHAnsi"/>
                <w:i/>
                <w:sz w:val="20"/>
              </w:rPr>
              <w:t>Wspieranie działań w zakresie dostosowania do zmiany klimatu, zapobiegania ryzyku i odporności na klęski żywiołów, wspieranie przystosowania się do zmiany klimatu i zapobiegania ryzyku związanemu z klęskami żywiołowymi i katastrofami, a także odporności, z uwzględnieniem podejścia ekosystemowego</w:t>
            </w:r>
          </w:p>
        </w:tc>
        <w:tc>
          <w:tcPr>
            <w:tcW w:w="2691" w:type="pct"/>
          </w:tcPr>
          <w:p w14:paraId="7D3633FD" w14:textId="77777777" w:rsidR="00161D52" w:rsidRPr="00890249" w:rsidRDefault="00161D52" w:rsidP="009F296A">
            <w:pPr>
              <w:numPr>
                <w:ilvl w:val="0"/>
                <w:numId w:val="10"/>
              </w:numPr>
              <w:spacing w:before="60" w:after="60"/>
              <w:ind w:left="359" w:hanging="308"/>
              <w:contextualSpacing/>
              <w:rPr>
                <w:rFonts w:asciiTheme="minorHAnsi" w:hAnsiTheme="minorHAnsi" w:cstheme="minorHAnsi"/>
                <w:noProof/>
                <w:sz w:val="20"/>
              </w:rPr>
            </w:pPr>
            <w:r w:rsidRPr="00890249">
              <w:rPr>
                <w:rFonts w:asciiTheme="minorHAnsi" w:hAnsiTheme="minorHAnsi" w:cstheme="minorHAnsi"/>
                <w:noProof/>
                <w:sz w:val="20"/>
              </w:rPr>
              <w:t>klęski żywiołowe, katastrofy ekologiczne, zmiany klimatyczne stanowią jedne z największych zagrożeń rozwojowych,</w:t>
            </w:r>
          </w:p>
          <w:p w14:paraId="23757131" w14:textId="77777777" w:rsidR="00161D52" w:rsidRPr="00890249" w:rsidRDefault="00161D52" w:rsidP="009F296A">
            <w:pPr>
              <w:numPr>
                <w:ilvl w:val="0"/>
                <w:numId w:val="10"/>
              </w:numPr>
              <w:spacing w:before="60" w:after="60"/>
              <w:ind w:left="359" w:hanging="308"/>
              <w:contextualSpacing/>
              <w:rPr>
                <w:rFonts w:asciiTheme="minorHAnsi" w:hAnsiTheme="minorHAnsi" w:cstheme="minorHAnsi"/>
                <w:noProof/>
                <w:sz w:val="20"/>
              </w:rPr>
            </w:pPr>
            <w:r w:rsidRPr="00890249">
              <w:rPr>
                <w:rFonts w:asciiTheme="minorHAnsi" w:hAnsiTheme="minorHAnsi" w:cstheme="minorHAnsi"/>
                <w:noProof/>
                <w:sz w:val="20"/>
              </w:rPr>
              <w:t>woj. opolskie jest obszarem zagrożonym cyklicznymi zalewami powodziowymi</w:t>
            </w:r>
            <w:r w:rsidRPr="00890249">
              <w:rPr>
                <w:rFonts w:asciiTheme="minorHAnsi" w:hAnsiTheme="minorHAnsi" w:cstheme="minorHAnsi"/>
              </w:rPr>
              <w:t xml:space="preserve"> </w:t>
            </w:r>
            <w:r w:rsidRPr="00890249">
              <w:rPr>
                <w:rFonts w:asciiTheme="minorHAnsi" w:hAnsiTheme="minorHAnsi" w:cstheme="minorHAnsi"/>
                <w:noProof/>
                <w:sz w:val="20"/>
              </w:rPr>
              <w:t>występującymi w dolinie Górnej Odry i w jej całym dorzeczu</w:t>
            </w:r>
            <w:r w:rsidRPr="00890249">
              <w:rPr>
                <w:rStyle w:val="Odwoanieprzypisudolnego"/>
                <w:rFonts w:asciiTheme="minorHAnsi" w:hAnsiTheme="minorHAnsi" w:cstheme="minorHAnsi"/>
                <w:noProof/>
                <w:sz w:val="20"/>
              </w:rPr>
              <w:footnoteReference w:id="54"/>
            </w:r>
            <w:r w:rsidRPr="00890249">
              <w:rPr>
                <w:rFonts w:asciiTheme="minorHAnsi" w:hAnsiTheme="minorHAnsi" w:cstheme="minorHAnsi"/>
                <w:noProof/>
                <w:sz w:val="20"/>
              </w:rPr>
              <w:t xml:space="preserve">, </w:t>
            </w:r>
          </w:p>
          <w:p w14:paraId="6B841713" w14:textId="77777777" w:rsidR="00161D52" w:rsidRPr="00890249" w:rsidRDefault="00161D52" w:rsidP="009F296A">
            <w:pPr>
              <w:numPr>
                <w:ilvl w:val="0"/>
                <w:numId w:val="10"/>
              </w:numPr>
              <w:spacing w:before="60" w:after="60"/>
              <w:ind w:left="359" w:hanging="308"/>
              <w:contextualSpacing/>
              <w:rPr>
                <w:rFonts w:asciiTheme="minorHAnsi" w:hAnsiTheme="minorHAnsi" w:cstheme="minorHAnsi"/>
                <w:noProof/>
                <w:sz w:val="20"/>
              </w:rPr>
            </w:pPr>
            <w:r w:rsidRPr="00890249">
              <w:rPr>
                <w:rFonts w:asciiTheme="minorHAnsi" w:hAnsiTheme="minorHAnsi" w:cstheme="minorHAnsi"/>
                <w:noProof/>
                <w:sz w:val="20"/>
              </w:rPr>
              <w:t>łączna długość wałów przeciwpowodziowych na terenie woj. opolskiego – ok. 420 km, łączna powierzchnia 34 zbiorników wodnych pełniących m.in. funkcje retencyjne – ok. 219 mln m</w:t>
            </w:r>
            <w:r w:rsidRPr="00890249">
              <w:rPr>
                <w:rFonts w:asciiTheme="minorHAnsi" w:hAnsiTheme="minorHAnsi" w:cstheme="minorHAnsi"/>
                <w:noProof/>
                <w:sz w:val="20"/>
                <w:vertAlign w:val="superscript"/>
              </w:rPr>
              <w:t xml:space="preserve">3 </w:t>
            </w:r>
            <w:r w:rsidRPr="00890249">
              <w:rPr>
                <w:rStyle w:val="Odwoanieprzypisudolnego"/>
                <w:rFonts w:asciiTheme="minorHAnsi" w:hAnsiTheme="minorHAnsi" w:cstheme="minorHAnsi"/>
                <w:noProof/>
                <w:sz w:val="20"/>
              </w:rPr>
              <w:footnoteReference w:id="55"/>
            </w:r>
            <w:r w:rsidRPr="00890249">
              <w:rPr>
                <w:rFonts w:asciiTheme="minorHAnsi" w:hAnsiTheme="minorHAnsi" w:cstheme="minorHAnsi"/>
                <w:noProof/>
                <w:sz w:val="20"/>
              </w:rPr>
              <w:t>,</w:t>
            </w:r>
          </w:p>
          <w:p w14:paraId="45762F89" w14:textId="77777777" w:rsidR="00161D52" w:rsidRPr="00890249" w:rsidRDefault="00161D52" w:rsidP="009F296A">
            <w:pPr>
              <w:numPr>
                <w:ilvl w:val="0"/>
                <w:numId w:val="10"/>
              </w:numPr>
              <w:spacing w:before="60" w:after="60"/>
              <w:ind w:left="359" w:hanging="308"/>
              <w:contextualSpacing/>
              <w:rPr>
                <w:rFonts w:asciiTheme="minorHAnsi" w:hAnsiTheme="minorHAnsi" w:cstheme="minorHAnsi"/>
                <w:noProof/>
                <w:sz w:val="20"/>
              </w:rPr>
            </w:pPr>
            <w:r w:rsidRPr="00890249">
              <w:rPr>
                <w:rFonts w:asciiTheme="minorHAnsi" w:hAnsiTheme="minorHAnsi" w:cstheme="minorHAnsi"/>
                <w:noProof/>
                <w:sz w:val="20"/>
              </w:rPr>
              <w:t>powódź, jaka wystąpiła w maju 2010 r. wykazała, że system ochrony przeciwpowodziowej jest nadal niepełny –zalaniu uległo około 3,3 tys. gospodarstw domowych, 162 budynki komunalne oraz uszkodzonych zostało ok. 230 km dróg</w:t>
            </w:r>
            <w:r w:rsidRPr="00890249">
              <w:rPr>
                <w:rStyle w:val="Odwoanieprzypisudolnego"/>
                <w:rFonts w:asciiTheme="minorHAnsi" w:hAnsiTheme="minorHAnsi" w:cstheme="minorHAnsi"/>
                <w:noProof/>
                <w:sz w:val="20"/>
              </w:rPr>
              <w:footnoteReference w:id="56"/>
            </w:r>
            <w:r w:rsidRPr="00890249">
              <w:rPr>
                <w:rFonts w:asciiTheme="minorHAnsi" w:hAnsiTheme="minorHAnsi" w:cstheme="minorHAnsi"/>
                <w:noProof/>
                <w:sz w:val="20"/>
              </w:rPr>
              <w:t>,</w:t>
            </w:r>
          </w:p>
          <w:p w14:paraId="620A6984" w14:textId="77777777" w:rsidR="00161D52" w:rsidRPr="00890249" w:rsidRDefault="00161D52" w:rsidP="009F296A">
            <w:pPr>
              <w:numPr>
                <w:ilvl w:val="0"/>
                <w:numId w:val="10"/>
              </w:numPr>
              <w:spacing w:before="60" w:after="60"/>
              <w:ind w:left="359" w:hanging="308"/>
              <w:contextualSpacing/>
              <w:rPr>
                <w:rFonts w:asciiTheme="minorHAnsi" w:hAnsiTheme="minorHAnsi" w:cstheme="minorHAnsi"/>
                <w:noProof/>
                <w:sz w:val="20"/>
              </w:rPr>
            </w:pPr>
            <w:r w:rsidRPr="00890249">
              <w:rPr>
                <w:rFonts w:asciiTheme="minorHAnsi" w:hAnsiTheme="minorHAnsi" w:cstheme="minorHAnsi"/>
                <w:noProof/>
                <w:sz w:val="20"/>
              </w:rPr>
              <w:t xml:space="preserve">„Polityka ekologiczna państwa 2030” przewiduje, że działania adaptacyjne będą polegały m.in. na : </w:t>
            </w:r>
          </w:p>
          <w:p w14:paraId="447EE97C" w14:textId="77777777" w:rsidR="00161D52" w:rsidRPr="00890249" w:rsidRDefault="00161D52" w:rsidP="009F296A">
            <w:pPr>
              <w:pStyle w:val="Akapitzlist"/>
              <w:numPr>
                <w:ilvl w:val="0"/>
                <w:numId w:val="56"/>
              </w:numPr>
              <w:spacing w:before="60" w:after="60"/>
              <w:ind w:left="673" w:hanging="284"/>
              <w:rPr>
                <w:rFonts w:asciiTheme="minorHAnsi" w:hAnsiTheme="minorHAnsi" w:cstheme="minorHAnsi"/>
                <w:b/>
                <w:noProof/>
                <w:sz w:val="20"/>
              </w:rPr>
            </w:pPr>
            <w:r w:rsidRPr="00890249">
              <w:rPr>
                <w:rFonts w:asciiTheme="minorHAnsi" w:hAnsiTheme="minorHAnsi" w:cstheme="minorHAnsi"/>
                <w:noProof/>
                <w:sz w:val="20"/>
              </w:rPr>
              <w:t>opracowaniu i wdrożeniu miejskich planów adaptacji do klimatu,</w:t>
            </w:r>
          </w:p>
          <w:p w14:paraId="53D00F8A" w14:textId="77777777" w:rsidR="00161D52" w:rsidRPr="00890249" w:rsidRDefault="00161D52" w:rsidP="009F296A">
            <w:pPr>
              <w:pStyle w:val="Akapitzlist"/>
              <w:numPr>
                <w:ilvl w:val="0"/>
                <w:numId w:val="56"/>
              </w:numPr>
              <w:spacing w:before="60" w:after="60"/>
              <w:ind w:left="673" w:hanging="284"/>
              <w:rPr>
                <w:rFonts w:asciiTheme="minorHAnsi" w:hAnsiTheme="minorHAnsi" w:cstheme="minorHAnsi"/>
                <w:b/>
                <w:noProof/>
                <w:sz w:val="20"/>
              </w:rPr>
            </w:pPr>
            <w:r w:rsidRPr="00890249">
              <w:rPr>
                <w:rFonts w:asciiTheme="minorHAnsi" w:hAnsiTheme="minorHAnsi" w:cstheme="minorHAnsi"/>
                <w:noProof/>
                <w:sz w:val="20"/>
              </w:rPr>
              <w:t>budowie niezbędnej infrastruktury przeciwpowodziowej i obiektów małej retencji,</w:t>
            </w:r>
          </w:p>
          <w:p w14:paraId="6FF104A3" w14:textId="77777777" w:rsidR="00161D52" w:rsidRPr="00890249" w:rsidRDefault="00161D52" w:rsidP="009F296A">
            <w:pPr>
              <w:pStyle w:val="Akapitzlist"/>
              <w:numPr>
                <w:ilvl w:val="0"/>
                <w:numId w:val="56"/>
              </w:numPr>
              <w:spacing w:before="60" w:after="60"/>
              <w:ind w:left="673" w:hanging="284"/>
              <w:rPr>
                <w:rFonts w:asciiTheme="minorHAnsi" w:hAnsiTheme="minorHAnsi" w:cstheme="minorHAnsi"/>
                <w:noProof/>
                <w:sz w:val="20"/>
              </w:rPr>
            </w:pPr>
            <w:r w:rsidRPr="00890249">
              <w:rPr>
                <w:rFonts w:asciiTheme="minorHAnsi" w:hAnsiTheme="minorHAnsi" w:cstheme="minorHAnsi"/>
                <w:noProof/>
                <w:sz w:val="20"/>
              </w:rPr>
              <w:t>rozwoju zielonej i niebieskiej infrastruktury,przeciwdziałaniu miejskim wyspom ciepła</w:t>
            </w:r>
            <w:r w:rsidRPr="00890249">
              <w:rPr>
                <w:rStyle w:val="Odwoanieprzypisudolnego"/>
                <w:rFonts w:asciiTheme="minorHAnsi" w:hAnsiTheme="minorHAnsi" w:cstheme="minorHAnsi"/>
                <w:noProof/>
                <w:sz w:val="20"/>
              </w:rPr>
              <w:footnoteReference w:id="57"/>
            </w:r>
            <w:r w:rsidRPr="00890249">
              <w:rPr>
                <w:rFonts w:asciiTheme="minorHAnsi" w:hAnsiTheme="minorHAnsi" w:cstheme="minorHAnsi"/>
                <w:noProof/>
                <w:sz w:val="20"/>
              </w:rPr>
              <w:t>,</w:t>
            </w:r>
          </w:p>
          <w:p w14:paraId="0C4BC373" w14:textId="77777777" w:rsidR="00161D52" w:rsidRPr="00890249" w:rsidRDefault="00161D52" w:rsidP="009F296A">
            <w:pPr>
              <w:pStyle w:val="Akapitzlist"/>
              <w:numPr>
                <w:ilvl w:val="0"/>
                <w:numId w:val="58"/>
              </w:numPr>
              <w:spacing w:before="0" w:after="0"/>
              <w:ind w:left="391" w:hanging="391"/>
              <w:rPr>
                <w:rFonts w:asciiTheme="minorHAnsi" w:hAnsiTheme="minorHAnsi" w:cstheme="minorHAnsi"/>
                <w:b/>
                <w:noProof/>
                <w:color w:val="003399"/>
                <w:sz w:val="20"/>
              </w:rPr>
            </w:pPr>
            <w:r w:rsidRPr="00890249">
              <w:rPr>
                <w:rFonts w:asciiTheme="minorHAnsi" w:hAnsiTheme="minorHAnsi" w:cstheme="minorHAnsi"/>
                <w:sz w:val="20"/>
              </w:rPr>
              <w:t>z powodu susz w regionie następują straty w produkcji rolnej i leśnej,</w:t>
            </w:r>
          </w:p>
          <w:p w14:paraId="5195CB59" w14:textId="77777777" w:rsidR="00161D52" w:rsidRPr="00890249" w:rsidRDefault="00161D52" w:rsidP="009F296A">
            <w:pPr>
              <w:pStyle w:val="Akapitzlist"/>
              <w:numPr>
                <w:ilvl w:val="0"/>
                <w:numId w:val="58"/>
              </w:numPr>
              <w:spacing w:before="0" w:after="0"/>
              <w:ind w:left="391" w:hanging="391"/>
              <w:rPr>
                <w:rFonts w:asciiTheme="minorHAnsi" w:hAnsiTheme="minorHAnsi" w:cstheme="minorHAnsi"/>
                <w:b/>
                <w:noProof/>
                <w:color w:val="003399"/>
                <w:sz w:val="20"/>
              </w:rPr>
            </w:pPr>
            <w:r w:rsidRPr="00890249">
              <w:rPr>
                <w:rFonts w:asciiTheme="minorHAnsi" w:hAnsiTheme="minorHAnsi" w:cstheme="minorHAnsi"/>
                <w:noProof/>
                <w:sz w:val="20"/>
              </w:rPr>
              <w:t>opolskie jest jednym z 5 województw, w których powierzchnia parków i terenów zieleni osiedlowej wynosi 2 lub mniej % powierzchni ogólnej</w:t>
            </w:r>
            <w:r w:rsidRPr="00890249">
              <w:rPr>
                <w:rStyle w:val="Odwoanieprzypisudolnego"/>
                <w:rFonts w:asciiTheme="minorHAnsi" w:hAnsiTheme="minorHAnsi" w:cstheme="minorHAnsi"/>
                <w:noProof/>
                <w:sz w:val="20"/>
              </w:rPr>
              <w:footnoteReference w:id="58"/>
            </w:r>
            <w:r w:rsidRPr="00890249">
              <w:rPr>
                <w:rFonts w:asciiTheme="minorHAnsi" w:hAnsiTheme="minorHAnsi" w:cstheme="minorHAnsi"/>
                <w:noProof/>
                <w:sz w:val="20"/>
              </w:rPr>
              <w:t>,</w:t>
            </w:r>
          </w:p>
          <w:p w14:paraId="7AA6F47D" w14:textId="77777777" w:rsidR="00161D52" w:rsidRPr="00890249" w:rsidRDefault="00161D52" w:rsidP="009F296A">
            <w:pPr>
              <w:pStyle w:val="Akapitzlist"/>
              <w:numPr>
                <w:ilvl w:val="0"/>
                <w:numId w:val="58"/>
              </w:numPr>
              <w:spacing w:before="0" w:after="0"/>
              <w:ind w:left="391" w:hanging="391"/>
              <w:rPr>
                <w:rFonts w:asciiTheme="minorHAnsi" w:hAnsiTheme="minorHAnsi" w:cstheme="minorHAnsi"/>
                <w:noProof/>
                <w:sz w:val="20"/>
              </w:rPr>
            </w:pPr>
            <w:r w:rsidRPr="00890249">
              <w:rPr>
                <w:rFonts w:asciiTheme="minorHAnsi" w:hAnsiTheme="minorHAnsi" w:cstheme="minorHAnsi"/>
                <w:noProof/>
                <w:sz w:val="20"/>
              </w:rPr>
              <w:t xml:space="preserve">niewystarczająca infrastruktura związana </w:t>
            </w:r>
            <w:r w:rsidRPr="00890249">
              <w:rPr>
                <w:rFonts w:asciiTheme="minorHAnsi" w:hAnsiTheme="minorHAnsi" w:cstheme="minorHAnsi"/>
                <w:noProof/>
                <w:sz w:val="20"/>
              </w:rPr>
              <w:br/>
              <w:t>z gromadzeniem i retencjowaniem wody – priorytetem KE jest zwiększenie potencjału magazynowania wody przez ekosystemy i poprawa odporności na susze,</w:t>
            </w:r>
          </w:p>
          <w:p w14:paraId="71FE5379" w14:textId="77777777" w:rsidR="00161D52" w:rsidRPr="00890249" w:rsidRDefault="00161D52" w:rsidP="009F296A">
            <w:pPr>
              <w:numPr>
                <w:ilvl w:val="0"/>
                <w:numId w:val="10"/>
              </w:numPr>
              <w:spacing w:before="60" w:after="60"/>
              <w:ind w:left="359" w:hanging="308"/>
              <w:contextualSpacing/>
              <w:rPr>
                <w:rFonts w:asciiTheme="minorHAnsi" w:eastAsiaTheme="minorHAnsi" w:hAnsiTheme="minorHAnsi" w:cstheme="minorHAnsi"/>
                <w:noProof/>
                <w:sz w:val="20"/>
              </w:rPr>
            </w:pPr>
            <w:r w:rsidRPr="00890249">
              <w:rPr>
                <w:rFonts w:asciiTheme="minorHAnsi" w:hAnsiTheme="minorHAnsi" w:cstheme="minorHAnsi"/>
                <w:noProof/>
                <w:sz w:val="20"/>
              </w:rPr>
              <w:t xml:space="preserve">wciąż poważnym problemem jest zły stan techniczny oraz brak sprzętu niezbędnego do prowadzenia akcji ratowniczych przez jednostki OSP, a także </w:t>
            </w:r>
            <w:r w:rsidRPr="00890249">
              <w:rPr>
                <w:rFonts w:asciiTheme="minorHAnsi" w:hAnsiTheme="minorHAnsi" w:cstheme="minorHAnsi"/>
                <w:noProof/>
                <w:sz w:val="20"/>
              </w:rPr>
              <w:lastRenderedPageBreak/>
              <w:t>infrastruktury związanej z magazynowaniem wody do prowadzeni akcji ratowniczych, zwłaszcza na terenach leśnych.</w:t>
            </w:r>
          </w:p>
        </w:tc>
      </w:tr>
      <w:tr w:rsidR="00161D52" w:rsidRPr="00890249" w14:paraId="58EC6A0A" w14:textId="77777777" w:rsidTr="18317E1B">
        <w:tc>
          <w:tcPr>
            <w:tcW w:w="1038" w:type="pct"/>
            <w:vMerge/>
          </w:tcPr>
          <w:p w14:paraId="41BB65CD" w14:textId="77777777" w:rsidR="00161D52" w:rsidRPr="00890249" w:rsidRDefault="00161D52" w:rsidP="004C571C">
            <w:pPr>
              <w:spacing w:before="60" w:after="60"/>
              <w:rPr>
                <w:rFonts w:asciiTheme="minorHAnsi" w:eastAsia="Times New Roman" w:hAnsiTheme="minorHAnsi" w:cstheme="minorHAnsi"/>
                <w:b/>
                <w:iCs/>
                <w:noProof/>
                <w:sz w:val="20"/>
              </w:rPr>
            </w:pPr>
          </w:p>
        </w:tc>
        <w:tc>
          <w:tcPr>
            <w:tcW w:w="1271" w:type="pct"/>
          </w:tcPr>
          <w:p w14:paraId="4D3D4A94" w14:textId="77777777" w:rsidR="00161D52" w:rsidRPr="00890249" w:rsidRDefault="00161D52" w:rsidP="004C571C">
            <w:pPr>
              <w:spacing w:before="60" w:after="60"/>
              <w:rPr>
                <w:rFonts w:asciiTheme="minorHAnsi" w:hAnsiTheme="minorHAnsi" w:cstheme="minorHAnsi"/>
                <w:sz w:val="20"/>
              </w:rPr>
            </w:pPr>
            <w:r w:rsidRPr="00890249">
              <w:rPr>
                <w:rFonts w:asciiTheme="minorHAnsi" w:hAnsiTheme="minorHAnsi" w:cstheme="minorHAnsi"/>
                <w:sz w:val="20"/>
              </w:rPr>
              <w:t xml:space="preserve">(v) </w:t>
            </w:r>
          </w:p>
          <w:p w14:paraId="4362F931" w14:textId="4060C131" w:rsidR="00161D52" w:rsidRPr="00890249" w:rsidRDefault="006D708B" w:rsidP="0000403B">
            <w:pPr>
              <w:spacing w:before="60" w:after="60"/>
              <w:jc w:val="left"/>
              <w:rPr>
                <w:rFonts w:asciiTheme="minorHAnsi" w:eastAsia="Times New Roman" w:hAnsiTheme="minorHAnsi" w:cstheme="minorHAnsi"/>
                <w:i/>
                <w:iCs/>
                <w:noProof/>
                <w:sz w:val="20"/>
              </w:rPr>
            </w:pPr>
            <w:r>
              <w:rPr>
                <w:rFonts w:asciiTheme="minorHAnsi" w:hAnsiTheme="minorHAnsi" w:cstheme="minorHAnsi"/>
                <w:i/>
                <w:sz w:val="20"/>
              </w:rPr>
              <w:t>W</w:t>
            </w:r>
            <w:r w:rsidRPr="006D708B">
              <w:rPr>
                <w:rFonts w:asciiTheme="minorHAnsi" w:hAnsiTheme="minorHAnsi" w:cstheme="minorHAnsi"/>
                <w:i/>
                <w:sz w:val="20"/>
              </w:rPr>
              <w:t>spieranie bezpiecznego dostępu do wody, zrównoważonej gospodarki wodnej obejmującej zintegrowane zarządzanie wodą, a także odporności wodnej;</w:t>
            </w:r>
          </w:p>
        </w:tc>
        <w:tc>
          <w:tcPr>
            <w:tcW w:w="2691" w:type="pct"/>
          </w:tcPr>
          <w:p w14:paraId="46FE9615" w14:textId="77777777" w:rsidR="00161D52" w:rsidRPr="00890249" w:rsidRDefault="00161D52" w:rsidP="009F296A">
            <w:pPr>
              <w:numPr>
                <w:ilvl w:val="0"/>
                <w:numId w:val="10"/>
              </w:numPr>
              <w:spacing w:before="60" w:after="60"/>
              <w:ind w:left="359" w:hanging="308"/>
              <w:contextualSpacing/>
              <w:rPr>
                <w:rFonts w:asciiTheme="minorHAnsi" w:hAnsiTheme="minorHAnsi" w:cstheme="minorHAnsi"/>
                <w:noProof/>
                <w:sz w:val="20"/>
              </w:rPr>
            </w:pPr>
            <w:r w:rsidRPr="00890249">
              <w:rPr>
                <w:rFonts w:asciiTheme="minorHAnsi" w:hAnsiTheme="minorHAnsi" w:cstheme="minorHAnsi"/>
                <w:noProof/>
                <w:sz w:val="20"/>
              </w:rPr>
              <w:t xml:space="preserve">wskaźnik mieszkańców korzystających z sieci kanalizacyjnej wynosi w miastach 91,6%, natomiast na obszarach wiejskich 51,9%, </w:t>
            </w:r>
          </w:p>
          <w:p w14:paraId="6A5F0DCD" w14:textId="77777777" w:rsidR="00161D52" w:rsidRPr="00890249" w:rsidRDefault="00161D52" w:rsidP="009F296A">
            <w:pPr>
              <w:numPr>
                <w:ilvl w:val="0"/>
                <w:numId w:val="10"/>
              </w:numPr>
              <w:spacing w:before="60" w:after="60"/>
              <w:ind w:left="380"/>
              <w:contextualSpacing/>
              <w:rPr>
                <w:rFonts w:asciiTheme="minorHAnsi" w:hAnsiTheme="minorHAnsi" w:cstheme="minorHAnsi"/>
                <w:noProof/>
                <w:sz w:val="20"/>
              </w:rPr>
            </w:pPr>
            <w:r w:rsidRPr="00890249">
              <w:rPr>
                <w:rFonts w:asciiTheme="minorHAnsi" w:hAnsiTheme="minorHAnsi" w:cstheme="minorHAnsi"/>
                <w:noProof/>
                <w:sz w:val="20"/>
              </w:rPr>
              <w:t>istotnym problemem jest niezadowalający stan techniczny części istniejącej sieci kanalizacyjnej wynikający z wieku i struktury materiałowej rur kanalizacyjnych,</w:t>
            </w:r>
          </w:p>
          <w:p w14:paraId="71756E79" w14:textId="77777777" w:rsidR="00C51C6C" w:rsidRPr="00C51C6C" w:rsidRDefault="00161D52" w:rsidP="00483AFA">
            <w:pPr>
              <w:numPr>
                <w:ilvl w:val="0"/>
                <w:numId w:val="10"/>
              </w:numPr>
              <w:spacing w:before="60" w:after="60"/>
              <w:ind w:left="380"/>
              <w:contextualSpacing/>
              <w:rPr>
                <w:rFonts w:asciiTheme="minorHAnsi" w:hAnsiTheme="minorHAnsi" w:cstheme="minorHAnsi"/>
                <w:b/>
                <w:noProof/>
                <w:color w:val="003399"/>
                <w:sz w:val="20"/>
              </w:rPr>
            </w:pPr>
            <w:r w:rsidRPr="00890249">
              <w:rPr>
                <w:rFonts w:asciiTheme="minorHAnsi" w:hAnsiTheme="minorHAnsi" w:cstheme="minorHAnsi"/>
                <w:noProof/>
                <w:sz w:val="20"/>
              </w:rPr>
              <w:t>w 2020 r. nastapił wzost awaryjności sieci wodociągowych w województwie (9,2% w stosunku do roku poprzedniego)</w:t>
            </w:r>
            <w:r w:rsidRPr="00890249">
              <w:rPr>
                <w:rStyle w:val="Odwoanieprzypisudolnego"/>
                <w:rFonts w:asciiTheme="minorHAnsi" w:hAnsiTheme="minorHAnsi" w:cstheme="minorHAnsi"/>
                <w:noProof/>
                <w:sz w:val="20"/>
              </w:rPr>
              <w:footnoteReference w:id="59"/>
            </w:r>
            <w:r w:rsidRPr="00890249">
              <w:rPr>
                <w:rFonts w:asciiTheme="minorHAnsi" w:hAnsiTheme="minorHAnsi" w:cstheme="minorHAnsi"/>
                <w:noProof/>
                <w:sz w:val="20"/>
              </w:rPr>
              <w:t>, czego najczęstszym powodem jest wiek sieci</w:t>
            </w:r>
            <w:r w:rsidR="00C51C6C">
              <w:rPr>
                <w:rFonts w:asciiTheme="minorHAnsi" w:hAnsiTheme="minorHAnsi" w:cstheme="minorHAnsi"/>
                <w:noProof/>
                <w:sz w:val="20"/>
              </w:rPr>
              <w:t>,</w:t>
            </w:r>
          </w:p>
          <w:p w14:paraId="09B3A190" w14:textId="77777777" w:rsidR="00C51C6C" w:rsidRPr="00C51C6C" w:rsidRDefault="00C51C6C" w:rsidP="00C51C6C">
            <w:pPr>
              <w:numPr>
                <w:ilvl w:val="0"/>
                <w:numId w:val="10"/>
              </w:numPr>
              <w:spacing w:before="60" w:after="60"/>
              <w:ind w:left="389" w:hanging="425"/>
              <w:contextualSpacing/>
              <w:rPr>
                <w:rFonts w:asciiTheme="minorHAnsi" w:hAnsiTheme="minorHAnsi" w:cstheme="minorHAnsi"/>
                <w:noProof/>
                <w:sz w:val="20"/>
              </w:rPr>
            </w:pPr>
            <w:r w:rsidRPr="00C51C6C">
              <w:rPr>
                <w:rFonts w:asciiTheme="minorHAnsi" w:hAnsiTheme="minorHAnsi" w:cstheme="minorHAnsi"/>
                <w:noProof/>
                <w:sz w:val="20"/>
              </w:rPr>
              <w:t>zasoby wody w regionie oscylują wokół średniej krajowej, tj. 1,6 tys. m3 na jednego mieszkańca, co wskazuje na jej deficyt,</w:t>
            </w:r>
          </w:p>
          <w:p w14:paraId="4B49CE14" w14:textId="77777777" w:rsidR="00C51C6C" w:rsidRPr="00C51C6C" w:rsidRDefault="00C51C6C" w:rsidP="00A148A7">
            <w:pPr>
              <w:numPr>
                <w:ilvl w:val="0"/>
                <w:numId w:val="10"/>
              </w:numPr>
              <w:spacing w:before="60" w:after="60"/>
              <w:ind w:left="389" w:hanging="425"/>
              <w:contextualSpacing/>
              <w:rPr>
                <w:rFonts w:asciiTheme="minorHAnsi" w:hAnsiTheme="minorHAnsi" w:cstheme="minorHAnsi"/>
                <w:noProof/>
                <w:sz w:val="20"/>
              </w:rPr>
            </w:pPr>
            <w:r w:rsidRPr="00C51C6C">
              <w:rPr>
                <w:rFonts w:asciiTheme="minorHAnsi" w:hAnsiTheme="minorHAnsi" w:cstheme="minorHAnsi"/>
                <w:noProof/>
                <w:sz w:val="20"/>
              </w:rPr>
              <w:t>W regionie wszystkie jednolite wody powierzchniowe, dla których w latach 2014-2019 można było określić jakość wód, uzyskały złe parametry (stan zły),</w:t>
            </w:r>
          </w:p>
          <w:p w14:paraId="5BA15FFE" w14:textId="7774D8B1" w:rsidR="00161D52" w:rsidRPr="00483AFA" w:rsidRDefault="00C51C6C" w:rsidP="00A148A7">
            <w:pPr>
              <w:numPr>
                <w:ilvl w:val="0"/>
                <w:numId w:val="10"/>
              </w:numPr>
              <w:spacing w:before="60" w:after="60"/>
              <w:ind w:left="389" w:hanging="425"/>
              <w:contextualSpacing/>
              <w:rPr>
                <w:rFonts w:asciiTheme="minorHAnsi" w:hAnsiTheme="minorHAnsi" w:cstheme="minorHAnsi"/>
                <w:b/>
                <w:noProof/>
                <w:color w:val="003399"/>
                <w:sz w:val="20"/>
              </w:rPr>
            </w:pPr>
            <w:r w:rsidRPr="00C51C6C">
              <w:rPr>
                <w:rFonts w:asciiTheme="minorHAnsi" w:hAnsiTheme="minorHAnsi" w:cstheme="minorHAnsi"/>
                <w:noProof/>
                <w:sz w:val="20"/>
              </w:rPr>
              <w:t>w woj. opolskim dostarczana woda nie zawsze odpowiada normom jakości, np. w 2024 r. ok. 2% ludności korzystało z wody o nieodpowiedniej parametrach.</w:t>
            </w:r>
          </w:p>
        </w:tc>
      </w:tr>
      <w:tr w:rsidR="00161D52" w:rsidRPr="00890249" w14:paraId="2ECD831E" w14:textId="77777777" w:rsidTr="18317E1B">
        <w:tc>
          <w:tcPr>
            <w:tcW w:w="1038" w:type="pct"/>
            <w:vMerge/>
          </w:tcPr>
          <w:p w14:paraId="00ACE883" w14:textId="77777777" w:rsidR="00161D52" w:rsidRPr="00890249" w:rsidRDefault="00161D52" w:rsidP="004C571C">
            <w:pPr>
              <w:spacing w:before="60" w:after="60"/>
              <w:rPr>
                <w:rFonts w:asciiTheme="minorHAnsi" w:eastAsia="Times New Roman" w:hAnsiTheme="minorHAnsi" w:cstheme="minorHAnsi"/>
                <w:b/>
                <w:iCs/>
                <w:noProof/>
                <w:sz w:val="20"/>
              </w:rPr>
            </w:pPr>
          </w:p>
        </w:tc>
        <w:tc>
          <w:tcPr>
            <w:tcW w:w="1271" w:type="pct"/>
          </w:tcPr>
          <w:p w14:paraId="0460AC21" w14:textId="77777777" w:rsidR="00161D52" w:rsidRPr="00890249" w:rsidRDefault="00161D52" w:rsidP="004C571C">
            <w:pPr>
              <w:spacing w:before="60" w:after="60"/>
              <w:rPr>
                <w:rFonts w:asciiTheme="minorHAnsi" w:hAnsiTheme="minorHAnsi" w:cstheme="minorHAnsi"/>
                <w:sz w:val="20"/>
              </w:rPr>
            </w:pPr>
            <w:r w:rsidRPr="00890249">
              <w:rPr>
                <w:rFonts w:asciiTheme="minorHAnsi" w:hAnsiTheme="minorHAnsi" w:cstheme="minorHAnsi"/>
                <w:sz w:val="20"/>
              </w:rPr>
              <w:t xml:space="preserve">(vi) </w:t>
            </w:r>
          </w:p>
          <w:p w14:paraId="0BB82CDC" w14:textId="77777777" w:rsidR="00161D52" w:rsidRPr="00890249" w:rsidRDefault="00161D52">
            <w:pPr>
              <w:spacing w:before="60" w:after="60"/>
              <w:jc w:val="left"/>
              <w:rPr>
                <w:rFonts w:asciiTheme="minorHAnsi" w:eastAsia="Times New Roman" w:hAnsiTheme="minorHAnsi" w:cstheme="minorHAnsi"/>
                <w:i/>
                <w:iCs/>
                <w:noProof/>
                <w:sz w:val="20"/>
              </w:rPr>
            </w:pPr>
            <w:r w:rsidRPr="00890249">
              <w:rPr>
                <w:rFonts w:asciiTheme="minorHAnsi" w:hAnsiTheme="minorHAnsi" w:cstheme="minorHAnsi"/>
                <w:i/>
                <w:sz w:val="20"/>
              </w:rPr>
              <w:t xml:space="preserve">Wspieranie transformacji w kierunku gospodarki o obiegu zamkniętym i gospodarki </w:t>
            </w:r>
            <w:proofErr w:type="spellStart"/>
            <w:r w:rsidRPr="00890249">
              <w:rPr>
                <w:rFonts w:asciiTheme="minorHAnsi" w:hAnsiTheme="minorHAnsi" w:cstheme="minorHAnsi"/>
                <w:i/>
                <w:sz w:val="20"/>
              </w:rPr>
              <w:t>zasobooszczędnej</w:t>
            </w:r>
            <w:proofErr w:type="spellEnd"/>
          </w:p>
        </w:tc>
        <w:tc>
          <w:tcPr>
            <w:tcW w:w="2691" w:type="pct"/>
          </w:tcPr>
          <w:p w14:paraId="339D9BBE" w14:textId="77777777" w:rsidR="00161D52" w:rsidRPr="00890249" w:rsidRDefault="00161D52" w:rsidP="009F296A">
            <w:pPr>
              <w:numPr>
                <w:ilvl w:val="0"/>
                <w:numId w:val="10"/>
              </w:numPr>
              <w:spacing w:before="60" w:after="60"/>
              <w:ind w:left="359" w:hanging="308"/>
              <w:contextualSpacing/>
              <w:rPr>
                <w:rFonts w:asciiTheme="minorHAnsi" w:hAnsiTheme="minorHAnsi" w:cstheme="minorHAnsi"/>
                <w:noProof/>
                <w:sz w:val="20"/>
              </w:rPr>
            </w:pPr>
            <w:r w:rsidRPr="00890249">
              <w:rPr>
                <w:rFonts w:asciiTheme="minorHAnsi" w:hAnsiTheme="minorHAnsi" w:cstheme="minorHAnsi"/>
                <w:noProof/>
                <w:sz w:val="20"/>
              </w:rPr>
              <w:t xml:space="preserve">w 2018 r. widoczny był wzrost ilości odpadów zebranych selektywnie (32,9%), jednak podstawową metodą unieszkodliwiania w dalszym ciągu jest ich składowanie, </w:t>
            </w:r>
          </w:p>
          <w:p w14:paraId="406C9BDA" w14:textId="3EE97333" w:rsidR="00161D52" w:rsidRPr="00890249" w:rsidRDefault="00161D52" w:rsidP="009F296A">
            <w:pPr>
              <w:numPr>
                <w:ilvl w:val="0"/>
                <w:numId w:val="10"/>
              </w:numPr>
              <w:spacing w:before="60" w:after="60"/>
              <w:ind w:left="359" w:hanging="308"/>
              <w:contextualSpacing/>
              <w:rPr>
                <w:rFonts w:asciiTheme="minorHAnsi" w:hAnsiTheme="minorHAnsi" w:cstheme="minorHAnsi"/>
                <w:noProof/>
                <w:sz w:val="20"/>
              </w:rPr>
            </w:pPr>
            <w:r w:rsidRPr="00890249">
              <w:rPr>
                <w:rFonts w:asciiTheme="minorHAnsi" w:hAnsiTheme="minorHAnsi" w:cstheme="minorHAnsi"/>
                <w:noProof/>
                <w:sz w:val="20"/>
              </w:rPr>
              <w:t>wśród najważniejszych problemów wymienia się m.in.: brak PSZOK w niektórych gminach województwa, brak kompleksowych rozwiązań zapewniających zagospodarowanie odpadów wydzielonych w instalacjach komunalnych, zwłaszcza frakcji nienadających się do recyklingu, zbyt mały udział selektywnego zbierania u źródła,</w:t>
            </w:r>
          </w:p>
          <w:p w14:paraId="21F0D2A3" w14:textId="531B01BB" w:rsidR="00161D52" w:rsidRPr="00890249" w:rsidRDefault="00161D52" w:rsidP="009F296A">
            <w:pPr>
              <w:numPr>
                <w:ilvl w:val="0"/>
                <w:numId w:val="10"/>
              </w:numPr>
              <w:spacing w:before="60" w:after="60"/>
              <w:ind w:left="359" w:hanging="308"/>
              <w:contextualSpacing/>
              <w:rPr>
                <w:rFonts w:asciiTheme="minorHAnsi" w:eastAsiaTheme="minorHAnsi" w:hAnsiTheme="minorHAnsi" w:cstheme="minorHAnsi"/>
                <w:noProof/>
                <w:sz w:val="20"/>
              </w:rPr>
            </w:pPr>
            <w:r w:rsidRPr="00890249">
              <w:rPr>
                <w:rFonts w:asciiTheme="minorHAnsi" w:hAnsiTheme="minorHAnsi" w:cstheme="minorHAnsi"/>
                <w:noProof/>
                <w:sz w:val="20"/>
              </w:rPr>
              <w:t>konieczny jest dalszy rozwój systemów selektywnego zbierania odpadów zapewniający pozyskanie odpadów nadających się do recyklingu oraz rozwój instalacji do przetwarzania bioodpadów.</w:t>
            </w:r>
          </w:p>
        </w:tc>
      </w:tr>
      <w:tr w:rsidR="00161D52" w:rsidRPr="00890249" w14:paraId="702E3DEE" w14:textId="77777777" w:rsidTr="18317E1B">
        <w:tc>
          <w:tcPr>
            <w:tcW w:w="1038" w:type="pct"/>
            <w:vMerge/>
          </w:tcPr>
          <w:p w14:paraId="1D2BEFD1" w14:textId="77777777" w:rsidR="00161D52" w:rsidRPr="00890249" w:rsidRDefault="00161D52" w:rsidP="004C571C">
            <w:pPr>
              <w:spacing w:before="60" w:after="60"/>
              <w:rPr>
                <w:rFonts w:asciiTheme="minorHAnsi" w:eastAsia="Times New Roman" w:hAnsiTheme="minorHAnsi" w:cstheme="minorHAnsi"/>
                <w:b/>
                <w:iCs/>
                <w:noProof/>
                <w:sz w:val="20"/>
              </w:rPr>
            </w:pPr>
          </w:p>
        </w:tc>
        <w:tc>
          <w:tcPr>
            <w:tcW w:w="1271" w:type="pct"/>
          </w:tcPr>
          <w:p w14:paraId="399BD734" w14:textId="77777777" w:rsidR="00161D52" w:rsidRPr="00890249" w:rsidRDefault="00161D52" w:rsidP="004C571C">
            <w:pPr>
              <w:spacing w:before="60" w:after="60"/>
              <w:jc w:val="left"/>
              <w:rPr>
                <w:rFonts w:asciiTheme="minorHAnsi" w:hAnsiTheme="minorHAnsi" w:cstheme="minorHAnsi"/>
                <w:sz w:val="20"/>
              </w:rPr>
            </w:pPr>
            <w:r w:rsidRPr="00890249">
              <w:rPr>
                <w:rFonts w:asciiTheme="minorHAnsi" w:hAnsiTheme="minorHAnsi" w:cstheme="minorHAnsi"/>
                <w:sz w:val="20"/>
              </w:rPr>
              <w:t>(vii)</w:t>
            </w:r>
          </w:p>
          <w:p w14:paraId="2A9BBB29" w14:textId="77777777" w:rsidR="00161D52" w:rsidRPr="00890249" w:rsidRDefault="00161D52" w:rsidP="003C64CF">
            <w:pPr>
              <w:spacing w:before="60" w:after="60"/>
              <w:jc w:val="left"/>
              <w:rPr>
                <w:rFonts w:asciiTheme="minorHAnsi" w:eastAsia="Times New Roman" w:hAnsiTheme="minorHAnsi" w:cstheme="minorHAnsi"/>
                <w:i/>
                <w:iCs/>
                <w:noProof/>
                <w:sz w:val="20"/>
              </w:rPr>
            </w:pPr>
            <w:r w:rsidRPr="00890249">
              <w:rPr>
                <w:rFonts w:asciiTheme="minorHAnsi" w:hAnsiTheme="minorHAnsi" w:cstheme="minorHAnsi"/>
                <w:i/>
                <w:sz w:val="20"/>
              </w:rPr>
              <w:t>wzmacnianie ochrony i zachowania przyrody, różnorodności biologicznej oraz zielonej infrastruktury, w tym na obszarach miejskich oraz ograniczanie wszelkich rodzajów zanieczyszczenia</w:t>
            </w:r>
          </w:p>
        </w:tc>
        <w:tc>
          <w:tcPr>
            <w:tcW w:w="2691" w:type="pct"/>
          </w:tcPr>
          <w:p w14:paraId="3367E27F" w14:textId="77777777" w:rsidR="00161D52" w:rsidRPr="00890249" w:rsidRDefault="00161D52" w:rsidP="009F296A">
            <w:pPr>
              <w:pStyle w:val="Akapitzlist"/>
              <w:numPr>
                <w:ilvl w:val="0"/>
                <w:numId w:val="57"/>
              </w:numPr>
              <w:spacing w:before="60" w:after="60"/>
              <w:ind w:left="389" w:hanging="389"/>
              <w:rPr>
                <w:rFonts w:asciiTheme="minorHAnsi" w:hAnsiTheme="minorHAnsi" w:cstheme="minorHAnsi"/>
                <w:b/>
                <w:noProof/>
                <w:color w:val="003399"/>
                <w:sz w:val="20"/>
              </w:rPr>
            </w:pPr>
            <w:r w:rsidRPr="00890249">
              <w:rPr>
                <w:rFonts w:asciiTheme="minorHAnsi" w:hAnsiTheme="minorHAnsi" w:cstheme="minorHAnsi"/>
                <w:noProof/>
                <w:sz w:val="20"/>
              </w:rPr>
              <w:t>zjawiska stanowiące główne przyczyny utraty różnorodności biologicznej narastają - zagrożone degradacją cennych zasobów przyrodniczych są w szczególności tereny województwa opolskiego, lubelskiego, świętokrzyskiego</w:t>
            </w:r>
            <w:r w:rsidRPr="00890249">
              <w:rPr>
                <w:rStyle w:val="Odwoanieprzypisudolnego"/>
                <w:rFonts w:asciiTheme="minorHAnsi" w:hAnsiTheme="minorHAnsi" w:cstheme="minorHAnsi"/>
                <w:noProof/>
                <w:sz w:val="20"/>
              </w:rPr>
              <w:footnoteReference w:id="60"/>
            </w:r>
            <w:r w:rsidRPr="00890249">
              <w:rPr>
                <w:rFonts w:asciiTheme="minorHAnsi" w:hAnsiTheme="minorHAnsi" w:cstheme="minorHAnsi"/>
                <w:noProof/>
                <w:sz w:val="20"/>
              </w:rPr>
              <w:t>,</w:t>
            </w:r>
          </w:p>
          <w:p w14:paraId="3368EA5E" w14:textId="77777777" w:rsidR="00161D52" w:rsidRPr="00890249" w:rsidRDefault="00161D52" w:rsidP="009F296A">
            <w:pPr>
              <w:pStyle w:val="Akapitzlist"/>
              <w:numPr>
                <w:ilvl w:val="0"/>
                <w:numId w:val="57"/>
              </w:numPr>
              <w:spacing w:before="60" w:after="60"/>
              <w:ind w:left="389" w:hanging="389"/>
              <w:rPr>
                <w:rFonts w:asciiTheme="minorHAnsi" w:hAnsiTheme="minorHAnsi" w:cstheme="minorHAnsi"/>
                <w:b/>
                <w:noProof/>
                <w:color w:val="003399"/>
                <w:sz w:val="20"/>
              </w:rPr>
            </w:pPr>
            <w:r w:rsidRPr="00890249">
              <w:rPr>
                <w:rFonts w:asciiTheme="minorHAnsi" w:hAnsiTheme="minorHAnsi" w:cstheme="minorHAnsi"/>
                <w:noProof/>
                <w:sz w:val="20"/>
              </w:rPr>
              <w:t xml:space="preserve">znaczna część lasów województwa (ok. 82,7 tys. ha, tj. 33,2% pow. lasów, wzrost ok. 25,5% w okresie 2011-2016) wykazuje uszkodzenia przemysłowe (po województwie śląskim najwyższy odsetek w kraju) - region charakteryzuje się jednym z najwyższych </w:t>
            </w:r>
            <w:r w:rsidRPr="00890249">
              <w:rPr>
                <w:rFonts w:asciiTheme="minorHAnsi" w:hAnsiTheme="minorHAnsi" w:cstheme="minorHAnsi"/>
                <w:noProof/>
                <w:sz w:val="20"/>
              </w:rPr>
              <w:lastRenderedPageBreak/>
              <w:t>w Polsce i w Europie zagrożeniem przez czynniki antropogeniczne, takich jak emisje szkodliwych gazów i pyłów, powodujące uszkodzenia koron drzew</w:t>
            </w:r>
            <w:r w:rsidRPr="00890249">
              <w:rPr>
                <w:rStyle w:val="Odwoanieprzypisudolnego"/>
                <w:rFonts w:asciiTheme="minorHAnsi" w:hAnsiTheme="minorHAnsi" w:cstheme="minorHAnsi"/>
                <w:noProof/>
                <w:sz w:val="20"/>
              </w:rPr>
              <w:footnoteReference w:id="61"/>
            </w:r>
            <w:r w:rsidRPr="00890249">
              <w:rPr>
                <w:rFonts w:asciiTheme="minorHAnsi" w:hAnsiTheme="minorHAnsi" w:cstheme="minorHAnsi"/>
                <w:noProof/>
                <w:sz w:val="20"/>
              </w:rPr>
              <w:t>,</w:t>
            </w:r>
          </w:p>
          <w:p w14:paraId="5AF3F5E2" w14:textId="77777777" w:rsidR="00161D52" w:rsidRPr="00890249" w:rsidRDefault="00161D52" w:rsidP="009F296A">
            <w:pPr>
              <w:pStyle w:val="Akapitzlist"/>
              <w:numPr>
                <w:ilvl w:val="0"/>
                <w:numId w:val="57"/>
              </w:numPr>
              <w:spacing w:before="60" w:after="60"/>
              <w:ind w:left="389" w:hanging="389"/>
              <w:rPr>
                <w:rFonts w:asciiTheme="minorHAnsi" w:hAnsiTheme="minorHAnsi" w:cstheme="minorHAnsi"/>
                <w:b/>
                <w:noProof/>
                <w:color w:val="003399"/>
                <w:sz w:val="20"/>
              </w:rPr>
            </w:pPr>
            <w:r w:rsidRPr="00890249">
              <w:rPr>
                <w:rFonts w:asciiTheme="minorHAnsi" w:hAnsiTheme="minorHAnsi" w:cstheme="minorHAnsi"/>
                <w:noProof/>
                <w:sz w:val="20"/>
              </w:rPr>
              <w:t>odwodnienia siedlisk (wynikające głównie z prowadzonych na dużą skalę w latach 50-tych i 70-tych melioracji) doprowadziły do sytuacji, w której torfowiska i inne mokradła w fazie akumulacji występują głównie w izolowanych enklawach (…).</w:t>
            </w:r>
            <w:r w:rsidRPr="00890249">
              <w:rPr>
                <w:rFonts w:asciiTheme="minorHAnsi" w:hAnsiTheme="minorHAnsi" w:cstheme="minorHAnsi"/>
                <w:sz w:val="20"/>
              </w:rPr>
              <w:t xml:space="preserve"> W skali całego kraju bardzo niekorzystny jest nieprzerwany odpływ wody ze źle zmeliorowanych obszarów (…)</w:t>
            </w:r>
            <w:r w:rsidRPr="00890249">
              <w:rPr>
                <w:rStyle w:val="Odwoanieprzypisudolnego"/>
                <w:rFonts w:asciiTheme="minorHAnsi" w:hAnsiTheme="minorHAnsi" w:cstheme="minorHAnsi"/>
                <w:sz w:val="20"/>
              </w:rPr>
              <w:footnoteReference w:id="62"/>
            </w:r>
            <w:r w:rsidRPr="00890249">
              <w:rPr>
                <w:rFonts w:asciiTheme="minorHAnsi" w:hAnsiTheme="minorHAnsi" w:cstheme="minorHAnsi"/>
                <w:sz w:val="20"/>
              </w:rPr>
              <w:t>,</w:t>
            </w:r>
          </w:p>
          <w:p w14:paraId="5C2CC1DB" w14:textId="77777777" w:rsidR="00161D52" w:rsidRPr="00890249" w:rsidRDefault="00161D52" w:rsidP="009F296A">
            <w:pPr>
              <w:pStyle w:val="Akapitzlist"/>
              <w:numPr>
                <w:ilvl w:val="0"/>
                <w:numId w:val="57"/>
              </w:numPr>
              <w:spacing w:before="60" w:after="60"/>
              <w:ind w:left="389" w:hanging="389"/>
              <w:rPr>
                <w:rFonts w:asciiTheme="minorHAnsi" w:hAnsiTheme="minorHAnsi" w:cstheme="minorHAnsi"/>
                <w:b/>
                <w:noProof/>
                <w:color w:val="003399"/>
                <w:sz w:val="20"/>
              </w:rPr>
            </w:pPr>
            <w:r w:rsidRPr="00890249">
              <w:rPr>
                <w:rFonts w:asciiTheme="minorHAnsi" w:hAnsiTheme="minorHAnsi" w:cstheme="minorHAnsi"/>
                <w:sz w:val="20"/>
              </w:rPr>
              <w:t>główne przyczyny utraty bioróżnorodności:</w:t>
            </w:r>
          </w:p>
          <w:p w14:paraId="3C15D7D5" w14:textId="77777777" w:rsidR="00161D52" w:rsidRPr="00890249" w:rsidRDefault="00161D52" w:rsidP="009F296A">
            <w:pPr>
              <w:pStyle w:val="Akapitzlist"/>
              <w:numPr>
                <w:ilvl w:val="0"/>
                <w:numId w:val="59"/>
              </w:numPr>
              <w:spacing w:before="60" w:after="60"/>
              <w:rPr>
                <w:rFonts w:asciiTheme="minorHAnsi" w:hAnsiTheme="minorHAnsi" w:cstheme="minorHAnsi"/>
                <w:b/>
                <w:noProof/>
                <w:sz w:val="20"/>
              </w:rPr>
            </w:pPr>
            <w:r w:rsidRPr="00890249">
              <w:rPr>
                <w:rFonts w:asciiTheme="minorHAnsi" w:hAnsiTheme="minorHAnsi" w:cstheme="minorHAnsi"/>
                <w:noProof/>
                <w:sz w:val="20"/>
              </w:rPr>
              <w:t xml:space="preserve">zmiany użytkowania gruntów i mórz, </w:t>
            </w:r>
          </w:p>
          <w:p w14:paraId="2D05E816" w14:textId="77777777" w:rsidR="00161D52" w:rsidRPr="00890249" w:rsidRDefault="00161D52" w:rsidP="009F296A">
            <w:pPr>
              <w:pStyle w:val="Akapitzlist"/>
              <w:numPr>
                <w:ilvl w:val="0"/>
                <w:numId w:val="59"/>
              </w:numPr>
              <w:spacing w:before="60" w:after="60"/>
              <w:rPr>
                <w:rFonts w:asciiTheme="minorHAnsi" w:hAnsiTheme="minorHAnsi" w:cstheme="minorHAnsi"/>
                <w:b/>
                <w:noProof/>
                <w:sz w:val="20"/>
              </w:rPr>
            </w:pPr>
            <w:r w:rsidRPr="00890249">
              <w:rPr>
                <w:rFonts w:asciiTheme="minorHAnsi" w:hAnsiTheme="minorHAnsi" w:cstheme="minorHAnsi"/>
                <w:noProof/>
                <w:sz w:val="20"/>
              </w:rPr>
              <w:t xml:space="preserve">nadmierna eksploatacja zasobów, </w:t>
            </w:r>
          </w:p>
          <w:p w14:paraId="56A5686F" w14:textId="77777777" w:rsidR="00161D52" w:rsidRPr="00890249" w:rsidRDefault="00161D52" w:rsidP="009F296A">
            <w:pPr>
              <w:pStyle w:val="Akapitzlist"/>
              <w:numPr>
                <w:ilvl w:val="0"/>
                <w:numId w:val="59"/>
              </w:numPr>
              <w:spacing w:before="60" w:after="60"/>
              <w:rPr>
                <w:rFonts w:asciiTheme="minorHAnsi" w:hAnsiTheme="minorHAnsi" w:cstheme="minorHAnsi"/>
                <w:b/>
                <w:noProof/>
                <w:sz w:val="20"/>
              </w:rPr>
            </w:pPr>
            <w:r w:rsidRPr="00890249">
              <w:rPr>
                <w:rFonts w:asciiTheme="minorHAnsi" w:hAnsiTheme="minorHAnsi" w:cstheme="minorHAnsi"/>
                <w:noProof/>
                <w:sz w:val="20"/>
              </w:rPr>
              <w:t>zmiany klimatu, zanieczyszczenia,</w:t>
            </w:r>
          </w:p>
          <w:p w14:paraId="22A45F5D" w14:textId="77777777" w:rsidR="00161D52" w:rsidRPr="00890249" w:rsidRDefault="00161D52" w:rsidP="009F296A">
            <w:pPr>
              <w:pStyle w:val="Akapitzlist"/>
              <w:numPr>
                <w:ilvl w:val="0"/>
                <w:numId w:val="59"/>
              </w:numPr>
              <w:spacing w:before="60" w:after="60"/>
              <w:rPr>
                <w:rFonts w:asciiTheme="minorHAnsi" w:hAnsiTheme="minorHAnsi" w:cstheme="minorHAnsi"/>
                <w:noProof/>
                <w:sz w:val="20"/>
              </w:rPr>
            </w:pPr>
            <w:r w:rsidRPr="00890249">
              <w:rPr>
                <w:rFonts w:asciiTheme="minorHAnsi" w:hAnsiTheme="minorHAnsi" w:cstheme="minorHAnsi"/>
                <w:noProof/>
                <w:sz w:val="20"/>
              </w:rPr>
              <w:t>występowanie inwazyjnych gatunków obcych</w:t>
            </w:r>
            <w:r w:rsidRPr="00890249">
              <w:rPr>
                <w:rStyle w:val="Odwoanieprzypisudolnego"/>
                <w:rFonts w:asciiTheme="minorHAnsi" w:hAnsiTheme="minorHAnsi" w:cstheme="minorHAnsi"/>
                <w:noProof/>
                <w:sz w:val="20"/>
              </w:rPr>
              <w:footnoteReference w:id="63"/>
            </w:r>
            <w:r w:rsidRPr="00890249">
              <w:rPr>
                <w:rFonts w:asciiTheme="minorHAnsi" w:hAnsiTheme="minorHAnsi" w:cstheme="minorHAnsi"/>
                <w:noProof/>
                <w:sz w:val="20"/>
              </w:rPr>
              <w:t>.</w:t>
            </w:r>
          </w:p>
          <w:p w14:paraId="16EB41FD" w14:textId="77777777" w:rsidR="00161D52" w:rsidRPr="00890249" w:rsidRDefault="00161D52" w:rsidP="009F296A">
            <w:pPr>
              <w:numPr>
                <w:ilvl w:val="0"/>
                <w:numId w:val="10"/>
              </w:numPr>
              <w:spacing w:before="60" w:after="60"/>
              <w:ind w:left="359" w:hanging="308"/>
              <w:contextualSpacing/>
              <w:rPr>
                <w:rFonts w:asciiTheme="minorHAnsi" w:hAnsiTheme="minorHAnsi" w:cstheme="minorHAnsi"/>
                <w:noProof/>
                <w:sz w:val="20"/>
              </w:rPr>
            </w:pPr>
            <w:r w:rsidRPr="00890249">
              <w:rPr>
                <w:rFonts w:asciiTheme="minorHAnsi" w:hAnsiTheme="minorHAnsi" w:cstheme="minorHAnsi"/>
                <w:noProof/>
                <w:sz w:val="20"/>
              </w:rPr>
              <w:t xml:space="preserve">ze względu na niekorzystne uwarunkowania środowiskowe kluczowa jest ochrona zagrożonych siedlisk i gatunków w ich naturalnym środowisku i w ekosystemach zastępczych, </w:t>
            </w:r>
          </w:p>
          <w:p w14:paraId="2C771A07" w14:textId="4E1E4F81" w:rsidR="00161D52" w:rsidRPr="00890249" w:rsidRDefault="00161D52" w:rsidP="009F296A">
            <w:pPr>
              <w:numPr>
                <w:ilvl w:val="0"/>
                <w:numId w:val="10"/>
              </w:numPr>
              <w:spacing w:before="60" w:after="60"/>
              <w:ind w:left="359" w:hanging="308"/>
              <w:contextualSpacing/>
              <w:rPr>
                <w:rFonts w:asciiTheme="minorHAnsi" w:eastAsiaTheme="minorHAnsi" w:hAnsiTheme="minorHAnsi" w:cstheme="minorHAnsi"/>
                <w:noProof/>
                <w:sz w:val="20"/>
              </w:rPr>
            </w:pPr>
            <w:r w:rsidRPr="00890249">
              <w:rPr>
                <w:rFonts w:asciiTheme="minorHAnsi" w:hAnsiTheme="minorHAnsi" w:cstheme="minorHAnsi"/>
                <w:noProof/>
                <w:sz w:val="20"/>
              </w:rPr>
              <w:t>konieczne są działania rekultywacyjne na terenach zdegradowanych i poprzemysłowych, a także tworzenie zielonej infrastruktury, centrów ochrony różnorodności biologicznej, centrów edukacyjnych i ekoturystycznych, m.in parków miejskich i ogrodów botanicznych, ekoparków czy banków genów.</w:t>
            </w:r>
          </w:p>
        </w:tc>
      </w:tr>
      <w:tr w:rsidR="00161D52" w:rsidRPr="00890249" w14:paraId="42CB41FE" w14:textId="77777777" w:rsidTr="18317E1B">
        <w:tc>
          <w:tcPr>
            <w:tcW w:w="1038" w:type="pct"/>
            <w:vMerge/>
          </w:tcPr>
          <w:p w14:paraId="390AC6ED" w14:textId="77777777" w:rsidR="00161D52" w:rsidRPr="00890249" w:rsidRDefault="00161D52" w:rsidP="004C571C">
            <w:pPr>
              <w:spacing w:before="60" w:after="60"/>
              <w:rPr>
                <w:rFonts w:asciiTheme="minorHAnsi" w:eastAsia="Times New Roman" w:hAnsiTheme="minorHAnsi" w:cstheme="minorHAnsi"/>
                <w:b/>
                <w:iCs/>
                <w:noProof/>
                <w:sz w:val="20"/>
              </w:rPr>
            </w:pPr>
          </w:p>
        </w:tc>
        <w:tc>
          <w:tcPr>
            <w:tcW w:w="1271" w:type="pct"/>
          </w:tcPr>
          <w:p w14:paraId="6D7E487D" w14:textId="77777777" w:rsidR="00161D52" w:rsidRPr="00890249" w:rsidRDefault="00161D52" w:rsidP="004C571C">
            <w:pPr>
              <w:spacing w:before="60" w:after="60"/>
              <w:rPr>
                <w:rFonts w:asciiTheme="minorHAnsi" w:hAnsiTheme="minorHAnsi" w:cstheme="minorHAnsi"/>
                <w:sz w:val="20"/>
              </w:rPr>
            </w:pPr>
            <w:r w:rsidRPr="00890249">
              <w:rPr>
                <w:rFonts w:asciiTheme="minorHAnsi" w:hAnsiTheme="minorHAnsi" w:cstheme="minorHAnsi"/>
                <w:sz w:val="20"/>
              </w:rPr>
              <w:t xml:space="preserve">(viii) </w:t>
            </w:r>
          </w:p>
          <w:p w14:paraId="20AFCDD0" w14:textId="77777777" w:rsidR="00161D52" w:rsidRPr="00890249" w:rsidRDefault="00161D52" w:rsidP="004C571C">
            <w:pPr>
              <w:spacing w:before="60" w:after="60"/>
              <w:rPr>
                <w:rFonts w:asciiTheme="minorHAnsi" w:eastAsia="Times New Roman" w:hAnsiTheme="minorHAnsi" w:cstheme="minorHAnsi"/>
                <w:i/>
                <w:iCs/>
                <w:noProof/>
                <w:sz w:val="20"/>
              </w:rPr>
            </w:pPr>
            <w:r w:rsidRPr="00890249">
              <w:rPr>
                <w:rFonts w:asciiTheme="minorHAnsi" w:hAnsiTheme="minorHAnsi" w:cstheme="minorHAnsi"/>
                <w:i/>
                <w:sz w:val="20"/>
              </w:rPr>
              <w:t>Wspieranie zrównoważonej multimodalnej mobilności miejskiej jako elementu transformacji w kierunku gospodarki zeroemisyjnej</w:t>
            </w:r>
          </w:p>
        </w:tc>
        <w:tc>
          <w:tcPr>
            <w:tcW w:w="2691" w:type="pct"/>
          </w:tcPr>
          <w:p w14:paraId="13775558" w14:textId="77777777" w:rsidR="00161D52" w:rsidRPr="00890249" w:rsidRDefault="00161D52" w:rsidP="009F296A">
            <w:pPr>
              <w:numPr>
                <w:ilvl w:val="0"/>
                <w:numId w:val="10"/>
              </w:numPr>
              <w:spacing w:before="60" w:after="60"/>
              <w:ind w:left="359" w:hanging="308"/>
              <w:contextualSpacing/>
              <w:rPr>
                <w:rFonts w:asciiTheme="minorHAnsi" w:hAnsiTheme="minorHAnsi" w:cstheme="minorHAnsi"/>
                <w:noProof/>
                <w:sz w:val="20"/>
              </w:rPr>
            </w:pPr>
            <w:r w:rsidRPr="00890249">
              <w:rPr>
                <w:rFonts w:asciiTheme="minorHAnsi" w:hAnsiTheme="minorHAnsi" w:cstheme="minorHAnsi"/>
                <w:noProof/>
                <w:sz w:val="20"/>
              </w:rPr>
              <w:t>rozwój proekologicznych rozwiązań systemu transportu publicznego oraz infrastruktury rowerowej jest niezmiernie ważny dla zmniejszenia stopnia zanieczyszczenia powietrza,</w:t>
            </w:r>
          </w:p>
          <w:p w14:paraId="6411CDF5" w14:textId="77777777" w:rsidR="00161D52" w:rsidRPr="00890249" w:rsidRDefault="00161D52" w:rsidP="009F296A">
            <w:pPr>
              <w:numPr>
                <w:ilvl w:val="0"/>
                <w:numId w:val="10"/>
              </w:numPr>
              <w:spacing w:before="60" w:after="60"/>
              <w:ind w:left="359" w:hanging="308"/>
              <w:contextualSpacing/>
              <w:rPr>
                <w:rFonts w:asciiTheme="minorHAnsi" w:hAnsiTheme="minorHAnsi" w:cstheme="minorHAnsi"/>
                <w:noProof/>
                <w:sz w:val="20"/>
              </w:rPr>
            </w:pPr>
            <w:r w:rsidRPr="00890249">
              <w:rPr>
                <w:rFonts w:asciiTheme="minorHAnsi" w:hAnsiTheme="minorHAnsi" w:cstheme="minorHAnsi"/>
                <w:noProof/>
                <w:sz w:val="20"/>
              </w:rPr>
              <w:t>region charakteryzuje się najniższym w kraju wskaźnikiem przewozów pasażerskich komunikacją miejską (2018 r.  - 26,21 przewozu na jednego mieszkańca, przy średniej w Polsce 98,25)</w:t>
            </w:r>
            <w:r w:rsidRPr="00890249">
              <w:rPr>
                <w:rStyle w:val="Odwoanieprzypisudolnego"/>
                <w:rFonts w:asciiTheme="minorHAnsi" w:hAnsiTheme="minorHAnsi" w:cstheme="minorHAnsi"/>
                <w:noProof/>
                <w:sz w:val="20"/>
              </w:rPr>
              <w:footnoteReference w:id="64"/>
            </w:r>
            <w:r w:rsidRPr="00890249">
              <w:rPr>
                <w:rFonts w:asciiTheme="minorHAnsi" w:hAnsiTheme="minorHAnsi" w:cstheme="minorHAnsi"/>
                <w:noProof/>
                <w:sz w:val="20"/>
              </w:rPr>
              <w:t>,</w:t>
            </w:r>
          </w:p>
          <w:p w14:paraId="1A172AAA" w14:textId="77777777" w:rsidR="00161D52" w:rsidRPr="00890249" w:rsidRDefault="00161D52" w:rsidP="009F296A">
            <w:pPr>
              <w:numPr>
                <w:ilvl w:val="0"/>
                <w:numId w:val="10"/>
              </w:numPr>
              <w:spacing w:before="60" w:after="60"/>
              <w:ind w:left="359" w:hanging="308"/>
              <w:contextualSpacing/>
              <w:rPr>
                <w:rFonts w:asciiTheme="minorHAnsi" w:hAnsiTheme="minorHAnsi" w:cstheme="minorHAnsi"/>
                <w:noProof/>
                <w:sz w:val="20"/>
              </w:rPr>
            </w:pPr>
            <w:r w:rsidRPr="00890249">
              <w:rPr>
                <w:rFonts w:asciiTheme="minorHAnsi" w:hAnsiTheme="minorHAnsi" w:cstheme="minorHAnsi"/>
                <w:noProof/>
                <w:sz w:val="20"/>
              </w:rPr>
              <w:t>stan taboru w miastach obsługiwanych przez komunikację miejską nie jest adekwatny do potrzeb,</w:t>
            </w:r>
          </w:p>
          <w:p w14:paraId="05CC7C80" w14:textId="77777777" w:rsidR="00161D52" w:rsidRPr="00890249" w:rsidRDefault="00161D52" w:rsidP="009F296A">
            <w:pPr>
              <w:numPr>
                <w:ilvl w:val="0"/>
                <w:numId w:val="10"/>
              </w:numPr>
              <w:spacing w:before="60" w:after="60"/>
              <w:ind w:left="359" w:hanging="308"/>
              <w:contextualSpacing/>
              <w:rPr>
                <w:rFonts w:asciiTheme="minorHAnsi" w:hAnsiTheme="minorHAnsi" w:cstheme="minorHAnsi"/>
                <w:noProof/>
                <w:sz w:val="20"/>
              </w:rPr>
            </w:pPr>
            <w:r w:rsidRPr="00890249">
              <w:rPr>
                <w:rFonts w:asciiTheme="minorHAnsi" w:hAnsiTheme="minorHAnsi" w:cstheme="minorHAnsi"/>
                <w:noProof/>
                <w:sz w:val="20"/>
              </w:rPr>
              <w:t>brak zintegrowanego systemu komunikacji zbiorowej i wyeksploatowany, nieekologiczny tabor są przyczyną wzrostu zanieczyszczeń komunikacyjnych oraz systematycznego spadku zainteresowania usługami komunikacji publicznej,</w:t>
            </w:r>
          </w:p>
          <w:p w14:paraId="10D0EB95" w14:textId="77777777" w:rsidR="00161D52" w:rsidRPr="00890249" w:rsidRDefault="00161D52" w:rsidP="009F296A">
            <w:pPr>
              <w:numPr>
                <w:ilvl w:val="0"/>
                <w:numId w:val="10"/>
              </w:numPr>
              <w:spacing w:before="60" w:after="60"/>
              <w:ind w:left="359" w:hanging="308"/>
              <w:contextualSpacing/>
              <w:rPr>
                <w:rFonts w:asciiTheme="minorHAnsi" w:hAnsiTheme="minorHAnsi" w:cstheme="minorHAnsi"/>
                <w:noProof/>
                <w:sz w:val="20"/>
              </w:rPr>
            </w:pPr>
            <w:r w:rsidRPr="00890249">
              <w:rPr>
                <w:rFonts w:asciiTheme="minorHAnsi" w:hAnsiTheme="minorHAnsi" w:cstheme="minorHAnsi"/>
                <w:noProof/>
                <w:sz w:val="20"/>
              </w:rPr>
              <w:t>pomimo znacznego zasięgu terytorialnego Aglomeracji Opolskiej i odpowiedniego układu linii kolejowych brak jest kolei aglomeracyjnej,</w:t>
            </w:r>
          </w:p>
          <w:p w14:paraId="39EA65A2" w14:textId="77777777" w:rsidR="00161D52" w:rsidRPr="00890249" w:rsidRDefault="00161D52" w:rsidP="009F296A">
            <w:pPr>
              <w:numPr>
                <w:ilvl w:val="0"/>
                <w:numId w:val="10"/>
              </w:numPr>
              <w:spacing w:before="60" w:after="60"/>
              <w:ind w:left="359" w:hanging="308"/>
              <w:contextualSpacing/>
              <w:rPr>
                <w:rFonts w:asciiTheme="minorHAnsi" w:eastAsiaTheme="minorHAnsi" w:hAnsiTheme="minorHAnsi" w:cstheme="minorHAnsi"/>
                <w:noProof/>
                <w:sz w:val="20"/>
              </w:rPr>
            </w:pPr>
            <w:r w:rsidRPr="00890249">
              <w:rPr>
                <w:rFonts w:asciiTheme="minorHAnsi" w:hAnsiTheme="minorHAnsi" w:cstheme="minorHAnsi"/>
                <w:noProof/>
                <w:sz w:val="20"/>
              </w:rPr>
              <w:t>zmiany modelu życia oraz wzrostu rozwoju turystyki rowerowej,</w:t>
            </w:r>
          </w:p>
          <w:p w14:paraId="7049BBA9" w14:textId="77777777" w:rsidR="00161D52" w:rsidRPr="00890249" w:rsidRDefault="00161D52" w:rsidP="009F296A">
            <w:pPr>
              <w:numPr>
                <w:ilvl w:val="0"/>
                <w:numId w:val="10"/>
              </w:numPr>
              <w:spacing w:before="60" w:after="60"/>
              <w:ind w:left="359" w:hanging="308"/>
              <w:contextualSpacing/>
              <w:rPr>
                <w:rFonts w:asciiTheme="minorHAnsi" w:eastAsiaTheme="minorHAnsi" w:hAnsiTheme="minorHAnsi" w:cstheme="minorHAnsi"/>
                <w:noProof/>
                <w:sz w:val="20"/>
              </w:rPr>
            </w:pPr>
            <w:r w:rsidRPr="00890249">
              <w:rPr>
                <w:rFonts w:asciiTheme="minorHAnsi" w:hAnsiTheme="minorHAnsi" w:cstheme="minorHAnsi"/>
                <w:noProof/>
                <w:sz w:val="20"/>
              </w:rPr>
              <w:lastRenderedPageBreak/>
              <w:t>zmniejszenie niskiej emisji pochodzącej z ruchu samochodów poprzez promocję transportu zbioroweg,</w:t>
            </w:r>
          </w:p>
          <w:p w14:paraId="57B12AFE" w14:textId="77777777" w:rsidR="00161D52" w:rsidRPr="00890249" w:rsidRDefault="00161D52" w:rsidP="009F296A">
            <w:pPr>
              <w:numPr>
                <w:ilvl w:val="0"/>
                <w:numId w:val="10"/>
              </w:numPr>
              <w:spacing w:before="60" w:after="60"/>
              <w:ind w:left="359" w:hanging="308"/>
              <w:contextualSpacing/>
              <w:rPr>
                <w:rFonts w:asciiTheme="minorHAnsi" w:eastAsiaTheme="minorHAnsi" w:hAnsiTheme="minorHAnsi" w:cstheme="minorHAnsi"/>
                <w:noProof/>
                <w:sz w:val="20"/>
              </w:rPr>
            </w:pPr>
            <w:r w:rsidRPr="00890249">
              <w:rPr>
                <w:rFonts w:asciiTheme="minorHAnsi" w:eastAsia="Times New Roman" w:hAnsiTheme="minorHAnsi" w:cstheme="minorHAnsi"/>
                <w:noProof/>
                <w:sz w:val="20"/>
                <w:szCs w:val="22"/>
              </w:rPr>
              <w:t>Woj. opolskie pod względem emisji zanieczyszczeń należy do grupy regionów o znacznej skali obciążeń środowiska. W województwie funkcjonują dwie strefy, w których dokonuje się oceny jakości powietrza: Miasta Opola oraz opolska. Na podstawie dokonanej oceny jakości powietrza za rok 2019</w:t>
            </w:r>
            <w:r w:rsidRPr="00890249">
              <w:rPr>
                <w:rFonts w:asciiTheme="minorHAnsi" w:eastAsia="Times New Roman" w:hAnsiTheme="minorHAnsi" w:cstheme="minorHAnsi"/>
                <w:noProof/>
                <w:sz w:val="20"/>
                <w:szCs w:val="22"/>
                <w:vertAlign w:val="superscript"/>
              </w:rPr>
              <w:footnoteReference w:id="65"/>
            </w:r>
            <w:r w:rsidRPr="00890249">
              <w:rPr>
                <w:rFonts w:asciiTheme="minorHAnsi" w:eastAsia="Times New Roman" w:hAnsiTheme="minorHAnsi" w:cstheme="minorHAnsi"/>
                <w:noProof/>
                <w:sz w:val="20"/>
                <w:szCs w:val="22"/>
              </w:rPr>
              <w:t xml:space="preserve">, z uwzględnieniem kryteriów określonych w celu ochrony zdrowia, wskazano przekroczenia dopuszczalnego poziomu stężenia zanieczyszczeń (PM10, benzopirenu) dla obu stref (Klasa strefy C). </w:t>
            </w:r>
          </w:p>
        </w:tc>
      </w:tr>
      <w:tr w:rsidR="00161D52" w:rsidRPr="00890249" w14:paraId="1390F684" w14:textId="77777777" w:rsidTr="18317E1B">
        <w:tc>
          <w:tcPr>
            <w:tcW w:w="1038" w:type="pct"/>
            <w:vMerge/>
          </w:tcPr>
          <w:p w14:paraId="183F8512" w14:textId="77777777" w:rsidR="00161D52" w:rsidRPr="00890249" w:rsidRDefault="00161D52" w:rsidP="004C571C">
            <w:pPr>
              <w:spacing w:before="60" w:after="60"/>
              <w:rPr>
                <w:rFonts w:asciiTheme="minorHAnsi" w:eastAsia="Times New Roman" w:hAnsiTheme="minorHAnsi" w:cstheme="minorHAnsi"/>
                <w:b/>
                <w:iCs/>
                <w:noProof/>
                <w:sz w:val="20"/>
              </w:rPr>
            </w:pPr>
          </w:p>
        </w:tc>
        <w:tc>
          <w:tcPr>
            <w:tcW w:w="1271" w:type="pct"/>
          </w:tcPr>
          <w:p w14:paraId="06DB2B69" w14:textId="77777777" w:rsidR="00161D52" w:rsidRDefault="00161D52" w:rsidP="004C571C">
            <w:pPr>
              <w:spacing w:before="60" w:after="60"/>
              <w:rPr>
                <w:rFonts w:asciiTheme="minorHAnsi" w:hAnsiTheme="minorHAnsi" w:cstheme="minorHAnsi"/>
                <w:sz w:val="20"/>
              </w:rPr>
            </w:pPr>
            <w:bookmarkStart w:id="4" w:name="_Hlk188263688"/>
            <w:r>
              <w:rPr>
                <w:rFonts w:asciiTheme="minorHAnsi" w:hAnsiTheme="minorHAnsi" w:cstheme="minorHAnsi"/>
                <w:sz w:val="20"/>
              </w:rPr>
              <w:t>(x)</w:t>
            </w:r>
          </w:p>
          <w:p w14:paraId="57E0B49E" w14:textId="7C6C76DE" w:rsidR="00161D52" w:rsidRPr="00D5205C" w:rsidRDefault="00161D52" w:rsidP="00D5205C">
            <w:pPr>
              <w:spacing w:before="60" w:after="60"/>
              <w:jc w:val="left"/>
              <w:rPr>
                <w:rFonts w:asciiTheme="minorHAnsi" w:hAnsiTheme="minorHAnsi" w:cstheme="minorHAnsi"/>
                <w:i/>
                <w:iCs/>
                <w:sz w:val="20"/>
              </w:rPr>
            </w:pPr>
            <w:r w:rsidRPr="00604630">
              <w:rPr>
                <w:rFonts w:asciiTheme="minorHAnsi" w:hAnsiTheme="minorHAnsi" w:cstheme="minorHAnsi"/>
                <w:i/>
                <w:sz w:val="20"/>
              </w:rPr>
              <w:t>Wspieranie inwestycji mających na celu odbudowę w odpowiedzi na klęskę żywiołową, która występuje między dniem 1 styczni</w:t>
            </w:r>
            <w:r>
              <w:rPr>
                <w:rFonts w:asciiTheme="minorHAnsi" w:hAnsiTheme="minorHAnsi" w:cstheme="minorHAnsi"/>
                <w:i/>
                <w:sz w:val="20"/>
              </w:rPr>
              <w:t xml:space="preserve">a </w:t>
            </w:r>
            <w:r w:rsidRPr="00604630">
              <w:rPr>
                <w:rFonts w:asciiTheme="minorHAnsi" w:hAnsiTheme="minorHAnsi" w:cstheme="minorHAnsi"/>
                <w:i/>
                <w:sz w:val="20"/>
              </w:rPr>
              <w:t>2024 r. a dniem 31 grudnia 2025 r.</w:t>
            </w:r>
            <w:bookmarkEnd w:id="4"/>
          </w:p>
        </w:tc>
        <w:tc>
          <w:tcPr>
            <w:tcW w:w="2691" w:type="pct"/>
          </w:tcPr>
          <w:p w14:paraId="14B57B3A" w14:textId="77777777" w:rsidR="00161D52" w:rsidRDefault="00161D52" w:rsidP="00604630">
            <w:pPr>
              <w:numPr>
                <w:ilvl w:val="0"/>
                <w:numId w:val="10"/>
              </w:numPr>
              <w:spacing w:before="0" w:after="0"/>
              <w:ind w:left="359" w:hanging="308"/>
              <w:rPr>
                <w:rFonts w:asciiTheme="minorHAnsi" w:hAnsiTheme="minorHAnsi" w:cstheme="minorHAnsi"/>
                <w:noProof/>
                <w:sz w:val="20"/>
              </w:rPr>
            </w:pPr>
            <w:r w:rsidRPr="00D5205C">
              <w:rPr>
                <w:rFonts w:asciiTheme="minorHAnsi" w:hAnsiTheme="minorHAnsi" w:cstheme="minorHAnsi"/>
                <w:noProof/>
                <w:sz w:val="20"/>
              </w:rPr>
              <w:t>zwalczanie/usunięcie skutków powodzi, która we wrześniu 2024 r. dotknęła południowo-zachodni obszar województwa opolskiego</w:t>
            </w:r>
            <w:r>
              <w:rPr>
                <w:rFonts w:asciiTheme="minorHAnsi" w:hAnsiTheme="minorHAnsi" w:cstheme="minorHAnsi"/>
                <w:noProof/>
                <w:sz w:val="20"/>
              </w:rPr>
              <w:t>,</w:t>
            </w:r>
          </w:p>
          <w:p w14:paraId="66A92D90" w14:textId="46ECBCC3" w:rsidR="00161D52" w:rsidRPr="004E7693" w:rsidRDefault="00161D52" w:rsidP="004E7693">
            <w:pPr>
              <w:numPr>
                <w:ilvl w:val="0"/>
                <w:numId w:val="10"/>
              </w:numPr>
              <w:spacing w:before="0" w:after="0"/>
              <w:ind w:left="359" w:hanging="308"/>
              <w:rPr>
                <w:rFonts w:asciiTheme="minorHAnsi" w:hAnsiTheme="minorHAnsi" w:cstheme="minorHAnsi"/>
                <w:noProof/>
                <w:sz w:val="20"/>
              </w:rPr>
            </w:pPr>
            <w:r>
              <w:rPr>
                <w:rFonts w:asciiTheme="minorHAnsi" w:hAnsiTheme="minorHAnsi" w:cstheme="minorHAnsi"/>
                <w:noProof/>
                <w:sz w:val="20"/>
              </w:rPr>
              <w:t xml:space="preserve">w tym celu wyodrębniony został Priorytet 13 w ramach którego zostaną podjęte działania mające charakter interwencyjny w odpowiedzi na skutki powodzi, </w:t>
            </w:r>
          </w:p>
          <w:p w14:paraId="627DEA43" w14:textId="18CF7714" w:rsidR="00161D52" w:rsidRPr="00890249" w:rsidRDefault="00161D52" w:rsidP="00D5205C">
            <w:pPr>
              <w:numPr>
                <w:ilvl w:val="0"/>
                <w:numId w:val="10"/>
              </w:numPr>
              <w:spacing w:before="0" w:after="0"/>
              <w:ind w:left="359" w:hanging="308"/>
              <w:rPr>
                <w:rFonts w:asciiTheme="minorHAnsi" w:hAnsiTheme="minorHAnsi" w:cstheme="minorHAnsi"/>
                <w:noProof/>
                <w:sz w:val="20"/>
              </w:rPr>
            </w:pPr>
            <w:r>
              <w:rPr>
                <w:rFonts w:asciiTheme="minorHAnsi" w:hAnsiTheme="minorHAnsi" w:cstheme="minorHAnsi"/>
                <w:noProof/>
                <w:sz w:val="20"/>
              </w:rPr>
              <w:t>alokacja</w:t>
            </w:r>
            <w:r w:rsidRPr="00D5205C">
              <w:rPr>
                <w:rFonts w:asciiTheme="minorHAnsi" w:hAnsiTheme="minorHAnsi" w:cstheme="minorHAnsi"/>
                <w:noProof/>
                <w:sz w:val="20"/>
              </w:rPr>
              <w:t xml:space="preserve"> zostanie przeznaczona na działania w następujących obszarach: wsparcie ochotniczych straży pożarnych, infrastruktura drogowa – drogi wojewódzkie, infrastruktura </w:t>
            </w:r>
            <w:r>
              <w:rPr>
                <w:rFonts w:asciiTheme="minorHAnsi" w:hAnsiTheme="minorHAnsi" w:cstheme="minorHAnsi"/>
                <w:noProof/>
                <w:sz w:val="20"/>
              </w:rPr>
              <w:t>społeczno-</w:t>
            </w:r>
            <w:r w:rsidRPr="00D5205C">
              <w:rPr>
                <w:rFonts w:asciiTheme="minorHAnsi" w:hAnsiTheme="minorHAnsi" w:cstheme="minorHAnsi"/>
                <w:noProof/>
                <w:sz w:val="20"/>
              </w:rPr>
              <w:t>publiczna</w:t>
            </w:r>
            <w:r>
              <w:rPr>
                <w:rFonts w:asciiTheme="minorHAnsi" w:hAnsiTheme="minorHAnsi" w:cstheme="minorHAnsi"/>
                <w:noProof/>
                <w:sz w:val="20"/>
              </w:rPr>
              <w:t>, w tym drogi lokalne prowadzące do obiektów świadczących usługi społeczne.</w:t>
            </w:r>
          </w:p>
        </w:tc>
      </w:tr>
      <w:tr w:rsidR="003A3D1F" w:rsidRPr="00890249" w14:paraId="529C54C4" w14:textId="77777777" w:rsidTr="18317E1B">
        <w:tc>
          <w:tcPr>
            <w:tcW w:w="1038" w:type="pct"/>
            <w:vMerge w:val="restart"/>
          </w:tcPr>
          <w:p w14:paraId="0AAF8073" w14:textId="77777777" w:rsidR="003A3D1F" w:rsidRPr="00890249" w:rsidRDefault="003A3D1F" w:rsidP="004C571C">
            <w:pPr>
              <w:spacing w:before="60" w:after="60"/>
              <w:jc w:val="left"/>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Cel Polityki 3.</w:t>
            </w:r>
          </w:p>
          <w:p w14:paraId="09DF60B8" w14:textId="77777777" w:rsidR="003A3D1F" w:rsidRPr="00890249" w:rsidRDefault="003A3D1F" w:rsidP="004C571C">
            <w:pPr>
              <w:spacing w:before="60" w:after="60"/>
              <w:jc w:val="left"/>
              <w:rPr>
                <w:rFonts w:asciiTheme="minorHAnsi" w:eastAsia="Times New Roman" w:hAnsiTheme="minorHAnsi" w:cstheme="minorHAnsi"/>
                <w:b/>
                <w:i/>
                <w:iCs/>
                <w:noProof/>
                <w:sz w:val="20"/>
              </w:rPr>
            </w:pPr>
            <w:r w:rsidRPr="00890249">
              <w:rPr>
                <w:rFonts w:asciiTheme="minorHAnsi" w:eastAsia="Times New Roman" w:hAnsiTheme="minorHAnsi" w:cstheme="minorHAnsi"/>
                <w:b/>
                <w:i/>
                <w:iCs/>
                <w:noProof/>
                <w:sz w:val="20"/>
              </w:rPr>
              <w:t xml:space="preserve">Lepiej połączona Europa dzięki zwiększeniu mobilności </w:t>
            </w:r>
          </w:p>
          <w:p w14:paraId="598E3B60" w14:textId="77777777" w:rsidR="003A3D1F" w:rsidRPr="00890249" w:rsidRDefault="003A3D1F" w:rsidP="004C571C">
            <w:pPr>
              <w:spacing w:before="60" w:after="60"/>
              <w:jc w:val="left"/>
              <w:rPr>
                <w:rFonts w:asciiTheme="minorHAnsi" w:eastAsia="Times New Roman" w:hAnsiTheme="minorHAnsi" w:cstheme="minorHAnsi"/>
                <w:b/>
                <w:i/>
                <w:iCs/>
                <w:noProof/>
                <w:sz w:val="20"/>
              </w:rPr>
            </w:pPr>
          </w:p>
        </w:tc>
        <w:tc>
          <w:tcPr>
            <w:tcW w:w="1271" w:type="pct"/>
          </w:tcPr>
          <w:p w14:paraId="4088A51F" w14:textId="77777777" w:rsidR="003A3D1F" w:rsidRPr="00890249" w:rsidRDefault="003A3D1F" w:rsidP="004C571C">
            <w:pPr>
              <w:spacing w:before="60" w:after="60"/>
              <w:jc w:val="left"/>
              <w:rPr>
                <w:rFonts w:asciiTheme="minorHAnsi" w:hAnsiTheme="minorHAnsi" w:cstheme="minorHAnsi"/>
                <w:sz w:val="20"/>
              </w:rPr>
            </w:pPr>
            <w:r w:rsidRPr="00890249">
              <w:rPr>
                <w:rFonts w:asciiTheme="minorHAnsi" w:hAnsiTheme="minorHAnsi" w:cstheme="minorHAnsi"/>
                <w:sz w:val="20"/>
              </w:rPr>
              <w:t xml:space="preserve">(ii) </w:t>
            </w:r>
          </w:p>
          <w:p w14:paraId="55336888" w14:textId="77777777" w:rsidR="003A3D1F" w:rsidRPr="00890249" w:rsidRDefault="003A3D1F" w:rsidP="004C571C">
            <w:pPr>
              <w:spacing w:before="60" w:after="60"/>
              <w:jc w:val="left"/>
              <w:rPr>
                <w:rFonts w:asciiTheme="minorHAnsi" w:hAnsiTheme="minorHAnsi" w:cstheme="minorHAnsi"/>
                <w:sz w:val="20"/>
              </w:rPr>
            </w:pPr>
            <w:r w:rsidRPr="00890249">
              <w:rPr>
                <w:rFonts w:asciiTheme="minorHAnsi" w:hAnsiTheme="minorHAnsi" w:cstheme="minorHAnsi"/>
                <w:i/>
                <w:sz w:val="20"/>
              </w:rPr>
              <w:t>Rozwój i udoskonalanie zrównoważonej, odpornej na zmiany klimatu, inteligentnej i intermodalnej mobilności na poziomie krajowym, regionalnym i lokalnym, w tym poprawę dostępu do TEN-T oraz mobilności transgranicznej</w:t>
            </w:r>
          </w:p>
          <w:p w14:paraId="303E142E" w14:textId="77777777" w:rsidR="003A3D1F" w:rsidRPr="00890249" w:rsidRDefault="003A3D1F" w:rsidP="00855EB5">
            <w:pPr>
              <w:spacing w:before="60" w:after="60"/>
              <w:jc w:val="left"/>
              <w:rPr>
                <w:rFonts w:asciiTheme="minorHAnsi" w:hAnsiTheme="minorHAnsi" w:cstheme="minorHAnsi"/>
                <w:sz w:val="20"/>
              </w:rPr>
            </w:pPr>
          </w:p>
        </w:tc>
        <w:tc>
          <w:tcPr>
            <w:tcW w:w="2691" w:type="pct"/>
          </w:tcPr>
          <w:p w14:paraId="5898FC54" w14:textId="77777777" w:rsidR="003A3D1F" w:rsidRPr="00890249" w:rsidRDefault="003A3D1F" w:rsidP="009F296A">
            <w:pPr>
              <w:numPr>
                <w:ilvl w:val="0"/>
                <w:numId w:val="10"/>
              </w:numPr>
              <w:spacing w:before="0" w:after="0"/>
              <w:ind w:left="359" w:hanging="308"/>
              <w:rPr>
                <w:rFonts w:asciiTheme="minorHAnsi" w:hAnsiTheme="minorHAnsi" w:cstheme="minorHAnsi"/>
                <w:noProof/>
                <w:sz w:val="20"/>
              </w:rPr>
            </w:pPr>
            <w:r w:rsidRPr="00890249">
              <w:rPr>
                <w:rFonts w:asciiTheme="minorHAnsi" w:hAnsiTheme="minorHAnsi" w:cstheme="minorHAnsi"/>
                <w:noProof/>
                <w:sz w:val="20"/>
              </w:rPr>
              <w:t>pomimo realizacji w ostatnich latach ważnych inwestycji w sieci dróg lokalnych oraz wojewódzkich, spójność transportowa regionu nie poprawiła się w sposób wystarczający,</w:t>
            </w:r>
          </w:p>
          <w:p w14:paraId="001517A2" w14:textId="77777777" w:rsidR="003A3D1F" w:rsidRPr="00890249" w:rsidRDefault="003A3D1F" w:rsidP="009F296A">
            <w:pPr>
              <w:numPr>
                <w:ilvl w:val="0"/>
                <w:numId w:val="10"/>
              </w:numPr>
              <w:spacing w:before="0" w:after="100" w:afterAutospacing="1"/>
              <w:ind w:left="359" w:hanging="308"/>
              <w:rPr>
                <w:rFonts w:asciiTheme="minorHAnsi" w:hAnsiTheme="minorHAnsi" w:cstheme="minorHAnsi"/>
                <w:noProof/>
                <w:sz w:val="20"/>
              </w:rPr>
            </w:pPr>
            <w:r w:rsidRPr="00890249">
              <w:rPr>
                <w:rFonts w:asciiTheme="minorHAnsi" w:hAnsiTheme="minorHAnsi" w:cstheme="minorHAnsi"/>
                <w:noProof/>
                <w:sz w:val="20"/>
              </w:rPr>
              <w:t>wzrost natężenia ruchu, liczne „wąskie gardła” powodują narastanie niekorzystnych oddziaływań transportu drogowego na środowisko (hałas, wibracje i zanieczyszczenia powietrza) oraz uciążliwości dla uczestników ruchu drogowego, w tym strat czasu i zagrożeń bezpieczeństwa,</w:t>
            </w:r>
          </w:p>
          <w:p w14:paraId="443851A8" w14:textId="065965CA" w:rsidR="003A3D1F" w:rsidRPr="00890249" w:rsidRDefault="003A3D1F" w:rsidP="009F296A">
            <w:pPr>
              <w:numPr>
                <w:ilvl w:val="0"/>
                <w:numId w:val="10"/>
              </w:numPr>
              <w:spacing w:before="0" w:afterAutospacing="1"/>
              <w:ind w:left="359" w:hanging="308"/>
              <w:rPr>
                <w:rFonts w:asciiTheme="minorHAnsi" w:hAnsiTheme="minorHAnsi" w:cstheme="minorHAnsi"/>
                <w:noProof/>
                <w:sz w:val="20"/>
              </w:rPr>
            </w:pPr>
            <w:r w:rsidRPr="00890249">
              <w:rPr>
                <w:rFonts w:asciiTheme="minorHAnsi" w:hAnsiTheme="minorHAnsi" w:cstheme="minorHAnsi"/>
                <w:noProof/>
                <w:sz w:val="20"/>
              </w:rPr>
              <w:t>Z uwagi na niską konkurencyjność i wykorzystanie transportu publicznego w przewozach pozamiejskich istnieje koniecz</w:t>
            </w:r>
            <w:r>
              <w:rPr>
                <w:rFonts w:asciiTheme="minorHAnsi" w:hAnsiTheme="minorHAnsi" w:cstheme="minorHAnsi"/>
                <w:noProof/>
                <w:sz w:val="20"/>
              </w:rPr>
              <w:t>ność podniesienia dostępności i </w:t>
            </w:r>
            <w:r w:rsidRPr="00890249">
              <w:rPr>
                <w:rFonts w:asciiTheme="minorHAnsi" w:hAnsiTheme="minorHAnsi" w:cstheme="minorHAnsi"/>
                <w:noProof/>
                <w:sz w:val="20"/>
              </w:rPr>
              <w:t>konkurecyjności zrównoważónego teransportu publicznego względem transportu drogowego</w:t>
            </w:r>
            <w:r>
              <w:rPr>
                <w:rFonts w:asciiTheme="minorHAnsi" w:hAnsiTheme="minorHAnsi" w:cstheme="minorHAnsi"/>
                <w:noProof/>
                <w:sz w:val="20"/>
              </w:rPr>
              <w:t>,</w:t>
            </w:r>
            <w:r w:rsidRPr="00890249">
              <w:rPr>
                <w:rFonts w:asciiTheme="minorHAnsi" w:hAnsiTheme="minorHAnsi" w:cstheme="minorHAnsi"/>
                <w:noProof/>
                <w:sz w:val="20"/>
              </w:rPr>
              <w:t xml:space="preserve"> </w:t>
            </w:r>
          </w:p>
          <w:p w14:paraId="3FA16F87" w14:textId="77777777" w:rsidR="003A3D1F" w:rsidRPr="00890249" w:rsidRDefault="003A3D1F" w:rsidP="009F296A">
            <w:pPr>
              <w:numPr>
                <w:ilvl w:val="0"/>
                <w:numId w:val="10"/>
              </w:numPr>
              <w:spacing w:before="0" w:after="100" w:afterAutospacing="1"/>
              <w:ind w:left="359" w:hanging="308"/>
              <w:rPr>
                <w:rFonts w:asciiTheme="minorHAnsi" w:hAnsiTheme="minorHAnsi" w:cstheme="minorHAnsi"/>
                <w:noProof/>
                <w:sz w:val="20"/>
              </w:rPr>
            </w:pPr>
            <w:r w:rsidRPr="00890249">
              <w:rPr>
                <w:rFonts w:asciiTheme="minorHAnsi" w:hAnsiTheme="minorHAnsi" w:cstheme="minorHAnsi"/>
                <w:noProof/>
                <w:sz w:val="20"/>
              </w:rPr>
              <w:t>rozwój sektora transportu leży w strategicznym interesie województwa i stanowi istotny czynnik atrakcyjności inwestycyjnej regionu przy jednoczesnym wzroście jakości życia mieszkańców i możliwości rozwoju gospodarczego,</w:t>
            </w:r>
          </w:p>
          <w:p w14:paraId="2F4058D3" w14:textId="77777777" w:rsidR="003A3D1F" w:rsidRPr="00890249" w:rsidRDefault="003A3D1F" w:rsidP="009F296A">
            <w:pPr>
              <w:numPr>
                <w:ilvl w:val="0"/>
                <w:numId w:val="10"/>
              </w:numPr>
              <w:spacing w:before="0" w:after="0"/>
              <w:ind w:left="359" w:hanging="308"/>
              <w:rPr>
                <w:rFonts w:asciiTheme="minorHAnsi" w:hAnsiTheme="minorHAnsi" w:cstheme="minorHAnsi"/>
                <w:noProof/>
                <w:sz w:val="20"/>
              </w:rPr>
            </w:pPr>
            <w:r w:rsidRPr="00890249">
              <w:rPr>
                <w:rFonts w:asciiTheme="minorHAnsi" w:hAnsiTheme="minorHAnsi" w:cstheme="minorHAnsi"/>
                <w:noProof/>
                <w:sz w:val="20"/>
              </w:rPr>
              <w:t>konieczne jest zapewnienie dostępności zarówno do sieci infrastruktury TEN-T, terenów inwestycyjnych, przejść granicznych, jak też obiektów i szlaków drogowych oraz kolejowych o kluczowym znaczeniu dla rozwoju gospodarczego regionu.</w:t>
            </w:r>
          </w:p>
        </w:tc>
      </w:tr>
      <w:tr w:rsidR="003A3D1F" w:rsidRPr="00890249" w14:paraId="5D1EAF10" w14:textId="77777777" w:rsidTr="18317E1B">
        <w:tc>
          <w:tcPr>
            <w:tcW w:w="1038" w:type="pct"/>
            <w:vMerge/>
          </w:tcPr>
          <w:p w14:paraId="2ED4C802" w14:textId="77777777" w:rsidR="003A3D1F" w:rsidRPr="00890249" w:rsidRDefault="003A3D1F" w:rsidP="004C571C">
            <w:pPr>
              <w:spacing w:before="60" w:after="60"/>
              <w:jc w:val="left"/>
              <w:rPr>
                <w:rFonts w:asciiTheme="minorHAnsi" w:eastAsia="Times New Roman" w:hAnsiTheme="minorHAnsi" w:cstheme="minorHAnsi"/>
                <w:b/>
                <w:iCs/>
                <w:noProof/>
                <w:sz w:val="20"/>
              </w:rPr>
            </w:pPr>
          </w:p>
        </w:tc>
        <w:tc>
          <w:tcPr>
            <w:tcW w:w="1271" w:type="pct"/>
          </w:tcPr>
          <w:p w14:paraId="7614F176" w14:textId="77777777" w:rsidR="003A3D1F" w:rsidRPr="00EA0F4F" w:rsidRDefault="003A3D1F" w:rsidP="004C571C">
            <w:pPr>
              <w:spacing w:before="60" w:after="60"/>
              <w:jc w:val="left"/>
              <w:rPr>
                <w:rFonts w:asciiTheme="minorHAnsi" w:hAnsiTheme="minorHAnsi" w:cstheme="minorHAnsi"/>
                <w:sz w:val="20"/>
              </w:rPr>
            </w:pPr>
            <w:r w:rsidRPr="00EA0F4F">
              <w:rPr>
                <w:rFonts w:asciiTheme="minorHAnsi" w:hAnsiTheme="minorHAnsi" w:cstheme="minorHAnsi"/>
                <w:sz w:val="20"/>
              </w:rPr>
              <w:t>(iii)</w:t>
            </w:r>
          </w:p>
          <w:p w14:paraId="3409AE1F" w14:textId="1242B4B7" w:rsidR="003A3D1F" w:rsidRPr="00EA0F4F" w:rsidRDefault="003A3D1F" w:rsidP="004C571C">
            <w:pPr>
              <w:spacing w:before="60" w:after="60"/>
              <w:jc w:val="left"/>
              <w:rPr>
                <w:rFonts w:asciiTheme="minorHAnsi" w:hAnsiTheme="minorHAnsi" w:cstheme="minorHAnsi"/>
                <w:sz w:val="20"/>
              </w:rPr>
            </w:pPr>
            <w:r w:rsidRPr="00A148A7">
              <w:rPr>
                <w:rFonts w:asciiTheme="minorHAnsi" w:hAnsiTheme="minorHAnsi" w:cstheme="minorHAnsi"/>
                <w:sz w:val="20"/>
              </w:rPr>
              <w:t xml:space="preserve">Rozwój odpornej infrastruktury obronnej, przy </w:t>
            </w:r>
            <w:r w:rsidR="00EA0F4F" w:rsidRPr="00EA0F4F">
              <w:rPr>
                <w:rFonts w:asciiTheme="minorHAnsi" w:hAnsiTheme="minorHAnsi" w:cstheme="minorHAnsi"/>
                <w:sz w:val="20"/>
              </w:rPr>
              <w:t>priorytetowym</w:t>
            </w:r>
            <w:r w:rsidRPr="00A148A7">
              <w:rPr>
                <w:rFonts w:asciiTheme="minorHAnsi" w:hAnsiTheme="minorHAnsi" w:cstheme="minorHAnsi"/>
                <w:sz w:val="20"/>
              </w:rPr>
              <w:t xml:space="preserve"> traktowaniu infrastruktury podwójnego zastosowania, w tym w celu wspierania mobilności wojskowej w Unii, oraz zwiększanie gotowości cywilnej.</w:t>
            </w:r>
          </w:p>
        </w:tc>
        <w:tc>
          <w:tcPr>
            <w:tcW w:w="2691" w:type="pct"/>
          </w:tcPr>
          <w:p w14:paraId="257C2CAC" w14:textId="13C6C5A3" w:rsidR="00FE4E23" w:rsidRDefault="00FE4E23" w:rsidP="009F296A">
            <w:pPr>
              <w:numPr>
                <w:ilvl w:val="0"/>
                <w:numId w:val="10"/>
              </w:numPr>
              <w:spacing w:before="0" w:after="0"/>
              <w:ind w:left="359" w:hanging="308"/>
              <w:rPr>
                <w:rFonts w:asciiTheme="minorHAnsi" w:hAnsiTheme="minorHAnsi" w:cstheme="minorHAnsi"/>
                <w:noProof/>
                <w:sz w:val="20"/>
              </w:rPr>
            </w:pPr>
            <w:r>
              <w:rPr>
                <w:rFonts w:asciiTheme="minorHAnsi" w:hAnsiTheme="minorHAnsi" w:cstheme="minorHAnsi"/>
                <w:noProof/>
                <w:sz w:val="20"/>
              </w:rPr>
              <w:t>w</w:t>
            </w:r>
            <w:r w:rsidRPr="00FE4E23">
              <w:rPr>
                <w:rFonts w:asciiTheme="minorHAnsi" w:hAnsiTheme="minorHAnsi" w:cstheme="minorHAnsi"/>
                <w:noProof/>
                <w:sz w:val="20"/>
              </w:rPr>
              <w:t>iększość ludności cywilnej nie ma obecnie realnej możliwości szybkiego schronienia się w razie ataku. Schrony mogą pełnić dodatkowe funkcje w czasie pokoju (np. magazyny, przestrzeń techniczna), a w czasie wojny stanowić element systemu obrony cywilnej – punkt ewakuacyjny, miejsce dystrybucji pomocy, czy nawet tymczasowe centrum dowodzenia</w:t>
            </w:r>
            <w:r>
              <w:rPr>
                <w:rFonts w:asciiTheme="minorHAnsi" w:hAnsiTheme="minorHAnsi" w:cstheme="minorHAnsi"/>
                <w:noProof/>
                <w:sz w:val="20"/>
              </w:rPr>
              <w:t>,</w:t>
            </w:r>
          </w:p>
          <w:p w14:paraId="0B0D79C0" w14:textId="355CC914" w:rsidR="00FE4E23" w:rsidRDefault="00FE4E23" w:rsidP="009F296A">
            <w:pPr>
              <w:numPr>
                <w:ilvl w:val="0"/>
                <w:numId w:val="10"/>
              </w:numPr>
              <w:spacing w:before="0" w:after="0"/>
              <w:ind w:left="359" w:hanging="308"/>
              <w:rPr>
                <w:rFonts w:asciiTheme="minorHAnsi" w:hAnsiTheme="minorHAnsi" w:cstheme="minorHAnsi"/>
                <w:noProof/>
                <w:sz w:val="20"/>
              </w:rPr>
            </w:pPr>
            <w:r w:rsidRPr="00FE4E23">
              <w:rPr>
                <w:rFonts w:asciiTheme="minorHAnsi" w:hAnsiTheme="minorHAnsi" w:cstheme="minorHAnsi"/>
                <w:noProof/>
                <w:sz w:val="20"/>
              </w:rPr>
              <w:t>nowoczesny tabor zwiększy zdolności ewakuacyjne, poprawi logistykę wojskową i humanitarną, a także zagwarantuje ciągłość transportu w przypadku destabilizacji regionu</w:t>
            </w:r>
            <w:r>
              <w:rPr>
                <w:rFonts w:asciiTheme="minorHAnsi" w:hAnsiTheme="minorHAnsi" w:cstheme="minorHAnsi"/>
                <w:noProof/>
                <w:sz w:val="20"/>
              </w:rPr>
              <w:t>,</w:t>
            </w:r>
          </w:p>
          <w:p w14:paraId="2FE74497" w14:textId="6197C568" w:rsidR="00FE4E23" w:rsidRDefault="00FE4E23" w:rsidP="009F296A">
            <w:pPr>
              <w:numPr>
                <w:ilvl w:val="0"/>
                <w:numId w:val="10"/>
              </w:numPr>
              <w:spacing w:before="0" w:after="0"/>
              <w:ind w:left="359" w:hanging="308"/>
              <w:rPr>
                <w:rFonts w:asciiTheme="minorHAnsi" w:hAnsiTheme="minorHAnsi" w:cstheme="minorHAnsi"/>
                <w:noProof/>
                <w:sz w:val="20"/>
              </w:rPr>
            </w:pPr>
            <w:r>
              <w:rPr>
                <w:rFonts w:asciiTheme="minorHAnsi" w:hAnsiTheme="minorHAnsi" w:cstheme="minorHAnsi"/>
                <w:noProof/>
                <w:sz w:val="20"/>
              </w:rPr>
              <w:t>o</w:t>
            </w:r>
            <w:r w:rsidRPr="00FE4E23">
              <w:rPr>
                <w:rFonts w:asciiTheme="minorHAnsi" w:hAnsiTheme="minorHAnsi" w:cstheme="minorHAnsi"/>
                <w:noProof/>
                <w:sz w:val="20"/>
              </w:rPr>
              <w:t>biekty te będą pełnić funkcję podwójnego zastosowania, tj. z jednej strony ochronną, ale również mogą być wykorzystywane w czasie pokoju jako infrastruktura wielofunkcyjna (np. sportowa, medyczna, kulturalna, parkingowa, kolejowa), co zwiększa efektywność ich utrzymania.</w:t>
            </w:r>
          </w:p>
          <w:p w14:paraId="7269BA58" w14:textId="5363D33B" w:rsidR="003A3D1F" w:rsidRPr="003A3D1F" w:rsidRDefault="003A3D1F" w:rsidP="00FE4E23">
            <w:pPr>
              <w:numPr>
                <w:ilvl w:val="0"/>
                <w:numId w:val="10"/>
              </w:numPr>
              <w:spacing w:before="0" w:after="0"/>
              <w:ind w:left="359" w:hanging="308"/>
              <w:rPr>
                <w:rFonts w:asciiTheme="minorHAnsi" w:hAnsiTheme="minorHAnsi" w:cstheme="minorHAnsi"/>
                <w:noProof/>
                <w:sz w:val="20"/>
              </w:rPr>
            </w:pPr>
          </w:p>
        </w:tc>
      </w:tr>
      <w:tr w:rsidR="0031121E" w:rsidRPr="00890249" w14:paraId="2E89BDA4" w14:textId="77777777" w:rsidTr="18317E1B">
        <w:tc>
          <w:tcPr>
            <w:tcW w:w="1038" w:type="pct"/>
            <w:vMerge w:val="restart"/>
          </w:tcPr>
          <w:p w14:paraId="526CD34C" w14:textId="77777777" w:rsidR="0031121E" w:rsidRPr="00890249" w:rsidRDefault="0031121E" w:rsidP="00DE135D">
            <w:pPr>
              <w:spacing w:before="60" w:after="60"/>
              <w:jc w:val="left"/>
              <w:rPr>
                <w:rFonts w:asciiTheme="minorHAnsi" w:hAnsiTheme="minorHAnsi" w:cstheme="minorHAnsi"/>
                <w:b/>
                <w:sz w:val="20"/>
                <w:lang w:eastAsia="en-US" w:bidi="ar-SA"/>
              </w:rPr>
            </w:pPr>
            <w:r w:rsidRPr="00890249">
              <w:rPr>
                <w:rFonts w:asciiTheme="minorHAnsi" w:hAnsiTheme="minorHAnsi" w:cstheme="minorHAnsi"/>
                <w:b/>
                <w:sz w:val="20"/>
                <w:lang w:eastAsia="en-US" w:bidi="ar-SA"/>
              </w:rPr>
              <w:t xml:space="preserve">Cel Polityki 4. </w:t>
            </w:r>
          </w:p>
          <w:p w14:paraId="33F2DA42" w14:textId="77777777" w:rsidR="0031121E" w:rsidRPr="00890249" w:rsidRDefault="00A270A6" w:rsidP="00DE135D">
            <w:pPr>
              <w:spacing w:before="60" w:after="60"/>
              <w:jc w:val="left"/>
              <w:rPr>
                <w:rFonts w:asciiTheme="minorHAnsi" w:eastAsia="Times New Roman" w:hAnsiTheme="minorHAnsi" w:cstheme="minorHAnsi"/>
                <w:b/>
                <w:iCs/>
                <w:noProof/>
                <w:sz w:val="20"/>
              </w:rPr>
            </w:pPr>
            <w:r w:rsidRPr="00890249">
              <w:rPr>
                <w:rFonts w:asciiTheme="minorHAnsi" w:hAnsiTheme="minorHAnsi" w:cstheme="minorHAnsi"/>
                <w:b/>
                <w:i/>
                <w:sz w:val="20"/>
                <w:lang w:eastAsia="en-US" w:bidi="ar-SA"/>
              </w:rPr>
              <w:t>Europa o silniejszym wymiarze społecznym, bardziej sprz</w:t>
            </w:r>
            <w:r w:rsidR="00072762" w:rsidRPr="00890249">
              <w:rPr>
                <w:rFonts w:asciiTheme="minorHAnsi" w:hAnsiTheme="minorHAnsi" w:cstheme="minorHAnsi"/>
                <w:b/>
                <w:i/>
                <w:sz w:val="20"/>
                <w:lang w:eastAsia="en-US" w:bidi="ar-SA"/>
              </w:rPr>
              <w:t>yjająca włączeniu społecznemu i </w:t>
            </w:r>
            <w:proofErr w:type="gramStart"/>
            <w:r w:rsidRPr="00890249">
              <w:rPr>
                <w:rFonts w:asciiTheme="minorHAnsi" w:hAnsiTheme="minorHAnsi" w:cstheme="minorHAnsi"/>
                <w:b/>
                <w:i/>
                <w:sz w:val="20"/>
                <w:lang w:eastAsia="en-US" w:bidi="ar-SA"/>
              </w:rPr>
              <w:t>wdrażająca  Europejski</w:t>
            </w:r>
            <w:proofErr w:type="gramEnd"/>
            <w:r w:rsidRPr="00890249">
              <w:rPr>
                <w:rFonts w:asciiTheme="minorHAnsi" w:hAnsiTheme="minorHAnsi" w:cstheme="minorHAnsi"/>
                <w:b/>
                <w:i/>
                <w:sz w:val="20"/>
                <w:lang w:eastAsia="en-US" w:bidi="ar-SA"/>
              </w:rPr>
              <w:t xml:space="preserve"> filar praw socjalnych </w:t>
            </w:r>
            <w:r w:rsidR="0031121E" w:rsidRPr="00890249">
              <w:rPr>
                <w:rFonts w:asciiTheme="minorHAnsi" w:hAnsiTheme="minorHAnsi" w:cstheme="minorHAnsi"/>
                <w:b/>
                <w:i/>
                <w:sz w:val="20"/>
                <w:lang w:eastAsia="en-US" w:bidi="ar-SA"/>
              </w:rPr>
              <w:t>(EFRR)</w:t>
            </w:r>
          </w:p>
          <w:p w14:paraId="06ABF30B" w14:textId="77777777" w:rsidR="0031121E" w:rsidRPr="00890249" w:rsidRDefault="0031121E" w:rsidP="004C571C">
            <w:pPr>
              <w:spacing w:before="60" w:after="60"/>
              <w:jc w:val="left"/>
              <w:rPr>
                <w:rFonts w:asciiTheme="minorHAnsi" w:eastAsia="Times New Roman" w:hAnsiTheme="minorHAnsi" w:cstheme="minorHAnsi"/>
                <w:b/>
                <w:iCs/>
                <w:noProof/>
                <w:sz w:val="20"/>
              </w:rPr>
            </w:pPr>
          </w:p>
        </w:tc>
        <w:tc>
          <w:tcPr>
            <w:tcW w:w="1271" w:type="pct"/>
          </w:tcPr>
          <w:p w14:paraId="0D97910A" w14:textId="77777777" w:rsidR="0031121E" w:rsidRPr="00890249" w:rsidRDefault="0031121E" w:rsidP="004C571C">
            <w:pPr>
              <w:spacing w:before="60" w:after="60"/>
              <w:jc w:val="left"/>
              <w:rPr>
                <w:rFonts w:asciiTheme="minorHAnsi" w:hAnsiTheme="minorHAnsi" w:cstheme="minorHAnsi"/>
                <w:sz w:val="20"/>
              </w:rPr>
            </w:pPr>
            <w:r w:rsidRPr="00890249">
              <w:rPr>
                <w:rFonts w:asciiTheme="minorHAnsi" w:hAnsiTheme="minorHAnsi" w:cstheme="minorHAnsi"/>
                <w:sz w:val="20"/>
              </w:rPr>
              <w:t>(ii)</w:t>
            </w:r>
          </w:p>
          <w:p w14:paraId="0AA3EE46" w14:textId="77777777" w:rsidR="0031121E" w:rsidRPr="00890249" w:rsidRDefault="008B2D6C" w:rsidP="000A1620">
            <w:pPr>
              <w:spacing w:before="60" w:after="60"/>
              <w:jc w:val="left"/>
              <w:rPr>
                <w:rFonts w:asciiTheme="minorHAnsi" w:hAnsiTheme="minorHAnsi" w:cstheme="minorHAnsi"/>
                <w:i/>
                <w:sz w:val="20"/>
              </w:rPr>
            </w:pPr>
            <w:r w:rsidRPr="00890249">
              <w:rPr>
                <w:rFonts w:asciiTheme="minorHAnsi" w:hAnsiTheme="minorHAnsi" w:cstheme="minorHAnsi"/>
                <w:i/>
                <w:sz w:val="20"/>
              </w:rPr>
              <w:t xml:space="preserve">Poprawa równego dostępu do wysokiej jakości usług sprzyjających włączeniu społecznemu w </w:t>
            </w:r>
            <w:r w:rsidR="00504B10" w:rsidRPr="00890249">
              <w:rPr>
                <w:rFonts w:asciiTheme="minorHAnsi" w:hAnsiTheme="minorHAnsi" w:cstheme="minorHAnsi"/>
                <w:i/>
                <w:sz w:val="20"/>
              </w:rPr>
              <w:t>zakresie kształcenia, szkoleń i </w:t>
            </w:r>
            <w:r w:rsidRPr="00890249">
              <w:rPr>
                <w:rFonts w:asciiTheme="minorHAnsi" w:hAnsiTheme="minorHAnsi" w:cstheme="minorHAnsi"/>
                <w:i/>
                <w:sz w:val="20"/>
              </w:rPr>
              <w:t>uczenia się przez całe życie poprzez rozwój łatwo dostępnej infrastruktury, w tym poprzez wsp</w:t>
            </w:r>
            <w:r w:rsidR="000A1620" w:rsidRPr="00890249">
              <w:rPr>
                <w:rFonts w:asciiTheme="minorHAnsi" w:hAnsiTheme="minorHAnsi" w:cstheme="minorHAnsi"/>
                <w:i/>
                <w:sz w:val="20"/>
              </w:rPr>
              <w:t>ieranie</w:t>
            </w:r>
            <w:r w:rsidRPr="00890249">
              <w:rPr>
                <w:rFonts w:asciiTheme="minorHAnsi" w:hAnsiTheme="minorHAnsi" w:cstheme="minorHAnsi"/>
                <w:i/>
                <w:sz w:val="20"/>
              </w:rPr>
              <w:t xml:space="preserve"> odporności w zakresie kształcenia i szkolenia na odległość oraz online</w:t>
            </w:r>
          </w:p>
        </w:tc>
        <w:tc>
          <w:tcPr>
            <w:tcW w:w="2691" w:type="pct"/>
          </w:tcPr>
          <w:p w14:paraId="4DF8AB67" w14:textId="7BDCE944" w:rsidR="003C3C88" w:rsidRPr="00890249" w:rsidRDefault="00875C92" w:rsidP="009F296A">
            <w:pPr>
              <w:numPr>
                <w:ilvl w:val="0"/>
                <w:numId w:val="10"/>
              </w:numPr>
              <w:spacing w:before="0" w:after="0"/>
              <w:ind w:left="359" w:hanging="308"/>
              <w:rPr>
                <w:rFonts w:asciiTheme="minorHAnsi" w:hAnsiTheme="minorHAnsi" w:cstheme="minorHAnsi"/>
                <w:noProof/>
                <w:sz w:val="20"/>
              </w:rPr>
            </w:pPr>
            <w:r w:rsidRPr="00890249">
              <w:rPr>
                <w:rFonts w:asciiTheme="minorHAnsi" w:hAnsiTheme="minorHAnsi" w:cstheme="minorHAnsi"/>
                <w:sz w:val="20"/>
                <w:lang w:eastAsia="en-US" w:bidi="ar-SA"/>
              </w:rPr>
              <w:t xml:space="preserve">Planowane w regionie działania z zakresu infrastruktury edukacyjnej odpowiadają wytycznym Komisji Europejskiej wynikającym z Aneksu D </w:t>
            </w:r>
            <w:r w:rsidRPr="00890249">
              <w:rPr>
                <w:rFonts w:asciiTheme="minorHAnsi" w:hAnsiTheme="minorHAnsi" w:cstheme="minorHAnsi"/>
                <w:i/>
                <w:sz w:val="20"/>
                <w:lang w:eastAsia="en-US" w:bidi="ar-SA"/>
              </w:rPr>
              <w:t xml:space="preserve">Sprawozdania krajowego – Polska 2019 </w:t>
            </w:r>
            <w:r w:rsidRPr="00890249">
              <w:rPr>
                <w:rFonts w:asciiTheme="minorHAnsi" w:hAnsiTheme="minorHAnsi" w:cstheme="minorHAnsi"/>
                <w:sz w:val="20"/>
                <w:lang w:eastAsia="en-US" w:bidi="ar-SA"/>
              </w:rPr>
              <w:t xml:space="preserve">odnoszącym się do równego dostępu do kształcenia i szkolenia na wszystkich poziomach, podniesienia jakości edukacji oraz jej większego powiązania z rynkiem pracy oraz </w:t>
            </w:r>
            <w:r w:rsidRPr="00890249">
              <w:rPr>
                <w:rFonts w:asciiTheme="minorHAnsi" w:hAnsiTheme="minorHAnsi" w:cstheme="minorHAnsi"/>
                <w:i/>
                <w:sz w:val="20"/>
                <w:lang w:eastAsia="en-US" w:bidi="ar-SA"/>
              </w:rPr>
              <w:t>Zaleceniu Rady UE z 2019 r.</w:t>
            </w:r>
            <w:r w:rsidRPr="00890249">
              <w:rPr>
                <w:rFonts w:asciiTheme="minorHAnsi" w:hAnsiTheme="minorHAnsi" w:cstheme="minorHAnsi"/>
                <w:sz w:val="20"/>
                <w:lang w:eastAsia="en-US" w:bidi="ar-SA"/>
              </w:rPr>
              <w:t xml:space="preserve">, które dotyczy poprawy dostępu do opieki nad dziećmi. </w:t>
            </w:r>
          </w:p>
          <w:p w14:paraId="401CDE52" w14:textId="69E7C1CE" w:rsidR="00EE212F" w:rsidRPr="00890249" w:rsidRDefault="003C3C88" w:rsidP="009F296A">
            <w:pPr>
              <w:numPr>
                <w:ilvl w:val="0"/>
                <w:numId w:val="10"/>
              </w:numPr>
              <w:spacing w:before="0" w:after="0"/>
              <w:ind w:left="359" w:hanging="308"/>
              <w:rPr>
                <w:rFonts w:asciiTheme="minorHAnsi" w:hAnsiTheme="minorHAnsi" w:cstheme="minorHAnsi"/>
                <w:noProof/>
                <w:sz w:val="20"/>
              </w:rPr>
            </w:pPr>
            <w:r w:rsidRPr="00890249">
              <w:rPr>
                <w:rFonts w:asciiTheme="minorHAnsi" w:hAnsiTheme="minorHAnsi" w:cstheme="minorHAnsi"/>
                <w:sz w:val="20"/>
                <w:lang w:eastAsia="en-US" w:bidi="ar-SA"/>
              </w:rPr>
              <w:t>Działania</w:t>
            </w:r>
            <w:r w:rsidR="00875C92" w:rsidRPr="00890249">
              <w:rPr>
                <w:rFonts w:asciiTheme="minorHAnsi" w:hAnsiTheme="minorHAnsi" w:cstheme="minorHAnsi"/>
                <w:sz w:val="20"/>
                <w:lang w:eastAsia="en-US" w:bidi="ar-SA"/>
              </w:rPr>
              <w:t xml:space="preserve"> są zgodne z </w:t>
            </w:r>
            <w:r w:rsidR="00875C92" w:rsidRPr="00890249">
              <w:rPr>
                <w:rFonts w:asciiTheme="minorHAnsi" w:hAnsiTheme="minorHAnsi" w:cstheme="minorHAnsi"/>
                <w:i/>
                <w:sz w:val="20"/>
                <w:lang w:eastAsia="en-US" w:bidi="ar-SA"/>
              </w:rPr>
              <w:t>Europejskim filarem praw socjalnych</w:t>
            </w:r>
            <w:r w:rsidR="00875C92" w:rsidRPr="00890249">
              <w:rPr>
                <w:rFonts w:asciiTheme="minorHAnsi" w:hAnsiTheme="minorHAnsi" w:cstheme="minorHAnsi"/>
                <w:sz w:val="20"/>
                <w:lang w:eastAsia="en-US" w:bidi="ar-SA"/>
              </w:rPr>
              <w:t xml:space="preserve"> w zakresie zasady </w:t>
            </w:r>
            <w:r w:rsidR="005E04BC">
              <w:rPr>
                <w:rFonts w:asciiTheme="minorHAnsi" w:hAnsiTheme="minorHAnsi" w:cstheme="minorHAnsi"/>
                <w:i/>
                <w:sz w:val="20"/>
                <w:lang w:eastAsia="en-US" w:bidi="ar-SA"/>
              </w:rPr>
              <w:t>Kształcenie, szkolenie i </w:t>
            </w:r>
            <w:r w:rsidR="00875C92" w:rsidRPr="00890249">
              <w:rPr>
                <w:rFonts w:asciiTheme="minorHAnsi" w:hAnsiTheme="minorHAnsi" w:cstheme="minorHAnsi"/>
                <w:i/>
                <w:sz w:val="20"/>
                <w:lang w:eastAsia="en-US" w:bidi="ar-SA"/>
              </w:rPr>
              <w:t>uczenie się przez całe życie</w:t>
            </w:r>
            <w:r w:rsidR="00875C92" w:rsidRPr="00890249">
              <w:rPr>
                <w:rFonts w:asciiTheme="minorHAnsi" w:hAnsiTheme="minorHAnsi" w:cstheme="minorHAnsi"/>
                <w:sz w:val="20"/>
                <w:lang w:eastAsia="en-US" w:bidi="ar-SA"/>
              </w:rPr>
              <w:t xml:space="preserve">, która wskazuje, że każda osoba ma prawo do edukacji włączającej, charakteryzującej się dobrą jakością szkoleń i uczenia się przez całe życie oraz zasady </w:t>
            </w:r>
            <w:r w:rsidR="00875C92" w:rsidRPr="00890249">
              <w:rPr>
                <w:rFonts w:asciiTheme="minorHAnsi" w:hAnsiTheme="minorHAnsi" w:cstheme="minorHAnsi"/>
                <w:i/>
                <w:sz w:val="20"/>
                <w:lang w:eastAsia="en-US" w:bidi="ar-SA"/>
              </w:rPr>
              <w:t>Równość szans,</w:t>
            </w:r>
            <w:r w:rsidR="00875C92" w:rsidRPr="00890249">
              <w:rPr>
                <w:rFonts w:asciiTheme="minorHAnsi" w:hAnsiTheme="minorHAnsi" w:cstheme="minorHAnsi"/>
                <w:sz w:val="20"/>
                <w:lang w:eastAsia="en-US" w:bidi="ar-SA"/>
              </w:rPr>
              <w:t xml:space="preserve"> mówiącej o tym, że każdy ma prawo do równego traktowania </w:t>
            </w:r>
            <w:r w:rsidR="00875C92" w:rsidRPr="00890249">
              <w:rPr>
                <w:rFonts w:asciiTheme="minorHAnsi" w:hAnsiTheme="minorHAnsi" w:cstheme="minorHAnsi"/>
                <w:sz w:val="20"/>
              </w:rPr>
              <w:t>i równych</w:t>
            </w:r>
            <w:r w:rsidR="00875C92" w:rsidRPr="00890249">
              <w:rPr>
                <w:rFonts w:asciiTheme="minorHAnsi" w:hAnsiTheme="minorHAnsi" w:cstheme="minorHAnsi"/>
                <w:sz w:val="20"/>
                <w:lang w:eastAsia="en-US" w:bidi="ar-SA"/>
              </w:rPr>
              <w:t xml:space="preserve"> szans w dziedzinie m.in. edukacji. </w:t>
            </w:r>
            <w:r w:rsidR="58CDC942" w:rsidRPr="00890249">
              <w:rPr>
                <w:rFonts w:asciiTheme="minorHAnsi" w:hAnsiTheme="minorHAnsi" w:cstheme="minorHAnsi"/>
                <w:noProof/>
                <w:sz w:val="20"/>
              </w:rPr>
              <w:t>Zg</w:t>
            </w:r>
            <w:r w:rsidR="005E04BC">
              <w:rPr>
                <w:rFonts w:asciiTheme="minorHAnsi" w:hAnsiTheme="minorHAnsi" w:cstheme="minorHAnsi"/>
                <w:noProof/>
                <w:sz w:val="20"/>
              </w:rPr>
              <w:t>odnie z CSR na 2019 r. jednym z </w:t>
            </w:r>
            <w:r w:rsidR="58CDC942" w:rsidRPr="00890249">
              <w:rPr>
                <w:rFonts w:asciiTheme="minorHAnsi" w:hAnsiTheme="minorHAnsi" w:cstheme="minorHAnsi"/>
                <w:noProof/>
                <w:sz w:val="20"/>
              </w:rPr>
              <w:t xml:space="preserve">czynników, który może mieć w przyszłości decydujący wpływ na perspektywy wzrostu gospodarczego </w:t>
            </w:r>
            <w:r w:rsidR="005E04BC">
              <w:rPr>
                <w:rFonts w:asciiTheme="minorHAnsi" w:hAnsiTheme="minorHAnsi" w:cstheme="minorHAnsi"/>
                <w:noProof/>
                <w:sz w:val="20"/>
              </w:rPr>
              <w:t>jest dobry system kształcenia i </w:t>
            </w:r>
            <w:r w:rsidR="58CDC942" w:rsidRPr="00890249">
              <w:rPr>
                <w:rFonts w:asciiTheme="minorHAnsi" w:hAnsiTheme="minorHAnsi" w:cstheme="minorHAnsi"/>
                <w:noProof/>
                <w:sz w:val="20"/>
              </w:rPr>
              <w:t>szkolenia przez całe życie. Podnoszenie i nabywanie nowych umiejętności i kwalifikacji na szybko zmieniającym się rynku pracy ma kluczowe znaczenie dla zwiększenia zarówno aktywności ludności, jak i</w:t>
            </w:r>
            <w:r w:rsidR="005E04BC">
              <w:rPr>
                <w:rFonts w:asciiTheme="minorHAnsi" w:hAnsiTheme="minorHAnsi" w:cstheme="minorHAnsi"/>
                <w:noProof/>
                <w:sz w:val="20"/>
              </w:rPr>
              <w:t> </w:t>
            </w:r>
            <w:r w:rsidR="58CDC942" w:rsidRPr="00890249">
              <w:rPr>
                <w:rFonts w:asciiTheme="minorHAnsi" w:hAnsiTheme="minorHAnsi" w:cstheme="minorHAnsi"/>
                <w:noProof/>
                <w:sz w:val="20"/>
              </w:rPr>
              <w:t>zdolności gospodarki do innowacji. Zgodnie z CSR na 2020 r., aby nie pogłębiać nierówności, niezwykle istotne jest zapewnienie wszystkim osobom uczącym się, zwłaszcza tym</w:t>
            </w:r>
            <w:r w:rsidR="005E04BC">
              <w:rPr>
                <w:rFonts w:asciiTheme="minorHAnsi" w:hAnsiTheme="minorHAnsi" w:cstheme="minorHAnsi"/>
                <w:noProof/>
                <w:sz w:val="20"/>
              </w:rPr>
              <w:t>, które pochodzą ze środowisk o </w:t>
            </w:r>
            <w:r w:rsidR="58CDC942" w:rsidRPr="00890249">
              <w:rPr>
                <w:rFonts w:asciiTheme="minorHAnsi" w:hAnsiTheme="minorHAnsi" w:cstheme="minorHAnsi"/>
                <w:noProof/>
                <w:sz w:val="20"/>
              </w:rPr>
              <w:t>niekorzystnej sytuacji, dostępu do nauczania na odległość</w:t>
            </w:r>
            <w:r w:rsidR="6C734C8A" w:rsidRPr="00890249">
              <w:rPr>
                <w:rFonts w:asciiTheme="minorHAnsi" w:hAnsiTheme="minorHAnsi" w:cstheme="minorHAnsi"/>
                <w:noProof/>
                <w:sz w:val="20"/>
              </w:rPr>
              <w:t>.</w:t>
            </w:r>
          </w:p>
        </w:tc>
      </w:tr>
      <w:tr w:rsidR="0031121E" w:rsidRPr="00890249" w14:paraId="6B249835" w14:textId="77777777" w:rsidTr="18317E1B">
        <w:tc>
          <w:tcPr>
            <w:tcW w:w="1038" w:type="pct"/>
            <w:vMerge/>
          </w:tcPr>
          <w:p w14:paraId="753D0BD9" w14:textId="77777777" w:rsidR="0031121E" w:rsidRPr="00890249" w:rsidRDefault="0031121E" w:rsidP="004C571C">
            <w:pPr>
              <w:spacing w:before="60" w:after="60"/>
              <w:jc w:val="left"/>
              <w:rPr>
                <w:rFonts w:asciiTheme="minorHAnsi" w:hAnsiTheme="minorHAnsi" w:cstheme="minorHAnsi"/>
                <w:b/>
                <w:sz w:val="20"/>
                <w:lang w:eastAsia="en-US" w:bidi="ar-SA"/>
              </w:rPr>
            </w:pPr>
          </w:p>
        </w:tc>
        <w:tc>
          <w:tcPr>
            <w:tcW w:w="1271" w:type="pct"/>
          </w:tcPr>
          <w:p w14:paraId="41FC8AC7" w14:textId="77777777" w:rsidR="0031121E" w:rsidRPr="00890249" w:rsidRDefault="0031121E" w:rsidP="004C571C">
            <w:pPr>
              <w:spacing w:before="60" w:after="60"/>
              <w:jc w:val="left"/>
              <w:rPr>
                <w:rFonts w:asciiTheme="minorHAnsi" w:hAnsiTheme="minorHAnsi" w:cstheme="minorHAnsi"/>
                <w:sz w:val="20"/>
              </w:rPr>
            </w:pPr>
            <w:r w:rsidRPr="00890249">
              <w:rPr>
                <w:rFonts w:asciiTheme="minorHAnsi" w:hAnsiTheme="minorHAnsi" w:cstheme="minorHAnsi"/>
                <w:sz w:val="20"/>
              </w:rPr>
              <w:t>(iii)</w:t>
            </w:r>
          </w:p>
          <w:p w14:paraId="1064D361" w14:textId="77777777" w:rsidR="0031121E" w:rsidRPr="00890249" w:rsidRDefault="00D81B02" w:rsidP="000A1620">
            <w:pPr>
              <w:spacing w:before="60" w:after="60"/>
              <w:jc w:val="left"/>
              <w:rPr>
                <w:rFonts w:asciiTheme="minorHAnsi" w:hAnsiTheme="minorHAnsi" w:cstheme="minorHAnsi"/>
                <w:i/>
                <w:sz w:val="20"/>
              </w:rPr>
            </w:pPr>
            <w:r w:rsidRPr="00890249">
              <w:rPr>
                <w:rFonts w:asciiTheme="minorHAnsi" w:hAnsiTheme="minorHAnsi" w:cstheme="minorHAnsi"/>
                <w:i/>
                <w:sz w:val="20"/>
              </w:rPr>
              <w:t xml:space="preserve">Wspieranie włączenia społeczno-gospodarczego </w:t>
            </w:r>
            <w:r w:rsidRPr="00890249">
              <w:rPr>
                <w:rFonts w:asciiTheme="minorHAnsi" w:hAnsiTheme="minorHAnsi" w:cstheme="minorHAnsi"/>
                <w:i/>
                <w:sz w:val="20"/>
              </w:rPr>
              <w:lastRenderedPageBreak/>
              <w:t xml:space="preserve">społeczności </w:t>
            </w:r>
            <w:r w:rsidR="0031121E" w:rsidRPr="00890249">
              <w:rPr>
                <w:rFonts w:asciiTheme="minorHAnsi" w:hAnsiTheme="minorHAnsi" w:cstheme="minorHAnsi"/>
                <w:i/>
                <w:sz w:val="20"/>
              </w:rPr>
              <w:t>marginalizowanych</w:t>
            </w:r>
            <w:r w:rsidR="000A1620" w:rsidRPr="00890249">
              <w:rPr>
                <w:rFonts w:asciiTheme="minorHAnsi" w:hAnsiTheme="minorHAnsi" w:cstheme="minorHAnsi"/>
                <w:i/>
                <w:sz w:val="20"/>
              </w:rPr>
              <w:t>,</w:t>
            </w:r>
            <w:r w:rsidR="0031121E" w:rsidRPr="00890249">
              <w:rPr>
                <w:rFonts w:asciiTheme="minorHAnsi" w:hAnsiTheme="minorHAnsi" w:cstheme="minorHAnsi"/>
                <w:i/>
                <w:sz w:val="20"/>
              </w:rPr>
              <w:t xml:space="preserve"> </w:t>
            </w:r>
            <w:r w:rsidRPr="00890249">
              <w:rPr>
                <w:rFonts w:asciiTheme="minorHAnsi" w:hAnsiTheme="minorHAnsi" w:cstheme="minorHAnsi"/>
                <w:i/>
                <w:sz w:val="20"/>
              </w:rPr>
              <w:t>gospodarstw domowych o niskich dochodach</w:t>
            </w:r>
            <w:r w:rsidR="00072762" w:rsidRPr="00890249">
              <w:rPr>
                <w:rFonts w:asciiTheme="minorHAnsi" w:hAnsiTheme="minorHAnsi" w:cstheme="minorHAnsi"/>
                <w:i/>
                <w:sz w:val="20"/>
              </w:rPr>
              <w:t xml:space="preserve">, </w:t>
            </w:r>
            <w:r w:rsidR="000A1620" w:rsidRPr="00890249">
              <w:rPr>
                <w:rFonts w:asciiTheme="minorHAnsi" w:hAnsiTheme="minorHAnsi" w:cstheme="minorHAnsi"/>
                <w:i/>
                <w:sz w:val="20"/>
              </w:rPr>
              <w:t xml:space="preserve">oraz grup </w:t>
            </w:r>
            <w:r w:rsidR="00072762" w:rsidRPr="00890249">
              <w:rPr>
                <w:rFonts w:asciiTheme="minorHAnsi" w:hAnsiTheme="minorHAnsi" w:cstheme="minorHAnsi"/>
                <w:i/>
                <w:sz w:val="20"/>
              </w:rPr>
              <w:t>w </w:t>
            </w:r>
            <w:r w:rsidR="0031121E" w:rsidRPr="00890249">
              <w:rPr>
                <w:rFonts w:asciiTheme="minorHAnsi" w:hAnsiTheme="minorHAnsi" w:cstheme="minorHAnsi"/>
                <w:i/>
                <w:sz w:val="20"/>
              </w:rPr>
              <w:t>niekorzystnej sytuacji</w:t>
            </w:r>
            <w:r w:rsidR="00072762" w:rsidRPr="00890249">
              <w:rPr>
                <w:rFonts w:asciiTheme="minorHAnsi" w:hAnsiTheme="minorHAnsi" w:cstheme="minorHAnsi"/>
                <w:i/>
                <w:sz w:val="20"/>
              </w:rPr>
              <w:t>, w tym osób o </w:t>
            </w:r>
            <w:r w:rsidRPr="00890249">
              <w:rPr>
                <w:rFonts w:asciiTheme="minorHAnsi" w:hAnsiTheme="minorHAnsi" w:cstheme="minorHAnsi"/>
                <w:i/>
                <w:sz w:val="20"/>
              </w:rPr>
              <w:t xml:space="preserve">szczególnych </w:t>
            </w:r>
            <w:proofErr w:type="gramStart"/>
            <w:r w:rsidRPr="00890249">
              <w:rPr>
                <w:rFonts w:asciiTheme="minorHAnsi" w:hAnsiTheme="minorHAnsi" w:cstheme="minorHAnsi"/>
                <w:i/>
                <w:sz w:val="20"/>
              </w:rPr>
              <w:t xml:space="preserve">potrzebach, </w:t>
            </w:r>
            <w:r w:rsidR="0031121E" w:rsidRPr="00890249">
              <w:rPr>
                <w:rFonts w:asciiTheme="minorHAnsi" w:hAnsiTheme="minorHAnsi" w:cstheme="minorHAnsi"/>
                <w:i/>
                <w:sz w:val="20"/>
              </w:rPr>
              <w:t xml:space="preserve"> </w:t>
            </w:r>
            <w:r w:rsidRPr="00890249">
              <w:rPr>
                <w:rFonts w:asciiTheme="minorHAnsi" w:hAnsiTheme="minorHAnsi" w:cstheme="minorHAnsi"/>
                <w:i/>
                <w:sz w:val="20"/>
              </w:rPr>
              <w:t>dzięki</w:t>
            </w:r>
            <w:proofErr w:type="gramEnd"/>
            <w:r w:rsidRPr="00890249">
              <w:rPr>
                <w:rFonts w:asciiTheme="minorHAnsi" w:hAnsiTheme="minorHAnsi" w:cstheme="minorHAnsi"/>
                <w:i/>
                <w:sz w:val="20"/>
              </w:rPr>
              <w:t xml:space="preserve"> </w:t>
            </w:r>
            <w:r w:rsidR="0031121E" w:rsidRPr="00890249">
              <w:rPr>
                <w:rFonts w:asciiTheme="minorHAnsi" w:hAnsiTheme="minorHAnsi" w:cstheme="minorHAnsi"/>
                <w:i/>
                <w:sz w:val="20"/>
              </w:rPr>
              <w:t>zintegrowan</w:t>
            </w:r>
            <w:r w:rsidRPr="00890249">
              <w:rPr>
                <w:rFonts w:asciiTheme="minorHAnsi" w:hAnsiTheme="minorHAnsi" w:cstheme="minorHAnsi"/>
                <w:i/>
                <w:sz w:val="20"/>
              </w:rPr>
              <w:t>ym</w:t>
            </w:r>
            <w:r w:rsidR="0031121E" w:rsidRPr="00890249">
              <w:rPr>
                <w:rFonts w:asciiTheme="minorHAnsi" w:hAnsiTheme="minorHAnsi" w:cstheme="minorHAnsi"/>
                <w:i/>
                <w:sz w:val="20"/>
              </w:rPr>
              <w:t xml:space="preserve"> działani</w:t>
            </w:r>
            <w:r w:rsidRPr="00890249">
              <w:rPr>
                <w:rFonts w:asciiTheme="minorHAnsi" w:hAnsiTheme="minorHAnsi" w:cstheme="minorHAnsi"/>
                <w:i/>
                <w:sz w:val="20"/>
              </w:rPr>
              <w:t xml:space="preserve">om </w:t>
            </w:r>
            <w:r w:rsidR="000A1620" w:rsidRPr="00890249">
              <w:rPr>
                <w:rFonts w:asciiTheme="minorHAnsi" w:hAnsiTheme="minorHAnsi" w:cstheme="minorHAnsi"/>
                <w:i/>
                <w:sz w:val="20"/>
              </w:rPr>
              <w:t xml:space="preserve">obejmującym </w:t>
            </w:r>
            <w:r w:rsidRPr="00890249">
              <w:rPr>
                <w:rFonts w:asciiTheme="minorHAnsi" w:hAnsiTheme="minorHAnsi" w:cstheme="minorHAnsi"/>
                <w:i/>
                <w:sz w:val="20"/>
              </w:rPr>
              <w:t>usługi mieszkaniowe i</w:t>
            </w:r>
            <w:r w:rsidR="0031121E" w:rsidRPr="00890249">
              <w:rPr>
                <w:rFonts w:asciiTheme="minorHAnsi" w:hAnsiTheme="minorHAnsi" w:cstheme="minorHAnsi"/>
                <w:i/>
                <w:sz w:val="20"/>
              </w:rPr>
              <w:t xml:space="preserve"> usługi społeczne</w:t>
            </w:r>
          </w:p>
        </w:tc>
        <w:tc>
          <w:tcPr>
            <w:tcW w:w="2691" w:type="pct"/>
          </w:tcPr>
          <w:p w14:paraId="070DF6F9" w14:textId="77777777" w:rsidR="00B72154" w:rsidRPr="00890249" w:rsidRDefault="7AC9418E" w:rsidP="009F296A">
            <w:pPr>
              <w:numPr>
                <w:ilvl w:val="0"/>
                <w:numId w:val="10"/>
              </w:numPr>
              <w:spacing w:before="0" w:after="0"/>
              <w:ind w:left="389" w:hanging="425"/>
              <w:rPr>
                <w:rFonts w:asciiTheme="minorHAnsi" w:hAnsiTheme="minorHAnsi" w:cstheme="minorHAnsi"/>
                <w:noProof/>
                <w:sz w:val="20"/>
              </w:rPr>
            </w:pPr>
            <w:r w:rsidRPr="00890249">
              <w:rPr>
                <w:rFonts w:asciiTheme="minorHAnsi" w:eastAsiaTheme="minorEastAsia" w:hAnsiTheme="minorHAnsi" w:cstheme="minorHAnsi"/>
                <w:sz w:val="20"/>
                <w:lang w:eastAsia="en-US" w:bidi="ar-SA"/>
              </w:rPr>
              <w:lastRenderedPageBreak/>
              <w:t xml:space="preserve">Zaplanowane działania są zgodne z </w:t>
            </w:r>
            <w:r w:rsidR="00875C92" w:rsidRPr="00890249">
              <w:rPr>
                <w:rFonts w:asciiTheme="minorHAnsi" w:eastAsiaTheme="minorEastAsia" w:hAnsiTheme="minorHAnsi" w:cstheme="minorHAnsi"/>
                <w:sz w:val="20"/>
                <w:lang w:eastAsia="en-US" w:bidi="ar-SA"/>
              </w:rPr>
              <w:t>z</w:t>
            </w:r>
            <w:r w:rsidRPr="00890249">
              <w:rPr>
                <w:rFonts w:asciiTheme="minorHAnsi" w:eastAsiaTheme="minorEastAsia" w:hAnsiTheme="minorHAnsi" w:cstheme="minorHAnsi"/>
                <w:sz w:val="20"/>
                <w:lang w:eastAsia="en-US" w:bidi="ar-SA"/>
              </w:rPr>
              <w:t>ałożeniami</w:t>
            </w:r>
            <w:r w:rsidR="00875C92" w:rsidRPr="00890249">
              <w:rPr>
                <w:rFonts w:asciiTheme="minorHAnsi" w:eastAsiaTheme="minorEastAsia" w:hAnsiTheme="minorHAnsi" w:cstheme="minorHAnsi"/>
                <w:sz w:val="20"/>
                <w:lang w:eastAsia="en-US" w:bidi="ar-SA"/>
              </w:rPr>
              <w:t xml:space="preserve"> </w:t>
            </w:r>
            <w:r w:rsidR="00875C92" w:rsidRPr="00890249">
              <w:rPr>
                <w:rFonts w:asciiTheme="minorHAnsi" w:eastAsiaTheme="minorEastAsia" w:hAnsiTheme="minorHAnsi" w:cstheme="minorHAnsi"/>
                <w:i/>
                <w:iCs/>
                <w:sz w:val="20"/>
                <w:lang w:eastAsia="en-US" w:bidi="ar-SA"/>
              </w:rPr>
              <w:t>Europejski</w:t>
            </w:r>
            <w:r w:rsidRPr="00890249">
              <w:rPr>
                <w:rFonts w:asciiTheme="minorHAnsi" w:eastAsiaTheme="minorEastAsia" w:hAnsiTheme="minorHAnsi" w:cstheme="minorHAnsi"/>
                <w:i/>
                <w:iCs/>
                <w:sz w:val="20"/>
                <w:lang w:eastAsia="en-US" w:bidi="ar-SA"/>
              </w:rPr>
              <w:t>ego</w:t>
            </w:r>
            <w:r w:rsidR="00875C92" w:rsidRPr="00890249">
              <w:rPr>
                <w:rFonts w:asciiTheme="minorHAnsi" w:eastAsiaTheme="minorEastAsia" w:hAnsiTheme="minorHAnsi" w:cstheme="minorHAnsi"/>
                <w:i/>
                <w:iCs/>
                <w:sz w:val="20"/>
                <w:lang w:eastAsia="en-US" w:bidi="ar-SA"/>
              </w:rPr>
              <w:t xml:space="preserve"> filar</w:t>
            </w:r>
            <w:r w:rsidRPr="00890249">
              <w:rPr>
                <w:rFonts w:asciiTheme="minorHAnsi" w:eastAsiaTheme="minorEastAsia" w:hAnsiTheme="minorHAnsi" w:cstheme="minorHAnsi"/>
                <w:i/>
                <w:iCs/>
                <w:sz w:val="20"/>
                <w:lang w:eastAsia="en-US" w:bidi="ar-SA"/>
              </w:rPr>
              <w:t>u</w:t>
            </w:r>
            <w:r w:rsidR="00875C92" w:rsidRPr="00890249">
              <w:rPr>
                <w:rFonts w:asciiTheme="minorHAnsi" w:eastAsiaTheme="minorEastAsia" w:hAnsiTheme="minorHAnsi" w:cstheme="minorHAnsi"/>
                <w:i/>
                <w:iCs/>
                <w:sz w:val="20"/>
                <w:lang w:eastAsia="en-US" w:bidi="ar-SA"/>
              </w:rPr>
              <w:t xml:space="preserve"> praw socjalnych</w:t>
            </w:r>
            <w:r w:rsidRPr="00890249">
              <w:rPr>
                <w:rFonts w:asciiTheme="minorHAnsi" w:eastAsiaTheme="minorEastAsia" w:hAnsiTheme="minorHAnsi" w:cstheme="minorHAnsi"/>
                <w:i/>
                <w:iCs/>
                <w:sz w:val="20"/>
                <w:lang w:eastAsia="en-US" w:bidi="ar-SA"/>
              </w:rPr>
              <w:t>, tj.:</w:t>
            </w:r>
            <w:r w:rsidR="00875C92" w:rsidRPr="00890249">
              <w:rPr>
                <w:rFonts w:asciiTheme="minorHAnsi" w:eastAsiaTheme="minorEastAsia" w:hAnsiTheme="minorHAnsi" w:cstheme="minorHAnsi"/>
                <w:sz w:val="20"/>
                <w:lang w:eastAsia="en-US" w:bidi="ar-SA"/>
              </w:rPr>
              <w:t xml:space="preserve"> </w:t>
            </w:r>
          </w:p>
          <w:p w14:paraId="3DC873EB" w14:textId="7715C4D5" w:rsidR="00B72154" w:rsidRPr="00890249" w:rsidRDefault="00875C92" w:rsidP="009F296A">
            <w:pPr>
              <w:pStyle w:val="Akapitzlist"/>
              <w:numPr>
                <w:ilvl w:val="0"/>
                <w:numId w:val="124"/>
              </w:numPr>
              <w:spacing w:before="0" w:after="0"/>
              <w:rPr>
                <w:rFonts w:asciiTheme="minorHAnsi" w:hAnsiTheme="minorHAnsi" w:cstheme="minorHAnsi"/>
                <w:noProof/>
                <w:sz w:val="20"/>
              </w:rPr>
            </w:pPr>
            <w:r w:rsidRPr="00890249">
              <w:rPr>
                <w:rFonts w:asciiTheme="minorHAnsi" w:eastAsiaTheme="minorEastAsia" w:hAnsiTheme="minorHAnsi" w:cstheme="minorHAnsi"/>
                <w:sz w:val="20"/>
                <w:lang w:eastAsia="en-US" w:bidi="ar-SA"/>
              </w:rPr>
              <w:lastRenderedPageBreak/>
              <w:t>dzieci mają prawo do ochrony przed ubóstwem oraz do szczególnych środków służą</w:t>
            </w:r>
            <w:r w:rsidR="7AC9418E" w:rsidRPr="00890249">
              <w:rPr>
                <w:rFonts w:asciiTheme="minorHAnsi" w:eastAsiaTheme="minorEastAsia" w:hAnsiTheme="minorHAnsi" w:cstheme="minorHAnsi"/>
                <w:sz w:val="20"/>
                <w:lang w:eastAsia="en-US" w:bidi="ar-SA"/>
              </w:rPr>
              <w:t>cych zwiększeniu równości szans</w:t>
            </w:r>
            <w:r w:rsidR="280F6388" w:rsidRPr="00890249">
              <w:rPr>
                <w:rFonts w:asciiTheme="minorHAnsi" w:eastAsiaTheme="minorEastAsia" w:hAnsiTheme="minorHAnsi" w:cstheme="minorHAnsi"/>
                <w:sz w:val="20"/>
                <w:lang w:eastAsia="en-US" w:bidi="ar-SA"/>
              </w:rPr>
              <w:t>,</w:t>
            </w:r>
            <w:r w:rsidRPr="00890249">
              <w:rPr>
                <w:rFonts w:asciiTheme="minorHAnsi" w:eastAsiaTheme="minorEastAsia" w:hAnsiTheme="minorHAnsi" w:cstheme="minorHAnsi"/>
                <w:sz w:val="20"/>
                <w:lang w:eastAsia="en-US" w:bidi="ar-SA"/>
              </w:rPr>
              <w:t xml:space="preserve"> </w:t>
            </w:r>
          </w:p>
          <w:p w14:paraId="571ADCD0" w14:textId="5BD2167E" w:rsidR="00B72154" w:rsidRPr="00890249" w:rsidRDefault="76EEB383" w:rsidP="009F296A">
            <w:pPr>
              <w:pStyle w:val="Akapitzlist"/>
              <w:numPr>
                <w:ilvl w:val="0"/>
                <w:numId w:val="124"/>
              </w:numPr>
              <w:spacing w:before="0" w:after="0"/>
              <w:rPr>
                <w:rFonts w:asciiTheme="minorHAnsi" w:hAnsiTheme="minorHAnsi" w:cstheme="minorHAnsi"/>
                <w:noProof/>
              </w:rPr>
            </w:pPr>
            <w:r w:rsidRPr="00890249">
              <w:rPr>
                <w:rFonts w:asciiTheme="minorHAnsi" w:eastAsiaTheme="minorEastAsia" w:hAnsiTheme="minorHAnsi" w:cstheme="minorHAnsi"/>
                <w:sz w:val="20"/>
                <w:lang w:eastAsia="en-US" w:bidi="ar-SA"/>
              </w:rPr>
              <w:t>należy zapewnić osobom potrzebującym dostęp do mieszkań socjalnych lub pomocy mieszkaniowej dobrej jakości</w:t>
            </w:r>
            <w:r w:rsidR="00F95385" w:rsidRPr="00890249">
              <w:rPr>
                <w:rFonts w:asciiTheme="minorHAnsi" w:eastAsiaTheme="minorEastAsia" w:hAnsiTheme="minorHAnsi" w:cstheme="minorHAnsi"/>
                <w:sz w:val="20"/>
                <w:lang w:eastAsia="en-US" w:bidi="ar-SA"/>
              </w:rPr>
              <w:t xml:space="preserve"> </w:t>
            </w:r>
            <w:r w:rsidR="00875C92" w:rsidRPr="00890249">
              <w:rPr>
                <w:rFonts w:asciiTheme="minorHAnsi" w:hAnsiTheme="minorHAnsi" w:cstheme="minorHAnsi"/>
                <w:sz w:val="20"/>
                <w:lang w:eastAsia="en-US" w:bidi="ar-SA"/>
              </w:rPr>
              <w:t>osoby niepełnosprawne mają prawo do otrzymania wsparcia dochodu, które zapewnia godne życie, usług, które pozwolą im na uczestnictwo w rynku pracy i w życiu społecznym, a także do środowiska pracy dostosowanego do ich potrzeb</w:t>
            </w:r>
            <w:r w:rsidR="00875C92" w:rsidRPr="00890249">
              <w:rPr>
                <w:rFonts w:asciiTheme="minorHAnsi" w:hAnsiTheme="minorHAnsi" w:cstheme="minorHAnsi"/>
                <w:noProof/>
                <w:sz w:val="20"/>
              </w:rPr>
              <w:t>.</w:t>
            </w:r>
          </w:p>
          <w:p w14:paraId="3C95EDA8" w14:textId="25B5C2E8" w:rsidR="00570F13" w:rsidRPr="00890249" w:rsidRDefault="00886749" w:rsidP="009F296A">
            <w:pPr>
              <w:numPr>
                <w:ilvl w:val="0"/>
                <w:numId w:val="10"/>
              </w:numPr>
              <w:spacing w:before="0" w:after="0"/>
              <w:ind w:left="389" w:hanging="425"/>
              <w:rPr>
                <w:rFonts w:asciiTheme="minorHAnsi" w:hAnsiTheme="minorHAnsi" w:cstheme="minorHAnsi"/>
                <w:noProof/>
                <w:sz w:val="20"/>
              </w:rPr>
            </w:pPr>
            <w:r w:rsidRPr="00890249">
              <w:rPr>
                <w:rFonts w:asciiTheme="minorHAnsi" w:hAnsiTheme="minorHAnsi" w:cstheme="minorHAnsi"/>
                <w:noProof/>
                <w:sz w:val="20"/>
              </w:rPr>
              <w:t>D</w:t>
            </w:r>
            <w:r w:rsidR="00875C92" w:rsidRPr="00890249">
              <w:rPr>
                <w:rFonts w:asciiTheme="minorHAnsi" w:hAnsiTheme="minorHAnsi" w:cstheme="minorHAnsi"/>
                <w:noProof/>
                <w:sz w:val="20"/>
              </w:rPr>
              <w:t xml:space="preserve">ziałania realizują </w:t>
            </w:r>
            <w:r w:rsidR="00520441" w:rsidRPr="00890249">
              <w:rPr>
                <w:rFonts w:asciiTheme="minorHAnsi" w:hAnsiTheme="minorHAnsi" w:cstheme="minorHAnsi"/>
                <w:noProof/>
                <w:sz w:val="20"/>
              </w:rPr>
              <w:t xml:space="preserve">cele: 1, 2, 3, 4 i 5 Strategii rozwoju usług społecznych </w:t>
            </w:r>
            <w:r w:rsidR="009A6C1D" w:rsidRPr="00890249">
              <w:rPr>
                <w:rFonts w:asciiTheme="minorHAnsi" w:hAnsiTheme="minorHAnsi" w:cstheme="minorHAnsi"/>
                <w:noProof/>
                <w:sz w:val="20"/>
              </w:rPr>
              <w:t>2021-2030 (z perspektywą do 2035r.)</w:t>
            </w:r>
            <w:r w:rsidRPr="00890249">
              <w:rPr>
                <w:rFonts w:asciiTheme="minorHAnsi" w:hAnsiTheme="minorHAnsi" w:cstheme="minorHAnsi"/>
                <w:noProof/>
                <w:sz w:val="20"/>
              </w:rPr>
              <w:t>,</w:t>
            </w:r>
          </w:p>
          <w:p w14:paraId="3F24357B" w14:textId="51D32C3A" w:rsidR="00B72154" w:rsidRPr="00A723EB" w:rsidRDefault="00886749" w:rsidP="009F296A">
            <w:pPr>
              <w:numPr>
                <w:ilvl w:val="0"/>
                <w:numId w:val="10"/>
              </w:numPr>
              <w:spacing w:before="0" w:after="0"/>
              <w:ind w:left="389" w:hanging="425"/>
              <w:rPr>
                <w:rFonts w:asciiTheme="minorHAnsi" w:hAnsiTheme="minorHAnsi" w:cstheme="minorHAnsi"/>
                <w:noProof/>
                <w:sz w:val="20"/>
              </w:rPr>
            </w:pPr>
            <w:r w:rsidRPr="00890249">
              <w:rPr>
                <w:rFonts w:asciiTheme="minorHAnsi" w:eastAsiaTheme="minorHAnsi" w:hAnsiTheme="minorHAnsi" w:cstheme="minorHAnsi"/>
                <w:bCs/>
                <w:sz w:val="20"/>
                <w:szCs w:val="22"/>
                <w:lang w:eastAsia="en-US" w:bidi="ar-SA"/>
              </w:rPr>
              <w:t>w</w:t>
            </w:r>
            <w:r w:rsidR="00570F13" w:rsidRPr="00890249">
              <w:rPr>
                <w:rFonts w:asciiTheme="minorHAnsi" w:eastAsiaTheme="minorHAnsi" w:hAnsiTheme="minorHAnsi" w:cstheme="minorHAnsi"/>
                <w:bCs/>
                <w:sz w:val="20"/>
                <w:szCs w:val="22"/>
                <w:lang w:eastAsia="en-US" w:bidi="ar-SA"/>
              </w:rPr>
              <w:t xml:space="preserve"> kontekście inwestycji w rozwój </w:t>
            </w:r>
            <w:proofErr w:type="gramStart"/>
            <w:r w:rsidR="00570F13" w:rsidRPr="00890249">
              <w:rPr>
                <w:rFonts w:asciiTheme="minorHAnsi" w:eastAsiaTheme="minorHAnsi" w:hAnsiTheme="minorHAnsi" w:cstheme="minorHAnsi"/>
                <w:bCs/>
                <w:sz w:val="20"/>
                <w:szCs w:val="22"/>
                <w:lang w:eastAsia="en-US" w:bidi="ar-SA"/>
              </w:rPr>
              <w:t>mieszkalnictwa  wsparcie</w:t>
            </w:r>
            <w:proofErr w:type="gramEnd"/>
            <w:r w:rsidR="00570F13" w:rsidRPr="00890249">
              <w:rPr>
                <w:rFonts w:asciiTheme="minorHAnsi" w:eastAsiaTheme="minorHAnsi" w:hAnsiTheme="minorHAnsi" w:cstheme="minorHAnsi"/>
                <w:bCs/>
                <w:sz w:val="20"/>
                <w:szCs w:val="22"/>
                <w:lang w:eastAsia="en-US" w:bidi="ar-SA"/>
              </w:rPr>
              <w:t xml:space="preserve"> jest zgodne z celem szczegółowym 4 Redukcja ubóstwa i wykluczenia społecznego oraz poprawy </w:t>
            </w:r>
            <w:r w:rsidR="00A723EB">
              <w:rPr>
                <w:rFonts w:asciiTheme="minorHAnsi" w:eastAsiaTheme="minorHAnsi" w:hAnsiTheme="minorHAnsi" w:cstheme="minorHAnsi"/>
                <w:bCs/>
                <w:sz w:val="20"/>
                <w:szCs w:val="22"/>
                <w:lang w:eastAsia="en-US" w:bidi="ar-SA"/>
              </w:rPr>
              <w:t>dostępu do usług świadczonych w </w:t>
            </w:r>
            <w:r w:rsidR="00570F13" w:rsidRPr="00890249">
              <w:rPr>
                <w:rFonts w:asciiTheme="minorHAnsi" w:eastAsiaTheme="minorHAnsi" w:hAnsiTheme="minorHAnsi" w:cstheme="minorHAnsi"/>
                <w:bCs/>
                <w:sz w:val="20"/>
                <w:szCs w:val="22"/>
                <w:lang w:eastAsia="en-US" w:bidi="ar-SA"/>
              </w:rPr>
              <w:t xml:space="preserve">odpowiedzi na wyzwania demograficzne </w:t>
            </w:r>
            <w:r w:rsidR="00570F13" w:rsidRPr="00890249">
              <w:rPr>
                <w:rFonts w:asciiTheme="minorHAnsi" w:eastAsiaTheme="minorHAnsi" w:hAnsiTheme="minorHAnsi" w:cstheme="minorHAnsi"/>
                <w:bCs/>
                <w:i/>
                <w:sz w:val="20"/>
                <w:szCs w:val="22"/>
                <w:lang w:eastAsia="en-US" w:bidi="ar-SA"/>
              </w:rPr>
              <w:t>Strategii Rozwoju Kapitału Ludzkiego 2030</w:t>
            </w:r>
            <w:r w:rsidRPr="00890249">
              <w:rPr>
                <w:rFonts w:asciiTheme="minorHAnsi" w:eastAsiaTheme="minorHAnsi" w:hAnsiTheme="minorHAnsi" w:cstheme="minorHAnsi"/>
                <w:bCs/>
                <w:i/>
                <w:sz w:val="20"/>
                <w:szCs w:val="22"/>
                <w:lang w:eastAsia="en-US" w:bidi="ar-SA"/>
              </w:rPr>
              <w:t>.</w:t>
            </w:r>
          </w:p>
        </w:tc>
      </w:tr>
      <w:tr w:rsidR="0031121E" w:rsidRPr="00890249" w14:paraId="79DAFA39" w14:textId="77777777" w:rsidTr="18317E1B">
        <w:tc>
          <w:tcPr>
            <w:tcW w:w="1038" w:type="pct"/>
            <w:vMerge/>
          </w:tcPr>
          <w:p w14:paraId="75F01200" w14:textId="77777777" w:rsidR="0031121E" w:rsidRPr="00890249" w:rsidRDefault="0031121E" w:rsidP="004C571C">
            <w:pPr>
              <w:spacing w:before="60" w:after="60"/>
              <w:jc w:val="left"/>
              <w:rPr>
                <w:rFonts w:asciiTheme="minorHAnsi" w:eastAsia="Times New Roman" w:hAnsiTheme="minorHAnsi" w:cstheme="minorHAnsi"/>
                <w:b/>
                <w:iCs/>
                <w:noProof/>
                <w:sz w:val="20"/>
              </w:rPr>
            </w:pPr>
          </w:p>
        </w:tc>
        <w:tc>
          <w:tcPr>
            <w:tcW w:w="1271" w:type="pct"/>
          </w:tcPr>
          <w:p w14:paraId="15EF87CF" w14:textId="77777777" w:rsidR="0031121E" w:rsidRPr="00890249" w:rsidRDefault="000A1620" w:rsidP="004C571C">
            <w:pPr>
              <w:spacing w:before="60" w:after="60"/>
              <w:jc w:val="left"/>
              <w:rPr>
                <w:rFonts w:asciiTheme="minorHAnsi" w:hAnsiTheme="minorHAnsi" w:cstheme="minorHAnsi"/>
                <w:sz w:val="20"/>
                <w:lang w:eastAsia="en-US" w:bidi="ar-SA"/>
              </w:rPr>
            </w:pPr>
            <w:r w:rsidRPr="00890249">
              <w:rPr>
                <w:rFonts w:asciiTheme="minorHAnsi" w:hAnsiTheme="minorHAnsi" w:cstheme="minorHAnsi"/>
                <w:sz w:val="20"/>
                <w:lang w:eastAsia="en-US" w:bidi="ar-SA"/>
              </w:rPr>
              <w:t>(</w:t>
            </w:r>
            <w:r w:rsidR="0031121E" w:rsidRPr="00890249">
              <w:rPr>
                <w:rFonts w:asciiTheme="minorHAnsi" w:hAnsiTheme="minorHAnsi" w:cstheme="minorHAnsi"/>
                <w:sz w:val="20"/>
                <w:lang w:eastAsia="en-US" w:bidi="ar-SA"/>
              </w:rPr>
              <w:t xml:space="preserve">v) </w:t>
            </w:r>
          </w:p>
          <w:p w14:paraId="2139C2C7" w14:textId="77777777" w:rsidR="0031121E" w:rsidRPr="00890249" w:rsidRDefault="00225470" w:rsidP="000A1620">
            <w:pPr>
              <w:spacing w:before="60" w:after="60"/>
              <w:jc w:val="left"/>
              <w:rPr>
                <w:rFonts w:asciiTheme="minorHAnsi" w:hAnsiTheme="minorHAnsi" w:cstheme="minorHAnsi"/>
                <w:i/>
                <w:sz w:val="20"/>
              </w:rPr>
            </w:pPr>
            <w:r w:rsidRPr="00890249">
              <w:rPr>
                <w:rFonts w:asciiTheme="minorHAnsi" w:hAnsiTheme="minorHAnsi" w:cstheme="minorHAnsi"/>
                <w:i/>
                <w:sz w:val="20"/>
                <w:lang w:eastAsia="en-US" w:bidi="ar-SA"/>
              </w:rPr>
              <w:t>Zapewnianie</w:t>
            </w:r>
            <w:r w:rsidR="0031121E" w:rsidRPr="00890249">
              <w:rPr>
                <w:rFonts w:asciiTheme="minorHAnsi" w:hAnsiTheme="minorHAnsi" w:cstheme="minorHAnsi"/>
                <w:i/>
                <w:sz w:val="20"/>
                <w:lang w:eastAsia="en-US" w:bidi="ar-SA"/>
              </w:rPr>
              <w:t xml:space="preserve"> równego dostępu do opieki zdrowotnej </w:t>
            </w:r>
            <w:r w:rsidR="00D81B02" w:rsidRPr="00890249">
              <w:rPr>
                <w:rFonts w:asciiTheme="minorHAnsi" w:hAnsiTheme="minorHAnsi" w:cstheme="minorHAnsi"/>
                <w:i/>
                <w:sz w:val="20"/>
                <w:lang w:eastAsia="en-US" w:bidi="ar-SA"/>
              </w:rPr>
              <w:t xml:space="preserve">i wspieranie odporności systemów opieki zdrowotnej, </w:t>
            </w:r>
            <w:r w:rsidR="0031121E" w:rsidRPr="00890249">
              <w:rPr>
                <w:rFonts w:asciiTheme="minorHAnsi" w:hAnsiTheme="minorHAnsi" w:cstheme="minorHAnsi"/>
                <w:i/>
                <w:sz w:val="20"/>
                <w:lang w:eastAsia="en-US" w:bidi="ar-SA"/>
              </w:rPr>
              <w:br/>
              <w:t>w tym podstawowej opieki zdrowotnej</w:t>
            </w:r>
            <w:r w:rsidR="00D81B02" w:rsidRPr="00890249">
              <w:rPr>
                <w:rFonts w:asciiTheme="minorHAnsi" w:hAnsiTheme="minorHAnsi" w:cstheme="minorHAnsi"/>
                <w:i/>
                <w:sz w:val="20"/>
                <w:lang w:eastAsia="en-US" w:bidi="ar-SA"/>
              </w:rPr>
              <w:t>, oraz wspieranie przechodzenia od opieki instytucjonaln</w:t>
            </w:r>
            <w:r w:rsidR="0035005D" w:rsidRPr="00890249">
              <w:rPr>
                <w:rFonts w:asciiTheme="minorHAnsi" w:hAnsiTheme="minorHAnsi" w:cstheme="minorHAnsi"/>
                <w:i/>
                <w:sz w:val="20"/>
                <w:lang w:eastAsia="en-US" w:bidi="ar-SA"/>
              </w:rPr>
              <w:t>ej do opieki rodzinnej i </w:t>
            </w:r>
            <w:r w:rsidR="00D81B02" w:rsidRPr="00890249">
              <w:rPr>
                <w:rFonts w:asciiTheme="minorHAnsi" w:hAnsiTheme="minorHAnsi" w:cstheme="minorHAnsi"/>
                <w:i/>
                <w:sz w:val="20"/>
                <w:lang w:eastAsia="en-US" w:bidi="ar-SA"/>
              </w:rPr>
              <w:t>środowiskowej</w:t>
            </w:r>
          </w:p>
        </w:tc>
        <w:tc>
          <w:tcPr>
            <w:tcW w:w="2691" w:type="pct"/>
          </w:tcPr>
          <w:p w14:paraId="3FF21712" w14:textId="77777777" w:rsidR="00B72154" w:rsidRPr="00890249" w:rsidRDefault="00875C92" w:rsidP="00890249">
            <w:pPr>
              <w:spacing w:before="60" w:after="60"/>
              <w:rPr>
                <w:rFonts w:asciiTheme="minorHAnsi" w:eastAsiaTheme="minorHAnsi" w:hAnsiTheme="minorHAnsi" w:cstheme="minorHAnsi"/>
                <w:noProof/>
                <w:sz w:val="20"/>
              </w:rPr>
            </w:pPr>
            <w:r w:rsidRPr="00890249">
              <w:rPr>
                <w:rFonts w:asciiTheme="minorHAnsi" w:eastAsiaTheme="minorHAnsi" w:hAnsiTheme="minorHAnsi" w:cstheme="minorHAnsi"/>
                <w:noProof/>
                <w:sz w:val="20"/>
              </w:rPr>
              <w:t>Przewidziane do realizacji formy wsparcia</w:t>
            </w:r>
            <w:r w:rsidR="008076BB" w:rsidRPr="00890249">
              <w:rPr>
                <w:rFonts w:asciiTheme="minorHAnsi" w:eastAsiaTheme="minorHAnsi" w:hAnsiTheme="minorHAnsi" w:cstheme="minorHAnsi"/>
                <w:noProof/>
                <w:sz w:val="20"/>
              </w:rPr>
              <w:t>:</w:t>
            </w:r>
            <w:r w:rsidRPr="00890249">
              <w:rPr>
                <w:rFonts w:asciiTheme="minorHAnsi" w:eastAsiaTheme="minorHAnsi" w:hAnsiTheme="minorHAnsi" w:cstheme="minorHAnsi"/>
                <w:noProof/>
                <w:sz w:val="20"/>
              </w:rPr>
              <w:t xml:space="preserve"> </w:t>
            </w:r>
          </w:p>
          <w:p w14:paraId="456BF205" w14:textId="6FE079A8" w:rsidR="00B72154" w:rsidRPr="00890249" w:rsidRDefault="00875C92" w:rsidP="009F296A">
            <w:pPr>
              <w:pStyle w:val="Akapitzlist"/>
              <w:numPr>
                <w:ilvl w:val="0"/>
                <w:numId w:val="109"/>
              </w:numPr>
              <w:spacing w:before="60" w:after="60"/>
              <w:ind w:left="389" w:hanging="389"/>
              <w:rPr>
                <w:rFonts w:asciiTheme="minorHAnsi" w:eastAsiaTheme="minorHAnsi" w:hAnsiTheme="minorHAnsi" w:cstheme="minorHAnsi"/>
                <w:noProof/>
                <w:sz w:val="20"/>
              </w:rPr>
            </w:pPr>
            <w:r w:rsidRPr="00890249">
              <w:rPr>
                <w:rFonts w:asciiTheme="minorHAnsi" w:eastAsiaTheme="minorHAnsi" w:hAnsiTheme="minorHAnsi" w:cstheme="minorHAnsi"/>
                <w:noProof/>
                <w:sz w:val="20"/>
              </w:rPr>
              <w:t xml:space="preserve">są zgodne z </w:t>
            </w:r>
            <w:r w:rsidRPr="00890249">
              <w:rPr>
                <w:rFonts w:asciiTheme="minorHAnsi" w:eastAsiaTheme="minorHAnsi" w:hAnsiTheme="minorHAnsi" w:cstheme="minorHAnsi"/>
                <w:i/>
                <w:noProof/>
                <w:sz w:val="20"/>
              </w:rPr>
              <w:t>Załącznikiem D do Sprawozdania Krajowego 2019</w:t>
            </w:r>
            <w:r w:rsidRPr="00890249">
              <w:rPr>
                <w:rFonts w:asciiTheme="minorHAnsi" w:eastAsiaTheme="minorHAnsi" w:hAnsiTheme="minorHAnsi" w:cstheme="minorHAnsi"/>
                <w:noProof/>
                <w:sz w:val="20"/>
              </w:rPr>
              <w:t>, zgodnie z którym system opieki zdrowotnej jest zbyt skoncentrowany na szpitalach. Inwestycje będą ws</w:t>
            </w:r>
            <w:r w:rsidR="003D60A7" w:rsidRPr="00890249">
              <w:rPr>
                <w:rFonts w:asciiTheme="minorHAnsi" w:eastAsiaTheme="minorHAnsi" w:hAnsiTheme="minorHAnsi" w:cstheme="minorHAnsi"/>
                <w:noProof/>
                <w:sz w:val="20"/>
              </w:rPr>
              <w:t>p</w:t>
            </w:r>
            <w:r w:rsidRPr="00890249">
              <w:rPr>
                <w:rFonts w:asciiTheme="minorHAnsi" w:eastAsiaTheme="minorHAnsi" w:hAnsiTheme="minorHAnsi" w:cstheme="minorHAnsi"/>
                <w:noProof/>
                <w:sz w:val="20"/>
              </w:rPr>
              <w:t>ierać przejście z opieki szpitaln</w:t>
            </w:r>
            <w:r w:rsidR="003D60A7" w:rsidRPr="00890249">
              <w:rPr>
                <w:rFonts w:asciiTheme="minorHAnsi" w:eastAsiaTheme="minorHAnsi" w:hAnsiTheme="minorHAnsi" w:cstheme="minorHAnsi"/>
                <w:noProof/>
                <w:sz w:val="20"/>
              </w:rPr>
              <w:t>ej i instytucjonalnej na przystę</w:t>
            </w:r>
            <w:r w:rsidRPr="00890249">
              <w:rPr>
                <w:rFonts w:asciiTheme="minorHAnsi" w:eastAsiaTheme="minorHAnsi" w:hAnsiTheme="minorHAnsi" w:cstheme="minorHAnsi"/>
                <w:noProof/>
                <w:sz w:val="20"/>
              </w:rPr>
              <w:t>pne cenowo i wysokiej jakości usługi w zakresie opieki domowej i usługi środowiskowe, a takż</w:t>
            </w:r>
            <w:r w:rsidR="003D60A7" w:rsidRPr="00890249">
              <w:rPr>
                <w:rFonts w:asciiTheme="minorHAnsi" w:eastAsiaTheme="minorHAnsi" w:hAnsiTheme="minorHAnsi" w:cstheme="minorHAnsi"/>
                <w:noProof/>
                <w:sz w:val="20"/>
              </w:rPr>
              <w:t>e koordynację</w:t>
            </w:r>
            <w:r w:rsidRPr="00890249">
              <w:rPr>
                <w:rFonts w:asciiTheme="minorHAnsi" w:eastAsiaTheme="minorHAnsi" w:hAnsiTheme="minorHAnsi" w:cstheme="minorHAnsi"/>
                <w:noProof/>
                <w:sz w:val="20"/>
              </w:rPr>
              <w:t xml:space="preserve"> opieki zdrowotnej, opieki społecznej i opieki długoterminowej</w:t>
            </w:r>
            <w:r w:rsidR="00886749" w:rsidRPr="00890249">
              <w:rPr>
                <w:rFonts w:asciiTheme="minorHAnsi" w:eastAsiaTheme="minorHAnsi" w:hAnsiTheme="minorHAnsi" w:cstheme="minorHAnsi"/>
                <w:noProof/>
                <w:sz w:val="20"/>
              </w:rPr>
              <w:t>,</w:t>
            </w:r>
          </w:p>
          <w:p w14:paraId="1354054A" w14:textId="719A76C6" w:rsidR="00B72154" w:rsidRPr="00890249" w:rsidRDefault="00875C92" w:rsidP="009F296A">
            <w:pPr>
              <w:numPr>
                <w:ilvl w:val="0"/>
                <w:numId w:val="14"/>
              </w:numPr>
              <w:spacing w:before="60" w:after="60"/>
              <w:ind w:left="357" w:hanging="357"/>
              <w:contextualSpacing/>
              <w:rPr>
                <w:rFonts w:asciiTheme="minorHAnsi" w:eastAsiaTheme="minorHAnsi" w:hAnsiTheme="minorHAnsi" w:cstheme="minorHAnsi"/>
                <w:color w:val="FF0000"/>
                <w:sz w:val="20"/>
                <w:szCs w:val="22"/>
                <w:lang w:eastAsia="en-US" w:bidi="ar-SA"/>
              </w:rPr>
            </w:pPr>
            <w:r w:rsidRPr="00890249">
              <w:rPr>
                <w:rFonts w:asciiTheme="minorHAnsi" w:hAnsiTheme="minorHAnsi" w:cstheme="minorHAnsi"/>
                <w:sz w:val="20"/>
                <w:szCs w:val="22"/>
                <w:lang w:eastAsia="en-US"/>
              </w:rPr>
              <w:t xml:space="preserve">wpisują się w zalecenia </w:t>
            </w:r>
            <w:r w:rsidRPr="00890249">
              <w:rPr>
                <w:rFonts w:asciiTheme="minorHAnsi" w:hAnsiTheme="minorHAnsi" w:cstheme="minorHAnsi"/>
                <w:i/>
                <w:sz w:val="20"/>
                <w:szCs w:val="22"/>
                <w:lang w:eastAsia="en-US"/>
              </w:rPr>
              <w:t>Rady w sprawie krajowego programu reform Polski na 2020 r.</w:t>
            </w:r>
            <w:r w:rsidRPr="00890249">
              <w:rPr>
                <w:rFonts w:asciiTheme="minorHAnsi" w:hAnsiTheme="minorHAnsi" w:cstheme="minorHAnsi"/>
                <w:sz w:val="20"/>
                <w:szCs w:val="22"/>
                <w:lang w:eastAsia="en-US"/>
              </w:rPr>
              <w:t xml:space="preserve"> tj.: poprawa dostępności, odporności i skuteczności systemu ochrony zdrowia</w:t>
            </w:r>
            <w:r w:rsidR="00886749" w:rsidRPr="00890249">
              <w:rPr>
                <w:rFonts w:asciiTheme="minorHAnsi" w:hAnsiTheme="minorHAnsi" w:cstheme="minorHAnsi"/>
                <w:sz w:val="20"/>
                <w:szCs w:val="22"/>
                <w:lang w:eastAsia="en-US"/>
              </w:rPr>
              <w:t>,</w:t>
            </w:r>
          </w:p>
          <w:p w14:paraId="195BB24A" w14:textId="57B24764" w:rsidR="00B72154" w:rsidRPr="00890249" w:rsidRDefault="00875C92" w:rsidP="009F296A">
            <w:pPr>
              <w:numPr>
                <w:ilvl w:val="0"/>
                <w:numId w:val="14"/>
              </w:numPr>
              <w:spacing w:before="60" w:after="60"/>
              <w:ind w:left="357" w:hanging="357"/>
              <w:contextualSpacing/>
              <w:rPr>
                <w:rFonts w:asciiTheme="minorHAnsi" w:eastAsiaTheme="minorHAnsi" w:hAnsiTheme="minorHAnsi" w:cstheme="minorHAnsi"/>
                <w:color w:val="FF0000"/>
                <w:sz w:val="20"/>
                <w:szCs w:val="22"/>
                <w:lang w:eastAsia="en-US" w:bidi="ar-SA"/>
              </w:rPr>
            </w:pPr>
            <w:r w:rsidRPr="00890249">
              <w:rPr>
                <w:rFonts w:asciiTheme="minorHAnsi" w:hAnsiTheme="minorHAnsi" w:cstheme="minorHAnsi"/>
                <w:sz w:val="20"/>
                <w:szCs w:val="22"/>
                <w:lang w:eastAsia="en-US"/>
              </w:rPr>
              <w:t xml:space="preserve">wpisują się w </w:t>
            </w:r>
            <w:r w:rsidRPr="00890249">
              <w:rPr>
                <w:rFonts w:asciiTheme="minorHAnsi" w:hAnsiTheme="minorHAnsi" w:cstheme="minorHAnsi"/>
                <w:i/>
                <w:sz w:val="20"/>
                <w:szCs w:val="22"/>
                <w:lang w:eastAsia="en-US"/>
              </w:rPr>
              <w:t>zalecenia KE</w:t>
            </w:r>
            <w:r w:rsidRPr="00890249">
              <w:rPr>
                <w:rFonts w:asciiTheme="minorHAnsi" w:hAnsiTheme="minorHAnsi" w:cstheme="minorHAnsi"/>
                <w:sz w:val="20"/>
                <w:szCs w:val="22"/>
                <w:lang w:eastAsia="en-US"/>
              </w:rPr>
              <w:t xml:space="preserve"> określone jako wysoce priorytetowe w celu promowania aktywnego i zdrowego s</w:t>
            </w:r>
            <w:r w:rsidR="00A723EB">
              <w:rPr>
                <w:rFonts w:asciiTheme="minorHAnsi" w:hAnsiTheme="minorHAnsi" w:cstheme="minorHAnsi"/>
                <w:sz w:val="20"/>
                <w:szCs w:val="22"/>
                <w:lang w:eastAsia="en-US"/>
              </w:rPr>
              <w:t>tarzenia się, poprawy równego i </w:t>
            </w:r>
            <w:r w:rsidRPr="00890249">
              <w:rPr>
                <w:rFonts w:asciiTheme="minorHAnsi" w:hAnsiTheme="minorHAnsi" w:cstheme="minorHAnsi"/>
                <w:sz w:val="20"/>
                <w:szCs w:val="22"/>
                <w:lang w:eastAsia="en-US"/>
              </w:rPr>
              <w:t>szybkiego dostępu do wysokiej jakości, zrównoważonych, p</w:t>
            </w:r>
            <w:r w:rsidR="00A723EB">
              <w:rPr>
                <w:rFonts w:asciiTheme="minorHAnsi" w:hAnsiTheme="minorHAnsi" w:cstheme="minorHAnsi"/>
                <w:sz w:val="20"/>
                <w:szCs w:val="22"/>
                <w:lang w:eastAsia="en-US"/>
              </w:rPr>
              <w:t>rzystępnych cenowo usług oraz w </w:t>
            </w:r>
            <w:r w:rsidRPr="00890249">
              <w:rPr>
                <w:rFonts w:asciiTheme="minorHAnsi" w:hAnsiTheme="minorHAnsi" w:cstheme="minorHAnsi"/>
                <w:sz w:val="20"/>
                <w:szCs w:val="22"/>
                <w:lang w:eastAsia="en-US"/>
              </w:rPr>
              <w:t>celu poprawy dostępności, skuteczności i odporności systemu opieki zdrowotnej i opieki długoterminowej zgodnie z </w:t>
            </w:r>
            <w:r w:rsidRPr="00890249">
              <w:rPr>
                <w:rFonts w:asciiTheme="minorHAnsi" w:hAnsiTheme="minorHAnsi" w:cstheme="minorHAnsi"/>
                <w:i/>
                <w:sz w:val="20"/>
                <w:szCs w:val="22"/>
                <w:lang w:eastAsia="en-US"/>
              </w:rPr>
              <w:t>Wytycznymi inwestycyjnymi dla Polski w zakresie finansowania polityki spójności na lata 2021-2027</w:t>
            </w:r>
            <w:r w:rsidRPr="00890249">
              <w:rPr>
                <w:rFonts w:asciiTheme="minorHAnsi" w:hAnsiTheme="minorHAnsi" w:cstheme="minorHAnsi"/>
                <w:i/>
                <w:sz w:val="20"/>
                <w:szCs w:val="22"/>
                <w:vertAlign w:val="superscript"/>
                <w:lang w:eastAsia="en-US"/>
              </w:rPr>
              <w:footnoteReference w:id="66"/>
            </w:r>
            <w:r w:rsidR="00886749" w:rsidRPr="00890249">
              <w:rPr>
                <w:rFonts w:asciiTheme="minorHAnsi" w:hAnsiTheme="minorHAnsi" w:cstheme="minorHAnsi"/>
                <w:i/>
                <w:sz w:val="20"/>
                <w:szCs w:val="22"/>
                <w:lang w:eastAsia="en-US"/>
              </w:rPr>
              <w:t>,</w:t>
            </w:r>
          </w:p>
          <w:p w14:paraId="664306A6" w14:textId="1517652C" w:rsidR="0095783B" w:rsidRPr="00890249" w:rsidRDefault="00875C92" w:rsidP="009F296A">
            <w:pPr>
              <w:numPr>
                <w:ilvl w:val="0"/>
                <w:numId w:val="14"/>
              </w:numPr>
              <w:spacing w:before="60" w:after="60"/>
              <w:ind w:left="357" w:hanging="357"/>
              <w:contextualSpacing/>
              <w:rPr>
                <w:rFonts w:asciiTheme="minorHAnsi" w:eastAsiaTheme="minorHAnsi" w:hAnsiTheme="minorHAnsi" w:cstheme="minorHAnsi"/>
                <w:noProof/>
                <w:sz w:val="20"/>
              </w:rPr>
            </w:pPr>
            <w:r w:rsidRPr="00890249">
              <w:rPr>
                <w:rFonts w:asciiTheme="minorHAnsi" w:eastAsiaTheme="minorHAnsi" w:hAnsiTheme="minorHAnsi" w:cstheme="minorHAnsi"/>
                <w:noProof/>
                <w:sz w:val="20"/>
              </w:rPr>
              <w:t xml:space="preserve">są zgodne z założeniami </w:t>
            </w:r>
            <w:r w:rsidRPr="00890249">
              <w:rPr>
                <w:rFonts w:asciiTheme="minorHAnsi" w:eastAsiaTheme="minorHAnsi" w:hAnsiTheme="minorHAnsi" w:cstheme="minorHAnsi"/>
                <w:i/>
                <w:noProof/>
                <w:sz w:val="20"/>
              </w:rPr>
              <w:t>Europejskiego filaru praw socjalnych</w:t>
            </w:r>
            <w:r w:rsidRPr="00890249">
              <w:rPr>
                <w:rFonts w:asciiTheme="minorHAnsi" w:eastAsiaTheme="minorHAnsi" w:hAnsiTheme="minorHAnsi" w:cstheme="minorHAnsi"/>
                <w:noProof/>
                <w:sz w:val="20"/>
              </w:rPr>
              <w:t>, które stanowią, że: każdy ma prawo do szybkiego dostępu do przystępnej cenowo, prewencyjnej i objawowej opieki zdrowotnej dobrej jakości.</w:t>
            </w:r>
          </w:p>
          <w:p w14:paraId="3A2A0A54" w14:textId="28AD538E" w:rsidR="00B72154" w:rsidRPr="00890249" w:rsidRDefault="701A86F4" w:rsidP="00890249">
            <w:pPr>
              <w:spacing w:before="60" w:after="60"/>
              <w:contextualSpacing/>
              <w:rPr>
                <w:rFonts w:asciiTheme="minorHAnsi" w:hAnsiTheme="minorHAnsi" w:cstheme="minorHAnsi"/>
                <w:b/>
                <w:noProof/>
                <w:color w:val="003399"/>
              </w:rPr>
            </w:pPr>
            <w:r w:rsidRPr="00890249">
              <w:rPr>
                <w:rFonts w:asciiTheme="minorHAnsi" w:eastAsiaTheme="minorEastAsia" w:hAnsiTheme="minorHAnsi" w:cstheme="minorHAnsi"/>
                <w:noProof/>
                <w:sz w:val="20"/>
              </w:rPr>
              <w:lastRenderedPageBreak/>
              <w:t>Wsparcie dotyczące infrastruktury zdrowotnej w regionie będzie realizowane na za</w:t>
            </w:r>
            <w:r w:rsidR="00A723EB">
              <w:rPr>
                <w:rFonts w:asciiTheme="minorHAnsi" w:eastAsiaTheme="minorEastAsia" w:hAnsiTheme="minorHAnsi" w:cstheme="minorHAnsi"/>
                <w:noProof/>
                <w:sz w:val="20"/>
              </w:rPr>
              <w:t>sadach i w zakresie zgodnym z </w:t>
            </w:r>
            <w:r w:rsidRPr="00890249">
              <w:rPr>
                <w:rFonts w:asciiTheme="minorHAnsi" w:eastAsiaTheme="minorEastAsia" w:hAnsiTheme="minorHAnsi" w:cstheme="minorHAnsi"/>
                <w:noProof/>
                <w:sz w:val="20"/>
              </w:rPr>
              <w:t xml:space="preserve">dokumentem pn. </w:t>
            </w:r>
            <w:r w:rsidR="00875C92" w:rsidRPr="00890249">
              <w:rPr>
                <w:rFonts w:asciiTheme="minorHAnsi" w:eastAsiaTheme="minorEastAsia" w:hAnsiTheme="minorHAnsi" w:cstheme="minorHAnsi"/>
                <w:i/>
                <w:iCs/>
                <w:noProof/>
                <w:sz w:val="20"/>
              </w:rPr>
              <w:t>Zdrowa przyszłość. Ramy strategiczne rozwoju systemu ochr</w:t>
            </w:r>
            <w:r w:rsidR="00A723EB">
              <w:rPr>
                <w:rFonts w:asciiTheme="minorHAnsi" w:eastAsiaTheme="minorEastAsia" w:hAnsiTheme="minorHAnsi" w:cstheme="minorHAnsi"/>
                <w:i/>
                <w:iCs/>
                <w:noProof/>
                <w:sz w:val="20"/>
              </w:rPr>
              <w:t>ony zdrowia na lata 2021-2027 z </w:t>
            </w:r>
            <w:r w:rsidR="00875C92" w:rsidRPr="00890249">
              <w:rPr>
                <w:rFonts w:asciiTheme="minorHAnsi" w:eastAsiaTheme="minorEastAsia" w:hAnsiTheme="minorHAnsi" w:cstheme="minorHAnsi"/>
                <w:i/>
                <w:iCs/>
                <w:noProof/>
                <w:sz w:val="20"/>
              </w:rPr>
              <w:t>perspektywą do 2030</w:t>
            </w:r>
            <w:r w:rsidRPr="00890249">
              <w:rPr>
                <w:rFonts w:asciiTheme="minorHAnsi" w:eastAsiaTheme="minorEastAsia" w:hAnsiTheme="minorHAnsi" w:cstheme="minorHAnsi"/>
                <w:noProof/>
                <w:sz w:val="20"/>
              </w:rPr>
              <w:t xml:space="preserve"> tj. 1.1 Zapewnienie równej dostępności do świadczeń zdrowotnych w ilości i czasie adekwatnych do uzasadnionych potrzeb zdrowotnych społeczeństwa, 2.4 Optymalizacja piramidy świadczeń oraz 3.2 Rozwój i modernizacja infrastruktury ochrony zdrowia zgodny z potrzebami zdrowotnymi społeczeństwa, a także Mapami Potrzeb oraz Wojewódzkim Planem Transformacji.</w:t>
            </w:r>
          </w:p>
        </w:tc>
      </w:tr>
      <w:tr w:rsidR="00500AA9" w:rsidRPr="00890249" w14:paraId="432651A0" w14:textId="77777777" w:rsidTr="18317E1B">
        <w:tc>
          <w:tcPr>
            <w:tcW w:w="1038" w:type="pct"/>
            <w:vMerge w:val="restart"/>
          </w:tcPr>
          <w:p w14:paraId="60BE685F" w14:textId="77777777" w:rsidR="00500AA9" w:rsidRPr="00890249" w:rsidRDefault="00500AA9" w:rsidP="004C571C">
            <w:pPr>
              <w:spacing w:before="60" w:after="60"/>
              <w:jc w:val="left"/>
              <w:rPr>
                <w:rFonts w:asciiTheme="minorHAnsi" w:hAnsiTheme="minorHAnsi" w:cstheme="minorHAnsi"/>
                <w:b/>
                <w:sz w:val="20"/>
                <w:lang w:eastAsia="en-US" w:bidi="ar-SA"/>
              </w:rPr>
            </w:pPr>
            <w:r w:rsidRPr="00890249">
              <w:rPr>
                <w:rFonts w:asciiTheme="minorHAnsi" w:hAnsiTheme="minorHAnsi" w:cstheme="minorHAnsi"/>
                <w:b/>
                <w:sz w:val="20"/>
                <w:lang w:eastAsia="en-US" w:bidi="ar-SA"/>
              </w:rPr>
              <w:lastRenderedPageBreak/>
              <w:t xml:space="preserve">Cel Polityki 4. </w:t>
            </w:r>
          </w:p>
          <w:p w14:paraId="03B6F489" w14:textId="77777777" w:rsidR="00500AA9" w:rsidRPr="00890249" w:rsidRDefault="00500AA9" w:rsidP="004C571C">
            <w:pPr>
              <w:spacing w:before="60" w:after="60"/>
              <w:jc w:val="left"/>
              <w:rPr>
                <w:rFonts w:asciiTheme="minorHAnsi" w:eastAsia="Times New Roman" w:hAnsiTheme="minorHAnsi" w:cstheme="minorHAnsi"/>
                <w:b/>
                <w:iCs/>
                <w:noProof/>
                <w:sz w:val="20"/>
              </w:rPr>
            </w:pPr>
            <w:r w:rsidRPr="00890249">
              <w:rPr>
                <w:rFonts w:asciiTheme="minorHAnsi" w:hAnsiTheme="minorHAnsi" w:cstheme="minorHAnsi"/>
                <w:b/>
                <w:i/>
                <w:sz w:val="20"/>
                <w:lang w:eastAsia="en-US" w:bidi="ar-SA"/>
              </w:rPr>
              <w:t xml:space="preserve">Europa o silniejszym wymiarze społecznym, bardziej sprzyjająca włączeniu społecznemu i </w:t>
            </w:r>
            <w:proofErr w:type="gramStart"/>
            <w:r w:rsidRPr="00890249">
              <w:rPr>
                <w:rFonts w:asciiTheme="minorHAnsi" w:hAnsiTheme="minorHAnsi" w:cstheme="minorHAnsi"/>
                <w:b/>
                <w:i/>
                <w:sz w:val="20"/>
                <w:lang w:eastAsia="en-US" w:bidi="ar-SA"/>
              </w:rPr>
              <w:t>wdrażająca  Europejski</w:t>
            </w:r>
            <w:proofErr w:type="gramEnd"/>
            <w:r w:rsidRPr="00890249">
              <w:rPr>
                <w:rFonts w:asciiTheme="minorHAnsi" w:hAnsiTheme="minorHAnsi" w:cstheme="minorHAnsi"/>
                <w:b/>
                <w:i/>
                <w:sz w:val="20"/>
                <w:lang w:eastAsia="en-US" w:bidi="ar-SA"/>
              </w:rPr>
              <w:t xml:space="preserve"> filar praw socjalnych (EFS)</w:t>
            </w:r>
          </w:p>
          <w:p w14:paraId="1CCFCE17" w14:textId="77777777" w:rsidR="00500AA9" w:rsidRPr="00890249" w:rsidRDefault="00500AA9" w:rsidP="00500AA9">
            <w:pPr>
              <w:spacing w:before="60" w:after="60"/>
              <w:jc w:val="left"/>
              <w:rPr>
                <w:rFonts w:asciiTheme="minorHAnsi" w:eastAsia="Times New Roman" w:hAnsiTheme="minorHAnsi" w:cstheme="minorHAnsi"/>
                <w:b/>
                <w:iCs/>
                <w:noProof/>
                <w:sz w:val="20"/>
              </w:rPr>
            </w:pPr>
          </w:p>
        </w:tc>
        <w:tc>
          <w:tcPr>
            <w:tcW w:w="1271" w:type="pct"/>
          </w:tcPr>
          <w:p w14:paraId="6B22032C" w14:textId="77777777" w:rsidR="00500AA9" w:rsidRPr="00890249" w:rsidRDefault="00500AA9" w:rsidP="004C571C">
            <w:pPr>
              <w:spacing w:before="60" w:after="60"/>
              <w:jc w:val="left"/>
              <w:rPr>
                <w:rFonts w:asciiTheme="minorHAnsi" w:hAnsiTheme="minorHAnsi" w:cstheme="minorHAnsi"/>
                <w:sz w:val="20"/>
              </w:rPr>
            </w:pPr>
            <w:r w:rsidRPr="00890249">
              <w:rPr>
                <w:rFonts w:asciiTheme="minorHAnsi" w:hAnsiTheme="minorHAnsi" w:cstheme="minorHAnsi"/>
                <w:sz w:val="20"/>
              </w:rPr>
              <w:t xml:space="preserve">(a) </w:t>
            </w:r>
          </w:p>
          <w:p w14:paraId="12E09F61" w14:textId="77777777" w:rsidR="00500AA9" w:rsidRPr="00890249" w:rsidRDefault="00500AA9" w:rsidP="000A1620">
            <w:pPr>
              <w:spacing w:before="60" w:after="60"/>
              <w:jc w:val="left"/>
              <w:rPr>
                <w:rFonts w:asciiTheme="minorHAnsi" w:eastAsia="Times New Roman" w:hAnsiTheme="minorHAnsi" w:cstheme="minorHAnsi"/>
                <w:i/>
                <w:iCs/>
                <w:noProof/>
                <w:sz w:val="20"/>
              </w:rPr>
            </w:pPr>
            <w:r w:rsidRPr="00890249">
              <w:rPr>
                <w:rFonts w:asciiTheme="minorHAnsi" w:hAnsiTheme="minorHAnsi" w:cstheme="minorHAnsi"/>
                <w:i/>
                <w:sz w:val="20"/>
              </w:rPr>
              <w:t xml:space="preserve">Poprawa dostępu do zatrudnienia i działań aktywizujących dla wszystkich osób poszukujących pracy, w szczególności osób młodych, zwłaszcza poprzez wdrażanie gwarancji dla młodzieży, </w:t>
            </w:r>
            <w:r w:rsidRPr="00890249">
              <w:rPr>
                <w:rFonts w:asciiTheme="minorHAnsi" w:hAnsiTheme="minorHAnsi" w:cstheme="minorHAnsi"/>
                <w:i/>
                <w:sz w:val="20"/>
              </w:rPr>
              <w:br/>
              <w:t xml:space="preserve">długotrwale bezrobotnych oraz grup znajdujących się w niekorzystnej sytuacji na rynku pracy, jak </w:t>
            </w:r>
            <w:proofErr w:type="gramStart"/>
            <w:r w:rsidRPr="00890249">
              <w:rPr>
                <w:rFonts w:asciiTheme="minorHAnsi" w:hAnsiTheme="minorHAnsi" w:cstheme="minorHAnsi"/>
                <w:i/>
                <w:sz w:val="20"/>
              </w:rPr>
              <w:t>również  dla</w:t>
            </w:r>
            <w:proofErr w:type="gramEnd"/>
            <w:r w:rsidRPr="00890249">
              <w:rPr>
                <w:rFonts w:asciiTheme="minorHAnsi" w:hAnsiTheme="minorHAnsi" w:cstheme="minorHAnsi"/>
                <w:i/>
                <w:sz w:val="20"/>
              </w:rPr>
              <w:t xml:space="preserve"> osób biernych zawodowo, </w:t>
            </w:r>
            <w:r w:rsidRPr="00890249">
              <w:rPr>
                <w:rFonts w:asciiTheme="minorHAnsi" w:hAnsiTheme="minorHAnsi" w:cstheme="minorHAnsi"/>
                <w:i/>
                <w:sz w:val="20"/>
              </w:rPr>
              <w:br/>
              <w:t xml:space="preserve">a także poprzez promowanie samozatrudnienia </w:t>
            </w:r>
            <w:r w:rsidRPr="00890249">
              <w:rPr>
                <w:rFonts w:asciiTheme="minorHAnsi" w:hAnsiTheme="minorHAnsi" w:cstheme="minorHAnsi"/>
                <w:i/>
                <w:sz w:val="20"/>
              </w:rPr>
              <w:br/>
              <w:t>i ekonomii społecznej</w:t>
            </w:r>
          </w:p>
        </w:tc>
        <w:tc>
          <w:tcPr>
            <w:tcW w:w="2691" w:type="pct"/>
          </w:tcPr>
          <w:p w14:paraId="4A5B42A2" w14:textId="65FE5A02" w:rsidR="00B72154" w:rsidRPr="00890249" w:rsidRDefault="00875C92" w:rsidP="009F296A">
            <w:pPr>
              <w:pStyle w:val="Akapitzlist"/>
              <w:numPr>
                <w:ilvl w:val="0"/>
                <w:numId w:val="98"/>
              </w:numPr>
              <w:ind w:left="389" w:hanging="425"/>
              <w:rPr>
                <w:rFonts w:asciiTheme="minorHAnsi" w:hAnsiTheme="minorHAnsi" w:cstheme="minorHAnsi"/>
                <w:color w:val="000000"/>
                <w:sz w:val="20"/>
              </w:rPr>
            </w:pPr>
            <w:r w:rsidRPr="00890249">
              <w:rPr>
                <w:rFonts w:asciiTheme="minorHAnsi" w:hAnsiTheme="minorHAnsi" w:cstheme="minorHAnsi"/>
                <w:sz w:val="20"/>
              </w:rPr>
              <w:t xml:space="preserve">Prawo do wsparcia na rzecz poprawy perspektyw zatrudnienia lub prowadzenia działalności na własny rachunek stanowi jeden z priorytetów </w:t>
            </w:r>
            <w:r w:rsidRPr="00890249">
              <w:rPr>
                <w:rFonts w:asciiTheme="minorHAnsi" w:hAnsiTheme="minorHAnsi" w:cstheme="minorHAnsi"/>
                <w:i/>
                <w:sz w:val="20"/>
              </w:rPr>
              <w:t>Europejskiego filaru praw socjalnych</w:t>
            </w:r>
            <w:r w:rsidRPr="00890249">
              <w:rPr>
                <w:rFonts w:asciiTheme="minorHAnsi" w:hAnsiTheme="minorHAnsi" w:cstheme="minorHAnsi"/>
                <w:sz w:val="20"/>
                <w:vertAlign w:val="superscript"/>
              </w:rPr>
              <w:footnoteReference w:id="67"/>
            </w:r>
            <w:r w:rsidRPr="00890249">
              <w:rPr>
                <w:rFonts w:asciiTheme="minorHAnsi" w:hAnsiTheme="minorHAnsi" w:cstheme="minorHAnsi"/>
                <w:sz w:val="20"/>
              </w:rPr>
              <w:t xml:space="preserve">. </w:t>
            </w:r>
          </w:p>
          <w:p w14:paraId="2A180CC1" w14:textId="0ACEC9DD" w:rsidR="00B72154" w:rsidRPr="00890249" w:rsidRDefault="00875C92" w:rsidP="009F296A">
            <w:pPr>
              <w:pStyle w:val="Akapitzlist"/>
              <w:numPr>
                <w:ilvl w:val="0"/>
                <w:numId w:val="98"/>
              </w:numPr>
              <w:ind w:left="389" w:hanging="425"/>
              <w:rPr>
                <w:rFonts w:asciiTheme="minorHAnsi" w:hAnsiTheme="minorHAnsi" w:cstheme="minorHAnsi"/>
                <w:sz w:val="20"/>
              </w:rPr>
            </w:pPr>
            <w:r w:rsidRPr="00890249">
              <w:rPr>
                <w:rFonts w:asciiTheme="minorHAnsi" w:hAnsiTheme="minorHAnsi" w:cstheme="minorHAnsi"/>
                <w:sz w:val="20"/>
              </w:rPr>
              <w:t xml:space="preserve">Podjęcie działań w </w:t>
            </w:r>
            <w:r w:rsidR="00A723EB">
              <w:rPr>
                <w:rFonts w:asciiTheme="minorHAnsi" w:hAnsiTheme="minorHAnsi" w:cstheme="minorHAnsi"/>
                <w:sz w:val="20"/>
              </w:rPr>
              <w:t>celu zwiększenia uczestnictwa w </w:t>
            </w:r>
            <w:r w:rsidRPr="00890249">
              <w:rPr>
                <w:rFonts w:asciiTheme="minorHAnsi" w:hAnsiTheme="minorHAnsi" w:cstheme="minorHAnsi"/>
                <w:sz w:val="20"/>
              </w:rPr>
              <w:t>rynku pracy stanowi jedno z zaleceń Rady Europejskiej na 2019 r.</w:t>
            </w:r>
            <w:r w:rsidRPr="00890249">
              <w:rPr>
                <w:rStyle w:val="Odwoanieprzypisudolnego"/>
                <w:rFonts w:asciiTheme="minorHAnsi" w:hAnsiTheme="minorHAnsi" w:cstheme="minorHAnsi"/>
                <w:sz w:val="20"/>
              </w:rPr>
              <w:footnoteReference w:id="68"/>
            </w:r>
          </w:p>
          <w:p w14:paraId="0FCCE97E" w14:textId="0A7C8EF1" w:rsidR="00B72154" w:rsidRPr="00890249" w:rsidRDefault="00875C92" w:rsidP="009F296A">
            <w:pPr>
              <w:pStyle w:val="Akapitzlist"/>
              <w:numPr>
                <w:ilvl w:val="0"/>
                <w:numId w:val="98"/>
              </w:numPr>
              <w:ind w:left="389" w:hanging="425"/>
              <w:rPr>
                <w:rFonts w:asciiTheme="minorHAnsi" w:hAnsiTheme="minorHAnsi" w:cstheme="minorHAnsi"/>
                <w:color w:val="000000" w:themeColor="text1"/>
                <w:lang w:eastAsia="en-US" w:bidi="ar-SA"/>
              </w:rPr>
            </w:pPr>
            <w:r w:rsidRPr="00890249">
              <w:rPr>
                <w:rFonts w:asciiTheme="minorHAnsi" w:eastAsiaTheme="minorHAnsi" w:hAnsiTheme="minorHAnsi" w:cstheme="minorHAnsi"/>
                <w:sz w:val="20"/>
                <w:lang w:eastAsia="en-US" w:bidi="ar-SA"/>
              </w:rPr>
              <w:t xml:space="preserve">W kontekście </w:t>
            </w:r>
            <w:r w:rsidR="001A6F07" w:rsidRPr="00890249">
              <w:rPr>
                <w:rFonts w:asciiTheme="minorHAnsi" w:eastAsiaTheme="minorHAnsi" w:hAnsiTheme="minorHAnsi" w:cstheme="minorHAnsi"/>
                <w:sz w:val="20"/>
                <w:lang w:eastAsia="en-US" w:bidi="ar-SA"/>
              </w:rPr>
              <w:t>działań skierowanych do niewykorzystanych zasobów pracy</w:t>
            </w:r>
            <w:r w:rsidR="00C77D33" w:rsidRPr="00890249">
              <w:rPr>
                <w:rFonts w:asciiTheme="minorHAnsi" w:eastAsiaTheme="minorHAnsi" w:hAnsiTheme="minorHAnsi" w:cstheme="minorHAnsi"/>
                <w:sz w:val="20"/>
                <w:lang w:eastAsia="en-US" w:bidi="ar-SA"/>
              </w:rPr>
              <w:t>,</w:t>
            </w:r>
            <w:r w:rsidR="001A6F07" w:rsidRPr="00890249">
              <w:rPr>
                <w:rFonts w:asciiTheme="minorHAnsi" w:eastAsiaTheme="minorHAnsi" w:hAnsiTheme="minorHAnsi" w:cstheme="minorHAnsi"/>
                <w:sz w:val="20"/>
                <w:lang w:eastAsia="en-US" w:bidi="ar-SA"/>
              </w:rPr>
              <w:t xml:space="preserve"> tj. osób 50+, kobiet i osób o niskich kwalifikacjach</w:t>
            </w:r>
            <w:r w:rsidRPr="00890249">
              <w:rPr>
                <w:rFonts w:asciiTheme="minorHAnsi" w:eastAsiaTheme="minorHAnsi" w:hAnsiTheme="minorHAnsi" w:cstheme="minorHAnsi"/>
                <w:sz w:val="20"/>
                <w:lang w:eastAsia="en-US" w:bidi="ar-SA"/>
              </w:rPr>
              <w:t xml:space="preserve"> wsparcie je</w:t>
            </w:r>
            <w:r w:rsidR="001A6F07" w:rsidRPr="00890249">
              <w:rPr>
                <w:rFonts w:asciiTheme="minorHAnsi" w:eastAsiaTheme="minorHAnsi" w:hAnsiTheme="minorHAnsi" w:cstheme="minorHAnsi"/>
                <w:sz w:val="20"/>
                <w:lang w:eastAsia="en-US" w:bidi="ar-SA"/>
              </w:rPr>
              <w:t>st zgodne z celem szczegółowym 3</w:t>
            </w:r>
            <w:r w:rsidRPr="00890249">
              <w:rPr>
                <w:rFonts w:asciiTheme="minorHAnsi" w:eastAsiaTheme="minorHAnsi" w:hAnsiTheme="minorHAnsi" w:cstheme="minorHAnsi"/>
                <w:sz w:val="20"/>
                <w:lang w:eastAsia="en-US" w:bidi="ar-SA"/>
              </w:rPr>
              <w:t xml:space="preserve"> </w:t>
            </w:r>
            <w:r w:rsidR="001A6F07" w:rsidRPr="00890249">
              <w:rPr>
                <w:rFonts w:asciiTheme="minorHAnsi" w:eastAsiaTheme="minorHAnsi" w:hAnsiTheme="minorHAnsi" w:cstheme="minorHAnsi"/>
                <w:sz w:val="20"/>
                <w:lang w:eastAsia="en-US" w:bidi="ar-SA"/>
              </w:rPr>
              <w:t>Wzrost i poprawa wykorzystania potencjału kapitału ludzkiego na rynku pracy</w:t>
            </w:r>
            <w:r w:rsidRPr="00890249">
              <w:rPr>
                <w:rFonts w:asciiTheme="minorHAnsi" w:eastAsiaTheme="minorHAnsi" w:hAnsiTheme="minorHAnsi" w:cstheme="minorHAnsi"/>
                <w:sz w:val="20"/>
                <w:lang w:eastAsia="en-US" w:bidi="ar-SA"/>
              </w:rPr>
              <w:t xml:space="preserve"> </w:t>
            </w:r>
            <w:r w:rsidRPr="00890249">
              <w:rPr>
                <w:rFonts w:asciiTheme="minorHAnsi" w:eastAsiaTheme="minorHAnsi" w:hAnsiTheme="minorHAnsi" w:cstheme="minorHAnsi"/>
                <w:i/>
                <w:sz w:val="20"/>
                <w:lang w:eastAsia="en-US" w:bidi="ar-SA"/>
              </w:rPr>
              <w:t>Strategii Rozwoju Kapitału Ludzkiego 2030</w:t>
            </w:r>
            <w:r w:rsidRPr="00890249">
              <w:rPr>
                <w:rFonts w:asciiTheme="minorHAnsi" w:eastAsiaTheme="minorHAnsi" w:hAnsiTheme="minorHAnsi" w:cstheme="minorHAnsi"/>
                <w:sz w:val="20"/>
                <w:lang w:eastAsia="en-US" w:bidi="ar-SA"/>
              </w:rPr>
              <w:t>.</w:t>
            </w:r>
          </w:p>
        </w:tc>
      </w:tr>
      <w:tr w:rsidR="001E3EE2" w:rsidRPr="00890249" w14:paraId="032774AB" w14:textId="77777777" w:rsidTr="18317E1B">
        <w:tc>
          <w:tcPr>
            <w:tcW w:w="1038" w:type="pct"/>
            <w:vMerge/>
          </w:tcPr>
          <w:p w14:paraId="30165293" w14:textId="77777777" w:rsidR="001E3EE2" w:rsidRPr="00890249" w:rsidRDefault="001E3EE2" w:rsidP="00500AA9">
            <w:pPr>
              <w:spacing w:before="60" w:after="60"/>
              <w:jc w:val="left"/>
              <w:rPr>
                <w:rFonts w:asciiTheme="minorHAnsi" w:eastAsia="Times New Roman" w:hAnsiTheme="minorHAnsi" w:cstheme="minorHAnsi"/>
                <w:b/>
                <w:iCs/>
                <w:noProof/>
                <w:sz w:val="20"/>
              </w:rPr>
            </w:pPr>
          </w:p>
        </w:tc>
        <w:tc>
          <w:tcPr>
            <w:tcW w:w="1271" w:type="pct"/>
          </w:tcPr>
          <w:p w14:paraId="636A9702" w14:textId="5E2940F0" w:rsidR="00B72154" w:rsidRPr="00890249" w:rsidRDefault="00875C92" w:rsidP="00890249">
            <w:pPr>
              <w:spacing w:before="240" w:after="240"/>
              <w:jc w:val="left"/>
              <w:rPr>
                <w:rFonts w:asciiTheme="minorHAnsi" w:hAnsiTheme="minorHAnsi" w:cstheme="minorHAnsi"/>
                <w:noProof/>
                <w:color w:val="000000" w:themeColor="text1"/>
                <w:sz w:val="20"/>
              </w:rPr>
            </w:pPr>
            <w:r w:rsidRPr="00890249">
              <w:rPr>
                <w:rFonts w:asciiTheme="minorHAnsi" w:hAnsiTheme="minorHAnsi" w:cstheme="minorHAnsi"/>
                <w:noProof/>
                <w:color w:val="000000" w:themeColor="text1"/>
                <w:sz w:val="20"/>
              </w:rPr>
              <w:t>(c)</w:t>
            </w:r>
            <w:r w:rsidRPr="00890249">
              <w:rPr>
                <w:rFonts w:asciiTheme="minorHAnsi" w:hAnsiTheme="minorHAnsi" w:cstheme="minorHAnsi"/>
                <w:noProof/>
                <w:color w:val="000000" w:themeColor="text1"/>
                <w:sz w:val="20"/>
              </w:rPr>
              <w:br/>
            </w:r>
            <w:r w:rsidRPr="00890249">
              <w:rPr>
                <w:rFonts w:asciiTheme="minorHAnsi" w:hAnsiTheme="minorHAnsi" w:cstheme="minorHAnsi"/>
                <w:i/>
                <w:noProof/>
                <w:color w:val="000000" w:themeColor="text1"/>
                <w:sz w:val="20"/>
              </w:rPr>
              <w:t xml:space="preserve">Wspieranie zrównoważonego pod względem płci uczestnictwa w rynku pracy, równych warunków pracy oraz lepszej równowagi między życiem zawodowym a prywatnym, w tym poprzez dostęp do przystępnej cenowo opieki nad dziećmi i </w:t>
            </w:r>
            <w:r w:rsidRPr="00890249">
              <w:rPr>
                <w:rFonts w:asciiTheme="minorHAnsi" w:hAnsiTheme="minorHAnsi" w:cstheme="minorHAnsi"/>
                <w:i/>
                <w:noProof/>
                <w:color w:val="000000" w:themeColor="text1"/>
                <w:sz w:val="20"/>
              </w:rPr>
              <w:lastRenderedPageBreak/>
              <w:t>osobami wymagającymi wsparcia w codziennym funkcjonowaniu</w:t>
            </w:r>
          </w:p>
        </w:tc>
        <w:tc>
          <w:tcPr>
            <w:tcW w:w="2691" w:type="pct"/>
          </w:tcPr>
          <w:p w14:paraId="0B301E1E" w14:textId="1B88896D" w:rsidR="00AF220D" w:rsidRPr="00890249" w:rsidRDefault="00AF220D" w:rsidP="009F296A">
            <w:pPr>
              <w:numPr>
                <w:ilvl w:val="0"/>
                <w:numId w:val="98"/>
              </w:numPr>
              <w:autoSpaceDE w:val="0"/>
              <w:autoSpaceDN w:val="0"/>
              <w:adjustRightInd w:val="0"/>
              <w:ind w:left="245" w:hanging="245"/>
              <w:rPr>
                <w:rFonts w:asciiTheme="minorHAnsi" w:hAnsiTheme="minorHAnsi" w:cstheme="minorHAnsi"/>
                <w:sz w:val="20"/>
                <w:szCs w:val="22"/>
                <w:lang w:eastAsia="en-US"/>
              </w:rPr>
            </w:pPr>
            <w:r w:rsidRPr="00890249">
              <w:rPr>
                <w:rFonts w:asciiTheme="minorHAnsi" w:hAnsiTheme="minorHAnsi" w:cstheme="minorHAnsi"/>
                <w:sz w:val="20"/>
                <w:szCs w:val="22"/>
                <w:lang w:eastAsia="en-US"/>
              </w:rPr>
              <w:lastRenderedPageBreak/>
              <w:t>Równouprawnienie płci, w tym w odniesieniu do udziału w rynku</w:t>
            </w:r>
            <w:r w:rsidR="00A723EB">
              <w:rPr>
                <w:rFonts w:asciiTheme="minorHAnsi" w:hAnsiTheme="minorHAnsi" w:cstheme="minorHAnsi"/>
                <w:sz w:val="20"/>
                <w:szCs w:val="22"/>
                <w:lang w:eastAsia="en-US"/>
              </w:rPr>
              <w:t xml:space="preserve"> pracy, warunków zatrudnienia i </w:t>
            </w:r>
            <w:r w:rsidRPr="00890249">
              <w:rPr>
                <w:rFonts w:asciiTheme="minorHAnsi" w:hAnsiTheme="minorHAnsi" w:cstheme="minorHAnsi"/>
                <w:sz w:val="20"/>
                <w:szCs w:val="22"/>
                <w:lang w:eastAsia="en-US"/>
              </w:rPr>
              <w:t xml:space="preserve">możliwości </w:t>
            </w:r>
            <w:r w:rsidR="00A723EB">
              <w:rPr>
                <w:rFonts w:asciiTheme="minorHAnsi" w:hAnsiTheme="minorHAnsi" w:cstheme="minorHAnsi"/>
                <w:sz w:val="20"/>
                <w:szCs w:val="22"/>
                <w:lang w:eastAsia="en-US"/>
              </w:rPr>
              <w:t>rozwoju kariery stanowi jeden z </w:t>
            </w:r>
            <w:r w:rsidRPr="00890249">
              <w:rPr>
                <w:rFonts w:asciiTheme="minorHAnsi" w:hAnsiTheme="minorHAnsi" w:cstheme="minorHAnsi"/>
                <w:sz w:val="20"/>
                <w:szCs w:val="22"/>
                <w:lang w:eastAsia="en-US"/>
              </w:rPr>
              <w:t xml:space="preserve">priorytetów </w:t>
            </w:r>
            <w:r w:rsidRPr="00890249">
              <w:rPr>
                <w:rFonts w:asciiTheme="minorHAnsi" w:hAnsiTheme="minorHAnsi" w:cstheme="minorHAnsi"/>
                <w:i/>
                <w:sz w:val="20"/>
                <w:szCs w:val="22"/>
                <w:lang w:eastAsia="en-US"/>
              </w:rPr>
              <w:t>Europejskiego filaru praw socjalnych</w:t>
            </w:r>
            <w:r w:rsidRPr="00890249">
              <w:rPr>
                <w:rFonts w:asciiTheme="minorHAnsi" w:hAnsiTheme="minorHAnsi" w:cstheme="minorHAnsi"/>
                <w:sz w:val="20"/>
                <w:szCs w:val="22"/>
                <w:vertAlign w:val="superscript"/>
                <w:lang w:eastAsia="en-US"/>
              </w:rPr>
              <w:footnoteReference w:id="69"/>
            </w:r>
            <w:r w:rsidRPr="00890249">
              <w:rPr>
                <w:rFonts w:asciiTheme="minorHAnsi" w:hAnsiTheme="minorHAnsi" w:cstheme="minorHAnsi"/>
                <w:sz w:val="20"/>
                <w:szCs w:val="22"/>
                <w:lang w:eastAsia="en-US"/>
              </w:rPr>
              <w:t xml:space="preserve">. </w:t>
            </w:r>
          </w:p>
          <w:p w14:paraId="50001813" w14:textId="2F078D6C" w:rsidR="00AF220D" w:rsidRPr="00890249" w:rsidRDefault="00AF220D" w:rsidP="009F296A">
            <w:pPr>
              <w:numPr>
                <w:ilvl w:val="0"/>
                <w:numId w:val="98"/>
              </w:numPr>
              <w:autoSpaceDE w:val="0"/>
              <w:autoSpaceDN w:val="0"/>
              <w:adjustRightInd w:val="0"/>
              <w:ind w:left="245" w:hanging="245"/>
              <w:rPr>
                <w:rFonts w:asciiTheme="minorHAnsi" w:hAnsiTheme="minorHAnsi" w:cstheme="minorHAnsi"/>
                <w:sz w:val="20"/>
                <w:szCs w:val="22"/>
                <w:lang w:eastAsia="en-US"/>
              </w:rPr>
            </w:pPr>
            <w:r w:rsidRPr="00890249">
              <w:rPr>
                <w:rFonts w:asciiTheme="minorHAnsi" w:hAnsiTheme="minorHAnsi" w:cstheme="minorHAnsi"/>
                <w:bCs/>
                <w:sz w:val="20"/>
                <w:szCs w:val="22"/>
                <w:lang w:eastAsia="en-US"/>
              </w:rPr>
              <w:t>Zwalczanie przemocy na tle płciowym, przełamywanie stereotypów związanyc</w:t>
            </w:r>
            <w:r w:rsidR="00A723EB">
              <w:rPr>
                <w:rFonts w:asciiTheme="minorHAnsi" w:hAnsiTheme="minorHAnsi" w:cstheme="minorHAnsi"/>
                <w:bCs/>
                <w:sz w:val="20"/>
                <w:szCs w:val="22"/>
                <w:lang w:eastAsia="en-US"/>
              </w:rPr>
              <w:t>h z płcią, niwelowanie różnic w </w:t>
            </w:r>
            <w:r w:rsidRPr="00890249">
              <w:rPr>
                <w:rFonts w:asciiTheme="minorHAnsi" w:hAnsiTheme="minorHAnsi" w:cstheme="minorHAnsi"/>
                <w:bCs/>
                <w:sz w:val="20"/>
                <w:szCs w:val="22"/>
                <w:lang w:eastAsia="en-US"/>
              </w:rPr>
              <w:t xml:space="preserve">traktowaniu kobiet i mężczyzn na rynku pracy są głównymi celami </w:t>
            </w:r>
            <w:r w:rsidRPr="00890249">
              <w:rPr>
                <w:rFonts w:asciiTheme="minorHAnsi" w:hAnsiTheme="minorHAnsi" w:cstheme="minorHAnsi"/>
                <w:bCs/>
                <w:i/>
                <w:sz w:val="20"/>
                <w:szCs w:val="22"/>
                <w:lang w:eastAsia="en-US"/>
              </w:rPr>
              <w:t>Strategii na rzecz równouprawnienia płci na lata 2020–2025</w:t>
            </w:r>
            <w:r w:rsidRPr="00890249">
              <w:rPr>
                <w:rFonts w:asciiTheme="minorHAnsi" w:hAnsiTheme="minorHAnsi" w:cstheme="minorHAnsi"/>
                <w:bCs/>
                <w:sz w:val="20"/>
                <w:szCs w:val="22"/>
                <w:lang w:eastAsia="en-US"/>
              </w:rPr>
              <w:t xml:space="preserve">.  </w:t>
            </w:r>
          </w:p>
          <w:p w14:paraId="2EA86D11" w14:textId="6147A22E" w:rsidR="00B72154" w:rsidRPr="00890249" w:rsidRDefault="00AF220D" w:rsidP="009F296A">
            <w:pPr>
              <w:numPr>
                <w:ilvl w:val="0"/>
                <w:numId w:val="98"/>
              </w:numPr>
              <w:autoSpaceDE w:val="0"/>
              <w:autoSpaceDN w:val="0"/>
              <w:adjustRightInd w:val="0"/>
              <w:ind w:left="245" w:hanging="245"/>
              <w:rPr>
                <w:rFonts w:asciiTheme="minorHAnsi" w:hAnsiTheme="minorHAnsi" w:cstheme="minorHAnsi"/>
                <w:sz w:val="20"/>
                <w:szCs w:val="22"/>
                <w:lang w:eastAsia="en-US"/>
              </w:rPr>
            </w:pPr>
            <w:r w:rsidRPr="00890249">
              <w:rPr>
                <w:rFonts w:asciiTheme="minorHAnsi" w:hAnsiTheme="minorHAnsi" w:cstheme="minorHAnsi"/>
                <w:sz w:val="20"/>
                <w:szCs w:val="22"/>
                <w:lang w:eastAsia="en-US"/>
              </w:rPr>
              <w:t xml:space="preserve">Podjęcie działań w celu </w:t>
            </w:r>
            <w:r w:rsidR="00A723EB">
              <w:rPr>
                <w:rFonts w:asciiTheme="minorHAnsi" w:hAnsiTheme="minorHAnsi" w:cstheme="minorHAnsi"/>
                <w:sz w:val="20"/>
                <w:szCs w:val="22"/>
                <w:lang w:eastAsia="en-US"/>
              </w:rPr>
              <w:t>zwiększenia uczestnictwa w </w:t>
            </w:r>
            <w:r w:rsidRPr="00890249">
              <w:rPr>
                <w:rFonts w:asciiTheme="minorHAnsi" w:hAnsiTheme="minorHAnsi" w:cstheme="minorHAnsi"/>
                <w:sz w:val="20"/>
                <w:szCs w:val="22"/>
                <w:lang w:eastAsia="en-US"/>
              </w:rPr>
              <w:t>rynku pracy stanowi jedno z zaleceń Rady Europejskiej na 2019 r.</w:t>
            </w:r>
            <w:r w:rsidRPr="00890249">
              <w:rPr>
                <w:rFonts w:asciiTheme="minorHAnsi" w:hAnsiTheme="minorHAnsi" w:cstheme="minorHAnsi"/>
                <w:sz w:val="20"/>
                <w:szCs w:val="22"/>
                <w:vertAlign w:val="superscript"/>
                <w:lang w:eastAsia="en-US"/>
              </w:rPr>
              <w:footnoteReference w:id="70"/>
            </w:r>
            <w:r w:rsidR="00F73930" w:rsidRPr="00890249">
              <w:rPr>
                <w:rFonts w:asciiTheme="minorHAnsi" w:hAnsiTheme="minorHAnsi" w:cstheme="minorHAnsi"/>
                <w:sz w:val="20"/>
                <w:szCs w:val="22"/>
                <w:lang w:eastAsia="en-US"/>
              </w:rPr>
              <w:t>.</w:t>
            </w:r>
          </w:p>
          <w:p w14:paraId="0E6CE8B1" w14:textId="5B48CE46" w:rsidR="00B72154" w:rsidRPr="00890249" w:rsidRDefault="00AF220D" w:rsidP="009F296A">
            <w:pPr>
              <w:numPr>
                <w:ilvl w:val="0"/>
                <w:numId w:val="98"/>
              </w:numPr>
              <w:autoSpaceDE w:val="0"/>
              <w:autoSpaceDN w:val="0"/>
              <w:adjustRightInd w:val="0"/>
              <w:ind w:left="245" w:hanging="245"/>
              <w:rPr>
                <w:rFonts w:asciiTheme="minorHAnsi" w:hAnsiTheme="minorHAnsi" w:cstheme="minorHAnsi"/>
                <w:sz w:val="20"/>
                <w:szCs w:val="22"/>
                <w:lang w:eastAsia="en-US"/>
              </w:rPr>
            </w:pPr>
            <w:r w:rsidRPr="00890249">
              <w:rPr>
                <w:rFonts w:asciiTheme="minorHAnsi" w:hAnsiTheme="minorHAnsi" w:cstheme="minorHAnsi"/>
                <w:sz w:val="20"/>
                <w:szCs w:val="22"/>
                <w:lang w:eastAsia="en-US"/>
              </w:rPr>
              <w:lastRenderedPageBreak/>
              <w:t>W kontekście działań skierowanych do niewykorzystanych zasobów pracy, tj. osób 50+, kobiet i osób o niskich kwalif</w:t>
            </w:r>
            <w:r w:rsidR="00A723EB">
              <w:rPr>
                <w:rFonts w:asciiTheme="minorHAnsi" w:hAnsiTheme="minorHAnsi" w:cstheme="minorHAnsi"/>
                <w:sz w:val="20"/>
                <w:szCs w:val="22"/>
                <w:lang w:eastAsia="en-US"/>
              </w:rPr>
              <w:t>ikacjach wsparcie jest zgodne z </w:t>
            </w:r>
            <w:r w:rsidRPr="00890249">
              <w:rPr>
                <w:rFonts w:asciiTheme="minorHAnsi" w:hAnsiTheme="minorHAnsi" w:cstheme="minorHAnsi"/>
                <w:sz w:val="20"/>
                <w:szCs w:val="22"/>
                <w:lang w:eastAsia="en-US"/>
              </w:rPr>
              <w:t xml:space="preserve">celem szczegółowym 3 Wzrost i poprawa wykorzystania potencjału kapitału ludzkiego na rynku pracy </w:t>
            </w:r>
            <w:r w:rsidRPr="00890249">
              <w:rPr>
                <w:rFonts w:asciiTheme="minorHAnsi" w:hAnsiTheme="minorHAnsi" w:cstheme="minorHAnsi"/>
                <w:i/>
                <w:sz w:val="20"/>
                <w:szCs w:val="22"/>
                <w:lang w:eastAsia="en-US"/>
              </w:rPr>
              <w:t>Strategii Rozwoju Kapitału Ludzkiego 2030</w:t>
            </w:r>
            <w:r w:rsidRPr="00890249">
              <w:rPr>
                <w:rFonts w:asciiTheme="minorHAnsi" w:hAnsiTheme="minorHAnsi" w:cstheme="minorHAnsi"/>
                <w:sz w:val="20"/>
                <w:szCs w:val="22"/>
                <w:lang w:eastAsia="en-US"/>
              </w:rPr>
              <w:t>.</w:t>
            </w:r>
          </w:p>
        </w:tc>
      </w:tr>
      <w:tr w:rsidR="00500AA9" w:rsidRPr="00890249" w14:paraId="5FBCA651" w14:textId="77777777" w:rsidTr="18317E1B">
        <w:tc>
          <w:tcPr>
            <w:tcW w:w="1038" w:type="pct"/>
            <w:vMerge/>
          </w:tcPr>
          <w:p w14:paraId="1BB37799" w14:textId="77777777" w:rsidR="00500AA9" w:rsidRPr="00890249" w:rsidRDefault="00500AA9" w:rsidP="00500AA9">
            <w:pPr>
              <w:spacing w:before="60" w:after="60"/>
              <w:jc w:val="left"/>
              <w:rPr>
                <w:rFonts w:asciiTheme="minorHAnsi" w:eastAsia="Times New Roman" w:hAnsiTheme="minorHAnsi" w:cstheme="minorHAnsi"/>
                <w:b/>
                <w:iCs/>
                <w:noProof/>
                <w:sz w:val="20"/>
              </w:rPr>
            </w:pPr>
          </w:p>
        </w:tc>
        <w:tc>
          <w:tcPr>
            <w:tcW w:w="1271" w:type="pct"/>
          </w:tcPr>
          <w:p w14:paraId="4EFFFA41" w14:textId="77777777" w:rsidR="00500AA9" w:rsidRPr="00890249" w:rsidRDefault="00500AA9" w:rsidP="004C571C">
            <w:pPr>
              <w:spacing w:before="60" w:after="60"/>
              <w:jc w:val="left"/>
              <w:rPr>
                <w:rFonts w:asciiTheme="minorHAnsi" w:hAnsiTheme="minorHAnsi" w:cstheme="minorHAnsi"/>
                <w:b/>
                <w:bCs/>
                <w:sz w:val="20"/>
              </w:rPr>
            </w:pPr>
            <w:r w:rsidRPr="00890249">
              <w:rPr>
                <w:rFonts w:asciiTheme="minorHAnsi" w:hAnsiTheme="minorHAnsi" w:cstheme="minorHAnsi"/>
                <w:sz w:val="20"/>
              </w:rPr>
              <w:t>(d)</w:t>
            </w:r>
          </w:p>
          <w:p w14:paraId="4D308001" w14:textId="77777777" w:rsidR="00500AA9" w:rsidRPr="00890249" w:rsidRDefault="00500AA9" w:rsidP="000A1620">
            <w:pPr>
              <w:spacing w:before="60" w:after="60"/>
              <w:jc w:val="left"/>
              <w:rPr>
                <w:rFonts w:asciiTheme="minorHAnsi" w:hAnsiTheme="minorHAnsi" w:cstheme="minorHAnsi"/>
                <w:i/>
                <w:sz w:val="20"/>
              </w:rPr>
            </w:pPr>
            <w:r w:rsidRPr="00890249">
              <w:rPr>
                <w:rFonts w:asciiTheme="minorHAnsi" w:hAnsiTheme="minorHAnsi" w:cstheme="minorHAnsi"/>
                <w:i/>
                <w:sz w:val="20"/>
              </w:rPr>
              <w:t xml:space="preserve">Wspieranie </w:t>
            </w:r>
            <w:r w:rsidRPr="00890249">
              <w:rPr>
                <w:rFonts w:asciiTheme="minorHAnsi" w:hAnsiTheme="minorHAnsi" w:cstheme="minorHAnsi"/>
                <w:bCs/>
                <w:i/>
                <w:sz w:val="20"/>
              </w:rPr>
              <w:t xml:space="preserve">dostosowania pracowników, przedsiębiorstw </w:t>
            </w:r>
            <w:r w:rsidRPr="00890249">
              <w:rPr>
                <w:rFonts w:asciiTheme="minorHAnsi" w:hAnsiTheme="minorHAnsi" w:cstheme="minorHAnsi"/>
                <w:bCs/>
                <w:i/>
                <w:sz w:val="20"/>
              </w:rPr>
              <w:br/>
              <w:t xml:space="preserve">i przedsiębiorców do zmian, wspieranie aktywnego i zdrowego starzenia się oraz </w:t>
            </w:r>
            <w:r w:rsidRPr="00890249">
              <w:rPr>
                <w:rFonts w:asciiTheme="minorHAnsi" w:hAnsiTheme="minorHAnsi" w:cstheme="minorHAnsi"/>
                <w:i/>
                <w:sz w:val="20"/>
              </w:rPr>
              <w:t xml:space="preserve">zdrowego </w:t>
            </w:r>
            <w:r w:rsidRPr="00890249">
              <w:rPr>
                <w:rFonts w:asciiTheme="minorHAnsi" w:hAnsiTheme="minorHAnsi" w:cstheme="minorHAnsi"/>
                <w:i/>
                <w:sz w:val="20"/>
              </w:rPr>
              <w:br/>
              <w:t>i dobrze dostosowanego środowiska pracy, w które uwzględnia zagrożenia dla zdrowia</w:t>
            </w:r>
          </w:p>
        </w:tc>
        <w:tc>
          <w:tcPr>
            <w:tcW w:w="2691" w:type="pct"/>
          </w:tcPr>
          <w:p w14:paraId="58AB91E2" w14:textId="5872CBDB" w:rsidR="00B72154" w:rsidRPr="00890249" w:rsidRDefault="00875C92" w:rsidP="009F296A">
            <w:pPr>
              <w:pStyle w:val="Akapitzlist"/>
              <w:numPr>
                <w:ilvl w:val="0"/>
                <w:numId w:val="99"/>
              </w:numPr>
              <w:autoSpaceDE w:val="0"/>
              <w:autoSpaceDN w:val="0"/>
              <w:adjustRightInd w:val="0"/>
              <w:ind w:left="389" w:hanging="389"/>
              <w:rPr>
                <w:rFonts w:asciiTheme="minorHAnsi" w:eastAsiaTheme="minorHAnsi" w:hAnsiTheme="minorHAnsi" w:cstheme="minorHAnsi"/>
                <w:color w:val="FF0000"/>
                <w:szCs w:val="22"/>
                <w:lang w:eastAsia="en-US" w:bidi="ar-SA"/>
              </w:rPr>
            </w:pPr>
            <w:r w:rsidRPr="00890249">
              <w:rPr>
                <w:rFonts w:asciiTheme="minorHAnsi" w:hAnsiTheme="minorHAnsi" w:cstheme="minorHAnsi"/>
                <w:sz w:val="20"/>
                <w:szCs w:val="22"/>
                <w:lang w:eastAsia="en-US"/>
              </w:rPr>
              <w:t>Działania z zakres</w:t>
            </w:r>
            <w:r w:rsidR="00A723EB">
              <w:rPr>
                <w:rFonts w:asciiTheme="minorHAnsi" w:hAnsiTheme="minorHAnsi" w:cstheme="minorHAnsi"/>
                <w:sz w:val="20"/>
                <w:szCs w:val="22"/>
                <w:lang w:eastAsia="en-US"/>
              </w:rPr>
              <w:t>u ochrony zdrowia wpisują się w </w:t>
            </w:r>
            <w:r w:rsidRPr="00890249">
              <w:rPr>
                <w:rFonts w:asciiTheme="minorHAnsi" w:hAnsiTheme="minorHAnsi" w:cstheme="minorHAnsi"/>
                <w:sz w:val="20"/>
                <w:szCs w:val="22"/>
                <w:lang w:eastAsia="en-US"/>
              </w:rPr>
              <w:t xml:space="preserve">zalecenia Rady w sprawie krajowego programu reform Polski na 2019 r. tj.: </w:t>
            </w:r>
            <w:r w:rsidRPr="00890249">
              <w:rPr>
                <w:rFonts w:asciiTheme="minorHAnsi" w:hAnsiTheme="minorHAnsi" w:cstheme="minorHAnsi"/>
                <w:i/>
                <w:sz w:val="20"/>
                <w:szCs w:val="22"/>
                <w:lang w:eastAsia="en-US"/>
              </w:rPr>
              <w:t xml:space="preserve">zwiększenie uczestnictwa w rynku pracy poprzez lepszy dostęp do opieki długoterminowej </w:t>
            </w:r>
            <w:r w:rsidRPr="00890249">
              <w:rPr>
                <w:rFonts w:asciiTheme="minorHAnsi" w:hAnsiTheme="minorHAnsi" w:cstheme="minorHAnsi"/>
                <w:sz w:val="20"/>
                <w:szCs w:val="22"/>
                <w:lang w:eastAsia="en-US"/>
              </w:rPr>
              <w:t xml:space="preserve">oraz zalecenia Rady (…) na 2020 r. tj.: </w:t>
            </w:r>
            <w:r w:rsidRPr="00890249">
              <w:rPr>
                <w:rFonts w:asciiTheme="minorHAnsi" w:hAnsiTheme="minorHAnsi" w:cstheme="minorHAnsi"/>
                <w:i/>
                <w:sz w:val="20"/>
                <w:szCs w:val="22"/>
                <w:lang w:eastAsia="en-US"/>
              </w:rPr>
              <w:t>poprawa dostępności, odporności i skuteczności systemu ochrony zdrowia</w:t>
            </w:r>
            <w:r w:rsidRPr="00890249">
              <w:rPr>
                <w:rFonts w:asciiTheme="minorHAnsi" w:hAnsiTheme="minorHAnsi" w:cstheme="minorHAnsi"/>
                <w:sz w:val="20"/>
                <w:szCs w:val="22"/>
                <w:lang w:eastAsia="en-US"/>
              </w:rPr>
              <w:t>. Inwestycje te wpisują się także w zalecenia KE, określone jako wysoce priorytetowe w celu promowania aktywnego i zdrowego starzenia się, poprawy równego i szybkiego dostępu do wysokiej jakości, zrównoważonych, p</w:t>
            </w:r>
            <w:r w:rsidR="00A723EB">
              <w:rPr>
                <w:rFonts w:asciiTheme="minorHAnsi" w:hAnsiTheme="minorHAnsi" w:cstheme="minorHAnsi"/>
                <w:sz w:val="20"/>
                <w:szCs w:val="22"/>
                <w:lang w:eastAsia="en-US"/>
              </w:rPr>
              <w:t>rzystępnych cenowo usług oraz w </w:t>
            </w:r>
            <w:r w:rsidRPr="00890249">
              <w:rPr>
                <w:rFonts w:asciiTheme="minorHAnsi" w:hAnsiTheme="minorHAnsi" w:cstheme="minorHAnsi"/>
                <w:sz w:val="20"/>
                <w:szCs w:val="22"/>
                <w:lang w:eastAsia="en-US"/>
              </w:rPr>
              <w:t xml:space="preserve">celu poprawy dostępności, skuteczności i odporności systemu opieki zdrowotnej i opieki długoterminowej zgodnie z </w:t>
            </w:r>
            <w:r w:rsidRPr="00890249">
              <w:rPr>
                <w:rFonts w:asciiTheme="minorHAnsi" w:hAnsiTheme="minorHAnsi" w:cstheme="minorHAnsi"/>
                <w:i/>
                <w:sz w:val="20"/>
                <w:szCs w:val="22"/>
                <w:lang w:eastAsia="en-US"/>
              </w:rPr>
              <w:t>Wytycznymi inwestycyjnymi dla Polski w zakresie finansowania polityki spójności na lata 2021-2027</w:t>
            </w:r>
            <w:r w:rsidRPr="00890249">
              <w:rPr>
                <w:rFonts w:asciiTheme="minorHAnsi" w:hAnsiTheme="minorHAnsi" w:cstheme="minorHAnsi"/>
                <w:i/>
                <w:vertAlign w:val="superscript"/>
                <w:lang w:eastAsia="en-US"/>
              </w:rPr>
              <w:footnoteReference w:id="71"/>
            </w:r>
            <w:r w:rsidRPr="00890249">
              <w:rPr>
                <w:rFonts w:asciiTheme="minorHAnsi" w:hAnsiTheme="minorHAnsi" w:cstheme="minorHAnsi"/>
                <w:i/>
                <w:sz w:val="20"/>
                <w:szCs w:val="22"/>
                <w:lang w:eastAsia="en-US"/>
              </w:rPr>
              <w:t>.</w:t>
            </w:r>
            <w:r w:rsidRPr="00890249">
              <w:rPr>
                <w:rFonts w:asciiTheme="minorHAnsi" w:hAnsiTheme="minorHAnsi" w:cstheme="minorHAnsi"/>
                <w:sz w:val="20"/>
                <w:szCs w:val="22"/>
                <w:lang w:eastAsia="en-US"/>
              </w:rPr>
              <w:t xml:space="preserve"> </w:t>
            </w:r>
          </w:p>
          <w:p w14:paraId="65D837E5" w14:textId="1D761408" w:rsidR="00B72154" w:rsidRPr="00890249" w:rsidRDefault="00875C92" w:rsidP="009F296A">
            <w:pPr>
              <w:pStyle w:val="Akapitzlist"/>
              <w:numPr>
                <w:ilvl w:val="0"/>
                <w:numId w:val="99"/>
              </w:numPr>
              <w:autoSpaceDE w:val="0"/>
              <w:autoSpaceDN w:val="0"/>
              <w:adjustRightInd w:val="0"/>
              <w:ind w:left="389" w:hanging="389"/>
              <w:rPr>
                <w:rFonts w:asciiTheme="minorHAnsi" w:eastAsiaTheme="minorHAnsi" w:hAnsiTheme="minorHAnsi" w:cstheme="minorHAnsi"/>
                <w:color w:val="FF0000"/>
                <w:szCs w:val="22"/>
                <w:lang w:eastAsia="en-US" w:bidi="ar-SA"/>
              </w:rPr>
            </w:pPr>
            <w:r w:rsidRPr="00890249">
              <w:rPr>
                <w:rFonts w:asciiTheme="minorHAnsi" w:hAnsiTheme="minorHAnsi" w:cstheme="minorHAnsi"/>
                <w:sz w:val="20"/>
                <w:lang w:eastAsia="en-US"/>
              </w:rPr>
              <w:t xml:space="preserve">Promocja elastycznych form zatrudnienia wypełnia natomiast zalecenie Rady w sprawie krajowego programu reform Polski na 2020 r., które podkreśla konieczność </w:t>
            </w:r>
            <w:r w:rsidRPr="00890249">
              <w:rPr>
                <w:rFonts w:asciiTheme="minorHAnsi" w:hAnsiTheme="minorHAnsi" w:cstheme="minorHAnsi"/>
                <w:sz w:val="20"/>
              </w:rPr>
              <w:t>udoskonalania elastycznych form organizacji pracy i pracy w zmniejszonym wymiarze czasu</w:t>
            </w:r>
            <w:r w:rsidRPr="00890249">
              <w:rPr>
                <w:rFonts w:asciiTheme="minorHAnsi" w:hAnsiTheme="minorHAnsi" w:cstheme="minorHAnsi"/>
              </w:rPr>
              <w:t>.</w:t>
            </w:r>
          </w:p>
          <w:p w14:paraId="32E54C78" w14:textId="77777777" w:rsidR="00B72154" w:rsidRPr="00890249" w:rsidRDefault="00875C92" w:rsidP="009F296A">
            <w:pPr>
              <w:pStyle w:val="Akapitzlist"/>
              <w:numPr>
                <w:ilvl w:val="0"/>
                <w:numId w:val="115"/>
              </w:numPr>
              <w:ind w:left="389" w:hanging="389"/>
              <w:rPr>
                <w:rFonts w:asciiTheme="minorHAnsi" w:eastAsiaTheme="minorHAnsi" w:hAnsiTheme="minorHAnsi" w:cstheme="minorHAnsi"/>
                <w:sz w:val="20"/>
                <w:szCs w:val="22"/>
                <w:lang w:eastAsia="en-US" w:bidi="ar-SA"/>
              </w:rPr>
            </w:pPr>
            <w:r w:rsidRPr="00890249">
              <w:rPr>
                <w:rFonts w:asciiTheme="minorHAnsi" w:eastAsiaTheme="minorHAnsi" w:hAnsiTheme="minorHAnsi" w:cstheme="minorHAnsi"/>
                <w:sz w:val="20"/>
                <w:szCs w:val="22"/>
                <w:lang w:eastAsia="en-US" w:bidi="ar-SA"/>
              </w:rPr>
              <w:t xml:space="preserve">Wszystkie zaplanowane do realizacji działania wpisują się w założenia </w:t>
            </w:r>
            <w:r w:rsidRPr="00890249">
              <w:rPr>
                <w:rFonts w:asciiTheme="minorHAnsi" w:eastAsiaTheme="minorHAnsi" w:hAnsiTheme="minorHAnsi" w:cstheme="minorHAnsi"/>
                <w:i/>
                <w:sz w:val="20"/>
                <w:szCs w:val="22"/>
                <w:lang w:eastAsia="en-US" w:bidi="ar-SA"/>
              </w:rPr>
              <w:t>Europejskiego filaru praw socjalnych</w:t>
            </w:r>
            <w:r w:rsidRPr="00890249">
              <w:rPr>
                <w:rFonts w:asciiTheme="minorHAnsi" w:eastAsiaTheme="minorHAnsi" w:hAnsiTheme="minorHAnsi" w:cstheme="minorHAnsi"/>
                <w:sz w:val="20"/>
                <w:szCs w:val="22"/>
                <w:lang w:eastAsia="en-US" w:bidi="ar-SA"/>
              </w:rPr>
              <w:t xml:space="preserve"> tj.: pracownicy mają prawo do wysokiego poziomu ochrony zdrowia i bezpieczeństwa w miejscu pracy oraz do środowiska pracy dostosowanego do ich potrzeb zawodowych, które pozwala im przedłużyć okres ich uczestnictwa w rynku pracy.</w:t>
            </w:r>
          </w:p>
          <w:p w14:paraId="7BE58310" w14:textId="1A4D5374" w:rsidR="00B72154" w:rsidRPr="00890249" w:rsidRDefault="001849DE" w:rsidP="00890249">
            <w:pPr>
              <w:ind w:left="389" w:hanging="425"/>
              <w:rPr>
                <w:rFonts w:asciiTheme="minorHAnsi" w:eastAsiaTheme="minorHAnsi" w:hAnsiTheme="minorHAnsi" w:cstheme="minorHAnsi"/>
                <w:sz w:val="20"/>
                <w:lang w:eastAsia="en-US" w:bidi="ar-SA"/>
              </w:rPr>
            </w:pPr>
            <w:r w:rsidRPr="00890249">
              <w:rPr>
                <w:rFonts w:asciiTheme="minorHAnsi" w:eastAsiaTheme="minorHAnsi" w:hAnsiTheme="minorHAnsi" w:cstheme="minorHAnsi"/>
                <w:sz w:val="20"/>
                <w:lang w:eastAsia="en-US" w:bidi="ar-SA"/>
              </w:rPr>
              <w:t>−</w:t>
            </w:r>
            <w:r w:rsidRPr="00890249">
              <w:rPr>
                <w:rFonts w:asciiTheme="minorHAnsi" w:eastAsiaTheme="minorHAnsi" w:hAnsiTheme="minorHAnsi" w:cstheme="minorHAnsi"/>
                <w:sz w:val="20"/>
                <w:lang w:eastAsia="en-US" w:bidi="ar-SA"/>
              </w:rPr>
              <w:tab/>
              <w:t>Wsparcie realizuje cel szczegółowy 1 Podniesienie poziomu kompetencji</w:t>
            </w:r>
            <w:r w:rsidR="00A723EB">
              <w:rPr>
                <w:rFonts w:asciiTheme="minorHAnsi" w:eastAsiaTheme="minorHAnsi" w:hAnsiTheme="minorHAnsi" w:cstheme="minorHAnsi"/>
                <w:sz w:val="20"/>
                <w:lang w:eastAsia="en-US" w:bidi="ar-SA"/>
              </w:rPr>
              <w:t xml:space="preserve"> oraz kwalifikacji obywateli, w </w:t>
            </w:r>
            <w:r w:rsidRPr="00890249">
              <w:rPr>
                <w:rFonts w:asciiTheme="minorHAnsi" w:eastAsiaTheme="minorHAnsi" w:hAnsiTheme="minorHAnsi" w:cstheme="minorHAnsi"/>
                <w:sz w:val="20"/>
                <w:lang w:eastAsia="en-US" w:bidi="ar-SA"/>
              </w:rPr>
              <w:t xml:space="preserve">tym cyfrowych Strategii </w:t>
            </w:r>
            <w:r w:rsidR="00F73930" w:rsidRPr="00890249">
              <w:rPr>
                <w:rFonts w:asciiTheme="minorHAnsi" w:eastAsiaTheme="minorHAnsi" w:hAnsiTheme="minorHAnsi" w:cstheme="minorHAnsi"/>
                <w:sz w:val="20"/>
                <w:lang w:eastAsia="en-US" w:bidi="ar-SA"/>
              </w:rPr>
              <w:t>Rozwoju Kapitału Ludzkiego 2030.</w:t>
            </w:r>
          </w:p>
          <w:p w14:paraId="7836EEC3" w14:textId="77777777" w:rsidR="00B72154" w:rsidRPr="00A148A7" w:rsidRDefault="00F73930" w:rsidP="009F296A">
            <w:pPr>
              <w:pStyle w:val="Akapitzlist"/>
              <w:numPr>
                <w:ilvl w:val="0"/>
                <w:numId w:val="115"/>
              </w:numPr>
              <w:ind w:left="387" w:hanging="425"/>
              <w:rPr>
                <w:rFonts w:asciiTheme="minorHAnsi" w:eastAsiaTheme="minorHAnsi" w:hAnsiTheme="minorHAnsi" w:cstheme="minorHAnsi"/>
                <w:sz w:val="20"/>
                <w:lang w:eastAsia="en-US" w:bidi="ar-SA"/>
              </w:rPr>
            </w:pPr>
            <w:r w:rsidRPr="00890249">
              <w:rPr>
                <w:rFonts w:asciiTheme="minorHAnsi" w:eastAsia="Times New Roman" w:hAnsiTheme="minorHAnsi" w:cstheme="minorHAnsi"/>
                <w:sz w:val="20"/>
                <w:szCs w:val="24"/>
                <w:lang w:eastAsia="en-US" w:bidi="ar-SA"/>
              </w:rPr>
              <w:t xml:space="preserve">Wsparcie dotyczące usług zdrowotnych w regionie będzie realizowane na zasadach i w zakresie zgodnym z dokumentem pn. </w:t>
            </w:r>
            <w:r w:rsidRPr="00890249">
              <w:rPr>
                <w:rFonts w:asciiTheme="minorHAnsi" w:eastAsia="Times New Roman" w:hAnsiTheme="minorHAnsi" w:cstheme="minorHAnsi"/>
                <w:i/>
                <w:sz w:val="20"/>
                <w:szCs w:val="24"/>
                <w:lang w:eastAsia="en-US" w:bidi="ar-SA"/>
              </w:rPr>
              <w:t xml:space="preserve">Zdrowa przyszłość. Ramy strategiczne rozwoju systemu ochrony zdrowia na lata 2021-2027 z perspektywą do 2030 </w:t>
            </w:r>
            <w:r w:rsidR="00A723EB">
              <w:rPr>
                <w:rFonts w:asciiTheme="minorHAnsi" w:eastAsia="Times New Roman" w:hAnsiTheme="minorHAnsi" w:cstheme="minorHAnsi"/>
                <w:sz w:val="20"/>
                <w:szCs w:val="24"/>
                <w:lang w:eastAsia="en-US" w:bidi="ar-SA"/>
              </w:rPr>
              <w:t>wraz z </w:t>
            </w:r>
            <w:r w:rsidRPr="00890249">
              <w:rPr>
                <w:rFonts w:asciiTheme="minorHAnsi" w:eastAsia="Times New Roman" w:hAnsiTheme="minorHAnsi" w:cstheme="minorHAnsi"/>
                <w:sz w:val="20"/>
                <w:szCs w:val="24"/>
                <w:lang w:eastAsia="en-US" w:bidi="ar-SA"/>
              </w:rPr>
              <w:t xml:space="preserve">załącznikami dotyczącymi </w:t>
            </w:r>
            <w:proofErr w:type="spellStart"/>
            <w:r w:rsidRPr="00890249">
              <w:rPr>
                <w:rFonts w:asciiTheme="minorHAnsi" w:eastAsia="Times New Roman" w:hAnsiTheme="minorHAnsi" w:cstheme="minorHAnsi"/>
                <w:sz w:val="20"/>
                <w:szCs w:val="24"/>
                <w:lang w:eastAsia="en-US" w:bidi="ar-SA"/>
              </w:rPr>
              <w:t>deinstytucjonalizacji</w:t>
            </w:r>
            <w:proofErr w:type="spellEnd"/>
            <w:r w:rsidRPr="00890249">
              <w:rPr>
                <w:rFonts w:asciiTheme="minorHAnsi" w:eastAsia="Times New Roman" w:hAnsiTheme="minorHAnsi" w:cstheme="minorHAnsi"/>
                <w:sz w:val="20"/>
                <w:szCs w:val="24"/>
                <w:lang w:eastAsia="en-US" w:bidi="ar-SA"/>
              </w:rPr>
              <w:t xml:space="preserve"> </w:t>
            </w:r>
            <w:r w:rsidRPr="00890249">
              <w:rPr>
                <w:rFonts w:asciiTheme="minorHAnsi" w:eastAsia="Times New Roman" w:hAnsiTheme="minorHAnsi" w:cstheme="minorHAnsi"/>
                <w:sz w:val="20"/>
                <w:szCs w:val="24"/>
                <w:lang w:eastAsia="en-US" w:bidi="ar-SA"/>
              </w:rPr>
              <w:lastRenderedPageBreak/>
              <w:t>opieki długoterminowej i opieki psychiatrycznej</w:t>
            </w:r>
            <w:r w:rsidRPr="00890249">
              <w:rPr>
                <w:rFonts w:asciiTheme="minorHAnsi" w:hAnsiTheme="minorHAnsi" w:cstheme="minorHAnsi"/>
                <w:vertAlign w:val="superscript"/>
                <w:lang w:eastAsia="en-US" w:bidi="ar-SA"/>
              </w:rPr>
              <w:footnoteReference w:id="72"/>
            </w:r>
            <w:r w:rsidR="00A723EB">
              <w:rPr>
                <w:rFonts w:asciiTheme="minorHAnsi" w:eastAsia="Times New Roman" w:hAnsiTheme="minorHAnsi" w:cstheme="minorHAnsi"/>
                <w:sz w:val="20"/>
                <w:szCs w:val="24"/>
                <w:lang w:eastAsia="en-US" w:bidi="ar-SA"/>
              </w:rPr>
              <w:t>, a </w:t>
            </w:r>
            <w:r w:rsidRPr="00890249">
              <w:rPr>
                <w:rFonts w:asciiTheme="minorHAnsi" w:eastAsia="Times New Roman" w:hAnsiTheme="minorHAnsi" w:cstheme="minorHAnsi"/>
                <w:sz w:val="20"/>
                <w:szCs w:val="24"/>
                <w:lang w:eastAsia="en-US" w:bidi="ar-SA"/>
              </w:rPr>
              <w:t>także Wojewódzkim Planem Transformacji</w:t>
            </w:r>
            <w:r w:rsidRPr="00890249">
              <w:rPr>
                <w:rStyle w:val="Odwoanieprzypisudolnego"/>
                <w:rFonts w:asciiTheme="minorHAnsi" w:eastAsia="Times New Roman" w:hAnsiTheme="minorHAnsi" w:cstheme="minorHAnsi"/>
                <w:sz w:val="20"/>
                <w:szCs w:val="24"/>
                <w:lang w:eastAsia="en-US" w:bidi="ar-SA"/>
              </w:rPr>
              <w:footnoteReference w:id="73"/>
            </w:r>
            <w:r w:rsidRPr="00890249">
              <w:rPr>
                <w:rFonts w:asciiTheme="minorHAnsi" w:eastAsia="Times New Roman" w:hAnsiTheme="minorHAnsi" w:cstheme="minorHAnsi"/>
                <w:sz w:val="20"/>
                <w:szCs w:val="24"/>
                <w:lang w:eastAsia="en-US" w:bidi="ar-SA"/>
              </w:rPr>
              <w:t>.</w:t>
            </w:r>
          </w:p>
          <w:p w14:paraId="41CE8BCA" w14:textId="77777777" w:rsidR="00F40DB2" w:rsidRPr="00F40DB2" w:rsidRDefault="00F40DB2" w:rsidP="00F40DB2">
            <w:pPr>
              <w:pStyle w:val="Akapitzlist"/>
              <w:numPr>
                <w:ilvl w:val="0"/>
                <w:numId w:val="115"/>
              </w:numPr>
              <w:ind w:left="389" w:hanging="389"/>
              <w:rPr>
                <w:rFonts w:asciiTheme="minorHAnsi" w:eastAsiaTheme="minorHAnsi" w:hAnsiTheme="minorHAnsi" w:cstheme="minorHAnsi"/>
                <w:sz w:val="20"/>
                <w:lang w:eastAsia="en-US" w:bidi="ar-SA"/>
              </w:rPr>
            </w:pPr>
            <w:r w:rsidRPr="00F40DB2">
              <w:rPr>
                <w:rFonts w:asciiTheme="minorHAnsi" w:eastAsiaTheme="minorHAnsi" w:hAnsiTheme="minorHAnsi" w:cstheme="minorHAnsi"/>
                <w:sz w:val="20"/>
                <w:lang w:eastAsia="en-US" w:bidi="ar-SA"/>
              </w:rPr>
              <w:t>Działania mające na celu aktywizację osób bezrobotnych w zakresie kompetencji i kwalifikacji niezbędnych w sektorach związanych z dekarbonizacją oraz szkolenia dla pracowników i przedsiębiorców w zakresie dekarbonizacji zdolności produkcyjnych wynikają ze Strategii rozwoju niskoemisyjnego na okres do 2050 r.</w:t>
            </w:r>
          </w:p>
          <w:p w14:paraId="2BD58F50" w14:textId="1D5DEF56" w:rsidR="00F40DB2" w:rsidRPr="00F40DB2" w:rsidRDefault="00F40DB2" w:rsidP="00F40DB2">
            <w:pPr>
              <w:pStyle w:val="Akapitzlist"/>
              <w:numPr>
                <w:ilvl w:val="0"/>
                <w:numId w:val="115"/>
              </w:numPr>
              <w:ind w:left="389" w:hanging="389"/>
              <w:rPr>
                <w:rFonts w:asciiTheme="minorHAnsi" w:eastAsiaTheme="minorHAnsi" w:hAnsiTheme="minorHAnsi" w:cstheme="minorHAnsi"/>
                <w:sz w:val="20"/>
                <w:lang w:eastAsia="en-US" w:bidi="ar-SA"/>
              </w:rPr>
            </w:pPr>
            <w:r>
              <w:rPr>
                <w:rFonts w:asciiTheme="minorHAnsi" w:eastAsiaTheme="minorHAnsi" w:hAnsiTheme="minorHAnsi" w:cstheme="minorHAnsi"/>
                <w:sz w:val="20"/>
                <w:lang w:eastAsia="en-US" w:bidi="ar-SA"/>
              </w:rPr>
              <w:t>Z</w:t>
            </w:r>
            <w:r w:rsidRPr="00F40DB2">
              <w:rPr>
                <w:rFonts w:asciiTheme="minorHAnsi" w:eastAsiaTheme="minorHAnsi" w:hAnsiTheme="minorHAnsi" w:cstheme="minorHAnsi"/>
                <w:sz w:val="20"/>
                <w:lang w:eastAsia="en-US" w:bidi="ar-SA"/>
              </w:rPr>
              <w:t xml:space="preserve">godnie z raportem Najwyższej Izby Kontroli z 2023 r. niepokojący jest poziom wiedzy dotyczącej występowania zagrożeń hybrydowych wynikający głównie z braku działań edukacyjnych, szkoleń i ćwiczeń. Ponadto niewystarczająca jest wiedza i doświadczenie osób odpowiedzialnych za </w:t>
            </w:r>
            <w:proofErr w:type="gramStart"/>
            <w:r w:rsidRPr="00F40DB2">
              <w:rPr>
                <w:rFonts w:asciiTheme="minorHAnsi" w:eastAsiaTheme="minorHAnsi" w:hAnsiTheme="minorHAnsi" w:cstheme="minorHAnsi"/>
                <w:sz w:val="20"/>
                <w:lang w:eastAsia="en-US" w:bidi="ar-SA"/>
              </w:rPr>
              <w:t>kluczowe decyzji</w:t>
            </w:r>
            <w:proofErr w:type="gramEnd"/>
            <w:r w:rsidRPr="00F40DB2">
              <w:rPr>
                <w:rFonts w:asciiTheme="minorHAnsi" w:eastAsiaTheme="minorHAnsi" w:hAnsiTheme="minorHAnsi" w:cstheme="minorHAnsi"/>
                <w:sz w:val="20"/>
                <w:lang w:eastAsia="en-US" w:bidi="ar-SA"/>
              </w:rPr>
              <w:t>.</w:t>
            </w:r>
          </w:p>
          <w:p w14:paraId="7CF1B513" w14:textId="17604B32" w:rsidR="00F1528C" w:rsidRPr="00A723EB" w:rsidRDefault="00F1528C" w:rsidP="00A148A7">
            <w:pPr>
              <w:pStyle w:val="Akapitzlist"/>
              <w:ind w:left="-41"/>
              <w:rPr>
                <w:rFonts w:asciiTheme="minorHAnsi" w:eastAsiaTheme="minorHAnsi" w:hAnsiTheme="minorHAnsi" w:cstheme="minorHAnsi"/>
                <w:sz w:val="20"/>
                <w:lang w:eastAsia="en-US" w:bidi="ar-SA"/>
              </w:rPr>
            </w:pPr>
          </w:p>
        </w:tc>
      </w:tr>
      <w:tr w:rsidR="00500AA9" w:rsidRPr="00890249" w14:paraId="57AB8543" w14:textId="77777777" w:rsidTr="18317E1B">
        <w:tc>
          <w:tcPr>
            <w:tcW w:w="1038" w:type="pct"/>
            <w:vMerge/>
          </w:tcPr>
          <w:p w14:paraId="63455A8C" w14:textId="77777777" w:rsidR="00500AA9" w:rsidRPr="00890249" w:rsidRDefault="00500AA9" w:rsidP="00500AA9">
            <w:pPr>
              <w:spacing w:before="60" w:after="60"/>
              <w:jc w:val="left"/>
              <w:rPr>
                <w:rFonts w:asciiTheme="minorHAnsi" w:eastAsia="Times New Roman" w:hAnsiTheme="minorHAnsi" w:cstheme="minorHAnsi"/>
                <w:b/>
                <w:iCs/>
                <w:noProof/>
                <w:sz w:val="20"/>
              </w:rPr>
            </w:pPr>
          </w:p>
        </w:tc>
        <w:tc>
          <w:tcPr>
            <w:tcW w:w="1271" w:type="pct"/>
          </w:tcPr>
          <w:p w14:paraId="76AFA6FD" w14:textId="77777777" w:rsidR="00500AA9" w:rsidRPr="00890249" w:rsidRDefault="00500AA9" w:rsidP="004C571C">
            <w:pPr>
              <w:spacing w:before="60" w:after="60"/>
              <w:jc w:val="left"/>
              <w:rPr>
                <w:rFonts w:asciiTheme="minorHAnsi" w:hAnsiTheme="minorHAnsi" w:cstheme="minorHAnsi"/>
                <w:sz w:val="20"/>
              </w:rPr>
            </w:pPr>
            <w:r w:rsidRPr="00890249">
              <w:rPr>
                <w:rFonts w:asciiTheme="minorHAnsi" w:hAnsiTheme="minorHAnsi" w:cstheme="minorHAnsi"/>
                <w:sz w:val="20"/>
              </w:rPr>
              <w:t>(f)</w:t>
            </w:r>
          </w:p>
          <w:p w14:paraId="4BA63AF6" w14:textId="1FAF9882" w:rsidR="00500AA9" w:rsidRPr="00890249" w:rsidRDefault="00500AA9" w:rsidP="00B70BE5">
            <w:pPr>
              <w:spacing w:before="60" w:after="60"/>
              <w:jc w:val="left"/>
              <w:rPr>
                <w:rFonts w:asciiTheme="minorHAnsi" w:hAnsiTheme="minorHAnsi" w:cstheme="minorHAnsi"/>
                <w:i/>
                <w:sz w:val="20"/>
              </w:rPr>
            </w:pPr>
            <w:r w:rsidRPr="00890249">
              <w:rPr>
                <w:rFonts w:asciiTheme="minorHAnsi" w:hAnsiTheme="minorHAnsi" w:cstheme="minorHAnsi"/>
                <w:i/>
                <w:sz w:val="20"/>
              </w:rPr>
              <w:t xml:space="preserve">Wspieranie równego dostępu do dobrej jakości, włączającego kształcenia </w:t>
            </w:r>
            <w:r w:rsidRPr="00890249">
              <w:rPr>
                <w:rFonts w:asciiTheme="minorHAnsi" w:hAnsiTheme="minorHAnsi" w:cstheme="minorHAnsi"/>
                <w:i/>
                <w:sz w:val="20"/>
              </w:rPr>
              <w:br/>
              <w:t xml:space="preserve">i szkolenia oraz możliwości ich ukończenia, w szczególności w odniesieniu do grup niekorzystnej sytuacji, od wczesnej edukacji i opieki nad dzieckiem przez ogólne i zawodowe kształcenie </w:t>
            </w:r>
            <w:r w:rsidRPr="00890249">
              <w:rPr>
                <w:rFonts w:asciiTheme="minorHAnsi" w:hAnsiTheme="minorHAnsi" w:cstheme="minorHAnsi"/>
                <w:i/>
                <w:sz w:val="20"/>
              </w:rPr>
              <w:br/>
              <w:t>i szkolenie, po szkolnictwo wyższe, a także kształcenie i uczenie się dorosłych, w tym ułatwianie mobilności edukacyjnej dla wszystkich i dostępności dla osób z niepełnosprawnościami</w:t>
            </w:r>
          </w:p>
        </w:tc>
        <w:tc>
          <w:tcPr>
            <w:tcW w:w="2691" w:type="pct"/>
          </w:tcPr>
          <w:p w14:paraId="4330BD5E" w14:textId="167F040F" w:rsidR="00B72154" w:rsidRPr="00890249" w:rsidRDefault="001849DE" w:rsidP="009F296A">
            <w:pPr>
              <w:pStyle w:val="Akapitzlist"/>
              <w:numPr>
                <w:ilvl w:val="0"/>
                <w:numId w:val="114"/>
              </w:numPr>
              <w:ind w:left="389" w:hanging="425"/>
              <w:rPr>
                <w:rFonts w:asciiTheme="minorHAnsi" w:eastAsiaTheme="minorHAnsi" w:hAnsiTheme="minorHAnsi" w:cstheme="minorHAnsi"/>
                <w:sz w:val="20"/>
                <w:szCs w:val="22"/>
                <w:lang w:eastAsia="en-US" w:bidi="ar-SA"/>
              </w:rPr>
            </w:pPr>
            <w:r w:rsidRPr="00890249">
              <w:rPr>
                <w:rFonts w:asciiTheme="minorHAnsi" w:eastAsiaTheme="minorHAnsi" w:hAnsiTheme="minorHAnsi" w:cstheme="minorHAnsi"/>
                <w:sz w:val="20"/>
                <w:szCs w:val="22"/>
                <w:lang w:eastAsia="en-US" w:bidi="ar-SA"/>
              </w:rPr>
              <w:t>Zaplanowane do rea</w:t>
            </w:r>
            <w:r w:rsidR="00A723EB">
              <w:rPr>
                <w:rFonts w:asciiTheme="minorHAnsi" w:eastAsiaTheme="minorHAnsi" w:hAnsiTheme="minorHAnsi" w:cstheme="minorHAnsi"/>
                <w:sz w:val="20"/>
                <w:szCs w:val="22"/>
                <w:lang w:eastAsia="en-US" w:bidi="ar-SA"/>
              </w:rPr>
              <w:t>lizacji działania wpisują się w </w:t>
            </w:r>
            <w:r w:rsidRPr="00890249">
              <w:rPr>
                <w:rFonts w:asciiTheme="minorHAnsi" w:eastAsiaTheme="minorHAnsi" w:hAnsiTheme="minorHAnsi" w:cstheme="minorHAnsi"/>
                <w:sz w:val="20"/>
                <w:szCs w:val="22"/>
                <w:lang w:eastAsia="en-US" w:bidi="ar-SA"/>
              </w:rPr>
              <w:t xml:space="preserve">założenia </w:t>
            </w:r>
            <w:r w:rsidRPr="00890249">
              <w:rPr>
                <w:rFonts w:asciiTheme="minorHAnsi" w:eastAsiaTheme="minorHAnsi" w:hAnsiTheme="minorHAnsi" w:cstheme="minorHAnsi"/>
                <w:i/>
                <w:sz w:val="20"/>
                <w:szCs w:val="22"/>
                <w:lang w:eastAsia="en-US" w:bidi="ar-SA"/>
              </w:rPr>
              <w:t>Europejskiego filaru praw socjalnych</w:t>
            </w:r>
            <w:r w:rsidR="00C77D33" w:rsidRPr="00890249">
              <w:rPr>
                <w:rFonts w:asciiTheme="minorHAnsi" w:eastAsiaTheme="minorHAnsi" w:hAnsiTheme="minorHAnsi" w:cstheme="minorHAnsi"/>
                <w:i/>
                <w:sz w:val="20"/>
                <w:szCs w:val="22"/>
                <w:lang w:eastAsia="en-US" w:bidi="ar-SA"/>
              </w:rPr>
              <w:t>,</w:t>
            </w:r>
            <w:r w:rsidRPr="00890249">
              <w:rPr>
                <w:rFonts w:asciiTheme="minorHAnsi" w:eastAsiaTheme="minorHAnsi" w:hAnsiTheme="minorHAnsi" w:cstheme="minorHAnsi"/>
                <w:sz w:val="20"/>
                <w:szCs w:val="22"/>
                <w:lang w:eastAsia="en-US" w:bidi="ar-SA"/>
              </w:rPr>
              <w:t xml:space="preserve"> tj.: </w:t>
            </w:r>
            <w:r w:rsidR="00C77D33" w:rsidRPr="00890249">
              <w:rPr>
                <w:rFonts w:asciiTheme="minorHAnsi" w:eastAsiaTheme="minorHAnsi" w:hAnsiTheme="minorHAnsi" w:cstheme="minorHAnsi"/>
                <w:sz w:val="20"/>
                <w:szCs w:val="22"/>
                <w:lang w:eastAsia="en-US" w:bidi="ar-SA"/>
              </w:rPr>
              <w:t>d</w:t>
            </w:r>
            <w:r w:rsidRPr="00890249">
              <w:rPr>
                <w:rFonts w:asciiTheme="minorHAnsi" w:eastAsiaTheme="minorHAnsi" w:hAnsiTheme="minorHAnsi" w:cstheme="minorHAnsi"/>
                <w:sz w:val="20"/>
                <w:szCs w:val="22"/>
                <w:lang w:eastAsia="en-US" w:bidi="ar-SA"/>
              </w:rPr>
              <w:t>zieci mają prawo do wczesnej edukacji i opieki, które charakteryzują się dobrą jakością i przystępną ceną.</w:t>
            </w:r>
          </w:p>
          <w:p w14:paraId="3FDD9C5C" w14:textId="37E5E708" w:rsidR="00B72154" w:rsidRDefault="00875C92" w:rsidP="009F296A">
            <w:pPr>
              <w:pStyle w:val="Akapitzlist"/>
              <w:numPr>
                <w:ilvl w:val="0"/>
                <w:numId w:val="114"/>
              </w:numPr>
              <w:ind w:left="389" w:hanging="425"/>
              <w:rPr>
                <w:rFonts w:asciiTheme="minorHAnsi" w:eastAsiaTheme="minorHAnsi" w:hAnsiTheme="minorHAnsi" w:cstheme="minorHAnsi"/>
                <w:sz w:val="20"/>
                <w:szCs w:val="22"/>
                <w:lang w:eastAsia="en-US" w:bidi="ar-SA"/>
              </w:rPr>
            </w:pPr>
            <w:r w:rsidRPr="00890249">
              <w:rPr>
                <w:rFonts w:asciiTheme="minorHAnsi" w:eastAsiaTheme="minorHAnsi" w:hAnsiTheme="minorHAnsi" w:cstheme="minorHAnsi"/>
                <w:sz w:val="20"/>
                <w:szCs w:val="22"/>
                <w:lang w:eastAsia="en-US" w:bidi="ar-SA"/>
              </w:rPr>
              <w:t>Wsparcie realizuje cel szczegółowy 1 Podniesienie poziomu kompetencji</w:t>
            </w:r>
            <w:r w:rsidR="00A723EB">
              <w:rPr>
                <w:rFonts w:asciiTheme="minorHAnsi" w:eastAsiaTheme="minorHAnsi" w:hAnsiTheme="minorHAnsi" w:cstheme="minorHAnsi"/>
                <w:sz w:val="20"/>
                <w:szCs w:val="22"/>
                <w:lang w:eastAsia="en-US" w:bidi="ar-SA"/>
              </w:rPr>
              <w:t xml:space="preserve"> oraz kwalifikacji obywateli, w </w:t>
            </w:r>
            <w:r w:rsidRPr="00890249">
              <w:rPr>
                <w:rFonts w:asciiTheme="minorHAnsi" w:eastAsiaTheme="minorHAnsi" w:hAnsiTheme="minorHAnsi" w:cstheme="minorHAnsi"/>
                <w:sz w:val="20"/>
                <w:szCs w:val="22"/>
                <w:lang w:eastAsia="en-US" w:bidi="ar-SA"/>
              </w:rPr>
              <w:t xml:space="preserve">tym cyfrowych </w:t>
            </w:r>
            <w:r w:rsidRPr="00890249">
              <w:rPr>
                <w:rFonts w:asciiTheme="minorHAnsi" w:eastAsiaTheme="minorHAnsi" w:hAnsiTheme="minorHAnsi" w:cstheme="minorHAnsi"/>
                <w:i/>
                <w:sz w:val="20"/>
                <w:szCs w:val="22"/>
                <w:lang w:eastAsia="en-US" w:bidi="ar-SA"/>
              </w:rPr>
              <w:t>Strategii Rozwoju Kapitału Ludzkiego 2030</w:t>
            </w:r>
            <w:r w:rsidRPr="00890249">
              <w:rPr>
                <w:rFonts w:asciiTheme="minorHAnsi" w:eastAsiaTheme="minorHAnsi" w:hAnsiTheme="minorHAnsi" w:cstheme="minorHAnsi"/>
                <w:sz w:val="20"/>
                <w:szCs w:val="22"/>
                <w:lang w:eastAsia="en-US" w:bidi="ar-SA"/>
              </w:rPr>
              <w:t>.</w:t>
            </w:r>
          </w:p>
          <w:p w14:paraId="745E5D72" w14:textId="77777777" w:rsidR="00F40DB2" w:rsidRPr="00F40DB2" w:rsidRDefault="00F40DB2" w:rsidP="00F40DB2">
            <w:pPr>
              <w:pStyle w:val="Bezodstpw"/>
              <w:numPr>
                <w:ilvl w:val="0"/>
                <w:numId w:val="107"/>
              </w:numPr>
              <w:ind w:left="247" w:hanging="247"/>
              <w:rPr>
                <w:rFonts w:asciiTheme="minorHAnsi" w:hAnsiTheme="minorHAnsi" w:cstheme="minorHAnsi"/>
                <w:noProof/>
                <w:sz w:val="20"/>
              </w:rPr>
            </w:pPr>
            <w:r w:rsidRPr="00F40DB2">
              <w:rPr>
                <w:rFonts w:asciiTheme="minorHAnsi" w:hAnsiTheme="minorHAnsi" w:cstheme="minorHAnsi"/>
                <w:noProof/>
                <w:sz w:val="20"/>
              </w:rPr>
              <w:t>Zgodnie z raportem Polacy gotowi na kryzys? przeprowadzony przez Maison &amp; Partners na zlecenie Warsaw Enterprise Institute i przy współpracy z Defence 24 Polacy nie sa przygotowani za zagrożenia typu wojna lub klęski żywiołowe.</w:t>
            </w:r>
          </w:p>
          <w:p w14:paraId="7B93297C" w14:textId="68F147F9" w:rsidR="00B72154" w:rsidRPr="00890249" w:rsidRDefault="00F40DB2" w:rsidP="00A148A7">
            <w:pPr>
              <w:pStyle w:val="Akapitzlist"/>
              <w:ind w:left="247" w:hanging="247"/>
              <w:rPr>
                <w:lang w:eastAsia="en-US" w:bidi="ar-SA"/>
              </w:rPr>
            </w:pPr>
            <w:r>
              <w:rPr>
                <w:rFonts w:asciiTheme="minorHAnsi" w:hAnsiTheme="minorHAnsi" w:cstheme="minorHAnsi"/>
                <w:noProof/>
                <w:sz w:val="20"/>
              </w:rPr>
              <w:t xml:space="preserve">      Z</w:t>
            </w:r>
            <w:r w:rsidRPr="00A148A7">
              <w:rPr>
                <w:rFonts w:asciiTheme="minorHAnsi" w:hAnsiTheme="minorHAnsi" w:cstheme="minorHAnsi"/>
                <w:noProof/>
                <w:sz w:val="20"/>
              </w:rPr>
              <w:t xml:space="preserve">godnie z raportem Najwyższej Izby Kontroli z 2023 r. niepokojący jest poziom wiedzy dotyczącej występowania zagrożeń hybrydowych wynikający głównie z braku działań edukacyjnych, szkoleń i ćwiczeń. </w:t>
            </w:r>
          </w:p>
        </w:tc>
      </w:tr>
      <w:tr w:rsidR="00500AA9" w:rsidRPr="00890249" w14:paraId="392E591E" w14:textId="77777777" w:rsidTr="18317E1B">
        <w:tc>
          <w:tcPr>
            <w:tcW w:w="1038" w:type="pct"/>
            <w:vMerge/>
          </w:tcPr>
          <w:p w14:paraId="6A24480F" w14:textId="77777777" w:rsidR="00500AA9" w:rsidRPr="00890249" w:rsidRDefault="00500AA9" w:rsidP="00500AA9">
            <w:pPr>
              <w:spacing w:before="60" w:after="60"/>
              <w:jc w:val="left"/>
              <w:rPr>
                <w:rFonts w:asciiTheme="minorHAnsi" w:eastAsia="Times New Roman" w:hAnsiTheme="minorHAnsi" w:cstheme="minorHAnsi"/>
                <w:b/>
                <w:iCs/>
                <w:noProof/>
                <w:sz w:val="20"/>
              </w:rPr>
            </w:pPr>
          </w:p>
        </w:tc>
        <w:tc>
          <w:tcPr>
            <w:tcW w:w="1271" w:type="pct"/>
          </w:tcPr>
          <w:p w14:paraId="0CED56CC" w14:textId="77777777" w:rsidR="00500AA9" w:rsidRPr="00890249" w:rsidRDefault="00500AA9" w:rsidP="004C571C">
            <w:pPr>
              <w:spacing w:before="60" w:after="60"/>
              <w:jc w:val="left"/>
              <w:rPr>
                <w:rFonts w:asciiTheme="minorHAnsi" w:hAnsiTheme="minorHAnsi" w:cstheme="minorHAnsi"/>
                <w:sz w:val="20"/>
              </w:rPr>
            </w:pPr>
            <w:r w:rsidRPr="00890249">
              <w:rPr>
                <w:rFonts w:asciiTheme="minorHAnsi" w:hAnsiTheme="minorHAnsi" w:cstheme="minorHAnsi"/>
                <w:sz w:val="20"/>
              </w:rPr>
              <w:t xml:space="preserve">(g) </w:t>
            </w:r>
          </w:p>
          <w:p w14:paraId="08278071" w14:textId="77777777" w:rsidR="00500AA9" w:rsidRPr="00890249" w:rsidRDefault="00500AA9" w:rsidP="00F0713A">
            <w:pPr>
              <w:spacing w:before="60" w:after="60"/>
              <w:jc w:val="left"/>
              <w:rPr>
                <w:rFonts w:asciiTheme="minorHAnsi" w:hAnsiTheme="minorHAnsi" w:cstheme="minorHAnsi"/>
                <w:i/>
                <w:sz w:val="20"/>
                <w:highlight w:val="yellow"/>
              </w:rPr>
            </w:pPr>
            <w:r w:rsidRPr="00890249">
              <w:rPr>
                <w:rFonts w:asciiTheme="minorHAnsi" w:hAnsiTheme="minorHAnsi" w:cstheme="minorHAnsi"/>
                <w:i/>
                <w:sz w:val="20"/>
              </w:rPr>
              <w:t xml:space="preserve">Wspieranie uczenia się przez całe życie, </w:t>
            </w:r>
            <w:r w:rsidRPr="00890249">
              <w:rPr>
                <w:rFonts w:asciiTheme="minorHAnsi" w:hAnsiTheme="minorHAnsi" w:cstheme="minorHAnsi"/>
                <w:i/>
                <w:sz w:val="20"/>
              </w:rPr>
              <w:br/>
              <w:t xml:space="preserve">w szczególności elastycznych możliwości podnoszenia i zmiany kwalifikacji dla wszystkich, </w:t>
            </w:r>
            <w:r w:rsidRPr="00890249">
              <w:rPr>
                <w:rFonts w:asciiTheme="minorHAnsi" w:hAnsiTheme="minorHAnsi" w:cstheme="minorHAnsi"/>
                <w:i/>
                <w:sz w:val="20"/>
              </w:rPr>
              <w:br/>
            </w:r>
            <w:r w:rsidRPr="00890249">
              <w:rPr>
                <w:rFonts w:asciiTheme="minorHAnsi" w:hAnsiTheme="minorHAnsi" w:cstheme="minorHAnsi"/>
                <w:i/>
                <w:sz w:val="20"/>
              </w:rPr>
              <w:lastRenderedPageBreak/>
              <w:t xml:space="preserve">z uwzględnieniem umiejętności w zakresie przedsiębiorczości i kompetencji cyfrowych, lepsze przewidywanie zmian </w:t>
            </w:r>
            <w:r w:rsidRPr="00890249">
              <w:rPr>
                <w:rFonts w:asciiTheme="minorHAnsi" w:hAnsiTheme="minorHAnsi" w:cstheme="minorHAnsi"/>
                <w:i/>
                <w:sz w:val="20"/>
              </w:rPr>
              <w:br/>
              <w:t>i zapotrzebowania na nowe umiejętności na podstawie potrzeb rynku pracy, ułatwianie zmian ścieżki kariery zawodowej</w:t>
            </w:r>
            <w:r w:rsidRPr="00890249">
              <w:rPr>
                <w:rFonts w:asciiTheme="minorHAnsi" w:hAnsiTheme="minorHAnsi" w:cstheme="minorHAnsi"/>
                <w:i/>
                <w:sz w:val="20"/>
              </w:rPr>
              <w:br/>
              <w:t>i wspieranie mobilności zawodowej</w:t>
            </w:r>
          </w:p>
        </w:tc>
        <w:tc>
          <w:tcPr>
            <w:tcW w:w="2691" w:type="pct"/>
          </w:tcPr>
          <w:p w14:paraId="6E772898" w14:textId="77777777" w:rsidR="00B72154" w:rsidRPr="00890249" w:rsidRDefault="00615CEC" w:rsidP="00890249">
            <w:pPr>
              <w:spacing w:before="0" w:after="0"/>
              <w:rPr>
                <w:rFonts w:asciiTheme="minorHAnsi" w:hAnsiTheme="minorHAnsi" w:cstheme="minorHAnsi"/>
                <w:noProof/>
                <w:sz w:val="20"/>
              </w:rPr>
            </w:pPr>
            <w:r w:rsidRPr="00890249">
              <w:rPr>
                <w:rFonts w:asciiTheme="minorHAnsi" w:eastAsiaTheme="minorHAnsi" w:hAnsiTheme="minorHAnsi" w:cstheme="minorHAnsi"/>
                <w:sz w:val="20"/>
                <w:szCs w:val="22"/>
                <w:lang w:eastAsia="en-US" w:bidi="ar-SA"/>
              </w:rPr>
              <w:lastRenderedPageBreak/>
              <w:t>Zaplanowane do realizacji działania wpisują się w</w:t>
            </w:r>
            <w:r w:rsidR="00813B87" w:rsidRPr="00890249">
              <w:rPr>
                <w:rFonts w:asciiTheme="minorHAnsi" w:eastAsiaTheme="minorHAnsi" w:hAnsiTheme="minorHAnsi" w:cstheme="minorHAnsi"/>
                <w:sz w:val="20"/>
                <w:szCs w:val="22"/>
                <w:lang w:eastAsia="en-US" w:bidi="ar-SA"/>
              </w:rPr>
              <w:t>:</w:t>
            </w:r>
          </w:p>
          <w:p w14:paraId="6C5D3C3D" w14:textId="46A24599" w:rsidR="00B72154" w:rsidRPr="00890249" w:rsidRDefault="00875C92" w:rsidP="009F296A">
            <w:pPr>
              <w:pStyle w:val="Bezodstpw"/>
              <w:numPr>
                <w:ilvl w:val="0"/>
                <w:numId w:val="107"/>
              </w:numPr>
              <w:ind w:left="389" w:hanging="425"/>
              <w:rPr>
                <w:rFonts w:asciiTheme="minorHAnsi" w:hAnsiTheme="minorHAnsi" w:cstheme="minorHAnsi"/>
                <w:noProof/>
                <w:sz w:val="20"/>
              </w:rPr>
            </w:pPr>
            <w:r w:rsidRPr="00890249">
              <w:rPr>
                <w:rFonts w:asciiTheme="minorHAnsi" w:hAnsiTheme="minorHAnsi" w:cstheme="minorHAnsi"/>
                <w:sz w:val="20"/>
                <w:lang w:eastAsia="en-US" w:bidi="ar-SA"/>
              </w:rPr>
              <w:t xml:space="preserve">założenia </w:t>
            </w:r>
            <w:r w:rsidRPr="00890249">
              <w:rPr>
                <w:rFonts w:asciiTheme="minorHAnsi" w:hAnsiTheme="minorHAnsi" w:cstheme="minorHAnsi"/>
                <w:i/>
                <w:sz w:val="20"/>
                <w:lang w:eastAsia="en-US" w:bidi="ar-SA"/>
              </w:rPr>
              <w:t>Europejskiego filaru praw socjalnych</w:t>
            </w:r>
            <w:r w:rsidRPr="00890249">
              <w:rPr>
                <w:rFonts w:asciiTheme="minorHAnsi" w:hAnsiTheme="minorHAnsi" w:cstheme="minorHAnsi"/>
                <w:sz w:val="20"/>
                <w:lang w:eastAsia="en-US" w:bidi="ar-SA"/>
              </w:rPr>
              <w:t xml:space="preserve"> tj.: </w:t>
            </w:r>
            <w:r w:rsidR="00C77D33" w:rsidRPr="00890249">
              <w:rPr>
                <w:rFonts w:asciiTheme="minorHAnsi" w:hAnsiTheme="minorHAnsi" w:cstheme="minorHAnsi"/>
                <w:sz w:val="20"/>
                <w:lang w:eastAsia="en-US" w:bidi="ar-SA"/>
              </w:rPr>
              <w:t>k</w:t>
            </w:r>
            <w:r w:rsidRPr="00890249">
              <w:rPr>
                <w:rFonts w:asciiTheme="minorHAnsi" w:hAnsiTheme="minorHAnsi" w:cstheme="minorHAnsi"/>
                <w:sz w:val="20"/>
                <w:lang w:eastAsia="en-US" w:bidi="ar-SA"/>
              </w:rPr>
              <w:t>ażda osoba ma prawo do edukacji włączającej, charakteryzującej się dobrą jakością, szkoleń i uczenia się przez całe życie w celu utrzymania i nabywania umiejętności, które pozwolą jej w pełni uczestniczyć w życiu społeczeństwa i skutecznie radzić sobie ze zmianami na rynku pracy</w:t>
            </w:r>
          </w:p>
          <w:p w14:paraId="65E7A09B" w14:textId="5A54D02D" w:rsidR="00B72154" w:rsidRPr="00890249" w:rsidRDefault="6A519670" w:rsidP="009F296A">
            <w:pPr>
              <w:pStyle w:val="Bezodstpw"/>
              <w:numPr>
                <w:ilvl w:val="0"/>
                <w:numId w:val="107"/>
              </w:numPr>
              <w:ind w:left="389" w:hanging="389"/>
              <w:rPr>
                <w:rFonts w:asciiTheme="minorHAnsi" w:hAnsiTheme="minorHAnsi" w:cstheme="minorHAnsi"/>
                <w:noProof/>
                <w:sz w:val="20"/>
              </w:rPr>
            </w:pPr>
            <w:r w:rsidRPr="00890249">
              <w:rPr>
                <w:rFonts w:asciiTheme="minorHAnsi" w:hAnsiTheme="minorHAnsi" w:cstheme="minorHAnsi"/>
                <w:noProof/>
                <w:sz w:val="20"/>
              </w:rPr>
              <w:lastRenderedPageBreak/>
              <w:t xml:space="preserve">zalecenia </w:t>
            </w:r>
            <w:r w:rsidR="00875C92" w:rsidRPr="00890249">
              <w:rPr>
                <w:rFonts w:asciiTheme="minorHAnsi" w:hAnsiTheme="minorHAnsi" w:cstheme="minorHAnsi"/>
                <w:i/>
                <w:iCs/>
                <w:noProof/>
                <w:sz w:val="20"/>
              </w:rPr>
              <w:t>Rady w sprawie krajowego programu reform Polski na 2019 r., tj.:</w:t>
            </w:r>
            <w:r w:rsidRPr="00890249">
              <w:rPr>
                <w:rFonts w:asciiTheme="minorHAnsi" w:hAnsiTheme="minorHAnsi" w:cstheme="minorHAnsi"/>
                <w:noProof/>
                <w:sz w:val="20"/>
              </w:rPr>
              <w:t xml:space="preserve"> wspieranie wysokiej jakości edukacji i rozwijanie umiejętności odpowiadających potrzebom rynku pracy, zwłaszcza poprzez kształcenie dorosłych</w:t>
            </w:r>
            <w:r w:rsidR="00CC2068" w:rsidRPr="00890249">
              <w:rPr>
                <w:rFonts w:asciiTheme="minorHAnsi" w:hAnsiTheme="minorHAnsi" w:cstheme="minorHAnsi"/>
                <w:noProof/>
                <w:sz w:val="20"/>
              </w:rPr>
              <w:t xml:space="preserve"> </w:t>
            </w:r>
          </w:p>
          <w:p w14:paraId="6C40F117" w14:textId="77777777" w:rsidR="008A186F" w:rsidRPr="00A148A7" w:rsidRDefault="001849DE" w:rsidP="009F296A">
            <w:pPr>
              <w:pStyle w:val="Bezodstpw"/>
              <w:numPr>
                <w:ilvl w:val="0"/>
                <w:numId w:val="107"/>
              </w:numPr>
              <w:ind w:left="389" w:hanging="389"/>
              <w:rPr>
                <w:rFonts w:asciiTheme="minorHAnsi" w:hAnsiTheme="minorHAnsi" w:cstheme="minorHAnsi"/>
                <w:noProof/>
              </w:rPr>
            </w:pPr>
            <w:r w:rsidRPr="00890249">
              <w:rPr>
                <w:rFonts w:asciiTheme="minorHAnsi" w:hAnsiTheme="minorHAnsi" w:cstheme="minorHAnsi"/>
                <w:noProof/>
                <w:sz w:val="20"/>
              </w:rPr>
              <w:t>cel szczegółowy 1 Podniesienie poziomu kompetencji oraz kwalifikacji obywateli, w tym cyfrowych Strategii Rozwoju Kapitału Ludzkiego 2030</w:t>
            </w:r>
          </w:p>
          <w:p w14:paraId="296AC162" w14:textId="40A871B2" w:rsidR="00F40DB2" w:rsidRPr="00F40DB2" w:rsidRDefault="00F40DB2" w:rsidP="00A148A7">
            <w:pPr>
              <w:pStyle w:val="Bezodstpw"/>
              <w:numPr>
                <w:ilvl w:val="0"/>
                <w:numId w:val="107"/>
              </w:numPr>
              <w:ind w:left="389" w:hanging="425"/>
              <w:rPr>
                <w:rFonts w:asciiTheme="minorHAnsi" w:hAnsiTheme="minorHAnsi" w:cstheme="minorHAnsi"/>
                <w:noProof/>
                <w:sz w:val="20"/>
              </w:rPr>
            </w:pPr>
            <w:r>
              <w:rPr>
                <w:rFonts w:asciiTheme="minorHAnsi" w:hAnsiTheme="minorHAnsi" w:cstheme="minorHAnsi"/>
                <w:noProof/>
                <w:sz w:val="20"/>
              </w:rPr>
              <w:t>Z</w:t>
            </w:r>
            <w:r w:rsidRPr="00F40DB2">
              <w:rPr>
                <w:rFonts w:asciiTheme="minorHAnsi" w:hAnsiTheme="minorHAnsi" w:cstheme="minorHAnsi"/>
                <w:noProof/>
                <w:sz w:val="20"/>
              </w:rPr>
              <w:t>godnie z raportem Polacy gotowi na kryzys? przeprowadzony przez Maison &amp; Partners na zlecenie Warsaw Enterprise Institute i przy współpracy z Defence 24 Polacy nie sa przygotowani za zagrożenia typu wojna lub klęski żywiołowe.</w:t>
            </w:r>
          </w:p>
          <w:p w14:paraId="019E83AE" w14:textId="1D7329E2" w:rsidR="008A186F" w:rsidRPr="00A148A7" w:rsidRDefault="00F40DB2" w:rsidP="00A148A7">
            <w:pPr>
              <w:pStyle w:val="Bezodstpw"/>
              <w:numPr>
                <w:ilvl w:val="0"/>
                <w:numId w:val="107"/>
              </w:numPr>
              <w:ind w:left="389" w:hanging="389"/>
              <w:rPr>
                <w:rFonts w:asciiTheme="minorHAnsi" w:hAnsiTheme="minorHAnsi" w:cstheme="minorHAnsi"/>
                <w:noProof/>
                <w:sz w:val="20"/>
              </w:rPr>
            </w:pPr>
            <w:r>
              <w:rPr>
                <w:rFonts w:asciiTheme="minorHAnsi" w:hAnsiTheme="minorHAnsi" w:cstheme="minorHAnsi"/>
                <w:noProof/>
                <w:sz w:val="20"/>
              </w:rPr>
              <w:t>Z</w:t>
            </w:r>
            <w:r w:rsidRPr="00F40DB2">
              <w:rPr>
                <w:rFonts w:asciiTheme="minorHAnsi" w:hAnsiTheme="minorHAnsi" w:cstheme="minorHAnsi"/>
                <w:noProof/>
                <w:sz w:val="20"/>
              </w:rPr>
              <w:t>godnie z raportem Najwyższej Izby Kontroli z 2023 r. niepokojący jest poziom wiedzy dotyczącej występowania zagrożeń hybrydowych wynikający głównie z braku działań edukacyjnych, szkoleń i ćwiczeń.</w:t>
            </w:r>
          </w:p>
        </w:tc>
      </w:tr>
      <w:tr w:rsidR="00500AA9" w:rsidRPr="00890249" w14:paraId="0DEA1F66" w14:textId="77777777" w:rsidTr="18317E1B">
        <w:tc>
          <w:tcPr>
            <w:tcW w:w="1038" w:type="pct"/>
            <w:vMerge/>
          </w:tcPr>
          <w:p w14:paraId="421DA280" w14:textId="77777777" w:rsidR="00500AA9" w:rsidRPr="00890249" w:rsidRDefault="00500AA9" w:rsidP="00500AA9">
            <w:pPr>
              <w:spacing w:before="60" w:after="60"/>
              <w:jc w:val="left"/>
              <w:rPr>
                <w:rFonts w:asciiTheme="minorHAnsi" w:eastAsia="Times New Roman" w:hAnsiTheme="minorHAnsi" w:cstheme="minorHAnsi"/>
                <w:b/>
                <w:iCs/>
                <w:noProof/>
                <w:sz w:val="20"/>
              </w:rPr>
            </w:pPr>
          </w:p>
        </w:tc>
        <w:tc>
          <w:tcPr>
            <w:tcW w:w="1271" w:type="pct"/>
          </w:tcPr>
          <w:p w14:paraId="05EFDC33" w14:textId="77777777" w:rsidR="00500AA9" w:rsidRPr="00890249" w:rsidRDefault="00500AA9" w:rsidP="004C571C">
            <w:pPr>
              <w:spacing w:before="60" w:after="60"/>
              <w:jc w:val="left"/>
              <w:rPr>
                <w:rFonts w:asciiTheme="minorHAnsi" w:hAnsiTheme="minorHAnsi" w:cstheme="minorHAnsi"/>
                <w:sz w:val="20"/>
              </w:rPr>
            </w:pPr>
            <w:r w:rsidRPr="00890249">
              <w:rPr>
                <w:rFonts w:asciiTheme="minorHAnsi" w:hAnsiTheme="minorHAnsi" w:cstheme="minorHAnsi"/>
                <w:sz w:val="20"/>
              </w:rPr>
              <w:t xml:space="preserve">(h) </w:t>
            </w:r>
          </w:p>
          <w:p w14:paraId="5DDF3FE1" w14:textId="77777777" w:rsidR="00500AA9" w:rsidRPr="00890249" w:rsidRDefault="00500AA9" w:rsidP="007A698B">
            <w:pPr>
              <w:spacing w:before="60" w:after="60"/>
              <w:jc w:val="left"/>
              <w:rPr>
                <w:rFonts w:asciiTheme="minorHAnsi" w:hAnsiTheme="minorHAnsi" w:cstheme="minorHAnsi"/>
                <w:i/>
                <w:sz w:val="20"/>
              </w:rPr>
            </w:pPr>
            <w:r w:rsidRPr="00890249">
              <w:rPr>
                <w:rFonts w:asciiTheme="minorHAnsi" w:hAnsiTheme="minorHAnsi" w:cstheme="minorHAnsi"/>
                <w:i/>
                <w:sz w:val="20"/>
              </w:rPr>
              <w:t xml:space="preserve">Wspieranie aktywnego włączenia społecznego, </w:t>
            </w:r>
            <w:proofErr w:type="gramStart"/>
            <w:r w:rsidRPr="00890249">
              <w:rPr>
                <w:rFonts w:asciiTheme="minorHAnsi" w:hAnsiTheme="minorHAnsi" w:cstheme="minorHAnsi"/>
                <w:i/>
                <w:sz w:val="20"/>
              </w:rPr>
              <w:t>w  celu</w:t>
            </w:r>
            <w:proofErr w:type="gramEnd"/>
            <w:r w:rsidRPr="00890249">
              <w:rPr>
                <w:rFonts w:asciiTheme="minorHAnsi" w:hAnsiTheme="minorHAnsi" w:cstheme="minorHAnsi"/>
                <w:i/>
                <w:sz w:val="20"/>
              </w:rPr>
              <w:t xml:space="preserve"> promowania równości szans, niedyskryminacji </w:t>
            </w:r>
            <w:r w:rsidRPr="00890249">
              <w:rPr>
                <w:rFonts w:asciiTheme="minorHAnsi" w:hAnsiTheme="minorHAnsi" w:cstheme="minorHAnsi"/>
                <w:i/>
                <w:sz w:val="20"/>
              </w:rPr>
              <w:br/>
              <w:t xml:space="preserve">i aktywnego uczestnictwa, oraz zwiększanie zdolności do zatrudnienia, w szczególności grup w niekorzystnej sytuacji </w:t>
            </w:r>
          </w:p>
        </w:tc>
        <w:tc>
          <w:tcPr>
            <w:tcW w:w="2691" w:type="pct"/>
          </w:tcPr>
          <w:p w14:paraId="58A29326" w14:textId="0DED8FC1" w:rsidR="00B72154" w:rsidRPr="00890249" w:rsidRDefault="001A6F07" w:rsidP="009F296A">
            <w:pPr>
              <w:pStyle w:val="Akapitzlist"/>
              <w:numPr>
                <w:ilvl w:val="0"/>
                <w:numId w:val="116"/>
              </w:numPr>
              <w:ind w:left="389" w:hanging="389"/>
              <w:rPr>
                <w:rFonts w:asciiTheme="minorHAnsi" w:hAnsiTheme="minorHAnsi" w:cstheme="minorHAnsi"/>
                <w:sz w:val="20"/>
                <w:lang w:eastAsia="en-US" w:bidi="ar-SA"/>
              </w:rPr>
            </w:pPr>
            <w:r w:rsidRPr="00890249">
              <w:rPr>
                <w:rFonts w:asciiTheme="minorHAnsi" w:eastAsiaTheme="minorHAnsi" w:hAnsiTheme="minorHAnsi" w:cstheme="minorHAnsi"/>
                <w:bCs/>
                <w:sz w:val="20"/>
                <w:szCs w:val="22"/>
                <w:lang w:eastAsia="en-US" w:bidi="ar-SA"/>
              </w:rPr>
              <w:t>Aktywi</w:t>
            </w:r>
            <w:r w:rsidR="00A723EB">
              <w:rPr>
                <w:rFonts w:asciiTheme="minorHAnsi" w:eastAsiaTheme="minorHAnsi" w:hAnsiTheme="minorHAnsi" w:cstheme="minorHAnsi"/>
                <w:bCs/>
                <w:sz w:val="20"/>
                <w:szCs w:val="22"/>
                <w:lang w:eastAsia="en-US" w:bidi="ar-SA"/>
              </w:rPr>
              <w:t>zacja społeczno-zawodowa osób z </w:t>
            </w:r>
            <w:r w:rsidRPr="00890249">
              <w:rPr>
                <w:rFonts w:asciiTheme="minorHAnsi" w:eastAsiaTheme="minorHAnsi" w:hAnsiTheme="minorHAnsi" w:cstheme="minorHAnsi"/>
                <w:bCs/>
                <w:sz w:val="20"/>
                <w:szCs w:val="22"/>
                <w:lang w:eastAsia="en-US" w:bidi="ar-SA"/>
              </w:rPr>
              <w:t xml:space="preserve">niepełnosprawnościami będzie </w:t>
            </w:r>
            <w:r w:rsidR="00C77D33" w:rsidRPr="00890249">
              <w:rPr>
                <w:rFonts w:asciiTheme="minorHAnsi" w:eastAsiaTheme="minorHAnsi" w:hAnsiTheme="minorHAnsi" w:cstheme="minorHAnsi"/>
                <w:bCs/>
                <w:sz w:val="20"/>
                <w:szCs w:val="22"/>
                <w:lang w:eastAsia="en-US" w:bidi="ar-SA"/>
              </w:rPr>
              <w:t>wspierana</w:t>
            </w:r>
            <w:r w:rsidRPr="00890249">
              <w:rPr>
                <w:rFonts w:asciiTheme="minorHAnsi" w:eastAsiaTheme="minorHAnsi" w:hAnsiTheme="minorHAnsi" w:cstheme="minorHAnsi"/>
                <w:bCs/>
                <w:sz w:val="20"/>
                <w:szCs w:val="22"/>
                <w:lang w:eastAsia="en-US" w:bidi="ar-SA"/>
              </w:rPr>
              <w:t xml:space="preserve"> zgodnie </w:t>
            </w:r>
            <w:r w:rsidR="00A723EB">
              <w:rPr>
                <w:rFonts w:asciiTheme="minorHAnsi" w:eastAsiaTheme="minorHAnsi" w:hAnsiTheme="minorHAnsi" w:cstheme="minorHAnsi"/>
                <w:bCs/>
                <w:sz w:val="20"/>
                <w:szCs w:val="22"/>
                <w:lang w:eastAsia="en-US" w:bidi="ar-SA"/>
              </w:rPr>
              <w:t>z </w:t>
            </w:r>
            <w:r w:rsidRPr="00890249">
              <w:rPr>
                <w:rFonts w:asciiTheme="minorHAnsi" w:eastAsiaTheme="minorHAnsi" w:hAnsiTheme="minorHAnsi" w:cstheme="minorHAnsi"/>
                <w:bCs/>
                <w:i/>
                <w:sz w:val="20"/>
                <w:szCs w:val="22"/>
                <w:lang w:eastAsia="en-US" w:bidi="ar-SA"/>
              </w:rPr>
              <w:t>Konwencją ONZ o prawach osób niepełnosprawnych</w:t>
            </w:r>
            <w:r w:rsidRPr="00890249">
              <w:rPr>
                <w:rStyle w:val="Odwoanieprzypisudolnego"/>
                <w:rFonts w:asciiTheme="minorHAnsi" w:eastAsiaTheme="minorHAnsi" w:hAnsiTheme="minorHAnsi" w:cstheme="minorHAnsi"/>
                <w:bCs/>
                <w:i/>
                <w:sz w:val="20"/>
                <w:szCs w:val="22"/>
                <w:lang w:eastAsia="en-US" w:bidi="ar-SA"/>
              </w:rPr>
              <w:footnoteReference w:id="74"/>
            </w:r>
            <w:r w:rsidRPr="00890249">
              <w:rPr>
                <w:rFonts w:asciiTheme="minorHAnsi" w:eastAsiaTheme="minorHAnsi" w:hAnsiTheme="minorHAnsi" w:cstheme="minorHAnsi"/>
                <w:bCs/>
                <w:i/>
                <w:sz w:val="20"/>
                <w:szCs w:val="22"/>
                <w:lang w:eastAsia="en-US" w:bidi="ar-SA"/>
              </w:rPr>
              <w:t>,</w:t>
            </w:r>
            <w:r w:rsidRPr="00890249">
              <w:rPr>
                <w:rFonts w:asciiTheme="minorHAnsi" w:eastAsiaTheme="minorHAnsi" w:hAnsiTheme="minorHAnsi" w:cstheme="minorHAnsi"/>
                <w:bCs/>
                <w:sz w:val="20"/>
                <w:szCs w:val="22"/>
                <w:lang w:eastAsia="en-US" w:bidi="ar-SA"/>
              </w:rPr>
              <w:t xml:space="preserve"> co oznacza, że działania koncentrować będą się na promowaniu otwartego rynku pracy dla osób z niepełnosprawnościami. </w:t>
            </w:r>
            <w:r w:rsidRPr="00890249">
              <w:rPr>
                <w:rFonts w:asciiTheme="minorHAnsi" w:eastAsiaTheme="minorHAnsi" w:hAnsiTheme="minorHAnsi" w:cstheme="minorHAnsi"/>
                <w:sz w:val="20"/>
                <w:szCs w:val="22"/>
                <w:lang w:eastAsia="en-US" w:bidi="ar-SA"/>
              </w:rPr>
              <w:t>Zaplanowane do rea</w:t>
            </w:r>
            <w:r w:rsidR="00A723EB">
              <w:rPr>
                <w:rFonts w:asciiTheme="minorHAnsi" w:eastAsiaTheme="minorHAnsi" w:hAnsiTheme="minorHAnsi" w:cstheme="minorHAnsi"/>
                <w:sz w:val="20"/>
                <w:szCs w:val="22"/>
                <w:lang w:eastAsia="en-US" w:bidi="ar-SA"/>
              </w:rPr>
              <w:t>lizacji działania wpisują się w </w:t>
            </w:r>
            <w:r w:rsidRPr="00890249">
              <w:rPr>
                <w:rFonts w:asciiTheme="minorHAnsi" w:hAnsiTheme="minorHAnsi" w:cstheme="minorHAnsi"/>
                <w:sz w:val="20"/>
                <w:lang w:eastAsia="en-US" w:bidi="ar-SA"/>
              </w:rPr>
              <w:t xml:space="preserve">założenia </w:t>
            </w:r>
            <w:r w:rsidRPr="00890249">
              <w:rPr>
                <w:rFonts w:asciiTheme="minorHAnsi" w:hAnsiTheme="minorHAnsi" w:cstheme="minorHAnsi"/>
                <w:i/>
                <w:sz w:val="20"/>
                <w:lang w:eastAsia="en-US" w:bidi="ar-SA"/>
              </w:rPr>
              <w:t>Europejskiego filaru praw socjalnych</w:t>
            </w:r>
            <w:r w:rsidR="00C77D33" w:rsidRPr="00890249">
              <w:rPr>
                <w:rFonts w:asciiTheme="minorHAnsi" w:hAnsiTheme="minorHAnsi" w:cstheme="minorHAnsi"/>
                <w:i/>
                <w:sz w:val="20"/>
                <w:lang w:eastAsia="en-US" w:bidi="ar-SA"/>
              </w:rPr>
              <w:t>.</w:t>
            </w:r>
            <w:r w:rsidRPr="00890249">
              <w:rPr>
                <w:rFonts w:asciiTheme="minorHAnsi" w:hAnsiTheme="minorHAnsi" w:cstheme="minorHAnsi"/>
                <w:sz w:val="20"/>
                <w:lang w:eastAsia="en-US" w:bidi="ar-SA"/>
              </w:rPr>
              <w:t xml:space="preserve"> tj.: </w:t>
            </w:r>
            <w:r w:rsidR="00C77D33" w:rsidRPr="00890249">
              <w:rPr>
                <w:rFonts w:asciiTheme="minorHAnsi" w:hAnsiTheme="minorHAnsi" w:cstheme="minorHAnsi"/>
                <w:sz w:val="20"/>
                <w:lang w:eastAsia="en-US" w:bidi="ar-SA"/>
              </w:rPr>
              <w:t>o</w:t>
            </w:r>
            <w:r w:rsidRPr="00890249">
              <w:rPr>
                <w:rFonts w:asciiTheme="minorHAnsi" w:hAnsiTheme="minorHAnsi" w:cstheme="minorHAnsi"/>
                <w:sz w:val="20"/>
                <w:lang w:eastAsia="en-US" w:bidi="ar-SA"/>
              </w:rPr>
              <w:t>soby niepełnosprawne mają prawo do otrzymania wsparcia dochodu, które zapewnia godne życie, usług, które pozwolą im na uczestnictwo w rynku pracy i w życiu społecznym, a także do środowiska pracy dostosowanego do ich potrzeb</w:t>
            </w:r>
          </w:p>
          <w:p w14:paraId="6FF3EEAB" w14:textId="60BE04B3" w:rsidR="00B72154" w:rsidRPr="00890249" w:rsidRDefault="00875C92" w:rsidP="009F296A">
            <w:pPr>
              <w:pStyle w:val="Akapitzlist"/>
              <w:numPr>
                <w:ilvl w:val="0"/>
                <w:numId w:val="116"/>
              </w:numPr>
              <w:ind w:left="389" w:hanging="389"/>
              <w:rPr>
                <w:rFonts w:asciiTheme="minorHAnsi" w:hAnsiTheme="minorHAnsi" w:cstheme="minorHAnsi"/>
                <w:sz w:val="20"/>
                <w:lang w:eastAsia="en-US" w:bidi="ar-SA"/>
              </w:rPr>
            </w:pPr>
            <w:r w:rsidRPr="00890249">
              <w:rPr>
                <w:rFonts w:asciiTheme="minorHAnsi" w:eastAsiaTheme="minorHAnsi" w:hAnsiTheme="minorHAnsi" w:cstheme="minorHAnsi"/>
                <w:bCs/>
                <w:sz w:val="20"/>
                <w:szCs w:val="22"/>
                <w:lang w:eastAsia="en-US" w:bidi="ar-SA"/>
              </w:rPr>
              <w:t>W kontekście działań skierowanych do niewykorzystanych zasobów pracy</w:t>
            </w:r>
            <w:r w:rsidR="00C77D33" w:rsidRPr="00890249">
              <w:rPr>
                <w:rFonts w:asciiTheme="minorHAnsi" w:eastAsiaTheme="minorHAnsi" w:hAnsiTheme="minorHAnsi" w:cstheme="minorHAnsi"/>
                <w:bCs/>
                <w:sz w:val="20"/>
                <w:szCs w:val="22"/>
                <w:lang w:eastAsia="en-US" w:bidi="ar-SA"/>
              </w:rPr>
              <w:t>,</w:t>
            </w:r>
            <w:r w:rsidRPr="00890249">
              <w:rPr>
                <w:rFonts w:asciiTheme="minorHAnsi" w:eastAsiaTheme="minorHAnsi" w:hAnsiTheme="minorHAnsi" w:cstheme="minorHAnsi"/>
                <w:bCs/>
                <w:sz w:val="20"/>
                <w:szCs w:val="22"/>
                <w:lang w:eastAsia="en-US" w:bidi="ar-SA"/>
              </w:rPr>
              <w:t xml:space="preserve"> tj. </w:t>
            </w:r>
            <w:r w:rsidR="001A6F07" w:rsidRPr="00890249">
              <w:rPr>
                <w:rFonts w:asciiTheme="minorHAnsi" w:eastAsiaTheme="minorHAnsi" w:hAnsiTheme="minorHAnsi" w:cstheme="minorHAnsi"/>
                <w:bCs/>
                <w:sz w:val="20"/>
                <w:szCs w:val="22"/>
                <w:lang w:eastAsia="en-US" w:bidi="ar-SA"/>
              </w:rPr>
              <w:t xml:space="preserve">osób biernych zawodowo i </w:t>
            </w:r>
            <w:r w:rsidRPr="00890249">
              <w:rPr>
                <w:rFonts w:asciiTheme="minorHAnsi" w:eastAsiaTheme="minorHAnsi" w:hAnsiTheme="minorHAnsi" w:cstheme="minorHAnsi"/>
                <w:bCs/>
                <w:sz w:val="20"/>
                <w:szCs w:val="22"/>
                <w:lang w:eastAsia="en-US" w:bidi="ar-SA"/>
              </w:rPr>
              <w:t xml:space="preserve">osób z niepełnosprawnościami wsparcie jest zgodne </w:t>
            </w:r>
            <w:r w:rsidR="00A723EB">
              <w:rPr>
                <w:rFonts w:asciiTheme="minorHAnsi" w:eastAsiaTheme="minorHAnsi" w:hAnsiTheme="minorHAnsi" w:cstheme="minorHAnsi"/>
                <w:bCs/>
                <w:sz w:val="20"/>
                <w:szCs w:val="22"/>
                <w:lang w:eastAsia="en-US" w:bidi="ar-SA"/>
              </w:rPr>
              <w:t>z celem szczegółowym 3 Wzrost i </w:t>
            </w:r>
            <w:r w:rsidRPr="00890249">
              <w:rPr>
                <w:rFonts w:asciiTheme="minorHAnsi" w:eastAsiaTheme="minorHAnsi" w:hAnsiTheme="minorHAnsi" w:cstheme="minorHAnsi"/>
                <w:bCs/>
                <w:sz w:val="20"/>
                <w:szCs w:val="22"/>
                <w:lang w:eastAsia="en-US" w:bidi="ar-SA"/>
              </w:rPr>
              <w:t>poprawa wykorzystania potencjału kapitału ludzkiego na rynku pracy Strategii Rozwoju Kapitału Ludzkiego 2030.</w:t>
            </w:r>
          </w:p>
          <w:p w14:paraId="28603551" w14:textId="1BF6032E" w:rsidR="00B72154" w:rsidRPr="00A723EB" w:rsidRDefault="00875C92" w:rsidP="009F296A">
            <w:pPr>
              <w:pStyle w:val="Akapitzlist"/>
              <w:numPr>
                <w:ilvl w:val="0"/>
                <w:numId w:val="116"/>
              </w:numPr>
              <w:ind w:left="389" w:hanging="389"/>
              <w:rPr>
                <w:rFonts w:asciiTheme="minorHAnsi" w:eastAsiaTheme="minorHAnsi" w:hAnsiTheme="minorHAnsi" w:cstheme="minorHAnsi"/>
                <w:bCs/>
                <w:sz w:val="20"/>
                <w:szCs w:val="22"/>
                <w:lang w:eastAsia="en-US" w:bidi="ar-SA"/>
              </w:rPr>
            </w:pPr>
            <w:r w:rsidRPr="00890249">
              <w:rPr>
                <w:rFonts w:asciiTheme="minorHAnsi" w:eastAsiaTheme="minorHAnsi" w:hAnsiTheme="minorHAnsi" w:cstheme="minorHAnsi"/>
                <w:bCs/>
                <w:sz w:val="20"/>
                <w:szCs w:val="22"/>
                <w:lang w:eastAsia="en-US" w:bidi="ar-SA"/>
              </w:rPr>
              <w:t xml:space="preserve">W kontekście </w:t>
            </w:r>
            <w:r w:rsidR="00E30EFB" w:rsidRPr="00890249">
              <w:rPr>
                <w:rFonts w:asciiTheme="minorHAnsi" w:eastAsiaTheme="minorHAnsi" w:hAnsiTheme="minorHAnsi" w:cstheme="minorHAnsi"/>
                <w:bCs/>
                <w:sz w:val="20"/>
                <w:szCs w:val="22"/>
                <w:lang w:eastAsia="en-US" w:bidi="ar-SA"/>
              </w:rPr>
              <w:t>konieczności rozwoju ekonomii społecznej</w:t>
            </w:r>
            <w:r w:rsidRPr="00890249">
              <w:rPr>
                <w:rFonts w:asciiTheme="minorHAnsi" w:eastAsiaTheme="minorHAnsi" w:hAnsiTheme="minorHAnsi" w:cstheme="minorHAnsi"/>
                <w:bCs/>
                <w:sz w:val="20"/>
                <w:szCs w:val="22"/>
                <w:lang w:eastAsia="en-US" w:bidi="ar-SA"/>
              </w:rPr>
              <w:t xml:space="preserve"> wsparcie jest zgodne z celem szczegółowym 4 Redukcja ubóstwa i wykluczenia społecznego oraz poprawy dostępu do usług świadczonych w odpowiedzi na wyzwania demograficzne </w:t>
            </w:r>
            <w:r w:rsidRPr="00890249">
              <w:rPr>
                <w:rFonts w:asciiTheme="minorHAnsi" w:eastAsiaTheme="minorHAnsi" w:hAnsiTheme="minorHAnsi" w:cstheme="minorHAnsi"/>
                <w:bCs/>
                <w:i/>
                <w:sz w:val="20"/>
                <w:szCs w:val="22"/>
                <w:lang w:eastAsia="en-US" w:bidi="ar-SA"/>
              </w:rPr>
              <w:t>Strategii Rozwoju Kapitału Ludzkiego 2030.</w:t>
            </w:r>
          </w:p>
        </w:tc>
      </w:tr>
      <w:tr w:rsidR="00500AA9" w:rsidRPr="00890249" w14:paraId="3B305E8D" w14:textId="77777777" w:rsidTr="18317E1B">
        <w:tc>
          <w:tcPr>
            <w:tcW w:w="1038" w:type="pct"/>
            <w:vMerge/>
          </w:tcPr>
          <w:p w14:paraId="69C33DA8" w14:textId="77777777" w:rsidR="00500AA9" w:rsidRPr="00890249" w:rsidRDefault="00500AA9" w:rsidP="00500AA9">
            <w:pPr>
              <w:spacing w:before="60" w:after="60"/>
              <w:jc w:val="left"/>
              <w:rPr>
                <w:rFonts w:asciiTheme="minorHAnsi" w:eastAsia="Times New Roman" w:hAnsiTheme="minorHAnsi" w:cstheme="minorHAnsi"/>
                <w:b/>
                <w:iCs/>
                <w:noProof/>
                <w:sz w:val="20"/>
              </w:rPr>
            </w:pPr>
          </w:p>
        </w:tc>
        <w:tc>
          <w:tcPr>
            <w:tcW w:w="1271" w:type="pct"/>
          </w:tcPr>
          <w:p w14:paraId="02213951" w14:textId="77777777" w:rsidR="00500AA9" w:rsidRPr="00890249" w:rsidRDefault="00500AA9" w:rsidP="004C571C">
            <w:pPr>
              <w:spacing w:before="60" w:after="60"/>
              <w:jc w:val="left"/>
              <w:rPr>
                <w:rFonts w:asciiTheme="minorHAnsi" w:hAnsiTheme="minorHAnsi" w:cstheme="minorHAnsi"/>
                <w:sz w:val="20"/>
              </w:rPr>
            </w:pPr>
            <w:r w:rsidRPr="00890249">
              <w:rPr>
                <w:rFonts w:asciiTheme="minorHAnsi" w:hAnsiTheme="minorHAnsi" w:cstheme="minorHAnsi"/>
                <w:sz w:val="20"/>
              </w:rPr>
              <w:t xml:space="preserve">(i) </w:t>
            </w:r>
          </w:p>
          <w:p w14:paraId="4FA07F63" w14:textId="77777777" w:rsidR="00500AA9" w:rsidRPr="00890249" w:rsidRDefault="00500AA9" w:rsidP="007A698B">
            <w:pPr>
              <w:spacing w:before="60" w:after="60"/>
              <w:jc w:val="left"/>
              <w:rPr>
                <w:rFonts w:asciiTheme="minorHAnsi" w:hAnsiTheme="minorHAnsi" w:cstheme="minorHAnsi"/>
                <w:i/>
                <w:sz w:val="20"/>
              </w:rPr>
            </w:pPr>
            <w:r w:rsidRPr="00890249">
              <w:rPr>
                <w:rFonts w:asciiTheme="minorHAnsi" w:hAnsiTheme="minorHAnsi" w:cstheme="minorHAnsi"/>
                <w:i/>
                <w:sz w:val="20"/>
              </w:rPr>
              <w:t xml:space="preserve">Wspieranie integracji społeczno-gospodarczej obywateli państw trzecich, w tym </w:t>
            </w:r>
            <w:r w:rsidRPr="00890249">
              <w:rPr>
                <w:rFonts w:asciiTheme="minorHAnsi" w:hAnsiTheme="minorHAnsi" w:cstheme="minorHAnsi"/>
                <w:i/>
                <w:sz w:val="20"/>
              </w:rPr>
              <w:lastRenderedPageBreak/>
              <w:t xml:space="preserve">migrantów </w:t>
            </w:r>
            <w:r w:rsidRPr="00890249">
              <w:rPr>
                <w:rFonts w:asciiTheme="minorHAnsi" w:hAnsiTheme="minorHAnsi" w:cstheme="minorHAnsi"/>
                <w:i/>
                <w:sz w:val="20"/>
              </w:rPr>
              <w:br/>
            </w:r>
          </w:p>
        </w:tc>
        <w:tc>
          <w:tcPr>
            <w:tcW w:w="2691" w:type="pct"/>
          </w:tcPr>
          <w:p w14:paraId="5695F382" w14:textId="098DFF1C" w:rsidR="00B72154" w:rsidRPr="00890249" w:rsidRDefault="00411115" w:rsidP="009F296A">
            <w:pPr>
              <w:numPr>
                <w:ilvl w:val="0"/>
                <w:numId w:val="15"/>
              </w:numPr>
              <w:spacing w:before="60" w:after="60"/>
              <w:ind w:left="387" w:hanging="387"/>
              <w:contextualSpacing/>
              <w:rPr>
                <w:rFonts w:asciiTheme="minorHAnsi" w:hAnsiTheme="minorHAnsi" w:cstheme="minorHAnsi"/>
                <w:noProof/>
                <w:sz w:val="20"/>
              </w:rPr>
            </w:pPr>
            <w:r w:rsidRPr="00890249">
              <w:rPr>
                <w:rFonts w:asciiTheme="minorHAnsi" w:eastAsiaTheme="minorHAnsi" w:hAnsiTheme="minorHAnsi" w:cstheme="minorHAnsi"/>
                <w:sz w:val="20"/>
                <w:szCs w:val="22"/>
                <w:lang w:eastAsia="en-US" w:bidi="ar-SA"/>
              </w:rPr>
              <w:lastRenderedPageBreak/>
              <w:t xml:space="preserve">Wsparcie realizowane będzie zgodnie z założeniami </w:t>
            </w:r>
            <w:r w:rsidR="00875C92" w:rsidRPr="00890249">
              <w:rPr>
                <w:rFonts w:asciiTheme="minorHAnsi" w:eastAsiaTheme="minorHAnsi" w:hAnsiTheme="minorHAnsi" w:cstheme="minorHAnsi"/>
                <w:i/>
                <w:sz w:val="20"/>
                <w:szCs w:val="22"/>
                <w:lang w:eastAsia="en-US" w:bidi="ar-SA"/>
              </w:rPr>
              <w:t>Krajowego Prog</w:t>
            </w:r>
            <w:r w:rsidR="00A723EB">
              <w:rPr>
                <w:rFonts w:asciiTheme="minorHAnsi" w:eastAsiaTheme="minorHAnsi" w:hAnsiTheme="minorHAnsi" w:cstheme="minorHAnsi"/>
                <w:i/>
                <w:sz w:val="20"/>
                <w:szCs w:val="22"/>
                <w:lang w:eastAsia="en-US" w:bidi="ar-SA"/>
              </w:rPr>
              <w:t>ramu Przeciwdziałania Ubóstwu i </w:t>
            </w:r>
            <w:r w:rsidR="00875C92" w:rsidRPr="00890249">
              <w:rPr>
                <w:rFonts w:asciiTheme="minorHAnsi" w:eastAsiaTheme="minorHAnsi" w:hAnsiTheme="minorHAnsi" w:cstheme="minorHAnsi"/>
                <w:i/>
                <w:sz w:val="20"/>
                <w:szCs w:val="22"/>
                <w:lang w:eastAsia="en-US" w:bidi="ar-SA"/>
              </w:rPr>
              <w:t xml:space="preserve">Wykluczeniu Społecznemu Aktualizacja </w:t>
            </w:r>
            <w:r w:rsidR="004A7543" w:rsidRPr="00890249">
              <w:rPr>
                <w:rFonts w:asciiTheme="minorHAnsi" w:eastAsiaTheme="minorHAnsi" w:hAnsiTheme="minorHAnsi" w:cstheme="minorHAnsi"/>
                <w:i/>
                <w:sz w:val="20"/>
                <w:szCs w:val="22"/>
                <w:lang w:eastAsia="en-US" w:bidi="ar-SA"/>
              </w:rPr>
              <w:t xml:space="preserve">2021-2027, polityka publiczna </w:t>
            </w:r>
            <w:r w:rsidR="00875C92" w:rsidRPr="00890249">
              <w:rPr>
                <w:rFonts w:asciiTheme="minorHAnsi" w:eastAsiaTheme="minorHAnsi" w:hAnsiTheme="minorHAnsi" w:cstheme="minorHAnsi"/>
                <w:i/>
                <w:sz w:val="20"/>
                <w:szCs w:val="22"/>
                <w:lang w:eastAsia="en-US" w:bidi="ar-SA"/>
              </w:rPr>
              <w:t>z perspektywą do roku 2030</w:t>
            </w:r>
            <w:r w:rsidR="004A7543" w:rsidRPr="00890249">
              <w:rPr>
                <w:rFonts w:asciiTheme="minorHAnsi" w:eastAsiaTheme="minorHAnsi" w:hAnsiTheme="minorHAnsi" w:cstheme="minorHAnsi"/>
                <w:i/>
                <w:sz w:val="20"/>
                <w:szCs w:val="22"/>
                <w:lang w:eastAsia="en-US" w:bidi="ar-SA"/>
              </w:rPr>
              <w:t xml:space="preserve"> (</w:t>
            </w:r>
            <w:r w:rsidR="00875C92" w:rsidRPr="00890249">
              <w:rPr>
                <w:rFonts w:asciiTheme="minorHAnsi" w:eastAsiaTheme="minorHAnsi" w:hAnsiTheme="minorHAnsi" w:cstheme="minorHAnsi"/>
                <w:sz w:val="20"/>
                <w:szCs w:val="22"/>
                <w:lang w:eastAsia="en-US" w:bidi="ar-SA"/>
              </w:rPr>
              <w:t>Priorytet V</w:t>
            </w:r>
            <w:r w:rsidR="004A7543" w:rsidRPr="00890249">
              <w:rPr>
                <w:rFonts w:asciiTheme="minorHAnsi" w:eastAsiaTheme="minorHAnsi" w:hAnsiTheme="minorHAnsi" w:cstheme="minorHAnsi"/>
                <w:i/>
                <w:sz w:val="20"/>
                <w:szCs w:val="22"/>
                <w:lang w:eastAsia="en-US" w:bidi="ar-SA"/>
              </w:rPr>
              <w:t xml:space="preserve"> Integracja cudzoziemców – rozwój usług </w:t>
            </w:r>
            <w:r w:rsidR="004A7543" w:rsidRPr="00890249">
              <w:rPr>
                <w:rFonts w:asciiTheme="minorHAnsi" w:eastAsiaTheme="minorHAnsi" w:hAnsiTheme="minorHAnsi" w:cstheme="minorHAnsi"/>
                <w:i/>
                <w:sz w:val="20"/>
                <w:szCs w:val="22"/>
                <w:lang w:eastAsia="en-US" w:bidi="ar-SA"/>
              </w:rPr>
              <w:lastRenderedPageBreak/>
              <w:t xml:space="preserve">społecznych dla migrantów </w:t>
            </w:r>
            <w:r w:rsidR="003B5DC6" w:rsidRPr="00890249">
              <w:rPr>
                <w:rFonts w:asciiTheme="minorHAnsi" w:eastAsiaTheme="minorHAnsi" w:hAnsiTheme="minorHAnsi" w:cstheme="minorHAnsi"/>
                <w:i/>
                <w:sz w:val="20"/>
                <w:szCs w:val="22"/>
                <w:lang w:eastAsia="en-US" w:bidi="ar-SA"/>
              </w:rPr>
              <w:t xml:space="preserve">oraz wsparcie integracji na rynku </w:t>
            </w:r>
            <w:proofErr w:type="gramStart"/>
            <w:r w:rsidR="003B5DC6" w:rsidRPr="00890249">
              <w:rPr>
                <w:rFonts w:asciiTheme="minorHAnsi" w:eastAsiaTheme="minorHAnsi" w:hAnsiTheme="minorHAnsi" w:cstheme="minorHAnsi"/>
                <w:i/>
                <w:sz w:val="20"/>
                <w:szCs w:val="22"/>
                <w:lang w:eastAsia="en-US" w:bidi="ar-SA"/>
              </w:rPr>
              <w:t xml:space="preserve">pracy </w:t>
            </w:r>
            <w:r w:rsidR="004A7543" w:rsidRPr="00890249">
              <w:rPr>
                <w:rFonts w:asciiTheme="minorHAnsi" w:eastAsiaTheme="minorHAnsi" w:hAnsiTheme="minorHAnsi" w:cstheme="minorHAnsi"/>
                <w:i/>
                <w:sz w:val="20"/>
                <w:szCs w:val="22"/>
                <w:lang w:eastAsia="en-US" w:bidi="ar-SA"/>
              </w:rPr>
              <w:t>)</w:t>
            </w:r>
            <w:proofErr w:type="gramEnd"/>
            <w:r w:rsidR="004A7543" w:rsidRPr="00890249">
              <w:rPr>
                <w:rStyle w:val="Odwoanieprzypisudolnego"/>
                <w:rFonts w:asciiTheme="minorHAnsi" w:eastAsiaTheme="minorHAnsi" w:hAnsiTheme="minorHAnsi" w:cstheme="minorHAnsi"/>
                <w:i/>
                <w:sz w:val="20"/>
                <w:szCs w:val="22"/>
                <w:lang w:eastAsia="en-US" w:bidi="ar-SA"/>
              </w:rPr>
              <w:footnoteReference w:id="75"/>
            </w:r>
            <w:r w:rsidRPr="00890249">
              <w:rPr>
                <w:rFonts w:asciiTheme="minorHAnsi" w:hAnsiTheme="minorHAnsi" w:cstheme="minorHAnsi"/>
                <w:noProof/>
                <w:sz w:val="20"/>
              </w:rPr>
              <w:t>.</w:t>
            </w:r>
          </w:p>
          <w:p w14:paraId="4F884E4A" w14:textId="7A24CA8A" w:rsidR="00A63705" w:rsidRPr="00890249" w:rsidRDefault="00875C92" w:rsidP="009F296A">
            <w:pPr>
              <w:numPr>
                <w:ilvl w:val="0"/>
                <w:numId w:val="15"/>
              </w:numPr>
              <w:spacing w:before="60" w:after="60"/>
              <w:ind w:left="301" w:hanging="284"/>
              <w:contextualSpacing/>
              <w:rPr>
                <w:rFonts w:asciiTheme="minorHAnsi" w:eastAsiaTheme="minorHAnsi" w:hAnsiTheme="minorHAnsi" w:cstheme="minorHAnsi"/>
                <w:noProof/>
                <w:sz w:val="20"/>
              </w:rPr>
            </w:pPr>
            <w:r w:rsidRPr="00890249">
              <w:rPr>
                <w:rFonts w:asciiTheme="minorHAnsi" w:eastAsiaTheme="minorEastAsia" w:hAnsiTheme="minorHAnsi" w:cstheme="minorHAnsi"/>
                <w:sz w:val="20"/>
                <w:lang w:eastAsia="en-US" w:bidi="ar-SA"/>
              </w:rPr>
              <w:t xml:space="preserve">W kontekście działań </w:t>
            </w:r>
            <w:r w:rsidR="2998F780" w:rsidRPr="00890249">
              <w:rPr>
                <w:rFonts w:asciiTheme="minorHAnsi" w:eastAsiaTheme="minorEastAsia" w:hAnsiTheme="minorHAnsi" w:cstheme="minorHAnsi"/>
                <w:sz w:val="20"/>
                <w:lang w:eastAsia="en-US" w:bidi="ar-SA"/>
              </w:rPr>
              <w:t>aktywizacji zawodowej imigrantów</w:t>
            </w:r>
            <w:r w:rsidRPr="00890249">
              <w:rPr>
                <w:rFonts w:asciiTheme="minorHAnsi" w:eastAsiaTheme="minorEastAsia" w:hAnsiTheme="minorHAnsi" w:cstheme="minorHAnsi"/>
                <w:sz w:val="20"/>
                <w:lang w:eastAsia="en-US" w:bidi="ar-SA"/>
              </w:rPr>
              <w:t xml:space="preserve"> wsparcie jest zgodne z celem szczegółowym 3 Wzrost i poprawa wykorzystania potencjału kapitału ludzkiego na rynku pracy </w:t>
            </w:r>
            <w:r w:rsidRPr="00890249">
              <w:rPr>
                <w:rFonts w:asciiTheme="minorHAnsi" w:eastAsiaTheme="minorEastAsia" w:hAnsiTheme="minorHAnsi" w:cstheme="minorHAnsi"/>
                <w:i/>
                <w:iCs/>
                <w:sz w:val="20"/>
                <w:lang w:eastAsia="en-US" w:bidi="ar-SA"/>
              </w:rPr>
              <w:t>Strategii Rozwoju Kapitału Ludzkiego 2030.</w:t>
            </w:r>
          </w:p>
        </w:tc>
      </w:tr>
      <w:tr w:rsidR="00500AA9" w:rsidRPr="00890249" w14:paraId="3400F6B3" w14:textId="77777777" w:rsidTr="18317E1B">
        <w:tc>
          <w:tcPr>
            <w:tcW w:w="1038" w:type="pct"/>
            <w:vMerge/>
          </w:tcPr>
          <w:p w14:paraId="49A80FC1" w14:textId="77777777" w:rsidR="00500AA9" w:rsidRPr="00890249" w:rsidRDefault="00500AA9" w:rsidP="00500AA9">
            <w:pPr>
              <w:spacing w:before="60" w:after="60"/>
              <w:jc w:val="left"/>
              <w:rPr>
                <w:rFonts w:asciiTheme="minorHAnsi" w:eastAsia="Times New Roman" w:hAnsiTheme="minorHAnsi" w:cstheme="minorHAnsi"/>
                <w:b/>
                <w:iCs/>
                <w:noProof/>
                <w:sz w:val="20"/>
              </w:rPr>
            </w:pPr>
          </w:p>
        </w:tc>
        <w:tc>
          <w:tcPr>
            <w:tcW w:w="1271" w:type="pct"/>
          </w:tcPr>
          <w:p w14:paraId="4F71325C" w14:textId="77777777" w:rsidR="00500AA9" w:rsidRPr="00890249" w:rsidRDefault="00500AA9" w:rsidP="00D442B5">
            <w:pPr>
              <w:spacing w:before="60" w:after="60"/>
              <w:jc w:val="left"/>
              <w:rPr>
                <w:rFonts w:asciiTheme="minorHAnsi" w:hAnsiTheme="minorHAnsi" w:cstheme="minorHAnsi"/>
                <w:i/>
                <w:sz w:val="20"/>
              </w:rPr>
            </w:pPr>
            <w:r w:rsidRPr="00890249">
              <w:rPr>
                <w:rFonts w:asciiTheme="minorHAnsi" w:hAnsiTheme="minorHAnsi" w:cstheme="minorHAnsi"/>
                <w:sz w:val="20"/>
              </w:rPr>
              <w:t>(j)</w:t>
            </w:r>
            <w:r w:rsidRPr="00890249">
              <w:rPr>
                <w:rFonts w:asciiTheme="minorHAnsi" w:hAnsiTheme="minorHAnsi" w:cstheme="minorHAnsi"/>
                <w:i/>
                <w:sz w:val="20"/>
              </w:rPr>
              <w:t xml:space="preserve"> </w:t>
            </w:r>
          </w:p>
          <w:p w14:paraId="44A5C5B1" w14:textId="77777777" w:rsidR="00500AA9" w:rsidRPr="00890249" w:rsidRDefault="00500AA9" w:rsidP="00D442B5">
            <w:pPr>
              <w:spacing w:before="60" w:after="60"/>
              <w:jc w:val="left"/>
              <w:rPr>
                <w:rFonts w:asciiTheme="minorHAnsi" w:hAnsiTheme="minorHAnsi" w:cstheme="minorHAnsi"/>
                <w:sz w:val="20"/>
              </w:rPr>
            </w:pPr>
            <w:r w:rsidRPr="00890249">
              <w:rPr>
                <w:rFonts w:asciiTheme="minorHAnsi" w:hAnsiTheme="minorHAnsi" w:cstheme="minorHAnsi"/>
                <w:i/>
                <w:sz w:val="20"/>
              </w:rPr>
              <w:t>Wspieranie integracji społeczno-gospodarczej społeczności marginalizowanych, takich jak Romowie</w:t>
            </w:r>
          </w:p>
        </w:tc>
        <w:tc>
          <w:tcPr>
            <w:tcW w:w="2691" w:type="pct"/>
          </w:tcPr>
          <w:p w14:paraId="16C26686" w14:textId="1BC95BE6" w:rsidR="00E30EFB" w:rsidRPr="00890249" w:rsidRDefault="3AAB804D" w:rsidP="009F296A">
            <w:pPr>
              <w:numPr>
                <w:ilvl w:val="0"/>
                <w:numId w:val="15"/>
              </w:numPr>
              <w:spacing w:before="60" w:after="60"/>
              <w:ind w:left="301" w:hanging="284"/>
              <w:contextualSpacing/>
              <w:rPr>
                <w:rFonts w:asciiTheme="minorHAnsi" w:hAnsiTheme="minorHAnsi" w:cstheme="minorHAnsi"/>
                <w:noProof/>
                <w:sz w:val="20"/>
              </w:rPr>
            </w:pPr>
            <w:r w:rsidRPr="00890249">
              <w:rPr>
                <w:rFonts w:asciiTheme="minorHAnsi" w:eastAsiaTheme="minorEastAsia" w:hAnsiTheme="minorHAnsi" w:cstheme="minorHAnsi"/>
                <w:sz w:val="20"/>
              </w:rPr>
              <w:t>Wsparcie realizowane będzie zgodnie z założeniami Unijnych Strategicznych ram dla Romów na rzecz równości, włączenia i uczestnictwa</w:t>
            </w:r>
            <w:r w:rsidR="00411115" w:rsidRPr="00890249">
              <w:rPr>
                <w:rStyle w:val="Odwoanieprzypisudolnego"/>
                <w:rFonts w:asciiTheme="minorHAnsi" w:eastAsiaTheme="minorHAnsi" w:hAnsiTheme="minorHAnsi" w:cstheme="minorHAnsi"/>
                <w:sz w:val="20"/>
              </w:rPr>
              <w:footnoteReference w:id="76"/>
            </w:r>
            <w:r w:rsidRPr="00890249">
              <w:rPr>
                <w:rFonts w:asciiTheme="minorHAnsi" w:hAnsiTheme="minorHAnsi" w:cstheme="minorHAnsi"/>
                <w:sz w:val="20"/>
                <w:lang w:eastAsia="en-US" w:bidi="ar-SA"/>
              </w:rPr>
              <w:t xml:space="preserve"> oraz z </w:t>
            </w:r>
            <w:r w:rsidRPr="00890249">
              <w:rPr>
                <w:rFonts w:asciiTheme="minorHAnsi" w:hAnsiTheme="minorHAnsi" w:cstheme="minorHAnsi"/>
                <w:i/>
                <w:iCs/>
                <w:sz w:val="20"/>
                <w:lang w:eastAsia="en-US" w:bidi="ar-SA"/>
              </w:rPr>
              <w:t>Programem na rzecz integracji spo</w:t>
            </w:r>
            <w:r w:rsidR="00A723EB">
              <w:rPr>
                <w:rFonts w:asciiTheme="minorHAnsi" w:hAnsiTheme="minorHAnsi" w:cstheme="minorHAnsi"/>
                <w:i/>
                <w:iCs/>
                <w:sz w:val="20"/>
                <w:lang w:eastAsia="en-US" w:bidi="ar-SA"/>
              </w:rPr>
              <w:t>łecznej i obywatelskiej Romów w </w:t>
            </w:r>
            <w:r w:rsidRPr="00890249">
              <w:rPr>
                <w:rFonts w:asciiTheme="minorHAnsi" w:hAnsiTheme="minorHAnsi" w:cstheme="minorHAnsi"/>
                <w:i/>
                <w:iCs/>
                <w:sz w:val="20"/>
                <w:lang w:eastAsia="en-US" w:bidi="ar-SA"/>
              </w:rPr>
              <w:t>Polsce na lata 2021-2030</w:t>
            </w:r>
            <w:r w:rsidR="00411115" w:rsidRPr="00890249">
              <w:rPr>
                <w:rStyle w:val="Odwoanieprzypisudolnego"/>
                <w:rFonts w:asciiTheme="minorHAnsi" w:hAnsiTheme="minorHAnsi" w:cstheme="minorHAnsi"/>
                <w:i/>
                <w:szCs w:val="24"/>
                <w:lang w:eastAsia="en-US" w:bidi="ar-SA"/>
              </w:rPr>
              <w:footnoteReference w:id="77"/>
            </w:r>
            <w:r w:rsidRPr="00890249">
              <w:rPr>
                <w:rFonts w:asciiTheme="minorHAnsi" w:hAnsiTheme="minorHAnsi" w:cstheme="minorHAnsi"/>
                <w:i/>
                <w:iCs/>
                <w:lang w:eastAsia="en-US" w:bidi="ar-SA"/>
              </w:rPr>
              <w:t>.</w:t>
            </w:r>
          </w:p>
          <w:p w14:paraId="2E5CAA60" w14:textId="1E603E21" w:rsidR="00B72154" w:rsidRPr="00890249" w:rsidRDefault="3AAB804D" w:rsidP="009F296A">
            <w:pPr>
              <w:numPr>
                <w:ilvl w:val="0"/>
                <w:numId w:val="15"/>
              </w:numPr>
              <w:spacing w:before="60" w:after="60"/>
              <w:ind w:left="301" w:hanging="284"/>
              <w:contextualSpacing/>
              <w:rPr>
                <w:rFonts w:asciiTheme="minorHAnsi" w:hAnsiTheme="minorHAnsi" w:cstheme="minorHAnsi"/>
                <w:noProof/>
              </w:rPr>
            </w:pPr>
            <w:r w:rsidRPr="00890249">
              <w:rPr>
                <w:rFonts w:asciiTheme="minorHAnsi" w:eastAsiaTheme="minorEastAsia" w:hAnsiTheme="minorHAnsi" w:cstheme="minorHAnsi"/>
                <w:sz w:val="20"/>
              </w:rPr>
              <w:t xml:space="preserve">Wsparcie dzieci romskich będzie zgodne z </w:t>
            </w:r>
            <w:r w:rsidR="00875C92" w:rsidRPr="00890249">
              <w:rPr>
                <w:rFonts w:asciiTheme="minorHAnsi" w:eastAsiaTheme="minorEastAsia" w:hAnsiTheme="minorHAnsi" w:cstheme="minorHAnsi"/>
                <w:i/>
                <w:iCs/>
                <w:sz w:val="20"/>
              </w:rPr>
              <w:t>Europejskim filarem praw socjalnych</w:t>
            </w:r>
            <w:r w:rsidRPr="00890249">
              <w:rPr>
                <w:rFonts w:asciiTheme="minorHAnsi" w:eastAsiaTheme="minorEastAsia" w:hAnsiTheme="minorHAnsi" w:cstheme="minorHAnsi"/>
                <w:sz w:val="20"/>
              </w:rPr>
              <w:t>, w którym wskazane jest prawo dzieci do edukacji, ochrony przed ubóstwem oraz do szczególnych środków służących zwiększeniu równości szans.</w:t>
            </w:r>
          </w:p>
        </w:tc>
      </w:tr>
      <w:tr w:rsidR="00500AA9" w:rsidRPr="00890249" w14:paraId="7D6C8338" w14:textId="77777777" w:rsidTr="18317E1B">
        <w:tc>
          <w:tcPr>
            <w:tcW w:w="1038" w:type="pct"/>
            <w:vMerge/>
          </w:tcPr>
          <w:p w14:paraId="2404F1FE" w14:textId="77777777" w:rsidR="00500AA9" w:rsidRPr="00890249" w:rsidRDefault="00500AA9" w:rsidP="00500AA9">
            <w:pPr>
              <w:spacing w:before="60" w:after="60"/>
              <w:jc w:val="left"/>
              <w:rPr>
                <w:rFonts w:asciiTheme="minorHAnsi" w:eastAsia="Times New Roman" w:hAnsiTheme="minorHAnsi" w:cstheme="minorHAnsi"/>
                <w:b/>
                <w:iCs/>
                <w:noProof/>
                <w:sz w:val="20"/>
              </w:rPr>
            </w:pPr>
          </w:p>
        </w:tc>
        <w:tc>
          <w:tcPr>
            <w:tcW w:w="1271" w:type="pct"/>
          </w:tcPr>
          <w:p w14:paraId="6CC46341" w14:textId="77777777" w:rsidR="00500AA9" w:rsidRPr="00890249" w:rsidRDefault="00500AA9" w:rsidP="004C571C">
            <w:pPr>
              <w:spacing w:before="60" w:after="60"/>
              <w:jc w:val="left"/>
              <w:rPr>
                <w:rFonts w:asciiTheme="minorHAnsi" w:hAnsiTheme="minorHAnsi" w:cstheme="minorHAnsi"/>
                <w:sz w:val="20"/>
              </w:rPr>
            </w:pPr>
            <w:r w:rsidRPr="00890249">
              <w:rPr>
                <w:rFonts w:asciiTheme="minorHAnsi" w:hAnsiTheme="minorHAnsi" w:cstheme="minorHAnsi"/>
                <w:sz w:val="20"/>
              </w:rPr>
              <w:t xml:space="preserve">(k) </w:t>
            </w:r>
          </w:p>
          <w:p w14:paraId="4520A77A" w14:textId="77777777" w:rsidR="00500AA9" w:rsidRPr="00890249" w:rsidRDefault="00500AA9" w:rsidP="007A698B">
            <w:pPr>
              <w:spacing w:before="60" w:after="60"/>
              <w:jc w:val="left"/>
              <w:rPr>
                <w:rFonts w:asciiTheme="minorHAnsi" w:hAnsiTheme="minorHAnsi" w:cstheme="minorHAnsi"/>
                <w:sz w:val="20"/>
              </w:rPr>
            </w:pPr>
            <w:r w:rsidRPr="00890249">
              <w:rPr>
                <w:rFonts w:asciiTheme="minorHAnsi" w:hAnsiTheme="minorHAnsi" w:cstheme="minorHAnsi"/>
                <w:i/>
                <w:sz w:val="20"/>
              </w:rPr>
              <w:t xml:space="preserve">Zwiększanie równego </w:t>
            </w:r>
            <w:r w:rsidRPr="00890249">
              <w:rPr>
                <w:rFonts w:asciiTheme="minorHAnsi" w:hAnsiTheme="minorHAnsi" w:cstheme="minorHAnsi"/>
                <w:i/>
                <w:sz w:val="20"/>
              </w:rPr>
              <w:br/>
              <w:t xml:space="preserve">i szybkiego dostępu do dobrej jakości, trwałych </w:t>
            </w:r>
            <w:r w:rsidRPr="00890249">
              <w:rPr>
                <w:rFonts w:asciiTheme="minorHAnsi" w:hAnsiTheme="minorHAnsi" w:cstheme="minorHAnsi"/>
                <w:i/>
                <w:sz w:val="20"/>
              </w:rPr>
              <w:br/>
              <w:t xml:space="preserve">i przystępnych cenowo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w:t>
            </w:r>
            <w:r w:rsidRPr="00890249">
              <w:rPr>
                <w:rFonts w:asciiTheme="minorHAnsi" w:hAnsiTheme="minorHAnsi" w:cstheme="minorHAnsi"/>
                <w:i/>
                <w:sz w:val="20"/>
              </w:rPr>
              <w:br/>
              <w:t>i odporności systemów ochrony zdrowia i usług opieki długoterminowej</w:t>
            </w:r>
          </w:p>
        </w:tc>
        <w:tc>
          <w:tcPr>
            <w:tcW w:w="2691" w:type="pct"/>
          </w:tcPr>
          <w:p w14:paraId="10C5DEB2" w14:textId="77777777" w:rsidR="008076BB" w:rsidRPr="00890249" w:rsidRDefault="008076BB" w:rsidP="008076BB">
            <w:pPr>
              <w:spacing w:before="60" w:after="60"/>
              <w:rPr>
                <w:rFonts w:asciiTheme="minorHAnsi" w:eastAsiaTheme="minorHAnsi" w:hAnsiTheme="minorHAnsi" w:cstheme="minorHAnsi"/>
                <w:noProof/>
                <w:sz w:val="20"/>
              </w:rPr>
            </w:pPr>
            <w:r w:rsidRPr="00890249">
              <w:rPr>
                <w:rFonts w:asciiTheme="minorHAnsi" w:eastAsiaTheme="minorHAnsi" w:hAnsiTheme="minorHAnsi" w:cstheme="minorHAnsi"/>
                <w:noProof/>
                <w:sz w:val="20"/>
              </w:rPr>
              <w:t xml:space="preserve">Przewidziane do realizacji formy wsparcia: </w:t>
            </w:r>
          </w:p>
          <w:p w14:paraId="1C81C985" w14:textId="57B1434D" w:rsidR="00B72154" w:rsidRPr="00890249" w:rsidRDefault="008076BB" w:rsidP="009F296A">
            <w:pPr>
              <w:numPr>
                <w:ilvl w:val="0"/>
                <w:numId w:val="3"/>
              </w:numPr>
              <w:spacing w:before="60" w:after="60"/>
              <w:ind w:left="247" w:hanging="247"/>
              <w:contextualSpacing/>
              <w:rPr>
                <w:rFonts w:asciiTheme="minorHAnsi" w:eastAsiaTheme="minorHAnsi" w:hAnsiTheme="minorHAnsi" w:cstheme="minorHAnsi"/>
                <w:sz w:val="20"/>
                <w:lang w:eastAsia="en-US" w:bidi="ar-SA"/>
              </w:rPr>
            </w:pPr>
            <w:r w:rsidRPr="00890249">
              <w:rPr>
                <w:rFonts w:asciiTheme="minorHAnsi" w:eastAsiaTheme="minorHAnsi" w:hAnsiTheme="minorHAnsi" w:cstheme="minorHAnsi"/>
                <w:noProof/>
                <w:sz w:val="20"/>
              </w:rPr>
              <w:t xml:space="preserve">są zgodne z </w:t>
            </w:r>
            <w:r w:rsidRPr="00890249">
              <w:rPr>
                <w:rFonts w:asciiTheme="minorHAnsi" w:eastAsiaTheme="minorHAnsi" w:hAnsiTheme="minorHAnsi" w:cstheme="minorHAnsi"/>
                <w:i/>
                <w:noProof/>
                <w:sz w:val="20"/>
              </w:rPr>
              <w:t>Załącznikiem D do Sprawozdania Krajowego 2019</w:t>
            </w:r>
            <w:r w:rsidRPr="00890249">
              <w:rPr>
                <w:rFonts w:asciiTheme="minorHAnsi" w:eastAsiaTheme="minorHAnsi" w:hAnsiTheme="minorHAnsi" w:cstheme="minorHAnsi"/>
                <w:noProof/>
                <w:sz w:val="20"/>
              </w:rPr>
              <w:t>, zgodnie z którym system opieki zdrowotnej jest zbyt skoncentrowany na szpitalach. Inwestycje będą ws</w:t>
            </w:r>
            <w:r w:rsidR="00C77D33" w:rsidRPr="00890249">
              <w:rPr>
                <w:rFonts w:asciiTheme="minorHAnsi" w:eastAsiaTheme="minorHAnsi" w:hAnsiTheme="minorHAnsi" w:cstheme="minorHAnsi"/>
                <w:noProof/>
                <w:sz w:val="20"/>
              </w:rPr>
              <w:t>p</w:t>
            </w:r>
            <w:r w:rsidRPr="00890249">
              <w:rPr>
                <w:rFonts w:asciiTheme="minorHAnsi" w:eastAsiaTheme="minorHAnsi" w:hAnsiTheme="minorHAnsi" w:cstheme="minorHAnsi"/>
                <w:noProof/>
                <w:sz w:val="20"/>
              </w:rPr>
              <w:t xml:space="preserve">ierać </w:t>
            </w:r>
            <w:r w:rsidR="00A723EB">
              <w:rPr>
                <w:rFonts w:asciiTheme="minorHAnsi" w:eastAsiaTheme="minorHAnsi" w:hAnsiTheme="minorHAnsi" w:cstheme="minorHAnsi"/>
                <w:noProof/>
                <w:sz w:val="20"/>
              </w:rPr>
              <w:t>przejście z opieki szpitalnej i </w:t>
            </w:r>
            <w:r w:rsidRPr="00890249">
              <w:rPr>
                <w:rFonts w:asciiTheme="minorHAnsi" w:eastAsiaTheme="minorHAnsi" w:hAnsiTheme="minorHAnsi" w:cstheme="minorHAnsi"/>
                <w:noProof/>
                <w:sz w:val="20"/>
              </w:rPr>
              <w:t>instytucjonalnej na przyst</w:t>
            </w:r>
            <w:r w:rsidR="00C77D33" w:rsidRPr="00890249">
              <w:rPr>
                <w:rFonts w:asciiTheme="minorHAnsi" w:eastAsiaTheme="minorHAnsi" w:hAnsiTheme="minorHAnsi" w:cstheme="minorHAnsi"/>
                <w:noProof/>
                <w:sz w:val="20"/>
              </w:rPr>
              <w:t>ę</w:t>
            </w:r>
            <w:r w:rsidRPr="00890249">
              <w:rPr>
                <w:rFonts w:asciiTheme="minorHAnsi" w:eastAsiaTheme="minorHAnsi" w:hAnsiTheme="minorHAnsi" w:cstheme="minorHAnsi"/>
                <w:noProof/>
                <w:sz w:val="20"/>
              </w:rPr>
              <w:t>pne cenowo i wysokiej jakości usługi w zakresie opieki domowej i usługi środowiskowe, a także koordynacj</w:t>
            </w:r>
            <w:r w:rsidR="00C77D33" w:rsidRPr="00890249">
              <w:rPr>
                <w:rFonts w:asciiTheme="minorHAnsi" w:eastAsiaTheme="minorHAnsi" w:hAnsiTheme="minorHAnsi" w:cstheme="minorHAnsi"/>
                <w:noProof/>
                <w:sz w:val="20"/>
              </w:rPr>
              <w:t>ą</w:t>
            </w:r>
            <w:r w:rsidRPr="00890249">
              <w:rPr>
                <w:rFonts w:asciiTheme="minorHAnsi" w:eastAsiaTheme="minorHAnsi" w:hAnsiTheme="minorHAnsi" w:cstheme="minorHAnsi"/>
                <w:noProof/>
                <w:sz w:val="20"/>
              </w:rPr>
              <w:t xml:space="preserve"> opieki zdrowotnej, opieki społecznej i opieki </w:t>
            </w:r>
            <w:proofErr w:type="gramStart"/>
            <w:r w:rsidRPr="00890249">
              <w:rPr>
                <w:rFonts w:asciiTheme="minorHAnsi" w:eastAsiaTheme="minorHAnsi" w:hAnsiTheme="minorHAnsi" w:cstheme="minorHAnsi"/>
                <w:noProof/>
                <w:sz w:val="20"/>
              </w:rPr>
              <w:t>długoterminowej.</w:t>
            </w:r>
            <w:r w:rsidR="00367DA0" w:rsidRPr="00890249">
              <w:rPr>
                <w:rFonts w:asciiTheme="minorHAnsi" w:eastAsiaTheme="minorHAnsi" w:hAnsiTheme="minorHAnsi" w:cstheme="minorHAnsi"/>
                <w:sz w:val="20"/>
                <w:lang w:eastAsia="en-US" w:bidi="ar-SA"/>
              </w:rPr>
              <w:t>wpisują</w:t>
            </w:r>
            <w:proofErr w:type="gramEnd"/>
            <w:r w:rsidR="00367DA0" w:rsidRPr="00890249">
              <w:rPr>
                <w:rFonts w:asciiTheme="minorHAnsi" w:eastAsiaTheme="minorHAnsi" w:hAnsiTheme="minorHAnsi" w:cstheme="minorHAnsi"/>
                <w:sz w:val="20"/>
                <w:lang w:eastAsia="en-US" w:bidi="ar-SA"/>
              </w:rPr>
              <w:t xml:space="preserve"> się w </w:t>
            </w:r>
            <w:r w:rsidR="009B35C0" w:rsidRPr="00890249">
              <w:rPr>
                <w:rFonts w:asciiTheme="minorHAnsi" w:hAnsiTheme="minorHAnsi" w:cstheme="minorHAnsi"/>
                <w:sz w:val="20"/>
                <w:szCs w:val="22"/>
                <w:lang w:eastAsia="en-US"/>
              </w:rPr>
              <w:t>zalecenia Rady w sprawie krajowego programu reform Polski na 2020 r.</w:t>
            </w:r>
            <w:r w:rsidR="00071806" w:rsidRPr="00890249">
              <w:rPr>
                <w:rFonts w:asciiTheme="minorHAnsi" w:hAnsiTheme="minorHAnsi" w:cstheme="minorHAnsi"/>
                <w:sz w:val="20"/>
                <w:szCs w:val="22"/>
                <w:lang w:eastAsia="en-US"/>
              </w:rPr>
              <w:t>,</w:t>
            </w:r>
            <w:r w:rsidR="009B35C0" w:rsidRPr="00890249">
              <w:rPr>
                <w:rFonts w:asciiTheme="minorHAnsi" w:hAnsiTheme="minorHAnsi" w:cstheme="minorHAnsi"/>
                <w:sz w:val="20"/>
                <w:szCs w:val="22"/>
                <w:lang w:eastAsia="en-US"/>
              </w:rPr>
              <w:t xml:space="preserve"> tj.: </w:t>
            </w:r>
            <w:r w:rsidR="009B35C0" w:rsidRPr="00890249">
              <w:rPr>
                <w:rFonts w:asciiTheme="minorHAnsi" w:hAnsiTheme="minorHAnsi" w:cstheme="minorHAnsi"/>
                <w:i/>
                <w:sz w:val="20"/>
                <w:szCs w:val="22"/>
                <w:lang w:eastAsia="en-US"/>
              </w:rPr>
              <w:t>poprawa dostępności, odporności i skuteczności systemu ochrony zdrowia</w:t>
            </w:r>
            <w:r w:rsidR="009B35C0" w:rsidRPr="00890249">
              <w:rPr>
                <w:rFonts w:asciiTheme="minorHAnsi" w:hAnsiTheme="minorHAnsi" w:cstheme="minorHAnsi"/>
                <w:sz w:val="20"/>
                <w:szCs w:val="22"/>
                <w:lang w:eastAsia="en-US"/>
              </w:rPr>
              <w:t>. Ponadto zaplanowane działania wpisują się w zalecenia KE określone jako wysoce priorytetowe w celu promowania aktywnego i zdrowego starzenia się, poprawy równego i szybkiego dostępu do wysokiej jakości, zrównoważonych, przystępnych cenowo usług oraz w celu poprawy dostępności, skuteczności i odporności systemu opieki zdrowotnej i opieki długoterminowej zgodnie z </w:t>
            </w:r>
            <w:r w:rsidR="009B35C0" w:rsidRPr="00890249">
              <w:rPr>
                <w:rFonts w:asciiTheme="minorHAnsi" w:hAnsiTheme="minorHAnsi" w:cstheme="minorHAnsi"/>
                <w:i/>
                <w:sz w:val="20"/>
                <w:szCs w:val="22"/>
                <w:lang w:eastAsia="en-US"/>
              </w:rPr>
              <w:t>Wytycznymi inwestycyjnymi dla Polski w zakresie finansowania polityki spójności na lata 2021-2027</w:t>
            </w:r>
            <w:r w:rsidR="009B35C0" w:rsidRPr="00890249">
              <w:rPr>
                <w:rFonts w:asciiTheme="minorHAnsi" w:hAnsiTheme="minorHAnsi" w:cstheme="minorHAnsi"/>
                <w:i/>
                <w:sz w:val="20"/>
                <w:szCs w:val="22"/>
                <w:vertAlign w:val="superscript"/>
                <w:lang w:eastAsia="en-US"/>
              </w:rPr>
              <w:footnoteReference w:id="78"/>
            </w:r>
            <w:r w:rsidR="009B35C0" w:rsidRPr="00890249">
              <w:rPr>
                <w:rFonts w:asciiTheme="minorHAnsi" w:hAnsiTheme="minorHAnsi" w:cstheme="minorHAnsi"/>
                <w:i/>
                <w:sz w:val="20"/>
                <w:szCs w:val="22"/>
                <w:lang w:eastAsia="en-US"/>
              </w:rPr>
              <w:t>.</w:t>
            </w:r>
          </w:p>
          <w:p w14:paraId="3A1CB6FA" w14:textId="6AB0CEF8" w:rsidR="00B72154" w:rsidRPr="00890249" w:rsidRDefault="00875C92" w:rsidP="009F296A">
            <w:pPr>
              <w:numPr>
                <w:ilvl w:val="0"/>
                <w:numId w:val="3"/>
              </w:numPr>
              <w:spacing w:before="60" w:after="60"/>
              <w:ind w:left="247" w:hanging="247"/>
              <w:contextualSpacing/>
              <w:rPr>
                <w:rFonts w:asciiTheme="minorHAnsi" w:eastAsiaTheme="minorHAnsi" w:hAnsiTheme="minorHAnsi" w:cstheme="minorHAnsi"/>
                <w:sz w:val="20"/>
                <w:lang w:eastAsia="en-US" w:bidi="ar-SA"/>
              </w:rPr>
            </w:pPr>
            <w:r w:rsidRPr="00890249">
              <w:rPr>
                <w:rFonts w:asciiTheme="minorHAnsi" w:eastAsiaTheme="minorHAnsi" w:hAnsiTheme="minorHAnsi" w:cstheme="minorHAnsi"/>
                <w:noProof/>
                <w:sz w:val="20"/>
              </w:rPr>
              <w:t xml:space="preserve">są zgodne z założeniami </w:t>
            </w:r>
            <w:r w:rsidRPr="00890249">
              <w:rPr>
                <w:rFonts w:asciiTheme="minorHAnsi" w:eastAsiaTheme="minorHAnsi" w:hAnsiTheme="minorHAnsi" w:cstheme="minorHAnsi"/>
                <w:i/>
                <w:noProof/>
                <w:sz w:val="20"/>
              </w:rPr>
              <w:t>Europejskiego filaru praw socjalnych</w:t>
            </w:r>
            <w:r w:rsidRPr="00890249">
              <w:rPr>
                <w:rFonts w:asciiTheme="minorHAnsi" w:eastAsiaTheme="minorHAnsi" w:hAnsiTheme="minorHAnsi" w:cstheme="minorHAnsi"/>
                <w:noProof/>
                <w:sz w:val="20"/>
              </w:rPr>
              <w:t xml:space="preserve">, które stanowią, że: </w:t>
            </w:r>
          </w:p>
          <w:p w14:paraId="7AA46F7B" w14:textId="3F538190" w:rsidR="00B72154" w:rsidRPr="00890249" w:rsidRDefault="00875C92" w:rsidP="009F296A">
            <w:pPr>
              <w:pStyle w:val="Akapitzlist"/>
              <w:numPr>
                <w:ilvl w:val="0"/>
                <w:numId w:val="106"/>
              </w:numPr>
              <w:spacing w:before="60" w:after="60"/>
              <w:rPr>
                <w:rFonts w:asciiTheme="minorHAnsi" w:eastAsiaTheme="minorHAnsi" w:hAnsiTheme="minorHAnsi" w:cstheme="minorHAnsi"/>
                <w:sz w:val="20"/>
                <w:lang w:eastAsia="en-US" w:bidi="ar-SA"/>
              </w:rPr>
            </w:pPr>
            <w:r w:rsidRPr="00890249">
              <w:rPr>
                <w:rFonts w:asciiTheme="minorHAnsi" w:eastAsiaTheme="minorHAnsi" w:hAnsiTheme="minorHAnsi" w:cstheme="minorHAnsi"/>
                <w:noProof/>
                <w:sz w:val="20"/>
              </w:rPr>
              <w:t>każdy ma prawo do szybkiego dostępu do prz</w:t>
            </w:r>
            <w:r w:rsidR="00A723EB">
              <w:rPr>
                <w:rFonts w:asciiTheme="minorHAnsi" w:eastAsiaTheme="minorHAnsi" w:hAnsiTheme="minorHAnsi" w:cstheme="minorHAnsi"/>
                <w:noProof/>
                <w:sz w:val="20"/>
              </w:rPr>
              <w:t>ystępnej cenowo, prewencyjnej i </w:t>
            </w:r>
            <w:r w:rsidRPr="00890249">
              <w:rPr>
                <w:rFonts w:asciiTheme="minorHAnsi" w:eastAsiaTheme="minorHAnsi" w:hAnsiTheme="minorHAnsi" w:cstheme="minorHAnsi"/>
                <w:noProof/>
                <w:sz w:val="20"/>
              </w:rPr>
              <w:t>objawowej opieki zdrowotnej dobrej jakości</w:t>
            </w:r>
            <w:r w:rsidR="00B70BE5" w:rsidRPr="00890249">
              <w:rPr>
                <w:rFonts w:asciiTheme="minorHAnsi" w:eastAsiaTheme="minorHAnsi" w:hAnsiTheme="minorHAnsi" w:cstheme="minorHAnsi"/>
                <w:noProof/>
                <w:sz w:val="20"/>
              </w:rPr>
              <w:t>;</w:t>
            </w:r>
          </w:p>
          <w:p w14:paraId="776CBF00" w14:textId="793D8A65" w:rsidR="00B72154" w:rsidRPr="00890249" w:rsidRDefault="00B70BE5" w:rsidP="009F296A">
            <w:pPr>
              <w:pStyle w:val="Akapitzlist"/>
              <w:numPr>
                <w:ilvl w:val="0"/>
                <w:numId w:val="106"/>
              </w:numPr>
              <w:spacing w:before="60" w:after="60"/>
              <w:rPr>
                <w:rFonts w:asciiTheme="minorHAnsi" w:eastAsiaTheme="minorHAnsi" w:hAnsiTheme="minorHAnsi" w:cstheme="minorHAnsi"/>
                <w:sz w:val="20"/>
                <w:lang w:eastAsia="en-US" w:bidi="ar-SA"/>
              </w:rPr>
            </w:pPr>
            <w:r w:rsidRPr="00890249">
              <w:rPr>
                <w:rFonts w:asciiTheme="minorHAnsi" w:eastAsiaTheme="minorHAnsi" w:hAnsiTheme="minorHAnsi" w:cstheme="minorHAnsi"/>
                <w:noProof/>
                <w:sz w:val="20"/>
              </w:rPr>
              <w:lastRenderedPageBreak/>
              <w:t>każdy ma</w:t>
            </w:r>
            <w:r w:rsidR="00A723EB">
              <w:rPr>
                <w:rFonts w:asciiTheme="minorHAnsi" w:eastAsiaTheme="minorHAnsi" w:hAnsiTheme="minorHAnsi" w:cstheme="minorHAnsi"/>
                <w:noProof/>
                <w:sz w:val="20"/>
              </w:rPr>
              <w:t xml:space="preserve"> prawo do przystępnych cenowo i </w:t>
            </w:r>
            <w:r w:rsidRPr="00890249">
              <w:rPr>
                <w:rFonts w:asciiTheme="minorHAnsi" w:eastAsiaTheme="minorHAnsi" w:hAnsiTheme="minorHAnsi" w:cstheme="minorHAnsi"/>
                <w:noProof/>
                <w:sz w:val="20"/>
              </w:rPr>
              <w:t>dobrej jakości usług opieki długoterminowej, w szczególności opieki w domu i usług środowiskowych</w:t>
            </w:r>
            <w:r w:rsidR="00A57D89" w:rsidRPr="00890249">
              <w:rPr>
                <w:rFonts w:asciiTheme="minorHAnsi" w:eastAsiaTheme="minorHAnsi" w:hAnsiTheme="minorHAnsi" w:cstheme="minorHAnsi"/>
                <w:noProof/>
                <w:sz w:val="20"/>
              </w:rPr>
              <w:t>;</w:t>
            </w:r>
            <w:r w:rsidR="00875C92" w:rsidRPr="00890249">
              <w:rPr>
                <w:rFonts w:asciiTheme="minorHAnsi" w:eastAsiaTheme="minorHAnsi" w:hAnsiTheme="minorHAnsi" w:cstheme="minorHAnsi"/>
                <w:noProof/>
                <w:sz w:val="20"/>
              </w:rPr>
              <w:t>należy zapewnić osobom potrzebującym dostęp do mieszkań socjalnych lub pomocy mieszkaniowej dobrej jakości;</w:t>
            </w:r>
          </w:p>
          <w:p w14:paraId="21E8509F" w14:textId="77777777" w:rsidR="00B72154" w:rsidRPr="00890249" w:rsidRDefault="00875C92" w:rsidP="009F296A">
            <w:pPr>
              <w:pStyle w:val="Akapitzlist"/>
              <w:numPr>
                <w:ilvl w:val="0"/>
                <w:numId w:val="111"/>
              </w:numPr>
              <w:spacing w:before="60" w:after="60"/>
              <w:ind w:left="247" w:hanging="247"/>
              <w:rPr>
                <w:rFonts w:asciiTheme="minorHAnsi" w:eastAsiaTheme="minorHAnsi" w:hAnsiTheme="minorHAnsi" w:cstheme="minorHAnsi"/>
                <w:sz w:val="20"/>
                <w:lang w:eastAsia="en-US" w:bidi="ar-SA"/>
              </w:rPr>
            </w:pPr>
            <w:r w:rsidRPr="00890249">
              <w:rPr>
                <w:rFonts w:asciiTheme="minorHAnsi" w:hAnsiTheme="minorHAnsi" w:cstheme="minorHAnsi"/>
                <w:noProof/>
                <w:sz w:val="20"/>
              </w:rPr>
              <w:t xml:space="preserve">Działania realizują cele: </w:t>
            </w:r>
            <w:r w:rsidR="00D923B6" w:rsidRPr="00890249">
              <w:rPr>
                <w:rFonts w:asciiTheme="minorHAnsi" w:hAnsiTheme="minorHAnsi" w:cstheme="minorHAnsi"/>
                <w:noProof/>
                <w:sz w:val="20"/>
              </w:rPr>
              <w:t>2, 3 i 4</w:t>
            </w:r>
            <w:r w:rsidRPr="00890249">
              <w:rPr>
                <w:rFonts w:asciiTheme="minorHAnsi" w:hAnsiTheme="minorHAnsi" w:cstheme="minorHAnsi"/>
                <w:noProof/>
                <w:sz w:val="20"/>
              </w:rPr>
              <w:t xml:space="preserve"> Strategii rozwoju usług społecznych 2021-2030 (z perspektywą do 2035r.</w:t>
            </w:r>
            <w:r w:rsidR="001A6F07" w:rsidRPr="00890249">
              <w:rPr>
                <w:rFonts w:asciiTheme="minorHAnsi" w:hAnsiTheme="minorHAnsi" w:cstheme="minorHAnsi"/>
                <w:noProof/>
                <w:sz w:val="20"/>
              </w:rPr>
              <w:t>)</w:t>
            </w:r>
          </w:p>
          <w:p w14:paraId="3A201FB0" w14:textId="76847047" w:rsidR="00B72154" w:rsidRPr="00890249" w:rsidRDefault="00875C92" w:rsidP="009F296A">
            <w:pPr>
              <w:pStyle w:val="Akapitzlist"/>
              <w:numPr>
                <w:ilvl w:val="0"/>
                <w:numId w:val="111"/>
              </w:numPr>
              <w:spacing w:before="60" w:after="60"/>
              <w:ind w:left="247" w:hanging="247"/>
              <w:rPr>
                <w:rFonts w:asciiTheme="minorHAnsi" w:eastAsiaTheme="minorHAnsi" w:hAnsiTheme="minorHAnsi" w:cstheme="minorHAnsi"/>
                <w:sz w:val="20"/>
                <w:lang w:eastAsia="en-US" w:bidi="ar-SA"/>
              </w:rPr>
            </w:pPr>
            <w:r w:rsidRPr="00890249">
              <w:rPr>
                <w:rFonts w:asciiTheme="minorHAnsi" w:hAnsiTheme="minorHAnsi" w:cstheme="minorHAnsi"/>
                <w:noProof/>
                <w:sz w:val="20"/>
              </w:rPr>
              <w:t xml:space="preserve">W kontekście opieki nad matką </w:t>
            </w:r>
            <w:r w:rsidR="001A6F07" w:rsidRPr="00890249">
              <w:rPr>
                <w:rFonts w:asciiTheme="minorHAnsi" w:hAnsiTheme="minorHAnsi" w:cstheme="minorHAnsi"/>
                <w:noProof/>
                <w:sz w:val="20"/>
              </w:rPr>
              <w:t xml:space="preserve">i dzieckiem, </w:t>
            </w:r>
            <w:r w:rsidRPr="00890249">
              <w:rPr>
                <w:rFonts w:asciiTheme="minorHAnsi" w:hAnsiTheme="minorHAnsi" w:cstheme="minorHAnsi"/>
                <w:noProof/>
                <w:sz w:val="20"/>
              </w:rPr>
              <w:t xml:space="preserve">opieki długoterminowej, paliatywnej i hospicyjnej </w:t>
            </w:r>
            <w:r w:rsidR="001A6F07" w:rsidRPr="00890249">
              <w:rPr>
                <w:rFonts w:asciiTheme="minorHAnsi" w:hAnsiTheme="minorHAnsi" w:cstheme="minorHAnsi"/>
                <w:noProof/>
                <w:sz w:val="20"/>
              </w:rPr>
              <w:t xml:space="preserve">oraz profilaktyki chorób cywilizacyjnych </w:t>
            </w:r>
            <w:r w:rsidRPr="00890249">
              <w:rPr>
                <w:rFonts w:asciiTheme="minorHAnsi" w:hAnsiTheme="minorHAnsi" w:cstheme="minorHAnsi"/>
                <w:noProof/>
                <w:sz w:val="20"/>
              </w:rPr>
              <w:t xml:space="preserve">wsparcie jest zgodne z celem szczegółowym 2 Poprawa zdrowia obywateli oraz systemu opieki zdrowotnej </w:t>
            </w:r>
            <w:r w:rsidRPr="00890249">
              <w:rPr>
                <w:rFonts w:asciiTheme="minorHAnsi" w:hAnsiTheme="minorHAnsi" w:cstheme="minorHAnsi"/>
                <w:i/>
                <w:noProof/>
                <w:sz w:val="20"/>
              </w:rPr>
              <w:t>Strategii Rozwoju Kapitału Ludzkiego 2030</w:t>
            </w:r>
            <w:r w:rsidRPr="00890249">
              <w:rPr>
                <w:rFonts w:asciiTheme="minorHAnsi" w:hAnsiTheme="minorHAnsi" w:cstheme="minorHAnsi"/>
                <w:noProof/>
                <w:sz w:val="20"/>
              </w:rPr>
              <w:t>.</w:t>
            </w:r>
          </w:p>
        </w:tc>
      </w:tr>
      <w:tr w:rsidR="00500AA9" w:rsidRPr="00890249" w14:paraId="24AA70C2" w14:textId="77777777" w:rsidTr="18317E1B">
        <w:tc>
          <w:tcPr>
            <w:tcW w:w="1038" w:type="pct"/>
            <w:vMerge/>
          </w:tcPr>
          <w:p w14:paraId="46F2E4D8" w14:textId="77777777" w:rsidR="00500AA9" w:rsidRPr="00890249" w:rsidRDefault="00500AA9" w:rsidP="00482271">
            <w:pPr>
              <w:spacing w:before="60" w:after="60"/>
              <w:jc w:val="left"/>
              <w:rPr>
                <w:rFonts w:asciiTheme="minorHAnsi" w:eastAsia="Times New Roman" w:hAnsiTheme="minorHAnsi" w:cstheme="minorHAnsi"/>
                <w:b/>
                <w:iCs/>
                <w:noProof/>
                <w:sz w:val="20"/>
              </w:rPr>
            </w:pPr>
          </w:p>
        </w:tc>
        <w:tc>
          <w:tcPr>
            <w:tcW w:w="1271" w:type="pct"/>
          </w:tcPr>
          <w:p w14:paraId="6F4202B7" w14:textId="77777777" w:rsidR="00500AA9" w:rsidRPr="00890249" w:rsidRDefault="00500AA9" w:rsidP="004C571C">
            <w:pPr>
              <w:spacing w:before="60" w:after="60"/>
              <w:jc w:val="left"/>
              <w:rPr>
                <w:rFonts w:asciiTheme="minorHAnsi" w:hAnsiTheme="minorHAnsi" w:cstheme="minorHAnsi"/>
                <w:sz w:val="20"/>
              </w:rPr>
            </w:pPr>
            <w:r w:rsidRPr="00890249">
              <w:rPr>
                <w:rFonts w:asciiTheme="minorHAnsi" w:hAnsiTheme="minorHAnsi" w:cstheme="minorHAnsi"/>
                <w:sz w:val="20"/>
              </w:rPr>
              <w:t>(l)</w:t>
            </w:r>
          </w:p>
          <w:p w14:paraId="526F14ED" w14:textId="77777777" w:rsidR="00500AA9" w:rsidRPr="00890249" w:rsidRDefault="00500AA9" w:rsidP="004C571C">
            <w:pPr>
              <w:spacing w:before="60" w:after="60"/>
              <w:jc w:val="left"/>
              <w:rPr>
                <w:rFonts w:asciiTheme="minorHAnsi" w:hAnsiTheme="minorHAnsi" w:cstheme="minorHAnsi"/>
                <w:i/>
                <w:sz w:val="20"/>
              </w:rPr>
            </w:pPr>
            <w:r w:rsidRPr="00890249">
              <w:rPr>
                <w:rFonts w:asciiTheme="minorHAnsi" w:hAnsiTheme="minorHAnsi" w:cstheme="minorHAnsi"/>
                <w:i/>
                <w:sz w:val="20"/>
              </w:rPr>
              <w:t>Wspieranie integracji społecznej osób zagrożonych ubóstwem lub wykluczeniem społecznym, w tym osób najbardziej potrzebujących i dzieci</w:t>
            </w:r>
          </w:p>
        </w:tc>
        <w:tc>
          <w:tcPr>
            <w:tcW w:w="2691" w:type="pct"/>
          </w:tcPr>
          <w:p w14:paraId="0A82980D" w14:textId="77777777" w:rsidR="00B72154" w:rsidRPr="00890249" w:rsidRDefault="00875C92" w:rsidP="009F296A">
            <w:pPr>
              <w:pStyle w:val="Bezodstpw"/>
              <w:numPr>
                <w:ilvl w:val="0"/>
                <w:numId w:val="111"/>
              </w:numPr>
              <w:ind w:left="247" w:hanging="283"/>
              <w:rPr>
                <w:rFonts w:asciiTheme="minorHAnsi" w:hAnsiTheme="minorHAnsi" w:cstheme="minorHAnsi"/>
                <w:sz w:val="20"/>
                <w:lang w:eastAsia="en-US" w:bidi="ar-SA"/>
              </w:rPr>
            </w:pPr>
            <w:r w:rsidRPr="00890249">
              <w:rPr>
                <w:rFonts w:asciiTheme="minorHAnsi" w:hAnsiTheme="minorHAnsi" w:cstheme="minorHAnsi"/>
                <w:sz w:val="20"/>
                <w:lang w:eastAsia="en-US" w:bidi="ar-SA"/>
              </w:rPr>
              <w:t xml:space="preserve">Zaplanowane działania są zgodne z założeniami </w:t>
            </w:r>
            <w:r w:rsidRPr="00890249">
              <w:rPr>
                <w:rFonts w:asciiTheme="minorHAnsi" w:hAnsiTheme="minorHAnsi" w:cstheme="minorHAnsi"/>
                <w:i/>
                <w:sz w:val="20"/>
                <w:lang w:eastAsia="en-US" w:bidi="ar-SA"/>
              </w:rPr>
              <w:t>Europejskiego filaru praw socjalnych</w:t>
            </w:r>
            <w:r w:rsidRPr="00890249">
              <w:rPr>
                <w:rFonts w:asciiTheme="minorHAnsi" w:hAnsiTheme="minorHAnsi" w:cstheme="minorHAnsi"/>
                <w:sz w:val="20"/>
                <w:lang w:eastAsia="en-US" w:bidi="ar-SA"/>
              </w:rPr>
              <w:t xml:space="preserve">, które stanowią, że: </w:t>
            </w:r>
          </w:p>
          <w:p w14:paraId="4F0FD6EE" w14:textId="0D5F8DA2" w:rsidR="00B72154" w:rsidRPr="00890249" w:rsidRDefault="00A65125" w:rsidP="009F296A">
            <w:pPr>
              <w:pStyle w:val="Bezodstpw"/>
              <w:numPr>
                <w:ilvl w:val="0"/>
                <w:numId w:val="108"/>
              </w:numPr>
              <w:rPr>
                <w:rFonts w:asciiTheme="minorHAnsi" w:hAnsiTheme="minorHAnsi" w:cstheme="minorHAnsi"/>
                <w:sz w:val="20"/>
                <w:lang w:eastAsia="en-US" w:bidi="ar-SA"/>
              </w:rPr>
            </w:pPr>
            <w:r w:rsidRPr="00890249">
              <w:rPr>
                <w:rFonts w:asciiTheme="minorHAnsi" w:hAnsiTheme="minorHAnsi" w:cstheme="minorHAnsi"/>
                <w:sz w:val="20"/>
                <w:lang w:eastAsia="en-US" w:bidi="ar-SA"/>
              </w:rPr>
              <w:t xml:space="preserve">dzieci mają prawo do ochrony przed ubóstwem. Dzieci </w:t>
            </w:r>
            <w:r w:rsidR="00A723EB">
              <w:rPr>
                <w:rFonts w:asciiTheme="minorHAnsi" w:hAnsiTheme="minorHAnsi" w:cstheme="minorHAnsi"/>
                <w:sz w:val="20"/>
                <w:lang w:eastAsia="en-US" w:bidi="ar-SA"/>
              </w:rPr>
              <w:t>ze środowisk znajdujących się w </w:t>
            </w:r>
            <w:r w:rsidRPr="00890249">
              <w:rPr>
                <w:rFonts w:asciiTheme="minorHAnsi" w:hAnsiTheme="minorHAnsi" w:cstheme="minorHAnsi"/>
                <w:sz w:val="20"/>
                <w:lang w:eastAsia="en-US" w:bidi="ar-SA"/>
              </w:rPr>
              <w:t>niekorzystnej sytuacji mają prawo do szczególnych środków służących zwiększeniu równości szans</w:t>
            </w:r>
            <w:r w:rsidR="00A70019" w:rsidRPr="00890249">
              <w:rPr>
                <w:rFonts w:asciiTheme="minorHAnsi" w:hAnsiTheme="minorHAnsi" w:cstheme="minorHAnsi"/>
                <w:sz w:val="20"/>
                <w:lang w:eastAsia="en-US" w:bidi="ar-SA"/>
              </w:rPr>
              <w:t xml:space="preserve"> (</w:t>
            </w:r>
            <w:r w:rsidR="00A70019" w:rsidRPr="00890249">
              <w:rPr>
                <w:rFonts w:asciiTheme="minorHAnsi" w:eastAsiaTheme="minorHAnsi" w:hAnsiTheme="minorHAnsi" w:cstheme="minorHAnsi"/>
                <w:sz w:val="20"/>
                <w:lang w:eastAsia="en-US" w:bidi="ar-SA"/>
              </w:rPr>
              <w:t>Dlatego też tak istotne będzie kontynuowanie wsparcia ukierunkowanego na potrzeby dzieci z rodzin przeżywających trudności wychowawcze i dysfunkcyjnych, a także dzieci pozbawionych opieki rodzicielsk</w:t>
            </w:r>
            <w:r w:rsidR="00046933" w:rsidRPr="00890249">
              <w:rPr>
                <w:rFonts w:asciiTheme="minorHAnsi" w:eastAsiaTheme="minorHAnsi" w:hAnsiTheme="minorHAnsi" w:cstheme="minorHAnsi"/>
                <w:sz w:val="20"/>
                <w:lang w:eastAsia="en-US" w:bidi="ar-SA"/>
              </w:rPr>
              <w:t>iej</w:t>
            </w:r>
            <w:r w:rsidR="00A70019" w:rsidRPr="00890249">
              <w:rPr>
                <w:rFonts w:asciiTheme="minorHAnsi" w:eastAsiaTheme="minorHAnsi" w:hAnsiTheme="minorHAnsi" w:cstheme="minorHAnsi"/>
                <w:sz w:val="20"/>
                <w:lang w:eastAsia="en-US" w:bidi="ar-SA"/>
              </w:rPr>
              <w:t>)</w:t>
            </w:r>
            <w:r w:rsidRPr="00890249">
              <w:rPr>
                <w:rFonts w:asciiTheme="minorHAnsi" w:hAnsiTheme="minorHAnsi" w:cstheme="minorHAnsi"/>
                <w:sz w:val="20"/>
                <w:lang w:eastAsia="en-US" w:bidi="ar-SA"/>
              </w:rPr>
              <w:t>;</w:t>
            </w:r>
          </w:p>
          <w:p w14:paraId="1EB48A86" w14:textId="58739D25" w:rsidR="00B72154" w:rsidRPr="00890249" w:rsidRDefault="00A65125" w:rsidP="009F296A">
            <w:pPr>
              <w:pStyle w:val="Bezodstpw"/>
              <w:numPr>
                <w:ilvl w:val="0"/>
                <w:numId w:val="108"/>
              </w:numPr>
              <w:rPr>
                <w:rFonts w:asciiTheme="minorHAnsi" w:hAnsiTheme="minorHAnsi" w:cstheme="minorHAnsi"/>
                <w:sz w:val="20"/>
                <w:lang w:eastAsia="en-US" w:bidi="ar-SA"/>
              </w:rPr>
            </w:pPr>
            <w:r w:rsidRPr="00890249">
              <w:rPr>
                <w:rFonts w:asciiTheme="minorHAnsi" w:hAnsiTheme="minorHAnsi" w:cstheme="minorHAnsi"/>
                <w:sz w:val="20"/>
                <w:lang w:eastAsia="en-US" w:bidi="ar-SA"/>
              </w:rPr>
              <w:t>osoby bezdomne otrzymują odpowiednie schronienie oraz świadczone są na ich rzecz usługi służące promowaniu ich integracji społecznej</w:t>
            </w:r>
            <w:r w:rsidR="00A57D89" w:rsidRPr="00890249">
              <w:rPr>
                <w:rFonts w:asciiTheme="minorHAnsi" w:hAnsiTheme="minorHAnsi" w:cstheme="minorHAnsi"/>
                <w:sz w:val="20"/>
                <w:lang w:eastAsia="en-US" w:bidi="ar-SA"/>
              </w:rPr>
              <w:t>;</w:t>
            </w:r>
          </w:p>
          <w:p w14:paraId="0F3306EE" w14:textId="77777777" w:rsidR="00B72154" w:rsidRPr="00890249" w:rsidRDefault="00875C92" w:rsidP="009F296A">
            <w:pPr>
              <w:pStyle w:val="Bezodstpw"/>
              <w:numPr>
                <w:ilvl w:val="0"/>
                <w:numId w:val="108"/>
              </w:numPr>
              <w:rPr>
                <w:rFonts w:asciiTheme="minorHAnsi" w:eastAsiaTheme="minorHAnsi" w:hAnsiTheme="minorHAnsi" w:cstheme="minorHAnsi"/>
                <w:sz w:val="20"/>
                <w:lang w:eastAsia="en-US" w:bidi="ar-SA"/>
              </w:rPr>
            </w:pPr>
            <w:r w:rsidRPr="00890249">
              <w:rPr>
                <w:rFonts w:asciiTheme="minorHAnsi" w:eastAsiaTheme="minorHAnsi" w:hAnsiTheme="minorHAnsi" w:cstheme="minorHAnsi"/>
                <w:noProof/>
                <w:sz w:val="20"/>
              </w:rPr>
              <w:t>należy zapewnić osobom potrzebującym dostęp do mieszkań socjalnych lub pomocy mieszkaniowej dobrej jakości</w:t>
            </w:r>
            <w:r w:rsidR="00D923B6" w:rsidRPr="00890249">
              <w:rPr>
                <w:rFonts w:asciiTheme="minorHAnsi" w:eastAsiaTheme="minorHAnsi" w:hAnsiTheme="minorHAnsi" w:cstheme="minorHAnsi"/>
                <w:noProof/>
                <w:sz w:val="20"/>
              </w:rPr>
              <w:t>.</w:t>
            </w:r>
          </w:p>
          <w:p w14:paraId="339DA08B" w14:textId="77777777" w:rsidR="00B72154" w:rsidRPr="00890249" w:rsidRDefault="00D923B6" w:rsidP="009F296A">
            <w:pPr>
              <w:pStyle w:val="Bezodstpw"/>
              <w:numPr>
                <w:ilvl w:val="0"/>
                <w:numId w:val="111"/>
              </w:numPr>
              <w:ind w:left="247" w:hanging="283"/>
              <w:rPr>
                <w:rFonts w:asciiTheme="minorHAnsi" w:eastAsiaTheme="minorHAnsi" w:hAnsiTheme="minorHAnsi" w:cstheme="minorHAnsi"/>
                <w:noProof/>
                <w:sz w:val="20"/>
              </w:rPr>
            </w:pPr>
            <w:r w:rsidRPr="00890249">
              <w:rPr>
                <w:rFonts w:asciiTheme="minorHAnsi" w:eastAsiaTheme="minorHAnsi" w:hAnsiTheme="minorHAnsi" w:cstheme="minorHAnsi"/>
                <w:noProof/>
                <w:sz w:val="20"/>
              </w:rPr>
              <w:t>Działania realizują cele: 1 i 5 Strategii rozwoju usług społecznych 2021-2030 (z perspektywą do 2035r.)</w:t>
            </w:r>
          </w:p>
          <w:p w14:paraId="134A4E4C" w14:textId="31F235B1" w:rsidR="00B72154" w:rsidRPr="00A723EB" w:rsidRDefault="00E30EFB" w:rsidP="009F296A">
            <w:pPr>
              <w:pStyle w:val="Bezodstpw"/>
              <w:numPr>
                <w:ilvl w:val="0"/>
                <w:numId w:val="111"/>
              </w:numPr>
              <w:ind w:left="247" w:hanging="283"/>
              <w:rPr>
                <w:rFonts w:asciiTheme="minorHAnsi" w:eastAsiaTheme="minorHAnsi" w:hAnsiTheme="minorHAnsi" w:cstheme="minorHAnsi"/>
                <w:i/>
                <w:noProof/>
                <w:sz w:val="20"/>
              </w:rPr>
            </w:pPr>
            <w:r w:rsidRPr="00890249">
              <w:rPr>
                <w:rFonts w:asciiTheme="minorHAnsi" w:eastAsiaTheme="minorHAnsi" w:hAnsiTheme="minorHAnsi" w:cstheme="minorHAnsi"/>
                <w:noProof/>
                <w:sz w:val="20"/>
              </w:rPr>
              <w:t xml:space="preserve">W kontekście profilaktyki wykluczenia społecznego na rzecz rodzin, w tym z osobami </w:t>
            </w:r>
            <w:r w:rsidR="00046933" w:rsidRPr="00890249">
              <w:rPr>
                <w:rFonts w:asciiTheme="minorHAnsi" w:eastAsiaTheme="minorHAnsi" w:hAnsiTheme="minorHAnsi" w:cstheme="minorHAnsi"/>
                <w:noProof/>
                <w:sz w:val="20"/>
              </w:rPr>
              <w:t xml:space="preserve">z </w:t>
            </w:r>
            <w:r w:rsidRPr="00890249">
              <w:rPr>
                <w:rFonts w:asciiTheme="minorHAnsi" w:eastAsiaTheme="minorHAnsi" w:hAnsiTheme="minorHAnsi" w:cstheme="minorHAnsi"/>
                <w:noProof/>
                <w:sz w:val="20"/>
              </w:rPr>
              <w:t>niepełnosprawn</w:t>
            </w:r>
            <w:r w:rsidR="00046933" w:rsidRPr="00890249">
              <w:rPr>
                <w:rFonts w:asciiTheme="minorHAnsi" w:eastAsiaTheme="minorHAnsi" w:hAnsiTheme="minorHAnsi" w:cstheme="minorHAnsi"/>
                <w:noProof/>
                <w:sz w:val="20"/>
              </w:rPr>
              <w:t>ościami</w:t>
            </w:r>
            <w:r w:rsidRPr="00890249">
              <w:rPr>
                <w:rFonts w:asciiTheme="minorHAnsi" w:eastAsiaTheme="minorHAnsi" w:hAnsiTheme="minorHAnsi" w:cstheme="minorHAnsi"/>
                <w:noProof/>
                <w:sz w:val="20"/>
              </w:rPr>
              <w:t xml:space="preserve"> oraz będących w kryzysie wsparcie jest zgodne z celem szczegółowym 4 Redukcja ubóstwa i wykluczenia społecznego oraz poprawy dostępu do usług świadczonych w odpowiedzi na wyzwania demograficzne </w:t>
            </w:r>
            <w:r w:rsidR="00875C92" w:rsidRPr="00890249">
              <w:rPr>
                <w:rFonts w:asciiTheme="minorHAnsi" w:eastAsiaTheme="minorHAnsi" w:hAnsiTheme="minorHAnsi" w:cstheme="minorHAnsi"/>
                <w:i/>
                <w:noProof/>
                <w:sz w:val="20"/>
              </w:rPr>
              <w:t>Strategii Rozwoju Kapitału Ludzkiego 2030.</w:t>
            </w:r>
          </w:p>
        </w:tc>
      </w:tr>
      <w:tr w:rsidR="008F44AA" w:rsidRPr="00890249" w14:paraId="2E61164D" w14:textId="77777777" w:rsidTr="18317E1B">
        <w:tc>
          <w:tcPr>
            <w:tcW w:w="1038" w:type="pct"/>
            <w:vMerge w:val="restart"/>
          </w:tcPr>
          <w:p w14:paraId="39B49054" w14:textId="77777777" w:rsidR="008F44AA" w:rsidRPr="00890249" w:rsidRDefault="008F44AA" w:rsidP="008A49FA">
            <w:pPr>
              <w:spacing w:before="60"/>
              <w:jc w:val="left"/>
              <w:rPr>
                <w:rFonts w:asciiTheme="minorHAnsi" w:eastAsia="Times New Roman" w:hAnsiTheme="minorHAnsi" w:cstheme="minorHAnsi"/>
                <w:b/>
                <w:i/>
                <w:iCs/>
                <w:noProof/>
                <w:sz w:val="20"/>
              </w:rPr>
            </w:pPr>
            <w:r w:rsidRPr="00890249">
              <w:rPr>
                <w:rFonts w:asciiTheme="minorHAnsi" w:eastAsia="Times New Roman" w:hAnsiTheme="minorHAnsi" w:cstheme="minorHAnsi"/>
                <w:b/>
                <w:iCs/>
                <w:noProof/>
                <w:sz w:val="20"/>
              </w:rPr>
              <w:t xml:space="preserve">Cel Poltyki 5. </w:t>
            </w:r>
            <w:r w:rsidRPr="00890249">
              <w:rPr>
                <w:rFonts w:asciiTheme="minorHAnsi" w:eastAsia="Times New Roman" w:hAnsiTheme="minorHAnsi" w:cstheme="minorHAnsi"/>
                <w:b/>
                <w:i/>
                <w:iCs/>
                <w:noProof/>
                <w:sz w:val="20"/>
              </w:rPr>
              <w:t xml:space="preserve">Europa bliższa obywatelom dzięki wspieraniu zrównoważonego i zintegrowanego rozwoju wszystkich rodzajów terytoriów </w:t>
            </w:r>
            <w:r w:rsidRPr="00890249">
              <w:rPr>
                <w:rFonts w:asciiTheme="minorHAnsi" w:eastAsia="Times New Roman" w:hAnsiTheme="minorHAnsi" w:cstheme="minorHAnsi"/>
                <w:b/>
                <w:i/>
                <w:iCs/>
                <w:noProof/>
                <w:sz w:val="20"/>
              </w:rPr>
              <w:lastRenderedPageBreak/>
              <w:t>i inicjatyw lokalnych</w:t>
            </w:r>
          </w:p>
          <w:p w14:paraId="5F11B5CA" w14:textId="77777777" w:rsidR="008F44AA" w:rsidRPr="00890249" w:rsidRDefault="008F44AA" w:rsidP="008A49FA">
            <w:pPr>
              <w:spacing w:before="60"/>
              <w:jc w:val="left"/>
              <w:rPr>
                <w:rFonts w:asciiTheme="minorHAnsi" w:eastAsia="Times New Roman" w:hAnsiTheme="minorHAnsi" w:cstheme="minorHAnsi"/>
                <w:b/>
                <w:iCs/>
                <w:noProof/>
                <w:sz w:val="20"/>
              </w:rPr>
            </w:pPr>
          </w:p>
        </w:tc>
        <w:tc>
          <w:tcPr>
            <w:tcW w:w="1271" w:type="pct"/>
          </w:tcPr>
          <w:p w14:paraId="4577E6F7" w14:textId="77777777" w:rsidR="008F44AA" w:rsidRPr="00890249" w:rsidRDefault="008F44AA" w:rsidP="004C571C">
            <w:pPr>
              <w:spacing w:before="60" w:after="60"/>
              <w:jc w:val="left"/>
              <w:rPr>
                <w:rFonts w:asciiTheme="minorHAnsi" w:hAnsiTheme="minorHAnsi" w:cstheme="minorHAnsi"/>
                <w:sz w:val="20"/>
              </w:rPr>
            </w:pPr>
            <w:r w:rsidRPr="00890249">
              <w:rPr>
                <w:rFonts w:asciiTheme="minorHAnsi" w:hAnsiTheme="minorHAnsi" w:cstheme="minorHAnsi"/>
                <w:sz w:val="20"/>
              </w:rPr>
              <w:lastRenderedPageBreak/>
              <w:t xml:space="preserve">(i) </w:t>
            </w:r>
          </w:p>
          <w:p w14:paraId="23E470BE" w14:textId="77777777" w:rsidR="008F44AA" w:rsidRPr="00890249" w:rsidRDefault="008F44AA" w:rsidP="004C571C">
            <w:pPr>
              <w:spacing w:before="60" w:after="60"/>
              <w:jc w:val="left"/>
              <w:rPr>
                <w:rFonts w:asciiTheme="minorHAnsi" w:hAnsiTheme="minorHAnsi" w:cstheme="minorHAnsi"/>
                <w:i/>
                <w:sz w:val="20"/>
              </w:rPr>
            </w:pPr>
            <w:r w:rsidRPr="00890249">
              <w:rPr>
                <w:rFonts w:asciiTheme="minorHAnsi" w:hAnsiTheme="minorHAnsi" w:cstheme="minorHAnsi"/>
                <w:i/>
                <w:sz w:val="20"/>
              </w:rPr>
              <w:t>Wspieranie zintegrowanego</w:t>
            </w:r>
            <w:r w:rsidRPr="00890249">
              <w:rPr>
                <w:rFonts w:asciiTheme="minorHAnsi" w:hAnsiTheme="minorHAnsi" w:cstheme="minorHAnsi"/>
                <w:i/>
                <w:sz w:val="20"/>
              </w:rPr>
              <w:br/>
              <w:t xml:space="preserve"> i sprzyjającego włączeniu społecznemu rozwoju społecznego, gospodarczego </w:t>
            </w:r>
            <w:r w:rsidRPr="00890249">
              <w:rPr>
                <w:rFonts w:asciiTheme="minorHAnsi" w:hAnsiTheme="minorHAnsi" w:cstheme="minorHAnsi"/>
                <w:i/>
                <w:sz w:val="20"/>
              </w:rPr>
              <w:br/>
              <w:t xml:space="preserve">i środowiskowego, kultury, dziedzictwa </w:t>
            </w:r>
            <w:r w:rsidRPr="00890249">
              <w:rPr>
                <w:rFonts w:asciiTheme="minorHAnsi" w:hAnsiTheme="minorHAnsi" w:cstheme="minorHAnsi"/>
                <w:i/>
                <w:sz w:val="20"/>
              </w:rPr>
              <w:lastRenderedPageBreak/>
              <w:t xml:space="preserve">naturalnego, zrównoważonej turystyki </w:t>
            </w:r>
            <w:r w:rsidRPr="00890249">
              <w:rPr>
                <w:rFonts w:asciiTheme="minorHAnsi" w:hAnsiTheme="minorHAnsi" w:cstheme="minorHAnsi"/>
                <w:i/>
                <w:sz w:val="20"/>
              </w:rPr>
              <w:br/>
              <w:t>i bezpieczeństwa na obszarach miejskich</w:t>
            </w:r>
          </w:p>
        </w:tc>
        <w:tc>
          <w:tcPr>
            <w:tcW w:w="2691" w:type="pct"/>
          </w:tcPr>
          <w:p w14:paraId="0DC5E8CA" w14:textId="77777777" w:rsidR="00A63705" w:rsidRPr="00890249" w:rsidRDefault="008F44AA" w:rsidP="009F296A">
            <w:pPr>
              <w:pStyle w:val="Akapitzlist"/>
              <w:numPr>
                <w:ilvl w:val="0"/>
                <w:numId w:val="54"/>
              </w:numPr>
              <w:spacing w:before="60" w:after="60"/>
              <w:rPr>
                <w:rFonts w:asciiTheme="minorHAnsi" w:eastAsiaTheme="minorHAnsi" w:hAnsiTheme="minorHAnsi" w:cstheme="minorHAnsi"/>
                <w:sz w:val="20"/>
                <w:lang w:eastAsia="en-US" w:bidi="ar-SA"/>
              </w:rPr>
            </w:pPr>
            <w:r w:rsidRPr="00890249">
              <w:rPr>
                <w:rFonts w:asciiTheme="minorHAnsi" w:eastAsiaTheme="minorHAnsi" w:hAnsiTheme="minorHAnsi" w:cstheme="minorHAnsi"/>
                <w:sz w:val="20"/>
                <w:lang w:eastAsia="en-US" w:bidi="ar-SA"/>
              </w:rPr>
              <w:lastRenderedPageBreak/>
              <w:t>m</w:t>
            </w:r>
            <w:r w:rsidR="008374CE" w:rsidRPr="00890249">
              <w:rPr>
                <w:rFonts w:asciiTheme="minorHAnsi" w:eastAsiaTheme="minorHAnsi" w:hAnsiTheme="minorHAnsi" w:cstheme="minorHAnsi"/>
                <w:sz w:val="20"/>
                <w:lang w:eastAsia="en-US" w:bidi="ar-SA"/>
              </w:rPr>
              <w:t xml:space="preserve">iasta są ogniskami rozwoju społeczno-gospodarczego, </w:t>
            </w:r>
            <w:r w:rsidR="00724B83" w:rsidRPr="00890249">
              <w:rPr>
                <w:rFonts w:asciiTheme="minorHAnsi" w:eastAsiaTheme="minorHAnsi" w:hAnsiTheme="minorHAnsi" w:cstheme="minorHAnsi"/>
                <w:sz w:val="20"/>
                <w:lang w:eastAsia="en-US" w:bidi="ar-SA"/>
              </w:rPr>
              <w:t xml:space="preserve">a </w:t>
            </w:r>
            <w:r w:rsidR="008374CE" w:rsidRPr="00890249">
              <w:rPr>
                <w:rFonts w:asciiTheme="minorHAnsi" w:eastAsiaTheme="minorHAnsi" w:hAnsiTheme="minorHAnsi" w:cstheme="minorHAnsi"/>
                <w:sz w:val="20"/>
                <w:lang w:eastAsia="en-US" w:bidi="ar-SA"/>
              </w:rPr>
              <w:t>zlokalizowane w nich funkcje i</w:t>
            </w:r>
            <w:r w:rsidRPr="00890249">
              <w:rPr>
                <w:rFonts w:asciiTheme="minorHAnsi" w:eastAsiaTheme="minorHAnsi" w:hAnsiTheme="minorHAnsi" w:cstheme="minorHAnsi"/>
                <w:sz w:val="20"/>
                <w:lang w:eastAsia="en-US" w:bidi="ar-SA"/>
              </w:rPr>
              <w:t> </w:t>
            </w:r>
            <w:r w:rsidR="008374CE" w:rsidRPr="00890249">
              <w:rPr>
                <w:rFonts w:asciiTheme="minorHAnsi" w:eastAsiaTheme="minorHAnsi" w:hAnsiTheme="minorHAnsi" w:cstheme="minorHAnsi"/>
                <w:sz w:val="20"/>
                <w:lang w:eastAsia="en-US" w:bidi="ar-SA"/>
              </w:rPr>
              <w:t>instytucje oraz zasoby są podstawą organizacji przestrzennej, w tym tworzenia i istnienia relacji miasto-otoczenie na różnych poziomach</w:t>
            </w:r>
            <w:r w:rsidR="00832270" w:rsidRPr="00890249">
              <w:rPr>
                <w:rFonts w:asciiTheme="minorHAnsi" w:eastAsiaTheme="minorHAnsi" w:hAnsiTheme="minorHAnsi" w:cstheme="minorHAnsi"/>
                <w:sz w:val="20"/>
                <w:lang w:eastAsia="en-US" w:bidi="ar-SA"/>
              </w:rPr>
              <w:t>:</w:t>
            </w:r>
            <w:r w:rsidR="008374CE" w:rsidRPr="00890249">
              <w:rPr>
                <w:rFonts w:asciiTheme="minorHAnsi" w:eastAsiaTheme="minorHAnsi" w:hAnsiTheme="minorHAnsi" w:cstheme="minorHAnsi"/>
                <w:sz w:val="20"/>
                <w:lang w:eastAsia="en-US" w:bidi="ar-SA"/>
              </w:rPr>
              <w:t xml:space="preserve"> </w:t>
            </w:r>
            <w:r w:rsidRPr="00890249">
              <w:rPr>
                <w:rFonts w:asciiTheme="minorHAnsi" w:eastAsiaTheme="minorHAnsi" w:hAnsiTheme="minorHAnsi" w:cstheme="minorHAnsi"/>
                <w:sz w:val="20"/>
                <w:lang w:eastAsia="en-US" w:bidi="ar-SA"/>
              </w:rPr>
              <w:t xml:space="preserve">regionalnym, </w:t>
            </w:r>
            <w:proofErr w:type="spellStart"/>
            <w:r w:rsidR="008374CE" w:rsidRPr="00890249">
              <w:rPr>
                <w:rFonts w:asciiTheme="minorHAnsi" w:eastAsiaTheme="minorHAnsi" w:hAnsiTheme="minorHAnsi" w:cstheme="minorHAnsi"/>
                <w:sz w:val="20"/>
                <w:lang w:eastAsia="en-US" w:bidi="ar-SA"/>
              </w:rPr>
              <w:t>subregionalnym</w:t>
            </w:r>
            <w:proofErr w:type="spellEnd"/>
            <w:r w:rsidR="008374CE" w:rsidRPr="00890249">
              <w:rPr>
                <w:rFonts w:asciiTheme="minorHAnsi" w:eastAsiaTheme="minorHAnsi" w:hAnsiTheme="minorHAnsi" w:cstheme="minorHAnsi"/>
                <w:sz w:val="20"/>
                <w:lang w:eastAsia="en-US" w:bidi="ar-SA"/>
              </w:rPr>
              <w:t xml:space="preserve"> i </w:t>
            </w:r>
            <w:r w:rsidRPr="00890249">
              <w:rPr>
                <w:rFonts w:asciiTheme="minorHAnsi" w:eastAsiaTheme="minorHAnsi" w:hAnsiTheme="minorHAnsi" w:cstheme="minorHAnsi"/>
                <w:sz w:val="20"/>
                <w:lang w:eastAsia="en-US" w:bidi="ar-SA"/>
              </w:rPr>
              <w:t>lokalnym,</w:t>
            </w:r>
          </w:p>
          <w:p w14:paraId="7C8056F6" w14:textId="77777777" w:rsidR="004C140E" w:rsidRPr="00890249" w:rsidRDefault="008F44AA" w:rsidP="009F296A">
            <w:pPr>
              <w:numPr>
                <w:ilvl w:val="0"/>
                <w:numId w:val="3"/>
              </w:numPr>
              <w:spacing w:before="60" w:after="60"/>
              <w:ind w:left="303" w:hanging="303"/>
              <w:contextualSpacing/>
              <w:rPr>
                <w:rFonts w:asciiTheme="minorHAnsi" w:eastAsiaTheme="minorHAnsi" w:hAnsiTheme="minorHAnsi" w:cstheme="minorHAnsi"/>
                <w:sz w:val="20"/>
                <w:lang w:eastAsia="en-US" w:bidi="ar-SA"/>
              </w:rPr>
            </w:pPr>
            <w:r w:rsidRPr="00890249">
              <w:rPr>
                <w:rFonts w:asciiTheme="minorHAnsi" w:eastAsiaTheme="minorHAnsi" w:hAnsiTheme="minorHAnsi" w:cstheme="minorHAnsi"/>
                <w:sz w:val="20"/>
                <w:lang w:eastAsia="en-US" w:bidi="ar-SA"/>
              </w:rPr>
              <w:t xml:space="preserve">działania będą </w:t>
            </w:r>
            <w:r w:rsidR="00832270" w:rsidRPr="00890249">
              <w:rPr>
                <w:rFonts w:asciiTheme="minorHAnsi" w:eastAsiaTheme="minorHAnsi" w:hAnsiTheme="minorHAnsi" w:cstheme="minorHAnsi"/>
                <w:sz w:val="20"/>
                <w:lang w:eastAsia="en-US" w:bidi="ar-SA"/>
              </w:rPr>
              <w:t>realizowane przez</w:t>
            </w:r>
            <w:r w:rsidRPr="00890249">
              <w:rPr>
                <w:rFonts w:asciiTheme="minorHAnsi" w:eastAsiaTheme="minorHAnsi" w:hAnsiTheme="minorHAnsi" w:cstheme="minorHAnsi"/>
                <w:sz w:val="20"/>
                <w:lang w:eastAsia="en-US" w:bidi="ar-SA"/>
              </w:rPr>
              <w:t xml:space="preserve"> </w:t>
            </w:r>
            <w:r w:rsidR="008374CE" w:rsidRPr="00890249">
              <w:rPr>
                <w:rFonts w:asciiTheme="minorHAnsi" w:eastAsiaTheme="minorHAnsi" w:hAnsiTheme="minorHAnsi" w:cstheme="minorHAnsi"/>
                <w:sz w:val="20"/>
                <w:lang w:eastAsia="en-US" w:bidi="ar-SA"/>
              </w:rPr>
              <w:t>projekty</w:t>
            </w:r>
            <w:r w:rsidRPr="00890249">
              <w:rPr>
                <w:rFonts w:asciiTheme="minorHAnsi" w:eastAsiaTheme="minorHAnsi" w:hAnsiTheme="minorHAnsi" w:cstheme="minorHAnsi"/>
                <w:sz w:val="20"/>
                <w:lang w:eastAsia="en-US" w:bidi="ar-SA"/>
              </w:rPr>
              <w:t xml:space="preserve"> </w:t>
            </w:r>
            <w:r w:rsidR="008374CE" w:rsidRPr="00890249">
              <w:rPr>
                <w:rFonts w:asciiTheme="minorHAnsi" w:eastAsiaTheme="minorHAnsi" w:hAnsiTheme="minorHAnsi" w:cstheme="minorHAnsi"/>
                <w:sz w:val="20"/>
                <w:lang w:eastAsia="en-US" w:bidi="ar-SA"/>
              </w:rPr>
              <w:t>wynikające</w:t>
            </w:r>
            <w:r w:rsidRPr="00890249">
              <w:rPr>
                <w:rFonts w:asciiTheme="minorHAnsi" w:eastAsiaTheme="minorHAnsi" w:hAnsiTheme="minorHAnsi" w:cstheme="minorHAnsi"/>
                <w:sz w:val="20"/>
                <w:lang w:eastAsia="en-US" w:bidi="ar-SA"/>
              </w:rPr>
              <w:t xml:space="preserve"> </w:t>
            </w:r>
            <w:r w:rsidR="008374CE" w:rsidRPr="00890249">
              <w:rPr>
                <w:rFonts w:asciiTheme="minorHAnsi" w:eastAsiaTheme="minorHAnsi" w:hAnsiTheme="minorHAnsi" w:cstheme="minorHAnsi"/>
                <w:sz w:val="20"/>
                <w:lang w:eastAsia="en-US" w:bidi="ar-SA"/>
              </w:rPr>
              <w:t>ze</w:t>
            </w:r>
            <w:r w:rsidRPr="00890249">
              <w:rPr>
                <w:rFonts w:asciiTheme="minorHAnsi" w:eastAsiaTheme="minorHAnsi" w:hAnsiTheme="minorHAnsi" w:cstheme="minorHAnsi"/>
                <w:sz w:val="20"/>
                <w:lang w:eastAsia="en-US" w:bidi="ar-SA"/>
              </w:rPr>
              <w:t xml:space="preserve"> </w:t>
            </w:r>
            <w:r w:rsidR="008374CE" w:rsidRPr="00890249">
              <w:rPr>
                <w:rFonts w:asciiTheme="minorHAnsi" w:eastAsiaTheme="minorHAnsi" w:hAnsiTheme="minorHAnsi" w:cstheme="minorHAnsi"/>
                <w:sz w:val="20"/>
                <w:lang w:eastAsia="en-US" w:bidi="ar-SA"/>
              </w:rPr>
              <w:t>strategii</w:t>
            </w:r>
            <w:r w:rsidRPr="00890249">
              <w:rPr>
                <w:rFonts w:asciiTheme="minorHAnsi" w:eastAsiaTheme="minorHAnsi" w:hAnsiTheme="minorHAnsi" w:cstheme="minorHAnsi"/>
                <w:sz w:val="20"/>
                <w:lang w:eastAsia="en-US" w:bidi="ar-SA"/>
              </w:rPr>
              <w:t xml:space="preserve"> </w:t>
            </w:r>
            <w:r w:rsidR="008374CE" w:rsidRPr="00890249">
              <w:rPr>
                <w:rFonts w:asciiTheme="minorHAnsi" w:eastAsiaTheme="minorHAnsi" w:hAnsiTheme="minorHAnsi" w:cstheme="minorHAnsi"/>
                <w:sz w:val="20"/>
                <w:lang w:eastAsia="en-US" w:bidi="ar-SA"/>
              </w:rPr>
              <w:t>terytorialnych</w:t>
            </w:r>
            <w:r w:rsidRPr="00890249">
              <w:rPr>
                <w:rFonts w:asciiTheme="minorHAnsi" w:eastAsiaTheme="minorHAnsi" w:hAnsiTheme="minorHAnsi" w:cstheme="minorHAnsi"/>
                <w:sz w:val="20"/>
                <w:lang w:eastAsia="en-US" w:bidi="ar-SA"/>
              </w:rPr>
              <w:t xml:space="preserve"> </w:t>
            </w:r>
            <w:r w:rsidR="00724B83" w:rsidRPr="00890249">
              <w:rPr>
                <w:rFonts w:asciiTheme="minorHAnsi" w:eastAsiaTheme="minorHAnsi" w:hAnsiTheme="minorHAnsi" w:cstheme="minorHAnsi"/>
                <w:sz w:val="20"/>
                <w:lang w:eastAsia="en-US" w:bidi="ar-SA"/>
              </w:rPr>
              <w:t>(ZIT i II</w:t>
            </w:r>
            <w:r w:rsidRPr="00890249">
              <w:rPr>
                <w:rFonts w:asciiTheme="minorHAnsi" w:eastAsiaTheme="minorHAnsi" w:hAnsiTheme="minorHAnsi" w:cstheme="minorHAnsi"/>
                <w:sz w:val="20"/>
                <w:lang w:eastAsia="en-US" w:bidi="ar-SA"/>
              </w:rPr>
              <w:t>T),</w:t>
            </w:r>
          </w:p>
          <w:p w14:paraId="62950371" w14:textId="77777777" w:rsidR="00A63705" w:rsidRPr="00890249" w:rsidRDefault="004C140E" w:rsidP="009F296A">
            <w:pPr>
              <w:numPr>
                <w:ilvl w:val="0"/>
                <w:numId w:val="3"/>
              </w:numPr>
              <w:spacing w:before="60" w:after="60"/>
              <w:ind w:left="303" w:hanging="303"/>
              <w:contextualSpacing/>
              <w:rPr>
                <w:rFonts w:asciiTheme="minorHAnsi" w:eastAsiaTheme="minorHAnsi" w:hAnsiTheme="minorHAnsi" w:cstheme="minorHAnsi"/>
                <w:sz w:val="20"/>
                <w:lang w:eastAsia="en-US" w:bidi="ar-SA"/>
              </w:rPr>
            </w:pPr>
            <w:r w:rsidRPr="00890249">
              <w:rPr>
                <w:rFonts w:asciiTheme="minorHAnsi" w:eastAsiaTheme="minorHAnsi" w:hAnsiTheme="minorHAnsi" w:cstheme="minorHAnsi"/>
                <w:sz w:val="20"/>
                <w:lang w:eastAsia="en-US" w:bidi="ar-SA"/>
              </w:rPr>
              <w:lastRenderedPageBreak/>
              <w:t xml:space="preserve">doświadczenia z perspektywy finansowej 2014-2020 wskazują, że współpraca między JST jest pozytywnym i niezbędnym elementem do realizacji potrzeb społecznych, </w:t>
            </w:r>
          </w:p>
          <w:p w14:paraId="09B1EB6F" w14:textId="77777777" w:rsidR="00A63705" w:rsidRPr="00890249" w:rsidRDefault="00724B83" w:rsidP="009F296A">
            <w:pPr>
              <w:pStyle w:val="Akapitzlist"/>
              <w:numPr>
                <w:ilvl w:val="0"/>
                <w:numId w:val="3"/>
              </w:numPr>
              <w:spacing w:before="60" w:after="60"/>
              <w:ind w:left="303" w:hanging="303"/>
              <w:rPr>
                <w:rFonts w:asciiTheme="minorHAnsi" w:eastAsiaTheme="minorHAnsi" w:hAnsiTheme="minorHAnsi" w:cstheme="minorHAnsi"/>
                <w:sz w:val="20"/>
                <w:lang w:eastAsia="en-US" w:bidi="ar-SA"/>
              </w:rPr>
            </w:pPr>
            <w:r w:rsidRPr="00890249">
              <w:rPr>
                <w:rFonts w:asciiTheme="minorHAnsi" w:eastAsiaTheme="minorHAnsi" w:hAnsiTheme="minorHAnsi" w:cstheme="minorHAnsi"/>
                <w:sz w:val="20"/>
                <w:lang w:eastAsia="en-US" w:bidi="ar-SA"/>
              </w:rPr>
              <w:t>wsparcie zrównoważonego rozwoju gmin miejskich będzie realizowane</w:t>
            </w:r>
            <w:r w:rsidR="008374CE" w:rsidRPr="00890249">
              <w:rPr>
                <w:rFonts w:asciiTheme="minorHAnsi" w:eastAsiaTheme="minorHAnsi" w:hAnsiTheme="minorHAnsi" w:cstheme="minorHAnsi"/>
                <w:sz w:val="20"/>
                <w:lang w:eastAsia="en-US" w:bidi="ar-SA"/>
              </w:rPr>
              <w:t xml:space="preserve"> m.in.</w:t>
            </w:r>
            <w:r w:rsidRPr="00890249">
              <w:rPr>
                <w:rFonts w:asciiTheme="minorHAnsi" w:eastAsiaTheme="minorHAnsi" w:hAnsiTheme="minorHAnsi" w:cstheme="minorHAnsi"/>
                <w:sz w:val="20"/>
                <w:lang w:eastAsia="en-US" w:bidi="ar-SA"/>
              </w:rPr>
              <w:t xml:space="preserve"> poprzez </w:t>
            </w:r>
            <w:r w:rsidR="008374CE" w:rsidRPr="00890249">
              <w:rPr>
                <w:rFonts w:asciiTheme="minorHAnsi" w:eastAsiaTheme="minorHAnsi" w:hAnsiTheme="minorHAnsi" w:cstheme="minorHAnsi"/>
                <w:sz w:val="20"/>
                <w:lang w:eastAsia="en-US" w:bidi="ar-SA"/>
              </w:rPr>
              <w:t>projekty z zakresu kultury i turystyki, bazujące na potencjale</w:t>
            </w:r>
            <w:r w:rsidRPr="00890249">
              <w:rPr>
                <w:rFonts w:asciiTheme="minorHAnsi" w:eastAsiaTheme="minorHAnsi" w:hAnsiTheme="minorHAnsi" w:cstheme="minorHAnsi"/>
                <w:sz w:val="20"/>
                <w:lang w:eastAsia="en-US" w:bidi="ar-SA"/>
              </w:rPr>
              <w:t xml:space="preserve"> </w:t>
            </w:r>
            <w:r w:rsidR="008374CE" w:rsidRPr="00890249">
              <w:rPr>
                <w:rFonts w:asciiTheme="minorHAnsi" w:eastAsiaTheme="minorHAnsi" w:hAnsiTheme="minorHAnsi" w:cstheme="minorHAnsi"/>
                <w:sz w:val="20"/>
                <w:lang w:eastAsia="en-US" w:bidi="ar-SA"/>
              </w:rPr>
              <w:t>endogenicznym danego obszaru</w:t>
            </w:r>
            <w:r w:rsidRPr="00890249">
              <w:rPr>
                <w:rFonts w:asciiTheme="minorHAnsi" w:eastAsiaTheme="minorHAnsi" w:hAnsiTheme="minorHAnsi" w:cstheme="minorHAnsi"/>
                <w:sz w:val="20"/>
                <w:lang w:eastAsia="en-US" w:bidi="ar-SA"/>
              </w:rPr>
              <w:t>,</w:t>
            </w:r>
          </w:p>
          <w:p w14:paraId="09A1AB96" w14:textId="77777777" w:rsidR="00B72154" w:rsidRPr="00890249" w:rsidRDefault="25F9CACC" w:rsidP="009F296A">
            <w:pPr>
              <w:numPr>
                <w:ilvl w:val="0"/>
                <w:numId w:val="3"/>
              </w:numPr>
              <w:spacing w:before="60" w:after="60"/>
              <w:ind w:left="303" w:hanging="303"/>
              <w:contextualSpacing/>
              <w:rPr>
                <w:rFonts w:asciiTheme="minorHAnsi" w:eastAsiaTheme="minorEastAsia" w:hAnsiTheme="minorHAnsi" w:cstheme="minorHAnsi"/>
                <w:sz w:val="20"/>
                <w:lang w:eastAsia="en-US" w:bidi="ar-SA"/>
              </w:rPr>
            </w:pPr>
            <w:r w:rsidRPr="00890249">
              <w:rPr>
                <w:rFonts w:asciiTheme="minorHAnsi" w:eastAsiaTheme="minorEastAsia" w:hAnsiTheme="minorHAnsi" w:cstheme="minorHAnsi"/>
                <w:sz w:val="20"/>
                <w:lang w:eastAsia="en-US" w:bidi="ar-SA"/>
              </w:rPr>
              <w:t>wzmocnienie powiązań pomiędzy ob</w:t>
            </w:r>
            <w:r w:rsidR="31D6D6FD" w:rsidRPr="00890249">
              <w:rPr>
                <w:rFonts w:asciiTheme="minorHAnsi" w:eastAsiaTheme="minorEastAsia" w:hAnsiTheme="minorHAnsi" w:cstheme="minorHAnsi"/>
                <w:sz w:val="20"/>
                <w:lang w:eastAsia="en-US" w:bidi="ar-SA"/>
              </w:rPr>
              <w:t xml:space="preserve">szarami miejskimi i wiejskimi stanowi </w:t>
            </w:r>
            <w:r w:rsidRPr="00890249">
              <w:rPr>
                <w:rFonts w:asciiTheme="minorHAnsi" w:eastAsiaTheme="minorEastAsia" w:hAnsiTheme="minorHAnsi" w:cstheme="minorHAnsi"/>
                <w:sz w:val="20"/>
                <w:lang w:eastAsia="en-US" w:bidi="ar-SA"/>
              </w:rPr>
              <w:t xml:space="preserve">główne wyzwanie polityki spójności </w:t>
            </w:r>
            <w:r w:rsidR="1650ECCE" w:rsidRPr="00890249">
              <w:rPr>
                <w:rFonts w:asciiTheme="minorHAnsi" w:eastAsiaTheme="minorEastAsia" w:hAnsiTheme="minorHAnsi" w:cstheme="minorHAnsi"/>
                <w:sz w:val="20"/>
                <w:lang w:eastAsia="en-US" w:bidi="ar-SA"/>
              </w:rPr>
              <w:t xml:space="preserve">na lata </w:t>
            </w:r>
            <w:r w:rsidRPr="00890249">
              <w:rPr>
                <w:rFonts w:asciiTheme="minorHAnsi" w:eastAsiaTheme="minorEastAsia" w:hAnsiTheme="minorHAnsi" w:cstheme="minorHAnsi"/>
                <w:sz w:val="20"/>
                <w:lang w:eastAsia="en-US" w:bidi="ar-SA"/>
              </w:rPr>
              <w:t>2021-2027,</w:t>
            </w:r>
          </w:p>
          <w:p w14:paraId="1A405E0E" w14:textId="4023A2AE" w:rsidR="00B72154" w:rsidRPr="00890249" w:rsidRDefault="00351D90" w:rsidP="009F296A">
            <w:pPr>
              <w:numPr>
                <w:ilvl w:val="0"/>
                <w:numId w:val="3"/>
              </w:numPr>
              <w:spacing w:before="60" w:after="60"/>
              <w:ind w:left="303" w:hanging="303"/>
              <w:contextualSpacing/>
              <w:rPr>
                <w:rFonts w:asciiTheme="minorHAnsi" w:eastAsiaTheme="minorEastAsia" w:hAnsiTheme="minorHAnsi" w:cstheme="minorHAnsi"/>
                <w:b/>
                <w:color w:val="003399"/>
                <w:sz w:val="20"/>
                <w:lang w:eastAsia="en-US" w:bidi="ar-SA"/>
              </w:rPr>
            </w:pPr>
            <w:r w:rsidRPr="00890249">
              <w:rPr>
                <w:rFonts w:asciiTheme="minorHAnsi" w:eastAsiaTheme="minorEastAsia" w:hAnsiTheme="minorHAnsi" w:cstheme="minorHAnsi"/>
                <w:sz w:val="20"/>
                <w:lang w:eastAsia="en-US" w:bidi="ar-SA"/>
              </w:rPr>
              <w:t>działania będą zgodne z zaleceniami ETO dot. wsparcia UE na rzecz turystyki</w:t>
            </w:r>
            <w:r w:rsidR="00A723EB">
              <w:rPr>
                <w:rFonts w:asciiTheme="minorHAnsi" w:eastAsiaTheme="minorEastAsia" w:hAnsiTheme="minorHAnsi" w:cstheme="minorHAnsi"/>
                <w:sz w:val="20"/>
                <w:lang w:eastAsia="en-US" w:bidi="ar-SA"/>
              </w:rPr>
              <w:t>, zalecaniami dot. inwestycji w </w:t>
            </w:r>
            <w:r w:rsidRPr="00890249">
              <w:rPr>
                <w:rFonts w:asciiTheme="minorHAnsi" w:eastAsiaTheme="minorEastAsia" w:hAnsiTheme="minorHAnsi" w:cstheme="minorHAnsi"/>
                <w:sz w:val="20"/>
                <w:lang w:eastAsia="en-US" w:bidi="ar-SA"/>
              </w:rPr>
              <w:t>obiekty kultury oraz zaleceniami ICOMOS dot. dziedzictwa kulturowego,</w:t>
            </w:r>
          </w:p>
          <w:p w14:paraId="3264FA48" w14:textId="77777777" w:rsidR="00A63705" w:rsidRPr="00890249" w:rsidRDefault="008374CE" w:rsidP="009F296A">
            <w:pPr>
              <w:numPr>
                <w:ilvl w:val="0"/>
                <w:numId w:val="3"/>
              </w:numPr>
              <w:spacing w:before="60" w:after="60"/>
              <w:ind w:left="303" w:hanging="303"/>
              <w:contextualSpacing/>
              <w:rPr>
                <w:rFonts w:asciiTheme="minorHAnsi" w:eastAsiaTheme="minorHAnsi" w:hAnsiTheme="minorHAnsi" w:cstheme="minorHAnsi"/>
                <w:sz w:val="20"/>
                <w:lang w:eastAsia="en-US" w:bidi="ar-SA"/>
              </w:rPr>
            </w:pPr>
            <w:r w:rsidRPr="00890249">
              <w:rPr>
                <w:rFonts w:asciiTheme="minorHAnsi" w:eastAsiaTheme="minorHAnsi" w:hAnsiTheme="minorHAnsi" w:cstheme="minorHAnsi"/>
                <w:sz w:val="20"/>
                <w:lang w:eastAsia="en-US" w:bidi="ar-SA"/>
              </w:rPr>
              <w:t>region zróżnicowany kulturowo z bogatym dorobkiem kulturalnym (materialnym i niematerialnym),</w:t>
            </w:r>
            <w:r w:rsidR="00210F27" w:rsidRPr="00890249">
              <w:rPr>
                <w:rFonts w:asciiTheme="minorHAnsi" w:eastAsiaTheme="minorHAnsi" w:hAnsiTheme="minorHAnsi" w:cstheme="minorHAnsi"/>
                <w:sz w:val="20"/>
                <w:lang w:eastAsia="en-US" w:bidi="ar-SA"/>
              </w:rPr>
              <w:t xml:space="preserve"> a co za tym idzie</w:t>
            </w:r>
            <w:r w:rsidRPr="00890249">
              <w:rPr>
                <w:rFonts w:asciiTheme="minorHAnsi" w:eastAsiaTheme="minorHAnsi" w:hAnsiTheme="minorHAnsi" w:cstheme="minorHAnsi"/>
                <w:sz w:val="20"/>
                <w:lang w:eastAsia="en-US" w:bidi="ar-SA"/>
              </w:rPr>
              <w:t xml:space="preserve"> </w:t>
            </w:r>
            <w:r w:rsidR="00210F27" w:rsidRPr="00890249">
              <w:rPr>
                <w:rFonts w:asciiTheme="minorHAnsi" w:eastAsiaTheme="minorHAnsi" w:hAnsiTheme="minorHAnsi" w:cstheme="minorHAnsi"/>
                <w:sz w:val="20"/>
                <w:lang w:eastAsia="en-US" w:bidi="ar-SA"/>
              </w:rPr>
              <w:t>z</w:t>
            </w:r>
            <w:r w:rsidRPr="00890249">
              <w:rPr>
                <w:rFonts w:asciiTheme="minorHAnsi" w:eastAsiaTheme="minorHAnsi" w:hAnsiTheme="minorHAnsi" w:cstheme="minorHAnsi"/>
                <w:sz w:val="20"/>
                <w:lang w:eastAsia="en-US" w:bidi="ar-SA"/>
              </w:rPr>
              <w:t>asadne jest wzmocnienie regionalnej</w:t>
            </w:r>
            <w:r w:rsidR="00210F27" w:rsidRPr="00890249">
              <w:rPr>
                <w:rFonts w:asciiTheme="minorHAnsi" w:eastAsiaTheme="minorHAnsi" w:hAnsiTheme="minorHAnsi" w:cstheme="minorHAnsi"/>
                <w:sz w:val="20"/>
                <w:lang w:eastAsia="en-US" w:bidi="ar-SA"/>
              </w:rPr>
              <w:t xml:space="preserve"> </w:t>
            </w:r>
            <w:r w:rsidRPr="00890249">
              <w:rPr>
                <w:rFonts w:asciiTheme="minorHAnsi" w:eastAsiaTheme="minorHAnsi" w:hAnsiTheme="minorHAnsi" w:cstheme="minorHAnsi"/>
                <w:sz w:val="20"/>
                <w:lang w:eastAsia="en-US" w:bidi="ar-SA"/>
              </w:rPr>
              <w:t>oferty turystycznej, opartej na zasobach</w:t>
            </w:r>
            <w:r w:rsidR="00210F27" w:rsidRPr="00890249">
              <w:rPr>
                <w:rFonts w:asciiTheme="minorHAnsi" w:eastAsiaTheme="minorHAnsi" w:hAnsiTheme="minorHAnsi" w:cstheme="minorHAnsi"/>
                <w:sz w:val="20"/>
                <w:lang w:eastAsia="en-US" w:bidi="ar-SA"/>
              </w:rPr>
              <w:t xml:space="preserve"> </w:t>
            </w:r>
            <w:r w:rsidRPr="00890249">
              <w:rPr>
                <w:rFonts w:asciiTheme="minorHAnsi" w:eastAsiaTheme="minorHAnsi" w:hAnsiTheme="minorHAnsi" w:cstheme="minorHAnsi"/>
                <w:sz w:val="20"/>
                <w:lang w:eastAsia="en-US" w:bidi="ar-SA"/>
              </w:rPr>
              <w:t>dziedzictwa kulturowego, naturalnego i</w:t>
            </w:r>
            <w:r w:rsidR="00210F27" w:rsidRPr="00890249">
              <w:rPr>
                <w:rFonts w:asciiTheme="minorHAnsi" w:eastAsiaTheme="minorHAnsi" w:hAnsiTheme="minorHAnsi" w:cstheme="minorHAnsi"/>
                <w:sz w:val="20"/>
                <w:lang w:eastAsia="en-US" w:bidi="ar-SA"/>
              </w:rPr>
              <w:t xml:space="preserve"> </w:t>
            </w:r>
            <w:r w:rsidRPr="00890249">
              <w:rPr>
                <w:rFonts w:asciiTheme="minorHAnsi" w:eastAsiaTheme="minorHAnsi" w:hAnsiTheme="minorHAnsi" w:cstheme="minorHAnsi"/>
                <w:sz w:val="20"/>
                <w:lang w:eastAsia="en-US" w:bidi="ar-SA"/>
              </w:rPr>
              <w:t>bogactwie krajobrazu, jako obszaru o</w:t>
            </w:r>
            <w:r w:rsidR="00210F27" w:rsidRPr="00890249">
              <w:rPr>
                <w:rFonts w:asciiTheme="minorHAnsi" w:eastAsiaTheme="minorHAnsi" w:hAnsiTheme="minorHAnsi" w:cstheme="minorHAnsi"/>
                <w:sz w:val="20"/>
                <w:lang w:eastAsia="en-US" w:bidi="ar-SA"/>
              </w:rPr>
              <w:t xml:space="preserve"> </w:t>
            </w:r>
            <w:r w:rsidRPr="00890249">
              <w:rPr>
                <w:rFonts w:asciiTheme="minorHAnsi" w:eastAsiaTheme="minorHAnsi" w:hAnsiTheme="minorHAnsi" w:cstheme="minorHAnsi"/>
                <w:sz w:val="20"/>
                <w:lang w:eastAsia="en-US" w:bidi="ar-SA"/>
              </w:rPr>
              <w:t>znacznym potencjale rozwoju i tworzenia</w:t>
            </w:r>
            <w:r w:rsidR="00210F27" w:rsidRPr="00890249">
              <w:rPr>
                <w:rFonts w:asciiTheme="minorHAnsi" w:eastAsiaTheme="minorHAnsi" w:hAnsiTheme="minorHAnsi" w:cstheme="minorHAnsi"/>
                <w:sz w:val="20"/>
                <w:lang w:eastAsia="en-US" w:bidi="ar-SA"/>
              </w:rPr>
              <w:t xml:space="preserve"> </w:t>
            </w:r>
            <w:r w:rsidRPr="00890249">
              <w:rPr>
                <w:rFonts w:asciiTheme="minorHAnsi" w:eastAsiaTheme="minorHAnsi" w:hAnsiTheme="minorHAnsi" w:cstheme="minorHAnsi"/>
                <w:sz w:val="20"/>
                <w:lang w:eastAsia="en-US" w:bidi="ar-SA"/>
              </w:rPr>
              <w:t>miejsc pracy</w:t>
            </w:r>
            <w:r w:rsidR="00210F27" w:rsidRPr="00890249">
              <w:rPr>
                <w:rFonts w:asciiTheme="minorHAnsi" w:eastAsiaTheme="minorHAnsi" w:hAnsiTheme="minorHAnsi" w:cstheme="minorHAnsi"/>
                <w:sz w:val="20"/>
                <w:lang w:eastAsia="en-US" w:bidi="ar-SA"/>
              </w:rPr>
              <w:t>,</w:t>
            </w:r>
          </w:p>
          <w:p w14:paraId="66E262A9" w14:textId="77777777" w:rsidR="00210F27" w:rsidRPr="00890249" w:rsidRDefault="002727A2" w:rsidP="009F296A">
            <w:pPr>
              <w:numPr>
                <w:ilvl w:val="0"/>
                <w:numId w:val="3"/>
              </w:numPr>
              <w:spacing w:before="60" w:after="60"/>
              <w:ind w:left="303" w:hanging="303"/>
              <w:contextualSpacing/>
              <w:rPr>
                <w:rFonts w:asciiTheme="minorHAnsi" w:eastAsiaTheme="minorHAnsi" w:hAnsiTheme="minorHAnsi" w:cstheme="minorHAnsi"/>
                <w:sz w:val="20"/>
                <w:lang w:eastAsia="en-US" w:bidi="ar-SA"/>
              </w:rPr>
            </w:pPr>
            <w:r w:rsidRPr="00890249">
              <w:rPr>
                <w:rFonts w:asciiTheme="minorHAnsi" w:eastAsiaTheme="minorHAnsi" w:hAnsiTheme="minorHAnsi" w:cstheme="minorHAnsi"/>
                <w:sz w:val="20"/>
                <w:lang w:eastAsia="en-US" w:bidi="ar-SA"/>
              </w:rPr>
              <w:t>celem interwencji będzie zapewnienie mieszkańcom regionu równego dostępu do kultury, jak również realizacji funkcji społecznych i ogólnorozwojowych pełnionych przez instytucje sektora kultury i </w:t>
            </w:r>
            <w:r w:rsidR="00210F27" w:rsidRPr="00890249">
              <w:rPr>
                <w:rFonts w:asciiTheme="minorHAnsi" w:eastAsiaTheme="minorHAnsi" w:hAnsiTheme="minorHAnsi" w:cstheme="minorHAnsi"/>
                <w:sz w:val="20"/>
                <w:lang w:eastAsia="en-US" w:bidi="ar-SA"/>
              </w:rPr>
              <w:t xml:space="preserve">dziedzictwa kulturowego oraz turystyki, </w:t>
            </w:r>
          </w:p>
          <w:p w14:paraId="15EFEAAD" w14:textId="77777777" w:rsidR="008F44AA" w:rsidRPr="00890249" w:rsidRDefault="00832270" w:rsidP="009F296A">
            <w:pPr>
              <w:numPr>
                <w:ilvl w:val="0"/>
                <w:numId w:val="3"/>
              </w:numPr>
              <w:spacing w:before="60" w:after="60"/>
              <w:ind w:left="303" w:hanging="303"/>
              <w:contextualSpacing/>
              <w:rPr>
                <w:rFonts w:asciiTheme="minorHAnsi" w:eastAsiaTheme="minorHAnsi" w:hAnsiTheme="minorHAnsi" w:cstheme="minorHAnsi"/>
                <w:sz w:val="20"/>
                <w:lang w:eastAsia="en-US" w:bidi="ar-SA"/>
              </w:rPr>
            </w:pPr>
            <w:r w:rsidRPr="00890249">
              <w:rPr>
                <w:rFonts w:asciiTheme="minorHAnsi" w:eastAsiaTheme="minorHAnsi" w:hAnsiTheme="minorHAnsi" w:cstheme="minorHAnsi"/>
                <w:sz w:val="20"/>
                <w:lang w:eastAsia="en-US" w:bidi="ar-SA"/>
              </w:rPr>
              <w:t xml:space="preserve">konieczność </w:t>
            </w:r>
            <w:r w:rsidR="008F44AA" w:rsidRPr="00890249">
              <w:rPr>
                <w:rFonts w:asciiTheme="minorHAnsi" w:eastAsiaTheme="minorHAnsi" w:hAnsiTheme="minorHAnsi" w:cstheme="minorHAnsi"/>
                <w:sz w:val="20"/>
                <w:lang w:eastAsia="en-US" w:bidi="ar-SA"/>
              </w:rPr>
              <w:t>wspierani</w:t>
            </w:r>
            <w:r w:rsidRPr="00890249">
              <w:rPr>
                <w:rFonts w:asciiTheme="minorHAnsi" w:eastAsiaTheme="minorHAnsi" w:hAnsiTheme="minorHAnsi" w:cstheme="minorHAnsi"/>
                <w:sz w:val="20"/>
                <w:lang w:eastAsia="en-US" w:bidi="ar-SA"/>
              </w:rPr>
              <w:t>a</w:t>
            </w:r>
            <w:r w:rsidR="008F44AA" w:rsidRPr="00890249">
              <w:rPr>
                <w:rFonts w:asciiTheme="minorHAnsi" w:eastAsiaTheme="minorHAnsi" w:hAnsiTheme="minorHAnsi" w:cstheme="minorHAnsi"/>
                <w:sz w:val="20"/>
                <w:lang w:eastAsia="en-US" w:bidi="ar-SA"/>
              </w:rPr>
              <w:t xml:space="preserve"> walorów i usług turystycznych,</w:t>
            </w:r>
          </w:p>
          <w:p w14:paraId="300ABD4D" w14:textId="77777777" w:rsidR="008F44AA" w:rsidRPr="00890249" w:rsidRDefault="008F44AA" w:rsidP="009F296A">
            <w:pPr>
              <w:numPr>
                <w:ilvl w:val="0"/>
                <w:numId w:val="3"/>
              </w:numPr>
              <w:spacing w:before="60" w:after="60"/>
              <w:ind w:left="303" w:hanging="303"/>
              <w:contextualSpacing/>
              <w:rPr>
                <w:rFonts w:asciiTheme="minorHAnsi" w:eastAsiaTheme="minorHAnsi" w:hAnsiTheme="minorHAnsi" w:cstheme="minorHAnsi"/>
                <w:sz w:val="20"/>
                <w:lang w:eastAsia="en-US" w:bidi="ar-SA"/>
              </w:rPr>
            </w:pPr>
            <w:r w:rsidRPr="00890249">
              <w:rPr>
                <w:rFonts w:asciiTheme="minorHAnsi" w:eastAsiaTheme="minorHAnsi" w:hAnsiTheme="minorHAnsi" w:cstheme="minorHAnsi"/>
                <w:sz w:val="20"/>
                <w:lang w:eastAsia="en-US" w:bidi="ar-SA"/>
              </w:rPr>
              <w:t>niska aktywność kulturalna mieszkańców,</w:t>
            </w:r>
          </w:p>
          <w:p w14:paraId="270CED45" w14:textId="77777777" w:rsidR="008F44AA" w:rsidRPr="00890249" w:rsidRDefault="008F44AA" w:rsidP="009F296A">
            <w:pPr>
              <w:numPr>
                <w:ilvl w:val="0"/>
                <w:numId w:val="3"/>
              </w:numPr>
              <w:spacing w:before="60" w:after="60"/>
              <w:ind w:left="303" w:hanging="303"/>
              <w:contextualSpacing/>
              <w:rPr>
                <w:rFonts w:asciiTheme="minorHAnsi" w:eastAsiaTheme="minorHAnsi" w:hAnsiTheme="minorHAnsi" w:cstheme="minorHAnsi"/>
                <w:sz w:val="20"/>
                <w:lang w:eastAsia="en-US" w:bidi="ar-SA"/>
              </w:rPr>
            </w:pPr>
            <w:r w:rsidRPr="00890249">
              <w:rPr>
                <w:rFonts w:asciiTheme="minorHAnsi" w:eastAsiaTheme="minorHAnsi" w:hAnsiTheme="minorHAnsi" w:cstheme="minorHAnsi"/>
                <w:sz w:val="20"/>
                <w:lang w:eastAsia="en-US" w:bidi="ar-SA"/>
              </w:rPr>
              <w:t>wsparci</w:t>
            </w:r>
            <w:r w:rsidR="002727A2" w:rsidRPr="00890249">
              <w:rPr>
                <w:rFonts w:asciiTheme="minorHAnsi" w:eastAsiaTheme="minorHAnsi" w:hAnsiTheme="minorHAnsi" w:cstheme="minorHAnsi"/>
                <w:sz w:val="20"/>
                <w:lang w:eastAsia="en-US" w:bidi="ar-SA"/>
              </w:rPr>
              <w:t>e</w:t>
            </w:r>
            <w:r w:rsidRPr="00890249">
              <w:rPr>
                <w:rFonts w:asciiTheme="minorHAnsi" w:eastAsiaTheme="minorHAnsi" w:hAnsiTheme="minorHAnsi" w:cstheme="minorHAnsi"/>
                <w:sz w:val="20"/>
                <w:lang w:eastAsia="en-US" w:bidi="ar-SA"/>
              </w:rPr>
              <w:t xml:space="preserve"> realizacji zintegrowanych działań rewitalizacyjnych</w:t>
            </w:r>
            <w:r w:rsidR="00257A54" w:rsidRPr="00890249">
              <w:rPr>
                <w:rFonts w:asciiTheme="minorHAnsi" w:eastAsiaTheme="minorHAnsi" w:hAnsiTheme="minorHAnsi" w:cstheme="minorHAnsi"/>
                <w:sz w:val="20"/>
                <w:lang w:eastAsia="en-US" w:bidi="ar-SA"/>
              </w:rPr>
              <w:t xml:space="preserve"> </w:t>
            </w:r>
            <w:r w:rsidR="002727A2" w:rsidRPr="00890249">
              <w:rPr>
                <w:rFonts w:asciiTheme="minorHAnsi" w:eastAsiaTheme="minorHAnsi" w:hAnsiTheme="minorHAnsi" w:cstheme="minorHAnsi"/>
                <w:sz w:val="20"/>
                <w:lang w:eastAsia="en-US" w:bidi="ar-SA"/>
              </w:rPr>
              <w:t>będzie</w:t>
            </w:r>
            <w:r w:rsidR="00257A54" w:rsidRPr="00890249">
              <w:rPr>
                <w:rFonts w:asciiTheme="minorHAnsi" w:eastAsiaTheme="minorHAnsi" w:hAnsiTheme="minorHAnsi" w:cstheme="minorHAnsi"/>
                <w:sz w:val="20"/>
                <w:lang w:eastAsia="en-US" w:bidi="ar-SA"/>
              </w:rPr>
              <w:t xml:space="preserve"> odpowiedzią na koncentrację problemów społecznych i gospodarczych w ośrodkach miejskich, borykającyc</w:t>
            </w:r>
            <w:r w:rsidR="002727A2" w:rsidRPr="00890249">
              <w:rPr>
                <w:rFonts w:asciiTheme="minorHAnsi" w:eastAsiaTheme="minorHAnsi" w:hAnsiTheme="minorHAnsi" w:cstheme="minorHAnsi"/>
                <w:sz w:val="20"/>
                <w:lang w:eastAsia="en-US" w:bidi="ar-SA"/>
              </w:rPr>
              <w:t xml:space="preserve">h się z wyzwaniami rozwojowymi, tj. </w:t>
            </w:r>
            <w:r w:rsidR="00DA4088" w:rsidRPr="00890249">
              <w:rPr>
                <w:rFonts w:asciiTheme="minorHAnsi" w:eastAsiaTheme="minorHAnsi" w:hAnsiTheme="minorHAnsi" w:cstheme="minorHAnsi"/>
                <w:sz w:val="20"/>
                <w:lang w:eastAsia="en-US" w:bidi="ar-SA"/>
              </w:rPr>
              <w:t>wysoka stopa bezrobocia, niski poziom aktywności gospodarczej, wyższe występowanie zjawisk patologicznyc</w:t>
            </w:r>
            <w:r w:rsidR="002727A2" w:rsidRPr="00890249">
              <w:rPr>
                <w:rFonts w:asciiTheme="minorHAnsi" w:eastAsiaTheme="minorHAnsi" w:hAnsiTheme="minorHAnsi" w:cstheme="minorHAnsi"/>
                <w:sz w:val="20"/>
                <w:lang w:eastAsia="en-US" w:bidi="ar-SA"/>
              </w:rPr>
              <w:t>h</w:t>
            </w:r>
            <w:r w:rsidR="00DA4088" w:rsidRPr="00890249">
              <w:rPr>
                <w:rFonts w:asciiTheme="minorHAnsi" w:eastAsiaTheme="minorHAnsi" w:hAnsiTheme="minorHAnsi" w:cstheme="minorHAnsi"/>
                <w:sz w:val="20"/>
                <w:lang w:eastAsia="en-US" w:bidi="ar-SA"/>
              </w:rPr>
              <w:t>,</w:t>
            </w:r>
          </w:p>
          <w:p w14:paraId="35F72FAE" w14:textId="77777777" w:rsidR="00A63705" w:rsidRPr="00890249" w:rsidRDefault="008F44AA" w:rsidP="009F296A">
            <w:pPr>
              <w:numPr>
                <w:ilvl w:val="0"/>
                <w:numId w:val="3"/>
              </w:numPr>
              <w:spacing w:before="60" w:after="60"/>
              <w:ind w:left="303" w:hanging="303"/>
              <w:contextualSpacing/>
              <w:rPr>
                <w:rFonts w:asciiTheme="minorHAnsi" w:eastAsiaTheme="minorHAnsi" w:hAnsiTheme="minorHAnsi" w:cstheme="minorHAnsi"/>
                <w:sz w:val="20"/>
                <w:lang w:eastAsia="en-US" w:bidi="ar-SA"/>
              </w:rPr>
            </w:pPr>
            <w:r w:rsidRPr="00890249">
              <w:rPr>
                <w:rFonts w:asciiTheme="minorHAnsi" w:eastAsiaTheme="minorHAnsi" w:hAnsiTheme="minorHAnsi" w:cstheme="minorHAnsi"/>
                <w:sz w:val="20"/>
                <w:lang w:eastAsia="en-US" w:bidi="ar-SA"/>
              </w:rPr>
              <w:t>zwiększenie współpracy w zakresie współdecydowania oraz współzarządzania procesami rozwojowymi przez samorządy terytorialne i społeczeństwo obywatelskie (oddolne inicjatywy społeczności lokalnych)</w:t>
            </w:r>
            <w:r w:rsidR="0064163D" w:rsidRPr="00890249">
              <w:rPr>
                <w:rFonts w:asciiTheme="minorHAnsi" w:eastAsiaTheme="minorHAnsi" w:hAnsiTheme="minorHAnsi" w:cstheme="minorHAnsi"/>
                <w:sz w:val="20"/>
                <w:lang w:eastAsia="en-US" w:bidi="ar-SA"/>
              </w:rPr>
              <w:t>,</w:t>
            </w:r>
          </w:p>
          <w:p w14:paraId="66ED0837" w14:textId="5AACF792" w:rsidR="00A63705" w:rsidRPr="00890249" w:rsidRDefault="0064163D" w:rsidP="009F296A">
            <w:pPr>
              <w:numPr>
                <w:ilvl w:val="0"/>
                <w:numId w:val="3"/>
              </w:numPr>
              <w:spacing w:before="60" w:after="60"/>
              <w:ind w:left="303" w:hanging="303"/>
              <w:contextualSpacing/>
              <w:rPr>
                <w:rFonts w:asciiTheme="minorHAnsi" w:eastAsiaTheme="minorHAnsi" w:hAnsiTheme="minorHAnsi" w:cstheme="minorHAnsi"/>
                <w:sz w:val="20"/>
                <w:lang w:eastAsia="en-US" w:bidi="ar-SA"/>
              </w:rPr>
            </w:pPr>
            <w:r w:rsidRPr="00890249">
              <w:rPr>
                <w:rFonts w:asciiTheme="minorHAnsi" w:eastAsiaTheme="minorHAnsi" w:hAnsiTheme="minorHAnsi" w:cstheme="minorHAnsi"/>
                <w:sz w:val="20"/>
                <w:lang w:eastAsia="en-US" w:bidi="ar-SA"/>
              </w:rPr>
              <w:t>działania będą uzupełnione o wybrane działania z CP2,</w:t>
            </w:r>
            <w:r w:rsidR="00A216E6" w:rsidRPr="00890249">
              <w:rPr>
                <w:rFonts w:asciiTheme="minorHAnsi" w:eastAsiaTheme="minorHAnsi" w:hAnsiTheme="minorHAnsi" w:cstheme="minorHAnsi"/>
                <w:sz w:val="20"/>
                <w:lang w:eastAsia="en-US" w:bidi="ar-SA"/>
              </w:rPr>
              <w:t xml:space="preserve"> CP 3 i</w:t>
            </w:r>
            <w:r w:rsidRPr="00890249">
              <w:rPr>
                <w:rFonts w:asciiTheme="minorHAnsi" w:eastAsiaTheme="minorHAnsi" w:hAnsiTheme="minorHAnsi" w:cstheme="minorHAnsi"/>
                <w:sz w:val="20"/>
                <w:lang w:eastAsia="en-US" w:bidi="ar-SA"/>
              </w:rPr>
              <w:t xml:space="preserve"> CP4</w:t>
            </w:r>
            <w:r w:rsidR="00351D90" w:rsidRPr="00890249">
              <w:rPr>
                <w:rFonts w:asciiTheme="minorHAnsi" w:eastAsiaTheme="minorHAnsi" w:hAnsiTheme="minorHAnsi" w:cstheme="minorHAnsi"/>
                <w:sz w:val="20"/>
                <w:lang w:eastAsia="en-US" w:bidi="ar-SA"/>
              </w:rPr>
              <w:t>.</w:t>
            </w:r>
            <w:r w:rsidRPr="00890249">
              <w:rPr>
                <w:rFonts w:asciiTheme="minorHAnsi" w:eastAsiaTheme="minorHAnsi" w:hAnsiTheme="minorHAnsi" w:cstheme="minorHAnsi"/>
                <w:sz w:val="20"/>
                <w:lang w:eastAsia="en-US" w:bidi="ar-SA"/>
              </w:rPr>
              <w:t xml:space="preserve"> </w:t>
            </w:r>
          </w:p>
        </w:tc>
      </w:tr>
      <w:tr w:rsidR="008F44AA" w:rsidRPr="00890249" w14:paraId="50F52042" w14:textId="77777777" w:rsidTr="18317E1B">
        <w:tc>
          <w:tcPr>
            <w:tcW w:w="1038" w:type="pct"/>
            <w:vMerge/>
          </w:tcPr>
          <w:p w14:paraId="5DA14629" w14:textId="77777777" w:rsidR="008F44AA" w:rsidRPr="00890249" w:rsidRDefault="008F44AA" w:rsidP="004C571C">
            <w:pPr>
              <w:spacing w:before="60" w:after="60"/>
              <w:jc w:val="left"/>
              <w:rPr>
                <w:rFonts w:asciiTheme="minorHAnsi" w:eastAsia="Times New Roman" w:hAnsiTheme="minorHAnsi" w:cstheme="minorHAnsi"/>
                <w:b/>
                <w:iCs/>
                <w:noProof/>
                <w:sz w:val="20"/>
              </w:rPr>
            </w:pPr>
          </w:p>
        </w:tc>
        <w:tc>
          <w:tcPr>
            <w:tcW w:w="1271" w:type="pct"/>
          </w:tcPr>
          <w:p w14:paraId="0F0D89F5" w14:textId="77777777" w:rsidR="008F44AA" w:rsidRPr="00890249" w:rsidRDefault="008F44AA" w:rsidP="004C571C">
            <w:pPr>
              <w:spacing w:before="60" w:after="60"/>
              <w:jc w:val="left"/>
              <w:rPr>
                <w:rFonts w:asciiTheme="minorHAnsi" w:hAnsiTheme="minorHAnsi" w:cstheme="minorHAnsi"/>
                <w:sz w:val="20"/>
              </w:rPr>
            </w:pPr>
            <w:r w:rsidRPr="00890249">
              <w:rPr>
                <w:rFonts w:asciiTheme="minorHAnsi" w:hAnsiTheme="minorHAnsi" w:cstheme="minorHAnsi"/>
                <w:sz w:val="20"/>
              </w:rPr>
              <w:t xml:space="preserve">(ii) </w:t>
            </w:r>
          </w:p>
          <w:p w14:paraId="15724789" w14:textId="77777777" w:rsidR="008F44AA" w:rsidRPr="00890249" w:rsidRDefault="008F44AA" w:rsidP="004C571C">
            <w:pPr>
              <w:spacing w:before="60" w:after="60"/>
              <w:jc w:val="left"/>
              <w:rPr>
                <w:rFonts w:asciiTheme="minorHAnsi" w:hAnsiTheme="minorHAnsi" w:cstheme="minorHAnsi"/>
                <w:i/>
                <w:sz w:val="20"/>
              </w:rPr>
            </w:pPr>
            <w:r w:rsidRPr="00890249">
              <w:rPr>
                <w:rFonts w:asciiTheme="minorHAnsi" w:hAnsiTheme="minorHAnsi" w:cstheme="minorHAnsi"/>
                <w:i/>
                <w:sz w:val="20"/>
              </w:rPr>
              <w:t xml:space="preserve">Wspieranie zintegrowanego </w:t>
            </w:r>
            <w:r w:rsidRPr="00890249">
              <w:rPr>
                <w:rFonts w:asciiTheme="minorHAnsi" w:hAnsiTheme="minorHAnsi" w:cstheme="minorHAnsi"/>
                <w:i/>
                <w:sz w:val="20"/>
              </w:rPr>
              <w:br/>
              <w:t xml:space="preserve">i sprzyjającego włączeniu społecznemu rozwoju społecznego, gospodarczego </w:t>
            </w:r>
            <w:r w:rsidRPr="00890249">
              <w:rPr>
                <w:rFonts w:asciiTheme="minorHAnsi" w:hAnsiTheme="minorHAnsi" w:cstheme="minorHAnsi"/>
                <w:i/>
                <w:sz w:val="20"/>
              </w:rPr>
              <w:br/>
              <w:t xml:space="preserve">i środowiskowego, na poziomie lokalnym, </w:t>
            </w:r>
            <w:r w:rsidRPr="00890249">
              <w:rPr>
                <w:rFonts w:asciiTheme="minorHAnsi" w:hAnsiTheme="minorHAnsi" w:cstheme="minorHAnsi"/>
                <w:i/>
                <w:sz w:val="20"/>
              </w:rPr>
              <w:lastRenderedPageBreak/>
              <w:t xml:space="preserve">kultury, dziedzictwa naturalnego, zrównoważonej turystyki </w:t>
            </w:r>
            <w:r w:rsidRPr="00890249">
              <w:rPr>
                <w:rFonts w:asciiTheme="minorHAnsi" w:hAnsiTheme="minorHAnsi" w:cstheme="minorHAnsi"/>
                <w:i/>
                <w:sz w:val="20"/>
              </w:rPr>
              <w:br/>
              <w:t>i bezpieczeństwa na obszarach innych niż miejskie</w:t>
            </w:r>
          </w:p>
        </w:tc>
        <w:tc>
          <w:tcPr>
            <w:tcW w:w="2691" w:type="pct"/>
          </w:tcPr>
          <w:p w14:paraId="5C2F09D7" w14:textId="77777777" w:rsidR="00A63705" w:rsidRPr="00890249" w:rsidRDefault="00535077" w:rsidP="009F296A">
            <w:pPr>
              <w:pStyle w:val="Akapitzlist"/>
              <w:numPr>
                <w:ilvl w:val="0"/>
                <w:numId w:val="55"/>
              </w:numPr>
              <w:spacing w:before="60" w:after="60"/>
              <w:ind w:left="247" w:hanging="247"/>
              <w:rPr>
                <w:rFonts w:asciiTheme="minorHAnsi" w:eastAsiaTheme="minorHAnsi" w:hAnsiTheme="minorHAnsi" w:cstheme="minorHAnsi"/>
                <w:sz w:val="20"/>
                <w:lang w:eastAsia="en-US" w:bidi="ar-SA"/>
              </w:rPr>
            </w:pPr>
            <w:r w:rsidRPr="00890249">
              <w:rPr>
                <w:rFonts w:asciiTheme="minorHAnsi" w:eastAsiaTheme="minorHAnsi" w:hAnsiTheme="minorHAnsi" w:cstheme="minorHAnsi"/>
                <w:sz w:val="20"/>
                <w:lang w:eastAsia="en-US" w:bidi="ar-SA"/>
              </w:rPr>
              <w:lastRenderedPageBreak/>
              <w:t>administracyjnie województwo opolskie dzieli się na 12 powiatów, w tym 1 powiat grodzki (Opole) oraz 71 gmin (w tym 3 miejskie, 33 miejsko-wiejskie i 35 wiejskich),</w:t>
            </w:r>
          </w:p>
          <w:p w14:paraId="13996A5B" w14:textId="77777777" w:rsidR="00A63705" w:rsidRPr="00890249" w:rsidRDefault="00140563" w:rsidP="009F296A">
            <w:pPr>
              <w:pStyle w:val="Akapitzlist"/>
              <w:numPr>
                <w:ilvl w:val="0"/>
                <w:numId w:val="55"/>
              </w:numPr>
              <w:spacing w:before="60" w:after="60"/>
              <w:ind w:left="247" w:hanging="247"/>
              <w:rPr>
                <w:rFonts w:asciiTheme="minorHAnsi" w:eastAsiaTheme="minorHAnsi" w:hAnsiTheme="minorHAnsi" w:cstheme="minorHAnsi"/>
                <w:sz w:val="20"/>
                <w:lang w:eastAsia="en-US" w:bidi="ar-SA"/>
              </w:rPr>
            </w:pPr>
            <w:r w:rsidRPr="00890249">
              <w:rPr>
                <w:rFonts w:asciiTheme="minorHAnsi" w:eastAsiaTheme="minorHAnsi" w:hAnsiTheme="minorHAnsi" w:cstheme="minorHAnsi"/>
                <w:sz w:val="20"/>
                <w:lang w:eastAsia="en-US" w:bidi="ar-SA"/>
              </w:rPr>
              <w:t>obszar</w:t>
            </w:r>
            <w:r w:rsidR="00535077" w:rsidRPr="00890249">
              <w:rPr>
                <w:rFonts w:asciiTheme="minorHAnsi" w:eastAsiaTheme="minorHAnsi" w:hAnsiTheme="minorHAnsi" w:cstheme="minorHAnsi"/>
                <w:sz w:val="20"/>
                <w:lang w:eastAsia="en-US" w:bidi="ar-SA"/>
              </w:rPr>
              <w:t xml:space="preserve">y wiejskie </w:t>
            </w:r>
            <w:r w:rsidR="00AC3D65" w:rsidRPr="00890249">
              <w:rPr>
                <w:rFonts w:asciiTheme="minorHAnsi" w:eastAsiaTheme="minorHAnsi" w:hAnsiTheme="minorHAnsi" w:cstheme="minorHAnsi"/>
                <w:sz w:val="20"/>
                <w:lang w:eastAsia="en-US" w:bidi="ar-SA"/>
              </w:rPr>
              <w:t xml:space="preserve">stanowiące ok. 90 % obszaru regionu </w:t>
            </w:r>
            <w:r w:rsidR="00535077" w:rsidRPr="00890249">
              <w:rPr>
                <w:rFonts w:asciiTheme="minorHAnsi" w:eastAsiaTheme="minorHAnsi" w:hAnsiTheme="minorHAnsi" w:cstheme="minorHAnsi"/>
                <w:sz w:val="20"/>
                <w:lang w:eastAsia="en-US" w:bidi="ar-SA"/>
              </w:rPr>
              <w:t>(</w:t>
            </w:r>
            <w:r w:rsidRPr="00890249">
              <w:rPr>
                <w:rFonts w:asciiTheme="minorHAnsi" w:eastAsiaTheme="minorHAnsi" w:hAnsiTheme="minorHAnsi" w:cstheme="minorHAnsi"/>
                <w:sz w:val="20"/>
                <w:lang w:eastAsia="en-US" w:bidi="ar-SA"/>
              </w:rPr>
              <w:t>gmi</w:t>
            </w:r>
            <w:r w:rsidR="00535077" w:rsidRPr="00890249">
              <w:rPr>
                <w:rFonts w:asciiTheme="minorHAnsi" w:eastAsiaTheme="minorHAnsi" w:hAnsiTheme="minorHAnsi" w:cstheme="minorHAnsi"/>
                <w:sz w:val="20"/>
                <w:lang w:eastAsia="en-US" w:bidi="ar-SA"/>
              </w:rPr>
              <w:t>ny relatywnie wielofunkcyjne z </w:t>
            </w:r>
            <w:r w:rsidRPr="00890249">
              <w:rPr>
                <w:rFonts w:asciiTheme="minorHAnsi" w:eastAsiaTheme="minorHAnsi" w:hAnsiTheme="minorHAnsi" w:cstheme="minorHAnsi"/>
                <w:sz w:val="20"/>
                <w:lang w:eastAsia="en-US" w:bidi="ar-SA"/>
              </w:rPr>
              <w:t>dobrze rozwiniętym sektorem rolniczym</w:t>
            </w:r>
            <w:r w:rsidR="00535077" w:rsidRPr="00890249">
              <w:rPr>
                <w:rFonts w:asciiTheme="minorHAnsi" w:eastAsiaTheme="minorHAnsi" w:hAnsiTheme="minorHAnsi" w:cstheme="minorHAnsi"/>
                <w:sz w:val="20"/>
                <w:lang w:eastAsia="en-US" w:bidi="ar-SA"/>
              </w:rPr>
              <w:t>)</w:t>
            </w:r>
            <w:r w:rsidR="009A6B68" w:rsidRPr="00890249">
              <w:rPr>
                <w:rFonts w:asciiTheme="minorHAnsi" w:eastAsiaTheme="minorHAnsi" w:hAnsiTheme="minorHAnsi" w:cstheme="minorHAnsi"/>
                <w:sz w:val="20"/>
                <w:lang w:eastAsia="en-US" w:bidi="ar-SA"/>
              </w:rPr>
              <w:t xml:space="preserve"> wymagają skutecznych inwestycj</w:t>
            </w:r>
            <w:r w:rsidR="00832270" w:rsidRPr="00890249">
              <w:rPr>
                <w:rFonts w:asciiTheme="minorHAnsi" w:eastAsiaTheme="minorHAnsi" w:hAnsiTheme="minorHAnsi" w:cstheme="minorHAnsi"/>
                <w:sz w:val="20"/>
                <w:lang w:eastAsia="en-US" w:bidi="ar-SA"/>
              </w:rPr>
              <w:t>i</w:t>
            </w:r>
            <w:r w:rsidR="009A6B68" w:rsidRPr="00890249">
              <w:rPr>
                <w:rFonts w:asciiTheme="minorHAnsi" w:eastAsiaTheme="minorHAnsi" w:hAnsiTheme="minorHAnsi" w:cstheme="minorHAnsi"/>
                <w:sz w:val="20"/>
                <w:lang w:eastAsia="en-US" w:bidi="ar-SA"/>
              </w:rPr>
              <w:t>, by region w dalszym ciągu się rozwijał, a ludzie chcieli tu żyć i pracować,</w:t>
            </w:r>
          </w:p>
          <w:p w14:paraId="7F91D216" w14:textId="77777777" w:rsidR="00A63705" w:rsidRPr="00890249" w:rsidRDefault="00C33A6F" w:rsidP="009F296A">
            <w:pPr>
              <w:pStyle w:val="Akapitzlist"/>
              <w:numPr>
                <w:ilvl w:val="0"/>
                <w:numId w:val="55"/>
              </w:numPr>
              <w:spacing w:before="60" w:after="60"/>
              <w:ind w:left="247" w:hanging="247"/>
              <w:rPr>
                <w:rFonts w:asciiTheme="minorHAnsi" w:eastAsiaTheme="minorHAnsi" w:hAnsiTheme="minorHAnsi" w:cstheme="minorHAnsi"/>
                <w:sz w:val="20"/>
                <w:lang w:eastAsia="en-US" w:bidi="ar-SA"/>
              </w:rPr>
            </w:pPr>
            <w:r w:rsidRPr="00890249">
              <w:rPr>
                <w:rFonts w:asciiTheme="minorHAnsi" w:eastAsiaTheme="minorHAnsi" w:hAnsiTheme="minorHAnsi" w:cstheme="minorHAnsi"/>
                <w:sz w:val="20"/>
                <w:lang w:eastAsia="en-US" w:bidi="ar-SA"/>
              </w:rPr>
              <w:lastRenderedPageBreak/>
              <w:t>podejmowanie</w:t>
            </w:r>
            <w:r w:rsidR="00140563" w:rsidRPr="00890249">
              <w:rPr>
                <w:rFonts w:asciiTheme="minorHAnsi" w:eastAsiaTheme="minorHAnsi" w:hAnsiTheme="minorHAnsi" w:cstheme="minorHAnsi"/>
                <w:sz w:val="20"/>
                <w:lang w:eastAsia="en-US" w:bidi="ar-SA"/>
              </w:rPr>
              <w:t xml:space="preserve"> </w:t>
            </w:r>
            <w:r w:rsidRPr="00890249">
              <w:rPr>
                <w:rFonts w:asciiTheme="minorHAnsi" w:eastAsiaTheme="minorHAnsi" w:hAnsiTheme="minorHAnsi" w:cstheme="minorHAnsi"/>
                <w:sz w:val="20"/>
                <w:lang w:eastAsia="en-US" w:bidi="ar-SA"/>
              </w:rPr>
              <w:t>działań</w:t>
            </w:r>
            <w:r w:rsidR="00140563" w:rsidRPr="00890249">
              <w:rPr>
                <w:rFonts w:asciiTheme="minorHAnsi" w:eastAsiaTheme="minorHAnsi" w:hAnsiTheme="minorHAnsi" w:cstheme="minorHAnsi"/>
                <w:sz w:val="20"/>
                <w:lang w:eastAsia="en-US" w:bidi="ar-SA"/>
              </w:rPr>
              <w:t xml:space="preserve"> </w:t>
            </w:r>
            <w:r w:rsidR="00303012" w:rsidRPr="00890249">
              <w:rPr>
                <w:rFonts w:asciiTheme="minorHAnsi" w:eastAsiaTheme="minorHAnsi" w:hAnsiTheme="minorHAnsi" w:cstheme="minorHAnsi"/>
                <w:sz w:val="20"/>
                <w:lang w:eastAsia="en-US" w:bidi="ar-SA"/>
              </w:rPr>
              <w:t>mając</w:t>
            </w:r>
            <w:r w:rsidR="008374CE" w:rsidRPr="00890249">
              <w:rPr>
                <w:rFonts w:asciiTheme="minorHAnsi" w:eastAsiaTheme="minorHAnsi" w:hAnsiTheme="minorHAnsi" w:cstheme="minorHAnsi"/>
                <w:sz w:val="20"/>
                <w:lang w:eastAsia="en-US" w:bidi="ar-SA"/>
              </w:rPr>
              <w:t>ych na celu zrównoważony rozwój obszarów wiejskich,</w:t>
            </w:r>
            <w:r w:rsidRPr="00890249">
              <w:rPr>
                <w:rFonts w:asciiTheme="minorHAnsi" w:eastAsiaTheme="minorHAnsi" w:hAnsiTheme="minorHAnsi" w:cstheme="minorHAnsi"/>
                <w:sz w:val="20"/>
                <w:lang w:eastAsia="en-US" w:bidi="ar-SA"/>
              </w:rPr>
              <w:t xml:space="preserve"> m.in. przez projekty z zakresu kultury i turystyki, bazujące na potencjale endogenicznym danego obszaru,</w:t>
            </w:r>
          </w:p>
          <w:p w14:paraId="18359C91" w14:textId="77777777" w:rsidR="00A63705" w:rsidRPr="00890249" w:rsidRDefault="008374CE" w:rsidP="009F296A">
            <w:pPr>
              <w:pStyle w:val="Akapitzlist"/>
              <w:numPr>
                <w:ilvl w:val="0"/>
                <w:numId w:val="55"/>
              </w:numPr>
              <w:spacing w:before="60" w:after="60"/>
              <w:ind w:left="247" w:hanging="247"/>
              <w:rPr>
                <w:rFonts w:asciiTheme="minorHAnsi" w:eastAsiaTheme="minorHAnsi" w:hAnsiTheme="minorHAnsi" w:cstheme="minorHAnsi"/>
                <w:sz w:val="20"/>
                <w:lang w:eastAsia="en-US" w:bidi="ar-SA"/>
              </w:rPr>
            </w:pPr>
            <w:r w:rsidRPr="00890249">
              <w:rPr>
                <w:rFonts w:asciiTheme="minorHAnsi" w:eastAsiaTheme="minorHAnsi" w:hAnsiTheme="minorHAnsi" w:cstheme="minorHAnsi"/>
                <w:sz w:val="20"/>
                <w:lang w:eastAsia="en-US" w:bidi="ar-SA"/>
              </w:rPr>
              <w:t>wzmocnienie powiązań</w:t>
            </w:r>
            <w:r w:rsidR="003C1818" w:rsidRPr="00890249">
              <w:rPr>
                <w:rFonts w:asciiTheme="minorHAnsi" w:eastAsiaTheme="minorHAnsi" w:hAnsiTheme="minorHAnsi" w:cstheme="minorHAnsi"/>
                <w:sz w:val="20"/>
                <w:lang w:eastAsia="en-US" w:bidi="ar-SA"/>
              </w:rPr>
              <w:t xml:space="preserve"> pomiędzy obszarami miejskimi i </w:t>
            </w:r>
            <w:r w:rsidRPr="00890249">
              <w:rPr>
                <w:rFonts w:asciiTheme="minorHAnsi" w:eastAsiaTheme="minorHAnsi" w:hAnsiTheme="minorHAnsi" w:cstheme="minorHAnsi"/>
                <w:sz w:val="20"/>
                <w:lang w:eastAsia="en-US" w:bidi="ar-SA"/>
              </w:rPr>
              <w:t xml:space="preserve">wiejskimi – główne wyzwanie polityki spójności </w:t>
            </w:r>
            <w:r w:rsidR="00832270" w:rsidRPr="00890249">
              <w:rPr>
                <w:rFonts w:asciiTheme="minorHAnsi" w:eastAsiaTheme="minorHAnsi" w:hAnsiTheme="minorHAnsi" w:cstheme="minorHAnsi"/>
                <w:sz w:val="20"/>
                <w:lang w:eastAsia="en-US" w:bidi="ar-SA"/>
              </w:rPr>
              <w:t xml:space="preserve">na lata </w:t>
            </w:r>
            <w:r w:rsidRPr="00890249">
              <w:rPr>
                <w:rFonts w:asciiTheme="minorHAnsi" w:eastAsiaTheme="minorHAnsi" w:hAnsiTheme="minorHAnsi" w:cstheme="minorHAnsi"/>
                <w:sz w:val="20"/>
                <w:lang w:eastAsia="en-US" w:bidi="ar-SA"/>
              </w:rPr>
              <w:t>2021-2027 oraz odzwierciedlenie w wizji rozwoju Województwa Opolskiego do 2030</w:t>
            </w:r>
            <w:r w:rsidR="00750F00" w:rsidRPr="00890249">
              <w:rPr>
                <w:rStyle w:val="Odwoanieprzypisudolnego"/>
                <w:rFonts w:asciiTheme="minorHAnsi" w:eastAsiaTheme="minorHAnsi" w:hAnsiTheme="minorHAnsi" w:cstheme="minorHAnsi"/>
                <w:sz w:val="20"/>
                <w:lang w:eastAsia="en-US" w:bidi="ar-SA"/>
              </w:rPr>
              <w:footnoteReference w:id="79"/>
            </w:r>
            <w:r w:rsidRPr="00890249">
              <w:rPr>
                <w:rFonts w:asciiTheme="minorHAnsi" w:eastAsiaTheme="minorHAnsi" w:hAnsiTheme="minorHAnsi" w:cstheme="minorHAnsi"/>
                <w:sz w:val="20"/>
                <w:lang w:eastAsia="en-US" w:bidi="ar-SA"/>
              </w:rPr>
              <w:t>,</w:t>
            </w:r>
          </w:p>
          <w:p w14:paraId="5BC422D8" w14:textId="77777777" w:rsidR="001B5518" w:rsidRPr="00890249" w:rsidRDefault="001B5518" w:rsidP="009F296A">
            <w:pPr>
              <w:pStyle w:val="Akapitzlist"/>
              <w:numPr>
                <w:ilvl w:val="0"/>
                <w:numId w:val="55"/>
              </w:numPr>
              <w:spacing w:before="60" w:after="60"/>
              <w:ind w:left="247" w:hanging="247"/>
              <w:rPr>
                <w:rFonts w:asciiTheme="minorHAnsi" w:eastAsiaTheme="minorHAnsi" w:hAnsiTheme="minorHAnsi" w:cstheme="minorHAnsi"/>
                <w:sz w:val="20"/>
                <w:lang w:eastAsia="en-US" w:bidi="ar-SA"/>
              </w:rPr>
            </w:pPr>
            <w:r w:rsidRPr="00890249">
              <w:rPr>
                <w:rFonts w:asciiTheme="minorHAnsi" w:eastAsiaTheme="minorHAnsi" w:hAnsiTheme="minorHAnsi" w:cstheme="minorHAnsi"/>
                <w:sz w:val="20"/>
                <w:lang w:eastAsia="en-US" w:bidi="ar-SA"/>
              </w:rPr>
              <w:t>obszary wiejskie mają mniejszą odporność na zjawiska kryzysowe,</w:t>
            </w:r>
          </w:p>
          <w:p w14:paraId="0E798CD7" w14:textId="77777777" w:rsidR="00A63705" w:rsidRPr="00890249" w:rsidRDefault="001B5518" w:rsidP="009F296A">
            <w:pPr>
              <w:pStyle w:val="Akapitzlist"/>
              <w:numPr>
                <w:ilvl w:val="0"/>
                <w:numId w:val="55"/>
              </w:numPr>
              <w:ind w:left="247" w:hanging="247"/>
              <w:rPr>
                <w:rFonts w:asciiTheme="minorHAnsi" w:eastAsiaTheme="minorHAnsi" w:hAnsiTheme="minorHAnsi" w:cstheme="minorHAnsi"/>
                <w:sz w:val="20"/>
                <w:lang w:eastAsia="en-US" w:bidi="ar-SA"/>
              </w:rPr>
            </w:pPr>
            <w:r w:rsidRPr="00890249">
              <w:rPr>
                <w:rFonts w:asciiTheme="minorHAnsi" w:eastAsiaTheme="minorHAnsi" w:hAnsiTheme="minorHAnsi" w:cstheme="minorHAnsi"/>
                <w:sz w:val="20"/>
                <w:lang w:eastAsia="en-US" w:bidi="ar-SA"/>
              </w:rPr>
              <w:t>szansą rozwojową regionu jest pełniejsze wykorzystanie potencjałów terytorialnych obszarów wiejskich - istotne jest w tym zakresie m.in. wspomaganie rewitalizacji tych obszarów,</w:t>
            </w:r>
          </w:p>
          <w:p w14:paraId="681CDBCF" w14:textId="77777777" w:rsidR="00A63705" w:rsidRPr="00890249" w:rsidRDefault="008374CE" w:rsidP="009F296A">
            <w:pPr>
              <w:pStyle w:val="Akapitzlist"/>
              <w:numPr>
                <w:ilvl w:val="0"/>
                <w:numId w:val="3"/>
              </w:numPr>
              <w:spacing w:before="60" w:after="60"/>
              <w:ind w:left="247" w:hanging="247"/>
              <w:rPr>
                <w:rFonts w:asciiTheme="minorHAnsi" w:eastAsiaTheme="minorHAnsi" w:hAnsiTheme="minorHAnsi" w:cstheme="minorHAnsi"/>
                <w:sz w:val="20"/>
                <w:lang w:eastAsia="en-US" w:bidi="ar-SA"/>
              </w:rPr>
            </w:pPr>
            <w:r w:rsidRPr="00890249">
              <w:rPr>
                <w:rFonts w:asciiTheme="minorHAnsi" w:eastAsiaTheme="minorHAnsi" w:hAnsiTheme="minorHAnsi" w:cstheme="minorHAnsi"/>
                <w:sz w:val="20"/>
                <w:lang w:eastAsia="en-US" w:bidi="ar-SA"/>
              </w:rPr>
              <w:t>niezbędn</w:t>
            </w:r>
            <w:r w:rsidR="00832270" w:rsidRPr="00890249">
              <w:rPr>
                <w:rFonts w:asciiTheme="minorHAnsi" w:eastAsiaTheme="minorHAnsi" w:hAnsiTheme="minorHAnsi" w:cstheme="minorHAnsi"/>
                <w:sz w:val="20"/>
                <w:lang w:eastAsia="en-US" w:bidi="ar-SA"/>
              </w:rPr>
              <w:t>a</w:t>
            </w:r>
            <w:r w:rsidRPr="00890249">
              <w:rPr>
                <w:rFonts w:asciiTheme="minorHAnsi" w:eastAsiaTheme="minorHAnsi" w:hAnsiTheme="minorHAnsi" w:cstheme="minorHAnsi"/>
                <w:sz w:val="20"/>
                <w:lang w:eastAsia="en-US" w:bidi="ar-SA"/>
              </w:rPr>
              <w:t xml:space="preserve"> jest </w:t>
            </w:r>
            <w:r w:rsidR="009D3AC4" w:rsidRPr="00890249">
              <w:rPr>
                <w:rFonts w:asciiTheme="minorHAnsi" w:eastAsiaTheme="minorHAnsi" w:hAnsiTheme="minorHAnsi" w:cstheme="minorHAnsi"/>
                <w:sz w:val="20"/>
                <w:lang w:eastAsia="en-US" w:bidi="ar-SA"/>
              </w:rPr>
              <w:t xml:space="preserve">interwencja </w:t>
            </w:r>
            <w:r w:rsidRPr="00890249">
              <w:rPr>
                <w:rFonts w:asciiTheme="minorHAnsi" w:eastAsiaTheme="minorHAnsi" w:hAnsiTheme="minorHAnsi" w:cstheme="minorHAnsi"/>
                <w:sz w:val="20"/>
                <w:lang w:eastAsia="en-US" w:bidi="ar-SA"/>
              </w:rPr>
              <w:t>na rzecz kompleksowej rewitalizacji obszarów wiejskich borykających się z</w:t>
            </w:r>
            <w:r w:rsidR="00D70D89" w:rsidRPr="00890249">
              <w:rPr>
                <w:rFonts w:asciiTheme="minorHAnsi" w:hAnsiTheme="minorHAnsi" w:cstheme="minorHAnsi"/>
              </w:rPr>
              <w:t> </w:t>
            </w:r>
            <w:r w:rsidRPr="00890249">
              <w:rPr>
                <w:rFonts w:asciiTheme="minorHAnsi" w:eastAsiaTheme="minorHAnsi" w:hAnsiTheme="minorHAnsi" w:cstheme="minorHAnsi"/>
                <w:sz w:val="20"/>
                <w:lang w:eastAsia="en-US" w:bidi="ar-SA"/>
              </w:rPr>
              <w:t>problemami społecznymi, gospodarczymi, przestrzennymi i środowiskowymi celem ograniczenia ich dalszej degradacji i </w:t>
            </w:r>
            <w:proofErr w:type="spellStart"/>
            <w:r w:rsidRPr="00890249">
              <w:rPr>
                <w:rFonts w:asciiTheme="minorHAnsi" w:eastAsiaTheme="minorHAnsi" w:hAnsiTheme="minorHAnsi" w:cstheme="minorHAnsi"/>
                <w:sz w:val="20"/>
                <w:lang w:eastAsia="en-US" w:bidi="ar-SA"/>
              </w:rPr>
              <w:t>peryferializacji</w:t>
            </w:r>
            <w:proofErr w:type="spellEnd"/>
            <w:r w:rsidRPr="00890249">
              <w:rPr>
                <w:rFonts w:asciiTheme="minorHAnsi" w:eastAsiaTheme="minorHAnsi" w:hAnsiTheme="minorHAnsi" w:cstheme="minorHAnsi"/>
                <w:sz w:val="20"/>
                <w:lang w:eastAsia="en-US" w:bidi="ar-SA"/>
              </w:rPr>
              <w:t xml:space="preserve"> rozwojowej,</w:t>
            </w:r>
          </w:p>
          <w:p w14:paraId="7334F057" w14:textId="0DAD14FD" w:rsidR="00A63705" w:rsidRPr="00890249" w:rsidRDefault="0064163D" w:rsidP="009F296A">
            <w:pPr>
              <w:pStyle w:val="Akapitzlist"/>
              <w:numPr>
                <w:ilvl w:val="0"/>
                <w:numId w:val="3"/>
              </w:numPr>
              <w:spacing w:before="60" w:after="60"/>
              <w:ind w:left="247" w:hanging="247"/>
              <w:rPr>
                <w:rFonts w:asciiTheme="minorHAnsi" w:eastAsiaTheme="minorHAnsi" w:hAnsiTheme="minorHAnsi" w:cstheme="minorHAnsi"/>
                <w:sz w:val="20"/>
                <w:lang w:eastAsia="en-US" w:bidi="ar-SA"/>
              </w:rPr>
            </w:pPr>
            <w:r w:rsidRPr="00890249">
              <w:rPr>
                <w:rFonts w:asciiTheme="minorHAnsi" w:eastAsiaTheme="minorHAnsi" w:hAnsiTheme="minorHAnsi" w:cstheme="minorHAnsi"/>
                <w:sz w:val="20"/>
                <w:lang w:eastAsia="en-US" w:bidi="ar-SA"/>
              </w:rPr>
              <w:t>działania będą uzupełnione o wybrane działania z CP2,</w:t>
            </w:r>
            <w:r w:rsidR="00A216E6" w:rsidRPr="00890249">
              <w:rPr>
                <w:rFonts w:asciiTheme="minorHAnsi" w:eastAsiaTheme="minorHAnsi" w:hAnsiTheme="minorHAnsi" w:cstheme="minorHAnsi"/>
                <w:sz w:val="20"/>
                <w:lang w:eastAsia="en-US" w:bidi="ar-SA"/>
              </w:rPr>
              <w:t xml:space="preserve"> CP 3 i</w:t>
            </w:r>
            <w:r w:rsidRPr="00890249">
              <w:rPr>
                <w:rFonts w:asciiTheme="minorHAnsi" w:eastAsiaTheme="minorHAnsi" w:hAnsiTheme="minorHAnsi" w:cstheme="minorHAnsi"/>
                <w:sz w:val="20"/>
                <w:lang w:eastAsia="en-US" w:bidi="ar-SA"/>
              </w:rPr>
              <w:t xml:space="preserve"> CP4</w:t>
            </w:r>
            <w:r w:rsidR="0022469D" w:rsidRPr="00890249">
              <w:rPr>
                <w:rFonts w:asciiTheme="minorHAnsi" w:eastAsiaTheme="minorHAnsi" w:hAnsiTheme="minorHAnsi" w:cstheme="minorHAnsi"/>
                <w:sz w:val="20"/>
                <w:lang w:eastAsia="en-US" w:bidi="ar-SA"/>
              </w:rPr>
              <w:t>.</w:t>
            </w:r>
            <w:r w:rsidRPr="00890249">
              <w:rPr>
                <w:rFonts w:asciiTheme="minorHAnsi" w:eastAsiaTheme="minorHAnsi" w:hAnsiTheme="minorHAnsi" w:cstheme="minorHAnsi"/>
                <w:sz w:val="20"/>
                <w:lang w:eastAsia="en-US" w:bidi="ar-SA"/>
              </w:rPr>
              <w:t xml:space="preserve"> </w:t>
            </w:r>
          </w:p>
        </w:tc>
      </w:tr>
    </w:tbl>
    <w:p w14:paraId="770C245C" w14:textId="77777777" w:rsidR="0093433C" w:rsidRPr="00890249" w:rsidRDefault="00BD7E4B" w:rsidP="00890249">
      <w:pPr>
        <w:pStyle w:val="Legenda"/>
        <w:rPr>
          <w:rFonts w:asciiTheme="minorHAnsi" w:hAnsiTheme="minorHAnsi" w:cstheme="minorHAnsi"/>
          <w:noProof/>
        </w:rPr>
      </w:pPr>
      <w:r w:rsidRPr="00890249">
        <w:rPr>
          <w:rFonts w:asciiTheme="minorHAnsi" w:hAnsiTheme="minorHAnsi" w:cstheme="minorHAnsi"/>
          <w:noProof/>
        </w:rPr>
        <w:lastRenderedPageBreak/>
        <w:t>*Odrębne priorytety zgodnie z rozporządzeniem w sprawie EFS+</w:t>
      </w:r>
    </w:p>
    <w:p w14:paraId="554D3097" w14:textId="77777777" w:rsidR="003F2A65" w:rsidRPr="00890249" w:rsidRDefault="003F2A65" w:rsidP="00B87856">
      <w:pPr>
        <w:pStyle w:val="Nagwek1"/>
        <w:numPr>
          <w:ilvl w:val="0"/>
          <w:numId w:val="0"/>
        </w:numPr>
        <w:rPr>
          <w:rFonts w:cstheme="minorHAnsi"/>
        </w:rPr>
      </w:pPr>
      <w:bookmarkStart w:id="5" w:name="_Toc27046630"/>
      <w:bookmarkStart w:id="6" w:name="_Toc27046676"/>
      <w:r w:rsidRPr="00890249">
        <w:rPr>
          <w:rFonts w:cstheme="minorHAnsi"/>
        </w:rPr>
        <w:br w:type="page"/>
      </w:r>
    </w:p>
    <w:p w14:paraId="3AB8766D" w14:textId="15340268" w:rsidR="00385B19" w:rsidRPr="00EE43C5" w:rsidRDefault="00275613" w:rsidP="00EE43C5">
      <w:pPr>
        <w:pStyle w:val="Nagwek1"/>
      </w:pPr>
      <w:bookmarkStart w:id="7" w:name="_Toc213136223"/>
      <w:r w:rsidRPr="00EE43C5">
        <w:lastRenderedPageBreak/>
        <w:t>PRIORYTETY</w:t>
      </w:r>
      <w:bookmarkEnd w:id="7"/>
      <w:r w:rsidRPr="00EE43C5">
        <w:t xml:space="preserve"> </w:t>
      </w:r>
      <w:bookmarkEnd w:id="5"/>
      <w:bookmarkEnd w:id="6"/>
    </w:p>
    <w:p w14:paraId="4A3ED58C" w14:textId="77777777" w:rsidR="0093433C" w:rsidRPr="007758ED" w:rsidRDefault="00F417C4" w:rsidP="00890249">
      <w:pPr>
        <w:rPr>
          <w:rFonts w:asciiTheme="minorHAnsi" w:hAnsiTheme="minorHAnsi" w:cstheme="minorHAnsi"/>
          <w:b/>
          <w:noProof/>
        </w:rPr>
      </w:pPr>
      <w:r w:rsidRPr="007758ED">
        <w:rPr>
          <w:rFonts w:asciiTheme="minorHAnsi" w:hAnsiTheme="minorHAnsi" w:cstheme="minorHAnsi"/>
          <w:b/>
          <w:noProof/>
        </w:rPr>
        <w:t>Tabela 1 T: Struktura programu*</w:t>
      </w:r>
      <w:bookmarkStart w:id="8" w:name="_Toc27046631"/>
      <w:bookmarkStart w:id="9" w:name="_Toc27046677"/>
    </w:p>
    <w:tbl>
      <w:tblPr>
        <w:tblW w:w="10207" w:type="dxa"/>
        <w:tblInd w:w="-431" w:type="dxa"/>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ayout w:type="fixed"/>
        <w:tblLook w:val="04A0" w:firstRow="1" w:lastRow="0" w:firstColumn="1" w:lastColumn="0" w:noHBand="0" w:noVBand="1"/>
      </w:tblPr>
      <w:tblGrid>
        <w:gridCol w:w="852"/>
        <w:gridCol w:w="2268"/>
        <w:gridCol w:w="1417"/>
        <w:gridCol w:w="1559"/>
        <w:gridCol w:w="1134"/>
        <w:gridCol w:w="1560"/>
        <w:gridCol w:w="1417"/>
      </w:tblGrid>
      <w:tr w:rsidR="00DF3517" w:rsidRPr="00890249" w14:paraId="5D180C4B" w14:textId="77777777" w:rsidTr="00127CF0">
        <w:trPr>
          <w:trHeight w:val="600"/>
          <w:tblHeader/>
        </w:trPr>
        <w:tc>
          <w:tcPr>
            <w:tcW w:w="852" w:type="dxa"/>
            <w:shd w:val="clear" w:color="auto" w:fill="D9D9D9" w:themeFill="background1" w:themeFillShade="D9"/>
            <w:vAlign w:val="center"/>
            <w:hideMark/>
          </w:tcPr>
          <w:p w14:paraId="1E848946" w14:textId="77777777" w:rsidR="00F417C4" w:rsidRPr="00890249" w:rsidRDefault="00F417C4" w:rsidP="00F417C4">
            <w:pPr>
              <w:spacing w:after="0"/>
              <w:jc w:val="center"/>
              <w:rPr>
                <w:rFonts w:asciiTheme="minorHAnsi" w:eastAsia="Times New Roman" w:hAnsiTheme="minorHAnsi" w:cstheme="minorHAnsi"/>
                <w:b/>
                <w:noProof/>
                <w:sz w:val="20"/>
              </w:rPr>
            </w:pPr>
            <w:r w:rsidRPr="00890249">
              <w:rPr>
                <w:rFonts w:asciiTheme="minorHAnsi" w:hAnsiTheme="minorHAnsi" w:cstheme="minorHAnsi"/>
                <w:b/>
                <w:noProof/>
                <w:sz w:val="20"/>
              </w:rPr>
              <w:t xml:space="preserve">Nr </w:t>
            </w:r>
          </w:p>
        </w:tc>
        <w:tc>
          <w:tcPr>
            <w:tcW w:w="2268" w:type="dxa"/>
            <w:shd w:val="clear" w:color="auto" w:fill="D9D9D9" w:themeFill="background1" w:themeFillShade="D9"/>
            <w:vAlign w:val="center"/>
            <w:hideMark/>
          </w:tcPr>
          <w:p w14:paraId="5D930D48" w14:textId="77777777" w:rsidR="00F417C4" w:rsidRPr="00890249" w:rsidRDefault="00F417C4" w:rsidP="00E1456D">
            <w:pPr>
              <w:spacing w:after="0"/>
              <w:jc w:val="center"/>
              <w:rPr>
                <w:rFonts w:asciiTheme="minorHAnsi" w:eastAsia="Times New Roman" w:hAnsiTheme="minorHAnsi" w:cstheme="minorHAnsi"/>
                <w:b/>
                <w:noProof/>
                <w:sz w:val="20"/>
              </w:rPr>
            </w:pPr>
            <w:r w:rsidRPr="00890249">
              <w:rPr>
                <w:rFonts w:asciiTheme="minorHAnsi" w:hAnsiTheme="minorHAnsi" w:cstheme="minorHAnsi"/>
                <w:b/>
                <w:noProof/>
                <w:sz w:val="20"/>
              </w:rPr>
              <w:t>Tytuł</w:t>
            </w:r>
          </w:p>
        </w:tc>
        <w:tc>
          <w:tcPr>
            <w:tcW w:w="1417" w:type="dxa"/>
            <w:shd w:val="clear" w:color="auto" w:fill="D9D9D9" w:themeFill="background1" w:themeFillShade="D9"/>
            <w:vAlign w:val="center"/>
            <w:hideMark/>
          </w:tcPr>
          <w:p w14:paraId="6D716E9A" w14:textId="77777777" w:rsidR="00F417C4" w:rsidRPr="00890249" w:rsidRDefault="00F417C4" w:rsidP="008430FD">
            <w:pPr>
              <w:spacing w:after="0"/>
              <w:jc w:val="center"/>
              <w:rPr>
                <w:rFonts w:asciiTheme="minorHAnsi" w:eastAsia="Times New Roman" w:hAnsiTheme="minorHAnsi" w:cstheme="minorHAnsi"/>
                <w:b/>
                <w:noProof/>
                <w:sz w:val="20"/>
              </w:rPr>
            </w:pPr>
            <w:r w:rsidRPr="00890249">
              <w:rPr>
                <w:rFonts w:asciiTheme="minorHAnsi" w:hAnsiTheme="minorHAnsi" w:cstheme="minorHAnsi"/>
                <w:b/>
                <w:noProof/>
                <w:sz w:val="20"/>
              </w:rPr>
              <w:t>POMOC TECHNICZNA</w:t>
            </w:r>
          </w:p>
        </w:tc>
        <w:tc>
          <w:tcPr>
            <w:tcW w:w="1559" w:type="dxa"/>
            <w:shd w:val="clear" w:color="auto" w:fill="D9D9D9" w:themeFill="background1" w:themeFillShade="D9"/>
            <w:vAlign w:val="center"/>
          </w:tcPr>
          <w:p w14:paraId="33ACF5EB" w14:textId="77777777" w:rsidR="00F417C4" w:rsidRPr="00890249" w:rsidRDefault="00F417C4" w:rsidP="008430FD">
            <w:pPr>
              <w:spacing w:after="0"/>
              <w:jc w:val="center"/>
              <w:rPr>
                <w:rFonts w:asciiTheme="minorHAnsi" w:eastAsia="Times New Roman" w:hAnsiTheme="minorHAnsi" w:cstheme="minorHAnsi"/>
                <w:b/>
                <w:noProof/>
                <w:sz w:val="20"/>
              </w:rPr>
            </w:pPr>
            <w:r w:rsidRPr="00890249">
              <w:rPr>
                <w:rFonts w:asciiTheme="minorHAnsi" w:hAnsiTheme="minorHAnsi" w:cstheme="minorHAnsi"/>
                <w:b/>
                <w:noProof/>
                <w:sz w:val="20"/>
              </w:rPr>
              <w:t>Podstawa obliczania</w:t>
            </w:r>
          </w:p>
        </w:tc>
        <w:tc>
          <w:tcPr>
            <w:tcW w:w="1134" w:type="dxa"/>
            <w:shd w:val="clear" w:color="auto" w:fill="D9D9D9" w:themeFill="background1" w:themeFillShade="D9"/>
            <w:vAlign w:val="center"/>
            <w:hideMark/>
          </w:tcPr>
          <w:p w14:paraId="0D630879" w14:textId="77777777" w:rsidR="00F417C4" w:rsidRPr="00890249" w:rsidRDefault="00F417C4" w:rsidP="008430FD">
            <w:pPr>
              <w:spacing w:after="0"/>
              <w:jc w:val="center"/>
              <w:rPr>
                <w:rFonts w:asciiTheme="minorHAnsi" w:eastAsia="Times New Roman" w:hAnsiTheme="minorHAnsi" w:cstheme="minorHAnsi"/>
                <w:b/>
                <w:noProof/>
                <w:sz w:val="20"/>
              </w:rPr>
            </w:pPr>
            <w:r w:rsidRPr="00890249">
              <w:rPr>
                <w:rFonts w:asciiTheme="minorHAnsi" w:hAnsiTheme="minorHAnsi" w:cstheme="minorHAnsi"/>
                <w:b/>
                <w:noProof/>
                <w:sz w:val="20"/>
              </w:rPr>
              <w:t>Fundusz</w:t>
            </w:r>
          </w:p>
        </w:tc>
        <w:tc>
          <w:tcPr>
            <w:tcW w:w="1560" w:type="dxa"/>
            <w:shd w:val="clear" w:color="auto" w:fill="D9D9D9" w:themeFill="background1" w:themeFillShade="D9"/>
            <w:vAlign w:val="center"/>
            <w:hideMark/>
          </w:tcPr>
          <w:p w14:paraId="2B48C41A" w14:textId="77777777" w:rsidR="00F417C4" w:rsidRPr="00890249" w:rsidRDefault="00F417C4" w:rsidP="008430FD">
            <w:pPr>
              <w:spacing w:after="0"/>
              <w:jc w:val="center"/>
              <w:rPr>
                <w:rFonts w:asciiTheme="minorHAnsi" w:eastAsia="Times New Roman" w:hAnsiTheme="minorHAnsi" w:cstheme="minorHAnsi"/>
                <w:b/>
                <w:noProof/>
                <w:sz w:val="20"/>
              </w:rPr>
            </w:pPr>
            <w:r w:rsidRPr="00890249">
              <w:rPr>
                <w:rFonts w:asciiTheme="minorHAnsi" w:hAnsiTheme="minorHAnsi" w:cstheme="minorHAnsi"/>
                <w:b/>
                <w:noProof/>
                <w:sz w:val="20"/>
              </w:rPr>
              <w:t>Kategoria wpieranego regionu</w:t>
            </w:r>
          </w:p>
        </w:tc>
        <w:tc>
          <w:tcPr>
            <w:tcW w:w="1417" w:type="dxa"/>
            <w:shd w:val="clear" w:color="auto" w:fill="D9D9D9" w:themeFill="background1" w:themeFillShade="D9"/>
            <w:vAlign w:val="center"/>
          </w:tcPr>
          <w:p w14:paraId="2197F17D" w14:textId="77777777" w:rsidR="00F417C4" w:rsidRPr="00890249" w:rsidRDefault="00F417C4" w:rsidP="008430FD">
            <w:pPr>
              <w:spacing w:after="0"/>
              <w:jc w:val="center"/>
              <w:rPr>
                <w:rFonts w:asciiTheme="minorHAnsi" w:eastAsia="Times New Roman" w:hAnsiTheme="minorHAnsi" w:cstheme="minorHAnsi"/>
                <w:b/>
                <w:noProof/>
                <w:sz w:val="20"/>
              </w:rPr>
            </w:pPr>
            <w:r w:rsidRPr="00890249">
              <w:rPr>
                <w:rFonts w:asciiTheme="minorHAnsi" w:hAnsiTheme="minorHAnsi" w:cstheme="minorHAnsi"/>
                <w:b/>
                <w:noProof/>
                <w:sz w:val="20"/>
              </w:rPr>
              <w:t>Wybrany cel szczegółowy (CS)</w:t>
            </w:r>
          </w:p>
        </w:tc>
      </w:tr>
      <w:tr w:rsidR="00F417C4" w:rsidRPr="00890249" w14:paraId="23A9AC0F" w14:textId="77777777" w:rsidTr="0044296B">
        <w:trPr>
          <w:trHeight w:val="182"/>
        </w:trPr>
        <w:tc>
          <w:tcPr>
            <w:tcW w:w="852" w:type="dxa"/>
            <w:vMerge w:val="restart"/>
            <w:noWrap/>
            <w:vAlign w:val="center"/>
            <w:hideMark/>
          </w:tcPr>
          <w:p w14:paraId="7E9C88D0" w14:textId="77777777" w:rsidR="00F417C4" w:rsidRPr="00890249" w:rsidRDefault="00F417C4" w:rsidP="008430FD">
            <w:pPr>
              <w:spacing w:after="0"/>
              <w:jc w:val="center"/>
              <w:rPr>
                <w:rFonts w:asciiTheme="minorHAnsi" w:eastAsia="Times New Roman" w:hAnsiTheme="minorHAnsi" w:cstheme="minorHAnsi"/>
                <w:noProof/>
                <w:sz w:val="20"/>
              </w:rPr>
            </w:pPr>
            <w:r w:rsidRPr="00890249">
              <w:rPr>
                <w:rFonts w:asciiTheme="minorHAnsi" w:hAnsiTheme="minorHAnsi" w:cstheme="minorHAnsi"/>
                <w:noProof/>
                <w:sz w:val="20"/>
              </w:rPr>
              <w:t>1</w:t>
            </w:r>
          </w:p>
        </w:tc>
        <w:tc>
          <w:tcPr>
            <w:tcW w:w="2268" w:type="dxa"/>
            <w:vMerge w:val="restart"/>
            <w:noWrap/>
            <w:vAlign w:val="center"/>
            <w:hideMark/>
          </w:tcPr>
          <w:p w14:paraId="56397F29" w14:textId="029B33D5" w:rsidR="00F417C4" w:rsidRPr="00890249" w:rsidRDefault="00AC0A64" w:rsidP="00650880">
            <w:pPr>
              <w:spacing w:after="0"/>
              <w:jc w:val="center"/>
              <w:rPr>
                <w:rFonts w:asciiTheme="minorHAnsi" w:hAnsiTheme="minorHAnsi" w:cstheme="minorHAnsi"/>
                <w:noProof/>
                <w:sz w:val="20"/>
              </w:rPr>
            </w:pPr>
            <w:r w:rsidRPr="00890249">
              <w:rPr>
                <w:rFonts w:asciiTheme="minorHAnsi" w:hAnsiTheme="minorHAnsi" w:cstheme="minorHAnsi"/>
                <w:noProof/>
                <w:sz w:val="20"/>
              </w:rPr>
              <w:t xml:space="preserve"> </w:t>
            </w:r>
            <w:r w:rsidR="00875C92" w:rsidRPr="00890249">
              <w:rPr>
                <w:rFonts w:asciiTheme="minorHAnsi" w:eastAsia="Times New Roman" w:hAnsiTheme="minorHAnsi" w:cstheme="minorHAnsi"/>
                <w:color w:val="000000"/>
                <w:sz w:val="20"/>
                <w:lang w:bidi="ar-SA"/>
              </w:rPr>
              <w:t>FUNDUSZE EUROPEJSKIE NA RZECZ WZROSTU INNOWACYJNOŚCI I KONKURENCYJNOŚCI OPOLSKIEGO</w:t>
            </w:r>
          </w:p>
        </w:tc>
        <w:tc>
          <w:tcPr>
            <w:tcW w:w="1417" w:type="dxa"/>
            <w:vMerge w:val="restart"/>
            <w:noWrap/>
            <w:vAlign w:val="center"/>
            <w:hideMark/>
          </w:tcPr>
          <w:p w14:paraId="76D01B70" w14:textId="77777777" w:rsidR="00F417C4" w:rsidRPr="00890249" w:rsidRDefault="00F417C4" w:rsidP="008430FD">
            <w:pPr>
              <w:spacing w:after="0"/>
              <w:jc w:val="center"/>
              <w:rPr>
                <w:rFonts w:asciiTheme="minorHAnsi" w:eastAsia="Times New Roman" w:hAnsiTheme="minorHAnsi" w:cstheme="minorHAnsi"/>
                <w:noProof/>
                <w:sz w:val="20"/>
              </w:rPr>
            </w:pPr>
            <w:r w:rsidRPr="00890249">
              <w:rPr>
                <w:rFonts w:asciiTheme="minorHAnsi" w:hAnsiTheme="minorHAnsi" w:cstheme="minorHAnsi"/>
                <w:noProof/>
                <w:sz w:val="20"/>
              </w:rPr>
              <w:t>Nie</w:t>
            </w:r>
          </w:p>
        </w:tc>
        <w:tc>
          <w:tcPr>
            <w:tcW w:w="1559" w:type="dxa"/>
            <w:vMerge w:val="restart"/>
            <w:noWrap/>
            <w:vAlign w:val="center"/>
          </w:tcPr>
          <w:p w14:paraId="28B985D5" w14:textId="77777777" w:rsidR="00F417C4" w:rsidRPr="00890249" w:rsidRDefault="00F417C4" w:rsidP="008430FD">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Całkowite koszty kwalifikowalne</w:t>
            </w:r>
          </w:p>
        </w:tc>
        <w:tc>
          <w:tcPr>
            <w:tcW w:w="1134" w:type="dxa"/>
            <w:vMerge w:val="restart"/>
            <w:noWrap/>
            <w:vAlign w:val="center"/>
            <w:hideMark/>
          </w:tcPr>
          <w:p w14:paraId="705016D1" w14:textId="77777777" w:rsidR="00F417C4" w:rsidRPr="00890249" w:rsidRDefault="00F417C4" w:rsidP="008430FD">
            <w:pPr>
              <w:spacing w:after="0"/>
              <w:jc w:val="center"/>
              <w:rPr>
                <w:rFonts w:asciiTheme="minorHAnsi" w:eastAsia="Times New Roman" w:hAnsiTheme="minorHAnsi" w:cstheme="minorHAnsi"/>
                <w:noProof/>
                <w:sz w:val="20"/>
              </w:rPr>
            </w:pPr>
            <w:r w:rsidRPr="00890249">
              <w:rPr>
                <w:rFonts w:asciiTheme="minorHAnsi" w:hAnsiTheme="minorHAnsi" w:cstheme="minorHAnsi"/>
                <w:noProof/>
                <w:sz w:val="20"/>
              </w:rPr>
              <w:t>EFRR</w:t>
            </w:r>
          </w:p>
        </w:tc>
        <w:tc>
          <w:tcPr>
            <w:tcW w:w="1560" w:type="dxa"/>
            <w:vMerge w:val="restart"/>
            <w:noWrap/>
            <w:vAlign w:val="center"/>
            <w:hideMark/>
          </w:tcPr>
          <w:p w14:paraId="4B8832FB" w14:textId="77777777" w:rsidR="00F417C4" w:rsidRPr="00890249" w:rsidRDefault="00F417C4" w:rsidP="008430FD">
            <w:pPr>
              <w:spacing w:after="0"/>
              <w:jc w:val="center"/>
              <w:rPr>
                <w:rFonts w:asciiTheme="minorHAnsi" w:eastAsia="Times New Roman" w:hAnsiTheme="minorHAnsi" w:cstheme="minorHAnsi"/>
                <w:noProof/>
                <w:sz w:val="20"/>
              </w:rPr>
            </w:pPr>
            <w:r w:rsidRPr="00890249">
              <w:rPr>
                <w:rFonts w:asciiTheme="minorHAnsi" w:hAnsiTheme="minorHAnsi" w:cstheme="minorHAnsi"/>
                <w:noProof/>
                <w:sz w:val="20"/>
              </w:rPr>
              <w:t>Region słabiej rozwinięty</w:t>
            </w:r>
          </w:p>
        </w:tc>
        <w:tc>
          <w:tcPr>
            <w:tcW w:w="1417" w:type="dxa"/>
            <w:vAlign w:val="center"/>
          </w:tcPr>
          <w:p w14:paraId="4318A61E" w14:textId="77777777" w:rsidR="00F417C4" w:rsidRPr="00890249" w:rsidRDefault="00F417C4" w:rsidP="0044296B">
            <w:pPr>
              <w:spacing w:after="0"/>
              <w:jc w:val="center"/>
              <w:rPr>
                <w:rFonts w:asciiTheme="minorHAnsi" w:eastAsia="Times New Roman" w:hAnsiTheme="minorHAnsi" w:cstheme="minorHAnsi"/>
                <w:noProof/>
                <w:sz w:val="20"/>
              </w:rPr>
            </w:pPr>
            <w:r w:rsidRPr="00890249">
              <w:rPr>
                <w:rFonts w:asciiTheme="minorHAnsi" w:hAnsiTheme="minorHAnsi" w:cstheme="minorHAnsi"/>
                <w:noProof/>
                <w:sz w:val="20"/>
              </w:rPr>
              <w:t>i</w:t>
            </w:r>
          </w:p>
        </w:tc>
      </w:tr>
      <w:tr w:rsidR="00F417C4" w:rsidRPr="00890249" w14:paraId="1CE4D4F0" w14:textId="77777777" w:rsidTr="0044296B">
        <w:trPr>
          <w:trHeight w:val="244"/>
        </w:trPr>
        <w:tc>
          <w:tcPr>
            <w:tcW w:w="852" w:type="dxa"/>
            <w:vMerge/>
            <w:vAlign w:val="center"/>
          </w:tcPr>
          <w:p w14:paraId="3F3A8926"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2268" w:type="dxa"/>
            <w:vMerge/>
            <w:vAlign w:val="center"/>
          </w:tcPr>
          <w:p w14:paraId="43AC5E81"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1417" w:type="dxa"/>
            <w:vMerge/>
            <w:vAlign w:val="center"/>
          </w:tcPr>
          <w:p w14:paraId="46B263B0"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1559" w:type="dxa"/>
            <w:vMerge/>
            <w:noWrap/>
            <w:vAlign w:val="center"/>
          </w:tcPr>
          <w:p w14:paraId="44A73533"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1134" w:type="dxa"/>
            <w:vMerge/>
            <w:noWrap/>
            <w:vAlign w:val="center"/>
          </w:tcPr>
          <w:p w14:paraId="5DB0AC55"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1560" w:type="dxa"/>
            <w:vMerge/>
            <w:noWrap/>
            <w:vAlign w:val="center"/>
          </w:tcPr>
          <w:p w14:paraId="5DD02BAB"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1417" w:type="dxa"/>
            <w:vAlign w:val="center"/>
          </w:tcPr>
          <w:p w14:paraId="16282374" w14:textId="77777777" w:rsidR="00F417C4" w:rsidRPr="00890249" w:rsidRDefault="00F417C4" w:rsidP="008430FD">
            <w:pPr>
              <w:spacing w:after="0"/>
              <w:jc w:val="center"/>
              <w:rPr>
                <w:rFonts w:asciiTheme="minorHAnsi" w:eastAsia="Times New Roman" w:hAnsiTheme="minorHAnsi" w:cstheme="minorHAnsi"/>
                <w:noProof/>
                <w:sz w:val="20"/>
              </w:rPr>
            </w:pPr>
            <w:r w:rsidRPr="00890249">
              <w:rPr>
                <w:rFonts w:asciiTheme="minorHAnsi" w:hAnsiTheme="minorHAnsi" w:cstheme="minorHAnsi"/>
                <w:noProof/>
                <w:sz w:val="20"/>
              </w:rPr>
              <w:t>ii</w:t>
            </w:r>
          </w:p>
        </w:tc>
      </w:tr>
      <w:tr w:rsidR="005D3460" w:rsidRPr="00890249" w14:paraId="6D2FB37E" w14:textId="77777777" w:rsidTr="00625E2A">
        <w:trPr>
          <w:trHeight w:val="738"/>
        </w:trPr>
        <w:tc>
          <w:tcPr>
            <w:tcW w:w="852" w:type="dxa"/>
            <w:vMerge/>
            <w:vAlign w:val="center"/>
            <w:hideMark/>
          </w:tcPr>
          <w:p w14:paraId="11C9ACB8" w14:textId="77777777" w:rsidR="005D3460" w:rsidRPr="00890249" w:rsidRDefault="005D3460" w:rsidP="008430FD">
            <w:pPr>
              <w:spacing w:after="0"/>
              <w:jc w:val="center"/>
              <w:rPr>
                <w:rFonts w:asciiTheme="minorHAnsi" w:eastAsia="Times New Roman" w:hAnsiTheme="minorHAnsi" w:cstheme="minorHAnsi"/>
                <w:noProof/>
                <w:sz w:val="20"/>
              </w:rPr>
            </w:pPr>
          </w:p>
        </w:tc>
        <w:tc>
          <w:tcPr>
            <w:tcW w:w="2268" w:type="dxa"/>
            <w:vMerge/>
            <w:vAlign w:val="center"/>
            <w:hideMark/>
          </w:tcPr>
          <w:p w14:paraId="00F3C4CC" w14:textId="77777777" w:rsidR="005D3460" w:rsidRPr="00890249" w:rsidRDefault="005D3460" w:rsidP="008430FD">
            <w:pPr>
              <w:spacing w:after="0"/>
              <w:jc w:val="center"/>
              <w:rPr>
                <w:rFonts w:asciiTheme="minorHAnsi" w:eastAsia="Times New Roman" w:hAnsiTheme="minorHAnsi" w:cstheme="minorHAnsi"/>
                <w:noProof/>
                <w:sz w:val="20"/>
              </w:rPr>
            </w:pPr>
          </w:p>
        </w:tc>
        <w:tc>
          <w:tcPr>
            <w:tcW w:w="1417" w:type="dxa"/>
            <w:vMerge/>
            <w:vAlign w:val="center"/>
            <w:hideMark/>
          </w:tcPr>
          <w:p w14:paraId="22D17132" w14:textId="77777777" w:rsidR="005D3460" w:rsidRPr="00890249" w:rsidRDefault="005D3460" w:rsidP="008430FD">
            <w:pPr>
              <w:spacing w:after="0"/>
              <w:jc w:val="center"/>
              <w:rPr>
                <w:rFonts w:asciiTheme="minorHAnsi" w:eastAsia="Times New Roman" w:hAnsiTheme="minorHAnsi" w:cstheme="minorHAnsi"/>
                <w:noProof/>
                <w:sz w:val="20"/>
              </w:rPr>
            </w:pPr>
          </w:p>
        </w:tc>
        <w:tc>
          <w:tcPr>
            <w:tcW w:w="1559" w:type="dxa"/>
            <w:vMerge/>
            <w:noWrap/>
            <w:vAlign w:val="center"/>
          </w:tcPr>
          <w:p w14:paraId="57F04FA6" w14:textId="77777777" w:rsidR="005D3460" w:rsidRPr="00890249" w:rsidRDefault="005D3460" w:rsidP="008430FD">
            <w:pPr>
              <w:spacing w:after="0"/>
              <w:jc w:val="center"/>
              <w:rPr>
                <w:rFonts w:asciiTheme="minorHAnsi" w:eastAsia="Times New Roman" w:hAnsiTheme="minorHAnsi" w:cstheme="minorHAnsi"/>
                <w:noProof/>
                <w:sz w:val="20"/>
              </w:rPr>
            </w:pPr>
          </w:p>
        </w:tc>
        <w:tc>
          <w:tcPr>
            <w:tcW w:w="1134" w:type="dxa"/>
            <w:vMerge/>
            <w:noWrap/>
            <w:vAlign w:val="center"/>
            <w:hideMark/>
          </w:tcPr>
          <w:p w14:paraId="392C7965" w14:textId="77777777" w:rsidR="005D3460" w:rsidRPr="00890249" w:rsidRDefault="005D3460" w:rsidP="008430FD">
            <w:pPr>
              <w:spacing w:after="0"/>
              <w:jc w:val="center"/>
              <w:rPr>
                <w:rFonts w:asciiTheme="minorHAnsi" w:eastAsia="Times New Roman" w:hAnsiTheme="minorHAnsi" w:cstheme="minorHAnsi"/>
                <w:noProof/>
                <w:sz w:val="20"/>
              </w:rPr>
            </w:pPr>
          </w:p>
        </w:tc>
        <w:tc>
          <w:tcPr>
            <w:tcW w:w="1560" w:type="dxa"/>
            <w:vMerge/>
            <w:noWrap/>
            <w:vAlign w:val="center"/>
            <w:hideMark/>
          </w:tcPr>
          <w:p w14:paraId="7A39F101" w14:textId="77777777" w:rsidR="005D3460" w:rsidRPr="00890249" w:rsidRDefault="005D3460" w:rsidP="008430FD">
            <w:pPr>
              <w:spacing w:after="0"/>
              <w:jc w:val="center"/>
              <w:rPr>
                <w:rFonts w:asciiTheme="minorHAnsi" w:eastAsia="Times New Roman" w:hAnsiTheme="minorHAnsi" w:cstheme="minorHAnsi"/>
                <w:noProof/>
                <w:sz w:val="20"/>
              </w:rPr>
            </w:pPr>
          </w:p>
        </w:tc>
        <w:tc>
          <w:tcPr>
            <w:tcW w:w="1417" w:type="dxa"/>
            <w:vAlign w:val="center"/>
          </w:tcPr>
          <w:p w14:paraId="1BDFA0FC" w14:textId="77777777" w:rsidR="005D3460" w:rsidRPr="00890249" w:rsidRDefault="005D3460" w:rsidP="008430FD">
            <w:pPr>
              <w:spacing w:after="0"/>
              <w:jc w:val="center"/>
              <w:rPr>
                <w:rFonts w:asciiTheme="minorHAnsi" w:eastAsia="Times New Roman" w:hAnsiTheme="minorHAnsi" w:cstheme="minorHAnsi"/>
                <w:noProof/>
                <w:sz w:val="20"/>
              </w:rPr>
            </w:pPr>
            <w:r w:rsidRPr="00890249">
              <w:rPr>
                <w:rFonts w:asciiTheme="minorHAnsi" w:hAnsiTheme="minorHAnsi" w:cstheme="minorHAnsi"/>
                <w:noProof/>
                <w:sz w:val="20"/>
              </w:rPr>
              <w:t>iii</w:t>
            </w:r>
          </w:p>
        </w:tc>
      </w:tr>
      <w:tr w:rsidR="00F417C4" w:rsidRPr="00890249" w14:paraId="4DD08F75" w14:textId="77777777" w:rsidTr="00DF3517">
        <w:trPr>
          <w:trHeight w:val="153"/>
        </w:trPr>
        <w:tc>
          <w:tcPr>
            <w:tcW w:w="852" w:type="dxa"/>
            <w:vMerge w:val="restart"/>
            <w:vAlign w:val="center"/>
          </w:tcPr>
          <w:p w14:paraId="283140ED" w14:textId="77777777" w:rsidR="00F417C4" w:rsidRPr="00890249" w:rsidRDefault="00F417C4" w:rsidP="008430FD">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2</w:t>
            </w:r>
          </w:p>
        </w:tc>
        <w:tc>
          <w:tcPr>
            <w:tcW w:w="2268" w:type="dxa"/>
            <w:vMerge w:val="restart"/>
            <w:vAlign w:val="center"/>
          </w:tcPr>
          <w:p w14:paraId="04948BE2" w14:textId="172025DC" w:rsidR="00F417C4" w:rsidRPr="00890249" w:rsidRDefault="00875C92" w:rsidP="000617E1">
            <w:pPr>
              <w:spacing w:after="0"/>
              <w:jc w:val="center"/>
              <w:rPr>
                <w:rFonts w:asciiTheme="minorHAnsi" w:eastAsia="Times New Roman" w:hAnsiTheme="minorHAnsi" w:cstheme="minorHAnsi"/>
                <w:noProof/>
                <w:sz w:val="20"/>
              </w:rPr>
            </w:pPr>
            <w:r w:rsidRPr="00890249">
              <w:rPr>
                <w:rFonts w:asciiTheme="minorHAnsi" w:hAnsiTheme="minorHAnsi" w:cstheme="minorHAnsi"/>
                <w:sz w:val="20"/>
              </w:rPr>
              <w:t>FUNDUSZE EUROPEJSKIE DLA CZYSTEJ ENERGII I OCHRONY ZASOBÓW ŚRODOWISKA OPOLSKIEGO</w:t>
            </w:r>
          </w:p>
        </w:tc>
        <w:tc>
          <w:tcPr>
            <w:tcW w:w="1417" w:type="dxa"/>
            <w:vMerge w:val="restart"/>
            <w:vAlign w:val="center"/>
          </w:tcPr>
          <w:p w14:paraId="51C71107" w14:textId="77777777" w:rsidR="00F417C4" w:rsidRPr="00890249" w:rsidRDefault="00F417C4" w:rsidP="008430FD">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Nie</w:t>
            </w:r>
          </w:p>
        </w:tc>
        <w:tc>
          <w:tcPr>
            <w:tcW w:w="1559" w:type="dxa"/>
            <w:vMerge w:val="restart"/>
            <w:noWrap/>
            <w:vAlign w:val="center"/>
          </w:tcPr>
          <w:p w14:paraId="5CE50EA9" w14:textId="77777777" w:rsidR="00F417C4" w:rsidRPr="00890249" w:rsidRDefault="00F417C4" w:rsidP="008430FD">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Całkowite koszty kwalifikowalne</w:t>
            </w:r>
          </w:p>
        </w:tc>
        <w:tc>
          <w:tcPr>
            <w:tcW w:w="1134" w:type="dxa"/>
            <w:vMerge w:val="restart"/>
            <w:noWrap/>
            <w:vAlign w:val="center"/>
          </w:tcPr>
          <w:p w14:paraId="5A70506B" w14:textId="77777777" w:rsidR="00F417C4" w:rsidRPr="00890249" w:rsidRDefault="00F417C4" w:rsidP="008430FD">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EFRR</w:t>
            </w:r>
          </w:p>
        </w:tc>
        <w:tc>
          <w:tcPr>
            <w:tcW w:w="1560" w:type="dxa"/>
            <w:vMerge w:val="restart"/>
            <w:noWrap/>
            <w:vAlign w:val="center"/>
          </w:tcPr>
          <w:p w14:paraId="21CA0FB6" w14:textId="77777777" w:rsidR="00F417C4" w:rsidRPr="00890249" w:rsidRDefault="00F417C4" w:rsidP="008430FD">
            <w:pPr>
              <w:spacing w:after="0"/>
              <w:jc w:val="center"/>
              <w:rPr>
                <w:rFonts w:asciiTheme="minorHAnsi" w:hAnsiTheme="minorHAnsi" w:cstheme="minorHAnsi"/>
                <w:noProof/>
                <w:sz w:val="20"/>
              </w:rPr>
            </w:pPr>
            <w:r w:rsidRPr="00890249">
              <w:rPr>
                <w:rFonts w:asciiTheme="minorHAnsi" w:hAnsiTheme="minorHAnsi" w:cstheme="minorHAnsi"/>
                <w:noProof/>
                <w:sz w:val="20"/>
              </w:rPr>
              <w:t>Region słabiej rozwinięty</w:t>
            </w:r>
          </w:p>
        </w:tc>
        <w:tc>
          <w:tcPr>
            <w:tcW w:w="1417" w:type="dxa"/>
            <w:vAlign w:val="center"/>
          </w:tcPr>
          <w:p w14:paraId="5FC96FBD" w14:textId="77777777" w:rsidR="00F417C4" w:rsidRPr="00890249" w:rsidRDefault="00F417C4" w:rsidP="008430FD">
            <w:pPr>
              <w:spacing w:after="0"/>
              <w:jc w:val="center"/>
              <w:rPr>
                <w:rFonts w:asciiTheme="minorHAnsi" w:hAnsiTheme="minorHAnsi" w:cstheme="minorHAnsi"/>
                <w:noProof/>
                <w:sz w:val="20"/>
              </w:rPr>
            </w:pPr>
            <w:r w:rsidRPr="00890249">
              <w:rPr>
                <w:rFonts w:asciiTheme="minorHAnsi" w:hAnsiTheme="minorHAnsi" w:cstheme="minorHAnsi"/>
                <w:noProof/>
                <w:sz w:val="20"/>
              </w:rPr>
              <w:t>i</w:t>
            </w:r>
          </w:p>
        </w:tc>
      </w:tr>
      <w:tr w:rsidR="00F417C4" w:rsidRPr="00890249" w14:paraId="628FE69A" w14:textId="77777777" w:rsidTr="00DF3517">
        <w:trPr>
          <w:trHeight w:val="147"/>
        </w:trPr>
        <w:tc>
          <w:tcPr>
            <w:tcW w:w="852" w:type="dxa"/>
            <w:vMerge/>
            <w:vAlign w:val="center"/>
          </w:tcPr>
          <w:p w14:paraId="551C67A0"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2268" w:type="dxa"/>
            <w:vMerge/>
            <w:vAlign w:val="center"/>
          </w:tcPr>
          <w:p w14:paraId="3DC04316"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1417" w:type="dxa"/>
            <w:vMerge/>
            <w:vAlign w:val="center"/>
          </w:tcPr>
          <w:p w14:paraId="13DA744B"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1559" w:type="dxa"/>
            <w:vMerge/>
            <w:noWrap/>
            <w:vAlign w:val="center"/>
          </w:tcPr>
          <w:p w14:paraId="3EAC17CB"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1134" w:type="dxa"/>
            <w:vMerge/>
            <w:noWrap/>
            <w:vAlign w:val="center"/>
          </w:tcPr>
          <w:p w14:paraId="6B19A993"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1560" w:type="dxa"/>
            <w:vMerge/>
            <w:noWrap/>
            <w:vAlign w:val="center"/>
          </w:tcPr>
          <w:p w14:paraId="528B5CA5" w14:textId="77777777" w:rsidR="00F417C4" w:rsidRPr="00890249" w:rsidRDefault="00F417C4" w:rsidP="008430FD">
            <w:pPr>
              <w:spacing w:after="0"/>
              <w:jc w:val="center"/>
              <w:rPr>
                <w:rFonts w:asciiTheme="minorHAnsi" w:hAnsiTheme="minorHAnsi" w:cstheme="minorHAnsi"/>
                <w:noProof/>
                <w:sz w:val="20"/>
              </w:rPr>
            </w:pPr>
          </w:p>
        </w:tc>
        <w:tc>
          <w:tcPr>
            <w:tcW w:w="1417" w:type="dxa"/>
            <w:vAlign w:val="center"/>
          </w:tcPr>
          <w:p w14:paraId="476E03AD" w14:textId="77777777" w:rsidR="00F417C4" w:rsidRPr="00890249" w:rsidRDefault="00F417C4" w:rsidP="008430FD">
            <w:pPr>
              <w:spacing w:after="0"/>
              <w:jc w:val="center"/>
              <w:rPr>
                <w:rFonts w:asciiTheme="minorHAnsi" w:hAnsiTheme="minorHAnsi" w:cstheme="minorHAnsi"/>
                <w:noProof/>
                <w:sz w:val="20"/>
              </w:rPr>
            </w:pPr>
            <w:r w:rsidRPr="00890249">
              <w:rPr>
                <w:rFonts w:asciiTheme="minorHAnsi" w:hAnsiTheme="minorHAnsi" w:cstheme="minorHAnsi"/>
                <w:noProof/>
                <w:sz w:val="20"/>
              </w:rPr>
              <w:t>ii</w:t>
            </w:r>
          </w:p>
        </w:tc>
      </w:tr>
      <w:tr w:rsidR="00F417C4" w:rsidRPr="00890249" w14:paraId="02F0820F" w14:textId="77777777" w:rsidTr="00DF3517">
        <w:trPr>
          <w:trHeight w:val="147"/>
        </w:trPr>
        <w:tc>
          <w:tcPr>
            <w:tcW w:w="852" w:type="dxa"/>
            <w:vMerge/>
            <w:vAlign w:val="center"/>
          </w:tcPr>
          <w:p w14:paraId="458E8B38"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2268" w:type="dxa"/>
            <w:vMerge/>
            <w:vAlign w:val="center"/>
          </w:tcPr>
          <w:p w14:paraId="087FC50E"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1417" w:type="dxa"/>
            <w:vMerge/>
            <w:vAlign w:val="center"/>
          </w:tcPr>
          <w:p w14:paraId="28B7582B"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1559" w:type="dxa"/>
            <w:vMerge/>
            <w:noWrap/>
            <w:vAlign w:val="center"/>
          </w:tcPr>
          <w:p w14:paraId="1CBE384C"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1134" w:type="dxa"/>
            <w:vMerge/>
            <w:noWrap/>
            <w:vAlign w:val="center"/>
          </w:tcPr>
          <w:p w14:paraId="48828ACF"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1560" w:type="dxa"/>
            <w:vMerge/>
            <w:noWrap/>
            <w:vAlign w:val="center"/>
          </w:tcPr>
          <w:p w14:paraId="531400D0" w14:textId="77777777" w:rsidR="00F417C4" w:rsidRPr="00890249" w:rsidRDefault="00F417C4" w:rsidP="008430FD">
            <w:pPr>
              <w:spacing w:after="0"/>
              <w:jc w:val="center"/>
              <w:rPr>
                <w:rFonts w:asciiTheme="minorHAnsi" w:hAnsiTheme="minorHAnsi" w:cstheme="minorHAnsi"/>
                <w:noProof/>
                <w:sz w:val="20"/>
              </w:rPr>
            </w:pPr>
          </w:p>
        </w:tc>
        <w:tc>
          <w:tcPr>
            <w:tcW w:w="1417" w:type="dxa"/>
            <w:vAlign w:val="center"/>
          </w:tcPr>
          <w:p w14:paraId="41700EB1" w14:textId="77777777" w:rsidR="00F417C4" w:rsidRPr="00890249" w:rsidRDefault="00F417C4" w:rsidP="008430FD">
            <w:pPr>
              <w:spacing w:after="0"/>
              <w:jc w:val="center"/>
              <w:rPr>
                <w:rFonts w:asciiTheme="minorHAnsi" w:hAnsiTheme="minorHAnsi" w:cstheme="minorHAnsi"/>
                <w:noProof/>
                <w:sz w:val="20"/>
              </w:rPr>
            </w:pPr>
            <w:r w:rsidRPr="00890249">
              <w:rPr>
                <w:rFonts w:asciiTheme="minorHAnsi" w:hAnsiTheme="minorHAnsi" w:cstheme="minorHAnsi"/>
                <w:noProof/>
                <w:sz w:val="20"/>
              </w:rPr>
              <w:t>iv</w:t>
            </w:r>
          </w:p>
        </w:tc>
      </w:tr>
      <w:tr w:rsidR="00F417C4" w:rsidRPr="00890249" w14:paraId="02509573" w14:textId="77777777" w:rsidTr="00DF3517">
        <w:trPr>
          <w:trHeight w:val="147"/>
        </w:trPr>
        <w:tc>
          <w:tcPr>
            <w:tcW w:w="852" w:type="dxa"/>
            <w:vMerge/>
            <w:vAlign w:val="center"/>
          </w:tcPr>
          <w:p w14:paraId="5FBA202F"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2268" w:type="dxa"/>
            <w:vMerge/>
            <w:vAlign w:val="center"/>
          </w:tcPr>
          <w:p w14:paraId="0271A7C3"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1417" w:type="dxa"/>
            <w:vMerge/>
            <w:vAlign w:val="center"/>
          </w:tcPr>
          <w:p w14:paraId="5D3D918B"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1559" w:type="dxa"/>
            <w:vMerge/>
            <w:noWrap/>
            <w:vAlign w:val="center"/>
          </w:tcPr>
          <w:p w14:paraId="1E057A0F"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1134" w:type="dxa"/>
            <w:vMerge/>
            <w:noWrap/>
            <w:vAlign w:val="center"/>
          </w:tcPr>
          <w:p w14:paraId="532865E4"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1560" w:type="dxa"/>
            <w:vMerge/>
            <w:noWrap/>
            <w:vAlign w:val="center"/>
          </w:tcPr>
          <w:p w14:paraId="4FD9D0DE" w14:textId="77777777" w:rsidR="00F417C4" w:rsidRPr="00890249" w:rsidRDefault="00F417C4" w:rsidP="008430FD">
            <w:pPr>
              <w:spacing w:after="0"/>
              <w:jc w:val="center"/>
              <w:rPr>
                <w:rFonts w:asciiTheme="minorHAnsi" w:hAnsiTheme="minorHAnsi" w:cstheme="minorHAnsi"/>
                <w:noProof/>
                <w:sz w:val="20"/>
              </w:rPr>
            </w:pPr>
          </w:p>
        </w:tc>
        <w:tc>
          <w:tcPr>
            <w:tcW w:w="1417" w:type="dxa"/>
            <w:vAlign w:val="center"/>
          </w:tcPr>
          <w:p w14:paraId="722EA3D8" w14:textId="77777777" w:rsidR="00F417C4" w:rsidRPr="00890249" w:rsidRDefault="00F417C4" w:rsidP="008430FD">
            <w:pPr>
              <w:spacing w:after="0"/>
              <w:jc w:val="center"/>
              <w:rPr>
                <w:rFonts w:asciiTheme="minorHAnsi" w:hAnsiTheme="minorHAnsi" w:cstheme="minorHAnsi"/>
                <w:noProof/>
                <w:sz w:val="20"/>
              </w:rPr>
            </w:pPr>
            <w:r w:rsidRPr="00890249">
              <w:rPr>
                <w:rFonts w:asciiTheme="minorHAnsi" w:hAnsiTheme="minorHAnsi" w:cstheme="minorHAnsi"/>
                <w:noProof/>
                <w:sz w:val="20"/>
              </w:rPr>
              <w:t>v</w:t>
            </w:r>
          </w:p>
        </w:tc>
      </w:tr>
      <w:tr w:rsidR="00F417C4" w:rsidRPr="00890249" w14:paraId="475C705A" w14:textId="77777777" w:rsidTr="00DF3517">
        <w:trPr>
          <w:trHeight w:val="147"/>
        </w:trPr>
        <w:tc>
          <w:tcPr>
            <w:tcW w:w="852" w:type="dxa"/>
            <w:vMerge/>
            <w:vAlign w:val="center"/>
          </w:tcPr>
          <w:p w14:paraId="6882198B"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2268" w:type="dxa"/>
            <w:vMerge/>
            <w:vAlign w:val="center"/>
          </w:tcPr>
          <w:p w14:paraId="621ACF40"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1417" w:type="dxa"/>
            <w:vMerge/>
            <w:vAlign w:val="center"/>
          </w:tcPr>
          <w:p w14:paraId="398DAE5B"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1559" w:type="dxa"/>
            <w:vMerge/>
            <w:noWrap/>
            <w:vAlign w:val="center"/>
          </w:tcPr>
          <w:p w14:paraId="0B66A650"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1134" w:type="dxa"/>
            <w:vMerge/>
            <w:noWrap/>
            <w:vAlign w:val="center"/>
          </w:tcPr>
          <w:p w14:paraId="7C0708F3" w14:textId="77777777" w:rsidR="00F417C4" w:rsidRPr="00890249" w:rsidRDefault="00F417C4" w:rsidP="008430FD">
            <w:pPr>
              <w:spacing w:after="0"/>
              <w:jc w:val="center"/>
              <w:rPr>
                <w:rFonts w:asciiTheme="minorHAnsi" w:eastAsia="Times New Roman" w:hAnsiTheme="minorHAnsi" w:cstheme="minorHAnsi"/>
                <w:noProof/>
                <w:sz w:val="20"/>
              </w:rPr>
            </w:pPr>
          </w:p>
        </w:tc>
        <w:tc>
          <w:tcPr>
            <w:tcW w:w="1560" w:type="dxa"/>
            <w:vMerge/>
            <w:noWrap/>
            <w:vAlign w:val="center"/>
          </w:tcPr>
          <w:p w14:paraId="34EF53D4" w14:textId="77777777" w:rsidR="00F417C4" w:rsidRPr="00890249" w:rsidRDefault="00F417C4" w:rsidP="008430FD">
            <w:pPr>
              <w:spacing w:after="0"/>
              <w:jc w:val="center"/>
              <w:rPr>
                <w:rFonts w:asciiTheme="minorHAnsi" w:hAnsiTheme="minorHAnsi" w:cstheme="minorHAnsi"/>
                <w:noProof/>
                <w:sz w:val="20"/>
              </w:rPr>
            </w:pPr>
          </w:p>
        </w:tc>
        <w:tc>
          <w:tcPr>
            <w:tcW w:w="1417" w:type="dxa"/>
            <w:vAlign w:val="center"/>
          </w:tcPr>
          <w:p w14:paraId="5C6FC81A" w14:textId="77777777" w:rsidR="00F417C4" w:rsidRPr="00890249" w:rsidRDefault="00F417C4" w:rsidP="008430FD">
            <w:pPr>
              <w:spacing w:after="0"/>
              <w:jc w:val="center"/>
              <w:rPr>
                <w:rFonts w:asciiTheme="minorHAnsi" w:hAnsiTheme="minorHAnsi" w:cstheme="minorHAnsi"/>
                <w:noProof/>
                <w:sz w:val="20"/>
              </w:rPr>
            </w:pPr>
            <w:r w:rsidRPr="00890249">
              <w:rPr>
                <w:rFonts w:asciiTheme="minorHAnsi" w:hAnsiTheme="minorHAnsi" w:cstheme="minorHAnsi"/>
                <w:noProof/>
                <w:sz w:val="20"/>
              </w:rPr>
              <w:t>vi</w:t>
            </w:r>
          </w:p>
        </w:tc>
      </w:tr>
      <w:tr w:rsidR="005F1F6A" w:rsidRPr="00890249" w14:paraId="0996EEE0" w14:textId="77777777" w:rsidTr="00F67167">
        <w:trPr>
          <w:trHeight w:val="358"/>
        </w:trPr>
        <w:tc>
          <w:tcPr>
            <w:tcW w:w="852" w:type="dxa"/>
            <w:vMerge/>
            <w:vAlign w:val="center"/>
          </w:tcPr>
          <w:p w14:paraId="404EFD8B" w14:textId="77777777" w:rsidR="005F1F6A" w:rsidRPr="00890249" w:rsidRDefault="005F1F6A" w:rsidP="008430FD">
            <w:pPr>
              <w:spacing w:after="0"/>
              <w:jc w:val="center"/>
              <w:rPr>
                <w:rFonts w:asciiTheme="minorHAnsi" w:eastAsia="Times New Roman" w:hAnsiTheme="minorHAnsi" w:cstheme="minorHAnsi"/>
                <w:noProof/>
                <w:sz w:val="20"/>
              </w:rPr>
            </w:pPr>
          </w:p>
        </w:tc>
        <w:tc>
          <w:tcPr>
            <w:tcW w:w="2268" w:type="dxa"/>
            <w:vMerge/>
            <w:vAlign w:val="center"/>
          </w:tcPr>
          <w:p w14:paraId="316196F6" w14:textId="77777777" w:rsidR="005F1F6A" w:rsidRPr="00890249" w:rsidRDefault="005F1F6A" w:rsidP="008430FD">
            <w:pPr>
              <w:spacing w:after="0"/>
              <w:jc w:val="center"/>
              <w:rPr>
                <w:rFonts w:asciiTheme="minorHAnsi" w:eastAsia="Times New Roman" w:hAnsiTheme="minorHAnsi" w:cstheme="minorHAnsi"/>
                <w:noProof/>
                <w:sz w:val="20"/>
              </w:rPr>
            </w:pPr>
          </w:p>
        </w:tc>
        <w:tc>
          <w:tcPr>
            <w:tcW w:w="1417" w:type="dxa"/>
            <w:vMerge/>
            <w:vAlign w:val="center"/>
          </w:tcPr>
          <w:p w14:paraId="07E93090" w14:textId="77777777" w:rsidR="005F1F6A" w:rsidRPr="00890249" w:rsidRDefault="005F1F6A" w:rsidP="008430FD">
            <w:pPr>
              <w:spacing w:after="0"/>
              <w:jc w:val="center"/>
              <w:rPr>
                <w:rFonts w:asciiTheme="minorHAnsi" w:eastAsia="Times New Roman" w:hAnsiTheme="minorHAnsi" w:cstheme="minorHAnsi"/>
                <w:noProof/>
                <w:sz w:val="20"/>
              </w:rPr>
            </w:pPr>
          </w:p>
        </w:tc>
        <w:tc>
          <w:tcPr>
            <w:tcW w:w="1559" w:type="dxa"/>
            <w:vMerge/>
            <w:noWrap/>
            <w:vAlign w:val="center"/>
          </w:tcPr>
          <w:p w14:paraId="17F8CBF2" w14:textId="77777777" w:rsidR="005F1F6A" w:rsidRPr="00890249" w:rsidRDefault="005F1F6A" w:rsidP="008430FD">
            <w:pPr>
              <w:spacing w:after="0"/>
              <w:jc w:val="center"/>
              <w:rPr>
                <w:rFonts w:asciiTheme="minorHAnsi" w:eastAsia="Times New Roman" w:hAnsiTheme="minorHAnsi" w:cstheme="minorHAnsi"/>
                <w:noProof/>
                <w:sz w:val="20"/>
              </w:rPr>
            </w:pPr>
          </w:p>
        </w:tc>
        <w:tc>
          <w:tcPr>
            <w:tcW w:w="1134" w:type="dxa"/>
            <w:vMerge/>
            <w:noWrap/>
            <w:vAlign w:val="center"/>
          </w:tcPr>
          <w:p w14:paraId="3EB4CF44" w14:textId="77777777" w:rsidR="005F1F6A" w:rsidRPr="00890249" w:rsidRDefault="005F1F6A" w:rsidP="008430FD">
            <w:pPr>
              <w:spacing w:after="0"/>
              <w:jc w:val="center"/>
              <w:rPr>
                <w:rFonts w:asciiTheme="minorHAnsi" w:eastAsia="Times New Roman" w:hAnsiTheme="minorHAnsi" w:cstheme="minorHAnsi"/>
                <w:noProof/>
                <w:sz w:val="20"/>
              </w:rPr>
            </w:pPr>
          </w:p>
        </w:tc>
        <w:tc>
          <w:tcPr>
            <w:tcW w:w="1560" w:type="dxa"/>
            <w:vMerge/>
            <w:noWrap/>
            <w:vAlign w:val="center"/>
          </w:tcPr>
          <w:p w14:paraId="39804111" w14:textId="77777777" w:rsidR="005F1F6A" w:rsidRPr="00890249" w:rsidRDefault="005F1F6A" w:rsidP="008430FD">
            <w:pPr>
              <w:spacing w:after="0"/>
              <w:jc w:val="center"/>
              <w:rPr>
                <w:rFonts w:asciiTheme="minorHAnsi" w:hAnsiTheme="minorHAnsi" w:cstheme="minorHAnsi"/>
                <w:noProof/>
                <w:sz w:val="20"/>
              </w:rPr>
            </w:pPr>
          </w:p>
        </w:tc>
        <w:tc>
          <w:tcPr>
            <w:tcW w:w="1417" w:type="dxa"/>
            <w:vAlign w:val="center"/>
          </w:tcPr>
          <w:p w14:paraId="084CE918" w14:textId="77777777" w:rsidR="005F1F6A" w:rsidRPr="00890249" w:rsidRDefault="005F1F6A" w:rsidP="00F67167">
            <w:pPr>
              <w:spacing w:after="0"/>
              <w:jc w:val="center"/>
              <w:rPr>
                <w:rFonts w:asciiTheme="minorHAnsi" w:hAnsiTheme="minorHAnsi" w:cstheme="minorHAnsi"/>
                <w:noProof/>
                <w:sz w:val="20"/>
              </w:rPr>
            </w:pPr>
            <w:r w:rsidRPr="00890249">
              <w:rPr>
                <w:rFonts w:asciiTheme="minorHAnsi" w:hAnsiTheme="minorHAnsi" w:cstheme="minorHAnsi"/>
                <w:noProof/>
                <w:sz w:val="20"/>
              </w:rPr>
              <w:t>vii</w:t>
            </w:r>
          </w:p>
        </w:tc>
      </w:tr>
      <w:tr w:rsidR="005F1F6A" w:rsidRPr="00890249" w14:paraId="576956F3" w14:textId="77777777" w:rsidTr="00DF3517">
        <w:trPr>
          <w:trHeight w:val="147"/>
        </w:trPr>
        <w:tc>
          <w:tcPr>
            <w:tcW w:w="852" w:type="dxa"/>
            <w:vAlign w:val="center"/>
          </w:tcPr>
          <w:p w14:paraId="7E56C0D7" w14:textId="77777777" w:rsidR="005F1F6A" w:rsidRPr="00890249" w:rsidRDefault="005F1F6A" w:rsidP="008430FD">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3</w:t>
            </w:r>
          </w:p>
        </w:tc>
        <w:tc>
          <w:tcPr>
            <w:tcW w:w="2268" w:type="dxa"/>
            <w:vAlign w:val="center"/>
          </w:tcPr>
          <w:p w14:paraId="61310485" w14:textId="4759143C" w:rsidR="005F1F6A" w:rsidRPr="00890249" w:rsidRDefault="00875C92" w:rsidP="008430FD">
            <w:pPr>
              <w:spacing w:after="0"/>
              <w:jc w:val="center"/>
              <w:rPr>
                <w:rFonts w:asciiTheme="minorHAnsi" w:eastAsia="Times New Roman" w:hAnsiTheme="minorHAnsi" w:cstheme="minorHAnsi"/>
                <w:noProof/>
                <w:sz w:val="20"/>
              </w:rPr>
            </w:pPr>
            <w:r w:rsidRPr="00890249">
              <w:rPr>
                <w:rFonts w:asciiTheme="minorHAnsi" w:hAnsiTheme="minorHAnsi" w:cstheme="minorHAnsi"/>
                <w:sz w:val="20"/>
              </w:rPr>
              <w:t xml:space="preserve">FUNDUSZE EUROPEJSKIE NA ZRÓWNOWAŻONY TRANSPORT MIEJSKI </w:t>
            </w:r>
            <w:r w:rsidR="00D8617E" w:rsidRPr="00890249">
              <w:rPr>
                <w:rFonts w:asciiTheme="minorHAnsi" w:hAnsiTheme="minorHAnsi" w:cstheme="minorHAnsi"/>
                <w:sz w:val="20"/>
              </w:rPr>
              <w:t>OPOLSKIEGO</w:t>
            </w:r>
          </w:p>
        </w:tc>
        <w:tc>
          <w:tcPr>
            <w:tcW w:w="1417" w:type="dxa"/>
            <w:vAlign w:val="center"/>
          </w:tcPr>
          <w:p w14:paraId="30874B71" w14:textId="77777777" w:rsidR="005F1F6A" w:rsidRPr="00890249" w:rsidRDefault="005F1F6A" w:rsidP="008430FD">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Nie</w:t>
            </w:r>
          </w:p>
        </w:tc>
        <w:tc>
          <w:tcPr>
            <w:tcW w:w="1559" w:type="dxa"/>
            <w:noWrap/>
            <w:vAlign w:val="center"/>
          </w:tcPr>
          <w:p w14:paraId="516601D2" w14:textId="77777777" w:rsidR="005F1F6A" w:rsidRPr="00890249" w:rsidRDefault="005F1F6A" w:rsidP="008430FD">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Całkowite koszty kwalifikowalne</w:t>
            </w:r>
          </w:p>
        </w:tc>
        <w:tc>
          <w:tcPr>
            <w:tcW w:w="1134" w:type="dxa"/>
            <w:noWrap/>
            <w:vAlign w:val="center"/>
          </w:tcPr>
          <w:p w14:paraId="5160B1FA" w14:textId="77777777" w:rsidR="005F1F6A" w:rsidRPr="00890249" w:rsidRDefault="005F1F6A" w:rsidP="008430FD">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EFRR</w:t>
            </w:r>
          </w:p>
        </w:tc>
        <w:tc>
          <w:tcPr>
            <w:tcW w:w="1560" w:type="dxa"/>
            <w:noWrap/>
            <w:vAlign w:val="center"/>
          </w:tcPr>
          <w:p w14:paraId="059891C0" w14:textId="77777777" w:rsidR="005F1F6A" w:rsidRPr="00890249" w:rsidRDefault="005F1F6A" w:rsidP="008430FD">
            <w:pPr>
              <w:spacing w:after="0"/>
              <w:jc w:val="center"/>
              <w:rPr>
                <w:rFonts w:asciiTheme="minorHAnsi" w:hAnsiTheme="minorHAnsi" w:cstheme="minorHAnsi"/>
                <w:noProof/>
                <w:sz w:val="20"/>
              </w:rPr>
            </w:pPr>
            <w:r w:rsidRPr="00890249">
              <w:rPr>
                <w:rFonts w:asciiTheme="minorHAnsi" w:hAnsiTheme="minorHAnsi" w:cstheme="minorHAnsi"/>
                <w:noProof/>
                <w:sz w:val="20"/>
              </w:rPr>
              <w:t>Region słabiej rozwinięty</w:t>
            </w:r>
          </w:p>
        </w:tc>
        <w:tc>
          <w:tcPr>
            <w:tcW w:w="1417" w:type="dxa"/>
            <w:vAlign w:val="center"/>
          </w:tcPr>
          <w:p w14:paraId="491C22A1" w14:textId="77777777" w:rsidR="005F1F6A" w:rsidRPr="00890249" w:rsidRDefault="005F1F6A" w:rsidP="008430FD">
            <w:pPr>
              <w:spacing w:after="0"/>
              <w:jc w:val="center"/>
              <w:rPr>
                <w:rFonts w:asciiTheme="minorHAnsi" w:hAnsiTheme="minorHAnsi" w:cstheme="minorHAnsi"/>
                <w:noProof/>
                <w:sz w:val="20"/>
              </w:rPr>
            </w:pPr>
            <w:r w:rsidRPr="00890249">
              <w:rPr>
                <w:rFonts w:asciiTheme="minorHAnsi" w:hAnsiTheme="minorHAnsi" w:cstheme="minorHAnsi"/>
                <w:noProof/>
                <w:sz w:val="20"/>
              </w:rPr>
              <w:t>viii</w:t>
            </w:r>
          </w:p>
        </w:tc>
      </w:tr>
      <w:tr w:rsidR="00F417C4" w:rsidRPr="00890249" w14:paraId="1857182E" w14:textId="77777777" w:rsidTr="00DF3517">
        <w:trPr>
          <w:trHeight w:val="147"/>
        </w:trPr>
        <w:tc>
          <w:tcPr>
            <w:tcW w:w="852" w:type="dxa"/>
            <w:vAlign w:val="center"/>
          </w:tcPr>
          <w:p w14:paraId="7F3987A8" w14:textId="77777777" w:rsidR="00F417C4" w:rsidRPr="00890249" w:rsidRDefault="005F1F6A" w:rsidP="008430FD">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4</w:t>
            </w:r>
          </w:p>
        </w:tc>
        <w:tc>
          <w:tcPr>
            <w:tcW w:w="2268" w:type="dxa"/>
            <w:vAlign w:val="center"/>
          </w:tcPr>
          <w:p w14:paraId="5D164100" w14:textId="3F6A0BD4" w:rsidR="00F417C4" w:rsidRPr="00890249" w:rsidRDefault="00875C92">
            <w:pPr>
              <w:spacing w:after="0"/>
              <w:jc w:val="center"/>
              <w:rPr>
                <w:rFonts w:asciiTheme="minorHAnsi" w:eastAsia="Times New Roman" w:hAnsiTheme="minorHAnsi" w:cstheme="minorHAnsi"/>
                <w:noProof/>
                <w:sz w:val="20"/>
              </w:rPr>
            </w:pPr>
            <w:r w:rsidRPr="00890249">
              <w:rPr>
                <w:rFonts w:asciiTheme="minorHAnsi" w:hAnsiTheme="minorHAnsi" w:cstheme="minorHAnsi"/>
                <w:sz w:val="20"/>
              </w:rPr>
              <w:t>FUNDUSZE EUROPEJSKIE NA RZECZ SPÓJNOŚCI I DOSTĘPNOŚCI KOMUNIKACYJNEJ OPOLSKIEGO</w:t>
            </w:r>
          </w:p>
        </w:tc>
        <w:tc>
          <w:tcPr>
            <w:tcW w:w="1417" w:type="dxa"/>
            <w:vAlign w:val="center"/>
          </w:tcPr>
          <w:p w14:paraId="39C87857" w14:textId="77777777" w:rsidR="00F417C4" w:rsidRPr="00890249" w:rsidRDefault="00F417C4" w:rsidP="008430FD">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Nie</w:t>
            </w:r>
          </w:p>
        </w:tc>
        <w:tc>
          <w:tcPr>
            <w:tcW w:w="1559" w:type="dxa"/>
            <w:noWrap/>
            <w:vAlign w:val="center"/>
          </w:tcPr>
          <w:p w14:paraId="5ABD6531" w14:textId="77777777" w:rsidR="00F417C4" w:rsidRPr="00890249" w:rsidRDefault="00F417C4" w:rsidP="008430FD">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Całkowite koszty kwalifikowalne</w:t>
            </w:r>
          </w:p>
        </w:tc>
        <w:tc>
          <w:tcPr>
            <w:tcW w:w="1134" w:type="dxa"/>
            <w:noWrap/>
            <w:vAlign w:val="center"/>
          </w:tcPr>
          <w:p w14:paraId="2EDFDC7F" w14:textId="77777777" w:rsidR="00F417C4" w:rsidRPr="00890249" w:rsidRDefault="00F417C4" w:rsidP="008430FD">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EFRR</w:t>
            </w:r>
          </w:p>
        </w:tc>
        <w:tc>
          <w:tcPr>
            <w:tcW w:w="1560" w:type="dxa"/>
            <w:noWrap/>
            <w:vAlign w:val="center"/>
          </w:tcPr>
          <w:p w14:paraId="5D1AC9DA" w14:textId="77777777" w:rsidR="00F417C4" w:rsidRPr="00890249" w:rsidRDefault="00F417C4" w:rsidP="008430FD">
            <w:pPr>
              <w:spacing w:after="0"/>
              <w:jc w:val="center"/>
              <w:rPr>
                <w:rFonts w:asciiTheme="minorHAnsi" w:hAnsiTheme="minorHAnsi" w:cstheme="minorHAnsi"/>
                <w:noProof/>
                <w:sz w:val="20"/>
              </w:rPr>
            </w:pPr>
            <w:r w:rsidRPr="00890249">
              <w:rPr>
                <w:rFonts w:asciiTheme="minorHAnsi" w:hAnsiTheme="minorHAnsi" w:cstheme="minorHAnsi"/>
                <w:noProof/>
                <w:sz w:val="20"/>
              </w:rPr>
              <w:t>Region słabiej rozwinięty</w:t>
            </w:r>
          </w:p>
        </w:tc>
        <w:tc>
          <w:tcPr>
            <w:tcW w:w="1417" w:type="dxa"/>
            <w:vAlign w:val="center"/>
          </w:tcPr>
          <w:p w14:paraId="67BEA89A" w14:textId="77777777" w:rsidR="00F417C4" w:rsidRPr="00890249" w:rsidRDefault="00F417C4" w:rsidP="008430FD">
            <w:pPr>
              <w:spacing w:after="0"/>
              <w:jc w:val="center"/>
              <w:rPr>
                <w:rFonts w:asciiTheme="minorHAnsi" w:hAnsiTheme="minorHAnsi" w:cstheme="minorHAnsi"/>
                <w:noProof/>
                <w:sz w:val="20"/>
              </w:rPr>
            </w:pPr>
            <w:r w:rsidRPr="00890249">
              <w:rPr>
                <w:rFonts w:asciiTheme="minorHAnsi" w:hAnsiTheme="minorHAnsi" w:cstheme="minorHAnsi"/>
                <w:noProof/>
                <w:sz w:val="20"/>
              </w:rPr>
              <w:t>ii</w:t>
            </w:r>
          </w:p>
        </w:tc>
      </w:tr>
      <w:tr w:rsidR="00064383" w:rsidRPr="00890249" w14:paraId="24FE4E09" w14:textId="77777777" w:rsidTr="00DF3517">
        <w:trPr>
          <w:trHeight w:val="406"/>
        </w:trPr>
        <w:tc>
          <w:tcPr>
            <w:tcW w:w="852" w:type="dxa"/>
            <w:vMerge w:val="restart"/>
            <w:vAlign w:val="center"/>
          </w:tcPr>
          <w:p w14:paraId="60475654" w14:textId="77777777" w:rsidR="00064383" w:rsidRPr="00890249" w:rsidRDefault="00064383" w:rsidP="008430FD">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5</w:t>
            </w:r>
          </w:p>
        </w:tc>
        <w:tc>
          <w:tcPr>
            <w:tcW w:w="2268" w:type="dxa"/>
            <w:vMerge w:val="restart"/>
            <w:vAlign w:val="center"/>
          </w:tcPr>
          <w:p w14:paraId="2BC7C882" w14:textId="6254892C" w:rsidR="00064383" w:rsidRPr="00890249" w:rsidRDefault="00570C57" w:rsidP="00DE135D">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FUNDUSZE EUROPEJSKIE WSPIERAJĄCE OPOLSKI RYNEK PRACY I EDUKACJĘ</w:t>
            </w:r>
          </w:p>
        </w:tc>
        <w:tc>
          <w:tcPr>
            <w:tcW w:w="1417" w:type="dxa"/>
            <w:vMerge w:val="restart"/>
            <w:vAlign w:val="center"/>
          </w:tcPr>
          <w:p w14:paraId="2A63DD99" w14:textId="77777777" w:rsidR="00064383" w:rsidRPr="00890249" w:rsidRDefault="00064383" w:rsidP="008430FD">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Nie</w:t>
            </w:r>
          </w:p>
        </w:tc>
        <w:tc>
          <w:tcPr>
            <w:tcW w:w="1559" w:type="dxa"/>
            <w:vMerge w:val="restart"/>
            <w:noWrap/>
            <w:vAlign w:val="center"/>
          </w:tcPr>
          <w:p w14:paraId="5438FD2A" w14:textId="77777777" w:rsidR="00064383" w:rsidRPr="00890249" w:rsidRDefault="00064383" w:rsidP="008430FD">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Całkowite koszty kwalifikowalne</w:t>
            </w:r>
          </w:p>
          <w:p w14:paraId="29551225" w14:textId="77777777" w:rsidR="00064383" w:rsidRPr="00890249" w:rsidRDefault="00064383" w:rsidP="008430FD">
            <w:pPr>
              <w:spacing w:after="0"/>
              <w:jc w:val="center"/>
              <w:rPr>
                <w:rFonts w:asciiTheme="minorHAnsi" w:eastAsia="Times New Roman" w:hAnsiTheme="minorHAnsi" w:cstheme="minorHAnsi"/>
                <w:noProof/>
                <w:sz w:val="20"/>
              </w:rPr>
            </w:pPr>
          </w:p>
        </w:tc>
        <w:tc>
          <w:tcPr>
            <w:tcW w:w="1134" w:type="dxa"/>
            <w:vMerge w:val="restart"/>
            <w:noWrap/>
            <w:vAlign w:val="center"/>
          </w:tcPr>
          <w:p w14:paraId="3FA5DFC5" w14:textId="77777777" w:rsidR="00064383" w:rsidRPr="00890249" w:rsidRDefault="00064383" w:rsidP="008430FD">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EFS+</w:t>
            </w:r>
          </w:p>
        </w:tc>
        <w:tc>
          <w:tcPr>
            <w:tcW w:w="1560" w:type="dxa"/>
            <w:vMerge w:val="restart"/>
            <w:noWrap/>
            <w:vAlign w:val="center"/>
          </w:tcPr>
          <w:p w14:paraId="59866999" w14:textId="77777777" w:rsidR="00064383" w:rsidRPr="00890249" w:rsidRDefault="00064383" w:rsidP="008430FD">
            <w:pPr>
              <w:spacing w:after="0"/>
              <w:jc w:val="center"/>
              <w:rPr>
                <w:rFonts w:asciiTheme="minorHAnsi" w:hAnsiTheme="minorHAnsi" w:cstheme="minorHAnsi"/>
                <w:noProof/>
                <w:sz w:val="20"/>
              </w:rPr>
            </w:pPr>
            <w:r w:rsidRPr="00890249">
              <w:rPr>
                <w:rFonts w:asciiTheme="minorHAnsi" w:hAnsiTheme="minorHAnsi" w:cstheme="minorHAnsi"/>
                <w:noProof/>
                <w:sz w:val="20"/>
              </w:rPr>
              <w:t>Region słabiej rozwinięty</w:t>
            </w:r>
          </w:p>
        </w:tc>
        <w:tc>
          <w:tcPr>
            <w:tcW w:w="1417" w:type="dxa"/>
            <w:vAlign w:val="center"/>
          </w:tcPr>
          <w:p w14:paraId="148DF50A" w14:textId="77777777" w:rsidR="00064383" w:rsidRPr="00890249" w:rsidRDefault="00064383" w:rsidP="008430FD">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a</w:t>
            </w:r>
          </w:p>
        </w:tc>
      </w:tr>
      <w:tr w:rsidR="00970874" w:rsidRPr="00890249" w14:paraId="325B28EE" w14:textId="77777777" w:rsidTr="00DF3517">
        <w:trPr>
          <w:trHeight w:val="406"/>
        </w:trPr>
        <w:tc>
          <w:tcPr>
            <w:tcW w:w="852" w:type="dxa"/>
            <w:vMerge/>
            <w:vAlign w:val="center"/>
          </w:tcPr>
          <w:p w14:paraId="3011DA37" w14:textId="77777777" w:rsidR="00970874" w:rsidRPr="00890249" w:rsidRDefault="00970874" w:rsidP="008430FD">
            <w:pPr>
              <w:spacing w:after="0"/>
              <w:jc w:val="center"/>
              <w:rPr>
                <w:rFonts w:asciiTheme="minorHAnsi" w:eastAsia="Times New Roman" w:hAnsiTheme="minorHAnsi" w:cstheme="minorHAnsi"/>
                <w:noProof/>
                <w:sz w:val="20"/>
              </w:rPr>
            </w:pPr>
          </w:p>
        </w:tc>
        <w:tc>
          <w:tcPr>
            <w:tcW w:w="2268" w:type="dxa"/>
            <w:vMerge/>
            <w:vAlign w:val="center"/>
          </w:tcPr>
          <w:p w14:paraId="37ED3032" w14:textId="77777777" w:rsidR="00970874" w:rsidRPr="00890249" w:rsidRDefault="00970874" w:rsidP="008430FD">
            <w:pPr>
              <w:spacing w:after="0"/>
              <w:jc w:val="center"/>
              <w:rPr>
                <w:rFonts w:asciiTheme="minorHAnsi" w:eastAsia="Times New Roman" w:hAnsiTheme="minorHAnsi" w:cstheme="minorHAnsi"/>
                <w:noProof/>
                <w:sz w:val="20"/>
                <w:highlight w:val="yellow"/>
              </w:rPr>
            </w:pPr>
          </w:p>
        </w:tc>
        <w:tc>
          <w:tcPr>
            <w:tcW w:w="1417" w:type="dxa"/>
            <w:vMerge/>
            <w:vAlign w:val="center"/>
          </w:tcPr>
          <w:p w14:paraId="215EBB31" w14:textId="77777777" w:rsidR="00970874" w:rsidRPr="00890249" w:rsidRDefault="00970874" w:rsidP="008430FD">
            <w:pPr>
              <w:spacing w:after="0"/>
              <w:jc w:val="center"/>
              <w:rPr>
                <w:rFonts w:asciiTheme="minorHAnsi" w:eastAsia="Times New Roman" w:hAnsiTheme="minorHAnsi" w:cstheme="minorHAnsi"/>
                <w:noProof/>
                <w:sz w:val="20"/>
              </w:rPr>
            </w:pPr>
          </w:p>
        </w:tc>
        <w:tc>
          <w:tcPr>
            <w:tcW w:w="1559" w:type="dxa"/>
            <w:vMerge/>
            <w:noWrap/>
            <w:vAlign w:val="center"/>
          </w:tcPr>
          <w:p w14:paraId="4A401626" w14:textId="77777777" w:rsidR="00970874" w:rsidRPr="00890249" w:rsidRDefault="00970874" w:rsidP="008430FD">
            <w:pPr>
              <w:spacing w:after="0"/>
              <w:jc w:val="center"/>
              <w:rPr>
                <w:rFonts w:asciiTheme="minorHAnsi" w:eastAsia="Times New Roman" w:hAnsiTheme="minorHAnsi" w:cstheme="minorHAnsi"/>
                <w:noProof/>
                <w:sz w:val="20"/>
              </w:rPr>
            </w:pPr>
          </w:p>
        </w:tc>
        <w:tc>
          <w:tcPr>
            <w:tcW w:w="1134" w:type="dxa"/>
            <w:vMerge/>
            <w:noWrap/>
            <w:vAlign w:val="center"/>
          </w:tcPr>
          <w:p w14:paraId="179E975C" w14:textId="77777777" w:rsidR="00970874" w:rsidRPr="00890249" w:rsidRDefault="00970874" w:rsidP="008430FD">
            <w:pPr>
              <w:spacing w:after="0"/>
              <w:jc w:val="center"/>
              <w:rPr>
                <w:rFonts w:asciiTheme="minorHAnsi" w:eastAsia="Times New Roman" w:hAnsiTheme="minorHAnsi" w:cstheme="minorHAnsi"/>
                <w:noProof/>
                <w:sz w:val="20"/>
              </w:rPr>
            </w:pPr>
          </w:p>
        </w:tc>
        <w:tc>
          <w:tcPr>
            <w:tcW w:w="1560" w:type="dxa"/>
            <w:vMerge/>
            <w:noWrap/>
            <w:vAlign w:val="center"/>
          </w:tcPr>
          <w:p w14:paraId="3A2158F3" w14:textId="77777777" w:rsidR="00970874" w:rsidRPr="00890249" w:rsidRDefault="00970874" w:rsidP="008430FD">
            <w:pPr>
              <w:spacing w:after="0"/>
              <w:jc w:val="center"/>
              <w:rPr>
                <w:rFonts w:asciiTheme="minorHAnsi" w:hAnsiTheme="minorHAnsi" w:cstheme="minorHAnsi"/>
                <w:noProof/>
                <w:sz w:val="20"/>
              </w:rPr>
            </w:pPr>
          </w:p>
        </w:tc>
        <w:tc>
          <w:tcPr>
            <w:tcW w:w="1417" w:type="dxa"/>
            <w:vAlign w:val="center"/>
          </w:tcPr>
          <w:p w14:paraId="2C5E226B" w14:textId="6E3E05EE" w:rsidR="00970874" w:rsidRPr="00890249" w:rsidRDefault="00970874" w:rsidP="00F66356">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c</w:t>
            </w:r>
          </w:p>
        </w:tc>
      </w:tr>
      <w:tr w:rsidR="00064383" w:rsidRPr="00890249" w14:paraId="1D2BC016" w14:textId="77777777" w:rsidTr="00DF3517">
        <w:trPr>
          <w:trHeight w:val="406"/>
        </w:trPr>
        <w:tc>
          <w:tcPr>
            <w:tcW w:w="852" w:type="dxa"/>
            <w:vMerge/>
            <w:vAlign w:val="center"/>
          </w:tcPr>
          <w:p w14:paraId="4B047B19" w14:textId="77777777" w:rsidR="00064383" w:rsidRPr="00890249" w:rsidRDefault="00064383" w:rsidP="008430FD">
            <w:pPr>
              <w:spacing w:after="0"/>
              <w:jc w:val="center"/>
              <w:rPr>
                <w:rFonts w:asciiTheme="minorHAnsi" w:eastAsia="Times New Roman" w:hAnsiTheme="minorHAnsi" w:cstheme="minorHAnsi"/>
                <w:noProof/>
                <w:sz w:val="20"/>
              </w:rPr>
            </w:pPr>
          </w:p>
        </w:tc>
        <w:tc>
          <w:tcPr>
            <w:tcW w:w="2268" w:type="dxa"/>
            <w:vMerge/>
            <w:vAlign w:val="center"/>
          </w:tcPr>
          <w:p w14:paraId="05F34108" w14:textId="77777777" w:rsidR="00064383" w:rsidRPr="00890249" w:rsidRDefault="00064383" w:rsidP="008430FD">
            <w:pPr>
              <w:spacing w:after="0"/>
              <w:jc w:val="center"/>
              <w:rPr>
                <w:rFonts w:asciiTheme="minorHAnsi" w:eastAsia="Times New Roman" w:hAnsiTheme="minorHAnsi" w:cstheme="minorHAnsi"/>
                <w:noProof/>
                <w:sz w:val="20"/>
                <w:highlight w:val="yellow"/>
              </w:rPr>
            </w:pPr>
          </w:p>
        </w:tc>
        <w:tc>
          <w:tcPr>
            <w:tcW w:w="1417" w:type="dxa"/>
            <w:vMerge/>
            <w:vAlign w:val="center"/>
          </w:tcPr>
          <w:p w14:paraId="6012864D" w14:textId="77777777" w:rsidR="00064383" w:rsidRPr="00890249" w:rsidRDefault="00064383" w:rsidP="008430FD">
            <w:pPr>
              <w:spacing w:after="0"/>
              <w:jc w:val="center"/>
              <w:rPr>
                <w:rFonts w:asciiTheme="minorHAnsi" w:eastAsia="Times New Roman" w:hAnsiTheme="minorHAnsi" w:cstheme="minorHAnsi"/>
                <w:noProof/>
                <w:sz w:val="20"/>
              </w:rPr>
            </w:pPr>
          </w:p>
        </w:tc>
        <w:tc>
          <w:tcPr>
            <w:tcW w:w="1559" w:type="dxa"/>
            <w:vMerge/>
            <w:noWrap/>
            <w:vAlign w:val="center"/>
          </w:tcPr>
          <w:p w14:paraId="41B7333B" w14:textId="77777777" w:rsidR="00064383" w:rsidRPr="00890249" w:rsidRDefault="00064383" w:rsidP="008430FD">
            <w:pPr>
              <w:spacing w:after="0"/>
              <w:jc w:val="center"/>
              <w:rPr>
                <w:rFonts w:asciiTheme="minorHAnsi" w:eastAsia="Times New Roman" w:hAnsiTheme="minorHAnsi" w:cstheme="minorHAnsi"/>
                <w:noProof/>
                <w:sz w:val="20"/>
              </w:rPr>
            </w:pPr>
          </w:p>
        </w:tc>
        <w:tc>
          <w:tcPr>
            <w:tcW w:w="1134" w:type="dxa"/>
            <w:vMerge/>
            <w:noWrap/>
            <w:vAlign w:val="center"/>
          </w:tcPr>
          <w:p w14:paraId="2C35308E" w14:textId="77777777" w:rsidR="00064383" w:rsidRPr="00890249" w:rsidRDefault="00064383" w:rsidP="008430FD">
            <w:pPr>
              <w:spacing w:after="0"/>
              <w:jc w:val="center"/>
              <w:rPr>
                <w:rFonts w:asciiTheme="minorHAnsi" w:eastAsia="Times New Roman" w:hAnsiTheme="minorHAnsi" w:cstheme="minorHAnsi"/>
                <w:noProof/>
                <w:sz w:val="20"/>
              </w:rPr>
            </w:pPr>
          </w:p>
        </w:tc>
        <w:tc>
          <w:tcPr>
            <w:tcW w:w="1560" w:type="dxa"/>
            <w:vMerge/>
            <w:noWrap/>
            <w:vAlign w:val="center"/>
          </w:tcPr>
          <w:p w14:paraId="0F94946D" w14:textId="77777777" w:rsidR="00064383" w:rsidRPr="00890249" w:rsidRDefault="00064383" w:rsidP="008430FD">
            <w:pPr>
              <w:spacing w:after="0"/>
              <w:jc w:val="center"/>
              <w:rPr>
                <w:rFonts w:asciiTheme="minorHAnsi" w:hAnsiTheme="minorHAnsi" w:cstheme="minorHAnsi"/>
                <w:noProof/>
                <w:sz w:val="20"/>
              </w:rPr>
            </w:pPr>
          </w:p>
        </w:tc>
        <w:tc>
          <w:tcPr>
            <w:tcW w:w="1417" w:type="dxa"/>
            <w:vAlign w:val="center"/>
          </w:tcPr>
          <w:p w14:paraId="520ECF18" w14:textId="77777777" w:rsidR="00064383" w:rsidRPr="00890249" w:rsidRDefault="00064383" w:rsidP="00F66356">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d</w:t>
            </w:r>
          </w:p>
        </w:tc>
      </w:tr>
      <w:tr w:rsidR="00064383" w:rsidRPr="00890249" w14:paraId="2A5B4FCA" w14:textId="77777777" w:rsidTr="00DF3517">
        <w:trPr>
          <w:trHeight w:val="410"/>
        </w:trPr>
        <w:tc>
          <w:tcPr>
            <w:tcW w:w="852" w:type="dxa"/>
            <w:vMerge/>
            <w:vAlign w:val="center"/>
          </w:tcPr>
          <w:p w14:paraId="3274C2D7" w14:textId="77777777" w:rsidR="00064383" w:rsidRPr="00890249" w:rsidRDefault="00064383" w:rsidP="008430FD">
            <w:pPr>
              <w:spacing w:after="0"/>
              <w:jc w:val="center"/>
              <w:rPr>
                <w:rFonts w:asciiTheme="minorHAnsi" w:eastAsia="Times New Roman" w:hAnsiTheme="minorHAnsi" w:cstheme="minorHAnsi"/>
                <w:noProof/>
                <w:sz w:val="20"/>
              </w:rPr>
            </w:pPr>
          </w:p>
        </w:tc>
        <w:tc>
          <w:tcPr>
            <w:tcW w:w="2268" w:type="dxa"/>
            <w:vMerge/>
            <w:vAlign w:val="center"/>
          </w:tcPr>
          <w:p w14:paraId="44638A72" w14:textId="77777777" w:rsidR="00064383" w:rsidRPr="00890249" w:rsidRDefault="00064383" w:rsidP="008430FD">
            <w:pPr>
              <w:spacing w:after="0"/>
              <w:jc w:val="center"/>
              <w:rPr>
                <w:rFonts w:asciiTheme="minorHAnsi" w:eastAsia="Times New Roman" w:hAnsiTheme="minorHAnsi" w:cstheme="minorHAnsi"/>
                <w:noProof/>
                <w:sz w:val="20"/>
                <w:highlight w:val="yellow"/>
              </w:rPr>
            </w:pPr>
          </w:p>
        </w:tc>
        <w:tc>
          <w:tcPr>
            <w:tcW w:w="1417" w:type="dxa"/>
            <w:vMerge/>
            <w:vAlign w:val="center"/>
          </w:tcPr>
          <w:p w14:paraId="39C3172C" w14:textId="77777777" w:rsidR="00064383" w:rsidRPr="00890249" w:rsidRDefault="00064383" w:rsidP="008430FD">
            <w:pPr>
              <w:spacing w:after="0"/>
              <w:jc w:val="center"/>
              <w:rPr>
                <w:rFonts w:asciiTheme="minorHAnsi" w:eastAsia="Times New Roman" w:hAnsiTheme="minorHAnsi" w:cstheme="minorHAnsi"/>
                <w:noProof/>
                <w:sz w:val="20"/>
              </w:rPr>
            </w:pPr>
          </w:p>
        </w:tc>
        <w:tc>
          <w:tcPr>
            <w:tcW w:w="1559" w:type="dxa"/>
            <w:vMerge/>
            <w:noWrap/>
            <w:vAlign w:val="center"/>
          </w:tcPr>
          <w:p w14:paraId="0C5CD212" w14:textId="77777777" w:rsidR="00064383" w:rsidRPr="00890249" w:rsidRDefault="00064383" w:rsidP="008430FD">
            <w:pPr>
              <w:spacing w:after="0"/>
              <w:jc w:val="center"/>
              <w:rPr>
                <w:rFonts w:asciiTheme="minorHAnsi" w:eastAsia="Times New Roman" w:hAnsiTheme="minorHAnsi" w:cstheme="minorHAnsi"/>
                <w:noProof/>
                <w:sz w:val="20"/>
              </w:rPr>
            </w:pPr>
          </w:p>
        </w:tc>
        <w:tc>
          <w:tcPr>
            <w:tcW w:w="1134" w:type="dxa"/>
            <w:vMerge/>
            <w:noWrap/>
            <w:vAlign w:val="center"/>
          </w:tcPr>
          <w:p w14:paraId="5FF3C345" w14:textId="77777777" w:rsidR="00064383" w:rsidRPr="00890249" w:rsidRDefault="00064383" w:rsidP="008430FD">
            <w:pPr>
              <w:spacing w:after="0"/>
              <w:jc w:val="center"/>
              <w:rPr>
                <w:rFonts w:asciiTheme="minorHAnsi" w:eastAsia="Times New Roman" w:hAnsiTheme="minorHAnsi" w:cstheme="minorHAnsi"/>
                <w:noProof/>
                <w:sz w:val="20"/>
              </w:rPr>
            </w:pPr>
          </w:p>
        </w:tc>
        <w:tc>
          <w:tcPr>
            <w:tcW w:w="1560" w:type="dxa"/>
            <w:vMerge/>
            <w:noWrap/>
            <w:vAlign w:val="center"/>
          </w:tcPr>
          <w:p w14:paraId="259719E4" w14:textId="77777777" w:rsidR="00064383" w:rsidRPr="00890249" w:rsidRDefault="00064383" w:rsidP="008430FD">
            <w:pPr>
              <w:spacing w:after="0"/>
              <w:jc w:val="center"/>
              <w:rPr>
                <w:rFonts w:asciiTheme="minorHAnsi" w:hAnsiTheme="minorHAnsi" w:cstheme="minorHAnsi"/>
                <w:noProof/>
                <w:sz w:val="20"/>
              </w:rPr>
            </w:pPr>
          </w:p>
        </w:tc>
        <w:tc>
          <w:tcPr>
            <w:tcW w:w="1417" w:type="dxa"/>
            <w:vAlign w:val="center"/>
          </w:tcPr>
          <w:p w14:paraId="30C901EB" w14:textId="77777777" w:rsidR="00064383" w:rsidRPr="00890249" w:rsidRDefault="00064383" w:rsidP="008430FD">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f</w:t>
            </w:r>
          </w:p>
        </w:tc>
      </w:tr>
      <w:tr w:rsidR="00064383" w:rsidRPr="00890249" w14:paraId="57C8B4FC" w14:textId="77777777" w:rsidTr="00DF3517">
        <w:trPr>
          <w:trHeight w:val="410"/>
        </w:trPr>
        <w:tc>
          <w:tcPr>
            <w:tcW w:w="852" w:type="dxa"/>
            <w:vMerge/>
            <w:vAlign w:val="center"/>
          </w:tcPr>
          <w:p w14:paraId="0C10D3CC" w14:textId="77777777" w:rsidR="00064383" w:rsidRPr="00890249" w:rsidRDefault="00064383" w:rsidP="008430FD">
            <w:pPr>
              <w:spacing w:after="0"/>
              <w:jc w:val="center"/>
              <w:rPr>
                <w:rFonts w:asciiTheme="minorHAnsi" w:eastAsia="Times New Roman" w:hAnsiTheme="minorHAnsi" w:cstheme="minorHAnsi"/>
                <w:noProof/>
                <w:sz w:val="20"/>
              </w:rPr>
            </w:pPr>
          </w:p>
        </w:tc>
        <w:tc>
          <w:tcPr>
            <w:tcW w:w="2268" w:type="dxa"/>
            <w:vMerge/>
            <w:vAlign w:val="center"/>
          </w:tcPr>
          <w:p w14:paraId="7C9A03A9" w14:textId="77777777" w:rsidR="00064383" w:rsidRPr="00890249" w:rsidRDefault="00064383" w:rsidP="008430FD">
            <w:pPr>
              <w:spacing w:after="0"/>
              <w:jc w:val="center"/>
              <w:rPr>
                <w:rFonts w:asciiTheme="minorHAnsi" w:eastAsia="Times New Roman" w:hAnsiTheme="minorHAnsi" w:cstheme="minorHAnsi"/>
                <w:noProof/>
                <w:sz w:val="20"/>
                <w:highlight w:val="yellow"/>
              </w:rPr>
            </w:pPr>
          </w:p>
        </w:tc>
        <w:tc>
          <w:tcPr>
            <w:tcW w:w="1417" w:type="dxa"/>
            <w:vMerge/>
            <w:vAlign w:val="center"/>
          </w:tcPr>
          <w:p w14:paraId="3B8B6055" w14:textId="77777777" w:rsidR="00064383" w:rsidRPr="00890249" w:rsidRDefault="00064383" w:rsidP="008430FD">
            <w:pPr>
              <w:spacing w:after="0"/>
              <w:jc w:val="center"/>
              <w:rPr>
                <w:rFonts w:asciiTheme="minorHAnsi" w:eastAsia="Times New Roman" w:hAnsiTheme="minorHAnsi" w:cstheme="minorHAnsi"/>
                <w:noProof/>
                <w:sz w:val="20"/>
              </w:rPr>
            </w:pPr>
          </w:p>
        </w:tc>
        <w:tc>
          <w:tcPr>
            <w:tcW w:w="1559" w:type="dxa"/>
            <w:vMerge/>
            <w:noWrap/>
            <w:vAlign w:val="center"/>
          </w:tcPr>
          <w:p w14:paraId="6CFB731E" w14:textId="77777777" w:rsidR="00064383" w:rsidRPr="00890249" w:rsidRDefault="00064383" w:rsidP="008430FD">
            <w:pPr>
              <w:spacing w:after="0"/>
              <w:jc w:val="center"/>
              <w:rPr>
                <w:rFonts w:asciiTheme="minorHAnsi" w:eastAsia="Times New Roman" w:hAnsiTheme="minorHAnsi" w:cstheme="minorHAnsi"/>
                <w:noProof/>
                <w:sz w:val="20"/>
              </w:rPr>
            </w:pPr>
          </w:p>
        </w:tc>
        <w:tc>
          <w:tcPr>
            <w:tcW w:w="1134" w:type="dxa"/>
            <w:vMerge/>
            <w:noWrap/>
            <w:vAlign w:val="center"/>
          </w:tcPr>
          <w:p w14:paraId="057C48BA" w14:textId="77777777" w:rsidR="00064383" w:rsidRPr="00890249" w:rsidRDefault="00064383" w:rsidP="008430FD">
            <w:pPr>
              <w:spacing w:after="0"/>
              <w:jc w:val="center"/>
              <w:rPr>
                <w:rFonts w:asciiTheme="minorHAnsi" w:eastAsia="Times New Roman" w:hAnsiTheme="minorHAnsi" w:cstheme="minorHAnsi"/>
                <w:noProof/>
                <w:sz w:val="20"/>
              </w:rPr>
            </w:pPr>
          </w:p>
        </w:tc>
        <w:tc>
          <w:tcPr>
            <w:tcW w:w="1560" w:type="dxa"/>
            <w:vMerge/>
            <w:noWrap/>
            <w:vAlign w:val="center"/>
          </w:tcPr>
          <w:p w14:paraId="0BFEC0BE" w14:textId="77777777" w:rsidR="00064383" w:rsidRPr="00890249" w:rsidRDefault="00064383" w:rsidP="008430FD">
            <w:pPr>
              <w:spacing w:after="0"/>
              <w:jc w:val="center"/>
              <w:rPr>
                <w:rFonts w:asciiTheme="minorHAnsi" w:hAnsiTheme="minorHAnsi" w:cstheme="minorHAnsi"/>
                <w:noProof/>
                <w:sz w:val="20"/>
              </w:rPr>
            </w:pPr>
          </w:p>
        </w:tc>
        <w:tc>
          <w:tcPr>
            <w:tcW w:w="1417" w:type="dxa"/>
            <w:vAlign w:val="center"/>
          </w:tcPr>
          <w:p w14:paraId="47350334" w14:textId="77777777" w:rsidR="00064383" w:rsidRPr="00890249" w:rsidRDefault="00064383" w:rsidP="008430FD">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g</w:t>
            </w:r>
          </w:p>
        </w:tc>
      </w:tr>
      <w:tr w:rsidR="00570C57" w:rsidRPr="00890249" w14:paraId="1F9C2446" w14:textId="77777777" w:rsidTr="00DF3517">
        <w:trPr>
          <w:trHeight w:val="414"/>
        </w:trPr>
        <w:tc>
          <w:tcPr>
            <w:tcW w:w="852" w:type="dxa"/>
            <w:vMerge w:val="restart"/>
            <w:vAlign w:val="center"/>
          </w:tcPr>
          <w:p w14:paraId="49D4123F"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6</w:t>
            </w:r>
          </w:p>
        </w:tc>
        <w:tc>
          <w:tcPr>
            <w:tcW w:w="2268" w:type="dxa"/>
            <w:vMerge w:val="restart"/>
            <w:vAlign w:val="center"/>
          </w:tcPr>
          <w:p w14:paraId="67CCC789" w14:textId="77777777" w:rsidR="00570C57" w:rsidRPr="00890249" w:rsidRDefault="00875C92" w:rsidP="00570C57">
            <w:pPr>
              <w:spacing w:after="0"/>
              <w:jc w:val="center"/>
              <w:rPr>
                <w:rFonts w:asciiTheme="minorHAnsi" w:eastAsia="Times New Roman" w:hAnsiTheme="minorHAnsi" w:cstheme="minorHAnsi"/>
                <w:noProof/>
                <w:sz w:val="20"/>
                <w:highlight w:val="yellow"/>
              </w:rPr>
            </w:pPr>
            <w:r w:rsidRPr="00890249">
              <w:rPr>
                <w:rFonts w:asciiTheme="minorHAnsi" w:eastAsia="Times New Roman" w:hAnsiTheme="minorHAnsi" w:cstheme="minorHAnsi"/>
                <w:noProof/>
                <w:sz w:val="20"/>
              </w:rPr>
              <w:t>FUNDUSZE EUROPEJSKIE WSPIERAJĄCE WŁĄCZENIE SPOŁECZNE W OPOLSKIM</w:t>
            </w:r>
          </w:p>
        </w:tc>
        <w:tc>
          <w:tcPr>
            <w:tcW w:w="1417" w:type="dxa"/>
            <w:vMerge w:val="restart"/>
            <w:vAlign w:val="center"/>
          </w:tcPr>
          <w:p w14:paraId="360FCC01"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Nie</w:t>
            </w:r>
          </w:p>
        </w:tc>
        <w:tc>
          <w:tcPr>
            <w:tcW w:w="1559" w:type="dxa"/>
            <w:vMerge w:val="restart"/>
            <w:noWrap/>
            <w:vAlign w:val="center"/>
          </w:tcPr>
          <w:p w14:paraId="17121829"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Całkowite koszty kwalifikowalne</w:t>
            </w:r>
          </w:p>
          <w:p w14:paraId="2C358F8C"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134" w:type="dxa"/>
            <w:vMerge w:val="restart"/>
            <w:noWrap/>
            <w:vAlign w:val="center"/>
          </w:tcPr>
          <w:p w14:paraId="1DD0BF9C"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EFS+</w:t>
            </w:r>
          </w:p>
        </w:tc>
        <w:tc>
          <w:tcPr>
            <w:tcW w:w="1560" w:type="dxa"/>
            <w:vMerge w:val="restart"/>
            <w:noWrap/>
            <w:vAlign w:val="center"/>
          </w:tcPr>
          <w:p w14:paraId="6C537DAA" w14:textId="77777777" w:rsidR="00570C57" w:rsidRPr="00890249" w:rsidRDefault="00570C57" w:rsidP="00570C57">
            <w:pPr>
              <w:spacing w:after="0"/>
              <w:jc w:val="center"/>
              <w:rPr>
                <w:rFonts w:asciiTheme="minorHAnsi" w:hAnsiTheme="minorHAnsi" w:cstheme="minorHAnsi"/>
                <w:noProof/>
                <w:sz w:val="20"/>
              </w:rPr>
            </w:pPr>
            <w:r w:rsidRPr="00890249">
              <w:rPr>
                <w:rFonts w:asciiTheme="minorHAnsi" w:hAnsiTheme="minorHAnsi" w:cstheme="minorHAnsi"/>
                <w:noProof/>
                <w:sz w:val="20"/>
              </w:rPr>
              <w:t>Region słabiej rozwinięty</w:t>
            </w:r>
          </w:p>
        </w:tc>
        <w:tc>
          <w:tcPr>
            <w:tcW w:w="1417" w:type="dxa"/>
            <w:vAlign w:val="center"/>
          </w:tcPr>
          <w:p w14:paraId="5A08D339"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h</w:t>
            </w:r>
          </w:p>
        </w:tc>
      </w:tr>
      <w:tr w:rsidR="00570C57" w:rsidRPr="00890249" w14:paraId="585B40A0" w14:textId="77777777" w:rsidTr="00DF3517">
        <w:trPr>
          <w:trHeight w:val="414"/>
        </w:trPr>
        <w:tc>
          <w:tcPr>
            <w:tcW w:w="852" w:type="dxa"/>
            <w:vMerge/>
            <w:vAlign w:val="center"/>
          </w:tcPr>
          <w:p w14:paraId="442860DB"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2268" w:type="dxa"/>
            <w:vMerge/>
            <w:vAlign w:val="center"/>
          </w:tcPr>
          <w:p w14:paraId="5C1879B7"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417" w:type="dxa"/>
            <w:vMerge/>
            <w:vAlign w:val="center"/>
          </w:tcPr>
          <w:p w14:paraId="32023840"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559" w:type="dxa"/>
            <w:vMerge/>
            <w:noWrap/>
            <w:vAlign w:val="center"/>
          </w:tcPr>
          <w:p w14:paraId="1A34AFC4"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134" w:type="dxa"/>
            <w:vMerge/>
            <w:noWrap/>
            <w:vAlign w:val="center"/>
          </w:tcPr>
          <w:p w14:paraId="7247B4BD"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560" w:type="dxa"/>
            <w:vMerge/>
            <w:noWrap/>
            <w:vAlign w:val="center"/>
          </w:tcPr>
          <w:p w14:paraId="43ED9BE3" w14:textId="77777777" w:rsidR="00570C57" w:rsidRPr="00890249" w:rsidRDefault="00570C57" w:rsidP="00570C57">
            <w:pPr>
              <w:spacing w:after="0"/>
              <w:jc w:val="center"/>
              <w:rPr>
                <w:rFonts w:asciiTheme="minorHAnsi" w:hAnsiTheme="minorHAnsi" w:cstheme="minorHAnsi"/>
                <w:noProof/>
                <w:sz w:val="20"/>
              </w:rPr>
            </w:pPr>
          </w:p>
        </w:tc>
        <w:tc>
          <w:tcPr>
            <w:tcW w:w="1417" w:type="dxa"/>
            <w:vAlign w:val="center"/>
          </w:tcPr>
          <w:p w14:paraId="0D823C98"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i</w:t>
            </w:r>
          </w:p>
        </w:tc>
      </w:tr>
      <w:tr w:rsidR="00570C57" w:rsidRPr="00890249" w14:paraId="7982DC50" w14:textId="77777777" w:rsidTr="00DF3517">
        <w:trPr>
          <w:trHeight w:val="414"/>
        </w:trPr>
        <w:tc>
          <w:tcPr>
            <w:tcW w:w="852" w:type="dxa"/>
            <w:vMerge/>
            <w:vAlign w:val="center"/>
          </w:tcPr>
          <w:p w14:paraId="3FCB16D0"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2268" w:type="dxa"/>
            <w:vMerge/>
            <w:vAlign w:val="center"/>
          </w:tcPr>
          <w:p w14:paraId="6D36F77C"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417" w:type="dxa"/>
            <w:vMerge/>
            <w:vAlign w:val="center"/>
          </w:tcPr>
          <w:p w14:paraId="70C14CA6"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559" w:type="dxa"/>
            <w:vMerge/>
            <w:noWrap/>
            <w:vAlign w:val="center"/>
          </w:tcPr>
          <w:p w14:paraId="42A67F34"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134" w:type="dxa"/>
            <w:vMerge/>
            <w:noWrap/>
            <w:vAlign w:val="center"/>
          </w:tcPr>
          <w:p w14:paraId="086AD452"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560" w:type="dxa"/>
            <w:vMerge/>
            <w:noWrap/>
            <w:vAlign w:val="center"/>
          </w:tcPr>
          <w:p w14:paraId="05600CE2" w14:textId="77777777" w:rsidR="00570C57" w:rsidRPr="00890249" w:rsidRDefault="00570C57" w:rsidP="00570C57">
            <w:pPr>
              <w:spacing w:after="0"/>
              <w:jc w:val="center"/>
              <w:rPr>
                <w:rFonts w:asciiTheme="minorHAnsi" w:hAnsiTheme="minorHAnsi" w:cstheme="minorHAnsi"/>
                <w:noProof/>
                <w:sz w:val="20"/>
              </w:rPr>
            </w:pPr>
          </w:p>
        </w:tc>
        <w:tc>
          <w:tcPr>
            <w:tcW w:w="1417" w:type="dxa"/>
            <w:vAlign w:val="center"/>
          </w:tcPr>
          <w:p w14:paraId="50DAEB54"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j</w:t>
            </w:r>
          </w:p>
        </w:tc>
      </w:tr>
      <w:tr w:rsidR="00570C57" w:rsidRPr="00890249" w14:paraId="45C2FFD5" w14:textId="77777777" w:rsidTr="00DF3517">
        <w:trPr>
          <w:trHeight w:val="414"/>
        </w:trPr>
        <w:tc>
          <w:tcPr>
            <w:tcW w:w="852" w:type="dxa"/>
            <w:vMerge/>
            <w:vAlign w:val="center"/>
          </w:tcPr>
          <w:p w14:paraId="2C4AF15C"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2268" w:type="dxa"/>
            <w:vMerge/>
            <w:vAlign w:val="center"/>
          </w:tcPr>
          <w:p w14:paraId="521A197B"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417" w:type="dxa"/>
            <w:vMerge/>
            <w:vAlign w:val="center"/>
          </w:tcPr>
          <w:p w14:paraId="4E507354"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559" w:type="dxa"/>
            <w:vMerge/>
            <w:noWrap/>
            <w:vAlign w:val="center"/>
          </w:tcPr>
          <w:p w14:paraId="7F6529B7"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134" w:type="dxa"/>
            <w:vMerge/>
            <w:noWrap/>
            <w:vAlign w:val="center"/>
          </w:tcPr>
          <w:p w14:paraId="66FE4744"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560" w:type="dxa"/>
            <w:vMerge/>
            <w:noWrap/>
            <w:vAlign w:val="center"/>
          </w:tcPr>
          <w:p w14:paraId="4400EA39" w14:textId="77777777" w:rsidR="00570C57" w:rsidRPr="00890249" w:rsidRDefault="00570C57" w:rsidP="00570C57">
            <w:pPr>
              <w:spacing w:after="0"/>
              <w:jc w:val="center"/>
              <w:rPr>
                <w:rFonts w:asciiTheme="minorHAnsi" w:hAnsiTheme="minorHAnsi" w:cstheme="minorHAnsi"/>
                <w:noProof/>
                <w:sz w:val="20"/>
              </w:rPr>
            </w:pPr>
          </w:p>
        </w:tc>
        <w:tc>
          <w:tcPr>
            <w:tcW w:w="1417" w:type="dxa"/>
            <w:vAlign w:val="center"/>
          </w:tcPr>
          <w:p w14:paraId="72266379"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l</w:t>
            </w:r>
          </w:p>
        </w:tc>
      </w:tr>
      <w:tr w:rsidR="00570C57" w:rsidRPr="00890249" w14:paraId="69FDE2CD" w14:textId="77777777" w:rsidTr="00890249">
        <w:trPr>
          <w:trHeight w:val="1575"/>
        </w:trPr>
        <w:tc>
          <w:tcPr>
            <w:tcW w:w="852" w:type="dxa"/>
            <w:vAlign w:val="center"/>
          </w:tcPr>
          <w:p w14:paraId="64DD775A"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7</w:t>
            </w:r>
          </w:p>
        </w:tc>
        <w:tc>
          <w:tcPr>
            <w:tcW w:w="2268" w:type="dxa"/>
            <w:vAlign w:val="center"/>
          </w:tcPr>
          <w:p w14:paraId="1F38A3E5"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FUNDUSZE EUROPEJSKIE WSPIERAJĄCE USŁUGI SPOŁECZNE I ZDROWOTNE W OPOLSKIM</w:t>
            </w:r>
          </w:p>
        </w:tc>
        <w:tc>
          <w:tcPr>
            <w:tcW w:w="1417" w:type="dxa"/>
            <w:vAlign w:val="center"/>
          </w:tcPr>
          <w:p w14:paraId="5AF446C1"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Nie</w:t>
            </w:r>
          </w:p>
        </w:tc>
        <w:tc>
          <w:tcPr>
            <w:tcW w:w="1559" w:type="dxa"/>
            <w:noWrap/>
            <w:vAlign w:val="center"/>
          </w:tcPr>
          <w:p w14:paraId="684B4DA7"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Całkowite koszty kwalifikowalne</w:t>
            </w:r>
          </w:p>
          <w:p w14:paraId="2BEEDCF5"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134" w:type="dxa"/>
            <w:noWrap/>
            <w:vAlign w:val="center"/>
          </w:tcPr>
          <w:p w14:paraId="059F5BF4"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EFS+</w:t>
            </w:r>
          </w:p>
        </w:tc>
        <w:tc>
          <w:tcPr>
            <w:tcW w:w="1560" w:type="dxa"/>
            <w:noWrap/>
            <w:vAlign w:val="center"/>
          </w:tcPr>
          <w:p w14:paraId="4D9754EA" w14:textId="77777777" w:rsidR="00570C57" w:rsidRPr="00890249" w:rsidRDefault="00570C57" w:rsidP="00570C57">
            <w:pPr>
              <w:spacing w:after="0"/>
              <w:jc w:val="center"/>
              <w:rPr>
                <w:rFonts w:asciiTheme="minorHAnsi" w:hAnsiTheme="minorHAnsi" w:cstheme="minorHAnsi"/>
                <w:noProof/>
                <w:sz w:val="20"/>
              </w:rPr>
            </w:pPr>
            <w:r w:rsidRPr="00890249">
              <w:rPr>
                <w:rFonts w:asciiTheme="minorHAnsi" w:hAnsiTheme="minorHAnsi" w:cstheme="minorHAnsi"/>
                <w:noProof/>
                <w:sz w:val="20"/>
              </w:rPr>
              <w:t>Region słabiej rozwinięty</w:t>
            </w:r>
          </w:p>
        </w:tc>
        <w:tc>
          <w:tcPr>
            <w:tcW w:w="1417" w:type="dxa"/>
            <w:vAlign w:val="center"/>
          </w:tcPr>
          <w:p w14:paraId="41A17477"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k</w:t>
            </w:r>
          </w:p>
        </w:tc>
      </w:tr>
      <w:tr w:rsidR="00626973" w:rsidRPr="00890249" w14:paraId="4C3A344A" w14:textId="77777777" w:rsidTr="00C30955">
        <w:trPr>
          <w:trHeight w:val="90"/>
        </w:trPr>
        <w:tc>
          <w:tcPr>
            <w:tcW w:w="852" w:type="dxa"/>
            <w:vMerge w:val="restart"/>
            <w:vAlign w:val="center"/>
          </w:tcPr>
          <w:p w14:paraId="4BF2D00D" w14:textId="601F4FEC" w:rsidR="00626973" w:rsidRPr="00890249" w:rsidRDefault="00626973"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8</w:t>
            </w:r>
          </w:p>
        </w:tc>
        <w:tc>
          <w:tcPr>
            <w:tcW w:w="2268" w:type="dxa"/>
            <w:vMerge w:val="restart"/>
            <w:vAlign w:val="center"/>
          </w:tcPr>
          <w:p w14:paraId="3D246D0C" w14:textId="77777777" w:rsidR="00626973" w:rsidRPr="00890249" w:rsidRDefault="00875C92" w:rsidP="00570C57">
            <w:pPr>
              <w:spacing w:after="0"/>
              <w:jc w:val="center"/>
              <w:rPr>
                <w:rFonts w:asciiTheme="minorHAnsi" w:hAnsiTheme="minorHAnsi" w:cstheme="minorHAnsi"/>
                <w:sz w:val="20"/>
              </w:rPr>
            </w:pPr>
            <w:r w:rsidRPr="00890249">
              <w:rPr>
                <w:rFonts w:asciiTheme="minorHAnsi" w:hAnsiTheme="minorHAnsi" w:cstheme="minorHAnsi"/>
                <w:sz w:val="20"/>
              </w:rPr>
              <w:t>EUROPEJSKI BUDŻET DLA SPOŁECZEŃSTWA OPOLSKIEGO</w:t>
            </w:r>
          </w:p>
        </w:tc>
        <w:tc>
          <w:tcPr>
            <w:tcW w:w="1417" w:type="dxa"/>
            <w:vMerge w:val="restart"/>
            <w:vAlign w:val="center"/>
          </w:tcPr>
          <w:p w14:paraId="39783589" w14:textId="77777777" w:rsidR="00626973" w:rsidRPr="00890249" w:rsidRDefault="00626973" w:rsidP="00570C57">
            <w:pPr>
              <w:spacing w:after="0"/>
              <w:jc w:val="center"/>
              <w:rPr>
                <w:rFonts w:asciiTheme="minorHAnsi" w:hAnsiTheme="minorHAnsi" w:cstheme="minorHAnsi"/>
                <w:noProof/>
                <w:sz w:val="20"/>
              </w:rPr>
            </w:pPr>
            <w:r w:rsidRPr="00890249">
              <w:rPr>
                <w:rFonts w:asciiTheme="minorHAnsi" w:hAnsiTheme="minorHAnsi" w:cstheme="minorHAnsi"/>
                <w:noProof/>
                <w:sz w:val="20"/>
              </w:rPr>
              <w:t>Nie</w:t>
            </w:r>
          </w:p>
        </w:tc>
        <w:tc>
          <w:tcPr>
            <w:tcW w:w="1559" w:type="dxa"/>
            <w:vMerge w:val="restart"/>
            <w:noWrap/>
            <w:vAlign w:val="center"/>
          </w:tcPr>
          <w:p w14:paraId="53AA89E2" w14:textId="77777777" w:rsidR="00626973" w:rsidRPr="00890249" w:rsidRDefault="00626973"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Całkowite koszty kwalifikowalne</w:t>
            </w:r>
          </w:p>
        </w:tc>
        <w:tc>
          <w:tcPr>
            <w:tcW w:w="1134" w:type="dxa"/>
            <w:vMerge w:val="restart"/>
            <w:noWrap/>
            <w:vAlign w:val="center"/>
          </w:tcPr>
          <w:p w14:paraId="50787705" w14:textId="77777777" w:rsidR="00626973" w:rsidRPr="00890249" w:rsidRDefault="00626973"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EFS+</w:t>
            </w:r>
          </w:p>
        </w:tc>
        <w:tc>
          <w:tcPr>
            <w:tcW w:w="1560" w:type="dxa"/>
            <w:vMerge w:val="restart"/>
            <w:noWrap/>
            <w:vAlign w:val="center"/>
          </w:tcPr>
          <w:p w14:paraId="387AE571" w14:textId="77777777" w:rsidR="00626973" w:rsidRPr="00890249" w:rsidRDefault="00626973"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Region słabiej rozwinięty</w:t>
            </w:r>
          </w:p>
        </w:tc>
        <w:tc>
          <w:tcPr>
            <w:tcW w:w="1417" w:type="dxa"/>
          </w:tcPr>
          <w:p w14:paraId="5DC0E5BC" w14:textId="77777777" w:rsidR="00626973" w:rsidRPr="00890249" w:rsidRDefault="00626973" w:rsidP="00570C57">
            <w:pPr>
              <w:spacing w:after="0"/>
              <w:jc w:val="center"/>
              <w:rPr>
                <w:rFonts w:asciiTheme="minorHAnsi" w:hAnsiTheme="minorHAnsi" w:cstheme="minorHAnsi"/>
                <w:sz w:val="20"/>
              </w:rPr>
            </w:pPr>
            <w:r w:rsidRPr="00890249">
              <w:rPr>
                <w:rFonts w:asciiTheme="minorHAnsi" w:hAnsiTheme="minorHAnsi" w:cstheme="minorHAnsi"/>
                <w:sz w:val="20"/>
              </w:rPr>
              <w:t>a</w:t>
            </w:r>
          </w:p>
        </w:tc>
      </w:tr>
      <w:tr w:rsidR="00DE716B" w:rsidRPr="00890249" w14:paraId="5B2BBEAC" w14:textId="77777777" w:rsidTr="00C30955">
        <w:trPr>
          <w:trHeight w:val="90"/>
        </w:trPr>
        <w:tc>
          <w:tcPr>
            <w:tcW w:w="852" w:type="dxa"/>
            <w:vMerge/>
            <w:vAlign w:val="center"/>
          </w:tcPr>
          <w:p w14:paraId="1754D3D8" w14:textId="77777777" w:rsidR="00DE716B" w:rsidRPr="00890249" w:rsidRDefault="00DE716B" w:rsidP="00570C57">
            <w:pPr>
              <w:spacing w:after="0"/>
              <w:jc w:val="center"/>
              <w:rPr>
                <w:rFonts w:asciiTheme="minorHAnsi" w:eastAsia="Times New Roman" w:hAnsiTheme="minorHAnsi" w:cstheme="minorHAnsi"/>
                <w:noProof/>
                <w:sz w:val="20"/>
              </w:rPr>
            </w:pPr>
          </w:p>
        </w:tc>
        <w:tc>
          <w:tcPr>
            <w:tcW w:w="2268" w:type="dxa"/>
            <w:vMerge/>
            <w:vAlign w:val="center"/>
          </w:tcPr>
          <w:p w14:paraId="2C4FBC3E" w14:textId="77777777" w:rsidR="00DE716B" w:rsidRPr="00890249" w:rsidRDefault="00DE716B" w:rsidP="00570C57">
            <w:pPr>
              <w:spacing w:after="0"/>
              <w:jc w:val="center"/>
              <w:rPr>
                <w:rFonts w:asciiTheme="minorHAnsi" w:hAnsiTheme="minorHAnsi" w:cstheme="minorHAnsi"/>
                <w:sz w:val="20"/>
              </w:rPr>
            </w:pPr>
          </w:p>
        </w:tc>
        <w:tc>
          <w:tcPr>
            <w:tcW w:w="1417" w:type="dxa"/>
            <w:vMerge/>
            <w:vAlign w:val="center"/>
          </w:tcPr>
          <w:p w14:paraId="09F567E6" w14:textId="77777777" w:rsidR="00DE716B" w:rsidRPr="00890249" w:rsidRDefault="00DE716B" w:rsidP="00570C57">
            <w:pPr>
              <w:spacing w:after="0"/>
              <w:jc w:val="center"/>
              <w:rPr>
                <w:rFonts w:asciiTheme="minorHAnsi" w:hAnsiTheme="minorHAnsi" w:cstheme="minorHAnsi"/>
                <w:noProof/>
                <w:sz w:val="20"/>
              </w:rPr>
            </w:pPr>
          </w:p>
        </w:tc>
        <w:tc>
          <w:tcPr>
            <w:tcW w:w="1559" w:type="dxa"/>
            <w:vMerge/>
            <w:noWrap/>
            <w:vAlign w:val="center"/>
          </w:tcPr>
          <w:p w14:paraId="269FA013" w14:textId="77777777" w:rsidR="00DE716B" w:rsidRPr="00890249" w:rsidRDefault="00DE716B" w:rsidP="00570C57">
            <w:pPr>
              <w:spacing w:after="0"/>
              <w:jc w:val="center"/>
              <w:rPr>
                <w:rFonts w:asciiTheme="minorHAnsi" w:eastAsia="Times New Roman" w:hAnsiTheme="minorHAnsi" w:cstheme="minorHAnsi"/>
                <w:noProof/>
                <w:sz w:val="20"/>
              </w:rPr>
            </w:pPr>
          </w:p>
        </w:tc>
        <w:tc>
          <w:tcPr>
            <w:tcW w:w="1134" w:type="dxa"/>
            <w:vMerge/>
            <w:noWrap/>
            <w:vAlign w:val="center"/>
          </w:tcPr>
          <w:p w14:paraId="54CCB13F" w14:textId="77777777" w:rsidR="00DE716B" w:rsidRPr="00890249" w:rsidRDefault="00DE716B" w:rsidP="00570C57">
            <w:pPr>
              <w:spacing w:after="0"/>
              <w:jc w:val="center"/>
              <w:rPr>
                <w:rFonts w:asciiTheme="minorHAnsi" w:eastAsia="Times New Roman" w:hAnsiTheme="minorHAnsi" w:cstheme="minorHAnsi"/>
                <w:noProof/>
                <w:sz w:val="20"/>
              </w:rPr>
            </w:pPr>
          </w:p>
        </w:tc>
        <w:tc>
          <w:tcPr>
            <w:tcW w:w="1560" w:type="dxa"/>
            <w:vMerge/>
            <w:noWrap/>
            <w:vAlign w:val="center"/>
          </w:tcPr>
          <w:p w14:paraId="4BB8AE81" w14:textId="77777777" w:rsidR="00DE716B" w:rsidRPr="00890249" w:rsidRDefault="00DE716B" w:rsidP="00570C57">
            <w:pPr>
              <w:spacing w:after="0"/>
              <w:jc w:val="center"/>
              <w:rPr>
                <w:rFonts w:asciiTheme="minorHAnsi" w:eastAsia="Times New Roman" w:hAnsiTheme="minorHAnsi" w:cstheme="minorHAnsi"/>
                <w:noProof/>
                <w:sz w:val="20"/>
              </w:rPr>
            </w:pPr>
          </w:p>
        </w:tc>
        <w:tc>
          <w:tcPr>
            <w:tcW w:w="1417" w:type="dxa"/>
          </w:tcPr>
          <w:p w14:paraId="070B64EE" w14:textId="383EBFE0" w:rsidR="00DE716B" w:rsidRPr="00890249" w:rsidRDefault="00DE716B" w:rsidP="00570C57">
            <w:pPr>
              <w:spacing w:after="0"/>
              <w:jc w:val="center"/>
              <w:rPr>
                <w:rFonts w:asciiTheme="minorHAnsi" w:hAnsiTheme="minorHAnsi" w:cstheme="minorHAnsi"/>
                <w:sz w:val="20"/>
              </w:rPr>
            </w:pPr>
            <w:r w:rsidRPr="00890249">
              <w:rPr>
                <w:rFonts w:asciiTheme="minorHAnsi" w:hAnsiTheme="minorHAnsi" w:cstheme="minorHAnsi"/>
                <w:sz w:val="20"/>
              </w:rPr>
              <w:t>c</w:t>
            </w:r>
          </w:p>
        </w:tc>
      </w:tr>
      <w:tr w:rsidR="00626973" w:rsidRPr="00890249" w14:paraId="0FF42007" w14:textId="77777777" w:rsidTr="0036277B">
        <w:trPr>
          <w:trHeight w:val="90"/>
        </w:trPr>
        <w:tc>
          <w:tcPr>
            <w:tcW w:w="852" w:type="dxa"/>
            <w:vMerge/>
            <w:vAlign w:val="center"/>
          </w:tcPr>
          <w:p w14:paraId="6FF4D04C"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2268" w:type="dxa"/>
            <w:vMerge/>
            <w:vAlign w:val="center"/>
          </w:tcPr>
          <w:p w14:paraId="1DE7F683"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1417" w:type="dxa"/>
            <w:vMerge/>
            <w:vAlign w:val="center"/>
          </w:tcPr>
          <w:p w14:paraId="66E8BFA7"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1559" w:type="dxa"/>
            <w:vMerge/>
            <w:noWrap/>
            <w:vAlign w:val="center"/>
          </w:tcPr>
          <w:p w14:paraId="0A0D4F20"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1134" w:type="dxa"/>
            <w:vMerge/>
            <w:noWrap/>
            <w:vAlign w:val="center"/>
          </w:tcPr>
          <w:p w14:paraId="3BA12FDA"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1560" w:type="dxa"/>
            <w:vMerge/>
            <w:noWrap/>
            <w:vAlign w:val="center"/>
          </w:tcPr>
          <w:p w14:paraId="31B5A500" w14:textId="77777777" w:rsidR="00626973" w:rsidRPr="00890249" w:rsidRDefault="00626973" w:rsidP="00570C57">
            <w:pPr>
              <w:spacing w:after="0"/>
              <w:jc w:val="center"/>
              <w:rPr>
                <w:rFonts w:asciiTheme="minorHAnsi" w:hAnsiTheme="minorHAnsi" w:cstheme="minorHAnsi"/>
                <w:noProof/>
                <w:sz w:val="20"/>
              </w:rPr>
            </w:pPr>
          </w:p>
        </w:tc>
        <w:tc>
          <w:tcPr>
            <w:tcW w:w="1417" w:type="dxa"/>
          </w:tcPr>
          <w:p w14:paraId="2087AC92" w14:textId="77777777" w:rsidR="00626973" w:rsidRPr="00890249" w:rsidRDefault="00626973" w:rsidP="00570C57">
            <w:pPr>
              <w:spacing w:after="0"/>
              <w:jc w:val="center"/>
              <w:rPr>
                <w:rFonts w:asciiTheme="minorHAnsi" w:eastAsia="Times New Roman" w:hAnsiTheme="minorHAnsi" w:cstheme="minorHAnsi"/>
                <w:noProof/>
                <w:sz w:val="20"/>
              </w:rPr>
            </w:pPr>
            <w:r w:rsidRPr="00890249">
              <w:rPr>
                <w:rFonts w:asciiTheme="minorHAnsi" w:hAnsiTheme="minorHAnsi" w:cstheme="minorHAnsi"/>
                <w:sz w:val="20"/>
              </w:rPr>
              <w:t>f</w:t>
            </w:r>
          </w:p>
        </w:tc>
      </w:tr>
      <w:tr w:rsidR="00626973" w:rsidRPr="00890249" w14:paraId="517A5797" w14:textId="77777777" w:rsidTr="0036277B">
        <w:trPr>
          <w:trHeight w:val="90"/>
        </w:trPr>
        <w:tc>
          <w:tcPr>
            <w:tcW w:w="852" w:type="dxa"/>
            <w:vMerge/>
            <w:vAlign w:val="center"/>
          </w:tcPr>
          <w:p w14:paraId="237D6EDB"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2268" w:type="dxa"/>
            <w:vMerge/>
            <w:vAlign w:val="center"/>
          </w:tcPr>
          <w:p w14:paraId="1E1297E2"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1417" w:type="dxa"/>
            <w:vMerge/>
            <w:vAlign w:val="center"/>
          </w:tcPr>
          <w:p w14:paraId="4A598827"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1559" w:type="dxa"/>
            <w:vMerge/>
            <w:noWrap/>
            <w:vAlign w:val="center"/>
          </w:tcPr>
          <w:p w14:paraId="67C90BD8"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1134" w:type="dxa"/>
            <w:vMerge/>
            <w:noWrap/>
            <w:vAlign w:val="center"/>
          </w:tcPr>
          <w:p w14:paraId="26D848D8"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1560" w:type="dxa"/>
            <w:vMerge/>
            <w:noWrap/>
            <w:vAlign w:val="center"/>
          </w:tcPr>
          <w:p w14:paraId="526F451C" w14:textId="77777777" w:rsidR="00626973" w:rsidRPr="00890249" w:rsidRDefault="00626973" w:rsidP="00570C57">
            <w:pPr>
              <w:spacing w:after="0"/>
              <w:jc w:val="center"/>
              <w:rPr>
                <w:rFonts w:asciiTheme="minorHAnsi" w:hAnsiTheme="minorHAnsi" w:cstheme="minorHAnsi"/>
                <w:noProof/>
                <w:sz w:val="20"/>
              </w:rPr>
            </w:pPr>
          </w:p>
        </w:tc>
        <w:tc>
          <w:tcPr>
            <w:tcW w:w="1417" w:type="dxa"/>
          </w:tcPr>
          <w:p w14:paraId="11BB1752" w14:textId="77777777" w:rsidR="00626973" w:rsidRPr="00890249" w:rsidRDefault="00626973" w:rsidP="00570C57">
            <w:pPr>
              <w:spacing w:after="0"/>
              <w:jc w:val="center"/>
              <w:rPr>
                <w:rFonts w:asciiTheme="minorHAnsi" w:eastAsia="Times New Roman" w:hAnsiTheme="minorHAnsi" w:cstheme="minorHAnsi"/>
                <w:noProof/>
                <w:sz w:val="20"/>
              </w:rPr>
            </w:pPr>
            <w:r w:rsidRPr="00890249">
              <w:rPr>
                <w:rFonts w:asciiTheme="minorHAnsi" w:hAnsiTheme="minorHAnsi" w:cstheme="minorHAnsi"/>
                <w:sz w:val="20"/>
              </w:rPr>
              <w:t>g</w:t>
            </w:r>
          </w:p>
        </w:tc>
      </w:tr>
      <w:tr w:rsidR="00626973" w:rsidRPr="00890249" w14:paraId="7D766A60" w14:textId="77777777" w:rsidTr="0036277B">
        <w:trPr>
          <w:trHeight w:val="90"/>
        </w:trPr>
        <w:tc>
          <w:tcPr>
            <w:tcW w:w="852" w:type="dxa"/>
            <w:vMerge/>
            <w:vAlign w:val="center"/>
          </w:tcPr>
          <w:p w14:paraId="5D7F1B8A"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2268" w:type="dxa"/>
            <w:vMerge/>
            <w:vAlign w:val="center"/>
          </w:tcPr>
          <w:p w14:paraId="7050553F"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1417" w:type="dxa"/>
            <w:vMerge/>
            <w:vAlign w:val="center"/>
          </w:tcPr>
          <w:p w14:paraId="54E3431A"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1559" w:type="dxa"/>
            <w:vMerge/>
            <w:noWrap/>
            <w:vAlign w:val="center"/>
          </w:tcPr>
          <w:p w14:paraId="2D9227F8"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1134" w:type="dxa"/>
            <w:vMerge/>
            <w:noWrap/>
            <w:vAlign w:val="center"/>
          </w:tcPr>
          <w:p w14:paraId="5B1421AB"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1560" w:type="dxa"/>
            <w:vMerge/>
            <w:noWrap/>
            <w:vAlign w:val="center"/>
          </w:tcPr>
          <w:p w14:paraId="2E5C8F63" w14:textId="77777777" w:rsidR="00626973" w:rsidRPr="00890249" w:rsidRDefault="00626973" w:rsidP="00570C57">
            <w:pPr>
              <w:spacing w:after="0"/>
              <w:jc w:val="center"/>
              <w:rPr>
                <w:rFonts w:asciiTheme="minorHAnsi" w:hAnsiTheme="minorHAnsi" w:cstheme="minorHAnsi"/>
                <w:noProof/>
                <w:sz w:val="20"/>
              </w:rPr>
            </w:pPr>
          </w:p>
        </w:tc>
        <w:tc>
          <w:tcPr>
            <w:tcW w:w="1417" w:type="dxa"/>
          </w:tcPr>
          <w:p w14:paraId="2FF5A2E1" w14:textId="77777777" w:rsidR="00626973" w:rsidRPr="00890249" w:rsidRDefault="00626973" w:rsidP="00570C57">
            <w:pPr>
              <w:spacing w:after="0"/>
              <w:jc w:val="center"/>
              <w:rPr>
                <w:rFonts w:asciiTheme="minorHAnsi" w:eastAsia="Times New Roman" w:hAnsiTheme="minorHAnsi" w:cstheme="minorHAnsi"/>
                <w:noProof/>
                <w:sz w:val="20"/>
              </w:rPr>
            </w:pPr>
            <w:r w:rsidRPr="00890249">
              <w:rPr>
                <w:rFonts w:asciiTheme="minorHAnsi" w:hAnsiTheme="minorHAnsi" w:cstheme="minorHAnsi"/>
                <w:sz w:val="20"/>
              </w:rPr>
              <w:t>h</w:t>
            </w:r>
          </w:p>
        </w:tc>
      </w:tr>
      <w:tr w:rsidR="00970874" w:rsidRPr="00890249" w14:paraId="478379AF" w14:textId="77777777" w:rsidTr="0036277B">
        <w:trPr>
          <w:trHeight w:val="90"/>
        </w:trPr>
        <w:tc>
          <w:tcPr>
            <w:tcW w:w="852" w:type="dxa"/>
            <w:vMerge/>
            <w:vAlign w:val="center"/>
          </w:tcPr>
          <w:p w14:paraId="73AFB173" w14:textId="77777777" w:rsidR="00970874" w:rsidRPr="00890249" w:rsidRDefault="00970874" w:rsidP="00570C57">
            <w:pPr>
              <w:spacing w:after="0"/>
              <w:jc w:val="center"/>
              <w:rPr>
                <w:rFonts w:asciiTheme="minorHAnsi" w:eastAsia="Times New Roman" w:hAnsiTheme="minorHAnsi" w:cstheme="minorHAnsi"/>
                <w:noProof/>
                <w:sz w:val="20"/>
              </w:rPr>
            </w:pPr>
          </w:p>
        </w:tc>
        <w:tc>
          <w:tcPr>
            <w:tcW w:w="2268" w:type="dxa"/>
            <w:vMerge/>
            <w:vAlign w:val="center"/>
          </w:tcPr>
          <w:p w14:paraId="3637787F" w14:textId="77777777" w:rsidR="00970874" w:rsidRPr="00890249" w:rsidRDefault="00970874" w:rsidP="00570C57">
            <w:pPr>
              <w:spacing w:after="0"/>
              <w:jc w:val="center"/>
              <w:rPr>
                <w:rFonts w:asciiTheme="minorHAnsi" w:eastAsia="Times New Roman" w:hAnsiTheme="minorHAnsi" w:cstheme="minorHAnsi"/>
                <w:noProof/>
                <w:sz w:val="20"/>
              </w:rPr>
            </w:pPr>
          </w:p>
        </w:tc>
        <w:tc>
          <w:tcPr>
            <w:tcW w:w="1417" w:type="dxa"/>
            <w:vMerge/>
            <w:vAlign w:val="center"/>
          </w:tcPr>
          <w:p w14:paraId="09167363" w14:textId="77777777" w:rsidR="00970874" w:rsidRPr="00890249" w:rsidRDefault="00970874" w:rsidP="00570C57">
            <w:pPr>
              <w:spacing w:after="0"/>
              <w:jc w:val="center"/>
              <w:rPr>
                <w:rFonts w:asciiTheme="minorHAnsi" w:eastAsia="Times New Roman" w:hAnsiTheme="minorHAnsi" w:cstheme="minorHAnsi"/>
                <w:noProof/>
                <w:sz w:val="20"/>
              </w:rPr>
            </w:pPr>
          </w:p>
        </w:tc>
        <w:tc>
          <w:tcPr>
            <w:tcW w:w="1559" w:type="dxa"/>
            <w:vMerge/>
            <w:noWrap/>
            <w:vAlign w:val="center"/>
          </w:tcPr>
          <w:p w14:paraId="3D5548E0" w14:textId="77777777" w:rsidR="00970874" w:rsidRPr="00890249" w:rsidRDefault="00970874" w:rsidP="00570C57">
            <w:pPr>
              <w:spacing w:after="0"/>
              <w:jc w:val="center"/>
              <w:rPr>
                <w:rFonts w:asciiTheme="minorHAnsi" w:eastAsia="Times New Roman" w:hAnsiTheme="minorHAnsi" w:cstheme="minorHAnsi"/>
                <w:noProof/>
                <w:sz w:val="20"/>
              </w:rPr>
            </w:pPr>
          </w:p>
        </w:tc>
        <w:tc>
          <w:tcPr>
            <w:tcW w:w="1134" w:type="dxa"/>
            <w:vMerge/>
            <w:noWrap/>
            <w:vAlign w:val="center"/>
          </w:tcPr>
          <w:p w14:paraId="0BD97DCA" w14:textId="77777777" w:rsidR="00970874" w:rsidRPr="00890249" w:rsidRDefault="00970874" w:rsidP="00570C57">
            <w:pPr>
              <w:spacing w:after="0"/>
              <w:jc w:val="center"/>
              <w:rPr>
                <w:rFonts w:asciiTheme="minorHAnsi" w:eastAsia="Times New Roman" w:hAnsiTheme="minorHAnsi" w:cstheme="minorHAnsi"/>
                <w:noProof/>
                <w:sz w:val="20"/>
              </w:rPr>
            </w:pPr>
          </w:p>
        </w:tc>
        <w:tc>
          <w:tcPr>
            <w:tcW w:w="1560" w:type="dxa"/>
            <w:vMerge/>
            <w:noWrap/>
            <w:vAlign w:val="center"/>
          </w:tcPr>
          <w:p w14:paraId="31BB5BA4" w14:textId="77777777" w:rsidR="00970874" w:rsidRPr="00890249" w:rsidRDefault="00970874" w:rsidP="00570C57">
            <w:pPr>
              <w:spacing w:after="0"/>
              <w:jc w:val="center"/>
              <w:rPr>
                <w:rFonts w:asciiTheme="minorHAnsi" w:hAnsiTheme="minorHAnsi" w:cstheme="minorHAnsi"/>
                <w:noProof/>
                <w:sz w:val="20"/>
              </w:rPr>
            </w:pPr>
          </w:p>
        </w:tc>
        <w:tc>
          <w:tcPr>
            <w:tcW w:w="1417" w:type="dxa"/>
          </w:tcPr>
          <w:p w14:paraId="7BB77153" w14:textId="19E00438" w:rsidR="00970874" w:rsidRPr="00890249" w:rsidRDefault="00970874" w:rsidP="00570C57">
            <w:pPr>
              <w:spacing w:after="0"/>
              <w:jc w:val="center"/>
              <w:rPr>
                <w:rFonts w:asciiTheme="minorHAnsi" w:hAnsiTheme="minorHAnsi" w:cstheme="minorHAnsi"/>
                <w:sz w:val="20"/>
              </w:rPr>
            </w:pPr>
            <w:r w:rsidRPr="00890249">
              <w:rPr>
                <w:rFonts w:asciiTheme="minorHAnsi" w:hAnsiTheme="minorHAnsi" w:cstheme="minorHAnsi"/>
                <w:sz w:val="20"/>
              </w:rPr>
              <w:t>i</w:t>
            </w:r>
          </w:p>
        </w:tc>
      </w:tr>
      <w:tr w:rsidR="00626973" w:rsidRPr="00890249" w14:paraId="0318700D" w14:textId="77777777" w:rsidTr="0036277B">
        <w:trPr>
          <w:trHeight w:val="90"/>
        </w:trPr>
        <w:tc>
          <w:tcPr>
            <w:tcW w:w="852" w:type="dxa"/>
            <w:vMerge/>
            <w:vAlign w:val="center"/>
          </w:tcPr>
          <w:p w14:paraId="42DBE082"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2268" w:type="dxa"/>
            <w:vMerge/>
            <w:vAlign w:val="center"/>
          </w:tcPr>
          <w:p w14:paraId="0840A9FB"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1417" w:type="dxa"/>
            <w:vMerge/>
            <w:vAlign w:val="center"/>
          </w:tcPr>
          <w:p w14:paraId="33C5B1FD"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1559" w:type="dxa"/>
            <w:vMerge/>
            <w:noWrap/>
            <w:vAlign w:val="center"/>
          </w:tcPr>
          <w:p w14:paraId="424A0C67"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1134" w:type="dxa"/>
            <w:vMerge/>
            <w:noWrap/>
            <w:vAlign w:val="center"/>
          </w:tcPr>
          <w:p w14:paraId="2DCAAEED"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1560" w:type="dxa"/>
            <w:vMerge/>
            <w:noWrap/>
            <w:vAlign w:val="center"/>
          </w:tcPr>
          <w:p w14:paraId="53A575F7" w14:textId="77777777" w:rsidR="00626973" w:rsidRPr="00890249" w:rsidRDefault="00626973" w:rsidP="00570C57">
            <w:pPr>
              <w:spacing w:after="0"/>
              <w:jc w:val="center"/>
              <w:rPr>
                <w:rFonts w:asciiTheme="minorHAnsi" w:hAnsiTheme="minorHAnsi" w:cstheme="minorHAnsi"/>
                <w:noProof/>
                <w:sz w:val="20"/>
              </w:rPr>
            </w:pPr>
          </w:p>
        </w:tc>
        <w:tc>
          <w:tcPr>
            <w:tcW w:w="1417" w:type="dxa"/>
            <w:vAlign w:val="center"/>
          </w:tcPr>
          <w:p w14:paraId="0DAB6398" w14:textId="77777777" w:rsidR="00626973" w:rsidRPr="00890249" w:rsidRDefault="00626973" w:rsidP="00570C57">
            <w:pPr>
              <w:spacing w:after="0"/>
              <w:jc w:val="center"/>
              <w:rPr>
                <w:rFonts w:asciiTheme="minorHAnsi" w:eastAsia="Times New Roman" w:hAnsiTheme="minorHAnsi" w:cstheme="minorHAnsi"/>
                <w:noProof/>
                <w:sz w:val="20"/>
              </w:rPr>
            </w:pPr>
            <w:r w:rsidRPr="00890249">
              <w:rPr>
                <w:rFonts w:asciiTheme="minorHAnsi" w:hAnsiTheme="minorHAnsi" w:cstheme="minorHAnsi"/>
                <w:noProof/>
                <w:sz w:val="20"/>
              </w:rPr>
              <w:t>k</w:t>
            </w:r>
          </w:p>
        </w:tc>
      </w:tr>
      <w:tr w:rsidR="00626973" w:rsidRPr="00890249" w14:paraId="4FE0F218" w14:textId="77777777" w:rsidTr="0036277B">
        <w:trPr>
          <w:trHeight w:val="90"/>
        </w:trPr>
        <w:tc>
          <w:tcPr>
            <w:tcW w:w="852" w:type="dxa"/>
            <w:vMerge/>
            <w:vAlign w:val="center"/>
          </w:tcPr>
          <w:p w14:paraId="5B8F4E2E"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2268" w:type="dxa"/>
            <w:vMerge/>
            <w:vAlign w:val="center"/>
          </w:tcPr>
          <w:p w14:paraId="23B7220B"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1417" w:type="dxa"/>
            <w:vMerge/>
            <w:vAlign w:val="center"/>
          </w:tcPr>
          <w:p w14:paraId="43A1B69E"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1559" w:type="dxa"/>
            <w:vMerge/>
            <w:noWrap/>
            <w:vAlign w:val="center"/>
          </w:tcPr>
          <w:p w14:paraId="2DE7B533"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1134" w:type="dxa"/>
            <w:vMerge/>
            <w:noWrap/>
            <w:vAlign w:val="center"/>
          </w:tcPr>
          <w:p w14:paraId="2D1F2B49" w14:textId="77777777" w:rsidR="00626973" w:rsidRPr="00890249" w:rsidRDefault="00626973" w:rsidP="00570C57">
            <w:pPr>
              <w:spacing w:after="0"/>
              <w:jc w:val="center"/>
              <w:rPr>
                <w:rFonts w:asciiTheme="minorHAnsi" w:eastAsia="Times New Roman" w:hAnsiTheme="minorHAnsi" w:cstheme="minorHAnsi"/>
                <w:noProof/>
                <w:sz w:val="20"/>
              </w:rPr>
            </w:pPr>
          </w:p>
        </w:tc>
        <w:tc>
          <w:tcPr>
            <w:tcW w:w="1560" w:type="dxa"/>
            <w:vMerge/>
            <w:noWrap/>
            <w:vAlign w:val="center"/>
          </w:tcPr>
          <w:p w14:paraId="1FCC6D7B" w14:textId="77777777" w:rsidR="00626973" w:rsidRPr="00890249" w:rsidRDefault="00626973" w:rsidP="00570C57">
            <w:pPr>
              <w:spacing w:after="0"/>
              <w:jc w:val="center"/>
              <w:rPr>
                <w:rFonts w:asciiTheme="minorHAnsi" w:hAnsiTheme="minorHAnsi" w:cstheme="minorHAnsi"/>
                <w:noProof/>
                <w:sz w:val="20"/>
              </w:rPr>
            </w:pPr>
          </w:p>
        </w:tc>
        <w:tc>
          <w:tcPr>
            <w:tcW w:w="1417" w:type="dxa"/>
            <w:vAlign w:val="center"/>
          </w:tcPr>
          <w:p w14:paraId="0090D8FC" w14:textId="77777777" w:rsidR="00626973" w:rsidRPr="00890249" w:rsidRDefault="00626973" w:rsidP="00570C57">
            <w:pPr>
              <w:spacing w:after="0"/>
              <w:jc w:val="center"/>
              <w:rPr>
                <w:rFonts w:asciiTheme="minorHAnsi" w:eastAsia="Times New Roman" w:hAnsiTheme="minorHAnsi" w:cstheme="minorHAnsi"/>
                <w:noProof/>
                <w:sz w:val="20"/>
              </w:rPr>
            </w:pPr>
            <w:r w:rsidRPr="00890249">
              <w:rPr>
                <w:rFonts w:asciiTheme="minorHAnsi" w:hAnsiTheme="minorHAnsi" w:cstheme="minorHAnsi"/>
                <w:noProof/>
                <w:sz w:val="20"/>
              </w:rPr>
              <w:t>l</w:t>
            </w:r>
          </w:p>
        </w:tc>
      </w:tr>
      <w:tr w:rsidR="00570C57" w:rsidRPr="00890249" w14:paraId="40D81CBE" w14:textId="77777777" w:rsidTr="00890249">
        <w:trPr>
          <w:trHeight w:val="90"/>
        </w:trPr>
        <w:tc>
          <w:tcPr>
            <w:tcW w:w="852" w:type="dxa"/>
            <w:vMerge w:val="restart"/>
            <w:vAlign w:val="center"/>
          </w:tcPr>
          <w:p w14:paraId="03B4658E"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9</w:t>
            </w:r>
          </w:p>
        </w:tc>
        <w:tc>
          <w:tcPr>
            <w:tcW w:w="2268" w:type="dxa"/>
            <w:vMerge w:val="restart"/>
            <w:vAlign w:val="center"/>
          </w:tcPr>
          <w:p w14:paraId="3AA8A791"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 xml:space="preserve">FUNDUSZE EUROPEJSKIE WSPIERAJĄCE INWESTYCJE SPOŁECZNE W OPOLSKIM </w:t>
            </w:r>
          </w:p>
        </w:tc>
        <w:tc>
          <w:tcPr>
            <w:tcW w:w="1417" w:type="dxa"/>
            <w:vMerge w:val="restart"/>
            <w:vAlign w:val="center"/>
          </w:tcPr>
          <w:p w14:paraId="73313B3E"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Nie</w:t>
            </w:r>
          </w:p>
        </w:tc>
        <w:tc>
          <w:tcPr>
            <w:tcW w:w="1559" w:type="dxa"/>
            <w:vMerge w:val="restart"/>
            <w:noWrap/>
            <w:vAlign w:val="center"/>
          </w:tcPr>
          <w:p w14:paraId="42BAA3FF"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Całkowite koszty kwalifikowalne</w:t>
            </w:r>
          </w:p>
        </w:tc>
        <w:tc>
          <w:tcPr>
            <w:tcW w:w="1134" w:type="dxa"/>
            <w:vMerge w:val="restart"/>
            <w:noWrap/>
            <w:vAlign w:val="center"/>
          </w:tcPr>
          <w:p w14:paraId="0D324BD3"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EFRR</w:t>
            </w:r>
          </w:p>
        </w:tc>
        <w:tc>
          <w:tcPr>
            <w:tcW w:w="1560" w:type="dxa"/>
            <w:vMerge w:val="restart"/>
            <w:noWrap/>
            <w:vAlign w:val="center"/>
          </w:tcPr>
          <w:p w14:paraId="5D939D7D" w14:textId="77777777" w:rsidR="00570C57" w:rsidRPr="00890249" w:rsidRDefault="00570C57" w:rsidP="00570C57">
            <w:pPr>
              <w:spacing w:after="0"/>
              <w:jc w:val="center"/>
              <w:rPr>
                <w:rFonts w:asciiTheme="minorHAnsi" w:hAnsiTheme="minorHAnsi" w:cstheme="minorHAnsi"/>
                <w:noProof/>
                <w:sz w:val="20"/>
              </w:rPr>
            </w:pPr>
            <w:r w:rsidRPr="00890249">
              <w:rPr>
                <w:rFonts w:asciiTheme="minorHAnsi" w:eastAsia="Times New Roman" w:hAnsiTheme="minorHAnsi" w:cstheme="minorHAnsi"/>
                <w:noProof/>
                <w:sz w:val="20"/>
              </w:rPr>
              <w:t>Region słabiej rozwinięty</w:t>
            </w:r>
          </w:p>
        </w:tc>
        <w:tc>
          <w:tcPr>
            <w:tcW w:w="1417" w:type="dxa"/>
            <w:vAlign w:val="center"/>
          </w:tcPr>
          <w:p w14:paraId="030DBB53" w14:textId="77777777" w:rsidR="00570C57" w:rsidRPr="00890249" w:rsidRDefault="00570C57" w:rsidP="00570C57">
            <w:pPr>
              <w:spacing w:after="0"/>
              <w:jc w:val="center"/>
              <w:rPr>
                <w:rFonts w:asciiTheme="minorHAnsi" w:hAnsiTheme="minorHAnsi" w:cstheme="minorHAnsi"/>
                <w:noProof/>
                <w:sz w:val="20"/>
              </w:rPr>
            </w:pPr>
            <w:r w:rsidRPr="00890249">
              <w:rPr>
                <w:rFonts w:asciiTheme="minorHAnsi" w:hAnsiTheme="minorHAnsi" w:cstheme="minorHAnsi"/>
                <w:noProof/>
                <w:sz w:val="20"/>
              </w:rPr>
              <w:t>ii</w:t>
            </w:r>
          </w:p>
        </w:tc>
      </w:tr>
      <w:tr w:rsidR="00570C57" w:rsidRPr="00890249" w14:paraId="5B4D7452" w14:textId="77777777" w:rsidTr="00890249">
        <w:trPr>
          <w:trHeight w:val="90"/>
        </w:trPr>
        <w:tc>
          <w:tcPr>
            <w:tcW w:w="852" w:type="dxa"/>
            <w:vMerge/>
            <w:vAlign w:val="center"/>
          </w:tcPr>
          <w:p w14:paraId="3DD38AB4"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2268" w:type="dxa"/>
            <w:vMerge/>
            <w:vAlign w:val="center"/>
          </w:tcPr>
          <w:p w14:paraId="777CF886"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417" w:type="dxa"/>
            <w:vMerge/>
            <w:vAlign w:val="center"/>
          </w:tcPr>
          <w:p w14:paraId="1057246B"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559" w:type="dxa"/>
            <w:vMerge/>
            <w:noWrap/>
            <w:vAlign w:val="center"/>
          </w:tcPr>
          <w:p w14:paraId="7A1CDA89"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134" w:type="dxa"/>
            <w:vMerge/>
            <w:noWrap/>
            <w:vAlign w:val="center"/>
          </w:tcPr>
          <w:p w14:paraId="3FF8A66A"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560" w:type="dxa"/>
            <w:vMerge/>
            <w:noWrap/>
            <w:vAlign w:val="center"/>
          </w:tcPr>
          <w:p w14:paraId="41151908"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417" w:type="dxa"/>
            <w:vAlign w:val="center"/>
          </w:tcPr>
          <w:p w14:paraId="616E30A7" w14:textId="77777777" w:rsidR="00570C57" w:rsidRPr="00890249" w:rsidRDefault="00570C57" w:rsidP="00570C57">
            <w:pPr>
              <w:spacing w:after="0"/>
              <w:jc w:val="center"/>
              <w:rPr>
                <w:rFonts w:asciiTheme="minorHAnsi" w:hAnsiTheme="minorHAnsi" w:cstheme="minorHAnsi"/>
                <w:noProof/>
                <w:sz w:val="20"/>
              </w:rPr>
            </w:pPr>
            <w:r w:rsidRPr="00890249">
              <w:rPr>
                <w:rFonts w:asciiTheme="minorHAnsi" w:hAnsiTheme="minorHAnsi" w:cstheme="minorHAnsi"/>
                <w:noProof/>
                <w:sz w:val="20"/>
              </w:rPr>
              <w:t>iii</w:t>
            </w:r>
          </w:p>
        </w:tc>
      </w:tr>
      <w:tr w:rsidR="00570C57" w:rsidRPr="00890249" w14:paraId="4E3F298B" w14:textId="77777777" w:rsidTr="00890249">
        <w:trPr>
          <w:trHeight w:val="90"/>
        </w:trPr>
        <w:tc>
          <w:tcPr>
            <w:tcW w:w="852" w:type="dxa"/>
            <w:vMerge/>
            <w:vAlign w:val="center"/>
          </w:tcPr>
          <w:p w14:paraId="45745F15"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2268" w:type="dxa"/>
            <w:vMerge/>
            <w:vAlign w:val="center"/>
          </w:tcPr>
          <w:p w14:paraId="1C7074AF"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417" w:type="dxa"/>
            <w:vMerge/>
            <w:vAlign w:val="center"/>
          </w:tcPr>
          <w:p w14:paraId="21391F10"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559" w:type="dxa"/>
            <w:vMerge/>
            <w:noWrap/>
            <w:vAlign w:val="center"/>
          </w:tcPr>
          <w:p w14:paraId="27697936"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134" w:type="dxa"/>
            <w:vMerge/>
            <w:noWrap/>
            <w:vAlign w:val="center"/>
          </w:tcPr>
          <w:p w14:paraId="145BE2A3"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560" w:type="dxa"/>
            <w:vMerge/>
            <w:noWrap/>
            <w:vAlign w:val="center"/>
          </w:tcPr>
          <w:p w14:paraId="24124EC6"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417" w:type="dxa"/>
            <w:vAlign w:val="center"/>
          </w:tcPr>
          <w:p w14:paraId="6D64C750" w14:textId="77777777" w:rsidR="00570C57" w:rsidRPr="00890249" w:rsidRDefault="00570C57" w:rsidP="00570C57">
            <w:pPr>
              <w:spacing w:after="0"/>
              <w:jc w:val="center"/>
              <w:rPr>
                <w:rFonts w:asciiTheme="minorHAnsi" w:hAnsiTheme="minorHAnsi" w:cstheme="minorHAnsi"/>
                <w:noProof/>
                <w:sz w:val="20"/>
              </w:rPr>
            </w:pPr>
            <w:r w:rsidRPr="00890249">
              <w:rPr>
                <w:rFonts w:asciiTheme="minorHAnsi" w:hAnsiTheme="minorHAnsi" w:cstheme="minorHAnsi"/>
                <w:noProof/>
                <w:sz w:val="20"/>
              </w:rPr>
              <w:t>v</w:t>
            </w:r>
          </w:p>
        </w:tc>
      </w:tr>
      <w:tr w:rsidR="00570C57" w:rsidRPr="00890249" w14:paraId="2ABC3B01" w14:textId="77777777" w:rsidTr="00DF3517">
        <w:trPr>
          <w:trHeight w:val="453"/>
        </w:trPr>
        <w:tc>
          <w:tcPr>
            <w:tcW w:w="852" w:type="dxa"/>
            <w:vMerge w:val="restart"/>
            <w:vAlign w:val="center"/>
          </w:tcPr>
          <w:p w14:paraId="68299F79" w14:textId="2E61F0EA"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10</w:t>
            </w:r>
          </w:p>
        </w:tc>
        <w:tc>
          <w:tcPr>
            <w:tcW w:w="2268" w:type="dxa"/>
            <w:vMerge w:val="restart"/>
            <w:vAlign w:val="center"/>
          </w:tcPr>
          <w:p w14:paraId="1FD7C6F7" w14:textId="7E6419A5"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 xml:space="preserve">FUNDUSZE EUROPEJSKIE NA </w:t>
            </w:r>
            <w:r w:rsidR="00351C0E" w:rsidRPr="00890249">
              <w:rPr>
                <w:rFonts w:asciiTheme="minorHAnsi" w:eastAsia="Times New Roman" w:hAnsiTheme="minorHAnsi" w:cstheme="minorHAnsi"/>
                <w:noProof/>
                <w:sz w:val="20"/>
              </w:rPr>
              <w:t>WZMACNIA</w:t>
            </w:r>
            <w:r w:rsidRPr="00890249">
              <w:rPr>
                <w:rFonts w:asciiTheme="minorHAnsi" w:eastAsia="Times New Roman" w:hAnsiTheme="minorHAnsi" w:cstheme="minorHAnsi"/>
                <w:noProof/>
                <w:sz w:val="20"/>
              </w:rPr>
              <w:t>NIE POTENCJAŁÓW ENDOGENICZNYCH OPOLSKIEGO</w:t>
            </w:r>
          </w:p>
        </w:tc>
        <w:tc>
          <w:tcPr>
            <w:tcW w:w="1417" w:type="dxa"/>
            <w:vMerge w:val="restart"/>
            <w:vAlign w:val="center"/>
          </w:tcPr>
          <w:p w14:paraId="33F8BBB0"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Nie</w:t>
            </w:r>
          </w:p>
        </w:tc>
        <w:tc>
          <w:tcPr>
            <w:tcW w:w="1559" w:type="dxa"/>
            <w:vMerge w:val="restart"/>
            <w:noWrap/>
            <w:vAlign w:val="center"/>
          </w:tcPr>
          <w:p w14:paraId="68450D20"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Całkowite koszty kwalifikowalne</w:t>
            </w:r>
          </w:p>
        </w:tc>
        <w:tc>
          <w:tcPr>
            <w:tcW w:w="1134" w:type="dxa"/>
            <w:vMerge w:val="restart"/>
            <w:noWrap/>
            <w:vAlign w:val="center"/>
          </w:tcPr>
          <w:p w14:paraId="3C157BB0"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EFRR</w:t>
            </w:r>
          </w:p>
        </w:tc>
        <w:tc>
          <w:tcPr>
            <w:tcW w:w="1560" w:type="dxa"/>
            <w:vMerge w:val="restart"/>
            <w:noWrap/>
            <w:vAlign w:val="center"/>
          </w:tcPr>
          <w:p w14:paraId="1F36DA78" w14:textId="77777777" w:rsidR="00570C57" w:rsidRPr="00890249" w:rsidRDefault="00570C57" w:rsidP="00570C57">
            <w:pPr>
              <w:spacing w:after="0"/>
              <w:jc w:val="center"/>
              <w:rPr>
                <w:rFonts w:asciiTheme="minorHAnsi" w:hAnsiTheme="minorHAnsi" w:cstheme="minorHAnsi"/>
                <w:noProof/>
                <w:sz w:val="20"/>
              </w:rPr>
            </w:pPr>
            <w:r w:rsidRPr="00890249">
              <w:rPr>
                <w:rFonts w:asciiTheme="minorHAnsi" w:hAnsiTheme="minorHAnsi" w:cstheme="minorHAnsi"/>
                <w:noProof/>
                <w:sz w:val="20"/>
              </w:rPr>
              <w:t>Region słabiej rozwinięty</w:t>
            </w:r>
          </w:p>
        </w:tc>
        <w:tc>
          <w:tcPr>
            <w:tcW w:w="1417" w:type="dxa"/>
            <w:vAlign w:val="center"/>
          </w:tcPr>
          <w:p w14:paraId="1667E4AB"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i</w:t>
            </w:r>
          </w:p>
        </w:tc>
      </w:tr>
      <w:tr w:rsidR="00570C57" w:rsidRPr="00890249" w14:paraId="00F6414A" w14:textId="77777777" w:rsidTr="00DF3517">
        <w:trPr>
          <w:trHeight w:val="374"/>
        </w:trPr>
        <w:tc>
          <w:tcPr>
            <w:tcW w:w="852" w:type="dxa"/>
            <w:vMerge/>
            <w:vAlign w:val="center"/>
          </w:tcPr>
          <w:p w14:paraId="123068C3"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2268" w:type="dxa"/>
            <w:vMerge/>
            <w:vAlign w:val="center"/>
          </w:tcPr>
          <w:p w14:paraId="662FBAAF"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417" w:type="dxa"/>
            <w:vMerge/>
            <w:vAlign w:val="center"/>
          </w:tcPr>
          <w:p w14:paraId="5019AE1B"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559" w:type="dxa"/>
            <w:vMerge/>
            <w:noWrap/>
            <w:vAlign w:val="center"/>
          </w:tcPr>
          <w:p w14:paraId="0439162F"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134" w:type="dxa"/>
            <w:vMerge/>
            <w:noWrap/>
            <w:vAlign w:val="center"/>
          </w:tcPr>
          <w:p w14:paraId="1D14AA6B" w14:textId="77777777" w:rsidR="00570C57" w:rsidRPr="00890249" w:rsidRDefault="00570C57" w:rsidP="00570C57">
            <w:pPr>
              <w:spacing w:after="0"/>
              <w:jc w:val="center"/>
              <w:rPr>
                <w:rFonts w:asciiTheme="minorHAnsi" w:eastAsia="Times New Roman" w:hAnsiTheme="minorHAnsi" w:cstheme="minorHAnsi"/>
                <w:noProof/>
                <w:sz w:val="20"/>
              </w:rPr>
            </w:pPr>
          </w:p>
        </w:tc>
        <w:tc>
          <w:tcPr>
            <w:tcW w:w="1560" w:type="dxa"/>
            <w:vMerge/>
            <w:noWrap/>
            <w:vAlign w:val="center"/>
          </w:tcPr>
          <w:p w14:paraId="3CDA9E31" w14:textId="77777777" w:rsidR="00570C57" w:rsidRPr="00890249" w:rsidRDefault="00570C57" w:rsidP="00570C57">
            <w:pPr>
              <w:spacing w:after="0"/>
              <w:jc w:val="center"/>
              <w:rPr>
                <w:rFonts w:asciiTheme="minorHAnsi" w:hAnsiTheme="minorHAnsi" w:cstheme="minorHAnsi"/>
                <w:noProof/>
                <w:sz w:val="20"/>
              </w:rPr>
            </w:pPr>
          </w:p>
        </w:tc>
        <w:tc>
          <w:tcPr>
            <w:tcW w:w="1417" w:type="dxa"/>
            <w:vAlign w:val="center"/>
          </w:tcPr>
          <w:p w14:paraId="29F3970B" w14:textId="77777777" w:rsidR="00570C57" w:rsidRPr="00890249" w:rsidRDefault="00570C57"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ii</w:t>
            </w:r>
          </w:p>
        </w:tc>
      </w:tr>
      <w:tr w:rsidR="00604630" w:rsidRPr="00890249" w14:paraId="77258471" w14:textId="77777777" w:rsidTr="00604630">
        <w:trPr>
          <w:trHeight w:val="428"/>
        </w:trPr>
        <w:tc>
          <w:tcPr>
            <w:tcW w:w="852" w:type="dxa"/>
            <w:noWrap/>
            <w:vAlign w:val="center"/>
            <w:hideMark/>
          </w:tcPr>
          <w:p w14:paraId="02336185" w14:textId="5AC03827" w:rsidR="00604630" w:rsidRPr="00890249" w:rsidRDefault="00604630"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11</w:t>
            </w:r>
          </w:p>
        </w:tc>
        <w:tc>
          <w:tcPr>
            <w:tcW w:w="2268" w:type="dxa"/>
            <w:vMerge w:val="restart"/>
            <w:noWrap/>
            <w:vAlign w:val="center"/>
            <w:hideMark/>
          </w:tcPr>
          <w:p w14:paraId="0830D030" w14:textId="77777777" w:rsidR="00604630" w:rsidRPr="00890249" w:rsidRDefault="00604630" w:rsidP="00570C57">
            <w:pPr>
              <w:spacing w:after="0"/>
              <w:jc w:val="center"/>
              <w:rPr>
                <w:rFonts w:asciiTheme="minorHAnsi" w:eastAsia="Times New Roman" w:hAnsiTheme="minorHAnsi" w:cstheme="minorHAnsi"/>
                <w:noProof/>
                <w:sz w:val="20"/>
              </w:rPr>
            </w:pPr>
            <w:r w:rsidRPr="00890249">
              <w:rPr>
                <w:rFonts w:asciiTheme="minorHAnsi" w:hAnsiTheme="minorHAnsi" w:cstheme="minorHAnsi"/>
                <w:noProof/>
                <w:sz w:val="20"/>
              </w:rPr>
              <w:t>POMOC TECHNICZNA</w:t>
            </w:r>
          </w:p>
        </w:tc>
        <w:tc>
          <w:tcPr>
            <w:tcW w:w="1417" w:type="dxa"/>
            <w:vMerge w:val="restart"/>
            <w:noWrap/>
            <w:vAlign w:val="center"/>
            <w:hideMark/>
          </w:tcPr>
          <w:p w14:paraId="53AF6822" w14:textId="77777777" w:rsidR="00604630" w:rsidRPr="00890249" w:rsidRDefault="00604630" w:rsidP="00570C57">
            <w:pPr>
              <w:spacing w:after="0"/>
              <w:jc w:val="center"/>
              <w:rPr>
                <w:rFonts w:asciiTheme="minorHAnsi" w:eastAsia="Times New Roman" w:hAnsiTheme="minorHAnsi" w:cstheme="minorHAnsi"/>
                <w:noProof/>
                <w:sz w:val="20"/>
              </w:rPr>
            </w:pPr>
            <w:r w:rsidRPr="00890249">
              <w:rPr>
                <w:rFonts w:asciiTheme="minorHAnsi" w:hAnsiTheme="minorHAnsi" w:cstheme="minorHAnsi"/>
                <w:noProof/>
                <w:sz w:val="20"/>
              </w:rPr>
              <w:t>Tak</w:t>
            </w:r>
          </w:p>
        </w:tc>
        <w:tc>
          <w:tcPr>
            <w:tcW w:w="1559" w:type="dxa"/>
            <w:vMerge w:val="restart"/>
            <w:noWrap/>
            <w:vAlign w:val="center"/>
          </w:tcPr>
          <w:p w14:paraId="0B3AD5BD" w14:textId="77777777" w:rsidR="00604630" w:rsidRPr="00890249" w:rsidRDefault="00604630"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Całkowite koszty kwalifikowalne</w:t>
            </w:r>
          </w:p>
        </w:tc>
        <w:tc>
          <w:tcPr>
            <w:tcW w:w="1134" w:type="dxa"/>
            <w:noWrap/>
            <w:vAlign w:val="center"/>
          </w:tcPr>
          <w:p w14:paraId="6B2677EB" w14:textId="040815F9" w:rsidR="00604630" w:rsidRPr="00890249" w:rsidRDefault="00604630"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EFRR</w:t>
            </w:r>
          </w:p>
        </w:tc>
        <w:tc>
          <w:tcPr>
            <w:tcW w:w="1560" w:type="dxa"/>
            <w:vMerge w:val="restart"/>
            <w:noWrap/>
            <w:vAlign w:val="center"/>
            <w:hideMark/>
          </w:tcPr>
          <w:p w14:paraId="3DD35E6B" w14:textId="77777777" w:rsidR="00604630" w:rsidRPr="00890249" w:rsidRDefault="00604630"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Region słabiej rozwinięty</w:t>
            </w:r>
          </w:p>
        </w:tc>
        <w:tc>
          <w:tcPr>
            <w:tcW w:w="1417" w:type="dxa"/>
            <w:vMerge w:val="restart"/>
            <w:vAlign w:val="center"/>
          </w:tcPr>
          <w:p w14:paraId="70DA0603" w14:textId="77777777" w:rsidR="00604630" w:rsidRPr="00890249" w:rsidRDefault="00604630" w:rsidP="00570C57">
            <w:pPr>
              <w:spacing w:after="0"/>
              <w:jc w:val="center"/>
              <w:rPr>
                <w:rFonts w:asciiTheme="minorHAnsi" w:eastAsia="Times New Roman" w:hAnsiTheme="minorHAnsi" w:cstheme="minorHAnsi"/>
                <w:noProof/>
                <w:sz w:val="20"/>
              </w:rPr>
            </w:pPr>
            <w:r w:rsidRPr="00890249">
              <w:rPr>
                <w:rFonts w:asciiTheme="minorHAnsi" w:hAnsiTheme="minorHAnsi" w:cstheme="minorHAnsi"/>
                <w:noProof/>
                <w:sz w:val="20"/>
              </w:rPr>
              <w:t>nie dotyczy</w:t>
            </w:r>
          </w:p>
        </w:tc>
      </w:tr>
      <w:tr w:rsidR="00604630" w:rsidRPr="00890249" w14:paraId="438871D8" w14:textId="77777777" w:rsidTr="00DF3517">
        <w:trPr>
          <w:trHeight w:val="427"/>
        </w:trPr>
        <w:tc>
          <w:tcPr>
            <w:tcW w:w="852" w:type="dxa"/>
            <w:noWrap/>
            <w:vAlign w:val="center"/>
          </w:tcPr>
          <w:p w14:paraId="7C1113FF" w14:textId="36CFDD89" w:rsidR="00604630" w:rsidRPr="00890249" w:rsidRDefault="00604630" w:rsidP="00570C57">
            <w:pPr>
              <w:spacing w:after="0"/>
              <w:jc w:val="center"/>
              <w:rPr>
                <w:rFonts w:asciiTheme="minorHAnsi" w:eastAsia="Times New Roman" w:hAnsiTheme="minorHAnsi" w:cstheme="minorHAnsi"/>
                <w:noProof/>
                <w:sz w:val="20"/>
              </w:rPr>
            </w:pPr>
            <w:r>
              <w:rPr>
                <w:rFonts w:asciiTheme="minorHAnsi" w:eastAsia="Times New Roman" w:hAnsiTheme="minorHAnsi" w:cstheme="minorHAnsi"/>
                <w:noProof/>
                <w:sz w:val="20"/>
              </w:rPr>
              <w:t>12</w:t>
            </w:r>
          </w:p>
        </w:tc>
        <w:tc>
          <w:tcPr>
            <w:tcW w:w="2268" w:type="dxa"/>
            <w:vMerge/>
            <w:noWrap/>
            <w:vAlign w:val="center"/>
          </w:tcPr>
          <w:p w14:paraId="36392568" w14:textId="77777777" w:rsidR="00604630" w:rsidRPr="00890249" w:rsidRDefault="00604630" w:rsidP="00570C57">
            <w:pPr>
              <w:spacing w:after="0"/>
              <w:jc w:val="center"/>
              <w:rPr>
                <w:rFonts w:asciiTheme="minorHAnsi" w:hAnsiTheme="minorHAnsi" w:cstheme="minorHAnsi"/>
                <w:noProof/>
                <w:sz w:val="20"/>
              </w:rPr>
            </w:pPr>
          </w:p>
        </w:tc>
        <w:tc>
          <w:tcPr>
            <w:tcW w:w="1417" w:type="dxa"/>
            <w:vMerge/>
            <w:noWrap/>
            <w:vAlign w:val="center"/>
          </w:tcPr>
          <w:p w14:paraId="495CE5B7" w14:textId="77777777" w:rsidR="00604630" w:rsidRPr="00890249" w:rsidRDefault="00604630" w:rsidP="00570C57">
            <w:pPr>
              <w:spacing w:after="0"/>
              <w:jc w:val="center"/>
              <w:rPr>
                <w:rFonts w:asciiTheme="minorHAnsi" w:hAnsiTheme="minorHAnsi" w:cstheme="minorHAnsi"/>
                <w:noProof/>
                <w:sz w:val="20"/>
              </w:rPr>
            </w:pPr>
          </w:p>
        </w:tc>
        <w:tc>
          <w:tcPr>
            <w:tcW w:w="1559" w:type="dxa"/>
            <w:vMerge/>
            <w:noWrap/>
            <w:vAlign w:val="center"/>
          </w:tcPr>
          <w:p w14:paraId="0BE57CA5" w14:textId="77777777" w:rsidR="00604630" w:rsidRPr="00890249" w:rsidRDefault="00604630" w:rsidP="00570C57">
            <w:pPr>
              <w:spacing w:after="0"/>
              <w:jc w:val="center"/>
              <w:rPr>
                <w:rFonts w:asciiTheme="minorHAnsi" w:eastAsia="Times New Roman" w:hAnsiTheme="minorHAnsi" w:cstheme="minorHAnsi"/>
                <w:noProof/>
                <w:sz w:val="20"/>
              </w:rPr>
            </w:pPr>
          </w:p>
        </w:tc>
        <w:tc>
          <w:tcPr>
            <w:tcW w:w="1134" w:type="dxa"/>
            <w:noWrap/>
            <w:vAlign w:val="center"/>
          </w:tcPr>
          <w:p w14:paraId="7DEB6D46" w14:textId="08C56203" w:rsidR="00604630" w:rsidRPr="00890249" w:rsidRDefault="00604630"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EFS+</w:t>
            </w:r>
          </w:p>
        </w:tc>
        <w:tc>
          <w:tcPr>
            <w:tcW w:w="1560" w:type="dxa"/>
            <w:vMerge/>
            <w:noWrap/>
            <w:vAlign w:val="center"/>
          </w:tcPr>
          <w:p w14:paraId="4BCC247E" w14:textId="77777777" w:rsidR="00604630" w:rsidRPr="00890249" w:rsidRDefault="00604630" w:rsidP="00570C57">
            <w:pPr>
              <w:spacing w:after="0"/>
              <w:jc w:val="center"/>
              <w:rPr>
                <w:rFonts w:asciiTheme="minorHAnsi" w:eastAsia="Times New Roman" w:hAnsiTheme="minorHAnsi" w:cstheme="minorHAnsi"/>
                <w:noProof/>
                <w:sz w:val="20"/>
              </w:rPr>
            </w:pPr>
          </w:p>
        </w:tc>
        <w:tc>
          <w:tcPr>
            <w:tcW w:w="1417" w:type="dxa"/>
            <w:vMerge/>
            <w:vAlign w:val="center"/>
          </w:tcPr>
          <w:p w14:paraId="71A0DE98" w14:textId="77777777" w:rsidR="00604630" w:rsidRPr="00890249" w:rsidRDefault="00604630" w:rsidP="00570C57">
            <w:pPr>
              <w:spacing w:after="0"/>
              <w:jc w:val="center"/>
              <w:rPr>
                <w:rFonts w:asciiTheme="minorHAnsi" w:hAnsiTheme="minorHAnsi" w:cstheme="minorHAnsi"/>
                <w:noProof/>
                <w:sz w:val="20"/>
              </w:rPr>
            </w:pPr>
          </w:p>
        </w:tc>
      </w:tr>
      <w:tr w:rsidR="00604630" w:rsidRPr="00890249" w14:paraId="72A82614" w14:textId="77777777" w:rsidTr="00DF3517">
        <w:trPr>
          <w:trHeight w:val="610"/>
        </w:trPr>
        <w:tc>
          <w:tcPr>
            <w:tcW w:w="852" w:type="dxa"/>
            <w:noWrap/>
            <w:vAlign w:val="center"/>
          </w:tcPr>
          <w:p w14:paraId="1851F760" w14:textId="271BF9AA" w:rsidR="00604630" w:rsidRPr="00890249" w:rsidRDefault="00604630" w:rsidP="00570C57">
            <w:pPr>
              <w:spacing w:after="0"/>
              <w:jc w:val="center"/>
              <w:rPr>
                <w:rFonts w:asciiTheme="minorHAnsi" w:eastAsia="Times New Roman" w:hAnsiTheme="minorHAnsi" w:cstheme="minorHAnsi"/>
                <w:noProof/>
                <w:sz w:val="20"/>
              </w:rPr>
            </w:pPr>
            <w:r>
              <w:rPr>
                <w:rFonts w:asciiTheme="minorHAnsi" w:eastAsia="Times New Roman" w:hAnsiTheme="minorHAnsi" w:cstheme="minorHAnsi"/>
                <w:noProof/>
                <w:sz w:val="20"/>
              </w:rPr>
              <w:t>13</w:t>
            </w:r>
          </w:p>
        </w:tc>
        <w:tc>
          <w:tcPr>
            <w:tcW w:w="2268" w:type="dxa"/>
            <w:noWrap/>
            <w:vAlign w:val="center"/>
          </w:tcPr>
          <w:p w14:paraId="1B8BD733" w14:textId="0EDA12B1" w:rsidR="00604630" w:rsidRPr="00890249" w:rsidRDefault="00604630" w:rsidP="00570C57">
            <w:pPr>
              <w:spacing w:after="0"/>
              <w:jc w:val="center"/>
              <w:rPr>
                <w:rFonts w:asciiTheme="minorHAnsi" w:hAnsiTheme="minorHAnsi" w:cstheme="minorHAnsi"/>
                <w:noProof/>
                <w:sz w:val="20"/>
              </w:rPr>
            </w:pPr>
            <w:r>
              <w:rPr>
                <w:rFonts w:asciiTheme="minorHAnsi" w:hAnsiTheme="minorHAnsi" w:cstheme="minorHAnsi"/>
                <w:noProof/>
                <w:sz w:val="20"/>
              </w:rPr>
              <w:t>FUNDUSZE EUROPEJSKIE NA RZCZ ODBUDOWY I ODPORNOŚCI OPOLSKIEGO PO POWODZI</w:t>
            </w:r>
            <w:r w:rsidR="00EB344B">
              <w:rPr>
                <w:rFonts w:asciiTheme="minorHAnsi" w:hAnsiTheme="minorHAnsi" w:cstheme="minorHAnsi"/>
                <w:noProof/>
                <w:sz w:val="20"/>
              </w:rPr>
              <w:t xml:space="preserve"> (RESTORE)</w:t>
            </w:r>
          </w:p>
        </w:tc>
        <w:tc>
          <w:tcPr>
            <w:tcW w:w="1417" w:type="dxa"/>
            <w:noWrap/>
            <w:vAlign w:val="center"/>
          </w:tcPr>
          <w:p w14:paraId="5ECB7147" w14:textId="0BBC1464" w:rsidR="00604630" w:rsidRPr="00890249" w:rsidRDefault="00604630" w:rsidP="00570C57">
            <w:pPr>
              <w:spacing w:after="0"/>
              <w:jc w:val="center"/>
              <w:rPr>
                <w:rFonts w:asciiTheme="minorHAnsi" w:hAnsiTheme="minorHAnsi" w:cstheme="minorHAnsi"/>
                <w:noProof/>
                <w:sz w:val="20"/>
              </w:rPr>
            </w:pPr>
            <w:r>
              <w:rPr>
                <w:rFonts w:asciiTheme="minorHAnsi" w:hAnsiTheme="minorHAnsi" w:cstheme="minorHAnsi"/>
                <w:noProof/>
                <w:sz w:val="20"/>
              </w:rPr>
              <w:t>Nie</w:t>
            </w:r>
          </w:p>
        </w:tc>
        <w:tc>
          <w:tcPr>
            <w:tcW w:w="1559" w:type="dxa"/>
            <w:noWrap/>
            <w:vAlign w:val="center"/>
          </w:tcPr>
          <w:p w14:paraId="3DC5A203" w14:textId="0DF96FC8" w:rsidR="00604630" w:rsidRPr="00890249" w:rsidRDefault="00604630"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Całkowite koszty kwalifikowalne</w:t>
            </w:r>
          </w:p>
        </w:tc>
        <w:tc>
          <w:tcPr>
            <w:tcW w:w="1134" w:type="dxa"/>
            <w:noWrap/>
            <w:vAlign w:val="center"/>
          </w:tcPr>
          <w:p w14:paraId="61E5122C" w14:textId="6A1C7B9C" w:rsidR="00604630" w:rsidRPr="00890249" w:rsidRDefault="00604630" w:rsidP="00570C57">
            <w:pPr>
              <w:spacing w:after="0"/>
              <w:jc w:val="center"/>
              <w:rPr>
                <w:rFonts w:asciiTheme="minorHAnsi" w:eastAsia="Times New Roman" w:hAnsiTheme="minorHAnsi" w:cstheme="minorHAnsi"/>
                <w:noProof/>
                <w:sz w:val="20"/>
              </w:rPr>
            </w:pPr>
            <w:r>
              <w:rPr>
                <w:rFonts w:asciiTheme="minorHAnsi" w:eastAsia="Times New Roman" w:hAnsiTheme="minorHAnsi" w:cstheme="minorHAnsi"/>
                <w:noProof/>
                <w:sz w:val="20"/>
              </w:rPr>
              <w:t>EFRR</w:t>
            </w:r>
          </w:p>
        </w:tc>
        <w:tc>
          <w:tcPr>
            <w:tcW w:w="1560" w:type="dxa"/>
            <w:noWrap/>
            <w:vAlign w:val="center"/>
          </w:tcPr>
          <w:p w14:paraId="2BF70DF5" w14:textId="16AD5A09" w:rsidR="00604630" w:rsidRPr="00890249" w:rsidRDefault="00604630" w:rsidP="00570C57">
            <w:pPr>
              <w:spacing w:after="0"/>
              <w:jc w:val="center"/>
              <w:rPr>
                <w:rFonts w:asciiTheme="minorHAnsi" w:eastAsia="Times New Roman" w:hAnsiTheme="minorHAnsi" w:cstheme="minorHAnsi"/>
                <w:noProof/>
                <w:sz w:val="20"/>
              </w:rPr>
            </w:pPr>
            <w:r w:rsidRPr="00890249">
              <w:rPr>
                <w:rFonts w:asciiTheme="minorHAnsi" w:eastAsia="Times New Roman" w:hAnsiTheme="minorHAnsi" w:cstheme="minorHAnsi"/>
                <w:noProof/>
                <w:sz w:val="20"/>
              </w:rPr>
              <w:t>Region słabiej rozwinięty</w:t>
            </w:r>
          </w:p>
        </w:tc>
        <w:tc>
          <w:tcPr>
            <w:tcW w:w="1417" w:type="dxa"/>
            <w:vAlign w:val="center"/>
          </w:tcPr>
          <w:p w14:paraId="3FDF4007" w14:textId="7B6C0837" w:rsidR="00604630" w:rsidRPr="00890249" w:rsidRDefault="00604630" w:rsidP="00570C57">
            <w:pPr>
              <w:spacing w:after="0"/>
              <w:jc w:val="center"/>
              <w:rPr>
                <w:rFonts w:asciiTheme="minorHAnsi" w:hAnsiTheme="minorHAnsi" w:cstheme="minorHAnsi"/>
                <w:noProof/>
                <w:sz w:val="20"/>
              </w:rPr>
            </w:pPr>
            <w:r>
              <w:rPr>
                <w:rFonts w:asciiTheme="minorHAnsi" w:hAnsiTheme="minorHAnsi" w:cstheme="minorHAnsi"/>
                <w:noProof/>
                <w:sz w:val="20"/>
              </w:rPr>
              <w:t>x</w:t>
            </w:r>
          </w:p>
        </w:tc>
      </w:tr>
      <w:tr w:rsidR="00DC2307" w:rsidRPr="00890249" w14:paraId="18790A36" w14:textId="77777777" w:rsidTr="00A148A7">
        <w:trPr>
          <w:trHeight w:val="610"/>
        </w:trPr>
        <w:tc>
          <w:tcPr>
            <w:tcW w:w="852" w:type="dxa"/>
            <w:noWrap/>
            <w:vAlign w:val="center"/>
          </w:tcPr>
          <w:p w14:paraId="7A87E228" w14:textId="37B75B4A" w:rsidR="00DC2307" w:rsidRDefault="00DC2307" w:rsidP="00DC2307">
            <w:pPr>
              <w:spacing w:after="0"/>
              <w:jc w:val="center"/>
              <w:rPr>
                <w:rFonts w:asciiTheme="minorHAnsi" w:eastAsia="Times New Roman" w:hAnsiTheme="minorHAnsi" w:cstheme="minorHAnsi"/>
                <w:noProof/>
                <w:sz w:val="20"/>
              </w:rPr>
            </w:pPr>
            <w:r>
              <w:rPr>
                <w:rFonts w:asciiTheme="minorHAnsi" w:eastAsia="Times New Roman" w:hAnsiTheme="minorHAnsi" w:cstheme="minorHAnsi"/>
                <w:noProof/>
                <w:sz w:val="20"/>
              </w:rPr>
              <w:t>14</w:t>
            </w:r>
          </w:p>
        </w:tc>
        <w:tc>
          <w:tcPr>
            <w:tcW w:w="2268" w:type="dxa"/>
            <w:noWrap/>
            <w:vAlign w:val="center"/>
          </w:tcPr>
          <w:p w14:paraId="49FC22C6" w14:textId="52DEEBBC" w:rsidR="00DC2307" w:rsidRDefault="00DC2307" w:rsidP="00DC2307">
            <w:pPr>
              <w:spacing w:after="0"/>
              <w:jc w:val="center"/>
              <w:rPr>
                <w:rFonts w:asciiTheme="minorHAnsi" w:hAnsiTheme="minorHAnsi" w:cstheme="minorHAnsi"/>
                <w:noProof/>
                <w:sz w:val="20"/>
              </w:rPr>
            </w:pPr>
            <w:r w:rsidRPr="00DC2307">
              <w:rPr>
                <w:rFonts w:asciiTheme="minorHAnsi" w:hAnsiTheme="minorHAnsi" w:cstheme="minorHAnsi"/>
                <w:noProof/>
                <w:sz w:val="20"/>
              </w:rPr>
              <w:t>FUNDUSZE EUROPEJSKIE NA RZECZ ZDOLNOŚCI OBRONNYCH OPOLSKIEGO</w:t>
            </w:r>
          </w:p>
        </w:tc>
        <w:tc>
          <w:tcPr>
            <w:tcW w:w="1417" w:type="dxa"/>
            <w:noWrap/>
          </w:tcPr>
          <w:p w14:paraId="68CEE4B6" w14:textId="5AA77526" w:rsidR="00DC2307" w:rsidRDefault="00DC2307" w:rsidP="00DC2307">
            <w:pPr>
              <w:spacing w:after="0"/>
              <w:jc w:val="center"/>
              <w:rPr>
                <w:rFonts w:asciiTheme="minorHAnsi" w:hAnsiTheme="minorHAnsi" w:cstheme="minorHAnsi"/>
                <w:noProof/>
                <w:sz w:val="20"/>
              </w:rPr>
            </w:pPr>
            <w:r w:rsidRPr="00D950AB">
              <w:rPr>
                <w:rFonts w:asciiTheme="minorHAnsi" w:hAnsiTheme="minorHAnsi" w:cstheme="minorHAnsi"/>
                <w:noProof/>
                <w:sz w:val="20"/>
              </w:rPr>
              <w:t>Nie</w:t>
            </w:r>
          </w:p>
        </w:tc>
        <w:tc>
          <w:tcPr>
            <w:tcW w:w="1559" w:type="dxa"/>
            <w:noWrap/>
          </w:tcPr>
          <w:p w14:paraId="642911B3" w14:textId="41BAA73D" w:rsidR="00DC2307" w:rsidRPr="00890249" w:rsidRDefault="00DC2307" w:rsidP="00DC2307">
            <w:pPr>
              <w:spacing w:after="0"/>
              <w:jc w:val="center"/>
              <w:rPr>
                <w:rFonts w:asciiTheme="minorHAnsi" w:eastAsia="Times New Roman" w:hAnsiTheme="minorHAnsi" w:cstheme="minorHAnsi"/>
                <w:noProof/>
                <w:sz w:val="20"/>
              </w:rPr>
            </w:pPr>
            <w:r w:rsidRPr="003E0421">
              <w:rPr>
                <w:rFonts w:asciiTheme="minorHAnsi" w:eastAsia="Times New Roman" w:hAnsiTheme="minorHAnsi" w:cstheme="minorHAnsi"/>
                <w:noProof/>
                <w:sz w:val="20"/>
              </w:rPr>
              <w:t>Całkowite koszty kwalifikowalne</w:t>
            </w:r>
          </w:p>
        </w:tc>
        <w:tc>
          <w:tcPr>
            <w:tcW w:w="1134" w:type="dxa"/>
            <w:noWrap/>
          </w:tcPr>
          <w:p w14:paraId="1698FC56" w14:textId="1DCD9C65" w:rsidR="00DC2307" w:rsidRDefault="00DC2307" w:rsidP="00DC2307">
            <w:pPr>
              <w:spacing w:after="0"/>
              <w:jc w:val="center"/>
              <w:rPr>
                <w:rFonts w:asciiTheme="minorHAnsi" w:eastAsia="Times New Roman" w:hAnsiTheme="minorHAnsi" w:cstheme="minorHAnsi"/>
                <w:noProof/>
                <w:sz w:val="20"/>
              </w:rPr>
            </w:pPr>
            <w:r w:rsidRPr="00912FE3">
              <w:rPr>
                <w:rFonts w:asciiTheme="minorHAnsi" w:eastAsia="Times New Roman" w:hAnsiTheme="minorHAnsi" w:cstheme="minorHAnsi"/>
                <w:noProof/>
                <w:sz w:val="20"/>
              </w:rPr>
              <w:t>EFRR</w:t>
            </w:r>
          </w:p>
        </w:tc>
        <w:tc>
          <w:tcPr>
            <w:tcW w:w="1560" w:type="dxa"/>
            <w:noWrap/>
          </w:tcPr>
          <w:p w14:paraId="06152FD6" w14:textId="4E672F0A" w:rsidR="00DC2307" w:rsidRPr="00890249" w:rsidRDefault="00DC2307" w:rsidP="00DC2307">
            <w:pPr>
              <w:spacing w:after="0"/>
              <w:jc w:val="center"/>
              <w:rPr>
                <w:rFonts w:asciiTheme="minorHAnsi" w:eastAsia="Times New Roman" w:hAnsiTheme="minorHAnsi" w:cstheme="minorHAnsi"/>
                <w:noProof/>
                <w:sz w:val="20"/>
              </w:rPr>
            </w:pPr>
            <w:r w:rsidRPr="00643A9E">
              <w:rPr>
                <w:rFonts w:asciiTheme="minorHAnsi" w:eastAsia="Times New Roman" w:hAnsiTheme="minorHAnsi" w:cstheme="minorHAnsi"/>
                <w:noProof/>
                <w:sz w:val="20"/>
              </w:rPr>
              <w:t>Region słabiej rozwinięty</w:t>
            </w:r>
          </w:p>
        </w:tc>
        <w:tc>
          <w:tcPr>
            <w:tcW w:w="1417" w:type="dxa"/>
            <w:vAlign w:val="center"/>
          </w:tcPr>
          <w:p w14:paraId="75D8C7E1" w14:textId="72D7887D" w:rsidR="00DC2307" w:rsidRDefault="00DC2307" w:rsidP="00DC2307">
            <w:pPr>
              <w:spacing w:after="0"/>
              <w:jc w:val="center"/>
              <w:rPr>
                <w:rFonts w:asciiTheme="minorHAnsi" w:hAnsiTheme="minorHAnsi" w:cstheme="minorHAnsi"/>
                <w:noProof/>
                <w:sz w:val="20"/>
              </w:rPr>
            </w:pPr>
            <w:r>
              <w:rPr>
                <w:rFonts w:asciiTheme="minorHAnsi" w:hAnsiTheme="minorHAnsi" w:cstheme="minorHAnsi"/>
                <w:noProof/>
                <w:sz w:val="20"/>
              </w:rPr>
              <w:t>vii</w:t>
            </w:r>
          </w:p>
        </w:tc>
      </w:tr>
      <w:tr w:rsidR="00FE4E23" w:rsidRPr="00890249" w14:paraId="6AD898B0" w14:textId="77777777" w:rsidTr="00E40F29">
        <w:trPr>
          <w:trHeight w:val="610"/>
        </w:trPr>
        <w:tc>
          <w:tcPr>
            <w:tcW w:w="852" w:type="dxa"/>
            <w:noWrap/>
            <w:vAlign w:val="center"/>
          </w:tcPr>
          <w:p w14:paraId="3896E0B8" w14:textId="0497FD2E" w:rsidR="00FE4E23" w:rsidRDefault="00FE4E23" w:rsidP="00FE4E23">
            <w:pPr>
              <w:spacing w:after="0"/>
              <w:jc w:val="center"/>
              <w:rPr>
                <w:rFonts w:asciiTheme="minorHAnsi" w:eastAsia="Times New Roman" w:hAnsiTheme="minorHAnsi" w:cstheme="minorHAnsi"/>
                <w:noProof/>
                <w:sz w:val="20"/>
              </w:rPr>
            </w:pPr>
            <w:r>
              <w:rPr>
                <w:rFonts w:asciiTheme="minorHAnsi" w:eastAsia="Times New Roman" w:hAnsiTheme="minorHAnsi" w:cstheme="minorHAnsi"/>
                <w:noProof/>
                <w:sz w:val="20"/>
              </w:rPr>
              <w:t>15</w:t>
            </w:r>
          </w:p>
        </w:tc>
        <w:tc>
          <w:tcPr>
            <w:tcW w:w="2268" w:type="dxa"/>
            <w:noWrap/>
            <w:vAlign w:val="center"/>
          </w:tcPr>
          <w:p w14:paraId="0F37D5FA" w14:textId="6C88B0EC" w:rsidR="00FE4E23" w:rsidRPr="00DC2307" w:rsidRDefault="00FE4E23" w:rsidP="00FE4E23">
            <w:pPr>
              <w:spacing w:after="0"/>
              <w:jc w:val="center"/>
              <w:rPr>
                <w:rFonts w:asciiTheme="minorHAnsi" w:hAnsiTheme="minorHAnsi" w:cstheme="minorHAnsi"/>
                <w:noProof/>
                <w:sz w:val="20"/>
              </w:rPr>
            </w:pPr>
            <w:r w:rsidRPr="00FE4E23">
              <w:rPr>
                <w:rFonts w:asciiTheme="minorHAnsi" w:hAnsiTheme="minorHAnsi" w:cstheme="minorHAnsi"/>
                <w:noProof/>
                <w:sz w:val="20"/>
              </w:rPr>
              <w:t>FUNDUSZE EUROPEJSKIE NA RZECZ  OCHRONY I ODBUDOWY EKOSYSTEMÓW I INFRASTRUKTURY WODNEJ</w:t>
            </w:r>
          </w:p>
        </w:tc>
        <w:tc>
          <w:tcPr>
            <w:tcW w:w="1417" w:type="dxa"/>
            <w:noWrap/>
          </w:tcPr>
          <w:p w14:paraId="6C189735" w14:textId="3C2CAFF3" w:rsidR="00FE4E23" w:rsidRPr="00D950AB" w:rsidRDefault="00FE4E23" w:rsidP="00FE4E23">
            <w:pPr>
              <w:spacing w:after="0"/>
              <w:jc w:val="center"/>
              <w:rPr>
                <w:rFonts w:asciiTheme="minorHAnsi" w:hAnsiTheme="minorHAnsi" w:cstheme="minorHAnsi"/>
                <w:noProof/>
                <w:sz w:val="20"/>
              </w:rPr>
            </w:pPr>
            <w:r w:rsidRPr="00D950AB">
              <w:rPr>
                <w:rFonts w:asciiTheme="minorHAnsi" w:hAnsiTheme="minorHAnsi" w:cstheme="minorHAnsi"/>
                <w:noProof/>
                <w:sz w:val="20"/>
              </w:rPr>
              <w:t>Nie</w:t>
            </w:r>
          </w:p>
        </w:tc>
        <w:tc>
          <w:tcPr>
            <w:tcW w:w="1559" w:type="dxa"/>
            <w:noWrap/>
          </w:tcPr>
          <w:p w14:paraId="066DBFB9" w14:textId="1966DF49" w:rsidR="00FE4E23" w:rsidRPr="003E0421" w:rsidRDefault="00FE4E23" w:rsidP="00FE4E23">
            <w:pPr>
              <w:spacing w:after="0"/>
              <w:jc w:val="center"/>
              <w:rPr>
                <w:rFonts w:asciiTheme="minorHAnsi" w:eastAsia="Times New Roman" w:hAnsiTheme="minorHAnsi" w:cstheme="minorHAnsi"/>
                <w:noProof/>
                <w:sz w:val="20"/>
              </w:rPr>
            </w:pPr>
            <w:r w:rsidRPr="003E0421">
              <w:rPr>
                <w:rFonts w:asciiTheme="minorHAnsi" w:eastAsia="Times New Roman" w:hAnsiTheme="minorHAnsi" w:cstheme="minorHAnsi"/>
                <w:noProof/>
                <w:sz w:val="20"/>
              </w:rPr>
              <w:t>Całkowite koszty kwalifikowalne</w:t>
            </w:r>
          </w:p>
        </w:tc>
        <w:tc>
          <w:tcPr>
            <w:tcW w:w="1134" w:type="dxa"/>
            <w:noWrap/>
          </w:tcPr>
          <w:p w14:paraId="3B60CC3D" w14:textId="1A90BD7A" w:rsidR="00FE4E23" w:rsidRPr="00912FE3" w:rsidRDefault="00FE4E23" w:rsidP="00FE4E23">
            <w:pPr>
              <w:spacing w:after="0"/>
              <w:jc w:val="center"/>
              <w:rPr>
                <w:rFonts w:asciiTheme="minorHAnsi" w:eastAsia="Times New Roman" w:hAnsiTheme="minorHAnsi" w:cstheme="minorHAnsi"/>
                <w:noProof/>
                <w:sz w:val="20"/>
              </w:rPr>
            </w:pPr>
            <w:r w:rsidRPr="00912FE3">
              <w:rPr>
                <w:rFonts w:asciiTheme="minorHAnsi" w:eastAsia="Times New Roman" w:hAnsiTheme="minorHAnsi" w:cstheme="minorHAnsi"/>
                <w:noProof/>
                <w:sz w:val="20"/>
              </w:rPr>
              <w:t>EFRR</w:t>
            </w:r>
          </w:p>
        </w:tc>
        <w:tc>
          <w:tcPr>
            <w:tcW w:w="1560" w:type="dxa"/>
            <w:noWrap/>
          </w:tcPr>
          <w:p w14:paraId="0B880433" w14:textId="3DC1AF83" w:rsidR="00FE4E23" w:rsidRPr="00643A9E" w:rsidRDefault="00FE4E23" w:rsidP="00FE4E23">
            <w:pPr>
              <w:spacing w:after="0"/>
              <w:jc w:val="center"/>
              <w:rPr>
                <w:rFonts w:asciiTheme="minorHAnsi" w:eastAsia="Times New Roman" w:hAnsiTheme="minorHAnsi" w:cstheme="minorHAnsi"/>
                <w:noProof/>
                <w:sz w:val="20"/>
              </w:rPr>
            </w:pPr>
            <w:r w:rsidRPr="00643A9E">
              <w:rPr>
                <w:rFonts w:asciiTheme="minorHAnsi" w:eastAsia="Times New Roman" w:hAnsiTheme="minorHAnsi" w:cstheme="minorHAnsi"/>
                <w:noProof/>
                <w:sz w:val="20"/>
              </w:rPr>
              <w:t>Region słabiej rozwinięty</w:t>
            </w:r>
          </w:p>
        </w:tc>
        <w:tc>
          <w:tcPr>
            <w:tcW w:w="1417" w:type="dxa"/>
            <w:vAlign w:val="center"/>
          </w:tcPr>
          <w:p w14:paraId="7C15C94D" w14:textId="12E8950D" w:rsidR="00FE4E23" w:rsidRDefault="00FE4E23" w:rsidP="00FE4E23">
            <w:pPr>
              <w:spacing w:after="0"/>
              <w:jc w:val="center"/>
              <w:rPr>
                <w:rFonts w:asciiTheme="minorHAnsi" w:hAnsiTheme="minorHAnsi" w:cstheme="minorHAnsi"/>
                <w:noProof/>
                <w:sz w:val="20"/>
              </w:rPr>
            </w:pPr>
            <w:r>
              <w:rPr>
                <w:rFonts w:asciiTheme="minorHAnsi" w:hAnsiTheme="minorHAnsi" w:cstheme="minorHAnsi"/>
                <w:noProof/>
                <w:sz w:val="20"/>
              </w:rPr>
              <w:t>v</w:t>
            </w:r>
          </w:p>
        </w:tc>
      </w:tr>
      <w:tr w:rsidR="00DC2307" w:rsidRPr="00890249" w14:paraId="5F0AC9F7" w14:textId="77777777" w:rsidTr="00A148A7">
        <w:trPr>
          <w:trHeight w:val="610"/>
        </w:trPr>
        <w:tc>
          <w:tcPr>
            <w:tcW w:w="852" w:type="dxa"/>
            <w:noWrap/>
            <w:vAlign w:val="center"/>
          </w:tcPr>
          <w:p w14:paraId="1806EA84" w14:textId="1850BA5D" w:rsidR="00DC2307" w:rsidRDefault="00DC2307" w:rsidP="00DC2307">
            <w:pPr>
              <w:spacing w:after="0"/>
              <w:jc w:val="center"/>
              <w:rPr>
                <w:rFonts w:asciiTheme="minorHAnsi" w:eastAsia="Times New Roman" w:hAnsiTheme="minorHAnsi" w:cstheme="minorHAnsi"/>
                <w:noProof/>
                <w:sz w:val="20"/>
              </w:rPr>
            </w:pPr>
            <w:r>
              <w:rPr>
                <w:rFonts w:asciiTheme="minorHAnsi" w:eastAsia="Times New Roman" w:hAnsiTheme="minorHAnsi" w:cstheme="minorHAnsi"/>
                <w:noProof/>
                <w:sz w:val="20"/>
              </w:rPr>
              <w:t>1</w:t>
            </w:r>
            <w:r w:rsidR="00FE4E23">
              <w:rPr>
                <w:rFonts w:asciiTheme="minorHAnsi" w:eastAsia="Times New Roman" w:hAnsiTheme="minorHAnsi" w:cstheme="minorHAnsi"/>
                <w:noProof/>
                <w:sz w:val="20"/>
              </w:rPr>
              <w:t>6</w:t>
            </w:r>
          </w:p>
        </w:tc>
        <w:tc>
          <w:tcPr>
            <w:tcW w:w="2268" w:type="dxa"/>
            <w:noWrap/>
            <w:vAlign w:val="center"/>
          </w:tcPr>
          <w:p w14:paraId="5C5F8DE9" w14:textId="3AF522DF" w:rsidR="00DC2307" w:rsidRDefault="00FE4E23" w:rsidP="00DC2307">
            <w:pPr>
              <w:spacing w:after="0"/>
              <w:jc w:val="center"/>
              <w:rPr>
                <w:rFonts w:asciiTheme="minorHAnsi" w:hAnsiTheme="minorHAnsi" w:cstheme="minorHAnsi"/>
                <w:noProof/>
                <w:sz w:val="20"/>
              </w:rPr>
            </w:pPr>
            <w:r w:rsidRPr="00FE4E23">
              <w:rPr>
                <w:rFonts w:asciiTheme="minorHAnsi" w:hAnsiTheme="minorHAnsi" w:cstheme="minorHAnsi"/>
                <w:noProof/>
                <w:sz w:val="20"/>
              </w:rPr>
              <w:t>FUNDUSZE EUROPEJSKIE NA RZECZ WZMOCNIENIA ODPORNOŚCI INFRASTRUKTURY CYWILNEJ NA ZAGROŻENIA MILITARNE I KRYZYSOWE</w:t>
            </w:r>
          </w:p>
        </w:tc>
        <w:tc>
          <w:tcPr>
            <w:tcW w:w="1417" w:type="dxa"/>
            <w:noWrap/>
          </w:tcPr>
          <w:p w14:paraId="58D41A2E" w14:textId="65460825" w:rsidR="00DC2307" w:rsidRDefault="00DC2307" w:rsidP="00DC2307">
            <w:pPr>
              <w:spacing w:after="0"/>
              <w:jc w:val="center"/>
              <w:rPr>
                <w:rFonts w:asciiTheme="minorHAnsi" w:hAnsiTheme="minorHAnsi" w:cstheme="minorHAnsi"/>
                <w:noProof/>
                <w:sz w:val="20"/>
              </w:rPr>
            </w:pPr>
            <w:r w:rsidRPr="00D950AB">
              <w:rPr>
                <w:rFonts w:asciiTheme="minorHAnsi" w:hAnsiTheme="minorHAnsi" w:cstheme="minorHAnsi"/>
                <w:noProof/>
                <w:sz w:val="20"/>
              </w:rPr>
              <w:t>Nie</w:t>
            </w:r>
          </w:p>
        </w:tc>
        <w:tc>
          <w:tcPr>
            <w:tcW w:w="1559" w:type="dxa"/>
            <w:noWrap/>
          </w:tcPr>
          <w:p w14:paraId="5BFD3E2F" w14:textId="30AEB1B1" w:rsidR="00DC2307" w:rsidRPr="00890249" w:rsidRDefault="00DC2307" w:rsidP="00DC2307">
            <w:pPr>
              <w:spacing w:after="0"/>
              <w:jc w:val="center"/>
              <w:rPr>
                <w:rFonts w:asciiTheme="minorHAnsi" w:eastAsia="Times New Roman" w:hAnsiTheme="minorHAnsi" w:cstheme="minorHAnsi"/>
                <w:noProof/>
                <w:sz w:val="20"/>
              </w:rPr>
            </w:pPr>
            <w:r w:rsidRPr="003E0421">
              <w:rPr>
                <w:rFonts w:asciiTheme="minorHAnsi" w:eastAsia="Times New Roman" w:hAnsiTheme="minorHAnsi" w:cstheme="minorHAnsi"/>
                <w:noProof/>
                <w:sz w:val="20"/>
              </w:rPr>
              <w:t>Całkowite koszty kwalifikowalne</w:t>
            </w:r>
          </w:p>
        </w:tc>
        <w:tc>
          <w:tcPr>
            <w:tcW w:w="1134" w:type="dxa"/>
            <w:noWrap/>
          </w:tcPr>
          <w:p w14:paraId="1D478B5C" w14:textId="73F5865C" w:rsidR="00DC2307" w:rsidRDefault="00DC2307" w:rsidP="00DC2307">
            <w:pPr>
              <w:spacing w:after="0"/>
              <w:jc w:val="center"/>
              <w:rPr>
                <w:rFonts w:asciiTheme="minorHAnsi" w:eastAsia="Times New Roman" w:hAnsiTheme="minorHAnsi" w:cstheme="minorHAnsi"/>
                <w:noProof/>
                <w:sz w:val="20"/>
              </w:rPr>
            </w:pPr>
            <w:r w:rsidRPr="00912FE3">
              <w:rPr>
                <w:rFonts w:asciiTheme="minorHAnsi" w:eastAsia="Times New Roman" w:hAnsiTheme="minorHAnsi" w:cstheme="minorHAnsi"/>
                <w:noProof/>
                <w:sz w:val="20"/>
              </w:rPr>
              <w:t>EFRR</w:t>
            </w:r>
          </w:p>
        </w:tc>
        <w:tc>
          <w:tcPr>
            <w:tcW w:w="1560" w:type="dxa"/>
            <w:noWrap/>
          </w:tcPr>
          <w:p w14:paraId="5CBA0CAE" w14:textId="678473ED" w:rsidR="00DC2307" w:rsidRPr="00890249" w:rsidRDefault="00DC2307" w:rsidP="00DC2307">
            <w:pPr>
              <w:spacing w:after="0"/>
              <w:jc w:val="center"/>
              <w:rPr>
                <w:rFonts w:asciiTheme="minorHAnsi" w:eastAsia="Times New Roman" w:hAnsiTheme="minorHAnsi" w:cstheme="minorHAnsi"/>
                <w:noProof/>
                <w:sz w:val="20"/>
              </w:rPr>
            </w:pPr>
            <w:r w:rsidRPr="00643A9E">
              <w:rPr>
                <w:rFonts w:asciiTheme="minorHAnsi" w:eastAsia="Times New Roman" w:hAnsiTheme="minorHAnsi" w:cstheme="minorHAnsi"/>
                <w:noProof/>
                <w:sz w:val="20"/>
              </w:rPr>
              <w:t>Region słabiej rozwinięty</w:t>
            </w:r>
          </w:p>
        </w:tc>
        <w:tc>
          <w:tcPr>
            <w:tcW w:w="1417" w:type="dxa"/>
            <w:vAlign w:val="center"/>
          </w:tcPr>
          <w:p w14:paraId="68855B41" w14:textId="120C2036" w:rsidR="00DC2307" w:rsidRDefault="00DC2307" w:rsidP="00DC2307">
            <w:pPr>
              <w:spacing w:after="0"/>
              <w:jc w:val="center"/>
              <w:rPr>
                <w:rFonts w:asciiTheme="minorHAnsi" w:hAnsiTheme="minorHAnsi" w:cstheme="minorHAnsi"/>
                <w:noProof/>
                <w:sz w:val="20"/>
              </w:rPr>
            </w:pPr>
            <w:r>
              <w:rPr>
                <w:rFonts w:asciiTheme="minorHAnsi" w:hAnsiTheme="minorHAnsi" w:cstheme="minorHAnsi"/>
                <w:noProof/>
                <w:sz w:val="20"/>
              </w:rPr>
              <w:t>iii</w:t>
            </w:r>
          </w:p>
        </w:tc>
      </w:tr>
      <w:tr w:rsidR="00DC2307" w:rsidRPr="00890249" w14:paraId="2479C192" w14:textId="77777777" w:rsidTr="00A148A7">
        <w:trPr>
          <w:trHeight w:val="610"/>
        </w:trPr>
        <w:tc>
          <w:tcPr>
            <w:tcW w:w="852" w:type="dxa"/>
            <w:noWrap/>
            <w:vAlign w:val="center"/>
          </w:tcPr>
          <w:p w14:paraId="3A11C116" w14:textId="5F16D148" w:rsidR="00DC2307" w:rsidRDefault="00DC2307" w:rsidP="00DC2307">
            <w:pPr>
              <w:spacing w:after="0"/>
              <w:jc w:val="center"/>
              <w:rPr>
                <w:rFonts w:asciiTheme="minorHAnsi" w:eastAsia="Times New Roman" w:hAnsiTheme="minorHAnsi" w:cstheme="minorHAnsi"/>
                <w:noProof/>
                <w:sz w:val="20"/>
              </w:rPr>
            </w:pPr>
            <w:r>
              <w:rPr>
                <w:rFonts w:asciiTheme="minorHAnsi" w:eastAsia="Times New Roman" w:hAnsiTheme="minorHAnsi" w:cstheme="minorHAnsi"/>
                <w:noProof/>
                <w:sz w:val="20"/>
              </w:rPr>
              <w:t>1</w:t>
            </w:r>
            <w:r w:rsidR="00FE4E23">
              <w:rPr>
                <w:rFonts w:asciiTheme="minorHAnsi" w:eastAsia="Times New Roman" w:hAnsiTheme="minorHAnsi" w:cstheme="minorHAnsi"/>
                <w:noProof/>
                <w:sz w:val="20"/>
              </w:rPr>
              <w:t>7</w:t>
            </w:r>
          </w:p>
        </w:tc>
        <w:tc>
          <w:tcPr>
            <w:tcW w:w="2268" w:type="dxa"/>
            <w:noWrap/>
            <w:vAlign w:val="center"/>
          </w:tcPr>
          <w:p w14:paraId="56294887" w14:textId="07D658CA" w:rsidR="00DC2307" w:rsidRDefault="00C33E8A" w:rsidP="00DC2307">
            <w:pPr>
              <w:spacing w:after="0"/>
              <w:jc w:val="center"/>
              <w:rPr>
                <w:rFonts w:asciiTheme="minorHAnsi" w:hAnsiTheme="minorHAnsi" w:cstheme="minorHAnsi"/>
                <w:noProof/>
                <w:sz w:val="20"/>
              </w:rPr>
            </w:pPr>
            <w:r w:rsidRPr="00C33E8A">
              <w:rPr>
                <w:rFonts w:asciiTheme="minorHAnsi" w:hAnsiTheme="minorHAnsi" w:cstheme="minorHAnsi"/>
                <w:noProof/>
                <w:sz w:val="20"/>
              </w:rPr>
              <w:t xml:space="preserve">FUNDUSZE EUROPEJSKIE NA RZECZ EDUKACJI </w:t>
            </w:r>
            <w:r>
              <w:rPr>
                <w:rFonts w:asciiTheme="minorHAnsi" w:hAnsiTheme="minorHAnsi" w:cstheme="minorHAnsi"/>
                <w:noProof/>
                <w:sz w:val="20"/>
              </w:rPr>
              <w:br/>
            </w:r>
            <w:r w:rsidRPr="00C33E8A">
              <w:rPr>
                <w:rFonts w:asciiTheme="minorHAnsi" w:hAnsiTheme="minorHAnsi" w:cstheme="minorHAnsi"/>
                <w:noProof/>
                <w:sz w:val="20"/>
              </w:rPr>
              <w:t xml:space="preserve">W BUDOWANIU </w:t>
            </w:r>
            <w:r w:rsidRPr="00C33E8A">
              <w:rPr>
                <w:rFonts w:asciiTheme="minorHAnsi" w:hAnsiTheme="minorHAnsi" w:cstheme="minorHAnsi"/>
                <w:noProof/>
                <w:sz w:val="20"/>
              </w:rPr>
              <w:lastRenderedPageBreak/>
              <w:t>ODPORNOŚCI OPOLSKIEGO</w:t>
            </w:r>
          </w:p>
        </w:tc>
        <w:tc>
          <w:tcPr>
            <w:tcW w:w="1417" w:type="dxa"/>
            <w:noWrap/>
          </w:tcPr>
          <w:p w14:paraId="08D03B03" w14:textId="6C8896A8" w:rsidR="00DC2307" w:rsidRDefault="00DC2307" w:rsidP="00DC2307">
            <w:pPr>
              <w:spacing w:after="0"/>
              <w:jc w:val="center"/>
              <w:rPr>
                <w:rFonts w:asciiTheme="minorHAnsi" w:hAnsiTheme="minorHAnsi" w:cstheme="minorHAnsi"/>
                <w:noProof/>
                <w:sz w:val="20"/>
              </w:rPr>
            </w:pPr>
            <w:r w:rsidRPr="00D950AB">
              <w:rPr>
                <w:rFonts w:asciiTheme="minorHAnsi" w:hAnsiTheme="minorHAnsi" w:cstheme="minorHAnsi"/>
                <w:noProof/>
                <w:sz w:val="20"/>
              </w:rPr>
              <w:lastRenderedPageBreak/>
              <w:t>Nie</w:t>
            </w:r>
          </w:p>
        </w:tc>
        <w:tc>
          <w:tcPr>
            <w:tcW w:w="1559" w:type="dxa"/>
            <w:noWrap/>
          </w:tcPr>
          <w:p w14:paraId="37749F02" w14:textId="0732E020" w:rsidR="00DC2307" w:rsidRPr="00890249" w:rsidRDefault="00DC2307" w:rsidP="00DC2307">
            <w:pPr>
              <w:spacing w:after="0"/>
              <w:jc w:val="center"/>
              <w:rPr>
                <w:rFonts w:asciiTheme="minorHAnsi" w:eastAsia="Times New Roman" w:hAnsiTheme="minorHAnsi" w:cstheme="minorHAnsi"/>
                <w:noProof/>
                <w:sz w:val="20"/>
              </w:rPr>
            </w:pPr>
            <w:r w:rsidRPr="003E0421">
              <w:rPr>
                <w:rFonts w:asciiTheme="minorHAnsi" w:eastAsia="Times New Roman" w:hAnsiTheme="minorHAnsi" w:cstheme="minorHAnsi"/>
                <w:noProof/>
                <w:sz w:val="20"/>
              </w:rPr>
              <w:t>Całkowite koszty kwalifikowalne</w:t>
            </w:r>
          </w:p>
        </w:tc>
        <w:tc>
          <w:tcPr>
            <w:tcW w:w="1134" w:type="dxa"/>
            <w:noWrap/>
            <w:vAlign w:val="center"/>
          </w:tcPr>
          <w:p w14:paraId="1004DD0E" w14:textId="2CB13909" w:rsidR="00DC2307" w:rsidRDefault="00DC2307" w:rsidP="00DC2307">
            <w:pPr>
              <w:spacing w:after="0"/>
              <w:jc w:val="center"/>
              <w:rPr>
                <w:rFonts w:asciiTheme="minorHAnsi" w:eastAsia="Times New Roman" w:hAnsiTheme="minorHAnsi" w:cstheme="minorHAnsi"/>
                <w:noProof/>
                <w:sz w:val="20"/>
              </w:rPr>
            </w:pPr>
            <w:r w:rsidRPr="00DC2307">
              <w:rPr>
                <w:rFonts w:asciiTheme="minorHAnsi" w:eastAsia="Times New Roman" w:hAnsiTheme="minorHAnsi" w:cstheme="minorHAnsi"/>
                <w:noProof/>
                <w:sz w:val="20"/>
              </w:rPr>
              <w:t>EFS+</w:t>
            </w:r>
          </w:p>
        </w:tc>
        <w:tc>
          <w:tcPr>
            <w:tcW w:w="1560" w:type="dxa"/>
            <w:noWrap/>
          </w:tcPr>
          <w:p w14:paraId="25A126F2" w14:textId="23894316" w:rsidR="00DC2307" w:rsidRPr="00890249" w:rsidRDefault="00DC2307" w:rsidP="00DC2307">
            <w:pPr>
              <w:spacing w:after="0"/>
              <w:jc w:val="center"/>
              <w:rPr>
                <w:rFonts w:asciiTheme="minorHAnsi" w:eastAsia="Times New Roman" w:hAnsiTheme="minorHAnsi" w:cstheme="minorHAnsi"/>
                <w:noProof/>
                <w:sz w:val="20"/>
              </w:rPr>
            </w:pPr>
            <w:r w:rsidRPr="00643A9E">
              <w:rPr>
                <w:rFonts w:asciiTheme="minorHAnsi" w:eastAsia="Times New Roman" w:hAnsiTheme="minorHAnsi" w:cstheme="minorHAnsi"/>
                <w:noProof/>
                <w:sz w:val="20"/>
              </w:rPr>
              <w:t>Region słabiej rozwinięty</w:t>
            </w:r>
          </w:p>
        </w:tc>
        <w:tc>
          <w:tcPr>
            <w:tcW w:w="1417" w:type="dxa"/>
            <w:vAlign w:val="center"/>
          </w:tcPr>
          <w:p w14:paraId="325FE8FB" w14:textId="6C17E3F2" w:rsidR="00F1528C" w:rsidRDefault="00F1528C" w:rsidP="00F1528C">
            <w:pPr>
              <w:spacing w:after="0"/>
              <w:jc w:val="center"/>
              <w:rPr>
                <w:rFonts w:asciiTheme="minorHAnsi" w:hAnsiTheme="minorHAnsi" w:cstheme="minorHAnsi"/>
                <w:noProof/>
                <w:sz w:val="20"/>
              </w:rPr>
            </w:pPr>
            <w:r>
              <w:rPr>
                <w:rFonts w:asciiTheme="minorHAnsi" w:hAnsiTheme="minorHAnsi" w:cstheme="minorHAnsi"/>
                <w:noProof/>
                <w:sz w:val="20"/>
              </w:rPr>
              <w:t>d, f, g</w:t>
            </w:r>
          </w:p>
        </w:tc>
      </w:tr>
    </w:tbl>
    <w:p w14:paraId="6476BF23" w14:textId="3C5F50C9" w:rsidR="0093433C" w:rsidRPr="007758ED" w:rsidRDefault="007758ED" w:rsidP="007758ED">
      <w:pPr>
        <w:pStyle w:val="Listapunktowana"/>
        <w:numPr>
          <w:ilvl w:val="0"/>
          <w:numId w:val="0"/>
        </w:numPr>
        <w:ind w:left="-426"/>
        <w:rPr>
          <w:rFonts w:asciiTheme="minorHAnsi" w:hAnsiTheme="minorHAnsi" w:cstheme="minorHAnsi"/>
          <w:noProof/>
          <w:sz w:val="22"/>
        </w:rPr>
      </w:pPr>
      <w:r w:rsidRPr="007758ED">
        <w:rPr>
          <w:rFonts w:asciiTheme="minorHAnsi" w:hAnsiTheme="minorHAnsi" w:cstheme="minorHAnsi"/>
          <w:b/>
          <w:noProof/>
        </w:rPr>
        <w:t>*</w:t>
      </w:r>
      <w:r w:rsidR="00FE1E82" w:rsidRPr="007758ED">
        <w:rPr>
          <w:rFonts w:asciiTheme="minorHAnsi" w:hAnsiTheme="minorHAnsi" w:cstheme="minorHAnsi"/>
          <w:noProof/>
          <w:sz w:val="22"/>
        </w:rPr>
        <w:t>Informacje dotyczące tej tabeli będą służyć jako wkład techniczny przy wypełnianiu innych pól i tabeli we wzorze w formacie elektronicznym. Nie dotyczy EFMR.</w:t>
      </w:r>
    </w:p>
    <w:p w14:paraId="208A0FAC" w14:textId="77777777" w:rsidR="00F21389" w:rsidRPr="00890249" w:rsidRDefault="00F21389" w:rsidP="00F417C4">
      <w:pPr>
        <w:spacing w:before="240" w:after="240"/>
        <w:rPr>
          <w:rFonts w:asciiTheme="minorHAnsi" w:hAnsiTheme="minorHAnsi" w:cstheme="minorHAnsi"/>
          <w:b/>
          <w:noProof/>
        </w:rPr>
      </w:pPr>
      <w:r w:rsidRPr="00890249">
        <w:rPr>
          <w:rFonts w:asciiTheme="minorHAnsi" w:hAnsiTheme="minorHAnsi" w:cstheme="minorHAnsi"/>
        </w:rPr>
        <w:br w:type="page"/>
      </w:r>
    </w:p>
    <w:p w14:paraId="5DD02F08" w14:textId="28FAE6BD" w:rsidR="00B87856" w:rsidRDefault="00B87856" w:rsidP="00AC1BD0">
      <w:pPr>
        <w:pStyle w:val="Nagwek1"/>
        <w:numPr>
          <w:ilvl w:val="0"/>
          <w:numId w:val="0"/>
        </w:numPr>
        <w:ind w:left="360" w:hanging="360"/>
      </w:pPr>
      <w:bookmarkStart w:id="10" w:name="_Toc213136224"/>
      <w:r w:rsidRPr="00E37BF5">
        <w:lastRenderedPageBreak/>
        <w:t>2.1 PRIORYTETY INNE NIŻ POMOC TECHNICZNA</w:t>
      </w:r>
      <w:bookmarkEnd w:id="10"/>
    </w:p>
    <w:p w14:paraId="72414FD9" w14:textId="77777777" w:rsidR="00E37BF5" w:rsidRPr="00E37BF5" w:rsidRDefault="00E37BF5" w:rsidP="00E37BF5"/>
    <w:p w14:paraId="16A92571" w14:textId="775C4272" w:rsidR="00681F9E" w:rsidRDefault="00CC12AA" w:rsidP="00EE43C5">
      <w:pPr>
        <w:pStyle w:val="Nagwek3"/>
        <w:rPr>
          <w:rFonts w:eastAsia="Calibri"/>
        </w:rPr>
      </w:pPr>
      <w:bookmarkStart w:id="11" w:name="_Toc213136225"/>
      <w:r w:rsidRPr="00890249">
        <w:rPr>
          <w:rFonts w:eastAsia="Calibri"/>
        </w:rPr>
        <w:t>2.1</w:t>
      </w:r>
      <w:r w:rsidR="006E2942" w:rsidRPr="00890249">
        <w:rPr>
          <w:rFonts w:eastAsia="Calibri"/>
        </w:rPr>
        <w:t>.1</w:t>
      </w:r>
      <w:r w:rsidRPr="00890249">
        <w:rPr>
          <w:rFonts w:eastAsia="Calibri"/>
        </w:rPr>
        <w:t xml:space="preserve"> </w:t>
      </w:r>
      <w:r w:rsidR="00E127B6" w:rsidRPr="00890249">
        <w:rPr>
          <w:rFonts w:eastAsia="Calibri"/>
        </w:rPr>
        <w:t>FUNDUSZE EUROPEJSKIE NA</w:t>
      </w:r>
      <w:r w:rsidR="00E37BF5">
        <w:rPr>
          <w:rFonts w:eastAsia="Calibri"/>
        </w:rPr>
        <w:t xml:space="preserve"> RZECZ WZROSTU INNOWACYJNOŚCI I </w:t>
      </w:r>
      <w:r w:rsidR="00E127B6" w:rsidRPr="00890249">
        <w:rPr>
          <w:rFonts w:eastAsia="Calibri"/>
        </w:rPr>
        <w:t>KONKURENCYJNOŚCI OPOLSKIEGO</w:t>
      </w:r>
      <w:bookmarkEnd w:id="8"/>
      <w:bookmarkEnd w:id="9"/>
      <w:bookmarkEnd w:id="11"/>
    </w:p>
    <w:tbl>
      <w:tblPr>
        <w:tblW w:w="9322" w:type="dxa"/>
        <w:tblLook w:val="04A0" w:firstRow="1" w:lastRow="0" w:firstColumn="1" w:lastColumn="0" w:noHBand="0" w:noVBand="1"/>
      </w:tblPr>
      <w:tblGrid>
        <w:gridCol w:w="9322"/>
      </w:tblGrid>
      <w:tr w:rsidR="00950B58" w:rsidRPr="00890249" w14:paraId="2476EC88" w14:textId="77777777" w:rsidTr="000B7697">
        <w:tc>
          <w:tcPr>
            <w:tcW w:w="9322" w:type="dxa"/>
          </w:tcPr>
          <w:p w14:paraId="720E2A3A" w14:textId="77777777" w:rsidR="00950B58" w:rsidRPr="00890249" w:rsidRDefault="00875C92" w:rsidP="000B7697">
            <w:pPr>
              <w:spacing w:before="0" w:after="0"/>
              <w:jc w:val="left"/>
              <w:rPr>
                <w:rFonts w:asciiTheme="minorHAnsi" w:hAnsiTheme="minorHAnsi" w:cstheme="minorHAnsi"/>
                <w:noProof/>
                <w:sz w:val="20"/>
              </w:rPr>
            </w:pPr>
            <w:r w:rsidRPr="00890249">
              <w:rPr>
                <w:rFonts w:asciiTheme="minorHAnsi" w:hAnsiTheme="minorHAnsi" w:cstheme="minorHAnsi"/>
                <w:noProof/>
                <w:sz w:val="20"/>
              </w:rPr>
              <w:fldChar w:fldCharType="begin">
                <w:ffData>
                  <w:name w:val=""/>
                  <w:enabled/>
                  <w:calcOnExit w:val="0"/>
                  <w:checkBox>
                    <w:sizeAuto/>
                    <w:default w:val="0"/>
                  </w:checkBox>
                </w:ffData>
              </w:fldChar>
            </w:r>
            <w:r w:rsidR="00950B58"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950B58" w:rsidRPr="00890249">
              <w:rPr>
                <w:rFonts w:asciiTheme="minorHAnsi" w:hAnsiTheme="minorHAnsi" w:cstheme="minorHAnsi"/>
                <w:noProof/>
                <w:sz w:val="20"/>
                <w:szCs w:val="22"/>
              </w:rPr>
              <w:t xml:space="preserve"> Ten priorytet dotyczy zatrudnienia ludzi młodych</w:t>
            </w:r>
          </w:p>
        </w:tc>
      </w:tr>
      <w:tr w:rsidR="00950B58" w:rsidRPr="00890249" w14:paraId="634FE28B" w14:textId="77777777" w:rsidTr="000B7697">
        <w:tc>
          <w:tcPr>
            <w:tcW w:w="9322" w:type="dxa"/>
          </w:tcPr>
          <w:p w14:paraId="015CE1D2" w14:textId="77777777" w:rsidR="00950B58" w:rsidRPr="00890249" w:rsidRDefault="00875C92" w:rsidP="000B7697">
            <w:pPr>
              <w:spacing w:before="0"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950B58"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950B58" w:rsidRPr="00890249">
              <w:rPr>
                <w:rFonts w:asciiTheme="minorHAnsi" w:hAnsiTheme="minorHAnsi" w:cstheme="minorHAnsi"/>
                <w:noProof/>
                <w:sz w:val="20"/>
                <w:szCs w:val="22"/>
              </w:rPr>
              <w:t xml:space="preserve"> Ten priorytet dotyczy inowacyjnych działań społecznych</w:t>
            </w:r>
          </w:p>
        </w:tc>
      </w:tr>
      <w:tr w:rsidR="00950B58" w:rsidRPr="00890249" w14:paraId="0BD2B94F" w14:textId="77777777" w:rsidTr="000B7697">
        <w:tc>
          <w:tcPr>
            <w:tcW w:w="9322" w:type="dxa"/>
          </w:tcPr>
          <w:p w14:paraId="0AB2E39D" w14:textId="77777777" w:rsidR="00950B58" w:rsidRPr="00890249" w:rsidRDefault="00875C92" w:rsidP="000B7697">
            <w:pPr>
              <w:spacing w:before="0"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950B58"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950B58" w:rsidRPr="00890249">
              <w:rPr>
                <w:rFonts w:asciiTheme="minorHAnsi" w:hAnsiTheme="minorHAnsi" w:cstheme="minorHAnsi"/>
                <w:noProof/>
                <w:sz w:val="20"/>
                <w:szCs w:val="22"/>
              </w:rPr>
              <w:t xml:space="preserve"> Ten priorytet dotyczy wsparcia dla osób najbardziej potrzebujacych w ramach celu szczegółowego określonego w art. 4 ust. 1 lit. m) rozporządzenia w sprawie EFS+</w:t>
            </w:r>
          </w:p>
        </w:tc>
      </w:tr>
      <w:tr w:rsidR="00950B58" w:rsidRPr="00890249" w14:paraId="77FA6E05" w14:textId="77777777" w:rsidTr="000B7697">
        <w:tc>
          <w:tcPr>
            <w:tcW w:w="9322" w:type="dxa"/>
          </w:tcPr>
          <w:p w14:paraId="2E1BB2D0" w14:textId="77777777" w:rsidR="00950B58" w:rsidRPr="00890249" w:rsidRDefault="00875C92" w:rsidP="000B7697">
            <w:pPr>
              <w:spacing w:before="0" w:after="0"/>
              <w:rPr>
                <w:rFonts w:asciiTheme="minorHAnsi" w:hAnsiTheme="minorHAnsi" w:cstheme="minorHAnsi"/>
                <w:noProof/>
                <w:sz w:val="20"/>
                <w:szCs w:val="22"/>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950B58"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950B58" w:rsidRPr="00890249">
              <w:rPr>
                <w:rFonts w:asciiTheme="minorHAnsi" w:hAnsiTheme="minorHAnsi" w:cstheme="minorHAnsi"/>
                <w:noProof/>
                <w:sz w:val="20"/>
                <w:szCs w:val="22"/>
              </w:rPr>
              <w:t xml:space="preserve"> Ten priorytet dotyczy wsparcia dla osób najbardziej potrzebujacych w ramach celu szczegółowego określonego w art. 4 ust. 1 lit. l) rozporządzenia w sprawie EFS+</w:t>
            </w:r>
          </w:p>
          <w:p w14:paraId="77A7A85B" w14:textId="77777777" w:rsidR="00950B58" w:rsidRPr="00890249" w:rsidRDefault="00875C92" w:rsidP="000B7697">
            <w:pPr>
              <w:spacing w:before="0"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950B58"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950B58" w:rsidRPr="00890249">
              <w:rPr>
                <w:rFonts w:asciiTheme="minorHAnsi" w:hAnsiTheme="minorHAnsi" w:cstheme="minorHAnsi"/>
                <w:noProof/>
                <w:sz w:val="20"/>
              </w:rPr>
              <w:t xml:space="preserve"> Ten priorytet dotyczy celu szczegółowego w zakresie mobilności miejskiej określonego w art. 3 ust. 1 lit. b) ppkt (viii) rozporządzenia w sprawie EFRR i Funduszu Spójności</w:t>
            </w:r>
          </w:p>
          <w:p w14:paraId="75F2A03E" w14:textId="77777777" w:rsidR="00950B58" w:rsidRPr="00890249" w:rsidRDefault="00875C92" w:rsidP="000B7697">
            <w:pPr>
              <w:spacing w:before="0"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950B58"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950B58" w:rsidRPr="00890249">
              <w:rPr>
                <w:rFonts w:asciiTheme="minorHAnsi" w:hAnsiTheme="minorHAnsi" w:cstheme="minorHAnsi"/>
                <w:noProof/>
                <w:sz w:val="20"/>
              </w:rPr>
              <w:t xml:space="preserve"> Ten priorytet dotyczy celu szczegółowego w zakresie łączności cyfrowej określonej w art. 3 ust. 1 lit. a) ppkt (v) rozporządzenia w sprawie EFRR i Funduszu Spójności</w:t>
            </w:r>
          </w:p>
        </w:tc>
      </w:tr>
    </w:tbl>
    <w:p w14:paraId="2F0350E2" w14:textId="77777777" w:rsidR="009B66E4" w:rsidRPr="00890249" w:rsidRDefault="009B66E4" w:rsidP="009B66E4">
      <w:pPr>
        <w:pStyle w:val="Legenda"/>
        <w:rPr>
          <w:rFonts w:asciiTheme="minorHAnsi" w:hAnsiTheme="minorHAnsi" w:cstheme="minorHAnsi"/>
          <w:noProof/>
        </w:rPr>
      </w:pPr>
    </w:p>
    <w:p w14:paraId="2F8861C0" w14:textId="77777777" w:rsidR="009B66E4" w:rsidRPr="00890249" w:rsidRDefault="009B66E4" w:rsidP="009B66E4">
      <w:pPr>
        <w:shd w:val="clear" w:color="auto" w:fill="D0CECE" w:themeFill="background2" w:themeFillShade="E6"/>
        <w:spacing w:before="240" w:after="240"/>
        <w:rPr>
          <w:rFonts w:asciiTheme="minorHAnsi" w:hAnsiTheme="minorHAnsi" w:cstheme="minorHAnsi"/>
          <w:b/>
          <w:noProof/>
          <w:sz w:val="22"/>
        </w:rPr>
      </w:pPr>
      <w:r w:rsidRPr="00890249">
        <w:rPr>
          <w:rFonts w:asciiTheme="minorHAnsi" w:hAnsiTheme="minorHAnsi" w:cstheme="minorHAnsi"/>
          <w:b/>
          <w:noProof/>
          <w:sz w:val="22"/>
        </w:rPr>
        <w:t>2.1.1.1 (i) Cel szczegółowy</w:t>
      </w:r>
    </w:p>
    <w:p w14:paraId="1E1AC1C4" w14:textId="77777777" w:rsidR="009B66E4" w:rsidRPr="00890249" w:rsidRDefault="009B66E4" w:rsidP="009B66E4">
      <w:pPr>
        <w:rPr>
          <w:rFonts w:asciiTheme="minorHAnsi" w:hAnsiTheme="minorHAnsi" w:cstheme="minorHAnsi"/>
          <w:b/>
          <w:i/>
          <w:noProof/>
          <w:color w:val="2F5496" w:themeColor="accent5" w:themeShade="BF"/>
          <w:sz w:val="22"/>
        </w:rPr>
      </w:pPr>
      <w:r w:rsidRPr="00890249">
        <w:rPr>
          <w:rFonts w:asciiTheme="minorHAnsi" w:hAnsiTheme="minorHAnsi" w:cstheme="minorHAnsi"/>
          <w:b/>
          <w:noProof/>
          <w:color w:val="2F5496" w:themeColor="accent5" w:themeShade="BF"/>
          <w:sz w:val="22"/>
        </w:rPr>
        <w:t xml:space="preserve">(i) </w:t>
      </w:r>
      <w:r w:rsidRPr="00890249">
        <w:rPr>
          <w:rFonts w:asciiTheme="minorHAnsi" w:hAnsiTheme="minorHAnsi" w:cstheme="minorHAnsi"/>
          <w:b/>
          <w:noProof/>
          <w:color w:val="2F5496" w:themeColor="accent5" w:themeShade="BF"/>
        </w:rPr>
        <w:t>Rozwijanie i wzmacnianie zdolności badawczych i innowacyjnych oraz wykorzystywanie zaawansowanych technologii</w:t>
      </w:r>
    </w:p>
    <w:p w14:paraId="03884CD4" w14:textId="77777777" w:rsidR="009B66E4" w:rsidRPr="00890249" w:rsidRDefault="009B66E4" w:rsidP="009B66E4">
      <w:pPr>
        <w:rPr>
          <w:rFonts w:asciiTheme="minorHAnsi" w:hAnsiTheme="minorHAnsi" w:cstheme="minorHAnsi"/>
          <w:b/>
          <w:noProof/>
          <w:sz w:val="22"/>
          <w:szCs w:val="22"/>
        </w:rPr>
      </w:pPr>
      <w:r w:rsidRPr="00890249">
        <w:rPr>
          <w:rFonts w:asciiTheme="minorHAnsi" w:hAnsiTheme="minorHAnsi" w:cstheme="minorHAnsi"/>
          <w:b/>
          <w:noProof/>
          <w:sz w:val="22"/>
          <w:szCs w:val="22"/>
        </w:rPr>
        <w:t>2.1.1.1.1 (i) Interwencje w ramach funduszy</w:t>
      </w:r>
    </w:p>
    <w:p w14:paraId="4B6D53F6" w14:textId="581121D0" w:rsidR="0093433C" w:rsidRPr="00890249" w:rsidRDefault="009B66E4" w:rsidP="00890249">
      <w:pPr>
        <w:pStyle w:val="Tekstpodstawowy"/>
        <w:rPr>
          <w:rFonts w:asciiTheme="minorHAnsi" w:hAnsiTheme="minorHAnsi" w:cstheme="minorHAnsi"/>
          <w:noProof/>
        </w:rPr>
      </w:pPr>
      <w:r w:rsidRPr="00890249">
        <w:rPr>
          <w:rFonts w:asciiTheme="minorHAnsi" w:hAnsiTheme="minorHAnsi" w:cstheme="minorHAnsi"/>
          <w:b/>
          <w:noProof/>
          <w:color w:val="2F5496" w:themeColor="accent5" w:themeShade="BF"/>
          <w:sz w:val="22"/>
          <w:szCs w:val="22"/>
        </w:rPr>
        <w:t>Powiązane rodzaje działań</w:t>
      </w:r>
    </w:p>
    <w:p w14:paraId="7B38C3D8" w14:textId="327F30E8" w:rsidR="004249F6" w:rsidRPr="00890249" w:rsidRDefault="00DD53DE" w:rsidP="00890249">
      <w:pPr>
        <w:pStyle w:val="Akapitzlist"/>
        <w:ind w:left="0"/>
        <w:rPr>
          <w:rFonts w:asciiTheme="minorHAnsi" w:hAnsiTheme="minorHAnsi" w:cstheme="minorHAnsi"/>
          <w:sz w:val="22"/>
          <w:szCs w:val="22"/>
        </w:rPr>
      </w:pPr>
      <w:r w:rsidRPr="00890249">
        <w:rPr>
          <w:rFonts w:asciiTheme="minorHAnsi" w:hAnsiTheme="minorHAnsi" w:cstheme="minorHAnsi"/>
          <w:sz w:val="22"/>
          <w:szCs w:val="22"/>
        </w:rPr>
        <w:t>Innowacyjność jest kluczowym czynnikiem warunkującym długoterminowy regionalny wzrost gospodarczy</w:t>
      </w:r>
      <w:r w:rsidR="000B2D28" w:rsidRPr="00890249">
        <w:rPr>
          <w:rStyle w:val="Odwoanieprzypisudolnego"/>
          <w:rFonts w:asciiTheme="minorHAnsi" w:hAnsiTheme="minorHAnsi" w:cstheme="minorHAnsi"/>
          <w:sz w:val="22"/>
          <w:szCs w:val="22"/>
        </w:rPr>
        <w:footnoteReference w:id="80"/>
      </w:r>
      <w:r w:rsidR="000B2D28" w:rsidRPr="00890249">
        <w:rPr>
          <w:rFonts w:asciiTheme="minorHAnsi" w:hAnsiTheme="minorHAnsi" w:cstheme="minorHAnsi"/>
          <w:sz w:val="22"/>
          <w:szCs w:val="22"/>
        </w:rPr>
        <w:t>.</w:t>
      </w:r>
      <w:r w:rsidR="000B2D28" w:rsidRPr="00890249">
        <w:rPr>
          <w:rFonts w:asciiTheme="minorHAnsi" w:eastAsia="Times New Roman" w:hAnsiTheme="minorHAnsi" w:cstheme="minorHAnsi"/>
          <w:noProof/>
          <w:sz w:val="22"/>
          <w:szCs w:val="22"/>
        </w:rPr>
        <w:t xml:space="preserve"> Poziom innowacyjności</w:t>
      </w:r>
      <w:r w:rsidR="00E92400" w:rsidRPr="00890249">
        <w:rPr>
          <w:rFonts w:asciiTheme="minorHAnsi" w:eastAsia="Times New Roman" w:hAnsiTheme="minorHAnsi" w:cstheme="minorHAnsi"/>
          <w:noProof/>
          <w:sz w:val="22"/>
          <w:szCs w:val="22"/>
        </w:rPr>
        <w:t xml:space="preserve"> </w:t>
      </w:r>
      <w:r w:rsidR="000B2D28" w:rsidRPr="00890249">
        <w:rPr>
          <w:rFonts w:asciiTheme="minorHAnsi" w:eastAsia="Times New Roman" w:hAnsiTheme="minorHAnsi" w:cstheme="minorHAnsi"/>
          <w:noProof/>
          <w:sz w:val="22"/>
          <w:szCs w:val="22"/>
        </w:rPr>
        <w:t xml:space="preserve">w województwie opolskim jest jednym z najniższych </w:t>
      </w:r>
      <w:r w:rsidR="000C622E" w:rsidRPr="00890249">
        <w:rPr>
          <w:rFonts w:asciiTheme="minorHAnsi" w:eastAsia="Times New Roman" w:hAnsiTheme="minorHAnsi" w:cstheme="minorHAnsi"/>
          <w:noProof/>
          <w:sz w:val="22"/>
          <w:szCs w:val="22"/>
        </w:rPr>
        <w:br/>
      </w:r>
      <w:r w:rsidR="000B2D28" w:rsidRPr="00890249">
        <w:rPr>
          <w:rFonts w:asciiTheme="minorHAnsi" w:eastAsia="Times New Roman" w:hAnsiTheme="minorHAnsi" w:cstheme="minorHAnsi"/>
          <w:noProof/>
          <w:sz w:val="22"/>
          <w:szCs w:val="22"/>
        </w:rPr>
        <w:t>w kraju</w:t>
      </w:r>
      <w:r w:rsidR="00E06A2B" w:rsidRPr="00890249">
        <w:rPr>
          <w:rStyle w:val="Odwoanieprzypisudolnego"/>
          <w:rFonts w:asciiTheme="minorHAnsi" w:eastAsia="Times New Roman" w:hAnsiTheme="minorHAnsi" w:cstheme="minorHAnsi"/>
          <w:noProof/>
          <w:sz w:val="22"/>
          <w:szCs w:val="22"/>
        </w:rPr>
        <w:footnoteReference w:id="81"/>
      </w:r>
      <w:r w:rsidR="000B2D28" w:rsidRPr="00890249">
        <w:rPr>
          <w:rFonts w:asciiTheme="minorHAnsi" w:eastAsia="Times New Roman" w:hAnsiTheme="minorHAnsi" w:cstheme="minorHAnsi"/>
          <w:noProof/>
          <w:sz w:val="22"/>
          <w:szCs w:val="22"/>
        </w:rPr>
        <w:t>. W</w:t>
      </w:r>
      <w:r w:rsidR="008506CB" w:rsidRPr="00890249">
        <w:rPr>
          <w:rFonts w:asciiTheme="minorHAnsi" w:eastAsia="Times New Roman" w:hAnsiTheme="minorHAnsi" w:cstheme="minorHAnsi"/>
          <w:noProof/>
          <w:sz w:val="22"/>
          <w:szCs w:val="22"/>
        </w:rPr>
        <w:t xml:space="preserve"> województwie opolskim odsetek innowacyjnych przedsiębiorstw przemysłowych jest wyższy, niż usługowych</w:t>
      </w:r>
      <w:r w:rsidR="00E06A2B" w:rsidRPr="00890249">
        <w:rPr>
          <w:rStyle w:val="Odwoanieprzypisudolnego"/>
          <w:rFonts w:asciiTheme="minorHAnsi" w:eastAsia="Times New Roman" w:hAnsiTheme="minorHAnsi" w:cstheme="minorHAnsi"/>
          <w:noProof/>
          <w:sz w:val="22"/>
          <w:szCs w:val="22"/>
        </w:rPr>
        <w:footnoteReference w:id="82"/>
      </w:r>
      <w:r w:rsidR="008506CB" w:rsidRPr="00890249">
        <w:rPr>
          <w:rFonts w:asciiTheme="minorHAnsi" w:eastAsia="Times New Roman" w:hAnsiTheme="minorHAnsi" w:cstheme="minorHAnsi"/>
          <w:noProof/>
          <w:sz w:val="22"/>
          <w:szCs w:val="22"/>
        </w:rPr>
        <w:t xml:space="preserve">. W ostatnich latach udział innowacyjnych przedsiębiorstw usługowych był zdecydowanie niższy, niż </w:t>
      </w:r>
      <w:r w:rsidR="000B2D28" w:rsidRPr="00890249">
        <w:rPr>
          <w:rFonts w:asciiTheme="minorHAnsi" w:eastAsia="Times New Roman" w:hAnsiTheme="minorHAnsi" w:cstheme="minorHAnsi"/>
          <w:noProof/>
          <w:sz w:val="22"/>
          <w:szCs w:val="22"/>
        </w:rPr>
        <w:t>średnia dla</w:t>
      </w:r>
      <w:r w:rsidR="008506CB" w:rsidRPr="00890249">
        <w:rPr>
          <w:rFonts w:asciiTheme="minorHAnsi" w:eastAsia="Times New Roman" w:hAnsiTheme="minorHAnsi" w:cstheme="minorHAnsi"/>
          <w:noProof/>
          <w:sz w:val="22"/>
          <w:szCs w:val="22"/>
        </w:rPr>
        <w:t xml:space="preserve"> kraju</w:t>
      </w:r>
      <w:r w:rsidR="00E06A2B" w:rsidRPr="00890249">
        <w:rPr>
          <w:rStyle w:val="Odwoanieprzypisudolnego"/>
          <w:rFonts w:asciiTheme="minorHAnsi" w:eastAsia="Times New Roman" w:hAnsiTheme="minorHAnsi" w:cstheme="minorHAnsi"/>
          <w:noProof/>
          <w:sz w:val="22"/>
          <w:szCs w:val="22"/>
        </w:rPr>
        <w:footnoteReference w:id="83"/>
      </w:r>
      <w:r w:rsidR="008506CB" w:rsidRPr="00890249">
        <w:rPr>
          <w:rFonts w:asciiTheme="minorHAnsi" w:eastAsia="Times New Roman" w:hAnsiTheme="minorHAnsi" w:cstheme="minorHAnsi"/>
          <w:noProof/>
          <w:sz w:val="22"/>
          <w:szCs w:val="22"/>
        </w:rPr>
        <w:t xml:space="preserve">. </w:t>
      </w:r>
      <w:r w:rsidR="0013754F" w:rsidRPr="00890249">
        <w:rPr>
          <w:rFonts w:asciiTheme="minorHAnsi" w:hAnsiTheme="minorHAnsi" w:cstheme="minorHAnsi"/>
          <w:sz w:val="22"/>
          <w:szCs w:val="22"/>
        </w:rPr>
        <w:t xml:space="preserve">Niezbędne jest dokonanie przełomu w sferze innowacyjności regionalnej gospodarki. </w:t>
      </w:r>
      <w:r w:rsidR="000B2D28" w:rsidRPr="00890249">
        <w:rPr>
          <w:rFonts w:asciiTheme="minorHAnsi" w:eastAsia="Times New Roman" w:hAnsiTheme="minorHAnsi" w:cstheme="minorHAnsi"/>
          <w:noProof/>
          <w:sz w:val="22"/>
          <w:szCs w:val="22"/>
        </w:rPr>
        <w:t>Zatem interwencja publiczna w ramach EFRR w obszarze innowacyjności jest nadal wymagana.</w:t>
      </w:r>
    </w:p>
    <w:p w14:paraId="372F62AA" w14:textId="4AB856F8" w:rsidR="0093433C" w:rsidRPr="00890249" w:rsidRDefault="004249F6"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Pomimo przeznaczenia 189,3 mln zł z RPO WO 2014-2020 na wsparcie 87 projektów z obszaru innowacji Opolszczyzna </w:t>
      </w:r>
      <w:r w:rsidR="000B2D28" w:rsidRPr="00890249">
        <w:rPr>
          <w:rFonts w:asciiTheme="minorHAnsi" w:hAnsiTheme="minorHAnsi" w:cstheme="minorHAnsi"/>
          <w:noProof/>
          <w:sz w:val="22"/>
          <w:szCs w:val="22"/>
        </w:rPr>
        <w:t xml:space="preserve">w zakresie ilości innowacyjnych przedsiębiorstw wypada </w:t>
      </w:r>
      <w:r w:rsidRPr="00890249">
        <w:rPr>
          <w:rFonts w:asciiTheme="minorHAnsi" w:hAnsiTheme="minorHAnsi" w:cstheme="minorHAnsi"/>
          <w:noProof/>
          <w:sz w:val="22"/>
          <w:szCs w:val="22"/>
        </w:rPr>
        <w:t xml:space="preserve">najsłabiej </w:t>
      </w:r>
      <w:r w:rsidR="000B2D28" w:rsidRPr="00890249">
        <w:rPr>
          <w:rFonts w:asciiTheme="minorHAnsi" w:hAnsiTheme="minorHAnsi" w:cstheme="minorHAnsi"/>
          <w:noProof/>
          <w:sz w:val="22"/>
          <w:szCs w:val="22"/>
        </w:rPr>
        <w:t xml:space="preserve">na tle innych regionów </w:t>
      </w:r>
      <w:r w:rsidRPr="00890249">
        <w:rPr>
          <w:rFonts w:asciiTheme="minorHAnsi" w:hAnsiTheme="minorHAnsi" w:cstheme="minorHAnsi"/>
          <w:noProof/>
          <w:sz w:val="22"/>
          <w:szCs w:val="22"/>
        </w:rPr>
        <w:t xml:space="preserve">w </w:t>
      </w:r>
      <w:r w:rsidR="000B2D28" w:rsidRPr="00890249">
        <w:rPr>
          <w:rFonts w:asciiTheme="minorHAnsi" w:hAnsiTheme="minorHAnsi" w:cstheme="minorHAnsi"/>
          <w:noProof/>
          <w:sz w:val="22"/>
          <w:szCs w:val="22"/>
        </w:rPr>
        <w:t xml:space="preserve">skali </w:t>
      </w:r>
      <w:r w:rsidRPr="00890249">
        <w:rPr>
          <w:rFonts w:asciiTheme="minorHAnsi" w:hAnsiTheme="minorHAnsi" w:cstheme="minorHAnsi"/>
          <w:noProof/>
          <w:sz w:val="22"/>
          <w:szCs w:val="22"/>
        </w:rPr>
        <w:t>kraju</w:t>
      </w:r>
      <w:r w:rsidR="000B2D28"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Istnieje więc potrzeba silniejszej koncentracji działań dotyczących przezwyciężenia barier we wprowadzeniu</w:t>
      </w:r>
      <w:r w:rsidR="00420C4B" w:rsidRPr="00890249">
        <w:rPr>
          <w:rFonts w:asciiTheme="minorHAnsi" w:hAnsiTheme="minorHAnsi" w:cstheme="minorHAnsi"/>
          <w:noProof/>
          <w:sz w:val="22"/>
          <w:szCs w:val="22"/>
        </w:rPr>
        <w:t>, a także w podnoszeniu poziomu</w:t>
      </w:r>
      <w:r w:rsidRPr="00890249">
        <w:rPr>
          <w:rFonts w:asciiTheme="minorHAnsi" w:hAnsiTheme="minorHAnsi" w:cstheme="minorHAnsi"/>
          <w:noProof/>
          <w:sz w:val="22"/>
          <w:szCs w:val="22"/>
        </w:rPr>
        <w:t xml:space="preserve"> innowacji w przeds</w:t>
      </w:r>
      <w:r w:rsidR="008506CB" w:rsidRPr="00890249">
        <w:rPr>
          <w:rFonts w:asciiTheme="minorHAnsi" w:hAnsiTheme="minorHAnsi" w:cstheme="minorHAnsi"/>
          <w:noProof/>
          <w:sz w:val="22"/>
          <w:szCs w:val="22"/>
        </w:rPr>
        <w:t>iębiorstwach</w:t>
      </w:r>
      <w:r w:rsidR="00E92400" w:rsidRPr="00890249">
        <w:rPr>
          <w:rFonts w:asciiTheme="minorHAnsi" w:hAnsiTheme="minorHAnsi" w:cstheme="minorHAnsi"/>
          <w:noProof/>
          <w:sz w:val="22"/>
          <w:szCs w:val="22"/>
        </w:rPr>
        <w:t>.</w:t>
      </w:r>
    </w:p>
    <w:p w14:paraId="1249A24A" w14:textId="1F022053" w:rsidR="0093433C" w:rsidRPr="00890249" w:rsidRDefault="004249F6" w:rsidP="00890249">
      <w:pPr>
        <w:pStyle w:val="Tekstpodstawowy"/>
        <w:rPr>
          <w:rFonts w:asciiTheme="minorHAnsi" w:hAnsiTheme="minorHAnsi" w:cstheme="minorHAnsi"/>
          <w:sz w:val="22"/>
          <w:szCs w:val="22"/>
        </w:rPr>
      </w:pPr>
      <w:r w:rsidRPr="00890249">
        <w:rPr>
          <w:rFonts w:asciiTheme="minorHAnsi" w:eastAsia="Times New Roman" w:hAnsiTheme="minorHAnsi" w:cstheme="minorHAnsi"/>
          <w:noProof/>
          <w:sz w:val="22"/>
          <w:szCs w:val="22"/>
        </w:rPr>
        <w:t xml:space="preserve">Badanie </w:t>
      </w:r>
      <w:r w:rsidR="008506CB" w:rsidRPr="00890249">
        <w:rPr>
          <w:rFonts w:asciiTheme="minorHAnsi" w:eastAsia="Times New Roman" w:hAnsiTheme="minorHAnsi" w:cstheme="minorHAnsi"/>
          <w:noProof/>
          <w:sz w:val="22"/>
          <w:szCs w:val="22"/>
        </w:rPr>
        <w:t xml:space="preserve">dotyczące </w:t>
      </w:r>
      <w:r w:rsidRPr="00890249">
        <w:rPr>
          <w:rFonts w:asciiTheme="minorHAnsi" w:hAnsiTheme="minorHAnsi" w:cstheme="minorHAnsi"/>
          <w:sz w:val="22"/>
          <w:szCs w:val="22"/>
        </w:rPr>
        <w:t>identyfikacj</w:t>
      </w:r>
      <w:r w:rsidR="008506CB" w:rsidRPr="00890249">
        <w:rPr>
          <w:rFonts w:asciiTheme="minorHAnsi" w:hAnsiTheme="minorHAnsi" w:cstheme="minorHAnsi"/>
          <w:sz w:val="22"/>
          <w:szCs w:val="22"/>
        </w:rPr>
        <w:t>i</w:t>
      </w:r>
      <w:r w:rsidRPr="00890249">
        <w:rPr>
          <w:rFonts w:asciiTheme="minorHAnsi" w:hAnsiTheme="minorHAnsi" w:cstheme="minorHAnsi"/>
          <w:sz w:val="22"/>
          <w:szCs w:val="22"/>
        </w:rPr>
        <w:t xml:space="preserve"> i ocen</w:t>
      </w:r>
      <w:r w:rsidR="008506CB" w:rsidRPr="00890249">
        <w:rPr>
          <w:rFonts w:asciiTheme="minorHAnsi" w:hAnsiTheme="minorHAnsi" w:cstheme="minorHAnsi"/>
          <w:sz w:val="22"/>
          <w:szCs w:val="22"/>
        </w:rPr>
        <w:t>y</w:t>
      </w:r>
      <w:r w:rsidRPr="00890249">
        <w:rPr>
          <w:rFonts w:asciiTheme="minorHAnsi" w:hAnsiTheme="minorHAnsi" w:cstheme="minorHAnsi"/>
          <w:sz w:val="22"/>
          <w:szCs w:val="22"/>
        </w:rPr>
        <w:t xml:space="preserve"> potencjału B+R+I przeds</w:t>
      </w:r>
      <w:r w:rsidR="00E92400" w:rsidRPr="00890249">
        <w:rPr>
          <w:rFonts w:asciiTheme="minorHAnsi" w:hAnsiTheme="minorHAnsi" w:cstheme="minorHAnsi"/>
          <w:sz w:val="22"/>
          <w:szCs w:val="22"/>
        </w:rPr>
        <w:t>iębiorstw</w:t>
      </w:r>
      <w:r w:rsidRPr="00890249">
        <w:rPr>
          <w:rFonts w:asciiTheme="minorHAnsi" w:hAnsiTheme="minorHAnsi" w:cstheme="minorHAnsi"/>
          <w:sz w:val="22"/>
          <w:szCs w:val="22"/>
        </w:rPr>
        <w:t xml:space="preserve"> regionu i ich współpracy z sektorem B+R oraz ocen</w:t>
      </w:r>
      <w:r w:rsidR="0005088F" w:rsidRPr="00890249">
        <w:rPr>
          <w:rFonts w:asciiTheme="minorHAnsi" w:hAnsiTheme="minorHAnsi" w:cstheme="minorHAnsi"/>
          <w:sz w:val="22"/>
          <w:szCs w:val="22"/>
        </w:rPr>
        <w:t>a</w:t>
      </w:r>
      <w:r w:rsidRPr="00890249">
        <w:rPr>
          <w:rFonts w:asciiTheme="minorHAnsi" w:hAnsiTheme="minorHAnsi" w:cstheme="minorHAnsi"/>
          <w:sz w:val="22"/>
          <w:szCs w:val="22"/>
        </w:rPr>
        <w:t xml:space="preserve"> interwencji </w:t>
      </w:r>
      <w:r w:rsidRPr="00890249">
        <w:rPr>
          <w:rFonts w:asciiTheme="minorHAnsi" w:eastAsia="Times New Roman" w:hAnsiTheme="minorHAnsi" w:cstheme="minorHAnsi"/>
          <w:noProof/>
          <w:sz w:val="22"/>
          <w:szCs w:val="22"/>
        </w:rPr>
        <w:t>RPO WO 2014-2020 wska</w:t>
      </w:r>
      <w:r w:rsidR="00E37BF5">
        <w:rPr>
          <w:rFonts w:asciiTheme="minorHAnsi" w:eastAsia="Times New Roman" w:hAnsiTheme="minorHAnsi" w:cstheme="minorHAnsi"/>
          <w:noProof/>
          <w:sz w:val="22"/>
          <w:szCs w:val="22"/>
        </w:rPr>
        <w:t>zuje na większą aktywność MŚP w </w:t>
      </w:r>
      <w:r w:rsidRPr="00890249">
        <w:rPr>
          <w:rFonts w:asciiTheme="minorHAnsi" w:eastAsia="Times New Roman" w:hAnsiTheme="minorHAnsi" w:cstheme="minorHAnsi"/>
          <w:noProof/>
          <w:sz w:val="22"/>
          <w:szCs w:val="22"/>
        </w:rPr>
        <w:t xml:space="preserve">B+R. Do jej efektów należały najczęściej: wdrożenie nowych produktów/procesów/usług, rozwój nowych technologii, zatrudnienie nowych specjalistów oraz realizacja nowych projektów B+R. </w:t>
      </w:r>
      <w:r w:rsidRPr="00890249">
        <w:rPr>
          <w:rFonts w:asciiTheme="minorHAnsi" w:hAnsiTheme="minorHAnsi" w:cstheme="minorHAnsi"/>
          <w:sz w:val="22"/>
          <w:szCs w:val="22"/>
        </w:rPr>
        <w:t xml:space="preserve">Wdrożenie wyników prac B+R do gospodarki w związku ze wsparciem z RPO WO </w:t>
      </w:r>
      <w:r w:rsidRPr="00890249">
        <w:rPr>
          <w:rFonts w:asciiTheme="minorHAnsi" w:eastAsia="Times New Roman" w:hAnsiTheme="minorHAnsi" w:cstheme="minorHAnsi"/>
          <w:noProof/>
          <w:sz w:val="22"/>
          <w:szCs w:val="22"/>
        </w:rPr>
        <w:t xml:space="preserve">2014-2020 </w:t>
      </w:r>
      <w:r w:rsidRPr="00890249">
        <w:rPr>
          <w:rFonts w:asciiTheme="minorHAnsi" w:hAnsiTheme="minorHAnsi" w:cstheme="minorHAnsi"/>
          <w:sz w:val="22"/>
          <w:szCs w:val="22"/>
        </w:rPr>
        <w:t>nastąpiło w 36,1% badanych przeds</w:t>
      </w:r>
      <w:r w:rsidR="008506CB" w:rsidRPr="00890249">
        <w:rPr>
          <w:rFonts w:asciiTheme="minorHAnsi" w:hAnsiTheme="minorHAnsi" w:cstheme="minorHAnsi"/>
          <w:sz w:val="22"/>
          <w:szCs w:val="22"/>
        </w:rPr>
        <w:t>iębiorstwach</w:t>
      </w:r>
      <w:r w:rsidRPr="00890249">
        <w:rPr>
          <w:rFonts w:asciiTheme="minorHAnsi" w:hAnsiTheme="minorHAnsi" w:cstheme="minorHAnsi"/>
          <w:sz w:val="22"/>
          <w:szCs w:val="22"/>
        </w:rPr>
        <w:t xml:space="preserve">. W 92,3% dotyczyło wprowadzenia na rynek nowych produktów oraz w 19,2% sprzedaży technologii innym </w:t>
      </w:r>
      <w:proofErr w:type="spellStart"/>
      <w:r w:rsidRPr="00890249">
        <w:rPr>
          <w:rFonts w:asciiTheme="minorHAnsi" w:hAnsiTheme="minorHAnsi" w:cstheme="minorHAnsi"/>
          <w:sz w:val="22"/>
          <w:szCs w:val="22"/>
        </w:rPr>
        <w:t>przeds.</w:t>
      </w:r>
      <w:proofErr w:type="spellEnd"/>
      <w:r w:rsidRPr="00890249">
        <w:rPr>
          <w:rStyle w:val="Odwoanieprzypisudolnego"/>
          <w:rFonts w:asciiTheme="minorHAnsi" w:hAnsiTheme="minorHAnsi" w:cstheme="minorHAnsi"/>
          <w:sz w:val="22"/>
          <w:szCs w:val="22"/>
        </w:rPr>
        <w:footnoteReference w:id="84"/>
      </w:r>
      <w:r w:rsidR="0005088F" w:rsidRPr="00890249">
        <w:rPr>
          <w:rFonts w:asciiTheme="minorHAnsi" w:hAnsiTheme="minorHAnsi" w:cstheme="minorHAnsi"/>
          <w:sz w:val="22"/>
          <w:szCs w:val="22"/>
        </w:rPr>
        <w:t>.</w:t>
      </w:r>
      <w:r w:rsidRPr="00890249">
        <w:rPr>
          <w:rFonts w:asciiTheme="minorHAnsi" w:hAnsiTheme="minorHAnsi" w:cstheme="minorHAnsi"/>
          <w:sz w:val="22"/>
          <w:szCs w:val="22"/>
        </w:rPr>
        <w:t xml:space="preserve"> </w:t>
      </w:r>
      <w:r w:rsidR="008506CB" w:rsidRPr="00890249">
        <w:rPr>
          <w:rFonts w:asciiTheme="minorHAnsi" w:hAnsiTheme="minorHAnsi" w:cstheme="minorHAnsi"/>
          <w:sz w:val="22"/>
          <w:szCs w:val="22"/>
        </w:rPr>
        <w:t>Przedsiębiorstwa</w:t>
      </w:r>
      <w:r w:rsidRPr="00890249">
        <w:rPr>
          <w:rFonts w:asciiTheme="minorHAnsi" w:hAnsiTheme="minorHAnsi" w:cstheme="minorHAnsi"/>
          <w:sz w:val="22"/>
          <w:szCs w:val="22"/>
        </w:rPr>
        <w:t xml:space="preserve">, które podjęły wyzwanie prowadzenia prac B+R+I nieustannie i dość dynamicznie się rozwijają, a </w:t>
      </w:r>
      <w:r w:rsidR="008506CB" w:rsidRPr="00890249">
        <w:rPr>
          <w:rFonts w:asciiTheme="minorHAnsi" w:hAnsiTheme="minorHAnsi" w:cstheme="minorHAnsi"/>
          <w:sz w:val="22"/>
          <w:szCs w:val="22"/>
        </w:rPr>
        <w:t>więc</w:t>
      </w:r>
      <w:r w:rsidRPr="00890249">
        <w:rPr>
          <w:rFonts w:asciiTheme="minorHAnsi" w:hAnsiTheme="minorHAnsi" w:cstheme="minorHAnsi"/>
          <w:sz w:val="22"/>
          <w:szCs w:val="22"/>
        </w:rPr>
        <w:t xml:space="preserve"> doskonalą swoje produkty, procesy technologiczne, jak i osiągane wyniki. W związku z tym konieczne są </w:t>
      </w:r>
      <w:r w:rsidRPr="00890249">
        <w:rPr>
          <w:rFonts w:asciiTheme="minorHAnsi" w:hAnsiTheme="minorHAnsi" w:cstheme="minorHAnsi"/>
          <w:sz w:val="22"/>
          <w:szCs w:val="22"/>
        </w:rPr>
        <w:lastRenderedPageBreak/>
        <w:t xml:space="preserve">inwestycje w nową infrastrukturę, gdyż aktualna niestety często nie daje możliwości dokonania progresu innowacyjnego, jest niewystarczająca na podjęcie procesu nowych badań i działalności B+R, albo jej w ogóle nie ma. </w:t>
      </w:r>
    </w:p>
    <w:p w14:paraId="063BC788" w14:textId="48FE4DC9" w:rsidR="0093433C" w:rsidRPr="00890249" w:rsidRDefault="00D62F3C"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Wsparcie </w:t>
      </w:r>
      <w:r w:rsidR="00E13AB7" w:rsidRPr="00890249">
        <w:rPr>
          <w:rFonts w:asciiTheme="minorHAnsi" w:hAnsiTheme="minorHAnsi" w:cstheme="minorHAnsi"/>
          <w:sz w:val="22"/>
          <w:szCs w:val="22"/>
        </w:rPr>
        <w:t xml:space="preserve">przedsiębiorstw </w:t>
      </w:r>
      <w:r w:rsidRPr="00890249">
        <w:rPr>
          <w:rFonts w:asciiTheme="minorHAnsi" w:hAnsiTheme="minorHAnsi" w:cstheme="minorHAnsi"/>
          <w:sz w:val="22"/>
          <w:szCs w:val="22"/>
        </w:rPr>
        <w:t xml:space="preserve">w </w:t>
      </w:r>
      <w:proofErr w:type="spellStart"/>
      <w:r w:rsidRPr="00890249">
        <w:rPr>
          <w:rFonts w:asciiTheme="minorHAnsi" w:hAnsiTheme="minorHAnsi" w:cstheme="minorHAnsi"/>
          <w:sz w:val="22"/>
          <w:szCs w:val="22"/>
        </w:rPr>
        <w:t>cs</w:t>
      </w:r>
      <w:proofErr w:type="spellEnd"/>
      <w:r w:rsidRPr="00890249">
        <w:rPr>
          <w:rFonts w:asciiTheme="minorHAnsi" w:hAnsiTheme="minorHAnsi" w:cstheme="minorHAnsi"/>
          <w:sz w:val="22"/>
          <w:szCs w:val="22"/>
        </w:rPr>
        <w:t xml:space="preserve"> (i) zostanie przeznaczone na budowę, rozbudowę oraz zakup wyposażenia dla zaplecza B+R w celu rozwoju działalności innowacyjnej</w:t>
      </w:r>
      <w:r w:rsidR="00E13AB7" w:rsidRPr="00890249">
        <w:rPr>
          <w:rFonts w:asciiTheme="minorHAnsi" w:hAnsiTheme="minorHAnsi" w:cstheme="minorHAnsi"/>
          <w:sz w:val="22"/>
          <w:szCs w:val="22"/>
        </w:rPr>
        <w:t xml:space="preserve"> m.in. w kierunku </w:t>
      </w:r>
      <w:r w:rsidR="00E13AB7" w:rsidRPr="00890249">
        <w:rPr>
          <w:rFonts w:asciiTheme="minorHAnsi" w:eastAsia="Times New Roman" w:hAnsiTheme="minorHAnsi" w:cstheme="minorHAnsi"/>
          <w:noProof/>
          <w:sz w:val="22"/>
          <w:szCs w:val="22"/>
        </w:rPr>
        <w:t xml:space="preserve">wykorzystania rozwiązań z zakresu </w:t>
      </w:r>
      <w:r w:rsidR="004B6E58">
        <w:rPr>
          <w:rFonts w:asciiTheme="minorHAnsi" w:eastAsia="Times New Roman" w:hAnsiTheme="minorHAnsi" w:cstheme="minorHAnsi"/>
          <w:noProof/>
          <w:sz w:val="22"/>
          <w:szCs w:val="22"/>
        </w:rPr>
        <w:t>-</w:t>
      </w:r>
      <w:r w:rsidR="009F23A7" w:rsidRPr="00890249" w:rsidDel="009F23A7">
        <w:rPr>
          <w:rFonts w:asciiTheme="minorHAnsi" w:eastAsia="Times New Roman" w:hAnsiTheme="minorHAnsi" w:cstheme="minorHAnsi"/>
          <w:noProof/>
          <w:sz w:val="22"/>
          <w:szCs w:val="22"/>
        </w:rPr>
        <w:t xml:space="preserve"> </w:t>
      </w:r>
      <w:r w:rsidR="00E13AB7" w:rsidRPr="00890249">
        <w:rPr>
          <w:rFonts w:asciiTheme="minorHAnsi" w:eastAsia="Times New Roman" w:hAnsiTheme="minorHAnsi" w:cstheme="minorHAnsi"/>
          <w:noProof/>
          <w:sz w:val="22"/>
          <w:szCs w:val="22"/>
        </w:rPr>
        <w:t>transformacji cyfrowej</w:t>
      </w:r>
      <w:r w:rsidR="00E13AB7" w:rsidRPr="00890249">
        <w:rPr>
          <w:rFonts w:asciiTheme="minorHAnsi" w:hAnsiTheme="minorHAnsi" w:cstheme="minorHAnsi"/>
          <w:sz w:val="22"/>
          <w:szCs w:val="22"/>
        </w:rPr>
        <w:t>, powstania zaawansowanej technologii produktów, wdrażania innowacyjnych badań w regionie oraz powstania nowych rozwiązań technologicznych i organizacyjnych.</w:t>
      </w:r>
      <w:r w:rsidRPr="00890249">
        <w:rPr>
          <w:rFonts w:asciiTheme="minorHAnsi" w:hAnsiTheme="minorHAnsi" w:cstheme="minorHAnsi"/>
          <w:sz w:val="22"/>
          <w:szCs w:val="22"/>
        </w:rPr>
        <w:t xml:space="preserve"> </w:t>
      </w:r>
    </w:p>
    <w:p w14:paraId="08F0F9DE" w14:textId="78161873" w:rsidR="0093433C" w:rsidRPr="00890249" w:rsidRDefault="004249F6" w:rsidP="00890249">
      <w:pPr>
        <w:pStyle w:val="Tekstpodstawowy"/>
        <w:rPr>
          <w:rFonts w:asciiTheme="minorHAnsi" w:eastAsia="Times New Roman" w:hAnsiTheme="minorHAnsi" w:cstheme="minorHAnsi"/>
          <w:noProof/>
          <w:sz w:val="22"/>
          <w:szCs w:val="22"/>
        </w:rPr>
      </w:pPr>
      <w:r w:rsidRPr="00890249">
        <w:rPr>
          <w:rFonts w:asciiTheme="minorHAnsi" w:hAnsiTheme="minorHAnsi" w:cstheme="minorHAnsi"/>
          <w:sz w:val="22"/>
          <w:szCs w:val="22"/>
        </w:rPr>
        <w:t>Nowa infrastruktura B+R org</w:t>
      </w:r>
      <w:r w:rsidR="00E13AB7" w:rsidRPr="00890249">
        <w:rPr>
          <w:rFonts w:asciiTheme="minorHAnsi" w:hAnsiTheme="minorHAnsi" w:cstheme="minorHAnsi"/>
          <w:sz w:val="22"/>
          <w:szCs w:val="22"/>
        </w:rPr>
        <w:t>anizacji badawczych</w:t>
      </w:r>
      <w:r w:rsidRPr="00890249">
        <w:rPr>
          <w:rFonts w:asciiTheme="minorHAnsi" w:hAnsiTheme="minorHAnsi" w:cstheme="minorHAnsi"/>
          <w:sz w:val="22"/>
          <w:szCs w:val="22"/>
        </w:rPr>
        <w:t xml:space="preserve"> mająca poprawić konkurencyjność </w:t>
      </w:r>
      <w:r w:rsidR="00E13AB7" w:rsidRPr="00890249">
        <w:rPr>
          <w:rFonts w:asciiTheme="minorHAnsi" w:hAnsiTheme="minorHAnsi" w:cstheme="minorHAnsi"/>
          <w:sz w:val="22"/>
          <w:szCs w:val="22"/>
        </w:rPr>
        <w:t xml:space="preserve">i innowacyjność </w:t>
      </w:r>
      <w:r w:rsidRPr="00890249">
        <w:rPr>
          <w:rFonts w:asciiTheme="minorHAnsi" w:hAnsiTheme="minorHAnsi" w:cstheme="minorHAnsi"/>
          <w:sz w:val="22"/>
          <w:szCs w:val="22"/>
        </w:rPr>
        <w:t xml:space="preserve">regionalnej gospodarki będzie finansowana </w:t>
      </w:r>
      <w:r w:rsidR="000760D9" w:rsidRPr="00890249">
        <w:rPr>
          <w:rFonts w:asciiTheme="minorHAnsi" w:hAnsiTheme="minorHAnsi" w:cstheme="minorHAnsi"/>
          <w:sz w:val="22"/>
          <w:szCs w:val="22"/>
        </w:rPr>
        <w:t>zgodnie z zasadami określonymi w UP</w:t>
      </w:r>
      <w:r w:rsidR="000A24BA" w:rsidRPr="00890249">
        <w:rPr>
          <w:rFonts w:asciiTheme="minorHAnsi" w:hAnsiTheme="minorHAnsi" w:cstheme="minorHAnsi"/>
          <w:sz w:val="22"/>
          <w:szCs w:val="22"/>
        </w:rPr>
        <w:t xml:space="preserve"> i</w:t>
      </w:r>
      <w:r w:rsidR="000760D9" w:rsidRPr="00890249">
        <w:rPr>
          <w:rFonts w:asciiTheme="minorHAnsi" w:hAnsiTheme="minorHAnsi" w:cstheme="minorHAnsi"/>
          <w:sz w:val="22"/>
          <w:szCs w:val="22"/>
        </w:rPr>
        <w:t xml:space="preserve"> </w:t>
      </w:r>
      <w:r w:rsidRPr="00890249">
        <w:rPr>
          <w:rFonts w:asciiTheme="minorHAnsi" w:hAnsiTheme="minorHAnsi" w:cstheme="minorHAnsi"/>
          <w:sz w:val="22"/>
          <w:szCs w:val="22"/>
        </w:rPr>
        <w:t>tylko po przedstawieniu analizy popytu dotyczącej jej wykorzystania gospodarczego</w:t>
      </w:r>
      <w:r w:rsidR="00E13AB7" w:rsidRPr="00890249">
        <w:rPr>
          <w:rFonts w:asciiTheme="minorHAnsi" w:hAnsiTheme="minorHAnsi" w:cstheme="minorHAnsi"/>
          <w:sz w:val="22"/>
          <w:szCs w:val="22"/>
        </w:rPr>
        <w:t>.</w:t>
      </w:r>
      <w:r w:rsidRPr="00890249">
        <w:rPr>
          <w:rFonts w:asciiTheme="minorHAnsi" w:hAnsiTheme="minorHAnsi" w:cstheme="minorHAnsi"/>
          <w:sz w:val="22"/>
          <w:szCs w:val="22"/>
        </w:rPr>
        <w:t xml:space="preserve"> </w:t>
      </w:r>
      <w:r w:rsidR="000760D9" w:rsidRPr="00890249">
        <w:rPr>
          <w:rFonts w:asciiTheme="minorHAnsi" w:hAnsiTheme="minorHAnsi" w:cstheme="minorHAnsi"/>
          <w:sz w:val="22"/>
          <w:szCs w:val="22"/>
        </w:rPr>
        <w:t xml:space="preserve">Wyniki </w:t>
      </w:r>
      <w:r w:rsidR="00E13AB7" w:rsidRPr="00890249">
        <w:rPr>
          <w:rFonts w:asciiTheme="minorHAnsi" w:hAnsiTheme="minorHAnsi" w:cstheme="minorHAnsi"/>
          <w:sz w:val="22"/>
          <w:szCs w:val="22"/>
        </w:rPr>
        <w:t xml:space="preserve">przeprowadzonego badania ankietowego </w:t>
      </w:r>
      <w:r w:rsidR="000760D9" w:rsidRPr="00890249">
        <w:rPr>
          <w:rFonts w:asciiTheme="minorHAnsi" w:hAnsiTheme="minorHAnsi" w:cstheme="minorHAnsi"/>
          <w:sz w:val="22"/>
          <w:szCs w:val="22"/>
        </w:rPr>
        <w:t xml:space="preserve">potrzeb w zakresie infrastruktury B+R </w:t>
      </w:r>
      <w:r w:rsidR="00DA00F3" w:rsidRPr="00890249">
        <w:rPr>
          <w:rFonts w:asciiTheme="minorHAnsi" w:hAnsiTheme="minorHAnsi" w:cstheme="minorHAnsi"/>
          <w:sz w:val="22"/>
          <w:szCs w:val="22"/>
        </w:rPr>
        <w:t xml:space="preserve">organizacji badawczych </w:t>
      </w:r>
      <w:r w:rsidR="000760D9" w:rsidRPr="00890249">
        <w:rPr>
          <w:rFonts w:asciiTheme="minorHAnsi" w:eastAsia="Times New Roman" w:hAnsiTheme="minorHAnsi" w:cstheme="minorHAnsi"/>
          <w:noProof/>
          <w:sz w:val="22"/>
          <w:szCs w:val="22"/>
        </w:rPr>
        <w:t xml:space="preserve">wykazały, iż bieżący </w:t>
      </w:r>
      <w:r w:rsidR="005044D5" w:rsidRPr="00890249">
        <w:rPr>
          <w:rFonts w:asciiTheme="minorHAnsi" w:eastAsia="Times New Roman" w:hAnsiTheme="minorHAnsi" w:cstheme="minorHAnsi"/>
          <w:noProof/>
          <w:sz w:val="22"/>
          <w:szCs w:val="22"/>
        </w:rPr>
        <w:t xml:space="preserve">jej </w:t>
      </w:r>
      <w:r w:rsidR="000760D9" w:rsidRPr="00890249">
        <w:rPr>
          <w:rFonts w:asciiTheme="minorHAnsi" w:eastAsia="Times New Roman" w:hAnsiTheme="minorHAnsi" w:cstheme="minorHAnsi"/>
          <w:noProof/>
          <w:sz w:val="22"/>
          <w:szCs w:val="22"/>
        </w:rPr>
        <w:t>stan</w:t>
      </w:r>
      <w:r w:rsidR="000760D9" w:rsidRPr="00890249">
        <w:rPr>
          <w:rFonts w:asciiTheme="minorHAnsi" w:hAnsiTheme="minorHAnsi" w:cstheme="minorHAnsi"/>
          <w:sz w:val="22"/>
          <w:szCs w:val="22"/>
        </w:rPr>
        <w:t xml:space="preserve"> nie pozwala na realizację badań w planowanych obszarach w perspektywie 2021-2027</w:t>
      </w:r>
      <w:r w:rsidR="00DA00F3" w:rsidRPr="00890249">
        <w:rPr>
          <w:rFonts w:asciiTheme="minorHAnsi" w:hAnsiTheme="minorHAnsi" w:cstheme="minorHAnsi"/>
          <w:sz w:val="22"/>
          <w:szCs w:val="22"/>
        </w:rPr>
        <w:t>.</w:t>
      </w:r>
      <w:r w:rsidR="003D107E" w:rsidRPr="00890249">
        <w:rPr>
          <w:rFonts w:asciiTheme="minorHAnsi" w:hAnsiTheme="minorHAnsi" w:cstheme="minorHAnsi"/>
          <w:sz w:val="22"/>
          <w:szCs w:val="22"/>
        </w:rPr>
        <w:t xml:space="preserve"> </w:t>
      </w:r>
      <w:r w:rsidRPr="00890249">
        <w:rPr>
          <w:rFonts w:asciiTheme="minorHAnsi" w:eastAsia="Times New Roman" w:hAnsiTheme="minorHAnsi" w:cstheme="minorHAnsi"/>
          <w:noProof/>
          <w:sz w:val="22"/>
          <w:szCs w:val="22"/>
        </w:rPr>
        <w:t>Unowocześnienie infrastruktury w zakresie badań, rozwoju i innowacji będzie skuteczną odpowiedzią sektora nauki na potrzeby przeds</w:t>
      </w:r>
      <w:r w:rsidR="00DA00F3" w:rsidRPr="00890249">
        <w:rPr>
          <w:rFonts w:asciiTheme="minorHAnsi" w:eastAsia="Times New Roman" w:hAnsiTheme="minorHAnsi" w:cstheme="minorHAnsi"/>
          <w:noProof/>
          <w:sz w:val="22"/>
          <w:szCs w:val="22"/>
        </w:rPr>
        <w:t>iębiorstw</w:t>
      </w:r>
      <w:r w:rsidRPr="00890249">
        <w:rPr>
          <w:rFonts w:asciiTheme="minorHAnsi" w:eastAsia="Times New Roman" w:hAnsiTheme="minorHAnsi" w:cstheme="minorHAnsi"/>
          <w:noProof/>
          <w:sz w:val="22"/>
          <w:szCs w:val="22"/>
        </w:rPr>
        <w:t xml:space="preserve"> we wdrażaniu nowych technologii, umożliwi efektywniejsze wykorzystanie posiadanej już aparatury</w:t>
      </w:r>
      <w:r w:rsidR="00DA00F3" w:rsidRPr="00890249">
        <w:rPr>
          <w:rFonts w:asciiTheme="minorHAnsi" w:hAnsiTheme="minorHAnsi" w:cstheme="minorHAnsi"/>
          <w:sz w:val="22"/>
          <w:szCs w:val="22"/>
        </w:rPr>
        <w:t xml:space="preserve"> oraz</w:t>
      </w:r>
      <w:r w:rsidRPr="00890249">
        <w:rPr>
          <w:rFonts w:asciiTheme="minorHAnsi" w:hAnsiTheme="minorHAnsi" w:cstheme="minorHAnsi"/>
          <w:sz w:val="22"/>
          <w:szCs w:val="22"/>
        </w:rPr>
        <w:t xml:space="preserve"> rozwój kapitału B+R</w:t>
      </w:r>
      <w:r w:rsidR="00DA00F3" w:rsidRPr="00890249">
        <w:rPr>
          <w:rFonts w:asciiTheme="minorHAnsi" w:hAnsiTheme="minorHAnsi" w:cstheme="minorHAnsi"/>
          <w:sz w:val="22"/>
          <w:szCs w:val="22"/>
        </w:rPr>
        <w:t>.</w:t>
      </w:r>
      <w:r w:rsidR="000C622E" w:rsidRPr="00890249">
        <w:rPr>
          <w:rFonts w:asciiTheme="minorHAnsi" w:hAnsiTheme="minorHAnsi" w:cstheme="minorHAnsi"/>
          <w:sz w:val="22"/>
          <w:szCs w:val="22"/>
        </w:rPr>
        <w:t xml:space="preserve"> </w:t>
      </w:r>
      <w:r w:rsidRPr="00890249">
        <w:rPr>
          <w:rFonts w:asciiTheme="minorHAnsi" w:eastAsia="Times New Roman" w:hAnsiTheme="minorHAnsi" w:cstheme="minorHAnsi"/>
          <w:noProof/>
          <w:sz w:val="22"/>
          <w:szCs w:val="22"/>
        </w:rPr>
        <w:t>Wsparcie org</w:t>
      </w:r>
      <w:r w:rsidR="00DA00F3" w:rsidRPr="00890249">
        <w:rPr>
          <w:rFonts w:asciiTheme="minorHAnsi" w:eastAsia="Times New Roman" w:hAnsiTheme="minorHAnsi" w:cstheme="minorHAnsi"/>
          <w:noProof/>
          <w:sz w:val="22"/>
          <w:szCs w:val="22"/>
        </w:rPr>
        <w:t>anizacji badawczych</w:t>
      </w:r>
      <w:r w:rsidRPr="00890249">
        <w:rPr>
          <w:rFonts w:asciiTheme="minorHAnsi" w:eastAsia="Times New Roman" w:hAnsiTheme="minorHAnsi" w:cstheme="minorHAnsi"/>
          <w:noProof/>
          <w:sz w:val="22"/>
          <w:szCs w:val="22"/>
        </w:rPr>
        <w:t xml:space="preserve"> przyczyni się do rozwoju inteligentnych specjalizacji regionalnych przez poszerzenie współpracy między instytucjami naukowymi a przeds</w:t>
      </w:r>
      <w:r w:rsidR="00DA00F3" w:rsidRPr="00890249">
        <w:rPr>
          <w:rFonts w:asciiTheme="minorHAnsi" w:eastAsia="Times New Roman" w:hAnsiTheme="minorHAnsi" w:cstheme="minorHAnsi"/>
          <w:noProof/>
          <w:sz w:val="22"/>
          <w:szCs w:val="22"/>
        </w:rPr>
        <w:t>iębiorstwami</w:t>
      </w:r>
      <w:r w:rsidRPr="00890249">
        <w:rPr>
          <w:rFonts w:asciiTheme="minorHAnsi" w:eastAsia="Times New Roman" w:hAnsiTheme="minorHAnsi" w:cstheme="minorHAnsi"/>
          <w:noProof/>
          <w:sz w:val="22"/>
          <w:szCs w:val="22"/>
        </w:rPr>
        <w:t>, poprawę zdolności rynkowych jednostek B+R, wzrost innowacji w przeds</w:t>
      </w:r>
      <w:r w:rsidR="00DA00F3" w:rsidRPr="00890249">
        <w:rPr>
          <w:rFonts w:asciiTheme="minorHAnsi" w:eastAsia="Times New Roman" w:hAnsiTheme="minorHAnsi" w:cstheme="minorHAnsi"/>
          <w:noProof/>
          <w:sz w:val="22"/>
          <w:szCs w:val="22"/>
        </w:rPr>
        <w:t>iębiorstwach</w:t>
      </w:r>
      <w:r w:rsidRPr="00890249">
        <w:rPr>
          <w:rFonts w:asciiTheme="minorHAnsi" w:eastAsia="Times New Roman" w:hAnsiTheme="minorHAnsi" w:cstheme="minorHAnsi"/>
          <w:noProof/>
          <w:sz w:val="22"/>
          <w:szCs w:val="22"/>
        </w:rPr>
        <w:t xml:space="preserve">, promowanie postaw przedsiębiorczych w nauce, a także zwiększy poziom komercyjnego wykorzystania infrastruktury B+R. Rozwijane będą centra badań </w:t>
      </w:r>
      <w:r w:rsidR="00DA00F3" w:rsidRPr="00890249">
        <w:rPr>
          <w:rFonts w:asciiTheme="minorHAnsi" w:eastAsia="Times New Roman" w:hAnsiTheme="minorHAnsi" w:cstheme="minorHAnsi"/>
          <w:noProof/>
          <w:sz w:val="22"/>
          <w:szCs w:val="22"/>
        </w:rPr>
        <w:t>i</w:t>
      </w:r>
      <w:r w:rsidRPr="00890249">
        <w:rPr>
          <w:rFonts w:asciiTheme="minorHAnsi" w:eastAsia="Times New Roman" w:hAnsiTheme="minorHAnsi" w:cstheme="minorHAnsi"/>
          <w:noProof/>
          <w:sz w:val="22"/>
          <w:szCs w:val="22"/>
        </w:rPr>
        <w:t xml:space="preserve"> rozwoju wzmacniające poziom współpracy pomiędzy publicznymi centrami badawczymi a sektorem przeds</w:t>
      </w:r>
      <w:r w:rsidR="00DA00F3" w:rsidRPr="00890249">
        <w:rPr>
          <w:rFonts w:asciiTheme="minorHAnsi" w:eastAsia="Times New Roman" w:hAnsiTheme="minorHAnsi" w:cstheme="minorHAnsi"/>
          <w:noProof/>
          <w:sz w:val="22"/>
          <w:szCs w:val="22"/>
        </w:rPr>
        <w:t>iębiorstw</w:t>
      </w:r>
      <w:r w:rsidRPr="00890249">
        <w:rPr>
          <w:rFonts w:asciiTheme="minorHAnsi" w:eastAsia="Times New Roman" w:hAnsiTheme="minorHAnsi" w:cstheme="minorHAnsi"/>
          <w:noProof/>
          <w:sz w:val="22"/>
          <w:szCs w:val="22"/>
        </w:rPr>
        <w:t xml:space="preserve">. Jednym z elementów wzmocnienia </w:t>
      </w:r>
      <w:r w:rsidR="005044D5" w:rsidRPr="00890249">
        <w:rPr>
          <w:rFonts w:asciiTheme="minorHAnsi" w:eastAsia="Times New Roman" w:hAnsiTheme="minorHAnsi" w:cstheme="minorHAnsi"/>
          <w:noProof/>
          <w:sz w:val="22"/>
          <w:szCs w:val="22"/>
        </w:rPr>
        <w:t xml:space="preserve">centrów badawczych </w:t>
      </w:r>
      <w:r w:rsidRPr="00890249">
        <w:rPr>
          <w:rFonts w:asciiTheme="minorHAnsi" w:eastAsia="Times New Roman" w:hAnsiTheme="minorHAnsi" w:cstheme="minorHAnsi"/>
          <w:noProof/>
          <w:sz w:val="22"/>
          <w:szCs w:val="22"/>
        </w:rPr>
        <w:t xml:space="preserve">może być powstanie </w:t>
      </w:r>
      <w:r w:rsidR="00DA00F3" w:rsidRPr="00890249">
        <w:rPr>
          <w:rFonts w:asciiTheme="minorHAnsi" w:eastAsia="Times New Roman" w:hAnsiTheme="minorHAnsi" w:cstheme="minorHAnsi"/>
          <w:noProof/>
          <w:sz w:val="22"/>
          <w:szCs w:val="22"/>
        </w:rPr>
        <w:t xml:space="preserve">w nich </w:t>
      </w:r>
      <w:r w:rsidRPr="00890249">
        <w:rPr>
          <w:rFonts w:asciiTheme="minorHAnsi" w:eastAsia="Times New Roman" w:hAnsiTheme="minorHAnsi" w:cstheme="minorHAnsi"/>
          <w:noProof/>
          <w:sz w:val="22"/>
          <w:szCs w:val="22"/>
        </w:rPr>
        <w:t>zespołów zorientowanych na obsługę klientów/przedsiębiorstw w zakresie tworzenia nowych technologii oraz wsparcia i wdrażania wyników badań i ich komercjalizacji. W tym celu rozwijane będą kompetencje pracowników org</w:t>
      </w:r>
      <w:r w:rsidR="00DA00F3" w:rsidRPr="00890249">
        <w:rPr>
          <w:rFonts w:asciiTheme="minorHAnsi" w:eastAsia="Times New Roman" w:hAnsiTheme="minorHAnsi" w:cstheme="minorHAnsi"/>
          <w:noProof/>
          <w:sz w:val="22"/>
          <w:szCs w:val="22"/>
        </w:rPr>
        <w:t>anizacji badawczych</w:t>
      </w:r>
      <w:r w:rsidRPr="00890249">
        <w:rPr>
          <w:rFonts w:asciiTheme="minorHAnsi" w:eastAsia="Times New Roman" w:hAnsiTheme="minorHAnsi" w:cstheme="minorHAnsi"/>
          <w:noProof/>
          <w:sz w:val="22"/>
          <w:szCs w:val="22"/>
        </w:rPr>
        <w:t xml:space="preserve"> jako obligatoryjny element projektów w zakresie pub</w:t>
      </w:r>
      <w:r w:rsidR="0034742E" w:rsidRPr="00890249">
        <w:rPr>
          <w:rFonts w:asciiTheme="minorHAnsi" w:eastAsia="Times New Roman" w:hAnsiTheme="minorHAnsi" w:cstheme="minorHAnsi"/>
          <w:noProof/>
          <w:sz w:val="22"/>
          <w:szCs w:val="22"/>
        </w:rPr>
        <w:t>licznej</w:t>
      </w:r>
      <w:r w:rsidRPr="00890249">
        <w:rPr>
          <w:rFonts w:asciiTheme="minorHAnsi" w:eastAsia="Times New Roman" w:hAnsiTheme="minorHAnsi" w:cstheme="minorHAnsi"/>
          <w:noProof/>
          <w:sz w:val="22"/>
          <w:szCs w:val="22"/>
        </w:rPr>
        <w:t xml:space="preserve"> infrastruktury badawczej.</w:t>
      </w:r>
    </w:p>
    <w:p w14:paraId="2EB8098F" w14:textId="196A4C1F" w:rsidR="0093433C" w:rsidRPr="00890249" w:rsidRDefault="00D62F3C" w:rsidP="00890249">
      <w:pPr>
        <w:pStyle w:val="Tekstpodstawowy"/>
        <w:rPr>
          <w:rFonts w:asciiTheme="minorHAnsi" w:hAnsiTheme="minorHAnsi" w:cstheme="minorHAnsi"/>
          <w:noProof/>
          <w:sz w:val="22"/>
          <w:szCs w:val="22"/>
        </w:rPr>
      </w:pPr>
      <w:r w:rsidRPr="00890249">
        <w:rPr>
          <w:rFonts w:asciiTheme="minorHAnsi" w:hAnsiTheme="minorHAnsi" w:cstheme="minorHAnsi"/>
          <w:sz w:val="22"/>
          <w:szCs w:val="22"/>
        </w:rPr>
        <w:t>W ramach interwencji planowane jest systemowe wsparcie w zakresie budowy potencjału regionu we wsparciu działalności B+R przedsiębiorstw oraz konsorcjów przedsiębiorstw z org</w:t>
      </w:r>
      <w:r w:rsidR="0034742E" w:rsidRPr="00890249">
        <w:rPr>
          <w:rFonts w:asciiTheme="minorHAnsi" w:hAnsiTheme="minorHAnsi" w:cstheme="minorHAnsi"/>
          <w:sz w:val="22"/>
          <w:szCs w:val="22"/>
        </w:rPr>
        <w:t>anizacjami</w:t>
      </w:r>
      <w:r w:rsidRPr="00890249">
        <w:rPr>
          <w:rFonts w:asciiTheme="minorHAnsi" w:hAnsiTheme="minorHAnsi" w:cstheme="minorHAnsi"/>
          <w:sz w:val="22"/>
          <w:szCs w:val="22"/>
        </w:rPr>
        <w:t xml:space="preserve"> badawczymi i</w:t>
      </w:r>
      <w:r w:rsidR="00FF2B8D" w:rsidRPr="00890249">
        <w:rPr>
          <w:rFonts w:asciiTheme="minorHAnsi" w:hAnsiTheme="minorHAnsi" w:cstheme="minorHAnsi"/>
          <w:sz w:val="22"/>
          <w:szCs w:val="22"/>
        </w:rPr>
        <w:t> </w:t>
      </w:r>
      <w:r w:rsidRPr="00890249">
        <w:rPr>
          <w:rFonts w:asciiTheme="minorHAnsi" w:hAnsiTheme="minorHAnsi" w:cstheme="minorHAnsi"/>
          <w:sz w:val="22"/>
          <w:szCs w:val="22"/>
        </w:rPr>
        <w:t xml:space="preserve">IOB. </w:t>
      </w:r>
      <w:r w:rsidR="0034742E" w:rsidRPr="00890249">
        <w:rPr>
          <w:rFonts w:asciiTheme="minorHAnsi" w:hAnsiTheme="minorHAnsi" w:cstheme="minorHAnsi"/>
          <w:sz w:val="22"/>
          <w:szCs w:val="22"/>
        </w:rPr>
        <w:t>Prowadzone będą</w:t>
      </w:r>
      <w:r w:rsidRPr="00890249">
        <w:rPr>
          <w:rFonts w:asciiTheme="minorHAnsi" w:hAnsiTheme="minorHAnsi" w:cstheme="minorHAnsi"/>
          <w:sz w:val="22"/>
          <w:szCs w:val="22"/>
        </w:rPr>
        <w:t xml:space="preserve"> działania związane z finansowaniem usług proinnowacyjnych świadczonych przez jednostki B+R</w:t>
      </w:r>
      <w:r w:rsidR="0034742E" w:rsidRPr="00890249">
        <w:rPr>
          <w:rFonts w:asciiTheme="minorHAnsi" w:hAnsiTheme="minorHAnsi" w:cstheme="minorHAnsi"/>
          <w:sz w:val="22"/>
          <w:szCs w:val="22"/>
        </w:rPr>
        <w:t xml:space="preserve">. Dotyczyć one </w:t>
      </w:r>
      <w:r w:rsidRPr="00890249">
        <w:rPr>
          <w:rFonts w:asciiTheme="minorHAnsi" w:hAnsiTheme="minorHAnsi" w:cstheme="minorHAnsi"/>
          <w:sz w:val="22"/>
          <w:szCs w:val="22"/>
        </w:rPr>
        <w:t>będą m.in. prowadzenia prac B+R, czy wdrożenia innowacji</w:t>
      </w:r>
      <w:r w:rsidR="00FF2B8D" w:rsidRPr="00890249">
        <w:rPr>
          <w:rFonts w:asciiTheme="minorHAnsi" w:hAnsiTheme="minorHAnsi" w:cstheme="minorHAnsi"/>
          <w:sz w:val="22"/>
          <w:szCs w:val="22"/>
        </w:rPr>
        <w:t>, przy czym w</w:t>
      </w:r>
      <w:r w:rsidRPr="00890249">
        <w:rPr>
          <w:rFonts w:asciiTheme="minorHAnsi" w:hAnsiTheme="minorHAnsi" w:cstheme="minorHAnsi"/>
          <w:sz w:val="22"/>
          <w:szCs w:val="22"/>
        </w:rPr>
        <w:t xml:space="preserve">arunkiem udzielania wsparcia dla MŚP jest posiadanie akredytacji </w:t>
      </w:r>
      <w:r w:rsidRPr="00357071">
        <w:rPr>
          <w:rFonts w:asciiTheme="minorHAnsi" w:hAnsiTheme="minorHAnsi" w:cstheme="minorHAnsi"/>
          <w:sz w:val="22"/>
          <w:szCs w:val="22"/>
        </w:rPr>
        <w:t>krajowej</w:t>
      </w:r>
      <w:r w:rsidR="00357071">
        <w:rPr>
          <w:rFonts w:asciiTheme="minorHAnsi" w:hAnsiTheme="minorHAnsi" w:cstheme="minorHAnsi"/>
          <w:sz w:val="22"/>
          <w:szCs w:val="22"/>
        </w:rPr>
        <w:t xml:space="preserve"> lub regionalnej</w:t>
      </w:r>
      <w:r w:rsidRPr="00357071">
        <w:rPr>
          <w:rFonts w:asciiTheme="minorHAnsi" w:hAnsiTheme="minorHAnsi" w:cstheme="minorHAnsi"/>
          <w:sz w:val="22"/>
          <w:szCs w:val="22"/>
        </w:rPr>
        <w:t>, której celem jest zapewnienie wysokiej </w:t>
      </w:r>
      <w:r w:rsidRPr="00357071">
        <w:rPr>
          <w:rFonts w:asciiTheme="minorHAnsi" w:hAnsiTheme="minorHAnsi" w:cstheme="minorHAnsi"/>
          <w:bCs/>
          <w:sz w:val="22"/>
          <w:szCs w:val="22"/>
        </w:rPr>
        <w:t>jakości usług OI</w:t>
      </w:r>
      <w:r w:rsidRPr="00357071">
        <w:rPr>
          <w:rFonts w:asciiTheme="minorHAnsi" w:hAnsiTheme="minorHAnsi" w:cstheme="minorHAnsi"/>
          <w:b/>
          <w:bCs/>
          <w:sz w:val="22"/>
          <w:szCs w:val="22"/>
        </w:rPr>
        <w:t xml:space="preserve"> </w:t>
      </w:r>
      <w:r w:rsidRPr="00357071">
        <w:rPr>
          <w:rFonts w:asciiTheme="minorHAnsi" w:hAnsiTheme="minorHAnsi" w:cstheme="minorHAnsi"/>
          <w:sz w:val="22"/>
          <w:szCs w:val="22"/>
        </w:rPr>
        <w:t>w zakresie innowacyjnego rozwoju MŚP.</w:t>
      </w:r>
      <w:r w:rsidRPr="00890249">
        <w:rPr>
          <w:rFonts w:asciiTheme="minorHAnsi" w:hAnsiTheme="minorHAnsi" w:cstheme="minorHAnsi"/>
          <w:sz w:val="22"/>
          <w:szCs w:val="22"/>
        </w:rPr>
        <w:t xml:space="preserve"> </w:t>
      </w:r>
      <w:r w:rsidR="00366F9B" w:rsidRPr="00890249">
        <w:rPr>
          <w:rFonts w:asciiTheme="minorHAnsi" w:hAnsiTheme="minorHAnsi" w:cstheme="minorHAnsi"/>
          <w:sz w:val="22"/>
          <w:szCs w:val="22"/>
        </w:rPr>
        <w:t>Kolejnym działaniem będzie wsparcie dla innowacyjnych start-</w:t>
      </w:r>
      <w:proofErr w:type="spellStart"/>
      <w:r w:rsidR="00366F9B" w:rsidRPr="00890249">
        <w:rPr>
          <w:rFonts w:asciiTheme="minorHAnsi" w:hAnsiTheme="minorHAnsi" w:cstheme="minorHAnsi"/>
          <w:sz w:val="22"/>
          <w:szCs w:val="22"/>
        </w:rPr>
        <w:t>up</w:t>
      </w:r>
      <w:proofErr w:type="spellEnd"/>
      <w:r w:rsidR="00366F9B" w:rsidRPr="00890249">
        <w:rPr>
          <w:rFonts w:asciiTheme="minorHAnsi" w:hAnsiTheme="minorHAnsi" w:cstheme="minorHAnsi"/>
          <w:sz w:val="22"/>
          <w:szCs w:val="22"/>
        </w:rPr>
        <w:t xml:space="preserve">-ów. </w:t>
      </w:r>
      <w:r w:rsidRPr="00890249">
        <w:rPr>
          <w:rFonts w:asciiTheme="minorHAnsi" w:hAnsiTheme="minorHAnsi" w:cstheme="minorHAnsi"/>
          <w:sz w:val="22"/>
          <w:szCs w:val="22"/>
        </w:rPr>
        <w:t>Wsparcie</w:t>
      </w:r>
      <w:r w:rsidR="00FF2B8D" w:rsidRPr="00890249">
        <w:rPr>
          <w:rFonts w:asciiTheme="minorHAnsi" w:hAnsiTheme="minorHAnsi" w:cstheme="minorHAnsi"/>
          <w:sz w:val="22"/>
          <w:szCs w:val="22"/>
        </w:rPr>
        <w:t xml:space="preserve"> systemowe</w:t>
      </w:r>
      <w:r w:rsidRPr="00890249">
        <w:rPr>
          <w:rFonts w:asciiTheme="minorHAnsi" w:hAnsiTheme="minorHAnsi" w:cstheme="minorHAnsi"/>
          <w:sz w:val="22"/>
          <w:szCs w:val="22"/>
        </w:rPr>
        <w:t xml:space="preserve"> będzie skoncentrowane na s</w:t>
      </w:r>
      <w:r w:rsidRPr="00890249">
        <w:rPr>
          <w:rFonts w:asciiTheme="minorHAnsi" w:hAnsiTheme="minorHAnsi" w:cstheme="minorHAnsi"/>
          <w:noProof/>
          <w:sz w:val="22"/>
          <w:szCs w:val="22"/>
        </w:rPr>
        <w:t>tworzeniu oraz rozwijaniu sieci innowacji przedsiębiorców i</w:t>
      </w:r>
      <w:r w:rsidR="00FF2B8D" w:rsidRPr="00890249">
        <w:rPr>
          <w:rFonts w:asciiTheme="minorHAnsi" w:hAnsiTheme="minorHAnsi" w:cstheme="minorHAnsi"/>
          <w:noProof/>
          <w:sz w:val="22"/>
          <w:szCs w:val="22"/>
        </w:rPr>
        <w:t> </w:t>
      </w:r>
      <w:r w:rsidRPr="00890249">
        <w:rPr>
          <w:rFonts w:asciiTheme="minorHAnsi" w:hAnsiTheme="minorHAnsi" w:cstheme="minorHAnsi"/>
          <w:noProof/>
          <w:sz w:val="22"/>
          <w:szCs w:val="22"/>
        </w:rPr>
        <w:t>naukowców m.in. poprzez wzmacnianie współpracy</w:t>
      </w:r>
      <w:r w:rsidR="005044D5"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np. interdyscyplinarne zespoły naukowców i przedsiębiorców, wprowadzenie doktoratów wdrożeniowych i praktycznych prac dyplomowych w celu wypracowania nowych rozwiązań technologicznych dla MŚP, które w</w:t>
      </w:r>
      <w:r w:rsidR="00FF2B8D" w:rsidRPr="00890249">
        <w:rPr>
          <w:rFonts w:asciiTheme="minorHAnsi" w:hAnsiTheme="minorHAnsi" w:cstheme="minorHAnsi"/>
          <w:noProof/>
          <w:sz w:val="22"/>
          <w:szCs w:val="22"/>
        </w:rPr>
        <w:t> </w:t>
      </w:r>
      <w:r w:rsidRPr="00890249">
        <w:rPr>
          <w:rFonts w:asciiTheme="minorHAnsi" w:hAnsiTheme="minorHAnsi" w:cstheme="minorHAnsi"/>
          <w:noProof/>
          <w:sz w:val="22"/>
          <w:szCs w:val="22"/>
        </w:rPr>
        <w:t>długofalowym czasie przyczynią się do transferu wiedzy z nauki do przedsiębiorców. Wsparcie przeznaczone będzie na procesy sieciowania oraz procesy badawcze w obszarach istniejących Regionalnych Inteligentnych Specjalizacji oraz zaktualizowanych w  Proces</w:t>
      </w:r>
      <w:r w:rsidR="005044D5" w:rsidRPr="00890249">
        <w:rPr>
          <w:rFonts w:asciiTheme="minorHAnsi" w:hAnsiTheme="minorHAnsi" w:cstheme="minorHAnsi"/>
          <w:noProof/>
          <w:sz w:val="22"/>
          <w:szCs w:val="22"/>
        </w:rPr>
        <w:t>ie</w:t>
      </w:r>
      <w:r w:rsidRPr="00890249">
        <w:rPr>
          <w:rFonts w:asciiTheme="minorHAnsi" w:hAnsiTheme="minorHAnsi" w:cstheme="minorHAnsi"/>
          <w:noProof/>
          <w:sz w:val="22"/>
          <w:szCs w:val="22"/>
        </w:rPr>
        <w:t xml:space="preserve"> Przedsiębiorczego Odkrywania (PPO).</w:t>
      </w:r>
      <w:r w:rsidR="009750F1" w:rsidRPr="00890249">
        <w:rPr>
          <w:rFonts w:asciiTheme="minorHAnsi" w:hAnsiTheme="minorHAnsi" w:cstheme="minorHAnsi"/>
          <w:noProof/>
          <w:sz w:val="22"/>
          <w:szCs w:val="22"/>
        </w:rPr>
        <w:t xml:space="preserve"> </w:t>
      </w:r>
    </w:p>
    <w:p w14:paraId="27CECD8C" w14:textId="5FA23340" w:rsidR="0093433C" w:rsidRPr="00890249" w:rsidRDefault="004249F6" w:rsidP="00A148A7">
      <w:pPr>
        <w:pStyle w:val="Listapunktowana3"/>
        <w:numPr>
          <w:ilvl w:val="0"/>
          <w:numId w:val="0"/>
        </w:numPr>
        <w:spacing w:before="0" w:after="0"/>
        <w:contextualSpacing w:val="0"/>
        <w:rPr>
          <w:rFonts w:asciiTheme="minorHAnsi" w:hAnsiTheme="minorHAnsi" w:cstheme="minorHAnsi"/>
          <w:sz w:val="22"/>
          <w:szCs w:val="22"/>
        </w:rPr>
      </w:pPr>
      <w:r w:rsidRPr="00890249">
        <w:rPr>
          <w:rFonts w:asciiTheme="minorHAnsi" w:hAnsiTheme="minorHAnsi" w:cstheme="minorHAnsi"/>
          <w:sz w:val="22"/>
          <w:szCs w:val="22"/>
        </w:rPr>
        <w:t xml:space="preserve">W ramach </w:t>
      </w:r>
      <w:proofErr w:type="spellStart"/>
      <w:r w:rsidRPr="00890249">
        <w:rPr>
          <w:rFonts w:asciiTheme="minorHAnsi" w:hAnsiTheme="minorHAnsi" w:cstheme="minorHAnsi"/>
          <w:sz w:val="22"/>
          <w:szCs w:val="22"/>
        </w:rPr>
        <w:t>cs</w:t>
      </w:r>
      <w:proofErr w:type="spellEnd"/>
      <w:r w:rsidRPr="00890249">
        <w:rPr>
          <w:rFonts w:asciiTheme="minorHAnsi" w:hAnsiTheme="minorHAnsi" w:cstheme="minorHAnsi"/>
          <w:sz w:val="22"/>
          <w:szCs w:val="22"/>
        </w:rPr>
        <w:t xml:space="preserve"> (i) realizowane będą projekty </w:t>
      </w:r>
      <w:r w:rsidRPr="00890249">
        <w:rPr>
          <w:rFonts w:asciiTheme="minorHAnsi" w:eastAsia="Times New Roman" w:hAnsiTheme="minorHAnsi" w:cstheme="minorHAnsi"/>
          <w:noProof/>
          <w:sz w:val="22"/>
          <w:szCs w:val="22"/>
        </w:rPr>
        <w:t>w </w:t>
      </w:r>
      <w:r w:rsidR="00D0136F">
        <w:rPr>
          <w:rFonts w:asciiTheme="minorHAnsi" w:eastAsia="Times New Roman" w:hAnsiTheme="minorHAnsi" w:cstheme="minorHAnsi"/>
          <w:noProof/>
          <w:sz w:val="22"/>
          <w:szCs w:val="22"/>
        </w:rPr>
        <w:t xml:space="preserve">obszarze </w:t>
      </w:r>
      <w:r w:rsidRPr="00890249">
        <w:rPr>
          <w:rFonts w:asciiTheme="minorHAnsi" w:eastAsia="Times New Roman" w:hAnsiTheme="minorHAnsi" w:cstheme="minorHAnsi"/>
          <w:noProof/>
          <w:sz w:val="22"/>
          <w:szCs w:val="22"/>
        </w:rPr>
        <w:t>infrastruktur</w:t>
      </w:r>
      <w:r w:rsidR="00D0136F">
        <w:rPr>
          <w:rFonts w:asciiTheme="minorHAnsi" w:eastAsia="Times New Roman" w:hAnsiTheme="minorHAnsi" w:cstheme="minorHAnsi"/>
          <w:noProof/>
          <w:sz w:val="22"/>
          <w:szCs w:val="22"/>
        </w:rPr>
        <w:t>y</w:t>
      </w:r>
      <w:r w:rsidRPr="00890249">
        <w:rPr>
          <w:rFonts w:asciiTheme="minorHAnsi" w:eastAsia="Times New Roman" w:hAnsiTheme="minorHAnsi" w:cstheme="minorHAnsi"/>
          <w:noProof/>
          <w:sz w:val="22"/>
          <w:szCs w:val="22"/>
        </w:rPr>
        <w:t xml:space="preserve"> B+R</w:t>
      </w:r>
      <w:r w:rsidRPr="00890249">
        <w:rPr>
          <w:rFonts w:asciiTheme="minorHAnsi" w:hAnsiTheme="minorHAnsi" w:cstheme="minorHAnsi"/>
          <w:sz w:val="22"/>
          <w:szCs w:val="22"/>
        </w:rPr>
        <w:t xml:space="preserve"> umożliwiające rozwój branż zidentyfikowanych w RSIWO 2030 (</w:t>
      </w:r>
      <w:r w:rsidR="00D0136F" w:rsidRPr="00D0136F">
        <w:rPr>
          <w:rFonts w:asciiTheme="minorHAnsi" w:hAnsiTheme="minorHAnsi" w:cstheme="minorHAnsi"/>
          <w:sz w:val="22"/>
          <w:szCs w:val="22"/>
        </w:rPr>
        <w:t>opracowanej</w:t>
      </w:r>
      <w:r w:rsidRPr="00890249">
        <w:rPr>
          <w:rFonts w:asciiTheme="minorHAnsi" w:hAnsiTheme="minorHAnsi" w:cstheme="minorHAnsi"/>
          <w:sz w:val="22"/>
          <w:szCs w:val="22"/>
        </w:rPr>
        <w:t xml:space="preserve"> przy współpracy </w:t>
      </w:r>
      <w:r w:rsidRPr="00890249">
        <w:rPr>
          <w:rFonts w:asciiTheme="minorHAnsi" w:eastAsia="Times New Roman" w:hAnsiTheme="minorHAnsi" w:cstheme="minorHAnsi"/>
          <w:noProof/>
          <w:sz w:val="22"/>
          <w:szCs w:val="22"/>
        </w:rPr>
        <w:t>MŚP, jednostek B+R, org. bad., samorządów, IOB oraz innch podmiotów systemu innowacji</w:t>
      </w:r>
      <w:r w:rsidRPr="00890249">
        <w:rPr>
          <w:rFonts w:asciiTheme="minorHAnsi" w:hAnsiTheme="minorHAnsi" w:cstheme="minorHAnsi"/>
          <w:sz w:val="22"/>
          <w:szCs w:val="22"/>
        </w:rPr>
        <w:t xml:space="preserve">) jako </w:t>
      </w:r>
      <w:r w:rsidR="0042380A">
        <w:rPr>
          <w:rFonts w:asciiTheme="minorHAnsi" w:hAnsiTheme="minorHAnsi" w:cstheme="minorHAnsi"/>
          <w:sz w:val="22"/>
          <w:szCs w:val="22"/>
        </w:rPr>
        <w:t xml:space="preserve">regionalne specjalizacje inteligentne </w:t>
      </w:r>
      <w:r w:rsidR="00D62F3C" w:rsidRPr="00890249">
        <w:rPr>
          <w:rFonts w:asciiTheme="minorHAnsi" w:hAnsiTheme="minorHAnsi" w:cstheme="minorHAnsi"/>
          <w:sz w:val="22"/>
          <w:szCs w:val="22"/>
        </w:rPr>
        <w:t>oraz obszar</w:t>
      </w:r>
      <w:r w:rsidR="0042380A">
        <w:rPr>
          <w:rFonts w:asciiTheme="minorHAnsi" w:hAnsiTheme="minorHAnsi" w:cstheme="minorHAnsi"/>
          <w:sz w:val="22"/>
          <w:szCs w:val="22"/>
        </w:rPr>
        <w:t>ów</w:t>
      </w:r>
      <w:r w:rsidR="00D62F3C" w:rsidRPr="00890249">
        <w:rPr>
          <w:rFonts w:asciiTheme="minorHAnsi" w:hAnsiTheme="minorHAnsi" w:cstheme="minorHAnsi"/>
          <w:sz w:val="22"/>
          <w:szCs w:val="22"/>
        </w:rPr>
        <w:t xml:space="preserve"> badawcz</w:t>
      </w:r>
      <w:r w:rsidR="0042380A">
        <w:rPr>
          <w:rFonts w:asciiTheme="minorHAnsi" w:hAnsiTheme="minorHAnsi" w:cstheme="minorHAnsi"/>
          <w:sz w:val="22"/>
          <w:szCs w:val="22"/>
        </w:rPr>
        <w:t>ych</w:t>
      </w:r>
      <w:r w:rsidR="00D62F3C" w:rsidRPr="00890249">
        <w:rPr>
          <w:rFonts w:asciiTheme="minorHAnsi" w:hAnsiTheme="minorHAnsi" w:cstheme="minorHAnsi"/>
          <w:sz w:val="22"/>
          <w:szCs w:val="22"/>
        </w:rPr>
        <w:t xml:space="preserve"> zidentyfikowan</w:t>
      </w:r>
      <w:r w:rsidR="0042380A">
        <w:rPr>
          <w:rFonts w:asciiTheme="minorHAnsi" w:hAnsiTheme="minorHAnsi" w:cstheme="minorHAnsi"/>
          <w:sz w:val="22"/>
          <w:szCs w:val="22"/>
        </w:rPr>
        <w:t>ych</w:t>
      </w:r>
      <w:r w:rsidR="00D62F3C" w:rsidRPr="00890249">
        <w:rPr>
          <w:rFonts w:asciiTheme="minorHAnsi" w:hAnsiTheme="minorHAnsi" w:cstheme="minorHAnsi"/>
          <w:sz w:val="22"/>
          <w:szCs w:val="22"/>
        </w:rPr>
        <w:t xml:space="preserve"> w ramach PPO</w:t>
      </w:r>
      <w:r w:rsidR="00366F9B" w:rsidRPr="00890249">
        <w:rPr>
          <w:rFonts w:asciiTheme="minorHAnsi" w:hAnsiTheme="minorHAnsi" w:cstheme="minorHAnsi"/>
          <w:sz w:val="22"/>
          <w:szCs w:val="22"/>
        </w:rPr>
        <w:t>.</w:t>
      </w:r>
    </w:p>
    <w:p w14:paraId="59E188E5" w14:textId="77777777" w:rsidR="0093433C" w:rsidRPr="00890249" w:rsidRDefault="004249F6" w:rsidP="00890249">
      <w:pPr>
        <w:pStyle w:val="Tekstpodstawowy"/>
        <w:rPr>
          <w:rFonts w:asciiTheme="minorHAnsi" w:hAnsiTheme="minorHAnsi" w:cstheme="minorHAnsi"/>
          <w:noProof/>
          <w:sz w:val="22"/>
          <w:szCs w:val="22"/>
          <w:lang w:eastAsia="en-US" w:bidi="ar-SA"/>
        </w:rPr>
      </w:pPr>
      <w:r w:rsidRPr="00890249">
        <w:rPr>
          <w:rFonts w:asciiTheme="minorHAnsi" w:hAnsiTheme="minorHAnsi" w:cstheme="minorHAnsi"/>
          <w:noProof/>
          <w:sz w:val="22"/>
          <w:szCs w:val="22"/>
          <w:lang w:eastAsia="en-US" w:bidi="ar-SA"/>
        </w:rPr>
        <w:t>Planowane typy przedsięwzięć:</w:t>
      </w:r>
    </w:p>
    <w:p w14:paraId="064AF460" w14:textId="195FDAE3" w:rsidR="0093433C" w:rsidRPr="00890249" w:rsidRDefault="00620DB9" w:rsidP="009F296A">
      <w:pPr>
        <w:pStyle w:val="Lista3"/>
        <w:numPr>
          <w:ilvl w:val="0"/>
          <w:numId w:val="149"/>
        </w:numPr>
        <w:rPr>
          <w:rFonts w:asciiTheme="minorHAnsi" w:hAnsiTheme="minorHAnsi" w:cstheme="minorHAnsi"/>
          <w:noProof/>
          <w:sz w:val="22"/>
          <w:szCs w:val="22"/>
        </w:rPr>
      </w:pPr>
      <w:r>
        <w:rPr>
          <w:rFonts w:asciiTheme="minorHAnsi" w:hAnsiTheme="minorHAnsi" w:cstheme="minorHAnsi"/>
          <w:noProof/>
          <w:sz w:val="22"/>
          <w:szCs w:val="22"/>
        </w:rPr>
        <w:t>I</w:t>
      </w:r>
      <w:r w:rsidR="0036277B" w:rsidRPr="00890249">
        <w:rPr>
          <w:rFonts w:asciiTheme="minorHAnsi" w:hAnsiTheme="minorHAnsi" w:cstheme="minorHAnsi"/>
          <w:noProof/>
          <w:sz w:val="22"/>
          <w:szCs w:val="22"/>
        </w:rPr>
        <w:t xml:space="preserve">nfrastruktura i prace B+R przed. </w:t>
      </w:r>
    </w:p>
    <w:p w14:paraId="4DE20CF8" w14:textId="33772265" w:rsidR="0093433C" w:rsidRPr="00890249" w:rsidRDefault="00620DB9" w:rsidP="009F296A">
      <w:pPr>
        <w:pStyle w:val="Lista3"/>
        <w:numPr>
          <w:ilvl w:val="0"/>
          <w:numId w:val="149"/>
        </w:numPr>
        <w:rPr>
          <w:rFonts w:asciiTheme="minorHAnsi" w:hAnsiTheme="minorHAnsi" w:cstheme="minorHAnsi"/>
          <w:noProof/>
          <w:sz w:val="22"/>
          <w:szCs w:val="22"/>
        </w:rPr>
      </w:pPr>
      <w:r>
        <w:rPr>
          <w:rFonts w:asciiTheme="minorHAnsi" w:hAnsiTheme="minorHAnsi" w:cstheme="minorHAnsi"/>
          <w:noProof/>
          <w:sz w:val="22"/>
          <w:szCs w:val="22"/>
        </w:rPr>
        <w:t>I</w:t>
      </w:r>
      <w:r w:rsidR="0036277B" w:rsidRPr="00890249">
        <w:rPr>
          <w:rFonts w:asciiTheme="minorHAnsi" w:hAnsiTheme="minorHAnsi" w:cstheme="minorHAnsi"/>
          <w:noProof/>
          <w:sz w:val="22"/>
          <w:szCs w:val="22"/>
        </w:rPr>
        <w:t>nfrastruktura B+R organizacji badawczych</w:t>
      </w:r>
    </w:p>
    <w:p w14:paraId="656D2DC5" w14:textId="55AAF8D6" w:rsidR="0093433C" w:rsidRPr="00890249" w:rsidRDefault="00620DB9" w:rsidP="009F296A">
      <w:pPr>
        <w:pStyle w:val="Lista3"/>
        <w:numPr>
          <w:ilvl w:val="0"/>
          <w:numId w:val="149"/>
        </w:numPr>
        <w:rPr>
          <w:rFonts w:asciiTheme="minorHAnsi" w:hAnsiTheme="minorHAnsi" w:cstheme="minorHAnsi"/>
          <w:noProof/>
          <w:sz w:val="22"/>
          <w:szCs w:val="22"/>
        </w:rPr>
      </w:pPr>
      <w:r>
        <w:rPr>
          <w:rFonts w:asciiTheme="minorHAnsi" w:hAnsiTheme="minorHAnsi" w:cstheme="minorHAnsi"/>
          <w:noProof/>
          <w:sz w:val="22"/>
          <w:szCs w:val="22"/>
        </w:rPr>
        <w:t>B</w:t>
      </w:r>
      <w:r w:rsidR="0036277B" w:rsidRPr="00890249">
        <w:rPr>
          <w:rFonts w:asciiTheme="minorHAnsi" w:hAnsiTheme="minorHAnsi" w:cstheme="minorHAnsi"/>
          <w:noProof/>
          <w:sz w:val="22"/>
          <w:szCs w:val="22"/>
        </w:rPr>
        <w:t>udowa potencjału regionu we wsparciu działalności B+R przeds. oraz konsorcjów przeds. z organizacjami badawczymi i IOB</w:t>
      </w:r>
    </w:p>
    <w:p w14:paraId="18888609" w14:textId="2C2F1FD5" w:rsidR="0093433C" w:rsidRPr="00890249" w:rsidRDefault="00620DB9" w:rsidP="009F296A">
      <w:pPr>
        <w:pStyle w:val="Lista3"/>
        <w:numPr>
          <w:ilvl w:val="0"/>
          <w:numId w:val="149"/>
        </w:numPr>
        <w:rPr>
          <w:rFonts w:asciiTheme="minorHAnsi" w:hAnsiTheme="minorHAnsi" w:cstheme="minorHAnsi"/>
          <w:noProof/>
          <w:sz w:val="22"/>
          <w:szCs w:val="22"/>
        </w:rPr>
      </w:pPr>
      <w:r>
        <w:rPr>
          <w:rFonts w:asciiTheme="minorHAnsi" w:hAnsiTheme="minorHAnsi" w:cstheme="minorHAnsi"/>
          <w:noProof/>
          <w:sz w:val="22"/>
          <w:szCs w:val="22"/>
        </w:rPr>
        <w:lastRenderedPageBreak/>
        <w:t>P</w:t>
      </w:r>
      <w:r w:rsidR="0036277B" w:rsidRPr="00890249">
        <w:rPr>
          <w:rFonts w:asciiTheme="minorHAnsi" w:hAnsiTheme="minorHAnsi" w:cstheme="minorHAnsi"/>
          <w:noProof/>
          <w:sz w:val="22"/>
          <w:szCs w:val="22"/>
        </w:rPr>
        <w:t>roinnowacyjne usługi jednostek B+R dla MŚP</w:t>
      </w:r>
      <w:r w:rsidR="00FF2B8D" w:rsidRPr="00890249">
        <w:rPr>
          <w:rFonts w:asciiTheme="minorHAnsi" w:hAnsiTheme="minorHAnsi" w:cstheme="minorHAnsi"/>
          <w:noProof/>
          <w:sz w:val="22"/>
          <w:szCs w:val="22"/>
        </w:rPr>
        <w:t>,</w:t>
      </w:r>
      <w:r w:rsidR="0036277B" w:rsidRPr="00890249">
        <w:rPr>
          <w:rFonts w:asciiTheme="minorHAnsi" w:hAnsiTheme="minorHAnsi" w:cstheme="minorHAnsi"/>
          <w:noProof/>
          <w:sz w:val="22"/>
          <w:szCs w:val="22"/>
        </w:rPr>
        <w:t xml:space="preserve"> wsparcie start-up-ów</w:t>
      </w:r>
    </w:p>
    <w:p w14:paraId="0EDA2FAA" w14:textId="3B0BE2EE" w:rsidR="0093433C" w:rsidRPr="00890249" w:rsidRDefault="00620DB9" w:rsidP="009F296A">
      <w:pPr>
        <w:pStyle w:val="Lista3"/>
        <w:numPr>
          <w:ilvl w:val="0"/>
          <w:numId w:val="149"/>
        </w:numPr>
        <w:rPr>
          <w:rFonts w:asciiTheme="minorHAnsi" w:hAnsiTheme="minorHAnsi" w:cstheme="minorHAnsi"/>
          <w:noProof/>
          <w:sz w:val="22"/>
          <w:szCs w:val="22"/>
        </w:rPr>
      </w:pPr>
      <w:r>
        <w:rPr>
          <w:rFonts w:asciiTheme="minorHAnsi" w:hAnsiTheme="minorHAnsi" w:cstheme="minorHAnsi"/>
          <w:noProof/>
          <w:sz w:val="22"/>
          <w:szCs w:val="22"/>
        </w:rPr>
        <w:t>D</w:t>
      </w:r>
      <w:r w:rsidR="0036277B" w:rsidRPr="00890249">
        <w:rPr>
          <w:rFonts w:asciiTheme="minorHAnsi" w:hAnsiTheme="minorHAnsi" w:cstheme="minorHAnsi"/>
          <w:noProof/>
          <w:sz w:val="22"/>
          <w:szCs w:val="22"/>
        </w:rPr>
        <w:t>oktoraty wdrożeniowe i praktyczne prace dyplomowe</w:t>
      </w:r>
    </w:p>
    <w:p w14:paraId="70EC17BE" w14:textId="44B4E41D" w:rsidR="0093433C" w:rsidRPr="00890249" w:rsidRDefault="00620DB9" w:rsidP="009F296A">
      <w:pPr>
        <w:pStyle w:val="Lista3"/>
        <w:numPr>
          <w:ilvl w:val="0"/>
          <w:numId w:val="149"/>
        </w:numPr>
        <w:rPr>
          <w:rFonts w:asciiTheme="minorHAnsi" w:hAnsiTheme="minorHAnsi" w:cstheme="minorHAnsi"/>
          <w:noProof/>
          <w:sz w:val="22"/>
          <w:szCs w:val="22"/>
        </w:rPr>
      </w:pPr>
      <w:r>
        <w:rPr>
          <w:rFonts w:asciiTheme="minorHAnsi" w:hAnsiTheme="minorHAnsi" w:cstheme="minorHAnsi"/>
          <w:noProof/>
          <w:sz w:val="22"/>
          <w:szCs w:val="22"/>
        </w:rPr>
        <w:t>W</w:t>
      </w:r>
      <w:r w:rsidR="00E80A8E" w:rsidRPr="00890249">
        <w:rPr>
          <w:rFonts w:asciiTheme="minorHAnsi" w:hAnsiTheme="minorHAnsi" w:cstheme="minorHAnsi"/>
          <w:noProof/>
          <w:sz w:val="22"/>
          <w:szCs w:val="22"/>
        </w:rPr>
        <w:t xml:space="preserve">sparcie </w:t>
      </w:r>
      <w:r w:rsidR="0036277B" w:rsidRPr="00890249">
        <w:rPr>
          <w:rFonts w:asciiTheme="minorHAnsi" w:hAnsiTheme="minorHAnsi" w:cstheme="minorHAnsi"/>
          <w:noProof/>
          <w:sz w:val="22"/>
          <w:szCs w:val="22"/>
        </w:rPr>
        <w:t>dla naukowców i przed. w zakresie wymiany my</w:t>
      </w:r>
      <w:r w:rsidR="00522C36">
        <w:rPr>
          <w:rFonts w:asciiTheme="minorHAnsi" w:hAnsiTheme="minorHAnsi" w:cstheme="minorHAnsi"/>
          <w:noProof/>
          <w:sz w:val="22"/>
          <w:szCs w:val="22"/>
        </w:rPr>
        <w:t>ś</w:t>
      </w:r>
      <w:r w:rsidR="0036277B" w:rsidRPr="00890249">
        <w:rPr>
          <w:rFonts w:asciiTheme="minorHAnsi" w:hAnsiTheme="minorHAnsi" w:cstheme="minorHAnsi"/>
          <w:noProof/>
          <w:sz w:val="22"/>
          <w:szCs w:val="22"/>
        </w:rPr>
        <w:t>li naukowej i</w:t>
      </w:r>
      <w:r w:rsidR="00522C36">
        <w:rPr>
          <w:rFonts w:asciiTheme="minorHAnsi" w:hAnsiTheme="minorHAnsi" w:cstheme="minorHAnsi"/>
          <w:noProof/>
          <w:sz w:val="22"/>
          <w:szCs w:val="22"/>
        </w:rPr>
        <w:t xml:space="preserve"> </w:t>
      </w:r>
      <w:r w:rsidR="0036277B" w:rsidRPr="00890249">
        <w:rPr>
          <w:rFonts w:asciiTheme="minorHAnsi" w:hAnsiTheme="minorHAnsi" w:cstheme="minorHAnsi"/>
          <w:noProof/>
          <w:sz w:val="22"/>
          <w:szCs w:val="22"/>
        </w:rPr>
        <w:t>do</w:t>
      </w:r>
      <w:r w:rsidR="00522C36">
        <w:rPr>
          <w:rFonts w:asciiTheme="minorHAnsi" w:hAnsiTheme="minorHAnsi" w:cstheme="minorHAnsi"/>
          <w:noProof/>
          <w:sz w:val="22"/>
          <w:szCs w:val="22"/>
        </w:rPr>
        <w:t>ś</w:t>
      </w:r>
      <w:r w:rsidR="0036277B" w:rsidRPr="00890249">
        <w:rPr>
          <w:rFonts w:asciiTheme="minorHAnsi" w:hAnsiTheme="minorHAnsi" w:cstheme="minorHAnsi"/>
          <w:noProof/>
          <w:sz w:val="22"/>
          <w:szCs w:val="22"/>
        </w:rPr>
        <w:t>wiadczeń</w:t>
      </w:r>
    </w:p>
    <w:p w14:paraId="3FAC4FDF" w14:textId="204FC27B" w:rsidR="0093433C" w:rsidRPr="00890249" w:rsidRDefault="00620DB9" w:rsidP="009F296A">
      <w:pPr>
        <w:pStyle w:val="Lista3"/>
        <w:numPr>
          <w:ilvl w:val="0"/>
          <w:numId w:val="149"/>
        </w:numPr>
        <w:rPr>
          <w:rFonts w:asciiTheme="minorHAnsi" w:hAnsiTheme="minorHAnsi" w:cstheme="minorHAnsi"/>
          <w:noProof/>
          <w:sz w:val="22"/>
          <w:szCs w:val="22"/>
        </w:rPr>
      </w:pPr>
      <w:r>
        <w:rPr>
          <w:rFonts w:asciiTheme="minorHAnsi" w:hAnsiTheme="minorHAnsi" w:cstheme="minorHAnsi"/>
          <w:noProof/>
          <w:sz w:val="22"/>
          <w:szCs w:val="22"/>
        </w:rPr>
        <w:t>I</w:t>
      </w:r>
      <w:r w:rsidR="0036277B" w:rsidRPr="00890249">
        <w:rPr>
          <w:rFonts w:asciiTheme="minorHAnsi" w:hAnsiTheme="minorHAnsi" w:cstheme="minorHAnsi"/>
          <w:noProof/>
          <w:sz w:val="22"/>
          <w:szCs w:val="22"/>
        </w:rPr>
        <w:t>dentyfikacja nowych kierunków badań naukowych i prac rozwojowych w ramach PPO na rzecz RSI</w:t>
      </w:r>
    </w:p>
    <w:p w14:paraId="1E9C92C5" w14:textId="25A429C9" w:rsidR="0093433C" w:rsidRPr="00876A82" w:rsidRDefault="00620DB9" w:rsidP="00876A82">
      <w:pPr>
        <w:pStyle w:val="Lista3"/>
        <w:numPr>
          <w:ilvl w:val="0"/>
          <w:numId w:val="149"/>
        </w:numPr>
        <w:rPr>
          <w:rFonts w:asciiTheme="minorHAnsi" w:hAnsiTheme="minorHAnsi" w:cstheme="minorHAnsi"/>
          <w:sz w:val="22"/>
          <w:szCs w:val="22"/>
          <w:lang w:eastAsia="en-US" w:bidi="ar-SA"/>
        </w:rPr>
      </w:pPr>
      <w:r w:rsidRPr="00876A82">
        <w:rPr>
          <w:rFonts w:asciiTheme="minorHAnsi" w:hAnsiTheme="minorHAnsi" w:cstheme="minorHAnsi"/>
          <w:noProof/>
          <w:sz w:val="22"/>
          <w:szCs w:val="22"/>
        </w:rPr>
        <w:t>P</w:t>
      </w:r>
      <w:r w:rsidR="0036277B" w:rsidRPr="00876A82">
        <w:rPr>
          <w:rFonts w:asciiTheme="minorHAnsi" w:hAnsiTheme="minorHAnsi" w:cstheme="minorHAnsi"/>
          <w:noProof/>
          <w:sz w:val="22"/>
          <w:szCs w:val="22"/>
        </w:rPr>
        <w:t>odnoszenie kompetencji pracowników MŚP wyłącznie jako uzupełniający element projektu</w:t>
      </w:r>
      <w:r w:rsidR="00955131">
        <w:rPr>
          <w:rFonts w:asciiTheme="minorHAnsi" w:hAnsiTheme="minorHAnsi" w:cstheme="minorHAnsi"/>
          <w:noProof/>
          <w:sz w:val="22"/>
          <w:szCs w:val="22"/>
        </w:rPr>
        <w:t>.</w:t>
      </w:r>
    </w:p>
    <w:p w14:paraId="4FFDA75A" w14:textId="667948F0" w:rsidR="0093433C" w:rsidRPr="00890249" w:rsidRDefault="005044D5"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Planowane są</w:t>
      </w:r>
      <w:r w:rsidR="00D62F3C" w:rsidRPr="00890249">
        <w:rPr>
          <w:rFonts w:asciiTheme="minorHAnsi" w:hAnsiTheme="minorHAnsi" w:cstheme="minorHAnsi"/>
          <w:sz w:val="22"/>
          <w:szCs w:val="22"/>
        </w:rPr>
        <w:t xml:space="preserve"> preferencj</w:t>
      </w:r>
      <w:r w:rsidRPr="00890249">
        <w:rPr>
          <w:rFonts w:asciiTheme="minorHAnsi" w:hAnsiTheme="minorHAnsi" w:cstheme="minorHAnsi"/>
          <w:sz w:val="22"/>
          <w:szCs w:val="22"/>
        </w:rPr>
        <w:t>e</w:t>
      </w:r>
      <w:r w:rsidR="00D62F3C" w:rsidRPr="00890249">
        <w:rPr>
          <w:rFonts w:asciiTheme="minorHAnsi" w:hAnsiTheme="minorHAnsi" w:cstheme="minorHAnsi"/>
          <w:sz w:val="22"/>
          <w:szCs w:val="22"/>
        </w:rPr>
        <w:t xml:space="preserve"> dla projektów z terenów: OSI krajowe,</w:t>
      </w:r>
      <w:r w:rsidR="00D62F3C" w:rsidRPr="00890249" w:rsidDel="001959CE">
        <w:rPr>
          <w:rFonts w:asciiTheme="minorHAnsi" w:hAnsiTheme="minorHAnsi" w:cstheme="minorHAnsi"/>
          <w:sz w:val="22"/>
          <w:szCs w:val="22"/>
        </w:rPr>
        <w:t xml:space="preserve"> </w:t>
      </w:r>
      <w:r w:rsidR="00D62F3C" w:rsidRPr="00890249">
        <w:rPr>
          <w:rFonts w:asciiTheme="minorHAnsi" w:hAnsiTheme="minorHAnsi" w:cstheme="minorHAnsi"/>
          <w:sz w:val="22"/>
          <w:szCs w:val="22"/>
        </w:rPr>
        <w:t>OSI regionalne – Subregionu P</w:t>
      </w:r>
      <w:r w:rsidR="00D92105" w:rsidRPr="00890249">
        <w:rPr>
          <w:rFonts w:asciiTheme="minorHAnsi" w:hAnsiTheme="minorHAnsi" w:cstheme="minorHAnsi"/>
          <w:sz w:val="22"/>
          <w:szCs w:val="22"/>
        </w:rPr>
        <w:t>ołudniowego</w:t>
      </w:r>
      <w:r w:rsidR="00D62F3C" w:rsidRPr="00890249">
        <w:rPr>
          <w:rFonts w:asciiTheme="minorHAnsi" w:hAnsiTheme="minorHAnsi" w:cstheme="minorHAnsi"/>
          <w:sz w:val="22"/>
          <w:szCs w:val="22"/>
        </w:rPr>
        <w:t xml:space="preserve"> (powiaty: głubczycki, nyski, prudnicki), które charakteryzują się niższymi wskaźnikami rozwoju gospodarczego, a także przedsiębiorstw we wczesnej fazie rozwoju (do 24 m-cy).</w:t>
      </w:r>
    </w:p>
    <w:p w14:paraId="09D82033" w14:textId="34297F0A" w:rsidR="0093433C" w:rsidRPr="00890249" w:rsidRDefault="004249F6"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Wdrażanie rozwiązań cyfrowych w MŚP </w:t>
      </w:r>
      <w:r w:rsidR="00835E9E" w:rsidRPr="00890249">
        <w:rPr>
          <w:rFonts w:asciiTheme="minorHAnsi" w:hAnsiTheme="minorHAnsi" w:cstheme="minorHAnsi"/>
          <w:noProof/>
          <w:sz w:val="22"/>
          <w:szCs w:val="22"/>
        </w:rPr>
        <w:t>możliwe będzie jako</w:t>
      </w:r>
      <w:r w:rsidR="00B72154"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element projekt</w:t>
      </w:r>
      <w:r w:rsidR="00835E9E" w:rsidRPr="00890249">
        <w:rPr>
          <w:rFonts w:asciiTheme="minorHAnsi" w:hAnsiTheme="minorHAnsi" w:cstheme="minorHAnsi"/>
          <w:noProof/>
          <w:sz w:val="22"/>
          <w:szCs w:val="22"/>
        </w:rPr>
        <w:t>u</w:t>
      </w:r>
      <w:r w:rsidRPr="00890249">
        <w:rPr>
          <w:rFonts w:asciiTheme="minorHAnsi" w:hAnsiTheme="minorHAnsi" w:cstheme="minorHAnsi"/>
          <w:noProof/>
          <w:sz w:val="22"/>
          <w:szCs w:val="22"/>
        </w:rPr>
        <w:t>.</w:t>
      </w:r>
    </w:p>
    <w:p w14:paraId="23C32E27" w14:textId="65EC21C5" w:rsidR="0093433C" w:rsidRPr="00890249" w:rsidRDefault="00F96EE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Realizowane przedsięwzięcia </w:t>
      </w:r>
      <w:r w:rsidR="004249F6" w:rsidRPr="00890249">
        <w:rPr>
          <w:rFonts w:asciiTheme="minorHAnsi" w:hAnsiTheme="minorHAnsi" w:cstheme="minorHAnsi"/>
          <w:noProof/>
          <w:sz w:val="22"/>
          <w:szCs w:val="22"/>
        </w:rPr>
        <w:t xml:space="preserve">są zgodne z zasadą DNSH. Ze względu na ich charakter przyjmuje się, że nie mają negatywnego wpływu na środowisko. </w:t>
      </w:r>
    </w:p>
    <w:p w14:paraId="791B988F" w14:textId="77777777" w:rsidR="009B66E4" w:rsidRPr="00890249" w:rsidRDefault="009B66E4" w:rsidP="009B66E4">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Główne grupy docelowe</w:t>
      </w:r>
    </w:p>
    <w:p w14:paraId="3A43C36B" w14:textId="77777777" w:rsidR="0093433C" w:rsidRPr="00EB73A5" w:rsidRDefault="004249F6" w:rsidP="00890249">
      <w:pPr>
        <w:pStyle w:val="Tekstpodstawowy"/>
        <w:rPr>
          <w:rFonts w:asciiTheme="minorHAnsi" w:hAnsiTheme="minorHAnsi" w:cstheme="minorHAnsi"/>
          <w:noProof/>
          <w:sz w:val="22"/>
          <w:szCs w:val="18"/>
        </w:rPr>
      </w:pPr>
      <w:r w:rsidRPr="00EB73A5">
        <w:rPr>
          <w:rFonts w:asciiTheme="minorHAnsi" w:hAnsiTheme="minorHAnsi" w:cstheme="minorHAnsi"/>
          <w:noProof/>
          <w:sz w:val="22"/>
          <w:szCs w:val="18"/>
        </w:rPr>
        <w:t>Przedsiębiorstwa, organizacje badawcze, jednostki B+R, jednostki samorządu terytorialnego, mieszkańcy.</w:t>
      </w:r>
    </w:p>
    <w:p w14:paraId="6EC8A6B8" w14:textId="77777777" w:rsidR="009B66E4" w:rsidRPr="00890249" w:rsidRDefault="009B66E4" w:rsidP="009B66E4">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Działania na rzecz zapewnienia równości, włączenia społecznego i niedyskryminacji</w:t>
      </w:r>
    </w:p>
    <w:p w14:paraId="264633D6" w14:textId="77777777" w:rsidR="0093433C" w:rsidRPr="00890249" w:rsidRDefault="00A32776" w:rsidP="00890249">
      <w:pPr>
        <w:pStyle w:val="Tekstpodstawowy"/>
        <w:rPr>
          <w:rFonts w:asciiTheme="minorHAnsi" w:eastAsiaTheme="minorHAnsi" w:hAnsiTheme="minorHAnsi" w:cstheme="minorHAnsi"/>
          <w:b/>
          <w:sz w:val="22"/>
          <w:szCs w:val="22"/>
          <w:lang w:eastAsia="en-US" w:bidi="ar-SA"/>
        </w:rPr>
      </w:pPr>
      <w:r w:rsidRPr="00890249">
        <w:rPr>
          <w:rFonts w:asciiTheme="minorHAnsi" w:eastAsiaTheme="minorHAnsi" w:hAnsiTheme="minorHAnsi" w:cstheme="minorHAnsi"/>
          <w:b/>
          <w:sz w:val="22"/>
          <w:szCs w:val="22"/>
          <w:lang w:eastAsia="en-US" w:bidi="ar-SA"/>
        </w:rPr>
        <w:t>ZAPISY DOTYCZĄ CAŁEGO PROGRAMU:</w:t>
      </w:r>
    </w:p>
    <w:p w14:paraId="0E4A6749" w14:textId="6E261BC9" w:rsidR="0093433C" w:rsidRPr="00890249" w:rsidRDefault="004249F6"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Wsparcie będzie realizowane z poszanowaniem fundamentalny</w:t>
      </w:r>
      <w:r w:rsidR="00E37BF5">
        <w:rPr>
          <w:rFonts w:asciiTheme="minorHAnsi" w:hAnsiTheme="minorHAnsi" w:cstheme="minorHAnsi"/>
          <w:sz w:val="22"/>
          <w:szCs w:val="22"/>
          <w:lang w:eastAsia="en-US" w:bidi="ar-SA"/>
        </w:rPr>
        <w:t>ch praw człowieka określonych w </w:t>
      </w:r>
      <w:r w:rsidRPr="00890249">
        <w:rPr>
          <w:rFonts w:asciiTheme="minorHAnsi" w:hAnsiTheme="minorHAnsi" w:cstheme="minorHAnsi"/>
          <w:sz w:val="22"/>
          <w:szCs w:val="22"/>
          <w:lang w:eastAsia="en-US" w:bidi="ar-SA"/>
        </w:rPr>
        <w:t>Karcie Praw Podstawowych Unii Europejskiej, w tym m.in.: nied</w:t>
      </w:r>
      <w:r w:rsidR="009B66E4" w:rsidRPr="00890249">
        <w:rPr>
          <w:rFonts w:asciiTheme="minorHAnsi" w:hAnsiTheme="minorHAnsi" w:cstheme="minorHAnsi"/>
          <w:sz w:val="22"/>
          <w:szCs w:val="22"/>
          <w:lang w:eastAsia="en-US" w:bidi="ar-SA"/>
        </w:rPr>
        <w:t xml:space="preserve">yskryminacją, równością kobiet </w:t>
      </w:r>
      <w:r w:rsidR="000B6842">
        <w:rPr>
          <w:rFonts w:asciiTheme="minorHAnsi" w:hAnsiTheme="minorHAnsi" w:cstheme="minorHAnsi"/>
          <w:sz w:val="22"/>
          <w:szCs w:val="22"/>
          <w:lang w:eastAsia="en-US" w:bidi="ar-SA"/>
        </w:rPr>
        <w:t>i </w:t>
      </w:r>
      <w:r w:rsidRPr="00890249">
        <w:rPr>
          <w:rFonts w:asciiTheme="minorHAnsi" w:hAnsiTheme="minorHAnsi" w:cstheme="minorHAnsi"/>
          <w:sz w:val="22"/>
          <w:szCs w:val="22"/>
          <w:lang w:eastAsia="en-US" w:bidi="ar-SA"/>
        </w:rPr>
        <w:t>mężczyzn, integracją osób niepełnosprawnych. Ponadto będzie zgodne z zasadami transparentności i niedyskryminacji, a także z warunkami określonymi w art. 9 Rozporządzenia UE 2021/</w:t>
      </w:r>
      <w:proofErr w:type="gramStart"/>
      <w:r w:rsidRPr="00890249">
        <w:rPr>
          <w:rFonts w:asciiTheme="minorHAnsi" w:hAnsiTheme="minorHAnsi" w:cstheme="minorHAnsi"/>
          <w:sz w:val="22"/>
          <w:szCs w:val="22"/>
          <w:lang w:eastAsia="en-US" w:bidi="ar-SA"/>
        </w:rPr>
        <w:t>1060,</w:t>
      </w:r>
      <w:r w:rsidR="00204763">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tj.</w:t>
      </w:r>
      <w:proofErr w:type="gramEnd"/>
      <w:r w:rsidRPr="00890249">
        <w:rPr>
          <w:rFonts w:asciiTheme="minorHAnsi" w:hAnsiTheme="minorHAnsi" w:cstheme="minorHAnsi"/>
          <w:sz w:val="22"/>
          <w:szCs w:val="22"/>
          <w:lang w:eastAsia="en-US" w:bidi="ar-SA"/>
        </w:rPr>
        <w:t xml:space="preserve"> w zakresie równości szans kobiet i mężczyzn oraz niedyskryminacji, a także zrównoważonego rozwoju oraz Załącznikiem III do Rozporządzenia UE 2021/1060. </w:t>
      </w:r>
    </w:p>
    <w:p w14:paraId="74DE5964" w14:textId="77777777" w:rsidR="0093433C" w:rsidRPr="00890249" w:rsidRDefault="004249F6"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Zasady horyzontalne będą przestrzegane na wszystkich etapach realizacji Programu.</w:t>
      </w:r>
    </w:p>
    <w:p w14:paraId="6C72A65C" w14:textId="77777777" w:rsidR="0093433C" w:rsidRPr="00890249" w:rsidRDefault="004249F6"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Planowane działania na rzecz zwalczania wszelkich form dyskryminacji oraz promowania równości szans:</w:t>
      </w:r>
    </w:p>
    <w:p w14:paraId="0E687391" w14:textId="77777777" w:rsidR="0093433C" w:rsidRPr="00890249" w:rsidRDefault="004249F6" w:rsidP="009F296A">
      <w:pPr>
        <w:pStyle w:val="Listapunktowana"/>
        <w:numPr>
          <w:ilvl w:val="0"/>
          <w:numId w:val="34"/>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mające na celu zrozumienie praw i potrzeb osób zagrożonych dyskryminacją, np. osób </w:t>
      </w:r>
      <w:r w:rsidRPr="00890249">
        <w:rPr>
          <w:rFonts w:asciiTheme="minorHAnsi" w:hAnsiTheme="minorHAnsi" w:cstheme="minorHAnsi"/>
          <w:sz w:val="22"/>
          <w:szCs w:val="22"/>
          <w:lang w:eastAsia="en-US" w:bidi="ar-SA"/>
        </w:rPr>
        <w:br/>
        <w:t>z niepełnosprawnościami,</w:t>
      </w:r>
    </w:p>
    <w:p w14:paraId="4F306F8D" w14:textId="77777777" w:rsidR="0093433C" w:rsidRPr="00890249" w:rsidRDefault="004249F6" w:rsidP="009F296A">
      <w:pPr>
        <w:pStyle w:val="Listapunktowana"/>
        <w:numPr>
          <w:ilvl w:val="0"/>
          <w:numId w:val="66"/>
        </w:numPr>
        <w:rPr>
          <w:rFonts w:asciiTheme="minorHAnsi" w:hAnsiTheme="minorHAnsi" w:cstheme="minorHAnsi"/>
          <w:sz w:val="22"/>
          <w:szCs w:val="22"/>
          <w:lang w:eastAsia="en-US"/>
        </w:rPr>
      </w:pPr>
      <w:r w:rsidRPr="00890249">
        <w:rPr>
          <w:rFonts w:asciiTheme="minorHAnsi" w:eastAsiaTheme="minorHAnsi" w:hAnsiTheme="minorHAnsi" w:cstheme="minorHAnsi"/>
          <w:sz w:val="22"/>
          <w:szCs w:val="22"/>
          <w:lang w:eastAsia="en-US" w:bidi="ar-SA"/>
        </w:rPr>
        <w:t xml:space="preserve">formułowanie kryteriów wyboru projektów wskazujących na odmowę dofinansowania dla </w:t>
      </w:r>
      <w:r w:rsidRPr="00890249">
        <w:rPr>
          <w:rFonts w:asciiTheme="minorHAnsi" w:hAnsiTheme="minorHAnsi" w:cstheme="minorHAnsi"/>
          <w:sz w:val="22"/>
          <w:szCs w:val="22"/>
          <w:lang w:eastAsia="en-US" w:bidi="ar-SA"/>
        </w:rPr>
        <w:t xml:space="preserve">beneficjenta, będącego </w:t>
      </w:r>
      <w:r w:rsidRPr="00890249">
        <w:rPr>
          <w:rFonts w:asciiTheme="minorHAnsi" w:hAnsiTheme="minorHAnsi" w:cstheme="minorHAnsi"/>
          <w:sz w:val="22"/>
          <w:szCs w:val="22"/>
          <w:lang w:eastAsia="en-US"/>
        </w:rPr>
        <w:t>jednostką samorządu terytorialnego (lub podmiotem przez nią kontrolowanym lub od niej zależnym), która podjęła jakiekolwiek działania dyskryminujące, sprzeczne z zasadami, o których mowa w art. 9 ust. 3 rozporządzenia nr 2021/1060, np. podjęła uchwałę budzącą obawy co do jej zgodności z podstawowymi wartościami określonymi w art. 2 Traktatu o Unii Europejskiej lub Karcie Praw Podstawowych Unii Europejskiej,</w:t>
      </w:r>
    </w:p>
    <w:p w14:paraId="437DD825" w14:textId="77777777" w:rsidR="0093433C" w:rsidRPr="00890249" w:rsidRDefault="004249F6" w:rsidP="009F296A">
      <w:pPr>
        <w:pStyle w:val="Listapunktowana"/>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tworzenie metodologii oceny kryterium wyboru projektów zgodnych z horyzontalną zasadą niedyskryminacji, </w:t>
      </w:r>
    </w:p>
    <w:p w14:paraId="3B8EF35F" w14:textId="77777777" w:rsidR="0093433C" w:rsidRPr="00890249" w:rsidRDefault="004249F6" w:rsidP="009F296A">
      <w:pPr>
        <w:pStyle w:val="Listapunktowana"/>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zawarcie w umowach o dofinansowanie klauzuli zakazującej jakiejkolwiek dyskryminacji </w:t>
      </w:r>
      <w:r w:rsidRPr="00890249">
        <w:rPr>
          <w:rFonts w:asciiTheme="minorHAnsi" w:hAnsiTheme="minorHAnsi" w:cstheme="minorHAnsi"/>
          <w:sz w:val="22"/>
          <w:szCs w:val="22"/>
          <w:lang w:eastAsia="en-US" w:bidi="ar-SA"/>
        </w:rPr>
        <w:br/>
        <w:t>w korzystaniu ze wsparcia przez odbiorców ostatecznych,</w:t>
      </w:r>
    </w:p>
    <w:p w14:paraId="0FE51962" w14:textId="77777777" w:rsidR="0093433C" w:rsidRPr="00890249" w:rsidRDefault="004249F6" w:rsidP="009F296A">
      <w:pPr>
        <w:pStyle w:val="Listapunktowana"/>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włączenie do Komitetu Monitorującego członków organizacji pozarządowych oraz reprezentantów mniejszości, w tym etnicznych, </w:t>
      </w:r>
    </w:p>
    <w:p w14:paraId="4B6ED8E7" w14:textId="77777777" w:rsidR="0093433C" w:rsidRPr="00890249" w:rsidRDefault="18C5A4CC" w:rsidP="009F296A">
      <w:pPr>
        <w:pStyle w:val="Listapunktowana"/>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szkolenia dla pracowników IZ oraz beneficjentów.</w:t>
      </w:r>
    </w:p>
    <w:p w14:paraId="3CA90D22" w14:textId="551680F8" w:rsidR="0093433C" w:rsidRPr="00890249" w:rsidRDefault="00875C92"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Z uwagi na zakres tematyczny celu </w:t>
      </w:r>
      <w:proofErr w:type="gramStart"/>
      <w:r w:rsidRPr="00890249">
        <w:rPr>
          <w:rFonts w:asciiTheme="minorHAnsi" w:hAnsiTheme="minorHAnsi" w:cstheme="minorHAnsi"/>
          <w:sz w:val="22"/>
          <w:szCs w:val="22"/>
        </w:rPr>
        <w:t>szczegółowego  zostan</w:t>
      </w:r>
      <w:r w:rsidR="003A358C" w:rsidRPr="00890249">
        <w:rPr>
          <w:rFonts w:asciiTheme="minorHAnsi" w:hAnsiTheme="minorHAnsi" w:cstheme="minorHAnsi"/>
          <w:sz w:val="22"/>
          <w:szCs w:val="22"/>
        </w:rPr>
        <w:t>ą</w:t>
      </w:r>
      <w:proofErr w:type="gramEnd"/>
      <w:r w:rsidRPr="00890249">
        <w:rPr>
          <w:rFonts w:asciiTheme="minorHAnsi" w:hAnsiTheme="minorHAnsi" w:cstheme="minorHAnsi"/>
          <w:sz w:val="22"/>
          <w:szCs w:val="22"/>
        </w:rPr>
        <w:t xml:space="preserve"> podj</w:t>
      </w:r>
      <w:r w:rsidR="003A358C" w:rsidRPr="00890249">
        <w:rPr>
          <w:rFonts w:asciiTheme="minorHAnsi" w:hAnsiTheme="minorHAnsi" w:cstheme="minorHAnsi"/>
          <w:sz w:val="22"/>
          <w:szCs w:val="22"/>
        </w:rPr>
        <w:t>ę</w:t>
      </w:r>
      <w:r w:rsidRPr="00890249">
        <w:rPr>
          <w:rFonts w:asciiTheme="minorHAnsi" w:hAnsiTheme="minorHAnsi" w:cstheme="minorHAnsi"/>
          <w:sz w:val="22"/>
          <w:szCs w:val="22"/>
        </w:rPr>
        <w:t>te dzia</w:t>
      </w:r>
      <w:r w:rsidR="003A358C" w:rsidRPr="00890249">
        <w:rPr>
          <w:rFonts w:asciiTheme="minorHAnsi" w:hAnsiTheme="minorHAnsi" w:cstheme="minorHAnsi"/>
          <w:sz w:val="22"/>
          <w:szCs w:val="22"/>
        </w:rPr>
        <w:t>ł</w:t>
      </w:r>
      <w:r w:rsidRPr="00890249">
        <w:rPr>
          <w:rFonts w:asciiTheme="minorHAnsi" w:hAnsiTheme="minorHAnsi" w:cstheme="minorHAnsi"/>
          <w:sz w:val="22"/>
          <w:szCs w:val="22"/>
        </w:rPr>
        <w:t xml:space="preserve">ania w celu zobowiązania do prowadzenia polityki równości szans m.in. równościowa rekrutacja (stosowanie procedur rekrutacyjnych opartych na obiektywnych kryteriach), powoływanie mieszanych zespołów/grup do realizacji celów i zadań, promowanie równości szans jako elementu kultury organizacyjnej; monitoring </w:t>
      </w:r>
      <w:r w:rsidRPr="00890249">
        <w:rPr>
          <w:rFonts w:asciiTheme="minorHAnsi" w:hAnsiTheme="minorHAnsi" w:cstheme="minorHAnsi"/>
          <w:sz w:val="22"/>
          <w:szCs w:val="22"/>
        </w:rPr>
        <w:lastRenderedPageBreak/>
        <w:t>wynagrodzeń – analiza poziomu wynagrodzeń, w tym kontrolowanie poziomu współczynnika dyskryminacji płacowej.</w:t>
      </w:r>
    </w:p>
    <w:p w14:paraId="7E413AEC" w14:textId="77777777" w:rsidR="009B66E4" w:rsidRPr="00890249" w:rsidRDefault="009B66E4" w:rsidP="009B66E4">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Wskazanie konkretnych terytoriów objętych wsparciem, z uwzględnieniem planowanego wykorzystania narzędzi terytorialnych</w:t>
      </w:r>
    </w:p>
    <w:p w14:paraId="1D86F584" w14:textId="77777777" w:rsidR="0093433C" w:rsidRPr="00890249" w:rsidRDefault="004249F6" w:rsidP="00890249">
      <w:pPr>
        <w:pStyle w:val="Tekstpodstawowy"/>
        <w:rPr>
          <w:rFonts w:asciiTheme="minorHAnsi" w:hAnsiTheme="minorHAnsi" w:cstheme="minorHAnsi"/>
          <w:noProof/>
          <w:sz w:val="22"/>
        </w:rPr>
      </w:pPr>
      <w:r w:rsidRPr="00890249">
        <w:rPr>
          <w:rFonts w:asciiTheme="minorHAnsi" w:hAnsiTheme="minorHAnsi" w:cstheme="minorHAnsi"/>
          <w:noProof/>
          <w:sz w:val="22"/>
        </w:rPr>
        <w:t>Wsparciem zostanie objęty cały obszar województwa opolskiego</w:t>
      </w:r>
      <w:r w:rsidR="005B1C43" w:rsidRPr="00890249">
        <w:rPr>
          <w:rFonts w:asciiTheme="minorHAnsi" w:hAnsiTheme="minorHAnsi" w:cstheme="minorHAnsi"/>
          <w:noProof/>
          <w:sz w:val="22"/>
        </w:rPr>
        <w:t>.</w:t>
      </w:r>
    </w:p>
    <w:p w14:paraId="530949B4" w14:textId="77777777" w:rsidR="009B66E4" w:rsidRPr="00890249" w:rsidRDefault="009B66E4" w:rsidP="009B66E4">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Działania międzyregionalne, transgraniczne i transnarodowe</w:t>
      </w:r>
    </w:p>
    <w:p w14:paraId="63C5CD95" w14:textId="574F630F" w:rsidR="0093433C" w:rsidRPr="00890249" w:rsidRDefault="004249F6"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ramach cs (i) będą wspierane inicjatywy polegające na nawiązywaniu współpracy międzyregionalnej oraz międzynarodowej skutkującej wymianą dobrych praktyk i doświadczeń w celu podnoszenia innowacyjności regionu.</w:t>
      </w:r>
    </w:p>
    <w:p w14:paraId="021D4075" w14:textId="77777777" w:rsidR="0093433C" w:rsidRPr="00890249" w:rsidRDefault="004249F6"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Obecnie współpraca międzynarodowa jest realizowana przez woj. opolskie poprzez udział w konsorcjach projektowych programów międzynarodowych np.: </w:t>
      </w:r>
    </w:p>
    <w:p w14:paraId="21838ADF" w14:textId="77777777" w:rsidR="004249F6" w:rsidRPr="00890249" w:rsidRDefault="004249F6" w:rsidP="009F296A">
      <w:pPr>
        <w:pStyle w:val="Akapitzlist"/>
        <w:numPr>
          <w:ilvl w:val="0"/>
          <w:numId w:val="131"/>
        </w:numPr>
        <w:ind w:left="426"/>
        <w:rPr>
          <w:rFonts w:asciiTheme="minorHAnsi" w:hAnsiTheme="minorHAnsi" w:cstheme="minorHAnsi"/>
          <w:noProof/>
          <w:sz w:val="22"/>
          <w:szCs w:val="22"/>
          <w:lang w:val="en-US"/>
        </w:rPr>
      </w:pPr>
      <w:r w:rsidRPr="00890249">
        <w:rPr>
          <w:rFonts w:asciiTheme="minorHAnsi" w:hAnsiTheme="minorHAnsi" w:cstheme="minorHAnsi"/>
          <w:noProof/>
          <w:sz w:val="22"/>
          <w:szCs w:val="22"/>
          <w:lang w:val="en-US"/>
        </w:rPr>
        <w:t>SMEs &amp; European Original Geographical Indications, Interreg Europe,</w:t>
      </w:r>
    </w:p>
    <w:p w14:paraId="4E734E6C" w14:textId="77777777" w:rsidR="004249F6" w:rsidRPr="00890249" w:rsidRDefault="004249F6" w:rsidP="009F296A">
      <w:pPr>
        <w:pStyle w:val="Akapitzlist"/>
        <w:numPr>
          <w:ilvl w:val="0"/>
          <w:numId w:val="131"/>
        </w:numPr>
        <w:ind w:left="426"/>
        <w:rPr>
          <w:rFonts w:asciiTheme="minorHAnsi" w:hAnsiTheme="minorHAnsi" w:cstheme="minorHAnsi"/>
          <w:noProof/>
          <w:sz w:val="22"/>
          <w:szCs w:val="22"/>
          <w:lang w:val="en-US"/>
        </w:rPr>
      </w:pPr>
      <w:r w:rsidRPr="00890249">
        <w:rPr>
          <w:rFonts w:asciiTheme="minorHAnsi" w:hAnsiTheme="minorHAnsi" w:cstheme="minorHAnsi"/>
          <w:noProof/>
          <w:sz w:val="22"/>
          <w:szCs w:val="22"/>
          <w:lang w:val="en-US"/>
        </w:rPr>
        <w:t>MABA on Re3 Start, Interreg Baltic Sea,</w:t>
      </w:r>
    </w:p>
    <w:p w14:paraId="38947507" w14:textId="77777777" w:rsidR="004249F6" w:rsidRPr="00890249" w:rsidRDefault="004249F6" w:rsidP="009F296A">
      <w:pPr>
        <w:pStyle w:val="Akapitzlist"/>
        <w:numPr>
          <w:ilvl w:val="0"/>
          <w:numId w:val="131"/>
        </w:numPr>
        <w:ind w:left="426"/>
        <w:rPr>
          <w:rFonts w:asciiTheme="minorHAnsi" w:hAnsiTheme="minorHAnsi" w:cstheme="minorHAnsi"/>
          <w:noProof/>
          <w:sz w:val="22"/>
          <w:szCs w:val="22"/>
          <w:lang w:val="en-US"/>
        </w:rPr>
      </w:pPr>
      <w:r w:rsidRPr="00890249">
        <w:rPr>
          <w:rFonts w:asciiTheme="minorHAnsi" w:hAnsiTheme="minorHAnsi" w:cstheme="minorHAnsi"/>
          <w:noProof/>
          <w:sz w:val="22"/>
          <w:szCs w:val="22"/>
          <w:lang w:val="en-US"/>
        </w:rPr>
        <w:t>Circular Economy Solutions for Central Europe area, Interreg Central Europe,</w:t>
      </w:r>
    </w:p>
    <w:p w14:paraId="325A67AF" w14:textId="77777777" w:rsidR="004249F6" w:rsidRPr="00890249" w:rsidRDefault="004249F6" w:rsidP="009F296A">
      <w:pPr>
        <w:pStyle w:val="Akapitzlist"/>
        <w:numPr>
          <w:ilvl w:val="0"/>
          <w:numId w:val="131"/>
        </w:numPr>
        <w:ind w:left="426"/>
        <w:rPr>
          <w:rFonts w:asciiTheme="minorHAnsi" w:hAnsiTheme="minorHAnsi" w:cstheme="minorHAnsi"/>
          <w:noProof/>
          <w:sz w:val="22"/>
          <w:szCs w:val="22"/>
        </w:rPr>
      </w:pPr>
      <w:r w:rsidRPr="00890249">
        <w:rPr>
          <w:rFonts w:asciiTheme="minorHAnsi" w:hAnsiTheme="minorHAnsi" w:cstheme="minorHAnsi"/>
          <w:noProof/>
          <w:sz w:val="22"/>
          <w:szCs w:val="22"/>
        </w:rPr>
        <w:t>CreativeMove2030, Interreg Central Europe.</w:t>
      </w:r>
    </w:p>
    <w:p w14:paraId="749CCD0B" w14:textId="77777777" w:rsidR="0093433C" w:rsidRPr="00890249" w:rsidRDefault="004249F6"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Samorząd Województwa Opolskiego (w ramach jednostki organizacyjnej Opolskie Centrum Rozwoju Gospodarki) kontynuować będzie koordynację działań upowszechniających i promujących ofertę wsparcia programów międzynarodowych, tj. Horyzont Europa czy Interreg wśród opolskich firm.</w:t>
      </w:r>
    </w:p>
    <w:p w14:paraId="5F55F24F" w14:textId="77777777" w:rsidR="0093433C" w:rsidRPr="00890249" w:rsidRDefault="004249F6"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Podczas wyboru projektów premiowane będą inwestycje, które zakładają współpracę z partnerem posiadającym siedzibę poza granicami Polski.</w:t>
      </w:r>
      <w:r w:rsidR="005B1C43" w:rsidRPr="00890249" w:rsidDel="005B1C43">
        <w:rPr>
          <w:rFonts w:asciiTheme="minorHAnsi" w:hAnsiTheme="minorHAnsi" w:cstheme="minorHAnsi"/>
          <w:noProof/>
          <w:sz w:val="22"/>
          <w:szCs w:val="22"/>
        </w:rPr>
        <w:t xml:space="preserve"> </w:t>
      </w:r>
    </w:p>
    <w:p w14:paraId="30EEEEA3" w14:textId="77777777" w:rsidR="003B28AF" w:rsidRPr="00890249" w:rsidRDefault="003B28AF" w:rsidP="003B28AF">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Planowane wykorzystanie instrumentów finansowych</w:t>
      </w:r>
    </w:p>
    <w:p w14:paraId="74727F93" w14:textId="77777777" w:rsidR="0093433C" w:rsidRPr="00890249" w:rsidRDefault="00F604D4" w:rsidP="00890249">
      <w:pPr>
        <w:pStyle w:val="Nagwek7"/>
        <w:rPr>
          <w:rFonts w:asciiTheme="minorHAnsi" w:hAnsiTheme="minorHAnsi" w:cstheme="minorHAnsi"/>
          <w:sz w:val="22"/>
          <w:szCs w:val="22"/>
        </w:rPr>
      </w:pPr>
      <w:r w:rsidRPr="00890249">
        <w:rPr>
          <w:rFonts w:asciiTheme="minorHAnsi" w:hAnsiTheme="minorHAnsi" w:cstheme="minorHAnsi"/>
          <w:i w:val="0"/>
          <w:color w:val="auto"/>
          <w:sz w:val="22"/>
          <w:szCs w:val="22"/>
        </w:rPr>
        <w:t>Dotacje w obszarze:</w:t>
      </w:r>
    </w:p>
    <w:p w14:paraId="13B0B497" w14:textId="5FE4EE51" w:rsidR="00A253D4" w:rsidRPr="00890249" w:rsidRDefault="00F604D4" w:rsidP="009F296A">
      <w:pPr>
        <w:pStyle w:val="Akapitzlist"/>
        <w:numPr>
          <w:ilvl w:val="0"/>
          <w:numId w:val="157"/>
        </w:numPr>
        <w:rPr>
          <w:rFonts w:asciiTheme="minorHAnsi" w:hAnsiTheme="minorHAnsi" w:cstheme="minorHAnsi"/>
          <w:noProof/>
          <w:sz w:val="22"/>
          <w:szCs w:val="22"/>
        </w:rPr>
      </w:pPr>
      <w:r w:rsidRPr="00890249">
        <w:rPr>
          <w:rFonts w:asciiTheme="minorHAnsi" w:hAnsiTheme="minorHAnsi" w:cstheme="minorHAnsi"/>
          <w:sz w:val="22"/>
          <w:szCs w:val="22"/>
        </w:rPr>
        <w:t>p</w:t>
      </w:r>
      <w:r w:rsidR="003E1A12" w:rsidRPr="00890249">
        <w:rPr>
          <w:rFonts w:asciiTheme="minorHAnsi" w:hAnsiTheme="minorHAnsi" w:cstheme="minorHAnsi"/>
          <w:sz w:val="22"/>
          <w:szCs w:val="22"/>
        </w:rPr>
        <w:t>rac B+R oraz infrastruktur</w:t>
      </w:r>
      <w:r w:rsidRPr="00890249">
        <w:rPr>
          <w:rFonts w:asciiTheme="minorHAnsi" w:hAnsiTheme="minorHAnsi" w:cstheme="minorHAnsi"/>
          <w:sz w:val="22"/>
          <w:szCs w:val="22"/>
        </w:rPr>
        <w:t>y</w:t>
      </w:r>
      <w:r w:rsidR="003E1A12" w:rsidRPr="00890249">
        <w:rPr>
          <w:rFonts w:asciiTheme="minorHAnsi" w:hAnsiTheme="minorHAnsi" w:cstheme="minorHAnsi"/>
          <w:sz w:val="22"/>
          <w:szCs w:val="22"/>
        </w:rPr>
        <w:t xml:space="preserve"> B+R</w:t>
      </w:r>
      <w:r w:rsidR="00623CA1" w:rsidRPr="00890249">
        <w:rPr>
          <w:rFonts w:asciiTheme="minorHAnsi" w:hAnsiTheme="minorHAnsi" w:cstheme="minorHAnsi"/>
          <w:sz w:val="22"/>
          <w:szCs w:val="22"/>
        </w:rPr>
        <w:t xml:space="preserve">, a także w </w:t>
      </w:r>
      <w:r w:rsidR="005044D5" w:rsidRPr="00890249">
        <w:rPr>
          <w:rFonts w:asciiTheme="minorHAnsi" w:hAnsiTheme="minorHAnsi" w:cstheme="minorHAnsi"/>
          <w:sz w:val="22"/>
          <w:szCs w:val="22"/>
        </w:rPr>
        <w:t>kompleksow</w:t>
      </w:r>
      <w:r w:rsidRPr="00890249">
        <w:rPr>
          <w:rFonts w:asciiTheme="minorHAnsi" w:hAnsiTheme="minorHAnsi" w:cstheme="minorHAnsi"/>
          <w:sz w:val="22"/>
          <w:szCs w:val="22"/>
        </w:rPr>
        <w:t>ych projekt</w:t>
      </w:r>
      <w:r w:rsidR="00623CA1" w:rsidRPr="00890249">
        <w:rPr>
          <w:rFonts w:asciiTheme="minorHAnsi" w:hAnsiTheme="minorHAnsi" w:cstheme="minorHAnsi"/>
          <w:sz w:val="22"/>
          <w:szCs w:val="22"/>
        </w:rPr>
        <w:t>ach</w:t>
      </w:r>
      <w:r w:rsidR="005044D5" w:rsidRPr="00890249">
        <w:rPr>
          <w:rFonts w:asciiTheme="minorHAnsi" w:hAnsiTheme="minorHAnsi" w:cstheme="minorHAnsi"/>
          <w:sz w:val="22"/>
          <w:szCs w:val="22"/>
        </w:rPr>
        <w:t xml:space="preserve"> B+R (zakup</w:t>
      </w:r>
      <w:r w:rsidR="000B5C3E" w:rsidRPr="00890249">
        <w:rPr>
          <w:rFonts w:asciiTheme="minorHAnsi" w:hAnsiTheme="minorHAnsi" w:cstheme="minorHAnsi"/>
          <w:sz w:val="22"/>
          <w:szCs w:val="22"/>
        </w:rPr>
        <w:t xml:space="preserve"> </w:t>
      </w:r>
      <w:r w:rsidR="005044D5" w:rsidRPr="00890249">
        <w:rPr>
          <w:rFonts w:asciiTheme="minorHAnsi" w:hAnsiTheme="minorHAnsi" w:cstheme="minorHAnsi"/>
          <w:sz w:val="22"/>
          <w:szCs w:val="22"/>
        </w:rPr>
        <w:t>infrastruktury</w:t>
      </w:r>
      <w:r w:rsidR="00623CA1" w:rsidRPr="00890249">
        <w:rPr>
          <w:rFonts w:asciiTheme="minorHAnsi" w:hAnsiTheme="minorHAnsi" w:cstheme="minorHAnsi"/>
          <w:sz w:val="22"/>
          <w:szCs w:val="22"/>
        </w:rPr>
        <w:t xml:space="preserve"> B+R</w:t>
      </w:r>
      <w:r w:rsidR="005044D5" w:rsidRPr="00890249">
        <w:rPr>
          <w:rFonts w:asciiTheme="minorHAnsi" w:hAnsiTheme="minorHAnsi" w:cstheme="minorHAnsi"/>
          <w:sz w:val="22"/>
          <w:szCs w:val="22"/>
        </w:rPr>
        <w:t xml:space="preserve">, </w:t>
      </w:r>
      <w:r w:rsidR="00623CA1" w:rsidRPr="00890249">
        <w:rPr>
          <w:rFonts w:asciiTheme="minorHAnsi" w:hAnsiTheme="minorHAnsi" w:cstheme="minorHAnsi"/>
          <w:sz w:val="22"/>
          <w:szCs w:val="22"/>
        </w:rPr>
        <w:t>prac</w:t>
      </w:r>
      <w:r w:rsidR="000B5C3E" w:rsidRPr="00890249">
        <w:rPr>
          <w:rFonts w:asciiTheme="minorHAnsi" w:hAnsiTheme="minorHAnsi" w:cstheme="minorHAnsi"/>
          <w:sz w:val="22"/>
          <w:szCs w:val="22"/>
        </w:rPr>
        <w:t xml:space="preserve">e </w:t>
      </w:r>
      <w:r w:rsidR="005044D5" w:rsidRPr="00890249">
        <w:rPr>
          <w:rFonts w:asciiTheme="minorHAnsi" w:hAnsiTheme="minorHAnsi" w:cstheme="minorHAnsi"/>
          <w:sz w:val="22"/>
          <w:szCs w:val="22"/>
        </w:rPr>
        <w:t xml:space="preserve">B+R) </w:t>
      </w:r>
      <w:r w:rsidRPr="00890249">
        <w:rPr>
          <w:rFonts w:asciiTheme="minorHAnsi" w:hAnsiTheme="minorHAnsi" w:cstheme="minorHAnsi"/>
          <w:sz w:val="22"/>
          <w:szCs w:val="22"/>
        </w:rPr>
        <w:t xml:space="preserve">- </w:t>
      </w:r>
      <w:r w:rsidR="003E1A12" w:rsidRPr="00890249">
        <w:rPr>
          <w:rFonts w:asciiTheme="minorHAnsi" w:hAnsiTheme="minorHAnsi" w:cstheme="minorHAnsi"/>
          <w:sz w:val="22"/>
          <w:szCs w:val="22"/>
        </w:rPr>
        <w:t>to rodzaj</w:t>
      </w:r>
      <w:r w:rsidR="005044D5" w:rsidRPr="00890249">
        <w:rPr>
          <w:rFonts w:asciiTheme="minorHAnsi" w:hAnsiTheme="minorHAnsi" w:cstheme="minorHAnsi"/>
          <w:sz w:val="22"/>
          <w:szCs w:val="22"/>
        </w:rPr>
        <w:t>e</w:t>
      </w:r>
      <w:r w:rsidR="003E1A12" w:rsidRPr="00890249">
        <w:rPr>
          <w:rFonts w:asciiTheme="minorHAnsi" w:hAnsiTheme="minorHAnsi" w:cstheme="minorHAnsi"/>
          <w:sz w:val="22"/>
          <w:szCs w:val="22"/>
        </w:rPr>
        <w:t xml:space="preserve"> inwestycji, któr</w:t>
      </w:r>
      <w:r w:rsidR="005044D5" w:rsidRPr="00890249">
        <w:rPr>
          <w:rFonts w:asciiTheme="minorHAnsi" w:hAnsiTheme="minorHAnsi" w:cstheme="minorHAnsi"/>
          <w:sz w:val="22"/>
          <w:szCs w:val="22"/>
        </w:rPr>
        <w:t>e</w:t>
      </w:r>
      <w:r w:rsidR="003E1A12" w:rsidRPr="00890249">
        <w:rPr>
          <w:rFonts w:asciiTheme="minorHAnsi" w:hAnsiTheme="minorHAnsi" w:cstheme="minorHAnsi"/>
          <w:sz w:val="22"/>
          <w:szCs w:val="22"/>
        </w:rPr>
        <w:t xml:space="preserve"> nie </w:t>
      </w:r>
      <w:r w:rsidR="005044D5" w:rsidRPr="00890249">
        <w:rPr>
          <w:rFonts w:asciiTheme="minorHAnsi" w:hAnsiTheme="minorHAnsi" w:cstheme="minorHAnsi"/>
          <w:sz w:val="22"/>
          <w:szCs w:val="22"/>
        </w:rPr>
        <w:t>są</w:t>
      </w:r>
      <w:r w:rsidR="003E1A12" w:rsidRPr="00890249">
        <w:rPr>
          <w:rFonts w:asciiTheme="minorHAnsi" w:hAnsiTheme="minorHAnsi" w:cstheme="minorHAnsi"/>
          <w:sz w:val="22"/>
          <w:szCs w:val="22"/>
        </w:rPr>
        <w:t xml:space="preserve"> bezpośrednio ukierunkowan</w:t>
      </w:r>
      <w:r w:rsidR="005044D5" w:rsidRPr="00890249">
        <w:rPr>
          <w:rFonts w:asciiTheme="minorHAnsi" w:hAnsiTheme="minorHAnsi" w:cstheme="minorHAnsi"/>
          <w:sz w:val="22"/>
          <w:szCs w:val="22"/>
        </w:rPr>
        <w:t>e</w:t>
      </w:r>
      <w:r w:rsidR="003E1A12" w:rsidRPr="00890249">
        <w:rPr>
          <w:rFonts w:asciiTheme="minorHAnsi" w:hAnsiTheme="minorHAnsi" w:cstheme="minorHAnsi"/>
          <w:sz w:val="22"/>
          <w:szCs w:val="22"/>
        </w:rPr>
        <w:t xml:space="preserve"> na osiągnięcie krótkoterminowych zysków, </w:t>
      </w:r>
      <w:r w:rsidR="005044D5" w:rsidRPr="00890249">
        <w:rPr>
          <w:rFonts w:asciiTheme="minorHAnsi" w:hAnsiTheme="minorHAnsi" w:cstheme="minorHAnsi"/>
          <w:sz w:val="22"/>
          <w:szCs w:val="22"/>
        </w:rPr>
        <w:t xml:space="preserve">a </w:t>
      </w:r>
      <w:r w:rsidR="003E1A12" w:rsidRPr="00890249">
        <w:rPr>
          <w:rFonts w:asciiTheme="minorHAnsi" w:hAnsiTheme="minorHAnsi" w:cstheme="minorHAnsi"/>
          <w:sz w:val="22"/>
          <w:szCs w:val="22"/>
        </w:rPr>
        <w:t>dodatkowo obarczone są ryzykiem niepowodzenia</w:t>
      </w:r>
      <w:r w:rsidR="00623CA1" w:rsidRPr="00890249">
        <w:rPr>
          <w:rFonts w:asciiTheme="minorHAnsi" w:hAnsiTheme="minorHAnsi" w:cstheme="minorHAnsi"/>
          <w:sz w:val="22"/>
          <w:szCs w:val="22"/>
        </w:rPr>
        <w:t>,</w:t>
      </w:r>
    </w:p>
    <w:p w14:paraId="14151585" w14:textId="614A7E3D" w:rsidR="00E92400" w:rsidRPr="00DC0124" w:rsidRDefault="00623CA1" w:rsidP="00DC0124">
      <w:pPr>
        <w:pStyle w:val="Akapitzlist"/>
        <w:numPr>
          <w:ilvl w:val="0"/>
          <w:numId w:val="157"/>
        </w:numPr>
        <w:rPr>
          <w:rFonts w:asciiTheme="minorHAnsi" w:hAnsiTheme="minorHAnsi" w:cstheme="minorHAnsi"/>
          <w:noProof/>
          <w:sz w:val="22"/>
          <w:szCs w:val="22"/>
        </w:rPr>
      </w:pPr>
      <w:r w:rsidRPr="00DC0124">
        <w:rPr>
          <w:rFonts w:asciiTheme="minorHAnsi" w:hAnsiTheme="minorHAnsi" w:cstheme="minorHAnsi"/>
          <w:sz w:val="22"/>
          <w:szCs w:val="22"/>
        </w:rPr>
        <w:t>w</w:t>
      </w:r>
      <w:r w:rsidRPr="00DC0124">
        <w:rPr>
          <w:rFonts w:asciiTheme="minorHAnsi" w:hAnsiTheme="minorHAnsi" w:cstheme="minorHAnsi"/>
          <w:noProof/>
          <w:sz w:val="22"/>
          <w:szCs w:val="22"/>
        </w:rPr>
        <w:t>sparcia dla proinnowacyjnych usług – ich efekty są rozłożone w czasie, a same usługi nie są bezpośrednio</w:t>
      </w:r>
      <w:r w:rsidR="00E92400" w:rsidRPr="00DC0124">
        <w:rPr>
          <w:rFonts w:asciiTheme="minorHAnsi" w:hAnsiTheme="minorHAnsi" w:cstheme="minorHAnsi"/>
          <w:noProof/>
          <w:sz w:val="22"/>
          <w:szCs w:val="22"/>
        </w:rPr>
        <w:t xml:space="preserve"> </w:t>
      </w:r>
      <w:r w:rsidRPr="00DC0124">
        <w:rPr>
          <w:rFonts w:asciiTheme="minorHAnsi" w:hAnsiTheme="minorHAnsi" w:cstheme="minorHAnsi"/>
          <w:noProof/>
          <w:sz w:val="22"/>
          <w:szCs w:val="22"/>
        </w:rPr>
        <w:t>powiązane z przychodami</w:t>
      </w:r>
      <w:r w:rsidR="009750F1" w:rsidRPr="00DC0124">
        <w:rPr>
          <w:rFonts w:asciiTheme="minorHAnsi" w:hAnsiTheme="minorHAnsi" w:cstheme="minorHAnsi"/>
          <w:noProof/>
          <w:sz w:val="22"/>
          <w:szCs w:val="22"/>
        </w:rPr>
        <w:t>,</w:t>
      </w:r>
    </w:p>
    <w:p w14:paraId="60D9FBED" w14:textId="0E3F92F9" w:rsidR="004249F6" w:rsidRDefault="00623CA1" w:rsidP="009F296A">
      <w:pPr>
        <w:pStyle w:val="Akapitzlist"/>
        <w:numPr>
          <w:ilvl w:val="0"/>
          <w:numId w:val="157"/>
        </w:numPr>
        <w:rPr>
          <w:rFonts w:asciiTheme="minorHAnsi" w:hAnsiTheme="minorHAnsi" w:cstheme="minorHAnsi"/>
          <w:noProof/>
          <w:sz w:val="22"/>
          <w:szCs w:val="22"/>
        </w:rPr>
      </w:pPr>
      <w:r w:rsidRPr="00890249">
        <w:rPr>
          <w:rFonts w:asciiTheme="minorHAnsi" w:hAnsiTheme="minorHAnsi" w:cstheme="minorHAnsi"/>
          <w:noProof/>
          <w:sz w:val="22"/>
          <w:szCs w:val="22"/>
        </w:rPr>
        <w:t>pozostały</w:t>
      </w:r>
      <w:r w:rsidR="00E92400" w:rsidRPr="00890249">
        <w:rPr>
          <w:rFonts w:asciiTheme="minorHAnsi" w:hAnsiTheme="minorHAnsi" w:cstheme="minorHAnsi"/>
          <w:noProof/>
          <w:sz w:val="22"/>
          <w:szCs w:val="22"/>
        </w:rPr>
        <w:t>ch</w:t>
      </w:r>
      <w:r w:rsidRPr="00890249">
        <w:rPr>
          <w:rFonts w:asciiTheme="minorHAnsi" w:hAnsiTheme="minorHAnsi" w:cstheme="minorHAnsi"/>
          <w:noProof/>
          <w:sz w:val="22"/>
          <w:szCs w:val="22"/>
        </w:rPr>
        <w:t xml:space="preserve"> </w:t>
      </w:r>
      <w:r w:rsidR="00E92400" w:rsidRPr="00890249">
        <w:rPr>
          <w:rFonts w:asciiTheme="minorHAnsi" w:hAnsiTheme="minorHAnsi" w:cstheme="minorHAnsi"/>
          <w:noProof/>
          <w:sz w:val="22"/>
          <w:szCs w:val="22"/>
        </w:rPr>
        <w:t>działań</w:t>
      </w:r>
      <w:r w:rsidRPr="00890249">
        <w:rPr>
          <w:rFonts w:asciiTheme="minorHAnsi" w:hAnsiTheme="minorHAnsi" w:cstheme="minorHAnsi"/>
          <w:noProof/>
          <w:sz w:val="22"/>
          <w:szCs w:val="22"/>
        </w:rPr>
        <w:t xml:space="preserve"> </w:t>
      </w:r>
      <w:r w:rsidR="00E92400" w:rsidRPr="00890249">
        <w:rPr>
          <w:rFonts w:asciiTheme="minorHAnsi" w:hAnsiTheme="minorHAnsi" w:cstheme="minorHAnsi"/>
          <w:noProof/>
          <w:sz w:val="22"/>
          <w:szCs w:val="22"/>
        </w:rPr>
        <w:t xml:space="preserve">w </w:t>
      </w:r>
      <w:r w:rsidRPr="00890249">
        <w:rPr>
          <w:rFonts w:asciiTheme="minorHAnsi" w:hAnsiTheme="minorHAnsi" w:cstheme="minorHAnsi"/>
          <w:noProof/>
          <w:sz w:val="22"/>
          <w:szCs w:val="22"/>
        </w:rPr>
        <w:t>cs (i)</w:t>
      </w:r>
      <w:r w:rsidR="00E92400" w:rsidRPr="00890249">
        <w:rPr>
          <w:rFonts w:asciiTheme="minorHAnsi" w:hAnsiTheme="minorHAnsi" w:cstheme="minorHAnsi"/>
          <w:noProof/>
          <w:sz w:val="22"/>
          <w:szCs w:val="22"/>
        </w:rPr>
        <w:t xml:space="preserve"> – nie są one </w:t>
      </w:r>
      <w:r w:rsidRPr="00890249">
        <w:rPr>
          <w:rFonts w:asciiTheme="minorHAnsi" w:hAnsiTheme="minorHAnsi" w:cstheme="minorHAnsi"/>
          <w:noProof/>
          <w:sz w:val="22"/>
          <w:szCs w:val="22"/>
        </w:rPr>
        <w:t>ukierunkowan</w:t>
      </w:r>
      <w:r w:rsidR="00E92400" w:rsidRPr="00890249">
        <w:rPr>
          <w:rFonts w:asciiTheme="minorHAnsi" w:hAnsiTheme="minorHAnsi" w:cstheme="minorHAnsi"/>
          <w:noProof/>
          <w:sz w:val="22"/>
          <w:szCs w:val="22"/>
        </w:rPr>
        <w:t xml:space="preserve">e </w:t>
      </w:r>
      <w:r w:rsidRPr="00890249">
        <w:rPr>
          <w:rFonts w:asciiTheme="minorHAnsi" w:hAnsiTheme="minorHAnsi" w:cstheme="minorHAnsi"/>
          <w:noProof/>
          <w:sz w:val="22"/>
          <w:szCs w:val="22"/>
        </w:rPr>
        <w:t>bezpośrednio na osiąganie zysków</w:t>
      </w:r>
      <w:r w:rsidR="00E92400"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w:t>
      </w:r>
    </w:p>
    <w:p w14:paraId="53C4451D" w14:textId="5D5671C6" w:rsidR="00D21C14" w:rsidRPr="00D5205C" w:rsidRDefault="00D21C14" w:rsidP="00D5205C">
      <w:pPr>
        <w:spacing w:before="0" w:after="160" w:line="259" w:lineRule="auto"/>
        <w:jc w:val="left"/>
        <w:rPr>
          <w:rFonts w:asciiTheme="minorHAnsi" w:hAnsiTheme="minorHAnsi" w:cstheme="minorHAnsi"/>
          <w:noProof/>
          <w:sz w:val="22"/>
          <w:szCs w:val="22"/>
        </w:rPr>
      </w:pPr>
      <w:r>
        <w:rPr>
          <w:rFonts w:asciiTheme="minorHAnsi" w:hAnsiTheme="minorHAnsi" w:cstheme="minorHAnsi"/>
          <w:noProof/>
          <w:sz w:val="22"/>
          <w:szCs w:val="22"/>
        </w:rPr>
        <w:br w:type="page"/>
      </w:r>
    </w:p>
    <w:p w14:paraId="4E19D35D" w14:textId="6E7DF4FB" w:rsidR="0093433C" w:rsidRPr="00890249" w:rsidRDefault="00796236" w:rsidP="00796236">
      <w:pPr>
        <w:spacing w:before="240" w:after="240"/>
        <w:jc w:val="left"/>
        <w:rPr>
          <w:rFonts w:asciiTheme="minorHAnsi" w:hAnsiTheme="minorHAnsi" w:cstheme="minorHAnsi"/>
          <w:b/>
          <w:noProof/>
          <w:sz w:val="22"/>
          <w:szCs w:val="22"/>
        </w:rPr>
      </w:pPr>
      <w:r w:rsidRPr="00796236">
        <w:rPr>
          <w:rFonts w:asciiTheme="minorHAnsi" w:hAnsiTheme="minorHAnsi" w:cstheme="minorHAnsi"/>
          <w:b/>
          <w:noProof/>
          <w:sz w:val="22"/>
          <w:szCs w:val="22"/>
        </w:rPr>
        <w:lastRenderedPageBreak/>
        <w:t>2.1.1.1.2 (i) Wskaźniki</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1108"/>
        <w:gridCol w:w="691"/>
        <w:gridCol w:w="968"/>
        <w:gridCol w:w="691"/>
        <w:gridCol w:w="2212"/>
        <w:gridCol w:w="829"/>
        <w:gridCol w:w="1106"/>
        <w:gridCol w:w="970"/>
      </w:tblGrid>
      <w:tr w:rsidR="004249F6" w:rsidRPr="00890249" w14:paraId="2AF2BEC2" w14:textId="77777777" w:rsidTr="00890249">
        <w:trPr>
          <w:trHeight w:val="425"/>
        </w:trPr>
        <w:tc>
          <w:tcPr>
            <w:tcW w:w="5000" w:type="pct"/>
            <w:gridSpan w:val="9"/>
            <w:shd w:val="clear" w:color="auto" w:fill="D9D9D9" w:themeFill="background1" w:themeFillShade="D9"/>
          </w:tcPr>
          <w:p w14:paraId="7654B6B9" w14:textId="77777777" w:rsidR="004249F6" w:rsidRPr="00890249" w:rsidRDefault="004249F6" w:rsidP="004B59D6">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5B1C43" w:rsidRPr="00890249" w14:paraId="58C885D5" w14:textId="77777777" w:rsidTr="005B1C43">
        <w:trPr>
          <w:cantSplit/>
          <w:trHeight w:val="1647"/>
        </w:trPr>
        <w:tc>
          <w:tcPr>
            <w:tcW w:w="286" w:type="pct"/>
            <w:shd w:val="clear" w:color="auto" w:fill="F2F2F2" w:themeFill="background1" w:themeFillShade="F2"/>
            <w:textDirection w:val="btLr"/>
            <w:vAlign w:val="center"/>
          </w:tcPr>
          <w:p w14:paraId="3D8CF384"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609" w:type="pct"/>
            <w:shd w:val="clear" w:color="auto" w:fill="F2F2F2" w:themeFill="background1" w:themeFillShade="F2"/>
            <w:textDirection w:val="btLr"/>
            <w:vAlign w:val="center"/>
          </w:tcPr>
          <w:p w14:paraId="6366DD07"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80" w:type="pct"/>
            <w:shd w:val="clear" w:color="auto" w:fill="F2F2F2" w:themeFill="background1" w:themeFillShade="F2"/>
            <w:textDirection w:val="btLr"/>
            <w:vAlign w:val="center"/>
          </w:tcPr>
          <w:p w14:paraId="7C3A39B8"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32" w:type="pct"/>
            <w:shd w:val="clear" w:color="auto" w:fill="F2F2F2" w:themeFill="background1" w:themeFillShade="F2"/>
            <w:textDirection w:val="btLr"/>
            <w:vAlign w:val="center"/>
          </w:tcPr>
          <w:p w14:paraId="60C5426D"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380" w:type="pct"/>
            <w:shd w:val="clear" w:color="auto" w:fill="F2F2F2" w:themeFill="background1" w:themeFillShade="F2"/>
            <w:textDirection w:val="btLr"/>
            <w:vAlign w:val="center"/>
          </w:tcPr>
          <w:p w14:paraId="0A922FBC"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216" w:type="pct"/>
            <w:shd w:val="clear" w:color="auto" w:fill="F2F2F2" w:themeFill="background1" w:themeFillShade="F2"/>
            <w:textDirection w:val="btLr"/>
            <w:vAlign w:val="center"/>
          </w:tcPr>
          <w:p w14:paraId="253DF47F"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456" w:type="pct"/>
            <w:shd w:val="clear" w:color="auto" w:fill="F2F2F2" w:themeFill="background1" w:themeFillShade="F2"/>
            <w:textDirection w:val="btLr"/>
            <w:vAlign w:val="center"/>
          </w:tcPr>
          <w:p w14:paraId="54D984A0"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608" w:type="pct"/>
            <w:shd w:val="clear" w:color="auto" w:fill="F2F2F2" w:themeFill="background1" w:themeFillShade="F2"/>
            <w:textDirection w:val="btLr"/>
            <w:vAlign w:val="center"/>
          </w:tcPr>
          <w:p w14:paraId="37C1DBD2"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533" w:type="pct"/>
            <w:shd w:val="clear" w:color="auto" w:fill="F2F2F2" w:themeFill="background1" w:themeFillShade="F2"/>
            <w:textDirection w:val="btLr"/>
            <w:vAlign w:val="center"/>
          </w:tcPr>
          <w:p w14:paraId="231ADE22"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5B1C43" w:rsidRPr="00890249" w14:paraId="0F540B6F" w14:textId="77777777" w:rsidTr="00890249">
        <w:trPr>
          <w:trHeight w:val="340"/>
        </w:trPr>
        <w:tc>
          <w:tcPr>
            <w:tcW w:w="286" w:type="pct"/>
            <w:vAlign w:val="center"/>
          </w:tcPr>
          <w:p w14:paraId="1FC32129" w14:textId="77777777" w:rsidR="004249F6" w:rsidRPr="00890249" w:rsidRDefault="004249F6" w:rsidP="004B59D6">
            <w:pPr>
              <w:rPr>
                <w:rFonts w:asciiTheme="minorHAnsi" w:hAnsiTheme="minorHAnsi" w:cstheme="minorHAnsi"/>
                <w:i/>
                <w:noProof/>
                <w:sz w:val="18"/>
                <w:szCs w:val="16"/>
              </w:rPr>
            </w:pPr>
            <w:r w:rsidRPr="00890249">
              <w:rPr>
                <w:rFonts w:asciiTheme="minorHAnsi" w:hAnsiTheme="minorHAnsi" w:cstheme="minorHAnsi"/>
                <w:i/>
                <w:noProof/>
                <w:sz w:val="18"/>
                <w:szCs w:val="16"/>
              </w:rPr>
              <w:t>CP1</w:t>
            </w:r>
          </w:p>
        </w:tc>
        <w:tc>
          <w:tcPr>
            <w:tcW w:w="609" w:type="pct"/>
            <w:vAlign w:val="center"/>
          </w:tcPr>
          <w:p w14:paraId="1BDBE123" w14:textId="77777777" w:rsidR="004249F6" w:rsidRPr="00890249" w:rsidRDefault="004249F6" w:rsidP="004B59D6">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1.i</w:t>
            </w:r>
          </w:p>
        </w:tc>
        <w:tc>
          <w:tcPr>
            <w:tcW w:w="380" w:type="pct"/>
            <w:vAlign w:val="center"/>
          </w:tcPr>
          <w:p w14:paraId="5D58BAE1" w14:textId="77777777" w:rsidR="004249F6" w:rsidRPr="00890249" w:rsidRDefault="004249F6" w:rsidP="004B59D6">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32" w:type="pct"/>
            <w:vAlign w:val="center"/>
          </w:tcPr>
          <w:p w14:paraId="3006284D" w14:textId="77777777" w:rsidR="004249F6" w:rsidRPr="00890249" w:rsidRDefault="004249F6" w:rsidP="004B59D6">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słabiej rozwinięte</w:t>
            </w:r>
          </w:p>
        </w:tc>
        <w:tc>
          <w:tcPr>
            <w:tcW w:w="380" w:type="pct"/>
            <w:vAlign w:val="center"/>
          </w:tcPr>
          <w:p w14:paraId="7744CE49" w14:textId="77777777" w:rsidR="004249F6" w:rsidRPr="00890249" w:rsidRDefault="004249F6" w:rsidP="004B59D6">
            <w:pPr>
              <w:jc w:val="center"/>
              <w:rPr>
                <w:rFonts w:asciiTheme="minorHAnsi" w:hAnsiTheme="minorHAnsi" w:cstheme="minorHAnsi"/>
                <w:i/>
                <w:noProof/>
                <w:sz w:val="18"/>
                <w:szCs w:val="16"/>
              </w:rPr>
            </w:pPr>
            <w:r w:rsidRPr="00890249">
              <w:rPr>
                <w:rFonts w:asciiTheme="minorHAnsi" w:hAnsiTheme="minorHAnsi" w:cstheme="minorHAnsi"/>
                <w:i/>
                <w:sz w:val="18"/>
                <w:szCs w:val="16"/>
              </w:rPr>
              <w:t>RCO001</w:t>
            </w:r>
          </w:p>
        </w:tc>
        <w:tc>
          <w:tcPr>
            <w:tcW w:w="1216" w:type="pct"/>
            <w:vAlign w:val="center"/>
          </w:tcPr>
          <w:p w14:paraId="25AACF31" w14:textId="77777777" w:rsidR="004249F6" w:rsidRPr="00890249" w:rsidRDefault="004249F6" w:rsidP="004B59D6">
            <w:pPr>
              <w:jc w:val="left"/>
              <w:rPr>
                <w:rFonts w:asciiTheme="minorHAnsi" w:hAnsiTheme="minorHAnsi" w:cstheme="minorHAnsi"/>
                <w:i/>
                <w:noProof/>
                <w:sz w:val="18"/>
                <w:szCs w:val="16"/>
              </w:rPr>
            </w:pPr>
            <w:r w:rsidRPr="00890249">
              <w:rPr>
                <w:rFonts w:asciiTheme="minorHAnsi" w:hAnsiTheme="minorHAnsi" w:cstheme="minorHAnsi"/>
                <w:i/>
                <w:sz w:val="18"/>
                <w:szCs w:val="16"/>
              </w:rPr>
              <w:t>Przedsiębiorstwa objęte wsparciem (w tym: mikro, małe, średnie, duże)</w:t>
            </w:r>
          </w:p>
        </w:tc>
        <w:tc>
          <w:tcPr>
            <w:tcW w:w="456" w:type="pct"/>
            <w:vAlign w:val="center"/>
          </w:tcPr>
          <w:p w14:paraId="24DB4A44" w14:textId="77777777" w:rsidR="004249F6" w:rsidRPr="00890249" w:rsidRDefault="004249F6" w:rsidP="004B59D6">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przeds.</w:t>
            </w:r>
          </w:p>
        </w:tc>
        <w:tc>
          <w:tcPr>
            <w:tcW w:w="608" w:type="pct"/>
            <w:vAlign w:val="center"/>
          </w:tcPr>
          <w:p w14:paraId="0BBCE6C7" w14:textId="76AF2DEA" w:rsidR="004249F6" w:rsidRPr="00890249" w:rsidRDefault="0038195D" w:rsidP="004B59D6">
            <w:pPr>
              <w:jc w:val="center"/>
              <w:rPr>
                <w:rFonts w:asciiTheme="minorHAnsi" w:hAnsiTheme="minorHAnsi" w:cstheme="minorHAnsi"/>
                <w:noProof/>
                <w:sz w:val="18"/>
                <w:szCs w:val="16"/>
              </w:rPr>
            </w:pPr>
            <w:r w:rsidRPr="00890249">
              <w:rPr>
                <w:rFonts w:asciiTheme="minorHAnsi" w:hAnsiTheme="minorHAnsi" w:cstheme="minorHAnsi"/>
                <w:noProof/>
                <w:sz w:val="18"/>
                <w:szCs w:val="16"/>
              </w:rPr>
              <w:t>25</w:t>
            </w:r>
          </w:p>
        </w:tc>
        <w:tc>
          <w:tcPr>
            <w:tcW w:w="533" w:type="pct"/>
            <w:vAlign w:val="center"/>
          </w:tcPr>
          <w:p w14:paraId="68EE0C20" w14:textId="6C950BA5" w:rsidR="004249F6" w:rsidRPr="00890249" w:rsidRDefault="006C79C5" w:rsidP="0038195D">
            <w:pPr>
              <w:jc w:val="center"/>
              <w:rPr>
                <w:rFonts w:asciiTheme="minorHAnsi" w:hAnsiTheme="minorHAnsi" w:cstheme="minorHAnsi"/>
                <w:noProof/>
                <w:sz w:val="18"/>
                <w:szCs w:val="16"/>
              </w:rPr>
            </w:pPr>
            <w:r>
              <w:rPr>
                <w:rFonts w:asciiTheme="minorHAnsi" w:hAnsiTheme="minorHAnsi" w:cstheme="minorHAnsi"/>
                <w:noProof/>
                <w:sz w:val="18"/>
                <w:szCs w:val="16"/>
              </w:rPr>
              <w:t>59</w:t>
            </w:r>
          </w:p>
        </w:tc>
      </w:tr>
      <w:tr w:rsidR="005B1C43" w:rsidRPr="00890249" w14:paraId="13FEC2C4" w14:textId="77777777" w:rsidTr="00890249">
        <w:trPr>
          <w:trHeight w:val="340"/>
        </w:trPr>
        <w:tc>
          <w:tcPr>
            <w:tcW w:w="286" w:type="pct"/>
            <w:vAlign w:val="center"/>
          </w:tcPr>
          <w:p w14:paraId="264752B4" w14:textId="77777777" w:rsidR="00D225DE" w:rsidRPr="00890249" w:rsidRDefault="00D225DE" w:rsidP="00D225DE">
            <w:pPr>
              <w:rPr>
                <w:rFonts w:asciiTheme="minorHAnsi" w:hAnsiTheme="minorHAnsi" w:cstheme="minorHAnsi"/>
                <w:i/>
                <w:noProof/>
                <w:sz w:val="18"/>
                <w:szCs w:val="16"/>
              </w:rPr>
            </w:pPr>
            <w:r w:rsidRPr="00890249">
              <w:rPr>
                <w:rFonts w:asciiTheme="minorHAnsi" w:hAnsiTheme="minorHAnsi" w:cstheme="minorHAnsi"/>
                <w:i/>
                <w:noProof/>
                <w:sz w:val="18"/>
                <w:szCs w:val="16"/>
              </w:rPr>
              <w:t>CP1</w:t>
            </w:r>
          </w:p>
        </w:tc>
        <w:tc>
          <w:tcPr>
            <w:tcW w:w="609" w:type="pct"/>
            <w:vAlign w:val="center"/>
          </w:tcPr>
          <w:p w14:paraId="193C91C5" w14:textId="77777777" w:rsidR="00D225DE" w:rsidRPr="00890249" w:rsidRDefault="00D225DE" w:rsidP="00D225DE">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8"/>
                <w:lang w:eastAsia="en-US" w:bidi="ar-SA"/>
              </w:rPr>
              <w:t>1.i</w:t>
            </w:r>
          </w:p>
        </w:tc>
        <w:tc>
          <w:tcPr>
            <w:tcW w:w="380" w:type="pct"/>
            <w:vAlign w:val="center"/>
          </w:tcPr>
          <w:p w14:paraId="43B0E5E4" w14:textId="77777777" w:rsidR="00D225DE" w:rsidRPr="00890249" w:rsidRDefault="00D225DE" w:rsidP="00D225DE">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8"/>
                <w:lang w:eastAsia="en-US" w:bidi="ar-SA"/>
              </w:rPr>
              <w:t>EFRR</w:t>
            </w:r>
          </w:p>
        </w:tc>
        <w:tc>
          <w:tcPr>
            <w:tcW w:w="532" w:type="pct"/>
            <w:vAlign w:val="center"/>
          </w:tcPr>
          <w:p w14:paraId="747045EC" w14:textId="77777777" w:rsidR="00D225DE" w:rsidRPr="00890249" w:rsidRDefault="00D225DE" w:rsidP="00D225DE">
            <w:pPr>
              <w:jc w:val="center"/>
              <w:rPr>
                <w:rFonts w:asciiTheme="minorHAnsi" w:hAnsiTheme="minorHAnsi" w:cstheme="minorHAnsi"/>
                <w:i/>
                <w:noProof/>
                <w:sz w:val="18"/>
                <w:szCs w:val="16"/>
              </w:rPr>
            </w:pPr>
            <w:r w:rsidRPr="00890249">
              <w:rPr>
                <w:rFonts w:asciiTheme="minorHAnsi" w:hAnsiTheme="minorHAnsi" w:cstheme="minorHAnsi"/>
                <w:noProof/>
                <w:sz w:val="18"/>
              </w:rPr>
              <w:t>słabiej rozwinięte</w:t>
            </w:r>
          </w:p>
        </w:tc>
        <w:tc>
          <w:tcPr>
            <w:tcW w:w="380" w:type="pct"/>
            <w:vAlign w:val="center"/>
          </w:tcPr>
          <w:p w14:paraId="123776BB" w14:textId="77777777" w:rsidR="00D225DE" w:rsidRPr="00890249" w:rsidRDefault="00D225DE" w:rsidP="00D225DE">
            <w:pPr>
              <w:jc w:val="center"/>
              <w:rPr>
                <w:rFonts w:asciiTheme="minorHAnsi" w:hAnsiTheme="minorHAnsi" w:cstheme="minorHAnsi"/>
                <w:i/>
                <w:sz w:val="18"/>
                <w:szCs w:val="16"/>
              </w:rPr>
            </w:pPr>
            <w:r w:rsidRPr="00890249">
              <w:rPr>
                <w:rFonts w:asciiTheme="minorHAnsi" w:hAnsiTheme="minorHAnsi" w:cstheme="minorHAnsi"/>
                <w:i/>
                <w:noProof/>
                <w:sz w:val="18"/>
                <w:szCs w:val="18"/>
              </w:rPr>
              <w:t>RCO002</w:t>
            </w:r>
          </w:p>
        </w:tc>
        <w:tc>
          <w:tcPr>
            <w:tcW w:w="1216" w:type="pct"/>
            <w:vAlign w:val="center"/>
          </w:tcPr>
          <w:p w14:paraId="74D2B17B" w14:textId="77777777" w:rsidR="00D225DE" w:rsidRPr="00890249" w:rsidRDefault="00D225DE" w:rsidP="00D225DE">
            <w:pPr>
              <w:jc w:val="left"/>
              <w:rPr>
                <w:rFonts w:asciiTheme="minorHAnsi" w:hAnsiTheme="minorHAnsi" w:cstheme="minorHAnsi"/>
                <w:i/>
                <w:sz w:val="18"/>
                <w:szCs w:val="16"/>
              </w:rPr>
            </w:pPr>
            <w:r w:rsidRPr="00890249">
              <w:rPr>
                <w:rFonts w:asciiTheme="minorHAnsi" w:eastAsiaTheme="minorHAnsi" w:hAnsiTheme="minorHAnsi" w:cstheme="minorHAnsi"/>
                <w:i/>
                <w:noProof/>
                <w:sz w:val="18"/>
                <w:szCs w:val="18"/>
                <w:lang w:eastAsia="en-US" w:bidi="ar-SA"/>
              </w:rPr>
              <w:t>Przedsiębiorstwa objęte wsparciem w formie dotacji</w:t>
            </w:r>
          </w:p>
        </w:tc>
        <w:tc>
          <w:tcPr>
            <w:tcW w:w="456" w:type="pct"/>
            <w:vAlign w:val="center"/>
          </w:tcPr>
          <w:p w14:paraId="51EFBBCF" w14:textId="77777777" w:rsidR="00D225DE" w:rsidRPr="00890249" w:rsidRDefault="00D225DE" w:rsidP="00D225DE">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8"/>
                <w:lang w:eastAsia="en-US" w:bidi="ar-SA"/>
              </w:rPr>
              <w:t>przeds.</w:t>
            </w:r>
          </w:p>
        </w:tc>
        <w:tc>
          <w:tcPr>
            <w:tcW w:w="608" w:type="pct"/>
            <w:vAlign w:val="center"/>
          </w:tcPr>
          <w:p w14:paraId="7504E56A" w14:textId="77777777" w:rsidR="00D225DE" w:rsidRPr="00890249" w:rsidRDefault="00875C92" w:rsidP="00D225DE">
            <w:pPr>
              <w:jc w:val="center"/>
              <w:rPr>
                <w:rFonts w:asciiTheme="minorHAnsi" w:hAnsiTheme="minorHAnsi" w:cstheme="minorHAnsi"/>
                <w:noProof/>
                <w:sz w:val="18"/>
                <w:szCs w:val="16"/>
              </w:rPr>
            </w:pPr>
            <w:r w:rsidRPr="00890249">
              <w:rPr>
                <w:rFonts w:asciiTheme="minorHAnsi" w:hAnsiTheme="minorHAnsi" w:cstheme="minorHAnsi"/>
                <w:noProof/>
                <w:sz w:val="18"/>
                <w:szCs w:val="16"/>
              </w:rPr>
              <w:t>17</w:t>
            </w:r>
          </w:p>
        </w:tc>
        <w:tc>
          <w:tcPr>
            <w:tcW w:w="533" w:type="pct"/>
            <w:vAlign w:val="center"/>
          </w:tcPr>
          <w:p w14:paraId="57E1FEF4" w14:textId="2CEC9A46" w:rsidR="00D225DE" w:rsidRPr="00890249" w:rsidDel="00D225DE" w:rsidRDefault="006C79C5" w:rsidP="00D225DE">
            <w:pPr>
              <w:jc w:val="center"/>
              <w:rPr>
                <w:rFonts w:asciiTheme="minorHAnsi" w:hAnsiTheme="minorHAnsi" w:cstheme="minorHAnsi"/>
                <w:noProof/>
                <w:sz w:val="18"/>
                <w:szCs w:val="16"/>
              </w:rPr>
            </w:pPr>
            <w:r>
              <w:rPr>
                <w:rFonts w:asciiTheme="minorHAnsi" w:hAnsiTheme="minorHAnsi" w:cstheme="minorHAnsi"/>
                <w:noProof/>
                <w:sz w:val="18"/>
                <w:szCs w:val="16"/>
              </w:rPr>
              <w:t>59</w:t>
            </w:r>
          </w:p>
        </w:tc>
      </w:tr>
      <w:tr w:rsidR="005B1C43" w:rsidRPr="00890249" w14:paraId="50D2AA82" w14:textId="77777777" w:rsidTr="00890249">
        <w:trPr>
          <w:trHeight w:val="332"/>
        </w:trPr>
        <w:tc>
          <w:tcPr>
            <w:tcW w:w="286" w:type="pct"/>
            <w:vAlign w:val="center"/>
          </w:tcPr>
          <w:p w14:paraId="1A10478B" w14:textId="77777777" w:rsidR="00790193" w:rsidRPr="00890249" w:rsidRDefault="00790193" w:rsidP="00790193">
            <w:pPr>
              <w:rPr>
                <w:rFonts w:asciiTheme="minorHAnsi" w:hAnsiTheme="minorHAnsi" w:cstheme="minorHAnsi"/>
                <w:i/>
                <w:noProof/>
                <w:sz w:val="18"/>
                <w:szCs w:val="16"/>
              </w:rPr>
            </w:pPr>
            <w:r w:rsidRPr="00890249">
              <w:rPr>
                <w:rFonts w:asciiTheme="minorHAnsi" w:hAnsiTheme="minorHAnsi" w:cstheme="minorHAnsi"/>
                <w:i/>
                <w:noProof/>
                <w:sz w:val="18"/>
                <w:szCs w:val="16"/>
              </w:rPr>
              <w:t>CP1</w:t>
            </w:r>
          </w:p>
        </w:tc>
        <w:tc>
          <w:tcPr>
            <w:tcW w:w="609" w:type="pct"/>
            <w:vAlign w:val="center"/>
          </w:tcPr>
          <w:p w14:paraId="7D956AF2" w14:textId="77777777" w:rsidR="00790193" w:rsidRPr="00890249" w:rsidRDefault="00790193" w:rsidP="00790193">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1.i</w:t>
            </w:r>
          </w:p>
        </w:tc>
        <w:tc>
          <w:tcPr>
            <w:tcW w:w="380" w:type="pct"/>
            <w:vAlign w:val="center"/>
          </w:tcPr>
          <w:p w14:paraId="6834C2BE" w14:textId="77777777" w:rsidR="00790193" w:rsidRPr="00890249" w:rsidRDefault="00790193" w:rsidP="00790193">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32" w:type="pct"/>
            <w:vAlign w:val="center"/>
          </w:tcPr>
          <w:p w14:paraId="4B1FE48A" w14:textId="77777777" w:rsidR="00790193" w:rsidRPr="00890249" w:rsidRDefault="00790193" w:rsidP="00790193">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słabiej rozwinięte</w:t>
            </w:r>
          </w:p>
        </w:tc>
        <w:tc>
          <w:tcPr>
            <w:tcW w:w="380" w:type="pct"/>
            <w:vAlign w:val="center"/>
          </w:tcPr>
          <w:p w14:paraId="218F6318" w14:textId="77777777" w:rsidR="00790193" w:rsidRPr="00890249" w:rsidRDefault="00790193" w:rsidP="00790193">
            <w:pPr>
              <w:jc w:val="center"/>
              <w:rPr>
                <w:rFonts w:asciiTheme="minorHAnsi" w:hAnsiTheme="minorHAnsi" w:cstheme="minorHAnsi"/>
                <w:i/>
                <w:sz w:val="18"/>
                <w:szCs w:val="16"/>
              </w:rPr>
            </w:pPr>
            <w:r w:rsidRPr="00890249">
              <w:rPr>
                <w:rFonts w:asciiTheme="minorHAnsi" w:hAnsiTheme="minorHAnsi" w:cstheme="minorHAnsi"/>
                <w:i/>
                <w:sz w:val="18"/>
                <w:szCs w:val="16"/>
              </w:rPr>
              <w:t>RCO006</w:t>
            </w:r>
          </w:p>
        </w:tc>
        <w:tc>
          <w:tcPr>
            <w:tcW w:w="1216" w:type="pct"/>
            <w:vAlign w:val="center"/>
          </w:tcPr>
          <w:p w14:paraId="14D944D9" w14:textId="77777777" w:rsidR="00790193" w:rsidRPr="00890249" w:rsidRDefault="00790193" w:rsidP="00790193">
            <w:pPr>
              <w:jc w:val="left"/>
              <w:rPr>
                <w:rFonts w:asciiTheme="minorHAnsi" w:hAnsiTheme="minorHAnsi" w:cstheme="minorHAnsi"/>
                <w:i/>
                <w:sz w:val="18"/>
                <w:szCs w:val="16"/>
              </w:rPr>
            </w:pPr>
            <w:r w:rsidRPr="00890249">
              <w:rPr>
                <w:rFonts w:asciiTheme="minorHAnsi" w:hAnsiTheme="minorHAnsi" w:cstheme="minorHAnsi"/>
                <w:i/>
                <w:sz w:val="18"/>
                <w:szCs w:val="16"/>
              </w:rPr>
              <w:t>Naukowcy pracujący we wspieranych obiektach badawczych</w:t>
            </w:r>
          </w:p>
        </w:tc>
        <w:tc>
          <w:tcPr>
            <w:tcW w:w="456" w:type="pct"/>
            <w:vAlign w:val="center"/>
          </w:tcPr>
          <w:p w14:paraId="6E32E3FD" w14:textId="77777777" w:rsidR="00790193" w:rsidRPr="00890249" w:rsidRDefault="00790193" w:rsidP="00790193">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EPC</w:t>
            </w:r>
          </w:p>
        </w:tc>
        <w:tc>
          <w:tcPr>
            <w:tcW w:w="608" w:type="pct"/>
            <w:vAlign w:val="center"/>
          </w:tcPr>
          <w:p w14:paraId="316152BA" w14:textId="77777777" w:rsidR="00790193" w:rsidRPr="00890249" w:rsidRDefault="00790193" w:rsidP="00790193">
            <w:pPr>
              <w:jc w:val="center"/>
              <w:rPr>
                <w:rFonts w:asciiTheme="minorHAnsi" w:hAnsiTheme="minorHAnsi" w:cstheme="minorHAnsi"/>
                <w:noProof/>
                <w:sz w:val="18"/>
                <w:szCs w:val="16"/>
              </w:rPr>
            </w:pPr>
            <w:r w:rsidRPr="00890249">
              <w:rPr>
                <w:rFonts w:asciiTheme="minorHAnsi" w:hAnsiTheme="minorHAnsi" w:cstheme="minorHAnsi"/>
                <w:noProof/>
                <w:sz w:val="18"/>
                <w:szCs w:val="16"/>
              </w:rPr>
              <w:t>4</w:t>
            </w:r>
          </w:p>
        </w:tc>
        <w:tc>
          <w:tcPr>
            <w:tcW w:w="533" w:type="pct"/>
            <w:vAlign w:val="center"/>
          </w:tcPr>
          <w:p w14:paraId="7DAF801C" w14:textId="0BE74779" w:rsidR="00790193" w:rsidRPr="00890249" w:rsidRDefault="00711D14" w:rsidP="00790193">
            <w:pPr>
              <w:jc w:val="center"/>
              <w:rPr>
                <w:rFonts w:asciiTheme="minorHAnsi" w:hAnsiTheme="minorHAnsi" w:cstheme="minorHAnsi"/>
                <w:noProof/>
                <w:sz w:val="18"/>
                <w:szCs w:val="16"/>
              </w:rPr>
            </w:pPr>
            <w:r>
              <w:rPr>
                <w:rFonts w:asciiTheme="minorHAnsi" w:hAnsiTheme="minorHAnsi" w:cstheme="minorHAnsi"/>
                <w:noProof/>
                <w:sz w:val="18"/>
                <w:szCs w:val="16"/>
              </w:rPr>
              <w:t>13</w:t>
            </w:r>
          </w:p>
        </w:tc>
      </w:tr>
      <w:tr w:rsidR="005B1C43" w:rsidRPr="00890249" w14:paraId="427A23D1" w14:textId="77777777" w:rsidTr="00890249">
        <w:trPr>
          <w:trHeight w:val="332"/>
        </w:trPr>
        <w:tc>
          <w:tcPr>
            <w:tcW w:w="286" w:type="pct"/>
            <w:vAlign w:val="center"/>
          </w:tcPr>
          <w:p w14:paraId="3CE40C47" w14:textId="77777777" w:rsidR="00790193" w:rsidRPr="00890249" w:rsidRDefault="00790193" w:rsidP="00790193">
            <w:pPr>
              <w:rPr>
                <w:rFonts w:asciiTheme="minorHAnsi" w:hAnsiTheme="minorHAnsi" w:cstheme="minorHAnsi"/>
                <w:i/>
                <w:noProof/>
                <w:sz w:val="18"/>
                <w:szCs w:val="16"/>
              </w:rPr>
            </w:pPr>
            <w:r w:rsidRPr="00890249">
              <w:rPr>
                <w:rFonts w:asciiTheme="minorHAnsi" w:hAnsiTheme="minorHAnsi" w:cstheme="minorHAnsi"/>
                <w:i/>
                <w:noProof/>
                <w:sz w:val="18"/>
                <w:szCs w:val="16"/>
              </w:rPr>
              <w:t>CP1</w:t>
            </w:r>
          </w:p>
        </w:tc>
        <w:tc>
          <w:tcPr>
            <w:tcW w:w="609" w:type="pct"/>
            <w:vAlign w:val="center"/>
          </w:tcPr>
          <w:p w14:paraId="13B7CB79" w14:textId="77777777" w:rsidR="00790193" w:rsidRPr="00890249" w:rsidRDefault="00790193" w:rsidP="00790193">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1.i</w:t>
            </w:r>
          </w:p>
        </w:tc>
        <w:tc>
          <w:tcPr>
            <w:tcW w:w="380" w:type="pct"/>
            <w:vAlign w:val="center"/>
          </w:tcPr>
          <w:p w14:paraId="0D05A5F8" w14:textId="77777777" w:rsidR="00790193" w:rsidRPr="00890249" w:rsidRDefault="00790193" w:rsidP="00790193">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32" w:type="pct"/>
            <w:vAlign w:val="center"/>
          </w:tcPr>
          <w:p w14:paraId="2CBCD9BC" w14:textId="77777777" w:rsidR="00790193" w:rsidRPr="00890249" w:rsidRDefault="00790193" w:rsidP="00790193">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słabiej rozwinięte</w:t>
            </w:r>
          </w:p>
        </w:tc>
        <w:tc>
          <w:tcPr>
            <w:tcW w:w="380" w:type="pct"/>
            <w:vAlign w:val="center"/>
          </w:tcPr>
          <w:p w14:paraId="63F9D571" w14:textId="77777777" w:rsidR="00790193" w:rsidRPr="00890249" w:rsidRDefault="00790193" w:rsidP="00790193">
            <w:pPr>
              <w:jc w:val="center"/>
              <w:rPr>
                <w:rFonts w:asciiTheme="minorHAnsi" w:hAnsiTheme="minorHAnsi" w:cstheme="minorHAnsi"/>
                <w:i/>
                <w:sz w:val="18"/>
                <w:szCs w:val="16"/>
              </w:rPr>
            </w:pPr>
            <w:r w:rsidRPr="00890249">
              <w:rPr>
                <w:rFonts w:asciiTheme="minorHAnsi" w:hAnsiTheme="minorHAnsi" w:cstheme="minorHAnsi"/>
                <w:i/>
                <w:sz w:val="18"/>
                <w:szCs w:val="16"/>
              </w:rPr>
              <w:t>RCO008</w:t>
            </w:r>
          </w:p>
        </w:tc>
        <w:tc>
          <w:tcPr>
            <w:tcW w:w="1216" w:type="pct"/>
            <w:vAlign w:val="center"/>
          </w:tcPr>
          <w:p w14:paraId="027E2938" w14:textId="77777777" w:rsidR="00790193" w:rsidRPr="00890249" w:rsidRDefault="00790193" w:rsidP="00790193">
            <w:pPr>
              <w:jc w:val="left"/>
              <w:rPr>
                <w:rFonts w:asciiTheme="minorHAnsi" w:hAnsiTheme="minorHAnsi" w:cstheme="minorHAnsi"/>
                <w:i/>
                <w:sz w:val="18"/>
                <w:szCs w:val="16"/>
              </w:rPr>
            </w:pPr>
            <w:r w:rsidRPr="00890249">
              <w:rPr>
                <w:rFonts w:asciiTheme="minorHAnsi" w:hAnsiTheme="minorHAnsi" w:cstheme="minorHAnsi"/>
                <w:i/>
                <w:sz w:val="18"/>
                <w:szCs w:val="16"/>
              </w:rPr>
              <w:t>Nominalna wartość sprzętu na potrzeby badań naukowych i innowacji</w:t>
            </w:r>
          </w:p>
        </w:tc>
        <w:tc>
          <w:tcPr>
            <w:tcW w:w="456" w:type="pct"/>
            <w:vAlign w:val="center"/>
          </w:tcPr>
          <w:p w14:paraId="3D0002AA" w14:textId="77777777" w:rsidR="00790193" w:rsidRPr="00890249" w:rsidRDefault="00790193" w:rsidP="00790193">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EUR</w:t>
            </w:r>
          </w:p>
        </w:tc>
        <w:tc>
          <w:tcPr>
            <w:tcW w:w="608" w:type="pct"/>
            <w:vAlign w:val="center"/>
          </w:tcPr>
          <w:p w14:paraId="44730BE0" w14:textId="77777777" w:rsidR="00790193" w:rsidRPr="00890249" w:rsidRDefault="00790193" w:rsidP="00790193">
            <w:pPr>
              <w:jc w:val="center"/>
              <w:rPr>
                <w:rFonts w:asciiTheme="minorHAnsi" w:hAnsiTheme="minorHAnsi" w:cstheme="minorHAnsi"/>
                <w:noProof/>
                <w:sz w:val="18"/>
                <w:szCs w:val="16"/>
              </w:rPr>
            </w:pPr>
            <w:r w:rsidRPr="00890249">
              <w:rPr>
                <w:rFonts w:asciiTheme="minorHAnsi" w:hAnsiTheme="minorHAnsi" w:cstheme="minorHAnsi"/>
                <w:noProof/>
                <w:sz w:val="18"/>
                <w:szCs w:val="16"/>
              </w:rPr>
              <w:t>5 300 000</w:t>
            </w:r>
          </w:p>
        </w:tc>
        <w:tc>
          <w:tcPr>
            <w:tcW w:w="533" w:type="pct"/>
            <w:vAlign w:val="center"/>
          </w:tcPr>
          <w:p w14:paraId="0C9B723C" w14:textId="7653396C" w:rsidR="00790193" w:rsidRPr="00890249" w:rsidRDefault="002E1346" w:rsidP="00790193">
            <w:pPr>
              <w:jc w:val="center"/>
              <w:rPr>
                <w:rFonts w:asciiTheme="minorHAnsi" w:hAnsiTheme="minorHAnsi" w:cstheme="minorHAnsi"/>
                <w:noProof/>
                <w:sz w:val="18"/>
                <w:szCs w:val="16"/>
              </w:rPr>
            </w:pPr>
            <w:r>
              <w:rPr>
                <w:rFonts w:asciiTheme="minorHAnsi" w:hAnsiTheme="minorHAnsi" w:cstheme="minorHAnsi"/>
                <w:noProof/>
                <w:sz w:val="18"/>
                <w:szCs w:val="16"/>
              </w:rPr>
              <w:t>11 200</w:t>
            </w:r>
            <w:r w:rsidR="00790193" w:rsidRPr="00890249">
              <w:rPr>
                <w:rFonts w:asciiTheme="minorHAnsi" w:hAnsiTheme="minorHAnsi" w:cstheme="minorHAnsi"/>
                <w:noProof/>
                <w:sz w:val="18"/>
                <w:szCs w:val="16"/>
              </w:rPr>
              <w:t xml:space="preserve"> 000</w:t>
            </w:r>
          </w:p>
        </w:tc>
      </w:tr>
      <w:tr w:rsidR="005B1C43" w:rsidRPr="00890249" w14:paraId="7E278BEE" w14:textId="77777777" w:rsidTr="00890249">
        <w:trPr>
          <w:trHeight w:val="332"/>
        </w:trPr>
        <w:tc>
          <w:tcPr>
            <w:tcW w:w="286" w:type="pct"/>
            <w:vAlign w:val="center"/>
          </w:tcPr>
          <w:p w14:paraId="62BCCF5B" w14:textId="77777777" w:rsidR="00790193" w:rsidRPr="00890249" w:rsidRDefault="00790193" w:rsidP="00790193">
            <w:pPr>
              <w:rPr>
                <w:rFonts w:asciiTheme="minorHAnsi" w:hAnsiTheme="minorHAnsi" w:cstheme="minorHAnsi"/>
                <w:i/>
                <w:noProof/>
                <w:sz w:val="18"/>
                <w:szCs w:val="16"/>
              </w:rPr>
            </w:pPr>
            <w:r w:rsidRPr="00890249">
              <w:rPr>
                <w:rFonts w:asciiTheme="minorHAnsi" w:hAnsiTheme="minorHAnsi" w:cstheme="minorHAnsi"/>
                <w:i/>
                <w:noProof/>
                <w:sz w:val="18"/>
                <w:szCs w:val="16"/>
              </w:rPr>
              <w:t>CP1</w:t>
            </w:r>
          </w:p>
        </w:tc>
        <w:tc>
          <w:tcPr>
            <w:tcW w:w="609" w:type="pct"/>
            <w:vAlign w:val="center"/>
          </w:tcPr>
          <w:p w14:paraId="006BCC60" w14:textId="77777777" w:rsidR="00790193" w:rsidRPr="00890249" w:rsidRDefault="00790193" w:rsidP="00790193">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1.i</w:t>
            </w:r>
          </w:p>
        </w:tc>
        <w:tc>
          <w:tcPr>
            <w:tcW w:w="380" w:type="pct"/>
            <w:vAlign w:val="center"/>
          </w:tcPr>
          <w:p w14:paraId="428C2B15" w14:textId="77777777" w:rsidR="00790193" w:rsidRPr="00890249" w:rsidRDefault="00790193" w:rsidP="00790193">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32" w:type="pct"/>
            <w:vAlign w:val="center"/>
          </w:tcPr>
          <w:p w14:paraId="165DA4EA" w14:textId="77777777" w:rsidR="00790193" w:rsidRPr="00890249" w:rsidRDefault="00790193" w:rsidP="00790193">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słabiej rozwinięte</w:t>
            </w:r>
          </w:p>
        </w:tc>
        <w:tc>
          <w:tcPr>
            <w:tcW w:w="380" w:type="pct"/>
            <w:vAlign w:val="center"/>
          </w:tcPr>
          <w:p w14:paraId="218C739C" w14:textId="77777777" w:rsidR="00790193" w:rsidRPr="00890249" w:rsidRDefault="00790193" w:rsidP="00790193">
            <w:pPr>
              <w:jc w:val="center"/>
              <w:rPr>
                <w:rFonts w:asciiTheme="minorHAnsi" w:hAnsiTheme="minorHAnsi" w:cstheme="minorHAnsi"/>
                <w:i/>
                <w:sz w:val="18"/>
                <w:szCs w:val="16"/>
              </w:rPr>
            </w:pPr>
            <w:r w:rsidRPr="00890249">
              <w:rPr>
                <w:rFonts w:asciiTheme="minorHAnsi" w:hAnsiTheme="minorHAnsi" w:cstheme="minorHAnsi"/>
                <w:i/>
                <w:sz w:val="18"/>
                <w:szCs w:val="16"/>
              </w:rPr>
              <w:t>RCO010</w:t>
            </w:r>
          </w:p>
        </w:tc>
        <w:tc>
          <w:tcPr>
            <w:tcW w:w="1216" w:type="pct"/>
            <w:vAlign w:val="center"/>
          </w:tcPr>
          <w:p w14:paraId="243BEFE8" w14:textId="77777777" w:rsidR="00790193" w:rsidRPr="00890249" w:rsidRDefault="00790193" w:rsidP="00790193">
            <w:pPr>
              <w:jc w:val="left"/>
              <w:rPr>
                <w:rFonts w:asciiTheme="minorHAnsi" w:hAnsiTheme="minorHAnsi" w:cstheme="minorHAnsi"/>
                <w:i/>
                <w:sz w:val="18"/>
                <w:szCs w:val="16"/>
              </w:rPr>
            </w:pPr>
            <w:r w:rsidRPr="00890249">
              <w:rPr>
                <w:rFonts w:asciiTheme="minorHAnsi" w:hAnsiTheme="minorHAnsi" w:cstheme="minorHAnsi"/>
                <w:i/>
                <w:sz w:val="18"/>
                <w:szCs w:val="16"/>
              </w:rPr>
              <w:t>Przedsiębiorstwa współpracujące z organizacjami badawczymi</w:t>
            </w:r>
          </w:p>
        </w:tc>
        <w:tc>
          <w:tcPr>
            <w:tcW w:w="456" w:type="pct"/>
            <w:vAlign w:val="center"/>
          </w:tcPr>
          <w:p w14:paraId="2A6F4EA8" w14:textId="77777777" w:rsidR="00790193" w:rsidRPr="00890249" w:rsidRDefault="00790193" w:rsidP="00790193">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przeds.</w:t>
            </w:r>
          </w:p>
        </w:tc>
        <w:tc>
          <w:tcPr>
            <w:tcW w:w="608" w:type="pct"/>
            <w:vAlign w:val="center"/>
          </w:tcPr>
          <w:p w14:paraId="0B293F6D" w14:textId="77777777" w:rsidR="00790193" w:rsidRPr="00890249" w:rsidRDefault="00790193" w:rsidP="00790193">
            <w:pPr>
              <w:jc w:val="center"/>
              <w:rPr>
                <w:rFonts w:asciiTheme="minorHAnsi" w:hAnsiTheme="minorHAnsi" w:cstheme="minorHAnsi"/>
                <w:noProof/>
                <w:sz w:val="18"/>
                <w:szCs w:val="16"/>
              </w:rPr>
            </w:pPr>
            <w:r w:rsidRPr="00890249">
              <w:rPr>
                <w:rFonts w:asciiTheme="minorHAnsi" w:hAnsiTheme="minorHAnsi" w:cstheme="minorHAnsi"/>
                <w:noProof/>
                <w:sz w:val="18"/>
                <w:szCs w:val="16"/>
              </w:rPr>
              <w:t>13</w:t>
            </w:r>
          </w:p>
        </w:tc>
        <w:tc>
          <w:tcPr>
            <w:tcW w:w="533" w:type="pct"/>
            <w:vAlign w:val="center"/>
          </w:tcPr>
          <w:p w14:paraId="4872FB82" w14:textId="42ADB0D8" w:rsidR="00790193" w:rsidRPr="00890249" w:rsidRDefault="00F533D1" w:rsidP="0038195D">
            <w:pPr>
              <w:jc w:val="center"/>
              <w:rPr>
                <w:rFonts w:asciiTheme="minorHAnsi" w:hAnsiTheme="minorHAnsi" w:cstheme="minorHAnsi"/>
                <w:noProof/>
                <w:sz w:val="18"/>
                <w:szCs w:val="16"/>
              </w:rPr>
            </w:pPr>
            <w:r>
              <w:rPr>
                <w:rFonts w:asciiTheme="minorHAnsi" w:hAnsiTheme="minorHAnsi" w:cstheme="minorHAnsi"/>
                <w:noProof/>
                <w:sz w:val="18"/>
                <w:szCs w:val="16"/>
              </w:rPr>
              <w:t>31</w:t>
            </w:r>
          </w:p>
        </w:tc>
      </w:tr>
    </w:tbl>
    <w:p w14:paraId="27EC39D1" w14:textId="1452A43A" w:rsidR="004249F6" w:rsidRPr="00890249" w:rsidRDefault="004249F6" w:rsidP="001E517C">
      <w:pPr>
        <w:spacing w:before="0" w:after="160" w:line="259" w:lineRule="auto"/>
        <w:jc w:val="left"/>
        <w:rPr>
          <w:rFonts w:asciiTheme="minorHAnsi" w:hAnsiTheme="minorHAnsi" w:cstheme="minorHAnsi"/>
          <w:b/>
          <w:noProo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830"/>
        <w:gridCol w:w="629"/>
        <w:gridCol w:w="1031"/>
        <w:gridCol w:w="828"/>
        <w:gridCol w:w="1522"/>
        <w:gridCol w:w="553"/>
        <w:gridCol w:w="692"/>
        <w:gridCol w:w="553"/>
        <w:gridCol w:w="743"/>
        <w:gridCol w:w="605"/>
        <w:gridCol w:w="556"/>
      </w:tblGrid>
      <w:tr w:rsidR="004249F6" w:rsidRPr="00890249" w14:paraId="4D98B736" w14:textId="77777777" w:rsidTr="004B59D6">
        <w:trPr>
          <w:trHeight w:val="480"/>
        </w:trPr>
        <w:tc>
          <w:tcPr>
            <w:tcW w:w="5000" w:type="pct"/>
            <w:gridSpan w:val="12"/>
            <w:shd w:val="clear" w:color="auto" w:fill="D9D9D9" w:themeFill="background1" w:themeFillShade="D9"/>
          </w:tcPr>
          <w:p w14:paraId="2C72DD18" w14:textId="77777777" w:rsidR="004249F6" w:rsidRPr="00890249" w:rsidRDefault="004249F6" w:rsidP="004B59D6">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t>Tabela 3: Wskaźniki rezultatów</w:t>
            </w:r>
          </w:p>
        </w:tc>
      </w:tr>
      <w:tr w:rsidR="004249F6" w:rsidRPr="00890249" w14:paraId="123F82CD" w14:textId="77777777" w:rsidTr="00A148A7">
        <w:trPr>
          <w:cantSplit/>
          <w:trHeight w:val="1768"/>
        </w:trPr>
        <w:tc>
          <w:tcPr>
            <w:tcW w:w="286" w:type="pct"/>
            <w:shd w:val="clear" w:color="auto" w:fill="F2F2F2" w:themeFill="background1" w:themeFillShade="F2"/>
            <w:textDirection w:val="btLr"/>
            <w:vAlign w:val="center"/>
          </w:tcPr>
          <w:p w14:paraId="76B9761E"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458" w:type="pct"/>
            <w:shd w:val="clear" w:color="auto" w:fill="F2F2F2" w:themeFill="background1" w:themeFillShade="F2"/>
            <w:textDirection w:val="btLr"/>
            <w:vAlign w:val="center"/>
          </w:tcPr>
          <w:p w14:paraId="43F5657E"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347" w:type="pct"/>
            <w:shd w:val="clear" w:color="auto" w:fill="F2F2F2" w:themeFill="background1" w:themeFillShade="F2"/>
            <w:textDirection w:val="btLr"/>
            <w:vAlign w:val="center"/>
          </w:tcPr>
          <w:p w14:paraId="384371B5"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569" w:type="pct"/>
            <w:shd w:val="clear" w:color="auto" w:fill="F2F2F2" w:themeFill="background1" w:themeFillShade="F2"/>
            <w:textDirection w:val="btLr"/>
            <w:vAlign w:val="center"/>
          </w:tcPr>
          <w:p w14:paraId="0E6E0BEB"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57" w:type="pct"/>
            <w:shd w:val="clear" w:color="auto" w:fill="F2F2F2" w:themeFill="background1" w:themeFillShade="F2"/>
            <w:textDirection w:val="btLr"/>
            <w:vAlign w:val="center"/>
          </w:tcPr>
          <w:p w14:paraId="2ECBDDB6"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840" w:type="pct"/>
            <w:shd w:val="clear" w:color="auto" w:fill="F2F2F2" w:themeFill="background1" w:themeFillShade="F2"/>
            <w:textDirection w:val="btLr"/>
            <w:vAlign w:val="center"/>
          </w:tcPr>
          <w:p w14:paraId="5E055074"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305" w:type="pct"/>
            <w:shd w:val="clear" w:color="auto" w:fill="F2F2F2" w:themeFill="background1" w:themeFillShade="F2"/>
            <w:textDirection w:val="btLr"/>
            <w:vAlign w:val="center"/>
          </w:tcPr>
          <w:p w14:paraId="0CEC5AF8"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382" w:type="pct"/>
            <w:shd w:val="clear" w:color="auto" w:fill="F2F2F2" w:themeFill="background1" w:themeFillShade="F2"/>
            <w:textDirection w:val="btLr"/>
            <w:vAlign w:val="center"/>
          </w:tcPr>
          <w:p w14:paraId="626A93FD"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305" w:type="pct"/>
            <w:shd w:val="clear" w:color="auto" w:fill="F2F2F2" w:themeFill="background1" w:themeFillShade="F2"/>
            <w:textDirection w:val="btLr"/>
            <w:vAlign w:val="center"/>
          </w:tcPr>
          <w:p w14:paraId="2DBC3E15"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410" w:type="pct"/>
            <w:shd w:val="clear" w:color="auto" w:fill="F2F2F2" w:themeFill="background1" w:themeFillShade="F2"/>
            <w:textDirection w:val="btLr"/>
            <w:vAlign w:val="center"/>
          </w:tcPr>
          <w:p w14:paraId="29A6780F"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334" w:type="pct"/>
            <w:shd w:val="clear" w:color="auto" w:fill="F2F2F2" w:themeFill="background1" w:themeFillShade="F2"/>
            <w:textDirection w:val="btLr"/>
            <w:vAlign w:val="center"/>
          </w:tcPr>
          <w:p w14:paraId="7258956A"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307" w:type="pct"/>
            <w:shd w:val="clear" w:color="auto" w:fill="F2F2F2" w:themeFill="background1" w:themeFillShade="F2"/>
            <w:textDirection w:val="btLr"/>
            <w:vAlign w:val="center"/>
          </w:tcPr>
          <w:p w14:paraId="4B68E5AA" w14:textId="77777777" w:rsidR="004249F6" w:rsidRPr="00890249" w:rsidRDefault="004249F6" w:rsidP="004B59D6">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F533D1" w:rsidRPr="00890249" w:rsidDel="00F533D1" w14:paraId="42DB2CA9" w14:textId="77777777" w:rsidTr="00F533D1">
        <w:trPr>
          <w:trHeight w:val="434"/>
        </w:trPr>
        <w:tc>
          <w:tcPr>
            <w:tcW w:w="286" w:type="pct"/>
            <w:vAlign w:val="center"/>
          </w:tcPr>
          <w:p w14:paraId="6EE2C9A9" w14:textId="0E4F22A2" w:rsidR="00F533D1" w:rsidRPr="00890249" w:rsidDel="00F533D1" w:rsidRDefault="00F533D1" w:rsidP="00F533D1">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CP1</w:t>
            </w:r>
          </w:p>
        </w:tc>
        <w:tc>
          <w:tcPr>
            <w:tcW w:w="458" w:type="pct"/>
            <w:vAlign w:val="center"/>
          </w:tcPr>
          <w:p w14:paraId="0D5F5275" w14:textId="0CF06856" w:rsidR="00F533D1" w:rsidRPr="00890249" w:rsidDel="00F533D1" w:rsidRDefault="00F533D1" w:rsidP="00F533D1">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1.i</w:t>
            </w:r>
          </w:p>
        </w:tc>
        <w:tc>
          <w:tcPr>
            <w:tcW w:w="347" w:type="pct"/>
            <w:vAlign w:val="center"/>
          </w:tcPr>
          <w:p w14:paraId="1CEB01F0" w14:textId="7DDF69A7" w:rsidR="00F533D1" w:rsidRPr="00890249" w:rsidDel="00F533D1" w:rsidRDefault="00F533D1" w:rsidP="00F533D1">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EFRR</w:t>
            </w:r>
          </w:p>
        </w:tc>
        <w:tc>
          <w:tcPr>
            <w:tcW w:w="569" w:type="pct"/>
            <w:vAlign w:val="center"/>
          </w:tcPr>
          <w:p w14:paraId="7EB606D6" w14:textId="7EE537A1" w:rsidR="00F533D1" w:rsidRPr="00890249" w:rsidDel="00F533D1" w:rsidRDefault="00F533D1" w:rsidP="00F533D1">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słabiej rozwinięte</w:t>
            </w:r>
          </w:p>
        </w:tc>
        <w:tc>
          <w:tcPr>
            <w:tcW w:w="457" w:type="pct"/>
            <w:vAlign w:val="center"/>
          </w:tcPr>
          <w:p w14:paraId="283137DB" w14:textId="5F0C40D6" w:rsidR="00F533D1" w:rsidRPr="00890249" w:rsidDel="00F533D1" w:rsidRDefault="00F533D1" w:rsidP="00F533D1">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RCR</w:t>
            </w:r>
            <w:r>
              <w:rPr>
                <w:rFonts w:asciiTheme="minorHAnsi" w:hAnsiTheme="minorHAnsi" w:cstheme="minorHAnsi"/>
                <w:i/>
                <w:noProof/>
                <w:sz w:val="18"/>
                <w:szCs w:val="16"/>
                <w:lang w:eastAsia="en-US" w:bidi="ar-SA"/>
              </w:rPr>
              <w:t>1</w:t>
            </w:r>
            <w:r w:rsidRPr="00890249">
              <w:rPr>
                <w:rFonts w:asciiTheme="minorHAnsi" w:hAnsiTheme="minorHAnsi" w:cstheme="minorHAnsi"/>
                <w:i/>
                <w:noProof/>
                <w:sz w:val="18"/>
                <w:szCs w:val="16"/>
                <w:lang w:eastAsia="en-US" w:bidi="ar-SA"/>
              </w:rPr>
              <w:t>02</w:t>
            </w:r>
          </w:p>
        </w:tc>
        <w:tc>
          <w:tcPr>
            <w:tcW w:w="840" w:type="pct"/>
            <w:vAlign w:val="center"/>
          </w:tcPr>
          <w:p w14:paraId="033886A2" w14:textId="17E94937" w:rsidR="00F533D1" w:rsidRPr="00890249" w:rsidDel="00F533D1" w:rsidRDefault="00F533D1" w:rsidP="00F533D1">
            <w:pPr>
              <w:jc w:val="left"/>
              <w:rPr>
                <w:rFonts w:asciiTheme="minorHAnsi" w:hAnsiTheme="minorHAnsi" w:cstheme="minorHAnsi"/>
                <w:i/>
                <w:noProof/>
                <w:sz w:val="18"/>
                <w:szCs w:val="16"/>
                <w:lang w:eastAsia="en-US" w:bidi="ar-SA"/>
              </w:rPr>
            </w:pPr>
            <w:r w:rsidRPr="00F533D1">
              <w:rPr>
                <w:rFonts w:asciiTheme="minorHAnsi" w:hAnsiTheme="minorHAnsi" w:cstheme="minorHAnsi"/>
                <w:i/>
                <w:noProof/>
                <w:sz w:val="18"/>
                <w:szCs w:val="16"/>
                <w:lang w:eastAsia="en-US" w:bidi="ar-SA"/>
              </w:rPr>
              <w:t>Miejsca pracy dla naukowców utworzone we wspieranych jednostkachM</w:t>
            </w:r>
          </w:p>
        </w:tc>
        <w:tc>
          <w:tcPr>
            <w:tcW w:w="305" w:type="pct"/>
            <w:vAlign w:val="center"/>
          </w:tcPr>
          <w:p w14:paraId="2A919F90" w14:textId="2A31272A" w:rsidR="00F533D1" w:rsidRPr="00890249" w:rsidDel="00F533D1" w:rsidRDefault="00F533D1" w:rsidP="00F533D1">
            <w:pPr>
              <w:jc w:val="center"/>
              <w:rPr>
                <w:rFonts w:asciiTheme="minorHAnsi" w:hAnsiTheme="minorHAnsi" w:cstheme="minorHAnsi"/>
                <w:i/>
                <w:noProof/>
                <w:sz w:val="18"/>
                <w:szCs w:val="16"/>
                <w:lang w:eastAsia="en-US" w:bidi="ar-SA"/>
              </w:rPr>
            </w:pPr>
            <w:r>
              <w:rPr>
                <w:rFonts w:asciiTheme="minorHAnsi" w:hAnsiTheme="minorHAnsi" w:cstheme="minorHAnsi"/>
                <w:i/>
                <w:noProof/>
                <w:sz w:val="18"/>
                <w:szCs w:val="16"/>
                <w:lang w:eastAsia="en-US" w:bidi="ar-SA"/>
              </w:rPr>
              <w:t>EPC</w:t>
            </w:r>
          </w:p>
        </w:tc>
        <w:tc>
          <w:tcPr>
            <w:tcW w:w="382" w:type="pct"/>
            <w:vAlign w:val="center"/>
          </w:tcPr>
          <w:p w14:paraId="2FA31F52" w14:textId="1CEDE2B5" w:rsidR="00F533D1" w:rsidRPr="00890249" w:rsidDel="00F533D1" w:rsidRDefault="00F533D1" w:rsidP="00F533D1">
            <w:pPr>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Nd</w:t>
            </w:r>
          </w:p>
        </w:tc>
        <w:tc>
          <w:tcPr>
            <w:tcW w:w="305" w:type="pct"/>
            <w:vAlign w:val="center"/>
          </w:tcPr>
          <w:p w14:paraId="1FF56CA0" w14:textId="2D34BE0E" w:rsidR="00F533D1" w:rsidRPr="00890249" w:rsidDel="00F533D1" w:rsidRDefault="00F533D1" w:rsidP="00F533D1">
            <w:pPr>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Nd</w:t>
            </w:r>
          </w:p>
        </w:tc>
        <w:tc>
          <w:tcPr>
            <w:tcW w:w="410" w:type="pct"/>
            <w:vAlign w:val="center"/>
          </w:tcPr>
          <w:p w14:paraId="2554F5D1" w14:textId="1ABB2A7F" w:rsidR="00F533D1" w:rsidDel="00F533D1" w:rsidRDefault="00F533D1" w:rsidP="00F533D1">
            <w:pPr>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13</w:t>
            </w:r>
          </w:p>
        </w:tc>
        <w:tc>
          <w:tcPr>
            <w:tcW w:w="334" w:type="pct"/>
            <w:vAlign w:val="center"/>
          </w:tcPr>
          <w:p w14:paraId="47671589" w14:textId="4637CD66" w:rsidR="00F533D1" w:rsidRPr="00890249" w:rsidDel="00F533D1" w:rsidRDefault="00F533D1" w:rsidP="00F533D1">
            <w:pPr>
              <w:spacing w:line="480" w:lineRule="auto"/>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IZ</w:t>
            </w:r>
          </w:p>
        </w:tc>
        <w:tc>
          <w:tcPr>
            <w:tcW w:w="307" w:type="pct"/>
            <w:vAlign w:val="center"/>
          </w:tcPr>
          <w:p w14:paraId="58B214F7" w14:textId="1448FF5A" w:rsidR="00F533D1" w:rsidRPr="00890249" w:rsidDel="00F533D1" w:rsidRDefault="00F533D1" w:rsidP="00F533D1">
            <w:pPr>
              <w:jc w:val="center"/>
              <w:rPr>
                <w:rFonts w:asciiTheme="minorHAnsi" w:hAnsiTheme="minorHAnsi" w:cstheme="minorHAnsi"/>
                <w:noProof/>
                <w:sz w:val="18"/>
                <w:szCs w:val="16"/>
              </w:rPr>
            </w:pPr>
            <w:r>
              <w:rPr>
                <w:rFonts w:asciiTheme="minorHAnsi" w:hAnsiTheme="minorHAnsi" w:cstheme="minorHAnsi"/>
                <w:noProof/>
                <w:sz w:val="18"/>
                <w:szCs w:val="16"/>
              </w:rPr>
              <w:t>Nd</w:t>
            </w:r>
          </w:p>
        </w:tc>
      </w:tr>
      <w:tr w:rsidR="00F533D1" w:rsidRPr="00890249" w14:paraId="3A65D7B2" w14:textId="77777777" w:rsidTr="00A148A7">
        <w:trPr>
          <w:trHeight w:val="434"/>
        </w:trPr>
        <w:tc>
          <w:tcPr>
            <w:tcW w:w="286" w:type="pct"/>
            <w:vAlign w:val="center"/>
          </w:tcPr>
          <w:p w14:paraId="00055FB9" w14:textId="77777777" w:rsidR="00F533D1" w:rsidRPr="00890249" w:rsidRDefault="00F533D1" w:rsidP="00F533D1">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CP1</w:t>
            </w:r>
          </w:p>
        </w:tc>
        <w:tc>
          <w:tcPr>
            <w:tcW w:w="458" w:type="pct"/>
            <w:vAlign w:val="center"/>
          </w:tcPr>
          <w:p w14:paraId="6935E770" w14:textId="77777777" w:rsidR="00F533D1" w:rsidRPr="00890249" w:rsidRDefault="00F533D1" w:rsidP="00F533D1">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1.i</w:t>
            </w:r>
          </w:p>
        </w:tc>
        <w:tc>
          <w:tcPr>
            <w:tcW w:w="347" w:type="pct"/>
            <w:vAlign w:val="center"/>
          </w:tcPr>
          <w:p w14:paraId="53FCAC79" w14:textId="77777777" w:rsidR="00F533D1" w:rsidRPr="00890249" w:rsidRDefault="00F533D1" w:rsidP="00F533D1">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EFRR</w:t>
            </w:r>
          </w:p>
        </w:tc>
        <w:tc>
          <w:tcPr>
            <w:tcW w:w="569" w:type="pct"/>
            <w:vAlign w:val="center"/>
          </w:tcPr>
          <w:p w14:paraId="1F717E2B" w14:textId="77777777" w:rsidR="00F533D1" w:rsidRPr="00890249" w:rsidRDefault="00F533D1" w:rsidP="00F533D1">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słabiej rozwinięte</w:t>
            </w:r>
          </w:p>
        </w:tc>
        <w:tc>
          <w:tcPr>
            <w:tcW w:w="457" w:type="pct"/>
            <w:vAlign w:val="center"/>
          </w:tcPr>
          <w:p w14:paraId="6001F3C9" w14:textId="77777777" w:rsidR="00F533D1" w:rsidRPr="00890249" w:rsidRDefault="00F533D1" w:rsidP="00F533D1">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RCR002</w:t>
            </w:r>
          </w:p>
        </w:tc>
        <w:tc>
          <w:tcPr>
            <w:tcW w:w="840" w:type="pct"/>
            <w:vAlign w:val="center"/>
          </w:tcPr>
          <w:p w14:paraId="45F260C1" w14:textId="77777777" w:rsidR="00F533D1" w:rsidRPr="00890249" w:rsidRDefault="00F533D1" w:rsidP="00F533D1">
            <w:pPr>
              <w:jc w:val="left"/>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Inwestycje prywatne uzupełniające wsparcie publiczne</w:t>
            </w:r>
            <w:r w:rsidRPr="00890249">
              <w:rPr>
                <w:rFonts w:asciiTheme="minorHAnsi" w:hAnsiTheme="minorHAnsi" w:cstheme="minorHAnsi"/>
                <w:i/>
                <w:noProof/>
                <w:sz w:val="18"/>
                <w:szCs w:val="16"/>
                <w:lang w:eastAsia="en-US" w:bidi="ar-SA"/>
              </w:rPr>
              <w:br/>
              <w:t>(w tym: dotacje, instrumenty finansowe)</w:t>
            </w:r>
          </w:p>
        </w:tc>
        <w:tc>
          <w:tcPr>
            <w:tcW w:w="305" w:type="pct"/>
            <w:vAlign w:val="center"/>
          </w:tcPr>
          <w:p w14:paraId="7E7693D1" w14:textId="77777777" w:rsidR="00F533D1" w:rsidRPr="00890249" w:rsidRDefault="00F533D1" w:rsidP="00F533D1">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EUR</w:t>
            </w:r>
          </w:p>
        </w:tc>
        <w:tc>
          <w:tcPr>
            <w:tcW w:w="382" w:type="pct"/>
            <w:vAlign w:val="center"/>
          </w:tcPr>
          <w:p w14:paraId="2611B29C" w14:textId="77777777" w:rsidR="00F533D1" w:rsidRPr="00890249" w:rsidRDefault="00F533D1" w:rsidP="00F533D1">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305" w:type="pct"/>
            <w:vAlign w:val="center"/>
          </w:tcPr>
          <w:p w14:paraId="0FFDE3EA" w14:textId="77777777" w:rsidR="00F533D1" w:rsidRPr="00890249" w:rsidRDefault="00F533D1" w:rsidP="00F533D1">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410" w:type="pct"/>
            <w:vAlign w:val="center"/>
          </w:tcPr>
          <w:p w14:paraId="1A1D484D" w14:textId="13A70D16" w:rsidR="00F533D1" w:rsidRPr="00890249" w:rsidRDefault="00F533D1" w:rsidP="00F533D1">
            <w:pPr>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10 400 000</w:t>
            </w:r>
          </w:p>
        </w:tc>
        <w:tc>
          <w:tcPr>
            <w:tcW w:w="334" w:type="pct"/>
            <w:vAlign w:val="center"/>
          </w:tcPr>
          <w:p w14:paraId="706B5F9A" w14:textId="0AADB22D" w:rsidR="00F533D1" w:rsidRPr="00890249" w:rsidRDefault="00F533D1" w:rsidP="00F533D1">
            <w:pPr>
              <w:spacing w:line="480" w:lineRule="auto"/>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iż</w:t>
            </w:r>
          </w:p>
        </w:tc>
        <w:tc>
          <w:tcPr>
            <w:tcW w:w="307" w:type="pct"/>
            <w:vAlign w:val="center"/>
          </w:tcPr>
          <w:p w14:paraId="623F8889" w14:textId="77777777" w:rsidR="00F533D1" w:rsidRPr="00890249" w:rsidRDefault="00F533D1" w:rsidP="00F533D1">
            <w:pPr>
              <w:jc w:val="center"/>
              <w:rPr>
                <w:rFonts w:asciiTheme="minorHAnsi" w:hAnsiTheme="minorHAnsi" w:cstheme="minorHAnsi"/>
                <w:noProof/>
                <w:sz w:val="18"/>
                <w:szCs w:val="16"/>
              </w:rPr>
            </w:pPr>
            <w:r w:rsidRPr="00890249">
              <w:rPr>
                <w:rFonts w:asciiTheme="minorHAnsi" w:hAnsiTheme="minorHAnsi" w:cstheme="minorHAnsi"/>
                <w:noProof/>
                <w:sz w:val="18"/>
                <w:szCs w:val="16"/>
              </w:rPr>
              <w:t>-</w:t>
            </w:r>
          </w:p>
        </w:tc>
      </w:tr>
      <w:tr w:rsidR="00F533D1" w:rsidRPr="00890249" w14:paraId="5A4B7361" w14:textId="77777777" w:rsidTr="00A148A7">
        <w:trPr>
          <w:trHeight w:val="434"/>
        </w:trPr>
        <w:tc>
          <w:tcPr>
            <w:tcW w:w="286" w:type="pct"/>
            <w:vAlign w:val="center"/>
          </w:tcPr>
          <w:p w14:paraId="70109F07" w14:textId="77777777" w:rsidR="00F533D1" w:rsidRPr="00890249" w:rsidRDefault="00F533D1" w:rsidP="00F533D1">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CP1</w:t>
            </w:r>
          </w:p>
        </w:tc>
        <w:tc>
          <w:tcPr>
            <w:tcW w:w="458" w:type="pct"/>
            <w:vAlign w:val="center"/>
          </w:tcPr>
          <w:p w14:paraId="48B1C7CD" w14:textId="77777777" w:rsidR="00F533D1" w:rsidRPr="00890249" w:rsidRDefault="00F533D1" w:rsidP="00F533D1">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1.i</w:t>
            </w:r>
          </w:p>
        </w:tc>
        <w:tc>
          <w:tcPr>
            <w:tcW w:w="347" w:type="pct"/>
            <w:vAlign w:val="center"/>
          </w:tcPr>
          <w:p w14:paraId="674AF1D7" w14:textId="77777777" w:rsidR="00F533D1" w:rsidRPr="00890249" w:rsidRDefault="00F533D1" w:rsidP="00F533D1">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EFRR</w:t>
            </w:r>
          </w:p>
        </w:tc>
        <w:tc>
          <w:tcPr>
            <w:tcW w:w="569" w:type="pct"/>
            <w:vAlign w:val="center"/>
          </w:tcPr>
          <w:p w14:paraId="412CB44D" w14:textId="77777777" w:rsidR="00F533D1" w:rsidRPr="00890249" w:rsidRDefault="00F533D1" w:rsidP="00F533D1">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słabiej rozwinięte</w:t>
            </w:r>
          </w:p>
        </w:tc>
        <w:tc>
          <w:tcPr>
            <w:tcW w:w="457" w:type="pct"/>
            <w:vAlign w:val="center"/>
          </w:tcPr>
          <w:p w14:paraId="6B0DB6BA" w14:textId="77777777" w:rsidR="00F533D1" w:rsidRPr="00890249" w:rsidRDefault="00F533D1" w:rsidP="00F533D1">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RCR005</w:t>
            </w:r>
          </w:p>
        </w:tc>
        <w:tc>
          <w:tcPr>
            <w:tcW w:w="840" w:type="pct"/>
            <w:vAlign w:val="center"/>
          </w:tcPr>
          <w:p w14:paraId="0827E5B9" w14:textId="77777777" w:rsidR="00F533D1" w:rsidRPr="00890249" w:rsidRDefault="00F533D1" w:rsidP="00F533D1">
            <w:pPr>
              <w:jc w:val="left"/>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8"/>
                <w:lang w:eastAsia="en-US" w:bidi="ar-SA"/>
              </w:rPr>
              <w:t xml:space="preserve">MŚP wprowadzające </w:t>
            </w:r>
            <w:r w:rsidRPr="00890249">
              <w:rPr>
                <w:rFonts w:asciiTheme="minorHAnsi" w:eastAsiaTheme="minorHAnsi" w:hAnsiTheme="minorHAnsi" w:cstheme="minorHAnsi"/>
                <w:i/>
                <w:noProof/>
                <w:sz w:val="18"/>
                <w:szCs w:val="18"/>
                <w:lang w:eastAsia="en-US" w:bidi="ar-SA"/>
              </w:rPr>
              <w:lastRenderedPageBreak/>
              <w:t>innowacje wewnątrz przedsiębiorstwa</w:t>
            </w:r>
          </w:p>
        </w:tc>
        <w:tc>
          <w:tcPr>
            <w:tcW w:w="305" w:type="pct"/>
            <w:vAlign w:val="center"/>
          </w:tcPr>
          <w:p w14:paraId="7DA4B043" w14:textId="77777777" w:rsidR="00F533D1" w:rsidRPr="00890249" w:rsidRDefault="00F533D1" w:rsidP="00F533D1">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lastRenderedPageBreak/>
              <w:t>przeds.</w:t>
            </w:r>
          </w:p>
        </w:tc>
        <w:tc>
          <w:tcPr>
            <w:tcW w:w="382" w:type="pct"/>
            <w:vAlign w:val="center"/>
          </w:tcPr>
          <w:p w14:paraId="320AF42D" w14:textId="77777777" w:rsidR="00F533D1" w:rsidRPr="00890249" w:rsidRDefault="00F533D1" w:rsidP="00F533D1">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305" w:type="pct"/>
            <w:vAlign w:val="center"/>
          </w:tcPr>
          <w:p w14:paraId="6946234F" w14:textId="77777777" w:rsidR="00F533D1" w:rsidRPr="00890249" w:rsidRDefault="00F533D1" w:rsidP="00F533D1">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410" w:type="pct"/>
            <w:vAlign w:val="center"/>
          </w:tcPr>
          <w:p w14:paraId="42C57A0C" w14:textId="44993021" w:rsidR="00F533D1" w:rsidRPr="00890249" w:rsidDel="007A5953" w:rsidRDefault="008E0FC6" w:rsidP="00F533D1">
            <w:pPr>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34</w:t>
            </w:r>
          </w:p>
        </w:tc>
        <w:tc>
          <w:tcPr>
            <w:tcW w:w="334" w:type="pct"/>
            <w:vAlign w:val="center"/>
          </w:tcPr>
          <w:p w14:paraId="2CE7EADD" w14:textId="77777777" w:rsidR="00F533D1" w:rsidRPr="00890249" w:rsidRDefault="00F533D1" w:rsidP="00F533D1">
            <w:pPr>
              <w:spacing w:line="480" w:lineRule="auto"/>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IZ</w:t>
            </w:r>
          </w:p>
        </w:tc>
        <w:tc>
          <w:tcPr>
            <w:tcW w:w="307" w:type="pct"/>
            <w:vAlign w:val="center"/>
          </w:tcPr>
          <w:p w14:paraId="5829E538" w14:textId="77777777" w:rsidR="00F533D1" w:rsidRPr="00890249" w:rsidRDefault="00F533D1" w:rsidP="00F533D1">
            <w:pPr>
              <w:jc w:val="center"/>
              <w:rPr>
                <w:rFonts w:asciiTheme="minorHAnsi" w:hAnsiTheme="minorHAnsi" w:cstheme="minorHAnsi"/>
                <w:noProof/>
                <w:sz w:val="18"/>
                <w:szCs w:val="16"/>
              </w:rPr>
            </w:pPr>
            <w:r w:rsidRPr="00890249">
              <w:rPr>
                <w:rFonts w:asciiTheme="minorHAnsi" w:hAnsiTheme="minorHAnsi" w:cstheme="minorHAnsi"/>
                <w:noProof/>
                <w:sz w:val="18"/>
                <w:szCs w:val="16"/>
              </w:rPr>
              <w:t>-</w:t>
            </w:r>
          </w:p>
        </w:tc>
      </w:tr>
    </w:tbl>
    <w:p w14:paraId="4F76C671" w14:textId="77777777" w:rsidR="003B28AF" w:rsidRPr="00890249" w:rsidRDefault="003B28AF" w:rsidP="003B28AF">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t>2.1.1.1.3 (i) Orientacyjny podział zasobów programu (UE) według rodzaju interwencji</w:t>
      </w:r>
    </w:p>
    <w:tbl>
      <w:tblPr>
        <w:tblStyle w:val="Tabela-Siatka"/>
        <w:tblW w:w="0" w:type="auto"/>
        <w:tblLayout w:type="fixed"/>
        <w:tblLook w:val="04A0" w:firstRow="1" w:lastRow="0" w:firstColumn="1" w:lastColumn="0" w:noHBand="0" w:noVBand="1"/>
      </w:tblPr>
      <w:tblGrid>
        <w:gridCol w:w="959"/>
        <w:gridCol w:w="992"/>
        <w:gridCol w:w="1134"/>
        <w:gridCol w:w="1276"/>
        <w:gridCol w:w="3402"/>
        <w:gridCol w:w="1525"/>
      </w:tblGrid>
      <w:tr w:rsidR="004249F6" w:rsidRPr="00890249" w14:paraId="0A3519BC" w14:textId="77777777" w:rsidTr="004B59D6">
        <w:tc>
          <w:tcPr>
            <w:tcW w:w="9288" w:type="dxa"/>
            <w:gridSpan w:val="6"/>
            <w:shd w:val="clear" w:color="auto" w:fill="D9D9D9" w:themeFill="background1" w:themeFillShade="D9"/>
          </w:tcPr>
          <w:p w14:paraId="18F1AAE0"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4249F6" w:rsidRPr="00890249" w14:paraId="47D53BE9" w14:textId="77777777" w:rsidTr="004B59D6">
        <w:tc>
          <w:tcPr>
            <w:tcW w:w="959" w:type="dxa"/>
            <w:shd w:val="clear" w:color="auto" w:fill="F2F2F2" w:themeFill="background1" w:themeFillShade="F2"/>
          </w:tcPr>
          <w:p w14:paraId="32290A47"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992" w:type="dxa"/>
            <w:shd w:val="clear" w:color="auto" w:fill="F2F2F2" w:themeFill="background1" w:themeFillShade="F2"/>
          </w:tcPr>
          <w:p w14:paraId="6B7C1C7C"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134" w:type="dxa"/>
            <w:shd w:val="clear" w:color="auto" w:fill="F2F2F2" w:themeFill="background1" w:themeFillShade="F2"/>
          </w:tcPr>
          <w:p w14:paraId="135DA0F5"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276" w:type="dxa"/>
            <w:shd w:val="clear" w:color="auto" w:fill="F2F2F2" w:themeFill="background1" w:themeFillShade="F2"/>
          </w:tcPr>
          <w:p w14:paraId="09F49DAA"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3402" w:type="dxa"/>
            <w:shd w:val="clear" w:color="auto" w:fill="F2F2F2" w:themeFill="background1" w:themeFillShade="F2"/>
          </w:tcPr>
          <w:p w14:paraId="08514140"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1525" w:type="dxa"/>
            <w:shd w:val="clear" w:color="auto" w:fill="F2F2F2" w:themeFill="background1" w:themeFillShade="F2"/>
          </w:tcPr>
          <w:p w14:paraId="3040FA76"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4249F6" w:rsidRPr="00890249" w14:paraId="6E102A22" w14:textId="77777777" w:rsidTr="004B59D6">
        <w:trPr>
          <w:trHeight w:val="1476"/>
        </w:trPr>
        <w:tc>
          <w:tcPr>
            <w:tcW w:w="959" w:type="dxa"/>
            <w:vMerge w:val="restart"/>
            <w:vAlign w:val="center"/>
          </w:tcPr>
          <w:p w14:paraId="5A683894" w14:textId="77777777" w:rsidR="004249F6" w:rsidRPr="00890249" w:rsidRDefault="004249F6" w:rsidP="004B59D6">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1</w:t>
            </w:r>
          </w:p>
        </w:tc>
        <w:tc>
          <w:tcPr>
            <w:tcW w:w="992" w:type="dxa"/>
            <w:vMerge w:val="restart"/>
            <w:vAlign w:val="center"/>
          </w:tcPr>
          <w:p w14:paraId="6B4F64EC" w14:textId="77777777" w:rsidR="004249F6" w:rsidRPr="00890249" w:rsidRDefault="004249F6" w:rsidP="004B59D6">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134" w:type="dxa"/>
            <w:vMerge w:val="restart"/>
            <w:vAlign w:val="center"/>
          </w:tcPr>
          <w:p w14:paraId="5FDFA5CC" w14:textId="77777777" w:rsidR="004249F6" w:rsidRPr="00890249" w:rsidRDefault="004249F6" w:rsidP="004B59D6">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1276" w:type="dxa"/>
            <w:vMerge w:val="restart"/>
            <w:vAlign w:val="center"/>
          </w:tcPr>
          <w:p w14:paraId="21E86AE3" w14:textId="77777777" w:rsidR="004249F6" w:rsidRPr="00890249" w:rsidRDefault="004249F6" w:rsidP="004B59D6">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(i)</w:t>
            </w:r>
          </w:p>
        </w:tc>
        <w:tc>
          <w:tcPr>
            <w:tcW w:w="3402" w:type="dxa"/>
          </w:tcPr>
          <w:p w14:paraId="6C594FE4" w14:textId="77777777" w:rsidR="004249F6" w:rsidRPr="00890249" w:rsidRDefault="004249F6" w:rsidP="004B59D6">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001 </w:t>
            </w:r>
            <w:r w:rsidRPr="00890249">
              <w:rPr>
                <w:rFonts w:asciiTheme="minorHAnsi" w:hAnsiTheme="minorHAnsi" w:cstheme="minorHAnsi"/>
                <w:sz w:val="20"/>
                <w:szCs w:val="20"/>
              </w:rPr>
              <w:t xml:space="preserve">Inwestycje w środki trwałe, w tym infrastrukturę badawczą, w mikroprzedsiębiorstwach bezpośrednio związane z działaniami badawczymi i innowacyjnymi </w:t>
            </w:r>
          </w:p>
        </w:tc>
        <w:tc>
          <w:tcPr>
            <w:tcW w:w="1525" w:type="dxa"/>
          </w:tcPr>
          <w:p w14:paraId="395ADE55" w14:textId="43D83C47" w:rsidR="004249F6" w:rsidRPr="00890249" w:rsidRDefault="00DC66D0" w:rsidP="004B59D6">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1 644 108</w:t>
            </w:r>
          </w:p>
        </w:tc>
      </w:tr>
      <w:tr w:rsidR="004249F6" w:rsidRPr="00890249" w14:paraId="183FC8C1" w14:textId="77777777" w:rsidTr="004B59D6">
        <w:trPr>
          <w:trHeight w:val="501"/>
        </w:trPr>
        <w:tc>
          <w:tcPr>
            <w:tcW w:w="959" w:type="dxa"/>
            <w:vMerge/>
          </w:tcPr>
          <w:p w14:paraId="7D2D5096" w14:textId="77777777" w:rsidR="004249F6" w:rsidRPr="00890249" w:rsidRDefault="004249F6" w:rsidP="004B59D6">
            <w:pPr>
              <w:jc w:val="center"/>
              <w:rPr>
                <w:rFonts w:asciiTheme="minorHAnsi" w:eastAsia="Times New Roman" w:hAnsiTheme="minorHAnsi" w:cstheme="minorHAnsi"/>
                <w:iCs/>
                <w:noProof/>
                <w:sz w:val="20"/>
              </w:rPr>
            </w:pPr>
          </w:p>
        </w:tc>
        <w:tc>
          <w:tcPr>
            <w:tcW w:w="992" w:type="dxa"/>
            <w:vMerge/>
          </w:tcPr>
          <w:p w14:paraId="4E797C9C" w14:textId="77777777" w:rsidR="004249F6" w:rsidRPr="00890249" w:rsidRDefault="004249F6" w:rsidP="004B59D6">
            <w:pPr>
              <w:jc w:val="center"/>
              <w:rPr>
                <w:rFonts w:asciiTheme="minorHAnsi" w:eastAsia="Times New Roman" w:hAnsiTheme="minorHAnsi" w:cstheme="minorHAnsi"/>
                <w:iCs/>
                <w:noProof/>
                <w:sz w:val="20"/>
              </w:rPr>
            </w:pPr>
          </w:p>
        </w:tc>
        <w:tc>
          <w:tcPr>
            <w:tcW w:w="1134" w:type="dxa"/>
            <w:vMerge/>
          </w:tcPr>
          <w:p w14:paraId="25AE38BA" w14:textId="77777777" w:rsidR="004249F6" w:rsidRPr="00890249" w:rsidRDefault="004249F6" w:rsidP="004B59D6">
            <w:pPr>
              <w:jc w:val="center"/>
              <w:rPr>
                <w:rFonts w:asciiTheme="minorHAnsi" w:eastAsia="Times New Roman" w:hAnsiTheme="minorHAnsi" w:cstheme="minorHAnsi"/>
                <w:iCs/>
                <w:noProof/>
                <w:sz w:val="20"/>
              </w:rPr>
            </w:pPr>
          </w:p>
        </w:tc>
        <w:tc>
          <w:tcPr>
            <w:tcW w:w="1276" w:type="dxa"/>
            <w:vMerge/>
          </w:tcPr>
          <w:p w14:paraId="27C2F90F" w14:textId="77777777" w:rsidR="004249F6" w:rsidRPr="00890249" w:rsidRDefault="004249F6" w:rsidP="004B59D6">
            <w:pPr>
              <w:jc w:val="center"/>
              <w:rPr>
                <w:rFonts w:asciiTheme="minorHAnsi" w:eastAsia="Times New Roman" w:hAnsiTheme="minorHAnsi" w:cstheme="minorHAnsi"/>
                <w:iCs/>
                <w:noProof/>
                <w:sz w:val="20"/>
              </w:rPr>
            </w:pPr>
          </w:p>
        </w:tc>
        <w:tc>
          <w:tcPr>
            <w:tcW w:w="3402" w:type="dxa"/>
          </w:tcPr>
          <w:p w14:paraId="7DD984D8" w14:textId="77777777" w:rsidR="004249F6" w:rsidRPr="00890249" w:rsidRDefault="004249F6" w:rsidP="004B59D6">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002 </w:t>
            </w:r>
            <w:r w:rsidRPr="00890249">
              <w:rPr>
                <w:rFonts w:asciiTheme="minorHAnsi" w:hAnsiTheme="minorHAnsi" w:cstheme="minorHAnsi"/>
                <w:sz w:val="20"/>
                <w:szCs w:val="20"/>
              </w:rPr>
              <w:t xml:space="preserve">Inwestycje w środki trwałe, w tym infrastrukturę badawczą, w małych i średnich przedsiębiorstwach (w tym prywatnych organizacjach badawczych) bezpośrednio związane z działaniami badawczymi i innowacyjnymi </w:t>
            </w:r>
          </w:p>
        </w:tc>
        <w:tc>
          <w:tcPr>
            <w:tcW w:w="1525" w:type="dxa"/>
          </w:tcPr>
          <w:p w14:paraId="1CCA4EDA" w14:textId="598D44E9" w:rsidR="004249F6" w:rsidRPr="00890249" w:rsidRDefault="00DC66D0" w:rsidP="004B59D6">
            <w:pPr>
              <w:jc w:val="right"/>
              <w:rPr>
                <w:rFonts w:asciiTheme="minorHAnsi" w:eastAsia="Times New Roman" w:hAnsiTheme="minorHAnsi" w:cstheme="minorHAnsi"/>
                <w:iCs/>
                <w:noProof/>
                <w:sz w:val="20"/>
              </w:rPr>
            </w:pPr>
            <w:r w:rsidRPr="00DC66D0">
              <w:rPr>
                <w:rFonts w:asciiTheme="minorHAnsi" w:eastAsia="Times New Roman" w:hAnsiTheme="minorHAnsi" w:cstheme="minorHAnsi"/>
                <w:iCs/>
                <w:noProof/>
                <w:sz w:val="20"/>
              </w:rPr>
              <w:t>4 932 325</w:t>
            </w:r>
          </w:p>
        </w:tc>
      </w:tr>
      <w:tr w:rsidR="004249F6" w:rsidRPr="00890249" w14:paraId="2DE0DEB2" w14:textId="77777777" w:rsidTr="004B59D6">
        <w:trPr>
          <w:trHeight w:val="501"/>
        </w:trPr>
        <w:tc>
          <w:tcPr>
            <w:tcW w:w="959" w:type="dxa"/>
            <w:vMerge/>
          </w:tcPr>
          <w:p w14:paraId="6205597F" w14:textId="77777777" w:rsidR="004249F6" w:rsidRPr="00890249" w:rsidRDefault="004249F6" w:rsidP="004B59D6">
            <w:pPr>
              <w:jc w:val="center"/>
              <w:rPr>
                <w:rFonts w:asciiTheme="minorHAnsi" w:eastAsia="Times New Roman" w:hAnsiTheme="minorHAnsi" w:cstheme="minorHAnsi"/>
                <w:iCs/>
                <w:noProof/>
                <w:sz w:val="20"/>
              </w:rPr>
            </w:pPr>
          </w:p>
        </w:tc>
        <w:tc>
          <w:tcPr>
            <w:tcW w:w="992" w:type="dxa"/>
            <w:vMerge/>
          </w:tcPr>
          <w:p w14:paraId="02473E9F" w14:textId="77777777" w:rsidR="004249F6" w:rsidRPr="00890249" w:rsidRDefault="004249F6" w:rsidP="004B59D6">
            <w:pPr>
              <w:jc w:val="center"/>
              <w:rPr>
                <w:rFonts w:asciiTheme="minorHAnsi" w:eastAsia="Times New Roman" w:hAnsiTheme="minorHAnsi" w:cstheme="minorHAnsi"/>
                <w:iCs/>
                <w:noProof/>
                <w:sz w:val="20"/>
              </w:rPr>
            </w:pPr>
          </w:p>
        </w:tc>
        <w:tc>
          <w:tcPr>
            <w:tcW w:w="1134" w:type="dxa"/>
            <w:vMerge/>
          </w:tcPr>
          <w:p w14:paraId="023A194E" w14:textId="77777777" w:rsidR="004249F6" w:rsidRPr="00890249" w:rsidRDefault="004249F6" w:rsidP="004B59D6">
            <w:pPr>
              <w:jc w:val="center"/>
              <w:rPr>
                <w:rFonts w:asciiTheme="minorHAnsi" w:eastAsia="Times New Roman" w:hAnsiTheme="minorHAnsi" w:cstheme="minorHAnsi"/>
                <w:iCs/>
                <w:noProof/>
                <w:sz w:val="20"/>
              </w:rPr>
            </w:pPr>
          </w:p>
        </w:tc>
        <w:tc>
          <w:tcPr>
            <w:tcW w:w="1276" w:type="dxa"/>
            <w:vMerge/>
          </w:tcPr>
          <w:p w14:paraId="09E97A04" w14:textId="77777777" w:rsidR="004249F6" w:rsidRPr="00890249" w:rsidRDefault="004249F6" w:rsidP="004B59D6">
            <w:pPr>
              <w:jc w:val="center"/>
              <w:rPr>
                <w:rFonts w:asciiTheme="minorHAnsi" w:eastAsia="Times New Roman" w:hAnsiTheme="minorHAnsi" w:cstheme="minorHAnsi"/>
                <w:iCs/>
                <w:noProof/>
                <w:sz w:val="20"/>
              </w:rPr>
            </w:pPr>
          </w:p>
        </w:tc>
        <w:tc>
          <w:tcPr>
            <w:tcW w:w="3402" w:type="dxa"/>
          </w:tcPr>
          <w:p w14:paraId="5CFAAA29" w14:textId="77777777" w:rsidR="004249F6" w:rsidRPr="00890249" w:rsidRDefault="004249F6" w:rsidP="004B59D6">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004 </w:t>
            </w:r>
            <w:r w:rsidRPr="00890249">
              <w:rPr>
                <w:rFonts w:asciiTheme="minorHAnsi" w:hAnsiTheme="minorHAnsi" w:cstheme="minorHAnsi"/>
                <w:sz w:val="20"/>
                <w:szCs w:val="20"/>
              </w:rPr>
              <w:t xml:space="preserve">Inwestycje w środki trwałe, w tym infrastrukturę badawczą, w publicznych organizacjach badawczych i instytucjach szkolnictwa wyższego bezpośrednio związane z działaniami badawczymi i innowacyjnymi </w:t>
            </w:r>
          </w:p>
        </w:tc>
        <w:tc>
          <w:tcPr>
            <w:tcW w:w="1525" w:type="dxa"/>
          </w:tcPr>
          <w:p w14:paraId="175EE0C0" w14:textId="1B9985AC" w:rsidR="004249F6" w:rsidRPr="00890249" w:rsidRDefault="00DC66D0" w:rsidP="004B59D6">
            <w:pPr>
              <w:jc w:val="right"/>
              <w:rPr>
                <w:rFonts w:asciiTheme="minorHAnsi" w:eastAsia="Times New Roman" w:hAnsiTheme="minorHAnsi" w:cstheme="minorHAnsi"/>
                <w:iCs/>
                <w:noProof/>
                <w:sz w:val="20"/>
              </w:rPr>
            </w:pPr>
            <w:r w:rsidRPr="00DC66D0">
              <w:rPr>
                <w:rFonts w:asciiTheme="minorHAnsi" w:eastAsia="Times New Roman" w:hAnsiTheme="minorHAnsi" w:cstheme="minorHAnsi"/>
                <w:iCs/>
                <w:noProof/>
                <w:sz w:val="20"/>
              </w:rPr>
              <w:t>12 643 000</w:t>
            </w:r>
          </w:p>
        </w:tc>
      </w:tr>
      <w:tr w:rsidR="004249F6" w:rsidRPr="00890249" w14:paraId="0D543110" w14:textId="77777777" w:rsidTr="004B59D6">
        <w:trPr>
          <w:trHeight w:val="501"/>
        </w:trPr>
        <w:tc>
          <w:tcPr>
            <w:tcW w:w="959" w:type="dxa"/>
            <w:vMerge/>
          </w:tcPr>
          <w:p w14:paraId="26CC2E4E" w14:textId="77777777" w:rsidR="004249F6" w:rsidRPr="00890249" w:rsidRDefault="004249F6" w:rsidP="004B59D6">
            <w:pPr>
              <w:jc w:val="center"/>
              <w:rPr>
                <w:rFonts w:asciiTheme="minorHAnsi" w:eastAsia="Times New Roman" w:hAnsiTheme="minorHAnsi" w:cstheme="minorHAnsi"/>
                <w:iCs/>
                <w:noProof/>
                <w:sz w:val="20"/>
              </w:rPr>
            </w:pPr>
          </w:p>
        </w:tc>
        <w:tc>
          <w:tcPr>
            <w:tcW w:w="992" w:type="dxa"/>
            <w:vMerge/>
          </w:tcPr>
          <w:p w14:paraId="02191F6F" w14:textId="77777777" w:rsidR="004249F6" w:rsidRPr="00890249" w:rsidRDefault="004249F6" w:rsidP="004B59D6">
            <w:pPr>
              <w:jc w:val="center"/>
              <w:rPr>
                <w:rFonts w:asciiTheme="minorHAnsi" w:eastAsia="Times New Roman" w:hAnsiTheme="minorHAnsi" w:cstheme="minorHAnsi"/>
                <w:iCs/>
                <w:noProof/>
                <w:sz w:val="20"/>
              </w:rPr>
            </w:pPr>
          </w:p>
        </w:tc>
        <w:tc>
          <w:tcPr>
            <w:tcW w:w="1134" w:type="dxa"/>
            <w:vMerge/>
          </w:tcPr>
          <w:p w14:paraId="18D7A88A" w14:textId="77777777" w:rsidR="004249F6" w:rsidRPr="00890249" w:rsidRDefault="004249F6" w:rsidP="004B59D6">
            <w:pPr>
              <w:jc w:val="center"/>
              <w:rPr>
                <w:rFonts w:asciiTheme="minorHAnsi" w:eastAsia="Times New Roman" w:hAnsiTheme="minorHAnsi" w:cstheme="minorHAnsi"/>
                <w:iCs/>
                <w:noProof/>
                <w:sz w:val="20"/>
              </w:rPr>
            </w:pPr>
          </w:p>
        </w:tc>
        <w:tc>
          <w:tcPr>
            <w:tcW w:w="1276" w:type="dxa"/>
            <w:vMerge/>
          </w:tcPr>
          <w:p w14:paraId="246966FE" w14:textId="77777777" w:rsidR="004249F6" w:rsidRPr="00890249" w:rsidRDefault="004249F6" w:rsidP="004B59D6">
            <w:pPr>
              <w:jc w:val="center"/>
              <w:rPr>
                <w:rFonts w:asciiTheme="minorHAnsi" w:eastAsia="Times New Roman" w:hAnsiTheme="minorHAnsi" w:cstheme="minorHAnsi"/>
                <w:iCs/>
                <w:noProof/>
                <w:sz w:val="20"/>
              </w:rPr>
            </w:pPr>
          </w:p>
        </w:tc>
        <w:tc>
          <w:tcPr>
            <w:tcW w:w="3402" w:type="dxa"/>
          </w:tcPr>
          <w:p w14:paraId="7AA0D2DF" w14:textId="77777777" w:rsidR="004249F6" w:rsidRPr="00890249" w:rsidRDefault="004249F6" w:rsidP="004B59D6">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005 </w:t>
            </w:r>
            <w:r w:rsidRPr="00890249">
              <w:rPr>
                <w:rFonts w:asciiTheme="minorHAnsi" w:hAnsiTheme="minorHAnsi" w:cstheme="minorHAnsi"/>
                <w:sz w:val="20"/>
                <w:szCs w:val="20"/>
              </w:rPr>
              <w:t xml:space="preserve">Inwestycje w wartości niematerialne i prawne w mikroprzedsiębiorstwach bezpośrednio związane z działaniami badawczymi i innowacyjnymi </w:t>
            </w:r>
          </w:p>
        </w:tc>
        <w:tc>
          <w:tcPr>
            <w:tcW w:w="1525" w:type="dxa"/>
          </w:tcPr>
          <w:p w14:paraId="06C6A27C" w14:textId="6BA9E7F4" w:rsidR="004249F6" w:rsidRPr="00890249" w:rsidRDefault="00DC66D0" w:rsidP="004B59D6">
            <w:pPr>
              <w:jc w:val="right"/>
              <w:rPr>
                <w:rFonts w:asciiTheme="minorHAnsi" w:eastAsia="Times New Roman" w:hAnsiTheme="minorHAnsi" w:cstheme="minorHAnsi"/>
                <w:iCs/>
                <w:noProof/>
                <w:sz w:val="20"/>
              </w:rPr>
            </w:pPr>
            <w:r w:rsidRPr="00DC66D0">
              <w:rPr>
                <w:rFonts w:asciiTheme="minorHAnsi" w:eastAsia="Times New Roman" w:hAnsiTheme="minorHAnsi" w:cstheme="minorHAnsi"/>
                <w:iCs/>
                <w:noProof/>
                <w:sz w:val="20"/>
              </w:rPr>
              <w:t>822 054</w:t>
            </w:r>
          </w:p>
        </w:tc>
      </w:tr>
      <w:tr w:rsidR="004249F6" w:rsidRPr="00890249" w14:paraId="0A003EDA" w14:textId="77777777" w:rsidTr="004B59D6">
        <w:trPr>
          <w:trHeight w:val="501"/>
        </w:trPr>
        <w:tc>
          <w:tcPr>
            <w:tcW w:w="959" w:type="dxa"/>
            <w:vMerge/>
          </w:tcPr>
          <w:p w14:paraId="71EAE742" w14:textId="77777777" w:rsidR="004249F6" w:rsidRPr="00890249" w:rsidRDefault="004249F6" w:rsidP="004B59D6">
            <w:pPr>
              <w:jc w:val="center"/>
              <w:rPr>
                <w:rFonts w:asciiTheme="minorHAnsi" w:eastAsia="Times New Roman" w:hAnsiTheme="minorHAnsi" w:cstheme="minorHAnsi"/>
                <w:iCs/>
                <w:noProof/>
                <w:sz w:val="20"/>
              </w:rPr>
            </w:pPr>
          </w:p>
        </w:tc>
        <w:tc>
          <w:tcPr>
            <w:tcW w:w="992" w:type="dxa"/>
            <w:vMerge/>
          </w:tcPr>
          <w:p w14:paraId="5BB6D4DF" w14:textId="77777777" w:rsidR="004249F6" w:rsidRPr="00890249" w:rsidRDefault="004249F6" w:rsidP="004B59D6">
            <w:pPr>
              <w:jc w:val="center"/>
              <w:rPr>
                <w:rFonts w:asciiTheme="minorHAnsi" w:eastAsia="Times New Roman" w:hAnsiTheme="minorHAnsi" w:cstheme="minorHAnsi"/>
                <w:iCs/>
                <w:noProof/>
                <w:sz w:val="20"/>
              </w:rPr>
            </w:pPr>
          </w:p>
        </w:tc>
        <w:tc>
          <w:tcPr>
            <w:tcW w:w="1134" w:type="dxa"/>
            <w:vMerge/>
          </w:tcPr>
          <w:p w14:paraId="10115FA2" w14:textId="77777777" w:rsidR="004249F6" w:rsidRPr="00890249" w:rsidRDefault="004249F6" w:rsidP="004B59D6">
            <w:pPr>
              <w:jc w:val="center"/>
              <w:rPr>
                <w:rFonts w:asciiTheme="minorHAnsi" w:eastAsia="Times New Roman" w:hAnsiTheme="minorHAnsi" w:cstheme="minorHAnsi"/>
                <w:iCs/>
                <w:noProof/>
                <w:sz w:val="20"/>
              </w:rPr>
            </w:pPr>
          </w:p>
        </w:tc>
        <w:tc>
          <w:tcPr>
            <w:tcW w:w="1276" w:type="dxa"/>
            <w:vMerge/>
          </w:tcPr>
          <w:p w14:paraId="058E7D8E" w14:textId="77777777" w:rsidR="004249F6" w:rsidRPr="00890249" w:rsidRDefault="004249F6" w:rsidP="004B59D6">
            <w:pPr>
              <w:jc w:val="center"/>
              <w:rPr>
                <w:rFonts w:asciiTheme="minorHAnsi" w:eastAsia="Times New Roman" w:hAnsiTheme="minorHAnsi" w:cstheme="minorHAnsi"/>
                <w:iCs/>
                <w:noProof/>
                <w:sz w:val="20"/>
              </w:rPr>
            </w:pPr>
          </w:p>
        </w:tc>
        <w:tc>
          <w:tcPr>
            <w:tcW w:w="3402" w:type="dxa"/>
          </w:tcPr>
          <w:p w14:paraId="467370CD" w14:textId="77777777" w:rsidR="004249F6" w:rsidRPr="00890249" w:rsidRDefault="004249F6" w:rsidP="004B59D6">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006 </w:t>
            </w:r>
            <w:r w:rsidRPr="00890249">
              <w:rPr>
                <w:rFonts w:asciiTheme="minorHAnsi" w:hAnsiTheme="minorHAnsi" w:cstheme="minorHAnsi"/>
                <w:sz w:val="20"/>
                <w:szCs w:val="20"/>
              </w:rPr>
              <w:t xml:space="preserve">Inwestycje w wartości niematerialne i prawne w MŚP (w tym prywatnych organizacjach badawczych) bezpośrednio związane z działaniami badawczymi i innowacyjnymi </w:t>
            </w:r>
          </w:p>
        </w:tc>
        <w:tc>
          <w:tcPr>
            <w:tcW w:w="1525" w:type="dxa"/>
          </w:tcPr>
          <w:p w14:paraId="55BB357F" w14:textId="70347EFD" w:rsidR="004249F6" w:rsidRPr="00890249" w:rsidRDefault="00DC66D0" w:rsidP="004B59D6">
            <w:pPr>
              <w:jc w:val="right"/>
              <w:rPr>
                <w:rFonts w:asciiTheme="minorHAnsi" w:eastAsia="Times New Roman" w:hAnsiTheme="minorHAnsi" w:cstheme="minorHAnsi"/>
                <w:iCs/>
                <w:noProof/>
                <w:sz w:val="20"/>
              </w:rPr>
            </w:pPr>
            <w:r w:rsidRPr="00DC66D0">
              <w:rPr>
                <w:rFonts w:asciiTheme="minorHAnsi" w:eastAsia="Times New Roman" w:hAnsiTheme="minorHAnsi" w:cstheme="minorHAnsi"/>
                <w:iCs/>
                <w:noProof/>
                <w:sz w:val="20"/>
              </w:rPr>
              <w:t>822 054</w:t>
            </w:r>
          </w:p>
        </w:tc>
      </w:tr>
      <w:tr w:rsidR="004249F6" w:rsidRPr="00890249" w14:paraId="0EF675BF" w14:textId="77777777" w:rsidTr="004B59D6">
        <w:trPr>
          <w:trHeight w:val="501"/>
        </w:trPr>
        <w:tc>
          <w:tcPr>
            <w:tcW w:w="959" w:type="dxa"/>
            <w:vMerge/>
          </w:tcPr>
          <w:p w14:paraId="4677F262" w14:textId="77777777" w:rsidR="004249F6" w:rsidRPr="00890249" w:rsidRDefault="004249F6" w:rsidP="004B59D6">
            <w:pPr>
              <w:jc w:val="center"/>
              <w:rPr>
                <w:rFonts w:asciiTheme="minorHAnsi" w:eastAsia="Times New Roman" w:hAnsiTheme="minorHAnsi" w:cstheme="minorHAnsi"/>
                <w:iCs/>
                <w:noProof/>
                <w:sz w:val="20"/>
              </w:rPr>
            </w:pPr>
          </w:p>
        </w:tc>
        <w:tc>
          <w:tcPr>
            <w:tcW w:w="992" w:type="dxa"/>
            <w:vMerge/>
          </w:tcPr>
          <w:p w14:paraId="029A747E" w14:textId="77777777" w:rsidR="004249F6" w:rsidRPr="00890249" w:rsidRDefault="004249F6" w:rsidP="004B59D6">
            <w:pPr>
              <w:jc w:val="center"/>
              <w:rPr>
                <w:rFonts w:asciiTheme="minorHAnsi" w:eastAsia="Times New Roman" w:hAnsiTheme="minorHAnsi" w:cstheme="minorHAnsi"/>
                <w:iCs/>
                <w:noProof/>
                <w:sz w:val="20"/>
              </w:rPr>
            </w:pPr>
          </w:p>
        </w:tc>
        <w:tc>
          <w:tcPr>
            <w:tcW w:w="1134" w:type="dxa"/>
            <w:vMerge/>
          </w:tcPr>
          <w:p w14:paraId="7A73C5E9" w14:textId="77777777" w:rsidR="004249F6" w:rsidRPr="00890249" w:rsidRDefault="004249F6" w:rsidP="004B59D6">
            <w:pPr>
              <w:jc w:val="center"/>
              <w:rPr>
                <w:rFonts w:asciiTheme="minorHAnsi" w:eastAsia="Times New Roman" w:hAnsiTheme="minorHAnsi" w:cstheme="minorHAnsi"/>
                <w:iCs/>
                <w:noProof/>
                <w:sz w:val="20"/>
              </w:rPr>
            </w:pPr>
          </w:p>
        </w:tc>
        <w:tc>
          <w:tcPr>
            <w:tcW w:w="1276" w:type="dxa"/>
            <w:vMerge/>
          </w:tcPr>
          <w:p w14:paraId="467C6811" w14:textId="77777777" w:rsidR="004249F6" w:rsidRPr="00890249" w:rsidRDefault="004249F6" w:rsidP="004B59D6">
            <w:pPr>
              <w:jc w:val="center"/>
              <w:rPr>
                <w:rFonts w:asciiTheme="minorHAnsi" w:eastAsia="Times New Roman" w:hAnsiTheme="minorHAnsi" w:cstheme="minorHAnsi"/>
                <w:iCs/>
                <w:noProof/>
                <w:sz w:val="20"/>
              </w:rPr>
            </w:pPr>
          </w:p>
        </w:tc>
        <w:tc>
          <w:tcPr>
            <w:tcW w:w="3402" w:type="dxa"/>
          </w:tcPr>
          <w:p w14:paraId="2DB13EA6" w14:textId="77777777" w:rsidR="004249F6" w:rsidRPr="00890249" w:rsidRDefault="004249F6" w:rsidP="004B59D6">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008 </w:t>
            </w:r>
            <w:r w:rsidRPr="00890249">
              <w:rPr>
                <w:rFonts w:asciiTheme="minorHAnsi" w:hAnsiTheme="minorHAnsi" w:cstheme="minorHAnsi"/>
                <w:sz w:val="20"/>
                <w:szCs w:val="20"/>
              </w:rPr>
              <w:t xml:space="preserve">Inwestycje w wartości niematerialne i prawne w MŚP (w tym prywatnych organizacjach badawczych) bezpośrednio związane z działaniami badawczymi i innowacyjnymi </w:t>
            </w:r>
          </w:p>
        </w:tc>
        <w:tc>
          <w:tcPr>
            <w:tcW w:w="1525" w:type="dxa"/>
          </w:tcPr>
          <w:p w14:paraId="03BD446B" w14:textId="28F899C9" w:rsidR="004249F6" w:rsidRPr="00890249" w:rsidRDefault="00DC66D0" w:rsidP="004B59D6">
            <w:pPr>
              <w:jc w:val="right"/>
              <w:rPr>
                <w:rFonts w:asciiTheme="minorHAnsi" w:eastAsia="Times New Roman" w:hAnsiTheme="minorHAnsi" w:cstheme="minorHAnsi"/>
                <w:iCs/>
                <w:noProof/>
                <w:sz w:val="20"/>
              </w:rPr>
            </w:pPr>
            <w:r w:rsidRPr="00DC66D0">
              <w:rPr>
                <w:rFonts w:asciiTheme="minorHAnsi" w:eastAsia="Times New Roman" w:hAnsiTheme="minorHAnsi" w:cstheme="minorHAnsi"/>
                <w:iCs/>
                <w:noProof/>
                <w:sz w:val="20"/>
              </w:rPr>
              <w:t>403 500</w:t>
            </w:r>
          </w:p>
        </w:tc>
      </w:tr>
      <w:tr w:rsidR="004249F6" w:rsidRPr="00890249" w14:paraId="2AC13DEA" w14:textId="77777777" w:rsidTr="004B59D6">
        <w:trPr>
          <w:trHeight w:val="501"/>
        </w:trPr>
        <w:tc>
          <w:tcPr>
            <w:tcW w:w="959" w:type="dxa"/>
            <w:vMerge/>
          </w:tcPr>
          <w:p w14:paraId="200FCEB2" w14:textId="77777777" w:rsidR="004249F6" w:rsidRPr="00890249" w:rsidRDefault="004249F6" w:rsidP="004B59D6">
            <w:pPr>
              <w:jc w:val="center"/>
              <w:rPr>
                <w:rFonts w:asciiTheme="minorHAnsi" w:eastAsia="Times New Roman" w:hAnsiTheme="minorHAnsi" w:cstheme="minorHAnsi"/>
                <w:iCs/>
                <w:noProof/>
                <w:sz w:val="20"/>
              </w:rPr>
            </w:pPr>
          </w:p>
        </w:tc>
        <w:tc>
          <w:tcPr>
            <w:tcW w:w="992" w:type="dxa"/>
            <w:vMerge/>
          </w:tcPr>
          <w:p w14:paraId="19793FE2" w14:textId="77777777" w:rsidR="004249F6" w:rsidRPr="00890249" w:rsidRDefault="004249F6" w:rsidP="004B59D6">
            <w:pPr>
              <w:jc w:val="center"/>
              <w:rPr>
                <w:rFonts w:asciiTheme="minorHAnsi" w:eastAsia="Times New Roman" w:hAnsiTheme="minorHAnsi" w:cstheme="minorHAnsi"/>
                <w:iCs/>
                <w:noProof/>
                <w:sz w:val="20"/>
              </w:rPr>
            </w:pPr>
          </w:p>
        </w:tc>
        <w:tc>
          <w:tcPr>
            <w:tcW w:w="1134" w:type="dxa"/>
            <w:vMerge/>
          </w:tcPr>
          <w:p w14:paraId="5B9483F0" w14:textId="77777777" w:rsidR="004249F6" w:rsidRPr="00890249" w:rsidRDefault="004249F6" w:rsidP="004B59D6">
            <w:pPr>
              <w:jc w:val="center"/>
              <w:rPr>
                <w:rFonts w:asciiTheme="minorHAnsi" w:eastAsia="Times New Roman" w:hAnsiTheme="minorHAnsi" w:cstheme="minorHAnsi"/>
                <w:iCs/>
                <w:noProof/>
                <w:sz w:val="20"/>
              </w:rPr>
            </w:pPr>
          </w:p>
        </w:tc>
        <w:tc>
          <w:tcPr>
            <w:tcW w:w="1276" w:type="dxa"/>
            <w:vMerge/>
          </w:tcPr>
          <w:p w14:paraId="6B9668EC" w14:textId="77777777" w:rsidR="004249F6" w:rsidRPr="00890249" w:rsidRDefault="004249F6" w:rsidP="004B59D6">
            <w:pPr>
              <w:jc w:val="center"/>
              <w:rPr>
                <w:rFonts w:asciiTheme="minorHAnsi" w:eastAsia="Times New Roman" w:hAnsiTheme="minorHAnsi" w:cstheme="minorHAnsi"/>
                <w:iCs/>
                <w:noProof/>
                <w:sz w:val="20"/>
              </w:rPr>
            </w:pPr>
          </w:p>
        </w:tc>
        <w:tc>
          <w:tcPr>
            <w:tcW w:w="3402" w:type="dxa"/>
          </w:tcPr>
          <w:p w14:paraId="044424AB" w14:textId="77777777" w:rsidR="004249F6" w:rsidRPr="00890249" w:rsidRDefault="004249F6" w:rsidP="004B59D6">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009 </w:t>
            </w:r>
            <w:r w:rsidRPr="00890249">
              <w:rPr>
                <w:rFonts w:asciiTheme="minorHAnsi" w:hAnsiTheme="minorHAnsi" w:cstheme="minorHAnsi"/>
                <w:sz w:val="20"/>
                <w:szCs w:val="20"/>
              </w:rPr>
              <w:t xml:space="preserve">Działania badawcze i innowacyjne w mikroprzedsiębiorstwach, w tym tworzenie sieci kontaktów (badania przemysłowe, eksperymentalne prace rozwojowe, studia wykonalności) </w:t>
            </w:r>
          </w:p>
        </w:tc>
        <w:tc>
          <w:tcPr>
            <w:tcW w:w="1525" w:type="dxa"/>
          </w:tcPr>
          <w:p w14:paraId="453F5C35" w14:textId="643080D2" w:rsidR="004249F6" w:rsidRPr="00890249" w:rsidRDefault="00DC66D0" w:rsidP="004B59D6">
            <w:pPr>
              <w:jc w:val="right"/>
              <w:rPr>
                <w:rFonts w:asciiTheme="minorHAnsi" w:eastAsia="Times New Roman" w:hAnsiTheme="minorHAnsi" w:cstheme="minorHAnsi"/>
                <w:iCs/>
                <w:noProof/>
                <w:sz w:val="20"/>
              </w:rPr>
            </w:pPr>
            <w:r w:rsidRPr="00DC66D0">
              <w:rPr>
                <w:rFonts w:asciiTheme="minorHAnsi" w:eastAsia="Times New Roman" w:hAnsiTheme="minorHAnsi" w:cstheme="minorHAnsi"/>
                <w:iCs/>
                <w:noProof/>
                <w:sz w:val="20"/>
              </w:rPr>
              <w:t>166 339</w:t>
            </w:r>
          </w:p>
        </w:tc>
      </w:tr>
      <w:tr w:rsidR="004249F6" w:rsidRPr="00890249" w14:paraId="0E5C9261" w14:textId="77777777" w:rsidTr="004B59D6">
        <w:trPr>
          <w:trHeight w:val="501"/>
        </w:trPr>
        <w:tc>
          <w:tcPr>
            <w:tcW w:w="959" w:type="dxa"/>
            <w:vMerge/>
          </w:tcPr>
          <w:p w14:paraId="5270F99F" w14:textId="77777777" w:rsidR="004249F6" w:rsidRPr="00890249" w:rsidRDefault="004249F6" w:rsidP="004B59D6">
            <w:pPr>
              <w:jc w:val="center"/>
              <w:rPr>
                <w:rFonts w:asciiTheme="minorHAnsi" w:eastAsia="Times New Roman" w:hAnsiTheme="minorHAnsi" w:cstheme="minorHAnsi"/>
                <w:iCs/>
                <w:noProof/>
                <w:sz w:val="20"/>
              </w:rPr>
            </w:pPr>
          </w:p>
        </w:tc>
        <w:tc>
          <w:tcPr>
            <w:tcW w:w="992" w:type="dxa"/>
            <w:vMerge/>
          </w:tcPr>
          <w:p w14:paraId="53252AC4" w14:textId="77777777" w:rsidR="004249F6" w:rsidRPr="00890249" w:rsidRDefault="004249F6" w:rsidP="004B59D6">
            <w:pPr>
              <w:jc w:val="center"/>
              <w:rPr>
                <w:rFonts w:asciiTheme="minorHAnsi" w:eastAsia="Times New Roman" w:hAnsiTheme="minorHAnsi" w:cstheme="minorHAnsi"/>
                <w:iCs/>
                <w:noProof/>
                <w:sz w:val="20"/>
              </w:rPr>
            </w:pPr>
          </w:p>
        </w:tc>
        <w:tc>
          <w:tcPr>
            <w:tcW w:w="1134" w:type="dxa"/>
            <w:vMerge/>
          </w:tcPr>
          <w:p w14:paraId="53E69185" w14:textId="77777777" w:rsidR="004249F6" w:rsidRPr="00890249" w:rsidRDefault="004249F6" w:rsidP="004B59D6">
            <w:pPr>
              <w:jc w:val="center"/>
              <w:rPr>
                <w:rFonts w:asciiTheme="minorHAnsi" w:eastAsia="Times New Roman" w:hAnsiTheme="minorHAnsi" w:cstheme="minorHAnsi"/>
                <w:iCs/>
                <w:noProof/>
                <w:sz w:val="20"/>
              </w:rPr>
            </w:pPr>
          </w:p>
        </w:tc>
        <w:tc>
          <w:tcPr>
            <w:tcW w:w="1276" w:type="dxa"/>
            <w:vMerge/>
          </w:tcPr>
          <w:p w14:paraId="4F697FDF" w14:textId="77777777" w:rsidR="004249F6" w:rsidRPr="00890249" w:rsidRDefault="004249F6" w:rsidP="004B59D6">
            <w:pPr>
              <w:jc w:val="center"/>
              <w:rPr>
                <w:rFonts w:asciiTheme="minorHAnsi" w:eastAsia="Times New Roman" w:hAnsiTheme="minorHAnsi" w:cstheme="minorHAnsi"/>
                <w:iCs/>
                <w:noProof/>
                <w:sz w:val="20"/>
              </w:rPr>
            </w:pPr>
          </w:p>
        </w:tc>
        <w:tc>
          <w:tcPr>
            <w:tcW w:w="3402" w:type="dxa"/>
          </w:tcPr>
          <w:p w14:paraId="1D5B5EB6" w14:textId="77777777" w:rsidR="004249F6" w:rsidRPr="00890249" w:rsidRDefault="004249F6" w:rsidP="004B59D6">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010 </w:t>
            </w:r>
            <w:r w:rsidRPr="00890249">
              <w:rPr>
                <w:rFonts w:asciiTheme="minorHAnsi" w:hAnsiTheme="minorHAnsi" w:cstheme="minorHAnsi"/>
                <w:sz w:val="20"/>
                <w:szCs w:val="20"/>
              </w:rPr>
              <w:t xml:space="preserve">Działania badawcze i innowacyjne w MŚP, w tym tworzenie sieci kontaktów </w:t>
            </w:r>
          </w:p>
        </w:tc>
        <w:tc>
          <w:tcPr>
            <w:tcW w:w="1525" w:type="dxa"/>
          </w:tcPr>
          <w:p w14:paraId="554D37A5" w14:textId="33CAD919" w:rsidR="004249F6" w:rsidRPr="00890249" w:rsidRDefault="00DC66D0" w:rsidP="004B59D6">
            <w:pPr>
              <w:jc w:val="right"/>
              <w:rPr>
                <w:rFonts w:asciiTheme="minorHAnsi" w:eastAsia="Times New Roman" w:hAnsiTheme="minorHAnsi" w:cstheme="minorHAnsi"/>
                <w:iCs/>
                <w:noProof/>
                <w:sz w:val="20"/>
              </w:rPr>
            </w:pPr>
            <w:r w:rsidRPr="00DC66D0">
              <w:rPr>
                <w:rFonts w:asciiTheme="minorHAnsi" w:eastAsia="Times New Roman" w:hAnsiTheme="minorHAnsi" w:cstheme="minorHAnsi"/>
                <w:iCs/>
                <w:noProof/>
                <w:sz w:val="20"/>
              </w:rPr>
              <w:t>166 339</w:t>
            </w:r>
          </w:p>
        </w:tc>
      </w:tr>
      <w:tr w:rsidR="004249F6" w:rsidRPr="00890249" w14:paraId="16880820" w14:textId="77777777" w:rsidTr="004B59D6">
        <w:trPr>
          <w:trHeight w:val="501"/>
        </w:trPr>
        <w:tc>
          <w:tcPr>
            <w:tcW w:w="959" w:type="dxa"/>
            <w:vMerge/>
          </w:tcPr>
          <w:p w14:paraId="10685A20" w14:textId="77777777" w:rsidR="004249F6" w:rsidRPr="00890249" w:rsidRDefault="004249F6" w:rsidP="004B59D6">
            <w:pPr>
              <w:jc w:val="center"/>
              <w:rPr>
                <w:rFonts w:asciiTheme="minorHAnsi" w:eastAsia="Times New Roman" w:hAnsiTheme="minorHAnsi" w:cstheme="minorHAnsi"/>
                <w:iCs/>
                <w:noProof/>
                <w:sz w:val="20"/>
              </w:rPr>
            </w:pPr>
          </w:p>
        </w:tc>
        <w:tc>
          <w:tcPr>
            <w:tcW w:w="992" w:type="dxa"/>
            <w:vMerge/>
          </w:tcPr>
          <w:p w14:paraId="0E562AA9" w14:textId="77777777" w:rsidR="004249F6" w:rsidRPr="00890249" w:rsidRDefault="004249F6" w:rsidP="004B59D6">
            <w:pPr>
              <w:jc w:val="center"/>
              <w:rPr>
                <w:rFonts w:asciiTheme="minorHAnsi" w:eastAsia="Times New Roman" w:hAnsiTheme="minorHAnsi" w:cstheme="minorHAnsi"/>
                <w:iCs/>
                <w:noProof/>
                <w:sz w:val="20"/>
              </w:rPr>
            </w:pPr>
          </w:p>
        </w:tc>
        <w:tc>
          <w:tcPr>
            <w:tcW w:w="1134" w:type="dxa"/>
            <w:vMerge/>
          </w:tcPr>
          <w:p w14:paraId="1AAF4F3E" w14:textId="77777777" w:rsidR="004249F6" w:rsidRPr="00890249" w:rsidRDefault="004249F6" w:rsidP="004B59D6">
            <w:pPr>
              <w:jc w:val="center"/>
              <w:rPr>
                <w:rFonts w:asciiTheme="minorHAnsi" w:eastAsia="Times New Roman" w:hAnsiTheme="minorHAnsi" w:cstheme="minorHAnsi"/>
                <w:iCs/>
                <w:noProof/>
                <w:sz w:val="20"/>
              </w:rPr>
            </w:pPr>
          </w:p>
        </w:tc>
        <w:tc>
          <w:tcPr>
            <w:tcW w:w="1276" w:type="dxa"/>
            <w:vMerge/>
          </w:tcPr>
          <w:p w14:paraId="527FB9B1" w14:textId="77777777" w:rsidR="004249F6" w:rsidRPr="00890249" w:rsidRDefault="004249F6" w:rsidP="004B59D6">
            <w:pPr>
              <w:jc w:val="center"/>
              <w:rPr>
                <w:rFonts w:asciiTheme="minorHAnsi" w:eastAsia="Times New Roman" w:hAnsiTheme="minorHAnsi" w:cstheme="minorHAnsi"/>
                <w:iCs/>
                <w:noProof/>
                <w:sz w:val="20"/>
              </w:rPr>
            </w:pPr>
          </w:p>
        </w:tc>
        <w:tc>
          <w:tcPr>
            <w:tcW w:w="3402" w:type="dxa"/>
          </w:tcPr>
          <w:p w14:paraId="09038FAC" w14:textId="77777777" w:rsidR="004249F6" w:rsidRPr="00890249" w:rsidRDefault="004249F6" w:rsidP="004B59D6">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012 </w:t>
            </w:r>
            <w:r w:rsidRPr="00890249">
              <w:rPr>
                <w:rFonts w:asciiTheme="minorHAnsi" w:hAnsiTheme="minorHAnsi" w:cstheme="minorHAnsi"/>
                <w:sz w:val="20"/>
                <w:szCs w:val="20"/>
              </w:rPr>
              <w:t xml:space="preserve">Działania badawcze i innowacyjne w publicznych organizacjach badawczych, instytucjach szkolnictwa wyższego i ośrodkach kompetencji, w tym tworzenie sieci kontaktów (badania przemysłowe, eksperymentalne prace rozwojowe, studia wykonalności) </w:t>
            </w:r>
          </w:p>
        </w:tc>
        <w:tc>
          <w:tcPr>
            <w:tcW w:w="1525" w:type="dxa"/>
          </w:tcPr>
          <w:p w14:paraId="68AB8130" w14:textId="07F761A3" w:rsidR="004249F6" w:rsidRPr="00890249" w:rsidRDefault="00D92AF0" w:rsidP="004B59D6">
            <w:pPr>
              <w:jc w:val="right"/>
              <w:rPr>
                <w:rFonts w:asciiTheme="minorHAnsi" w:eastAsia="Times New Roman" w:hAnsiTheme="minorHAnsi" w:cstheme="minorHAnsi"/>
                <w:iCs/>
                <w:noProof/>
                <w:sz w:val="20"/>
              </w:rPr>
            </w:pPr>
            <w:r w:rsidRPr="00D92AF0">
              <w:rPr>
                <w:rFonts w:asciiTheme="minorHAnsi" w:eastAsia="Times New Roman" w:hAnsiTheme="minorHAnsi" w:cstheme="minorHAnsi"/>
                <w:iCs/>
                <w:noProof/>
                <w:sz w:val="20"/>
              </w:rPr>
              <w:t>403 500</w:t>
            </w:r>
          </w:p>
        </w:tc>
      </w:tr>
      <w:tr w:rsidR="004249F6" w:rsidRPr="00890249" w14:paraId="2234C6F8" w14:textId="77777777" w:rsidTr="004B59D6">
        <w:trPr>
          <w:trHeight w:val="717"/>
        </w:trPr>
        <w:tc>
          <w:tcPr>
            <w:tcW w:w="959" w:type="dxa"/>
            <w:vMerge/>
          </w:tcPr>
          <w:p w14:paraId="7BAC667F" w14:textId="77777777" w:rsidR="004249F6" w:rsidRPr="00890249" w:rsidRDefault="004249F6" w:rsidP="004B59D6">
            <w:pPr>
              <w:jc w:val="center"/>
              <w:rPr>
                <w:rFonts w:asciiTheme="minorHAnsi" w:eastAsia="Times New Roman" w:hAnsiTheme="minorHAnsi" w:cstheme="minorHAnsi"/>
                <w:iCs/>
                <w:noProof/>
                <w:sz w:val="20"/>
              </w:rPr>
            </w:pPr>
          </w:p>
        </w:tc>
        <w:tc>
          <w:tcPr>
            <w:tcW w:w="992" w:type="dxa"/>
            <w:vMerge/>
          </w:tcPr>
          <w:p w14:paraId="1FE52327" w14:textId="77777777" w:rsidR="004249F6" w:rsidRPr="00890249" w:rsidRDefault="004249F6" w:rsidP="004B59D6">
            <w:pPr>
              <w:jc w:val="center"/>
              <w:rPr>
                <w:rFonts w:asciiTheme="minorHAnsi" w:eastAsia="Times New Roman" w:hAnsiTheme="minorHAnsi" w:cstheme="minorHAnsi"/>
                <w:iCs/>
                <w:noProof/>
                <w:sz w:val="20"/>
              </w:rPr>
            </w:pPr>
          </w:p>
        </w:tc>
        <w:tc>
          <w:tcPr>
            <w:tcW w:w="1134" w:type="dxa"/>
            <w:vMerge/>
          </w:tcPr>
          <w:p w14:paraId="34826350" w14:textId="77777777" w:rsidR="004249F6" w:rsidRPr="00890249" w:rsidRDefault="004249F6" w:rsidP="004B59D6">
            <w:pPr>
              <w:jc w:val="center"/>
              <w:rPr>
                <w:rFonts w:asciiTheme="minorHAnsi" w:eastAsia="Times New Roman" w:hAnsiTheme="minorHAnsi" w:cstheme="minorHAnsi"/>
                <w:iCs/>
                <w:noProof/>
                <w:sz w:val="20"/>
              </w:rPr>
            </w:pPr>
          </w:p>
        </w:tc>
        <w:tc>
          <w:tcPr>
            <w:tcW w:w="1276" w:type="dxa"/>
            <w:vMerge/>
          </w:tcPr>
          <w:p w14:paraId="0928CD3B" w14:textId="77777777" w:rsidR="004249F6" w:rsidRPr="00890249" w:rsidRDefault="004249F6" w:rsidP="004B59D6">
            <w:pPr>
              <w:jc w:val="center"/>
              <w:rPr>
                <w:rFonts w:asciiTheme="minorHAnsi" w:eastAsia="Times New Roman" w:hAnsiTheme="minorHAnsi" w:cstheme="minorHAnsi"/>
                <w:iCs/>
                <w:noProof/>
                <w:sz w:val="20"/>
              </w:rPr>
            </w:pPr>
          </w:p>
        </w:tc>
        <w:tc>
          <w:tcPr>
            <w:tcW w:w="3402" w:type="dxa"/>
          </w:tcPr>
          <w:p w14:paraId="7D5609C0" w14:textId="77777777" w:rsidR="004249F6" w:rsidRPr="00890249" w:rsidRDefault="004249F6" w:rsidP="004B59D6">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024 </w:t>
            </w:r>
            <w:r w:rsidRPr="00890249">
              <w:rPr>
                <w:rFonts w:asciiTheme="minorHAnsi" w:hAnsiTheme="minorHAnsi" w:cstheme="minorHAnsi"/>
                <w:sz w:val="20"/>
                <w:szCs w:val="20"/>
              </w:rPr>
              <w:t xml:space="preserve">Zaawansowane usługi wsparcia dla MŚP i grup MŚP (w tym usługi w zakresie zarządzania, marketingu i projektowania) </w:t>
            </w:r>
          </w:p>
        </w:tc>
        <w:tc>
          <w:tcPr>
            <w:tcW w:w="1525" w:type="dxa"/>
          </w:tcPr>
          <w:p w14:paraId="508BE749" w14:textId="3D39411A" w:rsidR="004249F6" w:rsidRPr="00890249" w:rsidRDefault="00D92AF0" w:rsidP="004B59D6">
            <w:pPr>
              <w:jc w:val="right"/>
              <w:rPr>
                <w:rFonts w:asciiTheme="minorHAnsi" w:eastAsia="Times New Roman" w:hAnsiTheme="minorHAnsi" w:cstheme="minorHAnsi"/>
                <w:iCs/>
                <w:noProof/>
                <w:sz w:val="20"/>
              </w:rPr>
            </w:pPr>
            <w:r w:rsidRPr="00D92AF0">
              <w:rPr>
                <w:rFonts w:asciiTheme="minorHAnsi" w:eastAsia="Times New Roman" w:hAnsiTheme="minorHAnsi" w:cstheme="minorHAnsi"/>
                <w:iCs/>
                <w:noProof/>
                <w:sz w:val="20"/>
              </w:rPr>
              <w:t>166 339</w:t>
            </w:r>
          </w:p>
        </w:tc>
      </w:tr>
      <w:tr w:rsidR="00EC4645" w:rsidRPr="00890249" w14:paraId="2D43DD61" w14:textId="77777777" w:rsidTr="004B59D6">
        <w:trPr>
          <w:trHeight w:val="717"/>
        </w:trPr>
        <w:tc>
          <w:tcPr>
            <w:tcW w:w="959" w:type="dxa"/>
            <w:vMerge/>
          </w:tcPr>
          <w:p w14:paraId="30BE12C6" w14:textId="77777777" w:rsidR="00EC4645" w:rsidRPr="00890249" w:rsidRDefault="00EC4645" w:rsidP="004B59D6">
            <w:pPr>
              <w:jc w:val="center"/>
              <w:rPr>
                <w:rFonts w:asciiTheme="minorHAnsi" w:eastAsia="Times New Roman" w:hAnsiTheme="minorHAnsi" w:cstheme="minorHAnsi"/>
                <w:iCs/>
                <w:noProof/>
                <w:sz w:val="20"/>
              </w:rPr>
            </w:pPr>
          </w:p>
        </w:tc>
        <w:tc>
          <w:tcPr>
            <w:tcW w:w="992" w:type="dxa"/>
            <w:vMerge/>
          </w:tcPr>
          <w:p w14:paraId="06E30D60" w14:textId="77777777" w:rsidR="00EC4645" w:rsidRPr="00890249" w:rsidRDefault="00EC4645" w:rsidP="004B59D6">
            <w:pPr>
              <w:jc w:val="center"/>
              <w:rPr>
                <w:rFonts w:asciiTheme="minorHAnsi" w:eastAsia="Times New Roman" w:hAnsiTheme="minorHAnsi" w:cstheme="minorHAnsi"/>
                <w:iCs/>
                <w:noProof/>
                <w:sz w:val="20"/>
              </w:rPr>
            </w:pPr>
          </w:p>
        </w:tc>
        <w:tc>
          <w:tcPr>
            <w:tcW w:w="1134" w:type="dxa"/>
            <w:vMerge/>
          </w:tcPr>
          <w:p w14:paraId="4F84CE60" w14:textId="77777777" w:rsidR="00EC4645" w:rsidRPr="00890249" w:rsidRDefault="00EC4645" w:rsidP="004B59D6">
            <w:pPr>
              <w:jc w:val="center"/>
              <w:rPr>
                <w:rFonts w:asciiTheme="minorHAnsi" w:eastAsia="Times New Roman" w:hAnsiTheme="minorHAnsi" w:cstheme="minorHAnsi"/>
                <w:iCs/>
                <w:noProof/>
                <w:sz w:val="20"/>
              </w:rPr>
            </w:pPr>
          </w:p>
        </w:tc>
        <w:tc>
          <w:tcPr>
            <w:tcW w:w="1276" w:type="dxa"/>
            <w:vMerge/>
          </w:tcPr>
          <w:p w14:paraId="34EE230D" w14:textId="77777777" w:rsidR="00EC4645" w:rsidRPr="00890249" w:rsidRDefault="00EC4645" w:rsidP="004B59D6">
            <w:pPr>
              <w:jc w:val="center"/>
              <w:rPr>
                <w:rFonts w:asciiTheme="minorHAnsi" w:eastAsia="Times New Roman" w:hAnsiTheme="minorHAnsi" w:cstheme="minorHAnsi"/>
                <w:iCs/>
                <w:noProof/>
                <w:sz w:val="20"/>
              </w:rPr>
            </w:pPr>
          </w:p>
        </w:tc>
        <w:tc>
          <w:tcPr>
            <w:tcW w:w="3402" w:type="dxa"/>
          </w:tcPr>
          <w:p w14:paraId="2EC36BF6" w14:textId="2A6B4745" w:rsidR="00EC4645" w:rsidRPr="00890249" w:rsidRDefault="00EC4645" w:rsidP="00EC4645">
            <w:pPr>
              <w:pStyle w:val="Default"/>
              <w:rPr>
                <w:rFonts w:asciiTheme="minorHAnsi" w:eastAsia="Times New Roman" w:hAnsiTheme="minorHAnsi" w:cstheme="minorHAnsi"/>
                <w:iCs/>
                <w:noProof/>
                <w:sz w:val="20"/>
                <w:szCs w:val="20"/>
              </w:rPr>
            </w:pPr>
            <w:r w:rsidRPr="00890249">
              <w:rPr>
                <w:rFonts w:asciiTheme="minorHAnsi" w:eastAsia="Times New Roman" w:hAnsiTheme="minorHAnsi" w:cstheme="minorHAnsi"/>
                <w:iCs/>
                <w:noProof/>
                <w:sz w:val="20"/>
                <w:szCs w:val="20"/>
              </w:rPr>
              <w:t>028 Transfer technologii i współpraca między przedsiębiorstwami, organizacjami badawczymi i sektorem szkolnictwa wyższego</w:t>
            </w:r>
          </w:p>
        </w:tc>
        <w:tc>
          <w:tcPr>
            <w:tcW w:w="1525" w:type="dxa"/>
          </w:tcPr>
          <w:p w14:paraId="1A1185BA" w14:textId="58835FF4" w:rsidR="00EC4645" w:rsidRPr="00890249" w:rsidDel="00F570D7" w:rsidRDefault="00D92AF0" w:rsidP="004B59D6">
            <w:pPr>
              <w:jc w:val="right"/>
              <w:rPr>
                <w:rFonts w:asciiTheme="minorHAnsi" w:eastAsia="Times New Roman" w:hAnsiTheme="minorHAnsi" w:cstheme="minorHAnsi"/>
                <w:iCs/>
                <w:noProof/>
                <w:sz w:val="20"/>
              </w:rPr>
            </w:pPr>
            <w:r w:rsidRPr="00D92AF0">
              <w:rPr>
                <w:rFonts w:asciiTheme="minorHAnsi" w:eastAsia="Times New Roman" w:hAnsiTheme="minorHAnsi" w:cstheme="minorHAnsi"/>
                <w:iCs/>
                <w:noProof/>
                <w:sz w:val="20"/>
              </w:rPr>
              <w:t>166 339</w:t>
            </w:r>
          </w:p>
        </w:tc>
      </w:tr>
      <w:tr w:rsidR="004249F6" w:rsidRPr="00890249" w14:paraId="42A24B4C" w14:textId="77777777" w:rsidTr="004B59D6">
        <w:trPr>
          <w:trHeight w:val="501"/>
        </w:trPr>
        <w:tc>
          <w:tcPr>
            <w:tcW w:w="959" w:type="dxa"/>
            <w:vMerge/>
          </w:tcPr>
          <w:p w14:paraId="5DC1DDB3" w14:textId="77777777" w:rsidR="004249F6" w:rsidRPr="00890249" w:rsidRDefault="004249F6" w:rsidP="004B59D6">
            <w:pPr>
              <w:jc w:val="center"/>
              <w:rPr>
                <w:rFonts w:asciiTheme="minorHAnsi" w:eastAsia="Times New Roman" w:hAnsiTheme="minorHAnsi" w:cstheme="minorHAnsi"/>
                <w:iCs/>
                <w:noProof/>
                <w:sz w:val="20"/>
              </w:rPr>
            </w:pPr>
          </w:p>
        </w:tc>
        <w:tc>
          <w:tcPr>
            <w:tcW w:w="992" w:type="dxa"/>
            <w:vMerge/>
          </w:tcPr>
          <w:p w14:paraId="71631269" w14:textId="77777777" w:rsidR="004249F6" w:rsidRPr="00890249" w:rsidRDefault="004249F6" w:rsidP="004B59D6">
            <w:pPr>
              <w:jc w:val="center"/>
              <w:rPr>
                <w:rFonts w:asciiTheme="minorHAnsi" w:eastAsia="Times New Roman" w:hAnsiTheme="minorHAnsi" w:cstheme="minorHAnsi"/>
                <w:iCs/>
                <w:noProof/>
                <w:sz w:val="20"/>
              </w:rPr>
            </w:pPr>
          </w:p>
        </w:tc>
        <w:tc>
          <w:tcPr>
            <w:tcW w:w="1134" w:type="dxa"/>
            <w:vMerge/>
          </w:tcPr>
          <w:p w14:paraId="00C6460D" w14:textId="77777777" w:rsidR="004249F6" w:rsidRPr="00890249" w:rsidRDefault="004249F6" w:rsidP="004B59D6">
            <w:pPr>
              <w:jc w:val="center"/>
              <w:rPr>
                <w:rFonts w:asciiTheme="minorHAnsi" w:eastAsia="Times New Roman" w:hAnsiTheme="minorHAnsi" w:cstheme="minorHAnsi"/>
                <w:iCs/>
                <w:noProof/>
                <w:sz w:val="20"/>
              </w:rPr>
            </w:pPr>
          </w:p>
        </w:tc>
        <w:tc>
          <w:tcPr>
            <w:tcW w:w="1276" w:type="dxa"/>
            <w:vMerge/>
          </w:tcPr>
          <w:p w14:paraId="517A1698" w14:textId="77777777" w:rsidR="004249F6" w:rsidRPr="00890249" w:rsidRDefault="004249F6" w:rsidP="004B59D6">
            <w:pPr>
              <w:jc w:val="center"/>
              <w:rPr>
                <w:rFonts w:asciiTheme="minorHAnsi" w:eastAsia="Times New Roman" w:hAnsiTheme="minorHAnsi" w:cstheme="minorHAnsi"/>
                <w:iCs/>
                <w:noProof/>
                <w:sz w:val="20"/>
              </w:rPr>
            </w:pPr>
          </w:p>
        </w:tc>
        <w:tc>
          <w:tcPr>
            <w:tcW w:w="3402" w:type="dxa"/>
          </w:tcPr>
          <w:p w14:paraId="53C1B610" w14:textId="77777777" w:rsidR="004249F6" w:rsidRPr="00890249" w:rsidRDefault="004249F6" w:rsidP="004B59D6">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029 </w:t>
            </w:r>
            <w:r w:rsidRPr="00890249">
              <w:rPr>
                <w:rFonts w:asciiTheme="minorHAnsi" w:hAnsiTheme="minorHAnsi" w:cstheme="minorHAnsi"/>
                <w:sz w:val="20"/>
                <w:szCs w:val="20"/>
              </w:rPr>
              <w:t xml:space="preserve">Procesy badawcze i innowacyjne, transfer technologii i współpraca między przedsiębiorstwami, organizacjami badawczymi i uczelniami wyższymi, koncentrujące się na gospodarce niskoemisyjnej, odporności i przystosowaniu się do zmian klimatu </w:t>
            </w:r>
          </w:p>
        </w:tc>
        <w:tc>
          <w:tcPr>
            <w:tcW w:w="1525" w:type="dxa"/>
            <w:tcBorders>
              <w:top w:val="single" w:sz="4" w:space="0" w:color="auto"/>
              <w:left w:val="single" w:sz="4" w:space="0" w:color="auto"/>
              <w:bottom w:val="single" w:sz="4" w:space="0" w:color="auto"/>
              <w:right w:val="single" w:sz="4" w:space="0" w:color="auto"/>
            </w:tcBorders>
            <w:shd w:val="clear" w:color="000000" w:fill="FFFFFF"/>
            <w:vAlign w:val="center"/>
          </w:tcPr>
          <w:p w14:paraId="497257E2" w14:textId="430507DB" w:rsidR="004249F6" w:rsidRPr="00890249" w:rsidRDefault="00D92AF0" w:rsidP="004B59D6">
            <w:pPr>
              <w:jc w:val="right"/>
              <w:rPr>
                <w:rFonts w:asciiTheme="minorHAnsi" w:eastAsia="Times New Roman" w:hAnsiTheme="minorHAnsi" w:cstheme="minorHAnsi"/>
                <w:iCs/>
                <w:noProof/>
                <w:sz w:val="20"/>
              </w:rPr>
            </w:pPr>
            <w:r w:rsidRPr="00D92AF0">
              <w:rPr>
                <w:rFonts w:asciiTheme="minorHAnsi" w:eastAsia="Times New Roman" w:hAnsiTheme="minorHAnsi" w:cstheme="minorHAnsi"/>
                <w:iCs/>
                <w:noProof/>
                <w:sz w:val="20"/>
              </w:rPr>
              <w:t>1 497 056</w:t>
            </w:r>
          </w:p>
        </w:tc>
      </w:tr>
      <w:tr w:rsidR="004249F6" w:rsidRPr="00890249" w14:paraId="2B6DDDC1" w14:textId="77777777" w:rsidTr="003B28AF">
        <w:trPr>
          <w:trHeight w:val="1303"/>
        </w:trPr>
        <w:tc>
          <w:tcPr>
            <w:tcW w:w="959" w:type="dxa"/>
            <w:vMerge/>
          </w:tcPr>
          <w:p w14:paraId="672F8669" w14:textId="77777777" w:rsidR="004249F6" w:rsidRPr="00890249" w:rsidRDefault="004249F6" w:rsidP="004B59D6">
            <w:pPr>
              <w:jc w:val="center"/>
              <w:rPr>
                <w:rFonts w:asciiTheme="minorHAnsi" w:eastAsia="Times New Roman" w:hAnsiTheme="minorHAnsi" w:cstheme="minorHAnsi"/>
                <w:iCs/>
                <w:noProof/>
                <w:sz w:val="20"/>
              </w:rPr>
            </w:pPr>
          </w:p>
        </w:tc>
        <w:tc>
          <w:tcPr>
            <w:tcW w:w="992" w:type="dxa"/>
            <w:vMerge/>
          </w:tcPr>
          <w:p w14:paraId="25446840" w14:textId="77777777" w:rsidR="004249F6" w:rsidRPr="00890249" w:rsidRDefault="004249F6" w:rsidP="004B59D6">
            <w:pPr>
              <w:jc w:val="center"/>
              <w:rPr>
                <w:rFonts w:asciiTheme="minorHAnsi" w:eastAsia="Times New Roman" w:hAnsiTheme="minorHAnsi" w:cstheme="minorHAnsi"/>
                <w:iCs/>
                <w:noProof/>
                <w:sz w:val="20"/>
              </w:rPr>
            </w:pPr>
          </w:p>
        </w:tc>
        <w:tc>
          <w:tcPr>
            <w:tcW w:w="1134" w:type="dxa"/>
            <w:vMerge/>
          </w:tcPr>
          <w:p w14:paraId="4C602DA0" w14:textId="77777777" w:rsidR="004249F6" w:rsidRPr="00890249" w:rsidRDefault="004249F6" w:rsidP="004B59D6">
            <w:pPr>
              <w:jc w:val="center"/>
              <w:rPr>
                <w:rFonts w:asciiTheme="minorHAnsi" w:eastAsia="Times New Roman" w:hAnsiTheme="minorHAnsi" w:cstheme="minorHAnsi"/>
                <w:iCs/>
                <w:noProof/>
                <w:sz w:val="20"/>
              </w:rPr>
            </w:pPr>
          </w:p>
        </w:tc>
        <w:tc>
          <w:tcPr>
            <w:tcW w:w="1276" w:type="dxa"/>
            <w:vMerge/>
          </w:tcPr>
          <w:p w14:paraId="20C32CD1" w14:textId="77777777" w:rsidR="004249F6" w:rsidRPr="00890249" w:rsidRDefault="004249F6" w:rsidP="004B59D6">
            <w:pPr>
              <w:jc w:val="center"/>
              <w:rPr>
                <w:rFonts w:asciiTheme="minorHAnsi" w:eastAsia="Times New Roman" w:hAnsiTheme="minorHAnsi" w:cstheme="minorHAnsi"/>
                <w:iCs/>
                <w:noProof/>
                <w:sz w:val="20"/>
              </w:rPr>
            </w:pPr>
          </w:p>
        </w:tc>
        <w:tc>
          <w:tcPr>
            <w:tcW w:w="3402" w:type="dxa"/>
          </w:tcPr>
          <w:p w14:paraId="2A016207" w14:textId="2F4FA2C3" w:rsidR="004249F6" w:rsidRPr="00890249" w:rsidRDefault="004249F6" w:rsidP="004B59D6">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030 </w:t>
            </w:r>
            <w:r w:rsidRPr="00890249">
              <w:rPr>
                <w:rFonts w:asciiTheme="minorHAnsi" w:hAnsiTheme="minorHAnsi" w:cstheme="minorHAnsi"/>
                <w:sz w:val="20"/>
                <w:szCs w:val="20"/>
              </w:rPr>
              <w:t xml:space="preserve">Procesy badawcze i innowacyjne, transfer technologii i współpraca między przedsiębiorstwami koncentrujące się na gospodarce o obiegu zamkniętym </w:t>
            </w:r>
          </w:p>
        </w:tc>
        <w:tc>
          <w:tcPr>
            <w:tcW w:w="1525" w:type="dxa"/>
            <w:tcBorders>
              <w:top w:val="single" w:sz="4" w:space="0" w:color="auto"/>
              <w:left w:val="single" w:sz="4" w:space="0" w:color="auto"/>
              <w:right w:val="single" w:sz="4" w:space="0" w:color="auto"/>
            </w:tcBorders>
            <w:shd w:val="clear" w:color="000000" w:fill="FFFFFF"/>
            <w:vAlign w:val="center"/>
          </w:tcPr>
          <w:p w14:paraId="1BE4967C" w14:textId="4E9D6AF6" w:rsidR="004249F6" w:rsidRPr="00890249" w:rsidRDefault="00D92AF0" w:rsidP="004B59D6">
            <w:pPr>
              <w:jc w:val="right"/>
              <w:rPr>
                <w:rFonts w:asciiTheme="minorHAnsi" w:eastAsia="Times New Roman" w:hAnsiTheme="minorHAnsi" w:cstheme="minorHAnsi"/>
                <w:iCs/>
                <w:noProof/>
                <w:sz w:val="20"/>
              </w:rPr>
            </w:pPr>
            <w:r w:rsidRPr="00D92AF0">
              <w:rPr>
                <w:rFonts w:asciiTheme="minorHAnsi" w:eastAsia="Times New Roman" w:hAnsiTheme="minorHAnsi" w:cstheme="minorHAnsi"/>
                <w:iCs/>
                <w:noProof/>
                <w:sz w:val="20"/>
              </w:rPr>
              <w:t>1 164 375</w:t>
            </w:r>
          </w:p>
        </w:tc>
      </w:tr>
    </w:tbl>
    <w:p w14:paraId="30E0EC43" w14:textId="4C1F2DA2" w:rsidR="006B023E" w:rsidRPr="00890249" w:rsidRDefault="006B023E" w:rsidP="0076486A">
      <w:pPr>
        <w:spacing w:before="0" w:after="160" w:line="259" w:lineRule="auto"/>
        <w:jc w:val="left"/>
        <w:rPr>
          <w:rFonts w:asciiTheme="minorHAnsi" w:hAnsiTheme="minorHAnsi" w:cstheme="minorHAnsi"/>
          <w:b/>
          <w:noProof/>
          <w:color w:val="FF0000"/>
          <w:sz w:val="22"/>
          <w:szCs w:val="22"/>
        </w:rPr>
      </w:pPr>
    </w:p>
    <w:tbl>
      <w:tblPr>
        <w:tblStyle w:val="Tabela-Siatka"/>
        <w:tblW w:w="9322" w:type="dxa"/>
        <w:tblLook w:val="04A0" w:firstRow="1" w:lastRow="0" w:firstColumn="1" w:lastColumn="0" w:noHBand="0" w:noVBand="1"/>
      </w:tblPr>
      <w:tblGrid>
        <w:gridCol w:w="1555"/>
        <w:gridCol w:w="1047"/>
        <w:gridCol w:w="1475"/>
        <w:gridCol w:w="1276"/>
        <w:gridCol w:w="1658"/>
        <w:gridCol w:w="2311"/>
      </w:tblGrid>
      <w:tr w:rsidR="004249F6" w:rsidRPr="00890249" w14:paraId="5945EB13" w14:textId="77777777" w:rsidTr="004B59D6">
        <w:tc>
          <w:tcPr>
            <w:tcW w:w="9322" w:type="dxa"/>
            <w:gridSpan w:val="6"/>
            <w:shd w:val="clear" w:color="auto" w:fill="D9D9D9" w:themeFill="background1" w:themeFillShade="D9"/>
          </w:tcPr>
          <w:p w14:paraId="3FD49431"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Tabela 5: Wymiar 2 – forma finansowania</w:t>
            </w:r>
          </w:p>
        </w:tc>
      </w:tr>
      <w:tr w:rsidR="004249F6" w:rsidRPr="00890249" w14:paraId="01D8B1B5" w14:textId="77777777" w:rsidTr="004B59D6">
        <w:tc>
          <w:tcPr>
            <w:tcW w:w="1555" w:type="dxa"/>
            <w:shd w:val="clear" w:color="auto" w:fill="F2F2F2" w:themeFill="background1" w:themeFillShade="F2"/>
          </w:tcPr>
          <w:p w14:paraId="6A58187C"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47" w:type="dxa"/>
            <w:shd w:val="clear" w:color="auto" w:fill="F2F2F2" w:themeFill="background1" w:themeFillShade="F2"/>
          </w:tcPr>
          <w:p w14:paraId="50B02C0E"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475" w:type="dxa"/>
            <w:shd w:val="clear" w:color="auto" w:fill="F2F2F2" w:themeFill="background1" w:themeFillShade="F2"/>
          </w:tcPr>
          <w:p w14:paraId="1196FB37"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276" w:type="dxa"/>
            <w:shd w:val="clear" w:color="auto" w:fill="F2F2F2" w:themeFill="background1" w:themeFillShade="F2"/>
          </w:tcPr>
          <w:p w14:paraId="6830368F"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658" w:type="dxa"/>
            <w:shd w:val="clear" w:color="auto" w:fill="F2F2F2" w:themeFill="background1" w:themeFillShade="F2"/>
          </w:tcPr>
          <w:p w14:paraId="1CA9F407"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311" w:type="dxa"/>
            <w:shd w:val="clear" w:color="auto" w:fill="F2F2F2" w:themeFill="background1" w:themeFillShade="F2"/>
          </w:tcPr>
          <w:p w14:paraId="3F036F7C"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5070EE" w:rsidRPr="00890249" w14:paraId="4EB580EB" w14:textId="77777777" w:rsidTr="003B28AF">
        <w:trPr>
          <w:trHeight w:val="256"/>
        </w:trPr>
        <w:tc>
          <w:tcPr>
            <w:tcW w:w="1555" w:type="dxa"/>
            <w:vMerge w:val="restart"/>
            <w:vAlign w:val="center"/>
          </w:tcPr>
          <w:p w14:paraId="71260F12" w14:textId="77777777" w:rsidR="005070EE" w:rsidRPr="00890249" w:rsidRDefault="005070EE"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1</w:t>
            </w:r>
          </w:p>
        </w:tc>
        <w:tc>
          <w:tcPr>
            <w:tcW w:w="1047" w:type="dxa"/>
            <w:vMerge w:val="restart"/>
            <w:vAlign w:val="center"/>
          </w:tcPr>
          <w:p w14:paraId="5C1D06B9" w14:textId="77777777" w:rsidR="005070EE" w:rsidRPr="00890249" w:rsidRDefault="005070EE"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EFRR</w:t>
            </w:r>
          </w:p>
        </w:tc>
        <w:tc>
          <w:tcPr>
            <w:tcW w:w="1475" w:type="dxa"/>
            <w:vMerge w:val="restart"/>
            <w:vAlign w:val="center"/>
          </w:tcPr>
          <w:p w14:paraId="6097C83D" w14:textId="77777777" w:rsidR="005070EE" w:rsidRPr="00890249" w:rsidRDefault="005070EE"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Słabiej rozwinięte</w:t>
            </w:r>
          </w:p>
        </w:tc>
        <w:tc>
          <w:tcPr>
            <w:tcW w:w="1276" w:type="dxa"/>
            <w:vMerge w:val="restart"/>
            <w:vAlign w:val="center"/>
          </w:tcPr>
          <w:p w14:paraId="39E9AE9E" w14:textId="77777777" w:rsidR="005070EE" w:rsidRPr="00890249" w:rsidRDefault="005070EE"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(i)</w:t>
            </w:r>
          </w:p>
        </w:tc>
        <w:tc>
          <w:tcPr>
            <w:tcW w:w="1658" w:type="dxa"/>
          </w:tcPr>
          <w:p w14:paraId="54DCB0CC" w14:textId="77777777" w:rsidR="005070EE" w:rsidRPr="00890249" w:rsidRDefault="005070EE" w:rsidP="004B59D6">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01 </w:t>
            </w:r>
            <w:r w:rsidRPr="00890249">
              <w:rPr>
                <w:rFonts w:asciiTheme="minorHAnsi" w:hAnsiTheme="minorHAnsi" w:cstheme="minorHAnsi"/>
                <w:sz w:val="20"/>
                <w:szCs w:val="20"/>
              </w:rPr>
              <w:t xml:space="preserve">Dotacja </w:t>
            </w:r>
          </w:p>
        </w:tc>
        <w:tc>
          <w:tcPr>
            <w:tcW w:w="2311" w:type="dxa"/>
          </w:tcPr>
          <w:p w14:paraId="3177744D" w14:textId="081D3E61" w:rsidR="005070EE" w:rsidRPr="00890249" w:rsidRDefault="00D92AF0" w:rsidP="004B59D6">
            <w:pPr>
              <w:jc w:val="right"/>
              <w:rPr>
                <w:rFonts w:asciiTheme="minorHAnsi" w:eastAsia="Times New Roman" w:hAnsiTheme="minorHAnsi" w:cstheme="minorHAnsi"/>
                <w:iCs/>
                <w:noProof/>
                <w:sz w:val="20"/>
              </w:rPr>
            </w:pPr>
            <w:r w:rsidRPr="00D92AF0">
              <w:rPr>
                <w:rFonts w:asciiTheme="minorHAnsi" w:eastAsia="Times New Roman" w:hAnsiTheme="minorHAnsi" w:cstheme="minorHAnsi"/>
                <w:iCs/>
                <w:noProof/>
                <w:sz w:val="20"/>
              </w:rPr>
              <w:t>24 997 328</w:t>
            </w:r>
          </w:p>
        </w:tc>
      </w:tr>
      <w:tr w:rsidR="00B63E54" w:rsidRPr="00890249" w14:paraId="2A58E4A2" w14:textId="77777777" w:rsidTr="003B28AF">
        <w:trPr>
          <w:trHeight w:val="256"/>
        </w:trPr>
        <w:tc>
          <w:tcPr>
            <w:tcW w:w="1555" w:type="dxa"/>
            <w:vMerge/>
            <w:vAlign w:val="center"/>
          </w:tcPr>
          <w:p w14:paraId="6CD94D26" w14:textId="77777777" w:rsidR="00B63E54" w:rsidRPr="00890249" w:rsidRDefault="00B63E54" w:rsidP="004B59D6">
            <w:pPr>
              <w:jc w:val="center"/>
              <w:rPr>
                <w:rFonts w:asciiTheme="minorHAnsi" w:eastAsia="Times New Roman" w:hAnsiTheme="minorHAnsi" w:cstheme="minorHAnsi"/>
                <w:iCs/>
                <w:noProof/>
                <w:sz w:val="20"/>
              </w:rPr>
            </w:pPr>
          </w:p>
        </w:tc>
        <w:tc>
          <w:tcPr>
            <w:tcW w:w="1047" w:type="dxa"/>
            <w:vMerge/>
            <w:vAlign w:val="center"/>
          </w:tcPr>
          <w:p w14:paraId="6771955A" w14:textId="77777777" w:rsidR="00B63E54" w:rsidRPr="00890249" w:rsidRDefault="00B63E54" w:rsidP="004B59D6">
            <w:pPr>
              <w:jc w:val="center"/>
              <w:rPr>
                <w:rFonts w:asciiTheme="minorHAnsi" w:eastAsia="Times New Roman" w:hAnsiTheme="minorHAnsi" w:cstheme="minorHAnsi"/>
                <w:iCs/>
                <w:noProof/>
                <w:sz w:val="20"/>
              </w:rPr>
            </w:pPr>
          </w:p>
        </w:tc>
        <w:tc>
          <w:tcPr>
            <w:tcW w:w="1475" w:type="dxa"/>
            <w:vMerge/>
            <w:vAlign w:val="center"/>
          </w:tcPr>
          <w:p w14:paraId="0B7B82ED" w14:textId="77777777" w:rsidR="00B63E54" w:rsidRPr="00890249" w:rsidRDefault="00B63E54" w:rsidP="004B59D6">
            <w:pPr>
              <w:jc w:val="center"/>
              <w:rPr>
                <w:rFonts w:asciiTheme="minorHAnsi" w:eastAsia="Times New Roman" w:hAnsiTheme="minorHAnsi" w:cstheme="minorHAnsi"/>
                <w:iCs/>
                <w:noProof/>
                <w:sz w:val="20"/>
              </w:rPr>
            </w:pPr>
          </w:p>
        </w:tc>
        <w:tc>
          <w:tcPr>
            <w:tcW w:w="1276" w:type="dxa"/>
            <w:vMerge/>
            <w:vAlign w:val="center"/>
          </w:tcPr>
          <w:p w14:paraId="1C5A80C9" w14:textId="77777777" w:rsidR="00B63E54" w:rsidRPr="00890249" w:rsidRDefault="00B63E54" w:rsidP="004B59D6">
            <w:pPr>
              <w:jc w:val="center"/>
              <w:rPr>
                <w:rFonts w:asciiTheme="minorHAnsi" w:eastAsia="Times New Roman" w:hAnsiTheme="minorHAnsi" w:cstheme="minorHAnsi"/>
                <w:iCs/>
                <w:noProof/>
                <w:sz w:val="20"/>
              </w:rPr>
            </w:pPr>
          </w:p>
        </w:tc>
        <w:tc>
          <w:tcPr>
            <w:tcW w:w="1658" w:type="dxa"/>
          </w:tcPr>
          <w:p w14:paraId="570B6BD2" w14:textId="086DA9BD" w:rsidR="00B63E54" w:rsidRPr="00890249" w:rsidRDefault="00B63E54" w:rsidP="004B59D6">
            <w:pPr>
              <w:pStyle w:val="Default"/>
              <w:rPr>
                <w:rFonts w:asciiTheme="minorHAnsi" w:eastAsia="Times New Roman" w:hAnsiTheme="minorHAnsi" w:cstheme="minorHAnsi"/>
                <w:iCs/>
                <w:noProof/>
                <w:sz w:val="20"/>
                <w:szCs w:val="20"/>
              </w:rPr>
            </w:pPr>
            <w:r>
              <w:rPr>
                <w:rFonts w:asciiTheme="minorHAnsi" w:eastAsia="Times New Roman" w:hAnsiTheme="minorHAnsi" w:cstheme="minorHAnsi"/>
                <w:iCs/>
                <w:noProof/>
                <w:sz w:val="20"/>
                <w:szCs w:val="20"/>
              </w:rPr>
              <w:t>03 Wsparcie poprzez instrumenty finansowe: pożyczka</w:t>
            </w:r>
          </w:p>
        </w:tc>
        <w:tc>
          <w:tcPr>
            <w:tcW w:w="2311" w:type="dxa"/>
          </w:tcPr>
          <w:p w14:paraId="3F11E425" w14:textId="77777777" w:rsidR="00B63E54" w:rsidRDefault="00B63E54" w:rsidP="004B59D6">
            <w:pPr>
              <w:jc w:val="right"/>
              <w:rPr>
                <w:rFonts w:asciiTheme="minorHAnsi" w:eastAsia="Times New Roman" w:hAnsiTheme="minorHAnsi" w:cstheme="minorHAnsi"/>
                <w:iCs/>
                <w:noProof/>
                <w:sz w:val="20"/>
              </w:rPr>
            </w:pPr>
          </w:p>
          <w:p w14:paraId="6C343818" w14:textId="347FD3DE" w:rsidR="00B63E54" w:rsidRPr="00890249" w:rsidRDefault="00EF1D4F" w:rsidP="004B59D6">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0</w:t>
            </w:r>
          </w:p>
        </w:tc>
      </w:tr>
      <w:tr w:rsidR="005070EE" w:rsidRPr="00890249" w14:paraId="43DFE473" w14:textId="77777777" w:rsidTr="004B59D6">
        <w:trPr>
          <w:trHeight w:val="978"/>
        </w:trPr>
        <w:tc>
          <w:tcPr>
            <w:tcW w:w="1555" w:type="dxa"/>
            <w:vMerge/>
            <w:vAlign w:val="center"/>
          </w:tcPr>
          <w:p w14:paraId="0A66740D" w14:textId="77777777" w:rsidR="005070EE" w:rsidRPr="00890249" w:rsidRDefault="005070EE" w:rsidP="004B59D6">
            <w:pPr>
              <w:jc w:val="center"/>
              <w:rPr>
                <w:rFonts w:asciiTheme="minorHAnsi" w:eastAsia="Times New Roman" w:hAnsiTheme="minorHAnsi" w:cstheme="minorHAnsi"/>
                <w:iCs/>
                <w:noProof/>
                <w:sz w:val="20"/>
              </w:rPr>
            </w:pPr>
          </w:p>
        </w:tc>
        <w:tc>
          <w:tcPr>
            <w:tcW w:w="1047" w:type="dxa"/>
            <w:vMerge/>
            <w:vAlign w:val="center"/>
          </w:tcPr>
          <w:p w14:paraId="177EBD04" w14:textId="77777777" w:rsidR="005070EE" w:rsidRPr="00890249" w:rsidRDefault="005070EE" w:rsidP="004B59D6">
            <w:pPr>
              <w:jc w:val="center"/>
              <w:rPr>
                <w:rFonts w:asciiTheme="minorHAnsi" w:eastAsia="Times New Roman" w:hAnsiTheme="minorHAnsi" w:cstheme="minorHAnsi"/>
                <w:iCs/>
                <w:noProof/>
                <w:sz w:val="20"/>
              </w:rPr>
            </w:pPr>
          </w:p>
        </w:tc>
        <w:tc>
          <w:tcPr>
            <w:tcW w:w="1475" w:type="dxa"/>
            <w:vMerge/>
            <w:vAlign w:val="center"/>
          </w:tcPr>
          <w:p w14:paraId="7425EEF5" w14:textId="77777777" w:rsidR="005070EE" w:rsidRPr="00890249" w:rsidRDefault="005070EE" w:rsidP="004B59D6">
            <w:pPr>
              <w:jc w:val="center"/>
              <w:rPr>
                <w:rFonts w:asciiTheme="minorHAnsi" w:eastAsia="Times New Roman" w:hAnsiTheme="minorHAnsi" w:cstheme="minorHAnsi"/>
                <w:iCs/>
                <w:noProof/>
                <w:sz w:val="20"/>
              </w:rPr>
            </w:pPr>
          </w:p>
        </w:tc>
        <w:tc>
          <w:tcPr>
            <w:tcW w:w="1276" w:type="dxa"/>
            <w:vMerge/>
            <w:vAlign w:val="center"/>
          </w:tcPr>
          <w:p w14:paraId="6E4D2928" w14:textId="77777777" w:rsidR="005070EE" w:rsidRPr="00890249" w:rsidRDefault="005070EE" w:rsidP="004B59D6">
            <w:pPr>
              <w:jc w:val="center"/>
              <w:rPr>
                <w:rFonts w:asciiTheme="minorHAnsi" w:eastAsia="Times New Roman" w:hAnsiTheme="minorHAnsi" w:cstheme="minorHAnsi"/>
                <w:iCs/>
                <w:noProof/>
                <w:sz w:val="20"/>
              </w:rPr>
            </w:pPr>
          </w:p>
        </w:tc>
        <w:tc>
          <w:tcPr>
            <w:tcW w:w="1658" w:type="dxa"/>
          </w:tcPr>
          <w:p w14:paraId="4DFDC5B5" w14:textId="77777777" w:rsidR="005070EE" w:rsidRPr="00890249" w:rsidRDefault="005070EE" w:rsidP="005070EE">
            <w:pPr>
              <w:pStyle w:val="Default"/>
              <w:rPr>
                <w:rFonts w:asciiTheme="minorHAnsi" w:hAnsiTheme="minorHAnsi" w:cstheme="minorHAnsi"/>
                <w:sz w:val="20"/>
                <w:szCs w:val="20"/>
              </w:rPr>
            </w:pPr>
            <w:r w:rsidRPr="00890249">
              <w:rPr>
                <w:rFonts w:asciiTheme="minorHAnsi" w:eastAsia="Times New Roman" w:hAnsiTheme="minorHAnsi" w:cstheme="minorHAnsi"/>
                <w:iCs/>
                <w:noProof/>
                <w:sz w:val="20"/>
                <w:szCs w:val="20"/>
              </w:rPr>
              <w:t xml:space="preserve">05 </w:t>
            </w:r>
            <w:r w:rsidRPr="00890249">
              <w:rPr>
                <w:rFonts w:asciiTheme="minorHAnsi" w:hAnsiTheme="minorHAnsi" w:cstheme="minorHAnsi"/>
                <w:sz w:val="20"/>
                <w:szCs w:val="20"/>
              </w:rPr>
              <w:t xml:space="preserve">Wsparcie poprzez instrumenty finansowe: dotacje w ramach operacji instrumentu finansowego </w:t>
            </w:r>
          </w:p>
          <w:p w14:paraId="2130E2FD" w14:textId="19A8B158" w:rsidR="005070EE" w:rsidRPr="00890249" w:rsidRDefault="005070EE" w:rsidP="004B59D6">
            <w:pPr>
              <w:pStyle w:val="Default"/>
              <w:rPr>
                <w:rFonts w:asciiTheme="minorHAnsi" w:eastAsia="Times New Roman" w:hAnsiTheme="minorHAnsi" w:cstheme="minorHAnsi"/>
                <w:iCs/>
                <w:noProof/>
                <w:sz w:val="20"/>
                <w:szCs w:val="20"/>
              </w:rPr>
            </w:pPr>
          </w:p>
        </w:tc>
        <w:tc>
          <w:tcPr>
            <w:tcW w:w="2311" w:type="dxa"/>
          </w:tcPr>
          <w:p w14:paraId="6B80B656" w14:textId="26EFCBC9" w:rsidR="005070EE" w:rsidRPr="00890249" w:rsidDel="00140789" w:rsidRDefault="00EF1D4F" w:rsidP="004B59D6">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0</w:t>
            </w:r>
          </w:p>
        </w:tc>
      </w:tr>
    </w:tbl>
    <w:p w14:paraId="241F9422" w14:textId="06F469F8" w:rsidR="00D21C14" w:rsidRDefault="00D21C14" w:rsidP="004249F6">
      <w:pPr>
        <w:spacing w:before="0" w:after="160" w:line="259" w:lineRule="auto"/>
        <w:jc w:val="left"/>
        <w:rPr>
          <w:rFonts w:asciiTheme="minorHAnsi" w:hAnsiTheme="minorHAnsi" w:cstheme="minorHAnsi"/>
          <w:b/>
          <w:noProof/>
          <w:color w:val="FF0000"/>
          <w:sz w:val="22"/>
          <w:szCs w:val="22"/>
        </w:rPr>
      </w:pPr>
    </w:p>
    <w:p w14:paraId="38288EA0" w14:textId="77777777" w:rsidR="004249F6" w:rsidRPr="00890249" w:rsidRDefault="004249F6" w:rsidP="004249F6">
      <w:pPr>
        <w:spacing w:before="0" w:after="160" w:line="259" w:lineRule="auto"/>
        <w:jc w:val="left"/>
        <w:rPr>
          <w:rFonts w:asciiTheme="minorHAnsi" w:hAnsiTheme="minorHAnsi" w:cstheme="minorHAnsi"/>
          <w:b/>
          <w:noProof/>
          <w:color w:val="FF0000"/>
          <w:sz w:val="22"/>
          <w:szCs w:val="22"/>
        </w:rPr>
      </w:pPr>
    </w:p>
    <w:tbl>
      <w:tblPr>
        <w:tblStyle w:val="Tabela-Siatka4"/>
        <w:tblW w:w="9351" w:type="dxa"/>
        <w:tblLook w:val="04A0" w:firstRow="1" w:lastRow="0" w:firstColumn="1" w:lastColumn="0" w:noHBand="0" w:noVBand="1"/>
      </w:tblPr>
      <w:tblGrid>
        <w:gridCol w:w="1504"/>
        <w:gridCol w:w="1032"/>
        <w:gridCol w:w="1454"/>
        <w:gridCol w:w="1273"/>
        <w:gridCol w:w="1686"/>
        <w:gridCol w:w="2402"/>
      </w:tblGrid>
      <w:tr w:rsidR="004249F6" w:rsidRPr="00890249" w14:paraId="32D69002" w14:textId="77777777" w:rsidTr="00A148A7">
        <w:tc>
          <w:tcPr>
            <w:tcW w:w="9351" w:type="dxa"/>
            <w:gridSpan w:val="6"/>
            <w:shd w:val="clear" w:color="auto" w:fill="D9D9D9" w:themeFill="background1" w:themeFillShade="D9"/>
          </w:tcPr>
          <w:p w14:paraId="6A82B13E" w14:textId="6541A3D5"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lastRenderedPageBreak/>
              <w:t xml:space="preserve">Tabela </w:t>
            </w:r>
            <w:r w:rsidR="00002576">
              <w:rPr>
                <w:rFonts w:asciiTheme="minorHAnsi" w:hAnsiTheme="minorHAnsi" w:cstheme="minorHAnsi"/>
                <w:b/>
                <w:noProof/>
                <w:sz w:val="20"/>
              </w:rPr>
              <w:t>6</w:t>
            </w:r>
            <w:r w:rsidRPr="00890249">
              <w:rPr>
                <w:rFonts w:asciiTheme="minorHAnsi" w:hAnsiTheme="minorHAnsi" w:cstheme="minorHAnsi"/>
                <w:b/>
                <w:noProof/>
                <w:sz w:val="20"/>
              </w:rPr>
              <w:t xml:space="preserve">: Wymiar </w:t>
            </w:r>
            <w:r w:rsidR="00F17884">
              <w:rPr>
                <w:rFonts w:asciiTheme="minorHAnsi" w:hAnsiTheme="minorHAnsi" w:cstheme="minorHAnsi"/>
                <w:b/>
                <w:noProof/>
                <w:sz w:val="20"/>
              </w:rPr>
              <w:t xml:space="preserve">3 </w:t>
            </w:r>
            <w:r w:rsidRPr="00890249">
              <w:rPr>
                <w:rFonts w:asciiTheme="minorHAnsi" w:hAnsiTheme="minorHAnsi" w:cstheme="minorHAnsi"/>
                <w:b/>
                <w:noProof/>
                <w:sz w:val="20"/>
              </w:rPr>
              <w:t xml:space="preserve"> – terytorialny mechanizm realizacji i ukierunkowanie terytorialne</w:t>
            </w:r>
          </w:p>
        </w:tc>
      </w:tr>
      <w:tr w:rsidR="004249F6" w:rsidRPr="00890249" w14:paraId="1BDCF51B" w14:textId="77777777" w:rsidTr="00A148A7">
        <w:tc>
          <w:tcPr>
            <w:tcW w:w="1504" w:type="dxa"/>
            <w:shd w:val="clear" w:color="auto" w:fill="F2F2F2" w:themeFill="background1" w:themeFillShade="F2"/>
          </w:tcPr>
          <w:p w14:paraId="6C5F798F"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32" w:type="dxa"/>
            <w:shd w:val="clear" w:color="auto" w:fill="F2F2F2" w:themeFill="background1" w:themeFillShade="F2"/>
          </w:tcPr>
          <w:p w14:paraId="25C7652D"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454" w:type="dxa"/>
            <w:shd w:val="clear" w:color="auto" w:fill="F2F2F2" w:themeFill="background1" w:themeFillShade="F2"/>
          </w:tcPr>
          <w:p w14:paraId="6D813D7F"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273" w:type="dxa"/>
            <w:shd w:val="clear" w:color="auto" w:fill="F2F2F2" w:themeFill="background1" w:themeFillShade="F2"/>
          </w:tcPr>
          <w:p w14:paraId="12211C4A"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686" w:type="dxa"/>
            <w:shd w:val="clear" w:color="auto" w:fill="F2F2F2" w:themeFill="background1" w:themeFillShade="F2"/>
          </w:tcPr>
          <w:p w14:paraId="1B46ECC5"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Kod </w:t>
            </w:r>
          </w:p>
        </w:tc>
        <w:tc>
          <w:tcPr>
            <w:tcW w:w="2402" w:type="dxa"/>
            <w:shd w:val="clear" w:color="auto" w:fill="F2F2F2" w:themeFill="background1" w:themeFillShade="F2"/>
          </w:tcPr>
          <w:p w14:paraId="0AF609A7"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4249F6" w:rsidRPr="00890249" w14:paraId="0B1902C0" w14:textId="77777777" w:rsidTr="00A148A7">
        <w:tc>
          <w:tcPr>
            <w:tcW w:w="1504" w:type="dxa"/>
            <w:vMerge w:val="restart"/>
            <w:vAlign w:val="center"/>
          </w:tcPr>
          <w:p w14:paraId="06B3D172"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1</w:t>
            </w:r>
          </w:p>
        </w:tc>
        <w:tc>
          <w:tcPr>
            <w:tcW w:w="1032" w:type="dxa"/>
            <w:vMerge w:val="restart"/>
            <w:vAlign w:val="center"/>
          </w:tcPr>
          <w:p w14:paraId="3B76C494"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EFRR</w:t>
            </w:r>
          </w:p>
        </w:tc>
        <w:tc>
          <w:tcPr>
            <w:tcW w:w="1454" w:type="dxa"/>
            <w:vMerge w:val="restart"/>
            <w:vAlign w:val="center"/>
          </w:tcPr>
          <w:p w14:paraId="56602427"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Słabiej rozwinięte</w:t>
            </w:r>
          </w:p>
        </w:tc>
        <w:tc>
          <w:tcPr>
            <w:tcW w:w="1273" w:type="dxa"/>
            <w:vMerge w:val="restart"/>
          </w:tcPr>
          <w:p w14:paraId="4157C376"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(i)</w:t>
            </w:r>
          </w:p>
        </w:tc>
        <w:tc>
          <w:tcPr>
            <w:tcW w:w="1686" w:type="dxa"/>
          </w:tcPr>
          <w:p w14:paraId="5EF250CB" w14:textId="77777777" w:rsidR="004249F6" w:rsidRPr="00890249" w:rsidRDefault="004249F6" w:rsidP="004B59D6">
            <w:pPr>
              <w:pStyle w:val="Default"/>
              <w:rPr>
                <w:rFonts w:asciiTheme="minorHAnsi" w:hAnsiTheme="minorHAnsi" w:cstheme="minorHAnsi"/>
                <w:sz w:val="20"/>
              </w:rPr>
            </w:pPr>
            <w:r w:rsidRPr="00890249">
              <w:rPr>
                <w:rFonts w:asciiTheme="minorHAnsi" w:eastAsia="Times New Roman" w:hAnsiTheme="minorHAnsi" w:cstheme="minorHAnsi"/>
                <w:b/>
                <w:iCs/>
                <w:noProof/>
                <w:sz w:val="20"/>
                <w:szCs w:val="20"/>
              </w:rPr>
              <w:t xml:space="preserve">26 </w:t>
            </w:r>
            <w:r w:rsidRPr="00890249">
              <w:rPr>
                <w:rFonts w:asciiTheme="minorHAnsi" w:hAnsiTheme="minorHAnsi" w:cstheme="minorHAnsi"/>
                <w:sz w:val="20"/>
                <w:szCs w:val="20"/>
              </w:rPr>
              <w:t xml:space="preserve">Miasta, małe miasta i przedmieścia </w:t>
            </w:r>
          </w:p>
        </w:tc>
        <w:tc>
          <w:tcPr>
            <w:tcW w:w="2402" w:type="dxa"/>
          </w:tcPr>
          <w:p w14:paraId="11126E2A" w14:textId="22371013" w:rsidR="004249F6" w:rsidRPr="00D5205C" w:rsidRDefault="005D7FA3" w:rsidP="004B59D6">
            <w:pPr>
              <w:jc w:val="right"/>
              <w:rPr>
                <w:rFonts w:asciiTheme="minorHAnsi" w:eastAsia="Times New Roman" w:hAnsiTheme="minorHAnsi" w:cstheme="minorHAnsi"/>
                <w:bCs/>
                <w:iCs/>
                <w:noProof/>
                <w:sz w:val="20"/>
              </w:rPr>
            </w:pPr>
            <w:r>
              <w:rPr>
                <w:rFonts w:asciiTheme="minorHAnsi" w:eastAsia="Times New Roman" w:hAnsiTheme="minorHAnsi" w:cstheme="minorHAnsi"/>
                <w:bCs/>
                <w:iCs/>
                <w:noProof/>
                <w:sz w:val="20"/>
              </w:rPr>
              <w:t>13 450 000</w:t>
            </w:r>
          </w:p>
        </w:tc>
      </w:tr>
      <w:tr w:rsidR="004249F6" w:rsidRPr="00890249" w14:paraId="21826962" w14:textId="77777777" w:rsidTr="00A148A7">
        <w:tc>
          <w:tcPr>
            <w:tcW w:w="1504" w:type="dxa"/>
            <w:vMerge/>
            <w:vAlign w:val="center"/>
          </w:tcPr>
          <w:p w14:paraId="598B29C9" w14:textId="77777777" w:rsidR="004249F6" w:rsidRPr="00890249" w:rsidRDefault="004249F6" w:rsidP="004B59D6">
            <w:pPr>
              <w:jc w:val="center"/>
              <w:rPr>
                <w:rFonts w:asciiTheme="minorHAnsi" w:eastAsia="Times New Roman" w:hAnsiTheme="minorHAnsi" w:cstheme="minorHAnsi"/>
                <w:iCs/>
                <w:noProof/>
                <w:sz w:val="20"/>
              </w:rPr>
            </w:pPr>
          </w:p>
        </w:tc>
        <w:tc>
          <w:tcPr>
            <w:tcW w:w="1032" w:type="dxa"/>
            <w:vMerge/>
            <w:vAlign w:val="center"/>
          </w:tcPr>
          <w:p w14:paraId="4ACEDA09" w14:textId="77777777" w:rsidR="004249F6" w:rsidRPr="00890249" w:rsidRDefault="004249F6" w:rsidP="004B59D6">
            <w:pPr>
              <w:jc w:val="center"/>
              <w:rPr>
                <w:rFonts w:asciiTheme="minorHAnsi" w:eastAsia="Times New Roman" w:hAnsiTheme="minorHAnsi" w:cstheme="minorHAnsi"/>
                <w:iCs/>
                <w:noProof/>
                <w:sz w:val="20"/>
              </w:rPr>
            </w:pPr>
          </w:p>
        </w:tc>
        <w:tc>
          <w:tcPr>
            <w:tcW w:w="1454" w:type="dxa"/>
            <w:vMerge/>
            <w:vAlign w:val="center"/>
          </w:tcPr>
          <w:p w14:paraId="7C8F7930" w14:textId="77777777" w:rsidR="004249F6" w:rsidRPr="00890249" w:rsidRDefault="004249F6" w:rsidP="004B59D6">
            <w:pPr>
              <w:jc w:val="center"/>
              <w:rPr>
                <w:rFonts w:asciiTheme="minorHAnsi" w:eastAsia="Times New Roman" w:hAnsiTheme="minorHAnsi" w:cstheme="minorHAnsi"/>
                <w:iCs/>
                <w:noProof/>
                <w:sz w:val="20"/>
              </w:rPr>
            </w:pPr>
          </w:p>
        </w:tc>
        <w:tc>
          <w:tcPr>
            <w:tcW w:w="1273" w:type="dxa"/>
            <w:vMerge/>
          </w:tcPr>
          <w:p w14:paraId="27291230" w14:textId="77777777" w:rsidR="004249F6" w:rsidRPr="00890249" w:rsidRDefault="004249F6" w:rsidP="004B59D6">
            <w:pPr>
              <w:jc w:val="center"/>
              <w:rPr>
                <w:rFonts w:asciiTheme="minorHAnsi" w:eastAsia="Times New Roman" w:hAnsiTheme="minorHAnsi" w:cstheme="minorHAnsi"/>
                <w:b/>
                <w:iCs/>
                <w:noProof/>
                <w:sz w:val="20"/>
              </w:rPr>
            </w:pPr>
          </w:p>
        </w:tc>
        <w:tc>
          <w:tcPr>
            <w:tcW w:w="1686" w:type="dxa"/>
          </w:tcPr>
          <w:p w14:paraId="6DAB76B4" w14:textId="77777777" w:rsidR="004249F6" w:rsidRPr="00890249" w:rsidRDefault="004249F6" w:rsidP="004B59D6">
            <w:pPr>
              <w:pStyle w:val="Default"/>
              <w:rPr>
                <w:rFonts w:asciiTheme="minorHAnsi" w:hAnsiTheme="minorHAnsi" w:cstheme="minorHAnsi"/>
                <w:sz w:val="20"/>
              </w:rPr>
            </w:pPr>
            <w:r w:rsidRPr="00890249">
              <w:rPr>
                <w:rFonts w:asciiTheme="minorHAnsi" w:eastAsia="Times New Roman" w:hAnsiTheme="minorHAnsi" w:cstheme="minorHAnsi"/>
                <w:b/>
                <w:iCs/>
                <w:noProof/>
                <w:sz w:val="20"/>
                <w:szCs w:val="20"/>
              </w:rPr>
              <w:t xml:space="preserve">33 </w:t>
            </w:r>
            <w:r w:rsidRPr="00890249">
              <w:rPr>
                <w:rFonts w:asciiTheme="minorHAnsi" w:hAnsiTheme="minorHAnsi" w:cstheme="minorHAnsi"/>
                <w:sz w:val="20"/>
                <w:szCs w:val="20"/>
              </w:rPr>
              <w:t xml:space="preserve">Brak ukierunkowania terytorialnego </w:t>
            </w:r>
          </w:p>
        </w:tc>
        <w:tc>
          <w:tcPr>
            <w:tcW w:w="2402" w:type="dxa"/>
          </w:tcPr>
          <w:p w14:paraId="65F5CB3A" w14:textId="388822F2" w:rsidR="004249F6" w:rsidRPr="00D5205C" w:rsidRDefault="00D92AF0" w:rsidP="004B59D6">
            <w:pPr>
              <w:jc w:val="right"/>
              <w:rPr>
                <w:rFonts w:asciiTheme="minorHAnsi" w:eastAsia="Times New Roman" w:hAnsiTheme="minorHAnsi" w:cstheme="minorHAnsi"/>
                <w:bCs/>
                <w:iCs/>
                <w:noProof/>
                <w:sz w:val="20"/>
              </w:rPr>
            </w:pPr>
            <w:r w:rsidRPr="00D92AF0">
              <w:rPr>
                <w:rFonts w:asciiTheme="minorHAnsi" w:eastAsia="Times New Roman" w:hAnsiTheme="minorHAnsi" w:cstheme="minorHAnsi"/>
                <w:bCs/>
                <w:iCs/>
                <w:noProof/>
                <w:sz w:val="20"/>
              </w:rPr>
              <w:t>11 547 328</w:t>
            </w:r>
          </w:p>
        </w:tc>
      </w:tr>
    </w:tbl>
    <w:p w14:paraId="23118B00" w14:textId="77777777" w:rsidR="004249F6" w:rsidRPr="00890249" w:rsidRDefault="004249F6" w:rsidP="004249F6">
      <w:pPr>
        <w:spacing w:after="0"/>
        <w:rPr>
          <w:rFonts w:asciiTheme="minorHAnsi" w:eastAsia="Times New Roman" w:hAnsiTheme="minorHAnsi" w:cstheme="minorHAnsi"/>
          <w:b/>
          <w:iCs/>
          <w:noProof/>
          <w:szCs w:val="24"/>
        </w:rPr>
      </w:pPr>
    </w:p>
    <w:tbl>
      <w:tblPr>
        <w:tblStyle w:val="Tabela-Siatka"/>
        <w:tblW w:w="9351" w:type="dxa"/>
        <w:tblLook w:val="04A0" w:firstRow="1" w:lastRow="0" w:firstColumn="1" w:lastColumn="0" w:noHBand="0" w:noVBand="1"/>
      </w:tblPr>
      <w:tblGrid>
        <w:gridCol w:w="1566"/>
        <w:gridCol w:w="1051"/>
        <w:gridCol w:w="1714"/>
        <w:gridCol w:w="1620"/>
        <w:gridCol w:w="1022"/>
        <w:gridCol w:w="2378"/>
      </w:tblGrid>
      <w:tr w:rsidR="004249F6" w:rsidRPr="00890249" w14:paraId="07B54A51" w14:textId="77777777" w:rsidTr="00A148A7">
        <w:tc>
          <w:tcPr>
            <w:tcW w:w="9351" w:type="dxa"/>
            <w:gridSpan w:val="6"/>
            <w:shd w:val="clear" w:color="auto" w:fill="D9D9D9" w:themeFill="background1" w:themeFillShade="D9"/>
          </w:tcPr>
          <w:p w14:paraId="730E53E4"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Tabela 7: Wymiar 6 – uzupełniajace obszary tematyczne EFS+</w:t>
            </w:r>
          </w:p>
        </w:tc>
      </w:tr>
      <w:tr w:rsidR="004249F6" w:rsidRPr="00890249" w14:paraId="08D1CCFC" w14:textId="77777777" w:rsidTr="00A148A7">
        <w:tc>
          <w:tcPr>
            <w:tcW w:w="1566" w:type="dxa"/>
            <w:shd w:val="clear" w:color="auto" w:fill="F2F2F2" w:themeFill="background1" w:themeFillShade="F2"/>
          </w:tcPr>
          <w:p w14:paraId="50F0BBE6"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51" w:type="dxa"/>
            <w:shd w:val="clear" w:color="auto" w:fill="F2F2F2" w:themeFill="background1" w:themeFillShade="F2"/>
          </w:tcPr>
          <w:p w14:paraId="3E65426B"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14" w:type="dxa"/>
            <w:shd w:val="clear" w:color="auto" w:fill="F2F2F2" w:themeFill="background1" w:themeFillShade="F2"/>
          </w:tcPr>
          <w:p w14:paraId="4DB1D0DF"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20" w:type="dxa"/>
            <w:shd w:val="clear" w:color="auto" w:fill="F2F2F2" w:themeFill="background1" w:themeFillShade="F2"/>
          </w:tcPr>
          <w:p w14:paraId="39A6D839"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2" w:type="dxa"/>
            <w:shd w:val="clear" w:color="auto" w:fill="F2F2F2" w:themeFill="background1" w:themeFillShade="F2"/>
          </w:tcPr>
          <w:p w14:paraId="50C1DB0C"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Kod </w:t>
            </w:r>
          </w:p>
        </w:tc>
        <w:tc>
          <w:tcPr>
            <w:tcW w:w="2378" w:type="dxa"/>
            <w:shd w:val="clear" w:color="auto" w:fill="F2F2F2" w:themeFill="background1" w:themeFillShade="F2"/>
          </w:tcPr>
          <w:p w14:paraId="37FD3B1E"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4249F6" w:rsidRPr="00890249" w14:paraId="68484C2A" w14:textId="77777777" w:rsidTr="00A148A7">
        <w:tc>
          <w:tcPr>
            <w:tcW w:w="1566" w:type="dxa"/>
            <w:vAlign w:val="center"/>
          </w:tcPr>
          <w:p w14:paraId="73B1A647"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1</w:t>
            </w:r>
          </w:p>
        </w:tc>
        <w:tc>
          <w:tcPr>
            <w:tcW w:w="1051" w:type="dxa"/>
            <w:vAlign w:val="center"/>
          </w:tcPr>
          <w:p w14:paraId="0144DD9E"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EFRR</w:t>
            </w:r>
          </w:p>
        </w:tc>
        <w:tc>
          <w:tcPr>
            <w:tcW w:w="1714" w:type="dxa"/>
            <w:vAlign w:val="center"/>
          </w:tcPr>
          <w:p w14:paraId="49F6B88F"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Słabiej rozwiniete</w:t>
            </w:r>
          </w:p>
        </w:tc>
        <w:tc>
          <w:tcPr>
            <w:tcW w:w="1620" w:type="dxa"/>
          </w:tcPr>
          <w:p w14:paraId="19132EB4"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1022" w:type="dxa"/>
          </w:tcPr>
          <w:p w14:paraId="0FF36BC9"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2378" w:type="dxa"/>
          </w:tcPr>
          <w:p w14:paraId="087AC0EF"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r>
    </w:tbl>
    <w:p w14:paraId="389EE211" w14:textId="77777777" w:rsidR="004249F6" w:rsidRPr="00890249" w:rsidRDefault="004249F6" w:rsidP="004249F6">
      <w:pPr>
        <w:spacing w:before="0" w:after="240"/>
        <w:rPr>
          <w:rFonts w:asciiTheme="minorHAnsi" w:hAnsiTheme="minorHAnsi" w:cstheme="minorHAnsi"/>
          <w:b/>
          <w:noProof/>
          <w:color w:val="FF0000"/>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281"/>
        <w:gridCol w:w="1357"/>
        <w:gridCol w:w="1576"/>
        <w:gridCol w:w="1761"/>
        <w:gridCol w:w="1872"/>
      </w:tblGrid>
      <w:tr w:rsidR="004249F6" w:rsidRPr="00890249" w14:paraId="16B69E66" w14:textId="77777777" w:rsidTr="004B59D6">
        <w:tc>
          <w:tcPr>
            <w:tcW w:w="9322" w:type="dxa"/>
            <w:gridSpan w:val="6"/>
            <w:shd w:val="clear" w:color="auto" w:fill="D9D9D9" w:themeFill="background1" w:themeFillShade="D9"/>
          </w:tcPr>
          <w:p w14:paraId="425374DA" w14:textId="77777777" w:rsidR="004249F6" w:rsidRPr="00890249" w:rsidRDefault="004249F6" w:rsidP="004B59D6">
            <w:pPr>
              <w:spacing w:before="0" w:after="160" w:line="259" w:lineRule="auto"/>
              <w:jc w:val="left"/>
              <w:rPr>
                <w:rFonts w:asciiTheme="minorHAnsi" w:eastAsiaTheme="minorHAnsi" w:hAnsiTheme="minorHAnsi" w:cstheme="minorHAnsi"/>
                <w:b/>
                <w:sz w:val="20"/>
                <w:lang w:eastAsia="en-US" w:bidi="ar-SA"/>
              </w:rPr>
            </w:pPr>
            <w:r w:rsidRPr="00890249">
              <w:rPr>
                <w:rFonts w:asciiTheme="minorHAnsi" w:eastAsiaTheme="minorHAnsi" w:hAnsiTheme="minorHAnsi" w:cstheme="minorHAnsi"/>
                <w:b/>
                <w:sz w:val="20"/>
                <w:lang w:eastAsia="en-US" w:bidi="ar-SA"/>
              </w:rPr>
              <w:t>Tabela 8: Wymiar 7 – wymiar „Równouprawnienie płci” w ramach EFS+, EFRR, Fundusz Spójności i FST</w:t>
            </w:r>
          </w:p>
        </w:tc>
      </w:tr>
      <w:tr w:rsidR="004249F6" w:rsidRPr="00890249" w14:paraId="6E879E60" w14:textId="77777777" w:rsidTr="00890249">
        <w:tc>
          <w:tcPr>
            <w:tcW w:w="1475" w:type="dxa"/>
            <w:shd w:val="clear" w:color="auto" w:fill="F2F2F2" w:themeFill="background1" w:themeFillShade="F2"/>
          </w:tcPr>
          <w:p w14:paraId="76E7624D" w14:textId="77777777" w:rsidR="004249F6" w:rsidRPr="00890249" w:rsidRDefault="004249F6" w:rsidP="004B59D6">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Nr priorytetu</w:t>
            </w:r>
          </w:p>
        </w:tc>
        <w:tc>
          <w:tcPr>
            <w:tcW w:w="1281" w:type="dxa"/>
            <w:shd w:val="clear" w:color="auto" w:fill="F2F2F2" w:themeFill="background1" w:themeFillShade="F2"/>
          </w:tcPr>
          <w:p w14:paraId="25B32D78" w14:textId="77777777" w:rsidR="004249F6" w:rsidRPr="00890249" w:rsidRDefault="004249F6" w:rsidP="004B59D6">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Fundusz</w:t>
            </w:r>
          </w:p>
        </w:tc>
        <w:tc>
          <w:tcPr>
            <w:tcW w:w="1357" w:type="dxa"/>
            <w:shd w:val="clear" w:color="auto" w:fill="F2F2F2" w:themeFill="background1" w:themeFillShade="F2"/>
          </w:tcPr>
          <w:p w14:paraId="65E4140E" w14:textId="77777777" w:rsidR="004249F6" w:rsidRPr="00890249" w:rsidRDefault="004249F6" w:rsidP="004B59D6">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Kategoria regionu</w:t>
            </w:r>
          </w:p>
        </w:tc>
        <w:tc>
          <w:tcPr>
            <w:tcW w:w="1576" w:type="dxa"/>
            <w:shd w:val="clear" w:color="auto" w:fill="F2F2F2" w:themeFill="background1" w:themeFillShade="F2"/>
          </w:tcPr>
          <w:p w14:paraId="79E25784" w14:textId="77777777" w:rsidR="004249F6" w:rsidRPr="00890249" w:rsidRDefault="004249F6" w:rsidP="004B59D6">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Cel szczegółowy</w:t>
            </w:r>
          </w:p>
        </w:tc>
        <w:tc>
          <w:tcPr>
            <w:tcW w:w="1761" w:type="dxa"/>
            <w:shd w:val="clear" w:color="auto" w:fill="F2F2F2" w:themeFill="background1" w:themeFillShade="F2"/>
          </w:tcPr>
          <w:p w14:paraId="7B445B82" w14:textId="77777777" w:rsidR="004249F6" w:rsidRPr="00890249" w:rsidRDefault="004249F6" w:rsidP="004B59D6">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Kod</w:t>
            </w:r>
          </w:p>
        </w:tc>
        <w:tc>
          <w:tcPr>
            <w:tcW w:w="1872" w:type="dxa"/>
            <w:shd w:val="clear" w:color="auto" w:fill="F2F2F2" w:themeFill="background1" w:themeFillShade="F2"/>
          </w:tcPr>
          <w:p w14:paraId="08779479" w14:textId="77777777" w:rsidR="004249F6" w:rsidRPr="00890249" w:rsidRDefault="004249F6" w:rsidP="004B59D6">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Kwota (w EUR)</w:t>
            </w:r>
          </w:p>
        </w:tc>
      </w:tr>
      <w:tr w:rsidR="004249F6" w:rsidRPr="00890249" w14:paraId="0A3CE333" w14:textId="77777777" w:rsidTr="00890249">
        <w:tc>
          <w:tcPr>
            <w:tcW w:w="1475" w:type="dxa"/>
            <w:vAlign w:val="center"/>
          </w:tcPr>
          <w:p w14:paraId="63D3C075" w14:textId="77777777" w:rsidR="004249F6" w:rsidRPr="00890249" w:rsidRDefault="004249F6" w:rsidP="004B59D6">
            <w:pPr>
              <w:spacing w:before="0" w:after="160" w:line="259" w:lineRule="auto"/>
              <w:jc w:val="left"/>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CP 1</w:t>
            </w:r>
          </w:p>
        </w:tc>
        <w:tc>
          <w:tcPr>
            <w:tcW w:w="1281" w:type="dxa"/>
            <w:vAlign w:val="center"/>
          </w:tcPr>
          <w:p w14:paraId="4D8B44CF" w14:textId="77777777" w:rsidR="004249F6" w:rsidRPr="00890249" w:rsidRDefault="004249F6" w:rsidP="004B59D6">
            <w:pPr>
              <w:spacing w:before="0" w:after="160" w:line="259" w:lineRule="auto"/>
              <w:jc w:val="left"/>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EFRR</w:t>
            </w:r>
          </w:p>
        </w:tc>
        <w:tc>
          <w:tcPr>
            <w:tcW w:w="1357" w:type="dxa"/>
            <w:vAlign w:val="center"/>
          </w:tcPr>
          <w:p w14:paraId="72DBA026" w14:textId="77777777" w:rsidR="004249F6" w:rsidRPr="00890249" w:rsidRDefault="004249F6" w:rsidP="004B59D6">
            <w:pPr>
              <w:spacing w:before="0" w:after="160" w:line="259" w:lineRule="auto"/>
              <w:jc w:val="left"/>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Słabiej rozwiniete</w:t>
            </w:r>
          </w:p>
        </w:tc>
        <w:tc>
          <w:tcPr>
            <w:tcW w:w="1576" w:type="dxa"/>
            <w:vAlign w:val="center"/>
          </w:tcPr>
          <w:p w14:paraId="6E9BC1AC" w14:textId="77777777" w:rsidR="004249F6" w:rsidRPr="00890249" w:rsidRDefault="004249F6" w:rsidP="004B59D6">
            <w:pPr>
              <w:spacing w:before="0" w:after="160" w:line="259" w:lineRule="auto"/>
              <w:jc w:val="center"/>
              <w:rPr>
                <w:rFonts w:asciiTheme="minorHAnsi" w:eastAsia="Times New Roman" w:hAnsiTheme="minorHAnsi" w:cstheme="minorHAnsi"/>
                <w:iCs/>
                <w:noProof/>
                <w:sz w:val="20"/>
                <w:lang w:eastAsia="en-US" w:bidi="ar-SA"/>
              </w:rPr>
            </w:pPr>
            <w:r w:rsidRPr="00890249">
              <w:rPr>
                <w:rFonts w:asciiTheme="minorHAnsi" w:eastAsia="Times New Roman" w:hAnsiTheme="minorHAnsi" w:cstheme="minorHAnsi"/>
                <w:iCs/>
                <w:noProof/>
                <w:sz w:val="20"/>
                <w:lang w:eastAsia="en-US" w:bidi="ar-SA"/>
              </w:rPr>
              <w:t>(i)</w:t>
            </w:r>
          </w:p>
        </w:tc>
        <w:tc>
          <w:tcPr>
            <w:tcW w:w="1761" w:type="dxa"/>
            <w:vAlign w:val="center"/>
          </w:tcPr>
          <w:p w14:paraId="6861C4AA" w14:textId="76DA88DF" w:rsidR="004249F6" w:rsidRPr="00890249" w:rsidRDefault="00F2522A" w:rsidP="00F2522A">
            <w:pPr>
              <w:pStyle w:val="Default"/>
              <w:rPr>
                <w:rFonts w:asciiTheme="minorHAnsi" w:hAnsiTheme="minorHAnsi" w:cstheme="minorHAnsi"/>
                <w:sz w:val="20"/>
                <w:szCs w:val="20"/>
              </w:rPr>
            </w:pPr>
            <w:r>
              <w:rPr>
                <w:rFonts w:asciiTheme="minorHAnsi" w:eastAsia="Times New Roman" w:hAnsiTheme="minorHAnsi" w:cstheme="minorHAnsi"/>
                <w:iCs/>
                <w:noProof/>
                <w:sz w:val="20"/>
                <w:szCs w:val="20"/>
              </w:rPr>
              <w:t>03</w:t>
            </w:r>
            <w:r w:rsidR="004249F6" w:rsidRPr="00890249">
              <w:rPr>
                <w:rFonts w:asciiTheme="minorHAnsi" w:eastAsia="Times New Roman" w:hAnsiTheme="minorHAnsi" w:cstheme="minorHAnsi"/>
                <w:iCs/>
                <w:noProof/>
                <w:sz w:val="20"/>
                <w:szCs w:val="20"/>
              </w:rPr>
              <w:t xml:space="preserve"> </w:t>
            </w:r>
            <w:r w:rsidR="004249F6" w:rsidRPr="00890249">
              <w:rPr>
                <w:rFonts w:asciiTheme="minorHAnsi" w:hAnsiTheme="minorHAnsi" w:cstheme="minorHAnsi"/>
                <w:sz w:val="20"/>
                <w:szCs w:val="20"/>
              </w:rPr>
              <w:t xml:space="preserve">Projekty </w:t>
            </w:r>
            <w:r>
              <w:rPr>
                <w:rFonts w:asciiTheme="minorHAnsi" w:hAnsiTheme="minorHAnsi" w:cstheme="minorHAnsi"/>
                <w:sz w:val="20"/>
                <w:szCs w:val="20"/>
              </w:rPr>
              <w:t xml:space="preserve">neutralne w kwestii </w:t>
            </w:r>
            <w:r w:rsidR="004249F6" w:rsidRPr="00890249">
              <w:rPr>
                <w:rFonts w:asciiTheme="minorHAnsi" w:hAnsiTheme="minorHAnsi" w:cstheme="minorHAnsi"/>
                <w:sz w:val="20"/>
                <w:szCs w:val="20"/>
              </w:rPr>
              <w:t xml:space="preserve">równouprawnienia płci </w:t>
            </w:r>
          </w:p>
        </w:tc>
        <w:tc>
          <w:tcPr>
            <w:tcW w:w="1872" w:type="dxa"/>
            <w:vAlign w:val="center"/>
          </w:tcPr>
          <w:p w14:paraId="09C29E3B" w14:textId="59B15FA0" w:rsidR="004249F6" w:rsidRPr="00890249" w:rsidRDefault="00D92AF0" w:rsidP="004B59D6">
            <w:pPr>
              <w:spacing w:before="0" w:after="160" w:line="259" w:lineRule="auto"/>
              <w:jc w:val="right"/>
              <w:rPr>
                <w:rFonts w:asciiTheme="minorHAnsi" w:eastAsia="Times New Roman" w:hAnsiTheme="minorHAnsi" w:cstheme="minorHAnsi"/>
                <w:iCs/>
                <w:noProof/>
                <w:sz w:val="20"/>
                <w:lang w:eastAsia="en-US" w:bidi="ar-SA"/>
              </w:rPr>
            </w:pPr>
            <w:r w:rsidRPr="00D92AF0">
              <w:rPr>
                <w:rFonts w:asciiTheme="minorHAnsi" w:eastAsia="Times New Roman" w:hAnsiTheme="minorHAnsi" w:cstheme="minorHAnsi"/>
                <w:iCs/>
                <w:noProof/>
                <w:sz w:val="20"/>
                <w:lang w:eastAsia="en-US" w:bidi="ar-SA"/>
              </w:rPr>
              <w:t>24 997 328</w:t>
            </w:r>
          </w:p>
        </w:tc>
      </w:tr>
    </w:tbl>
    <w:p w14:paraId="5CE4E3FB" w14:textId="3C840EF5" w:rsidR="00476844" w:rsidRPr="00890249" w:rsidRDefault="00476844" w:rsidP="0076486A">
      <w:pPr>
        <w:spacing w:before="0" w:after="160" w:line="259" w:lineRule="auto"/>
        <w:jc w:val="left"/>
        <w:rPr>
          <w:rFonts w:asciiTheme="minorHAnsi" w:hAnsiTheme="minorHAnsi" w:cstheme="minorHAnsi"/>
          <w:b/>
          <w:noProof/>
          <w:color w:val="FF0000"/>
          <w:sz w:val="22"/>
          <w:szCs w:val="22"/>
        </w:rPr>
      </w:pPr>
      <w:r w:rsidRPr="00890249">
        <w:rPr>
          <w:rFonts w:asciiTheme="minorHAnsi" w:hAnsiTheme="minorHAnsi" w:cstheme="minorHAnsi"/>
          <w:b/>
          <w:noProof/>
          <w:color w:val="FF0000"/>
          <w:sz w:val="22"/>
          <w:szCs w:val="22"/>
        </w:rPr>
        <w:br w:type="page"/>
      </w:r>
    </w:p>
    <w:p w14:paraId="07FDC3C1" w14:textId="77777777" w:rsidR="00476844" w:rsidRPr="00890249" w:rsidRDefault="00476844" w:rsidP="00476844">
      <w:pPr>
        <w:shd w:val="clear" w:color="auto" w:fill="D0CECE" w:themeFill="background2" w:themeFillShade="E6"/>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lastRenderedPageBreak/>
        <w:t>2.1.1.2 (ii) Cel szczegółowy</w:t>
      </w:r>
    </w:p>
    <w:p w14:paraId="2D4B864A" w14:textId="77777777" w:rsidR="00476844" w:rsidRPr="00890249" w:rsidRDefault="00476844" w:rsidP="00476844">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 xml:space="preserve">(ii) </w:t>
      </w:r>
      <w:r w:rsidRPr="00890249">
        <w:rPr>
          <w:rFonts w:asciiTheme="minorHAnsi" w:hAnsiTheme="minorHAnsi" w:cstheme="minorHAnsi"/>
          <w:b/>
          <w:noProof/>
          <w:color w:val="2F5496" w:themeColor="accent5" w:themeShade="BF"/>
          <w:szCs w:val="22"/>
        </w:rPr>
        <w:t>Czerpanie korzyści z cyfryzacji dla obywateli, przedsiębiorstw, organizacji badawczych i instytucji publicznych</w:t>
      </w:r>
    </w:p>
    <w:p w14:paraId="456B856F" w14:textId="77777777" w:rsidR="00476844" w:rsidRPr="00890249" w:rsidRDefault="00476844" w:rsidP="00476844">
      <w:pPr>
        <w:rPr>
          <w:rFonts w:asciiTheme="minorHAnsi" w:hAnsiTheme="minorHAnsi" w:cstheme="minorHAnsi"/>
          <w:b/>
          <w:noProof/>
          <w:sz w:val="22"/>
        </w:rPr>
      </w:pPr>
      <w:r w:rsidRPr="00890249">
        <w:rPr>
          <w:rFonts w:asciiTheme="minorHAnsi" w:hAnsiTheme="minorHAnsi" w:cstheme="minorHAnsi"/>
          <w:b/>
          <w:noProof/>
          <w:sz w:val="22"/>
        </w:rPr>
        <w:t>2.1.1.2.1 (ii) Interwencje w ramach funduszy</w:t>
      </w:r>
    </w:p>
    <w:p w14:paraId="3EF644D5" w14:textId="48EACC87" w:rsidR="000A3E85" w:rsidRPr="00890249" w:rsidRDefault="00476844" w:rsidP="00890249">
      <w:pPr>
        <w:pStyle w:val="Tekstpodstawowy"/>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Powiązane rodzaje działań</w:t>
      </w:r>
    </w:p>
    <w:p w14:paraId="5992DA05" w14:textId="29C3339F" w:rsidR="0093433C" w:rsidRPr="00890249" w:rsidRDefault="004249F6"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Kluczowym </w:t>
      </w:r>
      <w:r w:rsidR="007D543C" w:rsidRPr="00890249">
        <w:rPr>
          <w:rFonts w:asciiTheme="minorHAnsi" w:hAnsiTheme="minorHAnsi" w:cstheme="minorHAnsi"/>
          <w:noProof/>
          <w:sz w:val="22"/>
          <w:szCs w:val="22"/>
        </w:rPr>
        <w:t xml:space="preserve">warunkiem </w:t>
      </w:r>
      <w:r w:rsidRPr="00890249">
        <w:rPr>
          <w:rFonts w:asciiTheme="minorHAnsi" w:hAnsiTheme="minorHAnsi" w:cstheme="minorHAnsi"/>
          <w:noProof/>
          <w:sz w:val="22"/>
          <w:szCs w:val="22"/>
        </w:rPr>
        <w:t xml:space="preserve">rozwojowym dla regionu jest tzw. inteligentna reindustrializacja wdrażająca w tradycyjnych sektorach przemysłu cyfrowe rozwiązania techniczno-technologiczno-organizacyjne, jak </w:t>
      </w:r>
      <w:r w:rsidR="007D543C" w:rsidRPr="00890249">
        <w:rPr>
          <w:rFonts w:asciiTheme="minorHAnsi" w:hAnsiTheme="minorHAnsi" w:cstheme="minorHAnsi"/>
          <w:noProof/>
          <w:sz w:val="22"/>
          <w:szCs w:val="22"/>
        </w:rPr>
        <w:t xml:space="preserve">też </w:t>
      </w:r>
      <w:r w:rsidRPr="00890249">
        <w:rPr>
          <w:rFonts w:asciiTheme="minorHAnsi" w:hAnsiTheme="minorHAnsi" w:cstheme="minorHAnsi"/>
          <w:noProof/>
          <w:sz w:val="22"/>
          <w:szCs w:val="22"/>
        </w:rPr>
        <w:t>rozwijająca nowe gałęzie przemysłu, w szczególności bazujące na technologiach cyfrowych</w:t>
      </w:r>
      <w:r w:rsidRPr="00890249">
        <w:rPr>
          <w:rFonts w:asciiTheme="minorHAnsi" w:hAnsiTheme="minorHAnsi" w:cstheme="minorHAnsi"/>
          <w:noProof/>
          <w:sz w:val="22"/>
          <w:szCs w:val="22"/>
          <w:vertAlign w:val="superscript"/>
        </w:rPr>
        <w:footnoteReference w:id="85"/>
      </w:r>
      <w:r w:rsidRPr="00890249">
        <w:rPr>
          <w:rFonts w:asciiTheme="minorHAnsi" w:hAnsiTheme="minorHAnsi" w:cstheme="minorHAnsi"/>
          <w:noProof/>
          <w:sz w:val="22"/>
          <w:szCs w:val="22"/>
        </w:rPr>
        <w:t xml:space="preserve"> oraz kierująca działania MŚP w stronę transformacji Przemysłu 4.0.</w:t>
      </w:r>
    </w:p>
    <w:p w14:paraId="5AC669C9" w14:textId="593C0DFF" w:rsidR="0093433C" w:rsidRPr="00890249" w:rsidRDefault="004249F6"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Zgodnie z </w:t>
      </w:r>
      <w:r w:rsidRPr="00890249">
        <w:rPr>
          <w:rFonts w:asciiTheme="minorHAnsi" w:hAnsiTheme="minorHAnsi" w:cstheme="minorHAnsi"/>
          <w:i/>
          <w:noProof/>
          <w:sz w:val="22"/>
          <w:szCs w:val="22"/>
        </w:rPr>
        <w:t>Wytycznymi inwestycyjnymi(…)</w:t>
      </w:r>
      <w:r w:rsidRPr="00890249">
        <w:rPr>
          <w:rFonts w:asciiTheme="minorHAnsi" w:hAnsiTheme="minorHAnsi" w:cstheme="minorHAnsi"/>
          <w:noProof/>
          <w:sz w:val="22"/>
          <w:szCs w:val="22"/>
          <w:vertAlign w:val="superscript"/>
        </w:rPr>
        <w:footnoteReference w:id="86"/>
      </w:r>
      <w:r w:rsidRPr="00890249">
        <w:rPr>
          <w:rFonts w:asciiTheme="minorHAnsi" w:hAnsiTheme="minorHAnsi" w:cstheme="minorHAnsi"/>
          <w:noProof/>
          <w:sz w:val="22"/>
          <w:szCs w:val="22"/>
        </w:rPr>
        <w:t xml:space="preserve"> stosowanie</w:t>
      </w:r>
      <w:r w:rsidR="000423FF" w:rsidRPr="00890249">
        <w:rPr>
          <w:rFonts w:asciiTheme="minorHAnsi" w:hAnsiTheme="minorHAnsi" w:cstheme="minorHAnsi"/>
          <w:noProof/>
          <w:sz w:val="22"/>
          <w:szCs w:val="22"/>
        </w:rPr>
        <w:t xml:space="preserve"> t</w:t>
      </w:r>
      <w:r w:rsidRPr="00890249">
        <w:rPr>
          <w:rFonts w:asciiTheme="minorHAnsi" w:hAnsiTheme="minorHAnsi" w:cstheme="minorHAnsi"/>
          <w:noProof/>
          <w:sz w:val="22"/>
          <w:szCs w:val="22"/>
        </w:rPr>
        <w:t xml:space="preserve">echnologii informacyjnych przez przedsiębiorstwa oraz </w:t>
      </w:r>
      <w:r w:rsidRPr="00011A15">
        <w:rPr>
          <w:rFonts w:asciiTheme="minorHAnsi" w:hAnsiTheme="minorHAnsi" w:cstheme="minorHAnsi"/>
          <w:noProof/>
          <w:sz w:val="22"/>
          <w:szCs w:val="22"/>
        </w:rPr>
        <w:t xml:space="preserve">obywateli </w:t>
      </w:r>
      <w:r w:rsidRPr="00890249">
        <w:rPr>
          <w:rFonts w:asciiTheme="minorHAnsi" w:hAnsiTheme="minorHAnsi" w:cstheme="minorHAnsi"/>
          <w:noProof/>
          <w:sz w:val="22"/>
          <w:szCs w:val="22"/>
        </w:rPr>
        <w:t>nadal pozostaje na niskim poziomie. Zalecenia Rady UE dla Polski w 2020 r.</w:t>
      </w:r>
      <w:r w:rsidRPr="00890249">
        <w:rPr>
          <w:rStyle w:val="Odwoanieprzypisudolnego"/>
          <w:rFonts w:asciiTheme="minorHAnsi" w:hAnsiTheme="minorHAnsi" w:cstheme="minorHAnsi"/>
          <w:noProof/>
          <w:sz w:val="22"/>
          <w:szCs w:val="22"/>
        </w:rPr>
        <w:footnoteReference w:id="87"/>
      </w:r>
      <w:r w:rsidRPr="00890249">
        <w:rPr>
          <w:rFonts w:asciiTheme="minorHAnsi" w:hAnsiTheme="minorHAnsi" w:cstheme="minorHAnsi"/>
          <w:noProof/>
          <w:sz w:val="22"/>
          <w:szCs w:val="22"/>
        </w:rPr>
        <w:t xml:space="preserve"> odwołują</w:t>
      </w:r>
      <w:r w:rsidR="007D543C" w:rsidRPr="00890249">
        <w:rPr>
          <w:rFonts w:asciiTheme="minorHAnsi" w:hAnsiTheme="minorHAnsi" w:cstheme="minorHAnsi"/>
          <w:noProof/>
          <w:sz w:val="22"/>
          <w:szCs w:val="22"/>
        </w:rPr>
        <w:t>c</w:t>
      </w:r>
      <w:r w:rsidRPr="00890249">
        <w:rPr>
          <w:rFonts w:asciiTheme="minorHAnsi" w:hAnsiTheme="minorHAnsi" w:cstheme="minorHAnsi"/>
          <w:noProof/>
          <w:sz w:val="22"/>
          <w:szCs w:val="22"/>
        </w:rPr>
        <w:t xml:space="preserve"> się do kryzysu gospodarczego jako następstwa pandemii COVID-19, wskazują na potrzebę transformacji cyfrowej przed. </w:t>
      </w:r>
      <w:r w:rsidRPr="00011A15">
        <w:rPr>
          <w:rFonts w:asciiTheme="minorHAnsi" w:hAnsiTheme="minorHAnsi" w:cstheme="minorHAnsi"/>
          <w:noProof/>
          <w:sz w:val="22"/>
          <w:szCs w:val="22"/>
        </w:rPr>
        <w:t>podnoszenia</w:t>
      </w:r>
      <w:r w:rsidRPr="00890249">
        <w:rPr>
          <w:rFonts w:asciiTheme="minorHAnsi" w:hAnsiTheme="minorHAnsi" w:cstheme="minorHAnsi"/>
          <w:noProof/>
          <w:sz w:val="22"/>
          <w:szCs w:val="22"/>
        </w:rPr>
        <w:t xml:space="preserve"> umiejętności cyfrowych </w:t>
      </w:r>
      <w:r w:rsidR="00875C92" w:rsidRPr="00890249">
        <w:rPr>
          <w:rFonts w:asciiTheme="minorHAnsi" w:hAnsiTheme="minorHAnsi" w:cstheme="minorHAnsi"/>
          <w:noProof/>
          <w:sz w:val="22"/>
          <w:szCs w:val="22"/>
        </w:rPr>
        <w:t xml:space="preserve">Podstawą do podejmowania działań nadzwyczajnych w przyszłości mogą być także kryzysy wywołane innymi czynnikami globalnymi lub lokalnymi. </w:t>
      </w:r>
    </w:p>
    <w:p w14:paraId="248E2372" w14:textId="2EF18784" w:rsidR="004249F6" w:rsidRPr="00890249" w:rsidRDefault="18C5A4CC" w:rsidP="18317E1B">
      <w:pPr>
        <w:pStyle w:val="NormalnyWeb"/>
        <w:spacing w:before="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 xml:space="preserve">Niezbędne jest </w:t>
      </w:r>
      <w:r w:rsidR="007D543C" w:rsidRPr="00890249">
        <w:rPr>
          <w:rFonts w:asciiTheme="minorHAnsi" w:eastAsia="Times New Roman" w:hAnsiTheme="minorHAnsi" w:cstheme="minorHAnsi"/>
          <w:noProof/>
          <w:sz w:val="22"/>
          <w:szCs w:val="22"/>
        </w:rPr>
        <w:t xml:space="preserve">więc </w:t>
      </w:r>
      <w:r w:rsidRPr="00890249">
        <w:rPr>
          <w:rFonts w:asciiTheme="minorHAnsi" w:eastAsia="Times New Roman" w:hAnsiTheme="minorHAnsi" w:cstheme="minorHAnsi"/>
          <w:noProof/>
          <w:sz w:val="22"/>
          <w:szCs w:val="22"/>
        </w:rPr>
        <w:t xml:space="preserve">inwestowanie w </w:t>
      </w:r>
      <w:r w:rsidRPr="00011A15">
        <w:rPr>
          <w:rFonts w:asciiTheme="minorHAnsi" w:eastAsia="Times New Roman" w:hAnsiTheme="minorHAnsi" w:cstheme="minorHAnsi"/>
          <w:noProof/>
          <w:sz w:val="22"/>
          <w:szCs w:val="22"/>
        </w:rPr>
        <w:t xml:space="preserve">rozwój </w:t>
      </w:r>
      <w:r w:rsidRPr="00890249">
        <w:rPr>
          <w:rFonts w:asciiTheme="minorHAnsi" w:eastAsia="Times New Roman" w:hAnsiTheme="minorHAnsi" w:cstheme="minorHAnsi"/>
          <w:noProof/>
          <w:sz w:val="22"/>
          <w:szCs w:val="22"/>
        </w:rPr>
        <w:t xml:space="preserve">zasobów cyfrowych przeds., a także wdrażanie technologii cyfrowych w MŚP oraz w narzędzia pozwalające na podniesienie odporności na cyberzagrożenia w regionie. Zakup sprzętu informatycznego </w:t>
      </w:r>
      <w:r w:rsidR="618B7D7A" w:rsidRPr="00890249">
        <w:rPr>
          <w:rFonts w:asciiTheme="minorHAnsi" w:eastAsia="Times New Roman" w:hAnsiTheme="minorHAnsi" w:cstheme="minorHAnsi"/>
          <w:noProof/>
          <w:sz w:val="22"/>
          <w:szCs w:val="22"/>
        </w:rPr>
        <w:t xml:space="preserve">będzie </w:t>
      </w:r>
      <w:r w:rsidRPr="00890249">
        <w:rPr>
          <w:rFonts w:asciiTheme="minorHAnsi" w:eastAsia="Times New Roman" w:hAnsiTheme="minorHAnsi" w:cstheme="minorHAnsi"/>
          <w:noProof/>
          <w:sz w:val="22"/>
          <w:szCs w:val="22"/>
        </w:rPr>
        <w:t xml:space="preserve"> elementem uzupełniającym projekt, niezbędnym do budowy, rozbudowy, bądź modernizacji systemu teleinf</w:t>
      </w:r>
      <w:r w:rsidR="007D543C" w:rsidRPr="00890249">
        <w:rPr>
          <w:rFonts w:asciiTheme="minorHAnsi" w:eastAsia="Times New Roman" w:hAnsiTheme="minorHAnsi" w:cstheme="minorHAnsi"/>
          <w:noProof/>
          <w:sz w:val="22"/>
          <w:szCs w:val="22"/>
        </w:rPr>
        <w:t>or</w:t>
      </w:r>
      <w:r w:rsidRPr="00890249">
        <w:rPr>
          <w:rFonts w:asciiTheme="minorHAnsi" w:eastAsia="Times New Roman" w:hAnsiTheme="minorHAnsi" w:cstheme="minorHAnsi"/>
          <w:noProof/>
          <w:sz w:val="22"/>
          <w:szCs w:val="22"/>
        </w:rPr>
        <w:t>matycznego, jeżeli przeprowadzona analiza wska</w:t>
      </w:r>
      <w:r w:rsidR="007D543C" w:rsidRPr="00890249">
        <w:rPr>
          <w:rFonts w:asciiTheme="minorHAnsi" w:eastAsia="Times New Roman" w:hAnsiTheme="minorHAnsi" w:cstheme="minorHAnsi"/>
          <w:noProof/>
          <w:sz w:val="22"/>
          <w:szCs w:val="22"/>
        </w:rPr>
        <w:t>że</w:t>
      </w:r>
      <w:r w:rsidRPr="00890249">
        <w:rPr>
          <w:rFonts w:asciiTheme="minorHAnsi" w:eastAsia="Times New Roman" w:hAnsiTheme="minorHAnsi" w:cstheme="minorHAnsi"/>
          <w:noProof/>
          <w:sz w:val="22"/>
          <w:szCs w:val="22"/>
        </w:rPr>
        <w:t xml:space="preserve"> niedostępność zasobów. </w:t>
      </w:r>
    </w:p>
    <w:p w14:paraId="7BF2A547" w14:textId="2F4A1B44" w:rsidR="004249F6" w:rsidRPr="00890249" w:rsidRDefault="18C5A4CC" w:rsidP="18317E1B">
      <w:pPr>
        <w:pStyle w:val="NormalnyWeb"/>
        <w:spacing w:before="0"/>
        <w:rPr>
          <w:rFonts w:asciiTheme="minorHAnsi" w:eastAsia="Times New Roman" w:hAnsiTheme="minorHAnsi" w:cstheme="minorHAnsi"/>
          <w:sz w:val="22"/>
          <w:szCs w:val="22"/>
          <w:lang w:bidi="ar-SA"/>
        </w:rPr>
      </w:pPr>
      <w:r w:rsidRPr="00890249">
        <w:rPr>
          <w:rFonts w:asciiTheme="minorHAnsi" w:eastAsia="Times New Roman" w:hAnsiTheme="minorHAnsi" w:cstheme="minorHAnsi"/>
          <w:sz w:val="22"/>
          <w:szCs w:val="22"/>
          <w:lang w:bidi="ar-SA"/>
        </w:rPr>
        <w:t xml:space="preserve">W </w:t>
      </w:r>
      <w:proofErr w:type="spellStart"/>
      <w:r w:rsidRPr="00890249">
        <w:rPr>
          <w:rFonts w:asciiTheme="minorHAnsi" w:eastAsia="Times New Roman" w:hAnsiTheme="minorHAnsi" w:cstheme="minorHAnsi"/>
          <w:sz w:val="22"/>
          <w:szCs w:val="22"/>
          <w:lang w:bidi="ar-SA"/>
        </w:rPr>
        <w:t>cs</w:t>
      </w:r>
      <w:proofErr w:type="spellEnd"/>
      <w:r w:rsidRPr="00890249">
        <w:rPr>
          <w:rFonts w:asciiTheme="minorHAnsi" w:eastAsia="Times New Roman" w:hAnsiTheme="minorHAnsi" w:cstheme="minorHAnsi"/>
          <w:sz w:val="22"/>
          <w:szCs w:val="22"/>
          <w:lang w:bidi="ar-SA"/>
        </w:rPr>
        <w:t xml:space="preserve"> (ii) wsparcie skierowane będzie na wdrażanie szeroko rozumianej technologii informatyczno-komunikacyjnej w MŚP jako projekty</w:t>
      </w:r>
      <w:r w:rsidR="39090B15" w:rsidRPr="00890249">
        <w:rPr>
          <w:rFonts w:asciiTheme="minorHAnsi" w:eastAsia="Times New Roman" w:hAnsiTheme="minorHAnsi" w:cstheme="minorHAnsi"/>
          <w:sz w:val="22"/>
          <w:szCs w:val="22"/>
          <w:lang w:bidi="ar-SA"/>
        </w:rPr>
        <w:t xml:space="preserve"> przyczyniając się do</w:t>
      </w:r>
      <w:r w:rsidR="6F038731" w:rsidRPr="00890249">
        <w:rPr>
          <w:rFonts w:asciiTheme="minorHAnsi" w:eastAsia="Times New Roman" w:hAnsiTheme="minorHAnsi" w:cstheme="minorHAnsi"/>
          <w:sz w:val="22"/>
          <w:szCs w:val="22"/>
          <w:lang w:bidi="ar-SA"/>
        </w:rPr>
        <w:t xml:space="preserve"> zmiany modeli biznesowych i</w:t>
      </w:r>
      <w:r w:rsidR="005B1C43" w:rsidRPr="00890249">
        <w:rPr>
          <w:rFonts w:asciiTheme="minorHAnsi" w:eastAsia="Times New Roman" w:hAnsiTheme="minorHAnsi" w:cstheme="minorHAnsi"/>
          <w:sz w:val="22"/>
          <w:szCs w:val="22"/>
          <w:lang w:bidi="ar-SA"/>
        </w:rPr>
        <w:t xml:space="preserve"> </w:t>
      </w:r>
      <w:r w:rsidR="39090B15" w:rsidRPr="00890249">
        <w:rPr>
          <w:rFonts w:asciiTheme="minorHAnsi" w:eastAsia="Times New Roman" w:hAnsiTheme="minorHAnsi" w:cstheme="minorHAnsi"/>
          <w:sz w:val="22"/>
          <w:szCs w:val="22"/>
          <w:lang w:bidi="ar-SA"/>
        </w:rPr>
        <w:t>transformacji cyfrowej</w:t>
      </w:r>
      <w:r w:rsidRPr="00890249">
        <w:rPr>
          <w:rFonts w:asciiTheme="minorHAnsi" w:eastAsia="Times New Roman" w:hAnsiTheme="minorHAnsi" w:cstheme="minorHAnsi"/>
          <w:sz w:val="22"/>
          <w:szCs w:val="22"/>
          <w:lang w:bidi="ar-SA"/>
        </w:rPr>
        <w:t xml:space="preserve">. Natomiast </w:t>
      </w:r>
      <w:r w:rsidR="007D543C" w:rsidRPr="00890249">
        <w:rPr>
          <w:rFonts w:asciiTheme="minorHAnsi" w:eastAsia="Times New Roman" w:hAnsiTheme="minorHAnsi" w:cstheme="minorHAnsi"/>
          <w:sz w:val="22"/>
          <w:szCs w:val="22"/>
          <w:lang w:bidi="ar-SA"/>
        </w:rPr>
        <w:t>elementy rozwiązań cyfrowych w </w:t>
      </w:r>
      <w:proofErr w:type="spellStart"/>
      <w:r w:rsidR="007D543C" w:rsidRPr="00890249">
        <w:rPr>
          <w:rFonts w:asciiTheme="minorHAnsi" w:eastAsia="Times New Roman" w:hAnsiTheme="minorHAnsi" w:cstheme="minorHAnsi"/>
          <w:sz w:val="22"/>
          <w:szCs w:val="22"/>
          <w:lang w:bidi="ar-SA"/>
        </w:rPr>
        <w:t>przeds.</w:t>
      </w:r>
      <w:proofErr w:type="spellEnd"/>
      <w:r w:rsidR="007D543C" w:rsidRPr="00890249">
        <w:rPr>
          <w:rFonts w:asciiTheme="minorHAnsi" w:eastAsia="Times New Roman" w:hAnsiTheme="minorHAnsi" w:cstheme="minorHAnsi"/>
          <w:sz w:val="22"/>
          <w:szCs w:val="22"/>
          <w:lang w:bidi="ar-SA"/>
        </w:rPr>
        <w:t xml:space="preserve"> będą mogły być częścią projektów </w:t>
      </w:r>
      <w:r w:rsidR="00A37420">
        <w:rPr>
          <w:rFonts w:asciiTheme="minorHAnsi" w:eastAsia="Times New Roman" w:hAnsiTheme="minorHAnsi" w:cstheme="minorHAnsi"/>
          <w:sz w:val="22"/>
          <w:szCs w:val="22"/>
          <w:lang w:bidi="ar-SA"/>
        </w:rPr>
        <w:t>w </w:t>
      </w:r>
      <w:r w:rsidRPr="00890249">
        <w:rPr>
          <w:rFonts w:asciiTheme="minorHAnsi" w:eastAsia="Times New Roman" w:hAnsiTheme="minorHAnsi" w:cstheme="minorHAnsi"/>
          <w:sz w:val="22"/>
          <w:szCs w:val="22"/>
          <w:lang w:bidi="ar-SA"/>
        </w:rPr>
        <w:t xml:space="preserve">ramach </w:t>
      </w:r>
      <w:proofErr w:type="spellStart"/>
      <w:r w:rsidRPr="00890249">
        <w:rPr>
          <w:rFonts w:asciiTheme="minorHAnsi" w:eastAsia="Times New Roman" w:hAnsiTheme="minorHAnsi" w:cstheme="minorHAnsi"/>
          <w:sz w:val="22"/>
          <w:szCs w:val="22"/>
          <w:lang w:bidi="ar-SA"/>
        </w:rPr>
        <w:t>cs</w:t>
      </w:r>
      <w:proofErr w:type="spellEnd"/>
      <w:r w:rsidRPr="00890249">
        <w:rPr>
          <w:rFonts w:asciiTheme="minorHAnsi" w:eastAsia="Times New Roman" w:hAnsiTheme="minorHAnsi" w:cstheme="minorHAnsi"/>
          <w:sz w:val="22"/>
          <w:szCs w:val="22"/>
          <w:lang w:bidi="ar-SA"/>
        </w:rPr>
        <w:t xml:space="preserve"> (i) oraz (iii)</w:t>
      </w:r>
      <w:r w:rsidR="007D543C" w:rsidRPr="00890249">
        <w:rPr>
          <w:rFonts w:asciiTheme="minorHAnsi" w:eastAsia="Times New Roman" w:hAnsiTheme="minorHAnsi" w:cstheme="minorHAnsi"/>
          <w:sz w:val="22"/>
          <w:szCs w:val="22"/>
          <w:lang w:bidi="ar-SA"/>
        </w:rPr>
        <w:t>.</w:t>
      </w:r>
      <w:r w:rsidRPr="00890249">
        <w:rPr>
          <w:rFonts w:asciiTheme="minorHAnsi" w:eastAsia="Times New Roman" w:hAnsiTheme="minorHAnsi" w:cstheme="minorHAnsi"/>
          <w:sz w:val="22"/>
          <w:szCs w:val="22"/>
          <w:lang w:bidi="ar-SA"/>
        </w:rPr>
        <w:t xml:space="preserve"> </w:t>
      </w:r>
    </w:p>
    <w:p w14:paraId="4197B994" w14:textId="09966025" w:rsidR="0093433C" w:rsidRPr="00890249" w:rsidRDefault="0093433C" w:rsidP="00A148A7">
      <w:pPr>
        <w:pStyle w:val="NormalnyWeb"/>
        <w:spacing w:before="0" w:after="0"/>
        <w:rPr>
          <w:rFonts w:asciiTheme="minorHAnsi" w:hAnsiTheme="minorHAnsi" w:cstheme="minorHAnsi"/>
          <w:noProof/>
          <w:sz w:val="22"/>
          <w:szCs w:val="22"/>
        </w:rPr>
      </w:pPr>
    </w:p>
    <w:p w14:paraId="0F902CB2" w14:textId="77777777" w:rsidR="0093433C" w:rsidRPr="00890249" w:rsidRDefault="004249F6" w:rsidP="00890249">
      <w:pPr>
        <w:pStyle w:val="Tekstpodstawowy"/>
        <w:rPr>
          <w:rFonts w:asciiTheme="minorHAnsi" w:hAnsiTheme="minorHAnsi" w:cstheme="minorHAnsi"/>
          <w:noProof/>
          <w:sz w:val="22"/>
          <w:szCs w:val="22"/>
          <w:lang w:eastAsia="en-US" w:bidi="ar-SA"/>
        </w:rPr>
      </w:pPr>
      <w:r w:rsidRPr="00890249">
        <w:rPr>
          <w:rFonts w:asciiTheme="minorHAnsi" w:hAnsiTheme="minorHAnsi" w:cstheme="minorHAnsi"/>
          <w:noProof/>
          <w:sz w:val="22"/>
          <w:szCs w:val="22"/>
          <w:lang w:eastAsia="en-US" w:bidi="ar-SA"/>
        </w:rPr>
        <w:t>Planowane typy przedsięwzięć:</w:t>
      </w:r>
    </w:p>
    <w:p w14:paraId="4AAB6467" w14:textId="4F351C73" w:rsidR="00B72154" w:rsidRPr="00890249" w:rsidRDefault="00620DB9" w:rsidP="009F296A">
      <w:pPr>
        <w:pStyle w:val="Akapitzlist"/>
        <w:numPr>
          <w:ilvl w:val="0"/>
          <w:numId w:val="146"/>
        </w:numPr>
        <w:spacing w:line="276" w:lineRule="auto"/>
        <w:ind w:left="567"/>
        <w:rPr>
          <w:rFonts w:asciiTheme="minorHAnsi" w:eastAsia="Times New Roman" w:hAnsiTheme="minorHAnsi" w:cstheme="minorHAnsi"/>
          <w:noProof/>
          <w:sz w:val="22"/>
          <w:szCs w:val="22"/>
        </w:rPr>
      </w:pPr>
      <w:r>
        <w:rPr>
          <w:rFonts w:asciiTheme="minorHAnsi" w:eastAsia="Times New Roman" w:hAnsiTheme="minorHAnsi" w:cstheme="minorHAnsi"/>
          <w:noProof/>
          <w:sz w:val="22"/>
          <w:szCs w:val="22"/>
        </w:rPr>
        <w:t>W</w:t>
      </w:r>
      <w:r w:rsidR="00875C92" w:rsidRPr="00890249">
        <w:rPr>
          <w:rFonts w:asciiTheme="minorHAnsi" w:eastAsia="Times New Roman" w:hAnsiTheme="minorHAnsi" w:cstheme="minorHAnsi"/>
          <w:noProof/>
          <w:sz w:val="22"/>
          <w:szCs w:val="22"/>
        </w:rPr>
        <w:t>drażanie TIK w MŚP</w:t>
      </w:r>
      <w:r w:rsidR="00137957" w:rsidRPr="00890249">
        <w:rPr>
          <w:rFonts w:asciiTheme="minorHAnsi" w:eastAsia="Times New Roman" w:hAnsiTheme="minorHAnsi" w:cstheme="minorHAnsi"/>
          <w:noProof/>
          <w:sz w:val="22"/>
          <w:szCs w:val="22"/>
        </w:rPr>
        <w:t>,</w:t>
      </w:r>
    </w:p>
    <w:p w14:paraId="4D9F1F21" w14:textId="755068AD" w:rsidR="0093433C" w:rsidRPr="00890249" w:rsidRDefault="00F96EE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Realizowane  przedsięwzięcia </w:t>
      </w:r>
      <w:r w:rsidR="004249F6" w:rsidRPr="00890249">
        <w:rPr>
          <w:rFonts w:asciiTheme="minorHAnsi" w:eastAsia="Times New Roman" w:hAnsiTheme="minorHAnsi" w:cstheme="minorHAnsi"/>
          <w:noProof/>
          <w:color w:val="000000" w:themeColor="text1"/>
          <w:sz w:val="22"/>
          <w:szCs w:val="22"/>
        </w:rPr>
        <w:t>są zgodne z zasadą DNSH. Ze względu na ich charakter przyjmuje się, że ni</w:t>
      </w:r>
      <w:r w:rsidR="004249F6" w:rsidRPr="00890249">
        <w:rPr>
          <w:rFonts w:asciiTheme="minorHAnsi" w:hAnsiTheme="minorHAnsi" w:cstheme="minorHAnsi"/>
          <w:noProof/>
          <w:sz w:val="22"/>
          <w:szCs w:val="22"/>
        </w:rPr>
        <w:t>e mają negatywnego wpływu na środowisko.</w:t>
      </w:r>
    </w:p>
    <w:p w14:paraId="3755555A" w14:textId="77777777" w:rsidR="00476844" w:rsidRPr="00890249" w:rsidRDefault="00476844" w:rsidP="00476844">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Główne grupy docelowe</w:t>
      </w:r>
    </w:p>
    <w:p w14:paraId="57E603B6" w14:textId="77777777" w:rsidR="0093433C" w:rsidRPr="00890249" w:rsidRDefault="004249F6"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Dla przedsięwzięć dotyczących wdrażania TIK projekty skierowane będą do MŚP.</w:t>
      </w:r>
    </w:p>
    <w:p w14:paraId="13084C31" w14:textId="77777777" w:rsidR="00476844" w:rsidRPr="00890249" w:rsidRDefault="00476844" w:rsidP="00476844">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Działania na rzecz zapewnienia równości, włączenia społecznego i niedyskryminacji</w:t>
      </w:r>
    </w:p>
    <w:p w14:paraId="3AA7B5D8" w14:textId="47CB1B5A" w:rsidR="0093433C" w:rsidRPr="00890249" w:rsidRDefault="18C5A4CC"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Dyskryminacja zarówno bezpośrednia, jak i pośrednia ze względu na płeć, pochodzenie rasowe lub etniczne, religię lub światopogląd, niepełnosprawność, wiek, orientację oraz tożsamość seksualną pracowników przedsiębiorstw </w:t>
      </w:r>
      <w:r w:rsidRPr="00890249">
        <w:rPr>
          <w:rFonts w:asciiTheme="minorHAnsi" w:hAnsiTheme="minorHAnsi" w:cstheme="minorHAnsi"/>
          <w:sz w:val="22"/>
          <w:szCs w:val="22"/>
          <w:lang w:eastAsia="en-US"/>
        </w:rPr>
        <w:t xml:space="preserve">zamierzających zwiększyć swoją innowacyjność oraz uczestników przedsięwzięć dotyczących cyfryzacji zasobów </w:t>
      </w:r>
      <w:r w:rsidRPr="00890249">
        <w:rPr>
          <w:rFonts w:asciiTheme="minorHAnsi" w:hAnsiTheme="minorHAnsi" w:cstheme="minorHAnsi"/>
          <w:sz w:val="22"/>
          <w:szCs w:val="22"/>
          <w:lang w:eastAsia="en-US" w:bidi="ar-SA"/>
        </w:rPr>
        <w:t xml:space="preserve">może skutkować stresem mniejszościowym, poczuciem alienacji, izolacją społeczną, brakiem akceptacji wśród społeczności oraz brakiem wsparcia społecznego. </w:t>
      </w:r>
    </w:p>
    <w:p w14:paraId="1766BCEE" w14:textId="549E3644" w:rsidR="0093433C" w:rsidRPr="00890249" w:rsidRDefault="00875C92"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lastRenderedPageBreak/>
        <w:t xml:space="preserve">Konieczność zapewnienia równego dostępu do produktów, rezultatów projektu poprzez wymóg uwzględnienia zasady uniwersalnego projektowania i stosowania w produktach projektu standardu dostępności cyfrowej WCAG 2.1. na poziomie AA. Beneficjenci </w:t>
      </w:r>
      <w:r w:rsidR="00436B36" w:rsidRPr="00890249">
        <w:rPr>
          <w:rFonts w:asciiTheme="minorHAnsi" w:hAnsiTheme="minorHAnsi" w:cstheme="minorHAnsi"/>
          <w:sz w:val="22"/>
          <w:szCs w:val="22"/>
        </w:rPr>
        <w:t xml:space="preserve">zobowiązani będą </w:t>
      </w:r>
      <w:proofErr w:type="gramStart"/>
      <w:r w:rsidR="00436B36" w:rsidRPr="00890249">
        <w:rPr>
          <w:rFonts w:asciiTheme="minorHAnsi" w:hAnsiTheme="minorHAnsi" w:cstheme="minorHAnsi"/>
          <w:sz w:val="22"/>
          <w:szCs w:val="22"/>
        </w:rPr>
        <w:t xml:space="preserve">do </w:t>
      </w:r>
      <w:r w:rsidR="00A37420">
        <w:rPr>
          <w:rFonts w:asciiTheme="minorHAnsi" w:hAnsiTheme="minorHAnsi" w:cstheme="minorHAnsi"/>
          <w:sz w:val="22"/>
          <w:szCs w:val="22"/>
        </w:rPr>
        <w:t xml:space="preserve"> tworzenia</w:t>
      </w:r>
      <w:proofErr w:type="gramEnd"/>
      <w:r w:rsidR="00A37420">
        <w:rPr>
          <w:rFonts w:asciiTheme="minorHAnsi" w:hAnsiTheme="minorHAnsi" w:cstheme="minorHAnsi"/>
          <w:sz w:val="22"/>
          <w:szCs w:val="22"/>
        </w:rPr>
        <w:t xml:space="preserve"> i </w:t>
      </w:r>
      <w:r w:rsidRPr="00890249">
        <w:rPr>
          <w:rFonts w:asciiTheme="minorHAnsi" w:hAnsiTheme="minorHAnsi" w:cstheme="minorHAnsi"/>
          <w:sz w:val="22"/>
          <w:szCs w:val="22"/>
        </w:rPr>
        <w:t xml:space="preserve">świadczenia usług elektronicznych </w:t>
      </w:r>
      <w:proofErr w:type="gramStart"/>
      <w:r w:rsidRPr="00890249">
        <w:rPr>
          <w:rFonts w:asciiTheme="minorHAnsi" w:hAnsiTheme="minorHAnsi" w:cstheme="minorHAnsi"/>
          <w:sz w:val="22"/>
          <w:szCs w:val="22"/>
        </w:rPr>
        <w:t xml:space="preserve">spełniających </w:t>
      </w:r>
      <w:r w:rsidR="00436B36" w:rsidRPr="00890249">
        <w:rPr>
          <w:rFonts w:asciiTheme="minorHAnsi" w:hAnsiTheme="minorHAnsi" w:cstheme="minorHAnsi"/>
          <w:sz w:val="22"/>
          <w:szCs w:val="22"/>
        </w:rPr>
        <w:t xml:space="preserve"> </w:t>
      </w:r>
      <w:r w:rsidRPr="00890249">
        <w:rPr>
          <w:rFonts w:asciiTheme="minorHAnsi" w:hAnsiTheme="minorHAnsi" w:cstheme="minorHAnsi"/>
          <w:sz w:val="22"/>
          <w:szCs w:val="22"/>
        </w:rPr>
        <w:t>standardy</w:t>
      </w:r>
      <w:proofErr w:type="gramEnd"/>
      <w:r w:rsidRPr="00890249">
        <w:rPr>
          <w:rFonts w:asciiTheme="minorHAnsi" w:hAnsiTheme="minorHAnsi" w:cstheme="minorHAnsi"/>
          <w:sz w:val="22"/>
          <w:szCs w:val="22"/>
        </w:rPr>
        <w:t xml:space="preserve"> dostępności zgodnie z dyrektywami (UE) 2019/</w:t>
      </w:r>
      <w:proofErr w:type="gramStart"/>
      <w:r w:rsidRPr="00890249">
        <w:rPr>
          <w:rFonts w:asciiTheme="minorHAnsi" w:hAnsiTheme="minorHAnsi" w:cstheme="minorHAnsi"/>
          <w:sz w:val="22"/>
          <w:szCs w:val="22"/>
        </w:rPr>
        <w:t>882  w</w:t>
      </w:r>
      <w:proofErr w:type="gramEnd"/>
      <w:r w:rsidRPr="00890249">
        <w:rPr>
          <w:rFonts w:asciiTheme="minorHAnsi" w:hAnsiTheme="minorHAnsi" w:cstheme="minorHAnsi"/>
          <w:sz w:val="22"/>
          <w:szCs w:val="22"/>
        </w:rPr>
        <w:t xml:space="preserve"> sprawie wymogów dostępności produktów i usług i (UE) 2016/2102 w sprawie dostępności stron internetowych</w:t>
      </w:r>
      <w:r w:rsidRPr="00011A15">
        <w:rPr>
          <w:rFonts w:asciiTheme="minorHAnsi" w:hAnsiTheme="minorHAnsi" w:cstheme="minorHAnsi"/>
          <w:sz w:val="22"/>
          <w:szCs w:val="22"/>
        </w:rPr>
        <w:t>.</w:t>
      </w:r>
    </w:p>
    <w:p w14:paraId="53E078B3" w14:textId="77777777" w:rsidR="00476844" w:rsidRPr="00890249" w:rsidRDefault="00476844" w:rsidP="00476844">
      <w:pPr>
        <w:pStyle w:val="Tekstpodstawowy"/>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Wskazanie konkretnych terytoriów objętych wsparciem, z uwzględnieniem planowanego wykorzystania narzędzi terytorialnych</w:t>
      </w:r>
    </w:p>
    <w:p w14:paraId="69EDF3E5" w14:textId="77777777" w:rsidR="0093433C" w:rsidRPr="00890249" w:rsidRDefault="004249F6"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Wsparciem zostanie objęty cały obszar województwa opolskiego.</w:t>
      </w:r>
    </w:p>
    <w:p w14:paraId="343DAFBA" w14:textId="71B0D0C1" w:rsidR="00476844" w:rsidRPr="00890249" w:rsidRDefault="00476844" w:rsidP="00476844">
      <w:pPr>
        <w:rPr>
          <w:rFonts w:asciiTheme="minorHAnsi" w:hAnsiTheme="minorHAnsi" w:cstheme="minorHAnsi"/>
          <w:noProof/>
          <w:vanish/>
          <w:sz w:val="22"/>
          <w:szCs w:val="22"/>
        </w:rPr>
      </w:pPr>
      <w:r w:rsidRPr="00890249">
        <w:rPr>
          <w:rFonts w:asciiTheme="minorHAnsi" w:hAnsiTheme="minorHAnsi" w:cstheme="minorHAnsi"/>
          <w:noProof/>
          <w:vanish/>
          <w:sz w:val="22"/>
          <w:szCs w:val="22"/>
        </w:rPr>
        <w:br w:type="page"/>
      </w:r>
    </w:p>
    <w:p w14:paraId="2E2FC478" w14:textId="77777777" w:rsidR="00476844" w:rsidRPr="00890249" w:rsidRDefault="00476844" w:rsidP="00476844">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lastRenderedPageBreak/>
        <w:t>Działania międzyregionalne, transgraniczne i transnarodowe</w:t>
      </w:r>
    </w:p>
    <w:p w14:paraId="3EB7ADC2" w14:textId="77777777" w:rsidR="0093433C" w:rsidRPr="00890249" w:rsidRDefault="004249F6"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Wspierane będą inicjatywy polegające na nawiązaniu współpracy międzyregionalnej </w:t>
      </w:r>
      <w:r w:rsidRPr="00890249">
        <w:rPr>
          <w:rFonts w:asciiTheme="minorHAnsi" w:hAnsiTheme="minorHAnsi" w:cstheme="minorHAnsi"/>
          <w:noProof/>
          <w:sz w:val="22"/>
          <w:szCs w:val="22"/>
        </w:rPr>
        <w:br/>
        <w:t xml:space="preserve">i międzynarodowej mogącej przysłużyć się wymianie doświadczeń i dobrych praktyk we wdrażaniu nowoczesnych technologii i systemów łączności. Współpraca międzynarodowa będzie realizowana przez woj. opolskie poprzez udział w konsorcjach projektowych programów międzynarodowych, np.: </w:t>
      </w:r>
    </w:p>
    <w:p w14:paraId="346D3DB5" w14:textId="77777777" w:rsidR="004249F6" w:rsidRPr="00890249" w:rsidRDefault="004249F6" w:rsidP="009F296A">
      <w:pPr>
        <w:pStyle w:val="Akapitzlist"/>
        <w:numPr>
          <w:ilvl w:val="0"/>
          <w:numId w:val="100"/>
        </w:numPr>
        <w:tabs>
          <w:tab w:val="left" w:pos="0"/>
        </w:tabs>
        <w:spacing w:before="0" w:after="0"/>
        <w:ind w:left="426"/>
        <w:rPr>
          <w:rFonts w:asciiTheme="minorHAnsi" w:hAnsiTheme="minorHAnsi" w:cstheme="minorHAnsi"/>
          <w:sz w:val="22"/>
          <w:szCs w:val="22"/>
          <w:lang w:val="en-GB"/>
        </w:rPr>
      </w:pPr>
      <w:r w:rsidRPr="00890249">
        <w:rPr>
          <w:rFonts w:asciiTheme="minorHAnsi" w:hAnsiTheme="minorHAnsi" w:cstheme="minorHAnsi"/>
          <w:sz w:val="22"/>
          <w:szCs w:val="22"/>
          <w:lang w:val="en-GB"/>
        </w:rPr>
        <w:t>SMEs &amp; European Original Geographical Indications, Interreg Europe,</w:t>
      </w:r>
    </w:p>
    <w:p w14:paraId="5DE50B5D" w14:textId="77777777" w:rsidR="004249F6" w:rsidRPr="00890249" w:rsidRDefault="004249F6" w:rsidP="009F296A">
      <w:pPr>
        <w:pStyle w:val="Akapitzlist"/>
        <w:numPr>
          <w:ilvl w:val="0"/>
          <w:numId w:val="100"/>
        </w:numPr>
        <w:tabs>
          <w:tab w:val="left" w:pos="0"/>
        </w:tabs>
        <w:spacing w:before="0" w:after="0"/>
        <w:ind w:left="426"/>
        <w:rPr>
          <w:rFonts w:asciiTheme="minorHAnsi" w:hAnsiTheme="minorHAnsi" w:cstheme="minorHAnsi"/>
          <w:noProof/>
          <w:sz w:val="22"/>
          <w:szCs w:val="22"/>
          <w:lang w:val="en-US"/>
        </w:rPr>
      </w:pPr>
      <w:r w:rsidRPr="00890249">
        <w:rPr>
          <w:rFonts w:asciiTheme="minorHAnsi" w:hAnsiTheme="minorHAnsi" w:cstheme="minorHAnsi"/>
          <w:sz w:val="22"/>
          <w:szCs w:val="22"/>
          <w:lang w:val="en-US"/>
        </w:rPr>
        <w:t xml:space="preserve">MABA on Re3 Start, </w:t>
      </w:r>
      <w:r w:rsidRPr="00890249">
        <w:rPr>
          <w:rFonts w:asciiTheme="minorHAnsi" w:hAnsiTheme="minorHAnsi" w:cstheme="minorHAnsi"/>
          <w:noProof/>
          <w:sz w:val="22"/>
          <w:szCs w:val="22"/>
          <w:lang w:val="en-US"/>
        </w:rPr>
        <w:t>Interreg Baltic See,</w:t>
      </w:r>
    </w:p>
    <w:p w14:paraId="36F1DAFC" w14:textId="77777777" w:rsidR="004249F6" w:rsidRPr="00890249" w:rsidRDefault="004249F6" w:rsidP="009F296A">
      <w:pPr>
        <w:pStyle w:val="Default"/>
        <w:numPr>
          <w:ilvl w:val="0"/>
          <w:numId w:val="100"/>
        </w:numPr>
        <w:ind w:left="426"/>
        <w:rPr>
          <w:rFonts w:asciiTheme="minorHAnsi" w:hAnsiTheme="minorHAnsi" w:cstheme="minorHAnsi"/>
          <w:sz w:val="22"/>
          <w:szCs w:val="22"/>
          <w:lang w:val="en-US"/>
        </w:rPr>
      </w:pPr>
      <w:r w:rsidRPr="00890249">
        <w:rPr>
          <w:rFonts w:asciiTheme="minorHAnsi" w:hAnsiTheme="minorHAnsi" w:cstheme="minorHAnsi"/>
          <w:sz w:val="22"/>
          <w:szCs w:val="22"/>
          <w:lang w:val="en-US"/>
        </w:rPr>
        <w:t xml:space="preserve">Circular Economy Solutions for Central Europe area, </w:t>
      </w:r>
      <w:r w:rsidRPr="00890249">
        <w:rPr>
          <w:rFonts w:asciiTheme="minorHAnsi" w:hAnsiTheme="minorHAnsi" w:cstheme="minorHAnsi"/>
          <w:noProof/>
          <w:sz w:val="22"/>
          <w:szCs w:val="22"/>
          <w:lang w:val="en-US"/>
        </w:rPr>
        <w:t>Interreg Central Europe,</w:t>
      </w:r>
    </w:p>
    <w:p w14:paraId="776AB41C" w14:textId="77777777" w:rsidR="004249F6" w:rsidRPr="00890249" w:rsidRDefault="004249F6" w:rsidP="009F296A">
      <w:pPr>
        <w:pStyle w:val="Default"/>
        <w:numPr>
          <w:ilvl w:val="0"/>
          <w:numId w:val="100"/>
        </w:numPr>
        <w:ind w:left="426"/>
        <w:rPr>
          <w:rFonts w:asciiTheme="minorHAnsi" w:hAnsiTheme="minorHAnsi" w:cstheme="minorHAnsi"/>
          <w:sz w:val="22"/>
          <w:szCs w:val="22"/>
        </w:rPr>
      </w:pPr>
      <w:r w:rsidRPr="00890249">
        <w:rPr>
          <w:rFonts w:asciiTheme="minorHAnsi" w:hAnsiTheme="minorHAnsi" w:cstheme="minorHAnsi"/>
          <w:noProof/>
          <w:sz w:val="22"/>
          <w:szCs w:val="22"/>
        </w:rPr>
        <w:t>CreativeMove2030, Interreg Central Europe.</w:t>
      </w:r>
    </w:p>
    <w:p w14:paraId="538C89B6" w14:textId="77777777" w:rsidR="004249F6" w:rsidRPr="00890249" w:rsidRDefault="004249F6" w:rsidP="00890249">
      <w:pPr>
        <w:pStyle w:val="Default"/>
        <w:spacing w:before="240"/>
        <w:jc w:val="both"/>
        <w:rPr>
          <w:rFonts w:asciiTheme="minorHAnsi" w:hAnsiTheme="minorHAnsi" w:cstheme="minorHAnsi"/>
          <w:noProof/>
          <w:sz w:val="22"/>
          <w:szCs w:val="22"/>
        </w:rPr>
      </w:pPr>
      <w:r w:rsidRPr="00890249">
        <w:rPr>
          <w:rFonts w:asciiTheme="minorHAnsi" w:hAnsiTheme="minorHAnsi" w:cstheme="minorHAnsi"/>
          <w:sz w:val="22"/>
          <w:szCs w:val="22"/>
        </w:rPr>
        <w:t>Podczas wyboru projektów premiowane będą inwestycje, które zakładają współpracę z partnerem posiadającym siedzibę poza granicami Polski.</w:t>
      </w:r>
    </w:p>
    <w:p w14:paraId="5657F2A1" w14:textId="77777777" w:rsidR="00476844" w:rsidRPr="00890249" w:rsidRDefault="00476844" w:rsidP="00476844">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Planowane wykorzystanie instrumentów finansowych</w:t>
      </w:r>
    </w:p>
    <w:p w14:paraId="1B82B68A" w14:textId="600CFBB4" w:rsidR="00BF1390" w:rsidRPr="00BF1390" w:rsidRDefault="00BF1390" w:rsidP="00BF1390">
      <w:pPr>
        <w:pStyle w:val="Tekstpodstawowy"/>
        <w:rPr>
          <w:rFonts w:asciiTheme="minorHAnsi" w:hAnsiTheme="minorHAnsi" w:cstheme="minorHAnsi"/>
          <w:sz w:val="22"/>
          <w:szCs w:val="22"/>
        </w:rPr>
      </w:pPr>
      <w:r w:rsidRPr="00BF1390">
        <w:rPr>
          <w:rFonts w:asciiTheme="minorHAnsi" w:hAnsiTheme="minorHAnsi" w:cstheme="minorHAnsi"/>
          <w:sz w:val="22"/>
          <w:szCs w:val="22"/>
        </w:rPr>
        <w:t>IF / IF połączone z dotacjami w ramach jednej operacji w obszarze wdrażania TIK w MŚP poprzez:</w:t>
      </w:r>
    </w:p>
    <w:p w14:paraId="00A186E1" w14:textId="77777777" w:rsidR="00BF1390" w:rsidRPr="00BF1390" w:rsidRDefault="00BF1390" w:rsidP="00BF1390">
      <w:pPr>
        <w:pStyle w:val="Tekstpodstawowy"/>
        <w:rPr>
          <w:rFonts w:asciiTheme="minorHAnsi" w:hAnsiTheme="minorHAnsi" w:cstheme="minorHAnsi"/>
          <w:sz w:val="22"/>
          <w:szCs w:val="22"/>
        </w:rPr>
      </w:pPr>
      <w:r w:rsidRPr="00BF1390">
        <w:rPr>
          <w:rFonts w:asciiTheme="minorHAnsi" w:hAnsiTheme="minorHAnsi" w:cstheme="minorHAnsi"/>
          <w:sz w:val="22"/>
          <w:szCs w:val="22"/>
        </w:rPr>
        <w:t xml:space="preserve">- wdrożenie specjalistycznych rozwiązań cyfrowych, których następstwem będą: zmiana modeli biznesowych, zmiana w procesach produkcyjnych lub organizacyjnych firmy </w:t>
      </w:r>
    </w:p>
    <w:p w14:paraId="4C46BFA9" w14:textId="4FC028CC" w:rsidR="00BF1390" w:rsidRPr="00890249" w:rsidRDefault="00BF1390" w:rsidP="00BF1390">
      <w:pPr>
        <w:pStyle w:val="Tekstpodstawowy"/>
        <w:rPr>
          <w:rFonts w:asciiTheme="minorHAnsi" w:hAnsiTheme="minorHAnsi" w:cstheme="minorHAnsi"/>
          <w:sz w:val="22"/>
          <w:szCs w:val="22"/>
        </w:rPr>
      </w:pPr>
      <w:r w:rsidRPr="00BF1390">
        <w:rPr>
          <w:rFonts w:asciiTheme="minorHAnsi" w:hAnsiTheme="minorHAnsi" w:cstheme="minorHAnsi"/>
          <w:sz w:val="22"/>
          <w:szCs w:val="22"/>
        </w:rPr>
        <w:t>- realizację rozwiązań cyfrowych o mniej specjalistycznym charakterze (np. oprogramowanie biurowe, księgowe, systemy operacyjne).</w:t>
      </w:r>
    </w:p>
    <w:p w14:paraId="04F69A54" w14:textId="77777777" w:rsidR="00476844" w:rsidRPr="00890249" w:rsidRDefault="00476844" w:rsidP="00476844">
      <w:pPr>
        <w:rPr>
          <w:rFonts w:asciiTheme="minorHAnsi" w:hAnsiTheme="minorHAnsi" w:cstheme="minorHAnsi"/>
          <w:b/>
          <w:noProof/>
          <w:sz w:val="22"/>
          <w:szCs w:val="22"/>
        </w:rPr>
      </w:pPr>
      <w:r w:rsidRPr="00890249">
        <w:rPr>
          <w:rFonts w:asciiTheme="minorHAnsi" w:hAnsiTheme="minorHAnsi" w:cstheme="minorHAnsi"/>
          <w:b/>
          <w:noProof/>
          <w:sz w:val="22"/>
          <w:szCs w:val="22"/>
        </w:rPr>
        <w:t>2.1.1.2.2 (ii) Wskaźniki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973"/>
        <w:gridCol w:w="690"/>
        <w:gridCol w:w="970"/>
        <w:gridCol w:w="830"/>
        <w:gridCol w:w="2071"/>
        <w:gridCol w:w="968"/>
        <w:gridCol w:w="968"/>
        <w:gridCol w:w="1076"/>
      </w:tblGrid>
      <w:tr w:rsidR="004249F6" w:rsidRPr="00890249" w14:paraId="64D68AF3" w14:textId="77777777" w:rsidTr="004B59D6">
        <w:trPr>
          <w:trHeight w:val="425"/>
        </w:trPr>
        <w:tc>
          <w:tcPr>
            <w:tcW w:w="5000" w:type="pct"/>
            <w:gridSpan w:val="9"/>
            <w:shd w:val="clear" w:color="auto" w:fill="D9D9D9" w:themeFill="background1" w:themeFillShade="D9"/>
          </w:tcPr>
          <w:p w14:paraId="0A6F2476" w14:textId="77777777" w:rsidR="004249F6" w:rsidRPr="00890249" w:rsidRDefault="004249F6" w:rsidP="004B59D6">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5B1C43" w:rsidRPr="00890249" w14:paraId="5FD1877E" w14:textId="77777777" w:rsidTr="00A148A7">
        <w:trPr>
          <w:cantSplit/>
          <w:trHeight w:val="1647"/>
        </w:trPr>
        <w:tc>
          <w:tcPr>
            <w:tcW w:w="284" w:type="pct"/>
            <w:shd w:val="clear" w:color="auto" w:fill="F2F2F2" w:themeFill="background1" w:themeFillShade="F2"/>
            <w:textDirection w:val="btLr"/>
            <w:vAlign w:val="center"/>
          </w:tcPr>
          <w:p w14:paraId="159D6795"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537" w:type="pct"/>
            <w:shd w:val="clear" w:color="auto" w:fill="F2F2F2" w:themeFill="background1" w:themeFillShade="F2"/>
            <w:textDirection w:val="btLr"/>
            <w:vAlign w:val="center"/>
          </w:tcPr>
          <w:p w14:paraId="529B6C16"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81" w:type="pct"/>
            <w:shd w:val="clear" w:color="auto" w:fill="F2F2F2" w:themeFill="background1" w:themeFillShade="F2"/>
            <w:textDirection w:val="btLr"/>
            <w:vAlign w:val="center"/>
          </w:tcPr>
          <w:p w14:paraId="2F8E613C"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35" w:type="pct"/>
            <w:shd w:val="clear" w:color="auto" w:fill="F2F2F2" w:themeFill="background1" w:themeFillShade="F2"/>
            <w:textDirection w:val="btLr"/>
            <w:vAlign w:val="center"/>
          </w:tcPr>
          <w:p w14:paraId="0434FB17"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458" w:type="pct"/>
            <w:shd w:val="clear" w:color="auto" w:fill="F2F2F2" w:themeFill="background1" w:themeFillShade="F2"/>
            <w:textDirection w:val="btLr"/>
            <w:vAlign w:val="center"/>
          </w:tcPr>
          <w:p w14:paraId="7F914EFC"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143" w:type="pct"/>
            <w:shd w:val="clear" w:color="auto" w:fill="F2F2F2" w:themeFill="background1" w:themeFillShade="F2"/>
            <w:textDirection w:val="btLr"/>
            <w:vAlign w:val="center"/>
          </w:tcPr>
          <w:p w14:paraId="04900B24"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534" w:type="pct"/>
            <w:shd w:val="clear" w:color="auto" w:fill="F2F2F2" w:themeFill="background1" w:themeFillShade="F2"/>
            <w:textDirection w:val="btLr"/>
            <w:vAlign w:val="center"/>
          </w:tcPr>
          <w:p w14:paraId="250825A4"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534" w:type="pct"/>
            <w:shd w:val="clear" w:color="auto" w:fill="F2F2F2" w:themeFill="background1" w:themeFillShade="F2"/>
            <w:textDirection w:val="btLr"/>
            <w:vAlign w:val="center"/>
          </w:tcPr>
          <w:p w14:paraId="4498DBF2"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594" w:type="pct"/>
            <w:shd w:val="clear" w:color="auto" w:fill="F2F2F2" w:themeFill="background1" w:themeFillShade="F2"/>
            <w:textDirection w:val="btLr"/>
            <w:vAlign w:val="center"/>
          </w:tcPr>
          <w:p w14:paraId="373AA4D0"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4249F6" w:rsidRPr="00890249" w14:paraId="3B6FE29E" w14:textId="77777777" w:rsidTr="00A148A7">
        <w:trPr>
          <w:trHeight w:val="340"/>
        </w:trPr>
        <w:tc>
          <w:tcPr>
            <w:tcW w:w="284" w:type="pct"/>
            <w:vAlign w:val="center"/>
          </w:tcPr>
          <w:p w14:paraId="0447D501" w14:textId="77777777" w:rsidR="004249F6" w:rsidRPr="00890249" w:rsidRDefault="004249F6" w:rsidP="004B59D6">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CP1</w:t>
            </w:r>
          </w:p>
        </w:tc>
        <w:tc>
          <w:tcPr>
            <w:tcW w:w="537" w:type="pct"/>
            <w:vAlign w:val="center"/>
          </w:tcPr>
          <w:p w14:paraId="52C32DE0" w14:textId="77777777" w:rsidR="004249F6" w:rsidRPr="00890249" w:rsidRDefault="004249F6" w:rsidP="004B59D6">
            <w:pPr>
              <w:jc w:val="center"/>
              <w:rPr>
                <w:rFonts w:asciiTheme="minorHAnsi" w:hAnsiTheme="minorHAnsi" w:cstheme="minorHAnsi"/>
                <w:i/>
                <w:noProof/>
                <w:sz w:val="18"/>
                <w:szCs w:val="16"/>
              </w:rPr>
            </w:pPr>
            <w:r w:rsidRPr="00890249">
              <w:rPr>
                <w:rFonts w:asciiTheme="minorHAnsi" w:hAnsiTheme="minorHAnsi" w:cstheme="minorHAnsi"/>
                <w:i/>
                <w:noProof/>
                <w:sz w:val="18"/>
                <w:szCs w:val="16"/>
                <w:lang w:eastAsia="en-US" w:bidi="ar-SA"/>
              </w:rPr>
              <w:t>1.ii</w:t>
            </w:r>
          </w:p>
        </w:tc>
        <w:tc>
          <w:tcPr>
            <w:tcW w:w="381" w:type="pct"/>
            <w:vAlign w:val="center"/>
          </w:tcPr>
          <w:p w14:paraId="24C3D227" w14:textId="77777777" w:rsidR="004249F6" w:rsidRPr="00890249" w:rsidRDefault="004249F6" w:rsidP="004B59D6">
            <w:pPr>
              <w:jc w:val="center"/>
              <w:rPr>
                <w:rFonts w:asciiTheme="minorHAnsi" w:hAnsiTheme="minorHAnsi" w:cstheme="minorHAnsi"/>
                <w:i/>
                <w:noProof/>
                <w:sz w:val="18"/>
                <w:szCs w:val="16"/>
              </w:rPr>
            </w:pPr>
            <w:r w:rsidRPr="00890249">
              <w:rPr>
                <w:rFonts w:asciiTheme="minorHAnsi" w:hAnsiTheme="minorHAnsi" w:cstheme="minorHAnsi"/>
                <w:i/>
                <w:noProof/>
                <w:sz w:val="18"/>
                <w:szCs w:val="16"/>
                <w:lang w:eastAsia="en-US" w:bidi="ar-SA"/>
              </w:rPr>
              <w:t>EFRR</w:t>
            </w:r>
          </w:p>
        </w:tc>
        <w:tc>
          <w:tcPr>
            <w:tcW w:w="535" w:type="pct"/>
            <w:vAlign w:val="center"/>
          </w:tcPr>
          <w:p w14:paraId="0761EB9A" w14:textId="77777777" w:rsidR="004249F6" w:rsidRPr="00890249" w:rsidRDefault="004249F6" w:rsidP="004B59D6">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słabiej rozwinięte</w:t>
            </w:r>
          </w:p>
        </w:tc>
        <w:tc>
          <w:tcPr>
            <w:tcW w:w="458" w:type="pct"/>
            <w:vAlign w:val="center"/>
          </w:tcPr>
          <w:p w14:paraId="529826B8" w14:textId="77777777" w:rsidR="004249F6" w:rsidRPr="00890249" w:rsidRDefault="004249F6" w:rsidP="004B59D6">
            <w:pPr>
              <w:jc w:val="center"/>
              <w:rPr>
                <w:rFonts w:asciiTheme="minorHAnsi" w:hAnsiTheme="minorHAnsi" w:cstheme="minorHAnsi"/>
                <w:i/>
                <w:noProof/>
                <w:sz w:val="18"/>
                <w:szCs w:val="16"/>
              </w:rPr>
            </w:pPr>
            <w:r w:rsidRPr="00890249">
              <w:rPr>
                <w:rFonts w:asciiTheme="minorHAnsi" w:hAnsiTheme="minorHAnsi" w:cstheme="minorHAnsi"/>
                <w:i/>
                <w:sz w:val="18"/>
                <w:szCs w:val="16"/>
                <w:lang w:eastAsia="en-US" w:bidi="ar-SA"/>
              </w:rPr>
              <w:t>RCO001</w:t>
            </w:r>
          </w:p>
        </w:tc>
        <w:tc>
          <w:tcPr>
            <w:tcW w:w="1143" w:type="pct"/>
            <w:vAlign w:val="center"/>
          </w:tcPr>
          <w:p w14:paraId="32124E64" w14:textId="77777777" w:rsidR="004249F6" w:rsidRPr="00890249" w:rsidRDefault="004249F6" w:rsidP="004B59D6">
            <w:pPr>
              <w:jc w:val="left"/>
              <w:rPr>
                <w:rFonts w:asciiTheme="minorHAnsi" w:hAnsiTheme="minorHAnsi" w:cstheme="minorHAnsi"/>
                <w:i/>
                <w:noProof/>
                <w:sz w:val="18"/>
                <w:szCs w:val="16"/>
              </w:rPr>
            </w:pPr>
            <w:r w:rsidRPr="00890249">
              <w:rPr>
                <w:rFonts w:asciiTheme="minorHAnsi" w:hAnsiTheme="minorHAnsi" w:cstheme="minorHAnsi"/>
                <w:i/>
                <w:sz w:val="18"/>
                <w:szCs w:val="16"/>
              </w:rPr>
              <w:t>Przedsiębiorstwa objęte wsparciem (w tym: mikro, małe, średnie, duże)</w:t>
            </w:r>
          </w:p>
        </w:tc>
        <w:tc>
          <w:tcPr>
            <w:tcW w:w="534" w:type="pct"/>
            <w:vAlign w:val="center"/>
          </w:tcPr>
          <w:p w14:paraId="03561B3D" w14:textId="77777777" w:rsidR="004249F6" w:rsidRPr="00890249" w:rsidRDefault="004249F6" w:rsidP="004B59D6">
            <w:pPr>
              <w:jc w:val="center"/>
              <w:rPr>
                <w:rFonts w:asciiTheme="minorHAnsi" w:hAnsiTheme="minorHAnsi" w:cstheme="minorHAnsi"/>
                <w:i/>
                <w:noProof/>
                <w:sz w:val="18"/>
                <w:szCs w:val="16"/>
              </w:rPr>
            </w:pPr>
            <w:r w:rsidRPr="00890249">
              <w:rPr>
                <w:rFonts w:asciiTheme="minorHAnsi" w:hAnsiTheme="minorHAnsi" w:cstheme="minorHAnsi"/>
                <w:i/>
                <w:noProof/>
                <w:sz w:val="18"/>
                <w:szCs w:val="16"/>
                <w:lang w:eastAsia="en-US" w:bidi="ar-SA"/>
              </w:rPr>
              <w:t>przeds.</w:t>
            </w:r>
          </w:p>
        </w:tc>
        <w:tc>
          <w:tcPr>
            <w:tcW w:w="534" w:type="pct"/>
            <w:vAlign w:val="center"/>
          </w:tcPr>
          <w:p w14:paraId="195F9C86" w14:textId="77777777" w:rsidR="004249F6" w:rsidRPr="00890249" w:rsidRDefault="004249F6" w:rsidP="004B59D6">
            <w:pPr>
              <w:jc w:val="center"/>
              <w:rPr>
                <w:rFonts w:asciiTheme="minorHAnsi" w:hAnsiTheme="minorHAnsi" w:cstheme="minorHAnsi"/>
                <w:noProof/>
                <w:sz w:val="18"/>
                <w:szCs w:val="16"/>
              </w:rPr>
            </w:pPr>
            <w:r w:rsidRPr="00890249">
              <w:rPr>
                <w:rFonts w:asciiTheme="minorHAnsi" w:hAnsiTheme="minorHAnsi" w:cstheme="minorHAnsi"/>
                <w:noProof/>
                <w:sz w:val="18"/>
                <w:szCs w:val="16"/>
              </w:rPr>
              <w:t>12</w:t>
            </w:r>
          </w:p>
        </w:tc>
        <w:tc>
          <w:tcPr>
            <w:tcW w:w="594" w:type="pct"/>
            <w:vAlign w:val="center"/>
          </w:tcPr>
          <w:p w14:paraId="04047E5A" w14:textId="77777777" w:rsidR="004249F6" w:rsidRPr="00890249" w:rsidRDefault="004249F6" w:rsidP="004B59D6">
            <w:pPr>
              <w:jc w:val="center"/>
              <w:rPr>
                <w:rFonts w:asciiTheme="minorHAnsi" w:hAnsiTheme="minorHAnsi" w:cstheme="minorHAnsi"/>
                <w:noProof/>
                <w:sz w:val="18"/>
                <w:szCs w:val="16"/>
              </w:rPr>
            </w:pPr>
            <w:r w:rsidRPr="00890249">
              <w:rPr>
                <w:rFonts w:asciiTheme="minorHAnsi" w:hAnsiTheme="minorHAnsi" w:cstheme="minorHAnsi"/>
                <w:noProof/>
                <w:sz w:val="18"/>
                <w:szCs w:val="16"/>
              </w:rPr>
              <w:t>60</w:t>
            </w:r>
          </w:p>
        </w:tc>
      </w:tr>
      <w:tr w:rsidR="00D225DE" w:rsidRPr="00890249" w14:paraId="31A21FA7" w14:textId="77777777" w:rsidTr="00A148A7">
        <w:trPr>
          <w:trHeight w:val="340"/>
        </w:trPr>
        <w:tc>
          <w:tcPr>
            <w:tcW w:w="284" w:type="pct"/>
            <w:vAlign w:val="center"/>
          </w:tcPr>
          <w:p w14:paraId="4E558969" w14:textId="77777777" w:rsidR="00D225DE" w:rsidRPr="00890249" w:rsidRDefault="00D225DE" w:rsidP="00D225DE">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CP1</w:t>
            </w:r>
          </w:p>
        </w:tc>
        <w:tc>
          <w:tcPr>
            <w:tcW w:w="537" w:type="pct"/>
            <w:vAlign w:val="center"/>
          </w:tcPr>
          <w:p w14:paraId="42855BF5" w14:textId="77777777" w:rsidR="00D225DE" w:rsidRPr="00890249" w:rsidRDefault="00D225DE" w:rsidP="00D225DE">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8"/>
                <w:lang w:eastAsia="en-US" w:bidi="ar-SA"/>
              </w:rPr>
              <w:t>1.ii</w:t>
            </w:r>
          </w:p>
        </w:tc>
        <w:tc>
          <w:tcPr>
            <w:tcW w:w="381" w:type="pct"/>
            <w:vAlign w:val="center"/>
          </w:tcPr>
          <w:p w14:paraId="1125A58A" w14:textId="77777777" w:rsidR="00D225DE" w:rsidRPr="00890249" w:rsidRDefault="00D225DE" w:rsidP="00D225DE">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EFRR</w:t>
            </w:r>
          </w:p>
        </w:tc>
        <w:tc>
          <w:tcPr>
            <w:tcW w:w="535" w:type="pct"/>
            <w:vAlign w:val="center"/>
          </w:tcPr>
          <w:p w14:paraId="6C4C694F" w14:textId="77777777" w:rsidR="00D225DE" w:rsidRPr="00890249" w:rsidRDefault="00D225DE" w:rsidP="00D225DE">
            <w:pPr>
              <w:jc w:val="center"/>
              <w:rPr>
                <w:rFonts w:asciiTheme="minorHAnsi" w:hAnsiTheme="minorHAnsi" w:cstheme="minorHAnsi"/>
                <w:i/>
                <w:noProof/>
                <w:sz w:val="18"/>
                <w:szCs w:val="16"/>
              </w:rPr>
            </w:pPr>
            <w:r w:rsidRPr="00890249">
              <w:rPr>
                <w:rFonts w:asciiTheme="minorHAnsi" w:hAnsiTheme="minorHAnsi" w:cstheme="minorHAnsi"/>
                <w:noProof/>
                <w:sz w:val="18"/>
              </w:rPr>
              <w:t>słabiej rozwinięte</w:t>
            </w:r>
          </w:p>
        </w:tc>
        <w:tc>
          <w:tcPr>
            <w:tcW w:w="458" w:type="pct"/>
            <w:vAlign w:val="center"/>
          </w:tcPr>
          <w:p w14:paraId="4A70F528" w14:textId="77777777" w:rsidR="00D225DE" w:rsidRPr="00890249" w:rsidRDefault="00D225DE" w:rsidP="00D225DE">
            <w:pPr>
              <w:jc w:val="center"/>
              <w:rPr>
                <w:rFonts w:asciiTheme="minorHAnsi" w:hAnsiTheme="minorHAnsi" w:cstheme="minorHAnsi"/>
                <w:i/>
                <w:sz w:val="18"/>
                <w:szCs w:val="16"/>
                <w:lang w:eastAsia="en-US" w:bidi="ar-SA"/>
              </w:rPr>
            </w:pPr>
            <w:r w:rsidRPr="00890249">
              <w:rPr>
                <w:rFonts w:asciiTheme="minorHAnsi" w:hAnsiTheme="minorHAnsi" w:cstheme="minorHAnsi"/>
                <w:i/>
                <w:noProof/>
                <w:sz w:val="18"/>
                <w:szCs w:val="18"/>
              </w:rPr>
              <w:t>RCO003</w:t>
            </w:r>
          </w:p>
        </w:tc>
        <w:tc>
          <w:tcPr>
            <w:tcW w:w="1143" w:type="pct"/>
            <w:vAlign w:val="center"/>
          </w:tcPr>
          <w:p w14:paraId="6A79EA4D" w14:textId="77777777" w:rsidR="00D225DE" w:rsidRPr="00890249" w:rsidRDefault="00D225DE">
            <w:pPr>
              <w:jc w:val="left"/>
              <w:rPr>
                <w:rFonts w:asciiTheme="minorHAnsi" w:hAnsiTheme="minorHAnsi" w:cstheme="minorHAnsi"/>
                <w:i/>
                <w:sz w:val="18"/>
                <w:szCs w:val="16"/>
              </w:rPr>
            </w:pPr>
            <w:r w:rsidRPr="00890249">
              <w:rPr>
                <w:rFonts w:asciiTheme="minorHAnsi" w:eastAsiaTheme="minorHAnsi" w:hAnsiTheme="minorHAnsi" w:cstheme="minorHAnsi"/>
                <w:i/>
                <w:noProof/>
                <w:sz w:val="18"/>
                <w:szCs w:val="18"/>
                <w:lang w:eastAsia="en-US" w:bidi="ar-SA"/>
              </w:rPr>
              <w:t>Przedsiębiorstwa objęte wsparciem z instrumentów finansowych</w:t>
            </w:r>
          </w:p>
        </w:tc>
        <w:tc>
          <w:tcPr>
            <w:tcW w:w="534" w:type="pct"/>
            <w:vAlign w:val="center"/>
          </w:tcPr>
          <w:p w14:paraId="621E85F4" w14:textId="77777777" w:rsidR="00D225DE" w:rsidRPr="00890249" w:rsidRDefault="00D225DE" w:rsidP="00D225DE">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8"/>
                <w:lang w:eastAsia="en-US" w:bidi="ar-SA"/>
              </w:rPr>
              <w:t>przeds.</w:t>
            </w:r>
          </w:p>
        </w:tc>
        <w:tc>
          <w:tcPr>
            <w:tcW w:w="534" w:type="pct"/>
            <w:vAlign w:val="center"/>
          </w:tcPr>
          <w:p w14:paraId="4805D6C1" w14:textId="77777777" w:rsidR="00D225DE" w:rsidRPr="00890249" w:rsidRDefault="00875C92" w:rsidP="00D225DE">
            <w:pPr>
              <w:jc w:val="center"/>
              <w:rPr>
                <w:rFonts w:asciiTheme="minorHAnsi" w:hAnsiTheme="minorHAnsi" w:cstheme="minorHAnsi"/>
                <w:noProof/>
                <w:sz w:val="18"/>
                <w:szCs w:val="16"/>
              </w:rPr>
            </w:pPr>
            <w:r w:rsidRPr="00890249">
              <w:rPr>
                <w:rFonts w:asciiTheme="minorHAnsi" w:hAnsiTheme="minorHAnsi" w:cstheme="minorHAnsi"/>
                <w:noProof/>
                <w:sz w:val="18"/>
                <w:szCs w:val="16"/>
              </w:rPr>
              <w:t>12</w:t>
            </w:r>
          </w:p>
        </w:tc>
        <w:tc>
          <w:tcPr>
            <w:tcW w:w="594" w:type="pct"/>
            <w:vAlign w:val="center"/>
          </w:tcPr>
          <w:p w14:paraId="230C8048" w14:textId="77777777" w:rsidR="00D225DE" w:rsidRPr="00890249" w:rsidRDefault="00875C92" w:rsidP="00D225DE">
            <w:pPr>
              <w:jc w:val="center"/>
              <w:rPr>
                <w:rFonts w:asciiTheme="minorHAnsi" w:hAnsiTheme="minorHAnsi" w:cstheme="minorHAnsi"/>
                <w:noProof/>
                <w:sz w:val="18"/>
                <w:szCs w:val="16"/>
              </w:rPr>
            </w:pPr>
            <w:r w:rsidRPr="00890249">
              <w:rPr>
                <w:rFonts w:asciiTheme="minorHAnsi" w:hAnsiTheme="minorHAnsi" w:cstheme="minorHAnsi"/>
                <w:noProof/>
                <w:sz w:val="18"/>
                <w:szCs w:val="16"/>
              </w:rPr>
              <w:t>60</w:t>
            </w:r>
          </w:p>
        </w:tc>
      </w:tr>
    </w:tbl>
    <w:p w14:paraId="72AB12A0" w14:textId="77777777" w:rsidR="004249F6" w:rsidRPr="00890249" w:rsidRDefault="004249F6" w:rsidP="006023F3">
      <w:pPr>
        <w:spacing w:before="0" w:after="160" w:line="259" w:lineRule="auto"/>
        <w:jc w:val="left"/>
        <w:rPr>
          <w:rFonts w:asciiTheme="minorHAnsi" w:hAnsiTheme="minorHAnsi" w:cstheme="minorHAnsi"/>
          <w:b/>
          <w:noProo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832"/>
        <w:gridCol w:w="830"/>
        <w:gridCol w:w="970"/>
        <w:gridCol w:w="830"/>
        <w:gridCol w:w="1383"/>
        <w:gridCol w:w="692"/>
        <w:gridCol w:w="553"/>
        <w:gridCol w:w="553"/>
        <w:gridCol w:w="741"/>
        <w:gridCol w:w="605"/>
        <w:gridCol w:w="556"/>
      </w:tblGrid>
      <w:tr w:rsidR="004249F6" w:rsidRPr="00890249" w14:paraId="32E6EE3D" w14:textId="77777777" w:rsidTr="004B59D6">
        <w:trPr>
          <w:trHeight w:val="480"/>
        </w:trPr>
        <w:tc>
          <w:tcPr>
            <w:tcW w:w="5000" w:type="pct"/>
            <w:gridSpan w:val="12"/>
            <w:shd w:val="clear" w:color="auto" w:fill="D9D9D9" w:themeFill="background1" w:themeFillShade="D9"/>
          </w:tcPr>
          <w:p w14:paraId="27F66755" w14:textId="77777777" w:rsidR="004249F6" w:rsidRPr="00890249" w:rsidRDefault="004249F6" w:rsidP="004B59D6">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t>Tabela 3: Wskaźniki rezultatów</w:t>
            </w:r>
          </w:p>
        </w:tc>
      </w:tr>
      <w:tr w:rsidR="004249F6" w:rsidRPr="00890249" w14:paraId="6D08A142" w14:textId="77777777" w:rsidTr="00A148A7">
        <w:trPr>
          <w:cantSplit/>
          <w:trHeight w:val="1768"/>
        </w:trPr>
        <w:tc>
          <w:tcPr>
            <w:tcW w:w="285" w:type="pct"/>
            <w:shd w:val="clear" w:color="auto" w:fill="F2F2F2" w:themeFill="background1" w:themeFillShade="F2"/>
            <w:textDirection w:val="btLr"/>
            <w:vAlign w:val="center"/>
          </w:tcPr>
          <w:p w14:paraId="604E6323"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459" w:type="pct"/>
            <w:shd w:val="clear" w:color="auto" w:fill="F2F2F2" w:themeFill="background1" w:themeFillShade="F2"/>
            <w:textDirection w:val="btLr"/>
            <w:vAlign w:val="center"/>
          </w:tcPr>
          <w:p w14:paraId="3A3E32C5"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458" w:type="pct"/>
            <w:shd w:val="clear" w:color="auto" w:fill="F2F2F2" w:themeFill="background1" w:themeFillShade="F2"/>
            <w:textDirection w:val="btLr"/>
            <w:vAlign w:val="center"/>
          </w:tcPr>
          <w:p w14:paraId="7F2E8F79"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535" w:type="pct"/>
            <w:shd w:val="clear" w:color="auto" w:fill="F2F2F2" w:themeFill="background1" w:themeFillShade="F2"/>
            <w:textDirection w:val="btLr"/>
            <w:vAlign w:val="center"/>
          </w:tcPr>
          <w:p w14:paraId="384301FA"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58" w:type="pct"/>
            <w:shd w:val="clear" w:color="auto" w:fill="F2F2F2" w:themeFill="background1" w:themeFillShade="F2"/>
            <w:textDirection w:val="btLr"/>
            <w:vAlign w:val="center"/>
          </w:tcPr>
          <w:p w14:paraId="7DAFB8BF"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763" w:type="pct"/>
            <w:shd w:val="clear" w:color="auto" w:fill="F2F2F2" w:themeFill="background1" w:themeFillShade="F2"/>
            <w:textDirection w:val="btLr"/>
            <w:vAlign w:val="center"/>
          </w:tcPr>
          <w:p w14:paraId="594F6AED"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382" w:type="pct"/>
            <w:shd w:val="clear" w:color="auto" w:fill="F2F2F2" w:themeFill="background1" w:themeFillShade="F2"/>
            <w:textDirection w:val="btLr"/>
            <w:vAlign w:val="center"/>
          </w:tcPr>
          <w:p w14:paraId="56C5E388"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305" w:type="pct"/>
            <w:shd w:val="clear" w:color="auto" w:fill="F2F2F2" w:themeFill="background1" w:themeFillShade="F2"/>
            <w:textDirection w:val="btLr"/>
            <w:vAlign w:val="center"/>
          </w:tcPr>
          <w:p w14:paraId="00B6C5A8"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305" w:type="pct"/>
            <w:shd w:val="clear" w:color="auto" w:fill="F2F2F2" w:themeFill="background1" w:themeFillShade="F2"/>
            <w:textDirection w:val="btLr"/>
            <w:vAlign w:val="center"/>
          </w:tcPr>
          <w:p w14:paraId="7EC96B0F"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409" w:type="pct"/>
            <w:shd w:val="clear" w:color="auto" w:fill="F2F2F2" w:themeFill="background1" w:themeFillShade="F2"/>
            <w:textDirection w:val="btLr"/>
            <w:vAlign w:val="center"/>
          </w:tcPr>
          <w:p w14:paraId="101D2506"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334" w:type="pct"/>
            <w:shd w:val="clear" w:color="auto" w:fill="F2F2F2" w:themeFill="background1" w:themeFillShade="F2"/>
            <w:textDirection w:val="btLr"/>
            <w:vAlign w:val="center"/>
          </w:tcPr>
          <w:p w14:paraId="49221EE3"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306" w:type="pct"/>
            <w:shd w:val="clear" w:color="auto" w:fill="F2F2F2" w:themeFill="background1" w:themeFillShade="F2"/>
            <w:textDirection w:val="btLr"/>
            <w:vAlign w:val="center"/>
          </w:tcPr>
          <w:p w14:paraId="3D07BDC9" w14:textId="77777777" w:rsidR="004249F6" w:rsidRPr="00890249" w:rsidRDefault="004249F6" w:rsidP="004B59D6">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4249F6" w:rsidRPr="00890249" w14:paraId="59AC18E2" w14:textId="77777777" w:rsidTr="00A148A7">
        <w:trPr>
          <w:trHeight w:val="434"/>
        </w:trPr>
        <w:tc>
          <w:tcPr>
            <w:tcW w:w="285" w:type="pct"/>
            <w:vAlign w:val="center"/>
          </w:tcPr>
          <w:p w14:paraId="3CA0BD8D" w14:textId="77777777" w:rsidR="004249F6" w:rsidRPr="00890249" w:rsidRDefault="004249F6" w:rsidP="004B59D6">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lastRenderedPageBreak/>
              <w:t>CP1</w:t>
            </w:r>
          </w:p>
        </w:tc>
        <w:tc>
          <w:tcPr>
            <w:tcW w:w="459" w:type="pct"/>
            <w:vAlign w:val="center"/>
          </w:tcPr>
          <w:p w14:paraId="7D94A1F6" w14:textId="77777777" w:rsidR="004249F6" w:rsidRPr="00890249" w:rsidRDefault="004249F6" w:rsidP="004B59D6">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1.ii</w:t>
            </w:r>
          </w:p>
        </w:tc>
        <w:tc>
          <w:tcPr>
            <w:tcW w:w="458" w:type="pct"/>
            <w:vAlign w:val="center"/>
          </w:tcPr>
          <w:p w14:paraId="4A164F1B" w14:textId="77777777" w:rsidR="004249F6" w:rsidRPr="00890249" w:rsidRDefault="004249F6" w:rsidP="004B59D6">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35" w:type="pct"/>
            <w:vAlign w:val="center"/>
          </w:tcPr>
          <w:p w14:paraId="54E598A6" w14:textId="77777777" w:rsidR="004249F6" w:rsidRPr="00890249" w:rsidRDefault="004249F6" w:rsidP="004B59D6">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słabiej rozwinięte</w:t>
            </w:r>
          </w:p>
        </w:tc>
        <w:tc>
          <w:tcPr>
            <w:tcW w:w="458" w:type="pct"/>
            <w:vAlign w:val="center"/>
          </w:tcPr>
          <w:p w14:paraId="071DE9FB" w14:textId="77777777" w:rsidR="004249F6" w:rsidRPr="00890249" w:rsidRDefault="004249F6" w:rsidP="004B59D6">
            <w:pPr>
              <w:jc w:val="center"/>
              <w:rPr>
                <w:rFonts w:asciiTheme="minorHAnsi" w:hAnsiTheme="minorHAnsi" w:cstheme="minorHAnsi"/>
                <w:i/>
                <w:noProof/>
                <w:sz w:val="18"/>
                <w:szCs w:val="14"/>
              </w:rPr>
            </w:pPr>
            <w:r w:rsidRPr="00890249">
              <w:rPr>
                <w:rFonts w:asciiTheme="minorHAnsi" w:hAnsiTheme="minorHAnsi" w:cstheme="minorHAnsi"/>
                <w:i/>
                <w:noProof/>
                <w:sz w:val="18"/>
                <w:szCs w:val="14"/>
              </w:rPr>
              <w:t>RCR002</w:t>
            </w:r>
          </w:p>
        </w:tc>
        <w:tc>
          <w:tcPr>
            <w:tcW w:w="763" w:type="pct"/>
            <w:vAlign w:val="center"/>
          </w:tcPr>
          <w:p w14:paraId="21A5F536" w14:textId="77777777" w:rsidR="004249F6" w:rsidRPr="00890249" w:rsidRDefault="004249F6" w:rsidP="004B59D6">
            <w:pPr>
              <w:jc w:val="left"/>
              <w:rPr>
                <w:rFonts w:asciiTheme="minorHAnsi" w:hAnsiTheme="minorHAnsi" w:cstheme="minorHAnsi"/>
                <w:i/>
                <w:noProof/>
                <w:sz w:val="18"/>
                <w:szCs w:val="14"/>
              </w:rPr>
            </w:pPr>
            <w:r w:rsidRPr="00890249">
              <w:rPr>
                <w:rFonts w:asciiTheme="minorHAnsi" w:hAnsiTheme="minorHAnsi" w:cstheme="minorHAnsi"/>
                <w:i/>
                <w:sz w:val="18"/>
                <w:szCs w:val="16"/>
              </w:rPr>
              <w:t>Inwestycje prywatne uzupełniające wsparcie publiczne (w tym: dotacje, instrumenty finansowe)</w:t>
            </w:r>
          </w:p>
        </w:tc>
        <w:tc>
          <w:tcPr>
            <w:tcW w:w="382" w:type="pct"/>
            <w:vAlign w:val="center"/>
          </w:tcPr>
          <w:p w14:paraId="76BCE6D7" w14:textId="77777777" w:rsidR="004249F6" w:rsidRPr="00890249" w:rsidRDefault="004249F6" w:rsidP="004B59D6">
            <w:pPr>
              <w:jc w:val="center"/>
              <w:rPr>
                <w:rFonts w:asciiTheme="minorHAnsi" w:hAnsiTheme="minorHAnsi" w:cstheme="minorHAnsi"/>
                <w:i/>
                <w:noProof/>
                <w:sz w:val="18"/>
                <w:szCs w:val="14"/>
              </w:rPr>
            </w:pPr>
            <w:r w:rsidRPr="00890249">
              <w:rPr>
                <w:rFonts w:asciiTheme="minorHAnsi" w:hAnsiTheme="minorHAnsi" w:cstheme="minorHAnsi"/>
                <w:i/>
                <w:noProof/>
                <w:sz w:val="18"/>
                <w:szCs w:val="14"/>
              </w:rPr>
              <w:t>EUR</w:t>
            </w:r>
          </w:p>
        </w:tc>
        <w:tc>
          <w:tcPr>
            <w:tcW w:w="305" w:type="pct"/>
            <w:vAlign w:val="center"/>
          </w:tcPr>
          <w:p w14:paraId="47F0B839" w14:textId="77777777" w:rsidR="004249F6" w:rsidRPr="00890249" w:rsidRDefault="004249F6" w:rsidP="004B59D6">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305" w:type="pct"/>
            <w:vAlign w:val="center"/>
          </w:tcPr>
          <w:p w14:paraId="78D82EC2" w14:textId="77777777" w:rsidR="004249F6" w:rsidRPr="00890249" w:rsidRDefault="004249F6" w:rsidP="004B59D6">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409" w:type="pct"/>
            <w:vAlign w:val="center"/>
          </w:tcPr>
          <w:p w14:paraId="1886B054" w14:textId="77777777" w:rsidR="004249F6" w:rsidRPr="00890249" w:rsidRDefault="004249F6" w:rsidP="004B59D6">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2 400 000</w:t>
            </w:r>
          </w:p>
        </w:tc>
        <w:tc>
          <w:tcPr>
            <w:tcW w:w="334" w:type="pct"/>
            <w:vAlign w:val="center"/>
          </w:tcPr>
          <w:p w14:paraId="02275711" w14:textId="77777777" w:rsidR="004249F6" w:rsidRPr="00890249" w:rsidRDefault="004249F6" w:rsidP="004B59D6">
            <w:pPr>
              <w:spacing w:line="480" w:lineRule="auto"/>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IZ</w:t>
            </w:r>
          </w:p>
        </w:tc>
        <w:tc>
          <w:tcPr>
            <w:tcW w:w="306" w:type="pct"/>
            <w:vAlign w:val="center"/>
          </w:tcPr>
          <w:p w14:paraId="3A43E4C4" w14:textId="77777777" w:rsidR="004249F6" w:rsidRPr="00890249" w:rsidRDefault="004249F6" w:rsidP="004B59D6">
            <w:pPr>
              <w:jc w:val="center"/>
              <w:rPr>
                <w:rFonts w:asciiTheme="minorHAnsi" w:hAnsiTheme="minorHAnsi" w:cstheme="minorHAnsi"/>
                <w:noProof/>
                <w:sz w:val="18"/>
                <w:szCs w:val="16"/>
              </w:rPr>
            </w:pPr>
            <w:r w:rsidRPr="00890249">
              <w:rPr>
                <w:rFonts w:asciiTheme="minorHAnsi" w:hAnsiTheme="minorHAnsi" w:cstheme="minorHAnsi"/>
                <w:noProof/>
                <w:sz w:val="18"/>
                <w:szCs w:val="16"/>
              </w:rPr>
              <w:t>-</w:t>
            </w:r>
          </w:p>
        </w:tc>
      </w:tr>
    </w:tbl>
    <w:p w14:paraId="4439668A" w14:textId="77777777" w:rsidR="006452BC" w:rsidRPr="00890249" w:rsidRDefault="006452BC" w:rsidP="006452BC">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t>2.1.1.2.3 (ii) Orientacyjny podział zasobów programu (UE) według rodzaju interwencji</w:t>
      </w:r>
    </w:p>
    <w:tbl>
      <w:tblPr>
        <w:tblStyle w:val="Tabela-Siatka"/>
        <w:tblW w:w="9351" w:type="dxa"/>
        <w:tblLook w:val="04A0" w:firstRow="1" w:lastRow="0" w:firstColumn="1" w:lastColumn="0" w:noHBand="0" w:noVBand="1"/>
      </w:tblPr>
      <w:tblGrid>
        <w:gridCol w:w="1226"/>
        <w:gridCol w:w="985"/>
        <w:gridCol w:w="1388"/>
        <w:gridCol w:w="1403"/>
        <w:gridCol w:w="2272"/>
        <w:gridCol w:w="2077"/>
      </w:tblGrid>
      <w:tr w:rsidR="004249F6" w:rsidRPr="00890249" w14:paraId="49B37C3B" w14:textId="77777777" w:rsidTr="00A148A7">
        <w:tc>
          <w:tcPr>
            <w:tcW w:w="9351" w:type="dxa"/>
            <w:gridSpan w:val="6"/>
            <w:shd w:val="clear" w:color="auto" w:fill="D9D9D9" w:themeFill="background1" w:themeFillShade="D9"/>
          </w:tcPr>
          <w:p w14:paraId="0C55914A"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4249F6" w:rsidRPr="00890249" w14:paraId="43EBBC40" w14:textId="77777777" w:rsidTr="00A148A7">
        <w:tc>
          <w:tcPr>
            <w:tcW w:w="1226" w:type="dxa"/>
            <w:shd w:val="clear" w:color="auto" w:fill="F2F2F2" w:themeFill="background1" w:themeFillShade="F2"/>
          </w:tcPr>
          <w:p w14:paraId="05B1ADB1"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985" w:type="dxa"/>
            <w:shd w:val="clear" w:color="auto" w:fill="F2F2F2" w:themeFill="background1" w:themeFillShade="F2"/>
          </w:tcPr>
          <w:p w14:paraId="0C611301"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88" w:type="dxa"/>
            <w:shd w:val="clear" w:color="auto" w:fill="F2F2F2" w:themeFill="background1" w:themeFillShade="F2"/>
          </w:tcPr>
          <w:p w14:paraId="0322CD95"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403" w:type="dxa"/>
            <w:shd w:val="clear" w:color="auto" w:fill="F2F2F2" w:themeFill="background1" w:themeFillShade="F2"/>
          </w:tcPr>
          <w:p w14:paraId="693573CA"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2272" w:type="dxa"/>
            <w:shd w:val="clear" w:color="auto" w:fill="F2F2F2" w:themeFill="background1" w:themeFillShade="F2"/>
          </w:tcPr>
          <w:p w14:paraId="42A80219"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077" w:type="dxa"/>
            <w:shd w:val="clear" w:color="auto" w:fill="F2F2F2" w:themeFill="background1" w:themeFillShade="F2"/>
          </w:tcPr>
          <w:p w14:paraId="42655146"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4249F6" w:rsidRPr="00890249" w14:paraId="6F5E0563" w14:textId="77777777" w:rsidTr="00A148A7">
        <w:tc>
          <w:tcPr>
            <w:tcW w:w="1226" w:type="dxa"/>
            <w:vMerge w:val="restart"/>
            <w:vAlign w:val="center"/>
          </w:tcPr>
          <w:p w14:paraId="45A1CA93" w14:textId="77777777" w:rsidR="004249F6" w:rsidRPr="00890249" w:rsidRDefault="004249F6" w:rsidP="004B59D6">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1</w:t>
            </w:r>
          </w:p>
        </w:tc>
        <w:tc>
          <w:tcPr>
            <w:tcW w:w="985" w:type="dxa"/>
            <w:vMerge w:val="restart"/>
            <w:vAlign w:val="center"/>
          </w:tcPr>
          <w:p w14:paraId="6AE555BF" w14:textId="77777777" w:rsidR="004249F6" w:rsidRPr="00890249" w:rsidRDefault="004249F6" w:rsidP="004B59D6">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388" w:type="dxa"/>
            <w:vMerge w:val="restart"/>
            <w:vAlign w:val="center"/>
          </w:tcPr>
          <w:p w14:paraId="7B177340" w14:textId="77777777" w:rsidR="004249F6" w:rsidRPr="00890249" w:rsidRDefault="004249F6" w:rsidP="004B59D6">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1403" w:type="dxa"/>
            <w:vMerge w:val="restart"/>
            <w:vAlign w:val="center"/>
          </w:tcPr>
          <w:p w14:paraId="4DAD499F" w14:textId="77777777" w:rsidR="004249F6" w:rsidRPr="00890249" w:rsidRDefault="004249F6" w:rsidP="004B59D6">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(ii)</w:t>
            </w:r>
          </w:p>
        </w:tc>
        <w:tc>
          <w:tcPr>
            <w:tcW w:w="2272" w:type="dxa"/>
          </w:tcPr>
          <w:p w14:paraId="0BEE3DD8" w14:textId="77777777" w:rsidR="004249F6" w:rsidRPr="00890249" w:rsidRDefault="004249F6" w:rsidP="004B59D6">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013 </w:t>
            </w:r>
            <w:r w:rsidRPr="00890249">
              <w:rPr>
                <w:rFonts w:asciiTheme="minorHAnsi" w:hAnsiTheme="minorHAnsi" w:cstheme="minorHAnsi"/>
                <w:sz w:val="20"/>
                <w:szCs w:val="20"/>
              </w:rPr>
              <w:t>Cyfryzacja MŚP (w tym handel elektroniczny, e-biznes i sieciowe procesy biznesowe, ośrodki innowacji cyfrowych, żywe laboratoria, przedsiębiorcy internetowi i przedsiębiorstwa ICT typu start-</w:t>
            </w:r>
            <w:proofErr w:type="spellStart"/>
            <w:r w:rsidRPr="00890249">
              <w:rPr>
                <w:rFonts w:asciiTheme="minorHAnsi" w:hAnsiTheme="minorHAnsi" w:cstheme="minorHAnsi"/>
                <w:sz w:val="20"/>
                <w:szCs w:val="20"/>
              </w:rPr>
              <w:t>up</w:t>
            </w:r>
            <w:proofErr w:type="spellEnd"/>
            <w:r w:rsidRPr="00890249">
              <w:rPr>
                <w:rFonts w:asciiTheme="minorHAnsi" w:hAnsiTheme="minorHAnsi" w:cstheme="minorHAnsi"/>
                <w:sz w:val="20"/>
                <w:szCs w:val="20"/>
              </w:rPr>
              <w:t xml:space="preserve">, usługi B2B) </w:t>
            </w:r>
          </w:p>
        </w:tc>
        <w:tc>
          <w:tcPr>
            <w:tcW w:w="2077" w:type="dxa"/>
          </w:tcPr>
          <w:p w14:paraId="4DC73C38" w14:textId="77777777" w:rsidR="004249F6" w:rsidRPr="00890249" w:rsidRDefault="004249F6" w:rsidP="004B59D6">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5 000 000</w:t>
            </w:r>
          </w:p>
        </w:tc>
      </w:tr>
      <w:tr w:rsidR="004249F6" w:rsidRPr="00890249" w14:paraId="6D2CCEFE" w14:textId="77777777" w:rsidTr="00A148A7">
        <w:trPr>
          <w:trHeight w:val="494"/>
        </w:trPr>
        <w:tc>
          <w:tcPr>
            <w:tcW w:w="1226" w:type="dxa"/>
            <w:vMerge/>
          </w:tcPr>
          <w:p w14:paraId="05018707" w14:textId="77777777" w:rsidR="004249F6" w:rsidRPr="00890249" w:rsidRDefault="004249F6" w:rsidP="004B59D6">
            <w:pPr>
              <w:jc w:val="center"/>
              <w:rPr>
                <w:rFonts w:asciiTheme="minorHAnsi" w:eastAsia="Times New Roman" w:hAnsiTheme="minorHAnsi" w:cstheme="minorHAnsi"/>
                <w:iCs/>
                <w:noProof/>
                <w:sz w:val="20"/>
              </w:rPr>
            </w:pPr>
          </w:p>
        </w:tc>
        <w:tc>
          <w:tcPr>
            <w:tcW w:w="985" w:type="dxa"/>
            <w:vMerge/>
          </w:tcPr>
          <w:p w14:paraId="26A5C5ED" w14:textId="77777777" w:rsidR="004249F6" w:rsidRPr="00890249" w:rsidRDefault="004249F6" w:rsidP="004B59D6">
            <w:pPr>
              <w:jc w:val="center"/>
              <w:rPr>
                <w:rFonts w:asciiTheme="minorHAnsi" w:eastAsia="Times New Roman" w:hAnsiTheme="minorHAnsi" w:cstheme="minorHAnsi"/>
                <w:iCs/>
                <w:noProof/>
                <w:sz w:val="20"/>
              </w:rPr>
            </w:pPr>
          </w:p>
        </w:tc>
        <w:tc>
          <w:tcPr>
            <w:tcW w:w="1388" w:type="dxa"/>
            <w:vMerge/>
          </w:tcPr>
          <w:p w14:paraId="40A6D948" w14:textId="77777777" w:rsidR="004249F6" w:rsidRPr="00890249" w:rsidRDefault="004249F6" w:rsidP="004B59D6">
            <w:pPr>
              <w:jc w:val="center"/>
              <w:rPr>
                <w:rFonts w:asciiTheme="minorHAnsi" w:eastAsia="Times New Roman" w:hAnsiTheme="minorHAnsi" w:cstheme="minorHAnsi"/>
                <w:iCs/>
                <w:noProof/>
                <w:sz w:val="20"/>
              </w:rPr>
            </w:pPr>
          </w:p>
        </w:tc>
        <w:tc>
          <w:tcPr>
            <w:tcW w:w="1403" w:type="dxa"/>
            <w:vMerge/>
          </w:tcPr>
          <w:p w14:paraId="5BEA843C" w14:textId="77777777" w:rsidR="004249F6" w:rsidRPr="00890249" w:rsidRDefault="004249F6" w:rsidP="004B59D6">
            <w:pPr>
              <w:jc w:val="center"/>
              <w:rPr>
                <w:rFonts w:asciiTheme="minorHAnsi" w:eastAsia="Times New Roman" w:hAnsiTheme="minorHAnsi" w:cstheme="minorHAnsi"/>
                <w:iCs/>
                <w:noProof/>
                <w:sz w:val="20"/>
              </w:rPr>
            </w:pPr>
          </w:p>
        </w:tc>
        <w:tc>
          <w:tcPr>
            <w:tcW w:w="2272" w:type="dxa"/>
          </w:tcPr>
          <w:p w14:paraId="4EDFCCE9" w14:textId="77777777" w:rsidR="004249F6" w:rsidRPr="00890249" w:rsidRDefault="004249F6" w:rsidP="004B59D6">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016 </w:t>
            </w:r>
            <w:r w:rsidRPr="00890249">
              <w:rPr>
                <w:rFonts w:asciiTheme="minorHAnsi" w:hAnsiTheme="minorHAnsi" w:cstheme="minorHAnsi"/>
                <w:sz w:val="20"/>
                <w:szCs w:val="20"/>
              </w:rPr>
              <w:t xml:space="preserve">Rozwiązania TIK, usługi elektroniczne, aplikacje dla administracji </w:t>
            </w:r>
          </w:p>
        </w:tc>
        <w:tc>
          <w:tcPr>
            <w:tcW w:w="2077" w:type="dxa"/>
          </w:tcPr>
          <w:p w14:paraId="7AC4DBAF" w14:textId="6681FB6E" w:rsidR="004249F6" w:rsidRPr="00890249" w:rsidRDefault="00E164E4" w:rsidP="004B59D6">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0</w:t>
            </w:r>
          </w:p>
        </w:tc>
      </w:tr>
      <w:tr w:rsidR="004249F6" w:rsidRPr="00890249" w14:paraId="7E57B9EE" w14:textId="77777777" w:rsidTr="00A148A7">
        <w:tc>
          <w:tcPr>
            <w:tcW w:w="1226" w:type="dxa"/>
            <w:vMerge/>
          </w:tcPr>
          <w:p w14:paraId="6B0DE161" w14:textId="77777777" w:rsidR="004249F6" w:rsidRPr="00890249" w:rsidRDefault="004249F6" w:rsidP="004B59D6">
            <w:pPr>
              <w:jc w:val="center"/>
              <w:rPr>
                <w:rFonts w:asciiTheme="minorHAnsi" w:eastAsia="Times New Roman" w:hAnsiTheme="minorHAnsi" w:cstheme="minorHAnsi"/>
                <w:iCs/>
                <w:noProof/>
                <w:sz w:val="20"/>
              </w:rPr>
            </w:pPr>
          </w:p>
        </w:tc>
        <w:tc>
          <w:tcPr>
            <w:tcW w:w="985" w:type="dxa"/>
            <w:vMerge/>
          </w:tcPr>
          <w:p w14:paraId="0E8C30DD" w14:textId="77777777" w:rsidR="004249F6" w:rsidRPr="00890249" w:rsidRDefault="004249F6" w:rsidP="004B59D6">
            <w:pPr>
              <w:jc w:val="center"/>
              <w:rPr>
                <w:rFonts w:asciiTheme="minorHAnsi" w:eastAsia="Times New Roman" w:hAnsiTheme="minorHAnsi" w:cstheme="minorHAnsi"/>
                <w:iCs/>
                <w:noProof/>
                <w:sz w:val="20"/>
              </w:rPr>
            </w:pPr>
          </w:p>
        </w:tc>
        <w:tc>
          <w:tcPr>
            <w:tcW w:w="1388" w:type="dxa"/>
            <w:vMerge/>
          </w:tcPr>
          <w:p w14:paraId="333B540B" w14:textId="77777777" w:rsidR="004249F6" w:rsidRPr="00890249" w:rsidRDefault="004249F6" w:rsidP="004B59D6">
            <w:pPr>
              <w:jc w:val="center"/>
              <w:rPr>
                <w:rFonts w:asciiTheme="minorHAnsi" w:eastAsia="Times New Roman" w:hAnsiTheme="minorHAnsi" w:cstheme="minorHAnsi"/>
                <w:iCs/>
                <w:noProof/>
                <w:sz w:val="20"/>
              </w:rPr>
            </w:pPr>
          </w:p>
        </w:tc>
        <w:tc>
          <w:tcPr>
            <w:tcW w:w="1403" w:type="dxa"/>
            <w:vMerge/>
          </w:tcPr>
          <w:p w14:paraId="061407F6" w14:textId="77777777" w:rsidR="004249F6" w:rsidRPr="00890249" w:rsidRDefault="004249F6" w:rsidP="004B59D6">
            <w:pPr>
              <w:jc w:val="center"/>
              <w:rPr>
                <w:rFonts w:asciiTheme="minorHAnsi" w:eastAsia="Times New Roman" w:hAnsiTheme="minorHAnsi" w:cstheme="minorHAnsi"/>
                <w:iCs/>
                <w:noProof/>
                <w:sz w:val="20"/>
              </w:rPr>
            </w:pPr>
          </w:p>
        </w:tc>
        <w:tc>
          <w:tcPr>
            <w:tcW w:w="2272" w:type="dxa"/>
          </w:tcPr>
          <w:p w14:paraId="4982134D" w14:textId="77777777" w:rsidR="004249F6" w:rsidRPr="00890249" w:rsidRDefault="004249F6" w:rsidP="004B59D6">
            <w:pPr>
              <w:jc w:val="lef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 xml:space="preserve">017 </w:t>
            </w:r>
            <w:r w:rsidRPr="00890249">
              <w:rPr>
                <w:rFonts w:asciiTheme="minorHAnsi" w:hAnsiTheme="minorHAnsi" w:cstheme="minorHAnsi"/>
                <w:sz w:val="20"/>
              </w:rPr>
              <w:t>Rozwiązania TIK, usługi elektroniczne, aplikacje dla administracji zgodne z kryteriami redukcji emisji gazów cieplarnianych lub kryteriami efektywności energetycznej</w:t>
            </w:r>
          </w:p>
        </w:tc>
        <w:tc>
          <w:tcPr>
            <w:tcW w:w="2077" w:type="dxa"/>
          </w:tcPr>
          <w:p w14:paraId="1E2B4DE3" w14:textId="23978ED8" w:rsidR="004249F6" w:rsidRPr="00890249" w:rsidRDefault="00E164E4" w:rsidP="004B59D6">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0</w:t>
            </w:r>
          </w:p>
        </w:tc>
      </w:tr>
      <w:tr w:rsidR="004249F6" w:rsidRPr="00890249" w14:paraId="06A80EA8" w14:textId="77777777" w:rsidTr="00A148A7">
        <w:tc>
          <w:tcPr>
            <w:tcW w:w="1226" w:type="dxa"/>
            <w:vMerge/>
          </w:tcPr>
          <w:p w14:paraId="0684CFB5" w14:textId="77777777" w:rsidR="004249F6" w:rsidRPr="00890249" w:rsidRDefault="004249F6" w:rsidP="004B59D6">
            <w:pPr>
              <w:jc w:val="center"/>
              <w:rPr>
                <w:rFonts w:asciiTheme="minorHAnsi" w:eastAsia="Times New Roman" w:hAnsiTheme="minorHAnsi" w:cstheme="minorHAnsi"/>
                <w:iCs/>
                <w:noProof/>
                <w:sz w:val="20"/>
              </w:rPr>
            </w:pPr>
          </w:p>
        </w:tc>
        <w:tc>
          <w:tcPr>
            <w:tcW w:w="985" w:type="dxa"/>
            <w:vMerge/>
          </w:tcPr>
          <w:p w14:paraId="30210A21" w14:textId="77777777" w:rsidR="004249F6" w:rsidRPr="00890249" w:rsidRDefault="004249F6" w:rsidP="004B59D6">
            <w:pPr>
              <w:jc w:val="center"/>
              <w:rPr>
                <w:rFonts w:asciiTheme="minorHAnsi" w:eastAsia="Times New Roman" w:hAnsiTheme="minorHAnsi" w:cstheme="minorHAnsi"/>
                <w:iCs/>
                <w:noProof/>
                <w:sz w:val="20"/>
              </w:rPr>
            </w:pPr>
          </w:p>
        </w:tc>
        <w:tc>
          <w:tcPr>
            <w:tcW w:w="1388" w:type="dxa"/>
            <w:vMerge/>
          </w:tcPr>
          <w:p w14:paraId="7E8E5061" w14:textId="77777777" w:rsidR="004249F6" w:rsidRPr="00890249" w:rsidRDefault="004249F6" w:rsidP="004B59D6">
            <w:pPr>
              <w:jc w:val="center"/>
              <w:rPr>
                <w:rFonts w:asciiTheme="minorHAnsi" w:eastAsia="Times New Roman" w:hAnsiTheme="minorHAnsi" w:cstheme="minorHAnsi"/>
                <w:iCs/>
                <w:noProof/>
                <w:sz w:val="20"/>
              </w:rPr>
            </w:pPr>
          </w:p>
        </w:tc>
        <w:tc>
          <w:tcPr>
            <w:tcW w:w="1403" w:type="dxa"/>
            <w:vMerge/>
          </w:tcPr>
          <w:p w14:paraId="34AE8283" w14:textId="77777777" w:rsidR="004249F6" w:rsidRPr="00890249" w:rsidRDefault="004249F6" w:rsidP="004B59D6">
            <w:pPr>
              <w:jc w:val="center"/>
              <w:rPr>
                <w:rFonts w:asciiTheme="minorHAnsi" w:eastAsia="Times New Roman" w:hAnsiTheme="minorHAnsi" w:cstheme="minorHAnsi"/>
                <w:iCs/>
                <w:noProof/>
                <w:sz w:val="20"/>
              </w:rPr>
            </w:pPr>
          </w:p>
        </w:tc>
        <w:tc>
          <w:tcPr>
            <w:tcW w:w="2272" w:type="dxa"/>
          </w:tcPr>
          <w:p w14:paraId="25D1BD60" w14:textId="77777777" w:rsidR="004249F6" w:rsidRPr="00890249" w:rsidRDefault="004249F6" w:rsidP="004B59D6">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019 </w:t>
            </w:r>
            <w:r w:rsidRPr="00890249">
              <w:rPr>
                <w:rFonts w:asciiTheme="minorHAnsi" w:hAnsiTheme="minorHAnsi" w:cstheme="minorHAnsi"/>
                <w:sz w:val="20"/>
                <w:szCs w:val="20"/>
              </w:rPr>
              <w:t xml:space="preserve">Usługi i aplikacje w zakresie e-zdrowia (w tym e-opieka, </w:t>
            </w:r>
            <w:proofErr w:type="spellStart"/>
            <w:r w:rsidRPr="00890249">
              <w:rPr>
                <w:rFonts w:asciiTheme="minorHAnsi" w:hAnsiTheme="minorHAnsi" w:cstheme="minorHAnsi"/>
                <w:sz w:val="20"/>
                <w:szCs w:val="20"/>
              </w:rPr>
              <w:t>internet</w:t>
            </w:r>
            <w:proofErr w:type="spellEnd"/>
            <w:r w:rsidRPr="00890249">
              <w:rPr>
                <w:rFonts w:asciiTheme="minorHAnsi" w:hAnsiTheme="minorHAnsi" w:cstheme="minorHAnsi"/>
                <w:sz w:val="20"/>
                <w:szCs w:val="20"/>
              </w:rPr>
              <w:t xml:space="preserve"> rzeczy w zakresie aktywności fizycznej i nowoczesnych technologii w służbie osobom starszym) </w:t>
            </w:r>
          </w:p>
        </w:tc>
        <w:tc>
          <w:tcPr>
            <w:tcW w:w="2077" w:type="dxa"/>
          </w:tcPr>
          <w:p w14:paraId="7A5AC0EC" w14:textId="084FACD2" w:rsidR="004249F6" w:rsidRPr="00890249" w:rsidRDefault="00E164E4" w:rsidP="004B59D6">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0</w:t>
            </w:r>
          </w:p>
        </w:tc>
      </w:tr>
    </w:tbl>
    <w:p w14:paraId="7846EC50" w14:textId="77777777" w:rsidR="00F10BC2" w:rsidRPr="00890249" w:rsidRDefault="00F10BC2" w:rsidP="0076486A">
      <w:pPr>
        <w:spacing w:before="0" w:after="160" w:line="259" w:lineRule="auto"/>
        <w:jc w:val="left"/>
        <w:rPr>
          <w:rFonts w:asciiTheme="minorHAnsi" w:hAnsiTheme="minorHAnsi" w:cstheme="minorHAnsi"/>
          <w:b/>
          <w:noProof/>
          <w:color w:val="FF0000"/>
          <w:sz w:val="22"/>
          <w:szCs w:val="22"/>
        </w:rPr>
      </w:pPr>
    </w:p>
    <w:p w14:paraId="53E4BC7C" w14:textId="77777777" w:rsidR="009C0BDE" w:rsidRPr="00890249" w:rsidRDefault="009C0BDE" w:rsidP="00D85A2D">
      <w:pPr>
        <w:spacing w:before="0"/>
        <w:rPr>
          <w:rFonts w:asciiTheme="minorHAnsi" w:hAnsiTheme="minorHAnsi" w:cstheme="minorHAnsi"/>
          <w:b/>
          <w:noProof/>
          <w:color w:val="FF0000"/>
          <w:sz w:val="22"/>
          <w:szCs w:val="22"/>
        </w:rPr>
      </w:pPr>
    </w:p>
    <w:tbl>
      <w:tblPr>
        <w:tblStyle w:val="Tabela-Siatka"/>
        <w:tblW w:w="9322" w:type="dxa"/>
        <w:tblLook w:val="04A0" w:firstRow="1" w:lastRow="0" w:firstColumn="1" w:lastColumn="0" w:noHBand="0" w:noVBand="1"/>
      </w:tblPr>
      <w:tblGrid>
        <w:gridCol w:w="1528"/>
        <w:gridCol w:w="1039"/>
        <w:gridCol w:w="1666"/>
        <w:gridCol w:w="1262"/>
        <w:gridCol w:w="1598"/>
        <w:gridCol w:w="2229"/>
      </w:tblGrid>
      <w:tr w:rsidR="004249F6" w:rsidRPr="00890249" w14:paraId="24C6C04E" w14:textId="77777777" w:rsidTr="004B59D6">
        <w:tc>
          <w:tcPr>
            <w:tcW w:w="9322" w:type="dxa"/>
            <w:gridSpan w:val="6"/>
            <w:shd w:val="clear" w:color="auto" w:fill="D9D9D9" w:themeFill="background1" w:themeFillShade="D9"/>
          </w:tcPr>
          <w:p w14:paraId="091FD1F8"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Tabela 5: Wymiar 2 – forma finansowania</w:t>
            </w:r>
          </w:p>
        </w:tc>
      </w:tr>
      <w:tr w:rsidR="004249F6" w:rsidRPr="00890249" w14:paraId="39AA9F1F" w14:textId="77777777" w:rsidTr="004B59D6">
        <w:tc>
          <w:tcPr>
            <w:tcW w:w="1528" w:type="dxa"/>
            <w:shd w:val="clear" w:color="auto" w:fill="F2F2F2" w:themeFill="background1" w:themeFillShade="F2"/>
          </w:tcPr>
          <w:p w14:paraId="77CC466D"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lastRenderedPageBreak/>
              <w:t>Nr priorytetu</w:t>
            </w:r>
          </w:p>
        </w:tc>
        <w:tc>
          <w:tcPr>
            <w:tcW w:w="1039" w:type="dxa"/>
            <w:shd w:val="clear" w:color="auto" w:fill="F2F2F2" w:themeFill="background1" w:themeFillShade="F2"/>
          </w:tcPr>
          <w:p w14:paraId="72B6B87C"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666" w:type="dxa"/>
            <w:shd w:val="clear" w:color="auto" w:fill="F2F2F2" w:themeFill="background1" w:themeFillShade="F2"/>
          </w:tcPr>
          <w:p w14:paraId="66D054AC"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262" w:type="dxa"/>
            <w:shd w:val="clear" w:color="auto" w:fill="F2F2F2" w:themeFill="background1" w:themeFillShade="F2"/>
          </w:tcPr>
          <w:p w14:paraId="614D2C6A"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598" w:type="dxa"/>
            <w:shd w:val="clear" w:color="auto" w:fill="F2F2F2" w:themeFill="background1" w:themeFillShade="F2"/>
          </w:tcPr>
          <w:p w14:paraId="68ADC7DB"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229" w:type="dxa"/>
            <w:shd w:val="clear" w:color="auto" w:fill="F2F2F2" w:themeFill="background1" w:themeFillShade="F2"/>
          </w:tcPr>
          <w:p w14:paraId="6DD9053B"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4249F6" w:rsidRPr="00890249" w14:paraId="6EB3868A" w14:textId="77777777" w:rsidTr="004B59D6">
        <w:trPr>
          <w:trHeight w:val="425"/>
        </w:trPr>
        <w:tc>
          <w:tcPr>
            <w:tcW w:w="1528" w:type="dxa"/>
            <w:vMerge w:val="restart"/>
            <w:vAlign w:val="center"/>
          </w:tcPr>
          <w:p w14:paraId="61A7374F" w14:textId="77777777" w:rsidR="004249F6" w:rsidRPr="00890249" w:rsidRDefault="004249F6" w:rsidP="004B59D6">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1</w:t>
            </w:r>
          </w:p>
        </w:tc>
        <w:tc>
          <w:tcPr>
            <w:tcW w:w="1039" w:type="dxa"/>
            <w:vMerge w:val="restart"/>
            <w:vAlign w:val="center"/>
          </w:tcPr>
          <w:p w14:paraId="6701C3BD" w14:textId="77777777" w:rsidR="004249F6" w:rsidRPr="00890249" w:rsidRDefault="004249F6" w:rsidP="004B59D6">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666" w:type="dxa"/>
            <w:vMerge w:val="restart"/>
            <w:vAlign w:val="center"/>
          </w:tcPr>
          <w:p w14:paraId="49BF1508" w14:textId="77777777" w:rsidR="004249F6" w:rsidRPr="00890249" w:rsidRDefault="004249F6" w:rsidP="004B59D6">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1262" w:type="dxa"/>
            <w:vMerge w:val="restart"/>
            <w:vAlign w:val="center"/>
          </w:tcPr>
          <w:p w14:paraId="4296B8E9" w14:textId="77777777" w:rsidR="004249F6" w:rsidRPr="00890249" w:rsidRDefault="004249F6" w:rsidP="004B59D6">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(ii)</w:t>
            </w:r>
          </w:p>
        </w:tc>
        <w:tc>
          <w:tcPr>
            <w:tcW w:w="1598" w:type="dxa"/>
          </w:tcPr>
          <w:p w14:paraId="2B4096CA" w14:textId="77777777" w:rsidR="004249F6" w:rsidRPr="00890249" w:rsidRDefault="004249F6" w:rsidP="004B59D6">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01 </w:t>
            </w:r>
            <w:r w:rsidRPr="00890249">
              <w:rPr>
                <w:rFonts w:asciiTheme="minorHAnsi" w:hAnsiTheme="minorHAnsi" w:cstheme="minorHAnsi"/>
                <w:sz w:val="20"/>
                <w:szCs w:val="20"/>
              </w:rPr>
              <w:t xml:space="preserve">Dotacja </w:t>
            </w:r>
          </w:p>
        </w:tc>
        <w:tc>
          <w:tcPr>
            <w:tcW w:w="2229" w:type="dxa"/>
          </w:tcPr>
          <w:p w14:paraId="67E59C8C" w14:textId="73A5982D" w:rsidR="004249F6" w:rsidRPr="00890249" w:rsidRDefault="00E164E4" w:rsidP="004B59D6">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0</w:t>
            </w:r>
          </w:p>
        </w:tc>
      </w:tr>
      <w:tr w:rsidR="00B91413" w:rsidRPr="00890249" w14:paraId="3D4B6055" w14:textId="77777777" w:rsidTr="004B59D6">
        <w:trPr>
          <w:trHeight w:val="425"/>
        </w:trPr>
        <w:tc>
          <w:tcPr>
            <w:tcW w:w="1528" w:type="dxa"/>
            <w:vMerge/>
            <w:vAlign w:val="center"/>
          </w:tcPr>
          <w:p w14:paraId="783D5A9C" w14:textId="77777777" w:rsidR="00B91413" w:rsidRPr="00890249" w:rsidRDefault="00B91413" w:rsidP="004B59D6">
            <w:pPr>
              <w:jc w:val="center"/>
              <w:rPr>
                <w:rFonts w:asciiTheme="minorHAnsi" w:eastAsia="Times New Roman" w:hAnsiTheme="minorHAnsi" w:cstheme="minorHAnsi"/>
                <w:iCs/>
                <w:noProof/>
                <w:sz w:val="20"/>
              </w:rPr>
            </w:pPr>
          </w:p>
        </w:tc>
        <w:tc>
          <w:tcPr>
            <w:tcW w:w="1039" w:type="dxa"/>
            <w:vMerge/>
            <w:vAlign w:val="center"/>
          </w:tcPr>
          <w:p w14:paraId="64CA03E3" w14:textId="77777777" w:rsidR="00B91413" w:rsidRPr="00890249" w:rsidRDefault="00B91413" w:rsidP="004B59D6">
            <w:pPr>
              <w:jc w:val="center"/>
              <w:rPr>
                <w:rFonts w:asciiTheme="minorHAnsi" w:eastAsia="Times New Roman" w:hAnsiTheme="minorHAnsi" w:cstheme="minorHAnsi"/>
                <w:iCs/>
                <w:noProof/>
                <w:sz w:val="20"/>
              </w:rPr>
            </w:pPr>
          </w:p>
        </w:tc>
        <w:tc>
          <w:tcPr>
            <w:tcW w:w="1666" w:type="dxa"/>
            <w:vMerge/>
            <w:vAlign w:val="center"/>
          </w:tcPr>
          <w:p w14:paraId="350406FD" w14:textId="77777777" w:rsidR="00B91413" w:rsidRPr="00890249" w:rsidRDefault="00B91413" w:rsidP="004B59D6">
            <w:pPr>
              <w:jc w:val="center"/>
              <w:rPr>
                <w:rFonts w:asciiTheme="minorHAnsi" w:eastAsia="Times New Roman" w:hAnsiTheme="minorHAnsi" w:cstheme="minorHAnsi"/>
                <w:iCs/>
                <w:noProof/>
                <w:sz w:val="20"/>
              </w:rPr>
            </w:pPr>
          </w:p>
        </w:tc>
        <w:tc>
          <w:tcPr>
            <w:tcW w:w="1262" w:type="dxa"/>
            <w:vMerge/>
            <w:vAlign w:val="center"/>
          </w:tcPr>
          <w:p w14:paraId="768CE47C" w14:textId="77777777" w:rsidR="00B91413" w:rsidRPr="00890249" w:rsidRDefault="00B91413" w:rsidP="004B59D6">
            <w:pPr>
              <w:jc w:val="center"/>
              <w:rPr>
                <w:rFonts w:asciiTheme="minorHAnsi" w:eastAsia="Times New Roman" w:hAnsiTheme="minorHAnsi" w:cstheme="minorHAnsi"/>
                <w:iCs/>
                <w:noProof/>
                <w:sz w:val="20"/>
              </w:rPr>
            </w:pPr>
          </w:p>
        </w:tc>
        <w:tc>
          <w:tcPr>
            <w:tcW w:w="1598" w:type="dxa"/>
          </w:tcPr>
          <w:p w14:paraId="16265B51" w14:textId="77777777" w:rsidR="00B91413" w:rsidRPr="00890249" w:rsidRDefault="00B91413" w:rsidP="004B59D6">
            <w:pPr>
              <w:pStyle w:val="Default"/>
              <w:rPr>
                <w:rFonts w:asciiTheme="minorHAnsi" w:eastAsia="Times New Roman" w:hAnsiTheme="minorHAnsi" w:cstheme="minorHAnsi"/>
                <w:iCs/>
                <w:noProof/>
                <w:sz w:val="20"/>
                <w:szCs w:val="20"/>
              </w:rPr>
            </w:pPr>
            <w:r w:rsidRPr="00890249">
              <w:rPr>
                <w:rFonts w:asciiTheme="minorHAnsi" w:eastAsia="Times New Roman" w:hAnsiTheme="minorHAnsi" w:cstheme="minorHAnsi"/>
                <w:iCs/>
                <w:noProof/>
                <w:sz w:val="20"/>
                <w:szCs w:val="20"/>
              </w:rPr>
              <w:t xml:space="preserve">03 </w:t>
            </w:r>
            <w:r w:rsidRPr="00890249">
              <w:rPr>
                <w:rFonts w:asciiTheme="minorHAnsi" w:hAnsiTheme="minorHAnsi" w:cstheme="minorHAnsi"/>
                <w:sz w:val="20"/>
                <w:szCs w:val="20"/>
              </w:rPr>
              <w:t>Wsparcie poprzez instrumenty finansowe: pożyczka</w:t>
            </w:r>
          </w:p>
        </w:tc>
        <w:tc>
          <w:tcPr>
            <w:tcW w:w="2229" w:type="dxa"/>
          </w:tcPr>
          <w:p w14:paraId="5889E60D" w14:textId="79603C19" w:rsidR="00B91413" w:rsidRPr="00890249" w:rsidRDefault="00723BB5" w:rsidP="004B59D6">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3 530 000</w:t>
            </w:r>
          </w:p>
        </w:tc>
      </w:tr>
      <w:tr w:rsidR="004249F6" w:rsidRPr="00890249" w14:paraId="4ED9576B" w14:textId="77777777" w:rsidTr="004B59D6">
        <w:trPr>
          <w:trHeight w:val="360"/>
        </w:trPr>
        <w:tc>
          <w:tcPr>
            <w:tcW w:w="1528" w:type="dxa"/>
            <w:vMerge/>
            <w:vAlign w:val="center"/>
          </w:tcPr>
          <w:p w14:paraId="0FBB6E08" w14:textId="77777777" w:rsidR="004249F6" w:rsidRPr="00890249" w:rsidRDefault="004249F6" w:rsidP="004B59D6">
            <w:pPr>
              <w:jc w:val="center"/>
              <w:rPr>
                <w:rFonts w:asciiTheme="minorHAnsi" w:eastAsia="Times New Roman" w:hAnsiTheme="minorHAnsi" w:cstheme="minorHAnsi"/>
                <w:iCs/>
                <w:noProof/>
                <w:sz w:val="20"/>
              </w:rPr>
            </w:pPr>
          </w:p>
        </w:tc>
        <w:tc>
          <w:tcPr>
            <w:tcW w:w="1039" w:type="dxa"/>
            <w:vMerge/>
            <w:vAlign w:val="center"/>
          </w:tcPr>
          <w:p w14:paraId="2478D185" w14:textId="77777777" w:rsidR="004249F6" w:rsidRPr="00890249" w:rsidRDefault="004249F6" w:rsidP="004B59D6">
            <w:pPr>
              <w:jc w:val="center"/>
              <w:rPr>
                <w:rFonts w:asciiTheme="minorHAnsi" w:eastAsia="Times New Roman" w:hAnsiTheme="minorHAnsi" w:cstheme="minorHAnsi"/>
                <w:iCs/>
                <w:noProof/>
                <w:sz w:val="20"/>
              </w:rPr>
            </w:pPr>
          </w:p>
        </w:tc>
        <w:tc>
          <w:tcPr>
            <w:tcW w:w="1666" w:type="dxa"/>
            <w:vMerge/>
            <w:vAlign w:val="center"/>
          </w:tcPr>
          <w:p w14:paraId="4A0AA006" w14:textId="77777777" w:rsidR="004249F6" w:rsidRPr="00890249" w:rsidRDefault="004249F6" w:rsidP="004B59D6">
            <w:pPr>
              <w:jc w:val="center"/>
              <w:rPr>
                <w:rFonts w:asciiTheme="minorHAnsi" w:eastAsia="Times New Roman" w:hAnsiTheme="minorHAnsi" w:cstheme="minorHAnsi"/>
                <w:iCs/>
                <w:noProof/>
                <w:sz w:val="20"/>
              </w:rPr>
            </w:pPr>
          </w:p>
        </w:tc>
        <w:tc>
          <w:tcPr>
            <w:tcW w:w="1262" w:type="dxa"/>
            <w:vMerge/>
            <w:vAlign w:val="center"/>
          </w:tcPr>
          <w:p w14:paraId="14A9F5AD" w14:textId="77777777" w:rsidR="004249F6" w:rsidRPr="00890249" w:rsidRDefault="004249F6" w:rsidP="004B59D6">
            <w:pPr>
              <w:jc w:val="center"/>
              <w:rPr>
                <w:rFonts w:asciiTheme="minorHAnsi" w:eastAsia="Times New Roman" w:hAnsiTheme="minorHAnsi" w:cstheme="minorHAnsi"/>
                <w:iCs/>
                <w:noProof/>
                <w:sz w:val="20"/>
              </w:rPr>
            </w:pPr>
          </w:p>
        </w:tc>
        <w:tc>
          <w:tcPr>
            <w:tcW w:w="1598" w:type="dxa"/>
          </w:tcPr>
          <w:p w14:paraId="5742AC1D" w14:textId="77777777" w:rsidR="004249F6" w:rsidRPr="00890249" w:rsidRDefault="004249F6" w:rsidP="004B59D6">
            <w:pPr>
              <w:pStyle w:val="Default"/>
              <w:spacing w:before="120"/>
              <w:jc w:val="both"/>
              <w:rPr>
                <w:rFonts w:asciiTheme="minorHAnsi" w:hAnsiTheme="minorHAnsi" w:cstheme="minorHAnsi"/>
                <w:sz w:val="20"/>
                <w:szCs w:val="20"/>
              </w:rPr>
            </w:pPr>
            <w:r w:rsidRPr="00890249">
              <w:rPr>
                <w:rFonts w:asciiTheme="minorHAnsi" w:eastAsia="Times New Roman" w:hAnsiTheme="minorHAnsi" w:cstheme="minorHAnsi"/>
                <w:iCs/>
                <w:noProof/>
                <w:sz w:val="20"/>
                <w:szCs w:val="20"/>
              </w:rPr>
              <w:t xml:space="preserve">05 </w:t>
            </w:r>
            <w:r w:rsidRPr="00890249">
              <w:rPr>
                <w:rFonts w:asciiTheme="minorHAnsi" w:hAnsiTheme="minorHAnsi" w:cstheme="minorHAnsi"/>
                <w:sz w:val="20"/>
                <w:szCs w:val="20"/>
              </w:rPr>
              <w:t xml:space="preserve">Wsparcie poprzez instrumenty finansowe: dotacje w ramach operacji instrumentu finansowego </w:t>
            </w:r>
          </w:p>
          <w:p w14:paraId="33D1AC34" w14:textId="77777777" w:rsidR="004249F6" w:rsidRPr="00890249" w:rsidRDefault="004249F6" w:rsidP="004B59D6">
            <w:pPr>
              <w:pStyle w:val="Default"/>
              <w:rPr>
                <w:rFonts w:asciiTheme="minorHAnsi" w:hAnsiTheme="minorHAnsi" w:cstheme="minorHAnsi"/>
                <w:sz w:val="20"/>
              </w:rPr>
            </w:pPr>
          </w:p>
        </w:tc>
        <w:tc>
          <w:tcPr>
            <w:tcW w:w="2229" w:type="dxa"/>
          </w:tcPr>
          <w:p w14:paraId="0DC80E4D" w14:textId="07BE9427" w:rsidR="004249F6" w:rsidRPr="00890249" w:rsidDel="00D30EE6" w:rsidRDefault="00723BB5" w:rsidP="004B59D6">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1 470 000</w:t>
            </w:r>
          </w:p>
        </w:tc>
      </w:tr>
    </w:tbl>
    <w:p w14:paraId="02FB8D99" w14:textId="77777777" w:rsidR="004249F6" w:rsidRPr="00890249" w:rsidRDefault="004249F6" w:rsidP="00D85A2D">
      <w:pPr>
        <w:spacing w:before="0"/>
        <w:rPr>
          <w:rFonts w:asciiTheme="minorHAnsi" w:hAnsiTheme="minorHAnsi" w:cstheme="minorHAnsi"/>
          <w:b/>
          <w:noProof/>
          <w:color w:val="FF0000"/>
          <w:sz w:val="22"/>
          <w:szCs w:val="22"/>
        </w:rPr>
      </w:pPr>
    </w:p>
    <w:tbl>
      <w:tblPr>
        <w:tblStyle w:val="Tabela-Siatka4"/>
        <w:tblW w:w="9322" w:type="dxa"/>
        <w:tblLook w:val="04A0" w:firstRow="1" w:lastRow="0" w:firstColumn="1" w:lastColumn="0" w:noHBand="0" w:noVBand="1"/>
      </w:tblPr>
      <w:tblGrid>
        <w:gridCol w:w="1489"/>
        <w:gridCol w:w="1028"/>
        <w:gridCol w:w="1618"/>
        <w:gridCol w:w="1563"/>
        <w:gridCol w:w="1520"/>
        <w:gridCol w:w="2104"/>
      </w:tblGrid>
      <w:tr w:rsidR="004249F6" w:rsidRPr="00890249" w14:paraId="04334F99" w14:textId="77777777" w:rsidTr="004B59D6">
        <w:tc>
          <w:tcPr>
            <w:tcW w:w="9322" w:type="dxa"/>
            <w:gridSpan w:val="6"/>
            <w:shd w:val="clear" w:color="auto" w:fill="D9D9D9" w:themeFill="background1" w:themeFillShade="D9"/>
          </w:tcPr>
          <w:p w14:paraId="0773E560" w14:textId="52B740FB"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w:t>
            </w:r>
            <w:r w:rsidR="00002576">
              <w:rPr>
                <w:rFonts w:asciiTheme="minorHAnsi" w:hAnsiTheme="minorHAnsi" w:cstheme="minorHAnsi"/>
                <w:b/>
                <w:noProof/>
                <w:sz w:val="20"/>
              </w:rPr>
              <w:t>6</w:t>
            </w:r>
            <w:r w:rsidRPr="00890249">
              <w:rPr>
                <w:rFonts w:asciiTheme="minorHAnsi" w:hAnsiTheme="minorHAnsi" w:cstheme="minorHAnsi"/>
                <w:b/>
                <w:noProof/>
                <w:sz w:val="20"/>
              </w:rPr>
              <w:t xml:space="preserve">: Wymiar </w:t>
            </w:r>
            <w:r w:rsidR="00F17884">
              <w:rPr>
                <w:rFonts w:asciiTheme="minorHAnsi" w:hAnsiTheme="minorHAnsi" w:cstheme="minorHAnsi"/>
                <w:b/>
                <w:noProof/>
                <w:sz w:val="20"/>
              </w:rPr>
              <w:t xml:space="preserve">3 </w:t>
            </w:r>
            <w:r w:rsidRPr="00890249">
              <w:rPr>
                <w:rFonts w:asciiTheme="minorHAnsi" w:hAnsiTheme="minorHAnsi" w:cstheme="minorHAnsi"/>
                <w:b/>
                <w:noProof/>
                <w:sz w:val="20"/>
              </w:rPr>
              <w:t xml:space="preserve"> – terytorialny mechanizm realizacji i ukierunkowanie terytorialne</w:t>
            </w:r>
          </w:p>
        </w:tc>
      </w:tr>
      <w:tr w:rsidR="004249F6" w:rsidRPr="00890249" w14:paraId="083A0DBB" w14:textId="77777777" w:rsidTr="004B59D6">
        <w:tc>
          <w:tcPr>
            <w:tcW w:w="1566" w:type="dxa"/>
            <w:shd w:val="clear" w:color="auto" w:fill="F2F2F2" w:themeFill="background1" w:themeFillShade="F2"/>
          </w:tcPr>
          <w:p w14:paraId="3F816223"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51" w:type="dxa"/>
            <w:shd w:val="clear" w:color="auto" w:fill="F2F2F2" w:themeFill="background1" w:themeFillShade="F2"/>
          </w:tcPr>
          <w:p w14:paraId="619EA0D2"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15" w:type="dxa"/>
            <w:shd w:val="clear" w:color="auto" w:fill="F2F2F2" w:themeFill="background1" w:themeFillShade="F2"/>
          </w:tcPr>
          <w:p w14:paraId="1D8C95DF"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20" w:type="dxa"/>
            <w:shd w:val="clear" w:color="auto" w:fill="F2F2F2" w:themeFill="background1" w:themeFillShade="F2"/>
          </w:tcPr>
          <w:p w14:paraId="355E4FF9"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2" w:type="dxa"/>
            <w:shd w:val="clear" w:color="auto" w:fill="F2F2F2" w:themeFill="background1" w:themeFillShade="F2"/>
          </w:tcPr>
          <w:p w14:paraId="7E2ED3A0"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Kod </w:t>
            </w:r>
          </w:p>
        </w:tc>
        <w:tc>
          <w:tcPr>
            <w:tcW w:w="2348" w:type="dxa"/>
            <w:shd w:val="clear" w:color="auto" w:fill="F2F2F2" w:themeFill="background1" w:themeFillShade="F2"/>
          </w:tcPr>
          <w:p w14:paraId="6579AEF6"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4249F6" w:rsidRPr="00890249" w14:paraId="3EF72675" w14:textId="77777777" w:rsidTr="004B59D6">
        <w:tc>
          <w:tcPr>
            <w:tcW w:w="1566" w:type="dxa"/>
            <w:vAlign w:val="center"/>
          </w:tcPr>
          <w:p w14:paraId="362D63CD"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1</w:t>
            </w:r>
          </w:p>
        </w:tc>
        <w:tc>
          <w:tcPr>
            <w:tcW w:w="1051" w:type="dxa"/>
            <w:vAlign w:val="center"/>
          </w:tcPr>
          <w:p w14:paraId="065A710A"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EFRR</w:t>
            </w:r>
          </w:p>
        </w:tc>
        <w:tc>
          <w:tcPr>
            <w:tcW w:w="1715" w:type="dxa"/>
            <w:vAlign w:val="center"/>
          </w:tcPr>
          <w:p w14:paraId="56AF3DA3"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Słabiej rozwinięte</w:t>
            </w:r>
          </w:p>
        </w:tc>
        <w:tc>
          <w:tcPr>
            <w:tcW w:w="1620" w:type="dxa"/>
          </w:tcPr>
          <w:p w14:paraId="1BDC681D"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(ii)</w:t>
            </w:r>
          </w:p>
        </w:tc>
        <w:tc>
          <w:tcPr>
            <w:tcW w:w="1022" w:type="dxa"/>
          </w:tcPr>
          <w:p w14:paraId="7192E877" w14:textId="77777777" w:rsidR="004249F6" w:rsidRPr="00890249" w:rsidRDefault="004249F6" w:rsidP="004B59D6">
            <w:pPr>
              <w:pStyle w:val="Default"/>
              <w:rPr>
                <w:rFonts w:asciiTheme="minorHAnsi" w:hAnsiTheme="minorHAnsi" w:cstheme="minorHAnsi"/>
                <w:sz w:val="20"/>
              </w:rPr>
            </w:pPr>
            <w:r w:rsidRPr="00890249">
              <w:rPr>
                <w:rFonts w:asciiTheme="minorHAnsi" w:eastAsia="Times New Roman" w:hAnsiTheme="minorHAnsi" w:cstheme="minorHAnsi"/>
                <w:b/>
                <w:iCs/>
                <w:noProof/>
                <w:sz w:val="20"/>
                <w:szCs w:val="20"/>
              </w:rPr>
              <w:t xml:space="preserve">33 </w:t>
            </w:r>
            <w:r w:rsidRPr="00890249">
              <w:rPr>
                <w:rFonts w:asciiTheme="minorHAnsi" w:hAnsiTheme="minorHAnsi" w:cstheme="minorHAnsi"/>
                <w:sz w:val="20"/>
                <w:szCs w:val="20"/>
              </w:rPr>
              <w:t xml:space="preserve">Brak ukierunkowania terytorialnego </w:t>
            </w:r>
          </w:p>
        </w:tc>
        <w:tc>
          <w:tcPr>
            <w:tcW w:w="2348" w:type="dxa"/>
          </w:tcPr>
          <w:p w14:paraId="2BED0575" w14:textId="32CBF6C7" w:rsidR="00B72154" w:rsidRPr="00890249" w:rsidRDefault="00E164E4" w:rsidP="00890249">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5 000 000</w:t>
            </w:r>
          </w:p>
        </w:tc>
      </w:tr>
    </w:tbl>
    <w:p w14:paraId="2A8B1EE3" w14:textId="77777777" w:rsidR="004249F6" w:rsidRPr="00890249" w:rsidRDefault="004249F6" w:rsidP="00D85A2D">
      <w:pPr>
        <w:spacing w:before="0"/>
        <w:rPr>
          <w:rFonts w:asciiTheme="minorHAnsi" w:hAnsiTheme="minorHAnsi" w:cstheme="minorHAnsi"/>
          <w:b/>
          <w:noProof/>
          <w:color w:val="FF0000"/>
          <w:sz w:val="22"/>
          <w:szCs w:val="22"/>
        </w:rPr>
      </w:pPr>
    </w:p>
    <w:tbl>
      <w:tblPr>
        <w:tblStyle w:val="Tabela-Siatka"/>
        <w:tblW w:w="9351" w:type="dxa"/>
        <w:tblLook w:val="04A0" w:firstRow="1" w:lastRow="0" w:firstColumn="1" w:lastColumn="0" w:noHBand="0" w:noVBand="1"/>
      </w:tblPr>
      <w:tblGrid>
        <w:gridCol w:w="1566"/>
        <w:gridCol w:w="1051"/>
        <w:gridCol w:w="1714"/>
        <w:gridCol w:w="1620"/>
        <w:gridCol w:w="1022"/>
        <w:gridCol w:w="2378"/>
      </w:tblGrid>
      <w:tr w:rsidR="004249F6" w:rsidRPr="00890249" w14:paraId="6B601971" w14:textId="77777777" w:rsidTr="00A148A7">
        <w:tc>
          <w:tcPr>
            <w:tcW w:w="9351" w:type="dxa"/>
            <w:gridSpan w:val="6"/>
            <w:shd w:val="clear" w:color="auto" w:fill="D9D9D9" w:themeFill="background1" w:themeFillShade="D9"/>
          </w:tcPr>
          <w:p w14:paraId="362CAFC6"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Tabela 7: Wymiar 6 – uzupełniajace obszary tematyczne EFS+</w:t>
            </w:r>
          </w:p>
        </w:tc>
      </w:tr>
      <w:tr w:rsidR="004249F6" w:rsidRPr="00890249" w14:paraId="2BEA57C8" w14:textId="77777777" w:rsidTr="00A148A7">
        <w:tc>
          <w:tcPr>
            <w:tcW w:w="1566" w:type="dxa"/>
            <w:shd w:val="clear" w:color="auto" w:fill="F2F2F2" w:themeFill="background1" w:themeFillShade="F2"/>
          </w:tcPr>
          <w:p w14:paraId="60BCEE13"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51" w:type="dxa"/>
            <w:shd w:val="clear" w:color="auto" w:fill="F2F2F2" w:themeFill="background1" w:themeFillShade="F2"/>
          </w:tcPr>
          <w:p w14:paraId="4B0629A4"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14" w:type="dxa"/>
            <w:shd w:val="clear" w:color="auto" w:fill="F2F2F2" w:themeFill="background1" w:themeFillShade="F2"/>
          </w:tcPr>
          <w:p w14:paraId="46785125"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20" w:type="dxa"/>
            <w:shd w:val="clear" w:color="auto" w:fill="F2F2F2" w:themeFill="background1" w:themeFillShade="F2"/>
          </w:tcPr>
          <w:p w14:paraId="10CDC6BF"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2" w:type="dxa"/>
            <w:shd w:val="clear" w:color="auto" w:fill="F2F2F2" w:themeFill="background1" w:themeFillShade="F2"/>
          </w:tcPr>
          <w:p w14:paraId="414E39BF"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Kod </w:t>
            </w:r>
          </w:p>
        </w:tc>
        <w:tc>
          <w:tcPr>
            <w:tcW w:w="2378" w:type="dxa"/>
            <w:shd w:val="clear" w:color="auto" w:fill="F2F2F2" w:themeFill="background1" w:themeFillShade="F2"/>
          </w:tcPr>
          <w:p w14:paraId="710A1C3E"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4249F6" w:rsidRPr="00890249" w14:paraId="53AED7BB" w14:textId="77777777" w:rsidTr="00A148A7">
        <w:tc>
          <w:tcPr>
            <w:tcW w:w="1566" w:type="dxa"/>
            <w:vAlign w:val="center"/>
          </w:tcPr>
          <w:p w14:paraId="583664CD"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1</w:t>
            </w:r>
          </w:p>
        </w:tc>
        <w:tc>
          <w:tcPr>
            <w:tcW w:w="1051" w:type="dxa"/>
            <w:vAlign w:val="center"/>
          </w:tcPr>
          <w:p w14:paraId="39C601D0"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EFRR</w:t>
            </w:r>
          </w:p>
        </w:tc>
        <w:tc>
          <w:tcPr>
            <w:tcW w:w="1714" w:type="dxa"/>
            <w:vAlign w:val="center"/>
          </w:tcPr>
          <w:p w14:paraId="7C404D45"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Słabiej rozwiniete</w:t>
            </w:r>
          </w:p>
        </w:tc>
        <w:tc>
          <w:tcPr>
            <w:tcW w:w="1620" w:type="dxa"/>
          </w:tcPr>
          <w:p w14:paraId="49E13F8F"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1022" w:type="dxa"/>
          </w:tcPr>
          <w:p w14:paraId="61503594"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2378" w:type="dxa"/>
          </w:tcPr>
          <w:p w14:paraId="5D24466E"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r>
    </w:tbl>
    <w:p w14:paraId="7596FEBE" w14:textId="77777777" w:rsidR="004249F6" w:rsidRPr="00890249" w:rsidRDefault="004249F6" w:rsidP="00D85A2D">
      <w:pPr>
        <w:spacing w:before="0"/>
        <w:rPr>
          <w:rFonts w:asciiTheme="minorHAnsi" w:hAnsiTheme="minorHAnsi" w:cstheme="minorHAnsi"/>
          <w:b/>
          <w:noProof/>
          <w:color w:val="FF0000"/>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281"/>
        <w:gridCol w:w="1357"/>
        <w:gridCol w:w="1576"/>
        <w:gridCol w:w="1761"/>
        <w:gridCol w:w="1872"/>
      </w:tblGrid>
      <w:tr w:rsidR="004249F6" w:rsidRPr="00890249" w14:paraId="6CD18C9D" w14:textId="77777777" w:rsidTr="004B59D6">
        <w:tc>
          <w:tcPr>
            <w:tcW w:w="9322" w:type="dxa"/>
            <w:gridSpan w:val="6"/>
            <w:shd w:val="clear" w:color="auto" w:fill="D9D9D9" w:themeFill="background1" w:themeFillShade="D9"/>
          </w:tcPr>
          <w:p w14:paraId="3CB7A8BF" w14:textId="77777777" w:rsidR="004249F6" w:rsidRPr="00890249" w:rsidRDefault="004249F6" w:rsidP="004B59D6">
            <w:pPr>
              <w:spacing w:before="0" w:after="160" w:line="259" w:lineRule="auto"/>
              <w:jc w:val="left"/>
              <w:rPr>
                <w:rFonts w:asciiTheme="minorHAnsi" w:eastAsiaTheme="minorHAnsi" w:hAnsiTheme="minorHAnsi" w:cstheme="minorHAnsi"/>
                <w:b/>
                <w:sz w:val="20"/>
                <w:lang w:eastAsia="en-US" w:bidi="ar-SA"/>
              </w:rPr>
            </w:pPr>
            <w:r w:rsidRPr="00890249">
              <w:rPr>
                <w:rFonts w:asciiTheme="minorHAnsi" w:eastAsiaTheme="minorHAnsi" w:hAnsiTheme="minorHAnsi" w:cstheme="minorHAnsi"/>
                <w:b/>
                <w:sz w:val="20"/>
                <w:lang w:eastAsia="en-US" w:bidi="ar-SA"/>
              </w:rPr>
              <w:t>Tabela 8: Wymiar 7 – wymiar „Równouprawnienie płci” w ramach EFS+, EFRR, Fundusz Spójności i FST</w:t>
            </w:r>
          </w:p>
        </w:tc>
      </w:tr>
      <w:tr w:rsidR="004249F6" w:rsidRPr="00890249" w14:paraId="7DB47FB1" w14:textId="77777777" w:rsidTr="004B59D6">
        <w:tc>
          <w:tcPr>
            <w:tcW w:w="1570" w:type="dxa"/>
            <w:shd w:val="clear" w:color="auto" w:fill="F2F2F2" w:themeFill="background1" w:themeFillShade="F2"/>
          </w:tcPr>
          <w:p w14:paraId="3E0C4C16" w14:textId="77777777" w:rsidR="004249F6" w:rsidRPr="00890249" w:rsidRDefault="004249F6" w:rsidP="004B59D6">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Nr priorytetu</w:t>
            </w:r>
          </w:p>
        </w:tc>
        <w:tc>
          <w:tcPr>
            <w:tcW w:w="1360" w:type="dxa"/>
            <w:shd w:val="clear" w:color="auto" w:fill="F2F2F2" w:themeFill="background1" w:themeFillShade="F2"/>
          </w:tcPr>
          <w:p w14:paraId="78CFB4F1" w14:textId="77777777" w:rsidR="004249F6" w:rsidRPr="00890249" w:rsidRDefault="004249F6" w:rsidP="004B59D6">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Fundusz</w:t>
            </w:r>
          </w:p>
        </w:tc>
        <w:tc>
          <w:tcPr>
            <w:tcW w:w="1415" w:type="dxa"/>
            <w:shd w:val="clear" w:color="auto" w:fill="F2F2F2" w:themeFill="background1" w:themeFillShade="F2"/>
          </w:tcPr>
          <w:p w14:paraId="535D704B" w14:textId="77777777" w:rsidR="004249F6" w:rsidRPr="00890249" w:rsidRDefault="004249F6" w:rsidP="004B59D6">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Kategoria regionu</w:t>
            </w:r>
          </w:p>
        </w:tc>
        <w:tc>
          <w:tcPr>
            <w:tcW w:w="1628" w:type="dxa"/>
            <w:shd w:val="clear" w:color="auto" w:fill="F2F2F2" w:themeFill="background1" w:themeFillShade="F2"/>
          </w:tcPr>
          <w:p w14:paraId="42A9D911" w14:textId="77777777" w:rsidR="004249F6" w:rsidRPr="00890249" w:rsidRDefault="004249F6" w:rsidP="004B59D6">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Cel szczegółowy</w:t>
            </w:r>
          </w:p>
        </w:tc>
        <w:tc>
          <w:tcPr>
            <w:tcW w:w="1026" w:type="dxa"/>
            <w:shd w:val="clear" w:color="auto" w:fill="F2F2F2" w:themeFill="background1" w:themeFillShade="F2"/>
          </w:tcPr>
          <w:p w14:paraId="08F949A1" w14:textId="77777777" w:rsidR="004249F6" w:rsidRPr="00890249" w:rsidRDefault="004249F6" w:rsidP="004B59D6">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Kod</w:t>
            </w:r>
          </w:p>
        </w:tc>
        <w:tc>
          <w:tcPr>
            <w:tcW w:w="2323" w:type="dxa"/>
            <w:shd w:val="clear" w:color="auto" w:fill="F2F2F2" w:themeFill="background1" w:themeFillShade="F2"/>
          </w:tcPr>
          <w:p w14:paraId="5E8A60E8" w14:textId="77777777" w:rsidR="004249F6" w:rsidRPr="00890249" w:rsidRDefault="004249F6" w:rsidP="004B59D6">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Kwota (w EUR)</w:t>
            </w:r>
          </w:p>
        </w:tc>
      </w:tr>
      <w:tr w:rsidR="004249F6" w:rsidRPr="00890249" w14:paraId="421FF322" w14:textId="77777777" w:rsidTr="004B59D6">
        <w:tc>
          <w:tcPr>
            <w:tcW w:w="1570" w:type="dxa"/>
            <w:vAlign w:val="center"/>
          </w:tcPr>
          <w:p w14:paraId="10939A39" w14:textId="77777777" w:rsidR="004249F6" w:rsidRPr="00890249" w:rsidRDefault="004249F6" w:rsidP="004B59D6">
            <w:pPr>
              <w:spacing w:before="0" w:after="160" w:line="259" w:lineRule="auto"/>
              <w:jc w:val="center"/>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CP 1</w:t>
            </w:r>
          </w:p>
        </w:tc>
        <w:tc>
          <w:tcPr>
            <w:tcW w:w="1360" w:type="dxa"/>
            <w:vAlign w:val="center"/>
          </w:tcPr>
          <w:p w14:paraId="099025FF" w14:textId="77777777" w:rsidR="004249F6" w:rsidRPr="00890249" w:rsidRDefault="004249F6" w:rsidP="004B59D6">
            <w:pPr>
              <w:spacing w:before="0" w:after="160" w:line="259" w:lineRule="auto"/>
              <w:jc w:val="center"/>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EFRR</w:t>
            </w:r>
          </w:p>
        </w:tc>
        <w:tc>
          <w:tcPr>
            <w:tcW w:w="1415" w:type="dxa"/>
            <w:vAlign w:val="center"/>
          </w:tcPr>
          <w:p w14:paraId="7A0E5E55" w14:textId="77777777" w:rsidR="004249F6" w:rsidRPr="00890249" w:rsidRDefault="004249F6" w:rsidP="004B59D6">
            <w:pPr>
              <w:spacing w:before="0" w:after="160" w:line="259" w:lineRule="auto"/>
              <w:jc w:val="center"/>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Słabiej rozwiniete</w:t>
            </w:r>
          </w:p>
        </w:tc>
        <w:tc>
          <w:tcPr>
            <w:tcW w:w="1628" w:type="dxa"/>
            <w:vAlign w:val="center"/>
          </w:tcPr>
          <w:p w14:paraId="1445D3A6" w14:textId="77777777" w:rsidR="004249F6" w:rsidRPr="00890249" w:rsidRDefault="004249F6" w:rsidP="004B59D6">
            <w:pPr>
              <w:spacing w:before="0" w:after="160" w:line="259" w:lineRule="auto"/>
              <w:jc w:val="center"/>
              <w:rPr>
                <w:rFonts w:asciiTheme="minorHAnsi" w:eastAsia="Times New Roman" w:hAnsiTheme="minorHAnsi" w:cstheme="minorHAnsi"/>
                <w:iCs/>
                <w:noProof/>
                <w:sz w:val="20"/>
                <w:lang w:eastAsia="en-US" w:bidi="ar-SA"/>
              </w:rPr>
            </w:pPr>
            <w:r w:rsidRPr="00890249">
              <w:rPr>
                <w:rFonts w:asciiTheme="minorHAnsi" w:eastAsia="Times New Roman" w:hAnsiTheme="minorHAnsi" w:cstheme="minorHAnsi"/>
                <w:iCs/>
                <w:noProof/>
                <w:sz w:val="20"/>
                <w:lang w:eastAsia="en-US" w:bidi="ar-SA"/>
              </w:rPr>
              <w:t>(ii)</w:t>
            </w:r>
          </w:p>
        </w:tc>
        <w:tc>
          <w:tcPr>
            <w:tcW w:w="1026" w:type="dxa"/>
            <w:vAlign w:val="center"/>
          </w:tcPr>
          <w:p w14:paraId="55D54904" w14:textId="6CD216D8" w:rsidR="004249F6" w:rsidRPr="00890249" w:rsidRDefault="002F0631" w:rsidP="004B59D6">
            <w:pPr>
              <w:pStyle w:val="Default"/>
              <w:rPr>
                <w:rFonts w:asciiTheme="minorHAnsi" w:hAnsiTheme="minorHAnsi" w:cstheme="minorHAnsi"/>
                <w:sz w:val="20"/>
                <w:szCs w:val="20"/>
              </w:rPr>
            </w:pPr>
            <w:r>
              <w:rPr>
                <w:rFonts w:asciiTheme="minorHAnsi" w:eastAsia="Times New Roman" w:hAnsiTheme="minorHAnsi" w:cstheme="minorHAnsi"/>
                <w:iCs/>
                <w:noProof/>
                <w:sz w:val="20"/>
                <w:szCs w:val="20"/>
              </w:rPr>
              <w:t>03</w:t>
            </w:r>
            <w:r w:rsidRPr="00890249">
              <w:rPr>
                <w:rFonts w:asciiTheme="minorHAnsi" w:eastAsia="Times New Roman" w:hAnsiTheme="minorHAnsi" w:cstheme="minorHAnsi"/>
                <w:iCs/>
                <w:noProof/>
                <w:sz w:val="20"/>
                <w:szCs w:val="20"/>
              </w:rPr>
              <w:t xml:space="preserve"> </w:t>
            </w:r>
            <w:r w:rsidRPr="00890249">
              <w:rPr>
                <w:rFonts w:asciiTheme="minorHAnsi" w:hAnsiTheme="minorHAnsi" w:cstheme="minorHAnsi"/>
                <w:sz w:val="20"/>
                <w:szCs w:val="20"/>
              </w:rPr>
              <w:t xml:space="preserve">Projekty </w:t>
            </w:r>
            <w:r>
              <w:rPr>
                <w:rFonts w:asciiTheme="minorHAnsi" w:hAnsiTheme="minorHAnsi" w:cstheme="minorHAnsi"/>
                <w:sz w:val="20"/>
                <w:szCs w:val="20"/>
              </w:rPr>
              <w:t xml:space="preserve">neutralne w kwestii </w:t>
            </w:r>
            <w:r w:rsidRPr="00890249">
              <w:rPr>
                <w:rFonts w:asciiTheme="minorHAnsi" w:hAnsiTheme="minorHAnsi" w:cstheme="minorHAnsi"/>
                <w:sz w:val="20"/>
                <w:szCs w:val="20"/>
              </w:rPr>
              <w:t>równouprawnienia płci</w:t>
            </w:r>
          </w:p>
        </w:tc>
        <w:tc>
          <w:tcPr>
            <w:tcW w:w="2323" w:type="dxa"/>
            <w:vAlign w:val="center"/>
          </w:tcPr>
          <w:p w14:paraId="725F03C1" w14:textId="55C6F0A8" w:rsidR="004249F6" w:rsidRPr="00890249" w:rsidRDefault="00E164E4" w:rsidP="004B59D6">
            <w:pPr>
              <w:spacing w:before="0" w:after="160" w:line="259" w:lineRule="auto"/>
              <w:jc w:val="right"/>
              <w:rPr>
                <w:rFonts w:asciiTheme="minorHAnsi" w:eastAsia="Times New Roman" w:hAnsiTheme="minorHAnsi" w:cstheme="minorHAnsi"/>
                <w:iCs/>
                <w:noProof/>
                <w:sz w:val="20"/>
                <w:lang w:eastAsia="en-US" w:bidi="ar-SA"/>
              </w:rPr>
            </w:pPr>
            <w:r>
              <w:rPr>
                <w:rFonts w:asciiTheme="minorHAnsi" w:eastAsia="Times New Roman" w:hAnsiTheme="minorHAnsi" w:cstheme="minorHAnsi"/>
                <w:iCs/>
                <w:noProof/>
                <w:sz w:val="20"/>
                <w:lang w:eastAsia="en-US" w:bidi="ar-SA"/>
              </w:rPr>
              <w:t>5 000 000</w:t>
            </w:r>
          </w:p>
        </w:tc>
      </w:tr>
    </w:tbl>
    <w:p w14:paraId="14033354" w14:textId="77777777" w:rsidR="00234FEB" w:rsidRPr="00890249" w:rsidRDefault="00234FEB" w:rsidP="00A36662">
      <w:pPr>
        <w:spacing w:before="0" w:after="160" w:line="259" w:lineRule="auto"/>
        <w:jc w:val="left"/>
        <w:rPr>
          <w:rFonts w:asciiTheme="minorHAnsi" w:hAnsiTheme="minorHAnsi" w:cstheme="minorHAnsi"/>
          <w:b/>
          <w:noProof/>
          <w:color w:val="FF0000"/>
          <w:sz w:val="22"/>
          <w:szCs w:val="22"/>
        </w:rPr>
      </w:pPr>
    </w:p>
    <w:p w14:paraId="59D4E692" w14:textId="77777777" w:rsidR="009D6802" w:rsidRPr="00890249" w:rsidRDefault="00234FEB" w:rsidP="00A36662">
      <w:pPr>
        <w:spacing w:before="0" w:after="160" w:line="259" w:lineRule="auto"/>
        <w:jc w:val="left"/>
        <w:rPr>
          <w:rFonts w:asciiTheme="minorHAnsi" w:hAnsiTheme="minorHAnsi" w:cstheme="minorHAnsi"/>
          <w:b/>
          <w:noProof/>
          <w:color w:val="FF0000"/>
          <w:sz w:val="22"/>
          <w:szCs w:val="22"/>
        </w:rPr>
      </w:pPr>
      <w:r w:rsidRPr="00890249">
        <w:rPr>
          <w:rFonts w:asciiTheme="minorHAnsi" w:hAnsiTheme="minorHAnsi" w:cstheme="minorHAnsi"/>
          <w:b/>
          <w:noProof/>
          <w:color w:val="FF0000"/>
          <w:sz w:val="22"/>
          <w:szCs w:val="22"/>
        </w:rPr>
        <w:br w:type="page"/>
      </w:r>
    </w:p>
    <w:p w14:paraId="2E498BAD" w14:textId="77777777" w:rsidR="006452BC" w:rsidRPr="00890249" w:rsidRDefault="006452BC" w:rsidP="006452BC">
      <w:pPr>
        <w:shd w:val="clear" w:color="auto" w:fill="D0CECE" w:themeFill="background2" w:themeFillShade="E6"/>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lastRenderedPageBreak/>
        <w:t>2.1.1.3 (iii) Cel szczegółowy</w:t>
      </w:r>
    </w:p>
    <w:p w14:paraId="56802850" w14:textId="77777777" w:rsidR="006452BC" w:rsidRPr="00890249" w:rsidRDefault="006452BC" w:rsidP="006452BC">
      <w:pPr>
        <w:rPr>
          <w:rFonts w:asciiTheme="minorHAnsi" w:hAnsiTheme="minorHAnsi" w:cstheme="minorHAnsi"/>
          <w:b/>
          <w:i/>
          <w:noProof/>
          <w:color w:val="2F5496" w:themeColor="accent5" w:themeShade="BF"/>
          <w:szCs w:val="24"/>
        </w:rPr>
      </w:pPr>
      <w:r w:rsidRPr="00890249">
        <w:rPr>
          <w:rFonts w:asciiTheme="minorHAnsi" w:hAnsiTheme="minorHAnsi" w:cstheme="minorHAnsi"/>
          <w:b/>
          <w:noProof/>
          <w:color w:val="2F5496" w:themeColor="accent5" w:themeShade="BF"/>
          <w:szCs w:val="24"/>
        </w:rPr>
        <w:t>(iii) Wzmacnianie trwałego wzrostu i konkurencyjności MŚP oraz tworzenie miejsc pracy w MŚP, w tym poprzez inwestycje produkcyjne</w:t>
      </w:r>
    </w:p>
    <w:p w14:paraId="0D97754F" w14:textId="77777777" w:rsidR="006452BC" w:rsidRPr="00890249" w:rsidRDefault="006452BC" w:rsidP="006452BC">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t>2.1.1.3.1 (iii) Interwencje w ramach funduszy</w:t>
      </w:r>
    </w:p>
    <w:p w14:paraId="067C0EED" w14:textId="77777777" w:rsidR="006452BC" w:rsidRPr="00890249" w:rsidRDefault="006452BC" w:rsidP="006452B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Powiązane rodzaje działań</w:t>
      </w:r>
    </w:p>
    <w:p w14:paraId="6E12644A" w14:textId="636CE15A" w:rsidR="0093433C" w:rsidRPr="00890249" w:rsidRDefault="0006341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ramach celu szczegółow</w:t>
      </w:r>
      <w:r w:rsidR="00F26C1B" w:rsidRPr="00890249">
        <w:rPr>
          <w:rFonts w:asciiTheme="minorHAnsi" w:hAnsiTheme="minorHAnsi" w:cstheme="minorHAnsi"/>
          <w:noProof/>
          <w:sz w:val="22"/>
          <w:szCs w:val="22"/>
        </w:rPr>
        <w:t>ego</w:t>
      </w:r>
      <w:r w:rsidRPr="00890249">
        <w:rPr>
          <w:rFonts w:asciiTheme="minorHAnsi" w:hAnsiTheme="minorHAnsi" w:cstheme="minorHAnsi"/>
          <w:noProof/>
          <w:sz w:val="22"/>
          <w:szCs w:val="22"/>
        </w:rPr>
        <w:t xml:space="preserve"> (iii) realizowane będą działania ukierunkowane na</w:t>
      </w:r>
      <w:r w:rsidR="005E19C4" w:rsidRPr="00890249">
        <w:rPr>
          <w:rFonts w:asciiTheme="minorHAnsi" w:hAnsiTheme="minorHAnsi" w:cstheme="minorHAnsi"/>
          <w:noProof/>
          <w:sz w:val="22"/>
          <w:szCs w:val="22"/>
        </w:rPr>
        <w:t xml:space="preserve"> pobudzenie wzrostu liczby podmiotów gospodarczych, </w:t>
      </w:r>
      <w:r w:rsidRPr="00890249">
        <w:rPr>
          <w:rFonts w:asciiTheme="minorHAnsi" w:hAnsiTheme="minorHAnsi" w:cstheme="minorHAnsi"/>
          <w:noProof/>
          <w:sz w:val="22"/>
          <w:szCs w:val="22"/>
        </w:rPr>
        <w:t>rozwój potencjału regionalnych przedsiebiorstw oraz zwiekszeni</w:t>
      </w:r>
      <w:r w:rsidR="00C13709" w:rsidRPr="00890249">
        <w:rPr>
          <w:rFonts w:asciiTheme="minorHAnsi" w:hAnsiTheme="minorHAnsi" w:cstheme="minorHAnsi"/>
          <w:noProof/>
          <w:sz w:val="22"/>
          <w:szCs w:val="22"/>
        </w:rPr>
        <w:t>e</w:t>
      </w:r>
      <w:r w:rsidRPr="00890249">
        <w:rPr>
          <w:rFonts w:asciiTheme="minorHAnsi" w:hAnsiTheme="minorHAnsi" w:cstheme="minorHAnsi"/>
          <w:noProof/>
          <w:sz w:val="22"/>
          <w:szCs w:val="22"/>
        </w:rPr>
        <w:t xml:space="preserve"> liczby miejsc pracy w sektorze MŚP</w:t>
      </w:r>
      <w:r w:rsidR="005E19C4"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w:t>
      </w:r>
      <w:r w:rsidR="00B44A0A" w:rsidRPr="00890249">
        <w:rPr>
          <w:rFonts w:asciiTheme="minorHAnsi" w:hAnsiTheme="minorHAnsi" w:cstheme="minorHAnsi"/>
          <w:noProof/>
          <w:sz w:val="22"/>
          <w:szCs w:val="22"/>
        </w:rPr>
        <w:t xml:space="preserve">W 2020 r. liczba przedsiębiorstw niefinansowych prowadzących działalność gospodarczą wynosiła 47,0 na 1 </w:t>
      </w:r>
      <w:r w:rsidR="005755CA" w:rsidRPr="00890249">
        <w:rPr>
          <w:rFonts w:asciiTheme="minorHAnsi" w:hAnsiTheme="minorHAnsi" w:cstheme="minorHAnsi"/>
          <w:noProof/>
          <w:sz w:val="22"/>
          <w:szCs w:val="22"/>
        </w:rPr>
        <w:t>000 mieszkańców</w:t>
      </w:r>
      <w:r w:rsidR="00F26C1B" w:rsidRPr="00890249">
        <w:rPr>
          <w:rFonts w:asciiTheme="minorHAnsi" w:hAnsiTheme="minorHAnsi" w:cstheme="minorHAnsi"/>
          <w:noProof/>
          <w:sz w:val="22"/>
          <w:szCs w:val="22"/>
        </w:rPr>
        <w:t>,</w:t>
      </w:r>
      <w:r w:rsidR="005755CA" w:rsidRPr="00890249">
        <w:rPr>
          <w:rFonts w:asciiTheme="minorHAnsi" w:hAnsiTheme="minorHAnsi" w:cstheme="minorHAnsi"/>
          <w:noProof/>
          <w:sz w:val="22"/>
          <w:szCs w:val="22"/>
        </w:rPr>
        <w:t xml:space="preserve"> co daje bardzo odległe</w:t>
      </w:r>
      <w:r w:rsidR="00F26C1B" w:rsidRPr="00890249">
        <w:rPr>
          <w:rFonts w:asciiTheme="minorHAnsi" w:hAnsiTheme="minorHAnsi" w:cstheme="minorHAnsi"/>
          <w:noProof/>
          <w:sz w:val="22"/>
          <w:szCs w:val="22"/>
        </w:rPr>
        <w:t>,</w:t>
      </w:r>
      <w:r w:rsidR="005755CA" w:rsidRPr="00890249">
        <w:rPr>
          <w:rFonts w:asciiTheme="minorHAnsi" w:hAnsiTheme="minorHAnsi" w:cstheme="minorHAnsi"/>
          <w:noProof/>
          <w:sz w:val="22"/>
          <w:szCs w:val="22"/>
        </w:rPr>
        <w:t xml:space="preserve"> bo 13 miejsce w stosunku do pozostałych </w:t>
      </w:r>
      <w:r w:rsidR="005E19C4" w:rsidRPr="00890249">
        <w:rPr>
          <w:rFonts w:asciiTheme="minorHAnsi" w:hAnsiTheme="minorHAnsi" w:cstheme="minorHAnsi"/>
          <w:noProof/>
          <w:sz w:val="22"/>
          <w:szCs w:val="22"/>
        </w:rPr>
        <w:t>województw</w:t>
      </w:r>
      <w:r w:rsidR="005E19C4" w:rsidRPr="00890249">
        <w:rPr>
          <w:rStyle w:val="Odwoanieprzypisudolnego"/>
          <w:rFonts w:asciiTheme="minorHAnsi" w:hAnsiTheme="minorHAnsi" w:cstheme="minorHAnsi"/>
          <w:noProof/>
          <w:sz w:val="22"/>
          <w:szCs w:val="22"/>
        </w:rPr>
        <w:footnoteReference w:id="88"/>
      </w:r>
      <w:r w:rsidR="005755CA" w:rsidRPr="00890249">
        <w:rPr>
          <w:rFonts w:asciiTheme="minorHAnsi" w:hAnsiTheme="minorHAnsi" w:cstheme="minorHAnsi"/>
          <w:noProof/>
          <w:sz w:val="22"/>
          <w:szCs w:val="22"/>
        </w:rPr>
        <w:t xml:space="preserve">. </w:t>
      </w:r>
      <w:r w:rsidR="00B44A0A" w:rsidRPr="00890249">
        <w:rPr>
          <w:rFonts w:asciiTheme="minorHAnsi" w:hAnsiTheme="minorHAnsi" w:cstheme="minorHAnsi"/>
          <w:noProof/>
          <w:sz w:val="22"/>
          <w:szCs w:val="22"/>
        </w:rPr>
        <w:t>Niski poziom przedsiębiorczości prowadzi do pogłębiania się luki przedsiębiorczości wz</w:t>
      </w:r>
      <w:r w:rsidR="005755CA" w:rsidRPr="00890249">
        <w:rPr>
          <w:rFonts w:asciiTheme="minorHAnsi" w:hAnsiTheme="minorHAnsi" w:cstheme="minorHAnsi"/>
          <w:noProof/>
          <w:sz w:val="22"/>
          <w:szCs w:val="22"/>
        </w:rPr>
        <w:t>ględem średniej dla Polski (59,0</w:t>
      </w:r>
      <w:r w:rsidR="00B44A0A" w:rsidRPr="00890249">
        <w:rPr>
          <w:rFonts w:asciiTheme="minorHAnsi" w:hAnsiTheme="minorHAnsi" w:cstheme="minorHAnsi"/>
          <w:noProof/>
          <w:sz w:val="22"/>
          <w:szCs w:val="22"/>
        </w:rPr>
        <w:t>). W rankingu PARP pod względem syntetycznego wskaźnika przedsiębiorczości województwo zajmuje 11 miejsce</w:t>
      </w:r>
      <w:r w:rsidR="00B44A0A" w:rsidRPr="00890249">
        <w:rPr>
          <w:rFonts w:asciiTheme="minorHAnsi" w:hAnsiTheme="minorHAnsi" w:cstheme="minorHAnsi"/>
          <w:noProof/>
          <w:sz w:val="22"/>
          <w:szCs w:val="22"/>
          <w:vertAlign w:val="superscript"/>
        </w:rPr>
        <w:footnoteReference w:id="89"/>
      </w:r>
      <w:r w:rsidR="00B44A0A" w:rsidRPr="00890249">
        <w:rPr>
          <w:rFonts w:asciiTheme="minorHAnsi" w:hAnsiTheme="minorHAnsi" w:cstheme="minorHAnsi"/>
          <w:noProof/>
          <w:sz w:val="22"/>
          <w:szCs w:val="22"/>
        </w:rPr>
        <w:t>.</w:t>
      </w:r>
    </w:p>
    <w:p w14:paraId="3FCB4F54" w14:textId="2B37AF09" w:rsidR="0093433C" w:rsidRPr="00890249" w:rsidRDefault="00C13709" w:rsidP="00890249">
      <w:pPr>
        <w:pStyle w:val="Tekstpodstawowy"/>
        <w:rPr>
          <w:rFonts w:asciiTheme="minorHAnsi" w:hAnsiTheme="minorHAnsi" w:cstheme="minorHAnsi"/>
          <w:sz w:val="22"/>
          <w:szCs w:val="22"/>
        </w:rPr>
      </w:pPr>
      <w:r w:rsidRPr="00890249">
        <w:rPr>
          <w:rFonts w:asciiTheme="minorHAnsi" w:hAnsiTheme="minorHAnsi" w:cstheme="minorHAnsi"/>
          <w:noProof/>
          <w:sz w:val="22"/>
          <w:szCs w:val="22"/>
        </w:rPr>
        <w:t>Obserwuj</w:t>
      </w:r>
      <w:r w:rsidR="001B10DF" w:rsidRPr="00890249">
        <w:rPr>
          <w:rFonts w:asciiTheme="minorHAnsi" w:hAnsiTheme="minorHAnsi" w:cstheme="minorHAnsi"/>
          <w:noProof/>
          <w:sz w:val="22"/>
          <w:szCs w:val="22"/>
        </w:rPr>
        <w:t>ą</w:t>
      </w:r>
      <w:r w:rsidRPr="00890249">
        <w:rPr>
          <w:rFonts w:asciiTheme="minorHAnsi" w:hAnsiTheme="minorHAnsi" w:cstheme="minorHAnsi"/>
          <w:noProof/>
          <w:sz w:val="22"/>
          <w:szCs w:val="22"/>
        </w:rPr>
        <w:t>c rankingi oraz analizy aktywnych MŚP w kraju oraz widoczne odległe miejsce regionu w</w:t>
      </w:r>
      <w:r w:rsidR="0013754F" w:rsidRPr="00890249">
        <w:rPr>
          <w:rFonts w:asciiTheme="minorHAnsi" w:hAnsiTheme="minorHAnsi" w:cstheme="minorHAnsi"/>
          <w:noProof/>
          <w:sz w:val="22"/>
          <w:szCs w:val="22"/>
        </w:rPr>
        <w:t>ymagana jest silniejsza koncentracja na działaniach pozwalających</w:t>
      </w:r>
      <w:r w:rsidR="0013754F" w:rsidRPr="00890249">
        <w:rPr>
          <w:rFonts w:asciiTheme="minorHAnsi" w:hAnsiTheme="minorHAnsi" w:cstheme="minorHAnsi"/>
          <w:sz w:val="22"/>
          <w:szCs w:val="22"/>
        </w:rPr>
        <w:t>, aby Opolszczyzna mogła się stać konkurencyjna i mogła dorównać w tym zakresie innym regionom, a przynajmniej widocznie zmniejszyć do nich</w:t>
      </w:r>
      <w:r w:rsidR="00CE186D" w:rsidRPr="00890249">
        <w:rPr>
          <w:rFonts w:asciiTheme="minorHAnsi" w:hAnsiTheme="minorHAnsi" w:cstheme="minorHAnsi"/>
          <w:sz w:val="22"/>
          <w:szCs w:val="22"/>
        </w:rPr>
        <w:t xml:space="preserve"> dystans</w:t>
      </w:r>
      <w:r w:rsidR="0013754F" w:rsidRPr="00890249">
        <w:rPr>
          <w:rFonts w:asciiTheme="minorHAnsi" w:hAnsiTheme="minorHAnsi" w:cstheme="minorHAnsi"/>
          <w:sz w:val="22"/>
          <w:szCs w:val="22"/>
        </w:rPr>
        <w:t xml:space="preserve">. Niezbędne jest położenie dużego nacisku na obszar innowacyjności </w:t>
      </w:r>
      <w:r w:rsidR="00BB5479" w:rsidRPr="00890249">
        <w:rPr>
          <w:rFonts w:asciiTheme="minorHAnsi" w:hAnsiTheme="minorHAnsi" w:cstheme="minorHAnsi"/>
          <w:sz w:val="22"/>
          <w:szCs w:val="22"/>
        </w:rPr>
        <w:br/>
      </w:r>
      <w:r w:rsidR="0013754F" w:rsidRPr="00890249">
        <w:rPr>
          <w:rFonts w:asciiTheme="minorHAnsi" w:hAnsiTheme="minorHAnsi" w:cstheme="minorHAnsi"/>
          <w:sz w:val="22"/>
          <w:szCs w:val="22"/>
        </w:rPr>
        <w:t xml:space="preserve">i konkurencyjności oraz jego znaczne wzmocnienie w perspektywie finansowej 2021-2027. </w:t>
      </w:r>
    </w:p>
    <w:p w14:paraId="17E23ADB" w14:textId="32AB6BCC" w:rsidR="0093433C" w:rsidRPr="00890249" w:rsidRDefault="00F26C1B"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Interwencja publiczna w latach 2021-2027 obejmować będzie m.in. wsparcie infrastruktury w MŚP, niezbędnej do podniesienia poziomu przedsiębiorczości w regionie. Oferowane wsparcie będzie miało charakter kompleksowy i obejmie pomoc na każdym etapie prowadzenia działalności począwszy od jej rozpoczęcia, m.in. poprzez doradztwo w przygotowaniu biznesplanu, badania rynku, aż po wsparcie infrastruktury, czy też szkolenia.</w:t>
      </w:r>
    </w:p>
    <w:p w14:paraId="5CF8948F" w14:textId="77777777" w:rsidR="0093433C" w:rsidRPr="00890249" w:rsidRDefault="00AF00F7"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 perspektywie finansowej 2014-2020 wsparcie IOB m.in. poprzez dofinansowanie kosztów świadczenia wybranych usług dla przedsiębiorców przyczyniło się do osiągnięcia </w:t>
      </w:r>
      <w:r w:rsidR="00F26C1B" w:rsidRPr="00890249">
        <w:rPr>
          <w:rFonts w:asciiTheme="minorHAnsi" w:hAnsiTheme="minorHAnsi" w:cstheme="minorHAnsi"/>
          <w:noProof/>
          <w:sz w:val="22"/>
          <w:szCs w:val="22"/>
        </w:rPr>
        <w:t>następujących celów</w:t>
      </w:r>
      <w:r w:rsidRPr="00890249">
        <w:rPr>
          <w:rFonts w:asciiTheme="minorHAnsi" w:hAnsiTheme="minorHAnsi" w:cstheme="minorHAnsi"/>
          <w:noProof/>
          <w:sz w:val="22"/>
          <w:szCs w:val="22"/>
        </w:rPr>
        <w:t xml:space="preserve">:  </w:t>
      </w:r>
    </w:p>
    <w:p w14:paraId="47682A36" w14:textId="77777777" w:rsidR="0093433C" w:rsidRPr="00890249" w:rsidRDefault="00AF00F7" w:rsidP="009F296A">
      <w:pPr>
        <w:pStyle w:val="Listapunktowana2"/>
        <w:numPr>
          <w:ilvl w:val="0"/>
          <w:numId w:val="23"/>
        </w:numPr>
        <w:rPr>
          <w:rFonts w:asciiTheme="minorHAnsi" w:hAnsiTheme="minorHAnsi" w:cstheme="minorHAnsi"/>
          <w:noProof/>
          <w:sz w:val="22"/>
          <w:szCs w:val="22"/>
        </w:rPr>
      </w:pPr>
      <w:r w:rsidRPr="00890249">
        <w:rPr>
          <w:rFonts w:asciiTheme="minorHAnsi" w:hAnsiTheme="minorHAnsi" w:cstheme="minorHAnsi"/>
          <w:noProof/>
          <w:sz w:val="22"/>
          <w:szCs w:val="22"/>
        </w:rPr>
        <w:t xml:space="preserve">zwiększenie oferty usług okołobiznesowych, świadczonych na rzecz rozwoju innowacyjnej gospodarki, </w:t>
      </w:r>
    </w:p>
    <w:p w14:paraId="0228218D" w14:textId="77777777" w:rsidR="0093433C" w:rsidRPr="00890249" w:rsidRDefault="00AF00F7" w:rsidP="009F296A">
      <w:pPr>
        <w:pStyle w:val="Listapunktowana2"/>
        <w:numPr>
          <w:ilvl w:val="0"/>
          <w:numId w:val="23"/>
        </w:numPr>
        <w:rPr>
          <w:rFonts w:asciiTheme="minorHAnsi" w:hAnsiTheme="minorHAnsi" w:cstheme="minorHAnsi"/>
          <w:noProof/>
          <w:sz w:val="22"/>
          <w:szCs w:val="22"/>
        </w:rPr>
      </w:pPr>
      <w:r w:rsidRPr="00890249">
        <w:rPr>
          <w:rFonts w:asciiTheme="minorHAnsi" w:hAnsiTheme="minorHAnsi" w:cstheme="minorHAnsi"/>
          <w:noProof/>
          <w:sz w:val="22"/>
          <w:szCs w:val="22"/>
        </w:rPr>
        <w:t xml:space="preserve">wzmocnienie współpracy sektora IOB z przedsiębiorstwami, </w:t>
      </w:r>
    </w:p>
    <w:p w14:paraId="589BE015" w14:textId="77777777" w:rsidR="0093433C" w:rsidRPr="00890249" w:rsidRDefault="00AF00F7" w:rsidP="009F296A">
      <w:pPr>
        <w:pStyle w:val="Listapunktowana2"/>
        <w:numPr>
          <w:ilvl w:val="0"/>
          <w:numId w:val="23"/>
        </w:numPr>
        <w:rPr>
          <w:rFonts w:asciiTheme="minorHAnsi" w:hAnsiTheme="minorHAnsi" w:cstheme="minorHAnsi"/>
          <w:noProof/>
          <w:sz w:val="22"/>
          <w:szCs w:val="22"/>
        </w:rPr>
      </w:pPr>
      <w:r w:rsidRPr="00890249">
        <w:rPr>
          <w:rFonts w:asciiTheme="minorHAnsi" w:hAnsiTheme="minorHAnsi" w:cstheme="minorHAnsi"/>
          <w:noProof/>
          <w:sz w:val="22"/>
          <w:szCs w:val="22"/>
        </w:rPr>
        <w:t>wzmocnienie promocji innowacyjności i przedsiębiorczości,</w:t>
      </w:r>
    </w:p>
    <w:p w14:paraId="6EF078DE" w14:textId="77777777" w:rsidR="0093433C" w:rsidRPr="00890249" w:rsidRDefault="00AF00F7" w:rsidP="009F296A">
      <w:pPr>
        <w:pStyle w:val="Listapunktowana2"/>
        <w:numPr>
          <w:ilvl w:val="0"/>
          <w:numId w:val="23"/>
        </w:numPr>
        <w:rPr>
          <w:rFonts w:asciiTheme="minorHAnsi" w:hAnsiTheme="minorHAnsi" w:cstheme="minorHAnsi"/>
          <w:noProof/>
          <w:sz w:val="22"/>
          <w:szCs w:val="22"/>
        </w:rPr>
      </w:pPr>
      <w:r w:rsidRPr="00890249">
        <w:rPr>
          <w:rFonts w:asciiTheme="minorHAnsi" w:hAnsiTheme="minorHAnsi" w:cstheme="minorHAnsi"/>
          <w:noProof/>
          <w:sz w:val="22"/>
          <w:szCs w:val="22"/>
        </w:rPr>
        <w:t>upowszechnianie praktyk proinnowacyjnych, zwłaszcza wśród przedsiębiorców instytucji publicznych, poprzez komercjalizację wynalazków i wiedzy.</w:t>
      </w:r>
    </w:p>
    <w:p w14:paraId="1A59DB6E" w14:textId="77777777" w:rsidR="0093433C" w:rsidRPr="00890249" w:rsidRDefault="00E374EA"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Niezbędne jest dalsze inwestowanie w profesjonalizację i podnoszenie jakości usług świadczonych przez IOB na rzecz MŚP. KSRR 2030 jako jeden z kierunków działań wskazuje dalsze wspieranie systemu popytowego</w:t>
      </w:r>
      <w:r w:rsidRPr="00890249">
        <w:rPr>
          <w:rFonts w:asciiTheme="minorHAnsi" w:hAnsiTheme="minorHAnsi" w:cstheme="minorHAnsi"/>
          <w:noProof/>
          <w:sz w:val="22"/>
          <w:szCs w:val="22"/>
          <w:vertAlign w:val="superscript"/>
        </w:rPr>
        <w:footnoteReference w:id="90"/>
      </w:r>
      <w:r w:rsidRPr="00890249">
        <w:rPr>
          <w:rFonts w:asciiTheme="minorHAnsi" w:hAnsiTheme="minorHAnsi" w:cstheme="minorHAnsi"/>
          <w:noProof/>
          <w:sz w:val="22"/>
          <w:szCs w:val="22"/>
        </w:rPr>
        <w:t xml:space="preserve">. </w:t>
      </w:r>
    </w:p>
    <w:p w14:paraId="0443CB54" w14:textId="77777777" w:rsidR="0093433C" w:rsidRPr="00890249" w:rsidRDefault="00E374EA"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Wnioski z dokumentów regionalnych znajdują potwierdzenie w opracowaniach KE, </w:t>
      </w:r>
      <w:r w:rsidRPr="00890249">
        <w:rPr>
          <w:rFonts w:asciiTheme="minorHAnsi" w:hAnsiTheme="minorHAnsi" w:cstheme="minorHAnsi"/>
          <w:noProof/>
          <w:sz w:val="22"/>
          <w:szCs w:val="22"/>
        </w:rPr>
        <w:br/>
        <w:t xml:space="preserve">w których wskazuje się na konieczność dalszego wspierania działań zwiększających wydajność </w:t>
      </w:r>
      <w:r w:rsidRPr="00890249">
        <w:rPr>
          <w:rFonts w:asciiTheme="minorHAnsi" w:hAnsiTheme="minorHAnsi" w:cstheme="minorHAnsi"/>
          <w:noProof/>
          <w:sz w:val="22"/>
          <w:szCs w:val="22"/>
        </w:rPr>
        <w:br/>
        <w:t>i poprawiających konkurencyjność MŚP oraz stymulowanie środowiska przedsiębiorczości, a także  ułatwianie dostępu do zaawansowanych usług dla przedsiębiorstw</w:t>
      </w:r>
      <w:r w:rsidRPr="00890249">
        <w:rPr>
          <w:rFonts w:asciiTheme="minorHAnsi" w:hAnsiTheme="minorHAnsi" w:cstheme="minorHAnsi"/>
          <w:noProof/>
          <w:sz w:val="22"/>
          <w:szCs w:val="22"/>
          <w:vertAlign w:val="superscript"/>
        </w:rPr>
        <w:footnoteReference w:id="91"/>
      </w:r>
      <w:r w:rsidRPr="00890249">
        <w:rPr>
          <w:rFonts w:asciiTheme="minorHAnsi" w:hAnsiTheme="minorHAnsi" w:cstheme="minorHAnsi"/>
          <w:noProof/>
          <w:sz w:val="22"/>
          <w:szCs w:val="22"/>
        </w:rPr>
        <w:t xml:space="preserve">. </w:t>
      </w:r>
    </w:p>
    <w:p w14:paraId="37DC0A1E" w14:textId="005B3C6F" w:rsidR="0093433C" w:rsidRPr="00890249" w:rsidRDefault="0093433C" w:rsidP="00890249">
      <w:pPr>
        <w:pStyle w:val="Tekstpodstawowy"/>
        <w:rPr>
          <w:rFonts w:asciiTheme="minorHAnsi" w:hAnsiTheme="minorHAnsi" w:cstheme="minorHAnsi"/>
          <w:sz w:val="22"/>
          <w:szCs w:val="22"/>
        </w:rPr>
      </w:pPr>
    </w:p>
    <w:p w14:paraId="523E579A" w14:textId="7414104B" w:rsidR="007038AC" w:rsidRDefault="00F26C1B"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lastRenderedPageBreak/>
        <w:t xml:space="preserve">W ramach </w:t>
      </w:r>
      <w:proofErr w:type="spellStart"/>
      <w:r w:rsidRPr="00890249">
        <w:rPr>
          <w:rFonts w:asciiTheme="minorHAnsi" w:hAnsiTheme="minorHAnsi" w:cstheme="minorHAnsi"/>
          <w:sz w:val="22"/>
          <w:szCs w:val="22"/>
        </w:rPr>
        <w:t>cs</w:t>
      </w:r>
      <w:proofErr w:type="spellEnd"/>
      <w:r w:rsidRPr="00890249">
        <w:rPr>
          <w:rFonts w:asciiTheme="minorHAnsi" w:hAnsiTheme="minorHAnsi" w:cstheme="minorHAnsi"/>
          <w:sz w:val="22"/>
          <w:szCs w:val="22"/>
        </w:rPr>
        <w:t xml:space="preserve"> (iii) wspierane będą przedsięwzięcia mające na celu tworzenie produktów i usług </w:t>
      </w:r>
      <w:r w:rsidR="00BB5479" w:rsidRPr="00890249">
        <w:rPr>
          <w:rFonts w:asciiTheme="minorHAnsi" w:hAnsiTheme="minorHAnsi" w:cstheme="minorHAnsi"/>
          <w:sz w:val="22"/>
          <w:szCs w:val="22"/>
        </w:rPr>
        <w:br/>
      </w:r>
      <w:r w:rsidRPr="00890249">
        <w:rPr>
          <w:rFonts w:asciiTheme="minorHAnsi" w:hAnsiTheme="minorHAnsi" w:cstheme="minorHAnsi"/>
          <w:sz w:val="22"/>
          <w:szCs w:val="22"/>
        </w:rPr>
        <w:t>o zaawansowanych możliwościach z istotnym wkładem technologicznym. Realizowane projekty będą polegać m.in. na rozbudowie MŚP, prowadzącej do wprowadzenia na rynek nowych produktów/usług, zmianie procesu produkcyjnego lub sposobu świadczenia usług, a także inwestycjach w nowoczesne maszyny i sprzęt produkcyjny.</w:t>
      </w:r>
      <w:r w:rsidR="00227A2E">
        <w:rPr>
          <w:rFonts w:asciiTheme="minorHAnsi" w:hAnsiTheme="minorHAnsi" w:cstheme="minorHAnsi"/>
          <w:sz w:val="22"/>
          <w:szCs w:val="22"/>
        </w:rPr>
        <w:t xml:space="preserve"> </w:t>
      </w:r>
    </w:p>
    <w:p w14:paraId="5E493EB3" w14:textId="38D511A3" w:rsidR="000C57B8" w:rsidRPr="00D5205C" w:rsidRDefault="000D3982" w:rsidP="00D5205C">
      <w:pPr>
        <w:spacing w:before="0" w:after="0"/>
        <w:rPr>
          <w:rFonts w:ascii="Calibri" w:hAnsi="Calibri" w:cs="Calibri"/>
          <w:sz w:val="22"/>
          <w:szCs w:val="22"/>
        </w:rPr>
      </w:pPr>
      <w:r w:rsidRPr="001714D8">
        <w:rPr>
          <w:rFonts w:ascii="Calibri" w:hAnsi="Calibri" w:cs="Calibri"/>
          <w:sz w:val="22"/>
          <w:szCs w:val="18"/>
        </w:rPr>
        <w:t>Powódź, która we wrześniu 2024 roku dotknęła południowo – zachodnią część Polski objęła swoim zasięgiem znaczną część województwa opolskiego, gdzie dokonała nieodwracalnych zniszczeń. Ucierpiały gminy położone na terenie powiatów</w:t>
      </w:r>
      <w:r w:rsidRPr="001714D8">
        <w:rPr>
          <w:rStyle w:val="Odwoanieprzypisudolnego"/>
          <w:rFonts w:ascii="Calibri" w:hAnsi="Calibri" w:cs="Calibri"/>
          <w:sz w:val="22"/>
          <w:szCs w:val="18"/>
        </w:rPr>
        <w:footnoteReference w:id="92"/>
      </w:r>
      <w:r w:rsidRPr="001714D8">
        <w:rPr>
          <w:rFonts w:ascii="Calibri" w:hAnsi="Calibri" w:cs="Calibri"/>
          <w:sz w:val="22"/>
          <w:szCs w:val="18"/>
        </w:rPr>
        <w:t>: brzeskim, kędzierzyńsko – kozielskim, krapkowickim, opolskim. Powódź swym zasięgiem dotarła również do Subregionu Południowego (powiat: głubczycki, nyski, prudnicki)</w:t>
      </w:r>
      <w:r w:rsidRPr="001714D8">
        <w:rPr>
          <w:rStyle w:val="Odwoanieprzypisudolnego"/>
          <w:rFonts w:ascii="Calibri" w:hAnsi="Calibri" w:cs="Calibri"/>
          <w:sz w:val="22"/>
          <w:szCs w:val="18"/>
        </w:rPr>
        <w:footnoteReference w:id="93"/>
      </w:r>
      <w:r w:rsidRPr="001714D8">
        <w:rPr>
          <w:rFonts w:ascii="Calibri" w:hAnsi="Calibri" w:cs="Calibri"/>
          <w:sz w:val="22"/>
          <w:szCs w:val="18"/>
        </w:rPr>
        <w:t xml:space="preserve">, który w stosunku do reszty powiatów województwa jest na najniższym poziomie rozwoju. Dlatego konieczne jest wspieranie inwestycji, które umożliwią </w:t>
      </w:r>
      <w:r w:rsidR="00CB2C6A">
        <w:rPr>
          <w:rFonts w:ascii="Calibri" w:hAnsi="Calibri" w:cs="Calibri"/>
          <w:sz w:val="22"/>
          <w:szCs w:val="18"/>
        </w:rPr>
        <w:t xml:space="preserve">poszkodowanym na skutek powodzi </w:t>
      </w:r>
      <w:r w:rsidRPr="001714D8">
        <w:rPr>
          <w:rFonts w:ascii="Calibri" w:hAnsi="Calibri" w:cs="Calibri"/>
          <w:sz w:val="22"/>
          <w:szCs w:val="18"/>
        </w:rPr>
        <w:t xml:space="preserve">MŚP </w:t>
      </w:r>
      <w:r w:rsidR="00CB2C6A">
        <w:rPr>
          <w:rFonts w:ascii="Calibri" w:hAnsi="Calibri" w:cs="Calibri"/>
          <w:sz w:val="22"/>
          <w:szCs w:val="18"/>
        </w:rPr>
        <w:t xml:space="preserve">z tych terenów na </w:t>
      </w:r>
      <w:r w:rsidRPr="001714D8">
        <w:rPr>
          <w:rFonts w:ascii="Calibri" w:hAnsi="Calibri" w:cs="Calibri"/>
          <w:sz w:val="22"/>
          <w:szCs w:val="18"/>
        </w:rPr>
        <w:t>pozostanie w regionie i utrzymanie dotychczasowych, czy też stworzenie nowych miejsc pracy, ale także pozwolą na ich dalszy rozwój i wzmocnienie oferowanych produktów/usług</w:t>
      </w:r>
      <w:r w:rsidRPr="00CB2C6A">
        <w:rPr>
          <w:rFonts w:ascii="Calibri" w:hAnsi="Calibri" w:cs="Calibri"/>
          <w:sz w:val="22"/>
          <w:szCs w:val="18"/>
        </w:rPr>
        <w:t xml:space="preserve">. </w:t>
      </w:r>
      <w:r w:rsidR="00CB2C6A" w:rsidRPr="00D5205C">
        <w:rPr>
          <w:rFonts w:ascii="Calibri" w:hAnsi="Calibri" w:cs="Calibri"/>
          <w:sz w:val="22"/>
          <w:szCs w:val="22"/>
          <w:lang w:eastAsia="en-US"/>
        </w:rPr>
        <w:t>Dofinansowaniem objęte będą wyłącznie inwestycje lub części inwestycji, które nie zostały sfinansowane z innych źródeł publicznych i prywatnych, w tym z wypłaconego ubezpieczenia.</w:t>
      </w:r>
      <w:r w:rsidR="000C57B8" w:rsidRPr="00D5205C">
        <w:rPr>
          <w:rFonts w:ascii="Calibri" w:hAnsi="Calibri" w:cs="Calibri"/>
          <w:sz w:val="22"/>
          <w:szCs w:val="22"/>
          <w:lang w:eastAsia="en-US"/>
        </w:rPr>
        <w:t xml:space="preserve"> </w:t>
      </w:r>
    </w:p>
    <w:p w14:paraId="45DD56AA" w14:textId="032C0E22" w:rsidR="0093433C" w:rsidRPr="00890249" w:rsidRDefault="0036277B"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celu wzrostu konkurencyjności opolskiej gospodarki konieczne jest również otwarcie nowych kanałów biznesowych przyczyniających się do wzrostu sprzedaży za granicą poprzez uczestnictwo MŚP w targach, wystawach, działaniach promujących produkty i usługi w kraju i za granicą. W ramach cs (iii) wspierane będą inwestycje w obszarach ważnych dla rozwoju regionu, przede wszystkim w ramach specjalizacji regionalnych, zgodnie z RSIWO2030</w:t>
      </w:r>
      <w:r w:rsidR="00CC7D4B" w:rsidRPr="00890249">
        <w:rPr>
          <w:rFonts w:asciiTheme="minorHAnsi" w:hAnsiTheme="minorHAnsi" w:cstheme="minorHAnsi"/>
          <w:noProof/>
          <w:sz w:val="22"/>
          <w:szCs w:val="22"/>
        </w:rPr>
        <w:t>.</w:t>
      </w:r>
      <w:r w:rsidR="00F26C1B" w:rsidRPr="00890249">
        <w:rPr>
          <w:rFonts w:asciiTheme="minorHAnsi" w:hAnsiTheme="minorHAnsi" w:cstheme="minorHAnsi"/>
          <w:noProof/>
          <w:sz w:val="22"/>
          <w:szCs w:val="22"/>
        </w:rPr>
        <w:t xml:space="preserve"> </w:t>
      </w:r>
      <w:r w:rsidR="00CC7D4B" w:rsidRPr="00890249">
        <w:rPr>
          <w:rFonts w:asciiTheme="minorHAnsi" w:hAnsiTheme="minorHAnsi" w:cstheme="minorHAnsi"/>
          <w:noProof/>
          <w:sz w:val="22"/>
          <w:szCs w:val="22"/>
        </w:rPr>
        <w:t>P</w:t>
      </w:r>
      <w:r w:rsidRPr="00890249">
        <w:rPr>
          <w:rFonts w:asciiTheme="minorHAnsi" w:hAnsiTheme="minorHAnsi" w:cstheme="minorHAnsi"/>
          <w:noProof/>
          <w:sz w:val="22"/>
          <w:szCs w:val="22"/>
        </w:rPr>
        <w:t>romowane będą w szczególności przedsięwzięcia dotyczące rozwiązań wspierających transformację gospodarki w kierunku automatyzacji, cyfryzacji oraz  obiegu zamknięt</w:t>
      </w:r>
      <w:r w:rsidR="00CC7D4B" w:rsidRPr="00890249">
        <w:rPr>
          <w:rFonts w:asciiTheme="minorHAnsi" w:hAnsiTheme="minorHAnsi" w:cstheme="minorHAnsi"/>
          <w:noProof/>
          <w:sz w:val="22"/>
          <w:szCs w:val="22"/>
        </w:rPr>
        <w:t>ego</w:t>
      </w:r>
      <w:r w:rsidRPr="00890249">
        <w:rPr>
          <w:rFonts w:asciiTheme="minorHAnsi" w:hAnsiTheme="minorHAnsi" w:cstheme="minorHAnsi"/>
          <w:noProof/>
          <w:sz w:val="22"/>
          <w:szCs w:val="22"/>
        </w:rPr>
        <w:t xml:space="preserve"> i niskoemisyjn</w:t>
      </w:r>
      <w:r w:rsidR="00CC7D4B" w:rsidRPr="00890249">
        <w:rPr>
          <w:rFonts w:asciiTheme="minorHAnsi" w:hAnsiTheme="minorHAnsi" w:cstheme="minorHAnsi"/>
          <w:noProof/>
          <w:sz w:val="22"/>
          <w:szCs w:val="22"/>
        </w:rPr>
        <w:t>ości</w:t>
      </w:r>
      <w:r w:rsidRPr="00890249">
        <w:rPr>
          <w:rFonts w:asciiTheme="minorHAnsi" w:hAnsiTheme="minorHAnsi" w:cstheme="minorHAnsi"/>
          <w:noProof/>
          <w:sz w:val="22"/>
          <w:szCs w:val="22"/>
        </w:rPr>
        <w:t xml:space="preserve">. W przypadku, gdy JST będzie koordynatorem działań systemowych na rzecz MŚP bezpośrednimi i pośrednimi </w:t>
      </w:r>
      <w:r w:rsidR="00E80A8E" w:rsidRPr="00890249">
        <w:rPr>
          <w:rFonts w:asciiTheme="minorHAnsi" w:hAnsiTheme="minorHAnsi" w:cstheme="minorHAnsi"/>
          <w:noProof/>
          <w:sz w:val="22"/>
          <w:szCs w:val="22"/>
        </w:rPr>
        <w:t xml:space="preserve">odbiorcami </w:t>
      </w:r>
      <w:r w:rsidRPr="00890249">
        <w:rPr>
          <w:rFonts w:asciiTheme="minorHAnsi" w:hAnsiTheme="minorHAnsi" w:cstheme="minorHAnsi"/>
          <w:noProof/>
          <w:sz w:val="22"/>
          <w:szCs w:val="22"/>
        </w:rPr>
        <w:t xml:space="preserve">wsparcia będą MŚP. </w:t>
      </w:r>
    </w:p>
    <w:p w14:paraId="034CBBC1" w14:textId="61127E18" w:rsidR="0093433C" w:rsidRPr="00890249" w:rsidRDefault="00F26C1B"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Każde MŚP może zostać wsparte </w:t>
      </w:r>
      <w:r w:rsidR="004249F6" w:rsidRPr="00890249">
        <w:rPr>
          <w:rFonts w:asciiTheme="minorHAnsi" w:hAnsiTheme="minorHAnsi" w:cstheme="minorHAnsi"/>
          <w:noProof/>
          <w:sz w:val="22"/>
          <w:szCs w:val="22"/>
        </w:rPr>
        <w:t>profesjonalny</w:t>
      </w:r>
      <w:r w:rsidRPr="00890249">
        <w:rPr>
          <w:rFonts w:asciiTheme="minorHAnsi" w:hAnsiTheme="minorHAnsi" w:cstheme="minorHAnsi"/>
          <w:noProof/>
          <w:sz w:val="22"/>
          <w:szCs w:val="22"/>
        </w:rPr>
        <w:t>mi</w:t>
      </w:r>
      <w:r w:rsidR="004249F6" w:rsidRPr="00890249">
        <w:rPr>
          <w:rFonts w:asciiTheme="minorHAnsi" w:hAnsiTheme="minorHAnsi" w:cstheme="minorHAnsi"/>
          <w:noProof/>
          <w:sz w:val="22"/>
          <w:szCs w:val="22"/>
        </w:rPr>
        <w:t xml:space="preserve"> i wysoko wyspecjalizowany</w:t>
      </w:r>
      <w:r w:rsidRPr="00890249">
        <w:rPr>
          <w:rFonts w:asciiTheme="minorHAnsi" w:hAnsiTheme="minorHAnsi" w:cstheme="minorHAnsi"/>
          <w:noProof/>
          <w:sz w:val="22"/>
          <w:szCs w:val="22"/>
        </w:rPr>
        <w:t>mi</w:t>
      </w:r>
      <w:r w:rsidR="004249F6" w:rsidRPr="00890249">
        <w:rPr>
          <w:rFonts w:asciiTheme="minorHAnsi" w:hAnsiTheme="minorHAnsi" w:cstheme="minorHAnsi"/>
          <w:noProof/>
          <w:sz w:val="22"/>
          <w:szCs w:val="22"/>
        </w:rPr>
        <w:t xml:space="preserve"> usług</w:t>
      </w:r>
      <w:r w:rsidRPr="00890249">
        <w:rPr>
          <w:rFonts w:asciiTheme="minorHAnsi" w:hAnsiTheme="minorHAnsi" w:cstheme="minorHAnsi"/>
          <w:noProof/>
          <w:sz w:val="22"/>
          <w:szCs w:val="22"/>
        </w:rPr>
        <w:t>ami</w:t>
      </w:r>
      <w:r w:rsidR="004249F6" w:rsidRPr="00890249">
        <w:rPr>
          <w:rFonts w:asciiTheme="minorHAnsi" w:hAnsiTheme="minorHAnsi" w:cstheme="minorHAnsi"/>
          <w:noProof/>
          <w:sz w:val="22"/>
          <w:szCs w:val="22"/>
        </w:rPr>
        <w:t xml:space="preserve"> świadczony</w:t>
      </w:r>
      <w:r w:rsidRPr="00890249">
        <w:rPr>
          <w:rFonts w:asciiTheme="minorHAnsi" w:hAnsiTheme="minorHAnsi" w:cstheme="minorHAnsi"/>
          <w:noProof/>
          <w:sz w:val="22"/>
          <w:szCs w:val="22"/>
        </w:rPr>
        <w:t>mi</w:t>
      </w:r>
      <w:r w:rsidR="004249F6" w:rsidRPr="00890249">
        <w:rPr>
          <w:rFonts w:asciiTheme="minorHAnsi" w:hAnsiTheme="minorHAnsi" w:cstheme="minorHAnsi"/>
          <w:noProof/>
          <w:sz w:val="22"/>
          <w:szCs w:val="22"/>
        </w:rPr>
        <w:t xml:space="preserve"> przez IOB</w:t>
      </w:r>
      <w:r w:rsidRPr="00890249">
        <w:rPr>
          <w:rFonts w:asciiTheme="minorHAnsi" w:hAnsiTheme="minorHAnsi" w:cstheme="minorHAnsi"/>
          <w:noProof/>
          <w:sz w:val="22"/>
          <w:szCs w:val="22"/>
        </w:rPr>
        <w:t xml:space="preserve">, co </w:t>
      </w:r>
      <w:r w:rsidR="004249F6" w:rsidRPr="00890249">
        <w:rPr>
          <w:rFonts w:asciiTheme="minorHAnsi" w:hAnsiTheme="minorHAnsi" w:cstheme="minorHAnsi"/>
          <w:noProof/>
          <w:sz w:val="22"/>
          <w:szCs w:val="22"/>
        </w:rPr>
        <w:t>przyczyni się do podniesienia konkurencyjności tego sektora. Wsparcie planowane jest dla istniejących IOB w</w:t>
      </w:r>
      <w:r w:rsidR="00CA15B8" w:rsidRPr="00890249">
        <w:rPr>
          <w:rFonts w:asciiTheme="minorHAnsi" w:hAnsiTheme="minorHAnsi" w:cstheme="minorHAnsi"/>
          <w:noProof/>
          <w:sz w:val="22"/>
          <w:szCs w:val="22"/>
        </w:rPr>
        <w:t> </w:t>
      </w:r>
      <w:r w:rsidR="004249F6" w:rsidRPr="00890249">
        <w:rPr>
          <w:rFonts w:asciiTheme="minorHAnsi" w:hAnsiTheme="minorHAnsi" w:cstheme="minorHAnsi"/>
          <w:noProof/>
          <w:sz w:val="22"/>
          <w:szCs w:val="22"/>
        </w:rPr>
        <w:t>oparciu o mechanizm analiz popytowych wraz z ich regularnym monitorowaniem w celu zapewnienia optymalnego wsparcia na rzecz MŚP</w:t>
      </w:r>
      <w:r w:rsidR="00025D3D" w:rsidRPr="00890249">
        <w:rPr>
          <w:rFonts w:asciiTheme="minorHAnsi" w:hAnsiTheme="minorHAnsi" w:cstheme="minorHAnsi"/>
          <w:noProof/>
          <w:sz w:val="22"/>
          <w:szCs w:val="22"/>
        </w:rPr>
        <w:t xml:space="preserve">, szczególnie poza dużymi ośrodkami miejskimi, </w:t>
      </w:r>
      <w:r w:rsidR="0036277B" w:rsidRPr="00890249">
        <w:rPr>
          <w:rFonts w:asciiTheme="minorHAnsi" w:hAnsiTheme="minorHAnsi" w:cstheme="minorHAnsi"/>
          <w:noProof/>
          <w:sz w:val="22"/>
          <w:szCs w:val="22"/>
        </w:rPr>
        <w:t>przy jednoczesnym zachowaniu spójnej komunikacji pomi</w:t>
      </w:r>
      <w:r w:rsidR="00603644" w:rsidRPr="00890249">
        <w:rPr>
          <w:rFonts w:asciiTheme="minorHAnsi" w:hAnsiTheme="minorHAnsi" w:cstheme="minorHAnsi"/>
          <w:noProof/>
          <w:sz w:val="22"/>
          <w:szCs w:val="22"/>
        </w:rPr>
        <w:t>ę</w:t>
      </w:r>
      <w:r w:rsidR="0036277B" w:rsidRPr="00890249">
        <w:rPr>
          <w:rFonts w:asciiTheme="minorHAnsi" w:hAnsiTheme="minorHAnsi" w:cstheme="minorHAnsi"/>
          <w:noProof/>
          <w:sz w:val="22"/>
          <w:szCs w:val="22"/>
        </w:rPr>
        <w:t xml:space="preserve">dzy </w:t>
      </w:r>
      <w:r w:rsidR="003E1A12" w:rsidRPr="00890249">
        <w:rPr>
          <w:rFonts w:asciiTheme="minorHAnsi" w:hAnsiTheme="minorHAnsi" w:cstheme="minorHAnsi"/>
          <w:noProof/>
          <w:sz w:val="22"/>
          <w:szCs w:val="22"/>
        </w:rPr>
        <w:t>IOB</w:t>
      </w:r>
      <w:r w:rsidR="0036277B" w:rsidRPr="00890249">
        <w:rPr>
          <w:rFonts w:asciiTheme="minorHAnsi" w:hAnsiTheme="minorHAnsi" w:cstheme="minorHAnsi"/>
          <w:noProof/>
          <w:sz w:val="22"/>
          <w:szCs w:val="22"/>
        </w:rPr>
        <w:t xml:space="preserve"> w zakresie oferowanych usług.</w:t>
      </w:r>
      <w:r w:rsidR="00CA15B8" w:rsidRPr="00890249">
        <w:rPr>
          <w:rFonts w:asciiTheme="minorHAnsi" w:hAnsiTheme="minorHAnsi" w:cstheme="minorHAnsi"/>
          <w:noProof/>
          <w:sz w:val="22"/>
          <w:szCs w:val="22"/>
        </w:rPr>
        <w:t xml:space="preserve"> </w:t>
      </w:r>
    </w:p>
    <w:p w14:paraId="5D25BB00" w14:textId="44E56EE9" w:rsidR="0093433C" w:rsidRPr="00890249" w:rsidRDefault="00E06A2B"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w:t>
      </w:r>
      <w:r w:rsidR="003E1A12" w:rsidRPr="00890249">
        <w:rPr>
          <w:rFonts w:asciiTheme="minorHAnsi" w:hAnsiTheme="minorHAnsi" w:cstheme="minorHAnsi"/>
          <w:noProof/>
          <w:sz w:val="22"/>
          <w:szCs w:val="22"/>
        </w:rPr>
        <w:t xml:space="preserve"> celu minimalizacji barier rozwojowych oraz dopasowania ofert regionalnych jednostek B+R do potrzeb MŚP region planuje wspieranie </w:t>
      </w:r>
      <w:r w:rsidR="003E1A12" w:rsidRPr="00890249">
        <w:rPr>
          <w:rFonts w:asciiTheme="minorHAnsi" w:eastAsia="Times New Roman" w:hAnsiTheme="minorHAnsi" w:cstheme="minorHAnsi"/>
          <w:color w:val="000000"/>
          <w:sz w:val="22"/>
          <w:szCs w:val="22"/>
        </w:rPr>
        <w:t xml:space="preserve">działalności badawczo-rozwojowej przedsiębiorstw oraz konsorcjów przedsiębiorstw z organizacjami badawczymi </w:t>
      </w:r>
      <w:r w:rsidR="003E1A12" w:rsidRPr="00890249">
        <w:rPr>
          <w:rFonts w:asciiTheme="minorHAnsi" w:hAnsiTheme="minorHAnsi" w:cstheme="minorHAnsi"/>
          <w:noProof/>
          <w:sz w:val="22"/>
          <w:szCs w:val="22"/>
        </w:rPr>
        <w:t>w cs (i), które w długofalowym czasie przyczynią się do wzrostu konkurencyjności MŚP oraz ich zdolności badawczo-rozwojowych.</w:t>
      </w:r>
    </w:p>
    <w:p w14:paraId="5D268A76" w14:textId="3E4249C2" w:rsidR="0093433C" w:rsidRDefault="003E1A12"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 celu szczegółowym (iii) zaplanowane jest </w:t>
      </w:r>
      <w:r w:rsidR="00F26C1B" w:rsidRPr="00890249">
        <w:rPr>
          <w:rFonts w:asciiTheme="minorHAnsi" w:hAnsiTheme="minorHAnsi" w:cstheme="minorHAnsi"/>
          <w:noProof/>
          <w:sz w:val="22"/>
          <w:szCs w:val="22"/>
        </w:rPr>
        <w:t xml:space="preserve">więc </w:t>
      </w:r>
      <w:r w:rsidRPr="00890249">
        <w:rPr>
          <w:rFonts w:asciiTheme="minorHAnsi" w:hAnsiTheme="minorHAnsi" w:cstheme="minorHAnsi"/>
          <w:noProof/>
          <w:sz w:val="22"/>
          <w:szCs w:val="22"/>
        </w:rPr>
        <w:t>wsparcie działań w zakresie wdr</w:t>
      </w:r>
      <w:r w:rsidR="00CA15B8" w:rsidRPr="00890249">
        <w:rPr>
          <w:rFonts w:asciiTheme="minorHAnsi" w:hAnsiTheme="minorHAnsi" w:cstheme="minorHAnsi"/>
          <w:noProof/>
          <w:sz w:val="22"/>
          <w:szCs w:val="22"/>
        </w:rPr>
        <w:t>o</w:t>
      </w:r>
      <w:r w:rsidRPr="00890249">
        <w:rPr>
          <w:rFonts w:asciiTheme="minorHAnsi" w:hAnsiTheme="minorHAnsi" w:cstheme="minorHAnsi"/>
          <w:noProof/>
          <w:sz w:val="22"/>
          <w:szCs w:val="22"/>
        </w:rPr>
        <w:t>ż</w:t>
      </w:r>
      <w:r w:rsidR="00CA15B8" w:rsidRPr="00890249">
        <w:rPr>
          <w:rFonts w:asciiTheme="minorHAnsi" w:hAnsiTheme="minorHAnsi" w:cstheme="minorHAnsi"/>
          <w:noProof/>
          <w:sz w:val="22"/>
          <w:szCs w:val="22"/>
        </w:rPr>
        <w:t>e</w:t>
      </w:r>
      <w:r w:rsidRPr="00890249">
        <w:rPr>
          <w:rFonts w:asciiTheme="minorHAnsi" w:hAnsiTheme="minorHAnsi" w:cstheme="minorHAnsi"/>
          <w:noProof/>
          <w:sz w:val="22"/>
          <w:szCs w:val="22"/>
        </w:rPr>
        <w:t>nia wyn</w:t>
      </w:r>
      <w:r w:rsidR="000E6A9C">
        <w:rPr>
          <w:rFonts w:asciiTheme="minorHAnsi" w:hAnsiTheme="minorHAnsi" w:cstheme="minorHAnsi"/>
          <w:noProof/>
          <w:sz w:val="22"/>
          <w:szCs w:val="22"/>
        </w:rPr>
        <w:t>i</w:t>
      </w:r>
      <w:r w:rsidRPr="00890249">
        <w:rPr>
          <w:rFonts w:asciiTheme="minorHAnsi" w:hAnsiTheme="minorHAnsi" w:cstheme="minorHAnsi"/>
          <w:noProof/>
          <w:sz w:val="22"/>
          <w:szCs w:val="22"/>
        </w:rPr>
        <w:t>ków prac B+R przez MŚP</w:t>
      </w:r>
      <w:r w:rsidR="008850C1" w:rsidRPr="00890249">
        <w:rPr>
          <w:rFonts w:asciiTheme="minorHAnsi" w:hAnsiTheme="minorHAnsi" w:cstheme="minorHAnsi"/>
          <w:noProof/>
          <w:sz w:val="22"/>
          <w:szCs w:val="22"/>
        </w:rPr>
        <w:t xml:space="preserve">, w tym również </w:t>
      </w:r>
      <w:r w:rsidRPr="00890249">
        <w:rPr>
          <w:rFonts w:asciiTheme="minorHAnsi" w:hAnsiTheme="minorHAnsi" w:cstheme="minorHAnsi"/>
          <w:noProof/>
          <w:sz w:val="22"/>
          <w:szCs w:val="22"/>
        </w:rPr>
        <w:t>wypracowan</w:t>
      </w:r>
      <w:r w:rsidR="008850C1" w:rsidRPr="00890249">
        <w:rPr>
          <w:rFonts w:asciiTheme="minorHAnsi" w:hAnsiTheme="minorHAnsi" w:cstheme="minorHAnsi"/>
          <w:noProof/>
          <w:sz w:val="22"/>
          <w:szCs w:val="22"/>
        </w:rPr>
        <w:t>ych</w:t>
      </w:r>
      <w:r w:rsidRPr="00890249">
        <w:rPr>
          <w:rFonts w:asciiTheme="minorHAnsi" w:hAnsiTheme="minorHAnsi" w:cstheme="minorHAnsi"/>
          <w:noProof/>
          <w:sz w:val="22"/>
          <w:szCs w:val="22"/>
        </w:rPr>
        <w:t xml:space="preserve"> w ramach celu szczegółowego (i). </w:t>
      </w:r>
    </w:p>
    <w:p w14:paraId="606C3B9B" w14:textId="77777777" w:rsidR="0093433C" w:rsidRPr="00890249" w:rsidRDefault="004249F6" w:rsidP="00890249">
      <w:pPr>
        <w:pStyle w:val="Tekstpodstawowy"/>
        <w:rPr>
          <w:rFonts w:asciiTheme="minorHAnsi" w:hAnsiTheme="minorHAnsi" w:cstheme="minorHAnsi"/>
          <w:noProof/>
          <w:sz w:val="22"/>
          <w:szCs w:val="22"/>
          <w:lang w:eastAsia="en-US" w:bidi="ar-SA"/>
        </w:rPr>
      </w:pPr>
      <w:r w:rsidRPr="00890249">
        <w:rPr>
          <w:rFonts w:asciiTheme="minorHAnsi" w:hAnsiTheme="minorHAnsi" w:cstheme="minorHAnsi"/>
          <w:noProof/>
          <w:sz w:val="22"/>
          <w:szCs w:val="22"/>
          <w:lang w:eastAsia="en-US" w:bidi="ar-SA"/>
        </w:rPr>
        <w:t>Planowane typy przedsięwzięć:</w:t>
      </w:r>
      <w:r w:rsidRPr="00890249">
        <w:rPr>
          <w:rFonts w:asciiTheme="minorHAnsi" w:hAnsiTheme="minorHAnsi" w:cstheme="minorHAnsi"/>
          <w:noProof/>
          <w:sz w:val="22"/>
          <w:szCs w:val="22"/>
          <w:lang w:eastAsia="en-US" w:bidi="ar-SA"/>
        </w:rPr>
        <w:tab/>
      </w:r>
    </w:p>
    <w:p w14:paraId="35B81E51" w14:textId="7E005A3C" w:rsidR="004249F6" w:rsidRPr="00890249" w:rsidRDefault="00620DB9" w:rsidP="009F296A">
      <w:pPr>
        <w:pStyle w:val="Akapitzlist"/>
        <w:numPr>
          <w:ilvl w:val="0"/>
          <w:numId w:val="133"/>
        </w:numPr>
        <w:contextualSpacing w:val="0"/>
        <w:rPr>
          <w:rFonts w:asciiTheme="minorHAnsi" w:hAnsiTheme="minorHAnsi" w:cstheme="minorHAnsi"/>
          <w:noProof/>
          <w:sz w:val="22"/>
          <w:szCs w:val="22"/>
        </w:rPr>
      </w:pPr>
      <w:r>
        <w:rPr>
          <w:rFonts w:asciiTheme="minorHAnsi" w:hAnsiTheme="minorHAnsi" w:cstheme="minorHAnsi"/>
          <w:noProof/>
          <w:color w:val="000000" w:themeColor="text1"/>
          <w:sz w:val="22"/>
          <w:szCs w:val="22"/>
        </w:rPr>
        <w:t>W</w:t>
      </w:r>
      <w:r w:rsidR="004249F6" w:rsidRPr="00890249">
        <w:rPr>
          <w:rFonts w:asciiTheme="minorHAnsi" w:hAnsiTheme="minorHAnsi" w:cstheme="minorHAnsi"/>
          <w:noProof/>
          <w:color w:val="000000" w:themeColor="text1"/>
          <w:sz w:val="22"/>
          <w:szCs w:val="22"/>
        </w:rPr>
        <w:t xml:space="preserve">sparcie dla nowopowstałych </w:t>
      </w:r>
      <w:r w:rsidR="0036277B" w:rsidRPr="00890249">
        <w:rPr>
          <w:rFonts w:asciiTheme="minorHAnsi" w:hAnsiTheme="minorHAnsi" w:cstheme="minorHAnsi"/>
          <w:noProof/>
          <w:color w:val="000000" w:themeColor="text1"/>
          <w:sz w:val="22"/>
          <w:szCs w:val="22"/>
        </w:rPr>
        <w:t>MŚP</w:t>
      </w:r>
      <w:r w:rsidR="004249F6" w:rsidRPr="00890249">
        <w:rPr>
          <w:rFonts w:asciiTheme="minorHAnsi" w:hAnsiTheme="minorHAnsi" w:cstheme="minorHAnsi"/>
          <w:noProof/>
          <w:color w:val="000000" w:themeColor="text1"/>
          <w:sz w:val="22"/>
          <w:szCs w:val="22"/>
        </w:rPr>
        <w:t xml:space="preserve"> </w:t>
      </w:r>
      <w:r w:rsidR="004249F6" w:rsidRPr="00890249">
        <w:rPr>
          <w:rFonts w:asciiTheme="minorHAnsi" w:eastAsia="Times New Roman" w:hAnsiTheme="minorHAnsi" w:cstheme="minorHAnsi"/>
          <w:color w:val="000000"/>
          <w:sz w:val="22"/>
          <w:szCs w:val="22"/>
        </w:rPr>
        <w:t>(</w:t>
      </w:r>
      <w:r w:rsidR="00F26C1B" w:rsidRPr="00890249">
        <w:rPr>
          <w:rFonts w:asciiTheme="minorHAnsi" w:eastAsia="Times New Roman" w:hAnsiTheme="minorHAnsi" w:cstheme="minorHAnsi"/>
          <w:color w:val="000000"/>
          <w:sz w:val="22"/>
          <w:szCs w:val="22"/>
        </w:rPr>
        <w:t xml:space="preserve">działających </w:t>
      </w:r>
      <w:r w:rsidR="004249F6" w:rsidRPr="00890249">
        <w:rPr>
          <w:rFonts w:asciiTheme="minorHAnsi" w:eastAsia="Times New Roman" w:hAnsiTheme="minorHAnsi" w:cstheme="minorHAnsi"/>
          <w:color w:val="000000"/>
          <w:sz w:val="22"/>
          <w:szCs w:val="22"/>
        </w:rPr>
        <w:t xml:space="preserve">do 24 miesięcy), </w:t>
      </w:r>
      <w:r w:rsidR="004249F6" w:rsidRPr="00890249">
        <w:rPr>
          <w:rFonts w:asciiTheme="minorHAnsi" w:hAnsiTheme="minorHAnsi" w:cstheme="minorHAnsi"/>
          <w:sz w:val="22"/>
          <w:szCs w:val="22"/>
        </w:rPr>
        <w:t xml:space="preserve">w tym poprzez usługi doradcze świadczone przez </w:t>
      </w:r>
      <w:proofErr w:type="gramStart"/>
      <w:r w:rsidR="0036277B" w:rsidRPr="00890249">
        <w:rPr>
          <w:rFonts w:asciiTheme="minorHAnsi" w:hAnsiTheme="minorHAnsi" w:cstheme="minorHAnsi"/>
          <w:sz w:val="22"/>
          <w:szCs w:val="22"/>
        </w:rPr>
        <w:t>IOB</w:t>
      </w:r>
      <w:r w:rsidR="003B5213" w:rsidRPr="00890249">
        <w:rPr>
          <w:rFonts w:asciiTheme="minorHAnsi" w:hAnsiTheme="minorHAnsi" w:cstheme="minorHAnsi"/>
          <w:sz w:val="22"/>
          <w:szCs w:val="22"/>
        </w:rPr>
        <w:t xml:space="preserve"> </w:t>
      </w:r>
      <w:r w:rsidR="00F26C1B" w:rsidRPr="00890249">
        <w:rPr>
          <w:rFonts w:asciiTheme="minorHAnsi" w:hAnsiTheme="minorHAnsi" w:cstheme="minorHAnsi"/>
          <w:sz w:val="22"/>
          <w:szCs w:val="22"/>
        </w:rPr>
        <w:t>,</w:t>
      </w:r>
      <w:proofErr w:type="gramEnd"/>
      <w:r w:rsidR="00F26C1B" w:rsidRPr="00890249">
        <w:rPr>
          <w:rFonts w:asciiTheme="minorHAnsi" w:hAnsiTheme="minorHAnsi" w:cstheme="minorHAnsi"/>
          <w:sz w:val="22"/>
          <w:szCs w:val="22"/>
        </w:rPr>
        <w:t xml:space="preserve"> </w:t>
      </w:r>
      <w:r w:rsidR="004249F6" w:rsidRPr="00890249">
        <w:rPr>
          <w:rFonts w:asciiTheme="minorHAnsi" w:hAnsiTheme="minorHAnsi" w:cstheme="minorHAnsi"/>
          <w:sz w:val="22"/>
          <w:szCs w:val="22"/>
        </w:rPr>
        <w:t>na które udzielane będą np. bony lub granty</w:t>
      </w:r>
    </w:p>
    <w:p w14:paraId="736FDE64" w14:textId="0EA188B7" w:rsidR="004249F6" w:rsidRPr="00890249" w:rsidRDefault="00620DB9" w:rsidP="009F296A">
      <w:pPr>
        <w:pStyle w:val="Akapitzlist"/>
        <w:numPr>
          <w:ilvl w:val="0"/>
          <w:numId w:val="133"/>
        </w:numPr>
        <w:contextualSpacing w:val="0"/>
        <w:rPr>
          <w:rFonts w:asciiTheme="minorHAnsi" w:hAnsiTheme="minorHAnsi" w:cstheme="minorHAnsi"/>
          <w:noProof/>
          <w:sz w:val="22"/>
          <w:szCs w:val="22"/>
        </w:rPr>
      </w:pPr>
      <w:r>
        <w:rPr>
          <w:rFonts w:asciiTheme="minorHAnsi" w:hAnsiTheme="minorHAnsi" w:cstheme="minorHAnsi"/>
          <w:noProof/>
          <w:sz w:val="22"/>
          <w:szCs w:val="22"/>
        </w:rPr>
        <w:t>W</w:t>
      </w:r>
      <w:r w:rsidR="004249F6" w:rsidRPr="00890249">
        <w:rPr>
          <w:rFonts w:asciiTheme="minorHAnsi" w:hAnsiTheme="minorHAnsi" w:cstheme="minorHAnsi"/>
          <w:noProof/>
          <w:sz w:val="22"/>
          <w:szCs w:val="22"/>
        </w:rPr>
        <w:t>sparcie współpracy gospodarczej MŚP w wymiarze krajowym i międzynarodowym</w:t>
      </w:r>
    </w:p>
    <w:p w14:paraId="25B3A1C8" w14:textId="2516029B" w:rsidR="004249F6" w:rsidRPr="00890249" w:rsidRDefault="00620DB9" w:rsidP="009F296A">
      <w:pPr>
        <w:pStyle w:val="Akapitzlist"/>
        <w:numPr>
          <w:ilvl w:val="0"/>
          <w:numId w:val="133"/>
        </w:numPr>
        <w:contextualSpacing w:val="0"/>
        <w:rPr>
          <w:rFonts w:asciiTheme="minorHAnsi" w:hAnsiTheme="minorHAnsi" w:cstheme="minorHAnsi"/>
          <w:noProof/>
          <w:sz w:val="22"/>
          <w:szCs w:val="22"/>
        </w:rPr>
      </w:pPr>
      <w:r>
        <w:rPr>
          <w:rFonts w:asciiTheme="minorHAnsi" w:hAnsiTheme="minorHAnsi" w:cstheme="minorHAnsi"/>
          <w:noProof/>
          <w:sz w:val="22"/>
          <w:szCs w:val="22"/>
        </w:rPr>
        <w:t>P</w:t>
      </w:r>
      <w:r w:rsidR="004249F6" w:rsidRPr="00890249">
        <w:rPr>
          <w:rFonts w:asciiTheme="minorHAnsi" w:hAnsiTheme="minorHAnsi" w:cstheme="minorHAnsi"/>
          <w:noProof/>
          <w:sz w:val="22"/>
          <w:szCs w:val="22"/>
        </w:rPr>
        <w:t xml:space="preserve">romocja </w:t>
      </w:r>
      <w:r w:rsidR="00025D3D" w:rsidRPr="00890249">
        <w:rPr>
          <w:rFonts w:asciiTheme="minorHAnsi" w:hAnsiTheme="minorHAnsi" w:cstheme="minorHAnsi"/>
          <w:noProof/>
          <w:sz w:val="22"/>
          <w:szCs w:val="22"/>
        </w:rPr>
        <w:t xml:space="preserve">gospodarcza </w:t>
      </w:r>
      <w:r w:rsidR="004249F6" w:rsidRPr="00890249">
        <w:rPr>
          <w:rFonts w:asciiTheme="minorHAnsi" w:hAnsiTheme="minorHAnsi" w:cstheme="minorHAnsi"/>
          <w:noProof/>
          <w:sz w:val="22"/>
          <w:szCs w:val="22"/>
        </w:rPr>
        <w:t>MŚP, w tym udział w wydarzeniach krajowych i międzynarodowych, m.in. misjach/targach</w:t>
      </w:r>
    </w:p>
    <w:p w14:paraId="77524E71" w14:textId="2CCDA627" w:rsidR="004249F6" w:rsidRPr="00890249" w:rsidRDefault="00620DB9" w:rsidP="009F296A">
      <w:pPr>
        <w:pStyle w:val="Akapitzlist"/>
        <w:numPr>
          <w:ilvl w:val="0"/>
          <w:numId w:val="133"/>
        </w:numPr>
        <w:spacing w:before="0" w:after="60"/>
        <w:rPr>
          <w:rFonts w:asciiTheme="minorHAnsi" w:hAnsiTheme="minorHAnsi" w:cstheme="minorHAnsi"/>
          <w:sz w:val="22"/>
          <w:szCs w:val="22"/>
        </w:rPr>
      </w:pPr>
      <w:r>
        <w:rPr>
          <w:rFonts w:asciiTheme="minorHAnsi" w:hAnsiTheme="minorHAnsi" w:cstheme="minorHAnsi"/>
          <w:sz w:val="22"/>
          <w:szCs w:val="22"/>
        </w:rPr>
        <w:lastRenderedPageBreak/>
        <w:t>I</w:t>
      </w:r>
      <w:r w:rsidR="004249F6" w:rsidRPr="00890249">
        <w:rPr>
          <w:rFonts w:asciiTheme="minorHAnsi" w:hAnsiTheme="minorHAnsi" w:cstheme="minorHAnsi"/>
          <w:sz w:val="22"/>
          <w:szCs w:val="22"/>
        </w:rPr>
        <w:t>nwestycje w nowoczesne maszyny i urządzenia oraz sprzęt produkcyjny, wartości niematerialne i prawne wraz z doradztwem/szkoleniem, w celu wprowadzenia na rynek nowych lub ulepszonych produktów lub usług</w:t>
      </w:r>
    </w:p>
    <w:p w14:paraId="2B984E9F" w14:textId="0F803E79" w:rsidR="004249F6" w:rsidRPr="00890249" w:rsidRDefault="00620DB9" w:rsidP="009F296A">
      <w:pPr>
        <w:pStyle w:val="Akapitzlist"/>
        <w:numPr>
          <w:ilvl w:val="0"/>
          <w:numId w:val="133"/>
        </w:numPr>
        <w:ind w:left="714" w:right="170" w:hanging="357"/>
        <w:contextualSpacing w:val="0"/>
        <w:rPr>
          <w:rFonts w:asciiTheme="minorHAnsi" w:hAnsiTheme="minorHAnsi" w:cstheme="minorHAnsi"/>
          <w:sz w:val="22"/>
          <w:szCs w:val="22"/>
        </w:rPr>
      </w:pPr>
      <w:r>
        <w:rPr>
          <w:rFonts w:asciiTheme="minorHAnsi" w:hAnsiTheme="minorHAnsi" w:cstheme="minorHAnsi"/>
          <w:sz w:val="22"/>
          <w:szCs w:val="22"/>
        </w:rPr>
        <w:t>I</w:t>
      </w:r>
      <w:r w:rsidR="004249F6" w:rsidRPr="00890249">
        <w:rPr>
          <w:rFonts w:asciiTheme="minorHAnsi" w:hAnsiTheme="minorHAnsi" w:cstheme="minorHAnsi"/>
          <w:sz w:val="22"/>
          <w:szCs w:val="22"/>
        </w:rPr>
        <w:t>nwestycje w rozwój MŚP zwiększając</w:t>
      </w:r>
      <w:r w:rsidR="00F26C1B" w:rsidRPr="00890249">
        <w:rPr>
          <w:rFonts w:asciiTheme="minorHAnsi" w:hAnsiTheme="minorHAnsi" w:cstheme="minorHAnsi"/>
          <w:sz w:val="22"/>
          <w:szCs w:val="22"/>
        </w:rPr>
        <w:t>e</w:t>
      </w:r>
      <w:r w:rsidR="004249F6" w:rsidRPr="00890249">
        <w:rPr>
          <w:rFonts w:asciiTheme="minorHAnsi" w:hAnsiTheme="minorHAnsi" w:cstheme="minorHAnsi"/>
          <w:sz w:val="22"/>
          <w:szCs w:val="22"/>
        </w:rPr>
        <w:t xml:space="preserve"> skalę ich działalności</w:t>
      </w:r>
      <w:r w:rsidR="004249F6" w:rsidRPr="00890249">
        <w:rPr>
          <w:rFonts w:asciiTheme="minorHAnsi" w:eastAsia="Times New Roman" w:hAnsiTheme="minorHAnsi" w:cstheme="minorHAnsi"/>
          <w:sz w:val="22"/>
          <w:szCs w:val="22"/>
        </w:rPr>
        <w:t xml:space="preserve"> oraz wzrost zasięgu oferty</w:t>
      </w:r>
    </w:p>
    <w:p w14:paraId="0D0CF01F" w14:textId="2803195B" w:rsidR="004249F6" w:rsidRPr="00890249" w:rsidRDefault="00620DB9" w:rsidP="009F296A">
      <w:pPr>
        <w:pStyle w:val="Akapitzlist"/>
        <w:numPr>
          <w:ilvl w:val="0"/>
          <w:numId w:val="133"/>
        </w:numPr>
        <w:ind w:left="714" w:hanging="357"/>
        <w:rPr>
          <w:rFonts w:asciiTheme="minorHAnsi" w:hAnsiTheme="minorHAnsi" w:cstheme="minorHAnsi"/>
          <w:sz w:val="22"/>
          <w:szCs w:val="22"/>
        </w:rPr>
      </w:pPr>
      <w:r>
        <w:rPr>
          <w:rFonts w:asciiTheme="minorHAnsi" w:hAnsiTheme="minorHAnsi" w:cstheme="minorHAnsi"/>
          <w:sz w:val="22"/>
          <w:szCs w:val="22"/>
        </w:rPr>
        <w:t>U</w:t>
      </w:r>
      <w:r w:rsidR="004249F6" w:rsidRPr="00890249">
        <w:rPr>
          <w:rFonts w:asciiTheme="minorHAnsi" w:hAnsiTheme="minorHAnsi" w:cstheme="minorHAnsi"/>
          <w:sz w:val="22"/>
          <w:szCs w:val="22"/>
        </w:rPr>
        <w:t>dzielanie voucherów dla MŚP na profesjonalne usługi świadczone przez akredytowane IOB</w:t>
      </w:r>
    </w:p>
    <w:p w14:paraId="63178737" w14:textId="1D7C3D6E" w:rsidR="003B5213" w:rsidRPr="00890249" w:rsidRDefault="00620DB9" w:rsidP="009F296A">
      <w:pPr>
        <w:pStyle w:val="Akapitzlist"/>
        <w:numPr>
          <w:ilvl w:val="0"/>
          <w:numId w:val="133"/>
        </w:numPr>
        <w:ind w:left="714" w:hanging="357"/>
        <w:contextualSpacing w:val="0"/>
        <w:rPr>
          <w:rFonts w:asciiTheme="minorHAnsi" w:eastAsia="Times New Roman" w:hAnsiTheme="minorHAnsi" w:cstheme="minorHAnsi"/>
          <w:sz w:val="22"/>
          <w:szCs w:val="22"/>
        </w:rPr>
      </w:pPr>
      <w:r>
        <w:rPr>
          <w:rFonts w:asciiTheme="minorHAnsi" w:eastAsia="Times New Roman" w:hAnsiTheme="minorHAnsi" w:cstheme="minorHAnsi"/>
          <w:sz w:val="22"/>
          <w:szCs w:val="22"/>
        </w:rPr>
        <w:t>W</w:t>
      </w:r>
      <w:r w:rsidR="003B5213" w:rsidRPr="00890249">
        <w:rPr>
          <w:rFonts w:asciiTheme="minorHAnsi" w:eastAsia="Times New Roman" w:hAnsiTheme="minorHAnsi" w:cstheme="minorHAnsi"/>
          <w:sz w:val="22"/>
          <w:szCs w:val="22"/>
        </w:rPr>
        <w:t>sparcie istniejących IOB w zakresie profesjonalizacji i podnoszenia jakości usług świadczonych na rzecz MŚP</w:t>
      </w:r>
      <w:r w:rsidR="00BF1390">
        <w:rPr>
          <w:rFonts w:asciiTheme="minorHAnsi" w:eastAsia="Times New Roman" w:hAnsiTheme="minorHAnsi" w:cstheme="minorHAnsi"/>
          <w:sz w:val="22"/>
          <w:szCs w:val="22"/>
        </w:rPr>
        <w:t xml:space="preserve"> m.in.</w:t>
      </w:r>
      <w:r w:rsidR="003B5213" w:rsidRPr="00890249">
        <w:rPr>
          <w:rFonts w:asciiTheme="minorHAnsi" w:eastAsia="Times New Roman" w:hAnsiTheme="minorHAnsi" w:cstheme="minorHAnsi"/>
          <w:sz w:val="22"/>
          <w:szCs w:val="22"/>
        </w:rPr>
        <w:t xml:space="preserve"> poprzez rozwój kompetencji i</w:t>
      </w:r>
      <w:r w:rsidR="00A37420">
        <w:rPr>
          <w:rFonts w:asciiTheme="minorHAnsi" w:eastAsia="Times New Roman" w:hAnsiTheme="minorHAnsi" w:cstheme="minorHAnsi"/>
          <w:sz w:val="22"/>
          <w:szCs w:val="22"/>
        </w:rPr>
        <w:t xml:space="preserve"> kwalifikacji pracowników IOB w </w:t>
      </w:r>
      <w:r w:rsidR="003B5213" w:rsidRPr="00890249">
        <w:rPr>
          <w:rFonts w:asciiTheme="minorHAnsi" w:eastAsia="Times New Roman" w:hAnsiTheme="minorHAnsi" w:cstheme="minorHAnsi"/>
          <w:sz w:val="22"/>
          <w:szCs w:val="22"/>
        </w:rPr>
        <w:t>celu dążenia do uzyskania akredytacji</w:t>
      </w:r>
    </w:p>
    <w:p w14:paraId="630F3AA2" w14:textId="5A9D46A4" w:rsidR="009A1E76" w:rsidRPr="00890249" w:rsidRDefault="00620DB9" w:rsidP="009F296A">
      <w:pPr>
        <w:pStyle w:val="Akapitzlist"/>
        <w:numPr>
          <w:ilvl w:val="0"/>
          <w:numId w:val="133"/>
        </w:numPr>
        <w:ind w:left="714" w:right="170" w:hanging="357"/>
        <w:contextualSpacing w:val="0"/>
        <w:rPr>
          <w:rFonts w:asciiTheme="minorHAnsi" w:eastAsia="Times New Roman" w:hAnsiTheme="minorHAnsi" w:cstheme="minorHAnsi"/>
          <w:sz w:val="22"/>
          <w:szCs w:val="22"/>
        </w:rPr>
      </w:pPr>
      <w:r>
        <w:rPr>
          <w:rFonts w:asciiTheme="minorHAnsi" w:eastAsia="Times New Roman" w:hAnsiTheme="minorHAnsi" w:cstheme="minorHAnsi"/>
          <w:sz w:val="22"/>
          <w:szCs w:val="22"/>
        </w:rPr>
        <w:t>W</w:t>
      </w:r>
      <w:r w:rsidR="00875C92" w:rsidRPr="00890249">
        <w:rPr>
          <w:rFonts w:asciiTheme="minorHAnsi" w:eastAsia="Times New Roman" w:hAnsiTheme="minorHAnsi" w:cstheme="minorHAnsi"/>
          <w:sz w:val="22"/>
          <w:szCs w:val="22"/>
        </w:rPr>
        <w:t>drożenie wyników prac B+R przez MŚP</w:t>
      </w:r>
      <w:r w:rsidR="00D245B1" w:rsidRPr="00890249">
        <w:rPr>
          <w:rFonts w:asciiTheme="minorHAnsi" w:eastAsia="Times New Roman" w:hAnsiTheme="minorHAnsi" w:cstheme="minorHAnsi"/>
          <w:sz w:val="22"/>
          <w:szCs w:val="22"/>
        </w:rPr>
        <w:t>.</w:t>
      </w:r>
    </w:p>
    <w:p w14:paraId="73D758AA" w14:textId="438D9E16" w:rsidR="0093433C" w:rsidRPr="00890249" w:rsidRDefault="003E1A12" w:rsidP="00890249">
      <w:pPr>
        <w:pStyle w:val="Tekstpodstawowy"/>
        <w:rPr>
          <w:rFonts w:asciiTheme="minorHAnsi" w:hAnsiTheme="minorHAnsi" w:cstheme="minorHAnsi"/>
          <w:sz w:val="22"/>
          <w:szCs w:val="22"/>
        </w:rPr>
      </w:pPr>
      <w:r w:rsidRPr="00890249">
        <w:rPr>
          <w:rFonts w:asciiTheme="minorHAnsi" w:eastAsia="Times New Roman" w:hAnsiTheme="minorHAnsi" w:cstheme="minorHAnsi"/>
          <w:sz w:val="22"/>
          <w:szCs w:val="22"/>
        </w:rPr>
        <w:t xml:space="preserve">Planowane są preferencje </w:t>
      </w:r>
      <w:r w:rsidRPr="00890249">
        <w:rPr>
          <w:rFonts w:asciiTheme="minorHAnsi" w:hAnsiTheme="minorHAnsi" w:cstheme="minorHAnsi"/>
          <w:sz w:val="22"/>
          <w:szCs w:val="22"/>
        </w:rPr>
        <w:t>dla regionalnych IOB funkcjonujących poza dużymi ośrodkami miejskimi oraz dla projektów realizowanych na terenach wpisujących się w OSI krajowe oraz OSI regionalne – Subregionu Południowy</w:t>
      </w:r>
      <w:r w:rsidR="008850C1" w:rsidRPr="00890249">
        <w:rPr>
          <w:rFonts w:asciiTheme="minorHAnsi" w:hAnsiTheme="minorHAnsi" w:cstheme="minorHAnsi"/>
          <w:sz w:val="22"/>
          <w:szCs w:val="22"/>
        </w:rPr>
        <w:t xml:space="preserve"> </w:t>
      </w:r>
      <w:r w:rsidR="00152536" w:rsidRPr="00890249">
        <w:rPr>
          <w:rFonts w:asciiTheme="minorHAnsi" w:hAnsiTheme="minorHAnsi" w:cstheme="minorHAnsi"/>
          <w:sz w:val="22"/>
          <w:szCs w:val="22"/>
        </w:rPr>
        <w:t>(powiaty: głubczycki, nyski, prudnicki)</w:t>
      </w:r>
      <w:r w:rsidRPr="00890249">
        <w:rPr>
          <w:rFonts w:asciiTheme="minorHAnsi" w:hAnsiTheme="minorHAnsi" w:cstheme="minorHAnsi"/>
          <w:sz w:val="22"/>
          <w:szCs w:val="22"/>
        </w:rPr>
        <w:t>, które charakteryzują się niższymi wskaźnikami rozwoju społeczno-gospodarcz</w:t>
      </w:r>
      <w:r w:rsidR="00603644" w:rsidRPr="00890249">
        <w:rPr>
          <w:rFonts w:asciiTheme="minorHAnsi" w:hAnsiTheme="minorHAnsi" w:cstheme="minorHAnsi"/>
          <w:sz w:val="22"/>
          <w:szCs w:val="22"/>
        </w:rPr>
        <w:t>ego</w:t>
      </w:r>
      <w:r w:rsidRPr="00890249">
        <w:rPr>
          <w:rFonts w:asciiTheme="minorHAnsi" w:hAnsiTheme="minorHAnsi" w:cstheme="minorHAnsi"/>
          <w:sz w:val="22"/>
          <w:szCs w:val="22"/>
        </w:rPr>
        <w:t xml:space="preserve">. </w:t>
      </w:r>
    </w:p>
    <w:p w14:paraId="4336DE42" w14:textId="2AF69CEB" w:rsidR="0093433C" w:rsidRPr="00890249" w:rsidRDefault="00F96EE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Realizowane  przedsięwzięcia </w:t>
      </w:r>
      <w:r w:rsidR="004249F6" w:rsidRPr="00890249">
        <w:rPr>
          <w:rFonts w:asciiTheme="minorHAnsi" w:hAnsiTheme="minorHAnsi" w:cstheme="minorHAnsi"/>
          <w:noProof/>
          <w:sz w:val="22"/>
          <w:szCs w:val="22"/>
        </w:rPr>
        <w:t>są zgodne z zasadą DNSH. Ze względu na ich charakter przyjmuje się, że nie mają negatywnego wpływu na środowisko.</w:t>
      </w:r>
    </w:p>
    <w:p w14:paraId="39C259C4" w14:textId="76C2CCFD" w:rsidR="0093433C" w:rsidRPr="00890249" w:rsidRDefault="004249F6"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Wdrażanie rozwiązań cyfrowych w MŚP </w:t>
      </w:r>
      <w:r w:rsidR="00835E9E" w:rsidRPr="00890249">
        <w:rPr>
          <w:rFonts w:asciiTheme="minorHAnsi" w:hAnsiTheme="minorHAnsi" w:cstheme="minorHAnsi"/>
          <w:noProof/>
          <w:sz w:val="22"/>
          <w:szCs w:val="22"/>
        </w:rPr>
        <w:t>możliwe będzie jako</w:t>
      </w:r>
      <w:r w:rsidRPr="00890249">
        <w:rPr>
          <w:rFonts w:asciiTheme="minorHAnsi" w:hAnsiTheme="minorHAnsi" w:cstheme="minorHAnsi"/>
          <w:noProof/>
          <w:sz w:val="22"/>
          <w:szCs w:val="22"/>
        </w:rPr>
        <w:t xml:space="preserve"> element projekt</w:t>
      </w:r>
      <w:r w:rsidR="00835E9E" w:rsidRPr="00890249">
        <w:rPr>
          <w:rFonts w:asciiTheme="minorHAnsi" w:hAnsiTheme="minorHAnsi" w:cstheme="minorHAnsi"/>
          <w:noProof/>
          <w:sz w:val="22"/>
          <w:szCs w:val="22"/>
        </w:rPr>
        <w:t>u</w:t>
      </w:r>
      <w:r w:rsidRPr="00890249">
        <w:rPr>
          <w:rFonts w:asciiTheme="minorHAnsi" w:hAnsiTheme="minorHAnsi" w:cstheme="minorHAnsi"/>
          <w:noProof/>
          <w:sz w:val="22"/>
          <w:szCs w:val="22"/>
        </w:rPr>
        <w:t>.</w:t>
      </w:r>
    </w:p>
    <w:p w14:paraId="164B3E34" w14:textId="77777777" w:rsidR="006452BC" w:rsidRPr="00890249" w:rsidRDefault="006452BC" w:rsidP="006452B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Główne grupy docelowe</w:t>
      </w:r>
    </w:p>
    <w:p w14:paraId="0C56BCFD" w14:textId="2A3EFABA" w:rsidR="0093433C" w:rsidRPr="00890249" w:rsidRDefault="004249F6"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MŚP, instytucje otoczenia biznesu, jednostki samorządu terytorialnego, mieszkańcy.</w:t>
      </w:r>
    </w:p>
    <w:p w14:paraId="4EA3FE98" w14:textId="77777777" w:rsidR="006452BC" w:rsidRPr="00890249" w:rsidRDefault="006452BC" w:rsidP="006452B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Działania na rzecz zapewnienia równości, włączenia społecznego i niedyskryminacji</w:t>
      </w:r>
    </w:p>
    <w:p w14:paraId="7A01A55F" w14:textId="77777777" w:rsidR="0093433C" w:rsidRPr="00890249" w:rsidRDefault="18C5A4CC"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Dyskryminacja zarówno bezpośrednia, jak i pośrednia ze względu na płeć, pochodzenie rasowe lub etniczne, religię lub światopogląd, niepełnosprawność, wiek, orientację oraz tożsamość seksualną pracowników</w:t>
      </w:r>
      <w:r w:rsidRPr="00890249">
        <w:rPr>
          <w:rFonts w:asciiTheme="minorHAnsi" w:hAnsiTheme="minorHAnsi" w:cstheme="minorHAnsi"/>
          <w:noProof/>
          <w:sz w:val="22"/>
          <w:szCs w:val="22"/>
        </w:rPr>
        <w:t xml:space="preserve"> przedsiębiorców zamierzających zwiększyć swoją innowacyjność oraz uczestników przedsięwzięć dotyczących promocji gospodarki, promocji i internacjonalizacji innowacyjnych przędsiębiorstw, </w:t>
      </w:r>
      <w:r w:rsidRPr="00890249">
        <w:rPr>
          <w:rFonts w:asciiTheme="minorHAnsi" w:hAnsiTheme="minorHAnsi" w:cstheme="minorHAnsi"/>
          <w:sz w:val="22"/>
          <w:szCs w:val="22"/>
          <w:lang w:eastAsia="en-US" w:bidi="ar-SA"/>
        </w:rPr>
        <w:t xml:space="preserve">może skutkować stresem mniejszościowym, poczuciem alienacji, izolacją społeczną, brakiem akceptacji wśród społeczności oraz brakiem wsparcia społecznego. </w:t>
      </w:r>
    </w:p>
    <w:p w14:paraId="1A27ED37" w14:textId="6CE52D04" w:rsidR="0093433C" w:rsidRPr="00890249" w:rsidRDefault="00875C92"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Z uwagi na zakres tematyczny </w:t>
      </w:r>
      <w:proofErr w:type="spellStart"/>
      <w:r w:rsidRPr="00890249">
        <w:rPr>
          <w:rFonts w:asciiTheme="minorHAnsi" w:hAnsiTheme="minorHAnsi" w:cstheme="minorHAnsi"/>
          <w:sz w:val="22"/>
          <w:szCs w:val="22"/>
        </w:rPr>
        <w:t>c</w:t>
      </w:r>
      <w:r w:rsidR="008B3961" w:rsidRPr="00890249">
        <w:rPr>
          <w:rFonts w:asciiTheme="minorHAnsi" w:hAnsiTheme="minorHAnsi" w:cstheme="minorHAnsi"/>
          <w:sz w:val="22"/>
          <w:szCs w:val="22"/>
        </w:rPr>
        <w:t>s</w:t>
      </w:r>
      <w:proofErr w:type="spellEnd"/>
      <w:r w:rsidR="00F26C1B" w:rsidRPr="00890249">
        <w:rPr>
          <w:rFonts w:asciiTheme="minorHAnsi" w:hAnsiTheme="minorHAnsi" w:cstheme="minorHAnsi"/>
          <w:sz w:val="22"/>
          <w:szCs w:val="22"/>
        </w:rPr>
        <w:t xml:space="preserve"> (iii)</w:t>
      </w:r>
      <w:r w:rsidRPr="00890249">
        <w:rPr>
          <w:rFonts w:asciiTheme="minorHAnsi" w:hAnsiTheme="minorHAnsi" w:cstheme="minorHAnsi"/>
          <w:sz w:val="22"/>
          <w:szCs w:val="22"/>
        </w:rPr>
        <w:t xml:space="preserve"> w związku z widocznymi ograniczeniami dla wchodzących na rynek przedsiębiorców, w szczególności innowacyjnych firm, w </w:t>
      </w:r>
      <w:proofErr w:type="spellStart"/>
      <w:r w:rsidRPr="00890249">
        <w:rPr>
          <w:rFonts w:asciiTheme="minorHAnsi" w:hAnsiTheme="minorHAnsi" w:cstheme="minorHAnsi"/>
          <w:sz w:val="22"/>
          <w:szCs w:val="22"/>
        </w:rPr>
        <w:t>cs</w:t>
      </w:r>
      <w:proofErr w:type="spellEnd"/>
      <w:r w:rsidRPr="00890249">
        <w:rPr>
          <w:rFonts w:asciiTheme="minorHAnsi" w:hAnsiTheme="minorHAnsi" w:cstheme="minorHAnsi"/>
          <w:sz w:val="22"/>
          <w:szCs w:val="22"/>
        </w:rPr>
        <w:t xml:space="preserve"> (iii) zapewnione będzie finansowanie start-</w:t>
      </w:r>
      <w:proofErr w:type="spellStart"/>
      <w:r w:rsidRPr="00890249">
        <w:rPr>
          <w:rFonts w:asciiTheme="minorHAnsi" w:hAnsiTheme="minorHAnsi" w:cstheme="minorHAnsi"/>
          <w:sz w:val="22"/>
          <w:szCs w:val="22"/>
        </w:rPr>
        <w:t>upów</w:t>
      </w:r>
      <w:proofErr w:type="spellEnd"/>
      <w:r w:rsidRPr="00890249">
        <w:rPr>
          <w:rFonts w:asciiTheme="minorHAnsi" w:hAnsiTheme="minorHAnsi" w:cstheme="minorHAnsi"/>
          <w:sz w:val="22"/>
          <w:szCs w:val="22"/>
        </w:rPr>
        <w:t>. Interwencja EFRR w działaniu może wpły</w:t>
      </w:r>
      <w:r w:rsidR="00A37420">
        <w:rPr>
          <w:rFonts w:asciiTheme="minorHAnsi" w:hAnsiTheme="minorHAnsi" w:cstheme="minorHAnsi"/>
          <w:sz w:val="22"/>
          <w:szCs w:val="22"/>
        </w:rPr>
        <w:t>wać na dostęp do finansowania i </w:t>
      </w:r>
      <w:r w:rsidRPr="00890249">
        <w:rPr>
          <w:rFonts w:asciiTheme="minorHAnsi" w:hAnsiTheme="minorHAnsi" w:cstheme="minorHAnsi"/>
          <w:sz w:val="22"/>
          <w:szCs w:val="22"/>
        </w:rPr>
        <w:t xml:space="preserve">doradztwa ze względu na przesłankę jaką jest wiek: młodzi przedsiębiorcy. </w:t>
      </w:r>
    </w:p>
    <w:p w14:paraId="664D3F98" w14:textId="424D6F37" w:rsidR="0093433C" w:rsidRPr="00890249" w:rsidRDefault="00875C92"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Ponadto, zostaną wdrożone działania promujące równość szans lub środki promujące zaangażowanie kobiet, w szczególności młodych. Przewidziane zostaną działania umożliwiające podnosze</w:t>
      </w:r>
      <w:r w:rsidR="00A37420">
        <w:rPr>
          <w:rFonts w:asciiTheme="minorHAnsi" w:hAnsiTheme="minorHAnsi" w:cstheme="minorHAnsi"/>
          <w:sz w:val="22"/>
          <w:szCs w:val="22"/>
        </w:rPr>
        <w:t>nie wiedzy i </w:t>
      </w:r>
      <w:r w:rsidRPr="00890249">
        <w:rPr>
          <w:rFonts w:asciiTheme="minorHAnsi" w:hAnsiTheme="minorHAnsi" w:cstheme="minorHAnsi"/>
          <w:sz w:val="22"/>
          <w:szCs w:val="22"/>
        </w:rPr>
        <w:t>świadomości dot. m.in. wsparcie kompetencji zarządzania różnorodnością, wsparcia kompetencji managerskich kobiet, unikania stereotypów itp.</w:t>
      </w:r>
    </w:p>
    <w:p w14:paraId="1D7D14B3" w14:textId="50D10771" w:rsidR="0093433C" w:rsidRPr="00890249" w:rsidRDefault="00875C92"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Rekrutacja uczestników projekt</w:t>
      </w:r>
      <w:r w:rsidR="008B3961" w:rsidRPr="00890249">
        <w:rPr>
          <w:rFonts w:asciiTheme="minorHAnsi" w:hAnsiTheme="minorHAnsi" w:cstheme="minorHAnsi"/>
          <w:sz w:val="22"/>
          <w:szCs w:val="22"/>
        </w:rPr>
        <w:t>ó</w:t>
      </w:r>
      <w:r w:rsidRPr="00890249">
        <w:rPr>
          <w:rFonts w:asciiTheme="minorHAnsi" w:hAnsiTheme="minorHAnsi" w:cstheme="minorHAnsi"/>
          <w:sz w:val="22"/>
          <w:szCs w:val="22"/>
        </w:rPr>
        <w:t xml:space="preserve">w i szkoleń będzie uwzględniała możliwość dotarcia do wszystkich zainteresowanych poprzez różne kanały przekazu. Zapewniony zostanie równy dostęp dla </w:t>
      </w:r>
      <w:proofErr w:type="spellStart"/>
      <w:r w:rsidRPr="00890249">
        <w:rPr>
          <w:rFonts w:asciiTheme="minorHAnsi" w:hAnsiTheme="minorHAnsi" w:cstheme="minorHAnsi"/>
          <w:sz w:val="22"/>
          <w:szCs w:val="22"/>
        </w:rPr>
        <w:t>KiM</w:t>
      </w:r>
      <w:proofErr w:type="spellEnd"/>
      <w:r w:rsidRPr="00890249">
        <w:rPr>
          <w:rFonts w:asciiTheme="minorHAnsi" w:hAnsiTheme="minorHAnsi" w:cstheme="minorHAnsi"/>
          <w:sz w:val="22"/>
          <w:szCs w:val="22"/>
        </w:rPr>
        <w:t xml:space="preserve"> i/lub </w:t>
      </w:r>
      <w:proofErr w:type="spellStart"/>
      <w:r w:rsidRPr="00890249">
        <w:rPr>
          <w:rFonts w:asciiTheme="minorHAnsi" w:hAnsiTheme="minorHAnsi" w:cstheme="minorHAnsi"/>
          <w:sz w:val="22"/>
          <w:szCs w:val="22"/>
        </w:rPr>
        <w:t>OzN</w:t>
      </w:r>
      <w:proofErr w:type="spellEnd"/>
      <w:r w:rsidRPr="00890249">
        <w:rPr>
          <w:rFonts w:asciiTheme="minorHAnsi" w:hAnsiTheme="minorHAnsi" w:cstheme="minorHAnsi"/>
          <w:sz w:val="22"/>
          <w:szCs w:val="22"/>
        </w:rPr>
        <w:t xml:space="preserve"> do szkoleń/usług doradczych.</w:t>
      </w:r>
    </w:p>
    <w:p w14:paraId="435551A5" w14:textId="7E175C81" w:rsidR="0093433C" w:rsidRPr="00890249" w:rsidRDefault="00875C92"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Projektowane przez beneficjent</w:t>
      </w:r>
      <w:r w:rsidR="0035140A" w:rsidRPr="00890249">
        <w:rPr>
          <w:rFonts w:asciiTheme="minorHAnsi" w:hAnsiTheme="minorHAnsi" w:cstheme="minorHAnsi"/>
          <w:sz w:val="22"/>
          <w:szCs w:val="22"/>
        </w:rPr>
        <w:t>ó</w:t>
      </w:r>
      <w:r w:rsidRPr="00890249">
        <w:rPr>
          <w:rFonts w:asciiTheme="minorHAnsi" w:hAnsiTheme="minorHAnsi" w:cstheme="minorHAnsi"/>
          <w:sz w:val="22"/>
          <w:szCs w:val="22"/>
        </w:rPr>
        <w:t>w systemy teleinformatyczne, dokumenty oraz strony internetowe powinny spełniać standardy WCAG 2.1. na poziomie AA.</w:t>
      </w:r>
    </w:p>
    <w:p w14:paraId="21CB37B4" w14:textId="77777777" w:rsidR="006452BC" w:rsidRPr="00890249" w:rsidRDefault="006452BC" w:rsidP="006452B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Wskazanie konkretnych terytoriów objętych wsparciem, z uwzględnieniem planowanego wykorzystania narzędzi terytorialnych</w:t>
      </w:r>
    </w:p>
    <w:p w14:paraId="7325EE26" w14:textId="77777777" w:rsidR="0093433C" w:rsidRPr="00890249" w:rsidRDefault="004249F6"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Wsparciem zostanie objęty cały obszar województwa opolskiego. </w:t>
      </w:r>
    </w:p>
    <w:p w14:paraId="78455EEB" w14:textId="77777777" w:rsidR="006452BC" w:rsidRPr="00890249" w:rsidRDefault="006452BC" w:rsidP="006452B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Działania międzyregionalne, transgraniczne i transnarodowe</w:t>
      </w:r>
    </w:p>
    <w:p w14:paraId="2CFFF04A" w14:textId="77777777" w:rsidR="0093433C" w:rsidRPr="00890249" w:rsidRDefault="004249F6" w:rsidP="00890249">
      <w:pPr>
        <w:pStyle w:val="Tekstpodstawowy"/>
        <w:rPr>
          <w:rFonts w:asciiTheme="minorHAnsi" w:hAnsiTheme="minorHAnsi" w:cstheme="minorHAnsi"/>
          <w:noProof/>
          <w:sz w:val="22"/>
          <w:szCs w:val="22"/>
        </w:rPr>
      </w:pPr>
      <w:bookmarkStart w:id="12" w:name="OLE_LINK1"/>
      <w:r w:rsidRPr="00890249">
        <w:rPr>
          <w:rFonts w:asciiTheme="minorHAnsi" w:hAnsiTheme="minorHAnsi" w:cstheme="minorHAnsi"/>
          <w:noProof/>
          <w:sz w:val="22"/>
          <w:szCs w:val="22"/>
        </w:rPr>
        <w:lastRenderedPageBreak/>
        <w:t>W ramach cs (iii) przewiduje się możliwość realizacji działań polegajacych na nawiązaniu współpracy międzyregionalnej oraz międzynarodowej skutkującej wymianą dobrych praktyk i doświadczeń w celu wzmacniania trwałego wzrostu i konkurencyjności MŚP regionu.</w:t>
      </w:r>
    </w:p>
    <w:p w14:paraId="55FDB4A6" w14:textId="23C27964" w:rsidR="0093433C" w:rsidRPr="00890249" w:rsidRDefault="004249F6"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Planowana współpraca międzynarodowa realizowana pomiędzy woj. opolskim, a państwem członkowskim (Czechy - Interreg VI-A CZ-PL) zapewni mechanizm komplementarności z FEO 2021-2027.  Działania w perspektywie 2021-2027 będą skierowane na usługi, których celem jest pośrednictwo i tworzenie partnerstw transgranicznych MŚP, rozpoczynanie i rozwijanie ich działalności na rynku drugiego kraju oraz transgraniczne pośrednictwo w zakresie usług innowacyjnych i badawczych.</w:t>
      </w:r>
    </w:p>
    <w:p w14:paraId="336D1597" w14:textId="77777777" w:rsidR="0093433C" w:rsidRPr="00890249" w:rsidRDefault="004249F6"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Podczas wyboru projektów premiowane będą inwestycje, które zakładają współpracę z partnerem posiadającym siedzibę poza granicami Polski.</w:t>
      </w:r>
      <w:bookmarkEnd w:id="12"/>
    </w:p>
    <w:p w14:paraId="1AD1D1BF" w14:textId="77777777" w:rsidR="006452BC" w:rsidRPr="00890249" w:rsidRDefault="006452BC" w:rsidP="006452B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Planowane wykorzystanie instrumentów finansowych</w:t>
      </w:r>
    </w:p>
    <w:p w14:paraId="0BBFF516" w14:textId="700457B6" w:rsidR="0093433C" w:rsidRPr="00890249" w:rsidRDefault="004249F6"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IF oraz IF połączone z dotacjami w ramach jednej operacji</w:t>
      </w:r>
      <w:r w:rsidRPr="00890249">
        <w:rPr>
          <w:rFonts w:asciiTheme="minorHAnsi" w:hAnsiTheme="minorHAnsi" w:cstheme="minorHAnsi"/>
          <w:noProof/>
          <w:sz w:val="22"/>
          <w:szCs w:val="22"/>
          <w:vertAlign w:val="superscript"/>
        </w:rPr>
        <w:footnoteReference w:id="94"/>
      </w:r>
      <w:r w:rsidRPr="00890249">
        <w:rPr>
          <w:rFonts w:asciiTheme="minorHAnsi" w:hAnsiTheme="minorHAnsi" w:cstheme="minorHAnsi"/>
          <w:noProof/>
          <w:sz w:val="22"/>
          <w:szCs w:val="22"/>
          <w:vertAlign w:val="superscript"/>
        </w:rPr>
        <w:t xml:space="preserve">  </w:t>
      </w:r>
      <w:r w:rsidRPr="00890249">
        <w:rPr>
          <w:rFonts w:asciiTheme="minorHAnsi" w:hAnsiTheme="minorHAnsi" w:cstheme="minorHAnsi"/>
          <w:noProof/>
          <w:sz w:val="22"/>
          <w:szCs w:val="22"/>
        </w:rPr>
        <w:t>w obszarach:</w:t>
      </w:r>
    </w:p>
    <w:p w14:paraId="5F9F97EC" w14:textId="616022A0" w:rsidR="004249F6" w:rsidRPr="00890249" w:rsidRDefault="004249F6" w:rsidP="009F296A">
      <w:pPr>
        <w:pStyle w:val="Akapitzlist"/>
        <w:numPr>
          <w:ilvl w:val="0"/>
          <w:numId w:val="132"/>
        </w:numPr>
        <w:tabs>
          <w:tab w:val="left" w:pos="426"/>
        </w:tabs>
        <w:spacing w:before="0" w:after="60"/>
        <w:ind w:left="709" w:hanging="283"/>
        <w:contextualSpacing w:val="0"/>
        <w:rPr>
          <w:rFonts w:asciiTheme="minorHAnsi" w:hAnsiTheme="minorHAnsi" w:cstheme="minorHAnsi"/>
          <w:sz w:val="22"/>
          <w:szCs w:val="22"/>
        </w:rPr>
      </w:pPr>
      <w:r w:rsidRPr="00890249">
        <w:rPr>
          <w:rFonts w:asciiTheme="minorHAnsi" w:hAnsiTheme="minorHAnsi" w:cstheme="minorHAnsi"/>
          <w:sz w:val="22"/>
          <w:szCs w:val="22"/>
        </w:rPr>
        <w:t>inwestycj</w:t>
      </w:r>
      <w:r w:rsidR="00715A29" w:rsidRPr="00890249">
        <w:rPr>
          <w:rFonts w:asciiTheme="minorHAnsi" w:hAnsiTheme="minorHAnsi" w:cstheme="minorHAnsi"/>
          <w:sz w:val="22"/>
          <w:szCs w:val="22"/>
        </w:rPr>
        <w:t>i</w:t>
      </w:r>
      <w:r w:rsidRPr="00890249">
        <w:rPr>
          <w:rFonts w:asciiTheme="minorHAnsi" w:hAnsiTheme="minorHAnsi" w:cstheme="minorHAnsi"/>
          <w:sz w:val="22"/>
          <w:szCs w:val="22"/>
        </w:rPr>
        <w:t xml:space="preserve"> w nowoczesne maszyny i urządzenia</w:t>
      </w:r>
      <w:proofErr w:type="gramStart"/>
      <w:r w:rsidRPr="00890249">
        <w:rPr>
          <w:rFonts w:asciiTheme="minorHAnsi" w:hAnsiTheme="minorHAnsi" w:cstheme="minorHAnsi"/>
          <w:sz w:val="22"/>
          <w:szCs w:val="22"/>
        </w:rPr>
        <w:t xml:space="preserve">   (</w:t>
      </w:r>
      <w:proofErr w:type="gramEnd"/>
      <w:r w:rsidRPr="00890249">
        <w:rPr>
          <w:rFonts w:asciiTheme="minorHAnsi" w:hAnsiTheme="minorHAnsi" w:cstheme="minorHAnsi"/>
          <w:sz w:val="22"/>
          <w:szCs w:val="22"/>
        </w:rPr>
        <w:t>…)</w:t>
      </w:r>
      <w:r w:rsidR="00485F87" w:rsidRPr="00890249">
        <w:rPr>
          <w:rFonts w:asciiTheme="minorHAnsi" w:hAnsiTheme="minorHAnsi" w:cstheme="minorHAnsi"/>
          <w:sz w:val="22"/>
          <w:szCs w:val="22"/>
        </w:rPr>
        <w:t xml:space="preserve"> -</w:t>
      </w:r>
      <w:r w:rsidRPr="00890249">
        <w:rPr>
          <w:rFonts w:asciiTheme="minorHAnsi" w:hAnsiTheme="minorHAnsi" w:cstheme="minorHAnsi"/>
          <w:sz w:val="22"/>
          <w:szCs w:val="22"/>
        </w:rPr>
        <w:t xml:space="preserve"> </w:t>
      </w:r>
      <w:r w:rsidR="00715A29" w:rsidRPr="00890249">
        <w:rPr>
          <w:rFonts w:asciiTheme="minorHAnsi" w:hAnsiTheme="minorHAnsi" w:cstheme="minorHAnsi"/>
          <w:sz w:val="22"/>
          <w:szCs w:val="22"/>
        </w:rPr>
        <w:t>(</w:t>
      </w:r>
      <w:r w:rsidRPr="00890249">
        <w:rPr>
          <w:rFonts w:asciiTheme="minorHAnsi" w:hAnsiTheme="minorHAnsi" w:cstheme="minorHAnsi"/>
          <w:sz w:val="22"/>
          <w:szCs w:val="22"/>
        </w:rPr>
        <w:t>typ 4</w:t>
      </w:r>
      <w:r w:rsidR="00715A29" w:rsidRPr="00890249">
        <w:rPr>
          <w:rFonts w:asciiTheme="minorHAnsi" w:hAnsiTheme="minorHAnsi" w:cstheme="minorHAnsi"/>
          <w:sz w:val="22"/>
          <w:szCs w:val="22"/>
        </w:rPr>
        <w:t>)</w:t>
      </w:r>
      <w:r w:rsidRPr="00890249">
        <w:rPr>
          <w:rFonts w:asciiTheme="minorHAnsi" w:hAnsiTheme="minorHAnsi" w:cstheme="minorHAnsi"/>
          <w:sz w:val="22"/>
          <w:szCs w:val="22"/>
        </w:rPr>
        <w:t xml:space="preserve"> </w:t>
      </w:r>
    </w:p>
    <w:p w14:paraId="08942875" w14:textId="553B502A" w:rsidR="004249F6" w:rsidRPr="00890249" w:rsidRDefault="004249F6" w:rsidP="009F296A">
      <w:pPr>
        <w:pStyle w:val="Akapitzlist"/>
        <w:numPr>
          <w:ilvl w:val="0"/>
          <w:numId w:val="132"/>
        </w:numPr>
        <w:spacing w:before="0" w:after="60"/>
        <w:ind w:left="709" w:hanging="213"/>
        <w:contextualSpacing w:val="0"/>
        <w:rPr>
          <w:rFonts w:asciiTheme="minorHAnsi" w:hAnsiTheme="minorHAnsi" w:cstheme="minorHAnsi"/>
          <w:noProof/>
          <w:sz w:val="22"/>
          <w:szCs w:val="22"/>
        </w:rPr>
      </w:pPr>
      <w:r w:rsidRPr="00890249">
        <w:rPr>
          <w:rFonts w:asciiTheme="minorHAnsi" w:hAnsiTheme="minorHAnsi" w:cstheme="minorHAnsi"/>
          <w:sz w:val="22"/>
          <w:szCs w:val="22"/>
        </w:rPr>
        <w:t>inwestycj</w:t>
      </w:r>
      <w:r w:rsidR="00715A29" w:rsidRPr="00890249">
        <w:rPr>
          <w:rFonts w:asciiTheme="minorHAnsi" w:hAnsiTheme="minorHAnsi" w:cstheme="minorHAnsi"/>
          <w:sz w:val="22"/>
          <w:szCs w:val="22"/>
        </w:rPr>
        <w:t>i</w:t>
      </w:r>
      <w:r w:rsidRPr="00890249">
        <w:rPr>
          <w:rFonts w:asciiTheme="minorHAnsi" w:hAnsiTheme="minorHAnsi" w:cstheme="minorHAnsi"/>
          <w:sz w:val="22"/>
          <w:szCs w:val="22"/>
        </w:rPr>
        <w:t xml:space="preserve"> w rozwój MŚP (…)</w:t>
      </w:r>
      <w:r w:rsidR="00715A29" w:rsidRPr="00890249">
        <w:rPr>
          <w:rFonts w:asciiTheme="minorHAnsi" w:hAnsiTheme="minorHAnsi" w:cstheme="minorHAnsi"/>
          <w:noProof/>
          <w:sz w:val="22"/>
          <w:szCs w:val="22"/>
        </w:rPr>
        <w:t xml:space="preserve"> – (</w:t>
      </w:r>
      <w:r w:rsidRPr="00890249">
        <w:rPr>
          <w:rFonts w:asciiTheme="minorHAnsi" w:hAnsiTheme="minorHAnsi" w:cstheme="minorHAnsi"/>
          <w:noProof/>
          <w:sz w:val="22"/>
          <w:szCs w:val="22"/>
        </w:rPr>
        <w:t>typ 5</w:t>
      </w:r>
      <w:r w:rsidR="00715A29" w:rsidRPr="00890249">
        <w:rPr>
          <w:rFonts w:asciiTheme="minorHAnsi" w:hAnsiTheme="minorHAnsi" w:cstheme="minorHAnsi"/>
          <w:noProof/>
          <w:sz w:val="22"/>
          <w:szCs w:val="22"/>
        </w:rPr>
        <w:t>).</w:t>
      </w:r>
    </w:p>
    <w:p w14:paraId="3C4FFDC8" w14:textId="77777777" w:rsidR="006452BC" w:rsidRPr="00890249" w:rsidRDefault="006452BC" w:rsidP="00D5205C">
      <w:pPr>
        <w:spacing w:before="0" w:after="60"/>
        <w:rPr>
          <w:rFonts w:asciiTheme="minorHAnsi" w:hAnsiTheme="minorHAnsi" w:cstheme="minorHAnsi"/>
          <w:noProof/>
          <w:sz w:val="22"/>
          <w:szCs w:val="22"/>
        </w:rPr>
      </w:pPr>
      <w:r w:rsidRPr="00890249">
        <w:rPr>
          <w:rFonts w:asciiTheme="minorHAnsi" w:hAnsiTheme="minorHAnsi" w:cstheme="minorHAnsi"/>
          <w:noProof/>
          <w:sz w:val="22"/>
          <w:szCs w:val="22"/>
        </w:rPr>
        <w:t>Dotacje warunkowe w obszarze wdrożenia wyników prac B+R przez MŚP.</w:t>
      </w:r>
    </w:p>
    <w:p w14:paraId="2B19B09E" w14:textId="310D5042" w:rsidR="0093433C" w:rsidRPr="00A92413" w:rsidRDefault="004249F6" w:rsidP="00890249">
      <w:pPr>
        <w:pStyle w:val="Tekstpodstawowy"/>
        <w:rPr>
          <w:rFonts w:asciiTheme="minorHAnsi" w:hAnsiTheme="minorHAnsi" w:cstheme="minorHAnsi"/>
          <w:noProof/>
          <w:sz w:val="22"/>
          <w:szCs w:val="22"/>
        </w:rPr>
      </w:pPr>
      <w:r w:rsidRPr="00A92413">
        <w:rPr>
          <w:rFonts w:asciiTheme="minorHAnsi" w:hAnsiTheme="minorHAnsi" w:cstheme="minorHAnsi"/>
          <w:noProof/>
          <w:sz w:val="22"/>
          <w:szCs w:val="22"/>
        </w:rPr>
        <w:t xml:space="preserve">Dotacje w </w:t>
      </w:r>
      <w:r w:rsidR="00715A29" w:rsidRPr="00A92413">
        <w:rPr>
          <w:rFonts w:asciiTheme="minorHAnsi" w:hAnsiTheme="minorHAnsi" w:cstheme="minorHAnsi"/>
          <w:noProof/>
          <w:sz w:val="22"/>
          <w:szCs w:val="22"/>
        </w:rPr>
        <w:t>obszarze</w:t>
      </w:r>
      <w:r w:rsidRPr="00A92413">
        <w:rPr>
          <w:rFonts w:asciiTheme="minorHAnsi" w:hAnsiTheme="minorHAnsi" w:cstheme="minorHAnsi"/>
          <w:noProof/>
          <w:sz w:val="22"/>
          <w:szCs w:val="22"/>
        </w:rPr>
        <w:t>:</w:t>
      </w:r>
    </w:p>
    <w:p w14:paraId="25C8EBAE" w14:textId="1DB6B36E" w:rsidR="004249F6" w:rsidRPr="00A92413" w:rsidRDefault="004249F6" w:rsidP="009F296A">
      <w:pPr>
        <w:pStyle w:val="Akapitzlist"/>
        <w:numPr>
          <w:ilvl w:val="0"/>
          <w:numId w:val="3"/>
        </w:numPr>
        <w:spacing w:before="0" w:after="0"/>
        <w:ind w:left="850" w:hanging="357"/>
        <w:contextualSpacing w:val="0"/>
        <w:rPr>
          <w:rFonts w:asciiTheme="minorHAnsi" w:hAnsiTheme="minorHAnsi" w:cstheme="minorHAnsi"/>
          <w:sz w:val="22"/>
          <w:szCs w:val="22"/>
        </w:rPr>
      </w:pPr>
      <w:proofErr w:type="spellStart"/>
      <w:r w:rsidRPr="00A92413">
        <w:rPr>
          <w:rFonts w:asciiTheme="minorHAnsi" w:hAnsiTheme="minorHAnsi" w:cstheme="minorHAnsi"/>
          <w:sz w:val="22"/>
          <w:szCs w:val="22"/>
        </w:rPr>
        <w:t>nowopowst</w:t>
      </w:r>
      <w:proofErr w:type="spellEnd"/>
      <w:r w:rsidR="00A92413">
        <w:rPr>
          <w:rFonts w:asciiTheme="minorHAnsi" w:hAnsiTheme="minorHAnsi" w:cstheme="minorHAnsi"/>
          <w:sz w:val="22"/>
          <w:szCs w:val="22"/>
        </w:rPr>
        <w:t>.</w:t>
      </w:r>
      <w:r w:rsidRPr="00A92413">
        <w:rPr>
          <w:rFonts w:asciiTheme="minorHAnsi" w:hAnsiTheme="minorHAnsi" w:cstheme="minorHAnsi"/>
          <w:sz w:val="22"/>
          <w:szCs w:val="22"/>
        </w:rPr>
        <w:t xml:space="preserve"> firm (do 24 m-cy) </w:t>
      </w:r>
      <w:r w:rsidR="00485F87" w:rsidRPr="00A92413">
        <w:rPr>
          <w:rFonts w:asciiTheme="minorHAnsi" w:hAnsiTheme="minorHAnsi" w:cstheme="minorHAnsi"/>
          <w:sz w:val="22"/>
          <w:szCs w:val="22"/>
        </w:rPr>
        <w:t xml:space="preserve">- </w:t>
      </w:r>
      <w:r w:rsidR="00715A29" w:rsidRPr="00A92413">
        <w:rPr>
          <w:rFonts w:asciiTheme="minorHAnsi" w:hAnsiTheme="minorHAnsi" w:cstheme="minorHAnsi"/>
          <w:sz w:val="22"/>
          <w:szCs w:val="22"/>
        </w:rPr>
        <w:t xml:space="preserve">(typ 1) </w:t>
      </w:r>
      <w:r w:rsidRPr="00A92413">
        <w:rPr>
          <w:rFonts w:asciiTheme="minorHAnsi" w:hAnsiTheme="minorHAnsi" w:cstheme="minorHAnsi"/>
          <w:sz w:val="22"/>
          <w:szCs w:val="22"/>
        </w:rPr>
        <w:t>- brak zdolności kredytowej</w:t>
      </w:r>
      <w:r w:rsidR="00485F87" w:rsidRPr="00A92413">
        <w:rPr>
          <w:rFonts w:asciiTheme="minorHAnsi" w:hAnsiTheme="minorHAnsi" w:cstheme="minorHAnsi"/>
          <w:sz w:val="22"/>
          <w:szCs w:val="22"/>
        </w:rPr>
        <w:t>,</w:t>
      </w:r>
    </w:p>
    <w:p w14:paraId="28064575" w14:textId="609229EA" w:rsidR="004249F6" w:rsidRPr="00A92413" w:rsidRDefault="004249F6" w:rsidP="009F296A">
      <w:pPr>
        <w:pStyle w:val="Akapitzlist"/>
        <w:numPr>
          <w:ilvl w:val="0"/>
          <w:numId w:val="3"/>
        </w:numPr>
        <w:spacing w:before="0" w:after="0"/>
        <w:ind w:left="851"/>
        <w:rPr>
          <w:rFonts w:asciiTheme="minorHAnsi" w:hAnsiTheme="minorHAnsi" w:cstheme="minorHAnsi"/>
          <w:sz w:val="22"/>
          <w:szCs w:val="22"/>
        </w:rPr>
      </w:pPr>
      <w:r w:rsidRPr="00A92413">
        <w:rPr>
          <w:rFonts w:asciiTheme="minorHAnsi" w:hAnsiTheme="minorHAnsi" w:cstheme="minorHAnsi"/>
          <w:sz w:val="22"/>
          <w:szCs w:val="22"/>
        </w:rPr>
        <w:t>współpracy gosp. oraz promocji MŚP</w:t>
      </w:r>
      <w:r w:rsidR="00485F87" w:rsidRPr="00A92413">
        <w:rPr>
          <w:rFonts w:asciiTheme="minorHAnsi" w:hAnsiTheme="minorHAnsi" w:cstheme="minorHAnsi"/>
          <w:sz w:val="22"/>
          <w:szCs w:val="22"/>
        </w:rPr>
        <w:t xml:space="preserve"> - </w:t>
      </w:r>
      <w:r w:rsidRPr="00A92413">
        <w:rPr>
          <w:rFonts w:asciiTheme="minorHAnsi" w:hAnsiTheme="minorHAnsi" w:cstheme="minorHAnsi"/>
          <w:sz w:val="22"/>
          <w:szCs w:val="22"/>
        </w:rPr>
        <w:t>(typ 2 i 3)</w:t>
      </w:r>
      <w:r w:rsidR="00D245B1" w:rsidRPr="00A92413">
        <w:rPr>
          <w:rFonts w:asciiTheme="minorHAnsi" w:hAnsiTheme="minorHAnsi" w:cstheme="minorHAnsi"/>
          <w:sz w:val="22"/>
          <w:szCs w:val="22"/>
        </w:rPr>
        <w:t xml:space="preserve"> </w:t>
      </w:r>
      <w:r w:rsidRPr="00A92413">
        <w:rPr>
          <w:rFonts w:asciiTheme="minorHAnsi" w:hAnsiTheme="minorHAnsi" w:cstheme="minorHAnsi"/>
          <w:noProof/>
          <w:sz w:val="22"/>
          <w:szCs w:val="22"/>
        </w:rPr>
        <w:t xml:space="preserve">- </w:t>
      </w:r>
      <w:r w:rsidRPr="00A92413">
        <w:rPr>
          <w:rFonts w:asciiTheme="minorHAnsi" w:hAnsiTheme="minorHAnsi" w:cstheme="minorHAnsi"/>
          <w:sz w:val="22"/>
          <w:szCs w:val="22"/>
        </w:rPr>
        <w:t>działania o dużym stopniu</w:t>
      </w:r>
      <w:r w:rsidRPr="00A92413">
        <w:rPr>
          <w:rFonts w:asciiTheme="minorHAnsi" w:hAnsiTheme="minorHAnsi" w:cstheme="minorHAnsi"/>
          <w:b/>
          <w:sz w:val="22"/>
          <w:szCs w:val="22"/>
        </w:rPr>
        <w:t xml:space="preserve"> </w:t>
      </w:r>
      <w:r w:rsidRPr="00A92413">
        <w:rPr>
          <w:rFonts w:asciiTheme="minorHAnsi" w:hAnsiTheme="minorHAnsi" w:cstheme="minorHAnsi"/>
          <w:sz w:val="22"/>
          <w:szCs w:val="22"/>
        </w:rPr>
        <w:t>ryzyka,</w:t>
      </w:r>
      <w:r w:rsidRPr="00A92413">
        <w:rPr>
          <w:rFonts w:asciiTheme="minorHAnsi" w:hAnsiTheme="minorHAnsi" w:cstheme="minorHAnsi"/>
          <w:b/>
          <w:sz w:val="22"/>
          <w:szCs w:val="22"/>
        </w:rPr>
        <w:t xml:space="preserve"> </w:t>
      </w:r>
      <w:r w:rsidRPr="00A92413">
        <w:rPr>
          <w:rFonts w:asciiTheme="minorHAnsi" w:hAnsiTheme="minorHAnsi" w:cstheme="minorHAnsi"/>
          <w:sz w:val="22"/>
          <w:szCs w:val="22"/>
        </w:rPr>
        <w:t>rozłożone w czasie i przynoszące efekty finansowe dopiero po kilku latach</w:t>
      </w:r>
      <w:r w:rsidR="00485F87" w:rsidRPr="00A92413">
        <w:rPr>
          <w:rFonts w:asciiTheme="minorHAnsi" w:hAnsiTheme="minorHAnsi" w:cstheme="minorHAnsi"/>
          <w:sz w:val="22"/>
          <w:szCs w:val="22"/>
        </w:rPr>
        <w:t>,</w:t>
      </w:r>
    </w:p>
    <w:p w14:paraId="2E76B5E7" w14:textId="4C17F72E" w:rsidR="003E1A12" w:rsidRPr="00A92413" w:rsidRDefault="003E1A12" w:rsidP="009F296A">
      <w:pPr>
        <w:pStyle w:val="Akapitzlist"/>
        <w:numPr>
          <w:ilvl w:val="0"/>
          <w:numId w:val="3"/>
        </w:numPr>
        <w:ind w:left="851"/>
        <w:rPr>
          <w:rFonts w:asciiTheme="minorHAnsi" w:eastAsia="Times New Roman" w:hAnsiTheme="minorHAnsi" w:cstheme="minorHAnsi"/>
          <w:color w:val="000000"/>
          <w:sz w:val="22"/>
          <w:szCs w:val="22"/>
        </w:rPr>
      </w:pPr>
      <w:r w:rsidRPr="00A92413">
        <w:rPr>
          <w:rFonts w:asciiTheme="minorHAnsi" w:hAnsiTheme="minorHAnsi" w:cstheme="minorHAnsi"/>
          <w:sz w:val="22"/>
          <w:szCs w:val="22"/>
        </w:rPr>
        <w:t xml:space="preserve">inwestycji wskazanych w typie 4 i 5 dla MŚP </w:t>
      </w:r>
      <w:r w:rsidRPr="00A92413">
        <w:rPr>
          <w:rFonts w:asciiTheme="minorHAnsi" w:eastAsia="Times New Roman" w:hAnsiTheme="minorHAnsi" w:cstheme="minorHAnsi"/>
          <w:sz w:val="22"/>
          <w:szCs w:val="22"/>
        </w:rPr>
        <w:t xml:space="preserve">– </w:t>
      </w:r>
      <w:r w:rsidRPr="00A92413">
        <w:rPr>
          <w:rFonts w:asciiTheme="minorHAnsi" w:hAnsiTheme="minorHAnsi" w:cstheme="minorHAnsi"/>
          <w:noProof/>
          <w:sz w:val="22"/>
          <w:szCs w:val="22"/>
        </w:rPr>
        <w:t>z terenu Sub</w:t>
      </w:r>
      <w:r w:rsidR="00D93E0F" w:rsidRPr="00A92413">
        <w:rPr>
          <w:rFonts w:asciiTheme="minorHAnsi" w:hAnsiTheme="minorHAnsi" w:cstheme="minorHAnsi"/>
          <w:noProof/>
          <w:sz w:val="22"/>
          <w:szCs w:val="22"/>
        </w:rPr>
        <w:t>r</w:t>
      </w:r>
      <w:r w:rsidR="00A92413">
        <w:rPr>
          <w:rFonts w:asciiTheme="minorHAnsi" w:hAnsiTheme="minorHAnsi" w:cstheme="minorHAnsi"/>
          <w:noProof/>
          <w:sz w:val="22"/>
          <w:szCs w:val="22"/>
        </w:rPr>
        <w:t>.</w:t>
      </w:r>
      <w:r w:rsidR="00D93E0F" w:rsidRPr="00A92413">
        <w:rPr>
          <w:rFonts w:asciiTheme="minorHAnsi" w:hAnsiTheme="minorHAnsi" w:cstheme="minorHAnsi"/>
          <w:noProof/>
          <w:sz w:val="22"/>
          <w:szCs w:val="22"/>
        </w:rPr>
        <w:t xml:space="preserve"> </w:t>
      </w:r>
      <w:r w:rsidRPr="00A92413">
        <w:rPr>
          <w:rFonts w:asciiTheme="minorHAnsi" w:hAnsiTheme="minorHAnsi" w:cstheme="minorHAnsi"/>
          <w:noProof/>
          <w:sz w:val="22"/>
          <w:szCs w:val="22"/>
        </w:rPr>
        <w:t>P</w:t>
      </w:r>
      <w:r w:rsidR="00A92413">
        <w:rPr>
          <w:rFonts w:asciiTheme="minorHAnsi" w:hAnsiTheme="minorHAnsi" w:cstheme="minorHAnsi"/>
          <w:noProof/>
          <w:sz w:val="22"/>
          <w:szCs w:val="22"/>
        </w:rPr>
        <w:t xml:space="preserve">łd. </w:t>
      </w:r>
      <w:r w:rsidRPr="00A92413">
        <w:rPr>
          <w:rFonts w:asciiTheme="minorHAnsi" w:hAnsiTheme="minorHAnsi" w:cstheme="minorHAnsi"/>
          <w:noProof/>
          <w:sz w:val="22"/>
          <w:szCs w:val="22"/>
        </w:rPr>
        <w:t xml:space="preserve"> (powiaty:</w:t>
      </w:r>
      <w:r w:rsidR="00152536" w:rsidRPr="00A92413">
        <w:rPr>
          <w:rFonts w:asciiTheme="minorHAnsi" w:hAnsiTheme="minorHAnsi" w:cstheme="minorHAnsi"/>
          <w:noProof/>
          <w:sz w:val="22"/>
          <w:szCs w:val="22"/>
        </w:rPr>
        <w:t xml:space="preserve"> </w:t>
      </w:r>
      <w:r w:rsidRPr="00A92413">
        <w:rPr>
          <w:rFonts w:asciiTheme="minorHAnsi" w:hAnsiTheme="minorHAnsi" w:cstheme="minorHAnsi"/>
          <w:noProof/>
          <w:sz w:val="22"/>
          <w:szCs w:val="22"/>
        </w:rPr>
        <w:t>głubczycki,</w:t>
      </w:r>
      <w:r w:rsidR="00152536" w:rsidRPr="00A92413">
        <w:rPr>
          <w:rFonts w:asciiTheme="minorHAnsi" w:hAnsiTheme="minorHAnsi" w:cstheme="minorHAnsi"/>
          <w:noProof/>
          <w:sz w:val="22"/>
          <w:szCs w:val="22"/>
        </w:rPr>
        <w:t xml:space="preserve"> </w:t>
      </w:r>
      <w:r w:rsidRPr="00A92413">
        <w:rPr>
          <w:rFonts w:asciiTheme="minorHAnsi" w:hAnsiTheme="minorHAnsi" w:cstheme="minorHAnsi"/>
          <w:noProof/>
          <w:sz w:val="22"/>
          <w:szCs w:val="22"/>
        </w:rPr>
        <w:t>nyski i prudnicki)</w:t>
      </w:r>
      <w:r w:rsidR="00152536" w:rsidRPr="00A92413">
        <w:rPr>
          <w:rFonts w:asciiTheme="minorHAnsi" w:hAnsiTheme="minorHAnsi" w:cstheme="minorHAnsi"/>
          <w:noProof/>
          <w:sz w:val="22"/>
          <w:szCs w:val="22"/>
        </w:rPr>
        <w:t>,</w:t>
      </w:r>
      <w:r w:rsidR="006D618E" w:rsidRPr="00A92413">
        <w:rPr>
          <w:rFonts w:asciiTheme="minorHAnsi" w:hAnsiTheme="minorHAnsi" w:cstheme="minorHAnsi"/>
          <w:sz w:val="22"/>
          <w:szCs w:val="22"/>
        </w:rPr>
        <w:t xml:space="preserve"> które charakteryzują się niższymi wskaźnikami rozwoju społ</w:t>
      </w:r>
      <w:r w:rsidR="00A92413">
        <w:rPr>
          <w:rFonts w:asciiTheme="minorHAnsi" w:hAnsiTheme="minorHAnsi" w:cstheme="minorHAnsi"/>
          <w:sz w:val="22"/>
          <w:szCs w:val="22"/>
        </w:rPr>
        <w:t>.</w:t>
      </w:r>
      <w:r w:rsidR="00485F87" w:rsidRPr="00A92413">
        <w:rPr>
          <w:rFonts w:asciiTheme="minorHAnsi" w:hAnsiTheme="minorHAnsi" w:cstheme="minorHAnsi"/>
          <w:sz w:val="22"/>
          <w:szCs w:val="22"/>
        </w:rPr>
        <w:t>–</w:t>
      </w:r>
      <w:r w:rsidR="006D618E" w:rsidRPr="00A92413">
        <w:rPr>
          <w:rFonts w:asciiTheme="minorHAnsi" w:hAnsiTheme="minorHAnsi" w:cstheme="minorHAnsi"/>
          <w:sz w:val="22"/>
          <w:szCs w:val="22"/>
        </w:rPr>
        <w:t>gosp</w:t>
      </w:r>
      <w:r w:rsidR="00A92413">
        <w:rPr>
          <w:rFonts w:asciiTheme="minorHAnsi" w:hAnsiTheme="minorHAnsi" w:cstheme="minorHAnsi"/>
          <w:sz w:val="22"/>
          <w:szCs w:val="22"/>
        </w:rPr>
        <w:t>.</w:t>
      </w:r>
      <w:r w:rsidR="00485F87" w:rsidRPr="00A92413">
        <w:rPr>
          <w:rFonts w:asciiTheme="minorHAnsi" w:hAnsiTheme="minorHAnsi" w:cstheme="minorHAnsi"/>
          <w:sz w:val="22"/>
          <w:szCs w:val="22"/>
        </w:rPr>
        <w:t>,</w:t>
      </w:r>
      <w:r w:rsidR="00002BC7" w:rsidRPr="00A92413">
        <w:rPr>
          <w:rFonts w:asciiTheme="minorHAnsi" w:hAnsiTheme="minorHAnsi" w:cstheme="minorHAnsi"/>
          <w:sz w:val="22"/>
          <w:szCs w:val="22"/>
        </w:rPr>
        <w:t xml:space="preserve"> </w:t>
      </w:r>
      <w:r w:rsidR="00A92413">
        <w:rPr>
          <w:rFonts w:ascii="Calibri" w:hAnsi="Calibri" w:cs="Calibri"/>
          <w:sz w:val="22"/>
          <w:szCs w:val="22"/>
        </w:rPr>
        <w:t>oraz</w:t>
      </w:r>
      <w:r w:rsidR="00002BC7" w:rsidRPr="00D5205C">
        <w:rPr>
          <w:rFonts w:ascii="Calibri" w:hAnsi="Calibri" w:cs="Calibri"/>
          <w:sz w:val="22"/>
          <w:szCs w:val="22"/>
        </w:rPr>
        <w:t xml:space="preserve"> </w:t>
      </w:r>
      <w:r w:rsidR="00A92413" w:rsidRPr="00A92413">
        <w:rPr>
          <w:rFonts w:ascii="Calibri" w:hAnsi="Calibri" w:cs="Calibri"/>
          <w:sz w:val="22"/>
          <w:szCs w:val="22"/>
        </w:rPr>
        <w:t>poszkodowany</w:t>
      </w:r>
      <w:r w:rsidR="00A92413">
        <w:rPr>
          <w:rFonts w:ascii="Calibri" w:hAnsi="Calibri" w:cs="Calibri"/>
          <w:sz w:val="22"/>
          <w:szCs w:val="22"/>
        </w:rPr>
        <w:t>ch</w:t>
      </w:r>
      <w:r w:rsidR="00A92413" w:rsidRPr="00A92413">
        <w:rPr>
          <w:rFonts w:ascii="Calibri" w:hAnsi="Calibri" w:cs="Calibri"/>
          <w:sz w:val="22"/>
          <w:szCs w:val="22"/>
        </w:rPr>
        <w:t xml:space="preserve"> na skutek powodzi MŚP z </w:t>
      </w:r>
      <w:r w:rsidR="00002BC7" w:rsidRPr="00D5205C">
        <w:rPr>
          <w:rFonts w:ascii="Calibri" w:hAnsi="Calibri" w:cs="Calibri"/>
          <w:sz w:val="22"/>
          <w:szCs w:val="22"/>
        </w:rPr>
        <w:t>gmin położonych na terenie powiatów: brzeski</w:t>
      </w:r>
      <w:r w:rsidR="008F09A3" w:rsidRPr="00A92413">
        <w:rPr>
          <w:rFonts w:ascii="Calibri" w:hAnsi="Calibri" w:cs="Calibri"/>
          <w:sz w:val="22"/>
          <w:szCs w:val="22"/>
        </w:rPr>
        <w:t>ego</w:t>
      </w:r>
      <w:r w:rsidR="00002BC7" w:rsidRPr="00D5205C">
        <w:rPr>
          <w:rFonts w:ascii="Calibri" w:hAnsi="Calibri" w:cs="Calibri"/>
          <w:sz w:val="22"/>
          <w:szCs w:val="22"/>
        </w:rPr>
        <w:t>, kędzierzyńsko – kozielski</w:t>
      </w:r>
      <w:r w:rsidR="008F09A3" w:rsidRPr="00A92413">
        <w:rPr>
          <w:rFonts w:ascii="Calibri" w:hAnsi="Calibri" w:cs="Calibri"/>
          <w:sz w:val="22"/>
          <w:szCs w:val="22"/>
        </w:rPr>
        <w:t>ego</w:t>
      </w:r>
      <w:r w:rsidR="00002BC7" w:rsidRPr="00D5205C">
        <w:rPr>
          <w:rFonts w:ascii="Calibri" w:hAnsi="Calibri" w:cs="Calibri"/>
          <w:sz w:val="22"/>
          <w:szCs w:val="22"/>
        </w:rPr>
        <w:t>, krapkowicki</w:t>
      </w:r>
      <w:r w:rsidR="008F09A3" w:rsidRPr="00A92413">
        <w:rPr>
          <w:rFonts w:ascii="Calibri" w:hAnsi="Calibri" w:cs="Calibri"/>
          <w:sz w:val="22"/>
          <w:szCs w:val="22"/>
        </w:rPr>
        <w:t>ego</w:t>
      </w:r>
      <w:r w:rsidR="00002BC7" w:rsidRPr="00D5205C">
        <w:rPr>
          <w:rFonts w:ascii="Calibri" w:hAnsi="Calibri" w:cs="Calibri"/>
          <w:sz w:val="22"/>
          <w:szCs w:val="22"/>
        </w:rPr>
        <w:t>, opolski</w:t>
      </w:r>
      <w:r w:rsidR="008F09A3" w:rsidRPr="00A92413">
        <w:rPr>
          <w:rFonts w:ascii="Calibri" w:hAnsi="Calibri" w:cs="Calibri"/>
          <w:sz w:val="22"/>
          <w:szCs w:val="22"/>
        </w:rPr>
        <w:t>ego</w:t>
      </w:r>
      <w:r w:rsidR="00522C36" w:rsidRPr="00A92413">
        <w:rPr>
          <w:rStyle w:val="Odwoanieprzypisudolnego"/>
          <w:rFonts w:ascii="Calibri" w:hAnsi="Calibri" w:cs="Calibri"/>
          <w:sz w:val="22"/>
          <w:szCs w:val="22"/>
        </w:rPr>
        <w:footnoteReference w:id="95"/>
      </w:r>
      <w:r w:rsidR="00A92413">
        <w:rPr>
          <w:rFonts w:ascii="Calibri" w:hAnsi="Calibri" w:cs="Calibri"/>
          <w:sz w:val="22"/>
          <w:szCs w:val="22"/>
        </w:rPr>
        <w:t>,</w:t>
      </w:r>
    </w:p>
    <w:p w14:paraId="13A36BC7" w14:textId="0BCDEDFF" w:rsidR="004249F6" w:rsidRPr="00A92413" w:rsidRDefault="00D245B1" w:rsidP="009F296A">
      <w:pPr>
        <w:pStyle w:val="Akapitzlist"/>
        <w:numPr>
          <w:ilvl w:val="0"/>
          <w:numId w:val="3"/>
        </w:numPr>
        <w:spacing w:before="0" w:after="0"/>
        <w:ind w:left="851"/>
        <w:contextualSpacing w:val="0"/>
        <w:rPr>
          <w:rFonts w:asciiTheme="minorHAnsi" w:eastAsia="Times New Roman" w:hAnsiTheme="minorHAnsi" w:cstheme="minorHAnsi"/>
          <w:color w:val="000000"/>
          <w:sz w:val="22"/>
          <w:szCs w:val="22"/>
        </w:rPr>
      </w:pPr>
      <w:r w:rsidRPr="00A92413">
        <w:rPr>
          <w:rFonts w:asciiTheme="minorHAnsi" w:hAnsiTheme="minorHAnsi" w:cstheme="minorHAnsi"/>
          <w:sz w:val="22"/>
          <w:szCs w:val="22"/>
        </w:rPr>
        <w:t xml:space="preserve">udzielania </w:t>
      </w:r>
      <w:r w:rsidR="006D618E" w:rsidRPr="00A92413">
        <w:rPr>
          <w:rFonts w:asciiTheme="minorHAnsi" w:hAnsiTheme="minorHAnsi" w:cstheme="minorHAnsi"/>
          <w:sz w:val="22"/>
          <w:szCs w:val="22"/>
        </w:rPr>
        <w:t>voucher</w:t>
      </w:r>
      <w:r w:rsidRPr="00A92413">
        <w:rPr>
          <w:rFonts w:asciiTheme="minorHAnsi" w:hAnsiTheme="minorHAnsi" w:cstheme="minorHAnsi"/>
          <w:sz w:val="22"/>
          <w:szCs w:val="22"/>
        </w:rPr>
        <w:t>ów</w:t>
      </w:r>
      <w:r w:rsidR="006D618E" w:rsidRPr="00A92413">
        <w:rPr>
          <w:rFonts w:asciiTheme="minorHAnsi" w:hAnsiTheme="minorHAnsi" w:cstheme="minorHAnsi"/>
          <w:sz w:val="22"/>
          <w:szCs w:val="22"/>
        </w:rPr>
        <w:t xml:space="preserve"> dla MŚP na profesjonalne usługi świadczone przez akredytowane IOB</w:t>
      </w:r>
      <w:r w:rsidR="00715A29" w:rsidRPr="00A92413">
        <w:rPr>
          <w:rFonts w:asciiTheme="minorHAnsi" w:hAnsiTheme="minorHAnsi" w:cstheme="minorHAnsi"/>
          <w:sz w:val="22"/>
          <w:szCs w:val="22"/>
        </w:rPr>
        <w:t xml:space="preserve"> (typ 6) oraz </w:t>
      </w:r>
      <w:r w:rsidR="004249F6" w:rsidRPr="00A92413">
        <w:rPr>
          <w:rFonts w:asciiTheme="minorHAnsi" w:eastAsia="Times New Roman" w:hAnsiTheme="minorHAnsi" w:cstheme="minorHAnsi"/>
          <w:color w:val="000000"/>
          <w:sz w:val="22"/>
          <w:szCs w:val="22"/>
        </w:rPr>
        <w:t>wsparci</w:t>
      </w:r>
      <w:r w:rsidR="006D618E" w:rsidRPr="00A92413">
        <w:rPr>
          <w:rFonts w:asciiTheme="minorHAnsi" w:eastAsia="Times New Roman" w:hAnsiTheme="minorHAnsi" w:cstheme="minorHAnsi"/>
          <w:color w:val="000000"/>
          <w:sz w:val="22"/>
          <w:szCs w:val="22"/>
        </w:rPr>
        <w:t>a</w:t>
      </w:r>
      <w:r w:rsidR="009A1E76" w:rsidRPr="00A92413">
        <w:rPr>
          <w:rFonts w:asciiTheme="minorHAnsi" w:eastAsia="Times New Roman" w:hAnsiTheme="minorHAnsi" w:cstheme="minorHAnsi"/>
          <w:color w:val="000000"/>
          <w:sz w:val="22"/>
          <w:szCs w:val="22"/>
        </w:rPr>
        <w:t xml:space="preserve"> </w:t>
      </w:r>
      <w:r w:rsidR="004249F6" w:rsidRPr="00A92413">
        <w:rPr>
          <w:rFonts w:asciiTheme="minorHAnsi" w:eastAsia="Times New Roman" w:hAnsiTheme="minorHAnsi" w:cstheme="minorHAnsi"/>
          <w:color w:val="000000"/>
          <w:sz w:val="22"/>
          <w:szCs w:val="22"/>
        </w:rPr>
        <w:t>istniejących IOB (typ</w:t>
      </w:r>
      <w:r w:rsidR="00715A29" w:rsidRPr="00A92413">
        <w:rPr>
          <w:rFonts w:asciiTheme="minorHAnsi" w:eastAsia="Times New Roman" w:hAnsiTheme="minorHAnsi" w:cstheme="minorHAnsi"/>
          <w:color w:val="000000"/>
          <w:sz w:val="22"/>
          <w:szCs w:val="22"/>
        </w:rPr>
        <w:t xml:space="preserve"> </w:t>
      </w:r>
      <w:r w:rsidR="004249F6" w:rsidRPr="00A92413">
        <w:rPr>
          <w:rFonts w:asciiTheme="minorHAnsi" w:eastAsia="Times New Roman" w:hAnsiTheme="minorHAnsi" w:cstheme="minorHAnsi"/>
          <w:color w:val="000000"/>
          <w:sz w:val="22"/>
          <w:szCs w:val="22"/>
        </w:rPr>
        <w:t xml:space="preserve">7) </w:t>
      </w:r>
      <w:r w:rsidR="00B27003" w:rsidRPr="00A92413">
        <w:rPr>
          <w:rFonts w:asciiTheme="minorHAnsi" w:hAnsiTheme="minorHAnsi" w:cstheme="minorHAnsi"/>
          <w:sz w:val="22"/>
          <w:szCs w:val="22"/>
        </w:rPr>
        <w:t>–</w:t>
      </w:r>
      <w:r w:rsidR="004249F6" w:rsidRPr="00A92413">
        <w:rPr>
          <w:rFonts w:asciiTheme="minorHAnsi" w:hAnsiTheme="minorHAnsi" w:cstheme="minorHAnsi"/>
          <w:sz w:val="22"/>
          <w:szCs w:val="22"/>
        </w:rPr>
        <w:t xml:space="preserve"> </w:t>
      </w:r>
      <w:r w:rsidR="00B27003" w:rsidRPr="00A92413">
        <w:rPr>
          <w:rFonts w:asciiTheme="minorHAnsi" w:hAnsiTheme="minorHAnsi" w:cstheme="minorHAnsi"/>
          <w:sz w:val="22"/>
          <w:szCs w:val="22"/>
        </w:rPr>
        <w:t xml:space="preserve">bezpośrednim założeniem tego typu projektów nie jest generowanie zysków </w:t>
      </w:r>
      <w:r w:rsidR="004249F6" w:rsidRPr="00A92413">
        <w:rPr>
          <w:rFonts w:asciiTheme="minorHAnsi" w:hAnsiTheme="minorHAnsi" w:cstheme="minorHAnsi"/>
          <w:sz w:val="22"/>
          <w:szCs w:val="22"/>
        </w:rPr>
        <w:t>lub oszczędności</w:t>
      </w:r>
      <w:r w:rsidR="00485F87" w:rsidRPr="00A92413">
        <w:rPr>
          <w:rFonts w:asciiTheme="minorHAnsi" w:hAnsiTheme="minorHAnsi" w:cstheme="minorHAnsi"/>
          <w:sz w:val="22"/>
          <w:szCs w:val="22"/>
        </w:rPr>
        <w:t>.</w:t>
      </w:r>
    </w:p>
    <w:p w14:paraId="41D9F7EC" w14:textId="77777777" w:rsidR="002033C0" w:rsidRPr="00890249" w:rsidRDefault="002033C0" w:rsidP="00202CB1">
      <w:pPr>
        <w:spacing w:before="0" w:after="0"/>
        <w:rPr>
          <w:rFonts w:asciiTheme="minorHAnsi" w:hAnsiTheme="minorHAnsi" w:cstheme="minorHAnsi"/>
          <w:noProof/>
          <w:sz w:val="22"/>
          <w:szCs w:val="22"/>
        </w:rPr>
      </w:pPr>
    </w:p>
    <w:p w14:paraId="3FB04DFD" w14:textId="77777777" w:rsidR="006452BC" w:rsidRPr="00890249" w:rsidRDefault="006452BC" w:rsidP="006452BC">
      <w:pPr>
        <w:spacing w:before="0" w:after="0"/>
        <w:rPr>
          <w:rFonts w:asciiTheme="minorHAnsi" w:hAnsiTheme="minorHAnsi" w:cstheme="minorHAnsi"/>
          <w:b/>
          <w:noProof/>
          <w:sz w:val="22"/>
          <w:szCs w:val="22"/>
        </w:rPr>
      </w:pPr>
      <w:r w:rsidRPr="00890249">
        <w:rPr>
          <w:rFonts w:asciiTheme="minorHAnsi" w:hAnsiTheme="minorHAnsi" w:cstheme="minorHAnsi"/>
          <w:b/>
          <w:noProof/>
          <w:sz w:val="22"/>
          <w:szCs w:val="22"/>
        </w:rPr>
        <w:t>2.1.1.3.2 (iii) Wskaźniki</w:t>
      </w:r>
    </w:p>
    <w:p w14:paraId="0DC19265" w14:textId="77777777" w:rsidR="00AD34AB" w:rsidRPr="00890249" w:rsidRDefault="00AD34AB" w:rsidP="00D82962">
      <w:pPr>
        <w:spacing w:before="0" w:after="0"/>
        <w:rPr>
          <w:rFonts w:asciiTheme="minorHAnsi" w:hAnsiTheme="minorHAnsi" w:cstheme="minorHAnsi"/>
          <w:b/>
          <w:noProo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
        <w:gridCol w:w="971"/>
        <w:gridCol w:w="692"/>
        <w:gridCol w:w="1113"/>
        <w:gridCol w:w="968"/>
        <w:gridCol w:w="2215"/>
        <w:gridCol w:w="968"/>
        <w:gridCol w:w="830"/>
        <w:gridCol w:w="792"/>
      </w:tblGrid>
      <w:tr w:rsidR="004249F6" w:rsidRPr="00890249" w14:paraId="3A7A3AA1" w14:textId="77777777" w:rsidTr="004B59D6">
        <w:trPr>
          <w:trHeight w:val="333"/>
        </w:trPr>
        <w:tc>
          <w:tcPr>
            <w:tcW w:w="5000" w:type="pct"/>
            <w:gridSpan w:val="9"/>
            <w:shd w:val="clear" w:color="auto" w:fill="D9D9D9" w:themeFill="background1" w:themeFillShade="D9"/>
          </w:tcPr>
          <w:p w14:paraId="5619E530" w14:textId="77777777" w:rsidR="004249F6" w:rsidRPr="00890249" w:rsidRDefault="004249F6" w:rsidP="004B59D6">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5B1C43" w:rsidRPr="00890249" w14:paraId="57D12F7C" w14:textId="77777777" w:rsidTr="00A148A7">
        <w:trPr>
          <w:cantSplit/>
          <w:trHeight w:val="1647"/>
        </w:trPr>
        <w:tc>
          <w:tcPr>
            <w:tcW w:w="283" w:type="pct"/>
            <w:shd w:val="clear" w:color="auto" w:fill="F2F2F2" w:themeFill="background1" w:themeFillShade="F2"/>
            <w:textDirection w:val="btLr"/>
            <w:vAlign w:val="center"/>
          </w:tcPr>
          <w:p w14:paraId="7E28044E"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536" w:type="pct"/>
            <w:shd w:val="clear" w:color="auto" w:fill="F2F2F2" w:themeFill="background1" w:themeFillShade="F2"/>
            <w:textDirection w:val="btLr"/>
            <w:vAlign w:val="center"/>
          </w:tcPr>
          <w:p w14:paraId="603A3206"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82" w:type="pct"/>
            <w:shd w:val="clear" w:color="auto" w:fill="F2F2F2" w:themeFill="background1" w:themeFillShade="F2"/>
            <w:textDirection w:val="btLr"/>
            <w:vAlign w:val="center"/>
          </w:tcPr>
          <w:p w14:paraId="339DFC9A"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614" w:type="pct"/>
            <w:shd w:val="clear" w:color="auto" w:fill="F2F2F2" w:themeFill="background1" w:themeFillShade="F2"/>
            <w:textDirection w:val="btLr"/>
            <w:vAlign w:val="center"/>
          </w:tcPr>
          <w:p w14:paraId="4EF0736A"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534" w:type="pct"/>
            <w:shd w:val="clear" w:color="auto" w:fill="F2F2F2" w:themeFill="background1" w:themeFillShade="F2"/>
            <w:textDirection w:val="btLr"/>
            <w:vAlign w:val="center"/>
          </w:tcPr>
          <w:p w14:paraId="798890AE"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222" w:type="pct"/>
            <w:shd w:val="clear" w:color="auto" w:fill="F2F2F2" w:themeFill="background1" w:themeFillShade="F2"/>
            <w:textDirection w:val="btLr"/>
            <w:vAlign w:val="center"/>
          </w:tcPr>
          <w:p w14:paraId="072367FD"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534" w:type="pct"/>
            <w:shd w:val="clear" w:color="auto" w:fill="F2F2F2" w:themeFill="background1" w:themeFillShade="F2"/>
            <w:textDirection w:val="btLr"/>
            <w:vAlign w:val="center"/>
          </w:tcPr>
          <w:p w14:paraId="7459034A"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458" w:type="pct"/>
            <w:shd w:val="clear" w:color="auto" w:fill="F2F2F2" w:themeFill="background1" w:themeFillShade="F2"/>
            <w:textDirection w:val="btLr"/>
            <w:vAlign w:val="center"/>
          </w:tcPr>
          <w:p w14:paraId="15E0186F"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437" w:type="pct"/>
            <w:shd w:val="clear" w:color="auto" w:fill="F2F2F2" w:themeFill="background1" w:themeFillShade="F2"/>
            <w:textDirection w:val="btLr"/>
            <w:vAlign w:val="center"/>
          </w:tcPr>
          <w:p w14:paraId="51161930" w14:textId="77777777" w:rsidR="004249F6" w:rsidRPr="00890249" w:rsidRDefault="004249F6" w:rsidP="004B59D6">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5B1C43" w:rsidRPr="00890249" w14:paraId="74B90704" w14:textId="77777777" w:rsidTr="00A148A7">
        <w:trPr>
          <w:trHeight w:val="340"/>
        </w:trPr>
        <w:tc>
          <w:tcPr>
            <w:tcW w:w="283" w:type="pct"/>
            <w:vAlign w:val="center"/>
          </w:tcPr>
          <w:p w14:paraId="0F179B37" w14:textId="77777777" w:rsidR="004249F6" w:rsidRPr="00890249" w:rsidRDefault="004249F6" w:rsidP="004B59D6">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CP1</w:t>
            </w:r>
          </w:p>
        </w:tc>
        <w:tc>
          <w:tcPr>
            <w:tcW w:w="536" w:type="pct"/>
            <w:vAlign w:val="center"/>
          </w:tcPr>
          <w:p w14:paraId="17AA476D" w14:textId="77777777" w:rsidR="004249F6" w:rsidRPr="00890249" w:rsidRDefault="004249F6" w:rsidP="004B59D6">
            <w:pPr>
              <w:jc w:val="center"/>
              <w:rPr>
                <w:rFonts w:asciiTheme="minorHAnsi" w:hAnsiTheme="minorHAnsi" w:cstheme="minorHAnsi"/>
                <w:i/>
                <w:noProof/>
                <w:sz w:val="18"/>
                <w:szCs w:val="16"/>
              </w:rPr>
            </w:pPr>
            <w:r w:rsidRPr="00890249">
              <w:rPr>
                <w:rFonts w:asciiTheme="minorHAnsi" w:hAnsiTheme="minorHAnsi" w:cstheme="minorHAnsi"/>
                <w:i/>
                <w:noProof/>
                <w:sz w:val="18"/>
                <w:szCs w:val="16"/>
                <w:lang w:eastAsia="en-US" w:bidi="ar-SA"/>
              </w:rPr>
              <w:t>1.iii</w:t>
            </w:r>
          </w:p>
        </w:tc>
        <w:tc>
          <w:tcPr>
            <w:tcW w:w="382" w:type="pct"/>
            <w:vAlign w:val="center"/>
          </w:tcPr>
          <w:p w14:paraId="7A82EE25" w14:textId="77777777" w:rsidR="004249F6" w:rsidRPr="00890249" w:rsidRDefault="004249F6" w:rsidP="004B59D6">
            <w:pPr>
              <w:jc w:val="center"/>
              <w:rPr>
                <w:rFonts w:asciiTheme="minorHAnsi" w:hAnsiTheme="minorHAnsi" w:cstheme="minorHAnsi"/>
                <w:i/>
                <w:noProof/>
                <w:sz w:val="18"/>
                <w:szCs w:val="16"/>
              </w:rPr>
            </w:pPr>
            <w:r w:rsidRPr="00890249">
              <w:rPr>
                <w:rFonts w:asciiTheme="minorHAnsi" w:hAnsiTheme="minorHAnsi" w:cstheme="minorHAnsi"/>
                <w:i/>
                <w:noProof/>
                <w:sz w:val="18"/>
                <w:szCs w:val="16"/>
                <w:lang w:eastAsia="en-US" w:bidi="ar-SA"/>
              </w:rPr>
              <w:t>EFRR</w:t>
            </w:r>
          </w:p>
        </w:tc>
        <w:tc>
          <w:tcPr>
            <w:tcW w:w="614" w:type="pct"/>
            <w:vAlign w:val="center"/>
          </w:tcPr>
          <w:p w14:paraId="0BF70193" w14:textId="77777777" w:rsidR="004249F6" w:rsidRPr="00890249" w:rsidRDefault="004249F6" w:rsidP="004B59D6">
            <w:pPr>
              <w:jc w:val="center"/>
              <w:rPr>
                <w:rFonts w:asciiTheme="minorHAnsi" w:hAnsiTheme="minorHAnsi" w:cstheme="minorHAnsi"/>
                <w:i/>
                <w:noProof/>
                <w:sz w:val="18"/>
                <w:szCs w:val="16"/>
              </w:rPr>
            </w:pPr>
            <w:r w:rsidRPr="00890249">
              <w:rPr>
                <w:rFonts w:asciiTheme="minorHAnsi" w:eastAsia="Times New Roman" w:hAnsiTheme="minorHAnsi" w:cstheme="minorHAnsi"/>
                <w:iCs/>
                <w:noProof/>
                <w:sz w:val="20"/>
              </w:rPr>
              <w:t>Słabiej rozwinięte</w:t>
            </w:r>
          </w:p>
        </w:tc>
        <w:tc>
          <w:tcPr>
            <w:tcW w:w="534" w:type="pct"/>
            <w:vAlign w:val="center"/>
          </w:tcPr>
          <w:p w14:paraId="1E0408E5" w14:textId="77777777" w:rsidR="004249F6" w:rsidRPr="00890249" w:rsidRDefault="004249F6" w:rsidP="004B59D6">
            <w:pPr>
              <w:jc w:val="center"/>
              <w:rPr>
                <w:rFonts w:asciiTheme="minorHAnsi" w:hAnsiTheme="minorHAnsi" w:cstheme="minorHAnsi"/>
                <w:i/>
                <w:noProof/>
                <w:sz w:val="18"/>
                <w:szCs w:val="16"/>
              </w:rPr>
            </w:pPr>
            <w:r w:rsidRPr="00890249">
              <w:rPr>
                <w:rFonts w:asciiTheme="minorHAnsi" w:hAnsiTheme="minorHAnsi" w:cstheme="minorHAnsi"/>
                <w:i/>
                <w:sz w:val="18"/>
                <w:szCs w:val="16"/>
                <w:lang w:eastAsia="en-US" w:bidi="ar-SA"/>
              </w:rPr>
              <w:t>RCO001</w:t>
            </w:r>
          </w:p>
        </w:tc>
        <w:tc>
          <w:tcPr>
            <w:tcW w:w="1222" w:type="pct"/>
            <w:vAlign w:val="center"/>
          </w:tcPr>
          <w:p w14:paraId="1BD5FE47" w14:textId="77777777" w:rsidR="004249F6" w:rsidRPr="00890249" w:rsidRDefault="004249F6" w:rsidP="004B59D6">
            <w:pPr>
              <w:jc w:val="left"/>
              <w:rPr>
                <w:rFonts w:asciiTheme="minorHAnsi" w:hAnsiTheme="minorHAnsi" w:cstheme="minorHAnsi"/>
                <w:i/>
                <w:noProof/>
                <w:sz w:val="18"/>
                <w:szCs w:val="16"/>
              </w:rPr>
            </w:pPr>
            <w:r w:rsidRPr="00890249">
              <w:rPr>
                <w:rFonts w:asciiTheme="minorHAnsi" w:hAnsiTheme="minorHAnsi" w:cstheme="minorHAnsi"/>
                <w:i/>
                <w:sz w:val="18"/>
                <w:szCs w:val="16"/>
                <w:lang w:eastAsia="en-US" w:bidi="ar-SA"/>
              </w:rPr>
              <w:t>Przedsiębiorstwa objęte wsparciem (w tym: mikro, małe, średnie, duże)</w:t>
            </w:r>
          </w:p>
        </w:tc>
        <w:tc>
          <w:tcPr>
            <w:tcW w:w="534" w:type="pct"/>
            <w:vAlign w:val="center"/>
          </w:tcPr>
          <w:p w14:paraId="7B88AF66" w14:textId="77777777" w:rsidR="004249F6" w:rsidRPr="00890249" w:rsidRDefault="004249F6" w:rsidP="004B59D6">
            <w:pPr>
              <w:jc w:val="center"/>
              <w:rPr>
                <w:rFonts w:asciiTheme="minorHAnsi" w:hAnsiTheme="minorHAnsi" w:cstheme="minorHAnsi"/>
                <w:i/>
                <w:noProof/>
                <w:sz w:val="18"/>
                <w:szCs w:val="16"/>
              </w:rPr>
            </w:pPr>
            <w:r w:rsidRPr="00890249">
              <w:rPr>
                <w:rFonts w:asciiTheme="minorHAnsi" w:hAnsiTheme="minorHAnsi" w:cstheme="minorHAnsi"/>
                <w:i/>
                <w:noProof/>
                <w:sz w:val="18"/>
                <w:szCs w:val="16"/>
                <w:lang w:eastAsia="en-US" w:bidi="ar-SA"/>
              </w:rPr>
              <w:t>przeds.</w:t>
            </w:r>
          </w:p>
        </w:tc>
        <w:tc>
          <w:tcPr>
            <w:tcW w:w="458" w:type="pct"/>
            <w:vAlign w:val="center"/>
          </w:tcPr>
          <w:p w14:paraId="45BDD271" w14:textId="6AE15659" w:rsidR="004249F6" w:rsidRPr="00890249" w:rsidRDefault="00875C92" w:rsidP="004B59D6">
            <w:pPr>
              <w:jc w:val="center"/>
              <w:rPr>
                <w:rFonts w:asciiTheme="minorHAnsi" w:hAnsiTheme="minorHAnsi" w:cstheme="minorHAnsi"/>
                <w:i/>
                <w:noProof/>
                <w:sz w:val="18"/>
                <w:szCs w:val="16"/>
              </w:rPr>
            </w:pPr>
            <w:r w:rsidRPr="00890249">
              <w:rPr>
                <w:rFonts w:asciiTheme="minorHAnsi" w:hAnsiTheme="minorHAnsi" w:cstheme="minorHAnsi"/>
                <w:noProof/>
                <w:sz w:val="18"/>
                <w:szCs w:val="16"/>
              </w:rPr>
              <w:t>58</w:t>
            </w:r>
          </w:p>
        </w:tc>
        <w:tc>
          <w:tcPr>
            <w:tcW w:w="437" w:type="pct"/>
            <w:vAlign w:val="center"/>
          </w:tcPr>
          <w:p w14:paraId="1E3F1298" w14:textId="4C0B37FE" w:rsidR="004249F6" w:rsidRPr="00890249" w:rsidRDefault="008E0FC6" w:rsidP="003235FD">
            <w:pPr>
              <w:jc w:val="center"/>
              <w:rPr>
                <w:rFonts w:asciiTheme="minorHAnsi" w:hAnsiTheme="minorHAnsi" w:cstheme="minorHAnsi"/>
                <w:i/>
                <w:noProof/>
                <w:sz w:val="18"/>
                <w:szCs w:val="16"/>
              </w:rPr>
            </w:pPr>
            <w:r>
              <w:rPr>
                <w:rFonts w:asciiTheme="minorHAnsi" w:hAnsiTheme="minorHAnsi" w:cstheme="minorHAnsi"/>
                <w:noProof/>
                <w:sz w:val="18"/>
                <w:szCs w:val="16"/>
              </w:rPr>
              <w:t>454</w:t>
            </w:r>
          </w:p>
        </w:tc>
      </w:tr>
      <w:tr w:rsidR="005B1C43" w:rsidRPr="00890249" w14:paraId="064F87C2" w14:textId="77777777" w:rsidTr="00A148A7">
        <w:trPr>
          <w:trHeight w:val="340"/>
        </w:trPr>
        <w:tc>
          <w:tcPr>
            <w:tcW w:w="283" w:type="pct"/>
            <w:vAlign w:val="center"/>
          </w:tcPr>
          <w:p w14:paraId="794F0E53" w14:textId="77777777" w:rsidR="003235FD" w:rsidRPr="00890249" w:rsidRDefault="003235FD" w:rsidP="003235F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CP1</w:t>
            </w:r>
          </w:p>
        </w:tc>
        <w:tc>
          <w:tcPr>
            <w:tcW w:w="536" w:type="pct"/>
            <w:vAlign w:val="center"/>
          </w:tcPr>
          <w:p w14:paraId="68E57951" w14:textId="77777777" w:rsidR="003235FD" w:rsidRPr="00890249" w:rsidRDefault="003235FD" w:rsidP="003235F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1.iii</w:t>
            </w:r>
          </w:p>
        </w:tc>
        <w:tc>
          <w:tcPr>
            <w:tcW w:w="382" w:type="pct"/>
            <w:vAlign w:val="center"/>
          </w:tcPr>
          <w:p w14:paraId="466BF94F" w14:textId="77777777" w:rsidR="003235FD" w:rsidRPr="00890249" w:rsidRDefault="003235FD" w:rsidP="003235F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EFRR</w:t>
            </w:r>
          </w:p>
        </w:tc>
        <w:tc>
          <w:tcPr>
            <w:tcW w:w="614" w:type="pct"/>
            <w:vAlign w:val="center"/>
          </w:tcPr>
          <w:p w14:paraId="37482038" w14:textId="77777777" w:rsidR="003235FD" w:rsidRPr="00890249" w:rsidRDefault="003235FD" w:rsidP="003235FD">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534" w:type="pct"/>
            <w:vAlign w:val="center"/>
          </w:tcPr>
          <w:p w14:paraId="6508D9FC" w14:textId="77777777" w:rsidR="003235FD" w:rsidRPr="00890249" w:rsidRDefault="003235FD" w:rsidP="003235FD">
            <w:pPr>
              <w:jc w:val="center"/>
              <w:rPr>
                <w:rFonts w:asciiTheme="minorHAnsi" w:hAnsiTheme="minorHAnsi" w:cstheme="minorHAnsi"/>
                <w:i/>
                <w:sz w:val="18"/>
                <w:szCs w:val="16"/>
                <w:lang w:eastAsia="en-US" w:bidi="ar-SA"/>
              </w:rPr>
            </w:pPr>
            <w:r w:rsidRPr="00890249">
              <w:rPr>
                <w:rFonts w:asciiTheme="minorHAnsi" w:hAnsiTheme="minorHAnsi" w:cstheme="minorHAnsi"/>
                <w:i/>
                <w:sz w:val="18"/>
                <w:szCs w:val="16"/>
                <w:lang w:eastAsia="en-US" w:bidi="ar-SA"/>
              </w:rPr>
              <w:t>RCO002</w:t>
            </w:r>
          </w:p>
        </w:tc>
        <w:tc>
          <w:tcPr>
            <w:tcW w:w="1222" w:type="pct"/>
            <w:vAlign w:val="center"/>
          </w:tcPr>
          <w:p w14:paraId="1F9F89FE" w14:textId="77777777" w:rsidR="003235FD" w:rsidRPr="00890249" w:rsidRDefault="003235FD" w:rsidP="003235FD">
            <w:pPr>
              <w:jc w:val="left"/>
              <w:rPr>
                <w:rFonts w:asciiTheme="minorHAnsi" w:hAnsiTheme="minorHAnsi" w:cstheme="minorHAnsi"/>
                <w:i/>
                <w:sz w:val="18"/>
                <w:szCs w:val="16"/>
                <w:lang w:eastAsia="en-US" w:bidi="ar-SA"/>
              </w:rPr>
            </w:pPr>
            <w:r w:rsidRPr="00890249">
              <w:rPr>
                <w:rFonts w:asciiTheme="minorHAnsi" w:hAnsiTheme="minorHAnsi" w:cstheme="minorHAnsi"/>
                <w:i/>
                <w:sz w:val="18"/>
                <w:szCs w:val="16"/>
                <w:lang w:eastAsia="en-US" w:bidi="ar-SA"/>
              </w:rPr>
              <w:t>Przedsiębiorstwa objęte wsparciem w formie dotacji</w:t>
            </w:r>
          </w:p>
        </w:tc>
        <w:tc>
          <w:tcPr>
            <w:tcW w:w="534" w:type="pct"/>
            <w:vAlign w:val="center"/>
          </w:tcPr>
          <w:p w14:paraId="467D88E6" w14:textId="77777777" w:rsidR="003235FD" w:rsidRPr="00890249" w:rsidRDefault="003235FD" w:rsidP="003235F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przeds.</w:t>
            </w:r>
          </w:p>
        </w:tc>
        <w:tc>
          <w:tcPr>
            <w:tcW w:w="458" w:type="pct"/>
            <w:vAlign w:val="center"/>
          </w:tcPr>
          <w:p w14:paraId="58F9BF29" w14:textId="77777777" w:rsidR="003235FD" w:rsidRPr="00890249" w:rsidDel="003235FD" w:rsidRDefault="003235FD" w:rsidP="007D4AF3">
            <w:pPr>
              <w:jc w:val="center"/>
              <w:rPr>
                <w:noProof/>
              </w:rPr>
            </w:pPr>
            <w:r w:rsidRPr="007D4AF3">
              <w:rPr>
                <w:rFonts w:asciiTheme="minorHAnsi" w:hAnsiTheme="minorHAnsi" w:cstheme="minorHAnsi"/>
                <w:noProof/>
                <w:sz w:val="18"/>
                <w:szCs w:val="16"/>
              </w:rPr>
              <w:t>28</w:t>
            </w:r>
          </w:p>
        </w:tc>
        <w:tc>
          <w:tcPr>
            <w:tcW w:w="437" w:type="pct"/>
            <w:vAlign w:val="center"/>
          </w:tcPr>
          <w:p w14:paraId="00277F69" w14:textId="656FF8BE" w:rsidR="003235FD" w:rsidRPr="00890249" w:rsidRDefault="008E0FC6" w:rsidP="003235FD">
            <w:pPr>
              <w:jc w:val="center"/>
              <w:rPr>
                <w:rFonts w:asciiTheme="minorHAnsi" w:hAnsiTheme="minorHAnsi" w:cstheme="minorHAnsi"/>
                <w:noProof/>
                <w:sz w:val="18"/>
                <w:szCs w:val="16"/>
              </w:rPr>
            </w:pPr>
            <w:r>
              <w:rPr>
                <w:rFonts w:asciiTheme="minorHAnsi" w:hAnsiTheme="minorHAnsi" w:cstheme="minorHAnsi"/>
                <w:noProof/>
                <w:sz w:val="18"/>
                <w:szCs w:val="16"/>
              </w:rPr>
              <w:t>74</w:t>
            </w:r>
          </w:p>
        </w:tc>
      </w:tr>
      <w:tr w:rsidR="005B1C43" w:rsidRPr="00890249" w14:paraId="0FDF78C5" w14:textId="77777777" w:rsidTr="00A148A7">
        <w:trPr>
          <w:trHeight w:val="340"/>
        </w:trPr>
        <w:tc>
          <w:tcPr>
            <w:tcW w:w="283" w:type="pct"/>
            <w:vAlign w:val="center"/>
          </w:tcPr>
          <w:p w14:paraId="3417E230" w14:textId="77777777" w:rsidR="003235FD" w:rsidRPr="00890249" w:rsidRDefault="003235FD" w:rsidP="003235F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lastRenderedPageBreak/>
              <w:t>CP1</w:t>
            </w:r>
          </w:p>
        </w:tc>
        <w:tc>
          <w:tcPr>
            <w:tcW w:w="536" w:type="pct"/>
            <w:vAlign w:val="center"/>
          </w:tcPr>
          <w:p w14:paraId="134D22F1" w14:textId="77777777" w:rsidR="003235FD" w:rsidRPr="00890249" w:rsidRDefault="003235FD" w:rsidP="003235F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1.iii</w:t>
            </w:r>
          </w:p>
        </w:tc>
        <w:tc>
          <w:tcPr>
            <w:tcW w:w="382" w:type="pct"/>
            <w:vAlign w:val="center"/>
          </w:tcPr>
          <w:p w14:paraId="1142407F" w14:textId="77777777" w:rsidR="003235FD" w:rsidRPr="00890249" w:rsidRDefault="003235FD" w:rsidP="003235F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EFRR</w:t>
            </w:r>
          </w:p>
        </w:tc>
        <w:tc>
          <w:tcPr>
            <w:tcW w:w="614" w:type="pct"/>
            <w:vAlign w:val="center"/>
          </w:tcPr>
          <w:p w14:paraId="35B1082A" w14:textId="77777777" w:rsidR="003235FD" w:rsidRPr="00890249" w:rsidRDefault="003235FD" w:rsidP="003235FD">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534" w:type="pct"/>
            <w:vAlign w:val="center"/>
          </w:tcPr>
          <w:p w14:paraId="6393020B" w14:textId="77777777" w:rsidR="003235FD" w:rsidRPr="00890249" w:rsidRDefault="003235FD" w:rsidP="003235FD">
            <w:pPr>
              <w:jc w:val="center"/>
              <w:rPr>
                <w:rFonts w:asciiTheme="minorHAnsi" w:hAnsiTheme="minorHAnsi" w:cstheme="minorHAnsi"/>
                <w:i/>
                <w:sz w:val="18"/>
                <w:szCs w:val="16"/>
                <w:lang w:eastAsia="en-US" w:bidi="ar-SA"/>
              </w:rPr>
            </w:pPr>
            <w:r w:rsidRPr="00890249">
              <w:rPr>
                <w:rFonts w:asciiTheme="minorHAnsi" w:hAnsiTheme="minorHAnsi" w:cstheme="minorHAnsi"/>
                <w:i/>
                <w:sz w:val="18"/>
                <w:szCs w:val="16"/>
                <w:lang w:eastAsia="en-US" w:bidi="ar-SA"/>
              </w:rPr>
              <w:t>RCO003</w:t>
            </w:r>
          </w:p>
        </w:tc>
        <w:tc>
          <w:tcPr>
            <w:tcW w:w="1222" w:type="pct"/>
            <w:vAlign w:val="center"/>
          </w:tcPr>
          <w:p w14:paraId="19C24CCB" w14:textId="77777777" w:rsidR="003235FD" w:rsidRPr="00890249" w:rsidRDefault="003235FD" w:rsidP="003235FD">
            <w:pPr>
              <w:jc w:val="left"/>
              <w:rPr>
                <w:rFonts w:asciiTheme="minorHAnsi" w:hAnsiTheme="minorHAnsi" w:cstheme="minorHAnsi"/>
                <w:i/>
                <w:sz w:val="18"/>
                <w:szCs w:val="16"/>
                <w:lang w:eastAsia="en-US" w:bidi="ar-SA"/>
              </w:rPr>
            </w:pPr>
            <w:r w:rsidRPr="00890249">
              <w:rPr>
                <w:rFonts w:asciiTheme="minorHAnsi" w:hAnsiTheme="minorHAnsi" w:cstheme="minorHAnsi"/>
                <w:i/>
                <w:sz w:val="18"/>
                <w:szCs w:val="16"/>
                <w:lang w:eastAsia="en-US" w:bidi="ar-SA"/>
              </w:rPr>
              <w:t>Przedsiębiorstwa objęte wsparciem z instrumentów finansowych</w:t>
            </w:r>
          </w:p>
        </w:tc>
        <w:tc>
          <w:tcPr>
            <w:tcW w:w="534" w:type="pct"/>
            <w:vAlign w:val="center"/>
          </w:tcPr>
          <w:p w14:paraId="4E08D7B2" w14:textId="77777777" w:rsidR="003235FD" w:rsidRPr="00890249" w:rsidRDefault="003235FD" w:rsidP="003235F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przeds.</w:t>
            </w:r>
          </w:p>
        </w:tc>
        <w:tc>
          <w:tcPr>
            <w:tcW w:w="458" w:type="pct"/>
            <w:vAlign w:val="center"/>
          </w:tcPr>
          <w:p w14:paraId="44479A3C" w14:textId="77777777" w:rsidR="003235FD" w:rsidRPr="00890249" w:rsidDel="003235FD" w:rsidRDefault="003235FD" w:rsidP="003235FD">
            <w:pPr>
              <w:jc w:val="center"/>
              <w:rPr>
                <w:rFonts w:asciiTheme="minorHAnsi" w:hAnsiTheme="minorHAnsi" w:cstheme="minorHAnsi"/>
                <w:noProof/>
                <w:sz w:val="18"/>
                <w:szCs w:val="16"/>
              </w:rPr>
            </w:pPr>
            <w:r w:rsidRPr="00890249">
              <w:rPr>
                <w:rFonts w:asciiTheme="minorHAnsi" w:hAnsiTheme="minorHAnsi" w:cstheme="minorHAnsi"/>
                <w:noProof/>
                <w:sz w:val="18"/>
                <w:szCs w:val="16"/>
              </w:rPr>
              <w:t>30</w:t>
            </w:r>
          </w:p>
        </w:tc>
        <w:tc>
          <w:tcPr>
            <w:tcW w:w="437" w:type="pct"/>
            <w:vAlign w:val="center"/>
          </w:tcPr>
          <w:p w14:paraId="09F4D015" w14:textId="77777777" w:rsidR="003235FD" w:rsidRPr="00890249" w:rsidRDefault="003235FD" w:rsidP="003235FD">
            <w:pPr>
              <w:jc w:val="center"/>
              <w:rPr>
                <w:rFonts w:asciiTheme="minorHAnsi" w:hAnsiTheme="minorHAnsi" w:cstheme="minorHAnsi"/>
                <w:noProof/>
                <w:sz w:val="18"/>
                <w:szCs w:val="16"/>
              </w:rPr>
            </w:pPr>
            <w:r w:rsidRPr="00890249">
              <w:rPr>
                <w:rFonts w:asciiTheme="minorHAnsi" w:hAnsiTheme="minorHAnsi" w:cstheme="minorHAnsi"/>
                <w:noProof/>
                <w:sz w:val="18"/>
                <w:szCs w:val="16"/>
              </w:rPr>
              <w:t>387</w:t>
            </w:r>
          </w:p>
        </w:tc>
      </w:tr>
      <w:tr w:rsidR="00711D14" w:rsidRPr="00890249" w14:paraId="41D9C0D0" w14:textId="77777777" w:rsidTr="00A148A7">
        <w:trPr>
          <w:trHeight w:val="340"/>
        </w:trPr>
        <w:tc>
          <w:tcPr>
            <w:tcW w:w="283" w:type="pct"/>
            <w:vAlign w:val="center"/>
          </w:tcPr>
          <w:p w14:paraId="6DAE7F1F" w14:textId="7A8DA452" w:rsidR="00711D14" w:rsidRPr="00890249" w:rsidRDefault="00711D14" w:rsidP="003235FD">
            <w:pPr>
              <w:jc w:val="center"/>
              <w:rPr>
                <w:rFonts w:asciiTheme="minorHAnsi" w:hAnsiTheme="minorHAnsi" w:cstheme="minorHAnsi"/>
                <w:i/>
                <w:noProof/>
                <w:sz w:val="18"/>
                <w:szCs w:val="16"/>
              </w:rPr>
            </w:pPr>
            <w:r>
              <w:rPr>
                <w:rFonts w:asciiTheme="minorHAnsi" w:hAnsiTheme="minorHAnsi" w:cstheme="minorHAnsi"/>
                <w:i/>
                <w:noProof/>
                <w:sz w:val="18"/>
                <w:szCs w:val="16"/>
              </w:rPr>
              <w:t>CP1</w:t>
            </w:r>
          </w:p>
        </w:tc>
        <w:tc>
          <w:tcPr>
            <w:tcW w:w="536" w:type="pct"/>
            <w:vAlign w:val="center"/>
          </w:tcPr>
          <w:p w14:paraId="5A4FA7A5" w14:textId="18AE818A" w:rsidR="00711D14" w:rsidRPr="00890249" w:rsidRDefault="00711D14" w:rsidP="003235FD">
            <w:pPr>
              <w:jc w:val="center"/>
              <w:rPr>
                <w:rFonts w:asciiTheme="minorHAnsi" w:hAnsiTheme="minorHAnsi" w:cstheme="minorHAnsi"/>
                <w:i/>
                <w:noProof/>
                <w:sz w:val="18"/>
                <w:szCs w:val="16"/>
                <w:lang w:eastAsia="en-US" w:bidi="ar-SA"/>
              </w:rPr>
            </w:pPr>
            <w:r>
              <w:rPr>
                <w:rFonts w:asciiTheme="minorHAnsi" w:hAnsiTheme="minorHAnsi" w:cstheme="minorHAnsi"/>
                <w:i/>
                <w:noProof/>
                <w:sz w:val="18"/>
                <w:szCs w:val="16"/>
                <w:lang w:eastAsia="en-US" w:bidi="ar-SA"/>
              </w:rPr>
              <w:t>1.iii</w:t>
            </w:r>
          </w:p>
        </w:tc>
        <w:tc>
          <w:tcPr>
            <w:tcW w:w="382" w:type="pct"/>
            <w:vAlign w:val="center"/>
          </w:tcPr>
          <w:p w14:paraId="3CDF479F" w14:textId="71588936" w:rsidR="00711D14" w:rsidRPr="00890249" w:rsidRDefault="00711D14" w:rsidP="003235FD">
            <w:pPr>
              <w:jc w:val="center"/>
              <w:rPr>
                <w:rFonts w:asciiTheme="minorHAnsi" w:hAnsiTheme="minorHAnsi" w:cstheme="minorHAnsi"/>
                <w:i/>
                <w:noProof/>
                <w:sz w:val="18"/>
                <w:szCs w:val="16"/>
                <w:lang w:eastAsia="en-US" w:bidi="ar-SA"/>
              </w:rPr>
            </w:pPr>
            <w:r>
              <w:rPr>
                <w:rFonts w:asciiTheme="minorHAnsi" w:hAnsiTheme="minorHAnsi" w:cstheme="minorHAnsi"/>
                <w:i/>
                <w:noProof/>
                <w:sz w:val="18"/>
                <w:szCs w:val="16"/>
                <w:lang w:eastAsia="en-US" w:bidi="ar-SA"/>
              </w:rPr>
              <w:t>EFRR</w:t>
            </w:r>
          </w:p>
        </w:tc>
        <w:tc>
          <w:tcPr>
            <w:tcW w:w="614" w:type="pct"/>
            <w:vAlign w:val="center"/>
          </w:tcPr>
          <w:p w14:paraId="5CCB8111" w14:textId="1118B01E" w:rsidR="00711D14" w:rsidRPr="00890249" w:rsidRDefault="00711D14" w:rsidP="003235FD">
            <w:pPr>
              <w:jc w:val="center"/>
              <w:rPr>
                <w:rFonts w:asciiTheme="minorHAnsi" w:eastAsia="Times New Roman" w:hAnsiTheme="minorHAnsi" w:cstheme="minorHAnsi"/>
                <w:iCs/>
                <w:noProof/>
                <w:sz w:val="20"/>
              </w:rPr>
            </w:pPr>
            <w:r>
              <w:rPr>
                <w:rFonts w:asciiTheme="minorHAnsi" w:eastAsia="Times New Roman" w:hAnsiTheme="minorHAnsi" w:cstheme="minorHAnsi"/>
                <w:iCs/>
                <w:noProof/>
                <w:sz w:val="20"/>
              </w:rPr>
              <w:t>Słabiej rozwiniete</w:t>
            </w:r>
          </w:p>
        </w:tc>
        <w:tc>
          <w:tcPr>
            <w:tcW w:w="534" w:type="pct"/>
            <w:vAlign w:val="center"/>
          </w:tcPr>
          <w:p w14:paraId="06234F02" w14:textId="339AAE80" w:rsidR="00711D14" w:rsidRPr="00890249" w:rsidRDefault="00711D14" w:rsidP="003235FD">
            <w:pPr>
              <w:jc w:val="center"/>
              <w:rPr>
                <w:rFonts w:asciiTheme="minorHAnsi" w:hAnsiTheme="minorHAnsi" w:cstheme="minorHAnsi"/>
                <w:i/>
                <w:sz w:val="18"/>
                <w:szCs w:val="16"/>
                <w:lang w:eastAsia="en-US" w:bidi="ar-SA"/>
              </w:rPr>
            </w:pPr>
            <w:r>
              <w:rPr>
                <w:rFonts w:asciiTheme="minorHAnsi" w:hAnsiTheme="minorHAnsi" w:cstheme="minorHAnsi"/>
                <w:i/>
                <w:sz w:val="18"/>
                <w:szCs w:val="16"/>
                <w:lang w:eastAsia="en-US" w:bidi="ar-SA"/>
              </w:rPr>
              <w:t>PLRO015</w:t>
            </w:r>
          </w:p>
        </w:tc>
        <w:tc>
          <w:tcPr>
            <w:tcW w:w="1222" w:type="pct"/>
            <w:vAlign w:val="center"/>
          </w:tcPr>
          <w:p w14:paraId="139AAD70" w14:textId="498D7B5D" w:rsidR="00711D14" w:rsidRPr="00890249" w:rsidRDefault="00711D14" w:rsidP="003235FD">
            <w:pPr>
              <w:jc w:val="left"/>
              <w:rPr>
                <w:rFonts w:asciiTheme="minorHAnsi" w:hAnsiTheme="minorHAnsi" w:cstheme="minorHAnsi"/>
                <w:i/>
                <w:sz w:val="18"/>
                <w:szCs w:val="16"/>
                <w:lang w:eastAsia="en-US" w:bidi="ar-SA"/>
              </w:rPr>
            </w:pPr>
            <w:r w:rsidRPr="00711D14">
              <w:rPr>
                <w:rFonts w:asciiTheme="minorHAnsi" w:hAnsiTheme="minorHAnsi" w:cstheme="minorHAnsi"/>
                <w:i/>
                <w:sz w:val="18"/>
                <w:szCs w:val="16"/>
                <w:lang w:eastAsia="en-US" w:bidi="ar-SA"/>
              </w:rPr>
              <w:t>Powierzchnia dostępna we wspartych inkubatorach przedsiębiorczości</w:t>
            </w:r>
          </w:p>
        </w:tc>
        <w:tc>
          <w:tcPr>
            <w:tcW w:w="534" w:type="pct"/>
            <w:vAlign w:val="center"/>
          </w:tcPr>
          <w:p w14:paraId="2FFC4D86" w14:textId="02903029" w:rsidR="00711D14" w:rsidRPr="00A148A7" w:rsidRDefault="00711D14" w:rsidP="003235FD">
            <w:pPr>
              <w:jc w:val="center"/>
              <w:rPr>
                <w:rFonts w:asciiTheme="minorHAnsi" w:hAnsiTheme="minorHAnsi" w:cstheme="minorHAnsi"/>
                <w:i/>
                <w:noProof/>
                <w:sz w:val="18"/>
                <w:szCs w:val="16"/>
                <w:vertAlign w:val="superscript"/>
                <w:lang w:eastAsia="en-US" w:bidi="ar-SA"/>
              </w:rPr>
            </w:pPr>
            <w:r>
              <w:rPr>
                <w:rFonts w:asciiTheme="minorHAnsi" w:hAnsiTheme="minorHAnsi" w:cstheme="minorHAnsi"/>
                <w:i/>
                <w:noProof/>
                <w:sz w:val="18"/>
                <w:szCs w:val="16"/>
                <w:lang w:eastAsia="en-US" w:bidi="ar-SA"/>
              </w:rPr>
              <w:t>m</w:t>
            </w:r>
            <w:r>
              <w:rPr>
                <w:rFonts w:asciiTheme="minorHAnsi" w:hAnsiTheme="minorHAnsi" w:cstheme="minorHAnsi"/>
                <w:i/>
                <w:noProof/>
                <w:sz w:val="18"/>
                <w:szCs w:val="16"/>
                <w:vertAlign w:val="superscript"/>
                <w:lang w:eastAsia="en-US" w:bidi="ar-SA"/>
              </w:rPr>
              <w:t>2</w:t>
            </w:r>
          </w:p>
        </w:tc>
        <w:tc>
          <w:tcPr>
            <w:tcW w:w="458" w:type="pct"/>
            <w:vAlign w:val="center"/>
          </w:tcPr>
          <w:p w14:paraId="7D36CB1E" w14:textId="6AA9762B" w:rsidR="00711D14" w:rsidRPr="00890249" w:rsidRDefault="00711D14" w:rsidP="003235FD">
            <w:pPr>
              <w:jc w:val="center"/>
              <w:rPr>
                <w:rFonts w:asciiTheme="minorHAnsi" w:hAnsiTheme="minorHAnsi" w:cstheme="minorHAnsi"/>
                <w:i/>
                <w:noProof/>
                <w:sz w:val="18"/>
                <w:szCs w:val="16"/>
              </w:rPr>
            </w:pPr>
            <w:r>
              <w:rPr>
                <w:rFonts w:asciiTheme="minorHAnsi" w:hAnsiTheme="minorHAnsi" w:cstheme="minorHAnsi"/>
                <w:i/>
                <w:noProof/>
                <w:sz w:val="18"/>
                <w:szCs w:val="16"/>
              </w:rPr>
              <w:t>0</w:t>
            </w:r>
          </w:p>
        </w:tc>
        <w:tc>
          <w:tcPr>
            <w:tcW w:w="437" w:type="pct"/>
            <w:vAlign w:val="center"/>
          </w:tcPr>
          <w:p w14:paraId="3A1B3C01" w14:textId="3D0F1C1F" w:rsidR="00711D14" w:rsidRDefault="00711D14" w:rsidP="003235FD">
            <w:pPr>
              <w:jc w:val="center"/>
              <w:rPr>
                <w:rFonts w:asciiTheme="minorHAnsi" w:hAnsiTheme="minorHAnsi" w:cstheme="minorHAnsi"/>
                <w:i/>
                <w:noProof/>
                <w:sz w:val="18"/>
                <w:szCs w:val="16"/>
              </w:rPr>
            </w:pPr>
            <w:r>
              <w:rPr>
                <w:rFonts w:asciiTheme="minorHAnsi" w:hAnsiTheme="minorHAnsi" w:cstheme="minorHAnsi"/>
                <w:i/>
                <w:noProof/>
                <w:sz w:val="18"/>
                <w:szCs w:val="16"/>
              </w:rPr>
              <w:t>700</w:t>
            </w:r>
          </w:p>
        </w:tc>
      </w:tr>
    </w:tbl>
    <w:p w14:paraId="10A9F891" w14:textId="77777777" w:rsidR="006E37E7" w:rsidRPr="00890249" w:rsidRDefault="006E37E7" w:rsidP="00D82962">
      <w:pPr>
        <w:spacing w:before="0" w:after="0"/>
        <w:rPr>
          <w:rFonts w:asciiTheme="minorHAnsi" w:hAnsiTheme="minorHAnsi" w:cstheme="minorHAnsi"/>
          <w:b/>
          <w:noProof/>
          <w:sz w:val="22"/>
          <w:szCs w:val="22"/>
        </w:rPr>
      </w:pPr>
    </w:p>
    <w:p w14:paraId="63B18254" w14:textId="77777777" w:rsidR="004249F6" w:rsidRPr="00890249" w:rsidRDefault="004249F6" w:rsidP="00D82962">
      <w:pPr>
        <w:spacing w:before="0" w:after="0"/>
        <w:rPr>
          <w:rFonts w:asciiTheme="minorHAnsi" w:hAnsiTheme="minorHAnsi" w:cstheme="minorHAnsi"/>
          <w:b/>
          <w:noProo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834"/>
        <w:gridCol w:w="694"/>
        <w:gridCol w:w="968"/>
        <w:gridCol w:w="830"/>
        <w:gridCol w:w="1243"/>
        <w:gridCol w:w="555"/>
        <w:gridCol w:w="549"/>
        <w:gridCol w:w="415"/>
        <w:gridCol w:w="618"/>
        <w:gridCol w:w="565"/>
        <w:gridCol w:w="1276"/>
      </w:tblGrid>
      <w:tr w:rsidR="004249F6" w:rsidRPr="00890249" w14:paraId="0E539413" w14:textId="77777777" w:rsidTr="004B59D6">
        <w:trPr>
          <w:trHeight w:val="358"/>
        </w:trPr>
        <w:tc>
          <w:tcPr>
            <w:tcW w:w="5000" w:type="pct"/>
            <w:gridSpan w:val="12"/>
            <w:shd w:val="clear" w:color="auto" w:fill="D9D9D9" w:themeFill="background1" w:themeFillShade="D9"/>
          </w:tcPr>
          <w:p w14:paraId="2BE1BE70" w14:textId="77777777" w:rsidR="004249F6" w:rsidRPr="00890249" w:rsidRDefault="004249F6" w:rsidP="004B59D6">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t>Tabela 3: Wskaźniki rezultatów</w:t>
            </w:r>
          </w:p>
        </w:tc>
      </w:tr>
      <w:tr w:rsidR="005B1C43" w:rsidRPr="00890249" w14:paraId="3161201A" w14:textId="77777777" w:rsidTr="00890249">
        <w:trPr>
          <w:cantSplit/>
          <w:trHeight w:val="1768"/>
        </w:trPr>
        <w:tc>
          <w:tcPr>
            <w:tcW w:w="284" w:type="pct"/>
            <w:shd w:val="clear" w:color="auto" w:fill="F2F2F2" w:themeFill="background1" w:themeFillShade="F2"/>
            <w:textDirection w:val="btLr"/>
            <w:vAlign w:val="center"/>
          </w:tcPr>
          <w:p w14:paraId="37645806"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460" w:type="pct"/>
            <w:shd w:val="clear" w:color="auto" w:fill="F2F2F2" w:themeFill="background1" w:themeFillShade="F2"/>
            <w:textDirection w:val="btLr"/>
            <w:vAlign w:val="center"/>
          </w:tcPr>
          <w:p w14:paraId="1F919DB9"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383" w:type="pct"/>
            <w:shd w:val="clear" w:color="auto" w:fill="F2F2F2" w:themeFill="background1" w:themeFillShade="F2"/>
            <w:textDirection w:val="btLr"/>
            <w:vAlign w:val="center"/>
          </w:tcPr>
          <w:p w14:paraId="305C76E2"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534" w:type="pct"/>
            <w:shd w:val="clear" w:color="auto" w:fill="F2F2F2" w:themeFill="background1" w:themeFillShade="F2"/>
            <w:textDirection w:val="btLr"/>
            <w:vAlign w:val="center"/>
          </w:tcPr>
          <w:p w14:paraId="66498A2D"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58" w:type="pct"/>
            <w:shd w:val="clear" w:color="auto" w:fill="F2F2F2" w:themeFill="background1" w:themeFillShade="F2"/>
            <w:textDirection w:val="btLr"/>
            <w:vAlign w:val="center"/>
          </w:tcPr>
          <w:p w14:paraId="2E46C487"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686" w:type="pct"/>
            <w:shd w:val="clear" w:color="auto" w:fill="F2F2F2" w:themeFill="background1" w:themeFillShade="F2"/>
            <w:textDirection w:val="btLr"/>
            <w:vAlign w:val="center"/>
          </w:tcPr>
          <w:p w14:paraId="6BEE4343"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306" w:type="pct"/>
            <w:shd w:val="clear" w:color="auto" w:fill="F2F2F2" w:themeFill="background1" w:themeFillShade="F2"/>
            <w:textDirection w:val="btLr"/>
            <w:vAlign w:val="center"/>
          </w:tcPr>
          <w:p w14:paraId="2E974179"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303" w:type="pct"/>
            <w:shd w:val="clear" w:color="auto" w:fill="F2F2F2" w:themeFill="background1" w:themeFillShade="F2"/>
            <w:textDirection w:val="btLr"/>
            <w:vAlign w:val="center"/>
          </w:tcPr>
          <w:p w14:paraId="7BB79A97" w14:textId="77777777" w:rsidR="00B72154" w:rsidRPr="00890249" w:rsidRDefault="004249F6" w:rsidP="00890249">
            <w:pPr>
              <w:ind w:left="113" w:right="113"/>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229" w:type="pct"/>
            <w:shd w:val="clear" w:color="auto" w:fill="F2F2F2" w:themeFill="background1" w:themeFillShade="F2"/>
            <w:textDirection w:val="btLr"/>
            <w:vAlign w:val="center"/>
          </w:tcPr>
          <w:p w14:paraId="4DB298AD"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341" w:type="pct"/>
            <w:shd w:val="clear" w:color="auto" w:fill="F2F2F2" w:themeFill="background1" w:themeFillShade="F2"/>
            <w:textDirection w:val="btLr"/>
            <w:vAlign w:val="center"/>
          </w:tcPr>
          <w:p w14:paraId="57980E92"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312" w:type="pct"/>
            <w:shd w:val="clear" w:color="auto" w:fill="F2F2F2" w:themeFill="background1" w:themeFillShade="F2"/>
            <w:textDirection w:val="btLr"/>
            <w:vAlign w:val="center"/>
          </w:tcPr>
          <w:p w14:paraId="7F73DC30" w14:textId="77777777" w:rsidR="004249F6" w:rsidRPr="00890249" w:rsidRDefault="004249F6" w:rsidP="004B59D6">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705" w:type="pct"/>
            <w:shd w:val="clear" w:color="auto" w:fill="F2F2F2" w:themeFill="background1" w:themeFillShade="F2"/>
            <w:textDirection w:val="btLr"/>
            <w:vAlign w:val="center"/>
          </w:tcPr>
          <w:p w14:paraId="1AD325E2" w14:textId="77777777" w:rsidR="004249F6" w:rsidRPr="00890249" w:rsidRDefault="004249F6" w:rsidP="004B59D6">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5B1C43" w:rsidRPr="00890249" w14:paraId="0A0B42C0" w14:textId="77777777" w:rsidTr="00890249">
        <w:trPr>
          <w:trHeight w:val="915"/>
        </w:trPr>
        <w:tc>
          <w:tcPr>
            <w:tcW w:w="284" w:type="pct"/>
            <w:vAlign w:val="center"/>
          </w:tcPr>
          <w:p w14:paraId="7619467B" w14:textId="77777777" w:rsidR="004249F6" w:rsidRPr="00890249" w:rsidRDefault="004249F6" w:rsidP="004B59D6">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CP1</w:t>
            </w:r>
          </w:p>
        </w:tc>
        <w:tc>
          <w:tcPr>
            <w:tcW w:w="460" w:type="pct"/>
            <w:vAlign w:val="center"/>
          </w:tcPr>
          <w:p w14:paraId="42B1D000" w14:textId="77777777" w:rsidR="004249F6" w:rsidRPr="00890249" w:rsidRDefault="004249F6" w:rsidP="004B59D6">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1.iii</w:t>
            </w:r>
          </w:p>
        </w:tc>
        <w:tc>
          <w:tcPr>
            <w:tcW w:w="383" w:type="pct"/>
            <w:vAlign w:val="center"/>
          </w:tcPr>
          <w:p w14:paraId="3A855875" w14:textId="77777777" w:rsidR="004249F6" w:rsidRPr="00890249" w:rsidRDefault="004249F6" w:rsidP="004B59D6">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EFRR</w:t>
            </w:r>
          </w:p>
        </w:tc>
        <w:tc>
          <w:tcPr>
            <w:tcW w:w="534" w:type="pct"/>
            <w:vAlign w:val="center"/>
          </w:tcPr>
          <w:p w14:paraId="289F4CC8" w14:textId="77777777" w:rsidR="004249F6" w:rsidRPr="00890249" w:rsidRDefault="004249F6" w:rsidP="004B59D6">
            <w:pPr>
              <w:jc w:val="center"/>
              <w:rPr>
                <w:rFonts w:asciiTheme="minorHAnsi" w:hAnsiTheme="minorHAnsi" w:cstheme="minorHAnsi"/>
                <w:i/>
                <w:noProof/>
                <w:sz w:val="18"/>
                <w:szCs w:val="18"/>
                <w:lang w:eastAsia="en-US" w:bidi="ar-SA"/>
              </w:rPr>
            </w:pPr>
            <w:r w:rsidRPr="00890249">
              <w:rPr>
                <w:rFonts w:asciiTheme="minorHAnsi" w:eastAsia="Times New Roman" w:hAnsiTheme="minorHAnsi" w:cstheme="minorHAnsi"/>
                <w:iCs/>
                <w:noProof/>
                <w:sz w:val="18"/>
                <w:szCs w:val="18"/>
              </w:rPr>
              <w:t>Słabiej rozwinięte</w:t>
            </w:r>
          </w:p>
        </w:tc>
        <w:tc>
          <w:tcPr>
            <w:tcW w:w="458" w:type="pct"/>
            <w:vAlign w:val="center"/>
          </w:tcPr>
          <w:p w14:paraId="02516B0D" w14:textId="77777777" w:rsidR="004249F6" w:rsidRPr="00890249" w:rsidRDefault="004249F6" w:rsidP="004B59D6">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RCR001</w:t>
            </w:r>
          </w:p>
        </w:tc>
        <w:tc>
          <w:tcPr>
            <w:tcW w:w="686" w:type="pct"/>
            <w:vAlign w:val="center"/>
          </w:tcPr>
          <w:p w14:paraId="088495C3" w14:textId="77777777" w:rsidR="004249F6" w:rsidRPr="00890249" w:rsidRDefault="004249F6" w:rsidP="004B59D6">
            <w:pPr>
              <w:spacing w:before="60" w:after="60"/>
              <w:jc w:val="left"/>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Miejsca pracy utworzone we wspieranych jednostkach</w:t>
            </w:r>
          </w:p>
        </w:tc>
        <w:tc>
          <w:tcPr>
            <w:tcW w:w="306" w:type="pct"/>
            <w:vAlign w:val="center"/>
          </w:tcPr>
          <w:p w14:paraId="61720A9E" w14:textId="77777777" w:rsidR="004249F6" w:rsidRPr="00890249" w:rsidRDefault="004249F6" w:rsidP="004B59D6">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EPC</w:t>
            </w:r>
          </w:p>
        </w:tc>
        <w:tc>
          <w:tcPr>
            <w:tcW w:w="303" w:type="pct"/>
            <w:vAlign w:val="center"/>
          </w:tcPr>
          <w:p w14:paraId="6F0E49BF" w14:textId="77777777" w:rsidR="004249F6" w:rsidRPr="00890249" w:rsidRDefault="004249F6" w:rsidP="004B59D6">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229" w:type="pct"/>
            <w:vAlign w:val="center"/>
          </w:tcPr>
          <w:p w14:paraId="123006B2" w14:textId="77777777" w:rsidR="004249F6" w:rsidRPr="00890249" w:rsidRDefault="004249F6" w:rsidP="004B59D6">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341" w:type="pct"/>
            <w:vAlign w:val="center"/>
          </w:tcPr>
          <w:p w14:paraId="577D9A21" w14:textId="13A67954" w:rsidR="004249F6" w:rsidRPr="00890249" w:rsidRDefault="00711D14" w:rsidP="004B59D6">
            <w:pPr>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66</w:t>
            </w:r>
          </w:p>
        </w:tc>
        <w:tc>
          <w:tcPr>
            <w:tcW w:w="312" w:type="pct"/>
            <w:vAlign w:val="center"/>
          </w:tcPr>
          <w:p w14:paraId="088EB810" w14:textId="77777777" w:rsidR="004249F6" w:rsidRPr="00890249" w:rsidRDefault="004249F6" w:rsidP="004B59D6">
            <w:pPr>
              <w:spacing w:before="240" w:line="480" w:lineRule="auto"/>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IZ</w:t>
            </w:r>
          </w:p>
        </w:tc>
        <w:tc>
          <w:tcPr>
            <w:tcW w:w="705" w:type="pct"/>
            <w:vAlign w:val="center"/>
          </w:tcPr>
          <w:p w14:paraId="6637E9A5" w14:textId="77777777" w:rsidR="004249F6" w:rsidRPr="00890249" w:rsidRDefault="004249F6" w:rsidP="004B59D6">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w:t>
            </w:r>
          </w:p>
        </w:tc>
      </w:tr>
      <w:tr w:rsidR="005B1C43" w:rsidRPr="00890249" w14:paraId="21D37E77" w14:textId="77777777" w:rsidTr="00890249">
        <w:trPr>
          <w:trHeight w:val="434"/>
        </w:trPr>
        <w:tc>
          <w:tcPr>
            <w:tcW w:w="284" w:type="pct"/>
            <w:vAlign w:val="center"/>
          </w:tcPr>
          <w:p w14:paraId="6D0C7120" w14:textId="77777777" w:rsidR="004249F6" w:rsidRPr="00890249" w:rsidRDefault="004249F6" w:rsidP="004B59D6">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CP1</w:t>
            </w:r>
          </w:p>
        </w:tc>
        <w:tc>
          <w:tcPr>
            <w:tcW w:w="460" w:type="pct"/>
            <w:vAlign w:val="center"/>
          </w:tcPr>
          <w:p w14:paraId="115CCD5E" w14:textId="77777777" w:rsidR="004249F6" w:rsidRPr="00890249" w:rsidRDefault="004249F6" w:rsidP="004B59D6">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1.iii</w:t>
            </w:r>
          </w:p>
        </w:tc>
        <w:tc>
          <w:tcPr>
            <w:tcW w:w="383" w:type="pct"/>
            <w:vAlign w:val="center"/>
          </w:tcPr>
          <w:p w14:paraId="303F42A0" w14:textId="77777777" w:rsidR="004249F6" w:rsidRPr="00890249" w:rsidRDefault="004249F6" w:rsidP="004B59D6">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EFRR</w:t>
            </w:r>
          </w:p>
        </w:tc>
        <w:tc>
          <w:tcPr>
            <w:tcW w:w="534" w:type="pct"/>
            <w:vAlign w:val="center"/>
          </w:tcPr>
          <w:p w14:paraId="05EBC5CD" w14:textId="77777777" w:rsidR="004249F6" w:rsidRPr="00890249" w:rsidRDefault="004249F6" w:rsidP="004B59D6">
            <w:pPr>
              <w:jc w:val="center"/>
              <w:rPr>
                <w:rFonts w:asciiTheme="minorHAnsi" w:hAnsiTheme="minorHAnsi" w:cstheme="minorHAnsi"/>
                <w:i/>
                <w:noProof/>
                <w:sz w:val="18"/>
                <w:szCs w:val="18"/>
                <w:lang w:eastAsia="en-US" w:bidi="ar-SA"/>
              </w:rPr>
            </w:pPr>
            <w:r w:rsidRPr="00890249">
              <w:rPr>
                <w:rFonts w:asciiTheme="minorHAnsi" w:eastAsia="Times New Roman" w:hAnsiTheme="minorHAnsi" w:cstheme="minorHAnsi"/>
                <w:iCs/>
                <w:noProof/>
                <w:sz w:val="18"/>
                <w:szCs w:val="18"/>
              </w:rPr>
              <w:t>Słabiej rozwinięte</w:t>
            </w:r>
          </w:p>
        </w:tc>
        <w:tc>
          <w:tcPr>
            <w:tcW w:w="458" w:type="pct"/>
            <w:vAlign w:val="center"/>
          </w:tcPr>
          <w:p w14:paraId="410FFC80" w14:textId="77777777" w:rsidR="004249F6" w:rsidRPr="00890249" w:rsidRDefault="004249F6" w:rsidP="004B59D6">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RCR002</w:t>
            </w:r>
          </w:p>
        </w:tc>
        <w:tc>
          <w:tcPr>
            <w:tcW w:w="686" w:type="pct"/>
            <w:vAlign w:val="center"/>
          </w:tcPr>
          <w:p w14:paraId="1D5688BA" w14:textId="77777777" w:rsidR="004249F6" w:rsidRPr="00890249" w:rsidRDefault="004249F6" w:rsidP="004B59D6">
            <w:pPr>
              <w:spacing w:before="60" w:after="60"/>
              <w:jc w:val="left"/>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 xml:space="preserve">Inwestycje prywatne uzupełniające wsparcie publiczne </w:t>
            </w:r>
            <w:r w:rsidRPr="00890249">
              <w:rPr>
                <w:rFonts w:asciiTheme="minorHAnsi" w:hAnsiTheme="minorHAnsi" w:cstheme="minorHAnsi"/>
                <w:i/>
                <w:noProof/>
                <w:sz w:val="18"/>
                <w:szCs w:val="16"/>
              </w:rPr>
              <w:br/>
              <w:t>(w tym: dotacje, instrumenty finansowe)</w:t>
            </w:r>
          </w:p>
        </w:tc>
        <w:tc>
          <w:tcPr>
            <w:tcW w:w="306" w:type="pct"/>
            <w:vAlign w:val="center"/>
          </w:tcPr>
          <w:p w14:paraId="1BC81353" w14:textId="77777777" w:rsidR="004249F6" w:rsidRPr="00890249" w:rsidRDefault="004249F6" w:rsidP="004B59D6">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EUR</w:t>
            </w:r>
          </w:p>
        </w:tc>
        <w:tc>
          <w:tcPr>
            <w:tcW w:w="303" w:type="pct"/>
            <w:vAlign w:val="center"/>
          </w:tcPr>
          <w:p w14:paraId="659A2321" w14:textId="77777777" w:rsidR="004249F6" w:rsidRPr="00890249" w:rsidRDefault="004249F6" w:rsidP="004B59D6">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229" w:type="pct"/>
            <w:vAlign w:val="center"/>
          </w:tcPr>
          <w:p w14:paraId="654289DE" w14:textId="77777777" w:rsidR="004249F6" w:rsidRPr="00890249" w:rsidRDefault="004249F6" w:rsidP="004B59D6">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341" w:type="pct"/>
            <w:vAlign w:val="center"/>
          </w:tcPr>
          <w:p w14:paraId="693DBB90" w14:textId="4F5C724A" w:rsidR="00711D14" w:rsidRDefault="00711D14" w:rsidP="00C76DEC">
            <w:pPr>
              <w:jc w:val="center"/>
              <w:rPr>
                <w:rFonts w:asciiTheme="minorHAnsi" w:hAnsiTheme="minorHAnsi" w:cstheme="minorHAnsi"/>
                <w:noProof/>
                <w:sz w:val="18"/>
                <w:szCs w:val="16"/>
                <w:lang w:eastAsia="en-US" w:bidi="ar-SA"/>
              </w:rPr>
            </w:pPr>
          </w:p>
          <w:p w14:paraId="44B00488" w14:textId="34CC2965" w:rsidR="004249F6" w:rsidRPr="00890249" w:rsidRDefault="00711D14" w:rsidP="00C76DEC">
            <w:pPr>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27 070 000</w:t>
            </w:r>
          </w:p>
        </w:tc>
        <w:tc>
          <w:tcPr>
            <w:tcW w:w="312" w:type="pct"/>
            <w:vAlign w:val="center"/>
          </w:tcPr>
          <w:p w14:paraId="2FAAAB0D" w14:textId="77777777" w:rsidR="004249F6" w:rsidRPr="00890249" w:rsidRDefault="004249F6" w:rsidP="004B59D6">
            <w:pPr>
              <w:spacing w:line="480" w:lineRule="auto"/>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IZ</w:t>
            </w:r>
          </w:p>
        </w:tc>
        <w:tc>
          <w:tcPr>
            <w:tcW w:w="705" w:type="pct"/>
            <w:vAlign w:val="center"/>
          </w:tcPr>
          <w:p w14:paraId="4170DCCD" w14:textId="77777777" w:rsidR="004249F6" w:rsidRPr="00890249" w:rsidRDefault="004249F6" w:rsidP="004B59D6">
            <w:pPr>
              <w:jc w:val="center"/>
              <w:rPr>
                <w:rFonts w:asciiTheme="minorHAnsi" w:hAnsiTheme="minorHAnsi" w:cstheme="minorHAnsi"/>
                <w:noProof/>
                <w:sz w:val="18"/>
                <w:szCs w:val="16"/>
              </w:rPr>
            </w:pPr>
            <w:r w:rsidRPr="00890249">
              <w:rPr>
                <w:rFonts w:asciiTheme="minorHAnsi" w:hAnsiTheme="minorHAnsi" w:cstheme="minorHAnsi"/>
                <w:noProof/>
                <w:sz w:val="18"/>
                <w:szCs w:val="16"/>
              </w:rPr>
              <w:t>-</w:t>
            </w:r>
          </w:p>
        </w:tc>
      </w:tr>
      <w:tr w:rsidR="005B1C43" w:rsidRPr="00890249" w14:paraId="626EA10B" w14:textId="77777777" w:rsidTr="00890249">
        <w:trPr>
          <w:trHeight w:val="434"/>
        </w:trPr>
        <w:tc>
          <w:tcPr>
            <w:tcW w:w="284" w:type="pct"/>
            <w:vAlign w:val="center"/>
          </w:tcPr>
          <w:p w14:paraId="49A7547A" w14:textId="77777777" w:rsidR="00C76DEC" w:rsidRPr="00890249" w:rsidRDefault="00C76DEC" w:rsidP="004B59D6">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CP1</w:t>
            </w:r>
          </w:p>
        </w:tc>
        <w:tc>
          <w:tcPr>
            <w:tcW w:w="460" w:type="pct"/>
            <w:vAlign w:val="center"/>
          </w:tcPr>
          <w:p w14:paraId="33609D78" w14:textId="77777777" w:rsidR="00C76DEC" w:rsidRPr="00890249" w:rsidRDefault="00C76DEC" w:rsidP="004B59D6">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1.iii</w:t>
            </w:r>
          </w:p>
        </w:tc>
        <w:tc>
          <w:tcPr>
            <w:tcW w:w="383" w:type="pct"/>
            <w:vAlign w:val="center"/>
          </w:tcPr>
          <w:p w14:paraId="1C85D392" w14:textId="77777777" w:rsidR="00C76DEC" w:rsidRPr="00890249" w:rsidRDefault="00C76DEC" w:rsidP="004B59D6">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34" w:type="pct"/>
            <w:vAlign w:val="center"/>
          </w:tcPr>
          <w:p w14:paraId="55124CBF" w14:textId="77777777" w:rsidR="00C76DEC" w:rsidRPr="00890249" w:rsidRDefault="00C76DEC" w:rsidP="004B59D6">
            <w:pPr>
              <w:jc w:val="center"/>
              <w:rPr>
                <w:rFonts w:asciiTheme="minorHAnsi" w:eastAsia="Times New Roman" w:hAnsiTheme="minorHAnsi" w:cstheme="minorHAnsi"/>
                <w:iCs/>
                <w:noProof/>
                <w:sz w:val="18"/>
                <w:szCs w:val="18"/>
              </w:rPr>
            </w:pPr>
            <w:r w:rsidRPr="00890249">
              <w:rPr>
                <w:rFonts w:asciiTheme="minorHAnsi" w:eastAsia="Times New Roman" w:hAnsiTheme="minorHAnsi" w:cstheme="minorHAnsi"/>
                <w:iCs/>
                <w:noProof/>
                <w:sz w:val="18"/>
                <w:szCs w:val="18"/>
              </w:rPr>
              <w:t>Słabiej rozwinięte</w:t>
            </w:r>
          </w:p>
        </w:tc>
        <w:tc>
          <w:tcPr>
            <w:tcW w:w="458" w:type="pct"/>
            <w:vAlign w:val="center"/>
          </w:tcPr>
          <w:p w14:paraId="3A172AE1" w14:textId="77777777" w:rsidR="00C76DEC" w:rsidRPr="00890249" w:rsidRDefault="00C76DEC" w:rsidP="004B59D6">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RCR025</w:t>
            </w:r>
          </w:p>
        </w:tc>
        <w:tc>
          <w:tcPr>
            <w:tcW w:w="686" w:type="pct"/>
            <w:vAlign w:val="center"/>
          </w:tcPr>
          <w:p w14:paraId="25D4DE5E" w14:textId="77777777" w:rsidR="00C76DEC" w:rsidRPr="00890249" w:rsidRDefault="00C76DEC" w:rsidP="004B59D6">
            <w:pPr>
              <w:spacing w:before="60" w:after="60"/>
              <w:jc w:val="left"/>
              <w:rPr>
                <w:rFonts w:asciiTheme="minorHAnsi" w:hAnsiTheme="minorHAnsi" w:cstheme="minorHAnsi"/>
                <w:i/>
                <w:noProof/>
                <w:sz w:val="18"/>
                <w:szCs w:val="16"/>
              </w:rPr>
            </w:pPr>
            <w:r w:rsidRPr="00890249">
              <w:rPr>
                <w:rFonts w:asciiTheme="minorHAnsi" w:hAnsiTheme="minorHAnsi" w:cstheme="minorHAnsi"/>
                <w:i/>
                <w:noProof/>
                <w:sz w:val="18"/>
                <w:szCs w:val="16"/>
              </w:rPr>
              <w:t>MŚP z wyższą wartością̨ dodaną na pracownika</w:t>
            </w:r>
          </w:p>
        </w:tc>
        <w:tc>
          <w:tcPr>
            <w:tcW w:w="306" w:type="pct"/>
            <w:vAlign w:val="center"/>
          </w:tcPr>
          <w:p w14:paraId="726393D0" w14:textId="77777777" w:rsidR="00C76DEC" w:rsidRPr="00890249" w:rsidRDefault="00C76DEC" w:rsidP="004B59D6">
            <w:pPr>
              <w:jc w:val="center"/>
              <w:rPr>
                <w:rFonts w:asciiTheme="minorHAnsi" w:hAnsiTheme="minorHAnsi" w:cstheme="minorHAnsi"/>
                <w:i/>
                <w:noProof/>
                <w:sz w:val="18"/>
                <w:szCs w:val="16"/>
              </w:rPr>
            </w:pPr>
            <w:r w:rsidRPr="00890249">
              <w:rPr>
                <w:rFonts w:asciiTheme="minorHAnsi" w:hAnsiTheme="minorHAnsi" w:cstheme="minorHAnsi"/>
                <w:i/>
                <w:noProof/>
                <w:sz w:val="18"/>
                <w:szCs w:val="16"/>
                <w:lang w:eastAsia="en-US" w:bidi="ar-SA"/>
              </w:rPr>
              <w:t>szt.</w:t>
            </w:r>
          </w:p>
        </w:tc>
        <w:tc>
          <w:tcPr>
            <w:tcW w:w="303" w:type="pct"/>
            <w:vAlign w:val="center"/>
          </w:tcPr>
          <w:p w14:paraId="712A8054" w14:textId="77777777" w:rsidR="00C76DEC" w:rsidRPr="00890249" w:rsidRDefault="00C76DEC" w:rsidP="004B59D6">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229" w:type="pct"/>
            <w:vAlign w:val="center"/>
          </w:tcPr>
          <w:p w14:paraId="068A1AC5" w14:textId="77777777" w:rsidR="00C76DEC" w:rsidRPr="00890249" w:rsidRDefault="00C76DEC" w:rsidP="004B59D6">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341" w:type="pct"/>
            <w:vAlign w:val="center"/>
          </w:tcPr>
          <w:p w14:paraId="7B319B9B" w14:textId="28997134" w:rsidR="00C76DEC" w:rsidRPr="006766E3" w:rsidRDefault="00CB7403" w:rsidP="004B59D6">
            <w:pPr>
              <w:jc w:val="center"/>
              <w:rPr>
                <w:rFonts w:asciiTheme="minorHAnsi" w:hAnsiTheme="minorHAnsi" w:cstheme="minorHAnsi"/>
                <w:b/>
                <w:iCs/>
                <w:noProof/>
                <w:color w:val="003399"/>
                <w:sz w:val="18"/>
                <w:szCs w:val="16"/>
                <w:lang w:eastAsia="en-US" w:bidi="ar-SA"/>
              </w:rPr>
            </w:pPr>
            <w:r>
              <w:rPr>
                <w:rFonts w:asciiTheme="minorHAnsi" w:hAnsiTheme="minorHAnsi" w:cstheme="minorHAnsi"/>
                <w:iCs/>
                <w:noProof/>
                <w:sz w:val="18"/>
                <w:szCs w:val="16"/>
              </w:rPr>
              <w:t>18</w:t>
            </w:r>
          </w:p>
        </w:tc>
        <w:tc>
          <w:tcPr>
            <w:tcW w:w="312" w:type="pct"/>
            <w:vAlign w:val="center"/>
          </w:tcPr>
          <w:p w14:paraId="392B714F" w14:textId="77777777" w:rsidR="00C76DEC" w:rsidRPr="00890249" w:rsidRDefault="00C76DEC" w:rsidP="004B59D6">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IZ</w:t>
            </w:r>
          </w:p>
        </w:tc>
        <w:tc>
          <w:tcPr>
            <w:tcW w:w="705" w:type="pct"/>
            <w:vAlign w:val="center"/>
          </w:tcPr>
          <w:p w14:paraId="52A6C208" w14:textId="1BA1E870" w:rsidR="00C76DEC" w:rsidRPr="00890249" w:rsidRDefault="006766E3" w:rsidP="00C76DEC">
            <w:pPr>
              <w:jc w:val="center"/>
              <w:rPr>
                <w:rFonts w:asciiTheme="minorHAnsi" w:hAnsiTheme="minorHAnsi" w:cstheme="minorHAnsi"/>
                <w:noProof/>
                <w:sz w:val="18"/>
                <w:szCs w:val="16"/>
              </w:rPr>
            </w:pPr>
            <w:r>
              <w:rPr>
                <w:rFonts w:asciiTheme="minorHAnsi" w:hAnsiTheme="minorHAnsi" w:cstheme="minorHAnsi"/>
                <w:noProof/>
                <w:color w:val="000000" w:themeColor="text1"/>
                <w:sz w:val="20"/>
              </w:rPr>
              <w:t>-</w:t>
            </w:r>
          </w:p>
        </w:tc>
      </w:tr>
    </w:tbl>
    <w:p w14:paraId="6061578D" w14:textId="77777777" w:rsidR="006452BC" w:rsidRPr="00890249" w:rsidRDefault="006452BC" w:rsidP="006452BC">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t>2.1.1.3.3 (iii) Orientacyjny podział zasobów programu (UE) według rodzaju interwencji</w:t>
      </w:r>
    </w:p>
    <w:tbl>
      <w:tblPr>
        <w:tblStyle w:val="Tabela-Siatka"/>
        <w:tblW w:w="0" w:type="auto"/>
        <w:tblLook w:val="04A0" w:firstRow="1" w:lastRow="0" w:firstColumn="1" w:lastColumn="0" w:noHBand="0" w:noVBand="1"/>
      </w:tblPr>
      <w:tblGrid>
        <w:gridCol w:w="1326"/>
        <w:gridCol w:w="977"/>
        <w:gridCol w:w="1410"/>
        <w:gridCol w:w="1441"/>
        <w:gridCol w:w="2458"/>
        <w:gridCol w:w="1449"/>
      </w:tblGrid>
      <w:tr w:rsidR="004249F6" w:rsidRPr="00A37420" w14:paraId="2AAE7427" w14:textId="77777777" w:rsidTr="004B59D6">
        <w:tc>
          <w:tcPr>
            <w:tcW w:w="9288" w:type="dxa"/>
            <w:gridSpan w:val="6"/>
            <w:shd w:val="clear" w:color="auto" w:fill="D9D9D9" w:themeFill="background1" w:themeFillShade="D9"/>
          </w:tcPr>
          <w:p w14:paraId="24AA0C81" w14:textId="77777777" w:rsidR="004249F6" w:rsidRPr="00A37420" w:rsidRDefault="004249F6" w:rsidP="004B59D6">
            <w:pPr>
              <w:rPr>
                <w:rFonts w:asciiTheme="minorHAnsi" w:eastAsia="Times New Roman" w:hAnsiTheme="minorHAnsi" w:cstheme="minorHAnsi"/>
                <w:b/>
                <w:iCs/>
                <w:noProof/>
                <w:sz w:val="20"/>
              </w:rPr>
            </w:pPr>
            <w:r w:rsidRPr="00A37420">
              <w:rPr>
                <w:rFonts w:asciiTheme="minorHAnsi" w:hAnsiTheme="minorHAnsi" w:cstheme="minorHAnsi"/>
                <w:b/>
                <w:noProof/>
                <w:sz w:val="20"/>
              </w:rPr>
              <w:t>Tabela 4: Wymiar 1 – zakres interwencji</w:t>
            </w:r>
          </w:p>
        </w:tc>
      </w:tr>
      <w:tr w:rsidR="004249F6" w:rsidRPr="00A37420" w14:paraId="1E6104E9" w14:textId="77777777" w:rsidTr="004B59D6">
        <w:tc>
          <w:tcPr>
            <w:tcW w:w="1364" w:type="dxa"/>
            <w:shd w:val="clear" w:color="auto" w:fill="F2F2F2" w:themeFill="background1" w:themeFillShade="F2"/>
          </w:tcPr>
          <w:p w14:paraId="01AAB3FE" w14:textId="77777777" w:rsidR="004249F6" w:rsidRPr="00A37420" w:rsidRDefault="004249F6" w:rsidP="004B59D6">
            <w:pPr>
              <w:jc w:val="center"/>
              <w:rPr>
                <w:rFonts w:asciiTheme="minorHAnsi" w:eastAsia="Times New Roman" w:hAnsiTheme="minorHAnsi" w:cstheme="minorHAnsi"/>
                <w:b/>
                <w:iCs/>
                <w:noProof/>
                <w:sz w:val="20"/>
              </w:rPr>
            </w:pPr>
            <w:r w:rsidRPr="00A37420">
              <w:rPr>
                <w:rFonts w:asciiTheme="minorHAnsi" w:hAnsiTheme="minorHAnsi" w:cstheme="minorHAnsi"/>
                <w:b/>
                <w:noProof/>
                <w:sz w:val="20"/>
              </w:rPr>
              <w:t>Nr priorytetu</w:t>
            </w:r>
          </w:p>
        </w:tc>
        <w:tc>
          <w:tcPr>
            <w:tcW w:w="989" w:type="dxa"/>
            <w:shd w:val="clear" w:color="auto" w:fill="F2F2F2" w:themeFill="background1" w:themeFillShade="F2"/>
          </w:tcPr>
          <w:p w14:paraId="0CC7D71E" w14:textId="77777777" w:rsidR="004249F6" w:rsidRPr="00A37420" w:rsidRDefault="004249F6" w:rsidP="004B59D6">
            <w:pPr>
              <w:jc w:val="center"/>
              <w:rPr>
                <w:rFonts w:asciiTheme="minorHAnsi" w:eastAsia="Times New Roman" w:hAnsiTheme="minorHAnsi" w:cstheme="minorHAnsi"/>
                <w:b/>
                <w:iCs/>
                <w:noProof/>
                <w:sz w:val="20"/>
              </w:rPr>
            </w:pPr>
            <w:r w:rsidRPr="00A37420">
              <w:rPr>
                <w:rFonts w:asciiTheme="minorHAnsi" w:hAnsiTheme="minorHAnsi" w:cstheme="minorHAnsi"/>
                <w:b/>
                <w:noProof/>
                <w:sz w:val="20"/>
              </w:rPr>
              <w:t>Fundusz</w:t>
            </w:r>
          </w:p>
        </w:tc>
        <w:tc>
          <w:tcPr>
            <w:tcW w:w="1458" w:type="dxa"/>
            <w:shd w:val="clear" w:color="auto" w:fill="F2F2F2" w:themeFill="background1" w:themeFillShade="F2"/>
          </w:tcPr>
          <w:p w14:paraId="69944415" w14:textId="77777777" w:rsidR="004249F6" w:rsidRPr="00A37420" w:rsidRDefault="004249F6" w:rsidP="004B59D6">
            <w:pPr>
              <w:jc w:val="center"/>
              <w:rPr>
                <w:rFonts w:asciiTheme="minorHAnsi" w:eastAsia="Times New Roman" w:hAnsiTheme="minorHAnsi" w:cstheme="minorHAnsi"/>
                <w:b/>
                <w:iCs/>
                <w:noProof/>
                <w:sz w:val="20"/>
              </w:rPr>
            </w:pPr>
            <w:r w:rsidRPr="00A37420">
              <w:rPr>
                <w:rFonts w:asciiTheme="minorHAnsi" w:hAnsiTheme="minorHAnsi" w:cstheme="minorHAnsi"/>
                <w:b/>
                <w:noProof/>
                <w:sz w:val="20"/>
              </w:rPr>
              <w:t>Kategoria regionu</w:t>
            </w:r>
          </w:p>
        </w:tc>
        <w:tc>
          <w:tcPr>
            <w:tcW w:w="1469" w:type="dxa"/>
            <w:shd w:val="clear" w:color="auto" w:fill="F2F2F2" w:themeFill="background1" w:themeFillShade="F2"/>
          </w:tcPr>
          <w:p w14:paraId="7804D493" w14:textId="77777777" w:rsidR="004249F6" w:rsidRPr="00A37420" w:rsidRDefault="004249F6" w:rsidP="004B59D6">
            <w:pPr>
              <w:jc w:val="center"/>
              <w:rPr>
                <w:rFonts w:asciiTheme="minorHAnsi" w:eastAsia="Times New Roman" w:hAnsiTheme="minorHAnsi" w:cstheme="minorHAnsi"/>
                <w:b/>
                <w:iCs/>
                <w:noProof/>
                <w:sz w:val="20"/>
              </w:rPr>
            </w:pPr>
            <w:r w:rsidRPr="00A37420">
              <w:rPr>
                <w:rFonts w:asciiTheme="minorHAnsi" w:hAnsiTheme="minorHAnsi" w:cstheme="minorHAnsi"/>
                <w:b/>
                <w:noProof/>
                <w:sz w:val="20"/>
              </w:rPr>
              <w:t>Cel szczegółowy</w:t>
            </w:r>
          </w:p>
        </w:tc>
        <w:tc>
          <w:tcPr>
            <w:tcW w:w="2458" w:type="dxa"/>
            <w:shd w:val="clear" w:color="auto" w:fill="F2F2F2" w:themeFill="background1" w:themeFillShade="F2"/>
          </w:tcPr>
          <w:p w14:paraId="6C5BFF17" w14:textId="77777777" w:rsidR="004249F6" w:rsidRPr="00A37420" w:rsidRDefault="004249F6" w:rsidP="004B59D6">
            <w:pPr>
              <w:jc w:val="center"/>
              <w:rPr>
                <w:rFonts w:asciiTheme="minorHAnsi" w:eastAsia="Times New Roman" w:hAnsiTheme="minorHAnsi" w:cstheme="minorHAnsi"/>
                <w:b/>
                <w:iCs/>
                <w:noProof/>
                <w:sz w:val="20"/>
              </w:rPr>
            </w:pPr>
            <w:r w:rsidRPr="00A37420">
              <w:rPr>
                <w:rFonts w:asciiTheme="minorHAnsi" w:hAnsiTheme="minorHAnsi" w:cstheme="minorHAnsi"/>
                <w:b/>
                <w:noProof/>
                <w:sz w:val="20"/>
              </w:rPr>
              <w:t>Kod</w:t>
            </w:r>
          </w:p>
        </w:tc>
        <w:tc>
          <w:tcPr>
            <w:tcW w:w="1550" w:type="dxa"/>
            <w:shd w:val="clear" w:color="auto" w:fill="F2F2F2" w:themeFill="background1" w:themeFillShade="F2"/>
          </w:tcPr>
          <w:p w14:paraId="20560095" w14:textId="77777777" w:rsidR="004249F6" w:rsidRPr="00A37420" w:rsidRDefault="004249F6" w:rsidP="004B59D6">
            <w:pPr>
              <w:jc w:val="center"/>
              <w:rPr>
                <w:rFonts w:asciiTheme="minorHAnsi" w:eastAsia="Times New Roman" w:hAnsiTheme="minorHAnsi" w:cstheme="minorHAnsi"/>
                <w:b/>
                <w:iCs/>
                <w:noProof/>
                <w:sz w:val="20"/>
              </w:rPr>
            </w:pPr>
            <w:r w:rsidRPr="00A37420">
              <w:rPr>
                <w:rFonts w:asciiTheme="minorHAnsi" w:hAnsiTheme="minorHAnsi" w:cstheme="minorHAnsi"/>
                <w:b/>
                <w:noProof/>
                <w:sz w:val="20"/>
              </w:rPr>
              <w:t>Kwota (w EUR)</w:t>
            </w:r>
          </w:p>
        </w:tc>
      </w:tr>
      <w:tr w:rsidR="004249F6" w:rsidRPr="00A37420" w14:paraId="5B8A50E3" w14:textId="77777777" w:rsidTr="00A37420">
        <w:tc>
          <w:tcPr>
            <w:tcW w:w="1364" w:type="dxa"/>
            <w:vMerge w:val="restart"/>
          </w:tcPr>
          <w:p w14:paraId="0B061BA4" w14:textId="77777777" w:rsidR="004249F6" w:rsidRPr="00A37420" w:rsidRDefault="004249F6" w:rsidP="004B59D6">
            <w:pPr>
              <w:jc w:val="center"/>
              <w:rPr>
                <w:rFonts w:asciiTheme="minorHAnsi" w:hAnsiTheme="minorHAnsi" w:cstheme="minorHAnsi"/>
                <w:b/>
                <w:noProof/>
                <w:sz w:val="20"/>
              </w:rPr>
            </w:pPr>
            <w:r w:rsidRPr="00A37420">
              <w:rPr>
                <w:rFonts w:asciiTheme="minorHAnsi" w:eastAsia="Times New Roman" w:hAnsiTheme="minorHAnsi" w:cstheme="minorHAnsi"/>
                <w:iCs/>
                <w:noProof/>
                <w:sz w:val="20"/>
              </w:rPr>
              <w:t>CP 1</w:t>
            </w:r>
          </w:p>
        </w:tc>
        <w:tc>
          <w:tcPr>
            <w:tcW w:w="989" w:type="dxa"/>
            <w:vMerge w:val="restart"/>
          </w:tcPr>
          <w:p w14:paraId="045F1083" w14:textId="77777777" w:rsidR="004249F6" w:rsidRPr="00A37420" w:rsidRDefault="004249F6" w:rsidP="004B59D6">
            <w:pPr>
              <w:jc w:val="center"/>
              <w:rPr>
                <w:rFonts w:asciiTheme="minorHAnsi" w:hAnsiTheme="minorHAnsi" w:cstheme="minorHAnsi"/>
                <w:b/>
                <w:noProof/>
                <w:sz w:val="20"/>
              </w:rPr>
            </w:pPr>
            <w:r w:rsidRPr="00A37420">
              <w:rPr>
                <w:rFonts w:asciiTheme="minorHAnsi" w:eastAsia="Times New Roman" w:hAnsiTheme="minorHAnsi" w:cstheme="minorHAnsi"/>
                <w:iCs/>
                <w:noProof/>
                <w:sz w:val="20"/>
              </w:rPr>
              <w:t>EFRR</w:t>
            </w:r>
          </w:p>
        </w:tc>
        <w:tc>
          <w:tcPr>
            <w:tcW w:w="1458" w:type="dxa"/>
            <w:vMerge w:val="restart"/>
          </w:tcPr>
          <w:p w14:paraId="4E093254" w14:textId="77777777" w:rsidR="004249F6" w:rsidRPr="00A37420" w:rsidRDefault="004249F6" w:rsidP="004B59D6">
            <w:pPr>
              <w:jc w:val="center"/>
              <w:rPr>
                <w:rFonts w:asciiTheme="minorHAnsi" w:hAnsiTheme="minorHAnsi" w:cstheme="minorHAnsi"/>
                <w:b/>
                <w:noProof/>
                <w:sz w:val="20"/>
              </w:rPr>
            </w:pPr>
            <w:r w:rsidRPr="00A37420">
              <w:rPr>
                <w:rFonts w:asciiTheme="minorHAnsi" w:eastAsia="Times New Roman" w:hAnsiTheme="minorHAnsi" w:cstheme="minorHAnsi"/>
                <w:iCs/>
                <w:noProof/>
                <w:sz w:val="20"/>
              </w:rPr>
              <w:t>Słabiej rozwinięte</w:t>
            </w:r>
          </w:p>
        </w:tc>
        <w:tc>
          <w:tcPr>
            <w:tcW w:w="1469" w:type="dxa"/>
            <w:vMerge w:val="restart"/>
          </w:tcPr>
          <w:p w14:paraId="51DC97F5" w14:textId="77777777" w:rsidR="004249F6" w:rsidRPr="00A37420" w:rsidRDefault="004249F6" w:rsidP="004B59D6">
            <w:pPr>
              <w:jc w:val="center"/>
              <w:rPr>
                <w:rFonts w:asciiTheme="minorHAnsi" w:hAnsiTheme="minorHAnsi" w:cstheme="minorHAnsi"/>
                <w:b/>
                <w:noProof/>
                <w:sz w:val="20"/>
              </w:rPr>
            </w:pPr>
            <w:r w:rsidRPr="00A37420">
              <w:rPr>
                <w:rFonts w:asciiTheme="minorHAnsi" w:eastAsia="Times New Roman" w:hAnsiTheme="minorHAnsi" w:cstheme="minorHAnsi"/>
                <w:iCs/>
                <w:noProof/>
                <w:sz w:val="20"/>
              </w:rPr>
              <w:t>(iii)</w:t>
            </w:r>
          </w:p>
        </w:tc>
        <w:tc>
          <w:tcPr>
            <w:tcW w:w="2458" w:type="dxa"/>
          </w:tcPr>
          <w:p w14:paraId="16BE6ADF" w14:textId="77777777" w:rsidR="004249F6" w:rsidRPr="00A37420" w:rsidRDefault="004249F6" w:rsidP="004B59D6">
            <w:pPr>
              <w:jc w:val="left"/>
              <w:rPr>
                <w:rFonts w:asciiTheme="minorHAnsi" w:hAnsiTheme="minorHAnsi" w:cstheme="minorHAnsi"/>
                <w:noProof/>
                <w:sz w:val="20"/>
              </w:rPr>
            </w:pPr>
            <w:r w:rsidRPr="00A37420">
              <w:rPr>
                <w:rFonts w:asciiTheme="minorHAnsi" w:hAnsiTheme="minorHAnsi" w:cstheme="minorHAnsi"/>
                <w:noProof/>
                <w:sz w:val="20"/>
              </w:rPr>
              <w:t>001 Inwestycje w środki trwałe, w tym infrastrukturę badawczą,  w mikroprzedsiębiorstwach bezpośrednio związane z działaniami badawczymi i innowacyjnymi</w:t>
            </w:r>
          </w:p>
        </w:tc>
        <w:tc>
          <w:tcPr>
            <w:tcW w:w="1550" w:type="dxa"/>
          </w:tcPr>
          <w:p w14:paraId="2216B0D3" w14:textId="21989615" w:rsidR="004249F6" w:rsidRPr="00A37420" w:rsidRDefault="00E164E4" w:rsidP="004B59D6">
            <w:pPr>
              <w:jc w:val="right"/>
              <w:rPr>
                <w:rFonts w:asciiTheme="minorHAnsi" w:hAnsiTheme="minorHAnsi" w:cstheme="minorHAnsi"/>
                <w:noProof/>
                <w:sz w:val="20"/>
              </w:rPr>
            </w:pPr>
            <w:r w:rsidRPr="00E164E4">
              <w:rPr>
                <w:rFonts w:asciiTheme="minorHAnsi" w:hAnsiTheme="minorHAnsi" w:cstheme="minorHAnsi"/>
                <w:noProof/>
                <w:sz w:val="20"/>
              </w:rPr>
              <w:t>675 000</w:t>
            </w:r>
          </w:p>
        </w:tc>
      </w:tr>
      <w:tr w:rsidR="004249F6" w:rsidRPr="00A37420" w14:paraId="233FF1F8" w14:textId="77777777" w:rsidTr="00A37420">
        <w:tc>
          <w:tcPr>
            <w:tcW w:w="1364" w:type="dxa"/>
            <w:vMerge/>
          </w:tcPr>
          <w:p w14:paraId="644E042E" w14:textId="77777777" w:rsidR="004249F6" w:rsidRPr="00A37420" w:rsidRDefault="004249F6" w:rsidP="004B59D6">
            <w:pPr>
              <w:jc w:val="center"/>
              <w:rPr>
                <w:rFonts w:asciiTheme="minorHAnsi" w:hAnsiTheme="minorHAnsi" w:cstheme="minorHAnsi"/>
                <w:b/>
                <w:noProof/>
                <w:sz w:val="20"/>
              </w:rPr>
            </w:pPr>
          </w:p>
        </w:tc>
        <w:tc>
          <w:tcPr>
            <w:tcW w:w="989" w:type="dxa"/>
            <w:vMerge/>
          </w:tcPr>
          <w:p w14:paraId="2003523F" w14:textId="77777777" w:rsidR="004249F6" w:rsidRPr="00A37420" w:rsidRDefault="004249F6" w:rsidP="004B59D6">
            <w:pPr>
              <w:jc w:val="center"/>
              <w:rPr>
                <w:rFonts w:asciiTheme="minorHAnsi" w:hAnsiTheme="minorHAnsi" w:cstheme="minorHAnsi"/>
                <w:b/>
                <w:noProof/>
                <w:sz w:val="20"/>
              </w:rPr>
            </w:pPr>
          </w:p>
        </w:tc>
        <w:tc>
          <w:tcPr>
            <w:tcW w:w="1458" w:type="dxa"/>
            <w:vMerge/>
          </w:tcPr>
          <w:p w14:paraId="3A770631" w14:textId="77777777" w:rsidR="004249F6" w:rsidRPr="00A37420" w:rsidRDefault="004249F6" w:rsidP="004B59D6">
            <w:pPr>
              <w:jc w:val="center"/>
              <w:rPr>
                <w:rFonts w:asciiTheme="minorHAnsi" w:hAnsiTheme="minorHAnsi" w:cstheme="minorHAnsi"/>
                <w:b/>
                <w:noProof/>
                <w:sz w:val="20"/>
              </w:rPr>
            </w:pPr>
          </w:p>
        </w:tc>
        <w:tc>
          <w:tcPr>
            <w:tcW w:w="1469" w:type="dxa"/>
            <w:vMerge/>
          </w:tcPr>
          <w:p w14:paraId="03354E56" w14:textId="77777777" w:rsidR="004249F6" w:rsidRPr="00A37420" w:rsidRDefault="004249F6" w:rsidP="004B59D6">
            <w:pPr>
              <w:jc w:val="center"/>
              <w:rPr>
                <w:rFonts w:asciiTheme="minorHAnsi" w:hAnsiTheme="minorHAnsi" w:cstheme="minorHAnsi"/>
                <w:b/>
                <w:noProof/>
                <w:sz w:val="20"/>
              </w:rPr>
            </w:pPr>
          </w:p>
        </w:tc>
        <w:tc>
          <w:tcPr>
            <w:tcW w:w="2458" w:type="dxa"/>
          </w:tcPr>
          <w:p w14:paraId="2F0AE620" w14:textId="77777777" w:rsidR="004249F6" w:rsidRPr="00A37420" w:rsidRDefault="004249F6" w:rsidP="004B59D6">
            <w:pPr>
              <w:jc w:val="left"/>
              <w:rPr>
                <w:rFonts w:asciiTheme="minorHAnsi" w:hAnsiTheme="minorHAnsi" w:cstheme="minorHAnsi"/>
                <w:noProof/>
                <w:sz w:val="20"/>
              </w:rPr>
            </w:pPr>
            <w:r w:rsidRPr="00A37420">
              <w:rPr>
                <w:rFonts w:asciiTheme="minorHAnsi" w:hAnsiTheme="minorHAnsi" w:cstheme="minorHAnsi"/>
                <w:noProof/>
                <w:sz w:val="20"/>
              </w:rPr>
              <w:t xml:space="preserve">002 Inwestycje w środki trwałe, w tym infrastrukturę badawczą w </w:t>
            </w:r>
            <w:r w:rsidRPr="00A37420">
              <w:rPr>
                <w:rFonts w:asciiTheme="minorHAnsi" w:hAnsiTheme="minorHAnsi" w:cstheme="minorHAnsi"/>
                <w:noProof/>
                <w:sz w:val="20"/>
              </w:rPr>
              <w:lastRenderedPageBreak/>
              <w:t>małych i średnich przedsiębiorstwach (w tym prywatnych ośrodkach badawczych) bezpośrednio związane z działaniami badawczymi i innowacyjnymi</w:t>
            </w:r>
          </w:p>
        </w:tc>
        <w:tc>
          <w:tcPr>
            <w:tcW w:w="1550" w:type="dxa"/>
          </w:tcPr>
          <w:p w14:paraId="502B2BE6" w14:textId="75C27453" w:rsidR="004249F6" w:rsidRPr="00A37420" w:rsidRDefault="00E164E4" w:rsidP="004B59D6">
            <w:pPr>
              <w:jc w:val="right"/>
              <w:rPr>
                <w:rFonts w:asciiTheme="minorHAnsi" w:hAnsiTheme="minorHAnsi" w:cstheme="minorHAnsi"/>
                <w:noProof/>
                <w:sz w:val="20"/>
              </w:rPr>
            </w:pPr>
            <w:r w:rsidRPr="00E164E4">
              <w:rPr>
                <w:rFonts w:asciiTheme="minorHAnsi" w:hAnsiTheme="minorHAnsi" w:cstheme="minorHAnsi"/>
                <w:noProof/>
                <w:sz w:val="20"/>
              </w:rPr>
              <w:lastRenderedPageBreak/>
              <w:t>3 825 000</w:t>
            </w:r>
          </w:p>
        </w:tc>
      </w:tr>
      <w:tr w:rsidR="004249F6" w:rsidRPr="00A37420" w14:paraId="0127403B" w14:textId="77777777" w:rsidTr="00A37420">
        <w:tc>
          <w:tcPr>
            <w:tcW w:w="1364" w:type="dxa"/>
            <w:vMerge/>
          </w:tcPr>
          <w:p w14:paraId="673281A5" w14:textId="77777777" w:rsidR="004249F6" w:rsidRPr="00A37420" w:rsidRDefault="004249F6" w:rsidP="004B59D6">
            <w:pPr>
              <w:jc w:val="center"/>
              <w:rPr>
                <w:rFonts w:asciiTheme="minorHAnsi" w:hAnsiTheme="minorHAnsi" w:cstheme="minorHAnsi"/>
                <w:b/>
                <w:noProof/>
                <w:sz w:val="20"/>
              </w:rPr>
            </w:pPr>
          </w:p>
        </w:tc>
        <w:tc>
          <w:tcPr>
            <w:tcW w:w="989" w:type="dxa"/>
            <w:vMerge/>
          </w:tcPr>
          <w:p w14:paraId="17A48CE2" w14:textId="77777777" w:rsidR="004249F6" w:rsidRPr="00A37420" w:rsidRDefault="004249F6" w:rsidP="004B59D6">
            <w:pPr>
              <w:jc w:val="center"/>
              <w:rPr>
                <w:rFonts w:asciiTheme="minorHAnsi" w:hAnsiTheme="minorHAnsi" w:cstheme="minorHAnsi"/>
                <w:b/>
                <w:noProof/>
                <w:sz w:val="20"/>
              </w:rPr>
            </w:pPr>
          </w:p>
        </w:tc>
        <w:tc>
          <w:tcPr>
            <w:tcW w:w="1458" w:type="dxa"/>
            <w:vMerge/>
          </w:tcPr>
          <w:p w14:paraId="1EBD69D5" w14:textId="77777777" w:rsidR="004249F6" w:rsidRPr="00A37420" w:rsidRDefault="004249F6" w:rsidP="004B59D6">
            <w:pPr>
              <w:jc w:val="center"/>
              <w:rPr>
                <w:rFonts w:asciiTheme="minorHAnsi" w:hAnsiTheme="minorHAnsi" w:cstheme="minorHAnsi"/>
                <w:b/>
                <w:noProof/>
                <w:sz w:val="20"/>
              </w:rPr>
            </w:pPr>
          </w:p>
        </w:tc>
        <w:tc>
          <w:tcPr>
            <w:tcW w:w="1469" w:type="dxa"/>
            <w:vMerge/>
          </w:tcPr>
          <w:p w14:paraId="6391DEE7" w14:textId="77777777" w:rsidR="004249F6" w:rsidRPr="00A37420" w:rsidRDefault="004249F6" w:rsidP="004B59D6">
            <w:pPr>
              <w:jc w:val="center"/>
              <w:rPr>
                <w:rFonts w:asciiTheme="minorHAnsi" w:hAnsiTheme="minorHAnsi" w:cstheme="minorHAnsi"/>
                <w:b/>
                <w:noProof/>
                <w:sz w:val="20"/>
              </w:rPr>
            </w:pPr>
          </w:p>
        </w:tc>
        <w:tc>
          <w:tcPr>
            <w:tcW w:w="2458" w:type="dxa"/>
          </w:tcPr>
          <w:p w14:paraId="6E212B8B" w14:textId="77777777" w:rsidR="004249F6" w:rsidRPr="00A37420" w:rsidRDefault="004249F6" w:rsidP="004B59D6">
            <w:pPr>
              <w:jc w:val="left"/>
              <w:rPr>
                <w:rFonts w:asciiTheme="minorHAnsi" w:hAnsiTheme="minorHAnsi" w:cstheme="minorHAnsi"/>
                <w:noProof/>
                <w:sz w:val="20"/>
              </w:rPr>
            </w:pPr>
            <w:r w:rsidRPr="00A37420">
              <w:rPr>
                <w:rFonts w:asciiTheme="minorHAnsi" w:hAnsiTheme="minorHAnsi" w:cstheme="minorHAnsi"/>
                <w:noProof/>
                <w:sz w:val="20"/>
              </w:rPr>
              <w:t>005 Inwestycje w aktywa niematerialne i prawne w mikroprzedsiębiorstwach bezpośrednio związane z działaniami badawczymi i innowacyjnymi</w:t>
            </w:r>
          </w:p>
        </w:tc>
        <w:tc>
          <w:tcPr>
            <w:tcW w:w="1550" w:type="dxa"/>
          </w:tcPr>
          <w:p w14:paraId="0990555B" w14:textId="736FF208" w:rsidR="004249F6" w:rsidRPr="00A37420" w:rsidRDefault="00A71940" w:rsidP="004B59D6">
            <w:pPr>
              <w:jc w:val="right"/>
              <w:rPr>
                <w:rFonts w:asciiTheme="minorHAnsi" w:hAnsiTheme="minorHAnsi" w:cstheme="minorHAnsi"/>
                <w:noProof/>
                <w:sz w:val="20"/>
              </w:rPr>
            </w:pPr>
            <w:r>
              <w:rPr>
                <w:rFonts w:asciiTheme="minorHAnsi" w:hAnsiTheme="minorHAnsi" w:cstheme="minorHAnsi"/>
                <w:noProof/>
                <w:sz w:val="20"/>
              </w:rPr>
              <w:t>0</w:t>
            </w:r>
          </w:p>
        </w:tc>
      </w:tr>
      <w:tr w:rsidR="004249F6" w:rsidRPr="00A37420" w14:paraId="3B061555" w14:textId="77777777" w:rsidTr="00A37420">
        <w:tc>
          <w:tcPr>
            <w:tcW w:w="1364" w:type="dxa"/>
            <w:vMerge/>
          </w:tcPr>
          <w:p w14:paraId="59D7C570" w14:textId="77777777" w:rsidR="004249F6" w:rsidRPr="00A37420" w:rsidRDefault="004249F6" w:rsidP="004B59D6">
            <w:pPr>
              <w:jc w:val="center"/>
              <w:rPr>
                <w:rFonts w:asciiTheme="minorHAnsi" w:hAnsiTheme="minorHAnsi" w:cstheme="minorHAnsi"/>
                <w:b/>
                <w:noProof/>
                <w:sz w:val="20"/>
              </w:rPr>
            </w:pPr>
          </w:p>
        </w:tc>
        <w:tc>
          <w:tcPr>
            <w:tcW w:w="989" w:type="dxa"/>
            <w:vMerge/>
          </w:tcPr>
          <w:p w14:paraId="45BE47C2" w14:textId="77777777" w:rsidR="004249F6" w:rsidRPr="00A37420" w:rsidRDefault="004249F6" w:rsidP="004B59D6">
            <w:pPr>
              <w:jc w:val="center"/>
              <w:rPr>
                <w:rFonts w:asciiTheme="minorHAnsi" w:hAnsiTheme="minorHAnsi" w:cstheme="minorHAnsi"/>
                <w:b/>
                <w:noProof/>
                <w:sz w:val="20"/>
              </w:rPr>
            </w:pPr>
          </w:p>
        </w:tc>
        <w:tc>
          <w:tcPr>
            <w:tcW w:w="1458" w:type="dxa"/>
            <w:vMerge/>
          </w:tcPr>
          <w:p w14:paraId="2FD3BC43" w14:textId="77777777" w:rsidR="004249F6" w:rsidRPr="00A37420" w:rsidRDefault="004249F6" w:rsidP="004B59D6">
            <w:pPr>
              <w:jc w:val="center"/>
              <w:rPr>
                <w:rFonts w:asciiTheme="minorHAnsi" w:hAnsiTheme="minorHAnsi" w:cstheme="minorHAnsi"/>
                <w:b/>
                <w:noProof/>
                <w:sz w:val="20"/>
              </w:rPr>
            </w:pPr>
          </w:p>
        </w:tc>
        <w:tc>
          <w:tcPr>
            <w:tcW w:w="1469" w:type="dxa"/>
            <w:vMerge/>
          </w:tcPr>
          <w:p w14:paraId="68EA278F" w14:textId="77777777" w:rsidR="004249F6" w:rsidRPr="00A37420" w:rsidRDefault="004249F6" w:rsidP="004B59D6">
            <w:pPr>
              <w:jc w:val="center"/>
              <w:rPr>
                <w:rFonts w:asciiTheme="minorHAnsi" w:hAnsiTheme="minorHAnsi" w:cstheme="minorHAnsi"/>
                <w:b/>
                <w:noProof/>
                <w:sz w:val="20"/>
              </w:rPr>
            </w:pPr>
          </w:p>
        </w:tc>
        <w:tc>
          <w:tcPr>
            <w:tcW w:w="2458" w:type="dxa"/>
          </w:tcPr>
          <w:p w14:paraId="79FC9541" w14:textId="77777777" w:rsidR="004249F6" w:rsidRPr="00A37420" w:rsidRDefault="004249F6" w:rsidP="004B59D6">
            <w:pPr>
              <w:jc w:val="left"/>
              <w:rPr>
                <w:rFonts w:asciiTheme="minorHAnsi" w:hAnsiTheme="minorHAnsi" w:cstheme="minorHAnsi"/>
                <w:noProof/>
                <w:sz w:val="20"/>
              </w:rPr>
            </w:pPr>
            <w:r w:rsidRPr="00A37420">
              <w:rPr>
                <w:rFonts w:asciiTheme="minorHAnsi" w:hAnsiTheme="minorHAnsi" w:cstheme="minorHAnsi"/>
                <w:noProof/>
                <w:sz w:val="20"/>
              </w:rPr>
              <w:t>006 Inwestycje w aktywa niematerialne i prawne w MŚP (w tym prywatnych ośrodkach badawczych) bezpośrednio związane z działaniami badawczymi i innowacyjnymi</w:t>
            </w:r>
          </w:p>
        </w:tc>
        <w:tc>
          <w:tcPr>
            <w:tcW w:w="1550" w:type="dxa"/>
          </w:tcPr>
          <w:p w14:paraId="69F6C590" w14:textId="28A50B6D" w:rsidR="004249F6" w:rsidRPr="00A37420" w:rsidRDefault="00A71940" w:rsidP="004B59D6">
            <w:pPr>
              <w:jc w:val="right"/>
              <w:rPr>
                <w:rFonts w:asciiTheme="minorHAnsi" w:hAnsiTheme="minorHAnsi" w:cstheme="minorHAnsi"/>
                <w:noProof/>
                <w:sz w:val="20"/>
              </w:rPr>
            </w:pPr>
            <w:r>
              <w:rPr>
                <w:rFonts w:asciiTheme="minorHAnsi" w:hAnsiTheme="minorHAnsi" w:cstheme="minorHAnsi"/>
                <w:noProof/>
                <w:sz w:val="20"/>
              </w:rPr>
              <w:t>0</w:t>
            </w:r>
          </w:p>
        </w:tc>
      </w:tr>
      <w:tr w:rsidR="004249F6" w:rsidRPr="00A37420" w14:paraId="7D781B03" w14:textId="77777777" w:rsidTr="00A37420">
        <w:tc>
          <w:tcPr>
            <w:tcW w:w="1364" w:type="dxa"/>
            <w:vMerge/>
            <w:vAlign w:val="center"/>
          </w:tcPr>
          <w:p w14:paraId="736D268E" w14:textId="77777777" w:rsidR="004249F6" w:rsidRPr="00A37420" w:rsidRDefault="004249F6" w:rsidP="004B59D6">
            <w:pPr>
              <w:jc w:val="center"/>
              <w:rPr>
                <w:rFonts w:asciiTheme="minorHAnsi" w:eastAsia="Times New Roman" w:hAnsiTheme="minorHAnsi" w:cstheme="minorHAnsi"/>
                <w:iCs/>
                <w:noProof/>
                <w:sz w:val="20"/>
              </w:rPr>
            </w:pPr>
          </w:p>
        </w:tc>
        <w:tc>
          <w:tcPr>
            <w:tcW w:w="989" w:type="dxa"/>
            <w:vMerge/>
            <w:vAlign w:val="center"/>
          </w:tcPr>
          <w:p w14:paraId="3D6D1D22" w14:textId="77777777" w:rsidR="004249F6" w:rsidRPr="00A37420" w:rsidRDefault="004249F6" w:rsidP="004B59D6">
            <w:pPr>
              <w:jc w:val="center"/>
              <w:rPr>
                <w:rFonts w:asciiTheme="minorHAnsi" w:eastAsia="Times New Roman" w:hAnsiTheme="minorHAnsi" w:cstheme="minorHAnsi"/>
                <w:iCs/>
                <w:noProof/>
                <w:sz w:val="20"/>
              </w:rPr>
            </w:pPr>
          </w:p>
        </w:tc>
        <w:tc>
          <w:tcPr>
            <w:tcW w:w="1458" w:type="dxa"/>
            <w:vMerge/>
            <w:vAlign w:val="center"/>
          </w:tcPr>
          <w:p w14:paraId="1E036B75" w14:textId="77777777" w:rsidR="004249F6" w:rsidRPr="00A37420" w:rsidRDefault="004249F6" w:rsidP="004B59D6">
            <w:pPr>
              <w:jc w:val="center"/>
              <w:rPr>
                <w:rFonts w:asciiTheme="minorHAnsi" w:eastAsia="Times New Roman" w:hAnsiTheme="minorHAnsi" w:cstheme="minorHAnsi"/>
                <w:iCs/>
                <w:noProof/>
                <w:sz w:val="20"/>
              </w:rPr>
            </w:pPr>
          </w:p>
        </w:tc>
        <w:tc>
          <w:tcPr>
            <w:tcW w:w="1469" w:type="dxa"/>
            <w:vMerge/>
            <w:vAlign w:val="center"/>
          </w:tcPr>
          <w:p w14:paraId="043E33A3" w14:textId="77777777" w:rsidR="004249F6" w:rsidRPr="00A37420" w:rsidRDefault="004249F6" w:rsidP="004B59D6">
            <w:pPr>
              <w:jc w:val="center"/>
              <w:rPr>
                <w:rFonts w:asciiTheme="minorHAnsi" w:eastAsia="Times New Roman" w:hAnsiTheme="minorHAnsi" w:cstheme="minorHAnsi"/>
                <w:iCs/>
                <w:noProof/>
                <w:sz w:val="20"/>
              </w:rPr>
            </w:pPr>
          </w:p>
        </w:tc>
        <w:tc>
          <w:tcPr>
            <w:tcW w:w="2458" w:type="dxa"/>
          </w:tcPr>
          <w:p w14:paraId="614F964E" w14:textId="77777777" w:rsidR="004249F6" w:rsidRPr="00A37420" w:rsidRDefault="004249F6" w:rsidP="004B59D6">
            <w:pPr>
              <w:pStyle w:val="Default"/>
              <w:spacing w:before="120"/>
              <w:jc w:val="both"/>
              <w:rPr>
                <w:rFonts w:asciiTheme="minorHAnsi" w:hAnsiTheme="minorHAnsi" w:cstheme="minorHAnsi"/>
                <w:sz w:val="20"/>
                <w:szCs w:val="20"/>
              </w:rPr>
            </w:pPr>
            <w:r w:rsidRPr="00A37420">
              <w:rPr>
                <w:rFonts w:asciiTheme="minorHAnsi" w:eastAsia="Times New Roman" w:hAnsiTheme="minorHAnsi" w:cstheme="minorHAnsi"/>
                <w:iCs/>
                <w:noProof/>
                <w:sz w:val="20"/>
                <w:szCs w:val="20"/>
              </w:rPr>
              <w:t xml:space="preserve">020 </w:t>
            </w:r>
            <w:r w:rsidRPr="00A37420">
              <w:rPr>
                <w:rFonts w:asciiTheme="minorHAnsi" w:hAnsiTheme="minorHAnsi" w:cstheme="minorHAnsi"/>
                <w:sz w:val="20"/>
                <w:szCs w:val="20"/>
              </w:rPr>
              <w:t xml:space="preserve">Infrastruktura biznesowa dla MŚP (w tym parki i obiekty przemysłowe) </w:t>
            </w:r>
          </w:p>
          <w:p w14:paraId="454620FA" w14:textId="77777777" w:rsidR="004249F6" w:rsidRPr="00A37420" w:rsidRDefault="004249F6" w:rsidP="004B59D6">
            <w:pPr>
              <w:jc w:val="center"/>
              <w:rPr>
                <w:rFonts w:asciiTheme="minorHAnsi" w:eastAsia="Times New Roman" w:hAnsiTheme="minorHAnsi" w:cstheme="minorHAnsi"/>
                <w:iCs/>
                <w:noProof/>
                <w:sz w:val="20"/>
              </w:rPr>
            </w:pPr>
          </w:p>
        </w:tc>
        <w:tc>
          <w:tcPr>
            <w:tcW w:w="1550" w:type="dxa"/>
            <w:tcBorders>
              <w:top w:val="single" w:sz="4" w:space="0" w:color="auto"/>
              <w:left w:val="single" w:sz="4" w:space="0" w:color="auto"/>
              <w:bottom w:val="single" w:sz="4" w:space="0" w:color="auto"/>
              <w:right w:val="single" w:sz="4" w:space="0" w:color="auto"/>
            </w:tcBorders>
            <w:vAlign w:val="center"/>
          </w:tcPr>
          <w:p w14:paraId="2E6BED37" w14:textId="3FF5860B" w:rsidR="004249F6" w:rsidRPr="00A37420" w:rsidRDefault="00E164E4" w:rsidP="004B59D6">
            <w:pPr>
              <w:jc w:val="right"/>
              <w:rPr>
                <w:rFonts w:asciiTheme="minorHAnsi" w:eastAsia="Times New Roman" w:hAnsiTheme="minorHAnsi" w:cstheme="minorHAnsi"/>
                <w:iCs/>
                <w:noProof/>
                <w:sz w:val="20"/>
              </w:rPr>
            </w:pPr>
            <w:r w:rsidRPr="00E164E4">
              <w:rPr>
                <w:rFonts w:asciiTheme="minorHAnsi" w:eastAsia="Times New Roman" w:hAnsiTheme="minorHAnsi" w:cstheme="minorHAnsi"/>
                <w:iCs/>
                <w:noProof/>
                <w:sz w:val="20"/>
              </w:rPr>
              <w:t>10 318 577</w:t>
            </w:r>
          </w:p>
        </w:tc>
      </w:tr>
      <w:tr w:rsidR="004249F6" w:rsidRPr="00A37420" w14:paraId="3C71AEEB" w14:textId="77777777" w:rsidTr="00A37420">
        <w:tc>
          <w:tcPr>
            <w:tcW w:w="1364" w:type="dxa"/>
            <w:vMerge/>
          </w:tcPr>
          <w:p w14:paraId="03B13F99" w14:textId="77777777" w:rsidR="004249F6" w:rsidRPr="00A37420" w:rsidRDefault="004249F6" w:rsidP="004B59D6">
            <w:pPr>
              <w:jc w:val="center"/>
              <w:rPr>
                <w:rFonts w:asciiTheme="minorHAnsi" w:eastAsia="Times New Roman" w:hAnsiTheme="minorHAnsi" w:cstheme="minorHAnsi"/>
                <w:iCs/>
                <w:noProof/>
                <w:sz w:val="20"/>
              </w:rPr>
            </w:pPr>
          </w:p>
        </w:tc>
        <w:tc>
          <w:tcPr>
            <w:tcW w:w="989" w:type="dxa"/>
            <w:vMerge/>
          </w:tcPr>
          <w:p w14:paraId="41E18DA6" w14:textId="77777777" w:rsidR="004249F6" w:rsidRPr="00A37420" w:rsidRDefault="004249F6" w:rsidP="004B59D6">
            <w:pPr>
              <w:jc w:val="center"/>
              <w:rPr>
                <w:rFonts w:asciiTheme="minorHAnsi" w:eastAsia="Times New Roman" w:hAnsiTheme="minorHAnsi" w:cstheme="minorHAnsi"/>
                <w:iCs/>
                <w:noProof/>
                <w:sz w:val="20"/>
              </w:rPr>
            </w:pPr>
          </w:p>
        </w:tc>
        <w:tc>
          <w:tcPr>
            <w:tcW w:w="1458" w:type="dxa"/>
            <w:vMerge/>
          </w:tcPr>
          <w:p w14:paraId="0503F492" w14:textId="77777777" w:rsidR="004249F6" w:rsidRPr="00A37420" w:rsidRDefault="004249F6" w:rsidP="004B59D6">
            <w:pPr>
              <w:jc w:val="center"/>
              <w:rPr>
                <w:rFonts w:asciiTheme="minorHAnsi" w:eastAsia="Times New Roman" w:hAnsiTheme="minorHAnsi" w:cstheme="minorHAnsi"/>
                <w:iCs/>
                <w:noProof/>
                <w:sz w:val="20"/>
              </w:rPr>
            </w:pPr>
          </w:p>
        </w:tc>
        <w:tc>
          <w:tcPr>
            <w:tcW w:w="1469" w:type="dxa"/>
            <w:vMerge/>
          </w:tcPr>
          <w:p w14:paraId="03CA41A9" w14:textId="77777777" w:rsidR="004249F6" w:rsidRPr="00A37420" w:rsidRDefault="004249F6" w:rsidP="004B59D6">
            <w:pPr>
              <w:jc w:val="center"/>
              <w:rPr>
                <w:rFonts w:asciiTheme="minorHAnsi" w:eastAsia="Times New Roman" w:hAnsiTheme="minorHAnsi" w:cstheme="minorHAnsi"/>
                <w:iCs/>
                <w:noProof/>
                <w:sz w:val="20"/>
              </w:rPr>
            </w:pPr>
          </w:p>
        </w:tc>
        <w:tc>
          <w:tcPr>
            <w:tcW w:w="2458" w:type="dxa"/>
          </w:tcPr>
          <w:p w14:paraId="0145A1DA" w14:textId="77777777" w:rsidR="004249F6" w:rsidRPr="00A37420" w:rsidRDefault="004249F6" w:rsidP="004B59D6">
            <w:pPr>
              <w:pStyle w:val="Default"/>
              <w:rPr>
                <w:rFonts w:asciiTheme="minorHAnsi" w:hAnsiTheme="minorHAnsi" w:cstheme="minorHAnsi"/>
                <w:sz w:val="20"/>
              </w:rPr>
            </w:pPr>
            <w:r w:rsidRPr="00A37420">
              <w:rPr>
                <w:rFonts w:asciiTheme="minorHAnsi" w:eastAsia="Times New Roman" w:hAnsiTheme="minorHAnsi" w:cstheme="minorHAnsi"/>
                <w:iCs/>
                <w:noProof/>
                <w:sz w:val="20"/>
                <w:szCs w:val="20"/>
              </w:rPr>
              <w:t xml:space="preserve">021 </w:t>
            </w:r>
            <w:r w:rsidRPr="00A37420">
              <w:rPr>
                <w:rFonts w:asciiTheme="minorHAnsi" w:hAnsiTheme="minorHAnsi" w:cstheme="minorHAnsi"/>
                <w:sz w:val="20"/>
                <w:szCs w:val="20"/>
              </w:rPr>
              <w:t xml:space="preserve">Rozwój działalności i umiędzynarodowienie MŚP, w tym inwestycje produkcyjne </w:t>
            </w:r>
          </w:p>
        </w:tc>
        <w:tc>
          <w:tcPr>
            <w:tcW w:w="1550" w:type="dxa"/>
            <w:tcBorders>
              <w:top w:val="nil"/>
              <w:left w:val="single" w:sz="4" w:space="0" w:color="auto"/>
              <w:bottom w:val="single" w:sz="4" w:space="0" w:color="auto"/>
              <w:right w:val="single" w:sz="4" w:space="0" w:color="auto"/>
            </w:tcBorders>
            <w:vAlign w:val="center"/>
          </w:tcPr>
          <w:p w14:paraId="675ED72C" w14:textId="4924316E" w:rsidR="004249F6" w:rsidRPr="00A37420" w:rsidRDefault="00E164E4" w:rsidP="004B59D6">
            <w:pPr>
              <w:jc w:val="right"/>
              <w:rPr>
                <w:rFonts w:asciiTheme="minorHAnsi" w:eastAsia="Times New Roman" w:hAnsiTheme="minorHAnsi" w:cstheme="minorHAnsi"/>
                <w:iCs/>
                <w:noProof/>
                <w:sz w:val="20"/>
              </w:rPr>
            </w:pPr>
            <w:r w:rsidRPr="00E164E4">
              <w:rPr>
                <w:rFonts w:asciiTheme="minorHAnsi" w:eastAsia="Times New Roman" w:hAnsiTheme="minorHAnsi" w:cstheme="minorHAnsi"/>
                <w:iCs/>
                <w:noProof/>
                <w:sz w:val="20"/>
              </w:rPr>
              <w:t>30 373 716</w:t>
            </w:r>
          </w:p>
        </w:tc>
      </w:tr>
      <w:tr w:rsidR="004249F6" w:rsidRPr="00A37420" w14:paraId="0D19DEBB" w14:textId="77777777" w:rsidTr="00A37420">
        <w:tc>
          <w:tcPr>
            <w:tcW w:w="1364" w:type="dxa"/>
            <w:vMerge/>
          </w:tcPr>
          <w:p w14:paraId="70503CF1" w14:textId="77777777" w:rsidR="004249F6" w:rsidRPr="00A37420" w:rsidRDefault="004249F6" w:rsidP="004B59D6">
            <w:pPr>
              <w:jc w:val="center"/>
              <w:rPr>
                <w:rFonts w:asciiTheme="minorHAnsi" w:eastAsia="Times New Roman" w:hAnsiTheme="minorHAnsi" w:cstheme="minorHAnsi"/>
                <w:iCs/>
                <w:noProof/>
                <w:sz w:val="20"/>
              </w:rPr>
            </w:pPr>
          </w:p>
        </w:tc>
        <w:tc>
          <w:tcPr>
            <w:tcW w:w="989" w:type="dxa"/>
            <w:vMerge/>
          </w:tcPr>
          <w:p w14:paraId="513EE602" w14:textId="77777777" w:rsidR="004249F6" w:rsidRPr="00A37420" w:rsidRDefault="004249F6" w:rsidP="004B59D6">
            <w:pPr>
              <w:jc w:val="center"/>
              <w:rPr>
                <w:rFonts w:asciiTheme="minorHAnsi" w:eastAsia="Times New Roman" w:hAnsiTheme="minorHAnsi" w:cstheme="minorHAnsi"/>
                <w:iCs/>
                <w:noProof/>
                <w:sz w:val="20"/>
              </w:rPr>
            </w:pPr>
          </w:p>
        </w:tc>
        <w:tc>
          <w:tcPr>
            <w:tcW w:w="1458" w:type="dxa"/>
            <w:vMerge/>
          </w:tcPr>
          <w:p w14:paraId="750AA953" w14:textId="77777777" w:rsidR="004249F6" w:rsidRPr="00A37420" w:rsidRDefault="004249F6" w:rsidP="004B59D6">
            <w:pPr>
              <w:jc w:val="center"/>
              <w:rPr>
                <w:rFonts w:asciiTheme="minorHAnsi" w:eastAsia="Times New Roman" w:hAnsiTheme="minorHAnsi" w:cstheme="minorHAnsi"/>
                <w:iCs/>
                <w:noProof/>
                <w:sz w:val="20"/>
              </w:rPr>
            </w:pPr>
          </w:p>
        </w:tc>
        <w:tc>
          <w:tcPr>
            <w:tcW w:w="1469" w:type="dxa"/>
            <w:vMerge/>
          </w:tcPr>
          <w:p w14:paraId="350EC3BF" w14:textId="77777777" w:rsidR="004249F6" w:rsidRPr="00A37420" w:rsidRDefault="004249F6" w:rsidP="004B59D6">
            <w:pPr>
              <w:jc w:val="center"/>
              <w:rPr>
                <w:rFonts w:asciiTheme="minorHAnsi" w:eastAsia="Times New Roman" w:hAnsiTheme="minorHAnsi" w:cstheme="minorHAnsi"/>
                <w:iCs/>
                <w:noProof/>
                <w:sz w:val="20"/>
              </w:rPr>
            </w:pPr>
          </w:p>
        </w:tc>
        <w:tc>
          <w:tcPr>
            <w:tcW w:w="2458" w:type="dxa"/>
          </w:tcPr>
          <w:p w14:paraId="12785420" w14:textId="77777777" w:rsidR="004249F6" w:rsidRPr="00A37420" w:rsidRDefault="004249F6" w:rsidP="004B59D6">
            <w:pPr>
              <w:pStyle w:val="Default"/>
              <w:rPr>
                <w:rFonts w:asciiTheme="minorHAnsi" w:hAnsiTheme="minorHAnsi" w:cstheme="minorHAnsi"/>
                <w:sz w:val="20"/>
              </w:rPr>
            </w:pPr>
            <w:r w:rsidRPr="00A37420">
              <w:rPr>
                <w:rFonts w:asciiTheme="minorHAnsi" w:eastAsia="Times New Roman" w:hAnsiTheme="minorHAnsi" w:cstheme="minorHAnsi"/>
                <w:iCs/>
                <w:noProof/>
                <w:sz w:val="20"/>
                <w:szCs w:val="20"/>
              </w:rPr>
              <w:t xml:space="preserve">024 </w:t>
            </w:r>
            <w:r w:rsidRPr="00A37420">
              <w:rPr>
                <w:rFonts w:asciiTheme="minorHAnsi" w:hAnsiTheme="minorHAnsi" w:cstheme="minorHAnsi"/>
                <w:sz w:val="20"/>
                <w:szCs w:val="20"/>
              </w:rPr>
              <w:t xml:space="preserve">Zaawansowane usługi wsparcia dla MŚP i grup MŚP (w tym usługi w zakresie zarządzania, marketingu i projektowania) </w:t>
            </w:r>
          </w:p>
        </w:tc>
        <w:tc>
          <w:tcPr>
            <w:tcW w:w="1550" w:type="dxa"/>
            <w:tcBorders>
              <w:top w:val="nil"/>
              <w:left w:val="single" w:sz="4" w:space="0" w:color="auto"/>
              <w:bottom w:val="single" w:sz="4" w:space="0" w:color="auto"/>
              <w:right w:val="single" w:sz="4" w:space="0" w:color="auto"/>
            </w:tcBorders>
            <w:vAlign w:val="center"/>
          </w:tcPr>
          <w:p w14:paraId="2D400C05" w14:textId="0C893636" w:rsidR="004249F6" w:rsidRPr="00A37420" w:rsidRDefault="00E164E4" w:rsidP="004B59D6">
            <w:pPr>
              <w:jc w:val="right"/>
              <w:rPr>
                <w:rFonts w:asciiTheme="minorHAnsi" w:eastAsia="Times New Roman" w:hAnsiTheme="minorHAnsi" w:cstheme="minorHAnsi"/>
                <w:iCs/>
                <w:noProof/>
                <w:sz w:val="20"/>
              </w:rPr>
            </w:pPr>
            <w:r w:rsidRPr="00E164E4">
              <w:rPr>
                <w:rFonts w:asciiTheme="minorHAnsi" w:eastAsia="Times New Roman" w:hAnsiTheme="minorHAnsi" w:cstheme="minorHAnsi"/>
                <w:iCs/>
                <w:noProof/>
                <w:sz w:val="20"/>
              </w:rPr>
              <w:t>4 400 000</w:t>
            </w:r>
          </w:p>
        </w:tc>
      </w:tr>
      <w:tr w:rsidR="004249F6" w:rsidRPr="00A37420" w14:paraId="732379B7" w14:textId="77777777" w:rsidTr="00A37420">
        <w:tc>
          <w:tcPr>
            <w:tcW w:w="1364" w:type="dxa"/>
            <w:vMerge/>
          </w:tcPr>
          <w:p w14:paraId="34826747" w14:textId="77777777" w:rsidR="004249F6" w:rsidRPr="00A37420" w:rsidRDefault="004249F6" w:rsidP="004B59D6">
            <w:pPr>
              <w:jc w:val="center"/>
              <w:rPr>
                <w:rFonts w:asciiTheme="minorHAnsi" w:eastAsia="Times New Roman" w:hAnsiTheme="minorHAnsi" w:cstheme="minorHAnsi"/>
                <w:iCs/>
                <w:noProof/>
                <w:sz w:val="20"/>
              </w:rPr>
            </w:pPr>
          </w:p>
        </w:tc>
        <w:tc>
          <w:tcPr>
            <w:tcW w:w="989" w:type="dxa"/>
            <w:vMerge/>
          </w:tcPr>
          <w:p w14:paraId="09C0E33E" w14:textId="77777777" w:rsidR="004249F6" w:rsidRPr="00A37420" w:rsidRDefault="004249F6" w:rsidP="004B59D6">
            <w:pPr>
              <w:jc w:val="center"/>
              <w:rPr>
                <w:rFonts w:asciiTheme="minorHAnsi" w:eastAsia="Times New Roman" w:hAnsiTheme="minorHAnsi" w:cstheme="minorHAnsi"/>
                <w:iCs/>
                <w:noProof/>
                <w:sz w:val="20"/>
              </w:rPr>
            </w:pPr>
          </w:p>
        </w:tc>
        <w:tc>
          <w:tcPr>
            <w:tcW w:w="1458" w:type="dxa"/>
            <w:vMerge/>
          </w:tcPr>
          <w:p w14:paraId="47DA69D6" w14:textId="77777777" w:rsidR="004249F6" w:rsidRPr="00A37420" w:rsidRDefault="004249F6" w:rsidP="004B59D6">
            <w:pPr>
              <w:jc w:val="center"/>
              <w:rPr>
                <w:rFonts w:asciiTheme="minorHAnsi" w:eastAsia="Times New Roman" w:hAnsiTheme="minorHAnsi" w:cstheme="minorHAnsi"/>
                <w:iCs/>
                <w:noProof/>
                <w:sz w:val="20"/>
              </w:rPr>
            </w:pPr>
          </w:p>
        </w:tc>
        <w:tc>
          <w:tcPr>
            <w:tcW w:w="1469" w:type="dxa"/>
            <w:vMerge/>
          </w:tcPr>
          <w:p w14:paraId="211B05F2" w14:textId="77777777" w:rsidR="004249F6" w:rsidRPr="00A37420" w:rsidRDefault="004249F6" w:rsidP="004B59D6">
            <w:pPr>
              <w:jc w:val="center"/>
              <w:rPr>
                <w:rFonts w:asciiTheme="minorHAnsi" w:eastAsia="Times New Roman" w:hAnsiTheme="minorHAnsi" w:cstheme="minorHAnsi"/>
                <w:iCs/>
                <w:noProof/>
                <w:sz w:val="20"/>
              </w:rPr>
            </w:pPr>
          </w:p>
        </w:tc>
        <w:tc>
          <w:tcPr>
            <w:tcW w:w="2458" w:type="dxa"/>
          </w:tcPr>
          <w:p w14:paraId="24BFC82B" w14:textId="77777777" w:rsidR="004249F6" w:rsidRPr="00A37420" w:rsidRDefault="004249F6" w:rsidP="004B59D6">
            <w:pPr>
              <w:pStyle w:val="Default"/>
              <w:rPr>
                <w:rFonts w:asciiTheme="minorHAnsi" w:hAnsiTheme="minorHAnsi" w:cstheme="minorHAnsi"/>
                <w:sz w:val="20"/>
              </w:rPr>
            </w:pPr>
            <w:r w:rsidRPr="00A37420">
              <w:rPr>
                <w:rFonts w:asciiTheme="minorHAnsi" w:eastAsia="Times New Roman" w:hAnsiTheme="minorHAnsi" w:cstheme="minorHAnsi"/>
                <w:iCs/>
                <w:noProof/>
                <w:sz w:val="20"/>
                <w:szCs w:val="20"/>
              </w:rPr>
              <w:t xml:space="preserve">025 </w:t>
            </w:r>
            <w:r w:rsidRPr="00A37420">
              <w:rPr>
                <w:rFonts w:asciiTheme="minorHAnsi" w:hAnsiTheme="minorHAnsi" w:cstheme="minorHAnsi"/>
                <w:sz w:val="20"/>
                <w:szCs w:val="20"/>
              </w:rPr>
              <w:t xml:space="preserve">Inkubatory przedsiębiorczości, wsparcie dla przedsiębiorstw typu </w:t>
            </w:r>
            <w:proofErr w:type="spellStart"/>
            <w:r w:rsidRPr="00A37420">
              <w:rPr>
                <w:rFonts w:asciiTheme="minorHAnsi" w:hAnsiTheme="minorHAnsi" w:cstheme="minorHAnsi"/>
                <w:sz w:val="20"/>
                <w:szCs w:val="20"/>
              </w:rPr>
              <w:t>spin</w:t>
            </w:r>
            <w:proofErr w:type="spellEnd"/>
            <w:r w:rsidRPr="00A37420">
              <w:rPr>
                <w:rFonts w:asciiTheme="minorHAnsi" w:hAnsiTheme="minorHAnsi" w:cstheme="minorHAnsi"/>
                <w:sz w:val="20"/>
                <w:szCs w:val="20"/>
              </w:rPr>
              <w:t xml:space="preserve">-off i </w:t>
            </w:r>
            <w:proofErr w:type="spellStart"/>
            <w:r w:rsidRPr="00A37420">
              <w:rPr>
                <w:rFonts w:asciiTheme="minorHAnsi" w:hAnsiTheme="minorHAnsi" w:cstheme="minorHAnsi"/>
                <w:sz w:val="20"/>
                <w:szCs w:val="20"/>
              </w:rPr>
              <w:t>spin</w:t>
            </w:r>
            <w:proofErr w:type="spellEnd"/>
            <w:r w:rsidRPr="00A37420">
              <w:rPr>
                <w:rFonts w:asciiTheme="minorHAnsi" w:hAnsiTheme="minorHAnsi" w:cstheme="minorHAnsi"/>
                <w:sz w:val="20"/>
                <w:szCs w:val="20"/>
              </w:rPr>
              <w:t>-out i przedsiębiorstw typu start-</w:t>
            </w:r>
            <w:proofErr w:type="spellStart"/>
            <w:r w:rsidRPr="00A37420">
              <w:rPr>
                <w:rFonts w:asciiTheme="minorHAnsi" w:hAnsiTheme="minorHAnsi" w:cstheme="minorHAnsi"/>
                <w:sz w:val="20"/>
                <w:szCs w:val="20"/>
              </w:rPr>
              <w:t>up</w:t>
            </w:r>
            <w:proofErr w:type="spellEnd"/>
          </w:p>
        </w:tc>
        <w:tc>
          <w:tcPr>
            <w:tcW w:w="1550" w:type="dxa"/>
            <w:tcBorders>
              <w:top w:val="nil"/>
              <w:left w:val="single" w:sz="4" w:space="0" w:color="auto"/>
              <w:bottom w:val="single" w:sz="4" w:space="0" w:color="auto"/>
              <w:right w:val="single" w:sz="4" w:space="0" w:color="auto"/>
            </w:tcBorders>
            <w:vAlign w:val="center"/>
          </w:tcPr>
          <w:p w14:paraId="6C6ED663" w14:textId="06F162A7" w:rsidR="004249F6" w:rsidRPr="00A37420" w:rsidRDefault="00E164E4" w:rsidP="004B59D6">
            <w:pPr>
              <w:jc w:val="right"/>
              <w:rPr>
                <w:rFonts w:asciiTheme="minorHAnsi" w:eastAsia="Times New Roman" w:hAnsiTheme="minorHAnsi" w:cstheme="minorHAnsi"/>
                <w:iCs/>
                <w:noProof/>
                <w:sz w:val="20"/>
              </w:rPr>
            </w:pPr>
            <w:r w:rsidRPr="00E164E4">
              <w:rPr>
                <w:rFonts w:asciiTheme="minorHAnsi" w:eastAsia="Times New Roman" w:hAnsiTheme="minorHAnsi" w:cstheme="minorHAnsi"/>
                <w:iCs/>
                <w:noProof/>
                <w:sz w:val="20"/>
              </w:rPr>
              <w:t>518 429</w:t>
            </w:r>
          </w:p>
        </w:tc>
      </w:tr>
      <w:tr w:rsidR="004249F6" w:rsidRPr="00890249" w14:paraId="7D06EB5D" w14:textId="77777777" w:rsidTr="00A37420">
        <w:tc>
          <w:tcPr>
            <w:tcW w:w="1364" w:type="dxa"/>
            <w:vMerge/>
          </w:tcPr>
          <w:p w14:paraId="33015519" w14:textId="77777777" w:rsidR="004249F6" w:rsidRPr="00A37420" w:rsidRDefault="004249F6" w:rsidP="004B59D6">
            <w:pPr>
              <w:jc w:val="center"/>
              <w:rPr>
                <w:rFonts w:asciiTheme="minorHAnsi" w:eastAsia="Times New Roman" w:hAnsiTheme="minorHAnsi" w:cstheme="minorHAnsi"/>
                <w:iCs/>
                <w:noProof/>
                <w:sz w:val="20"/>
              </w:rPr>
            </w:pPr>
          </w:p>
        </w:tc>
        <w:tc>
          <w:tcPr>
            <w:tcW w:w="989" w:type="dxa"/>
            <w:vMerge/>
          </w:tcPr>
          <w:p w14:paraId="552A5E0C" w14:textId="77777777" w:rsidR="004249F6" w:rsidRPr="00A37420" w:rsidRDefault="004249F6" w:rsidP="004B59D6">
            <w:pPr>
              <w:jc w:val="center"/>
              <w:rPr>
                <w:rFonts w:asciiTheme="minorHAnsi" w:eastAsia="Times New Roman" w:hAnsiTheme="minorHAnsi" w:cstheme="minorHAnsi"/>
                <w:iCs/>
                <w:noProof/>
                <w:sz w:val="20"/>
              </w:rPr>
            </w:pPr>
          </w:p>
        </w:tc>
        <w:tc>
          <w:tcPr>
            <w:tcW w:w="1458" w:type="dxa"/>
            <w:vMerge/>
          </w:tcPr>
          <w:p w14:paraId="5566D484" w14:textId="77777777" w:rsidR="004249F6" w:rsidRPr="00A37420" w:rsidRDefault="004249F6" w:rsidP="004B59D6">
            <w:pPr>
              <w:jc w:val="center"/>
              <w:rPr>
                <w:rFonts w:asciiTheme="minorHAnsi" w:eastAsia="Times New Roman" w:hAnsiTheme="minorHAnsi" w:cstheme="minorHAnsi"/>
                <w:iCs/>
                <w:noProof/>
                <w:sz w:val="20"/>
              </w:rPr>
            </w:pPr>
          </w:p>
        </w:tc>
        <w:tc>
          <w:tcPr>
            <w:tcW w:w="1469" w:type="dxa"/>
            <w:vMerge/>
          </w:tcPr>
          <w:p w14:paraId="64F3A3D8" w14:textId="77777777" w:rsidR="004249F6" w:rsidRPr="00A37420" w:rsidRDefault="004249F6" w:rsidP="004B59D6">
            <w:pPr>
              <w:jc w:val="center"/>
              <w:rPr>
                <w:rFonts w:asciiTheme="minorHAnsi" w:eastAsia="Times New Roman" w:hAnsiTheme="minorHAnsi" w:cstheme="minorHAnsi"/>
                <w:iCs/>
                <w:noProof/>
                <w:sz w:val="20"/>
              </w:rPr>
            </w:pPr>
          </w:p>
        </w:tc>
        <w:tc>
          <w:tcPr>
            <w:tcW w:w="2458" w:type="dxa"/>
          </w:tcPr>
          <w:p w14:paraId="71E171C7" w14:textId="77777777" w:rsidR="004249F6" w:rsidRPr="00A37420" w:rsidRDefault="004249F6" w:rsidP="004B59D6">
            <w:pPr>
              <w:pStyle w:val="Default"/>
              <w:rPr>
                <w:rFonts w:asciiTheme="minorHAnsi" w:hAnsiTheme="minorHAnsi" w:cstheme="minorHAnsi"/>
                <w:sz w:val="20"/>
              </w:rPr>
            </w:pPr>
            <w:r w:rsidRPr="00A37420">
              <w:rPr>
                <w:rFonts w:asciiTheme="minorHAnsi" w:eastAsia="Times New Roman" w:hAnsiTheme="minorHAnsi" w:cstheme="minorHAnsi"/>
                <w:iCs/>
                <w:noProof/>
                <w:sz w:val="20"/>
                <w:szCs w:val="20"/>
              </w:rPr>
              <w:t xml:space="preserve">027 </w:t>
            </w:r>
            <w:r w:rsidRPr="00A37420">
              <w:rPr>
                <w:rFonts w:asciiTheme="minorHAnsi" w:hAnsiTheme="minorHAnsi" w:cstheme="minorHAnsi"/>
                <w:sz w:val="20"/>
                <w:szCs w:val="20"/>
              </w:rPr>
              <w:t>Procesy innowacji w MŚP (innowacje w zakresie procesów, organizacji, marketingu, i współtworzenia, innowacje zorientowane na użytkownika i motywowane popytem)</w:t>
            </w:r>
          </w:p>
        </w:tc>
        <w:tc>
          <w:tcPr>
            <w:tcW w:w="1550" w:type="dxa"/>
            <w:tcBorders>
              <w:top w:val="nil"/>
              <w:left w:val="single" w:sz="4" w:space="0" w:color="auto"/>
              <w:bottom w:val="single" w:sz="4" w:space="0" w:color="auto"/>
              <w:right w:val="single" w:sz="4" w:space="0" w:color="auto"/>
            </w:tcBorders>
            <w:vAlign w:val="center"/>
          </w:tcPr>
          <w:p w14:paraId="70D6D71A" w14:textId="75625A82" w:rsidR="004249F6" w:rsidRPr="00A37420" w:rsidRDefault="00E164E4" w:rsidP="004B59D6">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0</w:t>
            </w:r>
          </w:p>
        </w:tc>
      </w:tr>
    </w:tbl>
    <w:p w14:paraId="0D8056C9" w14:textId="77777777" w:rsidR="00F10BC2" w:rsidRPr="00890249" w:rsidRDefault="00F10BC2" w:rsidP="009C0BDE">
      <w:pPr>
        <w:rPr>
          <w:rFonts w:asciiTheme="minorHAnsi" w:hAnsiTheme="minorHAnsi" w:cstheme="minorHAnsi"/>
          <w:b/>
          <w:noProof/>
          <w:color w:val="FF0000"/>
          <w:sz w:val="22"/>
          <w:szCs w:val="22"/>
        </w:rPr>
      </w:pPr>
    </w:p>
    <w:tbl>
      <w:tblPr>
        <w:tblStyle w:val="Tabela-Siatka"/>
        <w:tblW w:w="9634" w:type="dxa"/>
        <w:tblLook w:val="04A0" w:firstRow="1" w:lastRow="0" w:firstColumn="1" w:lastColumn="0" w:noHBand="0" w:noVBand="1"/>
      </w:tblPr>
      <w:tblGrid>
        <w:gridCol w:w="1527"/>
        <w:gridCol w:w="1039"/>
        <w:gridCol w:w="1665"/>
        <w:gridCol w:w="1591"/>
        <w:gridCol w:w="1255"/>
        <w:gridCol w:w="2557"/>
      </w:tblGrid>
      <w:tr w:rsidR="004249F6" w:rsidRPr="00890249" w14:paraId="56443F04" w14:textId="77777777" w:rsidTr="00A148A7">
        <w:tc>
          <w:tcPr>
            <w:tcW w:w="9634" w:type="dxa"/>
            <w:gridSpan w:val="6"/>
            <w:shd w:val="clear" w:color="auto" w:fill="D9D9D9" w:themeFill="background1" w:themeFillShade="D9"/>
          </w:tcPr>
          <w:p w14:paraId="0F8E0436"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lastRenderedPageBreak/>
              <w:t>Tabela 5: Wymiar 2 – forma finansowania</w:t>
            </w:r>
          </w:p>
        </w:tc>
      </w:tr>
      <w:tr w:rsidR="004249F6" w:rsidRPr="00890249" w14:paraId="727EE93B" w14:textId="77777777" w:rsidTr="00A148A7">
        <w:tc>
          <w:tcPr>
            <w:tcW w:w="1527" w:type="dxa"/>
            <w:shd w:val="clear" w:color="auto" w:fill="F2F2F2" w:themeFill="background1" w:themeFillShade="F2"/>
          </w:tcPr>
          <w:p w14:paraId="13326D86"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39" w:type="dxa"/>
            <w:shd w:val="clear" w:color="auto" w:fill="F2F2F2" w:themeFill="background1" w:themeFillShade="F2"/>
          </w:tcPr>
          <w:p w14:paraId="10A064D5"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665" w:type="dxa"/>
            <w:shd w:val="clear" w:color="auto" w:fill="F2F2F2" w:themeFill="background1" w:themeFillShade="F2"/>
          </w:tcPr>
          <w:p w14:paraId="7448E6DD"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591" w:type="dxa"/>
            <w:shd w:val="clear" w:color="auto" w:fill="F2F2F2" w:themeFill="background1" w:themeFillShade="F2"/>
          </w:tcPr>
          <w:p w14:paraId="2BCDA1ED"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255" w:type="dxa"/>
            <w:shd w:val="clear" w:color="auto" w:fill="F2F2F2" w:themeFill="background1" w:themeFillShade="F2"/>
          </w:tcPr>
          <w:p w14:paraId="0AC9BB78"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557" w:type="dxa"/>
            <w:shd w:val="clear" w:color="auto" w:fill="F2F2F2" w:themeFill="background1" w:themeFillShade="F2"/>
          </w:tcPr>
          <w:p w14:paraId="7829B12C"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4249F6" w:rsidRPr="00890249" w14:paraId="3622B125" w14:textId="77777777" w:rsidTr="00A148A7">
        <w:tc>
          <w:tcPr>
            <w:tcW w:w="1527" w:type="dxa"/>
            <w:vMerge w:val="restart"/>
            <w:vAlign w:val="center"/>
          </w:tcPr>
          <w:p w14:paraId="09C66D34" w14:textId="77777777" w:rsidR="004249F6" w:rsidRPr="00890249" w:rsidRDefault="004249F6" w:rsidP="004B59D6">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1</w:t>
            </w:r>
          </w:p>
        </w:tc>
        <w:tc>
          <w:tcPr>
            <w:tcW w:w="1039" w:type="dxa"/>
            <w:vMerge w:val="restart"/>
            <w:vAlign w:val="center"/>
          </w:tcPr>
          <w:p w14:paraId="1C58259B" w14:textId="77777777" w:rsidR="004249F6" w:rsidRPr="00890249" w:rsidRDefault="004249F6" w:rsidP="004B59D6">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665" w:type="dxa"/>
            <w:vMerge w:val="restart"/>
            <w:vAlign w:val="center"/>
          </w:tcPr>
          <w:p w14:paraId="7CA76A3F" w14:textId="77777777" w:rsidR="004249F6" w:rsidRPr="00890249" w:rsidRDefault="004249F6" w:rsidP="004B59D6">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1591" w:type="dxa"/>
            <w:vMerge w:val="restart"/>
            <w:vAlign w:val="center"/>
          </w:tcPr>
          <w:p w14:paraId="3DA3E2E8"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(iii)</w:t>
            </w:r>
          </w:p>
        </w:tc>
        <w:tc>
          <w:tcPr>
            <w:tcW w:w="1255" w:type="dxa"/>
          </w:tcPr>
          <w:p w14:paraId="5344A709" w14:textId="77777777" w:rsidR="004249F6" w:rsidRPr="00890249" w:rsidRDefault="004249F6" w:rsidP="004B59D6">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01 </w:t>
            </w:r>
            <w:r w:rsidRPr="00890249">
              <w:rPr>
                <w:rFonts w:asciiTheme="minorHAnsi" w:hAnsiTheme="minorHAnsi" w:cstheme="minorHAnsi"/>
                <w:sz w:val="20"/>
                <w:szCs w:val="20"/>
              </w:rPr>
              <w:t xml:space="preserve">Dotacja </w:t>
            </w:r>
          </w:p>
        </w:tc>
        <w:tc>
          <w:tcPr>
            <w:tcW w:w="2557" w:type="dxa"/>
          </w:tcPr>
          <w:p w14:paraId="0BC8EC6C" w14:textId="5937361F" w:rsidR="004249F6" w:rsidRPr="00890249" w:rsidRDefault="00E164E4" w:rsidP="004B59D6">
            <w:pPr>
              <w:jc w:val="right"/>
              <w:rPr>
                <w:rFonts w:asciiTheme="minorHAnsi" w:eastAsia="Times New Roman" w:hAnsiTheme="minorHAnsi" w:cstheme="minorHAnsi"/>
                <w:iCs/>
                <w:noProof/>
                <w:sz w:val="20"/>
              </w:rPr>
            </w:pPr>
            <w:r w:rsidRPr="00E164E4">
              <w:rPr>
                <w:rFonts w:asciiTheme="minorHAnsi" w:eastAsia="Times New Roman" w:hAnsiTheme="minorHAnsi" w:cstheme="minorHAnsi"/>
                <w:iCs/>
                <w:noProof/>
                <w:sz w:val="20"/>
              </w:rPr>
              <w:t>25 810 722</w:t>
            </w:r>
          </w:p>
        </w:tc>
      </w:tr>
      <w:tr w:rsidR="004249F6" w:rsidRPr="00890249" w14:paraId="7EFF32B7" w14:textId="77777777" w:rsidTr="00A148A7">
        <w:trPr>
          <w:trHeight w:val="1100"/>
        </w:trPr>
        <w:tc>
          <w:tcPr>
            <w:tcW w:w="1527" w:type="dxa"/>
            <w:vMerge/>
          </w:tcPr>
          <w:p w14:paraId="6BF29DF9" w14:textId="77777777" w:rsidR="004249F6" w:rsidRPr="00890249" w:rsidRDefault="004249F6" w:rsidP="004B59D6">
            <w:pPr>
              <w:jc w:val="center"/>
              <w:rPr>
                <w:rFonts w:asciiTheme="minorHAnsi" w:eastAsia="Times New Roman" w:hAnsiTheme="minorHAnsi" w:cstheme="minorHAnsi"/>
                <w:iCs/>
                <w:noProof/>
                <w:sz w:val="20"/>
              </w:rPr>
            </w:pPr>
          </w:p>
        </w:tc>
        <w:tc>
          <w:tcPr>
            <w:tcW w:w="1039" w:type="dxa"/>
            <w:vMerge/>
          </w:tcPr>
          <w:p w14:paraId="55A348E0" w14:textId="77777777" w:rsidR="004249F6" w:rsidRPr="00890249" w:rsidRDefault="004249F6" w:rsidP="004B59D6">
            <w:pPr>
              <w:jc w:val="center"/>
              <w:rPr>
                <w:rFonts w:asciiTheme="minorHAnsi" w:eastAsia="Times New Roman" w:hAnsiTheme="minorHAnsi" w:cstheme="minorHAnsi"/>
                <w:iCs/>
                <w:noProof/>
                <w:sz w:val="20"/>
              </w:rPr>
            </w:pPr>
          </w:p>
        </w:tc>
        <w:tc>
          <w:tcPr>
            <w:tcW w:w="1665" w:type="dxa"/>
            <w:vMerge/>
          </w:tcPr>
          <w:p w14:paraId="742F971C" w14:textId="77777777" w:rsidR="004249F6" w:rsidRPr="00890249" w:rsidRDefault="004249F6" w:rsidP="004B59D6">
            <w:pPr>
              <w:jc w:val="center"/>
              <w:rPr>
                <w:rFonts w:asciiTheme="minorHAnsi" w:eastAsia="Times New Roman" w:hAnsiTheme="minorHAnsi" w:cstheme="minorHAnsi"/>
                <w:iCs/>
                <w:noProof/>
                <w:sz w:val="20"/>
              </w:rPr>
            </w:pPr>
          </w:p>
        </w:tc>
        <w:tc>
          <w:tcPr>
            <w:tcW w:w="1591" w:type="dxa"/>
            <w:vMerge/>
            <w:vAlign w:val="center"/>
          </w:tcPr>
          <w:p w14:paraId="60C4EFED" w14:textId="77777777" w:rsidR="004249F6" w:rsidRPr="00890249" w:rsidRDefault="004249F6" w:rsidP="004B59D6">
            <w:pPr>
              <w:jc w:val="center"/>
              <w:rPr>
                <w:rFonts w:asciiTheme="minorHAnsi" w:eastAsia="Times New Roman" w:hAnsiTheme="minorHAnsi" w:cstheme="minorHAnsi"/>
                <w:iCs/>
                <w:noProof/>
                <w:sz w:val="20"/>
              </w:rPr>
            </w:pPr>
          </w:p>
        </w:tc>
        <w:tc>
          <w:tcPr>
            <w:tcW w:w="1255" w:type="dxa"/>
          </w:tcPr>
          <w:p w14:paraId="7E354085" w14:textId="77777777" w:rsidR="004249F6" w:rsidRPr="00890249" w:rsidRDefault="004249F6" w:rsidP="004B59D6">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03 </w:t>
            </w:r>
            <w:r w:rsidRPr="00890249">
              <w:rPr>
                <w:rFonts w:asciiTheme="minorHAnsi" w:hAnsiTheme="minorHAnsi" w:cstheme="minorHAnsi"/>
                <w:sz w:val="20"/>
                <w:szCs w:val="20"/>
              </w:rPr>
              <w:t xml:space="preserve">Wsparcie poprzez instrumenty finansowe: pożyczka </w:t>
            </w:r>
          </w:p>
        </w:tc>
        <w:tc>
          <w:tcPr>
            <w:tcW w:w="2557" w:type="dxa"/>
          </w:tcPr>
          <w:p w14:paraId="5BF91DF5" w14:textId="0C6ABE83" w:rsidR="004249F6" w:rsidRPr="00890249" w:rsidRDefault="004E6844" w:rsidP="004B59D6">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21 850 000</w:t>
            </w:r>
          </w:p>
        </w:tc>
      </w:tr>
      <w:tr w:rsidR="004249F6" w:rsidRPr="00890249" w14:paraId="6AF7BC68" w14:textId="77777777" w:rsidTr="00A148A7">
        <w:tc>
          <w:tcPr>
            <w:tcW w:w="1527" w:type="dxa"/>
          </w:tcPr>
          <w:p w14:paraId="1F499A35" w14:textId="77777777" w:rsidR="004249F6" w:rsidRPr="00890249" w:rsidRDefault="004249F6" w:rsidP="004B59D6">
            <w:pPr>
              <w:jc w:val="center"/>
              <w:rPr>
                <w:rFonts w:asciiTheme="minorHAnsi" w:eastAsia="Times New Roman" w:hAnsiTheme="minorHAnsi" w:cstheme="minorHAnsi"/>
                <w:iCs/>
                <w:noProof/>
                <w:sz w:val="20"/>
              </w:rPr>
            </w:pPr>
          </w:p>
        </w:tc>
        <w:tc>
          <w:tcPr>
            <w:tcW w:w="1039" w:type="dxa"/>
          </w:tcPr>
          <w:p w14:paraId="65ADA351" w14:textId="77777777" w:rsidR="004249F6" w:rsidRPr="00890249" w:rsidRDefault="004249F6" w:rsidP="004B59D6">
            <w:pPr>
              <w:jc w:val="center"/>
              <w:rPr>
                <w:rFonts w:asciiTheme="minorHAnsi" w:eastAsia="Times New Roman" w:hAnsiTheme="minorHAnsi" w:cstheme="minorHAnsi"/>
                <w:iCs/>
                <w:noProof/>
                <w:sz w:val="20"/>
              </w:rPr>
            </w:pPr>
          </w:p>
        </w:tc>
        <w:tc>
          <w:tcPr>
            <w:tcW w:w="1665" w:type="dxa"/>
          </w:tcPr>
          <w:p w14:paraId="515F3FE1" w14:textId="77777777" w:rsidR="004249F6" w:rsidRPr="00890249" w:rsidRDefault="004249F6" w:rsidP="004B59D6">
            <w:pPr>
              <w:jc w:val="center"/>
              <w:rPr>
                <w:rFonts w:asciiTheme="minorHAnsi" w:eastAsia="Times New Roman" w:hAnsiTheme="minorHAnsi" w:cstheme="minorHAnsi"/>
                <w:iCs/>
                <w:noProof/>
                <w:sz w:val="20"/>
              </w:rPr>
            </w:pPr>
          </w:p>
        </w:tc>
        <w:tc>
          <w:tcPr>
            <w:tcW w:w="1591" w:type="dxa"/>
            <w:vAlign w:val="center"/>
          </w:tcPr>
          <w:p w14:paraId="4E227254" w14:textId="77777777" w:rsidR="004249F6" w:rsidRPr="00890249" w:rsidRDefault="004249F6" w:rsidP="004B59D6">
            <w:pPr>
              <w:jc w:val="center"/>
              <w:rPr>
                <w:rFonts w:asciiTheme="minorHAnsi" w:eastAsia="Times New Roman" w:hAnsiTheme="minorHAnsi" w:cstheme="minorHAnsi"/>
                <w:iCs/>
                <w:noProof/>
                <w:sz w:val="20"/>
              </w:rPr>
            </w:pPr>
          </w:p>
        </w:tc>
        <w:tc>
          <w:tcPr>
            <w:tcW w:w="1255" w:type="dxa"/>
          </w:tcPr>
          <w:p w14:paraId="1A88E752" w14:textId="77777777" w:rsidR="004249F6" w:rsidRPr="00890249" w:rsidRDefault="004249F6" w:rsidP="004B59D6">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05 </w:t>
            </w:r>
            <w:r w:rsidRPr="00890249">
              <w:rPr>
                <w:rFonts w:asciiTheme="minorHAnsi" w:hAnsiTheme="minorHAnsi" w:cstheme="minorHAnsi"/>
                <w:sz w:val="20"/>
                <w:szCs w:val="20"/>
              </w:rPr>
              <w:t xml:space="preserve">Wsparcie poprzez instrumenty finansowe: dotacje w ramach operacji instrumentu finansowego </w:t>
            </w:r>
          </w:p>
        </w:tc>
        <w:tc>
          <w:tcPr>
            <w:tcW w:w="2557" w:type="dxa"/>
          </w:tcPr>
          <w:p w14:paraId="111EF05C" w14:textId="6495882E" w:rsidR="004249F6" w:rsidRPr="00890249" w:rsidRDefault="00723BB5" w:rsidP="004B59D6">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2 450 000</w:t>
            </w:r>
          </w:p>
        </w:tc>
      </w:tr>
    </w:tbl>
    <w:p w14:paraId="3D03CA75" w14:textId="77777777" w:rsidR="004249F6" w:rsidRPr="00890249" w:rsidRDefault="004249F6" w:rsidP="009C0BDE">
      <w:pPr>
        <w:rPr>
          <w:rFonts w:asciiTheme="minorHAnsi" w:hAnsiTheme="minorHAnsi" w:cstheme="minorHAnsi"/>
          <w:b/>
          <w:noProof/>
          <w:color w:val="FF0000"/>
          <w:sz w:val="22"/>
          <w:szCs w:val="22"/>
        </w:rPr>
      </w:pPr>
    </w:p>
    <w:tbl>
      <w:tblPr>
        <w:tblStyle w:val="Tabela-Siatka4"/>
        <w:tblW w:w="9634" w:type="dxa"/>
        <w:tblLook w:val="04A0" w:firstRow="1" w:lastRow="0" w:firstColumn="1" w:lastColumn="0" w:noHBand="0" w:noVBand="1"/>
      </w:tblPr>
      <w:tblGrid>
        <w:gridCol w:w="1483"/>
        <w:gridCol w:w="1025"/>
        <w:gridCol w:w="1609"/>
        <w:gridCol w:w="1558"/>
        <w:gridCol w:w="1520"/>
        <w:gridCol w:w="2439"/>
      </w:tblGrid>
      <w:tr w:rsidR="004249F6" w:rsidRPr="00890249" w14:paraId="606105EF" w14:textId="77777777" w:rsidTr="00A148A7">
        <w:tc>
          <w:tcPr>
            <w:tcW w:w="9634" w:type="dxa"/>
            <w:gridSpan w:val="6"/>
            <w:shd w:val="clear" w:color="auto" w:fill="D9D9D9" w:themeFill="background1" w:themeFillShade="D9"/>
          </w:tcPr>
          <w:p w14:paraId="557ABAE7" w14:textId="14E2D16F"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w:t>
            </w:r>
            <w:r w:rsidR="00002576">
              <w:rPr>
                <w:rFonts w:asciiTheme="minorHAnsi" w:hAnsiTheme="minorHAnsi" w:cstheme="minorHAnsi"/>
                <w:b/>
                <w:noProof/>
                <w:sz w:val="20"/>
              </w:rPr>
              <w:t>6</w:t>
            </w:r>
            <w:r w:rsidRPr="00890249">
              <w:rPr>
                <w:rFonts w:asciiTheme="minorHAnsi" w:hAnsiTheme="minorHAnsi" w:cstheme="minorHAnsi"/>
                <w:b/>
                <w:noProof/>
                <w:sz w:val="20"/>
              </w:rPr>
              <w:t xml:space="preserve">: Wymiar </w:t>
            </w:r>
            <w:r w:rsidR="00F17884">
              <w:rPr>
                <w:rFonts w:asciiTheme="minorHAnsi" w:hAnsiTheme="minorHAnsi" w:cstheme="minorHAnsi"/>
                <w:b/>
                <w:noProof/>
                <w:sz w:val="20"/>
              </w:rPr>
              <w:t xml:space="preserve">3 </w:t>
            </w:r>
            <w:r w:rsidRPr="00890249">
              <w:rPr>
                <w:rFonts w:asciiTheme="minorHAnsi" w:hAnsiTheme="minorHAnsi" w:cstheme="minorHAnsi"/>
                <w:b/>
                <w:noProof/>
                <w:sz w:val="20"/>
              </w:rPr>
              <w:t xml:space="preserve"> – terytorialny mechanizm realizacji i ukierunkowanie terytorialne</w:t>
            </w:r>
          </w:p>
        </w:tc>
      </w:tr>
      <w:tr w:rsidR="004249F6" w:rsidRPr="00890249" w14:paraId="363BDD8A" w14:textId="77777777" w:rsidTr="00A148A7">
        <w:tc>
          <w:tcPr>
            <w:tcW w:w="1483" w:type="dxa"/>
            <w:shd w:val="clear" w:color="auto" w:fill="F2F2F2" w:themeFill="background1" w:themeFillShade="F2"/>
          </w:tcPr>
          <w:p w14:paraId="052D8FBF"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25" w:type="dxa"/>
            <w:shd w:val="clear" w:color="auto" w:fill="F2F2F2" w:themeFill="background1" w:themeFillShade="F2"/>
          </w:tcPr>
          <w:p w14:paraId="3FF057C5"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609" w:type="dxa"/>
            <w:shd w:val="clear" w:color="auto" w:fill="F2F2F2" w:themeFill="background1" w:themeFillShade="F2"/>
          </w:tcPr>
          <w:p w14:paraId="0264020D"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558" w:type="dxa"/>
            <w:shd w:val="clear" w:color="auto" w:fill="F2F2F2" w:themeFill="background1" w:themeFillShade="F2"/>
          </w:tcPr>
          <w:p w14:paraId="51AF6C43"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520" w:type="dxa"/>
            <w:shd w:val="clear" w:color="auto" w:fill="F2F2F2" w:themeFill="background1" w:themeFillShade="F2"/>
          </w:tcPr>
          <w:p w14:paraId="51D92161"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Kod </w:t>
            </w:r>
          </w:p>
        </w:tc>
        <w:tc>
          <w:tcPr>
            <w:tcW w:w="2439" w:type="dxa"/>
            <w:shd w:val="clear" w:color="auto" w:fill="F2F2F2" w:themeFill="background1" w:themeFillShade="F2"/>
          </w:tcPr>
          <w:p w14:paraId="11E26B52"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4249F6" w:rsidRPr="00890249" w14:paraId="47DF968C" w14:textId="77777777" w:rsidTr="00A148A7">
        <w:tc>
          <w:tcPr>
            <w:tcW w:w="1483" w:type="dxa"/>
            <w:vAlign w:val="center"/>
          </w:tcPr>
          <w:p w14:paraId="31AECC2D"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1</w:t>
            </w:r>
          </w:p>
        </w:tc>
        <w:tc>
          <w:tcPr>
            <w:tcW w:w="1025" w:type="dxa"/>
            <w:vAlign w:val="center"/>
          </w:tcPr>
          <w:p w14:paraId="19DBBA69"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EFRR</w:t>
            </w:r>
          </w:p>
        </w:tc>
        <w:tc>
          <w:tcPr>
            <w:tcW w:w="1609" w:type="dxa"/>
            <w:vAlign w:val="center"/>
          </w:tcPr>
          <w:p w14:paraId="1D8AFC61"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Słabiej rozwinięte</w:t>
            </w:r>
          </w:p>
        </w:tc>
        <w:tc>
          <w:tcPr>
            <w:tcW w:w="1558" w:type="dxa"/>
          </w:tcPr>
          <w:p w14:paraId="7800CB7C"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(iii)</w:t>
            </w:r>
          </w:p>
        </w:tc>
        <w:tc>
          <w:tcPr>
            <w:tcW w:w="1520" w:type="dxa"/>
          </w:tcPr>
          <w:p w14:paraId="518B415E" w14:textId="77777777" w:rsidR="004249F6" w:rsidRPr="00890249" w:rsidRDefault="004249F6" w:rsidP="004B59D6">
            <w:pPr>
              <w:pStyle w:val="Default"/>
              <w:rPr>
                <w:rFonts w:asciiTheme="minorHAnsi" w:hAnsiTheme="minorHAnsi" w:cstheme="minorHAnsi"/>
                <w:sz w:val="20"/>
              </w:rPr>
            </w:pPr>
            <w:r w:rsidRPr="00890249">
              <w:rPr>
                <w:rFonts w:asciiTheme="minorHAnsi" w:eastAsia="Times New Roman" w:hAnsiTheme="minorHAnsi" w:cstheme="minorHAnsi"/>
                <w:b/>
                <w:iCs/>
                <w:noProof/>
                <w:sz w:val="20"/>
                <w:szCs w:val="20"/>
              </w:rPr>
              <w:t xml:space="preserve">33 </w:t>
            </w:r>
            <w:r w:rsidRPr="00890249">
              <w:rPr>
                <w:rFonts w:asciiTheme="minorHAnsi" w:hAnsiTheme="minorHAnsi" w:cstheme="minorHAnsi"/>
                <w:sz w:val="20"/>
                <w:szCs w:val="20"/>
              </w:rPr>
              <w:t xml:space="preserve">Brak ukierunkowania terytorialnego </w:t>
            </w:r>
          </w:p>
        </w:tc>
        <w:tc>
          <w:tcPr>
            <w:tcW w:w="2439" w:type="dxa"/>
          </w:tcPr>
          <w:p w14:paraId="66578D96" w14:textId="362417B5" w:rsidR="004249F6" w:rsidRPr="00D5205C" w:rsidRDefault="00E164E4" w:rsidP="004B59D6">
            <w:pPr>
              <w:jc w:val="right"/>
              <w:rPr>
                <w:rFonts w:asciiTheme="minorHAnsi" w:eastAsia="Times New Roman" w:hAnsiTheme="minorHAnsi" w:cstheme="minorHAnsi"/>
                <w:bCs/>
                <w:iCs/>
                <w:noProof/>
                <w:sz w:val="20"/>
              </w:rPr>
            </w:pPr>
            <w:r w:rsidRPr="00E164E4">
              <w:rPr>
                <w:rFonts w:asciiTheme="minorHAnsi" w:eastAsia="Times New Roman" w:hAnsiTheme="minorHAnsi" w:cstheme="minorHAnsi"/>
                <w:bCs/>
                <w:iCs/>
                <w:noProof/>
                <w:sz w:val="20"/>
              </w:rPr>
              <w:t>50 110 722</w:t>
            </w:r>
          </w:p>
        </w:tc>
      </w:tr>
    </w:tbl>
    <w:p w14:paraId="679F57A4" w14:textId="77777777" w:rsidR="004249F6" w:rsidRPr="00890249" w:rsidRDefault="004249F6" w:rsidP="009C0BDE">
      <w:pPr>
        <w:rPr>
          <w:rFonts w:asciiTheme="minorHAnsi" w:hAnsiTheme="minorHAnsi" w:cstheme="minorHAnsi"/>
          <w:b/>
          <w:noProof/>
          <w:color w:val="FF0000"/>
          <w:sz w:val="22"/>
          <w:szCs w:val="22"/>
        </w:rPr>
      </w:pPr>
    </w:p>
    <w:tbl>
      <w:tblPr>
        <w:tblStyle w:val="Tabela-Siatka"/>
        <w:tblW w:w="9634" w:type="dxa"/>
        <w:tblLook w:val="04A0" w:firstRow="1" w:lastRow="0" w:firstColumn="1" w:lastColumn="0" w:noHBand="0" w:noVBand="1"/>
      </w:tblPr>
      <w:tblGrid>
        <w:gridCol w:w="1566"/>
        <w:gridCol w:w="1051"/>
        <w:gridCol w:w="1714"/>
        <w:gridCol w:w="1620"/>
        <w:gridCol w:w="1022"/>
        <w:gridCol w:w="2661"/>
      </w:tblGrid>
      <w:tr w:rsidR="004249F6" w:rsidRPr="00890249" w14:paraId="72AEEF33" w14:textId="77777777" w:rsidTr="00A148A7">
        <w:tc>
          <w:tcPr>
            <w:tcW w:w="9634" w:type="dxa"/>
            <w:gridSpan w:val="6"/>
            <w:shd w:val="clear" w:color="auto" w:fill="D9D9D9" w:themeFill="background1" w:themeFillShade="D9"/>
          </w:tcPr>
          <w:p w14:paraId="66F22629"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Tabela 7: Wymiar 6 – uzupełniajace obszary tematyczne EFS+</w:t>
            </w:r>
          </w:p>
        </w:tc>
      </w:tr>
      <w:tr w:rsidR="004249F6" w:rsidRPr="00890249" w14:paraId="3DA6296C" w14:textId="77777777" w:rsidTr="00A148A7">
        <w:tc>
          <w:tcPr>
            <w:tcW w:w="1566" w:type="dxa"/>
            <w:shd w:val="clear" w:color="auto" w:fill="F2F2F2" w:themeFill="background1" w:themeFillShade="F2"/>
          </w:tcPr>
          <w:p w14:paraId="3C1B5E7B"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51" w:type="dxa"/>
            <w:shd w:val="clear" w:color="auto" w:fill="F2F2F2" w:themeFill="background1" w:themeFillShade="F2"/>
          </w:tcPr>
          <w:p w14:paraId="01045E58"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14" w:type="dxa"/>
            <w:shd w:val="clear" w:color="auto" w:fill="F2F2F2" w:themeFill="background1" w:themeFillShade="F2"/>
          </w:tcPr>
          <w:p w14:paraId="1FA3F84A"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20" w:type="dxa"/>
            <w:shd w:val="clear" w:color="auto" w:fill="F2F2F2" w:themeFill="background1" w:themeFillShade="F2"/>
          </w:tcPr>
          <w:p w14:paraId="7078E9B3"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2" w:type="dxa"/>
            <w:shd w:val="clear" w:color="auto" w:fill="F2F2F2" w:themeFill="background1" w:themeFillShade="F2"/>
          </w:tcPr>
          <w:p w14:paraId="69AA73EB"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Kod </w:t>
            </w:r>
          </w:p>
        </w:tc>
        <w:tc>
          <w:tcPr>
            <w:tcW w:w="2661" w:type="dxa"/>
            <w:shd w:val="clear" w:color="auto" w:fill="F2F2F2" w:themeFill="background1" w:themeFillShade="F2"/>
          </w:tcPr>
          <w:p w14:paraId="4B2DF894" w14:textId="77777777" w:rsidR="004249F6" w:rsidRPr="00890249" w:rsidRDefault="004249F6" w:rsidP="004B59D6">
            <w:pP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4249F6" w:rsidRPr="00890249" w14:paraId="392926FE" w14:textId="77777777" w:rsidTr="00A148A7">
        <w:tc>
          <w:tcPr>
            <w:tcW w:w="1566" w:type="dxa"/>
            <w:vAlign w:val="center"/>
          </w:tcPr>
          <w:p w14:paraId="2A8FDE0A"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1</w:t>
            </w:r>
          </w:p>
        </w:tc>
        <w:tc>
          <w:tcPr>
            <w:tcW w:w="1051" w:type="dxa"/>
            <w:vAlign w:val="center"/>
          </w:tcPr>
          <w:p w14:paraId="6C45FC3F"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EFRR</w:t>
            </w:r>
          </w:p>
        </w:tc>
        <w:tc>
          <w:tcPr>
            <w:tcW w:w="1714" w:type="dxa"/>
            <w:vAlign w:val="center"/>
          </w:tcPr>
          <w:p w14:paraId="53EAFC30"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Słabiej rozwinięte</w:t>
            </w:r>
          </w:p>
        </w:tc>
        <w:tc>
          <w:tcPr>
            <w:tcW w:w="1620" w:type="dxa"/>
          </w:tcPr>
          <w:p w14:paraId="78D9AEA7"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1022" w:type="dxa"/>
          </w:tcPr>
          <w:p w14:paraId="520E281D"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2661" w:type="dxa"/>
          </w:tcPr>
          <w:p w14:paraId="0425CCA9" w14:textId="77777777" w:rsidR="004249F6" w:rsidRPr="00890249" w:rsidRDefault="004249F6" w:rsidP="004B59D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r>
    </w:tbl>
    <w:p w14:paraId="7AC9AF91" w14:textId="77777777" w:rsidR="004249F6" w:rsidRPr="00890249" w:rsidRDefault="004249F6" w:rsidP="009C0BDE">
      <w:pPr>
        <w:rPr>
          <w:rFonts w:asciiTheme="minorHAnsi" w:hAnsiTheme="minorHAnsi" w:cstheme="minorHAnsi"/>
          <w:b/>
          <w:noProof/>
          <w:color w:val="FF0000"/>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281"/>
        <w:gridCol w:w="1357"/>
        <w:gridCol w:w="1576"/>
        <w:gridCol w:w="1761"/>
        <w:gridCol w:w="2184"/>
      </w:tblGrid>
      <w:tr w:rsidR="004249F6" w:rsidRPr="00890249" w14:paraId="7E6B5D1B" w14:textId="77777777" w:rsidTr="00A148A7">
        <w:tc>
          <w:tcPr>
            <w:tcW w:w="9634" w:type="dxa"/>
            <w:gridSpan w:val="6"/>
            <w:shd w:val="clear" w:color="auto" w:fill="D9D9D9" w:themeFill="background1" w:themeFillShade="D9"/>
          </w:tcPr>
          <w:p w14:paraId="266150F4" w14:textId="77777777" w:rsidR="004249F6" w:rsidRPr="00890249" w:rsidRDefault="004249F6" w:rsidP="004B59D6">
            <w:pPr>
              <w:spacing w:before="0" w:after="160" w:line="259" w:lineRule="auto"/>
              <w:jc w:val="left"/>
              <w:rPr>
                <w:rFonts w:asciiTheme="minorHAnsi" w:eastAsiaTheme="minorHAnsi" w:hAnsiTheme="minorHAnsi" w:cstheme="minorHAnsi"/>
                <w:b/>
                <w:sz w:val="20"/>
                <w:lang w:eastAsia="en-US" w:bidi="ar-SA"/>
              </w:rPr>
            </w:pPr>
            <w:r w:rsidRPr="00890249">
              <w:rPr>
                <w:rFonts w:asciiTheme="minorHAnsi" w:eastAsiaTheme="minorHAnsi" w:hAnsiTheme="minorHAnsi" w:cstheme="minorHAnsi"/>
                <w:b/>
                <w:sz w:val="20"/>
                <w:lang w:eastAsia="en-US" w:bidi="ar-SA"/>
              </w:rPr>
              <w:t>Tabela 8: Wymiar 7 – wymiar „Równouprawnienie płci” w ramach EFS+, EFRR, Fundusz Spójności i FST</w:t>
            </w:r>
          </w:p>
        </w:tc>
      </w:tr>
      <w:tr w:rsidR="004249F6" w:rsidRPr="00890249" w14:paraId="5806959A" w14:textId="77777777" w:rsidTr="00A148A7">
        <w:tc>
          <w:tcPr>
            <w:tcW w:w="1475" w:type="dxa"/>
            <w:shd w:val="clear" w:color="auto" w:fill="F2F2F2" w:themeFill="background1" w:themeFillShade="F2"/>
          </w:tcPr>
          <w:p w14:paraId="77DFC50C" w14:textId="77777777" w:rsidR="004249F6" w:rsidRPr="00890249" w:rsidRDefault="004249F6" w:rsidP="004B59D6">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Nr priorytetu</w:t>
            </w:r>
          </w:p>
        </w:tc>
        <w:tc>
          <w:tcPr>
            <w:tcW w:w="1281" w:type="dxa"/>
            <w:shd w:val="clear" w:color="auto" w:fill="F2F2F2" w:themeFill="background1" w:themeFillShade="F2"/>
          </w:tcPr>
          <w:p w14:paraId="5E976175" w14:textId="77777777" w:rsidR="004249F6" w:rsidRPr="00890249" w:rsidRDefault="004249F6" w:rsidP="004B59D6">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Fundusz</w:t>
            </w:r>
          </w:p>
        </w:tc>
        <w:tc>
          <w:tcPr>
            <w:tcW w:w="1357" w:type="dxa"/>
            <w:shd w:val="clear" w:color="auto" w:fill="F2F2F2" w:themeFill="background1" w:themeFillShade="F2"/>
          </w:tcPr>
          <w:p w14:paraId="7082A855" w14:textId="77777777" w:rsidR="004249F6" w:rsidRPr="00890249" w:rsidRDefault="004249F6" w:rsidP="004B59D6">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Kategoria regionu</w:t>
            </w:r>
          </w:p>
        </w:tc>
        <w:tc>
          <w:tcPr>
            <w:tcW w:w="1576" w:type="dxa"/>
            <w:shd w:val="clear" w:color="auto" w:fill="F2F2F2" w:themeFill="background1" w:themeFillShade="F2"/>
          </w:tcPr>
          <w:p w14:paraId="5F80B51F" w14:textId="77777777" w:rsidR="004249F6" w:rsidRPr="00890249" w:rsidRDefault="004249F6" w:rsidP="004B59D6">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Cel szczegółowy</w:t>
            </w:r>
          </w:p>
        </w:tc>
        <w:tc>
          <w:tcPr>
            <w:tcW w:w="1761" w:type="dxa"/>
            <w:shd w:val="clear" w:color="auto" w:fill="F2F2F2" w:themeFill="background1" w:themeFillShade="F2"/>
          </w:tcPr>
          <w:p w14:paraId="67B143FF" w14:textId="77777777" w:rsidR="004249F6" w:rsidRPr="00890249" w:rsidRDefault="004249F6" w:rsidP="004B59D6">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Kod</w:t>
            </w:r>
          </w:p>
        </w:tc>
        <w:tc>
          <w:tcPr>
            <w:tcW w:w="2184" w:type="dxa"/>
            <w:shd w:val="clear" w:color="auto" w:fill="F2F2F2" w:themeFill="background1" w:themeFillShade="F2"/>
          </w:tcPr>
          <w:p w14:paraId="168A7065" w14:textId="77777777" w:rsidR="004249F6" w:rsidRPr="00890249" w:rsidRDefault="004249F6" w:rsidP="004B59D6">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Kwota (w EUR)</w:t>
            </w:r>
          </w:p>
        </w:tc>
      </w:tr>
      <w:tr w:rsidR="004249F6" w:rsidRPr="00890249" w14:paraId="7B963A7F" w14:textId="77777777" w:rsidTr="00A148A7">
        <w:tc>
          <w:tcPr>
            <w:tcW w:w="1475" w:type="dxa"/>
            <w:vAlign w:val="center"/>
          </w:tcPr>
          <w:p w14:paraId="0FA616A8" w14:textId="77777777" w:rsidR="004249F6" w:rsidRPr="00890249" w:rsidRDefault="004249F6" w:rsidP="004B59D6">
            <w:pPr>
              <w:spacing w:before="0" w:after="160" w:line="259" w:lineRule="auto"/>
              <w:jc w:val="left"/>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CP 1</w:t>
            </w:r>
          </w:p>
        </w:tc>
        <w:tc>
          <w:tcPr>
            <w:tcW w:w="1281" w:type="dxa"/>
            <w:vAlign w:val="center"/>
          </w:tcPr>
          <w:p w14:paraId="71BFD91C" w14:textId="77777777" w:rsidR="004249F6" w:rsidRPr="00890249" w:rsidRDefault="004249F6" w:rsidP="004B59D6">
            <w:pPr>
              <w:spacing w:before="0" w:after="160" w:line="259" w:lineRule="auto"/>
              <w:jc w:val="left"/>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EFRR</w:t>
            </w:r>
          </w:p>
        </w:tc>
        <w:tc>
          <w:tcPr>
            <w:tcW w:w="1357" w:type="dxa"/>
            <w:vAlign w:val="center"/>
          </w:tcPr>
          <w:p w14:paraId="67F8FC35" w14:textId="77777777" w:rsidR="004249F6" w:rsidRPr="00890249" w:rsidRDefault="004249F6" w:rsidP="004B59D6">
            <w:pPr>
              <w:spacing w:before="0" w:after="160" w:line="259" w:lineRule="auto"/>
              <w:jc w:val="left"/>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Słabiej rozwinięte</w:t>
            </w:r>
          </w:p>
        </w:tc>
        <w:tc>
          <w:tcPr>
            <w:tcW w:w="1576" w:type="dxa"/>
            <w:vAlign w:val="center"/>
          </w:tcPr>
          <w:p w14:paraId="55F072F7" w14:textId="77777777" w:rsidR="004249F6" w:rsidRPr="00890249" w:rsidRDefault="004249F6" w:rsidP="004B59D6">
            <w:pPr>
              <w:spacing w:before="0" w:after="160" w:line="259" w:lineRule="auto"/>
              <w:jc w:val="center"/>
              <w:rPr>
                <w:rFonts w:asciiTheme="minorHAnsi" w:eastAsia="Times New Roman" w:hAnsiTheme="minorHAnsi" w:cstheme="minorHAnsi"/>
                <w:iCs/>
                <w:noProof/>
                <w:sz w:val="20"/>
                <w:lang w:eastAsia="en-US" w:bidi="ar-SA"/>
              </w:rPr>
            </w:pPr>
            <w:r w:rsidRPr="00890249">
              <w:rPr>
                <w:rFonts w:asciiTheme="minorHAnsi" w:eastAsia="Times New Roman" w:hAnsiTheme="minorHAnsi" w:cstheme="minorHAnsi"/>
                <w:iCs/>
                <w:noProof/>
                <w:sz w:val="20"/>
                <w:lang w:eastAsia="en-US" w:bidi="ar-SA"/>
              </w:rPr>
              <w:t>(iii)</w:t>
            </w:r>
          </w:p>
        </w:tc>
        <w:tc>
          <w:tcPr>
            <w:tcW w:w="1761" w:type="dxa"/>
            <w:vAlign w:val="center"/>
          </w:tcPr>
          <w:p w14:paraId="04775549" w14:textId="7DD32D5D" w:rsidR="004249F6" w:rsidRPr="00890249" w:rsidRDefault="002F0631" w:rsidP="004B59D6">
            <w:pPr>
              <w:pStyle w:val="Default"/>
              <w:rPr>
                <w:rFonts w:asciiTheme="minorHAnsi" w:hAnsiTheme="minorHAnsi" w:cstheme="minorHAnsi"/>
                <w:sz w:val="20"/>
                <w:szCs w:val="20"/>
              </w:rPr>
            </w:pPr>
            <w:r>
              <w:rPr>
                <w:rFonts w:asciiTheme="minorHAnsi" w:eastAsia="Times New Roman" w:hAnsiTheme="minorHAnsi" w:cstheme="minorHAnsi"/>
                <w:iCs/>
                <w:noProof/>
                <w:sz w:val="20"/>
                <w:szCs w:val="20"/>
              </w:rPr>
              <w:t>03</w:t>
            </w:r>
            <w:r w:rsidRPr="00890249">
              <w:rPr>
                <w:rFonts w:asciiTheme="minorHAnsi" w:eastAsia="Times New Roman" w:hAnsiTheme="minorHAnsi" w:cstheme="minorHAnsi"/>
                <w:iCs/>
                <w:noProof/>
                <w:sz w:val="20"/>
                <w:szCs w:val="20"/>
              </w:rPr>
              <w:t xml:space="preserve"> </w:t>
            </w:r>
            <w:r w:rsidRPr="00890249">
              <w:rPr>
                <w:rFonts w:asciiTheme="minorHAnsi" w:hAnsiTheme="minorHAnsi" w:cstheme="minorHAnsi"/>
                <w:sz w:val="20"/>
                <w:szCs w:val="20"/>
              </w:rPr>
              <w:t xml:space="preserve">Projekty </w:t>
            </w:r>
            <w:r>
              <w:rPr>
                <w:rFonts w:asciiTheme="minorHAnsi" w:hAnsiTheme="minorHAnsi" w:cstheme="minorHAnsi"/>
                <w:sz w:val="20"/>
                <w:szCs w:val="20"/>
              </w:rPr>
              <w:t xml:space="preserve">neutralne w kwestii </w:t>
            </w:r>
            <w:r w:rsidRPr="00890249">
              <w:rPr>
                <w:rFonts w:asciiTheme="minorHAnsi" w:hAnsiTheme="minorHAnsi" w:cstheme="minorHAnsi"/>
                <w:sz w:val="20"/>
                <w:szCs w:val="20"/>
              </w:rPr>
              <w:t>równouprawnienia płci</w:t>
            </w:r>
          </w:p>
        </w:tc>
        <w:tc>
          <w:tcPr>
            <w:tcW w:w="2184" w:type="dxa"/>
            <w:vAlign w:val="center"/>
          </w:tcPr>
          <w:p w14:paraId="710F860B" w14:textId="21AE496E" w:rsidR="004249F6" w:rsidRPr="00890249" w:rsidRDefault="00E164E4" w:rsidP="000528DA">
            <w:pPr>
              <w:spacing w:before="0" w:after="160" w:line="259" w:lineRule="auto"/>
              <w:jc w:val="right"/>
              <w:rPr>
                <w:rFonts w:asciiTheme="minorHAnsi" w:eastAsia="Times New Roman" w:hAnsiTheme="minorHAnsi" w:cstheme="minorHAnsi"/>
                <w:iCs/>
                <w:noProof/>
                <w:sz w:val="20"/>
                <w:lang w:eastAsia="en-US" w:bidi="ar-SA"/>
              </w:rPr>
            </w:pPr>
            <w:r w:rsidRPr="00E164E4">
              <w:rPr>
                <w:rFonts w:asciiTheme="minorHAnsi" w:eastAsia="Times New Roman" w:hAnsiTheme="minorHAnsi" w:cstheme="minorHAnsi"/>
                <w:iCs/>
                <w:noProof/>
                <w:sz w:val="20"/>
                <w:lang w:eastAsia="en-US" w:bidi="ar-SA"/>
              </w:rPr>
              <w:t>50 110 722</w:t>
            </w:r>
          </w:p>
        </w:tc>
      </w:tr>
    </w:tbl>
    <w:p w14:paraId="3EC9E78C" w14:textId="77777777" w:rsidR="0076486A" w:rsidRPr="00890249" w:rsidRDefault="0076486A" w:rsidP="003E363A">
      <w:pPr>
        <w:spacing w:before="0" w:after="160" w:line="259" w:lineRule="auto"/>
        <w:jc w:val="left"/>
        <w:rPr>
          <w:rFonts w:asciiTheme="minorHAnsi" w:hAnsiTheme="minorHAnsi" w:cstheme="minorHAnsi"/>
          <w:b/>
          <w:noProof/>
          <w:color w:val="FF0000"/>
          <w:sz w:val="22"/>
          <w:szCs w:val="22"/>
        </w:rPr>
      </w:pPr>
    </w:p>
    <w:p w14:paraId="62C4C504" w14:textId="77777777" w:rsidR="009C0BDE" w:rsidRPr="00890249" w:rsidRDefault="0076486A" w:rsidP="003E363A">
      <w:pPr>
        <w:spacing w:before="0" w:after="160" w:line="259" w:lineRule="auto"/>
        <w:jc w:val="left"/>
        <w:rPr>
          <w:rFonts w:asciiTheme="minorHAnsi" w:hAnsiTheme="minorHAnsi" w:cstheme="minorHAnsi"/>
          <w:b/>
          <w:noProof/>
          <w:color w:val="FF0000"/>
          <w:sz w:val="22"/>
          <w:szCs w:val="22"/>
        </w:rPr>
      </w:pPr>
      <w:r w:rsidRPr="00890249">
        <w:rPr>
          <w:rFonts w:asciiTheme="minorHAnsi" w:hAnsiTheme="minorHAnsi" w:cstheme="minorHAnsi"/>
          <w:b/>
          <w:noProof/>
          <w:color w:val="FF0000"/>
          <w:sz w:val="22"/>
          <w:szCs w:val="22"/>
        </w:rPr>
        <w:br w:type="page"/>
      </w:r>
    </w:p>
    <w:p w14:paraId="2C393407" w14:textId="12A951A9" w:rsidR="00A37420" w:rsidRDefault="00A37420" w:rsidP="00E71C32">
      <w:pPr>
        <w:spacing w:before="0" w:after="160" w:line="259" w:lineRule="auto"/>
        <w:jc w:val="left"/>
        <w:rPr>
          <w:rFonts w:asciiTheme="minorHAnsi" w:hAnsiTheme="minorHAnsi" w:cstheme="minorHAnsi"/>
        </w:rPr>
      </w:pPr>
    </w:p>
    <w:p w14:paraId="298DAA3D" w14:textId="76D1EC6E" w:rsidR="00C936C0" w:rsidRPr="00890249" w:rsidRDefault="00C936C0" w:rsidP="00AC1BD0">
      <w:pPr>
        <w:pStyle w:val="Nagwek3"/>
        <w:ind w:left="709" w:hanging="709"/>
        <w:rPr>
          <w:rFonts w:eastAsia="Calibri"/>
        </w:rPr>
      </w:pPr>
      <w:bookmarkStart w:id="13" w:name="_Toc213136226"/>
      <w:r w:rsidRPr="00890249">
        <w:rPr>
          <w:rFonts w:eastAsia="Calibri"/>
        </w:rPr>
        <w:t>2.</w:t>
      </w:r>
      <w:r w:rsidR="00485639" w:rsidRPr="00890249">
        <w:rPr>
          <w:rFonts w:eastAsia="Calibri"/>
        </w:rPr>
        <w:t>1.</w:t>
      </w:r>
      <w:r w:rsidRPr="00890249">
        <w:rPr>
          <w:rFonts w:eastAsia="Calibri"/>
        </w:rPr>
        <w:t xml:space="preserve">2 </w:t>
      </w:r>
      <w:r w:rsidR="00602A57" w:rsidRPr="00890249">
        <w:rPr>
          <w:rFonts w:eastAsia="Calibri"/>
        </w:rPr>
        <w:t xml:space="preserve">FUNDUSZE EUROPEJSKIE DLA CZYSTEJ ENERGII I OCHRONY </w:t>
      </w:r>
      <w:r w:rsidR="00A93A75" w:rsidRPr="00890249">
        <w:rPr>
          <w:rFonts w:eastAsia="Calibri"/>
        </w:rPr>
        <w:t>ŚRODOWISKA</w:t>
      </w:r>
      <w:r w:rsidR="00BD5B07" w:rsidRPr="00890249">
        <w:rPr>
          <w:rFonts w:eastAsia="Calibri"/>
        </w:rPr>
        <w:t xml:space="preserve"> NATURALNEGO W</w:t>
      </w:r>
      <w:r w:rsidR="00A93A75" w:rsidRPr="00890249">
        <w:rPr>
          <w:rFonts w:eastAsia="Calibri"/>
        </w:rPr>
        <w:t xml:space="preserve"> </w:t>
      </w:r>
      <w:r w:rsidR="00BD5B07" w:rsidRPr="00890249">
        <w:rPr>
          <w:rFonts w:eastAsia="Calibri"/>
        </w:rPr>
        <w:t xml:space="preserve">WOJEWÓDZTWIE </w:t>
      </w:r>
      <w:r w:rsidR="00A93A75" w:rsidRPr="00890249">
        <w:rPr>
          <w:rFonts w:eastAsia="Calibri"/>
        </w:rPr>
        <w:t>OPOLSKI</w:t>
      </w:r>
      <w:r w:rsidR="00BD5B07" w:rsidRPr="00890249">
        <w:rPr>
          <w:rFonts w:eastAsia="Calibri"/>
        </w:rPr>
        <w:t>M</w:t>
      </w:r>
      <w:bookmarkEnd w:id="13"/>
    </w:p>
    <w:tbl>
      <w:tblPr>
        <w:tblW w:w="9322" w:type="dxa"/>
        <w:tblLook w:val="04A0" w:firstRow="1" w:lastRow="0" w:firstColumn="1" w:lastColumn="0" w:noHBand="0" w:noVBand="1"/>
      </w:tblPr>
      <w:tblGrid>
        <w:gridCol w:w="9322"/>
      </w:tblGrid>
      <w:tr w:rsidR="00066917" w:rsidRPr="00890249" w14:paraId="41B15ABA" w14:textId="77777777" w:rsidTr="00A04157">
        <w:tc>
          <w:tcPr>
            <w:tcW w:w="9322" w:type="dxa"/>
          </w:tcPr>
          <w:p w14:paraId="3AC8BAC1" w14:textId="77777777" w:rsidR="00066917" w:rsidRPr="00890249" w:rsidRDefault="00875C92" w:rsidP="00066917">
            <w:pPr>
              <w:spacing w:before="0" w:after="40"/>
              <w:jc w:val="left"/>
              <w:rPr>
                <w:rFonts w:asciiTheme="minorHAnsi" w:hAnsiTheme="minorHAnsi" w:cstheme="minorHAnsi"/>
                <w:noProof/>
                <w:sz w:val="20"/>
              </w:rPr>
            </w:pPr>
            <w:r w:rsidRPr="00890249">
              <w:rPr>
                <w:rFonts w:asciiTheme="minorHAnsi" w:hAnsiTheme="minorHAnsi" w:cstheme="minorHAnsi"/>
                <w:noProof/>
                <w:sz w:val="20"/>
              </w:rPr>
              <w:fldChar w:fldCharType="begin">
                <w:ffData>
                  <w:name w:val=""/>
                  <w:enabled/>
                  <w:calcOnExit w:val="0"/>
                  <w:checkBox>
                    <w:sizeAuto/>
                    <w:default w:val="0"/>
                  </w:checkBox>
                </w:ffData>
              </w:fldChar>
            </w:r>
            <w:r w:rsidR="00066917"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066917" w:rsidRPr="00890249">
              <w:rPr>
                <w:rFonts w:asciiTheme="minorHAnsi" w:hAnsiTheme="minorHAnsi" w:cstheme="minorHAnsi"/>
                <w:noProof/>
                <w:sz w:val="20"/>
                <w:szCs w:val="22"/>
              </w:rPr>
              <w:t xml:space="preserve"> Ten priorytet dotyczy zatrudnienia ludzi młodych</w:t>
            </w:r>
          </w:p>
        </w:tc>
      </w:tr>
      <w:tr w:rsidR="00066917" w:rsidRPr="00890249" w14:paraId="2B3B0D68" w14:textId="77777777" w:rsidTr="00A04157">
        <w:tc>
          <w:tcPr>
            <w:tcW w:w="9322" w:type="dxa"/>
          </w:tcPr>
          <w:p w14:paraId="4BF25887" w14:textId="77777777" w:rsidR="00066917" w:rsidRPr="00890249" w:rsidRDefault="00875C92" w:rsidP="00066917">
            <w:pPr>
              <w:spacing w:before="0" w:after="4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066917"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066917" w:rsidRPr="00890249">
              <w:rPr>
                <w:rFonts w:asciiTheme="minorHAnsi" w:hAnsiTheme="minorHAnsi" w:cstheme="minorHAnsi"/>
                <w:noProof/>
                <w:sz w:val="20"/>
                <w:szCs w:val="22"/>
              </w:rPr>
              <w:t xml:space="preserve"> Ten priorytet dotyczy inowacyjnych działań społecznych</w:t>
            </w:r>
          </w:p>
        </w:tc>
      </w:tr>
      <w:tr w:rsidR="00066917" w:rsidRPr="00890249" w14:paraId="6A3F698D" w14:textId="77777777" w:rsidTr="00A04157">
        <w:tc>
          <w:tcPr>
            <w:tcW w:w="9322" w:type="dxa"/>
          </w:tcPr>
          <w:p w14:paraId="137E2ADF" w14:textId="77777777" w:rsidR="00066917" w:rsidRPr="00890249" w:rsidRDefault="00875C92" w:rsidP="00066917">
            <w:pPr>
              <w:spacing w:before="0" w:after="4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066917"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066917" w:rsidRPr="00890249">
              <w:rPr>
                <w:rFonts w:asciiTheme="minorHAnsi" w:hAnsiTheme="minorHAnsi" w:cstheme="minorHAnsi"/>
                <w:noProof/>
                <w:sz w:val="20"/>
                <w:szCs w:val="22"/>
              </w:rPr>
              <w:t xml:space="preserve"> Ten priorytet dotyczy wsparcia dla osób najbardziej potrzebujacych w ramach celu szczegółowego określonego w art. 4 ust. 1 lit. m) rozporządzenia w sprawie EFS+</w:t>
            </w:r>
          </w:p>
        </w:tc>
      </w:tr>
      <w:tr w:rsidR="00066917" w:rsidRPr="00890249" w14:paraId="060A2B67" w14:textId="77777777" w:rsidTr="00066917">
        <w:trPr>
          <w:trHeight w:val="80"/>
        </w:trPr>
        <w:tc>
          <w:tcPr>
            <w:tcW w:w="9322" w:type="dxa"/>
          </w:tcPr>
          <w:p w14:paraId="1DC13D70" w14:textId="77777777" w:rsidR="00066917" w:rsidRPr="00890249" w:rsidRDefault="00875C92" w:rsidP="00066917">
            <w:pPr>
              <w:spacing w:before="0" w:after="40"/>
              <w:rPr>
                <w:rFonts w:asciiTheme="minorHAnsi" w:hAnsiTheme="minorHAnsi" w:cstheme="minorHAnsi"/>
                <w:noProof/>
                <w:sz w:val="20"/>
                <w:szCs w:val="22"/>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066917"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066917" w:rsidRPr="00890249">
              <w:rPr>
                <w:rFonts w:asciiTheme="minorHAnsi" w:hAnsiTheme="minorHAnsi" w:cstheme="minorHAnsi"/>
                <w:noProof/>
                <w:sz w:val="20"/>
                <w:szCs w:val="22"/>
              </w:rPr>
              <w:t xml:space="preserve"> Ten priorytet dotyczy wsparcia dla osób najbardziej potrzebujacych w ramach celu szczegółowego określonego w art. 4 ust. 1 lit. l) rozporządzenia w sprawie EFS+</w:t>
            </w:r>
          </w:p>
          <w:p w14:paraId="195EA4CB" w14:textId="77777777" w:rsidR="00066917" w:rsidRPr="00890249" w:rsidRDefault="00875C92" w:rsidP="00066917">
            <w:pPr>
              <w:spacing w:before="0" w:after="4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066917"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066917" w:rsidRPr="00890249">
              <w:rPr>
                <w:rFonts w:asciiTheme="minorHAnsi" w:hAnsiTheme="minorHAnsi" w:cstheme="minorHAnsi"/>
                <w:noProof/>
                <w:sz w:val="20"/>
              </w:rPr>
              <w:t xml:space="preserve"> Ten priorytet dotyczy celu szczegółowego w zakresie mobilności miejskiej określonego w art. 3 ust. 1 lit. b) ppkt (viii) rozporządzenia w sprawie EFRR i Funduszu Spójności</w:t>
            </w:r>
          </w:p>
          <w:p w14:paraId="5EE4AE93" w14:textId="77777777" w:rsidR="00066917" w:rsidRPr="00890249" w:rsidRDefault="00875C92" w:rsidP="00066917">
            <w:pPr>
              <w:spacing w:before="0" w:after="4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066917"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066917" w:rsidRPr="00890249">
              <w:rPr>
                <w:rFonts w:asciiTheme="minorHAnsi" w:hAnsiTheme="minorHAnsi" w:cstheme="minorHAnsi"/>
                <w:noProof/>
                <w:sz w:val="20"/>
              </w:rPr>
              <w:t xml:space="preserve"> Ten priorytet dotyczy celu szczegółowego w zakresie łączności cyfrowej określonej w art. 3 ust. 1 lit. a) ppkt (v) rozporządzenia w sprawie EFRR i Funduszu Spójności</w:t>
            </w:r>
          </w:p>
        </w:tc>
      </w:tr>
    </w:tbl>
    <w:p w14:paraId="0B2DB307" w14:textId="77777777" w:rsidR="0075668B" w:rsidRPr="00890249" w:rsidRDefault="0075668B" w:rsidP="0075668B">
      <w:pPr>
        <w:shd w:val="clear" w:color="auto" w:fill="D0CECE" w:themeFill="background2" w:themeFillShade="E6"/>
        <w:spacing w:before="240" w:after="240"/>
        <w:rPr>
          <w:rFonts w:asciiTheme="minorHAnsi" w:hAnsiTheme="minorHAnsi" w:cstheme="minorHAnsi"/>
          <w:b/>
          <w:noProof/>
          <w:sz w:val="22"/>
        </w:rPr>
      </w:pPr>
      <w:r w:rsidRPr="00890249">
        <w:rPr>
          <w:rFonts w:asciiTheme="minorHAnsi" w:hAnsiTheme="minorHAnsi" w:cstheme="minorHAnsi"/>
          <w:b/>
          <w:noProof/>
          <w:sz w:val="22"/>
        </w:rPr>
        <w:t>2.1.2.1 (i) Cel szczegółowy</w:t>
      </w:r>
    </w:p>
    <w:p w14:paraId="7339BAF4" w14:textId="77777777" w:rsidR="0075668B" w:rsidRPr="00890249" w:rsidRDefault="0075668B" w:rsidP="0075668B">
      <w:pPr>
        <w:rPr>
          <w:rFonts w:asciiTheme="minorHAnsi" w:hAnsiTheme="minorHAnsi" w:cstheme="minorHAnsi"/>
          <w:b/>
          <w:i/>
          <w:noProof/>
          <w:color w:val="2F5496" w:themeColor="accent5" w:themeShade="BF"/>
          <w:sz w:val="22"/>
        </w:rPr>
      </w:pPr>
      <w:r w:rsidRPr="00890249">
        <w:rPr>
          <w:rFonts w:asciiTheme="minorHAnsi" w:hAnsiTheme="minorHAnsi" w:cstheme="minorHAnsi"/>
          <w:b/>
          <w:noProof/>
          <w:color w:val="2F5496" w:themeColor="accent5" w:themeShade="BF"/>
          <w:sz w:val="22"/>
        </w:rPr>
        <w:t xml:space="preserve">(i) </w:t>
      </w:r>
      <w:r w:rsidRPr="00890249">
        <w:rPr>
          <w:rFonts w:asciiTheme="minorHAnsi" w:hAnsiTheme="minorHAnsi" w:cstheme="minorHAnsi"/>
          <w:b/>
          <w:noProof/>
          <w:color w:val="2F5496" w:themeColor="accent5" w:themeShade="BF"/>
        </w:rPr>
        <w:t>Wspieranie efektywności energetycznej i redukcji emisji gazów cieplarnianych</w:t>
      </w:r>
    </w:p>
    <w:p w14:paraId="08C61150" w14:textId="77777777" w:rsidR="0075668B" w:rsidRPr="00890249" w:rsidRDefault="0075668B" w:rsidP="0075668B">
      <w:pPr>
        <w:spacing w:before="240" w:after="240"/>
        <w:rPr>
          <w:rFonts w:asciiTheme="minorHAnsi" w:hAnsiTheme="minorHAnsi" w:cstheme="minorHAnsi"/>
          <w:b/>
          <w:noProof/>
          <w:sz w:val="22"/>
        </w:rPr>
      </w:pPr>
      <w:r w:rsidRPr="00890249">
        <w:rPr>
          <w:rFonts w:asciiTheme="minorHAnsi" w:hAnsiTheme="minorHAnsi" w:cstheme="minorHAnsi"/>
          <w:b/>
          <w:noProof/>
          <w:sz w:val="22"/>
        </w:rPr>
        <w:t>2.1.2.1.1 (i) Interwencje w ramach funduszy</w:t>
      </w:r>
    </w:p>
    <w:p w14:paraId="3192E87B" w14:textId="77777777" w:rsidR="0075668B" w:rsidRPr="00890249" w:rsidRDefault="0075668B" w:rsidP="0075668B">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 xml:space="preserve">Powiązane rodzaje działań </w:t>
      </w:r>
    </w:p>
    <w:p w14:paraId="14544E1C" w14:textId="44391E94" w:rsidR="0093433C" w:rsidRPr="00890249" w:rsidRDefault="001A2F7E" w:rsidP="00890249">
      <w:pPr>
        <w:pStyle w:val="Tekstpodstawowy"/>
        <w:rPr>
          <w:rFonts w:asciiTheme="minorHAnsi" w:hAnsiTheme="minorHAnsi" w:cstheme="minorHAnsi"/>
          <w:sz w:val="22"/>
          <w:szCs w:val="22"/>
        </w:rPr>
      </w:pPr>
      <w:r w:rsidRPr="00890249">
        <w:rPr>
          <w:rFonts w:asciiTheme="minorHAnsi" w:hAnsiTheme="minorHAnsi" w:cstheme="minorHAnsi"/>
          <w:noProof/>
          <w:sz w:val="22"/>
          <w:szCs w:val="22"/>
        </w:rPr>
        <w:t xml:space="preserve">Najważniejszym celem planowanej interwencji </w:t>
      </w:r>
      <w:r w:rsidR="00336ED3" w:rsidRPr="00890249">
        <w:rPr>
          <w:rFonts w:asciiTheme="minorHAnsi" w:hAnsiTheme="minorHAnsi" w:cstheme="minorHAnsi"/>
          <w:noProof/>
          <w:sz w:val="22"/>
          <w:szCs w:val="22"/>
        </w:rPr>
        <w:t>w ramach cs</w:t>
      </w:r>
      <w:r w:rsidR="00963835" w:rsidRPr="00890249">
        <w:rPr>
          <w:rFonts w:asciiTheme="minorHAnsi" w:hAnsiTheme="minorHAnsi" w:cstheme="minorHAnsi"/>
          <w:noProof/>
          <w:sz w:val="22"/>
          <w:szCs w:val="22"/>
        </w:rPr>
        <w:t xml:space="preserve"> </w:t>
      </w:r>
      <w:r w:rsidR="00336ED3" w:rsidRPr="00890249">
        <w:rPr>
          <w:rFonts w:asciiTheme="minorHAnsi" w:hAnsiTheme="minorHAnsi" w:cstheme="minorHAnsi"/>
          <w:noProof/>
          <w:sz w:val="22"/>
          <w:szCs w:val="22"/>
        </w:rPr>
        <w:t xml:space="preserve">(i) </w:t>
      </w:r>
      <w:r w:rsidRPr="00890249">
        <w:rPr>
          <w:rFonts w:asciiTheme="minorHAnsi" w:hAnsiTheme="minorHAnsi" w:cstheme="minorHAnsi"/>
          <w:noProof/>
          <w:sz w:val="22"/>
          <w:szCs w:val="22"/>
        </w:rPr>
        <w:t xml:space="preserve">jest zmniejszenie zapotrzebowania na wytwarzanie energii elektrycznej i ciepła poprzez zastosowanie energooszczędnych technologii, wprowadzenie lub usprawnienie systemów zarządzania energią oraz przeprowadzenie termomodernizacji energetycznej budynków wraz z wymianą systemów ogrzewania na niskoemisyjne źródła ciepła, w tym również z wykorzystaniem instalacji OZE. Inwestycje w tym zakresie </w:t>
      </w:r>
      <w:r w:rsidR="00F13E6A" w:rsidRPr="00890249">
        <w:rPr>
          <w:rFonts w:asciiTheme="minorHAnsi" w:hAnsiTheme="minorHAnsi" w:cstheme="minorHAnsi"/>
          <w:noProof/>
          <w:sz w:val="22"/>
          <w:szCs w:val="22"/>
        </w:rPr>
        <w:t xml:space="preserve">przyczynią się do redukcji emisji gazów cieplarnianych oraz zmniejszenia ubóstwa energetycznego. </w:t>
      </w:r>
      <w:r w:rsidR="006A6C7A" w:rsidRPr="00890249">
        <w:rPr>
          <w:rFonts w:asciiTheme="minorHAnsi" w:hAnsiTheme="minorHAnsi" w:cstheme="minorHAnsi"/>
          <w:noProof/>
          <w:sz w:val="22"/>
          <w:szCs w:val="22"/>
        </w:rPr>
        <w:t xml:space="preserve">Elementem </w:t>
      </w:r>
      <w:r w:rsidR="00EF1C9B" w:rsidRPr="00890249">
        <w:rPr>
          <w:rFonts w:asciiTheme="minorHAnsi" w:hAnsiTheme="minorHAnsi" w:cstheme="minorHAnsi"/>
          <w:noProof/>
          <w:sz w:val="22"/>
          <w:szCs w:val="22"/>
        </w:rPr>
        <w:t>dopełniaj</w:t>
      </w:r>
      <w:r w:rsidR="002C621B" w:rsidRPr="00890249">
        <w:rPr>
          <w:rFonts w:asciiTheme="minorHAnsi" w:hAnsiTheme="minorHAnsi" w:cstheme="minorHAnsi"/>
          <w:noProof/>
          <w:sz w:val="22"/>
          <w:szCs w:val="22"/>
        </w:rPr>
        <w:t>ą</w:t>
      </w:r>
      <w:r w:rsidR="00EF1C9B" w:rsidRPr="00890249">
        <w:rPr>
          <w:rFonts w:asciiTheme="minorHAnsi" w:hAnsiTheme="minorHAnsi" w:cstheme="minorHAnsi"/>
          <w:noProof/>
          <w:sz w:val="22"/>
          <w:szCs w:val="22"/>
        </w:rPr>
        <w:t>cym</w:t>
      </w:r>
      <w:r w:rsidR="006A6C7A" w:rsidRPr="00890249">
        <w:rPr>
          <w:rFonts w:asciiTheme="minorHAnsi" w:hAnsiTheme="minorHAnsi" w:cstheme="minorHAnsi"/>
          <w:noProof/>
          <w:sz w:val="22"/>
          <w:szCs w:val="22"/>
        </w:rPr>
        <w:t xml:space="preserve"> powyższy </w:t>
      </w:r>
      <w:r w:rsidR="00F128D5" w:rsidRPr="00890249">
        <w:rPr>
          <w:rFonts w:asciiTheme="minorHAnsi" w:hAnsiTheme="minorHAnsi" w:cstheme="minorHAnsi"/>
          <w:noProof/>
          <w:sz w:val="22"/>
          <w:szCs w:val="22"/>
        </w:rPr>
        <w:t xml:space="preserve">zakres </w:t>
      </w:r>
      <w:r w:rsidR="006A6C7A" w:rsidRPr="00890249">
        <w:rPr>
          <w:rFonts w:asciiTheme="minorHAnsi" w:hAnsiTheme="minorHAnsi" w:cstheme="minorHAnsi"/>
          <w:noProof/>
          <w:sz w:val="22"/>
          <w:szCs w:val="22"/>
        </w:rPr>
        <w:t xml:space="preserve">będą </w:t>
      </w:r>
      <w:r w:rsidR="00451353" w:rsidRPr="00890249">
        <w:rPr>
          <w:rFonts w:asciiTheme="minorHAnsi" w:hAnsiTheme="minorHAnsi" w:cstheme="minorHAnsi"/>
          <w:noProof/>
          <w:sz w:val="22"/>
          <w:szCs w:val="22"/>
        </w:rPr>
        <w:t xml:space="preserve">samodzielne </w:t>
      </w:r>
      <w:r w:rsidR="006A6C7A" w:rsidRPr="00890249">
        <w:rPr>
          <w:rFonts w:asciiTheme="minorHAnsi" w:hAnsiTheme="minorHAnsi" w:cstheme="minorHAnsi"/>
          <w:noProof/>
          <w:sz w:val="22"/>
          <w:szCs w:val="22"/>
        </w:rPr>
        <w:t>projekty mające na celu promowanie działań wynika</w:t>
      </w:r>
      <w:r w:rsidR="003305FF" w:rsidRPr="00890249">
        <w:rPr>
          <w:rFonts w:asciiTheme="minorHAnsi" w:hAnsiTheme="minorHAnsi" w:cstheme="minorHAnsi"/>
          <w:noProof/>
          <w:sz w:val="22"/>
          <w:szCs w:val="22"/>
        </w:rPr>
        <w:t>jących z uchwał antysmogowych i </w:t>
      </w:r>
      <w:r w:rsidR="006A6C7A" w:rsidRPr="00890249">
        <w:rPr>
          <w:rFonts w:asciiTheme="minorHAnsi" w:hAnsiTheme="minorHAnsi" w:cstheme="minorHAnsi"/>
          <w:noProof/>
          <w:sz w:val="22"/>
          <w:szCs w:val="22"/>
        </w:rPr>
        <w:t>programów ochrony powietrza realizowanych na terenie wojew</w:t>
      </w:r>
      <w:r w:rsidR="00F128D5" w:rsidRPr="00890249">
        <w:rPr>
          <w:rFonts w:asciiTheme="minorHAnsi" w:hAnsiTheme="minorHAnsi" w:cstheme="minorHAnsi"/>
          <w:noProof/>
          <w:sz w:val="22"/>
          <w:szCs w:val="22"/>
        </w:rPr>
        <w:t xml:space="preserve">ództwa, jak </w:t>
      </w:r>
      <w:r w:rsidR="00EF1C9B" w:rsidRPr="00890249">
        <w:rPr>
          <w:rFonts w:asciiTheme="minorHAnsi" w:hAnsiTheme="minorHAnsi" w:cstheme="minorHAnsi"/>
          <w:noProof/>
          <w:sz w:val="22"/>
          <w:szCs w:val="22"/>
        </w:rPr>
        <w:t>r</w:t>
      </w:r>
      <w:r w:rsidR="00F128D5" w:rsidRPr="00890249">
        <w:rPr>
          <w:rFonts w:asciiTheme="minorHAnsi" w:hAnsiTheme="minorHAnsi" w:cstheme="minorHAnsi"/>
          <w:noProof/>
          <w:sz w:val="22"/>
          <w:szCs w:val="22"/>
        </w:rPr>
        <w:t>ównież</w:t>
      </w:r>
      <w:r w:rsidR="00EF1C9B" w:rsidRPr="00890249">
        <w:rPr>
          <w:rFonts w:asciiTheme="minorHAnsi" w:hAnsiTheme="minorHAnsi" w:cstheme="minorHAnsi"/>
          <w:noProof/>
          <w:sz w:val="22"/>
          <w:szCs w:val="22"/>
        </w:rPr>
        <w:t xml:space="preserve"> </w:t>
      </w:r>
      <w:r w:rsidR="006A6C7A" w:rsidRPr="00890249">
        <w:rPr>
          <w:rFonts w:asciiTheme="minorHAnsi" w:hAnsiTheme="minorHAnsi" w:cstheme="minorHAnsi"/>
          <w:noProof/>
          <w:sz w:val="22"/>
          <w:szCs w:val="22"/>
        </w:rPr>
        <w:t>doposażanie straży gminnych i międzygminnych w sprz</w:t>
      </w:r>
      <w:r w:rsidR="00F128D5" w:rsidRPr="00890249">
        <w:rPr>
          <w:rFonts w:asciiTheme="minorHAnsi" w:hAnsiTheme="minorHAnsi" w:cstheme="minorHAnsi"/>
          <w:noProof/>
          <w:sz w:val="22"/>
          <w:szCs w:val="22"/>
        </w:rPr>
        <w:t>ęt niezbędny</w:t>
      </w:r>
      <w:r w:rsidR="00F13E6A" w:rsidRPr="00890249">
        <w:rPr>
          <w:rFonts w:asciiTheme="minorHAnsi" w:hAnsiTheme="minorHAnsi" w:cstheme="minorHAnsi"/>
          <w:noProof/>
          <w:sz w:val="22"/>
          <w:szCs w:val="22"/>
        </w:rPr>
        <w:t xml:space="preserve"> do prowadzenia</w:t>
      </w:r>
      <w:r w:rsidR="003305FF" w:rsidRPr="00890249">
        <w:rPr>
          <w:rFonts w:asciiTheme="minorHAnsi" w:hAnsiTheme="minorHAnsi" w:cstheme="minorHAnsi"/>
          <w:noProof/>
          <w:sz w:val="22"/>
          <w:szCs w:val="22"/>
        </w:rPr>
        <w:t xml:space="preserve"> kontroli pieców i spalanych w </w:t>
      </w:r>
      <w:r w:rsidR="006A6C7A" w:rsidRPr="00890249">
        <w:rPr>
          <w:rFonts w:asciiTheme="minorHAnsi" w:hAnsiTheme="minorHAnsi" w:cstheme="minorHAnsi"/>
          <w:noProof/>
          <w:sz w:val="22"/>
          <w:szCs w:val="22"/>
        </w:rPr>
        <w:t>nich paliw.</w:t>
      </w:r>
      <w:r w:rsidR="006A6C7A" w:rsidRPr="00890249">
        <w:rPr>
          <w:rFonts w:asciiTheme="minorHAnsi" w:hAnsiTheme="minorHAnsi" w:cstheme="minorHAnsi"/>
          <w:sz w:val="22"/>
          <w:szCs w:val="22"/>
        </w:rPr>
        <w:t xml:space="preserve"> </w:t>
      </w:r>
    </w:p>
    <w:p w14:paraId="5A69C5D1" w14:textId="0F14C0A9" w:rsidR="0093433C" w:rsidRPr="00890249" w:rsidRDefault="2B5706AD"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Warunkiem wstępnym przyznania wsparcia jest przeprowadzenie audytu energetycznego stanowiącego kompleksowy element projektu.</w:t>
      </w:r>
      <w:r w:rsidR="0AE7CF10" w:rsidRPr="00890249">
        <w:rPr>
          <w:rFonts w:asciiTheme="minorHAnsi" w:hAnsiTheme="minorHAnsi" w:cstheme="minorHAnsi"/>
          <w:noProof/>
          <w:sz w:val="22"/>
          <w:szCs w:val="22"/>
        </w:rPr>
        <w:t xml:space="preserve"> </w:t>
      </w:r>
      <w:r w:rsidR="294EAD66" w:rsidRPr="00890249">
        <w:rPr>
          <w:rFonts w:asciiTheme="minorHAnsi" w:hAnsiTheme="minorHAnsi" w:cstheme="minorHAnsi"/>
          <w:noProof/>
          <w:sz w:val="22"/>
          <w:szCs w:val="22"/>
        </w:rPr>
        <w:t>Maksymalna wys</w:t>
      </w:r>
      <w:r w:rsidR="000B2721">
        <w:rPr>
          <w:rFonts w:asciiTheme="minorHAnsi" w:hAnsiTheme="minorHAnsi" w:cstheme="minorHAnsi"/>
          <w:noProof/>
          <w:sz w:val="22"/>
          <w:szCs w:val="22"/>
        </w:rPr>
        <w:t>okość kosztów niewynikających z </w:t>
      </w:r>
      <w:r w:rsidR="294EAD66" w:rsidRPr="00890249">
        <w:rPr>
          <w:rFonts w:asciiTheme="minorHAnsi" w:hAnsiTheme="minorHAnsi" w:cstheme="minorHAnsi"/>
          <w:noProof/>
          <w:sz w:val="22"/>
          <w:szCs w:val="22"/>
        </w:rPr>
        <w:t>audytu energetycznego dla inwestycji z zakresu efektywnoś</w:t>
      </w:r>
      <w:r w:rsidR="0BC5BA5D" w:rsidRPr="00890249">
        <w:rPr>
          <w:rFonts w:asciiTheme="minorHAnsi" w:hAnsiTheme="minorHAnsi" w:cstheme="minorHAnsi"/>
          <w:noProof/>
          <w:sz w:val="22"/>
          <w:szCs w:val="22"/>
        </w:rPr>
        <w:t>ci energetycznej stanowić</w:t>
      </w:r>
      <w:r w:rsidR="294EAD66" w:rsidRPr="00890249">
        <w:rPr>
          <w:rFonts w:asciiTheme="minorHAnsi" w:hAnsiTheme="minorHAnsi" w:cstheme="minorHAnsi"/>
          <w:noProof/>
          <w:sz w:val="22"/>
          <w:szCs w:val="22"/>
        </w:rPr>
        <w:t xml:space="preserve"> może 15 % kosztów kwalifikowalnych</w:t>
      </w:r>
      <w:r w:rsidR="6B6F3425" w:rsidRPr="00890249">
        <w:rPr>
          <w:rFonts w:asciiTheme="minorHAnsi" w:hAnsiTheme="minorHAnsi" w:cstheme="minorHAnsi"/>
          <w:noProof/>
          <w:sz w:val="22"/>
          <w:szCs w:val="22"/>
        </w:rPr>
        <w:t xml:space="preserve">, </w:t>
      </w:r>
      <w:r w:rsidR="00875C92" w:rsidRPr="00890249">
        <w:rPr>
          <w:rFonts w:asciiTheme="minorHAnsi" w:hAnsiTheme="minorHAnsi" w:cstheme="minorHAnsi"/>
          <w:noProof/>
          <w:sz w:val="22"/>
          <w:szCs w:val="22"/>
        </w:rPr>
        <w:t>zgodnie z warunkami okre</w:t>
      </w:r>
      <w:r w:rsidR="00002E16" w:rsidRPr="00890249">
        <w:rPr>
          <w:rFonts w:asciiTheme="minorHAnsi" w:hAnsiTheme="minorHAnsi" w:cstheme="minorHAnsi"/>
          <w:noProof/>
          <w:sz w:val="22"/>
          <w:szCs w:val="22"/>
        </w:rPr>
        <w:t>ś</w:t>
      </w:r>
      <w:r w:rsidR="00875C92" w:rsidRPr="00890249">
        <w:rPr>
          <w:rFonts w:asciiTheme="minorHAnsi" w:hAnsiTheme="minorHAnsi" w:cstheme="minorHAnsi"/>
          <w:noProof/>
          <w:sz w:val="22"/>
          <w:szCs w:val="22"/>
        </w:rPr>
        <w:t>lonymi w UP.</w:t>
      </w:r>
      <w:r w:rsidR="294EAD66"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Dofinansowanie uzyskają projekty spełniające kryterium efek</w:t>
      </w:r>
      <w:r w:rsidR="00F3148E" w:rsidRPr="00890249">
        <w:rPr>
          <w:rFonts w:asciiTheme="minorHAnsi" w:hAnsiTheme="minorHAnsi" w:cstheme="minorHAnsi"/>
          <w:noProof/>
          <w:sz w:val="22"/>
          <w:szCs w:val="22"/>
        </w:rPr>
        <w:t>tywności kosztowej w </w:t>
      </w:r>
      <w:r w:rsidR="02AD7944" w:rsidRPr="00890249">
        <w:rPr>
          <w:rFonts w:asciiTheme="minorHAnsi" w:hAnsiTheme="minorHAnsi" w:cstheme="minorHAnsi"/>
          <w:noProof/>
          <w:sz w:val="22"/>
          <w:szCs w:val="22"/>
        </w:rPr>
        <w:t>powiązaniu</w:t>
      </w:r>
      <w:r w:rsidR="00F3148E"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 xml:space="preserve">z osiąganymi efektami </w:t>
      </w:r>
      <w:r w:rsidR="000B2721">
        <w:rPr>
          <w:rFonts w:asciiTheme="minorHAnsi" w:hAnsiTheme="minorHAnsi" w:cstheme="minorHAnsi"/>
          <w:noProof/>
          <w:sz w:val="22"/>
          <w:szCs w:val="22"/>
        </w:rPr>
        <w:t>w </w:t>
      </w:r>
      <w:r w:rsidRPr="00890249">
        <w:rPr>
          <w:rFonts w:asciiTheme="minorHAnsi" w:hAnsiTheme="minorHAnsi" w:cstheme="minorHAnsi"/>
          <w:noProof/>
          <w:sz w:val="22"/>
          <w:szCs w:val="22"/>
        </w:rPr>
        <w:t xml:space="preserve">stosunku do planowanych nakładów finansowych, przy czym priorytetowo traktowane będą </w:t>
      </w:r>
      <w:r w:rsidR="60584EAE" w:rsidRPr="00890249">
        <w:rPr>
          <w:rFonts w:asciiTheme="minorHAnsi" w:hAnsiTheme="minorHAnsi" w:cstheme="minorHAnsi"/>
          <w:noProof/>
          <w:sz w:val="22"/>
          <w:szCs w:val="22"/>
        </w:rPr>
        <w:t>inwestycje dotyczące budynków o </w:t>
      </w:r>
      <w:r w:rsidRPr="00890249">
        <w:rPr>
          <w:rFonts w:asciiTheme="minorHAnsi" w:hAnsiTheme="minorHAnsi" w:cstheme="minorHAnsi"/>
          <w:noProof/>
          <w:sz w:val="22"/>
          <w:szCs w:val="22"/>
        </w:rPr>
        <w:t>znaczącej funkcji społecznej. P</w:t>
      </w:r>
      <w:r w:rsidR="000B2721">
        <w:rPr>
          <w:rFonts w:asciiTheme="minorHAnsi" w:hAnsiTheme="minorHAnsi" w:cstheme="minorHAnsi"/>
          <w:noProof/>
          <w:sz w:val="22"/>
          <w:szCs w:val="22"/>
        </w:rPr>
        <w:t>referencje uzyskają projekty, w </w:t>
      </w:r>
      <w:r w:rsidRPr="00890249">
        <w:rPr>
          <w:rFonts w:asciiTheme="minorHAnsi" w:hAnsiTheme="minorHAnsi" w:cstheme="minorHAnsi"/>
          <w:noProof/>
          <w:sz w:val="22"/>
          <w:szCs w:val="22"/>
        </w:rPr>
        <w:t xml:space="preserve">efekcie których osiągnięta zostanie </w:t>
      </w:r>
      <w:r w:rsidR="2C0F37B8" w:rsidRPr="00890249">
        <w:rPr>
          <w:rFonts w:asciiTheme="minorHAnsi" w:hAnsiTheme="minorHAnsi" w:cstheme="minorHAnsi"/>
          <w:noProof/>
          <w:sz w:val="22"/>
          <w:szCs w:val="22"/>
        </w:rPr>
        <w:t xml:space="preserve">jak największa </w:t>
      </w:r>
      <w:r w:rsidRPr="00890249">
        <w:rPr>
          <w:rFonts w:asciiTheme="minorHAnsi" w:hAnsiTheme="minorHAnsi" w:cstheme="minorHAnsi"/>
          <w:noProof/>
          <w:sz w:val="22"/>
          <w:szCs w:val="22"/>
        </w:rPr>
        <w:t xml:space="preserve">oszczędność energii, natomiast do dofinansowania nie będą kwalifikowały się przedsięwzięcia zakładające oszczędność energii poniżej </w:t>
      </w:r>
      <w:r w:rsidR="00F3148E" w:rsidRPr="00890249">
        <w:rPr>
          <w:rFonts w:asciiTheme="minorHAnsi" w:hAnsiTheme="minorHAnsi" w:cstheme="minorHAnsi"/>
          <w:noProof/>
          <w:sz w:val="22"/>
          <w:szCs w:val="22"/>
        </w:rPr>
        <w:t>30</w:t>
      </w:r>
      <w:r w:rsidRPr="00890249">
        <w:rPr>
          <w:rFonts w:asciiTheme="minorHAnsi" w:hAnsiTheme="minorHAnsi" w:cstheme="minorHAnsi"/>
          <w:noProof/>
          <w:sz w:val="22"/>
          <w:szCs w:val="22"/>
        </w:rPr>
        <w:t>%</w:t>
      </w:r>
      <w:r w:rsidR="00C12C12" w:rsidRPr="00890249">
        <w:rPr>
          <w:rStyle w:val="Odwoanieprzypisudolnego"/>
          <w:rFonts w:asciiTheme="minorHAnsi" w:eastAsia="Times New Roman" w:hAnsiTheme="minorHAnsi" w:cstheme="minorHAnsi"/>
          <w:noProof/>
          <w:sz w:val="22"/>
          <w:szCs w:val="22"/>
        </w:rPr>
        <w:footnoteReference w:id="96"/>
      </w:r>
      <w:r w:rsidR="5C09C8A6" w:rsidRPr="00890249">
        <w:rPr>
          <w:rFonts w:asciiTheme="minorHAnsi" w:hAnsiTheme="minorHAnsi" w:cstheme="minorHAnsi"/>
          <w:noProof/>
          <w:sz w:val="22"/>
          <w:szCs w:val="22"/>
        </w:rPr>
        <w:t xml:space="preserve"> (za wyjątkiem budynków wpisanych do rejestru zabytków lub podlegających ochronie konserwatorskiej</w:t>
      </w:r>
      <w:r w:rsidR="67B44452" w:rsidRPr="00890249">
        <w:rPr>
          <w:rFonts w:asciiTheme="minorHAnsi" w:hAnsiTheme="minorHAnsi" w:cstheme="minorHAnsi"/>
          <w:noProof/>
          <w:sz w:val="22"/>
          <w:szCs w:val="22"/>
        </w:rPr>
        <w:t>)</w:t>
      </w:r>
      <w:r w:rsidRPr="00890249">
        <w:rPr>
          <w:rFonts w:asciiTheme="minorHAnsi" w:hAnsiTheme="minorHAnsi" w:cstheme="minorHAnsi"/>
          <w:noProof/>
          <w:sz w:val="22"/>
          <w:szCs w:val="22"/>
        </w:rPr>
        <w:t>.</w:t>
      </w:r>
      <w:r w:rsidR="382BF4F9"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Inwestycje w tym zakr</w:t>
      </w:r>
      <w:r w:rsidR="7DDD7577" w:rsidRPr="00890249">
        <w:rPr>
          <w:rFonts w:asciiTheme="minorHAnsi" w:hAnsiTheme="minorHAnsi" w:cstheme="minorHAnsi"/>
          <w:noProof/>
          <w:sz w:val="22"/>
          <w:szCs w:val="22"/>
        </w:rPr>
        <w:t>esie mają długotrwały charakter</w:t>
      </w:r>
      <w:r w:rsidR="75855763"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 xml:space="preserve">i dlatego powinny być zgodne z właściwymi przepisami unijnymi. Wspierane urządzenia do ogrzewania powinny od początku okresu programowania charakteryzować </w:t>
      </w:r>
      <w:r w:rsidR="00002E16" w:rsidRPr="00890249">
        <w:rPr>
          <w:rFonts w:asciiTheme="minorHAnsi" w:hAnsiTheme="minorHAnsi" w:cstheme="minorHAnsi"/>
          <w:noProof/>
          <w:sz w:val="22"/>
          <w:szCs w:val="22"/>
        </w:rPr>
        <w:t xml:space="preserve">się </w:t>
      </w:r>
      <w:r w:rsidRPr="00890249">
        <w:rPr>
          <w:rFonts w:asciiTheme="minorHAnsi" w:hAnsiTheme="minorHAnsi" w:cstheme="minorHAnsi"/>
          <w:noProof/>
          <w:sz w:val="22"/>
          <w:szCs w:val="22"/>
        </w:rPr>
        <w:t>obowiązującym od końca 2020</w:t>
      </w:r>
      <w:r w:rsidR="0AE7CF10"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r. minimalnym poziomem efektywności energetycznej i normami emisji zanieczyszczeń</w:t>
      </w:r>
      <w:r w:rsidR="00432150" w:rsidRPr="00890249">
        <w:rPr>
          <w:rStyle w:val="Odwoanieprzypisudolnego"/>
          <w:rFonts w:asciiTheme="minorHAnsi" w:eastAsia="Times New Roman" w:hAnsiTheme="minorHAnsi" w:cstheme="minorHAnsi"/>
          <w:noProof/>
          <w:sz w:val="22"/>
          <w:szCs w:val="22"/>
        </w:rPr>
        <w:footnoteReference w:id="97"/>
      </w:r>
      <w:r w:rsidRPr="00890249">
        <w:rPr>
          <w:rFonts w:asciiTheme="minorHAnsi" w:hAnsiTheme="minorHAnsi" w:cstheme="minorHAnsi"/>
          <w:noProof/>
          <w:sz w:val="22"/>
          <w:szCs w:val="22"/>
        </w:rPr>
        <w:t xml:space="preserve">. Projekty powinny być uzasadnione ekonomicznie i społecznie oraz </w:t>
      </w:r>
      <w:r w:rsidR="2E4E330A" w:rsidRPr="00890249">
        <w:rPr>
          <w:rFonts w:asciiTheme="minorHAnsi" w:hAnsiTheme="minorHAnsi" w:cstheme="minorHAnsi"/>
          <w:noProof/>
          <w:sz w:val="22"/>
          <w:szCs w:val="22"/>
        </w:rPr>
        <w:t>p</w:t>
      </w:r>
      <w:r w:rsidRPr="00890249">
        <w:rPr>
          <w:rFonts w:asciiTheme="minorHAnsi" w:hAnsiTheme="minorHAnsi" w:cstheme="minorHAnsi"/>
          <w:noProof/>
          <w:sz w:val="22"/>
          <w:szCs w:val="22"/>
        </w:rPr>
        <w:t xml:space="preserve">rzeciwdziałać </w:t>
      </w:r>
      <w:r w:rsidRPr="00890249">
        <w:rPr>
          <w:rFonts w:asciiTheme="minorHAnsi" w:hAnsiTheme="minorHAnsi" w:cstheme="minorHAnsi"/>
          <w:noProof/>
          <w:sz w:val="22"/>
          <w:szCs w:val="22"/>
        </w:rPr>
        <w:lastRenderedPageBreak/>
        <w:t>ubóstwu energetycznemu</w:t>
      </w:r>
      <w:r w:rsidR="00606C90" w:rsidRPr="00890249">
        <w:rPr>
          <w:rStyle w:val="Odwoanieprzypisudolnego"/>
          <w:rFonts w:asciiTheme="minorHAnsi" w:eastAsia="Times New Roman" w:hAnsiTheme="minorHAnsi" w:cstheme="minorHAnsi"/>
          <w:noProof/>
          <w:sz w:val="22"/>
          <w:szCs w:val="22"/>
        </w:rPr>
        <w:footnoteReference w:id="98"/>
      </w:r>
      <w:r w:rsidRPr="00890249">
        <w:rPr>
          <w:rFonts w:asciiTheme="minorHAnsi" w:hAnsiTheme="minorHAnsi" w:cstheme="minorHAnsi"/>
          <w:noProof/>
          <w:sz w:val="22"/>
          <w:szCs w:val="22"/>
        </w:rPr>
        <w:t>. Priorytetowo powinny być wspierane projekty wykorzystujące odnawialne źródła energii. Wsparcie powinno być uwarunkowane wykonaniem inwestycji zwiększających efektywność energetyczn</w:t>
      </w:r>
      <w:r w:rsidR="0AE7CF10" w:rsidRPr="00890249">
        <w:rPr>
          <w:rFonts w:asciiTheme="minorHAnsi" w:hAnsiTheme="minorHAnsi" w:cstheme="minorHAnsi"/>
          <w:noProof/>
          <w:sz w:val="22"/>
          <w:szCs w:val="22"/>
        </w:rPr>
        <w:t>ą</w:t>
      </w:r>
      <w:r w:rsidR="000B2721">
        <w:rPr>
          <w:rFonts w:asciiTheme="minorHAnsi" w:hAnsiTheme="minorHAnsi" w:cstheme="minorHAnsi"/>
          <w:noProof/>
          <w:sz w:val="22"/>
          <w:szCs w:val="22"/>
        </w:rPr>
        <w:t xml:space="preserve"> i </w:t>
      </w:r>
      <w:r w:rsidRPr="00890249">
        <w:rPr>
          <w:rFonts w:asciiTheme="minorHAnsi" w:hAnsiTheme="minorHAnsi" w:cstheme="minorHAnsi"/>
          <w:noProof/>
          <w:sz w:val="22"/>
          <w:szCs w:val="22"/>
        </w:rPr>
        <w:t>ograniczających zapotrzebowanie na energię w</w:t>
      </w:r>
      <w:r w:rsidR="60B19651" w:rsidRPr="00890249">
        <w:rPr>
          <w:rFonts w:asciiTheme="minorHAnsi" w:hAnsiTheme="minorHAnsi" w:cstheme="minorHAnsi"/>
          <w:noProof/>
          <w:sz w:val="22"/>
          <w:szCs w:val="22"/>
        </w:rPr>
        <w:t> </w:t>
      </w:r>
      <w:r w:rsidRPr="00890249">
        <w:rPr>
          <w:rFonts w:asciiTheme="minorHAnsi" w:hAnsiTheme="minorHAnsi" w:cstheme="minorHAnsi"/>
          <w:noProof/>
          <w:sz w:val="22"/>
          <w:szCs w:val="22"/>
        </w:rPr>
        <w:t xml:space="preserve">budynkach, w których wykorzystywana jest energia ze wspieranych urządzeń. Wszelkie </w:t>
      </w:r>
      <w:r w:rsidR="60584EAE" w:rsidRPr="00890249">
        <w:rPr>
          <w:rFonts w:asciiTheme="minorHAnsi" w:hAnsiTheme="minorHAnsi" w:cstheme="minorHAnsi"/>
          <w:noProof/>
          <w:sz w:val="22"/>
          <w:szCs w:val="22"/>
        </w:rPr>
        <w:t>inwestycje powinny być zgodne z </w:t>
      </w:r>
      <w:r w:rsidR="000B2721">
        <w:rPr>
          <w:rFonts w:asciiTheme="minorHAnsi" w:hAnsiTheme="minorHAnsi" w:cstheme="minorHAnsi"/>
          <w:noProof/>
          <w:sz w:val="22"/>
          <w:szCs w:val="22"/>
        </w:rPr>
        <w:t>unijnymi standardami i </w:t>
      </w:r>
      <w:r w:rsidRPr="00890249">
        <w:rPr>
          <w:rFonts w:asciiTheme="minorHAnsi" w:hAnsiTheme="minorHAnsi" w:cstheme="minorHAnsi"/>
          <w:noProof/>
          <w:sz w:val="22"/>
          <w:szCs w:val="22"/>
        </w:rPr>
        <w:t xml:space="preserve">przepisami w zakresie ochrony środowiska. </w:t>
      </w:r>
      <w:r w:rsidR="5D9B380C" w:rsidRPr="00890249">
        <w:rPr>
          <w:rFonts w:asciiTheme="minorHAnsi" w:hAnsiTheme="minorHAnsi" w:cstheme="minorHAnsi"/>
          <w:noProof/>
          <w:sz w:val="22"/>
          <w:szCs w:val="22"/>
        </w:rPr>
        <w:t>Planowane jest umożliwienie wsparcia projektów, które będą funkcjonowały w formule ESCO oraz Partnerstwa Publiczno – Prywatnego (tzw. PPP).</w:t>
      </w:r>
      <w:r w:rsidR="00D96774" w:rsidRPr="00890249">
        <w:rPr>
          <w:rFonts w:asciiTheme="minorHAnsi" w:hAnsiTheme="minorHAnsi" w:cstheme="minorHAnsi"/>
          <w:noProof/>
          <w:sz w:val="22"/>
          <w:szCs w:val="22"/>
        </w:rPr>
        <w:t xml:space="preserve"> Preferncje dla tej formy wsparcia będą określone w dok. wdrożeniowych. </w:t>
      </w:r>
    </w:p>
    <w:p w14:paraId="198CEBE4" w14:textId="611648A7" w:rsidR="0093433C" w:rsidRPr="00890249" w:rsidRDefault="5298DC78" w:rsidP="00890249">
      <w:pPr>
        <w:pStyle w:val="Tekstpodstawowy"/>
        <w:rPr>
          <w:rFonts w:asciiTheme="minorHAnsi" w:hAnsiTheme="minorHAnsi" w:cstheme="minorHAnsi"/>
          <w:noProof/>
          <w:sz w:val="22"/>
          <w:szCs w:val="22"/>
        </w:rPr>
      </w:pPr>
      <w:r w:rsidRPr="00890249">
        <w:rPr>
          <w:rFonts w:asciiTheme="minorHAnsi" w:eastAsia="Times New Roman" w:hAnsiTheme="minorHAnsi" w:cstheme="minorHAnsi"/>
          <w:noProof/>
          <w:sz w:val="22"/>
          <w:szCs w:val="22"/>
        </w:rPr>
        <w:t xml:space="preserve">W ramach interwencji planuje się także wsparcie pilotażowe dla budowy nowych pasywnych obiektów użyteczności </w:t>
      </w:r>
      <w:r w:rsidR="67563731" w:rsidRPr="00890249">
        <w:rPr>
          <w:rFonts w:asciiTheme="minorHAnsi" w:eastAsia="Times New Roman" w:hAnsiTheme="minorHAnsi" w:cstheme="minorHAnsi"/>
          <w:noProof/>
          <w:sz w:val="22"/>
          <w:szCs w:val="22"/>
        </w:rPr>
        <w:t>p</w:t>
      </w:r>
      <w:r w:rsidRPr="00890249">
        <w:rPr>
          <w:rFonts w:asciiTheme="minorHAnsi" w:eastAsia="Times New Roman" w:hAnsiTheme="minorHAnsi" w:cstheme="minorHAnsi"/>
          <w:noProof/>
          <w:sz w:val="22"/>
          <w:szCs w:val="22"/>
        </w:rPr>
        <w:t>ublicznej</w:t>
      </w:r>
      <w:r w:rsidR="00AF6B58" w:rsidRPr="00890249">
        <w:rPr>
          <w:rFonts w:asciiTheme="minorHAnsi" w:eastAsia="Times New Roman" w:hAnsiTheme="minorHAnsi" w:cstheme="minorHAnsi"/>
          <w:noProof/>
          <w:sz w:val="22"/>
          <w:szCs w:val="22"/>
        </w:rPr>
        <w:t>.</w:t>
      </w:r>
      <w:r w:rsidR="00AF6B58" w:rsidRPr="00890249">
        <w:rPr>
          <w:rFonts w:asciiTheme="minorHAnsi" w:hAnsiTheme="minorHAnsi" w:cstheme="minorHAnsi"/>
          <w:sz w:val="22"/>
          <w:szCs w:val="22"/>
        </w:rPr>
        <w:t xml:space="preserve"> B</w:t>
      </w:r>
      <w:r w:rsidR="00875C92" w:rsidRPr="00890249">
        <w:rPr>
          <w:rFonts w:asciiTheme="minorHAnsi" w:hAnsiTheme="minorHAnsi" w:cstheme="minorHAnsi"/>
          <w:noProof/>
          <w:sz w:val="22"/>
          <w:szCs w:val="22"/>
        </w:rPr>
        <w:t>udowa budynków pasywnych (zapotrzebowanie na ciepło EPh+W nie więcej niż 15 kWh/m2/rok) jako nowych obiektów nie może naruszać zapisów Programu odnoszących się do wyłączeń i ograniczeń co do budowy niektóry</w:t>
      </w:r>
      <w:r w:rsidR="000B2721">
        <w:rPr>
          <w:rFonts w:asciiTheme="minorHAnsi" w:hAnsiTheme="minorHAnsi" w:cstheme="minorHAnsi"/>
          <w:noProof/>
          <w:sz w:val="22"/>
          <w:szCs w:val="22"/>
        </w:rPr>
        <w:t>ch typów budynków określonych w </w:t>
      </w:r>
      <w:r w:rsidR="00875C92" w:rsidRPr="00890249">
        <w:rPr>
          <w:rFonts w:asciiTheme="minorHAnsi" w:hAnsiTheme="minorHAnsi" w:cstheme="minorHAnsi"/>
          <w:noProof/>
          <w:sz w:val="22"/>
          <w:szCs w:val="22"/>
        </w:rPr>
        <w:t xml:space="preserve">innych celach szczegółowych lub UP. Ponadto alokacja na budynki pasywne nie powinna przekraczać </w:t>
      </w:r>
      <w:r w:rsidR="004E4996">
        <w:rPr>
          <w:rFonts w:asciiTheme="minorHAnsi" w:hAnsiTheme="minorHAnsi" w:cstheme="minorHAnsi"/>
          <w:noProof/>
          <w:sz w:val="22"/>
          <w:szCs w:val="22"/>
        </w:rPr>
        <w:t>5</w:t>
      </w:r>
      <w:r w:rsidR="00875C92" w:rsidRPr="00890249">
        <w:rPr>
          <w:rFonts w:asciiTheme="minorHAnsi" w:hAnsiTheme="minorHAnsi" w:cstheme="minorHAnsi"/>
          <w:noProof/>
          <w:sz w:val="22"/>
          <w:szCs w:val="22"/>
        </w:rPr>
        <w:t xml:space="preserve">% całkowitej alokacji dla celu szczegółowego </w:t>
      </w:r>
      <w:r w:rsidR="00B81207" w:rsidRPr="00890249">
        <w:rPr>
          <w:rFonts w:asciiTheme="minorHAnsi" w:hAnsiTheme="minorHAnsi" w:cstheme="minorHAnsi"/>
          <w:noProof/>
          <w:sz w:val="22"/>
          <w:szCs w:val="22"/>
        </w:rPr>
        <w:t>(i)</w:t>
      </w:r>
      <w:r w:rsidR="00875C92" w:rsidRPr="00890249">
        <w:rPr>
          <w:rFonts w:asciiTheme="minorHAnsi" w:hAnsiTheme="minorHAnsi" w:cstheme="minorHAnsi"/>
          <w:noProof/>
          <w:sz w:val="22"/>
          <w:szCs w:val="22"/>
        </w:rPr>
        <w:t>.</w:t>
      </w:r>
    </w:p>
    <w:p w14:paraId="40EC4AEB" w14:textId="77777777" w:rsidR="0093433C" w:rsidRPr="00890249" w:rsidRDefault="001A2F7E"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Inwestycje w wymianę źródeł ciepła na źródła niskoemisyjne będą możliwe jedynie w przypadku, gdy podłączenie do sieci ciepłowniczej na danym obszarze nie będzie możliwe lub uzasadnione ekonomicznie.</w:t>
      </w:r>
      <w:r w:rsidR="002A0CBF" w:rsidRPr="00890249">
        <w:rPr>
          <w:rFonts w:asciiTheme="minorHAnsi" w:hAnsiTheme="minorHAnsi" w:cstheme="minorHAnsi"/>
          <w:noProof/>
          <w:sz w:val="22"/>
          <w:szCs w:val="22"/>
        </w:rPr>
        <w:t xml:space="preserve"> Niedopuszczalna jest wymiana pieców gazowych na nowsze.</w:t>
      </w:r>
    </w:p>
    <w:p w14:paraId="3CF1D60D" w14:textId="77777777" w:rsidR="0093433C" w:rsidRPr="00890249" w:rsidRDefault="001A2F7E"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 ramach przedsięwzięć w zakresie efektywności energetycznej w MŚP ważnym aspektem jest wyraźny pozytywny wpływ na środowisko poprzez racjonalizację zużycia, oszczędność energii i/lub wzrost wykorzystania </w:t>
      </w:r>
      <w:r w:rsidR="002E4281" w:rsidRPr="00890249">
        <w:rPr>
          <w:rFonts w:asciiTheme="minorHAnsi" w:hAnsiTheme="minorHAnsi" w:cstheme="minorHAnsi"/>
          <w:noProof/>
          <w:sz w:val="22"/>
          <w:szCs w:val="22"/>
        </w:rPr>
        <w:t>OZE</w:t>
      </w:r>
      <w:r w:rsidRPr="00890249">
        <w:rPr>
          <w:rFonts w:asciiTheme="minorHAnsi" w:hAnsiTheme="minorHAnsi" w:cstheme="minorHAnsi"/>
          <w:noProof/>
          <w:sz w:val="22"/>
          <w:szCs w:val="22"/>
        </w:rPr>
        <w:t>. Celem wsparcia jest uzyskanie optymalnych warunków sprzyjających zmniejsz</w:t>
      </w:r>
      <w:r w:rsidR="00635759" w:rsidRPr="00890249">
        <w:rPr>
          <w:rFonts w:asciiTheme="minorHAnsi" w:hAnsiTheme="minorHAnsi" w:cstheme="minorHAnsi"/>
          <w:noProof/>
          <w:sz w:val="22"/>
          <w:szCs w:val="22"/>
        </w:rPr>
        <w:t>eniu strat energii, ciepła i wody,</w:t>
      </w:r>
      <w:r w:rsidRPr="00890249">
        <w:rPr>
          <w:rFonts w:asciiTheme="minorHAnsi" w:hAnsiTheme="minorHAnsi" w:cstheme="minorHAnsi"/>
          <w:noProof/>
          <w:sz w:val="22"/>
          <w:szCs w:val="22"/>
        </w:rPr>
        <w:t xml:space="preserve"> w tym poprzez systemy zarządzania energią i jej jakością, termomodernizację budynków, czy też zastosowanie instalacji i urządzeń służących poprawie efektywności energetycznej.</w:t>
      </w:r>
    </w:p>
    <w:p w14:paraId="32B4B073" w14:textId="6874976E" w:rsidR="0093433C" w:rsidRPr="00890249" w:rsidRDefault="00BC7110"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ramach cs (i) realizowane będą również inwestycje na obszarach wiejskich oraz miejskich</w:t>
      </w:r>
      <w:r w:rsidR="008F4EA9" w:rsidRPr="00890249">
        <w:rPr>
          <w:rFonts w:asciiTheme="minorHAnsi" w:hAnsiTheme="minorHAnsi" w:cstheme="minorHAnsi"/>
          <w:noProof/>
          <w:sz w:val="22"/>
          <w:szCs w:val="22"/>
        </w:rPr>
        <w:t xml:space="preserve"> </w:t>
      </w:r>
      <w:r w:rsidR="008F4EA9" w:rsidRPr="00890249">
        <w:rPr>
          <w:rFonts w:asciiTheme="minorHAnsi" w:hAnsiTheme="minorHAnsi" w:cstheme="minorHAnsi"/>
          <w:noProof/>
          <w:sz w:val="22"/>
          <w:szCs w:val="22"/>
        </w:rPr>
        <w:br/>
        <w:t>w zakresie kompleksowej modernizacji energetycznej obiektów</w:t>
      </w:r>
      <w:r w:rsidR="002C7159" w:rsidRPr="00890249">
        <w:rPr>
          <w:rFonts w:asciiTheme="minorHAnsi" w:hAnsiTheme="minorHAnsi" w:cstheme="minorHAnsi"/>
          <w:noProof/>
          <w:sz w:val="22"/>
          <w:szCs w:val="22"/>
        </w:rPr>
        <w:t xml:space="preserve"> użyteczności publicznej wraz z </w:t>
      </w:r>
      <w:r w:rsidR="008F4EA9" w:rsidRPr="00890249">
        <w:rPr>
          <w:rFonts w:asciiTheme="minorHAnsi" w:hAnsiTheme="minorHAnsi" w:cstheme="minorHAnsi"/>
          <w:noProof/>
          <w:sz w:val="22"/>
          <w:szCs w:val="22"/>
        </w:rPr>
        <w:t xml:space="preserve">instalacją urządzeń OZE oraz wymianą/modernizacją źródeł ciepła albo podłączeniem do sieci ciepłowniczej (Europejska Inicjatywa </w:t>
      </w:r>
      <w:r w:rsidR="008C5B22" w:rsidRPr="00890249">
        <w:rPr>
          <w:rFonts w:asciiTheme="minorHAnsi" w:hAnsiTheme="minorHAnsi" w:cstheme="minorHAnsi"/>
          <w:noProof/>
          <w:sz w:val="22"/>
          <w:szCs w:val="22"/>
        </w:rPr>
        <w:t>Społeczna</w:t>
      </w:r>
      <w:r w:rsidR="008F4EA9" w:rsidRPr="00890249">
        <w:rPr>
          <w:rFonts w:asciiTheme="minorHAnsi" w:hAnsiTheme="minorHAnsi" w:cstheme="minorHAnsi"/>
          <w:noProof/>
          <w:sz w:val="22"/>
          <w:szCs w:val="22"/>
        </w:rPr>
        <w:t xml:space="preserve"> dla klimatu). </w:t>
      </w:r>
      <w:r w:rsidRPr="00890249">
        <w:rPr>
          <w:rFonts w:asciiTheme="minorHAnsi" w:hAnsiTheme="minorHAnsi" w:cstheme="minorHAnsi"/>
          <w:noProof/>
          <w:sz w:val="22"/>
          <w:szCs w:val="22"/>
        </w:rPr>
        <w:t>Przedsięwzięcia te realizowane będą przez gminy</w:t>
      </w:r>
      <w:r w:rsidR="00B57678">
        <w:rPr>
          <w:rFonts w:asciiTheme="minorHAnsi" w:hAnsiTheme="minorHAnsi" w:cstheme="minorHAnsi"/>
          <w:noProof/>
          <w:sz w:val="22"/>
          <w:szCs w:val="22"/>
        </w:rPr>
        <w:t xml:space="preserve"> / powiaty</w:t>
      </w:r>
      <w:r w:rsidRPr="00890249">
        <w:rPr>
          <w:rFonts w:asciiTheme="minorHAnsi" w:hAnsiTheme="minorHAnsi" w:cstheme="minorHAnsi"/>
          <w:noProof/>
          <w:sz w:val="22"/>
          <w:szCs w:val="22"/>
        </w:rPr>
        <w:t xml:space="preserve"> w uzgodnieniu i we współprac</w:t>
      </w:r>
      <w:r w:rsidR="002C7159" w:rsidRPr="00890249">
        <w:rPr>
          <w:rFonts w:asciiTheme="minorHAnsi" w:hAnsiTheme="minorHAnsi" w:cstheme="minorHAnsi"/>
          <w:noProof/>
          <w:sz w:val="22"/>
          <w:szCs w:val="22"/>
        </w:rPr>
        <w:t>y z </w:t>
      </w:r>
      <w:r w:rsidRPr="00890249">
        <w:rPr>
          <w:rFonts w:asciiTheme="minorHAnsi" w:hAnsiTheme="minorHAnsi" w:cstheme="minorHAnsi"/>
          <w:noProof/>
          <w:sz w:val="22"/>
          <w:szCs w:val="22"/>
        </w:rPr>
        <w:t>przedstawicielami lokalnych społeczności (radami sołeckimi/radami dzielnic) lub przez organizacje pozarządowe w oparciu o diagnozę potrzeb danej społeczności. Zaangażowanie na tym etapie projektów samorządów lokalnych oraz innych podmiotów działających na rzecz lokalnych społeczności pozwoli na łączenie oddolnych i odgórnych celów.</w:t>
      </w:r>
    </w:p>
    <w:p w14:paraId="6EC27550" w14:textId="77777777" w:rsidR="0093433C" w:rsidRPr="00890249" w:rsidRDefault="00C11DF9"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We wszystkich projektach, w których będzie to zasadne i możliwe</w:t>
      </w:r>
      <w:r w:rsidR="00E45750" w:rsidRPr="00890249">
        <w:rPr>
          <w:rFonts w:asciiTheme="minorHAnsi" w:hAnsiTheme="minorHAnsi" w:cstheme="minorHAnsi"/>
          <w:noProof/>
          <w:sz w:val="22"/>
          <w:szCs w:val="22"/>
        </w:rPr>
        <w:t>, zastosowane</w:t>
      </w:r>
      <w:r w:rsidRPr="00890249">
        <w:rPr>
          <w:rFonts w:asciiTheme="minorHAnsi" w:hAnsiTheme="minorHAnsi" w:cstheme="minorHAnsi"/>
          <w:noProof/>
          <w:sz w:val="22"/>
          <w:szCs w:val="22"/>
        </w:rPr>
        <w:t xml:space="preserve"> zos</w:t>
      </w:r>
      <w:r w:rsidR="003E363A" w:rsidRPr="00890249">
        <w:rPr>
          <w:rFonts w:asciiTheme="minorHAnsi" w:hAnsiTheme="minorHAnsi" w:cstheme="minorHAnsi"/>
          <w:noProof/>
          <w:sz w:val="22"/>
          <w:szCs w:val="22"/>
        </w:rPr>
        <w:t>taną</w:t>
      </w:r>
      <w:r w:rsidR="00E45750" w:rsidRPr="00890249">
        <w:rPr>
          <w:rFonts w:asciiTheme="minorHAnsi" w:hAnsiTheme="minorHAnsi" w:cstheme="minorHAnsi"/>
          <w:noProof/>
          <w:sz w:val="22"/>
          <w:szCs w:val="22"/>
        </w:rPr>
        <w:t xml:space="preserve"> </w:t>
      </w:r>
      <w:r w:rsidR="003E363A" w:rsidRPr="00890249">
        <w:rPr>
          <w:rFonts w:asciiTheme="minorHAnsi" w:hAnsiTheme="minorHAnsi" w:cstheme="minorHAnsi"/>
          <w:noProof/>
          <w:sz w:val="22"/>
          <w:szCs w:val="22"/>
        </w:rPr>
        <w:t>rozwiązania w </w:t>
      </w:r>
      <w:r w:rsidRPr="00890249">
        <w:rPr>
          <w:rFonts w:asciiTheme="minorHAnsi" w:hAnsiTheme="minorHAnsi" w:cstheme="minorHAnsi"/>
          <w:noProof/>
          <w:sz w:val="22"/>
          <w:szCs w:val="22"/>
        </w:rPr>
        <w:t>zakresie obiegu cyrkularnego (w tym efektywności energetycznej i użycia energii ze źródeł odnawialnych</w:t>
      </w:r>
      <w:r w:rsidR="00E45750" w:rsidRPr="00890249">
        <w:rPr>
          <w:rFonts w:asciiTheme="minorHAnsi" w:hAnsiTheme="minorHAnsi" w:cstheme="minorHAnsi"/>
          <w:noProof/>
          <w:sz w:val="22"/>
          <w:szCs w:val="22"/>
        </w:rPr>
        <w:t>, wykorzystanie materiałów pochodzących z odzysku materiałów i recyklingu</w:t>
      </w:r>
      <w:r w:rsidRPr="00890249">
        <w:rPr>
          <w:rFonts w:asciiTheme="minorHAnsi" w:hAnsiTheme="minorHAnsi" w:cstheme="minorHAnsi"/>
          <w:noProof/>
          <w:sz w:val="22"/>
          <w:szCs w:val="22"/>
        </w:rPr>
        <w:t>)</w:t>
      </w:r>
      <w:r w:rsidR="00A74AAB"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jak również elementy sprzyjające adaptacji do zmiany klimatu i łagodzeniu jej skutków (w szczególności  zielona i niebieska infrastruktura</w:t>
      </w:r>
      <w:r w:rsidR="00E45750" w:rsidRPr="00890249">
        <w:rPr>
          <w:rFonts w:asciiTheme="minorHAnsi" w:hAnsiTheme="minorHAnsi" w:cstheme="minorHAnsi"/>
          <w:noProof/>
          <w:sz w:val="22"/>
          <w:szCs w:val="22"/>
        </w:rPr>
        <w:t>, efektywne wykorzystanie zasobów wodnych</w:t>
      </w:r>
      <w:r w:rsidRPr="00890249">
        <w:rPr>
          <w:rFonts w:asciiTheme="minorHAnsi" w:hAnsiTheme="minorHAnsi" w:cstheme="minorHAnsi"/>
          <w:noProof/>
          <w:sz w:val="22"/>
          <w:szCs w:val="22"/>
        </w:rPr>
        <w:t xml:space="preserve">). </w:t>
      </w:r>
    </w:p>
    <w:p w14:paraId="7A5A8D5C" w14:textId="5BB3A872" w:rsidR="0093433C" w:rsidRPr="00890249" w:rsidRDefault="005748F9"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Planowane do realizacji działania wpisują się w zalecenia KE dot. zwięk</w:t>
      </w:r>
      <w:r w:rsidR="00802584" w:rsidRPr="00890249">
        <w:rPr>
          <w:rFonts w:asciiTheme="minorHAnsi" w:hAnsiTheme="minorHAnsi" w:cstheme="minorHAnsi"/>
          <w:noProof/>
          <w:sz w:val="22"/>
          <w:szCs w:val="22"/>
        </w:rPr>
        <w:t>szenia udziału niskoemisyjnej i </w:t>
      </w:r>
      <w:r w:rsidRPr="00890249">
        <w:rPr>
          <w:rFonts w:asciiTheme="minorHAnsi" w:hAnsiTheme="minorHAnsi" w:cstheme="minorHAnsi"/>
          <w:noProof/>
          <w:sz w:val="22"/>
          <w:szCs w:val="22"/>
        </w:rPr>
        <w:t>bardziej ekologicznej produkcji energii poprzez m.in. gruntowną termomodernizację budynków publicznych i prywatny</w:t>
      </w:r>
      <w:r w:rsidR="007C1A58" w:rsidRPr="00890249">
        <w:rPr>
          <w:rFonts w:asciiTheme="minorHAnsi" w:hAnsiTheme="minorHAnsi" w:cstheme="minorHAnsi"/>
          <w:noProof/>
          <w:sz w:val="22"/>
          <w:szCs w:val="22"/>
        </w:rPr>
        <w:t>ch</w:t>
      </w:r>
      <w:r w:rsidRPr="00890249">
        <w:rPr>
          <w:rStyle w:val="Odwoanieprzypisudolnego"/>
          <w:rFonts w:asciiTheme="minorHAnsi" w:eastAsia="Times New Roman" w:hAnsiTheme="minorHAnsi" w:cstheme="minorHAnsi"/>
          <w:noProof/>
          <w:sz w:val="22"/>
          <w:szCs w:val="22"/>
        </w:rPr>
        <w:footnoteReference w:id="99"/>
      </w:r>
      <w:r w:rsidR="00103DC4">
        <w:rPr>
          <w:rFonts w:asciiTheme="minorHAnsi" w:hAnsiTheme="minorHAnsi" w:cstheme="minorHAnsi"/>
          <w:noProof/>
          <w:sz w:val="22"/>
          <w:szCs w:val="22"/>
        </w:rPr>
        <w:t xml:space="preserve">. </w:t>
      </w:r>
    </w:p>
    <w:p w14:paraId="0D5A551E" w14:textId="77777777" w:rsidR="0093433C" w:rsidRPr="00890249" w:rsidRDefault="001A2F7E"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Planowane typy przedsięwzięć</w:t>
      </w:r>
      <w:r w:rsidR="00E76030" w:rsidRPr="00890249">
        <w:rPr>
          <w:rFonts w:asciiTheme="minorHAnsi" w:hAnsiTheme="minorHAnsi" w:cstheme="minorHAnsi"/>
          <w:noProof/>
          <w:sz w:val="22"/>
          <w:szCs w:val="22"/>
        </w:rPr>
        <w:t>:</w:t>
      </w:r>
    </w:p>
    <w:p w14:paraId="4EE8B9DA" w14:textId="62958E82" w:rsidR="00B72154" w:rsidRPr="00890249" w:rsidRDefault="00B64C9B" w:rsidP="009F296A">
      <w:pPr>
        <w:pStyle w:val="Akapitzlist"/>
        <w:numPr>
          <w:ilvl w:val="0"/>
          <w:numId w:val="40"/>
        </w:numPr>
        <w:rPr>
          <w:rFonts w:asciiTheme="minorHAnsi" w:eastAsiaTheme="minorHAnsi" w:hAnsiTheme="minorHAnsi" w:cstheme="minorHAnsi"/>
          <w:noProof/>
          <w:sz w:val="22"/>
          <w:szCs w:val="22"/>
        </w:rPr>
      </w:pPr>
      <w:r w:rsidRPr="00890249">
        <w:rPr>
          <w:rFonts w:asciiTheme="minorHAnsi" w:eastAsia="Times New Roman" w:hAnsiTheme="minorHAnsi" w:cstheme="minorHAnsi"/>
          <w:noProof/>
          <w:sz w:val="22"/>
          <w:szCs w:val="22"/>
        </w:rPr>
        <w:t>P</w:t>
      </w:r>
      <w:r w:rsidR="00875C92" w:rsidRPr="00890249">
        <w:rPr>
          <w:rFonts w:asciiTheme="minorHAnsi" w:eastAsia="Times New Roman" w:hAnsiTheme="minorHAnsi" w:cstheme="minorHAnsi"/>
          <w:noProof/>
          <w:sz w:val="22"/>
          <w:szCs w:val="22"/>
        </w:rPr>
        <w:t>oprawa efektywności energetycznej w mikro</w:t>
      </w:r>
      <w:r w:rsidR="00063A46">
        <w:rPr>
          <w:rFonts w:asciiTheme="minorHAnsi" w:eastAsia="Times New Roman" w:hAnsiTheme="minorHAnsi" w:cstheme="minorHAnsi"/>
          <w:noProof/>
          <w:sz w:val="22"/>
          <w:szCs w:val="22"/>
        </w:rPr>
        <w:t>,</w:t>
      </w:r>
      <w:r w:rsidR="00875C92" w:rsidRPr="00890249">
        <w:rPr>
          <w:rFonts w:asciiTheme="minorHAnsi" w:eastAsia="Times New Roman" w:hAnsiTheme="minorHAnsi" w:cstheme="minorHAnsi"/>
          <w:noProof/>
          <w:sz w:val="22"/>
          <w:szCs w:val="22"/>
        </w:rPr>
        <w:t>małych</w:t>
      </w:r>
      <w:r w:rsidR="00485A4A">
        <w:rPr>
          <w:rFonts w:asciiTheme="minorHAnsi" w:eastAsia="Times New Roman" w:hAnsiTheme="minorHAnsi" w:cstheme="minorHAnsi"/>
          <w:noProof/>
          <w:sz w:val="22"/>
          <w:szCs w:val="22"/>
        </w:rPr>
        <w:t xml:space="preserve"> </w:t>
      </w:r>
      <w:r w:rsidR="00875C92" w:rsidRPr="00890249">
        <w:rPr>
          <w:rFonts w:asciiTheme="minorHAnsi" w:eastAsia="Times New Roman" w:hAnsiTheme="minorHAnsi" w:cstheme="minorHAnsi"/>
          <w:noProof/>
          <w:sz w:val="22"/>
          <w:szCs w:val="22"/>
        </w:rPr>
        <w:t xml:space="preserve"> przedsiębiorstwach (wraz z audytem) wraz z instalacją urządzeń OZE</w:t>
      </w:r>
      <w:r w:rsidR="001E7188" w:rsidRPr="00890249">
        <w:rPr>
          <w:rFonts w:asciiTheme="minorHAnsi" w:eastAsia="Times New Roman" w:hAnsiTheme="minorHAnsi" w:cstheme="minorHAnsi"/>
          <w:noProof/>
          <w:sz w:val="22"/>
          <w:szCs w:val="22"/>
        </w:rPr>
        <w:t>.</w:t>
      </w:r>
    </w:p>
    <w:p w14:paraId="52DF09D8" w14:textId="65572E6A" w:rsidR="00B72154" w:rsidRPr="00890249" w:rsidRDefault="001E7188" w:rsidP="009F296A">
      <w:pPr>
        <w:pStyle w:val="Akapitzlist"/>
        <w:numPr>
          <w:ilvl w:val="0"/>
          <w:numId w:val="40"/>
        </w:numPr>
        <w:ind w:left="714" w:hanging="357"/>
        <w:contextualSpacing w:val="0"/>
        <w:rPr>
          <w:rFonts w:asciiTheme="minorHAnsi" w:hAnsiTheme="minorHAnsi" w:cstheme="minorHAnsi"/>
          <w:noProof/>
          <w:sz w:val="22"/>
          <w:szCs w:val="22"/>
        </w:rPr>
      </w:pPr>
      <w:r w:rsidRPr="00890249">
        <w:rPr>
          <w:rFonts w:asciiTheme="minorHAnsi" w:eastAsia="Times New Roman" w:hAnsiTheme="minorHAnsi" w:cstheme="minorHAnsi"/>
          <w:noProof/>
          <w:sz w:val="22"/>
          <w:szCs w:val="22"/>
        </w:rPr>
        <w:lastRenderedPageBreak/>
        <w:t>K</w:t>
      </w:r>
      <w:r w:rsidR="003F51B9" w:rsidRPr="00890249">
        <w:rPr>
          <w:rFonts w:asciiTheme="minorHAnsi" w:eastAsia="Times New Roman" w:hAnsiTheme="minorHAnsi" w:cstheme="minorHAnsi"/>
          <w:noProof/>
          <w:sz w:val="22"/>
          <w:szCs w:val="22"/>
        </w:rPr>
        <w:t xml:space="preserve">ompleksowa modernizacja energetyczna </w:t>
      </w:r>
      <w:r w:rsidR="00801145">
        <w:rPr>
          <w:rFonts w:asciiTheme="minorHAnsi" w:eastAsia="Times New Roman" w:hAnsiTheme="minorHAnsi" w:cstheme="minorHAnsi"/>
          <w:noProof/>
          <w:sz w:val="22"/>
          <w:szCs w:val="22"/>
        </w:rPr>
        <w:t>budynk</w:t>
      </w:r>
      <w:r w:rsidR="003B5223">
        <w:rPr>
          <w:rFonts w:asciiTheme="minorHAnsi" w:eastAsia="Times New Roman" w:hAnsiTheme="minorHAnsi" w:cstheme="minorHAnsi"/>
          <w:noProof/>
          <w:sz w:val="22"/>
          <w:szCs w:val="22"/>
        </w:rPr>
        <w:t>ów</w:t>
      </w:r>
      <w:r w:rsidR="00801145" w:rsidRPr="00890249">
        <w:rPr>
          <w:rFonts w:asciiTheme="minorHAnsi" w:eastAsia="Times New Roman" w:hAnsiTheme="minorHAnsi" w:cstheme="minorHAnsi"/>
          <w:noProof/>
          <w:sz w:val="22"/>
          <w:szCs w:val="22"/>
        </w:rPr>
        <w:t xml:space="preserve"> </w:t>
      </w:r>
      <w:r w:rsidR="003F51B9" w:rsidRPr="00890249">
        <w:rPr>
          <w:rFonts w:asciiTheme="minorHAnsi" w:eastAsia="Times New Roman" w:hAnsiTheme="minorHAnsi" w:cstheme="minorHAnsi"/>
          <w:noProof/>
          <w:sz w:val="22"/>
          <w:szCs w:val="22"/>
        </w:rPr>
        <w:t>użyteczności publicznej, (wraz z audytem) wraz z instalacją urządzeń OZE oraz wymianą/modernizacją źródeł ciepła albo podłączeniem do sieci ciepłowniczej</w:t>
      </w:r>
      <w:r w:rsidRPr="00890249">
        <w:rPr>
          <w:rFonts w:asciiTheme="minorHAnsi" w:eastAsia="Times New Roman" w:hAnsiTheme="minorHAnsi" w:cstheme="minorHAnsi"/>
          <w:noProof/>
          <w:sz w:val="22"/>
          <w:szCs w:val="22"/>
        </w:rPr>
        <w:t>.</w:t>
      </w:r>
    </w:p>
    <w:p w14:paraId="21A1DC7F" w14:textId="22BA2DA4" w:rsidR="00F13E6A" w:rsidRPr="00890249" w:rsidRDefault="001E7188" w:rsidP="009F296A">
      <w:pPr>
        <w:pStyle w:val="Akapitzlist"/>
        <w:numPr>
          <w:ilvl w:val="0"/>
          <w:numId w:val="40"/>
        </w:numPr>
        <w:ind w:left="714" w:hanging="357"/>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K</w:t>
      </w:r>
      <w:r w:rsidR="00F13E6A" w:rsidRPr="00890249">
        <w:rPr>
          <w:rFonts w:asciiTheme="minorHAnsi" w:eastAsia="Times New Roman" w:hAnsiTheme="minorHAnsi" w:cstheme="minorHAnsi"/>
          <w:noProof/>
          <w:sz w:val="22"/>
          <w:szCs w:val="22"/>
        </w:rPr>
        <w:t>ompleksowa modernizacja energetyczna wielorodzinnych budynków mieszkalnych</w:t>
      </w:r>
      <w:r w:rsidR="005F29F4" w:rsidRPr="00890249">
        <w:rPr>
          <w:rFonts w:asciiTheme="minorHAnsi" w:eastAsia="Times New Roman" w:hAnsiTheme="minorHAnsi" w:cstheme="minorHAnsi"/>
          <w:noProof/>
          <w:sz w:val="22"/>
          <w:szCs w:val="22"/>
        </w:rPr>
        <w:t>,</w:t>
      </w:r>
      <w:r w:rsidR="00F13E6A" w:rsidRPr="00890249">
        <w:rPr>
          <w:rFonts w:asciiTheme="minorHAnsi" w:eastAsia="Times New Roman" w:hAnsiTheme="minorHAnsi" w:cstheme="minorHAnsi"/>
          <w:noProof/>
          <w:sz w:val="22"/>
          <w:szCs w:val="22"/>
        </w:rPr>
        <w:t xml:space="preserve"> </w:t>
      </w:r>
      <w:r w:rsidR="005F29F4" w:rsidRPr="00890249">
        <w:rPr>
          <w:rFonts w:asciiTheme="minorHAnsi" w:eastAsia="Times New Roman" w:hAnsiTheme="minorHAnsi" w:cstheme="minorHAnsi"/>
          <w:noProof/>
          <w:sz w:val="22"/>
          <w:szCs w:val="22"/>
        </w:rPr>
        <w:t xml:space="preserve">w tym będace w zasobach gminnych </w:t>
      </w:r>
      <w:r w:rsidR="00F13E6A" w:rsidRPr="00890249">
        <w:rPr>
          <w:rFonts w:asciiTheme="minorHAnsi" w:eastAsia="Times New Roman" w:hAnsiTheme="minorHAnsi" w:cstheme="minorHAnsi"/>
          <w:noProof/>
          <w:sz w:val="22"/>
          <w:szCs w:val="22"/>
        </w:rPr>
        <w:t>(wraz z audytem) wraz z instalacją urządzeń OZE oraz wymianą/modernizacją źródeł ciepła albo podłączeniem do sieci ciepłowniczej</w:t>
      </w:r>
      <w:r w:rsidRPr="00890249">
        <w:rPr>
          <w:rFonts w:asciiTheme="minorHAnsi" w:eastAsia="Times New Roman" w:hAnsiTheme="minorHAnsi" w:cstheme="minorHAnsi"/>
          <w:noProof/>
          <w:sz w:val="22"/>
          <w:szCs w:val="22"/>
        </w:rPr>
        <w:t>.</w:t>
      </w:r>
    </w:p>
    <w:p w14:paraId="78DD72D9" w14:textId="0A78F414" w:rsidR="00F63EEE" w:rsidRDefault="00F63EEE" w:rsidP="00A148A7">
      <w:pPr>
        <w:pStyle w:val="Tekstpodstawowyzwciciem2"/>
        <w:numPr>
          <w:ilvl w:val="0"/>
          <w:numId w:val="211"/>
        </w:numPr>
        <w:rPr>
          <w:rFonts w:asciiTheme="minorHAnsi" w:hAnsiTheme="minorHAnsi" w:cstheme="minorHAnsi"/>
          <w:noProof/>
          <w:sz w:val="22"/>
          <w:szCs w:val="22"/>
        </w:rPr>
      </w:pPr>
      <w:r>
        <w:rPr>
          <w:rFonts w:asciiTheme="minorHAnsi" w:eastAsia="Times New Roman" w:hAnsiTheme="minorHAnsi" w:cstheme="minorHAnsi"/>
          <w:noProof/>
          <w:sz w:val="22"/>
          <w:szCs w:val="22"/>
        </w:rPr>
        <w:t>z</w:t>
      </w:r>
      <w:r w:rsidR="005D1094" w:rsidRPr="00D0231B">
        <w:rPr>
          <w:rFonts w:asciiTheme="minorHAnsi" w:eastAsia="Times New Roman" w:hAnsiTheme="minorHAnsi" w:cstheme="minorHAnsi"/>
          <w:noProof/>
          <w:sz w:val="22"/>
          <w:szCs w:val="22"/>
        </w:rPr>
        <w:t xml:space="preserve"> programu nie będą wspierane budynki należące do skarbu państwa</w:t>
      </w:r>
      <w:r>
        <w:rPr>
          <w:rFonts w:asciiTheme="minorHAnsi" w:eastAsia="Times New Roman" w:hAnsiTheme="minorHAnsi" w:cstheme="minorHAnsi"/>
          <w:noProof/>
          <w:sz w:val="22"/>
          <w:szCs w:val="22"/>
        </w:rPr>
        <w:t>.</w:t>
      </w:r>
      <w:r w:rsidR="005D1094" w:rsidRPr="00D0231B">
        <w:rPr>
          <w:rFonts w:asciiTheme="minorHAnsi" w:eastAsia="Times New Roman" w:hAnsiTheme="minorHAnsi" w:cstheme="minorHAnsi"/>
          <w:noProof/>
          <w:sz w:val="22"/>
          <w:szCs w:val="22"/>
        </w:rPr>
        <w:t xml:space="preserve"> </w:t>
      </w:r>
      <w:r w:rsidRPr="00F63EEE">
        <w:rPr>
          <w:rFonts w:asciiTheme="minorHAnsi" w:hAnsiTheme="minorHAnsi" w:cstheme="minorHAnsi"/>
          <w:noProof/>
          <w:sz w:val="22"/>
          <w:szCs w:val="22"/>
        </w:rPr>
        <w:t xml:space="preserve"> </w:t>
      </w:r>
      <w:r>
        <w:rPr>
          <w:rFonts w:asciiTheme="minorHAnsi" w:hAnsiTheme="minorHAnsi" w:cstheme="minorHAnsi"/>
          <w:noProof/>
          <w:sz w:val="22"/>
          <w:szCs w:val="22"/>
        </w:rPr>
        <w:t>Zasady wsparcia dla spółdzieni mieszkaniowych nie mogą być korzystniejsze od oferty programu krajowego.</w:t>
      </w:r>
    </w:p>
    <w:p w14:paraId="383C74B5" w14:textId="4C5E95AD" w:rsidR="00F13E6A" w:rsidRPr="00D0231B" w:rsidRDefault="001E7188" w:rsidP="00D0231B">
      <w:pPr>
        <w:pStyle w:val="Akapitzlist"/>
        <w:numPr>
          <w:ilvl w:val="0"/>
          <w:numId w:val="40"/>
        </w:numPr>
        <w:spacing w:before="0" w:line="257" w:lineRule="auto"/>
        <w:contextualSpacing w:val="0"/>
        <w:rPr>
          <w:rFonts w:asciiTheme="minorHAnsi" w:hAnsiTheme="minorHAnsi" w:cstheme="minorHAnsi"/>
          <w:sz w:val="22"/>
          <w:szCs w:val="22"/>
          <w:lang w:eastAsia="en-US"/>
        </w:rPr>
      </w:pPr>
      <w:r w:rsidRPr="00D0231B">
        <w:rPr>
          <w:rFonts w:asciiTheme="minorHAnsi" w:hAnsiTheme="minorHAnsi" w:cstheme="minorHAnsi"/>
          <w:sz w:val="22"/>
          <w:szCs w:val="22"/>
          <w:lang w:eastAsia="en-US"/>
        </w:rPr>
        <w:t>W</w:t>
      </w:r>
      <w:r w:rsidR="47F53518" w:rsidRPr="00D0231B">
        <w:rPr>
          <w:rFonts w:asciiTheme="minorHAnsi" w:hAnsiTheme="minorHAnsi" w:cstheme="minorHAnsi"/>
          <w:sz w:val="22"/>
          <w:szCs w:val="22"/>
          <w:lang w:eastAsia="en-US"/>
        </w:rPr>
        <w:t>sparcie w zakresie wykonywania uchwał antysmogowych i programów ochrony powietrza</w:t>
      </w:r>
      <w:r w:rsidR="00825B75" w:rsidRPr="00D0231B">
        <w:rPr>
          <w:rFonts w:asciiTheme="minorHAnsi" w:hAnsiTheme="minorHAnsi" w:cstheme="minorHAnsi"/>
          <w:sz w:val="22"/>
          <w:szCs w:val="22"/>
          <w:lang w:eastAsia="en-US"/>
        </w:rPr>
        <w:t>,</w:t>
      </w:r>
      <w:r w:rsidR="47F53518" w:rsidRPr="00D0231B">
        <w:rPr>
          <w:rFonts w:asciiTheme="minorHAnsi" w:hAnsiTheme="minorHAnsi" w:cstheme="minorHAnsi"/>
          <w:sz w:val="22"/>
          <w:szCs w:val="22"/>
          <w:lang w:eastAsia="en-US"/>
        </w:rPr>
        <w:t xml:space="preserve"> tj.:</w:t>
      </w:r>
    </w:p>
    <w:p w14:paraId="02560B77" w14:textId="77777777" w:rsidR="00B72154" w:rsidRPr="00890249" w:rsidRDefault="3CEF7E1D" w:rsidP="009F296A">
      <w:pPr>
        <w:pStyle w:val="Akapitzlist"/>
        <w:numPr>
          <w:ilvl w:val="0"/>
          <w:numId w:val="143"/>
        </w:numPr>
        <w:spacing w:before="0" w:line="257" w:lineRule="auto"/>
        <w:ind w:left="1134" w:hanging="425"/>
        <w:rPr>
          <w:rFonts w:asciiTheme="minorHAnsi" w:hAnsiTheme="minorHAnsi" w:cstheme="minorHAnsi"/>
          <w:sz w:val="22"/>
          <w:szCs w:val="22"/>
          <w:lang w:eastAsia="en-US"/>
        </w:rPr>
      </w:pPr>
      <w:r w:rsidRPr="00890249">
        <w:rPr>
          <w:rFonts w:asciiTheme="minorHAnsi" w:hAnsiTheme="minorHAnsi" w:cstheme="minorHAnsi"/>
          <w:sz w:val="22"/>
          <w:szCs w:val="22"/>
          <w:lang w:eastAsia="en-US"/>
        </w:rPr>
        <w:t xml:space="preserve">wsparcie przeznaczone na funkcjonowanie </w:t>
      </w:r>
      <w:proofErr w:type="spellStart"/>
      <w:r w:rsidRPr="00890249">
        <w:rPr>
          <w:rFonts w:asciiTheme="minorHAnsi" w:hAnsiTheme="minorHAnsi" w:cstheme="minorHAnsi"/>
          <w:sz w:val="22"/>
          <w:szCs w:val="22"/>
          <w:lang w:eastAsia="en-US"/>
        </w:rPr>
        <w:t>ekodoradców</w:t>
      </w:r>
      <w:proofErr w:type="spellEnd"/>
      <w:r w:rsidRPr="00890249">
        <w:rPr>
          <w:rFonts w:asciiTheme="minorHAnsi" w:hAnsiTheme="minorHAnsi" w:cstheme="minorHAnsi"/>
          <w:sz w:val="22"/>
          <w:szCs w:val="22"/>
          <w:lang w:eastAsia="en-US"/>
        </w:rPr>
        <w:t xml:space="preserve"> i systemu wsparcia wzorowanego na projekcie LIFE (punkty obsługi beneficjenta programu </w:t>
      </w:r>
      <w:r w:rsidRPr="00890249">
        <w:rPr>
          <w:rFonts w:asciiTheme="minorHAnsi" w:hAnsiTheme="minorHAnsi" w:cstheme="minorHAnsi"/>
          <w:i/>
          <w:iCs/>
          <w:sz w:val="22"/>
          <w:szCs w:val="22"/>
          <w:lang w:eastAsia="en-US"/>
        </w:rPr>
        <w:t>Czyste powietrze</w:t>
      </w:r>
      <w:r w:rsidRPr="00890249">
        <w:rPr>
          <w:rFonts w:asciiTheme="minorHAnsi" w:hAnsiTheme="minorHAnsi" w:cstheme="minorHAnsi"/>
          <w:sz w:val="22"/>
          <w:szCs w:val="22"/>
          <w:lang w:eastAsia="en-US"/>
        </w:rPr>
        <w:t xml:space="preserve"> w każdej gminie, promowanie wykorzystania OZE u mie</w:t>
      </w:r>
      <w:r w:rsidR="60584EAE" w:rsidRPr="00890249">
        <w:rPr>
          <w:rFonts w:asciiTheme="minorHAnsi" w:hAnsiTheme="minorHAnsi" w:cstheme="minorHAnsi"/>
          <w:sz w:val="22"/>
          <w:szCs w:val="22"/>
          <w:lang w:eastAsia="en-US"/>
        </w:rPr>
        <w:t>szkańców i „zielonej energii” w </w:t>
      </w:r>
      <w:r w:rsidRPr="00890249">
        <w:rPr>
          <w:rFonts w:asciiTheme="minorHAnsi" w:hAnsiTheme="minorHAnsi" w:cstheme="minorHAnsi"/>
          <w:sz w:val="22"/>
          <w:szCs w:val="22"/>
          <w:lang w:eastAsia="en-US"/>
        </w:rPr>
        <w:t>budynkach użyteczności publicznej, inwentaryzacja źródeł ogrzewania</w:t>
      </w:r>
      <w:r w:rsidR="418FC4EB" w:rsidRPr="00890249">
        <w:rPr>
          <w:rFonts w:asciiTheme="minorHAnsi" w:hAnsiTheme="minorHAnsi" w:cstheme="minorHAnsi"/>
          <w:sz w:val="22"/>
          <w:szCs w:val="22"/>
          <w:lang w:eastAsia="en-US"/>
        </w:rPr>
        <w:t>)</w:t>
      </w:r>
      <w:r w:rsidR="307D3FA8" w:rsidRPr="00890249">
        <w:rPr>
          <w:rFonts w:asciiTheme="minorHAnsi" w:hAnsiTheme="minorHAnsi" w:cstheme="minorHAnsi"/>
          <w:sz w:val="22"/>
          <w:szCs w:val="22"/>
          <w:lang w:eastAsia="en-US"/>
        </w:rPr>
        <w:t xml:space="preserve"> </w:t>
      </w:r>
      <w:r w:rsidR="00875C92" w:rsidRPr="00890249">
        <w:rPr>
          <w:rFonts w:asciiTheme="minorHAnsi" w:hAnsiTheme="minorHAnsi" w:cstheme="minorHAnsi"/>
          <w:sz w:val="22"/>
          <w:szCs w:val="22"/>
          <w:lang w:eastAsia="en-US"/>
        </w:rPr>
        <w:t>(działania komplementarne względem programu ogólnokrajowego),</w:t>
      </w:r>
    </w:p>
    <w:p w14:paraId="3A028130" w14:textId="77777777" w:rsidR="00B72154" w:rsidRPr="00890249" w:rsidRDefault="00F13E6A" w:rsidP="009F296A">
      <w:pPr>
        <w:pStyle w:val="Akapitzlist"/>
        <w:numPr>
          <w:ilvl w:val="0"/>
          <w:numId w:val="143"/>
        </w:numPr>
        <w:spacing w:before="0" w:line="257" w:lineRule="auto"/>
        <w:ind w:left="1134" w:hanging="425"/>
        <w:contextualSpacing w:val="0"/>
        <w:rPr>
          <w:rFonts w:asciiTheme="minorHAnsi" w:hAnsiTheme="minorHAnsi" w:cstheme="minorHAnsi"/>
          <w:sz w:val="22"/>
          <w:szCs w:val="22"/>
          <w:lang w:eastAsia="en-US"/>
        </w:rPr>
      </w:pPr>
      <w:r w:rsidRPr="00890249">
        <w:rPr>
          <w:rFonts w:asciiTheme="minorHAnsi" w:hAnsiTheme="minorHAnsi" w:cstheme="minorHAnsi"/>
          <w:sz w:val="22"/>
          <w:szCs w:val="22"/>
          <w:lang w:eastAsia="en-US"/>
        </w:rPr>
        <w:t>działania edukacyjne realizowane na poziomie lokalnym</w:t>
      </w:r>
      <w:r w:rsidR="003305FF" w:rsidRPr="00890249">
        <w:rPr>
          <w:rFonts w:asciiTheme="minorHAnsi" w:hAnsiTheme="minorHAnsi" w:cstheme="minorHAnsi"/>
          <w:sz w:val="22"/>
          <w:szCs w:val="22"/>
          <w:lang w:eastAsia="en-US"/>
        </w:rPr>
        <w:t xml:space="preserve"> w zakresie ochrony powietrza i </w:t>
      </w:r>
      <w:r w:rsidRPr="00890249">
        <w:rPr>
          <w:rFonts w:asciiTheme="minorHAnsi" w:hAnsiTheme="minorHAnsi" w:cstheme="minorHAnsi"/>
          <w:sz w:val="22"/>
          <w:szCs w:val="22"/>
          <w:lang w:eastAsia="en-US"/>
        </w:rPr>
        <w:t xml:space="preserve">ochrony klimatu (działania komplementarne względem programu ogólnokrajowego), </w:t>
      </w:r>
    </w:p>
    <w:p w14:paraId="0D22E7AF" w14:textId="77777777" w:rsidR="00B72154" w:rsidRPr="00890249" w:rsidRDefault="00F13E6A" w:rsidP="009F296A">
      <w:pPr>
        <w:pStyle w:val="Akapitzlist"/>
        <w:numPr>
          <w:ilvl w:val="0"/>
          <w:numId w:val="143"/>
        </w:numPr>
        <w:spacing w:before="0" w:line="257" w:lineRule="auto"/>
        <w:ind w:left="1134" w:hanging="425"/>
        <w:contextualSpacing w:val="0"/>
        <w:rPr>
          <w:rFonts w:asciiTheme="minorHAnsi" w:hAnsiTheme="minorHAnsi" w:cstheme="minorHAnsi"/>
          <w:sz w:val="22"/>
          <w:szCs w:val="22"/>
          <w:lang w:eastAsia="en-US"/>
        </w:rPr>
      </w:pPr>
      <w:r w:rsidRPr="00890249">
        <w:rPr>
          <w:rFonts w:asciiTheme="minorHAnsi" w:hAnsiTheme="minorHAnsi" w:cstheme="minorHAnsi"/>
          <w:sz w:val="22"/>
          <w:szCs w:val="22"/>
          <w:lang w:eastAsia="en-US"/>
        </w:rPr>
        <w:t xml:space="preserve">doposażenie straży gminnych i międzygminnych w celu kontroli przestrzegania uchwał antysmogowych (zakup urządzeń wspomagających prowadzenie kontroli pieców </w:t>
      </w:r>
      <w:r w:rsidRPr="00890249">
        <w:rPr>
          <w:rFonts w:asciiTheme="minorHAnsi" w:hAnsiTheme="minorHAnsi" w:cstheme="minorHAnsi"/>
          <w:sz w:val="22"/>
          <w:szCs w:val="22"/>
          <w:lang w:eastAsia="en-US"/>
        </w:rPr>
        <w:br/>
        <w:t>i spalanych w nich paliw),</w:t>
      </w:r>
    </w:p>
    <w:p w14:paraId="0F1ED581" w14:textId="31A55CED" w:rsidR="00F13E6A" w:rsidRPr="00890249" w:rsidRDefault="001E7188" w:rsidP="009F296A">
      <w:pPr>
        <w:pStyle w:val="Akapitzlist"/>
        <w:numPr>
          <w:ilvl w:val="0"/>
          <w:numId w:val="40"/>
        </w:numPr>
        <w:ind w:left="714" w:hanging="357"/>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M</w:t>
      </w:r>
      <w:r w:rsidR="47F53518" w:rsidRPr="00890249">
        <w:rPr>
          <w:rFonts w:asciiTheme="minorHAnsi" w:eastAsia="Times New Roman" w:hAnsiTheme="minorHAnsi" w:cstheme="minorHAnsi"/>
          <w:noProof/>
          <w:sz w:val="22"/>
          <w:szCs w:val="22"/>
        </w:rPr>
        <w:t>odernizacja oświetlenia ulicznego na energooszczędne</w:t>
      </w:r>
      <w:r w:rsidRPr="00890249">
        <w:rPr>
          <w:rFonts w:asciiTheme="minorHAnsi" w:eastAsia="Times New Roman" w:hAnsiTheme="minorHAnsi" w:cstheme="minorHAnsi"/>
          <w:noProof/>
          <w:sz w:val="22"/>
          <w:szCs w:val="22"/>
        </w:rPr>
        <w:t>.</w:t>
      </w:r>
    </w:p>
    <w:p w14:paraId="47E6B7CC" w14:textId="0C148E47" w:rsidR="00F13E6A" w:rsidRPr="00890249" w:rsidRDefault="001E7188" w:rsidP="009F296A">
      <w:pPr>
        <w:pStyle w:val="Akapitzlist"/>
        <w:numPr>
          <w:ilvl w:val="0"/>
          <w:numId w:val="40"/>
        </w:numPr>
        <w:ind w:left="714" w:hanging="357"/>
        <w:rPr>
          <w:rFonts w:asciiTheme="minorHAnsi" w:eastAsiaTheme="minorEastAsia"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B</w:t>
      </w:r>
      <w:r w:rsidR="47F53518" w:rsidRPr="00890249">
        <w:rPr>
          <w:rFonts w:asciiTheme="minorHAnsi" w:eastAsiaTheme="minorEastAsia" w:hAnsiTheme="minorHAnsi" w:cstheme="minorHAnsi"/>
          <w:sz w:val="22"/>
          <w:szCs w:val="22"/>
          <w:lang w:eastAsia="en-US" w:bidi="ar-SA"/>
        </w:rPr>
        <w:t xml:space="preserve">udowa pasywnych obiektów użyteczności </w:t>
      </w:r>
      <w:proofErr w:type="gramStart"/>
      <w:r w:rsidR="47F53518" w:rsidRPr="00890249">
        <w:rPr>
          <w:rFonts w:asciiTheme="minorHAnsi" w:eastAsiaTheme="minorEastAsia" w:hAnsiTheme="minorHAnsi" w:cstheme="minorHAnsi"/>
          <w:sz w:val="22"/>
          <w:szCs w:val="22"/>
          <w:lang w:eastAsia="en-US" w:bidi="ar-SA"/>
        </w:rPr>
        <w:t xml:space="preserve">publicznej, </w:t>
      </w:r>
      <w:r w:rsidR="5902B615" w:rsidRPr="00890249">
        <w:rPr>
          <w:rFonts w:asciiTheme="minorHAnsi" w:hAnsiTheme="minorHAnsi" w:cstheme="minorHAnsi"/>
          <w:noProof/>
          <w:color w:val="1F497D"/>
          <w:sz w:val="22"/>
          <w:szCs w:val="22"/>
        </w:rPr>
        <w:t xml:space="preserve"> </w:t>
      </w:r>
      <w:r w:rsidR="5902B615" w:rsidRPr="00890249">
        <w:rPr>
          <w:rFonts w:asciiTheme="minorHAnsi" w:hAnsiTheme="minorHAnsi" w:cstheme="minorHAnsi"/>
          <w:noProof/>
          <w:sz w:val="22"/>
          <w:szCs w:val="22"/>
        </w:rPr>
        <w:t>o</w:t>
      </w:r>
      <w:proofErr w:type="gramEnd"/>
      <w:r w:rsidR="5902B615" w:rsidRPr="00890249">
        <w:rPr>
          <w:rFonts w:asciiTheme="minorHAnsi" w:hAnsiTheme="minorHAnsi" w:cstheme="minorHAnsi"/>
          <w:noProof/>
          <w:sz w:val="22"/>
          <w:szCs w:val="22"/>
        </w:rPr>
        <w:t xml:space="preserve"> zapotrzebowaniu na ciepło EPh+W nie więcej niż 15 kWh/m2/rok</w:t>
      </w:r>
      <w:r w:rsidRPr="00890249">
        <w:rPr>
          <w:rFonts w:asciiTheme="minorHAnsi" w:eastAsiaTheme="minorEastAsia" w:hAnsiTheme="minorHAnsi" w:cstheme="minorHAnsi"/>
          <w:sz w:val="22"/>
          <w:szCs w:val="22"/>
          <w:lang w:eastAsia="en-US" w:bidi="ar-SA"/>
        </w:rPr>
        <w:t>.</w:t>
      </w:r>
    </w:p>
    <w:p w14:paraId="7925F4F5" w14:textId="06D0E695" w:rsidR="00F13E6A" w:rsidRPr="00890249" w:rsidRDefault="001E7188" w:rsidP="009F296A">
      <w:pPr>
        <w:pStyle w:val="Akapitzlist"/>
        <w:numPr>
          <w:ilvl w:val="0"/>
          <w:numId w:val="40"/>
        </w:numPr>
        <w:ind w:left="714" w:hanging="357"/>
        <w:contextualSpacing w:val="0"/>
        <w:rPr>
          <w:rFonts w:asciiTheme="minorHAnsi" w:eastAsiaTheme="minorHAnsi" w:hAnsiTheme="minorHAnsi" w:cstheme="minorHAnsi"/>
          <w:bCs/>
          <w:sz w:val="22"/>
          <w:szCs w:val="22"/>
          <w:lang w:eastAsia="en-US" w:bidi="ar-SA"/>
        </w:rPr>
      </w:pPr>
      <w:r w:rsidRPr="00890249">
        <w:rPr>
          <w:rFonts w:asciiTheme="minorHAnsi" w:hAnsiTheme="minorHAnsi" w:cstheme="minorHAnsi"/>
          <w:sz w:val="22"/>
          <w:szCs w:val="22"/>
          <w:lang w:eastAsia="en-US"/>
        </w:rPr>
        <w:t>P</w:t>
      </w:r>
      <w:r w:rsidR="47F53518" w:rsidRPr="00890249">
        <w:rPr>
          <w:rFonts w:asciiTheme="minorHAnsi" w:hAnsiTheme="minorHAnsi" w:cstheme="minorHAnsi"/>
          <w:sz w:val="22"/>
          <w:szCs w:val="22"/>
          <w:lang w:eastAsia="en-US"/>
        </w:rPr>
        <w:t>romocja, doradztwo, podnoszenie świadomości i wiedzy</w:t>
      </w:r>
      <w:r w:rsidR="0A347682" w:rsidRPr="00890249">
        <w:rPr>
          <w:rFonts w:asciiTheme="minorHAnsi" w:hAnsiTheme="minorHAnsi" w:cstheme="minorHAnsi"/>
          <w:sz w:val="22"/>
          <w:szCs w:val="22"/>
          <w:lang w:eastAsia="en-US"/>
        </w:rPr>
        <w:t xml:space="preserve"> mieszkańców, przedsiębiorców i </w:t>
      </w:r>
      <w:r w:rsidR="47F53518" w:rsidRPr="00890249">
        <w:rPr>
          <w:rFonts w:asciiTheme="minorHAnsi" w:hAnsiTheme="minorHAnsi" w:cstheme="minorHAnsi"/>
          <w:sz w:val="22"/>
          <w:szCs w:val="22"/>
          <w:lang w:eastAsia="en-US"/>
        </w:rPr>
        <w:t>władz lokalnych, m.in. w zakresie działań na rzecz niskoemisyjnej gospodarki o obiegu zamkniętym, w tym efektywności energetycznej i wykorzystania OZE (komplementarne działania względem interwencji planowanej w ramach programu ogólnokrajowego)</w:t>
      </w:r>
      <w:r w:rsidRPr="00890249">
        <w:rPr>
          <w:rFonts w:asciiTheme="minorHAnsi" w:hAnsiTheme="minorHAnsi" w:cstheme="minorHAnsi"/>
          <w:sz w:val="22"/>
          <w:szCs w:val="22"/>
          <w:lang w:eastAsia="en-US"/>
        </w:rPr>
        <w:t>.</w:t>
      </w:r>
    </w:p>
    <w:p w14:paraId="403351C4" w14:textId="5A329087" w:rsidR="00A63705" w:rsidRPr="00890249" w:rsidRDefault="001E7188" w:rsidP="009F296A">
      <w:pPr>
        <w:pStyle w:val="Akapitzlist"/>
        <w:numPr>
          <w:ilvl w:val="0"/>
          <w:numId w:val="40"/>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rPr>
        <w:t>I</w:t>
      </w:r>
      <w:r w:rsidR="3ADA03BE" w:rsidRPr="00890249">
        <w:rPr>
          <w:rFonts w:asciiTheme="minorHAnsi" w:eastAsiaTheme="minorEastAsia" w:hAnsiTheme="minorHAnsi" w:cstheme="minorHAnsi"/>
          <w:sz w:val="22"/>
          <w:szCs w:val="22"/>
          <w:lang w:eastAsia="en-US" w:bidi="ar-SA"/>
        </w:rPr>
        <w:t xml:space="preserve">nwestycje dla klimatu (Europejska Inicjatywa </w:t>
      </w:r>
      <w:r w:rsidR="008BC1EC" w:rsidRPr="00890249">
        <w:rPr>
          <w:rFonts w:asciiTheme="minorHAnsi" w:eastAsiaTheme="minorEastAsia" w:hAnsiTheme="minorHAnsi" w:cstheme="minorHAnsi"/>
          <w:sz w:val="22"/>
          <w:szCs w:val="22"/>
          <w:lang w:eastAsia="en-US" w:bidi="ar-SA"/>
        </w:rPr>
        <w:t>Społeczna</w:t>
      </w:r>
      <w:r w:rsidR="3ADA03BE" w:rsidRPr="00890249">
        <w:rPr>
          <w:rFonts w:asciiTheme="minorHAnsi" w:eastAsiaTheme="minorEastAsia" w:hAnsiTheme="minorHAnsi" w:cstheme="minorHAnsi"/>
          <w:sz w:val="22"/>
          <w:szCs w:val="22"/>
          <w:lang w:eastAsia="en-US" w:bidi="ar-SA"/>
        </w:rPr>
        <w:t xml:space="preserve"> dla klimatu) w zakresie kompleksowej modernizacji energetycznej obiektów użyteczności publicznej wraz z instalacją urządzeń OZE oraz wymianą/modernizacją źródeł ciepła albo podłączeniem do sieci ciepłowniczej (projekty grantowe).</w:t>
      </w:r>
    </w:p>
    <w:p w14:paraId="163792C1" w14:textId="60DF7284" w:rsidR="0093433C" w:rsidRPr="00890249" w:rsidRDefault="00F96EE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Realizowane  przedsięwzięcia </w:t>
      </w:r>
      <w:r w:rsidR="008374CE" w:rsidRPr="00890249">
        <w:rPr>
          <w:rFonts w:asciiTheme="minorHAnsi" w:hAnsiTheme="minorHAnsi" w:cstheme="minorHAnsi"/>
          <w:noProof/>
          <w:sz w:val="22"/>
          <w:szCs w:val="22"/>
        </w:rPr>
        <w:t>są zgodne z zasadą DNSH. Ze względu na ich charakter przyjmuje się, że nie mają negatywnego wpływu na środowisko.</w:t>
      </w:r>
    </w:p>
    <w:p w14:paraId="41922A85" w14:textId="69A6E5B4" w:rsidR="0093433C" w:rsidRPr="00890249" w:rsidRDefault="004C343D">
      <w:pPr>
        <w:rPr>
          <w:rFonts w:asciiTheme="minorHAnsi" w:hAnsiTheme="minorHAnsi" w:cstheme="minorHAnsi"/>
          <w:noProof/>
          <w:sz w:val="22"/>
          <w:szCs w:val="22"/>
        </w:rPr>
      </w:pPr>
      <w:r w:rsidRPr="00890249">
        <w:rPr>
          <w:rFonts w:asciiTheme="minorHAnsi" w:hAnsiTheme="minorHAnsi" w:cstheme="minorHAnsi"/>
          <w:b/>
          <w:noProof/>
          <w:color w:val="2F5496" w:themeColor="accent5" w:themeShade="BF"/>
          <w:sz w:val="22"/>
          <w:szCs w:val="22"/>
        </w:rPr>
        <w:t>Główne grupy docelowe</w:t>
      </w:r>
    </w:p>
    <w:p w14:paraId="1B7BB78B" w14:textId="7A91307B" w:rsidR="001765C7" w:rsidRPr="00890249" w:rsidRDefault="001765C7" w:rsidP="009F296A">
      <w:pPr>
        <w:pStyle w:val="Akapitzlist"/>
        <w:numPr>
          <w:ilvl w:val="0"/>
          <w:numId w:val="41"/>
        </w:numPr>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 xml:space="preserve">w przypadku przedsięwzięć dotyczących efektywności energetycznej w sektorze mieszkaniowym </w:t>
      </w:r>
      <w:r w:rsidR="009C3999">
        <w:rPr>
          <w:rFonts w:asciiTheme="minorHAnsi" w:eastAsia="Times New Roman" w:hAnsiTheme="minorHAnsi" w:cstheme="minorHAnsi"/>
          <w:noProof/>
          <w:sz w:val="22"/>
          <w:szCs w:val="22"/>
        </w:rPr>
        <w:t xml:space="preserve">w formie dotacji </w:t>
      </w:r>
      <w:r w:rsidRPr="00890249">
        <w:rPr>
          <w:rFonts w:asciiTheme="minorHAnsi" w:eastAsia="Times New Roman" w:hAnsiTheme="minorHAnsi" w:cstheme="minorHAnsi"/>
          <w:noProof/>
          <w:sz w:val="22"/>
          <w:szCs w:val="22"/>
        </w:rPr>
        <w:t>realizowane projekty będą skierowane do</w:t>
      </w:r>
      <w:r w:rsidR="00BD46BE" w:rsidRPr="00890249">
        <w:rPr>
          <w:rFonts w:asciiTheme="minorHAnsi" w:eastAsia="Times New Roman" w:hAnsiTheme="minorHAnsi" w:cstheme="minorHAnsi"/>
          <w:noProof/>
          <w:sz w:val="22"/>
          <w:szCs w:val="22"/>
        </w:rPr>
        <w:t xml:space="preserve"> </w:t>
      </w:r>
      <w:r w:rsidRPr="00890249">
        <w:rPr>
          <w:rFonts w:asciiTheme="minorHAnsi" w:eastAsia="Times New Roman" w:hAnsiTheme="minorHAnsi" w:cstheme="minorHAnsi"/>
          <w:noProof/>
          <w:sz w:val="22"/>
          <w:szCs w:val="22"/>
        </w:rPr>
        <w:t>JST zamierzających inwestować w poprawę efektywności energetycznej budynków mieszkalnych przez nie zarządzanych,</w:t>
      </w:r>
    </w:p>
    <w:p w14:paraId="743D1673" w14:textId="3D65410C" w:rsidR="001765C7" w:rsidRPr="00890249" w:rsidRDefault="001765C7" w:rsidP="009F296A">
      <w:pPr>
        <w:pStyle w:val="Akapitzlist"/>
        <w:numPr>
          <w:ilvl w:val="0"/>
          <w:numId w:val="41"/>
        </w:numPr>
        <w:rPr>
          <w:rFonts w:asciiTheme="minorHAnsi" w:eastAsia="Times New Roman" w:hAnsiTheme="minorHAnsi" w:cstheme="minorHAnsi"/>
          <w:noProof/>
          <w:sz w:val="22"/>
          <w:szCs w:val="22"/>
        </w:rPr>
      </w:pPr>
      <w:r w:rsidRPr="00890249">
        <w:rPr>
          <w:rFonts w:asciiTheme="minorHAnsi" w:hAnsiTheme="minorHAnsi" w:cstheme="minorHAnsi"/>
          <w:noProof/>
          <w:sz w:val="22"/>
          <w:szCs w:val="22"/>
        </w:rPr>
        <w:t xml:space="preserve">w przypadku interwencji w formie instrumentów finansowych </w:t>
      </w:r>
      <w:r w:rsidRPr="00890249">
        <w:rPr>
          <w:rFonts w:asciiTheme="minorHAnsi" w:eastAsia="Times New Roman" w:hAnsiTheme="minorHAnsi" w:cstheme="minorHAnsi"/>
          <w:noProof/>
          <w:sz w:val="22"/>
          <w:szCs w:val="22"/>
        </w:rPr>
        <w:t>realizowane projekty skierowane bę</w:t>
      </w:r>
      <w:r w:rsidR="007326EB" w:rsidRPr="00890249">
        <w:rPr>
          <w:rFonts w:asciiTheme="minorHAnsi" w:eastAsia="Times New Roman" w:hAnsiTheme="minorHAnsi" w:cstheme="minorHAnsi"/>
          <w:noProof/>
          <w:sz w:val="22"/>
          <w:szCs w:val="22"/>
        </w:rPr>
        <w:t xml:space="preserve">dą do </w:t>
      </w:r>
      <w:r w:rsidR="00801145" w:rsidRPr="00801145">
        <w:rPr>
          <w:rFonts w:asciiTheme="minorHAnsi" w:eastAsia="Times New Roman" w:hAnsiTheme="minorHAnsi" w:cstheme="minorHAnsi"/>
          <w:noProof/>
          <w:sz w:val="22"/>
          <w:szCs w:val="22"/>
        </w:rPr>
        <w:t>JST oraz jednostek organizacyjnych JST, PPP, wspólnot mieszkaniowych, TBS, przedsiębiorstw ciepłowniczych (w tym spółek komunalnych)</w:t>
      </w:r>
      <w:r w:rsidR="00F9449A">
        <w:rPr>
          <w:rFonts w:asciiTheme="minorHAnsi" w:eastAsia="Times New Roman" w:hAnsiTheme="minorHAnsi" w:cstheme="minorHAnsi"/>
          <w:noProof/>
          <w:sz w:val="22"/>
          <w:szCs w:val="22"/>
        </w:rPr>
        <w:t>,</w:t>
      </w:r>
      <w:r w:rsidR="007326EB" w:rsidRPr="00890249">
        <w:rPr>
          <w:rFonts w:asciiTheme="minorHAnsi" w:eastAsia="Times New Roman" w:hAnsiTheme="minorHAnsi" w:cstheme="minorHAnsi"/>
          <w:noProof/>
          <w:sz w:val="22"/>
          <w:szCs w:val="22"/>
        </w:rPr>
        <w:t>przedsiębiorstw z sektora</w:t>
      </w:r>
      <w:r w:rsidR="007326EB" w:rsidRPr="00890249">
        <w:rPr>
          <w:rFonts w:asciiTheme="minorHAnsi" w:hAnsiTheme="minorHAnsi" w:cstheme="minorHAnsi"/>
          <w:noProof/>
          <w:sz w:val="22"/>
          <w:szCs w:val="22"/>
        </w:rPr>
        <w:t xml:space="preserve"> mikro </w:t>
      </w:r>
      <w:r w:rsidR="00F9449A">
        <w:rPr>
          <w:rFonts w:asciiTheme="minorHAnsi" w:hAnsiTheme="minorHAnsi" w:cstheme="minorHAnsi"/>
          <w:noProof/>
          <w:sz w:val="22"/>
          <w:szCs w:val="22"/>
        </w:rPr>
        <w:t>,</w:t>
      </w:r>
      <w:r w:rsidR="00063A46">
        <w:rPr>
          <w:rFonts w:asciiTheme="minorHAnsi" w:hAnsiTheme="minorHAnsi" w:cstheme="minorHAnsi"/>
          <w:noProof/>
          <w:sz w:val="22"/>
          <w:szCs w:val="22"/>
        </w:rPr>
        <w:t>i</w:t>
      </w:r>
      <w:r w:rsidR="007326EB" w:rsidRPr="00890249">
        <w:rPr>
          <w:rFonts w:asciiTheme="minorHAnsi" w:hAnsiTheme="minorHAnsi" w:cstheme="minorHAnsi"/>
          <w:noProof/>
          <w:sz w:val="22"/>
          <w:szCs w:val="22"/>
        </w:rPr>
        <w:t xml:space="preserve">małych przedsiębiorstw </w:t>
      </w:r>
      <w:r w:rsidRPr="00890249">
        <w:rPr>
          <w:rFonts w:asciiTheme="minorHAnsi" w:eastAsia="Times New Roman" w:hAnsiTheme="minorHAnsi" w:cstheme="minorHAnsi"/>
          <w:noProof/>
          <w:sz w:val="22"/>
          <w:szCs w:val="22"/>
        </w:rPr>
        <w:t>zamierzających zwiększyć efektywność energetyczną</w:t>
      </w:r>
      <w:r w:rsidR="00F9449A">
        <w:rPr>
          <w:rFonts w:asciiTheme="minorHAnsi" w:eastAsia="Times New Roman" w:hAnsiTheme="minorHAnsi" w:cstheme="minorHAnsi"/>
          <w:noProof/>
          <w:sz w:val="22"/>
          <w:szCs w:val="22"/>
        </w:rPr>
        <w:t xml:space="preserve"> oraz spółdzielni mieszkaniowych</w:t>
      </w:r>
      <w:r w:rsidRPr="00890249">
        <w:rPr>
          <w:rFonts w:asciiTheme="minorHAnsi" w:eastAsia="Times New Roman" w:hAnsiTheme="minorHAnsi" w:cstheme="minorHAnsi"/>
          <w:noProof/>
          <w:sz w:val="22"/>
          <w:szCs w:val="22"/>
        </w:rPr>
        <w:t>,</w:t>
      </w:r>
    </w:p>
    <w:p w14:paraId="66933A81" w14:textId="31A17F8B" w:rsidR="0092326D" w:rsidRPr="00890249" w:rsidRDefault="0092326D" w:rsidP="009F296A">
      <w:pPr>
        <w:pStyle w:val="Akapitzlist"/>
        <w:numPr>
          <w:ilvl w:val="0"/>
          <w:numId w:val="41"/>
        </w:numPr>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 xml:space="preserve">w przypadku Europejskiej Inicjatywy </w:t>
      </w:r>
      <w:r w:rsidR="00825B75" w:rsidRPr="00890249">
        <w:rPr>
          <w:rFonts w:asciiTheme="minorHAnsi" w:eastAsia="Times New Roman" w:hAnsiTheme="minorHAnsi" w:cstheme="minorHAnsi"/>
          <w:noProof/>
          <w:sz w:val="22"/>
          <w:szCs w:val="22"/>
        </w:rPr>
        <w:t xml:space="preserve">Społecznej </w:t>
      </w:r>
      <w:r w:rsidRPr="00890249">
        <w:rPr>
          <w:rFonts w:asciiTheme="minorHAnsi" w:eastAsia="Times New Roman" w:hAnsiTheme="minorHAnsi" w:cstheme="minorHAnsi"/>
          <w:noProof/>
          <w:sz w:val="22"/>
          <w:szCs w:val="22"/>
        </w:rPr>
        <w:t xml:space="preserve">dla klimatu </w:t>
      </w:r>
      <w:r w:rsidR="00A94E4C" w:rsidRPr="00890249">
        <w:rPr>
          <w:rFonts w:asciiTheme="minorHAnsi" w:eastAsia="Times New Roman" w:hAnsiTheme="minorHAnsi" w:cstheme="minorHAnsi"/>
          <w:noProof/>
          <w:sz w:val="22"/>
          <w:szCs w:val="22"/>
        </w:rPr>
        <w:t>- lokalne społe</w:t>
      </w:r>
      <w:r w:rsidRPr="00890249">
        <w:rPr>
          <w:rFonts w:asciiTheme="minorHAnsi" w:eastAsia="Times New Roman" w:hAnsiTheme="minorHAnsi" w:cstheme="minorHAnsi"/>
          <w:noProof/>
          <w:sz w:val="22"/>
          <w:szCs w:val="22"/>
        </w:rPr>
        <w:t>czności,</w:t>
      </w:r>
    </w:p>
    <w:p w14:paraId="3938431A" w14:textId="69FE9ECF" w:rsidR="00356712" w:rsidRPr="00890249" w:rsidRDefault="001765C7" w:rsidP="009F296A">
      <w:pPr>
        <w:pStyle w:val="Akapitzlist"/>
        <w:numPr>
          <w:ilvl w:val="0"/>
          <w:numId w:val="41"/>
        </w:numPr>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 xml:space="preserve">dla pozostałych przedsięwzięć (w tym dotyczących efektywności energetycznej w sektorze publicznym) </w:t>
      </w:r>
      <w:r w:rsidR="002C18C7" w:rsidRPr="00890249">
        <w:rPr>
          <w:rFonts w:asciiTheme="minorHAnsi" w:eastAsia="Times New Roman" w:hAnsiTheme="minorHAnsi" w:cstheme="minorHAnsi"/>
          <w:noProof/>
          <w:sz w:val="22"/>
          <w:szCs w:val="22"/>
        </w:rPr>
        <w:t>relizowane projekty skierowane będą do JST i jednostek organizacyjnych JST</w:t>
      </w:r>
      <w:r w:rsidR="009F6608" w:rsidRPr="00890249">
        <w:rPr>
          <w:rFonts w:asciiTheme="minorHAnsi" w:eastAsia="Times New Roman" w:hAnsiTheme="minorHAnsi" w:cstheme="minorHAnsi"/>
          <w:noProof/>
          <w:sz w:val="22"/>
          <w:szCs w:val="22"/>
        </w:rPr>
        <w:t xml:space="preserve">, </w:t>
      </w:r>
      <w:r w:rsidR="00274474" w:rsidRPr="00890249">
        <w:rPr>
          <w:rFonts w:asciiTheme="minorHAnsi" w:eastAsia="Times New Roman" w:hAnsiTheme="minorHAnsi" w:cstheme="minorHAnsi"/>
          <w:noProof/>
          <w:sz w:val="22"/>
          <w:szCs w:val="22"/>
        </w:rPr>
        <w:lastRenderedPageBreak/>
        <w:t>instytucji kultury</w:t>
      </w:r>
      <w:r w:rsidR="009F6608" w:rsidRPr="00890249">
        <w:rPr>
          <w:rFonts w:asciiTheme="minorHAnsi" w:eastAsia="Times New Roman" w:hAnsiTheme="minorHAnsi" w:cstheme="minorHAnsi"/>
          <w:noProof/>
          <w:sz w:val="22"/>
          <w:szCs w:val="22"/>
        </w:rPr>
        <w:t xml:space="preserve"> oraz podmiot</w:t>
      </w:r>
      <w:r w:rsidR="00825B75" w:rsidRPr="00890249">
        <w:rPr>
          <w:rFonts w:asciiTheme="minorHAnsi" w:eastAsia="Times New Roman" w:hAnsiTheme="minorHAnsi" w:cstheme="minorHAnsi"/>
          <w:noProof/>
          <w:sz w:val="22"/>
          <w:szCs w:val="22"/>
        </w:rPr>
        <w:t>ów</w:t>
      </w:r>
      <w:r w:rsidR="009F6608" w:rsidRPr="00890249">
        <w:rPr>
          <w:rFonts w:asciiTheme="minorHAnsi" w:eastAsia="Times New Roman" w:hAnsiTheme="minorHAnsi" w:cstheme="minorHAnsi"/>
          <w:noProof/>
          <w:sz w:val="22"/>
          <w:szCs w:val="22"/>
        </w:rPr>
        <w:t xml:space="preserve"> działając</w:t>
      </w:r>
      <w:r w:rsidR="00825B75" w:rsidRPr="00890249">
        <w:rPr>
          <w:rFonts w:asciiTheme="minorHAnsi" w:eastAsia="Times New Roman" w:hAnsiTheme="minorHAnsi" w:cstheme="minorHAnsi"/>
          <w:noProof/>
          <w:sz w:val="22"/>
          <w:szCs w:val="22"/>
        </w:rPr>
        <w:t>ych w oparciu</w:t>
      </w:r>
      <w:r w:rsidR="009F6608" w:rsidRPr="00890249">
        <w:rPr>
          <w:rFonts w:asciiTheme="minorHAnsi" w:eastAsia="Times New Roman" w:hAnsiTheme="minorHAnsi" w:cstheme="minorHAnsi"/>
          <w:noProof/>
          <w:sz w:val="22"/>
          <w:szCs w:val="22"/>
        </w:rPr>
        <w:t xml:space="preserve"> o przepisy ustawy o partnerstwie publiczno-prywatnym</w:t>
      </w:r>
      <w:r w:rsidR="002C18C7" w:rsidRPr="00890249">
        <w:rPr>
          <w:rFonts w:asciiTheme="minorHAnsi" w:eastAsia="Times New Roman" w:hAnsiTheme="minorHAnsi" w:cstheme="minorHAnsi"/>
          <w:noProof/>
          <w:sz w:val="22"/>
          <w:szCs w:val="22"/>
        </w:rPr>
        <w:t xml:space="preserve">. </w:t>
      </w:r>
    </w:p>
    <w:p w14:paraId="0A4F31F1" w14:textId="77777777" w:rsidR="004C343D" w:rsidRPr="00890249" w:rsidRDefault="004C343D" w:rsidP="004C343D">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Działania na rzecz zapewnienia równości, włączenia społecznego i niedyskryminacji</w:t>
      </w:r>
    </w:p>
    <w:p w14:paraId="66D259CC" w14:textId="77777777" w:rsidR="0093433C" w:rsidRPr="00890249" w:rsidRDefault="16BF9450"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Dyskryminacja zarówno bezpośrednia, jak i pośrednia ze względu na płeć, pochodzenie rasowe lub etniczne, religię lub światopogląd, niepełnosprawność, wiek, orientację oraz tożsamość seksualną pracowników</w:t>
      </w:r>
      <w:r w:rsidRPr="00890249">
        <w:rPr>
          <w:rFonts w:asciiTheme="minorHAnsi" w:eastAsia="Times New Roman" w:hAnsiTheme="minorHAnsi" w:cstheme="minorHAnsi"/>
          <w:noProof/>
          <w:sz w:val="22"/>
          <w:szCs w:val="22"/>
        </w:rPr>
        <w:t xml:space="preserve"> wspólnot mieszkaniowych oraz JST zamierzających inwestować w poprawę efektywności energetycznej budynków mieszkalnych przez nie zarządzanych or</w:t>
      </w:r>
      <w:r w:rsidR="75016939" w:rsidRPr="00890249">
        <w:rPr>
          <w:rFonts w:asciiTheme="minorHAnsi" w:eastAsia="Times New Roman" w:hAnsiTheme="minorHAnsi" w:cstheme="minorHAnsi"/>
          <w:noProof/>
          <w:sz w:val="22"/>
          <w:szCs w:val="22"/>
        </w:rPr>
        <w:t xml:space="preserve">az pracowników przedsiębiorstw </w:t>
      </w:r>
      <w:r w:rsidRPr="00890249">
        <w:rPr>
          <w:rFonts w:asciiTheme="minorHAnsi" w:eastAsia="Times New Roman" w:hAnsiTheme="minorHAnsi" w:cstheme="minorHAnsi"/>
          <w:noProof/>
          <w:sz w:val="22"/>
          <w:szCs w:val="22"/>
        </w:rPr>
        <w:t xml:space="preserve">z sektora MŚP zamierzających zwiększyć efektywność energetyczną </w:t>
      </w:r>
      <w:r w:rsidRPr="00890249">
        <w:rPr>
          <w:rFonts w:asciiTheme="minorHAnsi" w:hAnsiTheme="minorHAnsi" w:cstheme="minorHAnsi"/>
          <w:sz w:val="22"/>
          <w:szCs w:val="22"/>
          <w:lang w:eastAsia="en-US" w:bidi="ar-SA"/>
        </w:rPr>
        <w:t xml:space="preserve">może skutkować stresem mniejszościowym, poczuciem alienacji, izolacją społeczną, brakiem akceptacji wśród społeczności oraz brakiem wsparcia społecznego. </w:t>
      </w:r>
    </w:p>
    <w:p w14:paraId="5E33C838" w14:textId="19590837" w:rsidR="0093433C" w:rsidRPr="00890249" w:rsidRDefault="00875C92"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Z badań wynika, że w szczególne zagrożenie stanowi ubóstwo energetyczne dotykające zwłaszcza osoby mniej zamożne, w tym osoby starsze, rodziców samotni</w:t>
      </w:r>
      <w:r w:rsidR="000B2721">
        <w:rPr>
          <w:rFonts w:asciiTheme="minorHAnsi" w:hAnsiTheme="minorHAnsi" w:cstheme="minorHAnsi"/>
          <w:sz w:val="22"/>
          <w:szCs w:val="22"/>
        </w:rPr>
        <w:t>e wychowujących dzieci, osoby z </w:t>
      </w:r>
      <w:r w:rsidRPr="00890249">
        <w:rPr>
          <w:rFonts w:asciiTheme="minorHAnsi" w:hAnsiTheme="minorHAnsi" w:cstheme="minorHAnsi"/>
          <w:sz w:val="22"/>
          <w:szCs w:val="22"/>
        </w:rPr>
        <w:t xml:space="preserve">niepełnosprawnościami oraz rodziny wielodzietne. W ramach </w:t>
      </w:r>
      <w:proofErr w:type="spellStart"/>
      <w:r w:rsidRPr="00890249">
        <w:rPr>
          <w:rFonts w:asciiTheme="minorHAnsi" w:hAnsiTheme="minorHAnsi" w:cstheme="minorHAnsi"/>
          <w:sz w:val="22"/>
          <w:szCs w:val="22"/>
        </w:rPr>
        <w:t>c</w:t>
      </w:r>
      <w:r w:rsidR="0046715F" w:rsidRPr="00890249">
        <w:rPr>
          <w:rFonts w:asciiTheme="minorHAnsi" w:hAnsiTheme="minorHAnsi" w:cstheme="minorHAnsi"/>
          <w:sz w:val="22"/>
          <w:szCs w:val="22"/>
        </w:rPr>
        <w:t>s</w:t>
      </w:r>
      <w:proofErr w:type="spellEnd"/>
      <w:r w:rsidRPr="00890249">
        <w:rPr>
          <w:rFonts w:asciiTheme="minorHAnsi" w:hAnsiTheme="minorHAnsi" w:cstheme="minorHAnsi"/>
          <w:sz w:val="22"/>
          <w:szCs w:val="22"/>
        </w:rPr>
        <w:t xml:space="preserve"> uwzględnione zostanie wsparcie osób dotkniętych lub narażonych na zjawisko ubóstwa energetycznego. W celu szczegółowym realizowane będą zadania dotyczące doradztwa energetycznego w zakresie efektywności energetycznej, </w:t>
      </w:r>
      <w:proofErr w:type="gramStart"/>
      <w:r w:rsidRPr="00890249">
        <w:rPr>
          <w:rFonts w:asciiTheme="minorHAnsi" w:hAnsiTheme="minorHAnsi" w:cstheme="minorHAnsi"/>
          <w:sz w:val="22"/>
          <w:szCs w:val="22"/>
        </w:rPr>
        <w:t>OZE  i</w:t>
      </w:r>
      <w:proofErr w:type="gramEnd"/>
      <w:r w:rsidRPr="00890249">
        <w:rPr>
          <w:rFonts w:asciiTheme="minorHAnsi" w:hAnsiTheme="minorHAnsi" w:cstheme="minorHAnsi"/>
          <w:sz w:val="22"/>
          <w:szCs w:val="22"/>
        </w:rPr>
        <w:t xml:space="preserve"> dekarbonizacji ciepłownictwa systemowego.</w:t>
      </w:r>
    </w:p>
    <w:p w14:paraId="026C2975" w14:textId="1DA08A1F" w:rsidR="0093433C" w:rsidRPr="00890249" w:rsidRDefault="00875C92"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Wspieranie inwestycji w zakresie efektywności energetycznej </w:t>
      </w:r>
      <w:r w:rsidR="000B2721">
        <w:rPr>
          <w:rFonts w:asciiTheme="minorHAnsi" w:hAnsiTheme="minorHAnsi" w:cstheme="minorHAnsi"/>
          <w:sz w:val="22"/>
          <w:szCs w:val="22"/>
        </w:rPr>
        <w:t>wpłynie pozytywnie na zdrowie i </w:t>
      </w:r>
      <w:r w:rsidRPr="00890249">
        <w:rPr>
          <w:rFonts w:asciiTheme="minorHAnsi" w:hAnsiTheme="minorHAnsi" w:cstheme="minorHAnsi"/>
          <w:sz w:val="22"/>
          <w:szCs w:val="22"/>
        </w:rPr>
        <w:t>długość życia mieszkańców, a tym samym będzie pośrednio ograniczać zjawisko wykluczenia społecznego i związanego z nim ubóstwa.</w:t>
      </w:r>
    </w:p>
    <w:p w14:paraId="03747668" w14:textId="77777777" w:rsidR="004C343D" w:rsidRPr="00890249" w:rsidRDefault="004C343D" w:rsidP="004C343D">
      <w:pPr>
        <w:rPr>
          <w:rFonts w:asciiTheme="minorHAnsi" w:hAnsiTheme="minorHAnsi" w:cstheme="minorHAnsi"/>
          <w:noProof/>
          <w:sz w:val="22"/>
          <w:szCs w:val="22"/>
          <w:highlight w:val="yellow"/>
        </w:rPr>
      </w:pPr>
      <w:r w:rsidRPr="00890249">
        <w:rPr>
          <w:rFonts w:asciiTheme="minorHAnsi" w:hAnsiTheme="minorHAnsi" w:cstheme="minorHAnsi"/>
          <w:b/>
          <w:noProof/>
          <w:color w:val="2F5496" w:themeColor="accent5" w:themeShade="BF"/>
          <w:sz w:val="22"/>
          <w:szCs w:val="22"/>
        </w:rPr>
        <w:t>Wskazanie konkretnych terytoriów objętych wsparciem, z uwzględnieniem planowanego wykorzystania narzędzi terytorialnych</w:t>
      </w:r>
    </w:p>
    <w:p w14:paraId="1B82D3E0" w14:textId="77777777" w:rsidR="0093433C" w:rsidRPr="00890249" w:rsidRDefault="00B31EA0"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Wsparciem zostanie objęty cały obszar województa opolskiego. </w:t>
      </w:r>
    </w:p>
    <w:p w14:paraId="7433D0E3" w14:textId="77777777" w:rsidR="004C343D" w:rsidRPr="00890249" w:rsidRDefault="004C343D" w:rsidP="004C343D">
      <w:pPr>
        <w:rPr>
          <w:rFonts w:asciiTheme="minorHAnsi" w:eastAsia="Times New Roman" w:hAnsiTheme="minorHAnsi" w:cstheme="minorHAnsi"/>
          <w:i/>
          <w:noProof/>
          <w:sz w:val="22"/>
          <w:szCs w:val="22"/>
        </w:rPr>
      </w:pPr>
      <w:r w:rsidRPr="00890249">
        <w:rPr>
          <w:rFonts w:asciiTheme="minorHAnsi" w:hAnsiTheme="minorHAnsi" w:cstheme="minorHAnsi"/>
          <w:b/>
          <w:noProof/>
          <w:color w:val="2F5496" w:themeColor="accent5" w:themeShade="BF"/>
          <w:sz w:val="22"/>
          <w:szCs w:val="22"/>
        </w:rPr>
        <w:t xml:space="preserve">Działania międzyregionalne, transgraniczne i transnarodowe </w:t>
      </w:r>
    </w:p>
    <w:p w14:paraId="4EBB951F" w14:textId="77777777" w:rsidR="0093433C" w:rsidRPr="00890249" w:rsidRDefault="00C52BA1"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Program co do zasady obejmuje swoim zasięgiem terytorium całego województwa. Program realizować będzie jednak projekty, których wpływ i znaczenie będzie miało wymiar europejski, m.in. w kontekście realizacji celów Europejskiego Zielonego Ładu.</w:t>
      </w:r>
    </w:p>
    <w:p w14:paraId="41F0BC2A" w14:textId="77777777" w:rsidR="00C52BA1" w:rsidRPr="00890249" w:rsidRDefault="00C52BA1" w:rsidP="00C52BA1">
      <w:pPr>
        <w:pStyle w:val="Default"/>
        <w:jc w:val="both"/>
        <w:rPr>
          <w:rFonts w:asciiTheme="minorHAnsi" w:hAnsiTheme="minorHAnsi" w:cstheme="minorHAnsi"/>
          <w:sz w:val="22"/>
          <w:szCs w:val="22"/>
        </w:rPr>
      </w:pPr>
      <w:r w:rsidRPr="00890249">
        <w:rPr>
          <w:rFonts w:asciiTheme="minorHAnsi" w:hAnsiTheme="minorHAnsi" w:cstheme="minorHAnsi"/>
          <w:noProof/>
          <w:sz w:val="22"/>
          <w:szCs w:val="22"/>
        </w:rPr>
        <w:t>Realizowane w ramach Programu projekty przyczyniają się do realizacji celów unii energetycznej, w tym promowania efektywności energetycznej i oszczędności energii, dekarbonizacji i przejścia na gospodarkę niskoemisyjną zgodnie z porozumieniem paryskim oraz promowania rozwoju nowych i odnawialnych form energii, aby lepiej dostosować cele związane ze zmianami klimatu do nowej struktury rynku i lepiej je z tym rynkiem zintegrować. Ze względu na punktowy charakter inwestycji nie przewiduje się w ramach tego cs możliwości realizacji przedsięwzięć międzyregionalnych i transnarodowych. Na etapie tworzenia programu nie zidentyfikowano konkretnych propozycji projektów wychodzących poza obszar objęty programem regionalnym. Zapewniona zostanie komplementarność pomiędzy programami, w tym transgranicznymi oraz pomiędzy poszczególnymi funduszami w ramach prowadzonych interwencji.</w:t>
      </w:r>
      <w:r w:rsidRPr="00890249">
        <w:rPr>
          <w:rFonts w:asciiTheme="minorHAnsi" w:hAnsiTheme="minorHAnsi" w:cstheme="minorHAnsi"/>
          <w:sz w:val="22"/>
          <w:szCs w:val="22"/>
        </w:rPr>
        <w:t xml:space="preserve"> </w:t>
      </w:r>
    </w:p>
    <w:p w14:paraId="017803AA" w14:textId="3CD35D5A" w:rsidR="0093433C" w:rsidRPr="00890249" w:rsidRDefault="00C52BA1"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Jednocześnie planowana interwencja będzie przyczyniać się do zacieśniania współpracy międzynarodowej, co jest głównym celem makroregionalnej Strategii UE</w:t>
      </w:r>
      <w:r w:rsidR="003C7C20" w:rsidRPr="00890249">
        <w:rPr>
          <w:rFonts w:asciiTheme="minorHAnsi" w:hAnsiTheme="minorHAnsi" w:cstheme="minorHAnsi"/>
          <w:noProof/>
          <w:sz w:val="22"/>
          <w:szCs w:val="22"/>
        </w:rPr>
        <w:t xml:space="preserve"> dla Regionu Morza Bałtyckiego. </w:t>
      </w:r>
      <w:r w:rsidRPr="00890249">
        <w:rPr>
          <w:rFonts w:asciiTheme="minorHAnsi" w:hAnsiTheme="minorHAnsi" w:cstheme="minorHAnsi"/>
          <w:noProof/>
          <w:sz w:val="22"/>
          <w:szCs w:val="22"/>
        </w:rPr>
        <w:t>Strategia stwarza możliwość nawiązania s</w:t>
      </w:r>
      <w:r w:rsidR="003C7C20" w:rsidRPr="00890249">
        <w:rPr>
          <w:rFonts w:asciiTheme="minorHAnsi" w:hAnsiTheme="minorHAnsi" w:cstheme="minorHAnsi"/>
          <w:noProof/>
          <w:sz w:val="22"/>
          <w:szCs w:val="22"/>
        </w:rPr>
        <w:t xml:space="preserve">zerokich kontaktów </w:t>
      </w:r>
      <w:r w:rsidRPr="00890249">
        <w:rPr>
          <w:rFonts w:asciiTheme="minorHAnsi" w:hAnsiTheme="minorHAnsi" w:cstheme="minorHAnsi"/>
          <w:noProof/>
          <w:sz w:val="22"/>
          <w:szCs w:val="22"/>
        </w:rPr>
        <w:t xml:space="preserve">z partnerami makroregionu, inicjowania nowych projektów oraz promowania na forum międzynarodowym projektów już istniejących. </w:t>
      </w:r>
    </w:p>
    <w:p w14:paraId="38924B16" w14:textId="5F57656E" w:rsidR="0093433C" w:rsidRPr="00890249" w:rsidRDefault="005E04BC" w:rsidP="005E04BC">
      <w:pPr>
        <w:spacing w:before="0" w:after="160" w:line="259" w:lineRule="auto"/>
        <w:jc w:val="left"/>
        <w:rPr>
          <w:rFonts w:asciiTheme="minorHAnsi" w:hAnsiTheme="minorHAnsi" w:cstheme="minorHAnsi"/>
          <w:noProof/>
          <w:sz w:val="22"/>
          <w:szCs w:val="22"/>
        </w:rPr>
      </w:pPr>
      <w:r>
        <w:rPr>
          <w:rFonts w:asciiTheme="minorHAnsi" w:hAnsiTheme="minorHAnsi" w:cstheme="minorHAnsi"/>
          <w:noProof/>
          <w:sz w:val="22"/>
          <w:szCs w:val="22"/>
        </w:rPr>
        <w:br w:type="page"/>
      </w:r>
    </w:p>
    <w:p w14:paraId="424FFAB5" w14:textId="77777777" w:rsidR="004C343D" w:rsidRPr="00890249" w:rsidRDefault="004C343D" w:rsidP="004C343D">
      <w:pPr>
        <w:rPr>
          <w:rFonts w:asciiTheme="minorHAnsi" w:eastAsia="Times New Roman" w:hAnsiTheme="minorHAnsi" w:cstheme="minorHAnsi"/>
          <w:i/>
          <w:noProof/>
          <w:sz w:val="22"/>
          <w:szCs w:val="22"/>
        </w:rPr>
      </w:pPr>
      <w:r w:rsidRPr="00890249">
        <w:rPr>
          <w:rFonts w:asciiTheme="minorHAnsi" w:hAnsiTheme="minorHAnsi" w:cstheme="minorHAnsi"/>
          <w:b/>
          <w:noProof/>
          <w:color w:val="2F5496" w:themeColor="accent5" w:themeShade="BF"/>
          <w:sz w:val="22"/>
          <w:szCs w:val="22"/>
        </w:rPr>
        <w:lastRenderedPageBreak/>
        <w:t>Planowane wykorzystanie instrumentów finansowych</w:t>
      </w:r>
    </w:p>
    <w:p w14:paraId="548D5F6D" w14:textId="27BB00E6" w:rsidR="0093433C" w:rsidRPr="00890249" w:rsidRDefault="00AF6B5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IF poł</w:t>
      </w:r>
      <w:r w:rsidR="00392B60">
        <w:rPr>
          <w:rFonts w:asciiTheme="minorHAnsi" w:hAnsiTheme="minorHAnsi" w:cstheme="minorHAnsi"/>
          <w:noProof/>
          <w:sz w:val="22"/>
          <w:szCs w:val="22"/>
        </w:rPr>
        <w:t>.</w:t>
      </w:r>
      <w:r w:rsidRPr="00890249">
        <w:rPr>
          <w:rFonts w:asciiTheme="minorHAnsi" w:hAnsiTheme="minorHAnsi" w:cstheme="minorHAnsi"/>
          <w:noProof/>
          <w:sz w:val="22"/>
          <w:szCs w:val="22"/>
        </w:rPr>
        <w:t xml:space="preserve"> z dotacj</w:t>
      </w:r>
      <w:r w:rsidR="00B46AB6">
        <w:rPr>
          <w:rFonts w:asciiTheme="minorHAnsi" w:hAnsiTheme="minorHAnsi" w:cstheme="minorHAnsi"/>
          <w:noProof/>
          <w:sz w:val="22"/>
          <w:szCs w:val="22"/>
        </w:rPr>
        <w:t>.</w:t>
      </w:r>
      <w:r w:rsidRPr="00890249">
        <w:rPr>
          <w:rFonts w:asciiTheme="minorHAnsi" w:hAnsiTheme="minorHAnsi" w:cstheme="minorHAnsi"/>
          <w:noProof/>
          <w:sz w:val="22"/>
          <w:szCs w:val="22"/>
        </w:rPr>
        <w:t xml:space="preserve"> w ramach jednej operacji</w:t>
      </w:r>
      <w:r w:rsidRPr="00B87B2A">
        <w:rPr>
          <w:rFonts w:asciiTheme="minorHAnsi" w:hAnsiTheme="minorHAnsi" w:cstheme="minorHAnsi"/>
          <w:noProof/>
          <w:sz w:val="22"/>
          <w:szCs w:val="22"/>
          <w:vertAlign w:val="superscript"/>
        </w:rPr>
        <w:footnoteReference w:id="100"/>
      </w:r>
      <w:r w:rsidRPr="00890249">
        <w:rPr>
          <w:rFonts w:asciiTheme="minorHAnsi" w:hAnsiTheme="minorHAnsi" w:cstheme="minorHAnsi"/>
          <w:noProof/>
          <w:sz w:val="22"/>
          <w:szCs w:val="22"/>
        </w:rPr>
        <w:t xml:space="preserve"> w obsz</w:t>
      </w:r>
      <w:r w:rsidR="00B46AB6">
        <w:rPr>
          <w:rFonts w:asciiTheme="minorHAnsi" w:hAnsiTheme="minorHAnsi" w:cstheme="minorHAnsi"/>
          <w:noProof/>
          <w:sz w:val="22"/>
          <w:szCs w:val="22"/>
        </w:rPr>
        <w:t>.</w:t>
      </w:r>
      <w:r w:rsidRPr="00890249">
        <w:rPr>
          <w:rFonts w:asciiTheme="minorHAnsi" w:hAnsiTheme="minorHAnsi" w:cstheme="minorHAnsi"/>
          <w:noProof/>
          <w:sz w:val="22"/>
          <w:szCs w:val="22"/>
        </w:rPr>
        <w:t>:</w:t>
      </w:r>
    </w:p>
    <w:p w14:paraId="4CA8D376" w14:textId="707D3EED" w:rsidR="00AF6B58" w:rsidRPr="00890249" w:rsidRDefault="00AF6B58" w:rsidP="009F296A">
      <w:pPr>
        <w:pStyle w:val="Akapitzlist"/>
        <w:numPr>
          <w:ilvl w:val="0"/>
          <w:numId w:val="117"/>
        </w:numPr>
        <w:rPr>
          <w:rFonts w:asciiTheme="minorHAnsi" w:eastAsia="Times New Roman" w:hAnsiTheme="minorHAnsi" w:cstheme="minorHAnsi"/>
          <w:noProof/>
          <w:sz w:val="22"/>
          <w:szCs w:val="22"/>
        </w:rPr>
      </w:pPr>
      <w:r w:rsidRPr="00890249">
        <w:rPr>
          <w:rFonts w:asciiTheme="minorHAnsi" w:hAnsiTheme="minorHAnsi" w:cstheme="minorHAnsi"/>
          <w:noProof/>
          <w:sz w:val="22"/>
          <w:szCs w:val="22"/>
        </w:rPr>
        <w:t>realiz</w:t>
      </w:r>
      <w:r w:rsidR="00392B60">
        <w:rPr>
          <w:rFonts w:asciiTheme="minorHAnsi" w:hAnsiTheme="minorHAnsi" w:cstheme="minorHAnsi"/>
          <w:noProof/>
          <w:sz w:val="22"/>
          <w:szCs w:val="22"/>
        </w:rPr>
        <w:t>.</w:t>
      </w:r>
      <w:r w:rsidRPr="00890249">
        <w:rPr>
          <w:rFonts w:asciiTheme="minorHAnsi" w:hAnsiTheme="minorHAnsi" w:cstheme="minorHAnsi"/>
          <w:noProof/>
          <w:sz w:val="22"/>
          <w:szCs w:val="22"/>
        </w:rPr>
        <w:t xml:space="preserve"> przez mikro</w:t>
      </w:r>
      <w:r w:rsidR="00063A46">
        <w:rPr>
          <w:rFonts w:asciiTheme="minorHAnsi" w:hAnsiTheme="minorHAnsi" w:cstheme="minorHAnsi"/>
          <w:noProof/>
          <w:sz w:val="22"/>
          <w:szCs w:val="22"/>
        </w:rPr>
        <w:t xml:space="preserve"> i </w:t>
      </w:r>
      <w:r w:rsidRPr="00890249">
        <w:rPr>
          <w:rFonts w:asciiTheme="minorHAnsi" w:hAnsiTheme="minorHAnsi" w:cstheme="minorHAnsi"/>
          <w:noProof/>
          <w:sz w:val="22"/>
          <w:szCs w:val="22"/>
        </w:rPr>
        <w:t xml:space="preserve">małe </w:t>
      </w:r>
      <w:r w:rsidR="00BB3759">
        <w:rPr>
          <w:rFonts w:asciiTheme="minorHAnsi" w:hAnsiTheme="minorHAnsi" w:cstheme="minorHAnsi"/>
          <w:noProof/>
          <w:sz w:val="22"/>
          <w:szCs w:val="22"/>
        </w:rPr>
        <w:t xml:space="preserve"> </w:t>
      </w:r>
      <w:r w:rsidRPr="00890249">
        <w:rPr>
          <w:rFonts w:asciiTheme="minorHAnsi" w:hAnsiTheme="minorHAnsi" w:cstheme="minorHAnsi"/>
          <w:noProof/>
          <w:sz w:val="22"/>
          <w:szCs w:val="22"/>
        </w:rPr>
        <w:t>przeds</w:t>
      </w:r>
      <w:r w:rsidR="00392B60">
        <w:rPr>
          <w:rFonts w:asciiTheme="minorHAnsi" w:hAnsiTheme="minorHAnsi" w:cstheme="minorHAnsi"/>
          <w:noProof/>
          <w:sz w:val="22"/>
          <w:szCs w:val="22"/>
        </w:rPr>
        <w:t>.</w:t>
      </w:r>
    </w:p>
    <w:p w14:paraId="2E35627D" w14:textId="1BAB5275" w:rsidR="009C3999" w:rsidRPr="007D6739" w:rsidRDefault="00AF6B58" w:rsidP="00103DC4">
      <w:pPr>
        <w:pStyle w:val="Akapitzlist"/>
        <w:numPr>
          <w:ilvl w:val="0"/>
          <w:numId w:val="117"/>
        </w:numPr>
        <w:rPr>
          <w:noProof/>
        </w:rPr>
      </w:pPr>
      <w:r w:rsidRPr="007D6739">
        <w:rPr>
          <w:rFonts w:asciiTheme="minorHAnsi" w:hAnsiTheme="minorHAnsi" w:cstheme="minorHAnsi"/>
          <w:noProof/>
          <w:sz w:val="22"/>
          <w:szCs w:val="22"/>
        </w:rPr>
        <w:t>wielorodz</w:t>
      </w:r>
      <w:r w:rsidR="00392B60" w:rsidRPr="007D6739">
        <w:rPr>
          <w:rFonts w:asciiTheme="minorHAnsi" w:hAnsiTheme="minorHAnsi" w:cstheme="minorHAnsi"/>
          <w:noProof/>
          <w:sz w:val="22"/>
          <w:szCs w:val="22"/>
        </w:rPr>
        <w:t>.</w:t>
      </w:r>
      <w:r w:rsidRPr="007D6739">
        <w:rPr>
          <w:rFonts w:asciiTheme="minorHAnsi" w:hAnsiTheme="minorHAnsi" w:cstheme="minorHAnsi"/>
          <w:noProof/>
          <w:sz w:val="22"/>
          <w:szCs w:val="22"/>
        </w:rPr>
        <w:t xml:space="preserve"> bud</w:t>
      </w:r>
      <w:r w:rsidR="0094197C" w:rsidRPr="007D6739">
        <w:rPr>
          <w:rFonts w:asciiTheme="minorHAnsi" w:hAnsiTheme="minorHAnsi" w:cstheme="minorHAnsi"/>
          <w:noProof/>
          <w:sz w:val="22"/>
          <w:szCs w:val="22"/>
        </w:rPr>
        <w:t>.</w:t>
      </w:r>
      <w:r w:rsidRPr="007D6739">
        <w:rPr>
          <w:rFonts w:asciiTheme="minorHAnsi" w:hAnsiTheme="minorHAnsi" w:cstheme="minorHAnsi"/>
          <w:noProof/>
          <w:sz w:val="22"/>
          <w:szCs w:val="22"/>
        </w:rPr>
        <w:t xml:space="preserve"> mieszk</w:t>
      </w:r>
      <w:r w:rsidR="00392B60" w:rsidRPr="007D6739">
        <w:rPr>
          <w:rFonts w:asciiTheme="minorHAnsi" w:hAnsiTheme="minorHAnsi" w:cstheme="minorHAnsi"/>
          <w:noProof/>
          <w:sz w:val="22"/>
          <w:szCs w:val="22"/>
        </w:rPr>
        <w:t>.</w:t>
      </w:r>
      <w:r w:rsidRPr="007D6739">
        <w:rPr>
          <w:rFonts w:asciiTheme="minorHAnsi" w:hAnsiTheme="minorHAnsi" w:cstheme="minorHAnsi"/>
          <w:noProof/>
          <w:sz w:val="22"/>
          <w:szCs w:val="22"/>
        </w:rPr>
        <w:t xml:space="preserve"> - poza bud</w:t>
      </w:r>
      <w:r w:rsidR="0094197C" w:rsidRPr="007D6739">
        <w:rPr>
          <w:rFonts w:asciiTheme="minorHAnsi" w:hAnsiTheme="minorHAnsi" w:cstheme="minorHAnsi"/>
          <w:noProof/>
          <w:sz w:val="22"/>
          <w:szCs w:val="22"/>
        </w:rPr>
        <w:t>.</w:t>
      </w:r>
      <w:r w:rsidRPr="007D6739">
        <w:rPr>
          <w:rFonts w:asciiTheme="minorHAnsi" w:hAnsiTheme="minorHAnsi" w:cstheme="minorHAnsi"/>
          <w:noProof/>
          <w:sz w:val="22"/>
          <w:szCs w:val="22"/>
        </w:rPr>
        <w:t xml:space="preserve"> w zasobach gmin</w:t>
      </w:r>
    </w:p>
    <w:p w14:paraId="041A726E" w14:textId="0FE3F493" w:rsidR="00B47A88" w:rsidRPr="009C3999" w:rsidRDefault="00AF6B58" w:rsidP="009C3999">
      <w:pPr>
        <w:pStyle w:val="Akapitzlist"/>
        <w:numPr>
          <w:ilvl w:val="0"/>
          <w:numId w:val="117"/>
        </w:numPr>
        <w:rPr>
          <w:noProof/>
        </w:rPr>
      </w:pPr>
      <w:r w:rsidRPr="00D5205C">
        <w:rPr>
          <w:rFonts w:asciiTheme="minorHAnsi" w:eastAsia="Times New Roman" w:hAnsiTheme="minorHAnsi" w:cstheme="minorHAnsi"/>
          <w:noProof/>
          <w:sz w:val="22"/>
          <w:szCs w:val="22"/>
        </w:rPr>
        <w:t>oświetlenia uliczn</w:t>
      </w:r>
    </w:p>
    <w:p w14:paraId="6B3DC73B" w14:textId="372A633A" w:rsidR="009C3999" w:rsidRPr="00890249" w:rsidRDefault="0094197C" w:rsidP="00D5205C">
      <w:pPr>
        <w:pStyle w:val="Akapitzlist"/>
        <w:numPr>
          <w:ilvl w:val="0"/>
          <w:numId w:val="117"/>
        </w:numPr>
        <w:rPr>
          <w:rFonts w:eastAsia="Times New Roman"/>
          <w:noProof/>
        </w:rPr>
      </w:pPr>
      <w:r w:rsidRPr="00D5205C">
        <w:rPr>
          <w:rFonts w:asciiTheme="minorHAnsi" w:hAnsiTheme="minorHAnsi" w:cstheme="minorHAnsi"/>
          <w:iCs/>
          <w:noProof/>
          <w:sz w:val="22"/>
          <w:szCs w:val="22"/>
        </w:rPr>
        <w:t xml:space="preserve">bud. użyt. publ. </w:t>
      </w:r>
    </w:p>
    <w:p w14:paraId="6DBFF9C1" w14:textId="396B8F15" w:rsidR="0093433C" w:rsidRPr="00D5205C" w:rsidRDefault="00AF6B58" w:rsidP="00D5205C">
      <w:pPr>
        <w:tabs>
          <w:tab w:val="left" w:pos="2265"/>
        </w:tabs>
        <w:rPr>
          <w:rFonts w:asciiTheme="minorHAnsi" w:hAnsiTheme="minorHAnsi" w:cstheme="minorHAnsi"/>
          <w:noProof/>
          <w:sz w:val="22"/>
          <w:szCs w:val="22"/>
        </w:rPr>
      </w:pPr>
      <w:r w:rsidRPr="00D5205C">
        <w:rPr>
          <w:rFonts w:asciiTheme="minorHAnsi" w:hAnsiTheme="minorHAnsi" w:cstheme="minorHAnsi"/>
          <w:noProof/>
          <w:sz w:val="22"/>
          <w:szCs w:val="22"/>
        </w:rPr>
        <w:t>Dotacj</w:t>
      </w:r>
      <w:r w:rsidR="003704D0" w:rsidRPr="00D5205C">
        <w:rPr>
          <w:rFonts w:asciiTheme="minorHAnsi" w:hAnsiTheme="minorHAnsi" w:cstheme="minorHAnsi"/>
          <w:noProof/>
          <w:sz w:val="22"/>
          <w:szCs w:val="22"/>
        </w:rPr>
        <w:t>e</w:t>
      </w:r>
      <w:r w:rsidRPr="00D5205C">
        <w:rPr>
          <w:rFonts w:asciiTheme="minorHAnsi" w:hAnsiTheme="minorHAnsi" w:cstheme="minorHAnsi"/>
          <w:noProof/>
          <w:sz w:val="22"/>
          <w:szCs w:val="22"/>
        </w:rPr>
        <w:t xml:space="preserve"> w obsz</w:t>
      </w:r>
      <w:r w:rsidR="00B46AB6" w:rsidRPr="00D5205C">
        <w:rPr>
          <w:rFonts w:asciiTheme="minorHAnsi" w:hAnsiTheme="minorHAnsi" w:cstheme="minorHAnsi"/>
          <w:noProof/>
          <w:sz w:val="22"/>
          <w:szCs w:val="22"/>
        </w:rPr>
        <w:t>.</w:t>
      </w:r>
      <w:r w:rsidRPr="00D5205C">
        <w:rPr>
          <w:rFonts w:asciiTheme="minorHAnsi" w:hAnsiTheme="minorHAnsi" w:cstheme="minorHAnsi"/>
          <w:noProof/>
          <w:sz w:val="22"/>
          <w:szCs w:val="22"/>
        </w:rPr>
        <w:t xml:space="preserve">: </w:t>
      </w:r>
      <w:r w:rsidR="0094197C" w:rsidRPr="00D5205C">
        <w:rPr>
          <w:rFonts w:asciiTheme="minorHAnsi" w:hAnsiTheme="minorHAnsi" w:cstheme="minorHAnsi"/>
          <w:noProof/>
          <w:sz w:val="22"/>
          <w:szCs w:val="22"/>
        </w:rPr>
        <w:tab/>
      </w:r>
    </w:p>
    <w:p w14:paraId="186B4D8D" w14:textId="75E3791A" w:rsidR="00AF6B58" w:rsidRPr="00890249" w:rsidRDefault="00AF6B58" w:rsidP="009F296A">
      <w:pPr>
        <w:pStyle w:val="Akapitzlist"/>
        <w:numPr>
          <w:ilvl w:val="0"/>
          <w:numId w:val="158"/>
        </w:numPr>
        <w:rPr>
          <w:rFonts w:asciiTheme="minorHAnsi" w:hAnsiTheme="minorHAnsi" w:cstheme="minorHAnsi"/>
          <w:iCs/>
          <w:noProof/>
          <w:sz w:val="22"/>
          <w:szCs w:val="22"/>
        </w:rPr>
      </w:pPr>
      <w:r w:rsidRPr="00890249">
        <w:rPr>
          <w:rFonts w:asciiTheme="minorHAnsi" w:hAnsiTheme="minorHAnsi" w:cstheme="minorHAnsi"/>
          <w:iCs/>
          <w:noProof/>
          <w:sz w:val="22"/>
          <w:szCs w:val="22"/>
        </w:rPr>
        <w:t>wielorodz</w:t>
      </w:r>
      <w:r w:rsidR="00392B60">
        <w:rPr>
          <w:rFonts w:asciiTheme="minorHAnsi" w:hAnsiTheme="minorHAnsi" w:cstheme="minorHAnsi"/>
          <w:iCs/>
          <w:noProof/>
          <w:sz w:val="22"/>
          <w:szCs w:val="22"/>
        </w:rPr>
        <w:t>.</w:t>
      </w:r>
      <w:r w:rsidRPr="00890249">
        <w:rPr>
          <w:rFonts w:asciiTheme="minorHAnsi" w:hAnsiTheme="minorHAnsi" w:cstheme="minorHAnsi"/>
          <w:iCs/>
          <w:noProof/>
          <w:sz w:val="22"/>
          <w:szCs w:val="22"/>
        </w:rPr>
        <w:t xml:space="preserve"> bud</w:t>
      </w:r>
      <w:r w:rsidR="0094197C">
        <w:rPr>
          <w:rFonts w:asciiTheme="minorHAnsi" w:hAnsiTheme="minorHAnsi" w:cstheme="minorHAnsi"/>
          <w:iCs/>
          <w:noProof/>
          <w:sz w:val="22"/>
          <w:szCs w:val="22"/>
        </w:rPr>
        <w:t>.</w:t>
      </w:r>
      <w:r w:rsidRPr="00890249">
        <w:rPr>
          <w:rFonts w:asciiTheme="minorHAnsi" w:hAnsiTheme="minorHAnsi" w:cstheme="minorHAnsi"/>
          <w:iCs/>
          <w:noProof/>
          <w:sz w:val="22"/>
          <w:szCs w:val="22"/>
        </w:rPr>
        <w:t xml:space="preserve"> mieszk</w:t>
      </w:r>
      <w:r w:rsidR="00392B60">
        <w:rPr>
          <w:rFonts w:asciiTheme="minorHAnsi" w:hAnsiTheme="minorHAnsi" w:cstheme="minorHAnsi"/>
          <w:iCs/>
          <w:noProof/>
          <w:sz w:val="22"/>
          <w:szCs w:val="22"/>
        </w:rPr>
        <w:t>.</w:t>
      </w:r>
      <w:r w:rsidRPr="00890249">
        <w:rPr>
          <w:rFonts w:asciiTheme="minorHAnsi" w:hAnsiTheme="minorHAnsi" w:cstheme="minorHAnsi"/>
          <w:iCs/>
          <w:noProof/>
          <w:sz w:val="22"/>
          <w:szCs w:val="22"/>
        </w:rPr>
        <w:t xml:space="preserve"> (zasob</w:t>
      </w:r>
      <w:r w:rsidR="003704D0" w:rsidRPr="00890249">
        <w:rPr>
          <w:rFonts w:asciiTheme="minorHAnsi" w:hAnsiTheme="minorHAnsi" w:cstheme="minorHAnsi"/>
          <w:iCs/>
          <w:noProof/>
          <w:sz w:val="22"/>
          <w:szCs w:val="22"/>
        </w:rPr>
        <w:t>y</w:t>
      </w:r>
      <w:r w:rsidRPr="00890249">
        <w:rPr>
          <w:rFonts w:asciiTheme="minorHAnsi" w:hAnsiTheme="minorHAnsi" w:cstheme="minorHAnsi"/>
          <w:iCs/>
          <w:noProof/>
          <w:sz w:val="22"/>
          <w:szCs w:val="22"/>
        </w:rPr>
        <w:t xml:space="preserve"> gmin) oraz </w:t>
      </w:r>
      <w:r w:rsidR="00801145">
        <w:rPr>
          <w:rFonts w:asciiTheme="minorHAnsi" w:hAnsiTheme="minorHAnsi" w:cstheme="minorHAnsi"/>
          <w:iCs/>
          <w:noProof/>
          <w:sz w:val="22"/>
          <w:szCs w:val="22"/>
        </w:rPr>
        <w:t>bud</w:t>
      </w:r>
      <w:r w:rsidR="00392B60">
        <w:rPr>
          <w:rFonts w:asciiTheme="minorHAnsi" w:hAnsiTheme="minorHAnsi" w:cstheme="minorHAnsi"/>
          <w:iCs/>
          <w:noProof/>
          <w:sz w:val="22"/>
          <w:szCs w:val="22"/>
        </w:rPr>
        <w:t>.</w:t>
      </w:r>
      <w:r w:rsidRPr="00890249">
        <w:rPr>
          <w:rFonts w:asciiTheme="minorHAnsi" w:hAnsiTheme="minorHAnsi" w:cstheme="minorHAnsi"/>
          <w:iCs/>
          <w:noProof/>
          <w:sz w:val="22"/>
          <w:szCs w:val="22"/>
        </w:rPr>
        <w:t xml:space="preserve"> zabytk</w:t>
      </w:r>
      <w:r w:rsidR="0094197C">
        <w:rPr>
          <w:rFonts w:asciiTheme="minorHAnsi" w:hAnsiTheme="minorHAnsi" w:cstheme="minorHAnsi"/>
          <w:iCs/>
          <w:noProof/>
          <w:sz w:val="22"/>
          <w:szCs w:val="22"/>
        </w:rPr>
        <w:t>.</w:t>
      </w:r>
    </w:p>
    <w:p w14:paraId="678AD9FC" w14:textId="32A9E1B1" w:rsidR="00AF6B58" w:rsidRPr="00890249" w:rsidRDefault="00AF6B58" w:rsidP="009F296A">
      <w:pPr>
        <w:pStyle w:val="Akapitzlist"/>
        <w:numPr>
          <w:ilvl w:val="0"/>
          <w:numId w:val="158"/>
        </w:numPr>
        <w:rPr>
          <w:rFonts w:asciiTheme="minorHAnsi" w:hAnsiTheme="minorHAnsi" w:cstheme="minorHAnsi"/>
          <w:iCs/>
          <w:noProof/>
          <w:sz w:val="22"/>
          <w:szCs w:val="22"/>
        </w:rPr>
      </w:pPr>
      <w:r w:rsidRPr="00890249">
        <w:rPr>
          <w:rFonts w:asciiTheme="minorHAnsi" w:hAnsiTheme="minorHAnsi" w:cstheme="minorHAnsi"/>
          <w:iCs/>
          <w:noProof/>
          <w:sz w:val="22"/>
          <w:szCs w:val="22"/>
        </w:rPr>
        <w:t>wykonywania uchwał antysmog</w:t>
      </w:r>
      <w:r w:rsidR="00392B60">
        <w:rPr>
          <w:rFonts w:asciiTheme="minorHAnsi" w:hAnsiTheme="minorHAnsi" w:cstheme="minorHAnsi"/>
          <w:iCs/>
          <w:noProof/>
          <w:sz w:val="22"/>
          <w:szCs w:val="22"/>
        </w:rPr>
        <w:t>.</w:t>
      </w:r>
      <w:r w:rsidRPr="00890249">
        <w:rPr>
          <w:rFonts w:asciiTheme="minorHAnsi" w:hAnsiTheme="minorHAnsi" w:cstheme="minorHAnsi"/>
          <w:iCs/>
          <w:noProof/>
          <w:sz w:val="22"/>
          <w:szCs w:val="22"/>
        </w:rPr>
        <w:t xml:space="preserve"> i zaleceń POP </w:t>
      </w:r>
    </w:p>
    <w:p w14:paraId="54D9887D" w14:textId="6481CEA1" w:rsidR="00AF6B58" w:rsidRPr="00890249" w:rsidRDefault="00B46AB6" w:rsidP="009F296A">
      <w:pPr>
        <w:pStyle w:val="Akapitzlist"/>
        <w:numPr>
          <w:ilvl w:val="0"/>
          <w:numId w:val="158"/>
        </w:numPr>
        <w:rPr>
          <w:rFonts w:asciiTheme="minorHAnsi" w:hAnsiTheme="minorHAnsi" w:cstheme="minorHAnsi"/>
          <w:iCs/>
          <w:noProof/>
          <w:sz w:val="22"/>
          <w:szCs w:val="22"/>
        </w:rPr>
      </w:pPr>
      <w:r>
        <w:rPr>
          <w:rFonts w:asciiTheme="minorHAnsi" w:eastAsiaTheme="minorEastAsia" w:hAnsiTheme="minorHAnsi" w:cstheme="minorHAnsi"/>
          <w:sz w:val="22"/>
          <w:szCs w:val="22"/>
          <w:lang w:eastAsia="en-US" w:bidi="ar-SA"/>
        </w:rPr>
        <w:t>EIS</w:t>
      </w:r>
      <w:r w:rsidR="00AF6B58" w:rsidRPr="00890249">
        <w:rPr>
          <w:rFonts w:asciiTheme="minorHAnsi" w:eastAsiaTheme="minorEastAsia" w:hAnsiTheme="minorHAnsi" w:cstheme="minorHAnsi"/>
          <w:sz w:val="22"/>
          <w:szCs w:val="22"/>
          <w:lang w:eastAsia="en-US" w:bidi="ar-SA"/>
        </w:rPr>
        <w:t xml:space="preserve"> dla klimatu</w:t>
      </w:r>
    </w:p>
    <w:p w14:paraId="38560B7D" w14:textId="03F85715" w:rsidR="00AF6B58" w:rsidRPr="00890249" w:rsidRDefault="0094197C" w:rsidP="009F296A">
      <w:pPr>
        <w:pStyle w:val="Akapitzlist"/>
        <w:numPr>
          <w:ilvl w:val="0"/>
          <w:numId w:val="158"/>
        </w:numPr>
        <w:rPr>
          <w:rFonts w:asciiTheme="minorHAnsi" w:hAnsiTheme="minorHAnsi" w:cstheme="minorHAnsi"/>
          <w:iCs/>
          <w:noProof/>
          <w:sz w:val="22"/>
          <w:szCs w:val="22"/>
        </w:rPr>
      </w:pPr>
      <w:r>
        <w:rPr>
          <w:rFonts w:asciiTheme="minorHAnsi" w:hAnsiTheme="minorHAnsi" w:cstheme="minorHAnsi"/>
          <w:iCs/>
          <w:noProof/>
          <w:sz w:val="22"/>
          <w:szCs w:val="22"/>
        </w:rPr>
        <w:t>b</w:t>
      </w:r>
      <w:r w:rsidR="00AF6B58" w:rsidRPr="00890249">
        <w:rPr>
          <w:rFonts w:asciiTheme="minorHAnsi" w:hAnsiTheme="minorHAnsi" w:cstheme="minorHAnsi"/>
          <w:iCs/>
          <w:noProof/>
          <w:sz w:val="22"/>
          <w:szCs w:val="22"/>
        </w:rPr>
        <w:t>ud</w:t>
      </w:r>
      <w:r>
        <w:rPr>
          <w:rFonts w:asciiTheme="minorHAnsi" w:hAnsiTheme="minorHAnsi" w:cstheme="minorHAnsi"/>
          <w:iCs/>
          <w:noProof/>
          <w:sz w:val="22"/>
          <w:szCs w:val="22"/>
        </w:rPr>
        <w:t>.</w:t>
      </w:r>
      <w:r w:rsidR="00AF6B58" w:rsidRPr="00890249">
        <w:rPr>
          <w:rFonts w:asciiTheme="minorHAnsi" w:hAnsiTheme="minorHAnsi" w:cstheme="minorHAnsi"/>
          <w:iCs/>
          <w:noProof/>
          <w:sz w:val="22"/>
          <w:szCs w:val="22"/>
        </w:rPr>
        <w:t xml:space="preserve"> </w:t>
      </w:r>
      <w:r>
        <w:rPr>
          <w:rFonts w:asciiTheme="minorHAnsi" w:hAnsiTheme="minorHAnsi" w:cstheme="minorHAnsi"/>
          <w:iCs/>
          <w:noProof/>
          <w:sz w:val="22"/>
          <w:szCs w:val="22"/>
        </w:rPr>
        <w:t>u</w:t>
      </w:r>
      <w:r w:rsidR="00AF6B58" w:rsidRPr="00890249">
        <w:rPr>
          <w:rFonts w:asciiTheme="minorHAnsi" w:hAnsiTheme="minorHAnsi" w:cstheme="minorHAnsi"/>
          <w:iCs/>
          <w:noProof/>
          <w:sz w:val="22"/>
          <w:szCs w:val="22"/>
        </w:rPr>
        <w:t>żyt</w:t>
      </w:r>
      <w:r>
        <w:rPr>
          <w:rFonts w:asciiTheme="minorHAnsi" w:hAnsiTheme="minorHAnsi" w:cstheme="minorHAnsi"/>
          <w:iCs/>
          <w:noProof/>
          <w:sz w:val="22"/>
          <w:szCs w:val="22"/>
        </w:rPr>
        <w:t>.</w:t>
      </w:r>
      <w:r w:rsidR="00AF6B58" w:rsidRPr="00890249">
        <w:rPr>
          <w:rFonts w:asciiTheme="minorHAnsi" w:hAnsiTheme="minorHAnsi" w:cstheme="minorHAnsi"/>
          <w:iCs/>
          <w:noProof/>
          <w:sz w:val="22"/>
          <w:szCs w:val="22"/>
        </w:rPr>
        <w:t xml:space="preserve"> publ</w:t>
      </w:r>
      <w:r>
        <w:rPr>
          <w:rFonts w:asciiTheme="minorHAnsi" w:hAnsiTheme="minorHAnsi" w:cstheme="minorHAnsi"/>
          <w:iCs/>
          <w:noProof/>
          <w:sz w:val="22"/>
          <w:szCs w:val="22"/>
        </w:rPr>
        <w:t>.</w:t>
      </w:r>
      <w:r w:rsidR="00AF6B58" w:rsidRPr="00890249">
        <w:rPr>
          <w:rFonts w:asciiTheme="minorHAnsi" w:hAnsiTheme="minorHAnsi" w:cstheme="minorHAnsi"/>
          <w:iCs/>
          <w:noProof/>
          <w:sz w:val="22"/>
          <w:szCs w:val="22"/>
        </w:rPr>
        <w:t>, przy spełnieniu łącznie</w:t>
      </w:r>
      <w:r w:rsidR="00B46AB6">
        <w:rPr>
          <w:rFonts w:asciiTheme="minorHAnsi" w:hAnsiTheme="minorHAnsi" w:cstheme="minorHAnsi"/>
          <w:iCs/>
          <w:noProof/>
          <w:sz w:val="22"/>
          <w:szCs w:val="22"/>
        </w:rPr>
        <w:t xml:space="preserve"> nast.</w:t>
      </w:r>
      <w:r w:rsidR="00AF6B58" w:rsidRPr="00890249">
        <w:rPr>
          <w:rFonts w:asciiTheme="minorHAnsi" w:hAnsiTheme="minorHAnsi" w:cstheme="minorHAnsi"/>
          <w:iCs/>
          <w:noProof/>
          <w:sz w:val="22"/>
          <w:szCs w:val="22"/>
        </w:rPr>
        <w:t xml:space="preserve"> warunków:</w:t>
      </w:r>
    </w:p>
    <w:p w14:paraId="58037959" w14:textId="6313CB18" w:rsidR="00AF6B58" w:rsidRPr="00890249" w:rsidRDefault="00AF6B58" w:rsidP="009F296A">
      <w:pPr>
        <w:pStyle w:val="Akapitzlist"/>
        <w:numPr>
          <w:ilvl w:val="0"/>
          <w:numId w:val="159"/>
        </w:numPr>
        <w:ind w:left="1134"/>
        <w:rPr>
          <w:rFonts w:asciiTheme="minorHAnsi" w:hAnsiTheme="minorHAnsi" w:cstheme="minorHAnsi"/>
          <w:iCs/>
          <w:noProof/>
          <w:sz w:val="22"/>
          <w:szCs w:val="22"/>
        </w:rPr>
      </w:pPr>
      <w:r w:rsidRPr="00890249">
        <w:rPr>
          <w:rFonts w:asciiTheme="minorHAnsi" w:hAnsiTheme="minorHAnsi" w:cstheme="minorHAnsi"/>
          <w:iCs/>
          <w:noProof/>
          <w:sz w:val="22"/>
          <w:szCs w:val="22"/>
        </w:rPr>
        <w:t>przyjęcie przez region POP zgodn</w:t>
      </w:r>
      <w:r w:rsidR="00392B60">
        <w:rPr>
          <w:rFonts w:asciiTheme="minorHAnsi" w:hAnsiTheme="minorHAnsi" w:cstheme="minorHAnsi"/>
          <w:iCs/>
          <w:noProof/>
          <w:sz w:val="22"/>
          <w:szCs w:val="22"/>
        </w:rPr>
        <w:t>.</w:t>
      </w:r>
      <w:r w:rsidRPr="00890249">
        <w:rPr>
          <w:rFonts w:asciiTheme="minorHAnsi" w:hAnsiTheme="minorHAnsi" w:cstheme="minorHAnsi"/>
          <w:iCs/>
          <w:noProof/>
          <w:sz w:val="22"/>
          <w:szCs w:val="22"/>
        </w:rPr>
        <w:t xml:space="preserve"> z art. 23 dyrekt</w:t>
      </w:r>
      <w:r w:rsidR="00392B60">
        <w:rPr>
          <w:rFonts w:asciiTheme="minorHAnsi" w:hAnsiTheme="minorHAnsi" w:cstheme="minorHAnsi"/>
          <w:iCs/>
          <w:noProof/>
          <w:sz w:val="22"/>
          <w:szCs w:val="22"/>
        </w:rPr>
        <w:t>.</w:t>
      </w:r>
      <w:r w:rsidRPr="00890249">
        <w:rPr>
          <w:rFonts w:asciiTheme="minorHAnsi" w:hAnsiTheme="minorHAnsi" w:cstheme="minorHAnsi"/>
          <w:iCs/>
          <w:noProof/>
          <w:sz w:val="22"/>
          <w:szCs w:val="22"/>
        </w:rPr>
        <w:t xml:space="preserve"> 2008/50/WE oraz egzek. uchwał antysm. i niewprowadzania do </w:t>
      </w:r>
      <w:r w:rsidR="00B46AB6">
        <w:rPr>
          <w:rFonts w:asciiTheme="minorHAnsi" w:hAnsiTheme="minorHAnsi" w:cstheme="minorHAnsi"/>
          <w:iCs/>
          <w:noProof/>
          <w:sz w:val="22"/>
          <w:szCs w:val="22"/>
        </w:rPr>
        <w:t>nich</w:t>
      </w:r>
      <w:r w:rsidRPr="00890249">
        <w:rPr>
          <w:rFonts w:asciiTheme="minorHAnsi" w:hAnsiTheme="minorHAnsi" w:cstheme="minorHAnsi"/>
          <w:iCs/>
          <w:noProof/>
          <w:sz w:val="22"/>
          <w:szCs w:val="22"/>
        </w:rPr>
        <w:t xml:space="preserve"> zmian niekorzystnych</w:t>
      </w:r>
      <w:r w:rsidR="00392B60">
        <w:rPr>
          <w:rFonts w:asciiTheme="minorHAnsi" w:hAnsiTheme="minorHAnsi" w:cstheme="minorHAnsi"/>
          <w:iCs/>
          <w:noProof/>
          <w:sz w:val="22"/>
          <w:szCs w:val="22"/>
        </w:rPr>
        <w:t xml:space="preserve"> dot.</w:t>
      </w:r>
      <w:r w:rsidRPr="00890249">
        <w:rPr>
          <w:rFonts w:asciiTheme="minorHAnsi" w:hAnsiTheme="minorHAnsi" w:cstheme="minorHAnsi"/>
          <w:iCs/>
          <w:noProof/>
          <w:sz w:val="22"/>
          <w:szCs w:val="22"/>
        </w:rPr>
        <w:t xml:space="preserve"> ochrony powietrza, </w:t>
      </w:r>
      <w:r w:rsidR="00392B60">
        <w:rPr>
          <w:rFonts w:asciiTheme="minorHAnsi" w:hAnsiTheme="minorHAnsi" w:cstheme="minorHAnsi"/>
          <w:iCs/>
          <w:noProof/>
          <w:sz w:val="22"/>
          <w:szCs w:val="22"/>
        </w:rPr>
        <w:t>gł.</w:t>
      </w:r>
      <w:r w:rsidRPr="00890249">
        <w:rPr>
          <w:rFonts w:asciiTheme="minorHAnsi" w:hAnsiTheme="minorHAnsi" w:cstheme="minorHAnsi"/>
          <w:iCs/>
          <w:noProof/>
          <w:sz w:val="22"/>
          <w:szCs w:val="22"/>
        </w:rPr>
        <w:t xml:space="preserve"> zmian </w:t>
      </w:r>
      <w:r w:rsidR="00392B60">
        <w:rPr>
          <w:rFonts w:asciiTheme="minorHAnsi" w:hAnsiTheme="minorHAnsi" w:cstheme="minorHAnsi"/>
          <w:iCs/>
          <w:noProof/>
          <w:sz w:val="22"/>
          <w:szCs w:val="22"/>
        </w:rPr>
        <w:t>łagodzących</w:t>
      </w:r>
      <w:r w:rsidR="000B2721">
        <w:rPr>
          <w:rFonts w:asciiTheme="minorHAnsi" w:hAnsiTheme="minorHAnsi" w:cstheme="minorHAnsi"/>
          <w:iCs/>
          <w:noProof/>
          <w:sz w:val="22"/>
          <w:szCs w:val="22"/>
        </w:rPr>
        <w:t xml:space="preserve"> ogranicze</w:t>
      </w:r>
      <w:r w:rsidR="00392B60">
        <w:rPr>
          <w:rFonts w:asciiTheme="minorHAnsi" w:hAnsiTheme="minorHAnsi" w:cstheme="minorHAnsi"/>
          <w:iCs/>
          <w:noProof/>
          <w:sz w:val="22"/>
          <w:szCs w:val="22"/>
        </w:rPr>
        <w:t>nia</w:t>
      </w:r>
      <w:r w:rsidR="000B2721">
        <w:rPr>
          <w:rFonts w:asciiTheme="minorHAnsi" w:hAnsiTheme="minorHAnsi" w:cstheme="minorHAnsi"/>
          <w:iCs/>
          <w:noProof/>
          <w:sz w:val="22"/>
          <w:szCs w:val="22"/>
        </w:rPr>
        <w:t xml:space="preserve"> i </w:t>
      </w:r>
      <w:r w:rsidRPr="00890249">
        <w:rPr>
          <w:rFonts w:asciiTheme="minorHAnsi" w:hAnsiTheme="minorHAnsi" w:cstheme="minorHAnsi"/>
          <w:iCs/>
          <w:noProof/>
          <w:sz w:val="22"/>
          <w:szCs w:val="22"/>
        </w:rPr>
        <w:t>zakaz</w:t>
      </w:r>
      <w:r w:rsidR="00392B60">
        <w:rPr>
          <w:rFonts w:asciiTheme="minorHAnsi" w:hAnsiTheme="minorHAnsi" w:cstheme="minorHAnsi"/>
          <w:iCs/>
          <w:noProof/>
          <w:sz w:val="22"/>
          <w:szCs w:val="22"/>
        </w:rPr>
        <w:t>y</w:t>
      </w:r>
      <w:r w:rsidRPr="00890249">
        <w:rPr>
          <w:rFonts w:asciiTheme="minorHAnsi" w:hAnsiTheme="minorHAnsi" w:cstheme="minorHAnsi"/>
          <w:iCs/>
          <w:noProof/>
          <w:sz w:val="22"/>
          <w:szCs w:val="22"/>
        </w:rPr>
        <w:t xml:space="preserve"> </w:t>
      </w:r>
      <w:r w:rsidR="00B46AB6">
        <w:rPr>
          <w:rFonts w:asciiTheme="minorHAnsi" w:hAnsiTheme="minorHAnsi" w:cstheme="minorHAnsi"/>
          <w:iCs/>
          <w:noProof/>
          <w:sz w:val="22"/>
          <w:szCs w:val="22"/>
        </w:rPr>
        <w:t>dot.</w:t>
      </w:r>
      <w:r w:rsidRPr="00890249">
        <w:rPr>
          <w:rFonts w:asciiTheme="minorHAnsi" w:hAnsiTheme="minorHAnsi" w:cstheme="minorHAnsi"/>
          <w:iCs/>
          <w:noProof/>
          <w:sz w:val="22"/>
          <w:szCs w:val="22"/>
        </w:rPr>
        <w:t xml:space="preserve"> ekspl. instalacji lub odroczeniu term. wejścia </w:t>
      </w:r>
      <w:r w:rsidR="00B46AB6">
        <w:rPr>
          <w:rFonts w:asciiTheme="minorHAnsi" w:hAnsiTheme="minorHAnsi" w:cstheme="minorHAnsi"/>
          <w:iCs/>
          <w:noProof/>
          <w:sz w:val="22"/>
          <w:szCs w:val="22"/>
        </w:rPr>
        <w:t xml:space="preserve">ich </w:t>
      </w:r>
      <w:r w:rsidRPr="00890249">
        <w:rPr>
          <w:rFonts w:asciiTheme="minorHAnsi" w:hAnsiTheme="minorHAnsi" w:cstheme="minorHAnsi"/>
          <w:iCs/>
          <w:noProof/>
          <w:sz w:val="22"/>
          <w:szCs w:val="22"/>
        </w:rPr>
        <w:t>w życie</w:t>
      </w:r>
      <w:r w:rsidR="00B46AB6">
        <w:rPr>
          <w:rFonts w:asciiTheme="minorHAnsi" w:hAnsiTheme="minorHAnsi" w:cstheme="minorHAnsi"/>
          <w:iCs/>
          <w:noProof/>
          <w:sz w:val="22"/>
          <w:szCs w:val="22"/>
        </w:rPr>
        <w:t>,</w:t>
      </w:r>
    </w:p>
    <w:p w14:paraId="18533B5A" w14:textId="66703141" w:rsidR="00AF6B58" w:rsidRPr="00890249" w:rsidRDefault="00AF6B58" w:rsidP="009F296A">
      <w:pPr>
        <w:pStyle w:val="Akapitzlist"/>
        <w:numPr>
          <w:ilvl w:val="0"/>
          <w:numId w:val="159"/>
        </w:numPr>
        <w:ind w:left="1134"/>
        <w:rPr>
          <w:rFonts w:asciiTheme="minorHAnsi" w:hAnsiTheme="minorHAnsi" w:cstheme="minorHAnsi"/>
          <w:iCs/>
          <w:noProof/>
          <w:sz w:val="22"/>
          <w:szCs w:val="22"/>
        </w:rPr>
      </w:pPr>
      <w:r w:rsidRPr="00890249">
        <w:rPr>
          <w:rFonts w:asciiTheme="minorHAnsi" w:hAnsiTheme="minorHAnsi" w:cstheme="minorHAnsi"/>
          <w:noProof/>
          <w:sz w:val="22"/>
          <w:szCs w:val="22"/>
        </w:rPr>
        <w:t>wskaźnik dochodów podatk</w:t>
      </w:r>
      <w:r w:rsidR="00392B60">
        <w:rPr>
          <w:rFonts w:asciiTheme="minorHAnsi" w:hAnsiTheme="minorHAnsi" w:cstheme="minorHAnsi"/>
          <w:noProof/>
          <w:sz w:val="22"/>
          <w:szCs w:val="22"/>
        </w:rPr>
        <w:t>.</w:t>
      </w:r>
      <w:r w:rsidRPr="00890249">
        <w:rPr>
          <w:rFonts w:asciiTheme="minorHAnsi" w:hAnsiTheme="minorHAnsi" w:cstheme="minorHAnsi"/>
          <w:noProof/>
          <w:sz w:val="22"/>
          <w:szCs w:val="22"/>
        </w:rPr>
        <w:t xml:space="preserve"> JST (wskaźnik Gg dla inwest</w:t>
      </w:r>
      <w:r w:rsidR="00B46AB6">
        <w:rPr>
          <w:rFonts w:asciiTheme="minorHAnsi" w:hAnsiTheme="minorHAnsi" w:cstheme="minorHAnsi"/>
          <w:noProof/>
          <w:sz w:val="22"/>
          <w:szCs w:val="22"/>
        </w:rPr>
        <w:t>.</w:t>
      </w:r>
      <w:r w:rsidRPr="00890249">
        <w:rPr>
          <w:rFonts w:asciiTheme="minorHAnsi" w:hAnsiTheme="minorHAnsi" w:cstheme="minorHAnsi"/>
          <w:noProof/>
          <w:sz w:val="22"/>
          <w:szCs w:val="22"/>
        </w:rPr>
        <w:t xml:space="preserve"> realiz</w:t>
      </w:r>
      <w:r w:rsidR="00B46AB6">
        <w:rPr>
          <w:rFonts w:asciiTheme="minorHAnsi" w:hAnsiTheme="minorHAnsi" w:cstheme="minorHAnsi"/>
          <w:noProof/>
          <w:sz w:val="22"/>
          <w:szCs w:val="22"/>
        </w:rPr>
        <w:t>.</w:t>
      </w:r>
      <w:r w:rsidRPr="00890249">
        <w:rPr>
          <w:rFonts w:asciiTheme="minorHAnsi" w:hAnsiTheme="minorHAnsi" w:cstheme="minorHAnsi"/>
          <w:noProof/>
          <w:sz w:val="22"/>
          <w:szCs w:val="22"/>
        </w:rPr>
        <w:t xml:space="preserve"> </w:t>
      </w:r>
      <w:r w:rsidR="00801145">
        <w:rPr>
          <w:rFonts w:asciiTheme="minorHAnsi" w:hAnsiTheme="minorHAnsi" w:cstheme="minorHAnsi"/>
          <w:noProof/>
          <w:sz w:val="22"/>
          <w:szCs w:val="22"/>
        </w:rPr>
        <w:t>na ter</w:t>
      </w:r>
      <w:r w:rsidR="00B46AB6">
        <w:rPr>
          <w:rFonts w:asciiTheme="minorHAnsi" w:hAnsiTheme="minorHAnsi" w:cstheme="minorHAnsi"/>
          <w:noProof/>
          <w:sz w:val="22"/>
          <w:szCs w:val="22"/>
        </w:rPr>
        <w:t>.</w:t>
      </w:r>
      <w:r w:rsidR="00801145">
        <w:rPr>
          <w:rFonts w:asciiTheme="minorHAnsi" w:hAnsiTheme="minorHAnsi" w:cstheme="minorHAnsi"/>
          <w:noProof/>
          <w:sz w:val="22"/>
          <w:szCs w:val="22"/>
        </w:rPr>
        <w:t xml:space="preserve"> gminy</w:t>
      </w:r>
      <w:r w:rsidRPr="00890249">
        <w:rPr>
          <w:rFonts w:asciiTheme="minorHAnsi" w:hAnsiTheme="minorHAnsi" w:cstheme="minorHAnsi"/>
          <w:noProof/>
          <w:sz w:val="22"/>
          <w:szCs w:val="22"/>
        </w:rPr>
        <w:t>, Pp dla inwest</w:t>
      </w:r>
      <w:r w:rsidR="00B46AB6">
        <w:rPr>
          <w:rFonts w:asciiTheme="minorHAnsi" w:hAnsiTheme="minorHAnsi" w:cstheme="minorHAnsi"/>
          <w:noProof/>
          <w:sz w:val="22"/>
          <w:szCs w:val="22"/>
        </w:rPr>
        <w:t>.</w:t>
      </w:r>
      <w:r w:rsidRPr="00890249">
        <w:rPr>
          <w:rFonts w:asciiTheme="minorHAnsi" w:hAnsiTheme="minorHAnsi" w:cstheme="minorHAnsi"/>
          <w:noProof/>
          <w:sz w:val="22"/>
          <w:szCs w:val="22"/>
        </w:rPr>
        <w:t xml:space="preserve"> realiz</w:t>
      </w:r>
      <w:r w:rsidR="00B46AB6">
        <w:rPr>
          <w:rFonts w:asciiTheme="minorHAnsi" w:hAnsiTheme="minorHAnsi" w:cstheme="minorHAnsi"/>
          <w:noProof/>
          <w:sz w:val="22"/>
          <w:szCs w:val="22"/>
        </w:rPr>
        <w:t>.</w:t>
      </w:r>
      <w:r w:rsidR="00801145">
        <w:rPr>
          <w:rFonts w:asciiTheme="minorHAnsi" w:hAnsiTheme="minorHAnsi" w:cstheme="minorHAnsi"/>
          <w:noProof/>
          <w:sz w:val="22"/>
          <w:szCs w:val="22"/>
        </w:rPr>
        <w:t>na ter</w:t>
      </w:r>
      <w:r w:rsidR="00B46AB6">
        <w:rPr>
          <w:rFonts w:asciiTheme="minorHAnsi" w:hAnsiTheme="minorHAnsi" w:cstheme="minorHAnsi"/>
          <w:noProof/>
          <w:sz w:val="22"/>
          <w:szCs w:val="22"/>
        </w:rPr>
        <w:t>.</w:t>
      </w:r>
      <w:r w:rsidR="00801145">
        <w:rPr>
          <w:rFonts w:asciiTheme="minorHAnsi" w:hAnsiTheme="minorHAnsi" w:cstheme="minorHAnsi"/>
          <w:noProof/>
          <w:sz w:val="22"/>
          <w:szCs w:val="22"/>
        </w:rPr>
        <w:t xml:space="preserve"> powiatu</w:t>
      </w:r>
      <w:r w:rsidRPr="00890249">
        <w:rPr>
          <w:rFonts w:asciiTheme="minorHAnsi" w:hAnsiTheme="minorHAnsi" w:cstheme="minorHAnsi"/>
          <w:noProof/>
          <w:sz w:val="22"/>
          <w:szCs w:val="22"/>
        </w:rPr>
        <w:t>), który powinien być niższy od śr</w:t>
      </w:r>
      <w:r w:rsidR="00B46AB6">
        <w:rPr>
          <w:rFonts w:asciiTheme="minorHAnsi" w:hAnsiTheme="minorHAnsi" w:cstheme="minorHAnsi"/>
          <w:noProof/>
          <w:sz w:val="22"/>
          <w:szCs w:val="22"/>
        </w:rPr>
        <w:t>.</w:t>
      </w:r>
      <w:r w:rsidRPr="00890249">
        <w:rPr>
          <w:rFonts w:asciiTheme="minorHAnsi" w:hAnsiTheme="minorHAnsi" w:cstheme="minorHAnsi"/>
          <w:noProof/>
          <w:sz w:val="22"/>
          <w:szCs w:val="22"/>
        </w:rPr>
        <w:t xml:space="preserve"> wart</w:t>
      </w:r>
      <w:r w:rsidR="00392B60">
        <w:rPr>
          <w:rFonts w:asciiTheme="minorHAnsi" w:hAnsiTheme="minorHAnsi" w:cstheme="minorHAnsi"/>
          <w:noProof/>
          <w:sz w:val="22"/>
          <w:szCs w:val="22"/>
        </w:rPr>
        <w:t>.</w:t>
      </w:r>
      <w:r w:rsidRPr="00890249">
        <w:rPr>
          <w:rFonts w:asciiTheme="minorHAnsi" w:hAnsiTheme="minorHAnsi" w:cstheme="minorHAnsi"/>
          <w:noProof/>
          <w:sz w:val="22"/>
          <w:szCs w:val="22"/>
        </w:rPr>
        <w:t xml:space="preserve"> na poziomie woj.</w:t>
      </w:r>
      <w:r w:rsidR="00801145">
        <w:rPr>
          <w:rFonts w:asciiTheme="minorHAnsi" w:hAnsiTheme="minorHAnsi" w:cstheme="minorHAnsi"/>
          <w:noProof/>
          <w:sz w:val="22"/>
          <w:szCs w:val="22"/>
        </w:rPr>
        <w:t xml:space="preserve"> </w:t>
      </w:r>
      <w:r w:rsidR="00801145" w:rsidRPr="00801145">
        <w:rPr>
          <w:rFonts w:asciiTheme="minorHAnsi" w:hAnsiTheme="minorHAnsi" w:cstheme="minorHAnsi"/>
          <w:noProof/>
          <w:sz w:val="22"/>
          <w:szCs w:val="22"/>
        </w:rPr>
        <w:t>Warunek nie dot</w:t>
      </w:r>
      <w:r w:rsidR="00B46AB6">
        <w:rPr>
          <w:rFonts w:asciiTheme="minorHAnsi" w:hAnsiTheme="minorHAnsi" w:cstheme="minorHAnsi"/>
          <w:noProof/>
          <w:sz w:val="22"/>
          <w:szCs w:val="22"/>
        </w:rPr>
        <w:t>.</w:t>
      </w:r>
      <w:r w:rsidR="00801145" w:rsidRPr="00801145">
        <w:rPr>
          <w:rFonts w:asciiTheme="minorHAnsi" w:hAnsiTheme="minorHAnsi" w:cstheme="minorHAnsi"/>
          <w:noProof/>
          <w:sz w:val="22"/>
          <w:szCs w:val="22"/>
        </w:rPr>
        <w:t xml:space="preserve"> operacji realizowanych w fazach, </w:t>
      </w:r>
      <w:r w:rsidR="00B46AB6">
        <w:rPr>
          <w:rFonts w:asciiTheme="minorHAnsi" w:hAnsiTheme="minorHAnsi" w:cstheme="minorHAnsi"/>
          <w:noProof/>
          <w:sz w:val="22"/>
          <w:szCs w:val="22"/>
        </w:rPr>
        <w:t>wybranych</w:t>
      </w:r>
      <w:r w:rsidR="00801145" w:rsidRPr="00801145">
        <w:rPr>
          <w:rFonts w:asciiTheme="minorHAnsi" w:hAnsiTheme="minorHAnsi" w:cstheme="minorHAnsi"/>
          <w:noProof/>
          <w:sz w:val="22"/>
          <w:szCs w:val="22"/>
        </w:rPr>
        <w:t xml:space="preserve"> do wsparcia przed 29 czerwca 2022 r. na podst</w:t>
      </w:r>
      <w:r w:rsidR="00B46AB6">
        <w:rPr>
          <w:rFonts w:asciiTheme="minorHAnsi" w:hAnsiTheme="minorHAnsi" w:cstheme="minorHAnsi"/>
          <w:noProof/>
          <w:sz w:val="22"/>
          <w:szCs w:val="22"/>
        </w:rPr>
        <w:t>.</w:t>
      </w:r>
      <w:r w:rsidR="00801145" w:rsidRPr="00801145">
        <w:rPr>
          <w:rFonts w:asciiTheme="minorHAnsi" w:hAnsiTheme="minorHAnsi" w:cstheme="minorHAnsi"/>
          <w:noProof/>
          <w:sz w:val="22"/>
          <w:szCs w:val="22"/>
        </w:rPr>
        <w:t xml:space="preserve"> rozp</w:t>
      </w:r>
      <w:r w:rsidR="00B46AB6">
        <w:rPr>
          <w:rFonts w:asciiTheme="minorHAnsi" w:hAnsiTheme="minorHAnsi" w:cstheme="minorHAnsi"/>
          <w:noProof/>
          <w:sz w:val="22"/>
          <w:szCs w:val="22"/>
        </w:rPr>
        <w:t>.</w:t>
      </w:r>
      <w:r w:rsidR="00801145" w:rsidRPr="00801145">
        <w:rPr>
          <w:rFonts w:asciiTheme="minorHAnsi" w:hAnsiTheme="minorHAnsi" w:cstheme="minorHAnsi"/>
          <w:noProof/>
          <w:sz w:val="22"/>
          <w:szCs w:val="22"/>
        </w:rPr>
        <w:t xml:space="preserve"> (UE) nr 1303/2013. Ww. </w:t>
      </w:r>
      <w:r w:rsidR="009C3999">
        <w:rPr>
          <w:rFonts w:asciiTheme="minorHAnsi" w:hAnsiTheme="minorHAnsi" w:cstheme="minorHAnsi"/>
          <w:noProof/>
          <w:sz w:val="22"/>
          <w:szCs w:val="22"/>
        </w:rPr>
        <w:t>p</w:t>
      </w:r>
      <w:r w:rsidR="00801145" w:rsidRPr="00801145">
        <w:rPr>
          <w:rFonts w:asciiTheme="minorHAnsi" w:hAnsiTheme="minorHAnsi" w:cstheme="minorHAnsi"/>
          <w:noProof/>
          <w:sz w:val="22"/>
          <w:szCs w:val="22"/>
        </w:rPr>
        <w:t>rocedura fazowania dot</w:t>
      </w:r>
      <w:r w:rsidR="00B46AB6">
        <w:rPr>
          <w:rFonts w:asciiTheme="minorHAnsi" w:hAnsiTheme="minorHAnsi" w:cstheme="minorHAnsi"/>
          <w:noProof/>
          <w:sz w:val="22"/>
          <w:szCs w:val="22"/>
        </w:rPr>
        <w:t>.</w:t>
      </w:r>
      <w:r w:rsidR="00801145" w:rsidRPr="00801145">
        <w:rPr>
          <w:rFonts w:asciiTheme="minorHAnsi" w:hAnsiTheme="minorHAnsi" w:cstheme="minorHAnsi"/>
          <w:noProof/>
          <w:sz w:val="22"/>
          <w:szCs w:val="22"/>
        </w:rPr>
        <w:t xml:space="preserve"> projektu pn. Likwidacja indywidualnych źródeł ciepła w obiektach Ogrodu Zoologicznego i innych obiektach użyteczności publicznej w Opolu</w:t>
      </w:r>
      <w:r w:rsidR="003B5223">
        <w:rPr>
          <w:rFonts w:asciiTheme="minorHAnsi" w:hAnsiTheme="minorHAnsi" w:cstheme="minorHAnsi"/>
          <w:noProof/>
          <w:sz w:val="22"/>
          <w:szCs w:val="22"/>
        </w:rPr>
        <w:t>.</w:t>
      </w:r>
    </w:p>
    <w:p w14:paraId="5B33E87D" w14:textId="4FF64D91" w:rsidR="0093433C" w:rsidRPr="00890249" w:rsidRDefault="0093433C" w:rsidP="00890249">
      <w:pPr>
        <w:pStyle w:val="Tekstpodstawowy"/>
        <w:rPr>
          <w:rFonts w:asciiTheme="minorHAnsi" w:hAnsiTheme="minorHAnsi" w:cstheme="minorHAnsi"/>
          <w:noProof/>
        </w:rPr>
      </w:pPr>
    </w:p>
    <w:p w14:paraId="5EF365D6" w14:textId="77777777" w:rsidR="004C343D" w:rsidRPr="00890249" w:rsidRDefault="004C343D" w:rsidP="004C343D">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t>2.1.2.1.2 (i) Wskaźniki</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6"/>
        <w:gridCol w:w="753"/>
        <w:gridCol w:w="693"/>
        <w:gridCol w:w="1009"/>
        <w:gridCol w:w="830"/>
        <w:gridCol w:w="2213"/>
        <w:gridCol w:w="1106"/>
        <w:gridCol w:w="830"/>
        <w:gridCol w:w="1065"/>
      </w:tblGrid>
      <w:tr w:rsidR="0034642D" w:rsidRPr="00890249" w14:paraId="16F23255" w14:textId="77777777" w:rsidTr="00A4690F">
        <w:trPr>
          <w:trHeight w:val="425"/>
        </w:trPr>
        <w:tc>
          <w:tcPr>
            <w:tcW w:w="5000" w:type="pct"/>
            <w:gridSpan w:val="9"/>
            <w:shd w:val="clear" w:color="auto" w:fill="D9D9D9" w:themeFill="background1" w:themeFillShade="D9"/>
          </w:tcPr>
          <w:p w14:paraId="639CF1B9" w14:textId="77777777" w:rsidR="0034642D" w:rsidRPr="00890249" w:rsidRDefault="0034642D" w:rsidP="0034642D">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34642D" w:rsidRPr="00890249" w14:paraId="12718935" w14:textId="77777777" w:rsidTr="002E5890">
        <w:trPr>
          <w:cantSplit/>
          <w:trHeight w:val="1647"/>
        </w:trPr>
        <w:tc>
          <w:tcPr>
            <w:tcW w:w="291" w:type="pct"/>
            <w:shd w:val="clear" w:color="auto" w:fill="F2F2F2" w:themeFill="background1" w:themeFillShade="F2"/>
            <w:textDirection w:val="btLr"/>
            <w:vAlign w:val="center"/>
          </w:tcPr>
          <w:p w14:paraId="64819E79"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417" w:type="pct"/>
            <w:shd w:val="clear" w:color="auto" w:fill="F2F2F2" w:themeFill="background1" w:themeFillShade="F2"/>
            <w:textDirection w:val="btLr"/>
            <w:vAlign w:val="center"/>
          </w:tcPr>
          <w:p w14:paraId="5BA97F9E"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84" w:type="pct"/>
            <w:shd w:val="clear" w:color="auto" w:fill="F2F2F2" w:themeFill="background1" w:themeFillShade="F2"/>
            <w:textDirection w:val="btLr"/>
            <w:vAlign w:val="center"/>
          </w:tcPr>
          <w:p w14:paraId="1091AD50"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59" w:type="pct"/>
            <w:shd w:val="clear" w:color="auto" w:fill="F2F2F2" w:themeFill="background1" w:themeFillShade="F2"/>
            <w:textDirection w:val="btLr"/>
            <w:vAlign w:val="center"/>
          </w:tcPr>
          <w:p w14:paraId="3FB29288"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460" w:type="pct"/>
            <w:shd w:val="clear" w:color="auto" w:fill="F2F2F2" w:themeFill="background1" w:themeFillShade="F2"/>
            <w:textDirection w:val="btLr"/>
            <w:vAlign w:val="center"/>
          </w:tcPr>
          <w:p w14:paraId="40AC3549"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226" w:type="pct"/>
            <w:shd w:val="clear" w:color="auto" w:fill="F2F2F2" w:themeFill="background1" w:themeFillShade="F2"/>
            <w:textDirection w:val="btLr"/>
            <w:vAlign w:val="center"/>
          </w:tcPr>
          <w:p w14:paraId="29850F1B"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613" w:type="pct"/>
            <w:shd w:val="clear" w:color="auto" w:fill="F2F2F2" w:themeFill="background1" w:themeFillShade="F2"/>
            <w:textDirection w:val="btLr"/>
            <w:vAlign w:val="center"/>
          </w:tcPr>
          <w:p w14:paraId="70A153A0"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460" w:type="pct"/>
            <w:shd w:val="clear" w:color="auto" w:fill="F2F2F2" w:themeFill="background1" w:themeFillShade="F2"/>
            <w:textDirection w:val="btLr"/>
            <w:vAlign w:val="center"/>
          </w:tcPr>
          <w:p w14:paraId="781212A3"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590" w:type="pct"/>
            <w:shd w:val="clear" w:color="auto" w:fill="F2F2F2" w:themeFill="background1" w:themeFillShade="F2"/>
            <w:textDirection w:val="btLr"/>
            <w:vAlign w:val="center"/>
          </w:tcPr>
          <w:p w14:paraId="6861FE9C"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6D1AF2" w:rsidRPr="00890249" w14:paraId="2F40C88E" w14:textId="77777777" w:rsidTr="002E5890">
        <w:trPr>
          <w:trHeight w:val="332"/>
        </w:trPr>
        <w:tc>
          <w:tcPr>
            <w:tcW w:w="291" w:type="pct"/>
            <w:vAlign w:val="center"/>
          </w:tcPr>
          <w:p w14:paraId="28A96443" w14:textId="77777777" w:rsidR="006D1AF2" w:rsidRPr="00890249" w:rsidRDefault="006D1AF2" w:rsidP="006D1AF2">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CP2</w:t>
            </w:r>
          </w:p>
        </w:tc>
        <w:tc>
          <w:tcPr>
            <w:tcW w:w="417" w:type="pct"/>
            <w:vAlign w:val="center"/>
          </w:tcPr>
          <w:p w14:paraId="0578260D" w14:textId="77777777" w:rsidR="006D1AF2" w:rsidRPr="00890249" w:rsidRDefault="006D1AF2" w:rsidP="006D1AF2">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2.i</w:t>
            </w:r>
          </w:p>
        </w:tc>
        <w:tc>
          <w:tcPr>
            <w:tcW w:w="384" w:type="pct"/>
            <w:vAlign w:val="center"/>
          </w:tcPr>
          <w:p w14:paraId="6D586DAD" w14:textId="77777777" w:rsidR="006D1AF2" w:rsidRPr="00890249" w:rsidRDefault="006D1AF2" w:rsidP="006D1AF2">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9" w:type="pct"/>
            <w:vAlign w:val="center"/>
          </w:tcPr>
          <w:p w14:paraId="74748573" w14:textId="77777777" w:rsidR="006D1AF2" w:rsidRPr="00890249" w:rsidRDefault="006D1AF2" w:rsidP="006D1AF2">
            <w:pPr>
              <w:jc w:val="center"/>
              <w:rPr>
                <w:rFonts w:asciiTheme="minorHAnsi" w:hAnsiTheme="minorHAnsi" w:cstheme="minorHAnsi"/>
                <w:i/>
                <w:noProof/>
                <w:sz w:val="18"/>
                <w:szCs w:val="16"/>
              </w:rPr>
            </w:pPr>
            <w:r w:rsidRPr="00890249">
              <w:rPr>
                <w:rFonts w:asciiTheme="minorHAnsi" w:eastAsia="Times New Roman" w:hAnsiTheme="minorHAnsi" w:cstheme="minorHAnsi"/>
                <w:iCs/>
                <w:noProof/>
                <w:sz w:val="18"/>
              </w:rPr>
              <w:t>Słabiej rozwinięte</w:t>
            </w:r>
          </w:p>
        </w:tc>
        <w:tc>
          <w:tcPr>
            <w:tcW w:w="460" w:type="pct"/>
            <w:vAlign w:val="center"/>
          </w:tcPr>
          <w:p w14:paraId="35307381" w14:textId="77777777" w:rsidR="006D1AF2" w:rsidRPr="00890249" w:rsidRDefault="00624F0D" w:rsidP="006D1AF2">
            <w:pPr>
              <w:jc w:val="center"/>
              <w:rPr>
                <w:rFonts w:asciiTheme="minorHAnsi" w:hAnsiTheme="minorHAnsi" w:cstheme="minorHAnsi"/>
                <w:i/>
                <w:sz w:val="18"/>
                <w:szCs w:val="16"/>
              </w:rPr>
            </w:pPr>
            <w:r w:rsidRPr="00890249">
              <w:rPr>
                <w:rFonts w:asciiTheme="minorHAnsi" w:hAnsiTheme="minorHAnsi" w:cstheme="minorHAnsi"/>
                <w:i/>
                <w:sz w:val="18"/>
                <w:szCs w:val="16"/>
              </w:rPr>
              <w:t>PLRO023</w:t>
            </w:r>
          </w:p>
        </w:tc>
        <w:tc>
          <w:tcPr>
            <w:tcW w:w="1226" w:type="pct"/>
            <w:vAlign w:val="center"/>
          </w:tcPr>
          <w:p w14:paraId="1ECBF6E7" w14:textId="77777777" w:rsidR="006D1AF2" w:rsidRPr="00890249" w:rsidRDefault="006D1AF2" w:rsidP="006D1AF2">
            <w:pPr>
              <w:jc w:val="left"/>
              <w:rPr>
                <w:rFonts w:asciiTheme="minorHAnsi" w:hAnsiTheme="minorHAnsi" w:cstheme="minorHAnsi"/>
                <w:i/>
                <w:sz w:val="18"/>
                <w:szCs w:val="16"/>
              </w:rPr>
            </w:pPr>
            <w:r w:rsidRPr="00890249">
              <w:rPr>
                <w:rFonts w:asciiTheme="minorHAnsi" w:hAnsiTheme="minorHAnsi" w:cstheme="minorHAnsi"/>
                <w:i/>
                <w:sz w:val="18"/>
                <w:szCs w:val="16"/>
              </w:rPr>
              <w:t>Liczba zmodernizowanych energetycznie budynków</w:t>
            </w:r>
          </w:p>
        </w:tc>
        <w:tc>
          <w:tcPr>
            <w:tcW w:w="613" w:type="pct"/>
            <w:vAlign w:val="center"/>
          </w:tcPr>
          <w:p w14:paraId="11CBC9FF" w14:textId="77777777" w:rsidR="006D1AF2" w:rsidRPr="00890249" w:rsidRDefault="006D1AF2" w:rsidP="006D1AF2">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szt.</w:t>
            </w:r>
          </w:p>
        </w:tc>
        <w:tc>
          <w:tcPr>
            <w:tcW w:w="460" w:type="pct"/>
            <w:vAlign w:val="center"/>
          </w:tcPr>
          <w:p w14:paraId="5210F974" w14:textId="2CA35112" w:rsidR="0006760E" w:rsidRPr="00890249" w:rsidRDefault="0006760E" w:rsidP="0006760E">
            <w:pPr>
              <w:jc w:val="center"/>
              <w:rPr>
                <w:rFonts w:asciiTheme="minorHAnsi" w:hAnsiTheme="minorHAnsi" w:cstheme="minorHAnsi"/>
                <w:noProof/>
                <w:sz w:val="18"/>
                <w:szCs w:val="16"/>
              </w:rPr>
            </w:pPr>
            <w:r w:rsidRPr="00890249">
              <w:rPr>
                <w:rFonts w:asciiTheme="minorHAnsi" w:hAnsiTheme="minorHAnsi" w:cstheme="minorHAnsi"/>
                <w:noProof/>
                <w:sz w:val="18"/>
                <w:szCs w:val="16"/>
              </w:rPr>
              <w:t>1</w:t>
            </w:r>
            <w:r w:rsidR="00D820C5" w:rsidRPr="00890249">
              <w:rPr>
                <w:rFonts w:asciiTheme="minorHAnsi" w:hAnsiTheme="minorHAnsi" w:cstheme="minorHAnsi"/>
                <w:noProof/>
                <w:sz w:val="18"/>
                <w:szCs w:val="16"/>
              </w:rPr>
              <w:t>3</w:t>
            </w:r>
          </w:p>
        </w:tc>
        <w:tc>
          <w:tcPr>
            <w:tcW w:w="590" w:type="pct"/>
            <w:vAlign w:val="center"/>
          </w:tcPr>
          <w:p w14:paraId="703EAB5B" w14:textId="5974D611" w:rsidR="006D1AF2" w:rsidRPr="00890249" w:rsidRDefault="00DD2551" w:rsidP="006D1AF2">
            <w:pPr>
              <w:jc w:val="center"/>
              <w:rPr>
                <w:rFonts w:asciiTheme="minorHAnsi" w:hAnsiTheme="minorHAnsi" w:cstheme="minorHAnsi"/>
                <w:noProof/>
                <w:sz w:val="18"/>
                <w:szCs w:val="16"/>
              </w:rPr>
            </w:pPr>
            <w:r>
              <w:rPr>
                <w:rFonts w:asciiTheme="minorHAnsi" w:hAnsiTheme="minorHAnsi" w:cstheme="minorHAnsi"/>
                <w:noProof/>
                <w:sz w:val="18"/>
                <w:szCs w:val="16"/>
              </w:rPr>
              <w:t>67</w:t>
            </w:r>
          </w:p>
        </w:tc>
      </w:tr>
      <w:tr w:rsidR="00624F0D" w:rsidRPr="00890249" w14:paraId="7AAE32B6" w14:textId="77777777" w:rsidTr="002E5890">
        <w:trPr>
          <w:trHeight w:val="332"/>
        </w:trPr>
        <w:tc>
          <w:tcPr>
            <w:tcW w:w="291" w:type="pct"/>
            <w:vAlign w:val="center"/>
          </w:tcPr>
          <w:p w14:paraId="635ACB39" w14:textId="77777777" w:rsidR="00624F0D" w:rsidRPr="00890249" w:rsidRDefault="00624F0D" w:rsidP="00624F0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CP2</w:t>
            </w:r>
          </w:p>
        </w:tc>
        <w:tc>
          <w:tcPr>
            <w:tcW w:w="417" w:type="pct"/>
            <w:vAlign w:val="center"/>
          </w:tcPr>
          <w:p w14:paraId="2D33292B" w14:textId="77777777" w:rsidR="00624F0D" w:rsidRPr="00890249" w:rsidRDefault="00624F0D" w:rsidP="00624F0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2.i</w:t>
            </w:r>
          </w:p>
        </w:tc>
        <w:tc>
          <w:tcPr>
            <w:tcW w:w="384" w:type="pct"/>
            <w:vAlign w:val="center"/>
          </w:tcPr>
          <w:p w14:paraId="1EBF19D6" w14:textId="77777777" w:rsidR="00624F0D" w:rsidRPr="00890249" w:rsidRDefault="00624F0D" w:rsidP="00624F0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9" w:type="pct"/>
            <w:vAlign w:val="center"/>
          </w:tcPr>
          <w:p w14:paraId="244ED799" w14:textId="77777777" w:rsidR="00624F0D" w:rsidRPr="00890249" w:rsidRDefault="00624F0D" w:rsidP="00624F0D">
            <w:pPr>
              <w:jc w:val="center"/>
              <w:rPr>
                <w:rFonts w:asciiTheme="minorHAnsi" w:eastAsia="Times New Roman" w:hAnsiTheme="minorHAnsi" w:cstheme="minorHAnsi"/>
                <w:iCs/>
                <w:noProof/>
                <w:sz w:val="18"/>
              </w:rPr>
            </w:pPr>
            <w:r w:rsidRPr="00890249">
              <w:rPr>
                <w:rFonts w:asciiTheme="minorHAnsi" w:eastAsia="Times New Roman" w:hAnsiTheme="minorHAnsi" w:cstheme="minorHAnsi"/>
                <w:iCs/>
                <w:noProof/>
                <w:sz w:val="18"/>
              </w:rPr>
              <w:t>Słabiej rozwinięte</w:t>
            </w:r>
          </w:p>
        </w:tc>
        <w:tc>
          <w:tcPr>
            <w:tcW w:w="460" w:type="pct"/>
            <w:vAlign w:val="center"/>
          </w:tcPr>
          <w:p w14:paraId="7FB1CC8A" w14:textId="71BD9480" w:rsidR="00624F0D" w:rsidRPr="00890249" w:rsidRDefault="004D0F3E" w:rsidP="00624F0D">
            <w:pPr>
              <w:jc w:val="center"/>
              <w:rPr>
                <w:rFonts w:asciiTheme="minorHAnsi" w:hAnsiTheme="minorHAnsi" w:cstheme="minorHAnsi"/>
                <w:i/>
                <w:sz w:val="18"/>
                <w:szCs w:val="16"/>
              </w:rPr>
            </w:pPr>
            <w:r>
              <w:rPr>
                <w:rFonts w:asciiTheme="minorHAnsi" w:hAnsiTheme="minorHAnsi" w:cstheme="minorHAnsi"/>
                <w:i/>
                <w:sz w:val="18"/>
                <w:szCs w:val="16"/>
              </w:rPr>
              <w:t>FEOP21</w:t>
            </w:r>
          </w:p>
        </w:tc>
        <w:tc>
          <w:tcPr>
            <w:tcW w:w="1226" w:type="pct"/>
            <w:vAlign w:val="center"/>
          </w:tcPr>
          <w:p w14:paraId="6300C0AB" w14:textId="77777777" w:rsidR="00624F0D" w:rsidRPr="00890249" w:rsidRDefault="00624F0D" w:rsidP="00624F0D">
            <w:pPr>
              <w:jc w:val="left"/>
              <w:rPr>
                <w:rFonts w:asciiTheme="minorHAnsi" w:hAnsiTheme="minorHAnsi" w:cstheme="minorHAnsi"/>
                <w:i/>
                <w:sz w:val="18"/>
                <w:szCs w:val="16"/>
              </w:rPr>
            </w:pPr>
            <w:r w:rsidRPr="00890249">
              <w:rPr>
                <w:rFonts w:asciiTheme="minorHAnsi" w:hAnsiTheme="minorHAnsi" w:cstheme="minorHAnsi"/>
                <w:i/>
                <w:sz w:val="18"/>
                <w:szCs w:val="16"/>
              </w:rPr>
              <w:t>Liczba wspartych inicjatyw na obszarach miejskich i wiejskich</w:t>
            </w:r>
          </w:p>
        </w:tc>
        <w:tc>
          <w:tcPr>
            <w:tcW w:w="613" w:type="pct"/>
            <w:vAlign w:val="center"/>
          </w:tcPr>
          <w:p w14:paraId="2EEC47C0" w14:textId="77777777" w:rsidR="00624F0D" w:rsidRPr="00890249" w:rsidRDefault="00624F0D" w:rsidP="00624F0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szt.</w:t>
            </w:r>
          </w:p>
        </w:tc>
        <w:tc>
          <w:tcPr>
            <w:tcW w:w="460" w:type="pct"/>
            <w:vAlign w:val="center"/>
          </w:tcPr>
          <w:p w14:paraId="39894C3E" w14:textId="77777777" w:rsidR="00624F0D" w:rsidRPr="00890249" w:rsidRDefault="00624F0D" w:rsidP="00624F0D">
            <w:pPr>
              <w:jc w:val="center"/>
              <w:rPr>
                <w:rFonts w:asciiTheme="minorHAnsi" w:hAnsiTheme="minorHAnsi" w:cstheme="minorHAnsi"/>
                <w:noProof/>
                <w:sz w:val="18"/>
                <w:szCs w:val="16"/>
              </w:rPr>
            </w:pPr>
            <w:r w:rsidRPr="00890249">
              <w:rPr>
                <w:rFonts w:asciiTheme="minorHAnsi" w:hAnsiTheme="minorHAnsi" w:cstheme="minorHAnsi"/>
                <w:noProof/>
                <w:sz w:val="18"/>
                <w:szCs w:val="16"/>
              </w:rPr>
              <w:t>16</w:t>
            </w:r>
          </w:p>
        </w:tc>
        <w:tc>
          <w:tcPr>
            <w:tcW w:w="590" w:type="pct"/>
            <w:vAlign w:val="center"/>
          </w:tcPr>
          <w:p w14:paraId="633EC8E7" w14:textId="37E15351" w:rsidR="00624F0D" w:rsidRPr="00890249" w:rsidRDefault="00695AEA" w:rsidP="00624F0D">
            <w:pPr>
              <w:jc w:val="center"/>
              <w:rPr>
                <w:rFonts w:asciiTheme="minorHAnsi" w:hAnsiTheme="minorHAnsi" w:cstheme="minorHAnsi"/>
                <w:noProof/>
                <w:sz w:val="18"/>
                <w:szCs w:val="16"/>
              </w:rPr>
            </w:pPr>
            <w:r>
              <w:rPr>
                <w:rFonts w:asciiTheme="minorHAnsi" w:hAnsiTheme="minorHAnsi" w:cstheme="minorHAnsi"/>
                <w:noProof/>
                <w:sz w:val="18"/>
                <w:szCs w:val="16"/>
              </w:rPr>
              <w:t>40</w:t>
            </w:r>
          </w:p>
        </w:tc>
      </w:tr>
      <w:tr w:rsidR="002E5890" w:rsidRPr="00890249" w14:paraId="557F53C2" w14:textId="77777777" w:rsidTr="002E5890">
        <w:trPr>
          <w:trHeight w:val="332"/>
        </w:trPr>
        <w:tc>
          <w:tcPr>
            <w:tcW w:w="291" w:type="pct"/>
            <w:vAlign w:val="center"/>
          </w:tcPr>
          <w:p w14:paraId="07DC666F" w14:textId="77777777" w:rsidR="002E5890" w:rsidRPr="00890249" w:rsidRDefault="002E5890" w:rsidP="002E589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CP2</w:t>
            </w:r>
          </w:p>
        </w:tc>
        <w:tc>
          <w:tcPr>
            <w:tcW w:w="417" w:type="pct"/>
            <w:vAlign w:val="center"/>
          </w:tcPr>
          <w:p w14:paraId="2D525C9C" w14:textId="77777777" w:rsidR="002E5890" w:rsidRPr="00890249" w:rsidRDefault="002E5890" w:rsidP="002E589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2.i</w:t>
            </w:r>
          </w:p>
        </w:tc>
        <w:tc>
          <w:tcPr>
            <w:tcW w:w="384" w:type="pct"/>
            <w:vAlign w:val="center"/>
          </w:tcPr>
          <w:p w14:paraId="4BB78D8F" w14:textId="77777777" w:rsidR="002E5890" w:rsidRPr="00890249" w:rsidRDefault="002E5890" w:rsidP="002E589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9" w:type="pct"/>
            <w:vAlign w:val="center"/>
          </w:tcPr>
          <w:p w14:paraId="5BBE8C53" w14:textId="77777777" w:rsidR="002E5890" w:rsidRPr="00890249" w:rsidRDefault="002E5890" w:rsidP="002E5890">
            <w:pPr>
              <w:jc w:val="center"/>
              <w:rPr>
                <w:rFonts w:asciiTheme="minorHAnsi" w:eastAsia="Times New Roman" w:hAnsiTheme="minorHAnsi" w:cstheme="minorHAnsi"/>
                <w:iCs/>
                <w:noProof/>
                <w:sz w:val="18"/>
              </w:rPr>
            </w:pPr>
            <w:r w:rsidRPr="00890249">
              <w:rPr>
                <w:rFonts w:asciiTheme="minorHAnsi" w:eastAsia="Times New Roman" w:hAnsiTheme="minorHAnsi" w:cstheme="minorHAnsi"/>
                <w:iCs/>
                <w:noProof/>
                <w:sz w:val="18"/>
              </w:rPr>
              <w:t>Słabiej rozwinięte</w:t>
            </w:r>
          </w:p>
        </w:tc>
        <w:tc>
          <w:tcPr>
            <w:tcW w:w="460" w:type="pct"/>
            <w:vAlign w:val="center"/>
          </w:tcPr>
          <w:p w14:paraId="381A4324" w14:textId="77777777" w:rsidR="002E5890" w:rsidRPr="00890249" w:rsidRDefault="002E5890" w:rsidP="002E5890">
            <w:pPr>
              <w:jc w:val="center"/>
              <w:rPr>
                <w:rFonts w:asciiTheme="minorHAnsi" w:hAnsiTheme="minorHAnsi" w:cstheme="minorHAnsi"/>
                <w:i/>
                <w:sz w:val="18"/>
                <w:szCs w:val="16"/>
              </w:rPr>
            </w:pPr>
            <w:r w:rsidRPr="00890249">
              <w:rPr>
                <w:rFonts w:asciiTheme="minorHAnsi" w:hAnsiTheme="minorHAnsi" w:cstheme="minorHAnsi"/>
                <w:i/>
                <w:sz w:val="18"/>
                <w:szCs w:val="16"/>
              </w:rPr>
              <w:t>RCO018</w:t>
            </w:r>
          </w:p>
        </w:tc>
        <w:tc>
          <w:tcPr>
            <w:tcW w:w="1226" w:type="pct"/>
            <w:vAlign w:val="center"/>
          </w:tcPr>
          <w:p w14:paraId="628E80A3" w14:textId="77777777" w:rsidR="002E5890" w:rsidRPr="00890249" w:rsidRDefault="002E5890" w:rsidP="002E5890">
            <w:pPr>
              <w:jc w:val="left"/>
              <w:rPr>
                <w:rFonts w:asciiTheme="minorHAnsi" w:hAnsiTheme="minorHAnsi" w:cstheme="minorHAnsi"/>
                <w:i/>
                <w:sz w:val="18"/>
                <w:szCs w:val="16"/>
              </w:rPr>
            </w:pPr>
            <w:r w:rsidRPr="00890249">
              <w:rPr>
                <w:rFonts w:asciiTheme="minorHAnsi" w:hAnsiTheme="minorHAnsi" w:cstheme="minorHAnsi"/>
                <w:i/>
                <w:sz w:val="18"/>
                <w:szCs w:val="16"/>
              </w:rPr>
              <w:t>Lokale mieszkalne o udoskonalonej charakterystyce energetycznej</w:t>
            </w:r>
          </w:p>
        </w:tc>
        <w:tc>
          <w:tcPr>
            <w:tcW w:w="613" w:type="pct"/>
            <w:vAlign w:val="center"/>
          </w:tcPr>
          <w:p w14:paraId="0FE9CEC6" w14:textId="77777777" w:rsidR="002E5890" w:rsidRPr="00890249" w:rsidRDefault="002E5890" w:rsidP="002E589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szt.</w:t>
            </w:r>
          </w:p>
        </w:tc>
        <w:tc>
          <w:tcPr>
            <w:tcW w:w="460" w:type="pct"/>
            <w:vAlign w:val="center"/>
          </w:tcPr>
          <w:p w14:paraId="17AE4871" w14:textId="77777777" w:rsidR="002E5890" w:rsidRPr="00890249" w:rsidRDefault="002E5890" w:rsidP="002E5890">
            <w:pPr>
              <w:jc w:val="center"/>
              <w:rPr>
                <w:rFonts w:asciiTheme="minorHAnsi" w:hAnsiTheme="minorHAnsi" w:cstheme="minorHAnsi"/>
                <w:noProof/>
                <w:sz w:val="18"/>
                <w:szCs w:val="16"/>
              </w:rPr>
            </w:pPr>
            <w:r w:rsidRPr="00890249">
              <w:rPr>
                <w:rFonts w:asciiTheme="minorHAnsi" w:hAnsiTheme="minorHAnsi" w:cstheme="minorHAnsi"/>
                <w:noProof/>
                <w:sz w:val="18"/>
                <w:szCs w:val="16"/>
              </w:rPr>
              <w:t>250</w:t>
            </w:r>
          </w:p>
        </w:tc>
        <w:tc>
          <w:tcPr>
            <w:tcW w:w="590" w:type="pct"/>
            <w:vAlign w:val="center"/>
          </w:tcPr>
          <w:p w14:paraId="141DC79B" w14:textId="5A461AE6" w:rsidR="002E5890" w:rsidRPr="00890249" w:rsidRDefault="00A76FD3" w:rsidP="002E5890">
            <w:pPr>
              <w:jc w:val="center"/>
              <w:rPr>
                <w:rFonts w:asciiTheme="minorHAnsi" w:hAnsiTheme="minorHAnsi" w:cstheme="minorHAnsi"/>
                <w:noProof/>
                <w:sz w:val="18"/>
                <w:szCs w:val="16"/>
              </w:rPr>
            </w:pPr>
            <w:r>
              <w:rPr>
                <w:rFonts w:asciiTheme="minorHAnsi" w:hAnsiTheme="minorHAnsi" w:cstheme="minorHAnsi"/>
                <w:noProof/>
                <w:sz w:val="18"/>
                <w:szCs w:val="16"/>
              </w:rPr>
              <w:t>600</w:t>
            </w:r>
          </w:p>
        </w:tc>
      </w:tr>
      <w:tr w:rsidR="002E5890" w:rsidRPr="00890249" w14:paraId="37458A7D" w14:textId="77777777" w:rsidTr="002E5890">
        <w:trPr>
          <w:trHeight w:val="332"/>
        </w:trPr>
        <w:tc>
          <w:tcPr>
            <w:tcW w:w="291" w:type="pct"/>
            <w:vAlign w:val="center"/>
          </w:tcPr>
          <w:p w14:paraId="10BD1A23" w14:textId="77777777" w:rsidR="002E5890" w:rsidRPr="00890249" w:rsidRDefault="002E5890" w:rsidP="002E589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CP2</w:t>
            </w:r>
          </w:p>
        </w:tc>
        <w:tc>
          <w:tcPr>
            <w:tcW w:w="417" w:type="pct"/>
            <w:vAlign w:val="center"/>
          </w:tcPr>
          <w:p w14:paraId="41A07054" w14:textId="77777777" w:rsidR="002E5890" w:rsidRPr="00890249" w:rsidRDefault="002E5890" w:rsidP="002E589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2.i</w:t>
            </w:r>
          </w:p>
        </w:tc>
        <w:tc>
          <w:tcPr>
            <w:tcW w:w="384" w:type="pct"/>
            <w:vAlign w:val="center"/>
          </w:tcPr>
          <w:p w14:paraId="43022886" w14:textId="77777777" w:rsidR="002E5890" w:rsidRPr="00890249" w:rsidRDefault="002E5890" w:rsidP="002E589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9" w:type="pct"/>
            <w:vAlign w:val="center"/>
          </w:tcPr>
          <w:p w14:paraId="44D966A2" w14:textId="77777777" w:rsidR="002E5890" w:rsidRPr="00890249" w:rsidRDefault="002E5890" w:rsidP="002E5890">
            <w:pPr>
              <w:jc w:val="center"/>
              <w:rPr>
                <w:rFonts w:asciiTheme="minorHAnsi" w:eastAsia="Times New Roman" w:hAnsiTheme="minorHAnsi" w:cstheme="minorHAnsi"/>
                <w:iCs/>
                <w:noProof/>
                <w:sz w:val="18"/>
              </w:rPr>
            </w:pPr>
            <w:r w:rsidRPr="00890249">
              <w:rPr>
                <w:rFonts w:asciiTheme="minorHAnsi" w:eastAsia="Times New Roman" w:hAnsiTheme="minorHAnsi" w:cstheme="minorHAnsi"/>
                <w:iCs/>
                <w:noProof/>
                <w:sz w:val="18"/>
              </w:rPr>
              <w:t>Słabiej rozwinięte</w:t>
            </w:r>
          </w:p>
        </w:tc>
        <w:tc>
          <w:tcPr>
            <w:tcW w:w="460" w:type="pct"/>
            <w:vAlign w:val="center"/>
          </w:tcPr>
          <w:p w14:paraId="63433967" w14:textId="77777777" w:rsidR="002E5890" w:rsidRPr="00890249" w:rsidRDefault="002E5890" w:rsidP="002E5890">
            <w:pPr>
              <w:jc w:val="center"/>
              <w:rPr>
                <w:rFonts w:asciiTheme="minorHAnsi" w:hAnsiTheme="minorHAnsi" w:cstheme="minorHAnsi"/>
                <w:i/>
                <w:sz w:val="18"/>
                <w:szCs w:val="16"/>
              </w:rPr>
            </w:pPr>
            <w:r w:rsidRPr="00890249">
              <w:rPr>
                <w:rFonts w:asciiTheme="minorHAnsi" w:hAnsiTheme="minorHAnsi" w:cstheme="minorHAnsi"/>
                <w:i/>
                <w:sz w:val="18"/>
                <w:szCs w:val="16"/>
              </w:rPr>
              <w:t>RCO019</w:t>
            </w:r>
          </w:p>
        </w:tc>
        <w:tc>
          <w:tcPr>
            <w:tcW w:w="1226" w:type="pct"/>
            <w:vAlign w:val="center"/>
          </w:tcPr>
          <w:p w14:paraId="24FE1B7B" w14:textId="77777777" w:rsidR="002E5890" w:rsidRPr="00890249" w:rsidRDefault="002E5890" w:rsidP="002E5890">
            <w:pPr>
              <w:jc w:val="left"/>
              <w:rPr>
                <w:rFonts w:asciiTheme="minorHAnsi" w:hAnsiTheme="minorHAnsi" w:cstheme="minorHAnsi"/>
                <w:i/>
                <w:sz w:val="18"/>
                <w:szCs w:val="16"/>
              </w:rPr>
            </w:pPr>
            <w:r w:rsidRPr="00890249">
              <w:rPr>
                <w:rFonts w:asciiTheme="minorHAnsi" w:hAnsiTheme="minorHAnsi" w:cstheme="minorHAnsi"/>
                <w:i/>
                <w:sz w:val="18"/>
                <w:szCs w:val="16"/>
              </w:rPr>
              <w:t>Budynki publiczne o udoskonalonej charakterystyce energetycznej</w:t>
            </w:r>
          </w:p>
        </w:tc>
        <w:tc>
          <w:tcPr>
            <w:tcW w:w="613" w:type="pct"/>
            <w:vAlign w:val="center"/>
          </w:tcPr>
          <w:p w14:paraId="43710936" w14:textId="77777777" w:rsidR="002E5890" w:rsidRPr="00890249" w:rsidRDefault="002E5890" w:rsidP="002E589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m</w:t>
            </w:r>
            <w:r w:rsidR="00F0142C" w:rsidRPr="00890249">
              <w:rPr>
                <w:rFonts w:asciiTheme="minorHAnsi" w:hAnsiTheme="minorHAnsi" w:cstheme="minorHAnsi"/>
                <w:i/>
                <w:noProof/>
                <w:sz w:val="18"/>
                <w:szCs w:val="16"/>
                <w:vertAlign w:val="superscript"/>
              </w:rPr>
              <w:t>2</w:t>
            </w:r>
          </w:p>
        </w:tc>
        <w:tc>
          <w:tcPr>
            <w:tcW w:w="460" w:type="pct"/>
            <w:vAlign w:val="center"/>
          </w:tcPr>
          <w:p w14:paraId="627B3A0D" w14:textId="77777777" w:rsidR="002E5890" w:rsidRPr="00890249" w:rsidRDefault="002E5890" w:rsidP="002E5890">
            <w:pPr>
              <w:jc w:val="center"/>
              <w:rPr>
                <w:rFonts w:asciiTheme="minorHAnsi" w:hAnsiTheme="minorHAnsi" w:cstheme="minorHAnsi"/>
                <w:noProof/>
                <w:sz w:val="18"/>
                <w:szCs w:val="16"/>
              </w:rPr>
            </w:pPr>
            <w:r w:rsidRPr="00890249">
              <w:rPr>
                <w:rFonts w:asciiTheme="minorHAnsi" w:hAnsiTheme="minorHAnsi" w:cstheme="minorHAnsi"/>
                <w:noProof/>
                <w:sz w:val="18"/>
                <w:szCs w:val="16"/>
              </w:rPr>
              <w:t>20 000</w:t>
            </w:r>
          </w:p>
        </w:tc>
        <w:tc>
          <w:tcPr>
            <w:tcW w:w="590" w:type="pct"/>
            <w:vAlign w:val="center"/>
          </w:tcPr>
          <w:p w14:paraId="2C6EF1F8" w14:textId="293CA5A6" w:rsidR="002E5890" w:rsidRPr="00890249" w:rsidRDefault="00A76FD3" w:rsidP="002E5890">
            <w:pPr>
              <w:jc w:val="center"/>
              <w:rPr>
                <w:rFonts w:asciiTheme="minorHAnsi" w:hAnsiTheme="minorHAnsi" w:cstheme="minorHAnsi"/>
                <w:noProof/>
                <w:sz w:val="18"/>
                <w:szCs w:val="16"/>
              </w:rPr>
            </w:pPr>
            <w:r>
              <w:rPr>
                <w:rFonts w:asciiTheme="minorHAnsi" w:hAnsiTheme="minorHAnsi" w:cstheme="minorHAnsi"/>
                <w:noProof/>
                <w:sz w:val="18"/>
                <w:szCs w:val="16"/>
              </w:rPr>
              <w:t>45 000</w:t>
            </w:r>
          </w:p>
        </w:tc>
      </w:tr>
    </w:tbl>
    <w:p w14:paraId="01DEBD9F" w14:textId="77777777" w:rsidR="007D5C6D" w:rsidRPr="00890249" w:rsidRDefault="007D5C6D" w:rsidP="00F31F82">
      <w:pPr>
        <w:spacing w:before="240" w:after="240"/>
        <w:rPr>
          <w:rFonts w:asciiTheme="minorHAnsi" w:hAnsiTheme="minorHAnsi" w:cstheme="minorHAnsi"/>
          <w:b/>
          <w:noProof/>
          <w:sz w:val="22"/>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5"/>
        <w:gridCol w:w="353"/>
        <w:gridCol w:w="708"/>
        <w:gridCol w:w="1029"/>
        <w:gridCol w:w="791"/>
        <w:gridCol w:w="1413"/>
        <w:gridCol w:w="847"/>
        <w:gridCol w:w="708"/>
        <w:gridCol w:w="607"/>
        <w:gridCol w:w="572"/>
        <w:gridCol w:w="619"/>
        <w:gridCol w:w="695"/>
      </w:tblGrid>
      <w:tr w:rsidR="00BC2FD4" w:rsidRPr="00890249" w14:paraId="511DD6D5" w14:textId="77777777" w:rsidTr="00890249">
        <w:trPr>
          <w:trHeight w:val="480"/>
        </w:trPr>
        <w:tc>
          <w:tcPr>
            <w:tcW w:w="9287" w:type="dxa"/>
            <w:gridSpan w:val="12"/>
            <w:shd w:val="clear" w:color="auto" w:fill="D9D9D9" w:themeFill="background1" w:themeFillShade="D9"/>
          </w:tcPr>
          <w:p w14:paraId="591D38EE" w14:textId="77777777" w:rsidR="00BC2FD4" w:rsidRPr="00890249" w:rsidRDefault="00BC2FD4" w:rsidP="00BC2FD4">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t>Tabela 3: Wskaźniki rezultatów</w:t>
            </w:r>
          </w:p>
        </w:tc>
      </w:tr>
      <w:tr w:rsidR="00BC2FD4" w:rsidRPr="00890249" w14:paraId="2579C1A9" w14:textId="77777777" w:rsidTr="00890249">
        <w:trPr>
          <w:cantSplit/>
          <w:trHeight w:val="1768"/>
        </w:trPr>
        <w:tc>
          <w:tcPr>
            <w:tcW w:w="945" w:type="dxa"/>
            <w:shd w:val="clear" w:color="auto" w:fill="F2F2F2" w:themeFill="background1" w:themeFillShade="F2"/>
            <w:textDirection w:val="btLr"/>
            <w:vAlign w:val="center"/>
          </w:tcPr>
          <w:p w14:paraId="00C78818"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353" w:type="dxa"/>
            <w:shd w:val="clear" w:color="auto" w:fill="F2F2F2" w:themeFill="background1" w:themeFillShade="F2"/>
            <w:textDirection w:val="btLr"/>
            <w:vAlign w:val="center"/>
          </w:tcPr>
          <w:p w14:paraId="01BCA49D"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708" w:type="dxa"/>
            <w:shd w:val="clear" w:color="auto" w:fill="F2F2F2" w:themeFill="background1" w:themeFillShade="F2"/>
            <w:textDirection w:val="btLr"/>
            <w:vAlign w:val="center"/>
          </w:tcPr>
          <w:p w14:paraId="3D03CEBD"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1029" w:type="dxa"/>
            <w:shd w:val="clear" w:color="auto" w:fill="F2F2F2" w:themeFill="background1" w:themeFillShade="F2"/>
            <w:textDirection w:val="btLr"/>
            <w:vAlign w:val="center"/>
          </w:tcPr>
          <w:p w14:paraId="561EF45F"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791" w:type="dxa"/>
            <w:shd w:val="clear" w:color="auto" w:fill="F2F2F2" w:themeFill="background1" w:themeFillShade="F2"/>
            <w:textDirection w:val="btLr"/>
            <w:vAlign w:val="center"/>
          </w:tcPr>
          <w:p w14:paraId="7C91CB95"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1413" w:type="dxa"/>
            <w:shd w:val="clear" w:color="auto" w:fill="F2F2F2" w:themeFill="background1" w:themeFillShade="F2"/>
            <w:textDirection w:val="btLr"/>
            <w:vAlign w:val="center"/>
          </w:tcPr>
          <w:p w14:paraId="003C02A0"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847" w:type="dxa"/>
            <w:shd w:val="clear" w:color="auto" w:fill="F2F2F2" w:themeFill="background1" w:themeFillShade="F2"/>
            <w:textDirection w:val="btLr"/>
            <w:vAlign w:val="center"/>
          </w:tcPr>
          <w:p w14:paraId="193D7265"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708" w:type="dxa"/>
            <w:shd w:val="clear" w:color="auto" w:fill="F2F2F2" w:themeFill="background1" w:themeFillShade="F2"/>
            <w:textDirection w:val="btLr"/>
            <w:vAlign w:val="center"/>
          </w:tcPr>
          <w:p w14:paraId="655A3DFE"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607" w:type="dxa"/>
            <w:shd w:val="clear" w:color="auto" w:fill="F2F2F2" w:themeFill="background1" w:themeFillShade="F2"/>
            <w:textDirection w:val="btLr"/>
            <w:vAlign w:val="center"/>
          </w:tcPr>
          <w:p w14:paraId="52093569"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572" w:type="dxa"/>
            <w:shd w:val="clear" w:color="auto" w:fill="F2F2F2" w:themeFill="background1" w:themeFillShade="F2"/>
            <w:textDirection w:val="btLr"/>
            <w:vAlign w:val="center"/>
          </w:tcPr>
          <w:p w14:paraId="4652DE07"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619" w:type="dxa"/>
            <w:shd w:val="clear" w:color="auto" w:fill="F2F2F2" w:themeFill="background1" w:themeFillShade="F2"/>
            <w:textDirection w:val="btLr"/>
            <w:vAlign w:val="center"/>
          </w:tcPr>
          <w:p w14:paraId="741C870F"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695" w:type="dxa"/>
            <w:shd w:val="clear" w:color="auto" w:fill="F2F2F2" w:themeFill="background1" w:themeFillShade="F2"/>
            <w:textDirection w:val="btLr"/>
            <w:vAlign w:val="center"/>
          </w:tcPr>
          <w:p w14:paraId="05764676" w14:textId="77777777" w:rsidR="00BC2FD4" w:rsidRPr="00890249" w:rsidRDefault="00BC2FD4" w:rsidP="00BC2FD4">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276644" w:rsidRPr="00890249" w14:paraId="57646514" w14:textId="77777777" w:rsidTr="00890249">
        <w:trPr>
          <w:trHeight w:val="434"/>
        </w:trPr>
        <w:tc>
          <w:tcPr>
            <w:tcW w:w="945" w:type="dxa"/>
            <w:vAlign w:val="center"/>
          </w:tcPr>
          <w:p w14:paraId="4B072AFD" w14:textId="77777777" w:rsidR="00276644" w:rsidRPr="00890249" w:rsidRDefault="00276644" w:rsidP="00276644">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CP2</w:t>
            </w:r>
          </w:p>
        </w:tc>
        <w:tc>
          <w:tcPr>
            <w:tcW w:w="353" w:type="dxa"/>
            <w:vAlign w:val="center"/>
          </w:tcPr>
          <w:p w14:paraId="6D090765" w14:textId="77777777" w:rsidR="00276644" w:rsidRPr="00890249" w:rsidRDefault="00276644" w:rsidP="00276644">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2.i</w:t>
            </w:r>
          </w:p>
        </w:tc>
        <w:tc>
          <w:tcPr>
            <w:tcW w:w="708" w:type="dxa"/>
            <w:vAlign w:val="center"/>
          </w:tcPr>
          <w:p w14:paraId="0E6DA594" w14:textId="77777777" w:rsidR="00276644" w:rsidRPr="00890249" w:rsidRDefault="00276644" w:rsidP="00276644">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1029" w:type="dxa"/>
            <w:vAlign w:val="center"/>
          </w:tcPr>
          <w:p w14:paraId="1F75EA39" w14:textId="77777777" w:rsidR="00276644" w:rsidRPr="00890249" w:rsidRDefault="00276644" w:rsidP="00276644">
            <w:pPr>
              <w:jc w:val="center"/>
              <w:rPr>
                <w:rFonts w:asciiTheme="minorHAnsi" w:eastAsia="Times New Roman" w:hAnsiTheme="minorHAnsi" w:cstheme="minorHAnsi"/>
                <w:iCs/>
                <w:noProof/>
                <w:sz w:val="18"/>
              </w:rPr>
            </w:pPr>
            <w:r w:rsidRPr="00890249">
              <w:rPr>
                <w:rFonts w:asciiTheme="minorHAnsi" w:eastAsia="Times New Roman" w:hAnsiTheme="minorHAnsi" w:cstheme="minorHAnsi"/>
                <w:iCs/>
                <w:noProof/>
                <w:sz w:val="18"/>
              </w:rPr>
              <w:t>Słabiej rozwinięte</w:t>
            </w:r>
          </w:p>
        </w:tc>
        <w:tc>
          <w:tcPr>
            <w:tcW w:w="791" w:type="dxa"/>
            <w:vAlign w:val="center"/>
          </w:tcPr>
          <w:p w14:paraId="09A73CD1" w14:textId="77777777" w:rsidR="00276644" w:rsidRPr="00890249" w:rsidRDefault="00276644" w:rsidP="00276644">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RCR</w:t>
            </w:r>
            <w:r w:rsidR="00624F0D" w:rsidRPr="00890249">
              <w:rPr>
                <w:rFonts w:asciiTheme="minorHAnsi" w:hAnsiTheme="minorHAnsi" w:cstheme="minorHAnsi"/>
                <w:i/>
                <w:noProof/>
                <w:sz w:val="18"/>
                <w:szCs w:val="16"/>
              </w:rPr>
              <w:t>0</w:t>
            </w:r>
            <w:r w:rsidRPr="00890249">
              <w:rPr>
                <w:rFonts w:asciiTheme="minorHAnsi" w:hAnsiTheme="minorHAnsi" w:cstheme="minorHAnsi"/>
                <w:i/>
                <w:noProof/>
                <w:sz w:val="18"/>
                <w:szCs w:val="16"/>
              </w:rPr>
              <w:t>26</w:t>
            </w:r>
          </w:p>
        </w:tc>
        <w:tc>
          <w:tcPr>
            <w:tcW w:w="1413" w:type="dxa"/>
            <w:vAlign w:val="center"/>
          </w:tcPr>
          <w:p w14:paraId="6FD4C290" w14:textId="77777777" w:rsidR="00276644" w:rsidRPr="00890249" w:rsidRDefault="00276644" w:rsidP="00276644">
            <w:pPr>
              <w:jc w:val="left"/>
              <w:rPr>
                <w:rFonts w:asciiTheme="minorHAnsi" w:hAnsiTheme="minorHAnsi" w:cstheme="minorHAnsi"/>
                <w:i/>
                <w:noProof/>
                <w:sz w:val="18"/>
                <w:szCs w:val="16"/>
              </w:rPr>
            </w:pPr>
            <w:r w:rsidRPr="00890249">
              <w:rPr>
                <w:rFonts w:asciiTheme="minorHAnsi" w:hAnsiTheme="minorHAnsi" w:cstheme="minorHAnsi"/>
                <w:i/>
                <w:noProof/>
                <w:sz w:val="18"/>
                <w:szCs w:val="16"/>
              </w:rPr>
              <w:t>Roczne zużycie energii pierwotnej (w tym lokalach mieszkalnych, budynkach publicznych, przedsiębiorstwach, innych)</w:t>
            </w:r>
          </w:p>
        </w:tc>
        <w:tc>
          <w:tcPr>
            <w:tcW w:w="847" w:type="dxa"/>
            <w:vAlign w:val="center"/>
          </w:tcPr>
          <w:p w14:paraId="503907B2" w14:textId="77777777" w:rsidR="00276644" w:rsidRPr="00890249" w:rsidRDefault="00276644" w:rsidP="00276644">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MWh/</w:t>
            </w:r>
            <w:r w:rsidRPr="00890249">
              <w:rPr>
                <w:rFonts w:asciiTheme="minorHAnsi" w:hAnsiTheme="minorHAnsi" w:cstheme="minorHAnsi"/>
                <w:i/>
                <w:noProof/>
                <w:sz w:val="18"/>
                <w:szCs w:val="16"/>
              </w:rPr>
              <w:br/>
              <w:t>rok</w:t>
            </w:r>
          </w:p>
        </w:tc>
        <w:tc>
          <w:tcPr>
            <w:tcW w:w="708" w:type="dxa"/>
            <w:vAlign w:val="center"/>
          </w:tcPr>
          <w:p w14:paraId="36E91B65" w14:textId="702D67E8" w:rsidR="00276644" w:rsidRPr="00890249" w:rsidRDefault="008E0E04" w:rsidP="00003E7C">
            <w:pPr>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74 800</w:t>
            </w:r>
          </w:p>
        </w:tc>
        <w:tc>
          <w:tcPr>
            <w:tcW w:w="607" w:type="dxa"/>
            <w:vAlign w:val="center"/>
          </w:tcPr>
          <w:p w14:paraId="27CCC277" w14:textId="77777777" w:rsidR="00A63705" w:rsidRPr="00890249" w:rsidRDefault="00624F0D" w:rsidP="0043241C">
            <w:pP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2021</w:t>
            </w:r>
          </w:p>
        </w:tc>
        <w:tc>
          <w:tcPr>
            <w:tcW w:w="572" w:type="dxa"/>
            <w:vAlign w:val="center"/>
          </w:tcPr>
          <w:p w14:paraId="754D21B9" w14:textId="18F82632" w:rsidR="00276644" w:rsidRPr="00890249" w:rsidRDefault="008E0E04" w:rsidP="00003E7C">
            <w:pPr>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40 400</w:t>
            </w:r>
          </w:p>
        </w:tc>
        <w:tc>
          <w:tcPr>
            <w:tcW w:w="619" w:type="dxa"/>
            <w:vAlign w:val="center"/>
          </w:tcPr>
          <w:p w14:paraId="2B13B5E3" w14:textId="77777777" w:rsidR="00276644" w:rsidRPr="00890249" w:rsidRDefault="008374CE" w:rsidP="00276644">
            <w:pPr>
              <w:spacing w:line="480" w:lineRule="auto"/>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IZ</w:t>
            </w:r>
          </w:p>
        </w:tc>
        <w:tc>
          <w:tcPr>
            <w:tcW w:w="695" w:type="dxa"/>
            <w:vAlign w:val="center"/>
          </w:tcPr>
          <w:p w14:paraId="2E358CB9" w14:textId="77777777" w:rsidR="00276644" w:rsidRPr="00890249" w:rsidRDefault="008374CE" w:rsidP="00276644">
            <w:pPr>
              <w:jc w:val="center"/>
              <w:rPr>
                <w:rFonts w:asciiTheme="minorHAnsi" w:hAnsiTheme="minorHAnsi" w:cstheme="minorHAnsi"/>
                <w:noProof/>
                <w:sz w:val="18"/>
                <w:szCs w:val="16"/>
              </w:rPr>
            </w:pPr>
            <w:r w:rsidRPr="00890249">
              <w:rPr>
                <w:rFonts w:asciiTheme="minorHAnsi" w:hAnsiTheme="minorHAnsi" w:cstheme="minorHAnsi"/>
                <w:noProof/>
                <w:sz w:val="18"/>
                <w:szCs w:val="16"/>
              </w:rPr>
              <w:t>nd</w:t>
            </w:r>
          </w:p>
        </w:tc>
      </w:tr>
      <w:tr w:rsidR="00276644" w:rsidRPr="00890249" w14:paraId="63C88D7B" w14:textId="77777777" w:rsidTr="00890249">
        <w:trPr>
          <w:trHeight w:val="434"/>
        </w:trPr>
        <w:tc>
          <w:tcPr>
            <w:tcW w:w="945" w:type="dxa"/>
            <w:vAlign w:val="center"/>
          </w:tcPr>
          <w:p w14:paraId="4186A23B" w14:textId="77777777" w:rsidR="00276644" w:rsidRPr="00890249" w:rsidRDefault="00276644" w:rsidP="00276644">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CP2</w:t>
            </w:r>
          </w:p>
        </w:tc>
        <w:tc>
          <w:tcPr>
            <w:tcW w:w="353" w:type="dxa"/>
            <w:vAlign w:val="center"/>
          </w:tcPr>
          <w:p w14:paraId="650A95D6" w14:textId="77777777" w:rsidR="00276644" w:rsidRPr="00890249" w:rsidRDefault="00276644" w:rsidP="00276644">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2.i</w:t>
            </w:r>
          </w:p>
        </w:tc>
        <w:tc>
          <w:tcPr>
            <w:tcW w:w="708" w:type="dxa"/>
            <w:vAlign w:val="center"/>
          </w:tcPr>
          <w:p w14:paraId="62231BDD" w14:textId="77777777" w:rsidR="00276644" w:rsidRPr="00890249" w:rsidRDefault="00276644" w:rsidP="00276644">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EFRR</w:t>
            </w:r>
          </w:p>
        </w:tc>
        <w:tc>
          <w:tcPr>
            <w:tcW w:w="1029" w:type="dxa"/>
            <w:vAlign w:val="center"/>
          </w:tcPr>
          <w:p w14:paraId="77F0E76A" w14:textId="77777777" w:rsidR="00276644" w:rsidRPr="00890249" w:rsidRDefault="00276644" w:rsidP="00276644">
            <w:pPr>
              <w:jc w:val="center"/>
              <w:rPr>
                <w:rFonts w:asciiTheme="minorHAnsi" w:hAnsiTheme="minorHAnsi" w:cstheme="minorHAnsi"/>
                <w:i/>
                <w:noProof/>
                <w:sz w:val="18"/>
                <w:szCs w:val="16"/>
                <w:lang w:eastAsia="en-US" w:bidi="ar-SA"/>
              </w:rPr>
            </w:pPr>
            <w:r w:rsidRPr="00890249">
              <w:rPr>
                <w:rFonts w:asciiTheme="minorHAnsi" w:eastAsia="Times New Roman" w:hAnsiTheme="minorHAnsi" w:cstheme="minorHAnsi"/>
                <w:iCs/>
                <w:noProof/>
                <w:sz w:val="18"/>
              </w:rPr>
              <w:t>Słabiej rozwinięte</w:t>
            </w:r>
          </w:p>
        </w:tc>
        <w:tc>
          <w:tcPr>
            <w:tcW w:w="791" w:type="dxa"/>
            <w:vAlign w:val="center"/>
          </w:tcPr>
          <w:p w14:paraId="6FEAD08E" w14:textId="77777777" w:rsidR="00276644" w:rsidRPr="00890249" w:rsidRDefault="00276644" w:rsidP="00276644">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RCR</w:t>
            </w:r>
            <w:r w:rsidR="00624F0D" w:rsidRPr="00890249">
              <w:rPr>
                <w:rFonts w:asciiTheme="minorHAnsi" w:hAnsiTheme="minorHAnsi" w:cstheme="minorHAnsi"/>
                <w:i/>
                <w:noProof/>
                <w:sz w:val="18"/>
                <w:szCs w:val="16"/>
              </w:rPr>
              <w:t>0</w:t>
            </w:r>
            <w:r w:rsidRPr="00890249">
              <w:rPr>
                <w:rFonts w:asciiTheme="minorHAnsi" w:hAnsiTheme="minorHAnsi" w:cstheme="minorHAnsi"/>
                <w:i/>
                <w:noProof/>
                <w:sz w:val="18"/>
                <w:szCs w:val="16"/>
              </w:rPr>
              <w:t>29</w:t>
            </w:r>
          </w:p>
        </w:tc>
        <w:tc>
          <w:tcPr>
            <w:tcW w:w="1413" w:type="dxa"/>
            <w:vAlign w:val="center"/>
          </w:tcPr>
          <w:p w14:paraId="1E4FCBF4" w14:textId="77777777" w:rsidR="00276644" w:rsidRPr="00890249" w:rsidRDefault="00276644" w:rsidP="00276644">
            <w:pPr>
              <w:jc w:val="left"/>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Szacowana emisja gazów cieplarnianych</w:t>
            </w:r>
          </w:p>
        </w:tc>
        <w:tc>
          <w:tcPr>
            <w:tcW w:w="847" w:type="dxa"/>
            <w:vAlign w:val="center"/>
          </w:tcPr>
          <w:p w14:paraId="7650068F" w14:textId="77777777" w:rsidR="00276644" w:rsidRPr="00890249" w:rsidRDefault="00276644" w:rsidP="00276644">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tony CO2/rok</w:t>
            </w:r>
          </w:p>
        </w:tc>
        <w:tc>
          <w:tcPr>
            <w:tcW w:w="708" w:type="dxa"/>
            <w:vAlign w:val="center"/>
          </w:tcPr>
          <w:p w14:paraId="7718A19E" w14:textId="02DE09D6" w:rsidR="00276644" w:rsidRPr="00890249" w:rsidRDefault="008E0E04" w:rsidP="00A148A7">
            <w:pP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100 100</w:t>
            </w:r>
          </w:p>
        </w:tc>
        <w:tc>
          <w:tcPr>
            <w:tcW w:w="607" w:type="dxa"/>
            <w:vAlign w:val="center"/>
          </w:tcPr>
          <w:p w14:paraId="06FD2C67" w14:textId="77777777" w:rsidR="00276644" w:rsidRPr="00890249" w:rsidRDefault="00624F0D" w:rsidP="00276644">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2021</w:t>
            </w:r>
          </w:p>
        </w:tc>
        <w:tc>
          <w:tcPr>
            <w:tcW w:w="572" w:type="dxa"/>
            <w:vAlign w:val="center"/>
          </w:tcPr>
          <w:p w14:paraId="399D2497" w14:textId="1B2BF6AA" w:rsidR="00276644" w:rsidRPr="00890249" w:rsidRDefault="008E0E04" w:rsidP="00003E7C">
            <w:pPr>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35 000</w:t>
            </w:r>
          </w:p>
        </w:tc>
        <w:tc>
          <w:tcPr>
            <w:tcW w:w="619" w:type="dxa"/>
            <w:vAlign w:val="center"/>
          </w:tcPr>
          <w:p w14:paraId="5C917F08" w14:textId="77777777" w:rsidR="00276644" w:rsidRPr="00890249" w:rsidRDefault="008374CE" w:rsidP="00276644">
            <w:pPr>
              <w:spacing w:line="480" w:lineRule="auto"/>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IZ</w:t>
            </w:r>
          </w:p>
        </w:tc>
        <w:tc>
          <w:tcPr>
            <w:tcW w:w="695" w:type="dxa"/>
            <w:vAlign w:val="center"/>
          </w:tcPr>
          <w:p w14:paraId="54C34F5D" w14:textId="77777777" w:rsidR="00276644" w:rsidRPr="00890249" w:rsidRDefault="008374CE" w:rsidP="00276644">
            <w:pPr>
              <w:jc w:val="center"/>
              <w:rPr>
                <w:rFonts w:asciiTheme="minorHAnsi" w:hAnsiTheme="minorHAnsi" w:cstheme="minorHAnsi"/>
                <w:noProof/>
                <w:sz w:val="18"/>
                <w:szCs w:val="16"/>
              </w:rPr>
            </w:pPr>
            <w:r w:rsidRPr="00890249">
              <w:rPr>
                <w:rFonts w:asciiTheme="minorHAnsi" w:hAnsiTheme="minorHAnsi" w:cstheme="minorHAnsi"/>
                <w:noProof/>
                <w:sz w:val="18"/>
                <w:szCs w:val="16"/>
              </w:rPr>
              <w:t>nd</w:t>
            </w:r>
          </w:p>
        </w:tc>
      </w:tr>
    </w:tbl>
    <w:p w14:paraId="03AF08D9" w14:textId="77777777" w:rsidR="004C343D" w:rsidRPr="00890249" w:rsidRDefault="004C343D" w:rsidP="004C343D">
      <w:pPr>
        <w:spacing w:before="240" w:after="240"/>
        <w:rPr>
          <w:rFonts w:asciiTheme="minorHAnsi" w:hAnsiTheme="minorHAnsi" w:cstheme="minorHAnsi"/>
          <w:b/>
          <w:noProof/>
          <w:color w:val="FF0000"/>
          <w:sz w:val="22"/>
          <w:szCs w:val="22"/>
        </w:rPr>
      </w:pPr>
      <w:r w:rsidRPr="00890249">
        <w:rPr>
          <w:rFonts w:asciiTheme="minorHAnsi" w:hAnsiTheme="minorHAnsi" w:cstheme="minorHAnsi"/>
          <w:b/>
          <w:noProof/>
          <w:sz w:val="22"/>
          <w:szCs w:val="22"/>
        </w:rPr>
        <w:t>2.1.2.1.3 (i) Orientacyjny podział zasobów programu (UE) według rodzaju interwencji</w:t>
      </w:r>
    </w:p>
    <w:tbl>
      <w:tblPr>
        <w:tblStyle w:val="Tabela-Siatka"/>
        <w:tblW w:w="9209" w:type="dxa"/>
        <w:tblLook w:val="04A0" w:firstRow="1" w:lastRow="0" w:firstColumn="1" w:lastColumn="0" w:noHBand="0" w:noVBand="1"/>
      </w:tblPr>
      <w:tblGrid>
        <w:gridCol w:w="1435"/>
        <w:gridCol w:w="1010"/>
        <w:gridCol w:w="1547"/>
        <w:gridCol w:w="1522"/>
        <w:gridCol w:w="1806"/>
        <w:gridCol w:w="1889"/>
      </w:tblGrid>
      <w:tr w:rsidR="00891CA7" w:rsidRPr="00890249" w14:paraId="0867285A" w14:textId="77777777" w:rsidTr="00A148A7">
        <w:trPr>
          <w:trHeight w:val="360"/>
          <w:tblHeader/>
        </w:trPr>
        <w:tc>
          <w:tcPr>
            <w:tcW w:w="9209" w:type="dxa"/>
            <w:gridSpan w:val="6"/>
            <w:shd w:val="clear" w:color="auto" w:fill="D9D9D9" w:themeFill="background1" w:themeFillShade="D9"/>
          </w:tcPr>
          <w:p w14:paraId="398397E6" w14:textId="77777777" w:rsidR="00891CA7" w:rsidRPr="00890249" w:rsidRDefault="00891CA7" w:rsidP="00891CA7">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891CA7" w:rsidRPr="00890249" w14:paraId="7538AA6A" w14:textId="77777777" w:rsidTr="00A148A7">
        <w:trPr>
          <w:tblHeader/>
        </w:trPr>
        <w:tc>
          <w:tcPr>
            <w:tcW w:w="1435" w:type="dxa"/>
            <w:shd w:val="clear" w:color="auto" w:fill="F2F2F2" w:themeFill="background1" w:themeFillShade="F2"/>
          </w:tcPr>
          <w:p w14:paraId="7883B758" w14:textId="77777777" w:rsidR="00891CA7" w:rsidRPr="00890249" w:rsidRDefault="00891CA7" w:rsidP="00891CA7">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10" w:type="dxa"/>
            <w:shd w:val="clear" w:color="auto" w:fill="F2F2F2" w:themeFill="background1" w:themeFillShade="F2"/>
          </w:tcPr>
          <w:p w14:paraId="701DA314" w14:textId="77777777" w:rsidR="00891CA7" w:rsidRPr="00890249" w:rsidRDefault="00891CA7" w:rsidP="00891CA7">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547" w:type="dxa"/>
            <w:shd w:val="clear" w:color="auto" w:fill="F2F2F2" w:themeFill="background1" w:themeFillShade="F2"/>
          </w:tcPr>
          <w:p w14:paraId="3C0616B3" w14:textId="77777777" w:rsidR="00891CA7" w:rsidRPr="00890249" w:rsidRDefault="00891CA7" w:rsidP="00891CA7">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522" w:type="dxa"/>
            <w:shd w:val="clear" w:color="auto" w:fill="F2F2F2" w:themeFill="background1" w:themeFillShade="F2"/>
          </w:tcPr>
          <w:p w14:paraId="50A1A22D" w14:textId="77777777" w:rsidR="00891CA7" w:rsidRPr="00890249" w:rsidRDefault="00891CA7" w:rsidP="00891CA7">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806" w:type="dxa"/>
            <w:shd w:val="clear" w:color="auto" w:fill="F2F2F2" w:themeFill="background1" w:themeFillShade="F2"/>
          </w:tcPr>
          <w:p w14:paraId="63D76752" w14:textId="77777777" w:rsidR="00891CA7" w:rsidRPr="00890249" w:rsidRDefault="00891CA7" w:rsidP="00891CA7">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1889" w:type="dxa"/>
            <w:shd w:val="clear" w:color="auto" w:fill="F2F2F2" w:themeFill="background1" w:themeFillShade="F2"/>
          </w:tcPr>
          <w:p w14:paraId="59A39FDC" w14:textId="77777777" w:rsidR="00891CA7" w:rsidRPr="00890249" w:rsidRDefault="00891CA7" w:rsidP="00891CA7">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4D0F3E" w:rsidRPr="00890249" w14:paraId="15ADA87E" w14:textId="77777777" w:rsidTr="00A148A7">
        <w:trPr>
          <w:trHeight w:val="359"/>
        </w:trPr>
        <w:tc>
          <w:tcPr>
            <w:tcW w:w="1435" w:type="dxa"/>
            <w:vMerge w:val="restart"/>
            <w:vAlign w:val="center"/>
          </w:tcPr>
          <w:p w14:paraId="19EE8924" w14:textId="77777777" w:rsidR="004D0F3E" w:rsidRPr="00890249" w:rsidRDefault="004D0F3E" w:rsidP="00891CA7">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2</w:t>
            </w:r>
          </w:p>
        </w:tc>
        <w:tc>
          <w:tcPr>
            <w:tcW w:w="1010" w:type="dxa"/>
            <w:vMerge w:val="restart"/>
            <w:vAlign w:val="center"/>
          </w:tcPr>
          <w:p w14:paraId="6F0FDB74" w14:textId="77777777" w:rsidR="004D0F3E" w:rsidRPr="00890249" w:rsidRDefault="004D0F3E" w:rsidP="00891CA7">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547" w:type="dxa"/>
            <w:vMerge w:val="restart"/>
            <w:vAlign w:val="center"/>
          </w:tcPr>
          <w:p w14:paraId="4E62E5E1" w14:textId="77777777" w:rsidR="004D0F3E" w:rsidRPr="00890249" w:rsidRDefault="004D0F3E" w:rsidP="00891CA7">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1522" w:type="dxa"/>
            <w:vMerge w:val="restart"/>
            <w:vAlign w:val="center"/>
          </w:tcPr>
          <w:p w14:paraId="4319C294" w14:textId="77777777" w:rsidR="004D0F3E" w:rsidRPr="00890249" w:rsidRDefault="004D0F3E" w:rsidP="00891CA7">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 xml:space="preserve"> (i)</w:t>
            </w:r>
          </w:p>
        </w:tc>
        <w:tc>
          <w:tcPr>
            <w:tcW w:w="1806" w:type="dxa"/>
          </w:tcPr>
          <w:p w14:paraId="4E4A7970" w14:textId="77777777" w:rsidR="004D0F3E" w:rsidRPr="00890249" w:rsidRDefault="004D0F3E"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 xml:space="preserve">038 </w:t>
            </w:r>
            <w:r w:rsidRPr="00890249">
              <w:rPr>
                <w:rFonts w:asciiTheme="minorHAnsi" w:hAnsiTheme="minorHAnsi" w:cstheme="minorHAnsi"/>
                <w:sz w:val="20"/>
                <w:szCs w:val="20"/>
                <w:lang w:eastAsia="en-US" w:bidi="ar-SA"/>
              </w:rPr>
              <w:t xml:space="preserve">Projekty w zakresie efektywności energetycznej i projekty demonstracyjne w MŚP oraz działania wspierające </w:t>
            </w:r>
          </w:p>
        </w:tc>
        <w:tc>
          <w:tcPr>
            <w:tcW w:w="1889" w:type="dxa"/>
          </w:tcPr>
          <w:p w14:paraId="1A219714" w14:textId="0A0785EF" w:rsidR="004D0F3E" w:rsidRPr="00890249" w:rsidRDefault="008B3424" w:rsidP="00891CA7">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10 500 000</w:t>
            </w:r>
          </w:p>
        </w:tc>
      </w:tr>
      <w:tr w:rsidR="004D0F3E" w:rsidRPr="00890249" w14:paraId="29C695B1" w14:textId="77777777" w:rsidTr="00A148A7">
        <w:trPr>
          <w:trHeight w:val="359"/>
        </w:trPr>
        <w:tc>
          <w:tcPr>
            <w:tcW w:w="1435" w:type="dxa"/>
            <w:vMerge/>
            <w:vAlign w:val="center"/>
          </w:tcPr>
          <w:p w14:paraId="4225B587" w14:textId="77777777" w:rsidR="004D0F3E" w:rsidRPr="00890249" w:rsidRDefault="004D0F3E" w:rsidP="00891CA7">
            <w:pPr>
              <w:jc w:val="center"/>
              <w:rPr>
                <w:rFonts w:asciiTheme="minorHAnsi" w:eastAsia="Times New Roman" w:hAnsiTheme="minorHAnsi" w:cstheme="minorHAnsi"/>
                <w:iCs/>
                <w:noProof/>
                <w:sz w:val="20"/>
              </w:rPr>
            </w:pPr>
          </w:p>
        </w:tc>
        <w:tc>
          <w:tcPr>
            <w:tcW w:w="1010" w:type="dxa"/>
            <w:vMerge/>
            <w:vAlign w:val="center"/>
          </w:tcPr>
          <w:p w14:paraId="3BB1C805" w14:textId="77777777" w:rsidR="004D0F3E" w:rsidRPr="00890249" w:rsidRDefault="004D0F3E" w:rsidP="00891CA7">
            <w:pPr>
              <w:jc w:val="center"/>
              <w:rPr>
                <w:rFonts w:asciiTheme="minorHAnsi" w:eastAsia="Times New Roman" w:hAnsiTheme="minorHAnsi" w:cstheme="minorHAnsi"/>
                <w:iCs/>
                <w:noProof/>
                <w:sz w:val="20"/>
              </w:rPr>
            </w:pPr>
          </w:p>
        </w:tc>
        <w:tc>
          <w:tcPr>
            <w:tcW w:w="1547" w:type="dxa"/>
            <w:vMerge/>
            <w:vAlign w:val="center"/>
          </w:tcPr>
          <w:p w14:paraId="2E5348B3" w14:textId="77777777" w:rsidR="004D0F3E" w:rsidRPr="00890249" w:rsidRDefault="004D0F3E" w:rsidP="00891CA7">
            <w:pPr>
              <w:jc w:val="center"/>
              <w:rPr>
                <w:rFonts w:asciiTheme="minorHAnsi" w:eastAsia="Times New Roman" w:hAnsiTheme="minorHAnsi" w:cstheme="minorHAnsi"/>
                <w:iCs/>
                <w:noProof/>
                <w:sz w:val="20"/>
              </w:rPr>
            </w:pPr>
          </w:p>
        </w:tc>
        <w:tc>
          <w:tcPr>
            <w:tcW w:w="1522" w:type="dxa"/>
            <w:vMerge/>
            <w:vAlign w:val="center"/>
          </w:tcPr>
          <w:p w14:paraId="4C18CF8C" w14:textId="77777777" w:rsidR="004D0F3E" w:rsidRPr="00890249" w:rsidRDefault="004D0F3E" w:rsidP="00891CA7">
            <w:pPr>
              <w:jc w:val="center"/>
              <w:rPr>
                <w:rFonts w:asciiTheme="minorHAnsi" w:eastAsia="Times New Roman" w:hAnsiTheme="minorHAnsi" w:cstheme="minorHAnsi"/>
                <w:iCs/>
                <w:noProof/>
                <w:sz w:val="20"/>
              </w:rPr>
            </w:pPr>
          </w:p>
        </w:tc>
        <w:tc>
          <w:tcPr>
            <w:tcW w:w="1806" w:type="dxa"/>
          </w:tcPr>
          <w:p w14:paraId="6EDF0380" w14:textId="77777777" w:rsidR="004D0F3E" w:rsidRPr="00890249" w:rsidRDefault="004D0F3E"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 xml:space="preserve">041 </w:t>
            </w:r>
            <w:r w:rsidRPr="00890249">
              <w:rPr>
                <w:rFonts w:asciiTheme="minorHAnsi" w:hAnsiTheme="minorHAnsi" w:cstheme="minorHAnsi"/>
                <w:sz w:val="20"/>
                <w:szCs w:val="20"/>
                <w:lang w:eastAsia="en-US" w:bidi="ar-SA"/>
              </w:rPr>
              <w:t xml:space="preserve">Renowacja istniejących budynków mieszkalnych pod kątem efektywności energetycznej, projekty demonstracyjne i działania wspierające </w:t>
            </w:r>
          </w:p>
        </w:tc>
        <w:tc>
          <w:tcPr>
            <w:tcW w:w="1889" w:type="dxa"/>
          </w:tcPr>
          <w:p w14:paraId="7C9636F0" w14:textId="4E0B9796" w:rsidR="004D0F3E" w:rsidRPr="00890249" w:rsidRDefault="004D0F3E" w:rsidP="00891CA7">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1 500 000</w:t>
            </w:r>
          </w:p>
        </w:tc>
      </w:tr>
      <w:tr w:rsidR="004D0F3E" w:rsidRPr="00890249" w14:paraId="6CAA9E66" w14:textId="77777777" w:rsidTr="00A148A7">
        <w:trPr>
          <w:trHeight w:val="359"/>
        </w:trPr>
        <w:tc>
          <w:tcPr>
            <w:tcW w:w="1435" w:type="dxa"/>
            <w:vMerge/>
            <w:vAlign w:val="center"/>
          </w:tcPr>
          <w:p w14:paraId="42696E8F" w14:textId="77777777" w:rsidR="004D0F3E" w:rsidRPr="00890249" w:rsidRDefault="004D0F3E" w:rsidP="00891CA7">
            <w:pPr>
              <w:jc w:val="center"/>
              <w:rPr>
                <w:rFonts w:asciiTheme="minorHAnsi" w:eastAsia="Times New Roman" w:hAnsiTheme="minorHAnsi" w:cstheme="minorHAnsi"/>
                <w:iCs/>
                <w:noProof/>
                <w:sz w:val="20"/>
              </w:rPr>
            </w:pPr>
          </w:p>
        </w:tc>
        <w:tc>
          <w:tcPr>
            <w:tcW w:w="1010" w:type="dxa"/>
            <w:vMerge/>
            <w:vAlign w:val="center"/>
          </w:tcPr>
          <w:p w14:paraId="61C333D2" w14:textId="77777777" w:rsidR="004D0F3E" w:rsidRPr="00890249" w:rsidRDefault="004D0F3E" w:rsidP="00891CA7">
            <w:pPr>
              <w:jc w:val="center"/>
              <w:rPr>
                <w:rFonts w:asciiTheme="minorHAnsi" w:eastAsia="Times New Roman" w:hAnsiTheme="minorHAnsi" w:cstheme="minorHAnsi"/>
                <w:iCs/>
                <w:noProof/>
                <w:sz w:val="20"/>
              </w:rPr>
            </w:pPr>
          </w:p>
        </w:tc>
        <w:tc>
          <w:tcPr>
            <w:tcW w:w="1547" w:type="dxa"/>
            <w:vMerge/>
            <w:vAlign w:val="center"/>
          </w:tcPr>
          <w:p w14:paraId="18A7F142" w14:textId="77777777" w:rsidR="004D0F3E" w:rsidRPr="00890249" w:rsidRDefault="004D0F3E" w:rsidP="00891CA7">
            <w:pPr>
              <w:jc w:val="center"/>
              <w:rPr>
                <w:rFonts w:asciiTheme="minorHAnsi" w:eastAsia="Times New Roman" w:hAnsiTheme="minorHAnsi" w:cstheme="minorHAnsi"/>
                <w:iCs/>
                <w:noProof/>
                <w:sz w:val="20"/>
              </w:rPr>
            </w:pPr>
          </w:p>
        </w:tc>
        <w:tc>
          <w:tcPr>
            <w:tcW w:w="1522" w:type="dxa"/>
            <w:vMerge/>
            <w:vAlign w:val="center"/>
          </w:tcPr>
          <w:p w14:paraId="7DDF2F04" w14:textId="77777777" w:rsidR="004D0F3E" w:rsidRPr="00890249" w:rsidRDefault="004D0F3E" w:rsidP="00891CA7">
            <w:pPr>
              <w:jc w:val="center"/>
              <w:rPr>
                <w:rFonts w:asciiTheme="minorHAnsi" w:eastAsia="Times New Roman" w:hAnsiTheme="minorHAnsi" w:cstheme="minorHAnsi"/>
                <w:iCs/>
                <w:noProof/>
                <w:sz w:val="20"/>
              </w:rPr>
            </w:pPr>
          </w:p>
        </w:tc>
        <w:tc>
          <w:tcPr>
            <w:tcW w:w="1806" w:type="dxa"/>
          </w:tcPr>
          <w:p w14:paraId="761B9593" w14:textId="77777777" w:rsidR="004D0F3E" w:rsidRPr="00890249" w:rsidRDefault="004D0F3E"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 xml:space="preserve">042 </w:t>
            </w:r>
            <w:r w:rsidRPr="00890249">
              <w:rPr>
                <w:rFonts w:asciiTheme="minorHAnsi" w:hAnsiTheme="minorHAnsi" w:cstheme="minorHAnsi"/>
                <w:sz w:val="20"/>
                <w:szCs w:val="20"/>
                <w:lang w:eastAsia="en-US" w:bidi="ar-SA"/>
              </w:rPr>
              <w:t xml:space="preserve">Renowacja istniejących budynków mieszkalnych pod kątem </w:t>
            </w:r>
            <w:r w:rsidRPr="00890249">
              <w:rPr>
                <w:rFonts w:asciiTheme="minorHAnsi" w:hAnsiTheme="minorHAnsi" w:cstheme="minorHAnsi"/>
                <w:sz w:val="20"/>
                <w:szCs w:val="20"/>
                <w:lang w:eastAsia="en-US" w:bidi="ar-SA"/>
              </w:rPr>
              <w:lastRenderedPageBreak/>
              <w:t>efektywności energetycznej, projekty demonstracyjne i działania wspierające zgodne z kryteriami efektywności energetycznej</w:t>
            </w:r>
          </w:p>
        </w:tc>
        <w:tc>
          <w:tcPr>
            <w:tcW w:w="1889" w:type="dxa"/>
          </w:tcPr>
          <w:p w14:paraId="1B46229D" w14:textId="00A299C7" w:rsidR="004D0F3E" w:rsidRPr="00890249" w:rsidRDefault="00C667A2" w:rsidP="00157774">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lastRenderedPageBreak/>
              <w:t>5 651 047</w:t>
            </w:r>
            <w:r w:rsidR="00040EE8">
              <w:rPr>
                <w:rFonts w:asciiTheme="minorHAnsi" w:eastAsia="Times New Roman" w:hAnsiTheme="minorHAnsi" w:cstheme="minorHAnsi"/>
                <w:iCs/>
                <w:noProof/>
                <w:sz w:val="20"/>
              </w:rPr>
              <w:t xml:space="preserve"> </w:t>
            </w:r>
          </w:p>
        </w:tc>
      </w:tr>
      <w:tr w:rsidR="004D0F3E" w:rsidRPr="00890249" w14:paraId="576AE2B4" w14:textId="77777777" w:rsidTr="00A148A7">
        <w:trPr>
          <w:trHeight w:val="359"/>
        </w:trPr>
        <w:tc>
          <w:tcPr>
            <w:tcW w:w="1435" w:type="dxa"/>
            <w:vMerge/>
            <w:vAlign w:val="center"/>
          </w:tcPr>
          <w:p w14:paraId="688BA630" w14:textId="77777777" w:rsidR="004D0F3E" w:rsidRPr="00890249" w:rsidRDefault="004D0F3E" w:rsidP="00891CA7">
            <w:pPr>
              <w:jc w:val="center"/>
              <w:rPr>
                <w:rFonts w:asciiTheme="minorHAnsi" w:eastAsia="Times New Roman" w:hAnsiTheme="minorHAnsi" w:cstheme="minorHAnsi"/>
                <w:iCs/>
                <w:noProof/>
                <w:sz w:val="20"/>
              </w:rPr>
            </w:pPr>
          </w:p>
        </w:tc>
        <w:tc>
          <w:tcPr>
            <w:tcW w:w="1010" w:type="dxa"/>
            <w:vMerge/>
            <w:vAlign w:val="center"/>
          </w:tcPr>
          <w:p w14:paraId="50737872" w14:textId="77777777" w:rsidR="004D0F3E" w:rsidRPr="00890249" w:rsidRDefault="004D0F3E" w:rsidP="00891CA7">
            <w:pPr>
              <w:jc w:val="center"/>
              <w:rPr>
                <w:rFonts w:asciiTheme="minorHAnsi" w:eastAsia="Times New Roman" w:hAnsiTheme="minorHAnsi" w:cstheme="minorHAnsi"/>
                <w:iCs/>
                <w:noProof/>
                <w:sz w:val="20"/>
              </w:rPr>
            </w:pPr>
          </w:p>
        </w:tc>
        <w:tc>
          <w:tcPr>
            <w:tcW w:w="1547" w:type="dxa"/>
            <w:vMerge/>
            <w:vAlign w:val="center"/>
          </w:tcPr>
          <w:p w14:paraId="78E094A9" w14:textId="77777777" w:rsidR="004D0F3E" w:rsidRPr="00890249" w:rsidRDefault="004D0F3E" w:rsidP="00891CA7">
            <w:pPr>
              <w:jc w:val="center"/>
              <w:rPr>
                <w:rFonts w:asciiTheme="minorHAnsi" w:eastAsia="Times New Roman" w:hAnsiTheme="minorHAnsi" w:cstheme="minorHAnsi"/>
                <w:iCs/>
                <w:noProof/>
                <w:sz w:val="20"/>
              </w:rPr>
            </w:pPr>
          </w:p>
        </w:tc>
        <w:tc>
          <w:tcPr>
            <w:tcW w:w="1522" w:type="dxa"/>
            <w:vMerge/>
            <w:vAlign w:val="center"/>
          </w:tcPr>
          <w:p w14:paraId="5AB42322" w14:textId="77777777" w:rsidR="004D0F3E" w:rsidRPr="00890249" w:rsidRDefault="004D0F3E" w:rsidP="00891CA7">
            <w:pPr>
              <w:jc w:val="center"/>
              <w:rPr>
                <w:rFonts w:asciiTheme="minorHAnsi" w:eastAsia="Times New Roman" w:hAnsiTheme="minorHAnsi" w:cstheme="minorHAnsi"/>
                <w:iCs/>
                <w:noProof/>
                <w:sz w:val="20"/>
              </w:rPr>
            </w:pPr>
          </w:p>
        </w:tc>
        <w:tc>
          <w:tcPr>
            <w:tcW w:w="1806" w:type="dxa"/>
          </w:tcPr>
          <w:p w14:paraId="4BB4C66A" w14:textId="77777777" w:rsidR="004D0F3E" w:rsidRPr="00890249" w:rsidRDefault="004D0F3E"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 xml:space="preserve">044 </w:t>
            </w:r>
            <w:r w:rsidRPr="00890249">
              <w:rPr>
                <w:rFonts w:asciiTheme="minorHAnsi" w:hAnsiTheme="minorHAnsi" w:cstheme="minorHAnsi"/>
                <w:sz w:val="20"/>
                <w:szCs w:val="20"/>
                <w:lang w:eastAsia="en-US" w:bidi="ar-SA"/>
              </w:rPr>
              <w:t xml:space="preserve">Renowacja zwiększająca efektywność energetyczną lub działania w zakresie efektywności energetycznej w odniesieniu do infrastruktury publicznej, projekty demonstracyjne i działania wspierające </w:t>
            </w:r>
          </w:p>
        </w:tc>
        <w:tc>
          <w:tcPr>
            <w:tcW w:w="1889" w:type="dxa"/>
          </w:tcPr>
          <w:p w14:paraId="712C9C08" w14:textId="5DA9E795" w:rsidR="004D0F3E" w:rsidRPr="00890249" w:rsidRDefault="008B3424" w:rsidP="008E4134">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0</w:t>
            </w:r>
          </w:p>
        </w:tc>
      </w:tr>
      <w:tr w:rsidR="004D0F3E" w:rsidRPr="00890249" w14:paraId="18934B2B" w14:textId="77777777" w:rsidTr="00A148A7">
        <w:trPr>
          <w:trHeight w:val="359"/>
        </w:trPr>
        <w:tc>
          <w:tcPr>
            <w:tcW w:w="1435" w:type="dxa"/>
            <w:vMerge/>
            <w:vAlign w:val="center"/>
          </w:tcPr>
          <w:p w14:paraId="3A8800B6" w14:textId="77777777" w:rsidR="004D0F3E" w:rsidRPr="00890249" w:rsidRDefault="004D0F3E" w:rsidP="00891CA7">
            <w:pPr>
              <w:jc w:val="center"/>
              <w:rPr>
                <w:rFonts w:asciiTheme="minorHAnsi" w:eastAsia="Times New Roman" w:hAnsiTheme="minorHAnsi" w:cstheme="minorHAnsi"/>
                <w:iCs/>
                <w:noProof/>
                <w:sz w:val="20"/>
              </w:rPr>
            </w:pPr>
          </w:p>
        </w:tc>
        <w:tc>
          <w:tcPr>
            <w:tcW w:w="1010" w:type="dxa"/>
            <w:vMerge/>
            <w:vAlign w:val="center"/>
          </w:tcPr>
          <w:p w14:paraId="0E90207C" w14:textId="77777777" w:rsidR="004D0F3E" w:rsidRPr="00890249" w:rsidRDefault="004D0F3E" w:rsidP="00891CA7">
            <w:pPr>
              <w:jc w:val="center"/>
              <w:rPr>
                <w:rFonts w:asciiTheme="minorHAnsi" w:eastAsia="Times New Roman" w:hAnsiTheme="minorHAnsi" w:cstheme="minorHAnsi"/>
                <w:iCs/>
                <w:noProof/>
                <w:sz w:val="20"/>
              </w:rPr>
            </w:pPr>
          </w:p>
        </w:tc>
        <w:tc>
          <w:tcPr>
            <w:tcW w:w="1547" w:type="dxa"/>
            <w:vMerge/>
            <w:vAlign w:val="center"/>
          </w:tcPr>
          <w:p w14:paraId="4A3AEAC5" w14:textId="77777777" w:rsidR="004D0F3E" w:rsidRPr="00890249" w:rsidRDefault="004D0F3E" w:rsidP="00891CA7">
            <w:pPr>
              <w:jc w:val="center"/>
              <w:rPr>
                <w:rFonts w:asciiTheme="minorHAnsi" w:eastAsia="Times New Roman" w:hAnsiTheme="minorHAnsi" w:cstheme="minorHAnsi"/>
                <w:iCs/>
                <w:noProof/>
                <w:sz w:val="20"/>
              </w:rPr>
            </w:pPr>
          </w:p>
        </w:tc>
        <w:tc>
          <w:tcPr>
            <w:tcW w:w="1522" w:type="dxa"/>
            <w:vMerge/>
            <w:vAlign w:val="center"/>
          </w:tcPr>
          <w:p w14:paraId="514D6A79" w14:textId="77777777" w:rsidR="004D0F3E" w:rsidRPr="00890249" w:rsidRDefault="004D0F3E" w:rsidP="00891CA7">
            <w:pPr>
              <w:jc w:val="center"/>
              <w:rPr>
                <w:rFonts w:asciiTheme="minorHAnsi" w:eastAsia="Times New Roman" w:hAnsiTheme="minorHAnsi" w:cstheme="minorHAnsi"/>
                <w:iCs/>
                <w:noProof/>
                <w:sz w:val="20"/>
              </w:rPr>
            </w:pPr>
          </w:p>
        </w:tc>
        <w:tc>
          <w:tcPr>
            <w:tcW w:w="1806" w:type="dxa"/>
          </w:tcPr>
          <w:p w14:paraId="21FA74CF" w14:textId="77777777" w:rsidR="004D0F3E" w:rsidRPr="00890249" w:rsidRDefault="004D0F3E"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 xml:space="preserve">045 </w:t>
            </w:r>
            <w:r w:rsidRPr="00890249">
              <w:rPr>
                <w:rFonts w:asciiTheme="minorHAnsi" w:hAnsiTheme="minorHAnsi" w:cstheme="minorHAnsi"/>
                <w:sz w:val="20"/>
                <w:szCs w:val="20"/>
                <w:lang w:eastAsia="en-US" w:bidi="ar-SA"/>
              </w:rPr>
              <w:t xml:space="preserve">Renowacja zwiększająca efektywność energetyczną lub działania w zakresie efektywności energetycznej w odniesieniu do infrastruktury publicznej, projekty demonstracyjne i działania wspierające zgodne z kryteriami efektywności energetycznej </w:t>
            </w:r>
          </w:p>
        </w:tc>
        <w:tc>
          <w:tcPr>
            <w:tcW w:w="1889" w:type="dxa"/>
          </w:tcPr>
          <w:p w14:paraId="205FDC4D" w14:textId="78F20C61" w:rsidR="004D0F3E" w:rsidRPr="00890249" w:rsidRDefault="00C667A2" w:rsidP="00891CA7">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40 164 074</w:t>
            </w:r>
            <w:r w:rsidR="00040EE8">
              <w:rPr>
                <w:rFonts w:asciiTheme="minorHAnsi" w:eastAsia="Times New Roman" w:hAnsiTheme="minorHAnsi" w:cstheme="minorHAnsi"/>
                <w:iCs/>
                <w:noProof/>
                <w:sz w:val="20"/>
              </w:rPr>
              <w:t xml:space="preserve"> </w:t>
            </w:r>
          </w:p>
        </w:tc>
      </w:tr>
      <w:tr w:rsidR="004D0F3E" w:rsidRPr="00890249" w14:paraId="5DDB083C" w14:textId="77777777" w:rsidTr="00A148A7">
        <w:trPr>
          <w:trHeight w:val="359"/>
        </w:trPr>
        <w:tc>
          <w:tcPr>
            <w:tcW w:w="1435" w:type="dxa"/>
            <w:vMerge/>
            <w:vAlign w:val="center"/>
          </w:tcPr>
          <w:p w14:paraId="65B77840" w14:textId="77777777" w:rsidR="004D0F3E" w:rsidRPr="00890249" w:rsidRDefault="004D0F3E" w:rsidP="00891CA7">
            <w:pPr>
              <w:jc w:val="center"/>
              <w:rPr>
                <w:rFonts w:asciiTheme="minorHAnsi" w:eastAsia="Times New Roman" w:hAnsiTheme="minorHAnsi" w:cstheme="minorHAnsi"/>
                <w:iCs/>
                <w:noProof/>
                <w:sz w:val="20"/>
              </w:rPr>
            </w:pPr>
          </w:p>
        </w:tc>
        <w:tc>
          <w:tcPr>
            <w:tcW w:w="1010" w:type="dxa"/>
            <w:vMerge/>
            <w:vAlign w:val="center"/>
          </w:tcPr>
          <w:p w14:paraId="4A8D21F7" w14:textId="77777777" w:rsidR="004D0F3E" w:rsidRPr="00890249" w:rsidRDefault="004D0F3E" w:rsidP="00891CA7">
            <w:pPr>
              <w:jc w:val="center"/>
              <w:rPr>
                <w:rFonts w:asciiTheme="minorHAnsi" w:eastAsia="Times New Roman" w:hAnsiTheme="minorHAnsi" w:cstheme="minorHAnsi"/>
                <w:iCs/>
                <w:noProof/>
                <w:sz w:val="20"/>
              </w:rPr>
            </w:pPr>
          </w:p>
        </w:tc>
        <w:tc>
          <w:tcPr>
            <w:tcW w:w="1547" w:type="dxa"/>
            <w:vMerge/>
            <w:vAlign w:val="center"/>
          </w:tcPr>
          <w:p w14:paraId="235CDE18" w14:textId="77777777" w:rsidR="004D0F3E" w:rsidRPr="00890249" w:rsidRDefault="004D0F3E" w:rsidP="00891CA7">
            <w:pPr>
              <w:jc w:val="center"/>
              <w:rPr>
                <w:rFonts w:asciiTheme="minorHAnsi" w:eastAsia="Times New Roman" w:hAnsiTheme="minorHAnsi" w:cstheme="minorHAnsi"/>
                <w:iCs/>
                <w:noProof/>
                <w:sz w:val="20"/>
              </w:rPr>
            </w:pPr>
          </w:p>
        </w:tc>
        <w:tc>
          <w:tcPr>
            <w:tcW w:w="1522" w:type="dxa"/>
            <w:vMerge/>
            <w:vAlign w:val="center"/>
          </w:tcPr>
          <w:p w14:paraId="3CC0FEA2" w14:textId="77777777" w:rsidR="004D0F3E" w:rsidRPr="00890249" w:rsidRDefault="004D0F3E" w:rsidP="00891CA7">
            <w:pPr>
              <w:jc w:val="center"/>
              <w:rPr>
                <w:rFonts w:asciiTheme="minorHAnsi" w:eastAsia="Times New Roman" w:hAnsiTheme="minorHAnsi" w:cstheme="minorHAnsi"/>
                <w:iCs/>
                <w:noProof/>
                <w:sz w:val="20"/>
              </w:rPr>
            </w:pPr>
          </w:p>
        </w:tc>
        <w:tc>
          <w:tcPr>
            <w:tcW w:w="1806" w:type="dxa"/>
          </w:tcPr>
          <w:p w14:paraId="52F5645E" w14:textId="77777777" w:rsidR="004D0F3E" w:rsidRPr="00890249" w:rsidRDefault="004D0F3E"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 xml:space="preserve">046 </w:t>
            </w:r>
            <w:r w:rsidRPr="00890249">
              <w:rPr>
                <w:rFonts w:asciiTheme="minorHAnsi" w:hAnsiTheme="minorHAnsi" w:cstheme="minorHAnsi"/>
                <w:sz w:val="20"/>
                <w:szCs w:val="20"/>
                <w:lang w:eastAsia="en-US" w:bidi="ar-SA"/>
              </w:rPr>
              <w:t xml:space="preserve">Wsparcie dla podmiotów, które świadczą usługi wspierające gospodarkę niskoemisyjną i odporność na zmiany klimatu, w </w:t>
            </w:r>
            <w:r w:rsidRPr="00890249">
              <w:rPr>
                <w:rFonts w:asciiTheme="minorHAnsi" w:hAnsiTheme="minorHAnsi" w:cstheme="minorHAnsi"/>
                <w:sz w:val="20"/>
                <w:szCs w:val="20"/>
                <w:lang w:eastAsia="en-US" w:bidi="ar-SA"/>
              </w:rPr>
              <w:lastRenderedPageBreak/>
              <w:t xml:space="preserve">tym działania w zakresie zwiększania świadomości </w:t>
            </w:r>
          </w:p>
        </w:tc>
        <w:tc>
          <w:tcPr>
            <w:tcW w:w="1889" w:type="dxa"/>
          </w:tcPr>
          <w:p w14:paraId="2B1849FC" w14:textId="78D1E211" w:rsidR="004D0F3E" w:rsidRPr="00890249" w:rsidRDefault="00E164E4" w:rsidP="00157774">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lastRenderedPageBreak/>
              <w:t>0</w:t>
            </w:r>
          </w:p>
        </w:tc>
      </w:tr>
      <w:tr w:rsidR="004D0F3E" w:rsidRPr="00890249" w14:paraId="64A7CE5D" w14:textId="77777777" w:rsidTr="00A148A7">
        <w:trPr>
          <w:trHeight w:val="359"/>
        </w:trPr>
        <w:tc>
          <w:tcPr>
            <w:tcW w:w="1435" w:type="dxa"/>
            <w:vMerge/>
            <w:vAlign w:val="center"/>
          </w:tcPr>
          <w:p w14:paraId="36D7CEC6" w14:textId="77777777" w:rsidR="004D0F3E" w:rsidRPr="00890249" w:rsidRDefault="004D0F3E" w:rsidP="00891CA7">
            <w:pPr>
              <w:jc w:val="center"/>
              <w:rPr>
                <w:rFonts w:asciiTheme="minorHAnsi" w:eastAsia="Times New Roman" w:hAnsiTheme="minorHAnsi" w:cstheme="minorHAnsi"/>
                <w:iCs/>
                <w:noProof/>
                <w:sz w:val="20"/>
              </w:rPr>
            </w:pPr>
          </w:p>
        </w:tc>
        <w:tc>
          <w:tcPr>
            <w:tcW w:w="1010" w:type="dxa"/>
            <w:vMerge/>
            <w:vAlign w:val="center"/>
          </w:tcPr>
          <w:p w14:paraId="102447C4" w14:textId="77777777" w:rsidR="004D0F3E" w:rsidRPr="00890249" w:rsidRDefault="004D0F3E" w:rsidP="00891CA7">
            <w:pPr>
              <w:jc w:val="center"/>
              <w:rPr>
                <w:rFonts w:asciiTheme="minorHAnsi" w:eastAsia="Times New Roman" w:hAnsiTheme="minorHAnsi" w:cstheme="minorHAnsi"/>
                <w:iCs/>
                <w:noProof/>
                <w:sz w:val="20"/>
              </w:rPr>
            </w:pPr>
          </w:p>
        </w:tc>
        <w:tc>
          <w:tcPr>
            <w:tcW w:w="1547" w:type="dxa"/>
            <w:vMerge/>
            <w:vAlign w:val="center"/>
          </w:tcPr>
          <w:p w14:paraId="5AE1E8C4" w14:textId="77777777" w:rsidR="004D0F3E" w:rsidRPr="00890249" w:rsidRDefault="004D0F3E" w:rsidP="00891CA7">
            <w:pPr>
              <w:jc w:val="center"/>
              <w:rPr>
                <w:rFonts w:asciiTheme="minorHAnsi" w:eastAsia="Times New Roman" w:hAnsiTheme="minorHAnsi" w:cstheme="minorHAnsi"/>
                <w:iCs/>
                <w:noProof/>
                <w:sz w:val="20"/>
              </w:rPr>
            </w:pPr>
          </w:p>
        </w:tc>
        <w:tc>
          <w:tcPr>
            <w:tcW w:w="1522" w:type="dxa"/>
            <w:vMerge/>
            <w:vAlign w:val="center"/>
          </w:tcPr>
          <w:p w14:paraId="27AB9ABF" w14:textId="77777777" w:rsidR="004D0F3E" w:rsidRPr="00890249" w:rsidRDefault="004D0F3E" w:rsidP="00891CA7">
            <w:pPr>
              <w:jc w:val="center"/>
              <w:rPr>
                <w:rFonts w:asciiTheme="minorHAnsi" w:eastAsia="Times New Roman" w:hAnsiTheme="minorHAnsi" w:cstheme="minorHAnsi"/>
                <w:iCs/>
                <w:noProof/>
                <w:sz w:val="20"/>
              </w:rPr>
            </w:pPr>
          </w:p>
        </w:tc>
        <w:tc>
          <w:tcPr>
            <w:tcW w:w="1806" w:type="dxa"/>
          </w:tcPr>
          <w:p w14:paraId="7D5C484E" w14:textId="77777777" w:rsidR="004D0F3E" w:rsidRPr="00890249" w:rsidRDefault="004D0F3E"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 xml:space="preserve">054 </w:t>
            </w:r>
            <w:r w:rsidRPr="00890249">
              <w:rPr>
                <w:rFonts w:asciiTheme="minorHAnsi" w:hAnsiTheme="minorHAnsi" w:cstheme="minorHAnsi"/>
                <w:sz w:val="20"/>
                <w:szCs w:val="20"/>
                <w:lang w:eastAsia="en-US" w:bidi="ar-SA"/>
              </w:rPr>
              <w:t xml:space="preserve">Wysokosprawna kogeneracja, system ciepłowniczy i chłodniczy </w:t>
            </w:r>
          </w:p>
        </w:tc>
        <w:tc>
          <w:tcPr>
            <w:tcW w:w="1889" w:type="dxa"/>
          </w:tcPr>
          <w:p w14:paraId="584EDE02" w14:textId="24081F9E" w:rsidR="004D0F3E" w:rsidRPr="00890249" w:rsidRDefault="004D0F3E" w:rsidP="00891CA7">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1 500 000</w:t>
            </w:r>
          </w:p>
        </w:tc>
      </w:tr>
      <w:tr w:rsidR="004D0F3E" w:rsidRPr="00890249" w14:paraId="6ECCEA87" w14:textId="77777777" w:rsidTr="00A148A7">
        <w:trPr>
          <w:trHeight w:val="359"/>
        </w:trPr>
        <w:tc>
          <w:tcPr>
            <w:tcW w:w="1435" w:type="dxa"/>
            <w:vMerge/>
            <w:vAlign w:val="center"/>
          </w:tcPr>
          <w:p w14:paraId="14A4A53F" w14:textId="77777777" w:rsidR="004D0F3E" w:rsidRPr="00890249" w:rsidRDefault="004D0F3E" w:rsidP="00891CA7">
            <w:pPr>
              <w:jc w:val="center"/>
              <w:rPr>
                <w:rFonts w:asciiTheme="minorHAnsi" w:eastAsia="Times New Roman" w:hAnsiTheme="minorHAnsi" w:cstheme="minorHAnsi"/>
                <w:iCs/>
                <w:noProof/>
                <w:sz w:val="20"/>
              </w:rPr>
            </w:pPr>
          </w:p>
        </w:tc>
        <w:tc>
          <w:tcPr>
            <w:tcW w:w="1010" w:type="dxa"/>
            <w:vMerge/>
            <w:vAlign w:val="center"/>
          </w:tcPr>
          <w:p w14:paraId="0B64251A" w14:textId="77777777" w:rsidR="004D0F3E" w:rsidRPr="00890249" w:rsidRDefault="004D0F3E" w:rsidP="00891CA7">
            <w:pPr>
              <w:jc w:val="center"/>
              <w:rPr>
                <w:rFonts w:asciiTheme="minorHAnsi" w:eastAsia="Times New Roman" w:hAnsiTheme="minorHAnsi" w:cstheme="minorHAnsi"/>
                <w:iCs/>
                <w:noProof/>
                <w:sz w:val="20"/>
              </w:rPr>
            </w:pPr>
          </w:p>
        </w:tc>
        <w:tc>
          <w:tcPr>
            <w:tcW w:w="1547" w:type="dxa"/>
            <w:vMerge/>
            <w:vAlign w:val="center"/>
          </w:tcPr>
          <w:p w14:paraId="1BF0074D" w14:textId="77777777" w:rsidR="004D0F3E" w:rsidRPr="00890249" w:rsidRDefault="004D0F3E" w:rsidP="00891CA7">
            <w:pPr>
              <w:jc w:val="center"/>
              <w:rPr>
                <w:rFonts w:asciiTheme="minorHAnsi" w:eastAsia="Times New Roman" w:hAnsiTheme="minorHAnsi" w:cstheme="minorHAnsi"/>
                <w:iCs/>
                <w:noProof/>
                <w:sz w:val="20"/>
              </w:rPr>
            </w:pPr>
          </w:p>
        </w:tc>
        <w:tc>
          <w:tcPr>
            <w:tcW w:w="1522" w:type="dxa"/>
            <w:vMerge/>
            <w:vAlign w:val="center"/>
          </w:tcPr>
          <w:p w14:paraId="6254D8EE" w14:textId="77777777" w:rsidR="004D0F3E" w:rsidRPr="00890249" w:rsidRDefault="004D0F3E" w:rsidP="00891CA7">
            <w:pPr>
              <w:jc w:val="center"/>
              <w:rPr>
                <w:rFonts w:asciiTheme="minorHAnsi" w:eastAsia="Times New Roman" w:hAnsiTheme="minorHAnsi" w:cstheme="minorHAnsi"/>
                <w:iCs/>
                <w:noProof/>
                <w:sz w:val="20"/>
              </w:rPr>
            </w:pPr>
          </w:p>
        </w:tc>
        <w:tc>
          <w:tcPr>
            <w:tcW w:w="1806" w:type="dxa"/>
          </w:tcPr>
          <w:p w14:paraId="6C1318FF" w14:textId="77777777" w:rsidR="004D0F3E" w:rsidRPr="00890249" w:rsidRDefault="004D0F3E"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 xml:space="preserve">077 </w:t>
            </w:r>
            <w:r w:rsidRPr="00890249">
              <w:rPr>
                <w:rFonts w:asciiTheme="minorHAnsi" w:hAnsiTheme="minorHAnsi" w:cstheme="minorHAnsi"/>
                <w:sz w:val="20"/>
                <w:szCs w:val="20"/>
                <w:lang w:eastAsia="en-US" w:bidi="ar-SA"/>
              </w:rPr>
              <w:t xml:space="preserve">Działania mające na celu poprawę jakości powietrza i ograniczenie hałasu </w:t>
            </w:r>
          </w:p>
        </w:tc>
        <w:tc>
          <w:tcPr>
            <w:tcW w:w="1889" w:type="dxa"/>
          </w:tcPr>
          <w:p w14:paraId="33B2D61D" w14:textId="26DAA315" w:rsidR="004D0F3E" w:rsidRPr="00890249" w:rsidRDefault="00040EE8" w:rsidP="00157774">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7 141 477 </w:t>
            </w:r>
          </w:p>
        </w:tc>
      </w:tr>
      <w:tr w:rsidR="004D0F3E" w:rsidRPr="00890249" w14:paraId="6026D547" w14:textId="77777777" w:rsidTr="00A148A7">
        <w:trPr>
          <w:trHeight w:val="359"/>
        </w:trPr>
        <w:tc>
          <w:tcPr>
            <w:tcW w:w="1435" w:type="dxa"/>
            <w:vMerge/>
            <w:vAlign w:val="center"/>
          </w:tcPr>
          <w:p w14:paraId="464E2EA2" w14:textId="77777777" w:rsidR="004D0F3E" w:rsidRPr="00890249" w:rsidRDefault="004D0F3E" w:rsidP="18317E1B">
            <w:pPr>
              <w:jc w:val="center"/>
              <w:rPr>
                <w:rFonts w:asciiTheme="minorHAnsi" w:eastAsia="Times New Roman" w:hAnsiTheme="minorHAnsi" w:cstheme="minorHAnsi"/>
                <w:noProof/>
                <w:sz w:val="20"/>
              </w:rPr>
            </w:pPr>
          </w:p>
        </w:tc>
        <w:tc>
          <w:tcPr>
            <w:tcW w:w="1010" w:type="dxa"/>
            <w:vMerge/>
            <w:vAlign w:val="center"/>
          </w:tcPr>
          <w:p w14:paraId="405FE4C7" w14:textId="77777777" w:rsidR="004D0F3E" w:rsidRPr="00890249" w:rsidRDefault="004D0F3E" w:rsidP="18317E1B">
            <w:pPr>
              <w:jc w:val="center"/>
              <w:rPr>
                <w:rFonts w:asciiTheme="minorHAnsi" w:eastAsia="Times New Roman" w:hAnsiTheme="minorHAnsi" w:cstheme="minorHAnsi"/>
                <w:noProof/>
                <w:sz w:val="20"/>
              </w:rPr>
            </w:pPr>
          </w:p>
        </w:tc>
        <w:tc>
          <w:tcPr>
            <w:tcW w:w="1547" w:type="dxa"/>
            <w:vMerge/>
            <w:vAlign w:val="center"/>
          </w:tcPr>
          <w:p w14:paraId="39D87DA9" w14:textId="77777777" w:rsidR="004D0F3E" w:rsidRPr="00890249" w:rsidRDefault="004D0F3E" w:rsidP="18317E1B">
            <w:pPr>
              <w:jc w:val="center"/>
              <w:rPr>
                <w:rFonts w:asciiTheme="minorHAnsi" w:eastAsia="Times New Roman" w:hAnsiTheme="minorHAnsi" w:cstheme="minorHAnsi"/>
                <w:noProof/>
                <w:sz w:val="20"/>
              </w:rPr>
            </w:pPr>
          </w:p>
        </w:tc>
        <w:tc>
          <w:tcPr>
            <w:tcW w:w="1522" w:type="dxa"/>
            <w:vMerge/>
            <w:vAlign w:val="center"/>
          </w:tcPr>
          <w:p w14:paraId="41598E4B" w14:textId="77777777" w:rsidR="004D0F3E" w:rsidRPr="00890249" w:rsidRDefault="004D0F3E" w:rsidP="18317E1B">
            <w:pPr>
              <w:jc w:val="center"/>
              <w:rPr>
                <w:rFonts w:asciiTheme="minorHAnsi" w:eastAsia="Times New Roman" w:hAnsiTheme="minorHAnsi" w:cstheme="minorHAnsi"/>
                <w:noProof/>
                <w:sz w:val="20"/>
              </w:rPr>
            </w:pPr>
          </w:p>
        </w:tc>
        <w:tc>
          <w:tcPr>
            <w:tcW w:w="1806" w:type="dxa"/>
          </w:tcPr>
          <w:p w14:paraId="23B49B2E" w14:textId="77777777" w:rsidR="004D0F3E" w:rsidRPr="00890249" w:rsidRDefault="004D0F3E" w:rsidP="00890249">
            <w:pPr>
              <w:pStyle w:val="Default"/>
              <w:rPr>
                <w:rFonts w:asciiTheme="minorHAnsi" w:hAnsiTheme="minorHAnsi" w:cstheme="minorHAnsi"/>
                <w:noProof/>
                <w:sz w:val="20"/>
                <w:highlight w:val="yellow"/>
              </w:rPr>
            </w:pPr>
            <w:r w:rsidRPr="00890249">
              <w:rPr>
                <w:rFonts w:asciiTheme="minorHAnsi" w:eastAsia="Times New Roman" w:hAnsiTheme="minorHAnsi" w:cstheme="minorHAnsi"/>
                <w:noProof/>
                <w:sz w:val="20"/>
                <w:szCs w:val="20"/>
                <w:lang w:eastAsia="en-US" w:bidi="ar-SA"/>
              </w:rPr>
              <w:t>43 Budowa nowych energooszczędnych budynków</w:t>
            </w:r>
          </w:p>
        </w:tc>
        <w:tc>
          <w:tcPr>
            <w:tcW w:w="1889" w:type="dxa"/>
          </w:tcPr>
          <w:p w14:paraId="62B1F592" w14:textId="463AB399" w:rsidR="004D0F3E" w:rsidRPr="00890249" w:rsidRDefault="008B3424" w:rsidP="18317E1B">
            <w:pPr>
              <w:jc w:val="right"/>
              <w:rPr>
                <w:rFonts w:asciiTheme="minorHAnsi" w:eastAsia="Times New Roman" w:hAnsiTheme="minorHAnsi" w:cstheme="minorHAnsi"/>
                <w:noProof/>
                <w:sz w:val="20"/>
              </w:rPr>
            </w:pPr>
            <w:r>
              <w:rPr>
                <w:rFonts w:asciiTheme="minorHAnsi" w:eastAsia="Times New Roman" w:hAnsiTheme="minorHAnsi" w:cstheme="minorHAnsi"/>
                <w:noProof/>
                <w:sz w:val="20"/>
              </w:rPr>
              <w:t>3 479 373</w:t>
            </w:r>
          </w:p>
        </w:tc>
      </w:tr>
    </w:tbl>
    <w:p w14:paraId="31F320C2" w14:textId="69B7CB50" w:rsidR="00891CA7" w:rsidRPr="00890249" w:rsidRDefault="00891CA7" w:rsidP="000B2721">
      <w:pPr>
        <w:spacing w:before="0" w:after="160" w:line="259" w:lineRule="auto"/>
        <w:jc w:val="left"/>
        <w:rPr>
          <w:rFonts w:asciiTheme="minorHAnsi" w:hAnsiTheme="minorHAnsi" w:cstheme="minorHAnsi"/>
          <w:b/>
          <w:noProof/>
          <w:color w:val="FF0000"/>
          <w:sz w:val="22"/>
          <w:szCs w:val="22"/>
        </w:rPr>
      </w:pPr>
    </w:p>
    <w:tbl>
      <w:tblPr>
        <w:tblStyle w:val="Tabela-Siatka"/>
        <w:tblW w:w="9209" w:type="dxa"/>
        <w:tblLook w:val="04A0" w:firstRow="1" w:lastRow="0" w:firstColumn="1" w:lastColumn="0" w:noHBand="0" w:noVBand="1"/>
      </w:tblPr>
      <w:tblGrid>
        <w:gridCol w:w="1512"/>
        <w:gridCol w:w="1035"/>
        <w:gridCol w:w="1646"/>
        <w:gridCol w:w="1580"/>
        <w:gridCol w:w="1255"/>
        <w:gridCol w:w="2072"/>
        <w:gridCol w:w="109"/>
      </w:tblGrid>
      <w:tr w:rsidR="00891CA7" w:rsidRPr="00890249" w14:paraId="3E37E3BC" w14:textId="77777777" w:rsidTr="00A148A7">
        <w:trPr>
          <w:gridAfter w:val="1"/>
          <w:wAfter w:w="113" w:type="dxa"/>
        </w:trPr>
        <w:tc>
          <w:tcPr>
            <w:tcW w:w="9209" w:type="dxa"/>
            <w:gridSpan w:val="6"/>
            <w:shd w:val="clear" w:color="auto" w:fill="D9D9D9" w:themeFill="background1" w:themeFillShade="D9"/>
          </w:tcPr>
          <w:p w14:paraId="06106679" w14:textId="77777777" w:rsidR="00891CA7" w:rsidRPr="00890249" w:rsidRDefault="00891CA7" w:rsidP="00182923">
            <w:pPr>
              <w:rPr>
                <w:rFonts w:asciiTheme="minorHAnsi" w:eastAsia="Times New Roman" w:hAnsiTheme="minorHAnsi" w:cstheme="minorHAnsi"/>
                <w:b/>
                <w:iCs/>
                <w:noProof/>
                <w:sz w:val="20"/>
              </w:rPr>
            </w:pPr>
            <w:r w:rsidRPr="00890249">
              <w:rPr>
                <w:rFonts w:asciiTheme="minorHAnsi" w:hAnsiTheme="minorHAnsi" w:cstheme="minorHAnsi"/>
                <w:b/>
                <w:noProof/>
                <w:sz w:val="20"/>
              </w:rPr>
              <w:t>Tabela 5: Wymiar 2 – forma finansowania</w:t>
            </w:r>
          </w:p>
        </w:tc>
      </w:tr>
      <w:tr w:rsidR="00891CA7" w:rsidRPr="00890249" w14:paraId="413D874C" w14:textId="77777777" w:rsidTr="00A148A7">
        <w:trPr>
          <w:gridAfter w:val="1"/>
          <w:wAfter w:w="113" w:type="dxa"/>
        </w:trPr>
        <w:tc>
          <w:tcPr>
            <w:tcW w:w="1530" w:type="dxa"/>
            <w:shd w:val="clear" w:color="auto" w:fill="F2F2F2" w:themeFill="background1" w:themeFillShade="F2"/>
          </w:tcPr>
          <w:p w14:paraId="01286A7C" w14:textId="77777777" w:rsidR="00891CA7" w:rsidRPr="00890249" w:rsidRDefault="00891CA7"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40" w:type="dxa"/>
            <w:shd w:val="clear" w:color="auto" w:fill="F2F2F2" w:themeFill="background1" w:themeFillShade="F2"/>
          </w:tcPr>
          <w:p w14:paraId="0689B998" w14:textId="77777777" w:rsidR="00891CA7" w:rsidRPr="00890249" w:rsidRDefault="00891CA7"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668" w:type="dxa"/>
            <w:shd w:val="clear" w:color="auto" w:fill="F2F2F2" w:themeFill="background1" w:themeFillShade="F2"/>
          </w:tcPr>
          <w:p w14:paraId="6CA1A594" w14:textId="77777777" w:rsidR="00891CA7" w:rsidRPr="00890249" w:rsidRDefault="00891CA7"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593" w:type="dxa"/>
            <w:shd w:val="clear" w:color="auto" w:fill="F2F2F2" w:themeFill="background1" w:themeFillShade="F2"/>
          </w:tcPr>
          <w:p w14:paraId="105A0E4C" w14:textId="77777777" w:rsidR="00891CA7" w:rsidRPr="00890249" w:rsidRDefault="00891CA7"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255" w:type="dxa"/>
            <w:shd w:val="clear" w:color="auto" w:fill="F2F2F2" w:themeFill="background1" w:themeFillShade="F2"/>
          </w:tcPr>
          <w:p w14:paraId="69E320A5" w14:textId="77777777" w:rsidR="00891CA7" w:rsidRPr="00890249" w:rsidRDefault="00891CA7"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23" w:type="dxa"/>
            <w:shd w:val="clear" w:color="auto" w:fill="F2F2F2" w:themeFill="background1" w:themeFillShade="F2"/>
          </w:tcPr>
          <w:p w14:paraId="49684C22" w14:textId="77777777" w:rsidR="00891CA7" w:rsidRPr="00890249" w:rsidRDefault="00891CA7"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8C4366" w:rsidRPr="00890249" w14:paraId="381B7185" w14:textId="77777777" w:rsidTr="00040EE8">
        <w:tc>
          <w:tcPr>
            <w:tcW w:w="1530" w:type="dxa"/>
            <w:vMerge w:val="restart"/>
            <w:vAlign w:val="center"/>
          </w:tcPr>
          <w:p w14:paraId="707C4B5E" w14:textId="77777777" w:rsidR="008C4366" w:rsidRPr="00890249" w:rsidRDefault="008C4366" w:rsidP="00182923">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2</w:t>
            </w:r>
          </w:p>
        </w:tc>
        <w:tc>
          <w:tcPr>
            <w:tcW w:w="1040" w:type="dxa"/>
            <w:vMerge w:val="restart"/>
            <w:vAlign w:val="center"/>
          </w:tcPr>
          <w:p w14:paraId="6B645067" w14:textId="77777777" w:rsidR="008C4366" w:rsidRPr="00890249" w:rsidRDefault="008C4366" w:rsidP="00182923">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EFRR</w:t>
            </w:r>
          </w:p>
        </w:tc>
        <w:tc>
          <w:tcPr>
            <w:tcW w:w="1668" w:type="dxa"/>
            <w:vMerge w:val="restart"/>
            <w:vAlign w:val="center"/>
          </w:tcPr>
          <w:p w14:paraId="026D77FB" w14:textId="77777777" w:rsidR="008C4366" w:rsidRPr="00890249" w:rsidRDefault="008C4366" w:rsidP="00182923">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Słabiej rozwinięte</w:t>
            </w:r>
          </w:p>
        </w:tc>
        <w:tc>
          <w:tcPr>
            <w:tcW w:w="1593" w:type="dxa"/>
            <w:vMerge w:val="restart"/>
            <w:vAlign w:val="center"/>
          </w:tcPr>
          <w:p w14:paraId="3CA095B3" w14:textId="77777777" w:rsidR="008C4366" w:rsidRPr="00890249" w:rsidRDefault="008C4366" w:rsidP="00182923">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(i)</w:t>
            </w:r>
          </w:p>
        </w:tc>
        <w:tc>
          <w:tcPr>
            <w:tcW w:w="1255" w:type="dxa"/>
          </w:tcPr>
          <w:p w14:paraId="779BD2BC" w14:textId="77777777" w:rsidR="00B72154" w:rsidRPr="00890249" w:rsidRDefault="001344ED"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01</w:t>
            </w:r>
            <w:r w:rsidR="00875C92" w:rsidRPr="00890249">
              <w:rPr>
                <w:rFonts w:asciiTheme="minorHAnsi" w:eastAsia="Times New Roman" w:hAnsiTheme="minorHAnsi" w:cstheme="minorHAnsi"/>
                <w:iCs/>
                <w:noProof/>
                <w:sz w:val="20"/>
                <w:szCs w:val="20"/>
                <w:lang w:eastAsia="en-US" w:bidi="ar-SA"/>
              </w:rPr>
              <w:t xml:space="preserve"> </w:t>
            </w:r>
            <w:r w:rsidR="00875C92" w:rsidRPr="00890249">
              <w:rPr>
                <w:rFonts w:asciiTheme="minorHAnsi" w:hAnsiTheme="minorHAnsi" w:cstheme="minorHAnsi"/>
                <w:sz w:val="20"/>
                <w:szCs w:val="20"/>
                <w:lang w:eastAsia="en-US" w:bidi="ar-SA"/>
              </w:rPr>
              <w:t xml:space="preserve">Dotacja </w:t>
            </w:r>
          </w:p>
        </w:tc>
        <w:tc>
          <w:tcPr>
            <w:tcW w:w="2236" w:type="dxa"/>
            <w:gridSpan w:val="2"/>
          </w:tcPr>
          <w:p w14:paraId="2FF07DEB" w14:textId="75103C2A" w:rsidR="008C4366" w:rsidRPr="00890249" w:rsidRDefault="0000103A" w:rsidP="009958D6">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43 685 971</w:t>
            </w:r>
          </w:p>
        </w:tc>
      </w:tr>
      <w:tr w:rsidR="00723BB5" w:rsidRPr="00890249" w14:paraId="73EC971F" w14:textId="77777777" w:rsidTr="00A148A7">
        <w:trPr>
          <w:gridAfter w:val="1"/>
          <w:wAfter w:w="113" w:type="dxa"/>
        </w:trPr>
        <w:tc>
          <w:tcPr>
            <w:tcW w:w="1530" w:type="dxa"/>
            <w:vMerge/>
            <w:vAlign w:val="center"/>
          </w:tcPr>
          <w:p w14:paraId="1BBEACD5" w14:textId="77777777" w:rsidR="00723BB5" w:rsidRPr="00890249" w:rsidRDefault="00723BB5" w:rsidP="00182923">
            <w:pPr>
              <w:jc w:val="center"/>
              <w:rPr>
                <w:rFonts w:asciiTheme="minorHAnsi" w:eastAsia="Times New Roman" w:hAnsiTheme="minorHAnsi" w:cstheme="minorHAnsi"/>
                <w:iCs/>
                <w:noProof/>
                <w:sz w:val="20"/>
              </w:rPr>
            </w:pPr>
          </w:p>
        </w:tc>
        <w:tc>
          <w:tcPr>
            <w:tcW w:w="1040" w:type="dxa"/>
            <w:vMerge/>
            <w:vAlign w:val="center"/>
          </w:tcPr>
          <w:p w14:paraId="7CF91AA0" w14:textId="77777777" w:rsidR="00723BB5" w:rsidRPr="00890249" w:rsidRDefault="00723BB5" w:rsidP="00182923">
            <w:pPr>
              <w:jc w:val="center"/>
              <w:rPr>
                <w:rFonts w:asciiTheme="minorHAnsi" w:eastAsia="Times New Roman" w:hAnsiTheme="minorHAnsi" w:cstheme="minorHAnsi"/>
                <w:iCs/>
                <w:noProof/>
                <w:sz w:val="20"/>
              </w:rPr>
            </w:pPr>
          </w:p>
        </w:tc>
        <w:tc>
          <w:tcPr>
            <w:tcW w:w="1668" w:type="dxa"/>
            <w:vMerge/>
            <w:vAlign w:val="center"/>
          </w:tcPr>
          <w:p w14:paraId="7B7F759D" w14:textId="77777777" w:rsidR="00723BB5" w:rsidRPr="00890249" w:rsidRDefault="00723BB5" w:rsidP="00182923">
            <w:pPr>
              <w:jc w:val="center"/>
              <w:rPr>
                <w:rFonts w:asciiTheme="minorHAnsi" w:eastAsia="Times New Roman" w:hAnsiTheme="minorHAnsi" w:cstheme="minorHAnsi"/>
                <w:iCs/>
                <w:noProof/>
                <w:sz w:val="20"/>
              </w:rPr>
            </w:pPr>
          </w:p>
        </w:tc>
        <w:tc>
          <w:tcPr>
            <w:tcW w:w="1593" w:type="dxa"/>
            <w:vMerge/>
            <w:vAlign w:val="center"/>
          </w:tcPr>
          <w:p w14:paraId="63D01439" w14:textId="77777777" w:rsidR="00723BB5" w:rsidRPr="00890249" w:rsidRDefault="00723BB5" w:rsidP="00182923">
            <w:pPr>
              <w:jc w:val="center"/>
              <w:rPr>
                <w:rFonts w:asciiTheme="minorHAnsi" w:eastAsia="Times New Roman" w:hAnsiTheme="minorHAnsi" w:cstheme="minorHAnsi"/>
                <w:iCs/>
                <w:noProof/>
                <w:sz w:val="20"/>
              </w:rPr>
            </w:pPr>
          </w:p>
        </w:tc>
        <w:tc>
          <w:tcPr>
            <w:tcW w:w="1255" w:type="dxa"/>
          </w:tcPr>
          <w:p w14:paraId="40A4C937" w14:textId="5C2798B4" w:rsidR="00723BB5" w:rsidRPr="00890249" w:rsidRDefault="00723BB5" w:rsidP="00890249">
            <w:pPr>
              <w:pStyle w:val="Default"/>
              <w:rPr>
                <w:rFonts w:asciiTheme="minorHAnsi" w:eastAsia="Times New Roman" w:hAnsiTheme="minorHAnsi" w:cstheme="minorHAnsi"/>
                <w:iCs/>
                <w:noProof/>
                <w:sz w:val="20"/>
                <w:szCs w:val="20"/>
              </w:rPr>
            </w:pPr>
            <w:r w:rsidRPr="00890249">
              <w:rPr>
                <w:rFonts w:asciiTheme="minorHAnsi" w:eastAsia="Times New Roman" w:hAnsiTheme="minorHAnsi" w:cstheme="minorHAnsi"/>
                <w:iCs/>
                <w:noProof/>
                <w:sz w:val="20"/>
                <w:szCs w:val="20"/>
              </w:rPr>
              <w:t xml:space="preserve">03 </w:t>
            </w:r>
            <w:r w:rsidRPr="00890249">
              <w:rPr>
                <w:rFonts w:asciiTheme="minorHAnsi" w:hAnsiTheme="minorHAnsi" w:cstheme="minorHAnsi"/>
                <w:sz w:val="20"/>
                <w:szCs w:val="20"/>
              </w:rPr>
              <w:t>Wsparcie poprzez instrumenty finansowe: pożyczka</w:t>
            </w:r>
          </w:p>
        </w:tc>
        <w:tc>
          <w:tcPr>
            <w:tcW w:w="2123" w:type="dxa"/>
          </w:tcPr>
          <w:p w14:paraId="20BB7EA6" w14:textId="77777777" w:rsidR="00723BB5" w:rsidRDefault="00723BB5" w:rsidP="009958D6">
            <w:pPr>
              <w:jc w:val="right"/>
              <w:rPr>
                <w:rFonts w:asciiTheme="minorHAnsi" w:eastAsia="Times New Roman" w:hAnsiTheme="minorHAnsi" w:cstheme="minorHAnsi"/>
                <w:iCs/>
                <w:noProof/>
                <w:sz w:val="20"/>
              </w:rPr>
            </w:pPr>
          </w:p>
          <w:p w14:paraId="0CC81C26" w14:textId="4EF20AC0" w:rsidR="001963EF" w:rsidRPr="00890249" w:rsidRDefault="0000103A" w:rsidP="009958D6">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13 387 500</w:t>
            </w:r>
          </w:p>
        </w:tc>
      </w:tr>
      <w:tr w:rsidR="008C4366" w:rsidRPr="00890249" w14:paraId="2CD34293" w14:textId="77777777" w:rsidTr="00A148A7">
        <w:trPr>
          <w:gridAfter w:val="1"/>
          <w:wAfter w:w="113" w:type="dxa"/>
          <w:trHeight w:val="314"/>
        </w:trPr>
        <w:tc>
          <w:tcPr>
            <w:tcW w:w="1530" w:type="dxa"/>
            <w:vMerge/>
          </w:tcPr>
          <w:p w14:paraId="0FDECA4B" w14:textId="77777777" w:rsidR="008C4366" w:rsidRPr="00890249" w:rsidRDefault="008C4366" w:rsidP="00182923">
            <w:pPr>
              <w:jc w:val="center"/>
              <w:rPr>
                <w:rFonts w:asciiTheme="minorHAnsi" w:eastAsia="Times New Roman" w:hAnsiTheme="minorHAnsi" w:cstheme="minorHAnsi"/>
                <w:iCs/>
                <w:noProof/>
                <w:sz w:val="20"/>
              </w:rPr>
            </w:pPr>
          </w:p>
        </w:tc>
        <w:tc>
          <w:tcPr>
            <w:tcW w:w="1040" w:type="dxa"/>
            <w:vMerge/>
          </w:tcPr>
          <w:p w14:paraId="710363F4" w14:textId="77777777" w:rsidR="008C4366" w:rsidRPr="00890249" w:rsidRDefault="008C4366" w:rsidP="00182923">
            <w:pPr>
              <w:jc w:val="center"/>
              <w:rPr>
                <w:rFonts w:asciiTheme="minorHAnsi" w:eastAsia="Times New Roman" w:hAnsiTheme="minorHAnsi" w:cstheme="minorHAnsi"/>
                <w:iCs/>
                <w:noProof/>
                <w:sz w:val="20"/>
              </w:rPr>
            </w:pPr>
          </w:p>
        </w:tc>
        <w:tc>
          <w:tcPr>
            <w:tcW w:w="1668" w:type="dxa"/>
            <w:vMerge/>
          </w:tcPr>
          <w:p w14:paraId="2A1E7723" w14:textId="77777777" w:rsidR="008C4366" w:rsidRPr="00890249" w:rsidRDefault="008C4366" w:rsidP="00182923">
            <w:pPr>
              <w:jc w:val="center"/>
              <w:rPr>
                <w:rFonts w:asciiTheme="minorHAnsi" w:eastAsia="Times New Roman" w:hAnsiTheme="minorHAnsi" w:cstheme="minorHAnsi"/>
                <w:iCs/>
                <w:noProof/>
                <w:sz w:val="20"/>
              </w:rPr>
            </w:pPr>
          </w:p>
        </w:tc>
        <w:tc>
          <w:tcPr>
            <w:tcW w:w="1593" w:type="dxa"/>
            <w:vMerge/>
            <w:vAlign w:val="center"/>
          </w:tcPr>
          <w:p w14:paraId="6DCD37FA" w14:textId="77777777" w:rsidR="008C4366" w:rsidRPr="00890249" w:rsidRDefault="008C4366" w:rsidP="00182923">
            <w:pPr>
              <w:jc w:val="center"/>
              <w:rPr>
                <w:rFonts w:asciiTheme="minorHAnsi" w:eastAsia="Times New Roman" w:hAnsiTheme="minorHAnsi" w:cstheme="minorHAnsi"/>
                <w:iCs/>
                <w:noProof/>
                <w:sz w:val="20"/>
              </w:rPr>
            </w:pPr>
          </w:p>
        </w:tc>
        <w:tc>
          <w:tcPr>
            <w:tcW w:w="1255" w:type="dxa"/>
          </w:tcPr>
          <w:p w14:paraId="74E96FD9" w14:textId="77777777" w:rsidR="00B72154" w:rsidRPr="00890249" w:rsidRDefault="001344ED"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05</w:t>
            </w:r>
            <w:r w:rsidR="009216E1" w:rsidRPr="00890249">
              <w:rPr>
                <w:rFonts w:asciiTheme="minorHAnsi" w:eastAsia="Times New Roman" w:hAnsiTheme="minorHAnsi" w:cstheme="minorHAnsi"/>
                <w:iCs/>
                <w:noProof/>
                <w:sz w:val="20"/>
                <w:szCs w:val="20"/>
                <w:lang w:eastAsia="en-US" w:bidi="ar-SA"/>
              </w:rPr>
              <w:t xml:space="preserve"> </w:t>
            </w:r>
            <w:r w:rsidR="00875C92" w:rsidRPr="00890249">
              <w:rPr>
                <w:rFonts w:asciiTheme="minorHAnsi" w:hAnsiTheme="minorHAnsi" w:cstheme="minorHAnsi"/>
                <w:sz w:val="20"/>
                <w:szCs w:val="20"/>
                <w:lang w:eastAsia="en-US" w:bidi="ar-SA"/>
              </w:rPr>
              <w:t>Wsparcie poprzez instrumenty finansowe: dotacje w ramach operacji instrumentu finansowego</w:t>
            </w:r>
          </w:p>
        </w:tc>
        <w:tc>
          <w:tcPr>
            <w:tcW w:w="2123" w:type="dxa"/>
          </w:tcPr>
          <w:p w14:paraId="3A74C5C1" w14:textId="36933D65" w:rsidR="008C4366" w:rsidRPr="00890249" w:rsidRDefault="0000103A" w:rsidP="00182923">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12 862 500</w:t>
            </w:r>
          </w:p>
        </w:tc>
      </w:tr>
    </w:tbl>
    <w:p w14:paraId="3FADC37D" w14:textId="77777777" w:rsidR="00891CA7" w:rsidRPr="00890249" w:rsidRDefault="00891CA7" w:rsidP="00D31213">
      <w:pPr>
        <w:spacing w:before="0" w:after="240"/>
        <w:rPr>
          <w:rFonts w:asciiTheme="minorHAnsi" w:hAnsiTheme="minorHAnsi" w:cstheme="minorHAnsi"/>
          <w:b/>
          <w:noProof/>
          <w:color w:val="FF0000"/>
          <w:sz w:val="22"/>
          <w:szCs w:val="22"/>
        </w:rPr>
      </w:pPr>
    </w:p>
    <w:tbl>
      <w:tblPr>
        <w:tblStyle w:val="Tabela-Siatka"/>
        <w:tblW w:w="9322" w:type="dxa"/>
        <w:tblLook w:val="04A0" w:firstRow="1" w:lastRow="0" w:firstColumn="1" w:lastColumn="0" w:noHBand="0" w:noVBand="1"/>
      </w:tblPr>
      <w:tblGrid>
        <w:gridCol w:w="1489"/>
        <w:gridCol w:w="1028"/>
        <w:gridCol w:w="1617"/>
        <w:gridCol w:w="1563"/>
        <w:gridCol w:w="1520"/>
        <w:gridCol w:w="2105"/>
      </w:tblGrid>
      <w:tr w:rsidR="00891CA7" w:rsidRPr="00890249" w14:paraId="6C435736" w14:textId="77777777" w:rsidTr="00E71C32">
        <w:tc>
          <w:tcPr>
            <w:tcW w:w="9322" w:type="dxa"/>
            <w:gridSpan w:val="6"/>
            <w:shd w:val="clear" w:color="auto" w:fill="D9D9D9" w:themeFill="background1" w:themeFillShade="D9"/>
          </w:tcPr>
          <w:p w14:paraId="08317432" w14:textId="2A215D8F" w:rsidR="00891CA7" w:rsidRPr="00890249" w:rsidRDefault="00EC763A" w:rsidP="00A66643">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w:t>
            </w:r>
            <w:r w:rsidR="00002576">
              <w:rPr>
                <w:rFonts w:asciiTheme="minorHAnsi" w:hAnsiTheme="minorHAnsi" w:cstheme="minorHAnsi"/>
                <w:b/>
                <w:noProof/>
                <w:sz w:val="20"/>
              </w:rPr>
              <w:t>6</w:t>
            </w:r>
            <w:r w:rsidR="00891CA7" w:rsidRPr="00890249">
              <w:rPr>
                <w:rFonts w:asciiTheme="minorHAnsi" w:hAnsiTheme="minorHAnsi" w:cstheme="minorHAnsi"/>
                <w:b/>
                <w:noProof/>
                <w:sz w:val="20"/>
              </w:rPr>
              <w:t>: Wym</w:t>
            </w:r>
            <w:r w:rsidRPr="00890249">
              <w:rPr>
                <w:rFonts w:asciiTheme="minorHAnsi" w:hAnsiTheme="minorHAnsi" w:cstheme="minorHAnsi"/>
                <w:b/>
                <w:noProof/>
                <w:sz w:val="20"/>
              </w:rPr>
              <w:t xml:space="preserve">iar </w:t>
            </w:r>
            <w:r w:rsidR="00A66643">
              <w:rPr>
                <w:rFonts w:asciiTheme="minorHAnsi" w:hAnsiTheme="minorHAnsi" w:cstheme="minorHAnsi"/>
                <w:b/>
                <w:noProof/>
                <w:sz w:val="20"/>
              </w:rPr>
              <w:t xml:space="preserve">3 </w:t>
            </w:r>
            <w:r w:rsidR="00891CA7" w:rsidRPr="00890249">
              <w:rPr>
                <w:rFonts w:asciiTheme="minorHAnsi" w:hAnsiTheme="minorHAnsi" w:cstheme="minorHAnsi"/>
                <w:b/>
                <w:noProof/>
                <w:sz w:val="20"/>
              </w:rPr>
              <w:t xml:space="preserve"> – terytorialny mechanizm realizacji i ukierunkowanie terytorialne </w:t>
            </w:r>
          </w:p>
        </w:tc>
      </w:tr>
      <w:tr w:rsidR="00891CA7" w:rsidRPr="00890249" w14:paraId="1036F965" w14:textId="77777777" w:rsidTr="00E71C32">
        <w:tc>
          <w:tcPr>
            <w:tcW w:w="1563" w:type="dxa"/>
            <w:shd w:val="clear" w:color="auto" w:fill="F2F2F2" w:themeFill="background1" w:themeFillShade="F2"/>
          </w:tcPr>
          <w:p w14:paraId="6E75A388" w14:textId="77777777" w:rsidR="00891CA7" w:rsidRPr="00890249" w:rsidRDefault="00891CA7" w:rsidP="00891CA7">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50" w:type="dxa"/>
            <w:shd w:val="clear" w:color="auto" w:fill="F2F2F2" w:themeFill="background1" w:themeFillShade="F2"/>
          </w:tcPr>
          <w:p w14:paraId="320F8E6B" w14:textId="77777777" w:rsidR="00891CA7" w:rsidRPr="00890249" w:rsidRDefault="00891CA7" w:rsidP="00891CA7">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10" w:type="dxa"/>
            <w:shd w:val="clear" w:color="auto" w:fill="F2F2F2" w:themeFill="background1" w:themeFillShade="F2"/>
          </w:tcPr>
          <w:p w14:paraId="19D77C02" w14:textId="77777777" w:rsidR="00891CA7" w:rsidRPr="00890249" w:rsidRDefault="00891CA7" w:rsidP="00891CA7">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17" w:type="dxa"/>
            <w:shd w:val="clear" w:color="auto" w:fill="F2F2F2" w:themeFill="background1" w:themeFillShade="F2"/>
          </w:tcPr>
          <w:p w14:paraId="7ABD2A18" w14:textId="77777777" w:rsidR="00891CA7" w:rsidRPr="00890249" w:rsidRDefault="00891CA7" w:rsidP="00891CA7">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44" w:type="dxa"/>
            <w:shd w:val="clear" w:color="auto" w:fill="F2F2F2" w:themeFill="background1" w:themeFillShade="F2"/>
          </w:tcPr>
          <w:p w14:paraId="4604E4F6" w14:textId="77777777" w:rsidR="00891CA7" w:rsidRPr="00890249" w:rsidRDefault="00891CA7" w:rsidP="00891CA7">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338" w:type="dxa"/>
            <w:shd w:val="clear" w:color="auto" w:fill="F2F2F2" w:themeFill="background1" w:themeFillShade="F2"/>
          </w:tcPr>
          <w:p w14:paraId="44D09027" w14:textId="77777777" w:rsidR="00891CA7" w:rsidRPr="00890249" w:rsidRDefault="00891CA7" w:rsidP="00891CA7">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891CA7" w:rsidRPr="00890249" w14:paraId="430A2749" w14:textId="77777777" w:rsidTr="00E71C32">
        <w:tc>
          <w:tcPr>
            <w:tcW w:w="1563" w:type="dxa"/>
            <w:vAlign w:val="center"/>
          </w:tcPr>
          <w:p w14:paraId="280A4746" w14:textId="77777777" w:rsidR="00891CA7" w:rsidRPr="00890249" w:rsidRDefault="00891CA7" w:rsidP="00891CA7">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lastRenderedPageBreak/>
              <w:t>CP 2</w:t>
            </w:r>
          </w:p>
        </w:tc>
        <w:tc>
          <w:tcPr>
            <w:tcW w:w="1050" w:type="dxa"/>
            <w:vAlign w:val="center"/>
          </w:tcPr>
          <w:p w14:paraId="2D5D0905" w14:textId="77777777" w:rsidR="00891CA7" w:rsidRPr="00890249" w:rsidRDefault="00891CA7" w:rsidP="00891CA7">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EFRR</w:t>
            </w:r>
          </w:p>
        </w:tc>
        <w:tc>
          <w:tcPr>
            <w:tcW w:w="1710" w:type="dxa"/>
            <w:vAlign w:val="center"/>
          </w:tcPr>
          <w:p w14:paraId="652FCE52" w14:textId="77777777" w:rsidR="00891CA7" w:rsidRPr="00890249" w:rsidRDefault="00891CA7" w:rsidP="00891CA7">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Słabiej rozwinięte</w:t>
            </w:r>
          </w:p>
        </w:tc>
        <w:tc>
          <w:tcPr>
            <w:tcW w:w="1617" w:type="dxa"/>
          </w:tcPr>
          <w:p w14:paraId="760B00E5" w14:textId="77777777" w:rsidR="00891CA7" w:rsidRPr="00890249" w:rsidRDefault="00891CA7" w:rsidP="00891CA7">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(i)</w:t>
            </w:r>
          </w:p>
        </w:tc>
        <w:tc>
          <w:tcPr>
            <w:tcW w:w="1044" w:type="dxa"/>
          </w:tcPr>
          <w:p w14:paraId="1F2E3A9E" w14:textId="13BA4893" w:rsidR="00B72154" w:rsidRPr="00890249" w:rsidRDefault="00875C92"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 xml:space="preserve">33 </w:t>
            </w:r>
            <w:r w:rsidRPr="00890249">
              <w:rPr>
                <w:rFonts w:asciiTheme="minorHAnsi" w:hAnsiTheme="minorHAnsi" w:cstheme="minorHAnsi"/>
                <w:sz w:val="20"/>
                <w:szCs w:val="20"/>
                <w:lang w:eastAsia="en-US" w:bidi="ar-SA"/>
              </w:rPr>
              <w:t xml:space="preserve">Brak ukierunkowania terytorialnego </w:t>
            </w:r>
          </w:p>
        </w:tc>
        <w:tc>
          <w:tcPr>
            <w:tcW w:w="2338" w:type="dxa"/>
          </w:tcPr>
          <w:p w14:paraId="4B8B88C1" w14:textId="67B0DACA" w:rsidR="00B72154" w:rsidRPr="00890249" w:rsidRDefault="0000103A" w:rsidP="00890249">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69 935 971</w:t>
            </w:r>
          </w:p>
        </w:tc>
      </w:tr>
    </w:tbl>
    <w:p w14:paraId="4E1A6311" w14:textId="77777777" w:rsidR="009E79E4" w:rsidRPr="00890249" w:rsidRDefault="009E79E4" w:rsidP="009E79E4">
      <w:pPr>
        <w:spacing w:after="0"/>
        <w:rPr>
          <w:rFonts w:asciiTheme="minorHAnsi" w:eastAsia="Times New Roman" w:hAnsiTheme="minorHAnsi" w:cstheme="minorHAnsi"/>
          <w:b/>
          <w:iCs/>
          <w:noProof/>
          <w:szCs w:val="24"/>
        </w:rPr>
      </w:pPr>
    </w:p>
    <w:tbl>
      <w:tblPr>
        <w:tblStyle w:val="Tabela-Siatka"/>
        <w:tblW w:w="9351" w:type="dxa"/>
        <w:tblLook w:val="04A0" w:firstRow="1" w:lastRow="0" w:firstColumn="1" w:lastColumn="0" w:noHBand="0" w:noVBand="1"/>
      </w:tblPr>
      <w:tblGrid>
        <w:gridCol w:w="1566"/>
        <w:gridCol w:w="1051"/>
        <w:gridCol w:w="1714"/>
        <w:gridCol w:w="1620"/>
        <w:gridCol w:w="1022"/>
        <w:gridCol w:w="2378"/>
      </w:tblGrid>
      <w:tr w:rsidR="009E79E4" w:rsidRPr="00890249" w14:paraId="43DADF52" w14:textId="77777777" w:rsidTr="00A148A7">
        <w:tc>
          <w:tcPr>
            <w:tcW w:w="9351" w:type="dxa"/>
            <w:gridSpan w:val="6"/>
            <w:shd w:val="clear" w:color="auto" w:fill="D9D9D9" w:themeFill="background1" w:themeFillShade="D9"/>
          </w:tcPr>
          <w:p w14:paraId="3350F52F"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Tabela 7: Wymiar 6 – uzupełniajace obsza</w:t>
            </w:r>
            <w:r w:rsidR="00CC1C1B" w:rsidRPr="00890249">
              <w:rPr>
                <w:rFonts w:asciiTheme="minorHAnsi" w:hAnsiTheme="minorHAnsi" w:cstheme="minorHAnsi"/>
                <w:b/>
                <w:noProof/>
                <w:sz w:val="20"/>
              </w:rPr>
              <w:t>r</w:t>
            </w:r>
            <w:r w:rsidRPr="00890249">
              <w:rPr>
                <w:rFonts w:asciiTheme="minorHAnsi" w:hAnsiTheme="minorHAnsi" w:cstheme="minorHAnsi"/>
                <w:b/>
                <w:noProof/>
                <w:sz w:val="20"/>
              </w:rPr>
              <w:t>y tematyczne EFS+</w:t>
            </w:r>
          </w:p>
        </w:tc>
      </w:tr>
      <w:tr w:rsidR="009E79E4" w:rsidRPr="00890249" w14:paraId="1CEA268A" w14:textId="77777777" w:rsidTr="00A148A7">
        <w:tc>
          <w:tcPr>
            <w:tcW w:w="1566" w:type="dxa"/>
            <w:shd w:val="clear" w:color="auto" w:fill="F2F2F2" w:themeFill="background1" w:themeFillShade="F2"/>
          </w:tcPr>
          <w:p w14:paraId="3EB61F10"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51" w:type="dxa"/>
            <w:shd w:val="clear" w:color="auto" w:fill="F2F2F2" w:themeFill="background1" w:themeFillShade="F2"/>
          </w:tcPr>
          <w:p w14:paraId="6BD26D38"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14" w:type="dxa"/>
            <w:shd w:val="clear" w:color="auto" w:fill="F2F2F2" w:themeFill="background1" w:themeFillShade="F2"/>
          </w:tcPr>
          <w:p w14:paraId="02B4F755"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20" w:type="dxa"/>
            <w:shd w:val="clear" w:color="auto" w:fill="F2F2F2" w:themeFill="background1" w:themeFillShade="F2"/>
          </w:tcPr>
          <w:p w14:paraId="73812043"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2" w:type="dxa"/>
            <w:shd w:val="clear" w:color="auto" w:fill="F2F2F2" w:themeFill="background1" w:themeFillShade="F2"/>
          </w:tcPr>
          <w:p w14:paraId="3BBFA6E0"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Kod </w:t>
            </w:r>
          </w:p>
        </w:tc>
        <w:tc>
          <w:tcPr>
            <w:tcW w:w="2378" w:type="dxa"/>
            <w:shd w:val="clear" w:color="auto" w:fill="F2F2F2" w:themeFill="background1" w:themeFillShade="F2"/>
          </w:tcPr>
          <w:p w14:paraId="4271A595"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9E79E4" w:rsidRPr="00890249" w14:paraId="49E278FC" w14:textId="77777777" w:rsidTr="00A148A7">
        <w:tc>
          <w:tcPr>
            <w:tcW w:w="1566" w:type="dxa"/>
            <w:vAlign w:val="center"/>
          </w:tcPr>
          <w:p w14:paraId="5DD534B4" w14:textId="77777777" w:rsidR="009E79E4" w:rsidRPr="00890249" w:rsidRDefault="009E79E4" w:rsidP="00D31213">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2</w:t>
            </w:r>
          </w:p>
        </w:tc>
        <w:tc>
          <w:tcPr>
            <w:tcW w:w="1051" w:type="dxa"/>
            <w:vAlign w:val="center"/>
          </w:tcPr>
          <w:p w14:paraId="5753BC8C" w14:textId="77777777" w:rsidR="009E79E4" w:rsidRPr="00890249" w:rsidRDefault="009E79E4" w:rsidP="00D31213">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EFRR</w:t>
            </w:r>
          </w:p>
        </w:tc>
        <w:tc>
          <w:tcPr>
            <w:tcW w:w="1714" w:type="dxa"/>
            <w:vAlign w:val="center"/>
          </w:tcPr>
          <w:p w14:paraId="42753AEC" w14:textId="77777777" w:rsidR="009E79E4" w:rsidRPr="00890249" w:rsidRDefault="009E79E4" w:rsidP="00D31213">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Słabiej rozwiniete</w:t>
            </w:r>
          </w:p>
        </w:tc>
        <w:tc>
          <w:tcPr>
            <w:tcW w:w="1620" w:type="dxa"/>
          </w:tcPr>
          <w:p w14:paraId="26625770" w14:textId="77777777" w:rsidR="009E79E4" w:rsidRPr="00890249" w:rsidRDefault="009E79E4" w:rsidP="00D31213">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1022" w:type="dxa"/>
          </w:tcPr>
          <w:p w14:paraId="25C12627" w14:textId="77777777" w:rsidR="009E79E4" w:rsidRPr="00890249" w:rsidRDefault="009E79E4" w:rsidP="00D31213">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2378" w:type="dxa"/>
          </w:tcPr>
          <w:p w14:paraId="7DE15E10" w14:textId="77777777" w:rsidR="009E79E4" w:rsidRPr="00890249" w:rsidRDefault="009E79E4" w:rsidP="00D31213">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r>
    </w:tbl>
    <w:p w14:paraId="1048280D" w14:textId="77777777" w:rsidR="00140065" w:rsidRPr="00890249" w:rsidRDefault="00140065">
      <w:pPr>
        <w:spacing w:before="0" w:after="160" w:line="259" w:lineRule="auto"/>
        <w:jc w:val="left"/>
        <w:rPr>
          <w:rFonts w:asciiTheme="minorHAnsi" w:hAnsiTheme="minorHAnsi" w:cstheme="minorHAnsi"/>
          <w:b/>
          <w:noProof/>
          <w:color w:val="FF0000"/>
          <w:sz w:val="22"/>
          <w:szCs w:val="22"/>
        </w:rPr>
      </w:pPr>
    </w:p>
    <w:p w14:paraId="3B353FA8" w14:textId="77777777" w:rsidR="009E79E4" w:rsidRPr="00890249" w:rsidRDefault="009E79E4" w:rsidP="00D31213">
      <w:pPr>
        <w:spacing w:before="0" w:after="240"/>
        <w:rPr>
          <w:rFonts w:asciiTheme="minorHAnsi" w:hAnsiTheme="minorHAnsi" w:cstheme="minorHAnsi"/>
          <w:b/>
          <w:noProof/>
          <w:color w:val="FF0000"/>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281"/>
        <w:gridCol w:w="1357"/>
        <w:gridCol w:w="1576"/>
        <w:gridCol w:w="1761"/>
        <w:gridCol w:w="1872"/>
      </w:tblGrid>
      <w:tr w:rsidR="009E79E4" w:rsidRPr="00890249" w14:paraId="6AD4DA70" w14:textId="77777777" w:rsidTr="002C7159">
        <w:tc>
          <w:tcPr>
            <w:tcW w:w="9322" w:type="dxa"/>
            <w:gridSpan w:val="6"/>
            <w:shd w:val="clear" w:color="auto" w:fill="D9D9D9" w:themeFill="background1" w:themeFillShade="D9"/>
          </w:tcPr>
          <w:p w14:paraId="04D7EE12" w14:textId="77777777" w:rsidR="009E79E4" w:rsidRPr="00890249" w:rsidRDefault="009E79E4" w:rsidP="000B7697">
            <w:pPr>
              <w:spacing w:before="0" w:after="160" w:line="259" w:lineRule="auto"/>
              <w:jc w:val="left"/>
              <w:rPr>
                <w:rFonts w:asciiTheme="minorHAnsi" w:eastAsiaTheme="minorHAnsi" w:hAnsiTheme="minorHAnsi" w:cstheme="minorHAnsi"/>
                <w:b/>
                <w:sz w:val="20"/>
                <w:lang w:eastAsia="en-US" w:bidi="ar-SA"/>
              </w:rPr>
            </w:pPr>
            <w:r w:rsidRPr="00890249">
              <w:rPr>
                <w:rFonts w:asciiTheme="minorHAnsi" w:eastAsiaTheme="minorHAnsi" w:hAnsiTheme="minorHAnsi" w:cstheme="minorHAnsi"/>
                <w:b/>
                <w:sz w:val="20"/>
                <w:lang w:eastAsia="en-US" w:bidi="ar-SA"/>
              </w:rPr>
              <w:t>Tabela 8: Wymiar 7 – wymiar „Równouprawnienie płci” w ramach EFS+, EFRR, Fundusz Spójności i FST</w:t>
            </w:r>
          </w:p>
        </w:tc>
      </w:tr>
      <w:tr w:rsidR="009E79E4" w:rsidRPr="00890249" w14:paraId="6AB5998D" w14:textId="77777777" w:rsidTr="002C7159">
        <w:tc>
          <w:tcPr>
            <w:tcW w:w="1570" w:type="dxa"/>
            <w:shd w:val="clear" w:color="auto" w:fill="F2F2F2" w:themeFill="background1" w:themeFillShade="F2"/>
          </w:tcPr>
          <w:p w14:paraId="02CCF9D8"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Nr priorytetu</w:t>
            </w:r>
          </w:p>
        </w:tc>
        <w:tc>
          <w:tcPr>
            <w:tcW w:w="1360" w:type="dxa"/>
            <w:shd w:val="clear" w:color="auto" w:fill="F2F2F2" w:themeFill="background1" w:themeFillShade="F2"/>
          </w:tcPr>
          <w:p w14:paraId="0C999064"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Fundusz</w:t>
            </w:r>
          </w:p>
        </w:tc>
        <w:tc>
          <w:tcPr>
            <w:tcW w:w="1415" w:type="dxa"/>
            <w:shd w:val="clear" w:color="auto" w:fill="F2F2F2" w:themeFill="background1" w:themeFillShade="F2"/>
          </w:tcPr>
          <w:p w14:paraId="7A44F34A"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Kategoria regionu</w:t>
            </w:r>
          </w:p>
        </w:tc>
        <w:tc>
          <w:tcPr>
            <w:tcW w:w="1628" w:type="dxa"/>
            <w:shd w:val="clear" w:color="auto" w:fill="F2F2F2" w:themeFill="background1" w:themeFillShade="F2"/>
          </w:tcPr>
          <w:p w14:paraId="42366019"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Cel szczegółowy</w:t>
            </w:r>
          </w:p>
        </w:tc>
        <w:tc>
          <w:tcPr>
            <w:tcW w:w="1026" w:type="dxa"/>
            <w:shd w:val="clear" w:color="auto" w:fill="F2F2F2" w:themeFill="background1" w:themeFillShade="F2"/>
          </w:tcPr>
          <w:p w14:paraId="3B118450"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Kod</w:t>
            </w:r>
          </w:p>
        </w:tc>
        <w:tc>
          <w:tcPr>
            <w:tcW w:w="2323" w:type="dxa"/>
            <w:shd w:val="clear" w:color="auto" w:fill="F2F2F2" w:themeFill="background1" w:themeFillShade="F2"/>
          </w:tcPr>
          <w:p w14:paraId="2A0DB3C0"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Kwota (w EUR)</w:t>
            </w:r>
          </w:p>
        </w:tc>
      </w:tr>
      <w:tr w:rsidR="00EC763A" w:rsidRPr="00890249" w14:paraId="0D5E5211" w14:textId="77777777" w:rsidTr="002C7159">
        <w:tc>
          <w:tcPr>
            <w:tcW w:w="1570" w:type="dxa"/>
            <w:vAlign w:val="center"/>
          </w:tcPr>
          <w:p w14:paraId="53D09707" w14:textId="77777777" w:rsidR="00EC763A" w:rsidRPr="00890249" w:rsidRDefault="00EC763A" w:rsidP="00D31213">
            <w:pPr>
              <w:spacing w:before="0" w:after="160" w:line="259" w:lineRule="auto"/>
              <w:jc w:val="center"/>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CP 2</w:t>
            </w:r>
          </w:p>
        </w:tc>
        <w:tc>
          <w:tcPr>
            <w:tcW w:w="1360" w:type="dxa"/>
            <w:vAlign w:val="center"/>
          </w:tcPr>
          <w:p w14:paraId="043EDB76" w14:textId="77777777" w:rsidR="00EC763A" w:rsidRPr="00890249" w:rsidRDefault="00EC763A" w:rsidP="00D31213">
            <w:pPr>
              <w:spacing w:before="0" w:after="160" w:line="259" w:lineRule="auto"/>
              <w:jc w:val="center"/>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EFRR</w:t>
            </w:r>
          </w:p>
        </w:tc>
        <w:tc>
          <w:tcPr>
            <w:tcW w:w="1415" w:type="dxa"/>
            <w:vAlign w:val="center"/>
          </w:tcPr>
          <w:p w14:paraId="7A75F144" w14:textId="77777777" w:rsidR="00EC763A" w:rsidRPr="00890249" w:rsidRDefault="00EC763A" w:rsidP="00D31213">
            <w:pPr>
              <w:spacing w:before="0" w:after="160" w:line="259" w:lineRule="auto"/>
              <w:jc w:val="center"/>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Słabiej rozwiniete</w:t>
            </w:r>
          </w:p>
        </w:tc>
        <w:tc>
          <w:tcPr>
            <w:tcW w:w="1628" w:type="dxa"/>
          </w:tcPr>
          <w:p w14:paraId="19B5AEC6" w14:textId="77777777" w:rsidR="00EC763A" w:rsidRPr="00890249" w:rsidRDefault="00EC763A" w:rsidP="00D31213">
            <w:pPr>
              <w:spacing w:before="0" w:after="160" w:line="259" w:lineRule="auto"/>
              <w:jc w:val="center"/>
              <w:rPr>
                <w:rFonts w:asciiTheme="minorHAnsi" w:eastAsia="Times New Roman" w:hAnsiTheme="minorHAnsi" w:cstheme="minorHAnsi"/>
                <w:iCs/>
                <w:noProof/>
                <w:sz w:val="20"/>
                <w:lang w:eastAsia="en-US" w:bidi="ar-SA"/>
              </w:rPr>
            </w:pPr>
            <w:r w:rsidRPr="00890249">
              <w:rPr>
                <w:rFonts w:asciiTheme="minorHAnsi" w:eastAsia="Times New Roman" w:hAnsiTheme="minorHAnsi" w:cstheme="minorHAnsi"/>
                <w:iCs/>
                <w:noProof/>
                <w:sz w:val="20"/>
                <w:lang w:eastAsia="en-US" w:bidi="ar-SA"/>
              </w:rPr>
              <w:t>(i)</w:t>
            </w:r>
          </w:p>
        </w:tc>
        <w:tc>
          <w:tcPr>
            <w:tcW w:w="1026" w:type="dxa"/>
          </w:tcPr>
          <w:p w14:paraId="69FE9926" w14:textId="39FA429C" w:rsidR="00B72154" w:rsidRPr="00890249" w:rsidRDefault="00D0622E" w:rsidP="00890249">
            <w:pPr>
              <w:pStyle w:val="Default"/>
              <w:rPr>
                <w:rFonts w:asciiTheme="minorHAnsi" w:hAnsiTheme="minorHAnsi" w:cstheme="minorHAnsi"/>
                <w:sz w:val="20"/>
                <w:szCs w:val="20"/>
              </w:rPr>
            </w:pPr>
            <w:r>
              <w:rPr>
                <w:rFonts w:asciiTheme="minorHAnsi" w:eastAsia="Times New Roman" w:hAnsiTheme="minorHAnsi" w:cstheme="minorHAnsi"/>
                <w:iCs/>
                <w:noProof/>
                <w:sz w:val="20"/>
                <w:szCs w:val="20"/>
              </w:rPr>
              <w:t>03</w:t>
            </w:r>
            <w:r w:rsidRPr="00890249">
              <w:rPr>
                <w:rFonts w:asciiTheme="minorHAnsi" w:eastAsia="Times New Roman" w:hAnsiTheme="minorHAnsi" w:cstheme="minorHAnsi"/>
                <w:iCs/>
                <w:noProof/>
                <w:sz w:val="20"/>
                <w:szCs w:val="20"/>
              </w:rPr>
              <w:t xml:space="preserve"> </w:t>
            </w:r>
            <w:r w:rsidRPr="00890249">
              <w:rPr>
                <w:rFonts w:asciiTheme="minorHAnsi" w:hAnsiTheme="minorHAnsi" w:cstheme="minorHAnsi"/>
                <w:sz w:val="20"/>
                <w:szCs w:val="20"/>
              </w:rPr>
              <w:t xml:space="preserve">Projekty </w:t>
            </w:r>
            <w:r>
              <w:rPr>
                <w:rFonts w:asciiTheme="minorHAnsi" w:hAnsiTheme="minorHAnsi" w:cstheme="minorHAnsi"/>
                <w:sz w:val="20"/>
                <w:szCs w:val="20"/>
              </w:rPr>
              <w:t xml:space="preserve">neutralne w kwestii </w:t>
            </w:r>
            <w:r w:rsidRPr="00890249">
              <w:rPr>
                <w:rFonts w:asciiTheme="minorHAnsi" w:hAnsiTheme="minorHAnsi" w:cstheme="minorHAnsi"/>
                <w:sz w:val="20"/>
                <w:szCs w:val="20"/>
              </w:rPr>
              <w:t>równouprawnienia płci</w:t>
            </w:r>
          </w:p>
        </w:tc>
        <w:tc>
          <w:tcPr>
            <w:tcW w:w="2323" w:type="dxa"/>
          </w:tcPr>
          <w:p w14:paraId="674641FC" w14:textId="2B9F125A" w:rsidR="00EC763A" w:rsidRPr="00890249" w:rsidRDefault="0000103A" w:rsidP="008E4134">
            <w:pPr>
              <w:spacing w:before="0" w:after="160" w:line="259" w:lineRule="auto"/>
              <w:jc w:val="right"/>
              <w:rPr>
                <w:rFonts w:asciiTheme="minorHAnsi" w:eastAsia="Times New Roman" w:hAnsiTheme="minorHAnsi" w:cstheme="minorHAnsi"/>
                <w:iCs/>
                <w:noProof/>
                <w:sz w:val="20"/>
                <w:lang w:eastAsia="en-US" w:bidi="ar-SA"/>
              </w:rPr>
            </w:pPr>
            <w:r>
              <w:rPr>
                <w:rFonts w:asciiTheme="minorHAnsi" w:eastAsia="Times New Roman" w:hAnsiTheme="minorHAnsi" w:cstheme="minorHAnsi"/>
                <w:iCs/>
                <w:noProof/>
                <w:sz w:val="20"/>
                <w:lang w:eastAsia="en-US" w:bidi="ar-SA"/>
              </w:rPr>
              <w:t>69 935 971</w:t>
            </w:r>
          </w:p>
        </w:tc>
      </w:tr>
    </w:tbl>
    <w:p w14:paraId="767F10C4" w14:textId="522F3207" w:rsidR="00114890" w:rsidRPr="00890249" w:rsidRDefault="00114890" w:rsidP="003E363A">
      <w:pPr>
        <w:spacing w:before="0" w:after="160" w:line="259" w:lineRule="auto"/>
        <w:jc w:val="left"/>
        <w:rPr>
          <w:rFonts w:asciiTheme="minorHAnsi" w:hAnsiTheme="minorHAnsi" w:cstheme="minorHAnsi"/>
          <w:b/>
          <w:noProof/>
          <w:color w:val="FF0000"/>
          <w:sz w:val="22"/>
          <w:szCs w:val="22"/>
        </w:rPr>
      </w:pPr>
    </w:p>
    <w:p w14:paraId="371F98A1" w14:textId="2C9D6D44" w:rsidR="00891CA7" w:rsidRPr="00890249" w:rsidRDefault="00114890" w:rsidP="003E363A">
      <w:pPr>
        <w:spacing w:before="0" w:after="160" w:line="259" w:lineRule="auto"/>
        <w:jc w:val="left"/>
        <w:rPr>
          <w:rFonts w:asciiTheme="minorHAnsi" w:hAnsiTheme="minorHAnsi" w:cstheme="minorHAnsi"/>
          <w:b/>
          <w:noProof/>
          <w:color w:val="FF0000"/>
          <w:sz w:val="22"/>
          <w:szCs w:val="22"/>
        </w:rPr>
      </w:pPr>
      <w:r w:rsidRPr="00890249">
        <w:rPr>
          <w:rFonts w:asciiTheme="minorHAnsi" w:hAnsiTheme="minorHAnsi" w:cstheme="minorHAnsi"/>
          <w:b/>
          <w:noProof/>
          <w:color w:val="FF0000"/>
          <w:sz w:val="22"/>
          <w:szCs w:val="22"/>
        </w:rPr>
        <w:br w:type="page"/>
      </w:r>
    </w:p>
    <w:p w14:paraId="09BC6A34" w14:textId="77777777" w:rsidR="004C343D" w:rsidRPr="00890249" w:rsidRDefault="004C343D" w:rsidP="004C343D">
      <w:pPr>
        <w:shd w:val="clear" w:color="auto" w:fill="D0CECE" w:themeFill="background2" w:themeFillShade="E6"/>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lastRenderedPageBreak/>
        <w:t>2.1.2.2 (ii) Cel szczegółowy</w:t>
      </w:r>
    </w:p>
    <w:p w14:paraId="1C42FF2C" w14:textId="77777777" w:rsidR="004C343D" w:rsidRPr="00890249" w:rsidRDefault="004C343D" w:rsidP="004C343D">
      <w:pPr>
        <w:rPr>
          <w:rFonts w:asciiTheme="minorHAnsi" w:hAnsiTheme="minorHAnsi" w:cstheme="minorHAnsi"/>
          <w:b/>
          <w:noProof/>
          <w:color w:val="2F5496" w:themeColor="accent5" w:themeShade="BF"/>
          <w:szCs w:val="22"/>
        </w:rPr>
      </w:pPr>
      <w:r w:rsidRPr="00890249">
        <w:rPr>
          <w:rFonts w:asciiTheme="minorHAnsi" w:hAnsiTheme="minorHAnsi" w:cstheme="minorHAnsi"/>
          <w:b/>
          <w:noProof/>
          <w:color w:val="2F5496" w:themeColor="accent5" w:themeShade="BF"/>
          <w:szCs w:val="22"/>
        </w:rPr>
        <w:t>(ii) Wspieranie energii odnawialnej zgodnie z dyrektywą (UE) 2018/2001, w tym określonymi w niej kryteriami zrównoważonego rozwoju</w:t>
      </w:r>
    </w:p>
    <w:p w14:paraId="5143E9E4" w14:textId="77777777" w:rsidR="004C343D" w:rsidRPr="00890249" w:rsidRDefault="004C343D" w:rsidP="004C343D">
      <w:pPr>
        <w:rPr>
          <w:rFonts w:asciiTheme="minorHAnsi" w:hAnsiTheme="minorHAnsi" w:cstheme="minorHAnsi"/>
          <w:b/>
          <w:noProof/>
          <w:sz w:val="22"/>
          <w:szCs w:val="22"/>
        </w:rPr>
      </w:pPr>
      <w:r w:rsidRPr="00890249">
        <w:rPr>
          <w:rFonts w:asciiTheme="minorHAnsi" w:hAnsiTheme="minorHAnsi" w:cstheme="minorHAnsi"/>
          <w:b/>
          <w:noProof/>
          <w:sz w:val="22"/>
          <w:szCs w:val="22"/>
        </w:rPr>
        <w:t>2.1.2.2.1 (ii) Interwencje w ramach funduszy</w:t>
      </w:r>
    </w:p>
    <w:p w14:paraId="35709E6E" w14:textId="77777777" w:rsidR="004C343D" w:rsidRPr="00890249" w:rsidRDefault="004C343D" w:rsidP="004C343D">
      <w:pPr>
        <w:rPr>
          <w:rFonts w:asciiTheme="minorHAnsi" w:eastAsia="Times New Roman" w:hAnsiTheme="minorHAnsi" w:cstheme="minorHAnsi"/>
          <w:b/>
          <w:i/>
          <w:iCs/>
          <w:noProof/>
          <w:sz w:val="22"/>
          <w:szCs w:val="22"/>
        </w:rPr>
      </w:pPr>
      <w:r w:rsidRPr="00890249">
        <w:rPr>
          <w:rFonts w:asciiTheme="minorHAnsi" w:hAnsiTheme="minorHAnsi" w:cstheme="minorHAnsi"/>
          <w:b/>
          <w:noProof/>
          <w:color w:val="2F5496" w:themeColor="accent5" w:themeShade="BF"/>
          <w:sz w:val="22"/>
          <w:szCs w:val="22"/>
        </w:rPr>
        <w:t>Powiązane rodzaje działań</w:t>
      </w:r>
    </w:p>
    <w:p w14:paraId="640DA122" w14:textId="77777777" w:rsidR="0093433C" w:rsidRPr="00890249" w:rsidRDefault="770F095F"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Rozwój energetyki odnawialnej ma istotne znaczenie dla realizacji podstawowych celów polskiej polityki energetycznej</w:t>
      </w:r>
      <w:r w:rsidR="001A2F7E" w:rsidRPr="00890249">
        <w:rPr>
          <w:rFonts w:asciiTheme="minorHAnsi" w:hAnsiTheme="minorHAnsi" w:cstheme="minorHAnsi"/>
          <w:noProof/>
          <w:sz w:val="22"/>
          <w:szCs w:val="22"/>
          <w:vertAlign w:val="superscript"/>
        </w:rPr>
        <w:footnoteReference w:id="101"/>
      </w:r>
      <w:r w:rsidRPr="00890249">
        <w:rPr>
          <w:rFonts w:asciiTheme="minorHAnsi" w:hAnsiTheme="minorHAnsi" w:cstheme="minorHAnsi"/>
          <w:noProof/>
          <w:sz w:val="22"/>
          <w:szCs w:val="22"/>
        </w:rPr>
        <w:t xml:space="preserve">. W </w:t>
      </w:r>
      <w:r w:rsidR="489B235A" w:rsidRPr="00890249">
        <w:rPr>
          <w:rFonts w:asciiTheme="minorHAnsi" w:hAnsiTheme="minorHAnsi" w:cstheme="minorHAnsi"/>
          <w:noProof/>
          <w:sz w:val="22"/>
          <w:szCs w:val="22"/>
        </w:rPr>
        <w:t xml:space="preserve">woj. </w:t>
      </w:r>
      <w:r w:rsidRPr="00890249">
        <w:rPr>
          <w:rFonts w:asciiTheme="minorHAnsi" w:hAnsiTheme="minorHAnsi" w:cstheme="minorHAnsi"/>
          <w:noProof/>
          <w:sz w:val="22"/>
          <w:szCs w:val="22"/>
        </w:rPr>
        <w:t>opolskim w ostatnich latach zauważalna jest tendencja wzrostowa w</w:t>
      </w:r>
      <w:r w:rsidR="3EAFF23C" w:rsidRPr="00890249">
        <w:rPr>
          <w:rFonts w:asciiTheme="minorHAnsi" w:hAnsiTheme="minorHAnsi" w:cstheme="minorHAnsi"/>
          <w:noProof/>
          <w:sz w:val="22"/>
          <w:szCs w:val="22"/>
        </w:rPr>
        <w:t> </w:t>
      </w:r>
      <w:r w:rsidRPr="00890249">
        <w:rPr>
          <w:rFonts w:asciiTheme="minorHAnsi" w:hAnsiTheme="minorHAnsi" w:cstheme="minorHAnsi"/>
          <w:noProof/>
          <w:sz w:val="22"/>
          <w:szCs w:val="22"/>
        </w:rPr>
        <w:t>zakresie wykorzystania OZE, jednak zaspokajana w ten sposób jest jedynie niewielka część potrzeb energetycznych województwa</w:t>
      </w:r>
      <w:r w:rsidR="001A2F7E" w:rsidRPr="00890249">
        <w:rPr>
          <w:rFonts w:asciiTheme="minorHAnsi" w:hAnsiTheme="minorHAnsi" w:cstheme="minorHAnsi"/>
          <w:noProof/>
          <w:sz w:val="22"/>
          <w:szCs w:val="22"/>
          <w:vertAlign w:val="superscript"/>
        </w:rPr>
        <w:footnoteReference w:id="102"/>
      </w:r>
      <w:r w:rsidRPr="00890249">
        <w:rPr>
          <w:rFonts w:asciiTheme="minorHAnsi" w:hAnsiTheme="minorHAnsi" w:cstheme="minorHAnsi"/>
          <w:noProof/>
          <w:sz w:val="22"/>
          <w:szCs w:val="22"/>
        </w:rPr>
        <w:t xml:space="preserve">. </w:t>
      </w:r>
    </w:p>
    <w:p w14:paraId="5A8DE005" w14:textId="77777777" w:rsidR="0093433C" w:rsidRPr="00890249" w:rsidRDefault="770F095F"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Region charakteryzuje niski udział energii odnawialnej w produkcji</w:t>
      </w:r>
      <w:r w:rsidR="4F727035" w:rsidRPr="00890249">
        <w:rPr>
          <w:rFonts w:asciiTheme="minorHAnsi" w:hAnsiTheme="minorHAnsi" w:cstheme="minorHAnsi"/>
          <w:noProof/>
          <w:sz w:val="22"/>
          <w:szCs w:val="22"/>
        </w:rPr>
        <w:t xml:space="preserve"> energii elektrycznej ogółem (w </w:t>
      </w:r>
      <w:r w:rsidRPr="00890249">
        <w:rPr>
          <w:rFonts w:asciiTheme="minorHAnsi" w:hAnsiTheme="minorHAnsi" w:cstheme="minorHAnsi"/>
          <w:noProof/>
          <w:sz w:val="22"/>
          <w:szCs w:val="22"/>
        </w:rPr>
        <w:t>2018 r. wyniósł on 5,2%</w:t>
      </w:r>
      <w:r w:rsidR="001A2F7E" w:rsidRPr="00890249">
        <w:rPr>
          <w:rFonts w:asciiTheme="minorHAnsi" w:hAnsiTheme="minorHAnsi" w:cstheme="minorHAnsi"/>
          <w:noProof/>
          <w:sz w:val="22"/>
          <w:szCs w:val="22"/>
          <w:vertAlign w:val="superscript"/>
        </w:rPr>
        <w:footnoteReference w:id="103"/>
      </w:r>
      <w:r w:rsidRPr="00890249">
        <w:rPr>
          <w:rFonts w:asciiTheme="minorHAnsi" w:hAnsiTheme="minorHAnsi" w:cstheme="minorHAnsi"/>
          <w:noProof/>
          <w:sz w:val="22"/>
          <w:szCs w:val="22"/>
        </w:rPr>
        <w:t>) oraz niski odsetek korzystających z ekologicznych nośników energii. Stopień wykorzystania OZE w zużyciu energii elektrycznej w 2016 r</w:t>
      </w:r>
      <w:r w:rsidR="675F0D9F"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wyniósł zaledwie 7,10%, przy średniej krajowej 27,25%. Oznacza to utrzymanie trendu znacznie poniżej średniej krajowej</w:t>
      </w:r>
      <w:r w:rsidR="001A2F7E" w:rsidRPr="00890249">
        <w:rPr>
          <w:rFonts w:asciiTheme="minorHAnsi" w:hAnsiTheme="minorHAnsi" w:cstheme="minorHAnsi"/>
          <w:noProof/>
          <w:sz w:val="22"/>
          <w:szCs w:val="22"/>
          <w:vertAlign w:val="superscript"/>
        </w:rPr>
        <w:footnoteReference w:id="104"/>
      </w:r>
      <w:r w:rsidRPr="00890249">
        <w:rPr>
          <w:rFonts w:asciiTheme="minorHAnsi" w:hAnsiTheme="minorHAnsi" w:cstheme="minorHAnsi"/>
          <w:noProof/>
          <w:sz w:val="22"/>
          <w:szCs w:val="22"/>
        </w:rPr>
        <w:t xml:space="preserve">. </w:t>
      </w:r>
    </w:p>
    <w:p w14:paraId="6DA25BE8" w14:textId="77777777" w:rsidR="0093433C" w:rsidRPr="00890249" w:rsidRDefault="7C57D0D0" w:rsidP="00890249">
      <w:pPr>
        <w:pStyle w:val="Tekstpodstawowy"/>
        <w:rPr>
          <w:rFonts w:asciiTheme="minorHAnsi" w:hAnsiTheme="minorHAnsi" w:cstheme="minorHAnsi"/>
          <w:sz w:val="22"/>
          <w:szCs w:val="22"/>
        </w:rPr>
      </w:pPr>
      <w:r w:rsidRPr="00890249">
        <w:rPr>
          <w:rFonts w:asciiTheme="minorHAnsi" w:hAnsiTheme="minorHAnsi" w:cstheme="minorHAnsi"/>
          <w:noProof/>
          <w:sz w:val="22"/>
          <w:szCs w:val="22"/>
        </w:rPr>
        <w:t>W woj. opolskim energia odnawialna produkowana jest ze wszystkich źródeł, z przewagą energii wiatrowej. Ogólnopolskie prognozy wskazują dodatkowo, że najszybciej rozwijającą się technologią wśród małych instalacji i mikroinstalacji w budynkach będzie fotowoltaika (charakteryzująca się największą dynamiką redukcji kosztów)</w:t>
      </w:r>
      <w:r w:rsidR="00B31EA0" w:rsidRPr="00890249">
        <w:rPr>
          <w:rFonts w:asciiTheme="minorHAnsi" w:hAnsiTheme="minorHAnsi" w:cstheme="minorHAnsi"/>
          <w:noProof/>
          <w:sz w:val="22"/>
          <w:szCs w:val="22"/>
          <w:vertAlign w:val="superscript"/>
        </w:rPr>
        <w:footnoteReference w:id="105"/>
      </w:r>
      <w:r w:rsidRPr="00890249">
        <w:rPr>
          <w:rFonts w:asciiTheme="minorHAnsi" w:hAnsiTheme="minorHAnsi" w:cstheme="minorHAnsi"/>
          <w:noProof/>
          <w:sz w:val="22"/>
          <w:szCs w:val="22"/>
        </w:rPr>
        <w:t xml:space="preserve">. Jednocześnie w FEO 2021-2027 zakłada się </w:t>
      </w:r>
      <w:r w:rsidRPr="00890249">
        <w:rPr>
          <w:rFonts w:asciiTheme="minorHAnsi" w:hAnsiTheme="minorHAnsi" w:cstheme="minorHAnsi"/>
          <w:sz w:val="22"/>
          <w:szCs w:val="22"/>
        </w:rPr>
        <w:t>preferencje dla projektów zawierających nowoczesne energooszczędne rozwiązania</w:t>
      </w:r>
      <w:r w:rsidR="05502E9D" w:rsidRPr="00890249">
        <w:rPr>
          <w:rFonts w:asciiTheme="minorHAnsi" w:hAnsiTheme="minorHAnsi" w:cstheme="minorHAnsi"/>
          <w:sz w:val="22"/>
          <w:szCs w:val="22"/>
        </w:rPr>
        <w:t xml:space="preserve"> techniczne i technologiczne, w </w:t>
      </w:r>
      <w:r w:rsidRPr="00890249">
        <w:rPr>
          <w:rFonts w:asciiTheme="minorHAnsi" w:hAnsiTheme="minorHAnsi" w:cstheme="minorHAnsi"/>
          <w:sz w:val="22"/>
          <w:szCs w:val="22"/>
        </w:rPr>
        <w:t xml:space="preserve">tym z jak największą efektywnością kosztową projektu w powiązaniu z redukcją gazów cieplarnianych, redukcją </w:t>
      </w:r>
      <w:r w:rsidR="79AF501C" w:rsidRPr="00890249">
        <w:rPr>
          <w:rFonts w:asciiTheme="minorHAnsi" w:hAnsiTheme="minorHAnsi" w:cstheme="minorHAnsi"/>
          <w:sz w:val="22"/>
          <w:szCs w:val="22"/>
        </w:rPr>
        <w:t>PM</w:t>
      </w:r>
      <w:r w:rsidRPr="00890249">
        <w:rPr>
          <w:rFonts w:asciiTheme="minorHAnsi" w:hAnsiTheme="minorHAnsi" w:cstheme="minorHAnsi"/>
          <w:sz w:val="22"/>
          <w:szCs w:val="22"/>
          <w:vertAlign w:val="subscript"/>
        </w:rPr>
        <w:t>10</w:t>
      </w:r>
      <w:r w:rsidRPr="00890249">
        <w:rPr>
          <w:rFonts w:asciiTheme="minorHAnsi" w:hAnsiTheme="minorHAnsi" w:cstheme="minorHAnsi"/>
          <w:sz w:val="22"/>
          <w:szCs w:val="22"/>
        </w:rPr>
        <w:t xml:space="preserve"> oraz projektów przeciwdziałających zjawisku ubóstwa </w:t>
      </w:r>
      <w:proofErr w:type="gramStart"/>
      <w:r w:rsidRPr="00890249">
        <w:rPr>
          <w:rFonts w:asciiTheme="minorHAnsi" w:hAnsiTheme="minorHAnsi" w:cstheme="minorHAnsi"/>
          <w:sz w:val="22"/>
          <w:szCs w:val="22"/>
        </w:rPr>
        <w:t>energetycznego,  a</w:t>
      </w:r>
      <w:proofErr w:type="gramEnd"/>
      <w:r w:rsidRPr="00890249">
        <w:rPr>
          <w:rFonts w:asciiTheme="minorHAnsi" w:hAnsiTheme="minorHAnsi" w:cstheme="minorHAnsi"/>
          <w:sz w:val="22"/>
          <w:szCs w:val="22"/>
        </w:rPr>
        <w:t xml:space="preserve"> dodatkowo preferencje dla obszarów o znacznym zanieczyszczeniu pyłowym.</w:t>
      </w:r>
    </w:p>
    <w:p w14:paraId="64C20143" w14:textId="77777777" w:rsidR="0093433C" w:rsidRPr="00890249" w:rsidRDefault="770F095F"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Jako że energetyka odnawialna to zwykle niewielkie jednostki wytwórcze zlokalizowane blisko odbiorcy, inwestycje w OZE pozwolą na podniesienie lokalnego bezpieczeństwa energetycznego oraz zmniejszenie strat przesyłowych</w:t>
      </w:r>
      <w:r w:rsidR="001A2F7E" w:rsidRPr="00890249">
        <w:rPr>
          <w:rFonts w:asciiTheme="minorHAnsi" w:hAnsiTheme="minorHAnsi" w:cstheme="minorHAnsi"/>
          <w:noProof/>
          <w:sz w:val="22"/>
          <w:szCs w:val="22"/>
          <w:vertAlign w:val="superscript"/>
        </w:rPr>
        <w:footnoteReference w:id="106"/>
      </w:r>
      <w:r w:rsidRPr="00890249">
        <w:rPr>
          <w:rFonts w:asciiTheme="minorHAnsi" w:hAnsiTheme="minorHAnsi" w:cstheme="minorHAnsi"/>
          <w:noProof/>
          <w:sz w:val="22"/>
          <w:szCs w:val="22"/>
        </w:rPr>
        <w:t>. Ponadto rozwój OZE identyfikowany jest jako szansa rozwojowa dla uzyskania przewagi konkurencyjnej regionu. Zgodnie bowiem z rekomendacjami ekspertów</w:t>
      </w:r>
      <w:r w:rsidR="675F0D9F"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kluczowe uwarunkowanie rozwoju regionu stanowić będzie sukcesywne zwiększanie udziału energii ze źródeł odnawialnych w gospodarce energetycznej poprzez rozwój wytwarzania energii elektrycznej i</w:t>
      </w:r>
      <w:r w:rsidR="22D50410" w:rsidRPr="00890249">
        <w:rPr>
          <w:rFonts w:asciiTheme="minorHAnsi" w:hAnsiTheme="minorHAnsi" w:cstheme="minorHAnsi"/>
          <w:noProof/>
          <w:sz w:val="22"/>
          <w:szCs w:val="22"/>
        </w:rPr>
        <w:t> </w:t>
      </w:r>
      <w:r w:rsidRPr="00890249">
        <w:rPr>
          <w:rFonts w:asciiTheme="minorHAnsi" w:hAnsiTheme="minorHAnsi" w:cstheme="minorHAnsi"/>
          <w:noProof/>
          <w:sz w:val="22"/>
          <w:szCs w:val="22"/>
        </w:rPr>
        <w:t>ciepła przy wykorzystaniu źródeł odnawialnych, w tym</w:t>
      </w:r>
      <w:r w:rsidR="4F727035" w:rsidRPr="00890249">
        <w:rPr>
          <w:rFonts w:asciiTheme="minorHAnsi" w:hAnsiTheme="minorHAnsi" w:cstheme="minorHAnsi"/>
          <w:noProof/>
          <w:sz w:val="22"/>
          <w:szCs w:val="22"/>
        </w:rPr>
        <w:t xml:space="preserve"> bazujących na OZE, nie tylko w </w:t>
      </w:r>
      <w:r w:rsidRPr="00890249">
        <w:rPr>
          <w:rFonts w:asciiTheme="minorHAnsi" w:hAnsiTheme="minorHAnsi" w:cstheme="minorHAnsi"/>
          <w:noProof/>
          <w:sz w:val="22"/>
          <w:szCs w:val="22"/>
        </w:rPr>
        <w:t>przemyśle, ale również w sektorze gospodarstw domowych</w:t>
      </w:r>
      <w:r w:rsidR="001A2F7E" w:rsidRPr="00890249">
        <w:rPr>
          <w:rFonts w:asciiTheme="minorHAnsi" w:hAnsiTheme="minorHAnsi" w:cstheme="minorHAnsi"/>
          <w:noProof/>
          <w:sz w:val="22"/>
          <w:szCs w:val="22"/>
          <w:vertAlign w:val="superscript"/>
        </w:rPr>
        <w:footnoteReference w:id="107"/>
      </w:r>
      <w:r w:rsidRPr="00890249">
        <w:rPr>
          <w:rFonts w:asciiTheme="minorHAnsi" w:hAnsiTheme="minorHAnsi" w:cstheme="minorHAnsi"/>
          <w:noProof/>
          <w:sz w:val="22"/>
          <w:szCs w:val="22"/>
        </w:rPr>
        <w:t xml:space="preserve">. </w:t>
      </w:r>
    </w:p>
    <w:p w14:paraId="739BF635" w14:textId="77777777" w:rsidR="0093433C" w:rsidRPr="00890249" w:rsidRDefault="770F095F"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Zwiększenie bezpieczeństwa energetycznego regionu, szczególnie w odniesieniu do obszarów słabiej zurbanizowanych</w:t>
      </w:r>
      <w:r w:rsidR="22D50410" w:rsidRPr="00890249">
        <w:rPr>
          <w:rFonts w:asciiTheme="minorHAnsi" w:hAnsiTheme="minorHAnsi" w:cstheme="minorHAnsi"/>
          <w:noProof/>
          <w:sz w:val="22"/>
          <w:szCs w:val="22"/>
        </w:rPr>
        <w:t>, możliwe jest</w:t>
      </w:r>
      <w:r w:rsidRPr="00890249">
        <w:rPr>
          <w:rFonts w:asciiTheme="minorHAnsi" w:hAnsiTheme="minorHAnsi" w:cstheme="minorHAnsi"/>
          <w:noProof/>
          <w:sz w:val="22"/>
          <w:szCs w:val="22"/>
        </w:rPr>
        <w:t xml:space="preserve"> także poprzez inicjatywy na rzecz zwiększenia rozwoju energetyki rozproszonej, w tym również wsparcie inicjatyw klastrów energii i spółdzielni energetycznych. W tego typu inicjatywach upatruje się przede wszystkim szans rozwojowych związanych z większą dywersyfikacją produkcji </w:t>
      </w:r>
      <w:r w:rsidR="00875C92" w:rsidRPr="00890249">
        <w:rPr>
          <w:rFonts w:asciiTheme="minorHAnsi" w:hAnsiTheme="minorHAnsi" w:cstheme="minorHAnsi"/>
          <w:noProof/>
          <w:sz w:val="22"/>
          <w:szCs w:val="22"/>
        </w:rPr>
        <w:t>bio</w:t>
      </w:r>
      <w:r w:rsidRPr="00890249">
        <w:rPr>
          <w:rFonts w:asciiTheme="minorHAnsi" w:hAnsiTheme="minorHAnsi" w:cstheme="minorHAnsi"/>
          <w:noProof/>
          <w:sz w:val="22"/>
          <w:szCs w:val="22"/>
        </w:rPr>
        <w:t xml:space="preserve">paliw </w:t>
      </w:r>
      <w:r w:rsidR="5F568E24" w:rsidRPr="00890249">
        <w:rPr>
          <w:rFonts w:asciiTheme="minorHAnsi" w:hAnsiTheme="minorHAnsi" w:cstheme="minorHAnsi"/>
          <w:noProof/>
          <w:sz w:val="22"/>
          <w:szCs w:val="22"/>
        </w:rPr>
        <w:t xml:space="preserve">II i III generacji </w:t>
      </w:r>
      <w:r w:rsidRPr="00890249">
        <w:rPr>
          <w:rFonts w:asciiTheme="minorHAnsi" w:hAnsiTheme="minorHAnsi" w:cstheme="minorHAnsi"/>
          <w:noProof/>
          <w:sz w:val="22"/>
          <w:szCs w:val="22"/>
        </w:rPr>
        <w:t>i energii przy wykorzystaniu</w:t>
      </w:r>
      <w:r w:rsidR="4F727035" w:rsidRPr="00890249">
        <w:rPr>
          <w:rFonts w:asciiTheme="minorHAnsi" w:hAnsiTheme="minorHAnsi" w:cstheme="minorHAnsi"/>
          <w:noProof/>
          <w:sz w:val="22"/>
          <w:szCs w:val="22"/>
        </w:rPr>
        <w:t xml:space="preserve"> wysokiej jakości technologii i </w:t>
      </w:r>
      <w:r w:rsidRPr="00890249">
        <w:rPr>
          <w:rFonts w:asciiTheme="minorHAnsi" w:hAnsiTheme="minorHAnsi" w:cstheme="minorHAnsi"/>
          <w:noProof/>
          <w:sz w:val="22"/>
          <w:szCs w:val="22"/>
        </w:rPr>
        <w:t>inteligentnych strategii. Działania w kierunku rozwoju klast</w:t>
      </w:r>
      <w:r w:rsidR="4F727035" w:rsidRPr="00890249">
        <w:rPr>
          <w:rFonts w:asciiTheme="minorHAnsi" w:hAnsiTheme="minorHAnsi" w:cstheme="minorHAnsi"/>
          <w:noProof/>
          <w:sz w:val="22"/>
          <w:szCs w:val="22"/>
        </w:rPr>
        <w:t>rów energii są również zgodne z </w:t>
      </w:r>
      <w:r w:rsidRPr="00890249">
        <w:rPr>
          <w:rFonts w:asciiTheme="minorHAnsi" w:hAnsiTheme="minorHAnsi" w:cstheme="minorHAnsi"/>
          <w:noProof/>
          <w:sz w:val="22"/>
          <w:szCs w:val="22"/>
        </w:rPr>
        <w:t>rekomendacjami zawartymi w SOR</w:t>
      </w:r>
      <w:r w:rsidR="001A2F7E" w:rsidRPr="00890249">
        <w:rPr>
          <w:rFonts w:asciiTheme="minorHAnsi" w:hAnsiTheme="minorHAnsi" w:cstheme="minorHAnsi"/>
          <w:noProof/>
          <w:sz w:val="22"/>
          <w:szCs w:val="22"/>
          <w:vertAlign w:val="superscript"/>
        </w:rPr>
        <w:footnoteReference w:id="108"/>
      </w:r>
      <w:r w:rsidRPr="00890249">
        <w:rPr>
          <w:rFonts w:asciiTheme="minorHAnsi" w:hAnsiTheme="minorHAnsi" w:cstheme="minorHAnsi"/>
          <w:noProof/>
          <w:sz w:val="22"/>
          <w:szCs w:val="22"/>
        </w:rPr>
        <w:t>.</w:t>
      </w:r>
      <w:r w:rsidR="58BE2A34" w:rsidRPr="00890249">
        <w:rPr>
          <w:rFonts w:asciiTheme="minorHAnsi" w:hAnsiTheme="minorHAnsi" w:cstheme="minorHAnsi"/>
          <w:noProof/>
          <w:sz w:val="22"/>
          <w:szCs w:val="22"/>
        </w:rPr>
        <w:t xml:space="preserve"> Ponadto przewiduje się preferencje dla klastrów energetycznych, które skorzystają ze wsparcia przedinwestycyjnego sfinansowanego ze środków KPO. </w:t>
      </w:r>
    </w:p>
    <w:p w14:paraId="0297B87D" w14:textId="77777777" w:rsidR="0093433C" w:rsidRPr="00890249" w:rsidRDefault="00824E4D"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We wszystkich projektach, w których będzie to zasadne i możliwe, zastosowane zostaną rozwiązania w zakresie obiegu cyrkularnego (w tym efektywności energetycznej i użycia energii ze źródeł </w:t>
      </w:r>
      <w:r w:rsidRPr="00890249">
        <w:rPr>
          <w:rFonts w:asciiTheme="minorHAnsi" w:hAnsiTheme="minorHAnsi" w:cstheme="minorHAnsi"/>
          <w:noProof/>
          <w:sz w:val="22"/>
          <w:szCs w:val="22"/>
        </w:rPr>
        <w:lastRenderedPageBreak/>
        <w:t xml:space="preserve">odnawialnych, wykorzystanie materiałów pochodzących z odzysku materiałów i recyklingu), jak również elementy sprzyjające adaptacji do zmiany klimatu i łagodzeniu jej skutków (w szczególności  zielona i niebieska infrastruktura, efektywne wykorzystanie zasobów wodnych). </w:t>
      </w:r>
    </w:p>
    <w:p w14:paraId="74CE19A9" w14:textId="77777777" w:rsidR="0093433C" w:rsidRPr="00890249" w:rsidRDefault="239197DE"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Planowane do realizacji działania wpisują się w zalecenia KE dot. zwiększenia udziału niskoemisyjnej i</w:t>
      </w:r>
      <w:r w:rsidR="14E5C856" w:rsidRPr="00890249">
        <w:rPr>
          <w:rFonts w:asciiTheme="minorHAnsi" w:hAnsiTheme="minorHAnsi" w:cstheme="minorHAnsi"/>
          <w:noProof/>
          <w:sz w:val="22"/>
          <w:szCs w:val="22"/>
        </w:rPr>
        <w:t> </w:t>
      </w:r>
      <w:r w:rsidRPr="00890249">
        <w:rPr>
          <w:rFonts w:asciiTheme="minorHAnsi" w:hAnsiTheme="minorHAnsi" w:cstheme="minorHAnsi"/>
          <w:noProof/>
          <w:sz w:val="22"/>
          <w:szCs w:val="22"/>
        </w:rPr>
        <w:t>bardziej ekologicznej produkcji energii poprzez zwiększenie generacji rozproszonej z odnawialnych źródeł energii</w:t>
      </w:r>
      <w:r w:rsidR="00802584" w:rsidRPr="00890249">
        <w:rPr>
          <w:rStyle w:val="Odwoanieprzypisudolnego"/>
          <w:rFonts w:asciiTheme="minorHAnsi" w:eastAsia="Times New Roman" w:hAnsiTheme="minorHAnsi" w:cstheme="minorHAnsi"/>
          <w:noProof/>
          <w:sz w:val="22"/>
          <w:szCs w:val="22"/>
        </w:rPr>
        <w:footnoteReference w:id="109"/>
      </w:r>
      <w:r w:rsidRPr="00890249">
        <w:rPr>
          <w:rFonts w:asciiTheme="minorHAnsi" w:hAnsiTheme="minorHAnsi" w:cstheme="minorHAnsi"/>
          <w:noProof/>
          <w:sz w:val="22"/>
          <w:szCs w:val="22"/>
        </w:rPr>
        <w:t>.</w:t>
      </w:r>
    </w:p>
    <w:p w14:paraId="2D01CED5" w14:textId="77777777" w:rsidR="0093433C" w:rsidRPr="00890249" w:rsidRDefault="006165E3"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w:t>
      </w:r>
      <w:r w:rsidR="001A2F7E" w:rsidRPr="00890249">
        <w:rPr>
          <w:rFonts w:asciiTheme="minorHAnsi" w:hAnsiTheme="minorHAnsi" w:cstheme="minorHAnsi"/>
          <w:noProof/>
          <w:sz w:val="22"/>
          <w:szCs w:val="22"/>
        </w:rPr>
        <w:t>lanowane typy przedsięwzięć:</w:t>
      </w:r>
    </w:p>
    <w:p w14:paraId="14CDBE14" w14:textId="1B18939F" w:rsidR="00B72154" w:rsidRPr="00890249" w:rsidRDefault="00875C92" w:rsidP="009F296A">
      <w:pPr>
        <w:pStyle w:val="Akapitzlist"/>
        <w:numPr>
          <w:ilvl w:val="0"/>
          <w:numId w:val="144"/>
        </w:numPr>
        <w:ind w:left="284" w:hanging="284"/>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 xml:space="preserve">Budowa i rozbudowa OZE </w:t>
      </w:r>
      <w:r w:rsidRPr="00890249">
        <w:rPr>
          <w:rFonts w:asciiTheme="minorHAnsi" w:eastAsia="Times New Roman" w:hAnsiTheme="minorHAnsi" w:cstheme="minorHAnsi"/>
          <w:b/>
          <w:noProof/>
          <w:sz w:val="22"/>
          <w:szCs w:val="22"/>
        </w:rPr>
        <w:t>w zakresie wytwarzania energii elektrycznej</w:t>
      </w:r>
      <w:r w:rsidRPr="00890249">
        <w:rPr>
          <w:rFonts w:asciiTheme="minorHAnsi" w:eastAsia="Times New Roman" w:hAnsiTheme="minorHAnsi" w:cstheme="minorHAnsi"/>
          <w:noProof/>
          <w:sz w:val="22"/>
          <w:szCs w:val="22"/>
        </w:rPr>
        <w:t xml:space="preserve"> wraz z magazynami energii działającymi na potrzeby danego źródła OZE oraz przyłączeniem do sieci</w:t>
      </w:r>
      <w:r w:rsidR="001922B2" w:rsidRPr="00890249">
        <w:rPr>
          <w:rFonts w:asciiTheme="minorHAnsi" w:eastAsia="Times New Roman" w:hAnsiTheme="minorHAnsi" w:cstheme="minorHAnsi"/>
          <w:noProof/>
          <w:sz w:val="22"/>
          <w:szCs w:val="22"/>
        </w:rPr>
        <w:t>.</w:t>
      </w:r>
    </w:p>
    <w:p w14:paraId="79A50CB7" w14:textId="009EC805" w:rsidR="0093433C" w:rsidRPr="00890249" w:rsidRDefault="00B31EA0" w:rsidP="00890249">
      <w:pPr>
        <w:pStyle w:val="Lista-kontynuacja2"/>
        <w:rPr>
          <w:rFonts w:asciiTheme="minorHAnsi" w:hAnsiTheme="minorHAnsi" w:cstheme="minorHAnsi"/>
          <w:noProof/>
          <w:sz w:val="22"/>
          <w:szCs w:val="22"/>
        </w:rPr>
      </w:pPr>
      <w:r w:rsidRPr="00890249">
        <w:rPr>
          <w:rFonts w:asciiTheme="minorHAnsi" w:hAnsiTheme="minorHAnsi" w:cstheme="minorHAnsi"/>
          <w:noProof/>
          <w:sz w:val="22"/>
          <w:szCs w:val="22"/>
        </w:rPr>
        <w:t xml:space="preserve">Moce przewidziane do dofinansowania </w:t>
      </w:r>
      <w:r w:rsidR="00412CF6">
        <w:rPr>
          <w:rFonts w:asciiTheme="minorHAnsi" w:hAnsiTheme="minorHAnsi" w:cstheme="minorHAnsi"/>
          <w:noProof/>
          <w:sz w:val="22"/>
          <w:szCs w:val="22"/>
        </w:rPr>
        <w:t>w</w:t>
      </w:r>
      <w:r w:rsidRPr="00890249">
        <w:rPr>
          <w:rFonts w:asciiTheme="minorHAnsi" w:hAnsiTheme="minorHAnsi" w:cstheme="minorHAnsi"/>
          <w:noProof/>
          <w:sz w:val="22"/>
          <w:szCs w:val="22"/>
        </w:rPr>
        <w:t xml:space="preserve"> zakresie energi</w:t>
      </w:r>
      <w:r w:rsidR="000C57B8">
        <w:rPr>
          <w:rFonts w:asciiTheme="minorHAnsi" w:hAnsiTheme="minorHAnsi" w:cstheme="minorHAnsi"/>
          <w:noProof/>
          <w:sz w:val="22"/>
          <w:szCs w:val="22"/>
        </w:rPr>
        <w:t>i</w:t>
      </w:r>
      <w:r w:rsidRPr="00890249">
        <w:rPr>
          <w:rFonts w:asciiTheme="minorHAnsi" w:hAnsiTheme="minorHAnsi" w:cstheme="minorHAnsi"/>
          <w:noProof/>
          <w:sz w:val="22"/>
          <w:szCs w:val="22"/>
        </w:rPr>
        <w:t xml:space="preserve"> elektrycznej: </w:t>
      </w:r>
    </w:p>
    <w:p w14:paraId="009E0B57" w14:textId="7A71E4D4" w:rsidR="00FC55DA" w:rsidRPr="00FC55DA" w:rsidRDefault="00FC55DA" w:rsidP="009F296A">
      <w:pPr>
        <w:pStyle w:val="Akapitzlist"/>
        <w:numPr>
          <w:ilvl w:val="0"/>
          <w:numId w:val="94"/>
        </w:numPr>
        <w:ind w:left="1134"/>
        <w:contextualSpacing w:val="0"/>
        <w:rPr>
          <w:rFonts w:asciiTheme="minorHAnsi" w:eastAsia="Times New Roman" w:hAnsiTheme="minorHAnsi" w:cstheme="minorHAnsi"/>
          <w:noProof/>
          <w:sz w:val="22"/>
          <w:szCs w:val="22"/>
        </w:rPr>
      </w:pPr>
      <w:r>
        <w:rPr>
          <w:rFonts w:asciiTheme="minorHAnsi" w:eastAsia="Times New Roman" w:hAnsiTheme="minorHAnsi" w:cstheme="minorHAnsi"/>
          <w:noProof/>
          <w:sz w:val="22"/>
          <w:szCs w:val="22"/>
        </w:rPr>
        <w:t>wiatr: bez ograniczeń</w:t>
      </w:r>
      <w:r w:rsidR="00174B82">
        <w:rPr>
          <w:rFonts w:asciiTheme="minorHAnsi" w:eastAsia="Times New Roman" w:hAnsiTheme="minorHAnsi" w:cstheme="minorHAnsi"/>
          <w:noProof/>
          <w:sz w:val="22"/>
          <w:szCs w:val="22"/>
        </w:rPr>
        <w:t>,</w:t>
      </w:r>
    </w:p>
    <w:p w14:paraId="708E3059" w14:textId="7F565C5E" w:rsidR="00B72154" w:rsidRPr="00890249" w:rsidRDefault="00B31EA0" w:rsidP="009F296A">
      <w:pPr>
        <w:pStyle w:val="Akapitzlist"/>
        <w:numPr>
          <w:ilvl w:val="0"/>
          <w:numId w:val="94"/>
        </w:numPr>
        <w:ind w:left="113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biomasa: nie więcej niż 5 MWe,</w:t>
      </w:r>
    </w:p>
    <w:p w14:paraId="19E1B30E" w14:textId="422B27B6" w:rsidR="00B72154" w:rsidRDefault="00B31EA0" w:rsidP="009F296A">
      <w:pPr>
        <w:pStyle w:val="Akapitzlist"/>
        <w:numPr>
          <w:ilvl w:val="0"/>
          <w:numId w:val="94"/>
        </w:numPr>
        <w:ind w:left="113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biogaz: nie więcej niż 0,5 MWe</w:t>
      </w:r>
      <w:r w:rsidR="00FC55DA">
        <w:rPr>
          <w:rFonts w:asciiTheme="minorHAnsi" w:eastAsia="Times New Roman" w:hAnsiTheme="minorHAnsi" w:cstheme="minorHAnsi"/>
          <w:noProof/>
          <w:sz w:val="22"/>
          <w:szCs w:val="22"/>
        </w:rPr>
        <w:t>,</w:t>
      </w:r>
    </w:p>
    <w:p w14:paraId="3BDB5AAC" w14:textId="6E47BA49" w:rsidR="00FC55DA" w:rsidRPr="00890249" w:rsidRDefault="00174B82" w:rsidP="009F296A">
      <w:pPr>
        <w:pStyle w:val="Akapitzlist"/>
        <w:numPr>
          <w:ilvl w:val="0"/>
          <w:numId w:val="94"/>
        </w:numPr>
        <w:ind w:left="1134"/>
        <w:contextualSpacing w:val="0"/>
        <w:rPr>
          <w:rFonts w:asciiTheme="minorHAnsi" w:eastAsia="Times New Roman" w:hAnsiTheme="minorHAnsi" w:cstheme="minorHAnsi"/>
          <w:noProof/>
          <w:sz w:val="22"/>
          <w:szCs w:val="22"/>
        </w:rPr>
      </w:pPr>
      <w:r>
        <w:rPr>
          <w:rFonts w:asciiTheme="minorHAnsi" w:eastAsia="Times New Roman" w:hAnsiTheme="minorHAnsi" w:cstheme="minorHAnsi"/>
          <w:noProof/>
          <w:sz w:val="22"/>
          <w:szCs w:val="22"/>
        </w:rPr>
        <w:t>p</w:t>
      </w:r>
      <w:r w:rsidR="00FC55DA">
        <w:rPr>
          <w:rFonts w:asciiTheme="minorHAnsi" w:eastAsia="Times New Roman" w:hAnsiTheme="minorHAnsi" w:cstheme="minorHAnsi"/>
          <w:noProof/>
          <w:sz w:val="22"/>
          <w:szCs w:val="22"/>
        </w:rPr>
        <w:t>romieniowanie słoneczne: bez ograniczeń.</w:t>
      </w:r>
    </w:p>
    <w:p w14:paraId="172B5F5B" w14:textId="2F2271A5" w:rsidR="0093433C" w:rsidRDefault="00B31EA0" w:rsidP="00890249">
      <w:pPr>
        <w:pStyle w:val="Tekstpodstawowyzwciciem2"/>
        <w:rPr>
          <w:rFonts w:asciiTheme="minorHAnsi" w:hAnsiTheme="minorHAnsi" w:cstheme="minorHAnsi"/>
          <w:noProof/>
          <w:sz w:val="22"/>
          <w:szCs w:val="22"/>
        </w:rPr>
      </w:pPr>
      <w:r w:rsidRPr="00890249">
        <w:rPr>
          <w:rFonts w:asciiTheme="minorHAnsi" w:hAnsiTheme="minorHAnsi" w:cstheme="minorHAnsi"/>
          <w:noProof/>
          <w:sz w:val="22"/>
          <w:szCs w:val="22"/>
        </w:rPr>
        <w:t>Zaproponowane limity mocy nie dotyczą projektów realizowanych przez klastry energetyczne</w:t>
      </w:r>
      <w:r w:rsidR="0093433C"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 xml:space="preserve">lub spółdzielnie energetyczne. </w:t>
      </w:r>
    </w:p>
    <w:p w14:paraId="5CB9A337" w14:textId="4348BA9A" w:rsidR="00A50D3D" w:rsidRPr="00890249" w:rsidRDefault="00A50D3D" w:rsidP="00890249">
      <w:pPr>
        <w:pStyle w:val="Tekstpodstawowyzwciciem2"/>
        <w:rPr>
          <w:rFonts w:asciiTheme="minorHAnsi" w:hAnsiTheme="minorHAnsi" w:cstheme="minorHAnsi"/>
          <w:noProof/>
          <w:sz w:val="22"/>
          <w:szCs w:val="22"/>
        </w:rPr>
      </w:pPr>
      <w:r>
        <w:rPr>
          <w:rFonts w:asciiTheme="minorHAnsi" w:hAnsiTheme="minorHAnsi" w:cstheme="minorHAnsi"/>
          <w:noProof/>
          <w:sz w:val="22"/>
          <w:szCs w:val="22"/>
        </w:rPr>
        <w:t>Zasady wsparcia nie mogą być korzystniejsze od oferty programu krajowego.</w:t>
      </w:r>
    </w:p>
    <w:p w14:paraId="5E611973" w14:textId="576E8535" w:rsidR="00B72154" w:rsidRPr="00890249" w:rsidRDefault="007F47FB" w:rsidP="009F296A">
      <w:pPr>
        <w:pStyle w:val="Akapitzlist"/>
        <w:numPr>
          <w:ilvl w:val="0"/>
          <w:numId w:val="144"/>
        </w:numPr>
        <w:ind w:left="284" w:hanging="284"/>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B</w:t>
      </w:r>
      <w:r w:rsidR="00875C92" w:rsidRPr="00890249">
        <w:rPr>
          <w:rFonts w:asciiTheme="minorHAnsi" w:eastAsia="Times New Roman" w:hAnsiTheme="minorHAnsi" w:cstheme="minorHAnsi"/>
          <w:noProof/>
          <w:sz w:val="22"/>
          <w:szCs w:val="22"/>
        </w:rPr>
        <w:t xml:space="preserve">udowa i rozbudowa OZE </w:t>
      </w:r>
      <w:r w:rsidR="00875C92" w:rsidRPr="00890249">
        <w:rPr>
          <w:rFonts w:asciiTheme="minorHAnsi" w:eastAsia="Times New Roman" w:hAnsiTheme="minorHAnsi" w:cstheme="minorHAnsi"/>
          <w:b/>
          <w:noProof/>
          <w:sz w:val="22"/>
          <w:szCs w:val="22"/>
        </w:rPr>
        <w:t>w zakresie wytwarzania ciepła</w:t>
      </w:r>
      <w:r w:rsidR="00875C92" w:rsidRPr="00890249">
        <w:rPr>
          <w:rFonts w:asciiTheme="minorHAnsi" w:eastAsia="Times New Roman" w:hAnsiTheme="minorHAnsi" w:cstheme="minorHAnsi"/>
          <w:noProof/>
          <w:sz w:val="22"/>
          <w:szCs w:val="22"/>
        </w:rPr>
        <w:t xml:space="preserve"> wraz z magazynami ciepła działającymi na potrzeby danego źródła OZE wraz z przyłączeniem do sieci. </w:t>
      </w:r>
    </w:p>
    <w:p w14:paraId="74E08058" w14:textId="69AE7B97" w:rsidR="0093433C" w:rsidRPr="00890249" w:rsidRDefault="00B31EA0" w:rsidP="00890249">
      <w:pPr>
        <w:pStyle w:val="Lista-kontynuacja3"/>
        <w:rPr>
          <w:rFonts w:asciiTheme="minorHAnsi" w:hAnsiTheme="minorHAnsi" w:cstheme="minorHAnsi"/>
          <w:noProof/>
          <w:sz w:val="22"/>
          <w:szCs w:val="22"/>
        </w:rPr>
      </w:pPr>
      <w:r w:rsidRPr="00890249">
        <w:rPr>
          <w:rFonts w:asciiTheme="minorHAnsi" w:hAnsiTheme="minorHAnsi" w:cstheme="minorHAnsi"/>
          <w:noProof/>
          <w:sz w:val="22"/>
          <w:szCs w:val="22"/>
        </w:rPr>
        <w:t xml:space="preserve">Moce przewidziane do dofinansowania </w:t>
      </w:r>
      <w:r w:rsidR="00412CF6">
        <w:rPr>
          <w:rFonts w:asciiTheme="minorHAnsi" w:hAnsiTheme="minorHAnsi" w:cstheme="minorHAnsi"/>
          <w:noProof/>
          <w:sz w:val="22"/>
          <w:szCs w:val="22"/>
        </w:rPr>
        <w:t>w</w:t>
      </w:r>
      <w:r w:rsidRPr="00890249">
        <w:rPr>
          <w:rFonts w:asciiTheme="minorHAnsi" w:hAnsiTheme="minorHAnsi" w:cstheme="minorHAnsi"/>
          <w:noProof/>
          <w:sz w:val="22"/>
          <w:szCs w:val="22"/>
        </w:rPr>
        <w:t xml:space="preserve"> zakresie energi</w:t>
      </w:r>
      <w:r w:rsidR="000C57B8">
        <w:rPr>
          <w:rFonts w:asciiTheme="minorHAnsi" w:hAnsiTheme="minorHAnsi" w:cstheme="minorHAnsi"/>
          <w:noProof/>
          <w:sz w:val="22"/>
          <w:szCs w:val="22"/>
        </w:rPr>
        <w:t>i</w:t>
      </w:r>
      <w:r w:rsidRPr="00890249">
        <w:rPr>
          <w:rFonts w:asciiTheme="minorHAnsi" w:hAnsiTheme="minorHAnsi" w:cstheme="minorHAnsi"/>
          <w:noProof/>
          <w:sz w:val="22"/>
          <w:szCs w:val="22"/>
        </w:rPr>
        <w:t xml:space="preserve"> cieplnej: </w:t>
      </w:r>
    </w:p>
    <w:p w14:paraId="5D82B9D4" w14:textId="77777777" w:rsidR="00B72154" w:rsidRPr="00890249" w:rsidRDefault="00B31EA0" w:rsidP="009F296A">
      <w:pPr>
        <w:pStyle w:val="Akapitzlist"/>
        <w:numPr>
          <w:ilvl w:val="0"/>
          <w:numId w:val="95"/>
        </w:numPr>
        <w:ind w:left="1134" w:hanging="425"/>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biomasa: nie więcej niż 5 MWth,</w:t>
      </w:r>
    </w:p>
    <w:p w14:paraId="73E44529" w14:textId="110E4969" w:rsidR="00174B82" w:rsidRPr="00890249" w:rsidRDefault="00174B82" w:rsidP="009F296A">
      <w:pPr>
        <w:pStyle w:val="Akapitzlist"/>
        <w:numPr>
          <w:ilvl w:val="0"/>
          <w:numId w:val="95"/>
        </w:numPr>
        <w:ind w:left="1134" w:hanging="425"/>
        <w:contextualSpacing w:val="0"/>
        <w:rPr>
          <w:rFonts w:asciiTheme="minorHAnsi" w:eastAsia="Times New Roman" w:hAnsiTheme="minorHAnsi" w:cstheme="minorHAnsi"/>
          <w:noProof/>
          <w:sz w:val="22"/>
          <w:szCs w:val="22"/>
        </w:rPr>
      </w:pPr>
      <w:r>
        <w:rPr>
          <w:rFonts w:asciiTheme="minorHAnsi" w:eastAsia="Times New Roman" w:hAnsiTheme="minorHAnsi" w:cstheme="minorHAnsi"/>
          <w:noProof/>
          <w:sz w:val="22"/>
          <w:szCs w:val="22"/>
        </w:rPr>
        <w:t>promieniowanie słoneczne: bez ograniczeń,</w:t>
      </w:r>
    </w:p>
    <w:p w14:paraId="0EE70C0B" w14:textId="6C230481" w:rsidR="00B72154" w:rsidRPr="00890249" w:rsidRDefault="00174B82" w:rsidP="009F296A">
      <w:pPr>
        <w:pStyle w:val="Akapitzlist"/>
        <w:numPr>
          <w:ilvl w:val="0"/>
          <w:numId w:val="95"/>
        </w:numPr>
        <w:ind w:left="1134" w:hanging="425"/>
        <w:contextualSpacing w:val="0"/>
        <w:rPr>
          <w:rFonts w:asciiTheme="minorHAnsi" w:eastAsia="Times New Roman" w:hAnsiTheme="minorHAnsi" w:cstheme="minorHAnsi"/>
          <w:noProof/>
          <w:sz w:val="22"/>
          <w:szCs w:val="22"/>
        </w:rPr>
      </w:pPr>
      <w:r>
        <w:rPr>
          <w:rFonts w:asciiTheme="minorHAnsi" w:eastAsia="Times New Roman" w:hAnsiTheme="minorHAnsi" w:cstheme="minorHAnsi"/>
          <w:noProof/>
          <w:sz w:val="22"/>
          <w:szCs w:val="22"/>
        </w:rPr>
        <w:t>geotermia: bez ograniczeń,</w:t>
      </w:r>
    </w:p>
    <w:p w14:paraId="50C5C85A" w14:textId="77777777" w:rsidR="00B72154" w:rsidRPr="00890249" w:rsidRDefault="00B31EA0" w:rsidP="009F296A">
      <w:pPr>
        <w:pStyle w:val="Akapitzlist"/>
        <w:numPr>
          <w:ilvl w:val="0"/>
          <w:numId w:val="95"/>
        </w:numPr>
        <w:ind w:left="1134" w:hanging="425"/>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 xml:space="preserve">biogaz: nie więcj niż 0,5 MWth. </w:t>
      </w:r>
    </w:p>
    <w:p w14:paraId="55598952" w14:textId="77777777" w:rsidR="0093433C" w:rsidRDefault="00B31EA0" w:rsidP="00890249">
      <w:pPr>
        <w:pStyle w:val="Tekstpodstawowyzwciciem2"/>
        <w:rPr>
          <w:rFonts w:asciiTheme="minorHAnsi" w:hAnsiTheme="minorHAnsi" w:cstheme="minorHAnsi"/>
          <w:noProof/>
          <w:sz w:val="22"/>
          <w:szCs w:val="22"/>
        </w:rPr>
      </w:pPr>
      <w:r w:rsidRPr="00890249">
        <w:rPr>
          <w:rFonts w:asciiTheme="minorHAnsi" w:hAnsiTheme="minorHAnsi" w:cstheme="minorHAnsi"/>
          <w:noProof/>
          <w:sz w:val="22"/>
          <w:szCs w:val="22"/>
        </w:rPr>
        <w:t xml:space="preserve">Zaproponowane limity mocy nie dotyczą projektów realizowanych przez klastry energetyczne lub spółdzielnie energetyczne. </w:t>
      </w:r>
    </w:p>
    <w:p w14:paraId="261E70D8" w14:textId="5F7DFF27" w:rsidR="00A50D3D" w:rsidRPr="00890249" w:rsidRDefault="00A50D3D" w:rsidP="00A50D3D">
      <w:pPr>
        <w:pStyle w:val="Tekstpodstawowyzwciciem2"/>
        <w:rPr>
          <w:rFonts w:asciiTheme="minorHAnsi" w:hAnsiTheme="minorHAnsi" w:cstheme="minorHAnsi"/>
          <w:noProof/>
          <w:sz w:val="22"/>
          <w:szCs w:val="22"/>
        </w:rPr>
      </w:pPr>
      <w:r>
        <w:rPr>
          <w:rFonts w:asciiTheme="minorHAnsi" w:hAnsiTheme="minorHAnsi" w:cstheme="minorHAnsi"/>
          <w:noProof/>
          <w:sz w:val="22"/>
          <w:szCs w:val="22"/>
        </w:rPr>
        <w:t>Zasady wsparcia nie mogą być korzystniejsze od oferty programu krajowego.</w:t>
      </w:r>
    </w:p>
    <w:p w14:paraId="07A19A54" w14:textId="00643A25" w:rsidR="00B72154" w:rsidRPr="00890249" w:rsidRDefault="007F47FB" w:rsidP="009F296A">
      <w:pPr>
        <w:pStyle w:val="Akapitzlist"/>
        <w:numPr>
          <w:ilvl w:val="0"/>
          <w:numId w:val="144"/>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M</w:t>
      </w:r>
      <w:r w:rsidR="00B31EA0" w:rsidRPr="00890249">
        <w:rPr>
          <w:rFonts w:asciiTheme="minorHAnsi" w:eastAsia="Times New Roman" w:hAnsiTheme="minorHAnsi" w:cstheme="minorHAnsi"/>
          <w:noProof/>
          <w:sz w:val="22"/>
          <w:szCs w:val="22"/>
        </w:rPr>
        <w:t>agazyny energii OZE i niezbędna infrastruktura odbioru i dystrybucji wyprodukowanej energii</w:t>
      </w:r>
      <w:r w:rsidRPr="00890249">
        <w:rPr>
          <w:rFonts w:asciiTheme="minorHAnsi" w:eastAsia="Times New Roman" w:hAnsiTheme="minorHAnsi" w:cstheme="minorHAnsi"/>
          <w:noProof/>
          <w:sz w:val="22"/>
          <w:szCs w:val="22"/>
        </w:rPr>
        <w:t>.</w:t>
      </w:r>
    </w:p>
    <w:p w14:paraId="5DAA420F" w14:textId="3A207231" w:rsidR="00B72154" w:rsidRPr="00890249" w:rsidRDefault="007F47FB" w:rsidP="009F296A">
      <w:pPr>
        <w:pStyle w:val="Akapitzlist"/>
        <w:numPr>
          <w:ilvl w:val="0"/>
          <w:numId w:val="144"/>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P</w:t>
      </w:r>
      <w:r w:rsidR="00B31EA0" w:rsidRPr="00890249">
        <w:rPr>
          <w:rFonts w:asciiTheme="minorHAnsi" w:eastAsia="Times New Roman" w:hAnsiTheme="minorHAnsi" w:cstheme="minorHAnsi"/>
          <w:noProof/>
          <w:sz w:val="22"/>
          <w:szCs w:val="22"/>
        </w:rPr>
        <w:t>rojekty z zakresu energetyki rozproszonej (np. klastry energetyczne, spółdzielnie energetyczne)</w:t>
      </w:r>
      <w:r w:rsidRPr="00890249">
        <w:rPr>
          <w:rFonts w:asciiTheme="minorHAnsi" w:eastAsia="Times New Roman" w:hAnsiTheme="minorHAnsi" w:cstheme="minorHAnsi"/>
          <w:noProof/>
          <w:sz w:val="22"/>
          <w:szCs w:val="22"/>
        </w:rPr>
        <w:t>.</w:t>
      </w:r>
    </w:p>
    <w:p w14:paraId="06F22BBC" w14:textId="09C98EFB" w:rsidR="0093433C" w:rsidRPr="00890249" w:rsidRDefault="00F96EE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Realizowane  przedsięwzięcia </w:t>
      </w:r>
      <w:r w:rsidR="008374CE" w:rsidRPr="00890249">
        <w:rPr>
          <w:rFonts w:asciiTheme="minorHAnsi" w:hAnsiTheme="minorHAnsi" w:cstheme="minorHAnsi"/>
          <w:noProof/>
          <w:sz w:val="22"/>
          <w:szCs w:val="22"/>
        </w:rPr>
        <w:t>są zgodne z zasadą DNSH. Ze względu na ich charakter przyjmuje się, że nie mają negatywnego wpływu na środowisko.</w:t>
      </w:r>
      <w:r w:rsidR="00191F2A" w:rsidRPr="00890249">
        <w:rPr>
          <w:rFonts w:asciiTheme="minorHAnsi" w:hAnsiTheme="minorHAnsi" w:cstheme="minorHAnsi"/>
          <w:noProof/>
          <w:sz w:val="22"/>
          <w:szCs w:val="22"/>
        </w:rPr>
        <w:t xml:space="preserve"> </w:t>
      </w:r>
    </w:p>
    <w:p w14:paraId="5F700789" w14:textId="5A1F922C" w:rsidR="0093433C" w:rsidRPr="00890249" w:rsidRDefault="00191F2A"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przypadku biomasy wsparcie może być skierowane na produkcj</w:t>
      </w:r>
      <w:r w:rsidR="000B2721">
        <w:rPr>
          <w:rFonts w:asciiTheme="minorHAnsi" w:hAnsiTheme="minorHAnsi" w:cstheme="minorHAnsi"/>
          <w:noProof/>
          <w:sz w:val="22"/>
          <w:szCs w:val="22"/>
        </w:rPr>
        <w:t>ę energii wyłącznie z biomasy i </w:t>
      </w:r>
      <w:r w:rsidRPr="00890249">
        <w:rPr>
          <w:rFonts w:asciiTheme="minorHAnsi" w:hAnsiTheme="minorHAnsi" w:cstheme="minorHAnsi"/>
          <w:noProof/>
          <w:sz w:val="22"/>
          <w:szCs w:val="22"/>
        </w:rPr>
        <w:t>biogazu, które zostały wyprodukowane zgodnie z kryteriami zrównoważonego rozwoju określony</w:t>
      </w:r>
      <w:r w:rsidR="006C01BE" w:rsidRPr="00890249">
        <w:rPr>
          <w:rFonts w:asciiTheme="minorHAnsi" w:hAnsiTheme="minorHAnsi" w:cstheme="minorHAnsi"/>
          <w:noProof/>
          <w:sz w:val="22"/>
          <w:szCs w:val="22"/>
        </w:rPr>
        <w:t>mi</w:t>
      </w:r>
      <w:r w:rsidRPr="00890249">
        <w:rPr>
          <w:rFonts w:asciiTheme="minorHAnsi" w:hAnsiTheme="minorHAnsi" w:cstheme="minorHAnsi"/>
          <w:noProof/>
          <w:sz w:val="22"/>
          <w:szCs w:val="22"/>
        </w:rPr>
        <w:t xml:space="preserve"> w art. 29 dyrektywy 2018/2001.</w:t>
      </w:r>
    </w:p>
    <w:p w14:paraId="4BB06178" w14:textId="2951D5D1" w:rsidR="0093433C" w:rsidRPr="00890249" w:rsidRDefault="006D4D19"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Projekty dotyczące wytwarzania energii z OZE oceniane będą głównie poprzez pryzmat efektywności kosztowej oraz osiągniętych efektów wpisujących się w cele osi priorytetowej, w tym redukcji emisji CO</w:t>
      </w:r>
      <w:r w:rsidR="005A512D" w:rsidRPr="00890249">
        <w:rPr>
          <w:rFonts w:asciiTheme="minorHAnsi" w:hAnsiTheme="minorHAnsi" w:cstheme="minorHAnsi"/>
          <w:noProof/>
          <w:sz w:val="22"/>
          <w:szCs w:val="22"/>
          <w:vertAlign w:val="subscript"/>
        </w:rPr>
        <w:t>2</w:t>
      </w:r>
      <w:r w:rsidRPr="00890249">
        <w:rPr>
          <w:rFonts w:asciiTheme="minorHAnsi" w:hAnsiTheme="minorHAnsi" w:cstheme="minorHAnsi"/>
          <w:noProof/>
          <w:sz w:val="22"/>
          <w:szCs w:val="22"/>
        </w:rPr>
        <w:t xml:space="preserve">. Jednym z czynników branych pod uwagę przy wyborze takich inwestycji do wsparcia będzie koncepcja opłacalności, czyli najlepszego stosunku wielkości środków unijnych przeznaczonych na uzyskanie 1 MWh energii lub 1 MW mocy zainstalowanej wynikających z budowy danej instalacji. Poza </w:t>
      </w:r>
      <w:r w:rsidRPr="00890249">
        <w:rPr>
          <w:rFonts w:asciiTheme="minorHAnsi" w:hAnsiTheme="minorHAnsi" w:cstheme="minorHAnsi"/>
          <w:noProof/>
          <w:sz w:val="22"/>
          <w:szCs w:val="22"/>
        </w:rPr>
        <w:lastRenderedPageBreak/>
        <w:t>tym o wsparciu takich projektów decydować będzie kry</w:t>
      </w:r>
      <w:r w:rsidR="000B2721">
        <w:rPr>
          <w:rFonts w:asciiTheme="minorHAnsi" w:hAnsiTheme="minorHAnsi" w:cstheme="minorHAnsi"/>
          <w:noProof/>
          <w:sz w:val="22"/>
          <w:szCs w:val="22"/>
        </w:rPr>
        <w:t>terium efektywności kosztowej w </w:t>
      </w:r>
      <w:r w:rsidRPr="00890249">
        <w:rPr>
          <w:rFonts w:asciiTheme="minorHAnsi" w:hAnsiTheme="minorHAnsi" w:cstheme="minorHAnsi"/>
          <w:noProof/>
          <w:sz w:val="22"/>
          <w:szCs w:val="22"/>
        </w:rPr>
        <w:t>powiązaniu z osiąganymi efektami ekologicznymi w stosunku do planowanych nakładów finansowych</w:t>
      </w:r>
    </w:p>
    <w:p w14:paraId="03E196EB" w14:textId="77777777" w:rsidR="003261C4" w:rsidRPr="00890249" w:rsidRDefault="003261C4" w:rsidP="003261C4">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Główne grupy docelowe</w:t>
      </w:r>
    </w:p>
    <w:p w14:paraId="32EA5914" w14:textId="39308808" w:rsidR="0093433C" w:rsidRPr="00890249" w:rsidRDefault="002C18C7"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Mieszkańcy województwa,</w:t>
      </w:r>
      <w:r w:rsidR="00140065" w:rsidRPr="00890249">
        <w:rPr>
          <w:rFonts w:asciiTheme="minorHAnsi" w:hAnsiTheme="minorHAnsi" w:cstheme="minorHAnsi"/>
          <w:noProof/>
          <w:sz w:val="22"/>
          <w:szCs w:val="22"/>
        </w:rPr>
        <w:t xml:space="preserve"> </w:t>
      </w:r>
      <w:r w:rsidR="009662C1" w:rsidRPr="00890249">
        <w:rPr>
          <w:rFonts w:asciiTheme="minorHAnsi" w:hAnsiTheme="minorHAnsi" w:cstheme="minorHAnsi"/>
          <w:noProof/>
          <w:sz w:val="22"/>
          <w:szCs w:val="22"/>
        </w:rPr>
        <w:t>jednostki samorządu terytorialnego</w:t>
      </w:r>
      <w:r w:rsidR="00D07856" w:rsidRPr="00890249">
        <w:rPr>
          <w:rFonts w:asciiTheme="minorHAnsi" w:hAnsiTheme="minorHAnsi" w:cstheme="minorHAnsi"/>
          <w:noProof/>
          <w:sz w:val="22"/>
          <w:szCs w:val="22"/>
        </w:rPr>
        <w:t>,</w:t>
      </w:r>
      <w:r w:rsidR="009662C1" w:rsidRPr="00890249">
        <w:rPr>
          <w:rFonts w:asciiTheme="minorHAnsi" w:hAnsiTheme="minorHAnsi" w:cstheme="minorHAnsi"/>
          <w:noProof/>
          <w:sz w:val="22"/>
          <w:szCs w:val="22"/>
        </w:rPr>
        <w:t xml:space="preserve"> ich związk</w:t>
      </w:r>
      <w:r w:rsidR="00D07856" w:rsidRPr="00890249">
        <w:rPr>
          <w:rFonts w:asciiTheme="minorHAnsi" w:hAnsiTheme="minorHAnsi" w:cstheme="minorHAnsi"/>
          <w:noProof/>
          <w:sz w:val="22"/>
          <w:szCs w:val="22"/>
        </w:rPr>
        <w:t>i</w:t>
      </w:r>
      <w:r w:rsidR="000B2721">
        <w:rPr>
          <w:rFonts w:asciiTheme="minorHAnsi" w:hAnsiTheme="minorHAnsi" w:cstheme="minorHAnsi"/>
          <w:noProof/>
          <w:sz w:val="22"/>
          <w:szCs w:val="22"/>
        </w:rPr>
        <w:t>, porozumienia i </w:t>
      </w:r>
      <w:r w:rsidR="009662C1" w:rsidRPr="00890249">
        <w:rPr>
          <w:rFonts w:asciiTheme="minorHAnsi" w:hAnsiTheme="minorHAnsi" w:cstheme="minorHAnsi"/>
          <w:noProof/>
          <w:sz w:val="22"/>
          <w:szCs w:val="22"/>
        </w:rPr>
        <w:t>stowarzyszenia</w:t>
      </w:r>
      <w:r w:rsidR="00F654F1" w:rsidRPr="00890249">
        <w:rPr>
          <w:rFonts w:asciiTheme="minorHAnsi" w:hAnsiTheme="minorHAnsi" w:cstheme="minorHAnsi"/>
          <w:noProof/>
          <w:sz w:val="22"/>
          <w:szCs w:val="22"/>
        </w:rPr>
        <w:t>,</w:t>
      </w:r>
      <w:r w:rsidR="00073AAD" w:rsidRPr="00890249">
        <w:rPr>
          <w:rFonts w:asciiTheme="minorHAnsi" w:hAnsiTheme="minorHAnsi" w:cstheme="minorHAnsi"/>
          <w:noProof/>
          <w:sz w:val="22"/>
          <w:szCs w:val="22"/>
        </w:rPr>
        <w:t xml:space="preserve"> jednostki organizacyjne JST posiadające osobowość prawną </w:t>
      </w:r>
      <w:r w:rsidRPr="00890249">
        <w:rPr>
          <w:rFonts w:asciiTheme="minorHAnsi" w:hAnsiTheme="minorHAnsi" w:cstheme="minorHAnsi"/>
          <w:noProof/>
          <w:sz w:val="22"/>
          <w:szCs w:val="22"/>
        </w:rPr>
        <w:t xml:space="preserve"> przedsi</w:t>
      </w:r>
      <w:r w:rsidR="00A66AAA" w:rsidRPr="00890249">
        <w:rPr>
          <w:rFonts w:asciiTheme="minorHAnsi" w:hAnsiTheme="minorHAnsi" w:cstheme="minorHAnsi"/>
          <w:noProof/>
          <w:sz w:val="22"/>
          <w:szCs w:val="22"/>
        </w:rPr>
        <w:t>ę</w:t>
      </w:r>
      <w:r w:rsidRPr="00890249">
        <w:rPr>
          <w:rFonts w:asciiTheme="minorHAnsi" w:hAnsiTheme="minorHAnsi" w:cstheme="minorHAnsi"/>
          <w:noProof/>
          <w:sz w:val="22"/>
          <w:szCs w:val="22"/>
        </w:rPr>
        <w:t>biorstwa</w:t>
      </w:r>
      <w:r w:rsidR="009662C1" w:rsidRPr="00890249">
        <w:rPr>
          <w:rFonts w:asciiTheme="minorHAnsi" w:hAnsiTheme="minorHAnsi" w:cstheme="minorHAnsi"/>
          <w:noProof/>
          <w:sz w:val="22"/>
          <w:szCs w:val="22"/>
        </w:rPr>
        <w:t xml:space="preserve">. </w:t>
      </w:r>
    </w:p>
    <w:p w14:paraId="7E6311E1" w14:textId="77777777" w:rsidR="00477333" w:rsidRPr="00890249" w:rsidRDefault="00477333" w:rsidP="003E363A">
      <w:pPr>
        <w:pStyle w:val="Akapitzlist"/>
        <w:ind w:left="0"/>
        <w:contextualSpacing w:val="0"/>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Działania na rzecz zapewnienia równości, włączenia społecznego i niedyskryminacji</w:t>
      </w:r>
    </w:p>
    <w:p w14:paraId="2C67AE62" w14:textId="77777777" w:rsidR="0093433C" w:rsidRPr="00890249" w:rsidRDefault="43D08544"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Dyskryminacja zarówno bezpośrednia, jak i pośrednia ze względu na płeć, pochodzenie rasowe lub etniczne, religię lub światopogląd, niepełnosprawność, wiek, orientację oraz tożsamość seksualną może skutkować stresem mniejszościowym, poczuciem alienacji, izolacją społeczną, brakiem akceptacji wśród społeczności oraz brakiem wsparcia społecznego. </w:t>
      </w:r>
    </w:p>
    <w:p w14:paraId="417B0FF4" w14:textId="7B1695B7" w:rsidR="0093433C" w:rsidRPr="00890249" w:rsidRDefault="00875C92"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Z uwagi na zakres tematyczny celu </w:t>
      </w:r>
      <w:proofErr w:type="gramStart"/>
      <w:r w:rsidRPr="00890249">
        <w:rPr>
          <w:rFonts w:asciiTheme="minorHAnsi" w:hAnsiTheme="minorHAnsi" w:cstheme="minorHAnsi"/>
          <w:sz w:val="22"/>
          <w:szCs w:val="22"/>
        </w:rPr>
        <w:t>szczegółowego  realizowane</w:t>
      </w:r>
      <w:proofErr w:type="gramEnd"/>
      <w:r w:rsidRPr="00890249">
        <w:rPr>
          <w:rFonts w:asciiTheme="minorHAnsi" w:hAnsiTheme="minorHAnsi" w:cstheme="minorHAnsi"/>
          <w:sz w:val="22"/>
          <w:szCs w:val="22"/>
        </w:rPr>
        <w:t xml:space="preserve"> projekty b</w:t>
      </w:r>
      <w:r w:rsidR="00D07856" w:rsidRPr="00890249">
        <w:rPr>
          <w:rFonts w:asciiTheme="minorHAnsi" w:hAnsiTheme="minorHAnsi" w:cstheme="minorHAnsi"/>
          <w:sz w:val="22"/>
          <w:szCs w:val="22"/>
        </w:rPr>
        <w:t>ę</w:t>
      </w:r>
      <w:r w:rsidRPr="00890249">
        <w:rPr>
          <w:rFonts w:asciiTheme="minorHAnsi" w:hAnsiTheme="minorHAnsi" w:cstheme="minorHAnsi"/>
          <w:sz w:val="22"/>
          <w:szCs w:val="22"/>
        </w:rPr>
        <w:t>d</w:t>
      </w:r>
      <w:r w:rsidR="00D07856" w:rsidRPr="00890249">
        <w:rPr>
          <w:rFonts w:asciiTheme="minorHAnsi" w:hAnsiTheme="minorHAnsi" w:cstheme="minorHAnsi"/>
          <w:sz w:val="22"/>
          <w:szCs w:val="22"/>
        </w:rPr>
        <w:t>ę</w:t>
      </w:r>
      <w:r w:rsidRPr="00890249">
        <w:rPr>
          <w:rFonts w:asciiTheme="minorHAnsi" w:hAnsiTheme="minorHAnsi" w:cstheme="minorHAnsi"/>
          <w:sz w:val="22"/>
          <w:szCs w:val="22"/>
        </w:rPr>
        <w:t xml:space="preserve"> charakteryzować się wysoką jakością i kompleksowością udzielanego wsparcia, </w:t>
      </w:r>
      <w:r w:rsidR="00D07856" w:rsidRPr="00890249">
        <w:rPr>
          <w:rFonts w:asciiTheme="minorHAnsi" w:hAnsiTheme="minorHAnsi" w:cstheme="minorHAnsi"/>
          <w:sz w:val="22"/>
          <w:szCs w:val="22"/>
        </w:rPr>
        <w:t xml:space="preserve">a także </w:t>
      </w:r>
      <w:r w:rsidRPr="00890249">
        <w:rPr>
          <w:rFonts w:asciiTheme="minorHAnsi" w:hAnsiTheme="minorHAnsi" w:cstheme="minorHAnsi"/>
          <w:sz w:val="22"/>
          <w:szCs w:val="22"/>
        </w:rPr>
        <w:t>wpływać na poprawę warunków życia wszystkich grup społecznych poprzez ksz</w:t>
      </w:r>
      <w:r w:rsidR="002B0DAF" w:rsidRPr="00890249">
        <w:rPr>
          <w:rFonts w:asciiTheme="minorHAnsi" w:hAnsiTheme="minorHAnsi" w:cstheme="minorHAnsi"/>
          <w:sz w:val="22"/>
          <w:szCs w:val="22"/>
        </w:rPr>
        <w:t>t</w:t>
      </w:r>
      <w:r w:rsidRPr="00890249">
        <w:rPr>
          <w:rFonts w:asciiTheme="minorHAnsi" w:hAnsiTheme="minorHAnsi" w:cstheme="minorHAnsi"/>
          <w:sz w:val="22"/>
          <w:szCs w:val="22"/>
        </w:rPr>
        <w:t>ałtowanie zrównowa</w:t>
      </w:r>
      <w:r w:rsidR="0046715F" w:rsidRPr="00890249">
        <w:rPr>
          <w:rFonts w:asciiTheme="minorHAnsi" w:hAnsiTheme="minorHAnsi" w:cstheme="minorHAnsi"/>
          <w:sz w:val="22"/>
          <w:szCs w:val="22"/>
        </w:rPr>
        <w:t>ż</w:t>
      </w:r>
      <w:r w:rsidRPr="00890249">
        <w:rPr>
          <w:rFonts w:asciiTheme="minorHAnsi" w:hAnsiTheme="minorHAnsi" w:cstheme="minorHAnsi"/>
          <w:sz w:val="22"/>
          <w:szCs w:val="22"/>
        </w:rPr>
        <w:t>onej transformacji energetycznej.</w:t>
      </w:r>
    </w:p>
    <w:p w14:paraId="49F7C7A2" w14:textId="77777777" w:rsidR="003261C4" w:rsidRPr="00890249" w:rsidRDefault="003261C4" w:rsidP="003261C4">
      <w:pPr>
        <w:rPr>
          <w:rFonts w:asciiTheme="minorHAnsi" w:eastAsia="Times New Roman" w:hAnsiTheme="minorHAnsi" w:cstheme="minorHAnsi"/>
          <w:i/>
          <w:noProof/>
          <w:sz w:val="22"/>
          <w:szCs w:val="22"/>
        </w:rPr>
      </w:pPr>
      <w:r w:rsidRPr="00890249">
        <w:rPr>
          <w:rFonts w:asciiTheme="minorHAnsi" w:hAnsiTheme="minorHAnsi" w:cstheme="minorHAnsi"/>
          <w:b/>
          <w:noProof/>
          <w:color w:val="2F5496" w:themeColor="accent5" w:themeShade="BF"/>
          <w:sz w:val="22"/>
          <w:szCs w:val="22"/>
        </w:rPr>
        <w:t>Wskazanie konkretnych terytoriów objętych wsparciem, z uwzględnieniem planowanego wykorzystania narzędzi terytorialnych</w:t>
      </w:r>
    </w:p>
    <w:p w14:paraId="7BE0C2A6" w14:textId="77777777" w:rsidR="0093433C" w:rsidRPr="00890249" w:rsidRDefault="00665AB0"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Wsparciem zostanie objęty cały obszar województa opolskiego. </w:t>
      </w:r>
    </w:p>
    <w:p w14:paraId="7B934DC2" w14:textId="77777777" w:rsidR="003261C4" w:rsidRPr="00890249" w:rsidRDefault="003261C4" w:rsidP="003261C4">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Działania międzyregionalne, transgraniczne i transnarodowe</w:t>
      </w:r>
    </w:p>
    <w:p w14:paraId="16666248" w14:textId="77777777" w:rsidR="0093433C" w:rsidRPr="00890249" w:rsidRDefault="00222225"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Program co do zasady obejmuje swoim zasięgiem terytorium całego województwa. Program realizować będzie jednak projekty, których wpływ i znaczenie będzie miało wymiar europejski, m.in. w kontekście realizacji celów Europejskiego Zielonego Ładu.</w:t>
      </w:r>
    </w:p>
    <w:p w14:paraId="3A09B2C0" w14:textId="01150B65" w:rsidR="0093433C" w:rsidRPr="00890249" w:rsidRDefault="00222225"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Realizowane w ramach Programu projekty przyczyniają się do realiza</w:t>
      </w:r>
      <w:r w:rsidR="000B2721">
        <w:rPr>
          <w:rFonts w:asciiTheme="minorHAnsi" w:hAnsiTheme="minorHAnsi" w:cstheme="minorHAnsi"/>
          <w:noProof/>
          <w:sz w:val="22"/>
          <w:szCs w:val="22"/>
        </w:rPr>
        <w:t>cji celów unii energetycznej, w </w:t>
      </w:r>
      <w:r w:rsidRPr="00890249">
        <w:rPr>
          <w:rFonts w:asciiTheme="minorHAnsi" w:hAnsiTheme="minorHAnsi" w:cstheme="minorHAnsi"/>
          <w:noProof/>
          <w:sz w:val="22"/>
          <w:szCs w:val="22"/>
        </w:rPr>
        <w:t>tym promowania efektywności energetycznej i oszczędności energii, dekarbonizacji i przejścia na gospodarkę niskoemisyjną zgodnie z porozumieniem paryskim o</w:t>
      </w:r>
      <w:r w:rsidR="000B2721">
        <w:rPr>
          <w:rFonts w:asciiTheme="minorHAnsi" w:hAnsiTheme="minorHAnsi" w:cstheme="minorHAnsi"/>
          <w:noProof/>
          <w:sz w:val="22"/>
          <w:szCs w:val="22"/>
        </w:rPr>
        <w:t>raz promowania rozwoju nowych i </w:t>
      </w:r>
      <w:r w:rsidRPr="00890249">
        <w:rPr>
          <w:rFonts w:asciiTheme="minorHAnsi" w:hAnsiTheme="minorHAnsi" w:cstheme="minorHAnsi"/>
          <w:noProof/>
          <w:sz w:val="22"/>
          <w:szCs w:val="22"/>
        </w:rPr>
        <w:t>odnawialnych form energii, aby lepiej dostosować cele związane ze zmianami klimatu do nowej struktury rynku i lepiej je z tym rynkiem zintegrować.</w:t>
      </w:r>
    </w:p>
    <w:p w14:paraId="2B1D22FB" w14:textId="2AF522B0" w:rsidR="0093433C" w:rsidRPr="00890249" w:rsidRDefault="00657A09"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Jednocześnie planowana interwencja będzie przyczyniać się do zacieśniania współpracy międzynarodowej, co jest głównym celem makroregionalnej Strategii UE dla Regionu Morza Bałtyckiego. Strategia stwarza możliwość nawiązania szerok</w:t>
      </w:r>
      <w:r w:rsidR="000B2721">
        <w:rPr>
          <w:rFonts w:asciiTheme="minorHAnsi" w:hAnsiTheme="minorHAnsi" w:cstheme="minorHAnsi"/>
          <w:noProof/>
          <w:sz w:val="22"/>
          <w:szCs w:val="22"/>
        </w:rPr>
        <w:t xml:space="preserve">ich kontaktów </w:t>
      </w:r>
      <w:r w:rsidRPr="00890249">
        <w:rPr>
          <w:rFonts w:asciiTheme="minorHAnsi" w:hAnsiTheme="minorHAnsi" w:cstheme="minorHAnsi"/>
          <w:noProof/>
          <w:sz w:val="22"/>
          <w:szCs w:val="22"/>
        </w:rPr>
        <w:t xml:space="preserve">z partnerami makroregionu, inicjowania nowych projektów oraz promowania na forum międzynarodowym projektów już istniejących. </w:t>
      </w:r>
    </w:p>
    <w:p w14:paraId="39BEDCDE" w14:textId="77777777" w:rsidR="003261C4" w:rsidRPr="00890249" w:rsidRDefault="003261C4" w:rsidP="003261C4">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Planowane wykorzystanie instrumentów finansowych</w:t>
      </w:r>
    </w:p>
    <w:p w14:paraId="72CFD9A1" w14:textId="0F9208F6" w:rsidR="0093433C" w:rsidRPr="00890249" w:rsidRDefault="5075D4E5" w:rsidP="00890249">
      <w:pPr>
        <w:pStyle w:val="Tekstpodstawowy"/>
        <w:rPr>
          <w:rFonts w:asciiTheme="minorHAnsi" w:hAnsiTheme="minorHAnsi" w:cstheme="minorHAnsi"/>
          <w:noProof/>
          <w:color w:val="000000" w:themeColor="text1"/>
          <w:sz w:val="22"/>
          <w:szCs w:val="22"/>
        </w:rPr>
      </w:pPr>
      <w:r w:rsidRPr="00890249">
        <w:rPr>
          <w:rFonts w:asciiTheme="minorHAnsi" w:hAnsiTheme="minorHAnsi" w:cstheme="minorHAnsi"/>
          <w:noProof/>
          <w:sz w:val="22"/>
          <w:szCs w:val="22"/>
        </w:rPr>
        <w:t>Zastosowane będą instrumenty zwrotne</w:t>
      </w:r>
      <w:r w:rsidR="29AAC32E" w:rsidRPr="00890249">
        <w:rPr>
          <w:rFonts w:asciiTheme="minorHAnsi" w:hAnsiTheme="minorHAnsi" w:cstheme="minorHAnsi"/>
          <w:noProof/>
          <w:sz w:val="22"/>
          <w:szCs w:val="22"/>
        </w:rPr>
        <w:t xml:space="preserve"> - </w:t>
      </w:r>
      <w:r w:rsidRPr="00890249">
        <w:rPr>
          <w:rFonts w:asciiTheme="minorHAnsi" w:hAnsiTheme="minorHAnsi" w:cstheme="minorHAnsi"/>
          <w:noProof/>
          <w:sz w:val="22"/>
          <w:szCs w:val="22"/>
        </w:rPr>
        <w:t>IF połączone z dotacjami w ramach jednej operacji</w:t>
      </w:r>
      <w:r w:rsidR="00460D34" w:rsidRPr="00890249">
        <w:rPr>
          <w:rFonts w:asciiTheme="minorHAnsi" w:hAnsiTheme="minorHAnsi" w:cstheme="minorHAnsi"/>
          <w:noProof/>
          <w:sz w:val="22"/>
          <w:szCs w:val="22"/>
          <w:vertAlign w:val="superscript"/>
        </w:rPr>
        <w:footnoteReference w:id="110"/>
      </w:r>
      <w:r w:rsidRPr="00890249">
        <w:rPr>
          <w:rFonts w:asciiTheme="minorHAnsi" w:hAnsiTheme="minorHAnsi" w:cstheme="minorHAnsi"/>
          <w:noProof/>
          <w:color w:val="000000" w:themeColor="text1"/>
          <w:sz w:val="22"/>
          <w:szCs w:val="22"/>
        </w:rPr>
        <w:t>.</w:t>
      </w:r>
    </w:p>
    <w:p w14:paraId="75638BBE" w14:textId="77777777" w:rsidR="0093433C" w:rsidRPr="00890249" w:rsidRDefault="00491FEE"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Wskazuje się na bardzo duże potrzeby inwestycyjne przy braku na rynku atrakcyjnych instrumentów wsparcia produkcji OZE, zwłaszcza w sektorze MŚP. Przedsięwzięcia generują oszczędności, co daje potencjał spłacania pożyczek (prosumenci), a np. w przypadku przedsięwzięć o większej skali (np. farmy fotowoltaiczne) pojawia się większy element dochodowy. Dobrze przygotowane projekty charakteryzują się wysoką stopą zwrotu z inwestycji przy stosunkowo niewielkim ryzyku niepowodzenia (szczególnie fotowoltaika).</w:t>
      </w:r>
    </w:p>
    <w:p w14:paraId="234D719F" w14:textId="77777777" w:rsidR="00CA485E" w:rsidRPr="00890249" w:rsidRDefault="00CA485E">
      <w:pPr>
        <w:spacing w:before="0" w:after="160" w:line="259" w:lineRule="auto"/>
        <w:jc w:val="left"/>
        <w:rPr>
          <w:rFonts w:asciiTheme="minorHAnsi" w:hAnsiTheme="minorHAnsi" w:cstheme="minorHAnsi"/>
          <w:noProof/>
          <w:color w:val="000000" w:themeColor="text1"/>
          <w:sz w:val="22"/>
          <w:szCs w:val="22"/>
        </w:rPr>
      </w:pPr>
      <w:r w:rsidRPr="00890249">
        <w:rPr>
          <w:rFonts w:asciiTheme="minorHAnsi" w:hAnsiTheme="minorHAnsi" w:cstheme="minorHAnsi"/>
          <w:noProof/>
          <w:color w:val="000000" w:themeColor="text1"/>
          <w:sz w:val="22"/>
          <w:szCs w:val="22"/>
        </w:rPr>
        <w:br w:type="page"/>
      </w:r>
    </w:p>
    <w:p w14:paraId="21CE1598" w14:textId="77777777" w:rsidR="003261C4" w:rsidRPr="00890249" w:rsidRDefault="003261C4" w:rsidP="003261C4">
      <w:pPr>
        <w:pStyle w:val="Tekstpodstawowy"/>
        <w:rPr>
          <w:rFonts w:asciiTheme="minorHAnsi" w:hAnsiTheme="minorHAnsi" w:cstheme="minorHAnsi"/>
          <w:b/>
          <w:noProof/>
          <w:sz w:val="22"/>
          <w:szCs w:val="22"/>
        </w:rPr>
      </w:pPr>
      <w:r w:rsidRPr="00890249">
        <w:rPr>
          <w:rFonts w:asciiTheme="minorHAnsi" w:hAnsiTheme="minorHAnsi" w:cstheme="minorHAnsi"/>
          <w:b/>
          <w:noProof/>
          <w:sz w:val="22"/>
          <w:szCs w:val="22"/>
        </w:rPr>
        <w:lastRenderedPageBreak/>
        <w:t>2.1.2.2.2 (ii) Wskaźniki</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751"/>
        <w:gridCol w:w="693"/>
        <w:gridCol w:w="1009"/>
        <w:gridCol w:w="830"/>
        <w:gridCol w:w="2213"/>
        <w:gridCol w:w="830"/>
        <w:gridCol w:w="1106"/>
        <w:gridCol w:w="1074"/>
      </w:tblGrid>
      <w:tr w:rsidR="0034642D" w:rsidRPr="00890249" w14:paraId="2A4356A5" w14:textId="77777777" w:rsidTr="18317E1B">
        <w:trPr>
          <w:trHeight w:val="425"/>
        </w:trPr>
        <w:tc>
          <w:tcPr>
            <w:tcW w:w="5000" w:type="pct"/>
            <w:gridSpan w:val="9"/>
            <w:shd w:val="clear" w:color="auto" w:fill="D9D9D9" w:themeFill="background1" w:themeFillShade="D9"/>
          </w:tcPr>
          <w:p w14:paraId="6CE50D7D" w14:textId="77777777" w:rsidR="0034642D" w:rsidRPr="00890249" w:rsidRDefault="0034642D" w:rsidP="0034642D">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34642D" w:rsidRPr="00890249" w14:paraId="2BF73A19" w14:textId="77777777" w:rsidTr="18317E1B">
        <w:trPr>
          <w:cantSplit/>
          <w:trHeight w:val="1647"/>
        </w:trPr>
        <w:tc>
          <w:tcPr>
            <w:tcW w:w="287" w:type="pct"/>
            <w:shd w:val="clear" w:color="auto" w:fill="F2F2F2" w:themeFill="background1" w:themeFillShade="F2"/>
            <w:textDirection w:val="btLr"/>
            <w:vAlign w:val="center"/>
          </w:tcPr>
          <w:p w14:paraId="745FB082"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416" w:type="pct"/>
            <w:shd w:val="clear" w:color="auto" w:fill="F2F2F2" w:themeFill="background1" w:themeFillShade="F2"/>
            <w:textDirection w:val="btLr"/>
            <w:vAlign w:val="center"/>
          </w:tcPr>
          <w:p w14:paraId="160370C0"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84" w:type="pct"/>
            <w:shd w:val="clear" w:color="auto" w:fill="F2F2F2" w:themeFill="background1" w:themeFillShade="F2"/>
            <w:textDirection w:val="btLr"/>
            <w:vAlign w:val="center"/>
          </w:tcPr>
          <w:p w14:paraId="1D09439A"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59" w:type="pct"/>
            <w:shd w:val="clear" w:color="auto" w:fill="F2F2F2" w:themeFill="background1" w:themeFillShade="F2"/>
            <w:textDirection w:val="btLr"/>
            <w:vAlign w:val="center"/>
          </w:tcPr>
          <w:p w14:paraId="07733A39"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460" w:type="pct"/>
            <w:shd w:val="clear" w:color="auto" w:fill="F2F2F2" w:themeFill="background1" w:themeFillShade="F2"/>
            <w:textDirection w:val="btLr"/>
            <w:vAlign w:val="center"/>
          </w:tcPr>
          <w:p w14:paraId="6A8D56ED"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226" w:type="pct"/>
            <w:shd w:val="clear" w:color="auto" w:fill="F2F2F2" w:themeFill="background1" w:themeFillShade="F2"/>
            <w:textDirection w:val="btLr"/>
            <w:vAlign w:val="center"/>
          </w:tcPr>
          <w:p w14:paraId="4B4CA11B"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460" w:type="pct"/>
            <w:shd w:val="clear" w:color="auto" w:fill="F2F2F2" w:themeFill="background1" w:themeFillShade="F2"/>
            <w:textDirection w:val="btLr"/>
            <w:vAlign w:val="center"/>
          </w:tcPr>
          <w:p w14:paraId="55CD6EEF"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613" w:type="pct"/>
            <w:shd w:val="clear" w:color="auto" w:fill="F2F2F2" w:themeFill="background1" w:themeFillShade="F2"/>
            <w:textDirection w:val="btLr"/>
            <w:vAlign w:val="center"/>
          </w:tcPr>
          <w:p w14:paraId="4525B6C4"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596" w:type="pct"/>
            <w:shd w:val="clear" w:color="auto" w:fill="F2F2F2" w:themeFill="background1" w:themeFillShade="F2"/>
            <w:textDirection w:val="btLr"/>
            <w:vAlign w:val="center"/>
          </w:tcPr>
          <w:p w14:paraId="52E16547"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A13182" w:rsidRPr="00890249" w14:paraId="72296338" w14:textId="77777777" w:rsidTr="18317E1B">
        <w:trPr>
          <w:trHeight w:val="340"/>
        </w:trPr>
        <w:tc>
          <w:tcPr>
            <w:tcW w:w="287" w:type="pct"/>
            <w:vAlign w:val="center"/>
          </w:tcPr>
          <w:p w14:paraId="467C9ABD" w14:textId="77777777" w:rsidR="00A13182" w:rsidRPr="00890249" w:rsidRDefault="00A13182" w:rsidP="00A13182">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CP2</w:t>
            </w:r>
          </w:p>
        </w:tc>
        <w:tc>
          <w:tcPr>
            <w:tcW w:w="416" w:type="pct"/>
            <w:vAlign w:val="center"/>
          </w:tcPr>
          <w:p w14:paraId="35490D57" w14:textId="77777777" w:rsidR="00A13182" w:rsidRPr="00890249" w:rsidRDefault="00A13182" w:rsidP="00A13182">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2.ii</w:t>
            </w:r>
          </w:p>
        </w:tc>
        <w:tc>
          <w:tcPr>
            <w:tcW w:w="384" w:type="pct"/>
            <w:vAlign w:val="center"/>
          </w:tcPr>
          <w:p w14:paraId="4E91A3C9" w14:textId="77777777" w:rsidR="00A13182" w:rsidRPr="00890249" w:rsidRDefault="00A13182" w:rsidP="00A13182">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9" w:type="pct"/>
            <w:vAlign w:val="center"/>
          </w:tcPr>
          <w:p w14:paraId="44454669" w14:textId="77777777" w:rsidR="00A13182" w:rsidRPr="00890249" w:rsidRDefault="00A13182" w:rsidP="00A13182">
            <w:pPr>
              <w:jc w:val="center"/>
              <w:rPr>
                <w:rFonts w:asciiTheme="minorHAnsi" w:hAnsiTheme="minorHAnsi" w:cstheme="minorHAnsi"/>
                <w:i/>
                <w:noProof/>
                <w:sz w:val="18"/>
                <w:szCs w:val="16"/>
              </w:rPr>
            </w:pPr>
            <w:r w:rsidRPr="00890249">
              <w:rPr>
                <w:rFonts w:asciiTheme="minorHAnsi" w:eastAsia="Times New Roman" w:hAnsiTheme="minorHAnsi" w:cstheme="minorHAnsi"/>
                <w:iCs/>
                <w:noProof/>
                <w:sz w:val="18"/>
              </w:rPr>
              <w:t>Słabiej rozwinięte</w:t>
            </w:r>
          </w:p>
        </w:tc>
        <w:tc>
          <w:tcPr>
            <w:tcW w:w="460" w:type="pct"/>
            <w:vAlign w:val="center"/>
          </w:tcPr>
          <w:p w14:paraId="30AB15AB" w14:textId="77777777" w:rsidR="00A13182" w:rsidRPr="00890249" w:rsidRDefault="00A13182" w:rsidP="00A13182">
            <w:pPr>
              <w:jc w:val="center"/>
              <w:rPr>
                <w:rFonts w:asciiTheme="minorHAnsi" w:hAnsiTheme="minorHAnsi" w:cstheme="minorHAnsi"/>
                <w:i/>
                <w:noProof/>
                <w:sz w:val="18"/>
                <w:szCs w:val="16"/>
              </w:rPr>
            </w:pPr>
            <w:r w:rsidRPr="00890249">
              <w:rPr>
                <w:rFonts w:asciiTheme="minorHAnsi" w:hAnsiTheme="minorHAnsi" w:cstheme="minorHAnsi"/>
                <w:i/>
                <w:sz w:val="18"/>
                <w:szCs w:val="16"/>
              </w:rPr>
              <w:t>RCO</w:t>
            </w:r>
            <w:r w:rsidR="000F221E" w:rsidRPr="00890249">
              <w:rPr>
                <w:rFonts w:asciiTheme="minorHAnsi" w:hAnsiTheme="minorHAnsi" w:cstheme="minorHAnsi"/>
                <w:i/>
                <w:sz w:val="18"/>
                <w:szCs w:val="16"/>
              </w:rPr>
              <w:t xml:space="preserve"> </w:t>
            </w:r>
            <w:r w:rsidRPr="00890249">
              <w:rPr>
                <w:rFonts w:asciiTheme="minorHAnsi" w:hAnsiTheme="minorHAnsi" w:cstheme="minorHAnsi"/>
                <w:i/>
                <w:sz w:val="18"/>
                <w:szCs w:val="16"/>
              </w:rPr>
              <w:t>22</w:t>
            </w:r>
          </w:p>
        </w:tc>
        <w:tc>
          <w:tcPr>
            <w:tcW w:w="1226" w:type="pct"/>
            <w:vAlign w:val="center"/>
          </w:tcPr>
          <w:p w14:paraId="2E6B0DB3" w14:textId="77777777" w:rsidR="00A13182" w:rsidRPr="00890249" w:rsidRDefault="00A13182" w:rsidP="00A13182">
            <w:pPr>
              <w:jc w:val="left"/>
              <w:rPr>
                <w:rFonts w:asciiTheme="minorHAnsi" w:hAnsiTheme="minorHAnsi" w:cstheme="minorHAnsi"/>
                <w:i/>
                <w:noProof/>
                <w:sz w:val="18"/>
                <w:szCs w:val="16"/>
              </w:rPr>
            </w:pPr>
            <w:r w:rsidRPr="00890249">
              <w:rPr>
                <w:rFonts w:asciiTheme="minorHAnsi" w:hAnsiTheme="minorHAnsi" w:cstheme="minorHAnsi"/>
                <w:i/>
                <w:sz w:val="18"/>
                <w:szCs w:val="16"/>
              </w:rPr>
              <w:t>Dodatkowa zdolność wytwarzania energii odnawialnej (w tym: energii elektrycznej, energii cieplnej)</w:t>
            </w:r>
          </w:p>
        </w:tc>
        <w:tc>
          <w:tcPr>
            <w:tcW w:w="460" w:type="pct"/>
            <w:vAlign w:val="center"/>
          </w:tcPr>
          <w:p w14:paraId="5BF957EE" w14:textId="77777777" w:rsidR="00A13182" w:rsidRPr="00890249" w:rsidRDefault="00A13182" w:rsidP="00A13182">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MW</w:t>
            </w:r>
          </w:p>
        </w:tc>
        <w:tc>
          <w:tcPr>
            <w:tcW w:w="613" w:type="pct"/>
            <w:vAlign w:val="center"/>
          </w:tcPr>
          <w:p w14:paraId="07AF1F61" w14:textId="77777777" w:rsidR="00A13182" w:rsidRPr="00890249" w:rsidRDefault="0025269D" w:rsidP="00A13182">
            <w:pPr>
              <w:jc w:val="center"/>
              <w:rPr>
                <w:rFonts w:asciiTheme="minorHAnsi" w:hAnsiTheme="minorHAnsi" w:cstheme="minorHAnsi"/>
                <w:noProof/>
                <w:sz w:val="18"/>
                <w:szCs w:val="16"/>
              </w:rPr>
            </w:pPr>
            <w:r w:rsidRPr="00890249">
              <w:rPr>
                <w:rFonts w:asciiTheme="minorHAnsi" w:hAnsiTheme="minorHAnsi" w:cstheme="minorHAnsi"/>
                <w:noProof/>
                <w:sz w:val="18"/>
                <w:szCs w:val="16"/>
              </w:rPr>
              <w:t>1</w:t>
            </w:r>
          </w:p>
        </w:tc>
        <w:tc>
          <w:tcPr>
            <w:tcW w:w="596" w:type="pct"/>
            <w:vAlign w:val="center"/>
          </w:tcPr>
          <w:p w14:paraId="64537E83" w14:textId="1670AE05" w:rsidR="00A13182" w:rsidRPr="00890249" w:rsidRDefault="00A76FD3" w:rsidP="00A13182">
            <w:pPr>
              <w:jc w:val="center"/>
              <w:rPr>
                <w:rFonts w:asciiTheme="minorHAnsi" w:hAnsiTheme="minorHAnsi" w:cstheme="minorHAnsi"/>
                <w:noProof/>
                <w:sz w:val="18"/>
                <w:szCs w:val="16"/>
              </w:rPr>
            </w:pPr>
            <w:r>
              <w:rPr>
                <w:rFonts w:asciiTheme="minorHAnsi" w:hAnsiTheme="minorHAnsi" w:cstheme="minorHAnsi"/>
                <w:noProof/>
                <w:sz w:val="18"/>
                <w:szCs w:val="16"/>
              </w:rPr>
              <w:t>9</w:t>
            </w:r>
          </w:p>
        </w:tc>
      </w:tr>
      <w:tr w:rsidR="18317E1B" w:rsidRPr="00890249" w14:paraId="7BCD3E85" w14:textId="77777777" w:rsidTr="18317E1B">
        <w:trPr>
          <w:trHeight w:val="340"/>
        </w:trPr>
        <w:tc>
          <w:tcPr>
            <w:tcW w:w="531" w:type="dxa"/>
            <w:vAlign w:val="center"/>
          </w:tcPr>
          <w:p w14:paraId="38D0504F" w14:textId="77777777" w:rsidR="5623D82C" w:rsidRPr="00890249" w:rsidRDefault="5623D82C" w:rsidP="18317E1B">
            <w:pPr>
              <w:jc w:val="center"/>
              <w:rPr>
                <w:rFonts w:asciiTheme="minorHAnsi" w:hAnsiTheme="minorHAnsi" w:cstheme="minorHAnsi"/>
                <w:i/>
                <w:iCs/>
                <w:noProof/>
                <w:sz w:val="18"/>
                <w:szCs w:val="18"/>
              </w:rPr>
            </w:pPr>
            <w:r w:rsidRPr="00890249">
              <w:rPr>
                <w:rFonts w:asciiTheme="minorHAnsi" w:hAnsiTheme="minorHAnsi" w:cstheme="minorHAnsi"/>
                <w:i/>
                <w:iCs/>
                <w:noProof/>
                <w:sz w:val="18"/>
                <w:szCs w:val="18"/>
              </w:rPr>
              <w:t>CP2</w:t>
            </w:r>
          </w:p>
        </w:tc>
        <w:tc>
          <w:tcPr>
            <w:tcW w:w="770" w:type="dxa"/>
            <w:vAlign w:val="center"/>
          </w:tcPr>
          <w:p w14:paraId="2AA5AF02" w14:textId="77777777" w:rsidR="5623D82C" w:rsidRPr="00890249" w:rsidRDefault="5623D82C" w:rsidP="18317E1B">
            <w:pPr>
              <w:jc w:val="center"/>
              <w:rPr>
                <w:rFonts w:asciiTheme="minorHAnsi" w:hAnsiTheme="minorHAnsi" w:cstheme="minorHAnsi"/>
                <w:i/>
                <w:iCs/>
                <w:noProof/>
                <w:sz w:val="18"/>
                <w:szCs w:val="18"/>
              </w:rPr>
            </w:pPr>
            <w:r w:rsidRPr="00890249">
              <w:rPr>
                <w:rFonts w:asciiTheme="minorHAnsi" w:hAnsiTheme="minorHAnsi" w:cstheme="minorHAnsi"/>
                <w:i/>
                <w:iCs/>
                <w:noProof/>
                <w:sz w:val="18"/>
                <w:szCs w:val="18"/>
              </w:rPr>
              <w:t>2ii</w:t>
            </w:r>
          </w:p>
        </w:tc>
        <w:tc>
          <w:tcPr>
            <w:tcW w:w="710" w:type="dxa"/>
            <w:vAlign w:val="center"/>
          </w:tcPr>
          <w:p w14:paraId="31379E11" w14:textId="77777777" w:rsidR="5623D82C" w:rsidRPr="00890249" w:rsidRDefault="5623D82C" w:rsidP="18317E1B">
            <w:pPr>
              <w:jc w:val="center"/>
              <w:rPr>
                <w:rFonts w:asciiTheme="minorHAnsi" w:hAnsiTheme="minorHAnsi" w:cstheme="minorHAnsi"/>
                <w:i/>
                <w:iCs/>
                <w:noProof/>
                <w:sz w:val="18"/>
                <w:szCs w:val="18"/>
              </w:rPr>
            </w:pPr>
            <w:r w:rsidRPr="00890249">
              <w:rPr>
                <w:rFonts w:asciiTheme="minorHAnsi" w:hAnsiTheme="minorHAnsi" w:cstheme="minorHAnsi"/>
                <w:i/>
                <w:iCs/>
                <w:noProof/>
                <w:sz w:val="18"/>
                <w:szCs w:val="18"/>
              </w:rPr>
              <w:t>EFRR</w:t>
            </w:r>
          </w:p>
        </w:tc>
        <w:tc>
          <w:tcPr>
            <w:tcW w:w="1034" w:type="dxa"/>
            <w:vAlign w:val="center"/>
          </w:tcPr>
          <w:p w14:paraId="3DB7D0D0" w14:textId="77777777" w:rsidR="5623D82C" w:rsidRPr="00890249" w:rsidRDefault="5623D82C" w:rsidP="18317E1B">
            <w:pPr>
              <w:jc w:val="center"/>
              <w:rPr>
                <w:rFonts w:asciiTheme="minorHAnsi" w:hAnsiTheme="minorHAnsi" w:cstheme="minorHAnsi"/>
                <w:i/>
                <w:iCs/>
                <w:noProof/>
                <w:sz w:val="18"/>
                <w:szCs w:val="18"/>
              </w:rPr>
            </w:pPr>
            <w:r w:rsidRPr="00890249">
              <w:rPr>
                <w:rFonts w:asciiTheme="minorHAnsi" w:eastAsia="Times New Roman" w:hAnsiTheme="minorHAnsi" w:cstheme="minorHAnsi"/>
                <w:noProof/>
                <w:sz w:val="18"/>
                <w:szCs w:val="18"/>
              </w:rPr>
              <w:t>Słabiej rozwinięt</w:t>
            </w:r>
          </w:p>
        </w:tc>
        <w:tc>
          <w:tcPr>
            <w:tcW w:w="851" w:type="dxa"/>
            <w:vAlign w:val="center"/>
          </w:tcPr>
          <w:p w14:paraId="4FD27ED9" w14:textId="77777777" w:rsidR="5623D82C" w:rsidRPr="00890249" w:rsidRDefault="5623D82C" w:rsidP="18317E1B">
            <w:pPr>
              <w:jc w:val="center"/>
              <w:rPr>
                <w:rFonts w:asciiTheme="minorHAnsi" w:hAnsiTheme="minorHAnsi" w:cstheme="minorHAnsi"/>
                <w:i/>
                <w:iCs/>
                <w:sz w:val="18"/>
                <w:szCs w:val="18"/>
              </w:rPr>
            </w:pPr>
            <w:r w:rsidRPr="00890249">
              <w:rPr>
                <w:rFonts w:asciiTheme="minorHAnsi" w:hAnsiTheme="minorHAnsi" w:cstheme="minorHAnsi"/>
                <w:i/>
                <w:iCs/>
                <w:sz w:val="18"/>
                <w:szCs w:val="18"/>
              </w:rPr>
              <w:t>RCO97</w:t>
            </w:r>
          </w:p>
        </w:tc>
        <w:tc>
          <w:tcPr>
            <w:tcW w:w="2268" w:type="dxa"/>
            <w:vAlign w:val="center"/>
          </w:tcPr>
          <w:p w14:paraId="59592904" w14:textId="77777777" w:rsidR="5623D82C" w:rsidRPr="00890249" w:rsidRDefault="5623D82C" w:rsidP="18317E1B">
            <w:pPr>
              <w:jc w:val="left"/>
              <w:rPr>
                <w:rFonts w:asciiTheme="minorHAnsi" w:hAnsiTheme="minorHAnsi" w:cstheme="minorHAnsi"/>
                <w:sz w:val="18"/>
                <w:szCs w:val="18"/>
              </w:rPr>
            </w:pPr>
            <w:r w:rsidRPr="00890249">
              <w:rPr>
                <w:rFonts w:asciiTheme="minorHAnsi" w:hAnsiTheme="minorHAnsi" w:cstheme="minorHAnsi"/>
                <w:sz w:val="18"/>
                <w:szCs w:val="18"/>
              </w:rPr>
              <w:t>Liczba wspartych społeczności energetycznych działających w zakresie energii odnawialnej*</w:t>
            </w:r>
          </w:p>
        </w:tc>
        <w:tc>
          <w:tcPr>
            <w:tcW w:w="851" w:type="dxa"/>
            <w:vAlign w:val="center"/>
          </w:tcPr>
          <w:p w14:paraId="4C8764A8" w14:textId="6E140C1B" w:rsidR="5623D82C" w:rsidRPr="00890249" w:rsidRDefault="00BD54B2" w:rsidP="00BD54B2">
            <w:pPr>
              <w:jc w:val="center"/>
              <w:rPr>
                <w:rFonts w:asciiTheme="minorHAnsi" w:hAnsiTheme="minorHAnsi" w:cstheme="minorHAnsi"/>
                <w:i/>
                <w:iCs/>
                <w:noProof/>
                <w:sz w:val="18"/>
                <w:szCs w:val="18"/>
                <w:highlight w:val="yellow"/>
              </w:rPr>
            </w:pPr>
            <w:r w:rsidRPr="00890249">
              <w:rPr>
                <w:rFonts w:asciiTheme="minorHAnsi" w:hAnsiTheme="minorHAnsi" w:cstheme="minorHAnsi"/>
                <w:i/>
                <w:iCs/>
                <w:noProof/>
                <w:sz w:val="18"/>
                <w:szCs w:val="18"/>
              </w:rPr>
              <w:t>sz</w:t>
            </w:r>
            <w:r w:rsidR="5623D82C" w:rsidRPr="00890249">
              <w:rPr>
                <w:rFonts w:asciiTheme="minorHAnsi" w:hAnsiTheme="minorHAnsi" w:cstheme="minorHAnsi"/>
                <w:i/>
                <w:iCs/>
                <w:noProof/>
                <w:sz w:val="18"/>
                <w:szCs w:val="18"/>
              </w:rPr>
              <w:t>t.</w:t>
            </w:r>
          </w:p>
        </w:tc>
        <w:tc>
          <w:tcPr>
            <w:tcW w:w="1134" w:type="dxa"/>
            <w:vAlign w:val="center"/>
          </w:tcPr>
          <w:p w14:paraId="012D5195" w14:textId="77777777" w:rsidR="18317E1B" w:rsidRPr="00890249" w:rsidRDefault="00875C92" w:rsidP="18317E1B">
            <w:pPr>
              <w:jc w:val="center"/>
              <w:rPr>
                <w:rFonts w:asciiTheme="minorHAnsi" w:hAnsiTheme="minorHAnsi" w:cstheme="minorHAnsi"/>
                <w:noProof/>
                <w:sz w:val="18"/>
                <w:szCs w:val="18"/>
              </w:rPr>
            </w:pPr>
            <w:r w:rsidRPr="00890249">
              <w:rPr>
                <w:rFonts w:asciiTheme="minorHAnsi" w:hAnsiTheme="minorHAnsi" w:cstheme="minorHAnsi"/>
                <w:noProof/>
                <w:sz w:val="18"/>
                <w:szCs w:val="18"/>
              </w:rPr>
              <w:t>0</w:t>
            </w:r>
          </w:p>
        </w:tc>
        <w:tc>
          <w:tcPr>
            <w:tcW w:w="1101" w:type="dxa"/>
            <w:vAlign w:val="center"/>
          </w:tcPr>
          <w:p w14:paraId="429F7EB8" w14:textId="77777777" w:rsidR="18317E1B" w:rsidRPr="00890249" w:rsidRDefault="00BD54B2" w:rsidP="18317E1B">
            <w:pPr>
              <w:jc w:val="center"/>
              <w:rPr>
                <w:rFonts w:asciiTheme="minorHAnsi" w:hAnsiTheme="minorHAnsi" w:cstheme="minorHAnsi"/>
                <w:noProof/>
                <w:sz w:val="18"/>
                <w:szCs w:val="18"/>
              </w:rPr>
            </w:pPr>
            <w:r w:rsidRPr="00890249">
              <w:rPr>
                <w:rFonts w:asciiTheme="minorHAnsi" w:hAnsiTheme="minorHAnsi" w:cstheme="minorHAnsi"/>
                <w:noProof/>
                <w:sz w:val="18"/>
                <w:szCs w:val="18"/>
              </w:rPr>
              <w:t>1</w:t>
            </w:r>
          </w:p>
        </w:tc>
      </w:tr>
    </w:tbl>
    <w:p w14:paraId="0BE46C48" w14:textId="77777777" w:rsidR="007D5C6D" w:rsidRPr="00890249" w:rsidRDefault="007D5C6D" w:rsidP="003A080C">
      <w:pPr>
        <w:spacing w:before="0" w:after="160" w:line="259" w:lineRule="auto"/>
        <w:jc w:val="left"/>
        <w:rPr>
          <w:rFonts w:asciiTheme="minorHAnsi" w:hAnsiTheme="minorHAnsi" w:cstheme="minorHAnsi"/>
          <w:b/>
          <w:noProo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747"/>
        <w:gridCol w:w="689"/>
        <w:gridCol w:w="1143"/>
        <w:gridCol w:w="770"/>
        <w:gridCol w:w="1375"/>
        <w:gridCol w:w="964"/>
        <w:gridCol w:w="553"/>
        <w:gridCol w:w="593"/>
        <w:gridCol w:w="558"/>
        <w:gridCol w:w="602"/>
        <w:gridCol w:w="551"/>
      </w:tblGrid>
      <w:tr w:rsidR="00BC2FD4" w:rsidRPr="00890249" w14:paraId="7C369A32" w14:textId="77777777" w:rsidTr="18317E1B">
        <w:trPr>
          <w:trHeight w:val="480"/>
        </w:trPr>
        <w:tc>
          <w:tcPr>
            <w:tcW w:w="5000" w:type="pct"/>
            <w:gridSpan w:val="12"/>
            <w:shd w:val="clear" w:color="auto" w:fill="D9D9D9" w:themeFill="background1" w:themeFillShade="D9"/>
          </w:tcPr>
          <w:p w14:paraId="551AB24A" w14:textId="77777777" w:rsidR="00BC2FD4" w:rsidRPr="00890249" w:rsidRDefault="00BC2FD4" w:rsidP="00BC2FD4">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t>Tabela 3: Wskaźniki rezultatów</w:t>
            </w:r>
          </w:p>
        </w:tc>
      </w:tr>
      <w:tr w:rsidR="00BC2FD4" w:rsidRPr="00890249" w14:paraId="6803E84E" w14:textId="77777777" w:rsidTr="18317E1B">
        <w:trPr>
          <w:cantSplit/>
          <w:trHeight w:val="1768"/>
        </w:trPr>
        <w:tc>
          <w:tcPr>
            <w:tcW w:w="285" w:type="pct"/>
            <w:shd w:val="clear" w:color="auto" w:fill="F2F2F2" w:themeFill="background1" w:themeFillShade="F2"/>
            <w:textDirection w:val="btLr"/>
            <w:vAlign w:val="center"/>
          </w:tcPr>
          <w:p w14:paraId="55C65DC8"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412" w:type="pct"/>
            <w:shd w:val="clear" w:color="auto" w:fill="F2F2F2" w:themeFill="background1" w:themeFillShade="F2"/>
            <w:textDirection w:val="btLr"/>
            <w:vAlign w:val="center"/>
          </w:tcPr>
          <w:p w14:paraId="3608B7F8"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380" w:type="pct"/>
            <w:shd w:val="clear" w:color="auto" w:fill="F2F2F2" w:themeFill="background1" w:themeFillShade="F2"/>
            <w:textDirection w:val="btLr"/>
            <w:vAlign w:val="center"/>
          </w:tcPr>
          <w:p w14:paraId="078677AB"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631" w:type="pct"/>
            <w:shd w:val="clear" w:color="auto" w:fill="F2F2F2" w:themeFill="background1" w:themeFillShade="F2"/>
            <w:textDirection w:val="btLr"/>
            <w:vAlign w:val="center"/>
          </w:tcPr>
          <w:p w14:paraId="4CA9950A"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25" w:type="pct"/>
            <w:shd w:val="clear" w:color="auto" w:fill="F2F2F2" w:themeFill="background1" w:themeFillShade="F2"/>
            <w:textDirection w:val="btLr"/>
            <w:vAlign w:val="center"/>
          </w:tcPr>
          <w:p w14:paraId="20C78A22"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759" w:type="pct"/>
            <w:shd w:val="clear" w:color="auto" w:fill="F2F2F2" w:themeFill="background1" w:themeFillShade="F2"/>
            <w:textDirection w:val="btLr"/>
            <w:vAlign w:val="center"/>
          </w:tcPr>
          <w:p w14:paraId="220B0A9A"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532" w:type="pct"/>
            <w:shd w:val="clear" w:color="auto" w:fill="F2F2F2" w:themeFill="background1" w:themeFillShade="F2"/>
            <w:textDirection w:val="btLr"/>
            <w:vAlign w:val="center"/>
          </w:tcPr>
          <w:p w14:paraId="1CA27E07"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305" w:type="pct"/>
            <w:shd w:val="clear" w:color="auto" w:fill="F2F2F2" w:themeFill="background1" w:themeFillShade="F2"/>
            <w:textDirection w:val="btLr"/>
            <w:vAlign w:val="center"/>
          </w:tcPr>
          <w:p w14:paraId="20C9A258"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327" w:type="pct"/>
            <w:shd w:val="clear" w:color="auto" w:fill="F2F2F2" w:themeFill="background1" w:themeFillShade="F2"/>
            <w:textDirection w:val="btLr"/>
            <w:vAlign w:val="center"/>
          </w:tcPr>
          <w:p w14:paraId="7265CE9A"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308" w:type="pct"/>
            <w:shd w:val="clear" w:color="auto" w:fill="F2F2F2" w:themeFill="background1" w:themeFillShade="F2"/>
            <w:textDirection w:val="btLr"/>
            <w:vAlign w:val="center"/>
          </w:tcPr>
          <w:p w14:paraId="46B3D278"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332" w:type="pct"/>
            <w:shd w:val="clear" w:color="auto" w:fill="F2F2F2" w:themeFill="background1" w:themeFillShade="F2"/>
            <w:textDirection w:val="btLr"/>
            <w:vAlign w:val="center"/>
          </w:tcPr>
          <w:p w14:paraId="7B9E2E6A"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304" w:type="pct"/>
            <w:shd w:val="clear" w:color="auto" w:fill="F2F2F2" w:themeFill="background1" w:themeFillShade="F2"/>
            <w:textDirection w:val="btLr"/>
            <w:vAlign w:val="center"/>
          </w:tcPr>
          <w:p w14:paraId="7E679D21" w14:textId="77777777" w:rsidR="00BC2FD4" w:rsidRPr="00890249" w:rsidRDefault="00BC2FD4" w:rsidP="00BC2FD4">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A13182" w:rsidRPr="00890249" w14:paraId="3CF64282" w14:textId="77777777" w:rsidTr="18317E1B">
        <w:trPr>
          <w:trHeight w:val="434"/>
        </w:trPr>
        <w:tc>
          <w:tcPr>
            <w:tcW w:w="285" w:type="pct"/>
            <w:vAlign w:val="center"/>
          </w:tcPr>
          <w:p w14:paraId="78F3F922" w14:textId="77777777" w:rsidR="00A13182" w:rsidRPr="00890249" w:rsidRDefault="00A13182" w:rsidP="00A13182">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CP2</w:t>
            </w:r>
          </w:p>
        </w:tc>
        <w:tc>
          <w:tcPr>
            <w:tcW w:w="412" w:type="pct"/>
            <w:vAlign w:val="center"/>
          </w:tcPr>
          <w:p w14:paraId="42A996C5" w14:textId="77777777" w:rsidR="00A13182" w:rsidRPr="00890249" w:rsidRDefault="00A13182" w:rsidP="00A13182">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2.ii</w:t>
            </w:r>
          </w:p>
        </w:tc>
        <w:tc>
          <w:tcPr>
            <w:tcW w:w="380" w:type="pct"/>
            <w:vAlign w:val="center"/>
          </w:tcPr>
          <w:p w14:paraId="7F09E27F" w14:textId="77777777" w:rsidR="00A13182" w:rsidRPr="00890249" w:rsidRDefault="00A13182" w:rsidP="00A13182">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EFRR</w:t>
            </w:r>
          </w:p>
        </w:tc>
        <w:tc>
          <w:tcPr>
            <w:tcW w:w="631" w:type="pct"/>
            <w:vAlign w:val="center"/>
          </w:tcPr>
          <w:p w14:paraId="394327A9" w14:textId="77777777" w:rsidR="00A13182" w:rsidRPr="00890249" w:rsidRDefault="00A13182" w:rsidP="00A13182">
            <w:pPr>
              <w:jc w:val="center"/>
              <w:rPr>
                <w:rFonts w:asciiTheme="minorHAnsi" w:hAnsiTheme="minorHAnsi" w:cstheme="minorHAnsi"/>
                <w:i/>
                <w:noProof/>
                <w:sz w:val="18"/>
                <w:szCs w:val="16"/>
                <w:lang w:eastAsia="en-US" w:bidi="ar-SA"/>
              </w:rPr>
            </w:pPr>
            <w:r w:rsidRPr="00890249">
              <w:rPr>
                <w:rFonts w:asciiTheme="minorHAnsi" w:eastAsia="Times New Roman" w:hAnsiTheme="minorHAnsi" w:cstheme="minorHAnsi"/>
                <w:iCs/>
                <w:noProof/>
                <w:sz w:val="18"/>
              </w:rPr>
              <w:t>Słabiej rozwinięte</w:t>
            </w:r>
          </w:p>
        </w:tc>
        <w:tc>
          <w:tcPr>
            <w:tcW w:w="425" w:type="pct"/>
            <w:vAlign w:val="center"/>
          </w:tcPr>
          <w:p w14:paraId="60554C3E" w14:textId="77777777" w:rsidR="00A13182" w:rsidRPr="00890249" w:rsidRDefault="00A13182" w:rsidP="00A13182">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RCR</w:t>
            </w:r>
            <w:r w:rsidR="000F221E" w:rsidRPr="00890249">
              <w:rPr>
                <w:rFonts w:asciiTheme="minorHAnsi" w:hAnsiTheme="minorHAnsi" w:cstheme="minorHAnsi"/>
                <w:i/>
                <w:noProof/>
                <w:sz w:val="18"/>
                <w:szCs w:val="16"/>
              </w:rPr>
              <w:t xml:space="preserve"> </w:t>
            </w:r>
            <w:r w:rsidR="00BD54B2" w:rsidRPr="00890249">
              <w:rPr>
                <w:rFonts w:asciiTheme="minorHAnsi" w:hAnsiTheme="minorHAnsi" w:cstheme="minorHAnsi"/>
                <w:i/>
                <w:noProof/>
                <w:sz w:val="18"/>
                <w:szCs w:val="16"/>
              </w:rPr>
              <w:t>0</w:t>
            </w:r>
            <w:r w:rsidRPr="00890249">
              <w:rPr>
                <w:rFonts w:asciiTheme="minorHAnsi" w:hAnsiTheme="minorHAnsi" w:cstheme="minorHAnsi"/>
                <w:i/>
                <w:noProof/>
                <w:sz w:val="18"/>
                <w:szCs w:val="16"/>
              </w:rPr>
              <w:t>31</w:t>
            </w:r>
          </w:p>
        </w:tc>
        <w:tc>
          <w:tcPr>
            <w:tcW w:w="759" w:type="pct"/>
            <w:vAlign w:val="center"/>
          </w:tcPr>
          <w:p w14:paraId="435ADC29" w14:textId="77777777" w:rsidR="00A13182" w:rsidRPr="00890249" w:rsidRDefault="00A13182" w:rsidP="00A13182">
            <w:pPr>
              <w:jc w:val="left"/>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Wytworzona energia odnawialna ogółem (w tym: energia elektryczna, energia cieplna)</w:t>
            </w:r>
          </w:p>
        </w:tc>
        <w:tc>
          <w:tcPr>
            <w:tcW w:w="532" w:type="pct"/>
            <w:vAlign w:val="center"/>
          </w:tcPr>
          <w:p w14:paraId="0FBCF17B" w14:textId="77777777" w:rsidR="00A13182" w:rsidRPr="00890249" w:rsidRDefault="00A13182" w:rsidP="00A13182">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MWh/rok</w:t>
            </w:r>
          </w:p>
        </w:tc>
        <w:tc>
          <w:tcPr>
            <w:tcW w:w="305" w:type="pct"/>
            <w:vAlign w:val="center"/>
          </w:tcPr>
          <w:p w14:paraId="5E88B454" w14:textId="77777777" w:rsidR="00A13182" w:rsidRPr="00890249" w:rsidRDefault="008374CE" w:rsidP="00A13182">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327" w:type="pct"/>
            <w:vAlign w:val="center"/>
          </w:tcPr>
          <w:p w14:paraId="3D7AE0A5" w14:textId="77777777" w:rsidR="00A13182" w:rsidRPr="00890249" w:rsidRDefault="00624F0D" w:rsidP="00A13182">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308" w:type="pct"/>
            <w:vAlign w:val="center"/>
          </w:tcPr>
          <w:p w14:paraId="2E08E386" w14:textId="7BD0B1AE" w:rsidR="00A13182" w:rsidRPr="00890249" w:rsidRDefault="00BA744E" w:rsidP="00A13182">
            <w:pPr>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7 500</w:t>
            </w:r>
          </w:p>
        </w:tc>
        <w:tc>
          <w:tcPr>
            <w:tcW w:w="332" w:type="pct"/>
            <w:vAlign w:val="center"/>
          </w:tcPr>
          <w:p w14:paraId="260D4D65" w14:textId="77777777" w:rsidR="00A13182" w:rsidRPr="00890249" w:rsidRDefault="008374CE" w:rsidP="00A13182">
            <w:pPr>
              <w:spacing w:line="480" w:lineRule="auto"/>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IZ</w:t>
            </w:r>
          </w:p>
        </w:tc>
        <w:tc>
          <w:tcPr>
            <w:tcW w:w="304" w:type="pct"/>
            <w:vAlign w:val="center"/>
          </w:tcPr>
          <w:p w14:paraId="675EDAA1" w14:textId="77777777" w:rsidR="00A13182" w:rsidRPr="00890249" w:rsidRDefault="008374CE" w:rsidP="00A13182">
            <w:pPr>
              <w:jc w:val="center"/>
              <w:rPr>
                <w:rFonts w:asciiTheme="minorHAnsi" w:hAnsiTheme="minorHAnsi" w:cstheme="minorHAnsi"/>
                <w:noProof/>
                <w:sz w:val="18"/>
                <w:szCs w:val="16"/>
              </w:rPr>
            </w:pPr>
            <w:r w:rsidRPr="00890249">
              <w:rPr>
                <w:rFonts w:asciiTheme="minorHAnsi" w:hAnsiTheme="minorHAnsi" w:cstheme="minorHAnsi"/>
                <w:noProof/>
                <w:sz w:val="18"/>
                <w:szCs w:val="16"/>
              </w:rPr>
              <w:t>nd</w:t>
            </w:r>
          </w:p>
        </w:tc>
      </w:tr>
      <w:tr w:rsidR="00BD54B2" w:rsidRPr="00890249" w14:paraId="20D402D1" w14:textId="77777777" w:rsidTr="00890249">
        <w:trPr>
          <w:trHeight w:val="434"/>
        </w:trPr>
        <w:tc>
          <w:tcPr>
            <w:tcW w:w="285" w:type="pct"/>
            <w:vAlign w:val="center"/>
          </w:tcPr>
          <w:p w14:paraId="4E623DE8" w14:textId="77777777" w:rsidR="00BD54B2" w:rsidRPr="00890249" w:rsidRDefault="00BD54B2" w:rsidP="00BD54B2">
            <w:pPr>
              <w:jc w:val="center"/>
              <w:rPr>
                <w:rFonts w:asciiTheme="minorHAnsi" w:hAnsiTheme="minorHAnsi" w:cstheme="minorHAnsi"/>
                <w:i/>
                <w:iCs/>
                <w:noProof/>
                <w:sz w:val="18"/>
                <w:szCs w:val="18"/>
              </w:rPr>
            </w:pPr>
            <w:r w:rsidRPr="00890249">
              <w:rPr>
                <w:rFonts w:asciiTheme="minorHAnsi" w:hAnsiTheme="minorHAnsi" w:cstheme="minorHAnsi"/>
                <w:i/>
                <w:noProof/>
                <w:sz w:val="18"/>
                <w:szCs w:val="16"/>
              </w:rPr>
              <w:t>CP2</w:t>
            </w:r>
          </w:p>
        </w:tc>
        <w:tc>
          <w:tcPr>
            <w:tcW w:w="412" w:type="pct"/>
            <w:vAlign w:val="center"/>
          </w:tcPr>
          <w:p w14:paraId="29EDCE77" w14:textId="77777777" w:rsidR="00BD54B2" w:rsidRPr="00890249" w:rsidRDefault="00BD54B2" w:rsidP="00BD54B2">
            <w:pPr>
              <w:jc w:val="center"/>
              <w:rPr>
                <w:rFonts w:asciiTheme="minorHAnsi" w:hAnsiTheme="minorHAnsi" w:cstheme="minorHAnsi"/>
                <w:i/>
                <w:iCs/>
                <w:noProof/>
                <w:sz w:val="18"/>
                <w:szCs w:val="18"/>
              </w:rPr>
            </w:pPr>
            <w:r w:rsidRPr="00890249">
              <w:rPr>
                <w:rFonts w:asciiTheme="minorHAnsi" w:hAnsiTheme="minorHAnsi" w:cstheme="minorHAnsi"/>
                <w:i/>
                <w:noProof/>
                <w:sz w:val="18"/>
                <w:szCs w:val="16"/>
              </w:rPr>
              <w:t>2.ii</w:t>
            </w:r>
          </w:p>
        </w:tc>
        <w:tc>
          <w:tcPr>
            <w:tcW w:w="380" w:type="pct"/>
            <w:vAlign w:val="center"/>
          </w:tcPr>
          <w:p w14:paraId="23167543" w14:textId="77777777" w:rsidR="00BD54B2" w:rsidRPr="00890249" w:rsidRDefault="00BD54B2" w:rsidP="00BD54B2">
            <w:pPr>
              <w:jc w:val="center"/>
              <w:rPr>
                <w:rFonts w:asciiTheme="minorHAnsi" w:hAnsiTheme="minorHAnsi" w:cstheme="minorHAnsi"/>
                <w:i/>
                <w:iCs/>
                <w:noProof/>
                <w:sz w:val="18"/>
                <w:szCs w:val="18"/>
              </w:rPr>
            </w:pPr>
            <w:r w:rsidRPr="00890249">
              <w:rPr>
                <w:rFonts w:asciiTheme="minorHAnsi" w:hAnsiTheme="minorHAnsi" w:cstheme="minorHAnsi"/>
                <w:i/>
                <w:noProof/>
                <w:sz w:val="18"/>
                <w:szCs w:val="16"/>
              </w:rPr>
              <w:t>EFRR</w:t>
            </w:r>
          </w:p>
        </w:tc>
        <w:tc>
          <w:tcPr>
            <w:tcW w:w="631" w:type="pct"/>
            <w:vAlign w:val="center"/>
          </w:tcPr>
          <w:p w14:paraId="2F9D5080" w14:textId="77777777" w:rsidR="00BD54B2" w:rsidRPr="00890249" w:rsidRDefault="00BD54B2" w:rsidP="00BD54B2">
            <w:pPr>
              <w:jc w:val="center"/>
              <w:rPr>
                <w:rFonts w:asciiTheme="minorHAnsi" w:eastAsia="Times New Roman" w:hAnsiTheme="minorHAnsi" w:cstheme="minorHAnsi"/>
                <w:noProof/>
                <w:sz w:val="18"/>
                <w:szCs w:val="18"/>
              </w:rPr>
            </w:pPr>
            <w:r w:rsidRPr="00890249">
              <w:rPr>
                <w:rFonts w:asciiTheme="minorHAnsi" w:eastAsia="Times New Roman" w:hAnsiTheme="minorHAnsi" w:cstheme="minorHAnsi"/>
                <w:iCs/>
                <w:noProof/>
                <w:sz w:val="18"/>
              </w:rPr>
              <w:t>Słabiej rozwinięte</w:t>
            </w:r>
          </w:p>
        </w:tc>
        <w:tc>
          <w:tcPr>
            <w:tcW w:w="425" w:type="pct"/>
            <w:vAlign w:val="center"/>
          </w:tcPr>
          <w:p w14:paraId="41260B14" w14:textId="22CBD904" w:rsidR="00B72154" w:rsidRPr="00890249" w:rsidRDefault="00875C92" w:rsidP="00890249">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 xml:space="preserve">RCR032 </w:t>
            </w:r>
          </w:p>
        </w:tc>
        <w:tc>
          <w:tcPr>
            <w:tcW w:w="759" w:type="pct"/>
            <w:vAlign w:val="center"/>
          </w:tcPr>
          <w:p w14:paraId="6B83CA2A" w14:textId="77777777" w:rsidR="00BD54B2" w:rsidRPr="00890249" w:rsidRDefault="00BD54B2" w:rsidP="00BD54B2">
            <w:pPr>
              <w:jc w:val="left"/>
              <w:rPr>
                <w:rFonts w:asciiTheme="minorHAnsi" w:hAnsiTheme="minorHAnsi" w:cstheme="minorHAnsi"/>
                <w:noProof/>
                <w:sz w:val="18"/>
                <w:szCs w:val="18"/>
              </w:rPr>
            </w:pPr>
            <w:r w:rsidRPr="00890249">
              <w:rPr>
                <w:rFonts w:asciiTheme="minorHAnsi" w:hAnsiTheme="minorHAnsi" w:cstheme="minorHAnsi"/>
                <w:noProof/>
                <w:sz w:val="18"/>
                <w:szCs w:val="18"/>
              </w:rPr>
              <w:t>Dodatkowa moc zainstalowana odnawialnych źródeł energii</w:t>
            </w:r>
          </w:p>
        </w:tc>
        <w:tc>
          <w:tcPr>
            <w:tcW w:w="532" w:type="pct"/>
            <w:vAlign w:val="center"/>
          </w:tcPr>
          <w:p w14:paraId="39EFAD89" w14:textId="77777777" w:rsidR="00BD54B2" w:rsidRPr="00890249" w:rsidRDefault="00042578" w:rsidP="00BD54B2">
            <w:pPr>
              <w:jc w:val="center"/>
              <w:rPr>
                <w:rFonts w:asciiTheme="minorHAnsi" w:hAnsiTheme="minorHAnsi" w:cstheme="minorHAnsi"/>
                <w:i/>
                <w:iCs/>
                <w:noProof/>
                <w:sz w:val="18"/>
                <w:szCs w:val="18"/>
              </w:rPr>
            </w:pPr>
            <w:r w:rsidRPr="00890249">
              <w:rPr>
                <w:rFonts w:asciiTheme="minorHAnsi" w:hAnsiTheme="minorHAnsi" w:cstheme="minorHAnsi"/>
                <w:i/>
                <w:iCs/>
                <w:noProof/>
                <w:sz w:val="18"/>
                <w:szCs w:val="18"/>
              </w:rPr>
              <w:t>MW</w:t>
            </w:r>
          </w:p>
        </w:tc>
        <w:tc>
          <w:tcPr>
            <w:tcW w:w="305" w:type="pct"/>
            <w:vAlign w:val="center"/>
          </w:tcPr>
          <w:p w14:paraId="3AE13969" w14:textId="77777777" w:rsidR="00BD54B2" w:rsidRPr="00890249" w:rsidRDefault="00042578" w:rsidP="00BD54B2">
            <w:pPr>
              <w:jc w:val="center"/>
              <w:rPr>
                <w:rFonts w:asciiTheme="minorHAnsi" w:hAnsiTheme="minorHAnsi" w:cstheme="minorHAnsi"/>
                <w:noProof/>
                <w:sz w:val="18"/>
                <w:szCs w:val="18"/>
                <w:lang w:eastAsia="en-US" w:bidi="ar-SA"/>
              </w:rPr>
            </w:pPr>
            <w:r w:rsidRPr="00890249">
              <w:rPr>
                <w:rFonts w:asciiTheme="minorHAnsi" w:hAnsiTheme="minorHAnsi" w:cstheme="minorHAnsi"/>
                <w:noProof/>
                <w:sz w:val="18"/>
                <w:szCs w:val="18"/>
                <w:lang w:eastAsia="en-US" w:bidi="ar-SA"/>
              </w:rPr>
              <w:t>nd</w:t>
            </w:r>
          </w:p>
        </w:tc>
        <w:tc>
          <w:tcPr>
            <w:tcW w:w="327" w:type="pct"/>
            <w:vAlign w:val="center"/>
          </w:tcPr>
          <w:p w14:paraId="6D644669" w14:textId="77777777" w:rsidR="00BD54B2" w:rsidRPr="00890249" w:rsidRDefault="00042578" w:rsidP="00BD54B2">
            <w:pPr>
              <w:jc w:val="center"/>
              <w:rPr>
                <w:rFonts w:asciiTheme="minorHAnsi" w:hAnsiTheme="minorHAnsi" w:cstheme="minorHAnsi"/>
                <w:noProof/>
                <w:sz w:val="18"/>
                <w:szCs w:val="18"/>
                <w:lang w:eastAsia="en-US" w:bidi="ar-SA"/>
              </w:rPr>
            </w:pPr>
            <w:r w:rsidRPr="00890249">
              <w:rPr>
                <w:rFonts w:asciiTheme="minorHAnsi" w:hAnsiTheme="minorHAnsi" w:cstheme="minorHAnsi"/>
                <w:noProof/>
                <w:sz w:val="18"/>
                <w:szCs w:val="18"/>
                <w:lang w:eastAsia="en-US" w:bidi="ar-SA"/>
              </w:rPr>
              <w:t>nd</w:t>
            </w:r>
          </w:p>
        </w:tc>
        <w:tc>
          <w:tcPr>
            <w:tcW w:w="308" w:type="pct"/>
            <w:vAlign w:val="center"/>
          </w:tcPr>
          <w:p w14:paraId="3AEE1F1C" w14:textId="103D6570" w:rsidR="00BD54B2" w:rsidRPr="00890249" w:rsidRDefault="00A76FD3" w:rsidP="00BD54B2">
            <w:pPr>
              <w:jc w:val="center"/>
              <w:rPr>
                <w:rFonts w:asciiTheme="minorHAnsi" w:hAnsiTheme="minorHAnsi" w:cstheme="minorHAnsi"/>
                <w:noProof/>
                <w:sz w:val="18"/>
                <w:szCs w:val="18"/>
                <w:lang w:eastAsia="en-US" w:bidi="ar-SA"/>
              </w:rPr>
            </w:pPr>
            <w:r>
              <w:rPr>
                <w:rFonts w:asciiTheme="minorHAnsi" w:hAnsiTheme="minorHAnsi" w:cstheme="minorHAnsi"/>
                <w:noProof/>
                <w:sz w:val="18"/>
                <w:szCs w:val="18"/>
                <w:lang w:eastAsia="en-US" w:bidi="ar-SA"/>
              </w:rPr>
              <w:t>9</w:t>
            </w:r>
          </w:p>
        </w:tc>
        <w:tc>
          <w:tcPr>
            <w:tcW w:w="332" w:type="pct"/>
            <w:vAlign w:val="center"/>
          </w:tcPr>
          <w:p w14:paraId="5C2C3D7A" w14:textId="77777777" w:rsidR="00B72154" w:rsidRPr="00890249" w:rsidRDefault="00042578" w:rsidP="00890249">
            <w:pPr>
              <w:spacing w:after="0" w:line="480" w:lineRule="auto"/>
              <w:jc w:val="center"/>
              <w:rPr>
                <w:rFonts w:asciiTheme="minorHAnsi" w:hAnsiTheme="minorHAnsi" w:cstheme="minorHAnsi"/>
                <w:noProof/>
                <w:sz w:val="18"/>
                <w:szCs w:val="18"/>
                <w:lang w:eastAsia="en-US" w:bidi="ar-SA"/>
              </w:rPr>
            </w:pPr>
            <w:r w:rsidRPr="00890249">
              <w:rPr>
                <w:rFonts w:asciiTheme="minorHAnsi" w:hAnsiTheme="minorHAnsi" w:cstheme="minorHAnsi"/>
                <w:noProof/>
                <w:sz w:val="18"/>
                <w:szCs w:val="18"/>
                <w:lang w:eastAsia="en-US" w:bidi="ar-SA"/>
              </w:rPr>
              <w:t>IZ</w:t>
            </w:r>
          </w:p>
        </w:tc>
        <w:tc>
          <w:tcPr>
            <w:tcW w:w="304" w:type="pct"/>
            <w:vAlign w:val="center"/>
          </w:tcPr>
          <w:p w14:paraId="283F5607" w14:textId="77777777" w:rsidR="00BD54B2" w:rsidRPr="00890249" w:rsidRDefault="00042578" w:rsidP="00BD54B2">
            <w:pPr>
              <w:jc w:val="center"/>
              <w:rPr>
                <w:rFonts w:asciiTheme="minorHAnsi" w:hAnsiTheme="minorHAnsi" w:cstheme="minorHAnsi"/>
                <w:noProof/>
                <w:sz w:val="18"/>
                <w:szCs w:val="18"/>
              </w:rPr>
            </w:pPr>
            <w:r w:rsidRPr="00890249">
              <w:rPr>
                <w:rFonts w:asciiTheme="minorHAnsi" w:hAnsiTheme="minorHAnsi" w:cstheme="minorHAnsi"/>
                <w:noProof/>
                <w:sz w:val="18"/>
                <w:szCs w:val="18"/>
              </w:rPr>
              <w:t>nd</w:t>
            </w:r>
          </w:p>
        </w:tc>
      </w:tr>
    </w:tbl>
    <w:p w14:paraId="54162CF2" w14:textId="14EB986F" w:rsidR="00D21C14" w:rsidRDefault="00D21C14" w:rsidP="003261C4">
      <w:pPr>
        <w:spacing w:before="240" w:after="240"/>
        <w:rPr>
          <w:rFonts w:asciiTheme="minorHAnsi" w:hAnsiTheme="minorHAnsi" w:cstheme="minorHAnsi"/>
          <w:b/>
          <w:noProof/>
          <w:sz w:val="22"/>
          <w:szCs w:val="22"/>
        </w:rPr>
      </w:pPr>
    </w:p>
    <w:p w14:paraId="2D4392E6" w14:textId="77777777" w:rsidR="00D21C14" w:rsidRDefault="00D21C14">
      <w:pPr>
        <w:spacing w:before="0" w:after="160" w:line="259" w:lineRule="auto"/>
        <w:jc w:val="left"/>
        <w:rPr>
          <w:rFonts w:asciiTheme="minorHAnsi" w:hAnsiTheme="minorHAnsi" w:cstheme="minorHAnsi"/>
          <w:b/>
          <w:noProof/>
          <w:sz w:val="22"/>
          <w:szCs w:val="22"/>
        </w:rPr>
      </w:pPr>
      <w:r>
        <w:rPr>
          <w:rFonts w:asciiTheme="minorHAnsi" w:hAnsiTheme="minorHAnsi" w:cstheme="minorHAnsi"/>
          <w:b/>
          <w:noProof/>
          <w:sz w:val="22"/>
          <w:szCs w:val="22"/>
        </w:rPr>
        <w:br w:type="page"/>
      </w:r>
    </w:p>
    <w:p w14:paraId="6E1774E0" w14:textId="77777777" w:rsidR="00D21C14" w:rsidRDefault="00D21C14" w:rsidP="003261C4">
      <w:pPr>
        <w:spacing w:before="240" w:after="240"/>
        <w:rPr>
          <w:rFonts w:asciiTheme="minorHAnsi" w:hAnsiTheme="minorHAnsi" w:cstheme="minorHAnsi"/>
          <w:b/>
          <w:noProof/>
          <w:sz w:val="22"/>
          <w:szCs w:val="22"/>
        </w:rPr>
      </w:pPr>
    </w:p>
    <w:p w14:paraId="41FDA141" w14:textId="4DDA8B13" w:rsidR="003261C4" w:rsidRPr="00890249" w:rsidRDefault="003261C4" w:rsidP="003261C4">
      <w:pPr>
        <w:spacing w:before="240" w:after="240"/>
        <w:rPr>
          <w:rFonts w:asciiTheme="minorHAnsi" w:hAnsiTheme="minorHAnsi" w:cstheme="minorHAnsi"/>
          <w:b/>
          <w:noProof/>
          <w:color w:val="FF0000"/>
          <w:sz w:val="22"/>
          <w:szCs w:val="22"/>
        </w:rPr>
      </w:pPr>
      <w:r w:rsidRPr="00890249">
        <w:rPr>
          <w:rFonts w:asciiTheme="minorHAnsi" w:hAnsiTheme="minorHAnsi" w:cstheme="minorHAnsi"/>
          <w:b/>
          <w:noProof/>
          <w:sz w:val="22"/>
          <w:szCs w:val="22"/>
        </w:rPr>
        <w:t>2.1.2.2.3 (ii) Orientacyjny podział zasobów programu (UE) według rodzaju interwencji</w:t>
      </w:r>
    </w:p>
    <w:tbl>
      <w:tblPr>
        <w:tblStyle w:val="Tabela-Siatka"/>
        <w:tblW w:w="0" w:type="auto"/>
        <w:tblLook w:val="04A0" w:firstRow="1" w:lastRow="0" w:firstColumn="1" w:lastColumn="0" w:noHBand="0" w:noVBand="1"/>
      </w:tblPr>
      <w:tblGrid>
        <w:gridCol w:w="1518"/>
        <w:gridCol w:w="1036"/>
        <w:gridCol w:w="1652"/>
        <w:gridCol w:w="1583"/>
        <w:gridCol w:w="1315"/>
        <w:gridCol w:w="1957"/>
      </w:tblGrid>
      <w:tr w:rsidR="00AF2C9E" w:rsidRPr="00890249" w14:paraId="1BF096DD" w14:textId="77777777" w:rsidTr="000B2721">
        <w:trPr>
          <w:trHeight w:val="360"/>
          <w:tblHeader/>
        </w:trPr>
        <w:tc>
          <w:tcPr>
            <w:tcW w:w="9288" w:type="dxa"/>
            <w:gridSpan w:val="6"/>
            <w:shd w:val="clear" w:color="auto" w:fill="D9D9D9" w:themeFill="background1" w:themeFillShade="D9"/>
          </w:tcPr>
          <w:p w14:paraId="05F826AE" w14:textId="77777777" w:rsidR="00AF2C9E" w:rsidRPr="00890249" w:rsidRDefault="00AF2C9E" w:rsidP="00AF2C9E">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AF2C9E" w:rsidRPr="00890249" w14:paraId="7C096DA5" w14:textId="77777777" w:rsidTr="000B2721">
        <w:trPr>
          <w:tblHeader/>
        </w:trPr>
        <w:tc>
          <w:tcPr>
            <w:tcW w:w="1599" w:type="dxa"/>
            <w:shd w:val="clear" w:color="auto" w:fill="F2F2F2" w:themeFill="background1" w:themeFillShade="F2"/>
          </w:tcPr>
          <w:p w14:paraId="77D851DB" w14:textId="77777777" w:rsidR="00AF2C9E" w:rsidRPr="00890249" w:rsidRDefault="00AF2C9E" w:rsidP="00AF2C9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61" w:type="dxa"/>
            <w:shd w:val="clear" w:color="auto" w:fill="F2F2F2" w:themeFill="background1" w:themeFillShade="F2"/>
          </w:tcPr>
          <w:p w14:paraId="40C939E4" w14:textId="77777777" w:rsidR="00AF2C9E" w:rsidRPr="00890249" w:rsidRDefault="00AF2C9E" w:rsidP="00AF2C9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56" w:type="dxa"/>
            <w:shd w:val="clear" w:color="auto" w:fill="F2F2F2" w:themeFill="background1" w:themeFillShade="F2"/>
          </w:tcPr>
          <w:p w14:paraId="02BEB912" w14:textId="77777777" w:rsidR="00AF2C9E" w:rsidRPr="00890249" w:rsidRDefault="00AF2C9E" w:rsidP="00AF2C9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44" w:type="dxa"/>
            <w:shd w:val="clear" w:color="auto" w:fill="F2F2F2" w:themeFill="background1" w:themeFillShade="F2"/>
          </w:tcPr>
          <w:p w14:paraId="69CEA7D3" w14:textId="77777777" w:rsidR="00AF2C9E" w:rsidRPr="00890249" w:rsidRDefault="00AF2C9E" w:rsidP="00AF2C9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53" w:type="dxa"/>
            <w:shd w:val="clear" w:color="auto" w:fill="F2F2F2" w:themeFill="background1" w:themeFillShade="F2"/>
          </w:tcPr>
          <w:p w14:paraId="38094403" w14:textId="77777777" w:rsidR="00AF2C9E" w:rsidRPr="00890249" w:rsidRDefault="00AF2C9E" w:rsidP="00AF2C9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75" w:type="dxa"/>
            <w:shd w:val="clear" w:color="auto" w:fill="F2F2F2" w:themeFill="background1" w:themeFillShade="F2"/>
          </w:tcPr>
          <w:p w14:paraId="56830952" w14:textId="77777777" w:rsidR="00AF2C9E" w:rsidRPr="00890249" w:rsidRDefault="00AF2C9E" w:rsidP="00AF2C9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531D37" w:rsidRPr="00890249" w14:paraId="74FFF65D" w14:textId="77777777" w:rsidTr="00182923">
        <w:trPr>
          <w:trHeight w:val="154"/>
        </w:trPr>
        <w:tc>
          <w:tcPr>
            <w:tcW w:w="1599" w:type="dxa"/>
            <w:vMerge w:val="restart"/>
            <w:vAlign w:val="center"/>
          </w:tcPr>
          <w:p w14:paraId="10C05180" w14:textId="77777777" w:rsidR="00531D37" w:rsidRPr="00890249" w:rsidRDefault="00531D37" w:rsidP="003A509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2</w:t>
            </w:r>
          </w:p>
        </w:tc>
        <w:tc>
          <w:tcPr>
            <w:tcW w:w="1061" w:type="dxa"/>
            <w:vMerge w:val="restart"/>
            <w:vAlign w:val="center"/>
          </w:tcPr>
          <w:p w14:paraId="3D034709" w14:textId="77777777" w:rsidR="00531D37" w:rsidRPr="00890249" w:rsidRDefault="00531D37" w:rsidP="003A509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756" w:type="dxa"/>
            <w:vMerge w:val="restart"/>
            <w:vAlign w:val="center"/>
          </w:tcPr>
          <w:p w14:paraId="41C8EC33" w14:textId="77777777" w:rsidR="00531D37" w:rsidRPr="00890249" w:rsidRDefault="00531D37" w:rsidP="003A509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1644" w:type="dxa"/>
            <w:vMerge w:val="restart"/>
            <w:vAlign w:val="center"/>
          </w:tcPr>
          <w:p w14:paraId="541A48C0" w14:textId="77777777" w:rsidR="00531D37" w:rsidRPr="00890249" w:rsidRDefault="00531D37" w:rsidP="003A509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(ii)</w:t>
            </w:r>
          </w:p>
        </w:tc>
        <w:tc>
          <w:tcPr>
            <w:tcW w:w="1053" w:type="dxa"/>
          </w:tcPr>
          <w:p w14:paraId="0F65E0FE" w14:textId="01512142" w:rsidR="00B72154" w:rsidRPr="00890249" w:rsidRDefault="001344ED"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047</w:t>
            </w:r>
            <w:r w:rsidR="00875C92" w:rsidRPr="00890249">
              <w:rPr>
                <w:rFonts w:asciiTheme="minorHAnsi" w:eastAsia="Times New Roman" w:hAnsiTheme="minorHAnsi" w:cstheme="minorHAnsi"/>
                <w:iCs/>
                <w:noProof/>
                <w:sz w:val="20"/>
                <w:szCs w:val="20"/>
                <w:lang w:eastAsia="en-US" w:bidi="ar-SA"/>
              </w:rPr>
              <w:t xml:space="preserve"> </w:t>
            </w:r>
            <w:r w:rsidR="00875C92" w:rsidRPr="00890249">
              <w:rPr>
                <w:rFonts w:asciiTheme="minorHAnsi" w:hAnsiTheme="minorHAnsi" w:cstheme="minorHAnsi"/>
                <w:sz w:val="20"/>
                <w:szCs w:val="20"/>
                <w:lang w:eastAsia="en-US" w:bidi="ar-SA"/>
              </w:rPr>
              <w:t xml:space="preserve">Energia odnawialna: wiatrowa </w:t>
            </w:r>
          </w:p>
        </w:tc>
        <w:tc>
          <w:tcPr>
            <w:tcW w:w="2175" w:type="dxa"/>
          </w:tcPr>
          <w:p w14:paraId="527531AF" w14:textId="20759A4D" w:rsidR="00531D37" w:rsidRPr="00890249" w:rsidRDefault="00B516B2" w:rsidP="00AF2C9E">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2 000 000</w:t>
            </w:r>
          </w:p>
        </w:tc>
      </w:tr>
      <w:tr w:rsidR="00B516B2" w:rsidRPr="00890249" w14:paraId="4985797A" w14:textId="77777777" w:rsidTr="00182923">
        <w:trPr>
          <w:trHeight w:val="154"/>
        </w:trPr>
        <w:tc>
          <w:tcPr>
            <w:tcW w:w="1599" w:type="dxa"/>
            <w:vMerge/>
            <w:vAlign w:val="center"/>
          </w:tcPr>
          <w:p w14:paraId="1A9B4E4A" w14:textId="77777777" w:rsidR="00B516B2" w:rsidRPr="00890249" w:rsidRDefault="00B516B2" w:rsidP="00B516B2">
            <w:pPr>
              <w:jc w:val="center"/>
              <w:rPr>
                <w:rFonts w:asciiTheme="minorHAnsi" w:eastAsia="Times New Roman" w:hAnsiTheme="minorHAnsi" w:cstheme="minorHAnsi"/>
                <w:iCs/>
                <w:noProof/>
                <w:sz w:val="20"/>
              </w:rPr>
            </w:pPr>
          </w:p>
        </w:tc>
        <w:tc>
          <w:tcPr>
            <w:tcW w:w="1061" w:type="dxa"/>
            <w:vMerge/>
            <w:vAlign w:val="center"/>
          </w:tcPr>
          <w:p w14:paraId="53173424" w14:textId="77777777" w:rsidR="00B516B2" w:rsidRPr="00890249" w:rsidRDefault="00B516B2" w:rsidP="00B516B2">
            <w:pPr>
              <w:jc w:val="center"/>
              <w:rPr>
                <w:rFonts w:asciiTheme="minorHAnsi" w:eastAsia="Times New Roman" w:hAnsiTheme="minorHAnsi" w:cstheme="minorHAnsi"/>
                <w:iCs/>
                <w:noProof/>
                <w:sz w:val="20"/>
              </w:rPr>
            </w:pPr>
          </w:p>
        </w:tc>
        <w:tc>
          <w:tcPr>
            <w:tcW w:w="1756" w:type="dxa"/>
            <w:vMerge/>
            <w:vAlign w:val="center"/>
          </w:tcPr>
          <w:p w14:paraId="3C3818F4" w14:textId="77777777" w:rsidR="00B516B2" w:rsidRPr="00890249" w:rsidRDefault="00B516B2" w:rsidP="00B516B2">
            <w:pPr>
              <w:jc w:val="center"/>
              <w:rPr>
                <w:rFonts w:asciiTheme="minorHAnsi" w:eastAsia="Times New Roman" w:hAnsiTheme="minorHAnsi" w:cstheme="minorHAnsi"/>
                <w:iCs/>
                <w:noProof/>
                <w:sz w:val="20"/>
              </w:rPr>
            </w:pPr>
          </w:p>
        </w:tc>
        <w:tc>
          <w:tcPr>
            <w:tcW w:w="1644" w:type="dxa"/>
            <w:vMerge/>
            <w:vAlign w:val="center"/>
          </w:tcPr>
          <w:p w14:paraId="4F22143E" w14:textId="77777777" w:rsidR="00B516B2" w:rsidRPr="00890249" w:rsidRDefault="00B516B2" w:rsidP="00B516B2">
            <w:pPr>
              <w:jc w:val="center"/>
              <w:rPr>
                <w:rFonts w:asciiTheme="minorHAnsi" w:eastAsia="Times New Roman" w:hAnsiTheme="minorHAnsi" w:cstheme="minorHAnsi"/>
                <w:iCs/>
                <w:noProof/>
                <w:sz w:val="20"/>
              </w:rPr>
            </w:pPr>
          </w:p>
        </w:tc>
        <w:tc>
          <w:tcPr>
            <w:tcW w:w="1053" w:type="dxa"/>
          </w:tcPr>
          <w:p w14:paraId="696F72ED" w14:textId="77777777" w:rsidR="00B72154" w:rsidRPr="00890249" w:rsidRDefault="001344ED"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048</w:t>
            </w:r>
            <w:r w:rsidR="00875C92" w:rsidRPr="00890249">
              <w:rPr>
                <w:rFonts w:asciiTheme="minorHAnsi" w:eastAsia="Times New Roman" w:hAnsiTheme="minorHAnsi" w:cstheme="minorHAnsi"/>
                <w:iCs/>
                <w:noProof/>
                <w:sz w:val="20"/>
                <w:szCs w:val="20"/>
                <w:lang w:eastAsia="en-US" w:bidi="ar-SA"/>
              </w:rPr>
              <w:t xml:space="preserve"> </w:t>
            </w:r>
            <w:r w:rsidR="00875C92" w:rsidRPr="00890249">
              <w:rPr>
                <w:rFonts w:asciiTheme="minorHAnsi" w:hAnsiTheme="minorHAnsi" w:cstheme="minorHAnsi"/>
                <w:sz w:val="20"/>
                <w:szCs w:val="20"/>
                <w:lang w:eastAsia="en-US" w:bidi="ar-SA"/>
              </w:rPr>
              <w:t xml:space="preserve">Energia odnawialna: słoneczna </w:t>
            </w:r>
          </w:p>
        </w:tc>
        <w:tc>
          <w:tcPr>
            <w:tcW w:w="2175" w:type="dxa"/>
          </w:tcPr>
          <w:p w14:paraId="7398D738" w14:textId="77777777" w:rsidR="00B516B2" w:rsidRPr="00890249" w:rsidRDefault="00B516B2" w:rsidP="00B516B2">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14 000 000</w:t>
            </w:r>
          </w:p>
        </w:tc>
      </w:tr>
      <w:tr w:rsidR="00B516B2" w:rsidRPr="00890249" w14:paraId="7C73A16D" w14:textId="77777777" w:rsidTr="00182923">
        <w:trPr>
          <w:trHeight w:val="233"/>
        </w:trPr>
        <w:tc>
          <w:tcPr>
            <w:tcW w:w="1599" w:type="dxa"/>
            <w:vMerge/>
          </w:tcPr>
          <w:p w14:paraId="20921A29" w14:textId="77777777" w:rsidR="00B516B2" w:rsidRPr="00890249" w:rsidRDefault="00B516B2" w:rsidP="00B516B2">
            <w:pPr>
              <w:jc w:val="center"/>
              <w:rPr>
                <w:rFonts w:asciiTheme="minorHAnsi" w:eastAsia="Times New Roman" w:hAnsiTheme="minorHAnsi" w:cstheme="minorHAnsi"/>
                <w:iCs/>
                <w:noProof/>
                <w:sz w:val="20"/>
              </w:rPr>
            </w:pPr>
          </w:p>
        </w:tc>
        <w:tc>
          <w:tcPr>
            <w:tcW w:w="1061" w:type="dxa"/>
            <w:vMerge/>
          </w:tcPr>
          <w:p w14:paraId="20024C65" w14:textId="77777777" w:rsidR="00B516B2" w:rsidRPr="00890249" w:rsidRDefault="00B516B2" w:rsidP="00B516B2">
            <w:pPr>
              <w:jc w:val="center"/>
              <w:rPr>
                <w:rFonts w:asciiTheme="minorHAnsi" w:eastAsia="Times New Roman" w:hAnsiTheme="minorHAnsi" w:cstheme="minorHAnsi"/>
                <w:iCs/>
                <w:noProof/>
                <w:sz w:val="20"/>
              </w:rPr>
            </w:pPr>
          </w:p>
        </w:tc>
        <w:tc>
          <w:tcPr>
            <w:tcW w:w="1756" w:type="dxa"/>
            <w:vMerge/>
          </w:tcPr>
          <w:p w14:paraId="13398CB2" w14:textId="77777777" w:rsidR="00B516B2" w:rsidRPr="00890249" w:rsidRDefault="00B516B2" w:rsidP="00B516B2">
            <w:pPr>
              <w:jc w:val="center"/>
              <w:rPr>
                <w:rFonts w:asciiTheme="minorHAnsi" w:eastAsia="Times New Roman" w:hAnsiTheme="minorHAnsi" w:cstheme="minorHAnsi"/>
                <w:iCs/>
                <w:noProof/>
                <w:sz w:val="20"/>
              </w:rPr>
            </w:pPr>
          </w:p>
        </w:tc>
        <w:tc>
          <w:tcPr>
            <w:tcW w:w="1644" w:type="dxa"/>
            <w:vMerge/>
          </w:tcPr>
          <w:p w14:paraId="21D73F84" w14:textId="77777777" w:rsidR="00B516B2" w:rsidRPr="00890249" w:rsidRDefault="00B516B2" w:rsidP="00B516B2">
            <w:pPr>
              <w:jc w:val="center"/>
              <w:rPr>
                <w:rFonts w:asciiTheme="minorHAnsi" w:eastAsia="Times New Roman" w:hAnsiTheme="minorHAnsi" w:cstheme="minorHAnsi"/>
                <w:iCs/>
                <w:noProof/>
                <w:sz w:val="20"/>
              </w:rPr>
            </w:pPr>
          </w:p>
        </w:tc>
        <w:tc>
          <w:tcPr>
            <w:tcW w:w="1053" w:type="dxa"/>
          </w:tcPr>
          <w:p w14:paraId="59AC5CEE" w14:textId="77777777" w:rsidR="00B72154" w:rsidRPr="00890249" w:rsidRDefault="001344ED"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049</w:t>
            </w:r>
            <w:r w:rsidR="00875C92" w:rsidRPr="00890249">
              <w:rPr>
                <w:rFonts w:asciiTheme="minorHAnsi" w:eastAsia="Times New Roman" w:hAnsiTheme="minorHAnsi" w:cstheme="minorHAnsi"/>
                <w:iCs/>
                <w:noProof/>
                <w:sz w:val="20"/>
                <w:szCs w:val="20"/>
                <w:lang w:eastAsia="en-US" w:bidi="ar-SA"/>
              </w:rPr>
              <w:t xml:space="preserve"> </w:t>
            </w:r>
            <w:r w:rsidR="00875C92" w:rsidRPr="00890249">
              <w:rPr>
                <w:rFonts w:asciiTheme="minorHAnsi" w:hAnsiTheme="minorHAnsi" w:cstheme="minorHAnsi"/>
                <w:sz w:val="20"/>
                <w:szCs w:val="20"/>
                <w:lang w:eastAsia="en-US" w:bidi="ar-SA"/>
              </w:rPr>
              <w:t>Energia odnawialna: biomasa</w:t>
            </w:r>
          </w:p>
        </w:tc>
        <w:tc>
          <w:tcPr>
            <w:tcW w:w="2175" w:type="dxa"/>
          </w:tcPr>
          <w:p w14:paraId="4475F638" w14:textId="77777777" w:rsidR="00B516B2" w:rsidRPr="00890249" w:rsidRDefault="00B516B2" w:rsidP="00B516B2">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2 000 000</w:t>
            </w:r>
          </w:p>
        </w:tc>
      </w:tr>
      <w:tr w:rsidR="00B516B2" w:rsidRPr="00890249" w14:paraId="1CD80942" w14:textId="77777777" w:rsidTr="00531D37">
        <w:trPr>
          <w:trHeight w:val="380"/>
        </w:trPr>
        <w:tc>
          <w:tcPr>
            <w:tcW w:w="1599" w:type="dxa"/>
            <w:vMerge/>
          </w:tcPr>
          <w:p w14:paraId="7B04BFB1" w14:textId="77777777" w:rsidR="00B516B2" w:rsidRPr="00890249" w:rsidRDefault="00B516B2" w:rsidP="00B516B2">
            <w:pPr>
              <w:jc w:val="center"/>
              <w:rPr>
                <w:rFonts w:asciiTheme="minorHAnsi" w:eastAsia="Times New Roman" w:hAnsiTheme="minorHAnsi" w:cstheme="minorHAnsi"/>
                <w:iCs/>
                <w:noProof/>
                <w:sz w:val="20"/>
              </w:rPr>
            </w:pPr>
          </w:p>
        </w:tc>
        <w:tc>
          <w:tcPr>
            <w:tcW w:w="1061" w:type="dxa"/>
            <w:vMerge/>
          </w:tcPr>
          <w:p w14:paraId="003AD520" w14:textId="77777777" w:rsidR="00B516B2" w:rsidRPr="00890249" w:rsidRDefault="00B516B2" w:rsidP="00B516B2">
            <w:pPr>
              <w:jc w:val="center"/>
              <w:rPr>
                <w:rFonts w:asciiTheme="minorHAnsi" w:eastAsia="Times New Roman" w:hAnsiTheme="minorHAnsi" w:cstheme="minorHAnsi"/>
                <w:iCs/>
                <w:noProof/>
                <w:sz w:val="20"/>
              </w:rPr>
            </w:pPr>
          </w:p>
        </w:tc>
        <w:tc>
          <w:tcPr>
            <w:tcW w:w="1756" w:type="dxa"/>
            <w:vMerge/>
          </w:tcPr>
          <w:p w14:paraId="6C0EEEC9" w14:textId="77777777" w:rsidR="00B516B2" w:rsidRPr="00890249" w:rsidRDefault="00B516B2" w:rsidP="00B516B2">
            <w:pPr>
              <w:jc w:val="center"/>
              <w:rPr>
                <w:rFonts w:asciiTheme="minorHAnsi" w:eastAsia="Times New Roman" w:hAnsiTheme="minorHAnsi" w:cstheme="minorHAnsi"/>
                <w:iCs/>
                <w:noProof/>
                <w:sz w:val="20"/>
              </w:rPr>
            </w:pPr>
          </w:p>
        </w:tc>
        <w:tc>
          <w:tcPr>
            <w:tcW w:w="1644" w:type="dxa"/>
            <w:vMerge/>
          </w:tcPr>
          <w:p w14:paraId="13EB7DC6" w14:textId="77777777" w:rsidR="00B516B2" w:rsidRPr="00890249" w:rsidRDefault="00B516B2" w:rsidP="00B516B2">
            <w:pPr>
              <w:jc w:val="center"/>
              <w:rPr>
                <w:rFonts w:asciiTheme="minorHAnsi" w:eastAsia="Times New Roman" w:hAnsiTheme="minorHAnsi" w:cstheme="minorHAnsi"/>
                <w:iCs/>
                <w:noProof/>
                <w:sz w:val="20"/>
              </w:rPr>
            </w:pPr>
          </w:p>
        </w:tc>
        <w:tc>
          <w:tcPr>
            <w:tcW w:w="1053" w:type="dxa"/>
          </w:tcPr>
          <w:p w14:paraId="4C44D43E" w14:textId="77777777" w:rsidR="00B72154" w:rsidRPr="00890249" w:rsidRDefault="001344ED"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052</w:t>
            </w:r>
            <w:r w:rsidR="00875C92" w:rsidRPr="00890249">
              <w:rPr>
                <w:rFonts w:asciiTheme="minorHAnsi" w:eastAsia="Times New Roman" w:hAnsiTheme="minorHAnsi" w:cstheme="minorHAnsi"/>
                <w:iCs/>
                <w:noProof/>
                <w:sz w:val="20"/>
                <w:szCs w:val="20"/>
                <w:lang w:eastAsia="en-US" w:bidi="ar-SA"/>
              </w:rPr>
              <w:t xml:space="preserve"> </w:t>
            </w:r>
            <w:r w:rsidR="00875C92" w:rsidRPr="00890249">
              <w:rPr>
                <w:rFonts w:asciiTheme="minorHAnsi" w:hAnsiTheme="minorHAnsi" w:cstheme="minorHAnsi"/>
                <w:sz w:val="20"/>
                <w:szCs w:val="20"/>
                <w:lang w:eastAsia="en-US" w:bidi="ar-SA"/>
              </w:rPr>
              <w:t xml:space="preserve">Inne rodzaje energii odnawialnej (w tym energia geotermalna) </w:t>
            </w:r>
          </w:p>
        </w:tc>
        <w:tc>
          <w:tcPr>
            <w:tcW w:w="2175" w:type="dxa"/>
          </w:tcPr>
          <w:p w14:paraId="078F3B06" w14:textId="77777777" w:rsidR="00B516B2" w:rsidRPr="00890249" w:rsidRDefault="00B516B2" w:rsidP="00B516B2">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2 000 000</w:t>
            </w:r>
          </w:p>
        </w:tc>
      </w:tr>
    </w:tbl>
    <w:p w14:paraId="26E7E5AC" w14:textId="77777777" w:rsidR="00AF2C9E" w:rsidRPr="00890249" w:rsidRDefault="00AF2C9E" w:rsidP="001665A2">
      <w:pPr>
        <w:spacing w:before="0" w:after="240"/>
        <w:rPr>
          <w:rFonts w:asciiTheme="minorHAnsi" w:hAnsiTheme="minorHAnsi" w:cstheme="minorHAnsi"/>
          <w:b/>
          <w:noProof/>
          <w:color w:val="FF0000"/>
          <w:sz w:val="22"/>
          <w:szCs w:val="22"/>
        </w:rPr>
      </w:pPr>
    </w:p>
    <w:tbl>
      <w:tblPr>
        <w:tblStyle w:val="Tabela-Siatka"/>
        <w:tblW w:w="0" w:type="auto"/>
        <w:tblLook w:val="04A0" w:firstRow="1" w:lastRow="0" w:firstColumn="1" w:lastColumn="0" w:noHBand="0" w:noVBand="1"/>
      </w:tblPr>
      <w:tblGrid>
        <w:gridCol w:w="1526"/>
        <w:gridCol w:w="1039"/>
        <w:gridCol w:w="1665"/>
        <w:gridCol w:w="1591"/>
        <w:gridCol w:w="1255"/>
        <w:gridCol w:w="1985"/>
      </w:tblGrid>
      <w:tr w:rsidR="00AF2C9E" w:rsidRPr="00890249" w14:paraId="4A032881" w14:textId="77777777" w:rsidTr="004F6B6D">
        <w:tc>
          <w:tcPr>
            <w:tcW w:w="9287" w:type="dxa"/>
            <w:gridSpan w:val="6"/>
            <w:shd w:val="clear" w:color="auto" w:fill="D9D9D9" w:themeFill="background1" w:themeFillShade="D9"/>
          </w:tcPr>
          <w:p w14:paraId="2962AFE8" w14:textId="77777777" w:rsidR="00AF2C9E" w:rsidRPr="00890249" w:rsidRDefault="00AF2C9E" w:rsidP="00182923">
            <w:pPr>
              <w:rPr>
                <w:rFonts w:asciiTheme="minorHAnsi" w:eastAsia="Times New Roman" w:hAnsiTheme="minorHAnsi" w:cstheme="minorHAnsi"/>
                <w:b/>
                <w:iCs/>
                <w:noProof/>
                <w:sz w:val="20"/>
              </w:rPr>
            </w:pPr>
            <w:r w:rsidRPr="00890249">
              <w:rPr>
                <w:rFonts w:asciiTheme="minorHAnsi" w:hAnsiTheme="minorHAnsi" w:cstheme="minorHAnsi"/>
                <w:b/>
                <w:noProof/>
                <w:sz w:val="20"/>
              </w:rPr>
              <w:t>Tabela 5: Wymiar 2 – forma finansowania</w:t>
            </w:r>
          </w:p>
        </w:tc>
      </w:tr>
      <w:tr w:rsidR="00AF2C9E" w:rsidRPr="00890249" w14:paraId="4415A667" w14:textId="77777777" w:rsidTr="004F6B6D">
        <w:tc>
          <w:tcPr>
            <w:tcW w:w="1564" w:type="dxa"/>
            <w:shd w:val="clear" w:color="auto" w:fill="F2F2F2" w:themeFill="background1" w:themeFillShade="F2"/>
          </w:tcPr>
          <w:p w14:paraId="7635B2CE" w14:textId="77777777" w:rsidR="00AF2C9E" w:rsidRPr="00890249" w:rsidRDefault="00AF2C9E"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51" w:type="dxa"/>
            <w:shd w:val="clear" w:color="auto" w:fill="F2F2F2" w:themeFill="background1" w:themeFillShade="F2"/>
          </w:tcPr>
          <w:p w14:paraId="05196FCB" w14:textId="77777777" w:rsidR="00AF2C9E" w:rsidRPr="00890249" w:rsidRDefault="00AF2C9E"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13" w:type="dxa"/>
            <w:shd w:val="clear" w:color="auto" w:fill="F2F2F2" w:themeFill="background1" w:themeFillShade="F2"/>
          </w:tcPr>
          <w:p w14:paraId="3BE2620A" w14:textId="77777777" w:rsidR="00AF2C9E" w:rsidRPr="00890249" w:rsidRDefault="00AF2C9E"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19" w:type="dxa"/>
            <w:shd w:val="clear" w:color="auto" w:fill="F2F2F2" w:themeFill="background1" w:themeFillShade="F2"/>
          </w:tcPr>
          <w:p w14:paraId="76D7E24F" w14:textId="77777777" w:rsidR="00AF2C9E" w:rsidRPr="00890249" w:rsidRDefault="00AF2C9E"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255" w:type="dxa"/>
            <w:shd w:val="clear" w:color="auto" w:fill="F2F2F2" w:themeFill="background1" w:themeFillShade="F2"/>
          </w:tcPr>
          <w:p w14:paraId="5311F83E" w14:textId="77777777" w:rsidR="00AF2C9E" w:rsidRPr="00890249" w:rsidRDefault="00AF2C9E"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085" w:type="dxa"/>
            <w:shd w:val="clear" w:color="auto" w:fill="F2F2F2" w:themeFill="background1" w:themeFillShade="F2"/>
          </w:tcPr>
          <w:p w14:paraId="736D52FD" w14:textId="77777777" w:rsidR="00AF2C9E" w:rsidRPr="00890249" w:rsidRDefault="00AF2C9E"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1963EF" w:rsidRPr="00890249" w14:paraId="27714626" w14:textId="77777777" w:rsidTr="004F6B6D">
        <w:tc>
          <w:tcPr>
            <w:tcW w:w="1564" w:type="dxa"/>
            <w:vMerge w:val="restart"/>
            <w:shd w:val="clear" w:color="auto" w:fill="F2F2F2" w:themeFill="background1" w:themeFillShade="F2"/>
          </w:tcPr>
          <w:p w14:paraId="50F8E413" w14:textId="77777777" w:rsidR="001963EF" w:rsidRDefault="001963EF" w:rsidP="004F6B6D">
            <w:pPr>
              <w:jc w:val="center"/>
              <w:rPr>
                <w:rFonts w:asciiTheme="minorHAnsi" w:eastAsia="Times New Roman" w:hAnsiTheme="minorHAnsi" w:cstheme="minorHAnsi"/>
                <w:iCs/>
                <w:noProof/>
                <w:sz w:val="20"/>
              </w:rPr>
            </w:pPr>
          </w:p>
          <w:p w14:paraId="77529C2B" w14:textId="77777777" w:rsidR="001963EF" w:rsidRDefault="001963EF" w:rsidP="004F6B6D">
            <w:pPr>
              <w:jc w:val="center"/>
              <w:rPr>
                <w:rFonts w:asciiTheme="minorHAnsi" w:eastAsia="Times New Roman" w:hAnsiTheme="minorHAnsi" w:cstheme="minorHAnsi"/>
                <w:iCs/>
                <w:noProof/>
                <w:sz w:val="20"/>
              </w:rPr>
            </w:pPr>
          </w:p>
          <w:p w14:paraId="373E13B5" w14:textId="77777777" w:rsidR="001963EF" w:rsidRDefault="001963EF" w:rsidP="004F6B6D">
            <w:pPr>
              <w:jc w:val="center"/>
              <w:rPr>
                <w:rFonts w:asciiTheme="minorHAnsi" w:eastAsia="Times New Roman" w:hAnsiTheme="minorHAnsi" w:cstheme="minorHAnsi"/>
                <w:iCs/>
                <w:noProof/>
                <w:sz w:val="20"/>
              </w:rPr>
            </w:pPr>
          </w:p>
          <w:p w14:paraId="6386EAC8" w14:textId="77777777" w:rsidR="001963EF" w:rsidRDefault="001963EF" w:rsidP="004F6B6D">
            <w:pPr>
              <w:jc w:val="center"/>
              <w:rPr>
                <w:rFonts w:asciiTheme="minorHAnsi" w:eastAsia="Times New Roman" w:hAnsiTheme="minorHAnsi" w:cstheme="minorHAnsi"/>
                <w:iCs/>
                <w:noProof/>
                <w:sz w:val="20"/>
              </w:rPr>
            </w:pPr>
          </w:p>
          <w:p w14:paraId="43F3229A" w14:textId="5D8AABDE" w:rsidR="001963EF" w:rsidRPr="00890249" w:rsidRDefault="001963EF" w:rsidP="004F6B6D">
            <w:pPr>
              <w:jc w:val="center"/>
              <w:rPr>
                <w:rFonts w:asciiTheme="minorHAnsi" w:hAnsiTheme="minorHAnsi" w:cstheme="minorHAnsi"/>
                <w:b/>
                <w:noProof/>
                <w:sz w:val="20"/>
              </w:rPr>
            </w:pPr>
            <w:r w:rsidRPr="00890249">
              <w:rPr>
                <w:rFonts w:asciiTheme="minorHAnsi" w:eastAsia="Times New Roman" w:hAnsiTheme="minorHAnsi" w:cstheme="minorHAnsi"/>
                <w:iCs/>
                <w:noProof/>
                <w:sz w:val="20"/>
              </w:rPr>
              <w:t>CP 2</w:t>
            </w:r>
          </w:p>
        </w:tc>
        <w:tc>
          <w:tcPr>
            <w:tcW w:w="1051" w:type="dxa"/>
            <w:vMerge w:val="restart"/>
            <w:shd w:val="clear" w:color="auto" w:fill="F2F2F2" w:themeFill="background1" w:themeFillShade="F2"/>
          </w:tcPr>
          <w:p w14:paraId="49E9E74D" w14:textId="77777777" w:rsidR="001963EF" w:rsidRDefault="001963EF" w:rsidP="004F6B6D">
            <w:pPr>
              <w:jc w:val="center"/>
              <w:rPr>
                <w:rFonts w:asciiTheme="minorHAnsi" w:eastAsia="Times New Roman" w:hAnsiTheme="minorHAnsi" w:cstheme="minorHAnsi"/>
                <w:iCs/>
                <w:noProof/>
                <w:sz w:val="20"/>
              </w:rPr>
            </w:pPr>
          </w:p>
          <w:p w14:paraId="2D5B5D59" w14:textId="77777777" w:rsidR="001963EF" w:rsidRDefault="001963EF" w:rsidP="004F6B6D">
            <w:pPr>
              <w:jc w:val="center"/>
              <w:rPr>
                <w:rFonts w:asciiTheme="minorHAnsi" w:eastAsia="Times New Roman" w:hAnsiTheme="minorHAnsi" w:cstheme="minorHAnsi"/>
                <w:iCs/>
                <w:noProof/>
                <w:sz w:val="20"/>
              </w:rPr>
            </w:pPr>
          </w:p>
          <w:p w14:paraId="2518FA26" w14:textId="77777777" w:rsidR="001963EF" w:rsidRDefault="001963EF" w:rsidP="004F6B6D">
            <w:pPr>
              <w:jc w:val="center"/>
              <w:rPr>
                <w:rFonts w:asciiTheme="minorHAnsi" w:eastAsia="Times New Roman" w:hAnsiTheme="minorHAnsi" w:cstheme="minorHAnsi"/>
                <w:iCs/>
                <w:noProof/>
                <w:sz w:val="20"/>
              </w:rPr>
            </w:pPr>
          </w:p>
          <w:p w14:paraId="4A413CFA" w14:textId="77777777" w:rsidR="001963EF" w:rsidRDefault="001963EF" w:rsidP="004F6B6D">
            <w:pPr>
              <w:jc w:val="center"/>
              <w:rPr>
                <w:rFonts w:asciiTheme="minorHAnsi" w:eastAsia="Times New Roman" w:hAnsiTheme="minorHAnsi" w:cstheme="minorHAnsi"/>
                <w:iCs/>
                <w:noProof/>
                <w:sz w:val="20"/>
              </w:rPr>
            </w:pPr>
          </w:p>
          <w:p w14:paraId="61834622" w14:textId="52B4FBA0" w:rsidR="001963EF" w:rsidRPr="00890249" w:rsidRDefault="001963EF" w:rsidP="004F6B6D">
            <w:pPr>
              <w:jc w:val="center"/>
              <w:rPr>
                <w:rFonts w:asciiTheme="minorHAnsi" w:hAnsiTheme="minorHAnsi" w:cstheme="minorHAnsi"/>
                <w:b/>
                <w:noProof/>
                <w:sz w:val="20"/>
              </w:rPr>
            </w:pPr>
            <w:r w:rsidRPr="00890249">
              <w:rPr>
                <w:rFonts w:asciiTheme="minorHAnsi" w:eastAsia="Times New Roman" w:hAnsiTheme="minorHAnsi" w:cstheme="minorHAnsi"/>
                <w:iCs/>
                <w:noProof/>
                <w:sz w:val="20"/>
              </w:rPr>
              <w:t>EFRR</w:t>
            </w:r>
          </w:p>
        </w:tc>
        <w:tc>
          <w:tcPr>
            <w:tcW w:w="1713" w:type="dxa"/>
            <w:vMerge w:val="restart"/>
            <w:shd w:val="clear" w:color="auto" w:fill="F2F2F2" w:themeFill="background1" w:themeFillShade="F2"/>
          </w:tcPr>
          <w:p w14:paraId="43CD0D00" w14:textId="77777777" w:rsidR="001963EF" w:rsidRDefault="001963EF" w:rsidP="004F6B6D">
            <w:pPr>
              <w:jc w:val="center"/>
              <w:rPr>
                <w:rFonts w:asciiTheme="minorHAnsi" w:eastAsia="Times New Roman" w:hAnsiTheme="minorHAnsi" w:cstheme="minorHAnsi"/>
                <w:iCs/>
                <w:noProof/>
                <w:sz w:val="20"/>
              </w:rPr>
            </w:pPr>
          </w:p>
          <w:p w14:paraId="2C788C19" w14:textId="77777777" w:rsidR="001963EF" w:rsidRDefault="001963EF" w:rsidP="004F6B6D">
            <w:pPr>
              <w:jc w:val="center"/>
              <w:rPr>
                <w:rFonts w:asciiTheme="minorHAnsi" w:eastAsia="Times New Roman" w:hAnsiTheme="minorHAnsi" w:cstheme="minorHAnsi"/>
                <w:iCs/>
                <w:noProof/>
                <w:sz w:val="20"/>
              </w:rPr>
            </w:pPr>
          </w:p>
          <w:p w14:paraId="27A35F6B" w14:textId="77777777" w:rsidR="001963EF" w:rsidRDefault="001963EF" w:rsidP="004F6B6D">
            <w:pPr>
              <w:jc w:val="center"/>
              <w:rPr>
                <w:rFonts w:asciiTheme="minorHAnsi" w:eastAsia="Times New Roman" w:hAnsiTheme="minorHAnsi" w:cstheme="minorHAnsi"/>
                <w:iCs/>
                <w:noProof/>
                <w:sz w:val="20"/>
              </w:rPr>
            </w:pPr>
          </w:p>
          <w:p w14:paraId="41905886" w14:textId="77777777" w:rsidR="001963EF" w:rsidRDefault="001963EF" w:rsidP="004F6B6D">
            <w:pPr>
              <w:jc w:val="center"/>
              <w:rPr>
                <w:rFonts w:asciiTheme="minorHAnsi" w:eastAsia="Times New Roman" w:hAnsiTheme="minorHAnsi" w:cstheme="minorHAnsi"/>
                <w:iCs/>
                <w:noProof/>
                <w:sz w:val="20"/>
              </w:rPr>
            </w:pPr>
          </w:p>
          <w:p w14:paraId="04267E8A" w14:textId="0A387809" w:rsidR="001963EF" w:rsidRPr="00890249" w:rsidRDefault="001963EF" w:rsidP="004F6B6D">
            <w:pPr>
              <w:jc w:val="center"/>
              <w:rPr>
                <w:rFonts w:asciiTheme="minorHAnsi" w:hAnsiTheme="minorHAnsi" w:cstheme="minorHAnsi"/>
                <w:b/>
                <w:noProof/>
                <w:sz w:val="20"/>
              </w:rPr>
            </w:pPr>
            <w:r w:rsidRPr="00890249">
              <w:rPr>
                <w:rFonts w:asciiTheme="minorHAnsi" w:eastAsia="Times New Roman" w:hAnsiTheme="minorHAnsi" w:cstheme="minorHAnsi"/>
                <w:iCs/>
                <w:noProof/>
                <w:sz w:val="20"/>
              </w:rPr>
              <w:t>Słabiej rozwinięte</w:t>
            </w:r>
          </w:p>
        </w:tc>
        <w:tc>
          <w:tcPr>
            <w:tcW w:w="1619" w:type="dxa"/>
            <w:vMerge w:val="restart"/>
            <w:shd w:val="clear" w:color="auto" w:fill="F2F2F2" w:themeFill="background1" w:themeFillShade="F2"/>
          </w:tcPr>
          <w:p w14:paraId="1BFBBB70" w14:textId="77777777" w:rsidR="001963EF" w:rsidRPr="00890249" w:rsidRDefault="001963EF" w:rsidP="004F6B6D">
            <w:pPr>
              <w:jc w:val="center"/>
              <w:rPr>
                <w:rFonts w:asciiTheme="minorHAnsi" w:eastAsia="Times New Roman" w:hAnsiTheme="minorHAnsi" w:cstheme="minorHAnsi"/>
                <w:iCs/>
                <w:noProof/>
                <w:sz w:val="20"/>
              </w:rPr>
            </w:pPr>
          </w:p>
          <w:p w14:paraId="23528491" w14:textId="77777777" w:rsidR="001963EF" w:rsidRPr="00890249" w:rsidRDefault="001963EF" w:rsidP="004F6B6D">
            <w:pPr>
              <w:jc w:val="center"/>
              <w:rPr>
                <w:rFonts w:asciiTheme="minorHAnsi" w:eastAsia="Times New Roman" w:hAnsiTheme="minorHAnsi" w:cstheme="minorHAnsi"/>
                <w:iCs/>
                <w:noProof/>
                <w:sz w:val="20"/>
              </w:rPr>
            </w:pPr>
          </w:p>
          <w:p w14:paraId="2FB47017" w14:textId="77777777" w:rsidR="001963EF" w:rsidRPr="00890249" w:rsidRDefault="001963EF" w:rsidP="004F6B6D">
            <w:pPr>
              <w:jc w:val="center"/>
              <w:rPr>
                <w:rFonts w:asciiTheme="minorHAnsi" w:eastAsia="Times New Roman" w:hAnsiTheme="minorHAnsi" w:cstheme="minorHAnsi"/>
                <w:iCs/>
                <w:noProof/>
                <w:sz w:val="20"/>
              </w:rPr>
            </w:pPr>
          </w:p>
          <w:p w14:paraId="59A0DF8D" w14:textId="77777777" w:rsidR="001963EF" w:rsidRDefault="001963EF" w:rsidP="004F6B6D">
            <w:pPr>
              <w:jc w:val="center"/>
              <w:rPr>
                <w:rFonts w:asciiTheme="minorHAnsi" w:eastAsia="Times New Roman" w:hAnsiTheme="minorHAnsi" w:cstheme="minorHAnsi"/>
                <w:iCs/>
                <w:noProof/>
                <w:sz w:val="20"/>
              </w:rPr>
            </w:pPr>
          </w:p>
          <w:p w14:paraId="53D13518" w14:textId="383CEBC9" w:rsidR="001963EF" w:rsidRPr="00890249" w:rsidRDefault="001963EF" w:rsidP="004F6B6D">
            <w:pPr>
              <w:jc w:val="center"/>
              <w:rPr>
                <w:rFonts w:asciiTheme="minorHAnsi" w:hAnsiTheme="minorHAnsi" w:cstheme="minorHAnsi"/>
                <w:b/>
                <w:noProof/>
                <w:sz w:val="20"/>
              </w:rPr>
            </w:pPr>
            <w:r w:rsidRPr="00890249">
              <w:rPr>
                <w:rFonts w:asciiTheme="minorHAnsi" w:eastAsia="Times New Roman" w:hAnsiTheme="minorHAnsi" w:cstheme="minorHAnsi"/>
                <w:iCs/>
                <w:noProof/>
                <w:sz w:val="20"/>
              </w:rPr>
              <w:t>(ii)</w:t>
            </w:r>
          </w:p>
        </w:tc>
        <w:tc>
          <w:tcPr>
            <w:tcW w:w="1255" w:type="dxa"/>
            <w:shd w:val="clear" w:color="auto" w:fill="F2F2F2" w:themeFill="background1" w:themeFillShade="F2"/>
          </w:tcPr>
          <w:p w14:paraId="1BEEC611" w14:textId="6CA56AA4" w:rsidR="001963EF" w:rsidRPr="00890249" w:rsidRDefault="001963EF" w:rsidP="00B87B2A">
            <w:pPr>
              <w:jc w:val="left"/>
              <w:rPr>
                <w:rFonts w:asciiTheme="minorHAnsi" w:hAnsiTheme="minorHAnsi" w:cstheme="minorHAnsi"/>
                <w:b/>
                <w:noProof/>
                <w:sz w:val="20"/>
              </w:rPr>
            </w:pPr>
            <w:r w:rsidRPr="00890249">
              <w:rPr>
                <w:rFonts w:asciiTheme="minorHAnsi" w:eastAsia="Times New Roman" w:hAnsiTheme="minorHAnsi" w:cstheme="minorHAnsi"/>
                <w:iCs/>
                <w:noProof/>
                <w:sz w:val="20"/>
              </w:rPr>
              <w:t xml:space="preserve">03 </w:t>
            </w:r>
            <w:r w:rsidRPr="00890249">
              <w:rPr>
                <w:rFonts w:asciiTheme="minorHAnsi" w:hAnsiTheme="minorHAnsi" w:cstheme="minorHAnsi"/>
                <w:sz w:val="20"/>
              </w:rPr>
              <w:t>Wsparcie poprzez instrumenty finansowe: pożyczka</w:t>
            </w:r>
          </w:p>
        </w:tc>
        <w:tc>
          <w:tcPr>
            <w:tcW w:w="2085" w:type="dxa"/>
            <w:shd w:val="clear" w:color="auto" w:fill="F2F2F2" w:themeFill="background1" w:themeFillShade="F2"/>
          </w:tcPr>
          <w:p w14:paraId="0BACFA05" w14:textId="77777777" w:rsidR="001963EF" w:rsidRDefault="001963EF" w:rsidP="00B87B2A">
            <w:pPr>
              <w:jc w:val="right"/>
              <w:rPr>
                <w:rFonts w:asciiTheme="minorHAnsi" w:hAnsiTheme="minorHAnsi" w:cstheme="minorHAnsi"/>
                <w:b/>
                <w:noProof/>
                <w:sz w:val="20"/>
              </w:rPr>
            </w:pPr>
          </w:p>
          <w:p w14:paraId="323146AE" w14:textId="26DABBD6" w:rsidR="001963EF" w:rsidRPr="00B87B2A" w:rsidRDefault="001963EF" w:rsidP="00B87B2A">
            <w:pPr>
              <w:jc w:val="right"/>
              <w:rPr>
                <w:rFonts w:asciiTheme="minorHAnsi" w:hAnsiTheme="minorHAnsi" w:cstheme="minorHAnsi"/>
                <w:noProof/>
                <w:sz w:val="20"/>
              </w:rPr>
            </w:pPr>
            <w:r w:rsidRPr="00B87B2A">
              <w:rPr>
                <w:rFonts w:asciiTheme="minorHAnsi" w:hAnsiTheme="minorHAnsi" w:cstheme="minorHAnsi"/>
                <w:noProof/>
                <w:sz w:val="20"/>
              </w:rPr>
              <w:t>10 200 000</w:t>
            </w:r>
          </w:p>
        </w:tc>
      </w:tr>
      <w:tr w:rsidR="001963EF" w:rsidRPr="00890249" w14:paraId="0519D1C4" w14:textId="77777777" w:rsidTr="00890249">
        <w:trPr>
          <w:trHeight w:val="978"/>
        </w:trPr>
        <w:tc>
          <w:tcPr>
            <w:tcW w:w="1564" w:type="dxa"/>
            <w:vMerge/>
            <w:vAlign w:val="center"/>
          </w:tcPr>
          <w:p w14:paraId="0D9D85E1" w14:textId="10AD25AA" w:rsidR="001963EF" w:rsidRPr="00890249" w:rsidRDefault="001963EF" w:rsidP="004F6B6D">
            <w:pPr>
              <w:jc w:val="center"/>
              <w:rPr>
                <w:rFonts w:asciiTheme="minorHAnsi" w:eastAsia="Times New Roman" w:hAnsiTheme="minorHAnsi" w:cstheme="minorHAnsi"/>
                <w:iCs/>
                <w:noProof/>
                <w:sz w:val="20"/>
              </w:rPr>
            </w:pPr>
          </w:p>
        </w:tc>
        <w:tc>
          <w:tcPr>
            <w:tcW w:w="1051" w:type="dxa"/>
            <w:vMerge/>
            <w:vAlign w:val="center"/>
          </w:tcPr>
          <w:p w14:paraId="6F25AEA6" w14:textId="6448AA2A" w:rsidR="001963EF" w:rsidRPr="00890249" w:rsidRDefault="001963EF" w:rsidP="004F6B6D">
            <w:pPr>
              <w:jc w:val="center"/>
              <w:rPr>
                <w:rFonts w:asciiTheme="minorHAnsi" w:eastAsia="Times New Roman" w:hAnsiTheme="minorHAnsi" w:cstheme="minorHAnsi"/>
                <w:iCs/>
                <w:noProof/>
                <w:sz w:val="20"/>
              </w:rPr>
            </w:pPr>
          </w:p>
        </w:tc>
        <w:tc>
          <w:tcPr>
            <w:tcW w:w="1713" w:type="dxa"/>
            <w:vMerge/>
            <w:vAlign w:val="center"/>
          </w:tcPr>
          <w:p w14:paraId="13AA1310" w14:textId="48A55847" w:rsidR="001963EF" w:rsidRPr="00890249" w:rsidRDefault="001963EF" w:rsidP="004F6B6D">
            <w:pPr>
              <w:jc w:val="center"/>
              <w:rPr>
                <w:rFonts w:asciiTheme="minorHAnsi" w:eastAsia="Times New Roman" w:hAnsiTheme="minorHAnsi" w:cstheme="minorHAnsi"/>
                <w:iCs/>
                <w:noProof/>
                <w:sz w:val="20"/>
              </w:rPr>
            </w:pPr>
          </w:p>
        </w:tc>
        <w:tc>
          <w:tcPr>
            <w:tcW w:w="1619" w:type="dxa"/>
            <w:vMerge/>
          </w:tcPr>
          <w:p w14:paraId="30E49A10" w14:textId="355BC0AF" w:rsidR="001963EF" w:rsidRPr="00890249" w:rsidRDefault="001963EF" w:rsidP="004F6B6D">
            <w:pPr>
              <w:jc w:val="center"/>
              <w:rPr>
                <w:rFonts w:asciiTheme="minorHAnsi" w:eastAsia="Times New Roman" w:hAnsiTheme="minorHAnsi" w:cstheme="minorHAnsi"/>
                <w:iCs/>
                <w:noProof/>
                <w:sz w:val="20"/>
              </w:rPr>
            </w:pPr>
          </w:p>
        </w:tc>
        <w:tc>
          <w:tcPr>
            <w:tcW w:w="1255" w:type="dxa"/>
            <w:vAlign w:val="center"/>
          </w:tcPr>
          <w:p w14:paraId="4CF71507" w14:textId="77777777" w:rsidR="001963EF" w:rsidRPr="00890249" w:rsidRDefault="001963EF" w:rsidP="004F6B6D">
            <w:pPr>
              <w:pStyle w:val="Default"/>
              <w:spacing w:before="120"/>
              <w:jc w:val="both"/>
              <w:rPr>
                <w:rFonts w:asciiTheme="minorHAnsi" w:hAnsiTheme="minorHAnsi" w:cstheme="minorHAnsi"/>
                <w:sz w:val="20"/>
                <w:szCs w:val="20"/>
              </w:rPr>
            </w:pPr>
            <w:r w:rsidRPr="00890249">
              <w:rPr>
                <w:rFonts w:asciiTheme="minorHAnsi" w:eastAsia="Times New Roman" w:hAnsiTheme="minorHAnsi" w:cstheme="minorHAnsi"/>
                <w:iCs/>
                <w:noProof/>
                <w:sz w:val="20"/>
                <w:szCs w:val="20"/>
              </w:rPr>
              <w:t xml:space="preserve">05 </w:t>
            </w:r>
            <w:r w:rsidRPr="00890249">
              <w:rPr>
                <w:rFonts w:asciiTheme="minorHAnsi" w:hAnsiTheme="minorHAnsi" w:cstheme="minorHAnsi"/>
                <w:sz w:val="20"/>
                <w:szCs w:val="20"/>
              </w:rPr>
              <w:t xml:space="preserve">Wsparcie poprzez instrumenty finansowe: dotacje w ramach operacji instrumentu finansowego </w:t>
            </w:r>
          </w:p>
        </w:tc>
        <w:tc>
          <w:tcPr>
            <w:tcW w:w="2085" w:type="dxa"/>
            <w:vAlign w:val="center"/>
          </w:tcPr>
          <w:p w14:paraId="3DEE96BE" w14:textId="7277BF7D" w:rsidR="001963EF" w:rsidRPr="00890249" w:rsidRDefault="001963EF" w:rsidP="00B87B2A">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9 800 000</w:t>
            </w:r>
          </w:p>
        </w:tc>
      </w:tr>
    </w:tbl>
    <w:p w14:paraId="4A90FE68" w14:textId="734E2147" w:rsidR="00D21C14" w:rsidRDefault="00D21C14" w:rsidP="00621986">
      <w:pPr>
        <w:rPr>
          <w:rFonts w:asciiTheme="minorHAnsi" w:hAnsiTheme="minorHAnsi" w:cstheme="minorHAnsi"/>
          <w:b/>
          <w:noProof/>
          <w:color w:val="FF0000"/>
          <w:sz w:val="22"/>
          <w:szCs w:val="22"/>
        </w:rPr>
      </w:pPr>
    </w:p>
    <w:p w14:paraId="175FA139" w14:textId="77777777" w:rsidR="00D21C14" w:rsidRDefault="00D21C14">
      <w:pPr>
        <w:spacing w:before="0" w:after="160" w:line="259" w:lineRule="auto"/>
        <w:jc w:val="left"/>
        <w:rPr>
          <w:rFonts w:asciiTheme="minorHAnsi" w:hAnsiTheme="minorHAnsi" w:cstheme="minorHAnsi"/>
          <w:b/>
          <w:noProof/>
          <w:color w:val="FF0000"/>
          <w:sz w:val="22"/>
          <w:szCs w:val="22"/>
        </w:rPr>
      </w:pPr>
      <w:r>
        <w:rPr>
          <w:rFonts w:asciiTheme="minorHAnsi" w:hAnsiTheme="minorHAnsi" w:cstheme="minorHAnsi"/>
          <w:b/>
          <w:noProof/>
          <w:color w:val="FF0000"/>
          <w:sz w:val="22"/>
          <w:szCs w:val="22"/>
        </w:rPr>
        <w:br w:type="page"/>
      </w:r>
    </w:p>
    <w:p w14:paraId="20D054B3" w14:textId="77777777" w:rsidR="00AF2C9E" w:rsidRPr="00890249" w:rsidRDefault="00AF2C9E" w:rsidP="00621986">
      <w:pPr>
        <w:rPr>
          <w:rFonts w:asciiTheme="minorHAnsi" w:hAnsiTheme="minorHAnsi" w:cstheme="minorHAnsi"/>
          <w:b/>
          <w:noProof/>
          <w:color w:val="FF0000"/>
          <w:sz w:val="22"/>
          <w:szCs w:val="22"/>
        </w:rPr>
      </w:pPr>
    </w:p>
    <w:tbl>
      <w:tblPr>
        <w:tblStyle w:val="Tabela-Siatka"/>
        <w:tblW w:w="9322" w:type="dxa"/>
        <w:tblLook w:val="04A0" w:firstRow="1" w:lastRow="0" w:firstColumn="1" w:lastColumn="0" w:noHBand="0" w:noVBand="1"/>
      </w:tblPr>
      <w:tblGrid>
        <w:gridCol w:w="1489"/>
        <w:gridCol w:w="1027"/>
        <w:gridCol w:w="1617"/>
        <w:gridCol w:w="1563"/>
        <w:gridCol w:w="1520"/>
        <w:gridCol w:w="2106"/>
      </w:tblGrid>
      <w:tr w:rsidR="00AF2C9E" w:rsidRPr="00890249" w14:paraId="4495BA5A" w14:textId="77777777" w:rsidTr="00E71C32">
        <w:tc>
          <w:tcPr>
            <w:tcW w:w="9322" w:type="dxa"/>
            <w:gridSpan w:val="6"/>
            <w:shd w:val="clear" w:color="auto" w:fill="D9D9D9" w:themeFill="background1" w:themeFillShade="D9"/>
          </w:tcPr>
          <w:p w14:paraId="377CAA15" w14:textId="43BCF884" w:rsidR="00AF2C9E" w:rsidRPr="00890249" w:rsidRDefault="00FE4836" w:rsidP="00AF2C9E">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w:t>
            </w:r>
            <w:r w:rsidR="00002576">
              <w:rPr>
                <w:rFonts w:asciiTheme="minorHAnsi" w:hAnsiTheme="minorHAnsi" w:cstheme="minorHAnsi"/>
                <w:b/>
                <w:noProof/>
                <w:sz w:val="20"/>
              </w:rPr>
              <w:t>6</w:t>
            </w:r>
            <w:r w:rsidRPr="00890249">
              <w:rPr>
                <w:rFonts w:asciiTheme="minorHAnsi" w:hAnsiTheme="minorHAnsi" w:cstheme="minorHAnsi"/>
                <w:b/>
                <w:noProof/>
                <w:sz w:val="20"/>
              </w:rPr>
              <w:t xml:space="preserve">: Wymiar </w:t>
            </w:r>
            <w:r w:rsidR="00A66643">
              <w:rPr>
                <w:rFonts w:asciiTheme="minorHAnsi" w:hAnsiTheme="minorHAnsi" w:cstheme="minorHAnsi"/>
                <w:b/>
                <w:noProof/>
                <w:sz w:val="20"/>
              </w:rPr>
              <w:t xml:space="preserve">3 </w:t>
            </w:r>
            <w:r w:rsidR="00AF2C9E" w:rsidRPr="00890249">
              <w:rPr>
                <w:rFonts w:asciiTheme="minorHAnsi" w:hAnsiTheme="minorHAnsi" w:cstheme="minorHAnsi"/>
                <w:b/>
                <w:noProof/>
                <w:sz w:val="20"/>
              </w:rPr>
              <w:t xml:space="preserve"> – terytorialny mechanizm realizacji i ukierunkowanie terytorialne </w:t>
            </w:r>
          </w:p>
        </w:tc>
      </w:tr>
      <w:tr w:rsidR="00AF2C9E" w:rsidRPr="00890249" w14:paraId="4A1BE8B4" w14:textId="77777777" w:rsidTr="00E71C32">
        <w:tc>
          <w:tcPr>
            <w:tcW w:w="1566" w:type="dxa"/>
            <w:shd w:val="clear" w:color="auto" w:fill="F2F2F2" w:themeFill="background1" w:themeFillShade="F2"/>
          </w:tcPr>
          <w:p w14:paraId="3F1AD68D" w14:textId="77777777" w:rsidR="00AF2C9E" w:rsidRPr="00890249" w:rsidRDefault="00AF2C9E" w:rsidP="00AF2C9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51" w:type="dxa"/>
            <w:shd w:val="clear" w:color="auto" w:fill="F2F2F2" w:themeFill="background1" w:themeFillShade="F2"/>
          </w:tcPr>
          <w:p w14:paraId="03A5C07C" w14:textId="77777777" w:rsidR="00AF2C9E" w:rsidRPr="00890249" w:rsidRDefault="00AF2C9E" w:rsidP="00AF2C9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15" w:type="dxa"/>
            <w:shd w:val="clear" w:color="auto" w:fill="F2F2F2" w:themeFill="background1" w:themeFillShade="F2"/>
          </w:tcPr>
          <w:p w14:paraId="08D5FFAF" w14:textId="77777777" w:rsidR="00AF2C9E" w:rsidRPr="00890249" w:rsidRDefault="00AF2C9E" w:rsidP="00AF2C9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20" w:type="dxa"/>
            <w:shd w:val="clear" w:color="auto" w:fill="F2F2F2" w:themeFill="background1" w:themeFillShade="F2"/>
          </w:tcPr>
          <w:p w14:paraId="14BE9D9D" w14:textId="77777777" w:rsidR="00AF2C9E" w:rsidRPr="00890249" w:rsidRDefault="00AF2C9E" w:rsidP="00AF2C9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2" w:type="dxa"/>
            <w:shd w:val="clear" w:color="auto" w:fill="F2F2F2" w:themeFill="background1" w:themeFillShade="F2"/>
          </w:tcPr>
          <w:p w14:paraId="6FB15CFC" w14:textId="77777777" w:rsidR="00AF2C9E" w:rsidRPr="00890249" w:rsidRDefault="00AF2C9E" w:rsidP="00AF2C9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348" w:type="dxa"/>
            <w:shd w:val="clear" w:color="auto" w:fill="F2F2F2" w:themeFill="background1" w:themeFillShade="F2"/>
          </w:tcPr>
          <w:p w14:paraId="02491E4C" w14:textId="77777777" w:rsidR="00AF2C9E" w:rsidRPr="00890249" w:rsidRDefault="00AF2C9E" w:rsidP="00AF2C9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AF2C9E" w:rsidRPr="00890249" w14:paraId="34503B68" w14:textId="77777777" w:rsidTr="00E71C32">
        <w:tc>
          <w:tcPr>
            <w:tcW w:w="1566" w:type="dxa"/>
            <w:vAlign w:val="center"/>
          </w:tcPr>
          <w:p w14:paraId="2BBB29D8" w14:textId="77777777" w:rsidR="00AF2C9E" w:rsidRPr="00890249" w:rsidRDefault="00AF2C9E" w:rsidP="00AF2C9E">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2</w:t>
            </w:r>
          </w:p>
        </w:tc>
        <w:tc>
          <w:tcPr>
            <w:tcW w:w="1051" w:type="dxa"/>
            <w:vAlign w:val="center"/>
          </w:tcPr>
          <w:p w14:paraId="464115E4" w14:textId="77777777" w:rsidR="00AF2C9E" w:rsidRPr="00890249" w:rsidRDefault="00AF2C9E" w:rsidP="00AF2C9E">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715" w:type="dxa"/>
            <w:vAlign w:val="center"/>
          </w:tcPr>
          <w:p w14:paraId="49F19E2D" w14:textId="77777777" w:rsidR="00AF2C9E" w:rsidRPr="00890249" w:rsidRDefault="00AF2C9E" w:rsidP="00AF2C9E">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1620" w:type="dxa"/>
          </w:tcPr>
          <w:p w14:paraId="554DEFB9" w14:textId="5AAD2DBA" w:rsidR="00AF2C9E" w:rsidRPr="00890249" w:rsidRDefault="00B516B2" w:rsidP="00AF2C9E">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(ii)</w:t>
            </w:r>
          </w:p>
        </w:tc>
        <w:tc>
          <w:tcPr>
            <w:tcW w:w="1022" w:type="dxa"/>
          </w:tcPr>
          <w:p w14:paraId="29F28212" w14:textId="40C00EED" w:rsidR="00B72154" w:rsidRPr="00890249" w:rsidRDefault="00875C92"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 xml:space="preserve">33 </w:t>
            </w:r>
            <w:r w:rsidRPr="00890249">
              <w:rPr>
                <w:rFonts w:asciiTheme="minorHAnsi" w:hAnsiTheme="minorHAnsi" w:cstheme="minorHAnsi"/>
                <w:sz w:val="20"/>
                <w:szCs w:val="20"/>
                <w:lang w:eastAsia="en-US" w:bidi="ar-SA"/>
              </w:rPr>
              <w:t xml:space="preserve">Brak ukierunkowania terytorialnego </w:t>
            </w:r>
          </w:p>
        </w:tc>
        <w:tc>
          <w:tcPr>
            <w:tcW w:w="2348" w:type="dxa"/>
          </w:tcPr>
          <w:p w14:paraId="5774BBAA" w14:textId="23096DDF" w:rsidR="00AF2C9E" w:rsidRPr="00890249" w:rsidRDefault="00B516B2" w:rsidP="00B87B2A">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20 000 000</w:t>
            </w:r>
          </w:p>
        </w:tc>
      </w:tr>
    </w:tbl>
    <w:p w14:paraId="0503C5AC" w14:textId="77777777" w:rsidR="009E79E4" w:rsidRPr="00890249" w:rsidRDefault="009E79E4" w:rsidP="009E79E4">
      <w:pPr>
        <w:spacing w:after="0"/>
        <w:rPr>
          <w:rFonts w:asciiTheme="minorHAnsi" w:eastAsia="Times New Roman" w:hAnsiTheme="minorHAnsi" w:cstheme="minorHAnsi"/>
          <w:b/>
          <w:iCs/>
          <w:noProof/>
          <w:szCs w:val="24"/>
        </w:rPr>
      </w:pPr>
    </w:p>
    <w:tbl>
      <w:tblPr>
        <w:tblStyle w:val="Tabela-Siatka"/>
        <w:tblW w:w="9351" w:type="dxa"/>
        <w:tblLook w:val="04A0" w:firstRow="1" w:lastRow="0" w:firstColumn="1" w:lastColumn="0" w:noHBand="0" w:noVBand="1"/>
      </w:tblPr>
      <w:tblGrid>
        <w:gridCol w:w="1566"/>
        <w:gridCol w:w="1051"/>
        <w:gridCol w:w="1714"/>
        <w:gridCol w:w="1620"/>
        <w:gridCol w:w="1022"/>
        <w:gridCol w:w="2378"/>
      </w:tblGrid>
      <w:tr w:rsidR="009E79E4" w:rsidRPr="00890249" w14:paraId="6342FD1F" w14:textId="77777777" w:rsidTr="00A148A7">
        <w:tc>
          <w:tcPr>
            <w:tcW w:w="9351" w:type="dxa"/>
            <w:gridSpan w:val="6"/>
            <w:shd w:val="clear" w:color="auto" w:fill="D9D9D9" w:themeFill="background1" w:themeFillShade="D9"/>
          </w:tcPr>
          <w:p w14:paraId="7CC3167F"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Tabela 7: Wymiar 6 – uzupełniajace obsza</w:t>
            </w:r>
            <w:r w:rsidR="00CC1C1B" w:rsidRPr="00890249">
              <w:rPr>
                <w:rFonts w:asciiTheme="minorHAnsi" w:hAnsiTheme="minorHAnsi" w:cstheme="minorHAnsi"/>
                <w:b/>
                <w:noProof/>
                <w:sz w:val="20"/>
              </w:rPr>
              <w:t>r</w:t>
            </w:r>
            <w:r w:rsidRPr="00890249">
              <w:rPr>
                <w:rFonts w:asciiTheme="minorHAnsi" w:hAnsiTheme="minorHAnsi" w:cstheme="minorHAnsi"/>
                <w:b/>
                <w:noProof/>
                <w:sz w:val="20"/>
              </w:rPr>
              <w:t>y tematyczne EFS+</w:t>
            </w:r>
          </w:p>
        </w:tc>
      </w:tr>
      <w:tr w:rsidR="009E79E4" w:rsidRPr="00890249" w14:paraId="375C7600" w14:textId="77777777" w:rsidTr="00A148A7">
        <w:tc>
          <w:tcPr>
            <w:tcW w:w="1566" w:type="dxa"/>
            <w:shd w:val="clear" w:color="auto" w:fill="F2F2F2" w:themeFill="background1" w:themeFillShade="F2"/>
          </w:tcPr>
          <w:p w14:paraId="1BF57930"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51" w:type="dxa"/>
            <w:shd w:val="clear" w:color="auto" w:fill="F2F2F2" w:themeFill="background1" w:themeFillShade="F2"/>
          </w:tcPr>
          <w:p w14:paraId="3336E1A2"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14" w:type="dxa"/>
            <w:shd w:val="clear" w:color="auto" w:fill="F2F2F2" w:themeFill="background1" w:themeFillShade="F2"/>
          </w:tcPr>
          <w:p w14:paraId="5B7ACA5C"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20" w:type="dxa"/>
            <w:shd w:val="clear" w:color="auto" w:fill="F2F2F2" w:themeFill="background1" w:themeFillShade="F2"/>
          </w:tcPr>
          <w:p w14:paraId="10B20258"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2" w:type="dxa"/>
            <w:shd w:val="clear" w:color="auto" w:fill="F2F2F2" w:themeFill="background1" w:themeFillShade="F2"/>
          </w:tcPr>
          <w:p w14:paraId="1810920F"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Kod </w:t>
            </w:r>
          </w:p>
        </w:tc>
        <w:tc>
          <w:tcPr>
            <w:tcW w:w="2378" w:type="dxa"/>
            <w:shd w:val="clear" w:color="auto" w:fill="F2F2F2" w:themeFill="background1" w:themeFillShade="F2"/>
          </w:tcPr>
          <w:p w14:paraId="4EC003BE"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9E79E4" w:rsidRPr="00890249" w14:paraId="433C5472" w14:textId="77777777" w:rsidTr="00A148A7">
        <w:tc>
          <w:tcPr>
            <w:tcW w:w="1566" w:type="dxa"/>
            <w:vAlign w:val="center"/>
          </w:tcPr>
          <w:p w14:paraId="7127C001"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2</w:t>
            </w:r>
          </w:p>
        </w:tc>
        <w:tc>
          <w:tcPr>
            <w:tcW w:w="1051" w:type="dxa"/>
            <w:vAlign w:val="center"/>
          </w:tcPr>
          <w:p w14:paraId="1CFDD6AF"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EFRR</w:t>
            </w:r>
          </w:p>
        </w:tc>
        <w:tc>
          <w:tcPr>
            <w:tcW w:w="1714" w:type="dxa"/>
            <w:vAlign w:val="center"/>
          </w:tcPr>
          <w:p w14:paraId="5121B5D7"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Słabiej rozwiniete</w:t>
            </w:r>
          </w:p>
        </w:tc>
        <w:tc>
          <w:tcPr>
            <w:tcW w:w="1620" w:type="dxa"/>
          </w:tcPr>
          <w:p w14:paraId="1549D0C6" w14:textId="77777777" w:rsidR="009E79E4" w:rsidRPr="00890249" w:rsidRDefault="009E79E4" w:rsidP="000B7697">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1022" w:type="dxa"/>
          </w:tcPr>
          <w:p w14:paraId="4BDB0356" w14:textId="77777777" w:rsidR="009E79E4" w:rsidRPr="00890249" w:rsidRDefault="009E79E4" w:rsidP="000B7697">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2378" w:type="dxa"/>
          </w:tcPr>
          <w:p w14:paraId="2C1BD80E" w14:textId="77777777" w:rsidR="009E79E4" w:rsidRPr="00890249" w:rsidRDefault="009E79E4" w:rsidP="000B7697">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r>
    </w:tbl>
    <w:p w14:paraId="7C807E90" w14:textId="503B6E4E" w:rsidR="000B2721" w:rsidRDefault="000B2721" w:rsidP="006C153C">
      <w:pPr>
        <w:spacing w:before="0" w:after="240"/>
        <w:rPr>
          <w:rFonts w:asciiTheme="minorHAnsi" w:hAnsiTheme="minorHAnsi" w:cstheme="minorHAnsi"/>
          <w:b/>
          <w:noProof/>
          <w:color w:val="FF0000"/>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281"/>
        <w:gridCol w:w="1357"/>
        <w:gridCol w:w="1576"/>
        <w:gridCol w:w="1761"/>
        <w:gridCol w:w="1872"/>
      </w:tblGrid>
      <w:tr w:rsidR="009E79E4" w:rsidRPr="00890249" w14:paraId="39CD7D7A" w14:textId="77777777" w:rsidTr="00E71C32">
        <w:tc>
          <w:tcPr>
            <w:tcW w:w="9322" w:type="dxa"/>
            <w:gridSpan w:val="6"/>
            <w:shd w:val="clear" w:color="auto" w:fill="D9D9D9" w:themeFill="background1" w:themeFillShade="D9"/>
            <w:vAlign w:val="center"/>
          </w:tcPr>
          <w:p w14:paraId="688462C1" w14:textId="77777777" w:rsidR="009E79E4" w:rsidRPr="00890249" w:rsidRDefault="009E79E4" w:rsidP="000B7697">
            <w:pPr>
              <w:spacing w:before="0" w:after="160" w:line="259" w:lineRule="auto"/>
              <w:jc w:val="left"/>
              <w:rPr>
                <w:rFonts w:asciiTheme="minorHAnsi" w:eastAsiaTheme="minorHAnsi" w:hAnsiTheme="minorHAnsi" w:cstheme="minorHAnsi"/>
                <w:b/>
                <w:sz w:val="20"/>
                <w:lang w:eastAsia="en-US" w:bidi="ar-SA"/>
              </w:rPr>
            </w:pPr>
            <w:r w:rsidRPr="00890249">
              <w:rPr>
                <w:rFonts w:asciiTheme="minorHAnsi" w:eastAsiaTheme="minorHAnsi" w:hAnsiTheme="minorHAnsi" w:cstheme="minorHAnsi"/>
                <w:b/>
                <w:sz w:val="20"/>
                <w:lang w:eastAsia="en-US" w:bidi="ar-SA"/>
              </w:rPr>
              <w:t>Tabela 8: Wymiar 7 – wymiar „Równouprawnienie płci” w ramach EFS+, EFRR, Fundusz Spójności i FST</w:t>
            </w:r>
          </w:p>
        </w:tc>
      </w:tr>
      <w:tr w:rsidR="009E79E4" w:rsidRPr="00890249" w14:paraId="1323DC46" w14:textId="77777777" w:rsidTr="00520794">
        <w:tc>
          <w:tcPr>
            <w:tcW w:w="1475" w:type="dxa"/>
            <w:shd w:val="clear" w:color="auto" w:fill="F2F2F2" w:themeFill="background1" w:themeFillShade="F2"/>
          </w:tcPr>
          <w:p w14:paraId="1B53725C"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Nr priorytetu</w:t>
            </w:r>
          </w:p>
        </w:tc>
        <w:tc>
          <w:tcPr>
            <w:tcW w:w="1281" w:type="dxa"/>
            <w:shd w:val="clear" w:color="auto" w:fill="F2F2F2" w:themeFill="background1" w:themeFillShade="F2"/>
          </w:tcPr>
          <w:p w14:paraId="6B57005F"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Fundusz</w:t>
            </w:r>
          </w:p>
        </w:tc>
        <w:tc>
          <w:tcPr>
            <w:tcW w:w="1357" w:type="dxa"/>
            <w:shd w:val="clear" w:color="auto" w:fill="F2F2F2" w:themeFill="background1" w:themeFillShade="F2"/>
          </w:tcPr>
          <w:p w14:paraId="03B62B42"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Kategoria regionu</w:t>
            </w:r>
          </w:p>
        </w:tc>
        <w:tc>
          <w:tcPr>
            <w:tcW w:w="1576" w:type="dxa"/>
            <w:shd w:val="clear" w:color="auto" w:fill="F2F2F2" w:themeFill="background1" w:themeFillShade="F2"/>
          </w:tcPr>
          <w:p w14:paraId="7EA6486E"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Cel szczegółowy</w:t>
            </w:r>
          </w:p>
        </w:tc>
        <w:tc>
          <w:tcPr>
            <w:tcW w:w="1761" w:type="dxa"/>
            <w:shd w:val="clear" w:color="auto" w:fill="F2F2F2" w:themeFill="background1" w:themeFillShade="F2"/>
          </w:tcPr>
          <w:p w14:paraId="4C35B2C6"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Kod</w:t>
            </w:r>
          </w:p>
        </w:tc>
        <w:tc>
          <w:tcPr>
            <w:tcW w:w="1872" w:type="dxa"/>
            <w:shd w:val="clear" w:color="auto" w:fill="F2F2F2" w:themeFill="background1" w:themeFillShade="F2"/>
          </w:tcPr>
          <w:p w14:paraId="431837DC"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Kwota (w EUR)</w:t>
            </w:r>
          </w:p>
        </w:tc>
      </w:tr>
      <w:tr w:rsidR="00FE4836" w:rsidRPr="00890249" w14:paraId="463CF97C" w14:textId="77777777" w:rsidTr="00520794">
        <w:tc>
          <w:tcPr>
            <w:tcW w:w="1475" w:type="dxa"/>
            <w:vAlign w:val="center"/>
          </w:tcPr>
          <w:p w14:paraId="61C62BBD" w14:textId="77777777" w:rsidR="00FE4836" w:rsidRPr="00890249" w:rsidRDefault="00FE4836" w:rsidP="001665A2">
            <w:pPr>
              <w:spacing w:before="0" w:after="160" w:line="259" w:lineRule="auto"/>
              <w:jc w:val="center"/>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CP 2</w:t>
            </w:r>
          </w:p>
        </w:tc>
        <w:tc>
          <w:tcPr>
            <w:tcW w:w="1281" w:type="dxa"/>
            <w:vAlign w:val="center"/>
          </w:tcPr>
          <w:p w14:paraId="0A88E85A" w14:textId="77777777" w:rsidR="00FE4836" w:rsidRPr="00890249" w:rsidRDefault="00FE4836" w:rsidP="001665A2">
            <w:pPr>
              <w:spacing w:before="0" w:after="160" w:line="259" w:lineRule="auto"/>
              <w:jc w:val="center"/>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EFRR</w:t>
            </w:r>
          </w:p>
        </w:tc>
        <w:tc>
          <w:tcPr>
            <w:tcW w:w="1357" w:type="dxa"/>
            <w:vAlign w:val="center"/>
          </w:tcPr>
          <w:p w14:paraId="41466D62" w14:textId="77777777" w:rsidR="00FE4836" w:rsidRPr="00890249" w:rsidRDefault="00FE4836" w:rsidP="001665A2">
            <w:pPr>
              <w:spacing w:before="0" w:after="160" w:line="259" w:lineRule="auto"/>
              <w:jc w:val="center"/>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Słabiej rozwiniete</w:t>
            </w:r>
          </w:p>
        </w:tc>
        <w:tc>
          <w:tcPr>
            <w:tcW w:w="1576" w:type="dxa"/>
          </w:tcPr>
          <w:p w14:paraId="45DF1447" w14:textId="77777777" w:rsidR="00FE4836" w:rsidRPr="00890249" w:rsidRDefault="00FE4836" w:rsidP="001665A2">
            <w:pPr>
              <w:spacing w:before="0" w:after="160" w:line="259" w:lineRule="auto"/>
              <w:jc w:val="center"/>
              <w:rPr>
                <w:rFonts w:asciiTheme="minorHAnsi" w:eastAsia="Times New Roman" w:hAnsiTheme="minorHAnsi" w:cstheme="minorHAnsi"/>
                <w:iCs/>
                <w:noProof/>
                <w:sz w:val="20"/>
                <w:lang w:eastAsia="en-US" w:bidi="ar-SA"/>
              </w:rPr>
            </w:pPr>
            <w:r w:rsidRPr="00890249">
              <w:rPr>
                <w:rFonts w:asciiTheme="minorHAnsi" w:eastAsia="Times New Roman" w:hAnsiTheme="minorHAnsi" w:cstheme="minorHAnsi"/>
                <w:iCs/>
                <w:noProof/>
                <w:sz w:val="20"/>
                <w:lang w:eastAsia="en-US" w:bidi="ar-SA"/>
              </w:rPr>
              <w:t>(ii)</w:t>
            </w:r>
          </w:p>
        </w:tc>
        <w:tc>
          <w:tcPr>
            <w:tcW w:w="1761" w:type="dxa"/>
          </w:tcPr>
          <w:p w14:paraId="1A19D32B" w14:textId="088450CD" w:rsidR="00B72154" w:rsidRPr="00890249" w:rsidRDefault="00D0622E" w:rsidP="00890249">
            <w:pPr>
              <w:pStyle w:val="Default"/>
              <w:rPr>
                <w:rFonts w:asciiTheme="minorHAnsi" w:hAnsiTheme="minorHAnsi" w:cstheme="minorHAnsi"/>
                <w:sz w:val="20"/>
                <w:szCs w:val="20"/>
              </w:rPr>
            </w:pPr>
            <w:r>
              <w:rPr>
                <w:rFonts w:asciiTheme="minorHAnsi" w:eastAsia="Times New Roman" w:hAnsiTheme="minorHAnsi" w:cstheme="minorHAnsi"/>
                <w:iCs/>
                <w:noProof/>
                <w:sz w:val="20"/>
                <w:szCs w:val="20"/>
              </w:rPr>
              <w:t>03</w:t>
            </w:r>
            <w:r w:rsidRPr="00890249">
              <w:rPr>
                <w:rFonts w:asciiTheme="minorHAnsi" w:eastAsia="Times New Roman" w:hAnsiTheme="minorHAnsi" w:cstheme="minorHAnsi"/>
                <w:iCs/>
                <w:noProof/>
                <w:sz w:val="20"/>
                <w:szCs w:val="20"/>
              </w:rPr>
              <w:t xml:space="preserve"> </w:t>
            </w:r>
            <w:r w:rsidRPr="00890249">
              <w:rPr>
                <w:rFonts w:asciiTheme="minorHAnsi" w:hAnsiTheme="minorHAnsi" w:cstheme="minorHAnsi"/>
                <w:sz w:val="20"/>
                <w:szCs w:val="20"/>
              </w:rPr>
              <w:t xml:space="preserve">Projekty </w:t>
            </w:r>
            <w:r>
              <w:rPr>
                <w:rFonts w:asciiTheme="minorHAnsi" w:hAnsiTheme="minorHAnsi" w:cstheme="minorHAnsi"/>
                <w:sz w:val="20"/>
                <w:szCs w:val="20"/>
              </w:rPr>
              <w:t xml:space="preserve">neutralne w kwestii </w:t>
            </w:r>
            <w:r w:rsidRPr="00890249">
              <w:rPr>
                <w:rFonts w:asciiTheme="minorHAnsi" w:hAnsiTheme="minorHAnsi" w:cstheme="minorHAnsi"/>
                <w:sz w:val="20"/>
                <w:szCs w:val="20"/>
              </w:rPr>
              <w:t>równouprawnienia płci</w:t>
            </w:r>
          </w:p>
        </w:tc>
        <w:tc>
          <w:tcPr>
            <w:tcW w:w="1872" w:type="dxa"/>
          </w:tcPr>
          <w:p w14:paraId="6BC6D742" w14:textId="7D24AFEB" w:rsidR="00FE4836" w:rsidRPr="00890249" w:rsidRDefault="00D0622E" w:rsidP="00E6123D">
            <w:pPr>
              <w:spacing w:before="0" w:after="160" w:line="259" w:lineRule="auto"/>
              <w:jc w:val="right"/>
              <w:rPr>
                <w:rFonts w:asciiTheme="minorHAnsi" w:eastAsia="Times New Roman" w:hAnsiTheme="minorHAnsi" w:cstheme="minorHAnsi"/>
                <w:iCs/>
                <w:noProof/>
                <w:sz w:val="20"/>
                <w:lang w:eastAsia="en-US" w:bidi="ar-SA"/>
              </w:rPr>
            </w:pPr>
            <w:r>
              <w:rPr>
                <w:rFonts w:asciiTheme="minorHAnsi" w:eastAsia="Times New Roman" w:hAnsiTheme="minorHAnsi" w:cstheme="minorHAnsi"/>
                <w:iCs/>
                <w:noProof/>
                <w:sz w:val="20"/>
                <w:lang w:eastAsia="en-US" w:bidi="ar-SA"/>
              </w:rPr>
              <w:t>20</w:t>
            </w:r>
            <w:r w:rsidR="001344ED" w:rsidRPr="00890249">
              <w:rPr>
                <w:rFonts w:asciiTheme="minorHAnsi" w:eastAsia="Times New Roman" w:hAnsiTheme="minorHAnsi" w:cstheme="minorHAnsi"/>
                <w:iCs/>
                <w:noProof/>
                <w:sz w:val="20"/>
                <w:lang w:eastAsia="en-US" w:bidi="ar-SA"/>
              </w:rPr>
              <w:t xml:space="preserve"> 000 000</w:t>
            </w:r>
          </w:p>
        </w:tc>
      </w:tr>
    </w:tbl>
    <w:p w14:paraId="4EDDE6D9" w14:textId="77777777" w:rsidR="003261C4" w:rsidRPr="00890249" w:rsidRDefault="003261C4" w:rsidP="003261C4">
      <w:pPr>
        <w:shd w:val="clear" w:color="auto" w:fill="D0CECE" w:themeFill="background2" w:themeFillShade="E6"/>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t>2.1.2.3 (iv) Cel szczegółowy</w:t>
      </w:r>
    </w:p>
    <w:p w14:paraId="31EDFCC8" w14:textId="77777777" w:rsidR="003261C4" w:rsidRPr="00890249" w:rsidRDefault="003261C4" w:rsidP="003261C4">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 xml:space="preserve">(iv) </w:t>
      </w:r>
      <w:r w:rsidRPr="00890249">
        <w:rPr>
          <w:rFonts w:asciiTheme="minorHAnsi" w:hAnsiTheme="minorHAnsi" w:cstheme="minorHAnsi"/>
          <w:b/>
          <w:noProof/>
          <w:color w:val="2F5496" w:themeColor="accent5" w:themeShade="BF"/>
        </w:rPr>
        <w:t>Wspieranie przystosowania się do zmian klimatu i zapobiegania ryzyku związanemu z klęskami żywiołowymi i katastrofami, a także odporności, z uwzględnieniem podejścia ekosystemowego</w:t>
      </w:r>
    </w:p>
    <w:p w14:paraId="1207585B" w14:textId="77777777" w:rsidR="003261C4" w:rsidRPr="00890249" w:rsidRDefault="003261C4" w:rsidP="003261C4">
      <w:pPr>
        <w:rPr>
          <w:rFonts w:asciiTheme="minorHAnsi" w:hAnsiTheme="minorHAnsi" w:cstheme="minorHAnsi"/>
          <w:b/>
          <w:noProof/>
          <w:sz w:val="22"/>
          <w:szCs w:val="22"/>
        </w:rPr>
      </w:pPr>
      <w:r w:rsidRPr="00890249">
        <w:rPr>
          <w:rFonts w:asciiTheme="minorHAnsi" w:hAnsiTheme="minorHAnsi" w:cstheme="minorHAnsi"/>
          <w:b/>
          <w:noProof/>
          <w:sz w:val="22"/>
          <w:szCs w:val="22"/>
        </w:rPr>
        <w:t>2.1.2.3.1 (iv) Interwencje w ramach funduszy</w:t>
      </w:r>
    </w:p>
    <w:p w14:paraId="3ED54A6A" w14:textId="77777777" w:rsidR="003261C4" w:rsidRPr="00890249" w:rsidRDefault="003261C4" w:rsidP="003261C4">
      <w:pPr>
        <w:rPr>
          <w:rFonts w:asciiTheme="minorHAnsi" w:hAnsiTheme="minorHAnsi" w:cstheme="minorHAnsi"/>
          <w:i/>
          <w:noProof/>
          <w:sz w:val="22"/>
        </w:rPr>
      </w:pPr>
      <w:r w:rsidRPr="00890249">
        <w:rPr>
          <w:rFonts w:asciiTheme="minorHAnsi" w:hAnsiTheme="minorHAnsi" w:cstheme="minorHAnsi"/>
          <w:b/>
          <w:noProof/>
          <w:color w:val="2F5496" w:themeColor="accent5" w:themeShade="BF"/>
          <w:sz w:val="22"/>
        </w:rPr>
        <w:t>Powiązane rodzaje działań</w:t>
      </w:r>
    </w:p>
    <w:p w14:paraId="42FE59E6" w14:textId="77777777" w:rsidR="0093433C" w:rsidRPr="00890249" w:rsidRDefault="042E255B"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Klęski żywiołowe, katastrofy ekologiczne, zmiany klimatyczne</w:t>
      </w:r>
      <w:r w:rsidR="5B7E06BA"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 xml:space="preserve">nagłe zjawiska pogodowe </w:t>
      </w:r>
      <w:r w:rsidR="5B7E06BA" w:rsidRPr="00890249">
        <w:rPr>
          <w:rFonts w:asciiTheme="minorHAnsi" w:hAnsiTheme="minorHAnsi" w:cstheme="minorHAnsi"/>
          <w:noProof/>
          <w:sz w:val="22"/>
          <w:szCs w:val="22"/>
        </w:rPr>
        <w:t xml:space="preserve">oraz zagrożenia sanitarno-epidemiologiczne </w:t>
      </w:r>
      <w:r w:rsidRPr="00890249">
        <w:rPr>
          <w:rFonts w:asciiTheme="minorHAnsi" w:hAnsiTheme="minorHAnsi" w:cstheme="minorHAnsi"/>
          <w:noProof/>
          <w:sz w:val="22"/>
          <w:szCs w:val="22"/>
        </w:rPr>
        <w:t>stanowią jedne z największych zagrożeń rozwojowych obecnych czasów</w:t>
      </w:r>
      <w:r w:rsidR="00841049" w:rsidRPr="00890249">
        <w:rPr>
          <w:rFonts w:asciiTheme="minorHAnsi" w:hAnsiTheme="minorHAnsi" w:cstheme="minorHAnsi"/>
          <w:noProof/>
          <w:sz w:val="22"/>
          <w:szCs w:val="22"/>
          <w:vertAlign w:val="superscript"/>
        </w:rPr>
        <w:footnoteReference w:id="111"/>
      </w:r>
      <w:r w:rsidRPr="00890249">
        <w:rPr>
          <w:rFonts w:asciiTheme="minorHAnsi" w:hAnsiTheme="minorHAnsi" w:cstheme="minorHAnsi"/>
          <w:noProof/>
          <w:sz w:val="22"/>
          <w:szCs w:val="22"/>
        </w:rPr>
        <w:t>.</w:t>
      </w:r>
    </w:p>
    <w:p w14:paraId="46E9C2D3" w14:textId="77777777" w:rsidR="0093433C" w:rsidRPr="00890249" w:rsidRDefault="03E6EC59"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J</w:t>
      </w:r>
      <w:r w:rsidR="042E255B" w:rsidRPr="00890249">
        <w:rPr>
          <w:rFonts w:asciiTheme="minorHAnsi" w:hAnsiTheme="minorHAnsi" w:cstheme="minorHAnsi"/>
          <w:noProof/>
          <w:sz w:val="22"/>
          <w:szCs w:val="22"/>
        </w:rPr>
        <w:t xml:space="preserve">ednym z najczęściej występujących zagrożeń naturalnych, będącym </w:t>
      </w:r>
      <w:r w:rsidR="75823026" w:rsidRPr="00890249">
        <w:rPr>
          <w:rFonts w:asciiTheme="minorHAnsi" w:hAnsiTheme="minorHAnsi" w:cstheme="minorHAnsi"/>
          <w:noProof/>
          <w:sz w:val="22"/>
          <w:szCs w:val="22"/>
        </w:rPr>
        <w:t>zjawiskiem przyrodniczym o </w:t>
      </w:r>
      <w:r w:rsidR="042E255B" w:rsidRPr="00890249">
        <w:rPr>
          <w:rFonts w:asciiTheme="minorHAnsi" w:hAnsiTheme="minorHAnsi" w:cstheme="minorHAnsi"/>
          <w:noProof/>
          <w:sz w:val="22"/>
          <w:szCs w:val="22"/>
        </w:rPr>
        <w:t>charakterze ekstremalnym, często gwałtownym, występującym nieregularnie są</w:t>
      </w:r>
      <w:r w:rsidR="174457A7" w:rsidRPr="00890249">
        <w:rPr>
          <w:rFonts w:asciiTheme="minorHAnsi" w:hAnsiTheme="minorHAnsi" w:cstheme="minorHAnsi"/>
          <w:noProof/>
          <w:sz w:val="22"/>
          <w:szCs w:val="22"/>
        </w:rPr>
        <w:t xml:space="preserve"> </w:t>
      </w:r>
      <w:r w:rsidR="042E255B" w:rsidRPr="00890249">
        <w:rPr>
          <w:rFonts w:asciiTheme="minorHAnsi" w:hAnsiTheme="minorHAnsi" w:cstheme="minorHAnsi"/>
          <w:noProof/>
          <w:sz w:val="22"/>
          <w:szCs w:val="22"/>
        </w:rPr>
        <w:t>powodzie. Stopień ryzyka powodziowego na terenie kraju jest różny. Determinuje go m.in. gęstość zaludnienia, sposób użytkowania dolin rzecznych i terenów zalewowych, infrastruktura techniczna, komunikacyjna, itp.</w:t>
      </w:r>
      <w:r w:rsidR="00841049" w:rsidRPr="00890249">
        <w:rPr>
          <w:rFonts w:asciiTheme="minorHAnsi" w:hAnsiTheme="minorHAnsi" w:cstheme="minorHAnsi"/>
          <w:noProof/>
          <w:sz w:val="22"/>
          <w:szCs w:val="22"/>
          <w:vertAlign w:val="superscript"/>
        </w:rPr>
        <w:footnoteReference w:id="112"/>
      </w:r>
      <w:r w:rsidR="042E255B" w:rsidRPr="00890249">
        <w:rPr>
          <w:rFonts w:asciiTheme="minorHAnsi" w:hAnsiTheme="minorHAnsi" w:cstheme="minorHAnsi"/>
          <w:noProof/>
          <w:sz w:val="22"/>
          <w:szCs w:val="22"/>
        </w:rPr>
        <w:t xml:space="preserve"> </w:t>
      </w:r>
      <w:r w:rsidR="517A61BD" w:rsidRPr="00890249">
        <w:rPr>
          <w:rFonts w:asciiTheme="minorHAnsi" w:hAnsiTheme="minorHAnsi" w:cstheme="minorHAnsi"/>
          <w:noProof/>
          <w:sz w:val="22"/>
          <w:szCs w:val="22"/>
        </w:rPr>
        <w:t>Woj.</w:t>
      </w:r>
      <w:r w:rsidR="042E255B" w:rsidRPr="00890249">
        <w:rPr>
          <w:rFonts w:asciiTheme="minorHAnsi" w:hAnsiTheme="minorHAnsi" w:cstheme="minorHAnsi"/>
          <w:noProof/>
          <w:sz w:val="22"/>
          <w:szCs w:val="22"/>
        </w:rPr>
        <w:t xml:space="preserve"> opolskie zalicza się w tym </w:t>
      </w:r>
      <w:r w:rsidR="517A61BD" w:rsidRPr="00890249">
        <w:rPr>
          <w:rFonts w:asciiTheme="minorHAnsi" w:hAnsiTheme="minorHAnsi" w:cstheme="minorHAnsi"/>
          <w:noProof/>
          <w:sz w:val="22"/>
          <w:szCs w:val="22"/>
        </w:rPr>
        <w:t>zakresie</w:t>
      </w:r>
      <w:r w:rsidR="042E255B" w:rsidRPr="00890249">
        <w:rPr>
          <w:rFonts w:asciiTheme="minorHAnsi" w:hAnsiTheme="minorHAnsi" w:cstheme="minorHAnsi"/>
          <w:noProof/>
          <w:sz w:val="22"/>
          <w:szCs w:val="22"/>
        </w:rPr>
        <w:t xml:space="preserve"> do</w:t>
      </w:r>
      <w:r w:rsidR="38DC1330" w:rsidRPr="00890249">
        <w:rPr>
          <w:rFonts w:asciiTheme="minorHAnsi" w:hAnsiTheme="minorHAnsi" w:cstheme="minorHAnsi"/>
          <w:noProof/>
          <w:sz w:val="22"/>
          <w:szCs w:val="22"/>
        </w:rPr>
        <w:t xml:space="preserve"> </w:t>
      </w:r>
      <w:r w:rsidR="042E255B" w:rsidRPr="00890249">
        <w:rPr>
          <w:rFonts w:asciiTheme="minorHAnsi" w:hAnsiTheme="minorHAnsi" w:cstheme="minorHAnsi"/>
          <w:noProof/>
          <w:sz w:val="22"/>
          <w:szCs w:val="22"/>
        </w:rPr>
        <w:t>regionów</w:t>
      </w:r>
      <w:r w:rsidR="4D3771A4" w:rsidRPr="00890249">
        <w:rPr>
          <w:rFonts w:asciiTheme="minorHAnsi" w:hAnsiTheme="minorHAnsi" w:cstheme="minorHAnsi"/>
          <w:noProof/>
          <w:sz w:val="22"/>
          <w:szCs w:val="22"/>
        </w:rPr>
        <w:t xml:space="preserve"> istotnie</w:t>
      </w:r>
      <w:r w:rsidR="042E255B" w:rsidRPr="00890249">
        <w:rPr>
          <w:rFonts w:asciiTheme="minorHAnsi" w:hAnsiTheme="minorHAnsi" w:cstheme="minorHAnsi"/>
          <w:noProof/>
          <w:sz w:val="22"/>
          <w:szCs w:val="22"/>
        </w:rPr>
        <w:t xml:space="preserve"> zagrożonych cyklicznymi zalewami powodziowymi, szczególnie </w:t>
      </w:r>
      <w:r w:rsidR="4D3771A4" w:rsidRPr="00890249">
        <w:rPr>
          <w:rFonts w:asciiTheme="minorHAnsi" w:hAnsiTheme="minorHAnsi" w:cstheme="minorHAnsi"/>
          <w:noProof/>
          <w:sz w:val="22"/>
          <w:szCs w:val="22"/>
        </w:rPr>
        <w:t>teren</w:t>
      </w:r>
      <w:r w:rsidR="233F1068" w:rsidRPr="00890249">
        <w:rPr>
          <w:rFonts w:asciiTheme="minorHAnsi" w:hAnsiTheme="minorHAnsi" w:cstheme="minorHAnsi"/>
          <w:noProof/>
          <w:sz w:val="22"/>
          <w:szCs w:val="22"/>
        </w:rPr>
        <w:t>y</w:t>
      </w:r>
      <w:r w:rsidR="4D3771A4" w:rsidRPr="00890249">
        <w:rPr>
          <w:rFonts w:asciiTheme="minorHAnsi" w:hAnsiTheme="minorHAnsi" w:cstheme="minorHAnsi"/>
          <w:noProof/>
          <w:sz w:val="22"/>
          <w:szCs w:val="22"/>
        </w:rPr>
        <w:t xml:space="preserve"> zlokalizowan</w:t>
      </w:r>
      <w:r w:rsidR="233F1068" w:rsidRPr="00890249">
        <w:rPr>
          <w:rFonts w:asciiTheme="minorHAnsi" w:hAnsiTheme="minorHAnsi" w:cstheme="minorHAnsi"/>
          <w:noProof/>
          <w:sz w:val="22"/>
          <w:szCs w:val="22"/>
        </w:rPr>
        <w:t>e</w:t>
      </w:r>
      <w:r w:rsidR="4D3771A4" w:rsidRPr="00890249">
        <w:rPr>
          <w:rFonts w:asciiTheme="minorHAnsi" w:hAnsiTheme="minorHAnsi" w:cstheme="minorHAnsi"/>
          <w:noProof/>
          <w:sz w:val="22"/>
          <w:szCs w:val="22"/>
        </w:rPr>
        <w:t xml:space="preserve"> w dolinie Odry i w </w:t>
      </w:r>
      <w:r w:rsidR="042E255B" w:rsidRPr="00890249">
        <w:rPr>
          <w:rFonts w:asciiTheme="minorHAnsi" w:hAnsiTheme="minorHAnsi" w:cstheme="minorHAnsi"/>
          <w:noProof/>
          <w:sz w:val="22"/>
          <w:szCs w:val="22"/>
        </w:rPr>
        <w:t>dolinach jej dopływów: Psiny, Troji, Ostrej, Opawy, Białej Głuchołaskiej, Nysy Kłodzkiej, Małej Panwi i Stobrawy</w:t>
      </w:r>
      <w:r w:rsidR="00841049" w:rsidRPr="00890249">
        <w:rPr>
          <w:rFonts w:asciiTheme="minorHAnsi" w:hAnsiTheme="minorHAnsi" w:cstheme="minorHAnsi"/>
          <w:noProof/>
          <w:sz w:val="22"/>
          <w:szCs w:val="22"/>
          <w:vertAlign w:val="superscript"/>
        </w:rPr>
        <w:footnoteReference w:id="113"/>
      </w:r>
      <w:r w:rsidR="4D3771A4" w:rsidRPr="00890249">
        <w:rPr>
          <w:rFonts w:asciiTheme="minorHAnsi" w:hAnsiTheme="minorHAnsi" w:cstheme="minorHAnsi"/>
          <w:noProof/>
          <w:sz w:val="22"/>
          <w:szCs w:val="22"/>
        </w:rPr>
        <w:t>. J</w:t>
      </w:r>
      <w:r w:rsidR="042E255B" w:rsidRPr="00890249">
        <w:rPr>
          <w:rFonts w:asciiTheme="minorHAnsi" w:hAnsiTheme="minorHAnsi" w:cstheme="minorHAnsi"/>
          <w:noProof/>
          <w:sz w:val="22"/>
          <w:szCs w:val="22"/>
        </w:rPr>
        <w:t>ak wskazują wyniki badania przeprowadzonego przez Opolskie Obserwatorium Terytorialne</w:t>
      </w:r>
      <w:r w:rsidR="38DC1330" w:rsidRPr="00890249">
        <w:rPr>
          <w:rFonts w:asciiTheme="minorHAnsi" w:hAnsiTheme="minorHAnsi" w:cstheme="minorHAnsi"/>
          <w:noProof/>
          <w:sz w:val="22"/>
          <w:szCs w:val="22"/>
        </w:rPr>
        <w:t>,</w:t>
      </w:r>
      <w:r w:rsidR="042E255B" w:rsidRPr="00890249">
        <w:rPr>
          <w:rFonts w:asciiTheme="minorHAnsi" w:hAnsiTheme="minorHAnsi" w:cstheme="minorHAnsi"/>
          <w:noProof/>
          <w:sz w:val="22"/>
          <w:szCs w:val="22"/>
        </w:rPr>
        <w:t xml:space="preserve"> część samorządów </w:t>
      </w:r>
      <w:r w:rsidR="042E255B" w:rsidRPr="00890249">
        <w:rPr>
          <w:rFonts w:asciiTheme="minorHAnsi" w:hAnsiTheme="minorHAnsi" w:cstheme="minorHAnsi"/>
          <w:noProof/>
          <w:sz w:val="22"/>
          <w:szCs w:val="22"/>
        </w:rPr>
        <w:lastRenderedPageBreak/>
        <w:t>regionu uznaje istniejącą infrastrukturę przeciwpowodziową za niewystarczająco rozwiniętą</w:t>
      </w:r>
      <w:r w:rsidR="00841049" w:rsidRPr="00890249">
        <w:rPr>
          <w:rFonts w:asciiTheme="minorHAnsi" w:hAnsiTheme="minorHAnsi" w:cstheme="minorHAnsi"/>
          <w:noProof/>
          <w:sz w:val="22"/>
          <w:szCs w:val="22"/>
          <w:vertAlign w:val="superscript"/>
        </w:rPr>
        <w:footnoteReference w:id="114"/>
      </w:r>
      <w:r w:rsidR="042E255B" w:rsidRPr="00890249">
        <w:rPr>
          <w:rFonts w:asciiTheme="minorHAnsi" w:hAnsiTheme="minorHAnsi" w:cstheme="minorHAnsi"/>
          <w:noProof/>
          <w:sz w:val="22"/>
          <w:szCs w:val="22"/>
        </w:rPr>
        <w:t xml:space="preserve">, a tym samym </w:t>
      </w:r>
      <w:r w:rsidR="042E255B" w:rsidRPr="00890249">
        <w:rPr>
          <w:rFonts w:asciiTheme="minorHAnsi" w:hAnsiTheme="minorHAnsi" w:cstheme="minorHAnsi"/>
          <w:sz w:val="22"/>
          <w:szCs w:val="22"/>
        </w:rPr>
        <w:t>wciąż nie zapewniającą pełnego bezpieczeństwa mieszkańcom Opolszczyzny</w:t>
      </w:r>
      <w:r w:rsidR="042E255B" w:rsidRPr="00890249">
        <w:rPr>
          <w:rFonts w:asciiTheme="minorHAnsi" w:hAnsiTheme="minorHAnsi" w:cstheme="minorHAnsi"/>
          <w:noProof/>
          <w:sz w:val="22"/>
          <w:szCs w:val="22"/>
        </w:rPr>
        <w:t xml:space="preserve">. </w:t>
      </w:r>
    </w:p>
    <w:p w14:paraId="1392C0AE" w14:textId="4C4B62F9" w:rsidR="0093433C" w:rsidRPr="00890249" w:rsidRDefault="22E3FA55"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Ponadto skutki postępujących zmian klimatu wywołują, oprócz zagrożenia powodzią, nasilenie także innych zjawisk ekstremalnych, takich jak susze, fale upałów, </w:t>
      </w:r>
      <w:r w:rsidR="32740351" w:rsidRPr="00890249">
        <w:rPr>
          <w:rFonts w:asciiTheme="minorHAnsi" w:hAnsiTheme="minorHAnsi" w:cstheme="minorHAnsi"/>
          <w:noProof/>
          <w:sz w:val="22"/>
          <w:szCs w:val="22"/>
        </w:rPr>
        <w:t xml:space="preserve">gwałtowne burze, </w:t>
      </w:r>
      <w:r w:rsidRPr="00890249">
        <w:rPr>
          <w:rFonts w:asciiTheme="minorHAnsi" w:hAnsiTheme="minorHAnsi" w:cstheme="minorHAnsi"/>
          <w:noProof/>
          <w:sz w:val="22"/>
          <w:szCs w:val="22"/>
        </w:rPr>
        <w:t>porywiste wiatry i</w:t>
      </w:r>
      <w:r w:rsidR="08F5D686" w:rsidRPr="00890249">
        <w:rPr>
          <w:rFonts w:asciiTheme="minorHAnsi" w:hAnsiTheme="minorHAnsi" w:cstheme="minorHAnsi"/>
          <w:noProof/>
          <w:sz w:val="22"/>
          <w:szCs w:val="22"/>
        </w:rPr>
        <w:t>tp</w:t>
      </w:r>
      <w:r w:rsidRPr="00890249">
        <w:rPr>
          <w:rFonts w:asciiTheme="minorHAnsi" w:hAnsiTheme="minorHAnsi" w:cstheme="minorHAnsi"/>
          <w:noProof/>
          <w:sz w:val="22"/>
          <w:szCs w:val="22"/>
        </w:rPr>
        <w:t xml:space="preserve">. </w:t>
      </w:r>
      <w:r w:rsidR="08F5D686" w:rsidRPr="00890249">
        <w:rPr>
          <w:rFonts w:asciiTheme="minorHAnsi" w:hAnsiTheme="minorHAnsi" w:cstheme="minorHAnsi"/>
          <w:noProof/>
          <w:sz w:val="22"/>
          <w:szCs w:val="22"/>
        </w:rPr>
        <w:t>Z </w:t>
      </w:r>
      <w:r w:rsidR="32740351" w:rsidRPr="00890249">
        <w:rPr>
          <w:rFonts w:asciiTheme="minorHAnsi" w:hAnsiTheme="minorHAnsi" w:cstheme="minorHAnsi"/>
          <w:noProof/>
          <w:sz w:val="22"/>
          <w:szCs w:val="22"/>
        </w:rPr>
        <w:t>powodu susz następują straty w produkcji rolnej i leśnej oraz zwiększa się ryzyko</w:t>
      </w:r>
      <w:r w:rsidR="2A3478A9" w:rsidRPr="00890249">
        <w:rPr>
          <w:rFonts w:asciiTheme="minorHAnsi" w:hAnsiTheme="minorHAnsi" w:cstheme="minorHAnsi"/>
          <w:noProof/>
          <w:sz w:val="22"/>
          <w:szCs w:val="22"/>
        </w:rPr>
        <w:t xml:space="preserve"> poż</w:t>
      </w:r>
      <w:r w:rsidR="6AFE6660" w:rsidRPr="00890249">
        <w:rPr>
          <w:rFonts w:asciiTheme="minorHAnsi" w:hAnsiTheme="minorHAnsi" w:cstheme="minorHAnsi"/>
          <w:noProof/>
          <w:sz w:val="22"/>
          <w:szCs w:val="22"/>
        </w:rPr>
        <w:t>ar</w:t>
      </w:r>
      <w:r w:rsidR="32740351" w:rsidRPr="00890249">
        <w:rPr>
          <w:rFonts w:asciiTheme="minorHAnsi" w:hAnsiTheme="minorHAnsi" w:cstheme="minorHAnsi"/>
          <w:noProof/>
          <w:sz w:val="22"/>
          <w:szCs w:val="22"/>
        </w:rPr>
        <w:t>ów</w:t>
      </w:r>
      <w:r w:rsidR="08F5D686" w:rsidRPr="00890249">
        <w:rPr>
          <w:rFonts w:asciiTheme="minorHAnsi" w:hAnsiTheme="minorHAnsi" w:cstheme="minorHAnsi"/>
          <w:noProof/>
          <w:sz w:val="22"/>
          <w:szCs w:val="22"/>
        </w:rPr>
        <w:t>, głównie</w:t>
      </w:r>
      <w:r w:rsidR="6AFE6660" w:rsidRPr="00890249">
        <w:rPr>
          <w:rFonts w:asciiTheme="minorHAnsi" w:hAnsiTheme="minorHAnsi" w:cstheme="minorHAnsi"/>
          <w:noProof/>
          <w:sz w:val="22"/>
          <w:szCs w:val="22"/>
        </w:rPr>
        <w:t xml:space="preserve"> lasów. Powierzchnia lasów dotkniętych pożarami w woj. opolskim systematycznie wzrasta i w 2020 r. wyniosła 12,68 ha</w:t>
      </w:r>
      <w:r w:rsidR="00B64E8B" w:rsidRPr="00890249">
        <w:rPr>
          <w:rStyle w:val="Odwoanieprzypisudolnego"/>
          <w:rFonts w:asciiTheme="minorHAnsi" w:eastAsia="Times New Roman" w:hAnsiTheme="minorHAnsi" w:cstheme="minorHAnsi"/>
          <w:noProof/>
          <w:sz w:val="22"/>
          <w:szCs w:val="22"/>
        </w:rPr>
        <w:footnoteReference w:id="115"/>
      </w:r>
      <w:r w:rsidR="6AFE6660" w:rsidRPr="00890249">
        <w:rPr>
          <w:rFonts w:asciiTheme="minorHAnsi" w:hAnsiTheme="minorHAnsi" w:cstheme="minorHAnsi"/>
          <w:noProof/>
          <w:sz w:val="22"/>
          <w:szCs w:val="22"/>
        </w:rPr>
        <w:t xml:space="preserve">. </w:t>
      </w:r>
      <w:r w:rsidR="4D3771A4" w:rsidRPr="00890249">
        <w:rPr>
          <w:rFonts w:asciiTheme="minorHAnsi" w:hAnsiTheme="minorHAnsi" w:cstheme="minorHAnsi"/>
          <w:noProof/>
          <w:sz w:val="22"/>
          <w:szCs w:val="22"/>
        </w:rPr>
        <w:t>Dlatego też</w:t>
      </w:r>
      <w:r w:rsidR="38DC1330" w:rsidRPr="00890249">
        <w:rPr>
          <w:rFonts w:asciiTheme="minorHAnsi" w:hAnsiTheme="minorHAnsi" w:cstheme="minorHAnsi"/>
          <w:noProof/>
          <w:sz w:val="22"/>
          <w:szCs w:val="22"/>
        </w:rPr>
        <w:t xml:space="preserve"> </w:t>
      </w:r>
      <w:r w:rsidR="4D3771A4" w:rsidRPr="00890249">
        <w:rPr>
          <w:rFonts w:asciiTheme="minorHAnsi" w:hAnsiTheme="minorHAnsi" w:cstheme="minorHAnsi"/>
          <w:noProof/>
          <w:sz w:val="22"/>
          <w:szCs w:val="22"/>
        </w:rPr>
        <w:t>pomimo, że w ramach RPO WO 2014-2020 zakupiono samochody ratowniczo-gaśnicze oraz doposażono niektóre OSP w sprzęt specjalistyczny</w:t>
      </w:r>
      <w:r w:rsidR="009C3078" w:rsidRPr="00890249">
        <w:rPr>
          <w:rFonts w:asciiTheme="minorHAnsi" w:hAnsiTheme="minorHAnsi" w:cstheme="minorHAnsi"/>
          <w:noProof/>
          <w:sz w:val="22"/>
          <w:szCs w:val="22"/>
          <w:vertAlign w:val="superscript"/>
        </w:rPr>
        <w:footnoteReference w:id="116"/>
      </w:r>
      <w:r w:rsidR="4D3771A4" w:rsidRPr="00890249">
        <w:rPr>
          <w:rFonts w:asciiTheme="minorHAnsi" w:hAnsiTheme="minorHAnsi" w:cstheme="minorHAnsi"/>
          <w:noProof/>
          <w:sz w:val="22"/>
          <w:szCs w:val="22"/>
        </w:rPr>
        <w:t>, konieczne są dalsze inwestycje w tym zakresie, szczególnie że większość samochodów ratowniczo-gaśniczych, którymi dysponują OSP w regionie ma ponad 20 lat</w:t>
      </w:r>
      <w:r w:rsidR="009C3078" w:rsidRPr="00890249">
        <w:rPr>
          <w:rFonts w:asciiTheme="minorHAnsi" w:hAnsiTheme="minorHAnsi" w:cstheme="minorHAnsi"/>
          <w:noProof/>
          <w:sz w:val="22"/>
          <w:szCs w:val="22"/>
          <w:vertAlign w:val="superscript"/>
        </w:rPr>
        <w:footnoteReference w:id="117"/>
      </w:r>
      <w:r w:rsidR="4D3771A4" w:rsidRPr="00890249">
        <w:rPr>
          <w:rFonts w:asciiTheme="minorHAnsi" w:hAnsiTheme="minorHAnsi" w:cstheme="minorHAnsi"/>
          <w:noProof/>
          <w:sz w:val="22"/>
          <w:szCs w:val="22"/>
        </w:rPr>
        <w:t>.</w:t>
      </w:r>
      <w:r w:rsidR="4BD287B1" w:rsidRPr="00890249">
        <w:rPr>
          <w:rFonts w:asciiTheme="minorHAnsi" w:hAnsiTheme="minorHAnsi" w:cstheme="minorHAnsi"/>
          <w:noProof/>
          <w:sz w:val="22"/>
          <w:szCs w:val="22"/>
        </w:rPr>
        <w:t xml:space="preserve"> </w:t>
      </w:r>
      <w:r w:rsidR="089B2752" w:rsidRPr="00890249">
        <w:rPr>
          <w:rFonts w:asciiTheme="minorHAnsi" w:hAnsiTheme="minorHAnsi" w:cstheme="minorHAnsi"/>
          <w:sz w:val="22"/>
          <w:szCs w:val="22"/>
        </w:rPr>
        <w:t xml:space="preserve">W celu zapewnienia wysokiej jakości </w:t>
      </w:r>
      <w:proofErr w:type="gramStart"/>
      <w:r w:rsidR="089B2752" w:rsidRPr="00890249">
        <w:rPr>
          <w:rFonts w:asciiTheme="minorHAnsi" w:hAnsiTheme="minorHAnsi" w:cstheme="minorHAnsi"/>
          <w:sz w:val="22"/>
          <w:szCs w:val="22"/>
        </w:rPr>
        <w:t xml:space="preserve">usług </w:t>
      </w:r>
      <w:r w:rsidR="4A80BB8B" w:rsidRPr="00890249">
        <w:rPr>
          <w:rFonts w:asciiTheme="minorHAnsi" w:hAnsiTheme="minorHAnsi" w:cstheme="minorHAnsi"/>
          <w:sz w:val="22"/>
          <w:szCs w:val="22"/>
        </w:rPr>
        <w:t xml:space="preserve"> </w:t>
      </w:r>
      <w:r w:rsidR="00B57678" w:rsidRPr="00890249">
        <w:rPr>
          <w:rFonts w:asciiTheme="minorHAnsi" w:hAnsiTheme="minorHAnsi" w:cstheme="minorHAnsi"/>
          <w:sz w:val="22"/>
          <w:szCs w:val="22"/>
        </w:rPr>
        <w:t>finansowan</w:t>
      </w:r>
      <w:r w:rsidR="00B57678">
        <w:rPr>
          <w:rFonts w:asciiTheme="minorHAnsi" w:hAnsiTheme="minorHAnsi" w:cstheme="minorHAnsi"/>
          <w:sz w:val="22"/>
          <w:szCs w:val="22"/>
        </w:rPr>
        <w:t>a</w:t>
      </w:r>
      <w:proofErr w:type="gramEnd"/>
      <w:r w:rsidR="089B2752" w:rsidRPr="00890249">
        <w:rPr>
          <w:rFonts w:asciiTheme="minorHAnsi" w:hAnsiTheme="minorHAnsi" w:cstheme="minorHAnsi"/>
          <w:sz w:val="22"/>
          <w:szCs w:val="22"/>
        </w:rPr>
        <w:t xml:space="preserve"> </w:t>
      </w:r>
      <w:r w:rsidR="00B57678" w:rsidRPr="00890249">
        <w:rPr>
          <w:rFonts w:asciiTheme="minorHAnsi" w:hAnsiTheme="minorHAnsi" w:cstheme="minorHAnsi"/>
          <w:sz w:val="22"/>
          <w:szCs w:val="22"/>
        </w:rPr>
        <w:t>będ</w:t>
      </w:r>
      <w:r w:rsidR="00B57678">
        <w:rPr>
          <w:rFonts w:asciiTheme="minorHAnsi" w:hAnsiTheme="minorHAnsi" w:cstheme="minorHAnsi"/>
          <w:sz w:val="22"/>
          <w:szCs w:val="22"/>
        </w:rPr>
        <w:t>zie Państwowa Straż Pożarna</w:t>
      </w:r>
      <w:r w:rsidR="0092021B">
        <w:rPr>
          <w:rFonts w:asciiTheme="minorHAnsi" w:hAnsiTheme="minorHAnsi" w:cstheme="minorHAnsi"/>
          <w:sz w:val="22"/>
          <w:szCs w:val="22"/>
        </w:rPr>
        <w:t>, Ochotnicze Straże Pożarne (</w:t>
      </w:r>
      <w:r w:rsidR="089B2752" w:rsidRPr="00890249">
        <w:rPr>
          <w:rFonts w:asciiTheme="minorHAnsi" w:hAnsiTheme="minorHAnsi" w:cstheme="minorHAnsi"/>
          <w:sz w:val="22"/>
          <w:szCs w:val="22"/>
        </w:rPr>
        <w:t>OSP</w:t>
      </w:r>
      <w:r w:rsidR="0092021B">
        <w:rPr>
          <w:rFonts w:asciiTheme="minorHAnsi" w:hAnsiTheme="minorHAnsi" w:cstheme="minorHAnsi"/>
          <w:sz w:val="22"/>
          <w:szCs w:val="22"/>
        </w:rPr>
        <w:t>)</w:t>
      </w:r>
      <w:r w:rsidR="089B2752" w:rsidRPr="00890249">
        <w:rPr>
          <w:rFonts w:asciiTheme="minorHAnsi" w:hAnsiTheme="minorHAnsi" w:cstheme="minorHAnsi"/>
          <w:sz w:val="22"/>
          <w:szCs w:val="22"/>
        </w:rPr>
        <w:t xml:space="preserve"> włączone do Krajowego Systemu Ratowniczo-Gaśniczego</w:t>
      </w:r>
      <w:r w:rsidR="00F304C8" w:rsidRPr="00890249">
        <w:rPr>
          <w:rFonts w:asciiTheme="minorHAnsi" w:hAnsiTheme="minorHAnsi" w:cstheme="minorHAnsi"/>
          <w:sz w:val="22"/>
          <w:szCs w:val="22"/>
        </w:rPr>
        <w:t xml:space="preserve"> (KSRG)</w:t>
      </w:r>
      <w:r w:rsidR="089B2752" w:rsidRPr="00890249">
        <w:rPr>
          <w:rFonts w:asciiTheme="minorHAnsi" w:hAnsiTheme="minorHAnsi" w:cstheme="minorHAnsi"/>
          <w:sz w:val="22"/>
          <w:szCs w:val="22"/>
        </w:rPr>
        <w:t xml:space="preserve"> </w:t>
      </w:r>
      <w:r w:rsidR="0092021B">
        <w:rPr>
          <w:rFonts w:asciiTheme="minorHAnsi" w:hAnsiTheme="minorHAnsi" w:cstheme="minorHAnsi"/>
          <w:sz w:val="22"/>
          <w:szCs w:val="22"/>
        </w:rPr>
        <w:t xml:space="preserve">oraz </w:t>
      </w:r>
      <w:r w:rsidR="089B2752" w:rsidRPr="00890249">
        <w:rPr>
          <w:rFonts w:asciiTheme="minorHAnsi" w:hAnsiTheme="minorHAnsi" w:cstheme="minorHAnsi"/>
          <w:sz w:val="22"/>
          <w:szCs w:val="22"/>
        </w:rPr>
        <w:t>OSP</w:t>
      </w:r>
      <w:r w:rsidR="00CB4A8C" w:rsidRPr="00890249">
        <w:rPr>
          <w:rFonts w:asciiTheme="minorHAnsi" w:hAnsiTheme="minorHAnsi" w:cstheme="minorHAnsi"/>
          <w:sz w:val="22"/>
          <w:szCs w:val="22"/>
        </w:rPr>
        <w:t xml:space="preserve"> ujęte w planie sieci jednostek </w:t>
      </w:r>
      <w:r w:rsidR="0092021B">
        <w:rPr>
          <w:rFonts w:asciiTheme="minorHAnsi" w:hAnsiTheme="minorHAnsi" w:cstheme="minorHAnsi"/>
          <w:sz w:val="22"/>
          <w:szCs w:val="22"/>
        </w:rPr>
        <w:t>OSP</w:t>
      </w:r>
      <w:r w:rsidR="089B2752" w:rsidRPr="00890249">
        <w:rPr>
          <w:rFonts w:asciiTheme="minorHAnsi" w:hAnsiTheme="minorHAnsi" w:cstheme="minorHAnsi"/>
          <w:sz w:val="22"/>
          <w:szCs w:val="22"/>
        </w:rPr>
        <w:t>, które</w:t>
      </w:r>
      <w:r w:rsidR="00CC2068" w:rsidRPr="00890249">
        <w:rPr>
          <w:rFonts w:asciiTheme="minorHAnsi" w:hAnsiTheme="minorHAnsi" w:cstheme="minorHAnsi"/>
          <w:sz w:val="22"/>
          <w:szCs w:val="22"/>
        </w:rPr>
        <w:t>,</w:t>
      </w:r>
      <w:r w:rsidR="70A44D13" w:rsidRPr="00890249">
        <w:rPr>
          <w:rFonts w:asciiTheme="minorHAnsi" w:hAnsiTheme="minorHAnsi" w:cstheme="minorHAnsi"/>
          <w:sz w:val="22"/>
          <w:szCs w:val="22"/>
        </w:rPr>
        <w:t xml:space="preserve"> </w:t>
      </w:r>
      <w:r w:rsidR="00F304C8" w:rsidRPr="00890249">
        <w:rPr>
          <w:rFonts w:asciiTheme="minorHAnsi" w:hAnsiTheme="minorHAnsi" w:cstheme="minorHAnsi"/>
          <w:sz w:val="22"/>
          <w:szCs w:val="22"/>
        </w:rPr>
        <w:t>dzięki</w:t>
      </w:r>
      <w:r w:rsidR="70A44D13" w:rsidRPr="00890249">
        <w:rPr>
          <w:rFonts w:asciiTheme="minorHAnsi" w:hAnsiTheme="minorHAnsi" w:cstheme="minorHAnsi"/>
          <w:sz w:val="22"/>
          <w:szCs w:val="22"/>
        </w:rPr>
        <w:t xml:space="preserve"> realizacji projektu</w:t>
      </w:r>
      <w:r w:rsidR="00CC2068" w:rsidRPr="00890249">
        <w:rPr>
          <w:rFonts w:asciiTheme="minorHAnsi" w:hAnsiTheme="minorHAnsi" w:cstheme="minorHAnsi"/>
          <w:sz w:val="22"/>
          <w:szCs w:val="22"/>
        </w:rPr>
        <w:t>,</w:t>
      </w:r>
      <w:r w:rsidR="70A44D13" w:rsidRPr="00890249">
        <w:rPr>
          <w:rFonts w:asciiTheme="minorHAnsi" w:hAnsiTheme="minorHAnsi" w:cstheme="minorHAnsi"/>
          <w:sz w:val="22"/>
          <w:szCs w:val="22"/>
        </w:rPr>
        <w:t xml:space="preserve"> </w:t>
      </w:r>
      <w:r w:rsidR="00F304C8" w:rsidRPr="00890249">
        <w:rPr>
          <w:rFonts w:asciiTheme="minorHAnsi" w:hAnsiTheme="minorHAnsi" w:cstheme="minorHAnsi"/>
          <w:sz w:val="22"/>
          <w:szCs w:val="22"/>
        </w:rPr>
        <w:t>będą</w:t>
      </w:r>
      <w:r w:rsidR="70A44D13" w:rsidRPr="00890249">
        <w:rPr>
          <w:rFonts w:asciiTheme="minorHAnsi" w:hAnsiTheme="minorHAnsi" w:cstheme="minorHAnsi"/>
          <w:sz w:val="22"/>
          <w:szCs w:val="22"/>
        </w:rPr>
        <w:t xml:space="preserve"> </w:t>
      </w:r>
      <w:r w:rsidR="00F304C8" w:rsidRPr="00890249">
        <w:rPr>
          <w:rFonts w:asciiTheme="minorHAnsi" w:hAnsiTheme="minorHAnsi" w:cstheme="minorHAnsi"/>
          <w:sz w:val="22"/>
          <w:szCs w:val="22"/>
        </w:rPr>
        <w:t>wypełniać</w:t>
      </w:r>
      <w:r w:rsidR="70A44D13" w:rsidRPr="00890249">
        <w:rPr>
          <w:rFonts w:asciiTheme="minorHAnsi" w:hAnsiTheme="minorHAnsi" w:cstheme="minorHAnsi"/>
          <w:sz w:val="22"/>
          <w:szCs w:val="22"/>
        </w:rPr>
        <w:t xml:space="preserve"> kryteria </w:t>
      </w:r>
      <w:r w:rsidR="00CB4A8C" w:rsidRPr="00890249">
        <w:rPr>
          <w:rFonts w:asciiTheme="minorHAnsi" w:hAnsiTheme="minorHAnsi" w:cstheme="minorHAnsi"/>
          <w:sz w:val="22"/>
          <w:szCs w:val="22"/>
        </w:rPr>
        <w:t>kwalifikujące je do struktur</w:t>
      </w:r>
      <w:r w:rsidR="00432AA2" w:rsidRPr="00890249">
        <w:rPr>
          <w:rFonts w:asciiTheme="minorHAnsi" w:hAnsiTheme="minorHAnsi" w:cstheme="minorHAnsi"/>
          <w:sz w:val="22"/>
          <w:szCs w:val="22"/>
        </w:rPr>
        <w:t xml:space="preserve"> </w:t>
      </w:r>
      <w:r w:rsidR="70A44D13" w:rsidRPr="00890249">
        <w:rPr>
          <w:rFonts w:asciiTheme="minorHAnsi" w:hAnsiTheme="minorHAnsi" w:cstheme="minorHAnsi"/>
          <w:sz w:val="22"/>
          <w:szCs w:val="22"/>
        </w:rPr>
        <w:t>KSRG</w:t>
      </w:r>
      <w:r w:rsidR="00432AA2" w:rsidRPr="00890249">
        <w:rPr>
          <w:rFonts w:asciiTheme="minorHAnsi" w:hAnsiTheme="minorHAnsi" w:cstheme="minorHAnsi"/>
          <w:sz w:val="22"/>
          <w:szCs w:val="22"/>
        </w:rPr>
        <w:t xml:space="preserve">, a co za tym idzie </w:t>
      </w:r>
      <w:r w:rsidR="00F304C8" w:rsidRPr="00890249">
        <w:rPr>
          <w:rFonts w:asciiTheme="minorHAnsi" w:hAnsiTheme="minorHAnsi" w:cstheme="minorHAnsi"/>
          <w:sz w:val="22"/>
          <w:szCs w:val="22"/>
        </w:rPr>
        <w:t>będą</w:t>
      </w:r>
      <w:r w:rsidR="70A44D13" w:rsidRPr="00890249">
        <w:rPr>
          <w:rFonts w:asciiTheme="minorHAnsi" w:hAnsiTheme="minorHAnsi" w:cstheme="minorHAnsi"/>
          <w:sz w:val="22"/>
          <w:szCs w:val="22"/>
        </w:rPr>
        <w:t xml:space="preserve"> </w:t>
      </w:r>
      <w:r w:rsidR="00F304C8" w:rsidRPr="00890249">
        <w:rPr>
          <w:rFonts w:asciiTheme="minorHAnsi" w:hAnsiTheme="minorHAnsi" w:cstheme="minorHAnsi"/>
          <w:sz w:val="22"/>
          <w:szCs w:val="22"/>
        </w:rPr>
        <w:t>mogły</w:t>
      </w:r>
      <w:r w:rsidR="70A44D13" w:rsidRPr="00890249">
        <w:rPr>
          <w:rFonts w:asciiTheme="minorHAnsi" w:hAnsiTheme="minorHAnsi" w:cstheme="minorHAnsi"/>
          <w:sz w:val="22"/>
          <w:szCs w:val="22"/>
        </w:rPr>
        <w:t xml:space="preserve"> </w:t>
      </w:r>
      <w:r w:rsidR="00F304C8" w:rsidRPr="00890249">
        <w:rPr>
          <w:rFonts w:asciiTheme="minorHAnsi" w:hAnsiTheme="minorHAnsi" w:cstheme="minorHAnsi"/>
          <w:sz w:val="22"/>
          <w:szCs w:val="22"/>
        </w:rPr>
        <w:t>ubiegać</w:t>
      </w:r>
      <w:r w:rsidR="70A44D13" w:rsidRPr="00890249">
        <w:rPr>
          <w:rFonts w:asciiTheme="minorHAnsi" w:hAnsiTheme="minorHAnsi" w:cstheme="minorHAnsi"/>
          <w:sz w:val="22"/>
          <w:szCs w:val="22"/>
        </w:rPr>
        <w:t xml:space="preserve"> </w:t>
      </w:r>
      <w:r w:rsidR="00F304C8" w:rsidRPr="00890249">
        <w:rPr>
          <w:rFonts w:asciiTheme="minorHAnsi" w:hAnsiTheme="minorHAnsi" w:cstheme="minorHAnsi"/>
          <w:sz w:val="22"/>
          <w:szCs w:val="22"/>
        </w:rPr>
        <w:t>się</w:t>
      </w:r>
      <w:r w:rsidR="000B2721">
        <w:rPr>
          <w:rFonts w:asciiTheme="minorHAnsi" w:hAnsiTheme="minorHAnsi" w:cstheme="minorHAnsi"/>
          <w:sz w:val="22"/>
          <w:szCs w:val="22"/>
        </w:rPr>
        <w:t xml:space="preserve"> o </w:t>
      </w:r>
      <w:r w:rsidR="00F304C8" w:rsidRPr="00890249">
        <w:rPr>
          <w:rFonts w:asciiTheme="minorHAnsi" w:hAnsiTheme="minorHAnsi" w:cstheme="minorHAnsi"/>
          <w:sz w:val="22"/>
          <w:szCs w:val="22"/>
        </w:rPr>
        <w:t>włączenie</w:t>
      </w:r>
      <w:r w:rsidR="00432AA2" w:rsidRPr="00890249">
        <w:rPr>
          <w:rFonts w:asciiTheme="minorHAnsi" w:hAnsiTheme="minorHAnsi" w:cstheme="minorHAnsi"/>
          <w:sz w:val="22"/>
          <w:szCs w:val="22"/>
        </w:rPr>
        <w:t xml:space="preserve"> do tej sieci</w:t>
      </w:r>
      <w:r w:rsidR="00CB4A8C" w:rsidRPr="00890249">
        <w:rPr>
          <w:rFonts w:asciiTheme="minorHAnsi" w:hAnsiTheme="minorHAnsi" w:cstheme="minorHAnsi"/>
          <w:sz w:val="22"/>
          <w:szCs w:val="22"/>
        </w:rPr>
        <w:t>.</w:t>
      </w:r>
      <w:r w:rsidR="1A52C3D9" w:rsidRPr="00890249">
        <w:rPr>
          <w:rFonts w:asciiTheme="minorHAnsi" w:hAnsiTheme="minorHAnsi" w:cstheme="minorHAnsi"/>
          <w:noProof/>
          <w:sz w:val="22"/>
          <w:szCs w:val="22"/>
        </w:rPr>
        <w:t xml:space="preserve"> </w:t>
      </w:r>
      <w:r w:rsidR="4BD287B1" w:rsidRPr="00890249">
        <w:rPr>
          <w:rFonts w:asciiTheme="minorHAnsi" w:hAnsiTheme="minorHAnsi" w:cstheme="minorHAnsi"/>
          <w:noProof/>
          <w:sz w:val="22"/>
          <w:szCs w:val="22"/>
        </w:rPr>
        <w:t>W kontekście pożarów las</w:t>
      </w:r>
      <w:r w:rsidR="002B0DAF" w:rsidRPr="00890249">
        <w:rPr>
          <w:rFonts w:asciiTheme="minorHAnsi" w:hAnsiTheme="minorHAnsi" w:cstheme="minorHAnsi"/>
          <w:noProof/>
          <w:sz w:val="22"/>
          <w:szCs w:val="22"/>
        </w:rPr>
        <w:t>ów</w:t>
      </w:r>
      <w:r w:rsidR="4BD287B1" w:rsidRPr="00890249">
        <w:rPr>
          <w:rFonts w:asciiTheme="minorHAnsi" w:hAnsiTheme="minorHAnsi" w:cstheme="minorHAnsi"/>
          <w:noProof/>
          <w:sz w:val="22"/>
          <w:szCs w:val="22"/>
        </w:rPr>
        <w:t xml:space="preserve"> ważne są również inwestycje w infrastrukturę ochrony tych obszarów, w tym zwłaszcza związaną z magazynowaniem wody</w:t>
      </w:r>
      <w:r w:rsidR="3AC2064C" w:rsidRPr="00890249">
        <w:rPr>
          <w:rFonts w:asciiTheme="minorHAnsi" w:hAnsiTheme="minorHAnsi" w:cstheme="minorHAnsi"/>
          <w:noProof/>
          <w:sz w:val="22"/>
          <w:szCs w:val="22"/>
        </w:rPr>
        <w:t xml:space="preserve"> </w:t>
      </w:r>
      <w:r w:rsidR="537AF61E" w:rsidRPr="00890249">
        <w:rPr>
          <w:rFonts w:asciiTheme="minorHAnsi" w:hAnsiTheme="minorHAnsi" w:cstheme="minorHAnsi"/>
          <w:noProof/>
          <w:sz w:val="22"/>
          <w:szCs w:val="22"/>
        </w:rPr>
        <w:t>oraz systemami</w:t>
      </w:r>
      <w:r w:rsidR="4BD287B1" w:rsidRPr="00890249">
        <w:rPr>
          <w:rFonts w:asciiTheme="minorHAnsi" w:hAnsiTheme="minorHAnsi" w:cstheme="minorHAnsi"/>
          <w:noProof/>
          <w:sz w:val="22"/>
          <w:szCs w:val="22"/>
        </w:rPr>
        <w:t xml:space="preserve"> obserwacyjno-alarmowym</w:t>
      </w:r>
      <w:r w:rsidR="537AF61E" w:rsidRPr="00890249">
        <w:rPr>
          <w:rFonts w:asciiTheme="minorHAnsi" w:hAnsiTheme="minorHAnsi" w:cstheme="minorHAnsi"/>
          <w:noProof/>
          <w:sz w:val="22"/>
          <w:szCs w:val="22"/>
        </w:rPr>
        <w:t>i</w:t>
      </w:r>
      <w:r w:rsidR="4BD287B1" w:rsidRPr="00890249">
        <w:rPr>
          <w:rFonts w:asciiTheme="minorHAnsi" w:hAnsiTheme="minorHAnsi" w:cstheme="minorHAnsi"/>
          <w:noProof/>
          <w:sz w:val="22"/>
          <w:szCs w:val="22"/>
        </w:rPr>
        <w:t xml:space="preserve">. </w:t>
      </w:r>
    </w:p>
    <w:p w14:paraId="337992FE" w14:textId="07577360" w:rsidR="0093433C" w:rsidRPr="00890249" w:rsidRDefault="042E255B"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związku z tym, że region posiada tereny rolnicze o znacznym potencjale, zwraca się uwagę, że zagrożenia suszami oraz opadanie poziomu</w:t>
      </w:r>
      <w:r w:rsidR="38DC1330"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wód gruntowych mogą spowodować w przyszłości znaczne zahamowanie rozwoju</w:t>
      </w:r>
      <w:r w:rsidR="38DC1330"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społeczno-gospodarczego</w:t>
      </w:r>
      <w:r w:rsidR="00841049" w:rsidRPr="00890249">
        <w:rPr>
          <w:rStyle w:val="Odwoanieprzypisudolnego"/>
          <w:rFonts w:asciiTheme="minorHAnsi" w:eastAsia="Times New Roman" w:hAnsiTheme="minorHAnsi" w:cstheme="minorHAnsi"/>
          <w:noProof/>
          <w:sz w:val="22"/>
          <w:szCs w:val="22"/>
        </w:rPr>
        <w:footnoteReference w:id="118"/>
      </w:r>
      <w:r w:rsidRPr="00890249">
        <w:rPr>
          <w:rFonts w:asciiTheme="minorHAnsi" w:hAnsiTheme="minorHAnsi" w:cstheme="minorHAnsi"/>
          <w:noProof/>
          <w:sz w:val="22"/>
          <w:szCs w:val="22"/>
        </w:rPr>
        <w:t>. W</w:t>
      </w:r>
      <w:r w:rsidR="002B0DAF" w:rsidRPr="00890249">
        <w:rPr>
          <w:rFonts w:asciiTheme="minorHAnsi" w:hAnsiTheme="minorHAnsi" w:cstheme="minorHAnsi"/>
          <w:noProof/>
          <w:sz w:val="22"/>
          <w:szCs w:val="22"/>
        </w:rPr>
        <w:t>ś</w:t>
      </w:r>
      <w:r w:rsidRPr="00890249">
        <w:rPr>
          <w:rFonts w:asciiTheme="minorHAnsi" w:hAnsiTheme="minorHAnsi" w:cstheme="minorHAnsi"/>
          <w:noProof/>
          <w:sz w:val="22"/>
          <w:szCs w:val="22"/>
        </w:rPr>
        <w:t>ród działań ukierunkowanych na łagodzenie skutków tego zjawiska jest poprawa zarządzania zasobami wodnymi</w:t>
      </w:r>
      <w:r w:rsidR="002B0DAF"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m.in. poprzez wykorzystanie wód pochodzących z opadów atmosferycznych w miejscu występowania opadu. </w:t>
      </w:r>
    </w:p>
    <w:p w14:paraId="303C60DE" w14:textId="77777777" w:rsidR="0093433C" w:rsidRPr="00890249" w:rsidRDefault="4D3771A4"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związku z powyższym, aby przeciwdziałać skutkom ww. zjawisk konieczna jest realizacja projektów wpływających na poprawę lokalnego bilansu wodnego, np. w postaci mikroretencji (gromadzenie wody w wielu miejscach na danym obszarze, dotyczy zarówno zbiorników naturalnych, jak też sztucznych)</w:t>
      </w:r>
      <w:r w:rsidR="517A61BD"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pozwalającej na opóźnienie lub zmniejszenie odpływu oraz wzrost zasilania wód podziemnych oraz inwestycje w zieloną i niebieską infrastrukturę. Poprawa stosunków wodnych pozytywnie wpłynie na mikroklimat poprzez wzrost dostępności wody dla roślin i zwierząt, wzrost różnorodności, a także</w:t>
      </w:r>
      <w:r w:rsidR="745F217F" w:rsidRPr="00890249">
        <w:rPr>
          <w:rFonts w:asciiTheme="minorHAnsi" w:hAnsiTheme="minorHAnsi" w:cstheme="minorHAnsi"/>
          <w:noProof/>
          <w:sz w:val="22"/>
          <w:szCs w:val="22"/>
        </w:rPr>
        <w:t xml:space="preserve"> </w:t>
      </w:r>
      <w:r w:rsidR="002B0DAF" w:rsidRPr="00890249">
        <w:rPr>
          <w:rFonts w:asciiTheme="minorHAnsi" w:hAnsiTheme="minorHAnsi" w:cstheme="minorHAnsi"/>
          <w:noProof/>
          <w:sz w:val="22"/>
          <w:szCs w:val="22"/>
        </w:rPr>
        <w:t>z</w:t>
      </w:r>
      <w:r w:rsidRPr="00890249">
        <w:rPr>
          <w:rFonts w:asciiTheme="minorHAnsi" w:hAnsiTheme="minorHAnsi" w:cstheme="minorHAnsi"/>
          <w:noProof/>
          <w:sz w:val="22"/>
          <w:szCs w:val="22"/>
        </w:rPr>
        <w:t>minimalizuje skutki wystąpienia ekstremalnych zjawisk hydrologiczno-meteorologicznych w skali lokalnej</w:t>
      </w:r>
      <w:r w:rsidR="009C3078" w:rsidRPr="00890249">
        <w:rPr>
          <w:rStyle w:val="Odwoanieprzypisudolnego"/>
          <w:rFonts w:asciiTheme="minorHAnsi" w:eastAsia="Times New Roman" w:hAnsiTheme="minorHAnsi" w:cstheme="minorHAnsi"/>
          <w:noProof/>
          <w:sz w:val="22"/>
          <w:szCs w:val="22"/>
        </w:rPr>
        <w:footnoteReference w:id="119"/>
      </w:r>
      <w:r w:rsidRPr="00890249">
        <w:rPr>
          <w:rFonts w:asciiTheme="minorHAnsi" w:hAnsiTheme="minorHAnsi" w:cstheme="minorHAnsi"/>
          <w:noProof/>
          <w:sz w:val="22"/>
          <w:szCs w:val="22"/>
        </w:rPr>
        <w:t>.</w:t>
      </w:r>
    </w:p>
    <w:p w14:paraId="6D30C026" w14:textId="2C3680B3" w:rsidR="003A46C8" w:rsidRPr="00890249" w:rsidRDefault="003A46C8" w:rsidP="003A46C8">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Projekty dotyczące gospodarowania wodami opadowymi obejmujące budowę lub modernizację kanalizacji deszczowej muszą spełniać łącznie następujące warunki: </w:t>
      </w:r>
    </w:p>
    <w:p w14:paraId="7607A9F2" w14:textId="16A56D0D" w:rsidR="003A46C8" w:rsidRPr="00890249" w:rsidRDefault="003A46C8" w:rsidP="009F296A">
      <w:pPr>
        <w:pStyle w:val="Tekstpodstawowy"/>
        <w:numPr>
          <w:ilvl w:val="0"/>
          <w:numId w:val="171"/>
        </w:numPr>
        <w:ind w:left="284" w:hanging="284"/>
        <w:rPr>
          <w:rFonts w:asciiTheme="minorHAnsi" w:hAnsiTheme="minorHAnsi" w:cstheme="minorHAnsi"/>
          <w:noProof/>
          <w:sz w:val="22"/>
          <w:szCs w:val="22"/>
        </w:rPr>
      </w:pPr>
      <w:r w:rsidRPr="00890249">
        <w:rPr>
          <w:rFonts w:asciiTheme="minorHAnsi" w:hAnsiTheme="minorHAnsi" w:cstheme="minorHAnsi"/>
          <w:noProof/>
          <w:sz w:val="22"/>
          <w:szCs w:val="22"/>
        </w:rPr>
        <w:t xml:space="preserve">są uwzględnione w planach adaptacji do zmian klimatu (w przypadku </w:t>
      </w:r>
      <w:r w:rsidR="00F41199" w:rsidRPr="00890249">
        <w:rPr>
          <w:rFonts w:asciiTheme="minorHAnsi" w:hAnsiTheme="minorHAnsi" w:cstheme="minorHAnsi"/>
          <w:noProof/>
          <w:sz w:val="22"/>
          <w:szCs w:val="22"/>
        </w:rPr>
        <w:t>podmiotów</w:t>
      </w:r>
      <w:r w:rsidRPr="00890249">
        <w:rPr>
          <w:rFonts w:asciiTheme="minorHAnsi" w:hAnsiTheme="minorHAnsi" w:cstheme="minorHAnsi"/>
          <w:noProof/>
          <w:sz w:val="22"/>
          <w:szCs w:val="22"/>
        </w:rPr>
        <w:t xml:space="preserve">, dla których tego typu dokument jest obligatoryjny) lub </w:t>
      </w:r>
      <w:r w:rsidR="00F41199" w:rsidRPr="00890249">
        <w:rPr>
          <w:rFonts w:asciiTheme="minorHAnsi" w:hAnsiTheme="minorHAnsi" w:cstheme="minorHAnsi"/>
          <w:noProof/>
          <w:sz w:val="22"/>
          <w:szCs w:val="22"/>
        </w:rPr>
        <w:t xml:space="preserve">są </w:t>
      </w:r>
      <w:r w:rsidRPr="00890249">
        <w:rPr>
          <w:rFonts w:asciiTheme="minorHAnsi" w:hAnsiTheme="minorHAnsi" w:cstheme="minorHAnsi"/>
          <w:noProof/>
          <w:sz w:val="22"/>
          <w:szCs w:val="22"/>
        </w:rPr>
        <w:t>realizowane</w:t>
      </w:r>
      <w:r w:rsidR="00F41199"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na terenach gdzie istnieje zagrożenie powodziowe,</w:t>
      </w:r>
    </w:p>
    <w:p w14:paraId="6AF05061" w14:textId="48BDF173" w:rsidR="003A46C8" w:rsidRPr="00890249" w:rsidRDefault="003A46C8" w:rsidP="009F296A">
      <w:pPr>
        <w:pStyle w:val="Tekstpodstawowy"/>
        <w:numPr>
          <w:ilvl w:val="0"/>
          <w:numId w:val="171"/>
        </w:numPr>
        <w:ind w:left="284" w:hanging="284"/>
        <w:rPr>
          <w:rFonts w:asciiTheme="minorHAnsi" w:hAnsiTheme="minorHAnsi" w:cstheme="minorHAnsi"/>
          <w:noProof/>
          <w:sz w:val="22"/>
          <w:szCs w:val="22"/>
        </w:rPr>
      </w:pPr>
      <w:r w:rsidRPr="00890249">
        <w:rPr>
          <w:rFonts w:asciiTheme="minorHAnsi" w:hAnsiTheme="minorHAnsi" w:cstheme="minorHAnsi"/>
          <w:noProof/>
          <w:sz w:val="22"/>
          <w:szCs w:val="22"/>
        </w:rPr>
        <w:t xml:space="preserve">wykorzystują zieloną i niebieską infrastrukturę do zatrzymywania wody w miejscu upadku na terenach miejskich (nie na odpływie wody) oraz rozwiązania oparte na naturalnej mikro retencji, </w:t>
      </w:r>
    </w:p>
    <w:p w14:paraId="02F58ADB" w14:textId="18F1BB4E" w:rsidR="003A46C8" w:rsidRPr="00890249" w:rsidRDefault="003A46C8" w:rsidP="009F296A">
      <w:pPr>
        <w:pStyle w:val="Tekstpodstawowy"/>
        <w:numPr>
          <w:ilvl w:val="0"/>
          <w:numId w:val="171"/>
        </w:numPr>
        <w:ind w:left="284" w:hanging="284"/>
        <w:rPr>
          <w:rFonts w:asciiTheme="minorHAnsi" w:hAnsiTheme="minorHAnsi" w:cstheme="minorHAnsi"/>
          <w:noProof/>
          <w:sz w:val="22"/>
          <w:szCs w:val="22"/>
        </w:rPr>
      </w:pPr>
      <w:r w:rsidRPr="00890249">
        <w:rPr>
          <w:rFonts w:asciiTheme="minorHAnsi" w:hAnsiTheme="minorHAnsi" w:cstheme="minorHAnsi"/>
          <w:noProof/>
          <w:sz w:val="22"/>
          <w:szCs w:val="22"/>
        </w:rPr>
        <w:t>nie są związane z gospodarką ściekami komunalnymi.</w:t>
      </w:r>
    </w:p>
    <w:p w14:paraId="653FD738" w14:textId="77777777" w:rsidR="0093433C" w:rsidRPr="00890249" w:rsidRDefault="042E255B"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Zapobieganie ne</w:t>
      </w:r>
      <w:r w:rsidR="5DB6BDDB" w:rsidRPr="00890249">
        <w:rPr>
          <w:rFonts w:asciiTheme="minorHAnsi" w:hAnsiTheme="minorHAnsi" w:cstheme="minorHAnsi"/>
          <w:noProof/>
          <w:sz w:val="22"/>
          <w:szCs w:val="22"/>
        </w:rPr>
        <w:t>ga</w:t>
      </w:r>
      <w:r w:rsidRPr="00890249">
        <w:rPr>
          <w:rFonts w:asciiTheme="minorHAnsi" w:hAnsiTheme="minorHAnsi" w:cstheme="minorHAnsi"/>
          <w:noProof/>
          <w:sz w:val="22"/>
          <w:szCs w:val="22"/>
        </w:rPr>
        <w:t>tywnym skutkom zmian klimatu</w:t>
      </w:r>
      <w:r w:rsidR="5DB6BDDB" w:rsidRPr="00890249">
        <w:rPr>
          <w:rFonts w:asciiTheme="minorHAnsi" w:hAnsiTheme="minorHAnsi" w:cstheme="minorHAnsi"/>
          <w:noProof/>
          <w:sz w:val="22"/>
          <w:szCs w:val="22"/>
        </w:rPr>
        <w:t>, czy też awarii chemiczno-ekologicznych lub sanitarno-epidemiologicznych</w:t>
      </w:r>
      <w:r w:rsidR="78B4F7B4"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stanowi dziś istotne wyzwanie w zakresie</w:t>
      </w:r>
      <w:r w:rsidR="745F217F"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zarówno zapewnienia bezpieczeństwa ludności, jak i zachowania sprawności gospodarki</w:t>
      </w:r>
      <w:r w:rsidR="00841049" w:rsidRPr="00890249">
        <w:rPr>
          <w:rFonts w:asciiTheme="minorHAnsi" w:hAnsiTheme="minorHAnsi" w:cstheme="minorHAnsi"/>
          <w:noProof/>
          <w:sz w:val="22"/>
          <w:szCs w:val="22"/>
          <w:vertAlign w:val="superscript"/>
        </w:rPr>
        <w:footnoteReference w:id="120"/>
      </w:r>
      <w:r w:rsidRPr="00890249">
        <w:rPr>
          <w:rFonts w:asciiTheme="minorHAnsi" w:hAnsiTheme="minorHAnsi" w:cstheme="minorHAnsi"/>
          <w:noProof/>
          <w:sz w:val="22"/>
          <w:szCs w:val="22"/>
        </w:rPr>
        <w:t>.</w:t>
      </w:r>
      <w:r w:rsidR="78B4F7B4"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 xml:space="preserve">Dzięki skoordynowanej </w:t>
      </w:r>
      <w:r w:rsidRPr="00890249">
        <w:rPr>
          <w:rFonts w:asciiTheme="minorHAnsi" w:hAnsiTheme="minorHAnsi" w:cstheme="minorHAnsi"/>
          <w:noProof/>
          <w:sz w:val="22"/>
          <w:szCs w:val="22"/>
        </w:rPr>
        <w:lastRenderedPageBreak/>
        <w:t xml:space="preserve">współpracy kilku lub kilkunastu podmiotów wspieranie działań w zakresie dostosowania do zmian klimatu i zapobiegania </w:t>
      </w:r>
      <w:r w:rsidR="233F1068" w:rsidRPr="00890249">
        <w:rPr>
          <w:rFonts w:asciiTheme="minorHAnsi" w:hAnsiTheme="minorHAnsi" w:cstheme="minorHAnsi"/>
          <w:noProof/>
          <w:sz w:val="22"/>
          <w:szCs w:val="22"/>
        </w:rPr>
        <w:t>innym ryzykom</w:t>
      </w:r>
      <w:r w:rsidRPr="00890249">
        <w:rPr>
          <w:rFonts w:asciiTheme="minorHAnsi" w:hAnsiTheme="minorHAnsi" w:cstheme="minorHAnsi"/>
          <w:noProof/>
          <w:sz w:val="22"/>
          <w:szCs w:val="22"/>
        </w:rPr>
        <w:t xml:space="preserve"> będzie efektywniejsze, umożliwi wymianę informacji w sytuacji kryzysowej i pozwoli poprawić infrastrukturę wykorzystywaną podczas zdarzeń nadzwyczajnych</w:t>
      </w:r>
      <w:r w:rsidR="233F1068" w:rsidRPr="00890249">
        <w:rPr>
          <w:rFonts w:asciiTheme="minorHAnsi" w:hAnsiTheme="minorHAnsi" w:cstheme="minorHAnsi"/>
          <w:noProof/>
          <w:sz w:val="22"/>
          <w:szCs w:val="22"/>
        </w:rPr>
        <w:t>.</w:t>
      </w:r>
    </w:p>
    <w:p w14:paraId="254CD58E" w14:textId="77777777" w:rsidR="0093433C" w:rsidRPr="00890249" w:rsidRDefault="00824E4D"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We wszystkich projektach, w których będzie to zasadne i możliwe, zastosowane zostaną rozwiązania w zakresie obiegu cyrkularnego (w tym efektywności energetycznej i użycia energii ze źródeł odnawialnych, wykorzystanie materiałów pochodzących z odzysku materiałów i recyklingu), jak również elementy sprzyjające adaptacji do zmiany klimatu i łagodzeniu jej skutków (w szczególności  zielona i niebieska infrastruktura, efektywne wykorzystanie zasobów wodnych). </w:t>
      </w:r>
    </w:p>
    <w:p w14:paraId="7284FDB8" w14:textId="77777777" w:rsidR="0093433C" w:rsidRPr="00890249" w:rsidRDefault="042E255B"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Powyższe planowane do realizacji</w:t>
      </w:r>
      <w:r w:rsidR="635336AD"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działania</w:t>
      </w:r>
      <w:r w:rsidR="745F217F" w:rsidRPr="00890249">
        <w:rPr>
          <w:rFonts w:asciiTheme="minorHAnsi" w:hAnsiTheme="minorHAnsi" w:cstheme="minorHAnsi"/>
          <w:noProof/>
          <w:sz w:val="22"/>
          <w:szCs w:val="22"/>
        </w:rPr>
        <w:t xml:space="preserve"> </w:t>
      </w:r>
      <w:r w:rsidR="239197DE" w:rsidRPr="00890249">
        <w:rPr>
          <w:rFonts w:asciiTheme="minorHAnsi" w:hAnsiTheme="minorHAnsi" w:cstheme="minorHAnsi"/>
          <w:noProof/>
          <w:sz w:val="22"/>
          <w:szCs w:val="22"/>
        </w:rPr>
        <w:t>wpisują się w zalecenia KE wskazujące na konieczność przystosowania się do zmian klimatu, zapobiegania ryzyku i wzmacnianiu odporności na klęski żywiołowe</w:t>
      </w:r>
      <w:r w:rsidR="3E016A1B" w:rsidRPr="00890249">
        <w:rPr>
          <w:rFonts w:asciiTheme="minorHAnsi" w:hAnsiTheme="minorHAnsi" w:cstheme="minorHAnsi"/>
          <w:noProof/>
          <w:sz w:val="22"/>
          <w:szCs w:val="22"/>
        </w:rPr>
        <w:t>,</w:t>
      </w:r>
      <w:r w:rsidR="239197DE" w:rsidRPr="00890249">
        <w:rPr>
          <w:rFonts w:asciiTheme="minorHAnsi" w:hAnsiTheme="minorHAnsi" w:cstheme="minorHAnsi"/>
          <w:noProof/>
          <w:sz w:val="22"/>
          <w:szCs w:val="22"/>
        </w:rPr>
        <w:t xml:space="preserve"> w tym przy priorytetowym traktowaniu rozwiązań opartych na ekosystemach</w:t>
      </w:r>
      <w:r w:rsidR="00841049" w:rsidRPr="00890249">
        <w:rPr>
          <w:rFonts w:asciiTheme="minorHAnsi" w:hAnsiTheme="minorHAnsi" w:cstheme="minorHAnsi"/>
          <w:i/>
          <w:iCs/>
          <w:noProof/>
          <w:sz w:val="22"/>
          <w:szCs w:val="22"/>
          <w:vertAlign w:val="superscript"/>
        </w:rPr>
        <w:footnoteReference w:id="121"/>
      </w:r>
      <w:r w:rsidR="239197DE" w:rsidRPr="00890249">
        <w:rPr>
          <w:rFonts w:asciiTheme="minorHAnsi" w:hAnsiTheme="minorHAnsi" w:cstheme="minorHAnsi"/>
          <w:noProof/>
          <w:sz w:val="22"/>
          <w:szCs w:val="22"/>
        </w:rPr>
        <w:t>.</w:t>
      </w:r>
    </w:p>
    <w:p w14:paraId="58A40332" w14:textId="77777777" w:rsidR="0093433C" w:rsidRPr="00890249" w:rsidRDefault="005A40DC"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Planowane typy przedsięwzięć:</w:t>
      </w:r>
    </w:p>
    <w:p w14:paraId="0EEAB8CB" w14:textId="57D69FAA" w:rsidR="00A63705" w:rsidRPr="00890249" w:rsidRDefault="00CC2068" w:rsidP="009F296A">
      <w:pPr>
        <w:pStyle w:val="Akapitzlist"/>
        <w:numPr>
          <w:ilvl w:val="0"/>
          <w:numId w:val="151"/>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A</w:t>
      </w:r>
      <w:r w:rsidR="79AF501C" w:rsidRPr="00890249">
        <w:rPr>
          <w:rFonts w:asciiTheme="minorHAnsi" w:eastAsia="Times New Roman" w:hAnsiTheme="minorHAnsi" w:cstheme="minorHAnsi"/>
          <w:noProof/>
          <w:sz w:val="22"/>
          <w:szCs w:val="22"/>
        </w:rPr>
        <w:t>daptacja terenów zurbanizowanych do zmian klimatu</w:t>
      </w:r>
      <w:r w:rsidR="516FD15B" w:rsidRPr="00890249">
        <w:rPr>
          <w:rFonts w:asciiTheme="minorHAnsi" w:eastAsia="Times New Roman" w:hAnsiTheme="minorHAnsi" w:cstheme="minorHAnsi"/>
          <w:noProof/>
          <w:sz w:val="22"/>
          <w:szCs w:val="22"/>
        </w:rPr>
        <w:t>, w tym opracowanie planów adaptacji miast do zmian klimatu</w:t>
      </w:r>
      <w:r w:rsidRPr="00890249">
        <w:rPr>
          <w:rFonts w:asciiTheme="minorHAnsi" w:eastAsia="Times New Roman" w:hAnsiTheme="minorHAnsi" w:cstheme="minorHAnsi"/>
          <w:noProof/>
          <w:sz w:val="22"/>
          <w:szCs w:val="22"/>
        </w:rPr>
        <w:t>.</w:t>
      </w:r>
    </w:p>
    <w:p w14:paraId="5DBFECCE" w14:textId="11F11C82" w:rsidR="00A63705" w:rsidRPr="00890249" w:rsidRDefault="00CC2068" w:rsidP="009F296A">
      <w:pPr>
        <w:pStyle w:val="Akapitzlist"/>
        <w:numPr>
          <w:ilvl w:val="0"/>
          <w:numId w:val="151"/>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P</w:t>
      </w:r>
      <w:r w:rsidR="005A40DC" w:rsidRPr="00890249">
        <w:rPr>
          <w:rFonts w:asciiTheme="minorHAnsi" w:eastAsia="Times New Roman" w:hAnsiTheme="minorHAnsi" w:cstheme="minorHAnsi"/>
          <w:noProof/>
          <w:sz w:val="22"/>
          <w:szCs w:val="22"/>
        </w:rPr>
        <w:t>rojekty z zakresu</w:t>
      </w:r>
      <w:r w:rsidR="005A50CA" w:rsidRPr="00890249">
        <w:rPr>
          <w:rFonts w:asciiTheme="minorHAnsi" w:eastAsia="Times New Roman" w:hAnsiTheme="minorHAnsi" w:cstheme="minorHAnsi"/>
          <w:noProof/>
          <w:sz w:val="22"/>
          <w:szCs w:val="22"/>
        </w:rPr>
        <w:t xml:space="preserve"> </w:t>
      </w:r>
      <w:r w:rsidR="00090E3A" w:rsidRPr="00890249">
        <w:rPr>
          <w:rFonts w:asciiTheme="minorHAnsi" w:eastAsia="Times New Roman" w:hAnsiTheme="minorHAnsi" w:cstheme="minorHAnsi"/>
          <w:noProof/>
          <w:sz w:val="22"/>
          <w:szCs w:val="22"/>
        </w:rPr>
        <w:t xml:space="preserve">retencjonowania wody (z wyłączeniem dużych zbiorników wodnych), w tym </w:t>
      </w:r>
      <w:r w:rsidR="005A50CA" w:rsidRPr="00890249">
        <w:rPr>
          <w:rFonts w:asciiTheme="minorHAnsi" w:eastAsia="Times New Roman" w:hAnsiTheme="minorHAnsi" w:cstheme="minorHAnsi"/>
          <w:noProof/>
          <w:sz w:val="22"/>
          <w:szCs w:val="22"/>
        </w:rPr>
        <w:t>małej retencji</w:t>
      </w:r>
      <w:r w:rsidR="00CD40FC" w:rsidRPr="00890249">
        <w:rPr>
          <w:rFonts w:asciiTheme="minorHAnsi" w:eastAsia="Times New Roman" w:hAnsiTheme="minorHAnsi" w:cstheme="minorHAnsi"/>
          <w:noProof/>
          <w:sz w:val="22"/>
          <w:szCs w:val="22"/>
        </w:rPr>
        <w:t>, retencji przydomowej</w:t>
      </w:r>
      <w:r w:rsidR="005A50CA" w:rsidRPr="00890249">
        <w:rPr>
          <w:rFonts w:asciiTheme="minorHAnsi" w:eastAsia="Times New Roman" w:hAnsiTheme="minorHAnsi" w:cstheme="minorHAnsi"/>
          <w:noProof/>
          <w:sz w:val="22"/>
          <w:szCs w:val="22"/>
        </w:rPr>
        <w:t xml:space="preserve"> </w:t>
      </w:r>
      <w:r w:rsidR="004B48BE" w:rsidRPr="00890249">
        <w:rPr>
          <w:rFonts w:asciiTheme="minorHAnsi" w:eastAsia="Times New Roman" w:hAnsiTheme="minorHAnsi" w:cstheme="minorHAnsi"/>
          <w:noProof/>
          <w:sz w:val="22"/>
          <w:szCs w:val="22"/>
        </w:rPr>
        <w:t xml:space="preserve">wód opadowych </w:t>
      </w:r>
      <w:r w:rsidR="0039427D" w:rsidRPr="00890249">
        <w:rPr>
          <w:rFonts w:asciiTheme="minorHAnsi" w:hAnsiTheme="minorHAnsi" w:cstheme="minorHAnsi"/>
          <w:sz w:val="22"/>
          <w:szCs w:val="22"/>
        </w:rPr>
        <w:t xml:space="preserve">zwłaszcza </w:t>
      </w:r>
      <w:r w:rsidR="00EF3AB2" w:rsidRPr="00890249">
        <w:rPr>
          <w:rFonts w:asciiTheme="minorHAnsi" w:eastAsia="Times New Roman" w:hAnsiTheme="minorHAnsi" w:cstheme="minorHAnsi"/>
          <w:noProof/>
          <w:sz w:val="22"/>
          <w:szCs w:val="22"/>
        </w:rPr>
        <w:t>przy zastosowaniu rozwią</w:t>
      </w:r>
      <w:r w:rsidR="00850C8A" w:rsidRPr="00890249">
        <w:rPr>
          <w:rFonts w:asciiTheme="minorHAnsi" w:eastAsia="Times New Roman" w:hAnsiTheme="minorHAnsi" w:cstheme="minorHAnsi"/>
          <w:noProof/>
          <w:sz w:val="22"/>
          <w:szCs w:val="22"/>
        </w:rPr>
        <w:t xml:space="preserve">zań opartych na </w:t>
      </w:r>
      <w:r w:rsidR="008544D9" w:rsidRPr="00890249">
        <w:rPr>
          <w:rFonts w:asciiTheme="minorHAnsi" w:eastAsia="Times New Roman" w:hAnsiTheme="minorHAnsi" w:cstheme="minorHAnsi"/>
          <w:noProof/>
          <w:sz w:val="22"/>
          <w:szCs w:val="22"/>
        </w:rPr>
        <w:t xml:space="preserve">naturalnych i półnaturalnych </w:t>
      </w:r>
      <w:r w:rsidR="00850C8A" w:rsidRPr="00890249">
        <w:rPr>
          <w:rFonts w:asciiTheme="minorHAnsi" w:eastAsia="Times New Roman" w:hAnsiTheme="minorHAnsi" w:cstheme="minorHAnsi"/>
          <w:noProof/>
          <w:sz w:val="22"/>
          <w:szCs w:val="22"/>
        </w:rPr>
        <w:t>ekosystemach</w:t>
      </w:r>
      <w:r w:rsidR="00AE26E6" w:rsidRPr="00890249">
        <w:rPr>
          <w:rFonts w:asciiTheme="minorHAnsi" w:eastAsia="Times New Roman" w:hAnsiTheme="minorHAnsi" w:cstheme="minorHAnsi"/>
          <w:noProof/>
          <w:sz w:val="22"/>
          <w:szCs w:val="22"/>
        </w:rPr>
        <w:t xml:space="preserve"> (np. odbudowa lub poprawa stanu naturalnych obszarów zalewowych i polderów)</w:t>
      </w:r>
      <w:r w:rsidRPr="00890249">
        <w:rPr>
          <w:rFonts w:asciiTheme="minorHAnsi" w:eastAsia="Times New Roman" w:hAnsiTheme="minorHAnsi" w:cstheme="minorHAnsi"/>
          <w:noProof/>
          <w:sz w:val="22"/>
          <w:szCs w:val="22"/>
        </w:rPr>
        <w:t>.</w:t>
      </w:r>
    </w:p>
    <w:p w14:paraId="26EC895B" w14:textId="3B0321E8" w:rsidR="0039427D" w:rsidRPr="00890249" w:rsidRDefault="00CC2068" w:rsidP="009F296A">
      <w:pPr>
        <w:pStyle w:val="Akapitzlist"/>
        <w:numPr>
          <w:ilvl w:val="0"/>
          <w:numId w:val="151"/>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R</w:t>
      </w:r>
      <w:r w:rsidR="0039427D" w:rsidRPr="00890249">
        <w:rPr>
          <w:rFonts w:asciiTheme="minorHAnsi" w:eastAsia="Times New Roman" w:hAnsiTheme="minorHAnsi" w:cstheme="minorHAnsi"/>
          <w:noProof/>
          <w:sz w:val="22"/>
          <w:szCs w:val="22"/>
        </w:rPr>
        <w:t>ozwój zielonej oraz zielono-niebieskiej infrastruktury w miastach</w:t>
      </w:r>
      <w:r w:rsidRPr="00890249">
        <w:rPr>
          <w:rFonts w:asciiTheme="minorHAnsi" w:eastAsia="Times New Roman" w:hAnsiTheme="minorHAnsi" w:cstheme="minorHAnsi"/>
          <w:noProof/>
          <w:sz w:val="22"/>
          <w:szCs w:val="22"/>
        </w:rPr>
        <w:t>.</w:t>
      </w:r>
    </w:p>
    <w:p w14:paraId="5B5E3ED3" w14:textId="4D5C6BB2" w:rsidR="00A63705" w:rsidRPr="00890249" w:rsidRDefault="00CC2068" w:rsidP="009F296A">
      <w:pPr>
        <w:pStyle w:val="Akapitzlist"/>
        <w:numPr>
          <w:ilvl w:val="0"/>
          <w:numId w:val="151"/>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N</w:t>
      </w:r>
      <w:r w:rsidR="6F2DA296" w:rsidRPr="00890249">
        <w:rPr>
          <w:rFonts w:asciiTheme="minorHAnsi" w:eastAsia="Times New Roman" w:hAnsiTheme="minorHAnsi" w:cstheme="minorHAnsi"/>
          <w:noProof/>
          <w:sz w:val="22"/>
          <w:szCs w:val="22"/>
        </w:rPr>
        <w:t>iezbędne działania w zakresie urządzeń wodnych i infrastruktury hydrotechnicznej służących zmniejszaniu skutków powodzi</w:t>
      </w:r>
      <w:r w:rsidR="647D607A" w:rsidRPr="00890249">
        <w:rPr>
          <w:rFonts w:asciiTheme="minorHAnsi" w:eastAsia="Times New Roman" w:hAnsiTheme="minorHAnsi" w:cstheme="minorHAnsi"/>
          <w:noProof/>
          <w:sz w:val="22"/>
          <w:szCs w:val="22"/>
        </w:rPr>
        <w:t xml:space="preserve"> lub suszy</w:t>
      </w:r>
      <w:r w:rsidR="00764F7A" w:rsidRPr="00890249">
        <w:rPr>
          <w:rFonts w:asciiTheme="minorHAnsi" w:hAnsiTheme="minorHAnsi" w:cstheme="minorHAnsi"/>
          <w:sz w:val="22"/>
          <w:szCs w:val="22"/>
        </w:rPr>
        <w:t xml:space="preserve"> </w:t>
      </w:r>
      <w:r w:rsidR="00764F7A" w:rsidRPr="00890249">
        <w:rPr>
          <w:rFonts w:asciiTheme="minorHAnsi" w:eastAsia="Times New Roman" w:hAnsiTheme="minorHAnsi" w:cstheme="minorHAnsi"/>
          <w:noProof/>
          <w:sz w:val="22"/>
          <w:szCs w:val="22"/>
        </w:rPr>
        <w:t xml:space="preserve">(w szczególności zbiorniki suche, poldery przeciwpowodziowe, wały przeciwpowodziowe), </w:t>
      </w:r>
      <w:r w:rsidR="6F2DA296" w:rsidRPr="00890249">
        <w:rPr>
          <w:rFonts w:asciiTheme="minorHAnsi" w:eastAsia="Times New Roman" w:hAnsiTheme="minorHAnsi" w:cstheme="minorHAnsi"/>
          <w:noProof/>
          <w:sz w:val="22"/>
          <w:szCs w:val="22"/>
        </w:rPr>
        <w:t>jeśli naturalne mechanizmy ekosystemowe są niewystarczają</w:t>
      </w:r>
      <w:r w:rsidR="3AF463CF" w:rsidRPr="00890249">
        <w:rPr>
          <w:rFonts w:asciiTheme="minorHAnsi" w:eastAsia="Times New Roman" w:hAnsiTheme="minorHAnsi" w:cstheme="minorHAnsi"/>
          <w:noProof/>
          <w:sz w:val="22"/>
          <w:szCs w:val="22"/>
        </w:rPr>
        <w:t>ce</w:t>
      </w:r>
      <w:r w:rsidR="002B0DAF" w:rsidRPr="00890249">
        <w:rPr>
          <w:rFonts w:asciiTheme="minorHAnsi" w:eastAsia="Times New Roman" w:hAnsiTheme="minorHAnsi" w:cstheme="minorHAnsi"/>
          <w:noProof/>
          <w:sz w:val="22"/>
          <w:szCs w:val="22"/>
        </w:rPr>
        <w:t>,</w:t>
      </w:r>
      <w:r w:rsidR="00764F7A" w:rsidRPr="00890249">
        <w:rPr>
          <w:rFonts w:asciiTheme="minorHAnsi" w:eastAsia="Times New Roman" w:hAnsiTheme="minorHAnsi" w:cstheme="minorHAnsi"/>
          <w:noProof/>
          <w:sz w:val="22"/>
          <w:szCs w:val="22"/>
        </w:rPr>
        <w:t xml:space="preserve"> a podjęcie tych działań nie zwiększy zagrożenia w sytuacjach nadzwyczajnych</w:t>
      </w:r>
      <w:r w:rsidRPr="00890249">
        <w:rPr>
          <w:rFonts w:asciiTheme="minorHAnsi" w:eastAsia="Times New Roman" w:hAnsiTheme="minorHAnsi" w:cstheme="minorHAnsi"/>
          <w:noProof/>
          <w:sz w:val="22"/>
          <w:szCs w:val="22"/>
        </w:rPr>
        <w:t>.</w:t>
      </w:r>
    </w:p>
    <w:p w14:paraId="499D0B87" w14:textId="314A898B" w:rsidR="00A63705" w:rsidRPr="00890249" w:rsidRDefault="00CC2068" w:rsidP="009F296A">
      <w:pPr>
        <w:pStyle w:val="Akapitzlist"/>
        <w:numPr>
          <w:ilvl w:val="0"/>
          <w:numId w:val="151"/>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D</w:t>
      </w:r>
      <w:r w:rsidR="0CCB2801" w:rsidRPr="00890249">
        <w:rPr>
          <w:rFonts w:asciiTheme="minorHAnsi" w:eastAsia="Times New Roman" w:hAnsiTheme="minorHAnsi" w:cstheme="minorHAnsi"/>
          <w:noProof/>
          <w:sz w:val="22"/>
          <w:szCs w:val="22"/>
        </w:rPr>
        <w:t>ziałania edukacyjne i informacyjne związane z klimatem i ochroną zasobów wodnych</w:t>
      </w:r>
      <w:r w:rsidRPr="00890249">
        <w:rPr>
          <w:rFonts w:asciiTheme="minorHAnsi" w:eastAsia="Times New Roman" w:hAnsiTheme="minorHAnsi" w:cstheme="minorHAnsi"/>
          <w:noProof/>
          <w:sz w:val="22"/>
          <w:szCs w:val="22"/>
        </w:rPr>
        <w:t>.</w:t>
      </w:r>
      <w:r w:rsidR="0197E79F" w:rsidRPr="00890249">
        <w:rPr>
          <w:rFonts w:asciiTheme="minorHAnsi" w:eastAsia="Times New Roman" w:hAnsiTheme="minorHAnsi" w:cstheme="minorHAnsi"/>
          <w:noProof/>
          <w:sz w:val="22"/>
          <w:szCs w:val="22"/>
        </w:rPr>
        <w:t xml:space="preserve"> </w:t>
      </w:r>
    </w:p>
    <w:p w14:paraId="28D022F2" w14:textId="7321ADCA" w:rsidR="00A63705" w:rsidRPr="00890249" w:rsidRDefault="00CC2068" w:rsidP="009F296A">
      <w:pPr>
        <w:pStyle w:val="Akapitzlist"/>
        <w:numPr>
          <w:ilvl w:val="0"/>
          <w:numId w:val="151"/>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R</w:t>
      </w:r>
      <w:r w:rsidR="003473F4" w:rsidRPr="00890249">
        <w:rPr>
          <w:rFonts w:asciiTheme="minorHAnsi" w:eastAsia="Times New Roman" w:hAnsiTheme="minorHAnsi" w:cstheme="minorHAnsi"/>
          <w:noProof/>
          <w:sz w:val="22"/>
          <w:szCs w:val="22"/>
        </w:rPr>
        <w:t xml:space="preserve">ozwijanie systemów </w:t>
      </w:r>
      <w:r w:rsidR="00226978" w:rsidRPr="00890249">
        <w:rPr>
          <w:rFonts w:asciiTheme="minorHAnsi" w:eastAsia="Times New Roman" w:hAnsiTheme="minorHAnsi" w:cstheme="minorHAnsi"/>
          <w:noProof/>
          <w:sz w:val="22"/>
          <w:szCs w:val="22"/>
        </w:rPr>
        <w:t>prognozowania i ostrzegania środowiskowego</w:t>
      </w:r>
      <w:r w:rsidR="003473F4" w:rsidRPr="00890249">
        <w:rPr>
          <w:rFonts w:asciiTheme="minorHAnsi" w:eastAsia="Times New Roman" w:hAnsiTheme="minorHAnsi" w:cstheme="minorHAnsi"/>
          <w:noProof/>
          <w:sz w:val="22"/>
          <w:szCs w:val="22"/>
        </w:rPr>
        <w:t>, w tym rozwój monitoringu</w:t>
      </w:r>
      <w:r w:rsidR="004B48BE" w:rsidRPr="00890249">
        <w:rPr>
          <w:rFonts w:asciiTheme="minorHAnsi" w:eastAsia="Times New Roman" w:hAnsiTheme="minorHAnsi" w:cstheme="minorHAnsi"/>
          <w:noProof/>
          <w:sz w:val="22"/>
          <w:szCs w:val="22"/>
        </w:rPr>
        <w:t xml:space="preserve">, </w:t>
      </w:r>
      <w:r w:rsidR="00226978" w:rsidRPr="00890249">
        <w:rPr>
          <w:rFonts w:asciiTheme="minorHAnsi" w:eastAsia="Times New Roman" w:hAnsiTheme="minorHAnsi" w:cstheme="minorHAnsi"/>
          <w:noProof/>
          <w:sz w:val="22"/>
          <w:szCs w:val="22"/>
        </w:rPr>
        <w:t xml:space="preserve">modernizacja i budowa systemów </w:t>
      </w:r>
      <w:r w:rsidR="004B48BE" w:rsidRPr="00890249">
        <w:rPr>
          <w:rFonts w:asciiTheme="minorHAnsi" w:eastAsia="Times New Roman" w:hAnsiTheme="minorHAnsi" w:cstheme="minorHAnsi"/>
          <w:noProof/>
          <w:sz w:val="22"/>
          <w:szCs w:val="22"/>
        </w:rPr>
        <w:t>łączności</w:t>
      </w:r>
      <w:r w:rsidR="003473F4" w:rsidRPr="00890249">
        <w:rPr>
          <w:rFonts w:asciiTheme="minorHAnsi" w:eastAsia="Times New Roman" w:hAnsiTheme="minorHAnsi" w:cstheme="minorHAnsi"/>
          <w:noProof/>
          <w:sz w:val="22"/>
          <w:szCs w:val="22"/>
        </w:rPr>
        <w:t xml:space="preserve">, systemów </w:t>
      </w:r>
      <w:r w:rsidR="007148BE" w:rsidRPr="00890249">
        <w:rPr>
          <w:rFonts w:asciiTheme="minorHAnsi" w:eastAsia="Times New Roman" w:hAnsiTheme="minorHAnsi" w:cstheme="minorHAnsi"/>
          <w:noProof/>
          <w:sz w:val="22"/>
          <w:szCs w:val="22"/>
        </w:rPr>
        <w:t>p</w:t>
      </w:r>
      <w:r w:rsidR="003473F4" w:rsidRPr="00890249">
        <w:rPr>
          <w:rFonts w:asciiTheme="minorHAnsi" w:eastAsia="Times New Roman" w:hAnsiTheme="minorHAnsi" w:cstheme="minorHAnsi"/>
          <w:noProof/>
          <w:sz w:val="22"/>
          <w:szCs w:val="22"/>
        </w:rPr>
        <w:t>rognozowania</w:t>
      </w:r>
      <w:r w:rsidR="00226978" w:rsidRPr="00890249">
        <w:rPr>
          <w:rFonts w:asciiTheme="minorHAnsi" w:eastAsia="Times New Roman" w:hAnsiTheme="minorHAnsi" w:cstheme="minorHAnsi"/>
          <w:noProof/>
          <w:sz w:val="22"/>
          <w:szCs w:val="22"/>
        </w:rPr>
        <w:t>,</w:t>
      </w:r>
      <w:r w:rsidR="008374CE" w:rsidRPr="00890249">
        <w:rPr>
          <w:rFonts w:asciiTheme="minorHAnsi" w:eastAsia="Times New Roman" w:hAnsiTheme="minorHAnsi" w:cstheme="minorHAnsi"/>
          <w:noProof/>
          <w:sz w:val="22"/>
          <w:szCs w:val="22"/>
        </w:rPr>
        <w:t> ostrzegania i alarmowania przed stanami nadzwyczajnymi</w:t>
      </w:r>
      <w:r w:rsidR="008374CE" w:rsidRPr="00890249">
        <w:rPr>
          <w:rFonts w:asciiTheme="minorHAnsi" w:hAnsiTheme="minorHAnsi" w:cstheme="minorHAnsi"/>
          <w:sz w:val="22"/>
          <w:szCs w:val="22"/>
        </w:rPr>
        <w:t xml:space="preserve"> oraz </w:t>
      </w:r>
      <w:r w:rsidR="00226978" w:rsidRPr="00890249">
        <w:rPr>
          <w:rFonts w:asciiTheme="minorHAnsi" w:eastAsia="Times New Roman" w:hAnsiTheme="minorHAnsi" w:cstheme="minorHAnsi"/>
          <w:noProof/>
          <w:sz w:val="22"/>
          <w:szCs w:val="22"/>
        </w:rPr>
        <w:t>przesyłania danych związanych z usuwanie</w:t>
      </w:r>
      <w:r w:rsidRPr="00890249">
        <w:rPr>
          <w:rFonts w:asciiTheme="minorHAnsi" w:eastAsia="Times New Roman" w:hAnsiTheme="minorHAnsi" w:cstheme="minorHAnsi"/>
          <w:noProof/>
          <w:sz w:val="22"/>
          <w:szCs w:val="22"/>
        </w:rPr>
        <w:t>m skutków ekstremalnych zjawisk.</w:t>
      </w:r>
    </w:p>
    <w:p w14:paraId="53D95CC7" w14:textId="0320B9E3" w:rsidR="00B6668B" w:rsidRPr="00890249" w:rsidRDefault="00CC2068" w:rsidP="009F296A">
      <w:pPr>
        <w:pStyle w:val="Akapitzlist"/>
        <w:numPr>
          <w:ilvl w:val="0"/>
          <w:numId w:val="151"/>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L</w:t>
      </w:r>
      <w:r w:rsidR="00BD5B07" w:rsidRPr="00890249">
        <w:rPr>
          <w:rFonts w:asciiTheme="minorHAnsi" w:eastAsia="Times New Roman" w:hAnsiTheme="minorHAnsi" w:cstheme="minorHAnsi"/>
          <w:noProof/>
          <w:sz w:val="22"/>
          <w:szCs w:val="22"/>
        </w:rPr>
        <w:t xml:space="preserve">okalne inwestycje dla zapobiegania zmianom klimatu </w:t>
      </w:r>
      <w:r w:rsidR="00B6630B" w:rsidRPr="00890249">
        <w:rPr>
          <w:rFonts w:asciiTheme="minorHAnsi" w:eastAsia="Times New Roman" w:hAnsiTheme="minorHAnsi" w:cstheme="minorHAnsi"/>
          <w:noProof/>
          <w:sz w:val="22"/>
          <w:szCs w:val="22"/>
        </w:rPr>
        <w:t>–</w:t>
      </w:r>
      <w:r w:rsidR="00BD5B07" w:rsidRPr="00890249">
        <w:rPr>
          <w:rFonts w:asciiTheme="minorHAnsi" w:eastAsia="Times New Roman" w:hAnsiTheme="minorHAnsi" w:cstheme="minorHAnsi"/>
          <w:noProof/>
          <w:sz w:val="22"/>
          <w:szCs w:val="22"/>
        </w:rPr>
        <w:t xml:space="preserve"> </w:t>
      </w:r>
      <w:r w:rsidR="00B6630B" w:rsidRPr="00890249">
        <w:rPr>
          <w:rFonts w:asciiTheme="minorHAnsi" w:eastAsia="Times New Roman" w:hAnsiTheme="minorHAnsi" w:cstheme="minorHAnsi"/>
          <w:noProof/>
          <w:sz w:val="22"/>
          <w:szCs w:val="22"/>
        </w:rPr>
        <w:t>oddolne inicjatywy</w:t>
      </w:r>
      <w:r w:rsidR="00BD5B07" w:rsidRPr="00890249">
        <w:rPr>
          <w:rFonts w:asciiTheme="minorHAnsi" w:eastAsia="Times New Roman" w:hAnsiTheme="minorHAnsi" w:cstheme="minorHAnsi"/>
          <w:noProof/>
          <w:sz w:val="22"/>
          <w:szCs w:val="22"/>
        </w:rPr>
        <w:t xml:space="preserve"> </w:t>
      </w:r>
      <w:r w:rsidR="00B6630B" w:rsidRPr="00890249">
        <w:rPr>
          <w:rFonts w:asciiTheme="minorHAnsi" w:eastAsia="Times New Roman" w:hAnsiTheme="minorHAnsi" w:cstheme="minorHAnsi"/>
          <w:noProof/>
          <w:sz w:val="22"/>
          <w:szCs w:val="22"/>
        </w:rPr>
        <w:t>obejmujące</w:t>
      </w:r>
      <w:r w:rsidR="00BD5B07" w:rsidRPr="00890249">
        <w:rPr>
          <w:rFonts w:asciiTheme="minorHAnsi" w:eastAsia="Times New Roman" w:hAnsiTheme="minorHAnsi" w:cstheme="minorHAnsi"/>
          <w:noProof/>
          <w:sz w:val="22"/>
          <w:szCs w:val="22"/>
        </w:rPr>
        <w:t xml:space="preserve"> </w:t>
      </w:r>
      <w:r w:rsidR="00B6630B" w:rsidRPr="00890249">
        <w:rPr>
          <w:rFonts w:asciiTheme="minorHAnsi" w:eastAsia="Times New Roman" w:hAnsiTheme="minorHAnsi" w:cstheme="minorHAnsi"/>
          <w:noProof/>
          <w:sz w:val="22"/>
          <w:szCs w:val="22"/>
        </w:rPr>
        <w:t>rozwój zielonej</w:t>
      </w:r>
      <w:r w:rsidR="00BD5B07" w:rsidRPr="00890249">
        <w:rPr>
          <w:rFonts w:asciiTheme="minorHAnsi" w:eastAsia="Times New Roman" w:hAnsiTheme="minorHAnsi" w:cstheme="minorHAnsi"/>
          <w:noProof/>
          <w:sz w:val="22"/>
          <w:szCs w:val="22"/>
        </w:rPr>
        <w:t xml:space="preserve"> </w:t>
      </w:r>
      <w:r w:rsidR="00B6630B" w:rsidRPr="00890249">
        <w:rPr>
          <w:rFonts w:asciiTheme="minorHAnsi" w:eastAsia="Times New Roman" w:hAnsiTheme="minorHAnsi" w:cstheme="minorHAnsi"/>
          <w:noProof/>
          <w:sz w:val="22"/>
          <w:szCs w:val="22"/>
        </w:rPr>
        <w:t>i niebieskiej</w:t>
      </w:r>
      <w:r w:rsidR="00BD5B07" w:rsidRPr="00890249">
        <w:rPr>
          <w:rFonts w:asciiTheme="minorHAnsi" w:eastAsia="Times New Roman" w:hAnsiTheme="minorHAnsi" w:cstheme="minorHAnsi"/>
          <w:noProof/>
          <w:sz w:val="22"/>
          <w:szCs w:val="22"/>
        </w:rPr>
        <w:t xml:space="preserve"> infrastruktur</w:t>
      </w:r>
      <w:r w:rsidR="00B6630B" w:rsidRPr="00890249">
        <w:rPr>
          <w:rFonts w:asciiTheme="minorHAnsi" w:eastAsia="Times New Roman" w:hAnsiTheme="minorHAnsi" w:cstheme="minorHAnsi"/>
          <w:noProof/>
          <w:sz w:val="22"/>
          <w:szCs w:val="22"/>
        </w:rPr>
        <w:t>y</w:t>
      </w:r>
      <w:r w:rsidR="00BD5B07" w:rsidRPr="00890249">
        <w:rPr>
          <w:rFonts w:asciiTheme="minorHAnsi" w:eastAsia="Times New Roman" w:hAnsiTheme="minorHAnsi" w:cstheme="minorHAnsi"/>
          <w:noProof/>
          <w:sz w:val="22"/>
          <w:szCs w:val="22"/>
        </w:rPr>
        <w:t>, w tym zwią</w:t>
      </w:r>
      <w:r w:rsidR="00B6630B" w:rsidRPr="00890249">
        <w:rPr>
          <w:rFonts w:asciiTheme="minorHAnsi" w:eastAsia="Times New Roman" w:hAnsiTheme="minorHAnsi" w:cstheme="minorHAnsi"/>
          <w:noProof/>
          <w:sz w:val="22"/>
          <w:szCs w:val="22"/>
        </w:rPr>
        <w:t>zanej z małą retencją oraz działania edukacyjne (</w:t>
      </w:r>
      <w:r w:rsidR="00BA2F8E" w:rsidRPr="00890249">
        <w:rPr>
          <w:rFonts w:asciiTheme="minorHAnsi" w:eastAsia="Times New Roman" w:hAnsiTheme="minorHAnsi" w:cstheme="minorHAnsi"/>
          <w:noProof/>
          <w:sz w:val="22"/>
          <w:szCs w:val="22"/>
        </w:rPr>
        <w:t>projekty grantowe</w:t>
      </w:r>
      <w:r w:rsidR="00B6630B" w:rsidRPr="00890249">
        <w:rPr>
          <w:rFonts w:asciiTheme="minorHAnsi" w:eastAsia="Times New Roman" w:hAnsiTheme="minorHAnsi" w:cstheme="minorHAnsi"/>
          <w:noProof/>
          <w:sz w:val="22"/>
          <w:szCs w:val="22"/>
        </w:rPr>
        <w:t>)</w:t>
      </w:r>
      <w:r w:rsidR="009F58BB" w:rsidRPr="00890249">
        <w:rPr>
          <w:rFonts w:asciiTheme="minorHAnsi" w:eastAsia="Times New Roman" w:hAnsiTheme="minorHAnsi" w:cstheme="minorHAnsi"/>
          <w:noProof/>
          <w:sz w:val="22"/>
          <w:szCs w:val="22"/>
        </w:rPr>
        <w:t>.</w:t>
      </w:r>
    </w:p>
    <w:p w14:paraId="54C92757" w14:textId="39AC0955" w:rsidR="00A63705" w:rsidRPr="00890249" w:rsidRDefault="009F58BB" w:rsidP="009F296A">
      <w:pPr>
        <w:pStyle w:val="Akapitzlist"/>
        <w:numPr>
          <w:ilvl w:val="0"/>
          <w:numId w:val="151"/>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Z</w:t>
      </w:r>
      <w:r w:rsidR="372F2FD5" w:rsidRPr="00890249">
        <w:rPr>
          <w:rFonts w:asciiTheme="minorHAnsi" w:eastAsia="Times New Roman" w:hAnsiTheme="minorHAnsi" w:cstheme="minorHAnsi"/>
          <w:noProof/>
          <w:sz w:val="22"/>
          <w:szCs w:val="22"/>
        </w:rPr>
        <w:t>akup sprzętu</w:t>
      </w:r>
      <w:r w:rsidR="7829AB75" w:rsidRPr="00890249">
        <w:rPr>
          <w:rFonts w:asciiTheme="minorHAnsi" w:eastAsia="Times New Roman" w:hAnsiTheme="minorHAnsi" w:cstheme="minorHAnsi"/>
          <w:noProof/>
          <w:sz w:val="22"/>
          <w:szCs w:val="22"/>
        </w:rPr>
        <w:t xml:space="preserve"> </w:t>
      </w:r>
      <w:r w:rsidR="372F2FD5" w:rsidRPr="00890249">
        <w:rPr>
          <w:rFonts w:asciiTheme="minorHAnsi" w:eastAsia="Times New Roman" w:hAnsiTheme="minorHAnsi" w:cstheme="minorHAnsi"/>
          <w:noProof/>
          <w:sz w:val="22"/>
          <w:szCs w:val="22"/>
        </w:rPr>
        <w:t>do prowadzenia akcji ratowniczych i usuwania skutków zjawisk katastrofalnych lub awarii chemiczno-ekologicznych, czy też sanitarno-epidemiologicznych</w:t>
      </w:r>
      <w:r w:rsidR="00CC2068" w:rsidRPr="00890249">
        <w:rPr>
          <w:rFonts w:asciiTheme="minorHAnsi" w:eastAsia="Times New Roman" w:hAnsiTheme="minorHAnsi" w:cstheme="minorHAnsi"/>
          <w:noProof/>
          <w:sz w:val="22"/>
          <w:szCs w:val="22"/>
        </w:rPr>
        <w:t>.</w:t>
      </w:r>
    </w:p>
    <w:p w14:paraId="43F727C5" w14:textId="717C3106" w:rsidR="00A63705" w:rsidRPr="00890249" w:rsidRDefault="00CC2068" w:rsidP="009F296A">
      <w:pPr>
        <w:pStyle w:val="Akapitzlist"/>
        <w:numPr>
          <w:ilvl w:val="0"/>
          <w:numId w:val="151"/>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R</w:t>
      </w:r>
      <w:r w:rsidR="6D1856A3" w:rsidRPr="00890249">
        <w:rPr>
          <w:rFonts w:asciiTheme="minorHAnsi" w:eastAsia="Times New Roman" w:hAnsiTheme="minorHAnsi" w:cstheme="minorHAnsi"/>
          <w:noProof/>
          <w:sz w:val="22"/>
          <w:szCs w:val="22"/>
        </w:rPr>
        <w:t>ozwój infrastruktury związanej z ochroną przeciwpożarową</w:t>
      </w:r>
      <w:r w:rsidR="647D607A" w:rsidRPr="00890249">
        <w:rPr>
          <w:rFonts w:asciiTheme="minorHAnsi" w:eastAsia="Times New Roman" w:hAnsiTheme="minorHAnsi" w:cstheme="minorHAnsi"/>
          <w:noProof/>
          <w:sz w:val="22"/>
          <w:szCs w:val="22"/>
        </w:rPr>
        <w:t>, w tym</w:t>
      </w:r>
      <w:r w:rsidR="000B2721">
        <w:rPr>
          <w:rFonts w:asciiTheme="minorHAnsi" w:eastAsia="Times New Roman" w:hAnsiTheme="minorHAnsi" w:cstheme="minorHAnsi"/>
          <w:noProof/>
          <w:sz w:val="22"/>
          <w:szCs w:val="22"/>
        </w:rPr>
        <w:t xml:space="preserve"> lasów, zwłaszcza związanej z </w:t>
      </w:r>
      <w:r w:rsidR="6D1856A3" w:rsidRPr="00890249">
        <w:rPr>
          <w:rFonts w:asciiTheme="minorHAnsi" w:eastAsia="Times New Roman" w:hAnsiTheme="minorHAnsi" w:cstheme="minorHAnsi"/>
          <w:noProof/>
          <w:sz w:val="22"/>
          <w:szCs w:val="22"/>
        </w:rPr>
        <w:t>magazynowaniem wody oraz systemami obserwacyjno-alarmowymi</w:t>
      </w:r>
      <w:r w:rsidR="6F2DA296" w:rsidRPr="00890249">
        <w:rPr>
          <w:rFonts w:asciiTheme="minorHAnsi" w:eastAsia="Times New Roman" w:hAnsiTheme="minorHAnsi" w:cstheme="minorHAnsi"/>
          <w:noProof/>
          <w:sz w:val="22"/>
          <w:szCs w:val="22"/>
        </w:rPr>
        <w:t>.</w:t>
      </w:r>
    </w:p>
    <w:p w14:paraId="37B7ED01" w14:textId="25FA1701" w:rsidR="0093433C" w:rsidRPr="00890249" w:rsidRDefault="00F96EE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Realizowane  przedsięwzięcia </w:t>
      </w:r>
      <w:r w:rsidR="00EB30B7" w:rsidRPr="00890249">
        <w:rPr>
          <w:rFonts w:asciiTheme="minorHAnsi" w:hAnsiTheme="minorHAnsi" w:cstheme="minorHAnsi"/>
          <w:noProof/>
          <w:sz w:val="22"/>
          <w:szCs w:val="22"/>
        </w:rPr>
        <w:t xml:space="preserve">są zgodne z zasadą DNSH. Ze względu na ich charakter przyjmuje się, że nie mają negatywnego wpływu na środowisko. </w:t>
      </w:r>
      <w:r w:rsidR="000864C4" w:rsidRPr="00890249">
        <w:rPr>
          <w:rFonts w:asciiTheme="minorHAnsi" w:hAnsiTheme="minorHAnsi" w:cstheme="minorHAnsi"/>
          <w:noProof/>
          <w:sz w:val="22"/>
          <w:szCs w:val="22"/>
        </w:rPr>
        <w:t>Projekty, które powodują zastosowanie art. 4 ust.</w:t>
      </w:r>
      <w:r w:rsidR="00A95FFA" w:rsidRPr="00890249">
        <w:rPr>
          <w:rFonts w:asciiTheme="minorHAnsi" w:hAnsiTheme="minorHAnsi" w:cstheme="minorHAnsi"/>
          <w:noProof/>
          <w:sz w:val="22"/>
          <w:szCs w:val="22"/>
        </w:rPr>
        <w:t xml:space="preserve"> </w:t>
      </w:r>
      <w:r w:rsidR="000864C4" w:rsidRPr="00890249">
        <w:rPr>
          <w:rFonts w:asciiTheme="minorHAnsi" w:hAnsiTheme="minorHAnsi" w:cstheme="minorHAnsi"/>
          <w:noProof/>
          <w:sz w:val="22"/>
          <w:szCs w:val="22"/>
        </w:rPr>
        <w:t>7 Ramowej Dyrektywy Wodnej, nie będą wspierane.</w:t>
      </w:r>
    </w:p>
    <w:p w14:paraId="7BF4574B" w14:textId="77777777" w:rsidR="00BC1861" w:rsidRPr="00890249" w:rsidRDefault="00BC1861" w:rsidP="00BC1861">
      <w:pPr>
        <w:rPr>
          <w:rFonts w:asciiTheme="minorHAnsi" w:hAnsiTheme="minorHAnsi" w:cstheme="minorHAnsi"/>
          <w:b/>
          <w:noProof/>
          <w:color w:val="2F5496" w:themeColor="accent5" w:themeShade="BF"/>
          <w:sz w:val="22"/>
        </w:rPr>
      </w:pPr>
      <w:r w:rsidRPr="00890249">
        <w:rPr>
          <w:rFonts w:asciiTheme="minorHAnsi" w:hAnsiTheme="minorHAnsi" w:cstheme="minorHAnsi"/>
          <w:b/>
          <w:noProof/>
          <w:color w:val="2F5496" w:themeColor="accent5" w:themeShade="BF"/>
          <w:sz w:val="22"/>
        </w:rPr>
        <w:t>Główne grupy docelowe</w:t>
      </w:r>
    </w:p>
    <w:p w14:paraId="21B33046" w14:textId="1987DB43" w:rsidR="0093433C" w:rsidRPr="00890249" w:rsidRDefault="002F360A"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Mieszkańcy regionu</w:t>
      </w:r>
      <w:r w:rsidR="00EB30B7" w:rsidRPr="00890249">
        <w:rPr>
          <w:rFonts w:asciiTheme="minorHAnsi" w:hAnsiTheme="minorHAnsi" w:cstheme="minorHAnsi"/>
          <w:noProof/>
          <w:sz w:val="22"/>
          <w:szCs w:val="22"/>
        </w:rPr>
        <w:t>, przedsiębiorcy, służby publiczne</w:t>
      </w:r>
      <w:r w:rsidR="00B57678">
        <w:rPr>
          <w:rFonts w:asciiTheme="minorHAnsi" w:hAnsiTheme="minorHAnsi" w:cstheme="minorHAnsi"/>
          <w:noProof/>
          <w:sz w:val="22"/>
          <w:szCs w:val="22"/>
        </w:rPr>
        <w:t xml:space="preserve">, </w:t>
      </w:r>
      <w:r w:rsidR="00B57678" w:rsidRPr="00DD604E">
        <w:rPr>
          <w:rFonts w:asciiTheme="minorHAnsi" w:hAnsiTheme="minorHAnsi" w:cstheme="minorHAnsi"/>
          <w:noProof/>
          <w:sz w:val="22"/>
          <w:szCs w:val="22"/>
        </w:rPr>
        <w:t>w tym: Państwowa Straż Pożarna, Ochotnicze Straże Pożarne, podmioty ratownictwa wodnego i Centra Zarządzania Kryzysowego.</w:t>
      </w:r>
      <w:r w:rsidR="00B57678">
        <w:rPr>
          <w:rFonts w:asciiTheme="minorHAnsi" w:hAnsiTheme="minorHAnsi" w:cstheme="minorHAnsi"/>
          <w:noProof/>
          <w:sz w:val="22"/>
          <w:szCs w:val="22"/>
        </w:rPr>
        <w:t xml:space="preserve"> </w:t>
      </w:r>
      <w:r w:rsidR="00B57678" w:rsidRPr="00890249">
        <w:rPr>
          <w:rFonts w:asciiTheme="minorHAnsi" w:hAnsiTheme="minorHAnsi" w:cstheme="minorHAnsi"/>
          <w:noProof/>
          <w:sz w:val="22"/>
          <w:szCs w:val="22"/>
        </w:rPr>
        <w:t xml:space="preserve"> </w:t>
      </w:r>
    </w:p>
    <w:p w14:paraId="7B76325B" w14:textId="77777777" w:rsidR="00477333" w:rsidRPr="00890249" w:rsidRDefault="00477333" w:rsidP="00890249">
      <w:pPr>
        <w:pStyle w:val="Tekstpodstawowy"/>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 xml:space="preserve">Działania na rzecz </w:t>
      </w:r>
      <w:r w:rsidR="00051DDC" w:rsidRPr="00890249">
        <w:rPr>
          <w:rFonts w:asciiTheme="minorHAnsi" w:hAnsiTheme="minorHAnsi" w:cstheme="minorHAnsi"/>
          <w:b/>
          <w:noProof/>
          <w:color w:val="2F5496" w:themeColor="accent5" w:themeShade="BF"/>
          <w:sz w:val="22"/>
          <w:szCs w:val="22"/>
        </w:rPr>
        <w:t xml:space="preserve">zapewnienia </w:t>
      </w:r>
      <w:r w:rsidRPr="00890249">
        <w:rPr>
          <w:rFonts w:asciiTheme="minorHAnsi" w:hAnsiTheme="minorHAnsi" w:cstheme="minorHAnsi"/>
          <w:b/>
          <w:noProof/>
          <w:color w:val="2F5496" w:themeColor="accent5" w:themeShade="BF"/>
          <w:sz w:val="22"/>
          <w:szCs w:val="22"/>
        </w:rPr>
        <w:t xml:space="preserve">równości, </w:t>
      </w:r>
      <w:r w:rsidR="00051DDC" w:rsidRPr="00890249">
        <w:rPr>
          <w:rFonts w:asciiTheme="minorHAnsi" w:hAnsiTheme="minorHAnsi" w:cstheme="minorHAnsi"/>
          <w:b/>
          <w:noProof/>
          <w:color w:val="2F5496" w:themeColor="accent5" w:themeShade="BF"/>
          <w:sz w:val="22"/>
          <w:szCs w:val="22"/>
        </w:rPr>
        <w:t>włączenia społecznego</w:t>
      </w:r>
      <w:r w:rsidRPr="00890249">
        <w:rPr>
          <w:rFonts w:asciiTheme="minorHAnsi" w:hAnsiTheme="minorHAnsi" w:cstheme="minorHAnsi"/>
          <w:b/>
          <w:noProof/>
          <w:color w:val="2F5496" w:themeColor="accent5" w:themeShade="BF"/>
          <w:sz w:val="22"/>
          <w:szCs w:val="22"/>
        </w:rPr>
        <w:t xml:space="preserve"> i niedyskryminacji</w:t>
      </w:r>
    </w:p>
    <w:p w14:paraId="747ACED6" w14:textId="77777777" w:rsidR="0093433C" w:rsidRPr="00890249" w:rsidRDefault="3B73216D"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lastRenderedPageBreak/>
        <w:t xml:space="preserve">Dyskryminacja zarówno bezpośrednia, jak i pośrednia ze względu na płeć, pochodzenie rasowe lub etniczne, religię lub światopogląd, niepełnosprawność, wiek, orientację oraz tożsamość seksualną może skutkować stresem mniejszościowym, poczuciem alienacji, izolacją społeczną, brakiem akceptacji wśród społeczności oraz brakiem wsparcia społecznego. </w:t>
      </w:r>
    </w:p>
    <w:p w14:paraId="689C15DC" w14:textId="2B9DC950" w:rsidR="018CD939" w:rsidRPr="00890249" w:rsidRDefault="00875C92" w:rsidP="00890249">
      <w:pPr>
        <w:pStyle w:val="Akapitzlist"/>
        <w:ind w:left="0"/>
        <w:contextualSpacing w:val="0"/>
        <w:rPr>
          <w:rFonts w:asciiTheme="minorHAnsi" w:hAnsiTheme="minorHAnsi" w:cstheme="minorHAnsi"/>
          <w:sz w:val="22"/>
          <w:szCs w:val="22"/>
        </w:rPr>
      </w:pPr>
      <w:r w:rsidRPr="00890249">
        <w:rPr>
          <w:rFonts w:asciiTheme="minorHAnsi" w:hAnsiTheme="minorHAnsi" w:cstheme="minorHAnsi"/>
          <w:sz w:val="22"/>
          <w:szCs w:val="22"/>
        </w:rPr>
        <w:t xml:space="preserve">Z uwagi na zakres tematyczny celu </w:t>
      </w:r>
      <w:proofErr w:type="gramStart"/>
      <w:r w:rsidRPr="00890249">
        <w:rPr>
          <w:rFonts w:asciiTheme="minorHAnsi" w:hAnsiTheme="minorHAnsi" w:cstheme="minorHAnsi"/>
          <w:sz w:val="22"/>
          <w:szCs w:val="22"/>
        </w:rPr>
        <w:t>szczegółowego  realizowane</w:t>
      </w:r>
      <w:proofErr w:type="gramEnd"/>
      <w:r w:rsidRPr="00890249">
        <w:rPr>
          <w:rFonts w:asciiTheme="minorHAnsi" w:hAnsiTheme="minorHAnsi" w:cstheme="minorHAnsi"/>
          <w:sz w:val="22"/>
          <w:szCs w:val="22"/>
        </w:rPr>
        <w:t xml:space="preserve"> projekty charakteryzować się będą wysoką jakością i kompleksowością udzielanego wsparcia, przyczyniać się do łagodzenia negatywnych skutków zmian klimatu uwzględniając różnorodne potrzeby środowiska oraz do zachowania zdrowia i bezpieczeństwa mieszkańców regionu, zapewniać wszy</w:t>
      </w:r>
      <w:r w:rsidR="0046715F" w:rsidRPr="00890249">
        <w:rPr>
          <w:rFonts w:asciiTheme="minorHAnsi" w:hAnsiTheme="minorHAnsi" w:cstheme="minorHAnsi"/>
          <w:sz w:val="22"/>
          <w:szCs w:val="22"/>
        </w:rPr>
        <w:t>s</w:t>
      </w:r>
      <w:r w:rsidRPr="00890249">
        <w:rPr>
          <w:rFonts w:asciiTheme="minorHAnsi" w:hAnsiTheme="minorHAnsi" w:cstheme="minorHAnsi"/>
          <w:sz w:val="22"/>
          <w:szCs w:val="22"/>
        </w:rPr>
        <w:t>tkim dost</w:t>
      </w:r>
      <w:r w:rsidR="0046715F" w:rsidRPr="00890249">
        <w:rPr>
          <w:rFonts w:asciiTheme="minorHAnsi" w:hAnsiTheme="minorHAnsi" w:cstheme="minorHAnsi"/>
          <w:sz w:val="22"/>
          <w:szCs w:val="22"/>
        </w:rPr>
        <w:t>ę</w:t>
      </w:r>
      <w:r w:rsidRPr="00890249">
        <w:rPr>
          <w:rFonts w:asciiTheme="minorHAnsi" w:hAnsiTheme="minorHAnsi" w:cstheme="minorHAnsi"/>
          <w:sz w:val="22"/>
          <w:szCs w:val="22"/>
        </w:rPr>
        <w:t>pność do edukacji w zakresie zmian klimatu oraz informacji o zagrożeniach.</w:t>
      </w:r>
    </w:p>
    <w:p w14:paraId="7C10BB3A" w14:textId="1A8A6792" w:rsidR="0093433C" w:rsidRPr="00890249" w:rsidRDefault="00875C92"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Wspieranie inwestycji w tkankę przyrodniczą miast, powiększani</w:t>
      </w:r>
      <w:r w:rsidR="000B2721">
        <w:rPr>
          <w:rFonts w:asciiTheme="minorHAnsi" w:hAnsiTheme="minorHAnsi" w:cstheme="minorHAnsi"/>
          <w:sz w:val="22"/>
          <w:szCs w:val="22"/>
        </w:rPr>
        <w:t>e terenów zielonych, usuwanie i </w:t>
      </w:r>
      <w:r w:rsidRPr="00890249">
        <w:rPr>
          <w:rFonts w:asciiTheme="minorHAnsi" w:hAnsiTheme="minorHAnsi" w:cstheme="minorHAnsi"/>
          <w:sz w:val="22"/>
          <w:szCs w:val="22"/>
        </w:rPr>
        <w:t>przeciwdziałanie zagrożeniom związanym ze zmianami klimatycznymi wpłynie pozytywnie na zdrowie i długość życia mieszkańców miast, a tym samym będzie pośrednio ograniczać zjawisko wykluczenia społecznego i związanego z nim ubóstwa. Przeciwdziałanie zagrożeniom związanym ze zmianami klimatycznymi w miastach w postaci racjonalnego i ekologicznego gospod</w:t>
      </w:r>
      <w:r w:rsidR="00CD006A" w:rsidRPr="00890249">
        <w:rPr>
          <w:rFonts w:asciiTheme="minorHAnsi" w:hAnsiTheme="minorHAnsi" w:cstheme="minorHAnsi"/>
          <w:sz w:val="22"/>
          <w:szCs w:val="22"/>
        </w:rPr>
        <w:t>a</w:t>
      </w:r>
      <w:r w:rsidR="002D444F">
        <w:rPr>
          <w:rFonts w:asciiTheme="minorHAnsi" w:hAnsiTheme="minorHAnsi" w:cstheme="minorHAnsi"/>
          <w:sz w:val="22"/>
          <w:szCs w:val="22"/>
        </w:rPr>
        <w:t>rowania wodami opadowymi i roz</w:t>
      </w:r>
      <w:r w:rsidRPr="00890249">
        <w:rPr>
          <w:rFonts w:asciiTheme="minorHAnsi" w:hAnsiTheme="minorHAnsi" w:cstheme="minorHAnsi"/>
          <w:sz w:val="22"/>
          <w:szCs w:val="22"/>
        </w:rPr>
        <w:t>topowymi oraz inwestowania w zielono-niebieską infrastrukturę, podniesie paramet</w:t>
      </w:r>
      <w:r w:rsidR="00CD006A" w:rsidRPr="00890249">
        <w:rPr>
          <w:rFonts w:asciiTheme="minorHAnsi" w:hAnsiTheme="minorHAnsi" w:cstheme="minorHAnsi"/>
          <w:sz w:val="22"/>
          <w:szCs w:val="22"/>
        </w:rPr>
        <w:t>r</w:t>
      </w:r>
      <w:r w:rsidRPr="00890249">
        <w:rPr>
          <w:rFonts w:asciiTheme="minorHAnsi" w:hAnsiTheme="minorHAnsi" w:cstheme="minorHAnsi"/>
          <w:sz w:val="22"/>
          <w:szCs w:val="22"/>
        </w:rPr>
        <w:t>y zdrowotne i komfort życia mieszkańców miast, co z kolei powinno przełożyć się na ograniczenie zjawiska utraty funkcji spo</w:t>
      </w:r>
      <w:r w:rsidR="00CD006A" w:rsidRPr="00890249">
        <w:rPr>
          <w:rFonts w:asciiTheme="minorHAnsi" w:hAnsiTheme="minorHAnsi" w:cstheme="minorHAnsi"/>
          <w:sz w:val="22"/>
          <w:szCs w:val="22"/>
        </w:rPr>
        <w:t>ł</w:t>
      </w:r>
      <w:r w:rsidRPr="00890249">
        <w:rPr>
          <w:rFonts w:asciiTheme="minorHAnsi" w:hAnsiTheme="minorHAnsi" w:cstheme="minorHAnsi"/>
          <w:sz w:val="22"/>
          <w:szCs w:val="22"/>
        </w:rPr>
        <w:t>eczno-gospodarczych. Poprzez zastosowanie standardu dostępności: architektonicznego i cyfrowego, zielono-niebieska infrastruktura będzie dostępna dla ogółu społeczeństwa, w tym będzie odpowiadała także na specyficzne potrzeby osób w niekorzystnej sytuacji: osób z niepełnosprawnościami, osób sta</w:t>
      </w:r>
      <w:r w:rsidR="00CD006A" w:rsidRPr="00890249">
        <w:rPr>
          <w:rFonts w:asciiTheme="minorHAnsi" w:hAnsiTheme="minorHAnsi" w:cstheme="minorHAnsi"/>
          <w:sz w:val="22"/>
          <w:szCs w:val="22"/>
        </w:rPr>
        <w:t>r</w:t>
      </w:r>
      <w:r w:rsidRPr="00890249">
        <w:rPr>
          <w:rFonts w:asciiTheme="minorHAnsi" w:hAnsiTheme="minorHAnsi" w:cstheme="minorHAnsi"/>
          <w:sz w:val="22"/>
          <w:szCs w:val="22"/>
        </w:rPr>
        <w:t>szych, osób o ograniczonych możliwościach poruszania się, opiekunów z dziećmi czy osobami zależnymi.</w:t>
      </w:r>
    </w:p>
    <w:p w14:paraId="707965BB" w14:textId="77777777" w:rsidR="0093433C" w:rsidRPr="00890249" w:rsidRDefault="00875C92"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W ramach działalności informacyjno-promocyjnej istnieje obowiązek zakupu urządzeń lub innych środków technicznych do obsługi osób słabosłyszących. W przypadku usług świadczonych drogą elektroniczną zastosowany zostanie standard dostępności cyfrowej WCAG 2.1. na poziomie AA.</w:t>
      </w:r>
    </w:p>
    <w:p w14:paraId="51323938" w14:textId="77777777" w:rsidR="00BC1861" w:rsidRPr="00890249" w:rsidRDefault="00BC1861" w:rsidP="00BC1861">
      <w:pPr>
        <w:rPr>
          <w:rFonts w:asciiTheme="minorHAnsi" w:hAnsiTheme="minorHAnsi" w:cstheme="minorHAnsi"/>
          <w:b/>
          <w:noProof/>
          <w:color w:val="2F5496" w:themeColor="accent5" w:themeShade="BF"/>
          <w:sz w:val="22"/>
        </w:rPr>
      </w:pPr>
      <w:r w:rsidRPr="00890249">
        <w:rPr>
          <w:rFonts w:asciiTheme="minorHAnsi" w:hAnsiTheme="minorHAnsi" w:cstheme="minorHAnsi"/>
          <w:b/>
          <w:noProof/>
          <w:color w:val="2F5496" w:themeColor="accent5" w:themeShade="BF"/>
          <w:sz w:val="22"/>
        </w:rPr>
        <w:t>Wskazanie konkretnych terytoriów objętych wsparciem, z uwzględnieniem planowanego wykorzystania narzędzi terytorialnych</w:t>
      </w:r>
    </w:p>
    <w:p w14:paraId="56B6994E" w14:textId="77777777" w:rsidR="0093433C" w:rsidRPr="00890249" w:rsidRDefault="00665AB0"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Wsparciem zostanie objęty cały obszar województa opolskiego. </w:t>
      </w:r>
    </w:p>
    <w:p w14:paraId="4147D071" w14:textId="77777777" w:rsidR="00BC1861" w:rsidRPr="00890249" w:rsidRDefault="00BC1861" w:rsidP="00BC1861">
      <w:pPr>
        <w:pStyle w:val="Tekstpodstawowy"/>
        <w:rPr>
          <w:rFonts w:asciiTheme="minorHAnsi" w:hAnsiTheme="minorHAnsi" w:cstheme="minorHAnsi"/>
          <w:b/>
          <w:noProof/>
          <w:color w:val="2F5496" w:themeColor="accent5" w:themeShade="BF"/>
          <w:sz w:val="22"/>
        </w:rPr>
      </w:pPr>
      <w:r w:rsidRPr="00890249">
        <w:rPr>
          <w:rFonts w:asciiTheme="minorHAnsi" w:hAnsiTheme="minorHAnsi" w:cstheme="minorHAnsi"/>
          <w:b/>
          <w:noProof/>
          <w:color w:val="2F5496" w:themeColor="accent5" w:themeShade="BF"/>
          <w:sz w:val="22"/>
        </w:rPr>
        <w:t>Działania międzyregionalne, transgraniczne i transnarodowe</w:t>
      </w:r>
    </w:p>
    <w:p w14:paraId="5DE9688C" w14:textId="5AC72582" w:rsidR="0093433C" w:rsidRPr="00890249" w:rsidRDefault="005612BC"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Zaplanowane działania są komplementarne z interwencjami założonymi w programie współpracy transgranicznej </w:t>
      </w:r>
      <w:proofErr w:type="spellStart"/>
      <w:r w:rsidR="00BA1D2F" w:rsidRPr="00890249">
        <w:rPr>
          <w:rFonts w:asciiTheme="minorHAnsi" w:hAnsiTheme="minorHAnsi" w:cstheme="minorHAnsi"/>
          <w:sz w:val="22"/>
          <w:szCs w:val="22"/>
          <w:lang w:eastAsia="en-US" w:bidi="ar-SA"/>
        </w:rPr>
        <w:t>Interreg</w:t>
      </w:r>
      <w:proofErr w:type="spellEnd"/>
      <w:r w:rsidRPr="00890249">
        <w:rPr>
          <w:rFonts w:asciiTheme="minorHAnsi" w:hAnsiTheme="minorHAnsi" w:cstheme="minorHAnsi"/>
          <w:sz w:val="22"/>
          <w:szCs w:val="22"/>
          <w:lang w:eastAsia="en-US" w:bidi="ar-SA"/>
        </w:rPr>
        <w:t xml:space="preserve"> Czechy-Polska 2021-2027</w:t>
      </w:r>
      <w:r w:rsidR="00A95FFA"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co umożliwi realizację wspólnych przedsięwzięć na obszarze województwa opolskiego i Republiki Czeskiej. W zakresie przedmiotowego </w:t>
      </w:r>
      <w:proofErr w:type="spellStart"/>
      <w:r w:rsidR="00A95FFA" w:rsidRPr="00890249">
        <w:rPr>
          <w:rFonts w:asciiTheme="minorHAnsi" w:hAnsiTheme="minorHAnsi" w:cstheme="minorHAnsi"/>
          <w:sz w:val="22"/>
          <w:szCs w:val="22"/>
          <w:lang w:eastAsia="en-US" w:bidi="ar-SA"/>
        </w:rPr>
        <w:t>cs</w:t>
      </w:r>
      <w:proofErr w:type="spellEnd"/>
      <w:r w:rsidRPr="00890249">
        <w:rPr>
          <w:rFonts w:asciiTheme="minorHAnsi" w:hAnsiTheme="minorHAnsi" w:cstheme="minorHAnsi"/>
          <w:sz w:val="22"/>
          <w:szCs w:val="22"/>
          <w:lang w:eastAsia="en-US" w:bidi="ar-SA"/>
        </w:rPr>
        <w:t xml:space="preserve"> ważna będzie współpraca ukierunkowana na zapobieganie przyczynom i skutkom zmian klimatu. Ze względu na uwarunkowania fizyczno-geograficzne i społeczno-gospodarcze obszaru programowego klęski żywiołowe i katastrofy na pograniczu czesko-polskim w wielu miejscach mają następstwa, które dotyczą obydwu krajów. Poprzez kryteria wyboru projektu IZ premiować będzie współpracę między regionami prowadzącą do poprawy bilansu wodn</w:t>
      </w:r>
      <w:r w:rsidR="00350B3F" w:rsidRPr="00890249">
        <w:rPr>
          <w:rFonts w:asciiTheme="minorHAnsi" w:hAnsiTheme="minorHAnsi" w:cstheme="minorHAnsi"/>
          <w:sz w:val="22"/>
          <w:szCs w:val="22"/>
          <w:lang w:eastAsia="en-US" w:bidi="ar-SA"/>
        </w:rPr>
        <w:t>ego</w:t>
      </w:r>
      <w:r w:rsidR="00A95FFA"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tj. wspólne inwestycje dotyczące m.in. retencji oraz infrastruktury hydrotechnicznej zmniejszającej skutki powodz</w:t>
      </w:r>
      <w:r w:rsidR="000B2721">
        <w:rPr>
          <w:rFonts w:asciiTheme="minorHAnsi" w:hAnsiTheme="minorHAnsi" w:cstheme="minorHAnsi"/>
          <w:sz w:val="22"/>
          <w:szCs w:val="22"/>
          <w:lang w:eastAsia="en-US" w:bidi="ar-SA"/>
        </w:rPr>
        <w:t>i i suszy, a także kooperację w </w:t>
      </w:r>
      <w:r w:rsidRPr="00890249">
        <w:rPr>
          <w:rFonts w:asciiTheme="minorHAnsi" w:hAnsiTheme="minorHAnsi" w:cstheme="minorHAnsi"/>
          <w:sz w:val="22"/>
          <w:szCs w:val="22"/>
          <w:lang w:eastAsia="en-US" w:bidi="ar-SA"/>
        </w:rPr>
        <w:t xml:space="preserve">zakresie akcji ratowniczych, w tym wymianę doświadczeń, wspólne systemy monitorowania, łączności i ostrzegania. Współpraca ma docelowo doprowadzić do tworzenia sieci i platform współpracy umożliwiających wymianę informacji i dobrych praktyk, monitoring procesów oraz zjawisk środowiskowych, realizację wspólnych analiz, koncepcji – działań, które finansowane będą co do zasady z programu </w:t>
      </w:r>
      <w:proofErr w:type="spellStart"/>
      <w:r w:rsidR="00BA1D2F" w:rsidRPr="00890249">
        <w:rPr>
          <w:rFonts w:asciiTheme="minorHAnsi" w:hAnsiTheme="minorHAnsi" w:cstheme="minorHAnsi"/>
          <w:sz w:val="22"/>
          <w:szCs w:val="22"/>
          <w:lang w:eastAsia="en-US" w:bidi="ar-SA"/>
        </w:rPr>
        <w:t>Interreg</w:t>
      </w:r>
      <w:proofErr w:type="spellEnd"/>
      <w:r w:rsidRPr="00890249">
        <w:rPr>
          <w:rFonts w:asciiTheme="minorHAnsi" w:hAnsiTheme="minorHAnsi" w:cstheme="minorHAnsi"/>
          <w:sz w:val="22"/>
          <w:szCs w:val="22"/>
          <w:lang w:eastAsia="en-US" w:bidi="ar-SA"/>
        </w:rPr>
        <w:t xml:space="preserve"> Czechy-Polska 2021-2027. </w:t>
      </w:r>
    </w:p>
    <w:p w14:paraId="2566C900" w14:textId="77777777" w:rsidR="0093433C" w:rsidRPr="00890249" w:rsidRDefault="005612BC"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Adaptacja do zmian klimatu jest również przedmiotem zainteresowania programu </w:t>
      </w:r>
      <w:proofErr w:type="spellStart"/>
      <w:r w:rsidRPr="00890249">
        <w:rPr>
          <w:rFonts w:asciiTheme="minorHAnsi" w:hAnsiTheme="minorHAnsi" w:cstheme="minorHAnsi"/>
          <w:sz w:val="22"/>
          <w:szCs w:val="22"/>
          <w:lang w:eastAsia="en-US" w:bidi="ar-SA"/>
        </w:rPr>
        <w:t>Interreg</w:t>
      </w:r>
      <w:proofErr w:type="spellEnd"/>
      <w:r w:rsidRPr="00890249">
        <w:rPr>
          <w:rFonts w:asciiTheme="minorHAnsi" w:hAnsiTheme="minorHAnsi" w:cstheme="minorHAnsi"/>
          <w:sz w:val="22"/>
          <w:szCs w:val="22"/>
          <w:lang w:eastAsia="en-US" w:bidi="ar-SA"/>
        </w:rPr>
        <w:t xml:space="preserve"> Region Morza Bałtyckiego 2021-2027, który zakłada m.in.: </w:t>
      </w:r>
    </w:p>
    <w:p w14:paraId="17BE8832" w14:textId="62101DCF" w:rsidR="0093433C" w:rsidRPr="00890249" w:rsidRDefault="005612BC" w:rsidP="009F296A">
      <w:pPr>
        <w:numPr>
          <w:ilvl w:val="0"/>
          <w:numId w:val="120"/>
        </w:numPr>
        <w:spacing w:before="0" w:after="0" w:line="259" w:lineRule="auto"/>
        <w:ind w:left="284" w:hanging="284"/>
        <w:rPr>
          <w:rFonts w:asciiTheme="minorHAnsi" w:eastAsiaTheme="minorHAnsi" w:hAnsiTheme="minorHAnsi" w:cstheme="minorHAnsi"/>
          <w:vanish/>
          <w:sz w:val="22"/>
          <w:szCs w:val="22"/>
          <w:lang w:eastAsia="en-US" w:bidi="ar-SA"/>
        </w:rPr>
      </w:pPr>
      <w:r w:rsidRPr="00890249">
        <w:rPr>
          <w:rFonts w:asciiTheme="minorHAnsi" w:hAnsiTheme="minorHAnsi" w:cstheme="minorHAnsi"/>
          <w:sz w:val="22"/>
          <w:szCs w:val="22"/>
          <w:lang w:eastAsia="en-US" w:bidi="ar-SA"/>
        </w:rPr>
        <w:t>dostosowanie praktyk gospodarki wodnej we wszystkich sektorach w celu racjonalnego</w:t>
      </w:r>
      <w:r w:rsidR="0093433C" w:rsidRPr="00890249">
        <w:rPr>
          <w:rFonts w:asciiTheme="minorHAnsi" w:hAnsiTheme="minorHAnsi" w:cstheme="minorHAnsi"/>
          <w:sz w:val="22"/>
          <w:szCs w:val="22"/>
          <w:lang w:eastAsia="en-US" w:bidi="ar-SA"/>
        </w:rPr>
        <w:t xml:space="preserve"> </w:t>
      </w:r>
    </w:p>
    <w:p w14:paraId="37579F09" w14:textId="1B0D85C4" w:rsidR="0093433C" w:rsidRPr="00890249" w:rsidRDefault="005612BC" w:rsidP="00452D26">
      <w:pPr>
        <w:pStyle w:val="Listapunktowana"/>
        <w:numPr>
          <w:ilvl w:val="0"/>
          <w:numId w:val="0"/>
        </w:numPr>
        <w:ind w:left="36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wykorzystania wody (np. ponowne wykorzy</w:t>
      </w:r>
      <w:r w:rsidR="00452D26">
        <w:rPr>
          <w:rFonts w:asciiTheme="minorHAnsi" w:hAnsiTheme="minorHAnsi" w:cstheme="minorHAnsi"/>
          <w:sz w:val="22"/>
          <w:szCs w:val="22"/>
          <w:lang w:eastAsia="en-US" w:bidi="ar-SA"/>
        </w:rPr>
        <w:t>stanie, retencja, recyrkulacja),</w:t>
      </w:r>
    </w:p>
    <w:p w14:paraId="764DF64B" w14:textId="2B9A1D62" w:rsidR="0093433C" w:rsidRPr="00452D26" w:rsidRDefault="005612BC" w:rsidP="009F296A">
      <w:pPr>
        <w:pStyle w:val="Listapunktowana2"/>
        <w:numPr>
          <w:ilvl w:val="0"/>
          <w:numId w:val="120"/>
        </w:numPr>
        <w:ind w:left="284" w:hanging="284"/>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lastRenderedPageBreak/>
        <w:t>planowani</w:t>
      </w:r>
      <w:r w:rsidR="0056225C" w:rsidRPr="00890249">
        <w:rPr>
          <w:rFonts w:asciiTheme="minorHAnsi" w:hAnsiTheme="minorHAnsi" w:cstheme="minorHAnsi"/>
          <w:sz w:val="22"/>
          <w:szCs w:val="22"/>
          <w:lang w:eastAsia="en-US" w:bidi="ar-SA"/>
        </w:rPr>
        <w:t xml:space="preserve">e </w:t>
      </w:r>
      <w:r w:rsidRPr="00890249">
        <w:rPr>
          <w:rFonts w:asciiTheme="minorHAnsi" w:hAnsiTheme="minorHAnsi" w:cstheme="minorHAnsi"/>
          <w:sz w:val="22"/>
          <w:szCs w:val="22"/>
          <w:lang w:eastAsia="en-US" w:bidi="ar-SA"/>
        </w:rPr>
        <w:t>zarządzania wodą (np. podczas</w:t>
      </w:r>
      <w:r w:rsidR="0056225C" w:rsidRPr="00890249">
        <w:rPr>
          <w:rFonts w:asciiTheme="minorHAnsi" w:hAnsiTheme="minorHAnsi" w:cstheme="minorHAnsi"/>
          <w:sz w:val="22"/>
          <w:szCs w:val="22"/>
          <w:lang w:eastAsia="en-US" w:bidi="ar-SA"/>
        </w:rPr>
        <w:t xml:space="preserve"> </w:t>
      </w:r>
      <w:r w:rsidRPr="00452D26">
        <w:rPr>
          <w:rFonts w:asciiTheme="minorHAnsi" w:hAnsiTheme="minorHAnsi" w:cstheme="minorHAnsi"/>
          <w:sz w:val="22"/>
          <w:szCs w:val="22"/>
          <w:lang w:eastAsia="en-US" w:bidi="ar-SA"/>
        </w:rPr>
        <w:t>burz, powodzi, suszy</w:t>
      </w:r>
      <w:r w:rsidR="005E04BC">
        <w:rPr>
          <w:rFonts w:asciiTheme="minorHAnsi" w:hAnsiTheme="minorHAnsi" w:cstheme="minorHAnsi"/>
          <w:sz w:val="22"/>
          <w:szCs w:val="22"/>
          <w:lang w:eastAsia="en-US" w:bidi="ar-SA"/>
        </w:rPr>
        <w:t xml:space="preserve"> i niedoboru wód gruntowych), a </w:t>
      </w:r>
      <w:r w:rsidRPr="00452D26">
        <w:rPr>
          <w:rFonts w:asciiTheme="minorHAnsi" w:hAnsiTheme="minorHAnsi" w:cstheme="minorHAnsi"/>
          <w:sz w:val="22"/>
          <w:szCs w:val="22"/>
          <w:lang w:eastAsia="en-US" w:bidi="ar-SA"/>
        </w:rPr>
        <w:t>także opracowanie planów ekologicznych,</w:t>
      </w:r>
      <w:r w:rsidR="0056225C" w:rsidRPr="00452D26">
        <w:rPr>
          <w:rFonts w:asciiTheme="minorHAnsi" w:hAnsiTheme="minorHAnsi" w:cstheme="minorHAnsi"/>
          <w:sz w:val="22"/>
          <w:szCs w:val="22"/>
          <w:lang w:eastAsia="en-US" w:bidi="ar-SA"/>
        </w:rPr>
        <w:t xml:space="preserve"> </w:t>
      </w:r>
    </w:p>
    <w:p w14:paraId="043965B5" w14:textId="3A6CB80E" w:rsidR="0093433C" w:rsidRPr="00890249" w:rsidRDefault="00452D26" w:rsidP="009F296A">
      <w:pPr>
        <w:pStyle w:val="Listapunktowana"/>
        <w:numPr>
          <w:ilvl w:val="0"/>
          <w:numId w:val="120"/>
        </w:numPr>
        <w:ind w:left="284" w:hanging="284"/>
        <w:rPr>
          <w:rFonts w:asciiTheme="minorHAnsi" w:hAnsiTheme="minorHAnsi" w:cstheme="minorHAnsi"/>
          <w:sz w:val="22"/>
          <w:szCs w:val="22"/>
          <w:lang w:eastAsia="en-US" w:bidi="ar-SA"/>
        </w:rPr>
      </w:pPr>
      <w:r>
        <w:rPr>
          <w:rFonts w:asciiTheme="minorHAnsi" w:hAnsiTheme="minorHAnsi" w:cstheme="minorHAnsi"/>
          <w:sz w:val="22"/>
          <w:szCs w:val="22"/>
          <w:lang w:eastAsia="en-US" w:bidi="ar-SA"/>
        </w:rPr>
        <w:t>rozwiązania oparte na naturze</w:t>
      </w:r>
      <w:r w:rsidR="005612BC" w:rsidRPr="00890249">
        <w:rPr>
          <w:rFonts w:asciiTheme="minorHAnsi" w:hAnsiTheme="minorHAnsi" w:cstheme="minorHAnsi"/>
          <w:sz w:val="22"/>
          <w:szCs w:val="22"/>
          <w:lang w:eastAsia="en-US" w:bidi="ar-SA"/>
        </w:rPr>
        <w:t xml:space="preserve">. </w:t>
      </w:r>
    </w:p>
    <w:p w14:paraId="6EF92C29" w14:textId="77777777" w:rsidR="0093433C" w:rsidRPr="00890249" w:rsidRDefault="005612BC"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Zaproponowane w FEO 2021-2027 inwestycje przyczynią się do efektu synergii w ramach ww. Programów.</w:t>
      </w:r>
    </w:p>
    <w:p w14:paraId="350C3049" w14:textId="77777777" w:rsidR="00BC1861" w:rsidRPr="00890249" w:rsidRDefault="00BC1861" w:rsidP="00BC1861">
      <w:pPr>
        <w:rPr>
          <w:rFonts w:asciiTheme="minorHAnsi" w:hAnsiTheme="minorHAnsi" w:cstheme="minorHAnsi"/>
          <w:b/>
          <w:noProof/>
          <w:color w:val="2F5496" w:themeColor="accent5" w:themeShade="BF"/>
          <w:sz w:val="22"/>
        </w:rPr>
      </w:pPr>
      <w:r w:rsidRPr="00890249">
        <w:rPr>
          <w:rFonts w:asciiTheme="minorHAnsi" w:hAnsiTheme="minorHAnsi" w:cstheme="minorHAnsi"/>
          <w:b/>
          <w:noProof/>
          <w:color w:val="2F5496" w:themeColor="accent5" w:themeShade="BF"/>
          <w:sz w:val="22"/>
        </w:rPr>
        <w:t>Planowane wykorzystanie instrumentów finansowych</w:t>
      </w:r>
    </w:p>
    <w:p w14:paraId="0A3C980C" w14:textId="11CC2F33" w:rsidR="0093433C" w:rsidRPr="00890249" w:rsidRDefault="00083A4F"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 ramach </w:t>
      </w:r>
      <w:r w:rsidR="00A95FFA" w:rsidRPr="00890249">
        <w:rPr>
          <w:rFonts w:asciiTheme="minorHAnsi" w:hAnsiTheme="minorHAnsi" w:cstheme="minorHAnsi"/>
          <w:noProof/>
          <w:sz w:val="22"/>
          <w:szCs w:val="22"/>
        </w:rPr>
        <w:t>cs</w:t>
      </w:r>
      <w:r w:rsidRPr="00890249">
        <w:rPr>
          <w:rFonts w:asciiTheme="minorHAnsi" w:hAnsiTheme="minorHAnsi" w:cstheme="minorHAnsi"/>
          <w:noProof/>
          <w:sz w:val="22"/>
          <w:szCs w:val="22"/>
        </w:rPr>
        <w:t xml:space="preserve"> (iv) nie planuje się wykorzystania i</w:t>
      </w:r>
      <w:r w:rsidR="00195F3F" w:rsidRPr="00890249">
        <w:rPr>
          <w:rFonts w:asciiTheme="minorHAnsi" w:hAnsiTheme="minorHAnsi" w:cstheme="minorHAnsi"/>
          <w:noProof/>
          <w:sz w:val="22"/>
          <w:szCs w:val="22"/>
        </w:rPr>
        <w:t>ns</w:t>
      </w:r>
      <w:r w:rsidRPr="00890249">
        <w:rPr>
          <w:rFonts w:asciiTheme="minorHAnsi" w:hAnsiTheme="minorHAnsi" w:cstheme="minorHAnsi"/>
          <w:noProof/>
          <w:sz w:val="22"/>
          <w:szCs w:val="22"/>
        </w:rPr>
        <w:t>trumentów finansowych</w:t>
      </w:r>
      <w:r w:rsidR="00EB30B7" w:rsidRPr="00890249">
        <w:rPr>
          <w:rFonts w:asciiTheme="minorHAnsi" w:hAnsiTheme="minorHAnsi" w:cstheme="minorHAnsi"/>
          <w:noProof/>
          <w:sz w:val="22"/>
          <w:szCs w:val="22"/>
        </w:rPr>
        <w:t>. W </w:t>
      </w:r>
      <w:r w:rsidR="00BF58CB" w:rsidRPr="00890249">
        <w:rPr>
          <w:rFonts w:asciiTheme="minorHAnsi" w:hAnsiTheme="minorHAnsi" w:cstheme="minorHAnsi"/>
          <w:noProof/>
          <w:sz w:val="22"/>
          <w:szCs w:val="22"/>
        </w:rPr>
        <w:t>obszarze szeroko pojętego dostosowania do zmian klimatu, w tym zakupu sprzętu d</w:t>
      </w:r>
      <w:r w:rsidR="0037707A" w:rsidRPr="00890249">
        <w:rPr>
          <w:rFonts w:asciiTheme="minorHAnsi" w:hAnsiTheme="minorHAnsi" w:cstheme="minorHAnsi"/>
          <w:noProof/>
          <w:sz w:val="22"/>
          <w:szCs w:val="22"/>
        </w:rPr>
        <w:t>o prowadzenia akcji, systemów ratownictwa, działań przeciwdziałających zmianom klimatu</w:t>
      </w:r>
      <w:r w:rsidR="00B068E4" w:rsidRPr="00890249">
        <w:rPr>
          <w:rFonts w:asciiTheme="minorHAnsi" w:hAnsiTheme="minorHAnsi" w:cstheme="minorHAnsi"/>
          <w:noProof/>
          <w:sz w:val="22"/>
          <w:szCs w:val="22"/>
        </w:rPr>
        <w:t xml:space="preserve"> </w:t>
      </w:r>
      <w:r w:rsidR="00BC479E" w:rsidRPr="00890249">
        <w:rPr>
          <w:rFonts w:asciiTheme="minorHAnsi" w:hAnsiTheme="minorHAnsi" w:cstheme="minorHAnsi"/>
          <w:noProof/>
          <w:sz w:val="22"/>
          <w:szCs w:val="22"/>
        </w:rPr>
        <w:t>zakłada się wsparcie w</w:t>
      </w:r>
      <w:r w:rsidR="00EB30B7" w:rsidRPr="00890249">
        <w:rPr>
          <w:rFonts w:asciiTheme="minorHAnsi" w:hAnsiTheme="minorHAnsi" w:cstheme="minorHAnsi"/>
          <w:noProof/>
          <w:sz w:val="22"/>
          <w:szCs w:val="22"/>
        </w:rPr>
        <w:t> </w:t>
      </w:r>
      <w:r w:rsidR="00B068E4" w:rsidRPr="00890249">
        <w:rPr>
          <w:rFonts w:asciiTheme="minorHAnsi" w:hAnsiTheme="minorHAnsi" w:cstheme="minorHAnsi"/>
          <w:noProof/>
          <w:sz w:val="22"/>
          <w:szCs w:val="22"/>
        </w:rPr>
        <w:t xml:space="preserve">formie </w:t>
      </w:r>
      <w:r w:rsidR="00BC479E" w:rsidRPr="00890249">
        <w:rPr>
          <w:rFonts w:asciiTheme="minorHAnsi" w:hAnsiTheme="minorHAnsi" w:cstheme="minorHAnsi"/>
          <w:noProof/>
          <w:sz w:val="22"/>
          <w:szCs w:val="22"/>
        </w:rPr>
        <w:t>dotacji</w:t>
      </w:r>
      <w:r w:rsidR="00B068E4" w:rsidRPr="00890249">
        <w:rPr>
          <w:rFonts w:asciiTheme="minorHAnsi" w:hAnsiTheme="minorHAnsi" w:cstheme="minorHAnsi"/>
          <w:noProof/>
          <w:sz w:val="22"/>
          <w:szCs w:val="22"/>
        </w:rPr>
        <w:t xml:space="preserve">. </w:t>
      </w:r>
      <w:r w:rsidR="00BC479E" w:rsidRPr="00890249">
        <w:rPr>
          <w:rFonts w:asciiTheme="minorHAnsi" w:hAnsiTheme="minorHAnsi" w:cstheme="minorHAnsi"/>
          <w:noProof/>
          <w:sz w:val="22"/>
          <w:szCs w:val="22"/>
        </w:rPr>
        <w:t xml:space="preserve">Zaplanowane przedsięwzięcia są działaniami </w:t>
      </w:r>
      <w:r w:rsidR="00A95FFA" w:rsidRPr="00890249">
        <w:rPr>
          <w:rFonts w:asciiTheme="minorHAnsi" w:hAnsiTheme="minorHAnsi" w:cstheme="minorHAnsi"/>
          <w:noProof/>
          <w:sz w:val="22"/>
          <w:szCs w:val="22"/>
        </w:rPr>
        <w:t xml:space="preserve">związanymi z zadaniami publicznymi, </w:t>
      </w:r>
      <w:r w:rsidR="008C2C72" w:rsidRPr="00890249">
        <w:rPr>
          <w:rFonts w:asciiTheme="minorHAnsi" w:hAnsiTheme="minorHAnsi" w:cstheme="minorHAnsi"/>
          <w:noProof/>
          <w:sz w:val="22"/>
          <w:szCs w:val="22"/>
        </w:rPr>
        <w:t>nie generującymi zysków</w:t>
      </w:r>
      <w:r w:rsidR="00A95FFA" w:rsidRPr="00890249">
        <w:rPr>
          <w:rFonts w:asciiTheme="minorHAnsi" w:hAnsiTheme="minorHAnsi" w:cstheme="minorHAnsi"/>
          <w:noProof/>
          <w:sz w:val="22"/>
          <w:szCs w:val="22"/>
        </w:rPr>
        <w:t>.</w:t>
      </w:r>
      <w:r w:rsidR="008C2C72" w:rsidRPr="00890249">
        <w:rPr>
          <w:rFonts w:asciiTheme="minorHAnsi" w:hAnsiTheme="minorHAnsi" w:cstheme="minorHAnsi"/>
          <w:noProof/>
          <w:sz w:val="22"/>
          <w:szCs w:val="22"/>
        </w:rPr>
        <w:t xml:space="preserve"> </w:t>
      </w:r>
    </w:p>
    <w:p w14:paraId="64B0B69F" w14:textId="77777777" w:rsidR="00BC1861" w:rsidRPr="00890249" w:rsidRDefault="00BC1861" w:rsidP="00BC1861">
      <w:pPr>
        <w:rPr>
          <w:rFonts w:asciiTheme="minorHAnsi" w:hAnsiTheme="minorHAnsi" w:cstheme="minorHAnsi"/>
          <w:b/>
          <w:noProof/>
          <w:sz w:val="22"/>
          <w:szCs w:val="22"/>
        </w:rPr>
      </w:pPr>
      <w:r w:rsidRPr="00890249">
        <w:rPr>
          <w:rFonts w:asciiTheme="minorHAnsi" w:hAnsiTheme="minorHAnsi" w:cstheme="minorHAnsi"/>
          <w:b/>
          <w:noProof/>
          <w:sz w:val="22"/>
          <w:szCs w:val="22"/>
        </w:rPr>
        <w:t>2.1.2.3.2 (iv) Wskaźnik</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6"/>
        <w:gridCol w:w="753"/>
        <w:gridCol w:w="693"/>
        <w:gridCol w:w="1009"/>
        <w:gridCol w:w="830"/>
        <w:gridCol w:w="2213"/>
        <w:gridCol w:w="830"/>
        <w:gridCol w:w="1106"/>
        <w:gridCol w:w="1065"/>
      </w:tblGrid>
      <w:tr w:rsidR="0034642D" w:rsidRPr="00890249" w14:paraId="1F6418A5" w14:textId="77777777" w:rsidTr="00A4690F">
        <w:trPr>
          <w:trHeight w:val="425"/>
        </w:trPr>
        <w:tc>
          <w:tcPr>
            <w:tcW w:w="5000" w:type="pct"/>
            <w:gridSpan w:val="9"/>
            <w:shd w:val="clear" w:color="auto" w:fill="D9D9D9" w:themeFill="background1" w:themeFillShade="D9"/>
          </w:tcPr>
          <w:p w14:paraId="6ABE3E2C" w14:textId="77777777" w:rsidR="0034642D" w:rsidRPr="00890249" w:rsidRDefault="0034642D" w:rsidP="0034642D">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34642D" w:rsidRPr="00890249" w14:paraId="307190FD" w14:textId="77777777" w:rsidTr="00745D05">
        <w:trPr>
          <w:cantSplit/>
          <w:trHeight w:val="1647"/>
        </w:trPr>
        <w:tc>
          <w:tcPr>
            <w:tcW w:w="291" w:type="pct"/>
            <w:shd w:val="clear" w:color="auto" w:fill="F2F2F2" w:themeFill="background1" w:themeFillShade="F2"/>
            <w:textDirection w:val="btLr"/>
            <w:vAlign w:val="center"/>
          </w:tcPr>
          <w:p w14:paraId="5E1232AE"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417" w:type="pct"/>
            <w:shd w:val="clear" w:color="auto" w:fill="F2F2F2" w:themeFill="background1" w:themeFillShade="F2"/>
            <w:textDirection w:val="btLr"/>
            <w:vAlign w:val="center"/>
          </w:tcPr>
          <w:p w14:paraId="7B2F14A6"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84" w:type="pct"/>
            <w:shd w:val="clear" w:color="auto" w:fill="F2F2F2" w:themeFill="background1" w:themeFillShade="F2"/>
            <w:textDirection w:val="btLr"/>
            <w:vAlign w:val="center"/>
          </w:tcPr>
          <w:p w14:paraId="58382388"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59" w:type="pct"/>
            <w:shd w:val="clear" w:color="auto" w:fill="F2F2F2" w:themeFill="background1" w:themeFillShade="F2"/>
            <w:textDirection w:val="btLr"/>
            <w:vAlign w:val="center"/>
          </w:tcPr>
          <w:p w14:paraId="7CB802BA"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460" w:type="pct"/>
            <w:shd w:val="clear" w:color="auto" w:fill="F2F2F2" w:themeFill="background1" w:themeFillShade="F2"/>
            <w:textDirection w:val="btLr"/>
            <w:vAlign w:val="center"/>
          </w:tcPr>
          <w:p w14:paraId="3A4D901C"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226" w:type="pct"/>
            <w:shd w:val="clear" w:color="auto" w:fill="F2F2F2" w:themeFill="background1" w:themeFillShade="F2"/>
            <w:textDirection w:val="btLr"/>
            <w:vAlign w:val="center"/>
          </w:tcPr>
          <w:p w14:paraId="4C9E436F"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460" w:type="pct"/>
            <w:shd w:val="clear" w:color="auto" w:fill="F2F2F2" w:themeFill="background1" w:themeFillShade="F2"/>
            <w:textDirection w:val="btLr"/>
            <w:vAlign w:val="center"/>
          </w:tcPr>
          <w:p w14:paraId="6E8DDB2E"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613" w:type="pct"/>
            <w:shd w:val="clear" w:color="auto" w:fill="F2F2F2" w:themeFill="background1" w:themeFillShade="F2"/>
            <w:textDirection w:val="btLr"/>
            <w:vAlign w:val="center"/>
          </w:tcPr>
          <w:p w14:paraId="531E5617"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590" w:type="pct"/>
            <w:shd w:val="clear" w:color="auto" w:fill="F2F2F2" w:themeFill="background1" w:themeFillShade="F2"/>
            <w:textDirection w:val="btLr"/>
            <w:vAlign w:val="center"/>
          </w:tcPr>
          <w:p w14:paraId="4DD99D3A"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6D1AF2" w:rsidRPr="00890249" w14:paraId="0008B772" w14:textId="77777777" w:rsidTr="00745D05">
        <w:trPr>
          <w:trHeight w:val="332"/>
        </w:trPr>
        <w:tc>
          <w:tcPr>
            <w:tcW w:w="291" w:type="pct"/>
            <w:tcBorders>
              <w:bottom w:val="single" w:sz="4" w:space="0" w:color="auto"/>
            </w:tcBorders>
            <w:vAlign w:val="center"/>
          </w:tcPr>
          <w:p w14:paraId="602E1BEE" w14:textId="77777777" w:rsidR="006D1AF2" w:rsidRPr="00890249" w:rsidRDefault="006D1AF2" w:rsidP="006D1AF2">
            <w:pPr>
              <w:rPr>
                <w:rFonts w:asciiTheme="minorHAnsi" w:hAnsiTheme="minorHAnsi" w:cstheme="minorHAnsi"/>
                <w:i/>
                <w:noProof/>
                <w:sz w:val="18"/>
                <w:szCs w:val="16"/>
              </w:rPr>
            </w:pPr>
            <w:r w:rsidRPr="00890249">
              <w:rPr>
                <w:rFonts w:asciiTheme="minorHAnsi" w:hAnsiTheme="minorHAnsi" w:cstheme="minorHAnsi"/>
                <w:i/>
                <w:noProof/>
                <w:sz w:val="18"/>
                <w:szCs w:val="16"/>
              </w:rPr>
              <w:t>CP2</w:t>
            </w:r>
          </w:p>
        </w:tc>
        <w:tc>
          <w:tcPr>
            <w:tcW w:w="417" w:type="pct"/>
            <w:tcBorders>
              <w:bottom w:val="single" w:sz="4" w:space="0" w:color="auto"/>
            </w:tcBorders>
            <w:vAlign w:val="center"/>
          </w:tcPr>
          <w:p w14:paraId="63F25D1D" w14:textId="77777777" w:rsidR="006D1AF2" w:rsidRPr="00890249" w:rsidRDefault="006D1AF2" w:rsidP="006D1AF2">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2.iv</w:t>
            </w:r>
          </w:p>
        </w:tc>
        <w:tc>
          <w:tcPr>
            <w:tcW w:w="384" w:type="pct"/>
            <w:tcBorders>
              <w:bottom w:val="single" w:sz="4" w:space="0" w:color="auto"/>
            </w:tcBorders>
            <w:vAlign w:val="center"/>
          </w:tcPr>
          <w:p w14:paraId="63EB11B3" w14:textId="77777777" w:rsidR="006D1AF2" w:rsidRPr="00890249" w:rsidRDefault="006D1AF2" w:rsidP="006D1AF2">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9" w:type="pct"/>
            <w:tcBorders>
              <w:bottom w:val="single" w:sz="4" w:space="0" w:color="auto"/>
            </w:tcBorders>
            <w:vAlign w:val="center"/>
          </w:tcPr>
          <w:p w14:paraId="4C12FD02" w14:textId="77777777" w:rsidR="006D1AF2" w:rsidRPr="00890249" w:rsidRDefault="006D1AF2" w:rsidP="006D1AF2">
            <w:pPr>
              <w:jc w:val="center"/>
              <w:rPr>
                <w:rFonts w:asciiTheme="minorHAnsi" w:eastAsia="Times New Roman" w:hAnsiTheme="minorHAnsi" w:cstheme="minorHAnsi"/>
                <w:iCs/>
                <w:noProof/>
                <w:sz w:val="18"/>
              </w:rPr>
            </w:pPr>
            <w:r w:rsidRPr="00890249">
              <w:rPr>
                <w:rFonts w:asciiTheme="minorHAnsi" w:eastAsia="Times New Roman" w:hAnsiTheme="minorHAnsi" w:cstheme="minorHAnsi"/>
                <w:iCs/>
                <w:noProof/>
                <w:sz w:val="18"/>
              </w:rPr>
              <w:t>Słabiej rozwinięte</w:t>
            </w:r>
          </w:p>
        </w:tc>
        <w:tc>
          <w:tcPr>
            <w:tcW w:w="460" w:type="pct"/>
            <w:tcBorders>
              <w:bottom w:val="single" w:sz="4" w:space="0" w:color="auto"/>
            </w:tcBorders>
            <w:vAlign w:val="center"/>
          </w:tcPr>
          <w:p w14:paraId="0F810EAB" w14:textId="77777777" w:rsidR="006D1AF2" w:rsidRPr="00890249" w:rsidRDefault="004E3FE7" w:rsidP="006D1AF2">
            <w:pPr>
              <w:jc w:val="center"/>
              <w:rPr>
                <w:rFonts w:asciiTheme="minorHAnsi" w:hAnsiTheme="minorHAnsi" w:cstheme="minorHAnsi"/>
                <w:i/>
                <w:sz w:val="18"/>
                <w:szCs w:val="16"/>
              </w:rPr>
            </w:pPr>
            <w:r w:rsidRPr="00890249">
              <w:rPr>
                <w:rFonts w:asciiTheme="minorHAnsi" w:hAnsiTheme="minorHAnsi" w:cstheme="minorHAnsi"/>
                <w:i/>
                <w:sz w:val="18"/>
                <w:szCs w:val="16"/>
              </w:rPr>
              <w:t>PLRO</w:t>
            </w:r>
            <w:r w:rsidR="00624F0D" w:rsidRPr="00890249">
              <w:rPr>
                <w:rFonts w:asciiTheme="minorHAnsi" w:hAnsiTheme="minorHAnsi" w:cstheme="minorHAnsi"/>
                <w:i/>
                <w:sz w:val="18"/>
                <w:szCs w:val="16"/>
              </w:rPr>
              <w:t>0</w:t>
            </w:r>
            <w:r w:rsidRPr="00890249">
              <w:rPr>
                <w:rFonts w:asciiTheme="minorHAnsi" w:hAnsiTheme="minorHAnsi" w:cstheme="minorHAnsi"/>
                <w:i/>
                <w:sz w:val="18"/>
                <w:szCs w:val="16"/>
              </w:rPr>
              <w:t>41</w:t>
            </w:r>
          </w:p>
        </w:tc>
        <w:tc>
          <w:tcPr>
            <w:tcW w:w="1226" w:type="pct"/>
            <w:tcBorders>
              <w:bottom w:val="single" w:sz="4" w:space="0" w:color="auto"/>
            </w:tcBorders>
            <w:vAlign w:val="center"/>
          </w:tcPr>
          <w:p w14:paraId="651C80E6" w14:textId="77777777" w:rsidR="006D1AF2" w:rsidRPr="00890249" w:rsidRDefault="006D1AF2" w:rsidP="006D1AF2">
            <w:pPr>
              <w:jc w:val="left"/>
              <w:rPr>
                <w:rFonts w:asciiTheme="minorHAnsi" w:hAnsiTheme="minorHAnsi" w:cstheme="minorHAnsi"/>
                <w:i/>
                <w:sz w:val="18"/>
                <w:szCs w:val="16"/>
              </w:rPr>
            </w:pPr>
            <w:r w:rsidRPr="00890249">
              <w:rPr>
                <w:rFonts w:asciiTheme="minorHAnsi" w:hAnsiTheme="minorHAnsi" w:cstheme="minorHAnsi"/>
                <w:i/>
                <w:sz w:val="18"/>
                <w:szCs w:val="16"/>
              </w:rPr>
              <w:t>Liczba jednostek służb ratowniczych doposażonych w sprzęt do prowadzenia akcji ratowniczych i usuwania skutków katastrof</w:t>
            </w:r>
          </w:p>
        </w:tc>
        <w:tc>
          <w:tcPr>
            <w:tcW w:w="460" w:type="pct"/>
            <w:tcBorders>
              <w:bottom w:val="single" w:sz="4" w:space="0" w:color="auto"/>
            </w:tcBorders>
            <w:vAlign w:val="center"/>
          </w:tcPr>
          <w:p w14:paraId="1189DC09" w14:textId="77777777" w:rsidR="006D1AF2" w:rsidRPr="00890249" w:rsidRDefault="006D1AF2" w:rsidP="006D1AF2">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szt.</w:t>
            </w:r>
          </w:p>
        </w:tc>
        <w:tc>
          <w:tcPr>
            <w:tcW w:w="613" w:type="pct"/>
            <w:tcBorders>
              <w:bottom w:val="single" w:sz="4" w:space="0" w:color="auto"/>
            </w:tcBorders>
            <w:vAlign w:val="center"/>
          </w:tcPr>
          <w:p w14:paraId="70CB0EFF" w14:textId="77777777" w:rsidR="006D1AF2" w:rsidRPr="00890249" w:rsidRDefault="005225E5" w:rsidP="006D1AF2">
            <w:pPr>
              <w:jc w:val="center"/>
              <w:rPr>
                <w:rFonts w:asciiTheme="minorHAnsi" w:hAnsiTheme="minorHAnsi" w:cstheme="minorHAnsi"/>
                <w:noProof/>
                <w:sz w:val="18"/>
                <w:szCs w:val="16"/>
              </w:rPr>
            </w:pPr>
            <w:r w:rsidRPr="00890249">
              <w:rPr>
                <w:rFonts w:asciiTheme="minorHAnsi" w:hAnsiTheme="minorHAnsi" w:cstheme="minorHAnsi"/>
                <w:noProof/>
                <w:sz w:val="18"/>
                <w:szCs w:val="16"/>
              </w:rPr>
              <w:t>3</w:t>
            </w:r>
          </w:p>
        </w:tc>
        <w:tc>
          <w:tcPr>
            <w:tcW w:w="590" w:type="pct"/>
            <w:tcBorders>
              <w:bottom w:val="single" w:sz="4" w:space="0" w:color="auto"/>
            </w:tcBorders>
            <w:vAlign w:val="center"/>
          </w:tcPr>
          <w:p w14:paraId="390B42A6" w14:textId="2CAF2EAD" w:rsidR="006D1AF2" w:rsidRPr="00890249" w:rsidRDefault="00711D14" w:rsidP="006D1AF2">
            <w:pPr>
              <w:jc w:val="center"/>
              <w:rPr>
                <w:rFonts w:asciiTheme="minorHAnsi" w:hAnsiTheme="minorHAnsi" w:cstheme="minorHAnsi"/>
                <w:noProof/>
                <w:sz w:val="18"/>
                <w:szCs w:val="16"/>
              </w:rPr>
            </w:pPr>
            <w:r>
              <w:rPr>
                <w:rFonts w:asciiTheme="minorHAnsi" w:hAnsiTheme="minorHAnsi" w:cstheme="minorHAnsi"/>
                <w:noProof/>
                <w:sz w:val="18"/>
                <w:szCs w:val="16"/>
              </w:rPr>
              <w:t>156</w:t>
            </w:r>
          </w:p>
        </w:tc>
      </w:tr>
      <w:tr w:rsidR="00745D05" w:rsidRPr="00890249" w14:paraId="17603CAC" w14:textId="77777777" w:rsidTr="00BA2F8E">
        <w:trPr>
          <w:trHeight w:val="332"/>
        </w:trPr>
        <w:tc>
          <w:tcPr>
            <w:tcW w:w="291" w:type="pct"/>
            <w:vAlign w:val="center"/>
          </w:tcPr>
          <w:p w14:paraId="6EA8B3DF" w14:textId="77777777" w:rsidR="00745D05" w:rsidRPr="00890249" w:rsidRDefault="00745D05" w:rsidP="00745D05">
            <w:pPr>
              <w:rPr>
                <w:rFonts w:asciiTheme="minorHAnsi" w:hAnsiTheme="minorHAnsi" w:cstheme="minorHAnsi"/>
                <w:i/>
                <w:noProof/>
                <w:sz w:val="18"/>
                <w:szCs w:val="16"/>
              </w:rPr>
            </w:pPr>
            <w:r w:rsidRPr="00890249">
              <w:rPr>
                <w:rFonts w:asciiTheme="minorHAnsi" w:hAnsiTheme="minorHAnsi" w:cstheme="minorHAnsi"/>
                <w:i/>
                <w:noProof/>
                <w:sz w:val="18"/>
                <w:szCs w:val="16"/>
              </w:rPr>
              <w:t>CP2</w:t>
            </w:r>
          </w:p>
        </w:tc>
        <w:tc>
          <w:tcPr>
            <w:tcW w:w="417" w:type="pct"/>
            <w:vAlign w:val="center"/>
          </w:tcPr>
          <w:p w14:paraId="590966D3" w14:textId="77777777" w:rsidR="00745D05" w:rsidRPr="00890249" w:rsidRDefault="00745D05" w:rsidP="00745D05">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2.iv</w:t>
            </w:r>
          </w:p>
        </w:tc>
        <w:tc>
          <w:tcPr>
            <w:tcW w:w="384" w:type="pct"/>
            <w:vAlign w:val="center"/>
          </w:tcPr>
          <w:p w14:paraId="58BA8D62" w14:textId="77777777" w:rsidR="00745D05" w:rsidRPr="00890249" w:rsidRDefault="00745D05" w:rsidP="00745D05">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9" w:type="pct"/>
            <w:vAlign w:val="center"/>
          </w:tcPr>
          <w:p w14:paraId="07CED58D" w14:textId="77777777" w:rsidR="00745D05" w:rsidRPr="00890249" w:rsidRDefault="00745D05" w:rsidP="00745D05">
            <w:pPr>
              <w:jc w:val="center"/>
              <w:rPr>
                <w:rFonts w:asciiTheme="minorHAnsi" w:eastAsia="Times New Roman" w:hAnsiTheme="minorHAnsi" w:cstheme="minorHAnsi"/>
                <w:iCs/>
                <w:noProof/>
                <w:sz w:val="18"/>
              </w:rPr>
            </w:pPr>
            <w:r w:rsidRPr="00890249">
              <w:rPr>
                <w:rFonts w:asciiTheme="minorHAnsi" w:eastAsia="Times New Roman" w:hAnsiTheme="minorHAnsi" w:cstheme="minorHAnsi"/>
                <w:iCs/>
                <w:noProof/>
                <w:sz w:val="18"/>
              </w:rPr>
              <w:t>Słabiej rozwinięte</w:t>
            </w:r>
          </w:p>
        </w:tc>
        <w:tc>
          <w:tcPr>
            <w:tcW w:w="460" w:type="pct"/>
            <w:vAlign w:val="center"/>
          </w:tcPr>
          <w:p w14:paraId="24E339BF" w14:textId="77777777" w:rsidR="00745D05" w:rsidRPr="00890249" w:rsidRDefault="00745D05" w:rsidP="00745D05">
            <w:pPr>
              <w:jc w:val="center"/>
              <w:rPr>
                <w:rFonts w:asciiTheme="minorHAnsi" w:hAnsiTheme="minorHAnsi" w:cstheme="minorHAnsi"/>
                <w:i/>
                <w:sz w:val="18"/>
                <w:szCs w:val="16"/>
              </w:rPr>
            </w:pPr>
            <w:r w:rsidRPr="00890249">
              <w:rPr>
                <w:rFonts w:asciiTheme="minorHAnsi" w:hAnsiTheme="minorHAnsi" w:cstheme="minorHAnsi"/>
                <w:i/>
                <w:sz w:val="18"/>
                <w:szCs w:val="16"/>
              </w:rPr>
              <w:t>RCO028</w:t>
            </w:r>
          </w:p>
        </w:tc>
        <w:tc>
          <w:tcPr>
            <w:tcW w:w="1226" w:type="pct"/>
            <w:vAlign w:val="center"/>
          </w:tcPr>
          <w:p w14:paraId="3C2B1EB7" w14:textId="77777777" w:rsidR="00745D05" w:rsidRPr="00890249" w:rsidRDefault="00745D05" w:rsidP="00745D05">
            <w:pPr>
              <w:jc w:val="left"/>
              <w:rPr>
                <w:rFonts w:asciiTheme="minorHAnsi" w:hAnsiTheme="minorHAnsi" w:cstheme="minorHAnsi"/>
                <w:i/>
                <w:sz w:val="18"/>
                <w:szCs w:val="16"/>
              </w:rPr>
            </w:pPr>
            <w:r w:rsidRPr="00890249">
              <w:rPr>
                <w:rFonts w:asciiTheme="minorHAnsi" w:hAnsiTheme="minorHAnsi" w:cstheme="minorHAnsi"/>
                <w:i/>
                <w:sz w:val="18"/>
                <w:szCs w:val="16"/>
              </w:rPr>
              <w:t xml:space="preserve">Powierzchnia </w:t>
            </w:r>
            <w:r w:rsidR="002F641E" w:rsidRPr="00890249">
              <w:rPr>
                <w:rFonts w:asciiTheme="minorHAnsi" w:hAnsiTheme="minorHAnsi" w:cstheme="minorHAnsi"/>
                <w:i/>
                <w:sz w:val="18"/>
                <w:szCs w:val="16"/>
              </w:rPr>
              <w:t>objęta</w:t>
            </w:r>
            <w:r w:rsidRPr="00890249">
              <w:rPr>
                <w:rFonts w:asciiTheme="minorHAnsi" w:hAnsiTheme="minorHAnsi" w:cstheme="minorHAnsi"/>
                <w:i/>
                <w:sz w:val="18"/>
                <w:szCs w:val="16"/>
              </w:rPr>
              <w:t xml:space="preserve"> </w:t>
            </w:r>
            <w:r w:rsidR="002F641E" w:rsidRPr="00890249">
              <w:rPr>
                <w:rFonts w:asciiTheme="minorHAnsi" w:hAnsiTheme="minorHAnsi" w:cstheme="minorHAnsi"/>
                <w:i/>
                <w:sz w:val="18"/>
                <w:szCs w:val="16"/>
              </w:rPr>
              <w:t>środkami</w:t>
            </w:r>
            <w:r w:rsidRPr="00890249">
              <w:rPr>
                <w:rFonts w:asciiTheme="minorHAnsi" w:hAnsiTheme="minorHAnsi" w:cstheme="minorHAnsi"/>
                <w:i/>
                <w:sz w:val="18"/>
                <w:szCs w:val="16"/>
              </w:rPr>
              <w:t xml:space="preserve"> ochrony przed niekontrolowanymi </w:t>
            </w:r>
            <w:r w:rsidR="002F641E" w:rsidRPr="00890249">
              <w:rPr>
                <w:rFonts w:asciiTheme="minorHAnsi" w:hAnsiTheme="minorHAnsi" w:cstheme="minorHAnsi"/>
                <w:i/>
                <w:sz w:val="18"/>
                <w:szCs w:val="16"/>
              </w:rPr>
              <w:t>pożarami</w:t>
            </w:r>
          </w:p>
        </w:tc>
        <w:tc>
          <w:tcPr>
            <w:tcW w:w="460" w:type="pct"/>
            <w:vAlign w:val="center"/>
          </w:tcPr>
          <w:p w14:paraId="5D463383" w14:textId="77777777" w:rsidR="00745D05" w:rsidRPr="00890249" w:rsidRDefault="00745D05" w:rsidP="00745D05">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ha</w:t>
            </w:r>
          </w:p>
        </w:tc>
        <w:tc>
          <w:tcPr>
            <w:tcW w:w="613" w:type="pct"/>
            <w:vAlign w:val="center"/>
          </w:tcPr>
          <w:p w14:paraId="69330B0B" w14:textId="77777777" w:rsidR="00745D05" w:rsidRPr="00890249" w:rsidRDefault="002F641E" w:rsidP="00745D05">
            <w:pPr>
              <w:jc w:val="center"/>
              <w:rPr>
                <w:rFonts w:asciiTheme="minorHAnsi" w:hAnsiTheme="minorHAnsi" w:cstheme="minorHAnsi"/>
                <w:noProof/>
                <w:sz w:val="18"/>
                <w:szCs w:val="16"/>
              </w:rPr>
            </w:pPr>
            <w:r w:rsidRPr="00890249">
              <w:rPr>
                <w:rFonts w:asciiTheme="minorHAnsi" w:hAnsiTheme="minorHAnsi" w:cstheme="minorHAnsi"/>
                <w:noProof/>
                <w:sz w:val="18"/>
                <w:szCs w:val="16"/>
              </w:rPr>
              <w:t>94 120</w:t>
            </w:r>
          </w:p>
        </w:tc>
        <w:tc>
          <w:tcPr>
            <w:tcW w:w="590" w:type="pct"/>
            <w:vAlign w:val="center"/>
          </w:tcPr>
          <w:p w14:paraId="663B98C2" w14:textId="77777777" w:rsidR="00745D05" w:rsidRPr="00890249" w:rsidRDefault="002F641E" w:rsidP="00745D05">
            <w:pPr>
              <w:jc w:val="center"/>
              <w:rPr>
                <w:rFonts w:asciiTheme="minorHAnsi" w:hAnsiTheme="minorHAnsi" w:cstheme="minorHAnsi"/>
                <w:noProof/>
                <w:sz w:val="18"/>
                <w:szCs w:val="16"/>
              </w:rPr>
            </w:pPr>
            <w:r w:rsidRPr="00890249">
              <w:rPr>
                <w:rFonts w:asciiTheme="minorHAnsi" w:hAnsiTheme="minorHAnsi" w:cstheme="minorHAnsi"/>
                <w:noProof/>
                <w:sz w:val="18"/>
                <w:szCs w:val="16"/>
              </w:rPr>
              <w:t>941 200</w:t>
            </w:r>
          </w:p>
        </w:tc>
      </w:tr>
    </w:tbl>
    <w:p w14:paraId="62043F11" w14:textId="40AFC996" w:rsidR="007D5C6D" w:rsidRPr="00890249" w:rsidRDefault="007D5C6D" w:rsidP="00264686">
      <w:pPr>
        <w:spacing w:before="0" w:after="240"/>
        <w:rPr>
          <w:rFonts w:asciiTheme="minorHAnsi" w:hAnsiTheme="minorHAnsi" w:cstheme="minorHAnsi"/>
          <w:b/>
          <w:noProo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750"/>
        <w:gridCol w:w="690"/>
        <w:gridCol w:w="1006"/>
        <w:gridCol w:w="774"/>
        <w:gridCol w:w="1490"/>
        <w:gridCol w:w="830"/>
        <w:gridCol w:w="690"/>
        <w:gridCol w:w="594"/>
        <w:gridCol w:w="560"/>
        <w:gridCol w:w="603"/>
        <w:gridCol w:w="558"/>
      </w:tblGrid>
      <w:tr w:rsidR="00BC2FD4" w:rsidRPr="00890249" w14:paraId="52120B15" w14:textId="77777777" w:rsidTr="000B2721">
        <w:trPr>
          <w:trHeight w:val="480"/>
          <w:tblHeader/>
        </w:trPr>
        <w:tc>
          <w:tcPr>
            <w:tcW w:w="5000" w:type="pct"/>
            <w:gridSpan w:val="12"/>
            <w:shd w:val="clear" w:color="auto" w:fill="D9D9D9" w:themeFill="background1" w:themeFillShade="D9"/>
          </w:tcPr>
          <w:p w14:paraId="57F44BF0" w14:textId="77777777" w:rsidR="00BC2FD4" w:rsidRPr="00890249" w:rsidRDefault="00BC2FD4" w:rsidP="00BC2FD4">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t>Tabela 3: Wskaźniki rezultatów</w:t>
            </w:r>
          </w:p>
        </w:tc>
      </w:tr>
      <w:tr w:rsidR="00BC2FD4" w:rsidRPr="00890249" w14:paraId="63F64AA8" w14:textId="77777777" w:rsidTr="00D5205C">
        <w:trPr>
          <w:cantSplit/>
          <w:trHeight w:val="1768"/>
          <w:tblHeader/>
        </w:trPr>
        <w:tc>
          <w:tcPr>
            <w:tcW w:w="284" w:type="pct"/>
            <w:shd w:val="clear" w:color="auto" w:fill="F2F2F2" w:themeFill="background1" w:themeFillShade="F2"/>
            <w:textDirection w:val="btLr"/>
            <w:vAlign w:val="center"/>
          </w:tcPr>
          <w:p w14:paraId="193FF6C1"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414" w:type="pct"/>
            <w:shd w:val="clear" w:color="auto" w:fill="F2F2F2" w:themeFill="background1" w:themeFillShade="F2"/>
            <w:textDirection w:val="btLr"/>
            <w:vAlign w:val="center"/>
          </w:tcPr>
          <w:p w14:paraId="45EA0096"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381" w:type="pct"/>
            <w:shd w:val="clear" w:color="auto" w:fill="F2F2F2" w:themeFill="background1" w:themeFillShade="F2"/>
            <w:textDirection w:val="btLr"/>
            <w:vAlign w:val="center"/>
          </w:tcPr>
          <w:p w14:paraId="3D25565B"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555" w:type="pct"/>
            <w:shd w:val="clear" w:color="auto" w:fill="F2F2F2" w:themeFill="background1" w:themeFillShade="F2"/>
            <w:textDirection w:val="btLr"/>
            <w:vAlign w:val="center"/>
          </w:tcPr>
          <w:p w14:paraId="5C6EAF0F"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27" w:type="pct"/>
            <w:shd w:val="clear" w:color="auto" w:fill="F2F2F2" w:themeFill="background1" w:themeFillShade="F2"/>
            <w:textDirection w:val="btLr"/>
            <w:vAlign w:val="center"/>
          </w:tcPr>
          <w:p w14:paraId="1D3EAFAA"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822" w:type="pct"/>
            <w:shd w:val="clear" w:color="auto" w:fill="F2F2F2" w:themeFill="background1" w:themeFillShade="F2"/>
            <w:textDirection w:val="btLr"/>
            <w:vAlign w:val="center"/>
          </w:tcPr>
          <w:p w14:paraId="08E5BEBD"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458" w:type="pct"/>
            <w:shd w:val="clear" w:color="auto" w:fill="F2F2F2" w:themeFill="background1" w:themeFillShade="F2"/>
            <w:textDirection w:val="btLr"/>
            <w:vAlign w:val="center"/>
          </w:tcPr>
          <w:p w14:paraId="70D3120D"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381" w:type="pct"/>
            <w:shd w:val="clear" w:color="auto" w:fill="F2F2F2" w:themeFill="background1" w:themeFillShade="F2"/>
            <w:textDirection w:val="btLr"/>
            <w:vAlign w:val="center"/>
          </w:tcPr>
          <w:p w14:paraId="6C68822B"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328" w:type="pct"/>
            <w:shd w:val="clear" w:color="auto" w:fill="F2F2F2" w:themeFill="background1" w:themeFillShade="F2"/>
            <w:textDirection w:val="btLr"/>
            <w:vAlign w:val="center"/>
          </w:tcPr>
          <w:p w14:paraId="005698CC"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309" w:type="pct"/>
            <w:shd w:val="clear" w:color="auto" w:fill="F2F2F2" w:themeFill="background1" w:themeFillShade="F2"/>
            <w:textDirection w:val="btLr"/>
            <w:vAlign w:val="center"/>
          </w:tcPr>
          <w:p w14:paraId="15307040"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333" w:type="pct"/>
            <w:shd w:val="clear" w:color="auto" w:fill="F2F2F2" w:themeFill="background1" w:themeFillShade="F2"/>
            <w:textDirection w:val="btLr"/>
            <w:vAlign w:val="center"/>
          </w:tcPr>
          <w:p w14:paraId="7E4F0C2F"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307" w:type="pct"/>
            <w:shd w:val="clear" w:color="auto" w:fill="F2F2F2" w:themeFill="background1" w:themeFillShade="F2"/>
            <w:textDirection w:val="btLr"/>
            <w:vAlign w:val="center"/>
          </w:tcPr>
          <w:p w14:paraId="3993537A" w14:textId="77777777" w:rsidR="00BC2FD4" w:rsidRPr="00890249" w:rsidRDefault="00BC2FD4" w:rsidP="00BC2FD4">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A13182" w:rsidRPr="00890249" w14:paraId="2C8556E4" w14:textId="77777777" w:rsidTr="00D5205C">
        <w:trPr>
          <w:trHeight w:val="434"/>
        </w:trPr>
        <w:tc>
          <w:tcPr>
            <w:tcW w:w="284" w:type="pct"/>
            <w:vAlign w:val="center"/>
          </w:tcPr>
          <w:p w14:paraId="7A9AF8FA" w14:textId="77777777" w:rsidR="00A13182" w:rsidRPr="00890249" w:rsidRDefault="00A13182" w:rsidP="00A13182">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CP2</w:t>
            </w:r>
          </w:p>
        </w:tc>
        <w:tc>
          <w:tcPr>
            <w:tcW w:w="414" w:type="pct"/>
            <w:vAlign w:val="center"/>
          </w:tcPr>
          <w:p w14:paraId="264E88E1" w14:textId="77777777" w:rsidR="00A13182" w:rsidRPr="00890249" w:rsidRDefault="00A13182" w:rsidP="00A13182">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2.iv</w:t>
            </w:r>
          </w:p>
        </w:tc>
        <w:tc>
          <w:tcPr>
            <w:tcW w:w="381" w:type="pct"/>
            <w:vAlign w:val="center"/>
          </w:tcPr>
          <w:p w14:paraId="2DE5F588" w14:textId="77777777" w:rsidR="00A13182" w:rsidRPr="00890249" w:rsidRDefault="00A13182" w:rsidP="00A13182">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EFRR</w:t>
            </w:r>
          </w:p>
        </w:tc>
        <w:tc>
          <w:tcPr>
            <w:tcW w:w="555" w:type="pct"/>
            <w:vAlign w:val="center"/>
          </w:tcPr>
          <w:p w14:paraId="6A093B6B" w14:textId="77777777" w:rsidR="00A13182" w:rsidRPr="00890249" w:rsidRDefault="00A13182" w:rsidP="00A13182">
            <w:pPr>
              <w:jc w:val="center"/>
              <w:rPr>
                <w:rFonts w:asciiTheme="minorHAnsi" w:hAnsiTheme="minorHAnsi" w:cstheme="minorHAnsi"/>
                <w:i/>
                <w:noProof/>
                <w:sz w:val="18"/>
                <w:szCs w:val="16"/>
                <w:lang w:eastAsia="en-US" w:bidi="ar-SA"/>
              </w:rPr>
            </w:pPr>
            <w:r w:rsidRPr="00890249">
              <w:rPr>
                <w:rFonts w:asciiTheme="minorHAnsi" w:eastAsia="Times New Roman" w:hAnsiTheme="minorHAnsi" w:cstheme="minorHAnsi"/>
                <w:iCs/>
                <w:noProof/>
                <w:sz w:val="18"/>
              </w:rPr>
              <w:t>Słabiej rozwinięte</w:t>
            </w:r>
          </w:p>
        </w:tc>
        <w:tc>
          <w:tcPr>
            <w:tcW w:w="427" w:type="pct"/>
            <w:vAlign w:val="center"/>
          </w:tcPr>
          <w:p w14:paraId="7F396FFA" w14:textId="77777777" w:rsidR="00A13182" w:rsidRPr="00890249" w:rsidRDefault="00A13182" w:rsidP="00A13182">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RCR</w:t>
            </w:r>
            <w:r w:rsidR="00624F0D" w:rsidRPr="00890249">
              <w:rPr>
                <w:rFonts w:asciiTheme="minorHAnsi" w:hAnsiTheme="minorHAnsi" w:cstheme="minorHAnsi"/>
                <w:i/>
                <w:noProof/>
                <w:sz w:val="18"/>
                <w:szCs w:val="16"/>
              </w:rPr>
              <w:t>0</w:t>
            </w:r>
            <w:r w:rsidRPr="00890249">
              <w:rPr>
                <w:rFonts w:asciiTheme="minorHAnsi" w:hAnsiTheme="minorHAnsi" w:cstheme="minorHAnsi"/>
                <w:i/>
                <w:noProof/>
                <w:sz w:val="18"/>
                <w:szCs w:val="16"/>
              </w:rPr>
              <w:t>36</w:t>
            </w:r>
          </w:p>
        </w:tc>
        <w:tc>
          <w:tcPr>
            <w:tcW w:w="822" w:type="pct"/>
            <w:vAlign w:val="center"/>
          </w:tcPr>
          <w:p w14:paraId="5989D08A" w14:textId="77777777" w:rsidR="00A13182" w:rsidRPr="00890249" w:rsidRDefault="00A13182" w:rsidP="00A13182">
            <w:pPr>
              <w:jc w:val="left"/>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 xml:space="preserve">Ludność odnosząca korzyści ze środków ochrony przed </w:t>
            </w:r>
            <w:r w:rsidR="008F3ACB" w:rsidRPr="00890249">
              <w:rPr>
                <w:rFonts w:asciiTheme="minorHAnsi" w:hAnsiTheme="minorHAnsi" w:cstheme="minorHAnsi"/>
                <w:i/>
                <w:noProof/>
                <w:sz w:val="18"/>
                <w:szCs w:val="16"/>
              </w:rPr>
              <w:t xml:space="preserve">niekontrolowanymi </w:t>
            </w:r>
            <w:r w:rsidRPr="00890249">
              <w:rPr>
                <w:rFonts w:asciiTheme="minorHAnsi" w:hAnsiTheme="minorHAnsi" w:cstheme="minorHAnsi"/>
                <w:i/>
                <w:noProof/>
                <w:sz w:val="18"/>
                <w:szCs w:val="16"/>
              </w:rPr>
              <w:t>pożarami</w:t>
            </w:r>
          </w:p>
        </w:tc>
        <w:tc>
          <w:tcPr>
            <w:tcW w:w="458" w:type="pct"/>
            <w:vAlign w:val="center"/>
          </w:tcPr>
          <w:p w14:paraId="17122EC1" w14:textId="77777777" w:rsidR="00A13182" w:rsidRPr="00890249" w:rsidRDefault="008F3ACB" w:rsidP="00A13182">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os.</w:t>
            </w:r>
          </w:p>
        </w:tc>
        <w:tc>
          <w:tcPr>
            <w:tcW w:w="381" w:type="pct"/>
            <w:vAlign w:val="center"/>
          </w:tcPr>
          <w:p w14:paraId="2F9855D1" w14:textId="77777777" w:rsidR="00A13182" w:rsidRPr="00890249" w:rsidRDefault="008374CE" w:rsidP="00A13182">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328" w:type="pct"/>
            <w:vAlign w:val="center"/>
          </w:tcPr>
          <w:p w14:paraId="0220F325" w14:textId="77777777" w:rsidR="00A13182" w:rsidRPr="00890249" w:rsidRDefault="00A31E08" w:rsidP="00A13182">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nd</w:t>
            </w:r>
          </w:p>
        </w:tc>
        <w:tc>
          <w:tcPr>
            <w:tcW w:w="309" w:type="pct"/>
            <w:vAlign w:val="center"/>
          </w:tcPr>
          <w:p w14:paraId="451C791B" w14:textId="579E78B7" w:rsidR="00A13182" w:rsidRPr="00890249" w:rsidRDefault="00A31E08" w:rsidP="00A13182">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9</w:t>
            </w:r>
            <w:r w:rsidR="00711D14">
              <w:rPr>
                <w:rFonts w:asciiTheme="minorHAnsi" w:hAnsiTheme="minorHAnsi" w:cstheme="minorHAnsi"/>
                <w:b/>
                <w:noProof/>
                <w:sz w:val="18"/>
                <w:szCs w:val="16"/>
                <w:lang w:eastAsia="en-US" w:bidi="ar-SA"/>
              </w:rPr>
              <w:t>3</w:t>
            </w:r>
            <w:r w:rsidRPr="00890249">
              <w:rPr>
                <w:rFonts w:asciiTheme="minorHAnsi" w:hAnsiTheme="minorHAnsi" w:cstheme="minorHAnsi"/>
                <w:b/>
                <w:noProof/>
                <w:sz w:val="18"/>
                <w:szCs w:val="16"/>
                <w:lang w:eastAsia="en-US" w:bidi="ar-SA"/>
              </w:rPr>
              <w:t>0 000</w:t>
            </w:r>
          </w:p>
        </w:tc>
        <w:tc>
          <w:tcPr>
            <w:tcW w:w="333" w:type="pct"/>
            <w:vAlign w:val="center"/>
          </w:tcPr>
          <w:p w14:paraId="705ED028" w14:textId="77777777" w:rsidR="00A13182" w:rsidRPr="00890249" w:rsidRDefault="008374CE" w:rsidP="00A31E08">
            <w:pPr>
              <w:spacing w:line="480" w:lineRule="auto"/>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IZ</w:t>
            </w:r>
          </w:p>
        </w:tc>
        <w:tc>
          <w:tcPr>
            <w:tcW w:w="307" w:type="pct"/>
            <w:vAlign w:val="center"/>
          </w:tcPr>
          <w:p w14:paraId="00648D17" w14:textId="77777777" w:rsidR="00A13182" w:rsidRPr="00890249" w:rsidRDefault="008374CE" w:rsidP="00A13182">
            <w:pPr>
              <w:jc w:val="center"/>
              <w:rPr>
                <w:rFonts w:asciiTheme="minorHAnsi" w:hAnsiTheme="minorHAnsi" w:cstheme="minorHAnsi"/>
                <w:noProof/>
                <w:sz w:val="18"/>
                <w:szCs w:val="16"/>
              </w:rPr>
            </w:pPr>
            <w:r w:rsidRPr="00890249">
              <w:rPr>
                <w:rFonts w:asciiTheme="minorHAnsi" w:hAnsiTheme="minorHAnsi" w:cstheme="minorHAnsi"/>
                <w:noProof/>
                <w:sz w:val="18"/>
                <w:szCs w:val="16"/>
              </w:rPr>
              <w:t>nd</w:t>
            </w:r>
          </w:p>
        </w:tc>
      </w:tr>
    </w:tbl>
    <w:p w14:paraId="50EE8356" w14:textId="77777777" w:rsidR="004C0F54" w:rsidRPr="00890249" w:rsidRDefault="004C0F54" w:rsidP="00264686">
      <w:pPr>
        <w:spacing w:before="0" w:after="240"/>
        <w:rPr>
          <w:rFonts w:asciiTheme="minorHAnsi" w:hAnsiTheme="minorHAnsi" w:cstheme="minorHAnsi"/>
          <w:b/>
          <w:noProof/>
          <w:sz w:val="22"/>
          <w:szCs w:val="22"/>
        </w:rPr>
      </w:pPr>
    </w:p>
    <w:p w14:paraId="7DEFFC10" w14:textId="77777777" w:rsidR="00BC1861" w:rsidRPr="00890249" w:rsidRDefault="00BC1861" w:rsidP="00BC1861">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lastRenderedPageBreak/>
        <w:t>2.1.2.3.3 (iv) Orientacyjny podział zasobów programu (UE) według rodzaju interwencji</w:t>
      </w:r>
    </w:p>
    <w:tbl>
      <w:tblPr>
        <w:tblStyle w:val="Tabela-Siatka10"/>
        <w:tblW w:w="9322" w:type="dxa"/>
        <w:tblLook w:val="04A0" w:firstRow="1" w:lastRow="0" w:firstColumn="1" w:lastColumn="0" w:noHBand="0" w:noVBand="1"/>
      </w:tblPr>
      <w:tblGrid>
        <w:gridCol w:w="1493"/>
        <w:gridCol w:w="1029"/>
        <w:gridCol w:w="1623"/>
        <w:gridCol w:w="1566"/>
        <w:gridCol w:w="1494"/>
        <w:gridCol w:w="2117"/>
      </w:tblGrid>
      <w:tr w:rsidR="005F02C4" w:rsidRPr="00890249" w14:paraId="1EDA5A85" w14:textId="77777777" w:rsidTr="000B2721">
        <w:trPr>
          <w:trHeight w:val="360"/>
          <w:tblHeader/>
        </w:trPr>
        <w:tc>
          <w:tcPr>
            <w:tcW w:w="9322" w:type="dxa"/>
            <w:gridSpan w:val="6"/>
            <w:shd w:val="clear" w:color="auto" w:fill="D9D9D9" w:themeFill="background1" w:themeFillShade="D9"/>
          </w:tcPr>
          <w:p w14:paraId="24064038" w14:textId="77777777" w:rsidR="005F02C4" w:rsidRPr="00890249" w:rsidRDefault="005F02C4" w:rsidP="005F02C4">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5F02C4" w:rsidRPr="00890249" w14:paraId="5C2780F0" w14:textId="77777777" w:rsidTr="000B2721">
        <w:trPr>
          <w:tblHeader/>
        </w:trPr>
        <w:tc>
          <w:tcPr>
            <w:tcW w:w="1493" w:type="dxa"/>
            <w:shd w:val="clear" w:color="auto" w:fill="F2F2F2" w:themeFill="background1" w:themeFillShade="F2"/>
          </w:tcPr>
          <w:p w14:paraId="39CF604E" w14:textId="77777777" w:rsidR="005F02C4" w:rsidRPr="00890249" w:rsidRDefault="005F02C4" w:rsidP="005F02C4">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29" w:type="dxa"/>
            <w:shd w:val="clear" w:color="auto" w:fill="F2F2F2" w:themeFill="background1" w:themeFillShade="F2"/>
          </w:tcPr>
          <w:p w14:paraId="63AE6ED2" w14:textId="77777777" w:rsidR="005F02C4" w:rsidRPr="00890249" w:rsidRDefault="005F02C4" w:rsidP="005F02C4">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623" w:type="dxa"/>
            <w:shd w:val="clear" w:color="auto" w:fill="F2F2F2" w:themeFill="background1" w:themeFillShade="F2"/>
          </w:tcPr>
          <w:p w14:paraId="35DE4A01" w14:textId="77777777" w:rsidR="005F02C4" w:rsidRPr="00890249" w:rsidRDefault="005F02C4" w:rsidP="005F02C4">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566" w:type="dxa"/>
            <w:shd w:val="clear" w:color="auto" w:fill="F2F2F2" w:themeFill="background1" w:themeFillShade="F2"/>
          </w:tcPr>
          <w:p w14:paraId="2BC9C86E" w14:textId="77777777" w:rsidR="005F02C4" w:rsidRPr="00890249" w:rsidRDefault="005F02C4" w:rsidP="005F02C4">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494" w:type="dxa"/>
            <w:shd w:val="clear" w:color="auto" w:fill="F2F2F2" w:themeFill="background1" w:themeFillShade="F2"/>
          </w:tcPr>
          <w:p w14:paraId="771AE30C" w14:textId="77777777" w:rsidR="005F02C4" w:rsidRPr="00890249" w:rsidRDefault="005F02C4" w:rsidP="005F02C4">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17" w:type="dxa"/>
            <w:shd w:val="clear" w:color="auto" w:fill="F2F2F2" w:themeFill="background1" w:themeFillShade="F2"/>
          </w:tcPr>
          <w:p w14:paraId="5D854150" w14:textId="77777777" w:rsidR="005F02C4" w:rsidRPr="00890249" w:rsidRDefault="005F02C4" w:rsidP="005F02C4">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4F6B6D" w:rsidRPr="00890249" w14:paraId="13B95859" w14:textId="77777777" w:rsidTr="004F6B6D">
        <w:tc>
          <w:tcPr>
            <w:tcW w:w="1493" w:type="dxa"/>
            <w:vMerge w:val="restart"/>
            <w:vAlign w:val="center"/>
          </w:tcPr>
          <w:p w14:paraId="728A6016" w14:textId="77777777" w:rsidR="004F6B6D" w:rsidRPr="00890249" w:rsidRDefault="004F6B6D" w:rsidP="004F6B6D">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2</w:t>
            </w:r>
          </w:p>
        </w:tc>
        <w:tc>
          <w:tcPr>
            <w:tcW w:w="1029" w:type="dxa"/>
            <w:vMerge w:val="restart"/>
            <w:vAlign w:val="center"/>
          </w:tcPr>
          <w:p w14:paraId="41951138" w14:textId="77777777" w:rsidR="004F6B6D" w:rsidRPr="00890249" w:rsidRDefault="004F6B6D" w:rsidP="004F6B6D">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623" w:type="dxa"/>
            <w:vMerge w:val="restart"/>
            <w:vAlign w:val="center"/>
          </w:tcPr>
          <w:p w14:paraId="0EC27A79" w14:textId="77777777" w:rsidR="004F6B6D" w:rsidRPr="00890249" w:rsidRDefault="004F6B6D" w:rsidP="004F6B6D">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1566" w:type="dxa"/>
            <w:vMerge w:val="restart"/>
            <w:vAlign w:val="center"/>
          </w:tcPr>
          <w:p w14:paraId="55E1215D" w14:textId="77777777" w:rsidR="004F6B6D" w:rsidRPr="00890249" w:rsidRDefault="004F6B6D" w:rsidP="004F6B6D">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(iv)</w:t>
            </w:r>
          </w:p>
        </w:tc>
        <w:tc>
          <w:tcPr>
            <w:tcW w:w="1494" w:type="dxa"/>
          </w:tcPr>
          <w:p w14:paraId="38C9C979" w14:textId="77777777" w:rsidR="004F6B6D" w:rsidRPr="00890249" w:rsidRDefault="004F6B6D" w:rsidP="004F6B6D">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058 </w:t>
            </w:r>
            <w:r w:rsidRPr="00890249">
              <w:rPr>
                <w:rFonts w:asciiTheme="minorHAnsi" w:hAnsiTheme="minorHAnsi" w:cstheme="minorHAnsi"/>
                <w:sz w:val="20"/>
                <w:szCs w:val="20"/>
              </w:rPr>
              <w:t>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w:t>
            </w:r>
          </w:p>
        </w:tc>
        <w:tc>
          <w:tcPr>
            <w:tcW w:w="2117" w:type="dxa"/>
          </w:tcPr>
          <w:p w14:paraId="3042F4E2" w14:textId="7589E476" w:rsidR="004F6B6D" w:rsidRPr="00890249" w:rsidRDefault="001315DD" w:rsidP="004F6B6D">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6 521 114</w:t>
            </w:r>
          </w:p>
        </w:tc>
      </w:tr>
      <w:tr w:rsidR="004F6B6D" w:rsidRPr="00890249" w14:paraId="185A14C3" w14:textId="77777777" w:rsidTr="004F6B6D">
        <w:tc>
          <w:tcPr>
            <w:tcW w:w="1493" w:type="dxa"/>
            <w:vMerge/>
            <w:vAlign w:val="center"/>
          </w:tcPr>
          <w:p w14:paraId="487F046E" w14:textId="77777777" w:rsidR="004F6B6D" w:rsidRPr="00890249" w:rsidRDefault="004F6B6D" w:rsidP="004F6B6D">
            <w:pPr>
              <w:jc w:val="center"/>
              <w:rPr>
                <w:rFonts w:asciiTheme="minorHAnsi" w:eastAsia="Times New Roman" w:hAnsiTheme="minorHAnsi" w:cstheme="minorHAnsi"/>
                <w:iCs/>
                <w:noProof/>
                <w:sz w:val="20"/>
              </w:rPr>
            </w:pPr>
          </w:p>
        </w:tc>
        <w:tc>
          <w:tcPr>
            <w:tcW w:w="1029" w:type="dxa"/>
            <w:vMerge/>
            <w:vAlign w:val="center"/>
          </w:tcPr>
          <w:p w14:paraId="4BD9CF58" w14:textId="77777777" w:rsidR="004F6B6D" w:rsidRPr="00890249" w:rsidRDefault="004F6B6D" w:rsidP="004F6B6D">
            <w:pPr>
              <w:jc w:val="center"/>
              <w:rPr>
                <w:rFonts w:asciiTheme="minorHAnsi" w:eastAsia="Times New Roman" w:hAnsiTheme="minorHAnsi" w:cstheme="minorHAnsi"/>
                <w:iCs/>
                <w:noProof/>
                <w:sz w:val="20"/>
              </w:rPr>
            </w:pPr>
          </w:p>
        </w:tc>
        <w:tc>
          <w:tcPr>
            <w:tcW w:w="1623" w:type="dxa"/>
            <w:vMerge/>
            <w:vAlign w:val="center"/>
          </w:tcPr>
          <w:p w14:paraId="7DF44592" w14:textId="77777777" w:rsidR="004F6B6D" w:rsidRPr="00890249" w:rsidRDefault="004F6B6D" w:rsidP="004F6B6D">
            <w:pPr>
              <w:jc w:val="center"/>
              <w:rPr>
                <w:rFonts w:asciiTheme="minorHAnsi" w:eastAsia="Times New Roman" w:hAnsiTheme="minorHAnsi" w:cstheme="minorHAnsi"/>
                <w:iCs/>
                <w:noProof/>
                <w:sz w:val="20"/>
              </w:rPr>
            </w:pPr>
          </w:p>
        </w:tc>
        <w:tc>
          <w:tcPr>
            <w:tcW w:w="1566" w:type="dxa"/>
            <w:vMerge/>
          </w:tcPr>
          <w:p w14:paraId="1F1DF3BE" w14:textId="77777777" w:rsidR="004F6B6D" w:rsidRPr="00890249" w:rsidRDefault="004F6B6D" w:rsidP="004F6B6D">
            <w:pPr>
              <w:jc w:val="center"/>
              <w:rPr>
                <w:rFonts w:asciiTheme="minorHAnsi" w:eastAsia="Times New Roman" w:hAnsiTheme="minorHAnsi" w:cstheme="minorHAnsi"/>
                <w:iCs/>
                <w:noProof/>
                <w:sz w:val="20"/>
              </w:rPr>
            </w:pPr>
          </w:p>
        </w:tc>
        <w:tc>
          <w:tcPr>
            <w:tcW w:w="1494" w:type="dxa"/>
          </w:tcPr>
          <w:p w14:paraId="5B1C83AF" w14:textId="77777777" w:rsidR="004F6B6D" w:rsidRPr="00890249" w:rsidRDefault="004F6B6D" w:rsidP="004F6B6D">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059 </w:t>
            </w:r>
            <w:r w:rsidRPr="00890249">
              <w:rPr>
                <w:rFonts w:asciiTheme="minorHAnsi" w:hAnsiTheme="minorHAnsi" w:cstheme="minorHAnsi"/>
                <w:sz w:val="20"/>
                <w:szCs w:val="20"/>
              </w:rPr>
              <w:t>Działania w zakresie przystosowania się do zmian klimatu oraz zapobieganie ryzykom związanym z klimatem i zarządzanie nimi: pożary (w tym zwiększanie świadomości, ochrona ludności i systemy zarządzania klęskami żywiołowymi i katastrofami, infrastruktura i podejście ekosystemowe)</w:t>
            </w:r>
          </w:p>
        </w:tc>
        <w:tc>
          <w:tcPr>
            <w:tcW w:w="2117" w:type="dxa"/>
          </w:tcPr>
          <w:p w14:paraId="6FF4AB3C" w14:textId="460E76DB" w:rsidR="004F6B6D" w:rsidRPr="00890249" w:rsidRDefault="001315DD" w:rsidP="004F6B6D">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2 574 124</w:t>
            </w:r>
          </w:p>
        </w:tc>
      </w:tr>
      <w:tr w:rsidR="004F6B6D" w:rsidRPr="00890249" w14:paraId="62A00104" w14:textId="77777777" w:rsidTr="004F6B6D">
        <w:tc>
          <w:tcPr>
            <w:tcW w:w="1493" w:type="dxa"/>
            <w:vMerge/>
            <w:vAlign w:val="center"/>
          </w:tcPr>
          <w:p w14:paraId="52DB28F9" w14:textId="77777777" w:rsidR="004F6B6D" w:rsidRPr="00890249" w:rsidRDefault="004F6B6D" w:rsidP="004F6B6D">
            <w:pPr>
              <w:jc w:val="center"/>
              <w:rPr>
                <w:rFonts w:asciiTheme="minorHAnsi" w:eastAsia="Times New Roman" w:hAnsiTheme="minorHAnsi" w:cstheme="minorHAnsi"/>
                <w:iCs/>
                <w:noProof/>
                <w:sz w:val="20"/>
              </w:rPr>
            </w:pPr>
          </w:p>
        </w:tc>
        <w:tc>
          <w:tcPr>
            <w:tcW w:w="1029" w:type="dxa"/>
            <w:vMerge/>
            <w:vAlign w:val="center"/>
          </w:tcPr>
          <w:p w14:paraId="3CBFB1C6" w14:textId="77777777" w:rsidR="004F6B6D" w:rsidRPr="00890249" w:rsidRDefault="004F6B6D" w:rsidP="004F6B6D">
            <w:pPr>
              <w:jc w:val="center"/>
              <w:rPr>
                <w:rFonts w:asciiTheme="minorHAnsi" w:eastAsia="Times New Roman" w:hAnsiTheme="minorHAnsi" w:cstheme="minorHAnsi"/>
                <w:iCs/>
                <w:noProof/>
                <w:sz w:val="20"/>
              </w:rPr>
            </w:pPr>
          </w:p>
        </w:tc>
        <w:tc>
          <w:tcPr>
            <w:tcW w:w="1623" w:type="dxa"/>
            <w:vMerge/>
            <w:vAlign w:val="center"/>
          </w:tcPr>
          <w:p w14:paraId="2113C030" w14:textId="77777777" w:rsidR="004F6B6D" w:rsidRPr="00890249" w:rsidRDefault="004F6B6D" w:rsidP="004F6B6D">
            <w:pPr>
              <w:jc w:val="center"/>
              <w:rPr>
                <w:rFonts w:asciiTheme="minorHAnsi" w:eastAsia="Times New Roman" w:hAnsiTheme="minorHAnsi" w:cstheme="minorHAnsi"/>
                <w:iCs/>
                <w:noProof/>
                <w:sz w:val="20"/>
              </w:rPr>
            </w:pPr>
          </w:p>
        </w:tc>
        <w:tc>
          <w:tcPr>
            <w:tcW w:w="1566" w:type="dxa"/>
            <w:vMerge/>
          </w:tcPr>
          <w:p w14:paraId="0DC0C150" w14:textId="77777777" w:rsidR="004F6B6D" w:rsidRPr="00890249" w:rsidRDefault="004F6B6D" w:rsidP="004F6B6D">
            <w:pPr>
              <w:jc w:val="center"/>
              <w:rPr>
                <w:rFonts w:asciiTheme="minorHAnsi" w:eastAsia="Times New Roman" w:hAnsiTheme="minorHAnsi" w:cstheme="minorHAnsi"/>
                <w:iCs/>
                <w:noProof/>
                <w:sz w:val="20"/>
              </w:rPr>
            </w:pPr>
          </w:p>
        </w:tc>
        <w:tc>
          <w:tcPr>
            <w:tcW w:w="1494" w:type="dxa"/>
          </w:tcPr>
          <w:p w14:paraId="36C4E5AB" w14:textId="77777777" w:rsidR="004F6B6D" w:rsidRPr="00890249" w:rsidRDefault="004F6B6D" w:rsidP="004F6B6D">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060 </w:t>
            </w:r>
            <w:r w:rsidRPr="00890249">
              <w:rPr>
                <w:rFonts w:asciiTheme="minorHAnsi" w:hAnsiTheme="minorHAnsi" w:cstheme="minorHAnsi"/>
                <w:sz w:val="20"/>
                <w:szCs w:val="20"/>
              </w:rPr>
              <w:t>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tc>
        <w:tc>
          <w:tcPr>
            <w:tcW w:w="2117" w:type="dxa"/>
          </w:tcPr>
          <w:p w14:paraId="3AAB8F2A" w14:textId="33F2904B" w:rsidR="004F6B6D" w:rsidRPr="00890249" w:rsidRDefault="001315DD" w:rsidP="004F6B6D">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8 065 587</w:t>
            </w:r>
          </w:p>
        </w:tc>
      </w:tr>
    </w:tbl>
    <w:p w14:paraId="2F53F096" w14:textId="596C14C5" w:rsidR="00D21C14" w:rsidRDefault="00D21C14" w:rsidP="006023F3">
      <w:pPr>
        <w:spacing w:before="0" w:after="160" w:line="259" w:lineRule="auto"/>
        <w:jc w:val="left"/>
        <w:rPr>
          <w:rFonts w:asciiTheme="minorHAnsi" w:hAnsiTheme="minorHAnsi" w:cstheme="minorHAnsi"/>
          <w:b/>
          <w:noProof/>
          <w:sz w:val="22"/>
          <w:szCs w:val="22"/>
        </w:rPr>
      </w:pPr>
    </w:p>
    <w:p w14:paraId="2265B7B7" w14:textId="77777777" w:rsidR="00D21C14" w:rsidRDefault="00D21C14">
      <w:pPr>
        <w:spacing w:before="0" w:after="160" w:line="259" w:lineRule="auto"/>
        <w:jc w:val="left"/>
        <w:rPr>
          <w:rFonts w:asciiTheme="minorHAnsi" w:hAnsiTheme="minorHAnsi" w:cstheme="minorHAnsi"/>
          <w:b/>
          <w:noProof/>
          <w:sz w:val="22"/>
          <w:szCs w:val="22"/>
        </w:rPr>
      </w:pPr>
      <w:r>
        <w:rPr>
          <w:rFonts w:asciiTheme="minorHAnsi" w:hAnsiTheme="minorHAnsi" w:cstheme="minorHAnsi"/>
          <w:b/>
          <w:noProof/>
          <w:sz w:val="22"/>
          <w:szCs w:val="22"/>
        </w:rPr>
        <w:br w:type="page"/>
      </w:r>
    </w:p>
    <w:p w14:paraId="0E727E83" w14:textId="77777777" w:rsidR="005F02C4" w:rsidRPr="00890249" w:rsidRDefault="005F02C4" w:rsidP="006023F3">
      <w:pPr>
        <w:spacing w:before="0" w:after="160" w:line="259" w:lineRule="auto"/>
        <w:jc w:val="left"/>
        <w:rPr>
          <w:rFonts w:asciiTheme="minorHAnsi" w:hAnsiTheme="minorHAnsi" w:cstheme="minorHAnsi"/>
          <w:b/>
          <w:noProof/>
          <w:sz w:val="22"/>
          <w:szCs w:val="22"/>
        </w:rPr>
      </w:pPr>
    </w:p>
    <w:tbl>
      <w:tblPr>
        <w:tblStyle w:val="Tabela-Siatka11"/>
        <w:tblW w:w="0" w:type="auto"/>
        <w:tblLook w:val="04A0" w:firstRow="1" w:lastRow="0" w:firstColumn="1" w:lastColumn="0" w:noHBand="0" w:noVBand="1"/>
      </w:tblPr>
      <w:tblGrid>
        <w:gridCol w:w="1563"/>
        <w:gridCol w:w="1050"/>
        <w:gridCol w:w="1711"/>
        <w:gridCol w:w="1618"/>
        <w:gridCol w:w="1039"/>
        <w:gridCol w:w="2080"/>
      </w:tblGrid>
      <w:tr w:rsidR="005F02C4" w:rsidRPr="00890249" w14:paraId="66EBBDA2" w14:textId="77777777" w:rsidTr="00A4690F">
        <w:tc>
          <w:tcPr>
            <w:tcW w:w="9288" w:type="dxa"/>
            <w:gridSpan w:val="6"/>
            <w:shd w:val="clear" w:color="auto" w:fill="D9D9D9" w:themeFill="background1" w:themeFillShade="D9"/>
          </w:tcPr>
          <w:p w14:paraId="4241872E" w14:textId="77777777" w:rsidR="005F02C4" w:rsidRPr="00890249" w:rsidRDefault="005F02C4" w:rsidP="005F02C4">
            <w:pPr>
              <w:rPr>
                <w:rFonts w:asciiTheme="minorHAnsi" w:eastAsia="Times New Roman" w:hAnsiTheme="minorHAnsi" w:cstheme="minorHAnsi"/>
                <w:b/>
                <w:iCs/>
                <w:noProof/>
                <w:sz w:val="20"/>
              </w:rPr>
            </w:pPr>
            <w:r w:rsidRPr="00890249">
              <w:rPr>
                <w:rFonts w:asciiTheme="minorHAnsi" w:hAnsiTheme="minorHAnsi" w:cstheme="minorHAnsi"/>
                <w:b/>
                <w:noProof/>
                <w:sz w:val="20"/>
              </w:rPr>
              <w:t>Tabela 5: Wymiar 2 – forma finansowania</w:t>
            </w:r>
          </w:p>
        </w:tc>
      </w:tr>
      <w:tr w:rsidR="005F02C4" w:rsidRPr="00890249" w14:paraId="587F80F0" w14:textId="77777777" w:rsidTr="00A4690F">
        <w:tc>
          <w:tcPr>
            <w:tcW w:w="1599" w:type="dxa"/>
            <w:shd w:val="clear" w:color="auto" w:fill="F2F2F2" w:themeFill="background1" w:themeFillShade="F2"/>
          </w:tcPr>
          <w:p w14:paraId="7CD6EC74" w14:textId="77777777" w:rsidR="005F02C4" w:rsidRPr="00890249" w:rsidRDefault="005F02C4" w:rsidP="005F02C4">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61" w:type="dxa"/>
            <w:shd w:val="clear" w:color="auto" w:fill="F2F2F2" w:themeFill="background1" w:themeFillShade="F2"/>
          </w:tcPr>
          <w:p w14:paraId="5C3A20F7" w14:textId="77777777" w:rsidR="005F02C4" w:rsidRPr="00890249" w:rsidRDefault="005F02C4" w:rsidP="005F02C4">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56" w:type="dxa"/>
            <w:shd w:val="clear" w:color="auto" w:fill="F2F2F2" w:themeFill="background1" w:themeFillShade="F2"/>
          </w:tcPr>
          <w:p w14:paraId="3D0F8344" w14:textId="77777777" w:rsidR="005F02C4" w:rsidRPr="00890249" w:rsidRDefault="005F02C4" w:rsidP="005F02C4">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44" w:type="dxa"/>
            <w:shd w:val="clear" w:color="auto" w:fill="F2F2F2" w:themeFill="background1" w:themeFillShade="F2"/>
          </w:tcPr>
          <w:p w14:paraId="172B91E3" w14:textId="77777777" w:rsidR="005F02C4" w:rsidRPr="00890249" w:rsidRDefault="005F02C4" w:rsidP="005F02C4">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53" w:type="dxa"/>
            <w:shd w:val="clear" w:color="auto" w:fill="F2F2F2" w:themeFill="background1" w:themeFillShade="F2"/>
          </w:tcPr>
          <w:p w14:paraId="7D885E32" w14:textId="77777777" w:rsidR="005F02C4" w:rsidRPr="00890249" w:rsidRDefault="005F02C4" w:rsidP="005F02C4">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75" w:type="dxa"/>
            <w:shd w:val="clear" w:color="auto" w:fill="F2F2F2" w:themeFill="background1" w:themeFillShade="F2"/>
          </w:tcPr>
          <w:p w14:paraId="73928EDC" w14:textId="77777777" w:rsidR="005F02C4" w:rsidRPr="00890249" w:rsidRDefault="005F02C4" w:rsidP="005F02C4">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5F02C4" w:rsidRPr="00890249" w14:paraId="099373AB" w14:textId="77777777" w:rsidTr="00182923">
        <w:tc>
          <w:tcPr>
            <w:tcW w:w="1599" w:type="dxa"/>
            <w:vAlign w:val="center"/>
          </w:tcPr>
          <w:p w14:paraId="2E824A22" w14:textId="77777777" w:rsidR="005F02C4" w:rsidRPr="00890249" w:rsidRDefault="005F02C4" w:rsidP="005F02C4">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2</w:t>
            </w:r>
          </w:p>
        </w:tc>
        <w:tc>
          <w:tcPr>
            <w:tcW w:w="1061" w:type="dxa"/>
            <w:vAlign w:val="center"/>
          </w:tcPr>
          <w:p w14:paraId="5762D71D" w14:textId="77777777" w:rsidR="005F02C4" w:rsidRPr="00890249" w:rsidRDefault="005F02C4" w:rsidP="005F02C4">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756" w:type="dxa"/>
            <w:vAlign w:val="center"/>
          </w:tcPr>
          <w:p w14:paraId="05E3486F" w14:textId="77777777" w:rsidR="005F02C4" w:rsidRPr="00890249" w:rsidRDefault="005F02C4" w:rsidP="005F02C4">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1644" w:type="dxa"/>
            <w:vAlign w:val="center"/>
          </w:tcPr>
          <w:p w14:paraId="7B5E7614" w14:textId="77777777" w:rsidR="005F02C4" w:rsidRPr="00890249" w:rsidRDefault="005F02C4" w:rsidP="005F02C4">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(iv)</w:t>
            </w:r>
          </w:p>
        </w:tc>
        <w:tc>
          <w:tcPr>
            <w:tcW w:w="1053" w:type="dxa"/>
          </w:tcPr>
          <w:p w14:paraId="71E4E076" w14:textId="77777777" w:rsidR="00B6668B" w:rsidRPr="00890249" w:rsidRDefault="001344ED" w:rsidP="00BA2F8E">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01</w:t>
            </w:r>
            <w:r w:rsidR="00372E01" w:rsidRPr="00890249">
              <w:rPr>
                <w:rFonts w:asciiTheme="minorHAnsi" w:eastAsia="Times New Roman" w:hAnsiTheme="minorHAnsi" w:cstheme="minorHAnsi"/>
                <w:iCs/>
                <w:noProof/>
                <w:sz w:val="20"/>
                <w:szCs w:val="20"/>
              </w:rPr>
              <w:t xml:space="preserve"> </w:t>
            </w:r>
            <w:r w:rsidR="00372E01" w:rsidRPr="00890249">
              <w:rPr>
                <w:rFonts w:asciiTheme="minorHAnsi" w:hAnsiTheme="minorHAnsi" w:cstheme="minorHAnsi"/>
                <w:sz w:val="20"/>
                <w:szCs w:val="20"/>
              </w:rPr>
              <w:t>Dotacja</w:t>
            </w:r>
          </w:p>
        </w:tc>
        <w:tc>
          <w:tcPr>
            <w:tcW w:w="2175" w:type="dxa"/>
          </w:tcPr>
          <w:p w14:paraId="7484112A" w14:textId="7B9653D3" w:rsidR="005F02C4" w:rsidRPr="00890249" w:rsidRDefault="001315DD" w:rsidP="005F02C4">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17 160 825</w:t>
            </w:r>
          </w:p>
        </w:tc>
      </w:tr>
    </w:tbl>
    <w:p w14:paraId="78C920E3" w14:textId="77777777" w:rsidR="005F02C4" w:rsidRPr="00890249" w:rsidRDefault="005F02C4" w:rsidP="006023F3">
      <w:pPr>
        <w:spacing w:before="0" w:after="160" w:line="259" w:lineRule="auto"/>
        <w:jc w:val="left"/>
        <w:rPr>
          <w:rFonts w:asciiTheme="minorHAnsi" w:hAnsiTheme="minorHAnsi" w:cstheme="minorHAnsi"/>
          <w:b/>
          <w:noProof/>
          <w:sz w:val="22"/>
          <w:szCs w:val="22"/>
        </w:rPr>
      </w:pPr>
    </w:p>
    <w:tbl>
      <w:tblPr>
        <w:tblStyle w:val="Tabela-Siatka"/>
        <w:tblW w:w="0" w:type="auto"/>
        <w:tblLook w:val="04A0" w:firstRow="1" w:lastRow="0" w:firstColumn="1" w:lastColumn="0" w:noHBand="0" w:noVBand="1"/>
      </w:tblPr>
      <w:tblGrid>
        <w:gridCol w:w="1483"/>
        <w:gridCol w:w="1025"/>
        <w:gridCol w:w="1609"/>
        <w:gridCol w:w="1558"/>
        <w:gridCol w:w="1520"/>
        <w:gridCol w:w="1866"/>
      </w:tblGrid>
      <w:tr w:rsidR="005F02C4" w:rsidRPr="00890249" w14:paraId="289F22F8" w14:textId="77777777" w:rsidTr="00A4690F">
        <w:tc>
          <w:tcPr>
            <w:tcW w:w="9288" w:type="dxa"/>
            <w:gridSpan w:val="6"/>
            <w:shd w:val="clear" w:color="auto" w:fill="D9D9D9" w:themeFill="background1" w:themeFillShade="D9"/>
          </w:tcPr>
          <w:p w14:paraId="56FFA664" w14:textId="15E6AE79" w:rsidR="005F02C4" w:rsidRPr="00890249" w:rsidRDefault="00BB62A6" w:rsidP="00182923">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w:t>
            </w:r>
            <w:r w:rsidR="00002576">
              <w:rPr>
                <w:rFonts w:asciiTheme="minorHAnsi" w:hAnsiTheme="minorHAnsi" w:cstheme="minorHAnsi"/>
                <w:b/>
                <w:noProof/>
                <w:sz w:val="20"/>
              </w:rPr>
              <w:t>6</w:t>
            </w:r>
            <w:r w:rsidRPr="00890249">
              <w:rPr>
                <w:rFonts w:asciiTheme="minorHAnsi" w:hAnsiTheme="minorHAnsi" w:cstheme="minorHAnsi"/>
                <w:b/>
                <w:noProof/>
                <w:sz w:val="20"/>
              </w:rPr>
              <w:t xml:space="preserve">: Wymiar </w:t>
            </w:r>
            <w:r w:rsidR="00A66643">
              <w:rPr>
                <w:rFonts w:asciiTheme="minorHAnsi" w:hAnsiTheme="minorHAnsi" w:cstheme="minorHAnsi"/>
                <w:b/>
                <w:noProof/>
                <w:sz w:val="20"/>
              </w:rPr>
              <w:t xml:space="preserve">3 </w:t>
            </w:r>
            <w:r w:rsidR="005F02C4" w:rsidRPr="00890249">
              <w:rPr>
                <w:rFonts w:asciiTheme="minorHAnsi" w:hAnsiTheme="minorHAnsi" w:cstheme="minorHAnsi"/>
                <w:b/>
                <w:noProof/>
                <w:sz w:val="20"/>
              </w:rPr>
              <w:t xml:space="preserve"> – terytorialny mechanizm realizacji i ukierunkowanie terytorialne </w:t>
            </w:r>
          </w:p>
        </w:tc>
      </w:tr>
      <w:tr w:rsidR="005F02C4" w:rsidRPr="00890249" w14:paraId="194D7289" w14:textId="77777777" w:rsidTr="00A4690F">
        <w:tc>
          <w:tcPr>
            <w:tcW w:w="1599" w:type="dxa"/>
            <w:shd w:val="clear" w:color="auto" w:fill="F2F2F2" w:themeFill="background1" w:themeFillShade="F2"/>
          </w:tcPr>
          <w:p w14:paraId="7C0D595C" w14:textId="77777777" w:rsidR="005F02C4" w:rsidRPr="00890249" w:rsidRDefault="005F02C4"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61" w:type="dxa"/>
            <w:shd w:val="clear" w:color="auto" w:fill="F2F2F2" w:themeFill="background1" w:themeFillShade="F2"/>
          </w:tcPr>
          <w:p w14:paraId="272A1363" w14:textId="77777777" w:rsidR="005F02C4" w:rsidRPr="00890249" w:rsidRDefault="005F02C4"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56" w:type="dxa"/>
            <w:shd w:val="clear" w:color="auto" w:fill="F2F2F2" w:themeFill="background1" w:themeFillShade="F2"/>
          </w:tcPr>
          <w:p w14:paraId="14368546" w14:textId="77777777" w:rsidR="005F02C4" w:rsidRPr="00890249" w:rsidRDefault="005F02C4"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44" w:type="dxa"/>
            <w:shd w:val="clear" w:color="auto" w:fill="F2F2F2" w:themeFill="background1" w:themeFillShade="F2"/>
          </w:tcPr>
          <w:p w14:paraId="0AA38CC6" w14:textId="77777777" w:rsidR="005F02C4" w:rsidRPr="00890249" w:rsidRDefault="005F02C4"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53" w:type="dxa"/>
            <w:shd w:val="clear" w:color="auto" w:fill="F2F2F2" w:themeFill="background1" w:themeFillShade="F2"/>
          </w:tcPr>
          <w:p w14:paraId="3F5C4034" w14:textId="77777777" w:rsidR="005F02C4" w:rsidRPr="00890249" w:rsidRDefault="005F02C4"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75" w:type="dxa"/>
            <w:shd w:val="clear" w:color="auto" w:fill="F2F2F2" w:themeFill="background1" w:themeFillShade="F2"/>
          </w:tcPr>
          <w:p w14:paraId="5117CE2D" w14:textId="77777777" w:rsidR="005F02C4" w:rsidRPr="00890249" w:rsidRDefault="005F02C4"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5F02C4" w:rsidRPr="00890249" w14:paraId="2270D54A" w14:textId="77777777" w:rsidTr="00182923">
        <w:tc>
          <w:tcPr>
            <w:tcW w:w="1599" w:type="dxa"/>
            <w:vAlign w:val="center"/>
          </w:tcPr>
          <w:p w14:paraId="4B2FB19C" w14:textId="77777777" w:rsidR="005F02C4" w:rsidRPr="00890249" w:rsidRDefault="005F02C4"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2</w:t>
            </w:r>
          </w:p>
        </w:tc>
        <w:tc>
          <w:tcPr>
            <w:tcW w:w="1061" w:type="dxa"/>
            <w:vAlign w:val="center"/>
          </w:tcPr>
          <w:p w14:paraId="7FBD7E37" w14:textId="77777777" w:rsidR="005F02C4" w:rsidRPr="00890249" w:rsidRDefault="005F02C4"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756" w:type="dxa"/>
            <w:vAlign w:val="center"/>
          </w:tcPr>
          <w:p w14:paraId="23A00E4D" w14:textId="77777777" w:rsidR="005F02C4" w:rsidRPr="00890249" w:rsidRDefault="005F02C4"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1644" w:type="dxa"/>
          </w:tcPr>
          <w:p w14:paraId="4E515F70" w14:textId="51B3837D" w:rsidR="005F02C4" w:rsidRPr="00890249" w:rsidRDefault="00B516B2"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(iv)</w:t>
            </w:r>
          </w:p>
        </w:tc>
        <w:tc>
          <w:tcPr>
            <w:tcW w:w="1053" w:type="dxa"/>
          </w:tcPr>
          <w:p w14:paraId="22C71FC2" w14:textId="6EC84306" w:rsidR="00B6668B" w:rsidRPr="00890249" w:rsidRDefault="00372E01" w:rsidP="00BA2F8E">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33 </w:t>
            </w:r>
            <w:r w:rsidRPr="00890249">
              <w:rPr>
                <w:rFonts w:asciiTheme="minorHAnsi" w:hAnsiTheme="minorHAnsi" w:cstheme="minorHAnsi"/>
                <w:sz w:val="20"/>
                <w:szCs w:val="20"/>
              </w:rPr>
              <w:t xml:space="preserve">Brak ukierunkowania terytorialnego </w:t>
            </w:r>
          </w:p>
        </w:tc>
        <w:tc>
          <w:tcPr>
            <w:tcW w:w="2175" w:type="dxa"/>
          </w:tcPr>
          <w:p w14:paraId="4C1A27AC" w14:textId="511AC9E6" w:rsidR="005F02C4" w:rsidRPr="00890249" w:rsidRDefault="001315DD" w:rsidP="00182923">
            <w:pPr>
              <w:jc w:val="center"/>
              <w:rPr>
                <w:rFonts w:asciiTheme="minorHAnsi" w:eastAsia="Times New Roman" w:hAnsiTheme="minorHAnsi" w:cstheme="minorHAnsi"/>
                <w:iCs/>
                <w:noProof/>
                <w:sz w:val="20"/>
              </w:rPr>
            </w:pPr>
            <w:r>
              <w:rPr>
                <w:rFonts w:asciiTheme="minorHAnsi" w:eastAsia="Times New Roman" w:hAnsiTheme="minorHAnsi" w:cstheme="minorHAnsi"/>
                <w:iCs/>
                <w:noProof/>
                <w:sz w:val="20"/>
              </w:rPr>
              <w:t>17 160 825</w:t>
            </w:r>
          </w:p>
        </w:tc>
      </w:tr>
    </w:tbl>
    <w:p w14:paraId="5DB34F9F" w14:textId="77777777" w:rsidR="009E79E4" w:rsidRPr="00890249" w:rsidRDefault="009E79E4" w:rsidP="009E79E4">
      <w:pPr>
        <w:spacing w:after="0"/>
        <w:rPr>
          <w:rFonts w:asciiTheme="minorHAnsi" w:eastAsia="Times New Roman" w:hAnsiTheme="minorHAnsi" w:cstheme="minorHAnsi"/>
          <w:b/>
          <w:iCs/>
          <w:noProof/>
          <w:szCs w:val="24"/>
        </w:rPr>
      </w:pPr>
    </w:p>
    <w:tbl>
      <w:tblPr>
        <w:tblStyle w:val="Tabela-Siatka"/>
        <w:tblW w:w="0" w:type="auto"/>
        <w:tblLook w:val="04A0" w:firstRow="1" w:lastRow="0" w:firstColumn="1" w:lastColumn="0" w:noHBand="0" w:noVBand="1"/>
      </w:tblPr>
      <w:tblGrid>
        <w:gridCol w:w="1566"/>
        <w:gridCol w:w="1051"/>
        <w:gridCol w:w="1714"/>
        <w:gridCol w:w="1620"/>
        <w:gridCol w:w="1022"/>
        <w:gridCol w:w="2088"/>
      </w:tblGrid>
      <w:tr w:rsidR="009E79E4" w:rsidRPr="00890249" w14:paraId="5148B730" w14:textId="77777777" w:rsidTr="00A4690F">
        <w:tc>
          <w:tcPr>
            <w:tcW w:w="9288" w:type="dxa"/>
            <w:gridSpan w:val="6"/>
            <w:shd w:val="clear" w:color="auto" w:fill="D9D9D9" w:themeFill="background1" w:themeFillShade="D9"/>
          </w:tcPr>
          <w:p w14:paraId="43027B80"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Tabela 7: Wymiar 6 – uzupełniajace obsza</w:t>
            </w:r>
            <w:r w:rsidR="00CC1C1B" w:rsidRPr="00890249">
              <w:rPr>
                <w:rFonts w:asciiTheme="minorHAnsi" w:hAnsiTheme="minorHAnsi" w:cstheme="minorHAnsi"/>
                <w:b/>
                <w:noProof/>
                <w:sz w:val="20"/>
              </w:rPr>
              <w:t>r</w:t>
            </w:r>
            <w:r w:rsidRPr="00890249">
              <w:rPr>
                <w:rFonts w:asciiTheme="minorHAnsi" w:hAnsiTheme="minorHAnsi" w:cstheme="minorHAnsi"/>
                <w:b/>
                <w:noProof/>
                <w:sz w:val="20"/>
              </w:rPr>
              <w:t>y tematyczne EFS+</w:t>
            </w:r>
          </w:p>
        </w:tc>
      </w:tr>
      <w:tr w:rsidR="009E79E4" w:rsidRPr="00890249" w14:paraId="03CE9E03" w14:textId="77777777" w:rsidTr="00A4690F">
        <w:tc>
          <w:tcPr>
            <w:tcW w:w="1599" w:type="dxa"/>
            <w:shd w:val="clear" w:color="auto" w:fill="F2F2F2" w:themeFill="background1" w:themeFillShade="F2"/>
          </w:tcPr>
          <w:p w14:paraId="6DA89689"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61" w:type="dxa"/>
            <w:shd w:val="clear" w:color="auto" w:fill="F2F2F2" w:themeFill="background1" w:themeFillShade="F2"/>
          </w:tcPr>
          <w:p w14:paraId="77A3E766"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56" w:type="dxa"/>
            <w:shd w:val="clear" w:color="auto" w:fill="F2F2F2" w:themeFill="background1" w:themeFillShade="F2"/>
          </w:tcPr>
          <w:p w14:paraId="65F127F7"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44" w:type="dxa"/>
            <w:shd w:val="clear" w:color="auto" w:fill="F2F2F2" w:themeFill="background1" w:themeFillShade="F2"/>
          </w:tcPr>
          <w:p w14:paraId="6F972EEE"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53" w:type="dxa"/>
            <w:shd w:val="clear" w:color="auto" w:fill="F2F2F2" w:themeFill="background1" w:themeFillShade="F2"/>
          </w:tcPr>
          <w:p w14:paraId="15F05880"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Kod </w:t>
            </w:r>
          </w:p>
        </w:tc>
        <w:tc>
          <w:tcPr>
            <w:tcW w:w="2175" w:type="dxa"/>
            <w:shd w:val="clear" w:color="auto" w:fill="F2F2F2" w:themeFill="background1" w:themeFillShade="F2"/>
          </w:tcPr>
          <w:p w14:paraId="407FD9AD"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9E79E4" w:rsidRPr="00890249" w14:paraId="0AD71355" w14:textId="77777777" w:rsidTr="000B7697">
        <w:tc>
          <w:tcPr>
            <w:tcW w:w="1599" w:type="dxa"/>
            <w:vAlign w:val="center"/>
          </w:tcPr>
          <w:p w14:paraId="28909C9A" w14:textId="77777777" w:rsidR="009E79E4" w:rsidRPr="00890249" w:rsidRDefault="009E79E4" w:rsidP="0026468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2</w:t>
            </w:r>
          </w:p>
        </w:tc>
        <w:tc>
          <w:tcPr>
            <w:tcW w:w="1061" w:type="dxa"/>
            <w:vAlign w:val="center"/>
          </w:tcPr>
          <w:p w14:paraId="4ED48CAC" w14:textId="77777777" w:rsidR="009E79E4" w:rsidRPr="00890249" w:rsidRDefault="009E79E4" w:rsidP="0026468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EFRR</w:t>
            </w:r>
          </w:p>
        </w:tc>
        <w:tc>
          <w:tcPr>
            <w:tcW w:w="1756" w:type="dxa"/>
            <w:vAlign w:val="center"/>
          </w:tcPr>
          <w:p w14:paraId="4B257C53" w14:textId="77777777" w:rsidR="009E79E4" w:rsidRPr="00890249" w:rsidRDefault="009E79E4" w:rsidP="0026468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Słabiej rozwiniete</w:t>
            </w:r>
          </w:p>
        </w:tc>
        <w:tc>
          <w:tcPr>
            <w:tcW w:w="1644" w:type="dxa"/>
          </w:tcPr>
          <w:p w14:paraId="781F4DD2" w14:textId="77777777" w:rsidR="009E79E4" w:rsidRPr="00890249" w:rsidRDefault="009E79E4" w:rsidP="0026468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1053" w:type="dxa"/>
          </w:tcPr>
          <w:p w14:paraId="63F9710A" w14:textId="77777777" w:rsidR="009E79E4" w:rsidRPr="00890249" w:rsidRDefault="009E79E4" w:rsidP="0026468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2175" w:type="dxa"/>
          </w:tcPr>
          <w:p w14:paraId="7372814B" w14:textId="77777777" w:rsidR="009E79E4" w:rsidRPr="00890249" w:rsidRDefault="009E79E4" w:rsidP="00264686">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r>
    </w:tbl>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1253"/>
        <w:gridCol w:w="1337"/>
        <w:gridCol w:w="1557"/>
        <w:gridCol w:w="1761"/>
        <w:gridCol w:w="1716"/>
      </w:tblGrid>
      <w:tr w:rsidR="009E79E4" w:rsidRPr="00890249" w14:paraId="09AFE524" w14:textId="77777777" w:rsidTr="00A148A7">
        <w:tc>
          <w:tcPr>
            <w:tcW w:w="9067" w:type="dxa"/>
            <w:gridSpan w:val="6"/>
            <w:shd w:val="clear" w:color="auto" w:fill="D9D9D9" w:themeFill="background1" w:themeFillShade="D9"/>
          </w:tcPr>
          <w:p w14:paraId="5FCAFF45" w14:textId="77777777" w:rsidR="009E79E4" w:rsidRPr="00890249" w:rsidRDefault="009E79E4" w:rsidP="000B7697">
            <w:pPr>
              <w:spacing w:before="0" w:after="160" w:line="259" w:lineRule="auto"/>
              <w:jc w:val="left"/>
              <w:rPr>
                <w:rFonts w:asciiTheme="minorHAnsi" w:eastAsiaTheme="minorHAnsi" w:hAnsiTheme="minorHAnsi" w:cstheme="minorHAnsi"/>
                <w:b/>
                <w:sz w:val="20"/>
                <w:lang w:eastAsia="en-US" w:bidi="ar-SA"/>
              </w:rPr>
            </w:pPr>
            <w:r w:rsidRPr="00890249">
              <w:rPr>
                <w:rFonts w:asciiTheme="minorHAnsi" w:eastAsiaTheme="minorHAnsi" w:hAnsiTheme="minorHAnsi" w:cstheme="minorHAnsi"/>
                <w:b/>
                <w:sz w:val="20"/>
                <w:lang w:eastAsia="en-US" w:bidi="ar-SA"/>
              </w:rPr>
              <w:t>Tabela 8: Wymiar 7 – wymiar „Równouprawnienie płci” w ramach EFS+, EFRR, Fundusz Spójności i FST</w:t>
            </w:r>
          </w:p>
        </w:tc>
      </w:tr>
      <w:tr w:rsidR="009E79E4" w:rsidRPr="00890249" w14:paraId="7A74E3F8" w14:textId="77777777" w:rsidTr="00A148A7">
        <w:tc>
          <w:tcPr>
            <w:tcW w:w="1443" w:type="dxa"/>
            <w:shd w:val="clear" w:color="auto" w:fill="F2F2F2" w:themeFill="background1" w:themeFillShade="F2"/>
          </w:tcPr>
          <w:p w14:paraId="3BF65F35"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Nr priorytetu</w:t>
            </w:r>
          </w:p>
        </w:tc>
        <w:tc>
          <w:tcPr>
            <w:tcW w:w="1253" w:type="dxa"/>
            <w:shd w:val="clear" w:color="auto" w:fill="F2F2F2" w:themeFill="background1" w:themeFillShade="F2"/>
          </w:tcPr>
          <w:p w14:paraId="75AF58E1"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Fundusz</w:t>
            </w:r>
          </w:p>
        </w:tc>
        <w:tc>
          <w:tcPr>
            <w:tcW w:w="1337" w:type="dxa"/>
            <w:shd w:val="clear" w:color="auto" w:fill="F2F2F2" w:themeFill="background1" w:themeFillShade="F2"/>
          </w:tcPr>
          <w:p w14:paraId="62F1ADC4"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Kategoria regionu</w:t>
            </w:r>
          </w:p>
        </w:tc>
        <w:tc>
          <w:tcPr>
            <w:tcW w:w="1557" w:type="dxa"/>
            <w:shd w:val="clear" w:color="auto" w:fill="F2F2F2" w:themeFill="background1" w:themeFillShade="F2"/>
          </w:tcPr>
          <w:p w14:paraId="6CA4261F"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Cel szczegółowy</w:t>
            </w:r>
          </w:p>
        </w:tc>
        <w:tc>
          <w:tcPr>
            <w:tcW w:w="1761" w:type="dxa"/>
            <w:shd w:val="clear" w:color="auto" w:fill="F2F2F2" w:themeFill="background1" w:themeFillShade="F2"/>
          </w:tcPr>
          <w:p w14:paraId="70575F02"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Kod</w:t>
            </w:r>
          </w:p>
        </w:tc>
        <w:tc>
          <w:tcPr>
            <w:tcW w:w="1716" w:type="dxa"/>
            <w:shd w:val="clear" w:color="auto" w:fill="F2F2F2" w:themeFill="background1" w:themeFillShade="F2"/>
          </w:tcPr>
          <w:p w14:paraId="62E4B15B"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Kwota (w EUR)</w:t>
            </w:r>
          </w:p>
        </w:tc>
      </w:tr>
      <w:tr w:rsidR="00BB62A6" w:rsidRPr="00890249" w14:paraId="598F25B2" w14:textId="77777777" w:rsidTr="00A148A7">
        <w:tc>
          <w:tcPr>
            <w:tcW w:w="1443" w:type="dxa"/>
            <w:vAlign w:val="center"/>
          </w:tcPr>
          <w:p w14:paraId="715AA138" w14:textId="77777777" w:rsidR="00BB62A6" w:rsidRPr="00890249" w:rsidRDefault="00BB62A6" w:rsidP="00264686">
            <w:pPr>
              <w:spacing w:before="0" w:after="160" w:line="259" w:lineRule="auto"/>
              <w:jc w:val="center"/>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CP 2</w:t>
            </w:r>
          </w:p>
        </w:tc>
        <w:tc>
          <w:tcPr>
            <w:tcW w:w="1253" w:type="dxa"/>
            <w:vAlign w:val="center"/>
          </w:tcPr>
          <w:p w14:paraId="3CE7D290" w14:textId="77777777" w:rsidR="00BB62A6" w:rsidRPr="00890249" w:rsidRDefault="00BB62A6" w:rsidP="00264686">
            <w:pPr>
              <w:spacing w:before="0" w:after="160" w:line="259" w:lineRule="auto"/>
              <w:jc w:val="center"/>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EFRR</w:t>
            </w:r>
          </w:p>
        </w:tc>
        <w:tc>
          <w:tcPr>
            <w:tcW w:w="1337" w:type="dxa"/>
            <w:vAlign w:val="center"/>
          </w:tcPr>
          <w:p w14:paraId="2485A379" w14:textId="77777777" w:rsidR="00BB62A6" w:rsidRPr="00890249" w:rsidRDefault="00BB62A6" w:rsidP="00264686">
            <w:pPr>
              <w:spacing w:before="0" w:after="160" w:line="259" w:lineRule="auto"/>
              <w:jc w:val="center"/>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Słabiej rozwiniete</w:t>
            </w:r>
          </w:p>
        </w:tc>
        <w:tc>
          <w:tcPr>
            <w:tcW w:w="1557" w:type="dxa"/>
            <w:vAlign w:val="center"/>
          </w:tcPr>
          <w:p w14:paraId="35DD2589" w14:textId="77777777" w:rsidR="00BB62A6" w:rsidRPr="00890249" w:rsidRDefault="00BB62A6" w:rsidP="00264686">
            <w:pPr>
              <w:spacing w:before="0" w:after="160" w:line="259" w:lineRule="auto"/>
              <w:jc w:val="center"/>
              <w:rPr>
                <w:rFonts w:asciiTheme="minorHAnsi" w:eastAsia="Times New Roman" w:hAnsiTheme="minorHAnsi" w:cstheme="minorHAnsi"/>
                <w:iCs/>
                <w:noProof/>
                <w:sz w:val="20"/>
                <w:lang w:eastAsia="en-US" w:bidi="ar-SA"/>
              </w:rPr>
            </w:pPr>
            <w:r w:rsidRPr="00890249">
              <w:rPr>
                <w:rFonts w:asciiTheme="minorHAnsi" w:eastAsia="Times New Roman" w:hAnsiTheme="minorHAnsi" w:cstheme="minorHAnsi"/>
                <w:iCs/>
                <w:noProof/>
                <w:sz w:val="20"/>
                <w:lang w:eastAsia="en-US" w:bidi="ar-SA"/>
              </w:rPr>
              <w:t>(iv)</w:t>
            </w:r>
          </w:p>
        </w:tc>
        <w:tc>
          <w:tcPr>
            <w:tcW w:w="1761" w:type="dxa"/>
            <w:vAlign w:val="center"/>
          </w:tcPr>
          <w:p w14:paraId="7FF5C4AB" w14:textId="03143103" w:rsidR="00B6668B" w:rsidRPr="00890249" w:rsidRDefault="00D0622E" w:rsidP="00BA2F8E">
            <w:pPr>
              <w:pStyle w:val="Default"/>
              <w:rPr>
                <w:rFonts w:asciiTheme="minorHAnsi" w:hAnsiTheme="minorHAnsi" w:cstheme="minorHAnsi"/>
                <w:sz w:val="20"/>
                <w:szCs w:val="20"/>
              </w:rPr>
            </w:pPr>
            <w:r>
              <w:rPr>
                <w:rFonts w:asciiTheme="minorHAnsi" w:eastAsia="Times New Roman" w:hAnsiTheme="minorHAnsi" w:cstheme="minorHAnsi"/>
                <w:iCs/>
                <w:noProof/>
                <w:sz w:val="20"/>
                <w:szCs w:val="20"/>
              </w:rPr>
              <w:t>03</w:t>
            </w:r>
            <w:r w:rsidRPr="00890249">
              <w:rPr>
                <w:rFonts w:asciiTheme="minorHAnsi" w:eastAsia="Times New Roman" w:hAnsiTheme="minorHAnsi" w:cstheme="minorHAnsi"/>
                <w:iCs/>
                <w:noProof/>
                <w:sz w:val="20"/>
                <w:szCs w:val="20"/>
              </w:rPr>
              <w:t xml:space="preserve"> </w:t>
            </w:r>
            <w:r w:rsidRPr="00890249">
              <w:rPr>
                <w:rFonts w:asciiTheme="minorHAnsi" w:hAnsiTheme="minorHAnsi" w:cstheme="minorHAnsi"/>
                <w:sz w:val="20"/>
                <w:szCs w:val="20"/>
              </w:rPr>
              <w:t xml:space="preserve">Projekty </w:t>
            </w:r>
            <w:r>
              <w:rPr>
                <w:rFonts w:asciiTheme="minorHAnsi" w:hAnsiTheme="minorHAnsi" w:cstheme="minorHAnsi"/>
                <w:sz w:val="20"/>
                <w:szCs w:val="20"/>
              </w:rPr>
              <w:t xml:space="preserve">neutralne w kwestii </w:t>
            </w:r>
            <w:r w:rsidRPr="00890249">
              <w:rPr>
                <w:rFonts w:asciiTheme="minorHAnsi" w:hAnsiTheme="minorHAnsi" w:cstheme="minorHAnsi"/>
                <w:sz w:val="20"/>
                <w:szCs w:val="20"/>
              </w:rPr>
              <w:t>równouprawnienia płci</w:t>
            </w:r>
          </w:p>
        </w:tc>
        <w:tc>
          <w:tcPr>
            <w:tcW w:w="1716" w:type="dxa"/>
            <w:vAlign w:val="center"/>
          </w:tcPr>
          <w:p w14:paraId="1286D467" w14:textId="0BC06D53" w:rsidR="00BB62A6" w:rsidRPr="00890249" w:rsidRDefault="001315DD" w:rsidP="00E6123D">
            <w:pPr>
              <w:spacing w:before="0" w:after="160" w:line="259" w:lineRule="auto"/>
              <w:jc w:val="right"/>
              <w:rPr>
                <w:rFonts w:asciiTheme="minorHAnsi" w:eastAsia="Times New Roman" w:hAnsiTheme="minorHAnsi" w:cstheme="minorHAnsi"/>
                <w:iCs/>
                <w:noProof/>
                <w:sz w:val="20"/>
                <w:lang w:eastAsia="en-US" w:bidi="ar-SA"/>
              </w:rPr>
            </w:pPr>
            <w:r>
              <w:rPr>
                <w:rFonts w:asciiTheme="minorHAnsi" w:eastAsia="Times New Roman" w:hAnsiTheme="minorHAnsi" w:cstheme="minorHAnsi"/>
                <w:iCs/>
                <w:noProof/>
                <w:sz w:val="20"/>
                <w:lang w:eastAsia="en-US" w:bidi="ar-SA"/>
              </w:rPr>
              <w:t>17 160 825</w:t>
            </w:r>
          </w:p>
        </w:tc>
      </w:tr>
    </w:tbl>
    <w:p w14:paraId="63A5F2EE" w14:textId="39393355" w:rsidR="000B2721" w:rsidRDefault="000B2721" w:rsidP="006023F3">
      <w:pPr>
        <w:spacing w:before="0" w:after="160" w:line="259" w:lineRule="auto"/>
        <w:jc w:val="left"/>
        <w:rPr>
          <w:rFonts w:asciiTheme="minorHAnsi" w:hAnsiTheme="minorHAnsi" w:cstheme="minorHAnsi"/>
          <w:b/>
          <w:noProof/>
          <w:sz w:val="22"/>
          <w:szCs w:val="22"/>
        </w:rPr>
      </w:pPr>
    </w:p>
    <w:p w14:paraId="2A166BFB" w14:textId="737C0234" w:rsidR="00516DBF" w:rsidRPr="00890249" w:rsidRDefault="000B2721" w:rsidP="006023F3">
      <w:pPr>
        <w:spacing w:before="0" w:after="160" w:line="259" w:lineRule="auto"/>
        <w:jc w:val="left"/>
        <w:rPr>
          <w:rFonts w:asciiTheme="minorHAnsi" w:hAnsiTheme="minorHAnsi" w:cstheme="minorHAnsi"/>
          <w:b/>
          <w:noProof/>
          <w:sz w:val="22"/>
          <w:szCs w:val="22"/>
        </w:rPr>
      </w:pPr>
      <w:r>
        <w:rPr>
          <w:rFonts w:asciiTheme="minorHAnsi" w:hAnsiTheme="minorHAnsi" w:cstheme="minorHAnsi"/>
          <w:b/>
          <w:noProof/>
          <w:sz w:val="22"/>
          <w:szCs w:val="22"/>
        </w:rPr>
        <w:br w:type="page"/>
      </w:r>
    </w:p>
    <w:p w14:paraId="27BCC7BF" w14:textId="77777777" w:rsidR="00BC1861" w:rsidRPr="00890249" w:rsidRDefault="00BC1861" w:rsidP="00BC1861">
      <w:pPr>
        <w:shd w:val="clear" w:color="auto" w:fill="D0CECE" w:themeFill="background2" w:themeFillShade="E6"/>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lastRenderedPageBreak/>
        <w:t>2.1.2.4 (v) Cel szczegółowy</w:t>
      </w:r>
    </w:p>
    <w:p w14:paraId="1047C474" w14:textId="702ECAC9" w:rsidR="00BC1861" w:rsidRPr="00890249" w:rsidRDefault="00BC1861" w:rsidP="00BC1861">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 xml:space="preserve">(v) </w:t>
      </w:r>
      <w:r w:rsidR="00107AF1" w:rsidRPr="00107AF1">
        <w:rPr>
          <w:rFonts w:asciiTheme="minorHAnsi" w:hAnsiTheme="minorHAnsi" w:cstheme="minorHAnsi"/>
          <w:b/>
          <w:i/>
          <w:noProof/>
          <w:color w:val="2F5496" w:themeColor="accent5" w:themeShade="BF"/>
          <w:sz w:val="22"/>
          <w:szCs w:val="22"/>
        </w:rPr>
        <w:t>Wspieranie bezpiecznego dostępu do wody, zrównoważonej gospodarki wodnej obejmującej zintegrowane zarządzanie wodą, a także odporności wodnej;</w:t>
      </w:r>
    </w:p>
    <w:p w14:paraId="2C48565B" w14:textId="77777777" w:rsidR="00BC1861" w:rsidRPr="00890249" w:rsidRDefault="00BC1861" w:rsidP="00BC1861">
      <w:pPr>
        <w:rPr>
          <w:rFonts w:asciiTheme="minorHAnsi" w:hAnsiTheme="minorHAnsi" w:cstheme="minorHAnsi"/>
          <w:b/>
          <w:noProof/>
          <w:sz w:val="22"/>
          <w:szCs w:val="22"/>
        </w:rPr>
      </w:pPr>
      <w:r w:rsidRPr="00890249">
        <w:rPr>
          <w:rFonts w:asciiTheme="minorHAnsi" w:hAnsiTheme="minorHAnsi" w:cstheme="minorHAnsi"/>
          <w:b/>
          <w:noProof/>
          <w:sz w:val="22"/>
          <w:szCs w:val="22"/>
        </w:rPr>
        <w:t>2.1.2.4.1 (v) Interwencje w ramach funduszy</w:t>
      </w:r>
    </w:p>
    <w:p w14:paraId="6E25AE15" w14:textId="77777777" w:rsidR="00BC1861" w:rsidRPr="00890249" w:rsidRDefault="00BC1861" w:rsidP="00BC1861">
      <w:pPr>
        <w:rPr>
          <w:rFonts w:asciiTheme="minorHAnsi" w:eastAsia="Times New Roman" w:hAnsiTheme="minorHAnsi" w:cstheme="minorHAnsi"/>
          <w:b/>
          <w:i/>
          <w:iCs/>
          <w:noProof/>
          <w:sz w:val="22"/>
          <w:szCs w:val="24"/>
        </w:rPr>
      </w:pPr>
      <w:r w:rsidRPr="00890249">
        <w:rPr>
          <w:rFonts w:asciiTheme="minorHAnsi" w:hAnsiTheme="minorHAnsi" w:cstheme="minorHAnsi"/>
          <w:b/>
          <w:noProof/>
          <w:color w:val="2F5496" w:themeColor="accent5" w:themeShade="BF"/>
          <w:sz w:val="22"/>
        </w:rPr>
        <w:t>Powiązane rodzaje działań</w:t>
      </w:r>
    </w:p>
    <w:p w14:paraId="3A14F924" w14:textId="0D11B829" w:rsidR="009516D3" w:rsidRPr="00890249" w:rsidRDefault="1A279BFB" w:rsidP="003E363A">
      <w:pPr>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 xml:space="preserve">Pomimo, iż </w:t>
      </w:r>
      <w:r w:rsidR="62111E34" w:rsidRPr="00890249">
        <w:rPr>
          <w:rFonts w:asciiTheme="minorHAnsi" w:eastAsia="Times New Roman" w:hAnsiTheme="minorHAnsi" w:cstheme="minorHAnsi"/>
          <w:noProof/>
          <w:sz w:val="22"/>
          <w:szCs w:val="22"/>
        </w:rPr>
        <w:t>woj.</w:t>
      </w:r>
      <w:r w:rsidRPr="00890249">
        <w:rPr>
          <w:rFonts w:asciiTheme="minorHAnsi" w:eastAsia="Times New Roman" w:hAnsiTheme="minorHAnsi" w:cstheme="minorHAnsi"/>
          <w:noProof/>
          <w:sz w:val="22"/>
          <w:szCs w:val="22"/>
        </w:rPr>
        <w:t xml:space="preserve"> opolskie charakteryzuje się </w:t>
      </w:r>
      <w:r w:rsidR="7FF109BA" w:rsidRPr="00890249">
        <w:rPr>
          <w:rFonts w:asciiTheme="minorHAnsi" w:eastAsia="Times New Roman" w:hAnsiTheme="minorHAnsi" w:cstheme="minorHAnsi"/>
          <w:noProof/>
          <w:sz w:val="22"/>
          <w:szCs w:val="22"/>
        </w:rPr>
        <w:t xml:space="preserve">jednym z </w:t>
      </w:r>
      <w:r w:rsidRPr="00890249">
        <w:rPr>
          <w:rFonts w:asciiTheme="minorHAnsi" w:eastAsia="Times New Roman" w:hAnsiTheme="minorHAnsi" w:cstheme="minorHAnsi"/>
          <w:noProof/>
          <w:sz w:val="22"/>
          <w:szCs w:val="22"/>
        </w:rPr>
        <w:t>największy</w:t>
      </w:r>
      <w:r w:rsidR="7FF109BA" w:rsidRPr="00890249">
        <w:rPr>
          <w:rFonts w:asciiTheme="minorHAnsi" w:eastAsia="Times New Roman" w:hAnsiTheme="minorHAnsi" w:cstheme="minorHAnsi"/>
          <w:noProof/>
          <w:sz w:val="22"/>
          <w:szCs w:val="22"/>
        </w:rPr>
        <w:t>ch</w:t>
      </w:r>
      <w:r w:rsidRPr="00890249">
        <w:rPr>
          <w:rFonts w:asciiTheme="minorHAnsi" w:eastAsia="Times New Roman" w:hAnsiTheme="minorHAnsi" w:cstheme="minorHAnsi"/>
          <w:noProof/>
          <w:sz w:val="22"/>
          <w:szCs w:val="22"/>
        </w:rPr>
        <w:t xml:space="preserve"> w kraju </w:t>
      </w:r>
      <w:r w:rsidR="7FF109BA" w:rsidRPr="00890249">
        <w:rPr>
          <w:rFonts w:asciiTheme="minorHAnsi" w:eastAsia="Times New Roman" w:hAnsiTheme="minorHAnsi" w:cstheme="minorHAnsi"/>
          <w:noProof/>
          <w:sz w:val="22"/>
          <w:szCs w:val="22"/>
        </w:rPr>
        <w:t>wskaźnik</w:t>
      </w:r>
      <w:r w:rsidR="38A45CF3" w:rsidRPr="00890249">
        <w:rPr>
          <w:rFonts w:asciiTheme="minorHAnsi" w:eastAsia="Times New Roman" w:hAnsiTheme="minorHAnsi" w:cstheme="minorHAnsi"/>
          <w:noProof/>
          <w:sz w:val="22"/>
          <w:szCs w:val="22"/>
        </w:rPr>
        <w:t>iem</w:t>
      </w:r>
      <w:r w:rsidR="7FF109BA" w:rsidRPr="00890249">
        <w:rPr>
          <w:rFonts w:asciiTheme="minorHAnsi" w:eastAsia="Times New Roman" w:hAnsiTheme="minorHAnsi" w:cstheme="minorHAnsi"/>
          <w:noProof/>
          <w:sz w:val="22"/>
          <w:szCs w:val="22"/>
        </w:rPr>
        <w:t xml:space="preserve"> </w:t>
      </w:r>
      <w:r w:rsidRPr="00890249">
        <w:rPr>
          <w:rFonts w:asciiTheme="minorHAnsi" w:eastAsia="Times New Roman" w:hAnsiTheme="minorHAnsi" w:cstheme="minorHAnsi"/>
          <w:noProof/>
          <w:sz w:val="22"/>
          <w:szCs w:val="22"/>
        </w:rPr>
        <w:t>dostępu ludności do zorganizowanej sieci wodociągowej (</w:t>
      </w:r>
      <w:r w:rsidR="7FF109BA" w:rsidRPr="00890249">
        <w:rPr>
          <w:rFonts w:asciiTheme="minorHAnsi" w:eastAsia="Times New Roman" w:hAnsiTheme="minorHAnsi" w:cstheme="minorHAnsi"/>
          <w:noProof/>
          <w:sz w:val="22"/>
          <w:szCs w:val="22"/>
        </w:rPr>
        <w:t xml:space="preserve">zodnie z GUS w 2020 r., </w:t>
      </w:r>
      <w:r w:rsidRPr="00890249">
        <w:rPr>
          <w:rFonts w:asciiTheme="minorHAnsi" w:eastAsia="Times New Roman" w:hAnsiTheme="minorHAnsi" w:cstheme="minorHAnsi"/>
          <w:noProof/>
          <w:sz w:val="22"/>
          <w:szCs w:val="22"/>
        </w:rPr>
        <w:t>z jej usług korzysta</w:t>
      </w:r>
      <w:r w:rsidR="7FF109BA" w:rsidRPr="00890249">
        <w:rPr>
          <w:rFonts w:asciiTheme="minorHAnsi" w:eastAsia="Times New Roman" w:hAnsiTheme="minorHAnsi" w:cstheme="minorHAnsi"/>
          <w:noProof/>
          <w:sz w:val="22"/>
          <w:szCs w:val="22"/>
        </w:rPr>
        <w:t xml:space="preserve">ło </w:t>
      </w:r>
      <w:r w:rsidR="2E89B18B" w:rsidRPr="00890249">
        <w:rPr>
          <w:rFonts w:asciiTheme="minorHAnsi" w:eastAsia="Times New Roman" w:hAnsiTheme="minorHAnsi" w:cstheme="minorHAnsi"/>
          <w:noProof/>
          <w:sz w:val="22"/>
          <w:szCs w:val="22"/>
        </w:rPr>
        <w:t>90,6</w:t>
      </w:r>
      <w:r w:rsidRPr="00890249">
        <w:rPr>
          <w:rFonts w:asciiTheme="minorHAnsi" w:eastAsia="Times New Roman" w:hAnsiTheme="minorHAnsi" w:cstheme="minorHAnsi"/>
          <w:noProof/>
          <w:sz w:val="22"/>
          <w:szCs w:val="22"/>
        </w:rPr>
        <w:t xml:space="preserve">% mieszkańców miast i </w:t>
      </w:r>
      <w:r w:rsidR="3893317D" w:rsidRPr="00890249">
        <w:rPr>
          <w:rFonts w:asciiTheme="minorHAnsi" w:eastAsia="Times New Roman" w:hAnsiTheme="minorHAnsi" w:cstheme="minorHAnsi"/>
          <w:noProof/>
          <w:sz w:val="22"/>
          <w:szCs w:val="22"/>
        </w:rPr>
        <w:t> </w:t>
      </w:r>
      <w:r w:rsidR="2E89B18B" w:rsidRPr="00890249">
        <w:rPr>
          <w:rFonts w:asciiTheme="minorHAnsi" w:eastAsia="Times New Roman" w:hAnsiTheme="minorHAnsi" w:cstheme="minorHAnsi"/>
          <w:noProof/>
          <w:sz w:val="22"/>
          <w:szCs w:val="22"/>
        </w:rPr>
        <w:t>94</w:t>
      </w:r>
      <w:r w:rsidRPr="00890249">
        <w:rPr>
          <w:rFonts w:asciiTheme="minorHAnsi" w:eastAsia="Times New Roman" w:hAnsiTheme="minorHAnsi" w:cstheme="minorHAnsi"/>
          <w:noProof/>
          <w:sz w:val="22"/>
          <w:szCs w:val="22"/>
        </w:rPr>
        <w:t>,</w:t>
      </w:r>
      <w:r w:rsidR="2E89B18B" w:rsidRPr="00890249">
        <w:rPr>
          <w:rFonts w:asciiTheme="minorHAnsi" w:eastAsia="Times New Roman" w:hAnsiTheme="minorHAnsi" w:cstheme="minorHAnsi"/>
          <w:noProof/>
          <w:sz w:val="22"/>
          <w:szCs w:val="22"/>
        </w:rPr>
        <w:t>2</w:t>
      </w:r>
      <w:r w:rsidRPr="00890249">
        <w:rPr>
          <w:rFonts w:asciiTheme="minorHAnsi" w:eastAsia="Times New Roman" w:hAnsiTheme="minorHAnsi" w:cstheme="minorHAnsi"/>
          <w:noProof/>
          <w:sz w:val="22"/>
          <w:szCs w:val="22"/>
        </w:rPr>
        <w:t>% ludności wiejskiej), to zdecydowanie większe dysproporcje między miastem a wsią występują w dostępie do sieci kanalizacyjnej.</w:t>
      </w:r>
      <w:r w:rsidR="62111E34" w:rsidRPr="00890249">
        <w:rPr>
          <w:rFonts w:asciiTheme="minorHAnsi" w:eastAsia="Times New Roman" w:hAnsiTheme="minorHAnsi" w:cstheme="minorHAnsi"/>
          <w:noProof/>
          <w:sz w:val="22"/>
          <w:szCs w:val="22"/>
        </w:rPr>
        <w:t xml:space="preserve"> </w:t>
      </w:r>
      <w:r w:rsidR="5660B79E" w:rsidRPr="00890249">
        <w:rPr>
          <w:rFonts w:asciiTheme="minorHAnsi" w:eastAsia="Times New Roman" w:hAnsiTheme="minorHAnsi" w:cstheme="minorHAnsi"/>
          <w:noProof/>
          <w:sz w:val="22"/>
          <w:szCs w:val="22"/>
        </w:rPr>
        <w:t>Wskaźnik mieszkańców z ni</w:t>
      </w:r>
      <w:r w:rsidR="38A45CF3" w:rsidRPr="00890249">
        <w:rPr>
          <w:rFonts w:asciiTheme="minorHAnsi" w:eastAsia="Times New Roman" w:hAnsiTheme="minorHAnsi" w:cstheme="minorHAnsi"/>
          <w:noProof/>
          <w:sz w:val="22"/>
          <w:szCs w:val="22"/>
        </w:rPr>
        <w:t xml:space="preserve">ej   </w:t>
      </w:r>
      <w:r w:rsidR="5660B79E" w:rsidRPr="00890249">
        <w:rPr>
          <w:rFonts w:asciiTheme="minorHAnsi" w:eastAsia="Times New Roman" w:hAnsiTheme="minorHAnsi" w:cstheme="minorHAnsi"/>
          <w:noProof/>
          <w:sz w:val="22"/>
          <w:szCs w:val="22"/>
        </w:rPr>
        <w:t xml:space="preserve"> korzystających wynosi</w:t>
      </w:r>
      <w:r w:rsidR="7FF109BA" w:rsidRPr="00890249">
        <w:rPr>
          <w:rFonts w:asciiTheme="minorHAnsi" w:eastAsia="Times New Roman" w:hAnsiTheme="minorHAnsi" w:cstheme="minorHAnsi"/>
          <w:noProof/>
          <w:sz w:val="22"/>
          <w:szCs w:val="22"/>
        </w:rPr>
        <w:t xml:space="preserve">ł </w:t>
      </w:r>
      <w:r w:rsidR="491340A4" w:rsidRPr="00890249">
        <w:rPr>
          <w:rFonts w:asciiTheme="minorHAnsi" w:eastAsia="Times New Roman" w:hAnsiTheme="minorHAnsi" w:cstheme="minorHAnsi"/>
          <w:noProof/>
          <w:sz w:val="22"/>
          <w:szCs w:val="22"/>
        </w:rPr>
        <w:t xml:space="preserve">w </w:t>
      </w:r>
      <w:r w:rsidR="7FF109BA" w:rsidRPr="00890249">
        <w:rPr>
          <w:rFonts w:asciiTheme="minorHAnsi" w:eastAsia="Times New Roman" w:hAnsiTheme="minorHAnsi" w:cstheme="minorHAnsi"/>
          <w:noProof/>
          <w:sz w:val="22"/>
          <w:szCs w:val="22"/>
        </w:rPr>
        <w:t>2020 r.</w:t>
      </w:r>
      <w:r w:rsidR="5660B79E" w:rsidRPr="00890249">
        <w:rPr>
          <w:rFonts w:asciiTheme="minorHAnsi" w:eastAsia="Times New Roman" w:hAnsiTheme="minorHAnsi" w:cstheme="minorHAnsi"/>
          <w:noProof/>
          <w:sz w:val="22"/>
          <w:szCs w:val="22"/>
        </w:rPr>
        <w:t xml:space="preserve"> w</w:t>
      </w:r>
      <w:r w:rsidR="3B355DF2" w:rsidRPr="00890249">
        <w:rPr>
          <w:rFonts w:asciiTheme="minorHAnsi" w:eastAsia="Times New Roman" w:hAnsiTheme="minorHAnsi" w:cstheme="minorHAnsi"/>
          <w:noProof/>
          <w:sz w:val="22"/>
          <w:szCs w:val="22"/>
        </w:rPr>
        <w:t> </w:t>
      </w:r>
      <w:r w:rsidR="5660B79E" w:rsidRPr="00890249">
        <w:rPr>
          <w:rFonts w:asciiTheme="minorHAnsi" w:eastAsia="Times New Roman" w:hAnsiTheme="minorHAnsi" w:cstheme="minorHAnsi"/>
          <w:noProof/>
          <w:sz w:val="22"/>
          <w:szCs w:val="22"/>
        </w:rPr>
        <w:t xml:space="preserve">miastach </w:t>
      </w:r>
      <w:r w:rsidR="2E89B18B" w:rsidRPr="00890249">
        <w:rPr>
          <w:rFonts w:asciiTheme="minorHAnsi" w:eastAsia="Times New Roman" w:hAnsiTheme="minorHAnsi" w:cstheme="minorHAnsi"/>
          <w:noProof/>
          <w:sz w:val="22"/>
          <w:szCs w:val="22"/>
        </w:rPr>
        <w:t>83,5</w:t>
      </w:r>
      <w:r w:rsidR="5660B79E" w:rsidRPr="00890249">
        <w:rPr>
          <w:rFonts w:asciiTheme="minorHAnsi" w:eastAsia="Times New Roman" w:hAnsiTheme="minorHAnsi" w:cstheme="minorHAnsi"/>
          <w:noProof/>
          <w:sz w:val="22"/>
          <w:szCs w:val="22"/>
        </w:rPr>
        <w:t xml:space="preserve">%, natomiast na obszarach wiejskich jedynie </w:t>
      </w:r>
      <w:r w:rsidR="2E89B18B" w:rsidRPr="00890249">
        <w:rPr>
          <w:rFonts w:asciiTheme="minorHAnsi" w:eastAsia="Times New Roman" w:hAnsiTheme="minorHAnsi" w:cstheme="minorHAnsi"/>
          <w:noProof/>
          <w:sz w:val="22"/>
          <w:szCs w:val="22"/>
        </w:rPr>
        <w:t>53</w:t>
      </w:r>
      <w:r w:rsidR="5660B79E" w:rsidRPr="00890249">
        <w:rPr>
          <w:rFonts w:asciiTheme="minorHAnsi" w:eastAsia="Times New Roman" w:hAnsiTheme="minorHAnsi" w:cstheme="minorHAnsi"/>
          <w:noProof/>
          <w:sz w:val="22"/>
          <w:szCs w:val="22"/>
        </w:rPr>
        <w:t>%</w:t>
      </w:r>
      <w:r w:rsidR="00110559" w:rsidRPr="00890249">
        <w:rPr>
          <w:rStyle w:val="Odwoanieprzypisudolnego"/>
          <w:rFonts w:asciiTheme="minorHAnsi" w:eastAsia="Times New Roman" w:hAnsiTheme="minorHAnsi" w:cstheme="minorHAnsi"/>
          <w:noProof/>
          <w:sz w:val="22"/>
          <w:szCs w:val="22"/>
        </w:rPr>
        <w:footnoteReference w:id="122"/>
      </w:r>
      <w:r w:rsidR="5660B79E" w:rsidRPr="00890249">
        <w:rPr>
          <w:rFonts w:asciiTheme="minorHAnsi" w:eastAsia="Times New Roman" w:hAnsiTheme="minorHAnsi" w:cstheme="minorHAnsi"/>
          <w:noProof/>
          <w:sz w:val="22"/>
          <w:szCs w:val="22"/>
        </w:rPr>
        <w:t>.</w:t>
      </w:r>
      <w:r w:rsidRPr="00890249">
        <w:rPr>
          <w:rFonts w:asciiTheme="minorHAnsi" w:eastAsia="Times New Roman" w:hAnsiTheme="minorHAnsi" w:cstheme="minorHAnsi"/>
          <w:noProof/>
          <w:sz w:val="22"/>
          <w:szCs w:val="22"/>
        </w:rPr>
        <w:t xml:space="preserve"> W regionie działa 107 oczyszczalni ścieków, z</w:t>
      </w:r>
      <w:r w:rsidR="03E6EC59" w:rsidRPr="00890249">
        <w:rPr>
          <w:rFonts w:asciiTheme="minorHAnsi" w:eastAsia="Times New Roman" w:hAnsiTheme="minorHAnsi" w:cstheme="minorHAnsi"/>
          <w:noProof/>
          <w:sz w:val="22"/>
          <w:szCs w:val="22"/>
        </w:rPr>
        <w:t> </w:t>
      </w:r>
      <w:r w:rsidRPr="00890249">
        <w:rPr>
          <w:rFonts w:asciiTheme="minorHAnsi" w:eastAsia="Times New Roman" w:hAnsiTheme="minorHAnsi" w:cstheme="minorHAnsi"/>
          <w:noProof/>
          <w:sz w:val="22"/>
          <w:szCs w:val="22"/>
        </w:rPr>
        <w:t>czego 7</w:t>
      </w:r>
      <w:r w:rsidR="5660B79E" w:rsidRPr="00890249">
        <w:rPr>
          <w:rFonts w:asciiTheme="minorHAnsi" w:eastAsia="Times New Roman" w:hAnsiTheme="minorHAnsi" w:cstheme="minorHAnsi"/>
          <w:noProof/>
          <w:sz w:val="22"/>
          <w:szCs w:val="22"/>
        </w:rPr>
        <w:t>6</w:t>
      </w:r>
      <w:r w:rsidRPr="00890249">
        <w:rPr>
          <w:rFonts w:asciiTheme="minorHAnsi" w:eastAsia="Times New Roman" w:hAnsiTheme="minorHAnsi" w:cstheme="minorHAnsi"/>
          <w:noProof/>
          <w:sz w:val="22"/>
          <w:szCs w:val="22"/>
        </w:rPr>
        <w:t xml:space="preserve"> to oczyszczalnie komunalne, a 3</w:t>
      </w:r>
      <w:r w:rsidR="5660B79E" w:rsidRPr="00890249">
        <w:rPr>
          <w:rFonts w:asciiTheme="minorHAnsi" w:eastAsia="Times New Roman" w:hAnsiTheme="minorHAnsi" w:cstheme="minorHAnsi"/>
          <w:noProof/>
          <w:sz w:val="22"/>
          <w:szCs w:val="22"/>
        </w:rPr>
        <w:t>1</w:t>
      </w:r>
      <w:r w:rsidRPr="00890249">
        <w:rPr>
          <w:rFonts w:asciiTheme="minorHAnsi" w:eastAsia="Times New Roman" w:hAnsiTheme="minorHAnsi" w:cstheme="minorHAnsi"/>
          <w:noProof/>
          <w:sz w:val="22"/>
          <w:szCs w:val="22"/>
        </w:rPr>
        <w:t xml:space="preserve"> to oczyszczalnie przemysłowe. Równie duża rozbieżność występuje w dostępie do oczyszczalni ścieków. Podczas gdy w miastach wskaźnik ten wynosi 9</w:t>
      </w:r>
      <w:r w:rsidR="5660B79E" w:rsidRPr="00890249">
        <w:rPr>
          <w:rFonts w:asciiTheme="minorHAnsi" w:eastAsia="Times New Roman" w:hAnsiTheme="minorHAnsi" w:cstheme="minorHAnsi"/>
          <w:noProof/>
          <w:sz w:val="22"/>
          <w:szCs w:val="22"/>
        </w:rPr>
        <w:t>4,6</w:t>
      </w:r>
      <w:r w:rsidRPr="00890249">
        <w:rPr>
          <w:rFonts w:asciiTheme="minorHAnsi" w:eastAsia="Times New Roman" w:hAnsiTheme="minorHAnsi" w:cstheme="minorHAnsi"/>
          <w:noProof/>
          <w:sz w:val="22"/>
          <w:szCs w:val="22"/>
        </w:rPr>
        <w:t>%, to na wsi kształtuje się na poziomie tylko 54,</w:t>
      </w:r>
      <w:r w:rsidR="5660B79E" w:rsidRPr="00890249">
        <w:rPr>
          <w:rFonts w:asciiTheme="minorHAnsi" w:eastAsia="Times New Roman" w:hAnsiTheme="minorHAnsi" w:cstheme="minorHAnsi"/>
          <w:noProof/>
          <w:sz w:val="22"/>
          <w:szCs w:val="22"/>
        </w:rPr>
        <w:t>8</w:t>
      </w:r>
      <w:r w:rsidRPr="00890249">
        <w:rPr>
          <w:rFonts w:asciiTheme="minorHAnsi" w:eastAsia="Times New Roman" w:hAnsiTheme="minorHAnsi" w:cstheme="minorHAnsi"/>
          <w:noProof/>
          <w:sz w:val="22"/>
          <w:szCs w:val="22"/>
        </w:rPr>
        <w:t>%</w:t>
      </w:r>
      <w:r w:rsidR="009516D3" w:rsidRPr="00890249">
        <w:rPr>
          <w:rFonts w:asciiTheme="minorHAnsi" w:eastAsia="Times New Roman" w:hAnsiTheme="minorHAnsi" w:cstheme="minorHAnsi"/>
          <w:noProof/>
          <w:sz w:val="22"/>
          <w:szCs w:val="22"/>
          <w:vertAlign w:val="superscript"/>
        </w:rPr>
        <w:footnoteReference w:id="123"/>
      </w:r>
      <w:r w:rsidR="5F5EB3AE" w:rsidRPr="00890249">
        <w:rPr>
          <w:rFonts w:asciiTheme="minorHAnsi" w:eastAsia="Times New Roman" w:hAnsiTheme="minorHAnsi" w:cstheme="minorHAnsi"/>
          <w:noProof/>
          <w:sz w:val="22"/>
          <w:szCs w:val="22"/>
        </w:rPr>
        <w:t>.</w:t>
      </w:r>
    </w:p>
    <w:p w14:paraId="51A6B2B8" w14:textId="7B2B8F88" w:rsidR="00AD47AE" w:rsidRPr="00890249" w:rsidRDefault="6893B897" w:rsidP="003E363A">
      <w:pPr>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Z</w:t>
      </w:r>
      <w:r w:rsidR="0F57FF55" w:rsidRPr="00890249">
        <w:rPr>
          <w:rFonts w:asciiTheme="minorHAnsi" w:eastAsia="Times New Roman" w:hAnsiTheme="minorHAnsi" w:cstheme="minorHAnsi"/>
          <w:noProof/>
          <w:sz w:val="22"/>
          <w:szCs w:val="22"/>
        </w:rPr>
        <w:t>godnie</w:t>
      </w:r>
      <w:r w:rsidR="1B61D1E0" w:rsidRPr="00890249">
        <w:rPr>
          <w:rFonts w:asciiTheme="minorHAnsi" w:eastAsia="Times New Roman" w:hAnsiTheme="minorHAnsi" w:cstheme="minorHAnsi"/>
          <w:noProof/>
          <w:sz w:val="22"/>
          <w:szCs w:val="22"/>
        </w:rPr>
        <w:t xml:space="preserve"> z VI aktualizacją KPOŚK </w:t>
      </w:r>
      <w:r w:rsidR="1DBA3DDB" w:rsidRPr="00890249">
        <w:rPr>
          <w:rFonts w:asciiTheme="minorHAnsi" w:eastAsia="Times New Roman" w:hAnsiTheme="minorHAnsi" w:cstheme="minorHAnsi"/>
          <w:noProof/>
          <w:sz w:val="22"/>
          <w:szCs w:val="22"/>
        </w:rPr>
        <w:t xml:space="preserve">na terenie województwa opolskiego </w:t>
      </w:r>
      <w:r w:rsidR="0FCF03DB" w:rsidRPr="00890249">
        <w:rPr>
          <w:rFonts w:asciiTheme="minorHAnsi" w:eastAsia="Times New Roman" w:hAnsiTheme="minorHAnsi" w:cstheme="minorHAnsi"/>
          <w:noProof/>
          <w:sz w:val="22"/>
          <w:szCs w:val="22"/>
        </w:rPr>
        <w:t xml:space="preserve">6 </w:t>
      </w:r>
      <w:r w:rsidR="7DC748DE" w:rsidRPr="00890249">
        <w:rPr>
          <w:rFonts w:asciiTheme="minorHAnsi" w:eastAsia="Times New Roman" w:hAnsiTheme="minorHAnsi" w:cstheme="minorHAnsi"/>
          <w:noProof/>
          <w:sz w:val="22"/>
          <w:szCs w:val="22"/>
        </w:rPr>
        <w:t xml:space="preserve">aglomeracji nie spełnia </w:t>
      </w:r>
      <w:r w:rsidR="1DBA3DDB" w:rsidRPr="00890249">
        <w:rPr>
          <w:rFonts w:asciiTheme="minorHAnsi" w:eastAsia="Times New Roman" w:hAnsiTheme="minorHAnsi" w:cstheme="minorHAnsi"/>
          <w:noProof/>
          <w:sz w:val="22"/>
          <w:szCs w:val="22"/>
        </w:rPr>
        <w:t>wymogów Dyrektywy Rady z dnia 21 maja 1991 r. dotyczącej oczy</w:t>
      </w:r>
      <w:r w:rsidR="1B61D1E0" w:rsidRPr="00890249">
        <w:rPr>
          <w:rFonts w:asciiTheme="minorHAnsi" w:eastAsia="Times New Roman" w:hAnsiTheme="minorHAnsi" w:cstheme="minorHAnsi"/>
          <w:noProof/>
          <w:sz w:val="22"/>
          <w:szCs w:val="22"/>
        </w:rPr>
        <w:t>szczania ścieków komunalnych, w </w:t>
      </w:r>
      <w:r w:rsidR="1DBA3DDB" w:rsidRPr="00890249">
        <w:rPr>
          <w:rFonts w:asciiTheme="minorHAnsi" w:eastAsia="Times New Roman" w:hAnsiTheme="minorHAnsi" w:cstheme="minorHAnsi"/>
          <w:noProof/>
          <w:sz w:val="22"/>
          <w:szCs w:val="22"/>
        </w:rPr>
        <w:t xml:space="preserve">tym </w:t>
      </w:r>
      <w:r w:rsidR="0FCF03DB" w:rsidRPr="00890249">
        <w:rPr>
          <w:rFonts w:asciiTheme="minorHAnsi" w:eastAsia="Times New Roman" w:hAnsiTheme="minorHAnsi" w:cstheme="minorHAnsi"/>
          <w:noProof/>
          <w:sz w:val="22"/>
          <w:szCs w:val="22"/>
        </w:rPr>
        <w:t xml:space="preserve">1 aglomeracja </w:t>
      </w:r>
      <w:r w:rsidR="1DBA3DDB" w:rsidRPr="00890249">
        <w:rPr>
          <w:rFonts w:asciiTheme="minorHAnsi" w:eastAsia="Times New Roman" w:hAnsiTheme="minorHAnsi" w:cstheme="minorHAnsi"/>
          <w:noProof/>
          <w:sz w:val="22"/>
          <w:szCs w:val="22"/>
        </w:rPr>
        <w:t xml:space="preserve">z przedziału 10-15 tys. RLM i </w:t>
      </w:r>
      <w:r w:rsidR="0FCF03DB" w:rsidRPr="00890249">
        <w:rPr>
          <w:rFonts w:asciiTheme="minorHAnsi" w:eastAsia="Times New Roman" w:hAnsiTheme="minorHAnsi" w:cstheme="minorHAnsi"/>
          <w:noProof/>
          <w:sz w:val="22"/>
          <w:szCs w:val="22"/>
        </w:rPr>
        <w:t xml:space="preserve">3 aglomeracje </w:t>
      </w:r>
      <w:r w:rsidR="1DBA3DDB" w:rsidRPr="00890249">
        <w:rPr>
          <w:rFonts w:asciiTheme="minorHAnsi" w:eastAsia="Times New Roman" w:hAnsiTheme="minorHAnsi" w:cstheme="minorHAnsi"/>
          <w:noProof/>
          <w:sz w:val="22"/>
          <w:szCs w:val="22"/>
        </w:rPr>
        <w:t>z przedziału 2-10 tys.</w:t>
      </w:r>
      <w:r w:rsidR="38A45CF3" w:rsidRPr="00890249">
        <w:rPr>
          <w:rFonts w:asciiTheme="minorHAnsi" w:eastAsia="Times New Roman" w:hAnsiTheme="minorHAnsi" w:cstheme="minorHAnsi"/>
          <w:noProof/>
          <w:sz w:val="22"/>
          <w:szCs w:val="22"/>
        </w:rPr>
        <w:t xml:space="preserve">                                               </w:t>
      </w:r>
      <w:r w:rsidR="1DBA3DDB" w:rsidRPr="00890249">
        <w:rPr>
          <w:rFonts w:asciiTheme="minorHAnsi" w:eastAsia="Times New Roman" w:hAnsiTheme="minorHAnsi" w:cstheme="minorHAnsi"/>
          <w:noProof/>
          <w:sz w:val="22"/>
          <w:szCs w:val="22"/>
        </w:rPr>
        <w:t xml:space="preserve"> RLM.</w:t>
      </w:r>
      <w:r w:rsidR="0FCF03DB" w:rsidRPr="00890249">
        <w:rPr>
          <w:rFonts w:asciiTheme="minorHAnsi" w:eastAsia="Times New Roman" w:hAnsiTheme="minorHAnsi" w:cstheme="minorHAnsi"/>
          <w:noProof/>
          <w:sz w:val="22"/>
          <w:szCs w:val="22"/>
        </w:rPr>
        <w:t xml:space="preserve"> Pozostałe </w:t>
      </w:r>
      <w:r w:rsidR="38A45CF3" w:rsidRPr="00890249">
        <w:rPr>
          <w:rFonts w:asciiTheme="minorHAnsi" w:eastAsia="Times New Roman" w:hAnsiTheme="minorHAnsi" w:cstheme="minorHAnsi"/>
          <w:noProof/>
          <w:sz w:val="22"/>
          <w:szCs w:val="22"/>
        </w:rPr>
        <w:t>to</w:t>
      </w:r>
      <w:r w:rsidR="0FCF03DB" w:rsidRPr="00890249">
        <w:rPr>
          <w:rFonts w:asciiTheme="minorHAnsi" w:eastAsia="Times New Roman" w:hAnsiTheme="minorHAnsi" w:cstheme="minorHAnsi"/>
          <w:noProof/>
          <w:sz w:val="22"/>
          <w:szCs w:val="22"/>
        </w:rPr>
        <w:t xml:space="preserve"> aglomeracj</w:t>
      </w:r>
      <w:r w:rsidR="38A45CF3" w:rsidRPr="00890249">
        <w:rPr>
          <w:rFonts w:asciiTheme="minorHAnsi" w:eastAsia="Times New Roman" w:hAnsiTheme="minorHAnsi" w:cstheme="minorHAnsi"/>
          <w:noProof/>
          <w:sz w:val="22"/>
          <w:szCs w:val="22"/>
        </w:rPr>
        <w:t>e</w:t>
      </w:r>
      <w:r w:rsidR="0FCF03DB" w:rsidRPr="00890249">
        <w:rPr>
          <w:rFonts w:asciiTheme="minorHAnsi" w:eastAsia="Times New Roman" w:hAnsiTheme="minorHAnsi" w:cstheme="minorHAnsi"/>
          <w:noProof/>
          <w:sz w:val="22"/>
          <w:szCs w:val="22"/>
        </w:rPr>
        <w:t xml:space="preserve"> z przedziału powyżej 15 tys. RLM</w:t>
      </w:r>
      <w:r w:rsidR="00AD47AE" w:rsidRPr="00890249">
        <w:rPr>
          <w:rStyle w:val="Odwoanieprzypisudolnego"/>
          <w:rFonts w:asciiTheme="minorHAnsi" w:eastAsia="Times New Roman" w:hAnsiTheme="minorHAnsi" w:cstheme="minorHAnsi"/>
          <w:noProof/>
          <w:sz w:val="22"/>
          <w:szCs w:val="22"/>
        </w:rPr>
        <w:footnoteReference w:id="124"/>
      </w:r>
      <w:r w:rsidR="0FCF03DB" w:rsidRPr="00890249">
        <w:rPr>
          <w:rFonts w:asciiTheme="minorHAnsi" w:eastAsia="Times New Roman" w:hAnsiTheme="minorHAnsi" w:cstheme="minorHAnsi"/>
          <w:noProof/>
          <w:sz w:val="22"/>
          <w:szCs w:val="22"/>
        </w:rPr>
        <w:t>.</w:t>
      </w:r>
    </w:p>
    <w:p w14:paraId="47300322" w14:textId="162662F1" w:rsidR="0093433C" w:rsidRPr="00890249" w:rsidRDefault="122EF979"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Mając na</w:t>
      </w:r>
      <w:r w:rsidR="0B31F4A4" w:rsidRPr="00890249">
        <w:rPr>
          <w:rFonts w:asciiTheme="minorHAnsi" w:hAnsiTheme="minorHAnsi" w:cstheme="minorHAnsi"/>
          <w:noProof/>
          <w:sz w:val="22"/>
          <w:szCs w:val="22"/>
        </w:rPr>
        <w:t xml:space="preserve"> uwa</w:t>
      </w:r>
      <w:r w:rsidRPr="00890249">
        <w:rPr>
          <w:rFonts w:asciiTheme="minorHAnsi" w:hAnsiTheme="minorHAnsi" w:cstheme="minorHAnsi"/>
          <w:noProof/>
          <w:sz w:val="22"/>
          <w:szCs w:val="22"/>
        </w:rPr>
        <w:t>dze</w:t>
      </w:r>
      <w:r w:rsidR="0B31F4A4"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rekomendacje KE</w:t>
      </w:r>
      <w:r w:rsidR="008B5334" w:rsidRPr="00890249">
        <w:rPr>
          <w:rStyle w:val="Odwoanieprzypisudolnego"/>
          <w:rFonts w:asciiTheme="minorHAnsi" w:eastAsia="Times New Roman" w:hAnsiTheme="minorHAnsi" w:cstheme="minorHAnsi"/>
          <w:noProof/>
          <w:sz w:val="22"/>
          <w:szCs w:val="22"/>
        </w:rPr>
        <w:footnoteReference w:id="125"/>
      </w:r>
      <w:r w:rsidR="0B31F4A4" w:rsidRPr="00890249">
        <w:rPr>
          <w:rFonts w:asciiTheme="minorHAnsi" w:hAnsiTheme="minorHAnsi" w:cstheme="minorHAnsi"/>
          <w:noProof/>
          <w:sz w:val="22"/>
          <w:szCs w:val="22"/>
        </w:rPr>
        <w:t>, w pierwszej kolejności wspierane będą inw</w:t>
      </w:r>
      <w:r w:rsidR="05502E9D" w:rsidRPr="00890249">
        <w:rPr>
          <w:rFonts w:asciiTheme="minorHAnsi" w:hAnsiTheme="minorHAnsi" w:cstheme="minorHAnsi"/>
          <w:noProof/>
          <w:sz w:val="22"/>
          <w:szCs w:val="22"/>
        </w:rPr>
        <w:t>estycje w sieci kanalizacyjne i </w:t>
      </w:r>
      <w:r w:rsidR="0B31F4A4" w:rsidRPr="00890249">
        <w:rPr>
          <w:rFonts w:asciiTheme="minorHAnsi" w:hAnsiTheme="minorHAnsi" w:cstheme="minorHAnsi"/>
          <w:noProof/>
          <w:sz w:val="22"/>
          <w:szCs w:val="22"/>
        </w:rPr>
        <w:t xml:space="preserve">oczyszczalnie ścieków w aglomeracjach </w:t>
      </w:r>
      <w:r w:rsidR="5942ED8B" w:rsidRPr="00890249">
        <w:rPr>
          <w:rFonts w:asciiTheme="minorHAnsi" w:hAnsiTheme="minorHAnsi" w:cstheme="minorHAnsi"/>
          <w:noProof/>
          <w:sz w:val="22"/>
          <w:szCs w:val="22"/>
        </w:rPr>
        <w:t xml:space="preserve">o wielkości co najmniej 10 </w:t>
      </w:r>
      <w:r w:rsidR="000A9062" w:rsidRPr="00890249">
        <w:rPr>
          <w:rFonts w:asciiTheme="minorHAnsi" w:hAnsiTheme="minorHAnsi" w:cstheme="minorHAnsi"/>
          <w:noProof/>
          <w:sz w:val="22"/>
          <w:szCs w:val="22"/>
        </w:rPr>
        <w:t>tys.</w:t>
      </w:r>
      <w:r w:rsidR="0B31F4A4" w:rsidRPr="00890249">
        <w:rPr>
          <w:rFonts w:asciiTheme="minorHAnsi" w:hAnsiTheme="minorHAnsi" w:cstheme="minorHAnsi"/>
          <w:noProof/>
          <w:sz w:val="22"/>
          <w:szCs w:val="22"/>
        </w:rPr>
        <w:t xml:space="preserve"> RLM, które nie spełniają wymogów ww. Dyrektywy. Natomiast w dalszym etapie wsparcie kierowane</w:t>
      </w:r>
      <w:r w:rsidR="49AE7099" w:rsidRPr="00890249">
        <w:rPr>
          <w:rFonts w:asciiTheme="minorHAnsi" w:hAnsiTheme="minorHAnsi" w:cstheme="minorHAnsi"/>
          <w:noProof/>
          <w:sz w:val="22"/>
          <w:szCs w:val="22"/>
        </w:rPr>
        <w:t xml:space="preserve"> będzie na mniejsze aglomeracje (2</w:t>
      </w:r>
      <w:r w:rsidR="68BA1129" w:rsidRPr="00890249">
        <w:rPr>
          <w:rFonts w:asciiTheme="minorHAnsi" w:hAnsiTheme="minorHAnsi" w:cstheme="minorHAnsi"/>
          <w:noProof/>
          <w:sz w:val="22"/>
          <w:szCs w:val="22"/>
        </w:rPr>
        <w:t>-</w:t>
      </w:r>
      <w:r w:rsidR="49AE7099" w:rsidRPr="00890249">
        <w:rPr>
          <w:rFonts w:asciiTheme="minorHAnsi" w:hAnsiTheme="minorHAnsi" w:cstheme="minorHAnsi"/>
          <w:noProof/>
          <w:sz w:val="22"/>
          <w:szCs w:val="22"/>
        </w:rPr>
        <w:noBreakHyphen/>
        <w:t>10 tys</w:t>
      </w:r>
      <w:r w:rsidR="000A9062" w:rsidRPr="00890249">
        <w:rPr>
          <w:rFonts w:asciiTheme="minorHAnsi" w:hAnsiTheme="minorHAnsi" w:cstheme="minorHAnsi"/>
          <w:noProof/>
          <w:sz w:val="22"/>
          <w:szCs w:val="22"/>
        </w:rPr>
        <w:t>.</w:t>
      </w:r>
      <w:r w:rsidR="49AE7099" w:rsidRPr="00890249">
        <w:rPr>
          <w:rFonts w:asciiTheme="minorHAnsi" w:hAnsiTheme="minorHAnsi" w:cstheme="minorHAnsi"/>
          <w:noProof/>
          <w:sz w:val="22"/>
          <w:szCs w:val="22"/>
        </w:rPr>
        <w:t xml:space="preserve"> RLM)</w:t>
      </w:r>
      <w:r w:rsidR="000B0631" w:rsidRPr="00890249">
        <w:rPr>
          <w:rFonts w:asciiTheme="minorHAnsi" w:hAnsiTheme="minorHAnsi" w:cstheme="minorHAnsi"/>
          <w:noProof/>
          <w:sz w:val="22"/>
          <w:szCs w:val="22"/>
        </w:rPr>
        <w:t>, pod warunkiem zaspokojenia potrzeb inwestycyjnych większych aglomeracji w regionie</w:t>
      </w:r>
      <w:r w:rsidR="12C257FE" w:rsidRPr="00890249">
        <w:rPr>
          <w:rFonts w:asciiTheme="minorHAnsi" w:hAnsiTheme="minorHAnsi" w:cstheme="minorHAnsi"/>
          <w:noProof/>
          <w:sz w:val="22"/>
          <w:szCs w:val="22"/>
        </w:rPr>
        <w:t>.</w:t>
      </w:r>
    </w:p>
    <w:p w14:paraId="2C0FE9C3" w14:textId="7FC0DED2" w:rsidR="0093433C" w:rsidRPr="00890249" w:rsidRDefault="1A279BFB" w:rsidP="00890249">
      <w:pPr>
        <w:pStyle w:val="Tekstpodstawowy"/>
        <w:rPr>
          <w:rFonts w:asciiTheme="minorHAnsi" w:hAnsiTheme="minorHAnsi" w:cstheme="minorHAnsi"/>
          <w:sz w:val="22"/>
          <w:szCs w:val="22"/>
        </w:rPr>
      </w:pPr>
      <w:r w:rsidRPr="00890249">
        <w:rPr>
          <w:rFonts w:asciiTheme="minorHAnsi" w:hAnsiTheme="minorHAnsi" w:cstheme="minorHAnsi"/>
          <w:noProof/>
          <w:sz w:val="22"/>
          <w:szCs w:val="22"/>
        </w:rPr>
        <w:t xml:space="preserve">Jednocześnie wciąż konieczna jest dalsza modernizacja infrastruktury komunalnej ze względu na </w:t>
      </w:r>
      <w:r w:rsidR="67EF9685" w:rsidRPr="00890249">
        <w:rPr>
          <w:rFonts w:asciiTheme="minorHAnsi" w:hAnsiTheme="minorHAnsi" w:cstheme="minorHAnsi"/>
          <w:noProof/>
          <w:sz w:val="22"/>
          <w:szCs w:val="22"/>
        </w:rPr>
        <w:t xml:space="preserve">fakt, że region charakteryzuje się niską gęstością sieci wodociągowej przy jednoczesnym wysokim udziale dostępności </w:t>
      </w:r>
      <w:r w:rsidR="25A8DB50" w:rsidRPr="00890249">
        <w:rPr>
          <w:rFonts w:asciiTheme="minorHAnsi" w:hAnsiTheme="minorHAnsi" w:cstheme="minorHAnsi"/>
          <w:noProof/>
          <w:sz w:val="22"/>
          <w:szCs w:val="22"/>
        </w:rPr>
        <w:t xml:space="preserve">do niej </w:t>
      </w:r>
      <w:r w:rsidR="67EF9685" w:rsidRPr="00890249">
        <w:rPr>
          <w:rFonts w:asciiTheme="minorHAnsi" w:hAnsiTheme="minorHAnsi" w:cstheme="minorHAnsi"/>
          <w:noProof/>
          <w:sz w:val="22"/>
          <w:szCs w:val="22"/>
        </w:rPr>
        <w:t>ludności oraz niezadawalającym stanem technicznym</w:t>
      </w:r>
      <w:r w:rsidR="075DEEE7" w:rsidRPr="00890249">
        <w:rPr>
          <w:rFonts w:asciiTheme="minorHAnsi" w:hAnsiTheme="minorHAnsi" w:cstheme="minorHAnsi"/>
          <w:noProof/>
          <w:sz w:val="22"/>
          <w:szCs w:val="22"/>
        </w:rPr>
        <w:t xml:space="preserve"> urządzeń</w:t>
      </w:r>
      <w:r w:rsidR="67EF9685"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wiek i </w:t>
      </w:r>
      <w:r w:rsidR="67EF9685" w:rsidRPr="00890249">
        <w:rPr>
          <w:rFonts w:asciiTheme="minorHAnsi" w:hAnsiTheme="minorHAnsi" w:cstheme="minorHAnsi"/>
          <w:noProof/>
          <w:sz w:val="22"/>
          <w:szCs w:val="22"/>
        </w:rPr>
        <w:t xml:space="preserve">struktura </w:t>
      </w:r>
      <w:r w:rsidRPr="00890249">
        <w:rPr>
          <w:rFonts w:asciiTheme="minorHAnsi" w:hAnsiTheme="minorHAnsi" w:cstheme="minorHAnsi"/>
          <w:noProof/>
          <w:sz w:val="22"/>
          <w:szCs w:val="22"/>
        </w:rPr>
        <w:t xml:space="preserve">infrastruktury wodociągowej przesyłowej, a także </w:t>
      </w:r>
      <w:r w:rsidR="67EF9685" w:rsidRPr="00890249">
        <w:rPr>
          <w:rFonts w:asciiTheme="minorHAnsi" w:hAnsiTheme="minorHAnsi" w:cstheme="minorHAnsi"/>
          <w:noProof/>
          <w:sz w:val="22"/>
          <w:szCs w:val="22"/>
        </w:rPr>
        <w:t xml:space="preserve">niska </w:t>
      </w:r>
      <w:r w:rsidRPr="00890249">
        <w:rPr>
          <w:rFonts w:asciiTheme="minorHAnsi" w:hAnsiTheme="minorHAnsi" w:cstheme="minorHAnsi"/>
          <w:noProof/>
          <w:sz w:val="22"/>
          <w:szCs w:val="22"/>
        </w:rPr>
        <w:t>wydajność stacji uzdatniania wody</w:t>
      </w:r>
      <w:r w:rsidR="67EF9685" w:rsidRPr="00890249">
        <w:rPr>
          <w:rFonts w:asciiTheme="minorHAnsi" w:hAnsiTheme="minorHAnsi" w:cstheme="minorHAnsi"/>
          <w:noProof/>
          <w:sz w:val="22"/>
          <w:szCs w:val="22"/>
        </w:rPr>
        <w:t>)</w:t>
      </w:r>
      <w:r w:rsidR="009516D3" w:rsidRPr="00890249">
        <w:rPr>
          <w:rFonts w:asciiTheme="minorHAnsi" w:hAnsiTheme="minorHAnsi" w:cstheme="minorHAnsi"/>
          <w:noProof/>
          <w:sz w:val="22"/>
          <w:szCs w:val="22"/>
          <w:vertAlign w:val="superscript"/>
        </w:rPr>
        <w:footnoteReference w:id="126"/>
      </w:r>
      <w:r w:rsidRPr="00890249">
        <w:rPr>
          <w:rFonts w:asciiTheme="minorHAnsi" w:hAnsiTheme="minorHAnsi" w:cstheme="minorHAnsi"/>
          <w:noProof/>
          <w:sz w:val="22"/>
          <w:szCs w:val="22"/>
        </w:rPr>
        <w:t>.</w:t>
      </w:r>
      <w:r w:rsidR="730548D3" w:rsidRPr="00890249">
        <w:rPr>
          <w:rFonts w:asciiTheme="minorHAnsi" w:hAnsiTheme="minorHAnsi" w:cstheme="minorHAnsi"/>
          <w:noProof/>
          <w:sz w:val="22"/>
          <w:szCs w:val="22"/>
        </w:rPr>
        <w:t xml:space="preserve"> </w:t>
      </w:r>
      <w:r w:rsidR="000B2721">
        <w:rPr>
          <w:rFonts w:asciiTheme="minorHAnsi" w:hAnsiTheme="minorHAnsi" w:cstheme="minorHAnsi"/>
          <w:noProof/>
          <w:sz w:val="22"/>
          <w:szCs w:val="22"/>
        </w:rPr>
        <w:t>W </w:t>
      </w:r>
      <w:r w:rsidR="49AE7099" w:rsidRPr="00890249">
        <w:rPr>
          <w:rFonts w:asciiTheme="minorHAnsi" w:hAnsiTheme="minorHAnsi" w:cstheme="minorHAnsi"/>
          <w:noProof/>
          <w:sz w:val="22"/>
          <w:szCs w:val="22"/>
        </w:rPr>
        <w:t>roku 2020 wzrosła awaryjność sieci wodociągowych (9,2% w stosunku do roku poprzedniego)</w:t>
      </w:r>
      <w:r w:rsidR="00490D0E" w:rsidRPr="00890249">
        <w:rPr>
          <w:rFonts w:asciiTheme="minorHAnsi" w:hAnsiTheme="minorHAnsi" w:cstheme="minorHAnsi"/>
          <w:noProof/>
          <w:sz w:val="22"/>
          <w:szCs w:val="22"/>
          <w:vertAlign w:val="superscript"/>
        </w:rPr>
        <w:footnoteReference w:id="127"/>
      </w:r>
      <w:r w:rsidR="003C74EB" w:rsidRPr="00890249">
        <w:rPr>
          <w:rFonts w:asciiTheme="minorHAnsi" w:hAnsiTheme="minorHAnsi" w:cstheme="minorHAnsi"/>
          <w:noProof/>
          <w:sz w:val="22"/>
          <w:szCs w:val="22"/>
        </w:rPr>
        <w:t>.</w:t>
      </w:r>
      <w:r w:rsidR="49AE7099" w:rsidRPr="00890249">
        <w:rPr>
          <w:rFonts w:asciiTheme="minorHAnsi" w:hAnsiTheme="minorHAnsi" w:cstheme="minorHAnsi"/>
          <w:noProof/>
          <w:sz w:val="22"/>
          <w:szCs w:val="22"/>
        </w:rPr>
        <w:t xml:space="preserve"> Ponadto p</w:t>
      </w:r>
      <w:r w:rsidR="730548D3" w:rsidRPr="00890249">
        <w:rPr>
          <w:rFonts w:asciiTheme="minorHAnsi" w:hAnsiTheme="minorHAnsi" w:cstheme="minorHAnsi"/>
          <w:noProof/>
          <w:sz w:val="22"/>
          <w:szCs w:val="22"/>
        </w:rPr>
        <w:t>omi</w:t>
      </w:r>
      <w:r w:rsidR="72D4BAEA" w:rsidRPr="00890249">
        <w:rPr>
          <w:rFonts w:asciiTheme="minorHAnsi" w:hAnsiTheme="minorHAnsi" w:cstheme="minorHAnsi"/>
          <w:noProof/>
          <w:sz w:val="22"/>
          <w:szCs w:val="22"/>
        </w:rPr>
        <w:t>m</w:t>
      </w:r>
      <w:r w:rsidR="730548D3" w:rsidRPr="00890249">
        <w:rPr>
          <w:rFonts w:asciiTheme="minorHAnsi" w:hAnsiTheme="minorHAnsi" w:cstheme="minorHAnsi"/>
          <w:noProof/>
          <w:sz w:val="22"/>
          <w:szCs w:val="22"/>
        </w:rPr>
        <w:t xml:space="preserve">o wysokiego stopnia dostępu do sieci wodociągowych, dostarczana woda nie </w:t>
      </w:r>
      <w:r w:rsidR="5EBA310D" w:rsidRPr="00890249">
        <w:rPr>
          <w:rFonts w:asciiTheme="minorHAnsi" w:hAnsiTheme="minorHAnsi" w:cstheme="minorHAnsi"/>
          <w:noProof/>
          <w:sz w:val="22"/>
          <w:szCs w:val="22"/>
        </w:rPr>
        <w:t>zawsze odpowiada normom jakości</w:t>
      </w:r>
      <w:r w:rsidR="4D2805E4" w:rsidRPr="00890249">
        <w:rPr>
          <w:rFonts w:asciiTheme="minorHAnsi" w:hAnsiTheme="minorHAnsi" w:cstheme="minorHAnsi"/>
          <w:noProof/>
          <w:sz w:val="22"/>
          <w:szCs w:val="22"/>
        </w:rPr>
        <w:t xml:space="preserve"> (ok</w:t>
      </w:r>
      <w:r w:rsidR="491340A4" w:rsidRPr="00890249">
        <w:rPr>
          <w:rFonts w:asciiTheme="minorHAnsi" w:hAnsiTheme="minorHAnsi" w:cstheme="minorHAnsi"/>
          <w:noProof/>
          <w:sz w:val="22"/>
          <w:szCs w:val="22"/>
        </w:rPr>
        <w:t>.</w:t>
      </w:r>
      <w:r w:rsidR="4D2805E4" w:rsidRPr="00890249">
        <w:rPr>
          <w:rFonts w:asciiTheme="minorHAnsi" w:hAnsiTheme="minorHAnsi" w:cstheme="minorHAnsi"/>
          <w:noProof/>
          <w:sz w:val="22"/>
          <w:szCs w:val="22"/>
        </w:rPr>
        <w:t xml:space="preserve"> 3% ludności korzysta z wody o nieodpowiedniej jakości</w:t>
      </w:r>
      <w:r w:rsidR="006D0D63" w:rsidRPr="00890249">
        <w:rPr>
          <w:rStyle w:val="Odwoanieprzypisudolnego"/>
          <w:rFonts w:asciiTheme="minorHAnsi" w:eastAsia="Times New Roman" w:hAnsiTheme="minorHAnsi" w:cstheme="minorHAnsi"/>
          <w:noProof/>
          <w:sz w:val="22"/>
          <w:szCs w:val="22"/>
        </w:rPr>
        <w:footnoteReference w:id="128"/>
      </w:r>
      <w:r w:rsidR="4D2805E4" w:rsidRPr="00890249">
        <w:rPr>
          <w:rFonts w:asciiTheme="minorHAnsi" w:hAnsiTheme="minorHAnsi" w:cstheme="minorHAnsi"/>
          <w:noProof/>
          <w:sz w:val="22"/>
          <w:szCs w:val="22"/>
        </w:rPr>
        <w:t xml:space="preserve">). </w:t>
      </w:r>
      <w:r w:rsidR="67EF9685" w:rsidRPr="00890249">
        <w:rPr>
          <w:rFonts w:asciiTheme="minorHAnsi" w:hAnsiTheme="minorHAnsi" w:cstheme="minorHAnsi"/>
          <w:noProof/>
          <w:sz w:val="22"/>
          <w:szCs w:val="22"/>
        </w:rPr>
        <w:t>Inwestycje te mogą być realizowane zarówno kompleksowo z gospodarką ściekową</w:t>
      </w:r>
      <w:r w:rsidR="000A9062" w:rsidRPr="00890249">
        <w:rPr>
          <w:rFonts w:asciiTheme="minorHAnsi" w:hAnsiTheme="minorHAnsi" w:cstheme="minorHAnsi"/>
          <w:noProof/>
          <w:sz w:val="22"/>
          <w:szCs w:val="22"/>
        </w:rPr>
        <w:t>,</w:t>
      </w:r>
      <w:r w:rsidR="67EF9685" w:rsidRPr="00890249">
        <w:rPr>
          <w:rFonts w:asciiTheme="minorHAnsi" w:hAnsiTheme="minorHAnsi" w:cstheme="minorHAnsi"/>
          <w:noProof/>
          <w:sz w:val="22"/>
          <w:szCs w:val="22"/>
        </w:rPr>
        <w:t xml:space="preserve"> jak i </w:t>
      </w:r>
      <w:r w:rsidR="48F3E252" w:rsidRPr="00890249">
        <w:rPr>
          <w:rFonts w:asciiTheme="minorHAnsi" w:hAnsiTheme="minorHAnsi" w:cstheme="minorHAnsi"/>
          <w:noProof/>
          <w:sz w:val="22"/>
          <w:szCs w:val="22"/>
        </w:rPr>
        <w:t xml:space="preserve">niezależnie od </w:t>
      </w:r>
      <w:r w:rsidR="368B509A" w:rsidRPr="00890249">
        <w:rPr>
          <w:rFonts w:asciiTheme="minorHAnsi" w:hAnsiTheme="minorHAnsi" w:cstheme="minorHAnsi"/>
          <w:noProof/>
          <w:sz w:val="22"/>
          <w:szCs w:val="22"/>
        </w:rPr>
        <w:t xml:space="preserve">realizacji </w:t>
      </w:r>
      <w:r w:rsidR="48F3E252" w:rsidRPr="00890249">
        <w:rPr>
          <w:rFonts w:asciiTheme="minorHAnsi" w:hAnsiTheme="minorHAnsi" w:cstheme="minorHAnsi"/>
          <w:noProof/>
          <w:sz w:val="22"/>
          <w:szCs w:val="22"/>
        </w:rPr>
        <w:t>projektó</w:t>
      </w:r>
      <w:r w:rsidR="2D1D335A" w:rsidRPr="00890249">
        <w:rPr>
          <w:rFonts w:asciiTheme="minorHAnsi" w:hAnsiTheme="minorHAnsi" w:cstheme="minorHAnsi"/>
          <w:noProof/>
          <w:sz w:val="22"/>
          <w:szCs w:val="22"/>
        </w:rPr>
        <w:t xml:space="preserve">w </w:t>
      </w:r>
      <w:r w:rsidR="242BA947" w:rsidRPr="00890249">
        <w:rPr>
          <w:rFonts w:asciiTheme="minorHAnsi" w:hAnsiTheme="minorHAnsi" w:cstheme="minorHAnsi"/>
          <w:sz w:val="22"/>
          <w:szCs w:val="22"/>
        </w:rPr>
        <w:t>ściekow</w:t>
      </w:r>
      <w:r w:rsidR="67EF9685" w:rsidRPr="00890249">
        <w:rPr>
          <w:rFonts w:asciiTheme="minorHAnsi" w:hAnsiTheme="minorHAnsi" w:cstheme="minorHAnsi"/>
          <w:sz w:val="22"/>
          <w:szCs w:val="22"/>
        </w:rPr>
        <w:t>ych</w:t>
      </w:r>
      <w:r w:rsidR="242BA947" w:rsidRPr="00890249">
        <w:rPr>
          <w:rFonts w:asciiTheme="minorHAnsi" w:hAnsiTheme="minorHAnsi" w:cstheme="minorHAnsi"/>
          <w:sz w:val="22"/>
          <w:szCs w:val="22"/>
        </w:rPr>
        <w:t>.</w:t>
      </w:r>
      <w:r w:rsidR="39535A23" w:rsidRPr="00890249">
        <w:rPr>
          <w:rFonts w:asciiTheme="minorHAnsi" w:hAnsiTheme="minorHAnsi" w:cstheme="minorHAnsi"/>
          <w:sz w:val="22"/>
          <w:szCs w:val="22"/>
        </w:rPr>
        <w:t xml:space="preserve"> </w:t>
      </w:r>
      <w:r w:rsidR="124E034B" w:rsidRPr="00890249">
        <w:rPr>
          <w:rFonts w:asciiTheme="minorHAnsi" w:hAnsiTheme="minorHAnsi" w:cstheme="minorHAnsi"/>
          <w:sz w:val="22"/>
          <w:szCs w:val="22"/>
        </w:rPr>
        <w:t>Realizacja projektów związanych ze wsparciem systemów zaopatrzenia w wodę polegających na ich budowie będzie dopuszczalna w ograniczonym zakresie</w:t>
      </w:r>
      <w:r w:rsidR="003C74EB" w:rsidRPr="00890249">
        <w:rPr>
          <w:rFonts w:asciiTheme="minorHAnsi" w:hAnsiTheme="minorHAnsi" w:cstheme="minorHAnsi"/>
          <w:sz w:val="22"/>
          <w:szCs w:val="22"/>
        </w:rPr>
        <w:t>,</w:t>
      </w:r>
      <w:r w:rsidR="124E034B" w:rsidRPr="00890249">
        <w:rPr>
          <w:rFonts w:asciiTheme="minorHAnsi" w:hAnsiTheme="minorHAnsi" w:cstheme="minorHAnsi"/>
          <w:sz w:val="22"/>
          <w:szCs w:val="22"/>
        </w:rPr>
        <w:t xml:space="preserve"> jako uzupełniający element projektów dotyczących gospodarki ściekowej (limit na poziomie projektu</w:t>
      </w:r>
      <w:r w:rsidR="003C74EB" w:rsidRPr="00890249">
        <w:rPr>
          <w:rFonts w:asciiTheme="minorHAnsi" w:hAnsiTheme="minorHAnsi" w:cstheme="minorHAnsi"/>
          <w:sz w:val="22"/>
          <w:szCs w:val="22"/>
        </w:rPr>
        <w:t>-</w:t>
      </w:r>
      <w:r w:rsidR="124E034B" w:rsidRPr="00890249">
        <w:rPr>
          <w:rFonts w:asciiTheme="minorHAnsi" w:hAnsiTheme="minorHAnsi" w:cstheme="minorHAnsi"/>
          <w:sz w:val="22"/>
          <w:szCs w:val="22"/>
        </w:rPr>
        <w:t xml:space="preserve"> 25% kosztów projektu) lub jako samodzielne projekty, gdy na danym terenie zapewniony jest sposób zagospodarowania ścieków zgodny z Dyrektywą Rady z dnia 21 maja 1991 r. dotyczącą oczyszczania ścieków komunalnych (bądź taka zgodność zostanie uzyskana w wyniku zakończenia realizowanych już projektów). </w:t>
      </w:r>
    </w:p>
    <w:p w14:paraId="64A196C6" w14:textId="77777777" w:rsidR="0093433C" w:rsidRPr="00890249" w:rsidRDefault="00824E4D"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We wszystkich projektach, w których będzie to zasadne i możliwe, zastosowane zostaną rozwiązania w zakresie obiegu cyrkularnego (w tym efektywności energetycznej i użycia energii ze źródeł odnawialnych, wykorzystanie materiałów pochodzących z odzysku materiałów i recyklingu), jak </w:t>
      </w:r>
      <w:r w:rsidRPr="00890249">
        <w:rPr>
          <w:rFonts w:asciiTheme="minorHAnsi" w:hAnsiTheme="minorHAnsi" w:cstheme="minorHAnsi"/>
          <w:noProof/>
          <w:sz w:val="22"/>
          <w:szCs w:val="22"/>
        </w:rPr>
        <w:lastRenderedPageBreak/>
        <w:t xml:space="preserve">również elementy sprzyjające adaptacji do zmiany klimatu i łagodzeniu jej skutków (w szczególności  zielona i niebieska infrastruktura, efektywne wykorzystanie zasobów wodnych). </w:t>
      </w:r>
    </w:p>
    <w:p w14:paraId="01FD2DFC" w14:textId="77777777" w:rsidR="0093433C" w:rsidRPr="00890249" w:rsidRDefault="1A279BFB" w:rsidP="00890249">
      <w:pPr>
        <w:pStyle w:val="Tekstpodstawowy"/>
        <w:rPr>
          <w:rFonts w:asciiTheme="minorHAnsi" w:hAnsiTheme="minorHAnsi" w:cstheme="minorHAnsi"/>
          <w:i/>
          <w:iCs/>
          <w:noProof/>
          <w:sz w:val="22"/>
          <w:szCs w:val="22"/>
        </w:rPr>
      </w:pPr>
      <w:r w:rsidRPr="00890249">
        <w:rPr>
          <w:rFonts w:asciiTheme="minorHAnsi" w:hAnsiTheme="minorHAnsi" w:cstheme="minorHAnsi"/>
          <w:noProof/>
          <w:sz w:val="22"/>
          <w:szCs w:val="22"/>
        </w:rPr>
        <w:t>Działania planowane do realizacji wpisują się w zalecenia KE</w:t>
      </w:r>
      <w:r w:rsidR="239197DE" w:rsidRPr="00890249">
        <w:rPr>
          <w:rFonts w:asciiTheme="minorHAnsi" w:hAnsiTheme="minorHAnsi" w:cstheme="minorHAnsi"/>
          <w:noProof/>
          <w:sz w:val="22"/>
          <w:szCs w:val="22"/>
        </w:rPr>
        <w:t>, które wskazują na potrzebę promocji zrównoważonej gospodarki wodnej poprzez m.in inwestycje w efektywność wykorzystania wody</w:t>
      </w:r>
      <w:r w:rsidR="009516D3" w:rsidRPr="00890249">
        <w:rPr>
          <w:rFonts w:asciiTheme="minorHAnsi" w:hAnsiTheme="minorHAnsi" w:cstheme="minorHAnsi"/>
          <w:iCs/>
          <w:noProof/>
          <w:sz w:val="22"/>
          <w:szCs w:val="22"/>
          <w:vertAlign w:val="superscript"/>
        </w:rPr>
        <w:footnoteReference w:id="129"/>
      </w:r>
      <w:r w:rsidR="239197DE" w:rsidRPr="00890249">
        <w:rPr>
          <w:rFonts w:asciiTheme="minorHAnsi" w:hAnsiTheme="minorHAnsi" w:cstheme="minorHAnsi"/>
          <w:i/>
          <w:iCs/>
          <w:noProof/>
          <w:sz w:val="22"/>
          <w:szCs w:val="22"/>
        </w:rPr>
        <w:t>.</w:t>
      </w:r>
    </w:p>
    <w:p w14:paraId="05C0D6DC" w14:textId="77777777" w:rsidR="0093433C" w:rsidRPr="00890249" w:rsidRDefault="009516D3"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Planowane typy przedsięwzięć</w:t>
      </w:r>
      <w:r w:rsidR="00CE6369" w:rsidRPr="00890249">
        <w:rPr>
          <w:rFonts w:asciiTheme="minorHAnsi" w:hAnsiTheme="minorHAnsi" w:cstheme="minorHAnsi"/>
          <w:noProof/>
          <w:sz w:val="22"/>
          <w:szCs w:val="22"/>
        </w:rPr>
        <w:t>:</w:t>
      </w:r>
    </w:p>
    <w:p w14:paraId="4FCBEE32" w14:textId="4EB509BB" w:rsidR="009516D3" w:rsidRPr="00890249" w:rsidRDefault="009F58BB" w:rsidP="009F296A">
      <w:pPr>
        <w:pStyle w:val="Akapitzlist"/>
        <w:numPr>
          <w:ilvl w:val="0"/>
          <w:numId w:val="152"/>
        </w:numPr>
        <w:tabs>
          <w:tab w:val="left" w:pos="284"/>
        </w:tabs>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K</w:t>
      </w:r>
      <w:r w:rsidR="009516D3" w:rsidRPr="00890249">
        <w:rPr>
          <w:rFonts w:asciiTheme="minorHAnsi" w:eastAsia="Times New Roman" w:hAnsiTheme="minorHAnsi" w:cstheme="minorHAnsi"/>
          <w:noProof/>
          <w:sz w:val="22"/>
          <w:szCs w:val="22"/>
        </w:rPr>
        <w:t>ompleksowe projekty z zakresu gospodarki wodno-ściekowej (oczysz</w:t>
      </w:r>
      <w:r w:rsidR="001B5364" w:rsidRPr="00890249">
        <w:rPr>
          <w:rFonts w:asciiTheme="minorHAnsi" w:eastAsia="Times New Roman" w:hAnsiTheme="minorHAnsi" w:cstheme="minorHAnsi"/>
          <w:noProof/>
          <w:sz w:val="22"/>
          <w:szCs w:val="22"/>
        </w:rPr>
        <w:t>czalnie</w:t>
      </w:r>
      <w:r w:rsidR="00F91439" w:rsidRPr="00890249">
        <w:rPr>
          <w:rFonts w:asciiTheme="minorHAnsi" w:eastAsia="Times New Roman" w:hAnsiTheme="minorHAnsi" w:cstheme="minorHAnsi"/>
          <w:noProof/>
          <w:sz w:val="22"/>
          <w:szCs w:val="22"/>
        </w:rPr>
        <w:t xml:space="preserve"> ścieków komunalnych</w:t>
      </w:r>
      <w:r w:rsidR="001B5364" w:rsidRPr="00890249">
        <w:rPr>
          <w:rFonts w:asciiTheme="minorHAnsi" w:eastAsia="Times New Roman" w:hAnsiTheme="minorHAnsi" w:cstheme="minorHAnsi"/>
          <w:noProof/>
          <w:sz w:val="22"/>
          <w:szCs w:val="22"/>
        </w:rPr>
        <w:t xml:space="preserve"> i </w:t>
      </w:r>
      <w:r w:rsidR="00F91439" w:rsidRPr="00890249">
        <w:rPr>
          <w:rFonts w:asciiTheme="minorHAnsi" w:eastAsia="Times New Roman" w:hAnsiTheme="minorHAnsi" w:cstheme="minorHAnsi"/>
          <w:noProof/>
          <w:sz w:val="22"/>
          <w:szCs w:val="22"/>
        </w:rPr>
        <w:t>infrastruktur</w:t>
      </w:r>
      <w:r w:rsidR="00C215DF" w:rsidRPr="00890249">
        <w:rPr>
          <w:rFonts w:asciiTheme="minorHAnsi" w:eastAsia="Times New Roman" w:hAnsiTheme="minorHAnsi" w:cstheme="minorHAnsi"/>
          <w:noProof/>
          <w:sz w:val="22"/>
          <w:szCs w:val="22"/>
        </w:rPr>
        <w:t>a</w:t>
      </w:r>
      <w:r w:rsidR="00F91439" w:rsidRPr="00890249">
        <w:rPr>
          <w:rFonts w:asciiTheme="minorHAnsi" w:eastAsia="Times New Roman" w:hAnsiTheme="minorHAnsi" w:cstheme="minorHAnsi"/>
          <w:noProof/>
          <w:sz w:val="22"/>
          <w:szCs w:val="22"/>
        </w:rPr>
        <w:t xml:space="preserve"> kanalizacyjn</w:t>
      </w:r>
      <w:r w:rsidR="00C215DF" w:rsidRPr="00890249">
        <w:rPr>
          <w:rFonts w:asciiTheme="minorHAnsi" w:eastAsia="Times New Roman" w:hAnsiTheme="minorHAnsi" w:cstheme="minorHAnsi"/>
          <w:noProof/>
          <w:sz w:val="22"/>
          <w:szCs w:val="22"/>
        </w:rPr>
        <w:t>a</w:t>
      </w:r>
      <w:r w:rsidR="001B5364" w:rsidRPr="00890249">
        <w:rPr>
          <w:rFonts w:asciiTheme="minorHAnsi" w:eastAsia="Times New Roman" w:hAnsiTheme="minorHAnsi" w:cstheme="minorHAnsi"/>
          <w:noProof/>
          <w:sz w:val="22"/>
          <w:szCs w:val="22"/>
        </w:rPr>
        <w:t>) w ramach</w:t>
      </w:r>
      <w:r w:rsidR="00C05D11" w:rsidRPr="00890249">
        <w:rPr>
          <w:rFonts w:asciiTheme="minorHAnsi" w:eastAsia="Times New Roman" w:hAnsiTheme="minorHAnsi" w:cstheme="minorHAnsi"/>
          <w:noProof/>
          <w:sz w:val="22"/>
          <w:szCs w:val="22"/>
        </w:rPr>
        <w:t xml:space="preserve"> aglomeracji ujętych</w:t>
      </w:r>
      <w:r w:rsidR="001B5364" w:rsidRPr="00890249">
        <w:rPr>
          <w:rFonts w:asciiTheme="minorHAnsi" w:eastAsia="Times New Roman" w:hAnsiTheme="minorHAnsi" w:cstheme="minorHAnsi"/>
          <w:noProof/>
          <w:sz w:val="22"/>
          <w:szCs w:val="22"/>
        </w:rPr>
        <w:t xml:space="preserve"> </w:t>
      </w:r>
      <w:r w:rsidR="00083EE4" w:rsidRPr="00890249">
        <w:rPr>
          <w:rFonts w:asciiTheme="minorHAnsi" w:eastAsia="Times New Roman" w:hAnsiTheme="minorHAnsi" w:cstheme="minorHAnsi"/>
          <w:noProof/>
          <w:sz w:val="22"/>
          <w:szCs w:val="22"/>
        </w:rPr>
        <w:t xml:space="preserve">w </w:t>
      </w:r>
      <w:r w:rsidR="001B5364" w:rsidRPr="00890249">
        <w:rPr>
          <w:rFonts w:asciiTheme="minorHAnsi" w:eastAsia="Times New Roman" w:hAnsiTheme="minorHAnsi" w:cstheme="minorHAnsi"/>
          <w:noProof/>
          <w:sz w:val="22"/>
          <w:szCs w:val="22"/>
        </w:rPr>
        <w:t>KPOŚK,</w:t>
      </w:r>
      <w:r w:rsidR="00C05D11" w:rsidRPr="00890249">
        <w:rPr>
          <w:rFonts w:asciiTheme="minorHAnsi" w:eastAsia="Times New Roman" w:hAnsiTheme="minorHAnsi" w:cstheme="minorHAnsi"/>
          <w:noProof/>
          <w:sz w:val="22"/>
          <w:szCs w:val="22"/>
        </w:rPr>
        <w:t xml:space="preserve"> które nie spełniają </w:t>
      </w:r>
      <w:r w:rsidR="003E030C" w:rsidRPr="00890249">
        <w:rPr>
          <w:rFonts w:asciiTheme="minorHAnsi" w:eastAsia="Times New Roman" w:hAnsiTheme="minorHAnsi" w:cstheme="minorHAnsi"/>
          <w:noProof/>
          <w:sz w:val="22"/>
          <w:szCs w:val="22"/>
        </w:rPr>
        <w:t xml:space="preserve">wymogów Dyrektywy Rady </w:t>
      </w:r>
      <w:r w:rsidR="003C1D87" w:rsidRPr="00890249">
        <w:rPr>
          <w:rFonts w:asciiTheme="minorHAnsi" w:eastAsia="Times New Roman" w:hAnsiTheme="minorHAnsi" w:cstheme="minorHAnsi"/>
          <w:noProof/>
          <w:sz w:val="22"/>
          <w:szCs w:val="22"/>
        </w:rPr>
        <w:t>z</w:t>
      </w:r>
      <w:r w:rsidR="003E030C" w:rsidRPr="00890249">
        <w:rPr>
          <w:rFonts w:asciiTheme="minorHAnsi" w:eastAsia="Times New Roman" w:hAnsiTheme="minorHAnsi" w:cstheme="minorHAnsi"/>
          <w:noProof/>
          <w:sz w:val="22"/>
          <w:szCs w:val="22"/>
        </w:rPr>
        <w:t xml:space="preserve"> dnia 21 maja 1991 r. dotyczącej o</w:t>
      </w:r>
      <w:r w:rsidRPr="00890249">
        <w:rPr>
          <w:rFonts w:asciiTheme="minorHAnsi" w:eastAsia="Times New Roman" w:hAnsiTheme="minorHAnsi" w:cstheme="minorHAnsi"/>
          <w:noProof/>
          <w:sz w:val="22"/>
          <w:szCs w:val="22"/>
        </w:rPr>
        <w:t>czyszczania ścieków komunalnych.</w:t>
      </w:r>
    </w:p>
    <w:p w14:paraId="5D7DE41B" w14:textId="59602A1C" w:rsidR="00553470" w:rsidRPr="00890249" w:rsidRDefault="009F58BB" w:rsidP="009F296A">
      <w:pPr>
        <w:pStyle w:val="Akapitzlist"/>
        <w:numPr>
          <w:ilvl w:val="0"/>
          <w:numId w:val="152"/>
        </w:numPr>
        <w:tabs>
          <w:tab w:val="left" w:pos="284"/>
        </w:tabs>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B</w:t>
      </w:r>
      <w:r w:rsidR="009516D3" w:rsidRPr="00890249">
        <w:rPr>
          <w:rFonts w:asciiTheme="minorHAnsi" w:eastAsia="Times New Roman" w:hAnsiTheme="minorHAnsi" w:cstheme="minorHAnsi"/>
          <w:noProof/>
          <w:sz w:val="22"/>
          <w:szCs w:val="22"/>
        </w:rPr>
        <w:t>udowa instalacji odwadniania i kompostowania osadów ścieko</w:t>
      </w:r>
      <w:r w:rsidR="001B5364" w:rsidRPr="00890249">
        <w:rPr>
          <w:rFonts w:asciiTheme="minorHAnsi" w:eastAsia="Times New Roman" w:hAnsiTheme="minorHAnsi" w:cstheme="minorHAnsi"/>
          <w:noProof/>
          <w:sz w:val="22"/>
          <w:szCs w:val="22"/>
        </w:rPr>
        <w:t>wych na oczyszczalniach ścieków</w:t>
      </w:r>
      <w:r w:rsidR="00083EE4" w:rsidRPr="00890249">
        <w:rPr>
          <w:rFonts w:asciiTheme="minorHAnsi" w:eastAsia="Times New Roman" w:hAnsiTheme="minorHAnsi" w:cstheme="minorHAnsi"/>
          <w:noProof/>
          <w:sz w:val="22"/>
          <w:szCs w:val="22"/>
        </w:rPr>
        <w:t xml:space="preserve"> - </w:t>
      </w:r>
      <w:r w:rsidR="006E3723" w:rsidRPr="00890249">
        <w:rPr>
          <w:rFonts w:asciiTheme="minorHAnsi" w:eastAsia="Times New Roman" w:hAnsiTheme="minorHAnsi" w:cstheme="minorHAnsi"/>
          <w:noProof/>
          <w:sz w:val="22"/>
          <w:szCs w:val="22"/>
        </w:rPr>
        <w:t>wyłącznie jako element kompleksowy projektu</w:t>
      </w:r>
      <w:r w:rsidRPr="00890249">
        <w:rPr>
          <w:rFonts w:asciiTheme="minorHAnsi" w:eastAsia="Times New Roman" w:hAnsiTheme="minorHAnsi" w:cstheme="minorHAnsi"/>
          <w:noProof/>
          <w:sz w:val="22"/>
          <w:szCs w:val="22"/>
        </w:rPr>
        <w:t>.</w:t>
      </w:r>
    </w:p>
    <w:p w14:paraId="41A4C7E2" w14:textId="6E439E8E" w:rsidR="00023DBA" w:rsidRPr="00890249" w:rsidRDefault="009F58BB" w:rsidP="009F296A">
      <w:pPr>
        <w:pStyle w:val="Akapitzlist"/>
        <w:numPr>
          <w:ilvl w:val="0"/>
          <w:numId w:val="152"/>
        </w:numPr>
        <w:tabs>
          <w:tab w:val="left" w:pos="284"/>
        </w:tabs>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I</w:t>
      </w:r>
      <w:r w:rsidR="40109AC1" w:rsidRPr="00890249">
        <w:rPr>
          <w:rFonts w:asciiTheme="minorHAnsi" w:eastAsia="Times New Roman" w:hAnsiTheme="minorHAnsi" w:cstheme="minorHAnsi"/>
          <w:noProof/>
          <w:sz w:val="22"/>
          <w:szCs w:val="22"/>
        </w:rPr>
        <w:t>nwestycje w ograniczenie strat wody do spożycia w sieciach wodociągowych</w:t>
      </w:r>
      <w:r w:rsidRPr="00890249">
        <w:rPr>
          <w:rFonts w:asciiTheme="minorHAnsi" w:eastAsia="Times New Roman" w:hAnsiTheme="minorHAnsi" w:cstheme="minorHAnsi"/>
          <w:noProof/>
          <w:sz w:val="22"/>
          <w:szCs w:val="22"/>
        </w:rPr>
        <w:t>.</w:t>
      </w:r>
    </w:p>
    <w:p w14:paraId="69950E67" w14:textId="4F9E9CFE" w:rsidR="009516D3" w:rsidRPr="00890249" w:rsidRDefault="009F58BB" w:rsidP="009F296A">
      <w:pPr>
        <w:pStyle w:val="Akapitzlist"/>
        <w:numPr>
          <w:ilvl w:val="0"/>
          <w:numId w:val="152"/>
        </w:numPr>
        <w:tabs>
          <w:tab w:val="left" w:pos="284"/>
        </w:tabs>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B</w:t>
      </w:r>
      <w:r w:rsidR="0F77B890" w:rsidRPr="00890249">
        <w:rPr>
          <w:rFonts w:asciiTheme="minorHAnsi" w:eastAsia="Times New Roman" w:hAnsiTheme="minorHAnsi" w:cstheme="minorHAnsi"/>
          <w:noProof/>
          <w:sz w:val="22"/>
          <w:szCs w:val="22"/>
        </w:rPr>
        <w:t>udowa i modernizacja infrastruktury niezbędnej do ujęci</w:t>
      </w:r>
      <w:r w:rsidR="18DC9FDE" w:rsidRPr="00890249">
        <w:rPr>
          <w:rFonts w:asciiTheme="minorHAnsi" w:eastAsia="Times New Roman" w:hAnsiTheme="minorHAnsi" w:cstheme="minorHAnsi"/>
          <w:noProof/>
          <w:sz w:val="22"/>
          <w:szCs w:val="22"/>
        </w:rPr>
        <w:t>a, uzdatniania, magazynowania i </w:t>
      </w:r>
      <w:r w:rsidR="0F77B890" w:rsidRPr="00890249">
        <w:rPr>
          <w:rFonts w:asciiTheme="minorHAnsi" w:eastAsia="Times New Roman" w:hAnsiTheme="minorHAnsi" w:cstheme="minorHAnsi"/>
          <w:noProof/>
          <w:sz w:val="22"/>
          <w:szCs w:val="22"/>
        </w:rPr>
        <w:t>dystrybucji wody do spożycia.</w:t>
      </w:r>
    </w:p>
    <w:p w14:paraId="4EC31C7E" w14:textId="124328AC" w:rsidR="0093433C" w:rsidRPr="00890249" w:rsidRDefault="00F96EE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Realizowane  przedsięwzięcia </w:t>
      </w:r>
      <w:r w:rsidR="00EB30B7" w:rsidRPr="00890249">
        <w:rPr>
          <w:rFonts w:asciiTheme="minorHAnsi" w:hAnsiTheme="minorHAnsi" w:cstheme="minorHAnsi"/>
          <w:noProof/>
          <w:sz w:val="22"/>
          <w:szCs w:val="22"/>
        </w:rPr>
        <w:t xml:space="preserve">są zgodne z zasadą DNSH. Ze względu na ich charakter przyjmuje się, że nie mają negatywnego wpływu na środowisko. </w:t>
      </w:r>
    </w:p>
    <w:p w14:paraId="0DE4125F" w14:textId="77777777" w:rsidR="00051DDC" w:rsidRPr="00890249" w:rsidRDefault="00051DDC" w:rsidP="003E363A">
      <w:pPr>
        <w:pStyle w:val="Akapitzlist"/>
        <w:ind w:left="0"/>
        <w:contextualSpacing w:val="0"/>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Główne grupy docelowe</w:t>
      </w:r>
    </w:p>
    <w:p w14:paraId="01A18156" w14:textId="357C0AE1" w:rsidR="00051DDC" w:rsidRPr="00890249" w:rsidRDefault="00EB30B7" w:rsidP="006C153C">
      <w:pPr>
        <w:pStyle w:val="Akapitzlist"/>
        <w:ind w:left="0"/>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Mieszkańcy regionu, przedsiębiorcy</w:t>
      </w:r>
      <w:r w:rsidR="00BD71A2" w:rsidRPr="00890249">
        <w:rPr>
          <w:rFonts w:asciiTheme="minorHAnsi" w:hAnsiTheme="minorHAnsi" w:cstheme="minorHAnsi"/>
          <w:noProof/>
          <w:sz w:val="22"/>
          <w:szCs w:val="22"/>
        </w:rPr>
        <w:t>, jst.</w:t>
      </w:r>
    </w:p>
    <w:p w14:paraId="2BEB63E9" w14:textId="77777777" w:rsidR="004A3C61" w:rsidRPr="00890249" w:rsidRDefault="007C0F20" w:rsidP="003E363A">
      <w:pPr>
        <w:pStyle w:val="Akapitzlist"/>
        <w:ind w:left="0"/>
        <w:contextualSpacing w:val="0"/>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 xml:space="preserve">Działania na rzecz </w:t>
      </w:r>
      <w:r w:rsidR="00051DDC" w:rsidRPr="00890249">
        <w:rPr>
          <w:rFonts w:asciiTheme="minorHAnsi" w:hAnsiTheme="minorHAnsi" w:cstheme="minorHAnsi"/>
          <w:b/>
          <w:noProof/>
          <w:color w:val="2F5496" w:themeColor="accent5" w:themeShade="BF"/>
          <w:sz w:val="22"/>
          <w:szCs w:val="22"/>
        </w:rPr>
        <w:t xml:space="preserve">zapewnienia </w:t>
      </w:r>
      <w:r w:rsidRPr="00890249">
        <w:rPr>
          <w:rFonts w:asciiTheme="minorHAnsi" w:hAnsiTheme="minorHAnsi" w:cstheme="minorHAnsi"/>
          <w:b/>
          <w:noProof/>
          <w:color w:val="2F5496" w:themeColor="accent5" w:themeShade="BF"/>
          <w:sz w:val="22"/>
          <w:szCs w:val="22"/>
        </w:rPr>
        <w:t xml:space="preserve">równości, </w:t>
      </w:r>
      <w:r w:rsidR="00051DDC" w:rsidRPr="00890249">
        <w:rPr>
          <w:rFonts w:asciiTheme="minorHAnsi" w:hAnsiTheme="minorHAnsi" w:cstheme="minorHAnsi"/>
          <w:b/>
          <w:noProof/>
          <w:color w:val="2F5496" w:themeColor="accent5" w:themeShade="BF"/>
          <w:sz w:val="22"/>
          <w:szCs w:val="22"/>
        </w:rPr>
        <w:t>włączenia społecznego</w:t>
      </w:r>
      <w:r w:rsidRPr="00890249">
        <w:rPr>
          <w:rFonts w:asciiTheme="minorHAnsi" w:hAnsiTheme="minorHAnsi" w:cstheme="minorHAnsi"/>
          <w:b/>
          <w:noProof/>
          <w:color w:val="2F5496" w:themeColor="accent5" w:themeShade="BF"/>
          <w:sz w:val="22"/>
          <w:szCs w:val="22"/>
        </w:rPr>
        <w:t xml:space="preserve"> i niedyskryminacji</w:t>
      </w:r>
    </w:p>
    <w:p w14:paraId="7407CFA9" w14:textId="77777777" w:rsidR="0093433C" w:rsidRPr="00890249" w:rsidRDefault="3B73216D"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Dyskryminacja zarówno bezpośrednia, jak i pośrednia ze względu na płeć, pochodzenie rasowe lub etniczne, religię lub światopogląd, niepełnosprawność, wiek, orientację oraz tożsamość seksualną może skutkować stresem mniejszościowym, poczuciem alienacji, izolacją społeczną, brakiem akceptacji wśród społeczności oraz brakiem wsparcia społecznego. </w:t>
      </w:r>
    </w:p>
    <w:p w14:paraId="7387F918" w14:textId="7497F247" w:rsidR="0093433C" w:rsidRPr="00890249" w:rsidRDefault="261A61F2"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Z uwagi na zakres tematyczny celu szczegółowego działania będą sprzyjać poprawie warunków dla zaspokajania podstawowych potrzeb bytowych mieszkańców, poprzez dostęp do wysokiej jakości wody do spożycia oraz oczyszczania ścieków, przez to będą miały w</w:t>
      </w:r>
      <w:r w:rsidR="000B2721">
        <w:rPr>
          <w:rFonts w:asciiTheme="minorHAnsi" w:hAnsiTheme="minorHAnsi" w:cstheme="minorHAnsi"/>
          <w:noProof/>
          <w:sz w:val="22"/>
          <w:szCs w:val="22"/>
        </w:rPr>
        <w:t>pływ na poprawę jakości życia i </w:t>
      </w:r>
      <w:r w:rsidRPr="00890249">
        <w:rPr>
          <w:rFonts w:asciiTheme="minorHAnsi" w:hAnsiTheme="minorHAnsi" w:cstheme="minorHAnsi"/>
          <w:noProof/>
          <w:sz w:val="22"/>
          <w:szCs w:val="22"/>
        </w:rPr>
        <w:t>zdrowia mieszkanców, a tym samym pośrenio ogranicz</w:t>
      </w:r>
      <w:r w:rsidR="003C74EB" w:rsidRPr="00890249">
        <w:rPr>
          <w:rFonts w:asciiTheme="minorHAnsi" w:hAnsiTheme="minorHAnsi" w:cstheme="minorHAnsi"/>
          <w:noProof/>
          <w:sz w:val="22"/>
          <w:szCs w:val="22"/>
        </w:rPr>
        <w:t>ą</w:t>
      </w:r>
      <w:r w:rsidRPr="00890249">
        <w:rPr>
          <w:rFonts w:asciiTheme="minorHAnsi" w:hAnsiTheme="minorHAnsi" w:cstheme="minorHAnsi"/>
          <w:noProof/>
          <w:sz w:val="22"/>
          <w:szCs w:val="22"/>
        </w:rPr>
        <w:t xml:space="preserve"> zja</w:t>
      </w:r>
      <w:r w:rsidR="005E04BC">
        <w:rPr>
          <w:rFonts w:asciiTheme="minorHAnsi" w:hAnsiTheme="minorHAnsi" w:cstheme="minorHAnsi"/>
          <w:noProof/>
          <w:sz w:val="22"/>
          <w:szCs w:val="22"/>
        </w:rPr>
        <w:t>wisko wykluczenia społecznego i </w:t>
      </w:r>
      <w:r w:rsidRPr="00890249">
        <w:rPr>
          <w:rFonts w:asciiTheme="minorHAnsi" w:hAnsiTheme="minorHAnsi" w:cstheme="minorHAnsi"/>
          <w:noProof/>
          <w:sz w:val="22"/>
          <w:szCs w:val="22"/>
        </w:rPr>
        <w:t>ubóstwa.</w:t>
      </w:r>
    </w:p>
    <w:p w14:paraId="1CABE0B1" w14:textId="77777777" w:rsidR="00BC1861" w:rsidRPr="00890249" w:rsidRDefault="00BC1861" w:rsidP="00BC1861">
      <w:pPr>
        <w:rPr>
          <w:rFonts w:asciiTheme="minorHAnsi" w:hAnsiTheme="minorHAnsi" w:cstheme="minorHAnsi"/>
          <w:b/>
          <w:noProof/>
          <w:color w:val="2F5496" w:themeColor="accent5" w:themeShade="BF"/>
          <w:sz w:val="22"/>
        </w:rPr>
      </w:pPr>
      <w:r w:rsidRPr="00890249">
        <w:rPr>
          <w:rFonts w:asciiTheme="minorHAnsi" w:hAnsiTheme="minorHAnsi" w:cstheme="minorHAnsi"/>
          <w:b/>
          <w:noProof/>
          <w:color w:val="2F5496" w:themeColor="accent5" w:themeShade="BF"/>
          <w:sz w:val="22"/>
        </w:rPr>
        <w:t>Wskazanie konkretnych terytoriów objętych wsparciem, z uwzględnieniem planowanego wykorzystania narzędzi terytorialnych</w:t>
      </w:r>
    </w:p>
    <w:p w14:paraId="2DC36FEF" w14:textId="77777777" w:rsidR="0093433C" w:rsidRPr="00890249" w:rsidRDefault="00665AB0"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Wsparciem zostanie objęty cały obszar województa opolskiego. </w:t>
      </w:r>
    </w:p>
    <w:p w14:paraId="0FC74462" w14:textId="77777777" w:rsidR="00BC1861" w:rsidRPr="00890249" w:rsidRDefault="00BC1861" w:rsidP="00BC1861">
      <w:pPr>
        <w:rPr>
          <w:rFonts w:asciiTheme="minorHAnsi" w:hAnsiTheme="minorHAnsi" w:cstheme="minorHAnsi"/>
          <w:b/>
          <w:noProof/>
          <w:color w:val="2F5496" w:themeColor="accent5" w:themeShade="BF"/>
          <w:sz w:val="22"/>
        </w:rPr>
      </w:pPr>
      <w:r w:rsidRPr="00890249">
        <w:rPr>
          <w:rFonts w:asciiTheme="minorHAnsi" w:hAnsiTheme="minorHAnsi" w:cstheme="minorHAnsi"/>
          <w:b/>
          <w:noProof/>
          <w:color w:val="2F5496" w:themeColor="accent5" w:themeShade="BF"/>
          <w:sz w:val="22"/>
        </w:rPr>
        <w:t>Działania międzyregionalne, transgraniczne i transnarodowe</w:t>
      </w:r>
    </w:p>
    <w:p w14:paraId="42CEDDE5" w14:textId="77777777" w:rsidR="0093433C" w:rsidRPr="00890249" w:rsidRDefault="005612BC"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Charakter działań z zakresu gospodarki zasobami wodnymi wymusza współpracę podmiotów polskich i czeskich, w tym zwłaszcza sektora publicznego. Wymiana doświadczeń, a zwłaszcza informacji dotyczących inwestycji w oczyszczalnie ścieków komunalnych i infrastrukturę kanalizacyjną powinna być realizowana przez rządy i samorządy obydwu krajów, tak aby działania podejmowane w ramach FEO 2021-2027 prowadziły do komplementarnych interwencji po stronie czeskiej. Takie podejście wzmacniać będzie efekt synergii i prowadzić do osiągnięcia jak najwyższych efektów w zakresie zrównoważonej gospodarki wodnej po obydwu stronach granicy. </w:t>
      </w:r>
    </w:p>
    <w:p w14:paraId="09920654" w14:textId="77777777" w:rsidR="0093433C" w:rsidRPr="00890249" w:rsidRDefault="005612BC"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Podobnie na konieczność wspierania niebieskiej gospodarki wskazuje program Interreg Region Morza Bałtyckiego 2021-2027, który zakłada m.in. włączenie środków łagodzenia zmian klimatu do planów rozwoju niebieskiej gospodarki oraz testowanie modeli biznesowych w zakresie usług ekosystemowych świadczonych przez niebieskie przedsiębiorstwa. Biorąc pod uwagę, że województwo opolskie jest usytuowane w zlewni Morza Bałtyckiego, wszystkie wdrożone w FEO 2021-2027 rozwiązania w </w:t>
      </w:r>
      <w:r w:rsidRPr="00890249">
        <w:rPr>
          <w:rFonts w:asciiTheme="minorHAnsi" w:hAnsiTheme="minorHAnsi" w:cstheme="minorHAnsi"/>
          <w:noProof/>
          <w:sz w:val="22"/>
          <w:szCs w:val="22"/>
        </w:rPr>
        <w:lastRenderedPageBreak/>
        <w:t>zakresie poprawy bilansu wodnego będą komplementarne z rozwiązaniami wypracowanymi w programie Interreg Region Morza Bałtyckiego 2021-2027 i będą wpływały na poprawę sytuacji tego akwenu.</w:t>
      </w:r>
    </w:p>
    <w:p w14:paraId="59D624E4" w14:textId="77777777" w:rsidR="00BC1861" w:rsidRPr="00890249" w:rsidRDefault="00BC1861" w:rsidP="00BC1861">
      <w:pPr>
        <w:rPr>
          <w:rFonts w:asciiTheme="minorHAnsi" w:hAnsiTheme="minorHAnsi" w:cstheme="minorHAnsi"/>
          <w:b/>
          <w:noProof/>
          <w:color w:val="2F5496" w:themeColor="accent5" w:themeShade="BF"/>
          <w:sz w:val="22"/>
        </w:rPr>
      </w:pPr>
      <w:r w:rsidRPr="00890249">
        <w:rPr>
          <w:rFonts w:asciiTheme="minorHAnsi" w:hAnsiTheme="minorHAnsi" w:cstheme="minorHAnsi"/>
          <w:b/>
          <w:noProof/>
          <w:color w:val="2F5496" w:themeColor="accent5" w:themeShade="BF"/>
          <w:sz w:val="22"/>
        </w:rPr>
        <w:t>Planowane wykorzystanie instrumentów finansowych</w:t>
      </w:r>
    </w:p>
    <w:p w14:paraId="29F132FC" w14:textId="71ECC2C1" w:rsidR="0093433C" w:rsidRPr="00890249" w:rsidRDefault="00083A4F"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ramach celu szczegółowego (v) nie planuje się wykorzystania in</w:t>
      </w:r>
      <w:r w:rsidR="00195F3F" w:rsidRPr="00890249">
        <w:rPr>
          <w:rFonts w:asciiTheme="minorHAnsi" w:hAnsiTheme="minorHAnsi" w:cstheme="minorHAnsi"/>
          <w:noProof/>
          <w:sz w:val="22"/>
          <w:szCs w:val="22"/>
        </w:rPr>
        <w:t>s</w:t>
      </w:r>
      <w:r w:rsidRPr="00890249">
        <w:rPr>
          <w:rFonts w:asciiTheme="minorHAnsi" w:hAnsiTheme="minorHAnsi" w:cstheme="minorHAnsi"/>
          <w:noProof/>
          <w:sz w:val="22"/>
          <w:szCs w:val="22"/>
        </w:rPr>
        <w:t>trumentów finansowych.</w:t>
      </w:r>
      <w:r w:rsidR="0085542A" w:rsidRPr="00890249">
        <w:rPr>
          <w:rFonts w:asciiTheme="minorHAnsi" w:hAnsiTheme="minorHAnsi" w:cstheme="minorHAnsi"/>
          <w:noProof/>
          <w:sz w:val="22"/>
          <w:szCs w:val="22"/>
        </w:rPr>
        <w:t xml:space="preserve"> Polska nie ma wydajnego systemu gospodarki wodno-ściekowej, związku z tym, w celu maksymalizacji efektu zachęty należy w</w:t>
      </w:r>
      <w:r w:rsidR="003C74EB" w:rsidRPr="00890249">
        <w:rPr>
          <w:rFonts w:asciiTheme="minorHAnsi" w:hAnsiTheme="minorHAnsi" w:cstheme="minorHAnsi"/>
          <w:noProof/>
          <w:sz w:val="22"/>
          <w:szCs w:val="22"/>
        </w:rPr>
        <w:t>s</w:t>
      </w:r>
      <w:r w:rsidR="0085542A" w:rsidRPr="00890249">
        <w:rPr>
          <w:rFonts w:asciiTheme="minorHAnsi" w:hAnsiTheme="minorHAnsi" w:cstheme="minorHAnsi"/>
          <w:noProof/>
          <w:sz w:val="22"/>
          <w:szCs w:val="22"/>
        </w:rPr>
        <w:t xml:space="preserve">pierać projekty za pośrednictwem dotacji. </w:t>
      </w:r>
    </w:p>
    <w:p w14:paraId="4B14954C" w14:textId="77777777" w:rsidR="0093433C" w:rsidRPr="00890249" w:rsidRDefault="0085542A"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Działania w zakresie gospodarki wodno-ściekowej należą do zadań publicznych oraz nie generują zysku. Finansowanie przedsięwzięć za pośrednictwem wsparcia zwrotnego mogłoby spowodować nawet spadek zainteresowania jednostek samorządu terytorialnego interwencją w tym obszarze.</w:t>
      </w:r>
    </w:p>
    <w:p w14:paraId="42607389" w14:textId="77777777" w:rsidR="00BC1861" w:rsidRPr="00890249" w:rsidRDefault="00BC1861" w:rsidP="00BC1861">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t>2.1.2.4.2 (v) Wskaźniki</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
        <w:gridCol w:w="751"/>
        <w:gridCol w:w="693"/>
        <w:gridCol w:w="1009"/>
        <w:gridCol w:w="830"/>
        <w:gridCol w:w="2213"/>
        <w:gridCol w:w="1106"/>
        <w:gridCol w:w="830"/>
        <w:gridCol w:w="1072"/>
      </w:tblGrid>
      <w:tr w:rsidR="0034642D" w:rsidRPr="00890249" w14:paraId="1E48E91E" w14:textId="77777777" w:rsidTr="00A4690F">
        <w:trPr>
          <w:trHeight w:val="425"/>
        </w:trPr>
        <w:tc>
          <w:tcPr>
            <w:tcW w:w="5000" w:type="pct"/>
            <w:gridSpan w:val="9"/>
            <w:shd w:val="clear" w:color="auto" w:fill="D9D9D9" w:themeFill="background1" w:themeFillShade="D9"/>
          </w:tcPr>
          <w:p w14:paraId="6CA8AEDB" w14:textId="77777777" w:rsidR="0034642D" w:rsidRPr="00890249" w:rsidRDefault="0034642D" w:rsidP="0034642D">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34642D" w:rsidRPr="00890249" w14:paraId="53A01241" w14:textId="77777777" w:rsidTr="00A4690F">
        <w:trPr>
          <w:cantSplit/>
          <w:trHeight w:val="1647"/>
        </w:trPr>
        <w:tc>
          <w:tcPr>
            <w:tcW w:w="288" w:type="pct"/>
            <w:shd w:val="clear" w:color="auto" w:fill="F2F2F2" w:themeFill="background1" w:themeFillShade="F2"/>
            <w:textDirection w:val="btLr"/>
            <w:vAlign w:val="center"/>
          </w:tcPr>
          <w:p w14:paraId="6E23EA8E"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416" w:type="pct"/>
            <w:shd w:val="clear" w:color="auto" w:fill="F2F2F2" w:themeFill="background1" w:themeFillShade="F2"/>
            <w:textDirection w:val="btLr"/>
            <w:vAlign w:val="center"/>
          </w:tcPr>
          <w:p w14:paraId="72EA2E70"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84" w:type="pct"/>
            <w:shd w:val="clear" w:color="auto" w:fill="F2F2F2" w:themeFill="background1" w:themeFillShade="F2"/>
            <w:textDirection w:val="btLr"/>
            <w:vAlign w:val="center"/>
          </w:tcPr>
          <w:p w14:paraId="1D046B69"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59" w:type="pct"/>
            <w:shd w:val="clear" w:color="auto" w:fill="F2F2F2" w:themeFill="background1" w:themeFillShade="F2"/>
            <w:textDirection w:val="btLr"/>
            <w:vAlign w:val="center"/>
          </w:tcPr>
          <w:p w14:paraId="4D996433"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460" w:type="pct"/>
            <w:shd w:val="clear" w:color="auto" w:fill="F2F2F2" w:themeFill="background1" w:themeFillShade="F2"/>
            <w:textDirection w:val="btLr"/>
            <w:vAlign w:val="center"/>
          </w:tcPr>
          <w:p w14:paraId="10A5D631"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226" w:type="pct"/>
            <w:shd w:val="clear" w:color="auto" w:fill="F2F2F2" w:themeFill="background1" w:themeFillShade="F2"/>
            <w:textDirection w:val="btLr"/>
            <w:vAlign w:val="center"/>
          </w:tcPr>
          <w:p w14:paraId="4516CB3A"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613" w:type="pct"/>
            <w:shd w:val="clear" w:color="auto" w:fill="F2F2F2" w:themeFill="background1" w:themeFillShade="F2"/>
            <w:textDirection w:val="btLr"/>
            <w:vAlign w:val="center"/>
          </w:tcPr>
          <w:p w14:paraId="167F371B"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460" w:type="pct"/>
            <w:shd w:val="clear" w:color="auto" w:fill="F2F2F2" w:themeFill="background1" w:themeFillShade="F2"/>
            <w:textDirection w:val="btLr"/>
            <w:vAlign w:val="center"/>
          </w:tcPr>
          <w:p w14:paraId="2971C1C7"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595" w:type="pct"/>
            <w:shd w:val="clear" w:color="auto" w:fill="F2F2F2" w:themeFill="background1" w:themeFillShade="F2"/>
            <w:textDirection w:val="btLr"/>
            <w:vAlign w:val="center"/>
          </w:tcPr>
          <w:p w14:paraId="0C23C743"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C463EC" w:rsidRPr="00890249" w14:paraId="1941A2D7" w14:textId="77777777" w:rsidTr="0043241C">
        <w:trPr>
          <w:trHeight w:val="340"/>
        </w:trPr>
        <w:tc>
          <w:tcPr>
            <w:tcW w:w="288" w:type="pct"/>
            <w:vAlign w:val="center"/>
          </w:tcPr>
          <w:p w14:paraId="3EE93B4E" w14:textId="77777777" w:rsidR="00C463EC" w:rsidRPr="00890249" w:rsidRDefault="00A13182" w:rsidP="00C463EC">
            <w:pPr>
              <w:rPr>
                <w:rFonts w:asciiTheme="minorHAnsi" w:hAnsiTheme="minorHAnsi" w:cstheme="minorHAnsi"/>
                <w:i/>
                <w:noProof/>
                <w:sz w:val="18"/>
                <w:szCs w:val="16"/>
              </w:rPr>
            </w:pPr>
            <w:r w:rsidRPr="00890249">
              <w:rPr>
                <w:rFonts w:asciiTheme="minorHAnsi" w:hAnsiTheme="minorHAnsi" w:cstheme="minorHAnsi"/>
                <w:i/>
                <w:noProof/>
                <w:sz w:val="18"/>
                <w:szCs w:val="16"/>
              </w:rPr>
              <w:t>CP2</w:t>
            </w:r>
          </w:p>
        </w:tc>
        <w:tc>
          <w:tcPr>
            <w:tcW w:w="416" w:type="pct"/>
            <w:vAlign w:val="center"/>
          </w:tcPr>
          <w:p w14:paraId="1494E433" w14:textId="77777777" w:rsidR="00C463EC" w:rsidRPr="00890249" w:rsidRDefault="00C463EC" w:rsidP="00C463EC">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2.v</w:t>
            </w:r>
          </w:p>
        </w:tc>
        <w:tc>
          <w:tcPr>
            <w:tcW w:w="384" w:type="pct"/>
            <w:vAlign w:val="center"/>
          </w:tcPr>
          <w:p w14:paraId="2F03293B" w14:textId="77777777" w:rsidR="00C463EC" w:rsidRPr="00890249" w:rsidRDefault="00C463EC" w:rsidP="00C463EC">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9" w:type="pct"/>
            <w:vAlign w:val="center"/>
          </w:tcPr>
          <w:p w14:paraId="275198D2" w14:textId="77777777" w:rsidR="00C463EC" w:rsidRPr="00890249" w:rsidRDefault="00A13182" w:rsidP="00C463EC">
            <w:pPr>
              <w:jc w:val="center"/>
              <w:rPr>
                <w:rFonts w:asciiTheme="minorHAnsi" w:hAnsiTheme="minorHAnsi" w:cstheme="minorHAnsi"/>
                <w:i/>
                <w:noProof/>
                <w:sz w:val="18"/>
                <w:szCs w:val="16"/>
              </w:rPr>
            </w:pPr>
            <w:r w:rsidRPr="00890249">
              <w:rPr>
                <w:rFonts w:asciiTheme="minorHAnsi" w:eastAsia="Times New Roman" w:hAnsiTheme="minorHAnsi" w:cstheme="minorHAnsi"/>
                <w:iCs/>
                <w:noProof/>
                <w:sz w:val="18"/>
              </w:rPr>
              <w:t>Słabiej rozwinięte</w:t>
            </w:r>
          </w:p>
        </w:tc>
        <w:tc>
          <w:tcPr>
            <w:tcW w:w="460" w:type="pct"/>
            <w:vAlign w:val="center"/>
          </w:tcPr>
          <w:p w14:paraId="006088B5" w14:textId="77777777" w:rsidR="00C463EC" w:rsidRPr="00890249" w:rsidRDefault="00C463EC" w:rsidP="00C463EC">
            <w:pPr>
              <w:jc w:val="center"/>
              <w:rPr>
                <w:rFonts w:asciiTheme="minorHAnsi" w:hAnsiTheme="minorHAnsi" w:cstheme="minorHAnsi"/>
                <w:i/>
                <w:noProof/>
                <w:sz w:val="18"/>
                <w:szCs w:val="16"/>
              </w:rPr>
            </w:pPr>
            <w:r w:rsidRPr="00890249">
              <w:rPr>
                <w:rFonts w:asciiTheme="minorHAnsi" w:hAnsiTheme="minorHAnsi" w:cstheme="minorHAnsi"/>
                <w:i/>
                <w:sz w:val="18"/>
                <w:szCs w:val="16"/>
              </w:rPr>
              <w:t>RCO</w:t>
            </w:r>
            <w:r w:rsidR="0074638A" w:rsidRPr="00890249">
              <w:rPr>
                <w:rFonts w:asciiTheme="minorHAnsi" w:hAnsiTheme="minorHAnsi" w:cstheme="minorHAnsi"/>
                <w:i/>
                <w:sz w:val="18"/>
                <w:szCs w:val="16"/>
              </w:rPr>
              <w:t>0</w:t>
            </w:r>
            <w:r w:rsidRPr="00890249">
              <w:rPr>
                <w:rFonts w:asciiTheme="minorHAnsi" w:hAnsiTheme="minorHAnsi" w:cstheme="minorHAnsi"/>
                <w:i/>
                <w:sz w:val="18"/>
                <w:szCs w:val="16"/>
              </w:rPr>
              <w:t>31</w:t>
            </w:r>
          </w:p>
        </w:tc>
        <w:tc>
          <w:tcPr>
            <w:tcW w:w="1226" w:type="pct"/>
            <w:vAlign w:val="center"/>
          </w:tcPr>
          <w:p w14:paraId="1269481F" w14:textId="77777777" w:rsidR="00C463EC" w:rsidRPr="00890249" w:rsidRDefault="00C463EC" w:rsidP="00BE2A9A">
            <w:pPr>
              <w:jc w:val="left"/>
              <w:rPr>
                <w:rFonts w:asciiTheme="minorHAnsi" w:hAnsiTheme="minorHAnsi" w:cstheme="minorHAnsi"/>
                <w:i/>
                <w:noProof/>
                <w:sz w:val="18"/>
                <w:szCs w:val="16"/>
              </w:rPr>
            </w:pPr>
            <w:r w:rsidRPr="00890249">
              <w:rPr>
                <w:rFonts w:asciiTheme="minorHAnsi" w:hAnsiTheme="minorHAnsi" w:cstheme="minorHAnsi"/>
                <w:i/>
                <w:sz w:val="18"/>
                <w:szCs w:val="16"/>
              </w:rPr>
              <w:t xml:space="preserve">Długość </w:t>
            </w:r>
            <w:r w:rsidR="00BE2A9A" w:rsidRPr="00890249">
              <w:rPr>
                <w:rFonts w:asciiTheme="minorHAnsi" w:hAnsiTheme="minorHAnsi" w:cstheme="minorHAnsi"/>
                <w:i/>
                <w:sz w:val="18"/>
                <w:szCs w:val="16"/>
              </w:rPr>
              <w:t>nowych</w:t>
            </w:r>
            <w:r w:rsidRPr="00890249">
              <w:rPr>
                <w:rFonts w:asciiTheme="minorHAnsi" w:hAnsiTheme="minorHAnsi" w:cstheme="minorHAnsi"/>
                <w:i/>
                <w:sz w:val="18"/>
                <w:szCs w:val="16"/>
              </w:rPr>
              <w:t xml:space="preserve"> lub zmodernizowanych sieci </w:t>
            </w:r>
            <w:r w:rsidR="00BE2A9A" w:rsidRPr="00890249">
              <w:rPr>
                <w:rFonts w:asciiTheme="minorHAnsi" w:hAnsiTheme="minorHAnsi" w:cstheme="minorHAnsi"/>
                <w:i/>
                <w:sz w:val="18"/>
                <w:szCs w:val="16"/>
              </w:rPr>
              <w:t>kanalizacyjnych w ramach zbiorowych systemów odprowadzenia ścieków</w:t>
            </w:r>
          </w:p>
        </w:tc>
        <w:tc>
          <w:tcPr>
            <w:tcW w:w="613" w:type="pct"/>
            <w:vAlign w:val="center"/>
          </w:tcPr>
          <w:p w14:paraId="6C0081DC" w14:textId="77777777" w:rsidR="00C463EC" w:rsidRPr="00890249" w:rsidRDefault="00C463EC" w:rsidP="00C463EC">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km</w:t>
            </w:r>
          </w:p>
        </w:tc>
        <w:tc>
          <w:tcPr>
            <w:tcW w:w="460" w:type="pct"/>
            <w:vAlign w:val="center"/>
          </w:tcPr>
          <w:p w14:paraId="6A82D0C2" w14:textId="77777777" w:rsidR="00A63705" w:rsidRPr="00890249" w:rsidRDefault="005F6AE6" w:rsidP="0043241C">
            <w:pPr>
              <w:jc w:val="center"/>
              <w:rPr>
                <w:rFonts w:asciiTheme="minorHAnsi" w:hAnsiTheme="minorHAnsi" w:cstheme="minorHAnsi"/>
                <w:noProof/>
                <w:sz w:val="18"/>
                <w:szCs w:val="16"/>
              </w:rPr>
            </w:pPr>
            <w:r w:rsidRPr="00890249">
              <w:rPr>
                <w:rFonts w:asciiTheme="minorHAnsi" w:hAnsiTheme="minorHAnsi" w:cstheme="minorHAnsi"/>
                <w:noProof/>
                <w:sz w:val="18"/>
                <w:szCs w:val="16"/>
              </w:rPr>
              <w:t>1</w:t>
            </w:r>
          </w:p>
        </w:tc>
        <w:tc>
          <w:tcPr>
            <w:tcW w:w="595" w:type="pct"/>
            <w:vAlign w:val="center"/>
          </w:tcPr>
          <w:p w14:paraId="378F8DDA" w14:textId="4E2685B8" w:rsidR="00A63705" w:rsidRPr="00890249" w:rsidRDefault="007A5D47" w:rsidP="0043241C">
            <w:pPr>
              <w:jc w:val="center"/>
              <w:rPr>
                <w:rFonts w:asciiTheme="minorHAnsi" w:hAnsiTheme="minorHAnsi" w:cstheme="minorHAnsi"/>
                <w:noProof/>
                <w:sz w:val="18"/>
                <w:szCs w:val="16"/>
              </w:rPr>
            </w:pPr>
            <w:r>
              <w:rPr>
                <w:rFonts w:asciiTheme="minorHAnsi" w:hAnsiTheme="minorHAnsi" w:cstheme="minorHAnsi"/>
                <w:noProof/>
                <w:sz w:val="18"/>
                <w:szCs w:val="16"/>
              </w:rPr>
              <w:t>7</w:t>
            </w:r>
          </w:p>
        </w:tc>
      </w:tr>
      <w:tr w:rsidR="00C463EC" w:rsidRPr="00890249" w14:paraId="3CCBFC31" w14:textId="77777777" w:rsidTr="0043241C">
        <w:trPr>
          <w:trHeight w:val="332"/>
        </w:trPr>
        <w:tc>
          <w:tcPr>
            <w:tcW w:w="288" w:type="pct"/>
            <w:vAlign w:val="center"/>
          </w:tcPr>
          <w:p w14:paraId="0610BFE4" w14:textId="77777777" w:rsidR="00C463EC" w:rsidRPr="00890249" w:rsidRDefault="00A13182" w:rsidP="00C463EC">
            <w:pPr>
              <w:rPr>
                <w:rFonts w:asciiTheme="minorHAnsi" w:hAnsiTheme="minorHAnsi" w:cstheme="minorHAnsi"/>
                <w:i/>
                <w:noProof/>
                <w:sz w:val="18"/>
                <w:szCs w:val="16"/>
              </w:rPr>
            </w:pPr>
            <w:r w:rsidRPr="00890249">
              <w:rPr>
                <w:rFonts w:asciiTheme="minorHAnsi" w:hAnsiTheme="minorHAnsi" w:cstheme="minorHAnsi"/>
                <w:i/>
                <w:noProof/>
                <w:sz w:val="18"/>
                <w:szCs w:val="16"/>
              </w:rPr>
              <w:t>CP2</w:t>
            </w:r>
          </w:p>
        </w:tc>
        <w:tc>
          <w:tcPr>
            <w:tcW w:w="416" w:type="pct"/>
            <w:vAlign w:val="center"/>
          </w:tcPr>
          <w:p w14:paraId="4B9E40A1" w14:textId="77777777" w:rsidR="00C463EC" w:rsidRPr="00890249" w:rsidRDefault="00C463EC" w:rsidP="00C463EC">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2.v</w:t>
            </w:r>
          </w:p>
        </w:tc>
        <w:tc>
          <w:tcPr>
            <w:tcW w:w="384" w:type="pct"/>
            <w:vAlign w:val="center"/>
          </w:tcPr>
          <w:p w14:paraId="1122402D" w14:textId="77777777" w:rsidR="00C463EC" w:rsidRPr="00890249" w:rsidRDefault="00C463EC" w:rsidP="00C463EC">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9" w:type="pct"/>
            <w:vAlign w:val="center"/>
          </w:tcPr>
          <w:p w14:paraId="6A04B019" w14:textId="77777777" w:rsidR="00C463EC" w:rsidRPr="00890249" w:rsidRDefault="00A13182" w:rsidP="00C463EC">
            <w:pPr>
              <w:jc w:val="center"/>
              <w:rPr>
                <w:rFonts w:asciiTheme="minorHAnsi" w:hAnsiTheme="minorHAnsi" w:cstheme="minorHAnsi"/>
                <w:i/>
                <w:noProof/>
                <w:sz w:val="18"/>
                <w:szCs w:val="16"/>
              </w:rPr>
            </w:pPr>
            <w:r w:rsidRPr="00890249">
              <w:rPr>
                <w:rFonts w:asciiTheme="minorHAnsi" w:eastAsia="Times New Roman" w:hAnsiTheme="minorHAnsi" w:cstheme="minorHAnsi"/>
                <w:iCs/>
                <w:noProof/>
                <w:sz w:val="18"/>
              </w:rPr>
              <w:t>Słabiej rozwinięte</w:t>
            </w:r>
          </w:p>
        </w:tc>
        <w:tc>
          <w:tcPr>
            <w:tcW w:w="460" w:type="pct"/>
            <w:vAlign w:val="center"/>
          </w:tcPr>
          <w:p w14:paraId="50E4A04C" w14:textId="77777777" w:rsidR="00C463EC" w:rsidRPr="00890249" w:rsidRDefault="00C463EC" w:rsidP="00C463EC">
            <w:pPr>
              <w:jc w:val="center"/>
              <w:rPr>
                <w:rFonts w:asciiTheme="minorHAnsi" w:hAnsiTheme="minorHAnsi" w:cstheme="minorHAnsi"/>
                <w:i/>
                <w:noProof/>
                <w:sz w:val="18"/>
                <w:szCs w:val="16"/>
              </w:rPr>
            </w:pPr>
            <w:r w:rsidRPr="00890249">
              <w:rPr>
                <w:rFonts w:asciiTheme="minorHAnsi" w:hAnsiTheme="minorHAnsi" w:cstheme="minorHAnsi"/>
                <w:i/>
                <w:sz w:val="18"/>
                <w:szCs w:val="16"/>
              </w:rPr>
              <w:t>RCO</w:t>
            </w:r>
            <w:r w:rsidR="0074638A" w:rsidRPr="00890249">
              <w:rPr>
                <w:rFonts w:asciiTheme="minorHAnsi" w:hAnsiTheme="minorHAnsi" w:cstheme="minorHAnsi"/>
                <w:i/>
                <w:sz w:val="18"/>
                <w:szCs w:val="16"/>
              </w:rPr>
              <w:t>0</w:t>
            </w:r>
            <w:r w:rsidRPr="00890249">
              <w:rPr>
                <w:rFonts w:asciiTheme="minorHAnsi" w:hAnsiTheme="minorHAnsi" w:cstheme="minorHAnsi"/>
                <w:i/>
                <w:sz w:val="18"/>
                <w:szCs w:val="16"/>
              </w:rPr>
              <w:t>32</w:t>
            </w:r>
          </w:p>
        </w:tc>
        <w:tc>
          <w:tcPr>
            <w:tcW w:w="1226" w:type="pct"/>
            <w:vAlign w:val="center"/>
          </w:tcPr>
          <w:p w14:paraId="6DE66F0E" w14:textId="77777777" w:rsidR="00C463EC" w:rsidRPr="00890249" w:rsidRDefault="00BE2A9A" w:rsidP="00BE2A9A">
            <w:pPr>
              <w:jc w:val="left"/>
              <w:rPr>
                <w:rFonts w:asciiTheme="minorHAnsi" w:hAnsiTheme="minorHAnsi" w:cstheme="minorHAnsi"/>
                <w:i/>
                <w:noProof/>
                <w:sz w:val="18"/>
                <w:szCs w:val="16"/>
              </w:rPr>
            </w:pPr>
            <w:r w:rsidRPr="00890249">
              <w:rPr>
                <w:rFonts w:asciiTheme="minorHAnsi" w:hAnsiTheme="minorHAnsi" w:cstheme="minorHAnsi"/>
                <w:i/>
                <w:sz w:val="18"/>
                <w:szCs w:val="16"/>
              </w:rPr>
              <w:t>Wydajność nowo wybudowanych lub zmodernizowanych instalacji oczyszczania ścieków</w:t>
            </w:r>
          </w:p>
        </w:tc>
        <w:tc>
          <w:tcPr>
            <w:tcW w:w="613" w:type="pct"/>
            <w:vAlign w:val="center"/>
          </w:tcPr>
          <w:p w14:paraId="3C3F580F" w14:textId="77777777" w:rsidR="00C463EC" w:rsidRPr="00890249" w:rsidRDefault="00BE2A9A" w:rsidP="00C463EC">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RLM</w:t>
            </w:r>
          </w:p>
        </w:tc>
        <w:tc>
          <w:tcPr>
            <w:tcW w:w="460" w:type="pct"/>
            <w:vAlign w:val="center"/>
          </w:tcPr>
          <w:p w14:paraId="6522078C" w14:textId="77777777" w:rsidR="00A63705" w:rsidRPr="00890249" w:rsidRDefault="005F6AE6" w:rsidP="0043241C">
            <w:pPr>
              <w:jc w:val="center"/>
              <w:rPr>
                <w:rFonts w:asciiTheme="minorHAnsi" w:hAnsiTheme="minorHAnsi" w:cstheme="minorHAnsi"/>
                <w:noProof/>
                <w:sz w:val="18"/>
                <w:szCs w:val="16"/>
              </w:rPr>
            </w:pPr>
            <w:r w:rsidRPr="00890249">
              <w:rPr>
                <w:rFonts w:asciiTheme="minorHAnsi" w:hAnsiTheme="minorHAnsi" w:cstheme="minorHAnsi"/>
                <w:noProof/>
                <w:sz w:val="18"/>
                <w:szCs w:val="16"/>
              </w:rPr>
              <w:t>2 200</w:t>
            </w:r>
          </w:p>
        </w:tc>
        <w:tc>
          <w:tcPr>
            <w:tcW w:w="595" w:type="pct"/>
            <w:vAlign w:val="center"/>
          </w:tcPr>
          <w:p w14:paraId="6588665D" w14:textId="36E4B1B2" w:rsidR="00A63705" w:rsidRPr="00890249" w:rsidRDefault="007A5D47" w:rsidP="0043241C">
            <w:pPr>
              <w:jc w:val="center"/>
              <w:rPr>
                <w:rFonts w:asciiTheme="minorHAnsi" w:hAnsiTheme="minorHAnsi" w:cstheme="minorHAnsi"/>
                <w:noProof/>
                <w:sz w:val="18"/>
                <w:szCs w:val="16"/>
              </w:rPr>
            </w:pPr>
            <w:r>
              <w:rPr>
                <w:rFonts w:asciiTheme="minorHAnsi" w:hAnsiTheme="minorHAnsi" w:cstheme="minorHAnsi"/>
                <w:noProof/>
                <w:sz w:val="18"/>
                <w:szCs w:val="16"/>
              </w:rPr>
              <w:t>12 920</w:t>
            </w:r>
          </w:p>
        </w:tc>
      </w:tr>
    </w:tbl>
    <w:p w14:paraId="7896A7AF" w14:textId="77777777" w:rsidR="007D5C6D" w:rsidRPr="00890249" w:rsidRDefault="007D5C6D" w:rsidP="006C153C">
      <w:pPr>
        <w:spacing w:before="0" w:after="240"/>
        <w:rPr>
          <w:rFonts w:asciiTheme="minorHAnsi" w:hAnsiTheme="minorHAnsi" w:cstheme="minorHAnsi"/>
          <w:b/>
          <w:noProo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752"/>
        <w:gridCol w:w="692"/>
        <w:gridCol w:w="1008"/>
        <w:gridCol w:w="774"/>
        <w:gridCol w:w="1383"/>
        <w:gridCol w:w="830"/>
        <w:gridCol w:w="692"/>
        <w:gridCol w:w="596"/>
        <w:gridCol w:w="562"/>
        <w:gridCol w:w="605"/>
        <w:gridCol w:w="647"/>
      </w:tblGrid>
      <w:tr w:rsidR="00BC2FD4" w:rsidRPr="00890249" w14:paraId="48F654C0" w14:textId="77777777" w:rsidTr="00501A25">
        <w:trPr>
          <w:trHeight w:val="480"/>
        </w:trPr>
        <w:tc>
          <w:tcPr>
            <w:tcW w:w="5000" w:type="pct"/>
            <w:gridSpan w:val="12"/>
            <w:shd w:val="clear" w:color="auto" w:fill="D9D9D9" w:themeFill="background1" w:themeFillShade="D9"/>
          </w:tcPr>
          <w:p w14:paraId="46ABD424" w14:textId="77777777" w:rsidR="00BC2FD4" w:rsidRPr="00890249" w:rsidRDefault="00BC2FD4" w:rsidP="00BC2FD4">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t>Tabela 3: Wskaźniki rezultatów</w:t>
            </w:r>
          </w:p>
        </w:tc>
      </w:tr>
      <w:tr w:rsidR="00BC2FD4" w:rsidRPr="00890249" w14:paraId="1232717C" w14:textId="77777777" w:rsidTr="00501A25">
        <w:trPr>
          <w:cantSplit/>
          <w:trHeight w:val="1768"/>
        </w:trPr>
        <w:tc>
          <w:tcPr>
            <w:tcW w:w="287" w:type="pct"/>
            <w:shd w:val="clear" w:color="auto" w:fill="F2F2F2" w:themeFill="background1" w:themeFillShade="F2"/>
            <w:textDirection w:val="btLr"/>
            <w:vAlign w:val="center"/>
          </w:tcPr>
          <w:p w14:paraId="2D1E2444"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415" w:type="pct"/>
            <w:shd w:val="clear" w:color="auto" w:fill="F2F2F2" w:themeFill="background1" w:themeFillShade="F2"/>
            <w:textDirection w:val="btLr"/>
            <w:vAlign w:val="center"/>
          </w:tcPr>
          <w:p w14:paraId="7862085C"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382" w:type="pct"/>
            <w:shd w:val="clear" w:color="auto" w:fill="F2F2F2" w:themeFill="background1" w:themeFillShade="F2"/>
            <w:textDirection w:val="btLr"/>
            <w:vAlign w:val="center"/>
          </w:tcPr>
          <w:p w14:paraId="63E7B272"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556" w:type="pct"/>
            <w:shd w:val="clear" w:color="auto" w:fill="F2F2F2" w:themeFill="background1" w:themeFillShade="F2"/>
            <w:textDirection w:val="btLr"/>
            <w:vAlign w:val="center"/>
          </w:tcPr>
          <w:p w14:paraId="4AB5B786"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27" w:type="pct"/>
            <w:shd w:val="clear" w:color="auto" w:fill="F2F2F2" w:themeFill="background1" w:themeFillShade="F2"/>
            <w:textDirection w:val="btLr"/>
            <w:vAlign w:val="center"/>
          </w:tcPr>
          <w:p w14:paraId="384E700A"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763" w:type="pct"/>
            <w:shd w:val="clear" w:color="auto" w:fill="F2F2F2" w:themeFill="background1" w:themeFillShade="F2"/>
            <w:textDirection w:val="btLr"/>
            <w:vAlign w:val="center"/>
          </w:tcPr>
          <w:p w14:paraId="342CF9BD"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458" w:type="pct"/>
            <w:shd w:val="clear" w:color="auto" w:fill="F2F2F2" w:themeFill="background1" w:themeFillShade="F2"/>
            <w:textDirection w:val="btLr"/>
            <w:vAlign w:val="center"/>
          </w:tcPr>
          <w:p w14:paraId="3C7593CA"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382" w:type="pct"/>
            <w:shd w:val="clear" w:color="auto" w:fill="F2F2F2" w:themeFill="background1" w:themeFillShade="F2"/>
            <w:textDirection w:val="btLr"/>
            <w:vAlign w:val="center"/>
          </w:tcPr>
          <w:p w14:paraId="05B374D8"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329" w:type="pct"/>
            <w:shd w:val="clear" w:color="auto" w:fill="F2F2F2" w:themeFill="background1" w:themeFillShade="F2"/>
            <w:textDirection w:val="btLr"/>
            <w:vAlign w:val="center"/>
          </w:tcPr>
          <w:p w14:paraId="50962862"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310" w:type="pct"/>
            <w:shd w:val="clear" w:color="auto" w:fill="F2F2F2" w:themeFill="background1" w:themeFillShade="F2"/>
            <w:textDirection w:val="btLr"/>
            <w:vAlign w:val="center"/>
          </w:tcPr>
          <w:p w14:paraId="2B980DFF"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334" w:type="pct"/>
            <w:shd w:val="clear" w:color="auto" w:fill="F2F2F2" w:themeFill="background1" w:themeFillShade="F2"/>
            <w:textDirection w:val="btLr"/>
            <w:vAlign w:val="center"/>
          </w:tcPr>
          <w:p w14:paraId="035DB3AD"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359" w:type="pct"/>
            <w:shd w:val="clear" w:color="auto" w:fill="F2F2F2" w:themeFill="background1" w:themeFillShade="F2"/>
            <w:textDirection w:val="btLr"/>
            <w:vAlign w:val="center"/>
          </w:tcPr>
          <w:p w14:paraId="3CC2A4A0" w14:textId="77777777" w:rsidR="00BC2FD4" w:rsidRPr="00890249" w:rsidRDefault="00BC2FD4" w:rsidP="00BC2FD4">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C463EC" w:rsidRPr="00890249" w14:paraId="0E778136" w14:textId="77777777" w:rsidTr="00501A25">
        <w:trPr>
          <w:trHeight w:val="434"/>
        </w:trPr>
        <w:tc>
          <w:tcPr>
            <w:tcW w:w="287" w:type="pct"/>
            <w:vAlign w:val="center"/>
          </w:tcPr>
          <w:p w14:paraId="34384FFB" w14:textId="77777777" w:rsidR="00C463EC" w:rsidRPr="00890249" w:rsidRDefault="00A13182" w:rsidP="00C463EC">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CP2</w:t>
            </w:r>
          </w:p>
        </w:tc>
        <w:tc>
          <w:tcPr>
            <w:tcW w:w="415" w:type="pct"/>
            <w:vAlign w:val="center"/>
          </w:tcPr>
          <w:p w14:paraId="6F6110EB" w14:textId="77777777" w:rsidR="00C463EC" w:rsidRPr="00890249" w:rsidRDefault="00C463EC" w:rsidP="00C463EC">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2.v</w:t>
            </w:r>
          </w:p>
        </w:tc>
        <w:tc>
          <w:tcPr>
            <w:tcW w:w="382" w:type="pct"/>
            <w:vAlign w:val="center"/>
          </w:tcPr>
          <w:p w14:paraId="79D3052C" w14:textId="77777777" w:rsidR="00C463EC" w:rsidRPr="00890249" w:rsidRDefault="00C463EC" w:rsidP="00C463EC">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6" w:type="pct"/>
            <w:vAlign w:val="center"/>
          </w:tcPr>
          <w:p w14:paraId="2F7A684A" w14:textId="77777777" w:rsidR="00C463EC" w:rsidRPr="00890249" w:rsidRDefault="00A13182" w:rsidP="00C463EC">
            <w:pPr>
              <w:jc w:val="center"/>
              <w:rPr>
                <w:rFonts w:asciiTheme="minorHAnsi" w:hAnsiTheme="minorHAnsi" w:cstheme="minorHAnsi"/>
                <w:i/>
                <w:noProof/>
                <w:sz w:val="18"/>
                <w:szCs w:val="16"/>
                <w:lang w:eastAsia="en-US" w:bidi="ar-SA"/>
              </w:rPr>
            </w:pPr>
            <w:r w:rsidRPr="00890249">
              <w:rPr>
                <w:rFonts w:asciiTheme="minorHAnsi" w:eastAsia="Times New Roman" w:hAnsiTheme="minorHAnsi" w:cstheme="minorHAnsi"/>
                <w:iCs/>
                <w:noProof/>
                <w:sz w:val="18"/>
              </w:rPr>
              <w:t>Słabiej rozwinięte</w:t>
            </w:r>
          </w:p>
        </w:tc>
        <w:tc>
          <w:tcPr>
            <w:tcW w:w="427" w:type="pct"/>
            <w:vAlign w:val="center"/>
          </w:tcPr>
          <w:p w14:paraId="05FFA9BD" w14:textId="77777777" w:rsidR="00C463EC" w:rsidRPr="00890249" w:rsidRDefault="00C463EC" w:rsidP="00C463EC">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RCR</w:t>
            </w:r>
            <w:r w:rsidR="0074638A" w:rsidRPr="00890249">
              <w:rPr>
                <w:rFonts w:asciiTheme="minorHAnsi" w:hAnsiTheme="minorHAnsi" w:cstheme="minorHAnsi"/>
                <w:i/>
                <w:noProof/>
                <w:sz w:val="18"/>
                <w:szCs w:val="16"/>
              </w:rPr>
              <w:t>0</w:t>
            </w:r>
            <w:r w:rsidRPr="00890249">
              <w:rPr>
                <w:rFonts w:asciiTheme="minorHAnsi" w:hAnsiTheme="minorHAnsi" w:cstheme="minorHAnsi"/>
                <w:i/>
                <w:noProof/>
                <w:sz w:val="18"/>
                <w:szCs w:val="16"/>
              </w:rPr>
              <w:t>42</w:t>
            </w:r>
          </w:p>
        </w:tc>
        <w:tc>
          <w:tcPr>
            <w:tcW w:w="763" w:type="pct"/>
            <w:vAlign w:val="center"/>
          </w:tcPr>
          <w:p w14:paraId="3C1F7CBF" w14:textId="77777777" w:rsidR="00C463EC" w:rsidRPr="00890249" w:rsidRDefault="00C463EC" w:rsidP="00BE2A9A">
            <w:pPr>
              <w:jc w:val="left"/>
              <w:rPr>
                <w:rFonts w:asciiTheme="minorHAnsi" w:hAnsiTheme="minorHAnsi" w:cstheme="minorHAnsi"/>
                <w:i/>
                <w:noProof/>
                <w:sz w:val="18"/>
                <w:szCs w:val="16"/>
              </w:rPr>
            </w:pPr>
            <w:r w:rsidRPr="00890249">
              <w:rPr>
                <w:rFonts w:asciiTheme="minorHAnsi" w:hAnsiTheme="minorHAnsi" w:cstheme="minorHAnsi"/>
                <w:i/>
                <w:noProof/>
                <w:sz w:val="18"/>
                <w:szCs w:val="16"/>
              </w:rPr>
              <w:t xml:space="preserve">Ludność przyłączona do </w:t>
            </w:r>
            <w:r w:rsidR="00BE2A9A" w:rsidRPr="00890249">
              <w:rPr>
                <w:rFonts w:asciiTheme="minorHAnsi" w:hAnsiTheme="minorHAnsi" w:cstheme="minorHAnsi"/>
                <w:i/>
                <w:noProof/>
                <w:sz w:val="18"/>
                <w:szCs w:val="16"/>
              </w:rPr>
              <w:t xml:space="preserve">zbiorowych </w:t>
            </w:r>
            <w:r w:rsidRPr="00890249">
              <w:rPr>
                <w:rFonts w:asciiTheme="minorHAnsi" w:hAnsiTheme="minorHAnsi" w:cstheme="minorHAnsi"/>
                <w:i/>
                <w:noProof/>
                <w:sz w:val="18"/>
                <w:szCs w:val="16"/>
              </w:rPr>
              <w:t>sytem</w:t>
            </w:r>
            <w:r w:rsidR="00BE2A9A" w:rsidRPr="00890249">
              <w:rPr>
                <w:rFonts w:asciiTheme="minorHAnsi" w:hAnsiTheme="minorHAnsi" w:cstheme="minorHAnsi"/>
                <w:i/>
                <w:noProof/>
                <w:sz w:val="18"/>
                <w:szCs w:val="16"/>
              </w:rPr>
              <w:t>ów</w:t>
            </w:r>
            <w:r w:rsidRPr="00890249">
              <w:rPr>
                <w:rFonts w:asciiTheme="minorHAnsi" w:hAnsiTheme="minorHAnsi" w:cstheme="minorHAnsi"/>
                <w:i/>
                <w:noProof/>
                <w:sz w:val="18"/>
                <w:szCs w:val="16"/>
              </w:rPr>
              <w:t xml:space="preserve"> oczyszczania ścieków</w:t>
            </w:r>
            <w:r w:rsidR="00BE2A9A" w:rsidRPr="00890249">
              <w:rPr>
                <w:rFonts w:asciiTheme="minorHAnsi" w:hAnsiTheme="minorHAnsi" w:cstheme="minorHAnsi"/>
                <w:i/>
                <w:noProof/>
                <w:sz w:val="18"/>
                <w:szCs w:val="16"/>
              </w:rPr>
              <w:t xml:space="preserve"> co najmniej II stopnia</w:t>
            </w:r>
          </w:p>
        </w:tc>
        <w:tc>
          <w:tcPr>
            <w:tcW w:w="458" w:type="pct"/>
            <w:vAlign w:val="center"/>
          </w:tcPr>
          <w:p w14:paraId="1F0170FF" w14:textId="77777777" w:rsidR="00C463EC" w:rsidRPr="00890249" w:rsidRDefault="00CB7F8E" w:rsidP="00C463EC">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o</w:t>
            </w:r>
            <w:r w:rsidR="00BE2A9A" w:rsidRPr="00890249">
              <w:rPr>
                <w:rFonts w:asciiTheme="minorHAnsi" w:hAnsiTheme="minorHAnsi" w:cstheme="minorHAnsi"/>
                <w:i/>
                <w:noProof/>
                <w:sz w:val="18"/>
                <w:szCs w:val="16"/>
              </w:rPr>
              <w:t>s</w:t>
            </w:r>
            <w:r w:rsidRPr="00890249">
              <w:rPr>
                <w:rFonts w:asciiTheme="minorHAnsi" w:hAnsiTheme="minorHAnsi" w:cstheme="minorHAnsi"/>
                <w:i/>
                <w:noProof/>
                <w:sz w:val="18"/>
                <w:szCs w:val="16"/>
              </w:rPr>
              <w:t>.</w:t>
            </w:r>
          </w:p>
        </w:tc>
        <w:tc>
          <w:tcPr>
            <w:tcW w:w="382" w:type="pct"/>
            <w:vAlign w:val="center"/>
          </w:tcPr>
          <w:p w14:paraId="1558B6AA" w14:textId="77777777" w:rsidR="00C463EC" w:rsidRPr="00890249" w:rsidRDefault="008374CE" w:rsidP="00C463EC">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329" w:type="pct"/>
            <w:vAlign w:val="center"/>
          </w:tcPr>
          <w:p w14:paraId="07644AF0" w14:textId="77777777" w:rsidR="00C463EC" w:rsidRPr="00890249" w:rsidRDefault="00CB7F8E" w:rsidP="00C463EC">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310" w:type="pct"/>
            <w:vAlign w:val="center"/>
          </w:tcPr>
          <w:p w14:paraId="2D9B8EFD" w14:textId="7E81C8EF" w:rsidR="00C463EC" w:rsidRPr="00890249" w:rsidRDefault="007A5D47" w:rsidP="00C463EC">
            <w:pPr>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13 000</w:t>
            </w:r>
          </w:p>
        </w:tc>
        <w:tc>
          <w:tcPr>
            <w:tcW w:w="334" w:type="pct"/>
            <w:vAlign w:val="center"/>
          </w:tcPr>
          <w:p w14:paraId="43C9436C" w14:textId="77777777" w:rsidR="00C463EC" w:rsidRPr="00890249" w:rsidRDefault="008374CE" w:rsidP="00C463EC">
            <w:pPr>
              <w:spacing w:line="480" w:lineRule="auto"/>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IZ</w:t>
            </w:r>
          </w:p>
        </w:tc>
        <w:tc>
          <w:tcPr>
            <w:tcW w:w="359" w:type="pct"/>
            <w:vAlign w:val="center"/>
          </w:tcPr>
          <w:p w14:paraId="1B2C52F7" w14:textId="77777777" w:rsidR="00C463EC" w:rsidRPr="00890249" w:rsidRDefault="008374CE" w:rsidP="00C463EC">
            <w:pPr>
              <w:jc w:val="center"/>
              <w:rPr>
                <w:rFonts w:asciiTheme="minorHAnsi" w:hAnsiTheme="minorHAnsi" w:cstheme="minorHAnsi"/>
                <w:noProof/>
                <w:sz w:val="18"/>
                <w:szCs w:val="16"/>
              </w:rPr>
            </w:pPr>
            <w:r w:rsidRPr="00890249">
              <w:rPr>
                <w:rFonts w:asciiTheme="minorHAnsi" w:hAnsiTheme="minorHAnsi" w:cstheme="minorHAnsi"/>
                <w:noProof/>
                <w:sz w:val="18"/>
                <w:szCs w:val="16"/>
              </w:rPr>
              <w:t>nd</w:t>
            </w:r>
          </w:p>
        </w:tc>
      </w:tr>
    </w:tbl>
    <w:p w14:paraId="19A49FEE" w14:textId="20BC3DEC" w:rsidR="00114890" w:rsidRPr="00890249" w:rsidRDefault="00114890" w:rsidP="00264686">
      <w:pPr>
        <w:spacing w:before="0" w:after="160" w:line="259" w:lineRule="auto"/>
        <w:jc w:val="left"/>
        <w:rPr>
          <w:rFonts w:asciiTheme="minorHAnsi" w:hAnsiTheme="minorHAnsi" w:cstheme="minorHAnsi"/>
          <w:b/>
          <w:noProof/>
          <w:sz w:val="22"/>
          <w:szCs w:val="22"/>
        </w:rPr>
      </w:pPr>
    </w:p>
    <w:p w14:paraId="3ACECF51" w14:textId="77777777" w:rsidR="00BC1861" w:rsidRPr="00890249" w:rsidRDefault="00BC1861" w:rsidP="00BC1861">
      <w:pPr>
        <w:spacing w:before="240" w:after="240"/>
        <w:rPr>
          <w:rFonts w:asciiTheme="minorHAnsi" w:hAnsiTheme="minorHAnsi" w:cstheme="minorHAnsi"/>
          <w:b/>
          <w:noProof/>
          <w:color w:val="FF0000"/>
          <w:sz w:val="22"/>
          <w:szCs w:val="22"/>
        </w:rPr>
      </w:pPr>
      <w:r w:rsidRPr="00890249">
        <w:rPr>
          <w:rFonts w:asciiTheme="minorHAnsi" w:hAnsiTheme="minorHAnsi" w:cstheme="minorHAnsi"/>
          <w:b/>
          <w:noProof/>
          <w:sz w:val="22"/>
          <w:szCs w:val="22"/>
        </w:rPr>
        <w:lastRenderedPageBreak/>
        <w:t>2.1.2.4.3 (v) Orientacyjny podział zasobów programu (UE) według rodzaju interwencji</w:t>
      </w:r>
    </w:p>
    <w:tbl>
      <w:tblPr>
        <w:tblStyle w:val="Tabela-Siatka"/>
        <w:tblW w:w="9322" w:type="dxa"/>
        <w:tblLook w:val="04A0" w:firstRow="1" w:lastRow="0" w:firstColumn="1" w:lastColumn="0" w:noHBand="0" w:noVBand="1"/>
      </w:tblPr>
      <w:tblGrid>
        <w:gridCol w:w="1489"/>
        <w:gridCol w:w="1027"/>
        <w:gridCol w:w="1615"/>
        <w:gridCol w:w="1562"/>
        <w:gridCol w:w="1528"/>
        <w:gridCol w:w="2101"/>
      </w:tblGrid>
      <w:tr w:rsidR="005B1DF2" w:rsidRPr="00890249" w14:paraId="3E011DF8" w14:textId="77777777" w:rsidTr="00056000">
        <w:trPr>
          <w:trHeight w:val="360"/>
        </w:trPr>
        <w:tc>
          <w:tcPr>
            <w:tcW w:w="9322" w:type="dxa"/>
            <w:gridSpan w:val="6"/>
            <w:shd w:val="clear" w:color="auto" w:fill="D9D9D9" w:themeFill="background1" w:themeFillShade="D9"/>
          </w:tcPr>
          <w:p w14:paraId="762329A2" w14:textId="77777777" w:rsidR="005B1DF2" w:rsidRPr="00890249" w:rsidRDefault="005B1DF2" w:rsidP="005B1DF2">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5B1DF2" w:rsidRPr="00890249" w14:paraId="6D32DF50" w14:textId="77777777" w:rsidTr="00056000">
        <w:tc>
          <w:tcPr>
            <w:tcW w:w="1566" w:type="dxa"/>
            <w:shd w:val="clear" w:color="auto" w:fill="F2F2F2" w:themeFill="background1" w:themeFillShade="F2"/>
          </w:tcPr>
          <w:p w14:paraId="4BE77F25" w14:textId="77777777" w:rsidR="005B1DF2" w:rsidRPr="00890249" w:rsidRDefault="005B1DF2" w:rsidP="005B1DF2">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51" w:type="dxa"/>
            <w:shd w:val="clear" w:color="auto" w:fill="F2F2F2" w:themeFill="background1" w:themeFillShade="F2"/>
          </w:tcPr>
          <w:p w14:paraId="0B05964C" w14:textId="77777777" w:rsidR="005B1DF2" w:rsidRPr="00890249" w:rsidRDefault="005B1DF2" w:rsidP="005B1DF2">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14" w:type="dxa"/>
            <w:shd w:val="clear" w:color="auto" w:fill="F2F2F2" w:themeFill="background1" w:themeFillShade="F2"/>
          </w:tcPr>
          <w:p w14:paraId="70638BA4" w14:textId="77777777" w:rsidR="005B1DF2" w:rsidRPr="00890249" w:rsidRDefault="005B1DF2" w:rsidP="005B1DF2">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20" w:type="dxa"/>
            <w:shd w:val="clear" w:color="auto" w:fill="F2F2F2" w:themeFill="background1" w:themeFillShade="F2"/>
          </w:tcPr>
          <w:p w14:paraId="35F10EF6" w14:textId="77777777" w:rsidR="005B1DF2" w:rsidRPr="00890249" w:rsidRDefault="005B1DF2" w:rsidP="005B1DF2">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2" w:type="dxa"/>
            <w:shd w:val="clear" w:color="auto" w:fill="F2F2F2" w:themeFill="background1" w:themeFillShade="F2"/>
          </w:tcPr>
          <w:p w14:paraId="7BD7BAEC" w14:textId="77777777" w:rsidR="005B1DF2" w:rsidRPr="00890249" w:rsidRDefault="005B1DF2" w:rsidP="005B1DF2">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349" w:type="dxa"/>
            <w:shd w:val="clear" w:color="auto" w:fill="F2F2F2" w:themeFill="background1" w:themeFillShade="F2"/>
          </w:tcPr>
          <w:p w14:paraId="1E2ADB7C" w14:textId="77777777" w:rsidR="005B1DF2" w:rsidRPr="00890249" w:rsidRDefault="005B1DF2" w:rsidP="005B1DF2">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9E1916" w:rsidRPr="00890249" w14:paraId="360F651B" w14:textId="77777777" w:rsidTr="00056000">
        <w:trPr>
          <w:trHeight w:val="64"/>
        </w:trPr>
        <w:tc>
          <w:tcPr>
            <w:tcW w:w="1566" w:type="dxa"/>
            <w:vMerge w:val="restart"/>
            <w:vAlign w:val="center"/>
          </w:tcPr>
          <w:p w14:paraId="53ADF3E7" w14:textId="77777777" w:rsidR="009E1916" w:rsidRPr="00890249" w:rsidRDefault="009E1916" w:rsidP="005B1DF2">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2</w:t>
            </w:r>
          </w:p>
        </w:tc>
        <w:tc>
          <w:tcPr>
            <w:tcW w:w="1051" w:type="dxa"/>
            <w:vMerge w:val="restart"/>
            <w:vAlign w:val="center"/>
          </w:tcPr>
          <w:p w14:paraId="5372B7DD" w14:textId="77777777" w:rsidR="009E1916" w:rsidRPr="00890249" w:rsidRDefault="009E1916" w:rsidP="005B1DF2">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714" w:type="dxa"/>
            <w:vMerge w:val="restart"/>
            <w:vAlign w:val="center"/>
          </w:tcPr>
          <w:p w14:paraId="7304760B" w14:textId="77777777" w:rsidR="009E1916" w:rsidRPr="00890249" w:rsidRDefault="009E1916" w:rsidP="009E1916">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1620" w:type="dxa"/>
            <w:vMerge w:val="restart"/>
            <w:vAlign w:val="center"/>
          </w:tcPr>
          <w:p w14:paraId="0D317F42" w14:textId="77777777" w:rsidR="009E1916" w:rsidRPr="00890249" w:rsidRDefault="009E1916" w:rsidP="005B1DF2">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(v)</w:t>
            </w:r>
          </w:p>
        </w:tc>
        <w:tc>
          <w:tcPr>
            <w:tcW w:w="1022" w:type="dxa"/>
            <w:vAlign w:val="center"/>
          </w:tcPr>
          <w:p w14:paraId="3EEBB2CF" w14:textId="77777777" w:rsidR="00B6668B" w:rsidRPr="00890249" w:rsidRDefault="001344ED" w:rsidP="00BA2F8E">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062</w:t>
            </w:r>
            <w:r w:rsidR="00372E01" w:rsidRPr="00890249">
              <w:rPr>
                <w:rFonts w:asciiTheme="minorHAnsi" w:eastAsia="Times New Roman" w:hAnsiTheme="minorHAnsi" w:cstheme="minorHAnsi"/>
                <w:iCs/>
                <w:noProof/>
                <w:sz w:val="20"/>
                <w:szCs w:val="20"/>
              </w:rPr>
              <w:t xml:space="preserve"> </w:t>
            </w:r>
            <w:r w:rsidR="00372E01" w:rsidRPr="00890249">
              <w:rPr>
                <w:rFonts w:asciiTheme="minorHAnsi" w:hAnsiTheme="minorHAnsi" w:cstheme="minorHAnsi"/>
                <w:sz w:val="20"/>
                <w:szCs w:val="20"/>
              </w:rPr>
              <w:t xml:space="preserve">Dostarczanie wody do spożycia przez ludzi (infrastruktura do celów ujęcia, uzdatniania, magazynowania i dystrybucji, działania na rzecz efektywności, zaopatrzenie w wodę do spożycia) </w:t>
            </w:r>
          </w:p>
        </w:tc>
        <w:tc>
          <w:tcPr>
            <w:tcW w:w="2349" w:type="dxa"/>
            <w:vAlign w:val="center"/>
          </w:tcPr>
          <w:p w14:paraId="73379300" w14:textId="54067FC5" w:rsidR="009E1916" w:rsidRPr="00890249" w:rsidRDefault="001315DD" w:rsidP="00553470">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0</w:t>
            </w:r>
          </w:p>
        </w:tc>
      </w:tr>
      <w:tr w:rsidR="009E1916" w:rsidRPr="00890249" w14:paraId="3D6A86FB" w14:textId="77777777" w:rsidTr="00056000">
        <w:trPr>
          <w:trHeight w:val="478"/>
        </w:trPr>
        <w:tc>
          <w:tcPr>
            <w:tcW w:w="1566" w:type="dxa"/>
            <w:vMerge/>
            <w:vAlign w:val="center"/>
          </w:tcPr>
          <w:p w14:paraId="07A68B43" w14:textId="77777777" w:rsidR="009E1916" w:rsidRPr="00890249" w:rsidRDefault="009E1916" w:rsidP="005B1DF2">
            <w:pPr>
              <w:jc w:val="center"/>
              <w:rPr>
                <w:rFonts w:asciiTheme="minorHAnsi" w:eastAsia="Times New Roman" w:hAnsiTheme="minorHAnsi" w:cstheme="minorHAnsi"/>
                <w:iCs/>
                <w:noProof/>
                <w:sz w:val="20"/>
              </w:rPr>
            </w:pPr>
          </w:p>
        </w:tc>
        <w:tc>
          <w:tcPr>
            <w:tcW w:w="1051" w:type="dxa"/>
            <w:vMerge/>
            <w:vAlign w:val="center"/>
          </w:tcPr>
          <w:p w14:paraId="1B3943A3" w14:textId="77777777" w:rsidR="009E1916" w:rsidRPr="00890249" w:rsidRDefault="009E1916" w:rsidP="005B1DF2">
            <w:pPr>
              <w:jc w:val="center"/>
              <w:rPr>
                <w:rFonts w:asciiTheme="minorHAnsi" w:eastAsia="Times New Roman" w:hAnsiTheme="minorHAnsi" w:cstheme="minorHAnsi"/>
                <w:iCs/>
                <w:noProof/>
                <w:sz w:val="20"/>
              </w:rPr>
            </w:pPr>
          </w:p>
        </w:tc>
        <w:tc>
          <w:tcPr>
            <w:tcW w:w="1714" w:type="dxa"/>
            <w:vMerge/>
            <w:vAlign w:val="center"/>
          </w:tcPr>
          <w:p w14:paraId="7EE483D3" w14:textId="77777777" w:rsidR="009E1916" w:rsidRPr="00890249" w:rsidRDefault="009E1916" w:rsidP="005B1DF2">
            <w:pPr>
              <w:jc w:val="center"/>
              <w:rPr>
                <w:rFonts w:asciiTheme="minorHAnsi" w:eastAsia="Times New Roman" w:hAnsiTheme="minorHAnsi" w:cstheme="minorHAnsi"/>
                <w:iCs/>
                <w:noProof/>
                <w:sz w:val="20"/>
              </w:rPr>
            </w:pPr>
          </w:p>
        </w:tc>
        <w:tc>
          <w:tcPr>
            <w:tcW w:w="1620" w:type="dxa"/>
            <w:vMerge/>
            <w:vAlign w:val="center"/>
          </w:tcPr>
          <w:p w14:paraId="1FA23E06" w14:textId="77777777" w:rsidR="009E1916" w:rsidRPr="00890249" w:rsidRDefault="009E1916" w:rsidP="005B1DF2">
            <w:pPr>
              <w:jc w:val="center"/>
              <w:rPr>
                <w:rFonts w:asciiTheme="minorHAnsi" w:eastAsia="Times New Roman" w:hAnsiTheme="minorHAnsi" w:cstheme="minorHAnsi"/>
                <w:iCs/>
                <w:noProof/>
                <w:sz w:val="20"/>
              </w:rPr>
            </w:pPr>
          </w:p>
        </w:tc>
        <w:tc>
          <w:tcPr>
            <w:tcW w:w="1022" w:type="dxa"/>
            <w:vAlign w:val="center"/>
          </w:tcPr>
          <w:p w14:paraId="2E323623" w14:textId="77777777" w:rsidR="00B6668B" w:rsidRPr="00890249" w:rsidRDefault="001344ED" w:rsidP="00BA2F8E">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065</w:t>
            </w:r>
            <w:r w:rsidR="00372E01" w:rsidRPr="00890249">
              <w:rPr>
                <w:rFonts w:asciiTheme="minorHAnsi" w:eastAsia="Times New Roman" w:hAnsiTheme="minorHAnsi" w:cstheme="minorHAnsi"/>
                <w:iCs/>
                <w:noProof/>
                <w:sz w:val="20"/>
                <w:szCs w:val="20"/>
              </w:rPr>
              <w:t xml:space="preserve"> </w:t>
            </w:r>
            <w:r w:rsidR="00372E01" w:rsidRPr="00890249">
              <w:rPr>
                <w:rFonts w:asciiTheme="minorHAnsi" w:hAnsiTheme="minorHAnsi" w:cstheme="minorHAnsi"/>
                <w:sz w:val="20"/>
                <w:szCs w:val="20"/>
              </w:rPr>
              <w:t>Odprowadzanie i oczyszczanie ścieków</w:t>
            </w:r>
          </w:p>
        </w:tc>
        <w:tc>
          <w:tcPr>
            <w:tcW w:w="2349" w:type="dxa"/>
            <w:vAlign w:val="center"/>
          </w:tcPr>
          <w:p w14:paraId="57539AE7" w14:textId="186087A7" w:rsidR="009E1916" w:rsidRPr="00890249" w:rsidRDefault="001315DD" w:rsidP="00651690">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3 355 342</w:t>
            </w:r>
          </w:p>
        </w:tc>
      </w:tr>
    </w:tbl>
    <w:p w14:paraId="77810B39" w14:textId="7CFC4E83" w:rsidR="005B1DF2" w:rsidRPr="00890249" w:rsidRDefault="005B1DF2" w:rsidP="00264686">
      <w:pPr>
        <w:spacing w:before="0" w:after="240"/>
        <w:rPr>
          <w:rFonts w:asciiTheme="minorHAnsi" w:hAnsiTheme="minorHAnsi" w:cstheme="minorHAnsi"/>
          <w:b/>
          <w:noProof/>
          <w:color w:val="FF0000"/>
          <w:sz w:val="22"/>
          <w:szCs w:val="22"/>
        </w:rPr>
      </w:pPr>
    </w:p>
    <w:tbl>
      <w:tblPr>
        <w:tblStyle w:val="Tabela-Siatka"/>
        <w:tblW w:w="0" w:type="auto"/>
        <w:tblLook w:val="04A0" w:firstRow="1" w:lastRow="0" w:firstColumn="1" w:lastColumn="0" w:noHBand="0" w:noVBand="1"/>
      </w:tblPr>
      <w:tblGrid>
        <w:gridCol w:w="1563"/>
        <w:gridCol w:w="1050"/>
        <w:gridCol w:w="1711"/>
        <w:gridCol w:w="1618"/>
        <w:gridCol w:w="1039"/>
        <w:gridCol w:w="2080"/>
      </w:tblGrid>
      <w:tr w:rsidR="005B1DF2" w:rsidRPr="00890249" w14:paraId="75090B77" w14:textId="77777777" w:rsidTr="00A4690F">
        <w:tc>
          <w:tcPr>
            <w:tcW w:w="9288" w:type="dxa"/>
            <w:gridSpan w:val="6"/>
            <w:shd w:val="clear" w:color="auto" w:fill="D9D9D9" w:themeFill="background1" w:themeFillShade="D9"/>
          </w:tcPr>
          <w:p w14:paraId="4F79218D" w14:textId="77777777" w:rsidR="005B1DF2" w:rsidRPr="00890249" w:rsidRDefault="005B1DF2" w:rsidP="00182923">
            <w:pPr>
              <w:rPr>
                <w:rFonts w:asciiTheme="minorHAnsi" w:eastAsia="Times New Roman" w:hAnsiTheme="minorHAnsi" w:cstheme="minorHAnsi"/>
                <w:b/>
                <w:iCs/>
                <w:noProof/>
                <w:sz w:val="20"/>
              </w:rPr>
            </w:pPr>
            <w:r w:rsidRPr="00890249">
              <w:rPr>
                <w:rFonts w:asciiTheme="minorHAnsi" w:hAnsiTheme="minorHAnsi" w:cstheme="minorHAnsi"/>
                <w:b/>
                <w:noProof/>
                <w:sz w:val="20"/>
              </w:rPr>
              <w:t>Tabela 5: Wymiar 2 – forma finansowania</w:t>
            </w:r>
          </w:p>
        </w:tc>
      </w:tr>
      <w:tr w:rsidR="005B1DF2" w:rsidRPr="00890249" w14:paraId="101F63F4" w14:textId="77777777" w:rsidTr="00A4690F">
        <w:tc>
          <w:tcPr>
            <w:tcW w:w="1599" w:type="dxa"/>
            <w:shd w:val="clear" w:color="auto" w:fill="F2F2F2" w:themeFill="background1" w:themeFillShade="F2"/>
          </w:tcPr>
          <w:p w14:paraId="7709CDFC" w14:textId="77777777" w:rsidR="005B1DF2" w:rsidRPr="00890249" w:rsidRDefault="005B1DF2"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61" w:type="dxa"/>
            <w:shd w:val="clear" w:color="auto" w:fill="F2F2F2" w:themeFill="background1" w:themeFillShade="F2"/>
          </w:tcPr>
          <w:p w14:paraId="4E304331" w14:textId="77777777" w:rsidR="005B1DF2" w:rsidRPr="00890249" w:rsidRDefault="005B1DF2"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56" w:type="dxa"/>
            <w:shd w:val="clear" w:color="auto" w:fill="F2F2F2" w:themeFill="background1" w:themeFillShade="F2"/>
          </w:tcPr>
          <w:p w14:paraId="2C8E9860" w14:textId="77777777" w:rsidR="005B1DF2" w:rsidRPr="00890249" w:rsidRDefault="005B1DF2"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44" w:type="dxa"/>
            <w:shd w:val="clear" w:color="auto" w:fill="F2F2F2" w:themeFill="background1" w:themeFillShade="F2"/>
          </w:tcPr>
          <w:p w14:paraId="75787217" w14:textId="77777777" w:rsidR="005B1DF2" w:rsidRPr="00890249" w:rsidRDefault="005B1DF2"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53" w:type="dxa"/>
            <w:shd w:val="clear" w:color="auto" w:fill="F2F2F2" w:themeFill="background1" w:themeFillShade="F2"/>
          </w:tcPr>
          <w:p w14:paraId="28BDC6AE" w14:textId="77777777" w:rsidR="005B1DF2" w:rsidRPr="00890249" w:rsidRDefault="005B1DF2"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75" w:type="dxa"/>
            <w:shd w:val="clear" w:color="auto" w:fill="F2F2F2" w:themeFill="background1" w:themeFillShade="F2"/>
          </w:tcPr>
          <w:p w14:paraId="137BD176" w14:textId="77777777" w:rsidR="005B1DF2" w:rsidRPr="00890249" w:rsidRDefault="005B1DF2"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5B1DF2" w:rsidRPr="00890249" w14:paraId="3F20E9AE" w14:textId="77777777" w:rsidTr="00182923">
        <w:tc>
          <w:tcPr>
            <w:tcW w:w="1599" w:type="dxa"/>
            <w:vAlign w:val="center"/>
          </w:tcPr>
          <w:p w14:paraId="1F4A3114" w14:textId="77777777" w:rsidR="005B1DF2" w:rsidRPr="00890249" w:rsidRDefault="005B1DF2"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2</w:t>
            </w:r>
          </w:p>
        </w:tc>
        <w:tc>
          <w:tcPr>
            <w:tcW w:w="1061" w:type="dxa"/>
            <w:vAlign w:val="center"/>
          </w:tcPr>
          <w:p w14:paraId="7C4990E6" w14:textId="77777777" w:rsidR="005B1DF2" w:rsidRPr="00890249" w:rsidRDefault="005B1DF2"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756" w:type="dxa"/>
            <w:vAlign w:val="center"/>
          </w:tcPr>
          <w:p w14:paraId="2D48B015" w14:textId="77777777" w:rsidR="005B1DF2" w:rsidRPr="00890249" w:rsidRDefault="005B1DF2"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1644" w:type="dxa"/>
            <w:vAlign w:val="center"/>
          </w:tcPr>
          <w:p w14:paraId="5897D817" w14:textId="77777777" w:rsidR="005B1DF2" w:rsidRPr="00890249" w:rsidRDefault="005B1DF2"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(v)</w:t>
            </w:r>
          </w:p>
        </w:tc>
        <w:tc>
          <w:tcPr>
            <w:tcW w:w="1053" w:type="dxa"/>
          </w:tcPr>
          <w:p w14:paraId="5449C89D" w14:textId="77777777" w:rsidR="00B6668B" w:rsidRPr="00890249" w:rsidRDefault="001344ED" w:rsidP="00BA2F8E">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01</w:t>
            </w:r>
            <w:r w:rsidR="00372E01" w:rsidRPr="00890249">
              <w:rPr>
                <w:rFonts w:asciiTheme="minorHAnsi" w:eastAsia="Times New Roman" w:hAnsiTheme="minorHAnsi" w:cstheme="minorHAnsi"/>
                <w:iCs/>
                <w:noProof/>
                <w:sz w:val="20"/>
                <w:szCs w:val="20"/>
              </w:rPr>
              <w:t xml:space="preserve"> </w:t>
            </w:r>
            <w:r w:rsidR="00372E01" w:rsidRPr="00890249">
              <w:rPr>
                <w:rFonts w:asciiTheme="minorHAnsi" w:hAnsiTheme="minorHAnsi" w:cstheme="minorHAnsi"/>
                <w:sz w:val="20"/>
                <w:szCs w:val="20"/>
              </w:rPr>
              <w:t xml:space="preserve">Dotacja </w:t>
            </w:r>
          </w:p>
        </w:tc>
        <w:tc>
          <w:tcPr>
            <w:tcW w:w="2175" w:type="dxa"/>
          </w:tcPr>
          <w:p w14:paraId="2DA21C35" w14:textId="4A40D866" w:rsidR="005B1DF2" w:rsidRPr="00890249" w:rsidRDefault="00D97625" w:rsidP="00182923">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3 355 342</w:t>
            </w:r>
            <w:r w:rsidR="00691799">
              <w:rPr>
                <w:rFonts w:asciiTheme="minorHAnsi" w:eastAsia="Times New Roman" w:hAnsiTheme="minorHAnsi" w:cstheme="minorHAnsi"/>
                <w:iCs/>
                <w:noProof/>
                <w:sz w:val="20"/>
              </w:rPr>
              <w:t xml:space="preserve"> </w:t>
            </w:r>
          </w:p>
        </w:tc>
      </w:tr>
    </w:tbl>
    <w:p w14:paraId="6CB19C8A" w14:textId="77777777" w:rsidR="00516DBF" w:rsidRPr="00890249" w:rsidRDefault="00516DBF" w:rsidP="00516DBF">
      <w:pPr>
        <w:spacing w:before="0" w:after="160" w:line="259" w:lineRule="auto"/>
        <w:jc w:val="left"/>
        <w:rPr>
          <w:rFonts w:asciiTheme="minorHAnsi" w:hAnsiTheme="minorHAnsi" w:cstheme="minorHAnsi"/>
          <w:b/>
          <w:noProof/>
          <w:color w:val="FF0000"/>
          <w:sz w:val="22"/>
          <w:szCs w:val="22"/>
        </w:rPr>
      </w:pPr>
    </w:p>
    <w:tbl>
      <w:tblPr>
        <w:tblStyle w:val="Tabela-Siatka"/>
        <w:tblW w:w="0" w:type="auto"/>
        <w:tblLook w:val="04A0" w:firstRow="1" w:lastRow="0" w:firstColumn="1" w:lastColumn="0" w:noHBand="0" w:noVBand="1"/>
      </w:tblPr>
      <w:tblGrid>
        <w:gridCol w:w="1483"/>
        <w:gridCol w:w="1025"/>
        <w:gridCol w:w="1609"/>
        <w:gridCol w:w="1558"/>
        <w:gridCol w:w="1520"/>
        <w:gridCol w:w="1866"/>
      </w:tblGrid>
      <w:tr w:rsidR="005B1DF2" w:rsidRPr="00890249" w14:paraId="4D48BAEC" w14:textId="77777777" w:rsidTr="00A4690F">
        <w:tc>
          <w:tcPr>
            <w:tcW w:w="9288" w:type="dxa"/>
            <w:gridSpan w:val="6"/>
            <w:shd w:val="clear" w:color="auto" w:fill="D9D9D9" w:themeFill="background1" w:themeFillShade="D9"/>
          </w:tcPr>
          <w:p w14:paraId="74CF3C49" w14:textId="61099797" w:rsidR="005B1DF2" w:rsidRPr="00890249" w:rsidRDefault="00BB62A6" w:rsidP="00182923">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w:t>
            </w:r>
            <w:r w:rsidR="00002576">
              <w:rPr>
                <w:rFonts w:asciiTheme="minorHAnsi" w:hAnsiTheme="minorHAnsi" w:cstheme="minorHAnsi"/>
                <w:b/>
                <w:noProof/>
                <w:sz w:val="20"/>
              </w:rPr>
              <w:t>6</w:t>
            </w:r>
            <w:r w:rsidRPr="00890249">
              <w:rPr>
                <w:rFonts w:asciiTheme="minorHAnsi" w:hAnsiTheme="minorHAnsi" w:cstheme="minorHAnsi"/>
                <w:b/>
                <w:noProof/>
                <w:sz w:val="20"/>
              </w:rPr>
              <w:t xml:space="preserve">: Wymiar </w:t>
            </w:r>
            <w:r w:rsidR="00A66643">
              <w:rPr>
                <w:rFonts w:asciiTheme="minorHAnsi" w:hAnsiTheme="minorHAnsi" w:cstheme="minorHAnsi"/>
                <w:b/>
                <w:noProof/>
                <w:sz w:val="20"/>
              </w:rPr>
              <w:t xml:space="preserve">3 </w:t>
            </w:r>
            <w:r w:rsidR="005B1DF2" w:rsidRPr="00890249">
              <w:rPr>
                <w:rFonts w:asciiTheme="minorHAnsi" w:hAnsiTheme="minorHAnsi" w:cstheme="minorHAnsi"/>
                <w:b/>
                <w:noProof/>
                <w:sz w:val="20"/>
              </w:rPr>
              <w:t xml:space="preserve"> – terytorialny mechanizm realizacji i ukierunkowanie terytorialne </w:t>
            </w:r>
          </w:p>
        </w:tc>
      </w:tr>
      <w:tr w:rsidR="005B1DF2" w:rsidRPr="00890249" w14:paraId="1F82F852" w14:textId="77777777" w:rsidTr="00A4690F">
        <w:tc>
          <w:tcPr>
            <w:tcW w:w="1599" w:type="dxa"/>
            <w:shd w:val="clear" w:color="auto" w:fill="F2F2F2" w:themeFill="background1" w:themeFillShade="F2"/>
          </w:tcPr>
          <w:p w14:paraId="7A37DA0E" w14:textId="77777777" w:rsidR="005B1DF2" w:rsidRPr="00890249" w:rsidRDefault="005B1DF2"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61" w:type="dxa"/>
            <w:shd w:val="clear" w:color="auto" w:fill="F2F2F2" w:themeFill="background1" w:themeFillShade="F2"/>
          </w:tcPr>
          <w:p w14:paraId="4BB5419F" w14:textId="77777777" w:rsidR="005B1DF2" w:rsidRPr="00890249" w:rsidRDefault="005B1DF2"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56" w:type="dxa"/>
            <w:shd w:val="clear" w:color="auto" w:fill="F2F2F2" w:themeFill="background1" w:themeFillShade="F2"/>
          </w:tcPr>
          <w:p w14:paraId="03A35864" w14:textId="77777777" w:rsidR="005B1DF2" w:rsidRPr="00890249" w:rsidRDefault="005B1DF2"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44" w:type="dxa"/>
            <w:shd w:val="clear" w:color="auto" w:fill="F2F2F2" w:themeFill="background1" w:themeFillShade="F2"/>
          </w:tcPr>
          <w:p w14:paraId="2C82AFD3" w14:textId="77777777" w:rsidR="005B1DF2" w:rsidRPr="00890249" w:rsidRDefault="005B1DF2"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53" w:type="dxa"/>
            <w:shd w:val="clear" w:color="auto" w:fill="F2F2F2" w:themeFill="background1" w:themeFillShade="F2"/>
          </w:tcPr>
          <w:p w14:paraId="2C9FEDAC" w14:textId="77777777" w:rsidR="005B1DF2" w:rsidRPr="00890249" w:rsidRDefault="005B1DF2"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75" w:type="dxa"/>
            <w:shd w:val="clear" w:color="auto" w:fill="F2F2F2" w:themeFill="background1" w:themeFillShade="F2"/>
          </w:tcPr>
          <w:p w14:paraId="0E6DA5EC" w14:textId="77777777" w:rsidR="005B1DF2" w:rsidRPr="00890249" w:rsidRDefault="005B1DF2"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5B1DF2" w:rsidRPr="00890249" w14:paraId="70E9B35A" w14:textId="77777777" w:rsidTr="00182923">
        <w:tc>
          <w:tcPr>
            <w:tcW w:w="1599" w:type="dxa"/>
            <w:vAlign w:val="center"/>
          </w:tcPr>
          <w:p w14:paraId="7E7D345B" w14:textId="77777777" w:rsidR="005B1DF2" w:rsidRPr="00890249" w:rsidRDefault="005B1DF2"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2</w:t>
            </w:r>
          </w:p>
        </w:tc>
        <w:tc>
          <w:tcPr>
            <w:tcW w:w="1061" w:type="dxa"/>
            <w:vAlign w:val="center"/>
          </w:tcPr>
          <w:p w14:paraId="244E8DB5" w14:textId="77777777" w:rsidR="005B1DF2" w:rsidRPr="00890249" w:rsidRDefault="005B1DF2"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756" w:type="dxa"/>
            <w:vAlign w:val="center"/>
          </w:tcPr>
          <w:p w14:paraId="749F1BF6" w14:textId="77777777" w:rsidR="005B1DF2" w:rsidRPr="00890249" w:rsidRDefault="005B1DF2"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1644" w:type="dxa"/>
          </w:tcPr>
          <w:p w14:paraId="1700A9F3" w14:textId="22F85C21" w:rsidR="005B1DF2" w:rsidRPr="00890249" w:rsidRDefault="00602A7B"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(v)</w:t>
            </w:r>
          </w:p>
        </w:tc>
        <w:tc>
          <w:tcPr>
            <w:tcW w:w="1053" w:type="dxa"/>
          </w:tcPr>
          <w:p w14:paraId="0F84933E" w14:textId="2CF314C3" w:rsidR="00B6668B" w:rsidRPr="00890249" w:rsidRDefault="00372E01" w:rsidP="00BA2F8E">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33 </w:t>
            </w:r>
            <w:r w:rsidRPr="00890249">
              <w:rPr>
                <w:rFonts w:asciiTheme="minorHAnsi" w:hAnsiTheme="minorHAnsi" w:cstheme="minorHAnsi"/>
                <w:sz w:val="20"/>
                <w:szCs w:val="20"/>
              </w:rPr>
              <w:t xml:space="preserve">Brak ukierunkowania terytorialnego </w:t>
            </w:r>
          </w:p>
        </w:tc>
        <w:tc>
          <w:tcPr>
            <w:tcW w:w="2175" w:type="dxa"/>
          </w:tcPr>
          <w:p w14:paraId="6C115B55" w14:textId="34BAACE1" w:rsidR="005B1DF2" w:rsidRPr="00890249" w:rsidRDefault="00D97625" w:rsidP="00D5205C">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3 355 342</w:t>
            </w:r>
            <w:r w:rsidR="00691799">
              <w:rPr>
                <w:rFonts w:asciiTheme="minorHAnsi" w:eastAsia="Times New Roman" w:hAnsiTheme="minorHAnsi" w:cstheme="minorHAnsi"/>
                <w:iCs/>
                <w:noProof/>
                <w:sz w:val="20"/>
              </w:rPr>
              <w:t xml:space="preserve"> </w:t>
            </w:r>
          </w:p>
        </w:tc>
      </w:tr>
    </w:tbl>
    <w:p w14:paraId="50927E0D" w14:textId="77777777" w:rsidR="009E79E4" w:rsidRPr="00890249" w:rsidRDefault="009E79E4" w:rsidP="009E79E4">
      <w:pPr>
        <w:spacing w:after="0"/>
        <w:rPr>
          <w:rFonts w:asciiTheme="minorHAnsi" w:eastAsia="Times New Roman" w:hAnsiTheme="minorHAnsi" w:cstheme="minorHAnsi"/>
          <w:b/>
          <w:iCs/>
          <w:noProof/>
          <w:szCs w:val="24"/>
        </w:rPr>
      </w:pPr>
    </w:p>
    <w:tbl>
      <w:tblPr>
        <w:tblStyle w:val="Tabela-Siatka"/>
        <w:tblW w:w="0" w:type="auto"/>
        <w:tblLook w:val="04A0" w:firstRow="1" w:lastRow="0" w:firstColumn="1" w:lastColumn="0" w:noHBand="0" w:noVBand="1"/>
      </w:tblPr>
      <w:tblGrid>
        <w:gridCol w:w="1566"/>
        <w:gridCol w:w="1051"/>
        <w:gridCol w:w="1714"/>
        <w:gridCol w:w="1620"/>
        <w:gridCol w:w="1022"/>
        <w:gridCol w:w="2088"/>
      </w:tblGrid>
      <w:tr w:rsidR="009E79E4" w:rsidRPr="00890249" w14:paraId="116786DD" w14:textId="77777777" w:rsidTr="00A4690F">
        <w:tc>
          <w:tcPr>
            <w:tcW w:w="9288" w:type="dxa"/>
            <w:gridSpan w:val="6"/>
            <w:shd w:val="clear" w:color="auto" w:fill="D9D9D9" w:themeFill="background1" w:themeFillShade="D9"/>
          </w:tcPr>
          <w:p w14:paraId="1EFAAA64"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Tabela 7: Wymiar 6 – uzupełniajace obsza</w:t>
            </w:r>
            <w:r w:rsidR="00CC1C1B" w:rsidRPr="00890249">
              <w:rPr>
                <w:rFonts w:asciiTheme="minorHAnsi" w:hAnsiTheme="minorHAnsi" w:cstheme="minorHAnsi"/>
                <w:b/>
                <w:noProof/>
                <w:sz w:val="20"/>
              </w:rPr>
              <w:t>r</w:t>
            </w:r>
            <w:r w:rsidRPr="00890249">
              <w:rPr>
                <w:rFonts w:asciiTheme="minorHAnsi" w:hAnsiTheme="minorHAnsi" w:cstheme="minorHAnsi"/>
                <w:b/>
                <w:noProof/>
                <w:sz w:val="20"/>
              </w:rPr>
              <w:t>y tematyczne EFS+</w:t>
            </w:r>
          </w:p>
        </w:tc>
      </w:tr>
      <w:tr w:rsidR="009E79E4" w:rsidRPr="00890249" w14:paraId="7CBFE4B1" w14:textId="77777777" w:rsidTr="00A4690F">
        <w:tc>
          <w:tcPr>
            <w:tcW w:w="1599" w:type="dxa"/>
            <w:shd w:val="clear" w:color="auto" w:fill="F2F2F2" w:themeFill="background1" w:themeFillShade="F2"/>
          </w:tcPr>
          <w:p w14:paraId="4BAD792B"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61" w:type="dxa"/>
            <w:shd w:val="clear" w:color="auto" w:fill="F2F2F2" w:themeFill="background1" w:themeFillShade="F2"/>
          </w:tcPr>
          <w:p w14:paraId="590E38E4"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56" w:type="dxa"/>
            <w:shd w:val="clear" w:color="auto" w:fill="F2F2F2" w:themeFill="background1" w:themeFillShade="F2"/>
          </w:tcPr>
          <w:p w14:paraId="11A96D9B"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44" w:type="dxa"/>
            <w:shd w:val="clear" w:color="auto" w:fill="F2F2F2" w:themeFill="background1" w:themeFillShade="F2"/>
          </w:tcPr>
          <w:p w14:paraId="2BDE8091"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53" w:type="dxa"/>
            <w:shd w:val="clear" w:color="auto" w:fill="F2F2F2" w:themeFill="background1" w:themeFillShade="F2"/>
          </w:tcPr>
          <w:p w14:paraId="11F7096E"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Kod </w:t>
            </w:r>
          </w:p>
        </w:tc>
        <w:tc>
          <w:tcPr>
            <w:tcW w:w="2175" w:type="dxa"/>
            <w:shd w:val="clear" w:color="auto" w:fill="F2F2F2" w:themeFill="background1" w:themeFillShade="F2"/>
          </w:tcPr>
          <w:p w14:paraId="4D3170C4"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9E79E4" w:rsidRPr="00890249" w14:paraId="158B82C5" w14:textId="77777777" w:rsidTr="000B7697">
        <w:tc>
          <w:tcPr>
            <w:tcW w:w="1599" w:type="dxa"/>
            <w:vAlign w:val="center"/>
          </w:tcPr>
          <w:p w14:paraId="68B5642B"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2</w:t>
            </w:r>
          </w:p>
        </w:tc>
        <w:tc>
          <w:tcPr>
            <w:tcW w:w="1061" w:type="dxa"/>
            <w:vAlign w:val="center"/>
          </w:tcPr>
          <w:p w14:paraId="11D0A7DB"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EFRR</w:t>
            </w:r>
          </w:p>
        </w:tc>
        <w:tc>
          <w:tcPr>
            <w:tcW w:w="1756" w:type="dxa"/>
            <w:vAlign w:val="center"/>
          </w:tcPr>
          <w:p w14:paraId="0CC4350F"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Słabiej rozwiniete</w:t>
            </w:r>
          </w:p>
        </w:tc>
        <w:tc>
          <w:tcPr>
            <w:tcW w:w="1644" w:type="dxa"/>
          </w:tcPr>
          <w:p w14:paraId="5E343246" w14:textId="77777777" w:rsidR="009E79E4" w:rsidRPr="00890249" w:rsidRDefault="009E79E4" w:rsidP="000B7697">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1053" w:type="dxa"/>
          </w:tcPr>
          <w:p w14:paraId="13799F9E" w14:textId="77777777" w:rsidR="009E79E4" w:rsidRPr="00890249" w:rsidRDefault="009E79E4" w:rsidP="000B7697">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2175" w:type="dxa"/>
          </w:tcPr>
          <w:p w14:paraId="3BED315D" w14:textId="77777777" w:rsidR="009E79E4" w:rsidRPr="00890249" w:rsidRDefault="009E79E4" w:rsidP="000B7697">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r>
    </w:tbl>
    <w:p w14:paraId="24248C12" w14:textId="2B3F29C7" w:rsidR="00114890" w:rsidRPr="00890249" w:rsidRDefault="00114890" w:rsidP="00264686">
      <w:pPr>
        <w:spacing w:before="0" w:after="240"/>
        <w:rPr>
          <w:rFonts w:asciiTheme="minorHAnsi" w:hAnsiTheme="minorHAnsi" w:cstheme="minorHAnsi"/>
          <w:b/>
          <w:noProof/>
          <w:color w:val="FF0000"/>
          <w:sz w:val="22"/>
          <w:szCs w:val="22"/>
        </w:rPr>
      </w:pPr>
    </w:p>
    <w:p w14:paraId="583CB02A" w14:textId="6F2948A4" w:rsidR="009E79E4" w:rsidRPr="00890249" w:rsidRDefault="009E79E4" w:rsidP="00890249">
      <w:pPr>
        <w:spacing w:before="0" w:after="160" w:line="259" w:lineRule="auto"/>
        <w:jc w:val="left"/>
        <w:rPr>
          <w:rFonts w:asciiTheme="minorHAnsi" w:hAnsiTheme="minorHAnsi" w:cstheme="minorHAnsi"/>
          <w:b/>
          <w:noProof/>
          <w:color w:val="FF0000"/>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281"/>
        <w:gridCol w:w="1357"/>
        <w:gridCol w:w="1576"/>
        <w:gridCol w:w="1761"/>
        <w:gridCol w:w="1872"/>
      </w:tblGrid>
      <w:tr w:rsidR="009E79E4" w:rsidRPr="00890249" w14:paraId="0B7526FF" w14:textId="77777777" w:rsidTr="00E71C32">
        <w:tc>
          <w:tcPr>
            <w:tcW w:w="9322" w:type="dxa"/>
            <w:gridSpan w:val="6"/>
            <w:shd w:val="clear" w:color="auto" w:fill="D9D9D9" w:themeFill="background1" w:themeFillShade="D9"/>
          </w:tcPr>
          <w:p w14:paraId="291E537A" w14:textId="77777777" w:rsidR="009E79E4" w:rsidRPr="00890249" w:rsidRDefault="009E79E4" w:rsidP="000B7697">
            <w:pPr>
              <w:spacing w:before="0" w:after="160" w:line="259" w:lineRule="auto"/>
              <w:jc w:val="left"/>
              <w:rPr>
                <w:rFonts w:asciiTheme="minorHAnsi" w:eastAsiaTheme="minorHAnsi" w:hAnsiTheme="minorHAnsi" w:cstheme="minorHAnsi"/>
                <w:b/>
                <w:sz w:val="20"/>
                <w:lang w:eastAsia="en-US" w:bidi="ar-SA"/>
              </w:rPr>
            </w:pPr>
            <w:r w:rsidRPr="00890249">
              <w:rPr>
                <w:rFonts w:asciiTheme="minorHAnsi" w:eastAsiaTheme="minorHAnsi" w:hAnsiTheme="minorHAnsi" w:cstheme="minorHAnsi"/>
                <w:b/>
                <w:sz w:val="20"/>
                <w:lang w:eastAsia="en-US" w:bidi="ar-SA"/>
              </w:rPr>
              <w:lastRenderedPageBreak/>
              <w:t>Tabela 8: Wymiar 7 – wymiar „Równouprawnienie płci” w ramach EFS+, EFRR, Fundusz Spójności i FST</w:t>
            </w:r>
          </w:p>
        </w:tc>
      </w:tr>
      <w:tr w:rsidR="009E79E4" w:rsidRPr="00890249" w14:paraId="6DBC8F93" w14:textId="77777777" w:rsidTr="00E71C32">
        <w:tc>
          <w:tcPr>
            <w:tcW w:w="1570" w:type="dxa"/>
            <w:shd w:val="clear" w:color="auto" w:fill="F2F2F2" w:themeFill="background1" w:themeFillShade="F2"/>
          </w:tcPr>
          <w:p w14:paraId="2865B68A"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Nr priorytetu</w:t>
            </w:r>
          </w:p>
        </w:tc>
        <w:tc>
          <w:tcPr>
            <w:tcW w:w="1360" w:type="dxa"/>
            <w:shd w:val="clear" w:color="auto" w:fill="F2F2F2" w:themeFill="background1" w:themeFillShade="F2"/>
          </w:tcPr>
          <w:p w14:paraId="6118A4EC"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Fundusz</w:t>
            </w:r>
          </w:p>
        </w:tc>
        <w:tc>
          <w:tcPr>
            <w:tcW w:w="1415" w:type="dxa"/>
            <w:shd w:val="clear" w:color="auto" w:fill="F2F2F2" w:themeFill="background1" w:themeFillShade="F2"/>
          </w:tcPr>
          <w:p w14:paraId="097BD4F1"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Kategoria regionu</w:t>
            </w:r>
          </w:p>
        </w:tc>
        <w:tc>
          <w:tcPr>
            <w:tcW w:w="1628" w:type="dxa"/>
            <w:shd w:val="clear" w:color="auto" w:fill="F2F2F2" w:themeFill="background1" w:themeFillShade="F2"/>
          </w:tcPr>
          <w:p w14:paraId="6EA4E7E8"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Cel szczegółowy</w:t>
            </w:r>
          </w:p>
        </w:tc>
        <w:tc>
          <w:tcPr>
            <w:tcW w:w="1026" w:type="dxa"/>
            <w:shd w:val="clear" w:color="auto" w:fill="F2F2F2" w:themeFill="background1" w:themeFillShade="F2"/>
          </w:tcPr>
          <w:p w14:paraId="47619EA0"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Kod</w:t>
            </w:r>
          </w:p>
        </w:tc>
        <w:tc>
          <w:tcPr>
            <w:tcW w:w="2323" w:type="dxa"/>
            <w:shd w:val="clear" w:color="auto" w:fill="F2F2F2" w:themeFill="background1" w:themeFillShade="F2"/>
          </w:tcPr>
          <w:p w14:paraId="070F36F8"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Kwota (w EUR)</w:t>
            </w:r>
          </w:p>
        </w:tc>
      </w:tr>
      <w:tr w:rsidR="00BB62A6" w:rsidRPr="00890249" w14:paraId="47E8D320" w14:textId="77777777" w:rsidTr="00E71C32">
        <w:tc>
          <w:tcPr>
            <w:tcW w:w="1570" w:type="dxa"/>
            <w:vAlign w:val="center"/>
          </w:tcPr>
          <w:p w14:paraId="75DCDF2E" w14:textId="77777777" w:rsidR="00BB62A6" w:rsidRPr="00890249" w:rsidRDefault="00BB62A6" w:rsidP="00E6123D">
            <w:pPr>
              <w:spacing w:before="0" w:after="160" w:line="259" w:lineRule="auto"/>
              <w:jc w:val="right"/>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CP 2</w:t>
            </w:r>
          </w:p>
        </w:tc>
        <w:tc>
          <w:tcPr>
            <w:tcW w:w="1360" w:type="dxa"/>
            <w:vAlign w:val="center"/>
          </w:tcPr>
          <w:p w14:paraId="356ACD64" w14:textId="77777777" w:rsidR="00BB62A6" w:rsidRPr="00890249" w:rsidRDefault="00BB62A6" w:rsidP="00E6123D">
            <w:pPr>
              <w:spacing w:before="0" w:after="160" w:line="259" w:lineRule="auto"/>
              <w:jc w:val="right"/>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EFRR</w:t>
            </w:r>
          </w:p>
        </w:tc>
        <w:tc>
          <w:tcPr>
            <w:tcW w:w="1415" w:type="dxa"/>
            <w:vAlign w:val="center"/>
          </w:tcPr>
          <w:p w14:paraId="5D563B89" w14:textId="77777777" w:rsidR="00BB62A6" w:rsidRPr="00890249" w:rsidRDefault="00BB62A6" w:rsidP="00E6123D">
            <w:pPr>
              <w:spacing w:before="0" w:after="160" w:line="259" w:lineRule="auto"/>
              <w:jc w:val="right"/>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Słabiej rozwiniete</w:t>
            </w:r>
          </w:p>
        </w:tc>
        <w:tc>
          <w:tcPr>
            <w:tcW w:w="1628" w:type="dxa"/>
            <w:vAlign w:val="center"/>
          </w:tcPr>
          <w:p w14:paraId="5036D82D" w14:textId="77777777" w:rsidR="00BB62A6" w:rsidRPr="00890249" w:rsidRDefault="00BB62A6" w:rsidP="004C456D">
            <w:pPr>
              <w:spacing w:before="0" w:after="160" w:line="259" w:lineRule="auto"/>
              <w:jc w:val="center"/>
              <w:rPr>
                <w:rFonts w:asciiTheme="minorHAnsi" w:eastAsia="Times New Roman" w:hAnsiTheme="minorHAnsi" w:cstheme="minorHAnsi"/>
                <w:iCs/>
                <w:noProof/>
                <w:sz w:val="20"/>
                <w:lang w:eastAsia="en-US" w:bidi="ar-SA"/>
              </w:rPr>
            </w:pPr>
            <w:r w:rsidRPr="00890249">
              <w:rPr>
                <w:rFonts w:asciiTheme="minorHAnsi" w:eastAsia="Times New Roman" w:hAnsiTheme="minorHAnsi" w:cstheme="minorHAnsi"/>
                <w:iCs/>
                <w:noProof/>
                <w:sz w:val="20"/>
                <w:lang w:eastAsia="en-US" w:bidi="ar-SA"/>
              </w:rPr>
              <w:t>(v)</w:t>
            </w:r>
          </w:p>
        </w:tc>
        <w:tc>
          <w:tcPr>
            <w:tcW w:w="1026" w:type="dxa"/>
            <w:vAlign w:val="center"/>
          </w:tcPr>
          <w:p w14:paraId="63101548" w14:textId="300A2BBE" w:rsidR="00B6668B" w:rsidRPr="00890249" w:rsidRDefault="00D0622E" w:rsidP="00BA2F8E">
            <w:pPr>
              <w:pStyle w:val="Default"/>
              <w:rPr>
                <w:rFonts w:asciiTheme="minorHAnsi" w:hAnsiTheme="minorHAnsi" w:cstheme="minorHAnsi"/>
                <w:sz w:val="20"/>
                <w:szCs w:val="20"/>
              </w:rPr>
            </w:pPr>
            <w:r>
              <w:rPr>
                <w:rFonts w:asciiTheme="minorHAnsi" w:eastAsia="Times New Roman" w:hAnsiTheme="minorHAnsi" w:cstheme="minorHAnsi"/>
                <w:iCs/>
                <w:noProof/>
                <w:sz w:val="20"/>
                <w:szCs w:val="20"/>
              </w:rPr>
              <w:t>03</w:t>
            </w:r>
            <w:r w:rsidRPr="00890249">
              <w:rPr>
                <w:rFonts w:asciiTheme="minorHAnsi" w:eastAsia="Times New Roman" w:hAnsiTheme="minorHAnsi" w:cstheme="minorHAnsi"/>
                <w:iCs/>
                <w:noProof/>
                <w:sz w:val="20"/>
                <w:szCs w:val="20"/>
              </w:rPr>
              <w:t xml:space="preserve"> </w:t>
            </w:r>
            <w:r w:rsidRPr="00890249">
              <w:rPr>
                <w:rFonts w:asciiTheme="minorHAnsi" w:hAnsiTheme="minorHAnsi" w:cstheme="minorHAnsi"/>
                <w:sz w:val="20"/>
                <w:szCs w:val="20"/>
              </w:rPr>
              <w:t xml:space="preserve">Projekty </w:t>
            </w:r>
            <w:r>
              <w:rPr>
                <w:rFonts w:asciiTheme="minorHAnsi" w:hAnsiTheme="minorHAnsi" w:cstheme="minorHAnsi"/>
                <w:sz w:val="20"/>
                <w:szCs w:val="20"/>
              </w:rPr>
              <w:t xml:space="preserve">neutralne w kwestii </w:t>
            </w:r>
            <w:r w:rsidRPr="00890249">
              <w:rPr>
                <w:rFonts w:asciiTheme="minorHAnsi" w:hAnsiTheme="minorHAnsi" w:cstheme="minorHAnsi"/>
                <w:sz w:val="20"/>
                <w:szCs w:val="20"/>
              </w:rPr>
              <w:t>równouprawnienia płci</w:t>
            </w:r>
          </w:p>
        </w:tc>
        <w:tc>
          <w:tcPr>
            <w:tcW w:w="2323" w:type="dxa"/>
            <w:vAlign w:val="center"/>
          </w:tcPr>
          <w:p w14:paraId="7B0D4A50" w14:textId="6C91816E" w:rsidR="00BB62A6" w:rsidRPr="00890249" w:rsidRDefault="00D97625" w:rsidP="000528DA">
            <w:pPr>
              <w:spacing w:before="0" w:after="160" w:line="259" w:lineRule="auto"/>
              <w:jc w:val="right"/>
              <w:rPr>
                <w:rFonts w:asciiTheme="minorHAnsi" w:eastAsia="Times New Roman" w:hAnsiTheme="minorHAnsi" w:cstheme="minorHAnsi"/>
                <w:iCs/>
                <w:noProof/>
                <w:sz w:val="20"/>
                <w:lang w:eastAsia="en-US" w:bidi="ar-SA"/>
              </w:rPr>
            </w:pPr>
            <w:r>
              <w:rPr>
                <w:rFonts w:asciiTheme="minorHAnsi" w:eastAsia="Times New Roman" w:hAnsiTheme="minorHAnsi" w:cstheme="minorHAnsi"/>
                <w:iCs/>
                <w:noProof/>
                <w:sz w:val="20"/>
                <w:lang w:eastAsia="en-US" w:bidi="ar-SA"/>
              </w:rPr>
              <w:t>3 355 342</w:t>
            </w:r>
            <w:r w:rsidR="00691799">
              <w:rPr>
                <w:rFonts w:asciiTheme="minorHAnsi" w:eastAsia="Times New Roman" w:hAnsiTheme="minorHAnsi" w:cstheme="minorHAnsi"/>
                <w:iCs/>
                <w:noProof/>
                <w:sz w:val="20"/>
                <w:lang w:eastAsia="en-US" w:bidi="ar-SA"/>
              </w:rPr>
              <w:t xml:space="preserve"> </w:t>
            </w:r>
          </w:p>
        </w:tc>
      </w:tr>
    </w:tbl>
    <w:p w14:paraId="49F85A67" w14:textId="77777777" w:rsidR="00B015CA" w:rsidRPr="00890249" w:rsidRDefault="00B015CA" w:rsidP="005B1DF2">
      <w:pPr>
        <w:spacing w:before="0" w:after="160" w:line="259" w:lineRule="auto"/>
        <w:jc w:val="left"/>
        <w:rPr>
          <w:rFonts w:asciiTheme="minorHAnsi" w:hAnsiTheme="minorHAnsi" w:cstheme="minorHAnsi"/>
          <w:b/>
          <w:noProof/>
          <w:sz w:val="22"/>
          <w:szCs w:val="22"/>
        </w:rPr>
      </w:pPr>
    </w:p>
    <w:p w14:paraId="0A4B2F36" w14:textId="77777777" w:rsidR="00BC1861" w:rsidRPr="00890249" w:rsidRDefault="00BC1861" w:rsidP="00BC1861">
      <w:pPr>
        <w:spacing w:before="0" w:after="160" w:line="259" w:lineRule="auto"/>
        <w:jc w:val="left"/>
        <w:rPr>
          <w:rFonts w:asciiTheme="minorHAnsi" w:hAnsiTheme="minorHAnsi" w:cstheme="minorHAnsi"/>
          <w:b/>
          <w:noProof/>
          <w:sz w:val="22"/>
          <w:szCs w:val="22"/>
        </w:rPr>
      </w:pPr>
      <w:r w:rsidRPr="00890249">
        <w:rPr>
          <w:rFonts w:asciiTheme="minorHAnsi" w:hAnsiTheme="minorHAnsi" w:cstheme="minorHAnsi"/>
          <w:b/>
          <w:noProof/>
          <w:sz w:val="22"/>
          <w:szCs w:val="22"/>
        </w:rPr>
        <w:t>2.1.2.5 (vi) Cel szczegółowy</w:t>
      </w:r>
    </w:p>
    <w:p w14:paraId="015EE152" w14:textId="77777777" w:rsidR="00BC1861" w:rsidRPr="00890249" w:rsidRDefault="00BC1861" w:rsidP="00BC1861">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 xml:space="preserve">(vi) </w:t>
      </w:r>
      <w:r w:rsidRPr="00890249">
        <w:rPr>
          <w:rFonts w:asciiTheme="minorHAnsi" w:hAnsiTheme="minorHAnsi" w:cstheme="minorHAnsi"/>
          <w:b/>
          <w:noProof/>
          <w:color w:val="2F5496" w:themeColor="accent5" w:themeShade="BF"/>
        </w:rPr>
        <w:t>Wspieranie transformacji w kierunku gospodarki o obiegu zamkniętym i gospodarki zasobooszczędnej</w:t>
      </w:r>
    </w:p>
    <w:p w14:paraId="2FF6AAD5" w14:textId="77777777" w:rsidR="00BC1861" w:rsidRPr="00890249" w:rsidRDefault="00BC1861" w:rsidP="00BC1861">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t>2.1.2.5.1 (vi) Interwencje w ramach funduszy</w:t>
      </w:r>
    </w:p>
    <w:p w14:paraId="25046F05" w14:textId="77777777" w:rsidR="00BC1861" w:rsidRPr="00890249" w:rsidRDefault="00BC1861" w:rsidP="00BC1861">
      <w:pPr>
        <w:rPr>
          <w:rFonts w:asciiTheme="minorHAnsi" w:eastAsia="Times New Roman" w:hAnsiTheme="minorHAnsi" w:cstheme="minorHAnsi"/>
          <w:b/>
          <w:i/>
          <w:iCs/>
          <w:noProof/>
          <w:sz w:val="22"/>
          <w:szCs w:val="24"/>
        </w:rPr>
      </w:pPr>
      <w:r w:rsidRPr="00890249">
        <w:rPr>
          <w:rFonts w:asciiTheme="minorHAnsi" w:hAnsiTheme="minorHAnsi" w:cstheme="minorHAnsi"/>
          <w:b/>
          <w:noProof/>
          <w:color w:val="2F5496" w:themeColor="accent5" w:themeShade="BF"/>
          <w:sz w:val="22"/>
        </w:rPr>
        <w:t>Powiązane rodzaje działań</w:t>
      </w:r>
    </w:p>
    <w:p w14:paraId="44B6EE35" w14:textId="77777777" w:rsidR="0093433C" w:rsidRPr="00890249" w:rsidRDefault="2948028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201</w:t>
      </w:r>
      <w:r w:rsidR="311E04BB" w:rsidRPr="00890249">
        <w:rPr>
          <w:rFonts w:asciiTheme="minorHAnsi" w:hAnsiTheme="minorHAnsi" w:cstheme="minorHAnsi"/>
          <w:noProof/>
          <w:sz w:val="22"/>
          <w:szCs w:val="22"/>
        </w:rPr>
        <w:t>8</w:t>
      </w:r>
      <w:r w:rsidRPr="00890249">
        <w:rPr>
          <w:rFonts w:asciiTheme="minorHAnsi" w:hAnsiTheme="minorHAnsi" w:cstheme="minorHAnsi"/>
          <w:noProof/>
          <w:sz w:val="22"/>
          <w:szCs w:val="22"/>
        </w:rPr>
        <w:t xml:space="preserve"> r. na obszarze </w:t>
      </w:r>
      <w:r w:rsidR="5260AB37" w:rsidRPr="00890249">
        <w:rPr>
          <w:rFonts w:asciiTheme="minorHAnsi" w:hAnsiTheme="minorHAnsi" w:cstheme="minorHAnsi"/>
          <w:noProof/>
          <w:sz w:val="22"/>
          <w:szCs w:val="22"/>
        </w:rPr>
        <w:t>woj.</w:t>
      </w:r>
      <w:r w:rsidRPr="00890249">
        <w:rPr>
          <w:rFonts w:asciiTheme="minorHAnsi" w:hAnsiTheme="minorHAnsi" w:cstheme="minorHAnsi"/>
          <w:noProof/>
          <w:sz w:val="22"/>
          <w:szCs w:val="22"/>
        </w:rPr>
        <w:t xml:space="preserve"> opolskiego wytworzono łącznie ok. </w:t>
      </w:r>
      <w:r w:rsidR="311E04BB" w:rsidRPr="00890249">
        <w:rPr>
          <w:rFonts w:asciiTheme="minorHAnsi" w:hAnsiTheme="minorHAnsi" w:cstheme="minorHAnsi"/>
          <w:noProof/>
          <w:sz w:val="22"/>
          <w:szCs w:val="22"/>
        </w:rPr>
        <w:t>322,62 tys.</w:t>
      </w:r>
      <w:r w:rsidRPr="00890249">
        <w:rPr>
          <w:rFonts w:asciiTheme="minorHAnsi" w:hAnsiTheme="minorHAnsi" w:cstheme="minorHAnsi"/>
          <w:noProof/>
          <w:sz w:val="22"/>
          <w:szCs w:val="22"/>
        </w:rPr>
        <w:t xml:space="preserve"> ton odpadów komunalnych (</w:t>
      </w:r>
      <w:r w:rsidR="311E04BB" w:rsidRPr="00890249">
        <w:rPr>
          <w:rFonts w:asciiTheme="minorHAnsi" w:hAnsiTheme="minorHAnsi" w:cstheme="minorHAnsi"/>
          <w:noProof/>
          <w:sz w:val="22"/>
          <w:szCs w:val="22"/>
        </w:rPr>
        <w:t>327</w:t>
      </w:r>
      <w:r w:rsidRPr="00890249">
        <w:rPr>
          <w:rFonts w:asciiTheme="minorHAnsi" w:hAnsiTheme="minorHAnsi" w:cstheme="minorHAnsi"/>
          <w:noProof/>
          <w:sz w:val="22"/>
          <w:szCs w:val="22"/>
        </w:rPr>
        <w:t xml:space="preserve">kg/rok/mieszk.). Odpady komunalne w postaci odpadów zmieszanych wynosiły </w:t>
      </w:r>
      <w:r w:rsidR="7D7328AB" w:rsidRPr="00890249">
        <w:rPr>
          <w:rFonts w:asciiTheme="minorHAnsi" w:hAnsiTheme="minorHAnsi" w:cstheme="minorHAnsi"/>
          <w:noProof/>
          <w:sz w:val="22"/>
          <w:szCs w:val="22"/>
        </w:rPr>
        <w:t>216 323,02</w:t>
      </w:r>
      <w:r w:rsidRPr="00890249">
        <w:rPr>
          <w:rFonts w:asciiTheme="minorHAnsi" w:hAnsiTheme="minorHAnsi" w:cstheme="minorHAnsi"/>
          <w:noProof/>
          <w:sz w:val="22"/>
          <w:szCs w:val="22"/>
        </w:rPr>
        <w:t xml:space="preserve"> ton (21</w:t>
      </w:r>
      <w:r w:rsidR="7D7328AB" w:rsidRPr="00890249">
        <w:rPr>
          <w:rFonts w:asciiTheme="minorHAnsi" w:hAnsiTheme="minorHAnsi" w:cstheme="minorHAnsi"/>
          <w:noProof/>
          <w:sz w:val="22"/>
          <w:szCs w:val="22"/>
        </w:rPr>
        <w:t xml:space="preserve">8,9 </w:t>
      </w:r>
      <w:r w:rsidRPr="00890249">
        <w:rPr>
          <w:rFonts w:asciiTheme="minorHAnsi" w:hAnsiTheme="minorHAnsi" w:cstheme="minorHAnsi"/>
          <w:noProof/>
          <w:sz w:val="22"/>
          <w:szCs w:val="22"/>
        </w:rPr>
        <w:t>k</w:t>
      </w:r>
      <w:r w:rsidR="7D7328AB" w:rsidRPr="00890249">
        <w:rPr>
          <w:rFonts w:asciiTheme="minorHAnsi" w:hAnsiTheme="minorHAnsi" w:cstheme="minorHAnsi"/>
          <w:noProof/>
          <w:sz w:val="22"/>
          <w:szCs w:val="22"/>
        </w:rPr>
        <w:t>g</w:t>
      </w:r>
      <w:r w:rsidRPr="00890249">
        <w:rPr>
          <w:rFonts w:asciiTheme="minorHAnsi" w:hAnsiTheme="minorHAnsi" w:cstheme="minorHAnsi"/>
          <w:noProof/>
          <w:sz w:val="22"/>
          <w:szCs w:val="22"/>
        </w:rPr>
        <w:t xml:space="preserve">/rok/mieszk.), a ok. jedynie </w:t>
      </w:r>
      <w:r w:rsidR="7D7328AB" w:rsidRPr="00890249">
        <w:rPr>
          <w:rFonts w:asciiTheme="minorHAnsi" w:hAnsiTheme="minorHAnsi" w:cstheme="minorHAnsi"/>
          <w:noProof/>
          <w:sz w:val="22"/>
          <w:szCs w:val="22"/>
        </w:rPr>
        <w:t>106 297,93</w:t>
      </w:r>
      <w:r w:rsidRPr="00890249">
        <w:rPr>
          <w:rFonts w:asciiTheme="minorHAnsi" w:hAnsiTheme="minorHAnsi" w:cstheme="minorHAnsi"/>
          <w:noProof/>
          <w:sz w:val="22"/>
          <w:szCs w:val="22"/>
        </w:rPr>
        <w:t xml:space="preserve"> ton zebranych zostało w sposób selektywny. Widoczny jest wzrost ilości odpadów zebranych selektywnie, które w 201</w:t>
      </w:r>
      <w:r w:rsidR="7D7328AB" w:rsidRPr="00890249">
        <w:rPr>
          <w:rFonts w:asciiTheme="minorHAnsi" w:hAnsiTheme="minorHAnsi" w:cstheme="minorHAnsi"/>
          <w:noProof/>
          <w:sz w:val="22"/>
          <w:szCs w:val="22"/>
        </w:rPr>
        <w:t>8</w:t>
      </w:r>
      <w:r w:rsidRPr="00890249">
        <w:rPr>
          <w:rFonts w:asciiTheme="minorHAnsi" w:hAnsiTheme="minorHAnsi" w:cstheme="minorHAnsi"/>
          <w:noProof/>
          <w:sz w:val="22"/>
          <w:szCs w:val="22"/>
        </w:rPr>
        <w:t xml:space="preserve"> r. stanowiły </w:t>
      </w:r>
      <w:r w:rsidR="311E04BB" w:rsidRPr="00890249">
        <w:rPr>
          <w:rFonts w:asciiTheme="minorHAnsi" w:hAnsiTheme="minorHAnsi" w:cstheme="minorHAnsi"/>
          <w:noProof/>
          <w:sz w:val="22"/>
          <w:szCs w:val="22"/>
        </w:rPr>
        <w:t>32</w:t>
      </w:r>
      <w:r w:rsidRPr="00890249">
        <w:rPr>
          <w:rFonts w:asciiTheme="minorHAnsi" w:hAnsiTheme="minorHAnsi" w:cstheme="minorHAnsi"/>
          <w:noProof/>
          <w:sz w:val="22"/>
          <w:szCs w:val="22"/>
        </w:rPr>
        <w:t>,</w:t>
      </w:r>
      <w:r w:rsidR="311E04BB" w:rsidRPr="00890249">
        <w:rPr>
          <w:rFonts w:asciiTheme="minorHAnsi" w:hAnsiTheme="minorHAnsi" w:cstheme="minorHAnsi"/>
          <w:noProof/>
          <w:sz w:val="22"/>
          <w:szCs w:val="22"/>
        </w:rPr>
        <w:t>9</w:t>
      </w:r>
      <w:r w:rsidRPr="00890249">
        <w:rPr>
          <w:rFonts w:asciiTheme="minorHAnsi" w:hAnsiTheme="minorHAnsi" w:cstheme="minorHAnsi"/>
          <w:noProof/>
          <w:sz w:val="22"/>
          <w:szCs w:val="22"/>
        </w:rPr>
        <w:t xml:space="preserve">%, jednak podstawową metodą unieszkodliwiania odpadów komunalnych było w dalszym ciągu ich </w:t>
      </w:r>
      <w:r w:rsidR="5260AB37" w:rsidRPr="00890249">
        <w:rPr>
          <w:rFonts w:asciiTheme="minorHAnsi" w:hAnsiTheme="minorHAnsi" w:cstheme="minorHAnsi"/>
          <w:noProof/>
          <w:sz w:val="22"/>
          <w:szCs w:val="22"/>
        </w:rPr>
        <w:t>s</w:t>
      </w:r>
      <w:r w:rsidRPr="00890249">
        <w:rPr>
          <w:rFonts w:asciiTheme="minorHAnsi" w:hAnsiTheme="minorHAnsi" w:cstheme="minorHAnsi"/>
          <w:noProof/>
          <w:sz w:val="22"/>
          <w:szCs w:val="22"/>
        </w:rPr>
        <w:t>kładowanie</w:t>
      </w:r>
      <w:r w:rsidR="000D2470" w:rsidRPr="00890249">
        <w:rPr>
          <w:rFonts w:asciiTheme="minorHAnsi" w:hAnsiTheme="minorHAnsi" w:cstheme="minorHAnsi"/>
          <w:noProof/>
          <w:sz w:val="22"/>
          <w:szCs w:val="22"/>
          <w:vertAlign w:val="superscript"/>
        </w:rPr>
        <w:footnoteReference w:id="130"/>
      </w:r>
      <w:r w:rsidRPr="00890249">
        <w:rPr>
          <w:rFonts w:asciiTheme="minorHAnsi" w:hAnsiTheme="minorHAnsi" w:cstheme="minorHAnsi"/>
          <w:noProof/>
          <w:sz w:val="22"/>
          <w:szCs w:val="22"/>
        </w:rPr>
        <w:t xml:space="preserve">. </w:t>
      </w:r>
    </w:p>
    <w:p w14:paraId="1995D8B9" w14:textId="54D17616" w:rsidR="0093433C" w:rsidRPr="00890249" w:rsidRDefault="29480288" w:rsidP="00890249">
      <w:pPr>
        <w:pStyle w:val="Tekstpodstawowy"/>
        <w:rPr>
          <w:rFonts w:asciiTheme="minorHAnsi" w:hAnsiTheme="minorHAnsi" w:cstheme="minorHAnsi"/>
          <w:noProof/>
        </w:rPr>
      </w:pPr>
      <w:r w:rsidRPr="00890249">
        <w:rPr>
          <w:rFonts w:asciiTheme="minorHAnsi" w:hAnsiTheme="minorHAnsi" w:cstheme="minorHAnsi"/>
          <w:noProof/>
          <w:sz w:val="22"/>
          <w:szCs w:val="22"/>
        </w:rPr>
        <w:t xml:space="preserve">Wśród najważniejszych problemów gospodarowania odpadami komunalnymi w Planie Gospodarki Odpadami Województwa Opolskiego (PGO WO) wymienia się </w:t>
      </w:r>
      <w:r w:rsidR="5260AB37" w:rsidRPr="00890249">
        <w:rPr>
          <w:rFonts w:asciiTheme="minorHAnsi" w:hAnsiTheme="minorHAnsi" w:cstheme="minorHAnsi"/>
          <w:noProof/>
          <w:sz w:val="22"/>
          <w:szCs w:val="22"/>
        </w:rPr>
        <w:t>m.in.:</w:t>
      </w:r>
      <w:r w:rsidRPr="00890249">
        <w:rPr>
          <w:rFonts w:asciiTheme="minorHAnsi" w:hAnsiTheme="minorHAnsi" w:cstheme="minorHAnsi"/>
          <w:noProof/>
          <w:sz w:val="22"/>
          <w:szCs w:val="22"/>
        </w:rPr>
        <w:t xml:space="preserve"> brak PSZOK (Punkt Selektywnego </w:t>
      </w:r>
      <w:r w:rsidR="663615BE" w:rsidRPr="00890249">
        <w:rPr>
          <w:rFonts w:asciiTheme="minorHAnsi" w:hAnsiTheme="minorHAnsi" w:cstheme="minorHAnsi"/>
          <w:noProof/>
          <w:sz w:val="22"/>
          <w:szCs w:val="22"/>
        </w:rPr>
        <w:t>Przetwarzania</w:t>
      </w:r>
      <w:r w:rsidR="1974F1FA"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Odpadów Komunalnych) w niektórych gminach województwa, brak kompleksowych rozwiązań zapewniających zagospodarowanie odpadów wydzielonych w </w:t>
      </w:r>
      <w:r w:rsidR="000B0631" w:rsidRPr="00890249">
        <w:rPr>
          <w:rFonts w:asciiTheme="minorHAnsi" w:hAnsiTheme="minorHAnsi" w:cstheme="minorHAnsi"/>
          <w:noProof/>
          <w:sz w:val="22"/>
          <w:szCs w:val="22"/>
        </w:rPr>
        <w:t>instalacjach komunalnych</w:t>
      </w:r>
      <w:r w:rsidRPr="00890249">
        <w:rPr>
          <w:rFonts w:asciiTheme="minorHAnsi" w:hAnsiTheme="minorHAnsi" w:cstheme="minorHAnsi"/>
          <w:noProof/>
          <w:sz w:val="22"/>
          <w:szCs w:val="22"/>
        </w:rPr>
        <w:t>, zwłaszcza frakcji nienadających się do recyklingu, a</w:t>
      </w:r>
      <w:r w:rsidR="3B355DF2" w:rsidRPr="00890249">
        <w:rPr>
          <w:rFonts w:asciiTheme="minorHAnsi" w:hAnsiTheme="minorHAnsi" w:cstheme="minorHAnsi"/>
          <w:noProof/>
          <w:sz w:val="22"/>
          <w:szCs w:val="22"/>
        </w:rPr>
        <w:t> </w:t>
      </w:r>
      <w:r w:rsidRPr="00890249">
        <w:rPr>
          <w:rFonts w:asciiTheme="minorHAnsi" w:hAnsiTheme="minorHAnsi" w:cstheme="minorHAnsi"/>
          <w:noProof/>
          <w:sz w:val="22"/>
          <w:szCs w:val="22"/>
        </w:rPr>
        <w:t xml:space="preserve">posiadających ciepło spalania większe od 6 MJ/kg, zbyt mały </w:t>
      </w:r>
      <w:r w:rsidR="4F727035" w:rsidRPr="00890249">
        <w:rPr>
          <w:rFonts w:asciiTheme="minorHAnsi" w:hAnsiTheme="minorHAnsi" w:cstheme="minorHAnsi"/>
          <w:noProof/>
          <w:sz w:val="22"/>
          <w:szCs w:val="22"/>
        </w:rPr>
        <w:t>udział selektywnego zbierania u </w:t>
      </w:r>
      <w:r w:rsidRPr="00890249">
        <w:rPr>
          <w:rFonts w:asciiTheme="minorHAnsi" w:hAnsiTheme="minorHAnsi" w:cstheme="minorHAnsi"/>
          <w:noProof/>
          <w:sz w:val="22"/>
          <w:szCs w:val="22"/>
        </w:rPr>
        <w:t>źródła, który po jego poprawie zdecydowanie wpłynie na zmniejszenie masy i obniżenie kaloryczności odpadów powstających w instalacjach przetwarzających zmieszane odpady komunalne, a także niski poziom świadomości ekologicznej</w:t>
      </w:r>
      <w:r w:rsidR="000D2470" w:rsidRPr="00890249">
        <w:rPr>
          <w:rFonts w:asciiTheme="minorHAnsi" w:hAnsiTheme="minorHAnsi" w:cstheme="minorHAnsi"/>
          <w:noProof/>
          <w:sz w:val="22"/>
          <w:szCs w:val="22"/>
          <w:vertAlign w:val="superscript"/>
        </w:rPr>
        <w:footnoteReference w:id="131"/>
      </w:r>
      <w:r w:rsidRPr="00890249">
        <w:rPr>
          <w:rFonts w:asciiTheme="minorHAnsi" w:hAnsiTheme="minorHAnsi" w:cstheme="minorHAnsi"/>
          <w:noProof/>
          <w:sz w:val="22"/>
          <w:szCs w:val="22"/>
        </w:rPr>
        <w:t>.</w:t>
      </w:r>
    </w:p>
    <w:p w14:paraId="5A3045E6" w14:textId="77777777" w:rsidR="0093433C" w:rsidRPr="00890249" w:rsidRDefault="2948028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kontekście poprawy funkcjonowania gospodarki odpadami w województwie kluczowy jest więc dalszy rozwój systemów selektywnego zbierania odpadów zapewniających pozyskanie odpadów nadających się do recyklingu oraz rozwój instalacji do przetwarzania bioodpadów</w:t>
      </w:r>
      <w:r w:rsidR="000D2470" w:rsidRPr="00890249">
        <w:rPr>
          <w:rFonts w:asciiTheme="minorHAnsi" w:hAnsiTheme="minorHAnsi" w:cstheme="minorHAnsi"/>
          <w:noProof/>
          <w:sz w:val="22"/>
          <w:szCs w:val="22"/>
          <w:vertAlign w:val="superscript"/>
        </w:rPr>
        <w:footnoteReference w:id="132"/>
      </w:r>
      <w:r w:rsidRPr="00890249">
        <w:rPr>
          <w:rFonts w:asciiTheme="minorHAnsi" w:hAnsiTheme="minorHAnsi" w:cstheme="minorHAnsi"/>
          <w:noProof/>
          <w:sz w:val="22"/>
          <w:szCs w:val="22"/>
        </w:rPr>
        <w:t>. Pomimo znacznego postępu w recyklingu i zagospodarowywaniu odpadów, w dalszym ciągu dominującym jest model linearny (wytworzyć – zużyć – wyrzucić). Dlatego też w celu wsparcia przechodzenia na gospodarkę o obiegu zamkniętym konieczne jest zapewnienie efektywnego funkcjonowania systemu gospodarki odpadami komunalnymi oraz odpowiedniego ich przetwarzania w instalacjach. Niezbędne jest zatem wykorzystanie nowoczesnych technologii i systemów selektywnej zbiórki odpadów komunalnych (z otwarciem na wykorzystanie rozwiązań z zakresu ekoinnowacji) oraz zastosowanie podejścia pozwalającego spojrzeć na odpady jako źródło wysokiej jakości surowców wtórnych, napęd rozwoju nowych technologii w recyklingu i produkcji surowców do wytwarzania energii odnawialnej</w:t>
      </w:r>
      <w:r w:rsidR="000D2470" w:rsidRPr="00890249">
        <w:rPr>
          <w:rFonts w:asciiTheme="minorHAnsi" w:hAnsiTheme="minorHAnsi" w:cstheme="minorHAnsi"/>
          <w:noProof/>
          <w:sz w:val="22"/>
          <w:szCs w:val="22"/>
          <w:vertAlign w:val="superscript"/>
        </w:rPr>
        <w:footnoteReference w:id="133"/>
      </w:r>
      <w:r w:rsidRPr="00890249">
        <w:rPr>
          <w:rFonts w:asciiTheme="minorHAnsi" w:hAnsiTheme="minorHAnsi" w:cstheme="minorHAnsi"/>
          <w:noProof/>
          <w:sz w:val="22"/>
          <w:szCs w:val="22"/>
        </w:rPr>
        <w:t xml:space="preserve">. </w:t>
      </w:r>
    </w:p>
    <w:p w14:paraId="6EC7D2C2" w14:textId="77777777" w:rsidR="0093433C" w:rsidRPr="00890249" w:rsidRDefault="000D2470"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ramach interwencji ważna będzie zatem intensyfikacja dzi</w:t>
      </w:r>
      <w:r w:rsidR="001B5364" w:rsidRPr="00890249">
        <w:rPr>
          <w:rFonts w:asciiTheme="minorHAnsi" w:hAnsiTheme="minorHAnsi" w:cstheme="minorHAnsi"/>
          <w:noProof/>
          <w:sz w:val="22"/>
          <w:szCs w:val="22"/>
        </w:rPr>
        <w:t>a</w:t>
      </w:r>
      <w:r w:rsidRPr="00890249">
        <w:rPr>
          <w:rFonts w:asciiTheme="minorHAnsi" w:hAnsiTheme="minorHAnsi" w:cstheme="minorHAnsi"/>
          <w:noProof/>
          <w:sz w:val="22"/>
          <w:szCs w:val="22"/>
        </w:rPr>
        <w:t>łań skierowanych na odzysk, recykling oraz wdr</w:t>
      </w:r>
      <w:r w:rsidR="00CC1C1B" w:rsidRPr="00890249">
        <w:rPr>
          <w:rFonts w:asciiTheme="minorHAnsi" w:hAnsiTheme="minorHAnsi" w:cstheme="minorHAnsi"/>
          <w:noProof/>
          <w:sz w:val="22"/>
          <w:szCs w:val="22"/>
        </w:rPr>
        <w:t>a</w:t>
      </w:r>
      <w:r w:rsidRPr="00890249">
        <w:rPr>
          <w:rFonts w:asciiTheme="minorHAnsi" w:hAnsiTheme="minorHAnsi" w:cstheme="minorHAnsi"/>
          <w:noProof/>
          <w:sz w:val="22"/>
          <w:szCs w:val="22"/>
        </w:rPr>
        <w:t xml:space="preserve">żanie systemów przyczyniających się do ograniczenia ilości odpadów unieszkodliwianych na </w:t>
      </w:r>
      <w:r w:rsidRPr="00890249">
        <w:rPr>
          <w:rFonts w:asciiTheme="minorHAnsi" w:hAnsiTheme="minorHAnsi" w:cstheme="minorHAnsi"/>
          <w:noProof/>
          <w:sz w:val="22"/>
          <w:szCs w:val="22"/>
        </w:rPr>
        <w:lastRenderedPageBreak/>
        <w:t xml:space="preserve">składowiskach odpadów. Interwencje w sektorze gospodarki odpadami będą realizowane zgodnie </w:t>
      </w:r>
      <w:r w:rsidRPr="00890249">
        <w:rPr>
          <w:rFonts w:asciiTheme="minorHAnsi" w:hAnsiTheme="minorHAnsi" w:cstheme="minorHAnsi"/>
          <w:noProof/>
          <w:sz w:val="22"/>
          <w:szCs w:val="22"/>
        </w:rPr>
        <w:br/>
        <w:t xml:space="preserve">z hierarchią sposobów postępowania z odpadami, która nadaje priorytet zapobieganiu ich powstawania, selektywnej zbiórce odpadów, a także przygotowaniu do ponownego użycia </w:t>
      </w:r>
      <w:r w:rsidR="003B640E" w:rsidRPr="00890249">
        <w:rPr>
          <w:rFonts w:asciiTheme="minorHAnsi" w:hAnsiTheme="minorHAnsi" w:cstheme="minorHAnsi"/>
          <w:noProof/>
          <w:sz w:val="22"/>
          <w:szCs w:val="22"/>
        </w:rPr>
        <w:br/>
      </w:r>
      <w:r w:rsidRPr="00890249">
        <w:rPr>
          <w:rFonts w:asciiTheme="minorHAnsi" w:hAnsiTheme="minorHAnsi" w:cstheme="minorHAnsi"/>
          <w:noProof/>
          <w:sz w:val="22"/>
          <w:szCs w:val="22"/>
        </w:rPr>
        <w:t xml:space="preserve">i recyklingowi. </w:t>
      </w:r>
    </w:p>
    <w:p w14:paraId="64F868C0" w14:textId="77777777" w:rsidR="0093433C" w:rsidRPr="00890249" w:rsidRDefault="000D2470"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Ważnym elementem podejmowanych działań będzie również edukacja oraz promocja założeń dotyczących gospodarki cyrkularnej. Proces uświadamiania społeczeństwa w ramach projektów powinien przyczynić się do wytworzenia poczucia indywidualnej odpowiedzialności obywateli za wytwarzane przez nich odpady.</w:t>
      </w:r>
    </w:p>
    <w:p w14:paraId="700ED695" w14:textId="1205E12B" w:rsidR="0093433C" w:rsidRPr="00890249" w:rsidRDefault="0027272C"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 zakresie projektów dot. PSZOK, priorytetowo traktowane będą przedsięwzięcia łączące PSZOK z innymi formami </w:t>
      </w:r>
      <w:r w:rsidR="00EB30B7" w:rsidRPr="00890249">
        <w:rPr>
          <w:rFonts w:asciiTheme="minorHAnsi" w:hAnsiTheme="minorHAnsi" w:cstheme="minorHAnsi"/>
          <w:noProof/>
          <w:sz w:val="22"/>
          <w:szCs w:val="22"/>
        </w:rPr>
        <w:t>usług</w:t>
      </w:r>
      <w:r w:rsidR="00357DBD" w:rsidRPr="00890249">
        <w:rPr>
          <w:rFonts w:asciiTheme="minorHAnsi" w:hAnsiTheme="minorHAnsi" w:cstheme="minorHAnsi"/>
          <w:noProof/>
          <w:sz w:val="22"/>
          <w:szCs w:val="22"/>
        </w:rPr>
        <w:t>, takich jak punkty napraw</w:t>
      </w:r>
      <w:r w:rsidRPr="00890249">
        <w:rPr>
          <w:rFonts w:asciiTheme="minorHAnsi" w:hAnsiTheme="minorHAnsi" w:cstheme="minorHAnsi"/>
          <w:noProof/>
          <w:sz w:val="22"/>
          <w:szCs w:val="22"/>
        </w:rPr>
        <w:t>, dzia</w:t>
      </w:r>
      <w:r w:rsidR="006A700D" w:rsidRPr="00890249">
        <w:rPr>
          <w:rFonts w:asciiTheme="minorHAnsi" w:hAnsiTheme="minorHAnsi" w:cstheme="minorHAnsi"/>
          <w:noProof/>
          <w:sz w:val="22"/>
          <w:szCs w:val="22"/>
        </w:rPr>
        <w:t>łania</w:t>
      </w:r>
      <w:r w:rsidRPr="00890249">
        <w:rPr>
          <w:rFonts w:asciiTheme="minorHAnsi" w:hAnsiTheme="minorHAnsi" w:cstheme="minorHAnsi"/>
          <w:noProof/>
          <w:sz w:val="22"/>
          <w:szCs w:val="22"/>
        </w:rPr>
        <w:t xml:space="preserve"> edukacyjn</w:t>
      </w:r>
      <w:r w:rsidR="006A700D" w:rsidRPr="00890249">
        <w:rPr>
          <w:rFonts w:asciiTheme="minorHAnsi" w:hAnsiTheme="minorHAnsi" w:cstheme="minorHAnsi"/>
          <w:noProof/>
          <w:sz w:val="22"/>
          <w:szCs w:val="22"/>
        </w:rPr>
        <w:t>e</w:t>
      </w:r>
      <w:r w:rsidRPr="00890249">
        <w:rPr>
          <w:rFonts w:asciiTheme="minorHAnsi" w:hAnsiTheme="minorHAnsi" w:cstheme="minorHAnsi"/>
          <w:noProof/>
          <w:sz w:val="22"/>
          <w:szCs w:val="22"/>
        </w:rPr>
        <w:t xml:space="preserve"> lub inn</w:t>
      </w:r>
      <w:r w:rsidR="006A700D" w:rsidRPr="00890249">
        <w:rPr>
          <w:rFonts w:asciiTheme="minorHAnsi" w:hAnsiTheme="minorHAnsi" w:cstheme="minorHAnsi"/>
          <w:noProof/>
          <w:sz w:val="22"/>
          <w:szCs w:val="22"/>
        </w:rPr>
        <w:t>e</w:t>
      </w:r>
      <w:r w:rsidRPr="00890249">
        <w:rPr>
          <w:rFonts w:asciiTheme="minorHAnsi" w:hAnsiTheme="minorHAnsi" w:cstheme="minorHAnsi"/>
          <w:noProof/>
          <w:sz w:val="22"/>
          <w:szCs w:val="22"/>
        </w:rPr>
        <w:t xml:space="preserve"> rozwiązania ekologicz</w:t>
      </w:r>
      <w:r w:rsidR="006A700D" w:rsidRPr="00890249">
        <w:rPr>
          <w:rFonts w:asciiTheme="minorHAnsi" w:hAnsiTheme="minorHAnsi" w:cstheme="minorHAnsi"/>
          <w:noProof/>
          <w:sz w:val="22"/>
          <w:szCs w:val="22"/>
        </w:rPr>
        <w:t>ne.</w:t>
      </w:r>
    </w:p>
    <w:p w14:paraId="4B00472F" w14:textId="77777777" w:rsidR="0093433C" w:rsidRPr="00890249" w:rsidRDefault="00FB0DAE"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Podstawowym dokumentem w zakresie gospodarki odpadami/zasobami jest Wojewódzki Plan Gospodarki Odpadami</w:t>
      </w:r>
      <w:r w:rsidR="00553470"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 xml:space="preserve"> </w:t>
      </w:r>
      <w:r w:rsidR="00553470" w:rsidRPr="00890249">
        <w:rPr>
          <w:rFonts w:asciiTheme="minorHAnsi" w:hAnsiTheme="minorHAnsi" w:cstheme="minorHAnsi"/>
          <w:noProof/>
          <w:sz w:val="22"/>
          <w:szCs w:val="22"/>
        </w:rPr>
        <w:t>P</w:t>
      </w:r>
      <w:r w:rsidRPr="00890249">
        <w:rPr>
          <w:rFonts w:asciiTheme="minorHAnsi" w:hAnsiTheme="minorHAnsi" w:cstheme="minorHAnsi"/>
          <w:noProof/>
          <w:sz w:val="22"/>
          <w:szCs w:val="22"/>
        </w:rPr>
        <w:t>rojekty</w:t>
      </w:r>
      <w:r w:rsidR="00553470" w:rsidRPr="00890249">
        <w:rPr>
          <w:rFonts w:asciiTheme="minorHAnsi" w:hAnsiTheme="minorHAnsi" w:cstheme="minorHAnsi"/>
          <w:noProof/>
          <w:sz w:val="22"/>
          <w:szCs w:val="22"/>
        </w:rPr>
        <w:t xml:space="preserve"> realizowane w zakresie gospodarki odpadami komunalnymi</w:t>
      </w:r>
      <w:r w:rsidRPr="00890249">
        <w:rPr>
          <w:rFonts w:asciiTheme="minorHAnsi" w:hAnsiTheme="minorHAnsi" w:cstheme="minorHAnsi"/>
          <w:noProof/>
          <w:sz w:val="22"/>
          <w:szCs w:val="22"/>
        </w:rPr>
        <w:t xml:space="preserve"> muszą wykazywać zgodność z </w:t>
      </w:r>
      <w:r w:rsidR="00BC2534" w:rsidRPr="00890249">
        <w:rPr>
          <w:rFonts w:asciiTheme="minorHAnsi" w:hAnsiTheme="minorHAnsi" w:cstheme="minorHAnsi"/>
          <w:noProof/>
          <w:sz w:val="22"/>
          <w:szCs w:val="22"/>
        </w:rPr>
        <w:t xml:space="preserve">tym </w:t>
      </w:r>
      <w:r w:rsidRPr="00890249">
        <w:rPr>
          <w:rFonts w:asciiTheme="minorHAnsi" w:hAnsiTheme="minorHAnsi" w:cstheme="minorHAnsi"/>
          <w:noProof/>
          <w:sz w:val="22"/>
          <w:szCs w:val="22"/>
        </w:rPr>
        <w:t xml:space="preserve">dokumentem. Priorytetowo traktowane będą działania wspierające transformację w kierunku gospodarki o obiegu zamkniętym, </w:t>
      </w:r>
      <w:r w:rsidR="00083EE4" w:rsidRPr="00890249">
        <w:rPr>
          <w:rFonts w:asciiTheme="minorHAnsi" w:hAnsiTheme="minorHAnsi" w:cstheme="minorHAnsi"/>
          <w:noProof/>
          <w:sz w:val="22"/>
          <w:szCs w:val="22"/>
        </w:rPr>
        <w:t xml:space="preserve">czy też </w:t>
      </w:r>
      <w:r w:rsidRPr="00890249">
        <w:rPr>
          <w:rFonts w:asciiTheme="minorHAnsi" w:hAnsiTheme="minorHAnsi" w:cstheme="minorHAnsi"/>
          <w:noProof/>
          <w:sz w:val="22"/>
          <w:szCs w:val="22"/>
        </w:rPr>
        <w:t>wdrażanie innowacyjnych technologii przyjaznych środowisku.</w:t>
      </w:r>
    </w:p>
    <w:p w14:paraId="74FBA027" w14:textId="77777777" w:rsidR="0093433C" w:rsidRPr="00890249" w:rsidRDefault="00824E4D"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We wszystkich projektach, w których będzie to zasadne i możliwe, zastosowane zostaną rozwiązania w zakresie obiegu cyrkularnego (w tym efektywności energetycznej i użycia energii ze źródeł odnawialnych, wykorzystanie materiałów pochodzących z odzysku materiałów i recyklingu), jak również elementy sprzyjające adaptacji do zmiany klimatu i łagodzeniu jej skutków (w szczególności  zielona i niebieska infrastruktura, efektywne wykorzystanie zasobów wodnych). </w:t>
      </w:r>
    </w:p>
    <w:p w14:paraId="39EB1ABF" w14:textId="77777777" w:rsidR="0093433C" w:rsidRPr="00890249" w:rsidRDefault="29480288" w:rsidP="00890249">
      <w:pPr>
        <w:pStyle w:val="Tekstpodstawowy"/>
        <w:rPr>
          <w:rFonts w:asciiTheme="minorHAnsi" w:hAnsiTheme="minorHAnsi" w:cstheme="minorHAnsi"/>
          <w:i/>
          <w:iCs/>
          <w:noProof/>
          <w:sz w:val="22"/>
          <w:szCs w:val="22"/>
        </w:rPr>
      </w:pPr>
      <w:r w:rsidRPr="00890249">
        <w:rPr>
          <w:rFonts w:asciiTheme="minorHAnsi" w:hAnsiTheme="minorHAnsi" w:cstheme="minorHAnsi"/>
          <w:noProof/>
          <w:sz w:val="22"/>
          <w:szCs w:val="22"/>
        </w:rPr>
        <w:t>Działania planowane do realizacji wpisują się w zalecenia KE,</w:t>
      </w:r>
      <w:r w:rsidR="239197DE" w:rsidRPr="00890249">
        <w:rPr>
          <w:rFonts w:asciiTheme="minorHAnsi" w:hAnsiTheme="minorHAnsi" w:cstheme="minorHAnsi"/>
          <w:noProof/>
          <w:sz w:val="22"/>
          <w:szCs w:val="22"/>
        </w:rPr>
        <w:t xml:space="preserve"> w zakresie wspierania przejścia na gospodarkę o obiegu zamkniętym</w:t>
      </w:r>
      <w:r w:rsidR="5260AB37" w:rsidRPr="00890249">
        <w:rPr>
          <w:rFonts w:asciiTheme="minorHAnsi" w:hAnsiTheme="minorHAnsi" w:cstheme="minorHAnsi"/>
          <w:noProof/>
          <w:sz w:val="22"/>
          <w:szCs w:val="22"/>
        </w:rPr>
        <w:t>,</w:t>
      </w:r>
      <w:r w:rsidR="239197DE" w:rsidRPr="00890249">
        <w:rPr>
          <w:rFonts w:asciiTheme="minorHAnsi" w:hAnsiTheme="minorHAnsi" w:cstheme="minorHAnsi"/>
          <w:noProof/>
          <w:sz w:val="22"/>
          <w:szCs w:val="22"/>
        </w:rPr>
        <w:t xml:space="preserve"> m.in. poprzez wspieranie recyklingu odpadów komunalnych oraz podnoszenie świadomości obywateli</w:t>
      </w:r>
      <w:r w:rsidR="000D2470" w:rsidRPr="00890249">
        <w:rPr>
          <w:rFonts w:asciiTheme="minorHAnsi" w:hAnsiTheme="minorHAnsi" w:cstheme="minorHAnsi"/>
          <w:i/>
          <w:iCs/>
          <w:noProof/>
          <w:sz w:val="22"/>
          <w:szCs w:val="22"/>
          <w:vertAlign w:val="superscript"/>
        </w:rPr>
        <w:footnoteReference w:id="134"/>
      </w:r>
      <w:r w:rsidR="239197DE" w:rsidRPr="00890249">
        <w:rPr>
          <w:rFonts w:asciiTheme="minorHAnsi" w:hAnsiTheme="minorHAnsi" w:cstheme="minorHAnsi"/>
          <w:i/>
          <w:iCs/>
          <w:noProof/>
          <w:sz w:val="22"/>
          <w:szCs w:val="22"/>
        </w:rPr>
        <w:t>.</w:t>
      </w:r>
    </w:p>
    <w:p w14:paraId="134D5D17" w14:textId="77777777" w:rsidR="0093433C" w:rsidRPr="00890249" w:rsidRDefault="000D2470"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Planowane typy przedsięwzięć:</w:t>
      </w:r>
    </w:p>
    <w:p w14:paraId="194F071D" w14:textId="6E315718" w:rsidR="008263A0" w:rsidRPr="00890249" w:rsidRDefault="002D7121" w:rsidP="009F296A">
      <w:pPr>
        <w:pStyle w:val="Akapitzlist"/>
        <w:numPr>
          <w:ilvl w:val="0"/>
          <w:numId w:val="153"/>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P</w:t>
      </w:r>
      <w:r w:rsidR="0FB888E2" w:rsidRPr="00890249">
        <w:rPr>
          <w:rFonts w:asciiTheme="minorHAnsi" w:eastAsia="Times New Roman" w:hAnsiTheme="minorHAnsi" w:cstheme="minorHAnsi"/>
          <w:noProof/>
          <w:sz w:val="22"/>
          <w:szCs w:val="22"/>
        </w:rPr>
        <w:t>rojekty z zakresu gospodarki odpadami komunalnymi (np.</w:t>
      </w:r>
      <w:r w:rsidR="0415C009" w:rsidRPr="00890249">
        <w:rPr>
          <w:rFonts w:asciiTheme="minorHAnsi" w:hAnsiTheme="minorHAnsi" w:cstheme="minorHAnsi"/>
          <w:color w:val="212529"/>
          <w:sz w:val="22"/>
          <w:szCs w:val="22"/>
        </w:rPr>
        <w:t xml:space="preserve"> </w:t>
      </w:r>
      <w:r w:rsidR="0415C009" w:rsidRPr="00890249">
        <w:rPr>
          <w:rFonts w:asciiTheme="minorHAnsi" w:eastAsia="Times New Roman" w:hAnsiTheme="minorHAnsi" w:cstheme="minorHAnsi"/>
          <w:noProof/>
          <w:sz w:val="22"/>
          <w:szCs w:val="22"/>
        </w:rPr>
        <w:t>zapobieganie wytwarzania odpadów,</w:t>
      </w:r>
      <w:r w:rsidR="0FB888E2" w:rsidRPr="00890249">
        <w:rPr>
          <w:rFonts w:asciiTheme="minorHAnsi" w:eastAsia="Times New Roman" w:hAnsiTheme="minorHAnsi" w:cstheme="minorHAnsi"/>
          <w:noProof/>
          <w:sz w:val="22"/>
          <w:szCs w:val="22"/>
        </w:rPr>
        <w:t xml:space="preserve"> systemy selektywnego zbierania odpadów, PSZOK,</w:t>
      </w:r>
      <w:r w:rsidR="01C92ECE" w:rsidRPr="00890249">
        <w:rPr>
          <w:rFonts w:asciiTheme="minorHAnsi" w:eastAsia="Times New Roman" w:hAnsiTheme="minorHAnsi" w:cstheme="minorHAnsi"/>
          <w:noProof/>
          <w:sz w:val="22"/>
          <w:szCs w:val="22"/>
        </w:rPr>
        <w:t xml:space="preserve"> </w:t>
      </w:r>
      <w:r w:rsidR="00F86490" w:rsidRPr="00890249">
        <w:rPr>
          <w:rFonts w:asciiTheme="minorHAnsi" w:eastAsia="Times New Roman" w:hAnsiTheme="minorHAnsi" w:cstheme="minorHAnsi"/>
          <w:noProof/>
          <w:sz w:val="22"/>
          <w:szCs w:val="22"/>
        </w:rPr>
        <w:t xml:space="preserve">modernizacje </w:t>
      </w:r>
      <w:r w:rsidR="000E35EA" w:rsidRPr="00890249">
        <w:rPr>
          <w:rFonts w:asciiTheme="minorHAnsi" w:eastAsia="Times New Roman" w:hAnsiTheme="minorHAnsi" w:cstheme="minorHAnsi"/>
          <w:noProof/>
          <w:sz w:val="22"/>
          <w:szCs w:val="22"/>
        </w:rPr>
        <w:t xml:space="preserve">istniejących </w:t>
      </w:r>
      <w:r w:rsidR="00F86490" w:rsidRPr="00890249">
        <w:rPr>
          <w:rFonts w:asciiTheme="minorHAnsi" w:eastAsia="Times New Roman" w:hAnsiTheme="minorHAnsi" w:cstheme="minorHAnsi"/>
          <w:noProof/>
          <w:sz w:val="22"/>
          <w:szCs w:val="22"/>
        </w:rPr>
        <w:t>instalacj</w:t>
      </w:r>
      <w:r w:rsidR="00875C92" w:rsidRPr="00890249">
        <w:rPr>
          <w:rFonts w:asciiTheme="minorHAnsi" w:eastAsia="Times New Roman" w:hAnsiTheme="minorHAnsi" w:cstheme="minorHAnsi"/>
          <w:noProof/>
          <w:sz w:val="22"/>
          <w:szCs w:val="22"/>
        </w:rPr>
        <w:t>i</w:t>
      </w:r>
      <w:r w:rsidR="00F86490" w:rsidRPr="00890249">
        <w:rPr>
          <w:rFonts w:asciiTheme="minorHAnsi" w:eastAsia="Times New Roman" w:hAnsiTheme="minorHAnsi" w:cstheme="minorHAnsi"/>
          <w:noProof/>
          <w:sz w:val="22"/>
          <w:szCs w:val="22"/>
        </w:rPr>
        <w:t xml:space="preserve"> do przetwarzania odpadów, </w:t>
      </w:r>
      <w:r w:rsidR="6C6D8789" w:rsidRPr="00890249">
        <w:rPr>
          <w:rFonts w:asciiTheme="minorHAnsi" w:eastAsia="Times New Roman" w:hAnsiTheme="minorHAnsi" w:cstheme="minorHAnsi"/>
          <w:noProof/>
          <w:sz w:val="22"/>
          <w:szCs w:val="22"/>
        </w:rPr>
        <w:t>które prowadzą do</w:t>
      </w:r>
      <w:r w:rsidR="2D35C0AA" w:rsidRPr="00890249">
        <w:rPr>
          <w:rFonts w:asciiTheme="minorHAnsi" w:eastAsia="Times New Roman" w:hAnsiTheme="minorHAnsi" w:cstheme="minorHAnsi"/>
          <w:noProof/>
          <w:sz w:val="22"/>
          <w:szCs w:val="22"/>
        </w:rPr>
        <w:t xml:space="preserve"> zwi</w:t>
      </w:r>
      <w:r w:rsidR="00AE6E3C" w:rsidRPr="00890249">
        <w:rPr>
          <w:rFonts w:asciiTheme="minorHAnsi" w:eastAsia="Times New Roman" w:hAnsiTheme="minorHAnsi" w:cstheme="minorHAnsi"/>
          <w:noProof/>
          <w:sz w:val="22"/>
          <w:szCs w:val="22"/>
        </w:rPr>
        <w:t>ę</w:t>
      </w:r>
      <w:r w:rsidR="2D35C0AA" w:rsidRPr="00890249">
        <w:rPr>
          <w:rFonts w:asciiTheme="minorHAnsi" w:eastAsia="Times New Roman" w:hAnsiTheme="minorHAnsi" w:cstheme="minorHAnsi"/>
          <w:noProof/>
          <w:sz w:val="22"/>
          <w:szCs w:val="22"/>
        </w:rPr>
        <w:t xml:space="preserve">kszenia stopnia </w:t>
      </w:r>
      <w:r w:rsidR="1E9B0994" w:rsidRPr="00890249">
        <w:rPr>
          <w:rFonts w:asciiTheme="minorHAnsi" w:eastAsia="Times New Roman" w:hAnsiTheme="minorHAnsi" w:cstheme="minorHAnsi"/>
          <w:noProof/>
          <w:sz w:val="22"/>
          <w:szCs w:val="22"/>
        </w:rPr>
        <w:t xml:space="preserve">oraz </w:t>
      </w:r>
      <w:r w:rsidR="2D35C0AA" w:rsidRPr="00890249">
        <w:rPr>
          <w:rFonts w:asciiTheme="minorHAnsi" w:eastAsia="Times New Roman" w:hAnsiTheme="minorHAnsi" w:cstheme="minorHAnsi"/>
          <w:noProof/>
          <w:sz w:val="22"/>
          <w:szCs w:val="22"/>
        </w:rPr>
        <w:t>jako</w:t>
      </w:r>
      <w:r w:rsidR="00AE6E3C" w:rsidRPr="00890249">
        <w:rPr>
          <w:rFonts w:asciiTheme="minorHAnsi" w:eastAsia="Times New Roman" w:hAnsiTheme="minorHAnsi" w:cstheme="minorHAnsi"/>
          <w:noProof/>
          <w:sz w:val="22"/>
          <w:szCs w:val="22"/>
        </w:rPr>
        <w:t>ś</w:t>
      </w:r>
      <w:r w:rsidR="2D35C0AA" w:rsidRPr="00890249">
        <w:rPr>
          <w:rFonts w:asciiTheme="minorHAnsi" w:eastAsia="Times New Roman" w:hAnsiTheme="minorHAnsi" w:cstheme="minorHAnsi"/>
          <w:noProof/>
          <w:sz w:val="22"/>
          <w:szCs w:val="22"/>
        </w:rPr>
        <w:t>c</w:t>
      </w:r>
      <w:r w:rsidR="00F86490" w:rsidRPr="00890249">
        <w:rPr>
          <w:rFonts w:asciiTheme="minorHAnsi" w:eastAsia="Times New Roman" w:hAnsiTheme="minorHAnsi" w:cstheme="minorHAnsi"/>
          <w:noProof/>
          <w:sz w:val="22"/>
          <w:szCs w:val="22"/>
        </w:rPr>
        <w:t>i odzysku surowców</w:t>
      </w:r>
      <w:r w:rsidR="0FB888E2" w:rsidRPr="00890249">
        <w:rPr>
          <w:rFonts w:asciiTheme="minorHAnsi" w:eastAsia="Times New Roman" w:hAnsiTheme="minorHAnsi" w:cstheme="minorHAnsi"/>
          <w:noProof/>
          <w:sz w:val="22"/>
          <w:szCs w:val="22"/>
        </w:rPr>
        <w:t>, projekty w zakresie recyklingu, kompostowania i/lub sortowania)</w:t>
      </w:r>
      <w:r w:rsidRPr="00890249">
        <w:rPr>
          <w:rFonts w:asciiTheme="minorHAnsi" w:eastAsia="Times New Roman" w:hAnsiTheme="minorHAnsi" w:cstheme="minorHAnsi"/>
          <w:noProof/>
          <w:sz w:val="22"/>
          <w:szCs w:val="22"/>
        </w:rPr>
        <w:t>.</w:t>
      </w:r>
      <w:r w:rsidR="00F57A58" w:rsidRPr="00890249">
        <w:rPr>
          <w:rFonts w:asciiTheme="minorHAnsi" w:eastAsia="Times New Roman" w:hAnsiTheme="minorHAnsi" w:cstheme="minorHAnsi"/>
          <w:noProof/>
          <w:sz w:val="22"/>
          <w:szCs w:val="22"/>
        </w:rPr>
        <w:t xml:space="preserve"> </w:t>
      </w:r>
    </w:p>
    <w:p w14:paraId="659FD4CE" w14:textId="5B5A5889" w:rsidR="00AD66B2" w:rsidRPr="00890249" w:rsidRDefault="002D7121" w:rsidP="009F296A">
      <w:pPr>
        <w:pStyle w:val="Akapitzlist"/>
        <w:numPr>
          <w:ilvl w:val="0"/>
          <w:numId w:val="153"/>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T</w:t>
      </w:r>
      <w:r w:rsidR="00202611" w:rsidRPr="00890249">
        <w:rPr>
          <w:rFonts w:asciiTheme="minorHAnsi" w:eastAsia="Times New Roman" w:hAnsiTheme="minorHAnsi" w:cstheme="minorHAnsi"/>
          <w:noProof/>
          <w:sz w:val="22"/>
          <w:szCs w:val="22"/>
        </w:rPr>
        <w:t xml:space="preserve">worzenie strategii, planów, </w:t>
      </w:r>
      <w:r w:rsidR="00AD66B2" w:rsidRPr="00890249">
        <w:rPr>
          <w:rFonts w:asciiTheme="minorHAnsi" w:eastAsia="Times New Roman" w:hAnsiTheme="minorHAnsi" w:cstheme="minorHAnsi"/>
          <w:noProof/>
          <w:sz w:val="22"/>
          <w:szCs w:val="22"/>
        </w:rPr>
        <w:t>map drogow</w:t>
      </w:r>
      <w:r w:rsidR="00202611" w:rsidRPr="00890249">
        <w:rPr>
          <w:rFonts w:asciiTheme="minorHAnsi" w:eastAsia="Times New Roman" w:hAnsiTheme="minorHAnsi" w:cstheme="minorHAnsi"/>
          <w:noProof/>
          <w:sz w:val="22"/>
          <w:szCs w:val="22"/>
        </w:rPr>
        <w:t>ych</w:t>
      </w:r>
      <w:r w:rsidR="00AD66B2" w:rsidRPr="00890249">
        <w:rPr>
          <w:rFonts w:asciiTheme="minorHAnsi" w:eastAsia="Times New Roman" w:hAnsiTheme="minorHAnsi" w:cstheme="minorHAnsi"/>
          <w:noProof/>
          <w:sz w:val="22"/>
          <w:szCs w:val="22"/>
        </w:rPr>
        <w:t xml:space="preserve"> </w:t>
      </w:r>
      <w:r w:rsidR="00202611" w:rsidRPr="00890249">
        <w:rPr>
          <w:rFonts w:asciiTheme="minorHAnsi" w:eastAsia="Times New Roman" w:hAnsiTheme="minorHAnsi" w:cstheme="minorHAnsi"/>
          <w:noProof/>
          <w:sz w:val="22"/>
          <w:szCs w:val="22"/>
        </w:rPr>
        <w:t xml:space="preserve">dot. </w:t>
      </w:r>
      <w:r w:rsidR="00AD66B2" w:rsidRPr="00890249">
        <w:rPr>
          <w:rFonts w:asciiTheme="minorHAnsi" w:eastAsia="Times New Roman" w:hAnsiTheme="minorHAnsi" w:cstheme="minorHAnsi"/>
          <w:noProof/>
          <w:sz w:val="22"/>
          <w:szCs w:val="22"/>
        </w:rPr>
        <w:t>GOZ, pilotaże w zakresie badania oraz przeprojektowania przepływów materiałów, surowc</w:t>
      </w:r>
      <w:r w:rsidR="007B4A72" w:rsidRPr="00890249">
        <w:rPr>
          <w:rFonts w:asciiTheme="minorHAnsi" w:eastAsia="Times New Roman" w:hAnsiTheme="minorHAnsi" w:cstheme="minorHAnsi"/>
          <w:noProof/>
          <w:sz w:val="22"/>
          <w:szCs w:val="22"/>
        </w:rPr>
        <w:t>ó</w:t>
      </w:r>
      <w:r w:rsidR="00AD66B2" w:rsidRPr="00890249">
        <w:rPr>
          <w:rFonts w:asciiTheme="minorHAnsi" w:eastAsia="Times New Roman" w:hAnsiTheme="minorHAnsi" w:cstheme="minorHAnsi"/>
          <w:noProof/>
          <w:sz w:val="22"/>
          <w:szCs w:val="22"/>
        </w:rPr>
        <w:t>w na poziomie lokalnym, strategie zero waste</w:t>
      </w:r>
      <w:r w:rsidRPr="00890249">
        <w:rPr>
          <w:rFonts w:asciiTheme="minorHAnsi" w:eastAsia="Times New Roman" w:hAnsiTheme="minorHAnsi" w:cstheme="minorHAnsi"/>
          <w:noProof/>
          <w:sz w:val="22"/>
          <w:szCs w:val="22"/>
        </w:rPr>
        <w:t>.</w:t>
      </w:r>
    </w:p>
    <w:p w14:paraId="3FB3C78A" w14:textId="0226A99A" w:rsidR="00AC3713" w:rsidRPr="00890249" w:rsidRDefault="002D7121" w:rsidP="009F296A">
      <w:pPr>
        <w:pStyle w:val="Akapitzlist"/>
        <w:numPr>
          <w:ilvl w:val="0"/>
          <w:numId w:val="153"/>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P</w:t>
      </w:r>
      <w:r w:rsidR="00AC3713" w:rsidRPr="00890249">
        <w:rPr>
          <w:rFonts w:asciiTheme="minorHAnsi" w:eastAsia="Times New Roman" w:hAnsiTheme="minorHAnsi" w:cstheme="minorHAnsi"/>
          <w:noProof/>
          <w:sz w:val="22"/>
          <w:szCs w:val="22"/>
        </w:rPr>
        <w:t xml:space="preserve">rofesjonalne doradztwo i wsparcie szkoleniowe, audyty środowiskowe </w:t>
      </w:r>
      <w:r w:rsidR="005A51C0" w:rsidRPr="00890249">
        <w:rPr>
          <w:rFonts w:asciiTheme="minorHAnsi" w:eastAsia="Times New Roman" w:hAnsiTheme="minorHAnsi" w:cstheme="minorHAnsi"/>
          <w:noProof/>
          <w:sz w:val="22"/>
          <w:szCs w:val="22"/>
        </w:rPr>
        <w:t xml:space="preserve">i analizy techniczno-ekonomiczne </w:t>
      </w:r>
      <w:r w:rsidR="00AC3713" w:rsidRPr="00890249">
        <w:rPr>
          <w:rFonts w:asciiTheme="minorHAnsi" w:eastAsia="Times New Roman" w:hAnsiTheme="minorHAnsi" w:cstheme="minorHAnsi"/>
          <w:noProof/>
          <w:sz w:val="22"/>
          <w:szCs w:val="22"/>
        </w:rPr>
        <w:t xml:space="preserve">mające na celu </w:t>
      </w:r>
      <w:r w:rsidR="005A51C0" w:rsidRPr="00890249">
        <w:rPr>
          <w:rFonts w:asciiTheme="minorHAnsi" w:eastAsia="Times New Roman" w:hAnsiTheme="minorHAnsi" w:cstheme="minorHAnsi"/>
          <w:noProof/>
          <w:sz w:val="22"/>
          <w:szCs w:val="22"/>
        </w:rPr>
        <w:t>przygotowanie przedsiębiorstwa do przejścia z modelu liniowego na cyrkularny</w:t>
      </w:r>
      <w:r w:rsidRPr="00890249">
        <w:rPr>
          <w:rFonts w:asciiTheme="minorHAnsi" w:eastAsia="Times New Roman" w:hAnsiTheme="minorHAnsi" w:cstheme="minorHAnsi"/>
          <w:noProof/>
          <w:sz w:val="22"/>
          <w:szCs w:val="22"/>
        </w:rPr>
        <w:t>.</w:t>
      </w:r>
    </w:p>
    <w:p w14:paraId="6EFAD7C4" w14:textId="1A63EA4A" w:rsidR="00532158" w:rsidRPr="00890249" w:rsidRDefault="002D7121" w:rsidP="009F296A">
      <w:pPr>
        <w:pStyle w:val="Akapitzlist"/>
        <w:numPr>
          <w:ilvl w:val="0"/>
          <w:numId w:val="153"/>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E</w:t>
      </w:r>
      <w:r w:rsidR="685AA79A" w:rsidRPr="00890249">
        <w:rPr>
          <w:rFonts w:asciiTheme="minorHAnsi" w:eastAsia="Times New Roman" w:hAnsiTheme="minorHAnsi" w:cstheme="minorHAnsi"/>
          <w:noProof/>
          <w:sz w:val="22"/>
          <w:szCs w:val="22"/>
        </w:rPr>
        <w:t>dukacja w zakresie gospodarki o obiegu zamkniętym, w tym nowych modeli konsumpcji oraz hierar</w:t>
      </w:r>
      <w:r w:rsidR="003C74EB" w:rsidRPr="00890249">
        <w:rPr>
          <w:rFonts w:asciiTheme="minorHAnsi" w:eastAsia="Times New Roman" w:hAnsiTheme="minorHAnsi" w:cstheme="minorHAnsi"/>
          <w:noProof/>
          <w:sz w:val="22"/>
          <w:szCs w:val="22"/>
        </w:rPr>
        <w:t>c</w:t>
      </w:r>
      <w:r w:rsidR="685AA79A" w:rsidRPr="00890249">
        <w:rPr>
          <w:rFonts w:asciiTheme="minorHAnsi" w:eastAsia="Times New Roman" w:hAnsiTheme="minorHAnsi" w:cstheme="minorHAnsi"/>
          <w:noProof/>
          <w:sz w:val="22"/>
          <w:szCs w:val="22"/>
        </w:rPr>
        <w:t>hii postępowania z odpadami</w:t>
      </w:r>
      <w:r w:rsidRPr="00890249">
        <w:rPr>
          <w:rFonts w:asciiTheme="minorHAnsi" w:eastAsia="Times New Roman" w:hAnsiTheme="minorHAnsi" w:cstheme="minorHAnsi"/>
          <w:noProof/>
          <w:sz w:val="22"/>
          <w:szCs w:val="22"/>
        </w:rPr>
        <w:t>.</w:t>
      </w:r>
    </w:p>
    <w:p w14:paraId="283463DB" w14:textId="0D9F0F35" w:rsidR="0057118D" w:rsidRPr="00890249" w:rsidRDefault="002D7121" w:rsidP="009F296A">
      <w:pPr>
        <w:pStyle w:val="Akapitzlist"/>
        <w:numPr>
          <w:ilvl w:val="0"/>
          <w:numId w:val="153"/>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T</w:t>
      </w:r>
      <w:r w:rsidR="3ADA03BE" w:rsidRPr="00890249">
        <w:rPr>
          <w:rFonts w:asciiTheme="minorHAnsi" w:eastAsia="Times New Roman" w:hAnsiTheme="minorHAnsi" w:cstheme="minorHAnsi"/>
          <w:noProof/>
          <w:sz w:val="22"/>
          <w:szCs w:val="22"/>
        </w:rPr>
        <w:t>ermiczne przetwarzanie odpadów medycznych,</w:t>
      </w:r>
      <w:r w:rsidR="6F5DDFBF" w:rsidRPr="00890249">
        <w:rPr>
          <w:rFonts w:asciiTheme="minorHAnsi" w:eastAsia="Times New Roman" w:hAnsiTheme="minorHAnsi" w:cstheme="minorHAnsi"/>
          <w:noProof/>
          <w:sz w:val="22"/>
          <w:szCs w:val="22"/>
        </w:rPr>
        <w:t xml:space="preserve"> weterynaryjnych</w:t>
      </w:r>
      <w:r w:rsidR="5813DE27" w:rsidRPr="00890249">
        <w:rPr>
          <w:rFonts w:asciiTheme="minorHAnsi" w:eastAsia="Times New Roman" w:hAnsiTheme="minorHAnsi" w:cstheme="minorHAnsi"/>
          <w:noProof/>
          <w:sz w:val="22"/>
          <w:szCs w:val="22"/>
        </w:rPr>
        <w:t>,</w:t>
      </w:r>
      <w:r w:rsidR="6D2B001C" w:rsidRPr="00890249">
        <w:rPr>
          <w:rFonts w:asciiTheme="minorHAnsi" w:hAnsiTheme="minorHAnsi" w:cstheme="minorHAnsi"/>
          <w:sz w:val="22"/>
          <w:szCs w:val="22"/>
        </w:rPr>
        <w:t xml:space="preserve"> </w:t>
      </w:r>
      <w:r w:rsidR="6D2B001C" w:rsidRPr="00890249">
        <w:rPr>
          <w:rFonts w:asciiTheme="minorHAnsi" w:eastAsia="Times New Roman" w:hAnsiTheme="minorHAnsi" w:cstheme="minorHAnsi"/>
          <w:noProof/>
          <w:sz w:val="22"/>
          <w:szCs w:val="22"/>
        </w:rPr>
        <w:t>o ile inne metody zagospodarowania są niebezpieczne lub niemożliwe do zastosowania</w:t>
      </w:r>
      <w:r w:rsidR="5813DE27" w:rsidRPr="00890249">
        <w:rPr>
          <w:rFonts w:asciiTheme="minorHAnsi" w:eastAsia="Times New Roman" w:hAnsiTheme="minorHAnsi" w:cstheme="minorHAnsi"/>
          <w:noProof/>
          <w:sz w:val="22"/>
          <w:szCs w:val="22"/>
        </w:rPr>
        <w:t>, a beneficjent przedstawi analizę ekonomiczną uzasadniającą t</w:t>
      </w:r>
      <w:r w:rsidR="003C74EB" w:rsidRPr="00890249">
        <w:rPr>
          <w:rFonts w:asciiTheme="minorHAnsi" w:eastAsia="Times New Roman" w:hAnsiTheme="minorHAnsi" w:cstheme="minorHAnsi"/>
          <w:noProof/>
          <w:sz w:val="22"/>
          <w:szCs w:val="22"/>
        </w:rPr>
        <w:t>ę</w:t>
      </w:r>
      <w:r w:rsidR="5813DE27" w:rsidRPr="00890249">
        <w:rPr>
          <w:rFonts w:asciiTheme="minorHAnsi" w:eastAsia="Times New Roman" w:hAnsiTheme="minorHAnsi" w:cstheme="minorHAnsi"/>
          <w:noProof/>
          <w:sz w:val="22"/>
          <w:szCs w:val="22"/>
        </w:rPr>
        <w:t xml:space="preserve"> inwestycję</w:t>
      </w:r>
      <w:r w:rsidR="685AA79A" w:rsidRPr="00890249">
        <w:rPr>
          <w:rFonts w:asciiTheme="minorHAnsi" w:eastAsia="Times New Roman" w:hAnsiTheme="minorHAnsi" w:cstheme="minorHAnsi"/>
          <w:noProof/>
          <w:sz w:val="22"/>
          <w:szCs w:val="22"/>
        </w:rPr>
        <w:t>.</w:t>
      </w:r>
    </w:p>
    <w:p w14:paraId="7EA16B07" w14:textId="77777777" w:rsidR="0093433C" w:rsidRPr="00890249" w:rsidRDefault="0057118D"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Realizowane  przedsięwzięcia są zgodne z zasadą DNSH. Ze względu na ich charakter przyjmuje się, że nie mają negatywnego wpływu na środowisko</w:t>
      </w:r>
    </w:p>
    <w:p w14:paraId="5E5F6687" w14:textId="77777777" w:rsidR="001765C7" w:rsidRPr="00890249" w:rsidRDefault="001765C7" w:rsidP="00E95B1F">
      <w:pPr>
        <w:pStyle w:val="Akapitzlist"/>
        <w:ind w:left="0"/>
        <w:contextualSpacing w:val="0"/>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Główne grupy docelowe</w:t>
      </w:r>
    </w:p>
    <w:p w14:paraId="0CED3BB0" w14:textId="5643CAD3" w:rsidR="001765C7" w:rsidRPr="00890249" w:rsidRDefault="00083EE4" w:rsidP="00E95B1F">
      <w:pPr>
        <w:pStyle w:val="Akapitzlist"/>
        <w:ind w:left="0"/>
        <w:contextualSpacing w:val="0"/>
        <w:rPr>
          <w:rFonts w:asciiTheme="minorHAnsi" w:hAnsiTheme="minorHAnsi" w:cstheme="minorHAnsi"/>
          <w:b/>
          <w:noProof/>
          <w:color w:val="2F5496" w:themeColor="accent5" w:themeShade="BF"/>
          <w:sz w:val="22"/>
          <w:szCs w:val="22"/>
        </w:rPr>
      </w:pPr>
      <w:r w:rsidRPr="00890249">
        <w:rPr>
          <w:rFonts w:asciiTheme="minorHAnsi" w:hAnsiTheme="minorHAnsi" w:cstheme="minorHAnsi"/>
          <w:noProof/>
          <w:sz w:val="22"/>
          <w:szCs w:val="22"/>
        </w:rPr>
        <w:t>Mieszkańcy regionu, przedsiębiorcy</w:t>
      </w:r>
      <w:r w:rsidR="00BD71A2" w:rsidRPr="00890249">
        <w:rPr>
          <w:rFonts w:asciiTheme="minorHAnsi" w:hAnsiTheme="minorHAnsi" w:cstheme="minorHAnsi"/>
          <w:noProof/>
          <w:sz w:val="22"/>
          <w:szCs w:val="22"/>
        </w:rPr>
        <w:t>, jst</w:t>
      </w:r>
      <w:r w:rsidR="001765C7" w:rsidRPr="00890249">
        <w:rPr>
          <w:rFonts w:asciiTheme="minorHAnsi" w:hAnsiTheme="minorHAnsi" w:cstheme="minorHAnsi"/>
          <w:noProof/>
          <w:sz w:val="22"/>
          <w:szCs w:val="22"/>
        </w:rPr>
        <w:t>.</w:t>
      </w:r>
    </w:p>
    <w:p w14:paraId="04177EF8" w14:textId="77777777" w:rsidR="00E913BA" w:rsidRPr="00890249" w:rsidRDefault="007C0F20" w:rsidP="00E95B1F">
      <w:pPr>
        <w:pStyle w:val="Akapitzlist"/>
        <w:ind w:left="0"/>
        <w:contextualSpacing w:val="0"/>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lastRenderedPageBreak/>
        <w:t xml:space="preserve">Działania na rzecz </w:t>
      </w:r>
      <w:r w:rsidR="001765C7" w:rsidRPr="00890249">
        <w:rPr>
          <w:rFonts w:asciiTheme="minorHAnsi" w:hAnsiTheme="minorHAnsi" w:cstheme="minorHAnsi"/>
          <w:b/>
          <w:noProof/>
          <w:color w:val="2F5496" w:themeColor="accent5" w:themeShade="BF"/>
          <w:sz w:val="22"/>
          <w:szCs w:val="22"/>
        </w:rPr>
        <w:t xml:space="preserve">zapewnienia </w:t>
      </w:r>
      <w:r w:rsidRPr="00890249">
        <w:rPr>
          <w:rFonts w:asciiTheme="minorHAnsi" w:hAnsiTheme="minorHAnsi" w:cstheme="minorHAnsi"/>
          <w:b/>
          <w:noProof/>
          <w:color w:val="2F5496" w:themeColor="accent5" w:themeShade="BF"/>
          <w:sz w:val="22"/>
          <w:szCs w:val="22"/>
        </w:rPr>
        <w:t xml:space="preserve">równości, </w:t>
      </w:r>
      <w:r w:rsidR="001765C7" w:rsidRPr="00890249">
        <w:rPr>
          <w:rFonts w:asciiTheme="minorHAnsi" w:hAnsiTheme="minorHAnsi" w:cstheme="minorHAnsi"/>
          <w:b/>
          <w:noProof/>
          <w:color w:val="2F5496" w:themeColor="accent5" w:themeShade="BF"/>
          <w:sz w:val="22"/>
          <w:szCs w:val="22"/>
        </w:rPr>
        <w:t>włączenia społecznego</w:t>
      </w:r>
      <w:r w:rsidRPr="00890249">
        <w:rPr>
          <w:rFonts w:asciiTheme="minorHAnsi" w:hAnsiTheme="minorHAnsi" w:cstheme="minorHAnsi"/>
          <w:b/>
          <w:noProof/>
          <w:color w:val="2F5496" w:themeColor="accent5" w:themeShade="BF"/>
          <w:sz w:val="22"/>
          <w:szCs w:val="22"/>
        </w:rPr>
        <w:t xml:space="preserve"> i niedyskryminacji</w:t>
      </w:r>
    </w:p>
    <w:p w14:paraId="54BE0657" w14:textId="77777777" w:rsidR="0093433C" w:rsidRPr="00890249" w:rsidRDefault="4CE7EC6B"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Dyskryminacja zarówno bezpośrednia, jak i pośrednia ze względu na płeć, pochodzenie rasowe lub etniczne, religię lub światopogląd, niepełnosprawność, wiek, orientację oraz tożsamość seksualną może skutkować stresem mniejszościowym, poczuciem alienacji, izolacją społeczną, brakiem akceptacji wśród społeczności oraz brakiem wsparcia społecznego. </w:t>
      </w:r>
    </w:p>
    <w:p w14:paraId="1A310492" w14:textId="0B905D7D" w:rsidR="0093433C" w:rsidRPr="00890249" w:rsidRDefault="316D8AD1" w:rsidP="00890249">
      <w:pPr>
        <w:pStyle w:val="Tekstpodstawowy"/>
        <w:rPr>
          <w:rFonts w:asciiTheme="minorHAnsi" w:hAnsiTheme="minorHAnsi" w:cstheme="minorHAnsi"/>
          <w:noProof/>
          <w:sz w:val="22"/>
          <w:szCs w:val="22"/>
        </w:rPr>
      </w:pPr>
      <w:r w:rsidRPr="00890249">
        <w:rPr>
          <w:rFonts w:asciiTheme="minorHAnsi" w:eastAsia="Arial" w:hAnsiTheme="minorHAnsi" w:cstheme="minorHAnsi"/>
          <w:noProof/>
          <w:sz w:val="22"/>
          <w:szCs w:val="22"/>
        </w:rPr>
        <w:t xml:space="preserve">Z uwagi na zakres tematyczny celu szczegółowego </w:t>
      </w:r>
      <w:r w:rsidRPr="00890249">
        <w:rPr>
          <w:rFonts w:asciiTheme="minorHAnsi" w:hAnsiTheme="minorHAnsi" w:cstheme="minorHAnsi"/>
          <w:noProof/>
          <w:sz w:val="22"/>
          <w:szCs w:val="22"/>
        </w:rPr>
        <w:t>zapobieganie powstawaniu odpadów lub promowanie ponownego ich użycia oraz zwiększanie świadomości konsumentów w zakresie GOZ umożliwi przeciwdziałanie marnotrawieniu produktów żywnościowych, co pozwoli na udostępnienie niewykorzystanych produktów spożywczych osobom potrzebującym. Punkty napraw przywrócą przedmiotom ich sprawność, co poprzez brak konieczności zakupu nowych rzeczy zmniejszyć może zjawisko ubóstwa. Punkty przyjmowania rzeczy używanych, inicjatyw</w:t>
      </w:r>
      <w:r w:rsidR="000B2721">
        <w:rPr>
          <w:rFonts w:asciiTheme="minorHAnsi" w:hAnsiTheme="minorHAnsi" w:cstheme="minorHAnsi"/>
          <w:noProof/>
          <w:sz w:val="22"/>
          <w:szCs w:val="22"/>
        </w:rPr>
        <w:t>y współdzielenia (korzystanie z </w:t>
      </w:r>
      <w:r w:rsidRPr="00890249">
        <w:rPr>
          <w:rFonts w:asciiTheme="minorHAnsi" w:hAnsiTheme="minorHAnsi" w:cstheme="minorHAnsi"/>
          <w:noProof/>
          <w:sz w:val="22"/>
          <w:szCs w:val="22"/>
        </w:rPr>
        <w:t xml:space="preserve">tych samych produktów), zwiększenie świadomości konsumentów oraz instalacje umożliwiające spożywanie wody prosto z kranu będą pozytywnie wpływać na sytuacje materialną grup wrażliwych. Dzięki realizowanym projektom wsparcie uzyskają więc osoby </w:t>
      </w:r>
      <w:r w:rsidR="000B2721">
        <w:rPr>
          <w:rFonts w:asciiTheme="minorHAnsi" w:hAnsiTheme="minorHAnsi" w:cstheme="minorHAnsi"/>
          <w:noProof/>
          <w:sz w:val="22"/>
          <w:szCs w:val="22"/>
        </w:rPr>
        <w:t>wykluczone lub znajdujące się w </w:t>
      </w:r>
      <w:r w:rsidRPr="00890249">
        <w:rPr>
          <w:rFonts w:asciiTheme="minorHAnsi" w:hAnsiTheme="minorHAnsi" w:cstheme="minorHAnsi"/>
          <w:noProof/>
          <w:sz w:val="22"/>
          <w:szCs w:val="22"/>
        </w:rPr>
        <w:t xml:space="preserve">trudnej sytuacji materialnej, w tym osoby starsze, z niepełnosprawnościami, które są najbardziej narażone na zjawisko ubóstwa.  </w:t>
      </w:r>
    </w:p>
    <w:p w14:paraId="52F17EF2" w14:textId="77777777" w:rsidR="0093433C" w:rsidRPr="00890249" w:rsidRDefault="001765C7" w:rsidP="00890249">
      <w:pPr>
        <w:pStyle w:val="Akapitzlist"/>
        <w:ind w:left="0"/>
        <w:contextualSpacing w:val="0"/>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 xml:space="preserve">Wskazanie konkretnych </w:t>
      </w:r>
      <w:r w:rsidR="000D2470" w:rsidRPr="00890249">
        <w:rPr>
          <w:rFonts w:asciiTheme="minorHAnsi" w:hAnsiTheme="minorHAnsi" w:cstheme="minorHAnsi"/>
          <w:b/>
          <w:noProof/>
          <w:color w:val="2F5496" w:themeColor="accent5" w:themeShade="BF"/>
          <w:sz w:val="22"/>
          <w:szCs w:val="22"/>
        </w:rPr>
        <w:t>terytori</w:t>
      </w:r>
      <w:r w:rsidRPr="00890249">
        <w:rPr>
          <w:rFonts w:asciiTheme="minorHAnsi" w:hAnsiTheme="minorHAnsi" w:cstheme="minorHAnsi"/>
          <w:b/>
          <w:noProof/>
          <w:color w:val="2F5496" w:themeColor="accent5" w:themeShade="BF"/>
          <w:sz w:val="22"/>
          <w:szCs w:val="22"/>
        </w:rPr>
        <w:t>ów objętych wsparciem</w:t>
      </w:r>
      <w:r w:rsidR="000D2470" w:rsidRPr="00890249">
        <w:rPr>
          <w:rFonts w:asciiTheme="minorHAnsi" w:hAnsiTheme="minorHAnsi" w:cstheme="minorHAnsi"/>
          <w:b/>
          <w:noProof/>
          <w:color w:val="2F5496" w:themeColor="accent5" w:themeShade="BF"/>
          <w:sz w:val="22"/>
          <w:szCs w:val="22"/>
        </w:rPr>
        <w:t>, z uwzględnieniem planowanego wykorzystania narzędzi terytorialnych</w:t>
      </w:r>
    </w:p>
    <w:p w14:paraId="35DC67A7" w14:textId="77777777" w:rsidR="0093433C" w:rsidRPr="00890249" w:rsidRDefault="007A480D"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Wsparciem zostanie objęty cały obszar województa opolskiego. </w:t>
      </w:r>
    </w:p>
    <w:p w14:paraId="2AB5C738" w14:textId="77777777" w:rsidR="001169B8" w:rsidRPr="00890249" w:rsidRDefault="001169B8" w:rsidP="001169B8">
      <w:pPr>
        <w:rPr>
          <w:rFonts w:asciiTheme="minorHAnsi" w:hAnsiTheme="minorHAnsi" w:cstheme="minorHAnsi"/>
          <w:b/>
          <w:noProof/>
          <w:color w:val="2F5496" w:themeColor="accent5" w:themeShade="BF"/>
          <w:sz w:val="22"/>
        </w:rPr>
      </w:pPr>
      <w:r w:rsidRPr="00890249">
        <w:rPr>
          <w:rFonts w:asciiTheme="minorHAnsi" w:hAnsiTheme="minorHAnsi" w:cstheme="minorHAnsi"/>
          <w:b/>
          <w:noProof/>
          <w:color w:val="2F5496" w:themeColor="accent5" w:themeShade="BF"/>
          <w:sz w:val="22"/>
        </w:rPr>
        <w:t>Działania międzyregionalne, transgraniczne i transnarodowe</w:t>
      </w:r>
    </w:p>
    <w:p w14:paraId="15352967" w14:textId="77777777" w:rsidR="0093433C" w:rsidRPr="00890249" w:rsidRDefault="005612BC"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Zapewnienie stałego wzrostu regionu Morza Bałtyckiego bez zwiększania presji na środowisko, w tym wodę, powietrze i glebę, wymaga przejścia do gospodarki o obiegu zamkniętym. Działania w tym zakresie będą realizowane przede wszystkim w ramach programu Interreg Region Morza Bałtyckiego 2021-2027, który zakłada m.in.:</w:t>
      </w:r>
    </w:p>
    <w:p w14:paraId="3480CE1F" w14:textId="6508E508" w:rsidR="00B6668B" w:rsidRPr="00890249" w:rsidRDefault="005612BC" w:rsidP="00BA2F8E">
      <w:pPr>
        <w:ind w:left="426" w:hanging="426"/>
        <w:rPr>
          <w:rFonts w:asciiTheme="minorHAnsi" w:hAnsiTheme="minorHAnsi" w:cstheme="minorHAnsi"/>
          <w:noProof/>
          <w:sz w:val="22"/>
          <w:szCs w:val="22"/>
        </w:rPr>
      </w:pPr>
      <w:r w:rsidRPr="00890249">
        <w:rPr>
          <w:rFonts w:asciiTheme="minorHAnsi" w:hAnsiTheme="minorHAnsi" w:cstheme="minorHAnsi"/>
          <w:noProof/>
          <w:sz w:val="22"/>
          <w:szCs w:val="22"/>
        </w:rPr>
        <w:t>−</w:t>
      </w:r>
      <w:r w:rsidRPr="00890249">
        <w:rPr>
          <w:rFonts w:asciiTheme="minorHAnsi" w:hAnsiTheme="minorHAnsi" w:cstheme="minorHAnsi"/>
          <w:noProof/>
          <w:sz w:val="22"/>
          <w:szCs w:val="22"/>
        </w:rPr>
        <w:tab/>
        <w:t>koordynowanie i wspieranie inicjatyw przedsiębiorców i</w:t>
      </w:r>
      <w:r w:rsidR="000B2721">
        <w:rPr>
          <w:rFonts w:asciiTheme="minorHAnsi" w:hAnsiTheme="minorHAnsi" w:cstheme="minorHAnsi"/>
          <w:noProof/>
          <w:sz w:val="22"/>
          <w:szCs w:val="22"/>
        </w:rPr>
        <w:t xml:space="preserve"> społeczeństwa obywatelskiego w </w:t>
      </w:r>
      <w:r w:rsidRPr="00890249">
        <w:rPr>
          <w:rFonts w:asciiTheme="minorHAnsi" w:hAnsiTheme="minorHAnsi" w:cstheme="minorHAnsi"/>
          <w:noProof/>
          <w:sz w:val="22"/>
          <w:szCs w:val="22"/>
        </w:rPr>
        <w:t>promowaniu gospodarki o obiegu zamkniętym i wspieraniu zmiany postaw, tj. tworzeniu świadomości możliwości związanych z gospodarką o obiegu zamkniętym wśród kadry zarządzającej przedsiębiorstw, właścicieli i konsumentów,</w:t>
      </w:r>
    </w:p>
    <w:p w14:paraId="4C7053AD" w14:textId="6F1E2DB0" w:rsidR="005612BC" w:rsidRPr="00890249" w:rsidRDefault="005612BC" w:rsidP="005612BC">
      <w:pPr>
        <w:ind w:left="426" w:hanging="426"/>
        <w:rPr>
          <w:rFonts w:asciiTheme="minorHAnsi" w:hAnsiTheme="minorHAnsi" w:cstheme="minorHAnsi"/>
          <w:noProof/>
          <w:sz w:val="22"/>
          <w:szCs w:val="22"/>
        </w:rPr>
      </w:pPr>
      <w:r w:rsidRPr="00890249">
        <w:rPr>
          <w:rFonts w:asciiTheme="minorHAnsi" w:hAnsiTheme="minorHAnsi" w:cstheme="minorHAnsi"/>
          <w:noProof/>
          <w:sz w:val="22"/>
          <w:szCs w:val="22"/>
        </w:rPr>
        <w:t>−</w:t>
      </w:r>
      <w:r w:rsidRPr="00890249">
        <w:rPr>
          <w:rFonts w:asciiTheme="minorHAnsi" w:hAnsiTheme="minorHAnsi" w:cstheme="minorHAnsi"/>
          <w:noProof/>
          <w:sz w:val="22"/>
          <w:szCs w:val="22"/>
        </w:rPr>
        <w:tab/>
        <w:t>zastosowanie technologii cyfrowych w celu przekształcenia m</w:t>
      </w:r>
      <w:r w:rsidR="000B2721">
        <w:rPr>
          <w:rFonts w:asciiTheme="minorHAnsi" w:hAnsiTheme="minorHAnsi" w:cstheme="minorHAnsi"/>
          <w:noProof/>
          <w:sz w:val="22"/>
          <w:szCs w:val="22"/>
        </w:rPr>
        <w:t>odeli biznesowych z liniowych w </w:t>
      </w:r>
      <w:r w:rsidRPr="00890249">
        <w:rPr>
          <w:rFonts w:asciiTheme="minorHAnsi" w:hAnsiTheme="minorHAnsi" w:cstheme="minorHAnsi"/>
          <w:noProof/>
          <w:sz w:val="22"/>
          <w:szCs w:val="22"/>
        </w:rPr>
        <w:t>takie o obiegu zamkniętym, np. w celu dopasowania dostawców i producentów, śledzenia drogi komponentów i materiałów, pomocy w wirtualizacji produktów,</w:t>
      </w:r>
    </w:p>
    <w:p w14:paraId="0C46FA94" w14:textId="77777777" w:rsidR="005612BC" w:rsidRPr="00890249" w:rsidRDefault="005612BC" w:rsidP="005612BC">
      <w:pPr>
        <w:ind w:left="426" w:hanging="426"/>
        <w:rPr>
          <w:rFonts w:asciiTheme="minorHAnsi" w:hAnsiTheme="minorHAnsi" w:cstheme="minorHAnsi"/>
          <w:noProof/>
          <w:sz w:val="22"/>
          <w:szCs w:val="22"/>
        </w:rPr>
      </w:pPr>
      <w:r w:rsidRPr="00890249">
        <w:rPr>
          <w:rFonts w:asciiTheme="minorHAnsi" w:hAnsiTheme="minorHAnsi" w:cstheme="minorHAnsi"/>
          <w:noProof/>
          <w:sz w:val="22"/>
          <w:szCs w:val="22"/>
        </w:rPr>
        <w:t>−</w:t>
      </w:r>
      <w:r w:rsidRPr="00890249">
        <w:rPr>
          <w:rFonts w:asciiTheme="minorHAnsi" w:hAnsiTheme="minorHAnsi" w:cstheme="minorHAnsi"/>
          <w:noProof/>
          <w:sz w:val="22"/>
          <w:szCs w:val="22"/>
        </w:rPr>
        <w:tab/>
        <w:t>mapowanie barier administracyjnych lub prawnych ograniczających podejście obiegu zamkniętego i określanie rozwiązań zgodnych z kompetencjami miast i regionów.</w:t>
      </w:r>
    </w:p>
    <w:p w14:paraId="221BE3D6" w14:textId="77588942" w:rsidR="0093433C" w:rsidRPr="00890249" w:rsidRDefault="005612BC"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Interwencje zaplanowane w FEO 2021-2027 spowodują efekt synergii, zwłaszcza w odniesieniu do działań edukacyjnych, projektów dotyczących gospodarki komunaln</w:t>
      </w:r>
      <w:r w:rsidR="003C74EB" w:rsidRPr="00890249">
        <w:rPr>
          <w:rFonts w:asciiTheme="minorHAnsi" w:hAnsiTheme="minorHAnsi" w:cstheme="minorHAnsi"/>
          <w:noProof/>
          <w:sz w:val="22"/>
          <w:szCs w:val="22"/>
        </w:rPr>
        <w:t>ej</w:t>
      </w:r>
      <w:r w:rsidRPr="00890249">
        <w:rPr>
          <w:rFonts w:asciiTheme="minorHAnsi" w:hAnsiTheme="minorHAnsi" w:cstheme="minorHAnsi"/>
          <w:noProof/>
          <w:sz w:val="22"/>
          <w:szCs w:val="22"/>
        </w:rPr>
        <w:t xml:space="preserve"> realizowanych przez samorządy, oraz wsparcia przedsiębiorców w zakresie przechodzenia na gospodarkę o obiegu zamkniętym, zasobooszczędną.</w:t>
      </w:r>
    </w:p>
    <w:p w14:paraId="5F73ECEE" w14:textId="77777777" w:rsidR="001169B8" w:rsidRPr="00890249" w:rsidRDefault="001169B8" w:rsidP="001169B8">
      <w:pPr>
        <w:rPr>
          <w:rFonts w:asciiTheme="minorHAnsi" w:hAnsiTheme="minorHAnsi" w:cstheme="minorHAnsi"/>
          <w:b/>
          <w:noProof/>
          <w:color w:val="2F5496" w:themeColor="accent5" w:themeShade="BF"/>
          <w:sz w:val="22"/>
        </w:rPr>
      </w:pPr>
      <w:r w:rsidRPr="00890249">
        <w:rPr>
          <w:rFonts w:asciiTheme="minorHAnsi" w:hAnsiTheme="minorHAnsi" w:cstheme="minorHAnsi"/>
          <w:b/>
          <w:noProof/>
          <w:color w:val="2F5496" w:themeColor="accent5" w:themeShade="BF"/>
          <w:sz w:val="22"/>
        </w:rPr>
        <w:t>Planowane wykorzystanie instrumentów finansowych</w:t>
      </w:r>
    </w:p>
    <w:p w14:paraId="5D5F2354" w14:textId="48A80E55" w:rsidR="0093433C" w:rsidRPr="00890249" w:rsidRDefault="00083A4F"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 ramach celu szczegółowego (vi) nie planuje się wykorzystania </w:t>
      </w:r>
      <w:r w:rsidR="00EE26C5" w:rsidRPr="00890249">
        <w:rPr>
          <w:rFonts w:asciiTheme="minorHAnsi" w:hAnsiTheme="minorHAnsi" w:cstheme="minorHAnsi"/>
          <w:noProof/>
          <w:sz w:val="22"/>
          <w:szCs w:val="22"/>
        </w:rPr>
        <w:t xml:space="preserve">IF, </w:t>
      </w:r>
      <w:r w:rsidR="003A6272" w:rsidRPr="00890249">
        <w:rPr>
          <w:rFonts w:asciiTheme="minorHAnsi" w:hAnsiTheme="minorHAnsi" w:cstheme="minorHAnsi"/>
          <w:noProof/>
          <w:sz w:val="22"/>
          <w:szCs w:val="22"/>
        </w:rPr>
        <w:t>mogłoby</w:t>
      </w:r>
      <w:r w:rsidR="00EE26C5" w:rsidRPr="00890249">
        <w:rPr>
          <w:rFonts w:asciiTheme="minorHAnsi" w:hAnsiTheme="minorHAnsi" w:cstheme="minorHAnsi"/>
          <w:noProof/>
          <w:sz w:val="22"/>
          <w:szCs w:val="22"/>
        </w:rPr>
        <w:t xml:space="preserve"> one</w:t>
      </w:r>
      <w:r w:rsidR="003A6272" w:rsidRPr="00890249">
        <w:rPr>
          <w:rFonts w:asciiTheme="minorHAnsi" w:hAnsiTheme="minorHAnsi" w:cstheme="minorHAnsi"/>
          <w:noProof/>
          <w:sz w:val="22"/>
          <w:szCs w:val="22"/>
        </w:rPr>
        <w:t xml:space="preserve"> spowodować spadek zainteresowania </w:t>
      </w:r>
      <w:r w:rsidR="00563886" w:rsidRPr="00890249">
        <w:rPr>
          <w:rFonts w:asciiTheme="minorHAnsi" w:hAnsiTheme="minorHAnsi" w:cstheme="minorHAnsi"/>
          <w:noProof/>
          <w:sz w:val="22"/>
          <w:szCs w:val="22"/>
        </w:rPr>
        <w:t>beneficjentów</w:t>
      </w:r>
      <w:r w:rsidR="005E2188" w:rsidRPr="00890249">
        <w:rPr>
          <w:rFonts w:asciiTheme="minorHAnsi" w:hAnsiTheme="minorHAnsi" w:cstheme="minorHAnsi"/>
          <w:noProof/>
          <w:sz w:val="22"/>
          <w:szCs w:val="22"/>
        </w:rPr>
        <w:t>.</w:t>
      </w:r>
    </w:p>
    <w:p w14:paraId="65A3C728" w14:textId="07A8ABD0" w:rsidR="0093433C" w:rsidRPr="00890249" w:rsidRDefault="00EE26C5"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S</w:t>
      </w:r>
      <w:r w:rsidR="003A6272" w:rsidRPr="00890249">
        <w:rPr>
          <w:rFonts w:asciiTheme="minorHAnsi" w:hAnsiTheme="minorHAnsi" w:cstheme="minorHAnsi"/>
          <w:noProof/>
          <w:sz w:val="22"/>
          <w:szCs w:val="22"/>
        </w:rPr>
        <w:t>ystem gospodarki odpadami</w:t>
      </w:r>
      <w:r w:rsidR="005E3693" w:rsidRPr="00890249">
        <w:rPr>
          <w:rFonts w:asciiTheme="minorHAnsi" w:hAnsiTheme="minorHAnsi" w:cstheme="minorHAnsi"/>
          <w:noProof/>
          <w:sz w:val="22"/>
          <w:szCs w:val="22"/>
        </w:rPr>
        <w:t>,</w:t>
      </w:r>
      <w:r w:rsidR="003A6272" w:rsidRPr="00890249">
        <w:rPr>
          <w:rFonts w:asciiTheme="minorHAnsi" w:hAnsiTheme="minorHAnsi" w:cstheme="minorHAnsi"/>
          <w:noProof/>
          <w:sz w:val="22"/>
          <w:szCs w:val="22"/>
        </w:rPr>
        <w:t xml:space="preserve"> za który odpowiedzialne są gminy</w:t>
      </w:r>
      <w:r w:rsidR="005E3693" w:rsidRPr="00890249">
        <w:rPr>
          <w:rFonts w:asciiTheme="minorHAnsi" w:hAnsiTheme="minorHAnsi" w:cstheme="minorHAnsi"/>
          <w:noProof/>
          <w:sz w:val="22"/>
          <w:szCs w:val="22"/>
        </w:rPr>
        <w:t>,</w:t>
      </w:r>
      <w:r w:rsidR="003A6272" w:rsidRPr="00890249">
        <w:rPr>
          <w:rFonts w:asciiTheme="minorHAnsi" w:hAnsiTheme="minorHAnsi" w:cstheme="minorHAnsi"/>
          <w:noProof/>
          <w:sz w:val="22"/>
          <w:szCs w:val="22"/>
        </w:rPr>
        <w:t xml:space="preserve"> jest oparty na samofinansowaniu się, czyli na opłatach mieszkańców, których wysokość powinna być ustalona na poziomie zabezpieczającym pokrycie </w:t>
      </w:r>
      <w:r w:rsidR="00165276" w:rsidRPr="00890249">
        <w:rPr>
          <w:rFonts w:asciiTheme="minorHAnsi" w:hAnsiTheme="minorHAnsi" w:cstheme="minorHAnsi"/>
          <w:noProof/>
          <w:sz w:val="22"/>
          <w:szCs w:val="22"/>
        </w:rPr>
        <w:t xml:space="preserve">jego </w:t>
      </w:r>
      <w:r w:rsidR="003A6272" w:rsidRPr="00890249">
        <w:rPr>
          <w:rFonts w:asciiTheme="minorHAnsi" w:hAnsiTheme="minorHAnsi" w:cstheme="minorHAnsi"/>
          <w:noProof/>
          <w:sz w:val="22"/>
          <w:szCs w:val="22"/>
        </w:rPr>
        <w:t xml:space="preserve">kosztów funkcjonowania. Skorzystanie z </w:t>
      </w:r>
      <w:r w:rsidR="00165276" w:rsidRPr="00890249">
        <w:rPr>
          <w:rFonts w:asciiTheme="minorHAnsi" w:hAnsiTheme="minorHAnsi" w:cstheme="minorHAnsi"/>
          <w:noProof/>
          <w:sz w:val="22"/>
          <w:szCs w:val="22"/>
        </w:rPr>
        <w:t>IF</w:t>
      </w:r>
      <w:r w:rsidR="003A6272" w:rsidRPr="00890249">
        <w:rPr>
          <w:rFonts w:asciiTheme="minorHAnsi" w:hAnsiTheme="minorHAnsi" w:cstheme="minorHAnsi"/>
          <w:noProof/>
          <w:sz w:val="22"/>
          <w:szCs w:val="22"/>
        </w:rPr>
        <w:t xml:space="preserve"> może spowodować dodatkowy wzrost cen i kosztów odbioru odpadów u mieszkańców, </w:t>
      </w:r>
      <w:r w:rsidR="00165276" w:rsidRPr="00890249">
        <w:rPr>
          <w:rFonts w:asciiTheme="minorHAnsi" w:hAnsiTheme="minorHAnsi" w:cstheme="minorHAnsi"/>
          <w:noProof/>
          <w:sz w:val="22"/>
          <w:szCs w:val="22"/>
        </w:rPr>
        <w:t>przez co</w:t>
      </w:r>
      <w:r w:rsidR="00997CF0" w:rsidRPr="00890249">
        <w:rPr>
          <w:rFonts w:asciiTheme="minorHAnsi" w:hAnsiTheme="minorHAnsi" w:cstheme="minorHAnsi"/>
          <w:noProof/>
          <w:sz w:val="22"/>
          <w:szCs w:val="22"/>
        </w:rPr>
        <w:t xml:space="preserve"> zwiększyć skalę istniejących w tym obszarze problemów, związanych np. ze wzrostem liczby nielegalnych wysypisk śmieci</w:t>
      </w:r>
      <w:r w:rsidR="005E2188" w:rsidRPr="00890249">
        <w:rPr>
          <w:rFonts w:asciiTheme="minorHAnsi" w:hAnsiTheme="minorHAnsi" w:cstheme="minorHAnsi"/>
          <w:noProof/>
          <w:sz w:val="22"/>
          <w:szCs w:val="22"/>
        </w:rPr>
        <w:t>.</w:t>
      </w:r>
    </w:p>
    <w:p w14:paraId="70D89EE7" w14:textId="00603F21" w:rsidR="0093433C" w:rsidRDefault="00724FF7" w:rsidP="00890249">
      <w:pPr>
        <w:pStyle w:val="Tekstpodstawowy"/>
        <w:rPr>
          <w:rFonts w:asciiTheme="minorHAnsi" w:hAnsiTheme="minorHAnsi" w:cstheme="minorHAnsi"/>
          <w:noProof/>
          <w:sz w:val="22"/>
          <w:szCs w:val="22"/>
          <w:lang w:eastAsia="en-US"/>
        </w:rPr>
      </w:pPr>
      <w:r w:rsidRPr="00890249">
        <w:rPr>
          <w:rFonts w:asciiTheme="minorHAnsi" w:hAnsiTheme="minorHAnsi" w:cstheme="minorHAnsi"/>
          <w:noProof/>
          <w:sz w:val="22"/>
          <w:szCs w:val="22"/>
          <w:lang w:eastAsia="en-US"/>
        </w:rPr>
        <w:lastRenderedPageBreak/>
        <w:t>Na chwilę obecną przedsiębiorstwa nie dostrzegają jeszcze długofalowych korzyści ekonomicznych będących następstwem przejścia na gospodarkę cyrkularną. Szansę</w:t>
      </w:r>
      <w:r w:rsidR="004617D3" w:rsidRPr="00890249">
        <w:rPr>
          <w:rFonts w:asciiTheme="minorHAnsi" w:hAnsiTheme="minorHAnsi" w:cstheme="minorHAnsi"/>
          <w:noProof/>
          <w:sz w:val="22"/>
          <w:szCs w:val="22"/>
          <w:lang w:eastAsia="en-US"/>
        </w:rPr>
        <w:t xml:space="preserve"> na zmianę myślenia </w:t>
      </w:r>
      <w:r w:rsidR="003C3880" w:rsidRPr="00890249">
        <w:rPr>
          <w:rFonts w:asciiTheme="minorHAnsi" w:hAnsiTheme="minorHAnsi" w:cstheme="minorHAnsi"/>
          <w:noProof/>
          <w:sz w:val="22"/>
          <w:szCs w:val="22"/>
          <w:lang w:eastAsia="en-US"/>
        </w:rPr>
        <w:t>upatruje się</w:t>
      </w:r>
      <w:r w:rsidRPr="00890249">
        <w:rPr>
          <w:rFonts w:asciiTheme="minorHAnsi" w:hAnsiTheme="minorHAnsi" w:cstheme="minorHAnsi"/>
          <w:noProof/>
          <w:sz w:val="22"/>
          <w:szCs w:val="22"/>
          <w:lang w:eastAsia="en-US"/>
        </w:rPr>
        <w:t xml:space="preserve"> w </w:t>
      </w:r>
      <w:r w:rsidR="004617D3" w:rsidRPr="00890249">
        <w:rPr>
          <w:rFonts w:asciiTheme="minorHAnsi" w:hAnsiTheme="minorHAnsi" w:cstheme="minorHAnsi"/>
          <w:noProof/>
          <w:sz w:val="22"/>
          <w:szCs w:val="22"/>
          <w:lang w:eastAsia="en-US"/>
        </w:rPr>
        <w:t xml:space="preserve">bezwzrotnym wsparciu w postaci </w:t>
      </w:r>
      <w:r w:rsidRPr="00890249">
        <w:rPr>
          <w:rFonts w:asciiTheme="minorHAnsi" w:hAnsiTheme="minorHAnsi" w:cstheme="minorHAnsi"/>
          <w:noProof/>
          <w:sz w:val="22"/>
          <w:szCs w:val="22"/>
          <w:lang w:eastAsia="en-US" w:bidi="ar-SA"/>
        </w:rPr>
        <w:t>profesjonaln</w:t>
      </w:r>
      <w:r w:rsidR="004617D3" w:rsidRPr="00890249">
        <w:rPr>
          <w:rFonts w:asciiTheme="minorHAnsi" w:hAnsiTheme="minorHAnsi" w:cstheme="minorHAnsi"/>
          <w:noProof/>
          <w:sz w:val="22"/>
          <w:szCs w:val="22"/>
          <w:lang w:eastAsia="en-US" w:bidi="ar-SA"/>
        </w:rPr>
        <w:t>ego</w:t>
      </w:r>
      <w:r w:rsidRPr="00890249">
        <w:rPr>
          <w:rFonts w:asciiTheme="minorHAnsi" w:hAnsiTheme="minorHAnsi" w:cstheme="minorHAnsi"/>
          <w:noProof/>
          <w:sz w:val="22"/>
          <w:szCs w:val="22"/>
          <w:lang w:eastAsia="en-US" w:bidi="ar-SA"/>
        </w:rPr>
        <w:t xml:space="preserve"> doradztw</w:t>
      </w:r>
      <w:r w:rsidR="004617D3" w:rsidRPr="00890249">
        <w:rPr>
          <w:rFonts w:asciiTheme="minorHAnsi" w:hAnsiTheme="minorHAnsi" w:cstheme="minorHAnsi"/>
          <w:noProof/>
          <w:sz w:val="22"/>
          <w:szCs w:val="22"/>
          <w:lang w:eastAsia="en-US" w:bidi="ar-SA"/>
        </w:rPr>
        <w:t>a</w:t>
      </w:r>
      <w:r w:rsidR="003C3880" w:rsidRPr="00890249">
        <w:rPr>
          <w:rFonts w:asciiTheme="minorHAnsi" w:hAnsiTheme="minorHAnsi" w:cstheme="minorHAnsi"/>
          <w:noProof/>
          <w:sz w:val="22"/>
          <w:szCs w:val="22"/>
          <w:lang w:eastAsia="en-US" w:bidi="ar-SA"/>
        </w:rPr>
        <w:t>,</w:t>
      </w:r>
      <w:r w:rsidRPr="00890249">
        <w:rPr>
          <w:rFonts w:asciiTheme="minorHAnsi" w:hAnsiTheme="minorHAnsi" w:cstheme="minorHAnsi"/>
          <w:noProof/>
          <w:sz w:val="22"/>
          <w:szCs w:val="22"/>
          <w:lang w:eastAsia="en-US" w:bidi="ar-SA"/>
        </w:rPr>
        <w:t xml:space="preserve"> szkole</w:t>
      </w:r>
      <w:r w:rsidR="004617D3" w:rsidRPr="00890249">
        <w:rPr>
          <w:rFonts w:asciiTheme="minorHAnsi" w:hAnsiTheme="minorHAnsi" w:cstheme="minorHAnsi"/>
          <w:noProof/>
          <w:sz w:val="22"/>
          <w:szCs w:val="22"/>
          <w:lang w:eastAsia="en-US" w:bidi="ar-SA"/>
        </w:rPr>
        <w:t>ń</w:t>
      </w:r>
      <w:r w:rsidRPr="00890249">
        <w:rPr>
          <w:rFonts w:asciiTheme="minorHAnsi" w:hAnsiTheme="minorHAnsi" w:cstheme="minorHAnsi"/>
          <w:noProof/>
          <w:sz w:val="22"/>
          <w:szCs w:val="22"/>
          <w:lang w:eastAsia="en-US" w:bidi="ar-SA"/>
        </w:rPr>
        <w:t>, audy</w:t>
      </w:r>
      <w:r w:rsidR="004617D3" w:rsidRPr="00890249">
        <w:rPr>
          <w:rFonts w:asciiTheme="minorHAnsi" w:hAnsiTheme="minorHAnsi" w:cstheme="minorHAnsi"/>
          <w:noProof/>
          <w:sz w:val="22"/>
          <w:szCs w:val="22"/>
          <w:lang w:eastAsia="en-US" w:bidi="ar-SA"/>
        </w:rPr>
        <w:t>tów</w:t>
      </w:r>
      <w:r w:rsidR="000B2721">
        <w:rPr>
          <w:rFonts w:asciiTheme="minorHAnsi" w:hAnsiTheme="minorHAnsi" w:cstheme="minorHAnsi"/>
          <w:noProof/>
          <w:sz w:val="22"/>
          <w:szCs w:val="22"/>
          <w:lang w:eastAsia="en-US" w:bidi="ar-SA"/>
        </w:rPr>
        <w:t xml:space="preserve"> środowiskowych i </w:t>
      </w:r>
      <w:r w:rsidRPr="00890249">
        <w:rPr>
          <w:rFonts w:asciiTheme="minorHAnsi" w:hAnsiTheme="minorHAnsi" w:cstheme="minorHAnsi"/>
          <w:noProof/>
          <w:sz w:val="22"/>
          <w:szCs w:val="22"/>
          <w:lang w:eastAsia="en-US" w:bidi="ar-SA"/>
        </w:rPr>
        <w:t>analiz techniczno-ekonomicznych, które</w:t>
      </w:r>
      <w:r w:rsidR="003C3880" w:rsidRPr="00890249">
        <w:rPr>
          <w:rFonts w:asciiTheme="minorHAnsi" w:hAnsiTheme="minorHAnsi" w:cstheme="minorHAnsi"/>
          <w:noProof/>
          <w:sz w:val="22"/>
          <w:szCs w:val="22"/>
          <w:lang w:eastAsia="en-US" w:bidi="ar-SA"/>
        </w:rPr>
        <w:t xml:space="preserve"> mają</w:t>
      </w:r>
      <w:r w:rsidRPr="00890249">
        <w:rPr>
          <w:rFonts w:asciiTheme="minorHAnsi" w:hAnsiTheme="minorHAnsi" w:cstheme="minorHAnsi"/>
          <w:noProof/>
          <w:sz w:val="22"/>
          <w:szCs w:val="22"/>
          <w:lang w:eastAsia="en-US" w:bidi="ar-SA"/>
        </w:rPr>
        <w:t xml:space="preserve"> na celu przygotować </w:t>
      </w:r>
      <w:r w:rsidR="003C3880" w:rsidRPr="00890249">
        <w:rPr>
          <w:rFonts w:asciiTheme="minorHAnsi" w:hAnsiTheme="minorHAnsi" w:cstheme="minorHAnsi"/>
          <w:noProof/>
          <w:sz w:val="22"/>
          <w:szCs w:val="22"/>
          <w:lang w:eastAsia="en-US" w:bidi="ar-SA"/>
        </w:rPr>
        <w:t>przedsiębiorstwa do wdrożenia rozwiązań GOZ.</w:t>
      </w:r>
      <w:r w:rsidRPr="00890249">
        <w:rPr>
          <w:rFonts w:asciiTheme="minorHAnsi" w:hAnsiTheme="minorHAnsi" w:cstheme="minorHAnsi"/>
          <w:color w:val="666666"/>
          <w:sz w:val="22"/>
          <w:szCs w:val="22"/>
          <w:shd w:val="clear" w:color="auto" w:fill="F5F5F5"/>
        </w:rPr>
        <w:t xml:space="preserve"> </w:t>
      </w:r>
      <w:r w:rsidR="00165276" w:rsidRPr="00890249">
        <w:rPr>
          <w:rFonts w:asciiTheme="minorHAnsi" w:hAnsiTheme="minorHAnsi" w:cstheme="minorHAnsi"/>
          <w:color w:val="666666"/>
          <w:sz w:val="22"/>
          <w:szCs w:val="22"/>
          <w:shd w:val="clear" w:color="auto" w:fill="F5F5F5"/>
        </w:rPr>
        <w:t>S</w:t>
      </w:r>
      <w:r w:rsidRPr="00890249">
        <w:rPr>
          <w:rFonts w:asciiTheme="minorHAnsi" w:hAnsiTheme="minorHAnsi" w:cstheme="minorHAnsi"/>
          <w:noProof/>
          <w:sz w:val="22"/>
          <w:szCs w:val="22"/>
          <w:lang w:eastAsia="en-US"/>
        </w:rPr>
        <w:t>topniow</w:t>
      </w:r>
      <w:r w:rsidR="003C3880" w:rsidRPr="00890249">
        <w:rPr>
          <w:rFonts w:asciiTheme="minorHAnsi" w:hAnsiTheme="minorHAnsi" w:cstheme="minorHAnsi"/>
          <w:noProof/>
          <w:sz w:val="22"/>
          <w:szCs w:val="22"/>
          <w:lang w:eastAsia="en-US"/>
        </w:rPr>
        <w:t xml:space="preserve">e </w:t>
      </w:r>
      <w:r w:rsidRPr="00890249">
        <w:rPr>
          <w:rFonts w:asciiTheme="minorHAnsi" w:hAnsiTheme="minorHAnsi" w:cstheme="minorHAnsi"/>
          <w:noProof/>
          <w:sz w:val="22"/>
          <w:szCs w:val="22"/>
          <w:lang w:eastAsia="en-US"/>
        </w:rPr>
        <w:t>upowszechnia</w:t>
      </w:r>
      <w:r w:rsidR="003C3880" w:rsidRPr="00890249">
        <w:rPr>
          <w:rFonts w:asciiTheme="minorHAnsi" w:hAnsiTheme="minorHAnsi" w:cstheme="minorHAnsi"/>
          <w:noProof/>
          <w:sz w:val="22"/>
          <w:szCs w:val="22"/>
          <w:lang w:eastAsia="en-US"/>
        </w:rPr>
        <w:t>nie</w:t>
      </w:r>
      <w:r w:rsidRPr="00890249">
        <w:rPr>
          <w:rFonts w:asciiTheme="minorHAnsi" w:hAnsiTheme="minorHAnsi" w:cstheme="minorHAnsi"/>
          <w:noProof/>
          <w:sz w:val="22"/>
          <w:szCs w:val="22"/>
          <w:lang w:eastAsia="en-US"/>
        </w:rPr>
        <w:t xml:space="preserve"> założe</w:t>
      </w:r>
      <w:r w:rsidR="003C3880" w:rsidRPr="00890249">
        <w:rPr>
          <w:rFonts w:asciiTheme="minorHAnsi" w:hAnsiTheme="minorHAnsi" w:cstheme="minorHAnsi"/>
          <w:noProof/>
          <w:sz w:val="22"/>
          <w:szCs w:val="22"/>
          <w:lang w:eastAsia="en-US"/>
        </w:rPr>
        <w:t xml:space="preserve">ń </w:t>
      </w:r>
      <w:r w:rsidR="00165276" w:rsidRPr="00890249">
        <w:rPr>
          <w:rFonts w:asciiTheme="minorHAnsi" w:hAnsiTheme="minorHAnsi" w:cstheme="minorHAnsi"/>
          <w:noProof/>
          <w:sz w:val="22"/>
          <w:szCs w:val="22"/>
          <w:lang w:eastAsia="en-US"/>
        </w:rPr>
        <w:t>GOZ</w:t>
      </w:r>
      <w:r w:rsidR="004617D3" w:rsidRPr="00890249">
        <w:rPr>
          <w:rFonts w:asciiTheme="minorHAnsi" w:hAnsiTheme="minorHAnsi" w:cstheme="minorHAnsi"/>
          <w:noProof/>
          <w:sz w:val="22"/>
          <w:szCs w:val="22"/>
          <w:lang w:eastAsia="en-US"/>
        </w:rPr>
        <w:t xml:space="preserve"> i </w:t>
      </w:r>
      <w:r w:rsidR="003C3880" w:rsidRPr="00890249">
        <w:rPr>
          <w:rFonts w:asciiTheme="minorHAnsi" w:hAnsiTheme="minorHAnsi" w:cstheme="minorHAnsi"/>
          <w:noProof/>
          <w:sz w:val="22"/>
          <w:szCs w:val="22"/>
          <w:lang w:eastAsia="en-US"/>
        </w:rPr>
        <w:t>p</w:t>
      </w:r>
      <w:r w:rsidRPr="00890249">
        <w:rPr>
          <w:rFonts w:asciiTheme="minorHAnsi" w:hAnsiTheme="minorHAnsi" w:cstheme="minorHAnsi"/>
          <w:noProof/>
          <w:sz w:val="22"/>
          <w:szCs w:val="22"/>
          <w:lang w:eastAsia="en-US"/>
        </w:rPr>
        <w:t>opularyz</w:t>
      </w:r>
      <w:r w:rsidR="003C3880" w:rsidRPr="00890249">
        <w:rPr>
          <w:rFonts w:asciiTheme="minorHAnsi" w:hAnsiTheme="minorHAnsi" w:cstheme="minorHAnsi"/>
          <w:noProof/>
          <w:sz w:val="22"/>
          <w:szCs w:val="22"/>
          <w:lang w:eastAsia="en-US"/>
        </w:rPr>
        <w:t>acja zielon</w:t>
      </w:r>
      <w:r w:rsidR="004617D3" w:rsidRPr="00890249">
        <w:rPr>
          <w:rFonts w:asciiTheme="minorHAnsi" w:hAnsiTheme="minorHAnsi" w:cstheme="minorHAnsi"/>
          <w:noProof/>
          <w:sz w:val="22"/>
          <w:szCs w:val="22"/>
          <w:lang w:eastAsia="en-US"/>
        </w:rPr>
        <w:t>ych innowacji stanowić będzie zachęt</w:t>
      </w:r>
      <w:r w:rsidR="00A413FD" w:rsidRPr="00890249">
        <w:rPr>
          <w:rFonts w:asciiTheme="minorHAnsi" w:hAnsiTheme="minorHAnsi" w:cstheme="minorHAnsi"/>
          <w:noProof/>
          <w:sz w:val="22"/>
          <w:szCs w:val="22"/>
          <w:lang w:eastAsia="en-US"/>
        </w:rPr>
        <w:t>ę</w:t>
      </w:r>
      <w:r w:rsidR="004617D3" w:rsidRPr="00890249">
        <w:rPr>
          <w:rFonts w:asciiTheme="minorHAnsi" w:hAnsiTheme="minorHAnsi" w:cstheme="minorHAnsi"/>
          <w:noProof/>
          <w:sz w:val="22"/>
          <w:szCs w:val="22"/>
          <w:lang w:eastAsia="en-US"/>
        </w:rPr>
        <w:t xml:space="preserve"> do realizacji w przyszłości nowego modelu gospodarczego.</w:t>
      </w:r>
    </w:p>
    <w:p w14:paraId="07629714" w14:textId="77777777" w:rsidR="000B2721" w:rsidRPr="00890249" w:rsidRDefault="000B2721" w:rsidP="00890249">
      <w:pPr>
        <w:pStyle w:val="Tekstpodstawowy"/>
        <w:rPr>
          <w:rFonts w:asciiTheme="minorHAnsi" w:hAnsiTheme="minorHAnsi" w:cstheme="minorHAnsi"/>
          <w:noProof/>
          <w:sz w:val="22"/>
          <w:szCs w:val="22"/>
          <w:lang w:eastAsia="en-US"/>
        </w:rPr>
      </w:pPr>
    </w:p>
    <w:p w14:paraId="2845BADD" w14:textId="77777777" w:rsidR="001169B8" w:rsidRPr="00890249" w:rsidRDefault="001169B8" w:rsidP="001169B8">
      <w:pPr>
        <w:pStyle w:val="Tekstpodstawowy"/>
        <w:rPr>
          <w:rFonts w:asciiTheme="minorHAnsi" w:hAnsiTheme="minorHAnsi" w:cstheme="minorHAnsi"/>
          <w:b/>
          <w:noProof/>
          <w:sz w:val="22"/>
          <w:szCs w:val="22"/>
        </w:rPr>
      </w:pPr>
      <w:r w:rsidRPr="00890249">
        <w:rPr>
          <w:rFonts w:asciiTheme="minorHAnsi" w:hAnsiTheme="minorHAnsi" w:cstheme="minorHAnsi"/>
          <w:b/>
          <w:noProof/>
          <w:sz w:val="22"/>
          <w:szCs w:val="22"/>
        </w:rPr>
        <w:t>2.1.2.5.2 (vi) Wskaźniki</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6"/>
        <w:gridCol w:w="751"/>
        <w:gridCol w:w="693"/>
        <w:gridCol w:w="1009"/>
        <w:gridCol w:w="830"/>
        <w:gridCol w:w="2215"/>
        <w:gridCol w:w="830"/>
        <w:gridCol w:w="1106"/>
        <w:gridCol w:w="1065"/>
      </w:tblGrid>
      <w:tr w:rsidR="0034642D" w:rsidRPr="00890249" w14:paraId="1BE23306" w14:textId="77777777" w:rsidTr="00A4690F">
        <w:trPr>
          <w:trHeight w:val="425"/>
        </w:trPr>
        <w:tc>
          <w:tcPr>
            <w:tcW w:w="5000" w:type="pct"/>
            <w:gridSpan w:val="9"/>
            <w:shd w:val="clear" w:color="auto" w:fill="D9D9D9" w:themeFill="background1" w:themeFillShade="D9"/>
          </w:tcPr>
          <w:p w14:paraId="13F7937F" w14:textId="77777777" w:rsidR="0034642D" w:rsidRPr="00890249" w:rsidRDefault="0034642D" w:rsidP="0034642D">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34642D" w:rsidRPr="00890249" w14:paraId="4463A893" w14:textId="77777777" w:rsidTr="0043241C">
        <w:trPr>
          <w:cantSplit/>
          <w:trHeight w:val="1647"/>
        </w:trPr>
        <w:tc>
          <w:tcPr>
            <w:tcW w:w="291" w:type="pct"/>
            <w:shd w:val="clear" w:color="auto" w:fill="F2F2F2" w:themeFill="background1" w:themeFillShade="F2"/>
            <w:textDirection w:val="btLr"/>
            <w:vAlign w:val="center"/>
          </w:tcPr>
          <w:p w14:paraId="4FCC3662"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416" w:type="pct"/>
            <w:shd w:val="clear" w:color="auto" w:fill="F2F2F2" w:themeFill="background1" w:themeFillShade="F2"/>
            <w:textDirection w:val="btLr"/>
            <w:vAlign w:val="center"/>
          </w:tcPr>
          <w:p w14:paraId="684F3932"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84" w:type="pct"/>
            <w:shd w:val="clear" w:color="auto" w:fill="F2F2F2" w:themeFill="background1" w:themeFillShade="F2"/>
            <w:textDirection w:val="btLr"/>
            <w:vAlign w:val="center"/>
          </w:tcPr>
          <w:p w14:paraId="42522D13"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59" w:type="pct"/>
            <w:shd w:val="clear" w:color="auto" w:fill="F2F2F2" w:themeFill="background1" w:themeFillShade="F2"/>
            <w:textDirection w:val="btLr"/>
            <w:vAlign w:val="center"/>
          </w:tcPr>
          <w:p w14:paraId="6597F9AF"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460" w:type="pct"/>
            <w:shd w:val="clear" w:color="auto" w:fill="F2F2F2" w:themeFill="background1" w:themeFillShade="F2"/>
            <w:textDirection w:val="btLr"/>
            <w:vAlign w:val="center"/>
          </w:tcPr>
          <w:p w14:paraId="125288DE"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227" w:type="pct"/>
            <w:shd w:val="clear" w:color="auto" w:fill="F2F2F2" w:themeFill="background1" w:themeFillShade="F2"/>
            <w:textDirection w:val="btLr"/>
            <w:vAlign w:val="center"/>
          </w:tcPr>
          <w:p w14:paraId="03595B68"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460" w:type="pct"/>
            <w:shd w:val="clear" w:color="auto" w:fill="F2F2F2" w:themeFill="background1" w:themeFillShade="F2"/>
            <w:textDirection w:val="btLr"/>
            <w:vAlign w:val="center"/>
          </w:tcPr>
          <w:p w14:paraId="16146572"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613" w:type="pct"/>
            <w:shd w:val="clear" w:color="auto" w:fill="F2F2F2" w:themeFill="background1" w:themeFillShade="F2"/>
            <w:textDirection w:val="btLr"/>
            <w:vAlign w:val="center"/>
          </w:tcPr>
          <w:p w14:paraId="278496E4"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590" w:type="pct"/>
            <w:shd w:val="clear" w:color="auto" w:fill="F2F2F2" w:themeFill="background1" w:themeFillShade="F2"/>
            <w:textDirection w:val="btLr"/>
            <w:vAlign w:val="center"/>
          </w:tcPr>
          <w:p w14:paraId="249D5F74"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E90ABD" w:rsidRPr="00890249" w14:paraId="20E3EC07" w14:textId="77777777" w:rsidTr="00BA2F8E">
        <w:trPr>
          <w:trHeight w:val="332"/>
        </w:trPr>
        <w:tc>
          <w:tcPr>
            <w:tcW w:w="291" w:type="pct"/>
            <w:vAlign w:val="center"/>
          </w:tcPr>
          <w:p w14:paraId="3E46FB86" w14:textId="77777777" w:rsidR="00B6668B" w:rsidRPr="00890249" w:rsidRDefault="00E90ABD" w:rsidP="00BA2F8E">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CP2</w:t>
            </w:r>
          </w:p>
        </w:tc>
        <w:tc>
          <w:tcPr>
            <w:tcW w:w="416" w:type="pct"/>
            <w:vAlign w:val="center"/>
          </w:tcPr>
          <w:p w14:paraId="442C21A4" w14:textId="77777777" w:rsidR="00E90ABD" w:rsidRPr="00890249" w:rsidDel="00BE2A9A" w:rsidRDefault="00E90ABD" w:rsidP="00E90AB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2.vi</w:t>
            </w:r>
          </w:p>
        </w:tc>
        <w:tc>
          <w:tcPr>
            <w:tcW w:w="384" w:type="pct"/>
            <w:vAlign w:val="center"/>
          </w:tcPr>
          <w:p w14:paraId="6C1361DF" w14:textId="77777777" w:rsidR="00E90ABD" w:rsidRPr="00890249" w:rsidDel="00BE2A9A" w:rsidRDefault="00E90ABD" w:rsidP="00E90AB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9" w:type="pct"/>
            <w:vAlign w:val="center"/>
          </w:tcPr>
          <w:p w14:paraId="3E9EAB49" w14:textId="77777777" w:rsidR="00E90ABD" w:rsidRPr="00890249" w:rsidDel="00BE2A9A" w:rsidRDefault="00E90ABD" w:rsidP="00E90ABD">
            <w:pPr>
              <w:jc w:val="center"/>
              <w:rPr>
                <w:rFonts w:asciiTheme="minorHAnsi" w:eastAsia="Times New Roman" w:hAnsiTheme="minorHAnsi" w:cstheme="minorHAnsi"/>
                <w:iCs/>
                <w:noProof/>
                <w:sz w:val="18"/>
              </w:rPr>
            </w:pPr>
            <w:r w:rsidRPr="00890249">
              <w:rPr>
                <w:rFonts w:asciiTheme="minorHAnsi" w:eastAsia="Times New Roman" w:hAnsiTheme="minorHAnsi" w:cstheme="minorHAnsi"/>
                <w:iCs/>
                <w:noProof/>
                <w:sz w:val="18"/>
              </w:rPr>
              <w:t>Słabiej rozwinięte</w:t>
            </w:r>
          </w:p>
        </w:tc>
        <w:tc>
          <w:tcPr>
            <w:tcW w:w="460" w:type="pct"/>
            <w:vAlign w:val="center"/>
          </w:tcPr>
          <w:p w14:paraId="681DF259" w14:textId="727EA142" w:rsidR="00E90ABD" w:rsidRPr="00890249" w:rsidDel="00BE2A9A" w:rsidRDefault="00F562B9" w:rsidP="00E90ABD">
            <w:pPr>
              <w:jc w:val="center"/>
              <w:rPr>
                <w:rFonts w:asciiTheme="minorHAnsi" w:hAnsiTheme="minorHAnsi" w:cstheme="minorHAnsi"/>
                <w:i/>
                <w:sz w:val="18"/>
                <w:szCs w:val="16"/>
              </w:rPr>
            </w:pPr>
            <w:r w:rsidRPr="00890249">
              <w:rPr>
                <w:rFonts w:asciiTheme="minorHAnsi" w:hAnsiTheme="minorHAnsi" w:cstheme="minorHAnsi"/>
                <w:i/>
                <w:sz w:val="18"/>
                <w:szCs w:val="16"/>
              </w:rPr>
              <w:t>RCO034</w:t>
            </w:r>
          </w:p>
        </w:tc>
        <w:tc>
          <w:tcPr>
            <w:tcW w:w="1227" w:type="pct"/>
            <w:vAlign w:val="center"/>
          </w:tcPr>
          <w:p w14:paraId="5FE73093" w14:textId="54F12839" w:rsidR="00E90ABD" w:rsidRPr="00890249" w:rsidDel="00BE2A9A" w:rsidRDefault="00F562B9" w:rsidP="00E90ABD">
            <w:pPr>
              <w:jc w:val="left"/>
              <w:rPr>
                <w:rFonts w:asciiTheme="minorHAnsi" w:hAnsiTheme="minorHAnsi" w:cstheme="minorHAnsi"/>
                <w:i/>
                <w:sz w:val="18"/>
                <w:szCs w:val="16"/>
              </w:rPr>
            </w:pPr>
            <w:r w:rsidRPr="00890249">
              <w:rPr>
                <w:rFonts w:asciiTheme="minorHAnsi" w:hAnsiTheme="minorHAnsi" w:cstheme="minorHAnsi"/>
                <w:i/>
                <w:sz w:val="18"/>
                <w:szCs w:val="16"/>
              </w:rPr>
              <w:t>Dodatkowe zdolności w zakresie recyklingu odpadów</w:t>
            </w:r>
          </w:p>
        </w:tc>
        <w:tc>
          <w:tcPr>
            <w:tcW w:w="460" w:type="pct"/>
            <w:vAlign w:val="center"/>
          </w:tcPr>
          <w:p w14:paraId="433F54FD" w14:textId="42A0EC8C" w:rsidR="00E90ABD" w:rsidRPr="00890249" w:rsidDel="00BE2A9A" w:rsidRDefault="00F562B9" w:rsidP="00E90AB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tony/rok</w:t>
            </w:r>
          </w:p>
        </w:tc>
        <w:tc>
          <w:tcPr>
            <w:tcW w:w="613" w:type="pct"/>
            <w:vAlign w:val="center"/>
          </w:tcPr>
          <w:p w14:paraId="6FAC42BA" w14:textId="329F8888" w:rsidR="00A63705" w:rsidRPr="00890249" w:rsidRDefault="00440AFF" w:rsidP="0043241C">
            <w:pPr>
              <w:jc w:val="center"/>
              <w:rPr>
                <w:rFonts w:asciiTheme="minorHAnsi" w:hAnsiTheme="minorHAnsi" w:cstheme="minorHAnsi"/>
                <w:noProof/>
                <w:sz w:val="18"/>
                <w:szCs w:val="16"/>
              </w:rPr>
            </w:pPr>
            <w:r w:rsidRPr="00890249">
              <w:rPr>
                <w:rFonts w:asciiTheme="minorHAnsi" w:hAnsiTheme="minorHAnsi" w:cstheme="minorHAnsi"/>
                <w:noProof/>
                <w:sz w:val="18"/>
                <w:szCs w:val="16"/>
              </w:rPr>
              <w:t>0</w:t>
            </w:r>
          </w:p>
        </w:tc>
        <w:tc>
          <w:tcPr>
            <w:tcW w:w="590" w:type="pct"/>
            <w:vAlign w:val="center"/>
          </w:tcPr>
          <w:p w14:paraId="3E88CB16" w14:textId="251F5AD0" w:rsidR="00A63705" w:rsidRPr="00890249" w:rsidRDefault="007A5D47" w:rsidP="0043241C">
            <w:pPr>
              <w:jc w:val="center"/>
              <w:rPr>
                <w:rFonts w:asciiTheme="minorHAnsi" w:hAnsiTheme="minorHAnsi" w:cstheme="minorHAnsi"/>
                <w:noProof/>
                <w:sz w:val="18"/>
                <w:szCs w:val="16"/>
              </w:rPr>
            </w:pPr>
            <w:r>
              <w:rPr>
                <w:rFonts w:asciiTheme="minorHAnsi" w:hAnsiTheme="minorHAnsi" w:cstheme="minorHAnsi"/>
                <w:noProof/>
                <w:sz w:val="18"/>
                <w:szCs w:val="16"/>
              </w:rPr>
              <w:t>1 000</w:t>
            </w:r>
          </w:p>
        </w:tc>
      </w:tr>
      <w:tr w:rsidR="00E90ABD" w:rsidRPr="00890249" w14:paraId="045805FF" w14:textId="77777777" w:rsidTr="0043241C">
        <w:trPr>
          <w:trHeight w:val="332"/>
        </w:trPr>
        <w:tc>
          <w:tcPr>
            <w:tcW w:w="291" w:type="pct"/>
          </w:tcPr>
          <w:p w14:paraId="62E284A2" w14:textId="77777777" w:rsidR="00E90ABD" w:rsidRPr="00890249" w:rsidDel="00BE2A9A" w:rsidRDefault="00E90ABD" w:rsidP="00E90ABD">
            <w:pPr>
              <w:rPr>
                <w:rFonts w:asciiTheme="minorHAnsi" w:hAnsiTheme="minorHAnsi" w:cstheme="minorHAnsi"/>
                <w:i/>
                <w:noProof/>
                <w:sz w:val="18"/>
                <w:szCs w:val="16"/>
              </w:rPr>
            </w:pPr>
            <w:r w:rsidRPr="00890249">
              <w:rPr>
                <w:rFonts w:asciiTheme="minorHAnsi" w:hAnsiTheme="minorHAnsi" w:cstheme="minorHAnsi"/>
                <w:i/>
                <w:noProof/>
                <w:sz w:val="18"/>
                <w:szCs w:val="16"/>
              </w:rPr>
              <w:t>CP2</w:t>
            </w:r>
          </w:p>
        </w:tc>
        <w:tc>
          <w:tcPr>
            <w:tcW w:w="416" w:type="pct"/>
            <w:vAlign w:val="center"/>
          </w:tcPr>
          <w:p w14:paraId="27072E9E" w14:textId="77777777" w:rsidR="00E90ABD" w:rsidRPr="00890249" w:rsidDel="00BE2A9A" w:rsidRDefault="00E90ABD" w:rsidP="00E90AB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2.vi</w:t>
            </w:r>
          </w:p>
        </w:tc>
        <w:tc>
          <w:tcPr>
            <w:tcW w:w="384" w:type="pct"/>
            <w:vAlign w:val="center"/>
          </w:tcPr>
          <w:p w14:paraId="59942F3A" w14:textId="77777777" w:rsidR="00E90ABD" w:rsidRPr="00890249" w:rsidDel="00BE2A9A" w:rsidRDefault="00E90ABD" w:rsidP="00E90AB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9" w:type="pct"/>
            <w:vAlign w:val="center"/>
          </w:tcPr>
          <w:p w14:paraId="24E49705" w14:textId="77777777" w:rsidR="00E90ABD" w:rsidRPr="00890249" w:rsidDel="00BE2A9A" w:rsidRDefault="00E90ABD" w:rsidP="00E90ABD">
            <w:pPr>
              <w:jc w:val="center"/>
              <w:rPr>
                <w:rFonts w:asciiTheme="minorHAnsi" w:eastAsia="Times New Roman" w:hAnsiTheme="minorHAnsi" w:cstheme="minorHAnsi"/>
                <w:iCs/>
                <w:noProof/>
                <w:sz w:val="18"/>
              </w:rPr>
            </w:pPr>
            <w:r w:rsidRPr="00890249">
              <w:rPr>
                <w:rFonts w:asciiTheme="minorHAnsi" w:eastAsia="Times New Roman" w:hAnsiTheme="minorHAnsi" w:cstheme="minorHAnsi"/>
                <w:iCs/>
                <w:noProof/>
                <w:sz w:val="18"/>
              </w:rPr>
              <w:t>Słabiej rozwinięte</w:t>
            </w:r>
          </w:p>
        </w:tc>
        <w:tc>
          <w:tcPr>
            <w:tcW w:w="460" w:type="pct"/>
            <w:vAlign w:val="center"/>
          </w:tcPr>
          <w:p w14:paraId="70825136" w14:textId="6277E1EA" w:rsidR="00E90ABD" w:rsidRPr="00890249" w:rsidDel="00BE2A9A" w:rsidRDefault="00F562B9" w:rsidP="00E90ABD">
            <w:pPr>
              <w:jc w:val="center"/>
              <w:rPr>
                <w:rFonts w:asciiTheme="minorHAnsi" w:hAnsiTheme="minorHAnsi" w:cstheme="minorHAnsi"/>
                <w:i/>
                <w:sz w:val="18"/>
                <w:szCs w:val="16"/>
              </w:rPr>
            </w:pPr>
            <w:r w:rsidRPr="00890249">
              <w:rPr>
                <w:rFonts w:asciiTheme="minorHAnsi" w:hAnsiTheme="minorHAnsi" w:cstheme="minorHAnsi"/>
                <w:i/>
                <w:sz w:val="18"/>
                <w:szCs w:val="16"/>
              </w:rPr>
              <w:t>RCO107</w:t>
            </w:r>
            <w:r w:rsidRPr="00890249" w:rsidDel="00F562B9">
              <w:rPr>
                <w:rFonts w:asciiTheme="minorHAnsi" w:hAnsiTheme="minorHAnsi" w:cstheme="minorHAnsi"/>
                <w:i/>
                <w:sz w:val="18"/>
                <w:szCs w:val="16"/>
              </w:rPr>
              <w:t xml:space="preserve"> </w:t>
            </w:r>
          </w:p>
        </w:tc>
        <w:tc>
          <w:tcPr>
            <w:tcW w:w="1227" w:type="pct"/>
            <w:vAlign w:val="center"/>
          </w:tcPr>
          <w:p w14:paraId="52727FE0" w14:textId="4D81A878" w:rsidR="00E90ABD" w:rsidRPr="00890249" w:rsidDel="00BE2A9A" w:rsidRDefault="00F562B9" w:rsidP="00F562B9">
            <w:pPr>
              <w:jc w:val="left"/>
              <w:rPr>
                <w:rFonts w:asciiTheme="minorHAnsi" w:hAnsiTheme="minorHAnsi" w:cstheme="minorHAnsi"/>
                <w:i/>
                <w:sz w:val="18"/>
                <w:szCs w:val="16"/>
              </w:rPr>
            </w:pPr>
            <w:r w:rsidRPr="00890249">
              <w:rPr>
                <w:rFonts w:asciiTheme="minorHAnsi" w:hAnsiTheme="minorHAnsi" w:cstheme="minorHAnsi"/>
                <w:i/>
                <w:sz w:val="18"/>
                <w:szCs w:val="16"/>
              </w:rPr>
              <w:t>Inwestycje w obiekty do selektywnego zbierania odpadów</w:t>
            </w:r>
            <w:r w:rsidRPr="00890249" w:rsidDel="00F562B9">
              <w:rPr>
                <w:rFonts w:asciiTheme="minorHAnsi" w:hAnsiTheme="minorHAnsi" w:cstheme="minorHAnsi"/>
                <w:i/>
                <w:sz w:val="18"/>
                <w:szCs w:val="16"/>
              </w:rPr>
              <w:t xml:space="preserve"> </w:t>
            </w:r>
          </w:p>
        </w:tc>
        <w:tc>
          <w:tcPr>
            <w:tcW w:w="460" w:type="pct"/>
            <w:vAlign w:val="center"/>
          </w:tcPr>
          <w:p w14:paraId="0DA08693" w14:textId="0228F50A" w:rsidR="00E90ABD" w:rsidRPr="00890249" w:rsidDel="00BE2A9A" w:rsidRDefault="00F562B9" w:rsidP="00E90AB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euro</w:t>
            </w:r>
          </w:p>
        </w:tc>
        <w:tc>
          <w:tcPr>
            <w:tcW w:w="613" w:type="pct"/>
            <w:vAlign w:val="center"/>
          </w:tcPr>
          <w:p w14:paraId="625772D7" w14:textId="784D3441" w:rsidR="00A63705" w:rsidRPr="00890249" w:rsidRDefault="00F562B9" w:rsidP="0043241C">
            <w:pPr>
              <w:jc w:val="center"/>
              <w:rPr>
                <w:rFonts w:asciiTheme="minorHAnsi" w:hAnsiTheme="minorHAnsi" w:cstheme="minorHAnsi"/>
                <w:noProof/>
                <w:sz w:val="18"/>
                <w:szCs w:val="16"/>
              </w:rPr>
            </w:pPr>
            <w:r w:rsidRPr="00890249">
              <w:rPr>
                <w:rFonts w:asciiTheme="minorHAnsi" w:hAnsiTheme="minorHAnsi" w:cstheme="minorHAnsi"/>
                <w:noProof/>
                <w:sz w:val="18"/>
                <w:szCs w:val="16"/>
              </w:rPr>
              <w:t>470 000</w:t>
            </w:r>
          </w:p>
        </w:tc>
        <w:tc>
          <w:tcPr>
            <w:tcW w:w="590" w:type="pct"/>
            <w:vAlign w:val="center"/>
          </w:tcPr>
          <w:p w14:paraId="4FDDA036" w14:textId="3EEBAF29" w:rsidR="00A63705" w:rsidRPr="00890249" w:rsidRDefault="007A5D47" w:rsidP="0043241C">
            <w:pPr>
              <w:jc w:val="center"/>
              <w:rPr>
                <w:rFonts w:asciiTheme="minorHAnsi" w:hAnsiTheme="minorHAnsi" w:cstheme="minorHAnsi"/>
                <w:noProof/>
                <w:sz w:val="18"/>
                <w:szCs w:val="16"/>
              </w:rPr>
            </w:pPr>
            <w:r>
              <w:rPr>
                <w:rFonts w:asciiTheme="minorHAnsi" w:hAnsiTheme="minorHAnsi" w:cstheme="minorHAnsi"/>
                <w:noProof/>
                <w:sz w:val="18"/>
                <w:szCs w:val="16"/>
              </w:rPr>
              <w:t>2 6</w:t>
            </w:r>
            <w:r w:rsidR="00695AEA">
              <w:rPr>
                <w:rFonts w:asciiTheme="minorHAnsi" w:hAnsiTheme="minorHAnsi" w:cstheme="minorHAnsi"/>
                <w:noProof/>
                <w:sz w:val="18"/>
                <w:szCs w:val="16"/>
              </w:rPr>
              <w:t>30 000</w:t>
            </w:r>
          </w:p>
        </w:tc>
      </w:tr>
    </w:tbl>
    <w:p w14:paraId="3FEABAF7" w14:textId="4D8718B8" w:rsidR="00F562B9" w:rsidRPr="00890249" w:rsidRDefault="00F562B9">
      <w:pPr>
        <w:rPr>
          <w:rFonts w:asciiTheme="minorHAnsi" w:hAnsiTheme="minorHAnsi" w:cstheme="minorHAnsi"/>
        </w:rPr>
      </w:pP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751"/>
        <w:gridCol w:w="693"/>
        <w:gridCol w:w="1061"/>
        <w:gridCol w:w="778"/>
        <w:gridCol w:w="1383"/>
        <w:gridCol w:w="832"/>
        <w:gridCol w:w="693"/>
        <w:gridCol w:w="596"/>
        <w:gridCol w:w="561"/>
        <w:gridCol w:w="605"/>
        <w:gridCol w:w="547"/>
      </w:tblGrid>
      <w:tr w:rsidR="00BC2FD4" w:rsidRPr="00890249" w14:paraId="205C0BDD" w14:textId="77777777" w:rsidTr="000B2721">
        <w:trPr>
          <w:trHeight w:val="480"/>
          <w:tblHeader/>
        </w:trPr>
        <w:tc>
          <w:tcPr>
            <w:tcW w:w="5000" w:type="pct"/>
            <w:gridSpan w:val="12"/>
            <w:shd w:val="clear" w:color="auto" w:fill="D9D9D9" w:themeFill="background1" w:themeFillShade="D9"/>
          </w:tcPr>
          <w:p w14:paraId="2B135978" w14:textId="77777777" w:rsidR="00BC2FD4" w:rsidRPr="00890249" w:rsidRDefault="00BC2FD4" w:rsidP="00BC2FD4">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t>Tabela 3: Wskaźniki rezultatów</w:t>
            </w:r>
          </w:p>
        </w:tc>
      </w:tr>
      <w:tr w:rsidR="00BC2FD4" w:rsidRPr="00890249" w14:paraId="6F184269" w14:textId="77777777" w:rsidTr="000B2721">
        <w:trPr>
          <w:cantSplit/>
          <w:trHeight w:val="1768"/>
          <w:tblHeader/>
        </w:trPr>
        <w:tc>
          <w:tcPr>
            <w:tcW w:w="291" w:type="pct"/>
            <w:shd w:val="clear" w:color="auto" w:fill="F2F2F2" w:themeFill="background1" w:themeFillShade="F2"/>
            <w:textDirection w:val="btLr"/>
            <w:vAlign w:val="center"/>
          </w:tcPr>
          <w:p w14:paraId="063FEAC4"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416" w:type="pct"/>
            <w:shd w:val="clear" w:color="auto" w:fill="F2F2F2" w:themeFill="background1" w:themeFillShade="F2"/>
            <w:textDirection w:val="btLr"/>
            <w:vAlign w:val="center"/>
          </w:tcPr>
          <w:p w14:paraId="5D1E0DA2"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384" w:type="pct"/>
            <w:shd w:val="clear" w:color="auto" w:fill="F2F2F2" w:themeFill="background1" w:themeFillShade="F2"/>
            <w:textDirection w:val="btLr"/>
            <w:vAlign w:val="center"/>
          </w:tcPr>
          <w:p w14:paraId="64FDF50A"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588" w:type="pct"/>
            <w:shd w:val="clear" w:color="auto" w:fill="F2F2F2" w:themeFill="background1" w:themeFillShade="F2"/>
            <w:textDirection w:val="btLr"/>
            <w:vAlign w:val="center"/>
          </w:tcPr>
          <w:p w14:paraId="7DAE5DC4"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31" w:type="pct"/>
            <w:shd w:val="clear" w:color="auto" w:fill="F2F2F2" w:themeFill="background1" w:themeFillShade="F2"/>
            <w:textDirection w:val="btLr"/>
            <w:vAlign w:val="center"/>
          </w:tcPr>
          <w:p w14:paraId="25501FF1"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766" w:type="pct"/>
            <w:shd w:val="clear" w:color="auto" w:fill="F2F2F2" w:themeFill="background1" w:themeFillShade="F2"/>
            <w:textDirection w:val="btLr"/>
            <w:vAlign w:val="center"/>
          </w:tcPr>
          <w:p w14:paraId="0DE61E38"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461" w:type="pct"/>
            <w:shd w:val="clear" w:color="auto" w:fill="F2F2F2" w:themeFill="background1" w:themeFillShade="F2"/>
            <w:textDirection w:val="btLr"/>
            <w:vAlign w:val="center"/>
          </w:tcPr>
          <w:p w14:paraId="502210A0"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384" w:type="pct"/>
            <w:shd w:val="clear" w:color="auto" w:fill="F2F2F2" w:themeFill="background1" w:themeFillShade="F2"/>
            <w:textDirection w:val="btLr"/>
            <w:vAlign w:val="center"/>
          </w:tcPr>
          <w:p w14:paraId="45E4B280"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330" w:type="pct"/>
            <w:shd w:val="clear" w:color="auto" w:fill="F2F2F2" w:themeFill="background1" w:themeFillShade="F2"/>
            <w:textDirection w:val="btLr"/>
            <w:vAlign w:val="center"/>
          </w:tcPr>
          <w:p w14:paraId="71A0B34F"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311" w:type="pct"/>
            <w:shd w:val="clear" w:color="auto" w:fill="F2F2F2" w:themeFill="background1" w:themeFillShade="F2"/>
            <w:textDirection w:val="btLr"/>
            <w:vAlign w:val="center"/>
          </w:tcPr>
          <w:p w14:paraId="3D0BE399"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335" w:type="pct"/>
            <w:shd w:val="clear" w:color="auto" w:fill="F2F2F2" w:themeFill="background1" w:themeFillShade="F2"/>
            <w:textDirection w:val="btLr"/>
            <w:vAlign w:val="center"/>
          </w:tcPr>
          <w:p w14:paraId="0C272ED7"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303" w:type="pct"/>
            <w:shd w:val="clear" w:color="auto" w:fill="F2F2F2" w:themeFill="background1" w:themeFillShade="F2"/>
            <w:textDirection w:val="btLr"/>
            <w:vAlign w:val="center"/>
          </w:tcPr>
          <w:p w14:paraId="563CA1CE" w14:textId="77777777" w:rsidR="00BC2FD4" w:rsidRPr="00890249" w:rsidRDefault="00BC2FD4" w:rsidP="00BC2FD4">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CB7F8E" w:rsidRPr="00890249" w14:paraId="5390C947" w14:textId="77777777" w:rsidTr="00BA2F8E">
        <w:trPr>
          <w:trHeight w:val="434"/>
        </w:trPr>
        <w:tc>
          <w:tcPr>
            <w:tcW w:w="291" w:type="pct"/>
            <w:vAlign w:val="center"/>
          </w:tcPr>
          <w:p w14:paraId="10B8A98A" w14:textId="77777777" w:rsidR="00CB7F8E" w:rsidRPr="00890249" w:rsidDel="00CB7F8E" w:rsidRDefault="00CB7F8E" w:rsidP="00F562B9">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CP2</w:t>
            </w:r>
          </w:p>
        </w:tc>
        <w:tc>
          <w:tcPr>
            <w:tcW w:w="416" w:type="pct"/>
            <w:vAlign w:val="center"/>
          </w:tcPr>
          <w:p w14:paraId="174CBC1F" w14:textId="77777777" w:rsidR="00CB7F8E" w:rsidRPr="00890249" w:rsidDel="00CB7F8E" w:rsidRDefault="00CB7F8E" w:rsidP="00CB7F8E">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2.vi</w:t>
            </w:r>
          </w:p>
        </w:tc>
        <w:tc>
          <w:tcPr>
            <w:tcW w:w="384" w:type="pct"/>
            <w:vAlign w:val="center"/>
          </w:tcPr>
          <w:p w14:paraId="75D9B272" w14:textId="77777777" w:rsidR="00CB7F8E" w:rsidRPr="00890249" w:rsidDel="00CB7F8E" w:rsidRDefault="00CB7F8E" w:rsidP="00CB7F8E">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88" w:type="pct"/>
            <w:vAlign w:val="center"/>
          </w:tcPr>
          <w:p w14:paraId="3B9FC0AA" w14:textId="77777777" w:rsidR="00CB7F8E" w:rsidRPr="00890249" w:rsidDel="00CB7F8E" w:rsidRDefault="00CB7F8E" w:rsidP="00CB7F8E">
            <w:pPr>
              <w:jc w:val="center"/>
              <w:rPr>
                <w:rFonts w:asciiTheme="minorHAnsi" w:eastAsia="Times New Roman" w:hAnsiTheme="minorHAnsi" w:cstheme="minorHAnsi"/>
                <w:iCs/>
                <w:noProof/>
                <w:sz w:val="18"/>
              </w:rPr>
            </w:pPr>
            <w:r w:rsidRPr="00890249">
              <w:rPr>
                <w:rFonts w:asciiTheme="minorHAnsi" w:eastAsia="Times New Roman" w:hAnsiTheme="minorHAnsi" w:cstheme="minorHAnsi"/>
                <w:iCs/>
                <w:noProof/>
                <w:sz w:val="18"/>
              </w:rPr>
              <w:t>Słabiej rozwinięte</w:t>
            </w:r>
          </w:p>
        </w:tc>
        <w:tc>
          <w:tcPr>
            <w:tcW w:w="431" w:type="pct"/>
            <w:vAlign w:val="center"/>
          </w:tcPr>
          <w:p w14:paraId="7AAF2055" w14:textId="77EC7CF0" w:rsidR="00CB7F8E" w:rsidRPr="00890249" w:rsidDel="00CB7F8E" w:rsidRDefault="00F562B9" w:rsidP="00CB7F8E">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RCR047</w:t>
            </w:r>
          </w:p>
        </w:tc>
        <w:tc>
          <w:tcPr>
            <w:tcW w:w="766" w:type="pct"/>
            <w:vAlign w:val="center"/>
          </w:tcPr>
          <w:p w14:paraId="2B785045" w14:textId="4681F0CF" w:rsidR="00CB7F8E" w:rsidRPr="00890249" w:rsidDel="00CB7F8E" w:rsidRDefault="00F562B9" w:rsidP="00CB7F8E">
            <w:pPr>
              <w:jc w:val="left"/>
              <w:rPr>
                <w:rFonts w:asciiTheme="minorHAnsi" w:hAnsiTheme="minorHAnsi" w:cstheme="minorHAnsi"/>
                <w:i/>
                <w:noProof/>
                <w:sz w:val="18"/>
                <w:szCs w:val="16"/>
              </w:rPr>
            </w:pPr>
            <w:r w:rsidRPr="00890249">
              <w:rPr>
                <w:rFonts w:asciiTheme="minorHAnsi" w:hAnsiTheme="minorHAnsi" w:cstheme="minorHAnsi"/>
                <w:i/>
                <w:noProof/>
                <w:sz w:val="18"/>
                <w:szCs w:val="16"/>
              </w:rPr>
              <w:t>Odpady poddane recyklingowi</w:t>
            </w:r>
          </w:p>
        </w:tc>
        <w:tc>
          <w:tcPr>
            <w:tcW w:w="461" w:type="pct"/>
            <w:vAlign w:val="center"/>
          </w:tcPr>
          <w:p w14:paraId="41AC366A" w14:textId="02000527" w:rsidR="00CB7F8E" w:rsidRPr="00890249" w:rsidDel="00CB7F8E" w:rsidRDefault="00F562B9" w:rsidP="00CB7F8E">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tony/rok</w:t>
            </w:r>
          </w:p>
        </w:tc>
        <w:tc>
          <w:tcPr>
            <w:tcW w:w="384" w:type="pct"/>
            <w:vAlign w:val="center"/>
          </w:tcPr>
          <w:p w14:paraId="06B06810" w14:textId="77777777" w:rsidR="00CB7F8E" w:rsidRPr="00890249" w:rsidRDefault="008374CE" w:rsidP="00CB7F8E">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330" w:type="pct"/>
            <w:vAlign w:val="center"/>
          </w:tcPr>
          <w:p w14:paraId="3894E257" w14:textId="77777777" w:rsidR="00CB7F8E" w:rsidRPr="00890249" w:rsidRDefault="00CB7F8E" w:rsidP="00CB7F8E">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311" w:type="pct"/>
            <w:vAlign w:val="center"/>
          </w:tcPr>
          <w:p w14:paraId="42BBE3BF" w14:textId="72AB8A50" w:rsidR="00CB7F8E" w:rsidRPr="00890249" w:rsidRDefault="007A5D47" w:rsidP="00CB7F8E">
            <w:pPr>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805</w:t>
            </w:r>
          </w:p>
        </w:tc>
        <w:tc>
          <w:tcPr>
            <w:tcW w:w="335" w:type="pct"/>
            <w:vAlign w:val="center"/>
          </w:tcPr>
          <w:p w14:paraId="3D1CDC72" w14:textId="77777777" w:rsidR="00CB7F8E" w:rsidRPr="00890249" w:rsidRDefault="008374CE" w:rsidP="00CB7F8E">
            <w:pPr>
              <w:spacing w:line="480" w:lineRule="auto"/>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IZ</w:t>
            </w:r>
          </w:p>
        </w:tc>
        <w:tc>
          <w:tcPr>
            <w:tcW w:w="303" w:type="pct"/>
            <w:vAlign w:val="center"/>
          </w:tcPr>
          <w:p w14:paraId="1741D4E3" w14:textId="77777777" w:rsidR="00CB7F8E" w:rsidRPr="00890249" w:rsidRDefault="008374CE" w:rsidP="00CB7F8E">
            <w:pPr>
              <w:jc w:val="center"/>
              <w:rPr>
                <w:rFonts w:asciiTheme="minorHAnsi" w:hAnsiTheme="minorHAnsi" w:cstheme="minorHAnsi"/>
                <w:noProof/>
                <w:sz w:val="18"/>
                <w:szCs w:val="16"/>
              </w:rPr>
            </w:pPr>
            <w:r w:rsidRPr="00890249">
              <w:rPr>
                <w:rFonts w:asciiTheme="minorHAnsi" w:hAnsiTheme="minorHAnsi" w:cstheme="minorHAnsi"/>
                <w:noProof/>
                <w:sz w:val="18"/>
                <w:szCs w:val="16"/>
              </w:rPr>
              <w:t>nd</w:t>
            </w:r>
          </w:p>
        </w:tc>
      </w:tr>
      <w:tr w:rsidR="00F562B9" w:rsidRPr="00890249" w14:paraId="2E9609AF" w14:textId="77777777" w:rsidTr="00BA2F8E">
        <w:trPr>
          <w:trHeight w:val="434"/>
        </w:trPr>
        <w:tc>
          <w:tcPr>
            <w:tcW w:w="291" w:type="pct"/>
            <w:vAlign w:val="center"/>
          </w:tcPr>
          <w:p w14:paraId="74868733" w14:textId="77777777" w:rsidR="00F562B9" w:rsidRPr="00890249" w:rsidRDefault="00F562B9" w:rsidP="00F562B9">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CP2</w:t>
            </w:r>
          </w:p>
        </w:tc>
        <w:tc>
          <w:tcPr>
            <w:tcW w:w="416" w:type="pct"/>
            <w:vAlign w:val="center"/>
          </w:tcPr>
          <w:p w14:paraId="67FDAAA2" w14:textId="77777777" w:rsidR="00F562B9" w:rsidRPr="00890249" w:rsidRDefault="00F562B9" w:rsidP="00F562B9">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2.vi</w:t>
            </w:r>
          </w:p>
        </w:tc>
        <w:tc>
          <w:tcPr>
            <w:tcW w:w="384" w:type="pct"/>
            <w:vAlign w:val="center"/>
          </w:tcPr>
          <w:p w14:paraId="0987F37A" w14:textId="77777777" w:rsidR="00F562B9" w:rsidRPr="00890249" w:rsidRDefault="00F562B9" w:rsidP="00F562B9">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88" w:type="pct"/>
            <w:vAlign w:val="center"/>
          </w:tcPr>
          <w:p w14:paraId="3F945501" w14:textId="77777777" w:rsidR="00F562B9" w:rsidRPr="00890249" w:rsidRDefault="00F562B9" w:rsidP="00F562B9">
            <w:pPr>
              <w:jc w:val="center"/>
              <w:rPr>
                <w:rFonts w:asciiTheme="minorHAnsi" w:eastAsia="Times New Roman" w:hAnsiTheme="minorHAnsi" w:cstheme="minorHAnsi"/>
                <w:iCs/>
                <w:noProof/>
                <w:sz w:val="18"/>
              </w:rPr>
            </w:pPr>
            <w:r w:rsidRPr="00890249">
              <w:rPr>
                <w:rFonts w:asciiTheme="minorHAnsi" w:eastAsia="Times New Roman" w:hAnsiTheme="minorHAnsi" w:cstheme="minorHAnsi"/>
                <w:iCs/>
                <w:noProof/>
                <w:sz w:val="18"/>
              </w:rPr>
              <w:t>Słabiej rozwinięte</w:t>
            </w:r>
          </w:p>
        </w:tc>
        <w:tc>
          <w:tcPr>
            <w:tcW w:w="431" w:type="pct"/>
            <w:vAlign w:val="center"/>
          </w:tcPr>
          <w:p w14:paraId="388DDE5B" w14:textId="77777777" w:rsidR="00F562B9" w:rsidRPr="00890249" w:rsidRDefault="00F562B9" w:rsidP="00F562B9">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RCR103</w:t>
            </w:r>
          </w:p>
        </w:tc>
        <w:tc>
          <w:tcPr>
            <w:tcW w:w="766" w:type="pct"/>
            <w:vAlign w:val="center"/>
          </w:tcPr>
          <w:p w14:paraId="35981E7A" w14:textId="77777777" w:rsidR="00F562B9" w:rsidRPr="00890249" w:rsidRDefault="00F562B9" w:rsidP="00F562B9">
            <w:pPr>
              <w:jc w:val="left"/>
              <w:rPr>
                <w:rFonts w:asciiTheme="minorHAnsi" w:hAnsiTheme="minorHAnsi" w:cstheme="minorHAnsi"/>
                <w:i/>
                <w:noProof/>
                <w:sz w:val="18"/>
                <w:szCs w:val="16"/>
              </w:rPr>
            </w:pPr>
            <w:r w:rsidRPr="00890249">
              <w:rPr>
                <w:rFonts w:asciiTheme="minorHAnsi" w:hAnsiTheme="minorHAnsi" w:cstheme="minorHAnsi"/>
                <w:i/>
                <w:noProof/>
                <w:sz w:val="18"/>
                <w:szCs w:val="16"/>
              </w:rPr>
              <w:t>Odpady zbierane selektywnie</w:t>
            </w:r>
          </w:p>
        </w:tc>
        <w:tc>
          <w:tcPr>
            <w:tcW w:w="461" w:type="pct"/>
            <w:vAlign w:val="center"/>
          </w:tcPr>
          <w:p w14:paraId="27D60ADC" w14:textId="77777777" w:rsidR="00F562B9" w:rsidRPr="00890249" w:rsidRDefault="00F562B9" w:rsidP="00F562B9">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tony/rok</w:t>
            </w:r>
          </w:p>
        </w:tc>
        <w:tc>
          <w:tcPr>
            <w:tcW w:w="384" w:type="pct"/>
            <w:vAlign w:val="center"/>
          </w:tcPr>
          <w:p w14:paraId="596B59E9" w14:textId="77777777" w:rsidR="00F562B9" w:rsidRPr="00890249" w:rsidRDefault="00F562B9" w:rsidP="00F562B9">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330" w:type="pct"/>
            <w:vAlign w:val="center"/>
          </w:tcPr>
          <w:p w14:paraId="06651E22" w14:textId="77777777" w:rsidR="00F562B9" w:rsidRPr="00890249" w:rsidRDefault="00F562B9" w:rsidP="00F562B9">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311" w:type="pct"/>
            <w:vAlign w:val="center"/>
          </w:tcPr>
          <w:p w14:paraId="7041B3B3" w14:textId="39E617C6" w:rsidR="00F562B9" w:rsidRPr="00890249" w:rsidRDefault="007A5D47" w:rsidP="00F562B9">
            <w:pPr>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1 650</w:t>
            </w:r>
          </w:p>
        </w:tc>
        <w:tc>
          <w:tcPr>
            <w:tcW w:w="335" w:type="pct"/>
            <w:vAlign w:val="center"/>
          </w:tcPr>
          <w:p w14:paraId="2397C075" w14:textId="77777777" w:rsidR="00F562B9" w:rsidRPr="00890249" w:rsidRDefault="00F562B9" w:rsidP="00F562B9">
            <w:pPr>
              <w:spacing w:line="480" w:lineRule="auto"/>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IZ</w:t>
            </w:r>
          </w:p>
        </w:tc>
        <w:tc>
          <w:tcPr>
            <w:tcW w:w="303" w:type="pct"/>
            <w:vAlign w:val="center"/>
          </w:tcPr>
          <w:p w14:paraId="0FBF07AC" w14:textId="77777777" w:rsidR="00F562B9" w:rsidRPr="00890249" w:rsidRDefault="00F562B9" w:rsidP="00F562B9">
            <w:pPr>
              <w:jc w:val="center"/>
              <w:rPr>
                <w:rFonts w:asciiTheme="minorHAnsi" w:hAnsiTheme="minorHAnsi" w:cstheme="minorHAnsi"/>
                <w:noProof/>
                <w:sz w:val="18"/>
                <w:szCs w:val="16"/>
              </w:rPr>
            </w:pPr>
            <w:r w:rsidRPr="00890249">
              <w:rPr>
                <w:rFonts w:asciiTheme="minorHAnsi" w:hAnsiTheme="minorHAnsi" w:cstheme="minorHAnsi"/>
                <w:noProof/>
                <w:sz w:val="18"/>
                <w:szCs w:val="16"/>
              </w:rPr>
              <w:t>nd</w:t>
            </w:r>
          </w:p>
        </w:tc>
      </w:tr>
    </w:tbl>
    <w:p w14:paraId="624F45AA" w14:textId="77777777" w:rsidR="001169B8" w:rsidRPr="00890249" w:rsidRDefault="001169B8" w:rsidP="001169B8">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t>2.1.2.5.3 (vi) Orientacyjny podział zasobów programu (UE) według rodzaju interwencji</w:t>
      </w:r>
    </w:p>
    <w:tbl>
      <w:tblPr>
        <w:tblStyle w:val="Tabela-Siatka"/>
        <w:tblW w:w="9322" w:type="dxa"/>
        <w:tblLook w:val="04A0" w:firstRow="1" w:lastRow="0" w:firstColumn="1" w:lastColumn="0" w:noHBand="0" w:noVBand="1"/>
      </w:tblPr>
      <w:tblGrid>
        <w:gridCol w:w="1476"/>
        <w:gridCol w:w="1024"/>
        <w:gridCol w:w="1602"/>
        <w:gridCol w:w="1554"/>
        <w:gridCol w:w="1602"/>
        <w:gridCol w:w="2064"/>
      </w:tblGrid>
      <w:tr w:rsidR="00182923" w:rsidRPr="00890249" w14:paraId="6185412D" w14:textId="77777777" w:rsidTr="000B2721">
        <w:trPr>
          <w:trHeight w:val="360"/>
          <w:tblHeader/>
        </w:trPr>
        <w:tc>
          <w:tcPr>
            <w:tcW w:w="9322" w:type="dxa"/>
            <w:gridSpan w:val="6"/>
            <w:shd w:val="clear" w:color="auto" w:fill="D9D9D9" w:themeFill="background1" w:themeFillShade="D9"/>
          </w:tcPr>
          <w:p w14:paraId="50261F22" w14:textId="77777777" w:rsidR="00182923" w:rsidRPr="00890249" w:rsidRDefault="00182923" w:rsidP="00182923">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182923" w:rsidRPr="00890249" w14:paraId="5406356B" w14:textId="77777777" w:rsidTr="000B2721">
        <w:trPr>
          <w:tblHeader/>
        </w:trPr>
        <w:tc>
          <w:tcPr>
            <w:tcW w:w="1566" w:type="dxa"/>
            <w:shd w:val="clear" w:color="auto" w:fill="F2F2F2" w:themeFill="background1" w:themeFillShade="F2"/>
          </w:tcPr>
          <w:p w14:paraId="502255C8" w14:textId="77777777" w:rsidR="00182923" w:rsidRPr="00890249" w:rsidRDefault="00182923"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51" w:type="dxa"/>
            <w:shd w:val="clear" w:color="auto" w:fill="F2F2F2" w:themeFill="background1" w:themeFillShade="F2"/>
          </w:tcPr>
          <w:p w14:paraId="5041ABDA" w14:textId="77777777" w:rsidR="00182923" w:rsidRPr="00890249" w:rsidRDefault="00182923"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15" w:type="dxa"/>
            <w:shd w:val="clear" w:color="auto" w:fill="F2F2F2" w:themeFill="background1" w:themeFillShade="F2"/>
          </w:tcPr>
          <w:p w14:paraId="026AAE01" w14:textId="77777777" w:rsidR="00182923" w:rsidRPr="00890249" w:rsidRDefault="00182923"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20" w:type="dxa"/>
            <w:shd w:val="clear" w:color="auto" w:fill="F2F2F2" w:themeFill="background1" w:themeFillShade="F2"/>
          </w:tcPr>
          <w:p w14:paraId="51A20DBE" w14:textId="77777777" w:rsidR="00182923" w:rsidRPr="00890249" w:rsidRDefault="00182923"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2" w:type="dxa"/>
            <w:shd w:val="clear" w:color="auto" w:fill="F2F2F2" w:themeFill="background1" w:themeFillShade="F2"/>
          </w:tcPr>
          <w:p w14:paraId="50F60066" w14:textId="77777777" w:rsidR="00182923" w:rsidRPr="00890249" w:rsidRDefault="00182923"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348" w:type="dxa"/>
            <w:shd w:val="clear" w:color="auto" w:fill="F2F2F2" w:themeFill="background1" w:themeFillShade="F2"/>
          </w:tcPr>
          <w:p w14:paraId="087A39C0" w14:textId="77777777" w:rsidR="00182923" w:rsidRPr="00890249" w:rsidRDefault="00182923"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D00826" w:rsidRPr="00890249" w14:paraId="3396B6DC" w14:textId="77777777" w:rsidTr="00D00826">
        <w:trPr>
          <w:trHeight w:val="314"/>
        </w:trPr>
        <w:tc>
          <w:tcPr>
            <w:tcW w:w="1566" w:type="dxa"/>
            <w:vMerge w:val="restart"/>
            <w:vAlign w:val="center"/>
          </w:tcPr>
          <w:p w14:paraId="0D3C2C55" w14:textId="77777777" w:rsidR="00D00826" w:rsidRPr="00890249" w:rsidRDefault="00D00826"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2</w:t>
            </w:r>
          </w:p>
        </w:tc>
        <w:tc>
          <w:tcPr>
            <w:tcW w:w="1051" w:type="dxa"/>
            <w:vMerge w:val="restart"/>
            <w:vAlign w:val="center"/>
          </w:tcPr>
          <w:p w14:paraId="587D5FEA" w14:textId="77777777" w:rsidR="00D00826" w:rsidRPr="00890249" w:rsidRDefault="00D00826"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715" w:type="dxa"/>
            <w:vMerge w:val="restart"/>
            <w:vAlign w:val="center"/>
          </w:tcPr>
          <w:p w14:paraId="5CD58632" w14:textId="77777777" w:rsidR="00D00826" w:rsidRPr="00890249" w:rsidRDefault="00D00826"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1620" w:type="dxa"/>
            <w:vMerge w:val="restart"/>
            <w:vAlign w:val="center"/>
          </w:tcPr>
          <w:p w14:paraId="068A257A" w14:textId="77777777" w:rsidR="00D00826" w:rsidRPr="00890249" w:rsidRDefault="00D00826"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(vi)</w:t>
            </w:r>
          </w:p>
        </w:tc>
        <w:tc>
          <w:tcPr>
            <w:tcW w:w="1022" w:type="dxa"/>
          </w:tcPr>
          <w:p w14:paraId="7CCC6FB7" w14:textId="4098789D" w:rsidR="00B6668B" w:rsidRPr="00890249" w:rsidRDefault="002657F6" w:rsidP="00BA2F8E">
            <w:pPr>
              <w:pStyle w:val="Default"/>
              <w:rPr>
                <w:rFonts w:asciiTheme="minorHAnsi" w:hAnsiTheme="minorHAnsi" w:cstheme="minorHAnsi"/>
                <w:sz w:val="20"/>
              </w:rPr>
            </w:pPr>
            <w:r w:rsidRPr="002657F6">
              <w:rPr>
                <w:rFonts w:asciiTheme="minorHAnsi" w:hAnsiTheme="minorHAnsi" w:cstheme="minorHAnsi"/>
                <w:sz w:val="20"/>
              </w:rPr>
              <w:t xml:space="preserve">067 Gospodarowanie odpadami z </w:t>
            </w:r>
            <w:r w:rsidRPr="002657F6">
              <w:rPr>
                <w:rFonts w:asciiTheme="minorHAnsi" w:hAnsiTheme="minorHAnsi" w:cstheme="minorHAnsi"/>
                <w:sz w:val="20"/>
              </w:rPr>
              <w:lastRenderedPageBreak/>
              <w:t>gospodarstw domowych: działania w zakresie zapobiegania powstawaniu odpadów, ich minimalizacji, segregacji, ponownego użycia, recyklingu</w:t>
            </w:r>
          </w:p>
        </w:tc>
        <w:tc>
          <w:tcPr>
            <w:tcW w:w="2348" w:type="dxa"/>
          </w:tcPr>
          <w:p w14:paraId="49E6BABD" w14:textId="4B2AD262" w:rsidR="00D00826" w:rsidRPr="00890249" w:rsidRDefault="00D97625" w:rsidP="004402D9">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lastRenderedPageBreak/>
              <w:t>2 239 758</w:t>
            </w:r>
          </w:p>
        </w:tc>
      </w:tr>
      <w:tr w:rsidR="005C3B16" w:rsidRPr="00890249" w14:paraId="71D867D2" w14:textId="77777777" w:rsidTr="003D6E86">
        <w:trPr>
          <w:trHeight w:val="494"/>
        </w:trPr>
        <w:tc>
          <w:tcPr>
            <w:tcW w:w="1566" w:type="dxa"/>
            <w:vMerge/>
            <w:vAlign w:val="center"/>
          </w:tcPr>
          <w:p w14:paraId="37F1D35D" w14:textId="77777777" w:rsidR="005C3B16" w:rsidRPr="00890249" w:rsidRDefault="005C3B16" w:rsidP="00182923">
            <w:pPr>
              <w:jc w:val="center"/>
              <w:rPr>
                <w:rFonts w:asciiTheme="minorHAnsi" w:eastAsia="Times New Roman" w:hAnsiTheme="minorHAnsi" w:cstheme="minorHAnsi"/>
                <w:iCs/>
                <w:noProof/>
                <w:sz w:val="20"/>
              </w:rPr>
            </w:pPr>
          </w:p>
        </w:tc>
        <w:tc>
          <w:tcPr>
            <w:tcW w:w="1051" w:type="dxa"/>
            <w:vMerge/>
            <w:vAlign w:val="center"/>
          </w:tcPr>
          <w:p w14:paraId="53466E86" w14:textId="77777777" w:rsidR="005C3B16" w:rsidRPr="00890249" w:rsidRDefault="005C3B16" w:rsidP="00182923">
            <w:pPr>
              <w:jc w:val="center"/>
              <w:rPr>
                <w:rFonts w:asciiTheme="minorHAnsi" w:eastAsia="Times New Roman" w:hAnsiTheme="minorHAnsi" w:cstheme="minorHAnsi"/>
                <w:iCs/>
                <w:noProof/>
                <w:sz w:val="20"/>
              </w:rPr>
            </w:pPr>
          </w:p>
        </w:tc>
        <w:tc>
          <w:tcPr>
            <w:tcW w:w="1715" w:type="dxa"/>
            <w:vMerge/>
            <w:vAlign w:val="center"/>
          </w:tcPr>
          <w:p w14:paraId="500AFF6B" w14:textId="77777777" w:rsidR="005C3B16" w:rsidRPr="00890249" w:rsidRDefault="005C3B16" w:rsidP="00182923">
            <w:pPr>
              <w:jc w:val="center"/>
              <w:rPr>
                <w:rFonts w:asciiTheme="minorHAnsi" w:eastAsia="Times New Roman" w:hAnsiTheme="minorHAnsi" w:cstheme="minorHAnsi"/>
                <w:iCs/>
                <w:noProof/>
                <w:sz w:val="20"/>
              </w:rPr>
            </w:pPr>
          </w:p>
        </w:tc>
        <w:tc>
          <w:tcPr>
            <w:tcW w:w="1620" w:type="dxa"/>
            <w:vMerge/>
          </w:tcPr>
          <w:p w14:paraId="50F5858F" w14:textId="77777777" w:rsidR="005C3B16" w:rsidRPr="00890249" w:rsidRDefault="005C3B16" w:rsidP="00182923">
            <w:pPr>
              <w:jc w:val="center"/>
              <w:rPr>
                <w:rFonts w:asciiTheme="minorHAnsi" w:eastAsia="Times New Roman" w:hAnsiTheme="minorHAnsi" w:cstheme="minorHAnsi"/>
                <w:iCs/>
                <w:noProof/>
                <w:sz w:val="20"/>
              </w:rPr>
            </w:pPr>
          </w:p>
        </w:tc>
        <w:tc>
          <w:tcPr>
            <w:tcW w:w="1022" w:type="dxa"/>
          </w:tcPr>
          <w:p w14:paraId="7611A90B" w14:textId="77777777" w:rsidR="00B6668B" w:rsidRPr="00890249" w:rsidRDefault="001344ED" w:rsidP="00BA2F8E">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069</w:t>
            </w:r>
            <w:r w:rsidR="00372E01" w:rsidRPr="00890249">
              <w:rPr>
                <w:rFonts w:asciiTheme="minorHAnsi" w:eastAsia="Times New Roman" w:hAnsiTheme="minorHAnsi" w:cstheme="minorHAnsi"/>
                <w:iCs/>
                <w:noProof/>
                <w:sz w:val="20"/>
                <w:szCs w:val="20"/>
              </w:rPr>
              <w:t xml:space="preserve"> </w:t>
            </w:r>
            <w:r w:rsidR="00372E01" w:rsidRPr="00890249">
              <w:rPr>
                <w:rFonts w:asciiTheme="minorHAnsi" w:hAnsiTheme="minorHAnsi" w:cstheme="minorHAnsi"/>
                <w:sz w:val="20"/>
                <w:szCs w:val="20"/>
              </w:rPr>
              <w:t>Gospodarowanie odpadami przemysłowymi i handlowymi: działania w zakresie zapobiegania powstawaniu odpadów, ich minimalizacji, segregacji, ponownego użycia, recyklingu</w:t>
            </w:r>
          </w:p>
        </w:tc>
        <w:tc>
          <w:tcPr>
            <w:tcW w:w="2348" w:type="dxa"/>
          </w:tcPr>
          <w:p w14:paraId="1E8F12FE" w14:textId="44D5D012" w:rsidR="005C3B16" w:rsidRPr="00890249" w:rsidRDefault="00D97625" w:rsidP="009E1916">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1 119 879</w:t>
            </w:r>
          </w:p>
        </w:tc>
      </w:tr>
      <w:tr w:rsidR="005C3B16" w:rsidRPr="00890249" w14:paraId="2AC86536" w14:textId="77777777" w:rsidTr="003D6E86">
        <w:tc>
          <w:tcPr>
            <w:tcW w:w="1566" w:type="dxa"/>
            <w:vMerge/>
          </w:tcPr>
          <w:p w14:paraId="1613E36B" w14:textId="77777777" w:rsidR="005C3B16" w:rsidRPr="00890249" w:rsidRDefault="005C3B16" w:rsidP="00182923">
            <w:pPr>
              <w:jc w:val="center"/>
              <w:rPr>
                <w:rFonts w:asciiTheme="minorHAnsi" w:eastAsia="Times New Roman" w:hAnsiTheme="minorHAnsi" w:cstheme="minorHAnsi"/>
                <w:iCs/>
                <w:noProof/>
                <w:sz w:val="20"/>
              </w:rPr>
            </w:pPr>
          </w:p>
        </w:tc>
        <w:tc>
          <w:tcPr>
            <w:tcW w:w="1051" w:type="dxa"/>
            <w:vMerge/>
          </w:tcPr>
          <w:p w14:paraId="14084ABA" w14:textId="77777777" w:rsidR="005C3B16" w:rsidRPr="00890249" w:rsidRDefault="005C3B16" w:rsidP="00182923">
            <w:pPr>
              <w:jc w:val="center"/>
              <w:rPr>
                <w:rFonts w:asciiTheme="minorHAnsi" w:eastAsia="Times New Roman" w:hAnsiTheme="minorHAnsi" w:cstheme="minorHAnsi"/>
                <w:iCs/>
                <w:noProof/>
                <w:sz w:val="20"/>
              </w:rPr>
            </w:pPr>
          </w:p>
        </w:tc>
        <w:tc>
          <w:tcPr>
            <w:tcW w:w="1715" w:type="dxa"/>
            <w:vMerge/>
          </w:tcPr>
          <w:p w14:paraId="1D2786A8" w14:textId="77777777" w:rsidR="005C3B16" w:rsidRPr="00890249" w:rsidRDefault="005C3B16" w:rsidP="00182923">
            <w:pPr>
              <w:jc w:val="center"/>
              <w:rPr>
                <w:rFonts w:asciiTheme="minorHAnsi" w:eastAsia="Times New Roman" w:hAnsiTheme="minorHAnsi" w:cstheme="minorHAnsi"/>
                <w:iCs/>
                <w:noProof/>
                <w:sz w:val="20"/>
              </w:rPr>
            </w:pPr>
          </w:p>
        </w:tc>
        <w:tc>
          <w:tcPr>
            <w:tcW w:w="1620" w:type="dxa"/>
            <w:vMerge/>
          </w:tcPr>
          <w:p w14:paraId="1065A0A5" w14:textId="77777777" w:rsidR="005C3B16" w:rsidRPr="00890249" w:rsidRDefault="005C3B16" w:rsidP="00182923">
            <w:pPr>
              <w:jc w:val="center"/>
              <w:rPr>
                <w:rFonts w:asciiTheme="minorHAnsi" w:eastAsia="Times New Roman" w:hAnsiTheme="minorHAnsi" w:cstheme="minorHAnsi"/>
                <w:iCs/>
                <w:noProof/>
                <w:sz w:val="20"/>
              </w:rPr>
            </w:pPr>
          </w:p>
        </w:tc>
        <w:tc>
          <w:tcPr>
            <w:tcW w:w="1022" w:type="dxa"/>
          </w:tcPr>
          <w:p w14:paraId="25D0839A" w14:textId="77777777" w:rsidR="00B6668B" w:rsidRPr="00890249" w:rsidRDefault="001344ED" w:rsidP="00BA2F8E">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070</w:t>
            </w:r>
            <w:r w:rsidR="00372E01" w:rsidRPr="00890249">
              <w:rPr>
                <w:rFonts w:asciiTheme="minorHAnsi" w:eastAsia="Times New Roman" w:hAnsiTheme="minorHAnsi" w:cstheme="minorHAnsi"/>
                <w:iCs/>
                <w:noProof/>
                <w:sz w:val="20"/>
                <w:szCs w:val="20"/>
              </w:rPr>
              <w:t xml:space="preserve"> </w:t>
            </w:r>
            <w:r w:rsidR="00372E01" w:rsidRPr="00890249">
              <w:rPr>
                <w:rFonts w:asciiTheme="minorHAnsi" w:hAnsiTheme="minorHAnsi" w:cstheme="minorHAnsi"/>
                <w:sz w:val="20"/>
                <w:szCs w:val="20"/>
              </w:rPr>
              <w:t xml:space="preserve">Gospodarowanie odpadami przemysłowymi i handlowymi: odpady resztkowe i niebezpieczne </w:t>
            </w:r>
          </w:p>
        </w:tc>
        <w:tc>
          <w:tcPr>
            <w:tcW w:w="2348" w:type="dxa"/>
          </w:tcPr>
          <w:p w14:paraId="4B55847C" w14:textId="7D42DB5C" w:rsidR="005C3B16" w:rsidRPr="00890249" w:rsidRDefault="002657F6" w:rsidP="003727CF">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0</w:t>
            </w:r>
          </w:p>
        </w:tc>
      </w:tr>
      <w:tr w:rsidR="005C3B16" w:rsidRPr="00890249" w14:paraId="199697D9" w14:textId="77777777" w:rsidTr="003D6E86">
        <w:tc>
          <w:tcPr>
            <w:tcW w:w="1566" w:type="dxa"/>
            <w:vMerge/>
          </w:tcPr>
          <w:p w14:paraId="64DF8C20" w14:textId="77777777" w:rsidR="005C3B16" w:rsidRPr="00890249" w:rsidRDefault="005C3B16" w:rsidP="00182923">
            <w:pPr>
              <w:jc w:val="center"/>
              <w:rPr>
                <w:rFonts w:asciiTheme="minorHAnsi" w:eastAsia="Times New Roman" w:hAnsiTheme="minorHAnsi" w:cstheme="minorHAnsi"/>
                <w:iCs/>
                <w:noProof/>
                <w:sz w:val="20"/>
              </w:rPr>
            </w:pPr>
          </w:p>
        </w:tc>
        <w:tc>
          <w:tcPr>
            <w:tcW w:w="1051" w:type="dxa"/>
            <w:vMerge/>
          </w:tcPr>
          <w:p w14:paraId="6F0F9AB6" w14:textId="77777777" w:rsidR="005C3B16" w:rsidRPr="00890249" w:rsidRDefault="005C3B16" w:rsidP="00182923">
            <w:pPr>
              <w:jc w:val="center"/>
              <w:rPr>
                <w:rFonts w:asciiTheme="minorHAnsi" w:eastAsia="Times New Roman" w:hAnsiTheme="minorHAnsi" w:cstheme="minorHAnsi"/>
                <w:iCs/>
                <w:noProof/>
                <w:sz w:val="20"/>
              </w:rPr>
            </w:pPr>
          </w:p>
        </w:tc>
        <w:tc>
          <w:tcPr>
            <w:tcW w:w="1715" w:type="dxa"/>
            <w:vMerge/>
          </w:tcPr>
          <w:p w14:paraId="44AF3852" w14:textId="77777777" w:rsidR="005C3B16" w:rsidRPr="00890249" w:rsidRDefault="005C3B16" w:rsidP="00182923">
            <w:pPr>
              <w:jc w:val="center"/>
              <w:rPr>
                <w:rFonts w:asciiTheme="minorHAnsi" w:eastAsia="Times New Roman" w:hAnsiTheme="minorHAnsi" w:cstheme="minorHAnsi"/>
                <w:iCs/>
                <w:noProof/>
                <w:sz w:val="20"/>
              </w:rPr>
            </w:pPr>
          </w:p>
        </w:tc>
        <w:tc>
          <w:tcPr>
            <w:tcW w:w="1620" w:type="dxa"/>
            <w:vMerge/>
          </w:tcPr>
          <w:p w14:paraId="1110738A" w14:textId="77777777" w:rsidR="005C3B16" w:rsidRPr="00890249" w:rsidRDefault="005C3B16" w:rsidP="00182923">
            <w:pPr>
              <w:jc w:val="center"/>
              <w:rPr>
                <w:rFonts w:asciiTheme="minorHAnsi" w:eastAsia="Times New Roman" w:hAnsiTheme="minorHAnsi" w:cstheme="minorHAnsi"/>
                <w:iCs/>
                <w:noProof/>
                <w:sz w:val="20"/>
              </w:rPr>
            </w:pPr>
          </w:p>
        </w:tc>
        <w:tc>
          <w:tcPr>
            <w:tcW w:w="1022" w:type="dxa"/>
          </w:tcPr>
          <w:p w14:paraId="3F2D2F21" w14:textId="77777777" w:rsidR="00B6668B" w:rsidRPr="00890249" w:rsidRDefault="001344ED" w:rsidP="00BA2F8E">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071</w:t>
            </w:r>
            <w:r w:rsidR="00372E01" w:rsidRPr="00890249">
              <w:rPr>
                <w:rFonts w:asciiTheme="minorHAnsi" w:eastAsia="Times New Roman" w:hAnsiTheme="minorHAnsi" w:cstheme="minorHAnsi"/>
                <w:iCs/>
                <w:noProof/>
                <w:sz w:val="20"/>
                <w:szCs w:val="20"/>
              </w:rPr>
              <w:t xml:space="preserve"> </w:t>
            </w:r>
            <w:r w:rsidR="00372E01" w:rsidRPr="00890249">
              <w:rPr>
                <w:rFonts w:asciiTheme="minorHAnsi" w:hAnsiTheme="minorHAnsi" w:cstheme="minorHAnsi"/>
                <w:sz w:val="20"/>
                <w:szCs w:val="20"/>
              </w:rPr>
              <w:t xml:space="preserve">Promowanie wykorzystania materiałów pochodzących z recyklingu jako surowców </w:t>
            </w:r>
          </w:p>
        </w:tc>
        <w:tc>
          <w:tcPr>
            <w:tcW w:w="2348" w:type="dxa"/>
          </w:tcPr>
          <w:p w14:paraId="4375CF18" w14:textId="599C0D8B" w:rsidR="005C3B16" w:rsidRPr="00890249" w:rsidRDefault="00D97625" w:rsidP="00182923">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373 293</w:t>
            </w:r>
          </w:p>
        </w:tc>
      </w:tr>
    </w:tbl>
    <w:p w14:paraId="21B26B29" w14:textId="0122242A" w:rsidR="00182923" w:rsidRPr="00890249" w:rsidRDefault="00182923" w:rsidP="00140065">
      <w:pPr>
        <w:spacing w:before="0" w:after="160" w:line="259" w:lineRule="auto"/>
        <w:jc w:val="left"/>
        <w:rPr>
          <w:rFonts w:asciiTheme="minorHAnsi" w:hAnsiTheme="minorHAnsi" w:cstheme="minorHAnsi"/>
          <w:b/>
          <w:noProof/>
          <w:color w:val="FF0000"/>
          <w:sz w:val="22"/>
          <w:szCs w:val="22"/>
        </w:rPr>
      </w:pPr>
    </w:p>
    <w:tbl>
      <w:tblPr>
        <w:tblStyle w:val="Tabela-Siatka"/>
        <w:tblW w:w="0" w:type="auto"/>
        <w:tblLook w:val="04A0" w:firstRow="1" w:lastRow="0" w:firstColumn="1" w:lastColumn="0" w:noHBand="0" w:noVBand="1"/>
      </w:tblPr>
      <w:tblGrid>
        <w:gridCol w:w="1563"/>
        <w:gridCol w:w="1050"/>
        <w:gridCol w:w="1711"/>
        <w:gridCol w:w="1618"/>
        <w:gridCol w:w="1039"/>
        <w:gridCol w:w="2080"/>
      </w:tblGrid>
      <w:tr w:rsidR="00182923" w:rsidRPr="00890249" w14:paraId="45540CEB" w14:textId="77777777" w:rsidTr="00A4690F">
        <w:tc>
          <w:tcPr>
            <w:tcW w:w="9288" w:type="dxa"/>
            <w:gridSpan w:val="6"/>
            <w:shd w:val="clear" w:color="auto" w:fill="D9D9D9" w:themeFill="background1" w:themeFillShade="D9"/>
          </w:tcPr>
          <w:p w14:paraId="54C5DA49" w14:textId="77777777" w:rsidR="00182923" w:rsidRPr="00890249" w:rsidRDefault="00182923" w:rsidP="00182923">
            <w:pPr>
              <w:rPr>
                <w:rFonts w:asciiTheme="minorHAnsi" w:eastAsia="Times New Roman" w:hAnsiTheme="minorHAnsi" w:cstheme="minorHAnsi"/>
                <w:b/>
                <w:iCs/>
                <w:noProof/>
                <w:sz w:val="20"/>
              </w:rPr>
            </w:pPr>
            <w:r w:rsidRPr="00890249">
              <w:rPr>
                <w:rFonts w:asciiTheme="minorHAnsi" w:hAnsiTheme="minorHAnsi" w:cstheme="minorHAnsi"/>
                <w:b/>
                <w:noProof/>
                <w:sz w:val="20"/>
              </w:rPr>
              <w:t>Tabela 5: Wymiar 2 – forma finansowania</w:t>
            </w:r>
          </w:p>
        </w:tc>
      </w:tr>
      <w:tr w:rsidR="00182923" w:rsidRPr="00890249" w14:paraId="2B3C8CF6" w14:textId="77777777" w:rsidTr="00A4690F">
        <w:tc>
          <w:tcPr>
            <w:tcW w:w="1599" w:type="dxa"/>
            <w:shd w:val="clear" w:color="auto" w:fill="F2F2F2" w:themeFill="background1" w:themeFillShade="F2"/>
          </w:tcPr>
          <w:p w14:paraId="44806A83" w14:textId="77777777" w:rsidR="00182923" w:rsidRPr="00890249" w:rsidRDefault="00182923"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61" w:type="dxa"/>
            <w:shd w:val="clear" w:color="auto" w:fill="F2F2F2" w:themeFill="background1" w:themeFillShade="F2"/>
          </w:tcPr>
          <w:p w14:paraId="0D8306F3" w14:textId="77777777" w:rsidR="00182923" w:rsidRPr="00890249" w:rsidRDefault="00182923"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56" w:type="dxa"/>
            <w:shd w:val="clear" w:color="auto" w:fill="F2F2F2" w:themeFill="background1" w:themeFillShade="F2"/>
          </w:tcPr>
          <w:p w14:paraId="76AE4635" w14:textId="77777777" w:rsidR="00182923" w:rsidRPr="00890249" w:rsidRDefault="00182923"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44" w:type="dxa"/>
            <w:shd w:val="clear" w:color="auto" w:fill="F2F2F2" w:themeFill="background1" w:themeFillShade="F2"/>
          </w:tcPr>
          <w:p w14:paraId="16C8465C" w14:textId="77777777" w:rsidR="00182923" w:rsidRPr="00890249" w:rsidRDefault="00182923"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53" w:type="dxa"/>
            <w:shd w:val="clear" w:color="auto" w:fill="F2F2F2" w:themeFill="background1" w:themeFillShade="F2"/>
          </w:tcPr>
          <w:p w14:paraId="1C3FE881" w14:textId="77777777" w:rsidR="00182923" w:rsidRPr="00890249" w:rsidRDefault="00182923"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75" w:type="dxa"/>
            <w:shd w:val="clear" w:color="auto" w:fill="F2F2F2" w:themeFill="background1" w:themeFillShade="F2"/>
          </w:tcPr>
          <w:p w14:paraId="5AC74F5D" w14:textId="77777777" w:rsidR="00182923" w:rsidRPr="00890249" w:rsidRDefault="00182923"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182923" w:rsidRPr="00890249" w14:paraId="60941210" w14:textId="77777777" w:rsidTr="00182923">
        <w:tc>
          <w:tcPr>
            <w:tcW w:w="1599" w:type="dxa"/>
            <w:vAlign w:val="center"/>
          </w:tcPr>
          <w:p w14:paraId="4CF87B9A" w14:textId="77777777" w:rsidR="00182923" w:rsidRPr="00890249" w:rsidRDefault="00182923"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2</w:t>
            </w:r>
          </w:p>
        </w:tc>
        <w:tc>
          <w:tcPr>
            <w:tcW w:w="1061" w:type="dxa"/>
            <w:vAlign w:val="center"/>
          </w:tcPr>
          <w:p w14:paraId="73AAB2A9" w14:textId="77777777" w:rsidR="00182923" w:rsidRPr="00890249" w:rsidRDefault="00182923"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756" w:type="dxa"/>
            <w:vAlign w:val="center"/>
          </w:tcPr>
          <w:p w14:paraId="7694F6ED" w14:textId="77777777" w:rsidR="00182923" w:rsidRPr="00890249" w:rsidRDefault="00182923"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1644" w:type="dxa"/>
          </w:tcPr>
          <w:p w14:paraId="4BD1D3EA" w14:textId="77777777" w:rsidR="00182923" w:rsidRPr="00890249" w:rsidRDefault="00182923" w:rsidP="00182923">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(vi)</w:t>
            </w:r>
          </w:p>
        </w:tc>
        <w:tc>
          <w:tcPr>
            <w:tcW w:w="1053" w:type="dxa"/>
          </w:tcPr>
          <w:p w14:paraId="4BBB8E8D" w14:textId="77777777" w:rsidR="00182923" w:rsidRPr="00890249" w:rsidRDefault="00182923"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w:t>
            </w:r>
            <w:r w:rsidR="00521DA7" w:rsidRPr="00890249">
              <w:rPr>
                <w:rFonts w:asciiTheme="minorHAnsi" w:eastAsia="Times New Roman" w:hAnsiTheme="minorHAnsi" w:cstheme="minorHAnsi"/>
                <w:iCs/>
                <w:noProof/>
                <w:sz w:val="20"/>
              </w:rPr>
              <w:t xml:space="preserve"> Dotacja</w:t>
            </w:r>
          </w:p>
        </w:tc>
        <w:tc>
          <w:tcPr>
            <w:tcW w:w="2175" w:type="dxa"/>
          </w:tcPr>
          <w:p w14:paraId="75588931" w14:textId="52C06084" w:rsidR="00182923" w:rsidRPr="00890249" w:rsidRDefault="00D6408A" w:rsidP="00182923">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3 732 930</w:t>
            </w:r>
          </w:p>
        </w:tc>
      </w:tr>
    </w:tbl>
    <w:p w14:paraId="2B85D3FE" w14:textId="77777777" w:rsidR="00182923" w:rsidRPr="00890249" w:rsidRDefault="00182923" w:rsidP="006C153C">
      <w:pPr>
        <w:spacing w:before="0" w:after="240"/>
        <w:rPr>
          <w:rFonts w:asciiTheme="minorHAnsi" w:hAnsiTheme="minorHAnsi" w:cstheme="minorHAnsi"/>
          <w:b/>
          <w:noProof/>
          <w:color w:val="FF0000"/>
          <w:sz w:val="22"/>
          <w:szCs w:val="22"/>
        </w:rPr>
      </w:pPr>
    </w:p>
    <w:tbl>
      <w:tblPr>
        <w:tblStyle w:val="Tabela-Siatka"/>
        <w:tblW w:w="9322" w:type="dxa"/>
        <w:tblLook w:val="04A0" w:firstRow="1" w:lastRow="0" w:firstColumn="1" w:lastColumn="0" w:noHBand="0" w:noVBand="1"/>
      </w:tblPr>
      <w:tblGrid>
        <w:gridCol w:w="1489"/>
        <w:gridCol w:w="1028"/>
        <w:gridCol w:w="1618"/>
        <w:gridCol w:w="1563"/>
        <w:gridCol w:w="1520"/>
        <w:gridCol w:w="2104"/>
      </w:tblGrid>
      <w:tr w:rsidR="00182923" w:rsidRPr="00890249" w14:paraId="704E40E7" w14:textId="77777777" w:rsidTr="00FE7195">
        <w:tc>
          <w:tcPr>
            <w:tcW w:w="9322" w:type="dxa"/>
            <w:gridSpan w:val="6"/>
            <w:shd w:val="clear" w:color="auto" w:fill="D9D9D9" w:themeFill="background1" w:themeFillShade="D9"/>
          </w:tcPr>
          <w:p w14:paraId="48228B7E" w14:textId="723B9947" w:rsidR="00182923" w:rsidRPr="00890249" w:rsidRDefault="00190034" w:rsidP="00182923">
            <w:pPr>
              <w:rPr>
                <w:rFonts w:asciiTheme="minorHAnsi" w:eastAsia="Times New Roman" w:hAnsiTheme="minorHAnsi" w:cstheme="minorHAnsi"/>
                <w:b/>
                <w:iCs/>
                <w:noProof/>
                <w:sz w:val="20"/>
              </w:rPr>
            </w:pPr>
            <w:r w:rsidRPr="00890249">
              <w:rPr>
                <w:rFonts w:asciiTheme="minorHAnsi" w:hAnsiTheme="minorHAnsi" w:cstheme="minorHAnsi"/>
                <w:b/>
                <w:noProof/>
                <w:sz w:val="20"/>
              </w:rPr>
              <w:lastRenderedPageBreak/>
              <w:t xml:space="preserve">Tabela </w:t>
            </w:r>
            <w:r w:rsidR="00002576">
              <w:rPr>
                <w:rFonts w:asciiTheme="minorHAnsi" w:hAnsiTheme="minorHAnsi" w:cstheme="minorHAnsi"/>
                <w:b/>
                <w:noProof/>
                <w:sz w:val="20"/>
              </w:rPr>
              <w:t>6</w:t>
            </w:r>
            <w:r w:rsidRPr="00890249">
              <w:rPr>
                <w:rFonts w:asciiTheme="minorHAnsi" w:hAnsiTheme="minorHAnsi" w:cstheme="minorHAnsi"/>
                <w:b/>
                <w:noProof/>
                <w:sz w:val="20"/>
              </w:rPr>
              <w:t xml:space="preserve">: Wymiar </w:t>
            </w:r>
            <w:r w:rsidR="00A66643">
              <w:rPr>
                <w:rFonts w:asciiTheme="minorHAnsi" w:hAnsiTheme="minorHAnsi" w:cstheme="minorHAnsi"/>
                <w:b/>
                <w:noProof/>
                <w:sz w:val="20"/>
              </w:rPr>
              <w:t xml:space="preserve">3 </w:t>
            </w:r>
            <w:r w:rsidR="00182923" w:rsidRPr="00890249">
              <w:rPr>
                <w:rFonts w:asciiTheme="minorHAnsi" w:hAnsiTheme="minorHAnsi" w:cstheme="minorHAnsi"/>
                <w:b/>
                <w:noProof/>
                <w:sz w:val="20"/>
              </w:rPr>
              <w:t xml:space="preserve"> – terytorialny mechanizm realizacji i ukierunkowanie terytorialne </w:t>
            </w:r>
          </w:p>
        </w:tc>
      </w:tr>
      <w:tr w:rsidR="00182923" w:rsidRPr="00890249" w14:paraId="59E2B2A3" w14:textId="77777777" w:rsidTr="00FE7195">
        <w:tc>
          <w:tcPr>
            <w:tcW w:w="1566" w:type="dxa"/>
            <w:shd w:val="clear" w:color="auto" w:fill="F2F2F2" w:themeFill="background1" w:themeFillShade="F2"/>
          </w:tcPr>
          <w:p w14:paraId="051CDFD9" w14:textId="77777777" w:rsidR="00182923" w:rsidRPr="00890249" w:rsidRDefault="00182923"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51" w:type="dxa"/>
            <w:shd w:val="clear" w:color="auto" w:fill="F2F2F2" w:themeFill="background1" w:themeFillShade="F2"/>
          </w:tcPr>
          <w:p w14:paraId="3FC43A1C" w14:textId="77777777" w:rsidR="00182923" w:rsidRPr="00890249" w:rsidRDefault="00182923"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15" w:type="dxa"/>
            <w:shd w:val="clear" w:color="auto" w:fill="F2F2F2" w:themeFill="background1" w:themeFillShade="F2"/>
          </w:tcPr>
          <w:p w14:paraId="65F61970" w14:textId="77777777" w:rsidR="00182923" w:rsidRPr="00890249" w:rsidRDefault="00182923"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20" w:type="dxa"/>
            <w:shd w:val="clear" w:color="auto" w:fill="F2F2F2" w:themeFill="background1" w:themeFillShade="F2"/>
          </w:tcPr>
          <w:p w14:paraId="2D3AD2A7" w14:textId="77777777" w:rsidR="00182923" w:rsidRPr="00890249" w:rsidRDefault="00182923"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2" w:type="dxa"/>
            <w:shd w:val="clear" w:color="auto" w:fill="F2F2F2" w:themeFill="background1" w:themeFillShade="F2"/>
          </w:tcPr>
          <w:p w14:paraId="44B018E6" w14:textId="77777777" w:rsidR="00182923" w:rsidRPr="00890249" w:rsidRDefault="00182923"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348" w:type="dxa"/>
            <w:shd w:val="clear" w:color="auto" w:fill="F2F2F2" w:themeFill="background1" w:themeFillShade="F2"/>
          </w:tcPr>
          <w:p w14:paraId="32B80D4B" w14:textId="77777777" w:rsidR="00182923" w:rsidRPr="00890249" w:rsidRDefault="00182923" w:rsidP="00182923">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182923" w:rsidRPr="00890249" w14:paraId="0DB1926F" w14:textId="77777777" w:rsidTr="00FE7195">
        <w:tc>
          <w:tcPr>
            <w:tcW w:w="1566" w:type="dxa"/>
            <w:vAlign w:val="center"/>
          </w:tcPr>
          <w:p w14:paraId="68EC007D" w14:textId="77777777" w:rsidR="00182923" w:rsidRPr="00890249" w:rsidRDefault="00182923"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2</w:t>
            </w:r>
          </w:p>
        </w:tc>
        <w:tc>
          <w:tcPr>
            <w:tcW w:w="1051" w:type="dxa"/>
            <w:vAlign w:val="center"/>
          </w:tcPr>
          <w:p w14:paraId="40DB9D1E" w14:textId="77777777" w:rsidR="00182923" w:rsidRPr="00890249" w:rsidRDefault="00182923"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715" w:type="dxa"/>
            <w:vAlign w:val="center"/>
          </w:tcPr>
          <w:p w14:paraId="44275C58" w14:textId="77777777" w:rsidR="00182923" w:rsidRPr="00890249" w:rsidRDefault="00182923"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1620" w:type="dxa"/>
          </w:tcPr>
          <w:p w14:paraId="350E6AA5" w14:textId="15D21309" w:rsidR="00182923" w:rsidRPr="00890249" w:rsidRDefault="00602A7B" w:rsidP="0018292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(vi)</w:t>
            </w:r>
          </w:p>
        </w:tc>
        <w:tc>
          <w:tcPr>
            <w:tcW w:w="1022" w:type="dxa"/>
          </w:tcPr>
          <w:p w14:paraId="051E0B25" w14:textId="37310774" w:rsidR="00B6668B" w:rsidRPr="00890249" w:rsidRDefault="00372E01" w:rsidP="00BA2F8E">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33 </w:t>
            </w:r>
            <w:r w:rsidRPr="00890249">
              <w:rPr>
                <w:rFonts w:asciiTheme="minorHAnsi" w:hAnsiTheme="minorHAnsi" w:cstheme="minorHAnsi"/>
                <w:sz w:val="20"/>
                <w:szCs w:val="20"/>
              </w:rPr>
              <w:t xml:space="preserve">Brak ukierunkowania terytorialnego </w:t>
            </w:r>
          </w:p>
        </w:tc>
        <w:tc>
          <w:tcPr>
            <w:tcW w:w="2348" w:type="dxa"/>
          </w:tcPr>
          <w:p w14:paraId="6C9E3DB1" w14:textId="39438BAF" w:rsidR="00182923" w:rsidRPr="00890249" w:rsidRDefault="00D6408A" w:rsidP="00182923">
            <w:pPr>
              <w:jc w:val="center"/>
              <w:rPr>
                <w:rFonts w:asciiTheme="minorHAnsi" w:eastAsia="Times New Roman" w:hAnsiTheme="minorHAnsi" w:cstheme="minorHAnsi"/>
                <w:iCs/>
                <w:noProof/>
                <w:sz w:val="20"/>
              </w:rPr>
            </w:pPr>
            <w:r>
              <w:rPr>
                <w:rFonts w:asciiTheme="minorHAnsi" w:eastAsia="Times New Roman" w:hAnsiTheme="minorHAnsi" w:cstheme="minorHAnsi"/>
                <w:iCs/>
                <w:noProof/>
                <w:sz w:val="20"/>
              </w:rPr>
              <w:t>3 732 930</w:t>
            </w:r>
          </w:p>
        </w:tc>
      </w:tr>
    </w:tbl>
    <w:p w14:paraId="704B6BC9" w14:textId="77777777" w:rsidR="009E79E4" w:rsidRPr="00890249" w:rsidRDefault="009E79E4" w:rsidP="009E79E4">
      <w:pPr>
        <w:spacing w:after="0"/>
        <w:rPr>
          <w:rFonts w:asciiTheme="minorHAnsi" w:eastAsia="Times New Roman" w:hAnsiTheme="minorHAnsi" w:cstheme="minorHAnsi"/>
          <w:b/>
          <w:iCs/>
          <w:noProof/>
          <w:szCs w:val="24"/>
        </w:rPr>
      </w:pPr>
    </w:p>
    <w:tbl>
      <w:tblPr>
        <w:tblStyle w:val="Tabela-Siatka"/>
        <w:tblW w:w="0" w:type="auto"/>
        <w:tblLook w:val="04A0" w:firstRow="1" w:lastRow="0" w:firstColumn="1" w:lastColumn="0" w:noHBand="0" w:noVBand="1"/>
      </w:tblPr>
      <w:tblGrid>
        <w:gridCol w:w="1566"/>
        <w:gridCol w:w="1051"/>
        <w:gridCol w:w="1714"/>
        <w:gridCol w:w="1620"/>
        <w:gridCol w:w="1022"/>
        <w:gridCol w:w="2088"/>
      </w:tblGrid>
      <w:tr w:rsidR="009E79E4" w:rsidRPr="00890249" w14:paraId="0DB24C7D" w14:textId="77777777" w:rsidTr="00A4690F">
        <w:tc>
          <w:tcPr>
            <w:tcW w:w="9288" w:type="dxa"/>
            <w:gridSpan w:val="6"/>
            <w:shd w:val="clear" w:color="auto" w:fill="D9D9D9" w:themeFill="background1" w:themeFillShade="D9"/>
          </w:tcPr>
          <w:p w14:paraId="1872F875"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Tabela 7: Wymiar 6 – uzupełniajace obsza</w:t>
            </w:r>
            <w:r w:rsidR="00CC1C1B" w:rsidRPr="00890249">
              <w:rPr>
                <w:rFonts w:asciiTheme="minorHAnsi" w:hAnsiTheme="minorHAnsi" w:cstheme="minorHAnsi"/>
                <w:b/>
                <w:noProof/>
                <w:sz w:val="20"/>
              </w:rPr>
              <w:t>r</w:t>
            </w:r>
            <w:r w:rsidRPr="00890249">
              <w:rPr>
                <w:rFonts w:asciiTheme="minorHAnsi" w:hAnsiTheme="minorHAnsi" w:cstheme="minorHAnsi"/>
                <w:b/>
                <w:noProof/>
                <w:sz w:val="20"/>
              </w:rPr>
              <w:t>y tematyczne EFS+</w:t>
            </w:r>
          </w:p>
        </w:tc>
      </w:tr>
      <w:tr w:rsidR="009E79E4" w:rsidRPr="00890249" w14:paraId="5FE1B96D" w14:textId="77777777" w:rsidTr="00A4690F">
        <w:tc>
          <w:tcPr>
            <w:tcW w:w="1599" w:type="dxa"/>
            <w:shd w:val="clear" w:color="auto" w:fill="F2F2F2" w:themeFill="background1" w:themeFillShade="F2"/>
          </w:tcPr>
          <w:p w14:paraId="0C2D22CB"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61" w:type="dxa"/>
            <w:shd w:val="clear" w:color="auto" w:fill="F2F2F2" w:themeFill="background1" w:themeFillShade="F2"/>
          </w:tcPr>
          <w:p w14:paraId="3A9C6EE2"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56" w:type="dxa"/>
            <w:shd w:val="clear" w:color="auto" w:fill="F2F2F2" w:themeFill="background1" w:themeFillShade="F2"/>
          </w:tcPr>
          <w:p w14:paraId="1E56A33A"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44" w:type="dxa"/>
            <w:shd w:val="clear" w:color="auto" w:fill="F2F2F2" w:themeFill="background1" w:themeFillShade="F2"/>
          </w:tcPr>
          <w:p w14:paraId="7CC0BAB6"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53" w:type="dxa"/>
            <w:shd w:val="clear" w:color="auto" w:fill="F2F2F2" w:themeFill="background1" w:themeFillShade="F2"/>
          </w:tcPr>
          <w:p w14:paraId="08C7E5BC"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Kod </w:t>
            </w:r>
          </w:p>
        </w:tc>
        <w:tc>
          <w:tcPr>
            <w:tcW w:w="2175" w:type="dxa"/>
            <w:shd w:val="clear" w:color="auto" w:fill="F2F2F2" w:themeFill="background1" w:themeFillShade="F2"/>
          </w:tcPr>
          <w:p w14:paraId="77C51C75"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9E79E4" w:rsidRPr="00890249" w14:paraId="31FE9875" w14:textId="77777777" w:rsidTr="000B7697">
        <w:tc>
          <w:tcPr>
            <w:tcW w:w="1599" w:type="dxa"/>
            <w:vAlign w:val="center"/>
          </w:tcPr>
          <w:p w14:paraId="71936D6D" w14:textId="77777777" w:rsidR="009E79E4" w:rsidRPr="00890249" w:rsidRDefault="009E79E4" w:rsidP="00013FF8">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2</w:t>
            </w:r>
          </w:p>
        </w:tc>
        <w:tc>
          <w:tcPr>
            <w:tcW w:w="1061" w:type="dxa"/>
            <w:vAlign w:val="center"/>
          </w:tcPr>
          <w:p w14:paraId="3FD9DED7" w14:textId="77777777" w:rsidR="009E79E4" w:rsidRPr="00890249" w:rsidRDefault="009E79E4" w:rsidP="00013FF8">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EFRR</w:t>
            </w:r>
          </w:p>
        </w:tc>
        <w:tc>
          <w:tcPr>
            <w:tcW w:w="1756" w:type="dxa"/>
            <w:vAlign w:val="center"/>
          </w:tcPr>
          <w:p w14:paraId="2446BBD8" w14:textId="77777777" w:rsidR="009E79E4" w:rsidRPr="00890249" w:rsidRDefault="009E79E4" w:rsidP="00013FF8">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Słabiej rozwiniete</w:t>
            </w:r>
          </w:p>
        </w:tc>
        <w:tc>
          <w:tcPr>
            <w:tcW w:w="1644" w:type="dxa"/>
          </w:tcPr>
          <w:p w14:paraId="48A109DC" w14:textId="77777777" w:rsidR="009E79E4" w:rsidRPr="00890249" w:rsidRDefault="009E79E4" w:rsidP="00013FF8">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1053" w:type="dxa"/>
          </w:tcPr>
          <w:p w14:paraId="65042632" w14:textId="77777777" w:rsidR="009E79E4" w:rsidRPr="00890249" w:rsidRDefault="009E79E4" w:rsidP="00013FF8">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2175" w:type="dxa"/>
          </w:tcPr>
          <w:p w14:paraId="6B3A2DDE" w14:textId="77777777" w:rsidR="009E79E4" w:rsidRPr="00890249" w:rsidRDefault="009E79E4" w:rsidP="00013FF8">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r>
    </w:tbl>
    <w:p w14:paraId="0F2B8F42" w14:textId="77777777" w:rsidR="009E79E4" w:rsidRPr="00890249" w:rsidRDefault="009E79E4" w:rsidP="006C153C">
      <w:pPr>
        <w:spacing w:before="0" w:after="240"/>
        <w:rPr>
          <w:rFonts w:asciiTheme="minorHAnsi" w:hAnsiTheme="minorHAnsi" w:cstheme="minorHAnsi"/>
          <w:b/>
          <w:noProof/>
          <w:color w:val="FF0000"/>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281"/>
        <w:gridCol w:w="1357"/>
        <w:gridCol w:w="1576"/>
        <w:gridCol w:w="1761"/>
        <w:gridCol w:w="1872"/>
      </w:tblGrid>
      <w:tr w:rsidR="009E79E4" w:rsidRPr="00890249" w14:paraId="0EF67C27" w14:textId="77777777" w:rsidTr="00FE7195">
        <w:tc>
          <w:tcPr>
            <w:tcW w:w="9322" w:type="dxa"/>
            <w:gridSpan w:val="6"/>
            <w:shd w:val="clear" w:color="auto" w:fill="D9D9D9" w:themeFill="background1" w:themeFillShade="D9"/>
          </w:tcPr>
          <w:p w14:paraId="152386C9" w14:textId="77777777" w:rsidR="009E79E4" w:rsidRPr="00890249" w:rsidRDefault="009E79E4" w:rsidP="000B7697">
            <w:pPr>
              <w:spacing w:before="0" w:after="160" w:line="259" w:lineRule="auto"/>
              <w:jc w:val="left"/>
              <w:rPr>
                <w:rFonts w:asciiTheme="minorHAnsi" w:eastAsiaTheme="minorHAnsi" w:hAnsiTheme="minorHAnsi" w:cstheme="minorHAnsi"/>
                <w:b/>
                <w:sz w:val="20"/>
                <w:lang w:eastAsia="en-US" w:bidi="ar-SA"/>
              </w:rPr>
            </w:pPr>
            <w:r w:rsidRPr="00890249">
              <w:rPr>
                <w:rFonts w:asciiTheme="minorHAnsi" w:eastAsiaTheme="minorHAnsi" w:hAnsiTheme="minorHAnsi" w:cstheme="minorHAnsi"/>
                <w:b/>
                <w:sz w:val="20"/>
                <w:lang w:eastAsia="en-US" w:bidi="ar-SA"/>
              </w:rPr>
              <w:t>Tabela 8: Wymiar 7 – wymiar „Równouprawnienie płci” w ramach EFS+, EFRR, Fundusz Spójności i FST</w:t>
            </w:r>
          </w:p>
        </w:tc>
      </w:tr>
      <w:tr w:rsidR="009E79E4" w:rsidRPr="00890249" w14:paraId="415B5BC4" w14:textId="77777777" w:rsidTr="00FE7195">
        <w:tc>
          <w:tcPr>
            <w:tcW w:w="1570" w:type="dxa"/>
            <w:shd w:val="clear" w:color="auto" w:fill="F2F2F2" w:themeFill="background1" w:themeFillShade="F2"/>
          </w:tcPr>
          <w:p w14:paraId="2105A150"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Nr priorytetu</w:t>
            </w:r>
          </w:p>
        </w:tc>
        <w:tc>
          <w:tcPr>
            <w:tcW w:w="1360" w:type="dxa"/>
            <w:shd w:val="clear" w:color="auto" w:fill="F2F2F2" w:themeFill="background1" w:themeFillShade="F2"/>
          </w:tcPr>
          <w:p w14:paraId="700A35ED"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Fundusz</w:t>
            </w:r>
          </w:p>
        </w:tc>
        <w:tc>
          <w:tcPr>
            <w:tcW w:w="1415" w:type="dxa"/>
            <w:shd w:val="clear" w:color="auto" w:fill="F2F2F2" w:themeFill="background1" w:themeFillShade="F2"/>
          </w:tcPr>
          <w:p w14:paraId="52C3CA52"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Kategoria regionu</w:t>
            </w:r>
          </w:p>
        </w:tc>
        <w:tc>
          <w:tcPr>
            <w:tcW w:w="1628" w:type="dxa"/>
            <w:shd w:val="clear" w:color="auto" w:fill="F2F2F2" w:themeFill="background1" w:themeFillShade="F2"/>
          </w:tcPr>
          <w:p w14:paraId="3C358421"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Cel szczegółowy</w:t>
            </w:r>
          </w:p>
        </w:tc>
        <w:tc>
          <w:tcPr>
            <w:tcW w:w="1026" w:type="dxa"/>
            <w:shd w:val="clear" w:color="auto" w:fill="F2F2F2" w:themeFill="background1" w:themeFillShade="F2"/>
          </w:tcPr>
          <w:p w14:paraId="6C1AC5BF"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Kod</w:t>
            </w:r>
          </w:p>
        </w:tc>
        <w:tc>
          <w:tcPr>
            <w:tcW w:w="2323" w:type="dxa"/>
            <w:shd w:val="clear" w:color="auto" w:fill="F2F2F2" w:themeFill="background1" w:themeFillShade="F2"/>
          </w:tcPr>
          <w:p w14:paraId="5A210F78"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Kwota (w EUR)</w:t>
            </w:r>
          </w:p>
        </w:tc>
      </w:tr>
      <w:tr w:rsidR="00190034" w:rsidRPr="00890249" w14:paraId="0613A5AD" w14:textId="77777777" w:rsidTr="00FE7195">
        <w:tc>
          <w:tcPr>
            <w:tcW w:w="1570" w:type="dxa"/>
            <w:vAlign w:val="center"/>
          </w:tcPr>
          <w:p w14:paraId="68DC3AA1" w14:textId="77777777" w:rsidR="00190034" w:rsidRPr="00890249" w:rsidRDefault="00190034" w:rsidP="00013FF8">
            <w:pPr>
              <w:spacing w:before="0" w:after="160" w:line="259" w:lineRule="auto"/>
              <w:jc w:val="center"/>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CP 2</w:t>
            </w:r>
          </w:p>
        </w:tc>
        <w:tc>
          <w:tcPr>
            <w:tcW w:w="1360" w:type="dxa"/>
            <w:vAlign w:val="center"/>
          </w:tcPr>
          <w:p w14:paraId="63C216D1" w14:textId="77777777" w:rsidR="00190034" w:rsidRPr="00890249" w:rsidRDefault="00190034" w:rsidP="00013FF8">
            <w:pPr>
              <w:spacing w:before="0" w:after="160" w:line="259" w:lineRule="auto"/>
              <w:jc w:val="center"/>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EFRR</w:t>
            </w:r>
          </w:p>
        </w:tc>
        <w:tc>
          <w:tcPr>
            <w:tcW w:w="1415" w:type="dxa"/>
            <w:vAlign w:val="center"/>
          </w:tcPr>
          <w:p w14:paraId="27F23215" w14:textId="77777777" w:rsidR="00190034" w:rsidRPr="00890249" w:rsidRDefault="00190034" w:rsidP="00013FF8">
            <w:pPr>
              <w:spacing w:before="0" w:after="160" w:line="259" w:lineRule="auto"/>
              <w:jc w:val="center"/>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Słabiej rozwiniete</w:t>
            </w:r>
          </w:p>
        </w:tc>
        <w:tc>
          <w:tcPr>
            <w:tcW w:w="1628" w:type="dxa"/>
            <w:vAlign w:val="center"/>
          </w:tcPr>
          <w:p w14:paraId="11782786" w14:textId="77777777" w:rsidR="00190034" w:rsidRPr="00890249" w:rsidRDefault="00190034" w:rsidP="00013FF8">
            <w:pPr>
              <w:spacing w:before="0" w:after="160" w:line="259" w:lineRule="auto"/>
              <w:jc w:val="center"/>
              <w:rPr>
                <w:rFonts w:asciiTheme="minorHAnsi" w:eastAsia="Times New Roman" w:hAnsiTheme="minorHAnsi" w:cstheme="minorHAnsi"/>
                <w:iCs/>
                <w:noProof/>
                <w:sz w:val="20"/>
                <w:lang w:eastAsia="en-US" w:bidi="ar-SA"/>
              </w:rPr>
            </w:pPr>
            <w:r w:rsidRPr="00890249">
              <w:rPr>
                <w:rFonts w:asciiTheme="minorHAnsi" w:eastAsia="Times New Roman" w:hAnsiTheme="minorHAnsi" w:cstheme="minorHAnsi"/>
                <w:iCs/>
                <w:noProof/>
                <w:sz w:val="20"/>
                <w:lang w:eastAsia="en-US" w:bidi="ar-SA"/>
              </w:rPr>
              <w:t>(vi)</w:t>
            </w:r>
          </w:p>
        </w:tc>
        <w:tc>
          <w:tcPr>
            <w:tcW w:w="1026" w:type="dxa"/>
            <w:vAlign w:val="center"/>
          </w:tcPr>
          <w:p w14:paraId="4990F5A1" w14:textId="4E1E2838" w:rsidR="00B6668B" w:rsidRPr="00890249" w:rsidRDefault="00D0622E" w:rsidP="00BA2F8E">
            <w:pPr>
              <w:pStyle w:val="Default"/>
              <w:rPr>
                <w:rFonts w:asciiTheme="minorHAnsi" w:hAnsiTheme="minorHAnsi" w:cstheme="minorHAnsi"/>
                <w:sz w:val="20"/>
                <w:szCs w:val="20"/>
              </w:rPr>
            </w:pPr>
            <w:r>
              <w:rPr>
                <w:rFonts w:asciiTheme="minorHAnsi" w:eastAsia="Times New Roman" w:hAnsiTheme="minorHAnsi" w:cstheme="minorHAnsi"/>
                <w:iCs/>
                <w:noProof/>
                <w:sz w:val="20"/>
                <w:szCs w:val="20"/>
              </w:rPr>
              <w:t>03</w:t>
            </w:r>
            <w:r w:rsidRPr="00890249">
              <w:rPr>
                <w:rFonts w:asciiTheme="minorHAnsi" w:eastAsia="Times New Roman" w:hAnsiTheme="minorHAnsi" w:cstheme="minorHAnsi"/>
                <w:iCs/>
                <w:noProof/>
                <w:sz w:val="20"/>
                <w:szCs w:val="20"/>
              </w:rPr>
              <w:t xml:space="preserve"> </w:t>
            </w:r>
            <w:r w:rsidRPr="00890249">
              <w:rPr>
                <w:rFonts w:asciiTheme="minorHAnsi" w:hAnsiTheme="minorHAnsi" w:cstheme="minorHAnsi"/>
                <w:sz w:val="20"/>
                <w:szCs w:val="20"/>
              </w:rPr>
              <w:t xml:space="preserve">Projekty </w:t>
            </w:r>
            <w:r>
              <w:rPr>
                <w:rFonts w:asciiTheme="minorHAnsi" w:hAnsiTheme="minorHAnsi" w:cstheme="minorHAnsi"/>
                <w:sz w:val="20"/>
                <w:szCs w:val="20"/>
              </w:rPr>
              <w:t xml:space="preserve">neutralne w kwestii </w:t>
            </w:r>
            <w:r w:rsidRPr="00890249">
              <w:rPr>
                <w:rFonts w:asciiTheme="minorHAnsi" w:hAnsiTheme="minorHAnsi" w:cstheme="minorHAnsi"/>
                <w:sz w:val="20"/>
                <w:szCs w:val="20"/>
              </w:rPr>
              <w:t>równouprawnienia płci</w:t>
            </w:r>
          </w:p>
        </w:tc>
        <w:tc>
          <w:tcPr>
            <w:tcW w:w="2323" w:type="dxa"/>
            <w:vAlign w:val="center"/>
          </w:tcPr>
          <w:p w14:paraId="592BF2EF" w14:textId="6F528958" w:rsidR="00190034" w:rsidRPr="00890249" w:rsidRDefault="00D6408A" w:rsidP="000528DA">
            <w:pPr>
              <w:spacing w:before="0" w:after="160" w:line="259" w:lineRule="auto"/>
              <w:jc w:val="right"/>
              <w:rPr>
                <w:rFonts w:asciiTheme="minorHAnsi" w:eastAsia="Times New Roman" w:hAnsiTheme="minorHAnsi" w:cstheme="minorHAnsi"/>
                <w:iCs/>
                <w:noProof/>
                <w:sz w:val="20"/>
                <w:lang w:eastAsia="en-US" w:bidi="ar-SA"/>
              </w:rPr>
            </w:pPr>
            <w:r>
              <w:rPr>
                <w:rFonts w:asciiTheme="minorHAnsi" w:eastAsia="Times New Roman" w:hAnsiTheme="minorHAnsi" w:cstheme="minorHAnsi"/>
                <w:iCs/>
                <w:noProof/>
                <w:sz w:val="20"/>
                <w:lang w:eastAsia="en-US" w:bidi="ar-SA"/>
              </w:rPr>
              <w:t>3 732 930</w:t>
            </w:r>
          </w:p>
        </w:tc>
      </w:tr>
    </w:tbl>
    <w:p w14:paraId="3AC79213" w14:textId="77777777" w:rsidR="00E95B1F" w:rsidRPr="00890249" w:rsidRDefault="00E95B1F" w:rsidP="00182923">
      <w:pPr>
        <w:spacing w:after="0"/>
        <w:rPr>
          <w:rFonts w:asciiTheme="minorHAnsi" w:eastAsia="Times New Roman" w:hAnsiTheme="minorHAnsi" w:cstheme="minorHAnsi"/>
          <w:b/>
          <w:iCs/>
          <w:noProof/>
          <w:szCs w:val="24"/>
        </w:rPr>
      </w:pPr>
    </w:p>
    <w:p w14:paraId="153BAD89" w14:textId="77777777" w:rsidR="00182923" w:rsidRPr="00890249" w:rsidRDefault="00E95B1F" w:rsidP="00E95B1F">
      <w:pPr>
        <w:spacing w:before="0" w:after="160" w:line="259" w:lineRule="auto"/>
        <w:jc w:val="left"/>
        <w:rPr>
          <w:rFonts w:asciiTheme="minorHAnsi" w:eastAsia="Times New Roman" w:hAnsiTheme="minorHAnsi" w:cstheme="minorHAnsi"/>
          <w:b/>
          <w:iCs/>
          <w:noProof/>
          <w:szCs w:val="24"/>
        </w:rPr>
      </w:pPr>
      <w:r w:rsidRPr="00890249">
        <w:rPr>
          <w:rFonts w:asciiTheme="minorHAnsi" w:eastAsia="Times New Roman" w:hAnsiTheme="minorHAnsi" w:cstheme="minorHAnsi"/>
          <w:b/>
          <w:iCs/>
          <w:noProof/>
          <w:szCs w:val="24"/>
        </w:rPr>
        <w:br w:type="page"/>
      </w:r>
    </w:p>
    <w:p w14:paraId="06F90818" w14:textId="77777777" w:rsidR="001169B8" w:rsidRPr="00890249" w:rsidRDefault="001169B8" w:rsidP="001169B8">
      <w:pPr>
        <w:shd w:val="clear" w:color="auto" w:fill="D0CECE" w:themeFill="background2" w:themeFillShade="E6"/>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lastRenderedPageBreak/>
        <w:t>2.1.2.6 (vii) Cel szczegółowy</w:t>
      </w:r>
    </w:p>
    <w:p w14:paraId="1AB8370B" w14:textId="77777777" w:rsidR="001169B8" w:rsidRPr="00890249" w:rsidRDefault="001169B8" w:rsidP="001169B8">
      <w:pPr>
        <w:spacing w:before="240" w:after="240"/>
        <w:rPr>
          <w:rFonts w:asciiTheme="minorHAnsi" w:eastAsia="Times New Roman" w:hAnsiTheme="minorHAnsi" w:cstheme="minorHAnsi"/>
          <w:iCs/>
          <w:noProof/>
          <w:szCs w:val="24"/>
        </w:rPr>
      </w:pPr>
      <w:r w:rsidRPr="00890249">
        <w:rPr>
          <w:rFonts w:asciiTheme="minorHAnsi" w:hAnsiTheme="minorHAnsi" w:cstheme="minorHAnsi"/>
          <w:b/>
          <w:noProof/>
          <w:color w:val="2F5496" w:themeColor="accent5" w:themeShade="BF"/>
          <w:sz w:val="22"/>
          <w:szCs w:val="22"/>
        </w:rPr>
        <w:t xml:space="preserve">(vii) </w:t>
      </w:r>
      <w:r w:rsidRPr="00890249">
        <w:rPr>
          <w:rFonts w:asciiTheme="minorHAnsi" w:hAnsiTheme="minorHAnsi" w:cstheme="minorHAnsi"/>
          <w:b/>
          <w:noProof/>
          <w:color w:val="2F5496" w:themeColor="accent5" w:themeShade="BF"/>
        </w:rPr>
        <w:t>Wzmacnianie ochrony i zachowania przyrody, różnorodności biologicznej oraz zielonej infrastruktury, w tym na obszarach miejskich oraz ograniczanie wszelkich rodzajów zanieczyszczenia</w:t>
      </w:r>
    </w:p>
    <w:p w14:paraId="28246EEC" w14:textId="77777777" w:rsidR="001169B8" w:rsidRPr="00890249" w:rsidRDefault="001169B8" w:rsidP="001169B8">
      <w:pPr>
        <w:rPr>
          <w:rFonts w:asciiTheme="minorHAnsi" w:hAnsiTheme="minorHAnsi" w:cstheme="minorHAnsi"/>
          <w:b/>
          <w:noProof/>
          <w:sz w:val="22"/>
          <w:szCs w:val="22"/>
        </w:rPr>
      </w:pPr>
      <w:r w:rsidRPr="00890249">
        <w:rPr>
          <w:rFonts w:asciiTheme="minorHAnsi" w:hAnsiTheme="minorHAnsi" w:cstheme="minorHAnsi"/>
          <w:b/>
          <w:noProof/>
          <w:sz w:val="22"/>
          <w:szCs w:val="22"/>
        </w:rPr>
        <w:t>2.1.2.6.1 (vii) Interwencje w ramach funduszy</w:t>
      </w:r>
    </w:p>
    <w:p w14:paraId="18C029FB" w14:textId="77777777" w:rsidR="001169B8" w:rsidRPr="00890249" w:rsidRDefault="001169B8" w:rsidP="001169B8">
      <w:pPr>
        <w:rPr>
          <w:rFonts w:asciiTheme="minorHAnsi" w:eastAsia="Times New Roman" w:hAnsiTheme="minorHAnsi" w:cstheme="minorHAnsi"/>
          <w:b/>
          <w:i/>
          <w:iCs/>
          <w:noProof/>
          <w:sz w:val="22"/>
          <w:szCs w:val="22"/>
        </w:rPr>
      </w:pPr>
      <w:r w:rsidRPr="00890249">
        <w:rPr>
          <w:rFonts w:asciiTheme="minorHAnsi" w:hAnsiTheme="minorHAnsi" w:cstheme="minorHAnsi"/>
          <w:b/>
          <w:noProof/>
          <w:color w:val="2F5496" w:themeColor="accent5" w:themeShade="BF"/>
          <w:sz w:val="22"/>
          <w:szCs w:val="22"/>
        </w:rPr>
        <w:t>Powiązane rodzaje działań</w:t>
      </w:r>
    </w:p>
    <w:p w14:paraId="745655ED" w14:textId="77777777" w:rsidR="0093433C" w:rsidRPr="00890249" w:rsidRDefault="4F4EC636"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Woj.</w:t>
      </w:r>
      <w:r w:rsidR="18017335" w:rsidRPr="00890249">
        <w:rPr>
          <w:rFonts w:asciiTheme="minorHAnsi" w:hAnsiTheme="minorHAnsi" w:cstheme="minorHAnsi"/>
          <w:noProof/>
          <w:sz w:val="22"/>
          <w:szCs w:val="22"/>
        </w:rPr>
        <w:t xml:space="preserve"> opolskie charakteryzuje się wysoką bioróżnorodnością i zróżnicowanymi walorami przyrodniczo-krajobrazowymi, co powoduje, że blisko 1/3 powierzchni województwa jest objęta prawnymi formami ochrony przyrody</w:t>
      </w:r>
      <w:r w:rsidR="12FB81A3"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w:t>
      </w:r>
      <w:r w:rsidR="12FB81A3" w:rsidRPr="00890249">
        <w:rPr>
          <w:rFonts w:asciiTheme="minorHAnsi" w:hAnsiTheme="minorHAnsi" w:cstheme="minorHAnsi"/>
          <w:noProof/>
          <w:sz w:val="22"/>
          <w:szCs w:val="22"/>
        </w:rPr>
        <w:t>P</w:t>
      </w:r>
      <w:r w:rsidR="18017335" w:rsidRPr="00890249">
        <w:rPr>
          <w:rFonts w:asciiTheme="minorHAnsi" w:hAnsiTheme="minorHAnsi" w:cstheme="minorHAnsi"/>
          <w:noProof/>
          <w:sz w:val="22"/>
          <w:szCs w:val="22"/>
        </w:rPr>
        <w:t>owierzchnia terenów przyrodniczych podlegająca ochronie prawnej wynosiła w</w:t>
      </w:r>
      <w:r w:rsidRPr="00890249">
        <w:rPr>
          <w:rFonts w:asciiTheme="minorHAnsi" w:hAnsiTheme="minorHAnsi" w:cstheme="minorHAnsi"/>
          <w:noProof/>
          <w:sz w:val="22"/>
          <w:szCs w:val="22"/>
        </w:rPr>
        <w:t> </w:t>
      </w:r>
      <w:r w:rsidR="18017335" w:rsidRPr="00890249">
        <w:rPr>
          <w:rFonts w:asciiTheme="minorHAnsi" w:hAnsiTheme="minorHAnsi" w:cstheme="minorHAnsi"/>
          <w:noProof/>
          <w:sz w:val="22"/>
          <w:szCs w:val="22"/>
        </w:rPr>
        <w:t>201</w:t>
      </w:r>
      <w:r w:rsidR="4F02C8B7" w:rsidRPr="00890249">
        <w:rPr>
          <w:rFonts w:asciiTheme="minorHAnsi" w:hAnsiTheme="minorHAnsi" w:cstheme="minorHAnsi"/>
          <w:noProof/>
          <w:sz w:val="22"/>
          <w:szCs w:val="22"/>
        </w:rPr>
        <w:t>8</w:t>
      </w:r>
      <w:r w:rsidR="18017335" w:rsidRPr="00890249">
        <w:rPr>
          <w:rFonts w:asciiTheme="minorHAnsi" w:hAnsiTheme="minorHAnsi" w:cstheme="minorHAnsi"/>
          <w:noProof/>
          <w:sz w:val="22"/>
          <w:szCs w:val="22"/>
        </w:rPr>
        <w:t xml:space="preserve"> r. ok. 2</w:t>
      </w:r>
      <w:r w:rsidR="4F02C8B7" w:rsidRPr="00890249">
        <w:rPr>
          <w:rFonts w:asciiTheme="minorHAnsi" w:hAnsiTheme="minorHAnsi" w:cstheme="minorHAnsi"/>
          <w:noProof/>
          <w:sz w:val="22"/>
          <w:szCs w:val="22"/>
        </w:rPr>
        <w:t>59 530,1</w:t>
      </w:r>
      <w:r w:rsidR="18017335" w:rsidRPr="00890249">
        <w:rPr>
          <w:rFonts w:asciiTheme="minorHAnsi" w:hAnsiTheme="minorHAnsi" w:cstheme="minorHAnsi"/>
          <w:noProof/>
          <w:sz w:val="22"/>
          <w:szCs w:val="22"/>
        </w:rPr>
        <w:t xml:space="preserve"> ha, co stanowi ok. 27,</w:t>
      </w:r>
      <w:r w:rsidR="3B8468B7" w:rsidRPr="00890249">
        <w:rPr>
          <w:rFonts w:asciiTheme="minorHAnsi" w:hAnsiTheme="minorHAnsi" w:cstheme="minorHAnsi"/>
          <w:noProof/>
          <w:sz w:val="22"/>
          <w:szCs w:val="22"/>
        </w:rPr>
        <w:t>6</w:t>
      </w:r>
      <w:r w:rsidR="18017335" w:rsidRPr="00890249">
        <w:rPr>
          <w:rFonts w:asciiTheme="minorHAnsi" w:hAnsiTheme="minorHAnsi" w:cstheme="minorHAnsi"/>
          <w:noProof/>
          <w:sz w:val="22"/>
          <w:szCs w:val="22"/>
        </w:rPr>
        <w:t>%</w:t>
      </w:r>
      <w:r w:rsidR="45BE7692" w:rsidRPr="00890249">
        <w:rPr>
          <w:rFonts w:asciiTheme="minorHAnsi" w:hAnsiTheme="minorHAnsi" w:cstheme="minorHAnsi"/>
          <w:noProof/>
          <w:sz w:val="22"/>
          <w:szCs w:val="22"/>
        </w:rPr>
        <w:t xml:space="preserve"> powierzchni</w:t>
      </w:r>
      <w:r w:rsidR="12FB81A3" w:rsidRPr="00890249">
        <w:rPr>
          <w:rFonts w:asciiTheme="minorHAnsi" w:hAnsiTheme="minorHAnsi" w:cstheme="minorHAnsi"/>
          <w:noProof/>
          <w:sz w:val="22"/>
          <w:szCs w:val="22"/>
        </w:rPr>
        <w:t xml:space="preserve"> województwa</w:t>
      </w:r>
      <w:r w:rsidR="45BE7692" w:rsidRPr="00890249">
        <w:rPr>
          <w:rFonts w:asciiTheme="minorHAnsi" w:hAnsiTheme="minorHAnsi" w:cstheme="minorHAnsi"/>
          <w:noProof/>
          <w:sz w:val="22"/>
          <w:szCs w:val="22"/>
        </w:rPr>
        <w:t>. Obszar</w:t>
      </w:r>
      <w:r w:rsidR="18017335" w:rsidRPr="00890249">
        <w:rPr>
          <w:rFonts w:asciiTheme="minorHAnsi" w:hAnsiTheme="minorHAnsi" w:cstheme="minorHAnsi"/>
          <w:noProof/>
          <w:sz w:val="22"/>
          <w:szCs w:val="22"/>
        </w:rPr>
        <w:t xml:space="preserve"> terenów Natura 2000 wynosił w 201</w:t>
      </w:r>
      <w:r w:rsidR="4F02C8B7" w:rsidRPr="00890249">
        <w:rPr>
          <w:rFonts w:asciiTheme="minorHAnsi" w:hAnsiTheme="minorHAnsi" w:cstheme="minorHAnsi"/>
          <w:noProof/>
          <w:sz w:val="22"/>
          <w:szCs w:val="22"/>
        </w:rPr>
        <w:t>8</w:t>
      </w:r>
      <w:r w:rsidR="18017335" w:rsidRPr="00890249">
        <w:rPr>
          <w:rFonts w:asciiTheme="minorHAnsi" w:hAnsiTheme="minorHAnsi" w:cstheme="minorHAnsi"/>
          <w:noProof/>
          <w:sz w:val="22"/>
          <w:szCs w:val="22"/>
        </w:rPr>
        <w:t xml:space="preserve"> r. 14</w:t>
      </w:r>
      <w:r w:rsidR="4F02C8B7" w:rsidRPr="00890249">
        <w:rPr>
          <w:rFonts w:asciiTheme="minorHAnsi" w:hAnsiTheme="minorHAnsi" w:cstheme="minorHAnsi"/>
          <w:noProof/>
          <w:sz w:val="22"/>
          <w:szCs w:val="22"/>
        </w:rPr>
        <w:t> 391,7</w:t>
      </w:r>
      <w:r w:rsidR="18017335" w:rsidRPr="00890249">
        <w:rPr>
          <w:rFonts w:asciiTheme="minorHAnsi" w:hAnsiTheme="minorHAnsi" w:cstheme="minorHAnsi"/>
          <w:noProof/>
          <w:sz w:val="22"/>
          <w:szCs w:val="22"/>
        </w:rPr>
        <w:t xml:space="preserve"> ha</w:t>
      </w:r>
      <w:r w:rsidRPr="00890249">
        <w:rPr>
          <w:rFonts w:asciiTheme="minorHAnsi" w:hAnsiTheme="minorHAnsi" w:cstheme="minorHAnsi"/>
          <w:noProof/>
          <w:sz w:val="22"/>
          <w:szCs w:val="22"/>
        </w:rPr>
        <w:t xml:space="preserve"> </w:t>
      </w:r>
      <w:r w:rsidR="4F02C8B7" w:rsidRPr="00890249">
        <w:rPr>
          <w:rFonts w:asciiTheme="minorHAnsi" w:hAnsiTheme="minorHAnsi" w:cstheme="minorHAnsi"/>
          <w:noProof/>
          <w:sz w:val="22"/>
          <w:szCs w:val="22"/>
        </w:rPr>
        <w:t xml:space="preserve">obszarów specjalnej ochrony ptaków (OSO) </w:t>
      </w:r>
      <w:r w:rsidR="009C4747" w:rsidRPr="00890249">
        <w:rPr>
          <w:rFonts w:asciiTheme="minorHAnsi" w:hAnsiTheme="minorHAnsi" w:cstheme="minorHAnsi"/>
          <w:noProof/>
          <w:sz w:val="22"/>
          <w:szCs w:val="22"/>
        </w:rPr>
        <w:br/>
      </w:r>
      <w:r w:rsidR="4F02C8B7" w:rsidRPr="00890249">
        <w:rPr>
          <w:rFonts w:asciiTheme="minorHAnsi" w:hAnsiTheme="minorHAnsi" w:cstheme="minorHAnsi"/>
          <w:noProof/>
          <w:sz w:val="22"/>
          <w:szCs w:val="22"/>
        </w:rPr>
        <w:t xml:space="preserve">i 27 264,8 ha </w:t>
      </w:r>
      <w:r w:rsidR="72D4BAEA" w:rsidRPr="00890249">
        <w:rPr>
          <w:rFonts w:asciiTheme="minorHAnsi" w:hAnsiTheme="minorHAnsi" w:cstheme="minorHAnsi"/>
          <w:noProof/>
          <w:sz w:val="22"/>
          <w:szCs w:val="22"/>
        </w:rPr>
        <w:t xml:space="preserve">obszarów </w:t>
      </w:r>
      <w:r w:rsidR="4F02C8B7" w:rsidRPr="00890249">
        <w:rPr>
          <w:rFonts w:asciiTheme="minorHAnsi" w:hAnsiTheme="minorHAnsi" w:cstheme="minorHAnsi"/>
          <w:noProof/>
          <w:sz w:val="22"/>
          <w:szCs w:val="22"/>
        </w:rPr>
        <w:t>specjaln</w:t>
      </w:r>
      <w:r w:rsidR="72D4BAEA" w:rsidRPr="00890249">
        <w:rPr>
          <w:rFonts w:asciiTheme="minorHAnsi" w:hAnsiTheme="minorHAnsi" w:cstheme="minorHAnsi"/>
          <w:noProof/>
          <w:sz w:val="22"/>
          <w:szCs w:val="22"/>
        </w:rPr>
        <w:t xml:space="preserve">ej </w:t>
      </w:r>
      <w:r w:rsidR="4F02C8B7" w:rsidRPr="00890249">
        <w:rPr>
          <w:rFonts w:asciiTheme="minorHAnsi" w:hAnsiTheme="minorHAnsi" w:cstheme="minorHAnsi"/>
          <w:noProof/>
          <w:sz w:val="22"/>
          <w:szCs w:val="22"/>
        </w:rPr>
        <w:t>ochrony siedlisk (SOO)</w:t>
      </w:r>
      <w:r w:rsidR="00C31270" w:rsidRPr="00890249">
        <w:rPr>
          <w:rFonts w:asciiTheme="minorHAnsi" w:hAnsiTheme="minorHAnsi" w:cstheme="minorHAnsi"/>
          <w:noProof/>
          <w:sz w:val="22"/>
          <w:szCs w:val="22"/>
          <w:vertAlign w:val="superscript"/>
        </w:rPr>
        <w:footnoteReference w:id="135"/>
      </w:r>
      <w:r w:rsidR="18017335" w:rsidRPr="00890249">
        <w:rPr>
          <w:rFonts w:asciiTheme="minorHAnsi" w:hAnsiTheme="minorHAnsi" w:cstheme="minorHAnsi"/>
          <w:noProof/>
          <w:sz w:val="22"/>
          <w:szCs w:val="22"/>
        </w:rPr>
        <w:t xml:space="preserve">. </w:t>
      </w:r>
    </w:p>
    <w:p w14:paraId="2EA08F4F" w14:textId="77777777" w:rsidR="0093433C" w:rsidRPr="00890249" w:rsidRDefault="18017335"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Analizy wskazują jednak na negatywne trendy i ciągły spadek różnorodności biologicznej województwa</w:t>
      </w:r>
      <w:r w:rsidR="4F4EC636"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będące wynikiem degradacji środowiska naturalnego, widocznej m.in.</w:t>
      </w:r>
      <w:r w:rsidR="6A590F96"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 xml:space="preserve">w postępujących uszkodzeniach drzewostanów wskutek położenia </w:t>
      </w:r>
      <w:r w:rsidR="6A590F96" w:rsidRPr="00890249">
        <w:rPr>
          <w:rFonts w:asciiTheme="minorHAnsi" w:hAnsiTheme="minorHAnsi" w:cstheme="minorHAnsi"/>
          <w:noProof/>
          <w:sz w:val="22"/>
          <w:szCs w:val="22"/>
        </w:rPr>
        <w:t xml:space="preserve">dużej części regionu </w:t>
      </w:r>
      <w:r w:rsidRPr="00890249">
        <w:rPr>
          <w:rFonts w:asciiTheme="minorHAnsi" w:hAnsiTheme="minorHAnsi" w:cstheme="minorHAnsi"/>
          <w:noProof/>
          <w:sz w:val="22"/>
          <w:szCs w:val="22"/>
        </w:rPr>
        <w:t>w strefie największych zagrożeń emisjami gazów i</w:t>
      </w:r>
      <w:r w:rsidR="4F4EC636" w:rsidRPr="00890249">
        <w:rPr>
          <w:rFonts w:asciiTheme="minorHAnsi" w:hAnsiTheme="minorHAnsi" w:cstheme="minorHAnsi"/>
          <w:noProof/>
          <w:sz w:val="22"/>
          <w:szCs w:val="22"/>
        </w:rPr>
        <w:t> </w:t>
      </w:r>
      <w:r w:rsidRPr="00890249">
        <w:rPr>
          <w:rFonts w:asciiTheme="minorHAnsi" w:hAnsiTheme="minorHAnsi" w:cstheme="minorHAnsi"/>
          <w:noProof/>
          <w:sz w:val="22"/>
          <w:szCs w:val="22"/>
        </w:rPr>
        <w:t>zanieczyszczenia pyłami w kraju</w:t>
      </w:r>
      <w:r w:rsidR="00C31270" w:rsidRPr="00890249">
        <w:rPr>
          <w:rFonts w:asciiTheme="minorHAnsi" w:hAnsiTheme="minorHAnsi" w:cstheme="minorHAnsi"/>
          <w:noProof/>
          <w:sz w:val="22"/>
          <w:szCs w:val="22"/>
          <w:vertAlign w:val="superscript"/>
        </w:rPr>
        <w:footnoteReference w:id="136"/>
      </w:r>
      <w:r w:rsidRPr="00890249">
        <w:rPr>
          <w:rFonts w:asciiTheme="minorHAnsi" w:hAnsiTheme="minorHAnsi" w:cstheme="minorHAnsi"/>
          <w:noProof/>
          <w:sz w:val="22"/>
          <w:szCs w:val="22"/>
        </w:rPr>
        <w:t>.</w:t>
      </w:r>
      <w:r w:rsidR="6E0D580D" w:rsidRPr="00890249">
        <w:rPr>
          <w:rFonts w:asciiTheme="minorHAnsi" w:hAnsiTheme="minorHAnsi" w:cstheme="minorHAnsi"/>
          <w:noProof/>
          <w:sz w:val="22"/>
          <w:szCs w:val="22"/>
        </w:rPr>
        <w:t xml:space="preserve"> </w:t>
      </w:r>
      <w:r w:rsidR="166AD15C" w:rsidRPr="00890249">
        <w:rPr>
          <w:rFonts w:asciiTheme="minorHAnsi" w:hAnsiTheme="minorHAnsi" w:cstheme="minorHAnsi"/>
          <w:noProof/>
          <w:sz w:val="22"/>
          <w:szCs w:val="22"/>
        </w:rPr>
        <w:t>Spa</w:t>
      </w:r>
      <w:r w:rsidR="320867FD" w:rsidRPr="00890249">
        <w:rPr>
          <w:rFonts w:asciiTheme="minorHAnsi" w:hAnsiTheme="minorHAnsi" w:cstheme="minorHAnsi"/>
          <w:noProof/>
          <w:sz w:val="22"/>
          <w:szCs w:val="22"/>
        </w:rPr>
        <w:t>dku</w:t>
      </w:r>
      <w:r w:rsidR="166AD15C" w:rsidRPr="00890249">
        <w:rPr>
          <w:rFonts w:asciiTheme="minorHAnsi" w:hAnsiTheme="minorHAnsi" w:cstheme="minorHAnsi"/>
          <w:noProof/>
          <w:sz w:val="22"/>
          <w:szCs w:val="22"/>
        </w:rPr>
        <w:t xml:space="preserve"> bioró</w:t>
      </w:r>
      <w:r w:rsidR="320867FD" w:rsidRPr="00890249">
        <w:rPr>
          <w:rFonts w:asciiTheme="minorHAnsi" w:hAnsiTheme="minorHAnsi" w:cstheme="minorHAnsi"/>
          <w:noProof/>
          <w:sz w:val="22"/>
          <w:szCs w:val="22"/>
        </w:rPr>
        <w:t>ż</w:t>
      </w:r>
      <w:r w:rsidR="166AD15C" w:rsidRPr="00890249">
        <w:rPr>
          <w:rFonts w:asciiTheme="minorHAnsi" w:hAnsiTheme="minorHAnsi" w:cstheme="minorHAnsi"/>
          <w:noProof/>
          <w:sz w:val="22"/>
          <w:szCs w:val="22"/>
        </w:rPr>
        <w:t>norodności można upatrywać również w wielu innych czynnikach związanych z działalnością człowieka, w tym takich jak</w:t>
      </w:r>
      <w:r w:rsidR="623ACBFA" w:rsidRPr="00890249">
        <w:rPr>
          <w:rFonts w:asciiTheme="minorHAnsi" w:hAnsiTheme="minorHAnsi" w:cstheme="minorHAnsi"/>
          <w:noProof/>
          <w:sz w:val="22"/>
          <w:szCs w:val="22"/>
        </w:rPr>
        <w:t xml:space="preserve"> </w:t>
      </w:r>
      <w:r w:rsidR="6E0D580D" w:rsidRPr="00890249">
        <w:rPr>
          <w:rFonts w:asciiTheme="minorHAnsi" w:hAnsiTheme="minorHAnsi" w:cstheme="minorHAnsi"/>
          <w:noProof/>
          <w:sz w:val="22"/>
          <w:szCs w:val="22"/>
        </w:rPr>
        <w:t>zmiana sposobu użytkowania gruntów (np. wylesianie, intensywna gospodarka monokulturowa, urbanizacja, osuszanie i eksploatacja obszarów wodno-błotnych)</w:t>
      </w:r>
      <w:r w:rsidR="166AD15C" w:rsidRPr="00890249">
        <w:rPr>
          <w:rFonts w:asciiTheme="minorHAnsi" w:hAnsiTheme="minorHAnsi" w:cstheme="minorHAnsi"/>
          <w:noProof/>
          <w:sz w:val="22"/>
          <w:szCs w:val="22"/>
        </w:rPr>
        <w:t xml:space="preserve">. </w:t>
      </w:r>
    </w:p>
    <w:p w14:paraId="6FF183F0" w14:textId="439A0278" w:rsidR="0093433C" w:rsidRPr="00890249" w:rsidRDefault="7219169E" w:rsidP="00890249">
      <w:pPr>
        <w:pStyle w:val="Tekstpodstawowy"/>
        <w:rPr>
          <w:rFonts w:asciiTheme="minorHAnsi" w:hAnsiTheme="minorHAnsi" w:cstheme="minorHAnsi"/>
          <w:sz w:val="22"/>
          <w:szCs w:val="22"/>
        </w:rPr>
      </w:pPr>
      <w:r w:rsidRPr="00890249">
        <w:rPr>
          <w:rFonts w:asciiTheme="minorHAnsi" w:hAnsiTheme="minorHAnsi" w:cstheme="minorHAnsi"/>
          <w:noProof/>
          <w:sz w:val="22"/>
          <w:szCs w:val="22"/>
        </w:rPr>
        <w:t xml:space="preserve">Działania adresowane będą </w:t>
      </w:r>
      <w:r w:rsidR="1B1D5A92" w:rsidRPr="00890249">
        <w:rPr>
          <w:rFonts w:asciiTheme="minorHAnsi" w:hAnsiTheme="minorHAnsi" w:cstheme="minorHAnsi"/>
          <w:noProof/>
          <w:sz w:val="22"/>
          <w:szCs w:val="22"/>
        </w:rPr>
        <w:t>m.in.</w:t>
      </w:r>
      <w:r w:rsidRPr="00890249">
        <w:rPr>
          <w:rFonts w:asciiTheme="minorHAnsi" w:hAnsiTheme="minorHAnsi" w:cstheme="minorHAnsi"/>
          <w:noProof/>
          <w:sz w:val="22"/>
          <w:szCs w:val="22"/>
        </w:rPr>
        <w:t xml:space="preserve"> do obszarów objętych formami ochrony przyrody, w tym Natura 2000. </w:t>
      </w:r>
      <w:r w:rsidR="06D49E78" w:rsidRPr="00890249">
        <w:rPr>
          <w:rFonts w:asciiTheme="minorHAnsi" w:hAnsiTheme="minorHAnsi" w:cstheme="minorHAnsi"/>
          <w:noProof/>
          <w:sz w:val="22"/>
          <w:szCs w:val="22"/>
        </w:rPr>
        <w:t xml:space="preserve">Ze względu na niekorzystne uwarunkowania środowiskowe wskazuje się, iż w </w:t>
      </w:r>
      <w:r w:rsidRPr="00890249">
        <w:rPr>
          <w:rFonts w:asciiTheme="minorHAnsi" w:hAnsiTheme="minorHAnsi" w:cstheme="minorHAnsi"/>
          <w:noProof/>
          <w:sz w:val="22"/>
          <w:szCs w:val="22"/>
        </w:rPr>
        <w:t xml:space="preserve">zakresie </w:t>
      </w:r>
      <w:r w:rsidR="06D49E78" w:rsidRPr="00890249">
        <w:rPr>
          <w:rFonts w:asciiTheme="minorHAnsi" w:hAnsiTheme="minorHAnsi" w:cstheme="minorHAnsi"/>
          <w:noProof/>
          <w:sz w:val="22"/>
          <w:szCs w:val="22"/>
        </w:rPr>
        <w:t>obszarów o szczególnych walorach przyrodniczych prawnie chronionych, kluczowa jest ochrona zagrożonych siedlisk i gatunków</w:t>
      </w:r>
      <w:r w:rsidR="2547717A" w:rsidRPr="00890249">
        <w:rPr>
          <w:rFonts w:asciiTheme="minorHAnsi" w:hAnsiTheme="minorHAnsi" w:cstheme="minorHAnsi"/>
          <w:noProof/>
          <w:sz w:val="22"/>
          <w:szCs w:val="22"/>
        </w:rPr>
        <w:t>,</w:t>
      </w:r>
      <w:r w:rsidR="06D49E78" w:rsidRPr="00890249">
        <w:rPr>
          <w:rFonts w:asciiTheme="minorHAnsi" w:hAnsiTheme="minorHAnsi" w:cstheme="minorHAnsi"/>
          <w:noProof/>
          <w:sz w:val="22"/>
          <w:szCs w:val="22"/>
        </w:rPr>
        <w:t xml:space="preserve"> zarówno w ich naturalnym środowisku, jak i w ekosystemach zastępczych</w:t>
      </w:r>
      <w:r w:rsidR="69D550E5" w:rsidRPr="00890249">
        <w:rPr>
          <w:rFonts w:asciiTheme="minorHAnsi" w:hAnsiTheme="minorHAnsi" w:cstheme="minorHAnsi"/>
          <w:noProof/>
          <w:sz w:val="22"/>
          <w:szCs w:val="22"/>
        </w:rPr>
        <w:t xml:space="preserve"> (np. tworzenie kolekcji zachowawczych ex situ)</w:t>
      </w:r>
      <w:r w:rsidR="06D49E78"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w:t>
      </w:r>
      <w:r w:rsidR="1330FA2D" w:rsidRPr="00890249">
        <w:rPr>
          <w:rFonts w:asciiTheme="minorHAnsi" w:hAnsiTheme="minorHAnsi" w:cstheme="minorHAnsi"/>
          <w:color w:val="000000" w:themeColor="text1"/>
          <w:sz w:val="22"/>
          <w:szCs w:val="22"/>
        </w:rPr>
        <w:t xml:space="preserve">Inwestycje, które nie będą przyczyniać się do ochrony, odnowy oraz zrównoważonego użytkowania obszarów chronionych nie będą realizowane. </w:t>
      </w:r>
      <w:r w:rsidR="1330FA2D" w:rsidRPr="00890249">
        <w:rPr>
          <w:rFonts w:asciiTheme="minorHAnsi" w:hAnsiTheme="minorHAnsi" w:cstheme="minorHAnsi"/>
          <w:sz w:val="22"/>
          <w:szCs w:val="22"/>
        </w:rPr>
        <w:t xml:space="preserve">Infrastruktura służąca udostępnianiu turystom walorów regionu musi zapewniać ochronę tego, co w nim najcenniejsze. </w:t>
      </w:r>
      <w:r w:rsidR="00E27E44" w:rsidRPr="00890249">
        <w:rPr>
          <w:rFonts w:asciiTheme="minorHAnsi" w:hAnsiTheme="minorHAnsi" w:cstheme="minorHAnsi"/>
          <w:sz w:val="22"/>
          <w:szCs w:val="22"/>
        </w:rPr>
        <w:t xml:space="preserve">Koszty parkingów oraz dróg dojazdowych nie będą kwalifikowane, chyba że potrzeba ich budowy wynika z zapisów planu ochrony dla danego </w:t>
      </w:r>
      <w:proofErr w:type="gramStart"/>
      <w:r w:rsidR="00E27E44" w:rsidRPr="00890249">
        <w:rPr>
          <w:rFonts w:asciiTheme="minorHAnsi" w:hAnsiTheme="minorHAnsi" w:cstheme="minorHAnsi"/>
          <w:sz w:val="22"/>
          <w:szCs w:val="22"/>
        </w:rPr>
        <w:t>obszaru  lub</w:t>
      </w:r>
      <w:proofErr w:type="gramEnd"/>
      <w:r w:rsidR="00E27E44" w:rsidRPr="00890249">
        <w:rPr>
          <w:rFonts w:asciiTheme="minorHAnsi" w:hAnsiTheme="minorHAnsi" w:cstheme="minorHAnsi"/>
          <w:sz w:val="22"/>
          <w:szCs w:val="22"/>
        </w:rPr>
        <w:t xml:space="preserve"> konieczności ograniczenia presji ze strony ruchu turystycznego na ten obszar i uzyskano potwierdzenie organu sprawującego nadzór nad obszarem. Ww. wydatki będą stanowić wyłącznie element projektu i będą ograniczone do 20%.</w:t>
      </w:r>
    </w:p>
    <w:p w14:paraId="2CE6E688" w14:textId="4DCA6D34" w:rsidR="0093433C" w:rsidRPr="00890249" w:rsidRDefault="00CF0B51" w:rsidP="00890249">
      <w:pPr>
        <w:pStyle w:val="Tekstpodstawowy"/>
        <w:rPr>
          <w:rFonts w:asciiTheme="minorHAnsi" w:hAnsiTheme="minorHAnsi" w:cstheme="minorHAnsi"/>
          <w:color w:val="000000"/>
          <w:sz w:val="22"/>
          <w:szCs w:val="22"/>
        </w:rPr>
      </w:pPr>
      <w:r w:rsidRPr="00890249">
        <w:rPr>
          <w:rFonts w:asciiTheme="minorHAnsi" w:hAnsiTheme="minorHAnsi" w:cstheme="minorHAnsi"/>
          <w:noProof/>
          <w:sz w:val="22"/>
          <w:szCs w:val="22"/>
        </w:rPr>
        <w:t xml:space="preserve">W </w:t>
      </w:r>
      <w:r w:rsidR="00AC2207" w:rsidRPr="00890249">
        <w:rPr>
          <w:rFonts w:asciiTheme="minorHAnsi" w:hAnsiTheme="minorHAnsi" w:cstheme="minorHAnsi"/>
          <w:noProof/>
          <w:sz w:val="22"/>
          <w:szCs w:val="22"/>
        </w:rPr>
        <w:t>związku z powyższym</w:t>
      </w:r>
      <w:r w:rsidR="00C31270" w:rsidRPr="00890249">
        <w:rPr>
          <w:rFonts w:asciiTheme="minorHAnsi" w:hAnsiTheme="minorHAnsi" w:cstheme="minorHAnsi"/>
          <w:noProof/>
          <w:sz w:val="22"/>
          <w:szCs w:val="22"/>
        </w:rPr>
        <w:t xml:space="preserve"> wsparcie</w:t>
      </w:r>
      <w:r w:rsidR="00A236B2" w:rsidRPr="00890249">
        <w:rPr>
          <w:rFonts w:asciiTheme="minorHAnsi" w:hAnsiTheme="minorHAnsi" w:cstheme="minorHAnsi"/>
          <w:noProof/>
          <w:sz w:val="22"/>
          <w:szCs w:val="22"/>
        </w:rPr>
        <w:t xml:space="preserve"> </w:t>
      </w:r>
      <w:r w:rsidR="00C31270" w:rsidRPr="00890249">
        <w:rPr>
          <w:rFonts w:asciiTheme="minorHAnsi" w:hAnsiTheme="minorHAnsi" w:cstheme="minorHAnsi"/>
          <w:noProof/>
          <w:sz w:val="22"/>
          <w:szCs w:val="22"/>
        </w:rPr>
        <w:t>należy kierować na rzecz poprawy potencjału środowiskowego poprzez ochronę istniejących oraz odbudowę zdegradowanych i zagrożonych siedlisk przyrodniczych</w:t>
      </w:r>
      <w:r w:rsidR="00140065" w:rsidRPr="00890249">
        <w:rPr>
          <w:rFonts w:asciiTheme="minorHAnsi" w:hAnsiTheme="minorHAnsi" w:cstheme="minorHAnsi"/>
          <w:noProof/>
          <w:sz w:val="22"/>
          <w:szCs w:val="22"/>
        </w:rPr>
        <w:t xml:space="preserve"> i </w:t>
      </w:r>
      <w:r w:rsidR="00DB495A" w:rsidRPr="00890249">
        <w:rPr>
          <w:rFonts w:asciiTheme="minorHAnsi" w:hAnsiTheme="minorHAnsi" w:cstheme="minorHAnsi"/>
          <w:noProof/>
          <w:sz w:val="22"/>
          <w:szCs w:val="22"/>
        </w:rPr>
        <w:t>populacji gatunków</w:t>
      </w:r>
      <w:r w:rsidR="008248FD" w:rsidRPr="00890249">
        <w:rPr>
          <w:rFonts w:asciiTheme="minorHAnsi" w:hAnsiTheme="minorHAnsi" w:cstheme="minorHAnsi"/>
          <w:noProof/>
          <w:sz w:val="22"/>
          <w:szCs w:val="22"/>
        </w:rPr>
        <w:t>.</w:t>
      </w:r>
      <w:r w:rsidR="00C31270" w:rsidRPr="00890249">
        <w:rPr>
          <w:rFonts w:asciiTheme="minorHAnsi" w:hAnsiTheme="minorHAnsi" w:cstheme="minorHAnsi"/>
          <w:noProof/>
          <w:sz w:val="22"/>
          <w:szCs w:val="22"/>
        </w:rPr>
        <w:t xml:space="preserve"> </w:t>
      </w:r>
      <w:r w:rsidR="00227240" w:rsidRPr="00890249">
        <w:rPr>
          <w:rFonts w:asciiTheme="minorHAnsi" w:hAnsiTheme="minorHAnsi" w:cstheme="minorHAnsi"/>
          <w:noProof/>
          <w:sz w:val="22"/>
          <w:szCs w:val="22"/>
        </w:rPr>
        <w:t>Możliwe są również</w:t>
      </w:r>
      <w:r w:rsidR="00227240" w:rsidRPr="00890249">
        <w:rPr>
          <w:rFonts w:asciiTheme="minorHAnsi" w:hAnsiTheme="minorHAnsi" w:cstheme="minorHAnsi"/>
          <w:sz w:val="22"/>
          <w:szCs w:val="22"/>
        </w:rPr>
        <w:t xml:space="preserve"> przedsięwzięcia podn</w:t>
      </w:r>
      <w:r w:rsidR="00140065" w:rsidRPr="00890249">
        <w:rPr>
          <w:rFonts w:asciiTheme="minorHAnsi" w:hAnsiTheme="minorHAnsi" w:cstheme="minorHAnsi"/>
          <w:sz w:val="22"/>
          <w:szCs w:val="22"/>
        </w:rPr>
        <w:t>oszące świadomość mieszkańców i </w:t>
      </w:r>
      <w:r w:rsidR="00227240" w:rsidRPr="00890249">
        <w:rPr>
          <w:rFonts w:asciiTheme="minorHAnsi" w:hAnsiTheme="minorHAnsi" w:cstheme="minorHAnsi"/>
          <w:sz w:val="22"/>
          <w:szCs w:val="22"/>
        </w:rPr>
        <w:t>turystów w zakresie dziedzictwa przyrodniczego, nie mogą one jednak prowadzić do wspierania infrastruktury turystycznej jako takiej oraz do zwiększenia presji człowieka na przyrodę.</w:t>
      </w:r>
      <w:r w:rsidR="00C07B77" w:rsidRPr="00890249">
        <w:rPr>
          <w:rFonts w:asciiTheme="minorHAnsi" w:hAnsiTheme="minorHAnsi" w:cstheme="minorHAnsi"/>
          <w:color w:val="000000"/>
          <w:sz w:val="22"/>
          <w:szCs w:val="22"/>
        </w:rPr>
        <w:t xml:space="preserve"> Wsparcie infrastruktury turystycznej na obszarach chronionych będzie ograniczone do inwestycji, które będą służyły wyłącznie ochronie środowiska naturalnego, poprzez skanalizowanie ruchu turystycznego oraz zapewn</w:t>
      </w:r>
      <w:r w:rsidR="00C24325" w:rsidRPr="00890249">
        <w:rPr>
          <w:rFonts w:asciiTheme="minorHAnsi" w:hAnsiTheme="minorHAnsi" w:cstheme="minorHAnsi"/>
          <w:color w:val="000000"/>
          <w:sz w:val="22"/>
          <w:szCs w:val="22"/>
        </w:rPr>
        <w:t>ienie</w:t>
      </w:r>
      <w:r w:rsidR="00C07B77" w:rsidRPr="00890249">
        <w:rPr>
          <w:rFonts w:asciiTheme="minorHAnsi" w:hAnsiTheme="minorHAnsi" w:cstheme="minorHAnsi"/>
          <w:color w:val="000000"/>
          <w:sz w:val="22"/>
          <w:szCs w:val="22"/>
        </w:rPr>
        <w:t xml:space="preserve"> ograniczeni</w:t>
      </w:r>
      <w:r w:rsidR="00C24325" w:rsidRPr="00890249">
        <w:rPr>
          <w:rFonts w:asciiTheme="minorHAnsi" w:hAnsiTheme="minorHAnsi" w:cstheme="minorHAnsi"/>
          <w:color w:val="000000"/>
          <w:sz w:val="22"/>
          <w:szCs w:val="22"/>
        </w:rPr>
        <w:t>a</w:t>
      </w:r>
      <w:r w:rsidR="00C07B77" w:rsidRPr="00890249">
        <w:rPr>
          <w:rFonts w:asciiTheme="minorHAnsi" w:hAnsiTheme="minorHAnsi" w:cstheme="minorHAnsi"/>
          <w:color w:val="000000"/>
          <w:sz w:val="22"/>
          <w:szCs w:val="22"/>
        </w:rPr>
        <w:t xml:space="preserve"> degradacji środowiska przyrodniczego w miejscach przemieszczania się i wypoczynku osób zwiedzających.</w:t>
      </w:r>
    </w:p>
    <w:p w14:paraId="361D7D6A" w14:textId="69CC4346" w:rsidR="0093433C" w:rsidRPr="00890249" w:rsidRDefault="00C31270" w:rsidP="00890249">
      <w:pPr>
        <w:pStyle w:val="Tekstpodstawowy"/>
        <w:rPr>
          <w:rFonts w:asciiTheme="minorHAnsi" w:hAnsiTheme="minorHAnsi" w:cstheme="minorHAnsi"/>
          <w:color w:val="000000"/>
          <w:sz w:val="22"/>
          <w:szCs w:val="22"/>
        </w:rPr>
      </w:pPr>
      <w:r w:rsidRPr="00890249">
        <w:rPr>
          <w:rFonts w:asciiTheme="minorHAnsi" w:hAnsiTheme="minorHAnsi" w:cstheme="minorHAnsi"/>
          <w:noProof/>
          <w:sz w:val="22"/>
          <w:szCs w:val="22"/>
        </w:rPr>
        <w:t>Oprócz działań mających na celu ochronę i regenerację istniejących obszarów chronionych, niezbędn</w:t>
      </w:r>
      <w:r w:rsidR="00B83543" w:rsidRPr="00890249">
        <w:rPr>
          <w:rFonts w:asciiTheme="minorHAnsi" w:hAnsiTheme="minorHAnsi" w:cstheme="minorHAnsi"/>
          <w:noProof/>
          <w:sz w:val="22"/>
          <w:szCs w:val="22"/>
        </w:rPr>
        <w:t xml:space="preserve">e </w:t>
      </w:r>
      <w:r w:rsidRPr="00890249">
        <w:rPr>
          <w:rFonts w:asciiTheme="minorHAnsi" w:hAnsiTheme="minorHAnsi" w:cstheme="minorHAnsi"/>
          <w:noProof/>
          <w:sz w:val="22"/>
          <w:szCs w:val="22"/>
        </w:rPr>
        <w:t>są również działania rekultywacyjne na terenach zdeg</w:t>
      </w:r>
      <w:r w:rsidR="008462D8" w:rsidRPr="00890249">
        <w:rPr>
          <w:rFonts w:asciiTheme="minorHAnsi" w:hAnsiTheme="minorHAnsi" w:cstheme="minorHAnsi"/>
          <w:noProof/>
          <w:sz w:val="22"/>
          <w:szCs w:val="22"/>
        </w:rPr>
        <w:t>radowanych i poprzemysłowych, a </w:t>
      </w:r>
      <w:r w:rsidRPr="00890249">
        <w:rPr>
          <w:rFonts w:asciiTheme="minorHAnsi" w:hAnsiTheme="minorHAnsi" w:cstheme="minorHAnsi"/>
          <w:noProof/>
          <w:sz w:val="22"/>
          <w:szCs w:val="22"/>
        </w:rPr>
        <w:t>także tworzenie centrów ochrony różnorodności biologicznej, centrów edukacyjnych i ekoturystycznych, m.in parków miejskich i ogrodów botanicznych, ekoparków czy banków gen</w:t>
      </w:r>
      <w:r w:rsidR="008F66F0" w:rsidRPr="00890249">
        <w:rPr>
          <w:rFonts w:asciiTheme="minorHAnsi" w:hAnsiTheme="minorHAnsi" w:cstheme="minorHAnsi"/>
          <w:noProof/>
          <w:sz w:val="22"/>
          <w:szCs w:val="22"/>
        </w:rPr>
        <w:t>ów</w:t>
      </w:r>
      <w:r w:rsidRPr="00890249">
        <w:rPr>
          <w:rFonts w:asciiTheme="minorHAnsi" w:hAnsiTheme="minorHAnsi" w:cstheme="minorHAnsi"/>
          <w:noProof/>
          <w:sz w:val="22"/>
          <w:szCs w:val="22"/>
        </w:rPr>
        <w:t xml:space="preserve">. </w:t>
      </w:r>
      <w:r w:rsidR="00C07B77" w:rsidRPr="00890249">
        <w:rPr>
          <w:rFonts w:asciiTheme="minorHAnsi" w:hAnsiTheme="minorHAnsi" w:cstheme="minorHAnsi"/>
          <w:color w:val="000000"/>
          <w:sz w:val="22"/>
          <w:szCs w:val="22"/>
        </w:rPr>
        <w:t xml:space="preserve">Na wsparcie projektów </w:t>
      </w:r>
      <w:r w:rsidR="00C07B77" w:rsidRPr="00890249">
        <w:rPr>
          <w:rFonts w:asciiTheme="minorHAnsi" w:hAnsiTheme="minorHAnsi" w:cstheme="minorHAnsi"/>
          <w:color w:val="000000"/>
          <w:sz w:val="22"/>
          <w:szCs w:val="22"/>
        </w:rPr>
        <w:lastRenderedPageBreak/>
        <w:t>infrastrukturalnych nie związanych bezpośrednio z ochron</w:t>
      </w:r>
      <w:r w:rsidR="00A413FD" w:rsidRPr="00890249">
        <w:rPr>
          <w:rFonts w:asciiTheme="minorHAnsi" w:hAnsiTheme="minorHAnsi" w:cstheme="minorHAnsi"/>
          <w:color w:val="000000"/>
          <w:sz w:val="22"/>
          <w:szCs w:val="22"/>
        </w:rPr>
        <w:t>ą</w:t>
      </w:r>
      <w:r w:rsidR="00C07B77" w:rsidRPr="00890249">
        <w:rPr>
          <w:rFonts w:asciiTheme="minorHAnsi" w:hAnsiTheme="minorHAnsi" w:cstheme="minorHAnsi"/>
          <w:color w:val="000000"/>
          <w:sz w:val="22"/>
          <w:szCs w:val="22"/>
        </w:rPr>
        <w:t xml:space="preserve"> siedlisk i gatunków chronionych, takich jak ośrodki, centra ochrony bioróżnorodności, banki genowe oraz infrastruktura związana z kanalizowaniem ruchu turystycznego zostanie przekazane maksymalnie 30% alokacji przeznaczonej na </w:t>
      </w:r>
      <w:proofErr w:type="spellStart"/>
      <w:r w:rsidR="00C07B77" w:rsidRPr="00890249">
        <w:rPr>
          <w:rFonts w:asciiTheme="minorHAnsi" w:hAnsiTheme="minorHAnsi" w:cstheme="minorHAnsi"/>
          <w:color w:val="000000"/>
          <w:sz w:val="22"/>
          <w:szCs w:val="22"/>
        </w:rPr>
        <w:t>cs</w:t>
      </w:r>
      <w:proofErr w:type="spellEnd"/>
      <w:r w:rsidR="00C07B77" w:rsidRPr="00890249">
        <w:rPr>
          <w:rFonts w:asciiTheme="minorHAnsi" w:hAnsiTheme="minorHAnsi" w:cstheme="minorHAnsi"/>
          <w:color w:val="000000"/>
          <w:sz w:val="22"/>
          <w:szCs w:val="22"/>
        </w:rPr>
        <w:t xml:space="preserve"> </w:t>
      </w:r>
      <w:r w:rsidR="00A413FD" w:rsidRPr="00890249">
        <w:rPr>
          <w:rFonts w:asciiTheme="minorHAnsi" w:hAnsiTheme="minorHAnsi" w:cstheme="minorHAnsi"/>
          <w:color w:val="000000"/>
          <w:sz w:val="22"/>
          <w:szCs w:val="22"/>
        </w:rPr>
        <w:t>(</w:t>
      </w:r>
      <w:r w:rsidR="00C07B77" w:rsidRPr="00890249">
        <w:rPr>
          <w:rFonts w:asciiTheme="minorHAnsi" w:hAnsiTheme="minorHAnsi" w:cstheme="minorHAnsi"/>
          <w:color w:val="000000"/>
          <w:sz w:val="22"/>
          <w:szCs w:val="22"/>
        </w:rPr>
        <w:t>vii</w:t>
      </w:r>
      <w:r w:rsidR="00A413FD" w:rsidRPr="00890249">
        <w:rPr>
          <w:rFonts w:asciiTheme="minorHAnsi" w:hAnsiTheme="minorHAnsi" w:cstheme="minorHAnsi"/>
          <w:color w:val="000000"/>
          <w:sz w:val="22"/>
          <w:szCs w:val="22"/>
        </w:rPr>
        <w:t>)</w:t>
      </w:r>
      <w:r w:rsidR="00C07B77" w:rsidRPr="00890249">
        <w:rPr>
          <w:rFonts w:asciiTheme="minorHAnsi" w:hAnsiTheme="minorHAnsi" w:cstheme="minorHAnsi"/>
          <w:color w:val="000000"/>
          <w:sz w:val="22"/>
          <w:szCs w:val="22"/>
        </w:rPr>
        <w:t>.</w:t>
      </w:r>
    </w:p>
    <w:p w14:paraId="3EB46F90" w14:textId="091480C6" w:rsidR="0093433C" w:rsidRPr="00890249" w:rsidRDefault="00C24325"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kontek</w:t>
      </w:r>
      <w:r w:rsidR="00E96563" w:rsidRPr="00890249">
        <w:rPr>
          <w:rFonts w:asciiTheme="minorHAnsi" w:hAnsiTheme="minorHAnsi" w:cstheme="minorHAnsi"/>
          <w:noProof/>
          <w:sz w:val="22"/>
          <w:szCs w:val="22"/>
        </w:rPr>
        <w:t>ś</w:t>
      </w:r>
      <w:r w:rsidRPr="00890249">
        <w:rPr>
          <w:rFonts w:asciiTheme="minorHAnsi" w:hAnsiTheme="minorHAnsi" w:cstheme="minorHAnsi"/>
          <w:noProof/>
          <w:sz w:val="22"/>
          <w:szCs w:val="22"/>
        </w:rPr>
        <w:t>cie ochrony bioróżnoro</w:t>
      </w:r>
      <w:r w:rsidR="00E96563" w:rsidRPr="00890249">
        <w:rPr>
          <w:rFonts w:asciiTheme="minorHAnsi" w:hAnsiTheme="minorHAnsi" w:cstheme="minorHAnsi"/>
          <w:noProof/>
          <w:sz w:val="22"/>
          <w:szCs w:val="22"/>
        </w:rPr>
        <w:t>dno</w:t>
      </w:r>
      <w:r w:rsidRPr="00890249">
        <w:rPr>
          <w:rFonts w:asciiTheme="minorHAnsi" w:hAnsiTheme="minorHAnsi" w:cstheme="minorHAnsi"/>
          <w:noProof/>
          <w:sz w:val="22"/>
          <w:szCs w:val="22"/>
        </w:rPr>
        <w:t>ści identyfikuje się szereg zagrożeń związanych z działalności</w:t>
      </w:r>
      <w:r w:rsidR="00E96563" w:rsidRPr="00890249">
        <w:rPr>
          <w:rFonts w:asciiTheme="minorHAnsi" w:hAnsiTheme="minorHAnsi" w:cstheme="minorHAnsi"/>
          <w:noProof/>
          <w:sz w:val="22"/>
          <w:szCs w:val="22"/>
        </w:rPr>
        <w:t>ą</w:t>
      </w:r>
      <w:r w:rsidRPr="00890249">
        <w:rPr>
          <w:rFonts w:asciiTheme="minorHAnsi" w:hAnsiTheme="minorHAnsi" w:cstheme="minorHAnsi"/>
          <w:noProof/>
          <w:sz w:val="22"/>
          <w:szCs w:val="22"/>
        </w:rPr>
        <w:t xml:space="preserve"> człowieka, takic</w:t>
      </w:r>
      <w:r w:rsidR="00E96563" w:rsidRPr="00890249">
        <w:rPr>
          <w:rFonts w:asciiTheme="minorHAnsi" w:hAnsiTheme="minorHAnsi" w:cstheme="minorHAnsi"/>
          <w:noProof/>
          <w:sz w:val="22"/>
          <w:szCs w:val="22"/>
        </w:rPr>
        <w:t>h</w:t>
      </w:r>
      <w:r w:rsidRPr="00890249">
        <w:rPr>
          <w:rFonts w:asciiTheme="minorHAnsi" w:hAnsiTheme="minorHAnsi" w:cstheme="minorHAnsi"/>
          <w:noProof/>
          <w:sz w:val="22"/>
          <w:szCs w:val="22"/>
        </w:rPr>
        <w:t xml:space="preserve"> jak zanieczyszenia, degradacja terenów poprzemysłowych</w:t>
      </w:r>
      <w:r w:rsidR="00E96563"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czy </w:t>
      </w:r>
      <w:r w:rsidR="000B2721">
        <w:rPr>
          <w:rFonts w:asciiTheme="minorHAnsi" w:hAnsiTheme="minorHAnsi" w:cstheme="minorHAnsi"/>
          <w:noProof/>
          <w:sz w:val="22"/>
          <w:szCs w:val="22"/>
        </w:rPr>
        <w:t>obecny wciąż w </w:t>
      </w:r>
      <w:r w:rsidR="00E96563" w:rsidRPr="00890249">
        <w:rPr>
          <w:rFonts w:asciiTheme="minorHAnsi" w:hAnsiTheme="minorHAnsi" w:cstheme="minorHAnsi"/>
          <w:noProof/>
          <w:sz w:val="22"/>
          <w:szCs w:val="22"/>
        </w:rPr>
        <w:t>środowisku, a stanowiący zagrożenie dla zdrowia mieszkańców</w:t>
      </w:r>
      <w:r w:rsidR="00FE6461" w:rsidRPr="00890249">
        <w:rPr>
          <w:rFonts w:asciiTheme="minorHAnsi" w:hAnsiTheme="minorHAnsi" w:cstheme="minorHAnsi"/>
          <w:noProof/>
          <w:sz w:val="22"/>
          <w:szCs w:val="22"/>
        </w:rPr>
        <w:t>,</w:t>
      </w:r>
      <w:r w:rsidR="00E96563" w:rsidRPr="00890249">
        <w:rPr>
          <w:rFonts w:asciiTheme="minorHAnsi" w:hAnsiTheme="minorHAnsi" w:cstheme="minorHAnsi"/>
          <w:noProof/>
          <w:sz w:val="22"/>
          <w:szCs w:val="22"/>
        </w:rPr>
        <w:t xml:space="preserve"> azbest.</w:t>
      </w:r>
    </w:p>
    <w:p w14:paraId="035FF893" w14:textId="77777777" w:rsidR="0093433C" w:rsidRPr="00890249" w:rsidRDefault="00C31270"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Dodatkowo ważnym działaniem komplementarnym jest budowa świadomości społecznej poprzez szeroko rozumianą edukację ekologiczną </w:t>
      </w:r>
      <w:r w:rsidR="001B40A8" w:rsidRPr="00890249">
        <w:rPr>
          <w:rFonts w:asciiTheme="minorHAnsi" w:hAnsiTheme="minorHAnsi" w:cstheme="minorHAnsi"/>
          <w:noProof/>
          <w:sz w:val="22"/>
          <w:szCs w:val="22"/>
        </w:rPr>
        <w:t xml:space="preserve">związaną z przedmiotowym celem szczegółowym, a także </w:t>
      </w:r>
      <w:r w:rsidRPr="00890249">
        <w:rPr>
          <w:rFonts w:asciiTheme="minorHAnsi" w:hAnsiTheme="minorHAnsi" w:cstheme="minorHAnsi"/>
          <w:noProof/>
          <w:sz w:val="22"/>
          <w:szCs w:val="22"/>
        </w:rPr>
        <w:t xml:space="preserve"> promocję obszarów i</w:t>
      </w:r>
      <w:r w:rsidR="00A236B2" w:rsidRPr="00890249">
        <w:rPr>
          <w:rFonts w:asciiTheme="minorHAnsi" w:hAnsiTheme="minorHAnsi" w:cstheme="minorHAnsi"/>
          <w:noProof/>
          <w:sz w:val="22"/>
          <w:szCs w:val="22"/>
        </w:rPr>
        <w:t> </w:t>
      </w:r>
      <w:r w:rsidRPr="00890249">
        <w:rPr>
          <w:rFonts w:asciiTheme="minorHAnsi" w:hAnsiTheme="minorHAnsi" w:cstheme="minorHAnsi"/>
          <w:noProof/>
          <w:sz w:val="22"/>
          <w:szCs w:val="22"/>
        </w:rPr>
        <w:t>gatunków cennych przyrodniczo.</w:t>
      </w:r>
    </w:p>
    <w:p w14:paraId="2569E3F7" w14:textId="74CAF1DA" w:rsidR="0093433C" w:rsidRPr="00890249" w:rsidRDefault="00BE5F13"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Projekty muszą wykazywać zgodność z nw. dokumentami: </w:t>
      </w:r>
    </w:p>
    <w:p w14:paraId="4B8D3CF2" w14:textId="77777777" w:rsidR="00BE5F13" w:rsidRPr="00890249" w:rsidRDefault="00BE5F13" w:rsidP="009F296A">
      <w:pPr>
        <w:pStyle w:val="Akapitzlist"/>
        <w:numPr>
          <w:ilvl w:val="0"/>
          <w:numId w:val="42"/>
        </w:numPr>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 xml:space="preserve">Dyrektywa 2009/147/WE z 30 listopada 2009 </w:t>
      </w:r>
      <w:r w:rsidRPr="00890249">
        <w:rPr>
          <w:rFonts w:asciiTheme="minorHAnsi" w:eastAsia="Times New Roman" w:hAnsiTheme="minorHAnsi" w:cstheme="minorHAnsi"/>
          <w:i/>
          <w:noProof/>
          <w:sz w:val="22"/>
          <w:szCs w:val="22"/>
        </w:rPr>
        <w:t>w sprawie ochrony dzikiego ptactwa</w:t>
      </w:r>
      <w:r w:rsidRPr="00890249">
        <w:rPr>
          <w:rFonts w:asciiTheme="minorHAnsi" w:eastAsia="Times New Roman" w:hAnsiTheme="minorHAnsi" w:cstheme="minorHAnsi"/>
          <w:noProof/>
          <w:sz w:val="22"/>
          <w:szCs w:val="22"/>
        </w:rPr>
        <w:t xml:space="preserve"> (tzw. „Dyrektywa ptasia”), </w:t>
      </w:r>
    </w:p>
    <w:p w14:paraId="0467E317" w14:textId="77777777" w:rsidR="00BE5F13" w:rsidRPr="00890249" w:rsidRDefault="00BE5F13" w:rsidP="009F296A">
      <w:pPr>
        <w:pStyle w:val="Akapitzlist"/>
        <w:numPr>
          <w:ilvl w:val="0"/>
          <w:numId w:val="42"/>
        </w:numPr>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 xml:space="preserve">Dyrektywa Rady 92/43/EWG z dnia 21 maja 1992 r. </w:t>
      </w:r>
      <w:r w:rsidRPr="00890249">
        <w:rPr>
          <w:rFonts w:asciiTheme="minorHAnsi" w:eastAsia="Times New Roman" w:hAnsiTheme="minorHAnsi" w:cstheme="minorHAnsi"/>
          <w:i/>
          <w:noProof/>
          <w:sz w:val="22"/>
          <w:szCs w:val="22"/>
        </w:rPr>
        <w:t>w sprawie ochrony siedlisk przyrodniczych oraz dzikiej fauny i flory</w:t>
      </w:r>
      <w:r w:rsidRPr="00890249">
        <w:rPr>
          <w:rFonts w:asciiTheme="minorHAnsi" w:eastAsia="Times New Roman" w:hAnsiTheme="minorHAnsi" w:cstheme="minorHAnsi"/>
          <w:noProof/>
          <w:sz w:val="22"/>
          <w:szCs w:val="22"/>
        </w:rPr>
        <w:t xml:space="preserve"> (tzw. „Dyrektywa siedliskowa/habitatowa”), </w:t>
      </w:r>
    </w:p>
    <w:p w14:paraId="207F8E4C" w14:textId="77777777" w:rsidR="00BE5F13" w:rsidRPr="00890249" w:rsidRDefault="00BE5F13" w:rsidP="009F296A">
      <w:pPr>
        <w:pStyle w:val="Akapitzlist"/>
        <w:numPr>
          <w:ilvl w:val="0"/>
          <w:numId w:val="42"/>
        </w:numPr>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 xml:space="preserve">Dyrektywa 2000/60/WE Parlamentu Europejskiego i Rady z dnia 23 października 2000 r. </w:t>
      </w:r>
      <w:r w:rsidRPr="00890249">
        <w:rPr>
          <w:rFonts w:asciiTheme="minorHAnsi" w:eastAsia="Times New Roman" w:hAnsiTheme="minorHAnsi" w:cstheme="minorHAnsi"/>
          <w:i/>
          <w:noProof/>
          <w:sz w:val="22"/>
          <w:szCs w:val="22"/>
        </w:rPr>
        <w:t>ustanawiająca ramy wspólnotowego działania w dziedzinie polityki wodnej</w:t>
      </w:r>
      <w:r w:rsidRPr="00890249">
        <w:rPr>
          <w:rFonts w:asciiTheme="minorHAnsi" w:eastAsia="Times New Roman" w:hAnsiTheme="minorHAnsi" w:cstheme="minorHAnsi"/>
          <w:noProof/>
          <w:sz w:val="22"/>
          <w:szCs w:val="22"/>
        </w:rPr>
        <w:t xml:space="preserve"> (tzw. „Ramowa Dyrektywa Wodna”),</w:t>
      </w:r>
    </w:p>
    <w:p w14:paraId="5882C224" w14:textId="77777777" w:rsidR="00BE5F13" w:rsidRPr="00890249" w:rsidRDefault="00BE5F13" w:rsidP="009F296A">
      <w:pPr>
        <w:pStyle w:val="Akapitzlist"/>
        <w:numPr>
          <w:ilvl w:val="0"/>
          <w:numId w:val="42"/>
        </w:numPr>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Unijna strategia na rzecz bioróżnorodności z perspektywą do 2030 r.</w:t>
      </w:r>
    </w:p>
    <w:p w14:paraId="4B47080A" w14:textId="77777777" w:rsidR="0093433C" w:rsidRPr="00890249" w:rsidRDefault="00BE3B2D"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We </w:t>
      </w:r>
      <w:r w:rsidR="00824E4D" w:rsidRPr="00890249">
        <w:rPr>
          <w:rFonts w:asciiTheme="minorHAnsi" w:hAnsiTheme="minorHAnsi" w:cstheme="minorHAnsi"/>
          <w:noProof/>
          <w:sz w:val="22"/>
          <w:szCs w:val="22"/>
        </w:rPr>
        <w:t xml:space="preserve">wszystkich projektach, w których będzie to zasadne i możliwe, zastosowane zostaną rozwiązania w zakresie obiegu cyrkularnego (w tym efektywności energetycznej i użycia energii ze źródeł odnawialnych, wykorzystanie materiałów pochodzących z odzysku materiałów i recyklingu), jak również elementy sprzyjające adaptacji do zmiany klimatu i łagodzeniu jej skutków (w szczególności  zielona i niebieska infrastruktura, efektywne wykorzystanie zasobów wodnych). </w:t>
      </w:r>
    </w:p>
    <w:p w14:paraId="166BF749" w14:textId="77777777" w:rsidR="0093433C" w:rsidRPr="00890249" w:rsidRDefault="00C31270"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Planowane typy przedsięwzięć:</w:t>
      </w:r>
    </w:p>
    <w:p w14:paraId="73369B55" w14:textId="1B1DD852" w:rsidR="0001533F" w:rsidRPr="00890249" w:rsidRDefault="0001533F" w:rsidP="009F296A">
      <w:pPr>
        <w:pStyle w:val="Akapitzlist"/>
        <w:numPr>
          <w:ilvl w:val="0"/>
          <w:numId w:val="156"/>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D</w:t>
      </w:r>
      <w:r w:rsidR="008D2CD1" w:rsidRPr="00890249">
        <w:rPr>
          <w:rFonts w:asciiTheme="minorHAnsi" w:eastAsia="Times New Roman" w:hAnsiTheme="minorHAnsi" w:cstheme="minorHAnsi"/>
          <w:noProof/>
          <w:sz w:val="22"/>
          <w:szCs w:val="22"/>
        </w:rPr>
        <w:t>ziałania służące zachowaniu i odtworzeniu siedlisk przyrodniczych oraz populacji gatunków,</w:t>
      </w:r>
      <w:r w:rsidR="001B40A8" w:rsidRPr="00890249">
        <w:rPr>
          <w:rFonts w:asciiTheme="minorHAnsi" w:eastAsia="Times New Roman" w:hAnsiTheme="minorHAnsi" w:cstheme="minorHAnsi"/>
          <w:noProof/>
          <w:sz w:val="22"/>
          <w:szCs w:val="22"/>
        </w:rPr>
        <w:t xml:space="preserve"> </w:t>
      </w:r>
      <w:r w:rsidR="000B2721">
        <w:rPr>
          <w:rFonts w:asciiTheme="minorHAnsi" w:eastAsia="Times New Roman" w:hAnsiTheme="minorHAnsi" w:cstheme="minorHAnsi"/>
          <w:noProof/>
          <w:sz w:val="22"/>
          <w:szCs w:val="22"/>
        </w:rPr>
        <w:t>w </w:t>
      </w:r>
      <w:r w:rsidR="008D2CD1" w:rsidRPr="00890249">
        <w:rPr>
          <w:rFonts w:asciiTheme="minorHAnsi" w:eastAsia="Times New Roman" w:hAnsiTheme="minorHAnsi" w:cstheme="minorHAnsi"/>
          <w:noProof/>
          <w:sz w:val="22"/>
          <w:szCs w:val="22"/>
        </w:rPr>
        <w:t>tym ochrona czynna (ochrona in situ oraz ex situ)</w:t>
      </w:r>
      <w:r w:rsidR="00DB495A" w:rsidRPr="00890249">
        <w:rPr>
          <w:rFonts w:asciiTheme="minorHAnsi" w:eastAsia="Times New Roman" w:hAnsiTheme="minorHAnsi" w:cstheme="minorHAnsi"/>
          <w:noProof/>
          <w:sz w:val="22"/>
          <w:szCs w:val="22"/>
        </w:rPr>
        <w:t xml:space="preserve"> i bierna</w:t>
      </w:r>
      <w:r w:rsidR="008D2CD1" w:rsidRPr="00890249">
        <w:rPr>
          <w:rFonts w:asciiTheme="minorHAnsi" w:eastAsia="Times New Roman" w:hAnsiTheme="minorHAnsi" w:cstheme="minorHAnsi"/>
          <w:noProof/>
          <w:sz w:val="22"/>
          <w:szCs w:val="22"/>
        </w:rPr>
        <w:t xml:space="preserve">, a także identyfikacja </w:t>
      </w:r>
      <w:r w:rsidR="008374CE" w:rsidRPr="00890249">
        <w:rPr>
          <w:rFonts w:asciiTheme="minorHAnsi" w:eastAsia="Times New Roman" w:hAnsiTheme="minorHAnsi" w:cstheme="minorHAnsi"/>
          <w:noProof/>
          <w:sz w:val="22"/>
          <w:szCs w:val="22"/>
        </w:rPr>
        <w:t>i zwalczanie gatunków inwazyjnych</w:t>
      </w:r>
      <w:r w:rsidR="00F2246B" w:rsidRPr="00890249">
        <w:rPr>
          <w:rFonts w:asciiTheme="minorHAnsi" w:eastAsia="Times New Roman" w:hAnsiTheme="minorHAnsi" w:cstheme="minorHAnsi"/>
          <w:noProof/>
          <w:sz w:val="22"/>
          <w:szCs w:val="22"/>
        </w:rPr>
        <w:t xml:space="preserve"> obcych</w:t>
      </w:r>
      <w:r w:rsidRPr="00890249">
        <w:rPr>
          <w:rFonts w:asciiTheme="minorHAnsi" w:eastAsia="Times New Roman" w:hAnsiTheme="minorHAnsi" w:cstheme="minorHAnsi"/>
          <w:noProof/>
          <w:sz w:val="22"/>
          <w:szCs w:val="22"/>
        </w:rPr>
        <w:t>.</w:t>
      </w:r>
    </w:p>
    <w:p w14:paraId="1F9240F3" w14:textId="6DE30E5F" w:rsidR="0001533F" w:rsidRPr="00890249" w:rsidRDefault="0001533F" w:rsidP="009F296A">
      <w:pPr>
        <w:pStyle w:val="Akapitzlist"/>
        <w:numPr>
          <w:ilvl w:val="0"/>
          <w:numId w:val="156"/>
        </w:numPr>
        <w:ind w:left="284" w:hanging="284"/>
        <w:contextualSpacing w:val="0"/>
        <w:rPr>
          <w:rFonts w:asciiTheme="minorHAnsi" w:hAnsiTheme="minorHAnsi" w:cstheme="minorHAnsi"/>
          <w:noProof/>
          <w:sz w:val="22"/>
          <w:szCs w:val="22"/>
        </w:rPr>
      </w:pPr>
      <w:r w:rsidRPr="00890249">
        <w:rPr>
          <w:rFonts w:asciiTheme="minorHAnsi" w:eastAsia="Times New Roman" w:hAnsiTheme="minorHAnsi" w:cstheme="minorHAnsi"/>
          <w:noProof/>
          <w:sz w:val="22"/>
          <w:szCs w:val="22"/>
        </w:rPr>
        <w:t>O</w:t>
      </w:r>
      <w:r w:rsidR="00C31270" w:rsidRPr="00890249">
        <w:rPr>
          <w:rFonts w:asciiTheme="minorHAnsi" w:eastAsia="Times New Roman" w:hAnsiTheme="minorHAnsi" w:cstheme="minorHAnsi"/>
          <w:noProof/>
          <w:sz w:val="22"/>
          <w:szCs w:val="22"/>
        </w:rPr>
        <w:t>chrona, regeneracja i zrównoważone wyk</w:t>
      </w:r>
      <w:r w:rsidR="001A5965" w:rsidRPr="00890249">
        <w:rPr>
          <w:rFonts w:asciiTheme="minorHAnsi" w:eastAsia="Times New Roman" w:hAnsiTheme="minorHAnsi" w:cstheme="minorHAnsi"/>
          <w:noProof/>
          <w:sz w:val="22"/>
          <w:szCs w:val="22"/>
        </w:rPr>
        <w:t>orzystanie obszarów chronionych</w:t>
      </w:r>
      <w:r w:rsidR="00147623" w:rsidRPr="00890249">
        <w:rPr>
          <w:rFonts w:asciiTheme="minorHAnsi" w:eastAsia="Times New Roman" w:hAnsiTheme="minorHAnsi" w:cstheme="minorHAnsi"/>
          <w:noProof/>
          <w:sz w:val="22"/>
          <w:szCs w:val="22"/>
        </w:rPr>
        <w:t>, w tym obszar</w:t>
      </w:r>
      <w:r w:rsidR="0023752E" w:rsidRPr="00890249">
        <w:rPr>
          <w:rFonts w:asciiTheme="minorHAnsi" w:eastAsia="Times New Roman" w:hAnsiTheme="minorHAnsi" w:cstheme="minorHAnsi"/>
          <w:noProof/>
          <w:sz w:val="22"/>
          <w:szCs w:val="22"/>
        </w:rPr>
        <w:t>ów</w:t>
      </w:r>
      <w:r w:rsidR="00147623" w:rsidRPr="00890249">
        <w:rPr>
          <w:rFonts w:asciiTheme="minorHAnsi" w:eastAsia="Times New Roman" w:hAnsiTheme="minorHAnsi" w:cstheme="minorHAnsi"/>
          <w:noProof/>
          <w:sz w:val="22"/>
          <w:szCs w:val="22"/>
        </w:rPr>
        <w:t xml:space="preserve"> Natura 2000</w:t>
      </w:r>
      <w:r w:rsidR="0052570B" w:rsidRPr="00890249">
        <w:rPr>
          <w:rFonts w:asciiTheme="minorHAnsi" w:eastAsia="Times New Roman" w:hAnsiTheme="minorHAnsi" w:cstheme="minorHAnsi"/>
          <w:noProof/>
          <w:sz w:val="22"/>
          <w:szCs w:val="22"/>
        </w:rPr>
        <w:t>,</w:t>
      </w:r>
      <w:r w:rsidR="00C24325" w:rsidRPr="00890249">
        <w:rPr>
          <w:rFonts w:asciiTheme="minorHAnsi" w:eastAsia="Times New Roman" w:hAnsiTheme="minorHAnsi" w:cstheme="minorHAnsi"/>
          <w:noProof/>
          <w:sz w:val="22"/>
          <w:szCs w:val="22"/>
        </w:rPr>
        <w:t xml:space="preserve"> </w:t>
      </w:r>
      <w:r w:rsidR="00885D93" w:rsidRPr="00890249">
        <w:rPr>
          <w:rFonts w:asciiTheme="minorHAnsi" w:hAnsiTheme="minorHAnsi" w:cstheme="minorHAnsi"/>
          <w:noProof/>
          <w:sz w:val="22"/>
          <w:szCs w:val="22"/>
        </w:rPr>
        <w:t xml:space="preserve">planowanie i zarządzanie systemem obszarów chronionych, w tym </w:t>
      </w:r>
      <w:r w:rsidR="00CF62E4" w:rsidRPr="00890249">
        <w:rPr>
          <w:rFonts w:asciiTheme="minorHAnsi" w:hAnsiTheme="minorHAnsi" w:cstheme="minorHAnsi"/>
          <w:noProof/>
          <w:sz w:val="22"/>
          <w:szCs w:val="22"/>
        </w:rPr>
        <w:t>opracowanie</w:t>
      </w:r>
      <w:r w:rsidR="007B3650" w:rsidRPr="00890249">
        <w:rPr>
          <w:rFonts w:asciiTheme="minorHAnsi" w:hAnsiTheme="minorHAnsi" w:cstheme="minorHAnsi"/>
          <w:noProof/>
          <w:sz w:val="22"/>
          <w:szCs w:val="22"/>
        </w:rPr>
        <w:t xml:space="preserve"> / </w:t>
      </w:r>
      <w:r w:rsidR="000A7662" w:rsidRPr="00890249">
        <w:rPr>
          <w:rFonts w:asciiTheme="minorHAnsi" w:hAnsiTheme="minorHAnsi" w:cstheme="minorHAnsi"/>
          <w:noProof/>
          <w:sz w:val="22"/>
          <w:szCs w:val="22"/>
        </w:rPr>
        <w:t>aktualizacja</w:t>
      </w:r>
      <w:r w:rsidR="007B3650" w:rsidRPr="00890249">
        <w:rPr>
          <w:rFonts w:asciiTheme="minorHAnsi" w:hAnsiTheme="minorHAnsi" w:cstheme="minorHAnsi"/>
          <w:noProof/>
          <w:sz w:val="22"/>
          <w:szCs w:val="22"/>
        </w:rPr>
        <w:t xml:space="preserve"> i wdrożenie</w:t>
      </w:r>
      <w:r w:rsidR="000A7662" w:rsidRPr="00890249">
        <w:rPr>
          <w:rFonts w:asciiTheme="minorHAnsi" w:hAnsiTheme="minorHAnsi" w:cstheme="minorHAnsi"/>
          <w:noProof/>
          <w:sz w:val="22"/>
          <w:szCs w:val="22"/>
        </w:rPr>
        <w:t xml:space="preserve"> dokumentów</w:t>
      </w:r>
      <w:r w:rsidR="00147623" w:rsidRPr="00890249">
        <w:rPr>
          <w:rFonts w:asciiTheme="minorHAnsi" w:hAnsiTheme="minorHAnsi" w:cstheme="minorHAnsi"/>
          <w:noProof/>
          <w:sz w:val="22"/>
          <w:szCs w:val="22"/>
        </w:rPr>
        <w:t xml:space="preserve"> strategicznych i</w:t>
      </w:r>
      <w:r w:rsidR="000A7662" w:rsidRPr="00890249">
        <w:rPr>
          <w:rFonts w:asciiTheme="minorHAnsi" w:hAnsiTheme="minorHAnsi" w:cstheme="minorHAnsi"/>
          <w:noProof/>
          <w:sz w:val="22"/>
          <w:szCs w:val="22"/>
        </w:rPr>
        <w:t xml:space="preserve"> planistycznych</w:t>
      </w:r>
      <w:r w:rsidR="00C44664" w:rsidRPr="00890249">
        <w:rPr>
          <w:rFonts w:asciiTheme="minorHAnsi" w:hAnsiTheme="minorHAnsi" w:cstheme="minorHAnsi"/>
          <w:noProof/>
          <w:sz w:val="22"/>
          <w:szCs w:val="22"/>
        </w:rPr>
        <w:t xml:space="preserve"> </w:t>
      </w:r>
      <w:r w:rsidR="000A7662" w:rsidRPr="00890249">
        <w:rPr>
          <w:rFonts w:asciiTheme="minorHAnsi" w:hAnsiTheme="minorHAnsi" w:cstheme="minorHAnsi"/>
          <w:noProof/>
          <w:sz w:val="22"/>
          <w:szCs w:val="22"/>
        </w:rPr>
        <w:t>dla obszarów cen</w:t>
      </w:r>
      <w:r w:rsidR="00F2246B" w:rsidRPr="00890249">
        <w:rPr>
          <w:rFonts w:asciiTheme="minorHAnsi" w:hAnsiTheme="minorHAnsi" w:cstheme="minorHAnsi"/>
          <w:noProof/>
          <w:sz w:val="22"/>
          <w:szCs w:val="22"/>
        </w:rPr>
        <w:t>n</w:t>
      </w:r>
      <w:r w:rsidR="000A7662" w:rsidRPr="00890249">
        <w:rPr>
          <w:rFonts w:asciiTheme="minorHAnsi" w:hAnsiTheme="minorHAnsi" w:cstheme="minorHAnsi"/>
          <w:noProof/>
          <w:sz w:val="22"/>
          <w:szCs w:val="22"/>
        </w:rPr>
        <w:t>ych przyrodniczo, parków krajobrazowych i</w:t>
      </w:r>
      <w:r w:rsidR="003C2B55">
        <w:rPr>
          <w:rFonts w:asciiTheme="minorHAnsi" w:hAnsiTheme="minorHAnsi" w:cstheme="minorHAnsi"/>
          <w:noProof/>
          <w:sz w:val="22"/>
          <w:szCs w:val="22"/>
        </w:rPr>
        <w:t xml:space="preserve"> </w:t>
      </w:r>
      <w:r w:rsidR="000A7662" w:rsidRPr="00890249">
        <w:rPr>
          <w:rFonts w:asciiTheme="minorHAnsi" w:hAnsiTheme="minorHAnsi" w:cstheme="minorHAnsi"/>
          <w:noProof/>
          <w:sz w:val="22"/>
          <w:szCs w:val="22"/>
        </w:rPr>
        <w:t>rezerwatów</w:t>
      </w:r>
      <w:r w:rsidR="0085063D" w:rsidRPr="00890249">
        <w:rPr>
          <w:rFonts w:asciiTheme="minorHAnsi" w:hAnsiTheme="minorHAnsi" w:cstheme="minorHAnsi"/>
          <w:noProof/>
          <w:sz w:val="22"/>
          <w:szCs w:val="22"/>
        </w:rPr>
        <w:t xml:space="preserve"> przyrody</w:t>
      </w:r>
      <w:r w:rsidR="000A7662" w:rsidRPr="00890249">
        <w:rPr>
          <w:rFonts w:asciiTheme="minorHAnsi" w:hAnsiTheme="minorHAnsi" w:cstheme="minorHAnsi"/>
          <w:noProof/>
          <w:sz w:val="22"/>
          <w:szCs w:val="22"/>
        </w:rPr>
        <w:t xml:space="preserve">, </w:t>
      </w:r>
      <w:r w:rsidR="00CF62E4" w:rsidRPr="00890249">
        <w:rPr>
          <w:rFonts w:asciiTheme="minorHAnsi" w:hAnsiTheme="minorHAnsi" w:cstheme="minorHAnsi"/>
          <w:noProof/>
          <w:sz w:val="22"/>
          <w:szCs w:val="22"/>
        </w:rPr>
        <w:t>inwe</w:t>
      </w:r>
      <w:r w:rsidR="005F1B5E" w:rsidRPr="00890249">
        <w:rPr>
          <w:rFonts w:asciiTheme="minorHAnsi" w:hAnsiTheme="minorHAnsi" w:cstheme="minorHAnsi"/>
          <w:noProof/>
          <w:sz w:val="22"/>
          <w:szCs w:val="22"/>
        </w:rPr>
        <w:t>n</w:t>
      </w:r>
      <w:r w:rsidR="00CF62E4" w:rsidRPr="00890249">
        <w:rPr>
          <w:rFonts w:asciiTheme="minorHAnsi" w:hAnsiTheme="minorHAnsi" w:cstheme="minorHAnsi"/>
          <w:noProof/>
          <w:sz w:val="22"/>
          <w:szCs w:val="22"/>
        </w:rPr>
        <w:t>taryzacj</w:t>
      </w:r>
      <w:r w:rsidR="000A7662" w:rsidRPr="00890249">
        <w:rPr>
          <w:rFonts w:asciiTheme="minorHAnsi" w:hAnsiTheme="minorHAnsi" w:cstheme="minorHAnsi"/>
          <w:noProof/>
          <w:sz w:val="22"/>
          <w:szCs w:val="22"/>
        </w:rPr>
        <w:t>a</w:t>
      </w:r>
      <w:r w:rsidR="00CF62E4" w:rsidRPr="00890249">
        <w:rPr>
          <w:rFonts w:asciiTheme="minorHAnsi" w:hAnsiTheme="minorHAnsi" w:cstheme="minorHAnsi"/>
          <w:noProof/>
          <w:sz w:val="22"/>
          <w:szCs w:val="22"/>
        </w:rPr>
        <w:t xml:space="preserve"> przyrodnicz</w:t>
      </w:r>
      <w:r w:rsidR="000A7662" w:rsidRPr="00890249">
        <w:rPr>
          <w:rFonts w:asciiTheme="minorHAnsi" w:hAnsiTheme="minorHAnsi" w:cstheme="minorHAnsi"/>
          <w:noProof/>
          <w:sz w:val="22"/>
          <w:szCs w:val="22"/>
        </w:rPr>
        <w:t>a</w:t>
      </w:r>
      <w:r w:rsidR="00CF62E4" w:rsidRPr="00890249">
        <w:rPr>
          <w:rFonts w:asciiTheme="minorHAnsi" w:hAnsiTheme="minorHAnsi" w:cstheme="minorHAnsi"/>
          <w:noProof/>
          <w:sz w:val="22"/>
          <w:szCs w:val="22"/>
        </w:rPr>
        <w:t>,</w:t>
      </w:r>
      <w:r w:rsidR="00E96563" w:rsidRPr="00890249">
        <w:rPr>
          <w:rFonts w:asciiTheme="minorHAnsi" w:hAnsiTheme="minorHAnsi" w:cstheme="minorHAnsi"/>
          <w:noProof/>
          <w:sz w:val="22"/>
          <w:szCs w:val="22"/>
        </w:rPr>
        <w:t xml:space="preserve"> </w:t>
      </w:r>
      <w:r w:rsidR="008D2CD1" w:rsidRPr="00890249">
        <w:rPr>
          <w:rFonts w:asciiTheme="minorHAnsi" w:hAnsiTheme="minorHAnsi" w:cstheme="minorHAnsi"/>
          <w:noProof/>
          <w:sz w:val="22"/>
          <w:szCs w:val="22"/>
        </w:rPr>
        <w:t>rozwój</w:t>
      </w:r>
      <w:r w:rsidR="00CF62E4" w:rsidRPr="00890249">
        <w:rPr>
          <w:rFonts w:asciiTheme="minorHAnsi" w:hAnsiTheme="minorHAnsi" w:cstheme="minorHAnsi"/>
          <w:noProof/>
          <w:sz w:val="22"/>
          <w:szCs w:val="22"/>
        </w:rPr>
        <w:t xml:space="preserve"> różnorodności biolog</w:t>
      </w:r>
      <w:r w:rsidR="008462D8" w:rsidRPr="00890249">
        <w:rPr>
          <w:rFonts w:asciiTheme="minorHAnsi" w:hAnsiTheme="minorHAnsi" w:cstheme="minorHAnsi"/>
          <w:noProof/>
          <w:sz w:val="22"/>
          <w:szCs w:val="22"/>
        </w:rPr>
        <w:t xml:space="preserve">icznej </w:t>
      </w:r>
      <w:r w:rsidR="001340CB" w:rsidRPr="00890249">
        <w:rPr>
          <w:rFonts w:asciiTheme="minorHAnsi" w:hAnsiTheme="minorHAnsi" w:cstheme="minorHAnsi"/>
          <w:noProof/>
          <w:sz w:val="22"/>
          <w:szCs w:val="22"/>
        </w:rPr>
        <w:t xml:space="preserve">w oparciu o gatunki rodzime, </w:t>
      </w:r>
      <w:r w:rsidR="008D2CD1" w:rsidRPr="00890249">
        <w:rPr>
          <w:rFonts w:asciiTheme="minorHAnsi" w:hAnsiTheme="minorHAnsi" w:cstheme="minorHAnsi"/>
          <w:noProof/>
          <w:sz w:val="22"/>
          <w:szCs w:val="22"/>
        </w:rPr>
        <w:t xml:space="preserve">poprzez inwestycje w zieloną infrastrukturę </w:t>
      </w:r>
      <w:r w:rsidR="008462D8" w:rsidRPr="00890249">
        <w:rPr>
          <w:rFonts w:asciiTheme="minorHAnsi" w:hAnsiTheme="minorHAnsi" w:cstheme="minorHAnsi"/>
          <w:noProof/>
          <w:sz w:val="22"/>
          <w:szCs w:val="22"/>
        </w:rPr>
        <w:t>na obszarach miejskich i </w:t>
      </w:r>
      <w:r w:rsidR="00CF62E4" w:rsidRPr="00890249">
        <w:rPr>
          <w:rFonts w:asciiTheme="minorHAnsi" w:hAnsiTheme="minorHAnsi" w:cstheme="minorHAnsi"/>
          <w:noProof/>
          <w:sz w:val="22"/>
          <w:szCs w:val="22"/>
        </w:rPr>
        <w:t xml:space="preserve">pozamiejskich </w:t>
      </w:r>
      <w:r w:rsidR="008D2CD1" w:rsidRPr="00890249">
        <w:rPr>
          <w:rFonts w:asciiTheme="minorHAnsi" w:hAnsiTheme="minorHAnsi" w:cstheme="minorHAnsi"/>
          <w:noProof/>
          <w:sz w:val="22"/>
          <w:szCs w:val="22"/>
        </w:rPr>
        <w:t>(np. parki miejskie, ekoparki)</w:t>
      </w:r>
      <w:r w:rsidR="008F390E" w:rsidRPr="00890249">
        <w:rPr>
          <w:rFonts w:asciiTheme="minorHAnsi" w:hAnsiTheme="minorHAnsi" w:cstheme="minorHAnsi"/>
          <w:noProof/>
          <w:sz w:val="22"/>
          <w:szCs w:val="22"/>
        </w:rPr>
        <w:t xml:space="preserve"> oraz w centra ochrony bioróżnorodności</w:t>
      </w:r>
      <w:r w:rsidRPr="00890249">
        <w:rPr>
          <w:rFonts w:asciiTheme="minorHAnsi" w:hAnsiTheme="minorHAnsi" w:cstheme="minorHAnsi"/>
          <w:noProof/>
          <w:sz w:val="22"/>
          <w:szCs w:val="22"/>
        </w:rPr>
        <w:t>.</w:t>
      </w:r>
    </w:p>
    <w:p w14:paraId="297128A7" w14:textId="3AAB53B0" w:rsidR="0001533F" w:rsidRPr="00890249" w:rsidRDefault="0001533F" w:rsidP="009F296A">
      <w:pPr>
        <w:pStyle w:val="Akapitzlist"/>
        <w:numPr>
          <w:ilvl w:val="0"/>
          <w:numId w:val="156"/>
        </w:numPr>
        <w:ind w:left="284" w:hanging="284"/>
        <w:contextualSpacing w:val="0"/>
        <w:rPr>
          <w:rFonts w:asciiTheme="minorHAnsi" w:hAnsiTheme="minorHAnsi" w:cstheme="minorHAnsi"/>
          <w:noProof/>
          <w:sz w:val="22"/>
          <w:szCs w:val="22"/>
        </w:rPr>
      </w:pPr>
      <w:r w:rsidRPr="00890249">
        <w:rPr>
          <w:rFonts w:asciiTheme="minorHAnsi" w:eastAsia="Times New Roman" w:hAnsiTheme="minorHAnsi" w:cstheme="minorHAnsi"/>
          <w:noProof/>
          <w:sz w:val="22"/>
          <w:szCs w:val="22"/>
        </w:rPr>
        <w:t>O</w:t>
      </w:r>
      <w:r w:rsidR="200194BE" w:rsidRPr="00890249">
        <w:rPr>
          <w:rFonts w:asciiTheme="minorHAnsi" w:eastAsia="Times New Roman" w:hAnsiTheme="minorHAnsi" w:cstheme="minorHAnsi"/>
          <w:noProof/>
          <w:sz w:val="22"/>
          <w:szCs w:val="22"/>
        </w:rPr>
        <w:t>graniczenie antro</w:t>
      </w:r>
      <w:r w:rsidR="003C2B55">
        <w:rPr>
          <w:rFonts w:asciiTheme="minorHAnsi" w:eastAsia="Times New Roman" w:hAnsiTheme="minorHAnsi" w:cstheme="minorHAnsi"/>
          <w:noProof/>
          <w:sz w:val="22"/>
          <w:szCs w:val="22"/>
        </w:rPr>
        <w:t>po</w:t>
      </w:r>
      <w:r w:rsidR="200194BE" w:rsidRPr="00890249">
        <w:rPr>
          <w:rFonts w:asciiTheme="minorHAnsi" w:eastAsia="Times New Roman" w:hAnsiTheme="minorHAnsi" w:cstheme="minorHAnsi"/>
          <w:noProof/>
          <w:sz w:val="22"/>
          <w:szCs w:val="22"/>
        </w:rPr>
        <w:t>presji poprzez budowę i rozwój infrastruktury turystycznej w celu ukierunkowania ruchu turystycznego na terenie obszarów chronionych i cennych przyrodniczo</w:t>
      </w:r>
      <w:r w:rsidRPr="00890249">
        <w:rPr>
          <w:rFonts w:asciiTheme="minorHAnsi" w:eastAsia="Times New Roman" w:hAnsiTheme="minorHAnsi" w:cstheme="minorHAnsi"/>
          <w:noProof/>
          <w:sz w:val="22"/>
          <w:szCs w:val="22"/>
        </w:rPr>
        <w:t>.</w:t>
      </w:r>
    </w:p>
    <w:p w14:paraId="13B4EE4F" w14:textId="4E8CA5BD" w:rsidR="0001533F" w:rsidRPr="00890249" w:rsidRDefault="0001533F" w:rsidP="009F296A">
      <w:pPr>
        <w:pStyle w:val="Akapitzlist"/>
        <w:numPr>
          <w:ilvl w:val="0"/>
          <w:numId w:val="156"/>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K</w:t>
      </w:r>
      <w:r w:rsidR="4B2159E2" w:rsidRPr="00890249">
        <w:rPr>
          <w:rFonts w:asciiTheme="minorHAnsi" w:eastAsia="Times New Roman" w:hAnsiTheme="minorHAnsi" w:cstheme="minorHAnsi"/>
          <w:noProof/>
          <w:sz w:val="22"/>
          <w:szCs w:val="22"/>
        </w:rPr>
        <w:t>ompleksowe działania na rzecz remediacji terenów zanieczyszczonych oraz rekultywacji terenów zdegradowanych,</w:t>
      </w:r>
      <w:r w:rsidR="053C7A6A" w:rsidRPr="00890249">
        <w:rPr>
          <w:rFonts w:asciiTheme="minorHAnsi" w:eastAsia="Times New Roman" w:hAnsiTheme="minorHAnsi" w:cstheme="minorHAnsi"/>
          <w:noProof/>
          <w:sz w:val="22"/>
          <w:szCs w:val="22"/>
        </w:rPr>
        <w:t xml:space="preserve"> w tym likwidacja dzikich wysypisk, </w:t>
      </w:r>
      <w:r w:rsidR="49CB34FB" w:rsidRPr="00890249">
        <w:rPr>
          <w:rFonts w:asciiTheme="minorHAnsi" w:eastAsia="Times New Roman" w:hAnsiTheme="minorHAnsi" w:cstheme="minorHAnsi"/>
          <w:noProof/>
          <w:sz w:val="22"/>
          <w:szCs w:val="22"/>
        </w:rPr>
        <w:t xml:space="preserve">pod </w:t>
      </w:r>
      <w:r w:rsidR="672DF083" w:rsidRPr="00890249">
        <w:rPr>
          <w:rFonts w:asciiTheme="minorHAnsi" w:eastAsia="Times New Roman" w:hAnsiTheme="minorHAnsi" w:cstheme="minorHAnsi"/>
          <w:noProof/>
          <w:sz w:val="22"/>
          <w:szCs w:val="22"/>
        </w:rPr>
        <w:t xml:space="preserve">kątem celów przyrodniczych, </w:t>
      </w:r>
      <w:r w:rsidR="49CB34FB" w:rsidRPr="00890249">
        <w:rPr>
          <w:rFonts w:asciiTheme="minorHAnsi" w:eastAsia="Times New Roman" w:hAnsiTheme="minorHAnsi" w:cstheme="minorHAnsi"/>
          <w:noProof/>
          <w:sz w:val="22"/>
          <w:szCs w:val="22"/>
        </w:rPr>
        <w:t xml:space="preserve">społecznych oraz rozwoju zieleni miejskiej </w:t>
      </w:r>
      <w:r w:rsidR="00717069" w:rsidRPr="00890249">
        <w:rPr>
          <w:rStyle w:val="Odwoanieprzypisudolnego"/>
          <w:rFonts w:asciiTheme="minorHAnsi" w:eastAsia="Times New Roman" w:hAnsiTheme="minorHAnsi" w:cstheme="minorHAnsi"/>
          <w:noProof/>
          <w:sz w:val="22"/>
          <w:szCs w:val="22"/>
        </w:rPr>
        <w:footnoteReference w:id="137"/>
      </w:r>
      <w:r w:rsidRPr="00890249">
        <w:rPr>
          <w:rFonts w:asciiTheme="minorHAnsi" w:eastAsia="Times New Roman" w:hAnsiTheme="minorHAnsi" w:cstheme="minorHAnsi"/>
          <w:noProof/>
          <w:sz w:val="22"/>
          <w:szCs w:val="22"/>
        </w:rPr>
        <w:t>.</w:t>
      </w:r>
    </w:p>
    <w:p w14:paraId="4E639F9E" w14:textId="3CE3CC7C" w:rsidR="0001533F" w:rsidRPr="00890249" w:rsidRDefault="0001533F" w:rsidP="009F296A">
      <w:pPr>
        <w:pStyle w:val="Akapitzlist"/>
        <w:numPr>
          <w:ilvl w:val="0"/>
          <w:numId w:val="156"/>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lastRenderedPageBreak/>
        <w:t>I</w:t>
      </w:r>
      <w:r w:rsidR="3F720EA1" w:rsidRPr="00890249">
        <w:rPr>
          <w:rFonts w:asciiTheme="minorHAnsi" w:eastAsia="Times New Roman" w:hAnsiTheme="minorHAnsi" w:cstheme="minorHAnsi"/>
          <w:noProof/>
          <w:sz w:val="22"/>
          <w:szCs w:val="22"/>
        </w:rPr>
        <w:t>nwestycje związane z usunięciem azbestu i wyrobów zawierających azbest ze środowiska</w:t>
      </w:r>
      <w:r w:rsidR="000E35EA" w:rsidRPr="00890249">
        <w:rPr>
          <w:rFonts w:asciiTheme="minorHAnsi" w:eastAsia="Times New Roman" w:hAnsiTheme="minorHAnsi" w:cstheme="minorHAnsi"/>
          <w:noProof/>
          <w:sz w:val="22"/>
          <w:szCs w:val="22"/>
        </w:rPr>
        <w:t xml:space="preserve"> (edukacja, prace zwiazane z jego usuwaniem, w tym organizacja zbiórki</w:t>
      </w:r>
      <w:r w:rsidR="004F526F" w:rsidRPr="00890249">
        <w:rPr>
          <w:rFonts w:asciiTheme="minorHAnsi" w:hAnsiTheme="minorHAnsi" w:cstheme="minorHAnsi"/>
          <w:color w:val="1B1B1B"/>
          <w:sz w:val="22"/>
          <w:szCs w:val="22"/>
          <w:shd w:val="clear" w:color="auto" w:fill="FFFFFF"/>
        </w:rPr>
        <w:t xml:space="preserve"> odpadów zawierających azbest</w:t>
      </w:r>
      <w:r w:rsidR="000E35EA" w:rsidRPr="00890249">
        <w:rPr>
          <w:rFonts w:asciiTheme="minorHAnsi" w:eastAsia="Times New Roman" w:hAnsiTheme="minorHAnsi" w:cstheme="minorHAnsi"/>
          <w:noProof/>
          <w:sz w:val="22"/>
          <w:szCs w:val="22"/>
        </w:rPr>
        <w:t>)</w:t>
      </w:r>
      <w:r w:rsidR="007B4A72" w:rsidRPr="00890249">
        <w:rPr>
          <w:rStyle w:val="Odwoanieprzypisudolnego"/>
          <w:rFonts w:asciiTheme="minorHAnsi" w:eastAsia="Times New Roman" w:hAnsiTheme="minorHAnsi" w:cstheme="minorHAnsi"/>
          <w:noProof/>
          <w:sz w:val="22"/>
          <w:szCs w:val="22"/>
        </w:rPr>
        <w:footnoteReference w:id="138"/>
      </w:r>
      <w:r w:rsidRPr="00890249">
        <w:rPr>
          <w:rFonts w:asciiTheme="minorHAnsi" w:eastAsia="Times New Roman" w:hAnsiTheme="minorHAnsi" w:cstheme="minorHAnsi"/>
          <w:noProof/>
          <w:sz w:val="22"/>
          <w:szCs w:val="22"/>
        </w:rPr>
        <w:t>.</w:t>
      </w:r>
    </w:p>
    <w:p w14:paraId="660D1EEC" w14:textId="2DB92390" w:rsidR="0001533F" w:rsidRPr="00890249" w:rsidRDefault="0001533F" w:rsidP="009F296A">
      <w:pPr>
        <w:pStyle w:val="Akapitzlist"/>
        <w:numPr>
          <w:ilvl w:val="0"/>
          <w:numId w:val="156"/>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R</w:t>
      </w:r>
      <w:r w:rsidR="2835B2A4" w:rsidRPr="00890249">
        <w:rPr>
          <w:rFonts w:asciiTheme="minorHAnsi" w:eastAsia="Times New Roman" w:hAnsiTheme="minorHAnsi" w:cstheme="minorHAnsi"/>
          <w:noProof/>
          <w:sz w:val="22"/>
          <w:szCs w:val="22"/>
        </w:rPr>
        <w:t>ozw</w:t>
      </w:r>
      <w:r w:rsidR="2127D928" w:rsidRPr="00890249">
        <w:rPr>
          <w:rFonts w:asciiTheme="minorHAnsi" w:eastAsia="Times New Roman" w:hAnsiTheme="minorHAnsi" w:cstheme="minorHAnsi"/>
          <w:noProof/>
          <w:sz w:val="22"/>
          <w:szCs w:val="22"/>
        </w:rPr>
        <w:t>ój</w:t>
      </w:r>
      <w:r w:rsidR="2835B2A4" w:rsidRPr="00890249">
        <w:rPr>
          <w:rFonts w:asciiTheme="minorHAnsi" w:eastAsia="Times New Roman" w:hAnsiTheme="minorHAnsi" w:cstheme="minorHAnsi"/>
          <w:noProof/>
          <w:sz w:val="22"/>
          <w:szCs w:val="22"/>
        </w:rPr>
        <w:t xml:space="preserve"> zielon</w:t>
      </w:r>
      <w:r w:rsidR="2127D928" w:rsidRPr="00890249">
        <w:rPr>
          <w:rFonts w:asciiTheme="minorHAnsi" w:eastAsia="Times New Roman" w:hAnsiTheme="minorHAnsi" w:cstheme="minorHAnsi"/>
          <w:noProof/>
          <w:sz w:val="22"/>
          <w:szCs w:val="22"/>
        </w:rPr>
        <w:t>o</w:t>
      </w:r>
      <w:r w:rsidR="2835B2A4" w:rsidRPr="00890249">
        <w:rPr>
          <w:rFonts w:asciiTheme="minorHAnsi" w:eastAsia="Times New Roman" w:hAnsiTheme="minorHAnsi" w:cstheme="minorHAnsi"/>
          <w:noProof/>
          <w:sz w:val="22"/>
          <w:szCs w:val="22"/>
        </w:rPr>
        <w:t xml:space="preserve">-niebieskiej infrastruktury </w:t>
      </w:r>
      <w:r w:rsidR="2127D928" w:rsidRPr="00890249">
        <w:rPr>
          <w:rFonts w:asciiTheme="minorHAnsi" w:eastAsia="Times New Roman" w:hAnsiTheme="minorHAnsi" w:cstheme="minorHAnsi"/>
          <w:noProof/>
          <w:sz w:val="22"/>
          <w:szCs w:val="22"/>
        </w:rPr>
        <w:t>służącej celom ochrony bioró</w:t>
      </w:r>
      <w:r w:rsidR="005C69BC" w:rsidRPr="00890249">
        <w:rPr>
          <w:rFonts w:asciiTheme="minorHAnsi" w:eastAsia="Times New Roman" w:hAnsiTheme="minorHAnsi" w:cstheme="minorHAnsi"/>
          <w:noProof/>
          <w:sz w:val="22"/>
          <w:szCs w:val="22"/>
        </w:rPr>
        <w:t>ż</w:t>
      </w:r>
      <w:r w:rsidR="2127D928" w:rsidRPr="00890249">
        <w:rPr>
          <w:rFonts w:asciiTheme="minorHAnsi" w:eastAsia="Times New Roman" w:hAnsiTheme="minorHAnsi" w:cstheme="minorHAnsi"/>
          <w:noProof/>
          <w:sz w:val="22"/>
          <w:szCs w:val="22"/>
        </w:rPr>
        <w:t xml:space="preserve">norodności </w:t>
      </w:r>
      <w:r w:rsidR="000B2721">
        <w:rPr>
          <w:rFonts w:asciiTheme="minorHAnsi" w:eastAsia="Times New Roman" w:hAnsiTheme="minorHAnsi" w:cstheme="minorHAnsi"/>
          <w:noProof/>
          <w:sz w:val="22"/>
          <w:szCs w:val="22"/>
        </w:rPr>
        <w:t>wraz z </w:t>
      </w:r>
      <w:r w:rsidR="2835B2A4" w:rsidRPr="00890249">
        <w:rPr>
          <w:rFonts w:asciiTheme="minorHAnsi" w:eastAsia="Times New Roman" w:hAnsiTheme="minorHAnsi" w:cstheme="minorHAnsi"/>
          <w:noProof/>
          <w:sz w:val="22"/>
          <w:szCs w:val="22"/>
        </w:rPr>
        <w:t>niezbędnym zapleczem</w:t>
      </w:r>
      <w:r w:rsidRPr="00890249">
        <w:rPr>
          <w:rFonts w:asciiTheme="minorHAnsi" w:eastAsia="Times New Roman" w:hAnsiTheme="minorHAnsi" w:cstheme="minorHAnsi"/>
          <w:noProof/>
          <w:sz w:val="22"/>
          <w:szCs w:val="22"/>
        </w:rPr>
        <w:t>.</w:t>
      </w:r>
    </w:p>
    <w:p w14:paraId="775D733C" w14:textId="7A022172" w:rsidR="00CF62E4" w:rsidRPr="00890249" w:rsidRDefault="0001533F" w:rsidP="009F296A">
      <w:pPr>
        <w:pStyle w:val="Akapitzlist"/>
        <w:numPr>
          <w:ilvl w:val="0"/>
          <w:numId w:val="156"/>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D</w:t>
      </w:r>
      <w:r w:rsidR="599056D9" w:rsidRPr="00890249">
        <w:rPr>
          <w:rFonts w:asciiTheme="minorHAnsi" w:eastAsia="Times New Roman" w:hAnsiTheme="minorHAnsi" w:cstheme="minorHAnsi"/>
          <w:noProof/>
          <w:sz w:val="22"/>
          <w:szCs w:val="22"/>
        </w:rPr>
        <w:t>ziałania z zakresu edukacji, komunikacji</w:t>
      </w:r>
      <w:r w:rsidR="005C69BC" w:rsidRPr="00890249">
        <w:rPr>
          <w:rFonts w:asciiTheme="minorHAnsi" w:eastAsia="Times New Roman" w:hAnsiTheme="minorHAnsi" w:cstheme="minorHAnsi"/>
          <w:noProof/>
          <w:sz w:val="22"/>
          <w:szCs w:val="22"/>
        </w:rPr>
        <w:t xml:space="preserve">, promocji </w:t>
      </w:r>
      <w:r w:rsidR="599056D9" w:rsidRPr="00890249">
        <w:rPr>
          <w:rFonts w:asciiTheme="minorHAnsi" w:eastAsia="Times New Roman" w:hAnsiTheme="minorHAnsi" w:cstheme="minorHAnsi"/>
          <w:noProof/>
          <w:sz w:val="22"/>
          <w:szCs w:val="22"/>
        </w:rPr>
        <w:t>i rozpowszechniania wiedzy dotyczącej ochrony przyrody i przyrodniczego potencjału regionu</w:t>
      </w:r>
      <w:r w:rsidR="0A7A1350" w:rsidRPr="00890249">
        <w:rPr>
          <w:rFonts w:asciiTheme="minorHAnsi" w:eastAsia="Times New Roman" w:hAnsiTheme="minorHAnsi" w:cstheme="minorHAnsi"/>
          <w:noProof/>
          <w:sz w:val="22"/>
          <w:szCs w:val="22"/>
        </w:rPr>
        <w:t xml:space="preserve"> oraz różnorodności biologicznej</w:t>
      </w:r>
      <w:r w:rsidR="6F692348" w:rsidRPr="00890249">
        <w:rPr>
          <w:rFonts w:asciiTheme="minorHAnsi" w:eastAsia="Times New Roman" w:hAnsiTheme="minorHAnsi" w:cstheme="minorHAnsi"/>
          <w:noProof/>
          <w:sz w:val="22"/>
          <w:szCs w:val="22"/>
        </w:rPr>
        <w:t xml:space="preserve">, w tym </w:t>
      </w:r>
      <w:r w:rsidR="599056D9" w:rsidRPr="00890249">
        <w:rPr>
          <w:rFonts w:asciiTheme="minorHAnsi" w:eastAsia="Times New Roman" w:hAnsiTheme="minorHAnsi" w:cstheme="minorHAnsi"/>
          <w:noProof/>
          <w:sz w:val="22"/>
          <w:szCs w:val="22"/>
        </w:rPr>
        <w:t xml:space="preserve"> </w:t>
      </w:r>
      <w:r w:rsidR="6F692348" w:rsidRPr="00890249">
        <w:rPr>
          <w:rFonts w:asciiTheme="minorHAnsi" w:eastAsia="Times New Roman" w:hAnsiTheme="minorHAnsi" w:cstheme="minorHAnsi"/>
          <w:noProof/>
          <w:sz w:val="22"/>
          <w:szCs w:val="22"/>
        </w:rPr>
        <w:t>rozw</w:t>
      </w:r>
      <w:r w:rsidR="1CE6D91B" w:rsidRPr="00890249">
        <w:rPr>
          <w:rFonts w:asciiTheme="minorHAnsi" w:eastAsia="Times New Roman" w:hAnsiTheme="minorHAnsi" w:cstheme="minorHAnsi"/>
          <w:noProof/>
          <w:sz w:val="22"/>
          <w:szCs w:val="22"/>
        </w:rPr>
        <w:t>ój</w:t>
      </w:r>
      <w:r w:rsidR="6F692348" w:rsidRPr="00890249">
        <w:rPr>
          <w:rFonts w:asciiTheme="minorHAnsi" w:eastAsia="Times New Roman" w:hAnsiTheme="minorHAnsi" w:cstheme="minorHAnsi"/>
          <w:noProof/>
          <w:sz w:val="22"/>
          <w:szCs w:val="22"/>
        </w:rPr>
        <w:t xml:space="preserve"> infrastruktury miejsc edukacji ekologicznej </w:t>
      </w:r>
      <w:r w:rsidR="599056D9" w:rsidRPr="00890249">
        <w:rPr>
          <w:rFonts w:asciiTheme="minorHAnsi" w:eastAsia="Times New Roman" w:hAnsiTheme="minorHAnsi" w:cstheme="minorHAnsi"/>
          <w:noProof/>
          <w:sz w:val="22"/>
          <w:szCs w:val="22"/>
        </w:rPr>
        <w:t>(wyłącznie jako element większego projektu)</w:t>
      </w:r>
      <w:r w:rsidR="5E777272" w:rsidRPr="00890249">
        <w:rPr>
          <w:rFonts w:asciiTheme="minorHAnsi" w:eastAsia="Times New Roman" w:hAnsiTheme="minorHAnsi" w:cstheme="minorHAnsi"/>
          <w:noProof/>
          <w:sz w:val="22"/>
          <w:szCs w:val="22"/>
        </w:rPr>
        <w:t>.</w:t>
      </w:r>
    </w:p>
    <w:p w14:paraId="0DBF3273" w14:textId="3ECA19F6" w:rsidR="0093433C" w:rsidRPr="00890249" w:rsidRDefault="00F96EE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Realizowane  przedsięwzięcia </w:t>
      </w:r>
      <w:r w:rsidR="00083EE4" w:rsidRPr="00890249">
        <w:rPr>
          <w:rFonts w:asciiTheme="minorHAnsi" w:hAnsiTheme="minorHAnsi" w:cstheme="minorHAnsi"/>
          <w:noProof/>
          <w:sz w:val="22"/>
          <w:szCs w:val="22"/>
        </w:rPr>
        <w:t xml:space="preserve">są zgodne z zasadą DNSH. Ze względu na ich charakter przyjmuje się, że nie mają negatywnego wpływu na środowisko. </w:t>
      </w:r>
    </w:p>
    <w:p w14:paraId="2E428873" w14:textId="77777777" w:rsidR="001169B8" w:rsidRPr="00890249" w:rsidRDefault="001169B8" w:rsidP="001169B8">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Główne grupy docelowe</w:t>
      </w:r>
    </w:p>
    <w:p w14:paraId="3472CE13" w14:textId="77777777" w:rsidR="0093433C" w:rsidRPr="00890249" w:rsidRDefault="00083EE4"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Mieszkańcy regionu, turyści</w:t>
      </w:r>
      <w:r w:rsidR="004F526F" w:rsidRPr="00890249">
        <w:rPr>
          <w:rFonts w:asciiTheme="minorHAnsi" w:hAnsiTheme="minorHAnsi" w:cstheme="minorHAnsi"/>
          <w:noProof/>
          <w:sz w:val="22"/>
          <w:szCs w:val="22"/>
        </w:rPr>
        <w:t>, jst</w:t>
      </w:r>
      <w:r w:rsidRPr="00890249">
        <w:rPr>
          <w:rFonts w:asciiTheme="minorHAnsi" w:hAnsiTheme="minorHAnsi" w:cstheme="minorHAnsi"/>
          <w:noProof/>
          <w:sz w:val="22"/>
          <w:szCs w:val="22"/>
        </w:rPr>
        <w:t>.</w:t>
      </w:r>
    </w:p>
    <w:p w14:paraId="379CC5CB" w14:textId="77777777" w:rsidR="00E913BA" w:rsidRPr="00890249" w:rsidRDefault="007C0F20" w:rsidP="00583599">
      <w:pPr>
        <w:pStyle w:val="Akapitzlist"/>
        <w:ind w:left="0"/>
        <w:contextualSpacing w:val="0"/>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 xml:space="preserve">Działania na rzecz </w:t>
      </w:r>
      <w:r w:rsidR="001765C7" w:rsidRPr="00890249">
        <w:rPr>
          <w:rFonts w:asciiTheme="minorHAnsi" w:hAnsiTheme="minorHAnsi" w:cstheme="minorHAnsi"/>
          <w:b/>
          <w:noProof/>
          <w:color w:val="2F5496" w:themeColor="accent5" w:themeShade="BF"/>
          <w:sz w:val="22"/>
          <w:szCs w:val="22"/>
        </w:rPr>
        <w:t xml:space="preserve">zapewnienia </w:t>
      </w:r>
      <w:r w:rsidRPr="00890249">
        <w:rPr>
          <w:rFonts w:asciiTheme="minorHAnsi" w:hAnsiTheme="minorHAnsi" w:cstheme="minorHAnsi"/>
          <w:b/>
          <w:noProof/>
          <w:color w:val="2F5496" w:themeColor="accent5" w:themeShade="BF"/>
          <w:sz w:val="22"/>
          <w:szCs w:val="22"/>
        </w:rPr>
        <w:t xml:space="preserve">równości, </w:t>
      </w:r>
      <w:r w:rsidR="001765C7" w:rsidRPr="00890249">
        <w:rPr>
          <w:rFonts w:asciiTheme="minorHAnsi" w:hAnsiTheme="minorHAnsi" w:cstheme="minorHAnsi"/>
          <w:b/>
          <w:noProof/>
          <w:color w:val="2F5496" w:themeColor="accent5" w:themeShade="BF"/>
          <w:sz w:val="22"/>
          <w:szCs w:val="22"/>
        </w:rPr>
        <w:t>włączenia społecznego</w:t>
      </w:r>
      <w:r w:rsidRPr="00890249">
        <w:rPr>
          <w:rFonts w:asciiTheme="minorHAnsi" w:hAnsiTheme="minorHAnsi" w:cstheme="minorHAnsi"/>
          <w:b/>
          <w:noProof/>
          <w:color w:val="2F5496" w:themeColor="accent5" w:themeShade="BF"/>
          <w:sz w:val="22"/>
          <w:szCs w:val="22"/>
        </w:rPr>
        <w:t xml:space="preserve"> i niedyskryminacji</w:t>
      </w:r>
    </w:p>
    <w:p w14:paraId="64550BC8" w14:textId="77777777" w:rsidR="0093433C" w:rsidRPr="00890249" w:rsidRDefault="4CE7EC6B"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Dyskryminacja zarówno bezpośrednia, jak i pośrednia ze względu na płeć, pochodzenie rasowe lub etniczne, religię lub światopogląd, niepełnosprawność, wiek, orientację oraz tożsamość seksualną może skutkować stresem mniejszościowym, poczuciem alienacji, izolacją społeczną, brakiem akceptacji wśród społeczności oraz brakiem wsparcia społecznego. </w:t>
      </w:r>
    </w:p>
    <w:p w14:paraId="1E818FFA" w14:textId="62BAF7EC" w:rsidR="0093433C" w:rsidRPr="00890249" w:rsidRDefault="3FF2333D"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Z uwagi na zakres tematyczny celu szczegółowego inwestycje służące ograniczeniu degradacji środowiska, w tym zmniejszeniu zanieczyszczeń, będą miały wpływ na zmniejszenie zjawiska wykluczenia społecznego i ubóstwa z powodów zdrowotnych, gdyż obniżą skalę problemów zdrowotnych mieszkańców. Wpłyną też na poprawę warunków i jakości życia mieszkańców. Dzięki uwzględnieniu w projektach wymogów uniwersalnego projektowania i mechanizmu racjonalnych usprawnień zapewniony będzie odpowiedni dostęp do infrastruktury obiektów edukacji ekologicznej, czy infrastruktury służącej promowaniu form ochrony przyrody, odpowiadającej na specyficzne potrzeby osób o ograniczonych możliwościach poruszania się.  Kampanie informacyjne nt. przeciwdzialania utracie różnorodności biologicznej oraz dążące do zrównoważonego gospodarowania przestrzenią naturalną będą realizowane z zachow</w:t>
      </w:r>
      <w:r w:rsidR="000B2721">
        <w:rPr>
          <w:rFonts w:asciiTheme="minorHAnsi" w:hAnsiTheme="minorHAnsi" w:cstheme="minorHAnsi"/>
          <w:noProof/>
          <w:sz w:val="22"/>
          <w:szCs w:val="22"/>
        </w:rPr>
        <w:t>aniem standardów dostępności, z </w:t>
      </w:r>
      <w:r w:rsidRPr="00890249">
        <w:rPr>
          <w:rFonts w:asciiTheme="minorHAnsi" w:hAnsiTheme="minorHAnsi" w:cstheme="minorHAnsi"/>
          <w:noProof/>
          <w:sz w:val="22"/>
          <w:szCs w:val="22"/>
        </w:rPr>
        <w:t>wykorzystaniem różnorodnych form i kanałów komunikacji, w celu dotarcia do możliwe największej liczby mieszkańców regionu. W przypadku usług świadczonych drogą elektroniczną zastosowany zostanie standard dostępności cyfrowej WCAG 2.1.</w:t>
      </w:r>
    </w:p>
    <w:p w14:paraId="76E3EB84" w14:textId="60622672" w:rsidR="001169B8" w:rsidRPr="00890249" w:rsidRDefault="001169B8" w:rsidP="001169B8">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Wskazanie konkretnych terytoriów objętych wsparciem, z uwzględnieniem planowanego wykorzystania narzędzi terytorialnych</w:t>
      </w:r>
    </w:p>
    <w:p w14:paraId="1CD977F0" w14:textId="77777777" w:rsidR="0093433C" w:rsidRPr="00890249" w:rsidRDefault="007A480D"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Wsparciem zostanie objęty cały obszar województa opolskiego. </w:t>
      </w:r>
    </w:p>
    <w:p w14:paraId="34E9E864" w14:textId="77777777" w:rsidR="001169B8" w:rsidRPr="00890249" w:rsidRDefault="001169B8" w:rsidP="001169B8">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Działania międzyregionalne, transgraniczne i transnarodowe</w:t>
      </w:r>
    </w:p>
    <w:p w14:paraId="56BFD3C9" w14:textId="18E79D4E" w:rsidR="0093433C" w:rsidRPr="00890249" w:rsidRDefault="005612BC"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Zaplanowane działania są komplementarne z interwencjami założonymi w programie współpracy transgranicznej </w:t>
      </w:r>
      <w:r w:rsidR="00A02662" w:rsidRPr="00890249">
        <w:rPr>
          <w:rFonts w:asciiTheme="minorHAnsi" w:hAnsiTheme="minorHAnsi" w:cstheme="minorHAnsi"/>
          <w:noProof/>
          <w:sz w:val="22"/>
          <w:szCs w:val="22"/>
        </w:rPr>
        <w:t>Interreg</w:t>
      </w:r>
      <w:r w:rsidRPr="00890249">
        <w:rPr>
          <w:rFonts w:asciiTheme="minorHAnsi" w:hAnsiTheme="minorHAnsi" w:cstheme="minorHAnsi"/>
          <w:noProof/>
          <w:sz w:val="22"/>
          <w:szCs w:val="22"/>
        </w:rPr>
        <w:t xml:space="preserve"> Czechy-Polska 2021-2027</w:t>
      </w:r>
      <w:r w:rsidR="00A413FD"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co umożliwi realizację wspólnych przedsięwzięć na obszarze województwa opolskiego i Republiki Czeskiej. W zakresie przedmiotowego </w:t>
      </w:r>
      <w:r w:rsidR="00A413FD" w:rsidRPr="00890249">
        <w:rPr>
          <w:rFonts w:asciiTheme="minorHAnsi" w:hAnsiTheme="minorHAnsi" w:cstheme="minorHAnsi"/>
          <w:noProof/>
          <w:sz w:val="22"/>
          <w:szCs w:val="22"/>
        </w:rPr>
        <w:t>cs</w:t>
      </w:r>
      <w:r w:rsidRPr="00890249">
        <w:rPr>
          <w:rFonts w:asciiTheme="minorHAnsi" w:hAnsiTheme="minorHAnsi" w:cstheme="minorHAnsi"/>
          <w:noProof/>
          <w:sz w:val="22"/>
          <w:szCs w:val="22"/>
        </w:rPr>
        <w:t xml:space="preserve"> ważna będzie współpraca ukierunkowana na ochronę cennych zasobów przyrodniczych, w tym zwłaszcza na obszarze przygranicznym - terenie bogatym w zasoby naturalne. Znaczną jego część stanowią bowiem zalesione pasma górskie z obszarami cennymi przyrodniczo, klasyfikowanymi m.in. jako parki narodowe/krajobrazowe, obszary chronionego krajobrazu oraz obszary Natura 2000. </w:t>
      </w:r>
    </w:p>
    <w:p w14:paraId="045C53D3" w14:textId="59B66678" w:rsidR="0093433C" w:rsidRPr="00890249" w:rsidRDefault="005612BC"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lastRenderedPageBreak/>
        <w:t>Walory regionu w znaczący sposób wpływają na jakość życia na pograniczu, w tym jego atrakcyjność turystyczną. Ze względu na fakt, iż podejście do ochrony przyrody różni się po obydwu stronach granicy</w:t>
      </w:r>
      <w:r w:rsidR="00A413FD"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IZ, poprzez kryteria wyboru projektów, premiować będzie wspólne przedsięwzięcia prowadzące do współpracy pomiotów polskich i czeskich, w tym inwestycje w infrastrukturę turystyczną ograniczającą antro</w:t>
      </w:r>
      <w:r w:rsidR="003C2B55">
        <w:rPr>
          <w:rFonts w:asciiTheme="minorHAnsi" w:hAnsiTheme="minorHAnsi" w:cstheme="minorHAnsi"/>
          <w:noProof/>
          <w:sz w:val="22"/>
          <w:szCs w:val="22"/>
        </w:rPr>
        <w:t>po</w:t>
      </w:r>
      <w:r w:rsidRPr="00890249">
        <w:rPr>
          <w:rFonts w:asciiTheme="minorHAnsi" w:hAnsiTheme="minorHAnsi" w:cstheme="minorHAnsi"/>
          <w:noProof/>
          <w:sz w:val="22"/>
          <w:szCs w:val="22"/>
        </w:rPr>
        <w:t xml:space="preserve">presję oraz działania z zakresu np. monitorowania występowania gatunków chronionych i zarządzania zasobami przyrodniczymi. Współpraca ma docelowo doprowadzić do tworzenia sieci i platform współpracy umożliwiających wymianę informacji i dobrych praktyk w zakresie ochrony cennych zasobów środowiska naturalnego, realizację wspólnych analiz, koncepcji – działań, które finansowane będą co do zasady z programu </w:t>
      </w:r>
      <w:r w:rsidR="00A02662" w:rsidRPr="00890249">
        <w:rPr>
          <w:rFonts w:asciiTheme="minorHAnsi" w:hAnsiTheme="minorHAnsi" w:cstheme="minorHAnsi"/>
          <w:noProof/>
          <w:sz w:val="22"/>
          <w:szCs w:val="22"/>
        </w:rPr>
        <w:t>Interreg</w:t>
      </w:r>
      <w:r w:rsidRPr="00890249">
        <w:rPr>
          <w:rFonts w:asciiTheme="minorHAnsi" w:hAnsiTheme="minorHAnsi" w:cstheme="minorHAnsi"/>
          <w:noProof/>
          <w:sz w:val="22"/>
          <w:szCs w:val="22"/>
        </w:rPr>
        <w:t xml:space="preserve"> Czechy-Polska 2021-2027. Zaproponowane w FEO 2021-2027 inwestycje przyczynią się do efektu synergii w ramach ww. Programów, co oznacza, że współdziałanie różnych interwencji doprowadzi do większego efektu</w:t>
      </w:r>
      <w:r w:rsidR="00A02662"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niż suma poszczególnych oddzielnych działań. Działania podejmowane w</w:t>
      </w:r>
      <w:r w:rsidR="000B2721">
        <w:rPr>
          <w:rFonts w:asciiTheme="minorHAnsi" w:hAnsiTheme="minorHAnsi" w:cstheme="minorHAnsi"/>
          <w:noProof/>
          <w:sz w:val="22"/>
          <w:szCs w:val="22"/>
        </w:rPr>
        <w:t xml:space="preserve"> cs (vii) wpisują się również w </w:t>
      </w:r>
      <w:r w:rsidRPr="00890249">
        <w:rPr>
          <w:rFonts w:asciiTheme="minorHAnsi" w:hAnsiTheme="minorHAnsi" w:cstheme="minorHAnsi"/>
          <w:noProof/>
          <w:sz w:val="22"/>
          <w:szCs w:val="22"/>
        </w:rPr>
        <w:t>Cel 1.2 Bogata i zdrowa przyroda Strategii UE dla regionu Morza Bałtyckiego.</w:t>
      </w:r>
    </w:p>
    <w:p w14:paraId="3191EABA" w14:textId="41B6B6A6" w:rsidR="001169B8" w:rsidRPr="00890249" w:rsidRDefault="001169B8" w:rsidP="001169B8">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 xml:space="preserve"> Planowane wykorzystanie instrumentów finansowych</w:t>
      </w:r>
    </w:p>
    <w:p w14:paraId="244BE670" w14:textId="77777777" w:rsidR="0093433C" w:rsidRPr="00890249" w:rsidRDefault="00195F3F"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ramach celu szczegółowego (vii) nie planuje się wykorzystania instrumentów finansowych</w:t>
      </w:r>
      <w:r w:rsidR="005E4DF4" w:rsidRPr="00890249">
        <w:rPr>
          <w:rFonts w:asciiTheme="minorHAnsi" w:hAnsiTheme="minorHAnsi" w:cstheme="minorHAnsi"/>
          <w:noProof/>
          <w:sz w:val="22"/>
          <w:szCs w:val="22"/>
        </w:rPr>
        <w:t xml:space="preserve">. Zaplanowane przedsięwzięcia są działaniami nie generującymi zysków, </w:t>
      </w:r>
      <w:r w:rsidR="00A02662" w:rsidRPr="00890249">
        <w:rPr>
          <w:rFonts w:asciiTheme="minorHAnsi" w:hAnsiTheme="minorHAnsi" w:cstheme="minorHAnsi"/>
          <w:noProof/>
          <w:sz w:val="22"/>
          <w:szCs w:val="22"/>
        </w:rPr>
        <w:t xml:space="preserve">są </w:t>
      </w:r>
      <w:r w:rsidR="005E4DF4" w:rsidRPr="00890249">
        <w:rPr>
          <w:rFonts w:asciiTheme="minorHAnsi" w:hAnsiTheme="minorHAnsi" w:cstheme="minorHAnsi"/>
          <w:noProof/>
          <w:sz w:val="22"/>
          <w:szCs w:val="22"/>
        </w:rPr>
        <w:t>związane z zadaniami publicznymi. Działania w ramach cs (vii) należy rozgraniczyć z turystyką, która będzie wspierana w</w:t>
      </w:r>
      <w:r w:rsidRPr="00890249">
        <w:rPr>
          <w:rFonts w:asciiTheme="minorHAnsi" w:hAnsiTheme="minorHAnsi" w:cstheme="minorHAnsi"/>
          <w:noProof/>
          <w:sz w:val="22"/>
          <w:szCs w:val="22"/>
        </w:rPr>
        <w:t> </w:t>
      </w:r>
      <w:r w:rsidR="005E4DF4" w:rsidRPr="00890249">
        <w:rPr>
          <w:rFonts w:asciiTheme="minorHAnsi" w:hAnsiTheme="minorHAnsi" w:cstheme="minorHAnsi"/>
          <w:noProof/>
          <w:sz w:val="22"/>
          <w:szCs w:val="22"/>
        </w:rPr>
        <w:t>ramach CP5.</w:t>
      </w:r>
    </w:p>
    <w:p w14:paraId="76B3A9A9" w14:textId="77777777" w:rsidR="001169B8" w:rsidRPr="00890249" w:rsidRDefault="001169B8" w:rsidP="001169B8">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t>2.1.2.6.2 (vii) Wskaźniki</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6"/>
        <w:gridCol w:w="751"/>
        <w:gridCol w:w="693"/>
        <w:gridCol w:w="1009"/>
        <w:gridCol w:w="830"/>
        <w:gridCol w:w="2215"/>
        <w:gridCol w:w="830"/>
        <w:gridCol w:w="1106"/>
        <w:gridCol w:w="1065"/>
      </w:tblGrid>
      <w:tr w:rsidR="0034642D" w:rsidRPr="00890249" w14:paraId="624799D0" w14:textId="77777777" w:rsidTr="00FB76F3">
        <w:trPr>
          <w:trHeight w:val="425"/>
        </w:trPr>
        <w:tc>
          <w:tcPr>
            <w:tcW w:w="5000" w:type="pct"/>
            <w:gridSpan w:val="9"/>
            <w:shd w:val="clear" w:color="auto" w:fill="D9D9D9" w:themeFill="background1" w:themeFillShade="D9"/>
          </w:tcPr>
          <w:p w14:paraId="0CC45042" w14:textId="77777777" w:rsidR="0034642D" w:rsidRPr="00890249" w:rsidRDefault="0034642D" w:rsidP="0034642D">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34642D" w:rsidRPr="00890249" w14:paraId="63B1C50E" w14:textId="77777777" w:rsidTr="0043241C">
        <w:trPr>
          <w:cantSplit/>
          <w:trHeight w:val="1647"/>
        </w:trPr>
        <w:tc>
          <w:tcPr>
            <w:tcW w:w="291" w:type="pct"/>
            <w:shd w:val="clear" w:color="auto" w:fill="F2F2F2" w:themeFill="background1" w:themeFillShade="F2"/>
            <w:textDirection w:val="btLr"/>
            <w:vAlign w:val="center"/>
          </w:tcPr>
          <w:p w14:paraId="6FE4B659"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416" w:type="pct"/>
            <w:shd w:val="clear" w:color="auto" w:fill="F2F2F2" w:themeFill="background1" w:themeFillShade="F2"/>
            <w:textDirection w:val="btLr"/>
            <w:vAlign w:val="center"/>
          </w:tcPr>
          <w:p w14:paraId="343462DA"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84" w:type="pct"/>
            <w:shd w:val="clear" w:color="auto" w:fill="F2F2F2" w:themeFill="background1" w:themeFillShade="F2"/>
            <w:textDirection w:val="btLr"/>
            <w:vAlign w:val="center"/>
          </w:tcPr>
          <w:p w14:paraId="58C11C09"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59" w:type="pct"/>
            <w:shd w:val="clear" w:color="auto" w:fill="F2F2F2" w:themeFill="background1" w:themeFillShade="F2"/>
            <w:textDirection w:val="btLr"/>
            <w:vAlign w:val="center"/>
          </w:tcPr>
          <w:p w14:paraId="035D731E"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460" w:type="pct"/>
            <w:shd w:val="clear" w:color="auto" w:fill="F2F2F2" w:themeFill="background1" w:themeFillShade="F2"/>
            <w:textDirection w:val="btLr"/>
            <w:vAlign w:val="center"/>
          </w:tcPr>
          <w:p w14:paraId="33160451"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227" w:type="pct"/>
            <w:shd w:val="clear" w:color="auto" w:fill="F2F2F2" w:themeFill="background1" w:themeFillShade="F2"/>
            <w:textDirection w:val="btLr"/>
            <w:vAlign w:val="center"/>
          </w:tcPr>
          <w:p w14:paraId="6EB056AA"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460" w:type="pct"/>
            <w:shd w:val="clear" w:color="auto" w:fill="F2F2F2" w:themeFill="background1" w:themeFillShade="F2"/>
            <w:textDirection w:val="btLr"/>
            <w:vAlign w:val="center"/>
          </w:tcPr>
          <w:p w14:paraId="7DF99D48"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613" w:type="pct"/>
            <w:shd w:val="clear" w:color="auto" w:fill="F2F2F2" w:themeFill="background1" w:themeFillShade="F2"/>
            <w:textDirection w:val="btLr"/>
            <w:vAlign w:val="center"/>
          </w:tcPr>
          <w:p w14:paraId="6C13D827"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590" w:type="pct"/>
            <w:shd w:val="clear" w:color="auto" w:fill="F2F2F2" w:themeFill="background1" w:themeFillShade="F2"/>
            <w:textDirection w:val="btLr"/>
            <w:vAlign w:val="center"/>
          </w:tcPr>
          <w:p w14:paraId="505839E4"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323537" w:rsidRPr="00890249" w14:paraId="34CA9BE8" w14:textId="77777777" w:rsidTr="0043241C">
        <w:trPr>
          <w:trHeight w:val="332"/>
        </w:trPr>
        <w:tc>
          <w:tcPr>
            <w:tcW w:w="291" w:type="pct"/>
            <w:vAlign w:val="center"/>
          </w:tcPr>
          <w:p w14:paraId="35E19323" w14:textId="77777777" w:rsidR="00323537" w:rsidRPr="00890249" w:rsidRDefault="00323537" w:rsidP="00323537">
            <w:pP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CP2</w:t>
            </w:r>
          </w:p>
        </w:tc>
        <w:tc>
          <w:tcPr>
            <w:tcW w:w="416" w:type="pct"/>
            <w:vAlign w:val="center"/>
          </w:tcPr>
          <w:p w14:paraId="29D67285" w14:textId="77777777" w:rsidR="00323537" w:rsidRPr="00890249" w:rsidRDefault="00323537" w:rsidP="00323537">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2.vii</w:t>
            </w:r>
          </w:p>
        </w:tc>
        <w:tc>
          <w:tcPr>
            <w:tcW w:w="384" w:type="pct"/>
            <w:vAlign w:val="center"/>
          </w:tcPr>
          <w:p w14:paraId="22F412C3" w14:textId="77777777" w:rsidR="00323537" w:rsidRPr="00890249" w:rsidRDefault="00323537" w:rsidP="00323537">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EFRR</w:t>
            </w:r>
          </w:p>
        </w:tc>
        <w:tc>
          <w:tcPr>
            <w:tcW w:w="559" w:type="pct"/>
            <w:vAlign w:val="center"/>
          </w:tcPr>
          <w:p w14:paraId="08809065" w14:textId="77777777" w:rsidR="00323537" w:rsidRPr="00890249" w:rsidRDefault="00323537" w:rsidP="00323537">
            <w:pPr>
              <w:jc w:val="center"/>
              <w:rPr>
                <w:rFonts w:asciiTheme="minorHAnsi" w:eastAsia="Times New Roman" w:hAnsiTheme="minorHAnsi" w:cstheme="minorHAnsi"/>
                <w:iCs/>
                <w:noProof/>
                <w:sz w:val="18"/>
              </w:rPr>
            </w:pPr>
            <w:r w:rsidRPr="00890249">
              <w:rPr>
                <w:rFonts w:asciiTheme="minorHAnsi" w:eastAsia="Times New Roman" w:hAnsiTheme="minorHAnsi" w:cstheme="minorHAnsi"/>
                <w:iCs/>
                <w:noProof/>
                <w:sz w:val="18"/>
              </w:rPr>
              <w:t>Słabiej rozwinięte</w:t>
            </w:r>
          </w:p>
        </w:tc>
        <w:tc>
          <w:tcPr>
            <w:tcW w:w="460" w:type="pct"/>
            <w:vAlign w:val="center"/>
          </w:tcPr>
          <w:p w14:paraId="47302618" w14:textId="77777777" w:rsidR="00323537" w:rsidRPr="00890249" w:rsidRDefault="00D3580D" w:rsidP="00323537">
            <w:pPr>
              <w:jc w:val="center"/>
              <w:rPr>
                <w:rFonts w:asciiTheme="minorHAnsi" w:hAnsiTheme="minorHAnsi" w:cstheme="minorHAnsi"/>
                <w:i/>
                <w:sz w:val="18"/>
                <w:szCs w:val="18"/>
              </w:rPr>
            </w:pPr>
            <w:r w:rsidRPr="00890249">
              <w:rPr>
                <w:rFonts w:asciiTheme="minorHAnsi" w:hAnsiTheme="minorHAnsi" w:cstheme="minorHAnsi"/>
                <w:i/>
                <w:sz w:val="18"/>
                <w:szCs w:val="18"/>
              </w:rPr>
              <w:t>PLRO0</w:t>
            </w:r>
            <w:r w:rsidR="00323537" w:rsidRPr="00890249">
              <w:rPr>
                <w:rFonts w:asciiTheme="minorHAnsi" w:hAnsiTheme="minorHAnsi" w:cstheme="minorHAnsi"/>
                <w:i/>
                <w:sz w:val="18"/>
                <w:szCs w:val="18"/>
              </w:rPr>
              <w:t>69</w:t>
            </w:r>
          </w:p>
        </w:tc>
        <w:tc>
          <w:tcPr>
            <w:tcW w:w="1227" w:type="pct"/>
            <w:vAlign w:val="center"/>
          </w:tcPr>
          <w:p w14:paraId="1D32316D" w14:textId="77777777" w:rsidR="00323537" w:rsidRPr="00890249" w:rsidRDefault="00323537" w:rsidP="00323537">
            <w:pPr>
              <w:jc w:val="left"/>
              <w:rPr>
                <w:rFonts w:asciiTheme="minorHAnsi" w:hAnsiTheme="minorHAnsi" w:cstheme="minorHAnsi"/>
                <w:i/>
                <w:sz w:val="18"/>
                <w:szCs w:val="18"/>
              </w:rPr>
            </w:pPr>
            <w:r w:rsidRPr="00890249">
              <w:rPr>
                <w:rFonts w:asciiTheme="minorHAnsi" w:hAnsiTheme="minorHAnsi" w:cstheme="minorHAnsi"/>
                <w:i/>
                <w:sz w:val="18"/>
                <w:szCs w:val="18"/>
              </w:rPr>
              <w:t>Powierzchnia obszarów chronionych i cennych przyrodniczo innych niż Natura 2000 objętych działaniami ochronnymi i odtwarzającymi</w:t>
            </w:r>
          </w:p>
        </w:tc>
        <w:tc>
          <w:tcPr>
            <w:tcW w:w="460" w:type="pct"/>
            <w:vAlign w:val="center"/>
          </w:tcPr>
          <w:p w14:paraId="299ED9BF" w14:textId="77777777" w:rsidR="00323537" w:rsidRPr="00890249" w:rsidRDefault="00323537" w:rsidP="00323537">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ha</w:t>
            </w:r>
          </w:p>
        </w:tc>
        <w:tc>
          <w:tcPr>
            <w:tcW w:w="613" w:type="pct"/>
            <w:vAlign w:val="center"/>
          </w:tcPr>
          <w:p w14:paraId="4E14423D" w14:textId="77777777" w:rsidR="00A63705" w:rsidRPr="00890249" w:rsidRDefault="00D3580D" w:rsidP="0043241C">
            <w:pPr>
              <w:jc w:val="center"/>
              <w:rPr>
                <w:rFonts w:asciiTheme="minorHAnsi" w:hAnsiTheme="minorHAnsi" w:cstheme="minorHAnsi"/>
                <w:noProof/>
                <w:sz w:val="18"/>
                <w:szCs w:val="18"/>
              </w:rPr>
            </w:pPr>
            <w:r w:rsidRPr="00890249">
              <w:rPr>
                <w:rFonts w:asciiTheme="minorHAnsi" w:hAnsiTheme="minorHAnsi" w:cstheme="minorHAnsi"/>
                <w:noProof/>
                <w:sz w:val="18"/>
                <w:szCs w:val="18"/>
              </w:rPr>
              <w:t>1</w:t>
            </w:r>
          </w:p>
        </w:tc>
        <w:tc>
          <w:tcPr>
            <w:tcW w:w="590" w:type="pct"/>
            <w:vAlign w:val="center"/>
          </w:tcPr>
          <w:p w14:paraId="7A3DED6E" w14:textId="4C6BEDD4" w:rsidR="00A63705" w:rsidRPr="00890249" w:rsidRDefault="007A5D47" w:rsidP="0043241C">
            <w:pPr>
              <w:jc w:val="center"/>
              <w:rPr>
                <w:rFonts w:asciiTheme="minorHAnsi" w:hAnsiTheme="minorHAnsi" w:cstheme="minorHAnsi"/>
                <w:noProof/>
                <w:sz w:val="18"/>
                <w:szCs w:val="18"/>
              </w:rPr>
            </w:pPr>
            <w:r>
              <w:rPr>
                <w:rFonts w:asciiTheme="minorHAnsi" w:hAnsiTheme="minorHAnsi" w:cstheme="minorHAnsi"/>
                <w:noProof/>
                <w:sz w:val="18"/>
                <w:szCs w:val="18"/>
              </w:rPr>
              <w:t>157</w:t>
            </w:r>
          </w:p>
        </w:tc>
      </w:tr>
      <w:tr w:rsidR="00323537" w:rsidRPr="00890249" w14:paraId="4070D7FB" w14:textId="77777777" w:rsidTr="0043241C">
        <w:trPr>
          <w:trHeight w:val="332"/>
        </w:trPr>
        <w:tc>
          <w:tcPr>
            <w:tcW w:w="291" w:type="pct"/>
            <w:vAlign w:val="center"/>
          </w:tcPr>
          <w:p w14:paraId="5BCBF25D" w14:textId="77777777" w:rsidR="00323537" w:rsidRPr="00890249" w:rsidDel="00E90ABD" w:rsidRDefault="00323537" w:rsidP="00323537">
            <w:pP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CP2</w:t>
            </w:r>
          </w:p>
        </w:tc>
        <w:tc>
          <w:tcPr>
            <w:tcW w:w="416" w:type="pct"/>
            <w:vAlign w:val="center"/>
          </w:tcPr>
          <w:p w14:paraId="3A1DC6E2" w14:textId="77777777" w:rsidR="00323537" w:rsidRPr="00890249" w:rsidDel="00E90ABD" w:rsidRDefault="00323537" w:rsidP="00323537">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2.vii</w:t>
            </w:r>
          </w:p>
        </w:tc>
        <w:tc>
          <w:tcPr>
            <w:tcW w:w="384" w:type="pct"/>
            <w:vAlign w:val="center"/>
          </w:tcPr>
          <w:p w14:paraId="23639190" w14:textId="77777777" w:rsidR="00323537" w:rsidRPr="00890249" w:rsidDel="00E90ABD" w:rsidRDefault="00323537" w:rsidP="00323537">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EFRR</w:t>
            </w:r>
          </w:p>
        </w:tc>
        <w:tc>
          <w:tcPr>
            <w:tcW w:w="559" w:type="pct"/>
            <w:vAlign w:val="center"/>
          </w:tcPr>
          <w:p w14:paraId="3DD40366" w14:textId="77777777" w:rsidR="00323537" w:rsidRPr="00890249" w:rsidDel="00E90ABD" w:rsidRDefault="00323537" w:rsidP="00323537">
            <w:pPr>
              <w:jc w:val="center"/>
              <w:rPr>
                <w:rFonts w:asciiTheme="minorHAnsi" w:eastAsia="Times New Roman" w:hAnsiTheme="minorHAnsi" w:cstheme="minorHAnsi"/>
                <w:iCs/>
                <w:noProof/>
                <w:sz w:val="18"/>
              </w:rPr>
            </w:pPr>
            <w:r w:rsidRPr="00890249">
              <w:rPr>
                <w:rFonts w:asciiTheme="minorHAnsi" w:eastAsia="Times New Roman" w:hAnsiTheme="minorHAnsi" w:cstheme="minorHAnsi"/>
                <w:iCs/>
                <w:noProof/>
                <w:sz w:val="18"/>
              </w:rPr>
              <w:t>Słabiej rozwinięte</w:t>
            </w:r>
          </w:p>
        </w:tc>
        <w:tc>
          <w:tcPr>
            <w:tcW w:w="460" w:type="pct"/>
            <w:vAlign w:val="center"/>
          </w:tcPr>
          <w:p w14:paraId="099341D7" w14:textId="77777777" w:rsidR="00323537" w:rsidRPr="00890249" w:rsidDel="00E90ABD" w:rsidRDefault="00323537" w:rsidP="00323537">
            <w:pPr>
              <w:jc w:val="center"/>
              <w:rPr>
                <w:rFonts w:asciiTheme="minorHAnsi" w:hAnsiTheme="minorHAnsi" w:cstheme="minorHAnsi"/>
                <w:i/>
                <w:sz w:val="18"/>
                <w:szCs w:val="18"/>
              </w:rPr>
            </w:pPr>
            <w:r w:rsidRPr="00890249">
              <w:rPr>
                <w:rFonts w:asciiTheme="minorHAnsi" w:hAnsiTheme="minorHAnsi" w:cstheme="minorHAnsi"/>
                <w:i/>
                <w:sz w:val="18"/>
                <w:szCs w:val="18"/>
              </w:rPr>
              <w:t>PLRO</w:t>
            </w:r>
            <w:r w:rsidR="00D3580D" w:rsidRPr="00890249">
              <w:rPr>
                <w:rFonts w:asciiTheme="minorHAnsi" w:hAnsiTheme="minorHAnsi" w:cstheme="minorHAnsi"/>
                <w:i/>
                <w:sz w:val="18"/>
                <w:szCs w:val="18"/>
              </w:rPr>
              <w:t>0</w:t>
            </w:r>
            <w:r w:rsidRPr="00890249">
              <w:rPr>
                <w:rFonts w:asciiTheme="minorHAnsi" w:hAnsiTheme="minorHAnsi" w:cstheme="minorHAnsi"/>
                <w:i/>
                <w:sz w:val="18"/>
                <w:szCs w:val="18"/>
              </w:rPr>
              <w:t>73</w:t>
            </w:r>
          </w:p>
        </w:tc>
        <w:tc>
          <w:tcPr>
            <w:tcW w:w="1227" w:type="pct"/>
            <w:vAlign w:val="center"/>
          </w:tcPr>
          <w:p w14:paraId="71518A27" w14:textId="77777777" w:rsidR="00323537" w:rsidRPr="00890249" w:rsidDel="00E90ABD" w:rsidRDefault="00323537" w:rsidP="00323537">
            <w:pPr>
              <w:jc w:val="left"/>
              <w:rPr>
                <w:rFonts w:asciiTheme="minorHAnsi" w:hAnsiTheme="minorHAnsi" w:cstheme="minorHAnsi"/>
                <w:i/>
                <w:sz w:val="18"/>
                <w:szCs w:val="18"/>
              </w:rPr>
            </w:pPr>
            <w:r w:rsidRPr="00890249">
              <w:rPr>
                <w:rFonts w:asciiTheme="minorHAnsi" w:hAnsiTheme="minorHAnsi" w:cstheme="minorHAnsi"/>
                <w:i/>
                <w:sz w:val="18"/>
                <w:szCs w:val="18"/>
              </w:rPr>
              <w:t>Liczba przeprowadzonych kampanii informacyjno-edukacyjnych kształtujących świadomość ekologiczną</w:t>
            </w:r>
          </w:p>
        </w:tc>
        <w:tc>
          <w:tcPr>
            <w:tcW w:w="460" w:type="pct"/>
            <w:vAlign w:val="center"/>
          </w:tcPr>
          <w:p w14:paraId="602DEB15" w14:textId="77777777" w:rsidR="00323537" w:rsidRPr="00890249" w:rsidDel="00E90ABD" w:rsidRDefault="0006760E" w:rsidP="00323537">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szt.</w:t>
            </w:r>
          </w:p>
        </w:tc>
        <w:tc>
          <w:tcPr>
            <w:tcW w:w="613" w:type="pct"/>
            <w:vAlign w:val="center"/>
          </w:tcPr>
          <w:p w14:paraId="5CA07AA4" w14:textId="77777777" w:rsidR="00A63705" w:rsidRPr="00890249" w:rsidRDefault="00CF7215" w:rsidP="0043241C">
            <w:pPr>
              <w:jc w:val="center"/>
              <w:rPr>
                <w:rFonts w:asciiTheme="minorHAnsi" w:hAnsiTheme="minorHAnsi" w:cstheme="minorHAnsi"/>
                <w:noProof/>
                <w:sz w:val="18"/>
                <w:szCs w:val="18"/>
              </w:rPr>
            </w:pPr>
            <w:r w:rsidRPr="00890249">
              <w:rPr>
                <w:rFonts w:asciiTheme="minorHAnsi" w:hAnsiTheme="minorHAnsi" w:cstheme="minorHAnsi"/>
                <w:noProof/>
                <w:sz w:val="18"/>
                <w:szCs w:val="18"/>
              </w:rPr>
              <w:t>2</w:t>
            </w:r>
          </w:p>
        </w:tc>
        <w:tc>
          <w:tcPr>
            <w:tcW w:w="590" w:type="pct"/>
            <w:vAlign w:val="center"/>
          </w:tcPr>
          <w:p w14:paraId="138DC2A4" w14:textId="638FB767" w:rsidR="00A63705" w:rsidRPr="00890249" w:rsidRDefault="007A5D47" w:rsidP="0043241C">
            <w:pPr>
              <w:jc w:val="center"/>
              <w:rPr>
                <w:rFonts w:asciiTheme="minorHAnsi" w:hAnsiTheme="minorHAnsi" w:cstheme="minorHAnsi"/>
                <w:noProof/>
                <w:sz w:val="18"/>
                <w:szCs w:val="18"/>
              </w:rPr>
            </w:pPr>
            <w:r>
              <w:rPr>
                <w:rFonts w:asciiTheme="minorHAnsi" w:hAnsiTheme="minorHAnsi" w:cstheme="minorHAnsi"/>
                <w:noProof/>
                <w:sz w:val="18"/>
                <w:szCs w:val="18"/>
              </w:rPr>
              <w:t>22</w:t>
            </w:r>
          </w:p>
        </w:tc>
      </w:tr>
      <w:tr w:rsidR="0006760E" w:rsidRPr="00890249" w14:paraId="4FD60754" w14:textId="77777777" w:rsidTr="0043241C">
        <w:trPr>
          <w:trHeight w:val="332"/>
        </w:trPr>
        <w:tc>
          <w:tcPr>
            <w:tcW w:w="291" w:type="pct"/>
            <w:vAlign w:val="center"/>
          </w:tcPr>
          <w:p w14:paraId="441AA02F" w14:textId="77777777" w:rsidR="0006760E" w:rsidRPr="00890249" w:rsidRDefault="0006760E" w:rsidP="0006760E">
            <w:pP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CP2</w:t>
            </w:r>
          </w:p>
        </w:tc>
        <w:tc>
          <w:tcPr>
            <w:tcW w:w="416" w:type="pct"/>
            <w:vAlign w:val="center"/>
          </w:tcPr>
          <w:p w14:paraId="4C800969" w14:textId="77777777" w:rsidR="0006760E" w:rsidRPr="00890249" w:rsidRDefault="0006760E" w:rsidP="0006760E">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2.vii</w:t>
            </w:r>
          </w:p>
        </w:tc>
        <w:tc>
          <w:tcPr>
            <w:tcW w:w="384" w:type="pct"/>
            <w:vAlign w:val="center"/>
          </w:tcPr>
          <w:p w14:paraId="66F5CEEB" w14:textId="77777777" w:rsidR="0006760E" w:rsidRPr="00890249" w:rsidRDefault="0006760E" w:rsidP="0006760E">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EFRR</w:t>
            </w:r>
          </w:p>
        </w:tc>
        <w:tc>
          <w:tcPr>
            <w:tcW w:w="559" w:type="pct"/>
            <w:vAlign w:val="center"/>
          </w:tcPr>
          <w:p w14:paraId="7F0FFC09" w14:textId="77777777" w:rsidR="0006760E" w:rsidRPr="00890249" w:rsidRDefault="0006760E" w:rsidP="0006760E">
            <w:pPr>
              <w:jc w:val="center"/>
              <w:rPr>
                <w:rFonts w:asciiTheme="minorHAnsi" w:eastAsia="Times New Roman" w:hAnsiTheme="minorHAnsi" w:cstheme="minorHAnsi"/>
                <w:iCs/>
                <w:noProof/>
                <w:sz w:val="18"/>
              </w:rPr>
            </w:pPr>
            <w:r w:rsidRPr="00890249">
              <w:rPr>
                <w:rFonts w:asciiTheme="minorHAnsi" w:eastAsia="Times New Roman" w:hAnsiTheme="minorHAnsi" w:cstheme="minorHAnsi"/>
                <w:iCs/>
                <w:noProof/>
                <w:sz w:val="18"/>
              </w:rPr>
              <w:t>Słabiej rozwinięte</w:t>
            </w:r>
          </w:p>
        </w:tc>
        <w:tc>
          <w:tcPr>
            <w:tcW w:w="460" w:type="pct"/>
            <w:vAlign w:val="center"/>
          </w:tcPr>
          <w:p w14:paraId="2344F057" w14:textId="77777777" w:rsidR="0006760E" w:rsidRPr="00890249" w:rsidRDefault="0006760E" w:rsidP="0006760E">
            <w:pPr>
              <w:jc w:val="center"/>
              <w:rPr>
                <w:rFonts w:asciiTheme="minorHAnsi" w:hAnsiTheme="minorHAnsi" w:cstheme="minorHAnsi"/>
                <w:i/>
                <w:sz w:val="18"/>
                <w:szCs w:val="18"/>
              </w:rPr>
            </w:pPr>
            <w:r w:rsidRPr="00890249">
              <w:rPr>
                <w:rFonts w:asciiTheme="minorHAnsi" w:hAnsiTheme="minorHAnsi" w:cstheme="minorHAnsi"/>
                <w:i/>
                <w:sz w:val="18"/>
                <w:szCs w:val="18"/>
              </w:rPr>
              <w:t>PLRO</w:t>
            </w:r>
            <w:r w:rsidR="00D3580D" w:rsidRPr="00890249">
              <w:rPr>
                <w:rFonts w:asciiTheme="minorHAnsi" w:hAnsiTheme="minorHAnsi" w:cstheme="minorHAnsi"/>
                <w:i/>
                <w:sz w:val="18"/>
                <w:szCs w:val="18"/>
              </w:rPr>
              <w:t>0</w:t>
            </w:r>
            <w:r w:rsidRPr="00890249">
              <w:rPr>
                <w:rFonts w:asciiTheme="minorHAnsi" w:hAnsiTheme="minorHAnsi" w:cstheme="minorHAnsi"/>
                <w:i/>
                <w:sz w:val="18"/>
                <w:szCs w:val="18"/>
              </w:rPr>
              <w:t>71</w:t>
            </w:r>
          </w:p>
        </w:tc>
        <w:tc>
          <w:tcPr>
            <w:tcW w:w="1227" w:type="pct"/>
            <w:vAlign w:val="center"/>
          </w:tcPr>
          <w:p w14:paraId="26C4F1E1" w14:textId="77777777" w:rsidR="0006760E" w:rsidRPr="00890249" w:rsidRDefault="0006760E" w:rsidP="0006760E">
            <w:pPr>
              <w:jc w:val="left"/>
              <w:rPr>
                <w:rFonts w:asciiTheme="minorHAnsi" w:hAnsiTheme="minorHAnsi" w:cstheme="minorHAnsi"/>
                <w:i/>
                <w:sz w:val="18"/>
                <w:szCs w:val="18"/>
              </w:rPr>
            </w:pPr>
            <w:r w:rsidRPr="00890249">
              <w:rPr>
                <w:rFonts w:asciiTheme="minorHAnsi" w:hAnsiTheme="minorHAnsi" w:cstheme="minorHAnsi"/>
                <w:i/>
                <w:sz w:val="18"/>
                <w:szCs w:val="18"/>
              </w:rPr>
              <w:t>Liczba wspartych form ochrony przyrody</w:t>
            </w:r>
          </w:p>
        </w:tc>
        <w:tc>
          <w:tcPr>
            <w:tcW w:w="460" w:type="pct"/>
            <w:vAlign w:val="center"/>
          </w:tcPr>
          <w:p w14:paraId="6C800806" w14:textId="77777777" w:rsidR="0006760E" w:rsidRPr="00890249" w:rsidDel="00E90ABD" w:rsidRDefault="0006760E" w:rsidP="0006760E">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szt.</w:t>
            </w:r>
          </w:p>
        </w:tc>
        <w:tc>
          <w:tcPr>
            <w:tcW w:w="613" w:type="pct"/>
            <w:vAlign w:val="center"/>
          </w:tcPr>
          <w:p w14:paraId="06C0AC5E" w14:textId="77777777" w:rsidR="0006760E" w:rsidRPr="00890249" w:rsidRDefault="00D3580D" w:rsidP="0006760E">
            <w:pPr>
              <w:jc w:val="center"/>
              <w:rPr>
                <w:rFonts w:asciiTheme="minorHAnsi" w:hAnsiTheme="minorHAnsi" w:cstheme="minorHAnsi"/>
                <w:noProof/>
                <w:sz w:val="18"/>
                <w:szCs w:val="18"/>
              </w:rPr>
            </w:pPr>
            <w:r w:rsidRPr="00890249">
              <w:rPr>
                <w:rFonts w:asciiTheme="minorHAnsi" w:hAnsiTheme="minorHAnsi" w:cstheme="minorHAnsi"/>
                <w:noProof/>
                <w:sz w:val="18"/>
                <w:szCs w:val="18"/>
              </w:rPr>
              <w:t>2</w:t>
            </w:r>
          </w:p>
        </w:tc>
        <w:tc>
          <w:tcPr>
            <w:tcW w:w="590" w:type="pct"/>
            <w:vAlign w:val="center"/>
          </w:tcPr>
          <w:p w14:paraId="28A15210" w14:textId="1B7BDF02" w:rsidR="0006760E" w:rsidRPr="00890249" w:rsidRDefault="007A5D47" w:rsidP="0006760E">
            <w:pPr>
              <w:jc w:val="center"/>
              <w:rPr>
                <w:rFonts w:asciiTheme="minorHAnsi" w:hAnsiTheme="minorHAnsi" w:cstheme="minorHAnsi"/>
                <w:noProof/>
                <w:sz w:val="18"/>
                <w:szCs w:val="18"/>
              </w:rPr>
            </w:pPr>
            <w:r>
              <w:rPr>
                <w:rFonts w:asciiTheme="minorHAnsi" w:hAnsiTheme="minorHAnsi" w:cstheme="minorHAnsi"/>
                <w:noProof/>
                <w:sz w:val="18"/>
                <w:szCs w:val="18"/>
              </w:rPr>
              <w:t>36</w:t>
            </w:r>
          </w:p>
        </w:tc>
      </w:tr>
      <w:tr w:rsidR="00775FF4" w:rsidRPr="00890249" w14:paraId="2386FE25" w14:textId="77777777" w:rsidTr="0043241C">
        <w:trPr>
          <w:trHeight w:val="332"/>
        </w:trPr>
        <w:tc>
          <w:tcPr>
            <w:tcW w:w="291" w:type="pct"/>
            <w:vAlign w:val="center"/>
          </w:tcPr>
          <w:p w14:paraId="60E40159" w14:textId="77777777" w:rsidR="00775FF4" w:rsidRPr="00890249" w:rsidRDefault="00775FF4" w:rsidP="00775FF4">
            <w:pP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CP2</w:t>
            </w:r>
          </w:p>
        </w:tc>
        <w:tc>
          <w:tcPr>
            <w:tcW w:w="416" w:type="pct"/>
            <w:vAlign w:val="center"/>
          </w:tcPr>
          <w:p w14:paraId="26149963" w14:textId="77777777" w:rsidR="00775FF4" w:rsidRPr="00890249" w:rsidRDefault="00775FF4" w:rsidP="00775FF4">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2.vii</w:t>
            </w:r>
          </w:p>
        </w:tc>
        <w:tc>
          <w:tcPr>
            <w:tcW w:w="384" w:type="pct"/>
            <w:vAlign w:val="center"/>
          </w:tcPr>
          <w:p w14:paraId="7F4D2D93" w14:textId="77777777" w:rsidR="00775FF4" w:rsidRPr="00890249" w:rsidRDefault="00775FF4" w:rsidP="00775FF4">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EFRR</w:t>
            </w:r>
          </w:p>
        </w:tc>
        <w:tc>
          <w:tcPr>
            <w:tcW w:w="559" w:type="pct"/>
            <w:vAlign w:val="center"/>
          </w:tcPr>
          <w:p w14:paraId="4EDA4C99" w14:textId="77777777" w:rsidR="00775FF4" w:rsidRPr="00890249" w:rsidRDefault="00775FF4" w:rsidP="00775FF4">
            <w:pPr>
              <w:jc w:val="center"/>
              <w:rPr>
                <w:rFonts w:asciiTheme="minorHAnsi" w:eastAsia="Times New Roman" w:hAnsiTheme="minorHAnsi" w:cstheme="minorHAnsi"/>
                <w:iCs/>
                <w:noProof/>
                <w:sz w:val="18"/>
              </w:rPr>
            </w:pPr>
            <w:r w:rsidRPr="00890249">
              <w:rPr>
                <w:rFonts w:asciiTheme="minorHAnsi" w:eastAsia="Times New Roman" w:hAnsiTheme="minorHAnsi" w:cstheme="minorHAnsi"/>
                <w:iCs/>
                <w:noProof/>
                <w:sz w:val="18"/>
              </w:rPr>
              <w:t>Słabiej rozwinięte</w:t>
            </w:r>
          </w:p>
        </w:tc>
        <w:tc>
          <w:tcPr>
            <w:tcW w:w="460" w:type="pct"/>
            <w:vAlign w:val="center"/>
          </w:tcPr>
          <w:p w14:paraId="27B96E83" w14:textId="77777777" w:rsidR="00775FF4" w:rsidRPr="00890249" w:rsidRDefault="00775FF4" w:rsidP="00775FF4">
            <w:pPr>
              <w:jc w:val="center"/>
              <w:rPr>
                <w:rFonts w:asciiTheme="minorHAnsi" w:hAnsiTheme="minorHAnsi" w:cstheme="minorHAnsi"/>
                <w:i/>
                <w:sz w:val="18"/>
                <w:szCs w:val="18"/>
              </w:rPr>
            </w:pPr>
            <w:r w:rsidRPr="00890249">
              <w:rPr>
                <w:rFonts w:asciiTheme="minorHAnsi" w:hAnsiTheme="minorHAnsi" w:cstheme="minorHAnsi"/>
                <w:i/>
                <w:sz w:val="18"/>
                <w:szCs w:val="18"/>
              </w:rPr>
              <w:t>RCO036</w:t>
            </w:r>
          </w:p>
        </w:tc>
        <w:tc>
          <w:tcPr>
            <w:tcW w:w="1227" w:type="pct"/>
            <w:vAlign w:val="center"/>
          </w:tcPr>
          <w:p w14:paraId="0FD164C5" w14:textId="77777777" w:rsidR="00775FF4" w:rsidRPr="00890249" w:rsidRDefault="00775FF4" w:rsidP="00775FF4">
            <w:pPr>
              <w:jc w:val="left"/>
              <w:rPr>
                <w:rFonts w:asciiTheme="minorHAnsi" w:hAnsiTheme="minorHAnsi" w:cstheme="minorHAnsi"/>
                <w:i/>
                <w:sz w:val="18"/>
                <w:szCs w:val="18"/>
              </w:rPr>
            </w:pPr>
            <w:r w:rsidRPr="00890249">
              <w:rPr>
                <w:rFonts w:asciiTheme="minorHAnsi" w:hAnsiTheme="minorHAnsi" w:cstheme="minorHAnsi"/>
                <w:i/>
                <w:sz w:val="18"/>
                <w:szCs w:val="18"/>
              </w:rPr>
              <w:t xml:space="preserve">Zielona infrastruktura objęta wsparciem do celów innych </w:t>
            </w:r>
            <w:r w:rsidR="00003E7C" w:rsidRPr="00890249">
              <w:rPr>
                <w:rFonts w:asciiTheme="minorHAnsi" w:hAnsiTheme="minorHAnsi" w:cstheme="minorHAnsi"/>
                <w:i/>
                <w:sz w:val="18"/>
                <w:szCs w:val="18"/>
              </w:rPr>
              <w:t>niż</w:t>
            </w:r>
            <w:r w:rsidRPr="00890249">
              <w:rPr>
                <w:rFonts w:asciiTheme="minorHAnsi" w:hAnsiTheme="minorHAnsi" w:cstheme="minorHAnsi"/>
                <w:i/>
                <w:sz w:val="18"/>
                <w:szCs w:val="18"/>
              </w:rPr>
              <w:t xml:space="preserve">̇ przystosowanie </w:t>
            </w:r>
            <w:r w:rsidR="00003E7C" w:rsidRPr="00890249">
              <w:rPr>
                <w:rFonts w:asciiTheme="minorHAnsi" w:hAnsiTheme="minorHAnsi" w:cstheme="minorHAnsi"/>
                <w:i/>
                <w:sz w:val="18"/>
                <w:szCs w:val="18"/>
              </w:rPr>
              <w:t>się</w:t>
            </w:r>
            <w:r w:rsidRPr="00890249">
              <w:rPr>
                <w:rFonts w:asciiTheme="minorHAnsi" w:hAnsiTheme="minorHAnsi" w:cstheme="minorHAnsi"/>
                <w:i/>
                <w:sz w:val="18"/>
                <w:szCs w:val="18"/>
              </w:rPr>
              <w:t>̨ do zmian klimatu</w:t>
            </w:r>
          </w:p>
        </w:tc>
        <w:tc>
          <w:tcPr>
            <w:tcW w:w="460" w:type="pct"/>
            <w:vAlign w:val="center"/>
          </w:tcPr>
          <w:p w14:paraId="6F13907C" w14:textId="77777777" w:rsidR="00775FF4" w:rsidRPr="00890249" w:rsidRDefault="00775FF4" w:rsidP="00775FF4">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ha</w:t>
            </w:r>
          </w:p>
        </w:tc>
        <w:tc>
          <w:tcPr>
            <w:tcW w:w="613" w:type="pct"/>
            <w:vAlign w:val="center"/>
          </w:tcPr>
          <w:p w14:paraId="5C9AEAB8" w14:textId="77777777" w:rsidR="00775FF4" w:rsidRPr="00890249" w:rsidRDefault="00775FF4" w:rsidP="00775FF4">
            <w:pPr>
              <w:jc w:val="center"/>
              <w:rPr>
                <w:rFonts w:asciiTheme="minorHAnsi" w:hAnsiTheme="minorHAnsi" w:cstheme="minorHAnsi"/>
                <w:noProof/>
                <w:sz w:val="18"/>
                <w:szCs w:val="18"/>
              </w:rPr>
            </w:pPr>
            <w:r w:rsidRPr="00890249">
              <w:rPr>
                <w:rFonts w:asciiTheme="minorHAnsi" w:hAnsiTheme="minorHAnsi" w:cstheme="minorHAnsi"/>
                <w:noProof/>
                <w:sz w:val="18"/>
                <w:szCs w:val="18"/>
              </w:rPr>
              <w:t>2</w:t>
            </w:r>
          </w:p>
        </w:tc>
        <w:tc>
          <w:tcPr>
            <w:tcW w:w="590" w:type="pct"/>
            <w:vAlign w:val="center"/>
          </w:tcPr>
          <w:p w14:paraId="3E2B707B" w14:textId="7A271B7A" w:rsidR="00775FF4" w:rsidRPr="00890249" w:rsidRDefault="007A5D47" w:rsidP="00775FF4">
            <w:pPr>
              <w:jc w:val="center"/>
              <w:rPr>
                <w:rFonts w:asciiTheme="minorHAnsi" w:hAnsiTheme="minorHAnsi" w:cstheme="minorHAnsi"/>
                <w:noProof/>
                <w:sz w:val="18"/>
                <w:szCs w:val="18"/>
              </w:rPr>
            </w:pPr>
            <w:r>
              <w:rPr>
                <w:rFonts w:asciiTheme="minorHAnsi" w:hAnsiTheme="minorHAnsi" w:cstheme="minorHAnsi"/>
                <w:noProof/>
                <w:sz w:val="18"/>
                <w:szCs w:val="18"/>
              </w:rPr>
              <w:t>19</w:t>
            </w:r>
          </w:p>
        </w:tc>
      </w:tr>
    </w:tbl>
    <w:p w14:paraId="0CD094A8" w14:textId="2F937A73" w:rsidR="000B2721" w:rsidRDefault="000B2721">
      <w:pPr>
        <w:rPr>
          <w:rFonts w:asciiTheme="minorHAnsi" w:hAnsiTheme="minorHAnsi" w:cstheme="minorHAnsi"/>
        </w:rPr>
      </w:pPr>
    </w:p>
    <w:p w14:paraId="6C526256" w14:textId="2B4F89A1" w:rsidR="00F830AA" w:rsidRPr="00890249" w:rsidRDefault="000B2721" w:rsidP="000B2721">
      <w:pPr>
        <w:spacing w:before="0" w:after="160" w:line="259" w:lineRule="auto"/>
        <w:jc w:val="left"/>
        <w:rPr>
          <w:rFonts w:asciiTheme="minorHAnsi" w:hAnsiTheme="minorHAnsi" w:cstheme="minorHAnsi"/>
        </w:rPr>
      </w:pPr>
      <w:r>
        <w:rPr>
          <w:rFonts w:asciiTheme="minorHAnsi" w:hAnsiTheme="minorHAnsi" w:cstheme="minorHAnsi"/>
        </w:rPr>
        <w:br w:type="page"/>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751"/>
        <w:gridCol w:w="693"/>
        <w:gridCol w:w="1061"/>
        <w:gridCol w:w="778"/>
        <w:gridCol w:w="1383"/>
        <w:gridCol w:w="832"/>
        <w:gridCol w:w="693"/>
        <w:gridCol w:w="596"/>
        <w:gridCol w:w="561"/>
        <w:gridCol w:w="605"/>
        <w:gridCol w:w="547"/>
      </w:tblGrid>
      <w:tr w:rsidR="00323537" w:rsidRPr="00890249" w14:paraId="0FC6456E" w14:textId="77777777" w:rsidTr="00FB76F3">
        <w:trPr>
          <w:trHeight w:val="480"/>
        </w:trPr>
        <w:tc>
          <w:tcPr>
            <w:tcW w:w="5000" w:type="pct"/>
            <w:gridSpan w:val="12"/>
            <w:shd w:val="clear" w:color="auto" w:fill="D9D9D9" w:themeFill="background1" w:themeFillShade="D9"/>
          </w:tcPr>
          <w:p w14:paraId="38E3A1E3" w14:textId="77777777" w:rsidR="00323537" w:rsidRPr="00890249" w:rsidRDefault="00323537" w:rsidP="00323537">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lastRenderedPageBreak/>
              <w:t>Tabela 3: Wskaźniki rezultatów</w:t>
            </w:r>
          </w:p>
        </w:tc>
      </w:tr>
      <w:tr w:rsidR="00323537" w:rsidRPr="00890249" w14:paraId="10B58F10" w14:textId="77777777" w:rsidTr="0043241C">
        <w:trPr>
          <w:cantSplit/>
          <w:trHeight w:val="1768"/>
        </w:trPr>
        <w:tc>
          <w:tcPr>
            <w:tcW w:w="291" w:type="pct"/>
            <w:shd w:val="clear" w:color="auto" w:fill="F2F2F2" w:themeFill="background1" w:themeFillShade="F2"/>
            <w:textDirection w:val="btLr"/>
            <w:vAlign w:val="center"/>
          </w:tcPr>
          <w:p w14:paraId="446236C5" w14:textId="77777777" w:rsidR="00323537" w:rsidRPr="00890249" w:rsidRDefault="00323537" w:rsidP="00323537">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416" w:type="pct"/>
            <w:shd w:val="clear" w:color="auto" w:fill="F2F2F2" w:themeFill="background1" w:themeFillShade="F2"/>
            <w:textDirection w:val="btLr"/>
            <w:vAlign w:val="center"/>
          </w:tcPr>
          <w:p w14:paraId="06DC0B0C" w14:textId="77777777" w:rsidR="00323537" w:rsidRPr="00890249" w:rsidRDefault="00323537" w:rsidP="00323537">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384" w:type="pct"/>
            <w:shd w:val="clear" w:color="auto" w:fill="F2F2F2" w:themeFill="background1" w:themeFillShade="F2"/>
            <w:textDirection w:val="btLr"/>
            <w:vAlign w:val="center"/>
          </w:tcPr>
          <w:p w14:paraId="42A078EA" w14:textId="77777777" w:rsidR="00323537" w:rsidRPr="00890249" w:rsidRDefault="00323537" w:rsidP="00323537">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588" w:type="pct"/>
            <w:shd w:val="clear" w:color="auto" w:fill="F2F2F2" w:themeFill="background1" w:themeFillShade="F2"/>
            <w:textDirection w:val="btLr"/>
            <w:vAlign w:val="center"/>
          </w:tcPr>
          <w:p w14:paraId="214B93A2" w14:textId="77777777" w:rsidR="00323537" w:rsidRPr="00890249" w:rsidRDefault="00323537" w:rsidP="00323537">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31" w:type="pct"/>
            <w:shd w:val="clear" w:color="auto" w:fill="F2F2F2" w:themeFill="background1" w:themeFillShade="F2"/>
            <w:textDirection w:val="btLr"/>
            <w:vAlign w:val="center"/>
          </w:tcPr>
          <w:p w14:paraId="6B6B7388" w14:textId="77777777" w:rsidR="00323537" w:rsidRPr="00890249" w:rsidRDefault="00323537" w:rsidP="00323537">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766" w:type="pct"/>
            <w:shd w:val="clear" w:color="auto" w:fill="F2F2F2" w:themeFill="background1" w:themeFillShade="F2"/>
            <w:textDirection w:val="btLr"/>
            <w:vAlign w:val="center"/>
          </w:tcPr>
          <w:p w14:paraId="143C25C4" w14:textId="77777777" w:rsidR="00323537" w:rsidRPr="00890249" w:rsidRDefault="00323537" w:rsidP="00323537">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461" w:type="pct"/>
            <w:shd w:val="clear" w:color="auto" w:fill="F2F2F2" w:themeFill="background1" w:themeFillShade="F2"/>
            <w:textDirection w:val="btLr"/>
            <w:vAlign w:val="center"/>
          </w:tcPr>
          <w:p w14:paraId="62817F55" w14:textId="77777777" w:rsidR="00323537" w:rsidRPr="00890249" w:rsidRDefault="00323537" w:rsidP="00323537">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384" w:type="pct"/>
            <w:shd w:val="clear" w:color="auto" w:fill="F2F2F2" w:themeFill="background1" w:themeFillShade="F2"/>
            <w:textDirection w:val="btLr"/>
            <w:vAlign w:val="center"/>
          </w:tcPr>
          <w:p w14:paraId="1CFEC363" w14:textId="77777777" w:rsidR="00323537" w:rsidRPr="00890249" w:rsidRDefault="00323537" w:rsidP="00323537">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330" w:type="pct"/>
            <w:shd w:val="clear" w:color="auto" w:fill="F2F2F2" w:themeFill="background1" w:themeFillShade="F2"/>
            <w:textDirection w:val="btLr"/>
            <w:vAlign w:val="center"/>
          </w:tcPr>
          <w:p w14:paraId="749A68D4" w14:textId="77777777" w:rsidR="00323537" w:rsidRPr="00890249" w:rsidRDefault="00323537" w:rsidP="00323537">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311" w:type="pct"/>
            <w:shd w:val="clear" w:color="auto" w:fill="F2F2F2" w:themeFill="background1" w:themeFillShade="F2"/>
            <w:textDirection w:val="btLr"/>
            <w:vAlign w:val="center"/>
          </w:tcPr>
          <w:p w14:paraId="62B4923D" w14:textId="77777777" w:rsidR="00323537" w:rsidRPr="00890249" w:rsidRDefault="00323537" w:rsidP="00323537">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335" w:type="pct"/>
            <w:shd w:val="clear" w:color="auto" w:fill="F2F2F2" w:themeFill="background1" w:themeFillShade="F2"/>
            <w:textDirection w:val="btLr"/>
            <w:vAlign w:val="center"/>
          </w:tcPr>
          <w:p w14:paraId="445B0680" w14:textId="77777777" w:rsidR="00323537" w:rsidRPr="00890249" w:rsidRDefault="00323537" w:rsidP="00323537">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303" w:type="pct"/>
            <w:shd w:val="clear" w:color="auto" w:fill="F2F2F2" w:themeFill="background1" w:themeFillShade="F2"/>
            <w:textDirection w:val="btLr"/>
            <w:vAlign w:val="center"/>
          </w:tcPr>
          <w:p w14:paraId="73153C41" w14:textId="77777777" w:rsidR="00323537" w:rsidRPr="00890249" w:rsidRDefault="00323537" w:rsidP="00323537">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D3580D" w:rsidRPr="00890249" w14:paraId="2501CBD2" w14:textId="77777777" w:rsidTr="0043241C">
        <w:trPr>
          <w:trHeight w:val="434"/>
        </w:trPr>
        <w:tc>
          <w:tcPr>
            <w:tcW w:w="291" w:type="pct"/>
            <w:vAlign w:val="center"/>
          </w:tcPr>
          <w:p w14:paraId="203E1F9F" w14:textId="77777777" w:rsidR="00D3580D" w:rsidRPr="00890249" w:rsidRDefault="00D3580D" w:rsidP="00D3580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CP2</w:t>
            </w:r>
          </w:p>
        </w:tc>
        <w:tc>
          <w:tcPr>
            <w:tcW w:w="416" w:type="pct"/>
            <w:vAlign w:val="center"/>
          </w:tcPr>
          <w:p w14:paraId="0A4FE331" w14:textId="77777777" w:rsidR="00D3580D" w:rsidRPr="00890249" w:rsidRDefault="00D3580D" w:rsidP="00D3580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8"/>
              </w:rPr>
              <w:t>2.vii</w:t>
            </w:r>
          </w:p>
        </w:tc>
        <w:tc>
          <w:tcPr>
            <w:tcW w:w="384" w:type="pct"/>
            <w:vAlign w:val="center"/>
          </w:tcPr>
          <w:p w14:paraId="35CB8CC4" w14:textId="77777777" w:rsidR="00D3580D" w:rsidRPr="00890249" w:rsidRDefault="00D3580D" w:rsidP="00D3580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8"/>
              </w:rPr>
              <w:t>EFRR</w:t>
            </w:r>
          </w:p>
        </w:tc>
        <w:tc>
          <w:tcPr>
            <w:tcW w:w="588" w:type="pct"/>
            <w:vAlign w:val="center"/>
          </w:tcPr>
          <w:p w14:paraId="5CE41D5C" w14:textId="77777777" w:rsidR="00D3580D" w:rsidRPr="00890249" w:rsidRDefault="00D3580D" w:rsidP="00D3580D">
            <w:pPr>
              <w:jc w:val="center"/>
              <w:rPr>
                <w:rFonts w:asciiTheme="minorHAnsi" w:hAnsiTheme="minorHAnsi" w:cstheme="minorHAnsi"/>
                <w:i/>
                <w:noProof/>
                <w:sz w:val="18"/>
                <w:szCs w:val="16"/>
                <w:lang w:eastAsia="en-US" w:bidi="ar-SA"/>
              </w:rPr>
            </w:pPr>
            <w:r w:rsidRPr="00890249">
              <w:rPr>
                <w:rFonts w:asciiTheme="minorHAnsi" w:eastAsia="Times New Roman" w:hAnsiTheme="minorHAnsi" w:cstheme="minorHAnsi"/>
                <w:iCs/>
                <w:noProof/>
                <w:sz w:val="18"/>
              </w:rPr>
              <w:t>Słabiej rozwinięte</w:t>
            </w:r>
          </w:p>
        </w:tc>
        <w:tc>
          <w:tcPr>
            <w:tcW w:w="431" w:type="pct"/>
            <w:vAlign w:val="center"/>
          </w:tcPr>
          <w:p w14:paraId="36472A50" w14:textId="77777777" w:rsidR="00D3580D" w:rsidRPr="00890249" w:rsidRDefault="00D3580D" w:rsidP="00D3580D">
            <w:pPr>
              <w:jc w:val="center"/>
              <w:rPr>
                <w:rFonts w:asciiTheme="minorHAnsi" w:hAnsiTheme="minorHAnsi" w:cstheme="minorHAnsi"/>
                <w:i/>
                <w:noProof/>
                <w:sz w:val="18"/>
                <w:szCs w:val="16"/>
                <w:lang w:eastAsia="en-US" w:bidi="ar-SA"/>
              </w:rPr>
            </w:pPr>
            <w:r w:rsidRPr="00890249">
              <w:rPr>
                <w:rFonts w:asciiTheme="minorHAnsi" w:hAnsiTheme="minorHAnsi" w:cstheme="minorHAnsi"/>
                <w:i/>
                <w:sz w:val="18"/>
                <w:szCs w:val="18"/>
              </w:rPr>
              <w:t>PLRR042</w:t>
            </w:r>
          </w:p>
        </w:tc>
        <w:tc>
          <w:tcPr>
            <w:tcW w:w="766" w:type="pct"/>
            <w:vAlign w:val="center"/>
          </w:tcPr>
          <w:p w14:paraId="632F1B5F" w14:textId="77777777" w:rsidR="00D3580D" w:rsidRPr="00890249" w:rsidRDefault="00D3580D" w:rsidP="00D3580D">
            <w:pPr>
              <w:jc w:val="left"/>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Liczba gatunków zagrożonych, dla których wykonano działania ochronne</w:t>
            </w:r>
          </w:p>
        </w:tc>
        <w:tc>
          <w:tcPr>
            <w:tcW w:w="461" w:type="pct"/>
            <w:vAlign w:val="center"/>
          </w:tcPr>
          <w:p w14:paraId="213A0353" w14:textId="77777777" w:rsidR="00D3580D" w:rsidRPr="00890249" w:rsidRDefault="00D3580D" w:rsidP="00D3580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8"/>
              </w:rPr>
              <w:t>szt.</w:t>
            </w:r>
          </w:p>
        </w:tc>
        <w:tc>
          <w:tcPr>
            <w:tcW w:w="384" w:type="pct"/>
            <w:vAlign w:val="center"/>
          </w:tcPr>
          <w:p w14:paraId="499E4BA3" w14:textId="77777777" w:rsidR="00D3580D" w:rsidRPr="00890249" w:rsidRDefault="008374CE" w:rsidP="00D3580D">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330" w:type="pct"/>
            <w:vAlign w:val="center"/>
          </w:tcPr>
          <w:p w14:paraId="58C886CD" w14:textId="77777777" w:rsidR="00D3580D" w:rsidRPr="00890249" w:rsidRDefault="00D3580D" w:rsidP="00D3580D">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311" w:type="pct"/>
            <w:vAlign w:val="center"/>
          </w:tcPr>
          <w:p w14:paraId="1FE85778" w14:textId="495609A9" w:rsidR="00D3580D" w:rsidRPr="00890249" w:rsidRDefault="00711D14" w:rsidP="00D3580D">
            <w:pPr>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160</w:t>
            </w:r>
          </w:p>
        </w:tc>
        <w:tc>
          <w:tcPr>
            <w:tcW w:w="335" w:type="pct"/>
            <w:vAlign w:val="center"/>
          </w:tcPr>
          <w:p w14:paraId="2F7046C6" w14:textId="77777777" w:rsidR="00D3580D" w:rsidRPr="00890249" w:rsidRDefault="008374CE" w:rsidP="00D3580D">
            <w:pPr>
              <w:spacing w:line="480" w:lineRule="auto"/>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IZ</w:t>
            </w:r>
          </w:p>
        </w:tc>
        <w:tc>
          <w:tcPr>
            <w:tcW w:w="303" w:type="pct"/>
            <w:vAlign w:val="center"/>
          </w:tcPr>
          <w:p w14:paraId="0157EBE8" w14:textId="77777777" w:rsidR="00D3580D" w:rsidRPr="00890249" w:rsidRDefault="008374CE" w:rsidP="00D3580D">
            <w:pPr>
              <w:jc w:val="center"/>
              <w:rPr>
                <w:rFonts w:asciiTheme="minorHAnsi" w:hAnsiTheme="minorHAnsi" w:cstheme="minorHAnsi"/>
                <w:noProof/>
                <w:sz w:val="18"/>
                <w:szCs w:val="16"/>
              </w:rPr>
            </w:pPr>
            <w:r w:rsidRPr="00890249">
              <w:rPr>
                <w:rFonts w:asciiTheme="minorHAnsi" w:hAnsiTheme="minorHAnsi" w:cstheme="minorHAnsi"/>
                <w:noProof/>
                <w:sz w:val="18"/>
                <w:szCs w:val="16"/>
              </w:rPr>
              <w:t>nd</w:t>
            </w:r>
          </w:p>
        </w:tc>
      </w:tr>
      <w:tr w:rsidR="00D3580D" w:rsidRPr="00890249" w14:paraId="7B18E451" w14:textId="77777777" w:rsidTr="00323537">
        <w:trPr>
          <w:trHeight w:val="434"/>
        </w:trPr>
        <w:tc>
          <w:tcPr>
            <w:tcW w:w="291" w:type="pct"/>
            <w:vAlign w:val="center"/>
          </w:tcPr>
          <w:p w14:paraId="50F4F508" w14:textId="77777777" w:rsidR="00D3580D" w:rsidRPr="00890249" w:rsidRDefault="00D3580D" w:rsidP="00D3580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CP2</w:t>
            </w:r>
          </w:p>
        </w:tc>
        <w:tc>
          <w:tcPr>
            <w:tcW w:w="416" w:type="pct"/>
            <w:vAlign w:val="center"/>
          </w:tcPr>
          <w:p w14:paraId="60690CA8" w14:textId="77777777" w:rsidR="00D3580D" w:rsidRPr="00890249" w:rsidRDefault="00D3580D" w:rsidP="00D3580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8"/>
              </w:rPr>
              <w:t>2.vii</w:t>
            </w:r>
          </w:p>
        </w:tc>
        <w:tc>
          <w:tcPr>
            <w:tcW w:w="384" w:type="pct"/>
            <w:vAlign w:val="center"/>
          </w:tcPr>
          <w:p w14:paraId="39177BF9" w14:textId="77777777" w:rsidR="00D3580D" w:rsidRPr="00890249" w:rsidRDefault="00D3580D" w:rsidP="00D3580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8"/>
              </w:rPr>
              <w:t>EFRR</w:t>
            </w:r>
          </w:p>
        </w:tc>
        <w:tc>
          <w:tcPr>
            <w:tcW w:w="588" w:type="pct"/>
            <w:vAlign w:val="center"/>
          </w:tcPr>
          <w:p w14:paraId="54FBCB5C" w14:textId="77777777" w:rsidR="00D3580D" w:rsidRPr="00890249" w:rsidRDefault="00D3580D" w:rsidP="00D3580D">
            <w:pPr>
              <w:jc w:val="center"/>
              <w:rPr>
                <w:rFonts w:asciiTheme="minorHAnsi" w:hAnsiTheme="minorHAnsi" w:cstheme="minorHAnsi"/>
                <w:i/>
                <w:noProof/>
                <w:sz w:val="18"/>
                <w:szCs w:val="16"/>
                <w:lang w:eastAsia="en-US" w:bidi="ar-SA"/>
              </w:rPr>
            </w:pPr>
            <w:r w:rsidRPr="00890249">
              <w:rPr>
                <w:rFonts w:asciiTheme="minorHAnsi" w:eastAsia="Times New Roman" w:hAnsiTheme="minorHAnsi" w:cstheme="minorHAnsi"/>
                <w:iCs/>
                <w:noProof/>
                <w:sz w:val="18"/>
              </w:rPr>
              <w:t>Słabiej rozwinięte</w:t>
            </w:r>
          </w:p>
        </w:tc>
        <w:tc>
          <w:tcPr>
            <w:tcW w:w="431" w:type="pct"/>
            <w:vAlign w:val="center"/>
          </w:tcPr>
          <w:p w14:paraId="5AB56256" w14:textId="77777777" w:rsidR="00D3580D" w:rsidRPr="00890249" w:rsidRDefault="00D3580D" w:rsidP="00D3580D">
            <w:pPr>
              <w:jc w:val="center"/>
              <w:rPr>
                <w:rFonts w:asciiTheme="minorHAnsi" w:hAnsiTheme="minorHAnsi" w:cstheme="minorHAnsi"/>
                <w:i/>
                <w:noProof/>
                <w:sz w:val="18"/>
                <w:szCs w:val="16"/>
                <w:lang w:eastAsia="en-US" w:bidi="ar-SA"/>
              </w:rPr>
            </w:pPr>
            <w:r w:rsidRPr="00890249">
              <w:rPr>
                <w:rFonts w:asciiTheme="minorHAnsi" w:hAnsiTheme="minorHAnsi" w:cstheme="minorHAnsi"/>
                <w:i/>
                <w:sz w:val="18"/>
                <w:szCs w:val="18"/>
              </w:rPr>
              <w:t>PLRR043</w:t>
            </w:r>
          </w:p>
        </w:tc>
        <w:tc>
          <w:tcPr>
            <w:tcW w:w="766" w:type="pct"/>
            <w:vAlign w:val="center"/>
          </w:tcPr>
          <w:p w14:paraId="7B8A55E1" w14:textId="77777777" w:rsidR="00D3580D" w:rsidRPr="00890249" w:rsidRDefault="00D3580D" w:rsidP="00D3580D">
            <w:pPr>
              <w:jc w:val="left"/>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 xml:space="preserve">Powierzchnia obszarów chronionych, dla których  opracowano dokumenty planistyczne  </w:t>
            </w:r>
          </w:p>
        </w:tc>
        <w:tc>
          <w:tcPr>
            <w:tcW w:w="461" w:type="pct"/>
            <w:vAlign w:val="center"/>
          </w:tcPr>
          <w:p w14:paraId="050D9460" w14:textId="77777777" w:rsidR="00D3580D" w:rsidRPr="00890249" w:rsidRDefault="00D3580D" w:rsidP="00D3580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ha</w:t>
            </w:r>
          </w:p>
        </w:tc>
        <w:tc>
          <w:tcPr>
            <w:tcW w:w="384" w:type="pct"/>
            <w:vAlign w:val="center"/>
          </w:tcPr>
          <w:p w14:paraId="7501CF42" w14:textId="77777777" w:rsidR="00D3580D" w:rsidRPr="00890249" w:rsidRDefault="008374CE" w:rsidP="00D3580D">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330" w:type="pct"/>
            <w:vAlign w:val="center"/>
          </w:tcPr>
          <w:p w14:paraId="61791381" w14:textId="77777777" w:rsidR="00D3580D" w:rsidRPr="00890249" w:rsidRDefault="00D3580D" w:rsidP="00D3580D">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311" w:type="pct"/>
            <w:vAlign w:val="center"/>
          </w:tcPr>
          <w:p w14:paraId="7CEE37DE" w14:textId="77777777" w:rsidR="00D3580D" w:rsidRPr="00890249" w:rsidRDefault="00D3580D" w:rsidP="00D3580D">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15 000</w:t>
            </w:r>
          </w:p>
        </w:tc>
        <w:tc>
          <w:tcPr>
            <w:tcW w:w="335" w:type="pct"/>
            <w:vAlign w:val="center"/>
          </w:tcPr>
          <w:p w14:paraId="59E23117" w14:textId="77777777" w:rsidR="00D3580D" w:rsidRPr="00890249" w:rsidRDefault="008374CE" w:rsidP="00D3580D">
            <w:pPr>
              <w:spacing w:line="480" w:lineRule="auto"/>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IZ</w:t>
            </w:r>
          </w:p>
        </w:tc>
        <w:tc>
          <w:tcPr>
            <w:tcW w:w="303" w:type="pct"/>
            <w:vAlign w:val="center"/>
          </w:tcPr>
          <w:p w14:paraId="5582197E" w14:textId="77777777" w:rsidR="00D3580D" w:rsidRPr="00890249" w:rsidRDefault="008374CE" w:rsidP="00D3580D">
            <w:pPr>
              <w:jc w:val="center"/>
              <w:rPr>
                <w:rFonts w:asciiTheme="minorHAnsi" w:hAnsiTheme="minorHAnsi" w:cstheme="minorHAnsi"/>
                <w:noProof/>
                <w:sz w:val="18"/>
                <w:szCs w:val="16"/>
              </w:rPr>
            </w:pPr>
            <w:r w:rsidRPr="00890249">
              <w:rPr>
                <w:rFonts w:asciiTheme="minorHAnsi" w:hAnsiTheme="minorHAnsi" w:cstheme="minorHAnsi"/>
                <w:noProof/>
                <w:sz w:val="18"/>
                <w:szCs w:val="16"/>
              </w:rPr>
              <w:t>nd</w:t>
            </w:r>
          </w:p>
        </w:tc>
      </w:tr>
    </w:tbl>
    <w:p w14:paraId="72B6E69B" w14:textId="77777777" w:rsidR="001169B8" w:rsidRPr="00890249" w:rsidRDefault="001169B8" w:rsidP="001169B8">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t>2.1.2.6.3 (vii) Orientacyjny podział zasobów programu (UE) według rodzaju interwencji</w:t>
      </w:r>
    </w:p>
    <w:tbl>
      <w:tblPr>
        <w:tblStyle w:val="Tabela-Siatka"/>
        <w:tblW w:w="9322" w:type="dxa"/>
        <w:tblLook w:val="04A0" w:firstRow="1" w:lastRow="0" w:firstColumn="1" w:lastColumn="0" w:noHBand="0" w:noVBand="1"/>
      </w:tblPr>
      <w:tblGrid>
        <w:gridCol w:w="1496"/>
        <w:gridCol w:w="1029"/>
        <w:gridCol w:w="1625"/>
        <w:gridCol w:w="1568"/>
        <w:gridCol w:w="1476"/>
        <w:gridCol w:w="2128"/>
      </w:tblGrid>
      <w:tr w:rsidR="00FB5C87" w:rsidRPr="00890249" w14:paraId="1D94A231" w14:textId="77777777" w:rsidTr="000B2721">
        <w:trPr>
          <w:trHeight w:val="360"/>
          <w:tblHeader/>
        </w:trPr>
        <w:tc>
          <w:tcPr>
            <w:tcW w:w="9322" w:type="dxa"/>
            <w:gridSpan w:val="6"/>
            <w:shd w:val="clear" w:color="auto" w:fill="D9D9D9" w:themeFill="background1" w:themeFillShade="D9"/>
          </w:tcPr>
          <w:p w14:paraId="14F1DC14" w14:textId="77777777" w:rsidR="00FB5C87" w:rsidRPr="00890249" w:rsidRDefault="00FB5C87" w:rsidP="00FB5C87">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FB5C87" w:rsidRPr="00890249" w14:paraId="6DEEE774" w14:textId="77777777" w:rsidTr="000B2721">
        <w:trPr>
          <w:tblHeader/>
        </w:trPr>
        <w:tc>
          <w:tcPr>
            <w:tcW w:w="1566" w:type="dxa"/>
            <w:shd w:val="clear" w:color="auto" w:fill="F2F2F2" w:themeFill="background1" w:themeFillShade="F2"/>
          </w:tcPr>
          <w:p w14:paraId="6A1EEABE" w14:textId="77777777" w:rsidR="00FB5C87" w:rsidRPr="00890249" w:rsidRDefault="00FB5C87" w:rsidP="00FB5C87">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51" w:type="dxa"/>
            <w:shd w:val="clear" w:color="auto" w:fill="F2F2F2" w:themeFill="background1" w:themeFillShade="F2"/>
          </w:tcPr>
          <w:p w14:paraId="3F207D06" w14:textId="77777777" w:rsidR="00FB5C87" w:rsidRPr="00890249" w:rsidRDefault="00FB5C87" w:rsidP="00FB5C87">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14" w:type="dxa"/>
            <w:shd w:val="clear" w:color="auto" w:fill="F2F2F2" w:themeFill="background1" w:themeFillShade="F2"/>
          </w:tcPr>
          <w:p w14:paraId="5C692EA3" w14:textId="77777777" w:rsidR="00FB5C87" w:rsidRPr="00890249" w:rsidRDefault="00FB5C87" w:rsidP="00FB5C87">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20" w:type="dxa"/>
            <w:shd w:val="clear" w:color="auto" w:fill="F2F2F2" w:themeFill="background1" w:themeFillShade="F2"/>
          </w:tcPr>
          <w:p w14:paraId="4A2F0CCA" w14:textId="77777777" w:rsidR="00FB5C87" w:rsidRPr="00890249" w:rsidRDefault="00FB5C87" w:rsidP="00FB5C87">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2" w:type="dxa"/>
            <w:shd w:val="clear" w:color="auto" w:fill="F2F2F2" w:themeFill="background1" w:themeFillShade="F2"/>
          </w:tcPr>
          <w:p w14:paraId="0A0A789A" w14:textId="77777777" w:rsidR="00FB5C87" w:rsidRPr="00890249" w:rsidRDefault="00FB5C87" w:rsidP="00FB5C87">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349" w:type="dxa"/>
            <w:shd w:val="clear" w:color="auto" w:fill="F2F2F2" w:themeFill="background1" w:themeFillShade="F2"/>
          </w:tcPr>
          <w:p w14:paraId="4EC16FE8" w14:textId="77777777" w:rsidR="00FB5C87" w:rsidRPr="00890249" w:rsidRDefault="00FB5C87" w:rsidP="00FB5C87">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B61A77" w:rsidRPr="00890249" w14:paraId="12DAE501" w14:textId="77777777" w:rsidTr="00D00826">
        <w:tc>
          <w:tcPr>
            <w:tcW w:w="1566" w:type="dxa"/>
            <w:vMerge w:val="restart"/>
            <w:shd w:val="clear" w:color="auto" w:fill="FFFFFF" w:themeFill="background1"/>
          </w:tcPr>
          <w:p w14:paraId="0132349F" w14:textId="77777777" w:rsidR="00B61A77" w:rsidRPr="00890249" w:rsidRDefault="00B61A77" w:rsidP="00FB5C87">
            <w:pPr>
              <w:jc w:val="center"/>
              <w:rPr>
                <w:rFonts w:asciiTheme="minorHAnsi" w:hAnsiTheme="minorHAnsi" w:cstheme="minorHAnsi"/>
                <w:b/>
                <w:noProof/>
                <w:sz w:val="20"/>
              </w:rPr>
            </w:pPr>
            <w:r w:rsidRPr="00890249">
              <w:rPr>
                <w:rFonts w:asciiTheme="minorHAnsi" w:eastAsia="Times New Roman" w:hAnsiTheme="minorHAnsi" w:cstheme="minorHAnsi"/>
                <w:iCs/>
                <w:noProof/>
                <w:sz w:val="20"/>
              </w:rPr>
              <w:t>CP 2</w:t>
            </w:r>
          </w:p>
        </w:tc>
        <w:tc>
          <w:tcPr>
            <w:tcW w:w="1051" w:type="dxa"/>
            <w:vMerge w:val="restart"/>
            <w:shd w:val="clear" w:color="auto" w:fill="FFFFFF" w:themeFill="background1"/>
          </w:tcPr>
          <w:p w14:paraId="7E196564" w14:textId="77777777" w:rsidR="00B61A77" w:rsidRPr="00890249" w:rsidRDefault="00B61A77" w:rsidP="00FB5C87">
            <w:pPr>
              <w:jc w:val="center"/>
              <w:rPr>
                <w:rFonts w:asciiTheme="minorHAnsi" w:hAnsiTheme="minorHAnsi" w:cstheme="minorHAnsi"/>
                <w:b/>
                <w:noProof/>
                <w:sz w:val="20"/>
              </w:rPr>
            </w:pPr>
            <w:r w:rsidRPr="00890249">
              <w:rPr>
                <w:rFonts w:asciiTheme="minorHAnsi" w:eastAsia="Times New Roman" w:hAnsiTheme="minorHAnsi" w:cstheme="minorHAnsi"/>
                <w:iCs/>
                <w:noProof/>
                <w:sz w:val="20"/>
              </w:rPr>
              <w:t>EFRR</w:t>
            </w:r>
          </w:p>
        </w:tc>
        <w:tc>
          <w:tcPr>
            <w:tcW w:w="1714" w:type="dxa"/>
            <w:vMerge w:val="restart"/>
            <w:shd w:val="clear" w:color="auto" w:fill="FFFFFF" w:themeFill="background1"/>
          </w:tcPr>
          <w:p w14:paraId="2F539EEC" w14:textId="77777777" w:rsidR="00B61A77" w:rsidRPr="00890249" w:rsidRDefault="00B61A77" w:rsidP="00FB5C87">
            <w:pPr>
              <w:jc w:val="center"/>
              <w:rPr>
                <w:rFonts w:asciiTheme="minorHAnsi" w:hAnsiTheme="minorHAnsi" w:cstheme="minorHAnsi"/>
                <w:b/>
                <w:noProof/>
                <w:sz w:val="20"/>
              </w:rPr>
            </w:pPr>
            <w:r w:rsidRPr="00890249">
              <w:rPr>
                <w:rFonts w:asciiTheme="minorHAnsi" w:eastAsia="Times New Roman" w:hAnsiTheme="minorHAnsi" w:cstheme="minorHAnsi"/>
                <w:iCs/>
                <w:noProof/>
                <w:sz w:val="20"/>
              </w:rPr>
              <w:t>Słabiej rozwinięte</w:t>
            </w:r>
          </w:p>
        </w:tc>
        <w:tc>
          <w:tcPr>
            <w:tcW w:w="1620" w:type="dxa"/>
            <w:vMerge w:val="restart"/>
            <w:shd w:val="clear" w:color="auto" w:fill="FFFFFF" w:themeFill="background1"/>
          </w:tcPr>
          <w:p w14:paraId="360490D6" w14:textId="77777777" w:rsidR="00B61A77" w:rsidRPr="00890249" w:rsidRDefault="00B61A77" w:rsidP="00FB5C87">
            <w:pPr>
              <w:jc w:val="center"/>
              <w:rPr>
                <w:rFonts w:asciiTheme="minorHAnsi" w:hAnsiTheme="minorHAnsi" w:cstheme="minorHAnsi"/>
                <w:b/>
                <w:noProof/>
                <w:sz w:val="20"/>
              </w:rPr>
            </w:pPr>
            <w:r w:rsidRPr="00890249">
              <w:rPr>
                <w:rFonts w:asciiTheme="minorHAnsi" w:eastAsia="Times New Roman" w:hAnsiTheme="minorHAnsi" w:cstheme="minorHAnsi"/>
                <w:iCs/>
                <w:noProof/>
                <w:sz w:val="20"/>
              </w:rPr>
              <w:t>(vii)</w:t>
            </w:r>
          </w:p>
        </w:tc>
        <w:tc>
          <w:tcPr>
            <w:tcW w:w="1022" w:type="dxa"/>
            <w:shd w:val="clear" w:color="auto" w:fill="FFFFFF" w:themeFill="background1"/>
          </w:tcPr>
          <w:p w14:paraId="6835380F" w14:textId="77777777" w:rsidR="00B6668B" w:rsidRPr="00890249" w:rsidRDefault="001344ED" w:rsidP="00BA2F8E">
            <w:pPr>
              <w:pStyle w:val="Default"/>
              <w:rPr>
                <w:rFonts w:asciiTheme="minorHAnsi" w:hAnsiTheme="minorHAnsi" w:cstheme="minorHAnsi"/>
                <w:sz w:val="20"/>
              </w:rPr>
            </w:pPr>
            <w:r w:rsidRPr="00890249">
              <w:rPr>
                <w:rFonts w:asciiTheme="minorHAnsi" w:hAnsiTheme="minorHAnsi" w:cstheme="minorHAnsi"/>
                <w:noProof/>
                <w:sz w:val="20"/>
                <w:szCs w:val="20"/>
              </w:rPr>
              <w:t>073</w:t>
            </w:r>
            <w:r w:rsidR="00372E01" w:rsidRPr="00890249">
              <w:rPr>
                <w:rFonts w:asciiTheme="minorHAnsi" w:hAnsiTheme="minorHAnsi" w:cstheme="minorHAnsi"/>
                <w:noProof/>
                <w:sz w:val="20"/>
                <w:szCs w:val="20"/>
              </w:rPr>
              <w:t xml:space="preserve"> </w:t>
            </w:r>
            <w:r w:rsidR="00372E01" w:rsidRPr="00890249">
              <w:rPr>
                <w:rFonts w:asciiTheme="minorHAnsi" w:hAnsiTheme="minorHAnsi" w:cstheme="minorHAnsi"/>
                <w:sz w:val="20"/>
                <w:szCs w:val="20"/>
              </w:rPr>
              <w:t>Rewaloryzacja obszarów przemysłowych i rekultywacja skażonych gruntów</w:t>
            </w:r>
          </w:p>
        </w:tc>
        <w:tc>
          <w:tcPr>
            <w:tcW w:w="2349" w:type="dxa"/>
            <w:shd w:val="clear" w:color="auto" w:fill="FFFFFF" w:themeFill="background1"/>
          </w:tcPr>
          <w:p w14:paraId="5CB47AE1" w14:textId="04BD796E" w:rsidR="00B61A77" w:rsidRPr="00890249" w:rsidRDefault="00262298" w:rsidP="003803DE">
            <w:pPr>
              <w:jc w:val="right"/>
              <w:rPr>
                <w:rFonts w:asciiTheme="minorHAnsi" w:hAnsiTheme="minorHAnsi" w:cstheme="minorHAnsi"/>
                <w:noProof/>
                <w:sz w:val="20"/>
              </w:rPr>
            </w:pPr>
            <w:r>
              <w:rPr>
                <w:rFonts w:asciiTheme="minorHAnsi" w:hAnsiTheme="minorHAnsi" w:cstheme="minorHAnsi"/>
                <w:noProof/>
                <w:sz w:val="20"/>
              </w:rPr>
              <w:t>0</w:t>
            </w:r>
          </w:p>
        </w:tc>
      </w:tr>
      <w:tr w:rsidR="00B61A77" w:rsidRPr="00890249" w14:paraId="5ED62DDD" w14:textId="77777777" w:rsidTr="00D00826">
        <w:tc>
          <w:tcPr>
            <w:tcW w:w="1566" w:type="dxa"/>
            <w:vMerge/>
            <w:shd w:val="clear" w:color="auto" w:fill="FFFFFF" w:themeFill="background1"/>
          </w:tcPr>
          <w:p w14:paraId="729013FA" w14:textId="77777777" w:rsidR="00B61A77" w:rsidRPr="00890249" w:rsidRDefault="00B61A77" w:rsidP="00FB5C87">
            <w:pPr>
              <w:jc w:val="center"/>
              <w:rPr>
                <w:rFonts w:asciiTheme="minorHAnsi" w:hAnsiTheme="minorHAnsi" w:cstheme="minorHAnsi"/>
                <w:b/>
                <w:noProof/>
                <w:sz w:val="20"/>
              </w:rPr>
            </w:pPr>
          </w:p>
        </w:tc>
        <w:tc>
          <w:tcPr>
            <w:tcW w:w="1051" w:type="dxa"/>
            <w:vMerge/>
            <w:shd w:val="clear" w:color="auto" w:fill="FFFFFF" w:themeFill="background1"/>
          </w:tcPr>
          <w:p w14:paraId="1C5B5C01" w14:textId="77777777" w:rsidR="00B61A77" w:rsidRPr="00890249" w:rsidRDefault="00B61A77" w:rsidP="00FB5C87">
            <w:pPr>
              <w:jc w:val="center"/>
              <w:rPr>
                <w:rFonts w:asciiTheme="minorHAnsi" w:hAnsiTheme="minorHAnsi" w:cstheme="minorHAnsi"/>
                <w:b/>
                <w:noProof/>
                <w:sz w:val="20"/>
              </w:rPr>
            </w:pPr>
          </w:p>
        </w:tc>
        <w:tc>
          <w:tcPr>
            <w:tcW w:w="1714" w:type="dxa"/>
            <w:vMerge/>
            <w:shd w:val="clear" w:color="auto" w:fill="FFFFFF" w:themeFill="background1"/>
          </w:tcPr>
          <w:p w14:paraId="77E54157" w14:textId="77777777" w:rsidR="00B61A77" w:rsidRPr="00890249" w:rsidRDefault="00B61A77" w:rsidP="00FB5C87">
            <w:pPr>
              <w:jc w:val="center"/>
              <w:rPr>
                <w:rFonts w:asciiTheme="minorHAnsi" w:hAnsiTheme="minorHAnsi" w:cstheme="minorHAnsi"/>
                <w:b/>
                <w:noProof/>
                <w:sz w:val="20"/>
              </w:rPr>
            </w:pPr>
          </w:p>
        </w:tc>
        <w:tc>
          <w:tcPr>
            <w:tcW w:w="1620" w:type="dxa"/>
            <w:vMerge/>
            <w:shd w:val="clear" w:color="auto" w:fill="FFFFFF" w:themeFill="background1"/>
          </w:tcPr>
          <w:p w14:paraId="3108A28A" w14:textId="77777777" w:rsidR="00B61A77" w:rsidRPr="00890249" w:rsidRDefault="00B61A77" w:rsidP="00FB5C87">
            <w:pPr>
              <w:jc w:val="center"/>
              <w:rPr>
                <w:rFonts w:asciiTheme="minorHAnsi" w:hAnsiTheme="minorHAnsi" w:cstheme="minorHAnsi"/>
                <w:b/>
                <w:noProof/>
                <w:sz w:val="20"/>
              </w:rPr>
            </w:pPr>
          </w:p>
        </w:tc>
        <w:tc>
          <w:tcPr>
            <w:tcW w:w="1022" w:type="dxa"/>
            <w:shd w:val="clear" w:color="auto" w:fill="FFFFFF" w:themeFill="background1"/>
          </w:tcPr>
          <w:p w14:paraId="33504C65" w14:textId="77777777" w:rsidR="00B6668B" w:rsidRPr="00890249" w:rsidRDefault="001344ED" w:rsidP="00BA2F8E">
            <w:pPr>
              <w:pStyle w:val="Default"/>
              <w:rPr>
                <w:rFonts w:asciiTheme="minorHAnsi" w:hAnsiTheme="minorHAnsi" w:cstheme="minorHAnsi"/>
                <w:sz w:val="20"/>
              </w:rPr>
            </w:pPr>
            <w:r w:rsidRPr="00890249">
              <w:rPr>
                <w:rFonts w:asciiTheme="minorHAnsi" w:hAnsiTheme="minorHAnsi" w:cstheme="minorHAnsi"/>
                <w:noProof/>
                <w:sz w:val="20"/>
                <w:szCs w:val="20"/>
              </w:rPr>
              <w:t>074</w:t>
            </w:r>
            <w:r w:rsidR="00372E01" w:rsidRPr="00890249">
              <w:rPr>
                <w:rFonts w:asciiTheme="minorHAnsi" w:hAnsiTheme="minorHAnsi" w:cstheme="minorHAnsi"/>
                <w:noProof/>
                <w:sz w:val="20"/>
                <w:szCs w:val="20"/>
              </w:rPr>
              <w:t xml:space="preserve"> </w:t>
            </w:r>
            <w:r w:rsidR="00372E01" w:rsidRPr="00890249">
              <w:rPr>
                <w:rFonts w:asciiTheme="minorHAnsi" w:hAnsiTheme="minorHAnsi" w:cstheme="minorHAnsi"/>
                <w:sz w:val="20"/>
                <w:szCs w:val="20"/>
              </w:rPr>
              <w:t xml:space="preserve">Rewaloryzacja obszarów przemysłowych i rekultywacja skażonych gruntów zgodnie z kryteriami efektywności </w:t>
            </w:r>
          </w:p>
        </w:tc>
        <w:tc>
          <w:tcPr>
            <w:tcW w:w="2349" w:type="dxa"/>
            <w:shd w:val="clear" w:color="auto" w:fill="FFFFFF" w:themeFill="background1"/>
          </w:tcPr>
          <w:p w14:paraId="2A8F8460" w14:textId="73E82D0D" w:rsidR="00B61A77" w:rsidRPr="00890249" w:rsidRDefault="00262298" w:rsidP="003803DE">
            <w:pPr>
              <w:jc w:val="right"/>
              <w:rPr>
                <w:rFonts w:asciiTheme="minorHAnsi" w:hAnsiTheme="minorHAnsi" w:cstheme="minorHAnsi"/>
                <w:noProof/>
                <w:sz w:val="20"/>
              </w:rPr>
            </w:pPr>
            <w:r>
              <w:rPr>
                <w:rFonts w:asciiTheme="minorHAnsi" w:hAnsiTheme="minorHAnsi" w:cstheme="minorHAnsi"/>
                <w:noProof/>
                <w:sz w:val="20"/>
              </w:rPr>
              <w:t>0</w:t>
            </w:r>
          </w:p>
        </w:tc>
      </w:tr>
      <w:tr w:rsidR="00516D7B" w:rsidRPr="00890249" w14:paraId="59185DB9" w14:textId="77777777" w:rsidTr="00D00826">
        <w:tc>
          <w:tcPr>
            <w:tcW w:w="1566" w:type="dxa"/>
            <w:vMerge/>
            <w:shd w:val="clear" w:color="auto" w:fill="FFFFFF" w:themeFill="background1"/>
          </w:tcPr>
          <w:p w14:paraId="4C5AE08F" w14:textId="77777777" w:rsidR="00516D7B" w:rsidRPr="00890249" w:rsidRDefault="00516D7B" w:rsidP="00FB5C87">
            <w:pPr>
              <w:jc w:val="center"/>
              <w:rPr>
                <w:rFonts w:asciiTheme="minorHAnsi" w:hAnsiTheme="minorHAnsi" w:cstheme="minorHAnsi"/>
                <w:b/>
                <w:noProof/>
                <w:sz w:val="20"/>
              </w:rPr>
            </w:pPr>
          </w:p>
        </w:tc>
        <w:tc>
          <w:tcPr>
            <w:tcW w:w="1051" w:type="dxa"/>
            <w:vMerge/>
            <w:shd w:val="clear" w:color="auto" w:fill="FFFFFF" w:themeFill="background1"/>
          </w:tcPr>
          <w:p w14:paraId="556598CD" w14:textId="77777777" w:rsidR="00516D7B" w:rsidRPr="00890249" w:rsidRDefault="00516D7B" w:rsidP="00FB5C87">
            <w:pPr>
              <w:jc w:val="center"/>
              <w:rPr>
                <w:rFonts w:asciiTheme="minorHAnsi" w:hAnsiTheme="minorHAnsi" w:cstheme="minorHAnsi"/>
                <w:b/>
                <w:noProof/>
                <w:sz w:val="20"/>
              </w:rPr>
            </w:pPr>
          </w:p>
        </w:tc>
        <w:tc>
          <w:tcPr>
            <w:tcW w:w="1714" w:type="dxa"/>
            <w:vMerge/>
            <w:shd w:val="clear" w:color="auto" w:fill="FFFFFF" w:themeFill="background1"/>
          </w:tcPr>
          <w:p w14:paraId="35A3DBEC" w14:textId="77777777" w:rsidR="00516D7B" w:rsidRPr="00890249" w:rsidRDefault="00516D7B" w:rsidP="00FB5C87">
            <w:pPr>
              <w:jc w:val="center"/>
              <w:rPr>
                <w:rFonts w:asciiTheme="minorHAnsi" w:hAnsiTheme="minorHAnsi" w:cstheme="minorHAnsi"/>
                <w:b/>
                <w:noProof/>
                <w:sz w:val="20"/>
              </w:rPr>
            </w:pPr>
          </w:p>
        </w:tc>
        <w:tc>
          <w:tcPr>
            <w:tcW w:w="1620" w:type="dxa"/>
            <w:vMerge/>
            <w:shd w:val="clear" w:color="auto" w:fill="FFFFFF" w:themeFill="background1"/>
          </w:tcPr>
          <w:p w14:paraId="6A38B257" w14:textId="77777777" w:rsidR="00516D7B" w:rsidRPr="00890249" w:rsidRDefault="00516D7B" w:rsidP="00FB5C87">
            <w:pPr>
              <w:jc w:val="center"/>
              <w:rPr>
                <w:rFonts w:asciiTheme="minorHAnsi" w:hAnsiTheme="minorHAnsi" w:cstheme="minorHAnsi"/>
                <w:b/>
                <w:noProof/>
                <w:sz w:val="20"/>
              </w:rPr>
            </w:pPr>
          </w:p>
        </w:tc>
        <w:tc>
          <w:tcPr>
            <w:tcW w:w="1022" w:type="dxa"/>
            <w:shd w:val="clear" w:color="auto" w:fill="FFFFFF" w:themeFill="background1"/>
          </w:tcPr>
          <w:p w14:paraId="1C1EA9FF" w14:textId="2CD45F63" w:rsidR="00516D7B" w:rsidRPr="00890249" w:rsidRDefault="00516D7B" w:rsidP="00BA2F8E">
            <w:pPr>
              <w:pStyle w:val="Default"/>
              <w:rPr>
                <w:rFonts w:asciiTheme="minorHAnsi" w:hAnsiTheme="minorHAnsi" w:cstheme="minorHAnsi"/>
                <w:sz w:val="20"/>
                <w:szCs w:val="20"/>
              </w:rPr>
            </w:pPr>
            <w:r w:rsidRPr="00516D7B">
              <w:rPr>
                <w:rFonts w:asciiTheme="minorHAnsi" w:hAnsiTheme="minorHAnsi" w:cstheme="minorHAnsi"/>
                <w:noProof/>
                <w:sz w:val="20"/>
                <w:szCs w:val="20"/>
              </w:rPr>
              <w:t xml:space="preserve">077 </w:t>
            </w:r>
            <w:r w:rsidRPr="00B87B2A">
              <w:rPr>
                <w:rFonts w:asciiTheme="minorHAnsi" w:hAnsiTheme="minorHAnsi" w:cstheme="minorHAnsi"/>
                <w:sz w:val="20"/>
                <w:szCs w:val="20"/>
              </w:rPr>
              <w:t xml:space="preserve">Działania mające na celu poprawę jakości powietrza i ograniczenie hałasu </w:t>
            </w:r>
          </w:p>
        </w:tc>
        <w:tc>
          <w:tcPr>
            <w:tcW w:w="2349" w:type="dxa"/>
            <w:shd w:val="clear" w:color="auto" w:fill="FFFFFF" w:themeFill="background1"/>
          </w:tcPr>
          <w:p w14:paraId="6A5C2BE9" w14:textId="77777777" w:rsidR="00516D7B" w:rsidRDefault="00516D7B" w:rsidP="003803DE">
            <w:pPr>
              <w:jc w:val="right"/>
              <w:rPr>
                <w:rFonts w:asciiTheme="minorHAnsi" w:hAnsiTheme="minorHAnsi" w:cstheme="minorHAnsi"/>
                <w:noProof/>
                <w:sz w:val="20"/>
              </w:rPr>
            </w:pPr>
          </w:p>
          <w:p w14:paraId="5F6C4ED0" w14:textId="2D153F7D" w:rsidR="00516D7B" w:rsidRPr="00890249" w:rsidRDefault="00262298" w:rsidP="003803DE">
            <w:pPr>
              <w:jc w:val="right"/>
              <w:rPr>
                <w:rFonts w:asciiTheme="minorHAnsi" w:hAnsiTheme="minorHAnsi" w:cstheme="minorHAnsi"/>
                <w:noProof/>
                <w:sz w:val="20"/>
              </w:rPr>
            </w:pPr>
            <w:r>
              <w:rPr>
                <w:rFonts w:asciiTheme="minorHAnsi" w:hAnsiTheme="minorHAnsi" w:cstheme="minorHAnsi"/>
                <w:noProof/>
                <w:sz w:val="20"/>
              </w:rPr>
              <w:t>0</w:t>
            </w:r>
          </w:p>
        </w:tc>
      </w:tr>
      <w:tr w:rsidR="00236631" w:rsidRPr="00890249" w14:paraId="474F9ABF" w14:textId="77777777" w:rsidTr="00D00826">
        <w:tc>
          <w:tcPr>
            <w:tcW w:w="1566" w:type="dxa"/>
            <w:vMerge/>
            <w:shd w:val="clear" w:color="auto" w:fill="FFFFFF" w:themeFill="background1"/>
          </w:tcPr>
          <w:p w14:paraId="59AA7311" w14:textId="77777777" w:rsidR="00236631" w:rsidRPr="00890249" w:rsidRDefault="00236631" w:rsidP="00FB5C87">
            <w:pPr>
              <w:jc w:val="center"/>
              <w:rPr>
                <w:rFonts w:asciiTheme="minorHAnsi" w:hAnsiTheme="minorHAnsi" w:cstheme="minorHAnsi"/>
                <w:b/>
                <w:noProof/>
                <w:sz w:val="20"/>
              </w:rPr>
            </w:pPr>
          </w:p>
        </w:tc>
        <w:tc>
          <w:tcPr>
            <w:tcW w:w="1051" w:type="dxa"/>
            <w:vMerge/>
            <w:shd w:val="clear" w:color="auto" w:fill="FFFFFF" w:themeFill="background1"/>
          </w:tcPr>
          <w:p w14:paraId="7B0D2FB5" w14:textId="77777777" w:rsidR="00236631" w:rsidRPr="00890249" w:rsidRDefault="00236631" w:rsidP="00FB5C87">
            <w:pPr>
              <w:jc w:val="center"/>
              <w:rPr>
                <w:rFonts w:asciiTheme="minorHAnsi" w:hAnsiTheme="minorHAnsi" w:cstheme="minorHAnsi"/>
                <w:b/>
                <w:noProof/>
                <w:sz w:val="20"/>
              </w:rPr>
            </w:pPr>
          </w:p>
        </w:tc>
        <w:tc>
          <w:tcPr>
            <w:tcW w:w="1714" w:type="dxa"/>
            <w:vMerge/>
            <w:shd w:val="clear" w:color="auto" w:fill="FFFFFF" w:themeFill="background1"/>
          </w:tcPr>
          <w:p w14:paraId="43EC3F78" w14:textId="77777777" w:rsidR="00236631" w:rsidRPr="00890249" w:rsidRDefault="00236631" w:rsidP="00FB5C87">
            <w:pPr>
              <w:jc w:val="center"/>
              <w:rPr>
                <w:rFonts w:asciiTheme="minorHAnsi" w:hAnsiTheme="minorHAnsi" w:cstheme="minorHAnsi"/>
                <w:b/>
                <w:noProof/>
                <w:sz w:val="20"/>
              </w:rPr>
            </w:pPr>
          </w:p>
        </w:tc>
        <w:tc>
          <w:tcPr>
            <w:tcW w:w="1620" w:type="dxa"/>
            <w:vMerge/>
            <w:shd w:val="clear" w:color="auto" w:fill="FFFFFF" w:themeFill="background1"/>
          </w:tcPr>
          <w:p w14:paraId="594BBD3A" w14:textId="77777777" w:rsidR="00236631" w:rsidRPr="00890249" w:rsidRDefault="00236631" w:rsidP="00FB5C87">
            <w:pPr>
              <w:jc w:val="center"/>
              <w:rPr>
                <w:rFonts w:asciiTheme="minorHAnsi" w:hAnsiTheme="minorHAnsi" w:cstheme="minorHAnsi"/>
                <w:b/>
                <w:noProof/>
                <w:sz w:val="20"/>
              </w:rPr>
            </w:pPr>
          </w:p>
        </w:tc>
        <w:tc>
          <w:tcPr>
            <w:tcW w:w="1022" w:type="dxa"/>
            <w:shd w:val="clear" w:color="auto" w:fill="FFFFFF" w:themeFill="background1"/>
          </w:tcPr>
          <w:p w14:paraId="49A743B8" w14:textId="77777777" w:rsidR="00B6668B" w:rsidRPr="00890249" w:rsidRDefault="001344ED" w:rsidP="000C25AE">
            <w:pPr>
              <w:pStyle w:val="Default"/>
              <w:rPr>
                <w:rFonts w:asciiTheme="minorHAnsi" w:hAnsiTheme="minorHAnsi" w:cstheme="minorHAnsi"/>
                <w:sz w:val="20"/>
              </w:rPr>
            </w:pPr>
            <w:r w:rsidRPr="00890249">
              <w:rPr>
                <w:rFonts w:asciiTheme="minorHAnsi" w:hAnsiTheme="minorHAnsi" w:cstheme="minorHAnsi"/>
                <w:noProof/>
                <w:sz w:val="20"/>
                <w:szCs w:val="20"/>
              </w:rPr>
              <w:t>078</w:t>
            </w:r>
            <w:r w:rsidR="00372E01" w:rsidRPr="00890249">
              <w:rPr>
                <w:rFonts w:asciiTheme="minorHAnsi" w:hAnsiTheme="minorHAnsi" w:cstheme="minorHAnsi"/>
                <w:noProof/>
                <w:sz w:val="20"/>
                <w:szCs w:val="20"/>
              </w:rPr>
              <w:t xml:space="preserve"> </w:t>
            </w:r>
            <w:r w:rsidR="00372E01" w:rsidRPr="00890249">
              <w:rPr>
                <w:rFonts w:asciiTheme="minorHAnsi" w:hAnsiTheme="minorHAnsi" w:cstheme="minorHAnsi"/>
                <w:sz w:val="20"/>
                <w:szCs w:val="20"/>
              </w:rPr>
              <w:t xml:space="preserve">Ochrona, regeneracja i zrównoważone wykorzystanie obszarów Natura 2000 </w:t>
            </w:r>
          </w:p>
        </w:tc>
        <w:tc>
          <w:tcPr>
            <w:tcW w:w="2349" w:type="dxa"/>
            <w:shd w:val="clear" w:color="auto" w:fill="FFFFFF" w:themeFill="background1"/>
          </w:tcPr>
          <w:p w14:paraId="30DDC808" w14:textId="23316A51" w:rsidR="00236631" w:rsidRPr="00890249" w:rsidRDefault="00262298" w:rsidP="003803DE">
            <w:pPr>
              <w:jc w:val="right"/>
              <w:rPr>
                <w:rFonts w:asciiTheme="minorHAnsi" w:hAnsiTheme="minorHAnsi" w:cstheme="minorHAnsi"/>
                <w:noProof/>
                <w:sz w:val="20"/>
              </w:rPr>
            </w:pPr>
            <w:r>
              <w:rPr>
                <w:rFonts w:asciiTheme="minorHAnsi" w:hAnsiTheme="minorHAnsi" w:cstheme="minorHAnsi"/>
                <w:noProof/>
                <w:sz w:val="20"/>
              </w:rPr>
              <w:t>0</w:t>
            </w:r>
          </w:p>
        </w:tc>
      </w:tr>
      <w:tr w:rsidR="00B61A77" w:rsidRPr="00890249" w14:paraId="04818DC3" w14:textId="77777777" w:rsidTr="00D00826">
        <w:trPr>
          <w:trHeight w:val="332"/>
        </w:trPr>
        <w:tc>
          <w:tcPr>
            <w:tcW w:w="1566" w:type="dxa"/>
            <w:vMerge/>
            <w:shd w:val="clear" w:color="auto" w:fill="FFFFFF" w:themeFill="background1"/>
            <w:vAlign w:val="center"/>
          </w:tcPr>
          <w:p w14:paraId="53F061EF" w14:textId="77777777" w:rsidR="00B61A77" w:rsidRPr="00890249" w:rsidRDefault="00B61A77" w:rsidP="00FB5C87">
            <w:pPr>
              <w:jc w:val="center"/>
              <w:rPr>
                <w:rFonts w:asciiTheme="minorHAnsi" w:eastAsia="Times New Roman" w:hAnsiTheme="minorHAnsi" w:cstheme="minorHAnsi"/>
                <w:iCs/>
                <w:noProof/>
                <w:sz w:val="20"/>
              </w:rPr>
            </w:pPr>
          </w:p>
        </w:tc>
        <w:tc>
          <w:tcPr>
            <w:tcW w:w="1051" w:type="dxa"/>
            <w:vMerge/>
            <w:shd w:val="clear" w:color="auto" w:fill="FFFFFF" w:themeFill="background1"/>
            <w:vAlign w:val="center"/>
          </w:tcPr>
          <w:p w14:paraId="47E9F1C7" w14:textId="77777777" w:rsidR="00B61A77" w:rsidRPr="00890249" w:rsidRDefault="00B61A77" w:rsidP="00FB5C87">
            <w:pPr>
              <w:jc w:val="center"/>
              <w:rPr>
                <w:rFonts w:asciiTheme="minorHAnsi" w:eastAsia="Times New Roman" w:hAnsiTheme="minorHAnsi" w:cstheme="minorHAnsi"/>
                <w:iCs/>
                <w:noProof/>
                <w:sz w:val="20"/>
              </w:rPr>
            </w:pPr>
          </w:p>
        </w:tc>
        <w:tc>
          <w:tcPr>
            <w:tcW w:w="1714" w:type="dxa"/>
            <w:vMerge/>
            <w:shd w:val="clear" w:color="auto" w:fill="FFFFFF" w:themeFill="background1"/>
            <w:vAlign w:val="center"/>
          </w:tcPr>
          <w:p w14:paraId="74ED44F8" w14:textId="77777777" w:rsidR="00B61A77" w:rsidRPr="00890249" w:rsidRDefault="00B61A77" w:rsidP="00FB5C87">
            <w:pPr>
              <w:jc w:val="center"/>
              <w:rPr>
                <w:rFonts w:asciiTheme="minorHAnsi" w:eastAsia="Times New Roman" w:hAnsiTheme="minorHAnsi" w:cstheme="minorHAnsi"/>
                <w:iCs/>
                <w:noProof/>
                <w:sz w:val="20"/>
              </w:rPr>
            </w:pPr>
          </w:p>
        </w:tc>
        <w:tc>
          <w:tcPr>
            <w:tcW w:w="1620" w:type="dxa"/>
            <w:vMerge/>
            <w:shd w:val="clear" w:color="auto" w:fill="FFFFFF" w:themeFill="background1"/>
            <w:vAlign w:val="center"/>
          </w:tcPr>
          <w:p w14:paraId="4D7BCA97" w14:textId="77777777" w:rsidR="00B61A77" w:rsidRPr="00890249" w:rsidRDefault="00B61A77" w:rsidP="00FB5C87">
            <w:pPr>
              <w:jc w:val="center"/>
              <w:rPr>
                <w:rFonts w:asciiTheme="minorHAnsi" w:eastAsia="Times New Roman" w:hAnsiTheme="minorHAnsi" w:cstheme="minorHAnsi"/>
                <w:iCs/>
                <w:noProof/>
                <w:sz w:val="20"/>
              </w:rPr>
            </w:pPr>
          </w:p>
        </w:tc>
        <w:tc>
          <w:tcPr>
            <w:tcW w:w="1022" w:type="dxa"/>
            <w:shd w:val="clear" w:color="auto" w:fill="FFFFFF" w:themeFill="background1"/>
            <w:vAlign w:val="center"/>
          </w:tcPr>
          <w:p w14:paraId="2117DD4C" w14:textId="77777777" w:rsidR="00B6668B" w:rsidRPr="00890249" w:rsidRDefault="001344ED" w:rsidP="000C25AE">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079</w:t>
            </w:r>
            <w:r w:rsidR="00236631" w:rsidRPr="00890249">
              <w:rPr>
                <w:rFonts w:asciiTheme="minorHAnsi" w:eastAsia="Times New Roman" w:hAnsiTheme="minorHAnsi" w:cstheme="minorHAnsi"/>
                <w:iCs/>
                <w:noProof/>
                <w:sz w:val="20"/>
                <w:szCs w:val="20"/>
              </w:rPr>
              <w:t xml:space="preserve"> </w:t>
            </w:r>
            <w:r w:rsidR="00372E01" w:rsidRPr="00890249">
              <w:rPr>
                <w:rFonts w:asciiTheme="minorHAnsi" w:hAnsiTheme="minorHAnsi" w:cstheme="minorHAnsi"/>
                <w:sz w:val="20"/>
                <w:szCs w:val="20"/>
              </w:rPr>
              <w:t xml:space="preserve">Ochrona przyrody i różnorodności biologicznej, dziedzictwo naturalne i zasoby naturalne, zielona i niebieska infrastruktura </w:t>
            </w:r>
          </w:p>
        </w:tc>
        <w:tc>
          <w:tcPr>
            <w:tcW w:w="2349" w:type="dxa"/>
            <w:shd w:val="clear" w:color="auto" w:fill="FFFFFF" w:themeFill="background1"/>
            <w:vAlign w:val="center"/>
          </w:tcPr>
          <w:p w14:paraId="2B91694E" w14:textId="560A4776" w:rsidR="00B61A77" w:rsidRPr="00890249" w:rsidRDefault="00D6408A" w:rsidP="00FB5C87">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10 144 692</w:t>
            </w:r>
          </w:p>
        </w:tc>
      </w:tr>
    </w:tbl>
    <w:p w14:paraId="57EC9500" w14:textId="60A14036" w:rsidR="00B2047A" w:rsidRPr="00890249" w:rsidRDefault="00B2047A" w:rsidP="000B2721">
      <w:pPr>
        <w:spacing w:before="0" w:after="160" w:line="259" w:lineRule="auto"/>
        <w:jc w:val="left"/>
        <w:rPr>
          <w:rFonts w:asciiTheme="minorHAnsi" w:hAnsiTheme="minorHAnsi" w:cstheme="minorHAnsi"/>
          <w:b/>
          <w:noProof/>
          <w:color w:val="FF0000"/>
          <w:sz w:val="22"/>
          <w:szCs w:val="22"/>
        </w:rPr>
      </w:pPr>
    </w:p>
    <w:tbl>
      <w:tblPr>
        <w:tblStyle w:val="Tabela-Siatka"/>
        <w:tblW w:w="0" w:type="auto"/>
        <w:tblLook w:val="04A0" w:firstRow="1" w:lastRow="0" w:firstColumn="1" w:lastColumn="0" w:noHBand="0" w:noVBand="1"/>
      </w:tblPr>
      <w:tblGrid>
        <w:gridCol w:w="1563"/>
        <w:gridCol w:w="1050"/>
        <w:gridCol w:w="1711"/>
        <w:gridCol w:w="1618"/>
        <w:gridCol w:w="1039"/>
        <w:gridCol w:w="2080"/>
      </w:tblGrid>
      <w:tr w:rsidR="00B2047A" w:rsidRPr="00890249" w14:paraId="7CB4151E" w14:textId="77777777" w:rsidTr="00FB76F3">
        <w:tc>
          <w:tcPr>
            <w:tcW w:w="9288" w:type="dxa"/>
            <w:gridSpan w:val="6"/>
            <w:shd w:val="clear" w:color="auto" w:fill="D9D9D9" w:themeFill="background1" w:themeFillShade="D9"/>
          </w:tcPr>
          <w:p w14:paraId="12E1D4F9" w14:textId="77777777" w:rsidR="00B2047A" w:rsidRPr="00890249" w:rsidRDefault="00B2047A" w:rsidP="00BD5A2B">
            <w:pPr>
              <w:rPr>
                <w:rFonts w:asciiTheme="minorHAnsi" w:eastAsia="Times New Roman" w:hAnsiTheme="minorHAnsi" w:cstheme="minorHAnsi"/>
                <w:b/>
                <w:iCs/>
                <w:noProof/>
                <w:sz w:val="20"/>
              </w:rPr>
            </w:pPr>
            <w:r w:rsidRPr="00890249">
              <w:rPr>
                <w:rFonts w:asciiTheme="minorHAnsi" w:hAnsiTheme="minorHAnsi" w:cstheme="minorHAnsi"/>
                <w:b/>
                <w:noProof/>
                <w:sz w:val="20"/>
              </w:rPr>
              <w:t>Tabela 5: Wymiar 2 – forma finansowania</w:t>
            </w:r>
          </w:p>
        </w:tc>
      </w:tr>
      <w:tr w:rsidR="00B2047A" w:rsidRPr="00890249" w14:paraId="7B81672D" w14:textId="77777777" w:rsidTr="00FB76F3">
        <w:tc>
          <w:tcPr>
            <w:tcW w:w="1599" w:type="dxa"/>
            <w:shd w:val="clear" w:color="auto" w:fill="F2F2F2" w:themeFill="background1" w:themeFillShade="F2"/>
          </w:tcPr>
          <w:p w14:paraId="239B16BD" w14:textId="77777777" w:rsidR="00B2047A" w:rsidRPr="00890249" w:rsidRDefault="00B2047A" w:rsidP="00BD5A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61" w:type="dxa"/>
            <w:shd w:val="clear" w:color="auto" w:fill="F2F2F2" w:themeFill="background1" w:themeFillShade="F2"/>
          </w:tcPr>
          <w:p w14:paraId="0FC40770" w14:textId="77777777" w:rsidR="00B2047A" w:rsidRPr="00890249" w:rsidRDefault="00B2047A" w:rsidP="00BD5A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56" w:type="dxa"/>
            <w:shd w:val="clear" w:color="auto" w:fill="F2F2F2" w:themeFill="background1" w:themeFillShade="F2"/>
          </w:tcPr>
          <w:p w14:paraId="6E5DFEB2" w14:textId="77777777" w:rsidR="00B2047A" w:rsidRPr="00890249" w:rsidRDefault="00B2047A" w:rsidP="00BD5A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44" w:type="dxa"/>
            <w:shd w:val="clear" w:color="auto" w:fill="F2F2F2" w:themeFill="background1" w:themeFillShade="F2"/>
          </w:tcPr>
          <w:p w14:paraId="2700D68C" w14:textId="77777777" w:rsidR="00B2047A" w:rsidRPr="00890249" w:rsidRDefault="00B2047A" w:rsidP="00BD5A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53" w:type="dxa"/>
            <w:shd w:val="clear" w:color="auto" w:fill="F2F2F2" w:themeFill="background1" w:themeFillShade="F2"/>
          </w:tcPr>
          <w:p w14:paraId="66337147" w14:textId="77777777" w:rsidR="00B2047A" w:rsidRPr="00890249" w:rsidRDefault="00B2047A" w:rsidP="00BD5A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75" w:type="dxa"/>
            <w:shd w:val="clear" w:color="auto" w:fill="F2F2F2" w:themeFill="background1" w:themeFillShade="F2"/>
          </w:tcPr>
          <w:p w14:paraId="5E8DA861" w14:textId="77777777" w:rsidR="00B2047A" w:rsidRPr="00890249" w:rsidRDefault="00B2047A" w:rsidP="00BD5A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B2047A" w:rsidRPr="00890249" w14:paraId="7B3687EE" w14:textId="77777777" w:rsidTr="00BD5A2B">
        <w:tc>
          <w:tcPr>
            <w:tcW w:w="1599" w:type="dxa"/>
            <w:vAlign w:val="center"/>
          </w:tcPr>
          <w:p w14:paraId="2E6036AA" w14:textId="77777777" w:rsidR="00B2047A" w:rsidRPr="00890249" w:rsidRDefault="00B2047A"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2</w:t>
            </w:r>
          </w:p>
        </w:tc>
        <w:tc>
          <w:tcPr>
            <w:tcW w:w="1061" w:type="dxa"/>
            <w:vAlign w:val="center"/>
          </w:tcPr>
          <w:p w14:paraId="3C1DE16A" w14:textId="77777777" w:rsidR="00B2047A" w:rsidRPr="00890249" w:rsidRDefault="00B2047A"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756" w:type="dxa"/>
            <w:vAlign w:val="center"/>
          </w:tcPr>
          <w:p w14:paraId="615D6830" w14:textId="77777777" w:rsidR="00B2047A" w:rsidRPr="00890249" w:rsidRDefault="00B2047A"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1644" w:type="dxa"/>
          </w:tcPr>
          <w:p w14:paraId="5772DA9E" w14:textId="77777777" w:rsidR="00B2047A" w:rsidRPr="00890249" w:rsidRDefault="00B2047A"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(vii)</w:t>
            </w:r>
          </w:p>
        </w:tc>
        <w:tc>
          <w:tcPr>
            <w:tcW w:w="1053" w:type="dxa"/>
          </w:tcPr>
          <w:p w14:paraId="6C39CFCA" w14:textId="77777777" w:rsidR="00B2047A" w:rsidRPr="00890249" w:rsidRDefault="00B2047A"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w:t>
            </w:r>
            <w:r w:rsidR="00236631" w:rsidRPr="00890249">
              <w:rPr>
                <w:rFonts w:asciiTheme="minorHAnsi" w:eastAsia="Times New Roman" w:hAnsiTheme="minorHAnsi" w:cstheme="minorHAnsi"/>
                <w:iCs/>
                <w:noProof/>
                <w:sz w:val="20"/>
              </w:rPr>
              <w:t xml:space="preserve"> Dotacja</w:t>
            </w:r>
          </w:p>
        </w:tc>
        <w:tc>
          <w:tcPr>
            <w:tcW w:w="2175" w:type="dxa"/>
          </w:tcPr>
          <w:p w14:paraId="00E563E9" w14:textId="63644F22" w:rsidR="00B2047A" w:rsidRPr="00890249" w:rsidRDefault="00D6408A" w:rsidP="00BD5A2B">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10 144 692</w:t>
            </w:r>
          </w:p>
        </w:tc>
      </w:tr>
    </w:tbl>
    <w:p w14:paraId="7609AEB1" w14:textId="77777777" w:rsidR="00FB5C87" w:rsidRPr="00890249" w:rsidRDefault="00FB5C87" w:rsidP="00BE635D">
      <w:pPr>
        <w:rPr>
          <w:rFonts w:asciiTheme="minorHAnsi" w:hAnsiTheme="minorHAnsi" w:cstheme="minorHAnsi"/>
          <w:b/>
          <w:noProof/>
          <w:color w:val="FF0000"/>
          <w:sz w:val="22"/>
          <w:szCs w:val="22"/>
        </w:rPr>
      </w:pPr>
    </w:p>
    <w:tbl>
      <w:tblPr>
        <w:tblStyle w:val="Tabela-Siatka"/>
        <w:tblW w:w="0" w:type="auto"/>
        <w:tblLook w:val="04A0" w:firstRow="1" w:lastRow="0" w:firstColumn="1" w:lastColumn="0" w:noHBand="0" w:noVBand="1"/>
      </w:tblPr>
      <w:tblGrid>
        <w:gridCol w:w="1483"/>
        <w:gridCol w:w="1025"/>
        <w:gridCol w:w="1609"/>
        <w:gridCol w:w="1558"/>
        <w:gridCol w:w="1520"/>
        <w:gridCol w:w="1866"/>
      </w:tblGrid>
      <w:tr w:rsidR="00FB5C87" w:rsidRPr="00890249" w14:paraId="7C8EE5AD" w14:textId="77777777" w:rsidTr="00FB76F3">
        <w:tc>
          <w:tcPr>
            <w:tcW w:w="9288" w:type="dxa"/>
            <w:gridSpan w:val="6"/>
            <w:shd w:val="clear" w:color="auto" w:fill="D9D9D9" w:themeFill="background1" w:themeFillShade="D9"/>
          </w:tcPr>
          <w:p w14:paraId="6C7FC3FE" w14:textId="4A2CCF9F" w:rsidR="00FB5C87" w:rsidRPr="00890249" w:rsidRDefault="006C0E39" w:rsidP="00BD5A2B">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w:t>
            </w:r>
            <w:r w:rsidR="00002576">
              <w:rPr>
                <w:rFonts w:asciiTheme="minorHAnsi" w:hAnsiTheme="minorHAnsi" w:cstheme="minorHAnsi"/>
                <w:b/>
                <w:noProof/>
                <w:sz w:val="20"/>
              </w:rPr>
              <w:t>6</w:t>
            </w:r>
            <w:r w:rsidR="00FB5C87" w:rsidRPr="00890249">
              <w:rPr>
                <w:rFonts w:asciiTheme="minorHAnsi" w:hAnsiTheme="minorHAnsi" w:cstheme="minorHAnsi"/>
                <w:b/>
                <w:noProof/>
                <w:sz w:val="20"/>
              </w:rPr>
              <w:t>:</w:t>
            </w:r>
            <w:r w:rsidRPr="00890249">
              <w:rPr>
                <w:rFonts w:asciiTheme="minorHAnsi" w:hAnsiTheme="minorHAnsi" w:cstheme="minorHAnsi"/>
                <w:b/>
                <w:noProof/>
                <w:sz w:val="20"/>
              </w:rPr>
              <w:t xml:space="preserve"> Wymiar </w:t>
            </w:r>
            <w:r w:rsidR="00A66643">
              <w:rPr>
                <w:rFonts w:asciiTheme="minorHAnsi" w:hAnsiTheme="minorHAnsi" w:cstheme="minorHAnsi"/>
                <w:b/>
                <w:noProof/>
                <w:sz w:val="20"/>
              </w:rPr>
              <w:t xml:space="preserve">3 </w:t>
            </w:r>
            <w:r w:rsidR="00FB5C87" w:rsidRPr="00890249">
              <w:rPr>
                <w:rFonts w:asciiTheme="minorHAnsi" w:hAnsiTheme="minorHAnsi" w:cstheme="minorHAnsi"/>
                <w:b/>
                <w:noProof/>
                <w:sz w:val="20"/>
              </w:rPr>
              <w:t xml:space="preserve"> – terytorialny mechanizm realizacji i ukierunkowanie terytorialne </w:t>
            </w:r>
          </w:p>
        </w:tc>
      </w:tr>
      <w:tr w:rsidR="00FB5C87" w:rsidRPr="00890249" w14:paraId="2C1A9D52" w14:textId="77777777" w:rsidTr="00FB76F3">
        <w:tc>
          <w:tcPr>
            <w:tcW w:w="1599" w:type="dxa"/>
            <w:shd w:val="clear" w:color="auto" w:fill="F2F2F2" w:themeFill="background1" w:themeFillShade="F2"/>
          </w:tcPr>
          <w:p w14:paraId="110E082D" w14:textId="77777777" w:rsidR="00FB5C87" w:rsidRPr="00890249" w:rsidRDefault="00FB5C87" w:rsidP="00BD5A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61" w:type="dxa"/>
            <w:shd w:val="clear" w:color="auto" w:fill="F2F2F2" w:themeFill="background1" w:themeFillShade="F2"/>
          </w:tcPr>
          <w:p w14:paraId="625C503B" w14:textId="77777777" w:rsidR="00FB5C87" w:rsidRPr="00890249" w:rsidRDefault="00FB5C87" w:rsidP="00BD5A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56" w:type="dxa"/>
            <w:shd w:val="clear" w:color="auto" w:fill="F2F2F2" w:themeFill="background1" w:themeFillShade="F2"/>
          </w:tcPr>
          <w:p w14:paraId="0A7ED5E2" w14:textId="77777777" w:rsidR="00FB5C87" w:rsidRPr="00890249" w:rsidRDefault="00FB5C87" w:rsidP="00BD5A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44" w:type="dxa"/>
            <w:shd w:val="clear" w:color="auto" w:fill="F2F2F2" w:themeFill="background1" w:themeFillShade="F2"/>
          </w:tcPr>
          <w:p w14:paraId="3EDFE88A" w14:textId="77777777" w:rsidR="00FB5C87" w:rsidRPr="00890249" w:rsidRDefault="00FB5C87" w:rsidP="00BD5A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53" w:type="dxa"/>
            <w:shd w:val="clear" w:color="auto" w:fill="F2F2F2" w:themeFill="background1" w:themeFillShade="F2"/>
          </w:tcPr>
          <w:p w14:paraId="2EE8BAC5" w14:textId="77777777" w:rsidR="00FB5C87" w:rsidRPr="00890249" w:rsidRDefault="00FB5C87" w:rsidP="00BD5A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75" w:type="dxa"/>
            <w:shd w:val="clear" w:color="auto" w:fill="F2F2F2" w:themeFill="background1" w:themeFillShade="F2"/>
          </w:tcPr>
          <w:p w14:paraId="3151D9BB" w14:textId="77777777" w:rsidR="00FB5C87" w:rsidRPr="00890249" w:rsidRDefault="00FB5C87" w:rsidP="00BD5A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FB5C87" w:rsidRPr="00890249" w14:paraId="08BFAEB8" w14:textId="77777777" w:rsidTr="00BD5A2B">
        <w:tc>
          <w:tcPr>
            <w:tcW w:w="1599" w:type="dxa"/>
            <w:vAlign w:val="center"/>
          </w:tcPr>
          <w:p w14:paraId="14122A15" w14:textId="77777777" w:rsidR="00FB5C87" w:rsidRPr="00890249" w:rsidRDefault="00FB5C87"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2</w:t>
            </w:r>
          </w:p>
        </w:tc>
        <w:tc>
          <w:tcPr>
            <w:tcW w:w="1061" w:type="dxa"/>
            <w:vAlign w:val="center"/>
          </w:tcPr>
          <w:p w14:paraId="17E5328F" w14:textId="77777777" w:rsidR="00FB5C87" w:rsidRPr="00890249" w:rsidRDefault="00FB5C87"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756" w:type="dxa"/>
            <w:vAlign w:val="center"/>
          </w:tcPr>
          <w:p w14:paraId="4ED16400" w14:textId="77777777" w:rsidR="00FB5C87" w:rsidRPr="00890249" w:rsidRDefault="00FB5C87"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1644" w:type="dxa"/>
          </w:tcPr>
          <w:p w14:paraId="51F63BDA" w14:textId="5A18CCEE" w:rsidR="00FB5C87" w:rsidRPr="00890249" w:rsidRDefault="00305357"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(vii)</w:t>
            </w:r>
          </w:p>
        </w:tc>
        <w:tc>
          <w:tcPr>
            <w:tcW w:w="1053" w:type="dxa"/>
          </w:tcPr>
          <w:p w14:paraId="6E62EA97" w14:textId="047AA733" w:rsidR="00B6668B" w:rsidRPr="00890249" w:rsidRDefault="00372E01" w:rsidP="000C25AE">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rPr>
              <w:t xml:space="preserve">33 </w:t>
            </w:r>
            <w:r w:rsidRPr="00890249">
              <w:rPr>
                <w:rFonts w:asciiTheme="minorHAnsi" w:hAnsiTheme="minorHAnsi" w:cstheme="minorHAnsi"/>
                <w:sz w:val="20"/>
                <w:szCs w:val="20"/>
              </w:rPr>
              <w:t xml:space="preserve">Brak ukierunkowania terytorialnego </w:t>
            </w:r>
          </w:p>
        </w:tc>
        <w:tc>
          <w:tcPr>
            <w:tcW w:w="2175" w:type="dxa"/>
          </w:tcPr>
          <w:p w14:paraId="63CE9F3C" w14:textId="1A3CC051" w:rsidR="00FB5C87" w:rsidRPr="00890249" w:rsidRDefault="00D6408A" w:rsidP="00D5205C">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10 144 692</w:t>
            </w:r>
          </w:p>
        </w:tc>
      </w:tr>
    </w:tbl>
    <w:p w14:paraId="3C9E8E3A" w14:textId="77777777" w:rsidR="009E79E4" w:rsidRPr="00890249" w:rsidRDefault="009E79E4" w:rsidP="009E79E4">
      <w:pPr>
        <w:spacing w:after="0"/>
        <w:rPr>
          <w:rFonts w:asciiTheme="minorHAnsi" w:eastAsia="Times New Roman" w:hAnsiTheme="minorHAnsi" w:cstheme="minorHAnsi"/>
          <w:b/>
          <w:iCs/>
          <w:noProof/>
          <w:szCs w:val="24"/>
        </w:rPr>
      </w:pPr>
    </w:p>
    <w:tbl>
      <w:tblPr>
        <w:tblStyle w:val="Tabela-Siatka"/>
        <w:tblW w:w="0" w:type="auto"/>
        <w:tblLook w:val="04A0" w:firstRow="1" w:lastRow="0" w:firstColumn="1" w:lastColumn="0" w:noHBand="0" w:noVBand="1"/>
      </w:tblPr>
      <w:tblGrid>
        <w:gridCol w:w="1566"/>
        <w:gridCol w:w="1051"/>
        <w:gridCol w:w="1714"/>
        <w:gridCol w:w="1620"/>
        <w:gridCol w:w="1022"/>
        <w:gridCol w:w="2088"/>
      </w:tblGrid>
      <w:tr w:rsidR="009E79E4" w:rsidRPr="00890249" w14:paraId="3EF78F20" w14:textId="77777777" w:rsidTr="00FB76F3">
        <w:tc>
          <w:tcPr>
            <w:tcW w:w="9288" w:type="dxa"/>
            <w:gridSpan w:val="6"/>
            <w:shd w:val="clear" w:color="auto" w:fill="D9D9D9" w:themeFill="background1" w:themeFillShade="D9"/>
          </w:tcPr>
          <w:p w14:paraId="29C3288E"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Tabela 7: Wymiar 6 – uzupełniajace obsza</w:t>
            </w:r>
            <w:r w:rsidR="00CC1C1B" w:rsidRPr="00890249">
              <w:rPr>
                <w:rFonts w:asciiTheme="minorHAnsi" w:hAnsiTheme="minorHAnsi" w:cstheme="minorHAnsi"/>
                <w:b/>
                <w:noProof/>
                <w:sz w:val="20"/>
              </w:rPr>
              <w:t>r</w:t>
            </w:r>
            <w:r w:rsidRPr="00890249">
              <w:rPr>
                <w:rFonts w:asciiTheme="minorHAnsi" w:hAnsiTheme="minorHAnsi" w:cstheme="minorHAnsi"/>
                <w:b/>
                <w:noProof/>
                <w:sz w:val="20"/>
              </w:rPr>
              <w:t>y tematyczne EFS+</w:t>
            </w:r>
          </w:p>
        </w:tc>
      </w:tr>
      <w:tr w:rsidR="009E79E4" w:rsidRPr="00890249" w14:paraId="35D7EE8B" w14:textId="77777777" w:rsidTr="00FB76F3">
        <w:tc>
          <w:tcPr>
            <w:tcW w:w="1599" w:type="dxa"/>
            <w:shd w:val="clear" w:color="auto" w:fill="F2F2F2" w:themeFill="background1" w:themeFillShade="F2"/>
          </w:tcPr>
          <w:p w14:paraId="3A3A99AA"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61" w:type="dxa"/>
            <w:shd w:val="clear" w:color="auto" w:fill="F2F2F2" w:themeFill="background1" w:themeFillShade="F2"/>
          </w:tcPr>
          <w:p w14:paraId="7525DCD5"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56" w:type="dxa"/>
            <w:shd w:val="clear" w:color="auto" w:fill="F2F2F2" w:themeFill="background1" w:themeFillShade="F2"/>
          </w:tcPr>
          <w:p w14:paraId="4895BB8F"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44" w:type="dxa"/>
            <w:shd w:val="clear" w:color="auto" w:fill="F2F2F2" w:themeFill="background1" w:themeFillShade="F2"/>
          </w:tcPr>
          <w:p w14:paraId="3349313F"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53" w:type="dxa"/>
            <w:shd w:val="clear" w:color="auto" w:fill="F2F2F2" w:themeFill="background1" w:themeFillShade="F2"/>
          </w:tcPr>
          <w:p w14:paraId="19F2FEA1"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Kod </w:t>
            </w:r>
          </w:p>
        </w:tc>
        <w:tc>
          <w:tcPr>
            <w:tcW w:w="2175" w:type="dxa"/>
            <w:shd w:val="clear" w:color="auto" w:fill="F2F2F2" w:themeFill="background1" w:themeFillShade="F2"/>
          </w:tcPr>
          <w:p w14:paraId="1A1F1792"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9E79E4" w:rsidRPr="00890249" w14:paraId="7DC4C73B" w14:textId="77777777" w:rsidTr="000B7697">
        <w:tc>
          <w:tcPr>
            <w:tcW w:w="1599" w:type="dxa"/>
            <w:vAlign w:val="center"/>
          </w:tcPr>
          <w:p w14:paraId="37E70E4F"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2</w:t>
            </w:r>
          </w:p>
        </w:tc>
        <w:tc>
          <w:tcPr>
            <w:tcW w:w="1061" w:type="dxa"/>
            <w:vAlign w:val="center"/>
          </w:tcPr>
          <w:p w14:paraId="361CAEF0"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EFRR</w:t>
            </w:r>
          </w:p>
        </w:tc>
        <w:tc>
          <w:tcPr>
            <w:tcW w:w="1756" w:type="dxa"/>
            <w:vAlign w:val="center"/>
          </w:tcPr>
          <w:p w14:paraId="056FF68C"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Słabiej rozwiniete</w:t>
            </w:r>
          </w:p>
        </w:tc>
        <w:tc>
          <w:tcPr>
            <w:tcW w:w="1644" w:type="dxa"/>
          </w:tcPr>
          <w:p w14:paraId="335205AB" w14:textId="77777777" w:rsidR="009E79E4" w:rsidRPr="00890249" w:rsidRDefault="009E79E4" w:rsidP="000B7697">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1053" w:type="dxa"/>
          </w:tcPr>
          <w:p w14:paraId="6CB03C6C" w14:textId="77777777" w:rsidR="009E79E4" w:rsidRPr="00890249" w:rsidRDefault="009E79E4" w:rsidP="000B7697">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2175" w:type="dxa"/>
          </w:tcPr>
          <w:p w14:paraId="400AEA21" w14:textId="77777777" w:rsidR="009E79E4" w:rsidRPr="00890249" w:rsidRDefault="009E79E4" w:rsidP="000B7697">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r>
    </w:tbl>
    <w:p w14:paraId="011C1B13" w14:textId="006160FE" w:rsidR="000B2721" w:rsidRDefault="000B2721" w:rsidP="00583599">
      <w:pPr>
        <w:spacing w:before="0" w:after="240"/>
        <w:rPr>
          <w:rFonts w:asciiTheme="minorHAnsi" w:hAnsiTheme="minorHAnsi" w:cstheme="minorHAnsi"/>
          <w:b/>
          <w:noProof/>
          <w:color w:val="FF0000"/>
          <w:sz w:val="22"/>
          <w:szCs w:val="22"/>
        </w:rPr>
      </w:pPr>
    </w:p>
    <w:p w14:paraId="3889251B" w14:textId="4585FA23" w:rsidR="009E79E4" w:rsidRPr="00890249" w:rsidRDefault="009E79E4" w:rsidP="000B2721">
      <w:pPr>
        <w:spacing w:before="0" w:after="160" w:line="259" w:lineRule="auto"/>
        <w:jc w:val="left"/>
        <w:rPr>
          <w:rFonts w:asciiTheme="minorHAnsi" w:hAnsiTheme="minorHAnsi" w:cstheme="minorHAnsi"/>
          <w:b/>
          <w:noProof/>
          <w:color w:val="FF0000"/>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281"/>
        <w:gridCol w:w="1357"/>
        <w:gridCol w:w="1576"/>
        <w:gridCol w:w="1761"/>
        <w:gridCol w:w="1872"/>
      </w:tblGrid>
      <w:tr w:rsidR="009E79E4" w:rsidRPr="00890249" w14:paraId="7F590EA3" w14:textId="77777777" w:rsidTr="003D6E86">
        <w:tc>
          <w:tcPr>
            <w:tcW w:w="9322" w:type="dxa"/>
            <w:gridSpan w:val="6"/>
            <w:shd w:val="clear" w:color="auto" w:fill="D9D9D9" w:themeFill="background1" w:themeFillShade="D9"/>
          </w:tcPr>
          <w:p w14:paraId="2E47461A" w14:textId="77777777" w:rsidR="009E79E4" w:rsidRPr="00890249" w:rsidRDefault="009E79E4" w:rsidP="000B7697">
            <w:pPr>
              <w:spacing w:before="0" w:after="160" w:line="259" w:lineRule="auto"/>
              <w:jc w:val="left"/>
              <w:rPr>
                <w:rFonts w:asciiTheme="minorHAnsi" w:eastAsiaTheme="minorHAnsi" w:hAnsiTheme="minorHAnsi" w:cstheme="minorHAnsi"/>
                <w:b/>
                <w:sz w:val="20"/>
                <w:lang w:eastAsia="en-US" w:bidi="ar-SA"/>
              </w:rPr>
            </w:pPr>
            <w:r w:rsidRPr="00890249">
              <w:rPr>
                <w:rFonts w:asciiTheme="minorHAnsi" w:eastAsiaTheme="minorHAnsi" w:hAnsiTheme="minorHAnsi" w:cstheme="minorHAnsi"/>
                <w:b/>
                <w:sz w:val="20"/>
                <w:lang w:eastAsia="en-US" w:bidi="ar-SA"/>
              </w:rPr>
              <w:t>Tabela 8: Wymiar 7 – wymiar „Równouprawnienie płci” w ramach EFS+, EFRR, Fundusz Spójności i FST</w:t>
            </w:r>
          </w:p>
        </w:tc>
      </w:tr>
      <w:tr w:rsidR="009E79E4" w:rsidRPr="00890249" w14:paraId="7439C1E9" w14:textId="77777777" w:rsidTr="007177A6">
        <w:tc>
          <w:tcPr>
            <w:tcW w:w="1570" w:type="dxa"/>
            <w:tcBorders>
              <w:bottom w:val="single" w:sz="4" w:space="0" w:color="auto"/>
            </w:tcBorders>
            <w:shd w:val="clear" w:color="auto" w:fill="F2F2F2" w:themeFill="background1" w:themeFillShade="F2"/>
          </w:tcPr>
          <w:p w14:paraId="16937B97"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lastRenderedPageBreak/>
              <w:t>Nr priorytetu</w:t>
            </w:r>
          </w:p>
        </w:tc>
        <w:tc>
          <w:tcPr>
            <w:tcW w:w="1360" w:type="dxa"/>
            <w:tcBorders>
              <w:bottom w:val="single" w:sz="4" w:space="0" w:color="auto"/>
            </w:tcBorders>
            <w:shd w:val="clear" w:color="auto" w:fill="F2F2F2" w:themeFill="background1" w:themeFillShade="F2"/>
          </w:tcPr>
          <w:p w14:paraId="32F90F2C"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Fundusz</w:t>
            </w:r>
          </w:p>
        </w:tc>
        <w:tc>
          <w:tcPr>
            <w:tcW w:w="1415" w:type="dxa"/>
            <w:tcBorders>
              <w:bottom w:val="single" w:sz="4" w:space="0" w:color="auto"/>
            </w:tcBorders>
            <w:shd w:val="clear" w:color="auto" w:fill="F2F2F2" w:themeFill="background1" w:themeFillShade="F2"/>
          </w:tcPr>
          <w:p w14:paraId="17C7D11F"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Kategoria regionu</w:t>
            </w:r>
          </w:p>
        </w:tc>
        <w:tc>
          <w:tcPr>
            <w:tcW w:w="1628" w:type="dxa"/>
            <w:tcBorders>
              <w:bottom w:val="single" w:sz="4" w:space="0" w:color="auto"/>
            </w:tcBorders>
            <w:shd w:val="clear" w:color="auto" w:fill="F2F2F2" w:themeFill="background1" w:themeFillShade="F2"/>
          </w:tcPr>
          <w:p w14:paraId="67AE4656"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Cel szczegółowy</w:t>
            </w:r>
          </w:p>
        </w:tc>
        <w:tc>
          <w:tcPr>
            <w:tcW w:w="1026" w:type="dxa"/>
            <w:tcBorders>
              <w:bottom w:val="single" w:sz="4" w:space="0" w:color="auto"/>
            </w:tcBorders>
            <w:shd w:val="clear" w:color="auto" w:fill="F2F2F2" w:themeFill="background1" w:themeFillShade="F2"/>
          </w:tcPr>
          <w:p w14:paraId="23CD344D"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Kod</w:t>
            </w:r>
          </w:p>
        </w:tc>
        <w:tc>
          <w:tcPr>
            <w:tcW w:w="2323" w:type="dxa"/>
            <w:tcBorders>
              <w:bottom w:val="single" w:sz="4" w:space="0" w:color="auto"/>
            </w:tcBorders>
            <w:shd w:val="clear" w:color="auto" w:fill="F2F2F2" w:themeFill="background1" w:themeFillShade="F2"/>
          </w:tcPr>
          <w:p w14:paraId="125C2666"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Kwota (w EUR)</w:t>
            </w:r>
          </w:p>
        </w:tc>
      </w:tr>
      <w:tr w:rsidR="006C0E39" w:rsidRPr="00890249" w14:paraId="5B21F7B7" w14:textId="77777777" w:rsidTr="003D6E86">
        <w:tc>
          <w:tcPr>
            <w:tcW w:w="1570" w:type="dxa"/>
            <w:vAlign w:val="center"/>
          </w:tcPr>
          <w:p w14:paraId="66D103F3" w14:textId="77777777" w:rsidR="006C0E39" w:rsidRPr="00890249" w:rsidRDefault="006C0E39" w:rsidP="006C0E39">
            <w:pPr>
              <w:spacing w:before="0" w:after="160" w:line="259" w:lineRule="auto"/>
              <w:jc w:val="left"/>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CP 2</w:t>
            </w:r>
          </w:p>
        </w:tc>
        <w:tc>
          <w:tcPr>
            <w:tcW w:w="1360" w:type="dxa"/>
            <w:vAlign w:val="center"/>
          </w:tcPr>
          <w:p w14:paraId="7B91684D" w14:textId="77777777" w:rsidR="006C0E39" w:rsidRPr="00890249" w:rsidRDefault="006C0E39" w:rsidP="006C0E39">
            <w:pPr>
              <w:spacing w:before="0" w:after="160" w:line="259" w:lineRule="auto"/>
              <w:jc w:val="left"/>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EFRR</w:t>
            </w:r>
          </w:p>
        </w:tc>
        <w:tc>
          <w:tcPr>
            <w:tcW w:w="1415" w:type="dxa"/>
            <w:vAlign w:val="center"/>
          </w:tcPr>
          <w:p w14:paraId="145B48D0" w14:textId="77777777" w:rsidR="006C0E39" w:rsidRPr="00890249" w:rsidRDefault="006C0E39" w:rsidP="006C0E39">
            <w:pPr>
              <w:spacing w:before="0" w:after="160" w:line="259" w:lineRule="auto"/>
              <w:jc w:val="left"/>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Słabiej rozwiniete</w:t>
            </w:r>
          </w:p>
        </w:tc>
        <w:tc>
          <w:tcPr>
            <w:tcW w:w="1628" w:type="dxa"/>
            <w:vAlign w:val="center"/>
          </w:tcPr>
          <w:p w14:paraId="0D050A57" w14:textId="77777777" w:rsidR="006C0E39" w:rsidRPr="00890249" w:rsidRDefault="006C0E39" w:rsidP="006C0E39">
            <w:pPr>
              <w:spacing w:before="0" w:after="160" w:line="259" w:lineRule="auto"/>
              <w:jc w:val="center"/>
              <w:rPr>
                <w:rFonts w:asciiTheme="minorHAnsi" w:eastAsia="Times New Roman" w:hAnsiTheme="minorHAnsi" w:cstheme="minorHAnsi"/>
                <w:iCs/>
                <w:noProof/>
                <w:sz w:val="20"/>
                <w:lang w:eastAsia="en-US" w:bidi="ar-SA"/>
              </w:rPr>
            </w:pPr>
            <w:r w:rsidRPr="00890249">
              <w:rPr>
                <w:rFonts w:asciiTheme="minorHAnsi" w:eastAsia="Times New Roman" w:hAnsiTheme="minorHAnsi" w:cstheme="minorHAnsi"/>
                <w:iCs/>
                <w:noProof/>
                <w:sz w:val="20"/>
                <w:lang w:eastAsia="en-US" w:bidi="ar-SA"/>
              </w:rPr>
              <w:t>(vii)</w:t>
            </w:r>
          </w:p>
        </w:tc>
        <w:tc>
          <w:tcPr>
            <w:tcW w:w="1026" w:type="dxa"/>
            <w:vAlign w:val="center"/>
          </w:tcPr>
          <w:p w14:paraId="156A569E" w14:textId="0C8C4C8C" w:rsidR="00B6668B" w:rsidRPr="00890249" w:rsidRDefault="00D0622E" w:rsidP="000C25AE">
            <w:pPr>
              <w:pStyle w:val="Default"/>
              <w:rPr>
                <w:rFonts w:asciiTheme="minorHAnsi" w:hAnsiTheme="minorHAnsi" w:cstheme="minorHAnsi"/>
                <w:sz w:val="20"/>
                <w:szCs w:val="20"/>
              </w:rPr>
            </w:pPr>
            <w:r>
              <w:rPr>
                <w:rFonts w:asciiTheme="minorHAnsi" w:eastAsia="Times New Roman" w:hAnsiTheme="minorHAnsi" w:cstheme="minorHAnsi"/>
                <w:iCs/>
                <w:noProof/>
                <w:sz w:val="20"/>
                <w:szCs w:val="20"/>
              </w:rPr>
              <w:t>03</w:t>
            </w:r>
            <w:r w:rsidRPr="00890249">
              <w:rPr>
                <w:rFonts w:asciiTheme="minorHAnsi" w:eastAsia="Times New Roman" w:hAnsiTheme="minorHAnsi" w:cstheme="minorHAnsi"/>
                <w:iCs/>
                <w:noProof/>
                <w:sz w:val="20"/>
                <w:szCs w:val="20"/>
              </w:rPr>
              <w:t xml:space="preserve"> </w:t>
            </w:r>
            <w:r w:rsidRPr="00890249">
              <w:rPr>
                <w:rFonts w:asciiTheme="minorHAnsi" w:hAnsiTheme="minorHAnsi" w:cstheme="minorHAnsi"/>
                <w:sz w:val="20"/>
                <w:szCs w:val="20"/>
              </w:rPr>
              <w:t xml:space="preserve">Projekty </w:t>
            </w:r>
            <w:r>
              <w:rPr>
                <w:rFonts w:asciiTheme="minorHAnsi" w:hAnsiTheme="minorHAnsi" w:cstheme="minorHAnsi"/>
                <w:sz w:val="20"/>
                <w:szCs w:val="20"/>
              </w:rPr>
              <w:t xml:space="preserve">neutralne w kwestii </w:t>
            </w:r>
            <w:r w:rsidRPr="00890249">
              <w:rPr>
                <w:rFonts w:asciiTheme="minorHAnsi" w:hAnsiTheme="minorHAnsi" w:cstheme="minorHAnsi"/>
                <w:sz w:val="20"/>
                <w:szCs w:val="20"/>
              </w:rPr>
              <w:t>równouprawnienia płci</w:t>
            </w:r>
          </w:p>
        </w:tc>
        <w:tc>
          <w:tcPr>
            <w:tcW w:w="2323" w:type="dxa"/>
            <w:vAlign w:val="center"/>
          </w:tcPr>
          <w:p w14:paraId="2B89A8EB" w14:textId="27AAABA9" w:rsidR="006C0E39" w:rsidRPr="00890249" w:rsidRDefault="00D6408A" w:rsidP="006C0E39">
            <w:pPr>
              <w:spacing w:before="0" w:after="160" w:line="259" w:lineRule="auto"/>
              <w:jc w:val="right"/>
              <w:rPr>
                <w:rFonts w:asciiTheme="minorHAnsi" w:eastAsia="Times New Roman" w:hAnsiTheme="minorHAnsi" w:cstheme="minorHAnsi"/>
                <w:iCs/>
                <w:noProof/>
                <w:sz w:val="20"/>
                <w:lang w:eastAsia="en-US" w:bidi="ar-SA"/>
              </w:rPr>
            </w:pPr>
            <w:r>
              <w:rPr>
                <w:rFonts w:asciiTheme="minorHAnsi" w:eastAsia="Times New Roman" w:hAnsiTheme="minorHAnsi" w:cstheme="minorHAnsi"/>
                <w:iCs/>
                <w:noProof/>
                <w:sz w:val="20"/>
                <w:lang w:eastAsia="en-US" w:bidi="ar-SA"/>
              </w:rPr>
              <w:t>10 144 692</w:t>
            </w:r>
          </w:p>
        </w:tc>
      </w:tr>
    </w:tbl>
    <w:p w14:paraId="60640340" w14:textId="2B18F523" w:rsidR="000B2721" w:rsidRDefault="000B2721" w:rsidP="008E4211">
      <w:pPr>
        <w:spacing w:before="0" w:after="160" w:line="259" w:lineRule="auto"/>
        <w:jc w:val="left"/>
        <w:rPr>
          <w:rFonts w:asciiTheme="minorHAnsi" w:hAnsiTheme="minorHAnsi" w:cstheme="minorHAnsi"/>
          <w:b/>
          <w:color w:val="003399"/>
        </w:rPr>
      </w:pPr>
    </w:p>
    <w:p w14:paraId="77DDA77B" w14:textId="1E66B53B" w:rsidR="000B2721" w:rsidRDefault="000B2721" w:rsidP="008E4211">
      <w:pPr>
        <w:spacing w:before="0" w:after="160" w:line="259" w:lineRule="auto"/>
        <w:jc w:val="left"/>
        <w:rPr>
          <w:rFonts w:asciiTheme="minorHAnsi" w:hAnsiTheme="minorHAnsi" w:cstheme="minorHAnsi"/>
          <w:b/>
          <w:color w:val="003399"/>
        </w:rPr>
      </w:pPr>
      <w:r>
        <w:rPr>
          <w:rFonts w:asciiTheme="minorHAnsi" w:hAnsiTheme="minorHAnsi" w:cstheme="minorHAnsi"/>
          <w:b/>
          <w:color w:val="003399"/>
        </w:rPr>
        <w:br w:type="page"/>
      </w:r>
    </w:p>
    <w:p w14:paraId="608E5125" w14:textId="6A651AB3" w:rsidR="005F1F6A" w:rsidRPr="00890249" w:rsidRDefault="005F1F6A" w:rsidP="00AC1BD0">
      <w:pPr>
        <w:pStyle w:val="Nagwek3"/>
        <w:rPr>
          <w:rFonts w:eastAsia="Calibri"/>
        </w:rPr>
      </w:pPr>
      <w:bookmarkStart w:id="14" w:name="_Toc213136227"/>
      <w:r w:rsidRPr="00890249">
        <w:rPr>
          <w:rFonts w:eastAsia="Calibri"/>
        </w:rPr>
        <w:lastRenderedPageBreak/>
        <w:t>2.</w:t>
      </w:r>
      <w:r w:rsidR="00E6719C" w:rsidRPr="00890249">
        <w:rPr>
          <w:rFonts w:eastAsia="Calibri"/>
        </w:rPr>
        <w:t>1.</w:t>
      </w:r>
      <w:r w:rsidRPr="00890249">
        <w:rPr>
          <w:rFonts w:eastAsia="Calibri"/>
        </w:rPr>
        <w:t xml:space="preserve">3 </w:t>
      </w:r>
      <w:r w:rsidR="00A93A75" w:rsidRPr="00890249">
        <w:rPr>
          <w:rFonts w:eastAsia="Calibri"/>
        </w:rPr>
        <w:t>FUNDUSZE EUROPEJSKIE NA ZRÓWNOWAŻONY TRANSPORT MIEJSKI</w:t>
      </w:r>
      <w:r w:rsidRPr="00890249">
        <w:rPr>
          <w:rFonts w:eastAsia="Calibri"/>
        </w:rPr>
        <w:t xml:space="preserve"> </w:t>
      </w:r>
      <w:r w:rsidR="008613D7" w:rsidRPr="00890249">
        <w:rPr>
          <w:rFonts w:eastAsia="Calibri"/>
        </w:rPr>
        <w:t xml:space="preserve">WOJEWÓDZTWA </w:t>
      </w:r>
      <w:r w:rsidR="00D8617E" w:rsidRPr="00890249">
        <w:rPr>
          <w:rFonts w:eastAsia="Calibri"/>
        </w:rPr>
        <w:t>OPOLSKIEGO</w:t>
      </w:r>
      <w:bookmarkEnd w:id="14"/>
    </w:p>
    <w:tbl>
      <w:tblPr>
        <w:tblW w:w="9322" w:type="dxa"/>
        <w:tblLook w:val="04A0" w:firstRow="1" w:lastRow="0" w:firstColumn="1" w:lastColumn="0" w:noHBand="0" w:noVBand="1"/>
      </w:tblPr>
      <w:tblGrid>
        <w:gridCol w:w="9322"/>
      </w:tblGrid>
      <w:tr w:rsidR="006D68EF" w:rsidRPr="00890249" w14:paraId="7E378FD7" w14:textId="77777777" w:rsidTr="00FF23DE">
        <w:tc>
          <w:tcPr>
            <w:tcW w:w="9322" w:type="dxa"/>
          </w:tcPr>
          <w:p w14:paraId="4ECBDF05" w14:textId="77777777" w:rsidR="006D68EF" w:rsidRPr="00890249" w:rsidRDefault="00875C92" w:rsidP="002B20E2">
            <w:pPr>
              <w:spacing w:before="0" w:after="0"/>
              <w:jc w:val="left"/>
              <w:rPr>
                <w:rFonts w:asciiTheme="minorHAnsi" w:hAnsiTheme="minorHAnsi" w:cstheme="minorHAnsi"/>
                <w:noProof/>
                <w:sz w:val="20"/>
              </w:rPr>
            </w:pPr>
            <w:r w:rsidRPr="00890249">
              <w:rPr>
                <w:rFonts w:asciiTheme="minorHAnsi" w:hAnsiTheme="minorHAnsi" w:cstheme="minorHAnsi"/>
                <w:noProof/>
                <w:sz w:val="20"/>
              </w:rPr>
              <w:fldChar w:fldCharType="begin">
                <w:ffData>
                  <w:name w:val=""/>
                  <w:enabled/>
                  <w:calcOnExit w:val="0"/>
                  <w:checkBox>
                    <w:sizeAuto/>
                    <w:default w:val="0"/>
                  </w:checkBox>
                </w:ffData>
              </w:fldChar>
            </w:r>
            <w:r w:rsidR="006D68EF"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6D68EF" w:rsidRPr="00890249">
              <w:rPr>
                <w:rFonts w:asciiTheme="minorHAnsi" w:hAnsiTheme="minorHAnsi" w:cstheme="minorHAnsi"/>
                <w:noProof/>
                <w:sz w:val="20"/>
                <w:szCs w:val="22"/>
              </w:rPr>
              <w:t xml:space="preserve"> Ten priorytet dotyczy zatrudnienia ludzi młodych</w:t>
            </w:r>
          </w:p>
        </w:tc>
      </w:tr>
      <w:tr w:rsidR="006D68EF" w:rsidRPr="00890249" w14:paraId="7E75D98C" w14:textId="77777777" w:rsidTr="00FF23DE">
        <w:tc>
          <w:tcPr>
            <w:tcW w:w="9322" w:type="dxa"/>
          </w:tcPr>
          <w:p w14:paraId="349620D2" w14:textId="77777777" w:rsidR="006D68EF" w:rsidRPr="00890249" w:rsidRDefault="00875C92" w:rsidP="002B20E2">
            <w:pPr>
              <w:spacing w:before="0"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6D68EF"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6D68EF" w:rsidRPr="00890249">
              <w:rPr>
                <w:rFonts w:asciiTheme="minorHAnsi" w:hAnsiTheme="minorHAnsi" w:cstheme="minorHAnsi"/>
                <w:noProof/>
                <w:sz w:val="20"/>
                <w:szCs w:val="22"/>
              </w:rPr>
              <w:t xml:space="preserve"> Ten priorytet dotyczy inowacyjnych działań społecznych</w:t>
            </w:r>
          </w:p>
        </w:tc>
      </w:tr>
      <w:tr w:rsidR="006D68EF" w:rsidRPr="00890249" w14:paraId="359959CC" w14:textId="77777777" w:rsidTr="00FF23DE">
        <w:tc>
          <w:tcPr>
            <w:tcW w:w="9322" w:type="dxa"/>
          </w:tcPr>
          <w:p w14:paraId="0A27D815" w14:textId="77777777" w:rsidR="006D68EF" w:rsidRPr="00890249" w:rsidRDefault="00875C92" w:rsidP="002B20E2">
            <w:pPr>
              <w:spacing w:before="0"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6D68EF"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6D68EF" w:rsidRPr="00890249">
              <w:rPr>
                <w:rFonts w:asciiTheme="minorHAnsi" w:hAnsiTheme="minorHAnsi" w:cstheme="minorHAnsi"/>
                <w:noProof/>
                <w:sz w:val="20"/>
                <w:szCs w:val="22"/>
              </w:rPr>
              <w:t xml:space="preserve"> Ten priorytet dotyczy wsparcia dla osób najbardziej potrzebujacych w ramach celu szczegółowego określonego w art. 4 ust. 1 lit. m) rozporządzenia w sprawie EFS+</w:t>
            </w:r>
          </w:p>
        </w:tc>
      </w:tr>
      <w:tr w:rsidR="006D68EF" w:rsidRPr="00890249" w14:paraId="4BE2F98B" w14:textId="77777777" w:rsidTr="00FF23DE">
        <w:tc>
          <w:tcPr>
            <w:tcW w:w="9322" w:type="dxa"/>
          </w:tcPr>
          <w:p w14:paraId="5716BB7A" w14:textId="77777777" w:rsidR="006D68EF" w:rsidRPr="00890249" w:rsidRDefault="00875C92" w:rsidP="002B20E2">
            <w:pPr>
              <w:spacing w:before="0" w:after="0"/>
              <w:rPr>
                <w:rFonts w:asciiTheme="minorHAnsi" w:hAnsiTheme="minorHAnsi" w:cstheme="minorHAnsi"/>
                <w:noProof/>
                <w:sz w:val="20"/>
                <w:szCs w:val="22"/>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6D68EF"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6D68EF" w:rsidRPr="00890249">
              <w:rPr>
                <w:rFonts w:asciiTheme="minorHAnsi" w:hAnsiTheme="minorHAnsi" w:cstheme="minorHAnsi"/>
                <w:noProof/>
                <w:sz w:val="20"/>
                <w:szCs w:val="22"/>
              </w:rPr>
              <w:t xml:space="preserve"> Ten priorytet dotyczy wsparcia dla osób najbardziej potrzebujacych w ramach celu szczegółowego określonego w art. 4 ust. 1 lit. l) rozporządzenia w sprawie EFS+</w:t>
            </w:r>
          </w:p>
          <w:p w14:paraId="1E232564" w14:textId="77777777" w:rsidR="006D68EF" w:rsidRPr="00890249" w:rsidRDefault="00875C92" w:rsidP="002B20E2">
            <w:pPr>
              <w:spacing w:before="0"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1"/>
                  </w:checkBox>
                </w:ffData>
              </w:fldChar>
            </w:r>
            <w:bookmarkStart w:id="15" w:name="Check2"/>
            <w:r w:rsidR="00BB6E7A"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bookmarkEnd w:id="15"/>
            <w:r w:rsidR="006D68EF" w:rsidRPr="00890249">
              <w:rPr>
                <w:rFonts w:asciiTheme="minorHAnsi" w:hAnsiTheme="minorHAnsi" w:cstheme="minorHAnsi"/>
                <w:noProof/>
                <w:sz w:val="20"/>
              </w:rPr>
              <w:t xml:space="preserve"> Ten priorytet dotyczy celu szczegółowego w zakresie mobilności miejskiej określonego w art. 3 ust. 1 lit. b) ppkt (viii) rozporządzenia w sprawie EFRR i Funduszu Spójności</w:t>
            </w:r>
          </w:p>
          <w:p w14:paraId="455E40A6" w14:textId="77777777" w:rsidR="006D68EF" w:rsidRPr="00890249" w:rsidRDefault="00875C92" w:rsidP="002B20E2">
            <w:pPr>
              <w:spacing w:before="0"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6D68EF"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6D68EF" w:rsidRPr="00890249">
              <w:rPr>
                <w:rFonts w:asciiTheme="minorHAnsi" w:hAnsiTheme="minorHAnsi" w:cstheme="minorHAnsi"/>
                <w:noProof/>
                <w:sz w:val="20"/>
              </w:rPr>
              <w:t xml:space="preserve"> Ten priorytet dotyczy celu szczegółowego w zakresie łączności cyfrowej określonej w art. 3 ust. 1 lit. a) ppkt (v) rozporządzenia w sprawie EFRR i Funduszu Spójności</w:t>
            </w:r>
          </w:p>
        </w:tc>
      </w:tr>
    </w:tbl>
    <w:p w14:paraId="5896F565" w14:textId="77777777" w:rsidR="0093433C" w:rsidRPr="00890249" w:rsidRDefault="00B55553" w:rsidP="00890249">
      <w:pPr>
        <w:pStyle w:val="Legenda"/>
        <w:rPr>
          <w:rFonts w:asciiTheme="minorHAnsi" w:hAnsiTheme="minorHAnsi" w:cstheme="minorHAnsi"/>
          <w:noProof/>
        </w:rPr>
      </w:pPr>
      <w:r w:rsidRPr="00890249">
        <w:rPr>
          <w:rFonts w:asciiTheme="minorHAnsi" w:hAnsiTheme="minorHAnsi" w:cstheme="minorHAnsi"/>
          <w:noProof/>
        </w:rPr>
        <w:t>2.</w:t>
      </w:r>
      <w:r w:rsidR="00E6719C" w:rsidRPr="00890249">
        <w:rPr>
          <w:rFonts w:asciiTheme="minorHAnsi" w:hAnsiTheme="minorHAnsi" w:cstheme="minorHAnsi"/>
          <w:noProof/>
        </w:rPr>
        <w:t>1.</w:t>
      </w:r>
      <w:r w:rsidR="0059186E" w:rsidRPr="00890249">
        <w:rPr>
          <w:rFonts w:asciiTheme="minorHAnsi" w:hAnsiTheme="minorHAnsi" w:cstheme="minorHAnsi"/>
          <w:noProof/>
        </w:rPr>
        <w:t>3</w:t>
      </w:r>
      <w:r w:rsidRPr="00890249">
        <w:rPr>
          <w:rFonts w:asciiTheme="minorHAnsi" w:hAnsiTheme="minorHAnsi" w:cstheme="minorHAnsi"/>
          <w:noProof/>
        </w:rPr>
        <w:t>.</w:t>
      </w:r>
      <w:r w:rsidR="0059186E" w:rsidRPr="00890249">
        <w:rPr>
          <w:rFonts w:asciiTheme="minorHAnsi" w:hAnsiTheme="minorHAnsi" w:cstheme="minorHAnsi"/>
          <w:noProof/>
        </w:rPr>
        <w:t>1</w:t>
      </w:r>
      <w:r w:rsidRPr="00890249">
        <w:rPr>
          <w:rFonts w:asciiTheme="minorHAnsi" w:hAnsiTheme="minorHAnsi" w:cstheme="minorHAnsi"/>
          <w:noProof/>
        </w:rPr>
        <w:t xml:space="preserve"> (vii</w:t>
      </w:r>
      <w:r w:rsidR="00C703FD" w:rsidRPr="00890249">
        <w:rPr>
          <w:rFonts w:asciiTheme="minorHAnsi" w:hAnsiTheme="minorHAnsi" w:cstheme="minorHAnsi"/>
          <w:noProof/>
        </w:rPr>
        <w:t>i</w:t>
      </w:r>
      <w:r w:rsidRPr="00890249">
        <w:rPr>
          <w:rFonts w:asciiTheme="minorHAnsi" w:hAnsiTheme="minorHAnsi" w:cstheme="minorHAnsi"/>
          <w:noProof/>
        </w:rPr>
        <w:t>) Cel szczegółowy</w:t>
      </w:r>
    </w:p>
    <w:p w14:paraId="61C94EDE" w14:textId="77777777" w:rsidR="0040075A" w:rsidRPr="00890249" w:rsidRDefault="0040075A" w:rsidP="0040075A">
      <w:pPr>
        <w:shd w:val="clear" w:color="auto" w:fill="D0CECE" w:themeFill="background2" w:themeFillShade="E6"/>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t>2.1.3.1 (viii) Cel szczegółowy</w:t>
      </w:r>
    </w:p>
    <w:p w14:paraId="02E377B7" w14:textId="77777777" w:rsidR="0040075A" w:rsidRPr="00890249" w:rsidRDefault="0040075A" w:rsidP="0040075A">
      <w:pPr>
        <w:rPr>
          <w:rFonts w:asciiTheme="minorHAnsi" w:hAnsiTheme="minorHAnsi" w:cstheme="minorHAnsi"/>
          <w:b/>
          <w:noProof/>
          <w:color w:val="2F5496" w:themeColor="accent5" w:themeShade="BF"/>
        </w:rPr>
      </w:pPr>
      <w:r w:rsidRPr="00890249">
        <w:rPr>
          <w:rFonts w:asciiTheme="minorHAnsi" w:hAnsiTheme="minorHAnsi" w:cstheme="minorHAnsi"/>
          <w:b/>
          <w:noProof/>
          <w:color w:val="2F5496" w:themeColor="accent5" w:themeShade="BF"/>
          <w:sz w:val="22"/>
          <w:szCs w:val="22"/>
        </w:rPr>
        <w:t xml:space="preserve">(viii) </w:t>
      </w:r>
      <w:r w:rsidRPr="00890249">
        <w:rPr>
          <w:rFonts w:asciiTheme="minorHAnsi" w:hAnsiTheme="minorHAnsi" w:cstheme="minorHAnsi"/>
          <w:b/>
          <w:noProof/>
          <w:color w:val="2F5496" w:themeColor="accent5" w:themeShade="BF"/>
        </w:rPr>
        <w:t>Wspieranie zrównoważonej multimodalnej mobilności miejskiej jako elementu transformacji w kierunku gospodarki zeroemisyjnej</w:t>
      </w:r>
    </w:p>
    <w:p w14:paraId="6B744B85" w14:textId="77777777" w:rsidR="0040075A" w:rsidRPr="00890249" w:rsidRDefault="0040075A" w:rsidP="0040075A">
      <w:pPr>
        <w:rPr>
          <w:rFonts w:asciiTheme="minorHAnsi" w:hAnsiTheme="minorHAnsi" w:cstheme="minorHAnsi"/>
          <w:b/>
          <w:noProof/>
          <w:sz w:val="22"/>
          <w:szCs w:val="22"/>
        </w:rPr>
      </w:pPr>
      <w:r w:rsidRPr="00890249">
        <w:rPr>
          <w:rFonts w:asciiTheme="minorHAnsi" w:hAnsiTheme="minorHAnsi" w:cstheme="minorHAnsi"/>
          <w:b/>
          <w:noProof/>
          <w:sz w:val="22"/>
          <w:szCs w:val="22"/>
        </w:rPr>
        <w:t>2.1.3.1.1 (viii) Interwencje w ramach funduszy</w:t>
      </w:r>
    </w:p>
    <w:p w14:paraId="67821551" w14:textId="77777777" w:rsidR="0040075A" w:rsidRPr="00890249" w:rsidRDefault="0040075A" w:rsidP="0040075A">
      <w:pPr>
        <w:rPr>
          <w:rFonts w:asciiTheme="minorHAnsi" w:eastAsia="Times New Roman" w:hAnsiTheme="minorHAnsi" w:cstheme="minorHAnsi"/>
          <w:b/>
          <w:i/>
          <w:iCs/>
          <w:noProof/>
          <w:sz w:val="22"/>
          <w:szCs w:val="22"/>
        </w:rPr>
      </w:pPr>
      <w:r w:rsidRPr="00890249">
        <w:rPr>
          <w:rFonts w:asciiTheme="minorHAnsi" w:hAnsiTheme="minorHAnsi" w:cstheme="minorHAnsi"/>
          <w:b/>
          <w:noProof/>
          <w:color w:val="2F5496" w:themeColor="accent5" w:themeShade="BF"/>
          <w:sz w:val="22"/>
          <w:szCs w:val="22"/>
        </w:rPr>
        <w:t>Powiązane rodzaje działań</w:t>
      </w:r>
    </w:p>
    <w:p w14:paraId="61F8D126" w14:textId="77777777" w:rsidR="0093433C" w:rsidRPr="00890249" w:rsidRDefault="5743BCDB"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Czynnikiem znacząco wpływającym na stan zanieczyszczenia środowiska, w tym jakości powietrza w miastach regionu jest infrastruktura transportu publicznego. Region charakteryzuje się najniższym w kraju wskaźnikiem przewozów pasażerskich komunikacją miejską. Brak zintegrowanego systemu komunikacji zbiorowej i wyeksploatowany, nieekologiczny tabor przyczyniają się do systematycznego spadku zainteresowania mieszkańców usługami komunikacji publicznej, a co za tym idzie, znacznego wzrostu zanieczyszczeń komunikacyjnych oraz emisji akustycznych. KE zwraca uwagę, iż słabo rozwinięty transport publiczny i długi czas dojazdów do miejsc pracy na obszarach miejskich powoduje dalsze uzależnienie mieszkańców od transportu indywidualnego</w:t>
      </w:r>
      <w:r w:rsidR="000806AB" w:rsidRPr="00890249">
        <w:rPr>
          <w:rFonts w:asciiTheme="minorHAnsi" w:hAnsiTheme="minorHAnsi" w:cstheme="minorHAnsi"/>
          <w:noProof/>
          <w:sz w:val="22"/>
          <w:szCs w:val="22"/>
          <w:vertAlign w:val="superscript"/>
        </w:rPr>
        <w:footnoteReference w:id="139"/>
      </w:r>
      <w:r w:rsidRPr="00890249">
        <w:rPr>
          <w:rFonts w:asciiTheme="minorHAnsi" w:hAnsiTheme="minorHAnsi" w:cstheme="minorHAnsi"/>
          <w:noProof/>
          <w:sz w:val="22"/>
          <w:szCs w:val="22"/>
        </w:rPr>
        <w:t xml:space="preserve">. </w:t>
      </w:r>
    </w:p>
    <w:p w14:paraId="429CBC0A" w14:textId="77777777" w:rsidR="0093433C" w:rsidRPr="00890249" w:rsidRDefault="5743BCDB"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Mając powyższe na uwadze konieczna jest intensyfikacja działań ukierunkowanych na rozwój proekologicznych rozwiązań systemu transportu publicznego</w:t>
      </w:r>
      <w:r w:rsidR="000806AB" w:rsidRPr="00890249">
        <w:rPr>
          <w:rFonts w:asciiTheme="minorHAnsi" w:hAnsiTheme="minorHAnsi" w:cstheme="minorHAnsi"/>
          <w:noProof/>
          <w:sz w:val="22"/>
          <w:szCs w:val="22"/>
          <w:vertAlign w:val="superscript"/>
        </w:rPr>
        <w:footnoteReference w:id="140"/>
      </w:r>
      <w:r w:rsidRPr="00890249">
        <w:rPr>
          <w:rFonts w:asciiTheme="minorHAnsi" w:hAnsiTheme="minorHAnsi" w:cstheme="minorHAnsi"/>
          <w:noProof/>
          <w:sz w:val="22"/>
          <w:szCs w:val="22"/>
        </w:rPr>
        <w:t xml:space="preserve"> oraz infrastruktury transportu niezmotoryzowanego. Warunkiem nadrzędnym jest, aby wszystkie planowane inwestycje w zakresie zrównoważonej mobilności miejskiej realizowane w ramach programu miały na celu ograniczenie emisji gazów cieplarnianych pochodzących z transportu. </w:t>
      </w:r>
    </w:p>
    <w:p w14:paraId="7A9DB068" w14:textId="36B5708B" w:rsidR="0093433C" w:rsidRPr="00890249" w:rsidRDefault="5743BCDB"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związku z powyższym w celu ograniczenia ruchu samochodowego w miastach należy wprowadzić przede wszystkim działania ukierunkowane m.in. na rozwój i poprawę dostępności transportu publicznego, w tym promowanie zintegrowanego, ekologicznego i bezpiecznego transportu pub</w:t>
      </w:r>
      <w:r w:rsidR="07E5CF52" w:rsidRPr="00890249">
        <w:rPr>
          <w:rFonts w:asciiTheme="minorHAnsi" w:hAnsiTheme="minorHAnsi" w:cstheme="minorHAnsi"/>
          <w:noProof/>
          <w:sz w:val="22"/>
          <w:szCs w:val="22"/>
        </w:rPr>
        <w:t>ublicznego.</w:t>
      </w:r>
      <w:r w:rsidRPr="00890249">
        <w:rPr>
          <w:rFonts w:asciiTheme="minorHAnsi" w:hAnsiTheme="minorHAnsi" w:cstheme="minorHAnsi"/>
          <w:noProof/>
          <w:sz w:val="22"/>
          <w:szCs w:val="22"/>
        </w:rPr>
        <w:t xml:space="preserve"> Wsparcie skierowane będzie przede wszystkim na zakup bezemisyjnego i niskoemisyjnego taboru autobusowego oraz rozbudowę infrastruktury tran</w:t>
      </w:r>
      <w:r w:rsidR="07E5CF52" w:rsidRPr="00890249">
        <w:rPr>
          <w:rFonts w:asciiTheme="minorHAnsi" w:hAnsiTheme="minorHAnsi" w:cstheme="minorHAnsi"/>
          <w:noProof/>
          <w:sz w:val="22"/>
          <w:szCs w:val="22"/>
        </w:rPr>
        <w:t>sportu publicznego</w:t>
      </w:r>
      <w:r w:rsidRPr="00890249">
        <w:rPr>
          <w:rFonts w:asciiTheme="minorHAnsi" w:hAnsiTheme="minorHAnsi" w:cstheme="minorHAnsi"/>
          <w:noProof/>
          <w:sz w:val="22"/>
          <w:szCs w:val="22"/>
        </w:rPr>
        <w:t xml:space="preserve">, w tym infrastrukturę paliw bezemisyjnych, tj. punkty/stacje ładowania/tankowania pojazdów elektrycznych i wodorowych. Dodatkowo zakupiony tabor autobusowy musi spełniać kryterium ekologicznie czystych pojazdów w rozumieniu </w:t>
      </w:r>
      <w:r w:rsidR="3BC1525B" w:rsidRPr="00890249">
        <w:rPr>
          <w:rFonts w:asciiTheme="minorHAnsi" w:hAnsiTheme="minorHAnsi" w:cstheme="minorHAnsi"/>
          <w:noProof/>
          <w:sz w:val="22"/>
          <w:szCs w:val="22"/>
        </w:rPr>
        <w:t xml:space="preserve">Dyrektywy </w:t>
      </w:r>
      <w:r w:rsidR="3B3AAA7A" w:rsidRPr="00890249">
        <w:rPr>
          <w:rFonts w:asciiTheme="minorHAnsi" w:hAnsiTheme="minorHAnsi" w:cstheme="minorHAnsi"/>
          <w:noProof/>
          <w:sz w:val="22"/>
          <w:szCs w:val="22"/>
        </w:rPr>
        <w:t>2</w:t>
      </w:r>
      <w:r w:rsidR="3BC1525B" w:rsidRPr="00890249">
        <w:rPr>
          <w:rFonts w:asciiTheme="minorHAnsi" w:hAnsiTheme="minorHAnsi" w:cstheme="minorHAnsi"/>
          <w:noProof/>
          <w:sz w:val="22"/>
          <w:szCs w:val="22"/>
        </w:rPr>
        <w:t>009/33/WE</w:t>
      </w:r>
      <w:r w:rsidR="00D12129" w:rsidRPr="00890249">
        <w:rPr>
          <w:rStyle w:val="Odwoanieprzypisudolnego"/>
          <w:rFonts w:asciiTheme="minorHAnsi" w:eastAsia="Times New Roman" w:hAnsiTheme="minorHAnsi" w:cstheme="minorHAnsi"/>
          <w:noProof/>
          <w:sz w:val="22"/>
          <w:szCs w:val="22"/>
        </w:rPr>
        <w:footnoteReference w:id="141"/>
      </w:r>
      <w:r w:rsidR="3BC1525B" w:rsidRPr="00890249">
        <w:rPr>
          <w:rFonts w:asciiTheme="minorHAnsi" w:hAnsiTheme="minorHAnsi" w:cstheme="minorHAnsi"/>
          <w:noProof/>
          <w:sz w:val="22"/>
          <w:szCs w:val="22"/>
        </w:rPr>
        <w:t xml:space="preserve">. </w:t>
      </w:r>
    </w:p>
    <w:p w14:paraId="34189ECB" w14:textId="77777777" w:rsidR="0093433C" w:rsidRPr="00890249" w:rsidRDefault="000806AB"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Ponadto ograniczeniu ruchu samochodowego służyć powinna również rozbudowa i poprawa standardów infrastruktury rowerowej. </w:t>
      </w:r>
    </w:p>
    <w:p w14:paraId="5BBA4F2C" w14:textId="69AB4E00" w:rsidR="0093433C" w:rsidRPr="00890249" w:rsidRDefault="000806AB"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lastRenderedPageBreak/>
        <w:t>Dopełnieniem powyższych działań będzie prowadzenie kampanii informacyjnej dla uczniów i osób dorosłych związanej z szeroko pojętą zrównoważoną mobilnością</w:t>
      </w:r>
      <w:r w:rsidR="00B119D7"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mając</w:t>
      </w:r>
      <w:r w:rsidR="00B119D7" w:rsidRPr="00890249">
        <w:rPr>
          <w:rFonts w:asciiTheme="minorHAnsi" w:hAnsiTheme="minorHAnsi" w:cstheme="minorHAnsi"/>
          <w:noProof/>
          <w:sz w:val="22"/>
          <w:szCs w:val="22"/>
        </w:rPr>
        <w:t>ą</w:t>
      </w:r>
      <w:r w:rsidRPr="00890249">
        <w:rPr>
          <w:rFonts w:asciiTheme="minorHAnsi" w:hAnsiTheme="minorHAnsi" w:cstheme="minorHAnsi"/>
          <w:noProof/>
          <w:sz w:val="22"/>
          <w:szCs w:val="22"/>
        </w:rPr>
        <w:t xml:space="preserve"> na celu zmianę zachowań komunikacyjnych mieszkańców na bardziej ekologiczne.  </w:t>
      </w:r>
    </w:p>
    <w:p w14:paraId="58720F3E" w14:textId="5EB1A84C" w:rsidR="0093433C" w:rsidRPr="00890249" w:rsidRDefault="5743BCDB" w:rsidP="00890249">
      <w:pPr>
        <w:pStyle w:val="Tekstpodstawowy"/>
        <w:rPr>
          <w:rFonts w:asciiTheme="minorHAnsi" w:eastAsia="Times New Roman" w:hAnsiTheme="minorHAnsi" w:cstheme="minorHAnsi"/>
          <w:noProof/>
          <w:sz w:val="22"/>
          <w:szCs w:val="22"/>
        </w:rPr>
      </w:pPr>
      <w:r w:rsidRPr="00890249">
        <w:rPr>
          <w:rFonts w:asciiTheme="minorHAnsi" w:hAnsiTheme="minorHAnsi" w:cstheme="minorHAnsi"/>
          <w:sz w:val="22"/>
          <w:szCs w:val="22"/>
        </w:rPr>
        <w:t>Planowane inwestycje wpisują się w zalecenia KE, określone jako priorytetowe w celu wspierania zrównoważonej multimodalnej mobilności miejskiej</w:t>
      </w:r>
      <w:r w:rsidR="000806AB" w:rsidRPr="00890249">
        <w:rPr>
          <w:rFonts w:asciiTheme="minorHAnsi" w:hAnsiTheme="minorHAnsi" w:cstheme="minorHAnsi"/>
          <w:i/>
          <w:sz w:val="22"/>
          <w:szCs w:val="22"/>
          <w:vertAlign w:val="superscript"/>
        </w:rPr>
        <w:footnoteReference w:id="142"/>
      </w:r>
      <w:r w:rsidRPr="00890249">
        <w:rPr>
          <w:rFonts w:asciiTheme="minorHAnsi" w:hAnsiTheme="minorHAnsi" w:cstheme="minorHAnsi"/>
          <w:i/>
          <w:iCs/>
          <w:sz w:val="22"/>
          <w:szCs w:val="22"/>
        </w:rPr>
        <w:t>.</w:t>
      </w:r>
      <w:r w:rsidRPr="00890249">
        <w:rPr>
          <w:rFonts w:asciiTheme="minorHAnsi" w:eastAsia="Times New Roman" w:hAnsiTheme="minorHAnsi" w:cstheme="minorHAnsi"/>
          <w:noProof/>
          <w:sz w:val="22"/>
          <w:szCs w:val="22"/>
        </w:rPr>
        <w:t xml:space="preserve"> Dodatkowo preferowane będą ośrodki miejskie, w których stosowane jest zintegrowane podejście do działań związanych z kształtowaniem systemu transportowego poprzez tworzenie i realizację planów zrównoważonej mobilności miejskiej (SUMP). Inwestycje objęte wsparciem będą zgodne z odpowiednim Planem Zrównoważonej Mobilności Miejskiej (SUMP) lub innymi dokumentami planowania mobilności przyjętymi na obszarze, w którym realizowana jest inwestycja – zgodnie z właściwymi wymogami Umowy Partnerstwa. </w:t>
      </w:r>
      <w:r w:rsidR="1AB3335F" w:rsidRPr="00890249">
        <w:rPr>
          <w:rFonts w:asciiTheme="minorHAnsi" w:eastAsia="Times New Roman" w:hAnsiTheme="minorHAnsi" w:cstheme="minorHAnsi"/>
          <w:noProof/>
          <w:sz w:val="22"/>
          <w:szCs w:val="22"/>
        </w:rPr>
        <w:t>W przypadku miasta wojewódzkiego</w:t>
      </w:r>
      <w:r w:rsidRPr="00890249">
        <w:rPr>
          <w:rFonts w:asciiTheme="minorHAnsi" w:eastAsia="Times New Roman" w:hAnsiTheme="minorHAnsi" w:cstheme="minorHAnsi"/>
          <w:noProof/>
          <w:sz w:val="22"/>
          <w:szCs w:val="22"/>
        </w:rPr>
        <w:t xml:space="preserve"> i jego obszaru funkcjonalnego posiadanie SUMP jest warunkiem w dostępie do środków. Dla pozostałych miast poniżej 100 tys. mieszkańców niezbędne jest wykazanie się dokumentem z zakresu planowania transportu. Funkcję takiego dokumentu mogą pełnić np. strategie ZIT/IIT</w:t>
      </w:r>
      <w:r w:rsidR="000806AB" w:rsidRPr="00890249">
        <w:rPr>
          <w:rStyle w:val="Odwoanieprzypisudolnego"/>
          <w:rFonts w:asciiTheme="minorHAnsi" w:eastAsia="Times New Roman" w:hAnsiTheme="minorHAnsi" w:cstheme="minorHAnsi"/>
          <w:noProof/>
          <w:sz w:val="22"/>
          <w:szCs w:val="22"/>
        </w:rPr>
        <w:footnoteReference w:id="143"/>
      </w:r>
      <w:r w:rsidRPr="00890249">
        <w:rPr>
          <w:rFonts w:asciiTheme="minorHAnsi" w:eastAsia="Times New Roman" w:hAnsiTheme="minorHAnsi" w:cstheme="minorHAnsi"/>
          <w:noProof/>
          <w:sz w:val="22"/>
          <w:szCs w:val="22"/>
        </w:rPr>
        <w:t xml:space="preserve">. Dokumenty </w:t>
      </w:r>
      <w:r w:rsidR="000B2721">
        <w:rPr>
          <w:rFonts w:asciiTheme="minorHAnsi" w:eastAsia="Times New Roman" w:hAnsiTheme="minorHAnsi" w:cstheme="minorHAnsi"/>
          <w:noProof/>
          <w:sz w:val="22"/>
          <w:szCs w:val="22"/>
        </w:rPr>
        <w:t>te powinny wskazywać, że cele i </w:t>
      </w:r>
      <w:r w:rsidRPr="00890249">
        <w:rPr>
          <w:rFonts w:asciiTheme="minorHAnsi" w:eastAsia="Times New Roman" w:hAnsiTheme="minorHAnsi" w:cstheme="minorHAnsi"/>
          <w:noProof/>
          <w:sz w:val="22"/>
          <w:szCs w:val="22"/>
        </w:rPr>
        <w:t>zastosowane środki w obszarze transportu przewidują redukcję emisji zanieczyszczeń z transportu na odpowiednich obszarach miejskich oraz zmniejszenie udziału indywidualnego transportu zmotoryzowanego w ruchu miejskim lub wskazywać obowiązujące dokumenty zawierające odniesienia do takich kwestii jak: zbiorowy transport pasażerski, transport niezmotoryzowany, wykorzystanie ITS, bezpieczeństwo ruchu drogowego w miastach. W przypadku wymogu przyjęcia SUMP, wymóg ten będzie uznany za spełniony jeżeli plan ten:</w:t>
      </w:r>
    </w:p>
    <w:p w14:paraId="64DDC958" w14:textId="74212DBE" w:rsidR="0093433C" w:rsidRPr="00890249" w:rsidRDefault="006C4787" w:rsidP="00890249">
      <w:pPr>
        <w:pStyle w:val="Tekstpodstawowy"/>
        <w:ind w:left="284" w:hanging="284"/>
        <w:rPr>
          <w:rFonts w:asciiTheme="minorHAnsi" w:hAnsiTheme="minorHAnsi" w:cstheme="minorHAnsi"/>
          <w:noProof/>
          <w:sz w:val="22"/>
          <w:szCs w:val="22"/>
        </w:rPr>
      </w:pPr>
      <w:r w:rsidRPr="00890249">
        <w:rPr>
          <w:rFonts w:asciiTheme="minorHAnsi" w:hAnsiTheme="minorHAnsi" w:cstheme="minorHAnsi"/>
          <w:noProof/>
          <w:sz w:val="22"/>
          <w:szCs w:val="22"/>
        </w:rPr>
        <w:t>1.</w:t>
      </w:r>
      <w:r w:rsidR="0093433C" w:rsidRPr="00890249">
        <w:rPr>
          <w:rFonts w:asciiTheme="minorHAnsi" w:hAnsiTheme="minorHAnsi" w:cstheme="minorHAnsi"/>
          <w:noProof/>
          <w:sz w:val="22"/>
          <w:szCs w:val="22"/>
        </w:rPr>
        <w:tab/>
      </w:r>
      <w:r w:rsidRPr="00890249">
        <w:rPr>
          <w:rFonts w:asciiTheme="minorHAnsi" w:hAnsiTheme="minorHAnsi" w:cstheme="minorHAnsi"/>
          <w:noProof/>
          <w:sz w:val="22"/>
          <w:szCs w:val="22"/>
        </w:rPr>
        <w:t>będzie obejmował właściwy funkcjonalny obszar miejski</w:t>
      </w:r>
      <w:r w:rsidR="00B119D7" w:rsidRPr="00890249">
        <w:rPr>
          <w:rFonts w:asciiTheme="minorHAnsi" w:hAnsiTheme="minorHAnsi" w:cstheme="minorHAnsi"/>
          <w:noProof/>
          <w:sz w:val="22"/>
          <w:szCs w:val="22"/>
        </w:rPr>
        <w:t>.</w:t>
      </w:r>
    </w:p>
    <w:p w14:paraId="25E98C43" w14:textId="5EFD5CDA" w:rsidR="0093433C" w:rsidRPr="00890249" w:rsidRDefault="006C4787" w:rsidP="00890249">
      <w:pPr>
        <w:pStyle w:val="Lista3"/>
        <w:ind w:left="284" w:hanging="284"/>
        <w:rPr>
          <w:rFonts w:asciiTheme="minorHAnsi" w:hAnsiTheme="minorHAnsi" w:cstheme="minorHAnsi"/>
          <w:noProof/>
          <w:sz w:val="22"/>
          <w:szCs w:val="22"/>
        </w:rPr>
      </w:pPr>
      <w:r w:rsidRPr="00890249">
        <w:rPr>
          <w:rFonts w:asciiTheme="minorHAnsi" w:hAnsiTheme="minorHAnsi" w:cstheme="minorHAnsi"/>
          <w:noProof/>
          <w:sz w:val="22"/>
          <w:szCs w:val="22"/>
        </w:rPr>
        <w:t>2.</w:t>
      </w:r>
      <w:r w:rsidR="0093433C" w:rsidRPr="00890249">
        <w:rPr>
          <w:rFonts w:asciiTheme="minorHAnsi" w:hAnsiTheme="minorHAnsi" w:cstheme="minorHAnsi"/>
          <w:noProof/>
          <w:sz w:val="22"/>
          <w:szCs w:val="22"/>
        </w:rPr>
        <w:tab/>
      </w:r>
      <w:r w:rsidRPr="00890249">
        <w:rPr>
          <w:rFonts w:asciiTheme="minorHAnsi" w:hAnsiTheme="minorHAnsi" w:cstheme="minorHAnsi"/>
          <w:noProof/>
          <w:sz w:val="22"/>
          <w:szCs w:val="22"/>
        </w:rPr>
        <w:t>będzie zgodny z wymogami SUMP określonymi we właściwym komunikacie KE dotyczącym SUMP oraz rozporządzeniem UE w sprawie sieci TEN-T</w:t>
      </w:r>
      <w:r w:rsidR="00B119D7" w:rsidRPr="00890249">
        <w:rPr>
          <w:rFonts w:asciiTheme="minorHAnsi" w:hAnsiTheme="minorHAnsi" w:cstheme="minorHAnsi"/>
          <w:noProof/>
          <w:sz w:val="22"/>
          <w:szCs w:val="22"/>
        </w:rPr>
        <w:t>.</w:t>
      </w:r>
    </w:p>
    <w:p w14:paraId="62EC44C6" w14:textId="38E003D8" w:rsidR="0093433C" w:rsidRPr="00890249" w:rsidRDefault="006C4787" w:rsidP="00890249">
      <w:pPr>
        <w:pStyle w:val="Lista3"/>
        <w:ind w:left="284" w:hanging="284"/>
        <w:rPr>
          <w:rFonts w:asciiTheme="minorHAnsi" w:hAnsiTheme="minorHAnsi" w:cstheme="minorHAnsi"/>
          <w:noProof/>
          <w:sz w:val="22"/>
          <w:szCs w:val="22"/>
        </w:rPr>
      </w:pPr>
      <w:r w:rsidRPr="00890249">
        <w:rPr>
          <w:rFonts w:asciiTheme="minorHAnsi" w:hAnsiTheme="minorHAnsi" w:cstheme="minorHAnsi"/>
          <w:noProof/>
          <w:sz w:val="22"/>
          <w:szCs w:val="22"/>
        </w:rPr>
        <w:t>3.</w:t>
      </w:r>
      <w:r w:rsidR="0093433C" w:rsidRPr="00890249">
        <w:rPr>
          <w:rFonts w:asciiTheme="minorHAnsi" w:hAnsiTheme="minorHAnsi" w:cstheme="minorHAnsi"/>
          <w:noProof/>
          <w:sz w:val="22"/>
          <w:szCs w:val="22"/>
        </w:rPr>
        <w:tab/>
      </w:r>
      <w:r w:rsidRPr="00890249">
        <w:rPr>
          <w:rFonts w:asciiTheme="minorHAnsi" w:hAnsiTheme="minorHAnsi" w:cstheme="minorHAnsi"/>
          <w:noProof/>
          <w:sz w:val="22"/>
          <w:szCs w:val="22"/>
        </w:rPr>
        <w:t>będzie przyjęty przez organ właściwy terytorialnie oraz rzeczowo, w sposób zapewniający praktyczną realizację postanowień SUMP.</w:t>
      </w:r>
    </w:p>
    <w:p w14:paraId="2135138A" w14:textId="78EBB7ED" w:rsidR="0093433C" w:rsidRPr="00890249" w:rsidRDefault="07E5CF52" w:rsidP="00890249">
      <w:pPr>
        <w:pStyle w:val="Lista-kontynuacja3"/>
        <w:ind w:left="0"/>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Wszystkie projekty wspierane w ramach celu szczegółowego muszą zakładać rozwiązania dla osób o ograniczonej mobilności oraz uwzględniać systemy informacji wizualnej i głosowej dla osób z innymi niepełnosprawnościami. Priorytetowo będą traktowane inwestycje dotyczące zakupu autobusów bezemisyjnych (wykorzystywanych w transporcie publicznym) wraz z infrastrukturą towarzyszącą. W ramach cs (viii) realizowane będą projekty wyłącznie w miastach i ich obszarach funkcjonalnych (MOF). W przypadku zakupu taboru na potrzeby miejskiej komunikacji transportowej może on być wykorzystywany również w gminach spoza obszaru MOF, jeżeli dana gmina jest objęta częścią usług przewozowych komunikacji miejskiej organizowanej przez jednostki samorządu terytorialnego wchodzące w skład MOF</w:t>
      </w:r>
      <w:r w:rsidR="007F0564" w:rsidRPr="00890249">
        <w:rPr>
          <w:rStyle w:val="Odwoanieprzypisudolnego"/>
          <w:rFonts w:asciiTheme="minorHAnsi" w:eastAsia="Times New Roman" w:hAnsiTheme="minorHAnsi" w:cstheme="minorHAnsi"/>
          <w:noProof/>
          <w:sz w:val="22"/>
          <w:szCs w:val="22"/>
        </w:rPr>
        <w:footnoteReference w:id="144"/>
      </w:r>
      <w:r w:rsidR="00875C92" w:rsidRPr="00890249">
        <w:rPr>
          <w:rFonts w:asciiTheme="minorHAnsi" w:eastAsia="Times New Roman" w:hAnsiTheme="minorHAnsi" w:cstheme="minorHAnsi"/>
          <w:noProof/>
          <w:sz w:val="22"/>
          <w:szCs w:val="22"/>
        </w:rPr>
        <w:t>.</w:t>
      </w:r>
    </w:p>
    <w:p w14:paraId="5C121B2D" w14:textId="31134C69" w:rsidR="0093433C" w:rsidRPr="00890249" w:rsidRDefault="00211E6E" w:rsidP="00890249">
      <w:pPr>
        <w:pStyle w:val="Lista-kontynuacja3"/>
        <w:ind w:left="0"/>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Planowane typy przedsięwzięć:</w:t>
      </w:r>
    </w:p>
    <w:p w14:paraId="00B48123" w14:textId="4C672BEA" w:rsidR="00B72154" w:rsidRPr="00890249" w:rsidRDefault="00B64C9B" w:rsidP="009F296A">
      <w:pPr>
        <w:pStyle w:val="Akapitzlist"/>
        <w:numPr>
          <w:ilvl w:val="0"/>
          <w:numId w:val="140"/>
        </w:numPr>
        <w:ind w:left="284" w:hanging="284"/>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B</w:t>
      </w:r>
      <w:r w:rsidR="00875C92" w:rsidRPr="00890249">
        <w:rPr>
          <w:rFonts w:asciiTheme="minorHAnsi" w:eastAsia="Times New Roman" w:hAnsiTheme="minorHAnsi" w:cstheme="minorHAnsi"/>
          <w:noProof/>
          <w:sz w:val="22"/>
          <w:szCs w:val="22"/>
        </w:rPr>
        <w:t>udowa i przebudowa infrastruktury transportu miejskiego, w tym:</w:t>
      </w:r>
    </w:p>
    <w:p w14:paraId="27CABBB6" w14:textId="77777777" w:rsidR="00B72154" w:rsidRPr="00890249" w:rsidRDefault="009736C6" w:rsidP="009F296A">
      <w:pPr>
        <w:pStyle w:val="Akapitzlist"/>
        <w:numPr>
          <w:ilvl w:val="0"/>
          <w:numId w:val="145"/>
        </w:numPr>
        <w:ind w:left="567" w:hanging="283"/>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centra przesiadkowe,</w:t>
      </w:r>
    </w:p>
    <w:p w14:paraId="278FFE1A" w14:textId="77777777" w:rsidR="00B72154" w:rsidRPr="00890249" w:rsidRDefault="6AC5CEFE" w:rsidP="009F296A">
      <w:pPr>
        <w:pStyle w:val="Akapitzlist"/>
        <w:numPr>
          <w:ilvl w:val="0"/>
          <w:numId w:val="145"/>
        </w:numPr>
        <w:ind w:left="567" w:hanging="283"/>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obiekty P&amp;R (wyłącznie na obrzeżach miast)</w:t>
      </w:r>
      <w:r w:rsidR="009736C6" w:rsidRPr="00890249">
        <w:rPr>
          <w:rStyle w:val="Odwoanieprzypisudolnego"/>
          <w:rFonts w:asciiTheme="minorHAnsi" w:eastAsia="Times New Roman" w:hAnsiTheme="minorHAnsi" w:cstheme="minorHAnsi"/>
          <w:noProof/>
          <w:sz w:val="22"/>
          <w:szCs w:val="22"/>
        </w:rPr>
        <w:footnoteReference w:id="145"/>
      </w:r>
      <w:r w:rsidRPr="00890249">
        <w:rPr>
          <w:rFonts w:asciiTheme="minorHAnsi" w:eastAsia="Times New Roman" w:hAnsiTheme="minorHAnsi" w:cstheme="minorHAnsi"/>
          <w:noProof/>
          <w:sz w:val="22"/>
          <w:szCs w:val="22"/>
        </w:rPr>
        <w:t>, B&amp;R,</w:t>
      </w:r>
    </w:p>
    <w:p w14:paraId="5A13E746" w14:textId="5FD3BEB7" w:rsidR="00B72154" w:rsidRPr="00890249" w:rsidRDefault="009736C6" w:rsidP="009F296A">
      <w:pPr>
        <w:pStyle w:val="Akapitzlist"/>
        <w:numPr>
          <w:ilvl w:val="0"/>
          <w:numId w:val="145"/>
        </w:numPr>
        <w:ind w:left="567" w:hanging="283"/>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niskoemisyjny i zeroemisyjny tabor autobusowy</w:t>
      </w:r>
      <w:r w:rsidR="0097068C" w:rsidRPr="00890249">
        <w:rPr>
          <w:rFonts w:asciiTheme="minorHAnsi" w:eastAsia="Times New Roman" w:hAnsiTheme="minorHAnsi" w:cstheme="minorHAnsi"/>
          <w:noProof/>
          <w:sz w:val="22"/>
          <w:szCs w:val="22"/>
        </w:rPr>
        <w:t>,</w:t>
      </w:r>
    </w:p>
    <w:p w14:paraId="489C56FC" w14:textId="77777777" w:rsidR="00B72154" w:rsidRPr="00890249" w:rsidRDefault="009736C6" w:rsidP="009F296A">
      <w:pPr>
        <w:pStyle w:val="Akapitzlist"/>
        <w:numPr>
          <w:ilvl w:val="0"/>
          <w:numId w:val="145"/>
        </w:numPr>
        <w:ind w:left="567" w:hanging="283"/>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 xml:space="preserve">inwestycje ograniczające indywidualny ruch zmotoryzowany w centrach miast (ciągi piesze, </w:t>
      </w:r>
      <w:r w:rsidR="008374CE" w:rsidRPr="00890249">
        <w:rPr>
          <w:rFonts w:asciiTheme="minorHAnsi" w:eastAsia="Times New Roman" w:hAnsiTheme="minorHAnsi" w:cstheme="minorHAnsi"/>
          <w:noProof/>
          <w:sz w:val="22"/>
          <w:szCs w:val="22"/>
        </w:rPr>
        <w:t xml:space="preserve">wspólny bilet, przejścia dla </w:t>
      </w:r>
      <w:r w:rsidRPr="00890249">
        <w:rPr>
          <w:rFonts w:asciiTheme="minorHAnsi" w:eastAsia="Times New Roman" w:hAnsiTheme="minorHAnsi" w:cstheme="minorHAnsi"/>
          <w:noProof/>
          <w:sz w:val="22"/>
          <w:szCs w:val="22"/>
        </w:rPr>
        <w:t>pieszych, azyle dla pieszych),</w:t>
      </w:r>
    </w:p>
    <w:p w14:paraId="30C1EEF2" w14:textId="77777777" w:rsidR="00B72154" w:rsidRPr="00890249" w:rsidRDefault="009736C6" w:rsidP="009F296A">
      <w:pPr>
        <w:pStyle w:val="Akapitzlist"/>
        <w:numPr>
          <w:ilvl w:val="0"/>
          <w:numId w:val="145"/>
        </w:numPr>
        <w:ind w:left="567" w:hanging="283"/>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lastRenderedPageBreak/>
        <w:t xml:space="preserve">drogi rowerowe, ciągi pieszo-rowerowe w obszarze funkcjonalnym miast – w przypadku łączenia </w:t>
      </w:r>
      <w:r w:rsidR="008374CE" w:rsidRPr="00890249">
        <w:rPr>
          <w:rFonts w:asciiTheme="minorHAnsi" w:eastAsia="Times New Roman" w:hAnsiTheme="minorHAnsi" w:cstheme="minorHAnsi"/>
          <w:noProof/>
          <w:sz w:val="22"/>
          <w:szCs w:val="22"/>
        </w:rPr>
        <w:t>miejscowości przebieg drogi rowerowej na obszarze wiejskim musi być uzasadniony</w:t>
      </w:r>
      <w:r w:rsidRPr="00890249">
        <w:rPr>
          <w:rFonts w:asciiTheme="minorHAnsi" w:eastAsia="Times New Roman" w:hAnsiTheme="minorHAnsi" w:cstheme="minorHAnsi"/>
          <w:noProof/>
          <w:sz w:val="22"/>
          <w:szCs w:val="22"/>
        </w:rPr>
        <w:t xml:space="preserve"> </w:t>
      </w:r>
      <w:r w:rsidR="008374CE" w:rsidRPr="00890249">
        <w:rPr>
          <w:rFonts w:asciiTheme="minorHAnsi" w:eastAsia="Times New Roman" w:hAnsiTheme="minorHAnsi" w:cstheme="minorHAnsi"/>
          <w:noProof/>
          <w:sz w:val="22"/>
          <w:szCs w:val="22"/>
        </w:rPr>
        <w:t>połączeniem drogi rowerowej z d</w:t>
      </w:r>
      <w:r w:rsidR="00737CAE" w:rsidRPr="00890249">
        <w:rPr>
          <w:rFonts w:asciiTheme="minorHAnsi" w:eastAsia="Times New Roman" w:hAnsiTheme="minorHAnsi" w:cstheme="minorHAnsi"/>
          <w:noProof/>
          <w:sz w:val="22"/>
          <w:szCs w:val="22"/>
        </w:rPr>
        <w:t xml:space="preserve">ojazdem do miejsca pracy, nauki, usług </w:t>
      </w:r>
      <w:r w:rsidR="008374CE" w:rsidRPr="00890249">
        <w:rPr>
          <w:rFonts w:asciiTheme="minorHAnsi" w:eastAsia="Times New Roman" w:hAnsiTheme="minorHAnsi" w:cstheme="minorHAnsi"/>
          <w:noProof/>
          <w:sz w:val="22"/>
          <w:szCs w:val="22"/>
        </w:rPr>
        <w:t>lub centrum przesiadkowego;</w:t>
      </w:r>
      <w:r w:rsidRPr="00890249">
        <w:rPr>
          <w:rFonts w:asciiTheme="minorHAnsi" w:eastAsia="Times New Roman" w:hAnsiTheme="minorHAnsi" w:cstheme="minorHAnsi"/>
          <w:noProof/>
          <w:sz w:val="22"/>
          <w:szCs w:val="22"/>
        </w:rPr>
        <w:t xml:space="preserve"> </w:t>
      </w:r>
      <w:r w:rsidR="008374CE" w:rsidRPr="00890249">
        <w:rPr>
          <w:rFonts w:asciiTheme="minorHAnsi" w:eastAsia="Times New Roman" w:hAnsiTheme="minorHAnsi" w:cstheme="minorHAnsi"/>
          <w:noProof/>
          <w:sz w:val="22"/>
          <w:szCs w:val="22"/>
        </w:rPr>
        <w:t>wsparcie przeznaczone będzie również na infrastrukturę towarzyszącą taką jak: stojaki, wiaty</w:t>
      </w:r>
      <w:r w:rsidRPr="00890249">
        <w:rPr>
          <w:rFonts w:asciiTheme="minorHAnsi" w:eastAsia="Times New Roman" w:hAnsiTheme="minorHAnsi" w:cstheme="minorHAnsi"/>
          <w:noProof/>
          <w:sz w:val="22"/>
          <w:szCs w:val="22"/>
        </w:rPr>
        <w:t xml:space="preserve"> </w:t>
      </w:r>
      <w:r w:rsidR="008374CE" w:rsidRPr="00890249">
        <w:rPr>
          <w:rFonts w:asciiTheme="minorHAnsi" w:eastAsia="Times New Roman" w:hAnsiTheme="minorHAnsi" w:cstheme="minorHAnsi"/>
          <w:noProof/>
          <w:sz w:val="22"/>
          <w:szCs w:val="22"/>
        </w:rPr>
        <w:t>rowerowe, stacje samoobsł</w:t>
      </w:r>
      <w:r w:rsidRPr="00890249">
        <w:rPr>
          <w:rFonts w:asciiTheme="minorHAnsi" w:eastAsia="Times New Roman" w:hAnsiTheme="minorHAnsi" w:cstheme="minorHAnsi"/>
          <w:noProof/>
          <w:sz w:val="22"/>
          <w:szCs w:val="22"/>
        </w:rPr>
        <w:t>ugowej naprawy rowerów,</w:t>
      </w:r>
    </w:p>
    <w:p w14:paraId="1AF874E3" w14:textId="77777777" w:rsidR="00B72154" w:rsidRPr="00890249" w:rsidRDefault="009736C6" w:rsidP="009F296A">
      <w:pPr>
        <w:pStyle w:val="Akapitzlist"/>
        <w:numPr>
          <w:ilvl w:val="0"/>
          <w:numId w:val="145"/>
        </w:numPr>
        <w:ind w:left="567" w:hanging="283"/>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 xml:space="preserve">przystanki, wysepki, infrastruktura punktowa służąca poprawie jakości </w:t>
      </w:r>
      <w:r w:rsidR="00C04B0F" w:rsidRPr="00890249">
        <w:rPr>
          <w:rFonts w:asciiTheme="minorHAnsi" w:eastAsia="Times New Roman" w:hAnsiTheme="minorHAnsi" w:cstheme="minorHAnsi"/>
          <w:noProof/>
          <w:sz w:val="22"/>
          <w:szCs w:val="22"/>
        </w:rPr>
        <w:t xml:space="preserve">publicznego </w:t>
      </w:r>
      <w:r w:rsidRPr="00890249">
        <w:rPr>
          <w:rFonts w:asciiTheme="minorHAnsi" w:eastAsia="Times New Roman" w:hAnsiTheme="minorHAnsi" w:cstheme="minorHAnsi"/>
          <w:noProof/>
          <w:sz w:val="22"/>
          <w:szCs w:val="22"/>
        </w:rPr>
        <w:t>transportu miejskiego</w:t>
      </w:r>
      <w:r w:rsidR="00892114" w:rsidRPr="00890249">
        <w:rPr>
          <w:rFonts w:asciiTheme="minorHAnsi" w:eastAsia="Times New Roman" w:hAnsiTheme="minorHAnsi" w:cstheme="minorHAnsi"/>
          <w:noProof/>
          <w:sz w:val="22"/>
          <w:szCs w:val="22"/>
        </w:rPr>
        <w:t>.</w:t>
      </w:r>
    </w:p>
    <w:p w14:paraId="10C2A175" w14:textId="6E872007" w:rsidR="00B72154" w:rsidRPr="00890249" w:rsidRDefault="00B64C9B" w:rsidP="009F296A">
      <w:pPr>
        <w:pStyle w:val="Akapitzlist"/>
        <w:numPr>
          <w:ilvl w:val="0"/>
          <w:numId w:val="140"/>
        </w:numPr>
        <w:ind w:left="284" w:hanging="284"/>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Z</w:t>
      </w:r>
      <w:r w:rsidR="008374CE" w:rsidRPr="00890249">
        <w:rPr>
          <w:rFonts w:asciiTheme="minorHAnsi" w:eastAsia="Times New Roman" w:hAnsiTheme="minorHAnsi" w:cstheme="minorHAnsi"/>
          <w:noProof/>
          <w:sz w:val="22"/>
          <w:szCs w:val="22"/>
        </w:rPr>
        <w:t>aplecze techniczne do obsługi taboru, modernizacja zajezdni autobusowych wraz z infrastrukturą do</w:t>
      </w:r>
      <w:r w:rsidR="009736C6" w:rsidRPr="00890249">
        <w:rPr>
          <w:rFonts w:asciiTheme="minorHAnsi" w:eastAsia="Times New Roman" w:hAnsiTheme="minorHAnsi" w:cstheme="minorHAnsi"/>
          <w:noProof/>
          <w:sz w:val="22"/>
          <w:szCs w:val="22"/>
        </w:rPr>
        <w:t xml:space="preserve"> </w:t>
      </w:r>
      <w:r w:rsidR="008374CE" w:rsidRPr="00890249">
        <w:rPr>
          <w:rFonts w:asciiTheme="minorHAnsi" w:eastAsia="Times New Roman" w:hAnsiTheme="minorHAnsi" w:cstheme="minorHAnsi"/>
          <w:noProof/>
          <w:sz w:val="22"/>
          <w:szCs w:val="22"/>
        </w:rPr>
        <w:t>ładowania i tankowania pojazdów</w:t>
      </w:r>
      <w:r w:rsidR="00737CAE" w:rsidRPr="00890249">
        <w:rPr>
          <w:rFonts w:asciiTheme="minorHAnsi" w:eastAsia="Times New Roman" w:hAnsiTheme="minorHAnsi" w:cstheme="minorHAnsi"/>
          <w:noProof/>
          <w:sz w:val="22"/>
          <w:szCs w:val="22"/>
        </w:rPr>
        <w:t xml:space="preserve"> </w:t>
      </w:r>
      <w:r w:rsidR="008374CE" w:rsidRPr="00890249">
        <w:rPr>
          <w:rFonts w:asciiTheme="minorHAnsi" w:eastAsia="Times New Roman" w:hAnsiTheme="minorHAnsi" w:cstheme="minorHAnsi"/>
          <w:noProof/>
          <w:sz w:val="22"/>
          <w:szCs w:val="22"/>
        </w:rPr>
        <w:t>zeroemisyjnych</w:t>
      </w:r>
      <w:r w:rsidR="00892114" w:rsidRPr="00890249">
        <w:rPr>
          <w:rFonts w:asciiTheme="minorHAnsi" w:eastAsia="Times New Roman" w:hAnsiTheme="minorHAnsi" w:cstheme="minorHAnsi"/>
          <w:noProof/>
          <w:sz w:val="22"/>
          <w:szCs w:val="22"/>
        </w:rPr>
        <w:t>.</w:t>
      </w:r>
    </w:p>
    <w:p w14:paraId="15B8D2D5" w14:textId="12462CE3" w:rsidR="00B72154" w:rsidRPr="00890249" w:rsidRDefault="00B64C9B" w:rsidP="009F296A">
      <w:pPr>
        <w:pStyle w:val="Akapitzlist"/>
        <w:numPr>
          <w:ilvl w:val="0"/>
          <w:numId w:val="140"/>
        </w:numPr>
        <w:ind w:left="284" w:hanging="284"/>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I</w:t>
      </w:r>
      <w:r w:rsidR="00875C92" w:rsidRPr="00890249">
        <w:rPr>
          <w:rFonts w:asciiTheme="minorHAnsi" w:eastAsia="Times New Roman" w:hAnsiTheme="minorHAnsi" w:cstheme="minorHAnsi"/>
          <w:noProof/>
          <w:sz w:val="22"/>
          <w:szCs w:val="22"/>
        </w:rPr>
        <w:t>nwestycje w infrastrukturę drogową transportu publicznego (np. buspasy, przebudowa skrzyżowań w celu ułatwienia oraz/lub nadania priorytetu transportowi publicznemu w ruchu: pasy skrętów dla autobusów, śluzy na skrzyżowaniach, infrastruktura drogowa przy pętlach autobusowych, stacjach kolejowych lub obiektach P&amp;R, B&amp;R wraz z odcinkami dróg łączących je bezpośrednio z drogami miejskimi, budowa/przebudowa kanalizacji teletechnicznej, wyposażenie dróg i ulic w niezbędne obiekty i urządzenia drogowe służące bezpieczeństwu ruchu pojazdów transportu publicznego) – jako element projektu</w:t>
      </w:r>
      <w:r w:rsidR="00892114" w:rsidRPr="00890249">
        <w:rPr>
          <w:rFonts w:asciiTheme="minorHAnsi" w:eastAsia="Times New Roman" w:hAnsiTheme="minorHAnsi" w:cstheme="minorHAnsi"/>
          <w:noProof/>
          <w:sz w:val="22"/>
          <w:szCs w:val="22"/>
        </w:rPr>
        <w:t>.</w:t>
      </w:r>
      <w:r w:rsidR="00875C92" w:rsidRPr="00890249">
        <w:rPr>
          <w:rFonts w:asciiTheme="minorHAnsi" w:eastAsia="Times New Roman" w:hAnsiTheme="minorHAnsi" w:cstheme="minorHAnsi"/>
          <w:noProof/>
          <w:sz w:val="22"/>
          <w:szCs w:val="22"/>
        </w:rPr>
        <w:t xml:space="preserve"> </w:t>
      </w:r>
    </w:p>
    <w:p w14:paraId="4006069B" w14:textId="40204C31" w:rsidR="00B72154" w:rsidRPr="00890249" w:rsidRDefault="00B64C9B" w:rsidP="009F296A">
      <w:pPr>
        <w:pStyle w:val="Akapitzlist"/>
        <w:numPr>
          <w:ilvl w:val="0"/>
          <w:numId w:val="140"/>
        </w:numPr>
        <w:ind w:left="284" w:hanging="284"/>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I</w:t>
      </w:r>
      <w:r w:rsidR="00875C92" w:rsidRPr="00890249">
        <w:rPr>
          <w:rFonts w:asciiTheme="minorHAnsi" w:eastAsia="Times New Roman" w:hAnsiTheme="minorHAnsi" w:cstheme="minorHAnsi"/>
          <w:noProof/>
          <w:sz w:val="22"/>
          <w:szCs w:val="22"/>
        </w:rPr>
        <w:t>nwestycje (budowa, rozbudowa) związane z systemami zarządzania ruchem (ITS)</w:t>
      </w:r>
      <w:r w:rsidR="008C4C07" w:rsidRPr="00890249">
        <w:rPr>
          <w:rStyle w:val="Odwoanieprzypisudolnego"/>
          <w:rFonts w:asciiTheme="minorHAnsi" w:eastAsia="Times New Roman" w:hAnsiTheme="minorHAnsi" w:cstheme="minorHAnsi"/>
          <w:noProof/>
          <w:sz w:val="22"/>
          <w:szCs w:val="22"/>
        </w:rPr>
        <w:footnoteReference w:id="146"/>
      </w:r>
      <w:r w:rsidR="00892114" w:rsidRPr="00890249">
        <w:rPr>
          <w:rFonts w:asciiTheme="minorHAnsi" w:eastAsia="Times New Roman" w:hAnsiTheme="minorHAnsi" w:cstheme="minorHAnsi"/>
          <w:noProof/>
          <w:sz w:val="22"/>
          <w:szCs w:val="22"/>
        </w:rPr>
        <w:t>.</w:t>
      </w:r>
    </w:p>
    <w:p w14:paraId="052E87E2" w14:textId="00012496" w:rsidR="00B72154" w:rsidRPr="00890249" w:rsidRDefault="00B64C9B" w:rsidP="009F296A">
      <w:pPr>
        <w:pStyle w:val="Akapitzlist"/>
        <w:numPr>
          <w:ilvl w:val="0"/>
          <w:numId w:val="140"/>
        </w:numPr>
        <w:ind w:left="284" w:hanging="284"/>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I</w:t>
      </w:r>
      <w:r w:rsidR="00875C92" w:rsidRPr="00890249">
        <w:rPr>
          <w:rFonts w:asciiTheme="minorHAnsi" w:eastAsia="Times New Roman" w:hAnsiTheme="minorHAnsi" w:cstheme="minorHAnsi"/>
          <w:noProof/>
          <w:sz w:val="22"/>
          <w:szCs w:val="22"/>
        </w:rPr>
        <w:t>nwestycje związane z energooszczędnym oświetleniem ulicznym i drogowym, jako element projektu związanego z infrastrukturą transportową</w:t>
      </w:r>
      <w:r w:rsidR="00892114" w:rsidRPr="00890249">
        <w:rPr>
          <w:rFonts w:asciiTheme="minorHAnsi" w:eastAsia="Times New Roman" w:hAnsiTheme="minorHAnsi" w:cstheme="minorHAnsi"/>
          <w:noProof/>
          <w:sz w:val="22"/>
          <w:szCs w:val="22"/>
        </w:rPr>
        <w:t>.</w:t>
      </w:r>
      <w:r w:rsidR="00875C92" w:rsidRPr="00890249">
        <w:rPr>
          <w:rFonts w:asciiTheme="minorHAnsi" w:eastAsia="Times New Roman" w:hAnsiTheme="minorHAnsi" w:cstheme="minorHAnsi"/>
          <w:noProof/>
          <w:sz w:val="22"/>
          <w:szCs w:val="22"/>
        </w:rPr>
        <w:t xml:space="preserve"> </w:t>
      </w:r>
    </w:p>
    <w:p w14:paraId="090E8835" w14:textId="2AF8338C" w:rsidR="00B72154" w:rsidRPr="00890249" w:rsidRDefault="00B64C9B" w:rsidP="009F296A">
      <w:pPr>
        <w:pStyle w:val="Akapitzlist"/>
        <w:numPr>
          <w:ilvl w:val="0"/>
          <w:numId w:val="140"/>
        </w:numPr>
        <w:ind w:left="284" w:hanging="284"/>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B</w:t>
      </w:r>
      <w:r w:rsidR="00875C92" w:rsidRPr="00890249">
        <w:rPr>
          <w:rFonts w:asciiTheme="minorHAnsi" w:eastAsia="Times New Roman" w:hAnsiTheme="minorHAnsi" w:cstheme="minorHAnsi"/>
          <w:noProof/>
          <w:sz w:val="22"/>
          <w:szCs w:val="22"/>
        </w:rPr>
        <w:t>udowa i rozbudowa infrastruktury ładowania i tankowania pojazdów bezemisyjnych indywidualnych, zapewniającej niedyskryminacyjny dostęp wszystkich użytkowników</w:t>
      </w:r>
      <w:r w:rsidR="00892114" w:rsidRPr="00890249">
        <w:rPr>
          <w:rFonts w:asciiTheme="minorHAnsi" w:eastAsia="Times New Roman" w:hAnsiTheme="minorHAnsi" w:cstheme="minorHAnsi"/>
          <w:noProof/>
          <w:sz w:val="22"/>
          <w:szCs w:val="22"/>
        </w:rPr>
        <w:t>.</w:t>
      </w:r>
    </w:p>
    <w:p w14:paraId="0D8C1859" w14:textId="0EDE528F" w:rsidR="00B72154" w:rsidRPr="00890249" w:rsidRDefault="00B64C9B" w:rsidP="009F296A">
      <w:pPr>
        <w:pStyle w:val="Akapitzlist"/>
        <w:numPr>
          <w:ilvl w:val="0"/>
          <w:numId w:val="140"/>
        </w:numPr>
        <w:ind w:left="284" w:hanging="284"/>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D</w:t>
      </w:r>
      <w:r w:rsidR="00875C92" w:rsidRPr="00890249">
        <w:rPr>
          <w:rFonts w:asciiTheme="minorHAnsi" w:eastAsia="Times New Roman" w:hAnsiTheme="minorHAnsi" w:cstheme="minorHAnsi"/>
          <w:noProof/>
          <w:sz w:val="22"/>
          <w:szCs w:val="22"/>
        </w:rPr>
        <w:t>ziałania info-promo i edu. podnoszące świadomość mieszkańców i władz w zakresie propagowania i promocji korzystania z transportu zbiorowego i zniemotoryzowanego oraz bezpieczeństwa korzystania z niego</w:t>
      </w:r>
      <w:r w:rsidR="00892114" w:rsidRPr="00890249">
        <w:rPr>
          <w:rFonts w:asciiTheme="minorHAnsi" w:eastAsia="Times New Roman" w:hAnsiTheme="minorHAnsi" w:cstheme="minorHAnsi"/>
          <w:noProof/>
          <w:sz w:val="22"/>
          <w:szCs w:val="22"/>
        </w:rPr>
        <w:t>.</w:t>
      </w:r>
    </w:p>
    <w:p w14:paraId="528EBF8F" w14:textId="0212037B" w:rsidR="00B72154" w:rsidRPr="00890249" w:rsidRDefault="00B64C9B" w:rsidP="009F296A">
      <w:pPr>
        <w:pStyle w:val="Akapitzlist"/>
        <w:numPr>
          <w:ilvl w:val="0"/>
          <w:numId w:val="140"/>
        </w:numPr>
        <w:ind w:left="284" w:hanging="284"/>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R</w:t>
      </w:r>
      <w:r w:rsidR="00875C92" w:rsidRPr="00890249">
        <w:rPr>
          <w:rFonts w:asciiTheme="minorHAnsi" w:eastAsia="Times New Roman" w:hAnsiTheme="minorHAnsi" w:cstheme="minorHAnsi"/>
          <w:noProof/>
          <w:sz w:val="22"/>
          <w:szCs w:val="22"/>
        </w:rPr>
        <w:t xml:space="preserve">ealizacja działań związanych z przygotowaniem i aktualizacją planów zrównoważonej mobilności miejskiej (SUMP). </w:t>
      </w:r>
    </w:p>
    <w:p w14:paraId="277B0784" w14:textId="081C3CC2" w:rsidR="0093433C" w:rsidRPr="00890249" w:rsidRDefault="00F96EE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Realizowane  przedsięwzięcia </w:t>
      </w:r>
      <w:r w:rsidR="00083EE4" w:rsidRPr="00890249">
        <w:rPr>
          <w:rFonts w:asciiTheme="minorHAnsi" w:hAnsiTheme="minorHAnsi" w:cstheme="minorHAnsi"/>
          <w:noProof/>
          <w:sz w:val="22"/>
          <w:szCs w:val="22"/>
        </w:rPr>
        <w:t xml:space="preserve">są zgodne z zasadą DNSH. Ze względu na ich charakter przyjmuje się, że nie mają negatywnego wpływu na środowisko. </w:t>
      </w:r>
    </w:p>
    <w:p w14:paraId="57DDB9E1" w14:textId="77777777" w:rsidR="0093433C" w:rsidRPr="00890249" w:rsidRDefault="00654CF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Wszystkie działania w obszarze transportu miejskiego zarówno w zakresie infrastruktury</w:t>
      </w:r>
      <w:r w:rsidR="00645D22"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jak i taboru będą zapewniać dostępność dla osób do ograniczonej mobilności oraz z niepełnosprawnościami.</w:t>
      </w:r>
    </w:p>
    <w:p w14:paraId="19F710AC" w14:textId="29FBA4D0" w:rsidR="0093433C" w:rsidRPr="00890249" w:rsidRDefault="00426D4A"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Wsparciem nie będą objęte inwestycje w infrastrukturę drogową wykorzystywaną do ruchu pojazdów samochodowych nie wykorzystywanych w transporcie publicznym, z wyjątkiem narzędzi cyfrowych, obiektów „park&amp;ride” i środków ukierunkowanych na poprawę bezpieczeństwa niechronionych użytkowników dróg</w:t>
      </w:r>
      <w:r w:rsidR="00F357EE"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w tym pieszych i rowerzystów.</w:t>
      </w:r>
    </w:p>
    <w:p w14:paraId="6BCFC74A" w14:textId="77777777" w:rsidR="0093433C" w:rsidRPr="00890249" w:rsidRDefault="0041416A"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Priorytetowe wsparcie otrzymają projekty powiązane z wprowadzaniem integracji taryfowej oraz wdrażaniem koncepcji „Mobilność jako usługa” (MaaS). </w:t>
      </w:r>
    </w:p>
    <w:p w14:paraId="1CCB073C" w14:textId="76CF10A0" w:rsidR="0097068C" w:rsidRPr="00890249" w:rsidRDefault="0097068C" w:rsidP="0097068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Główne grupy docelowe</w:t>
      </w:r>
    </w:p>
    <w:p w14:paraId="370726EA" w14:textId="77777777" w:rsidR="0093433C" w:rsidRPr="00890249" w:rsidRDefault="003421BE"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Mieszkańcy regionu, turyści, przedsiębiorcy.  </w:t>
      </w:r>
    </w:p>
    <w:p w14:paraId="28F15278" w14:textId="77777777" w:rsidR="0097068C" w:rsidRPr="00890249" w:rsidRDefault="0097068C" w:rsidP="0097068C">
      <w:pPr>
        <w:rPr>
          <w:rFonts w:asciiTheme="minorHAnsi" w:hAnsiTheme="minorHAnsi" w:cstheme="minorHAnsi"/>
          <w:b/>
          <w:noProof/>
          <w:color w:val="2F5496" w:themeColor="accent5" w:themeShade="BF"/>
          <w:sz w:val="22"/>
          <w:szCs w:val="24"/>
        </w:rPr>
      </w:pPr>
      <w:r w:rsidRPr="00890249">
        <w:rPr>
          <w:rFonts w:asciiTheme="minorHAnsi" w:hAnsiTheme="minorHAnsi" w:cstheme="minorHAnsi"/>
          <w:b/>
          <w:noProof/>
          <w:color w:val="2F5496" w:themeColor="accent5" w:themeShade="BF"/>
          <w:sz w:val="22"/>
          <w:szCs w:val="24"/>
        </w:rPr>
        <w:t>Działania na rzecz zapewnienia równości, włączenia społecznego i niedyskryminacji</w:t>
      </w:r>
    </w:p>
    <w:p w14:paraId="2489A1AA" w14:textId="77777777" w:rsidR="0093433C" w:rsidRPr="00890249" w:rsidRDefault="1FF26BBD"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Z uwagi na zakres tematyczny celu szczegółowego działania obejmować będą m.in. konieczność zapewnienia równego dostępu do produktów, rezultatów projektu dla wszystkich odbiorców poprzez wymóg zasady uniwersalnego projektowania.</w:t>
      </w:r>
    </w:p>
    <w:p w14:paraId="0ECDA31E" w14:textId="48969856" w:rsidR="0093433C" w:rsidRPr="00890249" w:rsidRDefault="1FF26BBD"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Infrastruktura transportowa oraz tabor będą dostosowane do potrzeb osób ze szczególnymi potrzebami. Celem działań (w zakresie infrastruktury) oraz konstruktorskich (w zakresie taboru) jest </w:t>
      </w:r>
      <w:r w:rsidRPr="00890249">
        <w:rPr>
          <w:rFonts w:asciiTheme="minorHAnsi" w:hAnsiTheme="minorHAnsi" w:cstheme="minorHAnsi"/>
          <w:noProof/>
          <w:sz w:val="22"/>
          <w:szCs w:val="22"/>
        </w:rPr>
        <w:lastRenderedPageBreak/>
        <w:t>dostosowanie infrastruktury i pojazdów do potrzeb m.in. OzN. a stron internetowych zgodnych</w:t>
      </w:r>
      <w:r w:rsidR="000B2721">
        <w:rPr>
          <w:rFonts w:asciiTheme="minorHAnsi" w:hAnsiTheme="minorHAnsi" w:cstheme="minorHAnsi"/>
          <w:noProof/>
          <w:sz w:val="22"/>
          <w:szCs w:val="22"/>
        </w:rPr>
        <w:t xml:space="preserve"> z </w:t>
      </w:r>
      <w:r w:rsidRPr="00890249">
        <w:rPr>
          <w:rFonts w:asciiTheme="minorHAnsi" w:hAnsiTheme="minorHAnsi" w:cstheme="minorHAnsi"/>
          <w:noProof/>
          <w:sz w:val="22"/>
          <w:szCs w:val="22"/>
        </w:rPr>
        <w:t>WCAG 2.1. Przy projektowaniu i wdrażaniu przedsięwzięć infarstr</w:t>
      </w:r>
      <w:r w:rsidR="000B2721">
        <w:rPr>
          <w:rFonts w:asciiTheme="minorHAnsi" w:hAnsiTheme="minorHAnsi" w:cstheme="minorHAnsi"/>
          <w:noProof/>
          <w:sz w:val="22"/>
          <w:szCs w:val="22"/>
        </w:rPr>
        <w:t>ukturalnych i organizacyjnych z </w:t>
      </w:r>
      <w:r w:rsidRPr="00890249">
        <w:rPr>
          <w:rFonts w:asciiTheme="minorHAnsi" w:hAnsiTheme="minorHAnsi" w:cstheme="minorHAnsi"/>
          <w:noProof/>
          <w:sz w:val="22"/>
          <w:szCs w:val="22"/>
        </w:rPr>
        <w:t>zakresu mobilności będą podejmowane obligatoryjne działania na rzecz wyrównywania szans oraz przeciwdziałania dyskryminacji w dostępie do infrastruktury i usług transportu miejskiego, zgodnie ze standardem: transportowym, architektonicznym oraz cyfrowym. Wobec czego wspierana infrastruktura, tabor miejski oraz oferta przewozowa będą odpowiadały także na specyficzne potrzeby wszystkich potencjalnych użytkowników, w szczególnoś</w:t>
      </w:r>
      <w:r w:rsidR="000B2721">
        <w:rPr>
          <w:rFonts w:asciiTheme="minorHAnsi" w:hAnsiTheme="minorHAnsi" w:cstheme="minorHAnsi"/>
          <w:noProof/>
          <w:sz w:val="22"/>
          <w:szCs w:val="22"/>
        </w:rPr>
        <w:t>ci uwzględniały potrzeby osób w </w:t>
      </w:r>
      <w:r w:rsidRPr="00890249">
        <w:rPr>
          <w:rFonts w:asciiTheme="minorHAnsi" w:hAnsiTheme="minorHAnsi" w:cstheme="minorHAnsi"/>
          <w:noProof/>
          <w:sz w:val="22"/>
          <w:szCs w:val="22"/>
        </w:rPr>
        <w:t>niekorzystnej sytuacji: kobiet, osób z niepełnosprawn</w:t>
      </w:r>
      <w:r w:rsidR="000B2721">
        <w:rPr>
          <w:rFonts w:asciiTheme="minorHAnsi" w:hAnsiTheme="minorHAnsi" w:cstheme="minorHAnsi"/>
          <w:noProof/>
          <w:sz w:val="22"/>
          <w:szCs w:val="22"/>
        </w:rPr>
        <w:t>ościami, osób straszych, osób o </w:t>
      </w:r>
      <w:r w:rsidRPr="00890249">
        <w:rPr>
          <w:rFonts w:asciiTheme="minorHAnsi" w:hAnsiTheme="minorHAnsi" w:cstheme="minorHAnsi"/>
          <w:noProof/>
          <w:sz w:val="22"/>
          <w:szCs w:val="22"/>
        </w:rPr>
        <w:t xml:space="preserve">ograniczonych możliwościach poruszania się, opiekunów z dziećmi czy osobami zależnymi. Działania będą polegały na dostosowaniu miejskiej infrastruktury transportowej, w tym środków transportu zbiorowego, parkingów do specyficznych potrzeb </w:t>
      </w:r>
      <w:r w:rsidR="000B2721">
        <w:rPr>
          <w:rFonts w:asciiTheme="minorHAnsi" w:hAnsiTheme="minorHAnsi" w:cstheme="minorHAnsi"/>
          <w:noProof/>
          <w:sz w:val="22"/>
          <w:szCs w:val="22"/>
        </w:rPr>
        <w:t>wszystkich potencjalnych osób w </w:t>
      </w:r>
      <w:r w:rsidRPr="00890249">
        <w:rPr>
          <w:rFonts w:asciiTheme="minorHAnsi" w:hAnsiTheme="minorHAnsi" w:cstheme="minorHAnsi"/>
          <w:noProof/>
          <w:sz w:val="22"/>
          <w:szCs w:val="22"/>
        </w:rPr>
        <w:t>niekorzystnej sytuacji poprzez stosowanie kryteriów premiujących za zaplanowanie działań wyrównujących szanse ww. grup zagrożonych dyskryminacją. Cele</w:t>
      </w:r>
      <w:r w:rsidR="000B2721">
        <w:rPr>
          <w:rFonts w:asciiTheme="minorHAnsi" w:hAnsiTheme="minorHAnsi" w:cstheme="minorHAnsi"/>
          <w:noProof/>
          <w:sz w:val="22"/>
          <w:szCs w:val="22"/>
        </w:rPr>
        <w:t>m podejmowanych działań m.in. w </w:t>
      </w:r>
      <w:r w:rsidRPr="00890249">
        <w:rPr>
          <w:rFonts w:asciiTheme="minorHAnsi" w:hAnsiTheme="minorHAnsi" w:cstheme="minorHAnsi"/>
          <w:noProof/>
          <w:sz w:val="22"/>
          <w:szCs w:val="22"/>
        </w:rPr>
        <w:t>zakresie infrastruktury miejskiej, obiektów inżynieryjnych i obiektów obsługi podróżnych będzie eliminacja barier i zwiększenie dostępności dla osób ze szczególnymi potrzebami. Inwestycje będą również uwzględniać kwestie bezpieczeństwa, w szczególności na rzecz kobiet i niezmotoryzowanych uczestników ruchu.</w:t>
      </w:r>
    </w:p>
    <w:p w14:paraId="714BB828" w14:textId="796E143A" w:rsidR="0093433C" w:rsidRPr="00890249" w:rsidRDefault="1FF26BBD"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celu uniknięci</w:t>
      </w:r>
      <w:r w:rsidR="00F357EE" w:rsidRPr="00890249">
        <w:rPr>
          <w:rFonts w:asciiTheme="minorHAnsi" w:hAnsiTheme="minorHAnsi" w:cstheme="minorHAnsi"/>
          <w:noProof/>
          <w:sz w:val="22"/>
          <w:szCs w:val="22"/>
        </w:rPr>
        <w:t>a</w:t>
      </w:r>
      <w:r w:rsidRPr="00890249">
        <w:rPr>
          <w:rFonts w:asciiTheme="minorHAnsi" w:hAnsiTheme="minorHAnsi" w:cstheme="minorHAnsi"/>
          <w:noProof/>
          <w:sz w:val="22"/>
          <w:szCs w:val="22"/>
        </w:rPr>
        <w:t xml:space="preserve"> dyskryminacji pośredniej, jaką jest nierówny dostęp do informacji, której doświadczają osoby państw trzecich</w:t>
      </w:r>
      <w:r w:rsidR="00F357EE"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zaplanowane zostaną działania by zapewnić powszechnie dostępne, przejrzyste i aktualizowane przez kompetentne instytucje informacje w językach obcych (</w:t>
      </w:r>
      <w:r w:rsidR="00A15DBF" w:rsidRPr="00890249">
        <w:rPr>
          <w:rFonts w:asciiTheme="minorHAnsi" w:hAnsiTheme="minorHAnsi" w:cstheme="minorHAnsi"/>
          <w:noProof/>
          <w:sz w:val="22"/>
          <w:szCs w:val="22"/>
        </w:rPr>
        <w:t xml:space="preserve">np. </w:t>
      </w:r>
      <w:r w:rsidRPr="00890249">
        <w:rPr>
          <w:rFonts w:asciiTheme="minorHAnsi" w:hAnsiTheme="minorHAnsi" w:cstheme="minorHAnsi"/>
          <w:noProof/>
          <w:sz w:val="22"/>
          <w:szCs w:val="22"/>
        </w:rPr>
        <w:t>angielski</w:t>
      </w:r>
      <w:r w:rsidR="00A15DBF" w:rsidRPr="00890249">
        <w:rPr>
          <w:rFonts w:asciiTheme="minorHAnsi" w:hAnsiTheme="minorHAnsi" w:cstheme="minorHAnsi"/>
          <w:noProof/>
          <w:sz w:val="22"/>
          <w:szCs w:val="22"/>
        </w:rPr>
        <w:t>,</w:t>
      </w:r>
      <w:r w:rsidRPr="00890249">
        <w:rPr>
          <w:rFonts w:asciiTheme="minorHAnsi" w:hAnsiTheme="minorHAnsi" w:cstheme="minorHAnsi"/>
          <w:noProof/>
          <w:sz w:val="22"/>
          <w:szCs w:val="22"/>
        </w:rPr>
        <w:t>ukraiński).</w:t>
      </w:r>
    </w:p>
    <w:p w14:paraId="77E2C23D" w14:textId="77777777" w:rsidR="0097068C" w:rsidRPr="00890249" w:rsidRDefault="0097068C" w:rsidP="0097068C">
      <w:pPr>
        <w:pStyle w:val="Tekstpodstawowy"/>
        <w:rPr>
          <w:rFonts w:asciiTheme="minorHAnsi" w:hAnsiTheme="minorHAnsi" w:cstheme="minorHAnsi"/>
          <w:b/>
          <w:noProof/>
          <w:color w:val="2F5496" w:themeColor="accent5" w:themeShade="BF"/>
          <w:sz w:val="22"/>
          <w:szCs w:val="24"/>
        </w:rPr>
      </w:pPr>
      <w:r w:rsidRPr="00890249">
        <w:rPr>
          <w:rFonts w:asciiTheme="minorHAnsi" w:hAnsiTheme="minorHAnsi" w:cstheme="minorHAnsi"/>
          <w:b/>
          <w:noProof/>
          <w:color w:val="2F5496" w:themeColor="accent5" w:themeShade="BF"/>
          <w:sz w:val="22"/>
          <w:szCs w:val="24"/>
        </w:rPr>
        <w:t>Wskazanie konkretnych terytoriów objętych wsparciem, z uwzględnieniem planowanego wykorzystania narzędzi terytorialnych</w:t>
      </w:r>
    </w:p>
    <w:p w14:paraId="28FBA5EC" w14:textId="77777777" w:rsidR="0093433C" w:rsidRPr="00890249" w:rsidRDefault="00737CAE"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Wsparciem zostanie objęty cały obszar województa opolskiego. </w:t>
      </w:r>
    </w:p>
    <w:p w14:paraId="5A8DC8ED" w14:textId="77777777" w:rsidR="00CF1E38" w:rsidRPr="00CF1E38" w:rsidRDefault="00CF1E38" w:rsidP="00CF1E38">
      <w:pPr>
        <w:pStyle w:val="Tekstpodstawowy"/>
        <w:rPr>
          <w:rFonts w:asciiTheme="minorHAnsi" w:hAnsiTheme="minorHAnsi" w:cstheme="minorHAnsi"/>
          <w:noProof/>
          <w:sz w:val="22"/>
          <w:szCs w:val="22"/>
        </w:rPr>
      </w:pPr>
      <w:r w:rsidRPr="00CF1E38">
        <w:rPr>
          <w:rFonts w:asciiTheme="minorHAnsi" w:hAnsiTheme="minorHAnsi" w:cstheme="minorHAnsi"/>
          <w:noProof/>
          <w:sz w:val="22"/>
          <w:szCs w:val="22"/>
        </w:rPr>
        <w:t>Wsparciem zostaną objete miasta i ich obszary funkcjonalne (MOF) określone w Delimitacji Miejskich Obszarów Funkcjonalnych ośrodków powiatowych w województwie opolskim. W celu zachowania komplementarności oraz demarkacji wsparcie dla obszarów poza MOF realizowane będzie w zakresie celu szczegółowego (ii) CP 3.</w:t>
      </w:r>
    </w:p>
    <w:p w14:paraId="754978CC" w14:textId="553AE6E3" w:rsidR="00CF1E38" w:rsidRPr="00890249" w:rsidRDefault="00CF1E38" w:rsidP="00CF1E38">
      <w:pPr>
        <w:pStyle w:val="Tekstpodstawowy"/>
        <w:rPr>
          <w:rFonts w:asciiTheme="minorHAnsi" w:hAnsiTheme="minorHAnsi" w:cstheme="minorHAnsi"/>
          <w:noProof/>
          <w:sz w:val="22"/>
          <w:szCs w:val="22"/>
        </w:rPr>
      </w:pPr>
      <w:r w:rsidRPr="00CF1E38">
        <w:rPr>
          <w:rFonts w:asciiTheme="minorHAnsi" w:hAnsiTheme="minorHAnsi" w:cstheme="minorHAnsi"/>
          <w:noProof/>
          <w:sz w:val="22"/>
          <w:szCs w:val="22"/>
        </w:rPr>
        <w:t>Alokacja w tym zakresie będzie wyodrębniona na obszary subregionalne, które będą realizowały projekty w ramach Strategii Zintegrowanych Inwestycji Terytorialnych/Innych Instrumentów Terytorialnych.</w:t>
      </w:r>
    </w:p>
    <w:p w14:paraId="0F94AFCB" w14:textId="77777777" w:rsidR="0097068C" w:rsidRPr="00890249" w:rsidRDefault="0097068C" w:rsidP="0097068C">
      <w:pPr>
        <w:pStyle w:val="Tekstpodstawowy"/>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 xml:space="preserve">Działania międzyregionalne, transgraniczne i transnarodowe </w:t>
      </w:r>
    </w:p>
    <w:p w14:paraId="4763B98A" w14:textId="77714BD7" w:rsidR="0093433C" w:rsidRPr="00890249" w:rsidRDefault="002F5914"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Współpraca transgraniczna między regionem a Czechami stale się rozwija, zwłaszcza w obszarze mobilności miejskiej (turystyczne szlaki rowerowe, drogowa infrastruktura transportowa, realizowane w latach 2014-2020) zapewniając mechanizm komplementarności z działaniami zaplanowanymi w ramach programu FEO 2021-2027. Pomimo punktowego, tj. ograniczonego obszarowo do miast i ich obszarów funkcjonalnych charaktertu projektów dotyczących publicznego transportu zbiorowego identyfikuje się ich wpływ na realizację ogólnoeuropejskich celów związanych z promowaniem zrównoważonej mobilności i ograniczaniem emisji </w:t>
      </w:r>
      <w:r w:rsidR="000B2721">
        <w:rPr>
          <w:rFonts w:asciiTheme="minorHAnsi" w:hAnsiTheme="minorHAnsi" w:cstheme="minorHAnsi"/>
          <w:noProof/>
          <w:sz w:val="22"/>
          <w:szCs w:val="22"/>
        </w:rPr>
        <w:t>gazów cieplarnianych i </w:t>
      </w:r>
      <w:r w:rsidRPr="00890249">
        <w:rPr>
          <w:rFonts w:asciiTheme="minorHAnsi" w:hAnsiTheme="minorHAnsi" w:cstheme="minorHAnsi"/>
          <w:noProof/>
          <w:sz w:val="22"/>
          <w:szCs w:val="22"/>
        </w:rPr>
        <w:t>zanieczyszczeń z transportu, a tym samym dążeniem do budowy gospodarki niskoemisyjnej. Szersze wykorzystanie środków transportu publicznego przyczyni się także do przyspieszenia ogólnoeuropejskiego procesu dekarbonizacji transportu i szy</w:t>
      </w:r>
      <w:r w:rsidR="000B2721">
        <w:rPr>
          <w:rFonts w:asciiTheme="minorHAnsi" w:hAnsiTheme="minorHAnsi" w:cstheme="minorHAnsi"/>
          <w:noProof/>
          <w:sz w:val="22"/>
          <w:szCs w:val="22"/>
        </w:rPr>
        <w:t>bszego wprowadzania innowacji w </w:t>
      </w:r>
      <w:r w:rsidRPr="00890249">
        <w:rPr>
          <w:rFonts w:asciiTheme="minorHAnsi" w:hAnsiTheme="minorHAnsi" w:cstheme="minorHAnsi"/>
          <w:noProof/>
          <w:sz w:val="22"/>
          <w:szCs w:val="22"/>
        </w:rPr>
        <w:t xml:space="preserve">transporcie, w tym wykorzystania alternatywnych źródeł zasilania pojazdów. </w:t>
      </w:r>
    </w:p>
    <w:p w14:paraId="338F8965" w14:textId="2BC1C22F" w:rsidR="0093433C" w:rsidRPr="00890249" w:rsidRDefault="002F5914"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Jednocześnie planowana interwencja będzie przyczyniać się do zacieśniania współpracy międzynarodowej, co jest głównym celem makroregionalnej Strategii UE dla Regionu Morza Bałtyckiego. Strategia stwarza możliwość nawiązania szerokich kontaktów z partnerami makroregionu, inicjowania nowych projektów oraz promowania na forum międzynarodowym projektów już istniejących. Realizacja zaplanowanych działań z </w:t>
      </w:r>
      <w:r w:rsidR="000B2721">
        <w:rPr>
          <w:rFonts w:asciiTheme="minorHAnsi" w:hAnsiTheme="minorHAnsi" w:cstheme="minorHAnsi"/>
          <w:noProof/>
          <w:sz w:val="22"/>
          <w:szCs w:val="22"/>
        </w:rPr>
        <w:t>obszaru mobilności miejskiej (w </w:t>
      </w:r>
      <w:r w:rsidRPr="00890249">
        <w:rPr>
          <w:rFonts w:asciiTheme="minorHAnsi" w:hAnsiTheme="minorHAnsi" w:cstheme="minorHAnsi"/>
          <w:noProof/>
          <w:sz w:val="22"/>
          <w:szCs w:val="22"/>
        </w:rPr>
        <w:t xml:space="preserve">obszarze infrastruktury dla niezmotoryzowanych) realizowanych przy wsparciu dokumentu strategicznego </w:t>
      </w:r>
      <w:r w:rsidRPr="00890249">
        <w:rPr>
          <w:rFonts w:asciiTheme="minorHAnsi" w:hAnsiTheme="minorHAnsi" w:cstheme="minorHAnsi"/>
          <w:i/>
          <w:noProof/>
          <w:sz w:val="22"/>
          <w:szCs w:val="22"/>
        </w:rPr>
        <w:lastRenderedPageBreak/>
        <w:t>Koncepcja przebiegu tras rowerowych w województwie opolskim</w:t>
      </w:r>
      <w:r w:rsidRPr="00890249">
        <w:rPr>
          <w:rFonts w:asciiTheme="minorHAnsi" w:hAnsiTheme="minorHAnsi" w:cstheme="minorHAnsi"/>
          <w:noProof/>
          <w:sz w:val="22"/>
          <w:szCs w:val="22"/>
        </w:rPr>
        <w:t xml:space="preserve"> przyczyni się do zwiększenia rozpoznawalności naszego regionu za granicą i wsparciu turystyki rowerowej na Polsko-Czeskim pograniczu. </w:t>
      </w:r>
    </w:p>
    <w:p w14:paraId="59752368" w14:textId="77777777" w:rsidR="0097068C" w:rsidRPr="00890249" w:rsidRDefault="0097068C" w:rsidP="0097068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Planowane wykorzystanie instrumentów finansowych</w:t>
      </w:r>
    </w:p>
    <w:p w14:paraId="150278C1" w14:textId="77777777" w:rsidR="0093433C" w:rsidRPr="00890249" w:rsidRDefault="002F5914"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Obszar transportu publicznego obejmuje zadania z zakresu usług publicznych realizowane w ogólnym interesie publicznym, tj. uznane jako podstawowe i mające szczególne znaczenie dla funkcjonowania społeczności lokalnej/regionalnej oraz warunkujące realizację jej istotnych potrzeb, które co do zasady są deficytowe, bo wymagają dotowania ze środków publicznych. Inwestycje w tym obszarze nie generują zysków. W związku z powyższym zidentyfikowane potrzeby inwestycyjne sfinansowane zostaną za pomocą dotacji. </w:t>
      </w:r>
    </w:p>
    <w:p w14:paraId="7FD4B3FD" w14:textId="77777777" w:rsidR="0093433C" w:rsidRDefault="002F5914"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Jednocześnie należy mieć na uwadze, iż inwestycje w infrastrukturę transportu publicznego mają ogromny wpływ na ograniczanie negatywnych skutków zewnętrznych transportu (np. emisja spalin, hałas, wypadki), w tym, np. nowoczesny, ekologiczny i zapewniający bezpieczeństwo podróży tabor (także w wymiarze zdrowotnym), wraz z koniecznością zapewnienia infrastruktury służącej obsłudze tego taboru (np. stacje ładowania, zaplecze służące obsłudze technicznej).</w:t>
      </w:r>
    </w:p>
    <w:p w14:paraId="43434450" w14:textId="77777777" w:rsidR="000B2721" w:rsidRPr="00890249" w:rsidRDefault="000B2721" w:rsidP="00890249">
      <w:pPr>
        <w:pStyle w:val="Tekstpodstawowy"/>
        <w:rPr>
          <w:rFonts w:asciiTheme="minorHAnsi" w:hAnsiTheme="minorHAnsi" w:cstheme="minorHAnsi"/>
          <w:sz w:val="22"/>
          <w:szCs w:val="22"/>
        </w:rPr>
      </w:pPr>
    </w:p>
    <w:p w14:paraId="4A35F2F6" w14:textId="1E64EFC9" w:rsidR="0093433C" w:rsidRPr="00890249" w:rsidRDefault="00130E51" w:rsidP="00890249">
      <w:pPr>
        <w:pStyle w:val="Tekstpodstawowy"/>
        <w:rPr>
          <w:rFonts w:asciiTheme="minorHAnsi" w:hAnsiTheme="minorHAnsi" w:cstheme="minorHAnsi"/>
          <w:b/>
          <w:noProof/>
        </w:rPr>
      </w:pPr>
      <w:r w:rsidRPr="00890249">
        <w:rPr>
          <w:rFonts w:asciiTheme="minorHAnsi" w:hAnsiTheme="minorHAnsi" w:cstheme="minorHAnsi"/>
          <w:b/>
          <w:noProof/>
        </w:rPr>
        <w:t>2.</w:t>
      </w:r>
      <w:r w:rsidR="0059186E" w:rsidRPr="00890249">
        <w:rPr>
          <w:rFonts w:asciiTheme="minorHAnsi" w:hAnsiTheme="minorHAnsi" w:cstheme="minorHAnsi"/>
          <w:b/>
          <w:noProof/>
        </w:rPr>
        <w:t>3</w:t>
      </w:r>
      <w:r w:rsidR="00B55553" w:rsidRPr="00890249">
        <w:rPr>
          <w:rFonts w:asciiTheme="minorHAnsi" w:hAnsiTheme="minorHAnsi" w:cstheme="minorHAnsi"/>
          <w:b/>
          <w:noProof/>
        </w:rPr>
        <w:t>.</w:t>
      </w:r>
      <w:r w:rsidR="0059186E" w:rsidRPr="00890249">
        <w:rPr>
          <w:rFonts w:asciiTheme="minorHAnsi" w:hAnsiTheme="minorHAnsi" w:cstheme="minorHAnsi"/>
          <w:b/>
          <w:noProof/>
        </w:rPr>
        <w:t>1</w:t>
      </w:r>
      <w:r w:rsidR="00B55553" w:rsidRPr="00890249">
        <w:rPr>
          <w:rFonts w:asciiTheme="minorHAnsi" w:hAnsiTheme="minorHAnsi" w:cstheme="minorHAnsi"/>
          <w:b/>
          <w:noProof/>
        </w:rPr>
        <w:t>.2 (vi</w:t>
      </w:r>
      <w:r w:rsidR="00C703FD" w:rsidRPr="00890249">
        <w:rPr>
          <w:rFonts w:asciiTheme="minorHAnsi" w:hAnsiTheme="minorHAnsi" w:cstheme="minorHAnsi"/>
          <w:b/>
          <w:noProof/>
        </w:rPr>
        <w:t>i</w:t>
      </w:r>
      <w:r w:rsidR="00B55553" w:rsidRPr="00890249">
        <w:rPr>
          <w:rFonts w:asciiTheme="minorHAnsi" w:hAnsiTheme="minorHAnsi" w:cstheme="minorHAnsi"/>
          <w:b/>
          <w:noProof/>
        </w:rPr>
        <w:t>i) Wskaźniki</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6"/>
        <w:gridCol w:w="751"/>
        <w:gridCol w:w="693"/>
        <w:gridCol w:w="1009"/>
        <w:gridCol w:w="830"/>
        <w:gridCol w:w="2213"/>
        <w:gridCol w:w="830"/>
        <w:gridCol w:w="1106"/>
        <w:gridCol w:w="1067"/>
      </w:tblGrid>
      <w:tr w:rsidR="0034642D" w:rsidRPr="00890249" w14:paraId="6A963612" w14:textId="77777777" w:rsidTr="000B2721">
        <w:trPr>
          <w:trHeight w:val="425"/>
          <w:tblHeader/>
        </w:trPr>
        <w:tc>
          <w:tcPr>
            <w:tcW w:w="5000" w:type="pct"/>
            <w:gridSpan w:val="9"/>
            <w:shd w:val="clear" w:color="auto" w:fill="D9D9D9" w:themeFill="background1" w:themeFillShade="D9"/>
          </w:tcPr>
          <w:p w14:paraId="74332EC5" w14:textId="77777777" w:rsidR="0034642D" w:rsidRPr="00890249" w:rsidRDefault="0034642D" w:rsidP="0034642D">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34642D" w:rsidRPr="00890249" w14:paraId="62C0D8CB" w14:textId="77777777" w:rsidTr="000B2721">
        <w:trPr>
          <w:cantSplit/>
          <w:trHeight w:val="1647"/>
          <w:tblHeader/>
        </w:trPr>
        <w:tc>
          <w:tcPr>
            <w:tcW w:w="291" w:type="pct"/>
            <w:shd w:val="clear" w:color="auto" w:fill="F2F2F2" w:themeFill="background1" w:themeFillShade="F2"/>
            <w:textDirection w:val="btLr"/>
            <w:vAlign w:val="center"/>
          </w:tcPr>
          <w:p w14:paraId="1FA55025"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416" w:type="pct"/>
            <w:shd w:val="clear" w:color="auto" w:fill="F2F2F2" w:themeFill="background1" w:themeFillShade="F2"/>
            <w:textDirection w:val="btLr"/>
            <w:vAlign w:val="center"/>
          </w:tcPr>
          <w:p w14:paraId="24005BBB"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84" w:type="pct"/>
            <w:shd w:val="clear" w:color="auto" w:fill="F2F2F2" w:themeFill="background1" w:themeFillShade="F2"/>
            <w:textDirection w:val="btLr"/>
            <w:vAlign w:val="center"/>
          </w:tcPr>
          <w:p w14:paraId="3CCBE8EE"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59" w:type="pct"/>
            <w:shd w:val="clear" w:color="auto" w:fill="F2F2F2" w:themeFill="background1" w:themeFillShade="F2"/>
            <w:textDirection w:val="btLr"/>
            <w:vAlign w:val="center"/>
          </w:tcPr>
          <w:p w14:paraId="75B3BDB0"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460" w:type="pct"/>
            <w:shd w:val="clear" w:color="auto" w:fill="F2F2F2" w:themeFill="background1" w:themeFillShade="F2"/>
            <w:textDirection w:val="btLr"/>
            <w:vAlign w:val="center"/>
          </w:tcPr>
          <w:p w14:paraId="0B80F0DE"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226" w:type="pct"/>
            <w:shd w:val="clear" w:color="auto" w:fill="F2F2F2" w:themeFill="background1" w:themeFillShade="F2"/>
            <w:textDirection w:val="btLr"/>
            <w:vAlign w:val="center"/>
          </w:tcPr>
          <w:p w14:paraId="6CA525B9"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460" w:type="pct"/>
            <w:shd w:val="clear" w:color="auto" w:fill="F2F2F2" w:themeFill="background1" w:themeFillShade="F2"/>
            <w:textDirection w:val="btLr"/>
            <w:vAlign w:val="center"/>
          </w:tcPr>
          <w:p w14:paraId="16A52970"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613" w:type="pct"/>
            <w:shd w:val="clear" w:color="auto" w:fill="F2F2F2" w:themeFill="background1" w:themeFillShade="F2"/>
            <w:textDirection w:val="btLr"/>
            <w:vAlign w:val="center"/>
          </w:tcPr>
          <w:p w14:paraId="593371A5"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591" w:type="pct"/>
            <w:shd w:val="clear" w:color="auto" w:fill="F2F2F2" w:themeFill="background1" w:themeFillShade="F2"/>
            <w:textDirection w:val="btLr"/>
            <w:vAlign w:val="center"/>
          </w:tcPr>
          <w:p w14:paraId="259BBD7B"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EA0876" w:rsidRPr="00890249" w14:paraId="229430F4" w14:textId="77777777" w:rsidTr="00C014A8">
        <w:trPr>
          <w:trHeight w:val="340"/>
        </w:trPr>
        <w:tc>
          <w:tcPr>
            <w:tcW w:w="291" w:type="pct"/>
            <w:vAlign w:val="center"/>
          </w:tcPr>
          <w:p w14:paraId="1B49DE08" w14:textId="77777777" w:rsidR="00EA0876" w:rsidRPr="00890249" w:rsidRDefault="00EA0876" w:rsidP="00EA0876">
            <w:pPr>
              <w:rPr>
                <w:rFonts w:asciiTheme="minorHAnsi" w:hAnsiTheme="minorHAnsi" w:cstheme="minorHAnsi"/>
                <w:i/>
                <w:noProof/>
                <w:sz w:val="18"/>
                <w:szCs w:val="16"/>
              </w:rPr>
            </w:pPr>
            <w:r w:rsidRPr="00890249">
              <w:rPr>
                <w:rFonts w:asciiTheme="minorHAnsi" w:hAnsiTheme="minorHAnsi" w:cstheme="minorHAnsi"/>
                <w:i/>
                <w:noProof/>
                <w:sz w:val="18"/>
                <w:szCs w:val="16"/>
              </w:rPr>
              <w:t>CP2</w:t>
            </w:r>
          </w:p>
        </w:tc>
        <w:tc>
          <w:tcPr>
            <w:tcW w:w="416" w:type="pct"/>
            <w:vAlign w:val="center"/>
          </w:tcPr>
          <w:p w14:paraId="7BD79D2A" w14:textId="77777777" w:rsidR="00EA0876" w:rsidRPr="00890249" w:rsidRDefault="00EA0876" w:rsidP="00EA0876">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2.viii</w:t>
            </w:r>
          </w:p>
        </w:tc>
        <w:tc>
          <w:tcPr>
            <w:tcW w:w="384" w:type="pct"/>
            <w:vAlign w:val="center"/>
          </w:tcPr>
          <w:p w14:paraId="19B5404F" w14:textId="77777777" w:rsidR="00EA0876" w:rsidRPr="00890249" w:rsidRDefault="00EA0876" w:rsidP="00EA0876">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EFRR</w:t>
            </w:r>
          </w:p>
        </w:tc>
        <w:tc>
          <w:tcPr>
            <w:tcW w:w="559" w:type="pct"/>
            <w:vAlign w:val="center"/>
          </w:tcPr>
          <w:p w14:paraId="5970C77A" w14:textId="77777777" w:rsidR="00EA0876" w:rsidRPr="00890249" w:rsidRDefault="00EA0876" w:rsidP="00EA0876">
            <w:pPr>
              <w:jc w:val="center"/>
              <w:rPr>
                <w:rFonts w:asciiTheme="minorHAnsi" w:eastAsia="Times New Roman" w:hAnsiTheme="minorHAnsi" w:cstheme="minorHAnsi"/>
                <w:iCs/>
                <w:noProof/>
                <w:sz w:val="18"/>
              </w:rPr>
            </w:pPr>
            <w:r w:rsidRPr="00890249">
              <w:rPr>
                <w:rFonts w:asciiTheme="minorHAnsi" w:eastAsia="Times New Roman" w:hAnsiTheme="minorHAnsi" w:cstheme="minorHAnsi"/>
                <w:iCs/>
                <w:noProof/>
                <w:sz w:val="18"/>
              </w:rPr>
              <w:t>Słabiej rozwinięte</w:t>
            </w:r>
          </w:p>
        </w:tc>
        <w:tc>
          <w:tcPr>
            <w:tcW w:w="460" w:type="pct"/>
            <w:vAlign w:val="center"/>
          </w:tcPr>
          <w:p w14:paraId="56A176AD" w14:textId="77777777" w:rsidR="00EA0876" w:rsidRPr="00890249" w:rsidRDefault="0085195A" w:rsidP="00EA0876">
            <w:pPr>
              <w:jc w:val="center"/>
              <w:rPr>
                <w:rFonts w:asciiTheme="minorHAnsi" w:hAnsiTheme="minorHAnsi" w:cstheme="minorHAnsi"/>
                <w:i/>
                <w:sz w:val="18"/>
                <w:szCs w:val="18"/>
              </w:rPr>
            </w:pPr>
            <w:r w:rsidRPr="00890249">
              <w:rPr>
                <w:rFonts w:asciiTheme="minorHAnsi" w:hAnsiTheme="minorHAnsi" w:cstheme="minorHAnsi"/>
                <w:i/>
                <w:sz w:val="18"/>
                <w:szCs w:val="18"/>
              </w:rPr>
              <w:t>PLRO084</w:t>
            </w:r>
          </w:p>
        </w:tc>
        <w:tc>
          <w:tcPr>
            <w:tcW w:w="1226" w:type="pct"/>
            <w:vAlign w:val="center"/>
          </w:tcPr>
          <w:p w14:paraId="0B529F25" w14:textId="77777777" w:rsidR="00EA0876" w:rsidRPr="00890249" w:rsidRDefault="00EA0876" w:rsidP="00EA0876">
            <w:pPr>
              <w:jc w:val="left"/>
              <w:rPr>
                <w:rFonts w:asciiTheme="minorHAnsi" w:hAnsiTheme="minorHAnsi" w:cstheme="minorHAnsi"/>
                <w:i/>
                <w:sz w:val="18"/>
                <w:szCs w:val="18"/>
              </w:rPr>
            </w:pPr>
            <w:r w:rsidRPr="00890249">
              <w:rPr>
                <w:rFonts w:asciiTheme="minorHAnsi" w:hAnsiTheme="minorHAnsi" w:cstheme="minorHAnsi"/>
                <w:i/>
                <w:sz w:val="18"/>
                <w:szCs w:val="18"/>
              </w:rPr>
              <w:t>Liczba zakupionych jednostek taboru pasażerskiego w publicznym transporcie zbiorowym komunikacji miejskiej i metropolitarnej</w:t>
            </w:r>
          </w:p>
        </w:tc>
        <w:tc>
          <w:tcPr>
            <w:tcW w:w="460" w:type="pct"/>
            <w:vAlign w:val="center"/>
          </w:tcPr>
          <w:p w14:paraId="7BB00F2D" w14:textId="77777777" w:rsidR="00EA0876" w:rsidRPr="00890249" w:rsidDel="00EA0876" w:rsidRDefault="0085195A" w:rsidP="00EA0876">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szt.</w:t>
            </w:r>
          </w:p>
        </w:tc>
        <w:tc>
          <w:tcPr>
            <w:tcW w:w="613" w:type="pct"/>
            <w:vAlign w:val="center"/>
          </w:tcPr>
          <w:p w14:paraId="2C432F27" w14:textId="77777777" w:rsidR="00A63705" w:rsidRPr="00890249" w:rsidRDefault="008374CE" w:rsidP="0043241C">
            <w:pPr>
              <w:jc w:val="center"/>
              <w:rPr>
                <w:rFonts w:asciiTheme="minorHAnsi" w:hAnsiTheme="minorHAnsi" w:cstheme="minorHAnsi"/>
                <w:noProof/>
                <w:sz w:val="18"/>
                <w:szCs w:val="16"/>
              </w:rPr>
            </w:pPr>
            <w:r w:rsidRPr="00890249">
              <w:rPr>
                <w:rFonts w:asciiTheme="minorHAnsi" w:hAnsiTheme="minorHAnsi" w:cstheme="minorHAnsi"/>
                <w:noProof/>
                <w:sz w:val="18"/>
                <w:szCs w:val="16"/>
              </w:rPr>
              <w:t>2</w:t>
            </w:r>
          </w:p>
        </w:tc>
        <w:tc>
          <w:tcPr>
            <w:tcW w:w="591" w:type="pct"/>
            <w:vAlign w:val="center"/>
          </w:tcPr>
          <w:p w14:paraId="2874C41C" w14:textId="4FB86A21" w:rsidR="00A63705" w:rsidRPr="00890249" w:rsidRDefault="00695AEA" w:rsidP="0043241C">
            <w:pPr>
              <w:jc w:val="center"/>
              <w:rPr>
                <w:rFonts w:asciiTheme="minorHAnsi" w:hAnsiTheme="minorHAnsi" w:cstheme="minorHAnsi"/>
                <w:noProof/>
                <w:sz w:val="18"/>
                <w:szCs w:val="16"/>
              </w:rPr>
            </w:pPr>
            <w:r>
              <w:rPr>
                <w:rFonts w:asciiTheme="minorHAnsi" w:hAnsiTheme="minorHAnsi" w:cstheme="minorHAnsi"/>
                <w:noProof/>
                <w:sz w:val="18"/>
                <w:szCs w:val="16"/>
              </w:rPr>
              <w:t>30</w:t>
            </w:r>
          </w:p>
        </w:tc>
      </w:tr>
      <w:tr w:rsidR="00EA0876" w:rsidRPr="00890249" w14:paraId="2720DB01" w14:textId="77777777" w:rsidTr="00C014A8">
        <w:trPr>
          <w:trHeight w:val="340"/>
        </w:trPr>
        <w:tc>
          <w:tcPr>
            <w:tcW w:w="291" w:type="pct"/>
            <w:vAlign w:val="center"/>
          </w:tcPr>
          <w:p w14:paraId="2A26BEC2" w14:textId="77777777" w:rsidR="00EA0876" w:rsidRPr="00890249" w:rsidRDefault="00EA0876" w:rsidP="00EA0876">
            <w:pPr>
              <w:rPr>
                <w:rFonts w:asciiTheme="minorHAnsi" w:hAnsiTheme="minorHAnsi" w:cstheme="minorHAnsi"/>
                <w:i/>
                <w:noProof/>
                <w:sz w:val="18"/>
                <w:szCs w:val="16"/>
              </w:rPr>
            </w:pPr>
            <w:r w:rsidRPr="00890249">
              <w:rPr>
                <w:rFonts w:asciiTheme="minorHAnsi" w:hAnsiTheme="minorHAnsi" w:cstheme="minorHAnsi"/>
                <w:i/>
                <w:noProof/>
                <w:sz w:val="18"/>
                <w:szCs w:val="16"/>
              </w:rPr>
              <w:t>CP2</w:t>
            </w:r>
          </w:p>
        </w:tc>
        <w:tc>
          <w:tcPr>
            <w:tcW w:w="416" w:type="pct"/>
            <w:vAlign w:val="center"/>
          </w:tcPr>
          <w:p w14:paraId="2B70E235" w14:textId="77777777" w:rsidR="00EA0876" w:rsidRPr="00890249" w:rsidRDefault="00EA0876" w:rsidP="00EA0876">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2.viii</w:t>
            </w:r>
          </w:p>
        </w:tc>
        <w:tc>
          <w:tcPr>
            <w:tcW w:w="384" w:type="pct"/>
            <w:vAlign w:val="center"/>
          </w:tcPr>
          <w:p w14:paraId="24A2DAE8" w14:textId="77777777" w:rsidR="00EA0876" w:rsidRPr="00890249" w:rsidRDefault="00EA0876" w:rsidP="00EA0876">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EFRR</w:t>
            </w:r>
          </w:p>
        </w:tc>
        <w:tc>
          <w:tcPr>
            <w:tcW w:w="559" w:type="pct"/>
            <w:vAlign w:val="center"/>
          </w:tcPr>
          <w:p w14:paraId="16B4ACFB" w14:textId="77777777" w:rsidR="00EA0876" w:rsidRPr="00890249" w:rsidRDefault="00EA0876" w:rsidP="00EA0876">
            <w:pPr>
              <w:jc w:val="center"/>
              <w:rPr>
                <w:rFonts w:asciiTheme="minorHAnsi" w:eastAsia="Times New Roman" w:hAnsiTheme="minorHAnsi" w:cstheme="minorHAnsi"/>
                <w:iCs/>
                <w:noProof/>
                <w:sz w:val="18"/>
              </w:rPr>
            </w:pPr>
            <w:r w:rsidRPr="00890249">
              <w:rPr>
                <w:rFonts w:asciiTheme="minorHAnsi" w:eastAsia="Times New Roman" w:hAnsiTheme="minorHAnsi" w:cstheme="minorHAnsi"/>
                <w:iCs/>
                <w:noProof/>
                <w:sz w:val="18"/>
              </w:rPr>
              <w:t>Słabiej rozwinięte</w:t>
            </w:r>
          </w:p>
        </w:tc>
        <w:tc>
          <w:tcPr>
            <w:tcW w:w="460" w:type="pct"/>
            <w:vAlign w:val="center"/>
          </w:tcPr>
          <w:p w14:paraId="2C5CE397" w14:textId="77777777" w:rsidR="00EA0876" w:rsidRPr="00890249" w:rsidRDefault="0085195A" w:rsidP="00EA0876">
            <w:pPr>
              <w:jc w:val="center"/>
              <w:rPr>
                <w:rFonts w:asciiTheme="minorHAnsi" w:hAnsiTheme="minorHAnsi" w:cstheme="minorHAnsi"/>
                <w:i/>
                <w:sz w:val="18"/>
                <w:szCs w:val="18"/>
              </w:rPr>
            </w:pPr>
            <w:r w:rsidRPr="00890249">
              <w:rPr>
                <w:rFonts w:asciiTheme="minorHAnsi" w:hAnsiTheme="minorHAnsi" w:cstheme="minorHAnsi"/>
                <w:i/>
                <w:sz w:val="18"/>
                <w:szCs w:val="18"/>
              </w:rPr>
              <w:t>PLRO097</w:t>
            </w:r>
          </w:p>
        </w:tc>
        <w:tc>
          <w:tcPr>
            <w:tcW w:w="1226" w:type="pct"/>
            <w:vAlign w:val="center"/>
          </w:tcPr>
          <w:p w14:paraId="0293D97F" w14:textId="77777777" w:rsidR="00EA0876" w:rsidRPr="00890249" w:rsidRDefault="00EA0876" w:rsidP="00EA0876">
            <w:pPr>
              <w:jc w:val="left"/>
              <w:rPr>
                <w:rFonts w:asciiTheme="minorHAnsi" w:hAnsiTheme="minorHAnsi" w:cstheme="minorHAnsi"/>
                <w:i/>
                <w:sz w:val="18"/>
                <w:szCs w:val="18"/>
              </w:rPr>
            </w:pPr>
            <w:r w:rsidRPr="00890249">
              <w:rPr>
                <w:rFonts w:asciiTheme="minorHAnsi" w:hAnsiTheme="minorHAnsi" w:cstheme="minorHAnsi"/>
                <w:i/>
                <w:sz w:val="18"/>
                <w:szCs w:val="18"/>
              </w:rPr>
              <w:t>Liczba wspartych zintegrowanych węzłów przesiadkowych</w:t>
            </w:r>
          </w:p>
        </w:tc>
        <w:tc>
          <w:tcPr>
            <w:tcW w:w="460" w:type="pct"/>
            <w:vAlign w:val="center"/>
          </w:tcPr>
          <w:p w14:paraId="7D0B951B" w14:textId="77777777" w:rsidR="00EA0876" w:rsidRPr="00890249" w:rsidDel="00EA0876" w:rsidRDefault="00EA0876" w:rsidP="00EA0876">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szt.</w:t>
            </w:r>
          </w:p>
        </w:tc>
        <w:tc>
          <w:tcPr>
            <w:tcW w:w="613" w:type="pct"/>
            <w:vAlign w:val="center"/>
          </w:tcPr>
          <w:p w14:paraId="406420F3" w14:textId="77777777" w:rsidR="00A63705" w:rsidRPr="00890249" w:rsidRDefault="0085195A" w:rsidP="0043241C">
            <w:pPr>
              <w:jc w:val="center"/>
              <w:rPr>
                <w:rFonts w:asciiTheme="minorHAnsi" w:hAnsiTheme="minorHAnsi" w:cstheme="minorHAnsi"/>
                <w:noProof/>
                <w:sz w:val="18"/>
                <w:szCs w:val="16"/>
              </w:rPr>
            </w:pPr>
            <w:r w:rsidRPr="00890249">
              <w:rPr>
                <w:rFonts w:asciiTheme="minorHAnsi" w:hAnsiTheme="minorHAnsi" w:cstheme="minorHAnsi"/>
                <w:noProof/>
                <w:sz w:val="18"/>
                <w:szCs w:val="16"/>
              </w:rPr>
              <w:t>1</w:t>
            </w:r>
          </w:p>
        </w:tc>
        <w:tc>
          <w:tcPr>
            <w:tcW w:w="591" w:type="pct"/>
            <w:vAlign w:val="center"/>
          </w:tcPr>
          <w:p w14:paraId="5C50E9A9" w14:textId="70CC61C1" w:rsidR="00A63705" w:rsidRPr="00890249" w:rsidRDefault="00695AEA" w:rsidP="0043241C">
            <w:pPr>
              <w:jc w:val="center"/>
              <w:rPr>
                <w:rFonts w:asciiTheme="minorHAnsi" w:hAnsiTheme="minorHAnsi" w:cstheme="minorHAnsi"/>
                <w:noProof/>
                <w:sz w:val="18"/>
                <w:szCs w:val="16"/>
              </w:rPr>
            </w:pPr>
            <w:r>
              <w:rPr>
                <w:rFonts w:asciiTheme="minorHAnsi" w:hAnsiTheme="minorHAnsi" w:cstheme="minorHAnsi"/>
                <w:noProof/>
                <w:sz w:val="18"/>
                <w:szCs w:val="16"/>
              </w:rPr>
              <w:t>8</w:t>
            </w:r>
          </w:p>
        </w:tc>
      </w:tr>
      <w:tr w:rsidR="00EA0876" w:rsidRPr="00890249" w14:paraId="2106910F" w14:textId="77777777" w:rsidTr="00C014A8">
        <w:trPr>
          <w:trHeight w:val="332"/>
        </w:trPr>
        <w:tc>
          <w:tcPr>
            <w:tcW w:w="291" w:type="pct"/>
            <w:vAlign w:val="center"/>
          </w:tcPr>
          <w:p w14:paraId="327E6A57" w14:textId="77777777" w:rsidR="00EA0876" w:rsidRPr="00890249" w:rsidRDefault="00EA0876" w:rsidP="00EA0876">
            <w:pPr>
              <w:rPr>
                <w:rFonts w:asciiTheme="minorHAnsi" w:hAnsiTheme="minorHAnsi" w:cstheme="minorHAnsi"/>
                <w:i/>
                <w:noProof/>
                <w:sz w:val="18"/>
                <w:szCs w:val="16"/>
              </w:rPr>
            </w:pPr>
            <w:r w:rsidRPr="00890249">
              <w:rPr>
                <w:rFonts w:asciiTheme="minorHAnsi" w:hAnsiTheme="minorHAnsi" w:cstheme="minorHAnsi"/>
                <w:i/>
                <w:noProof/>
                <w:sz w:val="18"/>
                <w:szCs w:val="16"/>
              </w:rPr>
              <w:t>CP2</w:t>
            </w:r>
          </w:p>
        </w:tc>
        <w:tc>
          <w:tcPr>
            <w:tcW w:w="416" w:type="pct"/>
            <w:vAlign w:val="center"/>
          </w:tcPr>
          <w:p w14:paraId="36C24F31" w14:textId="77777777" w:rsidR="00EA0876" w:rsidRPr="00890249" w:rsidRDefault="00EA0876" w:rsidP="00EA0876">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2.viii</w:t>
            </w:r>
          </w:p>
        </w:tc>
        <w:tc>
          <w:tcPr>
            <w:tcW w:w="384" w:type="pct"/>
            <w:vAlign w:val="center"/>
          </w:tcPr>
          <w:p w14:paraId="5764DE7F" w14:textId="77777777" w:rsidR="00EA0876" w:rsidRPr="00890249" w:rsidRDefault="00EA0876" w:rsidP="00EA0876">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EFRR</w:t>
            </w:r>
          </w:p>
        </w:tc>
        <w:tc>
          <w:tcPr>
            <w:tcW w:w="559" w:type="pct"/>
            <w:vAlign w:val="center"/>
          </w:tcPr>
          <w:p w14:paraId="53B883DB" w14:textId="77777777" w:rsidR="00EA0876" w:rsidRPr="00890249" w:rsidRDefault="00EA0876" w:rsidP="00EA0876">
            <w:pPr>
              <w:jc w:val="center"/>
              <w:rPr>
                <w:rFonts w:asciiTheme="minorHAnsi" w:hAnsiTheme="minorHAnsi" w:cstheme="minorHAnsi"/>
                <w:i/>
                <w:noProof/>
                <w:sz w:val="18"/>
                <w:szCs w:val="18"/>
              </w:rPr>
            </w:pPr>
            <w:r w:rsidRPr="00890249">
              <w:rPr>
                <w:rFonts w:asciiTheme="minorHAnsi" w:eastAsia="Times New Roman" w:hAnsiTheme="minorHAnsi" w:cstheme="minorHAnsi"/>
                <w:iCs/>
                <w:noProof/>
                <w:sz w:val="18"/>
              </w:rPr>
              <w:t>Słabiej rozwinięte</w:t>
            </w:r>
          </w:p>
        </w:tc>
        <w:tc>
          <w:tcPr>
            <w:tcW w:w="460" w:type="pct"/>
            <w:vAlign w:val="center"/>
          </w:tcPr>
          <w:p w14:paraId="68A73A9A" w14:textId="77777777" w:rsidR="00EA0876" w:rsidRPr="00890249" w:rsidRDefault="00EA0876" w:rsidP="00EA0876">
            <w:pPr>
              <w:jc w:val="center"/>
              <w:rPr>
                <w:rFonts w:asciiTheme="minorHAnsi" w:hAnsiTheme="minorHAnsi" w:cstheme="minorHAnsi"/>
                <w:i/>
                <w:noProof/>
                <w:sz w:val="18"/>
                <w:szCs w:val="18"/>
              </w:rPr>
            </w:pPr>
            <w:r w:rsidRPr="00890249">
              <w:rPr>
                <w:rFonts w:asciiTheme="minorHAnsi" w:hAnsiTheme="minorHAnsi" w:cstheme="minorHAnsi"/>
                <w:i/>
                <w:sz w:val="18"/>
                <w:szCs w:val="18"/>
              </w:rPr>
              <w:t>RCO</w:t>
            </w:r>
            <w:r w:rsidR="0085195A" w:rsidRPr="00890249">
              <w:rPr>
                <w:rFonts w:asciiTheme="minorHAnsi" w:hAnsiTheme="minorHAnsi" w:cstheme="minorHAnsi"/>
                <w:i/>
                <w:sz w:val="18"/>
                <w:szCs w:val="18"/>
              </w:rPr>
              <w:t>0</w:t>
            </w:r>
            <w:r w:rsidRPr="00890249">
              <w:rPr>
                <w:rFonts w:asciiTheme="minorHAnsi" w:hAnsiTheme="minorHAnsi" w:cstheme="minorHAnsi"/>
                <w:i/>
                <w:sz w:val="18"/>
                <w:szCs w:val="18"/>
              </w:rPr>
              <w:t>58</w:t>
            </w:r>
          </w:p>
        </w:tc>
        <w:tc>
          <w:tcPr>
            <w:tcW w:w="1226" w:type="pct"/>
            <w:vAlign w:val="center"/>
          </w:tcPr>
          <w:p w14:paraId="7280222C" w14:textId="77777777" w:rsidR="00EA0876" w:rsidRPr="00890249" w:rsidRDefault="00EA0876" w:rsidP="00EA0876">
            <w:pPr>
              <w:jc w:val="left"/>
              <w:rPr>
                <w:rFonts w:asciiTheme="minorHAnsi" w:hAnsiTheme="minorHAnsi" w:cstheme="minorHAnsi"/>
                <w:i/>
                <w:noProof/>
                <w:sz w:val="18"/>
                <w:szCs w:val="18"/>
              </w:rPr>
            </w:pPr>
            <w:proofErr w:type="gramStart"/>
            <w:r w:rsidRPr="00890249">
              <w:rPr>
                <w:rFonts w:asciiTheme="minorHAnsi" w:hAnsiTheme="minorHAnsi" w:cstheme="minorHAnsi"/>
                <w:i/>
                <w:sz w:val="18"/>
                <w:szCs w:val="18"/>
              </w:rPr>
              <w:t>Wspierana  infrastruktura</w:t>
            </w:r>
            <w:proofErr w:type="gramEnd"/>
            <w:r w:rsidRPr="00890249">
              <w:rPr>
                <w:rFonts w:asciiTheme="minorHAnsi" w:hAnsiTheme="minorHAnsi" w:cstheme="minorHAnsi"/>
                <w:i/>
                <w:sz w:val="18"/>
                <w:szCs w:val="18"/>
              </w:rPr>
              <w:t xml:space="preserve"> rowerowa</w:t>
            </w:r>
          </w:p>
        </w:tc>
        <w:tc>
          <w:tcPr>
            <w:tcW w:w="460" w:type="pct"/>
            <w:vAlign w:val="center"/>
          </w:tcPr>
          <w:p w14:paraId="38ABF855" w14:textId="77777777" w:rsidR="00EA0876" w:rsidRPr="00890249" w:rsidRDefault="00EA0876" w:rsidP="00EA0876">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km</w:t>
            </w:r>
          </w:p>
        </w:tc>
        <w:tc>
          <w:tcPr>
            <w:tcW w:w="613" w:type="pct"/>
            <w:vAlign w:val="center"/>
          </w:tcPr>
          <w:p w14:paraId="3862A295" w14:textId="214FC232" w:rsidR="00A63705" w:rsidRPr="00890249" w:rsidRDefault="00440AFF" w:rsidP="0043241C">
            <w:pPr>
              <w:jc w:val="center"/>
              <w:rPr>
                <w:rFonts w:asciiTheme="minorHAnsi" w:hAnsiTheme="minorHAnsi" w:cstheme="minorHAnsi"/>
                <w:noProof/>
                <w:sz w:val="18"/>
                <w:szCs w:val="16"/>
              </w:rPr>
            </w:pPr>
            <w:r w:rsidRPr="00890249">
              <w:rPr>
                <w:rFonts w:asciiTheme="minorHAnsi" w:hAnsiTheme="minorHAnsi" w:cstheme="minorHAnsi"/>
                <w:noProof/>
                <w:sz w:val="18"/>
                <w:szCs w:val="16"/>
              </w:rPr>
              <w:t>9</w:t>
            </w:r>
          </w:p>
        </w:tc>
        <w:tc>
          <w:tcPr>
            <w:tcW w:w="591" w:type="pct"/>
            <w:vAlign w:val="center"/>
          </w:tcPr>
          <w:p w14:paraId="3B03EF78" w14:textId="12560A00" w:rsidR="00A63705" w:rsidRPr="00890249" w:rsidRDefault="00695AEA" w:rsidP="0043241C">
            <w:pPr>
              <w:jc w:val="center"/>
              <w:rPr>
                <w:rFonts w:asciiTheme="minorHAnsi" w:hAnsiTheme="minorHAnsi" w:cstheme="minorHAnsi"/>
                <w:noProof/>
                <w:sz w:val="18"/>
                <w:szCs w:val="16"/>
              </w:rPr>
            </w:pPr>
            <w:r>
              <w:rPr>
                <w:rFonts w:asciiTheme="minorHAnsi" w:hAnsiTheme="minorHAnsi" w:cstheme="minorHAnsi"/>
                <w:noProof/>
                <w:sz w:val="18"/>
                <w:szCs w:val="16"/>
              </w:rPr>
              <w:t>180</w:t>
            </w:r>
          </w:p>
        </w:tc>
      </w:tr>
      <w:tr w:rsidR="00C014A8" w:rsidRPr="00890249" w14:paraId="29118516" w14:textId="77777777" w:rsidTr="00C014A8">
        <w:trPr>
          <w:trHeight w:val="332"/>
        </w:trPr>
        <w:tc>
          <w:tcPr>
            <w:tcW w:w="291" w:type="pct"/>
            <w:vAlign w:val="center"/>
          </w:tcPr>
          <w:p w14:paraId="1E65F193" w14:textId="34E52183" w:rsidR="00C014A8" w:rsidRPr="00890249" w:rsidRDefault="00C014A8" w:rsidP="00C014A8">
            <w:pPr>
              <w:rPr>
                <w:rFonts w:asciiTheme="minorHAnsi" w:hAnsiTheme="minorHAnsi" w:cstheme="minorHAnsi"/>
                <w:i/>
                <w:noProof/>
                <w:sz w:val="18"/>
                <w:szCs w:val="16"/>
              </w:rPr>
            </w:pPr>
            <w:r w:rsidRPr="00890249">
              <w:rPr>
                <w:rFonts w:asciiTheme="minorHAnsi" w:hAnsiTheme="minorHAnsi" w:cstheme="minorHAnsi"/>
                <w:i/>
                <w:noProof/>
                <w:sz w:val="18"/>
                <w:szCs w:val="16"/>
              </w:rPr>
              <w:t>CP2</w:t>
            </w:r>
          </w:p>
        </w:tc>
        <w:tc>
          <w:tcPr>
            <w:tcW w:w="416" w:type="pct"/>
            <w:vAlign w:val="center"/>
          </w:tcPr>
          <w:p w14:paraId="47F15E0F" w14:textId="554364F2" w:rsidR="00C014A8" w:rsidRPr="00890249" w:rsidRDefault="00C014A8" w:rsidP="00C014A8">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2.viii</w:t>
            </w:r>
          </w:p>
        </w:tc>
        <w:tc>
          <w:tcPr>
            <w:tcW w:w="384" w:type="pct"/>
            <w:vAlign w:val="center"/>
          </w:tcPr>
          <w:p w14:paraId="11B22E22" w14:textId="15848743" w:rsidR="00C014A8" w:rsidRPr="00890249" w:rsidRDefault="00C014A8" w:rsidP="00C014A8">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EFRR</w:t>
            </w:r>
          </w:p>
        </w:tc>
        <w:tc>
          <w:tcPr>
            <w:tcW w:w="559" w:type="pct"/>
            <w:vAlign w:val="center"/>
          </w:tcPr>
          <w:p w14:paraId="7BA0892B" w14:textId="1845C5AC" w:rsidR="00C014A8" w:rsidRPr="00890249" w:rsidRDefault="00C014A8" w:rsidP="00C014A8">
            <w:pPr>
              <w:jc w:val="center"/>
              <w:rPr>
                <w:rFonts w:asciiTheme="minorHAnsi" w:eastAsia="Times New Roman" w:hAnsiTheme="minorHAnsi" w:cstheme="minorHAnsi"/>
                <w:iCs/>
                <w:noProof/>
                <w:sz w:val="18"/>
              </w:rPr>
            </w:pPr>
            <w:r w:rsidRPr="00890249">
              <w:rPr>
                <w:rFonts w:asciiTheme="minorHAnsi" w:eastAsia="Times New Roman" w:hAnsiTheme="minorHAnsi" w:cstheme="minorHAnsi"/>
                <w:iCs/>
                <w:noProof/>
                <w:sz w:val="18"/>
              </w:rPr>
              <w:t>Słabiej rozwinięte</w:t>
            </w:r>
          </w:p>
        </w:tc>
        <w:tc>
          <w:tcPr>
            <w:tcW w:w="460" w:type="pct"/>
            <w:vAlign w:val="center"/>
          </w:tcPr>
          <w:p w14:paraId="58BB2703" w14:textId="176D190A" w:rsidR="00C014A8" w:rsidRPr="00890249" w:rsidRDefault="00C014A8" w:rsidP="00C014A8">
            <w:pPr>
              <w:jc w:val="center"/>
              <w:rPr>
                <w:rFonts w:asciiTheme="minorHAnsi" w:hAnsiTheme="minorHAnsi" w:cstheme="minorHAnsi"/>
                <w:i/>
                <w:sz w:val="18"/>
                <w:szCs w:val="18"/>
              </w:rPr>
            </w:pPr>
            <w:r w:rsidRPr="00890249">
              <w:rPr>
                <w:rFonts w:asciiTheme="minorHAnsi" w:hAnsiTheme="minorHAnsi" w:cstheme="minorHAnsi"/>
                <w:i/>
                <w:sz w:val="18"/>
                <w:szCs w:val="18"/>
              </w:rPr>
              <w:t>RCO074</w:t>
            </w:r>
          </w:p>
        </w:tc>
        <w:tc>
          <w:tcPr>
            <w:tcW w:w="1226" w:type="pct"/>
            <w:vAlign w:val="center"/>
          </w:tcPr>
          <w:p w14:paraId="1ED4899D" w14:textId="6B85C359" w:rsidR="00C014A8" w:rsidRPr="00890249" w:rsidRDefault="00C014A8" w:rsidP="00C014A8">
            <w:pPr>
              <w:jc w:val="left"/>
              <w:rPr>
                <w:rFonts w:asciiTheme="minorHAnsi" w:hAnsiTheme="minorHAnsi" w:cstheme="minorHAnsi"/>
                <w:i/>
                <w:sz w:val="18"/>
                <w:szCs w:val="18"/>
              </w:rPr>
            </w:pPr>
            <w:r w:rsidRPr="00890249">
              <w:rPr>
                <w:rFonts w:asciiTheme="minorHAnsi" w:hAnsiTheme="minorHAnsi" w:cstheme="minorHAnsi"/>
                <w:i/>
                <w:noProof/>
                <w:sz w:val="18"/>
                <w:szCs w:val="18"/>
              </w:rPr>
              <w:t>Ludność objęta projektami w ramach strategii zintegrowanego rozwoju terytorialnego</w:t>
            </w:r>
          </w:p>
        </w:tc>
        <w:tc>
          <w:tcPr>
            <w:tcW w:w="460" w:type="pct"/>
            <w:vAlign w:val="center"/>
          </w:tcPr>
          <w:p w14:paraId="5AB0189C" w14:textId="18DB43B4" w:rsidR="00C014A8" w:rsidRPr="00890249" w:rsidRDefault="00C014A8" w:rsidP="00C014A8">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osoby</w:t>
            </w:r>
          </w:p>
        </w:tc>
        <w:tc>
          <w:tcPr>
            <w:tcW w:w="613" w:type="pct"/>
            <w:vAlign w:val="center"/>
          </w:tcPr>
          <w:p w14:paraId="30AD0AF0" w14:textId="509B0605" w:rsidR="00C014A8" w:rsidRPr="00890249" w:rsidRDefault="00C014A8" w:rsidP="00C014A8">
            <w:pPr>
              <w:jc w:val="center"/>
              <w:rPr>
                <w:rFonts w:asciiTheme="minorHAnsi" w:hAnsiTheme="minorHAnsi" w:cstheme="minorHAnsi"/>
                <w:noProof/>
                <w:sz w:val="18"/>
                <w:szCs w:val="16"/>
              </w:rPr>
            </w:pPr>
            <w:r w:rsidRPr="00890249">
              <w:rPr>
                <w:rFonts w:asciiTheme="minorHAnsi" w:hAnsiTheme="minorHAnsi" w:cstheme="minorHAnsi"/>
                <w:noProof/>
                <w:sz w:val="18"/>
                <w:szCs w:val="16"/>
              </w:rPr>
              <w:t>163 200</w:t>
            </w:r>
          </w:p>
        </w:tc>
        <w:tc>
          <w:tcPr>
            <w:tcW w:w="591" w:type="pct"/>
            <w:vAlign w:val="center"/>
          </w:tcPr>
          <w:p w14:paraId="79897319" w14:textId="0E5CFB73" w:rsidR="00C014A8" w:rsidRPr="00890249" w:rsidRDefault="00C014A8" w:rsidP="00C014A8">
            <w:pPr>
              <w:jc w:val="center"/>
              <w:rPr>
                <w:rFonts w:asciiTheme="minorHAnsi" w:hAnsiTheme="minorHAnsi" w:cstheme="minorHAnsi"/>
                <w:noProof/>
                <w:sz w:val="18"/>
                <w:szCs w:val="16"/>
              </w:rPr>
            </w:pPr>
            <w:r w:rsidRPr="00890249">
              <w:rPr>
                <w:rFonts w:asciiTheme="minorHAnsi" w:hAnsiTheme="minorHAnsi" w:cstheme="minorHAnsi"/>
                <w:noProof/>
                <w:sz w:val="18"/>
                <w:szCs w:val="16"/>
              </w:rPr>
              <w:t>816 000</w:t>
            </w:r>
          </w:p>
        </w:tc>
      </w:tr>
      <w:tr w:rsidR="00C014A8" w:rsidRPr="00890249" w14:paraId="3DB462C7" w14:textId="77777777" w:rsidTr="00C014A8">
        <w:trPr>
          <w:trHeight w:val="332"/>
        </w:trPr>
        <w:tc>
          <w:tcPr>
            <w:tcW w:w="291" w:type="pct"/>
            <w:vAlign w:val="center"/>
          </w:tcPr>
          <w:p w14:paraId="608F500B" w14:textId="6CFAEE2B" w:rsidR="00C014A8" w:rsidRPr="00890249" w:rsidRDefault="00C014A8" w:rsidP="00C014A8">
            <w:pPr>
              <w:rPr>
                <w:rFonts w:asciiTheme="minorHAnsi" w:hAnsiTheme="minorHAnsi" w:cstheme="minorHAnsi"/>
                <w:i/>
                <w:noProof/>
                <w:sz w:val="18"/>
                <w:szCs w:val="16"/>
              </w:rPr>
            </w:pPr>
            <w:r w:rsidRPr="00890249">
              <w:rPr>
                <w:rFonts w:asciiTheme="minorHAnsi" w:hAnsiTheme="minorHAnsi" w:cstheme="minorHAnsi"/>
                <w:i/>
                <w:noProof/>
                <w:sz w:val="18"/>
                <w:szCs w:val="16"/>
              </w:rPr>
              <w:t>CP2</w:t>
            </w:r>
          </w:p>
        </w:tc>
        <w:tc>
          <w:tcPr>
            <w:tcW w:w="416" w:type="pct"/>
            <w:vAlign w:val="center"/>
          </w:tcPr>
          <w:p w14:paraId="74FEAB08" w14:textId="718FC6C7" w:rsidR="00C014A8" w:rsidRPr="00890249" w:rsidRDefault="00C014A8" w:rsidP="00C014A8">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2.viii</w:t>
            </w:r>
          </w:p>
        </w:tc>
        <w:tc>
          <w:tcPr>
            <w:tcW w:w="384" w:type="pct"/>
            <w:vAlign w:val="center"/>
          </w:tcPr>
          <w:p w14:paraId="68F44777" w14:textId="33C9B482" w:rsidR="00C014A8" w:rsidRPr="00890249" w:rsidRDefault="00C014A8" w:rsidP="00C014A8">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EFRR</w:t>
            </w:r>
          </w:p>
        </w:tc>
        <w:tc>
          <w:tcPr>
            <w:tcW w:w="559" w:type="pct"/>
            <w:vAlign w:val="center"/>
          </w:tcPr>
          <w:p w14:paraId="7E66A048" w14:textId="5C1EAE93" w:rsidR="00C014A8" w:rsidRPr="00890249" w:rsidRDefault="00C014A8" w:rsidP="00C014A8">
            <w:pPr>
              <w:jc w:val="center"/>
              <w:rPr>
                <w:rFonts w:asciiTheme="minorHAnsi" w:eastAsia="Times New Roman" w:hAnsiTheme="minorHAnsi" w:cstheme="minorHAnsi"/>
                <w:iCs/>
                <w:noProof/>
                <w:sz w:val="18"/>
              </w:rPr>
            </w:pPr>
            <w:r w:rsidRPr="00890249">
              <w:rPr>
                <w:rFonts w:asciiTheme="minorHAnsi" w:eastAsia="Times New Roman" w:hAnsiTheme="minorHAnsi" w:cstheme="minorHAnsi"/>
                <w:iCs/>
                <w:noProof/>
                <w:sz w:val="18"/>
              </w:rPr>
              <w:t>Słabiej rozwinięte</w:t>
            </w:r>
          </w:p>
        </w:tc>
        <w:tc>
          <w:tcPr>
            <w:tcW w:w="460" w:type="pct"/>
            <w:vAlign w:val="center"/>
          </w:tcPr>
          <w:p w14:paraId="421FD441" w14:textId="548974EB" w:rsidR="00C014A8" w:rsidRPr="00890249" w:rsidRDefault="00C014A8" w:rsidP="00C014A8">
            <w:pPr>
              <w:jc w:val="center"/>
              <w:rPr>
                <w:rFonts w:asciiTheme="minorHAnsi" w:hAnsiTheme="minorHAnsi" w:cstheme="minorHAnsi"/>
                <w:i/>
                <w:sz w:val="18"/>
                <w:szCs w:val="18"/>
              </w:rPr>
            </w:pPr>
            <w:r w:rsidRPr="00890249">
              <w:rPr>
                <w:rFonts w:asciiTheme="minorHAnsi" w:hAnsiTheme="minorHAnsi" w:cstheme="minorHAnsi"/>
                <w:i/>
                <w:sz w:val="18"/>
                <w:szCs w:val="18"/>
              </w:rPr>
              <w:t>RCO075</w:t>
            </w:r>
          </w:p>
        </w:tc>
        <w:tc>
          <w:tcPr>
            <w:tcW w:w="1226" w:type="pct"/>
            <w:vAlign w:val="center"/>
          </w:tcPr>
          <w:p w14:paraId="5A1EA33E" w14:textId="187F0992" w:rsidR="00C014A8" w:rsidRPr="00890249" w:rsidRDefault="00C014A8" w:rsidP="00C014A8">
            <w:pPr>
              <w:jc w:val="left"/>
              <w:rPr>
                <w:rFonts w:asciiTheme="minorHAnsi" w:hAnsiTheme="minorHAnsi" w:cstheme="minorHAnsi"/>
                <w:i/>
                <w:sz w:val="18"/>
                <w:szCs w:val="18"/>
              </w:rPr>
            </w:pPr>
            <w:r w:rsidRPr="00890249">
              <w:rPr>
                <w:rFonts w:asciiTheme="minorHAnsi" w:hAnsiTheme="minorHAnsi" w:cstheme="minorHAnsi"/>
                <w:i/>
                <w:noProof/>
                <w:sz w:val="18"/>
                <w:szCs w:val="18"/>
              </w:rPr>
              <w:t>Wspierane strategie zintegrowanego rozwoju terytorialnego</w:t>
            </w:r>
          </w:p>
        </w:tc>
        <w:tc>
          <w:tcPr>
            <w:tcW w:w="460" w:type="pct"/>
            <w:vAlign w:val="center"/>
          </w:tcPr>
          <w:p w14:paraId="6469755C" w14:textId="598829C4" w:rsidR="00C014A8" w:rsidRPr="00890249" w:rsidRDefault="007C0DA8" w:rsidP="00C014A8">
            <w:pPr>
              <w:jc w:val="center"/>
              <w:rPr>
                <w:rFonts w:asciiTheme="minorHAnsi" w:hAnsiTheme="minorHAnsi" w:cstheme="minorHAnsi"/>
                <w:i/>
                <w:noProof/>
                <w:sz w:val="18"/>
                <w:szCs w:val="18"/>
              </w:rPr>
            </w:pPr>
            <w:r>
              <w:rPr>
                <w:rFonts w:asciiTheme="minorHAnsi" w:hAnsiTheme="minorHAnsi" w:cstheme="minorHAnsi"/>
                <w:i/>
                <w:noProof/>
                <w:sz w:val="18"/>
                <w:szCs w:val="18"/>
              </w:rPr>
              <w:t>s</w:t>
            </w:r>
            <w:r w:rsidR="00C014A8" w:rsidRPr="00890249">
              <w:rPr>
                <w:rFonts w:asciiTheme="minorHAnsi" w:hAnsiTheme="minorHAnsi" w:cstheme="minorHAnsi"/>
                <w:i/>
                <w:noProof/>
                <w:sz w:val="18"/>
                <w:szCs w:val="18"/>
              </w:rPr>
              <w:t>zt.</w:t>
            </w:r>
          </w:p>
        </w:tc>
        <w:tc>
          <w:tcPr>
            <w:tcW w:w="613" w:type="pct"/>
            <w:vAlign w:val="center"/>
          </w:tcPr>
          <w:p w14:paraId="3CC84395" w14:textId="56BD4D64" w:rsidR="00C014A8" w:rsidRPr="00890249" w:rsidRDefault="00C014A8" w:rsidP="00C014A8">
            <w:pPr>
              <w:jc w:val="center"/>
              <w:rPr>
                <w:rFonts w:asciiTheme="minorHAnsi" w:hAnsiTheme="minorHAnsi" w:cstheme="minorHAnsi"/>
                <w:noProof/>
                <w:sz w:val="18"/>
                <w:szCs w:val="16"/>
              </w:rPr>
            </w:pPr>
            <w:r w:rsidRPr="00890249">
              <w:rPr>
                <w:rFonts w:asciiTheme="minorHAnsi" w:hAnsiTheme="minorHAnsi" w:cstheme="minorHAnsi"/>
                <w:noProof/>
                <w:sz w:val="18"/>
                <w:szCs w:val="16"/>
              </w:rPr>
              <w:t>2</w:t>
            </w:r>
          </w:p>
        </w:tc>
        <w:tc>
          <w:tcPr>
            <w:tcW w:w="591" w:type="pct"/>
            <w:vAlign w:val="center"/>
          </w:tcPr>
          <w:p w14:paraId="69D579F4" w14:textId="374ECA5F" w:rsidR="00C014A8" w:rsidRPr="00890249" w:rsidRDefault="00C014A8" w:rsidP="00C014A8">
            <w:pPr>
              <w:jc w:val="center"/>
              <w:rPr>
                <w:rFonts w:asciiTheme="minorHAnsi" w:hAnsiTheme="minorHAnsi" w:cstheme="minorHAnsi"/>
                <w:noProof/>
                <w:sz w:val="18"/>
                <w:szCs w:val="16"/>
              </w:rPr>
            </w:pPr>
            <w:r w:rsidRPr="00890249">
              <w:rPr>
                <w:rFonts w:asciiTheme="minorHAnsi" w:hAnsiTheme="minorHAnsi" w:cstheme="minorHAnsi"/>
                <w:noProof/>
                <w:sz w:val="18"/>
                <w:szCs w:val="16"/>
              </w:rPr>
              <w:t>10</w:t>
            </w:r>
          </w:p>
        </w:tc>
      </w:tr>
    </w:tbl>
    <w:p w14:paraId="13F7A459" w14:textId="6994CFDD" w:rsidR="000B2721" w:rsidRDefault="000B2721" w:rsidP="00D207AC">
      <w:pPr>
        <w:spacing w:before="0" w:after="160" w:line="259" w:lineRule="auto"/>
        <w:jc w:val="left"/>
        <w:rPr>
          <w:rFonts w:asciiTheme="minorHAnsi" w:hAnsiTheme="minorHAnsi" w:cstheme="minorHAnsi"/>
          <w:b/>
          <w:noProof/>
          <w:sz w:val="22"/>
          <w:szCs w:val="22"/>
        </w:rPr>
      </w:pPr>
    </w:p>
    <w:p w14:paraId="307EF102" w14:textId="06202034" w:rsidR="007D5C6D" w:rsidRPr="00890249" w:rsidRDefault="000B2721" w:rsidP="00D207AC">
      <w:pPr>
        <w:spacing w:before="0" w:after="160" w:line="259" w:lineRule="auto"/>
        <w:jc w:val="left"/>
        <w:rPr>
          <w:rFonts w:asciiTheme="minorHAnsi" w:hAnsiTheme="minorHAnsi" w:cstheme="minorHAnsi"/>
          <w:b/>
          <w:noProof/>
          <w:sz w:val="22"/>
          <w:szCs w:val="22"/>
        </w:rPr>
      </w:pPr>
      <w:r>
        <w:rPr>
          <w:rFonts w:asciiTheme="minorHAnsi" w:hAnsiTheme="minorHAnsi" w:cstheme="minorHAnsi"/>
          <w:b/>
          <w:noProof/>
          <w:sz w:val="22"/>
          <w:szCs w:val="22"/>
        </w:rPr>
        <w:br w:type="page"/>
      </w: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749"/>
        <w:gridCol w:w="691"/>
        <w:gridCol w:w="1003"/>
        <w:gridCol w:w="772"/>
        <w:gridCol w:w="1378"/>
        <w:gridCol w:w="969"/>
        <w:gridCol w:w="554"/>
        <w:gridCol w:w="592"/>
        <w:gridCol w:w="558"/>
        <w:gridCol w:w="604"/>
        <w:gridCol w:w="1262"/>
      </w:tblGrid>
      <w:tr w:rsidR="00BC2FD4" w:rsidRPr="00890249" w14:paraId="31607E82" w14:textId="77777777" w:rsidTr="00890249">
        <w:trPr>
          <w:trHeight w:val="480"/>
        </w:trPr>
        <w:tc>
          <w:tcPr>
            <w:tcW w:w="5000" w:type="pct"/>
            <w:gridSpan w:val="12"/>
            <w:shd w:val="clear" w:color="auto" w:fill="D9D9D9" w:themeFill="background1" w:themeFillShade="D9"/>
          </w:tcPr>
          <w:p w14:paraId="1E68B124" w14:textId="77777777" w:rsidR="00BC2FD4" w:rsidRPr="00890249" w:rsidRDefault="00BC2FD4" w:rsidP="00BC2FD4">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lastRenderedPageBreak/>
              <w:t>Tabela 3: Wskaźniki rezultatów</w:t>
            </w:r>
          </w:p>
        </w:tc>
      </w:tr>
      <w:tr w:rsidR="000A7CA3" w:rsidRPr="00890249" w14:paraId="56A579B4" w14:textId="77777777" w:rsidTr="009E78AD">
        <w:trPr>
          <w:cantSplit/>
          <w:trHeight w:val="1768"/>
        </w:trPr>
        <w:tc>
          <w:tcPr>
            <w:tcW w:w="268" w:type="pct"/>
            <w:shd w:val="clear" w:color="auto" w:fill="F2F2F2" w:themeFill="background1" w:themeFillShade="F2"/>
            <w:textDirection w:val="btLr"/>
            <w:vAlign w:val="center"/>
          </w:tcPr>
          <w:p w14:paraId="5DE1FF31"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388" w:type="pct"/>
            <w:shd w:val="clear" w:color="auto" w:fill="F2F2F2" w:themeFill="background1" w:themeFillShade="F2"/>
            <w:textDirection w:val="btLr"/>
            <w:vAlign w:val="center"/>
          </w:tcPr>
          <w:p w14:paraId="4207DCF5"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358" w:type="pct"/>
            <w:shd w:val="clear" w:color="auto" w:fill="F2F2F2" w:themeFill="background1" w:themeFillShade="F2"/>
            <w:textDirection w:val="btLr"/>
            <w:vAlign w:val="center"/>
          </w:tcPr>
          <w:p w14:paraId="42B47AE5"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520" w:type="pct"/>
            <w:shd w:val="clear" w:color="auto" w:fill="F2F2F2" w:themeFill="background1" w:themeFillShade="F2"/>
            <w:textDirection w:val="btLr"/>
            <w:vAlign w:val="center"/>
          </w:tcPr>
          <w:p w14:paraId="20DB7F81"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00" w:type="pct"/>
            <w:shd w:val="clear" w:color="auto" w:fill="F2F2F2" w:themeFill="background1" w:themeFillShade="F2"/>
            <w:textDirection w:val="btLr"/>
            <w:vAlign w:val="center"/>
          </w:tcPr>
          <w:p w14:paraId="1FB74950"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714" w:type="pct"/>
            <w:shd w:val="clear" w:color="auto" w:fill="F2F2F2" w:themeFill="background1" w:themeFillShade="F2"/>
            <w:textDirection w:val="btLr"/>
            <w:vAlign w:val="center"/>
          </w:tcPr>
          <w:p w14:paraId="5584468C"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502" w:type="pct"/>
            <w:shd w:val="clear" w:color="auto" w:fill="F2F2F2" w:themeFill="background1" w:themeFillShade="F2"/>
            <w:textDirection w:val="btLr"/>
            <w:vAlign w:val="center"/>
          </w:tcPr>
          <w:p w14:paraId="4E934372"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287" w:type="pct"/>
            <w:shd w:val="clear" w:color="auto" w:fill="F2F2F2" w:themeFill="background1" w:themeFillShade="F2"/>
            <w:textDirection w:val="btLr"/>
            <w:vAlign w:val="center"/>
          </w:tcPr>
          <w:p w14:paraId="028F5D69"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307" w:type="pct"/>
            <w:shd w:val="clear" w:color="auto" w:fill="F2F2F2" w:themeFill="background1" w:themeFillShade="F2"/>
            <w:textDirection w:val="btLr"/>
            <w:vAlign w:val="center"/>
          </w:tcPr>
          <w:p w14:paraId="50FF3553"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289" w:type="pct"/>
            <w:shd w:val="clear" w:color="auto" w:fill="F2F2F2" w:themeFill="background1" w:themeFillShade="F2"/>
            <w:textDirection w:val="btLr"/>
            <w:vAlign w:val="center"/>
          </w:tcPr>
          <w:p w14:paraId="69AD8320"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313" w:type="pct"/>
            <w:shd w:val="clear" w:color="auto" w:fill="F2F2F2" w:themeFill="background1" w:themeFillShade="F2"/>
            <w:textDirection w:val="btLr"/>
            <w:vAlign w:val="center"/>
          </w:tcPr>
          <w:p w14:paraId="408C4887"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654" w:type="pct"/>
            <w:shd w:val="clear" w:color="auto" w:fill="F2F2F2" w:themeFill="background1" w:themeFillShade="F2"/>
            <w:textDirection w:val="btLr"/>
            <w:vAlign w:val="center"/>
          </w:tcPr>
          <w:p w14:paraId="60C73E14" w14:textId="77777777" w:rsidR="00BC2FD4" w:rsidRPr="00890249" w:rsidRDefault="00BC2FD4" w:rsidP="00BC2FD4">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035ADA" w:rsidRPr="00890249" w14:paraId="67F6E3FA" w14:textId="77777777" w:rsidTr="00890249">
        <w:trPr>
          <w:trHeight w:val="434"/>
        </w:trPr>
        <w:tc>
          <w:tcPr>
            <w:tcW w:w="268" w:type="pct"/>
            <w:vAlign w:val="center"/>
          </w:tcPr>
          <w:p w14:paraId="253AD292" w14:textId="77777777" w:rsidR="00035ADA" w:rsidRPr="00890249" w:rsidRDefault="00A13182" w:rsidP="00BC2FD4">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CP2</w:t>
            </w:r>
          </w:p>
        </w:tc>
        <w:tc>
          <w:tcPr>
            <w:tcW w:w="388" w:type="pct"/>
            <w:vAlign w:val="center"/>
          </w:tcPr>
          <w:p w14:paraId="5CACFF42" w14:textId="77777777" w:rsidR="00035ADA" w:rsidRPr="00890249" w:rsidRDefault="00035ADA" w:rsidP="00035ADA">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2.viii</w:t>
            </w:r>
          </w:p>
        </w:tc>
        <w:tc>
          <w:tcPr>
            <w:tcW w:w="358" w:type="pct"/>
            <w:vAlign w:val="center"/>
          </w:tcPr>
          <w:p w14:paraId="73C9671B" w14:textId="77777777" w:rsidR="00035ADA" w:rsidRPr="00890249" w:rsidRDefault="00035ADA" w:rsidP="00035ADA">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EFRR</w:t>
            </w:r>
          </w:p>
        </w:tc>
        <w:tc>
          <w:tcPr>
            <w:tcW w:w="520" w:type="pct"/>
            <w:vAlign w:val="center"/>
          </w:tcPr>
          <w:p w14:paraId="108578BD" w14:textId="77777777" w:rsidR="00035ADA" w:rsidRPr="00890249" w:rsidRDefault="00A13182" w:rsidP="00035ADA">
            <w:pPr>
              <w:jc w:val="center"/>
              <w:rPr>
                <w:rFonts w:asciiTheme="minorHAnsi" w:hAnsiTheme="minorHAnsi" w:cstheme="minorHAnsi"/>
                <w:i/>
                <w:noProof/>
                <w:sz w:val="18"/>
                <w:szCs w:val="16"/>
                <w:lang w:eastAsia="en-US" w:bidi="ar-SA"/>
              </w:rPr>
            </w:pPr>
            <w:r w:rsidRPr="00890249">
              <w:rPr>
                <w:rFonts w:asciiTheme="minorHAnsi" w:eastAsia="Times New Roman" w:hAnsiTheme="minorHAnsi" w:cstheme="minorHAnsi"/>
                <w:iCs/>
                <w:noProof/>
                <w:sz w:val="18"/>
              </w:rPr>
              <w:t>Słabiej rozwinięte</w:t>
            </w:r>
          </w:p>
        </w:tc>
        <w:tc>
          <w:tcPr>
            <w:tcW w:w="400" w:type="pct"/>
            <w:vAlign w:val="center"/>
          </w:tcPr>
          <w:p w14:paraId="6B759CEF" w14:textId="77777777" w:rsidR="00035ADA" w:rsidRPr="00890249" w:rsidRDefault="00035ADA" w:rsidP="00035ADA">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RC</w:t>
            </w:r>
            <w:r w:rsidR="0085195A" w:rsidRPr="00890249">
              <w:rPr>
                <w:rFonts w:asciiTheme="minorHAnsi" w:hAnsiTheme="minorHAnsi" w:cstheme="minorHAnsi"/>
                <w:i/>
                <w:noProof/>
                <w:sz w:val="18"/>
                <w:szCs w:val="16"/>
              </w:rPr>
              <w:t>R0</w:t>
            </w:r>
            <w:r w:rsidRPr="00890249">
              <w:rPr>
                <w:rFonts w:asciiTheme="minorHAnsi" w:hAnsiTheme="minorHAnsi" w:cstheme="minorHAnsi"/>
                <w:i/>
                <w:noProof/>
                <w:sz w:val="18"/>
                <w:szCs w:val="16"/>
              </w:rPr>
              <w:t>62</w:t>
            </w:r>
          </w:p>
        </w:tc>
        <w:tc>
          <w:tcPr>
            <w:tcW w:w="714" w:type="pct"/>
            <w:vAlign w:val="center"/>
          </w:tcPr>
          <w:p w14:paraId="1A127875" w14:textId="77777777" w:rsidR="00035ADA" w:rsidRPr="00890249" w:rsidRDefault="00035ADA" w:rsidP="00035ADA">
            <w:pPr>
              <w:jc w:val="left"/>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Roczna liczba użytkowników nowego lub zmodernizowanego transportu publicznego</w:t>
            </w:r>
          </w:p>
        </w:tc>
        <w:tc>
          <w:tcPr>
            <w:tcW w:w="502" w:type="pct"/>
            <w:vAlign w:val="center"/>
          </w:tcPr>
          <w:p w14:paraId="51A3EF41" w14:textId="77777777" w:rsidR="00035ADA" w:rsidRPr="00890249" w:rsidRDefault="00514940" w:rsidP="00035ADA">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U</w:t>
            </w:r>
            <w:r w:rsidR="00EA0876" w:rsidRPr="00890249">
              <w:rPr>
                <w:rFonts w:asciiTheme="minorHAnsi" w:hAnsiTheme="minorHAnsi" w:cstheme="minorHAnsi"/>
                <w:i/>
                <w:noProof/>
                <w:sz w:val="18"/>
                <w:szCs w:val="16"/>
              </w:rPr>
              <w:t>żytkownicy</w:t>
            </w:r>
            <w:r w:rsidRPr="00890249">
              <w:rPr>
                <w:rFonts w:asciiTheme="minorHAnsi" w:hAnsiTheme="minorHAnsi" w:cstheme="minorHAnsi"/>
                <w:i/>
                <w:noProof/>
                <w:sz w:val="18"/>
                <w:szCs w:val="16"/>
              </w:rPr>
              <w:t>/rok</w:t>
            </w:r>
          </w:p>
        </w:tc>
        <w:tc>
          <w:tcPr>
            <w:tcW w:w="287" w:type="pct"/>
            <w:vAlign w:val="center"/>
          </w:tcPr>
          <w:p w14:paraId="191E66C9" w14:textId="77777777" w:rsidR="00035ADA" w:rsidRPr="00890249" w:rsidRDefault="00986111" w:rsidP="00BC2FD4">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0</w:t>
            </w:r>
          </w:p>
        </w:tc>
        <w:tc>
          <w:tcPr>
            <w:tcW w:w="307" w:type="pct"/>
            <w:vAlign w:val="center"/>
          </w:tcPr>
          <w:p w14:paraId="3E59DC26" w14:textId="77777777" w:rsidR="00035ADA" w:rsidRPr="00890249" w:rsidRDefault="0085195A" w:rsidP="00BC2FD4">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289" w:type="pct"/>
            <w:vAlign w:val="center"/>
          </w:tcPr>
          <w:p w14:paraId="185F8150" w14:textId="0609333F" w:rsidR="00035ADA" w:rsidRPr="00890249" w:rsidRDefault="00EF113E" w:rsidP="00BC2FD4">
            <w:pPr>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1 950 000</w:t>
            </w:r>
          </w:p>
        </w:tc>
        <w:tc>
          <w:tcPr>
            <w:tcW w:w="313" w:type="pct"/>
            <w:vAlign w:val="center"/>
          </w:tcPr>
          <w:p w14:paraId="22F095EF" w14:textId="77777777" w:rsidR="00035ADA" w:rsidRPr="00890249" w:rsidRDefault="008374CE" w:rsidP="00BC2FD4">
            <w:pPr>
              <w:spacing w:line="480" w:lineRule="auto"/>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IZ</w:t>
            </w:r>
          </w:p>
        </w:tc>
        <w:tc>
          <w:tcPr>
            <w:tcW w:w="654" w:type="pct"/>
            <w:vAlign w:val="center"/>
          </w:tcPr>
          <w:p w14:paraId="02B4AA53" w14:textId="77777777" w:rsidR="00035ADA" w:rsidRPr="00890249" w:rsidRDefault="008374CE" w:rsidP="00BC2FD4">
            <w:pPr>
              <w:jc w:val="center"/>
              <w:rPr>
                <w:rFonts w:asciiTheme="minorHAnsi" w:hAnsiTheme="minorHAnsi" w:cstheme="minorHAnsi"/>
                <w:noProof/>
                <w:sz w:val="18"/>
                <w:szCs w:val="16"/>
              </w:rPr>
            </w:pPr>
            <w:r w:rsidRPr="00890249">
              <w:rPr>
                <w:rFonts w:asciiTheme="minorHAnsi" w:hAnsiTheme="minorHAnsi" w:cstheme="minorHAnsi"/>
                <w:noProof/>
                <w:sz w:val="18"/>
                <w:szCs w:val="16"/>
              </w:rPr>
              <w:t>nd</w:t>
            </w:r>
          </w:p>
        </w:tc>
      </w:tr>
      <w:tr w:rsidR="009E78AD" w:rsidRPr="00890249" w14:paraId="5495BE94" w14:textId="77777777" w:rsidTr="00890249">
        <w:trPr>
          <w:trHeight w:val="434"/>
        </w:trPr>
        <w:tc>
          <w:tcPr>
            <w:tcW w:w="268" w:type="pct"/>
            <w:vAlign w:val="center"/>
          </w:tcPr>
          <w:p w14:paraId="0594E603" w14:textId="77777777" w:rsidR="009E78AD" w:rsidRPr="00890249" w:rsidRDefault="009E78AD" w:rsidP="009E78A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CP2</w:t>
            </w:r>
          </w:p>
        </w:tc>
        <w:tc>
          <w:tcPr>
            <w:tcW w:w="388" w:type="pct"/>
            <w:vAlign w:val="center"/>
          </w:tcPr>
          <w:p w14:paraId="3C48B2B1" w14:textId="77777777" w:rsidR="009E78AD" w:rsidRPr="00890249" w:rsidRDefault="009E78AD" w:rsidP="009E78A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2.viii</w:t>
            </w:r>
          </w:p>
        </w:tc>
        <w:tc>
          <w:tcPr>
            <w:tcW w:w="358" w:type="pct"/>
            <w:vAlign w:val="center"/>
          </w:tcPr>
          <w:p w14:paraId="4BFC1395" w14:textId="77777777" w:rsidR="009E78AD" w:rsidRPr="00890249" w:rsidRDefault="009E78AD" w:rsidP="009E78A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20" w:type="pct"/>
            <w:vAlign w:val="center"/>
          </w:tcPr>
          <w:p w14:paraId="20880875" w14:textId="77777777" w:rsidR="009E78AD" w:rsidRPr="00890249" w:rsidRDefault="009E78AD" w:rsidP="009E78AD">
            <w:pPr>
              <w:jc w:val="center"/>
              <w:rPr>
                <w:rFonts w:asciiTheme="minorHAnsi" w:eastAsia="Times New Roman" w:hAnsiTheme="minorHAnsi" w:cstheme="minorHAnsi"/>
                <w:iCs/>
                <w:noProof/>
                <w:sz w:val="18"/>
              </w:rPr>
            </w:pPr>
            <w:r w:rsidRPr="00890249">
              <w:rPr>
                <w:rFonts w:asciiTheme="minorHAnsi" w:eastAsia="Times New Roman" w:hAnsiTheme="minorHAnsi" w:cstheme="minorHAnsi"/>
                <w:i/>
                <w:iCs/>
                <w:noProof/>
                <w:sz w:val="18"/>
              </w:rPr>
              <w:t>Słabiej rozwinięte</w:t>
            </w:r>
          </w:p>
        </w:tc>
        <w:tc>
          <w:tcPr>
            <w:tcW w:w="400" w:type="pct"/>
            <w:vAlign w:val="center"/>
          </w:tcPr>
          <w:p w14:paraId="1DB9355E" w14:textId="3AA5ACB7" w:rsidR="009E78AD" w:rsidRPr="00890249" w:rsidRDefault="009E78AD" w:rsidP="009E78A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RCR</w:t>
            </w:r>
            <w:r w:rsidR="00106A06" w:rsidRPr="00890249">
              <w:rPr>
                <w:rFonts w:asciiTheme="minorHAnsi" w:hAnsiTheme="minorHAnsi" w:cstheme="minorHAnsi"/>
                <w:i/>
                <w:noProof/>
                <w:sz w:val="18"/>
                <w:szCs w:val="16"/>
              </w:rPr>
              <w:t>0</w:t>
            </w:r>
            <w:r w:rsidRPr="00890249">
              <w:rPr>
                <w:rFonts w:asciiTheme="minorHAnsi" w:hAnsiTheme="minorHAnsi" w:cstheme="minorHAnsi"/>
                <w:i/>
                <w:noProof/>
                <w:sz w:val="18"/>
                <w:szCs w:val="16"/>
              </w:rPr>
              <w:t>29</w:t>
            </w:r>
          </w:p>
        </w:tc>
        <w:tc>
          <w:tcPr>
            <w:tcW w:w="714" w:type="pct"/>
            <w:vAlign w:val="center"/>
          </w:tcPr>
          <w:p w14:paraId="654107DA" w14:textId="77777777" w:rsidR="009E78AD" w:rsidRPr="00890249" w:rsidRDefault="009E78AD" w:rsidP="009E78AD">
            <w:pPr>
              <w:jc w:val="left"/>
              <w:rPr>
                <w:rFonts w:asciiTheme="minorHAnsi" w:hAnsiTheme="minorHAnsi" w:cstheme="minorHAnsi"/>
                <w:i/>
                <w:noProof/>
                <w:sz w:val="18"/>
                <w:szCs w:val="16"/>
              </w:rPr>
            </w:pPr>
            <w:r w:rsidRPr="00890249">
              <w:rPr>
                <w:rFonts w:asciiTheme="minorHAnsi" w:hAnsiTheme="minorHAnsi" w:cstheme="minorHAnsi"/>
                <w:i/>
                <w:noProof/>
                <w:sz w:val="18"/>
                <w:szCs w:val="16"/>
              </w:rPr>
              <w:t>Szacowana emisja gazów cieplarnianych</w:t>
            </w:r>
          </w:p>
        </w:tc>
        <w:tc>
          <w:tcPr>
            <w:tcW w:w="502" w:type="pct"/>
            <w:vAlign w:val="center"/>
          </w:tcPr>
          <w:p w14:paraId="0AD71296" w14:textId="77777777" w:rsidR="009E78AD" w:rsidRPr="00890249" w:rsidRDefault="00106A06" w:rsidP="009E78A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tonyrównoważnikaCO</w:t>
            </w:r>
            <w:r w:rsidRPr="00890249">
              <w:rPr>
                <w:rFonts w:asciiTheme="minorHAnsi" w:hAnsiTheme="minorHAnsi" w:cstheme="minorHAnsi"/>
                <w:i/>
                <w:noProof/>
                <w:sz w:val="18"/>
                <w:szCs w:val="16"/>
                <w:vertAlign w:val="subscript"/>
              </w:rPr>
              <w:t>2</w:t>
            </w:r>
            <w:r w:rsidRPr="00890249">
              <w:rPr>
                <w:rFonts w:asciiTheme="minorHAnsi" w:hAnsiTheme="minorHAnsi" w:cstheme="minorHAnsi"/>
                <w:i/>
                <w:noProof/>
                <w:sz w:val="18"/>
                <w:szCs w:val="16"/>
              </w:rPr>
              <w:t>/rok</w:t>
            </w:r>
          </w:p>
        </w:tc>
        <w:tc>
          <w:tcPr>
            <w:tcW w:w="287" w:type="pct"/>
            <w:vAlign w:val="center"/>
          </w:tcPr>
          <w:p w14:paraId="77F0B68B" w14:textId="57B726F5" w:rsidR="009E78AD" w:rsidRPr="00890249" w:rsidRDefault="003423CA" w:rsidP="009E78AD">
            <w:pPr>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320 </w:t>
            </w:r>
            <w:r w:rsidR="00C27BB4">
              <w:rPr>
                <w:rFonts w:asciiTheme="minorHAnsi" w:hAnsiTheme="minorHAnsi" w:cstheme="minorHAnsi"/>
                <w:noProof/>
                <w:sz w:val="18"/>
                <w:szCs w:val="16"/>
                <w:lang w:eastAsia="en-US" w:bidi="ar-SA"/>
              </w:rPr>
              <w:t>500</w:t>
            </w:r>
          </w:p>
        </w:tc>
        <w:tc>
          <w:tcPr>
            <w:tcW w:w="307" w:type="pct"/>
            <w:vAlign w:val="center"/>
          </w:tcPr>
          <w:p w14:paraId="6897D938" w14:textId="77777777" w:rsidR="009E78AD" w:rsidRPr="00890249" w:rsidRDefault="00106A06" w:rsidP="009E78AD">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289" w:type="pct"/>
            <w:vAlign w:val="center"/>
          </w:tcPr>
          <w:p w14:paraId="24753ABF" w14:textId="285E6E48" w:rsidR="009E78AD" w:rsidRPr="00890249" w:rsidRDefault="003423CA" w:rsidP="009E78AD">
            <w:pPr>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315 000</w:t>
            </w:r>
          </w:p>
        </w:tc>
        <w:tc>
          <w:tcPr>
            <w:tcW w:w="313" w:type="pct"/>
            <w:vAlign w:val="center"/>
          </w:tcPr>
          <w:p w14:paraId="405B7F76" w14:textId="77777777" w:rsidR="009E78AD" w:rsidRPr="00890249" w:rsidRDefault="00106A06" w:rsidP="009E78AD">
            <w:pPr>
              <w:spacing w:line="480" w:lineRule="auto"/>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IZ</w:t>
            </w:r>
          </w:p>
        </w:tc>
        <w:tc>
          <w:tcPr>
            <w:tcW w:w="654" w:type="pct"/>
            <w:vAlign w:val="center"/>
          </w:tcPr>
          <w:p w14:paraId="1135B60D" w14:textId="7502DB3C" w:rsidR="009E78AD" w:rsidRPr="00890249" w:rsidRDefault="003E6E5B" w:rsidP="009E78AD">
            <w:pPr>
              <w:jc w:val="center"/>
              <w:rPr>
                <w:rFonts w:asciiTheme="minorHAnsi" w:hAnsiTheme="minorHAnsi" w:cstheme="minorHAnsi"/>
                <w:noProof/>
                <w:sz w:val="18"/>
                <w:szCs w:val="16"/>
              </w:rPr>
            </w:pPr>
            <w:r>
              <w:rPr>
                <w:rFonts w:asciiTheme="minorHAnsi" w:hAnsiTheme="minorHAnsi" w:cstheme="minorHAnsi"/>
                <w:i/>
                <w:noProof/>
                <w:sz w:val="18"/>
                <w:szCs w:val="16"/>
              </w:rPr>
              <w:t>nd</w:t>
            </w:r>
          </w:p>
        </w:tc>
      </w:tr>
    </w:tbl>
    <w:p w14:paraId="2970C990" w14:textId="77777777" w:rsidR="000B2721" w:rsidRDefault="000B2721" w:rsidP="000B2721">
      <w:pPr>
        <w:spacing w:before="0" w:after="160" w:line="259" w:lineRule="auto"/>
        <w:jc w:val="left"/>
        <w:rPr>
          <w:rFonts w:asciiTheme="minorHAnsi" w:hAnsiTheme="minorHAnsi" w:cstheme="minorHAnsi"/>
          <w:b/>
          <w:noProof/>
          <w:sz w:val="22"/>
          <w:szCs w:val="22"/>
        </w:rPr>
      </w:pPr>
    </w:p>
    <w:p w14:paraId="36A684BF" w14:textId="60F4C685" w:rsidR="0097068C" w:rsidRPr="00890249" w:rsidRDefault="0097068C" w:rsidP="000B2721">
      <w:pPr>
        <w:spacing w:before="0" w:after="160" w:line="259" w:lineRule="auto"/>
        <w:jc w:val="left"/>
        <w:rPr>
          <w:rFonts w:asciiTheme="minorHAnsi" w:hAnsiTheme="minorHAnsi" w:cstheme="minorHAnsi"/>
          <w:b/>
          <w:noProof/>
          <w:sz w:val="22"/>
          <w:szCs w:val="22"/>
        </w:rPr>
      </w:pPr>
      <w:r w:rsidRPr="00890249">
        <w:rPr>
          <w:rFonts w:asciiTheme="minorHAnsi" w:hAnsiTheme="minorHAnsi" w:cstheme="minorHAnsi"/>
          <w:b/>
          <w:noProof/>
          <w:sz w:val="22"/>
          <w:szCs w:val="22"/>
        </w:rPr>
        <w:t>2.1.3.1.3 (viii) Orientacyjny podział zasobów programu (UE) według rodzaju interwencji</w:t>
      </w:r>
    </w:p>
    <w:tbl>
      <w:tblPr>
        <w:tblStyle w:val="Tabela-Siatka"/>
        <w:tblW w:w="0" w:type="auto"/>
        <w:tblLook w:val="04A0" w:firstRow="1" w:lastRow="0" w:firstColumn="1" w:lastColumn="0" w:noHBand="0" w:noVBand="1"/>
      </w:tblPr>
      <w:tblGrid>
        <w:gridCol w:w="1427"/>
        <w:gridCol w:w="1008"/>
        <w:gridCol w:w="1539"/>
        <w:gridCol w:w="1517"/>
        <w:gridCol w:w="1811"/>
        <w:gridCol w:w="1759"/>
      </w:tblGrid>
      <w:tr w:rsidR="00B2047A" w:rsidRPr="00890249" w14:paraId="214755A5" w14:textId="77777777" w:rsidTr="0097068C">
        <w:trPr>
          <w:trHeight w:val="360"/>
        </w:trPr>
        <w:tc>
          <w:tcPr>
            <w:tcW w:w="9287" w:type="dxa"/>
            <w:gridSpan w:val="6"/>
            <w:shd w:val="clear" w:color="auto" w:fill="D9D9D9" w:themeFill="background1" w:themeFillShade="D9"/>
          </w:tcPr>
          <w:p w14:paraId="3FCC723D" w14:textId="77777777" w:rsidR="00B2047A" w:rsidRPr="00890249" w:rsidRDefault="00B2047A" w:rsidP="00B2047A">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B2047A" w:rsidRPr="00890249" w14:paraId="47E3373F" w14:textId="77777777" w:rsidTr="0097068C">
        <w:tc>
          <w:tcPr>
            <w:tcW w:w="1465" w:type="dxa"/>
            <w:shd w:val="clear" w:color="auto" w:fill="F2F2F2" w:themeFill="background1" w:themeFillShade="F2"/>
          </w:tcPr>
          <w:p w14:paraId="48AD595B" w14:textId="77777777" w:rsidR="00B2047A" w:rsidRPr="00890249" w:rsidRDefault="00B2047A" w:rsidP="00B2047A">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20" w:type="dxa"/>
            <w:shd w:val="clear" w:color="auto" w:fill="F2F2F2" w:themeFill="background1" w:themeFillShade="F2"/>
          </w:tcPr>
          <w:p w14:paraId="3D49DDA9" w14:textId="77777777" w:rsidR="00B2047A" w:rsidRPr="00890249" w:rsidRDefault="00B2047A" w:rsidP="00B2047A">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587" w:type="dxa"/>
            <w:shd w:val="clear" w:color="auto" w:fill="F2F2F2" w:themeFill="background1" w:themeFillShade="F2"/>
          </w:tcPr>
          <w:p w14:paraId="55C981EC" w14:textId="77777777" w:rsidR="00B2047A" w:rsidRPr="00890249" w:rsidRDefault="00B2047A" w:rsidP="00B2047A">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545" w:type="dxa"/>
            <w:shd w:val="clear" w:color="auto" w:fill="F2F2F2" w:themeFill="background1" w:themeFillShade="F2"/>
          </w:tcPr>
          <w:p w14:paraId="2E8A194C" w14:textId="77777777" w:rsidR="00B2047A" w:rsidRPr="00890249" w:rsidRDefault="00B2047A" w:rsidP="00B2047A">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845" w:type="dxa"/>
            <w:shd w:val="clear" w:color="auto" w:fill="F2F2F2" w:themeFill="background1" w:themeFillShade="F2"/>
          </w:tcPr>
          <w:p w14:paraId="02F934EE" w14:textId="77777777" w:rsidR="00B2047A" w:rsidRPr="00890249" w:rsidRDefault="00B2047A" w:rsidP="00B2047A">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1825" w:type="dxa"/>
            <w:shd w:val="clear" w:color="auto" w:fill="F2F2F2" w:themeFill="background1" w:themeFillShade="F2"/>
          </w:tcPr>
          <w:p w14:paraId="2D704A68" w14:textId="77777777" w:rsidR="00B2047A" w:rsidRPr="00890249" w:rsidRDefault="00B2047A" w:rsidP="00B2047A">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9E2FB0" w:rsidRPr="00890249" w14:paraId="13E6EB24" w14:textId="77777777" w:rsidTr="0097068C">
        <w:tc>
          <w:tcPr>
            <w:tcW w:w="1465" w:type="dxa"/>
            <w:vMerge w:val="restart"/>
            <w:vAlign w:val="center"/>
          </w:tcPr>
          <w:p w14:paraId="72CB56F5" w14:textId="77777777" w:rsidR="009E2FB0" w:rsidRPr="00890249" w:rsidRDefault="009E2FB0" w:rsidP="00B2047A">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2</w:t>
            </w:r>
          </w:p>
        </w:tc>
        <w:tc>
          <w:tcPr>
            <w:tcW w:w="1020" w:type="dxa"/>
            <w:vMerge w:val="restart"/>
            <w:vAlign w:val="center"/>
          </w:tcPr>
          <w:p w14:paraId="7DD3E47E" w14:textId="77777777" w:rsidR="009E2FB0" w:rsidRPr="00890249" w:rsidRDefault="009E2FB0" w:rsidP="00B2047A">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587" w:type="dxa"/>
            <w:vMerge w:val="restart"/>
            <w:vAlign w:val="center"/>
          </w:tcPr>
          <w:p w14:paraId="44F1C0C4" w14:textId="77777777" w:rsidR="009E2FB0" w:rsidRPr="00890249" w:rsidRDefault="009E2FB0" w:rsidP="00B2047A">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1545" w:type="dxa"/>
            <w:vMerge w:val="restart"/>
            <w:vAlign w:val="center"/>
          </w:tcPr>
          <w:p w14:paraId="097CF6F3" w14:textId="77777777" w:rsidR="009E2FB0" w:rsidRPr="00890249" w:rsidRDefault="009E2FB0" w:rsidP="00B2047A">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(viii)</w:t>
            </w:r>
          </w:p>
        </w:tc>
        <w:tc>
          <w:tcPr>
            <w:tcW w:w="1845" w:type="dxa"/>
          </w:tcPr>
          <w:p w14:paraId="1A1A704B" w14:textId="77777777" w:rsidR="00B72154" w:rsidRPr="00890249" w:rsidRDefault="001344ED"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077</w:t>
            </w:r>
            <w:r w:rsidR="00875C92" w:rsidRPr="00890249">
              <w:rPr>
                <w:rFonts w:asciiTheme="minorHAnsi" w:eastAsia="Times New Roman" w:hAnsiTheme="minorHAnsi" w:cstheme="minorHAnsi"/>
                <w:iCs/>
                <w:noProof/>
                <w:sz w:val="20"/>
                <w:szCs w:val="20"/>
                <w:lang w:eastAsia="en-US" w:bidi="ar-SA"/>
              </w:rPr>
              <w:t xml:space="preserve"> </w:t>
            </w:r>
            <w:r w:rsidR="00875C92" w:rsidRPr="00890249">
              <w:rPr>
                <w:rFonts w:asciiTheme="minorHAnsi" w:hAnsiTheme="minorHAnsi" w:cstheme="minorHAnsi"/>
                <w:sz w:val="20"/>
                <w:szCs w:val="20"/>
                <w:lang w:eastAsia="en-US" w:bidi="ar-SA"/>
              </w:rPr>
              <w:t>Działania mające na celu poprawę jakości powietrza i ograniczenie hałasu</w:t>
            </w:r>
          </w:p>
        </w:tc>
        <w:tc>
          <w:tcPr>
            <w:tcW w:w="1825" w:type="dxa"/>
          </w:tcPr>
          <w:p w14:paraId="0352A093" w14:textId="49B97B80" w:rsidR="009E2FB0" w:rsidRPr="00890249" w:rsidRDefault="00F76B29" w:rsidP="00B2047A">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14 453 671 </w:t>
            </w:r>
          </w:p>
        </w:tc>
      </w:tr>
      <w:tr w:rsidR="009E2FB0" w:rsidRPr="00890249" w14:paraId="25D77873" w14:textId="77777777" w:rsidTr="0097068C">
        <w:tc>
          <w:tcPr>
            <w:tcW w:w="1465" w:type="dxa"/>
            <w:vMerge/>
            <w:vAlign w:val="center"/>
          </w:tcPr>
          <w:p w14:paraId="1CD77F5A" w14:textId="77777777" w:rsidR="009E2FB0" w:rsidRPr="00890249" w:rsidRDefault="009E2FB0" w:rsidP="00BA2858">
            <w:pPr>
              <w:jc w:val="center"/>
              <w:rPr>
                <w:rFonts w:asciiTheme="minorHAnsi" w:eastAsia="Times New Roman" w:hAnsiTheme="minorHAnsi" w:cstheme="minorHAnsi"/>
                <w:iCs/>
                <w:noProof/>
                <w:sz w:val="20"/>
              </w:rPr>
            </w:pPr>
          </w:p>
        </w:tc>
        <w:tc>
          <w:tcPr>
            <w:tcW w:w="1020" w:type="dxa"/>
            <w:vMerge/>
            <w:vAlign w:val="center"/>
          </w:tcPr>
          <w:p w14:paraId="123D5DD0" w14:textId="77777777" w:rsidR="009E2FB0" w:rsidRPr="00890249" w:rsidRDefault="009E2FB0" w:rsidP="00BA2858">
            <w:pPr>
              <w:jc w:val="center"/>
              <w:rPr>
                <w:rFonts w:asciiTheme="minorHAnsi" w:eastAsia="Times New Roman" w:hAnsiTheme="minorHAnsi" w:cstheme="minorHAnsi"/>
                <w:iCs/>
                <w:noProof/>
                <w:sz w:val="20"/>
              </w:rPr>
            </w:pPr>
          </w:p>
        </w:tc>
        <w:tc>
          <w:tcPr>
            <w:tcW w:w="1587" w:type="dxa"/>
            <w:vMerge/>
            <w:vAlign w:val="center"/>
          </w:tcPr>
          <w:p w14:paraId="5744BE4A" w14:textId="77777777" w:rsidR="009E2FB0" w:rsidRPr="00890249" w:rsidRDefault="009E2FB0" w:rsidP="00BA2858">
            <w:pPr>
              <w:jc w:val="center"/>
              <w:rPr>
                <w:rFonts w:asciiTheme="minorHAnsi" w:eastAsia="Times New Roman" w:hAnsiTheme="minorHAnsi" w:cstheme="minorHAnsi"/>
                <w:iCs/>
                <w:noProof/>
                <w:sz w:val="20"/>
              </w:rPr>
            </w:pPr>
          </w:p>
        </w:tc>
        <w:tc>
          <w:tcPr>
            <w:tcW w:w="1545" w:type="dxa"/>
            <w:vMerge/>
            <w:vAlign w:val="center"/>
          </w:tcPr>
          <w:p w14:paraId="034512E6" w14:textId="77777777" w:rsidR="009E2FB0" w:rsidRPr="00890249" w:rsidRDefault="009E2FB0" w:rsidP="00BA2858">
            <w:pPr>
              <w:jc w:val="center"/>
              <w:rPr>
                <w:rFonts w:asciiTheme="minorHAnsi" w:eastAsia="Times New Roman" w:hAnsiTheme="minorHAnsi" w:cstheme="minorHAnsi"/>
                <w:iCs/>
                <w:noProof/>
                <w:sz w:val="20"/>
              </w:rPr>
            </w:pPr>
          </w:p>
        </w:tc>
        <w:tc>
          <w:tcPr>
            <w:tcW w:w="1845" w:type="dxa"/>
          </w:tcPr>
          <w:p w14:paraId="0BF2B841" w14:textId="77777777" w:rsidR="00B72154" w:rsidRPr="00890249" w:rsidRDefault="001344ED"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081</w:t>
            </w:r>
            <w:r w:rsidR="00875C92" w:rsidRPr="00890249">
              <w:rPr>
                <w:rFonts w:asciiTheme="minorHAnsi" w:eastAsia="Times New Roman" w:hAnsiTheme="minorHAnsi" w:cstheme="minorHAnsi"/>
                <w:iCs/>
                <w:noProof/>
                <w:sz w:val="20"/>
                <w:szCs w:val="20"/>
                <w:lang w:eastAsia="en-US" w:bidi="ar-SA"/>
              </w:rPr>
              <w:t xml:space="preserve"> </w:t>
            </w:r>
            <w:r w:rsidR="00875C92" w:rsidRPr="00890249">
              <w:rPr>
                <w:rFonts w:asciiTheme="minorHAnsi" w:hAnsiTheme="minorHAnsi" w:cstheme="minorHAnsi"/>
                <w:sz w:val="20"/>
                <w:szCs w:val="20"/>
                <w:lang w:eastAsia="en-US" w:bidi="ar-SA"/>
              </w:rPr>
              <w:t>Infrastruktura czystego transportu miejskiego</w:t>
            </w:r>
          </w:p>
        </w:tc>
        <w:tc>
          <w:tcPr>
            <w:tcW w:w="1825" w:type="dxa"/>
          </w:tcPr>
          <w:p w14:paraId="79936004" w14:textId="6BC3B1F1" w:rsidR="009E2FB0" w:rsidRPr="00890249" w:rsidRDefault="00C667A2" w:rsidP="00BA2858">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72 458 257 </w:t>
            </w:r>
          </w:p>
        </w:tc>
      </w:tr>
      <w:tr w:rsidR="009E2FB0" w:rsidRPr="00890249" w14:paraId="11B833E7" w14:textId="77777777" w:rsidTr="0097068C">
        <w:tc>
          <w:tcPr>
            <w:tcW w:w="1465" w:type="dxa"/>
            <w:vMerge/>
            <w:vAlign w:val="center"/>
          </w:tcPr>
          <w:p w14:paraId="563499D6" w14:textId="77777777" w:rsidR="009E2FB0" w:rsidRPr="00890249" w:rsidRDefault="009E2FB0" w:rsidP="00BA2858">
            <w:pPr>
              <w:jc w:val="center"/>
              <w:rPr>
                <w:rFonts w:asciiTheme="minorHAnsi" w:eastAsia="Times New Roman" w:hAnsiTheme="minorHAnsi" w:cstheme="minorHAnsi"/>
                <w:iCs/>
                <w:noProof/>
                <w:sz w:val="20"/>
              </w:rPr>
            </w:pPr>
          </w:p>
        </w:tc>
        <w:tc>
          <w:tcPr>
            <w:tcW w:w="1020" w:type="dxa"/>
            <w:vMerge/>
            <w:vAlign w:val="center"/>
          </w:tcPr>
          <w:p w14:paraId="3AFE7A37" w14:textId="77777777" w:rsidR="009E2FB0" w:rsidRPr="00890249" w:rsidRDefault="009E2FB0" w:rsidP="00BA2858">
            <w:pPr>
              <w:jc w:val="center"/>
              <w:rPr>
                <w:rFonts w:asciiTheme="minorHAnsi" w:eastAsia="Times New Roman" w:hAnsiTheme="minorHAnsi" w:cstheme="minorHAnsi"/>
                <w:iCs/>
                <w:noProof/>
                <w:sz w:val="20"/>
              </w:rPr>
            </w:pPr>
          </w:p>
        </w:tc>
        <w:tc>
          <w:tcPr>
            <w:tcW w:w="1587" w:type="dxa"/>
            <w:vMerge/>
            <w:vAlign w:val="center"/>
          </w:tcPr>
          <w:p w14:paraId="4FA350CB" w14:textId="77777777" w:rsidR="009E2FB0" w:rsidRPr="00890249" w:rsidRDefault="009E2FB0" w:rsidP="00BA2858">
            <w:pPr>
              <w:jc w:val="center"/>
              <w:rPr>
                <w:rFonts w:asciiTheme="minorHAnsi" w:eastAsia="Times New Roman" w:hAnsiTheme="minorHAnsi" w:cstheme="minorHAnsi"/>
                <w:iCs/>
                <w:noProof/>
                <w:sz w:val="20"/>
              </w:rPr>
            </w:pPr>
          </w:p>
        </w:tc>
        <w:tc>
          <w:tcPr>
            <w:tcW w:w="1545" w:type="dxa"/>
            <w:vMerge/>
          </w:tcPr>
          <w:p w14:paraId="475F5A28" w14:textId="77777777" w:rsidR="009E2FB0" w:rsidRPr="00890249" w:rsidRDefault="009E2FB0" w:rsidP="00BA2858">
            <w:pPr>
              <w:jc w:val="center"/>
              <w:rPr>
                <w:rFonts w:asciiTheme="minorHAnsi" w:eastAsia="Times New Roman" w:hAnsiTheme="minorHAnsi" w:cstheme="minorHAnsi"/>
                <w:iCs/>
                <w:noProof/>
                <w:sz w:val="20"/>
              </w:rPr>
            </w:pPr>
          </w:p>
        </w:tc>
        <w:tc>
          <w:tcPr>
            <w:tcW w:w="1845" w:type="dxa"/>
          </w:tcPr>
          <w:p w14:paraId="30128547" w14:textId="77777777" w:rsidR="00B72154" w:rsidRPr="00890249" w:rsidRDefault="001344ED"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082</w:t>
            </w:r>
            <w:r w:rsidR="00875C92" w:rsidRPr="00890249">
              <w:rPr>
                <w:rFonts w:asciiTheme="minorHAnsi" w:eastAsia="Times New Roman" w:hAnsiTheme="minorHAnsi" w:cstheme="minorHAnsi"/>
                <w:iCs/>
                <w:noProof/>
                <w:sz w:val="20"/>
                <w:szCs w:val="20"/>
                <w:lang w:eastAsia="en-US" w:bidi="ar-SA"/>
              </w:rPr>
              <w:t xml:space="preserve"> </w:t>
            </w:r>
            <w:r w:rsidR="00875C92" w:rsidRPr="00890249">
              <w:rPr>
                <w:rFonts w:asciiTheme="minorHAnsi" w:hAnsiTheme="minorHAnsi" w:cstheme="minorHAnsi"/>
                <w:sz w:val="20"/>
                <w:szCs w:val="20"/>
                <w:lang w:eastAsia="en-US" w:bidi="ar-SA"/>
              </w:rPr>
              <w:t>Tabor czystego transportu miejskiego</w:t>
            </w:r>
          </w:p>
        </w:tc>
        <w:tc>
          <w:tcPr>
            <w:tcW w:w="1825" w:type="dxa"/>
          </w:tcPr>
          <w:p w14:paraId="518FB8FA" w14:textId="4D8E5F97" w:rsidR="009E2FB0" w:rsidRPr="00890249" w:rsidRDefault="00F76B29" w:rsidP="00BA2858">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4 283 945 </w:t>
            </w:r>
          </w:p>
        </w:tc>
      </w:tr>
      <w:tr w:rsidR="009E2FB0" w:rsidRPr="00890249" w14:paraId="7826072D" w14:textId="77777777" w:rsidTr="0097068C">
        <w:tc>
          <w:tcPr>
            <w:tcW w:w="1465" w:type="dxa"/>
            <w:vMerge/>
            <w:vAlign w:val="center"/>
          </w:tcPr>
          <w:p w14:paraId="62ABD9AA" w14:textId="77777777" w:rsidR="009E2FB0" w:rsidRPr="00890249" w:rsidRDefault="009E2FB0" w:rsidP="00BA2858">
            <w:pPr>
              <w:jc w:val="center"/>
              <w:rPr>
                <w:rFonts w:asciiTheme="minorHAnsi" w:eastAsia="Times New Roman" w:hAnsiTheme="minorHAnsi" w:cstheme="minorHAnsi"/>
                <w:iCs/>
                <w:noProof/>
                <w:sz w:val="20"/>
              </w:rPr>
            </w:pPr>
          </w:p>
        </w:tc>
        <w:tc>
          <w:tcPr>
            <w:tcW w:w="1020" w:type="dxa"/>
            <w:vMerge/>
            <w:vAlign w:val="center"/>
          </w:tcPr>
          <w:p w14:paraId="75CA4A29" w14:textId="77777777" w:rsidR="009E2FB0" w:rsidRPr="00890249" w:rsidRDefault="009E2FB0" w:rsidP="00BA2858">
            <w:pPr>
              <w:jc w:val="center"/>
              <w:rPr>
                <w:rFonts w:asciiTheme="minorHAnsi" w:eastAsia="Times New Roman" w:hAnsiTheme="minorHAnsi" w:cstheme="minorHAnsi"/>
                <w:iCs/>
                <w:noProof/>
                <w:sz w:val="20"/>
              </w:rPr>
            </w:pPr>
          </w:p>
        </w:tc>
        <w:tc>
          <w:tcPr>
            <w:tcW w:w="1587" w:type="dxa"/>
            <w:vMerge/>
            <w:vAlign w:val="center"/>
          </w:tcPr>
          <w:p w14:paraId="6C8C0D50" w14:textId="77777777" w:rsidR="009E2FB0" w:rsidRPr="00890249" w:rsidRDefault="009E2FB0" w:rsidP="00BA2858">
            <w:pPr>
              <w:jc w:val="center"/>
              <w:rPr>
                <w:rFonts w:asciiTheme="minorHAnsi" w:eastAsia="Times New Roman" w:hAnsiTheme="minorHAnsi" w:cstheme="minorHAnsi"/>
                <w:iCs/>
                <w:noProof/>
                <w:sz w:val="20"/>
              </w:rPr>
            </w:pPr>
          </w:p>
        </w:tc>
        <w:tc>
          <w:tcPr>
            <w:tcW w:w="1545" w:type="dxa"/>
            <w:vMerge/>
          </w:tcPr>
          <w:p w14:paraId="53E7B12B" w14:textId="77777777" w:rsidR="009E2FB0" w:rsidRPr="00890249" w:rsidRDefault="009E2FB0" w:rsidP="00BA2858">
            <w:pPr>
              <w:jc w:val="center"/>
              <w:rPr>
                <w:rFonts w:asciiTheme="minorHAnsi" w:eastAsia="Times New Roman" w:hAnsiTheme="minorHAnsi" w:cstheme="minorHAnsi"/>
                <w:iCs/>
                <w:noProof/>
                <w:sz w:val="20"/>
              </w:rPr>
            </w:pPr>
          </w:p>
        </w:tc>
        <w:tc>
          <w:tcPr>
            <w:tcW w:w="1845" w:type="dxa"/>
          </w:tcPr>
          <w:p w14:paraId="7A84A93E" w14:textId="77777777" w:rsidR="00B72154" w:rsidRPr="00890249" w:rsidRDefault="001344ED"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083</w:t>
            </w:r>
            <w:r w:rsidR="00875C92" w:rsidRPr="00890249">
              <w:rPr>
                <w:rFonts w:asciiTheme="minorHAnsi" w:eastAsia="Times New Roman" w:hAnsiTheme="minorHAnsi" w:cstheme="minorHAnsi"/>
                <w:iCs/>
                <w:noProof/>
                <w:sz w:val="20"/>
                <w:szCs w:val="20"/>
                <w:lang w:eastAsia="en-US" w:bidi="ar-SA"/>
              </w:rPr>
              <w:t xml:space="preserve"> </w:t>
            </w:r>
            <w:r w:rsidR="00875C92" w:rsidRPr="00890249">
              <w:rPr>
                <w:rFonts w:asciiTheme="minorHAnsi" w:hAnsiTheme="minorHAnsi" w:cstheme="minorHAnsi"/>
                <w:sz w:val="20"/>
                <w:szCs w:val="20"/>
                <w:lang w:eastAsia="en-US" w:bidi="ar-SA"/>
              </w:rPr>
              <w:t>Infrastruktura rowerowa</w:t>
            </w:r>
          </w:p>
        </w:tc>
        <w:tc>
          <w:tcPr>
            <w:tcW w:w="1825" w:type="dxa"/>
          </w:tcPr>
          <w:p w14:paraId="4E5D9B92" w14:textId="69F5F334" w:rsidR="009E2FB0" w:rsidRPr="00890249" w:rsidRDefault="00F76B29" w:rsidP="00BA2858">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22 379 128 </w:t>
            </w:r>
          </w:p>
        </w:tc>
      </w:tr>
      <w:tr w:rsidR="009E2FB0" w:rsidRPr="00890249" w14:paraId="2CA49CE1" w14:textId="77777777" w:rsidTr="0097068C">
        <w:tc>
          <w:tcPr>
            <w:tcW w:w="1465" w:type="dxa"/>
            <w:vMerge/>
          </w:tcPr>
          <w:p w14:paraId="65EE5310" w14:textId="77777777" w:rsidR="009E2FB0" w:rsidRPr="00890249" w:rsidRDefault="009E2FB0" w:rsidP="00BA2858">
            <w:pPr>
              <w:rPr>
                <w:rFonts w:asciiTheme="minorHAnsi" w:eastAsia="Times New Roman" w:hAnsiTheme="minorHAnsi" w:cstheme="minorHAnsi"/>
                <w:iCs/>
                <w:noProof/>
                <w:sz w:val="20"/>
              </w:rPr>
            </w:pPr>
          </w:p>
        </w:tc>
        <w:tc>
          <w:tcPr>
            <w:tcW w:w="1020" w:type="dxa"/>
            <w:vMerge/>
          </w:tcPr>
          <w:p w14:paraId="02F587A0" w14:textId="77777777" w:rsidR="009E2FB0" w:rsidRPr="00890249" w:rsidRDefault="009E2FB0" w:rsidP="00BA2858">
            <w:pPr>
              <w:jc w:val="center"/>
              <w:rPr>
                <w:rFonts w:asciiTheme="minorHAnsi" w:eastAsia="Times New Roman" w:hAnsiTheme="minorHAnsi" w:cstheme="minorHAnsi"/>
                <w:iCs/>
                <w:noProof/>
                <w:sz w:val="20"/>
              </w:rPr>
            </w:pPr>
          </w:p>
        </w:tc>
        <w:tc>
          <w:tcPr>
            <w:tcW w:w="1587" w:type="dxa"/>
            <w:vMerge/>
          </w:tcPr>
          <w:p w14:paraId="2060AD70" w14:textId="77777777" w:rsidR="009E2FB0" w:rsidRPr="00890249" w:rsidRDefault="009E2FB0" w:rsidP="00BA2858">
            <w:pPr>
              <w:jc w:val="center"/>
              <w:rPr>
                <w:rFonts w:asciiTheme="minorHAnsi" w:eastAsia="Times New Roman" w:hAnsiTheme="minorHAnsi" w:cstheme="minorHAnsi"/>
                <w:iCs/>
                <w:noProof/>
                <w:sz w:val="20"/>
              </w:rPr>
            </w:pPr>
          </w:p>
        </w:tc>
        <w:tc>
          <w:tcPr>
            <w:tcW w:w="1545" w:type="dxa"/>
            <w:vMerge/>
          </w:tcPr>
          <w:p w14:paraId="37EA70E4" w14:textId="77777777" w:rsidR="009E2FB0" w:rsidRPr="00890249" w:rsidRDefault="009E2FB0" w:rsidP="00BA2858">
            <w:pPr>
              <w:jc w:val="center"/>
              <w:rPr>
                <w:rFonts w:asciiTheme="minorHAnsi" w:eastAsia="Times New Roman" w:hAnsiTheme="minorHAnsi" w:cstheme="minorHAnsi"/>
                <w:iCs/>
                <w:noProof/>
                <w:sz w:val="20"/>
              </w:rPr>
            </w:pPr>
          </w:p>
        </w:tc>
        <w:tc>
          <w:tcPr>
            <w:tcW w:w="1845" w:type="dxa"/>
          </w:tcPr>
          <w:p w14:paraId="37F9A515" w14:textId="77777777" w:rsidR="00B72154" w:rsidRPr="00890249" w:rsidRDefault="001344ED"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084</w:t>
            </w:r>
            <w:r w:rsidR="00875C92" w:rsidRPr="00890249">
              <w:rPr>
                <w:rFonts w:asciiTheme="minorHAnsi" w:eastAsia="Times New Roman" w:hAnsiTheme="minorHAnsi" w:cstheme="minorHAnsi"/>
                <w:iCs/>
                <w:noProof/>
                <w:sz w:val="20"/>
                <w:szCs w:val="20"/>
                <w:lang w:eastAsia="en-US" w:bidi="ar-SA"/>
              </w:rPr>
              <w:t xml:space="preserve"> </w:t>
            </w:r>
            <w:r w:rsidR="00875C92" w:rsidRPr="00890249">
              <w:rPr>
                <w:rFonts w:asciiTheme="minorHAnsi" w:hAnsiTheme="minorHAnsi" w:cstheme="minorHAnsi"/>
                <w:sz w:val="20"/>
                <w:szCs w:val="20"/>
                <w:lang w:eastAsia="en-US" w:bidi="ar-SA"/>
              </w:rPr>
              <w:t xml:space="preserve">Cyfryzacja transportu miejskiego </w:t>
            </w:r>
          </w:p>
        </w:tc>
        <w:tc>
          <w:tcPr>
            <w:tcW w:w="1825" w:type="dxa"/>
          </w:tcPr>
          <w:p w14:paraId="7F3EF0B0" w14:textId="1B7FF972" w:rsidR="009E2FB0" w:rsidRPr="00890249" w:rsidRDefault="00F76B29" w:rsidP="00BA2858">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2 249 999 </w:t>
            </w:r>
          </w:p>
        </w:tc>
      </w:tr>
      <w:tr w:rsidR="009E2FB0" w:rsidRPr="00890249" w14:paraId="7568B170" w14:textId="77777777" w:rsidTr="0097068C">
        <w:tc>
          <w:tcPr>
            <w:tcW w:w="1465" w:type="dxa"/>
            <w:vMerge/>
          </w:tcPr>
          <w:p w14:paraId="422330D7" w14:textId="77777777" w:rsidR="009E2FB0" w:rsidRPr="00890249" w:rsidRDefault="009E2FB0" w:rsidP="00BA2858">
            <w:pPr>
              <w:rPr>
                <w:rFonts w:asciiTheme="minorHAnsi" w:eastAsia="Times New Roman" w:hAnsiTheme="minorHAnsi" w:cstheme="minorHAnsi"/>
                <w:iCs/>
                <w:noProof/>
                <w:sz w:val="20"/>
              </w:rPr>
            </w:pPr>
          </w:p>
        </w:tc>
        <w:tc>
          <w:tcPr>
            <w:tcW w:w="1020" w:type="dxa"/>
            <w:vMerge/>
          </w:tcPr>
          <w:p w14:paraId="5B157E6C" w14:textId="77777777" w:rsidR="009E2FB0" w:rsidRPr="00890249" w:rsidRDefault="009E2FB0" w:rsidP="00BA2858">
            <w:pPr>
              <w:jc w:val="center"/>
              <w:rPr>
                <w:rFonts w:asciiTheme="minorHAnsi" w:eastAsia="Times New Roman" w:hAnsiTheme="minorHAnsi" w:cstheme="minorHAnsi"/>
                <w:iCs/>
                <w:noProof/>
                <w:sz w:val="20"/>
              </w:rPr>
            </w:pPr>
          </w:p>
        </w:tc>
        <w:tc>
          <w:tcPr>
            <w:tcW w:w="1587" w:type="dxa"/>
            <w:vMerge/>
          </w:tcPr>
          <w:p w14:paraId="629FD8AA" w14:textId="77777777" w:rsidR="009E2FB0" w:rsidRPr="00890249" w:rsidRDefault="009E2FB0" w:rsidP="00BA2858">
            <w:pPr>
              <w:jc w:val="center"/>
              <w:rPr>
                <w:rFonts w:asciiTheme="minorHAnsi" w:eastAsia="Times New Roman" w:hAnsiTheme="minorHAnsi" w:cstheme="minorHAnsi"/>
                <w:iCs/>
                <w:noProof/>
                <w:sz w:val="20"/>
              </w:rPr>
            </w:pPr>
          </w:p>
        </w:tc>
        <w:tc>
          <w:tcPr>
            <w:tcW w:w="1545" w:type="dxa"/>
            <w:vMerge/>
          </w:tcPr>
          <w:p w14:paraId="2947CD06" w14:textId="77777777" w:rsidR="009E2FB0" w:rsidRPr="00890249" w:rsidRDefault="009E2FB0" w:rsidP="00BA2858">
            <w:pPr>
              <w:jc w:val="center"/>
              <w:rPr>
                <w:rFonts w:asciiTheme="minorHAnsi" w:eastAsia="Times New Roman" w:hAnsiTheme="minorHAnsi" w:cstheme="minorHAnsi"/>
                <w:iCs/>
                <w:noProof/>
                <w:sz w:val="20"/>
              </w:rPr>
            </w:pPr>
          </w:p>
        </w:tc>
        <w:tc>
          <w:tcPr>
            <w:tcW w:w="1845" w:type="dxa"/>
          </w:tcPr>
          <w:p w14:paraId="42911BCC" w14:textId="67F617B0" w:rsidR="00B72154" w:rsidRPr="00890249" w:rsidRDefault="00875C92"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086</w:t>
            </w:r>
            <w:r w:rsidR="003A08AE" w:rsidRPr="00890249">
              <w:rPr>
                <w:rFonts w:asciiTheme="minorHAnsi" w:eastAsia="Times New Roman" w:hAnsiTheme="minorHAnsi" w:cstheme="minorHAnsi"/>
                <w:iCs/>
                <w:noProof/>
                <w:sz w:val="20"/>
                <w:szCs w:val="20"/>
                <w:lang w:eastAsia="en-US" w:bidi="ar-SA"/>
              </w:rPr>
              <w:t xml:space="preserve"> </w:t>
            </w:r>
            <w:r w:rsidRPr="00890249">
              <w:rPr>
                <w:rFonts w:asciiTheme="minorHAnsi" w:hAnsiTheme="minorHAnsi" w:cstheme="minorHAnsi"/>
                <w:sz w:val="20"/>
                <w:szCs w:val="20"/>
                <w:lang w:eastAsia="en-US" w:bidi="ar-SA"/>
              </w:rPr>
              <w:t>Infrastruktura paliw alternatywnych</w:t>
            </w:r>
          </w:p>
        </w:tc>
        <w:tc>
          <w:tcPr>
            <w:tcW w:w="1825" w:type="dxa"/>
          </w:tcPr>
          <w:p w14:paraId="53E438ED" w14:textId="6742667C" w:rsidR="009E2FB0" w:rsidRPr="00890249" w:rsidRDefault="00F86419" w:rsidP="00BA2858">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4 675 000</w:t>
            </w:r>
          </w:p>
        </w:tc>
      </w:tr>
    </w:tbl>
    <w:p w14:paraId="4C6C119E" w14:textId="5AC6401C" w:rsidR="00D21C14" w:rsidRDefault="00D21C14" w:rsidP="00B2047A">
      <w:pPr>
        <w:spacing w:after="0"/>
        <w:rPr>
          <w:rFonts w:asciiTheme="minorHAnsi" w:eastAsia="Times New Roman" w:hAnsiTheme="minorHAnsi" w:cstheme="minorHAnsi"/>
          <w:b/>
          <w:iCs/>
          <w:noProof/>
          <w:szCs w:val="24"/>
        </w:rPr>
      </w:pPr>
    </w:p>
    <w:p w14:paraId="02964725" w14:textId="77777777" w:rsidR="00D21C14" w:rsidRDefault="00D21C14">
      <w:pPr>
        <w:spacing w:before="0" w:after="160" w:line="259" w:lineRule="auto"/>
        <w:jc w:val="left"/>
        <w:rPr>
          <w:rFonts w:asciiTheme="minorHAnsi" w:eastAsia="Times New Roman" w:hAnsiTheme="minorHAnsi" w:cstheme="minorHAnsi"/>
          <w:b/>
          <w:iCs/>
          <w:noProof/>
          <w:szCs w:val="24"/>
        </w:rPr>
      </w:pPr>
      <w:r>
        <w:rPr>
          <w:rFonts w:asciiTheme="minorHAnsi" w:eastAsia="Times New Roman" w:hAnsiTheme="minorHAnsi" w:cstheme="minorHAnsi"/>
          <w:b/>
          <w:iCs/>
          <w:noProof/>
          <w:szCs w:val="24"/>
        </w:rPr>
        <w:br w:type="page"/>
      </w:r>
    </w:p>
    <w:p w14:paraId="5692DA1C" w14:textId="77777777" w:rsidR="00B2047A" w:rsidRPr="00890249" w:rsidRDefault="00B2047A" w:rsidP="00B2047A">
      <w:pPr>
        <w:spacing w:after="0"/>
        <w:rPr>
          <w:rFonts w:asciiTheme="minorHAnsi" w:eastAsia="Times New Roman" w:hAnsiTheme="minorHAnsi" w:cstheme="minorHAnsi"/>
          <w:b/>
          <w:iCs/>
          <w:noProof/>
          <w:szCs w:val="24"/>
        </w:rPr>
      </w:pPr>
    </w:p>
    <w:tbl>
      <w:tblPr>
        <w:tblStyle w:val="Tabela-Siatka"/>
        <w:tblW w:w="0" w:type="auto"/>
        <w:tblLook w:val="04A0" w:firstRow="1" w:lastRow="0" w:firstColumn="1" w:lastColumn="0" w:noHBand="0" w:noVBand="1"/>
      </w:tblPr>
      <w:tblGrid>
        <w:gridCol w:w="1562"/>
        <w:gridCol w:w="1050"/>
        <w:gridCol w:w="1709"/>
        <w:gridCol w:w="1617"/>
        <w:gridCol w:w="1038"/>
        <w:gridCol w:w="2085"/>
      </w:tblGrid>
      <w:tr w:rsidR="00B2047A" w:rsidRPr="00890249" w14:paraId="5E4F3CDD" w14:textId="77777777" w:rsidTr="0002590B">
        <w:tc>
          <w:tcPr>
            <w:tcW w:w="9288" w:type="dxa"/>
            <w:gridSpan w:val="6"/>
            <w:shd w:val="clear" w:color="auto" w:fill="D9D9D9" w:themeFill="background1" w:themeFillShade="D9"/>
          </w:tcPr>
          <w:p w14:paraId="68ECC505" w14:textId="77777777" w:rsidR="00B2047A" w:rsidRPr="00890249" w:rsidRDefault="00B2047A" w:rsidP="00B2047A">
            <w:pPr>
              <w:rPr>
                <w:rFonts w:asciiTheme="minorHAnsi" w:eastAsia="Times New Roman" w:hAnsiTheme="minorHAnsi" w:cstheme="minorHAnsi"/>
                <w:b/>
                <w:iCs/>
                <w:noProof/>
                <w:sz w:val="20"/>
              </w:rPr>
            </w:pPr>
            <w:r w:rsidRPr="00890249">
              <w:rPr>
                <w:rFonts w:asciiTheme="minorHAnsi" w:hAnsiTheme="minorHAnsi" w:cstheme="minorHAnsi"/>
                <w:b/>
                <w:noProof/>
                <w:sz w:val="20"/>
              </w:rPr>
              <w:t>Tabela 5: Wymiar 2 – forma finansowania</w:t>
            </w:r>
          </w:p>
        </w:tc>
      </w:tr>
      <w:tr w:rsidR="00B2047A" w:rsidRPr="00890249" w14:paraId="0079A981" w14:textId="77777777" w:rsidTr="0002590B">
        <w:tc>
          <w:tcPr>
            <w:tcW w:w="1599" w:type="dxa"/>
            <w:shd w:val="clear" w:color="auto" w:fill="F2F2F2" w:themeFill="background1" w:themeFillShade="F2"/>
          </w:tcPr>
          <w:p w14:paraId="20DEC147" w14:textId="77777777" w:rsidR="00B2047A" w:rsidRPr="00890249" w:rsidRDefault="00B2047A" w:rsidP="00B2047A">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61" w:type="dxa"/>
            <w:shd w:val="clear" w:color="auto" w:fill="F2F2F2" w:themeFill="background1" w:themeFillShade="F2"/>
          </w:tcPr>
          <w:p w14:paraId="1CA99637" w14:textId="77777777" w:rsidR="00B2047A" w:rsidRPr="00890249" w:rsidRDefault="00B2047A" w:rsidP="00B2047A">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56" w:type="dxa"/>
            <w:shd w:val="clear" w:color="auto" w:fill="F2F2F2" w:themeFill="background1" w:themeFillShade="F2"/>
          </w:tcPr>
          <w:p w14:paraId="30F47228" w14:textId="77777777" w:rsidR="00B2047A" w:rsidRPr="00890249" w:rsidRDefault="00B2047A" w:rsidP="00B2047A">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44" w:type="dxa"/>
            <w:shd w:val="clear" w:color="auto" w:fill="F2F2F2" w:themeFill="background1" w:themeFillShade="F2"/>
          </w:tcPr>
          <w:p w14:paraId="2CCC2886" w14:textId="77777777" w:rsidR="00B2047A" w:rsidRPr="00890249" w:rsidRDefault="00B2047A" w:rsidP="00B2047A">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53" w:type="dxa"/>
            <w:shd w:val="clear" w:color="auto" w:fill="F2F2F2" w:themeFill="background1" w:themeFillShade="F2"/>
          </w:tcPr>
          <w:p w14:paraId="2F3B54CD" w14:textId="77777777" w:rsidR="00B2047A" w:rsidRPr="00890249" w:rsidRDefault="00B2047A" w:rsidP="00B2047A">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75" w:type="dxa"/>
            <w:shd w:val="clear" w:color="auto" w:fill="F2F2F2" w:themeFill="background1" w:themeFillShade="F2"/>
          </w:tcPr>
          <w:p w14:paraId="12311830" w14:textId="77777777" w:rsidR="00B2047A" w:rsidRPr="00890249" w:rsidRDefault="00B2047A" w:rsidP="00B2047A">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B2047A" w:rsidRPr="00890249" w14:paraId="7AD5BE68" w14:textId="77777777" w:rsidTr="00BD5A2B">
        <w:tc>
          <w:tcPr>
            <w:tcW w:w="1599" w:type="dxa"/>
            <w:vAlign w:val="center"/>
          </w:tcPr>
          <w:p w14:paraId="566878F4" w14:textId="77777777" w:rsidR="00B2047A" w:rsidRPr="00890249" w:rsidRDefault="00B2047A" w:rsidP="00B2047A">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2</w:t>
            </w:r>
          </w:p>
        </w:tc>
        <w:tc>
          <w:tcPr>
            <w:tcW w:w="1061" w:type="dxa"/>
            <w:vAlign w:val="center"/>
          </w:tcPr>
          <w:p w14:paraId="00F5003D" w14:textId="77777777" w:rsidR="00B2047A" w:rsidRPr="00890249" w:rsidRDefault="00B2047A" w:rsidP="00B2047A">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756" w:type="dxa"/>
            <w:vAlign w:val="center"/>
          </w:tcPr>
          <w:p w14:paraId="5216C9B3" w14:textId="77777777" w:rsidR="00B2047A" w:rsidRPr="00890249" w:rsidRDefault="00B2047A" w:rsidP="00B2047A">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1644" w:type="dxa"/>
          </w:tcPr>
          <w:p w14:paraId="4F44B1F1" w14:textId="77777777" w:rsidR="00B2047A" w:rsidRPr="00890249" w:rsidRDefault="00B2047A" w:rsidP="00B2047A">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(viii)</w:t>
            </w:r>
          </w:p>
        </w:tc>
        <w:tc>
          <w:tcPr>
            <w:tcW w:w="1053" w:type="dxa"/>
          </w:tcPr>
          <w:p w14:paraId="196B4EA8" w14:textId="77777777" w:rsidR="00B2047A" w:rsidRPr="00890249" w:rsidRDefault="00B2047A" w:rsidP="00B2047A">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w:t>
            </w:r>
            <w:r w:rsidR="003A08AE" w:rsidRPr="00890249">
              <w:rPr>
                <w:rFonts w:asciiTheme="minorHAnsi" w:eastAsia="Times New Roman" w:hAnsiTheme="minorHAnsi" w:cstheme="minorHAnsi"/>
                <w:iCs/>
                <w:noProof/>
                <w:sz w:val="20"/>
              </w:rPr>
              <w:t xml:space="preserve"> Dotacja</w:t>
            </w:r>
          </w:p>
        </w:tc>
        <w:tc>
          <w:tcPr>
            <w:tcW w:w="2175" w:type="dxa"/>
          </w:tcPr>
          <w:p w14:paraId="44B55048" w14:textId="6F8FA197" w:rsidR="00B2047A" w:rsidRPr="00890249" w:rsidRDefault="006C0E39" w:rsidP="00B2047A">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120 500 000</w:t>
            </w:r>
          </w:p>
        </w:tc>
      </w:tr>
    </w:tbl>
    <w:p w14:paraId="74F69D54" w14:textId="77777777" w:rsidR="00130875" w:rsidRPr="00890249" w:rsidRDefault="00130875" w:rsidP="002E0634">
      <w:pPr>
        <w:spacing w:before="0" w:after="240"/>
        <w:rPr>
          <w:rFonts w:asciiTheme="minorHAnsi" w:hAnsiTheme="minorHAnsi" w:cstheme="minorHAnsi"/>
          <w:b/>
          <w:noProof/>
        </w:rPr>
      </w:pPr>
    </w:p>
    <w:tbl>
      <w:tblPr>
        <w:tblStyle w:val="Tabela-Siatka"/>
        <w:tblW w:w="0" w:type="auto"/>
        <w:tblLook w:val="04A0" w:firstRow="1" w:lastRow="0" w:firstColumn="1" w:lastColumn="0" w:noHBand="0" w:noVBand="1"/>
      </w:tblPr>
      <w:tblGrid>
        <w:gridCol w:w="1524"/>
        <w:gridCol w:w="1038"/>
        <w:gridCol w:w="1662"/>
        <w:gridCol w:w="1589"/>
        <w:gridCol w:w="1268"/>
        <w:gridCol w:w="1980"/>
      </w:tblGrid>
      <w:tr w:rsidR="00B2047A" w:rsidRPr="00890249" w14:paraId="4A9863B6" w14:textId="77777777" w:rsidTr="00AE5BFE">
        <w:tc>
          <w:tcPr>
            <w:tcW w:w="9287" w:type="dxa"/>
            <w:gridSpan w:val="6"/>
            <w:shd w:val="clear" w:color="auto" w:fill="D9D9D9" w:themeFill="background1" w:themeFillShade="D9"/>
          </w:tcPr>
          <w:p w14:paraId="33FEA1F8" w14:textId="13D39FF6" w:rsidR="00B2047A" w:rsidRPr="00890249" w:rsidRDefault="006C0E39" w:rsidP="00C73C6E">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w:t>
            </w:r>
            <w:r w:rsidR="009B65D7">
              <w:rPr>
                <w:rFonts w:asciiTheme="minorHAnsi" w:hAnsiTheme="minorHAnsi" w:cstheme="minorHAnsi"/>
                <w:b/>
                <w:noProof/>
                <w:sz w:val="20"/>
              </w:rPr>
              <w:t>6</w:t>
            </w:r>
            <w:r w:rsidRPr="00890249">
              <w:rPr>
                <w:rFonts w:asciiTheme="minorHAnsi" w:hAnsiTheme="minorHAnsi" w:cstheme="minorHAnsi"/>
                <w:b/>
                <w:noProof/>
                <w:sz w:val="20"/>
              </w:rPr>
              <w:t xml:space="preserve">: Wymiar </w:t>
            </w:r>
            <w:r w:rsidR="009B65D7">
              <w:rPr>
                <w:rFonts w:asciiTheme="minorHAnsi" w:hAnsiTheme="minorHAnsi" w:cstheme="minorHAnsi"/>
                <w:b/>
                <w:noProof/>
                <w:sz w:val="20"/>
              </w:rPr>
              <w:t>3</w:t>
            </w:r>
            <w:r w:rsidR="00B2047A" w:rsidRPr="00890249">
              <w:rPr>
                <w:rFonts w:asciiTheme="minorHAnsi" w:hAnsiTheme="minorHAnsi" w:cstheme="minorHAnsi"/>
                <w:b/>
                <w:noProof/>
                <w:sz w:val="20"/>
              </w:rPr>
              <w:t xml:space="preserve"> – terytorialny mechanizm realizacji i ukierunkowanie terytorialne </w:t>
            </w:r>
          </w:p>
        </w:tc>
      </w:tr>
      <w:tr w:rsidR="00B2047A" w:rsidRPr="00890249" w14:paraId="6CDB1213" w14:textId="77777777" w:rsidTr="00AE5BFE">
        <w:tc>
          <w:tcPr>
            <w:tcW w:w="1562" w:type="dxa"/>
            <w:shd w:val="clear" w:color="auto" w:fill="F2F2F2" w:themeFill="background1" w:themeFillShade="F2"/>
          </w:tcPr>
          <w:p w14:paraId="533614EF" w14:textId="77777777" w:rsidR="00B2047A" w:rsidRPr="00890249" w:rsidRDefault="00B2047A" w:rsidP="00BD5A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50" w:type="dxa"/>
            <w:shd w:val="clear" w:color="auto" w:fill="F2F2F2" w:themeFill="background1" w:themeFillShade="F2"/>
          </w:tcPr>
          <w:p w14:paraId="5CCDEA2B" w14:textId="77777777" w:rsidR="00B2047A" w:rsidRPr="00890249" w:rsidRDefault="00B2047A" w:rsidP="00BD5A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10" w:type="dxa"/>
            <w:shd w:val="clear" w:color="auto" w:fill="F2F2F2" w:themeFill="background1" w:themeFillShade="F2"/>
          </w:tcPr>
          <w:p w14:paraId="629D4930" w14:textId="77777777" w:rsidR="00B2047A" w:rsidRPr="00890249" w:rsidRDefault="00B2047A" w:rsidP="00BD5A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17" w:type="dxa"/>
            <w:shd w:val="clear" w:color="auto" w:fill="F2F2F2" w:themeFill="background1" w:themeFillShade="F2"/>
          </w:tcPr>
          <w:p w14:paraId="470DA0E9" w14:textId="77777777" w:rsidR="00B2047A" w:rsidRPr="00890249" w:rsidRDefault="00B2047A" w:rsidP="00BD5A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268" w:type="dxa"/>
            <w:shd w:val="clear" w:color="auto" w:fill="F2F2F2" w:themeFill="background1" w:themeFillShade="F2"/>
          </w:tcPr>
          <w:p w14:paraId="70E2E8C0" w14:textId="77777777" w:rsidR="00B2047A" w:rsidRPr="00890249" w:rsidRDefault="00B2047A" w:rsidP="00BD5A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080" w:type="dxa"/>
            <w:shd w:val="clear" w:color="auto" w:fill="F2F2F2" w:themeFill="background1" w:themeFillShade="F2"/>
          </w:tcPr>
          <w:p w14:paraId="4C081359" w14:textId="77777777" w:rsidR="00B2047A" w:rsidRPr="00890249" w:rsidRDefault="00B2047A" w:rsidP="00BD5A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231D6E" w:rsidRPr="00890249" w14:paraId="26B23F0F" w14:textId="77777777" w:rsidTr="00AE5BFE">
        <w:tc>
          <w:tcPr>
            <w:tcW w:w="1562" w:type="dxa"/>
            <w:vMerge w:val="restart"/>
          </w:tcPr>
          <w:p w14:paraId="2B514D74" w14:textId="77777777" w:rsidR="00231D6E" w:rsidRPr="00890249" w:rsidRDefault="00231D6E" w:rsidP="00B2047A">
            <w:pPr>
              <w:jc w:val="center"/>
              <w:rPr>
                <w:rFonts w:asciiTheme="minorHAnsi" w:hAnsiTheme="minorHAnsi" w:cstheme="minorHAnsi"/>
                <w:b/>
                <w:noProof/>
                <w:sz w:val="20"/>
              </w:rPr>
            </w:pPr>
            <w:r w:rsidRPr="00890249">
              <w:rPr>
                <w:rFonts w:asciiTheme="minorHAnsi" w:eastAsia="Times New Roman" w:hAnsiTheme="minorHAnsi" w:cstheme="minorHAnsi"/>
                <w:iCs/>
                <w:noProof/>
                <w:sz w:val="20"/>
              </w:rPr>
              <w:t>CP 2</w:t>
            </w:r>
          </w:p>
        </w:tc>
        <w:tc>
          <w:tcPr>
            <w:tcW w:w="1050" w:type="dxa"/>
            <w:vMerge w:val="restart"/>
          </w:tcPr>
          <w:p w14:paraId="69151A01" w14:textId="77777777" w:rsidR="00231D6E" w:rsidRPr="00890249" w:rsidRDefault="00231D6E" w:rsidP="00B2047A">
            <w:pPr>
              <w:jc w:val="center"/>
              <w:rPr>
                <w:rFonts w:asciiTheme="minorHAnsi" w:hAnsiTheme="minorHAnsi" w:cstheme="minorHAnsi"/>
                <w:b/>
                <w:noProof/>
                <w:sz w:val="20"/>
              </w:rPr>
            </w:pPr>
            <w:r w:rsidRPr="00890249">
              <w:rPr>
                <w:rFonts w:asciiTheme="minorHAnsi" w:eastAsia="Times New Roman" w:hAnsiTheme="minorHAnsi" w:cstheme="minorHAnsi"/>
                <w:iCs/>
                <w:noProof/>
                <w:sz w:val="20"/>
              </w:rPr>
              <w:t>EFRR</w:t>
            </w:r>
          </w:p>
        </w:tc>
        <w:tc>
          <w:tcPr>
            <w:tcW w:w="1710" w:type="dxa"/>
            <w:vMerge w:val="restart"/>
          </w:tcPr>
          <w:p w14:paraId="69938169" w14:textId="77777777" w:rsidR="00231D6E" w:rsidRPr="00890249" w:rsidRDefault="00231D6E" w:rsidP="00B2047A">
            <w:pPr>
              <w:jc w:val="center"/>
              <w:rPr>
                <w:rFonts w:asciiTheme="minorHAnsi" w:hAnsiTheme="minorHAnsi" w:cstheme="minorHAnsi"/>
                <w:b/>
                <w:noProof/>
                <w:sz w:val="20"/>
              </w:rPr>
            </w:pPr>
            <w:r w:rsidRPr="00890249">
              <w:rPr>
                <w:rFonts w:asciiTheme="minorHAnsi" w:eastAsia="Times New Roman" w:hAnsiTheme="minorHAnsi" w:cstheme="minorHAnsi"/>
                <w:iCs/>
                <w:noProof/>
                <w:sz w:val="20"/>
              </w:rPr>
              <w:t>Słabiej rozwinięte</w:t>
            </w:r>
          </w:p>
        </w:tc>
        <w:tc>
          <w:tcPr>
            <w:tcW w:w="1617" w:type="dxa"/>
            <w:vMerge w:val="restart"/>
          </w:tcPr>
          <w:p w14:paraId="5AD88C4F" w14:textId="77777777" w:rsidR="00231D6E" w:rsidRPr="00890249" w:rsidRDefault="00231D6E" w:rsidP="00B2047A">
            <w:pPr>
              <w:jc w:val="center"/>
              <w:rPr>
                <w:rFonts w:asciiTheme="minorHAnsi" w:hAnsiTheme="minorHAnsi" w:cstheme="minorHAnsi"/>
                <w:b/>
                <w:noProof/>
                <w:sz w:val="20"/>
              </w:rPr>
            </w:pPr>
            <w:r w:rsidRPr="00890249">
              <w:rPr>
                <w:rFonts w:asciiTheme="minorHAnsi" w:eastAsia="Times New Roman" w:hAnsiTheme="minorHAnsi" w:cstheme="minorHAnsi"/>
                <w:iCs/>
                <w:noProof/>
                <w:sz w:val="20"/>
              </w:rPr>
              <w:t>(viii)</w:t>
            </w:r>
          </w:p>
        </w:tc>
        <w:tc>
          <w:tcPr>
            <w:tcW w:w="1268" w:type="dxa"/>
          </w:tcPr>
          <w:p w14:paraId="408B9382" w14:textId="77777777" w:rsidR="00B72154" w:rsidRPr="00890249" w:rsidRDefault="00875C92" w:rsidP="00890249">
            <w:pPr>
              <w:pStyle w:val="Default"/>
              <w:rPr>
                <w:rFonts w:asciiTheme="minorHAnsi" w:hAnsiTheme="minorHAnsi" w:cstheme="minorHAnsi"/>
                <w:sz w:val="20"/>
              </w:rPr>
            </w:pPr>
            <w:r w:rsidRPr="00890249">
              <w:rPr>
                <w:rFonts w:asciiTheme="minorHAnsi" w:hAnsiTheme="minorHAnsi" w:cstheme="minorHAnsi"/>
                <w:noProof/>
                <w:sz w:val="20"/>
                <w:szCs w:val="20"/>
                <w:lang w:eastAsia="en-US" w:bidi="ar-SA"/>
              </w:rPr>
              <w:t>03</w:t>
            </w:r>
            <w:r w:rsidR="00231D6E" w:rsidRPr="00890249">
              <w:rPr>
                <w:rFonts w:asciiTheme="minorHAnsi" w:hAnsiTheme="minorHAnsi" w:cstheme="minorHAnsi"/>
                <w:noProof/>
                <w:sz w:val="20"/>
                <w:szCs w:val="20"/>
                <w:lang w:eastAsia="en-US" w:bidi="ar-SA"/>
              </w:rPr>
              <w:t xml:space="preserve"> </w:t>
            </w:r>
            <w:r w:rsidRPr="00890249">
              <w:rPr>
                <w:rFonts w:asciiTheme="minorHAnsi" w:hAnsiTheme="minorHAnsi" w:cstheme="minorHAnsi"/>
                <w:sz w:val="20"/>
                <w:szCs w:val="20"/>
                <w:lang w:eastAsia="en-US" w:bidi="ar-SA"/>
              </w:rPr>
              <w:t xml:space="preserve">Miejskie obszary funkcjonalne </w:t>
            </w:r>
          </w:p>
        </w:tc>
        <w:tc>
          <w:tcPr>
            <w:tcW w:w="2080" w:type="dxa"/>
          </w:tcPr>
          <w:p w14:paraId="45A6AFC7" w14:textId="57E31119" w:rsidR="00B72154" w:rsidRPr="00A148A7" w:rsidRDefault="000528DA" w:rsidP="00890249">
            <w:pPr>
              <w:jc w:val="right"/>
              <w:rPr>
                <w:rFonts w:asciiTheme="minorHAnsi" w:hAnsiTheme="minorHAnsi" w:cstheme="minorHAnsi"/>
                <w:bCs/>
                <w:noProof/>
                <w:sz w:val="20"/>
              </w:rPr>
            </w:pPr>
            <w:r w:rsidRPr="00A148A7">
              <w:rPr>
                <w:rFonts w:asciiTheme="minorHAnsi" w:hAnsiTheme="minorHAnsi" w:cstheme="minorHAnsi"/>
                <w:bCs/>
                <w:noProof/>
                <w:sz w:val="20"/>
              </w:rPr>
              <w:t>47 701 824</w:t>
            </w:r>
          </w:p>
        </w:tc>
      </w:tr>
      <w:tr w:rsidR="00231D6E" w:rsidRPr="00890249" w14:paraId="1C88000E" w14:textId="77777777" w:rsidTr="00AE5BFE">
        <w:tc>
          <w:tcPr>
            <w:tcW w:w="1562" w:type="dxa"/>
            <w:vMerge/>
          </w:tcPr>
          <w:p w14:paraId="1F29ED28" w14:textId="77777777" w:rsidR="00231D6E" w:rsidRPr="00890249" w:rsidRDefault="00231D6E" w:rsidP="00B2047A">
            <w:pPr>
              <w:jc w:val="center"/>
              <w:rPr>
                <w:rFonts w:asciiTheme="minorHAnsi" w:hAnsiTheme="minorHAnsi" w:cstheme="minorHAnsi"/>
                <w:b/>
                <w:noProof/>
                <w:sz w:val="20"/>
              </w:rPr>
            </w:pPr>
          </w:p>
        </w:tc>
        <w:tc>
          <w:tcPr>
            <w:tcW w:w="1050" w:type="dxa"/>
            <w:vMerge/>
          </w:tcPr>
          <w:p w14:paraId="267BCEAE" w14:textId="77777777" w:rsidR="00231D6E" w:rsidRPr="00890249" w:rsidRDefault="00231D6E" w:rsidP="00B2047A">
            <w:pPr>
              <w:jc w:val="center"/>
              <w:rPr>
                <w:rFonts w:asciiTheme="minorHAnsi" w:hAnsiTheme="minorHAnsi" w:cstheme="minorHAnsi"/>
                <w:b/>
                <w:noProof/>
                <w:sz w:val="20"/>
              </w:rPr>
            </w:pPr>
          </w:p>
        </w:tc>
        <w:tc>
          <w:tcPr>
            <w:tcW w:w="1710" w:type="dxa"/>
            <w:vMerge/>
          </w:tcPr>
          <w:p w14:paraId="76B4B70F" w14:textId="77777777" w:rsidR="00231D6E" w:rsidRPr="00890249" w:rsidRDefault="00231D6E" w:rsidP="00B2047A">
            <w:pPr>
              <w:jc w:val="center"/>
              <w:rPr>
                <w:rFonts w:asciiTheme="minorHAnsi" w:hAnsiTheme="minorHAnsi" w:cstheme="minorHAnsi"/>
                <w:b/>
                <w:noProof/>
                <w:sz w:val="20"/>
              </w:rPr>
            </w:pPr>
          </w:p>
        </w:tc>
        <w:tc>
          <w:tcPr>
            <w:tcW w:w="1617" w:type="dxa"/>
            <w:vMerge/>
          </w:tcPr>
          <w:p w14:paraId="0DDFB017" w14:textId="77777777" w:rsidR="00231D6E" w:rsidRPr="00890249" w:rsidRDefault="00231D6E" w:rsidP="00B2047A">
            <w:pPr>
              <w:jc w:val="center"/>
              <w:rPr>
                <w:rFonts w:asciiTheme="minorHAnsi" w:hAnsiTheme="minorHAnsi" w:cstheme="minorHAnsi"/>
                <w:b/>
                <w:noProof/>
                <w:sz w:val="20"/>
              </w:rPr>
            </w:pPr>
          </w:p>
        </w:tc>
        <w:tc>
          <w:tcPr>
            <w:tcW w:w="1268" w:type="dxa"/>
          </w:tcPr>
          <w:p w14:paraId="59731CB9" w14:textId="77777777" w:rsidR="00B72154" w:rsidRPr="00890249" w:rsidRDefault="00875C92" w:rsidP="00890249">
            <w:pPr>
              <w:pStyle w:val="Default"/>
              <w:rPr>
                <w:rFonts w:asciiTheme="minorHAnsi" w:hAnsiTheme="minorHAnsi" w:cstheme="minorHAnsi"/>
                <w:sz w:val="20"/>
              </w:rPr>
            </w:pPr>
            <w:r w:rsidRPr="00890249">
              <w:rPr>
                <w:rFonts w:asciiTheme="minorHAnsi" w:hAnsiTheme="minorHAnsi" w:cstheme="minorHAnsi"/>
                <w:noProof/>
                <w:sz w:val="20"/>
                <w:szCs w:val="20"/>
                <w:lang w:eastAsia="en-US" w:bidi="ar-SA"/>
              </w:rPr>
              <w:t>19</w:t>
            </w:r>
            <w:r w:rsidR="00231D6E" w:rsidRPr="00890249">
              <w:rPr>
                <w:rFonts w:asciiTheme="minorHAnsi" w:hAnsiTheme="minorHAnsi" w:cstheme="minorHAnsi"/>
                <w:noProof/>
                <w:sz w:val="20"/>
                <w:szCs w:val="20"/>
                <w:lang w:eastAsia="en-US" w:bidi="ar-SA"/>
              </w:rPr>
              <w:t xml:space="preserve"> </w:t>
            </w:r>
            <w:r w:rsidRPr="00890249">
              <w:rPr>
                <w:rFonts w:asciiTheme="minorHAnsi" w:hAnsiTheme="minorHAnsi" w:cstheme="minorHAnsi"/>
                <w:sz w:val="20"/>
                <w:szCs w:val="20"/>
                <w:lang w:eastAsia="en-US" w:bidi="ar-SA"/>
              </w:rPr>
              <w:t>Miejskie obszary funkcjonalne</w:t>
            </w:r>
          </w:p>
        </w:tc>
        <w:tc>
          <w:tcPr>
            <w:tcW w:w="2080" w:type="dxa"/>
          </w:tcPr>
          <w:p w14:paraId="3021D227" w14:textId="09593555" w:rsidR="00B72154" w:rsidRPr="00A148A7" w:rsidRDefault="000528DA" w:rsidP="00890249">
            <w:pPr>
              <w:jc w:val="right"/>
              <w:rPr>
                <w:rFonts w:asciiTheme="minorHAnsi" w:hAnsiTheme="minorHAnsi" w:cstheme="minorHAnsi"/>
                <w:bCs/>
                <w:noProof/>
                <w:sz w:val="20"/>
              </w:rPr>
            </w:pPr>
            <w:r w:rsidRPr="00A148A7">
              <w:rPr>
                <w:rFonts w:asciiTheme="minorHAnsi" w:hAnsiTheme="minorHAnsi" w:cstheme="minorHAnsi"/>
                <w:bCs/>
                <w:noProof/>
                <w:sz w:val="20"/>
              </w:rPr>
              <w:t>72 798 176</w:t>
            </w:r>
          </w:p>
        </w:tc>
      </w:tr>
    </w:tbl>
    <w:p w14:paraId="2876E36B" w14:textId="77777777" w:rsidR="000F4AA6" w:rsidRPr="00890249" w:rsidRDefault="000F4AA6" w:rsidP="000F4AA6">
      <w:pPr>
        <w:spacing w:after="0"/>
        <w:rPr>
          <w:rFonts w:asciiTheme="minorHAnsi" w:eastAsia="Times New Roman" w:hAnsiTheme="minorHAnsi" w:cstheme="minorHAnsi"/>
          <w:b/>
          <w:iCs/>
          <w:noProof/>
          <w:szCs w:val="24"/>
        </w:rPr>
      </w:pPr>
    </w:p>
    <w:tbl>
      <w:tblPr>
        <w:tblStyle w:val="Tabela-Siatka"/>
        <w:tblW w:w="0" w:type="auto"/>
        <w:tblLook w:val="04A0" w:firstRow="1" w:lastRow="0" w:firstColumn="1" w:lastColumn="0" w:noHBand="0" w:noVBand="1"/>
      </w:tblPr>
      <w:tblGrid>
        <w:gridCol w:w="1566"/>
        <w:gridCol w:w="1051"/>
        <w:gridCol w:w="1714"/>
        <w:gridCol w:w="1620"/>
        <w:gridCol w:w="1022"/>
        <w:gridCol w:w="2088"/>
      </w:tblGrid>
      <w:tr w:rsidR="000F4AA6" w:rsidRPr="00890249" w14:paraId="2175A297" w14:textId="77777777" w:rsidTr="0002590B">
        <w:tc>
          <w:tcPr>
            <w:tcW w:w="9288" w:type="dxa"/>
            <w:gridSpan w:val="6"/>
            <w:shd w:val="clear" w:color="auto" w:fill="D9D9D9" w:themeFill="background1" w:themeFillShade="D9"/>
          </w:tcPr>
          <w:p w14:paraId="73FF3A89" w14:textId="77777777" w:rsidR="000F4AA6" w:rsidRPr="00890249" w:rsidRDefault="000F4AA6" w:rsidP="002B20E2">
            <w:pPr>
              <w:rPr>
                <w:rFonts w:asciiTheme="minorHAnsi" w:eastAsia="Times New Roman" w:hAnsiTheme="minorHAnsi" w:cstheme="minorHAnsi"/>
                <w:b/>
                <w:iCs/>
                <w:noProof/>
                <w:sz w:val="20"/>
              </w:rPr>
            </w:pPr>
            <w:r w:rsidRPr="00890249">
              <w:rPr>
                <w:rFonts w:asciiTheme="minorHAnsi" w:hAnsiTheme="minorHAnsi" w:cstheme="minorHAnsi"/>
                <w:b/>
                <w:noProof/>
                <w:sz w:val="20"/>
              </w:rPr>
              <w:t>Tabela 7: Wymiar 6 – uzupełniajace obsza</w:t>
            </w:r>
            <w:r w:rsidR="00CC1C1B" w:rsidRPr="00890249">
              <w:rPr>
                <w:rFonts w:asciiTheme="minorHAnsi" w:hAnsiTheme="minorHAnsi" w:cstheme="minorHAnsi"/>
                <w:b/>
                <w:noProof/>
                <w:sz w:val="20"/>
              </w:rPr>
              <w:t>r</w:t>
            </w:r>
            <w:r w:rsidRPr="00890249">
              <w:rPr>
                <w:rFonts w:asciiTheme="minorHAnsi" w:hAnsiTheme="minorHAnsi" w:cstheme="minorHAnsi"/>
                <w:b/>
                <w:noProof/>
                <w:sz w:val="20"/>
              </w:rPr>
              <w:t>y tematyczne EFS+</w:t>
            </w:r>
          </w:p>
        </w:tc>
      </w:tr>
      <w:tr w:rsidR="000F4AA6" w:rsidRPr="00890249" w14:paraId="6ECDD44B" w14:textId="77777777" w:rsidTr="0002590B">
        <w:tc>
          <w:tcPr>
            <w:tcW w:w="1599" w:type="dxa"/>
            <w:shd w:val="clear" w:color="auto" w:fill="F2F2F2" w:themeFill="background1" w:themeFillShade="F2"/>
          </w:tcPr>
          <w:p w14:paraId="38EB4868" w14:textId="77777777" w:rsidR="000F4AA6" w:rsidRPr="00890249" w:rsidRDefault="000F4AA6" w:rsidP="002B20E2">
            <w:pP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61" w:type="dxa"/>
            <w:shd w:val="clear" w:color="auto" w:fill="F2F2F2" w:themeFill="background1" w:themeFillShade="F2"/>
          </w:tcPr>
          <w:p w14:paraId="3545978C" w14:textId="77777777" w:rsidR="000F4AA6" w:rsidRPr="00890249" w:rsidRDefault="000F4AA6" w:rsidP="002B20E2">
            <w:pP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56" w:type="dxa"/>
            <w:shd w:val="clear" w:color="auto" w:fill="F2F2F2" w:themeFill="background1" w:themeFillShade="F2"/>
          </w:tcPr>
          <w:p w14:paraId="49D3A090" w14:textId="77777777" w:rsidR="000F4AA6" w:rsidRPr="00890249" w:rsidRDefault="000F4AA6" w:rsidP="002B20E2">
            <w:pP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44" w:type="dxa"/>
            <w:shd w:val="clear" w:color="auto" w:fill="F2F2F2" w:themeFill="background1" w:themeFillShade="F2"/>
          </w:tcPr>
          <w:p w14:paraId="56C391D2" w14:textId="77777777" w:rsidR="000F4AA6" w:rsidRPr="00890249" w:rsidRDefault="000F4AA6" w:rsidP="002B20E2">
            <w:pP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53" w:type="dxa"/>
            <w:shd w:val="clear" w:color="auto" w:fill="F2F2F2" w:themeFill="background1" w:themeFillShade="F2"/>
          </w:tcPr>
          <w:p w14:paraId="27BE1981" w14:textId="77777777" w:rsidR="000F4AA6" w:rsidRPr="00890249" w:rsidRDefault="000F4AA6" w:rsidP="002B20E2">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Kod </w:t>
            </w:r>
          </w:p>
        </w:tc>
        <w:tc>
          <w:tcPr>
            <w:tcW w:w="2175" w:type="dxa"/>
            <w:shd w:val="clear" w:color="auto" w:fill="F2F2F2" w:themeFill="background1" w:themeFillShade="F2"/>
          </w:tcPr>
          <w:p w14:paraId="42E53923" w14:textId="77777777" w:rsidR="000F4AA6" w:rsidRPr="00890249" w:rsidRDefault="000F4AA6" w:rsidP="002B20E2">
            <w:pP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0F4AA6" w:rsidRPr="00890249" w14:paraId="5BC3B299" w14:textId="77777777" w:rsidTr="002B20E2">
        <w:tc>
          <w:tcPr>
            <w:tcW w:w="1599" w:type="dxa"/>
            <w:vAlign w:val="center"/>
          </w:tcPr>
          <w:p w14:paraId="6956469E" w14:textId="77777777" w:rsidR="000F4AA6" w:rsidRPr="00890249" w:rsidRDefault="009E79E4" w:rsidP="00D207AC">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2</w:t>
            </w:r>
          </w:p>
        </w:tc>
        <w:tc>
          <w:tcPr>
            <w:tcW w:w="1061" w:type="dxa"/>
            <w:vAlign w:val="center"/>
          </w:tcPr>
          <w:p w14:paraId="2DE00187" w14:textId="77777777" w:rsidR="000F4AA6" w:rsidRPr="00890249" w:rsidRDefault="000F4AA6" w:rsidP="00D207AC">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EFRR</w:t>
            </w:r>
          </w:p>
        </w:tc>
        <w:tc>
          <w:tcPr>
            <w:tcW w:w="1756" w:type="dxa"/>
            <w:vAlign w:val="center"/>
          </w:tcPr>
          <w:p w14:paraId="05A761A0" w14:textId="77777777" w:rsidR="000F4AA6" w:rsidRPr="00890249" w:rsidRDefault="000F4AA6" w:rsidP="00D207AC">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Słabiej rozwiniete</w:t>
            </w:r>
          </w:p>
        </w:tc>
        <w:tc>
          <w:tcPr>
            <w:tcW w:w="1644" w:type="dxa"/>
          </w:tcPr>
          <w:p w14:paraId="0158F8D7" w14:textId="77777777" w:rsidR="000F4AA6" w:rsidRPr="00890249" w:rsidRDefault="000F4AA6" w:rsidP="00D207AC">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1053" w:type="dxa"/>
          </w:tcPr>
          <w:p w14:paraId="4D4F0F0B" w14:textId="77777777" w:rsidR="000F4AA6" w:rsidRPr="00890249" w:rsidRDefault="000F4AA6" w:rsidP="00D207AC">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2175" w:type="dxa"/>
          </w:tcPr>
          <w:p w14:paraId="6D010903" w14:textId="77777777" w:rsidR="000F4AA6" w:rsidRPr="00890249" w:rsidRDefault="000F4AA6" w:rsidP="00D207AC">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r>
    </w:tbl>
    <w:p w14:paraId="7DA770D1" w14:textId="77777777" w:rsidR="000F4AA6" w:rsidRPr="00890249" w:rsidRDefault="000F4AA6" w:rsidP="002E0634">
      <w:pPr>
        <w:spacing w:before="240" w:after="0"/>
        <w:rPr>
          <w:rFonts w:asciiTheme="minorHAnsi" w:hAnsiTheme="minorHAnsi" w:cstheme="minorHAnsi"/>
          <w:b/>
          <w:noProof/>
          <w:color w:val="FF0000"/>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281"/>
        <w:gridCol w:w="1357"/>
        <w:gridCol w:w="1576"/>
        <w:gridCol w:w="1761"/>
        <w:gridCol w:w="1872"/>
      </w:tblGrid>
      <w:tr w:rsidR="000F4AA6" w:rsidRPr="00890249" w14:paraId="666A07B1" w14:textId="77777777" w:rsidTr="00FE7195">
        <w:tc>
          <w:tcPr>
            <w:tcW w:w="9322" w:type="dxa"/>
            <w:gridSpan w:val="6"/>
            <w:shd w:val="clear" w:color="auto" w:fill="D9D9D9" w:themeFill="background1" w:themeFillShade="D9"/>
          </w:tcPr>
          <w:p w14:paraId="1BA00EF2" w14:textId="77777777" w:rsidR="000F4AA6" w:rsidRPr="00890249" w:rsidRDefault="000F4AA6" w:rsidP="002B20E2">
            <w:pPr>
              <w:spacing w:before="0" w:after="160" w:line="259" w:lineRule="auto"/>
              <w:jc w:val="left"/>
              <w:rPr>
                <w:rFonts w:asciiTheme="minorHAnsi" w:eastAsiaTheme="minorHAnsi" w:hAnsiTheme="minorHAnsi" w:cstheme="minorHAnsi"/>
                <w:b/>
                <w:sz w:val="20"/>
                <w:lang w:eastAsia="en-US" w:bidi="ar-SA"/>
              </w:rPr>
            </w:pPr>
            <w:r w:rsidRPr="00890249">
              <w:rPr>
                <w:rFonts w:asciiTheme="minorHAnsi" w:eastAsiaTheme="minorHAnsi" w:hAnsiTheme="minorHAnsi" w:cstheme="minorHAnsi"/>
                <w:b/>
                <w:sz w:val="20"/>
                <w:lang w:eastAsia="en-US" w:bidi="ar-SA"/>
              </w:rPr>
              <w:t>Tabela 8: Wymiar 7 – wymiar „Równouprawnienie płci” w ramach EFS+, EFRR, Fundusz Spójności i FST</w:t>
            </w:r>
          </w:p>
        </w:tc>
      </w:tr>
      <w:tr w:rsidR="000F4AA6" w:rsidRPr="00890249" w14:paraId="56643658" w14:textId="77777777" w:rsidTr="00FE7195">
        <w:tc>
          <w:tcPr>
            <w:tcW w:w="1570" w:type="dxa"/>
            <w:shd w:val="clear" w:color="auto" w:fill="F2F2F2" w:themeFill="background1" w:themeFillShade="F2"/>
          </w:tcPr>
          <w:p w14:paraId="0CB610D5" w14:textId="77777777" w:rsidR="000F4AA6" w:rsidRPr="00890249" w:rsidRDefault="000F4AA6" w:rsidP="002B20E2">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Nr priorytetu</w:t>
            </w:r>
          </w:p>
        </w:tc>
        <w:tc>
          <w:tcPr>
            <w:tcW w:w="1360" w:type="dxa"/>
            <w:shd w:val="clear" w:color="auto" w:fill="F2F2F2" w:themeFill="background1" w:themeFillShade="F2"/>
          </w:tcPr>
          <w:p w14:paraId="3FB074B3" w14:textId="77777777" w:rsidR="000F4AA6" w:rsidRPr="00890249" w:rsidRDefault="000F4AA6" w:rsidP="002B20E2">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Fundusz</w:t>
            </w:r>
          </w:p>
        </w:tc>
        <w:tc>
          <w:tcPr>
            <w:tcW w:w="1415" w:type="dxa"/>
            <w:shd w:val="clear" w:color="auto" w:fill="F2F2F2" w:themeFill="background1" w:themeFillShade="F2"/>
          </w:tcPr>
          <w:p w14:paraId="6F79CF24" w14:textId="77777777" w:rsidR="000F4AA6" w:rsidRPr="00890249" w:rsidRDefault="000F4AA6" w:rsidP="002B20E2">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Kategoria regionu</w:t>
            </w:r>
          </w:p>
        </w:tc>
        <w:tc>
          <w:tcPr>
            <w:tcW w:w="1628" w:type="dxa"/>
            <w:shd w:val="clear" w:color="auto" w:fill="F2F2F2" w:themeFill="background1" w:themeFillShade="F2"/>
          </w:tcPr>
          <w:p w14:paraId="2F0C894C" w14:textId="77777777" w:rsidR="000F4AA6" w:rsidRPr="00890249" w:rsidRDefault="000F4AA6" w:rsidP="002B20E2">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Cel szczegółowy</w:t>
            </w:r>
          </w:p>
        </w:tc>
        <w:tc>
          <w:tcPr>
            <w:tcW w:w="1026" w:type="dxa"/>
            <w:shd w:val="clear" w:color="auto" w:fill="F2F2F2" w:themeFill="background1" w:themeFillShade="F2"/>
          </w:tcPr>
          <w:p w14:paraId="0EFBEDC6" w14:textId="77777777" w:rsidR="000F4AA6" w:rsidRPr="00890249" w:rsidRDefault="000F4AA6" w:rsidP="002B20E2">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Kod</w:t>
            </w:r>
          </w:p>
        </w:tc>
        <w:tc>
          <w:tcPr>
            <w:tcW w:w="2323" w:type="dxa"/>
            <w:shd w:val="clear" w:color="auto" w:fill="F2F2F2" w:themeFill="background1" w:themeFillShade="F2"/>
          </w:tcPr>
          <w:p w14:paraId="71DD6B24" w14:textId="77777777" w:rsidR="000F4AA6" w:rsidRPr="00890249" w:rsidRDefault="000F4AA6" w:rsidP="002B20E2">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Kwota (w EUR)</w:t>
            </w:r>
          </w:p>
        </w:tc>
      </w:tr>
      <w:tr w:rsidR="006C0E39" w:rsidRPr="00890249" w14:paraId="02396BFA" w14:textId="77777777" w:rsidTr="00FE7195">
        <w:tc>
          <w:tcPr>
            <w:tcW w:w="1570" w:type="dxa"/>
            <w:vAlign w:val="center"/>
          </w:tcPr>
          <w:p w14:paraId="5D85A7F5" w14:textId="77777777" w:rsidR="006C0E39" w:rsidRPr="00890249" w:rsidRDefault="006C0E39" w:rsidP="00D207AC">
            <w:pPr>
              <w:spacing w:before="0" w:after="160" w:line="259" w:lineRule="auto"/>
              <w:jc w:val="center"/>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CP 2</w:t>
            </w:r>
          </w:p>
        </w:tc>
        <w:tc>
          <w:tcPr>
            <w:tcW w:w="1360" w:type="dxa"/>
            <w:vAlign w:val="center"/>
          </w:tcPr>
          <w:p w14:paraId="6B89419C" w14:textId="77777777" w:rsidR="006C0E39" w:rsidRPr="00890249" w:rsidRDefault="006C0E39" w:rsidP="00D207AC">
            <w:pPr>
              <w:spacing w:before="0" w:after="160" w:line="259" w:lineRule="auto"/>
              <w:jc w:val="center"/>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EFRR</w:t>
            </w:r>
          </w:p>
        </w:tc>
        <w:tc>
          <w:tcPr>
            <w:tcW w:w="1415" w:type="dxa"/>
            <w:vAlign w:val="center"/>
          </w:tcPr>
          <w:p w14:paraId="0BA6F530" w14:textId="77777777" w:rsidR="006C0E39" w:rsidRPr="00890249" w:rsidRDefault="006C0E39" w:rsidP="00D207AC">
            <w:pPr>
              <w:spacing w:before="0" w:after="160" w:line="259" w:lineRule="auto"/>
              <w:jc w:val="center"/>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Słabiej rozwiniete</w:t>
            </w:r>
          </w:p>
        </w:tc>
        <w:tc>
          <w:tcPr>
            <w:tcW w:w="1628" w:type="dxa"/>
            <w:vAlign w:val="center"/>
          </w:tcPr>
          <w:p w14:paraId="1F18DB20" w14:textId="77777777" w:rsidR="006C0E39" w:rsidRPr="00890249" w:rsidRDefault="006C0E39" w:rsidP="00D207AC">
            <w:pPr>
              <w:spacing w:before="0" w:after="160" w:line="259" w:lineRule="auto"/>
              <w:jc w:val="center"/>
              <w:rPr>
                <w:rFonts w:asciiTheme="minorHAnsi" w:eastAsia="Times New Roman" w:hAnsiTheme="minorHAnsi" w:cstheme="minorHAnsi"/>
                <w:iCs/>
                <w:noProof/>
                <w:sz w:val="20"/>
                <w:lang w:eastAsia="en-US" w:bidi="ar-SA"/>
              </w:rPr>
            </w:pPr>
            <w:r w:rsidRPr="00890249">
              <w:rPr>
                <w:rFonts w:asciiTheme="minorHAnsi" w:eastAsia="Times New Roman" w:hAnsiTheme="minorHAnsi" w:cstheme="minorHAnsi"/>
                <w:iCs/>
                <w:noProof/>
                <w:sz w:val="20"/>
                <w:lang w:eastAsia="en-US" w:bidi="ar-SA"/>
              </w:rPr>
              <w:t>(viii)</w:t>
            </w:r>
          </w:p>
        </w:tc>
        <w:tc>
          <w:tcPr>
            <w:tcW w:w="1026" w:type="dxa"/>
            <w:vAlign w:val="center"/>
          </w:tcPr>
          <w:p w14:paraId="179B264E" w14:textId="5C690A2E" w:rsidR="00B72154" w:rsidRPr="00890249" w:rsidRDefault="00D0622E" w:rsidP="00890249">
            <w:pPr>
              <w:pStyle w:val="Default"/>
              <w:rPr>
                <w:rFonts w:asciiTheme="minorHAnsi" w:hAnsiTheme="minorHAnsi" w:cstheme="minorHAnsi"/>
                <w:sz w:val="20"/>
                <w:szCs w:val="20"/>
              </w:rPr>
            </w:pPr>
            <w:r>
              <w:rPr>
                <w:rFonts w:asciiTheme="minorHAnsi" w:eastAsia="Times New Roman" w:hAnsiTheme="minorHAnsi" w:cstheme="minorHAnsi"/>
                <w:iCs/>
                <w:noProof/>
                <w:sz w:val="20"/>
                <w:szCs w:val="20"/>
              </w:rPr>
              <w:t>03</w:t>
            </w:r>
            <w:r w:rsidRPr="00890249">
              <w:rPr>
                <w:rFonts w:asciiTheme="minorHAnsi" w:eastAsia="Times New Roman" w:hAnsiTheme="minorHAnsi" w:cstheme="minorHAnsi"/>
                <w:iCs/>
                <w:noProof/>
                <w:sz w:val="20"/>
                <w:szCs w:val="20"/>
              </w:rPr>
              <w:t xml:space="preserve"> </w:t>
            </w:r>
            <w:r w:rsidRPr="00890249">
              <w:rPr>
                <w:rFonts w:asciiTheme="minorHAnsi" w:hAnsiTheme="minorHAnsi" w:cstheme="minorHAnsi"/>
                <w:sz w:val="20"/>
                <w:szCs w:val="20"/>
              </w:rPr>
              <w:t xml:space="preserve">Projekty </w:t>
            </w:r>
            <w:r>
              <w:rPr>
                <w:rFonts w:asciiTheme="minorHAnsi" w:hAnsiTheme="minorHAnsi" w:cstheme="minorHAnsi"/>
                <w:sz w:val="20"/>
                <w:szCs w:val="20"/>
              </w:rPr>
              <w:t xml:space="preserve">neutralne w kwestii </w:t>
            </w:r>
            <w:r w:rsidRPr="00890249">
              <w:rPr>
                <w:rFonts w:asciiTheme="minorHAnsi" w:hAnsiTheme="minorHAnsi" w:cstheme="minorHAnsi"/>
                <w:sz w:val="20"/>
                <w:szCs w:val="20"/>
              </w:rPr>
              <w:t>równouprawnienia płci</w:t>
            </w:r>
          </w:p>
        </w:tc>
        <w:tc>
          <w:tcPr>
            <w:tcW w:w="2323" w:type="dxa"/>
            <w:vAlign w:val="center"/>
          </w:tcPr>
          <w:p w14:paraId="36194359" w14:textId="76A457DD" w:rsidR="006C0E39" w:rsidRPr="00890249" w:rsidRDefault="00D0622E" w:rsidP="004563E1">
            <w:pPr>
              <w:spacing w:before="0" w:after="160" w:line="259" w:lineRule="auto"/>
              <w:jc w:val="right"/>
              <w:rPr>
                <w:rFonts w:asciiTheme="minorHAnsi" w:eastAsia="Times New Roman" w:hAnsiTheme="minorHAnsi" w:cstheme="minorHAnsi"/>
                <w:iCs/>
                <w:noProof/>
                <w:sz w:val="20"/>
                <w:lang w:eastAsia="en-US" w:bidi="ar-SA"/>
              </w:rPr>
            </w:pPr>
            <w:r>
              <w:rPr>
                <w:rFonts w:asciiTheme="minorHAnsi" w:eastAsia="Times New Roman" w:hAnsiTheme="minorHAnsi" w:cstheme="minorHAnsi"/>
                <w:iCs/>
                <w:noProof/>
                <w:sz w:val="20"/>
                <w:lang w:eastAsia="en-US" w:bidi="ar-SA"/>
              </w:rPr>
              <w:t>120 5</w:t>
            </w:r>
            <w:r w:rsidR="001344ED" w:rsidRPr="00890249">
              <w:rPr>
                <w:rFonts w:asciiTheme="minorHAnsi" w:eastAsia="Times New Roman" w:hAnsiTheme="minorHAnsi" w:cstheme="minorHAnsi"/>
                <w:iCs/>
                <w:noProof/>
                <w:sz w:val="20"/>
                <w:lang w:eastAsia="en-US" w:bidi="ar-SA"/>
              </w:rPr>
              <w:t>00 000</w:t>
            </w:r>
          </w:p>
        </w:tc>
      </w:tr>
    </w:tbl>
    <w:p w14:paraId="6FF00399" w14:textId="77777777" w:rsidR="00461501" w:rsidRPr="00890249" w:rsidRDefault="00461501" w:rsidP="000F4AA6">
      <w:pPr>
        <w:spacing w:before="0" w:after="160" w:line="259" w:lineRule="auto"/>
        <w:jc w:val="left"/>
        <w:rPr>
          <w:rFonts w:asciiTheme="minorHAnsi" w:hAnsiTheme="minorHAnsi" w:cstheme="minorHAnsi"/>
          <w:b/>
          <w:noProof/>
          <w:color w:val="FF0000"/>
          <w:sz w:val="22"/>
          <w:szCs w:val="22"/>
        </w:rPr>
      </w:pPr>
    </w:p>
    <w:p w14:paraId="65C7041C" w14:textId="77777777" w:rsidR="000F4AA6" w:rsidRPr="00890249" w:rsidRDefault="00461501" w:rsidP="000F4AA6">
      <w:pPr>
        <w:spacing w:before="0" w:after="160" w:line="259" w:lineRule="auto"/>
        <w:jc w:val="left"/>
        <w:rPr>
          <w:rFonts w:asciiTheme="minorHAnsi" w:hAnsiTheme="minorHAnsi" w:cstheme="minorHAnsi"/>
          <w:b/>
          <w:noProof/>
          <w:color w:val="FF0000"/>
          <w:sz w:val="22"/>
          <w:szCs w:val="22"/>
        </w:rPr>
      </w:pPr>
      <w:r w:rsidRPr="00890249">
        <w:rPr>
          <w:rFonts w:asciiTheme="minorHAnsi" w:hAnsiTheme="minorHAnsi" w:cstheme="minorHAnsi"/>
          <w:b/>
          <w:noProof/>
          <w:color w:val="FF0000"/>
          <w:sz w:val="22"/>
          <w:szCs w:val="22"/>
        </w:rPr>
        <w:br w:type="page"/>
      </w:r>
    </w:p>
    <w:p w14:paraId="1EF59CF0" w14:textId="4B67AA0E" w:rsidR="00E94838" w:rsidRPr="00890249" w:rsidRDefault="00E94838" w:rsidP="00AC1BD0">
      <w:pPr>
        <w:pStyle w:val="Nagwek3"/>
        <w:ind w:left="567" w:hanging="567"/>
      </w:pPr>
      <w:bookmarkStart w:id="16" w:name="_Toc213136228"/>
      <w:r w:rsidRPr="00890249">
        <w:rPr>
          <w:rFonts w:eastAsia="Calibri"/>
        </w:rPr>
        <w:lastRenderedPageBreak/>
        <w:t>2.</w:t>
      </w:r>
      <w:r w:rsidR="00E6719C" w:rsidRPr="00890249">
        <w:rPr>
          <w:rFonts w:eastAsia="Calibri"/>
        </w:rPr>
        <w:t>1.</w:t>
      </w:r>
      <w:r w:rsidR="005F1F6A" w:rsidRPr="00890249">
        <w:rPr>
          <w:rFonts w:eastAsia="Calibri"/>
        </w:rPr>
        <w:t>4</w:t>
      </w:r>
      <w:r w:rsidRPr="00890249">
        <w:rPr>
          <w:rFonts w:eastAsia="Calibri"/>
        </w:rPr>
        <w:t xml:space="preserve"> </w:t>
      </w:r>
      <w:r w:rsidR="00A93A75" w:rsidRPr="00890249">
        <w:rPr>
          <w:rFonts w:eastAsia="Calibri"/>
        </w:rPr>
        <w:t>FUNDUSZE EUROPEJSKIE NA RZECZ SPÓJNOŚCI I DOSTĘPNOŚ</w:t>
      </w:r>
      <w:r w:rsidR="00D8617E" w:rsidRPr="00890249">
        <w:rPr>
          <w:rFonts w:eastAsia="Calibri"/>
        </w:rPr>
        <w:t xml:space="preserve">CI KOMUNIKACYJNEJ </w:t>
      </w:r>
      <w:r w:rsidR="00D176F1" w:rsidRPr="00890249">
        <w:rPr>
          <w:rFonts w:eastAsia="Calibri"/>
        </w:rPr>
        <w:t xml:space="preserve">WOJEWÓDZTWA </w:t>
      </w:r>
      <w:r w:rsidR="00D8617E" w:rsidRPr="00890249">
        <w:rPr>
          <w:rFonts w:eastAsia="Calibri"/>
        </w:rPr>
        <w:t>OPOLSKIEGO</w:t>
      </w:r>
      <w:bookmarkEnd w:id="16"/>
    </w:p>
    <w:tbl>
      <w:tblPr>
        <w:tblW w:w="9538" w:type="dxa"/>
        <w:tblLook w:val="04A0" w:firstRow="1" w:lastRow="0" w:firstColumn="1" w:lastColumn="0" w:noHBand="0" w:noVBand="1"/>
      </w:tblPr>
      <w:tblGrid>
        <w:gridCol w:w="9538"/>
      </w:tblGrid>
      <w:tr w:rsidR="000F4AA6" w:rsidRPr="00890249" w14:paraId="34B564BE" w14:textId="77777777" w:rsidTr="00B94D07">
        <w:tc>
          <w:tcPr>
            <w:tcW w:w="9538" w:type="dxa"/>
          </w:tcPr>
          <w:tbl>
            <w:tblPr>
              <w:tblW w:w="9322" w:type="dxa"/>
              <w:tblLook w:val="04A0" w:firstRow="1" w:lastRow="0" w:firstColumn="1" w:lastColumn="0" w:noHBand="0" w:noVBand="1"/>
            </w:tblPr>
            <w:tblGrid>
              <w:gridCol w:w="9322"/>
            </w:tblGrid>
            <w:tr w:rsidR="000F4AA6" w:rsidRPr="00890249" w14:paraId="3B80F007" w14:textId="77777777" w:rsidTr="002B20E2">
              <w:tc>
                <w:tcPr>
                  <w:tcW w:w="9322" w:type="dxa"/>
                </w:tcPr>
                <w:p w14:paraId="4F9252D7" w14:textId="77777777" w:rsidR="000F4AA6" w:rsidRPr="00890249" w:rsidRDefault="00875C92" w:rsidP="000F4AA6">
                  <w:pPr>
                    <w:spacing w:before="0" w:after="0"/>
                    <w:ind w:left="-74" w:firstLine="74"/>
                    <w:jc w:val="left"/>
                    <w:rPr>
                      <w:rFonts w:asciiTheme="minorHAnsi" w:hAnsiTheme="minorHAnsi" w:cstheme="minorHAnsi"/>
                      <w:noProof/>
                      <w:sz w:val="20"/>
                    </w:rPr>
                  </w:pPr>
                  <w:r w:rsidRPr="00890249">
                    <w:rPr>
                      <w:rFonts w:asciiTheme="minorHAnsi" w:hAnsiTheme="minorHAnsi" w:cstheme="minorHAnsi"/>
                      <w:noProof/>
                      <w:sz w:val="20"/>
                    </w:rPr>
                    <w:fldChar w:fldCharType="begin">
                      <w:ffData>
                        <w:name w:val=""/>
                        <w:enabled/>
                        <w:calcOnExit w:val="0"/>
                        <w:checkBox>
                          <w:sizeAuto/>
                          <w:default w:val="0"/>
                        </w:checkBox>
                      </w:ffData>
                    </w:fldChar>
                  </w:r>
                  <w:r w:rsidR="000F4AA6"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0F4AA6" w:rsidRPr="00890249">
                    <w:rPr>
                      <w:rFonts w:asciiTheme="minorHAnsi" w:hAnsiTheme="minorHAnsi" w:cstheme="minorHAnsi"/>
                      <w:noProof/>
                      <w:sz w:val="20"/>
                      <w:szCs w:val="22"/>
                    </w:rPr>
                    <w:t xml:space="preserve"> Ten priorytet dotyczy zatrudnienia ludzi młodych</w:t>
                  </w:r>
                </w:p>
              </w:tc>
            </w:tr>
            <w:tr w:rsidR="000F4AA6" w:rsidRPr="00890249" w14:paraId="75A7C294" w14:textId="77777777" w:rsidTr="002B20E2">
              <w:tc>
                <w:tcPr>
                  <w:tcW w:w="9322" w:type="dxa"/>
                </w:tcPr>
                <w:p w14:paraId="5C8501ED" w14:textId="77777777" w:rsidR="000F4AA6" w:rsidRPr="00890249" w:rsidRDefault="00875C92" w:rsidP="000F4AA6">
                  <w:pPr>
                    <w:spacing w:before="0"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0F4AA6"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0F4AA6" w:rsidRPr="00890249">
                    <w:rPr>
                      <w:rFonts w:asciiTheme="minorHAnsi" w:hAnsiTheme="minorHAnsi" w:cstheme="minorHAnsi"/>
                      <w:noProof/>
                      <w:sz w:val="20"/>
                      <w:szCs w:val="22"/>
                    </w:rPr>
                    <w:t xml:space="preserve"> Ten priorytet dotyczy inowacyjnych działań społecznych</w:t>
                  </w:r>
                </w:p>
              </w:tc>
            </w:tr>
            <w:tr w:rsidR="000F4AA6" w:rsidRPr="00890249" w14:paraId="24A7B429" w14:textId="77777777" w:rsidTr="002B20E2">
              <w:tc>
                <w:tcPr>
                  <w:tcW w:w="9322" w:type="dxa"/>
                </w:tcPr>
                <w:p w14:paraId="3FE08DAB" w14:textId="77777777" w:rsidR="000F4AA6" w:rsidRPr="00890249" w:rsidRDefault="00875C92" w:rsidP="000F4AA6">
                  <w:pPr>
                    <w:spacing w:before="0"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0F4AA6"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0F4AA6" w:rsidRPr="00890249">
                    <w:rPr>
                      <w:rFonts w:asciiTheme="minorHAnsi" w:hAnsiTheme="minorHAnsi" w:cstheme="minorHAnsi"/>
                      <w:noProof/>
                      <w:sz w:val="20"/>
                      <w:szCs w:val="22"/>
                    </w:rPr>
                    <w:t xml:space="preserve"> Ten priorytet dotyczy wsparcia dla osób najbardziej potrzebujacych w ramach celu szczegółowego określonego w art. 4 ust. 1 lit. m) rozporządzenia w sprawie EFS+</w:t>
                  </w:r>
                </w:p>
              </w:tc>
            </w:tr>
            <w:tr w:rsidR="000F4AA6" w:rsidRPr="00890249" w14:paraId="5A0BD970" w14:textId="77777777" w:rsidTr="002B20E2">
              <w:tc>
                <w:tcPr>
                  <w:tcW w:w="9322" w:type="dxa"/>
                </w:tcPr>
                <w:p w14:paraId="50B756F8" w14:textId="77777777" w:rsidR="000F4AA6" w:rsidRPr="00890249" w:rsidRDefault="00875C92" w:rsidP="000F4AA6">
                  <w:pPr>
                    <w:spacing w:before="0" w:after="0"/>
                    <w:rPr>
                      <w:rFonts w:asciiTheme="minorHAnsi" w:hAnsiTheme="minorHAnsi" w:cstheme="minorHAnsi"/>
                      <w:noProof/>
                      <w:sz w:val="20"/>
                      <w:szCs w:val="22"/>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0F4AA6"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0F4AA6" w:rsidRPr="00890249">
                    <w:rPr>
                      <w:rFonts w:asciiTheme="minorHAnsi" w:hAnsiTheme="minorHAnsi" w:cstheme="minorHAnsi"/>
                      <w:noProof/>
                      <w:sz w:val="20"/>
                      <w:szCs w:val="22"/>
                    </w:rPr>
                    <w:t xml:space="preserve"> Ten priorytet dotyczy wsparcia dla osób najbardziej potrzebujacych w ramach celu szczegółowego określonego w art. 4 ust. 1 lit. l) rozporządzenia w sprawie EFS+</w:t>
                  </w:r>
                </w:p>
                <w:p w14:paraId="24904C46" w14:textId="77777777" w:rsidR="000F4AA6" w:rsidRPr="00890249" w:rsidRDefault="00875C92" w:rsidP="000F4AA6">
                  <w:pPr>
                    <w:spacing w:before="0"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0F4AA6"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0F4AA6" w:rsidRPr="00890249">
                    <w:rPr>
                      <w:rFonts w:asciiTheme="minorHAnsi" w:hAnsiTheme="minorHAnsi" w:cstheme="minorHAnsi"/>
                      <w:noProof/>
                      <w:sz w:val="20"/>
                    </w:rPr>
                    <w:t xml:space="preserve"> Ten priorytet dotyczy celu szczegółowego w zakresie mobilności miejskiej określonego w art. 3 ust. 1 lit. b) ppkt (viii) rozporządzenia w sprawie EFRR i Funduszu Spójności</w:t>
                  </w:r>
                </w:p>
                <w:p w14:paraId="4ECAEDA6" w14:textId="77777777" w:rsidR="000F4AA6" w:rsidRPr="00890249" w:rsidRDefault="00875C92" w:rsidP="000F4AA6">
                  <w:pPr>
                    <w:spacing w:before="0"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0F4AA6"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0F4AA6" w:rsidRPr="00890249">
                    <w:rPr>
                      <w:rFonts w:asciiTheme="minorHAnsi" w:hAnsiTheme="minorHAnsi" w:cstheme="minorHAnsi"/>
                      <w:noProof/>
                      <w:sz w:val="20"/>
                    </w:rPr>
                    <w:t xml:space="preserve"> Ten priorytet dotyczy celu szczegółowego w zakresie łączności cyfrowej określonej w art. 3 ust. 1 lit. a) ppkt (v) rozporządzenia w sprawie EFRR i Funduszu Spójności</w:t>
                  </w:r>
                </w:p>
              </w:tc>
            </w:tr>
          </w:tbl>
          <w:p w14:paraId="13A17941" w14:textId="77777777" w:rsidR="000F4AA6" w:rsidRPr="00890249" w:rsidRDefault="000F4AA6" w:rsidP="000F4AA6">
            <w:pPr>
              <w:pStyle w:val="Text3"/>
              <w:spacing w:before="0" w:after="0"/>
              <w:ind w:left="0" w:hanging="250"/>
              <w:rPr>
                <w:rFonts w:asciiTheme="minorHAnsi" w:hAnsiTheme="minorHAnsi" w:cstheme="minorHAnsi"/>
                <w:noProof/>
                <w:sz w:val="20"/>
                <w:szCs w:val="20"/>
              </w:rPr>
            </w:pPr>
          </w:p>
        </w:tc>
      </w:tr>
    </w:tbl>
    <w:p w14:paraId="772D23A6" w14:textId="77777777" w:rsidR="0097068C" w:rsidRPr="00890249" w:rsidRDefault="0097068C" w:rsidP="0097068C">
      <w:pPr>
        <w:shd w:val="clear" w:color="auto" w:fill="D0CECE" w:themeFill="background2" w:themeFillShade="E6"/>
        <w:spacing w:before="240" w:after="240"/>
        <w:rPr>
          <w:rFonts w:asciiTheme="minorHAnsi" w:hAnsiTheme="minorHAnsi" w:cstheme="minorHAnsi"/>
          <w:b/>
          <w:noProof/>
          <w:sz w:val="22"/>
        </w:rPr>
      </w:pPr>
      <w:r w:rsidRPr="00890249">
        <w:rPr>
          <w:rFonts w:asciiTheme="minorHAnsi" w:hAnsiTheme="minorHAnsi" w:cstheme="minorHAnsi"/>
          <w:b/>
          <w:noProof/>
          <w:sz w:val="22"/>
        </w:rPr>
        <w:t>2.1.4.1 (ii) Cel szczegółowy</w:t>
      </w:r>
    </w:p>
    <w:p w14:paraId="19BD7CAF" w14:textId="77777777" w:rsidR="0097068C" w:rsidRPr="00890249" w:rsidRDefault="0097068C" w:rsidP="0097068C">
      <w:pPr>
        <w:rPr>
          <w:rFonts w:asciiTheme="minorHAnsi" w:hAnsiTheme="minorHAnsi" w:cstheme="minorHAnsi"/>
          <w:b/>
          <w:noProof/>
          <w:color w:val="2F5496" w:themeColor="accent5" w:themeShade="BF"/>
        </w:rPr>
      </w:pPr>
      <w:r w:rsidRPr="00890249">
        <w:rPr>
          <w:rFonts w:asciiTheme="minorHAnsi" w:hAnsiTheme="minorHAnsi" w:cstheme="minorHAnsi"/>
          <w:b/>
          <w:noProof/>
          <w:color w:val="2F5496" w:themeColor="accent5" w:themeShade="BF"/>
        </w:rPr>
        <w:t>(ii) Rozwój i udoskonalanie zrównoważonej, odpornej na zmiany klimatu, inteligentnej i intermodalnej mobilności na poziomie krajowym, regionalnym i lokalnym, w tym poprawę dostępu do TEN-T oraz mobilności transgranicznej</w:t>
      </w:r>
    </w:p>
    <w:p w14:paraId="15651646" w14:textId="77777777" w:rsidR="0097068C" w:rsidRPr="00890249" w:rsidRDefault="0097068C" w:rsidP="0097068C">
      <w:pPr>
        <w:spacing w:before="240" w:after="240"/>
        <w:jc w:val="left"/>
        <w:rPr>
          <w:rFonts w:asciiTheme="minorHAnsi" w:hAnsiTheme="minorHAnsi" w:cstheme="minorHAnsi"/>
          <w:b/>
          <w:noProof/>
          <w:sz w:val="22"/>
        </w:rPr>
      </w:pPr>
      <w:r w:rsidRPr="00890249">
        <w:rPr>
          <w:rFonts w:asciiTheme="minorHAnsi" w:hAnsiTheme="minorHAnsi" w:cstheme="minorHAnsi"/>
          <w:b/>
          <w:noProof/>
          <w:sz w:val="22"/>
        </w:rPr>
        <w:t>2.1.4.1.1 (ii) Interwencje w ramach funduszy</w:t>
      </w:r>
    </w:p>
    <w:p w14:paraId="621446F5" w14:textId="77777777" w:rsidR="0097068C" w:rsidRPr="00890249" w:rsidRDefault="0097068C" w:rsidP="0097068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Powiązane rodzaje działań</w:t>
      </w:r>
    </w:p>
    <w:p w14:paraId="7CCC3DB6" w14:textId="77777777" w:rsidR="0093433C" w:rsidRPr="00890249" w:rsidRDefault="5C811465"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Podnoszenie konkurencyjności regionu w wymiarze terytorialnym i poprawa warunków życia jego mieszkańców wymaga stałego rozwoju infrastruktury transportowej, dzięki której możliwa jest poprawa dostępności do istniejących zasobów, niezbędna dla osiągnięcia spójności terytorialnej regionu oraz poprawa jakości środowiska, konieczna dla zapewnienia bezpiecznych i przyjaznych warunków życia</w:t>
      </w:r>
      <w:r w:rsidR="00E94838" w:rsidRPr="00890249">
        <w:rPr>
          <w:rFonts w:asciiTheme="minorHAnsi" w:hAnsiTheme="minorHAnsi" w:cstheme="minorHAnsi"/>
          <w:sz w:val="22"/>
          <w:szCs w:val="22"/>
          <w:vertAlign w:val="superscript"/>
        </w:rPr>
        <w:footnoteReference w:id="147"/>
      </w:r>
      <w:r w:rsidRPr="00890249">
        <w:rPr>
          <w:rFonts w:asciiTheme="minorHAnsi" w:hAnsiTheme="minorHAnsi" w:cstheme="minorHAnsi"/>
          <w:sz w:val="22"/>
          <w:szCs w:val="22"/>
        </w:rPr>
        <w:t xml:space="preserve">. </w:t>
      </w:r>
    </w:p>
    <w:p w14:paraId="3A2D5DDA" w14:textId="3D45192E" w:rsidR="0093433C" w:rsidRPr="00890249" w:rsidRDefault="0014080C"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W związku z powyższym interwencja</w:t>
      </w:r>
      <w:r w:rsidR="00E65612" w:rsidRPr="00890249">
        <w:rPr>
          <w:rFonts w:asciiTheme="minorHAnsi" w:hAnsiTheme="minorHAnsi" w:cstheme="minorHAnsi"/>
          <w:sz w:val="22"/>
          <w:szCs w:val="22"/>
        </w:rPr>
        <w:t xml:space="preserve"> s</w:t>
      </w:r>
      <w:r w:rsidRPr="00890249">
        <w:rPr>
          <w:rFonts w:asciiTheme="minorHAnsi" w:hAnsiTheme="minorHAnsi" w:cstheme="minorHAnsi"/>
          <w:sz w:val="22"/>
          <w:szCs w:val="22"/>
        </w:rPr>
        <w:t>koncentrowana zostanie na działaniach inwestycyjnych skierowanych na transport publiczny</w:t>
      </w:r>
      <w:r w:rsidR="00EB473E" w:rsidRPr="00890249">
        <w:rPr>
          <w:rFonts w:asciiTheme="minorHAnsi" w:hAnsiTheme="minorHAnsi" w:cstheme="minorHAnsi"/>
          <w:sz w:val="22"/>
          <w:szCs w:val="22"/>
        </w:rPr>
        <w:t>,</w:t>
      </w:r>
      <w:r w:rsidR="00E65612" w:rsidRPr="00890249">
        <w:rPr>
          <w:rFonts w:asciiTheme="minorHAnsi" w:hAnsiTheme="minorHAnsi" w:cstheme="minorHAnsi"/>
          <w:sz w:val="22"/>
          <w:szCs w:val="22"/>
        </w:rPr>
        <w:t xml:space="preserve"> </w:t>
      </w:r>
      <w:r w:rsidRPr="00890249">
        <w:rPr>
          <w:rFonts w:asciiTheme="minorHAnsi" w:hAnsiTheme="minorHAnsi" w:cstheme="minorHAnsi"/>
          <w:sz w:val="22"/>
          <w:szCs w:val="22"/>
        </w:rPr>
        <w:t>w tym</w:t>
      </w:r>
      <w:r w:rsidR="00E65612" w:rsidRPr="00890249">
        <w:rPr>
          <w:rFonts w:asciiTheme="minorHAnsi" w:hAnsiTheme="minorHAnsi" w:cstheme="minorHAnsi"/>
          <w:sz w:val="22"/>
          <w:szCs w:val="22"/>
        </w:rPr>
        <w:t xml:space="preserve"> na </w:t>
      </w:r>
      <w:r w:rsidRPr="00890249">
        <w:rPr>
          <w:rFonts w:asciiTheme="minorHAnsi" w:hAnsiTheme="minorHAnsi" w:cstheme="minorHAnsi"/>
          <w:sz w:val="22"/>
          <w:szCs w:val="22"/>
        </w:rPr>
        <w:t>rozwoju</w:t>
      </w:r>
      <w:r w:rsidR="00E65612" w:rsidRPr="00890249">
        <w:rPr>
          <w:rFonts w:asciiTheme="minorHAnsi" w:hAnsiTheme="minorHAnsi" w:cstheme="minorHAnsi"/>
          <w:sz w:val="22"/>
          <w:szCs w:val="22"/>
        </w:rPr>
        <w:t xml:space="preserve"> i popraw</w:t>
      </w:r>
      <w:r w:rsidR="00EB473E" w:rsidRPr="00890249">
        <w:rPr>
          <w:rFonts w:asciiTheme="minorHAnsi" w:hAnsiTheme="minorHAnsi" w:cstheme="minorHAnsi"/>
          <w:sz w:val="22"/>
          <w:szCs w:val="22"/>
        </w:rPr>
        <w:t>ie</w:t>
      </w:r>
      <w:r w:rsidR="00E65612" w:rsidRPr="00890249">
        <w:rPr>
          <w:rFonts w:asciiTheme="minorHAnsi" w:hAnsiTheme="minorHAnsi" w:cstheme="minorHAnsi"/>
          <w:sz w:val="22"/>
          <w:szCs w:val="22"/>
        </w:rPr>
        <w:t xml:space="preserve"> zrównoważonej mobilności na szczeblu regionalnym i lokalnym, gdzie planowane jest wsparcie dotyczące m.in. zakupu taboru autobusowego wykorzystywanego w pozamiejskim publicznym transporcie zbiorowym wraz </w:t>
      </w:r>
      <w:r w:rsidR="00CC78CE" w:rsidRPr="00890249">
        <w:rPr>
          <w:rFonts w:asciiTheme="minorHAnsi" w:hAnsiTheme="minorHAnsi" w:cstheme="minorHAnsi"/>
          <w:sz w:val="22"/>
          <w:szCs w:val="22"/>
        </w:rPr>
        <w:br/>
      </w:r>
      <w:r w:rsidR="00E65612" w:rsidRPr="00890249">
        <w:rPr>
          <w:rFonts w:asciiTheme="minorHAnsi" w:hAnsiTheme="minorHAnsi" w:cstheme="minorHAnsi"/>
          <w:sz w:val="22"/>
          <w:szCs w:val="22"/>
        </w:rPr>
        <w:t>z niezbędną infrastrukturą do jego obsługi, a także rozwoju infrastruktury przystankowej oraz działań z zakresu integracji poszczególnych rodzajów transportu. Istotne jest zapewnienie warunków dostarczenia usług transportu publicznego adekwatnych do zdiagnozowanych potrzeb. W odniesieniu do zakupu taboru autobusowego wsparcie ograniczone będzie dla „czystych ekologicznie pojazdów” w rozumieniu Dyrektywy 2009/33/EC.</w:t>
      </w:r>
    </w:p>
    <w:p w14:paraId="494C3012" w14:textId="3C6C3CF6" w:rsidR="0093433C" w:rsidRPr="00890249" w:rsidRDefault="00A41C37"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W</w:t>
      </w:r>
      <w:r w:rsidR="005B2BA7" w:rsidRPr="00890249">
        <w:rPr>
          <w:rFonts w:asciiTheme="minorHAnsi" w:hAnsiTheme="minorHAnsi" w:cstheme="minorHAnsi"/>
          <w:sz w:val="22"/>
          <w:szCs w:val="22"/>
        </w:rPr>
        <w:t xml:space="preserve"> obszarze</w:t>
      </w:r>
      <w:r w:rsidR="0014080C" w:rsidRPr="00890249">
        <w:rPr>
          <w:rFonts w:asciiTheme="minorHAnsi" w:hAnsiTheme="minorHAnsi" w:cstheme="minorHAnsi"/>
          <w:sz w:val="22"/>
          <w:szCs w:val="22"/>
        </w:rPr>
        <w:t xml:space="preserve"> regionalnego transportu kolejowego planowana jest dalsza wymiana taboru kolejowego na zeroemisyjny na potrzeby regionalnych przewozów </w:t>
      </w:r>
      <w:r w:rsidR="006A3348" w:rsidRPr="00890249">
        <w:rPr>
          <w:rFonts w:asciiTheme="minorHAnsi" w:hAnsiTheme="minorHAnsi" w:cstheme="minorHAnsi"/>
          <w:sz w:val="22"/>
          <w:szCs w:val="22"/>
        </w:rPr>
        <w:t>pasażerskich</w:t>
      </w:r>
      <w:r w:rsidR="0014080C" w:rsidRPr="00890249">
        <w:rPr>
          <w:rFonts w:asciiTheme="minorHAnsi" w:hAnsiTheme="minorHAnsi" w:cstheme="minorHAnsi"/>
          <w:sz w:val="22"/>
          <w:szCs w:val="22"/>
        </w:rPr>
        <w:t xml:space="preserve">. </w:t>
      </w:r>
      <w:r w:rsidR="009165AE" w:rsidRPr="00890249">
        <w:rPr>
          <w:rFonts w:asciiTheme="minorHAnsi" w:hAnsiTheme="minorHAnsi" w:cstheme="minorHAnsi"/>
          <w:iCs/>
          <w:sz w:val="22"/>
          <w:szCs w:val="22"/>
        </w:rPr>
        <w:t xml:space="preserve">Wsparciem w ramach programu będzie objęty zakup taboru </w:t>
      </w:r>
      <w:proofErr w:type="spellStart"/>
      <w:r w:rsidR="009165AE" w:rsidRPr="00890249">
        <w:rPr>
          <w:rFonts w:asciiTheme="minorHAnsi" w:hAnsiTheme="minorHAnsi" w:cstheme="minorHAnsi"/>
          <w:iCs/>
          <w:sz w:val="22"/>
          <w:szCs w:val="22"/>
        </w:rPr>
        <w:t>bezemisyjnego</w:t>
      </w:r>
      <w:proofErr w:type="spellEnd"/>
      <w:r w:rsidR="009165AE" w:rsidRPr="00890249">
        <w:rPr>
          <w:rFonts w:asciiTheme="minorHAnsi" w:hAnsiTheme="minorHAnsi" w:cstheme="minorHAnsi"/>
          <w:iCs/>
          <w:sz w:val="22"/>
          <w:szCs w:val="22"/>
        </w:rPr>
        <w:t xml:space="preserve"> wykorzystywan</w:t>
      </w:r>
      <w:r w:rsidR="00DD1C5C">
        <w:rPr>
          <w:rFonts w:asciiTheme="minorHAnsi" w:hAnsiTheme="minorHAnsi" w:cstheme="minorHAnsi"/>
          <w:iCs/>
          <w:sz w:val="22"/>
          <w:szCs w:val="22"/>
        </w:rPr>
        <w:t>ego do przewozów pasażerskich o </w:t>
      </w:r>
      <w:r w:rsidR="009165AE" w:rsidRPr="00890249">
        <w:rPr>
          <w:rFonts w:asciiTheme="minorHAnsi" w:hAnsiTheme="minorHAnsi" w:cstheme="minorHAnsi"/>
          <w:iCs/>
          <w:sz w:val="22"/>
          <w:szCs w:val="22"/>
        </w:rPr>
        <w:t>charakterze użyteczności publicznej, wykonywanych przez o</w:t>
      </w:r>
      <w:r w:rsidR="00DD1C5C">
        <w:rPr>
          <w:rFonts w:asciiTheme="minorHAnsi" w:hAnsiTheme="minorHAnsi" w:cstheme="minorHAnsi"/>
          <w:iCs/>
          <w:sz w:val="22"/>
          <w:szCs w:val="22"/>
        </w:rPr>
        <w:t>peratorów wyłonionych zgodnie z </w:t>
      </w:r>
      <w:r w:rsidR="009165AE" w:rsidRPr="00890249">
        <w:rPr>
          <w:rFonts w:asciiTheme="minorHAnsi" w:hAnsiTheme="minorHAnsi" w:cstheme="minorHAnsi"/>
          <w:iCs/>
          <w:sz w:val="22"/>
          <w:szCs w:val="22"/>
        </w:rPr>
        <w:t>prawem UE (w tym tzw. czwartym pakietem kolejowym).  W przypadku umów zawartych po grudniu 2020 roku dofinansowanie będzie dotyczyć taboru wykorzystywanego przez operatorów wybranych w konkurencyjnej procedurze przetargowej w rozumie</w:t>
      </w:r>
      <w:r w:rsidR="004675A7">
        <w:rPr>
          <w:rFonts w:asciiTheme="minorHAnsi" w:hAnsiTheme="minorHAnsi" w:cstheme="minorHAnsi"/>
          <w:iCs/>
          <w:sz w:val="22"/>
          <w:szCs w:val="22"/>
        </w:rPr>
        <w:t>niu Rozporządzenia 1370/2007, z </w:t>
      </w:r>
      <w:r w:rsidR="009165AE" w:rsidRPr="00890249">
        <w:rPr>
          <w:rFonts w:asciiTheme="minorHAnsi" w:hAnsiTheme="minorHAnsi" w:cstheme="minorHAnsi"/>
          <w:iCs/>
          <w:sz w:val="22"/>
          <w:szCs w:val="22"/>
        </w:rPr>
        <w:t xml:space="preserve">zastrzeżeniem wyjątków wskazanych w tym rozporządzeniu. </w:t>
      </w:r>
      <w:r w:rsidR="004675A7">
        <w:rPr>
          <w:rFonts w:asciiTheme="minorHAnsi" w:hAnsiTheme="minorHAnsi" w:cstheme="minorHAnsi"/>
          <w:iCs/>
          <w:sz w:val="22"/>
          <w:szCs w:val="22"/>
        </w:rPr>
        <w:t>Realizowane będą te projekty, w </w:t>
      </w:r>
      <w:r w:rsidR="009165AE" w:rsidRPr="00890249">
        <w:rPr>
          <w:rFonts w:asciiTheme="minorHAnsi" w:hAnsiTheme="minorHAnsi" w:cstheme="minorHAnsi"/>
          <w:iCs/>
          <w:sz w:val="22"/>
          <w:szCs w:val="22"/>
        </w:rPr>
        <w:t>których nastąpi pełne rozliczenie korzyści wynikającej z dofinansowania inwestycji taborowej. Między innymi możliwe będzie przejęcie taboru przez organizatora po cenie rynkowej bez pomocy publicznej, bądź udostępnienie taboru innym uczestnikom rynku na niedyskryminujących warunkach. Nowo zakupiony tabor będzie wyposażony w ERTMS.</w:t>
      </w:r>
    </w:p>
    <w:p w14:paraId="5E0101EC" w14:textId="77777777" w:rsidR="0093433C" w:rsidRPr="00890249" w:rsidRDefault="00144861"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lastRenderedPageBreak/>
        <w:t xml:space="preserve">Wsparciem będzie również objęta budowa i modernizacja infrastruktury dla ruchu niezmotoryzowanego, w tym drogi rowerowe oraz ciągi pieszo-rowerowe. </w:t>
      </w:r>
    </w:p>
    <w:p w14:paraId="70DE8B7C" w14:textId="52B74BF9" w:rsidR="0093433C" w:rsidRPr="00890249" w:rsidRDefault="00E65612"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W odniesieniu do</w:t>
      </w:r>
      <w:r w:rsidR="00E94838" w:rsidRPr="00890249">
        <w:rPr>
          <w:rFonts w:asciiTheme="minorHAnsi" w:hAnsiTheme="minorHAnsi" w:cstheme="minorHAnsi"/>
          <w:sz w:val="22"/>
          <w:szCs w:val="22"/>
        </w:rPr>
        <w:t xml:space="preserve"> infrastruktury drogowej o znaczeniu regionalnym </w:t>
      </w:r>
      <w:r w:rsidR="0014080C" w:rsidRPr="00890249">
        <w:rPr>
          <w:rFonts w:asciiTheme="minorHAnsi" w:hAnsiTheme="minorHAnsi" w:cstheme="minorHAnsi"/>
          <w:sz w:val="22"/>
          <w:szCs w:val="22"/>
        </w:rPr>
        <w:t xml:space="preserve">inwestycje skupią się na </w:t>
      </w:r>
      <w:r w:rsidR="00E94838" w:rsidRPr="00890249">
        <w:rPr>
          <w:rFonts w:asciiTheme="minorHAnsi" w:hAnsiTheme="minorHAnsi" w:cstheme="minorHAnsi"/>
          <w:sz w:val="22"/>
          <w:szCs w:val="22"/>
        </w:rPr>
        <w:t>poprawi</w:t>
      </w:r>
      <w:r w:rsidR="0014080C" w:rsidRPr="00890249">
        <w:rPr>
          <w:rFonts w:asciiTheme="minorHAnsi" w:hAnsiTheme="minorHAnsi" w:cstheme="minorHAnsi"/>
          <w:sz w:val="22"/>
          <w:szCs w:val="22"/>
        </w:rPr>
        <w:t>e</w:t>
      </w:r>
      <w:r w:rsidR="00E94838" w:rsidRPr="00890249">
        <w:rPr>
          <w:rFonts w:asciiTheme="minorHAnsi" w:hAnsiTheme="minorHAnsi" w:cstheme="minorHAnsi"/>
          <w:sz w:val="22"/>
          <w:szCs w:val="22"/>
        </w:rPr>
        <w:t xml:space="preserve"> </w:t>
      </w:r>
      <w:r w:rsidR="00E34429" w:rsidRPr="00890249">
        <w:rPr>
          <w:rFonts w:asciiTheme="minorHAnsi" w:hAnsiTheme="minorHAnsi" w:cstheme="minorHAnsi"/>
          <w:sz w:val="22"/>
          <w:szCs w:val="22"/>
        </w:rPr>
        <w:t xml:space="preserve">m.in. </w:t>
      </w:r>
      <w:r w:rsidR="00E94838" w:rsidRPr="00890249">
        <w:rPr>
          <w:rFonts w:asciiTheme="minorHAnsi" w:hAnsiTheme="minorHAnsi" w:cstheme="minorHAnsi"/>
          <w:sz w:val="22"/>
          <w:szCs w:val="22"/>
        </w:rPr>
        <w:t>dostępnoś</w:t>
      </w:r>
      <w:r w:rsidR="00EB473E" w:rsidRPr="00890249">
        <w:rPr>
          <w:rFonts w:asciiTheme="minorHAnsi" w:hAnsiTheme="minorHAnsi" w:cstheme="minorHAnsi"/>
          <w:sz w:val="22"/>
          <w:szCs w:val="22"/>
        </w:rPr>
        <w:t>ci</w:t>
      </w:r>
      <w:r w:rsidR="00E94838" w:rsidRPr="00890249">
        <w:rPr>
          <w:rFonts w:asciiTheme="minorHAnsi" w:hAnsiTheme="minorHAnsi" w:cstheme="minorHAnsi"/>
          <w:sz w:val="22"/>
          <w:szCs w:val="22"/>
        </w:rPr>
        <w:t xml:space="preserve"> transportow</w:t>
      </w:r>
      <w:r w:rsidR="0014080C" w:rsidRPr="00890249">
        <w:rPr>
          <w:rFonts w:asciiTheme="minorHAnsi" w:hAnsiTheme="minorHAnsi" w:cstheme="minorHAnsi"/>
          <w:sz w:val="22"/>
          <w:szCs w:val="22"/>
        </w:rPr>
        <w:t>ej</w:t>
      </w:r>
      <w:r w:rsidR="00E94838" w:rsidRPr="00890249">
        <w:rPr>
          <w:rFonts w:asciiTheme="minorHAnsi" w:hAnsiTheme="minorHAnsi" w:cstheme="minorHAnsi"/>
          <w:sz w:val="22"/>
          <w:szCs w:val="22"/>
        </w:rPr>
        <w:t xml:space="preserve"> ośrodków regionalnych i </w:t>
      </w:r>
      <w:proofErr w:type="spellStart"/>
      <w:r w:rsidR="00E94838" w:rsidRPr="00890249">
        <w:rPr>
          <w:rFonts w:asciiTheme="minorHAnsi" w:hAnsiTheme="minorHAnsi" w:cstheme="minorHAnsi"/>
          <w:sz w:val="22"/>
          <w:szCs w:val="22"/>
        </w:rPr>
        <w:t>subregionalnych</w:t>
      </w:r>
      <w:proofErr w:type="spellEnd"/>
      <w:r w:rsidR="00E94838" w:rsidRPr="00890249">
        <w:rPr>
          <w:rFonts w:asciiTheme="minorHAnsi" w:hAnsiTheme="minorHAnsi" w:cstheme="minorHAnsi"/>
          <w:sz w:val="22"/>
          <w:szCs w:val="22"/>
        </w:rPr>
        <w:t xml:space="preserve"> do infrastruktury sieciowej i węzłowej TEN-T</w:t>
      </w:r>
      <w:r w:rsidR="001C441F" w:rsidRPr="00890249">
        <w:rPr>
          <w:rFonts w:asciiTheme="minorHAnsi" w:hAnsiTheme="minorHAnsi" w:cstheme="minorHAnsi"/>
          <w:sz w:val="22"/>
          <w:szCs w:val="22"/>
        </w:rPr>
        <w:t>,</w:t>
      </w:r>
      <w:r w:rsidR="00E07256" w:rsidRPr="00890249">
        <w:rPr>
          <w:rFonts w:asciiTheme="minorHAnsi" w:hAnsiTheme="minorHAnsi" w:cstheme="minorHAnsi"/>
          <w:sz w:val="22"/>
          <w:szCs w:val="22"/>
        </w:rPr>
        <w:t xml:space="preserve"> </w:t>
      </w:r>
      <w:r w:rsidR="006A6030" w:rsidRPr="00890249">
        <w:rPr>
          <w:rFonts w:asciiTheme="minorHAnsi" w:hAnsiTheme="minorHAnsi" w:cstheme="minorHAnsi"/>
          <w:sz w:val="22"/>
          <w:szCs w:val="22"/>
        </w:rPr>
        <w:t>jak również do rozwoju publicznego transportu zbiorowego</w:t>
      </w:r>
      <w:r w:rsidR="001C441F" w:rsidRPr="00890249">
        <w:rPr>
          <w:rFonts w:asciiTheme="minorHAnsi" w:hAnsiTheme="minorHAnsi" w:cstheme="minorHAnsi"/>
          <w:sz w:val="22"/>
          <w:szCs w:val="22"/>
        </w:rPr>
        <w:t>.</w:t>
      </w:r>
      <w:r w:rsidR="00E94838" w:rsidRPr="00890249">
        <w:rPr>
          <w:rFonts w:asciiTheme="minorHAnsi" w:hAnsiTheme="minorHAnsi" w:cstheme="minorHAnsi"/>
          <w:sz w:val="22"/>
          <w:szCs w:val="22"/>
        </w:rPr>
        <w:t xml:space="preserve"> </w:t>
      </w:r>
    </w:p>
    <w:p w14:paraId="4275961F" w14:textId="6E2DF978" w:rsidR="0093433C" w:rsidRPr="00890249" w:rsidRDefault="005B2BA7"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Jednocześnie </w:t>
      </w:r>
      <w:r w:rsidR="007411A1" w:rsidRPr="00890249">
        <w:rPr>
          <w:rFonts w:asciiTheme="minorHAnsi" w:hAnsiTheme="minorHAnsi" w:cstheme="minorHAnsi"/>
          <w:sz w:val="22"/>
          <w:szCs w:val="22"/>
        </w:rPr>
        <w:t>realizowane będą również inwestycje służące wyprowadze</w:t>
      </w:r>
      <w:r w:rsidR="00140065" w:rsidRPr="00890249">
        <w:rPr>
          <w:rFonts w:asciiTheme="minorHAnsi" w:hAnsiTheme="minorHAnsi" w:cstheme="minorHAnsi"/>
          <w:sz w:val="22"/>
          <w:szCs w:val="22"/>
        </w:rPr>
        <w:t xml:space="preserve">niu ruchu tranzytowego </w:t>
      </w:r>
      <w:proofErr w:type="gramStart"/>
      <w:r w:rsidR="00140065" w:rsidRPr="00890249">
        <w:rPr>
          <w:rFonts w:asciiTheme="minorHAnsi" w:hAnsiTheme="minorHAnsi" w:cstheme="minorHAnsi"/>
          <w:sz w:val="22"/>
          <w:szCs w:val="22"/>
        </w:rPr>
        <w:t>z  </w:t>
      </w:r>
      <w:r w:rsidR="007411A1" w:rsidRPr="00890249">
        <w:rPr>
          <w:rFonts w:asciiTheme="minorHAnsi" w:hAnsiTheme="minorHAnsi" w:cstheme="minorHAnsi"/>
          <w:sz w:val="22"/>
          <w:szCs w:val="22"/>
        </w:rPr>
        <w:t>centrów</w:t>
      </w:r>
      <w:proofErr w:type="gramEnd"/>
      <w:r w:rsidR="007411A1" w:rsidRPr="00890249">
        <w:rPr>
          <w:rFonts w:asciiTheme="minorHAnsi" w:hAnsiTheme="minorHAnsi" w:cstheme="minorHAnsi"/>
          <w:sz w:val="22"/>
          <w:szCs w:val="22"/>
        </w:rPr>
        <w:t xml:space="preserve"> miast i miejscowości, polegające m.in. na budowie obwodnic, jak również inwestycje poprawiające bezpieczeństwo na skrzyżowaniach, w tym z przejazdami kolejowymi. </w:t>
      </w:r>
      <w:r w:rsidR="00BF62EB" w:rsidRPr="00890249">
        <w:rPr>
          <w:rFonts w:asciiTheme="minorHAnsi" w:hAnsiTheme="minorHAnsi" w:cstheme="minorHAnsi"/>
          <w:sz w:val="22"/>
          <w:szCs w:val="22"/>
        </w:rPr>
        <w:t>Za wyjątkiem</w:t>
      </w:r>
      <w:r w:rsidR="005D7055" w:rsidRPr="00890249">
        <w:rPr>
          <w:rFonts w:asciiTheme="minorHAnsi" w:hAnsiTheme="minorHAnsi" w:cstheme="minorHAnsi"/>
          <w:sz w:val="22"/>
          <w:szCs w:val="22"/>
        </w:rPr>
        <w:t xml:space="preserve"> obwodnic i obiektów P+R, inwestycje drogowe realizowane na obszarach miast nie będą obejmowały budowy nowych, ani zwiększenia pojemności lub przepustowości is</w:t>
      </w:r>
      <w:r w:rsidR="004675A7">
        <w:rPr>
          <w:rFonts w:asciiTheme="minorHAnsi" w:hAnsiTheme="minorHAnsi" w:cstheme="minorHAnsi"/>
          <w:sz w:val="22"/>
          <w:szCs w:val="22"/>
        </w:rPr>
        <w:t>tniejących dróg lub parkingów i </w:t>
      </w:r>
      <w:r w:rsidR="005D7055" w:rsidRPr="00890249">
        <w:rPr>
          <w:rFonts w:asciiTheme="minorHAnsi" w:hAnsiTheme="minorHAnsi" w:cstheme="minorHAnsi"/>
          <w:sz w:val="22"/>
          <w:szCs w:val="22"/>
        </w:rPr>
        <w:t xml:space="preserve">nie będą przyczyniały się do zwiększenia natężenia ruchu samochodowego </w:t>
      </w:r>
      <w:r w:rsidR="00CC78CE" w:rsidRPr="00890249">
        <w:rPr>
          <w:rFonts w:asciiTheme="minorHAnsi" w:hAnsiTheme="minorHAnsi" w:cstheme="minorHAnsi"/>
          <w:sz w:val="22"/>
          <w:szCs w:val="22"/>
        </w:rPr>
        <w:t>na</w:t>
      </w:r>
      <w:r w:rsidR="005D7055" w:rsidRPr="00890249">
        <w:rPr>
          <w:rFonts w:asciiTheme="minorHAnsi" w:hAnsiTheme="minorHAnsi" w:cstheme="minorHAnsi"/>
          <w:sz w:val="22"/>
          <w:szCs w:val="22"/>
        </w:rPr>
        <w:t xml:space="preserve"> obszarach miejskich.</w:t>
      </w:r>
    </w:p>
    <w:p w14:paraId="733C6A42" w14:textId="29DEA2E0" w:rsidR="0093433C" w:rsidRPr="00890249" w:rsidRDefault="00A8345E"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Wszystkie inwestycj</w:t>
      </w:r>
      <w:r w:rsidR="005A40EE" w:rsidRPr="00890249">
        <w:rPr>
          <w:rFonts w:asciiTheme="minorHAnsi" w:hAnsiTheme="minorHAnsi" w:cstheme="minorHAnsi"/>
          <w:sz w:val="22"/>
          <w:szCs w:val="22"/>
        </w:rPr>
        <w:t>e w infrastrukturę transportową</w:t>
      </w:r>
      <w:r w:rsidRPr="00890249">
        <w:rPr>
          <w:rFonts w:asciiTheme="minorHAnsi" w:hAnsiTheme="minorHAnsi" w:cstheme="minorHAnsi"/>
          <w:sz w:val="22"/>
          <w:szCs w:val="22"/>
        </w:rPr>
        <w:t xml:space="preserve"> wspierane w ramach niniejszego celu szczegółowego będą musiały wynikać z Planu Transportowego Województwa Opolskiego 2030 lub odpowiedniego dokumentu planowania transportu na poziomie lokalnym. W przypadku inwestycji realizowanych na obszarach miejskich, inwestycje te będą musiały być </w:t>
      </w:r>
      <w:r w:rsidR="004A3CA0" w:rsidRPr="00890249">
        <w:rPr>
          <w:rFonts w:asciiTheme="minorHAnsi" w:hAnsiTheme="minorHAnsi" w:cstheme="minorHAnsi"/>
          <w:sz w:val="22"/>
          <w:szCs w:val="22"/>
        </w:rPr>
        <w:t>spójne</w:t>
      </w:r>
      <w:r w:rsidRPr="00890249">
        <w:rPr>
          <w:rFonts w:asciiTheme="minorHAnsi" w:hAnsiTheme="minorHAnsi" w:cstheme="minorHAnsi"/>
          <w:sz w:val="22"/>
          <w:szCs w:val="22"/>
        </w:rPr>
        <w:t xml:space="preserve"> z właściwymi Planami Zrównoważonej Mobilności Miejskiej, a jeśli nie są one wymagane – z innymi właściwymi dokumentami planowania</w:t>
      </w:r>
      <w:r w:rsidR="000F6590" w:rsidRPr="00890249">
        <w:rPr>
          <w:rFonts w:asciiTheme="minorHAnsi" w:hAnsiTheme="minorHAnsi" w:cstheme="minorHAnsi"/>
          <w:sz w:val="22"/>
          <w:szCs w:val="22"/>
        </w:rPr>
        <w:t xml:space="preserve"> zrównoważonej</w:t>
      </w:r>
      <w:r w:rsidRPr="00890249">
        <w:rPr>
          <w:rFonts w:asciiTheme="minorHAnsi" w:hAnsiTheme="minorHAnsi" w:cstheme="minorHAnsi"/>
          <w:sz w:val="22"/>
          <w:szCs w:val="22"/>
        </w:rPr>
        <w:t xml:space="preserve"> mobilności.</w:t>
      </w:r>
    </w:p>
    <w:p w14:paraId="01F96F88" w14:textId="15A88E6F" w:rsidR="0093433C" w:rsidRPr="00890249" w:rsidRDefault="007411A1"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Wsparciem zostaną objęte w szczególności inwestycje komplementarne wobec zrealizowanych lub realizowanych inwestycji drogowych na drogach wojewódzkich wskazane w dokumencie o charakterze strategicznym, tj. </w:t>
      </w:r>
      <w:r w:rsidRPr="00890249">
        <w:rPr>
          <w:rFonts w:asciiTheme="minorHAnsi" w:hAnsiTheme="minorHAnsi" w:cstheme="minorHAnsi"/>
          <w:i/>
          <w:sz w:val="22"/>
          <w:szCs w:val="22"/>
        </w:rPr>
        <w:t>Planie Transportowym Województwa Opolskiego</w:t>
      </w:r>
      <w:r w:rsidRPr="00890249">
        <w:rPr>
          <w:rFonts w:asciiTheme="minorHAnsi" w:hAnsiTheme="minorHAnsi" w:cstheme="minorHAnsi"/>
          <w:sz w:val="22"/>
          <w:szCs w:val="22"/>
        </w:rPr>
        <w:t xml:space="preserve">. </w:t>
      </w:r>
      <w:r w:rsidR="004B2CEF" w:rsidRPr="00890249">
        <w:rPr>
          <w:rFonts w:asciiTheme="minorHAnsi" w:hAnsiTheme="minorHAnsi" w:cstheme="minorHAnsi"/>
          <w:sz w:val="22"/>
          <w:szCs w:val="22"/>
        </w:rPr>
        <w:t>Ponadto przewiduj</w:t>
      </w:r>
      <w:r w:rsidR="00EB473E" w:rsidRPr="00890249">
        <w:rPr>
          <w:rFonts w:asciiTheme="minorHAnsi" w:hAnsiTheme="minorHAnsi" w:cstheme="minorHAnsi"/>
          <w:sz w:val="22"/>
          <w:szCs w:val="22"/>
        </w:rPr>
        <w:t>e</w:t>
      </w:r>
      <w:r w:rsidR="004B2CEF" w:rsidRPr="00890249">
        <w:rPr>
          <w:rFonts w:asciiTheme="minorHAnsi" w:hAnsiTheme="minorHAnsi" w:cstheme="minorHAnsi"/>
          <w:sz w:val="22"/>
          <w:szCs w:val="22"/>
        </w:rPr>
        <w:t xml:space="preserve"> się możliwość realizacji samodzielnych projektów mających na celu poprawę bezpieczeństwa użytkowników ruchu przy drogach lokalnych (</w:t>
      </w:r>
      <w:r w:rsidR="00B16F92" w:rsidRPr="00890249">
        <w:rPr>
          <w:rFonts w:asciiTheme="minorHAnsi" w:hAnsiTheme="minorHAnsi" w:cstheme="minorHAnsi"/>
          <w:sz w:val="22"/>
          <w:szCs w:val="22"/>
        </w:rPr>
        <w:t xml:space="preserve">np. </w:t>
      </w:r>
      <w:r w:rsidR="004B2CEF" w:rsidRPr="00890249">
        <w:rPr>
          <w:rFonts w:asciiTheme="minorHAnsi" w:hAnsiTheme="minorHAnsi" w:cstheme="minorHAnsi"/>
          <w:sz w:val="22"/>
          <w:szCs w:val="22"/>
        </w:rPr>
        <w:t xml:space="preserve">zatoczki autobusowe, wysepki). </w:t>
      </w:r>
    </w:p>
    <w:p w14:paraId="60FF3CEB" w14:textId="7E6CECB2" w:rsidR="0093433C" w:rsidRPr="00890249" w:rsidRDefault="5C811465"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Planowane do realizacji ww. przedsięwzięcia są zgodne z wyzwaniami krajowymi zidentyfikowanymi </w:t>
      </w:r>
      <w:r w:rsidR="00816F82" w:rsidRPr="00890249">
        <w:rPr>
          <w:rFonts w:asciiTheme="minorHAnsi" w:hAnsiTheme="minorHAnsi" w:cstheme="minorHAnsi"/>
          <w:sz w:val="22"/>
          <w:szCs w:val="22"/>
        </w:rPr>
        <w:br/>
      </w:r>
      <w:r w:rsidRPr="00890249">
        <w:rPr>
          <w:rFonts w:asciiTheme="minorHAnsi" w:hAnsiTheme="minorHAnsi" w:cstheme="minorHAnsi"/>
          <w:sz w:val="22"/>
          <w:szCs w:val="22"/>
        </w:rPr>
        <w:t xml:space="preserve">w </w:t>
      </w:r>
      <w:r w:rsidRPr="00890249">
        <w:rPr>
          <w:rFonts w:asciiTheme="minorHAnsi" w:hAnsiTheme="minorHAnsi" w:cstheme="minorHAnsi"/>
          <w:i/>
          <w:iCs/>
          <w:sz w:val="22"/>
          <w:szCs w:val="22"/>
        </w:rPr>
        <w:t>Strategii Zrównoważonego Rozwoju Transportu do 2030</w:t>
      </w:r>
      <w:r w:rsidR="00E94838" w:rsidRPr="00890249">
        <w:rPr>
          <w:rStyle w:val="Odwoanieprzypisudolnego"/>
          <w:rFonts w:asciiTheme="minorHAnsi" w:hAnsiTheme="minorHAnsi" w:cstheme="minorHAnsi"/>
          <w:i/>
          <w:iCs/>
          <w:sz w:val="22"/>
          <w:szCs w:val="22"/>
        </w:rPr>
        <w:footnoteReference w:id="148"/>
      </w:r>
      <w:r w:rsidRPr="00890249">
        <w:rPr>
          <w:rFonts w:asciiTheme="minorHAnsi" w:hAnsiTheme="minorHAnsi" w:cstheme="minorHAnsi"/>
          <w:i/>
          <w:iCs/>
          <w:sz w:val="22"/>
          <w:szCs w:val="22"/>
        </w:rPr>
        <w:t>,</w:t>
      </w:r>
      <w:r w:rsidRPr="00890249">
        <w:rPr>
          <w:rFonts w:asciiTheme="minorHAnsi" w:hAnsiTheme="minorHAnsi" w:cstheme="minorHAnsi"/>
          <w:sz w:val="22"/>
          <w:szCs w:val="22"/>
        </w:rPr>
        <w:t xml:space="preserve"> gdzie jako konieczność wskazuje się </w:t>
      </w:r>
      <w:r w:rsidRPr="00890249">
        <w:rPr>
          <w:rFonts w:asciiTheme="minorHAnsi" w:hAnsiTheme="minorHAnsi" w:cstheme="minorHAnsi"/>
          <w:i/>
          <w:iCs/>
          <w:sz w:val="22"/>
          <w:szCs w:val="22"/>
        </w:rPr>
        <w:t xml:space="preserve">zwiększenie dostępności transportowej oraz poprawę bezpieczeństwa uczestników ruchu </w:t>
      </w:r>
      <w:r w:rsidRPr="00890249">
        <w:rPr>
          <w:rFonts w:asciiTheme="minorHAnsi" w:hAnsiTheme="minorHAnsi" w:cstheme="minorHAnsi"/>
          <w:sz w:val="22"/>
          <w:szCs w:val="22"/>
        </w:rPr>
        <w:t xml:space="preserve">(…), oraz </w:t>
      </w:r>
      <w:r w:rsidR="00D07879" w:rsidRPr="00890249">
        <w:rPr>
          <w:rFonts w:asciiTheme="minorHAnsi" w:hAnsiTheme="minorHAnsi" w:cstheme="minorHAnsi"/>
          <w:sz w:val="22"/>
          <w:szCs w:val="22"/>
        </w:rPr>
        <w:br/>
      </w:r>
      <w:r w:rsidRPr="00890249">
        <w:rPr>
          <w:rFonts w:asciiTheme="minorHAnsi" w:hAnsiTheme="minorHAnsi" w:cstheme="minorHAnsi"/>
          <w:sz w:val="22"/>
          <w:szCs w:val="22"/>
        </w:rPr>
        <w:t xml:space="preserve">w </w:t>
      </w:r>
      <w:r w:rsidRPr="00890249">
        <w:rPr>
          <w:rFonts w:asciiTheme="minorHAnsi" w:hAnsiTheme="minorHAnsi" w:cstheme="minorHAnsi"/>
          <w:i/>
          <w:iCs/>
          <w:sz w:val="22"/>
          <w:szCs w:val="22"/>
        </w:rPr>
        <w:t>SOR</w:t>
      </w:r>
      <w:r w:rsidRPr="00890249">
        <w:rPr>
          <w:rFonts w:asciiTheme="minorHAnsi" w:hAnsiTheme="minorHAnsi" w:cstheme="minorHAnsi"/>
          <w:sz w:val="22"/>
          <w:szCs w:val="22"/>
        </w:rPr>
        <w:t xml:space="preserve"> w zakresie celu </w:t>
      </w:r>
      <w:r w:rsidRPr="00890249">
        <w:rPr>
          <w:rFonts w:asciiTheme="minorHAnsi" w:hAnsiTheme="minorHAnsi" w:cstheme="minorHAnsi"/>
          <w:i/>
          <w:iCs/>
          <w:sz w:val="22"/>
          <w:szCs w:val="22"/>
        </w:rPr>
        <w:t>Zwiększenie dostępności transportowej (…)</w:t>
      </w:r>
      <w:r w:rsidR="3A81C37B" w:rsidRPr="00890249">
        <w:rPr>
          <w:rFonts w:asciiTheme="minorHAnsi" w:hAnsiTheme="minorHAnsi" w:cstheme="minorHAnsi"/>
          <w:i/>
          <w:iCs/>
          <w:sz w:val="22"/>
          <w:szCs w:val="22"/>
        </w:rPr>
        <w:t>,</w:t>
      </w:r>
      <w:r w:rsidRPr="00890249">
        <w:rPr>
          <w:rFonts w:asciiTheme="minorHAnsi" w:hAnsiTheme="minorHAnsi" w:cstheme="minorHAnsi"/>
          <w:i/>
          <w:iCs/>
          <w:sz w:val="22"/>
          <w:szCs w:val="22"/>
        </w:rPr>
        <w:t xml:space="preserve"> </w:t>
      </w:r>
      <w:r w:rsidRPr="00890249">
        <w:rPr>
          <w:rFonts w:asciiTheme="minorHAnsi" w:hAnsiTheme="minorHAnsi" w:cstheme="minorHAnsi"/>
          <w:sz w:val="22"/>
          <w:szCs w:val="22"/>
        </w:rPr>
        <w:t xml:space="preserve">gdzie </w:t>
      </w:r>
      <w:r w:rsidR="00F357EE" w:rsidRPr="00890249">
        <w:rPr>
          <w:rFonts w:asciiTheme="minorHAnsi" w:hAnsiTheme="minorHAnsi" w:cstheme="minorHAnsi"/>
          <w:sz w:val="22"/>
          <w:szCs w:val="22"/>
        </w:rPr>
        <w:t>uznano</w:t>
      </w:r>
      <w:r w:rsidRPr="00890249">
        <w:rPr>
          <w:rFonts w:asciiTheme="minorHAnsi" w:hAnsiTheme="minorHAnsi" w:cstheme="minorHAnsi"/>
          <w:sz w:val="22"/>
          <w:szCs w:val="22"/>
        </w:rPr>
        <w:t>, że rozwój infrastruktury transportowej wpływa znacząco na konkurencyjność regionów</w:t>
      </w:r>
      <w:r w:rsidR="00E94838" w:rsidRPr="00890249">
        <w:rPr>
          <w:rStyle w:val="Odwoanieprzypisudolnego"/>
          <w:rFonts w:asciiTheme="minorHAnsi" w:hAnsiTheme="minorHAnsi" w:cstheme="minorHAnsi"/>
          <w:sz w:val="22"/>
          <w:szCs w:val="22"/>
        </w:rPr>
        <w:footnoteReference w:id="149"/>
      </w:r>
      <w:r w:rsidR="5A3D53D2" w:rsidRPr="00890249">
        <w:rPr>
          <w:rFonts w:asciiTheme="minorHAnsi" w:hAnsiTheme="minorHAnsi" w:cstheme="minorHAnsi"/>
          <w:sz w:val="22"/>
          <w:szCs w:val="22"/>
        </w:rPr>
        <w:t xml:space="preserve">. </w:t>
      </w:r>
    </w:p>
    <w:p w14:paraId="797595C7" w14:textId="33C16798" w:rsidR="0093433C" w:rsidRPr="00890249" w:rsidRDefault="5C811465"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Jednocześnie inwestycje drogowe będą umożliwiały ruch pojazdów o dopuszczalnym nacisku osi napędowej do 11,5 tony</w:t>
      </w:r>
      <w:r w:rsidR="00E94838" w:rsidRPr="00890249">
        <w:rPr>
          <w:rStyle w:val="Odwoanieprzypisudolnego"/>
          <w:rFonts w:asciiTheme="minorHAnsi" w:hAnsiTheme="minorHAnsi" w:cstheme="minorHAnsi"/>
          <w:sz w:val="22"/>
          <w:szCs w:val="22"/>
        </w:rPr>
        <w:footnoteReference w:id="150"/>
      </w:r>
      <w:r w:rsidRPr="00890249">
        <w:rPr>
          <w:rFonts w:asciiTheme="minorHAnsi" w:hAnsiTheme="minorHAnsi" w:cstheme="minorHAnsi"/>
          <w:sz w:val="22"/>
          <w:szCs w:val="22"/>
        </w:rPr>
        <w:t>.</w:t>
      </w:r>
    </w:p>
    <w:p w14:paraId="7DA42D4D" w14:textId="2310B521" w:rsidR="0093433C" w:rsidRPr="00890249" w:rsidRDefault="00E94838"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Wsparcie udzielone na inwestycje w infrastrukturę drogową przyczyni się do wzmocnienia dostępności komunikacyjnej i spójności terytorialnej oraz podniesienia pozi</w:t>
      </w:r>
      <w:r w:rsidR="002E0634" w:rsidRPr="00890249">
        <w:rPr>
          <w:rFonts w:asciiTheme="minorHAnsi" w:hAnsiTheme="minorHAnsi" w:cstheme="minorHAnsi"/>
          <w:sz w:val="22"/>
          <w:szCs w:val="22"/>
        </w:rPr>
        <w:t>omu bezpieczeństwa na drogach w </w:t>
      </w:r>
      <w:r w:rsidRPr="00890249">
        <w:rPr>
          <w:rFonts w:asciiTheme="minorHAnsi" w:hAnsiTheme="minorHAnsi" w:cstheme="minorHAnsi"/>
          <w:sz w:val="22"/>
          <w:szCs w:val="22"/>
        </w:rPr>
        <w:t xml:space="preserve">regionie. </w:t>
      </w:r>
      <w:r w:rsidR="00A8345E" w:rsidRPr="00890249">
        <w:rPr>
          <w:rFonts w:asciiTheme="minorHAnsi" w:hAnsiTheme="minorHAnsi" w:cstheme="minorHAnsi"/>
          <w:sz w:val="22"/>
          <w:szCs w:val="22"/>
        </w:rPr>
        <w:t xml:space="preserve">Tam gdzie jest to technicznie możliwe, realizowane projekty w zakresie infrastruktury drogowej będą obejmowały zapewnienie retencji i podczyszczania wód opadowych poprzez wykorzystanie zielonej i niebieskiej infrastruktury oraz rozwiązań opartych na przyrodzie. </w:t>
      </w:r>
    </w:p>
    <w:p w14:paraId="04F06EA7" w14:textId="77777777" w:rsidR="0093433C" w:rsidRPr="00890249" w:rsidRDefault="00785471"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Przy wyborze do realizacji projektów drogowych istotną rolę będzie odgrywała funkcja tej inwestycji</w:t>
      </w:r>
      <w:r w:rsidR="00FC787C" w:rsidRPr="00890249">
        <w:rPr>
          <w:rFonts w:asciiTheme="minorHAnsi" w:hAnsiTheme="minorHAnsi" w:cstheme="minorHAnsi"/>
          <w:sz w:val="22"/>
          <w:szCs w:val="22"/>
        </w:rPr>
        <w:t xml:space="preserve"> </w:t>
      </w:r>
      <w:r w:rsidRPr="00890249">
        <w:rPr>
          <w:rFonts w:asciiTheme="minorHAnsi" w:hAnsiTheme="minorHAnsi" w:cstheme="minorHAnsi"/>
          <w:sz w:val="22"/>
          <w:szCs w:val="22"/>
        </w:rPr>
        <w:t>w budowaniu sprawnego i niskoemisyjnego transportu zbiorowego. W związku z tym jedną z</w:t>
      </w:r>
      <w:r w:rsidR="00FC787C" w:rsidRPr="00890249">
        <w:rPr>
          <w:rFonts w:asciiTheme="minorHAnsi" w:hAnsiTheme="minorHAnsi" w:cstheme="minorHAnsi"/>
          <w:sz w:val="22"/>
          <w:szCs w:val="22"/>
        </w:rPr>
        <w:t> </w:t>
      </w:r>
      <w:r w:rsidRPr="00890249">
        <w:rPr>
          <w:rFonts w:asciiTheme="minorHAnsi" w:hAnsiTheme="minorHAnsi" w:cstheme="minorHAnsi"/>
          <w:sz w:val="22"/>
          <w:szCs w:val="22"/>
        </w:rPr>
        <w:t>kluczowych przesłanek wyboru do dofinansowania inwestycji drogowych, będzie ich wpływ na zrównoważony transport, w tym ułatwienia dla transportu zbiorowego.</w:t>
      </w:r>
    </w:p>
    <w:p w14:paraId="240D3EAB" w14:textId="77777777" w:rsidR="0093433C" w:rsidRPr="00890249" w:rsidRDefault="00E94838"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Planowane typy przedsięwzięć: </w:t>
      </w:r>
    </w:p>
    <w:p w14:paraId="2FD40081" w14:textId="6E573845" w:rsidR="00A53545" w:rsidRPr="00890249" w:rsidRDefault="00B64C9B" w:rsidP="009F296A">
      <w:pPr>
        <w:pStyle w:val="Akapitzlist"/>
        <w:numPr>
          <w:ilvl w:val="0"/>
          <w:numId w:val="97"/>
        </w:numPr>
        <w:ind w:left="284" w:hanging="284"/>
        <w:rPr>
          <w:rFonts w:asciiTheme="minorHAnsi" w:hAnsiTheme="minorHAnsi" w:cstheme="minorHAnsi"/>
          <w:sz w:val="22"/>
          <w:szCs w:val="22"/>
        </w:rPr>
      </w:pPr>
      <w:r w:rsidRPr="00890249">
        <w:rPr>
          <w:rFonts w:asciiTheme="minorHAnsi" w:hAnsiTheme="minorHAnsi" w:cstheme="minorHAnsi"/>
          <w:sz w:val="22"/>
          <w:szCs w:val="22"/>
        </w:rPr>
        <w:t>Z</w:t>
      </w:r>
      <w:r w:rsidR="00875C92" w:rsidRPr="00890249">
        <w:rPr>
          <w:rFonts w:asciiTheme="minorHAnsi" w:hAnsiTheme="minorHAnsi" w:cstheme="minorHAnsi"/>
          <w:sz w:val="22"/>
          <w:szCs w:val="22"/>
        </w:rPr>
        <w:t>akup taboru kolejowego, dostosowanego m.in. dla osób o ograniczonej możliwości poruszania się</w:t>
      </w:r>
      <w:r w:rsidR="00B56850" w:rsidRPr="00890249">
        <w:rPr>
          <w:rFonts w:asciiTheme="minorHAnsi" w:hAnsiTheme="minorHAnsi" w:cstheme="minorHAnsi"/>
          <w:sz w:val="22"/>
          <w:szCs w:val="22"/>
        </w:rPr>
        <w:t>.</w:t>
      </w:r>
    </w:p>
    <w:p w14:paraId="7324105B" w14:textId="23169113" w:rsidR="00A53545" w:rsidRPr="00890249" w:rsidRDefault="00B64C9B" w:rsidP="009F296A">
      <w:pPr>
        <w:pStyle w:val="Akapitzlist"/>
        <w:numPr>
          <w:ilvl w:val="0"/>
          <w:numId w:val="97"/>
        </w:numPr>
        <w:ind w:left="284" w:hanging="284"/>
        <w:rPr>
          <w:rFonts w:asciiTheme="minorHAnsi" w:hAnsiTheme="minorHAnsi" w:cstheme="minorHAnsi"/>
          <w:sz w:val="22"/>
          <w:szCs w:val="22"/>
        </w:rPr>
      </w:pPr>
      <w:r w:rsidRPr="00890249">
        <w:rPr>
          <w:rFonts w:asciiTheme="minorHAnsi" w:hAnsiTheme="minorHAnsi" w:cstheme="minorHAnsi"/>
          <w:sz w:val="22"/>
          <w:szCs w:val="22"/>
        </w:rPr>
        <w:t>P</w:t>
      </w:r>
      <w:r w:rsidR="00A53545" w:rsidRPr="00890249">
        <w:rPr>
          <w:rFonts w:asciiTheme="minorHAnsi" w:hAnsiTheme="minorHAnsi" w:cstheme="minorHAnsi"/>
          <w:sz w:val="22"/>
          <w:szCs w:val="22"/>
        </w:rPr>
        <w:t>ojazdy niskoemisyjne lub zeroemisyjne spełniające kryteria „pojazdów czystych” w rozumieniu dyrektywy 2009/33/WE</w:t>
      </w:r>
      <w:r w:rsidR="00B56850" w:rsidRPr="00890249">
        <w:rPr>
          <w:rFonts w:asciiTheme="minorHAnsi" w:hAnsiTheme="minorHAnsi" w:cstheme="minorHAnsi"/>
          <w:sz w:val="22"/>
          <w:szCs w:val="22"/>
        </w:rPr>
        <w:t>.</w:t>
      </w:r>
    </w:p>
    <w:p w14:paraId="49945570" w14:textId="26AC691D" w:rsidR="00A53545" w:rsidRPr="00890249" w:rsidRDefault="00B64C9B" w:rsidP="009F296A">
      <w:pPr>
        <w:pStyle w:val="Akapitzlist"/>
        <w:numPr>
          <w:ilvl w:val="0"/>
          <w:numId w:val="97"/>
        </w:numPr>
        <w:ind w:left="284" w:hanging="284"/>
        <w:rPr>
          <w:rFonts w:asciiTheme="minorHAnsi" w:hAnsiTheme="minorHAnsi" w:cstheme="minorHAnsi"/>
          <w:sz w:val="22"/>
          <w:szCs w:val="22"/>
        </w:rPr>
      </w:pPr>
      <w:r w:rsidRPr="00890249">
        <w:rPr>
          <w:rFonts w:asciiTheme="minorHAnsi" w:hAnsiTheme="minorHAnsi" w:cstheme="minorHAnsi"/>
          <w:sz w:val="22"/>
          <w:szCs w:val="22"/>
        </w:rPr>
        <w:lastRenderedPageBreak/>
        <w:t>I</w:t>
      </w:r>
      <w:r w:rsidR="00A53545" w:rsidRPr="00890249">
        <w:rPr>
          <w:rFonts w:asciiTheme="minorHAnsi" w:hAnsiTheme="minorHAnsi" w:cstheme="minorHAnsi"/>
          <w:sz w:val="22"/>
          <w:szCs w:val="22"/>
        </w:rPr>
        <w:t xml:space="preserve">nfrastruktura transportu publicznego, taka jak </w:t>
      </w:r>
      <w:r w:rsidR="005A40EE" w:rsidRPr="00890249">
        <w:rPr>
          <w:rFonts w:asciiTheme="minorHAnsi" w:hAnsiTheme="minorHAnsi" w:cstheme="minorHAnsi"/>
          <w:sz w:val="22"/>
          <w:szCs w:val="22"/>
        </w:rPr>
        <w:t>np.</w:t>
      </w:r>
      <w:r w:rsidR="00BF33CB" w:rsidRPr="00890249">
        <w:rPr>
          <w:rFonts w:asciiTheme="minorHAnsi" w:hAnsiTheme="minorHAnsi" w:cstheme="minorHAnsi"/>
          <w:sz w:val="22"/>
          <w:szCs w:val="22"/>
        </w:rPr>
        <w:t xml:space="preserve"> </w:t>
      </w:r>
      <w:r w:rsidR="00A53545" w:rsidRPr="00890249">
        <w:rPr>
          <w:rFonts w:asciiTheme="minorHAnsi" w:hAnsiTheme="minorHAnsi" w:cstheme="minorHAnsi"/>
          <w:sz w:val="22"/>
          <w:szCs w:val="22"/>
        </w:rPr>
        <w:t xml:space="preserve">przystanki autobusowe i kolejowe, zatoki autobusowe, zajezdnie autobusowe, węzły przesiadkowe oraz infrastruktura do ładowania/tankowania pojazdów </w:t>
      </w:r>
      <w:proofErr w:type="spellStart"/>
      <w:r w:rsidR="00A53545" w:rsidRPr="00890249">
        <w:rPr>
          <w:rFonts w:asciiTheme="minorHAnsi" w:hAnsiTheme="minorHAnsi" w:cstheme="minorHAnsi"/>
          <w:sz w:val="22"/>
          <w:szCs w:val="22"/>
        </w:rPr>
        <w:t>bezemisyjnych</w:t>
      </w:r>
      <w:proofErr w:type="spellEnd"/>
      <w:r w:rsidR="00B56850" w:rsidRPr="00890249">
        <w:rPr>
          <w:rFonts w:asciiTheme="minorHAnsi" w:hAnsiTheme="minorHAnsi" w:cstheme="minorHAnsi"/>
          <w:sz w:val="22"/>
          <w:szCs w:val="22"/>
        </w:rPr>
        <w:t>.</w:t>
      </w:r>
    </w:p>
    <w:p w14:paraId="5A9E968F" w14:textId="2EFD9097" w:rsidR="00A53545" w:rsidRPr="00890249" w:rsidRDefault="00B64C9B" w:rsidP="009F296A">
      <w:pPr>
        <w:pStyle w:val="Akapitzlist"/>
        <w:numPr>
          <w:ilvl w:val="0"/>
          <w:numId w:val="97"/>
        </w:numPr>
        <w:ind w:left="284" w:hanging="284"/>
        <w:rPr>
          <w:rFonts w:asciiTheme="minorHAnsi" w:hAnsiTheme="minorHAnsi" w:cstheme="minorHAnsi"/>
          <w:sz w:val="22"/>
          <w:szCs w:val="22"/>
        </w:rPr>
      </w:pPr>
      <w:r w:rsidRPr="00890249">
        <w:rPr>
          <w:rFonts w:asciiTheme="minorHAnsi" w:hAnsiTheme="minorHAnsi" w:cstheme="minorHAnsi"/>
          <w:sz w:val="22"/>
          <w:szCs w:val="22"/>
        </w:rPr>
        <w:t>O</w:t>
      </w:r>
      <w:r w:rsidR="00A53545" w:rsidRPr="00890249">
        <w:rPr>
          <w:rFonts w:asciiTheme="minorHAnsi" w:hAnsiTheme="minorHAnsi" w:cstheme="minorHAnsi"/>
          <w:sz w:val="22"/>
          <w:szCs w:val="22"/>
        </w:rPr>
        <w:t xml:space="preserve">biekty P&amp;R – </w:t>
      </w:r>
      <w:r w:rsidR="00DC207B" w:rsidRPr="00890249">
        <w:rPr>
          <w:rFonts w:asciiTheme="minorHAnsi" w:hAnsiTheme="minorHAnsi" w:cstheme="minorHAnsi"/>
          <w:iCs/>
          <w:sz w:val="22"/>
          <w:szCs w:val="22"/>
        </w:rPr>
        <w:t>lokalizacja obiektów „</w:t>
      </w:r>
      <w:proofErr w:type="spellStart"/>
      <w:r w:rsidR="00DC207B" w:rsidRPr="00890249">
        <w:rPr>
          <w:rFonts w:asciiTheme="minorHAnsi" w:hAnsiTheme="minorHAnsi" w:cstheme="minorHAnsi"/>
          <w:iCs/>
          <w:sz w:val="22"/>
          <w:szCs w:val="22"/>
        </w:rPr>
        <w:t>park&amp;ride</w:t>
      </w:r>
      <w:proofErr w:type="spellEnd"/>
      <w:r w:rsidR="00DC207B" w:rsidRPr="00890249">
        <w:rPr>
          <w:rFonts w:asciiTheme="minorHAnsi" w:hAnsiTheme="minorHAnsi" w:cstheme="minorHAnsi"/>
          <w:iCs/>
          <w:sz w:val="22"/>
          <w:szCs w:val="22"/>
        </w:rPr>
        <w:t>” objętych wsparciem będzie zapewniała integrację z publicznym transportem zbiorowym. W miastach pow. 50 tys. mieszkańców wsparcie dla tych obiektów będzie możliwe pod warunkiem ich zlokalizowania poza obszarem funkcjonalnego śródmieścia, wyznaczonym w studium uwarunkowań i kierunków zagospodarowania przestrzennego</w:t>
      </w:r>
      <w:r w:rsidR="00B56850" w:rsidRPr="00890249">
        <w:rPr>
          <w:rFonts w:asciiTheme="minorHAnsi" w:hAnsiTheme="minorHAnsi" w:cstheme="minorHAnsi"/>
          <w:sz w:val="22"/>
          <w:szCs w:val="22"/>
        </w:rPr>
        <w:t>.</w:t>
      </w:r>
    </w:p>
    <w:p w14:paraId="1102C2DF" w14:textId="50A0B7D0" w:rsidR="00B72154" w:rsidRPr="00890249" w:rsidRDefault="00B64C9B" w:rsidP="009F296A">
      <w:pPr>
        <w:pStyle w:val="Akapitzlist"/>
        <w:numPr>
          <w:ilvl w:val="0"/>
          <w:numId w:val="97"/>
        </w:numPr>
        <w:ind w:left="284" w:hanging="284"/>
        <w:rPr>
          <w:rFonts w:asciiTheme="minorHAnsi" w:hAnsiTheme="minorHAnsi" w:cstheme="minorHAnsi"/>
          <w:sz w:val="22"/>
          <w:szCs w:val="22"/>
        </w:rPr>
      </w:pPr>
      <w:r w:rsidRPr="00890249">
        <w:rPr>
          <w:rFonts w:asciiTheme="minorHAnsi" w:eastAsia="Times New Roman" w:hAnsiTheme="minorHAnsi" w:cstheme="minorHAnsi"/>
          <w:noProof/>
          <w:sz w:val="22"/>
          <w:szCs w:val="22"/>
        </w:rPr>
        <w:t>B</w:t>
      </w:r>
      <w:r w:rsidR="00A53545" w:rsidRPr="00890249">
        <w:rPr>
          <w:rFonts w:asciiTheme="minorHAnsi" w:eastAsia="Times New Roman" w:hAnsiTheme="minorHAnsi" w:cstheme="minorHAnsi"/>
          <w:noProof/>
          <w:sz w:val="22"/>
          <w:szCs w:val="22"/>
        </w:rPr>
        <w:t>udowa i rozbudowa infrastruktury ładowania i tankowania pojazdów</w:t>
      </w:r>
      <w:r w:rsidR="006A3348" w:rsidRPr="00890249">
        <w:rPr>
          <w:rFonts w:asciiTheme="minorHAnsi" w:eastAsia="Times New Roman" w:hAnsiTheme="minorHAnsi" w:cstheme="minorHAnsi"/>
          <w:noProof/>
          <w:sz w:val="22"/>
          <w:szCs w:val="22"/>
        </w:rPr>
        <w:t xml:space="preserve"> </w:t>
      </w:r>
      <w:r w:rsidR="00A53545" w:rsidRPr="00890249">
        <w:rPr>
          <w:rFonts w:asciiTheme="minorHAnsi" w:eastAsia="Times New Roman" w:hAnsiTheme="minorHAnsi" w:cstheme="minorHAnsi"/>
          <w:noProof/>
          <w:sz w:val="22"/>
          <w:szCs w:val="22"/>
        </w:rPr>
        <w:t>zeroemisyjnych indywidualnych</w:t>
      </w:r>
      <w:r w:rsidR="00B56850" w:rsidRPr="00890249">
        <w:rPr>
          <w:rFonts w:asciiTheme="minorHAnsi" w:eastAsia="Times New Roman" w:hAnsiTheme="minorHAnsi" w:cstheme="minorHAnsi"/>
          <w:noProof/>
          <w:sz w:val="22"/>
          <w:szCs w:val="22"/>
        </w:rPr>
        <w:t>.</w:t>
      </w:r>
    </w:p>
    <w:p w14:paraId="31FA8D19" w14:textId="0136E030" w:rsidR="00B72154" w:rsidRPr="00890249" w:rsidRDefault="00875C92" w:rsidP="009F296A">
      <w:pPr>
        <w:pStyle w:val="Akapitzlist"/>
        <w:numPr>
          <w:ilvl w:val="0"/>
          <w:numId w:val="97"/>
        </w:numPr>
        <w:ind w:left="284" w:hanging="284"/>
        <w:rPr>
          <w:rFonts w:asciiTheme="minorHAnsi" w:hAnsiTheme="minorHAnsi" w:cstheme="minorHAnsi"/>
          <w:sz w:val="22"/>
          <w:szCs w:val="22"/>
        </w:rPr>
      </w:pPr>
      <w:r w:rsidRPr="00890249">
        <w:rPr>
          <w:rFonts w:asciiTheme="minorHAnsi" w:hAnsiTheme="minorHAnsi" w:cstheme="minorHAnsi"/>
          <w:sz w:val="22"/>
          <w:szCs w:val="22"/>
        </w:rPr>
        <w:t>Infrastruktura dla użytkowników niezmotoryzowanych, taka jak np. drogi rowerowe czy ścieżki dla pieszych, m.in. połączenia pierwszej/ostatniej mili z transportem publicznym – realizowane jako samodzielne projekty, nie tylko w ramach projektów drogowych</w:t>
      </w:r>
      <w:r w:rsidR="00B56850" w:rsidRPr="00890249">
        <w:rPr>
          <w:rFonts w:asciiTheme="minorHAnsi" w:hAnsiTheme="minorHAnsi" w:cstheme="minorHAnsi"/>
          <w:sz w:val="22"/>
          <w:szCs w:val="22"/>
        </w:rPr>
        <w:t>.</w:t>
      </w:r>
    </w:p>
    <w:p w14:paraId="7403D8BD" w14:textId="2FFD88E4" w:rsidR="00B72154" w:rsidRPr="00890249" w:rsidRDefault="00B64C9B" w:rsidP="009F296A">
      <w:pPr>
        <w:pStyle w:val="Akapitzlist"/>
        <w:numPr>
          <w:ilvl w:val="0"/>
          <w:numId w:val="97"/>
        </w:numPr>
        <w:ind w:left="284" w:hanging="284"/>
        <w:rPr>
          <w:rFonts w:asciiTheme="minorHAnsi" w:hAnsiTheme="minorHAnsi" w:cstheme="minorHAnsi"/>
          <w:sz w:val="22"/>
          <w:szCs w:val="22"/>
        </w:rPr>
      </w:pPr>
      <w:r w:rsidRPr="00890249">
        <w:rPr>
          <w:rFonts w:asciiTheme="minorHAnsi" w:hAnsiTheme="minorHAnsi" w:cstheme="minorHAnsi"/>
          <w:sz w:val="22"/>
          <w:szCs w:val="22"/>
        </w:rPr>
        <w:t>I</w:t>
      </w:r>
      <w:r w:rsidR="00D37CF9" w:rsidRPr="00890249">
        <w:rPr>
          <w:rFonts w:asciiTheme="minorHAnsi" w:hAnsiTheme="minorHAnsi" w:cstheme="minorHAnsi"/>
          <w:sz w:val="22"/>
          <w:szCs w:val="22"/>
        </w:rPr>
        <w:t>nfrastruktura mając</w:t>
      </w:r>
      <w:r w:rsidR="00EB473E" w:rsidRPr="00890249">
        <w:rPr>
          <w:rFonts w:asciiTheme="minorHAnsi" w:hAnsiTheme="minorHAnsi" w:cstheme="minorHAnsi"/>
          <w:sz w:val="22"/>
          <w:szCs w:val="22"/>
        </w:rPr>
        <w:t>a</w:t>
      </w:r>
      <w:r w:rsidR="00D37CF9" w:rsidRPr="00890249">
        <w:rPr>
          <w:rFonts w:asciiTheme="minorHAnsi" w:hAnsiTheme="minorHAnsi" w:cstheme="minorHAnsi"/>
          <w:sz w:val="22"/>
          <w:szCs w:val="22"/>
        </w:rPr>
        <w:t xml:space="preserve"> na celu poprawę bezpieczeństwa użytkowników ruchu przy drogach lokalnych (np. zatoczki autobusowe, wysepki)</w:t>
      </w:r>
      <w:r w:rsidR="00B56850" w:rsidRPr="00890249">
        <w:rPr>
          <w:rFonts w:asciiTheme="minorHAnsi" w:hAnsiTheme="minorHAnsi" w:cstheme="minorHAnsi"/>
          <w:sz w:val="22"/>
          <w:szCs w:val="22"/>
        </w:rPr>
        <w:t>.</w:t>
      </w:r>
      <w:r w:rsidR="00875C92" w:rsidRPr="00890249">
        <w:rPr>
          <w:rFonts w:asciiTheme="minorHAnsi" w:hAnsiTheme="minorHAnsi" w:cstheme="minorHAnsi"/>
          <w:sz w:val="22"/>
          <w:szCs w:val="22"/>
        </w:rPr>
        <w:t xml:space="preserve"> </w:t>
      </w:r>
    </w:p>
    <w:p w14:paraId="2186F170" w14:textId="77777777" w:rsidR="00961490" w:rsidRPr="00890249" w:rsidRDefault="00961490" w:rsidP="009F296A">
      <w:pPr>
        <w:pStyle w:val="Akapitzlist"/>
        <w:numPr>
          <w:ilvl w:val="0"/>
          <w:numId w:val="97"/>
        </w:numPr>
        <w:ind w:left="284" w:hanging="284"/>
        <w:contextualSpacing w:val="0"/>
        <w:rPr>
          <w:rFonts w:asciiTheme="minorHAnsi" w:hAnsiTheme="minorHAnsi" w:cstheme="minorHAnsi"/>
          <w:sz w:val="22"/>
          <w:szCs w:val="22"/>
        </w:rPr>
      </w:pPr>
      <w:r w:rsidRPr="00890249">
        <w:rPr>
          <w:rFonts w:asciiTheme="minorHAnsi" w:hAnsiTheme="minorHAnsi" w:cstheme="minorHAnsi"/>
          <w:sz w:val="22"/>
          <w:szCs w:val="22"/>
        </w:rPr>
        <w:t xml:space="preserve">„Budowa i przebudowa następujących dróg wojewódzkich: </w:t>
      </w:r>
    </w:p>
    <w:p w14:paraId="0F2DA5A8" w14:textId="2C79718A" w:rsidR="0093433C" w:rsidRPr="00890249" w:rsidRDefault="00961490" w:rsidP="00890249">
      <w:pPr>
        <w:pStyle w:val="Lista2"/>
        <w:rPr>
          <w:rFonts w:asciiTheme="minorHAnsi" w:hAnsiTheme="minorHAnsi" w:cstheme="minorHAnsi"/>
          <w:sz w:val="22"/>
          <w:szCs w:val="22"/>
        </w:rPr>
      </w:pPr>
      <w:r w:rsidRPr="00890249">
        <w:rPr>
          <w:rFonts w:asciiTheme="minorHAnsi" w:hAnsiTheme="minorHAnsi" w:cstheme="minorHAnsi"/>
          <w:sz w:val="22"/>
          <w:szCs w:val="22"/>
        </w:rPr>
        <w:t>a)</w:t>
      </w:r>
      <w:r w:rsidR="0093433C" w:rsidRPr="00890249">
        <w:rPr>
          <w:rFonts w:asciiTheme="minorHAnsi" w:hAnsiTheme="minorHAnsi" w:cstheme="minorHAnsi"/>
          <w:sz w:val="22"/>
          <w:szCs w:val="22"/>
        </w:rPr>
        <w:tab/>
      </w:r>
      <w:r w:rsidRPr="00890249">
        <w:rPr>
          <w:rFonts w:asciiTheme="minorHAnsi" w:hAnsiTheme="minorHAnsi" w:cstheme="minorHAnsi"/>
          <w:sz w:val="22"/>
          <w:szCs w:val="22"/>
        </w:rPr>
        <w:t xml:space="preserve">poprawiających dostępność do sieci TEN-T, </w:t>
      </w:r>
    </w:p>
    <w:p w14:paraId="2A6EF2D9" w14:textId="77777777" w:rsidR="00961490" w:rsidRPr="00890249" w:rsidRDefault="00961490" w:rsidP="00890249">
      <w:pPr>
        <w:pStyle w:val="Akapitzlist"/>
        <w:ind w:left="284"/>
        <w:contextualSpacing w:val="0"/>
        <w:rPr>
          <w:rFonts w:asciiTheme="minorHAnsi" w:hAnsiTheme="minorHAnsi" w:cstheme="minorHAnsi"/>
          <w:sz w:val="22"/>
          <w:szCs w:val="22"/>
        </w:rPr>
      </w:pPr>
      <w:r w:rsidRPr="00890249">
        <w:rPr>
          <w:rFonts w:asciiTheme="minorHAnsi" w:hAnsiTheme="minorHAnsi" w:cstheme="minorHAnsi"/>
          <w:sz w:val="22"/>
          <w:szCs w:val="22"/>
        </w:rPr>
        <w:t xml:space="preserve">b) przyczyniających się do poprawy dostępności do miejsc inwestycyjnych, przejść granicznych centrów logistycznych lub innych gałęzi transportu, </w:t>
      </w:r>
    </w:p>
    <w:p w14:paraId="7BF7B777" w14:textId="7FAFDEDB" w:rsidR="00961490" w:rsidRPr="00890249" w:rsidRDefault="00961490" w:rsidP="00890249">
      <w:pPr>
        <w:pStyle w:val="Akapitzlist"/>
        <w:ind w:left="284"/>
        <w:contextualSpacing w:val="0"/>
        <w:rPr>
          <w:rFonts w:asciiTheme="minorHAnsi" w:hAnsiTheme="minorHAnsi" w:cstheme="minorHAnsi"/>
          <w:sz w:val="22"/>
          <w:szCs w:val="22"/>
        </w:rPr>
      </w:pPr>
      <w:r w:rsidRPr="00890249">
        <w:rPr>
          <w:rFonts w:asciiTheme="minorHAnsi" w:hAnsiTheme="minorHAnsi" w:cstheme="minorHAnsi"/>
          <w:sz w:val="22"/>
          <w:szCs w:val="22"/>
        </w:rPr>
        <w:t>c) wykorzystywanych do codziennych regularnych usług transp</w:t>
      </w:r>
      <w:r w:rsidR="004675A7">
        <w:rPr>
          <w:rFonts w:asciiTheme="minorHAnsi" w:hAnsiTheme="minorHAnsi" w:cstheme="minorHAnsi"/>
          <w:sz w:val="22"/>
          <w:szCs w:val="22"/>
        </w:rPr>
        <w:t>ortu publicznego świadczonych w </w:t>
      </w:r>
      <w:r w:rsidRPr="00890249">
        <w:rPr>
          <w:rFonts w:asciiTheme="minorHAnsi" w:hAnsiTheme="minorHAnsi" w:cstheme="minorHAnsi"/>
          <w:sz w:val="22"/>
          <w:szCs w:val="22"/>
        </w:rPr>
        <w:t xml:space="preserve">ramach wykonywania obowiązku świadczenia usługi publicznej. </w:t>
      </w:r>
    </w:p>
    <w:p w14:paraId="2CEB3F4C" w14:textId="7CC3501E" w:rsidR="00B72154" w:rsidRPr="00890249" w:rsidRDefault="00B64C9B" w:rsidP="009F296A">
      <w:pPr>
        <w:pStyle w:val="Akapitzlist"/>
        <w:numPr>
          <w:ilvl w:val="0"/>
          <w:numId w:val="97"/>
        </w:numPr>
        <w:ind w:left="284" w:hanging="284"/>
        <w:rPr>
          <w:rFonts w:asciiTheme="minorHAnsi" w:hAnsiTheme="minorHAnsi" w:cstheme="minorHAnsi"/>
          <w:sz w:val="22"/>
          <w:szCs w:val="22"/>
        </w:rPr>
      </w:pPr>
      <w:r w:rsidRPr="00890249">
        <w:rPr>
          <w:rFonts w:asciiTheme="minorHAnsi" w:hAnsiTheme="minorHAnsi" w:cstheme="minorHAnsi"/>
          <w:sz w:val="22"/>
          <w:szCs w:val="22"/>
        </w:rPr>
        <w:t>B</w:t>
      </w:r>
      <w:r w:rsidR="00875C92" w:rsidRPr="00890249">
        <w:rPr>
          <w:rFonts w:asciiTheme="minorHAnsi" w:hAnsiTheme="minorHAnsi" w:cstheme="minorHAnsi"/>
          <w:sz w:val="22"/>
          <w:szCs w:val="22"/>
        </w:rPr>
        <w:t>udowa i przebudowa obwodnic w ciągu dróg wojewódzkich</w:t>
      </w:r>
      <w:r w:rsidR="003F3F08" w:rsidRPr="00890249">
        <w:rPr>
          <w:rFonts w:asciiTheme="minorHAnsi" w:hAnsiTheme="minorHAnsi" w:cstheme="minorHAnsi"/>
          <w:sz w:val="22"/>
          <w:szCs w:val="22"/>
        </w:rPr>
        <w:t>.</w:t>
      </w:r>
    </w:p>
    <w:p w14:paraId="57E81788" w14:textId="40622BA3" w:rsidR="00B72154" w:rsidRPr="00890249" w:rsidRDefault="007524B9" w:rsidP="009F296A">
      <w:pPr>
        <w:pStyle w:val="Akapitzlist"/>
        <w:numPr>
          <w:ilvl w:val="0"/>
          <w:numId w:val="97"/>
        </w:numPr>
        <w:ind w:left="284" w:hanging="284"/>
        <w:rPr>
          <w:rFonts w:asciiTheme="minorHAnsi" w:hAnsiTheme="minorHAnsi" w:cstheme="minorHAnsi"/>
          <w:sz w:val="22"/>
          <w:szCs w:val="22"/>
        </w:rPr>
      </w:pPr>
      <w:r w:rsidRPr="00890249">
        <w:rPr>
          <w:rFonts w:asciiTheme="minorHAnsi" w:hAnsiTheme="minorHAnsi" w:cstheme="minorHAnsi"/>
          <w:sz w:val="22"/>
          <w:szCs w:val="22"/>
        </w:rPr>
        <w:t>Działania</w:t>
      </w:r>
      <w:r w:rsidR="00875C92" w:rsidRPr="00890249">
        <w:rPr>
          <w:rFonts w:asciiTheme="minorHAnsi" w:hAnsiTheme="minorHAnsi" w:cstheme="minorHAnsi"/>
          <w:sz w:val="22"/>
          <w:szCs w:val="22"/>
        </w:rPr>
        <w:t xml:space="preserve"> poprawiające bezpieczeństwo ruchu drogowego, w tym bezpieczeństwo niezmotoryzowanych użytkowników dróg</w:t>
      </w:r>
      <w:r w:rsidR="00A53545" w:rsidRPr="00890249">
        <w:rPr>
          <w:rFonts w:asciiTheme="minorHAnsi" w:hAnsiTheme="minorHAnsi" w:cstheme="minorHAnsi"/>
          <w:sz w:val="22"/>
          <w:szCs w:val="22"/>
        </w:rPr>
        <w:t xml:space="preserve">. </w:t>
      </w:r>
    </w:p>
    <w:p w14:paraId="52B87825" w14:textId="474B3111" w:rsidR="0093433C" w:rsidRPr="00890249" w:rsidRDefault="00F96EE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Realizowane  przedsięwzięcia </w:t>
      </w:r>
      <w:r w:rsidR="00083EE4" w:rsidRPr="00890249">
        <w:rPr>
          <w:rFonts w:asciiTheme="minorHAnsi" w:hAnsiTheme="minorHAnsi" w:cstheme="minorHAnsi"/>
          <w:noProof/>
          <w:sz w:val="22"/>
          <w:szCs w:val="22"/>
        </w:rPr>
        <w:t xml:space="preserve">są zgodne z zasadą DNSH. Ze względu na ich charakter przyjmuje się, że nie mają negatywnego wpływu na środowisko. </w:t>
      </w:r>
    </w:p>
    <w:p w14:paraId="7267A8E0" w14:textId="7BBD83B5" w:rsidR="00CF1E38" w:rsidRPr="00890249" w:rsidRDefault="00CF1E38" w:rsidP="00890249">
      <w:pPr>
        <w:pStyle w:val="Tekstpodstawowy"/>
        <w:rPr>
          <w:rFonts w:asciiTheme="minorHAnsi" w:hAnsiTheme="minorHAnsi" w:cstheme="minorHAnsi"/>
          <w:noProof/>
          <w:sz w:val="22"/>
          <w:szCs w:val="22"/>
        </w:rPr>
      </w:pPr>
      <w:r w:rsidRPr="00CF1E38">
        <w:rPr>
          <w:rFonts w:asciiTheme="minorHAnsi" w:hAnsiTheme="minorHAnsi" w:cstheme="minorHAnsi"/>
          <w:noProof/>
          <w:sz w:val="22"/>
          <w:szCs w:val="22"/>
        </w:rPr>
        <w:t xml:space="preserve">Wybór projektów do dofinansowania będzie dokonywany w procedurze konkurencyjnej/niekonkurencyjnej </w:t>
      </w:r>
      <w:r w:rsidR="009A0745">
        <w:rPr>
          <w:rFonts w:asciiTheme="minorHAnsi" w:hAnsiTheme="minorHAnsi" w:cstheme="minorHAnsi"/>
          <w:noProof/>
          <w:sz w:val="22"/>
          <w:szCs w:val="22"/>
        </w:rPr>
        <w:t xml:space="preserve">zgodnie z </w:t>
      </w:r>
      <w:r w:rsidRPr="00CF1E38">
        <w:rPr>
          <w:rFonts w:asciiTheme="minorHAnsi" w:hAnsiTheme="minorHAnsi" w:cstheme="minorHAnsi"/>
          <w:noProof/>
          <w:sz w:val="22"/>
          <w:szCs w:val="22"/>
        </w:rPr>
        <w:t xml:space="preserve">zapisami Regionalnego Planu Transportowego Województwa Opolskiego 2030, a w przypadku inwestycji </w:t>
      </w:r>
      <w:r w:rsidR="009A0745">
        <w:rPr>
          <w:rFonts w:asciiTheme="minorHAnsi" w:hAnsiTheme="minorHAnsi" w:cstheme="minorHAnsi"/>
          <w:noProof/>
          <w:sz w:val="22"/>
          <w:szCs w:val="22"/>
        </w:rPr>
        <w:t xml:space="preserve">prowadzonych na obszarach miejskich, inwestycje muszą być również spójne </w:t>
      </w:r>
      <w:r w:rsidRPr="00CF1E38">
        <w:rPr>
          <w:rFonts w:asciiTheme="minorHAnsi" w:hAnsiTheme="minorHAnsi" w:cstheme="minorHAnsi"/>
          <w:noProof/>
          <w:sz w:val="22"/>
          <w:szCs w:val="22"/>
        </w:rPr>
        <w:t>z odpowiednim</w:t>
      </w:r>
      <w:r w:rsidR="009A0745">
        <w:rPr>
          <w:rFonts w:asciiTheme="minorHAnsi" w:hAnsiTheme="minorHAnsi" w:cstheme="minorHAnsi"/>
          <w:noProof/>
          <w:sz w:val="22"/>
          <w:szCs w:val="22"/>
        </w:rPr>
        <w:t>i</w:t>
      </w:r>
      <w:r w:rsidRPr="00CF1E38">
        <w:rPr>
          <w:rFonts w:asciiTheme="minorHAnsi" w:hAnsiTheme="minorHAnsi" w:cstheme="minorHAnsi"/>
          <w:noProof/>
          <w:sz w:val="22"/>
          <w:szCs w:val="22"/>
        </w:rPr>
        <w:t xml:space="preserve"> dokument</w:t>
      </w:r>
      <w:r w:rsidR="009A0745">
        <w:rPr>
          <w:rFonts w:asciiTheme="minorHAnsi" w:hAnsiTheme="minorHAnsi" w:cstheme="minorHAnsi"/>
          <w:noProof/>
          <w:sz w:val="22"/>
          <w:szCs w:val="22"/>
        </w:rPr>
        <w:t>ami</w:t>
      </w:r>
      <w:r w:rsidRPr="00CF1E38">
        <w:rPr>
          <w:rFonts w:asciiTheme="minorHAnsi" w:hAnsiTheme="minorHAnsi" w:cstheme="minorHAnsi"/>
          <w:noProof/>
          <w:sz w:val="22"/>
          <w:szCs w:val="22"/>
        </w:rPr>
        <w:t xml:space="preserve"> planowania mobilności </w:t>
      </w:r>
      <w:r w:rsidR="009A0745">
        <w:rPr>
          <w:rFonts w:asciiTheme="minorHAnsi" w:hAnsiTheme="minorHAnsi" w:cstheme="minorHAnsi"/>
          <w:noProof/>
          <w:sz w:val="22"/>
          <w:szCs w:val="22"/>
        </w:rPr>
        <w:t xml:space="preserve">miejskiej. </w:t>
      </w:r>
    </w:p>
    <w:p w14:paraId="664B3329" w14:textId="77777777" w:rsidR="0097068C" w:rsidRPr="00890249" w:rsidRDefault="0097068C" w:rsidP="0097068C">
      <w:pPr>
        <w:pStyle w:val="Tekstpodstawowy"/>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Główne grupy docelowe</w:t>
      </w:r>
    </w:p>
    <w:p w14:paraId="2B17D461" w14:textId="40C06635" w:rsidR="0093433C" w:rsidRPr="00890249" w:rsidRDefault="007411A1"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Użytkownicy </w:t>
      </w:r>
      <w:r w:rsidR="00D945B7" w:rsidRPr="00890249">
        <w:rPr>
          <w:rFonts w:asciiTheme="minorHAnsi" w:hAnsiTheme="minorHAnsi" w:cstheme="minorHAnsi"/>
          <w:noProof/>
          <w:sz w:val="22"/>
          <w:szCs w:val="22"/>
        </w:rPr>
        <w:t>infrastruktury transportowej i taboru, tj. mieszkańcy regionu, turyści, przedsiębiorcy.</w:t>
      </w:r>
      <w:r w:rsidRPr="00890249">
        <w:rPr>
          <w:rFonts w:asciiTheme="minorHAnsi" w:hAnsiTheme="minorHAnsi" w:cstheme="minorHAnsi"/>
          <w:noProof/>
          <w:sz w:val="22"/>
          <w:szCs w:val="22"/>
        </w:rPr>
        <w:t xml:space="preserve"> </w:t>
      </w:r>
    </w:p>
    <w:p w14:paraId="1CC34964" w14:textId="77777777" w:rsidR="0093433C" w:rsidRPr="00890249" w:rsidRDefault="009D09BC" w:rsidP="00890249">
      <w:pPr>
        <w:pStyle w:val="Tekstpodstawowy"/>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Działania na rzecz zapewnienia równości, włączenia społecznego i niedyskryminacji</w:t>
      </w:r>
    </w:p>
    <w:p w14:paraId="4A5949E7" w14:textId="77777777" w:rsidR="0093433C" w:rsidRPr="00890249" w:rsidRDefault="67D2BC4B"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Dyskryminacja zarówno bezpośrednia, jak i pośrednia ze względu na płeć, pochodzenie rasowe lub etniczne, religię lub światopogląd, niepełnosprawność, wiek, orientację oraz tożsamość seksualną może skutkować stresem mniejszościowym, poczuciem alienacji, izolacją społeczną, brakiem akceptacji wśród społeczności oraz brakiem wsparcia społecznego. </w:t>
      </w:r>
    </w:p>
    <w:p w14:paraId="4A19E440" w14:textId="77777777" w:rsidR="0093433C" w:rsidRPr="00890249" w:rsidRDefault="04376427"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Z uwagi na zakres tematyczny celu szczegółowego w ramach obszaru wsparcia będą podejmowane szczególne działania na rzecz wyrównywania szans oraz przeciwdziałania dyskryminacji w dostępie do infrastruktury transportu kolejowego i drogowego. Wspierana infrastruktura będzie odpowiadała na potrzeby wszystkich potencjalnych użytkowników, w szczególności osób z niepełnosprawnościami, osób starszych, osób o ograniczonych możliwościach poruszania się, opiekunów z dziećmi czy osobami zależnymi.</w:t>
      </w:r>
    </w:p>
    <w:p w14:paraId="2F408E0C" w14:textId="77777777" w:rsidR="0093433C" w:rsidRPr="00890249" w:rsidRDefault="04376427"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Celem podejmowanych działań m.in. w zakresie transportu kolejowego i drogowego, obiektów inżynieryjnych i obiektów obsługi podróżnych będzie eliminacja barier i zwiększenie dostępności dla osób ze szczególnymi potrzebami zgodnie z architektonicznym standardem dostępności. Inwestycje </w:t>
      </w:r>
      <w:r w:rsidRPr="00890249">
        <w:rPr>
          <w:rFonts w:asciiTheme="minorHAnsi" w:hAnsiTheme="minorHAnsi" w:cstheme="minorHAnsi"/>
          <w:noProof/>
          <w:sz w:val="22"/>
          <w:szCs w:val="22"/>
        </w:rPr>
        <w:lastRenderedPageBreak/>
        <w:t xml:space="preserve">będą również uwzględniać kwestie bezpieczeństwa, w szczególności na rzecz niezmotoryzowanych uczestników ruchu. </w:t>
      </w:r>
    </w:p>
    <w:p w14:paraId="4BE47800" w14:textId="1E78D3E4" w:rsidR="0093433C" w:rsidRPr="00890249" w:rsidRDefault="04376427"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celu uniknięcia dyskryminacji pośredniej, jaką jest nierówny dostęp do informacji, której doświadczają osoby państw trzecich (osoby mieszkające w Polsce o innym pochodzeniu), zaplanowane zostaną działania by zapewnić powszechnie dostępne, przejrzyste i aktualizowane przez kompetentne instytucje informacje w językach obcych np. angiels</w:t>
      </w:r>
      <w:r w:rsidR="004675A7">
        <w:rPr>
          <w:rFonts w:asciiTheme="minorHAnsi" w:hAnsiTheme="minorHAnsi" w:cstheme="minorHAnsi"/>
          <w:noProof/>
          <w:sz w:val="22"/>
          <w:szCs w:val="22"/>
        </w:rPr>
        <w:t>kim czy ukraińskim. Działania i </w:t>
      </w:r>
      <w:r w:rsidRPr="00890249">
        <w:rPr>
          <w:rFonts w:asciiTheme="minorHAnsi" w:hAnsiTheme="minorHAnsi" w:cstheme="minorHAnsi"/>
          <w:noProof/>
          <w:sz w:val="22"/>
          <w:szCs w:val="22"/>
        </w:rPr>
        <w:t>przygotowane materiały promocyjne zgodne ze standardem dostępności uwzględnią usługi dostępnościowe – audiodeskrypcja, napisy, tłumacz języka migowego.</w:t>
      </w:r>
    </w:p>
    <w:p w14:paraId="189EA08D" w14:textId="77777777" w:rsidR="0097068C" w:rsidRPr="00890249" w:rsidRDefault="0097068C" w:rsidP="0097068C">
      <w:pPr>
        <w:rPr>
          <w:rFonts w:asciiTheme="minorHAnsi" w:hAnsiTheme="minorHAnsi" w:cstheme="minorHAnsi"/>
          <w:b/>
          <w:noProof/>
          <w:color w:val="2F5496" w:themeColor="accent5" w:themeShade="BF"/>
          <w:sz w:val="22"/>
          <w:szCs w:val="24"/>
        </w:rPr>
      </w:pPr>
      <w:r w:rsidRPr="00890249">
        <w:rPr>
          <w:rFonts w:asciiTheme="minorHAnsi" w:hAnsiTheme="minorHAnsi" w:cstheme="minorHAnsi"/>
          <w:b/>
          <w:noProof/>
          <w:color w:val="2F5496" w:themeColor="accent5" w:themeShade="BF"/>
          <w:sz w:val="22"/>
          <w:szCs w:val="24"/>
        </w:rPr>
        <w:t>Wskazanie konkretnych terytoriów objętych wsparciem, z uwzględnieniem planowanego wykorzystania narzędzi terytorialnych</w:t>
      </w:r>
    </w:p>
    <w:p w14:paraId="7EF0D754" w14:textId="77777777" w:rsidR="0093433C" w:rsidRPr="00890249" w:rsidRDefault="00E9483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Nie dotyczy.</w:t>
      </w:r>
      <w:r w:rsidR="007E52DE" w:rsidRPr="00890249">
        <w:rPr>
          <w:rFonts w:asciiTheme="minorHAnsi" w:hAnsiTheme="minorHAnsi" w:cstheme="minorHAnsi"/>
          <w:noProof/>
          <w:sz w:val="22"/>
          <w:szCs w:val="22"/>
        </w:rPr>
        <w:t xml:space="preserve"> </w:t>
      </w:r>
    </w:p>
    <w:p w14:paraId="2DD60C41" w14:textId="77777777" w:rsidR="0097068C" w:rsidRPr="00890249" w:rsidRDefault="0097068C" w:rsidP="0097068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 xml:space="preserve">Działania międzyregionalne, transgraniczne i transnarodowe </w:t>
      </w:r>
    </w:p>
    <w:p w14:paraId="0C7A533D" w14:textId="36BDA51F" w:rsidR="0093433C" w:rsidRPr="00890249" w:rsidRDefault="005A40EE"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Współpraca transgraniczna między regionem a Czechami stale się rozwija, zwłaszcza w obszarze </w:t>
      </w:r>
      <w:r w:rsidR="00D945B7" w:rsidRPr="00890249">
        <w:rPr>
          <w:rFonts w:asciiTheme="minorHAnsi" w:hAnsiTheme="minorHAnsi" w:cstheme="minorHAnsi"/>
          <w:noProof/>
          <w:sz w:val="22"/>
          <w:szCs w:val="22"/>
        </w:rPr>
        <w:t>transportu</w:t>
      </w:r>
      <w:r w:rsidRPr="00890249">
        <w:rPr>
          <w:rFonts w:asciiTheme="minorHAnsi" w:hAnsiTheme="minorHAnsi" w:cstheme="minorHAnsi"/>
          <w:noProof/>
          <w:sz w:val="22"/>
          <w:szCs w:val="22"/>
        </w:rPr>
        <w:t xml:space="preserve"> (turystyczne szlaki rowerowe, drogowa infrastruktura transportowa), zapewniając mechanizm komplementarności z FEO 2021-2027. Pomimo punktowych, tj. ograniczonych obszarowo działań, identyfikuje się ich wpływ na realizację ogólnoeuropejskich celów związanych z promowaniem zrównoważonej mobilności i ograniczaniem emisji</w:t>
      </w:r>
      <w:r w:rsidR="004675A7">
        <w:rPr>
          <w:rFonts w:asciiTheme="minorHAnsi" w:hAnsiTheme="minorHAnsi" w:cstheme="minorHAnsi"/>
          <w:noProof/>
          <w:sz w:val="22"/>
          <w:szCs w:val="22"/>
        </w:rPr>
        <w:t xml:space="preserve"> zanieczyszczeń z transportu, a </w:t>
      </w:r>
      <w:r w:rsidRPr="00890249">
        <w:rPr>
          <w:rFonts w:asciiTheme="minorHAnsi" w:hAnsiTheme="minorHAnsi" w:cstheme="minorHAnsi"/>
          <w:noProof/>
          <w:sz w:val="22"/>
          <w:szCs w:val="22"/>
        </w:rPr>
        <w:t xml:space="preserve">tym samym dążeniem do budowy gospodarki niskoemisyjnej. Szersze wykorzystanie środków transportu publicznego przyczyni się także do przyspieszenia ogólnoeuropejskiego procesu dekarbonizacji transportu i szybszego wprowadzania innowacji w transporcie, w tym wykorzystania alternatywnych źródeł zasilania pojazdów. </w:t>
      </w:r>
    </w:p>
    <w:p w14:paraId="39253B51" w14:textId="6B69BB16" w:rsidR="0093433C" w:rsidRPr="00890249" w:rsidRDefault="005A40EE"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Jednocześnie planowana interwencja będzie przyczyniać się do zacieśniania współpracy międzynarodowej, co jest głównym celem makroregionalnej Strategii UE dla Regionu Morza Bałtyckiego. Strategia stwarza możliwość nawiązania szerokich kontaktów z partnerami makroregionu, inicjowania nowych projektów oraz promowania na forum międzynarodowym projektów już istniejących. Realizacja zaplanowanych działań z obszaru </w:t>
      </w:r>
      <w:r w:rsidR="000F6590" w:rsidRPr="00890249">
        <w:rPr>
          <w:rFonts w:asciiTheme="minorHAnsi" w:hAnsiTheme="minorHAnsi" w:cstheme="minorHAnsi"/>
          <w:noProof/>
          <w:sz w:val="22"/>
          <w:szCs w:val="22"/>
        </w:rPr>
        <w:t>transportu</w:t>
      </w:r>
      <w:r w:rsidRPr="00890249">
        <w:rPr>
          <w:rFonts w:asciiTheme="minorHAnsi" w:hAnsiTheme="minorHAnsi" w:cstheme="minorHAnsi"/>
          <w:noProof/>
          <w:sz w:val="22"/>
          <w:szCs w:val="22"/>
        </w:rPr>
        <w:t xml:space="preserve"> (w obszarze infrastruktury dla niezmotoryzowanych) realizowanych przy wsparciu dokumentu strategicznego </w:t>
      </w:r>
      <w:r w:rsidRPr="00890249">
        <w:rPr>
          <w:rFonts w:asciiTheme="minorHAnsi" w:hAnsiTheme="minorHAnsi" w:cstheme="minorHAnsi"/>
          <w:i/>
          <w:noProof/>
          <w:sz w:val="22"/>
          <w:szCs w:val="22"/>
        </w:rPr>
        <w:t>Koncepcja przebiegu tras rowerowych w województwie opolskim</w:t>
      </w:r>
      <w:r w:rsidRPr="00890249">
        <w:rPr>
          <w:rFonts w:asciiTheme="minorHAnsi" w:hAnsiTheme="minorHAnsi" w:cstheme="minorHAnsi"/>
          <w:noProof/>
          <w:sz w:val="22"/>
          <w:szCs w:val="22"/>
        </w:rPr>
        <w:t xml:space="preserve"> przyczyni się do zwiększenia rozpoznawalności naszego regionu za granicą i wsparciu turystyki rowerowej na na Polsko-Czeskim pograniczu. </w:t>
      </w:r>
    </w:p>
    <w:p w14:paraId="16ABBCFD" w14:textId="77777777" w:rsidR="0093433C" w:rsidRPr="00890249" w:rsidRDefault="00E94838">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Planowane wykorzystanie instrumentów finansowych</w:t>
      </w:r>
    </w:p>
    <w:p w14:paraId="59445A16" w14:textId="35E2481D" w:rsidR="0097068C" w:rsidRPr="00890249" w:rsidRDefault="007411A1">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W związku z brakiem generowania przez projekty </w:t>
      </w:r>
      <w:r w:rsidR="00D945B7" w:rsidRPr="00890249">
        <w:rPr>
          <w:rFonts w:asciiTheme="minorHAnsi" w:hAnsiTheme="minorHAnsi" w:cstheme="minorHAnsi"/>
          <w:sz w:val="22"/>
          <w:szCs w:val="22"/>
        </w:rPr>
        <w:t xml:space="preserve">w obszarze transportu </w:t>
      </w:r>
      <w:r w:rsidRPr="00890249">
        <w:rPr>
          <w:rFonts w:asciiTheme="minorHAnsi" w:hAnsiTheme="minorHAnsi" w:cstheme="minorHAnsi"/>
          <w:sz w:val="22"/>
          <w:szCs w:val="22"/>
        </w:rPr>
        <w:t>dochodów (inwestycje drogowe</w:t>
      </w:r>
      <w:r w:rsidR="00D945B7" w:rsidRPr="00890249">
        <w:rPr>
          <w:rFonts w:asciiTheme="minorHAnsi" w:hAnsiTheme="minorHAnsi" w:cstheme="minorHAnsi"/>
          <w:sz w:val="22"/>
          <w:szCs w:val="22"/>
        </w:rPr>
        <w:t>, inwestycje w tabor autobusowym, infrastrukturę dla niezmotoryzowanych</w:t>
      </w:r>
      <w:r w:rsidRPr="00890249">
        <w:rPr>
          <w:rFonts w:asciiTheme="minorHAnsi" w:hAnsiTheme="minorHAnsi" w:cstheme="minorHAnsi"/>
          <w:sz w:val="22"/>
          <w:szCs w:val="22"/>
        </w:rPr>
        <w:t xml:space="preserve"> dla samorządów generują dodatkowe koszty, gdyż samorządy muszą zabezpieczać środki na ich całoroczne utrzymanie techniczne), zidentyfikowane potrzeby inwestycyjne sfinansowane zostaną za pomocą dotacji połączonej z finansowaniem ze środków budżetowych (samorządów) lub innych źródeł finansowania publicznego postawionych do dyspozycji samorządów (np. w formie rozszerzonej formuły </w:t>
      </w:r>
      <w:r w:rsidR="00D945B7" w:rsidRPr="00890249">
        <w:rPr>
          <w:rFonts w:asciiTheme="minorHAnsi" w:hAnsiTheme="minorHAnsi" w:cstheme="minorHAnsi"/>
          <w:sz w:val="22"/>
          <w:szCs w:val="22"/>
        </w:rPr>
        <w:t>Rządowego Funduszu Rozwoju Dróg</w:t>
      </w:r>
      <w:r w:rsidRPr="00890249">
        <w:rPr>
          <w:rFonts w:asciiTheme="minorHAnsi" w:hAnsiTheme="minorHAnsi" w:cstheme="minorHAnsi"/>
          <w:sz w:val="22"/>
          <w:szCs w:val="22"/>
        </w:rPr>
        <w:t>).</w:t>
      </w:r>
      <w:r w:rsidR="0097068C" w:rsidRPr="00890249">
        <w:rPr>
          <w:rFonts w:asciiTheme="minorHAnsi" w:hAnsiTheme="minorHAnsi" w:cstheme="minorHAnsi"/>
          <w:sz w:val="22"/>
          <w:szCs w:val="22"/>
        </w:rPr>
        <w:br w:type="page"/>
      </w:r>
    </w:p>
    <w:p w14:paraId="0DD621E3" w14:textId="77777777" w:rsidR="0097068C" w:rsidRPr="00890249" w:rsidRDefault="0097068C" w:rsidP="0097068C">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lastRenderedPageBreak/>
        <w:t>2.1.4.1.2 (ii) Wskaźniki</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
        <w:gridCol w:w="751"/>
        <w:gridCol w:w="693"/>
        <w:gridCol w:w="1009"/>
        <w:gridCol w:w="830"/>
        <w:gridCol w:w="2213"/>
        <w:gridCol w:w="830"/>
        <w:gridCol w:w="1106"/>
        <w:gridCol w:w="1072"/>
      </w:tblGrid>
      <w:tr w:rsidR="0034642D" w:rsidRPr="00890249" w14:paraId="7CCDD6C1" w14:textId="77777777" w:rsidTr="0002590B">
        <w:trPr>
          <w:trHeight w:val="425"/>
        </w:trPr>
        <w:tc>
          <w:tcPr>
            <w:tcW w:w="5000" w:type="pct"/>
            <w:gridSpan w:val="9"/>
            <w:shd w:val="clear" w:color="auto" w:fill="D9D9D9" w:themeFill="background1" w:themeFillShade="D9"/>
          </w:tcPr>
          <w:p w14:paraId="724FDC93" w14:textId="77777777" w:rsidR="0034642D" w:rsidRPr="00890249" w:rsidRDefault="0034642D" w:rsidP="0034642D">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34642D" w:rsidRPr="00890249" w14:paraId="334BA6B8" w14:textId="77777777" w:rsidTr="00514940">
        <w:trPr>
          <w:cantSplit/>
          <w:trHeight w:val="1647"/>
        </w:trPr>
        <w:tc>
          <w:tcPr>
            <w:tcW w:w="288" w:type="pct"/>
            <w:shd w:val="clear" w:color="auto" w:fill="F2F2F2" w:themeFill="background1" w:themeFillShade="F2"/>
            <w:textDirection w:val="btLr"/>
            <w:vAlign w:val="center"/>
          </w:tcPr>
          <w:p w14:paraId="7FB4A4EB"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416" w:type="pct"/>
            <w:shd w:val="clear" w:color="auto" w:fill="F2F2F2" w:themeFill="background1" w:themeFillShade="F2"/>
            <w:textDirection w:val="btLr"/>
            <w:vAlign w:val="center"/>
          </w:tcPr>
          <w:p w14:paraId="5027C07C"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84" w:type="pct"/>
            <w:shd w:val="clear" w:color="auto" w:fill="F2F2F2" w:themeFill="background1" w:themeFillShade="F2"/>
            <w:textDirection w:val="btLr"/>
            <w:vAlign w:val="center"/>
          </w:tcPr>
          <w:p w14:paraId="20102B4B"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59" w:type="pct"/>
            <w:shd w:val="clear" w:color="auto" w:fill="F2F2F2" w:themeFill="background1" w:themeFillShade="F2"/>
            <w:textDirection w:val="btLr"/>
            <w:vAlign w:val="center"/>
          </w:tcPr>
          <w:p w14:paraId="27599259"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460" w:type="pct"/>
            <w:shd w:val="clear" w:color="auto" w:fill="F2F2F2" w:themeFill="background1" w:themeFillShade="F2"/>
            <w:textDirection w:val="btLr"/>
            <w:vAlign w:val="center"/>
          </w:tcPr>
          <w:p w14:paraId="3250195B"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226" w:type="pct"/>
            <w:shd w:val="clear" w:color="auto" w:fill="F2F2F2" w:themeFill="background1" w:themeFillShade="F2"/>
            <w:textDirection w:val="btLr"/>
            <w:vAlign w:val="center"/>
          </w:tcPr>
          <w:p w14:paraId="45E9744D"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460" w:type="pct"/>
            <w:shd w:val="clear" w:color="auto" w:fill="F2F2F2" w:themeFill="background1" w:themeFillShade="F2"/>
            <w:textDirection w:val="btLr"/>
            <w:vAlign w:val="center"/>
          </w:tcPr>
          <w:p w14:paraId="281F8950"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613" w:type="pct"/>
            <w:shd w:val="clear" w:color="auto" w:fill="F2F2F2" w:themeFill="background1" w:themeFillShade="F2"/>
            <w:textDirection w:val="btLr"/>
            <w:vAlign w:val="center"/>
          </w:tcPr>
          <w:p w14:paraId="5CE385A5"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595" w:type="pct"/>
            <w:shd w:val="clear" w:color="auto" w:fill="F2F2F2" w:themeFill="background1" w:themeFillShade="F2"/>
            <w:textDirection w:val="btLr"/>
            <w:vAlign w:val="center"/>
          </w:tcPr>
          <w:p w14:paraId="1F8B0500"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924E9D" w:rsidRPr="00890249" w14:paraId="10386BA1" w14:textId="77777777" w:rsidTr="00514940">
        <w:trPr>
          <w:trHeight w:val="340"/>
        </w:trPr>
        <w:tc>
          <w:tcPr>
            <w:tcW w:w="288" w:type="pct"/>
            <w:vAlign w:val="center"/>
          </w:tcPr>
          <w:p w14:paraId="7847B2E3" w14:textId="77777777" w:rsidR="00924E9D" w:rsidRPr="00890249" w:rsidRDefault="00A13182" w:rsidP="00311CD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CP3</w:t>
            </w:r>
          </w:p>
        </w:tc>
        <w:tc>
          <w:tcPr>
            <w:tcW w:w="416" w:type="pct"/>
            <w:vAlign w:val="center"/>
          </w:tcPr>
          <w:p w14:paraId="71A6AAB1" w14:textId="44F55BF3" w:rsidR="00924E9D" w:rsidRPr="00890249" w:rsidRDefault="00924E9D" w:rsidP="00311CD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3.ii</w:t>
            </w:r>
          </w:p>
        </w:tc>
        <w:tc>
          <w:tcPr>
            <w:tcW w:w="384" w:type="pct"/>
            <w:vAlign w:val="center"/>
          </w:tcPr>
          <w:p w14:paraId="21EF4ECD" w14:textId="77777777" w:rsidR="00924E9D" w:rsidRPr="00890249" w:rsidRDefault="00924E9D" w:rsidP="00311CD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9" w:type="pct"/>
            <w:vAlign w:val="center"/>
          </w:tcPr>
          <w:p w14:paraId="74AEC3BE" w14:textId="77777777" w:rsidR="00924E9D" w:rsidRPr="00890249" w:rsidRDefault="00A13182" w:rsidP="00311CDD">
            <w:pPr>
              <w:jc w:val="center"/>
              <w:rPr>
                <w:rFonts w:asciiTheme="minorHAnsi" w:hAnsiTheme="minorHAnsi" w:cstheme="minorHAnsi"/>
                <w:i/>
                <w:noProof/>
                <w:sz w:val="18"/>
                <w:szCs w:val="16"/>
              </w:rPr>
            </w:pPr>
            <w:r w:rsidRPr="00890249">
              <w:rPr>
                <w:rFonts w:asciiTheme="minorHAnsi" w:eastAsia="Times New Roman" w:hAnsiTheme="minorHAnsi" w:cstheme="minorHAnsi"/>
                <w:iCs/>
                <w:noProof/>
                <w:sz w:val="18"/>
              </w:rPr>
              <w:t>Słabiej rozwinięte</w:t>
            </w:r>
          </w:p>
        </w:tc>
        <w:tc>
          <w:tcPr>
            <w:tcW w:w="460" w:type="pct"/>
            <w:vAlign w:val="center"/>
          </w:tcPr>
          <w:p w14:paraId="6F9855D8" w14:textId="77777777" w:rsidR="00924E9D" w:rsidRPr="00890249" w:rsidRDefault="00924E9D" w:rsidP="00311CDD">
            <w:pPr>
              <w:jc w:val="center"/>
              <w:rPr>
                <w:rFonts w:asciiTheme="minorHAnsi" w:hAnsiTheme="minorHAnsi" w:cstheme="minorHAnsi"/>
                <w:i/>
                <w:noProof/>
                <w:sz w:val="18"/>
                <w:szCs w:val="16"/>
              </w:rPr>
            </w:pPr>
            <w:r w:rsidRPr="00890249">
              <w:rPr>
                <w:rFonts w:asciiTheme="minorHAnsi" w:hAnsiTheme="minorHAnsi" w:cstheme="minorHAnsi"/>
                <w:i/>
                <w:sz w:val="18"/>
                <w:szCs w:val="16"/>
              </w:rPr>
              <w:t>RCO</w:t>
            </w:r>
            <w:r w:rsidR="00A61F7D" w:rsidRPr="00890249">
              <w:rPr>
                <w:rFonts w:asciiTheme="minorHAnsi" w:hAnsiTheme="minorHAnsi" w:cstheme="minorHAnsi"/>
                <w:i/>
                <w:sz w:val="18"/>
                <w:szCs w:val="16"/>
              </w:rPr>
              <w:t>0</w:t>
            </w:r>
            <w:r w:rsidRPr="00890249">
              <w:rPr>
                <w:rFonts w:asciiTheme="minorHAnsi" w:hAnsiTheme="minorHAnsi" w:cstheme="minorHAnsi"/>
                <w:i/>
                <w:sz w:val="18"/>
                <w:szCs w:val="16"/>
              </w:rPr>
              <w:t>44</w:t>
            </w:r>
          </w:p>
        </w:tc>
        <w:tc>
          <w:tcPr>
            <w:tcW w:w="1226" w:type="pct"/>
            <w:vAlign w:val="center"/>
          </w:tcPr>
          <w:p w14:paraId="42222931" w14:textId="77777777" w:rsidR="00924E9D" w:rsidRPr="00890249" w:rsidRDefault="00924E9D" w:rsidP="00CE360C">
            <w:pPr>
              <w:jc w:val="left"/>
              <w:rPr>
                <w:rFonts w:asciiTheme="minorHAnsi" w:hAnsiTheme="minorHAnsi" w:cstheme="minorHAnsi"/>
                <w:i/>
                <w:noProof/>
                <w:sz w:val="18"/>
                <w:szCs w:val="16"/>
              </w:rPr>
            </w:pPr>
            <w:r w:rsidRPr="00890249">
              <w:rPr>
                <w:rFonts w:asciiTheme="minorHAnsi" w:hAnsiTheme="minorHAnsi" w:cstheme="minorHAnsi"/>
                <w:i/>
                <w:sz w:val="18"/>
                <w:szCs w:val="16"/>
              </w:rPr>
              <w:t xml:space="preserve">Długość nowych </w:t>
            </w:r>
            <w:r w:rsidR="00CE360C" w:rsidRPr="00890249">
              <w:rPr>
                <w:rFonts w:asciiTheme="minorHAnsi" w:hAnsiTheme="minorHAnsi" w:cstheme="minorHAnsi"/>
                <w:i/>
                <w:sz w:val="18"/>
                <w:szCs w:val="16"/>
              </w:rPr>
              <w:t>lub rozbudowanych dróg poza TEN-T</w:t>
            </w:r>
          </w:p>
        </w:tc>
        <w:tc>
          <w:tcPr>
            <w:tcW w:w="460" w:type="pct"/>
            <w:vAlign w:val="center"/>
          </w:tcPr>
          <w:p w14:paraId="33932208" w14:textId="77777777" w:rsidR="00924E9D" w:rsidRPr="00890249" w:rsidRDefault="00924E9D" w:rsidP="00311CD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km</w:t>
            </w:r>
          </w:p>
        </w:tc>
        <w:tc>
          <w:tcPr>
            <w:tcW w:w="613" w:type="pct"/>
            <w:vAlign w:val="center"/>
          </w:tcPr>
          <w:p w14:paraId="2E8D4F98" w14:textId="77777777" w:rsidR="00924E9D" w:rsidRPr="00890249" w:rsidRDefault="008374CE" w:rsidP="00311CDD">
            <w:pPr>
              <w:jc w:val="center"/>
              <w:rPr>
                <w:rFonts w:asciiTheme="minorHAnsi" w:hAnsiTheme="minorHAnsi" w:cstheme="minorHAnsi"/>
                <w:noProof/>
                <w:sz w:val="18"/>
                <w:szCs w:val="16"/>
              </w:rPr>
            </w:pPr>
            <w:r w:rsidRPr="00890249">
              <w:rPr>
                <w:rFonts w:asciiTheme="minorHAnsi" w:hAnsiTheme="minorHAnsi" w:cstheme="minorHAnsi"/>
                <w:noProof/>
                <w:sz w:val="18"/>
                <w:szCs w:val="16"/>
              </w:rPr>
              <w:t>0</w:t>
            </w:r>
          </w:p>
        </w:tc>
        <w:tc>
          <w:tcPr>
            <w:tcW w:w="595" w:type="pct"/>
            <w:vAlign w:val="center"/>
          </w:tcPr>
          <w:p w14:paraId="7E334704" w14:textId="77777777" w:rsidR="00924E9D" w:rsidRPr="00890249" w:rsidRDefault="008374CE" w:rsidP="00311CDD">
            <w:pPr>
              <w:jc w:val="center"/>
              <w:rPr>
                <w:rFonts w:asciiTheme="minorHAnsi" w:hAnsiTheme="minorHAnsi" w:cstheme="minorHAnsi"/>
                <w:noProof/>
                <w:sz w:val="18"/>
                <w:szCs w:val="16"/>
              </w:rPr>
            </w:pPr>
            <w:r w:rsidRPr="00890249">
              <w:rPr>
                <w:rFonts w:asciiTheme="minorHAnsi" w:hAnsiTheme="minorHAnsi" w:cstheme="minorHAnsi"/>
                <w:noProof/>
                <w:sz w:val="18"/>
                <w:szCs w:val="16"/>
              </w:rPr>
              <w:t>24</w:t>
            </w:r>
          </w:p>
        </w:tc>
      </w:tr>
      <w:tr w:rsidR="00924E9D" w:rsidRPr="00890249" w14:paraId="12FDCB35" w14:textId="77777777" w:rsidTr="00514940">
        <w:trPr>
          <w:trHeight w:val="332"/>
        </w:trPr>
        <w:tc>
          <w:tcPr>
            <w:tcW w:w="288" w:type="pct"/>
            <w:vAlign w:val="center"/>
          </w:tcPr>
          <w:p w14:paraId="5F85A6AD" w14:textId="77777777" w:rsidR="00924E9D" w:rsidRPr="00890249" w:rsidRDefault="00A13182" w:rsidP="00311CD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CP3</w:t>
            </w:r>
          </w:p>
        </w:tc>
        <w:tc>
          <w:tcPr>
            <w:tcW w:w="416" w:type="pct"/>
            <w:vAlign w:val="center"/>
          </w:tcPr>
          <w:p w14:paraId="2558149D" w14:textId="13D543D6" w:rsidR="00924E9D" w:rsidRPr="00890249" w:rsidRDefault="00924E9D" w:rsidP="00311CD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3.ii</w:t>
            </w:r>
          </w:p>
        </w:tc>
        <w:tc>
          <w:tcPr>
            <w:tcW w:w="384" w:type="pct"/>
            <w:vAlign w:val="center"/>
          </w:tcPr>
          <w:p w14:paraId="3F1B95BD" w14:textId="77777777" w:rsidR="00924E9D" w:rsidRPr="00890249" w:rsidRDefault="00924E9D" w:rsidP="00311CD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9" w:type="pct"/>
            <w:vAlign w:val="center"/>
          </w:tcPr>
          <w:p w14:paraId="204C512C" w14:textId="77777777" w:rsidR="00924E9D" w:rsidRPr="00890249" w:rsidRDefault="00A13182" w:rsidP="00311CDD">
            <w:pPr>
              <w:jc w:val="center"/>
              <w:rPr>
                <w:rFonts w:asciiTheme="minorHAnsi" w:hAnsiTheme="minorHAnsi" w:cstheme="minorHAnsi"/>
                <w:i/>
                <w:noProof/>
                <w:sz w:val="18"/>
                <w:szCs w:val="16"/>
              </w:rPr>
            </w:pPr>
            <w:r w:rsidRPr="00890249">
              <w:rPr>
                <w:rFonts w:asciiTheme="minorHAnsi" w:eastAsia="Times New Roman" w:hAnsiTheme="minorHAnsi" w:cstheme="minorHAnsi"/>
                <w:iCs/>
                <w:noProof/>
                <w:sz w:val="18"/>
              </w:rPr>
              <w:t>Słabiej rozwinięte</w:t>
            </w:r>
          </w:p>
        </w:tc>
        <w:tc>
          <w:tcPr>
            <w:tcW w:w="460" w:type="pct"/>
            <w:vAlign w:val="center"/>
          </w:tcPr>
          <w:p w14:paraId="2AD2D2D6" w14:textId="77777777" w:rsidR="00924E9D" w:rsidRPr="00890249" w:rsidRDefault="00924E9D" w:rsidP="00311CDD">
            <w:pPr>
              <w:jc w:val="center"/>
              <w:rPr>
                <w:rFonts w:asciiTheme="minorHAnsi" w:hAnsiTheme="minorHAnsi" w:cstheme="minorHAnsi"/>
                <w:i/>
                <w:noProof/>
                <w:sz w:val="18"/>
                <w:szCs w:val="16"/>
              </w:rPr>
            </w:pPr>
            <w:r w:rsidRPr="00890249">
              <w:rPr>
                <w:rFonts w:asciiTheme="minorHAnsi" w:hAnsiTheme="minorHAnsi" w:cstheme="minorHAnsi"/>
                <w:i/>
                <w:sz w:val="18"/>
                <w:szCs w:val="16"/>
              </w:rPr>
              <w:t>RCO</w:t>
            </w:r>
            <w:r w:rsidR="00A61F7D" w:rsidRPr="00890249">
              <w:rPr>
                <w:rFonts w:asciiTheme="minorHAnsi" w:hAnsiTheme="minorHAnsi" w:cstheme="minorHAnsi"/>
                <w:i/>
                <w:sz w:val="18"/>
                <w:szCs w:val="16"/>
              </w:rPr>
              <w:t>0</w:t>
            </w:r>
            <w:r w:rsidRPr="00890249">
              <w:rPr>
                <w:rFonts w:asciiTheme="minorHAnsi" w:hAnsiTheme="minorHAnsi" w:cstheme="minorHAnsi"/>
                <w:i/>
                <w:sz w:val="18"/>
                <w:szCs w:val="16"/>
              </w:rPr>
              <w:t>46</w:t>
            </w:r>
          </w:p>
        </w:tc>
        <w:tc>
          <w:tcPr>
            <w:tcW w:w="1226" w:type="pct"/>
            <w:vAlign w:val="center"/>
          </w:tcPr>
          <w:p w14:paraId="74EF2B03" w14:textId="63320352" w:rsidR="00924E9D" w:rsidRPr="00890249" w:rsidRDefault="00924E9D" w:rsidP="00CE360C">
            <w:pPr>
              <w:jc w:val="left"/>
              <w:rPr>
                <w:rFonts w:asciiTheme="minorHAnsi" w:hAnsiTheme="minorHAnsi" w:cstheme="minorHAnsi"/>
                <w:i/>
                <w:noProof/>
                <w:sz w:val="18"/>
                <w:szCs w:val="16"/>
              </w:rPr>
            </w:pPr>
            <w:r w:rsidRPr="00890249">
              <w:rPr>
                <w:rFonts w:asciiTheme="minorHAnsi" w:hAnsiTheme="minorHAnsi" w:cstheme="minorHAnsi"/>
                <w:i/>
                <w:sz w:val="18"/>
                <w:szCs w:val="16"/>
              </w:rPr>
              <w:t xml:space="preserve">Długość dróg przebudowanych </w:t>
            </w:r>
            <w:r w:rsidR="006F60D8" w:rsidRPr="00890249">
              <w:rPr>
                <w:rFonts w:asciiTheme="minorHAnsi" w:hAnsiTheme="minorHAnsi" w:cstheme="minorHAnsi"/>
                <w:i/>
                <w:sz w:val="18"/>
                <w:szCs w:val="16"/>
              </w:rPr>
              <w:t>lub</w:t>
            </w:r>
            <w:r w:rsidR="00CE360C" w:rsidRPr="00890249">
              <w:rPr>
                <w:rFonts w:asciiTheme="minorHAnsi" w:hAnsiTheme="minorHAnsi" w:cstheme="minorHAnsi"/>
                <w:i/>
                <w:sz w:val="18"/>
                <w:szCs w:val="16"/>
              </w:rPr>
              <w:t xml:space="preserve"> </w:t>
            </w:r>
            <w:r w:rsidRPr="00890249">
              <w:rPr>
                <w:rFonts w:asciiTheme="minorHAnsi" w:hAnsiTheme="minorHAnsi" w:cstheme="minorHAnsi"/>
                <w:i/>
                <w:sz w:val="18"/>
                <w:szCs w:val="16"/>
              </w:rPr>
              <w:t xml:space="preserve">zmodernizowanych </w:t>
            </w:r>
            <w:r w:rsidR="007C0DA8">
              <w:rPr>
                <w:rFonts w:asciiTheme="minorHAnsi" w:hAnsiTheme="minorHAnsi" w:cstheme="minorHAnsi"/>
                <w:i/>
                <w:sz w:val="18"/>
                <w:szCs w:val="16"/>
              </w:rPr>
              <w:t xml:space="preserve">- </w:t>
            </w:r>
            <w:r w:rsidR="00CE360C" w:rsidRPr="00890249">
              <w:rPr>
                <w:rFonts w:asciiTheme="minorHAnsi" w:hAnsiTheme="minorHAnsi" w:cstheme="minorHAnsi"/>
                <w:i/>
                <w:sz w:val="18"/>
                <w:szCs w:val="16"/>
              </w:rPr>
              <w:t xml:space="preserve">poza </w:t>
            </w:r>
            <w:r w:rsidRPr="00890249">
              <w:rPr>
                <w:rFonts w:asciiTheme="minorHAnsi" w:hAnsiTheme="minorHAnsi" w:cstheme="minorHAnsi"/>
                <w:i/>
                <w:sz w:val="18"/>
                <w:szCs w:val="16"/>
              </w:rPr>
              <w:t>TEN-T</w:t>
            </w:r>
          </w:p>
        </w:tc>
        <w:tc>
          <w:tcPr>
            <w:tcW w:w="460" w:type="pct"/>
            <w:vAlign w:val="center"/>
          </w:tcPr>
          <w:p w14:paraId="1652190A" w14:textId="77777777" w:rsidR="00924E9D" w:rsidRPr="00890249" w:rsidRDefault="00924E9D" w:rsidP="00311CD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km</w:t>
            </w:r>
          </w:p>
        </w:tc>
        <w:tc>
          <w:tcPr>
            <w:tcW w:w="613" w:type="pct"/>
            <w:vAlign w:val="center"/>
          </w:tcPr>
          <w:p w14:paraId="66974D5A" w14:textId="77777777" w:rsidR="00924E9D" w:rsidRPr="00890249" w:rsidRDefault="00A61F7D" w:rsidP="00311CDD">
            <w:pPr>
              <w:jc w:val="center"/>
              <w:rPr>
                <w:rFonts w:asciiTheme="minorHAnsi" w:hAnsiTheme="minorHAnsi" w:cstheme="minorHAnsi"/>
                <w:noProof/>
                <w:sz w:val="18"/>
                <w:szCs w:val="16"/>
              </w:rPr>
            </w:pPr>
            <w:r w:rsidRPr="00890249">
              <w:rPr>
                <w:rFonts w:asciiTheme="minorHAnsi" w:hAnsiTheme="minorHAnsi" w:cstheme="minorHAnsi"/>
                <w:noProof/>
                <w:sz w:val="18"/>
                <w:szCs w:val="16"/>
              </w:rPr>
              <w:t>7,4</w:t>
            </w:r>
          </w:p>
        </w:tc>
        <w:tc>
          <w:tcPr>
            <w:tcW w:w="595" w:type="pct"/>
            <w:vAlign w:val="center"/>
          </w:tcPr>
          <w:p w14:paraId="557F62CA" w14:textId="77777777" w:rsidR="00924E9D" w:rsidRPr="00890249" w:rsidRDefault="00A61F7D" w:rsidP="00311CDD">
            <w:pPr>
              <w:jc w:val="center"/>
              <w:rPr>
                <w:rFonts w:asciiTheme="minorHAnsi" w:hAnsiTheme="minorHAnsi" w:cstheme="minorHAnsi"/>
                <w:noProof/>
                <w:sz w:val="18"/>
                <w:szCs w:val="16"/>
              </w:rPr>
            </w:pPr>
            <w:r w:rsidRPr="00890249">
              <w:rPr>
                <w:rFonts w:asciiTheme="minorHAnsi" w:hAnsiTheme="minorHAnsi" w:cstheme="minorHAnsi"/>
                <w:noProof/>
                <w:sz w:val="18"/>
                <w:szCs w:val="16"/>
              </w:rPr>
              <w:t>100</w:t>
            </w:r>
          </w:p>
        </w:tc>
      </w:tr>
      <w:tr w:rsidR="00514940" w:rsidRPr="00890249" w14:paraId="7680CFB0" w14:textId="77777777" w:rsidTr="00514940">
        <w:trPr>
          <w:trHeight w:val="332"/>
        </w:trPr>
        <w:tc>
          <w:tcPr>
            <w:tcW w:w="288" w:type="pct"/>
            <w:vAlign w:val="center"/>
          </w:tcPr>
          <w:p w14:paraId="2D697258" w14:textId="77777777" w:rsidR="00514940" w:rsidRPr="00890249" w:rsidRDefault="00514940" w:rsidP="0051494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CP3</w:t>
            </w:r>
          </w:p>
        </w:tc>
        <w:tc>
          <w:tcPr>
            <w:tcW w:w="416" w:type="pct"/>
            <w:vAlign w:val="center"/>
          </w:tcPr>
          <w:p w14:paraId="41545563" w14:textId="779811F3" w:rsidR="00514940" w:rsidRPr="00890249" w:rsidRDefault="00514940" w:rsidP="0051494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3.ii</w:t>
            </w:r>
          </w:p>
        </w:tc>
        <w:tc>
          <w:tcPr>
            <w:tcW w:w="384" w:type="pct"/>
            <w:vAlign w:val="center"/>
          </w:tcPr>
          <w:p w14:paraId="5B5C9260" w14:textId="77777777" w:rsidR="00514940" w:rsidRPr="00890249" w:rsidRDefault="00514940" w:rsidP="0051494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9" w:type="pct"/>
            <w:vAlign w:val="center"/>
          </w:tcPr>
          <w:p w14:paraId="09685DCC" w14:textId="77777777" w:rsidR="00514940" w:rsidRPr="00890249" w:rsidRDefault="00514940" w:rsidP="00514940">
            <w:pPr>
              <w:jc w:val="center"/>
              <w:rPr>
                <w:rFonts w:asciiTheme="minorHAnsi" w:eastAsia="Times New Roman" w:hAnsiTheme="minorHAnsi" w:cstheme="minorHAnsi"/>
                <w:iCs/>
                <w:noProof/>
                <w:sz w:val="18"/>
              </w:rPr>
            </w:pPr>
            <w:r w:rsidRPr="00890249">
              <w:rPr>
                <w:rFonts w:asciiTheme="minorHAnsi" w:eastAsia="Times New Roman" w:hAnsiTheme="minorHAnsi" w:cstheme="minorHAnsi"/>
                <w:iCs/>
                <w:noProof/>
                <w:sz w:val="18"/>
              </w:rPr>
              <w:t>Słabiej rozwinięte</w:t>
            </w:r>
          </w:p>
        </w:tc>
        <w:tc>
          <w:tcPr>
            <w:tcW w:w="460" w:type="pct"/>
            <w:vAlign w:val="center"/>
          </w:tcPr>
          <w:p w14:paraId="03E30453" w14:textId="77777777" w:rsidR="00514940" w:rsidRPr="00890249" w:rsidRDefault="00514940" w:rsidP="00514940">
            <w:pPr>
              <w:jc w:val="center"/>
              <w:rPr>
                <w:rFonts w:asciiTheme="minorHAnsi" w:hAnsiTheme="minorHAnsi" w:cstheme="minorHAnsi"/>
                <w:i/>
                <w:sz w:val="18"/>
                <w:szCs w:val="16"/>
              </w:rPr>
            </w:pPr>
            <w:r w:rsidRPr="00890249">
              <w:rPr>
                <w:rFonts w:asciiTheme="minorHAnsi" w:hAnsiTheme="minorHAnsi" w:cstheme="minorHAnsi"/>
                <w:i/>
                <w:sz w:val="18"/>
                <w:szCs w:val="16"/>
              </w:rPr>
              <w:t>PLRO113</w:t>
            </w:r>
          </w:p>
        </w:tc>
        <w:tc>
          <w:tcPr>
            <w:tcW w:w="1226" w:type="pct"/>
            <w:vAlign w:val="center"/>
          </w:tcPr>
          <w:p w14:paraId="372993E2" w14:textId="77777777" w:rsidR="00514940" w:rsidRPr="00890249" w:rsidRDefault="00514940" w:rsidP="00514940">
            <w:pPr>
              <w:jc w:val="left"/>
              <w:rPr>
                <w:rFonts w:asciiTheme="minorHAnsi" w:hAnsiTheme="minorHAnsi" w:cstheme="minorHAnsi"/>
                <w:i/>
                <w:sz w:val="18"/>
                <w:szCs w:val="16"/>
              </w:rPr>
            </w:pPr>
            <w:r w:rsidRPr="00890249">
              <w:rPr>
                <w:rFonts w:asciiTheme="minorHAnsi" w:hAnsiTheme="minorHAnsi" w:cstheme="minorHAnsi"/>
                <w:i/>
                <w:sz w:val="18"/>
                <w:szCs w:val="16"/>
              </w:rPr>
              <w:t>Liczba zakupionych jednostek kolejowego taboru pasażerskiego</w:t>
            </w:r>
          </w:p>
        </w:tc>
        <w:tc>
          <w:tcPr>
            <w:tcW w:w="460" w:type="pct"/>
            <w:vAlign w:val="center"/>
          </w:tcPr>
          <w:p w14:paraId="511B13A0" w14:textId="77777777" w:rsidR="00514940" w:rsidRPr="00890249" w:rsidRDefault="00514940" w:rsidP="0051494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szt.</w:t>
            </w:r>
          </w:p>
        </w:tc>
        <w:tc>
          <w:tcPr>
            <w:tcW w:w="613" w:type="pct"/>
            <w:vAlign w:val="center"/>
          </w:tcPr>
          <w:p w14:paraId="16CCC8C1" w14:textId="77777777" w:rsidR="00514940" w:rsidRPr="00890249" w:rsidRDefault="003E51AE" w:rsidP="00514940">
            <w:pPr>
              <w:jc w:val="center"/>
              <w:rPr>
                <w:rFonts w:asciiTheme="minorHAnsi" w:hAnsiTheme="minorHAnsi" w:cstheme="minorHAnsi"/>
                <w:noProof/>
                <w:sz w:val="18"/>
                <w:szCs w:val="16"/>
              </w:rPr>
            </w:pPr>
            <w:r w:rsidRPr="00890249">
              <w:rPr>
                <w:rFonts w:asciiTheme="minorHAnsi" w:hAnsiTheme="minorHAnsi" w:cstheme="minorHAnsi"/>
                <w:noProof/>
                <w:sz w:val="18"/>
                <w:szCs w:val="16"/>
              </w:rPr>
              <w:t>1</w:t>
            </w:r>
          </w:p>
        </w:tc>
        <w:tc>
          <w:tcPr>
            <w:tcW w:w="595" w:type="pct"/>
            <w:vAlign w:val="center"/>
          </w:tcPr>
          <w:p w14:paraId="493E4F9B" w14:textId="17913EF1" w:rsidR="00514940" w:rsidRPr="00890249" w:rsidRDefault="003423CA" w:rsidP="00514940">
            <w:pPr>
              <w:jc w:val="center"/>
              <w:rPr>
                <w:rFonts w:asciiTheme="minorHAnsi" w:hAnsiTheme="minorHAnsi" w:cstheme="minorHAnsi"/>
                <w:noProof/>
                <w:sz w:val="18"/>
                <w:szCs w:val="16"/>
              </w:rPr>
            </w:pPr>
            <w:r>
              <w:rPr>
                <w:rFonts w:asciiTheme="minorHAnsi" w:hAnsiTheme="minorHAnsi" w:cstheme="minorHAnsi"/>
                <w:noProof/>
                <w:sz w:val="18"/>
                <w:szCs w:val="16"/>
              </w:rPr>
              <w:t>5</w:t>
            </w:r>
          </w:p>
        </w:tc>
      </w:tr>
    </w:tbl>
    <w:p w14:paraId="62AD1F3E" w14:textId="1FF593BC" w:rsidR="004B46F4" w:rsidRPr="00890249" w:rsidRDefault="004B46F4" w:rsidP="00140065">
      <w:pPr>
        <w:spacing w:before="0" w:after="160" w:line="259" w:lineRule="auto"/>
        <w:jc w:val="left"/>
        <w:rPr>
          <w:rFonts w:asciiTheme="minorHAnsi" w:hAnsiTheme="minorHAnsi" w:cstheme="minorHAnsi"/>
          <w:b/>
          <w:noProo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754"/>
        <w:gridCol w:w="689"/>
        <w:gridCol w:w="1008"/>
        <w:gridCol w:w="777"/>
        <w:gridCol w:w="1655"/>
        <w:gridCol w:w="826"/>
        <w:gridCol w:w="549"/>
        <w:gridCol w:w="458"/>
        <w:gridCol w:w="560"/>
        <w:gridCol w:w="603"/>
        <w:gridCol w:w="669"/>
      </w:tblGrid>
      <w:tr w:rsidR="00BC2FD4" w:rsidRPr="00890249" w14:paraId="2AF716CA" w14:textId="77777777" w:rsidTr="006100D7">
        <w:trPr>
          <w:trHeight w:val="480"/>
        </w:trPr>
        <w:tc>
          <w:tcPr>
            <w:tcW w:w="5000" w:type="pct"/>
            <w:gridSpan w:val="12"/>
            <w:shd w:val="clear" w:color="auto" w:fill="D9D9D9" w:themeFill="background1" w:themeFillShade="D9"/>
          </w:tcPr>
          <w:p w14:paraId="26948676" w14:textId="77777777" w:rsidR="00BC2FD4" w:rsidRPr="00890249" w:rsidRDefault="00BC2FD4" w:rsidP="00BC2FD4">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t>Tabela 3: Wskaźniki rezultatów</w:t>
            </w:r>
          </w:p>
        </w:tc>
      </w:tr>
      <w:tr w:rsidR="00BC2FD4" w:rsidRPr="00890249" w14:paraId="76C86FE0" w14:textId="77777777" w:rsidTr="00A61F7D">
        <w:trPr>
          <w:cantSplit/>
          <w:trHeight w:val="1768"/>
        </w:trPr>
        <w:tc>
          <w:tcPr>
            <w:tcW w:w="283" w:type="pct"/>
            <w:shd w:val="clear" w:color="auto" w:fill="F2F2F2" w:themeFill="background1" w:themeFillShade="F2"/>
            <w:textDirection w:val="btLr"/>
            <w:vAlign w:val="center"/>
          </w:tcPr>
          <w:p w14:paraId="64320684"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416" w:type="pct"/>
            <w:shd w:val="clear" w:color="auto" w:fill="F2F2F2" w:themeFill="background1" w:themeFillShade="F2"/>
            <w:textDirection w:val="btLr"/>
            <w:vAlign w:val="center"/>
          </w:tcPr>
          <w:p w14:paraId="6E30EC90"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380" w:type="pct"/>
            <w:shd w:val="clear" w:color="auto" w:fill="F2F2F2" w:themeFill="background1" w:themeFillShade="F2"/>
            <w:textDirection w:val="btLr"/>
            <w:vAlign w:val="center"/>
          </w:tcPr>
          <w:p w14:paraId="65F03EC1"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556" w:type="pct"/>
            <w:shd w:val="clear" w:color="auto" w:fill="F2F2F2" w:themeFill="background1" w:themeFillShade="F2"/>
            <w:textDirection w:val="btLr"/>
            <w:vAlign w:val="center"/>
          </w:tcPr>
          <w:p w14:paraId="4CA4686D"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29" w:type="pct"/>
            <w:shd w:val="clear" w:color="auto" w:fill="F2F2F2" w:themeFill="background1" w:themeFillShade="F2"/>
            <w:textDirection w:val="btLr"/>
            <w:vAlign w:val="center"/>
          </w:tcPr>
          <w:p w14:paraId="5A46F02B"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913" w:type="pct"/>
            <w:shd w:val="clear" w:color="auto" w:fill="F2F2F2" w:themeFill="background1" w:themeFillShade="F2"/>
            <w:textDirection w:val="btLr"/>
            <w:vAlign w:val="center"/>
          </w:tcPr>
          <w:p w14:paraId="6E7881E7"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456" w:type="pct"/>
            <w:shd w:val="clear" w:color="auto" w:fill="F2F2F2" w:themeFill="background1" w:themeFillShade="F2"/>
            <w:textDirection w:val="btLr"/>
            <w:vAlign w:val="center"/>
          </w:tcPr>
          <w:p w14:paraId="201C646B"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303" w:type="pct"/>
            <w:shd w:val="clear" w:color="auto" w:fill="F2F2F2" w:themeFill="background1" w:themeFillShade="F2"/>
            <w:textDirection w:val="btLr"/>
            <w:vAlign w:val="center"/>
          </w:tcPr>
          <w:p w14:paraId="7C452D1E"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253" w:type="pct"/>
            <w:shd w:val="clear" w:color="auto" w:fill="F2F2F2" w:themeFill="background1" w:themeFillShade="F2"/>
            <w:textDirection w:val="btLr"/>
            <w:vAlign w:val="center"/>
          </w:tcPr>
          <w:p w14:paraId="04E0C659"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309" w:type="pct"/>
            <w:shd w:val="clear" w:color="auto" w:fill="F2F2F2" w:themeFill="background1" w:themeFillShade="F2"/>
            <w:textDirection w:val="btLr"/>
            <w:vAlign w:val="center"/>
          </w:tcPr>
          <w:p w14:paraId="3E25EDEB"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333" w:type="pct"/>
            <w:shd w:val="clear" w:color="auto" w:fill="F2F2F2" w:themeFill="background1" w:themeFillShade="F2"/>
            <w:textDirection w:val="btLr"/>
            <w:vAlign w:val="center"/>
          </w:tcPr>
          <w:p w14:paraId="502522F1" w14:textId="77777777" w:rsidR="00BC2FD4" w:rsidRPr="00890249" w:rsidRDefault="00BC2FD4" w:rsidP="00BC2FD4">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369" w:type="pct"/>
            <w:shd w:val="clear" w:color="auto" w:fill="F2F2F2" w:themeFill="background1" w:themeFillShade="F2"/>
            <w:textDirection w:val="btLr"/>
            <w:vAlign w:val="center"/>
          </w:tcPr>
          <w:p w14:paraId="3BBA57D6" w14:textId="77777777" w:rsidR="00BC2FD4" w:rsidRPr="00890249" w:rsidRDefault="00BC2FD4" w:rsidP="00BC2FD4">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A61F7D" w:rsidRPr="00890249" w14:paraId="2F18A3BA" w14:textId="77777777" w:rsidTr="00A61F7D">
        <w:trPr>
          <w:trHeight w:val="434"/>
        </w:trPr>
        <w:tc>
          <w:tcPr>
            <w:tcW w:w="283" w:type="pct"/>
            <w:vAlign w:val="center"/>
          </w:tcPr>
          <w:p w14:paraId="0278DAFE" w14:textId="77777777" w:rsidR="00A61F7D" w:rsidRPr="00890249" w:rsidRDefault="00A61F7D" w:rsidP="00A61F7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CP3</w:t>
            </w:r>
          </w:p>
        </w:tc>
        <w:tc>
          <w:tcPr>
            <w:tcW w:w="416" w:type="pct"/>
            <w:vAlign w:val="center"/>
          </w:tcPr>
          <w:p w14:paraId="7175E410" w14:textId="2B3161E6" w:rsidR="00A61F7D" w:rsidRPr="00890249" w:rsidRDefault="00A61F7D" w:rsidP="00A61F7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3.ii</w:t>
            </w:r>
          </w:p>
        </w:tc>
        <w:tc>
          <w:tcPr>
            <w:tcW w:w="380" w:type="pct"/>
            <w:vAlign w:val="center"/>
          </w:tcPr>
          <w:p w14:paraId="52BB36F2" w14:textId="77777777" w:rsidR="00A61F7D" w:rsidRPr="00890249" w:rsidRDefault="00A61F7D" w:rsidP="00A61F7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EFRR</w:t>
            </w:r>
          </w:p>
        </w:tc>
        <w:tc>
          <w:tcPr>
            <w:tcW w:w="556" w:type="pct"/>
            <w:vAlign w:val="center"/>
          </w:tcPr>
          <w:p w14:paraId="7337B981" w14:textId="77777777" w:rsidR="00A61F7D" w:rsidRPr="00890249" w:rsidRDefault="00A61F7D" w:rsidP="00A61F7D">
            <w:pPr>
              <w:jc w:val="center"/>
              <w:rPr>
                <w:rFonts w:asciiTheme="minorHAnsi" w:hAnsiTheme="minorHAnsi" w:cstheme="minorHAnsi"/>
                <w:i/>
                <w:noProof/>
                <w:sz w:val="18"/>
                <w:szCs w:val="16"/>
                <w:lang w:eastAsia="en-US" w:bidi="ar-SA"/>
              </w:rPr>
            </w:pPr>
            <w:r w:rsidRPr="00890249">
              <w:rPr>
                <w:rFonts w:asciiTheme="minorHAnsi" w:eastAsia="Times New Roman" w:hAnsiTheme="minorHAnsi" w:cstheme="minorHAnsi"/>
                <w:iCs/>
                <w:noProof/>
                <w:sz w:val="18"/>
              </w:rPr>
              <w:t>Słabiej rozwinięte</w:t>
            </w:r>
          </w:p>
        </w:tc>
        <w:tc>
          <w:tcPr>
            <w:tcW w:w="429" w:type="pct"/>
            <w:vAlign w:val="center"/>
          </w:tcPr>
          <w:p w14:paraId="3BD470AA" w14:textId="77777777" w:rsidR="00A61F7D" w:rsidRPr="00890249" w:rsidRDefault="00A61F7D" w:rsidP="00A61F7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RCR056</w:t>
            </w:r>
          </w:p>
        </w:tc>
        <w:tc>
          <w:tcPr>
            <w:tcW w:w="913" w:type="pct"/>
            <w:vAlign w:val="center"/>
          </w:tcPr>
          <w:p w14:paraId="5FF30BB0" w14:textId="77777777" w:rsidR="00A61F7D" w:rsidRPr="00890249" w:rsidRDefault="00A61F7D" w:rsidP="00A61F7D">
            <w:pPr>
              <w:jc w:val="left"/>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Oszczędność czasu dzięki udoskonalonej infrastrukturze drogowej</w:t>
            </w:r>
          </w:p>
        </w:tc>
        <w:tc>
          <w:tcPr>
            <w:tcW w:w="456" w:type="pct"/>
            <w:vAlign w:val="center"/>
          </w:tcPr>
          <w:p w14:paraId="0A14484A" w14:textId="77777777" w:rsidR="00A61F7D" w:rsidRPr="00890249" w:rsidRDefault="00A61F7D" w:rsidP="00A61F7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osobodni/rok</w:t>
            </w:r>
          </w:p>
        </w:tc>
        <w:tc>
          <w:tcPr>
            <w:tcW w:w="303" w:type="pct"/>
            <w:vAlign w:val="center"/>
          </w:tcPr>
          <w:p w14:paraId="47260132" w14:textId="77777777" w:rsidR="00A61F7D" w:rsidRPr="00890249" w:rsidRDefault="008374CE" w:rsidP="00A61F7D">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253" w:type="pct"/>
            <w:vAlign w:val="center"/>
          </w:tcPr>
          <w:p w14:paraId="1808AB7D" w14:textId="77777777" w:rsidR="00A61F7D" w:rsidRPr="00890249" w:rsidRDefault="00A61F7D" w:rsidP="00A61F7D">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309" w:type="pct"/>
            <w:vAlign w:val="center"/>
          </w:tcPr>
          <w:p w14:paraId="1FA7A976" w14:textId="77777777" w:rsidR="00A61F7D" w:rsidRPr="00890249" w:rsidRDefault="00A61F7D" w:rsidP="00A61F7D">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85 846</w:t>
            </w:r>
          </w:p>
        </w:tc>
        <w:tc>
          <w:tcPr>
            <w:tcW w:w="333" w:type="pct"/>
            <w:vAlign w:val="center"/>
          </w:tcPr>
          <w:p w14:paraId="7E1CDF8B" w14:textId="77777777" w:rsidR="00A61F7D" w:rsidRPr="00890249" w:rsidRDefault="008374CE" w:rsidP="00A61F7D">
            <w:pPr>
              <w:spacing w:line="480" w:lineRule="auto"/>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IZ</w:t>
            </w:r>
          </w:p>
        </w:tc>
        <w:tc>
          <w:tcPr>
            <w:tcW w:w="369" w:type="pct"/>
            <w:vAlign w:val="center"/>
          </w:tcPr>
          <w:p w14:paraId="34B8C2DF" w14:textId="77777777" w:rsidR="00A61F7D" w:rsidRPr="00890249" w:rsidRDefault="008374CE" w:rsidP="00A61F7D">
            <w:pPr>
              <w:jc w:val="center"/>
              <w:rPr>
                <w:rFonts w:asciiTheme="minorHAnsi" w:hAnsiTheme="minorHAnsi" w:cstheme="minorHAnsi"/>
                <w:noProof/>
                <w:sz w:val="18"/>
                <w:szCs w:val="16"/>
              </w:rPr>
            </w:pPr>
            <w:r w:rsidRPr="00890249">
              <w:rPr>
                <w:rFonts w:asciiTheme="minorHAnsi" w:hAnsiTheme="minorHAnsi" w:cstheme="minorHAnsi"/>
                <w:noProof/>
                <w:sz w:val="18"/>
                <w:szCs w:val="16"/>
              </w:rPr>
              <w:t>nd</w:t>
            </w:r>
          </w:p>
        </w:tc>
      </w:tr>
      <w:tr w:rsidR="00A61F7D" w:rsidRPr="00890249" w14:paraId="713280E6" w14:textId="77777777" w:rsidTr="00A61F7D">
        <w:trPr>
          <w:trHeight w:val="434"/>
        </w:trPr>
        <w:tc>
          <w:tcPr>
            <w:tcW w:w="283" w:type="pct"/>
            <w:vAlign w:val="center"/>
          </w:tcPr>
          <w:p w14:paraId="5F4DF1AE" w14:textId="77777777" w:rsidR="00A61F7D" w:rsidRPr="00890249" w:rsidRDefault="00A61F7D" w:rsidP="00A61F7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CP3</w:t>
            </w:r>
          </w:p>
        </w:tc>
        <w:tc>
          <w:tcPr>
            <w:tcW w:w="416" w:type="pct"/>
            <w:vAlign w:val="center"/>
          </w:tcPr>
          <w:p w14:paraId="4C3D9B9E" w14:textId="20857CCA" w:rsidR="00A61F7D" w:rsidRPr="00890249" w:rsidRDefault="00A61F7D" w:rsidP="00A61F7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3.ii</w:t>
            </w:r>
          </w:p>
        </w:tc>
        <w:tc>
          <w:tcPr>
            <w:tcW w:w="380" w:type="pct"/>
            <w:vAlign w:val="center"/>
          </w:tcPr>
          <w:p w14:paraId="7287DC74" w14:textId="77777777" w:rsidR="00A61F7D" w:rsidRPr="00890249" w:rsidRDefault="00A61F7D" w:rsidP="00A61F7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EFRR</w:t>
            </w:r>
          </w:p>
        </w:tc>
        <w:tc>
          <w:tcPr>
            <w:tcW w:w="556" w:type="pct"/>
            <w:vAlign w:val="center"/>
          </w:tcPr>
          <w:p w14:paraId="61214919" w14:textId="77777777" w:rsidR="00A61F7D" w:rsidRPr="00890249" w:rsidRDefault="00A61F7D" w:rsidP="00A61F7D">
            <w:pPr>
              <w:jc w:val="center"/>
              <w:rPr>
                <w:rFonts w:asciiTheme="minorHAnsi" w:hAnsiTheme="minorHAnsi" w:cstheme="minorHAnsi"/>
                <w:i/>
                <w:noProof/>
                <w:sz w:val="18"/>
                <w:szCs w:val="16"/>
                <w:lang w:eastAsia="en-US" w:bidi="ar-SA"/>
              </w:rPr>
            </w:pPr>
            <w:r w:rsidRPr="00890249">
              <w:rPr>
                <w:rFonts w:asciiTheme="minorHAnsi" w:eastAsia="Times New Roman" w:hAnsiTheme="minorHAnsi" w:cstheme="minorHAnsi"/>
                <w:iCs/>
                <w:noProof/>
                <w:sz w:val="18"/>
              </w:rPr>
              <w:t>Słabiej rozwinięte</w:t>
            </w:r>
          </w:p>
        </w:tc>
        <w:tc>
          <w:tcPr>
            <w:tcW w:w="429" w:type="pct"/>
            <w:vAlign w:val="center"/>
          </w:tcPr>
          <w:p w14:paraId="54FE20C4" w14:textId="77777777" w:rsidR="00A61F7D" w:rsidRPr="00890249" w:rsidRDefault="00A61F7D" w:rsidP="00A61F7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RCR055</w:t>
            </w:r>
          </w:p>
        </w:tc>
        <w:tc>
          <w:tcPr>
            <w:tcW w:w="913" w:type="pct"/>
            <w:vAlign w:val="center"/>
          </w:tcPr>
          <w:p w14:paraId="343BF37E" w14:textId="77777777" w:rsidR="00A61F7D" w:rsidRPr="00890249" w:rsidRDefault="00A61F7D" w:rsidP="00A61F7D">
            <w:pPr>
              <w:jc w:val="left"/>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Roczna liczba użytkowników nowo wybudowanych, przebudowanych, rozbudowanych lub zmodernizowanych dróg</w:t>
            </w:r>
          </w:p>
        </w:tc>
        <w:tc>
          <w:tcPr>
            <w:tcW w:w="456" w:type="pct"/>
            <w:vAlign w:val="center"/>
          </w:tcPr>
          <w:p w14:paraId="7AF8FF03" w14:textId="77777777" w:rsidR="00A61F7D" w:rsidRPr="00890249" w:rsidRDefault="00A61F7D" w:rsidP="00A61F7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pasażerokilometr / rok</w:t>
            </w:r>
          </w:p>
        </w:tc>
        <w:tc>
          <w:tcPr>
            <w:tcW w:w="303" w:type="pct"/>
            <w:vAlign w:val="center"/>
          </w:tcPr>
          <w:p w14:paraId="3D5C18EA" w14:textId="3C1108C1" w:rsidR="00A61F7D" w:rsidRPr="00890249" w:rsidRDefault="00530AA0" w:rsidP="00A61F7D">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402 638 087</w:t>
            </w:r>
          </w:p>
        </w:tc>
        <w:tc>
          <w:tcPr>
            <w:tcW w:w="253" w:type="pct"/>
            <w:vAlign w:val="center"/>
          </w:tcPr>
          <w:p w14:paraId="1134A88B" w14:textId="77777777" w:rsidR="00A61F7D" w:rsidRPr="00890249" w:rsidRDefault="00A61F7D" w:rsidP="00A61F7D">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309" w:type="pct"/>
            <w:vAlign w:val="center"/>
          </w:tcPr>
          <w:p w14:paraId="2C32A6AD" w14:textId="77777777" w:rsidR="00A61F7D" w:rsidRPr="00890249" w:rsidRDefault="00A61F7D" w:rsidP="00A61F7D">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449 696 797</w:t>
            </w:r>
          </w:p>
        </w:tc>
        <w:tc>
          <w:tcPr>
            <w:tcW w:w="333" w:type="pct"/>
            <w:vAlign w:val="center"/>
          </w:tcPr>
          <w:p w14:paraId="2E310DF2" w14:textId="77777777" w:rsidR="00A61F7D" w:rsidRPr="00890249" w:rsidRDefault="008374CE" w:rsidP="00A61F7D">
            <w:pPr>
              <w:spacing w:line="480" w:lineRule="auto"/>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IZ</w:t>
            </w:r>
          </w:p>
        </w:tc>
        <w:tc>
          <w:tcPr>
            <w:tcW w:w="369" w:type="pct"/>
            <w:vAlign w:val="center"/>
          </w:tcPr>
          <w:p w14:paraId="2AF0C140" w14:textId="77777777" w:rsidR="00A61F7D" w:rsidRPr="00890249" w:rsidRDefault="008374CE" w:rsidP="00A61F7D">
            <w:pPr>
              <w:jc w:val="center"/>
              <w:rPr>
                <w:rFonts w:asciiTheme="minorHAnsi" w:hAnsiTheme="minorHAnsi" w:cstheme="minorHAnsi"/>
                <w:noProof/>
                <w:sz w:val="18"/>
                <w:szCs w:val="16"/>
              </w:rPr>
            </w:pPr>
            <w:r w:rsidRPr="00890249">
              <w:rPr>
                <w:rFonts w:asciiTheme="minorHAnsi" w:hAnsiTheme="minorHAnsi" w:cstheme="minorHAnsi"/>
                <w:noProof/>
                <w:sz w:val="18"/>
                <w:szCs w:val="16"/>
              </w:rPr>
              <w:t>nd</w:t>
            </w:r>
          </w:p>
        </w:tc>
      </w:tr>
    </w:tbl>
    <w:p w14:paraId="3987F0CA" w14:textId="0A0A37E1" w:rsidR="00CA485E" w:rsidRPr="00890249" w:rsidRDefault="00CA485E" w:rsidP="00D207AC">
      <w:pPr>
        <w:spacing w:before="0" w:after="160" w:line="259" w:lineRule="auto"/>
        <w:jc w:val="left"/>
        <w:rPr>
          <w:rFonts w:asciiTheme="minorHAnsi" w:hAnsiTheme="minorHAnsi" w:cstheme="minorHAnsi"/>
          <w:b/>
          <w:noProof/>
          <w:sz w:val="22"/>
          <w:szCs w:val="22"/>
        </w:rPr>
      </w:pPr>
    </w:p>
    <w:p w14:paraId="450E5AAD" w14:textId="77777777" w:rsidR="00CA485E" w:rsidRPr="00890249" w:rsidRDefault="00CA485E">
      <w:pPr>
        <w:spacing w:before="0" w:after="160" w:line="259" w:lineRule="auto"/>
        <w:jc w:val="left"/>
        <w:rPr>
          <w:rFonts w:asciiTheme="minorHAnsi" w:hAnsiTheme="minorHAnsi" w:cstheme="minorHAnsi"/>
          <w:b/>
          <w:noProof/>
          <w:sz w:val="22"/>
          <w:szCs w:val="22"/>
        </w:rPr>
      </w:pPr>
      <w:r w:rsidRPr="00890249">
        <w:rPr>
          <w:rFonts w:asciiTheme="minorHAnsi" w:hAnsiTheme="minorHAnsi" w:cstheme="minorHAnsi"/>
          <w:b/>
          <w:noProof/>
          <w:sz w:val="22"/>
          <w:szCs w:val="22"/>
        </w:rPr>
        <w:br w:type="page"/>
      </w:r>
    </w:p>
    <w:p w14:paraId="4E110E27" w14:textId="77777777" w:rsidR="0097068C" w:rsidRPr="00890249" w:rsidRDefault="0097068C" w:rsidP="0097068C">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lastRenderedPageBreak/>
        <w:t>2.1.4.1.3 (ii) Orientacyjny podział zasobów programu (UE) według rodzaju interwencji</w:t>
      </w:r>
    </w:p>
    <w:tbl>
      <w:tblPr>
        <w:tblStyle w:val="Tabela-Siatka6"/>
        <w:tblW w:w="0" w:type="auto"/>
        <w:tblLook w:val="04A0" w:firstRow="1" w:lastRow="0" w:firstColumn="1" w:lastColumn="0" w:noHBand="0" w:noVBand="1"/>
      </w:tblPr>
      <w:tblGrid>
        <w:gridCol w:w="1414"/>
        <w:gridCol w:w="1005"/>
        <w:gridCol w:w="1522"/>
        <w:gridCol w:w="1507"/>
        <w:gridCol w:w="1822"/>
        <w:gridCol w:w="1791"/>
      </w:tblGrid>
      <w:tr w:rsidR="00285695" w:rsidRPr="00890249" w14:paraId="261E5351" w14:textId="77777777" w:rsidTr="00F86419">
        <w:tc>
          <w:tcPr>
            <w:tcW w:w="9287" w:type="dxa"/>
            <w:gridSpan w:val="6"/>
            <w:shd w:val="clear" w:color="auto" w:fill="D9D9D9" w:themeFill="background1" w:themeFillShade="D9"/>
          </w:tcPr>
          <w:p w14:paraId="77AF961A" w14:textId="77777777" w:rsidR="00285695" w:rsidRPr="00890249" w:rsidRDefault="00285695" w:rsidP="00285695">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3725C8" w:rsidRPr="00890249" w14:paraId="53EA12F1" w14:textId="77777777" w:rsidTr="00F86419">
        <w:tc>
          <w:tcPr>
            <w:tcW w:w="1453" w:type="dxa"/>
            <w:shd w:val="clear" w:color="auto" w:fill="F2F2F2" w:themeFill="background1" w:themeFillShade="F2"/>
          </w:tcPr>
          <w:p w14:paraId="746F053E" w14:textId="77777777" w:rsidR="00285695" w:rsidRPr="00890249" w:rsidRDefault="00285695" w:rsidP="00285695">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17" w:type="dxa"/>
            <w:shd w:val="clear" w:color="auto" w:fill="F2F2F2" w:themeFill="background1" w:themeFillShade="F2"/>
          </w:tcPr>
          <w:p w14:paraId="62290BEA" w14:textId="77777777" w:rsidR="00285695" w:rsidRPr="00890249" w:rsidRDefault="00285695" w:rsidP="00285695">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571" w:type="dxa"/>
            <w:shd w:val="clear" w:color="auto" w:fill="F2F2F2" w:themeFill="background1" w:themeFillShade="F2"/>
          </w:tcPr>
          <w:p w14:paraId="5BBAFB87" w14:textId="77777777" w:rsidR="00285695" w:rsidRPr="00890249" w:rsidRDefault="00285695" w:rsidP="00285695">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536" w:type="dxa"/>
            <w:shd w:val="clear" w:color="auto" w:fill="F2F2F2" w:themeFill="background1" w:themeFillShade="F2"/>
          </w:tcPr>
          <w:p w14:paraId="2F505CFC" w14:textId="77777777" w:rsidR="00285695" w:rsidRPr="00890249" w:rsidRDefault="00285695" w:rsidP="00285695">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845" w:type="dxa"/>
            <w:shd w:val="clear" w:color="auto" w:fill="F2F2F2" w:themeFill="background1" w:themeFillShade="F2"/>
          </w:tcPr>
          <w:p w14:paraId="390BFB73" w14:textId="77777777" w:rsidR="00285695" w:rsidRPr="00890249" w:rsidRDefault="00285695" w:rsidP="00285695">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1865" w:type="dxa"/>
            <w:shd w:val="clear" w:color="auto" w:fill="F2F2F2" w:themeFill="background1" w:themeFillShade="F2"/>
          </w:tcPr>
          <w:p w14:paraId="1BBA44B2" w14:textId="77777777" w:rsidR="00285695" w:rsidRPr="00890249" w:rsidRDefault="00285695" w:rsidP="00285695">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F86419" w:rsidRPr="00890249" w14:paraId="0BA68B7C" w14:textId="77777777" w:rsidTr="00890249">
        <w:tc>
          <w:tcPr>
            <w:tcW w:w="1453" w:type="dxa"/>
            <w:vMerge w:val="restart"/>
          </w:tcPr>
          <w:p w14:paraId="55E57CD1" w14:textId="77777777" w:rsidR="00F86419" w:rsidRPr="00890249" w:rsidRDefault="00F86419" w:rsidP="00F86419">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3</w:t>
            </w:r>
          </w:p>
        </w:tc>
        <w:tc>
          <w:tcPr>
            <w:tcW w:w="1017" w:type="dxa"/>
            <w:vMerge w:val="restart"/>
          </w:tcPr>
          <w:p w14:paraId="5FF252E3" w14:textId="77777777" w:rsidR="00F86419" w:rsidRPr="00890249" w:rsidRDefault="00F86419" w:rsidP="00F86419">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571" w:type="dxa"/>
            <w:vMerge w:val="restart"/>
          </w:tcPr>
          <w:p w14:paraId="6E62BD0E" w14:textId="77777777" w:rsidR="00F86419" w:rsidRPr="00890249" w:rsidRDefault="00F86419" w:rsidP="00F86419">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rozwiniete</w:t>
            </w:r>
          </w:p>
        </w:tc>
        <w:tc>
          <w:tcPr>
            <w:tcW w:w="1536" w:type="dxa"/>
            <w:vMerge w:val="restart"/>
          </w:tcPr>
          <w:p w14:paraId="5CFBC62F" w14:textId="77777777" w:rsidR="00F86419" w:rsidRPr="00890249" w:rsidRDefault="00F86419" w:rsidP="00F86419">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(ii)</w:t>
            </w:r>
          </w:p>
        </w:tc>
        <w:tc>
          <w:tcPr>
            <w:tcW w:w="1845" w:type="dxa"/>
          </w:tcPr>
          <w:p w14:paraId="41EEDBE8" w14:textId="77777777" w:rsidR="00B72154" w:rsidRPr="00890249" w:rsidRDefault="00F86419"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 xml:space="preserve">077 </w:t>
            </w:r>
            <w:r w:rsidR="00875C92" w:rsidRPr="00890249">
              <w:rPr>
                <w:rFonts w:asciiTheme="minorHAnsi" w:hAnsiTheme="minorHAnsi" w:cstheme="minorHAnsi"/>
                <w:sz w:val="20"/>
                <w:szCs w:val="20"/>
                <w:lang w:eastAsia="en-US" w:bidi="ar-SA"/>
              </w:rPr>
              <w:t>Działania mające na celu poprawę jakości powietrza i ograniczenie hałasu</w:t>
            </w:r>
          </w:p>
        </w:tc>
        <w:tc>
          <w:tcPr>
            <w:tcW w:w="1865" w:type="dxa"/>
          </w:tcPr>
          <w:p w14:paraId="03771D2A" w14:textId="3A2863B1" w:rsidR="00F86419" w:rsidRPr="00890249" w:rsidRDefault="00A50139" w:rsidP="00F86419">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10 500 000 </w:t>
            </w:r>
          </w:p>
        </w:tc>
      </w:tr>
      <w:tr w:rsidR="00F86419" w:rsidRPr="00890249" w14:paraId="43D283E0" w14:textId="77777777" w:rsidTr="00F86419">
        <w:trPr>
          <w:trHeight w:val="420"/>
        </w:trPr>
        <w:tc>
          <w:tcPr>
            <w:tcW w:w="1453" w:type="dxa"/>
            <w:vMerge/>
            <w:vAlign w:val="center"/>
          </w:tcPr>
          <w:p w14:paraId="0F41C281" w14:textId="77777777" w:rsidR="00F86419" w:rsidRPr="00890249" w:rsidRDefault="00F86419" w:rsidP="00F86419">
            <w:pPr>
              <w:jc w:val="center"/>
              <w:rPr>
                <w:rFonts w:asciiTheme="minorHAnsi" w:eastAsia="Times New Roman" w:hAnsiTheme="minorHAnsi" w:cstheme="minorHAnsi"/>
                <w:iCs/>
                <w:noProof/>
                <w:sz w:val="20"/>
              </w:rPr>
            </w:pPr>
          </w:p>
        </w:tc>
        <w:tc>
          <w:tcPr>
            <w:tcW w:w="1017" w:type="dxa"/>
            <w:vMerge/>
            <w:vAlign w:val="center"/>
          </w:tcPr>
          <w:p w14:paraId="68CF9A04" w14:textId="77777777" w:rsidR="00F86419" w:rsidRPr="00890249" w:rsidRDefault="00F86419" w:rsidP="00F86419">
            <w:pPr>
              <w:jc w:val="center"/>
              <w:rPr>
                <w:rFonts w:asciiTheme="minorHAnsi" w:eastAsia="Times New Roman" w:hAnsiTheme="minorHAnsi" w:cstheme="minorHAnsi"/>
                <w:iCs/>
                <w:noProof/>
                <w:sz w:val="20"/>
              </w:rPr>
            </w:pPr>
          </w:p>
        </w:tc>
        <w:tc>
          <w:tcPr>
            <w:tcW w:w="1571" w:type="dxa"/>
            <w:vMerge/>
            <w:vAlign w:val="center"/>
          </w:tcPr>
          <w:p w14:paraId="7F546C68" w14:textId="77777777" w:rsidR="00F86419" w:rsidRPr="00890249" w:rsidRDefault="00F86419" w:rsidP="00F86419">
            <w:pPr>
              <w:jc w:val="center"/>
              <w:rPr>
                <w:rFonts w:asciiTheme="minorHAnsi" w:eastAsia="Times New Roman" w:hAnsiTheme="minorHAnsi" w:cstheme="minorHAnsi"/>
                <w:iCs/>
                <w:noProof/>
                <w:sz w:val="20"/>
              </w:rPr>
            </w:pPr>
          </w:p>
        </w:tc>
        <w:tc>
          <w:tcPr>
            <w:tcW w:w="1536" w:type="dxa"/>
            <w:vMerge/>
            <w:vAlign w:val="center"/>
          </w:tcPr>
          <w:p w14:paraId="64CFD3A1" w14:textId="77777777" w:rsidR="00F86419" w:rsidRPr="00890249" w:rsidRDefault="00F86419" w:rsidP="00F86419">
            <w:pPr>
              <w:jc w:val="center"/>
              <w:rPr>
                <w:rFonts w:asciiTheme="minorHAnsi" w:eastAsia="Times New Roman" w:hAnsiTheme="minorHAnsi" w:cstheme="minorHAnsi"/>
                <w:iCs/>
                <w:noProof/>
                <w:sz w:val="20"/>
              </w:rPr>
            </w:pPr>
          </w:p>
        </w:tc>
        <w:tc>
          <w:tcPr>
            <w:tcW w:w="1845" w:type="dxa"/>
          </w:tcPr>
          <w:p w14:paraId="13F6BF74" w14:textId="77777777" w:rsidR="00B72154" w:rsidRPr="00890249" w:rsidRDefault="00F86419"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 xml:space="preserve">083 </w:t>
            </w:r>
            <w:r w:rsidR="00875C92" w:rsidRPr="00890249">
              <w:rPr>
                <w:rFonts w:asciiTheme="minorHAnsi" w:hAnsiTheme="minorHAnsi" w:cstheme="minorHAnsi"/>
                <w:sz w:val="20"/>
                <w:szCs w:val="20"/>
                <w:lang w:eastAsia="en-US" w:bidi="ar-SA"/>
              </w:rPr>
              <w:t>Infrastruktura rowerowa</w:t>
            </w:r>
          </w:p>
        </w:tc>
        <w:tc>
          <w:tcPr>
            <w:tcW w:w="1865" w:type="dxa"/>
          </w:tcPr>
          <w:p w14:paraId="7C1B7132" w14:textId="3A85435C" w:rsidR="00F86419" w:rsidRPr="00890249" w:rsidRDefault="00F76B29" w:rsidP="00F86419">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8 000 000 </w:t>
            </w:r>
          </w:p>
        </w:tc>
      </w:tr>
      <w:tr w:rsidR="00F86419" w:rsidRPr="00890249" w14:paraId="566E80B3" w14:textId="77777777" w:rsidTr="00F86419">
        <w:tc>
          <w:tcPr>
            <w:tcW w:w="1453" w:type="dxa"/>
            <w:vMerge/>
            <w:vAlign w:val="center"/>
          </w:tcPr>
          <w:p w14:paraId="7E19F3D3" w14:textId="77777777" w:rsidR="00F86419" w:rsidRPr="00890249" w:rsidRDefault="00F86419" w:rsidP="00F86419">
            <w:pPr>
              <w:jc w:val="center"/>
              <w:rPr>
                <w:rFonts w:asciiTheme="minorHAnsi" w:eastAsia="Times New Roman" w:hAnsiTheme="minorHAnsi" w:cstheme="minorHAnsi"/>
                <w:iCs/>
                <w:noProof/>
                <w:sz w:val="20"/>
              </w:rPr>
            </w:pPr>
          </w:p>
        </w:tc>
        <w:tc>
          <w:tcPr>
            <w:tcW w:w="1017" w:type="dxa"/>
            <w:vMerge/>
            <w:vAlign w:val="center"/>
          </w:tcPr>
          <w:p w14:paraId="44ABE27C" w14:textId="77777777" w:rsidR="00F86419" w:rsidRPr="00890249" w:rsidRDefault="00F86419" w:rsidP="00F86419">
            <w:pPr>
              <w:jc w:val="center"/>
              <w:rPr>
                <w:rFonts w:asciiTheme="minorHAnsi" w:eastAsia="Times New Roman" w:hAnsiTheme="minorHAnsi" w:cstheme="minorHAnsi"/>
                <w:iCs/>
                <w:noProof/>
                <w:sz w:val="20"/>
              </w:rPr>
            </w:pPr>
          </w:p>
        </w:tc>
        <w:tc>
          <w:tcPr>
            <w:tcW w:w="1571" w:type="dxa"/>
            <w:vMerge/>
            <w:vAlign w:val="center"/>
          </w:tcPr>
          <w:p w14:paraId="111C7A34" w14:textId="77777777" w:rsidR="00F86419" w:rsidRPr="00890249" w:rsidRDefault="00F86419" w:rsidP="00F86419">
            <w:pPr>
              <w:jc w:val="center"/>
              <w:rPr>
                <w:rFonts w:asciiTheme="minorHAnsi" w:eastAsia="Times New Roman" w:hAnsiTheme="minorHAnsi" w:cstheme="minorHAnsi"/>
                <w:iCs/>
                <w:noProof/>
                <w:sz w:val="20"/>
              </w:rPr>
            </w:pPr>
          </w:p>
        </w:tc>
        <w:tc>
          <w:tcPr>
            <w:tcW w:w="1536" w:type="dxa"/>
            <w:vMerge/>
            <w:vAlign w:val="center"/>
          </w:tcPr>
          <w:p w14:paraId="0C88D77D" w14:textId="77777777" w:rsidR="00F86419" w:rsidRPr="00890249" w:rsidRDefault="00F86419" w:rsidP="00F86419">
            <w:pPr>
              <w:jc w:val="center"/>
              <w:rPr>
                <w:rFonts w:asciiTheme="minorHAnsi" w:eastAsia="Times New Roman" w:hAnsiTheme="minorHAnsi" w:cstheme="minorHAnsi"/>
                <w:iCs/>
                <w:noProof/>
                <w:sz w:val="20"/>
              </w:rPr>
            </w:pPr>
          </w:p>
        </w:tc>
        <w:tc>
          <w:tcPr>
            <w:tcW w:w="1845" w:type="dxa"/>
          </w:tcPr>
          <w:p w14:paraId="78BF8B88" w14:textId="77777777" w:rsidR="00B72154" w:rsidRPr="00890249" w:rsidRDefault="00F86419"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 xml:space="preserve">086 </w:t>
            </w:r>
            <w:r w:rsidR="00875C92" w:rsidRPr="00890249">
              <w:rPr>
                <w:rFonts w:asciiTheme="minorHAnsi" w:hAnsiTheme="minorHAnsi" w:cstheme="minorHAnsi"/>
                <w:sz w:val="20"/>
                <w:szCs w:val="20"/>
                <w:lang w:eastAsia="en-US" w:bidi="ar-SA"/>
              </w:rPr>
              <w:t>Infrastruktura paliw alternatywnych</w:t>
            </w:r>
          </w:p>
        </w:tc>
        <w:tc>
          <w:tcPr>
            <w:tcW w:w="1865" w:type="dxa"/>
          </w:tcPr>
          <w:p w14:paraId="6758D84A" w14:textId="2D8207DF" w:rsidR="00F86419" w:rsidRPr="00890249" w:rsidRDefault="00F86419" w:rsidP="00F86419">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1 500 000</w:t>
            </w:r>
          </w:p>
        </w:tc>
      </w:tr>
      <w:tr w:rsidR="00F86419" w:rsidRPr="00890249" w14:paraId="546802F9" w14:textId="77777777" w:rsidTr="00F86419">
        <w:tc>
          <w:tcPr>
            <w:tcW w:w="1453" w:type="dxa"/>
            <w:vMerge/>
            <w:vAlign w:val="center"/>
          </w:tcPr>
          <w:p w14:paraId="684C297E" w14:textId="77777777" w:rsidR="00F86419" w:rsidRPr="00890249" w:rsidRDefault="00F86419" w:rsidP="00F86419">
            <w:pPr>
              <w:jc w:val="center"/>
              <w:rPr>
                <w:rFonts w:asciiTheme="minorHAnsi" w:eastAsia="Times New Roman" w:hAnsiTheme="minorHAnsi" w:cstheme="minorHAnsi"/>
                <w:iCs/>
                <w:noProof/>
                <w:sz w:val="20"/>
              </w:rPr>
            </w:pPr>
          </w:p>
        </w:tc>
        <w:tc>
          <w:tcPr>
            <w:tcW w:w="1017" w:type="dxa"/>
            <w:vMerge/>
            <w:vAlign w:val="center"/>
          </w:tcPr>
          <w:p w14:paraId="4CE0B824" w14:textId="77777777" w:rsidR="00F86419" w:rsidRPr="00890249" w:rsidRDefault="00F86419" w:rsidP="00F86419">
            <w:pPr>
              <w:jc w:val="center"/>
              <w:rPr>
                <w:rFonts w:asciiTheme="minorHAnsi" w:eastAsia="Times New Roman" w:hAnsiTheme="minorHAnsi" w:cstheme="minorHAnsi"/>
                <w:iCs/>
                <w:noProof/>
                <w:sz w:val="20"/>
              </w:rPr>
            </w:pPr>
          </w:p>
        </w:tc>
        <w:tc>
          <w:tcPr>
            <w:tcW w:w="1571" w:type="dxa"/>
            <w:vMerge/>
            <w:vAlign w:val="center"/>
          </w:tcPr>
          <w:p w14:paraId="64051019" w14:textId="77777777" w:rsidR="00F86419" w:rsidRPr="00890249" w:rsidRDefault="00F86419" w:rsidP="00F86419">
            <w:pPr>
              <w:jc w:val="center"/>
              <w:rPr>
                <w:rFonts w:asciiTheme="minorHAnsi" w:eastAsia="Times New Roman" w:hAnsiTheme="minorHAnsi" w:cstheme="minorHAnsi"/>
                <w:iCs/>
                <w:noProof/>
                <w:sz w:val="20"/>
              </w:rPr>
            </w:pPr>
          </w:p>
        </w:tc>
        <w:tc>
          <w:tcPr>
            <w:tcW w:w="1536" w:type="dxa"/>
            <w:vMerge/>
            <w:vAlign w:val="center"/>
          </w:tcPr>
          <w:p w14:paraId="314772D0" w14:textId="77777777" w:rsidR="00F86419" w:rsidRPr="00890249" w:rsidRDefault="00F86419" w:rsidP="00F86419">
            <w:pPr>
              <w:jc w:val="center"/>
              <w:rPr>
                <w:rFonts w:asciiTheme="minorHAnsi" w:eastAsia="Times New Roman" w:hAnsiTheme="minorHAnsi" w:cstheme="minorHAnsi"/>
                <w:iCs/>
                <w:noProof/>
                <w:sz w:val="20"/>
              </w:rPr>
            </w:pPr>
          </w:p>
        </w:tc>
        <w:tc>
          <w:tcPr>
            <w:tcW w:w="1845" w:type="dxa"/>
          </w:tcPr>
          <w:p w14:paraId="1D0C6656" w14:textId="77777777" w:rsidR="00B72154" w:rsidRPr="00890249" w:rsidRDefault="00F86419"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089</w:t>
            </w:r>
            <w:r w:rsidR="00875C92" w:rsidRPr="00890249">
              <w:rPr>
                <w:rFonts w:asciiTheme="minorHAnsi" w:eastAsia="Times New Roman" w:hAnsiTheme="minorHAnsi" w:cstheme="minorHAnsi"/>
                <w:iCs/>
                <w:noProof/>
                <w:sz w:val="20"/>
                <w:szCs w:val="20"/>
                <w:lang w:eastAsia="en-US" w:bidi="ar-SA"/>
              </w:rPr>
              <w:t xml:space="preserve"> </w:t>
            </w:r>
            <w:r w:rsidR="00875C92" w:rsidRPr="00890249">
              <w:rPr>
                <w:rFonts w:asciiTheme="minorHAnsi" w:hAnsiTheme="minorHAnsi" w:cstheme="minorHAnsi"/>
                <w:sz w:val="20"/>
                <w:szCs w:val="20"/>
                <w:lang w:eastAsia="en-US" w:bidi="ar-SA"/>
              </w:rPr>
              <w:t>Nowo wybudowane lub rozbudowane drugorzędne połączenia drogowe z siecią drogową i węzłami TEN-T</w:t>
            </w:r>
          </w:p>
        </w:tc>
        <w:tc>
          <w:tcPr>
            <w:tcW w:w="1865" w:type="dxa"/>
          </w:tcPr>
          <w:p w14:paraId="7FBEC3BC" w14:textId="3072B7EE" w:rsidR="00F86419" w:rsidRPr="00890249" w:rsidRDefault="00E433D7" w:rsidP="00F86419">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57 700 000</w:t>
            </w:r>
          </w:p>
        </w:tc>
      </w:tr>
      <w:tr w:rsidR="00F86419" w:rsidRPr="00890249" w14:paraId="3ADFB5C1" w14:textId="77777777" w:rsidTr="00F86419">
        <w:trPr>
          <w:trHeight w:val="2283"/>
        </w:trPr>
        <w:tc>
          <w:tcPr>
            <w:tcW w:w="1453" w:type="dxa"/>
            <w:vMerge/>
            <w:vAlign w:val="center"/>
          </w:tcPr>
          <w:p w14:paraId="3546F814" w14:textId="77777777" w:rsidR="00F86419" w:rsidRPr="00890249" w:rsidRDefault="00F86419" w:rsidP="00F86419">
            <w:pPr>
              <w:jc w:val="center"/>
              <w:rPr>
                <w:rFonts w:asciiTheme="minorHAnsi" w:eastAsia="Times New Roman" w:hAnsiTheme="minorHAnsi" w:cstheme="minorHAnsi"/>
                <w:iCs/>
                <w:noProof/>
                <w:sz w:val="20"/>
              </w:rPr>
            </w:pPr>
          </w:p>
        </w:tc>
        <w:tc>
          <w:tcPr>
            <w:tcW w:w="1017" w:type="dxa"/>
            <w:vMerge/>
            <w:vAlign w:val="center"/>
          </w:tcPr>
          <w:p w14:paraId="7EA7E723" w14:textId="77777777" w:rsidR="00F86419" w:rsidRPr="00890249" w:rsidRDefault="00F86419" w:rsidP="00F86419">
            <w:pPr>
              <w:jc w:val="center"/>
              <w:rPr>
                <w:rFonts w:asciiTheme="minorHAnsi" w:eastAsia="Times New Roman" w:hAnsiTheme="minorHAnsi" w:cstheme="minorHAnsi"/>
                <w:iCs/>
                <w:noProof/>
                <w:sz w:val="20"/>
              </w:rPr>
            </w:pPr>
          </w:p>
        </w:tc>
        <w:tc>
          <w:tcPr>
            <w:tcW w:w="1571" w:type="dxa"/>
            <w:vMerge/>
            <w:vAlign w:val="center"/>
          </w:tcPr>
          <w:p w14:paraId="0A5B1BAF" w14:textId="77777777" w:rsidR="00F86419" w:rsidRPr="00890249" w:rsidRDefault="00F86419" w:rsidP="00F86419">
            <w:pPr>
              <w:jc w:val="center"/>
              <w:rPr>
                <w:rFonts w:asciiTheme="minorHAnsi" w:eastAsia="Times New Roman" w:hAnsiTheme="minorHAnsi" w:cstheme="minorHAnsi"/>
                <w:iCs/>
                <w:noProof/>
                <w:sz w:val="20"/>
              </w:rPr>
            </w:pPr>
          </w:p>
        </w:tc>
        <w:tc>
          <w:tcPr>
            <w:tcW w:w="1536" w:type="dxa"/>
            <w:vMerge/>
            <w:vAlign w:val="center"/>
          </w:tcPr>
          <w:p w14:paraId="6441C6B0" w14:textId="77777777" w:rsidR="00F86419" w:rsidRPr="00890249" w:rsidRDefault="00F86419" w:rsidP="00F86419">
            <w:pPr>
              <w:jc w:val="center"/>
              <w:rPr>
                <w:rFonts w:asciiTheme="minorHAnsi" w:eastAsia="Times New Roman" w:hAnsiTheme="minorHAnsi" w:cstheme="minorHAnsi"/>
                <w:iCs/>
                <w:noProof/>
                <w:sz w:val="20"/>
              </w:rPr>
            </w:pPr>
          </w:p>
        </w:tc>
        <w:tc>
          <w:tcPr>
            <w:tcW w:w="1845" w:type="dxa"/>
          </w:tcPr>
          <w:p w14:paraId="4A703E08" w14:textId="77777777" w:rsidR="00F86419" w:rsidRPr="00890249" w:rsidRDefault="00F86419" w:rsidP="00F86419">
            <w:pPr>
              <w:pStyle w:val="Default"/>
              <w:spacing w:before="120"/>
              <w:jc w:val="both"/>
              <w:rPr>
                <w:rFonts w:asciiTheme="minorHAnsi" w:hAnsiTheme="minorHAnsi" w:cstheme="minorHAnsi"/>
                <w:sz w:val="20"/>
                <w:szCs w:val="20"/>
              </w:rPr>
            </w:pPr>
            <w:r w:rsidRPr="00890249">
              <w:rPr>
                <w:rFonts w:asciiTheme="minorHAnsi" w:eastAsia="Times New Roman" w:hAnsiTheme="minorHAnsi" w:cstheme="minorHAnsi"/>
                <w:iCs/>
                <w:noProof/>
                <w:sz w:val="20"/>
                <w:szCs w:val="20"/>
              </w:rPr>
              <w:t xml:space="preserve">093 </w:t>
            </w:r>
            <w:r w:rsidR="00875C92" w:rsidRPr="00890249">
              <w:rPr>
                <w:rFonts w:asciiTheme="minorHAnsi" w:hAnsiTheme="minorHAnsi" w:cstheme="minorHAnsi"/>
                <w:sz w:val="20"/>
                <w:szCs w:val="20"/>
              </w:rPr>
              <w:t>Inne drogi przebudowane lub zmodernizowane (autostrady, drogi krajowe, regionalne lub lokalne)</w:t>
            </w:r>
          </w:p>
          <w:p w14:paraId="4F08888E" w14:textId="4B227E84" w:rsidR="00B72154" w:rsidRPr="00890249" w:rsidRDefault="00F86419"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 xml:space="preserve"> </w:t>
            </w:r>
          </w:p>
        </w:tc>
        <w:tc>
          <w:tcPr>
            <w:tcW w:w="1865" w:type="dxa"/>
          </w:tcPr>
          <w:p w14:paraId="59FF86B5" w14:textId="0DE1D5AD" w:rsidR="00F86419" w:rsidRPr="00890249" w:rsidRDefault="00E05437" w:rsidP="00F86419">
            <w:pPr>
              <w:jc w:val="right"/>
              <w:rPr>
                <w:rFonts w:asciiTheme="minorHAnsi" w:eastAsia="Times New Roman" w:hAnsiTheme="minorHAnsi" w:cstheme="minorHAnsi"/>
                <w:iCs/>
                <w:noProof/>
                <w:sz w:val="20"/>
              </w:rPr>
            </w:pPr>
            <w:r w:rsidRPr="00E05437">
              <w:rPr>
                <w:rFonts w:asciiTheme="minorHAnsi" w:eastAsia="Times New Roman" w:hAnsiTheme="minorHAnsi" w:cstheme="minorHAnsi"/>
                <w:iCs/>
                <w:noProof/>
                <w:sz w:val="20"/>
              </w:rPr>
              <w:t>10 000 000</w:t>
            </w:r>
            <w:r w:rsidRPr="00E05437" w:rsidDel="00E05437">
              <w:rPr>
                <w:rFonts w:asciiTheme="minorHAnsi" w:eastAsia="Times New Roman" w:hAnsiTheme="minorHAnsi" w:cstheme="minorHAnsi"/>
                <w:iCs/>
                <w:noProof/>
                <w:sz w:val="20"/>
              </w:rPr>
              <w:t xml:space="preserve"> </w:t>
            </w:r>
            <w:r>
              <w:rPr>
                <w:rFonts w:asciiTheme="minorHAnsi" w:eastAsia="Times New Roman" w:hAnsiTheme="minorHAnsi" w:cstheme="minorHAnsi"/>
                <w:iCs/>
                <w:noProof/>
                <w:sz w:val="20"/>
              </w:rPr>
              <w:t> </w:t>
            </w:r>
          </w:p>
        </w:tc>
      </w:tr>
      <w:tr w:rsidR="00F86419" w:rsidRPr="00890249" w14:paraId="41937F57" w14:textId="77777777" w:rsidTr="00F86419">
        <w:tc>
          <w:tcPr>
            <w:tcW w:w="1453" w:type="dxa"/>
            <w:vMerge/>
          </w:tcPr>
          <w:p w14:paraId="334C8B73" w14:textId="77777777" w:rsidR="00F86419" w:rsidRPr="00890249" w:rsidRDefault="00F86419" w:rsidP="00F86419">
            <w:pPr>
              <w:jc w:val="center"/>
              <w:rPr>
                <w:rFonts w:asciiTheme="minorHAnsi" w:eastAsia="Times New Roman" w:hAnsiTheme="minorHAnsi" w:cstheme="minorHAnsi"/>
                <w:iCs/>
                <w:noProof/>
                <w:sz w:val="20"/>
              </w:rPr>
            </w:pPr>
          </w:p>
        </w:tc>
        <w:tc>
          <w:tcPr>
            <w:tcW w:w="1017" w:type="dxa"/>
            <w:vMerge/>
          </w:tcPr>
          <w:p w14:paraId="1A8E888E" w14:textId="77777777" w:rsidR="00F86419" w:rsidRPr="00890249" w:rsidRDefault="00F86419" w:rsidP="00F86419">
            <w:pPr>
              <w:jc w:val="center"/>
              <w:rPr>
                <w:rFonts w:asciiTheme="minorHAnsi" w:eastAsia="Times New Roman" w:hAnsiTheme="minorHAnsi" w:cstheme="minorHAnsi"/>
                <w:iCs/>
                <w:noProof/>
                <w:sz w:val="20"/>
              </w:rPr>
            </w:pPr>
          </w:p>
        </w:tc>
        <w:tc>
          <w:tcPr>
            <w:tcW w:w="1571" w:type="dxa"/>
            <w:vMerge/>
          </w:tcPr>
          <w:p w14:paraId="691977E4" w14:textId="77777777" w:rsidR="00F86419" w:rsidRPr="00890249" w:rsidRDefault="00F86419" w:rsidP="00F86419">
            <w:pPr>
              <w:jc w:val="center"/>
              <w:rPr>
                <w:rFonts w:asciiTheme="minorHAnsi" w:eastAsia="Times New Roman" w:hAnsiTheme="minorHAnsi" w:cstheme="minorHAnsi"/>
                <w:iCs/>
                <w:noProof/>
                <w:sz w:val="20"/>
              </w:rPr>
            </w:pPr>
          </w:p>
        </w:tc>
        <w:tc>
          <w:tcPr>
            <w:tcW w:w="1536" w:type="dxa"/>
            <w:vMerge/>
          </w:tcPr>
          <w:p w14:paraId="11194A89" w14:textId="77777777" w:rsidR="00F86419" w:rsidRPr="00890249" w:rsidRDefault="00F86419" w:rsidP="00F86419">
            <w:pPr>
              <w:jc w:val="center"/>
              <w:rPr>
                <w:rFonts w:asciiTheme="minorHAnsi" w:eastAsia="Times New Roman" w:hAnsiTheme="minorHAnsi" w:cstheme="minorHAnsi"/>
                <w:iCs/>
                <w:noProof/>
                <w:sz w:val="20"/>
              </w:rPr>
            </w:pPr>
          </w:p>
        </w:tc>
        <w:tc>
          <w:tcPr>
            <w:tcW w:w="1845" w:type="dxa"/>
          </w:tcPr>
          <w:p w14:paraId="124D220B" w14:textId="5B495234" w:rsidR="00B72154" w:rsidRPr="00890249" w:rsidRDefault="00F86419"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107</w:t>
            </w:r>
            <w:r w:rsidR="003C2B55">
              <w:rPr>
                <w:rFonts w:asciiTheme="minorHAnsi" w:hAnsiTheme="minorHAnsi" w:cstheme="minorHAnsi"/>
                <w:sz w:val="20"/>
                <w:szCs w:val="20"/>
                <w:lang w:eastAsia="en-US" w:bidi="ar-SA"/>
              </w:rPr>
              <w:t xml:space="preserve"> </w:t>
            </w:r>
            <w:proofErr w:type="spellStart"/>
            <w:r w:rsidR="003C2B55">
              <w:rPr>
                <w:rFonts w:asciiTheme="minorHAnsi" w:hAnsiTheme="minorHAnsi" w:cstheme="minorHAnsi"/>
                <w:sz w:val="20"/>
                <w:szCs w:val="20"/>
                <w:lang w:eastAsia="en-US" w:bidi="ar-SA"/>
              </w:rPr>
              <w:t>Bezemisyjny</w:t>
            </w:r>
            <w:proofErr w:type="spellEnd"/>
            <w:r w:rsidR="003C2B55">
              <w:rPr>
                <w:rFonts w:asciiTheme="minorHAnsi" w:hAnsiTheme="minorHAnsi" w:cstheme="minorHAnsi"/>
                <w:sz w:val="20"/>
                <w:szCs w:val="20"/>
                <w:lang w:eastAsia="en-US" w:bidi="ar-SA"/>
              </w:rPr>
              <w:t xml:space="preserve"> /zasi</w:t>
            </w:r>
            <w:r w:rsidR="00875C92" w:rsidRPr="00890249">
              <w:rPr>
                <w:rFonts w:asciiTheme="minorHAnsi" w:hAnsiTheme="minorHAnsi" w:cstheme="minorHAnsi"/>
                <w:sz w:val="20"/>
                <w:szCs w:val="20"/>
                <w:lang w:eastAsia="en-US" w:bidi="ar-SA"/>
              </w:rPr>
              <w:t>l</w:t>
            </w:r>
            <w:r w:rsidR="003C2B55">
              <w:rPr>
                <w:rFonts w:asciiTheme="minorHAnsi" w:hAnsiTheme="minorHAnsi" w:cstheme="minorHAnsi"/>
                <w:sz w:val="20"/>
                <w:szCs w:val="20"/>
                <w:lang w:eastAsia="en-US" w:bidi="ar-SA"/>
              </w:rPr>
              <w:t>a</w:t>
            </w:r>
            <w:r w:rsidR="00875C92" w:rsidRPr="00890249">
              <w:rPr>
                <w:rFonts w:asciiTheme="minorHAnsi" w:hAnsiTheme="minorHAnsi" w:cstheme="minorHAnsi"/>
                <w:sz w:val="20"/>
                <w:szCs w:val="20"/>
                <w:lang w:eastAsia="en-US" w:bidi="ar-SA"/>
              </w:rPr>
              <w:t xml:space="preserve">ny energią elektryczną tabor kolejowy </w:t>
            </w:r>
          </w:p>
        </w:tc>
        <w:tc>
          <w:tcPr>
            <w:tcW w:w="1865" w:type="dxa"/>
          </w:tcPr>
          <w:p w14:paraId="341FC348" w14:textId="3773E2CA" w:rsidR="00F86419" w:rsidRPr="00890249" w:rsidRDefault="00F86419" w:rsidP="00F86419">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25 000 000</w:t>
            </w:r>
          </w:p>
        </w:tc>
      </w:tr>
    </w:tbl>
    <w:p w14:paraId="528912CF" w14:textId="77777777" w:rsidR="00F852BC" w:rsidRPr="00890249" w:rsidRDefault="00F852BC" w:rsidP="002E0634">
      <w:pPr>
        <w:spacing w:before="0" w:after="0"/>
        <w:rPr>
          <w:rFonts w:asciiTheme="minorHAnsi" w:eastAsia="Times New Roman" w:hAnsiTheme="minorHAnsi" w:cstheme="minorHAnsi"/>
          <w:b/>
          <w:iCs/>
          <w:noProof/>
          <w:szCs w:val="24"/>
        </w:rPr>
      </w:pPr>
    </w:p>
    <w:tbl>
      <w:tblPr>
        <w:tblStyle w:val="Tabela-Siatka6"/>
        <w:tblW w:w="0" w:type="auto"/>
        <w:tblLook w:val="04A0" w:firstRow="1" w:lastRow="0" w:firstColumn="1" w:lastColumn="0" w:noHBand="0" w:noVBand="1"/>
      </w:tblPr>
      <w:tblGrid>
        <w:gridCol w:w="1559"/>
        <w:gridCol w:w="1048"/>
        <w:gridCol w:w="1704"/>
        <w:gridCol w:w="1613"/>
        <w:gridCol w:w="1036"/>
        <w:gridCol w:w="2101"/>
      </w:tblGrid>
      <w:tr w:rsidR="00285695" w:rsidRPr="00890249" w14:paraId="699D0657" w14:textId="77777777" w:rsidTr="0002590B">
        <w:tc>
          <w:tcPr>
            <w:tcW w:w="9288" w:type="dxa"/>
            <w:gridSpan w:val="6"/>
            <w:shd w:val="clear" w:color="auto" w:fill="D9D9D9" w:themeFill="background1" w:themeFillShade="D9"/>
          </w:tcPr>
          <w:p w14:paraId="6FA35FBF" w14:textId="77777777" w:rsidR="00285695" w:rsidRPr="00890249" w:rsidRDefault="00285695" w:rsidP="00285695">
            <w:pPr>
              <w:rPr>
                <w:rFonts w:asciiTheme="minorHAnsi" w:eastAsia="Times New Roman" w:hAnsiTheme="minorHAnsi" w:cstheme="minorHAnsi"/>
                <w:b/>
                <w:iCs/>
                <w:noProof/>
                <w:sz w:val="20"/>
              </w:rPr>
            </w:pPr>
            <w:r w:rsidRPr="00890249">
              <w:rPr>
                <w:rFonts w:asciiTheme="minorHAnsi" w:hAnsiTheme="minorHAnsi" w:cstheme="minorHAnsi"/>
                <w:b/>
                <w:noProof/>
                <w:sz w:val="20"/>
              </w:rPr>
              <w:t>Tabela 5: Wymiar 2 – forma finansowania</w:t>
            </w:r>
          </w:p>
        </w:tc>
      </w:tr>
      <w:tr w:rsidR="00285695" w:rsidRPr="00890249" w14:paraId="68147517" w14:textId="77777777" w:rsidTr="0002590B">
        <w:tc>
          <w:tcPr>
            <w:tcW w:w="1599" w:type="dxa"/>
            <w:shd w:val="clear" w:color="auto" w:fill="F2F2F2" w:themeFill="background1" w:themeFillShade="F2"/>
          </w:tcPr>
          <w:p w14:paraId="48091D6F" w14:textId="77777777" w:rsidR="00285695" w:rsidRPr="00890249" w:rsidRDefault="00285695" w:rsidP="00285695">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61" w:type="dxa"/>
            <w:shd w:val="clear" w:color="auto" w:fill="F2F2F2" w:themeFill="background1" w:themeFillShade="F2"/>
          </w:tcPr>
          <w:p w14:paraId="20BAFF65" w14:textId="77777777" w:rsidR="00285695" w:rsidRPr="00890249" w:rsidRDefault="00285695" w:rsidP="00285695">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56" w:type="dxa"/>
            <w:shd w:val="clear" w:color="auto" w:fill="F2F2F2" w:themeFill="background1" w:themeFillShade="F2"/>
          </w:tcPr>
          <w:p w14:paraId="40E497E3" w14:textId="77777777" w:rsidR="00285695" w:rsidRPr="00890249" w:rsidRDefault="00285695" w:rsidP="00285695">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44" w:type="dxa"/>
            <w:shd w:val="clear" w:color="auto" w:fill="F2F2F2" w:themeFill="background1" w:themeFillShade="F2"/>
          </w:tcPr>
          <w:p w14:paraId="1CA3C346" w14:textId="77777777" w:rsidR="00285695" w:rsidRPr="00890249" w:rsidRDefault="00285695" w:rsidP="00285695">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53" w:type="dxa"/>
            <w:shd w:val="clear" w:color="auto" w:fill="F2F2F2" w:themeFill="background1" w:themeFillShade="F2"/>
          </w:tcPr>
          <w:p w14:paraId="518705CF" w14:textId="77777777" w:rsidR="00285695" w:rsidRPr="00890249" w:rsidRDefault="00285695" w:rsidP="00285695">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75" w:type="dxa"/>
            <w:shd w:val="clear" w:color="auto" w:fill="F2F2F2" w:themeFill="background1" w:themeFillShade="F2"/>
          </w:tcPr>
          <w:p w14:paraId="43F6A493" w14:textId="77777777" w:rsidR="00285695" w:rsidRPr="00890249" w:rsidRDefault="00285695" w:rsidP="00285695">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285695" w:rsidRPr="00890249" w14:paraId="3499BB38" w14:textId="77777777" w:rsidTr="000F16D1">
        <w:tc>
          <w:tcPr>
            <w:tcW w:w="1599" w:type="dxa"/>
          </w:tcPr>
          <w:p w14:paraId="73DCDD73" w14:textId="77777777" w:rsidR="00285695" w:rsidRPr="00890249" w:rsidRDefault="00285695" w:rsidP="00285695">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3</w:t>
            </w:r>
          </w:p>
        </w:tc>
        <w:tc>
          <w:tcPr>
            <w:tcW w:w="1061" w:type="dxa"/>
          </w:tcPr>
          <w:p w14:paraId="7B288CC5" w14:textId="77777777" w:rsidR="00285695" w:rsidRPr="00890249" w:rsidRDefault="00285695" w:rsidP="00285695">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756" w:type="dxa"/>
          </w:tcPr>
          <w:p w14:paraId="5DAD557B" w14:textId="77777777" w:rsidR="00285695" w:rsidRPr="00890249" w:rsidRDefault="00285695" w:rsidP="00285695">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rozwiniete</w:t>
            </w:r>
          </w:p>
        </w:tc>
        <w:tc>
          <w:tcPr>
            <w:tcW w:w="1644" w:type="dxa"/>
          </w:tcPr>
          <w:p w14:paraId="5DB52985" w14:textId="77777777" w:rsidR="00285695" w:rsidRPr="00890249" w:rsidRDefault="006C0E39" w:rsidP="00285695">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(i</w:t>
            </w:r>
            <w:r w:rsidR="00285695" w:rsidRPr="00890249">
              <w:rPr>
                <w:rFonts w:asciiTheme="minorHAnsi" w:eastAsia="Times New Roman" w:hAnsiTheme="minorHAnsi" w:cstheme="minorHAnsi"/>
                <w:iCs/>
                <w:noProof/>
                <w:sz w:val="20"/>
              </w:rPr>
              <w:t>i)</w:t>
            </w:r>
          </w:p>
        </w:tc>
        <w:tc>
          <w:tcPr>
            <w:tcW w:w="1053" w:type="dxa"/>
          </w:tcPr>
          <w:p w14:paraId="0A06CB5B" w14:textId="77777777" w:rsidR="00285695" w:rsidRPr="00890249" w:rsidRDefault="00285695" w:rsidP="00285695">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w:t>
            </w:r>
            <w:r w:rsidR="009F4E70" w:rsidRPr="00890249">
              <w:rPr>
                <w:rFonts w:asciiTheme="minorHAnsi" w:eastAsia="Times New Roman" w:hAnsiTheme="minorHAnsi" w:cstheme="minorHAnsi"/>
                <w:iCs/>
                <w:noProof/>
                <w:sz w:val="20"/>
              </w:rPr>
              <w:t xml:space="preserve"> Dotacja</w:t>
            </w:r>
          </w:p>
        </w:tc>
        <w:tc>
          <w:tcPr>
            <w:tcW w:w="2175" w:type="dxa"/>
          </w:tcPr>
          <w:p w14:paraId="41B41516" w14:textId="2BCF1209" w:rsidR="00285695" w:rsidRPr="00890249" w:rsidRDefault="00F76B29" w:rsidP="00285695">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112 700 000 </w:t>
            </w:r>
          </w:p>
        </w:tc>
      </w:tr>
    </w:tbl>
    <w:p w14:paraId="08B01F1A" w14:textId="2E46C2AF" w:rsidR="00114890" w:rsidRPr="00890249" w:rsidRDefault="00114890" w:rsidP="00D207AC">
      <w:pPr>
        <w:spacing w:before="0" w:after="0"/>
        <w:rPr>
          <w:rFonts w:asciiTheme="minorHAnsi" w:eastAsia="Times New Roman" w:hAnsiTheme="minorHAnsi" w:cstheme="minorHAnsi"/>
          <w:b/>
          <w:iCs/>
          <w:noProof/>
          <w:szCs w:val="24"/>
        </w:rPr>
      </w:pPr>
    </w:p>
    <w:p w14:paraId="6BA77C1A" w14:textId="77777777" w:rsidR="00114890" w:rsidRPr="00890249" w:rsidRDefault="00114890">
      <w:pPr>
        <w:spacing w:before="0" w:after="160" w:line="259" w:lineRule="auto"/>
        <w:jc w:val="left"/>
        <w:rPr>
          <w:rFonts w:asciiTheme="minorHAnsi" w:eastAsia="Times New Roman" w:hAnsiTheme="minorHAnsi" w:cstheme="minorHAnsi"/>
          <w:b/>
          <w:iCs/>
          <w:noProof/>
          <w:szCs w:val="24"/>
        </w:rPr>
      </w:pPr>
      <w:r w:rsidRPr="00890249">
        <w:rPr>
          <w:rFonts w:asciiTheme="minorHAnsi" w:eastAsia="Times New Roman" w:hAnsiTheme="minorHAnsi" w:cstheme="minorHAnsi"/>
          <w:b/>
          <w:iCs/>
          <w:noProof/>
          <w:szCs w:val="24"/>
        </w:rPr>
        <w:br w:type="page"/>
      </w:r>
    </w:p>
    <w:p w14:paraId="50497CD4" w14:textId="77777777" w:rsidR="00285695" w:rsidRPr="00890249" w:rsidRDefault="00285695" w:rsidP="00D207AC">
      <w:pPr>
        <w:spacing w:before="0" w:after="0"/>
        <w:rPr>
          <w:rFonts w:asciiTheme="minorHAnsi" w:eastAsia="Times New Roman" w:hAnsiTheme="minorHAnsi" w:cstheme="minorHAnsi"/>
          <w:b/>
          <w:iCs/>
          <w:noProof/>
          <w:szCs w:val="24"/>
        </w:rPr>
      </w:pPr>
    </w:p>
    <w:tbl>
      <w:tblPr>
        <w:tblStyle w:val="Tabela-Siatka6"/>
        <w:tblW w:w="9322" w:type="dxa"/>
        <w:tblLook w:val="04A0" w:firstRow="1" w:lastRow="0" w:firstColumn="1" w:lastColumn="0" w:noHBand="0" w:noVBand="1"/>
      </w:tblPr>
      <w:tblGrid>
        <w:gridCol w:w="1477"/>
        <w:gridCol w:w="1024"/>
        <w:gridCol w:w="1601"/>
        <w:gridCol w:w="1553"/>
        <w:gridCol w:w="1520"/>
        <w:gridCol w:w="2147"/>
      </w:tblGrid>
      <w:tr w:rsidR="00285695" w:rsidRPr="00890249" w14:paraId="5EDEF654" w14:textId="77777777" w:rsidTr="00FE7195">
        <w:tc>
          <w:tcPr>
            <w:tcW w:w="9322" w:type="dxa"/>
            <w:gridSpan w:val="6"/>
            <w:shd w:val="clear" w:color="auto" w:fill="D9D9D9" w:themeFill="background1" w:themeFillShade="D9"/>
          </w:tcPr>
          <w:p w14:paraId="67A5CE0F" w14:textId="5A294905" w:rsidR="00285695" w:rsidRPr="00890249" w:rsidRDefault="006C0E39" w:rsidP="00A66643">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w:t>
            </w:r>
            <w:r w:rsidR="009B65D7">
              <w:rPr>
                <w:rFonts w:asciiTheme="minorHAnsi" w:hAnsiTheme="minorHAnsi" w:cstheme="minorHAnsi"/>
                <w:b/>
                <w:noProof/>
                <w:sz w:val="20"/>
              </w:rPr>
              <w:t>6</w:t>
            </w:r>
            <w:r w:rsidRPr="00890249">
              <w:rPr>
                <w:rFonts w:asciiTheme="minorHAnsi" w:hAnsiTheme="minorHAnsi" w:cstheme="minorHAnsi"/>
                <w:b/>
                <w:noProof/>
                <w:sz w:val="20"/>
              </w:rPr>
              <w:t xml:space="preserve">: Wymiar </w:t>
            </w:r>
            <w:r w:rsidR="00A66643">
              <w:rPr>
                <w:rFonts w:asciiTheme="minorHAnsi" w:hAnsiTheme="minorHAnsi" w:cstheme="minorHAnsi"/>
                <w:b/>
                <w:noProof/>
                <w:sz w:val="20"/>
              </w:rPr>
              <w:t xml:space="preserve">3 </w:t>
            </w:r>
            <w:r w:rsidR="00285695" w:rsidRPr="00890249">
              <w:rPr>
                <w:rFonts w:asciiTheme="minorHAnsi" w:hAnsiTheme="minorHAnsi" w:cstheme="minorHAnsi"/>
                <w:b/>
                <w:noProof/>
                <w:sz w:val="20"/>
              </w:rPr>
              <w:t xml:space="preserve"> – terytorialny mechanizm realizacji i ukierunkowanie terytorialne</w:t>
            </w:r>
          </w:p>
        </w:tc>
      </w:tr>
      <w:tr w:rsidR="00285695" w:rsidRPr="00890249" w14:paraId="7CD32352" w14:textId="77777777" w:rsidTr="00FE7195">
        <w:tc>
          <w:tcPr>
            <w:tcW w:w="1566" w:type="dxa"/>
            <w:shd w:val="clear" w:color="auto" w:fill="F2F2F2" w:themeFill="background1" w:themeFillShade="F2"/>
          </w:tcPr>
          <w:p w14:paraId="2A9CEF66" w14:textId="77777777" w:rsidR="00285695" w:rsidRPr="00890249" w:rsidRDefault="00285695" w:rsidP="00285695">
            <w:pP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51" w:type="dxa"/>
            <w:shd w:val="clear" w:color="auto" w:fill="F2F2F2" w:themeFill="background1" w:themeFillShade="F2"/>
          </w:tcPr>
          <w:p w14:paraId="6198F1B2" w14:textId="77777777" w:rsidR="00285695" w:rsidRPr="00890249" w:rsidRDefault="00285695" w:rsidP="00285695">
            <w:pP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15" w:type="dxa"/>
            <w:shd w:val="clear" w:color="auto" w:fill="F2F2F2" w:themeFill="background1" w:themeFillShade="F2"/>
          </w:tcPr>
          <w:p w14:paraId="437D2B1B" w14:textId="77777777" w:rsidR="00285695" w:rsidRPr="00890249" w:rsidRDefault="00285695" w:rsidP="00285695">
            <w:pP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20" w:type="dxa"/>
            <w:shd w:val="clear" w:color="auto" w:fill="F2F2F2" w:themeFill="background1" w:themeFillShade="F2"/>
          </w:tcPr>
          <w:p w14:paraId="33EB84CC" w14:textId="77777777" w:rsidR="00285695" w:rsidRPr="00890249" w:rsidRDefault="00285695" w:rsidP="00285695">
            <w:pP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2" w:type="dxa"/>
            <w:shd w:val="clear" w:color="auto" w:fill="F2F2F2" w:themeFill="background1" w:themeFillShade="F2"/>
          </w:tcPr>
          <w:p w14:paraId="6D5265B7" w14:textId="77777777" w:rsidR="00285695" w:rsidRPr="00890249" w:rsidRDefault="00285695" w:rsidP="00285695">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Kod </w:t>
            </w:r>
          </w:p>
        </w:tc>
        <w:tc>
          <w:tcPr>
            <w:tcW w:w="2348" w:type="dxa"/>
            <w:shd w:val="clear" w:color="auto" w:fill="F2F2F2" w:themeFill="background1" w:themeFillShade="F2"/>
          </w:tcPr>
          <w:p w14:paraId="0D1514FF" w14:textId="77777777" w:rsidR="00285695" w:rsidRPr="00890249" w:rsidRDefault="00285695" w:rsidP="00285695">
            <w:pP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D55F49" w:rsidRPr="00890249" w14:paraId="4DF929AC" w14:textId="77777777" w:rsidTr="00FE7195">
        <w:tc>
          <w:tcPr>
            <w:tcW w:w="1566" w:type="dxa"/>
          </w:tcPr>
          <w:p w14:paraId="4AFEF2D4" w14:textId="77777777" w:rsidR="00D55F49" w:rsidRPr="00890249" w:rsidRDefault="00D55F49" w:rsidP="00D55F49">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3</w:t>
            </w:r>
          </w:p>
        </w:tc>
        <w:tc>
          <w:tcPr>
            <w:tcW w:w="1051" w:type="dxa"/>
          </w:tcPr>
          <w:p w14:paraId="31B69A8A" w14:textId="77777777" w:rsidR="00D55F49" w:rsidRPr="00890249" w:rsidRDefault="00D55F49" w:rsidP="00D55F49">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715" w:type="dxa"/>
          </w:tcPr>
          <w:p w14:paraId="45536CB6" w14:textId="77777777" w:rsidR="00D55F49" w:rsidRPr="00890249" w:rsidRDefault="00D55F49" w:rsidP="00D55F49">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rozwiniete</w:t>
            </w:r>
          </w:p>
        </w:tc>
        <w:tc>
          <w:tcPr>
            <w:tcW w:w="1620" w:type="dxa"/>
          </w:tcPr>
          <w:p w14:paraId="2C7E4E05" w14:textId="0F58DE51" w:rsidR="00D55F49" w:rsidRPr="00890249" w:rsidRDefault="00EA48A6" w:rsidP="00D55F49">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(ii)</w:t>
            </w:r>
          </w:p>
        </w:tc>
        <w:tc>
          <w:tcPr>
            <w:tcW w:w="1022" w:type="dxa"/>
          </w:tcPr>
          <w:p w14:paraId="0483EFBC" w14:textId="5F558571" w:rsidR="00B72154" w:rsidRPr="00890249" w:rsidRDefault="001344ED" w:rsidP="00890249">
            <w:pPr>
              <w:pStyle w:val="Default"/>
              <w:rPr>
                <w:rFonts w:asciiTheme="minorHAnsi" w:hAnsiTheme="minorHAnsi" w:cstheme="minorHAnsi"/>
                <w:sz w:val="20"/>
              </w:rPr>
            </w:pPr>
            <w:r w:rsidRPr="00890249">
              <w:rPr>
                <w:rFonts w:asciiTheme="minorHAnsi" w:eastAsia="Times New Roman" w:hAnsiTheme="minorHAnsi" w:cstheme="minorHAnsi"/>
                <w:iCs/>
                <w:noProof/>
                <w:sz w:val="20"/>
                <w:szCs w:val="20"/>
                <w:lang w:eastAsia="en-US" w:bidi="ar-SA"/>
              </w:rPr>
              <w:t xml:space="preserve">33 </w:t>
            </w:r>
            <w:r w:rsidR="00875C92" w:rsidRPr="00890249">
              <w:rPr>
                <w:rFonts w:asciiTheme="minorHAnsi" w:hAnsiTheme="minorHAnsi" w:cstheme="minorHAnsi"/>
                <w:sz w:val="20"/>
                <w:szCs w:val="20"/>
                <w:lang w:eastAsia="en-US" w:bidi="ar-SA"/>
              </w:rPr>
              <w:t xml:space="preserve">Brak ukierunkowania terytorialnego </w:t>
            </w:r>
          </w:p>
        </w:tc>
        <w:tc>
          <w:tcPr>
            <w:tcW w:w="2348" w:type="dxa"/>
          </w:tcPr>
          <w:p w14:paraId="5490B193" w14:textId="41F3A1FC" w:rsidR="00D55F49" w:rsidRPr="00890249" w:rsidRDefault="00F76B29" w:rsidP="00D55F49">
            <w:pPr>
              <w:jc w:val="center"/>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112 700 000 </w:t>
            </w:r>
          </w:p>
        </w:tc>
      </w:tr>
    </w:tbl>
    <w:p w14:paraId="75186638" w14:textId="1BDE50C8" w:rsidR="00140065" w:rsidRPr="00890249" w:rsidRDefault="00140065" w:rsidP="00140065">
      <w:pPr>
        <w:spacing w:before="0" w:after="160" w:line="259" w:lineRule="auto"/>
        <w:jc w:val="left"/>
        <w:rPr>
          <w:rFonts w:asciiTheme="minorHAnsi" w:eastAsia="Times New Roman" w:hAnsiTheme="minorHAnsi" w:cstheme="minorHAnsi"/>
          <w:b/>
          <w:iCs/>
          <w:noProof/>
          <w:szCs w:val="24"/>
        </w:rPr>
      </w:pPr>
    </w:p>
    <w:tbl>
      <w:tblPr>
        <w:tblStyle w:val="Tabela-Siatka"/>
        <w:tblW w:w="9351" w:type="dxa"/>
        <w:tblLook w:val="04A0" w:firstRow="1" w:lastRow="0" w:firstColumn="1" w:lastColumn="0" w:noHBand="0" w:noVBand="1"/>
      </w:tblPr>
      <w:tblGrid>
        <w:gridCol w:w="1566"/>
        <w:gridCol w:w="1051"/>
        <w:gridCol w:w="1714"/>
        <w:gridCol w:w="1620"/>
        <w:gridCol w:w="1022"/>
        <w:gridCol w:w="2378"/>
      </w:tblGrid>
      <w:tr w:rsidR="00AF6D6B" w:rsidRPr="00890249" w14:paraId="2CCAAFE2" w14:textId="77777777" w:rsidTr="00A148A7">
        <w:tc>
          <w:tcPr>
            <w:tcW w:w="9351" w:type="dxa"/>
            <w:gridSpan w:val="6"/>
            <w:shd w:val="clear" w:color="auto" w:fill="D9D9D9" w:themeFill="background1" w:themeFillShade="D9"/>
          </w:tcPr>
          <w:p w14:paraId="44167671" w14:textId="77777777" w:rsidR="00AF6D6B" w:rsidRPr="00890249" w:rsidRDefault="00AF6D6B" w:rsidP="002B20E2">
            <w:pPr>
              <w:rPr>
                <w:rFonts w:asciiTheme="minorHAnsi" w:eastAsia="Times New Roman" w:hAnsiTheme="minorHAnsi" w:cstheme="minorHAnsi"/>
                <w:b/>
                <w:iCs/>
                <w:noProof/>
                <w:sz w:val="20"/>
              </w:rPr>
            </w:pPr>
            <w:r w:rsidRPr="00890249">
              <w:rPr>
                <w:rFonts w:asciiTheme="minorHAnsi" w:hAnsiTheme="minorHAnsi" w:cstheme="minorHAnsi"/>
                <w:b/>
                <w:noProof/>
                <w:sz w:val="20"/>
              </w:rPr>
              <w:t>Tabela 7: Wymiar 6 – uzupełniajace obsza</w:t>
            </w:r>
            <w:r w:rsidR="00CC1C1B" w:rsidRPr="00890249">
              <w:rPr>
                <w:rFonts w:asciiTheme="minorHAnsi" w:hAnsiTheme="minorHAnsi" w:cstheme="minorHAnsi"/>
                <w:b/>
                <w:noProof/>
                <w:sz w:val="20"/>
              </w:rPr>
              <w:t>r</w:t>
            </w:r>
            <w:r w:rsidRPr="00890249">
              <w:rPr>
                <w:rFonts w:asciiTheme="minorHAnsi" w:hAnsiTheme="minorHAnsi" w:cstheme="minorHAnsi"/>
                <w:b/>
                <w:noProof/>
                <w:sz w:val="20"/>
              </w:rPr>
              <w:t>y tematyczne EFS+</w:t>
            </w:r>
          </w:p>
        </w:tc>
      </w:tr>
      <w:tr w:rsidR="00AF6D6B" w:rsidRPr="00890249" w14:paraId="3C0A2040" w14:textId="77777777" w:rsidTr="00A148A7">
        <w:tc>
          <w:tcPr>
            <w:tcW w:w="1566" w:type="dxa"/>
            <w:shd w:val="clear" w:color="auto" w:fill="F2F2F2" w:themeFill="background1" w:themeFillShade="F2"/>
          </w:tcPr>
          <w:p w14:paraId="76CA3AFA" w14:textId="77777777" w:rsidR="00AF6D6B" w:rsidRPr="00890249" w:rsidRDefault="00AF6D6B" w:rsidP="002B20E2">
            <w:pP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51" w:type="dxa"/>
            <w:shd w:val="clear" w:color="auto" w:fill="F2F2F2" w:themeFill="background1" w:themeFillShade="F2"/>
          </w:tcPr>
          <w:p w14:paraId="47458CC5" w14:textId="77777777" w:rsidR="00AF6D6B" w:rsidRPr="00890249" w:rsidRDefault="00AF6D6B" w:rsidP="002B20E2">
            <w:pP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14" w:type="dxa"/>
            <w:shd w:val="clear" w:color="auto" w:fill="F2F2F2" w:themeFill="background1" w:themeFillShade="F2"/>
          </w:tcPr>
          <w:p w14:paraId="52363676" w14:textId="77777777" w:rsidR="00AF6D6B" w:rsidRPr="00890249" w:rsidRDefault="00AF6D6B" w:rsidP="002B20E2">
            <w:pP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20" w:type="dxa"/>
            <w:shd w:val="clear" w:color="auto" w:fill="F2F2F2" w:themeFill="background1" w:themeFillShade="F2"/>
          </w:tcPr>
          <w:p w14:paraId="04D41EFE" w14:textId="77777777" w:rsidR="00AF6D6B" w:rsidRPr="00890249" w:rsidRDefault="00AF6D6B" w:rsidP="002B20E2">
            <w:pP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2" w:type="dxa"/>
            <w:shd w:val="clear" w:color="auto" w:fill="F2F2F2" w:themeFill="background1" w:themeFillShade="F2"/>
          </w:tcPr>
          <w:p w14:paraId="58B5ACBF" w14:textId="77777777" w:rsidR="00AF6D6B" w:rsidRPr="00890249" w:rsidRDefault="00AF6D6B" w:rsidP="002B20E2">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Kod </w:t>
            </w:r>
          </w:p>
        </w:tc>
        <w:tc>
          <w:tcPr>
            <w:tcW w:w="2378" w:type="dxa"/>
            <w:shd w:val="clear" w:color="auto" w:fill="F2F2F2" w:themeFill="background1" w:themeFillShade="F2"/>
          </w:tcPr>
          <w:p w14:paraId="4CB0F740" w14:textId="77777777" w:rsidR="00AF6D6B" w:rsidRPr="00890249" w:rsidRDefault="00AF6D6B" w:rsidP="002B20E2">
            <w:pP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AF6D6B" w:rsidRPr="00890249" w14:paraId="57D501CF" w14:textId="77777777" w:rsidTr="00A148A7">
        <w:tc>
          <w:tcPr>
            <w:tcW w:w="1566" w:type="dxa"/>
            <w:vAlign w:val="center"/>
          </w:tcPr>
          <w:p w14:paraId="6B841475" w14:textId="77777777" w:rsidR="00AF6D6B" w:rsidRPr="00890249" w:rsidRDefault="00057934" w:rsidP="00D207AC">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3</w:t>
            </w:r>
          </w:p>
        </w:tc>
        <w:tc>
          <w:tcPr>
            <w:tcW w:w="1051" w:type="dxa"/>
            <w:vAlign w:val="center"/>
          </w:tcPr>
          <w:p w14:paraId="4511CB35" w14:textId="77777777" w:rsidR="00AF6D6B" w:rsidRPr="00890249" w:rsidRDefault="00AF6D6B" w:rsidP="00D207AC">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EFRR</w:t>
            </w:r>
          </w:p>
        </w:tc>
        <w:tc>
          <w:tcPr>
            <w:tcW w:w="1714" w:type="dxa"/>
            <w:vAlign w:val="center"/>
          </w:tcPr>
          <w:p w14:paraId="56AD9016" w14:textId="77777777" w:rsidR="00AF6D6B" w:rsidRPr="00890249" w:rsidRDefault="00AF6D6B" w:rsidP="00D207AC">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Słabiej rozwiniete</w:t>
            </w:r>
          </w:p>
        </w:tc>
        <w:tc>
          <w:tcPr>
            <w:tcW w:w="1620" w:type="dxa"/>
          </w:tcPr>
          <w:p w14:paraId="5B7D820B" w14:textId="77777777" w:rsidR="00AF6D6B" w:rsidRPr="00890249" w:rsidRDefault="00AF6D6B" w:rsidP="00D207AC">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1022" w:type="dxa"/>
          </w:tcPr>
          <w:p w14:paraId="78F2C8F8" w14:textId="77777777" w:rsidR="00AF6D6B" w:rsidRPr="00890249" w:rsidRDefault="00AF6D6B" w:rsidP="00D207AC">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2378" w:type="dxa"/>
          </w:tcPr>
          <w:p w14:paraId="1514BE4B" w14:textId="77777777" w:rsidR="00AF6D6B" w:rsidRPr="00890249" w:rsidRDefault="00AF6D6B" w:rsidP="00D207AC">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r>
    </w:tbl>
    <w:p w14:paraId="21B355BE" w14:textId="77777777" w:rsidR="00AF6D6B" w:rsidRPr="00890249" w:rsidRDefault="00AF6D6B" w:rsidP="00D207AC">
      <w:pPr>
        <w:spacing w:before="0" w:after="0"/>
        <w:rPr>
          <w:rFonts w:asciiTheme="minorHAnsi" w:hAnsiTheme="minorHAnsi" w:cstheme="minorHAnsi"/>
          <w:b/>
          <w:noProof/>
          <w:color w:val="FF0000"/>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1271"/>
        <w:gridCol w:w="1350"/>
        <w:gridCol w:w="1569"/>
        <w:gridCol w:w="1761"/>
        <w:gridCol w:w="1907"/>
      </w:tblGrid>
      <w:tr w:rsidR="00AF6D6B" w:rsidRPr="00890249" w14:paraId="5CAFF339" w14:textId="77777777" w:rsidTr="00FE7195">
        <w:tc>
          <w:tcPr>
            <w:tcW w:w="9322" w:type="dxa"/>
            <w:gridSpan w:val="6"/>
            <w:shd w:val="clear" w:color="auto" w:fill="D9D9D9" w:themeFill="background1" w:themeFillShade="D9"/>
          </w:tcPr>
          <w:p w14:paraId="77ED10F1" w14:textId="77777777" w:rsidR="00AF6D6B" w:rsidRPr="00890249" w:rsidRDefault="00AF6D6B" w:rsidP="002B20E2">
            <w:pPr>
              <w:spacing w:before="0" w:after="160" w:line="259" w:lineRule="auto"/>
              <w:jc w:val="left"/>
              <w:rPr>
                <w:rFonts w:asciiTheme="minorHAnsi" w:eastAsiaTheme="minorHAnsi" w:hAnsiTheme="minorHAnsi" w:cstheme="minorHAnsi"/>
                <w:b/>
                <w:sz w:val="20"/>
                <w:lang w:eastAsia="en-US" w:bidi="ar-SA"/>
              </w:rPr>
            </w:pPr>
            <w:r w:rsidRPr="00890249">
              <w:rPr>
                <w:rFonts w:asciiTheme="minorHAnsi" w:eastAsiaTheme="minorHAnsi" w:hAnsiTheme="minorHAnsi" w:cstheme="minorHAnsi"/>
                <w:b/>
                <w:sz w:val="20"/>
                <w:lang w:eastAsia="en-US" w:bidi="ar-SA"/>
              </w:rPr>
              <w:t>Tabela 8: Wymiar 7 – wymiar „Równouprawnienie płci” w ramach EFS+, EFRR, Fundusz Spójności i FST</w:t>
            </w:r>
          </w:p>
        </w:tc>
      </w:tr>
      <w:tr w:rsidR="00AF6D6B" w:rsidRPr="00890249" w14:paraId="6FB58C9F" w14:textId="77777777" w:rsidTr="00FE7195">
        <w:tc>
          <w:tcPr>
            <w:tcW w:w="1570" w:type="dxa"/>
            <w:shd w:val="clear" w:color="auto" w:fill="F2F2F2" w:themeFill="background1" w:themeFillShade="F2"/>
          </w:tcPr>
          <w:p w14:paraId="6512AD58" w14:textId="77777777" w:rsidR="00AF6D6B" w:rsidRPr="00890249" w:rsidRDefault="00AF6D6B" w:rsidP="002B20E2">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Nr priorytetu</w:t>
            </w:r>
          </w:p>
        </w:tc>
        <w:tc>
          <w:tcPr>
            <w:tcW w:w="1360" w:type="dxa"/>
            <w:shd w:val="clear" w:color="auto" w:fill="F2F2F2" w:themeFill="background1" w:themeFillShade="F2"/>
          </w:tcPr>
          <w:p w14:paraId="1890E86E" w14:textId="77777777" w:rsidR="00AF6D6B" w:rsidRPr="00890249" w:rsidRDefault="00AF6D6B" w:rsidP="002B20E2">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Fundusz</w:t>
            </w:r>
          </w:p>
        </w:tc>
        <w:tc>
          <w:tcPr>
            <w:tcW w:w="1415" w:type="dxa"/>
            <w:shd w:val="clear" w:color="auto" w:fill="F2F2F2" w:themeFill="background1" w:themeFillShade="F2"/>
          </w:tcPr>
          <w:p w14:paraId="0A31872D" w14:textId="77777777" w:rsidR="00AF6D6B" w:rsidRPr="00890249" w:rsidRDefault="00AF6D6B" w:rsidP="002B20E2">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Kategoria regionu</w:t>
            </w:r>
          </w:p>
        </w:tc>
        <w:tc>
          <w:tcPr>
            <w:tcW w:w="1628" w:type="dxa"/>
            <w:shd w:val="clear" w:color="auto" w:fill="F2F2F2" w:themeFill="background1" w:themeFillShade="F2"/>
          </w:tcPr>
          <w:p w14:paraId="291B7A34" w14:textId="77777777" w:rsidR="00AF6D6B" w:rsidRPr="00890249" w:rsidRDefault="00AF6D6B" w:rsidP="002B20E2">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Cel szczegółowy</w:t>
            </w:r>
          </w:p>
        </w:tc>
        <w:tc>
          <w:tcPr>
            <w:tcW w:w="1026" w:type="dxa"/>
            <w:shd w:val="clear" w:color="auto" w:fill="F2F2F2" w:themeFill="background1" w:themeFillShade="F2"/>
          </w:tcPr>
          <w:p w14:paraId="1E2BE0DA" w14:textId="77777777" w:rsidR="00AF6D6B" w:rsidRPr="00890249" w:rsidRDefault="00AF6D6B" w:rsidP="002B20E2">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Kod</w:t>
            </w:r>
          </w:p>
        </w:tc>
        <w:tc>
          <w:tcPr>
            <w:tcW w:w="2323" w:type="dxa"/>
            <w:shd w:val="clear" w:color="auto" w:fill="F2F2F2" w:themeFill="background1" w:themeFillShade="F2"/>
          </w:tcPr>
          <w:p w14:paraId="145DDB5F" w14:textId="77777777" w:rsidR="00AF6D6B" w:rsidRPr="00890249" w:rsidRDefault="00AF6D6B" w:rsidP="002B20E2">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Kwota (w EUR)</w:t>
            </w:r>
          </w:p>
        </w:tc>
      </w:tr>
      <w:tr w:rsidR="006C0E39" w:rsidRPr="00890249" w14:paraId="66A89B2A" w14:textId="77777777" w:rsidTr="00FE7195">
        <w:tc>
          <w:tcPr>
            <w:tcW w:w="1570" w:type="dxa"/>
            <w:vAlign w:val="center"/>
          </w:tcPr>
          <w:p w14:paraId="22E0AA0C" w14:textId="77777777" w:rsidR="006C0E39" w:rsidRPr="00890249" w:rsidRDefault="006C0E39" w:rsidP="00D207AC">
            <w:pPr>
              <w:spacing w:before="0" w:after="160" w:line="259" w:lineRule="auto"/>
              <w:jc w:val="center"/>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CP 3</w:t>
            </w:r>
          </w:p>
        </w:tc>
        <w:tc>
          <w:tcPr>
            <w:tcW w:w="1360" w:type="dxa"/>
            <w:vAlign w:val="center"/>
          </w:tcPr>
          <w:p w14:paraId="1FE8529F" w14:textId="77777777" w:rsidR="006C0E39" w:rsidRPr="00890249" w:rsidRDefault="006C0E39" w:rsidP="00D207AC">
            <w:pPr>
              <w:spacing w:before="0" w:after="160" w:line="259" w:lineRule="auto"/>
              <w:jc w:val="center"/>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EFRR</w:t>
            </w:r>
          </w:p>
        </w:tc>
        <w:tc>
          <w:tcPr>
            <w:tcW w:w="1415" w:type="dxa"/>
            <w:vAlign w:val="center"/>
          </w:tcPr>
          <w:p w14:paraId="2EB66372" w14:textId="77777777" w:rsidR="006C0E39" w:rsidRPr="00890249" w:rsidRDefault="006C0E39" w:rsidP="00D207AC">
            <w:pPr>
              <w:spacing w:before="0" w:after="160" w:line="259" w:lineRule="auto"/>
              <w:jc w:val="center"/>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Słabiej rozwiniete</w:t>
            </w:r>
          </w:p>
        </w:tc>
        <w:tc>
          <w:tcPr>
            <w:tcW w:w="1628" w:type="dxa"/>
            <w:vAlign w:val="center"/>
          </w:tcPr>
          <w:p w14:paraId="2611E368" w14:textId="77777777" w:rsidR="006C0E39" w:rsidRPr="00890249" w:rsidRDefault="006C0E39" w:rsidP="00D207AC">
            <w:pPr>
              <w:spacing w:before="0" w:after="160" w:line="259" w:lineRule="auto"/>
              <w:jc w:val="center"/>
              <w:rPr>
                <w:rFonts w:asciiTheme="minorHAnsi" w:eastAsia="Times New Roman" w:hAnsiTheme="minorHAnsi" w:cstheme="minorHAnsi"/>
                <w:b/>
                <w:iCs/>
                <w:noProof/>
                <w:sz w:val="20"/>
                <w:lang w:eastAsia="en-US" w:bidi="ar-SA"/>
              </w:rPr>
            </w:pPr>
            <w:r w:rsidRPr="00890249">
              <w:rPr>
                <w:rFonts w:asciiTheme="minorHAnsi" w:eastAsia="Times New Roman" w:hAnsiTheme="minorHAnsi" w:cstheme="minorHAnsi"/>
                <w:iCs/>
                <w:noProof/>
                <w:sz w:val="20"/>
              </w:rPr>
              <w:t>(ii)</w:t>
            </w:r>
          </w:p>
        </w:tc>
        <w:tc>
          <w:tcPr>
            <w:tcW w:w="1026" w:type="dxa"/>
            <w:vAlign w:val="center"/>
          </w:tcPr>
          <w:p w14:paraId="174DE234" w14:textId="0C9A3670" w:rsidR="00B72154" w:rsidRPr="00890249" w:rsidRDefault="00B25501" w:rsidP="00890249">
            <w:pPr>
              <w:pStyle w:val="Default"/>
              <w:rPr>
                <w:rFonts w:asciiTheme="minorHAnsi" w:hAnsiTheme="minorHAnsi" w:cstheme="minorHAnsi"/>
                <w:sz w:val="20"/>
                <w:szCs w:val="20"/>
              </w:rPr>
            </w:pPr>
            <w:r>
              <w:rPr>
                <w:rFonts w:asciiTheme="minorHAnsi" w:eastAsia="Times New Roman" w:hAnsiTheme="minorHAnsi" w:cstheme="minorHAnsi"/>
                <w:iCs/>
                <w:noProof/>
                <w:sz w:val="20"/>
                <w:szCs w:val="20"/>
              </w:rPr>
              <w:t>03</w:t>
            </w:r>
            <w:r w:rsidRPr="00890249">
              <w:rPr>
                <w:rFonts w:asciiTheme="minorHAnsi" w:eastAsia="Times New Roman" w:hAnsiTheme="minorHAnsi" w:cstheme="minorHAnsi"/>
                <w:iCs/>
                <w:noProof/>
                <w:sz w:val="20"/>
                <w:szCs w:val="20"/>
              </w:rPr>
              <w:t xml:space="preserve"> </w:t>
            </w:r>
            <w:r w:rsidRPr="00890249">
              <w:rPr>
                <w:rFonts w:asciiTheme="minorHAnsi" w:hAnsiTheme="minorHAnsi" w:cstheme="minorHAnsi"/>
                <w:sz w:val="20"/>
                <w:szCs w:val="20"/>
              </w:rPr>
              <w:t xml:space="preserve">Projekty </w:t>
            </w:r>
            <w:r>
              <w:rPr>
                <w:rFonts w:asciiTheme="minorHAnsi" w:hAnsiTheme="minorHAnsi" w:cstheme="minorHAnsi"/>
                <w:sz w:val="20"/>
                <w:szCs w:val="20"/>
              </w:rPr>
              <w:t xml:space="preserve">neutralne w kwestii </w:t>
            </w:r>
            <w:r w:rsidRPr="00890249">
              <w:rPr>
                <w:rFonts w:asciiTheme="minorHAnsi" w:hAnsiTheme="minorHAnsi" w:cstheme="minorHAnsi"/>
                <w:sz w:val="20"/>
                <w:szCs w:val="20"/>
              </w:rPr>
              <w:t>równouprawnienia płci</w:t>
            </w:r>
          </w:p>
        </w:tc>
        <w:tc>
          <w:tcPr>
            <w:tcW w:w="2323" w:type="dxa"/>
            <w:vAlign w:val="center"/>
          </w:tcPr>
          <w:p w14:paraId="21EB9B11" w14:textId="4523F770" w:rsidR="006C0E39" w:rsidRPr="00890249" w:rsidRDefault="00F76B29" w:rsidP="004563E1">
            <w:pPr>
              <w:spacing w:before="0" w:after="160" w:line="259" w:lineRule="auto"/>
              <w:jc w:val="right"/>
              <w:rPr>
                <w:rFonts w:asciiTheme="minorHAnsi" w:eastAsia="Times New Roman" w:hAnsiTheme="minorHAnsi" w:cstheme="minorHAnsi"/>
                <w:iCs/>
                <w:noProof/>
                <w:sz w:val="20"/>
                <w:lang w:eastAsia="en-US" w:bidi="ar-SA"/>
              </w:rPr>
            </w:pPr>
            <w:r>
              <w:rPr>
                <w:rFonts w:asciiTheme="minorHAnsi" w:eastAsia="Times New Roman" w:hAnsiTheme="minorHAnsi" w:cstheme="minorHAnsi"/>
                <w:iCs/>
                <w:noProof/>
                <w:sz w:val="20"/>
                <w:lang w:eastAsia="en-US" w:bidi="ar-SA"/>
              </w:rPr>
              <w:t xml:space="preserve">112 700 000 </w:t>
            </w:r>
          </w:p>
        </w:tc>
      </w:tr>
    </w:tbl>
    <w:p w14:paraId="6D5578BD" w14:textId="77777777" w:rsidR="00140065" w:rsidRPr="00890249" w:rsidRDefault="00140065">
      <w:pPr>
        <w:spacing w:before="0" w:after="160" w:line="259" w:lineRule="auto"/>
        <w:jc w:val="left"/>
        <w:rPr>
          <w:rFonts w:asciiTheme="minorHAnsi" w:hAnsiTheme="minorHAnsi" w:cstheme="minorHAnsi"/>
          <w:b/>
          <w:noProof/>
        </w:rPr>
      </w:pPr>
    </w:p>
    <w:p w14:paraId="0305ECBD" w14:textId="77777777" w:rsidR="002B20E2" w:rsidRPr="00890249" w:rsidRDefault="00140065">
      <w:pPr>
        <w:spacing w:before="0" w:after="160" w:line="259" w:lineRule="auto"/>
        <w:jc w:val="left"/>
        <w:rPr>
          <w:rFonts w:asciiTheme="minorHAnsi" w:hAnsiTheme="minorHAnsi" w:cstheme="minorHAnsi"/>
          <w:b/>
          <w:noProof/>
        </w:rPr>
      </w:pPr>
      <w:r w:rsidRPr="00890249">
        <w:rPr>
          <w:rFonts w:asciiTheme="minorHAnsi" w:hAnsiTheme="minorHAnsi" w:cstheme="minorHAnsi"/>
          <w:b/>
          <w:noProof/>
        </w:rPr>
        <w:br w:type="page"/>
      </w:r>
    </w:p>
    <w:p w14:paraId="1557CEBA" w14:textId="739A8DF4" w:rsidR="004B309A" w:rsidRPr="00AC1BD0" w:rsidRDefault="004B309A" w:rsidP="00AC1BD0">
      <w:pPr>
        <w:pStyle w:val="Nagwek3"/>
        <w:rPr>
          <w:rFonts w:eastAsia="Calibri"/>
        </w:rPr>
      </w:pPr>
      <w:bookmarkStart w:id="17" w:name="_Toc213136229"/>
      <w:r w:rsidRPr="00AC1BD0">
        <w:rPr>
          <w:rFonts w:eastAsia="Calibri"/>
        </w:rPr>
        <w:lastRenderedPageBreak/>
        <w:t>2.</w:t>
      </w:r>
      <w:r w:rsidR="00E6719C" w:rsidRPr="00AC1BD0">
        <w:rPr>
          <w:rFonts w:eastAsia="Calibri"/>
        </w:rPr>
        <w:t>1.</w:t>
      </w:r>
      <w:r w:rsidR="000F1714" w:rsidRPr="00AC1BD0">
        <w:rPr>
          <w:rFonts w:eastAsia="Calibri"/>
        </w:rPr>
        <w:t xml:space="preserve">5 </w:t>
      </w:r>
      <w:r w:rsidR="004163B1" w:rsidRPr="00AC1BD0">
        <w:rPr>
          <w:rFonts w:eastAsia="Calibri"/>
        </w:rPr>
        <w:t>FUNDU</w:t>
      </w:r>
      <w:r w:rsidR="00570C57" w:rsidRPr="00AC1BD0">
        <w:rPr>
          <w:rFonts w:eastAsia="Calibri"/>
        </w:rPr>
        <w:t>SZE EUROPEJSKIE WSPIERAJĄ</w:t>
      </w:r>
      <w:r w:rsidR="004163B1" w:rsidRPr="00AC1BD0">
        <w:rPr>
          <w:rFonts w:eastAsia="Calibri"/>
        </w:rPr>
        <w:t>CE</w:t>
      </w:r>
      <w:r w:rsidR="00570C57" w:rsidRPr="00AC1BD0">
        <w:rPr>
          <w:rFonts w:eastAsia="Calibri"/>
        </w:rPr>
        <w:t xml:space="preserve"> </w:t>
      </w:r>
      <w:r w:rsidR="00B83B31" w:rsidRPr="00AC1BD0">
        <w:rPr>
          <w:rFonts w:eastAsia="Calibri"/>
        </w:rPr>
        <w:t xml:space="preserve">OPOLSKI </w:t>
      </w:r>
      <w:r w:rsidR="004163B1" w:rsidRPr="00AC1BD0">
        <w:rPr>
          <w:rFonts w:eastAsia="Calibri"/>
        </w:rPr>
        <w:t>RYNEK PRACY I EDUKACJĘ</w:t>
      </w:r>
      <w:bookmarkEnd w:id="17"/>
    </w:p>
    <w:tbl>
      <w:tblPr>
        <w:tblW w:w="9322" w:type="dxa"/>
        <w:tblLook w:val="04A0" w:firstRow="1" w:lastRow="0" w:firstColumn="1" w:lastColumn="0" w:noHBand="0" w:noVBand="1"/>
      </w:tblPr>
      <w:tblGrid>
        <w:gridCol w:w="9322"/>
      </w:tblGrid>
      <w:tr w:rsidR="00AF60F6" w:rsidRPr="00890249" w14:paraId="476265FD" w14:textId="77777777" w:rsidTr="00AF60F6">
        <w:tc>
          <w:tcPr>
            <w:tcW w:w="9322" w:type="dxa"/>
          </w:tcPr>
          <w:p w14:paraId="64A274A9" w14:textId="77777777" w:rsidR="00AF60F6" w:rsidRPr="00890249" w:rsidRDefault="00875C92" w:rsidP="00053EAE">
            <w:pPr>
              <w:pStyle w:val="Text3"/>
              <w:spacing w:before="0" w:after="0"/>
              <w:ind w:left="0"/>
              <w:jc w:val="left"/>
              <w:rPr>
                <w:rFonts w:asciiTheme="minorHAnsi" w:hAnsiTheme="minorHAnsi" w:cstheme="minorHAnsi"/>
                <w:noProof/>
                <w:sz w:val="20"/>
                <w:szCs w:val="20"/>
              </w:rPr>
            </w:pPr>
            <w:r w:rsidRPr="00890249">
              <w:rPr>
                <w:rFonts w:asciiTheme="minorHAnsi" w:hAnsiTheme="minorHAnsi" w:cstheme="minorHAnsi"/>
                <w:noProof/>
                <w:sz w:val="20"/>
              </w:rPr>
              <w:fldChar w:fldCharType="begin">
                <w:ffData>
                  <w:name w:val=""/>
                  <w:enabled/>
                  <w:calcOnExit w:val="0"/>
                  <w:checkBox>
                    <w:sizeAuto/>
                    <w:default w:val="1"/>
                  </w:checkBox>
                </w:ffData>
              </w:fldChar>
            </w:r>
            <w:r w:rsidR="00AF60F6"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AF60F6" w:rsidRPr="00890249">
              <w:rPr>
                <w:rFonts w:asciiTheme="minorHAnsi" w:hAnsiTheme="minorHAnsi" w:cstheme="minorHAnsi"/>
                <w:noProof/>
                <w:sz w:val="20"/>
              </w:rPr>
              <w:t xml:space="preserve"> Ten priorytet dotyczy zatrudnienia ludzi młodych</w:t>
            </w:r>
          </w:p>
        </w:tc>
      </w:tr>
      <w:tr w:rsidR="00AF60F6" w:rsidRPr="00890249" w14:paraId="11F434B3" w14:textId="77777777" w:rsidTr="00AF60F6">
        <w:tc>
          <w:tcPr>
            <w:tcW w:w="9322" w:type="dxa"/>
          </w:tcPr>
          <w:p w14:paraId="24EF78A6" w14:textId="77777777" w:rsidR="00AF60F6" w:rsidRPr="00890249" w:rsidRDefault="00875C92" w:rsidP="00053EAE">
            <w:pPr>
              <w:pStyle w:val="Text3"/>
              <w:spacing w:before="0" w:after="0"/>
              <w:ind w:left="0"/>
              <w:rPr>
                <w:rFonts w:asciiTheme="minorHAnsi" w:hAnsiTheme="minorHAnsi" w:cstheme="minorHAnsi"/>
                <w:noProof/>
                <w:sz w:val="20"/>
                <w:szCs w:val="20"/>
              </w:rPr>
            </w:pPr>
            <w:r w:rsidRPr="00890249">
              <w:rPr>
                <w:rFonts w:asciiTheme="minorHAnsi" w:hAnsiTheme="minorHAnsi" w:cstheme="minorHAnsi"/>
                <w:noProof/>
                <w:sz w:val="20"/>
              </w:rPr>
              <w:fldChar w:fldCharType="begin">
                <w:ffData>
                  <w:name w:val=""/>
                  <w:enabled/>
                  <w:calcOnExit w:val="0"/>
                  <w:checkBox>
                    <w:sizeAuto/>
                    <w:default w:val="0"/>
                  </w:checkBox>
                </w:ffData>
              </w:fldChar>
            </w:r>
            <w:r w:rsidR="00AF60F6"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AF60F6" w:rsidRPr="00890249">
              <w:rPr>
                <w:rFonts w:asciiTheme="minorHAnsi" w:hAnsiTheme="minorHAnsi" w:cstheme="minorHAnsi"/>
                <w:noProof/>
                <w:sz w:val="20"/>
              </w:rPr>
              <w:t xml:space="preserve"> Ten priorytet dotyczy inowacyjnych działań społecznych</w:t>
            </w:r>
          </w:p>
        </w:tc>
      </w:tr>
      <w:tr w:rsidR="00AF60F6" w:rsidRPr="00890249" w14:paraId="07D0CDE6" w14:textId="77777777" w:rsidTr="00AF60F6">
        <w:tc>
          <w:tcPr>
            <w:tcW w:w="9322" w:type="dxa"/>
          </w:tcPr>
          <w:p w14:paraId="609679F0" w14:textId="77777777" w:rsidR="00AF60F6" w:rsidRPr="00890249" w:rsidRDefault="00875C92" w:rsidP="00053EAE">
            <w:pPr>
              <w:pStyle w:val="Text3"/>
              <w:spacing w:before="0" w:after="0"/>
              <w:ind w:left="0"/>
              <w:rPr>
                <w:rFonts w:asciiTheme="minorHAnsi" w:hAnsiTheme="minorHAnsi" w:cstheme="minorHAnsi"/>
                <w:noProof/>
                <w:sz w:val="20"/>
                <w:szCs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AF60F6"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AF60F6" w:rsidRPr="00890249">
              <w:rPr>
                <w:rFonts w:asciiTheme="minorHAnsi" w:hAnsiTheme="minorHAnsi" w:cstheme="minorHAnsi"/>
                <w:noProof/>
                <w:sz w:val="20"/>
              </w:rPr>
              <w:t xml:space="preserve"> Ten priorytet dotyczy wsparcia dla osób najbardziej potrzebujacych w ramach celu szczegółowego określonego w art. 4 ust. 1 lit. m) rozporządzenia w sprawie EFS+</w:t>
            </w:r>
          </w:p>
        </w:tc>
      </w:tr>
      <w:tr w:rsidR="00AF60F6" w:rsidRPr="00890249" w14:paraId="25D0E0E7" w14:textId="77777777" w:rsidTr="00AF60F6">
        <w:tc>
          <w:tcPr>
            <w:tcW w:w="9322" w:type="dxa"/>
          </w:tcPr>
          <w:p w14:paraId="70779EA2" w14:textId="77777777" w:rsidR="00AF60F6" w:rsidRPr="00890249" w:rsidRDefault="00875C92" w:rsidP="00053EAE">
            <w:pPr>
              <w:spacing w:before="0" w:after="0"/>
              <w:rPr>
                <w:rFonts w:asciiTheme="minorHAnsi" w:hAnsiTheme="minorHAnsi" w:cstheme="minorHAnsi"/>
                <w:noProof/>
                <w:sz w:val="20"/>
                <w:szCs w:val="22"/>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AF60F6"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AF60F6" w:rsidRPr="00890249">
              <w:rPr>
                <w:rFonts w:asciiTheme="minorHAnsi" w:hAnsiTheme="minorHAnsi" w:cstheme="minorHAnsi"/>
                <w:noProof/>
                <w:sz w:val="20"/>
                <w:szCs w:val="22"/>
              </w:rPr>
              <w:t xml:space="preserve"> Ten priorytet dotyczy wsparcia dla osób najbardziej potrzebujacych w ramach celu szczegółowego określonego w art. 4 ust. 1 lit. l) rozporządzenia w sprawie EFS+</w:t>
            </w:r>
          </w:p>
          <w:p w14:paraId="380DA1E4" w14:textId="77777777" w:rsidR="00AF60F6" w:rsidRPr="00890249" w:rsidRDefault="00875C92" w:rsidP="00053EAE">
            <w:pPr>
              <w:spacing w:before="0"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AF60F6"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AF60F6" w:rsidRPr="00890249">
              <w:rPr>
                <w:rFonts w:asciiTheme="minorHAnsi" w:hAnsiTheme="minorHAnsi" w:cstheme="minorHAnsi"/>
                <w:noProof/>
                <w:sz w:val="20"/>
              </w:rPr>
              <w:t xml:space="preserve"> Ten priorytet dotyczy celu szczegółowego w zakresie mobilności miejskiej określonego w art. 3 ust. 1 lit. b) ppkt (viii) rozporządzenia w sprawie EFRR i Funduszu Spójności</w:t>
            </w:r>
          </w:p>
          <w:p w14:paraId="7E08772C" w14:textId="77777777" w:rsidR="00AF60F6" w:rsidRPr="00890249" w:rsidRDefault="00875C92" w:rsidP="00053EAE">
            <w:pPr>
              <w:pStyle w:val="Text3"/>
              <w:spacing w:before="0" w:after="0"/>
              <w:ind w:left="0"/>
              <w:rPr>
                <w:rFonts w:asciiTheme="minorHAnsi" w:hAnsiTheme="minorHAnsi" w:cstheme="minorHAnsi"/>
                <w:noProof/>
                <w:sz w:val="20"/>
                <w:szCs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AF60F6"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AF60F6" w:rsidRPr="00890249">
              <w:rPr>
                <w:rFonts w:asciiTheme="minorHAnsi" w:hAnsiTheme="minorHAnsi" w:cstheme="minorHAnsi"/>
                <w:noProof/>
                <w:sz w:val="20"/>
              </w:rPr>
              <w:t xml:space="preserve"> Ten priorytet dotyczy celu szczegółowego w zakresie łączności cyfrowej określonej w art. 3 ust. 1 lit. a) ppkt (v) rozporządzenia w sprawie EFRR i Funduszu Spójności</w:t>
            </w:r>
          </w:p>
        </w:tc>
      </w:tr>
    </w:tbl>
    <w:p w14:paraId="2A227BA2" w14:textId="77777777" w:rsidR="0097068C" w:rsidRPr="00890249" w:rsidRDefault="0097068C" w:rsidP="0097068C">
      <w:pPr>
        <w:shd w:val="clear" w:color="auto" w:fill="D0CECE" w:themeFill="background2" w:themeFillShade="E6"/>
        <w:spacing w:before="240" w:after="240"/>
        <w:rPr>
          <w:rFonts w:asciiTheme="minorHAnsi" w:hAnsiTheme="minorHAnsi" w:cstheme="minorHAnsi"/>
          <w:b/>
          <w:noProof/>
          <w:sz w:val="22"/>
        </w:rPr>
      </w:pPr>
      <w:r w:rsidRPr="00890249">
        <w:rPr>
          <w:rFonts w:asciiTheme="minorHAnsi" w:hAnsiTheme="minorHAnsi" w:cstheme="minorHAnsi"/>
          <w:b/>
          <w:noProof/>
          <w:sz w:val="22"/>
        </w:rPr>
        <w:t>2.1.5.1 (a) Cel szczegółowy</w:t>
      </w:r>
    </w:p>
    <w:p w14:paraId="07EDBAF0" w14:textId="77777777" w:rsidR="0097068C" w:rsidRPr="00890249" w:rsidRDefault="0097068C" w:rsidP="0097068C">
      <w:pPr>
        <w:spacing w:before="240" w:after="240"/>
        <w:rPr>
          <w:rFonts w:asciiTheme="minorHAnsi" w:hAnsiTheme="minorHAnsi" w:cstheme="minorHAnsi"/>
          <w:b/>
          <w:noProof/>
          <w:color w:val="2F5496" w:themeColor="accent5" w:themeShade="BF"/>
        </w:rPr>
      </w:pPr>
      <w:r w:rsidRPr="00890249">
        <w:rPr>
          <w:rFonts w:asciiTheme="minorHAnsi" w:hAnsiTheme="minorHAnsi" w:cstheme="minorHAnsi"/>
          <w:b/>
          <w:noProof/>
          <w:color w:val="2F5496" w:themeColor="accent5" w:themeShade="BF"/>
        </w:rPr>
        <w:t>(a)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46294ECC" w14:textId="77777777" w:rsidR="0097068C" w:rsidRPr="00890249" w:rsidRDefault="0097068C" w:rsidP="0097068C">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t>2.1.5.1.1 (a) Interwencje w ramach funduszy</w:t>
      </w:r>
    </w:p>
    <w:p w14:paraId="39C0B822" w14:textId="77777777" w:rsidR="0097068C" w:rsidRPr="00890249" w:rsidRDefault="0097068C" w:rsidP="0097068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Powiązane rodzaje działań</w:t>
      </w:r>
    </w:p>
    <w:p w14:paraId="55A64846" w14:textId="192277A4" w:rsidR="0093433C" w:rsidRPr="00890249" w:rsidRDefault="00875C92"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Pomimo niekorzystnych zjawisk społeczno-ekonomicznych w Polsce i na świecie, sytuacja na regionalnym rynku pracy jest stabilna. Niemniej jednak trzeba mieć na uwadze nasilenie się negatywnych czynników, które potencjalnie mogą doprowadzić do załamania gospodarczego. Problemem w woj. staje się wewnątrzregionalne zróżnicowanie stopy bezrobocia oraz sytuacja niektórych grup szczególnie narażonych na negatywne zjawi</w:t>
      </w:r>
      <w:r w:rsidR="00DC39F0">
        <w:rPr>
          <w:rFonts w:asciiTheme="minorHAnsi" w:hAnsiTheme="minorHAnsi" w:cstheme="minorHAnsi"/>
          <w:sz w:val="22"/>
          <w:szCs w:val="22"/>
        </w:rPr>
        <w:t>ska wpływające na znalezienie i </w:t>
      </w:r>
      <w:r w:rsidRPr="00890249">
        <w:rPr>
          <w:rFonts w:asciiTheme="minorHAnsi" w:hAnsiTheme="minorHAnsi" w:cstheme="minorHAnsi"/>
          <w:sz w:val="22"/>
          <w:szCs w:val="22"/>
        </w:rPr>
        <w:t xml:space="preserve">utrzymanie zatrudnienia. </w:t>
      </w:r>
    </w:p>
    <w:p w14:paraId="26E42CB4" w14:textId="24946176" w:rsidR="0093433C" w:rsidRPr="00890249" w:rsidRDefault="7536A813"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W tym kontekście grupami traktowanymi priorytetowo powinny być m.in. osoby młode z</w:t>
      </w:r>
      <w:r w:rsidR="0CFD55F3" w:rsidRPr="00890249">
        <w:rPr>
          <w:rFonts w:asciiTheme="minorHAnsi" w:hAnsiTheme="minorHAnsi" w:cstheme="minorHAnsi"/>
          <w:sz w:val="22"/>
          <w:szCs w:val="22"/>
        </w:rPr>
        <w:t> </w:t>
      </w:r>
      <w:r w:rsidRPr="00890249">
        <w:rPr>
          <w:rFonts w:asciiTheme="minorHAnsi" w:hAnsiTheme="minorHAnsi" w:cstheme="minorHAnsi"/>
          <w:sz w:val="22"/>
          <w:szCs w:val="22"/>
        </w:rPr>
        <w:t>kwalifikacjami często niedopasowanymi do wymagań rynku pracy. W przypadku osób młodych sytuację dodatkowo pogarsza każdorazowy spadek koniunktury, w tym aktualny</w:t>
      </w:r>
      <w:r w:rsidR="3227EC02" w:rsidRPr="00890249">
        <w:rPr>
          <w:rFonts w:asciiTheme="minorHAnsi" w:hAnsiTheme="minorHAnsi" w:cstheme="minorHAnsi"/>
          <w:sz w:val="22"/>
          <w:szCs w:val="22"/>
        </w:rPr>
        <w:t>,</w:t>
      </w:r>
      <w:r w:rsidRPr="00890249">
        <w:rPr>
          <w:rFonts w:asciiTheme="minorHAnsi" w:hAnsiTheme="minorHAnsi" w:cstheme="minorHAnsi"/>
          <w:sz w:val="22"/>
          <w:szCs w:val="22"/>
        </w:rPr>
        <w:t xml:space="preserve"> wywołany pandemią COVID-19. W swoim najnowszym raporcie Monitor</w:t>
      </w:r>
      <w:r w:rsidR="24824897" w:rsidRPr="00890249">
        <w:rPr>
          <w:rFonts w:asciiTheme="minorHAnsi" w:hAnsiTheme="minorHAnsi" w:cstheme="minorHAnsi"/>
          <w:sz w:val="22"/>
          <w:szCs w:val="22"/>
        </w:rPr>
        <w:t xml:space="preserve"> </w:t>
      </w:r>
      <w:r w:rsidR="1FA06C45" w:rsidRPr="00890249">
        <w:rPr>
          <w:rFonts w:asciiTheme="minorHAnsi" w:hAnsiTheme="minorHAnsi" w:cstheme="minorHAnsi"/>
          <w:sz w:val="22"/>
          <w:szCs w:val="22"/>
        </w:rPr>
        <w:t xml:space="preserve">International </w:t>
      </w:r>
      <w:proofErr w:type="spellStart"/>
      <w:r w:rsidR="1FA06C45" w:rsidRPr="00890249">
        <w:rPr>
          <w:rFonts w:asciiTheme="minorHAnsi" w:hAnsiTheme="minorHAnsi" w:cstheme="minorHAnsi"/>
          <w:sz w:val="22"/>
          <w:szCs w:val="22"/>
        </w:rPr>
        <w:t>Labour</w:t>
      </w:r>
      <w:proofErr w:type="spellEnd"/>
      <w:r w:rsidR="1FA06C45" w:rsidRPr="00890249">
        <w:rPr>
          <w:rFonts w:asciiTheme="minorHAnsi" w:hAnsiTheme="minorHAnsi" w:cstheme="minorHAnsi"/>
          <w:sz w:val="22"/>
          <w:szCs w:val="22"/>
        </w:rPr>
        <w:t xml:space="preserve"> Organization </w:t>
      </w:r>
      <w:r w:rsidRPr="00890249">
        <w:rPr>
          <w:rFonts w:asciiTheme="minorHAnsi" w:hAnsiTheme="minorHAnsi" w:cstheme="minorHAnsi"/>
          <w:sz w:val="22"/>
          <w:szCs w:val="22"/>
        </w:rPr>
        <w:t xml:space="preserve">argumentuje, że COVID-19 będzie miał </w:t>
      </w:r>
      <w:r w:rsidR="2019AA42" w:rsidRPr="00890249">
        <w:rPr>
          <w:rFonts w:asciiTheme="minorHAnsi" w:hAnsiTheme="minorHAnsi" w:cstheme="minorHAnsi"/>
          <w:sz w:val="22"/>
          <w:szCs w:val="22"/>
        </w:rPr>
        <w:t>„</w:t>
      </w:r>
      <w:r w:rsidRPr="00890249">
        <w:rPr>
          <w:rFonts w:asciiTheme="minorHAnsi" w:hAnsiTheme="minorHAnsi" w:cstheme="minorHAnsi"/>
          <w:sz w:val="22"/>
          <w:szCs w:val="22"/>
        </w:rPr>
        <w:t>niszczący i nieproporcjonalny” wpływ na perspektywy zawodowe młodych osób</w:t>
      </w:r>
      <w:r w:rsidR="0075505C" w:rsidRPr="00890249">
        <w:rPr>
          <w:rStyle w:val="Odwoanieprzypisudolnego"/>
          <w:rFonts w:asciiTheme="minorHAnsi" w:hAnsiTheme="minorHAnsi" w:cstheme="minorHAnsi"/>
          <w:sz w:val="22"/>
          <w:szCs w:val="22"/>
        </w:rPr>
        <w:footnoteReference w:id="151"/>
      </w:r>
      <w:r w:rsidRPr="00890249">
        <w:rPr>
          <w:rFonts w:asciiTheme="minorHAnsi" w:hAnsiTheme="minorHAnsi" w:cstheme="minorHAnsi"/>
          <w:sz w:val="22"/>
          <w:szCs w:val="22"/>
        </w:rPr>
        <w:t xml:space="preserve">. Pokolenie osób poniżej </w:t>
      </w:r>
      <w:r w:rsidR="672DF083" w:rsidRPr="00890249">
        <w:rPr>
          <w:rFonts w:asciiTheme="minorHAnsi" w:hAnsiTheme="minorHAnsi" w:cstheme="minorHAnsi"/>
          <w:sz w:val="22"/>
          <w:szCs w:val="22"/>
        </w:rPr>
        <w:t>30</w:t>
      </w:r>
      <w:r w:rsidRPr="00890249">
        <w:rPr>
          <w:rFonts w:asciiTheme="minorHAnsi" w:hAnsiTheme="minorHAnsi" w:cstheme="minorHAnsi"/>
          <w:sz w:val="22"/>
          <w:szCs w:val="22"/>
        </w:rPr>
        <w:t xml:space="preserve"> roku życia jest w obecnej sytuacji narażone na potrójny szok na rynku pracy. Po pierwsze, osobom w tym wieku częściej grozi utrata pracy</w:t>
      </w:r>
      <w:r w:rsidR="37C70634" w:rsidRPr="00890249">
        <w:rPr>
          <w:rFonts w:asciiTheme="minorHAnsi" w:hAnsiTheme="minorHAnsi" w:cstheme="minorHAnsi"/>
          <w:sz w:val="22"/>
          <w:szCs w:val="22"/>
        </w:rPr>
        <w:t>,</w:t>
      </w:r>
      <w:r w:rsidRPr="00890249">
        <w:rPr>
          <w:rFonts w:asciiTheme="minorHAnsi" w:hAnsiTheme="minorHAnsi" w:cstheme="minorHAnsi"/>
          <w:sz w:val="22"/>
          <w:szCs w:val="22"/>
        </w:rPr>
        <w:t xml:space="preserve"> niż reszcie ludności aktywnej zawodowo. Po drugie, istnieje większe prawdopodobieństwo doznania przez nich zakłóceń w edukacji lub przerwania szkoleń zawodowych. Po trzecie, gorsza koniunktura oznacza, że młodzi napotkają na większe bariery przy wejściu na rynek pracy spowodowane mniejszym popytem ze strony pracodaw</w:t>
      </w:r>
      <w:r w:rsidR="6F749D3C" w:rsidRPr="00890249">
        <w:rPr>
          <w:rFonts w:asciiTheme="minorHAnsi" w:hAnsiTheme="minorHAnsi" w:cstheme="minorHAnsi"/>
          <w:sz w:val="22"/>
          <w:szCs w:val="22"/>
        </w:rPr>
        <w:t>ców</w:t>
      </w:r>
      <w:r w:rsidRPr="00890249">
        <w:rPr>
          <w:rFonts w:asciiTheme="minorHAnsi" w:hAnsiTheme="minorHAnsi" w:cstheme="minorHAnsi"/>
          <w:sz w:val="22"/>
          <w:szCs w:val="22"/>
        </w:rPr>
        <w:t>. Utrata zatrudnienia przez osoby młode związana jest</w:t>
      </w:r>
      <w:r w:rsidR="37C70634" w:rsidRPr="00890249">
        <w:rPr>
          <w:rFonts w:asciiTheme="minorHAnsi" w:hAnsiTheme="minorHAnsi" w:cstheme="minorHAnsi"/>
          <w:sz w:val="22"/>
          <w:szCs w:val="22"/>
        </w:rPr>
        <w:t xml:space="preserve"> często </w:t>
      </w:r>
      <w:r w:rsidRPr="00890249">
        <w:rPr>
          <w:rFonts w:asciiTheme="minorHAnsi" w:hAnsiTheme="minorHAnsi" w:cstheme="minorHAnsi"/>
          <w:sz w:val="22"/>
          <w:szCs w:val="22"/>
        </w:rPr>
        <w:t>z ich relatywnie krótkim stażem pracy</w:t>
      </w:r>
      <w:r w:rsidR="3227EC02" w:rsidRPr="00890249">
        <w:rPr>
          <w:rFonts w:asciiTheme="minorHAnsi" w:hAnsiTheme="minorHAnsi" w:cstheme="minorHAnsi"/>
          <w:sz w:val="22"/>
          <w:szCs w:val="22"/>
        </w:rPr>
        <w:t xml:space="preserve">, </w:t>
      </w:r>
      <w:r w:rsidRPr="00890249">
        <w:rPr>
          <w:rFonts w:asciiTheme="minorHAnsi" w:hAnsiTheme="minorHAnsi" w:cstheme="minorHAnsi"/>
          <w:sz w:val="22"/>
          <w:szCs w:val="22"/>
        </w:rPr>
        <w:t>a co za tym</w:t>
      </w:r>
      <w:r w:rsidR="3227EC02" w:rsidRPr="00890249">
        <w:rPr>
          <w:rFonts w:asciiTheme="minorHAnsi" w:hAnsiTheme="minorHAnsi" w:cstheme="minorHAnsi"/>
          <w:sz w:val="22"/>
          <w:szCs w:val="22"/>
        </w:rPr>
        <w:t xml:space="preserve"> idzie doświadczeniem zawodowym</w:t>
      </w:r>
      <w:r w:rsidR="502EC946" w:rsidRPr="00890249">
        <w:rPr>
          <w:rFonts w:asciiTheme="minorHAnsi" w:hAnsiTheme="minorHAnsi" w:cstheme="minorHAnsi"/>
          <w:sz w:val="22"/>
          <w:szCs w:val="22"/>
        </w:rPr>
        <w:t>. Z </w:t>
      </w:r>
      <w:r w:rsidRPr="00890249">
        <w:rPr>
          <w:rFonts w:asciiTheme="minorHAnsi" w:hAnsiTheme="minorHAnsi" w:cstheme="minorHAnsi"/>
          <w:sz w:val="22"/>
          <w:szCs w:val="22"/>
        </w:rPr>
        <w:t xml:space="preserve">założenia w pierwszej kolejności zwalniane są osoby, które są najluźniej związane z podmiotem gospodarczym oraz te, których </w:t>
      </w:r>
      <w:r w:rsidR="37C70634" w:rsidRPr="00890249">
        <w:rPr>
          <w:rFonts w:asciiTheme="minorHAnsi" w:hAnsiTheme="minorHAnsi" w:cstheme="minorHAnsi"/>
          <w:sz w:val="22"/>
          <w:szCs w:val="22"/>
        </w:rPr>
        <w:t xml:space="preserve">forma </w:t>
      </w:r>
      <w:r w:rsidRPr="00890249">
        <w:rPr>
          <w:rFonts w:asciiTheme="minorHAnsi" w:hAnsiTheme="minorHAnsi" w:cstheme="minorHAnsi"/>
          <w:sz w:val="22"/>
          <w:szCs w:val="22"/>
        </w:rPr>
        <w:t>umow</w:t>
      </w:r>
      <w:r w:rsidR="37C70634" w:rsidRPr="00890249">
        <w:rPr>
          <w:rFonts w:asciiTheme="minorHAnsi" w:hAnsiTheme="minorHAnsi" w:cstheme="minorHAnsi"/>
          <w:sz w:val="22"/>
          <w:szCs w:val="22"/>
        </w:rPr>
        <w:t>y</w:t>
      </w:r>
      <w:r w:rsidRPr="00890249">
        <w:rPr>
          <w:rFonts w:asciiTheme="minorHAnsi" w:hAnsiTheme="minorHAnsi" w:cstheme="minorHAnsi"/>
          <w:sz w:val="22"/>
          <w:szCs w:val="22"/>
        </w:rPr>
        <w:t xml:space="preserve"> świadczenia prac</w:t>
      </w:r>
      <w:r w:rsidR="37C70634" w:rsidRPr="00890249">
        <w:rPr>
          <w:rFonts w:asciiTheme="minorHAnsi" w:hAnsiTheme="minorHAnsi" w:cstheme="minorHAnsi"/>
          <w:sz w:val="22"/>
          <w:szCs w:val="22"/>
        </w:rPr>
        <w:t>y</w:t>
      </w:r>
      <w:r w:rsidR="502EC946" w:rsidRPr="00890249">
        <w:rPr>
          <w:rFonts w:asciiTheme="minorHAnsi" w:hAnsiTheme="minorHAnsi" w:cstheme="minorHAnsi"/>
          <w:sz w:val="22"/>
          <w:szCs w:val="22"/>
        </w:rPr>
        <w:t xml:space="preserve"> pozwala rozwiązać relację z </w:t>
      </w:r>
      <w:r w:rsidRPr="00890249">
        <w:rPr>
          <w:rFonts w:asciiTheme="minorHAnsi" w:hAnsiTheme="minorHAnsi" w:cstheme="minorHAnsi"/>
          <w:sz w:val="22"/>
          <w:szCs w:val="22"/>
        </w:rPr>
        <w:t>praco</w:t>
      </w:r>
      <w:r w:rsidR="39F523A4" w:rsidRPr="00890249">
        <w:rPr>
          <w:rFonts w:asciiTheme="minorHAnsi" w:hAnsiTheme="minorHAnsi" w:cstheme="minorHAnsi"/>
          <w:sz w:val="22"/>
          <w:szCs w:val="22"/>
        </w:rPr>
        <w:t>wnikiem w najkrótszym czasie. W </w:t>
      </w:r>
      <w:r w:rsidRPr="00890249">
        <w:rPr>
          <w:rFonts w:asciiTheme="minorHAnsi" w:hAnsiTheme="minorHAnsi" w:cstheme="minorHAnsi"/>
          <w:sz w:val="22"/>
          <w:szCs w:val="22"/>
        </w:rPr>
        <w:t>przypadku osób młodych następuje współwystępowanie ob</w:t>
      </w:r>
      <w:r w:rsidR="6F749D3C" w:rsidRPr="00890249">
        <w:rPr>
          <w:rFonts w:asciiTheme="minorHAnsi" w:hAnsiTheme="minorHAnsi" w:cstheme="minorHAnsi"/>
          <w:sz w:val="22"/>
          <w:szCs w:val="22"/>
        </w:rPr>
        <w:t>ydw</w:t>
      </w:r>
      <w:r w:rsidRPr="00890249">
        <w:rPr>
          <w:rFonts w:asciiTheme="minorHAnsi" w:hAnsiTheme="minorHAnsi" w:cstheme="minorHAnsi"/>
          <w:sz w:val="22"/>
          <w:szCs w:val="22"/>
        </w:rPr>
        <w:t>u czynników.</w:t>
      </w:r>
      <w:r w:rsidR="2DEFDF17" w:rsidRPr="00890249">
        <w:rPr>
          <w:rFonts w:asciiTheme="minorHAnsi" w:hAnsiTheme="minorHAnsi" w:cstheme="minorHAnsi"/>
          <w:sz w:val="22"/>
          <w:szCs w:val="22"/>
        </w:rPr>
        <w:t xml:space="preserve"> Mając na uwadze powyższe w ramach FEO 2021-2027, wdrażana będzie Gwarancja dla Młodzieży. Inicjatywa ta pierwotnie skierowana do młodzieży NEET</w:t>
      </w:r>
      <w:r w:rsidR="15EA5322" w:rsidRPr="00890249">
        <w:rPr>
          <w:rFonts w:asciiTheme="minorHAnsi" w:hAnsiTheme="minorHAnsi" w:cstheme="minorHAnsi"/>
          <w:sz w:val="22"/>
          <w:szCs w:val="22"/>
        </w:rPr>
        <w:t xml:space="preserve">, </w:t>
      </w:r>
      <w:r w:rsidR="2DEFDF17" w:rsidRPr="00890249">
        <w:rPr>
          <w:rFonts w:asciiTheme="minorHAnsi" w:hAnsiTheme="minorHAnsi" w:cstheme="minorHAnsi"/>
          <w:sz w:val="22"/>
          <w:szCs w:val="22"/>
        </w:rPr>
        <w:t>w październiku 2020</w:t>
      </w:r>
      <w:r w:rsidR="15EA5322" w:rsidRPr="00890249">
        <w:rPr>
          <w:rFonts w:asciiTheme="minorHAnsi" w:hAnsiTheme="minorHAnsi" w:cstheme="minorHAnsi"/>
          <w:sz w:val="22"/>
          <w:szCs w:val="22"/>
        </w:rPr>
        <w:t xml:space="preserve">, decyzją Rady UE została rozszerzona o wszystkie osoby młode do 30 r.ż. Zgodnie z jej ideą zakłada się, że wszystkie osoby w tym wieku otrzymają dobrej jakości ofertę: zatrudnienia, kształcenia ustawicznego, przygotowania zawodowego, </w:t>
      </w:r>
      <w:r w:rsidR="00942644" w:rsidRPr="00890249">
        <w:rPr>
          <w:rFonts w:asciiTheme="minorHAnsi" w:hAnsiTheme="minorHAnsi" w:cstheme="minorHAnsi"/>
          <w:sz w:val="22"/>
          <w:szCs w:val="22"/>
        </w:rPr>
        <w:t xml:space="preserve">czy </w:t>
      </w:r>
      <w:r w:rsidR="15EA5322" w:rsidRPr="00890249">
        <w:rPr>
          <w:rFonts w:asciiTheme="minorHAnsi" w:hAnsiTheme="minorHAnsi" w:cstheme="minorHAnsi"/>
          <w:sz w:val="22"/>
          <w:szCs w:val="22"/>
        </w:rPr>
        <w:t>stażu w ciągu czterech miesięcy od utraty pracy lub zakończenia kształcenia.</w:t>
      </w:r>
      <w:r w:rsidR="5554CA20" w:rsidRPr="00890249">
        <w:rPr>
          <w:rFonts w:asciiTheme="minorHAnsi" w:hAnsiTheme="minorHAnsi" w:cstheme="minorHAnsi"/>
          <w:sz w:val="22"/>
          <w:szCs w:val="22"/>
        </w:rPr>
        <w:t xml:space="preserve"> W odniesieniu do stażu </w:t>
      </w:r>
      <w:r w:rsidR="5554CA20" w:rsidRPr="00890249">
        <w:rPr>
          <w:rFonts w:asciiTheme="minorHAnsi" w:hAnsiTheme="minorHAnsi" w:cstheme="minorHAnsi"/>
          <w:sz w:val="22"/>
          <w:szCs w:val="22"/>
        </w:rPr>
        <w:lastRenderedPageBreak/>
        <w:t xml:space="preserve">zakłada się możliwość zwiększenia </w:t>
      </w:r>
      <w:r w:rsidR="4351B904" w:rsidRPr="00890249">
        <w:rPr>
          <w:rFonts w:asciiTheme="minorHAnsi" w:hAnsiTheme="minorHAnsi" w:cstheme="minorHAnsi"/>
          <w:sz w:val="22"/>
          <w:szCs w:val="22"/>
        </w:rPr>
        <w:t xml:space="preserve">kwoty </w:t>
      </w:r>
      <w:r w:rsidR="5554CA20" w:rsidRPr="00890249">
        <w:rPr>
          <w:rFonts w:asciiTheme="minorHAnsi" w:hAnsiTheme="minorHAnsi" w:cstheme="minorHAnsi"/>
          <w:sz w:val="22"/>
          <w:szCs w:val="22"/>
        </w:rPr>
        <w:t xml:space="preserve">stypendium przez podmiot przyjmujący na staż. </w:t>
      </w:r>
      <w:r w:rsidR="2058433A" w:rsidRPr="00890249">
        <w:rPr>
          <w:rFonts w:asciiTheme="minorHAnsi" w:hAnsiTheme="minorHAnsi" w:cstheme="minorHAnsi"/>
          <w:sz w:val="22"/>
          <w:szCs w:val="22"/>
        </w:rPr>
        <w:t>Ponadto analizy wskazują, że osoby młode powinny być aktywizowane również w oparciu o inne, sprawdzone instrumenty rynku pracy, w tym: dotacje na podjęcie działalności gospodarczej, bon na zatrudnienie oraz bon na zasiedlenie. W przypadku projektów OHP polecanym narzędziem aktywizacji jest stree</w:t>
      </w:r>
      <w:r w:rsidR="009B75F2" w:rsidRPr="00890249">
        <w:rPr>
          <w:rFonts w:asciiTheme="minorHAnsi" w:hAnsiTheme="minorHAnsi" w:cstheme="minorHAnsi"/>
          <w:sz w:val="22"/>
          <w:szCs w:val="22"/>
        </w:rPr>
        <w:t>t</w:t>
      </w:r>
      <w:r w:rsidR="2058433A" w:rsidRPr="00890249">
        <w:rPr>
          <w:rFonts w:asciiTheme="minorHAnsi" w:hAnsiTheme="minorHAnsi" w:cstheme="minorHAnsi"/>
          <w:sz w:val="22"/>
          <w:szCs w:val="22"/>
        </w:rPr>
        <w:t>working</w:t>
      </w:r>
      <w:r w:rsidR="00DC0472" w:rsidRPr="00890249">
        <w:rPr>
          <w:rStyle w:val="Odwoanieprzypisudolnego"/>
          <w:rFonts w:asciiTheme="minorHAnsi" w:hAnsiTheme="minorHAnsi" w:cstheme="minorHAnsi"/>
          <w:sz w:val="22"/>
          <w:szCs w:val="22"/>
        </w:rPr>
        <w:footnoteReference w:id="152"/>
      </w:r>
      <w:r w:rsidR="2058433A" w:rsidRPr="00890249">
        <w:rPr>
          <w:rFonts w:asciiTheme="minorHAnsi" w:hAnsiTheme="minorHAnsi" w:cstheme="minorHAnsi"/>
          <w:sz w:val="22"/>
          <w:szCs w:val="22"/>
        </w:rPr>
        <w:t xml:space="preserve">. </w:t>
      </w:r>
    </w:p>
    <w:p w14:paraId="2EF2D09D" w14:textId="5DA2188F" w:rsidR="0093433C" w:rsidRPr="00890249" w:rsidRDefault="006D5146"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Duży udział bezrobotnych nisko wykształconych, bez zawodu i bez doświadczenia zawodowego jest słabą stroną regionalnego rynku pracy. Osoby takie, rozpatrując ich szansę znalezienia pracy, znajdują się na przegranej pozycji – poziom posiadanych kwalifikacji lub ich brak nie odpowiada </w:t>
      </w:r>
      <w:r w:rsidR="00CA20BC" w:rsidRPr="00890249">
        <w:rPr>
          <w:rFonts w:asciiTheme="minorHAnsi" w:hAnsiTheme="minorHAnsi" w:cstheme="minorHAnsi"/>
          <w:sz w:val="22"/>
          <w:szCs w:val="22"/>
        </w:rPr>
        <w:t>z</w:t>
      </w:r>
      <w:r w:rsidRPr="00890249">
        <w:rPr>
          <w:rFonts w:asciiTheme="minorHAnsi" w:hAnsiTheme="minorHAnsi" w:cstheme="minorHAnsi"/>
          <w:sz w:val="22"/>
          <w:szCs w:val="22"/>
        </w:rPr>
        <w:t xml:space="preserve">apotrzebowaniu pracodawców. Ponadto, jak wykazują badania np. BAEL, osoby takie charakteryzują się dużą biernością zawodową, częściej korzystają </w:t>
      </w:r>
      <w:r w:rsidR="007428CB" w:rsidRPr="00890249">
        <w:rPr>
          <w:rFonts w:asciiTheme="minorHAnsi" w:hAnsiTheme="minorHAnsi" w:cstheme="minorHAnsi"/>
          <w:sz w:val="22"/>
          <w:szCs w:val="22"/>
        </w:rPr>
        <w:t xml:space="preserve">też </w:t>
      </w:r>
      <w:r w:rsidRPr="00890249">
        <w:rPr>
          <w:rFonts w:asciiTheme="minorHAnsi" w:hAnsiTheme="minorHAnsi" w:cstheme="minorHAnsi"/>
          <w:sz w:val="22"/>
          <w:szCs w:val="22"/>
        </w:rPr>
        <w:t>ze świadczeń opieki społec</w:t>
      </w:r>
      <w:r w:rsidR="001E4C92" w:rsidRPr="00890249">
        <w:rPr>
          <w:rFonts w:asciiTheme="minorHAnsi" w:hAnsiTheme="minorHAnsi" w:cstheme="minorHAnsi"/>
          <w:sz w:val="22"/>
          <w:szCs w:val="22"/>
        </w:rPr>
        <w:t>znej oraz zasilają szarą strefę</w:t>
      </w:r>
      <w:r w:rsidRPr="00890249">
        <w:rPr>
          <w:rFonts w:asciiTheme="minorHAnsi" w:hAnsiTheme="minorHAnsi" w:cstheme="minorHAnsi"/>
          <w:sz w:val="22"/>
          <w:szCs w:val="22"/>
        </w:rPr>
        <w:t>.</w:t>
      </w:r>
      <w:r w:rsidR="00DC0472" w:rsidRPr="00890249">
        <w:rPr>
          <w:rFonts w:asciiTheme="minorHAnsi" w:hAnsiTheme="minorHAnsi" w:cstheme="minorHAnsi"/>
          <w:sz w:val="22"/>
          <w:szCs w:val="22"/>
        </w:rPr>
        <w:t xml:space="preserve"> W tym przypadku dodatkowym czynnikiem negatywnym jest długotrwałe bezrobocie. </w:t>
      </w:r>
      <w:r w:rsidR="005517CA" w:rsidRPr="00890249">
        <w:rPr>
          <w:rFonts w:asciiTheme="minorHAnsi" w:hAnsiTheme="minorHAnsi" w:cstheme="minorHAnsi"/>
          <w:sz w:val="22"/>
          <w:szCs w:val="22"/>
        </w:rPr>
        <w:t>Planuje się, aby o</w:t>
      </w:r>
      <w:r w:rsidR="00C44664" w:rsidRPr="00890249">
        <w:rPr>
          <w:rFonts w:asciiTheme="minorHAnsi" w:hAnsiTheme="minorHAnsi" w:cstheme="minorHAnsi"/>
          <w:sz w:val="22"/>
          <w:szCs w:val="22"/>
        </w:rPr>
        <w:t xml:space="preserve">soby z tej grupy, indywidualnie, w zależności </w:t>
      </w:r>
      <w:r w:rsidR="00942644" w:rsidRPr="00890249">
        <w:rPr>
          <w:rFonts w:asciiTheme="minorHAnsi" w:hAnsiTheme="minorHAnsi" w:cstheme="minorHAnsi"/>
          <w:sz w:val="22"/>
          <w:szCs w:val="22"/>
        </w:rPr>
        <w:t>od</w:t>
      </w:r>
      <w:r w:rsidR="005517CA" w:rsidRPr="00890249">
        <w:rPr>
          <w:rFonts w:asciiTheme="minorHAnsi" w:hAnsiTheme="minorHAnsi" w:cstheme="minorHAnsi"/>
          <w:sz w:val="22"/>
          <w:szCs w:val="22"/>
        </w:rPr>
        <w:t xml:space="preserve"> potrzeb miały możliwość skorzystania, oprócz usługi doradcy zawodowego, z pomocy psychologa i wsparcia z zakresu rozwijania kompetencji społecznych. </w:t>
      </w:r>
    </w:p>
    <w:p w14:paraId="2B902D6E" w14:textId="0757DF26" w:rsidR="0093433C" w:rsidRPr="00890249" w:rsidRDefault="00A90111" w:rsidP="00890249">
      <w:pPr>
        <w:pStyle w:val="Tekstpodstawowy"/>
        <w:rPr>
          <w:rFonts w:asciiTheme="minorHAnsi" w:hAnsiTheme="minorHAnsi" w:cstheme="minorHAnsi"/>
          <w:sz w:val="22"/>
          <w:szCs w:val="22"/>
        </w:rPr>
      </w:pPr>
      <w:r w:rsidRPr="00890249">
        <w:rPr>
          <w:rFonts w:asciiTheme="minorHAnsi" w:hAnsiTheme="minorHAnsi" w:cstheme="minorHAnsi"/>
          <w:color w:val="000000"/>
          <w:sz w:val="22"/>
          <w:szCs w:val="22"/>
        </w:rPr>
        <w:t xml:space="preserve">Z kolei </w:t>
      </w:r>
      <w:r w:rsidRPr="00890249">
        <w:rPr>
          <w:rFonts w:asciiTheme="minorHAnsi" w:hAnsiTheme="minorHAnsi" w:cstheme="minorHAnsi"/>
          <w:sz w:val="22"/>
          <w:szCs w:val="22"/>
          <w:lang w:eastAsia="en-US" w:bidi="ar-SA"/>
        </w:rPr>
        <w:t>r</w:t>
      </w:r>
      <w:r w:rsidR="00B2627E" w:rsidRPr="00890249">
        <w:rPr>
          <w:rFonts w:asciiTheme="minorHAnsi" w:hAnsiTheme="minorHAnsi" w:cstheme="minorHAnsi"/>
          <w:sz w:val="22"/>
          <w:szCs w:val="22"/>
          <w:lang w:eastAsia="en-US" w:bidi="ar-SA"/>
        </w:rPr>
        <w:t>osnący udział w</w:t>
      </w:r>
      <w:r w:rsidRPr="00890249">
        <w:rPr>
          <w:rFonts w:asciiTheme="minorHAnsi" w:hAnsiTheme="minorHAnsi" w:cstheme="minorHAnsi"/>
          <w:sz w:val="22"/>
          <w:szCs w:val="22"/>
          <w:lang w:eastAsia="en-US" w:bidi="ar-SA"/>
        </w:rPr>
        <w:t> </w:t>
      </w:r>
      <w:r w:rsidR="00B2627E" w:rsidRPr="00890249">
        <w:rPr>
          <w:rFonts w:asciiTheme="minorHAnsi" w:hAnsiTheme="minorHAnsi" w:cstheme="minorHAnsi"/>
          <w:sz w:val="22"/>
          <w:szCs w:val="22"/>
          <w:lang w:eastAsia="en-US" w:bidi="ar-SA"/>
        </w:rPr>
        <w:t>społeczeństwie osób starszych, ich pogarszająca się sytuacja na rynku pracy</w:t>
      </w:r>
      <w:r w:rsidR="00A8599B" w:rsidRPr="00890249">
        <w:rPr>
          <w:rFonts w:asciiTheme="minorHAnsi" w:hAnsiTheme="minorHAnsi" w:cstheme="minorHAnsi"/>
          <w:sz w:val="22"/>
          <w:szCs w:val="22"/>
          <w:lang w:eastAsia="en-US" w:bidi="ar-SA"/>
        </w:rPr>
        <w:t xml:space="preserve"> </w:t>
      </w:r>
      <w:r w:rsidR="00B2627E" w:rsidRPr="00890249">
        <w:rPr>
          <w:rFonts w:asciiTheme="minorHAnsi" w:hAnsiTheme="minorHAnsi" w:cstheme="minorHAnsi"/>
          <w:sz w:val="22"/>
          <w:szCs w:val="22"/>
          <w:lang w:eastAsia="en-US" w:bidi="ar-SA"/>
        </w:rPr>
        <w:t xml:space="preserve">związana z pandemią </w:t>
      </w:r>
      <w:r w:rsidR="00DC3E89" w:rsidRPr="00890249">
        <w:rPr>
          <w:rFonts w:asciiTheme="minorHAnsi" w:hAnsiTheme="minorHAnsi" w:cstheme="minorHAnsi"/>
          <w:sz w:val="22"/>
          <w:szCs w:val="22"/>
          <w:lang w:eastAsia="en-US" w:bidi="ar-SA"/>
        </w:rPr>
        <w:t xml:space="preserve">COVID-19 </w:t>
      </w:r>
      <w:r w:rsidR="00B2627E" w:rsidRPr="00890249">
        <w:rPr>
          <w:rFonts w:asciiTheme="minorHAnsi" w:hAnsiTheme="minorHAnsi" w:cstheme="minorHAnsi"/>
          <w:sz w:val="22"/>
          <w:szCs w:val="22"/>
          <w:lang w:eastAsia="en-US" w:bidi="ar-SA"/>
        </w:rPr>
        <w:t>(praco</w:t>
      </w:r>
      <w:r w:rsidR="00CC1C1B" w:rsidRPr="00890249">
        <w:rPr>
          <w:rFonts w:asciiTheme="minorHAnsi" w:hAnsiTheme="minorHAnsi" w:cstheme="minorHAnsi"/>
          <w:sz w:val="22"/>
          <w:szCs w:val="22"/>
          <w:lang w:eastAsia="en-US" w:bidi="ar-SA"/>
        </w:rPr>
        <w:t>dawcy</w:t>
      </w:r>
      <w:r w:rsidR="00B2627E" w:rsidRPr="00890249">
        <w:rPr>
          <w:rFonts w:asciiTheme="minorHAnsi" w:hAnsiTheme="minorHAnsi" w:cstheme="minorHAnsi"/>
          <w:sz w:val="22"/>
          <w:szCs w:val="22"/>
          <w:lang w:eastAsia="en-US" w:bidi="ar-SA"/>
        </w:rPr>
        <w:t xml:space="preserve"> często w pierwszej kolejności starają się zwolnić osoby 50+) </w:t>
      </w:r>
      <w:r w:rsidR="00DE6CD0" w:rsidRPr="00890249">
        <w:rPr>
          <w:rFonts w:asciiTheme="minorHAnsi" w:hAnsiTheme="minorHAnsi" w:cstheme="minorHAnsi"/>
          <w:sz w:val="22"/>
          <w:szCs w:val="22"/>
          <w:lang w:eastAsia="en-US" w:bidi="ar-SA"/>
        </w:rPr>
        <w:t>sprawiają, że wyzwaniem staje się aktywizacja zawodowa tej grupy, w tym zwłaszcza podnoszenie kwalifikacji cyfrowych. Zgodnie z raportem OECD</w:t>
      </w:r>
      <w:r w:rsidR="00A8599B" w:rsidRPr="00890249">
        <w:rPr>
          <w:rFonts w:asciiTheme="minorHAnsi" w:hAnsiTheme="minorHAnsi" w:cstheme="minorHAnsi"/>
          <w:sz w:val="22"/>
          <w:szCs w:val="22"/>
          <w:lang w:eastAsia="en-US" w:bidi="ar-SA"/>
        </w:rPr>
        <w:t xml:space="preserve"> </w:t>
      </w:r>
      <w:r w:rsidR="00A87EFD" w:rsidRPr="00890249">
        <w:rPr>
          <w:rFonts w:asciiTheme="minorHAnsi" w:hAnsiTheme="minorHAnsi" w:cstheme="minorHAnsi"/>
          <w:sz w:val="22"/>
          <w:szCs w:val="22"/>
        </w:rPr>
        <w:t>blisko 20% stanow</w:t>
      </w:r>
      <w:r w:rsidR="00E03FED" w:rsidRPr="00890249">
        <w:rPr>
          <w:rFonts w:asciiTheme="minorHAnsi" w:hAnsiTheme="minorHAnsi" w:cstheme="minorHAnsi"/>
          <w:sz w:val="22"/>
          <w:szCs w:val="22"/>
        </w:rPr>
        <w:t>isk, które dziś zajmują osoby w </w:t>
      </w:r>
      <w:r w:rsidR="00A87EFD" w:rsidRPr="00890249">
        <w:rPr>
          <w:rFonts w:asciiTheme="minorHAnsi" w:hAnsiTheme="minorHAnsi" w:cstheme="minorHAnsi"/>
          <w:sz w:val="22"/>
          <w:szCs w:val="22"/>
        </w:rPr>
        <w:t>wieku powyżej 55 lat będzie podlegało automatyzacji</w:t>
      </w:r>
      <w:r w:rsidRPr="00890249">
        <w:rPr>
          <w:rFonts w:asciiTheme="minorHAnsi" w:hAnsiTheme="minorHAnsi" w:cstheme="minorHAnsi"/>
          <w:sz w:val="22"/>
          <w:szCs w:val="22"/>
        </w:rPr>
        <w:t>,</w:t>
      </w:r>
      <w:r w:rsidR="00A87EFD" w:rsidRPr="00890249">
        <w:rPr>
          <w:rFonts w:asciiTheme="minorHAnsi" w:hAnsiTheme="minorHAnsi" w:cstheme="minorHAnsi"/>
          <w:sz w:val="22"/>
          <w:szCs w:val="22"/>
        </w:rPr>
        <w:t xml:space="preserve"> podczas gdy poziom kompetencji cyfrowych polskich seniorów odbiega znacząco od poziomu ich </w:t>
      </w:r>
      <w:r w:rsidR="00054DD9" w:rsidRPr="00890249">
        <w:rPr>
          <w:rFonts w:asciiTheme="minorHAnsi" w:hAnsiTheme="minorHAnsi" w:cstheme="minorHAnsi"/>
          <w:sz w:val="22"/>
          <w:szCs w:val="22"/>
        </w:rPr>
        <w:t>rówieśników z Europy Zachodniej</w:t>
      </w:r>
      <w:r w:rsidR="00C44664" w:rsidRPr="00890249">
        <w:rPr>
          <w:rFonts w:asciiTheme="minorHAnsi" w:hAnsiTheme="minorHAnsi" w:cstheme="minorHAnsi"/>
          <w:sz w:val="22"/>
          <w:szCs w:val="22"/>
        </w:rPr>
        <w:t>. D</w:t>
      </w:r>
      <w:r w:rsidR="0088576B" w:rsidRPr="00890249">
        <w:rPr>
          <w:rFonts w:asciiTheme="minorHAnsi" w:hAnsiTheme="minorHAnsi" w:cstheme="minorHAnsi"/>
          <w:sz w:val="22"/>
          <w:szCs w:val="22"/>
        </w:rPr>
        <w:t xml:space="preserve">latego proponowanymi formami wparcia dla tej grupy </w:t>
      </w:r>
      <w:r w:rsidR="00C44664" w:rsidRPr="00890249">
        <w:rPr>
          <w:rFonts w:asciiTheme="minorHAnsi" w:hAnsiTheme="minorHAnsi" w:cstheme="minorHAnsi"/>
          <w:sz w:val="22"/>
          <w:szCs w:val="22"/>
        </w:rPr>
        <w:t xml:space="preserve">będą </w:t>
      </w:r>
      <w:r w:rsidR="00034101" w:rsidRPr="00890249">
        <w:rPr>
          <w:rFonts w:asciiTheme="minorHAnsi" w:hAnsiTheme="minorHAnsi" w:cstheme="minorHAnsi"/>
          <w:sz w:val="22"/>
          <w:szCs w:val="22"/>
        </w:rPr>
        <w:t xml:space="preserve">np. </w:t>
      </w:r>
      <w:r w:rsidR="00C44664" w:rsidRPr="00890249">
        <w:rPr>
          <w:rFonts w:asciiTheme="minorHAnsi" w:hAnsiTheme="minorHAnsi" w:cstheme="minorHAnsi"/>
          <w:sz w:val="22"/>
          <w:szCs w:val="22"/>
        </w:rPr>
        <w:t>szkolenia</w:t>
      </w:r>
      <w:r w:rsidR="0088576B" w:rsidRPr="00890249">
        <w:rPr>
          <w:rFonts w:asciiTheme="minorHAnsi" w:hAnsiTheme="minorHAnsi" w:cstheme="minorHAnsi"/>
          <w:sz w:val="22"/>
          <w:szCs w:val="22"/>
        </w:rPr>
        <w:t xml:space="preserve"> z zakresu </w:t>
      </w:r>
      <w:r w:rsidR="00C44664" w:rsidRPr="00890249">
        <w:rPr>
          <w:rFonts w:asciiTheme="minorHAnsi" w:hAnsiTheme="minorHAnsi" w:cstheme="minorHAnsi"/>
          <w:sz w:val="22"/>
          <w:szCs w:val="22"/>
        </w:rPr>
        <w:t>nowych technologii informatyczno-komunikacyjnych</w:t>
      </w:r>
      <w:r w:rsidR="00034101" w:rsidRPr="00890249">
        <w:rPr>
          <w:rFonts w:asciiTheme="minorHAnsi" w:hAnsiTheme="minorHAnsi" w:cstheme="minorHAnsi"/>
          <w:sz w:val="22"/>
          <w:szCs w:val="22"/>
        </w:rPr>
        <w:t>.</w:t>
      </w:r>
      <w:r w:rsidR="0088576B" w:rsidRPr="00890249">
        <w:rPr>
          <w:rFonts w:asciiTheme="minorHAnsi" w:hAnsiTheme="minorHAnsi" w:cstheme="minorHAnsi"/>
          <w:sz w:val="22"/>
          <w:szCs w:val="22"/>
        </w:rPr>
        <w:t xml:space="preserve"> </w:t>
      </w:r>
    </w:p>
    <w:p w14:paraId="2AA72378" w14:textId="77777777" w:rsidR="0093433C" w:rsidRPr="00890249" w:rsidRDefault="00034101"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Aktywizacja zawodowa uwzględniać będzie m.in. szkolenia w zakresie zawodów deficytowych oraz tzw. zielonych miejsc pracy </w:t>
      </w:r>
      <w:r w:rsidR="00B07B6C" w:rsidRPr="00890249">
        <w:rPr>
          <w:rFonts w:asciiTheme="minorHAnsi" w:hAnsiTheme="minorHAnsi" w:cstheme="minorHAnsi"/>
          <w:sz w:val="22"/>
          <w:szCs w:val="22"/>
        </w:rPr>
        <w:t>(podnoszenie kwalifikacji w celu dostosowania do nowych wymogów ekologicznych).</w:t>
      </w:r>
    </w:p>
    <w:p w14:paraId="03884379" w14:textId="206E6C7C" w:rsidR="0093433C" w:rsidRPr="00890249" w:rsidRDefault="6A142B87"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 dalszym ciągu wspieran</w:t>
      </w:r>
      <w:r w:rsidR="00DF57F1">
        <w:rPr>
          <w:rFonts w:asciiTheme="minorHAnsi" w:hAnsiTheme="minorHAnsi" w:cstheme="minorHAnsi"/>
          <w:sz w:val="22"/>
          <w:szCs w:val="22"/>
          <w:lang w:eastAsia="en-US" w:bidi="ar-SA"/>
        </w:rPr>
        <w:t xml:space="preserve">e będą także osoby zatrudnione </w:t>
      </w:r>
      <w:r w:rsidR="00DF57F1" w:rsidRPr="00DF57F1">
        <w:rPr>
          <w:rFonts w:asciiTheme="minorHAnsi" w:hAnsiTheme="minorHAnsi" w:cstheme="minorHAnsi"/>
          <w:sz w:val="22"/>
          <w:szCs w:val="22"/>
          <w:lang w:eastAsia="en-US" w:bidi="ar-SA"/>
        </w:rPr>
        <w:t xml:space="preserve">w </w:t>
      </w:r>
      <w:r w:rsidR="005E04BC">
        <w:rPr>
          <w:rFonts w:asciiTheme="minorHAnsi" w:hAnsiTheme="minorHAnsi" w:cstheme="minorHAnsi"/>
          <w:sz w:val="22"/>
          <w:szCs w:val="22"/>
          <w:lang w:eastAsia="en-US" w:bidi="ar-SA"/>
        </w:rPr>
        <w:t>oparciu o umowy cywilnoprawne i </w:t>
      </w:r>
      <w:r w:rsidR="00DF57F1">
        <w:rPr>
          <w:rFonts w:asciiTheme="minorHAnsi" w:hAnsiTheme="minorHAnsi" w:cstheme="minorHAnsi"/>
          <w:sz w:val="22"/>
          <w:szCs w:val="22"/>
          <w:lang w:eastAsia="en-US" w:bidi="ar-SA"/>
        </w:rPr>
        <w:t>krótkoterminowe, odchodzące z rolnictwa oraz ubogie pracujące</w:t>
      </w:r>
      <w:r w:rsidRPr="00890249">
        <w:rPr>
          <w:rFonts w:asciiTheme="minorHAnsi" w:hAnsiTheme="minorHAnsi" w:cstheme="minorHAnsi"/>
          <w:sz w:val="22"/>
          <w:szCs w:val="22"/>
          <w:lang w:eastAsia="en-US" w:bidi="ar-SA"/>
        </w:rPr>
        <w:t xml:space="preserve">. </w:t>
      </w:r>
      <w:r w:rsidR="05502E9D" w:rsidRPr="00890249">
        <w:rPr>
          <w:rFonts w:asciiTheme="minorHAnsi" w:hAnsiTheme="minorHAnsi" w:cstheme="minorHAnsi"/>
          <w:sz w:val="22"/>
          <w:szCs w:val="22"/>
          <w:lang w:eastAsia="en-US" w:bidi="ar-SA"/>
        </w:rPr>
        <w:t xml:space="preserve">W tym miejscu warto wspomnieć, </w:t>
      </w:r>
      <w:r w:rsidRPr="00890249">
        <w:rPr>
          <w:rFonts w:asciiTheme="minorHAnsi" w:hAnsiTheme="minorHAnsi" w:cstheme="minorHAnsi"/>
          <w:sz w:val="22"/>
          <w:szCs w:val="22"/>
          <w:lang w:eastAsia="en-US" w:bidi="ar-SA"/>
        </w:rPr>
        <w:t xml:space="preserve">że w </w:t>
      </w:r>
      <w:r w:rsidR="4CC74DAF" w:rsidRPr="00890249">
        <w:rPr>
          <w:rFonts w:asciiTheme="minorHAnsi" w:hAnsiTheme="minorHAnsi" w:cstheme="minorHAnsi"/>
          <w:sz w:val="22"/>
          <w:szCs w:val="22"/>
          <w:lang w:eastAsia="en-US" w:bidi="ar-SA"/>
        </w:rPr>
        <w:t xml:space="preserve">woj. </w:t>
      </w:r>
      <w:r w:rsidRPr="00890249">
        <w:rPr>
          <w:rFonts w:asciiTheme="minorHAnsi" w:hAnsiTheme="minorHAnsi" w:cstheme="minorHAnsi"/>
          <w:sz w:val="22"/>
          <w:szCs w:val="22"/>
          <w:lang w:eastAsia="en-US" w:bidi="ar-SA"/>
        </w:rPr>
        <w:t>opolskim w 2016 r. w gospodarstwach domowych o wydatkach poniżej granicy sfery niedostatku wyznaczanej w oparciu o minimum socjalne żyło aż 32,6% ludności</w:t>
      </w:r>
      <w:r w:rsidR="00EC011B" w:rsidRPr="00890249">
        <w:rPr>
          <w:rFonts w:asciiTheme="minorHAnsi" w:hAnsiTheme="minorHAnsi" w:cstheme="minorHAnsi"/>
          <w:sz w:val="22"/>
          <w:szCs w:val="22"/>
          <w:vertAlign w:val="superscript"/>
          <w:lang w:eastAsia="en-US" w:bidi="ar-SA"/>
        </w:rPr>
        <w:footnoteReference w:id="153"/>
      </w:r>
      <w:r w:rsidRPr="00890249">
        <w:rPr>
          <w:rFonts w:asciiTheme="minorHAnsi" w:hAnsiTheme="minorHAnsi" w:cstheme="minorHAnsi"/>
          <w:sz w:val="22"/>
          <w:szCs w:val="22"/>
          <w:lang w:eastAsia="en-US" w:bidi="ar-SA"/>
        </w:rPr>
        <w:t>.</w:t>
      </w:r>
    </w:p>
    <w:p w14:paraId="671B1C30" w14:textId="77777777" w:rsidR="0093433C" w:rsidRPr="00890249" w:rsidRDefault="00EC011B"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Planowane typy przedsięwzięć:</w:t>
      </w:r>
    </w:p>
    <w:p w14:paraId="4C43336C" w14:textId="77777777" w:rsidR="0093433C" w:rsidRPr="00890249" w:rsidRDefault="00EC011B" w:rsidP="009F296A">
      <w:pPr>
        <w:pStyle w:val="Lista2"/>
        <w:numPr>
          <w:ilvl w:val="0"/>
          <w:numId w:val="5"/>
        </w:numPr>
        <w:ind w:left="284" w:hanging="284"/>
        <w:rPr>
          <w:rFonts w:asciiTheme="minorHAnsi" w:hAnsiTheme="minorHAnsi" w:cstheme="minorHAnsi"/>
          <w:sz w:val="22"/>
          <w:szCs w:val="22"/>
        </w:rPr>
      </w:pPr>
      <w:r w:rsidRPr="00890249">
        <w:rPr>
          <w:rFonts w:asciiTheme="minorHAnsi" w:hAnsiTheme="minorHAnsi" w:cstheme="minorHAnsi"/>
          <w:sz w:val="22"/>
          <w:szCs w:val="22"/>
        </w:rPr>
        <w:t>Wsparcie przyczyniające się do wzmocnienia zasobów rynku pracy poprzez m.in.:</w:t>
      </w:r>
    </w:p>
    <w:p w14:paraId="4FFFA7B1" w14:textId="4B7FED1C" w:rsidR="0093433C" w:rsidRPr="00890249" w:rsidRDefault="6A142B87" w:rsidP="009F296A">
      <w:pPr>
        <w:pStyle w:val="Listapunktowana3"/>
        <w:numPr>
          <w:ilvl w:val="0"/>
          <w:numId w:val="43"/>
        </w:numPr>
        <w:ind w:left="641" w:hanging="357"/>
        <w:contextualSpacing w:val="0"/>
        <w:rPr>
          <w:rFonts w:asciiTheme="minorHAnsi" w:hAnsiTheme="minorHAnsi" w:cstheme="minorHAnsi"/>
          <w:sz w:val="22"/>
          <w:szCs w:val="22"/>
        </w:rPr>
      </w:pPr>
      <w:r w:rsidRPr="00890249">
        <w:rPr>
          <w:rFonts w:asciiTheme="minorHAnsi" w:hAnsiTheme="minorHAnsi" w:cstheme="minorHAnsi"/>
          <w:sz w:val="22"/>
          <w:szCs w:val="22"/>
        </w:rPr>
        <w:t>aktywizację zawodową osób pozostających bez zatrudnienia</w:t>
      </w:r>
      <w:r w:rsidR="588CF9DC" w:rsidRPr="00890249">
        <w:rPr>
          <w:rFonts w:asciiTheme="minorHAnsi" w:hAnsiTheme="minorHAnsi" w:cstheme="minorHAnsi"/>
          <w:sz w:val="22"/>
          <w:szCs w:val="22"/>
        </w:rPr>
        <w:t xml:space="preserve"> realizowaną przez powiatowe urzędy pracy, w tym m</w:t>
      </w:r>
      <w:r w:rsidR="37C70634" w:rsidRPr="00890249">
        <w:rPr>
          <w:rFonts w:asciiTheme="minorHAnsi" w:hAnsiTheme="minorHAnsi" w:cstheme="minorHAnsi"/>
          <w:sz w:val="22"/>
          <w:szCs w:val="22"/>
        </w:rPr>
        <w:t>.</w:t>
      </w:r>
      <w:r w:rsidR="588CF9DC" w:rsidRPr="00890249">
        <w:rPr>
          <w:rFonts w:asciiTheme="minorHAnsi" w:hAnsiTheme="minorHAnsi" w:cstheme="minorHAnsi"/>
          <w:sz w:val="22"/>
          <w:szCs w:val="22"/>
        </w:rPr>
        <w:t>in.</w:t>
      </w:r>
      <w:r w:rsidR="3057E38F" w:rsidRPr="00890249">
        <w:rPr>
          <w:rFonts w:asciiTheme="minorHAnsi" w:hAnsiTheme="minorHAnsi" w:cstheme="minorHAnsi"/>
          <w:sz w:val="22"/>
          <w:szCs w:val="22"/>
        </w:rPr>
        <w:t xml:space="preserve"> </w:t>
      </w:r>
      <w:r w:rsidR="588CF9DC" w:rsidRPr="00890249">
        <w:rPr>
          <w:rFonts w:asciiTheme="minorHAnsi" w:hAnsiTheme="minorHAnsi" w:cstheme="minorHAnsi"/>
          <w:sz w:val="22"/>
          <w:szCs w:val="22"/>
        </w:rPr>
        <w:t>wsparcie dla osób zamierzających rozpocząć prowadzenie działalności gospodarcze</w:t>
      </w:r>
      <w:r w:rsidR="4CC74DAF" w:rsidRPr="00890249">
        <w:rPr>
          <w:rFonts w:asciiTheme="minorHAnsi" w:hAnsiTheme="minorHAnsi" w:cstheme="minorHAnsi"/>
          <w:sz w:val="22"/>
          <w:szCs w:val="22"/>
        </w:rPr>
        <w:t>j</w:t>
      </w:r>
      <w:r w:rsidRPr="00890249">
        <w:rPr>
          <w:rFonts w:asciiTheme="minorHAnsi" w:hAnsiTheme="minorHAnsi" w:cstheme="minorHAnsi"/>
          <w:sz w:val="22"/>
          <w:szCs w:val="22"/>
        </w:rPr>
        <w:t>,</w:t>
      </w:r>
    </w:p>
    <w:p w14:paraId="7965A192" w14:textId="77777777" w:rsidR="0093433C" w:rsidRPr="00890249" w:rsidRDefault="009407E3" w:rsidP="009F296A">
      <w:pPr>
        <w:pStyle w:val="Listapunktowana3"/>
        <w:numPr>
          <w:ilvl w:val="0"/>
          <w:numId w:val="43"/>
        </w:numPr>
        <w:ind w:left="641"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aktywizację zawodową uczestników i absolwentów ochotniczych hufców pracy</w:t>
      </w:r>
      <w:r w:rsidR="00BA0D30" w:rsidRPr="00890249">
        <w:rPr>
          <w:rFonts w:asciiTheme="minorHAnsi" w:hAnsiTheme="minorHAnsi" w:cstheme="minorHAnsi"/>
          <w:noProof/>
          <w:sz w:val="22"/>
          <w:szCs w:val="22"/>
        </w:rPr>
        <w:t>,</w:t>
      </w:r>
    </w:p>
    <w:p w14:paraId="3F20E4A1" w14:textId="178E8C4E" w:rsidR="0093433C" w:rsidRPr="00DF57F1" w:rsidRDefault="00EC011B" w:rsidP="009F296A">
      <w:pPr>
        <w:pStyle w:val="Listapunktowana3"/>
        <w:numPr>
          <w:ilvl w:val="0"/>
          <w:numId w:val="43"/>
        </w:numPr>
        <w:ind w:left="641" w:hanging="357"/>
        <w:contextualSpacing w:val="0"/>
        <w:rPr>
          <w:rFonts w:asciiTheme="minorHAnsi" w:hAnsiTheme="minorHAnsi" w:cstheme="minorHAnsi"/>
          <w:sz w:val="22"/>
          <w:szCs w:val="22"/>
        </w:rPr>
      </w:pPr>
      <w:r w:rsidRPr="00890249">
        <w:rPr>
          <w:rFonts w:asciiTheme="minorHAnsi" w:hAnsiTheme="minorHAnsi" w:cstheme="minorHAnsi"/>
          <w:sz w:val="22"/>
          <w:szCs w:val="22"/>
        </w:rPr>
        <w:t>wsparcie służące podniesieniu kwalifikacji i kompetencji osób pracujących</w:t>
      </w:r>
      <w:r w:rsidR="00A01BCA">
        <w:rPr>
          <w:rFonts w:asciiTheme="minorHAnsi" w:hAnsiTheme="minorHAnsi" w:cstheme="minorHAnsi"/>
          <w:sz w:val="22"/>
          <w:szCs w:val="22"/>
        </w:rPr>
        <w:t xml:space="preserve"> </w:t>
      </w:r>
      <w:r w:rsidR="003504DD">
        <w:rPr>
          <w:rFonts w:asciiTheme="minorHAnsi" w:hAnsiTheme="minorHAnsi" w:cstheme="minorHAnsi"/>
          <w:sz w:val="22"/>
          <w:szCs w:val="22"/>
        </w:rPr>
        <w:t>zatrudnionych w </w:t>
      </w:r>
      <w:r w:rsidR="001036A8" w:rsidRPr="00890249">
        <w:rPr>
          <w:rFonts w:asciiTheme="minorHAnsi" w:hAnsiTheme="minorHAnsi" w:cstheme="minorHAnsi"/>
          <w:sz w:val="22"/>
          <w:szCs w:val="22"/>
        </w:rPr>
        <w:t>oparciu o umowy cywilnoprawne i umowy krótkoterminowe</w:t>
      </w:r>
      <w:r w:rsidRPr="00890249">
        <w:rPr>
          <w:rFonts w:asciiTheme="minorHAnsi" w:hAnsiTheme="minorHAnsi" w:cstheme="minorHAnsi"/>
          <w:sz w:val="22"/>
          <w:szCs w:val="22"/>
        </w:rPr>
        <w:t>,</w:t>
      </w:r>
      <w:r w:rsidR="009407E3" w:rsidRPr="00890249">
        <w:rPr>
          <w:rFonts w:asciiTheme="minorHAnsi" w:hAnsiTheme="minorHAnsi" w:cstheme="minorHAnsi"/>
          <w:sz w:val="22"/>
          <w:szCs w:val="22"/>
        </w:rPr>
        <w:t xml:space="preserve"> odchodzących z rolnictwa oraz</w:t>
      </w:r>
      <w:r w:rsidR="00412482" w:rsidRPr="00890249">
        <w:rPr>
          <w:rFonts w:asciiTheme="minorHAnsi" w:hAnsiTheme="minorHAnsi" w:cstheme="minorHAnsi"/>
          <w:sz w:val="22"/>
          <w:szCs w:val="22"/>
        </w:rPr>
        <w:t xml:space="preserve"> </w:t>
      </w:r>
      <w:r w:rsidR="009407E3" w:rsidRPr="00890249">
        <w:rPr>
          <w:rFonts w:asciiTheme="minorHAnsi" w:hAnsiTheme="minorHAnsi" w:cstheme="minorHAnsi"/>
          <w:sz w:val="22"/>
          <w:szCs w:val="22"/>
        </w:rPr>
        <w:t>ubogich pracujących</w:t>
      </w:r>
      <w:r w:rsidR="008374CE" w:rsidRPr="00890249">
        <w:rPr>
          <w:rFonts w:asciiTheme="minorHAnsi" w:hAnsiTheme="minorHAnsi" w:cstheme="minorHAnsi"/>
          <w:sz w:val="22"/>
          <w:szCs w:val="22"/>
        </w:rPr>
        <w:t>,</w:t>
      </w:r>
    </w:p>
    <w:p w14:paraId="2FB1EA0C" w14:textId="77777777" w:rsidR="00C94907" w:rsidRPr="00890249" w:rsidRDefault="00367403" w:rsidP="009F296A">
      <w:pPr>
        <w:pStyle w:val="Akapitzlist"/>
        <w:numPr>
          <w:ilvl w:val="0"/>
          <w:numId w:val="5"/>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Podnoszenie kwalifikacji kadr rynku pracy</w:t>
      </w:r>
      <w:r w:rsidR="00F55B41" w:rsidRPr="00890249">
        <w:rPr>
          <w:rFonts w:asciiTheme="minorHAnsi" w:eastAsia="Times New Roman" w:hAnsiTheme="minorHAnsi" w:cstheme="minorHAnsi"/>
          <w:noProof/>
          <w:sz w:val="22"/>
          <w:szCs w:val="22"/>
        </w:rPr>
        <w:t xml:space="preserve"> </w:t>
      </w:r>
      <w:r w:rsidR="00A87EFD" w:rsidRPr="00890249">
        <w:rPr>
          <w:rFonts w:asciiTheme="minorHAnsi" w:eastAsia="Times New Roman" w:hAnsiTheme="minorHAnsi" w:cstheme="minorHAnsi"/>
          <w:noProof/>
          <w:sz w:val="22"/>
          <w:szCs w:val="22"/>
        </w:rPr>
        <w:t>wynikające z potrzeb regionalnego i lokalnego rynku pracy</w:t>
      </w:r>
      <w:r w:rsidR="002127FA" w:rsidRPr="00890249">
        <w:rPr>
          <w:rFonts w:asciiTheme="minorHAnsi" w:eastAsia="Times New Roman" w:hAnsiTheme="minorHAnsi" w:cstheme="minorHAnsi"/>
          <w:noProof/>
          <w:sz w:val="22"/>
          <w:szCs w:val="22"/>
        </w:rPr>
        <w:t>.</w:t>
      </w:r>
    </w:p>
    <w:p w14:paraId="30D3EFA1" w14:textId="576C8EA6" w:rsidR="00C94907" w:rsidRPr="00890249" w:rsidRDefault="00C94907" w:rsidP="009F296A">
      <w:pPr>
        <w:pStyle w:val="Akapitzlist"/>
        <w:numPr>
          <w:ilvl w:val="0"/>
          <w:numId w:val="5"/>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Realizacje działań z zakresu wdrażania Gwarancji dla Młodzieży, np. Inicjatywa ALMA.</w:t>
      </w:r>
    </w:p>
    <w:p w14:paraId="68B74A9A" w14:textId="77777777" w:rsidR="0093433C" w:rsidRPr="00890249" w:rsidRDefault="0093433C" w:rsidP="00890249">
      <w:pPr>
        <w:pStyle w:val="Lista3"/>
        <w:rPr>
          <w:rFonts w:asciiTheme="minorHAnsi" w:hAnsiTheme="minorHAnsi" w:cstheme="minorHAnsi"/>
          <w:noProof/>
          <w:sz w:val="22"/>
          <w:szCs w:val="22"/>
        </w:rPr>
      </w:pPr>
    </w:p>
    <w:p w14:paraId="0DB18F85" w14:textId="1357834E" w:rsidR="0093433C" w:rsidRPr="00890249" w:rsidRDefault="00F96EE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lastRenderedPageBreak/>
        <w:t xml:space="preserve">Realizowane  przedsięwzięcia </w:t>
      </w:r>
      <w:r w:rsidR="00083EE4" w:rsidRPr="00890249">
        <w:rPr>
          <w:rFonts w:asciiTheme="minorHAnsi" w:hAnsiTheme="minorHAnsi" w:cstheme="minorHAnsi"/>
          <w:noProof/>
          <w:sz w:val="22"/>
          <w:szCs w:val="22"/>
        </w:rPr>
        <w:t xml:space="preserve">są zgodne z zasadą DNSH. Ze względu na ich charakter przyjmuje się, że nie mają negatywnego wpływu na środowisko. </w:t>
      </w:r>
    </w:p>
    <w:p w14:paraId="01F7D0F8" w14:textId="77777777" w:rsidR="0097068C" w:rsidRPr="00890249" w:rsidRDefault="0097068C" w:rsidP="0097068C">
      <w:pPr>
        <w:rPr>
          <w:rFonts w:asciiTheme="minorHAnsi" w:hAnsiTheme="minorHAnsi" w:cstheme="minorHAnsi"/>
          <w:b/>
          <w:noProof/>
          <w:color w:val="2F5496" w:themeColor="accent5" w:themeShade="BF"/>
          <w:sz w:val="22"/>
        </w:rPr>
      </w:pPr>
      <w:r w:rsidRPr="00890249">
        <w:rPr>
          <w:rFonts w:asciiTheme="minorHAnsi" w:hAnsiTheme="minorHAnsi" w:cstheme="minorHAnsi"/>
          <w:b/>
          <w:noProof/>
          <w:color w:val="2F5496" w:themeColor="accent5" w:themeShade="BF"/>
          <w:sz w:val="22"/>
        </w:rPr>
        <w:t>Główne grupy docelowe</w:t>
      </w:r>
    </w:p>
    <w:p w14:paraId="3E33B37E" w14:textId="77777777" w:rsidR="0093433C" w:rsidRPr="00890249" w:rsidRDefault="00D10449" w:rsidP="009F296A">
      <w:pPr>
        <w:pStyle w:val="Listapunktowana2"/>
        <w:numPr>
          <w:ilvl w:val="0"/>
          <w:numId w:val="4"/>
        </w:numPr>
        <w:ind w:left="426" w:hanging="426"/>
        <w:rPr>
          <w:rFonts w:asciiTheme="minorHAnsi" w:hAnsiTheme="minorHAnsi" w:cstheme="minorHAnsi"/>
          <w:sz w:val="22"/>
          <w:szCs w:val="22"/>
        </w:rPr>
      </w:pPr>
      <w:r w:rsidRPr="00890249">
        <w:rPr>
          <w:rFonts w:asciiTheme="minorHAnsi" w:hAnsiTheme="minorHAnsi" w:cstheme="minorHAnsi"/>
          <w:sz w:val="22"/>
          <w:szCs w:val="22"/>
        </w:rPr>
        <w:t xml:space="preserve">osoby bezrobotne oraz poszukujące pracy, w tym zwłaszcza: </w:t>
      </w:r>
    </w:p>
    <w:p w14:paraId="39069FE6" w14:textId="77777777" w:rsidR="0093433C" w:rsidRPr="00890249" w:rsidRDefault="00D10449" w:rsidP="009F296A">
      <w:pPr>
        <w:pStyle w:val="Listapunktowana3"/>
        <w:numPr>
          <w:ilvl w:val="0"/>
          <w:numId w:val="16"/>
        </w:numPr>
        <w:rPr>
          <w:rFonts w:asciiTheme="minorHAnsi" w:hAnsiTheme="minorHAnsi" w:cstheme="minorHAnsi"/>
          <w:sz w:val="22"/>
          <w:szCs w:val="22"/>
        </w:rPr>
      </w:pPr>
      <w:r w:rsidRPr="00890249">
        <w:rPr>
          <w:rFonts w:asciiTheme="minorHAnsi" w:hAnsiTheme="minorHAnsi" w:cstheme="minorHAnsi"/>
          <w:sz w:val="22"/>
          <w:szCs w:val="22"/>
        </w:rPr>
        <w:t>kobiety,</w:t>
      </w:r>
    </w:p>
    <w:p w14:paraId="4B97BBFC" w14:textId="77777777" w:rsidR="0093433C" w:rsidRPr="00890249" w:rsidRDefault="00D10449" w:rsidP="009F296A">
      <w:pPr>
        <w:pStyle w:val="Listapunktowana3"/>
        <w:numPr>
          <w:ilvl w:val="0"/>
          <w:numId w:val="16"/>
        </w:numPr>
        <w:rPr>
          <w:rFonts w:asciiTheme="minorHAnsi" w:hAnsiTheme="minorHAnsi" w:cstheme="minorHAnsi"/>
          <w:sz w:val="22"/>
          <w:szCs w:val="22"/>
        </w:rPr>
      </w:pPr>
      <w:r w:rsidRPr="00890249">
        <w:rPr>
          <w:rFonts w:asciiTheme="minorHAnsi" w:hAnsiTheme="minorHAnsi" w:cstheme="minorHAnsi"/>
          <w:sz w:val="22"/>
          <w:szCs w:val="22"/>
        </w:rPr>
        <w:t>osoby młode do 30 roku życia,</w:t>
      </w:r>
    </w:p>
    <w:p w14:paraId="63F7C3E5" w14:textId="77777777" w:rsidR="0093433C" w:rsidRPr="00890249" w:rsidRDefault="00D10449" w:rsidP="009F296A">
      <w:pPr>
        <w:pStyle w:val="Listapunktowana3"/>
        <w:numPr>
          <w:ilvl w:val="0"/>
          <w:numId w:val="16"/>
        </w:numPr>
        <w:rPr>
          <w:rFonts w:asciiTheme="minorHAnsi" w:hAnsiTheme="minorHAnsi" w:cstheme="minorHAnsi"/>
          <w:sz w:val="22"/>
          <w:szCs w:val="22"/>
        </w:rPr>
      </w:pPr>
      <w:r w:rsidRPr="00890249">
        <w:rPr>
          <w:rFonts w:asciiTheme="minorHAnsi" w:hAnsiTheme="minorHAnsi" w:cstheme="minorHAnsi"/>
          <w:sz w:val="22"/>
          <w:szCs w:val="22"/>
        </w:rPr>
        <w:t xml:space="preserve">osoby z niepełnosprawnościami, </w:t>
      </w:r>
    </w:p>
    <w:p w14:paraId="623CB120" w14:textId="77777777" w:rsidR="0093433C" w:rsidRPr="00890249" w:rsidRDefault="00D10449" w:rsidP="009F296A">
      <w:pPr>
        <w:pStyle w:val="Listapunktowana3"/>
        <w:numPr>
          <w:ilvl w:val="0"/>
          <w:numId w:val="16"/>
        </w:numPr>
        <w:rPr>
          <w:rFonts w:asciiTheme="minorHAnsi" w:hAnsiTheme="minorHAnsi" w:cstheme="minorHAnsi"/>
          <w:sz w:val="22"/>
          <w:szCs w:val="22"/>
        </w:rPr>
      </w:pPr>
      <w:r w:rsidRPr="00890249">
        <w:rPr>
          <w:rFonts w:asciiTheme="minorHAnsi" w:hAnsiTheme="minorHAnsi" w:cstheme="minorHAnsi"/>
          <w:sz w:val="22"/>
          <w:szCs w:val="22"/>
        </w:rPr>
        <w:t>osoby po 50 roku życia,</w:t>
      </w:r>
    </w:p>
    <w:p w14:paraId="130B1AD9" w14:textId="77777777" w:rsidR="0093433C" w:rsidRPr="00890249" w:rsidRDefault="00D10449" w:rsidP="009F296A">
      <w:pPr>
        <w:pStyle w:val="Listapunktowana3"/>
        <w:numPr>
          <w:ilvl w:val="0"/>
          <w:numId w:val="16"/>
        </w:numPr>
        <w:rPr>
          <w:rFonts w:asciiTheme="minorHAnsi" w:hAnsiTheme="minorHAnsi" w:cstheme="minorHAnsi"/>
          <w:sz w:val="22"/>
          <w:szCs w:val="22"/>
        </w:rPr>
      </w:pPr>
      <w:r w:rsidRPr="00890249">
        <w:rPr>
          <w:rFonts w:asciiTheme="minorHAnsi" w:hAnsiTheme="minorHAnsi" w:cstheme="minorHAnsi"/>
          <w:sz w:val="22"/>
          <w:szCs w:val="22"/>
        </w:rPr>
        <w:t>osoby długotrwale bezrobotne,</w:t>
      </w:r>
    </w:p>
    <w:p w14:paraId="3D3DE4AE" w14:textId="77777777" w:rsidR="0093433C" w:rsidRPr="00890249" w:rsidRDefault="00D10449" w:rsidP="009F296A">
      <w:pPr>
        <w:pStyle w:val="Listapunktowana3"/>
        <w:numPr>
          <w:ilvl w:val="0"/>
          <w:numId w:val="16"/>
        </w:numPr>
        <w:rPr>
          <w:rFonts w:asciiTheme="minorHAnsi" w:hAnsiTheme="minorHAnsi" w:cstheme="minorHAnsi"/>
          <w:sz w:val="22"/>
          <w:szCs w:val="22"/>
        </w:rPr>
      </w:pPr>
      <w:r w:rsidRPr="00890249">
        <w:rPr>
          <w:rFonts w:asciiTheme="minorHAnsi" w:hAnsiTheme="minorHAnsi" w:cstheme="minorHAnsi"/>
          <w:sz w:val="22"/>
          <w:szCs w:val="22"/>
        </w:rPr>
        <w:t>osoby o niskich kwalifikacjach;</w:t>
      </w:r>
    </w:p>
    <w:p w14:paraId="23CE1011" w14:textId="77777777" w:rsidR="0093433C" w:rsidRPr="00890249" w:rsidRDefault="00D10449" w:rsidP="009F296A">
      <w:pPr>
        <w:pStyle w:val="Listapunktowana2"/>
        <w:numPr>
          <w:ilvl w:val="0"/>
          <w:numId w:val="3"/>
        </w:numPr>
        <w:ind w:left="426" w:hanging="426"/>
        <w:rPr>
          <w:rFonts w:asciiTheme="minorHAnsi" w:hAnsiTheme="minorHAnsi" w:cstheme="minorHAnsi"/>
          <w:sz w:val="22"/>
          <w:szCs w:val="22"/>
        </w:rPr>
      </w:pPr>
      <w:r w:rsidRPr="00890249">
        <w:rPr>
          <w:rFonts w:asciiTheme="minorHAnsi" w:hAnsiTheme="minorHAnsi" w:cstheme="minorHAnsi"/>
          <w:sz w:val="22"/>
          <w:szCs w:val="22"/>
        </w:rPr>
        <w:t xml:space="preserve">osoby pracujące: </w:t>
      </w:r>
    </w:p>
    <w:p w14:paraId="650E2406" w14:textId="77777777" w:rsidR="0093433C" w:rsidRPr="00890249" w:rsidRDefault="00D10449" w:rsidP="009F296A">
      <w:pPr>
        <w:pStyle w:val="Listapunktowana3"/>
        <w:numPr>
          <w:ilvl w:val="0"/>
          <w:numId w:val="17"/>
        </w:numPr>
        <w:ind w:left="709" w:hanging="425"/>
        <w:rPr>
          <w:rFonts w:asciiTheme="minorHAnsi" w:hAnsiTheme="minorHAnsi" w:cstheme="minorHAnsi"/>
          <w:sz w:val="22"/>
          <w:szCs w:val="22"/>
        </w:rPr>
      </w:pPr>
      <w:r w:rsidRPr="00890249">
        <w:rPr>
          <w:rFonts w:asciiTheme="minorHAnsi" w:hAnsiTheme="minorHAnsi" w:cstheme="minorHAnsi"/>
          <w:sz w:val="22"/>
          <w:szCs w:val="22"/>
        </w:rPr>
        <w:t>zatrudnione na umowach cywilnoprawnych,</w:t>
      </w:r>
    </w:p>
    <w:p w14:paraId="20233F81" w14:textId="77777777" w:rsidR="0093433C" w:rsidRPr="00890249" w:rsidRDefault="00D10449" w:rsidP="009F296A">
      <w:pPr>
        <w:pStyle w:val="Listapunktowana3"/>
        <w:numPr>
          <w:ilvl w:val="0"/>
          <w:numId w:val="17"/>
        </w:numPr>
        <w:ind w:left="709" w:hanging="425"/>
        <w:rPr>
          <w:rFonts w:asciiTheme="minorHAnsi" w:hAnsiTheme="minorHAnsi" w:cstheme="minorHAnsi"/>
          <w:sz w:val="22"/>
          <w:szCs w:val="22"/>
        </w:rPr>
      </w:pPr>
      <w:r w:rsidRPr="00890249">
        <w:rPr>
          <w:rFonts w:asciiTheme="minorHAnsi" w:hAnsiTheme="minorHAnsi" w:cstheme="minorHAnsi"/>
          <w:sz w:val="22"/>
          <w:szCs w:val="22"/>
        </w:rPr>
        <w:t>zatrudnione na umowach krótkoterminowych,</w:t>
      </w:r>
    </w:p>
    <w:p w14:paraId="7D498A2A" w14:textId="77777777" w:rsidR="0093433C" w:rsidRPr="00890249" w:rsidRDefault="00D10449" w:rsidP="009F296A">
      <w:pPr>
        <w:pStyle w:val="Listapunktowana3"/>
        <w:numPr>
          <w:ilvl w:val="0"/>
          <w:numId w:val="17"/>
        </w:numPr>
        <w:ind w:left="709" w:hanging="425"/>
        <w:rPr>
          <w:rFonts w:asciiTheme="minorHAnsi" w:hAnsiTheme="minorHAnsi" w:cstheme="minorHAnsi"/>
          <w:sz w:val="22"/>
          <w:szCs w:val="22"/>
        </w:rPr>
      </w:pPr>
      <w:r w:rsidRPr="00890249">
        <w:rPr>
          <w:rFonts w:asciiTheme="minorHAnsi" w:hAnsiTheme="minorHAnsi" w:cstheme="minorHAnsi"/>
          <w:sz w:val="22"/>
          <w:szCs w:val="22"/>
        </w:rPr>
        <w:t>osiągające niskie dochody (tzw. ubodzy pracujący),</w:t>
      </w:r>
    </w:p>
    <w:p w14:paraId="6E0A6EBB" w14:textId="77777777" w:rsidR="0093433C" w:rsidRPr="00890249" w:rsidRDefault="00D10449" w:rsidP="009F296A">
      <w:pPr>
        <w:pStyle w:val="Listapunktowana3"/>
        <w:numPr>
          <w:ilvl w:val="0"/>
          <w:numId w:val="17"/>
        </w:numPr>
        <w:ind w:left="709" w:hanging="425"/>
        <w:rPr>
          <w:rFonts w:asciiTheme="minorHAnsi" w:hAnsiTheme="minorHAnsi" w:cstheme="minorHAnsi"/>
          <w:sz w:val="22"/>
          <w:szCs w:val="22"/>
        </w:rPr>
      </w:pPr>
      <w:r w:rsidRPr="00890249">
        <w:rPr>
          <w:rFonts w:asciiTheme="minorHAnsi" w:hAnsiTheme="minorHAnsi" w:cstheme="minorHAnsi"/>
          <w:sz w:val="22"/>
          <w:szCs w:val="22"/>
        </w:rPr>
        <w:t>odchodzące z rolnictwa i ich rodziny;</w:t>
      </w:r>
    </w:p>
    <w:p w14:paraId="019205E4" w14:textId="77777777" w:rsidR="00551181" w:rsidRPr="00890249" w:rsidRDefault="00D10449" w:rsidP="009F296A">
      <w:pPr>
        <w:pStyle w:val="Akapitzlist"/>
        <w:numPr>
          <w:ilvl w:val="0"/>
          <w:numId w:val="31"/>
        </w:numPr>
        <w:ind w:left="426" w:hanging="426"/>
        <w:contextualSpacing w:val="0"/>
        <w:jc w:val="left"/>
        <w:rPr>
          <w:rFonts w:asciiTheme="minorHAnsi" w:eastAsiaTheme="minorHAnsi" w:hAnsiTheme="minorHAnsi" w:cstheme="minorHAnsi"/>
          <w:sz w:val="22"/>
          <w:szCs w:val="22"/>
        </w:rPr>
      </w:pPr>
      <w:r w:rsidRPr="00890249">
        <w:rPr>
          <w:rFonts w:asciiTheme="minorHAnsi" w:eastAsiaTheme="minorHAnsi" w:hAnsiTheme="minorHAnsi" w:cstheme="minorHAnsi"/>
          <w:sz w:val="22"/>
          <w:szCs w:val="22"/>
        </w:rPr>
        <w:t>uczestnicy i absolwenci ochotniczych hufców pracy;</w:t>
      </w:r>
    </w:p>
    <w:p w14:paraId="7EDFC46A" w14:textId="5A58DA96" w:rsidR="00551181" w:rsidRDefault="00551181" w:rsidP="009F296A">
      <w:pPr>
        <w:pStyle w:val="Akapitzlist"/>
        <w:numPr>
          <w:ilvl w:val="0"/>
          <w:numId w:val="31"/>
        </w:numPr>
        <w:ind w:left="426" w:hanging="426"/>
        <w:contextualSpacing w:val="0"/>
        <w:rPr>
          <w:rFonts w:asciiTheme="minorHAnsi" w:eastAsiaTheme="minorHAnsi" w:hAnsiTheme="minorHAnsi" w:cstheme="minorHAnsi"/>
          <w:sz w:val="22"/>
          <w:szCs w:val="22"/>
        </w:rPr>
      </w:pPr>
      <w:r w:rsidRPr="00890249">
        <w:rPr>
          <w:rFonts w:asciiTheme="minorHAnsi" w:eastAsiaTheme="minorHAnsi" w:hAnsiTheme="minorHAnsi" w:cstheme="minorHAnsi"/>
          <w:sz w:val="22"/>
          <w:szCs w:val="22"/>
        </w:rPr>
        <w:t>osoby młode w wieku 18-29 z kategorii NEET;</w:t>
      </w:r>
    </w:p>
    <w:p w14:paraId="6B3474CA" w14:textId="1CF58371" w:rsidR="00860A93" w:rsidRDefault="00860A93" w:rsidP="009F296A">
      <w:pPr>
        <w:pStyle w:val="Akapitzlist"/>
        <w:numPr>
          <w:ilvl w:val="0"/>
          <w:numId w:val="31"/>
        </w:numPr>
        <w:ind w:left="426" w:hanging="426"/>
        <w:contextualSpacing w:val="0"/>
        <w:rPr>
          <w:rFonts w:asciiTheme="minorHAnsi" w:eastAsiaTheme="minorHAnsi" w:hAnsiTheme="minorHAnsi" w:cstheme="minorHAnsi"/>
          <w:sz w:val="22"/>
          <w:szCs w:val="22"/>
        </w:rPr>
      </w:pPr>
      <w:r>
        <w:rPr>
          <w:rFonts w:asciiTheme="minorHAnsi" w:eastAsiaTheme="minorHAnsi" w:hAnsiTheme="minorHAnsi" w:cstheme="minorHAnsi"/>
          <w:sz w:val="22"/>
          <w:szCs w:val="22"/>
        </w:rPr>
        <w:t>osoby młode w wieku 15-29 lat, w tym zwłaszcza znajdujące się w niekorzystnej sytuacji;</w:t>
      </w:r>
    </w:p>
    <w:p w14:paraId="7FFE6052" w14:textId="0B1F35E4" w:rsidR="00860A93" w:rsidRPr="00890249" w:rsidRDefault="00860A93" w:rsidP="009F296A">
      <w:pPr>
        <w:pStyle w:val="Akapitzlist"/>
        <w:numPr>
          <w:ilvl w:val="0"/>
          <w:numId w:val="31"/>
        </w:numPr>
        <w:ind w:left="426" w:hanging="426"/>
        <w:contextualSpacing w:val="0"/>
        <w:rPr>
          <w:rFonts w:asciiTheme="minorHAnsi" w:eastAsiaTheme="minorHAnsi" w:hAnsiTheme="minorHAnsi" w:cstheme="minorHAnsi"/>
          <w:sz w:val="22"/>
          <w:szCs w:val="22"/>
        </w:rPr>
      </w:pPr>
      <w:r>
        <w:rPr>
          <w:rFonts w:asciiTheme="minorHAnsi" w:eastAsiaTheme="minorHAnsi" w:hAnsiTheme="minorHAnsi" w:cstheme="minorHAnsi"/>
          <w:sz w:val="22"/>
          <w:szCs w:val="22"/>
        </w:rPr>
        <w:t>osoby bierne (nieaktywne zawodowo)</w:t>
      </w:r>
      <w:r>
        <w:rPr>
          <w:rStyle w:val="Odwoanieprzypisudolnego"/>
          <w:rFonts w:asciiTheme="minorHAnsi" w:eastAsiaTheme="minorHAnsi" w:hAnsiTheme="minorHAnsi" w:cstheme="minorHAnsi"/>
          <w:sz w:val="22"/>
          <w:szCs w:val="22"/>
        </w:rPr>
        <w:footnoteReference w:id="154"/>
      </w:r>
    </w:p>
    <w:p w14:paraId="52CF1701" w14:textId="77777777" w:rsidR="00D10449" w:rsidRPr="00890249" w:rsidRDefault="00D10449" w:rsidP="009F296A">
      <w:pPr>
        <w:pStyle w:val="Akapitzlist"/>
        <w:numPr>
          <w:ilvl w:val="0"/>
          <w:numId w:val="31"/>
        </w:numPr>
        <w:ind w:left="426" w:hanging="426"/>
        <w:contextualSpacing w:val="0"/>
        <w:jc w:val="left"/>
        <w:rPr>
          <w:rFonts w:asciiTheme="minorHAnsi" w:eastAsiaTheme="minorHAnsi" w:hAnsiTheme="minorHAnsi" w:cstheme="minorHAnsi"/>
          <w:sz w:val="22"/>
          <w:szCs w:val="22"/>
        </w:rPr>
      </w:pPr>
      <w:r w:rsidRPr="00890249">
        <w:rPr>
          <w:rFonts w:asciiTheme="minorHAnsi" w:eastAsiaTheme="minorHAnsi" w:hAnsiTheme="minorHAnsi" w:cstheme="minorHAnsi"/>
          <w:sz w:val="22"/>
          <w:szCs w:val="22"/>
        </w:rPr>
        <w:t>kadry rynku pracy.</w:t>
      </w:r>
    </w:p>
    <w:p w14:paraId="24BE0A22" w14:textId="77777777" w:rsidR="0097068C" w:rsidRPr="00890249" w:rsidRDefault="0097068C" w:rsidP="0097068C">
      <w:pPr>
        <w:rPr>
          <w:rFonts w:asciiTheme="minorHAnsi" w:hAnsiTheme="minorHAnsi" w:cstheme="minorHAnsi"/>
          <w:b/>
          <w:noProof/>
          <w:color w:val="2F5496" w:themeColor="accent5" w:themeShade="BF"/>
          <w:sz w:val="22"/>
          <w:szCs w:val="24"/>
        </w:rPr>
      </w:pPr>
      <w:r w:rsidRPr="00890249">
        <w:rPr>
          <w:rFonts w:asciiTheme="minorHAnsi" w:hAnsiTheme="minorHAnsi" w:cstheme="minorHAnsi"/>
          <w:b/>
          <w:noProof/>
          <w:color w:val="2F5496" w:themeColor="accent5" w:themeShade="BF"/>
          <w:sz w:val="22"/>
          <w:szCs w:val="24"/>
        </w:rPr>
        <w:t>Działania na rzecz zapewnienia równości, włączenia społecznego i niedyskryminacji</w:t>
      </w:r>
    </w:p>
    <w:p w14:paraId="3B7E252A" w14:textId="77777777" w:rsidR="0093433C" w:rsidRPr="00890249" w:rsidRDefault="00AD6FEC"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Wsparcie będzie realizowane z poszanowaniem fundamentalnych praw człowieka określonych </w:t>
      </w:r>
      <w:r w:rsidRPr="00890249">
        <w:rPr>
          <w:rFonts w:asciiTheme="minorHAnsi" w:hAnsiTheme="minorHAnsi" w:cstheme="minorHAnsi"/>
          <w:sz w:val="22"/>
          <w:szCs w:val="22"/>
          <w:lang w:eastAsia="en-US" w:bidi="ar-SA"/>
        </w:rPr>
        <w:br/>
        <w:t xml:space="preserve">w Karcie Praw Podstawowych Unii Europejskiej, w tym m.in.: niedyskryminacją, równością kobiet </w:t>
      </w:r>
      <w:r w:rsidRPr="00890249">
        <w:rPr>
          <w:rFonts w:asciiTheme="minorHAnsi" w:hAnsiTheme="minorHAnsi" w:cstheme="minorHAnsi"/>
          <w:sz w:val="22"/>
          <w:szCs w:val="22"/>
          <w:lang w:eastAsia="en-US" w:bidi="ar-SA"/>
        </w:rPr>
        <w:br/>
        <w:t xml:space="preserve">i mężczyzn, integracją osób niepełnosprawnych. Ponadto będzie zgodne z zasadami transparentności i niedyskryminacji, a także z warunkami określonymi w art. 9 Rozporządzenia UE 2021/1060, </w:t>
      </w:r>
      <w:r w:rsidRPr="00890249">
        <w:rPr>
          <w:rFonts w:asciiTheme="minorHAnsi" w:hAnsiTheme="minorHAnsi" w:cstheme="minorHAnsi"/>
          <w:sz w:val="22"/>
          <w:szCs w:val="22"/>
          <w:lang w:eastAsia="en-US" w:bidi="ar-SA"/>
        </w:rPr>
        <w:br/>
        <w:t>tj. w zakresie równości szans kobiet i mężczyzn oraz niedyskryminacji, a także zrównoważonego rozwoju oraz Załącznikiem III do Rozporządzenia UE 2021/1060.</w:t>
      </w:r>
    </w:p>
    <w:p w14:paraId="3CA81A31" w14:textId="77777777" w:rsidR="0093433C" w:rsidRPr="00890249" w:rsidRDefault="00AD6FEC"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Zasady horyzontalne będą przestrzegane na wszystkich etapach realizacji Programu.</w:t>
      </w:r>
    </w:p>
    <w:p w14:paraId="5FA315AB" w14:textId="77777777" w:rsidR="0093433C" w:rsidRPr="00890249" w:rsidRDefault="00AD6FEC"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Planowane działania na rzecz zwalczania wszelkich form dyskryminacji oraz promowania równości szans:</w:t>
      </w:r>
    </w:p>
    <w:p w14:paraId="581B309D" w14:textId="77777777" w:rsidR="0093433C" w:rsidRPr="00890249" w:rsidRDefault="00AD6FEC" w:rsidP="009F296A">
      <w:pPr>
        <w:pStyle w:val="Listapunktowana2"/>
        <w:numPr>
          <w:ilvl w:val="0"/>
          <w:numId w:val="65"/>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mające na celu zrozumienie praw i potrzeb osób zagrożonych dyskryminacją, np. osób </w:t>
      </w:r>
      <w:r w:rsidRPr="00890249">
        <w:rPr>
          <w:rFonts w:asciiTheme="minorHAnsi" w:hAnsiTheme="minorHAnsi" w:cstheme="minorHAnsi"/>
          <w:sz w:val="22"/>
          <w:szCs w:val="22"/>
          <w:lang w:eastAsia="en-US" w:bidi="ar-SA"/>
        </w:rPr>
        <w:br/>
        <w:t>z niepełnosprawnościami,</w:t>
      </w:r>
    </w:p>
    <w:p w14:paraId="6F6ABC27" w14:textId="77777777" w:rsidR="0093433C" w:rsidRPr="00890249" w:rsidRDefault="00AD6FE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zapewniające wsparcie psychologiczno-pedagogiczne oraz pomoc prawną dla osób doświadczających przemocy,</w:t>
      </w:r>
    </w:p>
    <w:p w14:paraId="4877C404" w14:textId="77777777" w:rsidR="0093433C" w:rsidRPr="00890249" w:rsidRDefault="00AD6FE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wsparcie inicjatyw mających na celu zwalczanie przestępstw, mowy nienawiści, przemocy </w:t>
      </w:r>
      <w:r w:rsidRPr="00890249">
        <w:rPr>
          <w:rFonts w:asciiTheme="minorHAnsi" w:hAnsiTheme="minorHAnsi" w:cstheme="minorHAnsi"/>
          <w:sz w:val="22"/>
          <w:szCs w:val="22"/>
          <w:lang w:eastAsia="en-US" w:bidi="ar-SA"/>
        </w:rPr>
        <w:br/>
        <w:t xml:space="preserve">i szkodliwych praktyk, </w:t>
      </w:r>
    </w:p>
    <w:p w14:paraId="7A59CA78" w14:textId="4708360F" w:rsidR="0093433C" w:rsidRPr="00890249" w:rsidRDefault="00AD6FE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formułowanie kryteriów wyboru projektów wskazujących na odmowę dofinansowania dla </w:t>
      </w:r>
      <w:r w:rsidR="00AE052A" w:rsidRPr="00890249">
        <w:rPr>
          <w:rFonts w:asciiTheme="minorHAnsi" w:hAnsiTheme="minorHAnsi" w:cstheme="minorHAnsi"/>
          <w:sz w:val="22"/>
          <w:szCs w:val="22"/>
          <w:lang w:eastAsia="en-US" w:bidi="ar-SA"/>
        </w:rPr>
        <w:t xml:space="preserve">beneficjenta, będącego </w:t>
      </w:r>
      <w:r w:rsidR="00AE052A" w:rsidRPr="00890249">
        <w:rPr>
          <w:rFonts w:asciiTheme="minorHAnsi" w:hAnsiTheme="minorHAnsi" w:cstheme="minorHAnsi"/>
          <w:sz w:val="22"/>
          <w:szCs w:val="22"/>
          <w:lang w:eastAsia="en-US"/>
        </w:rPr>
        <w:t>jednostką samorządu terytorialnego (lub podmiotem przez nią kontrolowanym lub od niej zależnym), która podjęła jakiekolwiek działania dyskryminujące, sprzeczne z zasadami, o których mowa w art. 9 ust. 3 rozporządzenia nr 2021/1060, np. podjęła uchwałę budzącą obawy co do jej zgodności z podstawowymi wartościami określonymi w art. 2 Traktatu o Unii Europejskiej lub Karcie Praw Podstawowych Unii Europejskiej,</w:t>
      </w:r>
    </w:p>
    <w:p w14:paraId="1DCEFE30" w14:textId="77777777" w:rsidR="0093433C" w:rsidRPr="00890249" w:rsidRDefault="00AD6FE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lastRenderedPageBreak/>
        <w:t xml:space="preserve">tworzenie metodologii oceny kryterium wyboru projektów zgodnych z horyzontalną zasadą niedyskryminacji, </w:t>
      </w:r>
    </w:p>
    <w:p w14:paraId="238BDF4E" w14:textId="77777777" w:rsidR="0093433C" w:rsidRPr="00890249" w:rsidRDefault="00AD6FE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zawarcie w umowach o dofinansowanie klauzuli zakazującej jakiejkolwiek dyskryminacji </w:t>
      </w:r>
      <w:r w:rsidRPr="00890249">
        <w:rPr>
          <w:rFonts w:asciiTheme="minorHAnsi" w:hAnsiTheme="minorHAnsi" w:cstheme="minorHAnsi"/>
          <w:sz w:val="22"/>
          <w:szCs w:val="22"/>
          <w:lang w:eastAsia="en-US" w:bidi="ar-SA"/>
        </w:rPr>
        <w:br/>
        <w:t>w korzystaniu ze wsparcia przez odbiorców ostatecznych,</w:t>
      </w:r>
    </w:p>
    <w:p w14:paraId="249B6CC6" w14:textId="77777777" w:rsidR="0093433C" w:rsidRPr="00890249" w:rsidRDefault="00AD6FE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włączenie do Komitetu Monitorującego członków organizacji pozarządowych oraz reprezentantów mniejszości, w tym etnicznych, </w:t>
      </w:r>
    </w:p>
    <w:p w14:paraId="54F70F99" w14:textId="77777777" w:rsidR="0093433C" w:rsidRPr="00890249" w:rsidRDefault="00AD6FE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szkolenia dla pracowników IZ oraz beneficjentów.</w:t>
      </w:r>
    </w:p>
    <w:p w14:paraId="5C0DCC83" w14:textId="77777777" w:rsidR="0097068C" w:rsidRPr="00890249" w:rsidRDefault="0097068C" w:rsidP="0097068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Wskazanie konkretnych terytoriów objętch wsparciem, z uwzglednieniem planowanego wykorzystania narzędzi terytorialnych</w:t>
      </w:r>
    </w:p>
    <w:p w14:paraId="59BC5E87" w14:textId="77777777" w:rsidR="0093433C" w:rsidRPr="00890249" w:rsidRDefault="00A55F50"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Wsparcie będzie realizowane na terenie całego województwa ze szczególnym uwzględnieniem obszarów zmarginalizowanych, takich jak obszary wiejskie, o słabym dostępie do usług publicznych, dzięki czemu nastąpi wyrównanie szans osób zamieszkujących tego typu terytoria.</w:t>
      </w:r>
    </w:p>
    <w:p w14:paraId="0B5F14C6" w14:textId="210EABC0" w:rsidR="0093433C" w:rsidRPr="00890249" w:rsidRDefault="00AC276D"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Istn</w:t>
      </w:r>
      <w:r w:rsidR="00A41980" w:rsidRPr="00890249">
        <w:rPr>
          <w:rFonts w:asciiTheme="minorHAnsi" w:hAnsiTheme="minorHAnsi" w:cstheme="minorHAnsi"/>
          <w:noProof/>
          <w:sz w:val="22"/>
          <w:szCs w:val="22"/>
        </w:rPr>
        <w:t>ieje możliwość preferencji dla m</w:t>
      </w:r>
      <w:r w:rsidRPr="00890249">
        <w:rPr>
          <w:rFonts w:asciiTheme="minorHAnsi" w:hAnsiTheme="minorHAnsi" w:cstheme="minorHAnsi"/>
          <w:noProof/>
          <w:sz w:val="22"/>
          <w:szCs w:val="22"/>
        </w:rPr>
        <w:t>ieszkańców</w:t>
      </w:r>
      <w:r w:rsidR="00F05571" w:rsidRPr="00890249">
        <w:rPr>
          <w:rFonts w:asciiTheme="minorHAnsi" w:hAnsiTheme="minorHAnsi" w:cstheme="minorHAnsi"/>
          <w:noProof/>
          <w:sz w:val="22"/>
          <w:szCs w:val="22"/>
        </w:rPr>
        <w:t xml:space="preserve"> obszarów strategicznej interwencji, tj. miast średnich tracących funkcje społeczno-gospodarcze oraz </w:t>
      </w:r>
      <w:r w:rsidR="00A31553" w:rsidRPr="00890249">
        <w:rPr>
          <w:rFonts w:asciiTheme="minorHAnsi" w:hAnsiTheme="minorHAnsi" w:cstheme="minorHAnsi"/>
          <w:noProof/>
          <w:sz w:val="22"/>
          <w:szCs w:val="22"/>
        </w:rPr>
        <w:t xml:space="preserve">obszarów </w:t>
      </w:r>
      <w:r w:rsidR="00F05571" w:rsidRPr="00890249">
        <w:rPr>
          <w:rFonts w:asciiTheme="minorHAnsi" w:hAnsiTheme="minorHAnsi" w:cstheme="minorHAnsi"/>
          <w:noProof/>
          <w:sz w:val="22"/>
          <w:szCs w:val="22"/>
        </w:rPr>
        <w:t>zagrożonych trwałą marginalizacją, zidentyfikowanych na poziomie krajowym.</w:t>
      </w:r>
      <w:r w:rsidR="00B73BBB" w:rsidRPr="00890249">
        <w:rPr>
          <w:rFonts w:asciiTheme="minorHAnsi" w:hAnsiTheme="minorHAnsi" w:cstheme="minorHAnsi"/>
          <w:noProof/>
          <w:sz w:val="22"/>
          <w:szCs w:val="22"/>
        </w:rPr>
        <w:t xml:space="preserve"> </w:t>
      </w:r>
    </w:p>
    <w:p w14:paraId="3F0ADE44" w14:textId="77777777" w:rsidR="0097068C" w:rsidRPr="00890249" w:rsidRDefault="0097068C" w:rsidP="0097068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Działania międzyregionalne, transgraniczne i transnarodowe</w:t>
      </w:r>
    </w:p>
    <w:p w14:paraId="6AB663AC" w14:textId="175DBCEC" w:rsidR="0093433C" w:rsidRPr="00890249" w:rsidRDefault="0068788E"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Wszystkie interwencje zaplanowane w </w:t>
      </w:r>
      <w:proofErr w:type="spellStart"/>
      <w:r w:rsidR="00A31553" w:rsidRPr="00890249">
        <w:rPr>
          <w:rFonts w:asciiTheme="minorHAnsi" w:hAnsiTheme="minorHAnsi" w:cstheme="minorHAnsi"/>
          <w:sz w:val="22"/>
          <w:szCs w:val="22"/>
          <w:lang w:eastAsia="en-US" w:bidi="ar-SA"/>
        </w:rPr>
        <w:t>cs</w:t>
      </w:r>
      <w:proofErr w:type="spellEnd"/>
      <w:r w:rsidR="00A31553" w:rsidRPr="00890249">
        <w:rPr>
          <w:rFonts w:asciiTheme="minorHAnsi" w:hAnsiTheme="minorHAnsi" w:cstheme="minorHAnsi"/>
          <w:sz w:val="22"/>
          <w:szCs w:val="22"/>
          <w:lang w:eastAsia="en-US" w:bidi="ar-SA"/>
        </w:rPr>
        <w:t xml:space="preserve"> (a)</w:t>
      </w:r>
      <w:r w:rsidRPr="00890249">
        <w:rPr>
          <w:rFonts w:asciiTheme="minorHAnsi" w:hAnsiTheme="minorHAnsi" w:cstheme="minorHAnsi"/>
          <w:sz w:val="22"/>
          <w:szCs w:val="22"/>
          <w:lang w:eastAsia="en-US" w:bidi="ar-SA"/>
        </w:rPr>
        <w:t xml:space="preserve"> będą przyczyniać się do poprawy jakości życia, w tym zwłaszcza osób zmarginalizowanych i zagrożonych wykluczeniem społecznym, poprzez zwiększanie dostępności do usług edukacyjnych, społecznych, zdrowotnych oraz wysokiej jakości miejsc pracy. Działania te nie mogą być realizowane w oderwaniu od inwestycji mających wpływ na rozwój przedsiębiorstw, gospodarki zrównoważonej i neutralnej dla klimatu oraz usług niezbędnych dla ludności</w:t>
      </w:r>
      <w:r w:rsidR="00942644"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takich jak transport</w:t>
      </w:r>
      <w:r w:rsidR="00942644"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czy też turystyka. Z tego względu wsparcie zaplanowane w CP4 będzie uzupełniać się, a zarazem powodować efekt synergii</w:t>
      </w:r>
      <w:r w:rsidR="00C25687" w:rsidRPr="00890249">
        <w:rPr>
          <w:rFonts w:asciiTheme="minorHAnsi" w:hAnsiTheme="minorHAnsi" w:cstheme="minorHAnsi"/>
          <w:sz w:val="22"/>
          <w:szCs w:val="22"/>
          <w:lang w:eastAsia="en-US" w:bidi="ar-SA"/>
        </w:rPr>
        <w:t>, z</w:t>
      </w:r>
      <w:r w:rsidRPr="00890249">
        <w:rPr>
          <w:rFonts w:asciiTheme="minorHAnsi" w:hAnsiTheme="minorHAnsi" w:cstheme="minorHAnsi"/>
          <w:sz w:val="22"/>
          <w:szCs w:val="22"/>
          <w:lang w:eastAsia="en-US" w:bidi="ar-SA"/>
        </w:rPr>
        <w:t xml:space="preserve"> interwencj</w:t>
      </w:r>
      <w:r w:rsidR="00C25687" w:rsidRPr="00890249">
        <w:rPr>
          <w:rFonts w:asciiTheme="minorHAnsi" w:hAnsiTheme="minorHAnsi" w:cstheme="minorHAnsi"/>
          <w:sz w:val="22"/>
          <w:szCs w:val="22"/>
          <w:lang w:eastAsia="en-US" w:bidi="ar-SA"/>
        </w:rPr>
        <w:t>ą</w:t>
      </w:r>
      <w:r w:rsidRPr="00890249">
        <w:rPr>
          <w:rFonts w:asciiTheme="minorHAnsi" w:hAnsiTheme="minorHAnsi" w:cstheme="minorHAnsi"/>
          <w:sz w:val="22"/>
          <w:szCs w:val="22"/>
          <w:lang w:eastAsia="en-US" w:bidi="ar-SA"/>
        </w:rPr>
        <w:t xml:space="preserve"> wskazan</w:t>
      </w:r>
      <w:r w:rsidR="00C25687" w:rsidRPr="00890249">
        <w:rPr>
          <w:rFonts w:asciiTheme="minorHAnsi" w:hAnsiTheme="minorHAnsi" w:cstheme="minorHAnsi"/>
          <w:sz w:val="22"/>
          <w:szCs w:val="22"/>
          <w:lang w:eastAsia="en-US" w:bidi="ar-SA"/>
        </w:rPr>
        <w:t>ą</w:t>
      </w:r>
      <w:r w:rsidRPr="00890249">
        <w:rPr>
          <w:rFonts w:asciiTheme="minorHAnsi" w:hAnsiTheme="minorHAnsi" w:cstheme="minorHAnsi"/>
          <w:sz w:val="22"/>
          <w:szCs w:val="22"/>
          <w:lang w:eastAsia="en-US" w:bidi="ar-SA"/>
        </w:rPr>
        <w:t xml:space="preserve"> w programach współpracy transgranicznej </w:t>
      </w:r>
      <w:proofErr w:type="spellStart"/>
      <w:r w:rsidR="00942644" w:rsidRPr="00890249">
        <w:rPr>
          <w:rFonts w:asciiTheme="minorHAnsi" w:hAnsiTheme="minorHAnsi" w:cstheme="minorHAnsi"/>
          <w:sz w:val="22"/>
          <w:szCs w:val="22"/>
          <w:lang w:eastAsia="en-US" w:bidi="ar-SA"/>
        </w:rPr>
        <w:t>Interreg</w:t>
      </w:r>
      <w:proofErr w:type="spellEnd"/>
      <w:r w:rsidRPr="00890249">
        <w:rPr>
          <w:rFonts w:asciiTheme="minorHAnsi" w:hAnsiTheme="minorHAnsi" w:cstheme="minorHAnsi"/>
          <w:sz w:val="22"/>
          <w:szCs w:val="22"/>
          <w:lang w:eastAsia="en-US" w:bidi="ar-SA"/>
        </w:rPr>
        <w:t xml:space="preserve"> Czechy-Polska 2021-2027 oraz </w:t>
      </w:r>
      <w:proofErr w:type="spellStart"/>
      <w:r w:rsidRPr="00890249">
        <w:rPr>
          <w:rFonts w:asciiTheme="minorHAnsi" w:hAnsiTheme="minorHAnsi" w:cstheme="minorHAnsi"/>
          <w:sz w:val="22"/>
          <w:szCs w:val="22"/>
          <w:lang w:eastAsia="en-US" w:bidi="ar-SA"/>
        </w:rPr>
        <w:t>Interreg</w:t>
      </w:r>
      <w:proofErr w:type="spellEnd"/>
      <w:r w:rsidRPr="00890249">
        <w:rPr>
          <w:rFonts w:asciiTheme="minorHAnsi" w:hAnsiTheme="minorHAnsi" w:cstheme="minorHAnsi"/>
          <w:sz w:val="22"/>
          <w:szCs w:val="22"/>
          <w:lang w:eastAsia="en-US" w:bidi="ar-SA"/>
        </w:rPr>
        <w:t xml:space="preserve"> Region Morza Bałtyckiego 2021-2027, w tym w zakresie: wzmacniania konkurencyjności MŚP, zwiększenia odporności i przystosowania do zmian klimatu, rozw</w:t>
      </w:r>
      <w:r w:rsidR="00C25687" w:rsidRPr="00890249">
        <w:rPr>
          <w:rFonts w:asciiTheme="minorHAnsi" w:hAnsiTheme="minorHAnsi" w:cstheme="minorHAnsi"/>
          <w:sz w:val="22"/>
          <w:szCs w:val="22"/>
          <w:lang w:eastAsia="en-US" w:bidi="ar-SA"/>
        </w:rPr>
        <w:t xml:space="preserve">oju </w:t>
      </w:r>
      <w:r w:rsidRPr="00890249">
        <w:rPr>
          <w:rFonts w:asciiTheme="minorHAnsi" w:hAnsiTheme="minorHAnsi" w:cstheme="minorHAnsi"/>
          <w:sz w:val="22"/>
          <w:szCs w:val="22"/>
          <w:lang w:eastAsia="en-US" w:bidi="ar-SA"/>
        </w:rPr>
        <w:t xml:space="preserve">bioróżnorodności, a także transgranicznej infrastruktury transportowej oraz zrównoważonej turystyki. </w:t>
      </w:r>
    </w:p>
    <w:p w14:paraId="022ED130" w14:textId="022576B1" w:rsidR="0093433C" w:rsidRPr="00890249" w:rsidRDefault="0068788E"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 programie współpracy transgranicznej </w:t>
      </w:r>
      <w:proofErr w:type="spellStart"/>
      <w:r w:rsidRPr="00890249">
        <w:rPr>
          <w:rFonts w:asciiTheme="minorHAnsi" w:hAnsiTheme="minorHAnsi" w:cstheme="minorHAnsi"/>
          <w:sz w:val="22"/>
          <w:szCs w:val="22"/>
          <w:lang w:eastAsia="en-US" w:bidi="ar-SA"/>
        </w:rPr>
        <w:t>Interreg</w:t>
      </w:r>
      <w:proofErr w:type="spellEnd"/>
      <w:r w:rsidRPr="00890249">
        <w:rPr>
          <w:rFonts w:asciiTheme="minorHAnsi" w:hAnsiTheme="minorHAnsi" w:cstheme="minorHAnsi"/>
          <w:sz w:val="22"/>
          <w:szCs w:val="22"/>
          <w:lang w:eastAsia="en-US" w:bidi="ar-SA"/>
        </w:rPr>
        <w:t xml:space="preserve"> Czechy-Polska 2021-2027 założono wsparcie konkurencyjności MŚP, które może wpłynąć na większą liczbę dobrej jakości miejsc pracy i spadek stopy bezrobocia w regionie</w:t>
      </w:r>
      <w:r w:rsidR="00C25687" w:rsidRPr="00890249">
        <w:rPr>
          <w:rFonts w:asciiTheme="minorHAnsi" w:hAnsiTheme="minorHAnsi" w:cstheme="minorHAnsi"/>
          <w:sz w:val="22"/>
          <w:szCs w:val="22"/>
          <w:lang w:eastAsia="en-US" w:bidi="ar-SA"/>
        </w:rPr>
        <w:t xml:space="preserve">, co </w:t>
      </w:r>
      <w:r w:rsidRPr="00890249">
        <w:rPr>
          <w:rFonts w:asciiTheme="minorHAnsi" w:hAnsiTheme="minorHAnsi" w:cstheme="minorHAnsi"/>
          <w:sz w:val="22"/>
          <w:szCs w:val="22"/>
          <w:lang w:eastAsia="en-US" w:bidi="ar-SA"/>
        </w:rPr>
        <w:t>jest komplementarne z innymi działaniami wzmacniającymi regionalny rynek pracy.</w:t>
      </w:r>
    </w:p>
    <w:p w14:paraId="1D283A7A" w14:textId="77777777" w:rsidR="0093433C" w:rsidRPr="00890249" w:rsidRDefault="0068788E"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Działania podejmowane w </w:t>
      </w:r>
      <w:proofErr w:type="spellStart"/>
      <w:r w:rsidRPr="00890249">
        <w:rPr>
          <w:rFonts w:asciiTheme="minorHAnsi" w:hAnsiTheme="minorHAnsi" w:cstheme="minorHAnsi"/>
          <w:sz w:val="22"/>
          <w:szCs w:val="22"/>
          <w:lang w:eastAsia="en-US" w:bidi="ar-SA"/>
        </w:rPr>
        <w:t>cs</w:t>
      </w:r>
      <w:proofErr w:type="spellEnd"/>
      <w:r w:rsidRPr="00890249">
        <w:rPr>
          <w:rFonts w:asciiTheme="minorHAnsi" w:hAnsiTheme="minorHAnsi" w:cstheme="minorHAnsi"/>
          <w:sz w:val="22"/>
          <w:szCs w:val="22"/>
          <w:lang w:eastAsia="en-US" w:bidi="ar-SA"/>
        </w:rPr>
        <w:t xml:space="preserve"> (a) wpisują się również w Obszar Tematyczny Edukacja Strategii UE dla regionu Morza Bałtyckiego.</w:t>
      </w:r>
    </w:p>
    <w:p w14:paraId="1FEDBD50" w14:textId="77777777" w:rsidR="0097068C" w:rsidRPr="00890249" w:rsidRDefault="0097068C" w:rsidP="0097068C">
      <w:pPr>
        <w:pStyle w:val="Tekstpodstawowy"/>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Planowane wykorzystanie instrumentów finansowych</w:t>
      </w:r>
    </w:p>
    <w:p w14:paraId="7E845F87" w14:textId="77777777" w:rsidR="0097068C" w:rsidRPr="00890249" w:rsidRDefault="0097068C" w:rsidP="0097068C">
      <w:pPr>
        <w:spacing w:before="0" w:after="0"/>
        <w:rPr>
          <w:rFonts w:asciiTheme="minorHAnsi" w:hAnsiTheme="minorHAnsi" w:cstheme="minorHAnsi"/>
          <w:noProof/>
          <w:sz w:val="22"/>
          <w:szCs w:val="22"/>
        </w:rPr>
      </w:pPr>
      <w:r w:rsidRPr="00890249">
        <w:rPr>
          <w:rFonts w:asciiTheme="minorHAnsi" w:hAnsiTheme="minorHAnsi" w:cstheme="minorHAnsi"/>
          <w:noProof/>
          <w:sz w:val="22"/>
          <w:szCs w:val="22"/>
        </w:rPr>
        <w:t>W ramach cs (a) nie planuje się wykorzystania instrumentów finansowych.</w:t>
      </w:r>
    </w:p>
    <w:p w14:paraId="4DC1D008" w14:textId="669A14C7" w:rsidR="0093433C" w:rsidRPr="00890249" w:rsidRDefault="00143915"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Planowane przedsięwzięcia dotyczą aktywizacji zawodowej dla osób znajduj</w:t>
      </w:r>
      <w:r w:rsidR="00C46153" w:rsidRPr="00890249">
        <w:rPr>
          <w:rFonts w:asciiTheme="minorHAnsi" w:hAnsiTheme="minorHAnsi" w:cstheme="minorHAnsi"/>
          <w:noProof/>
          <w:sz w:val="22"/>
          <w:szCs w:val="22"/>
        </w:rPr>
        <w:t>ą</w:t>
      </w:r>
      <w:r w:rsidRPr="00890249">
        <w:rPr>
          <w:rFonts w:asciiTheme="minorHAnsi" w:hAnsiTheme="minorHAnsi" w:cstheme="minorHAnsi"/>
          <w:noProof/>
          <w:sz w:val="22"/>
          <w:szCs w:val="22"/>
        </w:rPr>
        <w:t>cyc</w:t>
      </w:r>
      <w:r w:rsidR="00C46153" w:rsidRPr="00890249">
        <w:rPr>
          <w:rFonts w:asciiTheme="minorHAnsi" w:hAnsiTheme="minorHAnsi" w:cstheme="minorHAnsi"/>
          <w:noProof/>
          <w:sz w:val="22"/>
          <w:szCs w:val="22"/>
        </w:rPr>
        <w:t>h</w:t>
      </w:r>
      <w:r w:rsidRPr="00890249">
        <w:rPr>
          <w:rFonts w:asciiTheme="minorHAnsi" w:hAnsiTheme="minorHAnsi" w:cstheme="minorHAnsi"/>
          <w:noProof/>
          <w:sz w:val="22"/>
          <w:szCs w:val="22"/>
        </w:rPr>
        <w:t xml:space="preserve"> się w najgorszej sytuacji na rynku pracy, w tym m.in. osób 50+, z niepełnosprawności</w:t>
      </w:r>
      <w:r w:rsidR="00DC39F0">
        <w:rPr>
          <w:rFonts w:asciiTheme="minorHAnsi" w:hAnsiTheme="minorHAnsi" w:cstheme="minorHAnsi"/>
          <w:noProof/>
          <w:sz w:val="22"/>
          <w:szCs w:val="22"/>
        </w:rPr>
        <w:t>ami, długotrwale bezrobotnych i </w:t>
      </w:r>
      <w:r w:rsidRPr="00890249">
        <w:rPr>
          <w:rFonts w:asciiTheme="minorHAnsi" w:hAnsiTheme="minorHAnsi" w:cstheme="minorHAnsi"/>
          <w:noProof/>
          <w:sz w:val="22"/>
          <w:szCs w:val="22"/>
        </w:rPr>
        <w:t>młodych. Beneficjentami w tym przypadku będą przede wszystkim JST. Nie będą to przedsięwzięcia prowadzone dla zysku, samofinansujące się.</w:t>
      </w:r>
    </w:p>
    <w:p w14:paraId="22564A6F" w14:textId="77777777" w:rsidR="00114890" w:rsidRPr="00890249" w:rsidRDefault="00114890">
      <w:pPr>
        <w:spacing w:before="0" w:after="160" w:line="259" w:lineRule="auto"/>
        <w:jc w:val="left"/>
        <w:rPr>
          <w:rFonts w:asciiTheme="minorHAnsi" w:hAnsiTheme="minorHAnsi" w:cstheme="minorHAnsi"/>
          <w:noProof/>
          <w:sz w:val="22"/>
          <w:szCs w:val="22"/>
        </w:rPr>
      </w:pPr>
      <w:r w:rsidRPr="00890249">
        <w:rPr>
          <w:rFonts w:asciiTheme="minorHAnsi" w:hAnsiTheme="minorHAnsi" w:cstheme="minorHAnsi"/>
          <w:noProof/>
          <w:sz w:val="22"/>
          <w:szCs w:val="22"/>
        </w:rPr>
        <w:br w:type="page"/>
      </w:r>
    </w:p>
    <w:p w14:paraId="2F606CA7" w14:textId="77777777" w:rsidR="0097068C" w:rsidRPr="00890249" w:rsidRDefault="0097068C" w:rsidP="0097068C">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lastRenderedPageBreak/>
        <w:t>2.1.5.1.2 (a) Wskaźniki</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
        <w:gridCol w:w="751"/>
        <w:gridCol w:w="693"/>
        <w:gridCol w:w="1009"/>
        <w:gridCol w:w="830"/>
        <w:gridCol w:w="2213"/>
        <w:gridCol w:w="830"/>
        <w:gridCol w:w="1106"/>
        <w:gridCol w:w="1069"/>
      </w:tblGrid>
      <w:tr w:rsidR="0034642D" w:rsidRPr="00890249" w14:paraId="79A45391" w14:textId="77777777" w:rsidTr="0002590B">
        <w:trPr>
          <w:trHeight w:val="425"/>
        </w:trPr>
        <w:tc>
          <w:tcPr>
            <w:tcW w:w="5000" w:type="pct"/>
            <w:gridSpan w:val="9"/>
            <w:shd w:val="clear" w:color="auto" w:fill="D9D9D9" w:themeFill="background1" w:themeFillShade="D9"/>
          </w:tcPr>
          <w:p w14:paraId="21D1688B" w14:textId="77777777" w:rsidR="0034642D" w:rsidRPr="00890249" w:rsidRDefault="0034642D" w:rsidP="0034642D">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34642D" w:rsidRPr="00890249" w14:paraId="3E23EEDB" w14:textId="77777777" w:rsidTr="00A818DF">
        <w:trPr>
          <w:cantSplit/>
          <w:trHeight w:val="1647"/>
        </w:trPr>
        <w:tc>
          <w:tcPr>
            <w:tcW w:w="290" w:type="pct"/>
            <w:shd w:val="clear" w:color="auto" w:fill="F2F2F2" w:themeFill="background1" w:themeFillShade="F2"/>
            <w:textDirection w:val="btLr"/>
            <w:vAlign w:val="center"/>
          </w:tcPr>
          <w:p w14:paraId="3026CEEC"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416" w:type="pct"/>
            <w:shd w:val="clear" w:color="auto" w:fill="F2F2F2" w:themeFill="background1" w:themeFillShade="F2"/>
            <w:textDirection w:val="btLr"/>
            <w:vAlign w:val="center"/>
          </w:tcPr>
          <w:p w14:paraId="5BDD0747"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84" w:type="pct"/>
            <w:shd w:val="clear" w:color="auto" w:fill="F2F2F2" w:themeFill="background1" w:themeFillShade="F2"/>
            <w:textDirection w:val="btLr"/>
            <w:vAlign w:val="center"/>
          </w:tcPr>
          <w:p w14:paraId="496D1CF0"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59" w:type="pct"/>
            <w:shd w:val="clear" w:color="auto" w:fill="F2F2F2" w:themeFill="background1" w:themeFillShade="F2"/>
            <w:textDirection w:val="btLr"/>
            <w:vAlign w:val="center"/>
          </w:tcPr>
          <w:p w14:paraId="79FBFD79"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460" w:type="pct"/>
            <w:shd w:val="clear" w:color="auto" w:fill="F2F2F2" w:themeFill="background1" w:themeFillShade="F2"/>
            <w:textDirection w:val="btLr"/>
            <w:vAlign w:val="center"/>
          </w:tcPr>
          <w:p w14:paraId="53380670"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226" w:type="pct"/>
            <w:shd w:val="clear" w:color="auto" w:fill="F2F2F2" w:themeFill="background1" w:themeFillShade="F2"/>
            <w:textDirection w:val="btLr"/>
            <w:vAlign w:val="center"/>
          </w:tcPr>
          <w:p w14:paraId="275BDDB7"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460" w:type="pct"/>
            <w:shd w:val="clear" w:color="auto" w:fill="F2F2F2" w:themeFill="background1" w:themeFillShade="F2"/>
            <w:textDirection w:val="btLr"/>
            <w:vAlign w:val="center"/>
          </w:tcPr>
          <w:p w14:paraId="0A5585F5"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613" w:type="pct"/>
            <w:shd w:val="clear" w:color="auto" w:fill="F2F2F2" w:themeFill="background1" w:themeFillShade="F2"/>
            <w:textDirection w:val="btLr"/>
            <w:vAlign w:val="center"/>
          </w:tcPr>
          <w:p w14:paraId="0E00BEA1"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592" w:type="pct"/>
            <w:shd w:val="clear" w:color="auto" w:fill="F2F2F2" w:themeFill="background1" w:themeFillShade="F2"/>
            <w:textDirection w:val="btLr"/>
            <w:vAlign w:val="center"/>
          </w:tcPr>
          <w:p w14:paraId="4D9DE9EC"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311CDD" w:rsidRPr="00890249" w14:paraId="3E83DBB9" w14:textId="77777777" w:rsidTr="00A818DF">
        <w:trPr>
          <w:trHeight w:val="340"/>
        </w:trPr>
        <w:tc>
          <w:tcPr>
            <w:tcW w:w="290" w:type="pct"/>
            <w:vAlign w:val="center"/>
          </w:tcPr>
          <w:p w14:paraId="038F2586" w14:textId="77777777" w:rsidR="00311CDD" w:rsidRPr="00890249" w:rsidRDefault="00A13182" w:rsidP="0034642D">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6" w:type="pct"/>
            <w:vAlign w:val="center"/>
          </w:tcPr>
          <w:p w14:paraId="259F309E" w14:textId="77777777" w:rsidR="00311CDD" w:rsidRPr="00890249" w:rsidRDefault="00311CDD" w:rsidP="00311CDD">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4.</w:t>
            </w:r>
            <w:r w:rsidR="00243079" w:rsidRPr="00890249">
              <w:rPr>
                <w:rFonts w:asciiTheme="minorHAnsi" w:eastAsiaTheme="minorHAnsi" w:hAnsiTheme="minorHAnsi" w:cstheme="minorHAnsi"/>
                <w:i/>
                <w:noProof/>
                <w:sz w:val="18"/>
                <w:szCs w:val="16"/>
                <w:lang w:eastAsia="en-US" w:bidi="ar-SA"/>
              </w:rPr>
              <w:t>a</w:t>
            </w:r>
          </w:p>
        </w:tc>
        <w:tc>
          <w:tcPr>
            <w:tcW w:w="384" w:type="pct"/>
            <w:vAlign w:val="center"/>
          </w:tcPr>
          <w:p w14:paraId="6718D3F2" w14:textId="77777777" w:rsidR="00311CDD" w:rsidRPr="00890249" w:rsidRDefault="00311CDD" w:rsidP="00311CDD">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EFS+</w:t>
            </w:r>
          </w:p>
        </w:tc>
        <w:tc>
          <w:tcPr>
            <w:tcW w:w="559" w:type="pct"/>
            <w:vAlign w:val="center"/>
          </w:tcPr>
          <w:p w14:paraId="3E87CDBF" w14:textId="77777777" w:rsidR="00311CDD" w:rsidRPr="00890249" w:rsidRDefault="00E76BD1" w:rsidP="00311CDD">
            <w:pPr>
              <w:jc w:val="center"/>
              <w:rPr>
                <w:rFonts w:asciiTheme="minorHAnsi" w:hAnsiTheme="minorHAnsi" w:cstheme="minorHAnsi"/>
                <w:i/>
                <w:noProof/>
                <w:sz w:val="18"/>
                <w:szCs w:val="16"/>
              </w:rPr>
            </w:pPr>
            <w:r w:rsidRPr="00890249">
              <w:rPr>
                <w:rFonts w:asciiTheme="minorHAnsi" w:hAnsiTheme="minorHAnsi" w:cstheme="minorHAnsi"/>
                <w:noProof/>
                <w:sz w:val="18"/>
              </w:rPr>
              <w:t>słabiej rozwinięte</w:t>
            </w:r>
          </w:p>
        </w:tc>
        <w:tc>
          <w:tcPr>
            <w:tcW w:w="460" w:type="pct"/>
            <w:vAlign w:val="center"/>
          </w:tcPr>
          <w:p w14:paraId="7AECE243" w14:textId="77777777" w:rsidR="00311CDD" w:rsidRPr="00890249" w:rsidRDefault="002F64CC" w:rsidP="00311CDD">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EECO02</w:t>
            </w:r>
          </w:p>
        </w:tc>
        <w:tc>
          <w:tcPr>
            <w:tcW w:w="1226" w:type="pct"/>
            <w:vAlign w:val="center"/>
          </w:tcPr>
          <w:p w14:paraId="6CB12849" w14:textId="77777777" w:rsidR="00311CDD" w:rsidRPr="00890249" w:rsidRDefault="00311CDD" w:rsidP="00311CDD">
            <w:pPr>
              <w:jc w:val="left"/>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 xml:space="preserve">Liczba osób bezrobotnych, </w:t>
            </w:r>
            <w:r w:rsidRPr="00890249">
              <w:rPr>
                <w:rFonts w:asciiTheme="minorHAnsi" w:eastAsiaTheme="minorHAnsi" w:hAnsiTheme="minorHAnsi" w:cstheme="minorHAnsi"/>
                <w:i/>
                <w:noProof/>
                <w:sz w:val="18"/>
                <w:szCs w:val="16"/>
                <w:lang w:eastAsia="en-US" w:bidi="ar-SA"/>
              </w:rPr>
              <w:br/>
              <w:t>w tym długotrwale bezrobotnych objętych wsparciem w programie</w:t>
            </w:r>
          </w:p>
        </w:tc>
        <w:tc>
          <w:tcPr>
            <w:tcW w:w="460" w:type="pct"/>
            <w:vAlign w:val="center"/>
          </w:tcPr>
          <w:p w14:paraId="636373C6" w14:textId="77777777" w:rsidR="00311CDD" w:rsidRPr="00890249" w:rsidRDefault="00ED4DE3" w:rsidP="00ED4DE3">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os.</w:t>
            </w:r>
          </w:p>
        </w:tc>
        <w:tc>
          <w:tcPr>
            <w:tcW w:w="613" w:type="pct"/>
            <w:vAlign w:val="center"/>
          </w:tcPr>
          <w:p w14:paraId="795D6B7C" w14:textId="77777777" w:rsidR="00311CDD" w:rsidRPr="00890249" w:rsidRDefault="002F64CC" w:rsidP="00311CD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5 28</w:t>
            </w:r>
            <w:r w:rsidR="006E088D" w:rsidRPr="00890249">
              <w:rPr>
                <w:rFonts w:asciiTheme="minorHAnsi" w:hAnsiTheme="minorHAnsi" w:cstheme="minorHAnsi"/>
                <w:i/>
                <w:noProof/>
                <w:sz w:val="18"/>
                <w:szCs w:val="16"/>
              </w:rPr>
              <w:t>0</w:t>
            </w:r>
          </w:p>
        </w:tc>
        <w:tc>
          <w:tcPr>
            <w:tcW w:w="592" w:type="pct"/>
            <w:vAlign w:val="center"/>
          </w:tcPr>
          <w:p w14:paraId="0FF17E38" w14:textId="7B776AFA" w:rsidR="00A63705" w:rsidRPr="00890249" w:rsidRDefault="003423CA" w:rsidP="0043241C">
            <w:pPr>
              <w:jc w:val="center"/>
              <w:rPr>
                <w:rFonts w:asciiTheme="minorHAnsi" w:hAnsiTheme="minorHAnsi" w:cstheme="minorHAnsi"/>
                <w:i/>
                <w:noProof/>
                <w:sz w:val="18"/>
                <w:szCs w:val="16"/>
              </w:rPr>
            </w:pPr>
            <w:r>
              <w:rPr>
                <w:rFonts w:asciiTheme="minorHAnsi" w:hAnsiTheme="minorHAnsi" w:cstheme="minorHAnsi"/>
                <w:i/>
                <w:noProof/>
                <w:sz w:val="18"/>
                <w:szCs w:val="16"/>
              </w:rPr>
              <w:t>15 500</w:t>
            </w:r>
          </w:p>
        </w:tc>
      </w:tr>
      <w:tr w:rsidR="00A818DF" w:rsidRPr="00890249" w14:paraId="3559EB43" w14:textId="77777777" w:rsidTr="00A818DF">
        <w:trPr>
          <w:trHeight w:val="332"/>
        </w:trPr>
        <w:tc>
          <w:tcPr>
            <w:tcW w:w="290" w:type="pct"/>
            <w:vAlign w:val="center"/>
          </w:tcPr>
          <w:p w14:paraId="63911695" w14:textId="77777777" w:rsidR="00A818DF" w:rsidRPr="00890249" w:rsidRDefault="00A818DF" w:rsidP="00A818DF">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6" w:type="pct"/>
            <w:vAlign w:val="center"/>
          </w:tcPr>
          <w:p w14:paraId="501C2BD1" w14:textId="77777777" w:rsidR="00A818DF" w:rsidRPr="00890249" w:rsidRDefault="00A818DF" w:rsidP="00A818DF">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4.a</w:t>
            </w:r>
          </w:p>
        </w:tc>
        <w:tc>
          <w:tcPr>
            <w:tcW w:w="384" w:type="pct"/>
            <w:vAlign w:val="center"/>
          </w:tcPr>
          <w:p w14:paraId="63C9DB06" w14:textId="77777777" w:rsidR="00A818DF" w:rsidRPr="00890249" w:rsidRDefault="00A818DF" w:rsidP="00A818DF">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59" w:type="pct"/>
            <w:vAlign w:val="center"/>
          </w:tcPr>
          <w:p w14:paraId="51E456CF" w14:textId="77777777" w:rsidR="00A818DF" w:rsidRPr="00890249" w:rsidRDefault="00A818DF" w:rsidP="00A818DF">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460" w:type="pct"/>
            <w:vAlign w:val="center"/>
          </w:tcPr>
          <w:p w14:paraId="3FE3370A" w14:textId="77777777" w:rsidR="00A818DF" w:rsidRPr="00890249" w:rsidRDefault="00A818DF" w:rsidP="00A818DF">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EECO07</w:t>
            </w:r>
          </w:p>
        </w:tc>
        <w:tc>
          <w:tcPr>
            <w:tcW w:w="1226" w:type="pct"/>
            <w:vAlign w:val="center"/>
          </w:tcPr>
          <w:p w14:paraId="0AC34D6F" w14:textId="77777777" w:rsidR="00A818DF" w:rsidRPr="00890249" w:rsidRDefault="00A818DF" w:rsidP="00A818DF">
            <w:pPr>
              <w:jc w:val="left"/>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Liczba osób w wieku 18-29 lat objętych wsparciem w programie</w:t>
            </w:r>
          </w:p>
        </w:tc>
        <w:tc>
          <w:tcPr>
            <w:tcW w:w="460" w:type="pct"/>
            <w:vAlign w:val="center"/>
          </w:tcPr>
          <w:p w14:paraId="017E43CA" w14:textId="77777777" w:rsidR="00A818DF" w:rsidRPr="00890249" w:rsidRDefault="00A818DF" w:rsidP="00A818DF">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os.</w:t>
            </w:r>
          </w:p>
        </w:tc>
        <w:tc>
          <w:tcPr>
            <w:tcW w:w="613" w:type="pct"/>
            <w:vAlign w:val="center"/>
          </w:tcPr>
          <w:p w14:paraId="63FB5327" w14:textId="77777777" w:rsidR="00A818DF" w:rsidRPr="00890249" w:rsidRDefault="00A818DF" w:rsidP="00A818DF">
            <w:pPr>
              <w:jc w:val="center"/>
              <w:rPr>
                <w:rFonts w:asciiTheme="minorHAnsi" w:hAnsiTheme="minorHAnsi" w:cstheme="minorHAnsi"/>
                <w:noProof/>
                <w:sz w:val="18"/>
                <w:szCs w:val="16"/>
              </w:rPr>
            </w:pPr>
            <w:r w:rsidRPr="00890249">
              <w:rPr>
                <w:rFonts w:asciiTheme="minorHAnsi" w:hAnsiTheme="minorHAnsi" w:cstheme="minorHAnsi"/>
                <w:noProof/>
                <w:sz w:val="18"/>
                <w:szCs w:val="16"/>
              </w:rPr>
              <w:t>1 320</w:t>
            </w:r>
          </w:p>
        </w:tc>
        <w:tc>
          <w:tcPr>
            <w:tcW w:w="592" w:type="pct"/>
            <w:vAlign w:val="center"/>
          </w:tcPr>
          <w:p w14:paraId="3BB1F6E8" w14:textId="2F4FFBCC" w:rsidR="00A818DF" w:rsidRPr="00890249" w:rsidRDefault="003423CA" w:rsidP="00A818DF">
            <w:pPr>
              <w:jc w:val="center"/>
              <w:rPr>
                <w:rFonts w:asciiTheme="minorHAnsi" w:hAnsiTheme="minorHAnsi" w:cstheme="minorHAnsi"/>
                <w:noProof/>
                <w:sz w:val="18"/>
                <w:szCs w:val="16"/>
              </w:rPr>
            </w:pPr>
            <w:r>
              <w:rPr>
                <w:rFonts w:asciiTheme="minorHAnsi" w:hAnsiTheme="minorHAnsi" w:cstheme="minorHAnsi"/>
                <w:noProof/>
                <w:sz w:val="18"/>
                <w:szCs w:val="16"/>
              </w:rPr>
              <w:t>6 200</w:t>
            </w:r>
          </w:p>
        </w:tc>
      </w:tr>
      <w:tr w:rsidR="00A818DF" w:rsidRPr="00890249" w14:paraId="7CCB606A" w14:textId="77777777" w:rsidTr="00A818DF">
        <w:trPr>
          <w:trHeight w:val="332"/>
        </w:trPr>
        <w:tc>
          <w:tcPr>
            <w:tcW w:w="290" w:type="pct"/>
            <w:vAlign w:val="center"/>
          </w:tcPr>
          <w:p w14:paraId="55A34008" w14:textId="77777777" w:rsidR="00A818DF" w:rsidRPr="00890249" w:rsidRDefault="00A818DF" w:rsidP="00A818DF">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6" w:type="pct"/>
            <w:vAlign w:val="center"/>
          </w:tcPr>
          <w:p w14:paraId="72DC52D0" w14:textId="77777777" w:rsidR="00A818DF" w:rsidRPr="00890249" w:rsidRDefault="00A818DF" w:rsidP="00A818DF">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4.a</w:t>
            </w:r>
          </w:p>
        </w:tc>
        <w:tc>
          <w:tcPr>
            <w:tcW w:w="384" w:type="pct"/>
            <w:vAlign w:val="center"/>
          </w:tcPr>
          <w:p w14:paraId="0961E296" w14:textId="77777777" w:rsidR="00A818DF" w:rsidRPr="00890249" w:rsidRDefault="00A818DF" w:rsidP="00A818DF">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EFS+</w:t>
            </w:r>
          </w:p>
        </w:tc>
        <w:tc>
          <w:tcPr>
            <w:tcW w:w="559" w:type="pct"/>
            <w:vAlign w:val="center"/>
          </w:tcPr>
          <w:p w14:paraId="0B3E5310" w14:textId="77777777" w:rsidR="00A818DF" w:rsidRPr="00890249" w:rsidRDefault="00A818DF" w:rsidP="00A818DF">
            <w:pPr>
              <w:jc w:val="center"/>
              <w:rPr>
                <w:rFonts w:asciiTheme="minorHAnsi" w:hAnsiTheme="minorHAnsi" w:cstheme="minorHAnsi"/>
                <w:i/>
                <w:noProof/>
                <w:sz w:val="18"/>
                <w:szCs w:val="16"/>
              </w:rPr>
            </w:pPr>
            <w:r w:rsidRPr="00890249">
              <w:rPr>
                <w:rFonts w:asciiTheme="minorHAnsi" w:hAnsiTheme="minorHAnsi" w:cstheme="minorHAnsi"/>
                <w:noProof/>
                <w:sz w:val="18"/>
              </w:rPr>
              <w:t>słabiej rozwinięte</w:t>
            </w:r>
          </w:p>
        </w:tc>
        <w:tc>
          <w:tcPr>
            <w:tcW w:w="460" w:type="pct"/>
            <w:vAlign w:val="center"/>
          </w:tcPr>
          <w:p w14:paraId="7105339F" w14:textId="77777777" w:rsidR="00A818DF" w:rsidRPr="00890249" w:rsidRDefault="00A818DF" w:rsidP="00A818DF">
            <w:pPr>
              <w:jc w:val="center"/>
              <w:rPr>
                <w:rFonts w:asciiTheme="minorHAnsi" w:hAnsiTheme="minorHAnsi" w:cstheme="minorHAnsi"/>
                <w:i/>
                <w:sz w:val="18"/>
                <w:szCs w:val="16"/>
              </w:rPr>
            </w:pPr>
            <w:r w:rsidRPr="00890249">
              <w:rPr>
                <w:rFonts w:asciiTheme="minorHAnsi" w:eastAsiaTheme="minorHAnsi" w:hAnsiTheme="minorHAnsi" w:cstheme="minorHAnsi"/>
                <w:i/>
                <w:noProof/>
                <w:sz w:val="18"/>
                <w:szCs w:val="16"/>
                <w:lang w:eastAsia="en-US" w:bidi="ar-SA"/>
              </w:rPr>
              <w:t>PLACO01</w:t>
            </w:r>
          </w:p>
        </w:tc>
        <w:tc>
          <w:tcPr>
            <w:tcW w:w="1226" w:type="pct"/>
            <w:vAlign w:val="center"/>
          </w:tcPr>
          <w:p w14:paraId="6F9A5E68" w14:textId="77777777" w:rsidR="00A818DF" w:rsidRPr="00890249" w:rsidRDefault="00A818DF" w:rsidP="00A818DF">
            <w:pPr>
              <w:jc w:val="left"/>
              <w:rPr>
                <w:rFonts w:asciiTheme="minorHAnsi" w:hAnsiTheme="minorHAnsi" w:cstheme="minorHAnsi"/>
                <w:i/>
                <w:sz w:val="18"/>
                <w:szCs w:val="16"/>
              </w:rPr>
            </w:pPr>
            <w:r w:rsidRPr="00890249">
              <w:rPr>
                <w:rFonts w:asciiTheme="minorHAnsi" w:eastAsiaTheme="minorHAnsi" w:hAnsiTheme="minorHAnsi" w:cstheme="minorHAnsi"/>
                <w:i/>
                <w:noProof/>
                <w:sz w:val="18"/>
                <w:szCs w:val="16"/>
                <w:lang w:eastAsia="en-US" w:bidi="ar-SA"/>
              </w:rPr>
              <w:t>Liczba osób, które otrzymały bezzwrotne środki na podjęcie działalności gospodarczej w programie</w:t>
            </w:r>
          </w:p>
        </w:tc>
        <w:tc>
          <w:tcPr>
            <w:tcW w:w="460" w:type="pct"/>
            <w:vAlign w:val="center"/>
          </w:tcPr>
          <w:p w14:paraId="1024C188" w14:textId="77777777" w:rsidR="00A818DF" w:rsidRPr="00890249" w:rsidRDefault="00A818DF" w:rsidP="00A818DF">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os.</w:t>
            </w:r>
          </w:p>
        </w:tc>
        <w:tc>
          <w:tcPr>
            <w:tcW w:w="613" w:type="pct"/>
            <w:vAlign w:val="center"/>
          </w:tcPr>
          <w:p w14:paraId="6D213AB9" w14:textId="77777777" w:rsidR="00A818DF" w:rsidRPr="00890249" w:rsidRDefault="00A818DF" w:rsidP="00A818DF">
            <w:pPr>
              <w:jc w:val="center"/>
              <w:rPr>
                <w:rFonts w:asciiTheme="minorHAnsi" w:hAnsiTheme="minorHAnsi" w:cstheme="minorHAnsi"/>
                <w:noProof/>
                <w:sz w:val="18"/>
                <w:szCs w:val="16"/>
              </w:rPr>
            </w:pPr>
            <w:r w:rsidRPr="00890249">
              <w:rPr>
                <w:rFonts w:asciiTheme="minorHAnsi" w:hAnsiTheme="minorHAnsi" w:cstheme="minorHAnsi"/>
                <w:noProof/>
                <w:sz w:val="18"/>
                <w:szCs w:val="16"/>
              </w:rPr>
              <w:t>630</w:t>
            </w:r>
          </w:p>
        </w:tc>
        <w:tc>
          <w:tcPr>
            <w:tcW w:w="592" w:type="pct"/>
            <w:vAlign w:val="center"/>
          </w:tcPr>
          <w:p w14:paraId="2ED6AD84" w14:textId="2A7B8811" w:rsidR="00A818DF" w:rsidRPr="00890249" w:rsidRDefault="003423CA" w:rsidP="00A818DF">
            <w:pPr>
              <w:jc w:val="center"/>
              <w:rPr>
                <w:rFonts w:asciiTheme="minorHAnsi" w:hAnsiTheme="minorHAnsi" w:cstheme="minorHAnsi"/>
                <w:noProof/>
                <w:sz w:val="18"/>
                <w:szCs w:val="16"/>
              </w:rPr>
            </w:pPr>
            <w:r>
              <w:rPr>
                <w:rFonts w:asciiTheme="minorHAnsi" w:hAnsiTheme="minorHAnsi" w:cstheme="minorHAnsi"/>
                <w:noProof/>
                <w:sz w:val="18"/>
                <w:szCs w:val="16"/>
              </w:rPr>
              <w:t>2 635</w:t>
            </w:r>
          </w:p>
        </w:tc>
      </w:tr>
    </w:tbl>
    <w:p w14:paraId="213EBCF1" w14:textId="77777777" w:rsidR="00E03FED" w:rsidRPr="00890249" w:rsidRDefault="00E03FED" w:rsidP="006100D7">
      <w:pPr>
        <w:spacing w:before="0" w:after="160" w:line="259" w:lineRule="auto"/>
        <w:jc w:val="left"/>
        <w:rPr>
          <w:rFonts w:asciiTheme="minorHAnsi" w:eastAsia="Times New Roman" w:hAnsiTheme="minorHAnsi" w:cstheme="minorHAnsi"/>
          <w:b/>
          <w:iCs/>
          <w:noProof/>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749"/>
        <w:gridCol w:w="690"/>
        <w:gridCol w:w="1004"/>
        <w:gridCol w:w="772"/>
        <w:gridCol w:w="1379"/>
        <w:gridCol w:w="826"/>
        <w:gridCol w:w="690"/>
        <w:gridCol w:w="593"/>
        <w:gridCol w:w="558"/>
        <w:gridCol w:w="603"/>
        <w:gridCol w:w="678"/>
      </w:tblGrid>
      <w:tr w:rsidR="0098169C" w:rsidRPr="00890249" w14:paraId="6E7DB1EE" w14:textId="77777777" w:rsidTr="00547D2A">
        <w:trPr>
          <w:trHeight w:val="480"/>
        </w:trPr>
        <w:tc>
          <w:tcPr>
            <w:tcW w:w="5000" w:type="pct"/>
            <w:gridSpan w:val="12"/>
            <w:shd w:val="clear" w:color="auto" w:fill="D9D9D9" w:themeFill="background1" w:themeFillShade="D9"/>
          </w:tcPr>
          <w:p w14:paraId="7EE33BE5" w14:textId="77777777" w:rsidR="0098169C" w:rsidRPr="00890249" w:rsidRDefault="0098169C" w:rsidP="0098169C">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t>Tabela 3: Wskaźniki rezultatów</w:t>
            </w:r>
          </w:p>
        </w:tc>
      </w:tr>
      <w:tr w:rsidR="0098169C" w:rsidRPr="00890249" w14:paraId="65441897" w14:textId="77777777" w:rsidTr="00547D2A">
        <w:trPr>
          <w:cantSplit/>
          <w:trHeight w:val="1768"/>
        </w:trPr>
        <w:tc>
          <w:tcPr>
            <w:tcW w:w="286" w:type="pct"/>
            <w:shd w:val="clear" w:color="auto" w:fill="F2F2F2" w:themeFill="background1" w:themeFillShade="F2"/>
            <w:textDirection w:val="btLr"/>
            <w:vAlign w:val="center"/>
          </w:tcPr>
          <w:p w14:paraId="671FED79"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413" w:type="pct"/>
            <w:shd w:val="clear" w:color="auto" w:fill="F2F2F2" w:themeFill="background1" w:themeFillShade="F2"/>
            <w:textDirection w:val="btLr"/>
            <w:vAlign w:val="center"/>
          </w:tcPr>
          <w:p w14:paraId="4EE61818"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381" w:type="pct"/>
            <w:shd w:val="clear" w:color="auto" w:fill="F2F2F2" w:themeFill="background1" w:themeFillShade="F2"/>
            <w:textDirection w:val="btLr"/>
            <w:vAlign w:val="center"/>
          </w:tcPr>
          <w:p w14:paraId="6C372217"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554" w:type="pct"/>
            <w:shd w:val="clear" w:color="auto" w:fill="F2F2F2" w:themeFill="background1" w:themeFillShade="F2"/>
            <w:textDirection w:val="btLr"/>
            <w:vAlign w:val="center"/>
          </w:tcPr>
          <w:p w14:paraId="1A23B03D"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26" w:type="pct"/>
            <w:shd w:val="clear" w:color="auto" w:fill="F2F2F2" w:themeFill="background1" w:themeFillShade="F2"/>
            <w:textDirection w:val="btLr"/>
            <w:vAlign w:val="center"/>
          </w:tcPr>
          <w:p w14:paraId="662CCC94"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761" w:type="pct"/>
            <w:shd w:val="clear" w:color="auto" w:fill="F2F2F2" w:themeFill="background1" w:themeFillShade="F2"/>
            <w:textDirection w:val="btLr"/>
            <w:vAlign w:val="center"/>
          </w:tcPr>
          <w:p w14:paraId="5FB14159"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456" w:type="pct"/>
            <w:shd w:val="clear" w:color="auto" w:fill="F2F2F2" w:themeFill="background1" w:themeFillShade="F2"/>
            <w:textDirection w:val="btLr"/>
            <w:vAlign w:val="center"/>
          </w:tcPr>
          <w:p w14:paraId="2E24EFA4"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381" w:type="pct"/>
            <w:shd w:val="clear" w:color="auto" w:fill="F2F2F2" w:themeFill="background1" w:themeFillShade="F2"/>
            <w:textDirection w:val="btLr"/>
            <w:vAlign w:val="center"/>
          </w:tcPr>
          <w:p w14:paraId="5A0A272A"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327" w:type="pct"/>
            <w:shd w:val="clear" w:color="auto" w:fill="F2F2F2" w:themeFill="background1" w:themeFillShade="F2"/>
            <w:textDirection w:val="btLr"/>
            <w:vAlign w:val="center"/>
          </w:tcPr>
          <w:p w14:paraId="528D6620"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308" w:type="pct"/>
            <w:shd w:val="clear" w:color="auto" w:fill="F2F2F2" w:themeFill="background1" w:themeFillShade="F2"/>
            <w:textDirection w:val="btLr"/>
            <w:vAlign w:val="center"/>
          </w:tcPr>
          <w:p w14:paraId="1593BABC"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333" w:type="pct"/>
            <w:shd w:val="clear" w:color="auto" w:fill="F2F2F2" w:themeFill="background1" w:themeFillShade="F2"/>
            <w:textDirection w:val="btLr"/>
            <w:vAlign w:val="center"/>
          </w:tcPr>
          <w:p w14:paraId="5F6F815B"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374" w:type="pct"/>
            <w:shd w:val="clear" w:color="auto" w:fill="F2F2F2" w:themeFill="background1" w:themeFillShade="F2"/>
            <w:textDirection w:val="btLr"/>
            <w:vAlign w:val="center"/>
          </w:tcPr>
          <w:p w14:paraId="53C26FB3" w14:textId="77777777" w:rsidR="0098169C" w:rsidRPr="00890249" w:rsidRDefault="0098169C" w:rsidP="0098169C">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4C3250" w:rsidRPr="00890249" w14:paraId="460C5222" w14:textId="77777777" w:rsidTr="00547D2A">
        <w:trPr>
          <w:trHeight w:val="434"/>
        </w:trPr>
        <w:tc>
          <w:tcPr>
            <w:tcW w:w="286" w:type="pct"/>
            <w:vAlign w:val="center"/>
          </w:tcPr>
          <w:p w14:paraId="00704EA6" w14:textId="77777777" w:rsidR="004C3250" w:rsidRPr="00890249" w:rsidRDefault="00E76BD1" w:rsidP="00243079">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CP4</w:t>
            </w:r>
          </w:p>
        </w:tc>
        <w:tc>
          <w:tcPr>
            <w:tcW w:w="413" w:type="pct"/>
            <w:vAlign w:val="center"/>
          </w:tcPr>
          <w:p w14:paraId="6F85D818" w14:textId="77777777" w:rsidR="004C3250" w:rsidRPr="00890249" w:rsidRDefault="004C3250" w:rsidP="004C3250">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w:t>
            </w:r>
            <w:r w:rsidR="00243079" w:rsidRPr="00890249">
              <w:rPr>
                <w:rFonts w:asciiTheme="minorHAnsi" w:eastAsiaTheme="minorHAnsi" w:hAnsiTheme="minorHAnsi" w:cstheme="minorHAnsi"/>
                <w:i/>
                <w:noProof/>
                <w:sz w:val="18"/>
                <w:szCs w:val="16"/>
                <w:lang w:eastAsia="en-US" w:bidi="ar-SA"/>
              </w:rPr>
              <w:t>a</w:t>
            </w:r>
          </w:p>
        </w:tc>
        <w:tc>
          <w:tcPr>
            <w:tcW w:w="381" w:type="pct"/>
            <w:vAlign w:val="center"/>
          </w:tcPr>
          <w:p w14:paraId="7CC00DD9" w14:textId="77777777" w:rsidR="004C3250" w:rsidRPr="00890249" w:rsidRDefault="004C3250" w:rsidP="004C3250">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54" w:type="pct"/>
            <w:vAlign w:val="center"/>
          </w:tcPr>
          <w:p w14:paraId="6EE0303F" w14:textId="77777777" w:rsidR="004C3250" w:rsidRPr="00890249" w:rsidRDefault="00E76BD1" w:rsidP="004C3250">
            <w:pPr>
              <w:jc w:val="center"/>
              <w:rPr>
                <w:rFonts w:asciiTheme="minorHAnsi" w:hAnsiTheme="minorHAnsi" w:cstheme="minorHAnsi"/>
                <w:i/>
                <w:noProof/>
                <w:sz w:val="18"/>
                <w:szCs w:val="16"/>
                <w:lang w:eastAsia="en-US" w:bidi="ar-SA"/>
              </w:rPr>
            </w:pPr>
            <w:r w:rsidRPr="00890249">
              <w:rPr>
                <w:rFonts w:asciiTheme="minorHAnsi" w:hAnsiTheme="minorHAnsi" w:cstheme="minorHAnsi"/>
                <w:noProof/>
                <w:sz w:val="18"/>
              </w:rPr>
              <w:t>słabiej rozwinięte</w:t>
            </w:r>
          </w:p>
        </w:tc>
        <w:tc>
          <w:tcPr>
            <w:tcW w:w="426" w:type="pct"/>
            <w:vAlign w:val="center"/>
          </w:tcPr>
          <w:p w14:paraId="29A7C8D0" w14:textId="77777777" w:rsidR="004C3250" w:rsidRPr="00890249" w:rsidRDefault="002F64CC" w:rsidP="004C3250">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EECR04</w:t>
            </w:r>
          </w:p>
        </w:tc>
        <w:tc>
          <w:tcPr>
            <w:tcW w:w="761" w:type="pct"/>
            <w:vAlign w:val="center"/>
          </w:tcPr>
          <w:p w14:paraId="24CFAB01" w14:textId="2B123FC7" w:rsidR="004C3250" w:rsidRPr="00890249" w:rsidRDefault="002F64CC" w:rsidP="004C3250">
            <w:pPr>
              <w:jc w:val="left"/>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Liczba osób pracujących, łącznie z prowadzącymi działalność na własny rachunek</w:t>
            </w:r>
            <w:r w:rsidR="007C0DA8">
              <w:rPr>
                <w:rFonts w:asciiTheme="minorHAnsi" w:eastAsiaTheme="minorHAnsi" w:hAnsiTheme="minorHAnsi" w:cstheme="minorHAnsi"/>
                <w:i/>
                <w:noProof/>
                <w:sz w:val="18"/>
                <w:szCs w:val="16"/>
                <w:lang w:eastAsia="en-US" w:bidi="ar-SA"/>
              </w:rPr>
              <w:t>,</w:t>
            </w:r>
            <w:r w:rsidRPr="00890249">
              <w:rPr>
                <w:rFonts w:asciiTheme="minorHAnsi" w:eastAsiaTheme="minorHAnsi" w:hAnsiTheme="minorHAnsi" w:cstheme="minorHAnsi"/>
                <w:i/>
                <w:noProof/>
                <w:sz w:val="18"/>
                <w:szCs w:val="16"/>
                <w:lang w:eastAsia="en-US" w:bidi="ar-SA"/>
              </w:rPr>
              <w:t xml:space="preserve"> po opuszczeniu programu</w:t>
            </w:r>
          </w:p>
        </w:tc>
        <w:tc>
          <w:tcPr>
            <w:tcW w:w="456" w:type="pct"/>
            <w:vAlign w:val="center"/>
          </w:tcPr>
          <w:p w14:paraId="4DE01E3A" w14:textId="77777777" w:rsidR="004C3250" w:rsidRPr="00890249" w:rsidRDefault="002576D4" w:rsidP="004C3250">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os.</w:t>
            </w:r>
          </w:p>
        </w:tc>
        <w:tc>
          <w:tcPr>
            <w:tcW w:w="381" w:type="pct"/>
            <w:vAlign w:val="center"/>
          </w:tcPr>
          <w:p w14:paraId="29F4813F" w14:textId="415CC09F" w:rsidR="004C3250" w:rsidRPr="00890249" w:rsidRDefault="006A700C" w:rsidP="0098169C">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12 692</w:t>
            </w:r>
          </w:p>
        </w:tc>
        <w:tc>
          <w:tcPr>
            <w:tcW w:w="327" w:type="pct"/>
            <w:vAlign w:val="center"/>
          </w:tcPr>
          <w:p w14:paraId="240F1020" w14:textId="77777777" w:rsidR="004C3250" w:rsidRPr="00890249" w:rsidRDefault="002F64CC" w:rsidP="0098169C">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2021</w:t>
            </w:r>
          </w:p>
        </w:tc>
        <w:tc>
          <w:tcPr>
            <w:tcW w:w="308" w:type="pct"/>
            <w:vAlign w:val="center"/>
          </w:tcPr>
          <w:p w14:paraId="70EA64FA" w14:textId="601FCE8A" w:rsidR="004C3250" w:rsidRPr="00890249" w:rsidRDefault="003423CA" w:rsidP="0098169C">
            <w:pPr>
              <w:jc w:val="center"/>
              <w:rPr>
                <w:rFonts w:asciiTheme="minorHAnsi" w:hAnsiTheme="minorHAnsi" w:cstheme="minorHAnsi"/>
                <w:b/>
                <w:noProof/>
                <w:sz w:val="18"/>
                <w:szCs w:val="16"/>
                <w:lang w:eastAsia="en-US" w:bidi="ar-SA"/>
              </w:rPr>
            </w:pPr>
            <w:r>
              <w:rPr>
                <w:rFonts w:asciiTheme="minorHAnsi" w:hAnsiTheme="minorHAnsi" w:cstheme="minorHAnsi"/>
                <w:b/>
                <w:noProof/>
                <w:sz w:val="18"/>
                <w:szCs w:val="16"/>
                <w:lang w:eastAsia="en-US" w:bidi="ar-SA"/>
              </w:rPr>
              <w:t>10 850</w:t>
            </w:r>
          </w:p>
        </w:tc>
        <w:tc>
          <w:tcPr>
            <w:tcW w:w="333" w:type="pct"/>
            <w:vAlign w:val="center"/>
          </w:tcPr>
          <w:p w14:paraId="6B30C45A" w14:textId="77777777" w:rsidR="004C3250" w:rsidRPr="00890249" w:rsidRDefault="00D31E60" w:rsidP="0098169C">
            <w:pPr>
              <w:spacing w:line="480" w:lineRule="auto"/>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IZ</w:t>
            </w:r>
          </w:p>
        </w:tc>
        <w:tc>
          <w:tcPr>
            <w:tcW w:w="374" w:type="pct"/>
            <w:vAlign w:val="center"/>
          </w:tcPr>
          <w:p w14:paraId="48E9A283" w14:textId="73786CF8" w:rsidR="004C3250" w:rsidRPr="00890249" w:rsidRDefault="006A700C" w:rsidP="0098169C">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Wskaźnik referencyjny: EECO02</w:t>
            </w:r>
          </w:p>
        </w:tc>
      </w:tr>
    </w:tbl>
    <w:p w14:paraId="61B7B452" w14:textId="390F6B4A" w:rsidR="00114890" w:rsidRPr="00890249" w:rsidRDefault="00114890" w:rsidP="004B46F4">
      <w:pPr>
        <w:spacing w:before="240" w:after="240"/>
        <w:rPr>
          <w:rFonts w:asciiTheme="minorHAnsi" w:hAnsiTheme="minorHAnsi" w:cstheme="minorHAnsi"/>
          <w:b/>
          <w:noProof/>
          <w:sz w:val="22"/>
          <w:szCs w:val="22"/>
        </w:rPr>
      </w:pPr>
    </w:p>
    <w:p w14:paraId="1F93B6C6" w14:textId="77777777" w:rsidR="00114890" w:rsidRPr="00890249" w:rsidRDefault="00114890">
      <w:pPr>
        <w:spacing w:before="0" w:after="160" w:line="259" w:lineRule="auto"/>
        <w:jc w:val="left"/>
        <w:rPr>
          <w:rFonts w:asciiTheme="minorHAnsi" w:hAnsiTheme="minorHAnsi" w:cstheme="minorHAnsi"/>
          <w:b/>
          <w:noProof/>
          <w:sz w:val="22"/>
          <w:szCs w:val="22"/>
        </w:rPr>
      </w:pPr>
      <w:r w:rsidRPr="00890249">
        <w:rPr>
          <w:rFonts w:asciiTheme="minorHAnsi" w:hAnsiTheme="minorHAnsi" w:cstheme="minorHAnsi"/>
          <w:b/>
          <w:noProof/>
          <w:sz w:val="22"/>
          <w:szCs w:val="22"/>
        </w:rPr>
        <w:br w:type="page"/>
      </w:r>
    </w:p>
    <w:p w14:paraId="4F8B2E41" w14:textId="77777777" w:rsidR="0097068C" w:rsidRPr="00890249" w:rsidRDefault="0097068C" w:rsidP="0097068C">
      <w:pPr>
        <w:spacing w:before="0" w:after="160" w:line="259" w:lineRule="auto"/>
        <w:jc w:val="left"/>
        <w:rPr>
          <w:rFonts w:asciiTheme="minorHAnsi" w:hAnsiTheme="minorHAnsi" w:cstheme="minorHAnsi"/>
          <w:b/>
          <w:noProof/>
          <w:sz w:val="22"/>
          <w:szCs w:val="22"/>
        </w:rPr>
      </w:pPr>
      <w:r w:rsidRPr="00890249">
        <w:rPr>
          <w:rFonts w:asciiTheme="minorHAnsi" w:hAnsiTheme="minorHAnsi" w:cstheme="minorHAnsi"/>
          <w:b/>
          <w:noProof/>
          <w:sz w:val="22"/>
          <w:szCs w:val="22"/>
        </w:rPr>
        <w:lastRenderedPageBreak/>
        <w:t>2.1.5.1.3 (a) Orientacyjny podział zasobów programu (UE) według rodzaju interwencji</w:t>
      </w:r>
    </w:p>
    <w:tbl>
      <w:tblPr>
        <w:tblStyle w:val="Tabela-Siatka"/>
        <w:tblW w:w="0" w:type="auto"/>
        <w:tblLook w:val="04A0" w:firstRow="1" w:lastRow="0" w:firstColumn="1" w:lastColumn="0" w:noHBand="0" w:noVBand="1"/>
      </w:tblPr>
      <w:tblGrid>
        <w:gridCol w:w="1419"/>
        <w:gridCol w:w="1219"/>
        <w:gridCol w:w="1312"/>
        <w:gridCol w:w="1619"/>
        <w:gridCol w:w="1675"/>
        <w:gridCol w:w="1817"/>
      </w:tblGrid>
      <w:tr w:rsidR="00D55F49" w:rsidRPr="00890249" w14:paraId="57E04B44" w14:textId="77777777" w:rsidTr="00FB44E7">
        <w:tc>
          <w:tcPr>
            <w:tcW w:w="9287" w:type="dxa"/>
            <w:gridSpan w:val="6"/>
            <w:shd w:val="clear" w:color="auto" w:fill="D9D9D9" w:themeFill="background1" w:themeFillShade="D9"/>
          </w:tcPr>
          <w:p w14:paraId="57B50DD3" w14:textId="77777777" w:rsidR="00D55F49" w:rsidRPr="00890249" w:rsidRDefault="00D55F49" w:rsidP="00BD5A2B">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D55F49" w:rsidRPr="00890249" w14:paraId="08AA7C4B" w14:textId="77777777" w:rsidTr="00FB44E7">
        <w:tc>
          <w:tcPr>
            <w:tcW w:w="1459" w:type="dxa"/>
            <w:shd w:val="clear" w:color="auto" w:fill="F2F2F2" w:themeFill="background1" w:themeFillShade="F2"/>
          </w:tcPr>
          <w:p w14:paraId="52B453F5" w14:textId="77777777" w:rsidR="00D55F49" w:rsidRPr="00890249" w:rsidRDefault="00D55F49"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56" w:type="dxa"/>
            <w:shd w:val="clear" w:color="auto" w:fill="F2F2F2" w:themeFill="background1" w:themeFillShade="F2"/>
          </w:tcPr>
          <w:p w14:paraId="6B05B930" w14:textId="77777777" w:rsidR="00D55F49" w:rsidRPr="00890249" w:rsidRDefault="00D55F49"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39" w:type="dxa"/>
            <w:shd w:val="clear" w:color="auto" w:fill="F2F2F2" w:themeFill="background1" w:themeFillShade="F2"/>
          </w:tcPr>
          <w:p w14:paraId="559E68D0" w14:textId="77777777" w:rsidR="00D55F49" w:rsidRPr="00890249" w:rsidRDefault="00D55F49"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61" w:type="dxa"/>
            <w:shd w:val="clear" w:color="auto" w:fill="F2F2F2" w:themeFill="background1" w:themeFillShade="F2"/>
          </w:tcPr>
          <w:p w14:paraId="3927CF80" w14:textId="77777777" w:rsidR="00D55F49" w:rsidRPr="00890249" w:rsidRDefault="00D55F49"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675" w:type="dxa"/>
            <w:shd w:val="clear" w:color="auto" w:fill="F2F2F2" w:themeFill="background1" w:themeFillShade="F2"/>
          </w:tcPr>
          <w:p w14:paraId="47503678" w14:textId="778A97BD" w:rsidR="00D55F49" w:rsidRPr="00890249" w:rsidRDefault="00D55F49"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1897" w:type="dxa"/>
            <w:shd w:val="clear" w:color="auto" w:fill="F2F2F2" w:themeFill="background1" w:themeFillShade="F2"/>
          </w:tcPr>
          <w:p w14:paraId="6B4672AE" w14:textId="77777777" w:rsidR="00D55F49" w:rsidRPr="00890249" w:rsidRDefault="00D55F49"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FB44E7" w:rsidRPr="00890249" w14:paraId="75B50B41" w14:textId="77777777" w:rsidTr="00FB44E7">
        <w:trPr>
          <w:trHeight w:val="284"/>
        </w:trPr>
        <w:tc>
          <w:tcPr>
            <w:tcW w:w="1459" w:type="dxa"/>
            <w:vMerge w:val="restart"/>
            <w:vAlign w:val="center"/>
          </w:tcPr>
          <w:p w14:paraId="0F6EFF1F" w14:textId="77777777" w:rsidR="00FB44E7" w:rsidRPr="00890249" w:rsidRDefault="00FB44E7" w:rsidP="00BD5A2B">
            <w:pPr>
              <w:jc w:val="center"/>
              <w:rPr>
                <w:rFonts w:asciiTheme="minorHAnsi" w:hAnsiTheme="minorHAnsi" w:cstheme="minorHAnsi"/>
                <w:noProof/>
                <w:sz w:val="20"/>
              </w:rPr>
            </w:pPr>
            <w:r w:rsidRPr="00890249">
              <w:rPr>
                <w:rFonts w:asciiTheme="minorHAnsi" w:hAnsiTheme="minorHAnsi" w:cstheme="minorHAnsi"/>
                <w:noProof/>
                <w:sz w:val="20"/>
              </w:rPr>
              <w:t>CP 4</w:t>
            </w:r>
          </w:p>
        </w:tc>
        <w:tc>
          <w:tcPr>
            <w:tcW w:w="1256" w:type="dxa"/>
            <w:vMerge w:val="restart"/>
            <w:vAlign w:val="center"/>
          </w:tcPr>
          <w:p w14:paraId="303E12BE" w14:textId="77777777" w:rsidR="00FB44E7" w:rsidRPr="00890249" w:rsidRDefault="00FB44E7" w:rsidP="00BD5A2B">
            <w:pPr>
              <w:jc w:val="center"/>
              <w:rPr>
                <w:rFonts w:asciiTheme="minorHAnsi" w:hAnsiTheme="minorHAnsi" w:cstheme="minorHAnsi"/>
                <w:noProof/>
                <w:sz w:val="20"/>
              </w:rPr>
            </w:pPr>
            <w:r w:rsidRPr="00890249">
              <w:rPr>
                <w:rFonts w:asciiTheme="minorHAnsi" w:hAnsiTheme="minorHAnsi" w:cstheme="minorHAnsi"/>
                <w:noProof/>
                <w:sz w:val="20"/>
              </w:rPr>
              <w:t>EFS+</w:t>
            </w:r>
          </w:p>
        </w:tc>
        <w:tc>
          <w:tcPr>
            <w:tcW w:w="1339" w:type="dxa"/>
            <w:vMerge w:val="restart"/>
            <w:vAlign w:val="center"/>
          </w:tcPr>
          <w:p w14:paraId="5861CBA1" w14:textId="77777777" w:rsidR="00FB44E7" w:rsidRPr="00890249" w:rsidRDefault="00FB44E7" w:rsidP="00BD5A2B">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661" w:type="dxa"/>
            <w:vMerge w:val="restart"/>
            <w:vAlign w:val="center"/>
          </w:tcPr>
          <w:p w14:paraId="3ACDB9B4" w14:textId="77777777" w:rsidR="00FB44E7" w:rsidRPr="00890249" w:rsidRDefault="00FB44E7" w:rsidP="00243079">
            <w:pPr>
              <w:jc w:val="center"/>
              <w:rPr>
                <w:rFonts w:asciiTheme="minorHAnsi" w:hAnsiTheme="minorHAnsi" w:cstheme="minorHAnsi"/>
                <w:noProof/>
                <w:sz w:val="20"/>
              </w:rPr>
            </w:pPr>
            <w:r w:rsidRPr="00890249">
              <w:rPr>
                <w:rFonts w:asciiTheme="minorHAnsi" w:hAnsiTheme="minorHAnsi" w:cstheme="minorHAnsi"/>
                <w:noProof/>
                <w:sz w:val="20"/>
              </w:rPr>
              <w:t>(a)</w:t>
            </w:r>
          </w:p>
        </w:tc>
        <w:tc>
          <w:tcPr>
            <w:tcW w:w="1675" w:type="dxa"/>
          </w:tcPr>
          <w:p w14:paraId="0159FC8C" w14:textId="77777777" w:rsidR="00FB44E7" w:rsidRPr="00890249" w:rsidRDefault="00FB44E7" w:rsidP="00BD5A2B">
            <w:pPr>
              <w:jc w:val="center"/>
              <w:rPr>
                <w:rFonts w:asciiTheme="minorHAnsi" w:hAnsiTheme="minorHAnsi" w:cstheme="minorHAnsi"/>
                <w:noProof/>
                <w:sz w:val="20"/>
              </w:rPr>
            </w:pPr>
            <w:r w:rsidRPr="00890249">
              <w:rPr>
                <w:rFonts w:asciiTheme="minorHAnsi" w:hAnsiTheme="minorHAnsi" w:cstheme="minorHAnsi"/>
                <w:noProof/>
                <w:sz w:val="20"/>
              </w:rPr>
              <w:t>134 Działania na rzecz poprawy dostępu do zatrudniania</w:t>
            </w:r>
          </w:p>
        </w:tc>
        <w:tc>
          <w:tcPr>
            <w:tcW w:w="1897" w:type="dxa"/>
          </w:tcPr>
          <w:p w14:paraId="743A2547" w14:textId="2421931A" w:rsidR="00FB44E7" w:rsidRPr="00890249" w:rsidRDefault="002E270E" w:rsidP="00BD5A2B">
            <w:pPr>
              <w:jc w:val="right"/>
              <w:rPr>
                <w:rFonts w:asciiTheme="minorHAnsi" w:hAnsiTheme="minorHAnsi" w:cstheme="minorHAnsi"/>
                <w:noProof/>
                <w:sz w:val="20"/>
              </w:rPr>
            </w:pPr>
            <w:r>
              <w:rPr>
                <w:rFonts w:asciiTheme="minorHAnsi" w:hAnsiTheme="minorHAnsi" w:cstheme="minorHAnsi"/>
                <w:noProof/>
                <w:sz w:val="20"/>
              </w:rPr>
              <w:t xml:space="preserve">52 878 854 </w:t>
            </w:r>
          </w:p>
        </w:tc>
      </w:tr>
      <w:tr w:rsidR="00FB44E7" w:rsidRPr="00890249" w14:paraId="580CCC0F" w14:textId="77777777" w:rsidTr="00FB44E7">
        <w:trPr>
          <w:trHeight w:val="284"/>
        </w:trPr>
        <w:tc>
          <w:tcPr>
            <w:tcW w:w="1459" w:type="dxa"/>
            <w:vMerge/>
          </w:tcPr>
          <w:p w14:paraId="3D7DA8BC" w14:textId="77777777" w:rsidR="00FB44E7" w:rsidRPr="00890249" w:rsidRDefault="00FB44E7" w:rsidP="00BD5A2B">
            <w:pPr>
              <w:jc w:val="center"/>
              <w:rPr>
                <w:rFonts w:asciiTheme="minorHAnsi" w:hAnsiTheme="minorHAnsi" w:cstheme="minorHAnsi"/>
                <w:noProof/>
                <w:sz w:val="20"/>
              </w:rPr>
            </w:pPr>
          </w:p>
        </w:tc>
        <w:tc>
          <w:tcPr>
            <w:tcW w:w="1256" w:type="dxa"/>
            <w:vMerge/>
          </w:tcPr>
          <w:p w14:paraId="18BF1256" w14:textId="77777777" w:rsidR="00FB44E7" w:rsidRPr="00890249" w:rsidRDefault="00FB44E7" w:rsidP="00BD5A2B">
            <w:pPr>
              <w:jc w:val="center"/>
              <w:rPr>
                <w:rFonts w:asciiTheme="minorHAnsi" w:hAnsiTheme="minorHAnsi" w:cstheme="minorHAnsi"/>
                <w:noProof/>
                <w:sz w:val="20"/>
              </w:rPr>
            </w:pPr>
          </w:p>
        </w:tc>
        <w:tc>
          <w:tcPr>
            <w:tcW w:w="1339" w:type="dxa"/>
            <w:vMerge/>
          </w:tcPr>
          <w:p w14:paraId="752F1F24" w14:textId="77777777" w:rsidR="00FB44E7" w:rsidRPr="00890249" w:rsidRDefault="00FB44E7" w:rsidP="00BD5A2B">
            <w:pPr>
              <w:jc w:val="center"/>
              <w:rPr>
                <w:rFonts w:asciiTheme="minorHAnsi" w:hAnsiTheme="minorHAnsi" w:cstheme="minorHAnsi"/>
                <w:noProof/>
                <w:sz w:val="20"/>
              </w:rPr>
            </w:pPr>
          </w:p>
        </w:tc>
        <w:tc>
          <w:tcPr>
            <w:tcW w:w="1661" w:type="dxa"/>
            <w:vMerge/>
            <w:vAlign w:val="center"/>
          </w:tcPr>
          <w:p w14:paraId="2BCAA73C" w14:textId="77777777" w:rsidR="00FB44E7" w:rsidRPr="00890249" w:rsidRDefault="00FB44E7" w:rsidP="00BD5A2B">
            <w:pPr>
              <w:jc w:val="center"/>
              <w:rPr>
                <w:rFonts w:asciiTheme="minorHAnsi" w:hAnsiTheme="minorHAnsi" w:cstheme="minorHAnsi"/>
                <w:noProof/>
                <w:sz w:val="20"/>
              </w:rPr>
            </w:pPr>
          </w:p>
        </w:tc>
        <w:tc>
          <w:tcPr>
            <w:tcW w:w="1675" w:type="dxa"/>
          </w:tcPr>
          <w:p w14:paraId="187E65B7" w14:textId="77777777" w:rsidR="00FB44E7" w:rsidRPr="00890249" w:rsidRDefault="00FB44E7" w:rsidP="00BD5A2B">
            <w:pPr>
              <w:jc w:val="center"/>
              <w:rPr>
                <w:rFonts w:asciiTheme="minorHAnsi" w:hAnsiTheme="minorHAnsi" w:cstheme="minorHAnsi"/>
                <w:noProof/>
                <w:sz w:val="20"/>
              </w:rPr>
            </w:pPr>
            <w:r w:rsidRPr="00890249">
              <w:rPr>
                <w:rFonts w:asciiTheme="minorHAnsi" w:hAnsiTheme="minorHAnsi" w:cstheme="minorHAnsi"/>
                <w:noProof/>
                <w:sz w:val="20"/>
              </w:rPr>
              <w:t>136 Wsparcie szczególne na rzecz zatrudnienia ludzi młodych i integracji społeczno-gospodarczej ludzi młodych</w:t>
            </w:r>
          </w:p>
        </w:tc>
        <w:tc>
          <w:tcPr>
            <w:tcW w:w="1897" w:type="dxa"/>
          </w:tcPr>
          <w:p w14:paraId="4410EACE" w14:textId="408D0A32" w:rsidR="00FB44E7" w:rsidRPr="00890249" w:rsidRDefault="007C0CEB" w:rsidP="00BD5A2B">
            <w:pPr>
              <w:jc w:val="right"/>
              <w:rPr>
                <w:rFonts w:asciiTheme="minorHAnsi" w:hAnsiTheme="minorHAnsi" w:cstheme="minorHAnsi"/>
                <w:noProof/>
                <w:sz w:val="20"/>
              </w:rPr>
            </w:pPr>
            <w:r>
              <w:rPr>
                <w:rFonts w:asciiTheme="minorHAnsi" w:hAnsiTheme="minorHAnsi" w:cstheme="minorHAnsi"/>
                <w:noProof/>
                <w:sz w:val="20"/>
              </w:rPr>
              <w:t> </w:t>
            </w:r>
            <w:r>
              <w:rPr>
                <w:rFonts w:asciiTheme="minorHAnsi" w:hAnsiTheme="minorHAnsi" w:cstheme="minorHAnsi"/>
                <w:noProof/>
                <w:sz w:val="20"/>
              </w:rPr>
              <w:br/>
            </w:r>
            <w:r w:rsidR="002E270E">
              <w:rPr>
                <w:rFonts w:asciiTheme="minorHAnsi" w:hAnsiTheme="minorHAnsi" w:cstheme="minorHAnsi"/>
                <w:noProof/>
                <w:sz w:val="20"/>
              </w:rPr>
              <w:t xml:space="preserve">7 075 428  </w:t>
            </w:r>
          </w:p>
        </w:tc>
      </w:tr>
      <w:tr w:rsidR="00FB44E7" w:rsidRPr="00890249" w14:paraId="0A7F2839" w14:textId="77777777" w:rsidTr="00FB44E7">
        <w:trPr>
          <w:trHeight w:val="284"/>
        </w:trPr>
        <w:tc>
          <w:tcPr>
            <w:tcW w:w="1459" w:type="dxa"/>
            <w:vMerge/>
          </w:tcPr>
          <w:p w14:paraId="7DFD3283" w14:textId="77777777" w:rsidR="00FB44E7" w:rsidRPr="00890249" w:rsidRDefault="00FB44E7" w:rsidP="00BD5A2B">
            <w:pPr>
              <w:jc w:val="center"/>
              <w:rPr>
                <w:rFonts w:asciiTheme="minorHAnsi" w:hAnsiTheme="minorHAnsi" w:cstheme="minorHAnsi"/>
                <w:noProof/>
                <w:sz w:val="20"/>
              </w:rPr>
            </w:pPr>
          </w:p>
        </w:tc>
        <w:tc>
          <w:tcPr>
            <w:tcW w:w="1256" w:type="dxa"/>
            <w:vMerge/>
          </w:tcPr>
          <w:p w14:paraId="7587CE56" w14:textId="77777777" w:rsidR="00FB44E7" w:rsidRPr="00890249" w:rsidRDefault="00FB44E7" w:rsidP="00BD5A2B">
            <w:pPr>
              <w:jc w:val="center"/>
              <w:rPr>
                <w:rFonts w:asciiTheme="minorHAnsi" w:hAnsiTheme="minorHAnsi" w:cstheme="minorHAnsi"/>
                <w:noProof/>
                <w:sz w:val="20"/>
              </w:rPr>
            </w:pPr>
          </w:p>
        </w:tc>
        <w:tc>
          <w:tcPr>
            <w:tcW w:w="1339" w:type="dxa"/>
            <w:vMerge/>
          </w:tcPr>
          <w:p w14:paraId="7603B818" w14:textId="77777777" w:rsidR="00FB44E7" w:rsidRPr="00890249" w:rsidRDefault="00FB44E7" w:rsidP="00BD5A2B">
            <w:pPr>
              <w:jc w:val="center"/>
              <w:rPr>
                <w:rFonts w:asciiTheme="minorHAnsi" w:hAnsiTheme="minorHAnsi" w:cstheme="minorHAnsi"/>
                <w:noProof/>
                <w:sz w:val="20"/>
              </w:rPr>
            </w:pPr>
          </w:p>
        </w:tc>
        <w:tc>
          <w:tcPr>
            <w:tcW w:w="1661" w:type="dxa"/>
            <w:vMerge/>
            <w:vAlign w:val="center"/>
          </w:tcPr>
          <w:p w14:paraId="07BA5E7E" w14:textId="77777777" w:rsidR="00FB44E7" w:rsidRPr="00890249" w:rsidRDefault="00FB44E7" w:rsidP="00BD5A2B">
            <w:pPr>
              <w:jc w:val="center"/>
              <w:rPr>
                <w:rFonts w:asciiTheme="minorHAnsi" w:hAnsiTheme="minorHAnsi" w:cstheme="minorHAnsi"/>
                <w:noProof/>
                <w:sz w:val="20"/>
              </w:rPr>
            </w:pPr>
          </w:p>
        </w:tc>
        <w:tc>
          <w:tcPr>
            <w:tcW w:w="1675" w:type="dxa"/>
          </w:tcPr>
          <w:p w14:paraId="13C7BF4C" w14:textId="77777777" w:rsidR="00FB44E7" w:rsidRPr="00890249" w:rsidRDefault="00FB44E7" w:rsidP="00BD5A2B">
            <w:pPr>
              <w:jc w:val="center"/>
              <w:rPr>
                <w:rFonts w:asciiTheme="minorHAnsi" w:hAnsiTheme="minorHAnsi" w:cstheme="minorHAnsi"/>
                <w:noProof/>
                <w:sz w:val="20"/>
              </w:rPr>
            </w:pPr>
            <w:r w:rsidRPr="00890249">
              <w:rPr>
                <w:rFonts w:asciiTheme="minorHAnsi" w:hAnsiTheme="minorHAnsi" w:cstheme="minorHAnsi"/>
                <w:noProof/>
                <w:sz w:val="20"/>
              </w:rPr>
              <w:t>137 Wsparcie na rzecz samozatrudnienia i zakładania działalności gospodarczej typu start-up</w:t>
            </w:r>
          </w:p>
        </w:tc>
        <w:tc>
          <w:tcPr>
            <w:tcW w:w="1897" w:type="dxa"/>
          </w:tcPr>
          <w:p w14:paraId="710290F0" w14:textId="3C29C3D4" w:rsidR="00FB44E7" w:rsidRPr="00890249" w:rsidRDefault="002E270E" w:rsidP="00BD5A2B">
            <w:pPr>
              <w:jc w:val="right"/>
              <w:rPr>
                <w:rFonts w:asciiTheme="minorHAnsi" w:hAnsiTheme="minorHAnsi" w:cstheme="minorHAnsi"/>
                <w:noProof/>
                <w:sz w:val="20"/>
              </w:rPr>
            </w:pPr>
            <w:r>
              <w:rPr>
                <w:rFonts w:asciiTheme="minorHAnsi" w:hAnsiTheme="minorHAnsi" w:cstheme="minorHAnsi"/>
                <w:noProof/>
                <w:sz w:val="20"/>
              </w:rPr>
              <w:t xml:space="preserve">0 </w:t>
            </w:r>
          </w:p>
        </w:tc>
      </w:tr>
      <w:tr w:rsidR="00FB44E7" w:rsidRPr="00890249" w14:paraId="49512C53" w14:textId="77777777" w:rsidTr="00FB44E7">
        <w:trPr>
          <w:trHeight w:val="284"/>
        </w:trPr>
        <w:tc>
          <w:tcPr>
            <w:tcW w:w="1459" w:type="dxa"/>
            <w:vMerge/>
          </w:tcPr>
          <w:p w14:paraId="34AB9DB4" w14:textId="77777777" w:rsidR="00FB44E7" w:rsidRPr="00890249" w:rsidRDefault="00FB44E7" w:rsidP="00BD5A2B">
            <w:pPr>
              <w:jc w:val="center"/>
              <w:rPr>
                <w:rFonts w:asciiTheme="minorHAnsi" w:hAnsiTheme="minorHAnsi" w:cstheme="minorHAnsi"/>
                <w:noProof/>
                <w:sz w:val="20"/>
              </w:rPr>
            </w:pPr>
          </w:p>
        </w:tc>
        <w:tc>
          <w:tcPr>
            <w:tcW w:w="1256" w:type="dxa"/>
            <w:vMerge/>
          </w:tcPr>
          <w:p w14:paraId="36CDC873" w14:textId="77777777" w:rsidR="00FB44E7" w:rsidRPr="00890249" w:rsidRDefault="00FB44E7" w:rsidP="00BD5A2B">
            <w:pPr>
              <w:jc w:val="center"/>
              <w:rPr>
                <w:rFonts w:asciiTheme="minorHAnsi" w:hAnsiTheme="minorHAnsi" w:cstheme="minorHAnsi"/>
                <w:noProof/>
                <w:sz w:val="20"/>
              </w:rPr>
            </w:pPr>
          </w:p>
        </w:tc>
        <w:tc>
          <w:tcPr>
            <w:tcW w:w="1339" w:type="dxa"/>
            <w:vMerge/>
          </w:tcPr>
          <w:p w14:paraId="0F8FB740" w14:textId="77777777" w:rsidR="00FB44E7" w:rsidRPr="00890249" w:rsidRDefault="00FB44E7" w:rsidP="00BD5A2B">
            <w:pPr>
              <w:jc w:val="center"/>
              <w:rPr>
                <w:rFonts w:asciiTheme="minorHAnsi" w:hAnsiTheme="minorHAnsi" w:cstheme="minorHAnsi"/>
                <w:noProof/>
                <w:sz w:val="20"/>
              </w:rPr>
            </w:pPr>
          </w:p>
        </w:tc>
        <w:tc>
          <w:tcPr>
            <w:tcW w:w="1661" w:type="dxa"/>
            <w:vMerge/>
            <w:vAlign w:val="center"/>
          </w:tcPr>
          <w:p w14:paraId="1775D311" w14:textId="77777777" w:rsidR="00FB44E7" w:rsidRPr="00890249" w:rsidRDefault="00FB44E7" w:rsidP="00BD5A2B">
            <w:pPr>
              <w:jc w:val="center"/>
              <w:rPr>
                <w:rFonts w:asciiTheme="minorHAnsi" w:hAnsiTheme="minorHAnsi" w:cstheme="minorHAnsi"/>
                <w:noProof/>
                <w:sz w:val="20"/>
              </w:rPr>
            </w:pPr>
          </w:p>
        </w:tc>
        <w:tc>
          <w:tcPr>
            <w:tcW w:w="1675" w:type="dxa"/>
          </w:tcPr>
          <w:p w14:paraId="1E2EEB39" w14:textId="587359E3" w:rsidR="00FB44E7" w:rsidRPr="00890249" w:rsidRDefault="00D3644E">
            <w:pPr>
              <w:jc w:val="center"/>
              <w:rPr>
                <w:rFonts w:asciiTheme="minorHAnsi" w:hAnsiTheme="minorHAnsi" w:cstheme="minorHAnsi"/>
                <w:noProof/>
                <w:sz w:val="20"/>
              </w:rPr>
            </w:pPr>
            <w:r w:rsidRPr="00890249">
              <w:rPr>
                <w:rFonts w:asciiTheme="minorHAnsi" w:hAnsiTheme="minorHAnsi" w:cstheme="minorHAnsi"/>
                <w:noProof/>
                <w:sz w:val="20"/>
              </w:rPr>
              <w:t>139 Działania na rzecz modernizacji i wzmocnienia instytucji i służb rynku pracy celem oceny i przewidywania zapotrzebowania na umiejętności oraz zapewnienie terminowej i dopasowanej do potrzeb pomocy</w:t>
            </w:r>
          </w:p>
        </w:tc>
        <w:tc>
          <w:tcPr>
            <w:tcW w:w="1897" w:type="dxa"/>
          </w:tcPr>
          <w:p w14:paraId="0902BE74" w14:textId="27A6AF18" w:rsidR="00FB44E7" w:rsidRPr="00890249" w:rsidRDefault="007C0CEB" w:rsidP="00BD5A2B">
            <w:pPr>
              <w:jc w:val="right"/>
              <w:rPr>
                <w:rFonts w:asciiTheme="minorHAnsi" w:hAnsiTheme="minorHAnsi" w:cstheme="minorHAnsi"/>
                <w:noProof/>
                <w:sz w:val="20"/>
              </w:rPr>
            </w:pPr>
            <w:r>
              <w:rPr>
                <w:rFonts w:asciiTheme="minorHAnsi" w:hAnsiTheme="minorHAnsi" w:cstheme="minorHAnsi"/>
                <w:noProof/>
                <w:sz w:val="20"/>
              </w:rPr>
              <w:t> </w:t>
            </w:r>
            <w:r>
              <w:rPr>
                <w:rFonts w:asciiTheme="minorHAnsi" w:hAnsiTheme="minorHAnsi" w:cstheme="minorHAnsi"/>
                <w:noProof/>
                <w:sz w:val="20"/>
              </w:rPr>
              <w:br/>
            </w:r>
            <w:r w:rsidR="00CA4509">
              <w:rPr>
                <w:rFonts w:asciiTheme="minorHAnsi" w:hAnsiTheme="minorHAnsi" w:cstheme="minorHAnsi"/>
                <w:noProof/>
                <w:sz w:val="20"/>
              </w:rPr>
              <w:t xml:space="preserve">640 785 </w:t>
            </w:r>
          </w:p>
        </w:tc>
      </w:tr>
    </w:tbl>
    <w:p w14:paraId="4B36CEE0" w14:textId="058F7EB2" w:rsidR="00114890" w:rsidRPr="00890249" w:rsidRDefault="00114890" w:rsidP="00461501">
      <w:pPr>
        <w:spacing w:before="0" w:after="240"/>
        <w:rPr>
          <w:rFonts w:asciiTheme="minorHAnsi" w:hAnsiTheme="minorHAnsi" w:cstheme="minorHAnsi"/>
          <w:b/>
          <w:noProof/>
          <w:color w:val="FF0000"/>
          <w:sz w:val="22"/>
          <w:szCs w:val="22"/>
        </w:rPr>
      </w:pPr>
    </w:p>
    <w:p w14:paraId="6CFC3952" w14:textId="77777777" w:rsidR="00114890" w:rsidRPr="00890249" w:rsidRDefault="00114890">
      <w:pPr>
        <w:spacing w:before="0" w:after="160" w:line="259" w:lineRule="auto"/>
        <w:jc w:val="left"/>
        <w:rPr>
          <w:rFonts w:asciiTheme="minorHAnsi" w:hAnsiTheme="minorHAnsi" w:cstheme="minorHAnsi"/>
          <w:b/>
          <w:noProof/>
          <w:color w:val="FF0000"/>
          <w:sz w:val="22"/>
          <w:szCs w:val="22"/>
        </w:rPr>
      </w:pPr>
      <w:r w:rsidRPr="00890249">
        <w:rPr>
          <w:rFonts w:asciiTheme="minorHAnsi" w:hAnsiTheme="minorHAnsi" w:cstheme="minorHAnsi"/>
          <w:b/>
          <w:noProof/>
          <w:color w:val="FF0000"/>
          <w:sz w:val="22"/>
          <w:szCs w:val="22"/>
        </w:rPr>
        <w:br w:type="page"/>
      </w:r>
    </w:p>
    <w:p w14:paraId="67AD7C89" w14:textId="77777777" w:rsidR="00D55F49" w:rsidRPr="00890249" w:rsidRDefault="00D55F49" w:rsidP="00461501">
      <w:pPr>
        <w:spacing w:before="0" w:after="240"/>
        <w:rPr>
          <w:rFonts w:asciiTheme="minorHAnsi" w:hAnsiTheme="minorHAnsi" w:cstheme="minorHAnsi"/>
          <w:b/>
          <w:noProof/>
          <w:color w:val="FF0000"/>
          <w:sz w:val="22"/>
          <w:szCs w:val="22"/>
        </w:rPr>
      </w:pPr>
    </w:p>
    <w:tbl>
      <w:tblPr>
        <w:tblStyle w:val="Tabela-Siatka"/>
        <w:tblW w:w="9322" w:type="dxa"/>
        <w:tblLook w:val="04A0" w:firstRow="1" w:lastRow="0" w:firstColumn="1" w:lastColumn="0" w:noHBand="0" w:noVBand="1"/>
      </w:tblPr>
      <w:tblGrid>
        <w:gridCol w:w="1566"/>
        <w:gridCol w:w="1354"/>
        <w:gridCol w:w="1411"/>
        <w:gridCol w:w="1620"/>
        <w:gridCol w:w="1022"/>
        <w:gridCol w:w="2349"/>
      </w:tblGrid>
      <w:tr w:rsidR="00D55F49" w:rsidRPr="00890249" w14:paraId="141FD619" w14:textId="77777777" w:rsidTr="00FE7195">
        <w:tc>
          <w:tcPr>
            <w:tcW w:w="9322" w:type="dxa"/>
            <w:gridSpan w:val="6"/>
            <w:shd w:val="clear" w:color="auto" w:fill="D9D9D9" w:themeFill="background1" w:themeFillShade="D9"/>
          </w:tcPr>
          <w:p w14:paraId="10AB3BBF" w14:textId="77777777" w:rsidR="00D55F49" w:rsidRPr="00890249" w:rsidRDefault="00D55F49" w:rsidP="00BD5A2B">
            <w:pPr>
              <w:rPr>
                <w:rFonts w:asciiTheme="minorHAnsi" w:eastAsia="Times New Roman" w:hAnsiTheme="minorHAnsi" w:cstheme="minorHAnsi"/>
                <w:b/>
                <w:iCs/>
                <w:noProof/>
                <w:sz w:val="20"/>
              </w:rPr>
            </w:pPr>
            <w:r w:rsidRPr="00890249">
              <w:rPr>
                <w:rFonts w:asciiTheme="minorHAnsi" w:hAnsiTheme="minorHAnsi" w:cstheme="minorHAnsi"/>
                <w:b/>
                <w:noProof/>
                <w:sz w:val="20"/>
              </w:rPr>
              <w:t>Tabela 5: Wymiar 2 – forma finansowania</w:t>
            </w:r>
          </w:p>
        </w:tc>
      </w:tr>
      <w:tr w:rsidR="00D55F49" w:rsidRPr="00890249" w14:paraId="4B66A8C6" w14:textId="77777777" w:rsidTr="00FE7195">
        <w:tc>
          <w:tcPr>
            <w:tcW w:w="1566" w:type="dxa"/>
            <w:tcBorders>
              <w:bottom w:val="single" w:sz="4" w:space="0" w:color="auto"/>
            </w:tcBorders>
            <w:shd w:val="clear" w:color="auto" w:fill="F2F2F2" w:themeFill="background1" w:themeFillShade="F2"/>
          </w:tcPr>
          <w:p w14:paraId="24652A0B" w14:textId="77777777" w:rsidR="00D55F49" w:rsidRPr="00890249" w:rsidRDefault="00D55F49"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54" w:type="dxa"/>
            <w:tcBorders>
              <w:bottom w:val="single" w:sz="4" w:space="0" w:color="auto"/>
            </w:tcBorders>
            <w:shd w:val="clear" w:color="auto" w:fill="F2F2F2" w:themeFill="background1" w:themeFillShade="F2"/>
          </w:tcPr>
          <w:p w14:paraId="580A9ADF" w14:textId="77777777" w:rsidR="00D55F49" w:rsidRPr="00890249" w:rsidRDefault="00D55F49"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411" w:type="dxa"/>
            <w:tcBorders>
              <w:bottom w:val="single" w:sz="4" w:space="0" w:color="auto"/>
            </w:tcBorders>
            <w:shd w:val="clear" w:color="auto" w:fill="F2F2F2" w:themeFill="background1" w:themeFillShade="F2"/>
          </w:tcPr>
          <w:p w14:paraId="29E443AA" w14:textId="77777777" w:rsidR="00D55F49" w:rsidRPr="00890249" w:rsidRDefault="00D55F49"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20" w:type="dxa"/>
            <w:tcBorders>
              <w:bottom w:val="single" w:sz="4" w:space="0" w:color="auto"/>
            </w:tcBorders>
            <w:shd w:val="clear" w:color="auto" w:fill="F2F2F2" w:themeFill="background1" w:themeFillShade="F2"/>
          </w:tcPr>
          <w:p w14:paraId="3504A4C1" w14:textId="77777777" w:rsidR="00D55F49" w:rsidRPr="00890249" w:rsidRDefault="00D55F49"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2" w:type="dxa"/>
            <w:tcBorders>
              <w:bottom w:val="single" w:sz="4" w:space="0" w:color="auto"/>
            </w:tcBorders>
            <w:shd w:val="clear" w:color="auto" w:fill="F2F2F2" w:themeFill="background1" w:themeFillShade="F2"/>
          </w:tcPr>
          <w:p w14:paraId="0E314B58" w14:textId="17B5D031" w:rsidR="00D55F49" w:rsidRPr="00890249" w:rsidRDefault="00D55F49"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349" w:type="dxa"/>
            <w:shd w:val="clear" w:color="auto" w:fill="F2F2F2" w:themeFill="background1" w:themeFillShade="F2"/>
          </w:tcPr>
          <w:p w14:paraId="14243089" w14:textId="77777777" w:rsidR="00D55F49" w:rsidRPr="00890249" w:rsidRDefault="00D55F49"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E03FED" w:rsidRPr="00890249" w14:paraId="41AF601D" w14:textId="77777777" w:rsidTr="00FE7195">
        <w:trPr>
          <w:trHeight w:val="777"/>
        </w:trPr>
        <w:tc>
          <w:tcPr>
            <w:tcW w:w="1566" w:type="dxa"/>
            <w:tcBorders>
              <w:top w:val="single" w:sz="4" w:space="0" w:color="auto"/>
              <w:left w:val="single" w:sz="4" w:space="0" w:color="auto"/>
              <w:bottom w:val="single" w:sz="4" w:space="0" w:color="auto"/>
              <w:right w:val="single" w:sz="4" w:space="0" w:color="auto"/>
            </w:tcBorders>
            <w:vAlign w:val="center"/>
          </w:tcPr>
          <w:p w14:paraId="3C6585D4" w14:textId="77777777" w:rsidR="00E03FED" w:rsidRPr="00890249" w:rsidRDefault="00E03FED"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354" w:type="dxa"/>
            <w:tcBorders>
              <w:top w:val="single" w:sz="4" w:space="0" w:color="auto"/>
              <w:left w:val="single" w:sz="4" w:space="0" w:color="auto"/>
              <w:bottom w:val="single" w:sz="4" w:space="0" w:color="auto"/>
              <w:right w:val="single" w:sz="4" w:space="0" w:color="auto"/>
            </w:tcBorders>
            <w:vAlign w:val="center"/>
          </w:tcPr>
          <w:p w14:paraId="1DCBDDF3" w14:textId="77777777" w:rsidR="00E03FED" w:rsidRPr="00890249" w:rsidRDefault="00E03FED"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EFS+</w:t>
            </w:r>
          </w:p>
        </w:tc>
        <w:tc>
          <w:tcPr>
            <w:tcW w:w="1411" w:type="dxa"/>
            <w:tcBorders>
              <w:top w:val="single" w:sz="4" w:space="0" w:color="auto"/>
              <w:left w:val="single" w:sz="4" w:space="0" w:color="auto"/>
              <w:bottom w:val="single" w:sz="4" w:space="0" w:color="auto"/>
              <w:right w:val="single" w:sz="4" w:space="0" w:color="auto"/>
            </w:tcBorders>
            <w:vAlign w:val="center"/>
          </w:tcPr>
          <w:p w14:paraId="310E7524" w14:textId="77777777" w:rsidR="00E03FED" w:rsidRPr="00890249" w:rsidRDefault="00E03FED" w:rsidP="00BD5A2B">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620" w:type="dxa"/>
            <w:tcBorders>
              <w:top w:val="single" w:sz="4" w:space="0" w:color="auto"/>
              <w:left w:val="single" w:sz="4" w:space="0" w:color="auto"/>
              <w:bottom w:val="single" w:sz="4" w:space="0" w:color="auto"/>
              <w:right w:val="single" w:sz="4" w:space="0" w:color="auto"/>
            </w:tcBorders>
            <w:vAlign w:val="center"/>
          </w:tcPr>
          <w:p w14:paraId="12B0B2F5" w14:textId="77777777" w:rsidR="00E03FED" w:rsidRPr="00890249" w:rsidRDefault="00E03FED" w:rsidP="00243079">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(a)</w:t>
            </w:r>
          </w:p>
        </w:tc>
        <w:tc>
          <w:tcPr>
            <w:tcW w:w="1022" w:type="dxa"/>
            <w:tcBorders>
              <w:top w:val="single" w:sz="4" w:space="0" w:color="auto"/>
              <w:left w:val="single" w:sz="4" w:space="0" w:color="auto"/>
              <w:right w:val="single" w:sz="4" w:space="0" w:color="auto"/>
            </w:tcBorders>
            <w:vAlign w:val="center"/>
          </w:tcPr>
          <w:p w14:paraId="1FCE226B" w14:textId="77777777" w:rsidR="00E03FED" w:rsidRPr="00890249" w:rsidRDefault="00E03FED"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w:t>
            </w:r>
            <w:r w:rsidR="00B954EB" w:rsidRPr="00890249">
              <w:rPr>
                <w:rFonts w:asciiTheme="minorHAnsi" w:eastAsia="Times New Roman" w:hAnsiTheme="minorHAnsi" w:cstheme="minorHAnsi"/>
                <w:iCs/>
                <w:noProof/>
                <w:sz w:val="20"/>
              </w:rPr>
              <w:t xml:space="preserve"> dotacja</w:t>
            </w:r>
          </w:p>
        </w:tc>
        <w:tc>
          <w:tcPr>
            <w:tcW w:w="2349" w:type="dxa"/>
            <w:tcBorders>
              <w:left w:val="single" w:sz="4" w:space="0" w:color="auto"/>
            </w:tcBorders>
            <w:vAlign w:val="center"/>
          </w:tcPr>
          <w:p w14:paraId="420B2C4D" w14:textId="16C5AFD5" w:rsidR="00E03FED" w:rsidRPr="00890249" w:rsidRDefault="002E270E" w:rsidP="00BD5A2B">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  60 595 067 </w:t>
            </w:r>
          </w:p>
        </w:tc>
      </w:tr>
    </w:tbl>
    <w:p w14:paraId="0006FFB9" w14:textId="77777777" w:rsidR="00D55F49" w:rsidRPr="00890249" w:rsidRDefault="00D55F49" w:rsidP="00ED6696">
      <w:pPr>
        <w:spacing w:before="0" w:after="160" w:line="259" w:lineRule="auto"/>
        <w:jc w:val="left"/>
        <w:rPr>
          <w:rFonts w:asciiTheme="minorHAnsi" w:hAnsiTheme="minorHAnsi" w:cstheme="minorHAnsi"/>
          <w:b/>
          <w:noProof/>
          <w:color w:val="FF0000"/>
          <w:sz w:val="22"/>
          <w:szCs w:val="22"/>
        </w:rPr>
      </w:pPr>
    </w:p>
    <w:tbl>
      <w:tblPr>
        <w:tblStyle w:val="Tabela-Siatka"/>
        <w:tblW w:w="9351" w:type="dxa"/>
        <w:tblLook w:val="04A0" w:firstRow="1" w:lastRow="0" w:firstColumn="1" w:lastColumn="0" w:noHBand="0" w:noVBand="1"/>
      </w:tblPr>
      <w:tblGrid>
        <w:gridCol w:w="1493"/>
        <w:gridCol w:w="1288"/>
        <w:gridCol w:w="1319"/>
        <w:gridCol w:w="1610"/>
        <w:gridCol w:w="1520"/>
        <w:gridCol w:w="2121"/>
      </w:tblGrid>
      <w:tr w:rsidR="00D55F49" w:rsidRPr="00890249" w14:paraId="6715DB79" w14:textId="77777777" w:rsidTr="00A148A7">
        <w:tc>
          <w:tcPr>
            <w:tcW w:w="9351" w:type="dxa"/>
            <w:gridSpan w:val="6"/>
            <w:shd w:val="clear" w:color="auto" w:fill="D9D9D9" w:themeFill="background1" w:themeFillShade="D9"/>
          </w:tcPr>
          <w:p w14:paraId="278CFEC0" w14:textId="345FEDCF" w:rsidR="00D55F49" w:rsidRPr="00890249" w:rsidRDefault="0028300B" w:rsidP="008A2402">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w:t>
            </w:r>
            <w:r w:rsidR="00002576">
              <w:rPr>
                <w:rFonts w:asciiTheme="minorHAnsi" w:hAnsiTheme="minorHAnsi" w:cstheme="minorHAnsi"/>
                <w:b/>
                <w:noProof/>
                <w:sz w:val="20"/>
              </w:rPr>
              <w:t>6</w:t>
            </w:r>
            <w:r w:rsidRPr="00890249">
              <w:rPr>
                <w:rFonts w:asciiTheme="minorHAnsi" w:hAnsiTheme="minorHAnsi" w:cstheme="minorHAnsi"/>
                <w:b/>
                <w:noProof/>
                <w:sz w:val="20"/>
              </w:rPr>
              <w:t xml:space="preserve">: Wymiar </w:t>
            </w:r>
            <w:r w:rsidR="008A2402">
              <w:rPr>
                <w:rFonts w:asciiTheme="minorHAnsi" w:hAnsiTheme="minorHAnsi" w:cstheme="minorHAnsi"/>
                <w:b/>
                <w:noProof/>
                <w:sz w:val="20"/>
              </w:rPr>
              <w:t xml:space="preserve">3 </w:t>
            </w:r>
            <w:r w:rsidR="00D55F49" w:rsidRPr="00890249">
              <w:rPr>
                <w:rFonts w:asciiTheme="minorHAnsi" w:hAnsiTheme="minorHAnsi" w:cstheme="minorHAnsi"/>
                <w:b/>
                <w:noProof/>
                <w:sz w:val="20"/>
              </w:rPr>
              <w:t>– terytorialny mechanizm realizacji i ukierunkowanie terytorialne</w:t>
            </w:r>
          </w:p>
        </w:tc>
      </w:tr>
      <w:tr w:rsidR="00D55F49" w:rsidRPr="00890249" w14:paraId="531EDB11" w14:textId="77777777" w:rsidTr="00A148A7">
        <w:trPr>
          <w:trHeight w:val="364"/>
        </w:trPr>
        <w:tc>
          <w:tcPr>
            <w:tcW w:w="1493" w:type="dxa"/>
            <w:shd w:val="clear" w:color="auto" w:fill="F2F2F2" w:themeFill="background1" w:themeFillShade="F2"/>
          </w:tcPr>
          <w:p w14:paraId="4C91A29F" w14:textId="77777777" w:rsidR="00D55F49" w:rsidRPr="00890249" w:rsidRDefault="00D55F49"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88" w:type="dxa"/>
            <w:shd w:val="clear" w:color="auto" w:fill="F2F2F2" w:themeFill="background1" w:themeFillShade="F2"/>
          </w:tcPr>
          <w:p w14:paraId="0A189CA9" w14:textId="77777777" w:rsidR="00D55F49" w:rsidRPr="00890249" w:rsidRDefault="00D55F49"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19" w:type="dxa"/>
            <w:shd w:val="clear" w:color="auto" w:fill="F2F2F2" w:themeFill="background1" w:themeFillShade="F2"/>
          </w:tcPr>
          <w:p w14:paraId="6D3EAC46" w14:textId="77777777" w:rsidR="00D55F49" w:rsidRPr="00890249" w:rsidRDefault="00D55F49"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10" w:type="dxa"/>
            <w:shd w:val="clear" w:color="auto" w:fill="F2F2F2" w:themeFill="background1" w:themeFillShade="F2"/>
          </w:tcPr>
          <w:p w14:paraId="1863F211" w14:textId="77777777" w:rsidR="00D55F49" w:rsidRPr="00890249" w:rsidRDefault="00D55F49"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520" w:type="dxa"/>
            <w:shd w:val="clear" w:color="auto" w:fill="F2F2F2" w:themeFill="background1" w:themeFillShade="F2"/>
          </w:tcPr>
          <w:p w14:paraId="4D4A3ABC" w14:textId="6E60EECB" w:rsidR="00D55F49" w:rsidRPr="00890249" w:rsidRDefault="00D55F49"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21" w:type="dxa"/>
            <w:shd w:val="clear" w:color="auto" w:fill="F2F2F2" w:themeFill="background1" w:themeFillShade="F2"/>
          </w:tcPr>
          <w:p w14:paraId="33BC1FDB" w14:textId="77777777" w:rsidR="00D55F49" w:rsidRPr="00890249" w:rsidRDefault="00D55F49"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D55F49" w:rsidRPr="00890249" w14:paraId="1A3EEF9E" w14:textId="77777777" w:rsidTr="00A148A7">
        <w:tc>
          <w:tcPr>
            <w:tcW w:w="1493" w:type="dxa"/>
            <w:vAlign w:val="center"/>
          </w:tcPr>
          <w:p w14:paraId="61C6F217" w14:textId="77777777" w:rsidR="00D55F49" w:rsidRPr="00890249" w:rsidRDefault="00D55F49" w:rsidP="00D55F49">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288" w:type="dxa"/>
            <w:vAlign w:val="center"/>
          </w:tcPr>
          <w:p w14:paraId="2842512C" w14:textId="77777777" w:rsidR="00D55F49" w:rsidRPr="00890249" w:rsidRDefault="00D55F49" w:rsidP="00D55F49">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EFS</w:t>
            </w:r>
            <w:r w:rsidR="0054388E" w:rsidRPr="00890249">
              <w:rPr>
                <w:rFonts w:asciiTheme="minorHAnsi" w:hAnsiTheme="minorHAnsi" w:cstheme="minorHAnsi"/>
                <w:noProof/>
                <w:sz w:val="20"/>
              </w:rPr>
              <w:t>+</w:t>
            </w:r>
          </w:p>
        </w:tc>
        <w:tc>
          <w:tcPr>
            <w:tcW w:w="1319" w:type="dxa"/>
            <w:vAlign w:val="center"/>
          </w:tcPr>
          <w:p w14:paraId="1330BF48" w14:textId="77777777" w:rsidR="00D55F49" w:rsidRPr="00890249" w:rsidRDefault="00D55F49" w:rsidP="00D55F49">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słabiej rozwinięte</w:t>
            </w:r>
          </w:p>
        </w:tc>
        <w:tc>
          <w:tcPr>
            <w:tcW w:w="1610" w:type="dxa"/>
            <w:vAlign w:val="center"/>
          </w:tcPr>
          <w:p w14:paraId="5026ECC5" w14:textId="230BCD35" w:rsidR="00D55F49" w:rsidRPr="00890249" w:rsidRDefault="00D20530" w:rsidP="00D55F49">
            <w:pPr>
              <w:jc w:val="center"/>
              <w:rPr>
                <w:rFonts w:asciiTheme="minorHAnsi" w:hAnsiTheme="minorHAnsi" w:cstheme="minorHAnsi"/>
                <w:noProof/>
                <w:sz w:val="20"/>
              </w:rPr>
            </w:pPr>
            <w:r w:rsidRPr="00890249">
              <w:rPr>
                <w:rFonts w:asciiTheme="minorHAnsi" w:hAnsiTheme="minorHAnsi" w:cstheme="minorHAnsi"/>
                <w:noProof/>
                <w:sz w:val="20"/>
              </w:rPr>
              <w:t>(a)</w:t>
            </w:r>
          </w:p>
        </w:tc>
        <w:tc>
          <w:tcPr>
            <w:tcW w:w="1520" w:type="dxa"/>
            <w:vAlign w:val="center"/>
          </w:tcPr>
          <w:p w14:paraId="00562394" w14:textId="16CC3F86" w:rsidR="00D55F49" w:rsidRPr="00890249" w:rsidRDefault="00D20530" w:rsidP="00D55F49">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33</w:t>
            </w:r>
            <w:r w:rsidR="00B954EB" w:rsidRPr="00890249">
              <w:rPr>
                <w:rFonts w:asciiTheme="minorHAnsi" w:eastAsia="Times New Roman" w:hAnsiTheme="minorHAnsi" w:cstheme="minorHAnsi"/>
                <w:iCs/>
                <w:noProof/>
                <w:sz w:val="20"/>
              </w:rPr>
              <w:t xml:space="preserve"> Brak ukierunkowania terutorialnego</w:t>
            </w:r>
          </w:p>
        </w:tc>
        <w:tc>
          <w:tcPr>
            <w:tcW w:w="2121" w:type="dxa"/>
            <w:vAlign w:val="center"/>
          </w:tcPr>
          <w:p w14:paraId="039F885C" w14:textId="1231BE5B" w:rsidR="00B72154" w:rsidRPr="00890249" w:rsidRDefault="002E270E" w:rsidP="00890249">
            <w:pPr>
              <w:jc w:val="right"/>
              <w:rPr>
                <w:rFonts w:asciiTheme="minorHAnsi" w:hAnsiTheme="minorHAnsi" w:cstheme="minorHAnsi"/>
                <w:b/>
                <w:noProof/>
                <w:color w:val="003399"/>
                <w:sz w:val="20"/>
              </w:rPr>
            </w:pPr>
            <w:r>
              <w:rPr>
                <w:rFonts w:asciiTheme="minorHAnsi" w:hAnsiTheme="minorHAnsi" w:cstheme="minorHAnsi"/>
                <w:noProof/>
                <w:sz w:val="20"/>
              </w:rPr>
              <w:t xml:space="preserve">60 595 067 </w:t>
            </w:r>
          </w:p>
        </w:tc>
      </w:tr>
    </w:tbl>
    <w:p w14:paraId="7B7B391A" w14:textId="77777777" w:rsidR="009E79E4" w:rsidRPr="00890249" w:rsidRDefault="009E79E4" w:rsidP="009E79E4">
      <w:pPr>
        <w:spacing w:after="0"/>
        <w:rPr>
          <w:rFonts w:asciiTheme="minorHAnsi" w:eastAsia="Times New Roman" w:hAnsiTheme="minorHAnsi" w:cstheme="minorHAnsi"/>
          <w:b/>
          <w:iCs/>
          <w:noProof/>
          <w:szCs w:val="24"/>
        </w:rPr>
      </w:pPr>
    </w:p>
    <w:tbl>
      <w:tblPr>
        <w:tblStyle w:val="Tabela-Siatka"/>
        <w:tblW w:w="9322" w:type="dxa"/>
        <w:tblLook w:val="04A0" w:firstRow="1" w:lastRow="0" w:firstColumn="1" w:lastColumn="0" w:noHBand="0" w:noVBand="1"/>
      </w:tblPr>
      <w:tblGrid>
        <w:gridCol w:w="1469"/>
        <w:gridCol w:w="1021"/>
        <w:gridCol w:w="1591"/>
        <w:gridCol w:w="1548"/>
        <w:gridCol w:w="1651"/>
        <w:gridCol w:w="2042"/>
      </w:tblGrid>
      <w:tr w:rsidR="009E79E4" w:rsidRPr="00890249" w14:paraId="65903A5C" w14:textId="77777777" w:rsidTr="003D6E86">
        <w:tc>
          <w:tcPr>
            <w:tcW w:w="9322" w:type="dxa"/>
            <w:gridSpan w:val="6"/>
            <w:shd w:val="clear" w:color="auto" w:fill="D9D9D9" w:themeFill="background1" w:themeFillShade="D9"/>
          </w:tcPr>
          <w:p w14:paraId="414A9704" w14:textId="77777777" w:rsidR="009E79E4" w:rsidRPr="00890249" w:rsidRDefault="009E79E4" w:rsidP="000B7697">
            <w:pPr>
              <w:rPr>
                <w:rFonts w:asciiTheme="minorHAnsi" w:eastAsia="Times New Roman" w:hAnsiTheme="minorHAnsi" w:cstheme="minorHAnsi"/>
                <w:b/>
                <w:iCs/>
                <w:noProof/>
                <w:sz w:val="20"/>
              </w:rPr>
            </w:pPr>
            <w:r w:rsidRPr="00890249">
              <w:rPr>
                <w:rFonts w:asciiTheme="minorHAnsi" w:hAnsiTheme="minorHAnsi" w:cstheme="minorHAnsi"/>
                <w:b/>
                <w:noProof/>
                <w:sz w:val="20"/>
              </w:rPr>
              <w:t>Tabela 7: Wymiar 6 – uzupełniajace obsza</w:t>
            </w:r>
            <w:r w:rsidR="009A2F85" w:rsidRPr="00890249">
              <w:rPr>
                <w:rFonts w:asciiTheme="minorHAnsi" w:hAnsiTheme="minorHAnsi" w:cstheme="minorHAnsi"/>
                <w:b/>
                <w:noProof/>
                <w:sz w:val="20"/>
              </w:rPr>
              <w:t>r</w:t>
            </w:r>
            <w:r w:rsidRPr="00890249">
              <w:rPr>
                <w:rFonts w:asciiTheme="minorHAnsi" w:hAnsiTheme="minorHAnsi" w:cstheme="minorHAnsi"/>
                <w:b/>
                <w:noProof/>
                <w:sz w:val="20"/>
              </w:rPr>
              <w:t>y tematyczne EFS+</w:t>
            </w:r>
          </w:p>
        </w:tc>
      </w:tr>
      <w:tr w:rsidR="009E79E4" w:rsidRPr="00890249" w14:paraId="61261103" w14:textId="77777777" w:rsidTr="003D6E86">
        <w:tc>
          <w:tcPr>
            <w:tcW w:w="1566" w:type="dxa"/>
            <w:shd w:val="clear" w:color="auto" w:fill="F2F2F2" w:themeFill="background1" w:themeFillShade="F2"/>
          </w:tcPr>
          <w:p w14:paraId="691BC751" w14:textId="77777777" w:rsidR="009E79E4" w:rsidRPr="00890249" w:rsidRDefault="009E79E4"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51" w:type="dxa"/>
            <w:shd w:val="clear" w:color="auto" w:fill="F2F2F2" w:themeFill="background1" w:themeFillShade="F2"/>
          </w:tcPr>
          <w:p w14:paraId="69BA5DD8" w14:textId="77777777" w:rsidR="009E79E4" w:rsidRPr="00890249" w:rsidRDefault="009E79E4"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15" w:type="dxa"/>
            <w:shd w:val="clear" w:color="auto" w:fill="F2F2F2" w:themeFill="background1" w:themeFillShade="F2"/>
          </w:tcPr>
          <w:p w14:paraId="2DAF0521" w14:textId="77777777" w:rsidR="009E79E4" w:rsidRPr="00890249" w:rsidRDefault="009E79E4"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20" w:type="dxa"/>
            <w:shd w:val="clear" w:color="auto" w:fill="F2F2F2" w:themeFill="background1" w:themeFillShade="F2"/>
          </w:tcPr>
          <w:p w14:paraId="2E649EC7" w14:textId="77777777" w:rsidR="009E79E4" w:rsidRPr="00890249" w:rsidRDefault="009E79E4"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2" w:type="dxa"/>
            <w:shd w:val="clear" w:color="auto" w:fill="F2F2F2" w:themeFill="background1" w:themeFillShade="F2"/>
          </w:tcPr>
          <w:p w14:paraId="652BFF53" w14:textId="1AEC17FC" w:rsidR="009E79E4" w:rsidRPr="00890249" w:rsidRDefault="009E79E4"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348" w:type="dxa"/>
            <w:shd w:val="clear" w:color="auto" w:fill="F2F2F2" w:themeFill="background1" w:themeFillShade="F2"/>
          </w:tcPr>
          <w:p w14:paraId="63EEF47B" w14:textId="77777777" w:rsidR="009E79E4" w:rsidRPr="00890249" w:rsidRDefault="009E79E4"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DC1CEC" w:rsidRPr="00890249" w14:paraId="0D283428" w14:textId="77777777" w:rsidTr="003D6E86">
        <w:tc>
          <w:tcPr>
            <w:tcW w:w="1566" w:type="dxa"/>
            <w:vMerge w:val="restart"/>
            <w:vAlign w:val="center"/>
          </w:tcPr>
          <w:p w14:paraId="0C678360" w14:textId="77777777" w:rsidR="00DC1CEC" w:rsidRPr="00890249" w:rsidRDefault="00DC1CEC" w:rsidP="00E03FED">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 xml:space="preserve">CP </w:t>
            </w:r>
            <w:r w:rsidR="00487D02" w:rsidRPr="00890249">
              <w:rPr>
                <w:rFonts w:asciiTheme="minorHAnsi" w:eastAsia="Times New Roman" w:hAnsiTheme="minorHAnsi" w:cstheme="minorHAnsi"/>
                <w:iCs/>
                <w:noProof/>
                <w:sz w:val="20"/>
              </w:rPr>
              <w:t>4</w:t>
            </w:r>
          </w:p>
        </w:tc>
        <w:tc>
          <w:tcPr>
            <w:tcW w:w="1051" w:type="dxa"/>
            <w:vMerge w:val="restart"/>
            <w:vAlign w:val="center"/>
          </w:tcPr>
          <w:p w14:paraId="7A27A0D6" w14:textId="77777777" w:rsidR="00DC1CEC" w:rsidRPr="00890249" w:rsidRDefault="00487D02" w:rsidP="00E03FED">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EFS+</w:t>
            </w:r>
          </w:p>
        </w:tc>
        <w:tc>
          <w:tcPr>
            <w:tcW w:w="1715" w:type="dxa"/>
            <w:vMerge w:val="restart"/>
            <w:vAlign w:val="center"/>
          </w:tcPr>
          <w:p w14:paraId="5D521CF7" w14:textId="77777777" w:rsidR="00DC1CEC" w:rsidRPr="00890249" w:rsidRDefault="00DC1CEC" w:rsidP="00E03FED">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Słabiej rozwiniete</w:t>
            </w:r>
          </w:p>
        </w:tc>
        <w:tc>
          <w:tcPr>
            <w:tcW w:w="1620" w:type="dxa"/>
            <w:vMerge w:val="restart"/>
            <w:vAlign w:val="center"/>
          </w:tcPr>
          <w:p w14:paraId="322E06E0" w14:textId="77777777" w:rsidR="00DC1CEC" w:rsidRPr="00890249" w:rsidRDefault="00DC1CEC" w:rsidP="00E03FED">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szCs w:val="22"/>
                <w:lang w:eastAsia="en-US" w:bidi="ar-SA"/>
              </w:rPr>
              <w:t>(a)</w:t>
            </w:r>
          </w:p>
        </w:tc>
        <w:tc>
          <w:tcPr>
            <w:tcW w:w="1022" w:type="dxa"/>
          </w:tcPr>
          <w:p w14:paraId="2ACA7C5E" w14:textId="77777777" w:rsidR="00DC1CEC" w:rsidRPr="00890249" w:rsidRDefault="00DC1CEC" w:rsidP="00E32622">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szCs w:val="22"/>
                <w:lang w:eastAsia="en-US" w:bidi="ar-SA"/>
              </w:rPr>
              <w:t>05</w:t>
            </w:r>
            <w:r w:rsidR="00B954EB" w:rsidRPr="00890249">
              <w:rPr>
                <w:rFonts w:asciiTheme="minorHAnsi" w:eastAsia="Times New Roman" w:hAnsiTheme="minorHAnsi" w:cstheme="minorHAnsi"/>
                <w:iCs/>
                <w:noProof/>
                <w:sz w:val="20"/>
                <w:szCs w:val="22"/>
                <w:lang w:eastAsia="en-US" w:bidi="ar-SA"/>
              </w:rPr>
              <w:t xml:space="preserve"> Niedyskryminacja</w:t>
            </w:r>
          </w:p>
        </w:tc>
        <w:tc>
          <w:tcPr>
            <w:tcW w:w="2348" w:type="dxa"/>
          </w:tcPr>
          <w:p w14:paraId="3511F672" w14:textId="53F633B3" w:rsidR="00DC1CEC" w:rsidRPr="00890249" w:rsidRDefault="00DC1CEC" w:rsidP="00DC1CEC">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5 </w:t>
            </w:r>
            <w:r w:rsidR="004B73D0" w:rsidRPr="00890249">
              <w:rPr>
                <w:rFonts w:asciiTheme="minorHAnsi" w:eastAsia="Times New Roman" w:hAnsiTheme="minorHAnsi" w:cstheme="minorHAnsi"/>
                <w:iCs/>
                <w:noProof/>
                <w:sz w:val="20"/>
              </w:rPr>
              <w:t>6</w:t>
            </w:r>
            <w:r w:rsidR="00FB44E7" w:rsidRPr="00890249">
              <w:rPr>
                <w:rFonts w:asciiTheme="minorHAnsi" w:eastAsia="Times New Roman" w:hAnsiTheme="minorHAnsi" w:cstheme="minorHAnsi"/>
                <w:iCs/>
                <w:noProof/>
                <w:sz w:val="20"/>
              </w:rPr>
              <w:t>9</w:t>
            </w:r>
            <w:r w:rsidRPr="00890249">
              <w:rPr>
                <w:rFonts w:asciiTheme="minorHAnsi" w:eastAsia="Times New Roman" w:hAnsiTheme="minorHAnsi" w:cstheme="minorHAnsi"/>
                <w:iCs/>
                <w:noProof/>
                <w:sz w:val="20"/>
              </w:rPr>
              <w:t>0 000</w:t>
            </w:r>
          </w:p>
        </w:tc>
      </w:tr>
      <w:tr w:rsidR="00DC1CEC" w:rsidRPr="00890249" w14:paraId="2E124980" w14:textId="77777777" w:rsidTr="003D6E86">
        <w:tc>
          <w:tcPr>
            <w:tcW w:w="1566" w:type="dxa"/>
            <w:vMerge/>
            <w:vAlign w:val="center"/>
          </w:tcPr>
          <w:p w14:paraId="5A65939C" w14:textId="77777777" w:rsidR="00DC1CEC" w:rsidRPr="00890249" w:rsidRDefault="00DC1CEC" w:rsidP="00E32622">
            <w:pPr>
              <w:rPr>
                <w:rFonts w:asciiTheme="minorHAnsi" w:eastAsia="Times New Roman" w:hAnsiTheme="minorHAnsi" w:cstheme="minorHAnsi"/>
                <w:iCs/>
                <w:noProof/>
                <w:sz w:val="20"/>
              </w:rPr>
            </w:pPr>
          </w:p>
        </w:tc>
        <w:tc>
          <w:tcPr>
            <w:tcW w:w="1051" w:type="dxa"/>
            <w:vMerge/>
            <w:vAlign w:val="center"/>
          </w:tcPr>
          <w:p w14:paraId="05DCA08A" w14:textId="77777777" w:rsidR="00DC1CEC" w:rsidRPr="00890249" w:rsidRDefault="00DC1CEC" w:rsidP="00E32622">
            <w:pPr>
              <w:rPr>
                <w:rFonts w:asciiTheme="minorHAnsi" w:eastAsia="Times New Roman" w:hAnsiTheme="minorHAnsi" w:cstheme="minorHAnsi"/>
                <w:iCs/>
                <w:noProof/>
                <w:sz w:val="20"/>
              </w:rPr>
            </w:pPr>
          </w:p>
        </w:tc>
        <w:tc>
          <w:tcPr>
            <w:tcW w:w="1715" w:type="dxa"/>
            <w:vMerge/>
            <w:vAlign w:val="center"/>
          </w:tcPr>
          <w:p w14:paraId="7C0791F1" w14:textId="77777777" w:rsidR="00DC1CEC" w:rsidRPr="00890249" w:rsidRDefault="00DC1CEC" w:rsidP="00E32622">
            <w:pPr>
              <w:rPr>
                <w:rFonts w:asciiTheme="minorHAnsi" w:eastAsia="Times New Roman" w:hAnsiTheme="minorHAnsi" w:cstheme="minorHAnsi"/>
                <w:iCs/>
                <w:noProof/>
                <w:sz w:val="20"/>
              </w:rPr>
            </w:pPr>
          </w:p>
        </w:tc>
        <w:tc>
          <w:tcPr>
            <w:tcW w:w="1620" w:type="dxa"/>
            <w:vMerge/>
          </w:tcPr>
          <w:p w14:paraId="4976B327" w14:textId="77777777" w:rsidR="00DC1CEC" w:rsidRPr="00890249" w:rsidRDefault="00DC1CEC" w:rsidP="00E32622">
            <w:pPr>
              <w:jc w:val="center"/>
              <w:rPr>
                <w:rFonts w:asciiTheme="minorHAnsi" w:eastAsia="Times New Roman" w:hAnsiTheme="minorHAnsi" w:cstheme="minorHAnsi"/>
                <w:iCs/>
                <w:noProof/>
                <w:sz w:val="20"/>
                <w:szCs w:val="22"/>
                <w:lang w:eastAsia="en-US" w:bidi="ar-SA"/>
              </w:rPr>
            </w:pPr>
          </w:p>
        </w:tc>
        <w:tc>
          <w:tcPr>
            <w:tcW w:w="1022" w:type="dxa"/>
          </w:tcPr>
          <w:p w14:paraId="69C3A885" w14:textId="77777777" w:rsidR="00DC1CEC" w:rsidRPr="00890249" w:rsidRDefault="00DC1CEC" w:rsidP="00E32622">
            <w:pPr>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09</w:t>
            </w:r>
            <w:r w:rsidR="00B954EB" w:rsidRPr="00890249">
              <w:rPr>
                <w:rFonts w:asciiTheme="minorHAnsi" w:eastAsia="Times New Roman" w:hAnsiTheme="minorHAnsi" w:cstheme="minorHAnsi"/>
                <w:iCs/>
                <w:noProof/>
                <w:sz w:val="20"/>
                <w:szCs w:val="22"/>
                <w:lang w:eastAsia="en-US" w:bidi="ar-SA"/>
              </w:rPr>
              <w:t xml:space="preserve"> Nie dotyczy</w:t>
            </w:r>
          </w:p>
        </w:tc>
        <w:tc>
          <w:tcPr>
            <w:tcW w:w="2348" w:type="dxa"/>
          </w:tcPr>
          <w:p w14:paraId="1224EFDA" w14:textId="19607108" w:rsidR="00DC1CEC" w:rsidRPr="00890249" w:rsidRDefault="007C0CEB" w:rsidP="00DC1CEC">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2E270E">
              <w:rPr>
                <w:rFonts w:asciiTheme="minorHAnsi" w:eastAsia="Times New Roman" w:hAnsiTheme="minorHAnsi" w:cstheme="minorHAnsi"/>
                <w:iCs/>
                <w:noProof/>
                <w:sz w:val="20"/>
              </w:rPr>
              <w:t>3</w:t>
            </w:r>
            <w:r w:rsidR="003B758E">
              <w:rPr>
                <w:rFonts w:asciiTheme="minorHAnsi" w:eastAsia="Times New Roman" w:hAnsiTheme="minorHAnsi" w:cstheme="minorHAnsi"/>
                <w:iCs/>
                <w:noProof/>
                <w:sz w:val="20"/>
              </w:rPr>
              <w:t>7 535 067</w:t>
            </w:r>
          </w:p>
        </w:tc>
      </w:tr>
      <w:tr w:rsidR="00DC1CEC" w:rsidRPr="00890249" w14:paraId="5E3B2210" w14:textId="77777777" w:rsidTr="003D6E86">
        <w:tc>
          <w:tcPr>
            <w:tcW w:w="1566" w:type="dxa"/>
            <w:vMerge/>
            <w:vAlign w:val="center"/>
          </w:tcPr>
          <w:p w14:paraId="0E9A7C09" w14:textId="77777777" w:rsidR="00DC1CEC" w:rsidRPr="00890249" w:rsidRDefault="00DC1CEC" w:rsidP="00E32622">
            <w:pPr>
              <w:rPr>
                <w:rFonts w:asciiTheme="minorHAnsi" w:eastAsia="Times New Roman" w:hAnsiTheme="minorHAnsi" w:cstheme="minorHAnsi"/>
                <w:iCs/>
                <w:noProof/>
                <w:sz w:val="20"/>
              </w:rPr>
            </w:pPr>
          </w:p>
        </w:tc>
        <w:tc>
          <w:tcPr>
            <w:tcW w:w="1051" w:type="dxa"/>
            <w:vMerge/>
            <w:vAlign w:val="center"/>
          </w:tcPr>
          <w:p w14:paraId="57951227" w14:textId="77777777" w:rsidR="00DC1CEC" w:rsidRPr="00890249" w:rsidRDefault="00DC1CEC" w:rsidP="00E32622">
            <w:pPr>
              <w:rPr>
                <w:rFonts w:asciiTheme="minorHAnsi" w:eastAsia="Times New Roman" w:hAnsiTheme="minorHAnsi" w:cstheme="minorHAnsi"/>
                <w:iCs/>
                <w:noProof/>
                <w:sz w:val="20"/>
              </w:rPr>
            </w:pPr>
          </w:p>
        </w:tc>
        <w:tc>
          <w:tcPr>
            <w:tcW w:w="1715" w:type="dxa"/>
            <w:vMerge/>
            <w:vAlign w:val="center"/>
          </w:tcPr>
          <w:p w14:paraId="0CE63471" w14:textId="77777777" w:rsidR="00DC1CEC" w:rsidRPr="00890249" w:rsidRDefault="00DC1CEC" w:rsidP="00E32622">
            <w:pPr>
              <w:rPr>
                <w:rFonts w:asciiTheme="minorHAnsi" w:eastAsia="Times New Roman" w:hAnsiTheme="minorHAnsi" w:cstheme="minorHAnsi"/>
                <w:iCs/>
                <w:noProof/>
                <w:sz w:val="20"/>
              </w:rPr>
            </w:pPr>
          </w:p>
        </w:tc>
        <w:tc>
          <w:tcPr>
            <w:tcW w:w="1620" w:type="dxa"/>
            <w:vMerge/>
          </w:tcPr>
          <w:p w14:paraId="76769775" w14:textId="77777777" w:rsidR="00DC1CEC" w:rsidRPr="00890249" w:rsidRDefault="00DC1CEC" w:rsidP="00E32622">
            <w:pPr>
              <w:jc w:val="center"/>
              <w:rPr>
                <w:rFonts w:asciiTheme="minorHAnsi" w:eastAsia="Times New Roman" w:hAnsiTheme="minorHAnsi" w:cstheme="minorHAnsi"/>
                <w:iCs/>
                <w:noProof/>
                <w:sz w:val="20"/>
                <w:szCs w:val="22"/>
                <w:lang w:eastAsia="en-US" w:bidi="ar-SA"/>
              </w:rPr>
            </w:pPr>
          </w:p>
        </w:tc>
        <w:tc>
          <w:tcPr>
            <w:tcW w:w="1022" w:type="dxa"/>
          </w:tcPr>
          <w:p w14:paraId="3E9D5D7D" w14:textId="77777777" w:rsidR="00DC1CEC" w:rsidRPr="00890249" w:rsidRDefault="00DC1CEC" w:rsidP="00E32622">
            <w:pPr>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10</w:t>
            </w:r>
            <w:r w:rsidR="00B954EB" w:rsidRPr="00890249">
              <w:rPr>
                <w:rFonts w:asciiTheme="minorHAnsi" w:eastAsia="Times New Roman" w:hAnsiTheme="minorHAnsi" w:cstheme="minorHAnsi"/>
                <w:iCs/>
                <w:noProof/>
                <w:sz w:val="20"/>
                <w:szCs w:val="22"/>
                <w:lang w:eastAsia="en-US" w:bidi="ar-SA"/>
              </w:rPr>
              <w:t xml:space="preserve"> Działania podejmowane w odpowiedzi na wyzwania wskazane w ramach semestru europejskiego</w:t>
            </w:r>
          </w:p>
        </w:tc>
        <w:tc>
          <w:tcPr>
            <w:tcW w:w="2348" w:type="dxa"/>
          </w:tcPr>
          <w:p w14:paraId="36185329" w14:textId="0605C1AF" w:rsidR="00DC1CEC" w:rsidRPr="00890249" w:rsidRDefault="007C0CEB" w:rsidP="00DC1CEC">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br/>
            </w:r>
            <w:r w:rsidR="005A1433">
              <w:rPr>
                <w:rFonts w:asciiTheme="minorHAnsi" w:eastAsia="Times New Roman" w:hAnsiTheme="minorHAnsi" w:cstheme="minorHAnsi"/>
                <w:iCs/>
                <w:noProof/>
                <w:sz w:val="20"/>
              </w:rPr>
              <w:t>17 370 000</w:t>
            </w:r>
          </w:p>
        </w:tc>
      </w:tr>
    </w:tbl>
    <w:p w14:paraId="232FE3A5" w14:textId="77777777" w:rsidR="00114890" w:rsidRPr="00890249" w:rsidRDefault="00114890" w:rsidP="00461501">
      <w:pPr>
        <w:spacing w:before="0" w:after="240"/>
        <w:rPr>
          <w:rFonts w:asciiTheme="minorHAnsi" w:hAnsiTheme="minorHAnsi" w:cstheme="minorHAnsi"/>
          <w:b/>
          <w:noProof/>
          <w:color w:val="FF0000"/>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277"/>
        <w:gridCol w:w="1354"/>
        <w:gridCol w:w="1573"/>
        <w:gridCol w:w="1761"/>
        <w:gridCol w:w="1885"/>
      </w:tblGrid>
      <w:tr w:rsidR="009E79E4" w:rsidRPr="00890249" w14:paraId="2B287E57" w14:textId="77777777" w:rsidTr="003D6E86">
        <w:tc>
          <w:tcPr>
            <w:tcW w:w="9322" w:type="dxa"/>
            <w:gridSpan w:val="6"/>
            <w:shd w:val="clear" w:color="auto" w:fill="D9D9D9" w:themeFill="background1" w:themeFillShade="D9"/>
          </w:tcPr>
          <w:p w14:paraId="34EAB4D7" w14:textId="77777777" w:rsidR="009E79E4" w:rsidRPr="00890249" w:rsidRDefault="009E79E4" w:rsidP="000B7697">
            <w:pPr>
              <w:spacing w:before="0" w:after="160" w:line="259" w:lineRule="auto"/>
              <w:jc w:val="left"/>
              <w:rPr>
                <w:rFonts w:asciiTheme="minorHAnsi" w:eastAsiaTheme="minorHAnsi" w:hAnsiTheme="minorHAnsi" w:cstheme="minorHAnsi"/>
                <w:b/>
                <w:szCs w:val="22"/>
                <w:lang w:eastAsia="en-US" w:bidi="ar-SA"/>
              </w:rPr>
            </w:pPr>
            <w:r w:rsidRPr="00890249">
              <w:rPr>
                <w:rFonts w:asciiTheme="minorHAnsi" w:eastAsiaTheme="minorHAnsi" w:hAnsiTheme="minorHAnsi" w:cstheme="minorHAnsi"/>
                <w:b/>
                <w:sz w:val="20"/>
                <w:szCs w:val="22"/>
                <w:lang w:eastAsia="en-US" w:bidi="ar-SA"/>
              </w:rPr>
              <w:t>Tabela 8: Wymiar 7 – wymiar „Równouprawnienie płci” w ramach EFS+, EFRR, Fundusz Spójności i FST</w:t>
            </w:r>
          </w:p>
        </w:tc>
      </w:tr>
      <w:tr w:rsidR="009E79E4" w:rsidRPr="00890249" w14:paraId="7288EF62" w14:textId="77777777" w:rsidTr="000F00F3">
        <w:tc>
          <w:tcPr>
            <w:tcW w:w="1472" w:type="dxa"/>
            <w:shd w:val="clear" w:color="auto" w:fill="F2F2F2" w:themeFill="background1" w:themeFillShade="F2"/>
          </w:tcPr>
          <w:p w14:paraId="4B83881A"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Nr priorytetu</w:t>
            </w:r>
          </w:p>
        </w:tc>
        <w:tc>
          <w:tcPr>
            <w:tcW w:w="1277" w:type="dxa"/>
            <w:shd w:val="clear" w:color="auto" w:fill="F2F2F2" w:themeFill="background1" w:themeFillShade="F2"/>
          </w:tcPr>
          <w:p w14:paraId="100925A4"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Fundusz</w:t>
            </w:r>
          </w:p>
        </w:tc>
        <w:tc>
          <w:tcPr>
            <w:tcW w:w="1354" w:type="dxa"/>
            <w:shd w:val="clear" w:color="auto" w:fill="F2F2F2" w:themeFill="background1" w:themeFillShade="F2"/>
          </w:tcPr>
          <w:p w14:paraId="49F5B009"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Kategoria regionu</w:t>
            </w:r>
          </w:p>
        </w:tc>
        <w:tc>
          <w:tcPr>
            <w:tcW w:w="1573" w:type="dxa"/>
            <w:shd w:val="clear" w:color="auto" w:fill="F2F2F2" w:themeFill="background1" w:themeFillShade="F2"/>
          </w:tcPr>
          <w:p w14:paraId="716F3098"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Cel szczegółowy</w:t>
            </w:r>
          </w:p>
        </w:tc>
        <w:tc>
          <w:tcPr>
            <w:tcW w:w="1761" w:type="dxa"/>
            <w:shd w:val="clear" w:color="auto" w:fill="F2F2F2" w:themeFill="background1" w:themeFillShade="F2"/>
          </w:tcPr>
          <w:p w14:paraId="51A82390"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Kod</w:t>
            </w:r>
          </w:p>
        </w:tc>
        <w:tc>
          <w:tcPr>
            <w:tcW w:w="1885" w:type="dxa"/>
            <w:shd w:val="clear" w:color="auto" w:fill="F2F2F2" w:themeFill="background1" w:themeFillShade="F2"/>
          </w:tcPr>
          <w:p w14:paraId="3A693E54" w14:textId="77777777" w:rsidR="009E79E4" w:rsidRPr="00890249" w:rsidRDefault="009E79E4" w:rsidP="000B7697">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Kwota (w EUR)</w:t>
            </w:r>
          </w:p>
        </w:tc>
      </w:tr>
      <w:tr w:rsidR="0028300B" w:rsidRPr="00890249" w14:paraId="4766E8EE" w14:textId="77777777" w:rsidTr="000F00F3">
        <w:tc>
          <w:tcPr>
            <w:tcW w:w="1472" w:type="dxa"/>
            <w:vAlign w:val="center"/>
          </w:tcPr>
          <w:p w14:paraId="0A547EC3" w14:textId="77777777" w:rsidR="0028300B" w:rsidRPr="00890249" w:rsidRDefault="0028300B" w:rsidP="00E03FED">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eastAsia="Times New Roman" w:hAnsiTheme="minorHAnsi" w:cstheme="minorHAnsi"/>
                <w:iCs/>
                <w:noProof/>
                <w:sz w:val="20"/>
              </w:rPr>
              <w:t xml:space="preserve">CP </w:t>
            </w:r>
            <w:r w:rsidR="00487D02" w:rsidRPr="00890249">
              <w:rPr>
                <w:rFonts w:asciiTheme="minorHAnsi" w:eastAsia="Times New Roman" w:hAnsiTheme="minorHAnsi" w:cstheme="minorHAnsi"/>
                <w:iCs/>
                <w:noProof/>
                <w:sz w:val="20"/>
              </w:rPr>
              <w:t>4</w:t>
            </w:r>
          </w:p>
        </w:tc>
        <w:tc>
          <w:tcPr>
            <w:tcW w:w="1277" w:type="dxa"/>
            <w:vAlign w:val="center"/>
          </w:tcPr>
          <w:p w14:paraId="668FB190" w14:textId="77777777" w:rsidR="0028300B" w:rsidRPr="00890249" w:rsidRDefault="00487D02" w:rsidP="00E03FED">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eastAsia="Times New Roman" w:hAnsiTheme="minorHAnsi" w:cstheme="minorHAnsi"/>
                <w:iCs/>
                <w:noProof/>
                <w:sz w:val="20"/>
              </w:rPr>
              <w:t>EFS</w:t>
            </w:r>
            <w:r w:rsidR="002F4394" w:rsidRPr="00890249">
              <w:rPr>
                <w:rFonts w:asciiTheme="minorHAnsi" w:eastAsia="Times New Roman" w:hAnsiTheme="minorHAnsi" w:cstheme="minorHAnsi"/>
                <w:iCs/>
                <w:noProof/>
                <w:sz w:val="20"/>
              </w:rPr>
              <w:t>+</w:t>
            </w:r>
          </w:p>
        </w:tc>
        <w:tc>
          <w:tcPr>
            <w:tcW w:w="1354" w:type="dxa"/>
            <w:vAlign w:val="center"/>
          </w:tcPr>
          <w:p w14:paraId="319BE064" w14:textId="77777777" w:rsidR="0028300B" w:rsidRPr="00890249" w:rsidRDefault="0028300B" w:rsidP="00E03FED">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eastAsia="Times New Roman" w:hAnsiTheme="minorHAnsi" w:cstheme="minorHAnsi"/>
                <w:iCs/>
                <w:noProof/>
                <w:sz w:val="20"/>
              </w:rPr>
              <w:t>Słabiej rozwiniete</w:t>
            </w:r>
          </w:p>
        </w:tc>
        <w:tc>
          <w:tcPr>
            <w:tcW w:w="1573" w:type="dxa"/>
            <w:vAlign w:val="center"/>
          </w:tcPr>
          <w:p w14:paraId="43FC3891" w14:textId="77777777" w:rsidR="0028300B" w:rsidRPr="00890249" w:rsidRDefault="0028300B" w:rsidP="00E03FED">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(a)</w:t>
            </w:r>
          </w:p>
        </w:tc>
        <w:tc>
          <w:tcPr>
            <w:tcW w:w="1761" w:type="dxa"/>
            <w:vAlign w:val="center"/>
          </w:tcPr>
          <w:p w14:paraId="3E12DD28" w14:textId="77777777" w:rsidR="0028300B" w:rsidRPr="00890249" w:rsidRDefault="0028300B" w:rsidP="00E03FED">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02</w:t>
            </w:r>
            <w:r w:rsidR="00B954EB" w:rsidRPr="00890249">
              <w:rPr>
                <w:rFonts w:asciiTheme="minorHAnsi" w:eastAsia="Times New Roman" w:hAnsiTheme="minorHAnsi" w:cstheme="minorHAnsi"/>
                <w:iCs/>
                <w:noProof/>
                <w:sz w:val="20"/>
                <w:szCs w:val="22"/>
                <w:lang w:eastAsia="en-US" w:bidi="ar-SA"/>
              </w:rPr>
              <w:t xml:space="preserve"> Projekty uwzględniające kwestię równouprawnienia płci</w:t>
            </w:r>
          </w:p>
        </w:tc>
        <w:tc>
          <w:tcPr>
            <w:tcW w:w="1885" w:type="dxa"/>
            <w:vAlign w:val="center"/>
          </w:tcPr>
          <w:p w14:paraId="74BB1022" w14:textId="144CC1BC" w:rsidR="0028300B" w:rsidRPr="00890249" w:rsidRDefault="002E270E" w:rsidP="000528DA">
            <w:pPr>
              <w:spacing w:before="0" w:after="160" w:line="259" w:lineRule="auto"/>
              <w:jc w:val="right"/>
              <w:rPr>
                <w:rFonts w:asciiTheme="minorHAnsi" w:eastAsia="Times New Roman" w:hAnsiTheme="minorHAnsi" w:cstheme="minorHAnsi"/>
                <w:iCs/>
                <w:noProof/>
                <w:sz w:val="20"/>
                <w:szCs w:val="22"/>
                <w:lang w:eastAsia="en-US" w:bidi="ar-SA"/>
              </w:rPr>
            </w:pPr>
            <w:r>
              <w:rPr>
                <w:rFonts w:asciiTheme="minorHAnsi" w:eastAsia="Times New Roman" w:hAnsiTheme="minorHAnsi" w:cstheme="minorHAnsi"/>
                <w:iCs/>
                <w:noProof/>
                <w:sz w:val="20"/>
                <w:szCs w:val="22"/>
                <w:lang w:eastAsia="en-US" w:bidi="ar-SA"/>
              </w:rPr>
              <w:t xml:space="preserve">60 595 067 </w:t>
            </w:r>
          </w:p>
        </w:tc>
      </w:tr>
    </w:tbl>
    <w:p w14:paraId="6C26FC87" w14:textId="77777777" w:rsidR="00114890" w:rsidRPr="00890249" w:rsidRDefault="00114890">
      <w:pPr>
        <w:spacing w:before="0" w:after="160" w:line="259" w:lineRule="auto"/>
        <w:jc w:val="left"/>
        <w:rPr>
          <w:rFonts w:asciiTheme="minorHAnsi" w:hAnsiTheme="minorHAnsi" w:cstheme="minorHAnsi"/>
          <w:b/>
          <w:noProof/>
          <w:sz w:val="22"/>
        </w:rPr>
      </w:pPr>
      <w:r w:rsidRPr="00890249">
        <w:rPr>
          <w:rFonts w:asciiTheme="minorHAnsi" w:hAnsiTheme="minorHAnsi" w:cstheme="minorHAnsi"/>
          <w:b/>
          <w:noProof/>
          <w:sz w:val="22"/>
        </w:rPr>
        <w:br w:type="page"/>
      </w:r>
    </w:p>
    <w:p w14:paraId="2D05DB6E" w14:textId="77777777" w:rsidR="0097068C" w:rsidRPr="00890249" w:rsidRDefault="0097068C" w:rsidP="0097068C">
      <w:pPr>
        <w:shd w:val="clear" w:color="auto" w:fill="D0CECE" w:themeFill="background2" w:themeFillShade="E6"/>
        <w:spacing w:before="240" w:after="240"/>
        <w:rPr>
          <w:rFonts w:asciiTheme="minorHAnsi" w:hAnsiTheme="minorHAnsi" w:cstheme="minorHAnsi"/>
          <w:b/>
          <w:noProof/>
          <w:sz w:val="22"/>
        </w:rPr>
      </w:pPr>
      <w:r w:rsidRPr="00890249">
        <w:rPr>
          <w:rFonts w:asciiTheme="minorHAnsi" w:hAnsiTheme="minorHAnsi" w:cstheme="minorHAnsi"/>
          <w:b/>
          <w:noProof/>
          <w:sz w:val="22"/>
        </w:rPr>
        <w:lastRenderedPageBreak/>
        <w:t>2.1.5.2 (c) Cel szczegółowy</w:t>
      </w:r>
    </w:p>
    <w:p w14:paraId="54BFC421" w14:textId="77777777" w:rsidR="0097068C" w:rsidRPr="00890249" w:rsidRDefault="0097068C" w:rsidP="0097068C">
      <w:pPr>
        <w:spacing w:before="240" w:after="240" w:line="276" w:lineRule="auto"/>
        <w:rPr>
          <w:rFonts w:asciiTheme="minorHAnsi" w:hAnsiTheme="minorHAnsi" w:cstheme="minorHAnsi"/>
          <w:b/>
          <w:noProof/>
          <w:color w:val="1F4E79" w:themeColor="accent1" w:themeShade="80"/>
        </w:rPr>
      </w:pPr>
      <w:r w:rsidRPr="00890249">
        <w:rPr>
          <w:rFonts w:asciiTheme="minorHAnsi" w:hAnsiTheme="minorHAnsi" w:cstheme="minorHAnsi"/>
          <w:b/>
          <w:noProof/>
          <w:color w:val="2F5496" w:themeColor="accent5" w:themeShade="BF"/>
          <w:sz w:val="22"/>
        </w:rPr>
        <w:t>(</w:t>
      </w:r>
      <w:r w:rsidRPr="00890249">
        <w:rPr>
          <w:rFonts w:asciiTheme="minorHAnsi" w:hAnsiTheme="minorHAnsi" w:cstheme="minorHAnsi"/>
          <w:b/>
          <w:noProof/>
          <w:color w:val="2F5496" w:themeColor="accent5" w:themeShade="BF"/>
          <w:szCs w:val="22"/>
        </w:rPr>
        <w:t>c)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p w14:paraId="5BD41687" w14:textId="77777777" w:rsidR="0097068C" w:rsidRPr="00890249" w:rsidRDefault="0097068C" w:rsidP="0097068C">
      <w:pPr>
        <w:tabs>
          <w:tab w:val="left" w:pos="5322"/>
        </w:tabs>
        <w:rPr>
          <w:rFonts w:asciiTheme="minorHAnsi" w:hAnsiTheme="minorHAnsi" w:cstheme="minorHAnsi"/>
          <w:b/>
          <w:noProof/>
          <w:sz w:val="22"/>
        </w:rPr>
      </w:pPr>
      <w:r w:rsidRPr="00890249">
        <w:rPr>
          <w:rFonts w:asciiTheme="minorHAnsi" w:hAnsiTheme="minorHAnsi" w:cstheme="minorHAnsi"/>
          <w:b/>
          <w:noProof/>
          <w:sz w:val="22"/>
        </w:rPr>
        <w:t>2.1.5.2.1 (c) Interwencje w ramach funduszy</w:t>
      </w:r>
      <w:r w:rsidRPr="00890249">
        <w:rPr>
          <w:rFonts w:asciiTheme="minorHAnsi" w:hAnsiTheme="minorHAnsi" w:cstheme="minorHAnsi"/>
          <w:b/>
          <w:noProof/>
          <w:sz w:val="22"/>
        </w:rPr>
        <w:tab/>
      </w:r>
    </w:p>
    <w:p w14:paraId="1CCD817A" w14:textId="72713280" w:rsidR="000F00F3" w:rsidRPr="00890249" w:rsidRDefault="0097068C" w:rsidP="00890249">
      <w:pPr>
        <w:pStyle w:val="Tekstpodstawowy"/>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Powiązane rodzaje działań</w:t>
      </w:r>
    </w:p>
    <w:p w14:paraId="3C2AFD4C" w14:textId="05451F47" w:rsidR="0093433C" w:rsidRPr="00890249" w:rsidRDefault="00A46493" w:rsidP="00890249">
      <w:pPr>
        <w:pStyle w:val="Tekstpodstawowy"/>
        <w:rPr>
          <w:rFonts w:asciiTheme="minorHAnsi" w:hAnsiTheme="minorHAnsi" w:cstheme="minorHAnsi"/>
          <w:noProof/>
          <w:sz w:val="22"/>
          <w:szCs w:val="22"/>
          <w:lang w:eastAsia="en-US"/>
        </w:rPr>
      </w:pPr>
      <w:r w:rsidRPr="00890249">
        <w:rPr>
          <w:rFonts w:asciiTheme="minorHAnsi" w:hAnsiTheme="minorHAnsi" w:cstheme="minorHAnsi"/>
          <w:noProof/>
          <w:sz w:val="22"/>
          <w:szCs w:val="22"/>
          <w:lang w:eastAsia="en-US"/>
        </w:rPr>
        <w:t xml:space="preserve">Aktywność zawodowa Polek jest niska w porównaniu do aktywności zawodowej kobiet w innych krajach Unii Europejskiej: niewiele ponad 63% kobiet w wieku produkcyjnym jest aktywnych zawodowo, w stosunku do średnio 68% w UE. Najmniej aktywne zawodowo są kobiety z grup: słabiej wykształconych, mieszkających w mniejszych miejscowościach i na wsi oraz będących matkami dwójki </w:t>
      </w:r>
      <w:r w:rsidR="007A1A10" w:rsidRPr="00890249">
        <w:rPr>
          <w:rFonts w:asciiTheme="minorHAnsi" w:hAnsiTheme="minorHAnsi" w:cstheme="minorHAnsi"/>
          <w:noProof/>
          <w:sz w:val="22"/>
          <w:szCs w:val="22"/>
          <w:lang w:eastAsia="en-US"/>
        </w:rPr>
        <w:t xml:space="preserve">i więcej </w:t>
      </w:r>
      <w:r w:rsidRPr="00890249">
        <w:rPr>
          <w:rFonts w:asciiTheme="minorHAnsi" w:hAnsiTheme="minorHAnsi" w:cstheme="minorHAnsi"/>
          <w:noProof/>
          <w:sz w:val="22"/>
          <w:szCs w:val="22"/>
          <w:lang w:eastAsia="en-US"/>
        </w:rPr>
        <w:t>małych dzieci. Napotykają one bariery w postaci nieelastycznego czasu pracy, nieatrakcyjnych finansowo miejsc pracy, obciążenia obowiązkami domowymi i opiekuńczymi i braku instytucji świadczących usługi opiekuńcze dla małych dzieci. Warto zauważyć, że zróżnicowanie wskaźnika zatrudnienia ze względu na płeć wzrasta wraz z liczbą dzieci w rodzinie</w:t>
      </w:r>
      <w:r w:rsidRPr="00890249">
        <w:rPr>
          <w:rFonts w:asciiTheme="minorHAnsi" w:hAnsiTheme="minorHAnsi" w:cstheme="minorHAnsi"/>
          <w:noProof/>
          <w:sz w:val="22"/>
          <w:szCs w:val="22"/>
          <w:vertAlign w:val="superscript"/>
          <w:lang w:eastAsia="en-US"/>
        </w:rPr>
        <w:footnoteReference w:id="155"/>
      </w:r>
      <w:r w:rsidRPr="00890249">
        <w:rPr>
          <w:rFonts w:asciiTheme="minorHAnsi" w:hAnsiTheme="minorHAnsi" w:cstheme="minorHAnsi"/>
          <w:noProof/>
          <w:sz w:val="22"/>
          <w:szCs w:val="22"/>
          <w:lang w:eastAsia="en-US"/>
        </w:rPr>
        <w:t>. Patrząc przez pryzmat sytuacji w regionie wyższy współczynnik aktywnośc</w:t>
      </w:r>
      <w:r w:rsidR="00043D80">
        <w:rPr>
          <w:rFonts w:asciiTheme="minorHAnsi" w:hAnsiTheme="minorHAnsi" w:cstheme="minorHAnsi"/>
          <w:noProof/>
          <w:sz w:val="22"/>
          <w:szCs w:val="22"/>
          <w:lang w:eastAsia="en-US"/>
        </w:rPr>
        <w:t>i zawodowej występuje również w </w:t>
      </w:r>
      <w:r w:rsidRPr="00890249">
        <w:rPr>
          <w:rFonts w:asciiTheme="minorHAnsi" w:hAnsiTheme="minorHAnsi" w:cstheme="minorHAnsi"/>
          <w:noProof/>
          <w:sz w:val="22"/>
          <w:szCs w:val="22"/>
          <w:lang w:eastAsia="en-US"/>
        </w:rPr>
        <w:t>przypadku mężczyzn (wg danych za 2020 r. 66,2% wobec 44,8%), a różnica między wskaźnikami dla mężczyzn i kobiet wzrosła zarówno w skali kwartału, jak i w porównaniu z analogicznymi okresami 2019 r. oraz 2010 r. Gorszą sytuację kobiet na rynku pracy obrazują również wskaźniki dotyczące liczby osób biernych. W tej grupie zdecydowanie przeważają kobiety (63,9% w 2020 r.), a ich udział zwiększył się w porównaniu z II kwartałem 2020 r. oraz w skali roku</w:t>
      </w:r>
      <w:r w:rsidRPr="00890249">
        <w:rPr>
          <w:rFonts w:asciiTheme="minorHAnsi" w:hAnsiTheme="minorHAnsi" w:cstheme="minorHAnsi"/>
          <w:noProof/>
          <w:sz w:val="22"/>
          <w:szCs w:val="22"/>
          <w:vertAlign w:val="superscript"/>
          <w:lang w:eastAsia="en-US"/>
        </w:rPr>
        <w:footnoteReference w:id="156"/>
      </w:r>
      <w:r w:rsidRPr="00890249">
        <w:rPr>
          <w:rFonts w:asciiTheme="minorHAnsi" w:hAnsiTheme="minorHAnsi" w:cstheme="minorHAnsi"/>
          <w:noProof/>
          <w:sz w:val="22"/>
          <w:szCs w:val="22"/>
          <w:lang w:eastAsia="en-US"/>
        </w:rPr>
        <w:t xml:space="preserve">. </w:t>
      </w:r>
    </w:p>
    <w:p w14:paraId="46AF7C0A" w14:textId="7487C55B" w:rsidR="0093433C" w:rsidRPr="00890249" w:rsidRDefault="47139222" w:rsidP="00890249">
      <w:pPr>
        <w:pStyle w:val="Tekstpodstawowy"/>
        <w:rPr>
          <w:rFonts w:asciiTheme="minorHAnsi" w:hAnsiTheme="minorHAnsi" w:cstheme="minorHAnsi"/>
          <w:noProof/>
          <w:sz w:val="22"/>
          <w:szCs w:val="22"/>
          <w:lang w:eastAsia="en-US" w:bidi="ar-SA"/>
        </w:rPr>
      </w:pPr>
      <w:r w:rsidRPr="00890249">
        <w:rPr>
          <w:rFonts w:asciiTheme="minorHAnsi" w:hAnsiTheme="minorHAnsi" w:cstheme="minorHAnsi"/>
          <w:noProof/>
          <w:sz w:val="22"/>
          <w:szCs w:val="22"/>
          <w:lang w:eastAsia="en-US" w:bidi="ar-SA"/>
        </w:rPr>
        <w:t>Według danych GUS liczba osób bezrobotnych w woj. opolskim na koniec II kwartału 2022 r. wyniosła  20 185. Dane wskazują, że bezrobocie dotyka częściej kobiet, bowiem ich liczba wyniosła 11 582, co stanowiło aż 57,4% ogólnej liczby zarejestrowanych bezrobotnych. Natomiast długotrwale bezrobotnych w regionie na koniec czerwca 2022 r. było 9 </w:t>
      </w:r>
      <w:r w:rsidR="00740914">
        <w:rPr>
          <w:rFonts w:asciiTheme="minorHAnsi" w:hAnsiTheme="minorHAnsi" w:cstheme="minorHAnsi"/>
          <w:noProof/>
          <w:sz w:val="22"/>
          <w:szCs w:val="22"/>
          <w:lang w:eastAsia="en-US" w:bidi="ar-SA"/>
        </w:rPr>
        <w:t>324, z czego 5 770, czyli 61,88</w:t>
      </w:r>
      <w:r w:rsidRPr="00890249">
        <w:rPr>
          <w:rFonts w:asciiTheme="minorHAnsi" w:hAnsiTheme="minorHAnsi" w:cstheme="minorHAnsi"/>
          <w:noProof/>
          <w:sz w:val="22"/>
          <w:szCs w:val="22"/>
          <w:lang w:eastAsia="en-US" w:bidi="ar-SA"/>
        </w:rPr>
        <w:t>%</w:t>
      </w:r>
      <w:r w:rsidR="007A1A10" w:rsidRPr="00890249">
        <w:rPr>
          <w:rFonts w:asciiTheme="minorHAnsi" w:hAnsiTheme="minorHAnsi" w:cstheme="minorHAnsi"/>
          <w:noProof/>
          <w:sz w:val="22"/>
          <w:szCs w:val="22"/>
          <w:lang w:eastAsia="en-US" w:bidi="ar-SA"/>
        </w:rPr>
        <w:t>,</w:t>
      </w:r>
      <w:r w:rsidRPr="00890249">
        <w:rPr>
          <w:rFonts w:asciiTheme="minorHAnsi" w:hAnsiTheme="minorHAnsi" w:cstheme="minorHAnsi"/>
          <w:noProof/>
          <w:sz w:val="22"/>
          <w:szCs w:val="22"/>
          <w:lang w:eastAsia="en-US" w:bidi="ar-SA"/>
        </w:rPr>
        <w:t xml:space="preserve"> stanowiły kobiety. Należy mieć na uwadze, że powyższe dane dotyczą bezrobocia rejestrowanego, które nie ujmują osób biernych zawodowo. Biorąc pod uwagę powyższe</w:t>
      </w:r>
      <w:r w:rsidR="005F31A6">
        <w:rPr>
          <w:rFonts w:asciiTheme="minorHAnsi" w:hAnsiTheme="minorHAnsi" w:cstheme="minorHAnsi"/>
          <w:noProof/>
          <w:sz w:val="22"/>
          <w:szCs w:val="22"/>
          <w:lang w:eastAsia="en-US" w:bidi="ar-SA"/>
        </w:rPr>
        <w:t>,</w:t>
      </w:r>
      <w:r w:rsidRPr="00890249">
        <w:rPr>
          <w:rFonts w:asciiTheme="minorHAnsi" w:hAnsiTheme="minorHAnsi" w:cstheme="minorHAnsi"/>
          <w:noProof/>
          <w:sz w:val="22"/>
          <w:szCs w:val="22"/>
          <w:lang w:eastAsia="en-US" w:bidi="ar-SA"/>
        </w:rPr>
        <w:t xml:space="preserve"> kobiety są grupą wymagającą zintensyfikowanych działań z zakresu kompleksowej aktywizacji zawodowej w regionie celem zwiększenia możliwości ich trwałego zatrudnienia. Działania realizowane będą zgodnie z zaleceniami ETO wskazanymi w Sprawozdaniu specjalnym 25/2021.</w:t>
      </w:r>
      <w:r w:rsidR="000F00F3" w:rsidRPr="00890249">
        <w:rPr>
          <w:rFonts w:asciiTheme="minorHAnsi" w:hAnsiTheme="minorHAnsi" w:cstheme="minorHAnsi"/>
          <w:b/>
          <w:noProof/>
          <w:sz w:val="22"/>
          <w:szCs w:val="22"/>
          <w:vertAlign w:val="superscript"/>
          <w:lang w:eastAsia="en-US" w:bidi="ar-SA"/>
        </w:rPr>
        <w:footnoteReference w:id="157"/>
      </w:r>
    </w:p>
    <w:p w14:paraId="3130250C" w14:textId="6BE7F0AF" w:rsidR="0093433C" w:rsidRPr="00890249" w:rsidRDefault="47139222" w:rsidP="00890249">
      <w:pPr>
        <w:pStyle w:val="Tekstpodstawowy"/>
        <w:rPr>
          <w:rFonts w:asciiTheme="minorHAnsi" w:hAnsiTheme="minorHAnsi" w:cstheme="minorHAnsi"/>
          <w:noProof/>
          <w:sz w:val="22"/>
          <w:szCs w:val="22"/>
          <w:lang w:eastAsia="en-US" w:bidi="ar-SA"/>
        </w:rPr>
      </w:pPr>
      <w:r w:rsidRPr="00890249">
        <w:rPr>
          <w:rFonts w:asciiTheme="minorHAnsi" w:hAnsiTheme="minorHAnsi" w:cstheme="minorHAnsi"/>
          <w:noProof/>
          <w:sz w:val="22"/>
          <w:szCs w:val="22"/>
          <w:lang w:eastAsia="en-US" w:bidi="ar-SA"/>
        </w:rPr>
        <w:t>Współczynnik feminizacji w woj. opolskim w 2021 r. wyniósł 107.</w:t>
      </w:r>
      <w:r w:rsidR="000F00F3" w:rsidRPr="00890249">
        <w:rPr>
          <w:rFonts w:asciiTheme="minorHAnsi" w:hAnsiTheme="minorHAnsi" w:cstheme="minorHAnsi"/>
          <w:noProof/>
          <w:sz w:val="22"/>
          <w:szCs w:val="22"/>
          <w:vertAlign w:val="superscript"/>
          <w:lang w:eastAsia="en-US" w:bidi="ar-SA"/>
        </w:rPr>
        <w:footnoteReference w:id="158"/>
      </w:r>
      <w:r w:rsidRPr="00890249">
        <w:rPr>
          <w:rFonts w:asciiTheme="minorHAnsi" w:hAnsiTheme="minorHAnsi" w:cstheme="minorHAnsi"/>
          <w:noProof/>
          <w:sz w:val="22"/>
          <w:szCs w:val="22"/>
          <w:lang w:eastAsia="en-US" w:bidi="ar-SA"/>
        </w:rPr>
        <w:t xml:space="preserve"> Również w 2021 r. 5 606 kobiet bezrobotnych zamieszkiwało </w:t>
      </w:r>
      <w:r w:rsidR="007A1A10" w:rsidRPr="00890249">
        <w:rPr>
          <w:rFonts w:asciiTheme="minorHAnsi" w:hAnsiTheme="minorHAnsi" w:cstheme="minorHAnsi"/>
          <w:noProof/>
          <w:sz w:val="22"/>
          <w:szCs w:val="22"/>
          <w:lang w:eastAsia="en-US" w:bidi="ar-SA"/>
        </w:rPr>
        <w:t>obszary wiejskie</w:t>
      </w:r>
      <w:r w:rsidRPr="00890249">
        <w:rPr>
          <w:rFonts w:asciiTheme="minorHAnsi" w:hAnsiTheme="minorHAnsi" w:cstheme="minorHAnsi"/>
          <w:noProof/>
          <w:sz w:val="22"/>
          <w:szCs w:val="22"/>
          <w:lang w:eastAsia="en-US" w:bidi="ar-SA"/>
        </w:rPr>
        <w:t xml:space="preserve">, co stanowiło aż 26% </w:t>
      </w:r>
      <w:r w:rsidR="00043D80">
        <w:rPr>
          <w:rFonts w:asciiTheme="minorHAnsi" w:hAnsiTheme="minorHAnsi" w:cstheme="minorHAnsi"/>
          <w:noProof/>
          <w:sz w:val="22"/>
          <w:szCs w:val="22"/>
          <w:lang w:eastAsia="en-US" w:bidi="ar-SA"/>
        </w:rPr>
        <w:t>ogółu wszystkich bezrobotnych w </w:t>
      </w:r>
      <w:r w:rsidRPr="00890249">
        <w:rPr>
          <w:rFonts w:asciiTheme="minorHAnsi" w:hAnsiTheme="minorHAnsi" w:cstheme="minorHAnsi"/>
          <w:noProof/>
          <w:sz w:val="22"/>
          <w:szCs w:val="22"/>
          <w:lang w:eastAsia="en-US" w:bidi="ar-SA"/>
        </w:rPr>
        <w:t xml:space="preserve">regionie. W związku z tym w dalszym ciągu należy zwiększać udział kobiet w rynku pracy, w szczególności na obszarach wiejskich. </w:t>
      </w:r>
    </w:p>
    <w:p w14:paraId="60769937" w14:textId="5C58AD25" w:rsidR="0093433C" w:rsidRPr="00890249" w:rsidRDefault="000F00F3" w:rsidP="00890249">
      <w:pPr>
        <w:pStyle w:val="Tekstpodstawowy"/>
        <w:rPr>
          <w:rFonts w:asciiTheme="minorHAnsi" w:hAnsiTheme="minorHAnsi" w:cstheme="minorHAnsi"/>
          <w:noProof/>
          <w:sz w:val="22"/>
          <w:szCs w:val="22"/>
          <w:lang w:eastAsia="en-US" w:bidi="ar-SA"/>
        </w:rPr>
      </w:pPr>
      <w:r w:rsidRPr="00890249">
        <w:rPr>
          <w:rFonts w:asciiTheme="minorHAnsi" w:hAnsiTheme="minorHAnsi" w:cstheme="minorHAnsi"/>
          <w:noProof/>
          <w:sz w:val="22"/>
          <w:szCs w:val="22"/>
          <w:lang w:eastAsia="en-US" w:bidi="ar-SA"/>
        </w:rPr>
        <w:t>Odnośnie zjawiska feminizacji ubóstwa należy zwrócić uwagę, że główną przyczyną tego, że to właśnie kobiety znacznie bardziej niż mężczyźni narażone są na biedę, jest dyskryminacja tej grupy na rynku pracy. Kobiety bowiem mniej zarabiają, pracują w sfeminizowa</w:t>
      </w:r>
      <w:r w:rsidR="00043D80">
        <w:rPr>
          <w:rFonts w:asciiTheme="minorHAnsi" w:hAnsiTheme="minorHAnsi" w:cstheme="minorHAnsi"/>
          <w:noProof/>
          <w:sz w:val="22"/>
          <w:szCs w:val="22"/>
          <w:lang w:eastAsia="en-US" w:bidi="ar-SA"/>
        </w:rPr>
        <w:t>nych, nisko płatnych branżach i </w:t>
      </w:r>
      <w:r w:rsidRPr="00890249">
        <w:rPr>
          <w:rFonts w:asciiTheme="minorHAnsi" w:hAnsiTheme="minorHAnsi" w:cstheme="minorHAnsi"/>
          <w:noProof/>
          <w:sz w:val="22"/>
          <w:szCs w:val="22"/>
          <w:lang w:eastAsia="en-US" w:bidi="ar-SA"/>
        </w:rPr>
        <w:t>bardziej niż mężczyźni narażone są na utratę pracy.</w:t>
      </w:r>
    </w:p>
    <w:p w14:paraId="0A0D1B07" w14:textId="16BB84CD" w:rsidR="0093433C" w:rsidRPr="00890249" w:rsidRDefault="000F00F3" w:rsidP="00890249">
      <w:pPr>
        <w:pStyle w:val="Tekstpodstawowy"/>
        <w:rPr>
          <w:rFonts w:asciiTheme="minorHAnsi" w:hAnsiTheme="minorHAnsi" w:cstheme="minorHAnsi"/>
          <w:noProof/>
          <w:sz w:val="22"/>
          <w:szCs w:val="22"/>
          <w:lang w:eastAsia="en-US" w:bidi="ar-SA"/>
        </w:rPr>
      </w:pPr>
      <w:r w:rsidRPr="00890249">
        <w:rPr>
          <w:rFonts w:asciiTheme="minorHAnsi" w:hAnsiTheme="minorHAnsi" w:cstheme="minorHAnsi"/>
          <w:noProof/>
          <w:sz w:val="22"/>
          <w:szCs w:val="22"/>
          <w:lang w:eastAsia="en-US" w:bidi="ar-SA"/>
        </w:rPr>
        <w:lastRenderedPageBreak/>
        <w:t>W IV kwartale 2020 r. bezrobotne kobiety powyżej 55 roku życia w regionie stanowiły 5,6% ogółu bezrobotnych. Bezrobocie w tym wieku staje się bezrobociem długotrwały</w:t>
      </w:r>
      <w:r w:rsidR="00C94907" w:rsidRPr="00890249">
        <w:rPr>
          <w:rFonts w:asciiTheme="minorHAnsi" w:hAnsiTheme="minorHAnsi" w:cstheme="minorHAnsi"/>
          <w:noProof/>
          <w:sz w:val="22"/>
          <w:szCs w:val="22"/>
          <w:lang w:eastAsia="en-US" w:bidi="ar-SA"/>
        </w:rPr>
        <w:t>m</w:t>
      </w:r>
      <w:r w:rsidRPr="00890249">
        <w:rPr>
          <w:rFonts w:asciiTheme="minorHAnsi" w:hAnsiTheme="minorHAnsi" w:cstheme="minorHAnsi"/>
          <w:noProof/>
          <w:sz w:val="22"/>
          <w:szCs w:val="22"/>
          <w:lang w:eastAsia="en-US" w:bidi="ar-SA"/>
        </w:rPr>
        <w:t xml:space="preserve">, bo kobietom po 50 r.ż.  trudno zdobyć jest jakiekolwiek zatrudnienie. Kobiety padają ofiarą ageizmu, czyli dyskryminacji ze względu na wiek, przy czym dyskryminacja dotyka nie tylko kobiet starszych. Młode kobiety, w tym młode matki są również mniej chętnie zatrudniane, gdyż pracodawcy przyjmują z góry, że wkrótce będą miały dzieci i zaczną korzystać z urlopów i zwolnień lekarskich. </w:t>
      </w:r>
    </w:p>
    <w:p w14:paraId="31A2AF05" w14:textId="7A955005" w:rsidR="0093433C" w:rsidRPr="00890249" w:rsidRDefault="00A01BCA" w:rsidP="00890249">
      <w:pPr>
        <w:pStyle w:val="Tekstpodstawowy"/>
        <w:rPr>
          <w:rFonts w:asciiTheme="minorHAnsi" w:hAnsiTheme="minorHAnsi" w:cstheme="minorHAnsi"/>
          <w:noProof/>
          <w:sz w:val="22"/>
          <w:szCs w:val="22"/>
          <w:lang w:eastAsia="en-US" w:bidi="ar-SA"/>
        </w:rPr>
      </w:pPr>
      <w:r>
        <w:rPr>
          <w:rFonts w:asciiTheme="minorHAnsi" w:hAnsiTheme="minorHAnsi" w:cstheme="minorHAnsi"/>
          <w:noProof/>
          <w:sz w:val="22"/>
          <w:szCs w:val="22"/>
          <w:lang w:eastAsia="en-US" w:bidi="ar-SA"/>
        </w:rPr>
        <w:t>Uczennice</w:t>
      </w:r>
      <w:r w:rsidR="000F00F3" w:rsidRPr="00890249">
        <w:rPr>
          <w:rFonts w:asciiTheme="minorHAnsi" w:hAnsiTheme="minorHAnsi" w:cstheme="minorHAnsi"/>
          <w:noProof/>
          <w:sz w:val="22"/>
          <w:szCs w:val="22"/>
          <w:lang w:eastAsia="en-US" w:bidi="ar-SA"/>
        </w:rPr>
        <w:t xml:space="preserve"> natomiast podczas procesu edukacji przygotowywane są głównie do wyboru zawodów  sfeminizowanych, nisko płatnych, zniechęcane zaś są do kształcenia w branżach uważanych za zmaskulinizowane, w tym w zakresie nauk ścisłych i praktycznych. </w:t>
      </w:r>
    </w:p>
    <w:p w14:paraId="19A0F05C" w14:textId="0F75EF2A" w:rsidR="0093433C" w:rsidRPr="00890249" w:rsidRDefault="47139222" w:rsidP="00890249">
      <w:pPr>
        <w:pStyle w:val="Tekstpodstawowy"/>
        <w:rPr>
          <w:rFonts w:asciiTheme="minorHAnsi" w:hAnsiTheme="minorHAnsi" w:cstheme="minorHAnsi"/>
          <w:noProof/>
          <w:sz w:val="22"/>
          <w:szCs w:val="22"/>
          <w:lang w:eastAsia="en-US" w:bidi="ar-SA"/>
        </w:rPr>
      </w:pPr>
      <w:r w:rsidRPr="00890249">
        <w:rPr>
          <w:rFonts w:asciiTheme="minorHAnsi" w:hAnsiTheme="minorHAnsi" w:cstheme="minorHAnsi"/>
          <w:noProof/>
          <w:sz w:val="22"/>
          <w:szCs w:val="22"/>
          <w:lang w:eastAsia="en-US" w:bidi="ar-SA"/>
        </w:rPr>
        <w:t xml:space="preserve">Spośród ogółu osób zarejestrowanych w PUP, w woj. opolskim w 2018 r., około 22% w ogóle nie poszukiwało zatrudnienia, co automatycznie zmniejszało pulę osób potencjalnie zainteresowanych udziałem w projektach aktywizacyjnych (zwiększając tym samym </w:t>
      </w:r>
      <w:r w:rsidR="00043D80">
        <w:rPr>
          <w:rFonts w:asciiTheme="minorHAnsi" w:hAnsiTheme="minorHAnsi" w:cstheme="minorHAnsi"/>
          <w:noProof/>
          <w:sz w:val="22"/>
          <w:szCs w:val="22"/>
          <w:lang w:eastAsia="en-US" w:bidi="ar-SA"/>
        </w:rPr>
        <w:t>odsetek trwale bezrobotnych). Z </w:t>
      </w:r>
      <w:r w:rsidRPr="00890249">
        <w:rPr>
          <w:rFonts w:asciiTheme="minorHAnsi" w:hAnsiTheme="minorHAnsi" w:cstheme="minorHAnsi"/>
          <w:noProof/>
          <w:sz w:val="22"/>
          <w:szCs w:val="22"/>
          <w:lang w:eastAsia="en-US" w:bidi="ar-SA"/>
        </w:rPr>
        <w:t>kolei do głównych czynników utrudniających poszukiwanie pracy zalicza się: konieczność opieki na</w:t>
      </w:r>
      <w:r w:rsidR="00F25891" w:rsidRPr="00890249">
        <w:rPr>
          <w:rFonts w:asciiTheme="minorHAnsi" w:hAnsiTheme="minorHAnsi" w:cstheme="minorHAnsi"/>
          <w:noProof/>
          <w:sz w:val="22"/>
          <w:szCs w:val="22"/>
          <w:lang w:eastAsia="en-US" w:bidi="ar-SA"/>
        </w:rPr>
        <w:t>d</w:t>
      </w:r>
      <w:r w:rsidRPr="00890249">
        <w:rPr>
          <w:rFonts w:asciiTheme="minorHAnsi" w:hAnsiTheme="minorHAnsi" w:cstheme="minorHAnsi"/>
          <w:noProof/>
          <w:sz w:val="22"/>
          <w:szCs w:val="22"/>
          <w:lang w:eastAsia="en-US" w:bidi="ar-SA"/>
        </w:rPr>
        <w:t xml:space="preserve"> osobami zależnymi, problemy zdrowotne, zajmowanie się domem oraz negatywne następstwa długotrwałego bezrobocia. Niemałe znaczenie może mieć również skala szarej strefy. Ustalenia wskazują, że 22% bezrobotnych świadczy pracę nierejestrowaną.</w:t>
      </w:r>
      <w:r w:rsidR="000F00F3" w:rsidRPr="00890249">
        <w:rPr>
          <w:rFonts w:asciiTheme="minorHAnsi" w:hAnsiTheme="minorHAnsi" w:cstheme="minorHAnsi"/>
          <w:noProof/>
          <w:sz w:val="22"/>
          <w:szCs w:val="22"/>
          <w:vertAlign w:val="superscript"/>
          <w:lang w:eastAsia="en-US" w:bidi="ar-SA"/>
        </w:rPr>
        <w:footnoteReference w:id="159"/>
      </w:r>
    </w:p>
    <w:p w14:paraId="1002950E" w14:textId="17E04951" w:rsidR="0093433C" w:rsidRPr="00890249" w:rsidRDefault="000F00F3" w:rsidP="00890249">
      <w:pPr>
        <w:pStyle w:val="Tekstpodstawowy"/>
        <w:rPr>
          <w:rFonts w:asciiTheme="minorHAnsi" w:hAnsiTheme="minorHAnsi" w:cstheme="minorHAnsi"/>
          <w:noProof/>
          <w:sz w:val="22"/>
          <w:szCs w:val="22"/>
          <w:lang w:eastAsia="en-US" w:bidi="ar-SA"/>
        </w:rPr>
      </w:pPr>
      <w:r w:rsidRPr="00890249">
        <w:rPr>
          <w:rFonts w:asciiTheme="minorHAnsi" w:hAnsiTheme="minorHAnsi" w:cstheme="minorHAnsi"/>
          <w:bCs/>
          <w:noProof/>
          <w:sz w:val="22"/>
          <w:szCs w:val="22"/>
          <w:lang w:eastAsia="en-US" w:bidi="ar-SA"/>
        </w:rPr>
        <w:t>Biorąc pod uwagę powyższe priorytetami w obszarze</w:t>
      </w:r>
      <w:r w:rsidRPr="00890249">
        <w:rPr>
          <w:rFonts w:asciiTheme="minorHAnsi" w:hAnsiTheme="minorHAnsi" w:cstheme="minorHAnsi"/>
          <w:noProof/>
          <w:sz w:val="22"/>
          <w:szCs w:val="22"/>
          <w:lang w:eastAsia="en-US" w:bidi="ar-SA"/>
        </w:rPr>
        <w:t xml:space="preserve"> wsparcia działań na rzecz równości szans kobiet i mężczyzn na rynku pracy, powinny być m.in. tworzenie warunków pracy służących równouprawnieniu płci, zapewnienie większej równowagi między życiem zawodowym i prywatnym, przełamywanie stereotypów związanych z płcią,  niwelowanie różnic w traktowaniu kobiet i mężczyzn na rynku pracy, poprawa płacowych i pozapłacowych warunków pracy. Z uwagi na konieczność zwiększenia poziomu zatrudnienia kobiet</w:t>
      </w:r>
      <w:r w:rsidR="00F25891" w:rsidRPr="00890249">
        <w:rPr>
          <w:rFonts w:asciiTheme="minorHAnsi" w:hAnsiTheme="minorHAnsi" w:cstheme="minorHAnsi"/>
          <w:noProof/>
          <w:sz w:val="22"/>
          <w:szCs w:val="22"/>
          <w:lang w:eastAsia="en-US" w:bidi="ar-SA"/>
        </w:rPr>
        <w:t xml:space="preserve">, </w:t>
      </w:r>
      <w:r w:rsidRPr="00890249">
        <w:rPr>
          <w:rFonts w:asciiTheme="minorHAnsi" w:hAnsiTheme="minorHAnsi" w:cstheme="minorHAnsi"/>
          <w:noProof/>
          <w:sz w:val="22"/>
          <w:szCs w:val="22"/>
          <w:lang w:eastAsia="en-US" w:bidi="ar-SA"/>
        </w:rPr>
        <w:t>w tym w szczególności kobiet biernych zawodowo</w:t>
      </w:r>
      <w:r w:rsidR="00F25891" w:rsidRPr="00890249">
        <w:rPr>
          <w:rFonts w:asciiTheme="minorHAnsi" w:hAnsiTheme="minorHAnsi" w:cstheme="minorHAnsi"/>
          <w:noProof/>
          <w:sz w:val="22"/>
          <w:szCs w:val="22"/>
          <w:lang w:eastAsia="en-US" w:bidi="ar-SA"/>
        </w:rPr>
        <w:t>,</w:t>
      </w:r>
      <w:r w:rsidRPr="00890249">
        <w:rPr>
          <w:rFonts w:asciiTheme="minorHAnsi" w:hAnsiTheme="minorHAnsi" w:cstheme="minorHAnsi"/>
          <w:noProof/>
          <w:sz w:val="22"/>
          <w:szCs w:val="22"/>
          <w:lang w:eastAsia="en-US" w:bidi="ar-SA"/>
        </w:rPr>
        <w:t xml:space="preserve"> ważne jest również wsparcie możliwości pracy w niepełnym wymiarze czasu, prac</w:t>
      </w:r>
      <w:r w:rsidR="007A1A10" w:rsidRPr="00890249">
        <w:rPr>
          <w:rFonts w:asciiTheme="minorHAnsi" w:hAnsiTheme="minorHAnsi" w:cstheme="minorHAnsi"/>
          <w:noProof/>
          <w:sz w:val="22"/>
          <w:szCs w:val="22"/>
          <w:lang w:eastAsia="en-US" w:bidi="ar-SA"/>
        </w:rPr>
        <w:t>y</w:t>
      </w:r>
      <w:r w:rsidRPr="00890249">
        <w:rPr>
          <w:rFonts w:asciiTheme="minorHAnsi" w:hAnsiTheme="minorHAnsi" w:cstheme="minorHAnsi"/>
          <w:noProof/>
          <w:sz w:val="22"/>
          <w:szCs w:val="22"/>
          <w:lang w:eastAsia="en-US" w:bidi="ar-SA"/>
        </w:rPr>
        <w:t xml:space="preserve"> na odległość oraz inn</w:t>
      </w:r>
      <w:r w:rsidR="007A1A10" w:rsidRPr="00890249">
        <w:rPr>
          <w:rFonts w:asciiTheme="minorHAnsi" w:hAnsiTheme="minorHAnsi" w:cstheme="minorHAnsi"/>
          <w:noProof/>
          <w:sz w:val="22"/>
          <w:szCs w:val="22"/>
          <w:lang w:eastAsia="en-US" w:bidi="ar-SA"/>
        </w:rPr>
        <w:t>ych</w:t>
      </w:r>
      <w:r w:rsidR="00C94907" w:rsidRPr="00890249">
        <w:rPr>
          <w:rFonts w:asciiTheme="minorHAnsi" w:hAnsiTheme="minorHAnsi" w:cstheme="minorHAnsi"/>
          <w:noProof/>
          <w:sz w:val="22"/>
          <w:szCs w:val="22"/>
          <w:lang w:eastAsia="en-US" w:bidi="ar-SA"/>
        </w:rPr>
        <w:t xml:space="preserve"> </w:t>
      </w:r>
      <w:r w:rsidRPr="00890249">
        <w:rPr>
          <w:rFonts w:asciiTheme="minorHAnsi" w:hAnsiTheme="minorHAnsi" w:cstheme="minorHAnsi"/>
          <w:noProof/>
          <w:sz w:val="22"/>
          <w:szCs w:val="22"/>
          <w:lang w:eastAsia="en-US" w:bidi="ar-SA"/>
        </w:rPr>
        <w:t>działa</w:t>
      </w:r>
      <w:r w:rsidR="007A1A10" w:rsidRPr="00890249">
        <w:rPr>
          <w:rFonts w:asciiTheme="minorHAnsi" w:hAnsiTheme="minorHAnsi" w:cstheme="minorHAnsi"/>
          <w:noProof/>
          <w:sz w:val="22"/>
          <w:szCs w:val="22"/>
          <w:lang w:eastAsia="en-US" w:bidi="ar-SA"/>
        </w:rPr>
        <w:t>ń</w:t>
      </w:r>
      <w:r w:rsidRPr="00890249">
        <w:rPr>
          <w:rFonts w:asciiTheme="minorHAnsi" w:hAnsiTheme="minorHAnsi" w:cstheme="minorHAnsi"/>
          <w:noProof/>
          <w:sz w:val="22"/>
          <w:szCs w:val="22"/>
          <w:lang w:eastAsia="en-US" w:bidi="ar-SA"/>
        </w:rPr>
        <w:t xml:space="preserve"> służąc</w:t>
      </w:r>
      <w:r w:rsidR="007A1A10" w:rsidRPr="00890249">
        <w:rPr>
          <w:rFonts w:asciiTheme="minorHAnsi" w:hAnsiTheme="minorHAnsi" w:cstheme="minorHAnsi"/>
          <w:noProof/>
          <w:sz w:val="22"/>
          <w:szCs w:val="22"/>
          <w:lang w:eastAsia="en-US" w:bidi="ar-SA"/>
        </w:rPr>
        <w:t>ych</w:t>
      </w:r>
      <w:r w:rsidRPr="00890249">
        <w:rPr>
          <w:rFonts w:asciiTheme="minorHAnsi" w:hAnsiTheme="minorHAnsi" w:cstheme="minorHAnsi"/>
          <w:noProof/>
          <w:sz w:val="22"/>
          <w:szCs w:val="22"/>
          <w:lang w:eastAsia="en-US" w:bidi="ar-SA"/>
        </w:rPr>
        <w:t xml:space="preserve"> aktywizacji zawodowej oraz przeciwdziałanie feminizacji ubóstwa. W tym zakresie cs </w:t>
      </w:r>
      <w:r w:rsidR="00043D80">
        <w:rPr>
          <w:rFonts w:asciiTheme="minorHAnsi" w:hAnsiTheme="minorHAnsi" w:cstheme="minorHAnsi"/>
          <w:noProof/>
          <w:sz w:val="22"/>
          <w:szCs w:val="22"/>
          <w:lang w:eastAsia="en-US" w:bidi="ar-SA"/>
        </w:rPr>
        <w:t xml:space="preserve">(c) </w:t>
      </w:r>
      <w:r w:rsidRPr="00890249">
        <w:rPr>
          <w:rFonts w:asciiTheme="minorHAnsi" w:hAnsiTheme="minorHAnsi" w:cstheme="minorHAnsi"/>
          <w:noProof/>
          <w:sz w:val="22"/>
          <w:szCs w:val="22"/>
          <w:lang w:eastAsia="en-US" w:bidi="ar-SA"/>
        </w:rPr>
        <w:t>będzie komplementarny z cs (d), w ramach którego promowane będą elastyczne formy zatrudnienia.</w:t>
      </w:r>
    </w:p>
    <w:p w14:paraId="4756B909" w14:textId="77777777" w:rsidR="0093433C" w:rsidRPr="00890249" w:rsidRDefault="000F00F3" w:rsidP="00890249">
      <w:pPr>
        <w:pStyle w:val="Tekstpodstawowy"/>
        <w:rPr>
          <w:rFonts w:asciiTheme="minorHAnsi" w:hAnsiTheme="minorHAnsi" w:cstheme="minorHAnsi"/>
          <w:noProof/>
          <w:sz w:val="22"/>
          <w:szCs w:val="22"/>
          <w:lang w:eastAsia="en-US" w:bidi="ar-SA"/>
        </w:rPr>
      </w:pPr>
      <w:r w:rsidRPr="00890249">
        <w:rPr>
          <w:rFonts w:asciiTheme="minorHAnsi" w:hAnsiTheme="minorHAnsi" w:cstheme="minorHAnsi"/>
          <w:noProof/>
          <w:sz w:val="22"/>
          <w:szCs w:val="22"/>
          <w:lang w:eastAsia="en-US" w:bidi="ar-SA"/>
        </w:rPr>
        <w:t xml:space="preserve">Działania nie będą powielały wsparcia realizowanego na poziomie krajowym dotyczącego zwiększenia dostępu do opieki nad dziećmi do lat 3 oraz systemowych działań w zakresie równości szans. Będą natomiast komplementarne </w:t>
      </w:r>
      <w:r w:rsidR="009B023D" w:rsidRPr="00890249">
        <w:rPr>
          <w:rFonts w:asciiTheme="minorHAnsi" w:hAnsiTheme="minorHAnsi" w:cstheme="minorHAnsi"/>
          <w:noProof/>
          <w:sz w:val="22"/>
          <w:szCs w:val="22"/>
          <w:lang w:eastAsia="en-US" w:bidi="ar-SA"/>
        </w:rPr>
        <w:t>z działaniami wskazanymi w FERS oraz w KPO (uwzględnione zostaną mechanizmy zapobiegające podwójnemu finansowaniu).</w:t>
      </w:r>
    </w:p>
    <w:p w14:paraId="31A9C4A5" w14:textId="77777777" w:rsidR="00583E3C" w:rsidRPr="00890249" w:rsidRDefault="00583E3C" w:rsidP="00583E3C">
      <w:pPr>
        <w:jc w:val="left"/>
        <w:rPr>
          <w:rFonts w:asciiTheme="minorHAnsi" w:eastAsia="Times New Roman" w:hAnsiTheme="minorHAnsi" w:cstheme="minorHAnsi"/>
          <w:noProof/>
          <w:sz w:val="22"/>
          <w:szCs w:val="22"/>
          <w:lang w:eastAsia="en-US" w:bidi="ar-SA"/>
        </w:rPr>
      </w:pPr>
      <w:r w:rsidRPr="00890249">
        <w:rPr>
          <w:rFonts w:asciiTheme="minorHAnsi" w:eastAsia="Times New Roman" w:hAnsiTheme="minorHAnsi" w:cstheme="minorHAnsi"/>
          <w:noProof/>
          <w:sz w:val="22"/>
          <w:szCs w:val="22"/>
          <w:lang w:eastAsia="en-US" w:bidi="ar-SA"/>
        </w:rPr>
        <w:t>Planowane typy przedsięwzięć:</w:t>
      </w:r>
    </w:p>
    <w:p w14:paraId="04702CC3" w14:textId="64ADC194" w:rsidR="0093433C" w:rsidRPr="00890249" w:rsidRDefault="00C94907" w:rsidP="00890249">
      <w:pPr>
        <w:pStyle w:val="Nagwek8"/>
        <w:ind w:left="284" w:hanging="284"/>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1.</w:t>
      </w:r>
      <w:r w:rsidR="0093433C" w:rsidRPr="00890249">
        <w:rPr>
          <w:rFonts w:asciiTheme="minorHAnsi" w:eastAsiaTheme="minorHAnsi" w:hAnsiTheme="minorHAnsi" w:cstheme="minorHAnsi"/>
          <w:sz w:val="22"/>
          <w:szCs w:val="22"/>
          <w:lang w:eastAsia="en-US" w:bidi="ar-SA"/>
        </w:rPr>
        <w:tab/>
      </w:r>
      <w:r w:rsidR="000F00F3" w:rsidRPr="00890249">
        <w:rPr>
          <w:rFonts w:asciiTheme="minorHAnsi" w:eastAsiaTheme="minorHAnsi" w:hAnsiTheme="minorHAnsi" w:cstheme="minorHAnsi"/>
          <w:sz w:val="22"/>
          <w:szCs w:val="22"/>
          <w:lang w:eastAsia="en-US" w:bidi="ar-SA"/>
        </w:rPr>
        <w:t>Działania (przykładowo: szkolenia, warsztaty, kampanie, doradztwo, panele, grupy doradcze) mające na celu:</w:t>
      </w:r>
    </w:p>
    <w:p w14:paraId="1A6A7899" w14:textId="7A04807D" w:rsidR="00B72154" w:rsidRPr="00890249" w:rsidRDefault="00C94907" w:rsidP="009F296A">
      <w:pPr>
        <w:pStyle w:val="Akapitzlist"/>
        <w:numPr>
          <w:ilvl w:val="0"/>
          <w:numId w:val="134"/>
        </w:numPr>
        <w:spacing w:before="0" w:line="259" w:lineRule="auto"/>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z</w:t>
      </w:r>
      <w:r w:rsidR="00875C92" w:rsidRPr="00890249">
        <w:rPr>
          <w:rFonts w:asciiTheme="minorHAnsi" w:eastAsiaTheme="minorHAnsi" w:hAnsiTheme="minorHAnsi" w:cstheme="minorHAnsi"/>
          <w:sz w:val="22"/>
          <w:szCs w:val="22"/>
          <w:lang w:eastAsia="en-US" w:bidi="ar-SA"/>
        </w:rPr>
        <w:t>większenie udziału w rynku pracy kobiet, zwłaszcza mieszkających na obszarach wiejskich</w:t>
      </w:r>
      <w:r w:rsidRPr="00890249">
        <w:rPr>
          <w:rFonts w:asciiTheme="minorHAnsi" w:eastAsiaTheme="minorHAnsi" w:hAnsiTheme="minorHAnsi" w:cstheme="minorHAnsi"/>
          <w:sz w:val="22"/>
          <w:szCs w:val="22"/>
          <w:lang w:eastAsia="en-US" w:bidi="ar-SA"/>
        </w:rPr>
        <w:t>,</w:t>
      </w:r>
      <w:r w:rsidR="00875C92" w:rsidRPr="00890249">
        <w:rPr>
          <w:rFonts w:asciiTheme="minorHAnsi" w:eastAsiaTheme="minorHAnsi" w:hAnsiTheme="minorHAnsi" w:cstheme="minorHAnsi"/>
          <w:sz w:val="22"/>
          <w:szCs w:val="22"/>
          <w:lang w:eastAsia="en-US" w:bidi="ar-SA"/>
        </w:rPr>
        <w:t xml:space="preserve"> </w:t>
      </w:r>
    </w:p>
    <w:p w14:paraId="5040FBBF" w14:textId="1E0B0C62" w:rsidR="0093433C" w:rsidRPr="00890249" w:rsidRDefault="00C94907" w:rsidP="009F296A">
      <w:pPr>
        <w:pStyle w:val="Listapunktowana3"/>
        <w:numPr>
          <w:ilvl w:val="0"/>
          <w:numId w:val="134"/>
        </w:numPr>
        <w:spacing w:before="0"/>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w:t>
      </w:r>
      <w:r w:rsidR="000F00F3" w:rsidRPr="00890249">
        <w:rPr>
          <w:rFonts w:asciiTheme="minorHAnsi" w:hAnsiTheme="minorHAnsi" w:cstheme="minorHAnsi"/>
          <w:sz w:val="22"/>
          <w:szCs w:val="22"/>
          <w:lang w:eastAsia="en-US" w:bidi="ar-SA"/>
        </w:rPr>
        <w:t xml:space="preserve">walczanie stereotypów związanych z płcią oraz zapobieganie dyskryminacji i molestowaniu </w:t>
      </w:r>
      <w:r w:rsidR="000F00F3" w:rsidRPr="00890249">
        <w:rPr>
          <w:rFonts w:asciiTheme="minorHAnsi" w:hAnsiTheme="minorHAnsi" w:cstheme="minorHAnsi"/>
          <w:sz w:val="22"/>
          <w:szCs w:val="22"/>
          <w:lang w:eastAsia="en-US" w:bidi="ar-SA"/>
        </w:rPr>
        <w:br/>
        <w:t>w systemach zatrudnienia, kształcenia i szkolenia</w:t>
      </w:r>
      <w:r w:rsidRPr="00890249">
        <w:rPr>
          <w:rFonts w:asciiTheme="minorHAnsi" w:hAnsiTheme="minorHAnsi" w:cstheme="minorHAnsi"/>
          <w:sz w:val="22"/>
          <w:szCs w:val="22"/>
          <w:lang w:eastAsia="en-US" w:bidi="ar-SA"/>
        </w:rPr>
        <w:t>,</w:t>
      </w:r>
    </w:p>
    <w:p w14:paraId="6502CD20" w14:textId="7C662183" w:rsidR="0093433C" w:rsidRPr="00890249" w:rsidRDefault="00C94907" w:rsidP="009F296A">
      <w:pPr>
        <w:pStyle w:val="Listapunktowana3"/>
        <w:numPr>
          <w:ilvl w:val="0"/>
          <w:numId w:val="134"/>
        </w:numPr>
        <w:spacing w:before="0"/>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w:t>
      </w:r>
      <w:r w:rsidR="000F00F3" w:rsidRPr="00890249">
        <w:rPr>
          <w:rFonts w:asciiTheme="minorHAnsi" w:hAnsiTheme="minorHAnsi" w:cstheme="minorHAnsi"/>
          <w:sz w:val="22"/>
          <w:szCs w:val="22"/>
          <w:lang w:eastAsia="en-US" w:bidi="ar-SA"/>
        </w:rPr>
        <w:t xml:space="preserve">walczanie stereotypów związanych z płcią w odniesieniu do dzielenia się </w:t>
      </w:r>
      <w:proofErr w:type="gramStart"/>
      <w:r w:rsidR="000F00F3" w:rsidRPr="00890249">
        <w:rPr>
          <w:rFonts w:asciiTheme="minorHAnsi" w:hAnsiTheme="minorHAnsi" w:cstheme="minorHAnsi"/>
          <w:sz w:val="22"/>
          <w:szCs w:val="22"/>
          <w:lang w:eastAsia="en-US" w:bidi="ar-SA"/>
        </w:rPr>
        <w:t>obowiązkami  opiekuńczymi</w:t>
      </w:r>
      <w:proofErr w:type="gramEnd"/>
      <w:r w:rsidR="000F00F3" w:rsidRPr="00890249">
        <w:rPr>
          <w:rFonts w:asciiTheme="minorHAnsi" w:hAnsiTheme="minorHAnsi" w:cstheme="minorHAnsi"/>
          <w:sz w:val="22"/>
          <w:szCs w:val="22"/>
          <w:lang w:eastAsia="en-US" w:bidi="ar-SA"/>
        </w:rPr>
        <w:t xml:space="preserve"> między mężczyznami i kobietami oraz wspieranie większego zaangażowania mężczyzn w obowiązki opiekuńcze</w:t>
      </w:r>
      <w:r w:rsidRPr="00890249">
        <w:rPr>
          <w:rFonts w:asciiTheme="minorHAnsi" w:hAnsiTheme="minorHAnsi" w:cstheme="minorHAnsi"/>
          <w:sz w:val="22"/>
          <w:szCs w:val="22"/>
          <w:lang w:eastAsia="en-US" w:bidi="ar-SA"/>
        </w:rPr>
        <w:t>,</w:t>
      </w:r>
    </w:p>
    <w:p w14:paraId="64CD932A" w14:textId="0ED00BBE" w:rsidR="0093433C" w:rsidRPr="00890249" w:rsidRDefault="00C94907" w:rsidP="009F296A">
      <w:pPr>
        <w:pStyle w:val="Listapunktowana3"/>
        <w:numPr>
          <w:ilvl w:val="0"/>
          <w:numId w:val="134"/>
        </w:numPr>
        <w:spacing w:before="0"/>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w:t>
      </w:r>
      <w:r w:rsidR="000F00F3" w:rsidRPr="00890249">
        <w:rPr>
          <w:rFonts w:asciiTheme="minorHAnsi" w:hAnsiTheme="minorHAnsi" w:cstheme="minorHAnsi"/>
          <w:sz w:val="22"/>
          <w:szCs w:val="22"/>
          <w:lang w:eastAsia="en-US" w:bidi="ar-SA"/>
        </w:rPr>
        <w:t>spieranie partnerów społecznych i przedsiębiorstw w rozwijaniu i wdrażaniu zrównoważonego życia zawodowego i prywatnego</w:t>
      </w:r>
      <w:r w:rsidRPr="00890249">
        <w:rPr>
          <w:rFonts w:asciiTheme="minorHAnsi" w:hAnsiTheme="minorHAnsi" w:cstheme="minorHAnsi"/>
          <w:sz w:val="22"/>
          <w:szCs w:val="22"/>
          <w:lang w:eastAsia="en-US" w:bidi="ar-SA"/>
        </w:rPr>
        <w:t>,</w:t>
      </w:r>
      <w:r w:rsidR="000F00F3" w:rsidRPr="00890249">
        <w:rPr>
          <w:rFonts w:asciiTheme="minorHAnsi" w:hAnsiTheme="minorHAnsi" w:cstheme="minorHAnsi"/>
          <w:sz w:val="22"/>
          <w:szCs w:val="22"/>
          <w:lang w:eastAsia="en-US" w:bidi="ar-SA"/>
        </w:rPr>
        <w:t xml:space="preserve"> </w:t>
      </w:r>
    </w:p>
    <w:p w14:paraId="63F62446" w14:textId="47825B92" w:rsidR="0093433C" w:rsidRPr="00890249" w:rsidRDefault="00C94907" w:rsidP="009F296A">
      <w:pPr>
        <w:pStyle w:val="Listapunktowana3"/>
        <w:numPr>
          <w:ilvl w:val="0"/>
          <w:numId w:val="134"/>
        </w:numPr>
        <w:spacing w:before="0"/>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w:t>
      </w:r>
      <w:r w:rsidR="000F00F3" w:rsidRPr="00890249">
        <w:rPr>
          <w:rFonts w:asciiTheme="minorHAnsi" w:hAnsiTheme="minorHAnsi" w:cstheme="minorHAnsi"/>
          <w:sz w:val="22"/>
          <w:szCs w:val="22"/>
          <w:lang w:eastAsia="en-US" w:bidi="ar-SA"/>
        </w:rPr>
        <w:t xml:space="preserve">odnoszenie świadomości i mobilizowanie partnerów społecznych i przedsiębiorstw w celu rozwiązania problemu segregacji płciowej na rynku pracy oraz likwidowania różnic </w:t>
      </w:r>
      <w:r w:rsidR="000F00F3" w:rsidRPr="00890249">
        <w:rPr>
          <w:rFonts w:asciiTheme="minorHAnsi" w:hAnsiTheme="minorHAnsi" w:cstheme="minorHAnsi"/>
          <w:sz w:val="22"/>
          <w:szCs w:val="22"/>
          <w:lang w:eastAsia="en-US" w:bidi="ar-SA"/>
        </w:rPr>
        <w:br/>
        <w:t>w wynagrodzeniach ze względu na płeć</w:t>
      </w:r>
      <w:r w:rsidR="003C3208" w:rsidRPr="00890249">
        <w:rPr>
          <w:rFonts w:asciiTheme="minorHAnsi" w:hAnsiTheme="minorHAnsi" w:cstheme="minorHAnsi"/>
          <w:sz w:val="22"/>
          <w:szCs w:val="22"/>
          <w:lang w:eastAsia="en-US" w:bidi="ar-SA"/>
        </w:rPr>
        <w:t xml:space="preserve"> lub niepełnosprawność</w:t>
      </w:r>
      <w:r w:rsidRPr="00890249">
        <w:rPr>
          <w:rFonts w:asciiTheme="minorHAnsi" w:hAnsiTheme="minorHAnsi" w:cstheme="minorHAnsi"/>
          <w:sz w:val="22"/>
          <w:szCs w:val="22"/>
          <w:lang w:eastAsia="en-US" w:bidi="ar-SA"/>
        </w:rPr>
        <w:t>,</w:t>
      </w:r>
    </w:p>
    <w:p w14:paraId="7C6B8F8D" w14:textId="6E4D5F63" w:rsidR="0093433C" w:rsidRPr="00890249" w:rsidRDefault="00C94907" w:rsidP="009F296A">
      <w:pPr>
        <w:pStyle w:val="Listapunktowana3"/>
        <w:numPr>
          <w:ilvl w:val="0"/>
          <w:numId w:val="134"/>
        </w:numPr>
        <w:spacing w:before="0"/>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lastRenderedPageBreak/>
        <w:t>p</w:t>
      </w:r>
      <w:r w:rsidR="000F00F3" w:rsidRPr="00890249">
        <w:rPr>
          <w:rFonts w:asciiTheme="minorHAnsi" w:hAnsiTheme="minorHAnsi" w:cstheme="minorHAnsi"/>
          <w:sz w:val="22"/>
          <w:szCs w:val="22"/>
          <w:lang w:eastAsia="en-US" w:bidi="ar-SA"/>
        </w:rPr>
        <w:t>rzeciwdziałanie problemowi feminizacji ubóstwa</w:t>
      </w:r>
      <w:r w:rsidRPr="00890249">
        <w:rPr>
          <w:rFonts w:asciiTheme="minorHAnsi" w:hAnsiTheme="minorHAnsi" w:cstheme="minorHAnsi"/>
          <w:sz w:val="22"/>
          <w:szCs w:val="22"/>
          <w:lang w:eastAsia="en-US" w:bidi="ar-SA"/>
        </w:rPr>
        <w:t>,</w:t>
      </w:r>
    </w:p>
    <w:p w14:paraId="50DFB1CF" w14:textId="29BD9BBD" w:rsidR="0093433C" w:rsidRPr="00890249" w:rsidRDefault="00C94907" w:rsidP="009F296A">
      <w:pPr>
        <w:pStyle w:val="Listapunktowana3"/>
        <w:numPr>
          <w:ilvl w:val="0"/>
          <w:numId w:val="134"/>
        </w:numPr>
        <w:spacing w:before="0"/>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u</w:t>
      </w:r>
      <w:r w:rsidR="000F00F3" w:rsidRPr="00890249">
        <w:rPr>
          <w:rFonts w:asciiTheme="minorHAnsi" w:hAnsiTheme="minorHAnsi" w:cstheme="minorHAnsi"/>
          <w:sz w:val="22"/>
          <w:szCs w:val="22"/>
          <w:lang w:eastAsia="en-US" w:bidi="ar-SA"/>
        </w:rPr>
        <w:t>kierunkowanie dziewcząt i młodych kobiet w celu realizacji kariery w ramach kompetencji STEM (nauki ścisłe, technologia, inżynieria i matematyka) i STEAM (nauki ścisłe, technologia, inżynieri</w:t>
      </w:r>
      <w:r w:rsidR="00596AAF" w:rsidRPr="00890249">
        <w:rPr>
          <w:rFonts w:asciiTheme="minorHAnsi" w:hAnsiTheme="minorHAnsi" w:cstheme="minorHAnsi"/>
          <w:sz w:val="22"/>
          <w:szCs w:val="22"/>
          <w:lang w:eastAsia="en-US" w:bidi="ar-SA"/>
        </w:rPr>
        <w:t>a, sztuka i matematyka)</w:t>
      </w:r>
      <w:r w:rsidRPr="00890249">
        <w:rPr>
          <w:rFonts w:asciiTheme="minorHAnsi" w:hAnsiTheme="minorHAnsi" w:cstheme="minorHAnsi"/>
          <w:sz w:val="22"/>
          <w:szCs w:val="22"/>
          <w:lang w:eastAsia="en-US" w:bidi="ar-SA"/>
        </w:rPr>
        <w:t>,</w:t>
      </w:r>
    </w:p>
    <w:p w14:paraId="3483897B" w14:textId="61D4DCEF" w:rsidR="0093433C" w:rsidRPr="00890249" w:rsidRDefault="00C94907" w:rsidP="009F296A">
      <w:pPr>
        <w:pStyle w:val="Listapunktowana3"/>
        <w:numPr>
          <w:ilvl w:val="0"/>
          <w:numId w:val="134"/>
        </w:numPr>
        <w:spacing w:before="0"/>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w:t>
      </w:r>
      <w:r w:rsidR="000F00F3" w:rsidRPr="00890249">
        <w:rPr>
          <w:rFonts w:asciiTheme="minorHAnsi" w:hAnsiTheme="minorHAnsi" w:cstheme="minorHAnsi"/>
          <w:sz w:val="22"/>
          <w:szCs w:val="22"/>
          <w:lang w:eastAsia="en-US" w:bidi="ar-SA"/>
        </w:rPr>
        <w:t xml:space="preserve">apobieganie i zwalczanie konkretnych form przemocy ze względu na płeć, w tym molestowania seksualnego, nadużyć wobec kobiet określanych jako </w:t>
      </w:r>
      <w:proofErr w:type="spellStart"/>
      <w:r w:rsidR="000F00F3" w:rsidRPr="00890249">
        <w:rPr>
          <w:rFonts w:asciiTheme="minorHAnsi" w:hAnsiTheme="minorHAnsi" w:cstheme="minorHAnsi"/>
          <w:sz w:val="22"/>
          <w:szCs w:val="22"/>
          <w:lang w:eastAsia="en-US" w:bidi="ar-SA"/>
        </w:rPr>
        <w:t>europrzestępstwo</w:t>
      </w:r>
      <w:proofErr w:type="spellEnd"/>
      <w:r w:rsidR="000F00F3" w:rsidRPr="00890249">
        <w:rPr>
          <w:rFonts w:asciiTheme="minorHAnsi" w:hAnsiTheme="minorHAnsi" w:cstheme="minorHAnsi"/>
          <w:sz w:val="22"/>
          <w:szCs w:val="22"/>
          <w:lang w:eastAsia="en-US" w:bidi="ar-SA"/>
        </w:rPr>
        <w:t xml:space="preserve"> </w:t>
      </w:r>
      <w:r w:rsidR="000F00F3" w:rsidRPr="00890249">
        <w:rPr>
          <w:rFonts w:asciiTheme="minorHAnsi" w:hAnsiTheme="minorHAnsi" w:cstheme="minorHAnsi"/>
          <w:sz w:val="22"/>
          <w:szCs w:val="22"/>
          <w:lang w:eastAsia="en-US" w:bidi="ar-SA"/>
        </w:rPr>
        <w:br/>
        <w:t>w rozumieniu art. 83 ust. 1 TFUE</w:t>
      </w:r>
      <w:r w:rsidRPr="00890249">
        <w:rPr>
          <w:rFonts w:asciiTheme="minorHAnsi" w:hAnsiTheme="minorHAnsi" w:cstheme="minorHAnsi"/>
          <w:sz w:val="22"/>
          <w:szCs w:val="22"/>
          <w:lang w:eastAsia="en-US" w:bidi="ar-SA"/>
        </w:rPr>
        <w:t>,</w:t>
      </w:r>
    </w:p>
    <w:p w14:paraId="29EFAFF7" w14:textId="1247F873" w:rsidR="0093433C" w:rsidRPr="00890249" w:rsidRDefault="00C94907" w:rsidP="009F296A">
      <w:pPr>
        <w:pStyle w:val="Listapunktowana3"/>
        <w:numPr>
          <w:ilvl w:val="0"/>
          <w:numId w:val="134"/>
        </w:numPr>
        <w:spacing w:before="0"/>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w:t>
      </w:r>
      <w:r w:rsidR="009208EF" w:rsidRPr="00890249">
        <w:rPr>
          <w:rFonts w:asciiTheme="minorHAnsi" w:hAnsiTheme="minorHAnsi" w:cstheme="minorHAnsi"/>
          <w:sz w:val="22"/>
          <w:szCs w:val="22"/>
          <w:lang w:eastAsia="en-US" w:bidi="ar-SA"/>
        </w:rPr>
        <w:t xml:space="preserve">większenie świadomości pracodawców i całej społeczności </w:t>
      </w:r>
      <w:r w:rsidR="0093233E">
        <w:rPr>
          <w:rFonts w:asciiTheme="minorHAnsi" w:hAnsiTheme="minorHAnsi" w:cstheme="minorHAnsi"/>
          <w:sz w:val="22"/>
          <w:szCs w:val="22"/>
          <w:lang w:eastAsia="en-US" w:bidi="ar-SA"/>
        </w:rPr>
        <w:t>odnośnie przełamywania barier i </w:t>
      </w:r>
      <w:r w:rsidR="009208EF" w:rsidRPr="00890249">
        <w:rPr>
          <w:rFonts w:asciiTheme="minorHAnsi" w:hAnsiTheme="minorHAnsi" w:cstheme="minorHAnsi"/>
          <w:sz w:val="22"/>
          <w:szCs w:val="22"/>
          <w:lang w:eastAsia="en-US" w:bidi="ar-SA"/>
        </w:rPr>
        <w:t>stereotypów związanych z płcią</w:t>
      </w:r>
      <w:r w:rsidRPr="00890249">
        <w:rPr>
          <w:rFonts w:asciiTheme="minorHAnsi" w:hAnsiTheme="minorHAnsi" w:cstheme="minorHAnsi"/>
          <w:sz w:val="22"/>
          <w:szCs w:val="22"/>
          <w:lang w:eastAsia="en-US" w:bidi="ar-SA"/>
        </w:rPr>
        <w:t>,</w:t>
      </w:r>
    </w:p>
    <w:p w14:paraId="50DF7759" w14:textId="0F39B511" w:rsidR="0093433C" w:rsidRPr="00890249" w:rsidRDefault="00C94907" w:rsidP="009F296A">
      <w:pPr>
        <w:pStyle w:val="Listapunktowana3"/>
        <w:numPr>
          <w:ilvl w:val="0"/>
          <w:numId w:val="134"/>
        </w:numPr>
        <w:spacing w:before="0"/>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d</w:t>
      </w:r>
      <w:r w:rsidR="009208EF" w:rsidRPr="00890249">
        <w:rPr>
          <w:rFonts w:asciiTheme="minorHAnsi" w:hAnsiTheme="minorHAnsi" w:cstheme="minorHAnsi"/>
          <w:sz w:val="22"/>
          <w:szCs w:val="22"/>
          <w:lang w:eastAsia="en-US" w:bidi="ar-SA"/>
        </w:rPr>
        <w:t>ostosowanie środowiska pracy celem dostępności dla osó</w:t>
      </w:r>
      <w:r w:rsidR="0093233E">
        <w:rPr>
          <w:rFonts w:asciiTheme="minorHAnsi" w:hAnsiTheme="minorHAnsi" w:cstheme="minorHAnsi"/>
          <w:sz w:val="22"/>
          <w:szCs w:val="22"/>
          <w:lang w:eastAsia="en-US" w:bidi="ar-SA"/>
        </w:rPr>
        <w:t>b ze szczególnymi potrzebami, w </w:t>
      </w:r>
      <w:r w:rsidR="009208EF" w:rsidRPr="00890249">
        <w:rPr>
          <w:rFonts w:asciiTheme="minorHAnsi" w:hAnsiTheme="minorHAnsi" w:cstheme="minorHAnsi"/>
          <w:sz w:val="22"/>
          <w:szCs w:val="22"/>
          <w:lang w:eastAsia="en-US" w:bidi="ar-SA"/>
        </w:rPr>
        <w:t>tym z niepełnosprawnościami</w:t>
      </w:r>
      <w:r w:rsidR="00551181" w:rsidRPr="00890249">
        <w:rPr>
          <w:rFonts w:asciiTheme="minorHAnsi" w:hAnsiTheme="minorHAnsi" w:cstheme="minorHAnsi"/>
          <w:sz w:val="22"/>
          <w:szCs w:val="22"/>
          <w:lang w:eastAsia="en-US" w:bidi="ar-SA"/>
        </w:rPr>
        <w:t>.</w:t>
      </w:r>
    </w:p>
    <w:p w14:paraId="0643D3B0" w14:textId="3CBF8345" w:rsidR="00B72154" w:rsidRPr="00890249" w:rsidRDefault="008D1D08" w:rsidP="009F296A">
      <w:pPr>
        <w:pStyle w:val="Akapitzlist"/>
        <w:numPr>
          <w:ilvl w:val="0"/>
          <w:numId w:val="155"/>
        </w:numPr>
        <w:tabs>
          <w:tab w:val="left" w:pos="284"/>
        </w:tabs>
        <w:ind w:left="284" w:hanging="284"/>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B</w:t>
      </w:r>
      <w:r w:rsidR="00A46139" w:rsidRPr="00890249">
        <w:rPr>
          <w:rFonts w:asciiTheme="minorHAnsi" w:eastAsiaTheme="minorHAnsi" w:hAnsiTheme="minorHAnsi" w:cstheme="minorHAnsi"/>
          <w:sz w:val="22"/>
          <w:szCs w:val="22"/>
          <w:lang w:eastAsia="en-US" w:bidi="ar-SA"/>
        </w:rPr>
        <w:t>udowanie zdolności partnerów społecznych oraz organizacji społeczeństwa obywatelskiego.</w:t>
      </w:r>
    </w:p>
    <w:p w14:paraId="185CDBCD" w14:textId="1A1BCFDA" w:rsidR="0093433C" w:rsidRPr="00890249" w:rsidRDefault="00F96EE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Realizowane  przedsięwzięcia </w:t>
      </w:r>
      <w:r w:rsidR="000F00F3" w:rsidRPr="00890249">
        <w:rPr>
          <w:rFonts w:asciiTheme="minorHAnsi" w:hAnsiTheme="minorHAnsi" w:cstheme="minorHAnsi"/>
          <w:noProof/>
          <w:sz w:val="22"/>
          <w:szCs w:val="22"/>
        </w:rPr>
        <w:t xml:space="preserve">są zgodne z zasadą DNSH. Ze względu na ich charakter przyjmuje się, że nie mają negatywnego wpływu na środowisko. </w:t>
      </w:r>
    </w:p>
    <w:p w14:paraId="512EE939" w14:textId="77777777" w:rsidR="004376A2" w:rsidRPr="00890249" w:rsidRDefault="004376A2" w:rsidP="004376A2">
      <w:pPr>
        <w:rPr>
          <w:rFonts w:asciiTheme="minorHAnsi" w:hAnsiTheme="minorHAnsi" w:cstheme="minorHAnsi"/>
          <w:noProof/>
          <w:color w:val="2F5496" w:themeColor="accent5" w:themeShade="BF"/>
          <w:sz w:val="22"/>
        </w:rPr>
      </w:pPr>
      <w:r w:rsidRPr="00890249">
        <w:rPr>
          <w:rFonts w:asciiTheme="minorHAnsi" w:hAnsiTheme="minorHAnsi" w:cstheme="minorHAnsi"/>
          <w:b/>
          <w:noProof/>
          <w:color w:val="2F5496" w:themeColor="accent5" w:themeShade="BF"/>
          <w:sz w:val="22"/>
        </w:rPr>
        <w:t>Główne grupy docelowe</w:t>
      </w:r>
    </w:p>
    <w:p w14:paraId="0846CEAA" w14:textId="77777777" w:rsidR="0093433C" w:rsidRPr="00890249" w:rsidRDefault="000F00F3" w:rsidP="009F296A">
      <w:pPr>
        <w:pStyle w:val="Listapunktowana2"/>
        <w:numPr>
          <w:ilvl w:val="0"/>
          <w:numId w:val="46"/>
        </w:numPr>
        <w:ind w:left="714"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kobiety, w szczególności bezrobotne, z obszarów wiejskich, matki samotnie wychowujące dzieci lub sprawujące opi</w:t>
      </w:r>
      <w:r w:rsidR="007724A5" w:rsidRPr="00890249">
        <w:rPr>
          <w:rFonts w:asciiTheme="minorHAnsi" w:hAnsiTheme="minorHAnsi" w:cstheme="minorHAnsi"/>
          <w:noProof/>
          <w:sz w:val="22"/>
          <w:szCs w:val="22"/>
        </w:rPr>
        <w:t>ekę nad osobami wymagającymi wsparcia w codziennym funkcjonowaniu</w:t>
      </w:r>
      <w:r w:rsidRPr="00890249">
        <w:rPr>
          <w:rFonts w:asciiTheme="minorHAnsi" w:hAnsiTheme="minorHAnsi" w:cstheme="minorHAnsi"/>
          <w:noProof/>
          <w:sz w:val="22"/>
          <w:szCs w:val="22"/>
        </w:rPr>
        <w:t>,</w:t>
      </w:r>
      <w:r w:rsidR="009208EF" w:rsidRPr="00890249">
        <w:rPr>
          <w:rFonts w:asciiTheme="minorHAnsi" w:hAnsiTheme="minorHAnsi" w:cstheme="minorHAnsi"/>
          <w:noProof/>
          <w:sz w:val="22"/>
          <w:szCs w:val="22"/>
        </w:rPr>
        <w:t xml:space="preserve"> w tym </w:t>
      </w:r>
      <w:r w:rsidR="00551181" w:rsidRPr="00890249">
        <w:rPr>
          <w:rFonts w:asciiTheme="minorHAnsi" w:hAnsiTheme="minorHAnsi" w:cstheme="minorHAnsi"/>
          <w:noProof/>
          <w:sz w:val="22"/>
          <w:szCs w:val="22"/>
        </w:rPr>
        <w:t xml:space="preserve">osobami </w:t>
      </w:r>
      <w:r w:rsidR="009208EF" w:rsidRPr="00890249">
        <w:rPr>
          <w:rFonts w:asciiTheme="minorHAnsi" w:hAnsiTheme="minorHAnsi" w:cstheme="minorHAnsi"/>
          <w:noProof/>
          <w:sz w:val="22"/>
          <w:szCs w:val="22"/>
        </w:rPr>
        <w:t>z niepełnosprawnościami,</w:t>
      </w:r>
      <w:r w:rsidRPr="00890249">
        <w:rPr>
          <w:rFonts w:asciiTheme="minorHAnsi" w:hAnsiTheme="minorHAnsi" w:cstheme="minorHAnsi"/>
          <w:noProof/>
          <w:sz w:val="22"/>
          <w:szCs w:val="22"/>
        </w:rPr>
        <w:t xml:space="preserve"> doświadczające ubóstwa, </w:t>
      </w:r>
      <w:r w:rsidR="009208EF" w:rsidRPr="00890249">
        <w:rPr>
          <w:rFonts w:asciiTheme="minorHAnsi" w:hAnsiTheme="minorHAnsi" w:cstheme="minorHAnsi"/>
          <w:noProof/>
          <w:sz w:val="22"/>
          <w:szCs w:val="22"/>
        </w:rPr>
        <w:t xml:space="preserve">niepełnosprawności, </w:t>
      </w:r>
      <w:r w:rsidRPr="00890249">
        <w:rPr>
          <w:rFonts w:asciiTheme="minorHAnsi" w:hAnsiTheme="minorHAnsi" w:cstheme="minorHAnsi"/>
          <w:noProof/>
          <w:sz w:val="22"/>
          <w:szCs w:val="22"/>
        </w:rPr>
        <w:t>przemocy, dyskryminacji ze względu na płeć,</w:t>
      </w:r>
    </w:p>
    <w:p w14:paraId="1B1BFD4A" w14:textId="77777777" w:rsidR="0093433C" w:rsidRPr="00890249" w:rsidRDefault="000F00F3" w:rsidP="009F296A">
      <w:pPr>
        <w:pStyle w:val="Listapunktowana2"/>
        <w:numPr>
          <w:ilvl w:val="0"/>
          <w:numId w:val="46"/>
        </w:numPr>
        <w:ind w:left="714"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 xml:space="preserve">uczennice i słuchacze szkół i placówek systemu oświaty, rodzice / opiekunowie prawni dzieci </w:t>
      </w:r>
      <w:r w:rsidRPr="00890249">
        <w:rPr>
          <w:rFonts w:asciiTheme="minorHAnsi" w:hAnsiTheme="minorHAnsi" w:cstheme="minorHAnsi"/>
          <w:noProof/>
          <w:sz w:val="22"/>
          <w:szCs w:val="22"/>
        </w:rPr>
        <w:br/>
        <w:t>i młodzieży w wieku szkolnym,</w:t>
      </w:r>
    </w:p>
    <w:p w14:paraId="32916A2B" w14:textId="77777777" w:rsidR="0093433C" w:rsidRPr="00890249" w:rsidRDefault="000F00F3" w:rsidP="009F296A">
      <w:pPr>
        <w:pStyle w:val="Listapunktowana2"/>
        <w:numPr>
          <w:ilvl w:val="0"/>
          <w:numId w:val="46"/>
        </w:numPr>
        <w:ind w:left="714"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publiczne i niepubliczne szkoły podstawowe, ponadpodstawowe, szkoły dla dorosłych i placówki systemu oświaty,</w:t>
      </w:r>
    </w:p>
    <w:p w14:paraId="745A91E8" w14:textId="77777777" w:rsidR="0093433C" w:rsidRPr="00890249" w:rsidRDefault="000F00F3" w:rsidP="009F296A">
      <w:pPr>
        <w:pStyle w:val="Listapunktowana2"/>
        <w:numPr>
          <w:ilvl w:val="0"/>
          <w:numId w:val="46"/>
        </w:numPr>
        <w:ind w:left="714"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partnerzy społeczni</w:t>
      </w:r>
      <w:r w:rsidR="00A46139" w:rsidRPr="00890249">
        <w:rPr>
          <w:rFonts w:asciiTheme="minorHAnsi" w:hAnsiTheme="minorHAnsi" w:cstheme="minorHAnsi"/>
          <w:noProof/>
          <w:sz w:val="22"/>
          <w:szCs w:val="22"/>
        </w:rPr>
        <w:t xml:space="preserve"> i organizacje społeczeństwa obywatelskiego</w:t>
      </w:r>
      <w:r w:rsidRPr="00890249">
        <w:rPr>
          <w:rFonts w:asciiTheme="minorHAnsi" w:hAnsiTheme="minorHAnsi" w:cstheme="minorHAnsi"/>
          <w:noProof/>
          <w:sz w:val="22"/>
          <w:szCs w:val="22"/>
        </w:rPr>
        <w:t>,</w:t>
      </w:r>
    </w:p>
    <w:p w14:paraId="77B7EADD" w14:textId="77777777" w:rsidR="0093433C" w:rsidRPr="00890249" w:rsidRDefault="000F00F3" w:rsidP="009F296A">
      <w:pPr>
        <w:pStyle w:val="Listapunktowana2"/>
        <w:numPr>
          <w:ilvl w:val="0"/>
          <w:numId w:val="46"/>
        </w:numPr>
        <w:ind w:left="714"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pracodawcy.</w:t>
      </w:r>
    </w:p>
    <w:p w14:paraId="37DCAB82" w14:textId="77777777" w:rsidR="004376A2" w:rsidRPr="00890249" w:rsidRDefault="004376A2" w:rsidP="004376A2">
      <w:pPr>
        <w:rPr>
          <w:rFonts w:asciiTheme="minorHAnsi" w:hAnsiTheme="minorHAnsi" w:cstheme="minorHAnsi"/>
          <w:b/>
          <w:noProof/>
          <w:color w:val="2F5496" w:themeColor="accent5" w:themeShade="BF"/>
          <w:sz w:val="22"/>
          <w:szCs w:val="24"/>
        </w:rPr>
      </w:pPr>
      <w:r w:rsidRPr="00890249">
        <w:rPr>
          <w:rFonts w:asciiTheme="minorHAnsi" w:hAnsiTheme="minorHAnsi" w:cstheme="minorHAnsi"/>
          <w:b/>
          <w:noProof/>
          <w:color w:val="2F5496" w:themeColor="accent5" w:themeShade="BF"/>
          <w:sz w:val="22"/>
          <w:szCs w:val="24"/>
        </w:rPr>
        <w:t>Działania na rzecz zapewnienia równości, włączenia społecznego i niedyskryminacji</w:t>
      </w:r>
    </w:p>
    <w:p w14:paraId="7CD1221C" w14:textId="77777777" w:rsidR="0093433C" w:rsidRPr="00890249" w:rsidRDefault="000F00F3"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Wsparcie będzie realizowane z poszanowaniem fundamentalnych praw człowieka określonych </w:t>
      </w:r>
      <w:r w:rsidRPr="00890249">
        <w:rPr>
          <w:rFonts w:asciiTheme="minorHAnsi" w:hAnsiTheme="minorHAnsi" w:cstheme="minorHAnsi"/>
          <w:sz w:val="22"/>
          <w:szCs w:val="22"/>
          <w:lang w:eastAsia="en-US" w:bidi="ar-SA"/>
        </w:rPr>
        <w:br/>
        <w:t xml:space="preserve">w Karcie Praw Podstawowych UE, w tym m.in.: niedyskryminacją, równością kobiet </w:t>
      </w:r>
      <w:r w:rsidRPr="00890249">
        <w:rPr>
          <w:rFonts w:asciiTheme="minorHAnsi" w:hAnsiTheme="minorHAnsi" w:cstheme="minorHAnsi"/>
          <w:sz w:val="22"/>
          <w:szCs w:val="22"/>
          <w:lang w:eastAsia="en-US" w:bidi="ar-SA"/>
        </w:rPr>
        <w:br/>
        <w:t xml:space="preserve">i mężczyzn, integracją osób niepełnosprawnych. Ponadto będzie zgodne z zasadami transparentności </w:t>
      </w:r>
      <w:r w:rsidRPr="00890249">
        <w:rPr>
          <w:rFonts w:asciiTheme="minorHAnsi" w:hAnsiTheme="minorHAnsi" w:cstheme="minorHAnsi"/>
          <w:sz w:val="22"/>
          <w:szCs w:val="22"/>
          <w:lang w:eastAsia="en-US" w:bidi="ar-SA"/>
        </w:rPr>
        <w:br/>
        <w:t xml:space="preserve">i niedyskryminacji, a także z warunkami określonymi w art. 9 Rozporządzenia UE 2021/1060, </w:t>
      </w:r>
      <w:r w:rsidRPr="00890249">
        <w:rPr>
          <w:rFonts w:asciiTheme="minorHAnsi" w:hAnsiTheme="minorHAnsi" w:cstheme="minorHAnsi"/>
          <w:sz w:val="22"/>
          <w:szCs w:val="22"/>
          <w:lang w:eastAsia="en-US" w:bidi="ar-SA"/>
        </w:rPr>
        <w:br/>
        <w:t>tj. w zakresie równości szans kobiet i mężczyzn oraz niedyskryminacji, a także zrównoważonego rozwoju oraz Zał. III do Rozporządzenia UE 2021/1060.</w:t>
      </w:r>
    </w:p>
    <w:p w14:paraId="41229B7C" w14:textId="77777777" w:rsidR="0093433C" w:rsidRPr="00890249" w:rsidRDefault="000F00F3"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Planowane działania na rzecz zwalczania wszelkich form dyskryminacji oraz promowania równości szans:</w:t>
      </w:r>
    </w:p>
    <w:p w14:paraId="76A7F233" w14:textId="77777777" w:rsidR="0093433C" w:rsidRPr="00890249" w:rsidRDefault="000F00F3" w:rsidP="009F296A">
      <w:pPr>
        <w:pStyle w:val="Listapunktowana2"/>
        <w:numPr>
          <w:ilvl w:val="0"/>
          <w:numId w:val="34"/>
        </w:numPr>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mające na celu zrozumienie praw i potrzeb osób zagrożonych dyskryminacją, np. z uwagi na płeć,</w:t>
      </w:r>
    </w:p>
    <w:p w14:paraId="38F19D63" w14:textId="77777777" w:rsidR="0093433C" w:rsidRPr="00890249" w:rsidRDefault="000F00F3" w:rsidP="009F296A">
      <w:pPr>
        <w:pStyle w:val="Listapunktowana2"/>
        <w:numPr>
          <w:ilvl w:val="0"/>
          <w:numId w:val="34"/>
        </w:numPr>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mające na celu zwalczanie wszelkich form dyskryminacji oraz eliminowanie barier mentalnych i stereotypów dotyczących płci,</w:t>
      </w:r>
    </w:p>
    <w:p w14:paraId="47B800B1" w14:textId="77777777" w:rsidR="0093433C" w:rsidRPr="00890249" w:rsidRDefault="000F00F3" w:rsidP="009F296A">
      <w:pPr>
        <w:pStyle w:val="Listapunktowana2"/>
        <w:numPr>
          <w:ilvl w:val="0"/>
          <w:numId w:val="66"/>
        </w:numPr>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zapewniające wsparcie psychologiczne oraz pomoc prawną dla osób doświadczających przemocy, dyskryminacji z uwagi na płeć,</w:t>
      </w:r>
    </w:p>
    <w:p w14:paraId="788831B4" w14:textId="77777777" w:rsidR="0093433C" w:rsidRPr="00890249" w:rsidRDefault="000F00F3" w:rsidP="009F296A">
      <w:pPr>
        <w:pStyle w:val="Listapunktowana2"/>
        <w:numPr>
          <w:ilvl w:val="0"/>
          <w:numId w:val="66"/>
        </w:numPr>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wsparcie inicjatyw w celu zwalczania przestępstw, mowy nienawiści, przemocy </w:t>
      </w:r>
      <w:r w:rsidRPr="00890249">
        <w:rPr>
          <w:rFonts w:asciiTheme="minorHAnsi" w:hAnsiTheme="minorHAnsi" w:cstheme="minorHAnsi"/>
          <w:sz w:val="22"/>
          <w:szCs w:val="22"/>
          <w:lang w:eastAsia="en-US" w:bidi="ar-SA"/>
        </w:rPr>
        <w:br/>
        <w:t xml:space="preserve">i szkodliwych praktyk, </w:t>
      </w:r>
    </w:p>
    <w:p w14:paraId="24955429" w14:textId="77777777" w:rsidR="0093433C" w:rsidRPr="00890249" w:rsidRDefault="000F00F3" w:rsidP="009F296A">
      <w:pPr>
        <w:pStyle w:val="Listapunktowana2"/>
        <w:numPr>
          <w:ilvl w:val="0"/>
          <w:numId w:val="66"/>
        </w:numPr>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lastRenderedPageBreak/>
        <w:t>zapobiegające dyskryminacji ze względu na płeć, zwalczające stereotypy dotyczące wyboru ścieżek edukacyjnych i zawodowych oraz wspierające wybory dziewcząt w edukacji STEM,</w:t>
      </w:r>
    </w:p>
    <w:p w14:paraId="620151C7" w14:textId="77777777" w:rsidR="0093433C" w:rsidRPr="00890249" w:rsidRDefault="000F00F3" w:rsidP="009F296A">
      <w:pPr>
        <w:pStyle w:val="Listapunktowana2"/>
        <w:numPr>
          <w:ilvl w:val="0"/>
          <w:numId w:val="66"/>
        </w:numPr>
        <w:contextualSpacing w:val="0"/>
        <w:rPr>
          <w:rFonts w:asciiTheme="minorHAnsi" w:hAnsiTheme="minorHAnsi" w:cstheme="minorHAnsi"/>
          <w:sz w:val="22"/>
          <w:szCs w:val="22"/>
          <w:lang w:eastAsia="en-US"/>
        </w:rPr>
      </w:pPr>
      <w:r w:rsidRPr="00890249">
        <w:rPr>
          <w:rFonts w:asciiTheme="minorHAnsi" w:hAnsiTheme="minorHAnsi" w:cstheme="minorHAnsi"/>
          <w:sz w:val="22"/>
          <w:szCs w:val="22"/>
          <w:lang w:eastAsia="en-US" w:bidi="ar-SA"/>
        </w:rPr>
        <w:t xml:space="preserve">formułowanie kryteriów wyboru projektów wskazujących na odmowę dofinansowania dla beneficjenta, będącego </w:t>
      </w:r>
      <w:proofErr w:type="spellStart"/>
      <w:r w:rsidRPr="00890249">
        <w:rPr>
          <w:rFonts w:asciiTheme="minorHAnsi" w:hAnsiTheme="minorHAnsi" w:cstheme="minorHAnsi"/>
          <w:sz w:val="22"/>
          <w:szCs w:val="22"/>
          <w:lang w:eastAsia="en-US"/>
        </w:rPr>
        <w:t>jst</w:t>
      </w:r>
      <w:proofErr w:type="spellEnd"/>
      <w:r w:rsidRPr="00890249">
        <w:rPr>
          <w:rFonts w:asciiTheme="minorHAnsi" w:hAnsiTheme="minorHAnsi" w:cstheme="minorHAnsi"/>
          <w:sz w:val="22"/>
          <w:szCs w:val="22"/>
          <w:lang w:eastAsia="en-US"/>
        </w:rPr>
        <w:t xml:space="preserve"> (lub podmiotem przez nią kontrolowanym lub od niej zależnym), która podjęła jakiekolwiek działania dyskryminujące, sprzeczne z zasadami, o których mowa w art. 9 ust. 3 rozporządzenia nr 2021/1060, np. podjęła uchwałę budzącą obawy co do jej zgodności z podstawowymi wartościami określonymi w art. 2 Traktatu o UE lub Karcie Praw Podstawowych UE,</w:t>
      </w:r>
    </w:p>
    <w:p w14:paraId="29F89EA3" w14:textId="77777777" w:rsidR="0093433C" w:rsidRPr="00890249" w:rsidRDefault="000F00F3" w:rsidP="009F296A">
      <w:pPr>
        <w:pStyle w:val="Listapunktowana2"/>
        <w:numPr>
          <w:ilvl w:val="0"/>
          <w:numId w:val="66"/>
        </w:numPr>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tworzenie metodologii oceny kryterium wyboru projektów zgodnych z horyzontalną zasadą niedyskryminacji, </w:t>
      </w:r>
    </w:p>
    <w:p w14:paraId="611239DF" w14:textId="77777777" w:rsidR="0093433C" w:rsidRPr="00890249" w:rsidRDefault="000F00F3" w:rsidP="009F296A">
      <w:pPr>
        <w:pStyle w:val="Listapunktowana2"/>
        <w:numPr>
          <w:ilvl w:val="0"/>
          <w:numId w:val="66"/>
        </w:numPr>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zawarcie w umowach o </w:t>
      </w:r>
      <w:proofErr w:type="spellStart"/>
      <w:r w:rsidRPr="00890249">
        <w:rPr>
          <w:rFonts w:asciiTheme="minorHAnsi" w:hAnsiTheme="minorHAnsi" w:cstheme="minorHAnsi"/>
          <w:sz w:val="22"/>
          <w:szCs w:val="22"/>
          <w:lang w:eastAsia="en-US" w:bidi="ar-SA"/>
        </w:rPr>
        <w:t>dof</w:t>
      </w:r>
      <w:proofErr w:type="spellEnd"/>
      <w:r w:rsidRPr="00890249">
        <w:rPr>
          <w:rFonts w:asciiTheme="minorHAnsi" w:hAnsiTheme="minorHAnsi" w:cstheme="minorHAnsi"/>
          <w:sz w:val="22"/>
          <w:szCs w:val="22"/>
          <w:lang w:eastAsia="en-US" w:bidi="ar-SA"/>
        </w:rPr>
        <w:t xml:space="preserve">. klauzuli zakazującej jakiejkolwiek dyskryminacji </w:t>
      </w:r>
      <w:r w:rsidRPr="00890249">
        <w:rPr>
          <w:rFonts w:asciiTheme="minorHAnsi" w:hAnsiTheme="minorHAnsi" w:cstheme="minorHAnsi"/>
          <w:sz w:val="22"/>
          <w:szCs w:val="22"/>
          <w:lang w:eastAsia="en-US" w:bidi="ar-SA"/>
        </w:rPr>
        <w:br/>
        <w:t>w korzystaniu ze wsparcia przez odbiorców ostatecznych,</w:t>
      </w:r>
    </w:p>
    <w:p w14:paraId="0D85FA34" w14:textId="77777777" w:rsidR="0093433C" w:rsidRPr="00890249" w:rsidRDefault="000F00F3" w:rsidP="009F296A">
      <w:pPr>
        <w:pStyle w:val="Listapunktowana2"/>
        <w:numPr>
          <w:ilvl w:val="0"/>
          <w:numId w:val="66"/>
        </w:numPr>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włączenie do KM członków organizacji pozarządowych oraz reprezentantów mniejszości, w tym etnicznych, </w:t>
      </w:r>
    </w:p>
    <w:p w14:paraId="0BE9C1F8" w14:textId="77777777" w:rsidR="0093433C" w:rsidRPr="00890249" w:rsidRDefault="000F00F3" w:rsidP="009F296A">
      <w:pPr>
        <w:pStyle w:val="Listapunktowana2"/>
        <w:numPr>
          <w:ilvl w:val="0"/>
          <w:numId w:val="66"/>
        </w:numPr>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szkolenia dla pracowników IZ oraz beneficjentów.</w:t>
      </w:r>
    </w:p>
    <w:p w14:paraId="0BB3C156" w14:textId="77777777" w:rsidR="004376A2" w:rsidRPr="00890249" w:rsidRDefault="004376A2" w:rsidP="004376A2">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Wskazanie konkretnych terytoriów objętych wsparciem, z uwzględnieniem planowanego wykorzystania narzędzi terytorialnych</w:t>
      </w:r>
    </w:p>
    <w:p w14:paraId="18BD8F38" w14:textId="3801933F" w:rsidR="0093433C" w:rsidRPr="00890249" w:rsidRDefault="000F00F3"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Strategia Opolskie 2030 szczególne znaczenie przypisuje obszarom strategicznej interwencji (OSI), tj. tym obszarom funkcjonalnym, które wymagają ukierunkowanej interwencji publicznej lub rozwiązań regulacyjnych, stąd w regionie wyodrębniono 5 OSI: Subregion Aglomeracja Opolska, Subregion Brzeski, Subregion Kędzierzyńsko-Strzelecki, </w:t>
      </w:r>
      <w:r w:rsidR="007A1A10" w:rsidRPr="00890249">
        <w:rPr>
          <w:rFonts w:asciiTheme="minorHAnsi" w:hAnsiTheme="minorHAnsi" w:cstheme="minorHAnsi"/>
          <w:noProof/>
          <w:sz w:val="22"/>
          <w:szCs w:val="22"/>
        </w:rPr>
        <w:t xml:space="preserve">Subregion Południowy, </w:t>
      </w:r>
      <w:r w:rsidRPr="00890249">
        <w:rPr>
          <w:rFonts w:asciiTheme="minorHAnsi" w:hAnsiTheme="minorHAnsi" w:cstheme="minorHAnsi"/>
          <w:noProof/>
          <w:sz w:val="22"/>
          <w:szCs w:val="22"/>
        </w:rPr>
        <w:t>Subregion Północny</w:t>
      </w:r>
      <w:r w:rsidR="007A1A10" w:rsidRPr="00890249">
        <w:rPr>
          <w:rFonts w:asciiTheme="minorHAnsi" w:hAnsiTheme="minorHAnsi" w:cstheme="minorHAnsi"/>
          <w:noProof/>
          <w:sz w:val="22"/>
          <w:szCs w:val="22"/>
        </w:rPr>
        <w:t>.</w:t>
      </w:r>
    </w:p>
    <w:p w14:paraId="262BCEFE" w14:textId="2F7AA271" w:rsidR="0093433C" w:rsidRPr="00890249" w:rsidRDefault="000F00F3"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Istnieje możliwość preferencji dla mieszkańców obszarów strategicznej interwencji, tj. miast średnich tracących funkcje społeczno-gospodarcze oraz </w:t>
      </w:r>
      <w:r w:rsidR="0061387D" w:rsidRPr="00890249">
        <w:rPr>
          <w:rFonts w:asciiTheme="minorHAnsi" w:hAnsiTheme="minorHAnsi" w:cstheme="minorHAnsi"/>
          <w:noProof/>
          <w:sz w:val="22"/>
          <w:szCs w:val="22"/>
        </w:rPr>
        <w:t>obszarów</w:t>
      </w:r>
      <w:r w:rsidRPr="00890249">
        <w:rPr>
          <w:rFonts w:asciiTheme="minorHAnsi" w:hAnsiTheme="minorHAnsi" w:cstheme="minorHAnsi"/>
          <w:noProof/>
          <w:sz w:val="22"/>
          <w:szCs w:val="22"/>
        </w:rPr>
        <w:t xml:space="preserve"> zagrożonych trwałą marginalizacją, zidentyfikowanych na poziomie krajowym. </w:t>
      </w:r>
    </w:p>
    <w:p w14:paraId="0C59AF20" w14:textId="77777777" w:rsidR="0093433C" w:rsidRPr="00890249" w:rsidRDefault="000F00F3" w:rsidP="00890249">
      <w:pPr>
        <w:pStyle w:val="Tekstpodstawowy"/>
        <w:rPr>
          <w:rFonts w:asciiTheme="minorHAnsi" w:hAnsiTheme="minorHAnsi" w:cstheme="minorHAnsi"/>
          <w:sz w:val="22"/>
          <w:szCs w:val="22"/>
        </w:rPr>
      </w:pPr>
      <w:r w:rsidRPr="00890249">
        <w:rPr>
          <w:rFonts w:asciiTheme="minorHAnsi" w:hAnsiTheme="minorHAnsi" w:cstheme="minorHAnsi"/>
          <w:noProof/>
          <w:sz w:val="22"/>
          <w:szCs w:val="22"/>
        </w:rPr>
        <w:t xml:space="preserve">Ponadto wsparcie zostanie ukierunkowane na inne tereny </w:t>
      </w:r>
      <w:r w:rsidRPr="00890249">
        <w:rPr>
          <w:rFonts w:asciiTheme="minorHAnsi" w:hAnsiTheme="minorHAnsi" w:cstheme="minorHAnsi"/>
          <w:sz w:val="22"/>
          <w:szCs w:val="22"/>
        </w:rPr>
        <w:t>o słabym dostępie do usług publicznych takie jak obszary wiejskie, dzięki czemu nastąpi wyrównanie szans osób zamieszkujących tego typu terytoria.</w:t>
      </w:r>
    </w:p>
    <w:p w14:paraId="235A76E6" w14:textId="77777777" w:rsidR="004376A2" w:rsidRPr="00890249" w:rsidRDefault="004376A2" w:rsidP="004376A2">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Działania międzyregionalne, transgraniczne i transnarodowe</w:t>
      </w:r>
    </w:p>
    <w:p w14:paraId="7357B000" w14:textId="31EA1ADF" w:rsidR="0093433C" w:rsidRPr="00890249" w:rsidRDefault="000F00F3"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Wszystkie interwencje zaplanowane w </w:t>
      </w:r>
      <w:proofErr w:type="spellStart"/>
      <w:proofErr w:type="gramStart"/>
      <w:r w:rsidR="0061387D" w:rsidRPr="00890249">
        <w:rPr>
          <w:rFonts w:asciiTheme="minorHAnsi" w:hAnsiTheme="minorHAnsi" w:cstheme="minorHAnsi"/>
          <w:sz w:val="22"/>
          <w:szCs w:val="22"/>
          <w:lang w:eastAsia="en-US" w:bidi="ar-SA"/>
        </w:rPr>
        <w:t>cs</w:t>
      </w:r>
      <w:proofErr w:type="spellEnd"/>
      <w:r w:rsidR="0061387D" w:rsidRPr="00890249">
        <w:rPr>
          <w:rFonts w:asciiTheme="minorHAnsi" w:hAnsiTheme="minorHAnsi" w:cstheme="minorHAnsi"/>
          <w:sz w:val="22"/>
          <w:szCs w:val="22"/>
          <w:lang w:eastAsia="en-US" w:bidi="ar-SA"/>
        </w:rPr>
        <w:t xml:space="preserve"> </w:t>
      </w:r>
      <w:r w:rsidR="00917144" w:rsidRPr="00890249" w:rsidDel="00917144">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będą</w:t>
      </w:r>
      <w:proofErr w:type="gramEnd"/>
      <w:r w:rsidRPr="00890249">
        <w:rPr>
          <w:rFonts w:asciiTheme="minorHAnsi" w:hAnsiTheme="minorHAnsi" w:cstheme="minorHAnsi"/>
          <w:sz w:val="22"/>
          <w:szCs w:val="22"/>
          <w:lang w:eastAsia="en-US" w:bidi="ar-SA"/>
        </w:rPr>
        <w:t xml:space="preserve"> przyczyniać się do poprawy jakości życia, w tym zwłaszcza osób zmarginalizowanych i zagrożonych wykluczeniem społecznym, poprzez zwiększanie dostępności do usług edukacyjnych, społecznych, zdrowotnych oraz wysokiej jakości miejsc pracy. Działania te nie mogą być realizowane w oderwaniu od inwestycji mających wpływ na rozwój przedsiębiorstw, gospodarki zrównoważonej i neutralnej dla klimatu oraz usług niezbędnych dla ludności takich jak transport czy też turystyka. Z tego względu wsparcie zaplanowane w CP4 będzie uzupełniać się, a zarazem powodować efekt synergii, </w:t>
      </w:r>
      <w:proofErr w:type="gramStart"/>
      <w:r w:rsidRPr="00890249">
        <w:rPr>
          <w:rFonts w:asciiTheme="minorHAnsi" w:hAnsiTheme="minorHAnsi" w:cstheme="minorHAnsi"/>
          <w:sz w:val="22"/>
          <w:szCs w:val="22"/>
          <w:lang w:eastAsia="en-US" w:bidi="ar-SA"/>
        </w:rPr>
        <w:t>z  interwencją</w:t>
      </w:r>
      <w:proofErr w:type="gramEnd"/>
      <w:r w:rsidRPr="00890249">
        <w:rPr>
          <w:rFonts w:asciiTheme="minorHAnsi" w:hAnsiTheme="minorHAnsi" w:cstheme="minorHAnsi"/>
          <w:sz w:val="22"/>
          <w:szCs w:val="22"/>
          <w:lang w:eastAsia="en-US" w:bidi="ar-SA"/>
        </w:rPr>
        <w:t xml:space="preserve"> wskazaną w programach współpracy transgranicznej </w:t>
      </w:r>
      <w:proofErr w:type="spellStart"/>
      <w:r w:rsidRPr="00890249">
        <w:rPr>
          <w:rFonts w:asciiTheme="minorHAnsi" w:hAnsiTheme="minorHAnsi" w:cstheme="minorHAnsi"/>
          <w:sz w:val="22"/>
          <w:szCs w:val="22"/>
          <w:lang w:eastAsia="en-US" w:bidi="ar-SA"/>
        </w:rPr>
        <w:t>Interreg</w:t>
      </w:r>
      <w:proofErr w:type="spellEnd"/>
      <w:r w:rsidRPr="00890249">
        <w:rPr>
          <w:rFonts w:asciiTheme="minorHAnsi" w:hAnsiTheme="minorHAnsi" w:cstheme="minorHAnsi"/>
          <w:sz w:val="22"/>
          <w:szCs w:val="22"/>
          <w:lang w:eastAsia="en-US" w:bidi="ar-SA"/>
        </w:rPr>
        <w:t xml:space="preserve"> Czechy-Polska 2021-2027 oraz </w:t>
      </w:r>
      <w:proofErr w:type="spellStart"/>
      <w:r w:rsidRPr="00890249">
        <w:rPr>
          <w:rFonts w:asciiTheme="minorHAnsi" w:hAnsiTheme="minorHAnsi" w:cstheme="minorHAnsi"/>
          <w:sz w:val="22"/>
          <w:szCs w:val="22"/>
          <w:lang w:eastAsia="en-US" w:bidi="ar-SA"/>
        </w:rPr>
        <w:t>Interreg</w:t>
      </w:r>
      <w:proofErr w:type="spellEnd"/>
      <w:r w:rsidRPr="00890249">
        <w:rPr>
          <w:rFonts w:asciiTheme="minorHAnsi" w:hAnsiTheme="minorHAnsi" w:cstheme="minorHAnsi"/>
          <w:sz w:val="22"/>
          <w:szCs w:val="22"/>
          <w:lang w:eastAsia="en-US" w:bidi="ar-SA"/>
        </w:rPr>
        <w:t xml:space="preserve"> Region Morza Bałtyckiego 2021-2027, w tym w zakresie: wzmacniania konkurencyjności MŚP, zwiększenia odporności i przystosowania do zmian klimatu, rozwoju bioróżnorodności, a także transgranicznej infrastruktury transportowej oraz zrównoważonej turystyki. </w:t>
      </w:r>
    </w:p>
    <w:p w14:paraId="542F98EA" w14:textId="4165C549" w:rsidR="0093433C" w:rsidRPr="00890249" w:rsidRDefault="000F00F3"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Działania podejmowane w </w:t>
      </w:r>
      <w:proofErr w:type="spellStart"/>
      <w:proofErr w:type="gramStart"/>
      <w:r w:rsidRPr="00890249">
        <w:rPr>
          <w:rFonts w:asciiTheme="minorHAnsi" w:hAnsiTheme="minorHAnsi" w:cstheme="minorHAnsi"/>
          <w:sz w:val="22"/>
          <w:szCs w:val="22"/>
          <w:lang w:eastAsia="en-US" w:bidi="ar-SA"/>
        </w:rPr>
        <w:t>cs</w:t>
      </w:r>
      <w:proofErr w:type="spellEnd"/>
      <w:r w:rsidRPr="00890249">
        <w:rPr>
          <w:rFonts w:asciiTheme="minorHAnsi" w:hAnsiTheme="minorHAnsi" w:cstheme="minorHAnsi"/>
          <w:sz w:val="22"/>
          <w:szCs w:val="22"/>
          <w:lang w:eastAsia="en-US" w:bidi="ar-SA"/>
        </w:rPr>
        <w:t xml:space="preserve">  wpisują</w:t>
      </w:r>
      <w:proofErr w:type="gramEnd"/>
      <w:r w:rsidRPr="00890249">
        <w:rPr>
          <w:rFonts w:asciiTheme="minorHAnsi" w:hAnsiTheme="minorHAnsi" w:cstheme="minorHAnsi"/>
          <w:sz w:val="22"/>
          <w:szCs w:val="22"/>
          <w:lang w:eastAsia="en-US" w:bidi="ar-SA"/>
        </w:rPr>
        <w:t xml:space="preserve"> się również w Obszar Tematyczny Edukacja Strategii UE dla regionu Morza Bałtyckiego.</w:t>
      </w:r>
    </w:p>
    <w:p w14:paraId="2EA45660" w14:textId="77777777" w:rsidR="004376A2" w:rsidRPr="00890249" w:rsidRDefault="004376A2" w:rsidP="004376A2">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Planowane wykorzystanie instrumentów finansowych</w:t>
      </w:r>
    </w:p>
    <w:p w14:paraId="7919143F" w14:textId="72611B17" w:rsidR="0093433C" w:rsidRPr="00890249" w:rsidRDefault="000F00F3"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ramach cs  nie planuje się wykorzystania instrumentów finansowych. Planowane przedsięwzięcia dotyczą aktywizacji zawodowej kobiet, przeciwdziałania dyskryminacji ze względu na płeć, wyrównywania szans kobiet na rynku pracy.</w:t>
      </w:r>
    </w:p>
    <w:p w14:paraId="08FE9FF3" w14:textId="77777777" w:rsidR="004376A2" w:rsidRPr="00890249" w:rsidRDefault="004376A2" w:rsidP="004376A2">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lastRenderedPageBreak/>
        <w:t>2.1.5.2.2 (c) Wskaźniki</w:t>
      </w:r>
    </w:p>
    <w:tbl>
      <w:tblPr>
        <w:tblW w:w="51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961"/>
        <w:gridCol w:w="685"/>
        <w:gridCol w:w="1236"/>
        <w:gridCol w:w="812"/>
        <w:gridCol w:w="2165"/>
        <w:gridCol w:w="812"/>
        <w:gridCol w:w="1084"/>
        <w:gridCol w:w="1041"/>
      </w:tblGrid>
      <w:tr w:rsidR="000F00F3" w:rsidRPr="00890249" w14:paraId="5736A9C6" w14:textId="77777777" w:rsidTr="000F00F3">
        <w:trPr>
          <w:trHeight w:val="425"/>
          <w:jc w:val="center"/>
        </w:trPr>
        <w:tc>
          <w:tcPr>
            <w:tcW w:w="5000" w:type="pct"/>
            <w:gridSpan w:val="9"/>
            <w:shd w:val="clear" w:color="auto" w:fill="D9D9D9" w:themeFill="background1" w:themeFillShade="D9"/>
          </w:tcPr>
          <w:p w14:paraId="2584156C" w14:textId="77777777" w:rsidR="000F00F3" w:rsidRPr="00890249" w:rsidRDefault="000F00F3" w:rsidP="000F00F3">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0F00F3" w:rsidRPr="00890249" w14:paraId="78F9B1C0" w14:textId="77777777" w:rsidTr="000F00F3">
        <w:trPr>
          <w:cantSplit/>
          <w:trHeight w:val="1647"/>
          <w:jc w:val="center"/>
        </w:trPr>
        <w:tc>
          <w:tcPr>
            <w:tcW w:w="276" w:type="pct"/>
            <w:shd w:val="clear" w:color="auto" w:fill="F2F2F2" w:themeFill="background1" w:themeFillShade="F2"/>
            <w:textDirection w:val="btLr"/>
            <w:vAlign w:val="center"/>
          </w:tcPr>
          <w:p w14:paraId="671BED17" w14:textId="77777777" w:rsidR="000F00F3" w:rsidRPr="00890249" w:rsidRDefault="000F00F3" w:rsidP="000F00F3">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516" w:type="pct"/>
            <w:shd w:val="clear" w:color="auto" w:fill="F2F2F2" w:themeFill="background1" w:themeFillShade="F2"/>
            <w:textDirection w:val="btLr"/>
            <w:vAlign w:val="center"/>
          </w:tcPr>
          <w:p w14:paraId="3563753B" w14:textId="77777777" w:rsidR="000F00F3" w:rsidRPr="00890249" w:rsidRDefault="000F00F3" w:rsidP="000F00F3">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68" w:type="pct"/>
            <w:shd w:val="clear" w:color="auto" w:fill="F2F2F2" w:themeFill="background1" w:themeFillShade="F2"/>
            <w:textDirection w:val="btLr"/>
            <w:vAlign w:val="center"/>
          </w:tcPr>
          <w:p w14:paraId="43952529" w14:textId="77777777" w:rsidR="000F00F3" w:rsidRPr="00890249" w:rsidRDefault="000F00F3" w:rsidP="000F00F3">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664" w:type="pct"/>
            <w:shd w:val="clear" w:color="auto" w:fill="F2F2F2" w:themeFill="background1" w:themeFillShade="F2"/>
            <w:textDirection w:val="btLr"/>
            <w:vAlign w:val="center"/>
          </w:tcPr>
          <w:p w14:paraId="4BBF6FBC" w14:textId="77777777" w:rsidR="000F00F3" w:rsidRPr="00890249" w:rsidRDefault="000F00F3" w:rsidP="000F00F3">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436" w:type="pct"/>
            <w:shd w:val="clear" w:color="auto" w:fill="F2F2F2" w:themeFill="background1" w:themeFillShade="F2"/>
            <w:textDirection w:val="btLr"/>
            <w:vAlign w:val="center"/>
          </w:tcPr>
          <w:p w14:paraId="0A2E50F9" w14:textId="77777777" w:rsidR="000F00F3" w:rsidRPr="00890249" w:rsidRDefault="000F00F3" w:rsidP="000F00F3">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163" w:type="pct"/>
            <w:shd w:val="clear" w:color="auto" w:fill="F2F2F2" w:themeFill="background1" w:themeFillShade="F2"/>
            <w:textDirection w:val="btLr"/>
            <w:vAlign w:val="center"/>
          </w:tcPr>
          <w:p w14:paraId="2DE5137C" w14:textId="77777777" w:rsidR="000F00F3" w:rsidRPr="00890249" w:rsidRDefault="000F00F3" w:rsidP="000F00F3">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436" w:type="pct"/>
            <w:shd w:val="clear" w:color="auto" w:fill="F2F2F2" w:themeFill="background1" w:themeFillShade="F2"/>
            <w:textDirection w:val="btLr"/>
            <w:vAlign w:val="center"/>
          </w:tcPr>
          <w:p w14:paraId="48294A46" w14:textId="77777777" w:rsidR="000F00F3" w:rsidRPr="00890249" w:rsidRDefault="000F00F3" w:rsidP="000F00F3">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582" w:type="pct"/>
            <w:shd w:val="clear" w:color="auto" w:fill="F2F2F2" w:themeFill="background1" w:themeFillShade="F2"/>
            <w:textDirection w:val="btLr"/>
            <w:vAlign w:val="center"/>
          </w:tcPr>
          <w:p w14:paraId="73132B2E" w14:textId="77777777" w:rsidR="000F00F3" w:rsidRPr="00890249" w:rsidRDefault="000F00F3" w:rsidP="000F00F3">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559" w:type="pct"/>
            <w:shd w:val="clear" w:color="auto" w:fill="F2F2F2" w:themeFill="background1" w:themeFillShade="F2"/>
            <w:textDirection w:val="btLr"/>
            <w:vAlign w:val="center"/>
          </w:tcPr>
          <w:p w14:paraId="416C760D" w14:textId="77777777" w:rsidR="000F00F3" w:rsidRPr="00890249" w:rsidRDefault="000F00F3" w:rsidP="000F00F3">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0F00F3" w:rsidRPr="00890249" w14:paraId="116C1C17" w14:textId="77777777" w:rsidTr="000F00F3">
        <w:trPr>
          <w:trHeight w:val="332"/>
          <w:jc w:val="center"/>
        </w:trPr>
        <w:tc>
          <w:tcPr>
            <w:tcW w:w="276" w:type="pct"/>
            <w:vAlign w:val="center"/>
          </w:tcPr>
          <w:p w14:paraId="1E251B92" w14:textId="77777777" w:rsidR="000F00F3" w:rsidRPr="00890249" w:rsidRDefault="000F00F3" w:rsidP="000F00F3">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516" w:type="pct"/>
            <w:vAlign w:val="center"/>
          </w:tcPr>
          <w:p w14:paraId="109F7D98" w14:textId="77777777" w:rsidR="000F00F3" w:rsidRPr="00890249" w:rsidRDefault="000F00F3" w:rsidP="000F00F3">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4.c</w:t>
            </w:r>
          </w:p>
        </w:tc>
        <w:tc>
          <w:tcPr>
            <w:tcW w:w="368" w:type="pct"/>
            <w:vAlign w:val="center"/>
          </w:tcPr>
          <w:p w14:paraId="51A1E39E" w14:textId="77777777" w:rsidR="000F00F3" w:rsidRPr="00890249" w:rsidRDefault="000F00F3" w:rsidP="000F00F3">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EFS+</w:t>
            </w:r>
          </w:p>
        </w:tc>
        <w:tc>
          <w:tcPr>
            <w:tcW w:w="664" w:type="pct"/>
            <w:vAlign w:val="center"/>
          </w:tcPr>
          <w:p w14:paraId="4AA61577" w14:textId="77777777" w:rsidR="000F00F3" w:rsidRPr="00890249" w:rsidRDefault="000F00F3" w:rsidP="000F00F3">
            <w:pPr>
              <w:jc w:val="center"/>
              <w:rPr>
                <w:rFonts w:asciiTheme="minorHAnsi" w:hAnsiTheme="minorHAnsi" w:cstheme="minorHAnsi"/>
                <w:b/>
                <w:i/>
                <w:noProof/>
                <w:sz w:val="18"/>
                <w:szCs w:val="16"/>
              </w:rPr>
            </w:pPr>
            <w:r w:rsidRPr="00890249">
              <w:rPr>
                <w:rFonts w:asciiTheme="minorHAnsi" w:hAnsiTheme="minorHAnsi" w:cstheme="minorHAnsi"/>
                <w:noProof/>
                <w:sz w:val="18"/>
              </w:rPr>
              <w:t>słabiej rozwinięte</w:t>
            </w:r>
          </w:p>
        </w:tc>
        <w:tc>
          <w:tcPr>
            <w:tcW w:w="436" w:type="pct"/>
            <w:vAlign w:val="center"/>
          </w:tcPr>
          <w:p w14:paraId="609253BD" w14:textId="12592F94" w:rsidR="000F00F3" w:rsidRPr="00890249" w:rsidRDefault="007D0E2B" w:rsidP="000F00F3">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PLCCO01</w:t>
            </w:r>
          </w:p>
        </w:tc>
        <w:tc>
          <w:tcPr>
            <w:tcW w:w="1163" w:type="pct"/>
            <w:vAlign w:val="center"/>
          </w:tcPr>
          <w:p w14:paraId="68A36DDF" w14:textId="0282FBBD" w:rsidR="000F00F3" w:rsidRPr="00890249" w:rsidRDefault="007D0E2B" w:rsidP="000F00F3">
            <w:pPr>
              <w:spacing w:before="0" w:after="160" w:line="259" w:lineRule="auto"/>
              <w:jc w:val="left"/>
              <w:rPr>
                <w:rFonts w:asciiTheme="minorHAnsi" w:eastAsiaTheme="minorHAnsi" w:hAnsiTheme="minorHAnsi" w:cstheme="minorHAnsi"/>
                <w:i/>
                <w:iCs/>
                <w:color w:val="000000"/>
                <w:szCs w:val="22"/>
                <w:lang w:eastAsia="en-US" w:bidi="ar-SA"/>
              </w:rPr>
            </w:pPr>
            <w:r w:rsidRPr="00890249">
              <w:rPr>
                <w:rFonts w:asciiTheme="minorHAnsi" w:eastAsiaTheme="minorHAnsi" w:hAnsiTheme="minorHAnsi" w:cstheme="minorHAnsi"/>
                <w:i/>
                <w:iCs/>
                <w:color w:val="000000"/>
                <w:sz w:val="18"/>
                <w:szCs w:val="22"/>
                <w:lang w:eastAsia="en-US" w:bidi="ar-SA"/>
              </w:rPr>
              <w:t>Liczba osób objętych wsparciem w zakresie równości kobiet i mężczyzn</w:t>
            </w:r>
          </w:p>
        </w:tc>
        <w:tc>
          <w:tcPr>
            <w:tcW w:w="436" w:type="pct"/>
            <w:vAlign w:val="center"/>
          </w:tcPr>
          <w:p w14:paraId="60BAF9A6" w14:textId="76003342" w:rsidR="000F00F3" w:rsidRPr="00890249" w:rsidRDefault="000F00F3" w:rsidP="000F00F3">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o</w:t>
            </w:r>
            <w:r w:rsidR="002B6F03" w:rsidRPr="00890249">
              <w:rPr>
                <w:rFonts w:asciiTheme="minorHAnsi" w:hAnsiTheme="minorHAnsi" w:cstheme="minorHAnsi"/>
                <w:i/>
                <w:noProof/>
                <w:sz w:val="18"/>
                <w:szCs w:val="16"/>
              </w:rPr>
              <w:t>s.</w:t>
            </w:r>
          </w:p>
        </w:tc>
        <w:tc>
          <w:tcPr>
            <w:tcW w:w="582" w:type="pct"/>
            <w:vAlign w:val="center"/>
          </w:tcPr>
          <w:p w14:paraId="000835E4" w14:textId="00BB74A0" w:rsidR="000F00F3" w:rsidRPr="00890249" w:rsidRDefault="007D0E2B" w:rsidP="000F00F3">
            <w:pPr>
              <w:jc w:val="center"/>
              <w:rPr>
                <w:rFonts w:asciiTheme="minorHAnsi" w:hAnsiTheme="minorHAnsi" w:cstheme="minorHAnsi"/>
                <w:noProof/>
                <w:sz w:val="18"/>
                <w:szCs w:val="16"/>
              </w:rPr>
            </w:pPr>
            <w:r w:rsidRPr="00890249">
              <w:rPr>
                <w:rFonts w:asciiTheme="minorHAnsi" w:hAnsiTheme="minorHAnsi" w:cstheme="minorHAnsi"/>
                <w:noProof/>
                <w:sz w:val="18"/>
                <w:szCs w:val="16"/>
              </w:rPr>
              <w:t>10</w:t>
            </w:r>
          </w:p>
        </w:tc>
        <w:tc>
          <w:tcPr>
            <w:tcW w:w="559" w:type="pct"/>
            <w:vAlign w:val="center"/>
          </w:tcPr>
          <w:p w14:paraId="56082479" w14:textId="5FB11100" w:rsidR="000F00F3" w:rsidRPr="00890249" w:rsidRDefault="003423CA" w:rsidP="000F00F3">
            <w:pPr>
              <w:jc w:val="center"/>
              <w:rPr>
                <w:rFonts w:asciiTheme="minorHAnsi" w:hAnsiTheme="minorHAnsi" w:cstheme="minorHAnsi"/>
                <w:noProof/>
                <w:sz w:val="18"/>
                <w:szCs w:val="16"/>
              </w:rPr>
            </w:pPr>
            <w:r>
              <w:rPr>
                <w:rFonts w:asciiTheme="minorHAnsi" w:hAnsiTheme="minorHAnsi" w:cstheme="minorHAnsi"/>
                <w:noProof/>
                <w:sz w:val="18"/>
                <w:szCs w:val="16"/>
              </w:rPr>
              <w:t>1 000</w:t>
            </w:r>
          </w:p>
        </w:tc>
      </w:tr>
      <w:tr w:rsidR="007D0E2B" w:rsidRPr="00890249" w14:paraId="304C79F8" w14:textId="77777777" w:rsidTr="000F00F3">
        <w:trPr>
          <w:trHeight w:val="332"/>
          <w:jc w:val="center"/>
        </w:trPr>
        <w:tc>
          <w:tcPr>
            <w:tcW w:w="276" w:type="pct"/>
            <w:vAlign w:val="center"/>
          </w:tcPr>
          <w:p w14:paraId="7B7E4F35" w14:textId="77777777" w:rsidR="007D0E2B" w:rsidRPr="00890249" w:rsidRDefault="007D0E2B" w:rsidP="007D0E2B">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516" w:type="pct"/>
            <w:vAlign w:val="center"/>
          </w:tcPr>
          <w:p w14:paraId="37B18E94" w14:textId="77777777" w:rsidR="007D0E2B" w:rsidRPr="00890249" w:rsidRDefault="007D0E2B" w:rsidP="007D0E2B">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4.c</w:t>
            </w:r>
          </w:p>
        </w:tc>
        <w:tc>
          <w:tcPr>
            <w:tcW w:w="368" w:type="pct"/>
            <w:vAlign w:val="center"/>
          </w:tcPr>
          <w:p w14:paraId="31B79404" w14:textId="77777777" w:rsidR="007D0E2B" w:rsidRPr="00890249" w:rsidRDefault="007D0E2B" w:rsidP="007D0E2B">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664" w:type="pct"/>
            <w:vAlign w:val="center"/>
          </w:tcPr>
          <w:p w14:paraId="6AB62588" w14:textId="77777777" w:rsidR="007D0E2B" w:rsidRPr="00890249" w:rsidRDefault="007D0E2B" w:rsidP="007D0E2B">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436" w:type="pct"/>
            <w:vAlign w:val="center"/>
          </w:tcPr>
          <w:p w14:paraId="68CAC891" w14:textId="77777777" w:rsidR="007D0E2B" w:rsidRPr="00890249" w:rsidRDefault="007D0E2B" w:rsidP="007D0E2B">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PLCCO02</w:t>
            </w:r>
          </w:p>
        </w:tc>
        <w:tc>
          <w:tcPr>
            <w:tcW w:w="1163" w:type="pct"/>
            <w:vAlign w:val="center"/>
          </w:tcPr>
          <w:p w14:paraId="467D4DAC" w14:textId="77777777" w:rsidR="007D0E2B" w:rsidRPr="00890249" w:rsidRDefault="007D0E2B" w:rsidP="007D0E2B">
            <w:pPr>
              <w:spacing w:before="0" w:after="160" w:line="259" w:lineRule="auto"/>
              <w:jc w:val="left"/>
              <w:rPr>
                <w:rFonts w:asciiTheme="minorHAnsi" w:eastAsiaTheme="minorHAnsi" w:hAnsiTheme="minorHAnsi" w:cstheme="minorHAnsi"/>
                <w:i/>
                <w:iCs/>
                <w:color w:val="000000"/>
                <w:sz w:val="18"/>
                <w:szCs w:val="22"/>
                <w:lang w:eastAsia="en-US" w:bidi="ar-SA"/>
              </w:rPr>
            </w:pPr>
            <w:r w:rsidRPr="00890249">
              <w:rPr>
                <w:rFonts w:asciiTheme="minorHAnsi" w:eastAsiaTheme="minorHAnsi" w:hAnsiTheme="minorHAnsi" w:cstheme="minorHAnsi"/>
                <w:i/>
                <w:iCs/>
                <w:color w:val="000000"/>
                <w:sz w:val="18"/>
                <w:szCs w:val="22"/>
                <w:lang w:eastAsia="en-US" w:bidi="ar-SA"/>
              </w:rPr>
              <w:t>Liczba osób objętych wsparciem w zakresie godzenia życia zawodowego z prywatnym</w:t>
            </w:r>
          </w:p>
        </w:tc>
        <w:tc>
          <w:tcPr>
            <w:tcW w:w="436" w:type="pct"/>
            <w:vAlign w:val="center"/>
          </w:tcPr>
          <w:p w14:paraId="5019A802" w14:textId="125416B4" w:rsidR="007D0E2B" w:rsidRPr="00890249" w:rsidRDefault="002B6F03" w:rsidP="007D0E2B">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os.</w:t>
            </w:r>
          </w:p>
        </w:tc>
        <w:tc>
          <w:tcPr>
            <w:tcW w:w="582" w:type="pct"/>
            <w:vAlign w:val="center"/>
          </w:tcPr>
          <w:p w14:paraId="034F3D7B" w14:textId="77777777" w:rsidR="007D0E2B" w:rsidRPr="00890249" w:rsidRDefault="007D0E2B" w:rsidP="007D0E2B">
            <w:pPr>
              <w:jc w:val="center"/>
              <w:rPr>
                <w:rFonts w:asciiTheme="minorHAnsi" w:hAnsiTheme="minorHAnsi" w:cstheme="minorHAnsi"/>
                <w:noProof/>
                <w:sz w:val="18"/>
                <w:szCs w:val="16"/>
              </w:rPr>
            </w:pPr>
            <w:r w:rsidRPr="00890249">
              <w:rPr>
                <w:rFonts w:asciiTheme="minorHAnsi" w:hAnsiTheme="minorHAnsi" w:cstheme="minorHAnsi"/>
                <w:noProof/>
                <w:sz w:val="18"/>
                <w:szCs w:val="16"/>
              </w:rPr>
              <w:t>10</w:t>
            </w:r>
          </w:p>
        </w:tc>
        <w:tc>
          <w:tcPr>
            <w:tcW w:w="559" w:type="pct"/>
            <w:vAlign w:val="center"/>
          </w:tcPr>
          <w:p w14:paraId="11F6489D" w14:textId="26E626AF" w:rsidR="007D0E2B" w:rsidRPr="00890249" w:rsidRDefault="003423CA" w:rsidP="007D0E2B">
            <w:pPr>
              <w:jc w:val="center"/>
              <w:rPr>
                <w:rFonts w:asciiTheme="minorHAnsi" w:hAnsiTheme="minorHAnsi" w:cstheme="minorHAnsi"/>
                <w:noProof/>
                <w:sz w:val="18"/>
                <w:szCs w:val="16"/>
              </w:rPr>
            </w:pPr>
            <w:r>
              <w:rPr>
                <w:rFonts w:asciiTheme="minorHAnsi" w:hAnsiTheme="minorHAnsi" w:cstheme="minorHAnsi"/>
                <w:noProof/>
                <w:sz w:val="18"/>
                <w:szCs w:val="16"/>
              </w:rPr>
              <w:t>1 200</w:t>
            </w:r>
          </w:p>
        </w:tc>
      </w:tr>
    </w:tbl>
    <w:p w14:paraId="00EFDBCA" w14:textId="77777777" w:rsidR="000F00F3" w:rsidRPr="00890249" w:rsidRDefault="000F00F3" w:rsidP="000F00F3">
      <w:pPr>
        <w:spacing w:before="0" w:after="0"/>
        <w:rPr>
          <w:rFonts w:asciiTheme="minorHAnsi" w:eastAsia="Times New Roman" w:hAnsiTheme="minorHAnsi" w:cstheme="minorHAnsi"/>
          <w:b/>
          <w:iCs/>
          <w:noProof/>
          <w:szCs w:val="24"/>
        </w:rPr>
      </w:pPr>
    </w:p>
    <w:p w14:paraId="0CCF8CCF" w14:textId="77777777" w:rsidR="000F00F3" w:rsidRPr="00890249" w:rsidRDefault="000F00F3" w:rsidP="000F00F3">
      <w:pPr>
        <w:spacing w:before="0" w:after="0"/>
        <w:rPr>
          <w:rFonts w:asciiTheme="minorHAnsi" w:eastAsia="Times New Roman" w:hAnsiTheme="minorHAnsi" w:cstheme="minorHAnsi"/>
          <w:b/>
          <w:iCs/>
          <w:noProof/>
          <w:szCs w:val="24"/>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895"/>
        <w:gridCol w:w="710"/>
        <w:gridCol w:w="991"/>
        <w:gridCol w:w="849"/>
        <w:gridCol w:w="1417"/>
        <w:gridCol w:w="708"/>
        <w:gridCol w:w="691"/>
        <w:gridCol w:w="596"/>
        <w:gridCol w:w="562"/>
        <w:gridCol w:w="605"/>
        <w:gridCol w:w="647"/>
      </w:tblGrid>
      <w:tr w:rsidR="000F00F3" w:rsidRPr="00890249" w14:paraId="335EFCE5" w14:textId="77777777" w:rsidTr="000F00F3">
        <w:trPr>
          <w:trHeight w:val="480"/>
        </w:trPr>
        <w:tc>
          <w:tcPr>
            <w:tcW w:w="5000" w:type="pct"/>
            <w:gridSpan w:val="12"/>
            <w:shd w:val="clear" w:color="auto" w:fill="D9D9D9" w:themeFill="background1" w:themeFillShade="D9"/>
          </w:tcPr>
          <w:p w14:paraId="11598C10" w14:textId="77777777" w:rsidR="000F00F3" w:rsidRPr="00890249" w:rsidRDefault="000F00F3" w:rsidP="000F00F3">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t>Tabela 3: Wskaźniki rezultatów</w:t>
            </w:r>
          </w:p>
        </w:tc>
      </w:tr>
      <w:tr w:rsidR="000F00F3" w:rsidRPr="00890249" w14:paraId="54AE1990" w14:textId="77777777" w:rsidTr="000F00F3">
        <w:trPr>
          <w:cantSplit/>
          <w:trHeight w:val="1623"/>
        </w:trPr>
        <w:tc>
          <w:tcPr>
            <w:tcW w:w="283" w:type="pct"/>
            <w:shd w:val="clear" w:color="auto" w:fill="F2F2F2" w:themeFill="background1" w:themeFillShade="F2"/>
            <w:textDirection w:val="btLr"/>
            <w:vAlign w:val="center"/>
          </w:tcPr>
          <w:p w14:paraId="5E18AC6D" w14:textId="77777777" w:rsidR="000F00F3" w:rsidRPr="00890249" w:rsidRDefault="000F00F3" w:rsidP="000F00F3">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487" w:type="pct"/>
            <w:shd w:val="clear" w:color="auto" w:fill="F2F2F2" w:themeFill="background1" w:themeFillShade="F2"/>
            <w:textDirection w:val="btLr"/>
            <w:vAlign w:val="center"/>
          </w:tcPr>
          <w:p w14:paraId="739BC1E0" w14:textId="77777777" w:rsidR="000F00F3" w:rsidRPr="00890249" w:rsidRDefault="000F00F3" w:rsidP="000F00F3">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386" w:type="pct"/>
            <w:shd w:val="clear" w:color="auto" w:fill="F2F2F2" w:themeFill="background1" w:themeFillShade="F2"/>
            <w:textDirection w:val="btLr"/>
            <w:vAlign w:val="center"/>
          </w:tcPr>
          <w:p w14:paraId="3969A2AA" w14:textId="77777777" w:rsidR="000F00F3" w:rsidRPr="00890249" w:rsidRDefault="000F00F3" w:rsidP="000F00F3">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539" w:type="pct"/>
            <w:shd w:val="clear" w:color="auto" w:fill="F2F2F2" w:themeFill="background1" w:themeFillShade="F2"/>
            <w:textDirection w:val="btLr"/>
            <w:vAlign w:val="center"/>
          </w:tcPr>
          <w:p w14:paraId="24922A01" w14:textId="77777777" w:rsidR="000F00F3" w:rsidRPr="00890249" w:rsidRDefault="000F00F3" w:rsidP="000F00F3">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62" w:type="pct"/>
            <w:shd w:val="clear" w:color="auto" w:fill="F2F2F2" w:themeFill="background1" w:themeFillShade="F2"/>
            <w:textDirection w:val="btLr"/>
            <w:vAlign w:val="center"/>
          </w:tcPr>
          <w:p w14:paraId="16621E77" w14:textId="77777777" w:rsidR="000F00F3" w:rsidRPr="00890249" w:rsidRDefault="000F00F3" w:rsidP="000F00F3">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771" w:type="pct"/>
            <w:shd w:val="clear" w:color="auto" w:fill="F2F2F2" w:themeFill="background1" w:themeFillShade="F2"/>
            <w:textDirection w:val="btLr"/>
            <w:vAlign w:val="center"/>
          </w:tcPr>
          <w:p w14:paraId="4D377440" w14:textId="77777777" w:rsidR="000F00F3" w:rsidRPr="00890249" w:rsidRDefault="000F00F3" w:rsidP="000F00F3">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385" w:type="pct"/>
            <w:shd w:val="clear" w:color="auto" w:fill="F2F2F2" w:themeFill="background1" w:themeFillShade="F2"/>
            <w:textDirection w:val="btLr"/>
            <w:vAlign w:val="center"/>
          </w:tcPr>
          <w:p w14:paraId="63739DDB" w14:textId="77777777" w:rsidR="000F00F3" w:rsidRPr="00890249" w:rsidRDefault="000F00F3" w:rsidP="000F00F3">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376" w:type="pct"/>
            <w:shd w:val="clear" w:color="auto" w:fill="F2F2F2" w:themeFill="background1" w:themeFillShade="F2"/>
            <w:textDirection w:val="btLr"/>
            <w:vAlign w:val="center"/>
          </w:tcPr>
          <w:p w14:paraId="657BB5E5" w14:textId="77777777" w:rsidR="000F00F3" w:rsidRPr="00890249" w:rsidRDefault="000F00F3" w:rsidP="000F00F3">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324" w:type="pct"/>
            <w:shd w:val="clear" w:color="auto" w:fill="F2F2F2" w:themeFill="background1" w:themeFillShade="F2"/>
            <w:textDirection w:val="btLr"/>
            <w:vAlign w:val="center"/>
          </w:tcPr>
          <w:p w14:paraId="55FDFC24" w14:textId="77777777" w:rsidR="000F00F3" w:rsidRPr="00890249" w:rsidRDefault="000F00F3" w:rsidP="000F00F3">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306" w:type="pct"/>
            <w:shd w:val="clear" w:color="auto" w:fill="F2F2F2" w:themeFill="background1" w:themeFillShade="F2"/>
            <w:textDirection w:val="btLr"/>
            <w:vAlign w:val="center"/>
          </w:tcPr>
          <w:p w14:paraId="0BBEC4C7" w14:textId="77777777" w:rsidR="000F00F3" w:rsidRPr="00890249" w:rsidRDefault="000F00F3" w:rsidP="000F00F3">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329" w:type="pct"/>
            <w:shd w:val="clear" w:color="auto" w:fill="F2F2F2" w:themeFill="background1" w:themeFillShade="F2"/>
            <w:textDirection w:val="btLr"/>
            <w:vAlign w:val="center"/>
          </w:tcPr>
          <w:p w14:paraId="308FB5A6" w14:textId="77777777" w:rsidR="000F00F3" w:rsidRPr="00890249" w:rsidRDefault="000F00F3" w:rsidP="000F00F3">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352" w:type="pct"/>
            <w:shd w:val="clear" w:color="auto" w:fill="F2F2F2" w:themeFill="background1" w:themeFillShade="F2"/>
            <w:textDirection w:val="btLr"/>
            <w:vAlign w:val="center"/>
          </w:tcPr>
          <w:p w14:paraId="1438735B" w14:textId="77777777" w:rsidR="000F00F3" w:rsidRPr="00890249" w:rsidRDefault="000F00F3" w:rsidP="000F00F3">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0F00F3" w:rsidRPr="00890249" w14:paraId="5D124329" w14:textId="77777777" w:rsidTr="000F00F3">
        <w:trPr>
          <w:trHeight w:val="434"/>
        </w:trPr>
        <w:tc>
          <w:tcPr>
            <w:tcW w:w="283" w:type="pct"/>
            <w:vAlign w:val="center"/>
          </w:tcPr>
          <w:p w14:paraId="3617894C" w14:textId="77777777" w:rsidR="000F00F3" w:rsidRPr="00890249" w:rsidRDefault="000F00F3" w:rsidP="000F00F3">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CP4</w:t>
            </w:r>
          </w:p>
        </w:tc>
        <w:tc>
          <w:tcPr>
            <w:tcW w:w="487" w:type="pct"/>
            <w:vAlign w:val="center"/>
          </w:tcPr>
          <w:p w14:paraId="3FFAF63C" w14:textId="77777777" w:rsidR="000F00F3" w:rsidRPr="00890249" w:rsidRDefault="000F00F3" w:rsidP="000F00F3">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4.c</w:t>
            </w:r>
          </w:p>
        </w:tc>
        <w:tc>
          <w:tcPr>
            <w:tcW w:w="386" w:type="pct"/>
            <w:vAlign w:val="center"/>
          </w:tcPr>
          <w:p w14:paraId="19C53C88" w14:textId="77777777" w:rsidR="000F00F3" w:rsidRPr="00890249" w:rsidRDefault="000F00F3" w:rsidP="000F00F3">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39" w:type="pct"/>
            <w:vAlign w:val="center"/>
          </w:tcPr>
          <w:p w14:paraId="3EAFF3FD" w14:textId="77777777" w:rsidR="000F00F3" w:rsidRPr="00890249" w:rsidRDefault="000F00F3" w:rsidP="000F00F3">
            <w:pPr>
              <w:jc w:val="center"/>
              <w:rPr>
                <w:rFonts w:asciiTheme="minorHAnsi" w:hAnsiTheme="minorHAnsi" w:cstheme="minorHAnsi"/>
                <w:i/>
                <w:noProof/>
                <w:sz w:val="18"/>
                <w:szCs w:val="16"/>
                <w:lang w:eastAsia="en-US" w:bidi="ar-SA"/>
              </w:rPr>
            </w:pPr>
            <w:r w:rsidRPr="00890249">
              <w:rPr>
                <w:rFonts w:asciiTheme="minorHAnsi" w:hAnsiTheme="minorHAnsi" w:cstheme="minorHAnsi"/>
                <w:noProof/>
                <w:sz w:val="18"/>
              </w:rPr>
              <w:t>słabiej rozwinięte</w:t>
            </w:r>
          </w:p>
        </w:tc>
        <w:tc>
          <w:tcPr>
            <w:tcW w:w="462" w:type="pct"/>
            <w:vAlign w:val="center"/>
          </w:tcPr>
          <w:p w14:paraId="7F300ECB" w14:textId="6E894083" w:rsidR="000F00F3" w:rsidRPr="00890249" w:rsidRDefault="007D0E2B" w:rsidP="000F00F3">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PLCCR01</w:t>
            </w:r>
          </w:p>
        </w:tc>
        <w:tc>
          <w:tcPr>
            <w:tcW w:w="771" w:type="pct"/>
            <w:vAlign w:val="center"/>
          </w:tcPr>
          <w:p w14:paraId="71B4726F" w14:textId="227CC4FC" w:rsidR="000F00F3" w:rsidRPr="00890249" w:rsidRDefault="007D0E2B" w:rsidP="000F00F3">
            <w:pPr>
              <w:spacing w:before="60"/>
              <w:jc w:val="left"/>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Liczba osób, któe podniosły poziom wiedzy w zakresie równości kobiet i mężczyzn dzięki wsparciu w programie</w:t>
            </w:r>
          </w:p>
        </w:tc>
        <w:tc>
          <w:tcPr>
            <w:tcW w:w="385" w:type="pct"/>
            <w:vAlign w:val="center"/>
          </w:tcPr>
          <w:p w14:paraId="329713B9" w14:textId="694BF91B" w:rsidR="000F00F3" w:rsidRPr="00890249" w:rsidRDefault="002B6F03" w:rsidP="000F00F3">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o</w:t>
            </w:r>
            <w:r w:rsidR="000F00F3" w:rsidRPr="00890249">
              <w:rPr>
                <w:rFonts w:asciiTheme="minorHAnsi" w:hAnsiTheme="minorHAnsi" w:cstheme="minorHAnsi"/>
                <w:i/>
                <w:noProof/>
                <w:sz w:val="18"/>
                <w:szCs w:val="16"/>
                <w:lang w:eastAsia="en-US" w:bidi="ar-SA"/>
              </w:rPr>
              <w:t>s</w:t>
            </w:r>
            <w:r w:rsidRPr="00890249">
              <w:rPr>
                <w:rFonts w:asciiTheme="minorHAnsi" w:hAnsiTheme="minorHAnsi" w:cstheme="minorHAnsi"/>
                <w:i/>
                <w:noProof/>
                <w:sz w:val="18"/>
                <w:szCs w:val="16"/>
                <w:lang w:eastAsia="en-US" w:bidi="ar-SA"/>
              </w:rPr>
              <w:t>.</w:t>
            </w:r>
          </w:p>
        </w:tc>
        <w:tc>
          <w:tcPr>
            <w:tcW w:w="376" w:type="pct"/>
            <w:vAlign w:val="center"/>
          </w:tcPr>
          <w:p w14:paraId="68DC5C5F" w14:textId="77777777" w:rsidR="000F00F3" w:rsidRPr="00890249" w:rsidRDefault="000F00F3" w:rsidP="000F00F3">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bd</w:t>
            </w:r>
          </w:p>
        </w:tc>
        <w:tc>
          <w:tcPr>
            <w:tcW w:w="324" w:type="pct"/>
            <w:vAlign w:val="center"/>
          </w:tcPr>
          <w:p w14:paraId="68D0A33E" w14:textId="77777777" w:rsidR="000F00F3" w:rsidRPr="00890249" w:rsidRDefault="000F00F3" w:rsidP="000F00F3">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bd</w:t>
            </w:r>
          </w:p>
        </w:tc>
        <w:tc>
          <w:tcPr>
            <w:tcW w:w="306" w:type="pct"/>
            <w:vAlign w:val="center"/>
          </w:tcPr>
          <w:p w14:paraId="27136F98" w14:textId="6666E0D0" w:rsidR="000F00F3" w:rsidRPr="00890249" w:rsidRDefault="00745649" w:rsidP="000F00F3">
            <w:pPr>
              <w:jc w:val="center"/>
              <w:rPr>
                <w:rFonts w:asciiTheme="minorHAnsi" w:hAnsiTheme="minorHAnsi" w:cstheme="minorHAnsi"/>
                <w:b/>
                <w:noProof/>
                <w:sz w:val="18"/>
                <w:szCs w:val="16"/>
                <w:lang w:eastAsia="en-US" w:bidi="ar-SA"/>
              </w:rPr>
            </w:pPr>
            <w:r>
              <w:rPr>
                <w:rFonts w:asciiTheme="minorHAnsi" w:hAnsiTheme="minorHAnsi" w:cstheme="minorHAnsi"/>
                <w:b/>
                <w:noProof/>
                <w:sz w:val="18"/>
                <w:szCs w:val="16"/>
                <w:lang w:eastAsia="en-US" w:bidi="ar-SA"/>
              </w:rPr>
              <w:t>900</w:t>
            </w:r>
          </w:p>
        </w:tc>
        <w:tc>
          <w:tcPr>
            <w:tcW w:w="329" w:type="pct"/>
            <w:vAlign w:val="center"/>
          </w:tcPr>
          <w:p w14:paraId="2FACED8A" w14:textId="7E60515A" w:rsidR="000F00F3" w:rsidRPr="00890249" w:rsidRDefault="007D0E2B" w:rsidP="000F00F3">
            <w:pPr>
              <w:spacing w:line="480" w:lineRule="auto"/>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IZ</w:t>
            </w:r>
          </w:p>
        </w:tc>
        <w:tc>
          <w:tcPr>
            <w:tcW w:w="352" w:type="pct"/>
            <w:vAlign w:val="center"/>
          </w:tcPr>
          <w:p w14:paraId="1821A060" w14:textId="501DD777" w:rsidR="000F00F3" w:rsidRPr="00890249" w:rsidRDefault="007D0E2B" w:rsidP="000F00F3">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Wskaźnik referencyjny: PLCCO01</w:t>
            </w:r>
          </w:p>
        </w:tc>
      </w:tr>
      <w:tr w:rsidR="007D0E2B" w:rsidRPr="00890249" w14:paraId="05FE7841" w14:textId="77777777" w:rsidTr="000F00F3">
        <w:trPr>
          <w:trHeight w:val="434"/>
        </w:trPr>
        <w:tc>
          <w:tcPr>
            <w:tcW w:w="283" w:type="pct"/>
            <w:vAlign w:val="center"/>
          </w:tcPr>
          <w:p w14:paraId="20A77641" w14:textId="77777777" w:rsidR="007D0E2B" w:rsidRPr="00890249" w:rsidRDefault="007D0E2B" w:rsidP="007D0E2B">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87" w:type="pct"/>
            <w:vAlign w:val="center"/>
          </w:tcPr>
          <w:p w14:paraId="537066D7" w14:textId="77777777" w:rsidR="007D0E2B" w:rsidRPr="00890249" w:rsidRDefault="007D0E2B" w:rsidP="007D0E2B">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4.c</w:t>
            </w:r>
          </w:p>
        </w:tc>
        <w:tc>
          <w:tcPr>
            <w:tcW w:w="386" w:type="pct"/>
            <w:vAlign w:val="center"/>
          </w:tcPr>
          <w:p w14:paraId="1A262E09" w14:textId="77777777" w:rsidR="007D0E2B" w:rsidRPr="00890249" w:rsidRDefault="007D0E2B" w:rsidP="007D0E2B">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39" w:type="pct"/>
            <w:vAlign w:val="center"/>
          </w:tcPr>
          <w:p w14:paraId="45C0C046" w14:textId="77777777" w:rsidR="007D0E2B" w:rsidRPr="00890249" w:rsidRDefault="007D0E2B" w:rsidP="007D0E2B">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462" w:type="pct"/>
            <w:vAlign w:val="center"/>
          </w:tcPr>
          <w:p w14:paraId="0E9D0F54" w14:textId="77777777" w:rsidR="007D0E2B" w:rsidRPr="00890249" w:rsidRDefault="007D0E2B" w:rsidP="007D0E2B">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PLCCR02</w:t>
            </w:r>
          </w:p>
        </w:tc>
        <w:tc>
          <w:tcPr>
            <w:tcW w:w="771" w:type="pct"/>
            <w:vAlign w:val="center"/>
          </w:tcPr>
          <w:p w14:paraId="3A61D173" w14:textId="77777777" w:rsidR="007D0E2B" w:rsidRPr="00890249" w:rsidRDefault="007D0E2B" w:rsidP="007D0E2B">
            <w:pPr>
              <w:spacing w:before="60"/>
              <w:jc w:val="left"/>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Liczba osób znajdujących się w lepszej sytuacji na rynku pracy po opuszczeniu programu</w:t>
            </w:r>
          </w:p>
        </w:tc>
        <w:tc>
          <w:tcPr>
            <w:tcW w:w="385" w:type="pct"/>
            <w:vAlign w:val="center"/>
          </w:tcPr>
          <w:p w14:paraId="55ACEAA3" w14:textId="2B20A2E5" w:rsidR="007D0E2B" w:rsidRPr="00890249" w:rsidRDefault="002B6F03" w:rsidP="007D0E2B">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os.</w:t>
            </w:r>
          </w:p>
        </w:tc>
        <w:tc>
          <w:tcPr>
            <w:tcW w:w="376" w:type="pct"/>
            <w:vAlign w:val="center"/>
          </w:tcPr>
          <w:p w14:paraId="65B26274" w14:textId="77777777" w:rsidR="007D0E2B" w:rsidRPr="00890249" w:rsidRDefault="007D0E2B" w:rsidP="007D0E2B">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bd</w:t>
            </w:r>
          </w:p>
        </w:tc>
        <w:tc>
          <w:tcPr>
            <w:tcW w:w="324" w:type="pct"/>
            <w:vAlign w:val="center"/>
          </w:tcPr>
          <w:p w14:paraId="0777E3EC" w14:textId="77777777" w:rsidR="007D0E2B" w:rsidRPr="00890249" w:rsidRDefault="007D0E2B" w:rsidP="007D0E2B">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bd</w:t>
            </w:r>
          </w:p>
        </w:tc>
        <w:tc>
          <w:tcPr>
            <w:tcW w:w="306" w:type="pct"/>
            <w:vAlign w:val="center"/>
          </w:tcPr>
          <w:p w14:paraId="1D6F77CE" w14:textId="13CB7238" w:rsidR="007D0E2B" w:rsidRPr="00890249" w:rsidRDefault="003423CA" w:rsidP="007D0E2B">
            <w:pPr>
              <w:jc w:val="center"/>
              <w:rPr>
                <w:rFonts w:asciiTheme="minorHAnsi" w:hAnsiTheme="minorHAnsi" w:cstheme="minorHAnsi"/>
                <w:b/>
                <w:noProof/>
                <w:sz w:val="18"/>
                <w:szCs w:val="16"/>
                <w:lang w:eastAsia="en-US" w:bidi="ar-SA"/>
              </w:rPr>
            </w:pPr>
            <w:r>
              <w:rPr>
                <w:rFonts w:asciiTheme="minorHAnsi" w:hAnsiTheme="minorHAnsi" w:cstheme="minorHAnsi"/>
                <w:b/>
                <w:noProof/>
                <w:sz w:val="18"/>
                <w:szCs w:val="16"/>
                <w:lang w:eastAsia="en-US" w:bidi="ar-SA"/>
              </w:rPr>
              <w:t>900</w:t>
            </w:r>
          </w:p>
        </w:tc>
        <w:tc>
          <w:tcPr>
            <w:tcW w:w="329" w:type="pct"/>
            <w:vAlign w:val="center"/>
          </w:tcPr>
          <w:p w14:paraId="5853CD9C" w14:textId="77777777" w:rsidR="007D0E2B" w:rsidRPr="00890249" w:rsidRDefault="007D0E2B" w:rsidP="007D0E2B">
            <w:pPr>
              <w:spacing w:line="480" w:lineRule="auto"/>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IZ</w:t>
            </w:r>
          </w:p>
        </w:tc>
        <w:tc>
          <w:tcPr>
            <w:tcW w:w="352" w:type="pct"/>
            <w:vAlign w:val="center"/>
          </w:tcPr>
          <w:p w14:paraId="2203C738" w14:textId="77777777" w:rsidR="007D0E2B" w:rsidRPr="00890249" w:rsidRDefault="007D0E2B" w:rsidP="007D0E2B">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Wskaźnik referencyjny: PLCCO02</w:t>
            </w:r>
          </w:p>
        </w:tc>
      </w:tr>
    </w:tbl>
    <w:p w14:paraId="33E3F4AA" w14:textId="4816966B" w:rsidR="0093233E" w:rsidRDefault="0093233E" w:rsidP="0093233E">
      <w:pPr>
        <w:pStyle w:val="Akapitzlist"/>
        <w:spacing w:before="240" w:after="240" w:line="259" w:lineRule="auto"/>
        <w:ind w:left="993"/>
        <w:jc w:val="left"/>
        <w:rPr>
          <w:rFonts w:asciiTheme="minorHAnsi" w:hAnsiTheme="minorHAnsi" w:cstheme="minorHAnsi"/>
          <w:b/>
          <w:noProof/>
          <w:color w:val="FF0000"/>
          <w:sz w:val="22"/>
          <w:szCs w:val="22"/>
        </w:rPr>
      </w:pPr>
    </w:p>
    <w:p w14:paraId="3BEB2C7D" w14:textId="47692D71" w:rsidR="0093233E" w:rsidRPr="0093233E" w:rsidRDefault="0093233E" w:rsidP="0093233E">
      <w:pPr>
        <w:spacing w:before="0" w:after="160" w:line="259" w:lineRule="auto"/>
        <w:jc w:val="left"/>
        <w:rPr>
          <w:rFonts w:asciiTheme="minorHAnsi" w:hAnsiTheme="minorHAnsi" w:cstheme="minorHAnsi"/>
          <w:b/>
          <w:noProof/>
          <w:color w:val="FF0000"/>
          <w:sz w:val="22"/>
          <w:szCs w:val="22"/>
        </w:rPr>
      </w:pPr>
      <w:r>
        <w:rPr>
          <w:rFonts w:asciiTheme="minorHAnsi" w:hAnsiTheme="minorHAnsi" w:cstheme="minorHAnsi"/>
          <w:b/>
          <w:noProof/>
          <w:color w:val="FF0000"/>
          <w:sz w:val="22"/>
          <w:szCs w:val="22"/>
        </w:rPr>
        <w:br w:type="page"/>
      </w:r>
    </w:p>
    <w:p w14:paraId="719D494B" w14:textId="77777777" w:rsidR="004376A2" w:rsidRPr="00890249" w:rsidRDefault="004376A2" w:rsidP="009F296A">
      <w:pPr>
        <w:pStyle w:val="Akapitzlist"/>
        <w:numPr>
          <w:ilvl w:val="4"/>
          <w:numId w:val="135"/>
        </w:numPr>
        <w:spacing w:before="240" w:after="240" w:line="259" w:lineRule="auto"/>
        <w:ind w:left="993"/>
        <w:jc w:val="left"/>
        <w:rPr>
          <w:rFonts w:asciiTheme="minorHAnsi" w:hAnsiTheme="minorHAnsi" w:cstheme="minorHAnsi"/>
          <w:b/>
          <w:noProof/>
          <w:color w:val="FF0000"/>
          <w:sz w:val="22"/>
          <w:szCs w:val="22"/>
        </w:rPr>
      </w:pPr>
      <w:r w:rsidRPr="00890249">
        <w:rPr>
          <w:rFonts w:asciiTheme="minorHAnsi" w:hAnsiTheme="minorHAnsi" w:cstheme="minorHAnsi"/>
          <w:b/>
          <w:noProof/>
          <w:sz w:val="22"/>
          <w:szCs w:val="22"/>
        </w:rPr>
        <w:lastRenderedPageBreak/>
        <w:t>(c) Orientacyjny podział zasobów programu (UE) według rodzaju interwencji</w:t>
      </w:r>
    </w:p>
    <w:tbl>
      <w:tblPr>
        <w:tblStyle w:val="Tabela-Siatka"/>
        <w:tblW w:w="0" w:type="auto"/>
        <w:tblLook w:val="04A0" w:firstRow="1" w:lastRow="0" w:firstColumn="1" w:lastColumn="0" w:noHBand="0" w:noVBand="1"/>
      </w:tblPr>
      <w:tblGrid>
        <w:gridCol w:w="1489"/>
        <w:gridCol w:w="1285"/>
        <w:gridCol w:w="1359"/>
        <w:gridCol w:w="1694"/>
        <w:gridCol w:w="1338"/>
        <w:gridCol w:w="1896"/>
      </w:tblGrid>
      <w:tr w:rsidR="00A46139" w:rsidRPr="00890249" w14:paraId="196A68AA" w14:textId="77777777" w:rsidTr="00034101">
        <w:tc>
          <w:tcPr>
            <w:tcW w:w="9286" w:type="dxa"/>
            <w:gridSpan w:val="6"/>
            <w:shd w:val="clear" w:color="auto" w:fill="D9D9D9" w:themeFill="background1" w:themeFillShade="D9"/>
          </w:tcPr>
          <w:p w14:paraId="39B615AD" w14:textId="77777777" w:rsidR="00A46139" w:rsidRPr="00890249" w:rsidRDefault="00A46139" w:rsidP="00034101">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A46139" w:rsidRPr="00890249" w14:paraId="1D75C6D9" w14:textId="77777777" w:rsidTr="00A46139">
        <w:tc>
          <w:tcPr>
            <w:tcW w:w="1524" w:type="dxa"/>
            <w:shd w:val="clear" w:color="auto" w:fill="F2F2F2" w:themeFill="background1" w:themeFillShade="F2"/>
          </w:tcPr>
          <w:p w14:paraId="223DFAEE"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17" w:type="dxa"/>
            <w:shd w:val="clear" w:color="auto" w:fill="F2F2F2" w:themeFill="background1" w:themeFillShade="F2"/>
          </w:tcPr>
          <w:p w14:paraId="3ED046A4"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83" w:type="dxa"/>
            <w:shd w:val="clear" w:color="auto" w:fill="F2F2F2" w:themeFill="background1" w:themeFillShade="F2"/>
          </w:tcPr>
          <w:p w14:paraId="5732D4AC"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732" w:type="dxa"/>
            <w:shd w:val="clear" w:color="auto" w:fill="F2F2F2" w:themeFill="background1" w:themeFillShade="F2"/>
          </w:tcPr>
          <w:p w14:paraId="5415B52E"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338" w:type="dxa"/>
            <w:shd w:val="clear" w:color="auto" w:fill="F2F2F2" w:themeFill="background1" w:themeFillShade="F2"/>
          </w:tcPr>
          <w:p w14:paraId="5FD498B9"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1992" w:type="dxa"/>
            <w:shd w:val="clear" w:color="auto" w:fill="F2F2F2" w:themeFill="background1" w:themeFillShade="F2"/>
          </w:tcPr>
          <w:p w14:paraId="79F3EA70"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A46139" w:rsidRPr="00890249" w14:paraId="3D48C49E" w14:textId="77777777" w:rsidTr="00A46139">
        <w:trPr>
          <w:trHeight w:val="284"/>
        </w:trPr>
        <w:tc>
          <w:tcPr>
            <w:tcW w:w="1524" w:type="dxa"/>
            <w:vMerge w:val="restart"/>
            <w:vAlign w:val="center"/>
          </w:tcPr>
          <w:p w14:paraId="4A5A258F" w14:textId="77777777" w:rsidR="00A46139" w:rsidRPr="00890249" w:rsidRDefault="00A46139" w:rsidP="00034101">
            <w:pPr>
              <w:jc w:val="center"/>
              <w:rPr>
                <w:rFonts w:asciiTheme="minorHAnsi" w:hAnsiTheme="minorHAnsi" w:cstheme="minorHAnsi"/>
                <w:noProof/>
                <w:sz w:val="20"/>
              </w:rPr>
            </w:pPr>
            <w:r w:rsidRPr="00890249">
              <w:rPr>
                <w:rFonts w:asciiTheme="minorHAnsi" w:hAnsiTheme="minorHAnsi" w:cstheme="minorHAnsi"/>
                <w:noProof/>
                <w:sz w:val="20"/>
              </w:rPr>
              <w:t>CP 4</w:t>
            </w:r>
          </w:p>
        </w:tc>
        <w:tc>
          <w:tcPr>
            <w:tcW w:w="1317" w:type="dxa"/>
            <w:vMerge w:val="restart"/>
            <w:vAlign w:val="center"/>
          </w:tcPr>
          <w:p w14:paraId="7F5FB7A9" w14:textId="77777777" w:rsidR="00A46139" w:rsidRPr="00890249" w:rsidRDefault="00A46139" w:rsidP="00034101">
            <w:pPr>
              <w:jc w:val="center"/>
              <w:rPr>
                <w:rFonts w:asciiTheme="minorHAnsi" w:hAnsiTheme="minorHAnsi" w:cstheme="minorHAnsi"/>
                <w:noProof/>
                <w:sz w:val="20"/>
              </w:rPr>
            </w:pPr>
            <w:r w:rsidRPr="00890249">
              <w:rPr>
                <w:rFonts w:asciiTheme="minorHAnsi" w:hAnsiTheme="minorHAnsi" w:cstheme="minorHAnsi"/>
                <w:noProof/>
                <w:sz w:val="20"/>
              </w:rPr>
              <w:t>EFS+</w:t>
            </w:r>
          </w:p>
        </w:tc>
        <w:tc>
          <w:tcPr>
            <w:tcW w:w="1383" w:type="dxa"/>
            <w:vMerge w:val="restart"/>
            <w:vAlign w:val="center"/>
          </w:tcPr>
          <w:p w14:paraId="1615D0FF" w14:textId="77777777" w:rsidR="00A46139" w:rsidRPr="00890249" w:rsidRDefault="00A46139" w:rsidP="00034101">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732" w:type="dxa"/>
            <w:vMerge w:val="restart"/>
            <w:vAlign w:val="center"/>
          </w:tcPr>
          <w:p w14:paraId="5DFF9130" w14:textId="5BF31F3A" w:rsidR="00A46139" w:rsidRPr="00890249" w:rsidRDefault="00DE716B" w:rsidP="00917144">
            <w:pPr>
              <w:jc w:val="center"/>
              <w:rPr>
                <w:rFonts w:asciiTheme="minorHAnsi" w:hAnsiTheme="minorHAnsi" w:cstheme="minorHAnsi"/>
                <w:noProof/>
                <w:sz w:val="20"/>
              </w:rPr>
            </w:pPr>
            <w:r w:rsidRPr="00890249">
              <w:rPr>
                <w:rFonts w:asciiTheme="minorHAnsi" w:hAnsiTheme="minorHAnsi" w:cstheme="minorHAnsi"/>
                <w:noProof/>
                <w:sz w:val="20"/>
              </w:rPr>
              <w:t>(c)</w:t>
            </w:r>
          </w:p>
        </w:tc>
        <w:tc>
          <w:tcPr>
            <w:tcW w:w="1338" w:type="dxa"/>
          </w:tcPr>
          <w:p w14:paraId="3071D460" w14:textId="77777777" w:rsidR="00A46139" w:rsidRPr="00890249" w:rsidRDefault="00A46139" w:rsidP="00034101">
            <w:pPr>
              <w:jc w:val="center"/>
              <w:rPr>
                <w:rFonts w:asciiTheme="minorHAnsi" w:hAnsiTheme="minorHAnsi" w:cstheme="minorHAnsi"/>
                <w:noProof/>
                <w:sz w:val="20"/>
              </w:rPr>
            </w:pPr>
            <w:r w:rsidRPr="00890249">
              <w:rPr>
                <w:rFonts w:asciiTheme="minorHAnsi" w:hAnsiTheme="minorHAnsi" w:cstheme="minorHAnsi"/>
                <w:noProof/>
                <w:sz w:val="20"/>
              </w:rPr>
              <w:t>134 Działania na rzecz poprawy dostępu do zatrudniania</w:t>
            </w:r>
          </w:p>
        </w:tc>
        <w:tc>
          <w:tcPr>
            <w:tcW w:w="1992" w:type="dxa"/>
          </w:tcPr>
          <w:p w14:paraId="19ED3CF8" w14:textId="703D943E" w:rsidR="00A46139" w:rsidRPr="00890249" w:rsidRDefault="005A1433" w:rsidP="00034101">
            <w:pPr>
              <w:jc w:val="right"/>
              <w:rPr>
                <w:rFonts w:asciiTheme="minorHAnsi" w:hAnsiTheme="minorHAnsi" w:cstheme="minorHAnsi"/>
                <w:noProof/>
                <w:sz w:val="20"/>
              </w:rPr>
            </w:pPr>
            <w:r>
              <w:rPr>
                <w:rFonts w:asciiTheme="minorHAnsi" w:hAnsiTheme="minorHAnsi" w:cstheme="minorHAnsi"/>
                <w:noProof/>
                <w:sz w:val="20"/>
              </w:rPr>
              <w:t>2</w:t>
            </w:r>
            <w:r w:rsidR="006615BA" w:rsidRPr="00890249">
              <w:rPr>
                <w:rFonts w:asciiTheme="minorHAnsi" w:hAnsiTheme="minorHAnsi" w:cstheme="minorHAnsi"/>
                <w:noProof/>
                <w:sz w:val="20"/>
              </w:rPr>
              <w:t>50 000</w:t>
            </w:r>
          </w:p>
        </w:tc>
      </w:tr>
      <w:tr w:rsidR="00A46139" w:rsidRPr="00890249" w14:paraId="54A14DD3" w14:textId="77777777" w:rsidTr="00A46139">
        <w:trPr>
          <w:trHeight w:val="284"/>
        </w:trPr>
        <w:tc>
          <w:tcPr>
            <w:tcW w:w="1524" w:type="dxa"/>
            <w:vMerge/>
          </w:tcPr>
          <w:p w14:paraId="2BABC907" w14:textId="77777777" w:rsidR="00A46139" w:rsidRPr="00890249" w:rsidRDefault="00A46139" w:rsidP="00034101">
            <w:pPr>
              <w:jc w:val="center"/>
              <w:rPr>
                <w:rFonts w:asciiTheme="minorHAnsi" w:hAnsiTheme="minorHAnsi" w:cstheme="minorHAnsi"/>
                <w:noProof/>
                <w:sz w:val="20"/>
              </w:rPr>
            </w:pPr>
          </w:p>
        </w:tc>
        <w:tc>
          <w:tcPr>
            <w:tcW w:w="1317" w:type="dxa"/>
            <w:vMerge/>
          </w:tcPr>
          <w:p w14:paraId="784BCD08" w14:textId="77777777" w:rsidR="00A46139" w:rsidRPr="00890249" w:rsidRDefault="00A46139" w:rsidP="00034101">
            <w:pPr>
              <w:jc w:val="center"/>
              <w:rPr>
                <w:rFonts w:asciiTheme="minorHAnsi" w:hAnsiTheme="minorHAnsi" w:cstheme="minorHAnsi"/>
                <w:noProof/>
                <w:sz w:val="20"/>
              </w:rPr>
            </w:pPr>
          </w:p>
        </w:tc>
        <w:tc>
          <w:tcPr>
            <w:tcW w:w="1383" w:type="dxa"/>
            <w:vMerge/>
          </w:tcPr>
          <w:p w14:paraId="0F05B4A7" w14:textId="77777777" w:rsidR="00A46139" w:rsidRPr="00890249" w:rsidRDefault="00A46139" w:rsidP="00034101">
            <w:pPr>
              <w:jc w:val="center"/>
              <w:rPr>
                <w:rFonts w:asciiTheme="minorHAnsi" w:hAnsiTheme="minorHAnsi" w:cstheme="minorHAnsi"/>
                <w:noProof/>
                <w:sz w:val="20"/>
              </w:rPr>
            </w:pPr>
          </w:p>
        </w:tc>
        <w:tc>
          <w:tcPr>
            <w:tcW w:w="1732" w:type="dxa"/>
            <w:vMerge/>
            <w:vAlign w:val="center"/>
          </w:tcPr>
          <w:p w14:paraId="68F0312C" w14:textId="77777777" w:rsidR="00A46139" w:rsidRPr="00890249" w:rsidRDefault="00A46139" w:rsidP="00034101">
            <w:pPr>
              <w:jc w:val="center"/>
              <w:rPr>
                <w:rFonts w:asciiTheme="minorHAnsi" w:hAnsiTheme="minorHAnsi" w:cstheme="minorHAnsi"/>
                <w:noProof/>
                <w:sz w:val="20"/>
              </w:rPr>
            </w:pPr>
          </w:p>
        </w:tc>
        <w:tc>
          <w:tcPr>
            <w:tcW w:w="1338" w:type="dxa"/>
          </w:tcPr>
          <w:p w14:paraId="619B6243" w14:textId="77777777" w:rsidR="00A46139" w:rsidRPr="00890249" w:rsidDel="00CA473D" w:rsidRDefault="00A46139" w:rsidP="00034101">
            <w:pPr>
              <w:jc w:val="center"/>
              <w:rPr>
                <w:rFonts w:asciiTheme="minorHAnsi" w:hAnsiTheme="minorHAnsi" w:cstheme="minorHAnsi"/>
                <w:noProof/>
                <w:sz w:val="20"/>
              </w:rPr>
            </w:pPr>
            <w:r w:rsidRPr="00890249">
              <w:rPr>
                <w:rFonts w:asciiTheme="minorHAnsi" w:hAnsiTheme="minorHAnsi" w:cstheme="minorHAnsi"/>
                <w:noProof/>
                <w:sz w:val="20"/>
              </w:rPr>
              <w:t xml:space="preserve">135 </w:t>
            </w:r>
            <w:r w:rsidRPr="00890249">
              <w:rPr>
                <w:rFonts w:asciiTheme="minorHAnsi" w:hAnsiTheme="minorHAnsi" w:cstheme="minorHAnsi"/>
                <w:noProof/>
                <w:sz w:val="20"/>
              </w:rPr>
              <w:br/>
              <w:t xml:space="preserve">Działania na rzecz promowania dostępu do zatrudnienia osób długotrwale bezrobotnych </w:t>
            </w:r>
          </w:p>
        </w:tc>
        <w:tc>
          <w:tcPr>
            <w:tcW w:w="1992" w:type="dxa"/>
          </w:tcPr>
          <w:p w14:paraId="21159928" w14:textId="056CFBFF" w:rsidR="00A46139" w:rsidRPr="00890249" w:rsidRDefault="005A1433" w:rsidP="00034101">
            <w:pPr>
              <w:jc w:val="right"/>
              <w:rPr>
                <w:rFonts w:asciiTheme="minorHAnsi" w:hAnsiTheme="minorHAnsi" w:cstheme="minorHAnsi"/>
                <w:noProof/>
                <w:sz w:val="20"/>
              </w:rPr>
            </w:pPr>
            <w:r>
              <w:rPr>
                <w:rFonts w:asciiTheme="minorHAnsi" w:hAnsiTheme="minorHAnsi" w:cstheme="minorHAnsi"/>
                <w:noProof/>
                <w:sz w:val="20"/>
              </w:rPr>
              <w:t>2</w:t>
            </w:r>
            <w:r w:rsidR="006615BA" w:rsidRPr="00890249">
              <w:rPr>
                <w:rFonts w:asciiTheme="minorHAnsi" w:hAnsiTheme="minorHAnsi" w:cstheme="minorHAnsi"/>
                <w:noProof/>
                <w:sz w:val="20"/>
              </w:rPr>
              <w:t>50 000</w:t>
            </w:r>
          </w:p>
        </w:tc>
      </w:tr>
      <w:tr w:rsidR="00A46139" w:rsidRPr="00890249" w14:paraId="11A71693" w14:textId="77777777" w:rsidTr="00A46139">
        <w:trPr>
          <w:trHeight w:val="284"/>
        </w:trPr>
        <w:tc>
          <w:tcPr>
            <w:tcW w:w="1524" w:type="dxa"/>
            <w:vMerge/>
          </w:tcPr>
          <w:p w14:paraId="4B337DA1" w14:textId="77777777" w:rsidR="00A46139" w:rsidRPr="00890249" w:rsidRDefault="00A46139" w:rsidP="00034101">
            <w:pPr>
              <w:jc w:val="center"/>
              <w:rPr>
                <w:rFonts w:asciiTheme="minorHAnsi" w:hAnsiTheme="minorHAnsi" w:cstheme="minorHAnsi"/>
                <w:noProof/>
                <w:sz w:val="20"/>
              </w:rPr>
            </w:pPr>
          </w:p>
        </w:tc>
        <w:tc>
          <w:tcPr>
            <w:tcW w:w="1317" w:type="dxa"/>
            <w:vMerge/>
          </w:tcPr>
          <w:p w14:paraId="11676B7F" w14:textId="77777777" w:rsidR="00A46139" w:rsidRPr="00890249" w:rsidRDefault="00A46139" w:rsidP="00034101">
            <w:pPr>
              <w:jc w:val="center"/>
              <w:rPr>
                <w:rFonts w:asciiTheme="minorHAnsi" w:hAnsiTheme="minorHAnsi" w:cstheme="minorHAnsi"/>
                <w:noProof/>
                <w:sz w:val="20"/>
              </w:rPr>
            </w:pPr>
          </w:p>
        </w:tc>
        <w:tc>
          <w:tcPr>
            <w:tcW w:w="1383" w:type="dxa"/>
            <w:vMerge/>
          </w:tcPr>
          <w:p w14:paraId="4793B117" w14:textId="77777777" w:rsidR="00A46139" w:rsidRPr="00890249" w:rsidRDefault="00A46139" w:rsidP="00034101">
            <w:pPr>
              <w:jc w:val="center"/>
              <w:rPr>
                <w:rFonts w:asciiTheme="minorHAnsi" w:hAnsiTheme="minorHAnsi" w:cstheme="minorHAnsi"/>
                <w:noProof/>
                <w:sz w:val="20"/>
              </w:rPr>
            </w:pPr>
          </w:p>
        </w:tc>
        <w:tc>
          <w:tcPr>
            <w:tcW w:w="1732" w:type="dxa"/>
            <w:vMerge/>
            <w:vAlign w:val="center"/>
          </w:tcPr>
          <w:p w14:paraId="07FDA3EA" w14:textId="77777777" w:rsidR="00A46139" w:rsidRPr="00890249" w:rsidRDefault="00A46139" w:rsidP="00034101">
            <w:pPr>
              <w:jc w:val="center"/>
              <w:rPr>
                <w:rFonts w:asciiTheme="minorHAnsi" w:hAnsiTheme="minorHAnsi" w:cstheme="minorHAnsi"/>
                <w:noProof/>
                <w:sz w:val="20"/>
              </w:rPr>
            </w:pPr>
          </w:p>
        </w:tc>
        <w:tc>
          <w:tcPr>
            <w:tcW w:w="1338" w:type="dxa"/>
          </w:tcPr>
          <w:p w14:paraId="2885F258" w14:textId="77777777" w:rsidR="00A46139" w:rsidRPr="00890249" w:rsidRDefault="00A46139" w:rsidP="00034101">
            <w:pPr>
              <w:jc w:val="center"/>
              <w:rPr>
                <w:rFonts w:asciiTheme="minorHAnsi" w:hAnsiTheme="minorHAnsi" w:cstheme="minorHAnsi"/>
                <w:noProof/>
                <w:sz w:val="20"/>
              </w:rPr>
            </w:pPr>
            <w:r w:rsidRPr="00890249">
              <w:rPr>
                <w:rFonts w:asciiTheme="minorHAnsi" w:hAnsiTheme="minorHAnsi" w:cstheme="minorHAnsi"/>
                <w:noProof/>
                <w:sz w:val="20"/>
              </w:rPr>
              <w:t>142</w:t>
            </w:r>
            <w:r w:rsidRPr="00890249">
              <w:rPr>
                <w:rFonts w:asciiTheme="minorHAnsi" w:hAnsiTheme="minorHAnsi" w:cstheme="minorHAnsi"/>
                <w:noProof/>
                <w:sz w:val="20"/>
              </w:rPr>
              <w:br/>
              <w:t xml:space="preserve">Działania na rzecz promowania aktywności zawodowej kobiet oraz zmniejszenia segregacji na rynku pracy ze względu na płeć </w:t>
            </w:r>
          </w:p>
        </w:tc>
        <w:tc>
          <w:tcPr>
            <w:tcW w:w="1992" w:type="dxa"/>
          </w:tcPr>
          <w:p w14:paraId="35AEE57F" w14:textId="410C27A6" w:rsidR="00A46139" w:rsidRPr="00890249" w:rsidRDefault="005A1433" w:rsidP="00034101">
            <w:pPr>
              <w:jc w:val="right"/>
              <w:rPr>
                <w:rFonts w:asciiTheme="minorHAnsi" w:hAnsiTheme="minorHAnsi" w:cstheme="minorHAnsi"/>
                <w:noProof/>
                <w:sz w:val="20"/>
              </w:rPr>
            </w:pPr>
            <w:r>
              <w:rPr>
                <w:rFonts w:asciiTheme="minorHAnsi" w:hAnsiTheme="minorHAnsi" w:cstheme="minorHAnsi"/>
                <w:noProof/>
                <w:sz w:val="20"/>
              </w:rPr>
              <w:t>500 000</w:t>
            </w:r>
          </w:p>
        </w:tc>
      </w:tr>
    </w:tbl>
    <w:p w14:paraId="5219CC49" w14:textId="272BB949" w:rsidR="00114890" w:rsidRPr="00890249" w:rsidRDefault="00114890" w:rsidP="00A46139">
      <w:pPr>
        <w:spacing w:before="0" w:after="240"/>
        <w:rPr>
          <w:rFonts w:asciiTheme="minorHAnsi" w:hAnsiTheme="minorHAnsi" w:cstheme="minorHAnsi"/>
          <w:b/>
          <w:noProof/>
          <w:color w:val="FF0000"/>
          <w:sz w:val="22"/>
          <w:szCs w:val="22"/>
        </w:rPr>
      </w:pPr>
    </w:p>
    <w:tbl>
      <w:tblPr>
        <w:tblStyle w:val="Tabela-Siatka"/>
        <w:tblW w:w="0" w:type="auto"/>
        <w:tblLook w:val="04A0" w:firstRow="1" w:lastRow="0" w:firstColumn="1" w:lastColumn="0" w:noHBand="0" w:noVBand="1"/>
      </w:tblPr>
      <w:tblGrid>
        <w:gridCol w:w="1562"/>
        <w:gridCol w:w="1352"/>
        <w:gridCol w:w="1409"/>
        <w:gridCol w:w="1618"/>
        <w:gridCol w:w="1039"/>
        <w:gridCol w:w="2081"/>
      </w:tblGrid>
      <w:tr w:rsidR="00A46139" w:rsidRPr="00890249" w14:paraId="2FA0F438" w14:textId="77777777" w:rsidTr="004376A2">
        <w:tc>
          <w:tcPr>
            <w:tcW w:w="9287" w:type="dxa"/>
            <w:gridSpan w:val="6"/>
            <w:shd w:val="clear" w:color="auto" w:fill="D9D9D9" w:themeFill="background1" w:themeFillShade="D9"/>
          </w:tcPr>
          <w:p w14:paraId="42BEDFEA" w14:textId="37F74D76" w:rsidR="00A46139" w:rsidRPr="00890249" w:rsidRDefault="00114890" w:rsidP="00034101">
            <w:pPr>
              <w:rPr>
                <w:rFonts w:asciiTheme="minorHAnsi" w:eastAsia="Times New Roman" w:hAnsiTheme="minorHAnsi" w:cstheme="minorHAnsi"/>
                <w:b/>
                <w:iCs/>
                <w:noProof/>
                <w:sz w:val="20"/>
              </w:rPr>
            </w:pPr>
            <w:r w:rsidRPr="00890249">
              <w:rPr>
                <w:rFonts w:asciiTheme="minorHAnsi" w:hAnsiTheme="minorHAnsi" w:cstheme="minorHAnsi"/>
                <w:b/>
                <w:noProof/>
                <w:color w:val="FF0000"/>
                <w:szCs w:val="22"/>
              </w:rPr>
              <w:br w:type="page"/>
            </w:r>
            <w:r w:rsidR="00A46139" w:rsidRPr="00890249">
              <w:rPr>
                <w:rFonts w:asciiTheme="minorHAnsi" w:hAnsiTheme="minorHAnsi" w:cstheme="minorHAnsi"/>
                <w:b/>
                <w:noProof/>
                <w:sz w:val="20"/>
              </w:rPr>
              <w:t>Tabela 5: Wymiar 2 – forma finansowania</w:t>
            </w:r>
          </w:p>
        </w:tc>
      </w:tr>
      <w:tr w:rsidR="00A46139" w:rsidRPr="00890249" w14:paraId="0540F19F" w14:textId="77777777" w:rsidTr="004376A2">
        <w:tc>
          <w:tcPr>
            <w:tcW w:w="1598" w:type="dxa"/>
            <w:shd w:val="clear" w:color="auto" w:fill="F2F2F2" w:themeFill="background1" w:themeFillShade="F2"/>
          </w:tcPr>
          <w:p w14:paraId="4CC5C483"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84" w:type="dxa"/>
            <w:shd w:val="clear" w:color="auto" w:fill="F2F2F2" w:themeFill="background1" w:themeFillShade="F2"/>
          </w:tcPr>
          <w:p w14:paraId="5A10A9F5"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433" w:type="dxa"/>
            <w:shd w:val="clear" w:color="auto" w:fill="F2F2F2" w:themeFill="background1" w:themeFillShade="F2"/>
          </w:tcPr>
          <w:p w14:paraId="4C550A13"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44" w:type="dxa"/>
            <w:shd w:val="clear" w:color="auto" w:fill="F2F2F2" w:themeFill="background1" w:themeFillShade="F2"/>
          </w:tcPr>
          <w:p w14:paraId="75704E38"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53" w:type="dxa"/>
            <w:shd w:val="clear" w:color="auto" w:fill="F2F2F2" w:themeFill="background1" w:themeFillShade="F2"/>
          </w:tcPr>
          <w:p w14:paraId="7075B9F2"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75" w:type="dxa"/>
            <w:shd w:val="clear" w:color="auto" w:fill="F2F2F2" w:themeFill="background1" w:themeFillShade="F2"/>
          </w:tcPr>
          <w:p w14:paraId="6F6B5FA3"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A46139" w:rsidRPr="00890249" w14:paraId="57047A1B" w14:textId="77777777" w:rsidTr="004376A2">
        <w:tc>
          <w:tcPr>
            <w:tcW w:w="1598" w:type="dxa"/>
          </w:tcPr>
          <w:p w14:paraId="2782088D" w14:textId="77777777" w:rsidR="00A46139" w:rsidRPr="00890249" w:rsidRDefault="00A46139" w:rsidP="0003410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384" w:type="dxa"/>
          </w:tcPr>
          <w:p w14:paraId="428ECE02" w14:textId="77777777" w:rsidR="00A46139" w:rsidRPr="00890249" w:rsidRDefault="00A46139" w:rsidP="0003410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EFS+</w:t>
            </w:r>
          </w:p>
        </w:tc>
        <w:tc>
          <w:tcPr>
            <w:tcW w:w="1433" w:type="dxa"/>
          </w:tcPr>
          <w:p w14:paraId="7B81F2D2" w14:textId="77777777" w:rsidR="00A46139" w:rsidRPr="00890249" w:rsidRDefault="00A46139" w:rsidP="00034101">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644" w:type="dxa"/>
            <w:vAlign w:val="center"/>
          </w:tcPr>
          <w:p w14:paraId="434D6929" w14:textId="765928E6" w:rsidR="00A46139" w:rsidRPr="00890249" w:rsidRDefault="00DE716B" w:rsidP="00DE716B">
            <w:pP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w:t>
            </w:r>
          </w:p>
        </w:tc>
        <w:tc>
          <w:tcPr>
            <w:tcW w:w="1053" w:type="dxa"/>
          </w:tcPr>
          <w:p w14:paraId="0BC821F0" w14:textId="77777777" w:rsidR="00A46139" w:rsidRPr="00890249" w:rsidRDefault="00A46139" w:rsidP="0003410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 Dotacja</w:t>
            </w:r>
          </w:p>
        </w:tc>
        <w:tc>
          <w:tcPr>
            <w:tcW w:w="2175" w:type="dxa"/>
          </w:tcPr>
          <w:p w14:paraId="17CAB813" w14:textId="0A59E61F" w:rsidR="00A46139" w:rsidRPr="00890249" w:rsidRDefault="005A1433" w:rsidP="00034101">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1 000 000</w:t>
            </w:r>
            <w:r w:rsidR="00A46139" w:rsidRPr="00890249">
              <w:rPr>
                <w:rFonts w:asciiTheme="minorHAnsi" w:eastAsia="Times New Roman" w:hAnsiTheme="minorHAnsi" w:cstheme="minorHAnsi"/>
                <w:iCs/>
                <w:noProof/>
                <w:sz w:val="20"/>
              </w:rPr>
              <w:t xml:space="preserve"> </w:t>
            </w:r>
          </w:p>
        </w:tc>
      </w:tr>
    </w:tbl>
    <w:p w14:paraId="61CD4967" w14:textId="2C169E93" w:rsidR="0093233E" w:rsidRDefault="00A46139" w:rsidP="00A46139">
      <w:pPr>
        <w:tabs>
          <w:tab w:val="left" w:pos="1039"/>
        </w:tabs>
        <w:spacing w:before="240" w:after="0"/>
        <w:rPr>
          <w:rFonts w:asciiTheme="minorHAnsi" w:hAnsiTheme="minorHAnsi" w:cstheme="minorHAnsi"/>
          <w:b/>
          <w:noProof/>
          <w:color w:val="FF0000"/>
          <w:sz w:val="22"/>
          <w:szCs w:val="22"/>
        </w:rPr>
      </w:pPr>
      <w:r w:rsidRPr="00890249">
        <w:rPr>
          <w:rFonts w:asciiTheme="minorHAnsi" w:hAnsiTheme="minorHAnsi" w:cstheme="minorHAnsi"/>
          <w:b/>
          <w:noProof/>
          <w:color w:val="FF0000"/>
          <w:sz w:val="22"/>
          <w:szCs w:val="22"/>
        </w:rPr>
        <w:tab/>
      </w:r>
    </w:p>
    <w:p w14:paraId="2E667802" w14:textId="521D9A68" w:rsidR="00A46139" w:rsidRPr="00890249" w:rsidRDefault="0093233E" w:rsidP="0093233E">
      <w:pPr>
        <w:spacing w:before="0" w:after="160" w:line="259" w:lineRule="auto"/>
        <w:jc w:val="left"/>
        <w:rPr>
          <w:rFonts w:asciiTheme="minorHAnsi" w:hAnsiTheme="minorHAnsi" w:cstheme="minorHAnsi"/>
          <w:b/>
          <w:noProof/>
          <w:color w:val="FF0000"/>
          <w:sz w:val="22"/>
          <w:szCs w:val="22"/>
        </w:rPr>
      </w:pPr>
      <w:r>
        <w:rPr>
          <w:rFonts w:asciiTheme="minorHAnsi" w:hAnsiTheme="minorHAnsi" w:cstheme="minorHAnsi"/>
          <w:b/>
          <w:noProof/>
          <w:color w:val="FF0000"/>
          <w:sz w:val="22"/>
          <w:szCs w:val="22"/>
        </w:rPr>
        <w:br w:type="page"/>
      </w:r>
    </w:p>
    <w:tbl>
      <w:tblPr>
        <w:tblStyle w:val="Tabela-Siatka"/>
        <w:tblW w:w="9351" w:type="dxa"/>
        <w:tblLook w:val="04A0" w:firstRow="1" w:lastRow="0" w:firstColumn="1" w:lastColumn="0" w:noHBand="0" w:noVBand="1"/>
      </w:tblPr>
      <w:tblGrid>
        <w:gridCol w:w="1494"/>
        <w:gridCol w:w="1289"/>
        <w:gridCol w:w="1319"/>
        <w:gridCol w:w="1610"/>
        <w:gridCol w:w="1520"/>
        <w:gridCol w:w="2119"/>
      </w:tblGrid>
      <w:tr w:rsidR="00A46139" w:rsidRPr="00890249" w14:paraId="7C14D44B" w14:textId="77777777" w:rsidTr="00A148A7">
        <w:tc>
          <w:tcPr>
            <w:tcW w:w="9351" w:type="dxa"/>
            <w:gridSpan w:val="6"/>
            <w:shd w:val="clear" w:color="auto" w:fill="D9D9D9" w:themeFill="background1" w:themeFillShade="D9"/>
          </w:tcPr>
          <w:p w14:paraId="1B85EE54" w14:textId="1DC42881" w:rsidR="00A46139" w:rsidRPr="00890249" w:rsidRDefault="00A46139" w:rsidP="008A2402">
            <w:pPr>
              <w:rPr>
                <w:rFonts w:asciiTheme="minorHAnsi" w:eastAsia="Times New Roman" w:hAnsiTheme="minorHAnsi" w:cstheme="minorHAnsi"/>
                <w:b/>
                <w:iCs/>
                <w:noProof/>
                <w:sz w:val="20"/>
              </w:rPr>
            </w:pPr>
            <w:r w:rsidRPr="00890249">
              <w:rPr>
                <w:rFonts w:asciiTheme="minorHAnsi" w:hAnsiTheme="minorHAnsi" w:cstheme="minorHAnsi"/>
                <w:b/>
                <w:noProof/>
                <w:sz w:val="20"/>
              </w:rPr>
              <w:lastRenderedPageBreak/>
              <w:t xml:space="preserve">Tabela </w:t>
            </w:r>
            <w:r w:rsidR="00002576">
              <w:rPr>
                <w:rFonts w:asciiTheme="minorHAnsi" w:hAnsiTheme="minorHAnsi" w:cstheme="minorHAnsi"/>
                <w:b/>
                <w:noProof/>
                <w:sz w:val="20"/>
              </w:rPr>
              <w:t>6</w:t>
            </w:r>
            <w:r w:rsidRPr="00890249">
              <w:rPr>
                <w:rFonts w:asciiTheme="minorHAnsi" w:hAnsiTheme="minorHAnsi" w:cstheme="minorHAnsi"/>
                <w:b/>
                <w:noProof/>
                <w:sz w:val="20"/>
              </w:rPr>
              <w:t xml:space="preserve">: Wymiar </w:t>
            </w:r>
            <w:r w:rsidR="008A2402">
              <w:rPr>
                <w:rFonts w:asciiTheme="minorHAnsi" w:hAnsiTheme="minorHAnsi" w:cstheme="minorHAnsi"/>
                <w:b/>
                <w:noProof/>
                <w:sz w:val="20"/>
              </w:rPr>
              <w:t xml:space="preserve">3 </w:t>
            </w:r>
            <w:r w:rsidRPr="00890249">
              <w:rPr>
                <w:rFonts w:asciiTheme="minorHAnsi" w:hAnsiTheme="minorHAnsi" w:cstheme="minorHAnsi"/>
                <w:b/>
                <w:noProof/>
                <w:sz w:val="20"/>
              </w:rPr>
              <w:t>– terytorialny mechanizm realizacji i ukierunkowanie terytorialne</w:t>
            </w:r>
          </w:p>
        </w:tc>
      </w:tr>
      <w:tr w:rsidR="00A46139" w:rsidRPr="00890249" w14:paraId="59E1A04F" w14:textId="77777777" w:rsidTr="00A148A7">
        <w:trPr>
          <w:trHeight w:val="364"/>
        </w:trPr>
        <w:tc>
          <w:tcPr>
            <w:tcW w:w="1494" w:type="dxa"/>
            <w:shd w:val="clear" w:color="auto" w:fill="F2F2F2" w:themeFill="background1" w:themeFillShade="F2"/>
          </w:tcPr>
          <w:p w14:paraId="462141E6"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89" w:type="dxa"/>
            <w:shd w:val="clear" w:color="auto" w:fill="F2F2F2" w:themeFill="background1" w:themeFillShade="F2"/>
          </w:tcPr>
          <w:p w14:paraId="04E9E9C1"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19" w:type="dxa"/>
            <w:shd w:val="clear" w:color="auto" w:fill="F2F2F2" w:themeFill="background1" w:themeFillShade="F2"/>
          </w:tcPr>
          <w:p w14:paraId="1CB93262"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10" w:type="dxa"/>
            <w:shd w:val="clear" w:color="auto" w:fill="F2F2F2" w:themeFill="background1" w:themeFillShade="F2"/>
          </w:tcPr>
          <w:p w14:paraId="07CEA5F5"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520" w:type="dxa"/>
            <w:shd w:val="clear" w:color="auto" w:fill="F2F2F2" w:themeFill="background1" w:themeFillShade="F2"/>
          </w:tcPr>
          <w:p w14:paraId="1DC15F01"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19" w:type="dxa"/>
            <w:shd w:val="clear" w:color="auto" w:fill="F2F2F2" w:themeFill="background1" w:themeFillShade="F2"/>
          </w:tcPr>
          <w:p w14:paraId="1E666948"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A46139" w:rsidRPr="00890249" w14:paraId="06BC9215" w14:textId="77777777" w:rsidTr="00A148A7">
        <w:tc>
          <w:tcPr>
            <w:tcW w:w="1494" w:type="dxa"/>
            <w:vAlign w:val="center"/>
          </w:tcPr>
          <w:p w14:paraId="3FCFD688" w14:textId="77777777" w:rsidR="00A46139" w:rsidRPr="00890249" w:rsidRDefault="00A46139" w:rsidP="0003410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289" w:type="dxa"/>
            <w:vAlign w:val="center"/>
          </w:tcPr>
          <w:p w14:paraId="23660576" w14:textId="77777777" w:rsidR="00A46139" w:rsidRPr="00890249" w:rsidRDefault="00A46139" w:rsidP="00034101">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EFS+</w:t>
            </w:r>
          </w:p>
        </w:tc>
        <w:tc>
          <w:tcPr>
            <w:tcW w:w="1319" w:type="dxa"/>
            <w:vAlign w:val="center"/>
          </w:tcPr>
          <w:p w14:paraId="1BEC427B" w14:textId="77777777" w:rsidR="00A46139" w:rsidRPr="00890249" w:rsidRDefault="00A46139" w:rsidP="00034101">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słabiej rozwinięte</w:t>
            </w:r>
          </w:p>
        </w:tc>
        <w:tc>
          <w:tcPr>
            <w:tcW w:w="1610" w:type="dxa"/>
            <w:vAlign w:val="center"/>
          </w:tcPr>
          <w:p w14:paraId="51BF2E84" w14:textId="1BBD5CB2" w:rsidR="00A46139" w:rsidRPr="00890249" w:rsidRDefault="00DE716B" w:rsidP="00917144">
            <w:pPr>
              <w:jc w:val="center"/>
              <w:rPr>
                <w:rFonts w:asciiTheme="minorHAnsi" w:hAnsiTheme="minorHAnsi" w:cstheme="minorHAnsi"/>
                <w:noProof/>
                <w:sz w:val="20"/>
              </w:rPr>
            </w:pPr>
            <w:r w:rsidRPr="00890249">
              <w:rPr>
                <w:rFonts w:asciiTheme="minorHAnsi" w:hAnsiTheme="minorHAnsi" w:cstheme="minorHAnsi"/>
                <w:noProof/>
                <w:sz w:val="20"/>
              </w:rPr>
              <w:t>(c)</w:t>
            </w:r>
            <w:r w:rsidRPr="00890249" w:rsidDel="0093433C">
              <w:rPr>
                <w:rFonts w:asciiTheme="minorHAnsi" w:hAnsiTheme="minorHAnsi" w:cstheme="minorHAnsi"/>
                <w:noProof/>
                <w:sz w:val="20"/>
              </w:rPr>
              <w:t xml:space="preserve"> </w:t>
            </w:r>
          </w:p>
        </w:tc>
        <w:tc>
          <w:tcPr>
            <w:tcW w:w="1520" w:type="dxa"/>
            <w:vAlign w:val="center"/>
          </w:tcPr>
          <w:p w14:paraId="2E6862E2" w14:textId="77777777" w:rsidR="00A46139" w:rsidRPr="00890249" w:rsidRDefault="00A46139" w:rsidP="0003410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33 Brak ukierunkowania terytorialnego</w:t>
            </w:r>
          </w:p>
        </w:tc>
        <w:tc>
          <w:tcPr>
            <w:tcW w:w="2119" w:type="dxa"/>
            <w:vAlign w:val="center"/>
          </w:tcPr>
          <w:p w14:paraId="75A64546" w14:textId="0952AFF6" w:rsidR="00A46139" w:rsidRPr="00890249" w:rsidRDefault="005A1433" w:rsidP="00034101">
            <w:pPr>
              <w:jc w:val="right"/>
              <w:rPr>
                <w:rFonts w:asciiTheme="minorHAnsi" w:hAnsiTheme="minorHAnsi" w:cstheme="minorHAnsi"/>
                <w:noProof/>
                <w:sz w:val="20"/>
              </w:rPr>
            </w:pPr>
            <w:r>
              <w:rPr>
                <w:rFonts w:asciiTheme="minorHAnsi" w:hAnsiTheme="minorHAnsi" w:cstheme="minorHAnsi"/>
                <w:noProof/>
                <w:sz w:val="20"/>
              </w:rPr>
              <w:t>1 000 000</w:t>
            </w:r>
          </w:p>
        </w:tc>
      </w:tr>
    </w:tbl>
    <w:p w14:paraId="3AB60AE9" w14:textId="77777777" w:rsidR="00A46139" w:rsidRPr="00890249" w:rsidRDefault="00A46139" w:rsidP="00A46139">
      <w:pPr>
        <w:spacing w:before="0" w:after="160" w:line="259" w:lineRule="auto"/>
        <w:jc w:val="left"/>
        <w:rPr>
          <w:rFonts w:asciiTheme="minorHAnsi" w:eastAsia="Times New Roman" w:hAnsiTheme="minorHAnsi" w:cstheme="minorHAnsi"/>
          <w:b/>
          <w:iCs/>
          <w:noProof/>
          <w:szCs w:val="24"/>
        </w:rPr>
      </w:pPr>
    </w:p>
    <w:tbl>
      <w:tblPr>
        <w:tblStyle w:val="Tabela-Siatka"/>
        <w:tblW w:w="9322" w:type="dxa"/>
        <w:tblLook w:val="04A0" w:firstRow="1" w:lastRow="0" w:firstColumn="1" w:lastColumn="0" w:noHBand="0" w:noVBand="1"/>
      </w:tblPr>
      <w:tblGrid>
        <w:gridCol w:w="1461"/>
        <w:gridCol w:w="1258"/>
        <w:gridCol w:w="1341"/>
        <w:gridCol w:w="1542"/>
        <w:gridCol w:w="1651"/>
        <w:gridCol w:w="2069"/>
      </w:tblGrid>
      <w:tr w:rsidR="00A46139" w:rsidRPr="00890249" w14:paraId="071AF223" w14:textId="77777777" w:rsidTr="00034101">
        <w:tc>
          <w:tcPr>
            <w:tcW w:w="9322" w:type="dxa"/>
            <w:gridSpan w:val="6"/>
            <w:shd w:val="clear" w:color="auto" w:fill="D9D9D9" w:themeFill="background1" w:themeFillShade="D9"/>
          </w:tcPr>
          <w:p w14:paraId="74CD67FB" w14:textId="77777777" w:rsidR="00A46139" w:rsidRPr="00890249" w:rsidRDefault="00A46139" w:rsidP="00034101">
            <w:pPr>
              <w:rPr>
                <w:rFonts w:asciiTheme="minorHAnsi" w:eastAsia="Times New Roman" w:hAnsiTheme="minorHAnsi" w:cstheme="minorHAnsi"/>
                <w:b/>
                <w:iCs/>
                <w:noProof/>
                <w:sz w:val="20"/>
              </w:rPr>
            </w:pPr>
            <w:r w:rsidRPr="00890249">
              <w:rPr>
                <w:rFonts w:asciiTheme="minorHAnsi" w:hAnsiTheme="minorHAnsi" w:cstheme="minorHAnsi"/>
                <w:b/>
                <w:noProof/>
                <w:sz w:val="20"/>
              </w:rPr>
              <w:t>Tabela 7: Wymiar 6 – uzupełniające obszary tematyczne EFS+</w:t>
            </w:r>
          </w:p>
        </w:tc>
      </w:tr>
      <w:tr w:rsidR="00A46139" w:rsidRPr="00890249" w14:paraId="34384CAD" w14:textId="77777777" w:rsidTr="00034101">
        <w:tc>
          <w:tcPr>
            <w:tcW w:w="1461" w:type="dxa"/>
            <w:shd w:val="clear" w:color="auto" w:fill="F2F2F2" w:themeFill="background1" w:themeFillShade="F2"/>
          </w:tcPr>
          <w:p w14:paraId="2FC7D633"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58" w:type="dxa"/>
            <w:shd w:val="clear" w:color="auto" w:fill="F2F2F2" w:themeFill="background1" w:themeFillShade="F2"/>
          </w:tcPr>
          <w:p w14:paraId="20711FD2"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41" w:type="dxa"/>
            <w:shd w:val="clear" w:color="auto" w:fill="F2F2F2" w:themeFill="background1" w:themeFillShade="F2"/>
          </w:tcPr>
          <w:p w14:paraId="2EDE8518"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542" w:type="dxa"/>
            <w:shd w:val="clear" w:color="auto" w:fill="F2F2F2" w:themeFill="background1" w:themeFillShade="F2"/>
          </w:tcPr>
          <w:p w14:paraId="29A4C056"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651" w:type="dxa"/>
            <w:shd w:val="clear" w:color="auto" w:fill="F2F2F2" w:themeFill="background1" w:themeFillShade="F2"/>
          </w:tcPr>
          <w:p w14:paraId="30737C2F"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069" w:type="dxa"/>
            <w:shd w:val="clear" w:color="auto" w:fill="F2F2F2" w:themeFill="background1" w:themeFillShade="F2"/>
          </w:tcPr>
          <w:p w14:paraId="596FE1DA" w14:textId="77777777" w:rsidR="00A46139" w:rsidRPr="00890249" w:rsidRDefault="00A46139" w:rsidP="00034101">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A46139" w:rsidRPr="00890249" w14:paraId="1F1FC5DB" w14:textId="77777777" w:rsidTr="00034101">
        <w:tc>
          <w:tcPr>
            <w:tcW w:w="1461" w:type="dxa"/>
            <w:vMerge w:val="restart"/>
            <w:vAlign w:val="center"/>
          </w:tcPr>
          <w:p w14:paraId="6EE25293" w14:textId="77777777" w:rsidR="00A46139" w:rsidRPr="00890249" w:rsidRDefault="00A46139" w:rsidP="0003410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258" w:type="dxa"/>
            <w:vMerge w:val="restart"/>
            <w:vAlign w:val="center"/>
          </w:tcPr>
          <w:p w14:paraId="7B86C769" w14:textId="77777777" w:rsidR="00A46139" w:rsidRPr="00890249" w:rsidRDefault="00A46139" w:rsidP="00034101">
            <w:pPr>
              <w:jc w:val="center"/>
              <w:rPr>
                <w:rFonts w:asciiTheme="minorHAnsi" w:hAnsiTheme="minorHAnsi" w:cstheme="minorHAnsi"/>
                <w:noProof/>
                <w:sz w:val="20"/>
              </w:rPr>
            </w:pPr>
            <w:r w:rsidRPr="00890249">
              <w:rPr>
                <w:rFonts w:asciiTheme="minorHAnsi" w:hAnsiTheme="minorHAnsi" w:cstheme="minorHAnsi"/>
                <w:noProof/>
                <w:sz w:val="20"/>
              </w:rPr>
              <w:t>EFS+</w:t>
            </w:r>
          </w:p>
        </w:tc>
        <w:tc>
          <w:tcPr>
            <w:tcW w:w="1341" w:type="dxa"/>
            <w:vMerge w:val="restart"/>
            <w:vAlign w:val="center"/>
          </w:tcPr>
          <w:p w14:paraId="7C9D0AA4" w14:textId="77777777" w:rsidR="00A46139" w:rsidRPr="00890249" w:rsidRDefault="00A46139" w:rsidP="00034101">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542" w:type="dxa"/>
            <w:vMerge w:val="restart"/>
            <w:vAlign w:val="center"/>
          </w:tcPr>
          <w:p w14:paraId="2FAE2D64" w14:textId="250C5A82" w:rsidR="00A46139" w:rsidRPr="00890249" w:rsidRDefault="00DE716B" w:rsidP="00034101">
            <w:pPr>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(c)</w:t>
            </w:r>
          </w:p>
          <w:p w14:paraId="481019E3" w14:textId="093C32A0" w:rsidR="00A46139" w:rsidRPr="00890249" w:rsidRDefault="00A46139" w:rsidP="00917144">
            <w:pPr>
              <w:jc w:val="center"/>
              <w:rPr>
                <w:rFonts w:asciiTheme="minorHAnsi" w:eastAsia="Times New Roman" w:hAnsiTheme="minorHAnsi" w:cstheme="minorHAnsi"/>
                <w:iCs/>
                <w:noProof/>
                <w:sz w:val="20"/>
                <w:szCs w:val="22"/>
                <w:lang w:eastAsia="en-US" w:bidi="ar-SA"/>
              </w:rPr>
            </w:pPr>
          </w:p>
        </w:tc>
        <w:tc>
          <w:tcPr>
            <w:tcW w:w="1651" w:type="dxa"/>
          </w:tcPr>
          <w:p w14:paraId="2CBDFB06" w14:textId="77777777" w:rsidR="00A46139" w:rsidRPr="00890249" w:rsidRDefault="00A46139" w:rsidP="0003410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05 Niedyskryminacja</w:t>
            </w:r>
          </w:p>
        </w:tc>
        <w:tc>
          <w:tcPr>
            <w:tcW w:w="2069" w:type="dxa"/>
          </w:tcPr>
          <w:p w14:paraId="0F53DBB1" w14:textId="443534B4" w:rsidR="00A46139" w:rsidRPr="00890249" w:rsidRDefault="005A1433" w:rsidP="00034101">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600 000</w:t>
            </w:r>
          </w:p>
        </w:tc>
      </w:tr>
      <w:tr w:rsidR="00A46139" w:rsidRPr="00890249" w14:paraId="09A096AE" w14:textId="77777777" w:rsidTr="00034101">
        <w:tc>
          <w:tcPr>
            <w:tcW w:w="1461" w:type="dxa"/>
            <w:vMerge/>
            <w:vAlign w:val="center"/>
          </w:tcPr>
          <w:p w14:paraId="20F63103" w14:textId="77777777" w:rsidR="00A46139" w:rsidRPr="00890249" w:rsidRDefault="00A46139" w:rsidP="00034101">
            <w:pPr>
              <w:jc w:val="center"/>
              <w:rPr>
                <w:rFonts w:asciiTheme="minorHAnsi" w:eastAsia="Times New Roman" w:hAnsiTheme="minorHAnsi" w:cstheme="minorHAnsi"/>
                <w:b/>
                <w:iCs/>
                <w:noProof/>
                <w:sz w:val="20"/>
              </w:rPr>
            </w:pPr>
          </w:p>
        </w:tc>
        <w:tc>
          <w:tcPr>
            <w:tcW w:w="1258" w:type="dxa"/>
            <w:vMerge/>
            <w:vAlign w:val="center"/>
          </w:tcPr>
          <w:p w14:paraId="1FC2FA63" w14:textId="77777777" w:rsidR="00A46139" w:rsidRPr="00890249" w:rsidRDefault="00A46139" w:rsidP="00034101">
            <w:pPr>
              <w:jc w:val="center"/>
              <w:rPr>
                <w:rFonts w:asciiTheme="minorHAnsi" w:eastAsia="Times New Roman" w:hAnsiTheme="minorHAnsi" w:cstheme="minorHAnsi"/>
                <w:b/>
                <w:iCs/>
                <w:noProof/>
                <w:sz w:val="20"/>
              </w:rPr>
            </w:pPr>
          </w:p>
        </w:tc>
        <w:tc>
          <w:tcPr>
            <w:tcW w:w="1341" w:type="dxa"/>
            <w:vMerge/>
            <w:vAlign w:val="center"/>
          </w:tcPr>
          <w:p w14:paraId="160C6795" w14:textId="77777777" w:rsidR="00A46139" w:rsidRPr="00890249" w:rsidRDefault="00A46139" w:rsidP="00034101">
            <w:pPr>
              <w:jc w:val="center"/>
              <w:rPr>
                <w:rFonts w:asciiTheme="minorHAnsi" w:eastAsia="Times New Roman" w:hAnsiTheme="minorHAnsi" w:cstheme="minorHAnsi"/>
                <w:b/>
                <w:iCs/>
                <w:noProof/>
                <w:sz w:val="20"/>
              </w:rPr>
            </w:pPr>
          </w:p>
        </w:tc>
        <w:tc>
          <w:tcPr>
            <w:tcW w:w="1542" w:type="dxa"/>
            <w:vMerge/>
          </w:tcPr>
          <w:p w14:paraId="74EE7AC5" w14:textId="77777777" w:rsidR="00A46139" w:rsidRPr="00890249" w:rsidRDefault="00A46139" w:rsidP="00034101">
            <w:pPr>
              <w:jc w:val="center"/>
              <w:rPr>
                <w:rFonts w:asciiTheme="minorHAnsi" w:eastAsia="Times New Roman" w:hAnsiTheme="minorHAnsi" w:cstheme="minorHAnsi"/>
                <w:b/>
                <w:iCs/>
                <w:noProof/>
                <w:sz w:val="20"/>
              </w:rPr>
            </w:pPr>
          </w:p>
        </w:tc>
        <w:tc>
          <w:tcPr>
            <w:tcW w:w="1651" w:type="dxa"/>
          </w:tcPr>
          <w:p w14:paraId="7BE8C7E1" w14:textId="77777777" w:rsidR="00A46139" w:rsidRPr="00890249" w:rsidRDefault="00A46139" w:rsidP="0003410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07 Budowanie zdolności partnerów społecznych</w:t>
            </w:r>
          </w:p>
        </w:tc>
        <w:tc>
          <w:tcPr>
            <w:tcW w:w="2069" w:type="dxa"/>
          </w:tcPr>
          <w:p w14:paraId="2C490DBB" w14:textId="4833AA0B" w:rsidR="00A46139" w:rsidRPr="00890249" w:rsidRDefault="005A1433" w:rsidP="00034101">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100 000</w:t>
            </w:r>
          </w:p>
        </w:tc>
      </w:tr>
      <w:tr w:rsidR="00A46139" w:rsidRPr="00890249" w14:paraId="204B7368" w14:textId="77777777" w:rsidTr="00034101">
        <w:tc>
          <w:tcPr>
            <w:tcW w:w="1461" w:type="dxa"/>
            <w:vMerge/>
            <w:vAlign w:val="center"/>
          </w:tcPr>
          <w:p w14:paraId="70C13938" w14:textId="77777777" w:rsidR="00A46139" w:rsidRPr="00890249" w:rsidRDefault="00A46139" w:rsidP="00034101">
            <w:pPr>
              <w:jc w:val="center"/>
              <w:rPr>
                <w:rFonts w:asciiTheme="minorHAnsi" w:eastAsia="Times New Roman" w:hAnsiTheme="minorHAnsi" w:cstheme="minorHAnsi"/>
                <w:iCs/>
                <w:noProof/>
                <w:sz w:val="20"/>
              </w:rPr>
            </w:pPr>
          </w:p>
        </w:tc>
        <w:tc>
          <w:tcPr>
            <w:tcW w:w="1258" w:type="dxa"/>
            <w:vMerge/>
            <w:vAlign w:val="center"/>
          </w:tcPr>
          <w:p w14:paraId="3FBD1966" w14:textId="77777777" w:rsidR="00A46139" w:rsidRPr="00890249" w:rsidRDefault="00A46139" w:rsidP="00034101">
            <w:pPr>
              <w:jc w:val="center"/>
              <w:rPr>
                <w:rFonts w:asciiTheme="minorHAnsi" w:hAnsiTheme="minorHAnsi" w:cstheme="minorHAnsi"/>
                <w:noProof/>
                <w:sz w:val="20"/>
              </w:rPr>
            </w:pPr>
          </w:p>
        </w:tc>
        <w:tc>
          <w:tcPr>
            <w:tcW w:w="1341" w:type="dxa"/>
            <w:vMerge/>
            <w:vAlign w:val="center"/>
          </w:tcPr>
          <w:p w14:paraId="548421DD" w14:textId="77777777" w:rsidR="00A46139" w:rsidRPr="00890249" w:rsidRDefault="00A46139" w:rsidP="00034101">
            <w:pPr>
              <w:jc w:val="center"/>
              <w:rPr>
                <w:rFonts w:asciiTheme="minorHAnsi" w:hAnsiTheme="minorHAnsi" w:cstheme="minorHAnsi"/>
                <w:noProof/>
                <w:sz w:val="20"/>
              </w:rPr>
            </w:pPr>
          </w:p>
        </w:tc>
        <w:tc>
          <w:tcPr>
            <w:tcW w:w="1542" w:type="dxa"/>
            <w:vMerge/>
          </w:tcPr>
          <w:p w14:paraId="6C1403E2" w14:textId="77777777" w:rsidR="00A46139" w:rsidRPr="00890249" w:rsidRDefault="00A46139" w:rsidP="00034101">
            <w:pPr>
              <w:jc w:val="center"/>
              <w:rPr>
                <w:rFonts w:asciiTheme="minorHAnsi" w:eastAsia="Times New Roman" w:hAnsiTheme="minorHAnsi" w:cstheme="minorHAnsi"/>
                <w:iCs/>
                <w:noProof/>
                <w:sz w:val="20"/>
                <w:szCs w:val="22"/>
                <w:lang w:eastAsia="en-US" w:bidi="ar-SA"/>
              </w:rPr>
            </w:pPr>
          </w:p>
        </w:tc>
        <w:tc>
          <w:tcPr>
            <w:tcW w:w="1651" w:type="dxa"/>
          </w:tcPr>
          <w:p w14:paraId="56E5E4D2" w14:textId="77777777" w:rsidR="00A46139" w:rsidRPr="00890249" w:rsidRDefault="00A46139" w:rsidP="0003410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08 Budowanie zdolności organizacji społeczeństwa obywatelskiego</w:t>
            </w:r>
          </w:p>
        </w:tc>
        <w:tc>
          <w:tcPr>
            <w:tcW w:w="2069" w:type="dxa"/>
          </w:tcPr>
          <w:p w14:paraId="1D2E9D0B" w14:textId="40522C71" w:rsidR="00A46139" w:rsidRPr="00890249" w:rsidRDefault="005A1433" w:rsidP="005A1433">
            <w:pPr>
              <w:jc w:val="right"/>
              <w:rPr>
                <w:rFonts w:asciiTheme="minorHAnsi" w:eastAsia="Times New Roman" w:hAnsiTheme="minorHAnsi" w:cstheme="minorHAnsi"/>
                <w:sz w:val="20"/>
              </w:rPr>
            </w:pPr>
            <w:r>
              <w:rPr>
                <w:rFonts w:asciiTheme="minorHAnsi" w:eastAsia="Times New Roman" w:hAnsiTheme="minorHAnsi" w:cstheme="minorHAnsi"/>
                <w:iCs/>
                <w:noProof/>
                <w:sz w:val="20"/>
              </w:rPr>
              <w:t>100 000</w:t>
            </w:r>
          </w:p>
        </w:tc>
      </w:tr>
      <w:tr w:rsidR="00A46139" w:rsidRPr="00890249" w14:paraId="24D940F4" w14:textId="77777777" w:rsidTr="00034101">
        <w:tc>
          <w:tcPr>
            <w:tcW w:w="1461" w:type="dxa"/>
            <w:vMerge/>
            <w:vAlign w:val="center"/>
          </w:tcPr>
          <w:p w14:paraId="09973068" w14:textId="77777777" w:rsidR="00A46139" w:rsidRPr="00890249" w:rsidRDefault="00A46139" w:rsidP="00034101">
            <w:pPr>
              <w:jc w:val="center"/>
              <w:rPr>
                <w:rFonts w:asciiTheme="minorHAnsi" w:eastAsia="Times New Roman" w:hAnsiTheme="minorHAnsi" w:cstheme="minorHAnsi"/>
                <w:iCs/>
                <w:noProof/>
                <w:sz w:val="20"/>
              </w:rPr>
            </w:pPr>
          </w:p>
        </w:tc>
        <w:tc>
          <w:tcPr>
            <w:tcW w:w="1258" w:type="dxa"/>
            <w:vMerge/>
            <w:vAlign w:val="center"/>
          </w:tcPr>
          <w:p w14:paraId="0828AE2C" w14:textId="77777777" w:rsidR="00A46139" w:rsidRPr="00890249" w:rsidRDefault="00A46139" w:rsidP="00034101">
            <w:pPr>
              <w:jc w:val="center"/>
              <w:rPr>
                <w:rFonts w:asciiTheme="minorHAnsi" w:hAnsiTheme="minorHAnsi" w:cstheme="minorHAnsi"/>
                <w:noProof/>
                <w:sz w:val="20"/>
              </w:rPr>
            </w:pPr>
          </w:p>
        </w:tc>
        <w:tc>
          <w:tcPr>
            <w:tcW w:w="1341" w:type="dxa"/>
            <w:vMerge/>
            <w:vAlign w:val="center"/>
          </w:tcPr>
          <w:p w14:paraId="1BAE7DCB" w14:textId="77777777" w:rsidR="00A46139" w:rsidRPr="00890249" w:rsidRDefault="00A46139" w:rsidP="00034101">
            <w:pPr>
              <w:jc w:val="center"/>
              <w:rPr>
                <w:rFonts w:asciiTheme="minorHAnsi" w:hAnsiTheme="minorHAnsi" w:cstheme="minorHAnsi"/>
                <w:noProof/>
                <w:sz w:val="20"/>
              </w:rPr>
            </w:pPr>
          </w:p>
        </w:tc>
        <w:tc>
          <w:tcPr>
            <w:tcW w:w="1542" w:type="dxa"/>
            <w:vMerge/>
          </w:tcPr>
          <w:p w14:paraId="101C83E1" w14:textId="77777777" w:rsidR="00A46139" w:rsidRPr="00890249" w:rsidRDefault="00A46139" w:rsidP="00034101">
            <w:pPr>
              <w:jc w:val="center"/>
              <w:rPr>
                <w:rFonts w:asciiTheme="minorHAnsi" w:eastAsia="Times New Roman" w:hAnsiTheme="minorHAnsi" w:cstheme="minorHAnsi"/>
                <w:iCs/>
                <w:noProof/>
                <w:sz w:val="20"/>
                <w:szCs w:val="22"/>
                <w:lang w:eastAsia="en-US" w:bidi="ar-SA"/>
              </w:rPr>
            </w:pPr>
          </w:p>
        </w:tc>
        <w:tc>
          <w:tcPr>
            <w:tcW w:w="1651" w:type="dxa"/>
          </w:tcPr>
          <w:p w14:paraId="30FC0BE2" w14:textId="77777777" w:rsidR="00A46139" w:rsidRPr="00890249" w:rsidRDefault="00A46139" w:rsidP="0003410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09 Nie dotyczy</w:t>
            </w:r>
          </w:p>
        </w:tc>
        <w:tc>
          <w:tcPr>
            <w:tcW w:w="2069" w:type="dxa"/>
          </w:tcPr>
          <w:p w14:paraId="506098F8" w14:textId="5F919D63" w:rsidR="00A46139" w:rsidRPr="00890249" w:rsidRDefault="005A1433" w:rsidP="00034101">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150 000</w:t>
            </w:r>
          </w:p>
        </w:tc>
      </w:tr>
      <w:tr w:rsidR="00A46139" w:rsidRPr="00890249" w14:paraId="4CDB1ADC" w14:textId="77777777" w:rsidTr="00034101">
        <w:tc>
          <w:tcPr>
            <w:tcW w:w="1461" w:type="dxa"/>
            <w:vMerge/>
            <w:vAlign w:val="center"/>
          </w:tcPr>
          <w:p w14:paraId="3D9DA8D5" w14:textId="77777777" w:rsidR="00A46139" w:rsidRPr="00890249" w:rsidRDefault="00A46139" w:rsidP="00034101">
            <w:pPr>
              <w:jc w:val="center"/>
              <w:rPr>
                <w:rFonts w:asciiTheme="minorHAnsi" w:eastAsia="Times New Roman" w:hAnsiTheme="minorHAnsi" w:cstheme="minorHAnsi"/>
                <w:iCs/>
                <w:noProof/>
                <w:sz w:val="20"/>
              </w:rPr>
            </w:pPr>
          </w:p>
        </w:tc>
        <w:tc>
          <w:tcPr>
            <w:tcW w:w="1258" w:type="dxa"/>
            <w:vMerge/>
            <w:vAlign w:val="center"/>
          </w:tcPr>
          <w:p w14:paraId="6462C533" w14:textId="77777777" w:rsidR="00A46139" w:rsidRPr="00890249" w:rsidRDefault="00A46139" w:rsidP="00034101">
            <w:pPr>
              <w:jc w:val="center"/>
              <w:rPr>
                <w:rFonts w:asciiTheme="minorHAnsi" w:hAnsiTheme="minorHAnsi" w:cstheme="minorHAnsi"/>
                <w:noProof/>
                <w:sz w:val="20"/>
              </w:rPr>
            </w:pPr>
          </w:p>
        </w:tc>
        <w:tc>
          <w:tcPr>
            <w:tcW w:w="1341" w:type="dxa"/>
            <w:vMerge/>
            <w:vAlign w:val="center"/>
          </w:tcPr>
          <w:p w14:paraId="3C341CDB" w14:textId="77777777" w:rsidR="00A46139" w:rsidRPr="00890249" w:rsidRDefault="00A46139" w:rsidP="00034101">
            <w:pPr>
              <w:jc w:val="center"/>
              <w:rPr>
                <w:rFonts w:asciiTheme="minorHAnsi" w:hAnsiTheme="minorHAnsi" w:cstheme="minorHAnsi"/>
                <w:noProof/>
                <w:sz w:val="20"/>
              </w:rPr>
            </w:pPr>
          </w:p>
        </w:tc>
        <w:tc>
          <w:tcPr>
            <w:tcW w:w="1542" w:type="dxa"/>
            <w:vMerge/>
          </w:tcPr>
          <w:p w14:paraId="3643C38B" w14:textId="77777777" w:rsidR="00A46139" w:rsidRPr="00890249" w:rsidRDefault="00A46139" w:rsidP="00034101">
            <w:pPr>
              <w:jc w:val="center"/>
              <w:rPr>
                <w:rFonts w:asciiTheme="minorHAnsi" w:eastAsia="Times New Roman" w:hAnsiTheme="minorHAnsi" w:cstheme="minorHAnsi"/>
                <w:iCs/>
                <w:noProof/>
                <w:sz w:val="20"/>
                <w:szCs w:val="22"/>
                <w:lang w:eastAsia="en-US" w:bidi="ar-SA"/>
              </w:rPr>
            </w:pPr>
          </w:p>
        </w:tc>
        <w:tc>
          <w:tcPr>
            <w:tcW w:w="1651" w:type="dxa"/>
          </w:tcPr>
          <w:p w14:paraId="60B177FF" w14:textId="77777777" w:rsidR="00A46139" w:rsidRPr="00890249" w:rsidRDefault="00A46139" w:rsidP="0003410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10 Działania podejmowane w odpowiedzi na wyzwania wskazane w ramach semestru europejskiego</w:t>
            </w:r>
          </w:p>
        </w:tc>
        <w:tc>
          <w:tcPr>
            <w:tcW w:w="2069" w:type="dxa"/>
          </w:tcPr>
          <w:p w14:paraId="13555CF0" w14:textId="704FB74D" w:rsidR="00B72154" w:rsidRPr="00890249" w:rsidRDefault="005A1433" w:rsidP="00890249">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50 000</w:t>
            </w:r>
          </w:p>
        </w:tc>
      </w:tr>
    </w:tbl>
    <w:p w14:paraId="00BD5DF8" w14:textId="77777777" w:rsidR="00A46139" w:rsidRPr="00890249" w:rsidRDefault="00A46139" w:rsidP="00A46139">
      <w:pPr>
        <w:spacing w:before="0" w:after="160" w:line="259" w:lineRule="auto"/>
        <w:jc w:val="left"/>
        <w:rPr>
          <w:rFonts w:asciiTheme="minorHAnsi" w:hAnsiTheme="minorHAnsi" w:cstheme="minorHAnsi"/>
          <w:b/>
          <w:noProof/>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281"/>
        <w:gridCol w:w="1357"/>
        <w:gridCol w:w="1576"/>
        <w:gridCol w:w="1761"/>
        <w:gridCol w:w="1872"/>
      </w:tblGrid>
      <w:tr w:rsidR="00A46139" w:rsidRPr="00890249" w14:paraId="5EF90846" w14:textId="77777777" w:rsidTr="00034101">
        <w:tc>
          <w:tcPr>
            <w:tcW w:w="9322" w:type="dxa"/>
            <w:gridSpan w:val="6"/>
            <w:shd w:val="clear" w:color="auto" w:fill="D9D9D9" w:themeFill="background1" w:themeFillShade="D9"/>
          </w:tcPr>
          <w:p w14:paraId="47D2043A" w14:textId="77777777" w:rsidR="00A46139" w:rsidRPr="00890249" w:rsidRDefault="00A46139" w:rsidP="00034101">
            <w:pPr>
              <w:spacing w:before="0" w:after="160" w:line="259" w:lineRule="auto"/>
              <w:jc w:val="left"/>
              <w:rPr>
                <w:rFonts w:asciiTheme="minorHAnsi" w:eastAsiaTheme="minorHAnsi" w:hAnsiTheme="minorHAnsi" w:cstheme="minorHAnsi"/>
                <w:b/>
                <w:sz w:val="20"/>
                <w:szCs w:val="22"/>
                <w:lang w:eastAsia="en-US" w:bidi="ar-SA"/>
              </w:rPr>
            </w:pPr>
            <w:r w:rsidRPr="00890249">
              <w:rPr>
                <w:rFonts w:asciiTheme="minorHAnsi" w:eastAsiaTheme="minorHAnsi" w:hAnsiTheme="minorHAnsi" w:cstheme="minorHAnsi"/>
                <w:b/>
                <w:sz w:val="20"/>
                <w:szCs w:val="22"/>
                <w:lang w:eastAsia="en-US" w:bidi="ar-SA"/>
              </w:rPr>
              <w:t>Tabela 8: Wymiar 7 – wymiar „Równouprawnienie płci” w ramach EFS+, EFRR, Fundusz Spójności i FST</w:t>
            </w:r>
          </w:p>
        </w:tc>
      </w:tr>
      <w:tr w:rsidR="00A46139" w:rsidRPr="00890249" w14:paraId="672E6CE8" w14:textId="77777777" w:rsidTr="00034101">
        <w:tc>
          <w:tcPr>
            <w:tcW w:w="1570" w:type="dxa"/>
            <w:shd w:val="clear" w:color="auto" w:fill="F2F2F2" w:themeFill="background1" w:themeFillShade="F2"/>
          </w:tcPr>
          <w:p w14:paraId="12BF5227" w14:textId="77777777" w:rsidR="00A46139" w:rsidRPr="00890249" w:rsidRDefault="00A46139" w:rsidP="00034101">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Nr priorytetu</w:t>
            </w:r>
          </w:p>
        </w:tc>
        <w:tc>
          <w:tcPr>
            <w:tcW w:w="1360" w:type="dxa"/>
            <w:shd w:val="clear" w:color="auto" w:fill="F2F2F2" w:themeFill="background1" w:themeFillShade="F2"/>
          </w:tcPr>
          <w:p w14:paraId="50BF6B26" w14:textId="77777777" w:rsidR="00A46139" w:rsidRPr="00890249" w:rsidRDefault="00A46139" w:rsidP="00034101">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Fundusz</w:t>
            </w:r>
          </w:p>
        </w:tc>
        <w:tc>
          <w:tcPr>
            <w:tcW w:w="1415" w:type="dxa"/>
            <w:shd w:val="clear" w:color="auto" w:fill="F2F2F2" w:themeFill="background1" w:themeFillShade="F2"/>
          </w:tcPr>
          <w:p w14:paraId="5A7E677F" w14:textId="77777777" w:rsidR="00A46139" w:rsidRPr="00890249" w:rsidRDefault="00A46139" w:rsidP="00034101">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Kategoria regionu</w:t>
            </w:r>
          </w:p>
        </w:tc>
        <w:tc>
          <w:tcPr>
            <w:tcW w:w="1628" w:type="dxa"/>
            <w:shd w:val="clear" w:color="auto" w:fill="F2F2F2" w:themeFill="background1" w:themeFillShade="F2"/>
          </w:tcPr>
          <w:p w14:paraId="3E55530C" w14:textId="77777777" w:rsidR="00A46139" w:rsidRPr="00890249" w:rsidRDefault="00A46139" w:rsidP="00034101">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Cel szczegółowy</w:t>
            </w:r>
          </w:p>
        </w:tc>
        <w:tc>
          <w:tcPr>
            <w:tcW w:w="1026" w:type="dxa"/>
            <w:shd w:val="clear" w:color="auto" w:fill="F2F2F2" w:themeFill="background1" w:themeFillShade="F2"/>
          </w:tcPr>
          <w:p w14:paraId="6A5FBA04" w14:textId="77777777" w:rsidR="00A46139" w:rsidRPr="00890249" w:rsidRDefault="00A46139" w:rsidP="00034101">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Kod</w:t>
            </w:r>
          </w:p>
        </w:tc>
        <w:tc>
          <w:tcPr>
            <w:tcW w:w="2323" w:type="dxa"/>
            <w:shd w:val="clear" w:color="auto" w:fill="F2F2F2" w:themeFill="background1" w:themeFillShade="F2"/>
          </w:tcPr>
          <w:p w14:paraId="7570104E" w14:textId="77777777" w:rsidR="00A46139" w:rsidRPr="00890249" w:rsidRDefault="00A46139" w:rsidP="00034101">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Kwota (w EUR)</w:t>
            </w:r>
          </w:p>
        </w:tc>
      </w:tr>
      <w:tr w:rsidR="00A46139" w:rsidRPr="00890249" w14:paraId="35C1653B" w14:textId="77777777" w:rsidTr="00034101">
        <w:tc>
          <w:tcPr>
            <w:tcW w:w="1570" w:type="dxa"/>
            <w:vAlign w:val="center"/>
          </w:tcPr>
          <w:p w14:paraId="7B14E1C2" w14:textId="77777777" w:rsidR="00A46139" w:rsidRPr="00890249" w:rsidRDefault="00A46139" w:rsidP="00034101">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CP 4</w:t>
            </w:r>
          </w:p>
        </w:tc>
        <w:tc>
          <w:tcPr>
            <w:tcW w:w="1360" w:type="dxa"/>
            <w:vAlign w:val="center"/>
          </w:tcPr>
          <w:p w14:paraId="6B25DBBD" w14:textId="77777777" w:rsidR="00A46139" w:rsidRPr="00890249" w:rsidRDefault="00A46139" w:rsidP="00034101">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EFS+</w:t>
            </w:r>
          </w:p>
        </w:tc>
        <w:tc>
          <w:tcPr>
            <w:tcW w:w="1415" w:type="dxa"/>
            <w:vAlign w:val="center"/>
          </w:tcPr>
          <w:p w14:paraId="266BE310" w14:textId="77777777" w:rsidR="00A46139" w:rsidRPr="00890249" w:rsidRDefault="00A46139" w:rsidP="00034101">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słabiej rozwinięte</w:t>
            </w:r>
          </w:p>
        </w:tc>
        <w:tc>
          <w:tcPr>
            <w:tcW w:w="1628" w:type="dxa"/>
            <w:vAlign w:val="center"/>
          </w:tcPr>
          <w:p w14:paraId="13F2AAF7" w14:textId="67A2A881" w:rsidR="00A46139" w:rsidRPr="00890249" w:rsidRDefault="00DE716B" w:rsidP="00917144">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(c)</w:t>
            </w:r>
            <w:r w:rsidRPr="00890249" w:rsidDel="0093433C">
              <w:rPr>
                <w:rFonts w:asciiTheme="minorHAnsi" w:eastAsia="Times New Roman" w:hAnsiTheme="minorHAnsi" w:cstheme="minorHAnsi"/>
                <w:iCs/>
                <w:noProof/>
                <w:sz w:val="20"/>
                <w:szCs w:val="22"/>
                <w:lang w:eastAsia="en-US" w:bidi="ar-SA"/>
              </w:rPr>
              <w:t xml:space="preserve"> </w:t>
            </w:r>
          </w:p>
        </w:tc>
        <w:tc>
          <w:tcPr>
            <w:tcW w:w="1026" w:type="dxa"/>
            <w:vAlign w:val="center"/>
          </w:tcPr>
          <w:p w14:paraId="5F958A83" w14:textId="7A815F05" w:rsidR="00A46139" w:rsidRPr="00890249" w:rsidRDefault="0001396A" w:rsidP="0001396A">
            <w:pPr>
              <w:spacing w:before="0" w:after="160" w:line="259" w:lineRule="auto"/>
              <w:jc w:val="center"/>
              <w:rPr>
                <w:rFonts w:asciiTheme="minorHAnsi" w:eastAsia="Times New Roman" w:hAnsiTheme="minorHAnsi" w:cstheme="minorHAnsi"/>
                <w:iCs/>
                <w:noProof/>
                <w:sz w:val="20"/>
                <w:szCs w:val="22"/>
                <w:lang w:eastAsia="en-US" w:bidi="ar-SA"/>
              </w:rPr>
            </w:pPr>
            <w:r>
              <w:rPr>
                <w:rFonts w:asciiTheme="minorHAnsi" w:eastAsia="Times New Roman" w:hAnsiTheme="minorHAnsi" w:cstheme="minorHAnsi"/>
                <w:iCs/>
                <w:noProof/>
                <w:sz w:val="20"/>
                <w:szCs w:val="22"/>
                <w:lang w:eastAsia="en-US" w:bidi="ar-SA"/>
              </w:rPr>
              <w:t>01</w:t>
            </w:r>
            <w:r w:rsidR="00A46139" w:rsidRPr="00890249">
              <w:rPr>
                <w:rFonts w:asciiTheme="minorHAnsi" w:eastAsia="Times New Roman" w:hAnsiTheme="minorHAnsi" w:cstheme="minorHAnsi"/>
                <w:iCs/>
                <w:noProof/>
                <w:sz w:val="20"/>
                <w:szCs w:val="22"/>
                <w:lang w:eastAsia="en-US" w:bidi="ar-SA"/>
              </w:rPr>
              <w:t xml:space="preserve"> Projekty </w:t>
            </w:r>
            <w:r>
              <w:rPr>
                <w:rFonts w:asciiTheme="minorHAnsi" w:eastAsia="Times New Roman" w:hAnsiTheme="minorHAnsi" w:cstheme="minorHAnsi"/>
                <w:iCs/>
                <w:noProof/>
                <w:sz w:val="20"/>
                <w:szCs w:val="22"/>
                <w:lang w:eastAsia="en-US" w:bidi="ar-SA"/>
              </w:rPr>
              <w:t>ukierunkowane na kwestię równouprawnienia płci</w:t>
            </w:r>
          </w:p>
        </w:tc>
        <w:tc>
          <w:tcPr>
            <w:tcW w:w="2323" w:type="dxa"/>
            <w:vAlign w:val="center"/>
          </w:tcPr>
          <w:p w14:paraId="06EFBA0E" w14:textId="07F64350" w:rsidR="00A46139" w:rsidRPr="00890249" w:rsidRDefault="005A1433" w:rsidP="00034101">
            <w:pPr>
              <w:spacing w:before="0" w:after="160" w:line="259" w:lineRule="auto"/>
              <w:jc w:val="right"/>
              <w:rPr>
                <w:rFonts w:asciiTheme="minorHAnsi" w:eastAsia="Times New Roman" w:hAnsiTheme="minorHAnsi" w:cstheme="minorHAnsi"/>
                <w:iCs/>
                <w:noProof/>
                <w:sz w:val="20"/>
                <w:szCs w:val="22"/>
                <w:lang w:eastAsia="en-US" w:bidi="ar-SA"/>
              </w:rPr>
            </w:pPr>
            <w:r>
              <w:rPr>
                <w:rFonts w:asciiTheme="minorHAnsi" w:eastAsia="Times New Roman" w:hAnsiTheme="minorHAnsi" w:cstheme="minorHAnsi"/>
                <w:iCs/>
                <w:noProof/>
                <w:sz w:val="20"/>
                <w:szCs w:val="22"/>
                <w:lang w:eastAsia="en-US" w:bidi="ar-SA"/>
              </w:rPr>
              <w:t>1 000 000</w:t>
            </w:r>
          </w:p>
        </w:tc>
      </w:tr>
    </w:tbl>
    <w:p w14:paraId="57556079" w14:textId="77777777" w:rsidR="000F00F3" w:rsidRPr="00890249" w:rsidRDefault="000F00F3" w:rsidP="000F00F3">
      <w:pPr>
        <w:spacing w:before="0" w:after="240"/>
        <w:rPr>
          <w:rFonts w:asciiTheme="minorHAnsi" w:hAnsiTheme="minorHAnsi" w:cstheme="minorHAnsi"/>
          <w:b/>
          <w:noProof/>
          <w:sz w:val="22"/>
          <w:szCs w:val="22"/>
        </w:rPr>
      </w:pPr>
    </w:p>
    <w:p w14:paraId="0162EC36" w14:textId="77777777" w:rsidR="000F00F3" w:rsidRPr="00890249" w:rsidRDefault="000F00F3" w:rsidP="000F00F3">
      <w:pPr>
        <w:spacing w:before="0" w:after="160" w:line="259" w:lineRule="auto"/>
        <w:jc w:val="left"/>
        <w:rPr>
          <w:rFonts w:asciiTheme="minorHAnsi" w:eastAsiaTheme="minorHAnsi" w:hAnsiTheme="minorHAnsi" w:cstheme="minorHAnsi"/>
          <w:sz w:val="22"/>
          <w:szCs w:val="22"/>
          <w:lang w:eastAsia="en-US" w:bidi="ar-SA"/>
        </w:rPr>
      </w:pPr>
      <w:r w:rsidRPr="00890249">
        <w:rPr>
          <w:rFonts w:asciiTheme="minorHAnsi" w:hAnsiTheme="minorHAnsi" w:cstheme="minorHAnsi"/>
          <w:b/>
          <w:noProof/>
          <w:sz w:val="22"/>
          <w:szCs w:val="22"/>
        </w:rPr>
        <w:br w:type="page"/>
      </w:r>
    </w:p>
    <w:p w14:paraId="296EF546" w14:textId="77777777" w:rsidR="00701EDC" w:rsidRPr="00890249" w:rsidRDefault="00701EDC" w:rsidP="00701EDC">
      <w:pPr>
        <w:shd w:val="clear" w:color="auto" w:fill="D0CECE" w:themeFill="background2" w:themeFillShade="E6"/>
        <w:spacing w:before="240" w:after="240"/>
        <w:rPr>
          <w:rFonts w:asciiTheme="minorHAnsi" w:hAnsiTheme="minorHAnsi" w:cstheme="minorHAnsi"/>
          <w:b/>
          <w:noProof/>
          <w:sz w:val="22"/>
        </w:rPr>
      </w:pPr>
      <w:r w:rsidRPr="00890249">
        <w:rPr>
          <w:rFonts w:asciiTheme="minorHAnsi" w:hAnsiTheme="minorHAnsi" w:cstheme="minorHAnsi"/>
          <w:b/>
          <w:noProof/>
          <w:sz w:val="22"/>
        </w:rPr>
        <w:lastRenderedPageBreak/>
        <w:t>2.1.5.3 (d) Cel szczegółowy</w:t>
      </w:r>
    </w:p>
    <w:p w14:paraId="20C43FC5" w14:textId="77777777" w:rsidR="00701EDC" w:rsidRPr="00890249" w:rsidRDefault="00701EDC" w:rsidP="00701EDC">
      <w:pPr>
        <w:spacing w:before="240" w:after="240"/>
        <w:rPr>
          <w:rFonts w:asciiTheme="minorHAnsi" w:hAnsiTheme="minorHAnsi" w:cstheme="minorHAnsi"/>
          <w:b/>
          <w:noProof/>
          <w:color w:val="2F5496" w:themeColor="accent5" w:themeShade="BF"/>
          <w:szCs w:val="22"/>
        </w:rPr>
      </w:pPr>
      <w:r w:rsidRPr="00890249">
        <w:rPr>
          <w:rFonts w:asciiTheme="minorHAnsi" w:hAnsiTheme="minorHAnsi" w:cstheme="minorHAnsi"/>
          <w:b/>
          <w:noProof/>
          <w:color w:val="2F5496" w:themeColor="accent5" w:themeShade="BF"/>
          <w:szCs w:val="22"/>
        </w:rPr>
        <w:t>(d) Wspieranie dostosowania pracowników, przedsiębiorstw i przedsiębiorców do zmian, wspieranie aktywnego i zdrowego starzenia się oraz zdrowego i dobrze dostosowanego środowiska pracy, które uwzględnia zagrożenia dla zdrowia</w:t>
      </w:r>
    </w:p>
    <w:p w14:paraId="23CF2B08" w14:textId="77777777" w:rsidR="00701EDC" w:rsidRPr="00890249" w:rsidRDefault="00701EDC" w:rsidP="00701EDC">
      <w:pPr>
        <w:rPr>
          <w:rFonts w:asciiTheme="minorHAnsi" w:hAnsiTheme="minorHAnsi" w:cstheme="minorHAnsi"/>
          <w:b/>
          <w:noProof/>
          <w:sz w:val="22"/>
        </w:rPr>
      </w:pPr>
      <w:r w:rsidRPr="00890249">
        <w:rPr>
          <w:rFonts w:asciiTheme="minorHAnsi" w:hAnsiTheme="minorHAnsi" w:cstheme="minorHAnsi"/>
          <w:b/>
          <w:noProof/>
          <w:sz w:val="22"/>
        </w:rPr>
        <w:t>2.1.5.3.1 (d) Interwencje w ramach funduszy</w:t>
      </w:r>
    </w:p>
    <w:p w14:paraId="5DB289CD" w14:textId="77777777" w:rsidR="00701EDC" w:rsidRPr="00890249" w:rsidRDefault="00701EDC" w:rsidP="00701ED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Powiązane rodzaje działań</w:t>
      </w:r>
    </w:p>
    <w:p w14:paraId="08208E79" w14:textId="77777777" w:rsidR="0093433C" w:rsidRPr="00890249" w:rsidRDefault="22D4A143"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Szacuje się, że na Opolszczyźnie po 2020 r. na </w:t>
      </w:r>
      <w:r w:rsidR="1870C409" w:rsidRPr="00890249">
        <w:rPr>
          <w:rFonts w:asciiTheme="minorHAnsi" w:hAnsiTheme="minorHAnsi" w:cstheme="minorHAnsi"/>
          <w:sz w:val="22"/>
          <w:szCs w:val="22"/>
          <w:lang w:eastAsia="en-US" w:bidi="ar-SA"/>
        </w:rPr>
        <w:t xml:space="preserve">1 </w:t>
      </w:r>
      <w:r w:rsidR="71ED4860" w:rsidRPr="00890249">
        <w:rPr>
          <w:rFonts w:asciiTheme="minorHAnsi" w:hAnsiTheme="minorHAnsi" w:cstheme="minorHAnsi"/>
          <w:sz w:val="22"/>
          <w:szCs w:val="22"/>
          <w:lang w:eastAsia="en-US" w:bidi="ar-SA"/>
        </w:rPr>
        <w:t>osobę w wieku poprodukcyjnym</w:t>
      </w:r>
      <w:r w:rsidRPr="00890249">
        <w:rPr>
          <w:rFonts w:asciiTheme="minorHAnsi" w:hAnsiTheme="minorHAnsi" w:cstheme="minorHAnsi"/>
          <w:sz w:val="22"/>
          <w:szCs w:val="22"/>
          <w:lang w:eastAsia="en-US" w:bidi="ar-SA"/>
        </w:rPr>
        <w:t xml:space="preserve"> pracować będą mniej</w:t>
      </w:r>
      <w:r w:rsidR="71ED4860"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niż 3 osoby w wieku produkcyjnym, a w 2050 r. już tylko 1 osoba w wieku produkcyjnym (1,2 osoby)</w:t>
      </w:r>
      <w:r w:rsidR="00EE19EB" w:rsidRPr="00890249">
        <w:rPr>
          <w:rFonts w:asciiTheme="minorHAnsi" w:hAnsiTheme="minorHAnsi" w:cstheme="minorHAnsi"/>
          <w:sz w:val="22"/>
          <w:szCs w:val="22"/>
          <w:vertAlign w:val="superscript"/>
          <w:lang w:eastAsia="en-US" w:bidi="ar-SA"/>
        </w:rPr>
        <w:footnoteReference w:id="160"/>
      </w:r>
      <w:r w:rsidRPr="00890249">
        <w:rPr>
          <w:rFonts w:asciiTheme="minorHAnsi" w:hAnsiTheme="minorHAnsi" w:cstheme="minorHAnsi"/>
          <w:sz w:val="22"/>
          <w:szCs w:val="22"/>
          <w:lang w:eastAsia="en-US" w:bidi="ar-SA"/>
        </w:rPr>
        <w:t>.</w:t>
      </w:r>
      <w:r w:rsidR="71ED4860"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Postępujący proces starzenia się społeczeństwa ma niekorzystny wpływ na zasoby rynku pracy, dlatego niezbędne jest podjęcie działań sprzyjających akty</w:t>
      </w:r>
      <w:r w:rsidR="41812178" w:rsidRPr="00890249">
        <w:rPr>
          <w:rFonts w:asciiTheme="minorHAnsi" w:hAnsiTheme="minorHAnsi" w:cstheme="minorHAnsi"/>
          <w:sz w:val="22"/>
          <w:szCs w:val="22"/>
          <w:lang w:eastAsia="en-US" w:bidi="ar-SA"/>
        </w:rPr>
        <w:t>wności zawodowej mieszkańców, w </w:t>
      </w:r>
      <w:r w:rsidRPr="00890249">
        <w:rPr>
          <w:rFonts w:asciiTheme="minorHAnsi" w:hAnsiTheme="minorHAnsi" w:cstheme="minorHAnsi"/>
          <w:sz w:val="22"/>
          <w:szCs w:val="22"/>
          <w:lang w:eastAsia="en-US" w:bidi="ar-SA"/>
        </w:rPr>
        <w:t>tym również w</w:t>
      </w:r>
      <w:r w:rsidR="71ED4860" w:rsidRPr="00890249">
        <w:rPr>
          <w:rFonts w:asciiTheme="minorHAnsi" w:hAnsiTheme="minorHAnsi" w:cstheme="minorHAnsi"/>
          <w:sz w:val="22"/>
          <w:szCs w:val="22"/>
          <w:lang w:eastAsia="en-US" w:bidi="ar-SA"/>
        </w:rPr>
        <w:t> </w:t>
      </w:r>
      <w:r w:rsidRPr="00890249">
        <w:rPr>
          <w:rFonts w:asciiTheme="minorHAnsi" w:hAnsiTheme="minorHAnsi" w:cstheme="minorHAnsi"/>
          <w:sz w:val="22"/>
          <w:szCs w:val="22"/>
          <w:lang w:eastAsia="en-US" w:bidi="ar-SA"/>
        </w:rPr>
        <w:t>obszarze ochrony zdrowia. Zwiększenie długości życia w zdrowiu wpłynie na wzrost liczby osób aktywnych na rynku pracy - im dłużej dana osoba żyje w dobrym zdrowiu, tym dłużej jest zdolna do pracy i może przyczynić się m.in. do zmniejszenia luki na rynku pracy. Dlatego też stały dostęp do skutecznej i taniej opieki zdrowotnej jest istotnym środkiem w zapobieganiu/opóźnianiu przedwczesnego opuszczania rynku pracy.</w:t>
      </w:r>
      <w:r w:rsidR="6DC41808" w:rsidRPr="00890249">
        <w:rPr>
          <w:rFonts w:asciiTheme="minorHAnsi" w:hAnsiTheme="minorHAnsi" w:cstheme="minorHAnsi"/>
          <w:sz w:val="22"/>
          <w:szCs w:val="22"/>
          <w:lang w:eastAsia="en-US" w:bidi="ar-SA"/>
        </w:rPr>
        <w:t xml:space="preserve"> </w:t>
      </w:r>
    </w:p>
    <w:p w14:paraId="6817732E" w14:textId="0C86A53E" w:rsidR="0093433C" w:rsidRPr="00890249" w:rsidRDefault="008374CE"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W oparciu o priorytety KE w </w:t>
      </w:r>
      <w:r w:rsidR="000158CA" w:rsidRPr="00890249">
        <w:rPr>
          <w:rFonts w:asciiTheme="minorHAnsi" w:hAnsiTheme="minorHAnsi" w:cstheme="minorHAnsi"/>
          <w:sz w:val="22"/>
          <w:szCs w:val="22"/>
        </w:rPr>
        <w:t>woj.</w:t>
      </w:r>
      <w:r w:rsidRPr="00890249">
        <w:rPr>
          <w:rFonts w:asciiTheme="minorHAnsi" w:hAnsiTheme="minorHAnsi" w:cstheme="minorHAnsi"/>
          <w:sz w:val="22"/>
          <w:szCs w:val="22"/>
        </w:rPr>
        <w:t xml:space="preserve"> opolskim stworzono </w:t>
      </w:r>
      <w:r w:rsidR="00E21EC0" w:rsidRPr="00890249">
        <w:rPr>
          <w:rFonts w:asciiTheme="minorHAnsi" w:hAnsiTheme="minorHAnsi" w:cstheme="minorHAnsi"/>
          <w:sz w:val="22"/>
          <w:szCs w:val="22"/>
        </w:rPr>
        <w:t xml:space="preserve">spójną </w:t>
      </w:r>
      <w:r w:rsidRPr="00890249">
        <w:rPr>
          <w:rFonts w:asciiTheme="minorHAnsi" w:hAnsiTheme="minorHAnsi" w:cstheme="minorHAnsi"/>
          <w:sz w:val="22"/>
          <w:szCs w:val="22"/>
        </w:rPr>
        <w:t>koncepcję wsparcia w całym obszarze zdrowia</w:t>
      </w:r>
      <w:r w:rsidR="00610DE4" w:rsidRPr="00890249">
        <w:rPr>
          <w:rFonts w:asciiTheme="minorHAnsi" w:hAnsiTheme="minorHAnsi" w:cstheme="minorHAnsi"/>
          <w:sz w:val="22"/>
          <w:szCs w:val="22"/>
        </w:rPr>
        <w:t>,</w:t>
      </w:r>
      <w:r w:rsidRPr="00890249">
        <w:rPr>
          <w:rFonts w:asciiTheme="minorHAnsi" w:hAnsiTheme="minorHAnsi" w:cstheme="minorHAnsi"/>
          <w:sz w:val="22"/>
          <w:szCs w:val="22"/>
        </w:rPr>
        <w:t xml:space="preserve"> mającą na celu poprawę </w:t>
      </w:r>
      <w:r w:rsidR="00DA6AE0" w:rsidRPr="00890249">
        <w:rPr>
          <w:rFonts w:asciiTheme="minorHAnsi" w:hAnsiTheme="minorHAnsi" w:cstheme="minorHAnsi"/>
          <w:sz w:val="22"/>
          <w:szCs w:val="22"/>
        </w:rPr>
        <w:t xml:space="preserve">jakości i </w:t>
      </w:r>
      <w:r w:rsidRPr="00890249">
        <w:rPr>
          <w:rFonts w:asciiTheme="minorHAnsi" w:hAnsiTheme="minorHAnsi" w:cstheme="minorHAnsi"/>
          <w:sz w:val="22"/>
          <w:szCs w:val="22"/>
        </w:rPr>
        <w:t>dostęp</w:t>
      </w:r>
      <w:r w:rsidR="00DA6AE0" w:rsidRPr="00890249">
        <w:rPr>
          <w:rFonts w:asciiTheme="minorHAnsi" w:hAnsiTheme="minorHAnsi" w:cstheme="minorHAnsi"/>
          <w:sz w:val="22"/>
          <w:szCs w:val="22"/>
        </w:rPr>
        <w:t>ności</w:t>
      </w:r>
      <w:r w:rsidRPr="00890249">
        <w:rPr>
          <w:rFonts w:asciiTheme="minorHAnsi" w:hAnsiTheme="minorHAnsi" w:cstheme="minorHAnsi"/>
          <w:sz w:val="22"/>
          <w:szCs w:val="22"/>
        </w:rPr>
        <w:t xml:space="preserve"> do usług zdrowotnych. Koncepcja ta powiązana jest </w:t>
      </w:r>
      <w:r w:rsidR="001B51EF" w:rsidRPr="00890249">
        <w:rPr>
          <w:rFonts w:asciiTheme="minorHAnsi" w:hAnsiTheme="minorHAnsi" w:cstheme="minorHAnsi"/>
          <w:sz w:val="22"/>
          <w:szCs w:val="22"/>
        </w:rPr>
        <w:t>także</w:t>
      </w:r>
      <w:r w:rsidRPr="00890249">
        <w:rPr>
          <w:rFonts w:asciiTheme="minorHAnsi" w:hAnsiTheme="minorHAnsi" w:cstheme="minorHAnsi"/>
          <w:sz w:val="22"/>
          <w:szCs w:val="22"/>
        </w:rPr>
        <w:t xml:space="preserve"> z celem szczegółowym </w:t>
      </w:r>
      <w:r w:rsidR="00DC3E89" w:rsidRPr="00890249">
        <w:rPr>
          <w:rFonts w:asciiTheme="minorHAnsi" w:hAnsiTheme="minorHAnsi" w:cstheme="minorHAnsi"/>
          <w:sz w:val="22"/>
          <w:szCs w:val="22"/>
        </w:rPr>
        <w:t>(</w:t>
      </w:r>
      <w:r w:rsidRPr="00890249">
        <w:rPr>
          <w:rFonts w:asciiTheme="minorHAnsi" w:hAnsiTheme="minorHAnsi" w:cstheme="minorHAnsi"/>
          <w:sz w:val="22"/>
          <w:szCs w:val="22"/>
        </w:rPr>
        <w:t xml:space="preserve">k) oraz </w:t>
      </w:r>
      <w:r w:rsidR="00DC3E89" w:rsidRPr="00890249">
        <w:rPr>
          <w:rFonts w:asciiTheme="minorHAnsi" w:hAnsiTheme="minorHAnsi" w:cstheme="minorHAnsi"/>
          <w:sz w:val="22"/>
          <w:szCs w:val="22"/>
        </w:rPr>
        <w:t>(</w:t>
      </w:r>
      <w:r w:rsidRPr="00890249">
        <w:rPr>
          <w:rFonts w:asciiTheme="minorHAnsi" w:hAnsiTheme="minorHAnsi" w:cstheme="minorHAnsi"/>
          <w:sz w:val="22"/>
          <w:szCs w:val="22"/>
        </w:rPr>
        <w:t xml:space="preserve">v). </w:t>
      </w:r>
    </w:p>
    <w:p w14:paraId="3A0E1EA6" w14:textId="3849CF50" w:rsidR="0093433C" w:rsidRPr="00890249" w:rsidRDefault="008374CE"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rPr>
        <w:t>Jednym z jej elementów jest skonsolidowana rehabilitacja medyczna osób</w:t>
      </w:r>
      <w:r w:rsidR="006F053C" w:rsidRPr="00890249">
        <w:rPr>
          <w:rFonts w:asciiTheme="minorHAnsi" w:hAnsiTheme="minorHAnsi" w:cstheme="minorHAnsi"/>
          <w:sz w:val="22"/>
          <w:szCs w:val="22"/>
        </w:rPr>
        <w:t xml:space="preserve"> </w:t>
      </w:r>
      <w:r w:rsidR="00EE19EB" w:rsidRPr="00890249">
        <w:rPr>
          <w:rFonts w:asciiTheme="minorHAnsi" w:hAnsiTheme="minorHAnsi" w:cstheme="minorHAnsi"/>
          <w:sz w:val="22"/>
          <w:szCs w:val="22"/>
          <w:lang w:eastAsia="en-US" w:bidi="ar-SA"/>
        </w:rPr>
        <w:t>wymagając</w:t>
      </w:r>
      <w:r w:rsidR="006F053C" w:rsidRPr="00890249">
        <w:rPr>
          <w:rFonts w:asciiTheme="minorHAnsi" w:hAnsiTheme="minorHAnsi" w:cstheme="minorHAnsi"/>
          <w:sz w:val="22"/>
          <w:szCs w:val="22"/>
          <w:lang w:eastAsia="en-US" w:bidi="ar-SA"/>
        </w:rPr>
        <w:t>ych</w:t>
      </w:r>
      <w:r w:rsidR="00EE19EB" w:rsidRPr="00890249">
        <w:rPr>
          <w:rFonts w:asciiTheme="minorHAnsi" w:hAnsiTheme="minorHAnsi" w:cstheme="minorHAnsi"/>
          <w:sz w:val="22"/>
          <w:szCs w:val="22"/>
          <w:lang w:eastAsia="en-US" w:bidi="ar-SA"/>
        </w:rPr>
        <w:t xml:space="preserve"> wzmożonej rekonwalescencji po przebyciu ciężkich chorób</w:t>
      </w:r>
      <w:r w:rsidR="000E491F" w:rsidRPr="00890249">
        <w:rPr>
          <w:rFonts w:asciiTheme="minorHAnsi" w:hAnsiTheme="minorHAnsi" w:cstheme="minorHAnsi"/>
          <w:sz w:val="22"/>
          <w:szCs w:val="22"/>
          <w:lang w:eastAsia="en-US" w:bidi="ar-SA"/>
        </w:rPr>
        <w:t>,</w:t>
      </w:r>
      <w:r w:rsidR="00AE019B" w:rsidRPr="00890249">
        <w:rPr>
          <w:rFonts w:asciiTheme="minorHAnsi" w:hAnsiTheme="minorHAnsi" w:cstheme="minorHAnsi"/>
          <w:sz w:val="22"/>
          <w:szCs w:val="22"/>
          <w:lang w:eastAsia="en-US" w:bidi="ar-SA"/>
        </w:rPr>
        <w:t xml:space="preserve"> </w:t>
      </w:r>
      <w:r w:rsidR="00637745">
        <w:rPr>
          <w:rFonts w:asciiTheme="minorHAnsi" w:hAnsiTheme="minorHAnsi" w:cstheme="minorHAnsi"/>
          <w:sz w:val="22"/>
          <w:szCs w:val="22"/>
          <w:lang w:eastAsia="en-US" w:bidi="ar-SA"/>
        </w:rPr>
        <w:t xml:space="preserve">w sytuacji schorzeń, </w:t>
      </w:r>
      <w:r w:rsidR="00EE19EB" w:rsidRPr="00890249">
        <w:rPr>
          <w:rFonts w:asciiTheme="minorHAnsi" w:hAnsiTheme="minorHAnsi" w:cstheme="minorHAnsi"/>
          <w:sz w:val="22"/>
          <w:szCs w:val="22"/>
          <w:lang w:eastAsia="en-US" w:bidi="ar-SA"/>
        </w:rPr>
        <w:t xml:space="preserve">które na dłuższy czas wykluczyły je z aktywności zawodowej. </w:t>
      </w:r>
      <w:r w:rsidR="00637745" w:rsidRPr="00637745">
        <w:rPr>
          <w:rFonts w:asciiTheme="minorHAnsi" w:hAnsiTheme="minorHAnsi" w:cstheme="minorHAnsi"/>
          <w:sz w:val="22"/>
          <w:szCs w:val="22"/>
          <w:lang w:eastAsia="en-US" w:bidi="ar-SA"/>
        </w:rPr>
        <w:t>Z uwagi na ograniczony dostęp do świadczeń rehabilitacyjnych, w tym zwłaszcza długi okres oczekiwania na tego typu usługi, szansa na powrót do zdrowia i sprawności jest coraz mniejsza. Istotna staje się m.in. rehabilitacja osób po przebyciu COVID-19 i innych chorób. Nadmierne przeciążanie pleców, długotrwałe siedzenie przed komputerem czy też inne czynniki związane z miejscem pracy prowadzą do różnego rodzaju schorzeń kręgosłupa, przez co niezbędna staje się również rehabilitacja pleców</w:t>
      </w:r>
      <w:r w:rsidR="00637745">
        <w:rPr>
          <w:rFonts w:asciiTheme="minorHAnsi" w:hAnsiTheme="minorHAnsi" w:cstheme="minorHAnsi"/>
          <w:sz w:val="22"/>
          <w:szCs w:val="22"/>
          <w:lang w:eastAsia="en-US" w:bidi="ar-SA"/>
        </w:rPr>
        <w:t xml:space="preserve">. </w:t>
      </w:r>
      <w:r w:rsidR="00F47334" w:rsidRPr="00890249">
        <w:rPr>
          <w:rFonts w:asciiTheme="minorHAnsi" w:hAnsiTheme="minorHAnsi" w:cstheme="minorHAnsi"/>
          <w:sz w:val="22"/>
          <w:szCs w:val="22"/>
        </w:rPr>
        <w:t>Jednocześnie z </w:t>
      </w:r>
      <w:r w:rsidR="00AE019B" w:rsidRPr="00890249">
        <w:rPr>
          <w:rFonts w:asciiTheme="minorHAnsi" w:hAnsiTheme="minorHAnsi" w:cstheme="minorHAnsi"/>
          <w:sz w:val="22"/>
          <w:szCs w:val="22"/>
        </w:rPr>
        <w:t xml:space="preserve">uwagi na ograniczony dostęp do świadczeń rehabilitacyjnych, w tym zwłaszcza długi okres oczekiwania na tego typu usługi, osoby po przebyciu ciężkich chorób mają coraz mniejszą szansę na powrót do zdrowia i sprawności. W kontekście pandemii COVID-19 istotna staje się </w:t>
      </w:r>
      <w:r w:rsidR="001B51EF" w:rsidRPr="00890249">
        <w:rPr>
          <w:rFonts w:asciiTheme="minorHAnsi" w:hAnsiTheme="minorHAnsi" w:cstheme="minorHAnsi"/>
          <w:sz w:val="22"/>
          <w:szCs w:val="22"/>
        </w:rPr>
        <w:t xml:space="preserve">także </w:t>
      </w:r>
      <w:r w:rsidR="00AE019B" w:rsidRPr="00890249">
        <w:rPr>
          <w:rFonts w:asciiTheme="minorHAnsi" w:hAnsiTheme="minorHAnsi" w:cstheme="minorHAnsi"/>
          <w:sz w:val="22"/>
          <w:szCs w:val="22"/>
        </w:rPr>
        <w:t>rehab</w:t>
      </w:r>
      <w:r w:rsidR="000E491F" w:rsidRPr="00890249">
        <w:rPr>
          <w:rFonts w:asciiTheme="minorHAnsi" w:hAnsiTheme="minorHAnsi" w:cstheme="minorHAnsi"/>
          <w:sz w:val="22"/>
          <w:szCs w:val="22"/>
        </w:rPr>
        <w:t>ilitacja osób, które przebyły tę</w:t>
      </w:r>
      <w:r w:rsidR="00AE019B" w:rsidRPr="00890249">
        <w:rPr>
          <w:rFonts w:asciiTheme="minorHAnsi" w:hAnsiTheme="minorHAnsi" w:cstheme="minorHAnsi"/>
          <w:sz w:val="22"/>
          <w:szCs w:val="22"/>
        </w:rPr>
        <w:t xml:space="preserve"> chorobę i </w:t>
      </w:r>
      <w:r w:rsidR="001B51EF" w:rsidRPr="00890249">
        <w:rPr>
          <w:rFonts w:asciiTheme="minorHAnsi" w:hAnsiTheme="minorHAnsi" w:cstheme="minorHAnsi"/>
          <w:sz w:val="22"/>
          <w:szCs w:val="22"/>
        </w:rPr>
        <w:t>cierpią</w:t>
      </w:r>
      <w:r w:rsidR="0061211F" w:rsidRPr="00890249">
        <w:rPr>
          <w:rFonts w:asciiTheme="minorHAnsi" w:hAnsiTheme="minorHAnsi" w:cstheme="minorHAnsi"/>
          <w:sz w:val="22"/>
          <w:szCs w:val="22"/>
        </w:rPr>
        <w:t xml:space="preserve"> na zaburzenia oddychania oraz problemy neurologiczne</w:t>
      </w:r>
      <w:r w:rsidR="00E842F9" w:rsidRPr="00890249">
        <w:rPr>
          <w:rFonts w:asciiTheme="minorHAnsi" w:hAnsiTheme="minorHAnsi" w:cstheme="minorHAnsi"/>
          <w:sz w:val="22"/>
          <w:szCs w:val="22"/>
        </w:rPr>
        <w:t>.</w:t>
      </w:r>
      <w:r w:rsidR="0061211F" w:rsidRPr="00890249">
        <w:rPr>
          <w:rFonts w:asciiTheme="minorHAnsi" w:hAnsiTheme="minorHAnsi" w:cstheme="minorHAnsi"/>
          <w:sz w:val="22"/>
          <w:szCs w:val="22"/>
        </w:rPr>
        <w:t xml:space="preserve"> Dostęp do tego typu świadczeń jest bardzo ograniczony, a podmioty je realizujące nie są w stanie wypełnić pogłębiającej się luki w tym zakresie.</w:t>
      </w:r>
      <w:r w:rsidR="00EE19EB" w:rsidRPr="00890249">
        <w:rPr>
          <w:rFonts w:asciiTheme="minorHAnsi" w:hAnsiTheme="minorHAnsi" w:cstheme="minorHAnsi"/>
          <w:sz w:val="22"/>
          <w:szCs w:val="22"/>
          <w:lang w:eastAsia="en-US" w:bidi="ar-SA"/>
        </w:rPr>
        <w:t xml:space="preserve"> </w:t>
      </w:r>
    </w:p>
    <w:p w14:paraId="74E939BF" w14:textId="77777777" w:rsidR="0093433C" w:rsidRPr="00890249" w:rsidRDefault="001B51EF"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E</w:t>
      </w:r>
      <w:r w:rsidR="008374CE" w:rsidRPr="00890249">
        <w:rPr>
          <w:rFonts w:asciiTheme="minorHAnsi" w:hAnsiTheme="minorHAnsi" w:cstheme="minorHAnsi"/>
          <w:sz w:val="22"/>
          <w:szCs w:val="22"/>
          <w:lang w:eastAsia="en-US" w:bidi="ar-SA"/>
        </w:rPr>
        <w:t>fektem wsparcia będzie utrzymanie pracowników w jak najlepszej</w:t>
      </w:r>
      <w:r w:rsidR="0061211F" w:rsidRPr="00890249">
        <w:rPr>
          <w:rFonts w:asciiTheme="minorHAnsi" w:hAnsiTheme="minorHAnsi" w:cstheme="minorHAnsi"/>
          <w:sz w:val="22"/>
          <w:szCs w:val="22"/>
          <w:lang w:eastAsia="en-US" w:bidi="ar-SA"/>
        </w:rPr>
        <w:t xml:space="preserve"> kondycji psychofizycznej na rynku pracy, przy jednoczesnym ułatwieniu </w:t>
      </w:r>
      <w:r w:rsidR="005E7A03" w:rsidRPr="00890249">
        <w:rPr>
          <w:rFonts w:asciiTheme="minorHAnsi" w:hAnsiTheme="minorHAnsi" w:cstheme="minorHAnsi"/>
          <w:sz w:val="22"/>
          <w:szCs w:val="22"/>
          <w:lang w:eastAsia="en-US" w:bidi="ar-SA"/>
        </w:rPr>
        <w:t>zatrudnienia</w:t>
      </w:r>
      <w:r w:rsidR="0061211F" w:rsidRPr="00890249">
        <w:rPr>
          <w:rFonts w:asciiTheme="minorHAnsi" w:hAnsiTheme="minorHAnsi" w:cstheme="minorHAnsi"/>
          <w:sz w:val="22"/>
          <w:szCs w:val="22"/>
          <w:lang w:eastAsia="en-US" w:bidi="ar-SA"/>
        </w:rPr>
        <w:t xml:space="preserve"> osobom </w:t>
      </w:r>
      <w:r w:rsidR="00D56DD7" w:rsidRPr="00890249">
        <w:rPr>
          <w:rFonts w:asciiTheme="minorHAnsi" w:hAnsiTheme="minorHAnsi" w:cstheme="minorHAnsi"/>
          <w:sz w:val="22"/>
          <w:szCs w:val="22"/>
          <w:lang w:eastAsia="en-US" w:bidi="ar-SA"/>
        </w:rPr>
        <w:t>bezrobotnym</w:t>
      </w:r>
      <w:r w:rsidR="0061211F" w:rsidRPr="00890249">
        <w:rPr>
          <w:rFonts w:asciiTheme="minorHAnsi" w:hAnsiTheme="minorHAnsi" w:cstheme="minorHAnsi"/>
          <w:sz w:val="22"/>
          <w:szCs w:val="22"/>
          <w:lang w:eastAsia="en-US" w:bidi="ar-SA"/>
        </w:rPr>
        <w:t>.</w:t>
      </w:r>
    </w:p>
    <w:p w14:paraId="208C98B8" w14:textId="071E6EC0" w:rsidR="0093433C" w:rsidRPr="00890249" w:rsidRDefault="22D4A143"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Rosnąca liczba osób pracujących w sektorze przemysłu i usług oraz rosnąca liczba nowopowstających miejsc pracy wskazuje, że w przedsiębiorstwach występować będzie </w:t>
      </w:r>
      <w:r w:rsidR="26B95310" w:rsidRPr="00890249">
        <w:rPr>
          <w:rFonts w:asciiTheme="minorHAnsi" w:hAnsiTheme="minorHAnsi" w:cstheme="minorHAnsi"/>
          <w:sz w:val="22"/>
          <w:szCs w:val="22"/>
          <w:lang w:eastAsia="en-US" w:bidi="ar-SA"/>
        </w:rPr>
        <w:t xml:space="preserve">popyt </w:t>
      </w:r>
      <w:r w:rsidRPr="00890249">
        <w:rPr>
          <w:rFonts w:asciiTheme="minorHAnsi" w:hAnsiTheme="minorHAnsi" w:cstheme="minorHAnsi"/>
          <w:sz w:val="22"/>
          <w:szCs w:val="22"/>
          <w:lang w:eastAsia="en-US" w:bidi="ar-SA"/>
        </w:rPr>
        <w:t>na podnoszenie kwalifikacji</w:t>
      </w:r>
      <w:r w:rsidR="0D3BDFD3" w:rsidRPr="00890249">
        <w:rPr>
          <w:rFonts w:asciiTheme="minorHAnsi" w:hAnsiTheme="minorHAnsi" w:cstheme="minorHAnsi"/>
          <w:sz w:val="22"/>
          <w:szCs w:val="22"/>
          <w:lang w:eastAsia="en-US" w:bidi="ar-SA"/>
        </w:rPr>
        <w:t xml:space="preserve"> i kompetencji</w:t>
      </w:r>
      <w:r w:rsidRPr="00890249">
        <w:rPr>
          <w:rFonts w:asciiTheme="minorHAnsi" w:hAnsiTheme="minorHAnsi" w:cstheme="minorHAnsi"/>
          <w:sz w:val="22"/>
          <w:szCs w:val="22"/>
          <w:lang w:eastAsia="en-US" w:bidi="ar-SA"/>
        </w:rPr>
        <w:t xml:space="preserve"> pracowników. </w:t>
      </w:r>
      <w:r w:rsidR="5DC8790B" w:rsidRPr="00890249">
        <w:rPr>
          <w:rFonts w:asciiTheme="minorHAnsi" w:hAnsiTheme="minorHAnsi" w:cstheme="minorHAnsi"/>
          <w:sz w:val="22"/>
          <w:szCs w:val="22"/>
          <w:lang w:eastAsia="en-US" w:bidi="ar-SA"/>
        </w:rPr>
        <w:t xml:space="preserve">Działania </w:t>
      </w:r>
      <w:r w:rsidRPr="00890249">
        <w:rPr>
          <w:rFonts w:asciiTheme="minorHAnsi" w:hAnsiTheme="minorHAnsi" w:cstheme="minorHAnsi"/>
          <w:sz w:val="22"/>
          <w:szCs w:val="22"/>
          <w:lang w:eastAsia="en-US" w:bidi="ar-SA"/>
        </w:rPr>
        <w:t>ukierunkowane będ</w:t>
      </w:r>
      <w:r w:rsidR="5DC8790B" w:rsidRPr="00890249">
        <w:rPr>
          <w:rFonts w:asciiTheme="minorHAnsi" w:hAnsiTheme="minorHAnsi" w:cstheme="minorHAnsi"/>
          <w:sz w:val="22"/>
          <w:szCs w:val="22"/>
          <w:lang w:eastAsia="en-US" w:bidi="ar-SA"/>
        </w:rPr>
        <w:t>ą</w:t>
      </w:r>
      <w:r w:rsidRPr="00890249">
        <w:rPr>
          <w:rFonts w:asciiTheme="minorHAnsi" w:hAnsiTheme="minorHAnsi" w:cstheme="minorHAnsi"/>
          <w:sz w:val="22"/>
          <w:szCs w:val="22"/>
          <w:lang w:eastAsia="en-US" w:bidi="ar-SA"/>
        </w:rPr>
        <w:t xml:space="preserve"> na </w:t>
      </w:r>
      <w:r w:rsidR="5DC8790B" w:rsidRPr="00890249">
        <w:rPr>
          <w:rFonts w:asciiTheme="minorHAnsi" w:hAnsiTheme="minorHAnsi" w:cstheme="minorHAnsi"/>
          <w:sz w:val="22"/>
          <w:szCs w:val="22"/>
          <w:lang w:eastAsia="en-US" w:bidi="ar-SA"/>
        </w:rPr>
        <w:t xml:space="preserve">potrzeby pracodawców </w:t>
      </w:r>
      <w:r w:rsidR="00E53D32">
        <w:rPr>
          <w:rFonts w:asciiTheme="minorHAnsi" w:hAnsiTheme="minorHAnsi" w:cstheme="minorHAnsi"/>
          <w:sz w:val="22"/>
          <w:szCs w:val="22"/>
          <w:lang w:eastAsia="en-US" w:bidi="ar-SA"/>
        </w:rPr>
        <w:t>i </w:t>
      </w:r>
      <w:r w:rsidRPr="00890249">
        <w:rPr>
          <w:rFonts w:asciiTheme="minorHAnsi" w:hAnsiTheme="minorHAnsi" w:cstheme="minorHAnsi"/>
          <w:sz w:val="22"/>
          <w:szCs w:val="22"/>
          <w:lang w:eastAsia="en-US" w:bidi="ar-SA"/>
        </w:rPr>
        <w:t>obejm</w:t>
      </w:r>
      <w:r w:rsidR="5DC8790B" w:rsidRPr="00890249">
        <w:rPr>
          <w:rFonts w:asciiTheme="minorHAnsi" w:hAnsiTheme="minorHAnsi" w:cstheme="minorHAnsi"/>
          <w:sz w:val="22"/>
          <w:szCs w:val="22"/>
          <w:lang w:eastAsia="en-US" w:bidi="ar-SA"/>
        </w:rPr>
        <w:t>ą</w:t>
      </w:r>
      <w:r w:rsidRPr="00890249">
        <w:rPr>
          <w:rFonts w:asciiTheme="minorHAnsi" w:hAnsiTheme="minorHAnsi" w:cstheme="minorHAnsi"/>
          <w:sz w:val="22"/>
          <w:szCs w:val="22"/>
          <w:lang w:eastAsia="en-US" w:bidi="ar-SA"/>
        </w:rPr>
        <w:t xml:space="preserve"> </w:t>
      </w:r>
      <w:r w:rsidR="0D3BDFD3" w:rsidRPr="00890249">
        <w:rPr>
          <w:rFonts w:asciiTheme="minorHAnsi" w:hAnsiTheme="minorHAnsi" w:cstheme="minorHAnsi"/>
          <w:sz w:val="22"/>
          <w:szCs w:val="22"/>
          <w:lang w:eastAsia="en-US" w:bidi="ar-SA"/>
        </w:rPr>
        <w:t xml:space="preserve">kompleksowe usługi rozwojowe. </w:t>
      </w:r>
      <w:r w:rsidR="7BB3038C" w:rsidRPr="00890249">
        <w:rPr>
          <w:rFonts w:asciiTheme="minorHAnsi" w:hAnsiTheme="minorHAnsi" w:cstheme="minorHAnsi"/>
          <w:sz w:val="22"/>
          <w:szCs w:val="22"/>
          <w:lang w:eastAsia="en-US" w:bidi="ar-SA"/>
        </w:rPr>
        <w:t>Wsparcie udzielane będzie z wykorzystaniem popytowego systemu</w:t>
      </w:r>
      <w:r w:rsidR="3D71C946" w:rsidRPr="00890249">
        <w:rPr>
          <w:rFonts w:asciiTheme="minorHAnsi" w:hAnsiTheme="minorHAnsi" w:cstheme="minorHAnsi"/>
          <w:sz w:val="22"/>
          <w:szCs w:val="22"/>
          <w:lang w:eastAsia="en-US" w:bidi="ar-SA"/>
        </w:rPr>
        <w:t xml:space="preserve"> finansowania</w:t>
      </w:r>
      <w:r w:rsidR="7BB3038C" w:rsidRPr="00890249">
        <w:rPr>
          <w:rFonts w:asciiTheme="minorHAnsi" w:hAnsiTheme="minorHAnsi" w:cstheme="minorHAnsi"/>
          <w:sz w:val="22"/>
          <w:szCs w:val="22"/>
          <w:lang w:eastAsia="en-US" w:bidi="ar-SA"/>
        </w:rPr>
        <w:t xml:space="preserve">. </w:t>
      </w:r>
      <w:r w:rsidR="41812178" w:rsidRPr="00890249">
        <w:rPr>
          <w:rFonts w:asciiTheme="minorHAnsi" w:hAnsiTheme="minorHAnsi" w:cstheme="minorHAnsi"/>
          <w:sz w:val="22"/>
          <w:szCs w:val="22"/>
          <w:lang w:eastAsia="en-US" w:bidi="ar-SA"/>
        </w:rPr>
        <w:t>Interwencja w </w:t>
      </w:r>
      <w:r w:rsidRPr="00890249">
        <w:rPr>
          <w:rFonts w:asciiTheme="minorHAnsi" w:hAnsiTheme="minorHAnsi" w:cstheme="minorHAnsi"/>
          <w:sz w:val="22"/>
          <w:szCs w:val="22"/>
          <w:lang w:eastAsia="en-US" w:bidi="ar-SA"/>
        </w:rPr>
        <w:t>zakresie usług rozwojowych zostanie skoncentrowana przede wszystkim na int</w:t>
      </w:r>
      <w:r w:rsidR="004E4D13">
        <w:rPr>
          <w:rFonts w:asciiTheme="minorHAnsi" w:hAnsiTheme="minorHAnsi" w:cstheme="minorHAnsi"/>
          <w:sz w:val="22"/>
          <w:szCs w:val="22"/>
          <w:lang w:eastAsia="en-US" w:bidi="ar-SA"/>
        </w:rPr>
        <w:t xml:space="preserve">eligentnych specjalizacjach, </w:t>
      </w:r>
      <w:r w:rsidRPr="00890249">
        <w:rPr>
          <w:rFonts w:asciiTheme="minorHAnsi" w:hAnsiTheme="minorHAnsi" w:cstheme="minorHAnsi"/>
          <w:sz w:val="22"/>
          <w:szCs w:val="22"/>
          <w:lang w:eastAsia="en-US" w:bidi="ar-SA"/>
        </w:rPr>
        <w:t>branżach zidentyfikowanych jako kluczowe</w:t>
      </w:r>
      <w:r w:rsidR="004E4D13">
        <w:rPr>
          <w:rFonts w:asciiTheme="minorHAnsi" w:hAnsiTheme="minorHAnsi" w:cstheme="minorHAnsi"/>
          <w:sz w:val="22"/>
          <w:szCs w:val="22"/>
          <w:lang w:eastAsia="en-US" w:bidi="ar-SA"/>
        </w:rPr>
        <w:t xml:space="preserve"> dla rozwoju regionu </w:t>
      </w:r>
      <w:r w:rsidR="41812178" w:rsidRPr="00890249">
        <w:rPr>
          <w:rFonts w:asciiTheme="minorHAnsi" w:hAnsiTheme="minorHAnsi" w:cstheme="minorHAnsi"/>
          <w:sz w:val="22"/>
          <w:szCs w:val="22"/>
          <w:lang w:eastAsia="en-US" w:bidi="ar-SA"/>
        </w:rPr>
        <w:t>w </w:t>
      </w:r>
      <w:r w:rsidRPr="00890249">
        <w:rPr>
          <w:rFonts w:asciiTheme="minorHAnsi" w:hAnsiTheme="minorHAnsi" w:cstheme="minorHAnsi"/>
          <w:sz w:val="22"/>
          <w:szCs w:val="22"/>
          <w:lang w:eastAsia="en-US" w:bidi="ar-SA"/>
        </w:rPr>
        <w:t>obszarze zawodów deficytowych</w:t>
      </w:r>
      <w:r w:rsidR="00EE19EB" w:rsidRPr="00890249">
        <w:rPr>
          <w:rFonts w:asciiTheme="minorHAnsi" w:hAnsiTheme="minorHAnsi" w:cstheme="minorHAnsi"/>
          <w:sz w:val="22"/>
          <w:szCs w:val="22"/>
          <w:vertAlign w:val="superscript"/>
          <w:lang w:eastAsia="en-US" w:bidi="ar-SA"/>
        </w:rPr>
        <w:footnoteReference w:id="161"/>
      </w:r>
      <w:r w:rsidR="004E4D13">
        <w:rPr>
          <w:rFonts w:asciiTheme="minorHAnsi" w:hAnsiTheme="minorHAnsi" w:cstheme="minorHAnsi"/>
          <w:sz w:val="22"/>
          <w:szCs w:val="22"/>
          <w:lang w:eastAsia="en-US" w:bidi="ar-SA"/>
        </w:rPr>
        <w:t xml:space="preserve"> oraz na kompetencjach ekologicznych i cyfrowych</w:t>
      </w:r>
      <w:r w:rsidRPr="00890249">
        <w:rPr>
          <w:rFonts w:asciiTheme="minorHAnsi" w:hAnsiTheme="minorHAnsi" w:cstheme="minorHAnsi"/>
          <w:sz w:val="22"/>
          <w:szCs w:val="22"/>
          <w:lang w:eastAsia="en-US" w:bidi="ar-SA"/>
        </w:rPr>
        <w:t>.</w:t>
      </w:r>
    </w:p>
    <w:p w14:paraId="3C81B73C" w14:textId="54E235B1" w:rsidR="0093433C" w:rsidRPr="00890249" w:rsidRDefault="004D352C"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Narastające negatywne </w:t>
      </w:r>
      <w:r w:rsidR="000158CA" w:rsidRPr="00890249">
        <w:rPr>
          <w:rFonts w:asciiTheme="minorHAnsi" w:hAnsiTheme="minorHAnsi" w:cstheme="minorHAnsi"/>
          <w:sz w:val="22"/>
          <w:szCs w:val="22"/>
        </w:rPr>
        <w:t>zjawiska społeczno-ekonomiczne</w:t>
      </w:r>
      <w:r w:rsidR="00C8057B" w:rsidRPr="00890249">
        <w:rPr>
          <w:rFonts w:asciiTheme="minorHAnsi" w:hAnsiTheme="minorHAnsi" w:cstheme="minorHAnsi"/>
          <w:sz w:val="22"/>
          <w:szCs w:val="22"/>
        </w:rPr>
        <w:t xml:space="preserve"> </w:t>
      </w:r>
      <w:r w:rsidRPr="00890249">
        <w:rPr>
          <w:rFonts w:asciiTheme="minorHAnsi" w:hAnsiTheme="minorHAnsi" w:cstheme="minorHAnsi"/>
          <w:sz w:val="22"/>
          <w:szCs w:val="22"/>
        </w:rPr>
        <w:t>mogą potencjalnie zachwiać sytuacją na rynku pracy</w:t>
      </w:r>
      <w:r w:rsidR="00C8057B" w:rsidRPr="00890249">
        <w:rPr>
          <w:rFonts w:asciiTheme="minorHAnsi" w:hAnsiTheme="minorHAnsi" w:cstheme="minorHAnsi"/>
          <w:sz w:val="22"/>
          <w:szCs w:val="22"/>
        </w:rPr>
        <w:t>, powodują</w:t>
      </w:r>
      <w:r w:rsidR="000158CA" w:rsidRPr="00890249">
        <w:rPr>
          <w:rFonts w:asciiTheme="minorHAnsi" w:hAnsiTheme="minorHAnsi" w:cstheme="minorHAnsi"/>
          <w:sz w:val="22"/>
          <w:szCs w:val="22"/>
        </w:rPr>
        <w:t>c</w:t>
      </w:r>
      <w:r w:rsidR="00C8057B" w:rsidRPr="00890249">
        <w:rPr>
          <w:rFonts w:asciiTheme="minorHAnsi" w:hAnsiTheme="minorHAnsi" w:cstheme="minorHAnsi"/>
          <w:sz w:val="22"/>
          <w:szCs w:val="22"/>
        </w:rPr>
        <w:t xml:space="preserve"> konieczność</w:t>
      </w:r>
      <w:r w:rsidR="009C0C14" w:rsidRPr="00890249">
        <w:rPr>
          <w:rFonts w:asciiTheme="minorHAnsi" w:hAnsiTheme="minorHAnsi" w:cstheme="minorHAnsi"/>
          <w:sz w:val="22"/>
          <w:szCs w:val="22"/>
        </w:rPr>
        <w:t xml:space="preserve"> </w:t>
      </w:r>
      <w:r w:rsidR="000E491F" w:rsidRPr="00890249">
        <w:rPr>
          <w:rFonts w:asciiTheme="minorHAnsi" w:hAnsiTheme="minorHAnsi" w:cstheme="minorHAnsi"/>
          <w:sz w:val="22"/>
          <w:szCs w:val="22"/>
        </w:rPr>
        <w:t>n</w:t>
      </w:r>
      <w:r w:rsidR="00C8057B" w:rsidRPr="00890249">
        <w:rPr>
          <w:rFonts w:asciiTheme="minorHAnsi" w:hAnsiTheme="minorHAnsi" w:cstheme="minorHAnsi"/>
          <w:sz w:val="22"/>
          <w:szCs w:val="22"/>
        </w:rPr>
        <w:t xml:space="preserve">atychmiastowej odpowiedzi w postaci </w:t>
      </w:r>
      <w:r w:rsidR="009C0C14" w:rsidRPr="00890249">
        <w:rPr>
          <w:rFonts w:asciiTheme="minorHAnsi" w:hAnsiTheme="minorHAnsi" w:cstheme="minorHAnsi"/>
          <w:sz w:val="22"/>
          <w:szCs w:val="22"/>
        </w:rPr>
        <w:t xml:space="preserve">programów </w:t>
      </w:r>
      <w:proofErr w:type="spellStart"/>
      <w:r w:rsidR="009C0C14" w:rsidRPr="00890249">
        <w:rPr>
          <w:rFonts w:asciiTheme="minorHAnsi" w:hAnsiTheme="minorHAnsi" w:cstheme="minorHAnsi"/>
          <w:sz w:val="22"/>
          <w:szCs w:val="22"/>
        </w:rPr>
        <w:t>outplacementowych</w:t>
      </w:r>
      <w:proofErr w:type="spellEnd"/>
      <w:r w:rsidR="00B314B0" w:rsidRPr="00890249">
        <w:rPr>
          <w:rFonts w:asciiTheme="minorHAnsi" w:hAnsiTheme="minorHAnsi" w:cstheme="minorHAnsi"/>
          <w:sz w:val="22"/>
          <w:szCs w:val="22"/>
        </w:rPr>
        <w:t>.</w:t>
      </w:r>
      <w:r w:rsidR="00F11D6A" w:rsidRPr="00890249">
        <w:rPr>
          <w:rFonts w:asciiTheme="minorHAnsi" w:hAnsiTheme="minorHAnsi" w:cstheme="minorHAnsi"/>
          <w:sz w:val="22"/>
          <w:szCs w:val="22"/>
        </w:rPr>
        <w:t xml:space="preserve"> </w:t>
      </w:r>
      <w:r w:rsidR="00967287" w:rsidRPr="00890249">
        <w:rPr>
          <w:rFonts w:asciiTheme="minorHAnsi" w:hAnsiTheme="minorHAnsi" w:cstheme="minorHAnsi"/>
          <w:sz w:val="22"/>
          <w:szCs w:val="22"/>
        </w:rPr>
        <w:t xml:space="preserve">Obejmować one będą wszelkie usługi i instrumenty rynku pracy, w tym m.in. doradztwo zawodowe, szkolenia, staże, dodatek relokacyjny, bezzwrotne wsparcie finansowe na </w:t>
      </w:r>
      <w:r w:rsidR="00967287" w:rsidRPr="00890249">
        <w:rPr>
          <w:rFonts w:asciiTheme="minorHAnsi" w:hAnsiTheme="minorHAnsi" w:cstheme="minorHAnsi"/>
          <w:sz w:val="22"/>
          <w:szCs w:val="22"/>
        </w:rPr>
        <w:lastRenderedPageBreak/>
        <w:t xml:space="preserve">rozpoczęcie działalności gospodarczej itp. </w:t>
      </w:r>
      <w:r w:rsidR="009C0C14" w:rsidRPr="00890249">
        <w:rPr>
          <w:rFonts w:asciiTheme="minorHAnsi" w:hAnsiTheme="minorHAnsi" w:cstheme="minorHAnsi"/>
          <w:sz w:val="22"/>
          <w:szCs w:val="22"/>
        </w:rPr>
        <w:t xml:space="preserve">Wsparcie </w:t>
      </w:r>
      <w:r w:rsidR="006673E5" w:rsidRPr="00890249">
        <w:rPr>
          <w:rFonts w:asciiTheme="minorHAnsi" w:hAnsiTheme="minorHAnsi" w:cstheme="minorHAnsi"/>
          <w:sz w:val="22"/>
          <w:szCs w:val="22"/>
        </w:rPr>
        <w:t>to będzie miało</w:t>
      </w:r>
      <w:r w:rsidR="009C0C14" w:rsidRPr="00890249">
        <w:rPr>
          <w:rFonts w:asciiTheme="minorHAnsi" w:hAnsiTheme="minorHAnsi" w:cstheme="minorHAnsi"/>
          <w:sz w:val="22"/>
          <w:szCs w:val="22"/>
        </w:rPr>
        <w:t xml:space="preserve"> na celu złagodzenie niepożądanych procesów na rynku pracy</w:t>
      </w:r>
      <w:r w:rsidR="00F11D6A" w:rsidRPr="00890249">
        <w:rPr>
          <w:rFonts w:asciiTheme="minorHAnsi" w:hAnsiTheme="minorHAnsi" w:cstheme="minorHAnsi"/>
          <w:sz w:val="22"/>
          <w:szCs w:val="22"/>
        </w:rPr>
        <w:t xml:space="preserve">, </w:t>
      </w:r>
      <w:r w:rsidR="009C0C14" w:rsidRPr="00890249">
        <w:rPr>
          <w:rFonts w:asciiTheme="minorHAnsi" w:hAnsiTheme="minorHAnsi" w:cstheme="minorHAnsi"/>
          <w:sz w:val="22"/>
          <w:szCs w:val="22"/>
        </w:rPr>
        <w:t>powstrzymanie wzrostu bezrobocia</w:t>
      </w:r>
      <w:r w:rsidR="00F11D6A" w:rsidRPr="00890249">
        <w:rPr>
          <w:rFonts w:asciiTheme="minorHAnsi" w:hAnsiTheme="minorHAnsi" w:cstheme="minorHAnsi"/>
          <w:sz w:val="22"/>
          <w:szCs w:val="22"/>
        </w:rPr>
        <w:t xml:space="preserve">, </w:t>
      </w:r>
      <w:r w:rsidR="009C0C14" w:rsidRPr="00890249">
        <w:rPr>
          <w:rFonts w:asciiTheme="minorHAnsi" w:hAnsiTheme="minorHAnsi" w:cstheme="minorHAnsi"/>
          <w:sz w:val="22"/>
          <w:szCs w:val="22"/>
        </w:rPr>
        <w:t>dostosowanie kwalifikacji</w:t>
      </w:r>
      <w:r w:rsidR="00F11D6A" w:rsidRPr="00890249">
        <w:rPr>
          <w:rFonts w:asciiTheme="minorHAnsi" w:hAnsiTheme="minorHAnsi" w:cstheme="minorHAnsi"/>
          <w:sz w:val="22"/>
          <w:szCs w:val="22"/>
        </w:rPr>
        <w:t xml:space="preserve"> pracownika</w:t>
      </w:r>
      <w:r w:rsidR="009C0C14" w:rsidRPr="00890249">
        <w:rPr>
          <w:rFonts w:asciiTheme="minorHAnsi" w:hAnsiTheme="minorHAnsi" w:cstheme="minorHAnsi"/>
          <w:sz w:val="22"/>
          <w:szCs w:val="22"/>
        </w:rPr>
        <w:t xml:space="preserve"> do aktualnych wymogów rynku, a także pozyskanie </w:t>
      </w:r>
      <w:r w:rsidR="00F11D6A" w:rsidRPr="00890249">
        <w:rPr>
          <w:rFonts w:asciiTheme="minorHAnsi" w:hAnsiTheme="minorHAnsi" w:cstheme="minorHAnsi"/>
          <w:sz w:val="22"/>
          <w:szCs w:val="22"/>
        </w:rPr>
        <w:t xml:space="preserve">przez niego </w:t>
      </w:r>
      <w:r w:rsidR="009C0C14" w:rsidRPr="00890249">
        <w:rPr>
          <w:rFonts w:asciiTheme="minorHAnsi" w:hAnsiTheme="minorHAnsi" w:cstheme="minorHAnsi"/>
          <w:sz w:val="22"/>
          <w:szCs w:val="22"/>
        </w:rPr>
        <w:t>now</w:t>
      </w:r>
      <w:r w:rsidR="0061158F" w:rsidRPr="00890249">
        <w:rPr>
          <w:rFonts w:asciiTheme="minorHAnsi" w:hAnsiTheme="minorHAnsi" w:cstheme="minorHAnsi"/>
          <w:sz w:val="22"/>
          <w:szCs w:val="22"/>
        </w:rPr>
        <w:t>ych</w:t>
      </w:r>
      <w:r w:rsidR="009C0C14" w:rsidRPr="00890249">
        <w:rPr>
          <w:rFonts w:asciiTheme="minorHAnsi" w:hAnsiTheme="minorHAnsi" w:cstheme="minorHAnsi"/>
          <w:sz w:val="22"/>
          <w:szCs w:val="22"/>
        </w:rPr>
        <w:t xml:space="preserve"> umiejętności</w:t>
      </w:r>
      <w:r w:rsidR="00283544" w:rsidRPr="00890249">
        <w:rPr>
          <w:rFonts w:asciiTheme="minorHAnsi" w:hAnsiTheme="minorHAnsi" w:cstheme="minorHAnsi"/>
          <w:sz w:val="22"/>
          <w:szCs w:val="22"/>
        </w:rPr>
        <w:t xml:space="preserve"> i kompetencji</w:t>
      </w:r>
      <w:r w:rsidR="009C0C14" w:rsidRPr="00890249">
        <w:rPr>
          <w:rFonts w:asciiTheme="minorHAnsi" w:hAnsiTheme="minorHAnsi" w:cstheme="minorHAnsi"/>
          <w:sz w:val="22"/>
          <w:szCs w:val="22"/>
        </w:rPr>
        <w:t xml:space="preserve">. </w:t>
      </w:r>
    </w:p>
    <w:p w14:paraId="7F11A776" w14:textId="3E55CC90" w:rsidR="0093433C" w:rsidRPr="00890249" w:rsidRDefault="5AD6420B"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Pandemia </w:t>
      </w:r>
      <w:r w:rsidR="1014C6C8" w:rsidRPr="00890249">
        <w:rPr>
          <w:rFonts w:asciiTheme="minorHAnsi" w:hAnsiTheme="minorHAnsi" w:cstheme="minorHAnsi"/>
          <w:sz w:val="22"/>
          <w:szCs w:val="22"/>
          <w:lang w:eastAsia="en-US" w:bidi="ar-SA"/>
        </w:rPr>
        <w:t xml:space="preserve">COVID-19 </w:t>
      </w:r>
      <w:r w:rsidRPr="00890249">
        <w:rPr>
          <w:rFonts w:asciiTheme="minorHAnsi" w:hAnsiTheme="minorHAnsi" w:cstheme="minorHAnsi"/>
          <w:sz w:val="22"/>
          <w:szCs w:val="22"/>
          <w:lang w:eastAsia="en-US" w:bidi="ar-SA"/>
        </w:rPr>
        <w:t>uwypukliła konieczność dalszej promocji elastycznych form zatrudnienia, zwłaszcza pracy zdalnej, która wykorzystywana jest</w:t>
      </w:r>
      <w:r w:rsidR="39F523A4" w:rsidRPr="00890249">
        <w:rPr>
          <w:rFonts w:asciiTheme="minorHAnsi" w:hAnsiTheme="minorHAnsi" w:cstheme="minorHAnsi"/>
          <w:sz w:val="22"/>
          <w:szCs w:val="22"/>
          <w:lang w:eastAsia="en-US" w:bidi="ar-SA"/>
        </w:rPr>
        <w:t xml:space="preserve"> wciąż w niewielkim zakresie. W </w:t>
      </w:r>
      <w:r w:rsidRPr="00890249">
        <w:rPr>
          <w:rFonts w:asciiTheme="minorHAnsi" w:hAnsiTheme="minorHAnsi" w:cstheme="minorHAnsi"/>
          <w:sz w:val="22"/>
          <w:szCs w:val="22"/>
          <w:lang w:eastAsia="en-US" w:bidi="ar-SA"/>
        </w:rPr>
        <w:t xml:space="preserve">końcu czerwca 2020 r. udział osób, które pracowały zdalnie w związku z sytuacją epidemiczną </w:t>
      </w:r>
      <w:r w:rsidR="39F523A4" w:rsidRPr="00890249">
        <w:rPr>
          <w:rFonts w:asciiTheme="minorHAnsi" w:hAnsiTheme="minorHAnsi" w:cstheme="minorHAnsi"/>
          <w:sz w:val="22"/>
          <w:szCs w:val="22"/>
          <w:lang w:eastAsia="en-US" w:bidi="ar-SA"/>
        </w:rPr>
        <w:t>w </w:t>
      </w:r>
      <w:r w:rsidRPr="00890249">
        <w:rPr>
          <w:rFonts w:asciiTheme="minorHAnsi" w:hAnsiTheme="minorHAnsi" w:cstheme="minorHAnsi"/>
          <w:sz w:val="22"/>
          <w:szCs w:val="22"/>
          <w:lang w:eastAsia="en-US" w:bidi="ar-SA"/>
        </w:rPr>
        <w:t>ogólnej liczbie pracujących objętych badaniem „Popyt na pracę” w </w:t>
      </w:r>
      <w:r w:rsidR="26B95310" w:rsidRPr="00890249">
        <w:rPr>
          <w:rFonts w:asciiTheme="minorHAnsi" w:hAnsiTheme="minorHAnsi" w:cstheme="minorHAnsi"/>
          <w:sz w:val="22"/>
          <w:szCs w:val="22"/>
          <w:lang w:eastAsia="en-US" w:bidi="ar-SA"/>
        </w:rPr>
        <w:t>regionie</w:t>
      </w:r>
      <w:r w:rsidRPr="00890249">
        <w:rPr>
          <w:rFonts w:asciiTheme="minorHAnsi" w:hAnsiTheme="minorHAnsi" w:cstheme="minorHAnsi"/>
          <w:sz w:val="22"/>
          <w:szCs w:val="22"/>
          <w:lang w:eastAsia="en-US" w:bidi="ar-SA"/>
        </w:rPr>
        <w:t xml:space="preserve"> wyniósł 4,9% i był jednym z najniższych w kraju</w:t>
      </w:r>
      <w:r w:rsidR="009E70CA" w:rsidRPr="00890249">
        <w:rPr>
          <w:rStyle w:val="Odwoanieprzypisudolnego"/>
          <w:rFonts w:asciiTheme="minorHAnsi" w:eastAsiaTheme="minorEastAsia" w:hAnsiTheme="minorHAnsi" w:cstheme="minorHAnsi"/>
          <w:sz w:val="22"/>
          <w:szCs w:val="22"/>
          <w:lang w:eastAsia="en-US" w:bidi="ar-SA"/>
        </w:rPr>
        <w:footnoteReference w:id="162"/>
      </w:r>
      <w:r w:rsidRPr="00890249">
        <w:rPr>
          <w:rFonts w:asciiTheme="minorHAnsi" w:hAnsiTheme="minorHAnsi" w:cstheme="minorHAnsi"/>
          <w:sz w:val="22"/>
          <w:szCs w:val="22"/>
          <w:lang w:eastAsia="en-US" w:bidi="ar-SA"/>
        </w:rPr>
        <w:t xml:space="preserve">. </w:t>
      </w:r>
      <w:r w:rsidR="0074473A" w:rsidRPr="00890249">
        <w:rPr>
          <w:rFonts w:asciiTheme="minorHAnsi" w:hAnsiTheme="minorHAnsi" w:cstheme="minorHAnsi"/>
          <w:sz w:val="22"/>
          <w:szCs w:val="22"/>
          <w:lang w:eastAsia="en-US" w:bidi="ar-SA"/>
        </w:rPr>
        <w:t>U</w:t>
      </w:r>
      <w:r w:rsidR="4D60318C" w:rsidRPr="00890249">
        <w:rPr>
          <w:rFonts w:asciiTheme="minorHAnsi" w:hAnsiTheme="minorHAnsi" w:cstheme="minorHAnsi"/>
          <w:sz w:val="22"/>
          <w:szCs w:val="22"/>
          <w:lang w:eastAsia="en-US" w:bidi="ar-SA"/>
        </w:rPr>
        <w:t>powszechnienie</w:t>
      </w:r>
      <w:r w:rsidRPr="00890249">
        <w:rPr>
          <w:rFonts w:asciiTheme="minorHAnsi" w:hAnsiTheme="minorHAnsi" w:cstheme="minorHAnsi"/>
          <w:sz w:val="22"/>
          <w:szCs w:val="22"/>
          <w:lang w:eastAsia="en-US" w:bidi="ar-SA"/>
        </w:rPr>
        <w:t xml:space="preserve"> elastycznych form organizacji pracy może pomóc w reagowaniu na kryzys, a także zapewnić wsparcie osobom z grup o niższych wskaźnikach aktywności zawodowej w znalezieniu</w:t>
      </w:r>
      <w:r w:rsidR="4D60318C" w:rsidRPr="00890249">
        <w:rPr>
          <w:rFonts w:asciiTheme="minorHAnsi" w:hAnsiTheme="minorHAnsi" w:cstheme="minorHAnsi"/>
          <w:sz w:val="22"/>
          <w:szCs w:val="22"/>
          <w:lang w:eastAsia="en-US" w:bidi="ar-SA"/>
        </w:rPr>
        <w:t>/utrzymaniu</w:t>
      </w:r>
      <w:r w:rsidRPr="00890249">
        <w:rPr>
          <w:rFonts w:asciiTheme="minorHAnsi" w:hAnsiTheme="minorHAnsi" w:cstheme="minorHAnsi"/>
          <w:sz w:val="22"/>
          <w:szCs w:val="22"/>
          <w:lang w:eastAsia="en-US" w:bidi="ar-SA"/>
        </w:rPr>
        <w:t xml:space="preserve"> stałego zatrudnienia. </w:t>
      </w:r>
      <w:r w:rsidR="03622C44" w:rsidRPr="00890249">
        <w:rPr>
          <w:rFonts w:asciiTheme="minorHAnsi" w:hAnsiTheme="minorHAnsi" w:cstheme="minorHAnsi"/>
          <w:sz w:val="22"/>
          <w:szCs w:val="22"/>
          <w:lang w:eastAsia="en-US" w:bidi="ar-SA"/>
        </w:rPr>
        <w:t>W ramach elastycznych form zatrudnienia realizowane będ</w:t>
      </w:r>
      <w:r w:rsidR="68537518" w:rsidRPr="00890249">
        <w:rPr>
          <w:rFonts w:asciiTheme="minorHAnsi" w:hAnsiTheme="minorHAnsi" w:cstheme="minorHAnsi"/>
          <w:sz w:val="22"/>
          <w:szCs w:val="22"/>
          <w:lang w:eastAsia="en-US" w:bidi="ar-SA"/>
        </w:rPr>
        <w:t>ą</w:t>
      </w:r>
      <w:r w:rsidR="03622C44" w:rsidRPr="00890249">
        <w:rPr>
          <w:rFonts w:asciiTheme="minorHAnsi" w:hAnsiTheme="minorHAnsi" w:cstheme="minorHAnsi"/>
          <w:sz w:val="22"/>
          <w:szCs w:val="22"/>
          <w:lang w:eastAsia="en-US" w:bidi="ar-SA"/>
        </w:rPr>
        <w:t xml:space="preserve"> m.in.: </w:t>
      </w:r>
      <w:r w:rsidR="72028CA5" w:rsidRPr="00890249">
        <w:rPr>
          <w:rFonts w:asciiTheme="minorHAnsi" w:hAnsiTheme="minorHAnsi" w:cstheme="minorHAnsi"/>
          <w:sz w:val="22"/>
          <w:szCs w:val="22"/>
          <w:lang w:eastAsia="en-US" w:bidi="ar-SA"/>
        </w:rPr>
        <w:t>szkolenia dla pracowników i pracodawców</w:t>
      </w:r>
      <w:r w:rsidR="4696C143" w:rsidRPr="00890249">
        <w:rPr>
          <w:rFonts w:asciiTheme="minorHAnsi" w:hAnsiTheme="minorHAnsi" w:cstheme="minorHAnsi"/>
          <w:sz w:val="22"/>
          <w:szCs w:val="22"/>
          <w:lang w:eastAsia="en-US" w:bidi="ar-SA"/>
        </w:rPr>
        <w:t xml:space="preserve"> oraz </w:t>
      </w:r>
      <w:r w:rsidR="03622C44" w:rsidRPr="00890249">
        <w:rPr>
          <w:rFonts w:asciiTheme="minorHAnsi" w:hAnsiTheme="minorHAnsi" w:cstheme="minorHAnsi"/>
          <w:sz w:val="22"/>
          <w:szCs w:val="22"/>
          <w:lang w:eastAsia="en-US" w:bidi="ar-SA"/>
        </w:rPr>
        <w:t xml:space="preserve">subsydiowanie zatrudnienia itp. </w:t>
      </w:r>
      <w:r w:rsidR="652CF95A" w:rsidRPr="00890249">
        <w:rPr>
          <w:rFonts w:asciiTheme="minorHAnsi" w:hAnsiTheme="minorHAnsi" w:cstheme="minorHAnsi"/>
          <w:sz w:val="22"/>
          <w:szCs w:val="22"/>
          <w:lang w:eastAsia="en-US" w:bidi="ar-SA"/>
        </w:rPr>
        <w:t xml:space="preserve">Subsydiowanie zatrudnienia </w:t>
      </w:r>
      <w:r w:rsidR="16EB9ACE" w:rsidRPr="00890249">
        <w:rPr>
          <w:rFonts w:asciiTheme="minorHAnsi" w:hAnsiTheme="minorHAnsi" w:cstheme="minorHAnsi"/>
          <w:sz w:val="22"/>
          <w:szCs w:val="22"/>
          <w:lang w:eastAsia="en-US" w:bidi="ar-SA"/>
        </w:rPr>
        <w:t xml:space="preserve">skierowane będzie do osób wykluczonych z rynku pracy i </w:t>
      </w:r>
      <w:r w:rsidR="652CF95A" w:rsidRPr="00890249">
        <w:rPr>
          <w:rFonts w:asciiTheme="minorHAnsi" w:hAnsiTheme="minorHAnsi" w:cstheme="minorHAnsi"/>
          <w:sz w:val="22"/>
          <w:szCs w:val="22"/>
          <w:lang w:eastAsia="en-US" w:bidi="ar-SA"/>
        </w:rPr>
        <w:t>zachęci pracodawców do zatrudnienia osób z wykorzystaniem elastycznych form pracy</w:t>
      </w:r>
      <w:r w:rsidR="72028CA5" w:rsidRPr="00890249">
        <w:rPr>
          <w:rFonts w:asciiTheme="minorHAnsi" w:hAnsiTheme="minorHAnsi" w:cstheme="minorHAnsi"/>
          <w:sz w:val="22"/>
          <w:szCs w:val="22"/>
          <w:lang w:eastAsia="en-US" w:bidi="ar-SA"/>
        </w:rPr>
        <w:t xml:space="preserve">, co </w:t>
      </w:r>
      <w:r w:rsidR="26B95310" w:rsidRPr="00890249">
        <w:rPr>
          <w:rFonts w:asciiTheme="minorHAnsi" w:hAnsiTheme="minorHAnsi" w:cstheme="minorHAnsi"/>
          <w:sz w:val="22"/>
          <w:szCs w:val="22"/>
          <w:lang w:eastAsia="en-US" w:bidi="ar-SA"/>
        </w:rPr>
        <w:t>głównie</w:t>
      </w:r>
      <w:r w:rsidR="72028CA5" w:rsidRPr="00890249">
        <w:rPr>
          <w:rFonts w:asciiTheme="minorHAnsi" w:hAnsiTheme="minorHAnsi" w:cstheme="minorHAnsi"/>
          <w:sz w:val="22"/>
          <w:szCs w:val="22"/>
          <w:lang w:eastAsia="en-US" w:bidi="ar-SA"/>
        </w:rPr>
        <w:t xml:space="preserve"> dotyczy osób, które z takich przyczyn jak wiek, niepełnosprawność czy opieka nad osobami zależnymi mają problem z pracą w </w:t>
      </w:r>
      <w:r w:rsidR="5BBCF6A4" w:rsidRPr="00890249">
        <w:rPr>
          <w:rFonts w:asciiTheme="minorHAnsi" w:hAnsiTheme="minorHAnsi" w:cstheme="minorHAnsi"/>
          <w:sz w:val="22"/>
          <w:szCs w:val="22"/>
          <w:lang w:eastAsia="en-US" w:bidi="ar-SA"/>
        </w:rPr>
        <w:t>oparciu o standardowe warunki zatrudnienia</w:t>
      </w:r>
      <w:r w:rsidR="652CF95A" w:rsidRPr="00890249">
        <w:rPr>
          <w:rFonts w:asciiTheme="minorHAnsi" w:hAnsiTheme="minorHAnsi" w:cstheme="minorHAnsi"/>
          <w:sz w:val="22"/>
          <w:szCs w:val="22"/>
          <w:lang w:eastAsia="en-US" w:bidi="ar-SA"/>
        </w:rPr>
        <w:t xml:space="preserve">. </w:t>
      </w:r>
      <w:r w:rsidR="3737FD4A" w:rsidRPr="00890249">
        <w:rPr>
          <w:rFonts w:asciiTheme="minorHAnsi" w:hAnsiTheme="minorHAnsi" w:cstheme="minorHAnsi"/>
          <w:sz w:val="22"/>
          <w:szCs w:val="22"/>
          <w:lang w:eastAsia="en-US" w:bidi="ar-SA"/>
        </w:rPr>
        <w:t xml:space="preserve">Wsparcie będzie komplementarne do działań realizowanych </w:t>
      </w:r>
      <w:r w:rsidR="1BA3F6FD" w:rsidRPr="00890249">
        <w:rPr>
          <w:rFonts w:asciiTheme="minorHAnsi" w:hAnsiTheme="minorHAnsi" w:cstheme="minorHAnsi"/>
          <w:sz w:val="22"/>
          <w:szCs w:val="22"/>
          <w:lang w:eastAsia="en-US" w:bidi="ar-SA"/>
        </w:rPr>
        <w:t>w ramach</w:t>
      </w:r>
      <w:r w:rsidR="3737FD4A" w:rsidRPr="00890249">
        <w:rPr>
          <w:rFonts w:asciiTheme="minorHAnsi" w:hAnsiTheme="minorHAnsi" w:cstheme="minorHAnsi"/>
          <w:sz w:val="22"/>
          <w:szCs w:val="22"/>
          <w:lang w:eastAsia="en-US" w:bidi="ar-SA"/>
        </w:rPr>
        <w:t xml:space="preserve"> </w:t>
      </w:r>
      <w:r w:rsidR="79AF501C" w:rsidRPr="00890249">
        <w:rPr>
          <w:rFonts w:asciiTheme="minorHAnsi" w:hAnsiTheme="minorHAnsi" w:cstheme="minorHAnsi"/>
          <w:i/>
          <w:iCs/>
          <w:sz w:val="22"/>
          <w:szCs w:val="22"/>
          <w:lang w:eastAsia="en-US" w:bidi="ar-SA"/>
        </w:rPr>
        <w:t>Krajowego Planu Odbudowy</w:t>
      </w:r>
      <w:r w:rsidR="3737FD4A" w:rsidRPr="00890249">
        <w:rPr>
          <w:rFonts w:asciiTheme="minorHAnsi" w:hAnsiTheme="minorHAnsi" w:cstheme="minorHAnsi"/>
          <w:sz w:val="22"/>
          <w:szCs w:val="22"/>
          <w:lang w:eastAsia="en-US" w:bidi="ar-SA"/>
        </w:rPr>
        <w:t xml:space="preserve"> (uwzględnione zostaną mechanizmy zapobiegające podwójnemu finansowaniu).</w:t>
      </w:r>
    </w:p>
    <w:p w14:paraId="156EAFEF" w14:textId="77777777" w:rsidR="0093433C" w:rsidRPr="00890249" w:rsidRDefault="00EE19EB"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Planowane typy przedsięwzięć:</w:t>
      </w:r>
    </w:p>
    <w:p w14:paraId="4D6D3F7F" w14:textId="2D6020AB" w:rsidR="0093433C" w:rsidRPr="00890249" w:rsidRDefault="22D4A143" w:rsidP="009F296A">
      <w:pPr>
        <w:pStyle w:val="Lista2"/>
        <w:numPr>
          <w:ilvl w:val="0"/>
          <w:numId w:val="7"/>
        </w:numPr>
        <w:rPr>
          <w:rFonts w:asciiTheme="minorHAnsi" w:hAnsiTheme="minorHAnsi" w:cstheme="minorHAnsi"/>
          <w:sz w:val="22"/>
          <w:szCs w:val="22"/>
        </w:rPr>
      </w:pPr>
      <w:r w:rsidRPr="00890249">
        <w:rPr>
          <w:rFonts w:asciiTheme="minorHAnsi" w:hAnsiTheme="minorHAnsi" w:cstheme="minorHAnsi"/>
          <w:color w:val="000000"/>
          <w:sz w:val="22"/>
          <w:szCs w:val="22"/>
        </w:rPr>
        <w:t>Wsparcie przyczyniające się do zapobiegania przedwczesnemu opuszczaniu rynku pracy, poprzez m.in.</w:t>
      </w:r>
      <w:r w:rsidR="140D91FF" w:rsidRPr="00890249">
        <w:rPr>
          <w:rFonts w:asciiTheme="minorHAnsi" w:eastAsia="Times New Roman" w:hAnsiTheme="minorHAnsi" w:cstheme="minorHAnsi"/>
          <w:noProof/>
          <w:sz w:val="22"/>
          <w:szCs w:val="22"/>
        </w:rPr>
        <w:t xml:space="preserve"> </w:t>
      </w:r>
      <w:r w:rsidRPr="00890249">
        <w:rPr>
          <w:rFonts w:asciiTheme="minorHAnsi" w:hAnsiTheme="minorHAnsi" w:cstheme="minorHAnsi"/>
          <w:sz w:val="22"/>
          <w:szCs w:val="22"/>
        </w:rPr>
        <w:t>realizację programów zdrowotnych dotyczących rehabilitacji medyczn</w:t>
      </w:r>
      <w:r w:rsidR="631A6A99" w:rsidRPr="00890249">
        <w:rPr>
          <w:rFonts w:asciiTheme="minorHAnsi" w:hAnsiTheme="minorHAnsi" w:cstheme="minorHAnsi"/>
          <w:sz w:val="22"/>
          <w:szCs w:val="22"/>
        </w:rPr>
        <w:t>ej ułatwiającej powrót do pracy</w:t>
      </w:r>
      <w:r w:rsidR="0079381F" w:rsidRPr="00890249">
        <w:rPr>
          <w:rFonts w:asciiTheme="minorHAnsi" w:hAnsiTheme="minorHAnsi" w:cstheme="minorHAnsi"/>
          <w:sz w:val="22"/>
          <w:szCs w:val="22"/>
        </w:rPr>
        <w:t xml:space="preserve"> pracownikom i osobom bezrobotnym</w:t>
      </w:r>
      <w:r w:rsidR="00181EFA" w:rsidRPr="00890249">
        <w:rPr>
          <w:rStyle w:val="Odwoanieprzypisudolnego"/>
          <w:rFonts w:asciiTheme="minorHAnsi" w:eastAsiaTheme="minorHAnsi" w:hAnsiTheme="minorHAnsi" w:cstheme="minorHAnsi"/>
          <w:sz w:val="22"/>
          <w:szCs w:val="22"/>
        </w:rPr>
        <w:footnoteReference w:id="163"/>
      </w:r>
      <w:r w:rsidR="6F4888B5" w:rsidRPr="00890249">
        <w:rPr>
          <w:rFonts w:asciiTheme="minorHAnsi" w:hAnsiTheme="minorHAnsi" w:cstheme="minorHAnsi"/>
          <w:sz w:val="22"/>
          <w:szCs w:val="22"/>
        </w:rPr>
        <w:t xml:space="preserve"> </w:t>
      </w:r>
      <w:r w:rsidR="70B37411" w:rsidRPr="00890249">
        <w:rPr>
          <w:rFonts w:asciiTheme="minorHAnsi" w:hAnsiTheme="minorHAnsi" w:cstheme="minorHAnsi"/>
          <w:sz w:val="22"/>
          <w:szCs w:val="22"/>
        </w:rPr>
        <w:t>.</w:t>
      </w:r>
    </w:p>
    <w:p w14:paraId="2314EC67" w14:textId="77777777" w:rsidR="0093433C" w:rsidRPr="00890249" w:rsidRDefault="00C0631B" w:rsidP="009F296A">
      <w:pPr>
        <w:pStyle w:val="Lista2"/>
        <w:numPr>
          <w:ilvl w:val="0"/>
          <w:numId w:val="7"/>
        </w:numPr>
        <w:rPr>
          <w:rFonts w:asciiTheme="minorHAnsi" w:hAnsiTheme="minorHAnsi" w:cstheme="minorHAnsi"/>
          <w:sz w:val="22"/>
          <w:szCs w:val="22"/>
        </w:rPr>
      </w:pPr>
      <w:r w:rsidRPr="00890249">
        <w:rPr>
          <w:rFonts w:asciiTheme="minorHAnsi" w:hAnsiTheme="minorHAnsi" w:cstheme="minorHAnsi"/>
          <w:sz w:val="22"/>
          <w:szCs w:val="22"/>
        </w:rPr>
        <w:t>Opracowanie i wdrożenie programów ukierunkowanych na eliminowanie zdrowotnych czynników ryzyka w miejscu pracy (m.in. w zakresie wypalenia zawodowego), w tym działania szkoleniowe</w:t>
      </w:r>
      <w:r w:rsidR="000560BA" w:rsidRPr="00890249">
        <w:rPr>
          <w:rFonts w:asciiTheme="minorHAnsi" w:hAnsiTheme="minorHAnsi" w:cstheme="minorHAnsi"/>
          <w:sz w:val="22"/>
          <w:szCs w:val="22"/>
        </w:rPr>
        <w:t>.</w:t>
      </w:r>
    </w:p>
    <w:p w14:paraId="3447BB6A" w14:textId="2053AA95" w:rsidR="0093433C" w:rsidRPr="00890249" w:rsidRDefault="37BE053D" w:rsidP="009F296A">
      <w:pPr>
        <w:pStyle w:val="Lista2"/>
        <w:numPr>
          <w:ilvl w:val="0"/>
          <w:numId w:val="7"/>
        </w:numPr>
        <w:rPr>
          <w:rFonts w:asciiTheme="minorHAnsi" w:hAnsiTheme="minorHAnsi" w:cstheme="minorHAnsi"/>
          <w:sz w:val="22"/>
          <w:szCs w:val="22"/>
        </w:rPr>
      </w:pPr>
      <w:r w:rsidRPr="00890249">
        <w:rPr>
          <w:rFonts w:asciiTheme="minorHAnsi" w:hAnsiTheme="minorHAnsi" w:cstheme="minorHAnsi"/>
          <w:sz w:val="22"/>
          <w:szCs w:val="22"/>
        </w:rPr>
        <w:t>W</w:t>
      </w:r>
      <w:r w:rsidR="4C9FFBF9" w:rsidRPr="00890249">
        <w:rPr>
          <w:rFonts w:asciiTheme="minorHAnsi" w:hAnsiTheme="minorHAnsi" w:cstheme="minorHAnsi"/>
          <w:sz w:val="22"/>
          <w:szCs w:val="22"/>
        </w:rPr>
        <w:t xml:space="preserve">drożenie </w:t>
      </w:r>
      <w:r w:rsidR="5AD6420B" w:rsidRPr="00890249">
        <w:rPr>
          <w:rFonts w:asciiTheme="minorHAnsi" w:hAnsiTheme="minorHAnsi" w:cstheme="minorHAnsi"/>
          <w:sz w:val="22"/>
          <w:szCs w:val="22"/>
        </w:rPr>
        <w:t>elastycznych form zatrudnienia</w:t>
      </w:r>
      <w:r w:rsidR="5BBCF6A4" w:rsidRPr="00890249">
        <w:rPr>
          <w:rFonts w:asciiTheme="minorHAnsi" w:hAnsiTheme="minorHAnsi" w:cstheme="minorHAnsi"/>
          <w:sz w:val="22"/>
          <w:szCs w:val="22"/>
        </w:rPr>
        <w:t xml:space="preserve"> takich jak </w:t>
      </w:r>
      <w:r w:rsidR="5AD6420B" w:rsidRPr="00890249">
        <w:rPr>
          <w:rFonts w:asciiTheme="minorHAnsi" w:hAnsiTheme="minorHAnsi" w:cstheme="minorHAnsi"/>
          <w:sz w:val="22"/>
          <w:szCs w:val="22"/>
        </w:rPr>
        <w:t>prac</w:t>
      </w:r>
      <w:r w:rsidR="5BBCF6A4" w:rsidRPr="00890249">
        <w:rPr>
          <w:rFonts w:asciiTheme="minorHAnsi" w:hAnsiTheme="minorHAnsi" w:cstheme="minorHAnsi"/>
          <w:sz w:val="22"/>
          <w:szCs w:val="22"/>
        </w:rPr>
        <w:t>a</w:t>
      </w:r>
      <w:r w:rsidR="5AD6420B" w:rsidRPr="00890249">
        <w:rPr>
          <w:rFonts w:asciiTheme="minorHAnsi" w:hAnsiTheme="minorHAnsi" w:cstheme="minorHAnsi"/>
          <w:sz w:val="22"/>
          <w:szCs w:val="22"/>
        </w:rPr>
        <w:t xml:space="preserve"> zdaln</w:t>
      </w:r>
      <w:r w:rsidR="5BBCF6A4" w:rsidRPr="00890249">
        <w:rPr>
          <w:rFonts w:asciiTheme="minorHAnsi" w:hAnsiTheme="minorHAnsi" w:cstheme="minorHAnsi"/>
          <w:sz w:val="22"/>
          <w:szCs w:val="22"/>
        </w:rPr>
        <w:t>a,</w:t>
      </w:r>
      <w:r w:rsidR="5BBCF6A4" w:rsidRPr="00890249">
        <w:rPr>
          <w:rFonts w:asciiTheme="minorHAnsi" w:hAnsiTheme="minorHAnsi" w:cstheme="minorHAnsi"/>
          <w:sz w:val="22"/>
          <w:szCs w:val="22"/>
          <w:lang w:eastAsia="en-US" w:bidi="ar-SA"/>
        </w:rPr>
        <w:t xml:space="preserve"> zatrudnienie przejściowe</w:t>
      </w:r>
      <w:r w:rsidR="004363FE" w:rsidRPr="00890249">
        <w:rPr>
          <w:rStyle w:val="Odwoanieprzypisudolnego"/>
          <w:rFonts w:asciiTheme="minorHAnsi" w:eastAsiaTheme="minorEastAsia" w:hAnsiTheme="minorHAnsi" w:cstheme="minorHAnsi"/>
          <w:sz w:val="22"/>
          <w:szCs w:val="22"/>
          <w:lang w:eastAsia="en-US" w:bidi="ar-SA"/>
        </w:rPr>
        <w:footnoteReference w:id="164"/>
      </w:r>
      <w:r w:rsidR="5BBCF6A4" w:rsidRPr="00890249">
        <w:rPr>
          <w:rFonts w:asciiTheme="minorHAnsi" w:hAnsiTheme="minorHAnsi" w:cstheme="minorHAnsi"/>
          <w:sz w:val="22"/>
          <w:szCs w:val="22"/>
          <w:lang w:eastAsia="en-US" w:bidi="ar-SA"/>
        </w:rPr>
        <w:t>, prac</w:t>
      </w:r>
      <w:r w:rsidR="1BA3F6FD" w:rsidRPr="00890249">
        <w:rPr>
          <w:rFonts w:asciiTheme="minorHAnsi" w:hAnsiTheme="minorHAnsi" w:cstheme="minorHAnsi"/>
          <w:sz w:val="22"/>
          <w:szCs w:val="22"/>
          <w:lang w:eastAsia="en-US" w:bidi="ar-SA"/>
        </w:rPr>
        <w:t>a</w:t>
      </w:r>
      <w:r w:rsidR="4807DB43" w:rsidRPr="00890249">
        <w:rPr>
          <w:rFonts w:asciiTheme="minorHAnsi" w:hAnsiTheme="minorHAnsi" w:cstheme="minorHAnsi"/>
          <w:sz w:val="22"/>
          <w:szCs w:val="22"/>
          <w:lang w:eastAsia="en-US" w:bidi="ar-SA"/>
        </w:rPr>
        <w:t xml:space="preserve"> w </w:t>
      </w:r>
      <w:r w:rsidR="5BBCF6A4" w:rsidRPr="00890249">
        <w:rPr>
          <w:rFonts w:asciiTheme="minorHAnsi" w:hAnsiTheme="minorHAnsi" w:cstheme="minorHAnsi"/>
          <w:sz w:val="22"/>
          <w:szCs w:val="22"/>
          <w:lang w:eastAsia="en-US" w:bidi="ar-SA"/>
        </w:rPr>
        <w:t xml:space="preserve">niepełnym wymiarze, </w:t>
      </w:r>
      <w:proofErr w:type="spellStart"/>
      <w:r w:rsidR="5BBCF6A4" w:rsidRPr="00890249">
        <w:rPr>
          <w:rFonts w:asciiTheme="minorHAnsi" w:hAnsiTheme="minorHAnsi" w:cstheme="minorHAnsi"/>
          <w:sz w:val="22"/>
          <w:szCs w:val="22"/>
          <w:lang w:eastAsia="en-US" w:bidi="ar-SA"/>
        </w:rPr>
        <w:t>job</w:t>
      </w:r>
      <w:proofErr w:type="spellEnd"/>
      <w:r w:rsidR="5BBCF6A4" w:rsidRPr="00890249">
        <w:rPr>
          <w:rFonts w:asciiTheme="minorHAnsi" w:hAnsiTheme="minorHAnsi" w:cstheme="minorHAnsi"/>
          <w:sz w:val="22"/>
          <w:szCs w:val="22"/>
          <w:lang w:eastAsia="en-US" w:bidi="ar-SA"/>
        </w:rPr>
        <w:t xml:space="preserve"> </w:t>
      </w:r>
      <w:proofErr w:type="spellStart"/>
      <w:r w:rsidR="5BBCF6A4" w:rsidRPr="00890249">
        <w:rPr>
          <w:rFonts w:asciiTheme="minorHAnsi" w:hAnsiTheme="minorHAnsi" w:cstheme="minorHAnsi"/>
          <w:sz w:val="22"/>
          <w:szCs w:val="22"/>
          <w:lang w:eastAsia="en-US" w:bidi="ar-SA"/>
        </w:rPr>
        <w:t>sharing</w:t>
      </w:r>
      <w:proofErr w:type="spellEnd"/>
      <w:r w:rsidR="5BBCF6A4" w:rsidRPr="00890249">
        <w:rPr>
          <w:rFonts w:asciiTheme="minorHAnsi" w:hAnsiTheme="minorHAnsi" w:cstheme="minorHAnsi"/>
          <w:sz w:val="22"/>
          <w:szCs w:val="22"/>
          <w:lang w:eastAsia="en-US" w:bidi="ar-SA"/>
        </w:rPr>
        <w:t xml:space="preserve"> </w:t>
      </w:r>
      <w:r w:rsidR="6C6EBD9E" w:rsidRPr="00890249">
        <w:rPr>
          <w:rFonts w:asciiTheme="minorHAnsi" w:hAnsiTheme="minorHAnsi" w:cstheme="minorHAnsi"/>
          <w:sz w:val="22"/>
          <w:szCs w:val="22"/>
        </w:rPr>
        <w:t xml:space="preserve">(m.in. </w:t>
      </w:r>
      <w:r w:rsidR="4C9FFBF9" w:rsidRPr="00890249">
        <w:rPr>
          <w:rFonts w:asciiTheme="minorHAnsi" w:hAnsiTheme="minorHAnsi" w:cstheme="minorHAnsi"/>
          <w:sz w:val="22"/>
          <w:szCs w:val="22"/>
        </w:rPr>
        <w:t xml:space="preserve">poprzez </w:t>
      </w:r>
      <w:r w:rsidR="72028CA5" w:rsidRPr="00890249">
        <w:rPr>
          <w:rFonts w:asciiTheme="minorHAnsi" w:hAnsiTheme="minorHAnsi" w:cstheme="minorHAnsi"/>
          <w:sz w:val="22"/>
          <w:szCs w:val="22"/>
        </w:rPr>
        <w:t xml:space="preserve">szkolenia, </w:t>
      </w:r>
      <w:r w:rsidR="6C6EBD9E" w:rsidRPr="00890249">
        <w:rPr>
          <w:rFonts w:asciiTheme="minorHAnsi" w:hAnsiTheme="minorHAnsi" w:cstheme="minorHAnsi"/>
          <w:sz w:val="22"/>
          <w:szCs w:val="22"/>
        </w:rPr>
        <w:t>subsydiowanie zatrudnienia</w:t>
      </w:r>
      <w:r w:rsidR="28263B19" w:rsidRPr="00890249">
        <w:rPr>
          <w:rFonts w:asciiTheme="minorHAnsi" w:hAnsiTheme="minorHAnsi" w:cstheme="minorHAnsi"/>
          <w:sz w:val="22"/>
          <w:szCs w:val="22"/>
        </w:rPr>
        <w:t>)</w:t>
      </w:r>
      <w:r w:rsidR="5AD6420B" w:rsidRPr="00890249">
        <w:rPr>
          <w:rFonts w:asciiTheme="minorHAnsi" w:hAnsiTheme="minorHAnsi" w:cstheme="minorHAnsi"/>
          <w:sz w:val="22"/>
          <w:szCs w:val="22"/>
        </w:rPr>
        <w:t>.</w:t>
      </w:r>
    </w:p>
    <w:p w14:paraId="3DCAD2E7" w14:textId="7EED61A7" w:rsidR="0093433C" w:rsidRPr="00890249" w:rsidRDefault="00832508" w:rsidP="009F296A">
      <w:pPr>
        <w:pStyle w:val="Lista3"/>
        <w:numPr>
          <w:ilvl w:val="0"/>
          <w:numId w:val="7"/>
        </w:numPr>
        <w:rPr>
          <w:rFonts w:asciiTheme="minorHAnsi" w:hAnsiTheme="minorHAnsi" w:cstheme="minorHAnsi"/>
          <w:sz w:val="22"/>
          <w:szCs w:val="22"/>
        </w:rPr>
      </w:pPr>
      <w:r w:rsidRPr="00890249">
        <w:rPr>
          <w:rFonts w:asciiTheme="minorHAnsi" w:hAnsiTheme="minorHAnsi" w:cstheme="minorHAnsi"/>
          <w:sz w:val="22"/>
          <w:szCs w:val="22"/>
        </w:rPr>
        <w:t>D</w:t>
      </w:r>
      <w:r w:rsidR="00875C92" w:rsidRPr="00890249">
        <w:rPr>
          <w:rFonts w:asciiTheme="minorHAnsi" w:hAnsiTheme="minorHAnsi" w:cstheme="minorHAnsi"/>
          <w:sz w:val="22"/>
          <w:szCs w:val="22"/>
        </w:rPr>
        <w:t xml:space="preserve">ziałania </w:t>
      </w:r>
      <w:r w:rsidR="00181EFA" w:rsidRPr="00890249">
        <w:rPr>
          <w:rFonts w:asciiTheme="minorHAnsi" w:hAnsiTheme="minorHAnsi" w:cstheme="minorHAnsi"/>
          <w:sz w:val="22"/>
          <w:szCs w:val="22"/>
        </w:rPr>
        <w:t>ułatwiające</w:t>
      </w:r>
      <w:r w:rsidR="00875C92" w:rsidRPr="00890249">
        <w:rPr>
          <w:rFonts w:asciiTheme="minorHAnsi" w:hAnsiTheme="minorHAnsi" w:cstheme="minorHAnsi"/>
          <w:sz w:val="22"/>
          <w:szCs w:val="22"/>
        </w:rPr>
        <w:t xml:space="preserve"> starszy</w:t>
      </w:r>
      <w:r w:rsidR="00181EFA" w:rsidRPr="00890249">
        <w:rPr>
          <w:rFonts w:asciiTheme="minorHAnsi" w:hAnsiTheme="minorHAnsi" w:cstheme="minorHAnsi"/>
          <w:sz w:val="22"/>
          <w:szCs w:val="22"/>
        </w:rPr>
        <w:t>m</w:t>
      </w:r>
      <w:r w:rsidR="00875C92" w:rsidRPr="00890249">
        <w:rPr>
          <w:rFonts w:asciiTheme="minorHAnsi" w:hAnsiTheme="minorHAnsi" w:cstheme="minorHAnsi"/>
          <w:sz w:val="22"/>
          <w:szCs w:val="22"/>
        </w:rPr>
        <w:t xml:space="preserve"> pracownik</w:t>
      </w:r>
      <w:r w:rsidR="00FE205B" w:rsidRPr="00890249">
        <w:rPr>
          <w:rFonts w:asciiTheme="minorHAnsi" w:hAnsiTheme="minorHAnsi" w:cstheme="minorHAnsi"/>
          <w:sz w:val="22"/>
          <w:szCs w:val="22"/>
        </w:rPr>
        <w:t>om</w:t>
      </w:r>
      <w:r w:rsidR="00875C92" w:rsidRPr="00890249">
        <w:rPr>
          <w:rFonts w:asciiTheme="minorHAnsi" w:hAnsiTheme="minorHAnsi" w:cstheme="minorHAnsi"/>
          <w:sz w:val="22"/>
          <w:szCs w:val="22"/>
        </w:rPr>
        <w:t xml:space="preserve"> </w:t>
      </w:r>
      <w:r w:rsidR="00181EFA" w:rsidRPr="00890249">
        <w:rPr>
          <w:rFonts w:asciiTheme="minorHAnsi" w:hAnsiTheme="minorHAnsi" w:cstheme="minorHAnsi"/>
          <w:sz w:val="22"/>
          <w:szCs w:val="22"/>
        </w:rPr>
        <w:t>pozostanie</w:t>
      </w:r>
      <w:r w:rsidR="00875C92" w:rsidRPr="00890249">
        <w:rPr>
          <w:rFonts w:asciiTheme="minorHAnsi" w:hAnsiTheme="minorHAnsi" w:cstheme="minorHAnsi"/>
          <w:sz w:val="22"/>
          <w:szCs w:val="22"/>
        </w:rPr>
        <w:t xml:space="preserve"> w zatrudnieniu poprzez dostosowanie warunków pracy do ich stanu zdrowia i potrzeb w zakresie dostępności, dostosowan</w:t>
      </w:r>
      <w:r w:rsidR="00FE205B" w:rsidRPr="00890249">
        <w:rPr>
          <w:rFonts w:asciiTheme="minorHAnsi" w:hAnsiTheme="minorHAnsi" w:cstheme="minorHAnsi"/>
          <w:sz w:val="22"/>
          <w:szCs w:val="22"/>
        </w:rPr>
        <w:t>i</w:t>
      </w:r>
      <w:r w:rsidR="00875C92" w:rsidRPr="00890249">
        <w:rPr>
          <w:rFonts w:asciiTheme="minorHAnsi" w:hAnsiTheme="minorHAnsi" w:cstheme="minorHAnsi"/>
          <w:sz w:val="22"/>
          <w:szCs w:val="22"/>
        </w:rPr>
        <w:t>e miejsca pracy do bardziej zróżnicowanej wiekowo siły roboczej</w:t>
      </w:r>
      <w:r w:rsidRPr="00890249">
        <w:rPr>
          <w:rFonts w:asciiTheme="minorHAnsi" w:hAnsiTheme="minorHAnsi" w:cstheme="minorHAnsi"/>
          <w:sz w:val="22"/>
          <w:szCs w:val="22"/>
        </w:rPr>
        <w:t>.</w:t>
      </w:r>
    </w:p>
    <w:p w14:paraId="759D49AE" w14:textId="73C83C00" w:rsidR="0093433C" w:rsidRPr="00890249" w:rsidRDefault="00126CBC" w:rsidP="009F296A">
      <w:pPr>
        <w:pStyle w:val="Lista3"/>
        <w:numPr>
          <w:ilvl w:val="0"/>
          <w:numId w:val="7"/>
        </w:numPr>
        <w:rPr>
          <w:rFonts w:asciiTheme="minorHAnsi" w:hAnsiTheme="minorHAnsi" w:cstheme="minorHAnsi"/>
          <w:sz w:val="22"/>
          <w:szCs w:val="22"/>
        </w:rPr>
      </w:pPr>
      <w:r w:rsidRPr="00890249">
        <w:rPr>
          <w:rFonts w:asciiTheme="minorHAnsi" w:hAnsiTheme="minorHAnsi" w:cstheme="minorHAnsi"/>
          <w:sz w:val="22"/>
          <w:szCs w:val="22"/>
        </w:rPr>
        <w:t xml:space="preserve">Wsparcie doradcze dla związków zawodowych i organizacji pracodawców w zakresie m.in. </w:t>
      </w:r>
      <w:r w:rsidR="00B61CC2" w:rsidRPr="00890249">
        <w:rPr>
          <w:rFonts w:asciiTheme="minorHAnsi" w:hAnsiTheme="minorHAnsi" w:cstheme="minorHAnsi"/>
          <w:sz w:val="22"/>
          <w:szCs w:val="22"/>
        </w:rPr>
        <w:t>rozwiązań skierowanych do pracowników i pracodawców</w:t>
      </w:r>
      <w:r w:rsidRPr="00890249">
        <w:rPr>
          <w:rFonts w:asciiTheme="minorHAnsi" w:hAnsiTheme="minorHAnsi" w:cstheme="minorHAnsi"/>
          <w:sz w:val="22"/>
          <w:szCs w:val="22"/>
        </w:rPr>
        <w:t>.</w:t>
      </w:r>
    </w:p>
    <w:p w14:paraId="33F6E715" w14:textId="77777777" w:rsidR="0093433C" w:rsidRPr="00890249" w:rsidRDefault="00EE19EB" w:rsidP="009F296A">
      <w:pPr>
        <w:pStyle w:val="Lista3"/>
        <w:numPr>
          <w:ilvl w:val="0"/>
          <w:numId w:val="7"/>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Usługi rozwojowe dla </w:t>
      </w:r>
      <w:r w:rsidR="00376C15" w:rsidRPr="00890249">
        <w:rPr>
          <w:rFonts w:asciiTheme="minorHAnsi" w:hAnsiTheme="minorHAnsi" w:cstheme="minorHAnsi"/>
          <w:sz w:val="22"/>
          <w:szCs w:val="22"/>
          <w:lang w:eastAsia="en-US" w:bidi="ar-SA"/>
        </w:rPr>
        <w:t>pracodawców</w:t>
      </w:r>
      <w:r w:rsidRPr="00890249">
        <w:rPr>
          <w:rFonts w:asciiTheme="minorHAnsi" w:hAnsiTheme="minorHAnsi" w:cstheme="minorHAnsi"/>
          <w:sz w:val="22"/>
          <w:szCs w:val="22"/>
          <w:lang w:eastAsia="en-US" w:bidi="ar-SA"/>
        </w:rPr>
        <w:t xml:space="preserve"> i ich pracowników</w:t>
      </w:r>
      <w:r w:rsidR="0067188F" w:rsidRPr="00890249">
        <w:rPr>
          <w:rFonts w:asciiTheme="minorHAnsi" w:hAnsiTheme="minorHAnsi" w:cstheme="minorHAnsi"/>
          <w:sz w:val="22"/>
          <w:szCs w:val="22"/>
          <w:lang w:eastAsia="en-US" w:bidi="ar-SA"/>
        </w:rPr>
        <w:t>, zgodnie z ich zidentyfikowanymi potrzebami (system popytowy w oparciu o Bazę Usług Rozwojowych)</w:t>
      </w:r>
      <w:r w:rsidRPr="00890249">
        <w:rPr>
          <w:rFonts w:asciiTheme="minorHAnsi" w:hAnsiTheme="minorHAnsi" w:cstheme="minorHAnsi"/>
          <w:sz w:val="22"/>
          <w:szCs w:val="22"/>
          <w:lang w:eastAsia="en-US" w:bidi="ar-SA"/>
        </w:rPr>
        <w:t>.</w:t>
      </w:r>
    </w:p>
    <w:p w14:paraId="3D73F7AC" w14:textId="0837A8A1" w:rsidR="0093433C" w:rsidRDefault="009C0C14" w:rsidP="009F296A">
      <w:pPr>
        <w:pStyle w:val="Lista3"/>
        <w:numPr>
          <w:ilvl w:val="0"/>
          <w:numId w:val="7"/>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Wsparcie typu </w:t>
      </w:r>
      <w:proofErr w:type="spellStart"/>
      <w:r w:rsidRPr="00890249">
        <w:rPr>
          <w:rFonts w:asciiTheme="minorHAnsi" w:hAnsiTheme="minorHAnsi" w:cstheme="minorHAnsi"/>
          <w:sz w:val="22"/>
          <w:szCs w:val="22"/>
          <w:lang w:eastAsia="en-US" w:bidi="ar-SA"/>
        </w:rPr>
        <w:t>outplacement</w:t>
      </w:r>
      <w:proofErr w:type="spellEnd"/>
      <w:r w:rsidR="00C648A0" w:rsidRPr="00890249">
        <w:rPr>
          <w:rFonts w:asciiTheme="minorHAnsi" w:hAnsiTheme="minorHAnsi" w:cstheme="minorHAnsi"/>
          <w:sz w:val="22"/>
          <w:szCs w:val="22"/>
          <w:lang w:eastAsia="en-US" w:bidi="ar-SA"/>
        </w:rPr>
        <w:t xml:space="preserve"> dla pracowników zagrożonych zwolnieniem </w:t>
      </w:r>
      <w:r w:rsidR="00126CBC" w:rsidRPr="00890249">
        <w:rPr>
          <w:rFonts w:asciiTheme="minorHAnsi" w:hAnsiTheme="minorHAnsi" w:cstheme="minorHAnsi"/>
          <w:sz w:val="22"/>
          <w:szCs w:val="22"/>
          <w:lang w:eastAsia="en-US" w:bidi="ar-SA"/>
        </w:rPr>
        <w:t>przewidzian</w:t>
      </w:r>
      <w:r w:rsidR="00C826B1" w:rsidRPr="00890249">
        <w:rPr>
          <w:rFonts w:asciiTheme="minorHAnsi" w:hAnsiTheme="minorHAnsi" w:cstheme="minorHAnsi"/>
          <w:sz w:val="22"/>
          <w:szCs w:val="22"/>
          <w:lang w:eastAsia="en-US" w:bidi="ar-SA"/>
        </w:rPr>
        <w:t>ych</w:t>
      </w:r>
      <w:r w:rsidR="00126CBC" w:rsidRPr="00890249">
        <w:rPr>
          <w:rFonts w:asciiTheme="minorHAnsi" w:hAnsiTheme="minorHAnsi" w:cstheme="minorHAnsi"/>
          <w:sz w:val="22"/>
          <w:szCs w:val="22"/>
          <w:lang w:eastAsia="en-US" w:bidi="ar-SA"/>
        </w:rPr>
        <w:t xml:space="preserve"> do zwolnienia lub zwolni</w:t>
      </w:r>
      <w:r w:rsidR="00C826B1" w:rsidRPr="00890249">
        <w:rPr>
          <w:rFonts w:asciiTheme="minorHAnsi" w:hAnsiTheme="minorHAnsi" w:cstheme="minorHAnsi"/>
          <w:sz w:val="22"/>
          <w:szCs w:val="22"/>
          <w:lang w:eastAsia="en-US" w:bidi="ar-SA"/>
        </w:rPr>
        <w:t>o</w:t>
      </w:r>
      <w:r w:rsidR="00126CBC" w:rsidRPr="00890249">
        <w:rPr>
          <w:rFonts w:asciiTheme="minorHAnsi" w:hAnsiTheme="minorHAnsi" w:cstheme="minorHAnsi"/>
          <w:sz w:val="22"/>
          <w:szCs w:val="22"/>
          <w:lang w:eastAsia="en-US" w:bidi="ar-SA"/>
        </w:rPr>
        <w:t>n</w:t>
      </w:r>
      <w:r w:rsidR="00C826B1" w:rsidRPr="00890249">
        <w:rPr>
          <w:rFonts w:asciiTheme="minorHAnsi" w:hAnsiTheme="minorHAnsi" w:cstheme="minorHAnsi"/>
          <w:sz w:val="22"/>
          <w:szCs w:val="22"/>
          <w:lang w:eastAsia="en-US" w:bidi="ar-SA"/>
        </w:rPr>
        <w:t>ych</w:t>
      </w:r>
      <w:r w:rsidR="00126CBC" w:rsidRPr="00890249">
        <w:rPr>
          <w:rFonts w:asciiTheme="minorHAnsi" w:hAnsiTheme="minorHAnsi" w:cstheme="minorHAnsi"/>
          <w:sz w:val="22"/>
          <w:szCs w:val="22"/>
          <w:lang w:eastAsia="en-US" w:bidi="ar-SA"/>
        </w:rPr>
        <w:t xml:space="preserve"> z przyczyn dotyczących zakładu pracy</w:t>
      </w:r>
      <w:r w:rsidR="000158CA" w:rsidRPr="00890249">
        <w:rPr>
          <w:rFonts w:asciiTheme="minorHAnsi" w:hAnsiTheme="minorHAnsi" w:cstheme="minorHAnsi"/>
          <w:sz w:val="22"/>
          <w:szCs w:val="22"/>
          <w:lang w:eastAsia="en-US" w:bidi="ar-SA"/>
        </w:rPr>
        <w:t xml:space="preserve"> </w:t>
      </w:r>
      <w:r w:rsidR="00E53D32">
        <w:rPr>
          <w:rFonts w:asciiTheme="minorHAnsi" w:hAnsiTheme="minorHAnsi" w:cstheme="minorHAnsi"/>
          <w:sz w:val="22"/>
          <w:szCs w:val="22"/>
          <w:lang w:eastAsia="en-US" w:bidi="ar-SA"/>
        </w:rPr>
        <w:t>oraz osób odchodzących z </w:t>
      </w:r>
      <w:r w:rsidR="00C648A0" w:rsidRPr="00890249">
        <w:rPr>
          <w:rFonts w:asciiTheme="minorHAnsi" w:hAnsiTheme="minorHAnsi" w:cstheme="minorHAnsi"/>
          <w:sz w:val="22"/>
          <w:szCs w:val="22"/>
          <w:lang w:eastAsia="en-US" w:bidi="ar-SA"/>
        </w:rPr>
        <w:t>rolnictwa</w:t>
      </w:r>
      <w:r w:rsidRPr="00890249">
        <w:rPr>
          <w:rFonts w:asciiTheme="minorHAnsi" w:hAnsiTheme="minorHAnsi" w:cstheme="minorHAnsi"/>
          <w:sz w:val="22"/>
          <w:szCs w:val="22"/>
          <w:lang w:eastAsia="en-US" w:bidi="ar-SA"/>
        </w:rPr>
        <w:t>.</w:t>
      </w:r>
    </w:p>
    <w:p w14:paraId="30564CA2" w14:textId="31098340" w:rsidR="001E6548" w:rsidRPr="00890249" w:rsidRDefault="001E6548" w:rsidP="009F296A">
      <w:pPr>
        <w:pStyle w:val="Lista3"/>
        <w:numPr>
          <w:ilvl w:val="0"/>
          <w:numId w:val="7"/>
        </w:numPr>
        <w:rPr>
          <w:rFonts w:asciiTheme="minorHAnsi" w:hAnsiTheme="minorHAnsi" w:cstheme="minorHAnsi"/>
          <w:sz w:val="22"/>
          <w:szCs w:val="22"/>
          <w:lang w:eastAsia="en-US" w:bidi="ar-SA"/>
        </w:rPr>
      </w:pPr>
      <w:r>
        <w:rPr>
          <w:rFonts w:asciiTheme="minorHAnsi" w:hAnsiTheme="minorHAnsi" w:cstheme="minorHAnsi"/>
          <w:sz w:val="22"/>
          <w:szCs w:val="22"/>
          <w:lang w:eastAsia="en-US" w:bidi="ar-SA"/>
        </w:rPr>
        <w:t>Budowanie zdolności partnerów społecznych do realizacji działań na rzecz rynku pracy.</w:t>
      </w:r>
    </w:p>
    <w:p w14:paraId="5A1E32C3" w14:textId="752C9550" w:rsidR="0093433C" w:rsidRPr="00890249" w:rsidRDefault="00F96EE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Realizowane  przedsięwzięcia </w:t>
      </w:r>
      <w:r w:rsidR="00083EE4" w:rsidRPr="00890249">
        <w:rPr>
          <w:rFonts w:asciiTheme="minorHAnsi" w:hAnsiTheme="minorHAnsi" w:cstheme="minorHAnsi"/>
          <w:noProof/>
          <w:sz w:val="22"/>
          <w:szCs w:val="22"/>
        </w:rPr>
        <w:t xml:space="preserve">są zgodne z zasadą DNSH. Ze względu na ich charakter przyjmuje się, że nie mają negatywnego wpływu na środowisko. </w:t>
      </w:r>
    </w:p>
    <w:p w14:paraId="374A8940" w14:textId="3037CFE1" w:rsidR="0093433C" w:rsidRPr="00890249" w:rsidRDefault="00701EDC">
      <w:pPr>
        <w:rPr>
          <w:rFonts w:asciiTheme="minorHAnsi" w:hAnsiTheme="minorHAnsi" w:cstheme="minorHAnsi"/>
          <w:sz w:val="22"/>
          <w:szCs w:val="22"/>
        </w:rPr>
      </w:pPr>
      <w:r w:rsidRPr="00890249">
        <w:rPr>
          <w:rFonts w:asciiTheme="minorHAnsi" w:hAnsiTheme="minorHAnsi" w:cstheme="minorHAnsi"/>
          <w:b/>
          <w:noProof/>
          <w:color w:val="2F5496" w:themeColor="accent5" w:themeShade="BF"/>
          <w:sz w:val="22"/>
          <w:szCs w:val="22"/>
        </w:rPr>
        <w:t>Główne grupy docelowe</w:t>
      </w:r>
    </w:p>
    <w:p w14:paraId="7EF1E2ED" w14:textId="682EC51A" w:rsidR="00AA1445" w:rsidRPr="00890249" w:rsidRDefault="002A7A05" w:rsidP="009F296A">
      <w:pPr>
        <w:pStyle w:val="Akapitzlist"/>
        <w:numPr>
          <w:ilvl w:val="0"/>
          <w:numId w:val="20"/>
        </w:numPr>
        <w:tabs>
          <w:tab w:val="left" w:pos="426"/>
        </w:tabs>
        <w:ind w:hanging="720"/>
        <w:contextualSpacing w:val="0"/>
        <w:rPr>
          <w:rFonts w:asciiTheme="minorHAnsi" w:eastAsiaTheme="minorHAnsi" w:hAnsiTheme="minorHAnsi" w:cstheme="minorHAnsi"/>
          <w:sz w:val="22"/>
          <w:szCs w:val="22"/>
        </w:rPr>
      </w:pPr>
      <w:r w:rsidRPr="00890249">
        <w:rPr>
          <w:rFonts w:asciiTheme="minorHAnsi" w:eastAsiaTheme="minorHAnsi" w:hAnsiTheme="minorHAnsi" w:cstheme="minorHAnsi"/>
          <w:sz w:val="22"/>
          <w:szCs w:val="22"/>
        </w:rPr>
        <w:t>pracodawcy oraz ich pracownicy</w:t>
      </w:r>
      <w:r w:rsidR="00AA1445" w:rsidRPr="00890249">
        <w:rPr>
          <w:rFonts w:asciiTheme="minorHAnsi" w:eastAsiaTheme="minorHAnsi" w:hAnsiTheme="minorHAnsi" w:cstheme="minorHAnsi"/>
          <w:sz w:val="22"/>
          <w:szCs w:val="22"/>
        </w:rPr>
        <w:t>, w tym zwłaszcza:</w:t>
      </w:r>
    </w:p>
    <w:p w14:paraId="0CF24346" w14:textId="654C5288" w:rsidR="00AA1445" w:rsidRPr="00890249" w:rsidRDefault="00AA1445" w:rsidP="009F296A">
      <w:pPr>
        <w:pStyle w:val="Akapitzlist"/>
        <w:numPr>
          <w:ilvl w:val="0"/>
          <w:numId w:val="60"/>
        </w:numPr>
        <w:tabs>
          <w:tab w:val="left" w:pos="426"/>
        </w:tabs>
        <w:spacing w:line="276" w:lineRule="auto"/>
        <w:rPr>
          <w:rFonts w:asciiTheme="minorHAnsi" w:eastAsiaTheme="minorHAnsi" w:hAnsiTheme="minorHAnsi" w:cstheme="minorHAnsi"/>
          <w:sz w:val="22"/>
          <w:szCs w:val="22"/>
        </w:rPr>
      </w:pPr>
      <w:r w:rsidRPr="00890249">
        <w:rPr>
          <w:rFonts w:asciiTheme="minorHAnsi" w:eastAsiaTheme="minorHAnsi" w:hAnsiTheme="minorHAnsi" w:cstheme="minorHAnsi"/>
          <w:sz w:val="22"/>
          <w:szCs w:val="22"/>
        </w:rPr>
        <w:lastRenderedPageBreak/>
        <w:t>osoby sprawujące opiekę nad małymi dziećmi, osobami starszymi i z niepełnosprawnościami,</w:t>
      </w:r>
    </w:p>
    <w:p w14:paraId="450B9983" w14:textId="77777777" w:rsidR="00B72154" w:rsidRPr="00890249" w:rsidRDefault="00875C92" w:rsidP="009F296A">
      <w:pPr>
        <w:pStyle w:val="Akapitzlist"/>
        <w:numPr>
          <w:ilvl w:val="0"/>
          <w:numId w:val="60"/>
        </w:numPr>
        <w:tabs>
          <w:tab w:val="left" w:pos="426"/>
        </w:tabs>
        <w:spacing w:line="276" w:lineRule="auto"/>
        <w:rPr>
          <w:rFonts w:asciiTheme="minorHAnsi" w:eastAsiaTheme="minorHAnsi" w:hAnsiTheme="minorHAnsi" w:cstheme="minorHAnsi"/>
          <w:sz w:val="22"/>
          <w:szCs w:val="22"/>
        </w:rPr>
      </w:pPr>
      <w:r w:rsidRPr="00890249">
        <w:rPr>
          <w:rFonts w:asciiTheme="minorHAnsi" w:hAnsiTheme="minorHAnsi" w:cstheme="minorHAnsi"/>
          <w:sz w:val="22"/>
          <w:szCs w:val="22"/>
        </w:rPr>
        <w:t xml:space="preserve">osoby, które ze względu na wiek oraz inne bariery nie są w stanie pracować w oparciu </w:t>
      </w:r>
      <w:r w:rsidRPr="00890249">
        <w:rPr>
          <w:rFonts w:asciiTheme="minorHAnsi" w:hAnsiTheme="minorHAnsi" w:cstheme="minorHAnsi"/>
          <w:sz w:val="22"/>
          <w:szCs w:val="22"/>
        </w:rPr>
        <w:br/>
        <w:t>o standardowe warunki zatrudnienia</w:t>
      </w:r>
      <w:r w:rsidRPr="00890249">
        <w:rPr>
          <w:rFonts w:asciiTheme="minorHAnsi" w:eastAsiaTheme="minorHAnsi" w:hAnsiTheme="minorHAnsi" w:cstheme="minorHAnsi"/>
          <w:sz w:val="22"/>
          <w:szCs w:val="22"/>
        </w:rPr>
        <w:t>,</w:t>
      </w:r>
    </w:p>
    <w:p w14:paraId="690D228F" w14:textId="77777777" w:rsidR="00AA1445" w:rsidRPr="00890249" w:rsidRDefault="00AA1445" w:rsidP="009F296A">
      <w:pPr>
        <w:pStyle w:val="Akapitzlist"/>
        <w:numPr>
          <w:ilvl w:val="0"/>
          <w:numId w:val="20"/>
        </w:numPr>
        <w:tabs>
          <w:tab w:val="left" w:pos="426"/>
        </w:tabs>
        <w:ind w:left="426" w:hanging="426"/>
        <w:contextualSpacing w:val="0"/>
        <w:rPr>
          <w:rFonts w:asciiTheme="minorHAnsi" w:eastAsiaTheme="minorHAnsi" w:hAnsiTheme="minorHAnsi" w:cstheme="minorHAnsi"/>
          <w:sz w:val="22"/>
          <w:szCs w:val="22"/>
        </w:rPr>
      </w:pPr>
      <w:r w:rsidRPr="00890249">
        <w:rPr>
          <w:rFonts w:asciiTheme="minorHAnsi" w:hAnsiTheme="minorHAnsi" w:cstheme="minorHAnsi"/>
          <w:sz w:val="22"/>
          <w:szCs w:val="22"/>
        </w:rPr>
        <w:t>pracownicy przedsiębiorstw zagrożeni zwolnieniem, przewidziani do zwolnienia lub zwolnieni z przyczyn dotyczących zakładu pracy, w tym również pracownicy dużych przedsiębiorstw,</w:t>
      </w:r>
    </w:p>
    <w:p w14:paraId="37F3BE56" w14:textId="77777777" w:rsidR="00304B33" w:rsidRPr="00890249" w:rsidRDefault="3ADA03BE" w:rsidP="009F296A">
      <w:pPr>
        <w:pStyle w:val="Akapitzlist"/>
        <w:numPr>
          <w:ilvl w:val="0"/>
          <w:numId w:val="20"/>
        </w:numPr>
        <w:tabs>
          <w:tab w:val="left" w:pos="426"/>
        </w:tabs>
        <w:ind w:hanging="720"/>
        <w:contextualSpacing w:val="0"/>
        <w:rPr>
          <w:rFonts w:asciiTheme="minorHAnsi" w:eastAsiaTheme="minorHAnsi" w:hAnsiTheme="minorHAnsi" w:cstheme="minorHAnsi"/>
          <w:sz w:val="22"/>
          <w:szCs w:val="22"/>
        </w:rPr>
      </w:pPr>
      <w:r w:rsidRPr="00890249">
        <w:rPr>
          <w:rFonts w:asciiTheme="minorHAnsi" w:eastAsiaTheme="minorEastAsia" w:hAnsiTheme="minorHAnsi" w:cstheme="minorHAnsi"/>
          <w:sz w:val="22"/>
          <w:szCs w:val="22"/>
        </w:rPr>
        <w:t>inne osoby pracujące</w:t>
      </w:r>
      <w:r w:rsidR="2E9B7710" w:rsidRPr="00890249">
        <w:rPr>
          <w:rFonts w:asciiTheme="minorHAnsi" w:eastAsiaTheme="minorEastAsia" w:hAnsiTheme="minorHAnsi" w:cstheme="minorHAnsi"/>
          <w:sz w:val="22"/>
          <w:szCs w:val="22"/>
        </w:rPr>
        <w:t>,</w:t>
      </w:r>
    </w:p>
    <w:p w14:paraId="6B80265E" w14:textId="75BCE3E8" w:rsidR="0093433C" w:rsidRPr="00890249" w:rsidRDefault="00875C92" w:rsidP="009F296A">
      <w:pPr>
        <w:pStyle w:val="Akapitzlist"/>
        <w:numPr>
          <w:ilvl w:val="0"/>
          <w:numId w:val="20"/>
        </w:numPr>
        <w:tabs>
          <w:tab w:val="left" w:pos="426"/>
        </w:tabs>
        <w:ind w:hanging="720"/>
        <w:contextualSpacing w:val="0"/>
        <w:rPr>
          <w:rFonts w:asciiTheme="minorHAnsi" w:eastAsiaTheme="minorHAnsi" w:hAnsiTheme="minorHAnsi" w:cstheme="minorHAnsi"/>
          <w:sz w:val="22"/>
          <w:szCs w:val="22"/>
        </w:rPr>
      </w:pPr>
      <w:r w:rsidRPr="00890249">
        <w:rPr>
          <w:rFonts w:asciiTheme="minorHAnsi" w:eastAsiaTheme="minorEastAsia" w:hAnsiTheme="minorHAnsi" w:cstheme="minorHAnsi"/>
          <w:sz w:val="22"/>
          <w:szCs w:val="22"/>
        </w:rPr>
        <w:t>osoby bezrobotne</w:t>
      </w:r>
      <w:r w:rsidR="3615D931" w:rsidRPr="00890249">
        <w:rPr>
          <w:rFonts w:asciiTheme="minorHAnsi" w:eastAsiaTheme="minorEastAsia" w:hAnsiTheme="minorHAnsi" w:cstheme="minorHAnsi"/>
          <w:sz w:val="22"/>
          <w:szCs w:val="22"/>
        </w:rPr>
        <w:t>,</w:t>
      </w:r>
    </w:p>
    <w:p w14:paraId="4B297B96" w14:textId="1CF64CED" w:rsidR="0093433C" w:rsidRPr="00890249" w:rsidRDefault="00672318" w:rsidP="009F296A">
      <w:pPr>
        <w:pStyle w:val="Akapitzlist"/>
        <w:numPr>
          <w:ilvl w:val="0"/>
          <w:numId w:val="20"/>
        </w:numPr>
        <w:tabs>
          <w:tab w:val="left" w:pos="426"/>
        </w:tabs>
        <w:ind w:hanging="720"/>
        <w:contextualSpacing w:val="0"/>
        <w:rPr>
          <w:rFonts w:asciiTheme="minorHAnsi" w:eastAsiaTheme="minorEastAsia" w:hAnsiTheme="minorHAnsi" w:cstheme="minorHAnsi"/>
          <w:sz w:val="22"/>
          <w:szCs w:val="22"/>
        </w:rPr>
      </w:pPr>
      <w:r w:rsidRPr="00890249">
        <w:rPr>
          <w:rFonts w:asciiTheme="minorHAnsi" w:eastAsiaTheme="minorEastAsia" w:hAnsiTheme="minorHAnsi" w:cstheme="minorHAnsi"/>
          <w:sz w:val="22"/>
          <w:szCs w:val="22"/>
        </w:rPr>
        <w:t xml:space="preserve">związki zawodowe i </w:t>
      </w:r>
      <w:r w:rsidR="00CC7C16" w:rsidRPr="00890249">
        <w:rPr>
          <w:rFonts w:asciiTheme="minorHAnsi" w:eastAsiaTheme="minorEastAsia" w:hAnsiTheme="minorHAnsi" w:cstheme="minorHAnsi"/>
          <w:sz w:val="22"/>
          <w:szCs w:val="22"/>
        </w:rPr>
        <w:t xml:space="preserve">organizacje </w:t>
      </w:r>
      <w:r w:rsidRPr="00890249">
        <w:rPr>
          <w:rFonts w:asciiTheme="minorHAnsi" w:eastAsiaTheme="minorEastAsia" w:hAnsiTheme="minorHAnsi" w:cstheme="minorHAnsi"/>
          <w:sz w:val="22"/>
          <w:szCs w:val="22"/>
        </w:rPr>
        <w:t>pracodawców</w:t>
      </w:r>
      <w:r w:rsidR="00AA1445" w:rsidRPr="00890249">
        <w:rPr>
          <w:rFonts w:asciiTheme="minorHAnsi" w:eastAsiaTheme="minorEastAsia" w:hAnsiTheme="minorHAnsi" w:cstheme="minorHAnsi"/>
          <w:sz w:val="22"/>
          <w:szCs w:val="22"/>
        </w:rPr>
        <w:t>,</w:t>
      </w:r>
    </w:p>
    <w:p w14:paraId="2070E6E7" w14:textId="77777777" w:rsidR="0093433C" w:rsidRPr="00890249" w:rsidRDefault="00DE5D95" w:rsidP="009F296A">
      <w:pPr>
        <w:pStyle w:val="Akapitzlist"/>
        <w:numPr>
          <w:ilvl w:val="0"/>
          <w:numId w:val="20"/>
        </w:numPr>
        <w:tabs>
          <w:tab w:val="left" w:pos="426"/>
        </w:tabs>
        <w:ind w:hanging="720"/>
        <w:contextualSpacing w:val="0"/>
        <w:rPr>
          <w:rFonts w:asciiTheme="minorHAnsi" w:hAnsiTheme="minorHAnsi" w:cstheme="minorHAnsi"/>
          <w:sz w:val="22"/>
          <w:szCs w:val="22"/>
        </w:rPr>
      </w:pPr>
      <w:r w:rsidRPr="00890249">
        <w:rPr>
          <w:rFonts w:asciiTheme="minorHAnsi" w:eastAsiaTheme="minorEastAsia" w:hAnsiTheme="minorHAnsi" w:cstheme="minorHAnsi"/>
          <w:sz w:val="22"/>
          <w:szCs w:val="22"/>
        </w:rPr>
        <w:t>osoby odchodzące</w:t>
      </w:r>
      <w:r w:rsidRPr="00890249">
        <w:rPr>
          <w:rFonts w:asciiTheme="minorHAnsi" w:hAnsiTheme="minorHAnsi" w:cstheme="minorHAnsi"/>
          <w:sz w:val="22"/>
          <w:szCs w:val="22"/>
        </w:rPr>
        <w:t xml:space="preserve"> z rolnictwa.</w:t>
      </w:r>
    </w:p>
    <w:p w14:paraId="0F5AB64E" w14:textId="77777777" w:rsidR="00701EDC" w:rsidRPr="00890249" w:rsidRDefault="00701EDC" w:rsidP="00701EDC">
      <w:pPr>
        <w:rPr>
          <w:rFonts w:asciiTheme="minorHAnsi" w:hAnsiTheme="minorHAnsi" w:cstheme="minorHAnsi"/>
          <w:b/>
          <w:noProof/>
          <w:color w:val="2F5496" w:themeColor="accent5" w:themeShade="BF"/>
          <w:sz w:val="22"/>
          <w:szCs w:val="24"/>
        </w:rPr>
      </w:pPr>
      <w:r w:rsidRPr="00890249">
        <w:rPr>
          <w:rFonts w:asciiTheme="minorHAnsi" w:hAnsiTheme="minorHAnsi" w:cstheme="minorHAnsi"/>
          <w:b/>
          <w:noProof/>
          <w:color w:val="2F5496" w:themeColor="accent5" w:themeShade="BF"/>
          <w:sz w:val="22"/>
          <w:szCs w:val="24"/>
        </w:rPr>
        <w:t>Działania na rzecz zapewnienia równości, włączenia społecznego i niedyskryminacji</w:t>
      </w:r>
    </w:p>
    <w:p w14:paraId="47C0A506" w14:textId="77777777" w:rsidR="0093433C" w:rsidRPr="00890249" w:rsidRDefault="00AD6FEC"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Wsparcie będzie realizowane z poszanowaniem fundamentalnych praw człowieka określonych </w:t>
      </w:r>
      <w:r w:rsidRPr="00890249">
        <w:rPr>
          <w:rFonts w:asciiTheme="minorHAnsi" w:hAnsiTheme="minorHAnsi" w:cstheme="minorHAnsi"/>
          <w:sz w:val="22"/>
          <w:szCs w:val="22"/>
          <w:lang w:eastAsia="en-US" w:bidi="ar-SA"/>
        </w:rPr>
        <w:br/>
        <w:t xml:space="preserve">w Karcie Praw Podstawowych Unii Europejskiej, w tym m.in.: niedyskryminacją, równością kobiet </w:t>
      </w:r>
      <w:r w:rsidRPr="00890249">
        <w:rPr>
          <w:rFonts w:asciiTheme="minorHAnsi" w:hAnsiTheme="minorHAnsi" w:cstheme="minorHAnsi"/>
          <w:sz w:val="22"/>
          <w:szCs w:val="22"/>
          <w:lang w:eastAsia="en-US" w:bidi="ar-SA"/>
        </w:rPr>
        <w:br/>
        <w:t xml:space="preserve">i mężczyzn, integracją osób niepełnosprawnych. Ponadto będzie zgodne z zasadami transparentności i niedyskryminacji, a także z warunkami określonymi w art. 9 Rozporządzenia UE 2021/1060, </w:t>
      </w:r>
      <w:r w:rsidRPr="00890249">
        <w:rPr>
          <w:rFonts w:asciiTheme="minorHAnsi" w:hAnsiTheme="minorHAnsi" w:cstheme="minorHAnsi"/>
          <w:sz w:val="22"/>
          <w:szCs w:val="22"/>
          <w:lang w:eastAsia="en-US" w:bidi="ar-SA"/>
        </w:rPr>
        <w:br/>
        <w:t>tj. w zakresie równości szans kobiet i mężczyzn oraz niedyskryminacji, a także zrównoważonego rozwoju oraz Załącznikiem III do Rozporządzenia UE 2021/1060.</w:t>
      </w:r>
    </w:p>
    <w:p w14:paraId="266AC9CC" w14:textId="77777777" w:rsidR="0093433C" w:rsidRPr="00890249" w:rsidRDefault="00AD6FEC"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Zasady horyzontalne będą przestrzegane na wszystkich etapach realizacji Programu.</w:t>
      </w:r>
    </w:p>
    <w:p w14:paraId="6AFB71D1" w14:textId="77777777" w:rsidR="0093433C" w:rsidRPr="00890249" w:rsidRDefault="00AD6FEC"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Planowane działania na rzecz zwalczania wszelkich form dyskryminacji oraz promowania równości szans:</w:t>
      </w:r>
    </w:p>
    <w:p w14:paraId="7D787A98" w14:textId="77777777" w:rsidR="0093433C" w:rsidRPr="00890249" w:rsidRDefault="00AD6FEC" w:rsidP="009F296A">
      <w:pPr>
        <w:pStyle w:val="Listapunktowana2"/>
        <w:numPr>
          <w:ilvl w:val="0"/>
          <w:numId w:val="65"/>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mające na celu zrozumienie praw i potrzeb osób zagrożonych dyskryminacją, np. osób </w:t>
      </w:r>
      <w:r w:rsidRPr="00890249">
        <w:rPr>
          <w:rFonts w:asciiTheme="minorHAnsi" w:hAnsiTheme="minorHAnsi" w:cstheme="minorHAnsi"/>
          <w:sz w:val="22"/>
          <w:szCs w:val="22"/>
          <w:lang w:eastAsia="en-US" w:bidi="ar-SA"/>
        </w:rPr>
        <w:br/>
        <w:t>z niepełnosprawnościami,</w:t>
      </w:r>
    </w:p>
    <w:p w14:paraId="4116C427" w14:textId="77777777" w:rsidR="0093433C" w:rsidRPr="00890249" w:rsidRDefault="00AD6FEC" w:rsidP="009F296A">
      <w:pPr>
        <w:pStyle w:val="Listapunktowana2"/>
        <w:numPr>
          <w:ilvl w:val="0"/>
          <w:numId w:val="66"/>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zapewniające wsparcie psychologiczno-pedagogiczne oraz pomoc prawną dla osób doświadczających przemocy,</w:t>
      </w:r>
    </w:p>
    <w:p w14:paraId="5D30C863" w14:textId="77777777" w:rsidR="0093433C" w:rsidRPr="00890249" w:rsidRDefault="00AD6FEC" w:rsidP="009F296A">
      <w:pPr>
        <w:pStyle w:val="Listapunktowana2"/>
        <w:numPr>
          <w:ilvl w:val="0"/>
          <w:numId w:val="66"/>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wsparcie inicjatyw mających na celu zwalczanie przestępstw, mowy nienawiści, przemocy </w:t>
      </w:r>
      <w:r w:rsidRPr="00890249">
        <w:rPr>
          <w:rFonts w:asciiTheme="minorHAnsi" w:hAnsiTheme="minorHAnsi" w:cstheme="minorHAnsi"/>
          <w:sz w:val="22"/>
          <w:szCs w:val="22"/>
          <w:lang w:eastAsia="en-US" w:bidi="ar-SA"/>
        </w:rPr>
        <w:br/>
        <w:t xml:space="preserve">i szkodliwych praktyk, </w:t>
      </w:r>
    </w:p>
    <w:p w14:paraId="7AF1FFEC" w14:textId="60ABF608" w:rsidR="0093433C" w:rsidRPr="00890249" w:rsidRDefault="00AD6FEC" w:rsidP="009F296A">
      <w:pPr>
        <w:pStyle w:val="Listapunktowana2"/>
        <w:numPr>
          <w:ilvl w:val="0"/>
          <w:numId w:val="66"/>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formułowanie kryteriów wyboru projektów wskazujących na odmowę dofinansowania dla </w:t>
      </w:r>
      <w:r w:rsidR="00AE052A" w:rsidRPr="00890249">
        <w:rPr>
          <w:rFonts w:asciiTheme="minorHAnsi" w:hAnsiTheme="minorHAnsi" w:cstheme="minorHAnsi"/>
          <w:sz w:val="22"/>
          <w:szCs w:val="22"/>
          <w:lang w:eastAsia="en-US" w:bidi="ar-SA"/>
        </w:rPr>
        <w:t xml:space="preserve">beneficjenta, będącego </w:t>
      </w:r>
      <w:r w:rsidR="00AE052A" w:rsidRPr="00890249">
        <w:rPr>
          <w:rFonts w:asciiTheme="minorHAnsi" w:hAnsiTheme="minorHAnsi" w:cstheme="minorHAnsi"/>
          <w:sz w:val="22"/>
          <w:szCs w:val="22"/>
          <w:lang w:eastAsia="en-US"/>
        </w:rPr>
        <w:t>jednostką samorządu terytorialnego (lub podmiotem przez nią kontrolowanym lub od niej zależnym), która podjęła jakiekolwiek działania dyskryminujące, sprzeczne z zasadami, o których mowa w art. 9 ust. 3 rozporządzenia nr 2021/1060, np. podjęła uchwałę budzącą obawy co do jej zgodności z podstawowymi wartościami określonymi w art. 2 Traktatu o Unii Europejskiej lub Karcie Praw Podstawowych Unii Europejskiej,</w:t>
      </w:r>
    </w:p>
    <w:p w14:paraId="1A9B771C" w14:textId="77777777" w:rsidR="0093433C" w:rsidRPr="00890249" w:rsidRDefault="00AD6FEC" w:rsidP="009F296A">
      <w:pPr>
        <w:pStyle w:val="Listapunktowana2"/>
        <w:numPr>
          <w:ilvl w:val="0"/>
          <w:numId w:val="66"/>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tworzenie metodologii oceny kryterium wyboru projektów zgodnych z horyzontalną zasadą niedyskryminacji, </w:t>
      </w:r>
    </w:p>
    <w:p w14:paraId="668B6DF7" w14:textId="77777777" w:rsidR="0093433C" w:rsidRPr="00890249" w:rsidRDefault="00AD6FEC" w:rsidP="009F296A">
      <w:pPr>
        <w:pStyle w:val="Listapunktowana2"/>
        <w:numPr>
          <w:ilvl w:val="0"/>
          <w:numId w:val="66"/>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zawarcie w umowach o dofinansowanie klauzuli zakazującej jakiejkolwiek dyskryminacji </w:t>
      </w:r>
      <w:r w:rsidRPr="00890249">
        <w:rPr>
          <w:rFonts w:asciiTheme="minorHAnsi" w:hAnsiTheme="minorHAnsi" w:cstheme="minorHAnsi"/>
          <w:sz w:val="22"/>
          <w:szCs w:val="22"/>
          <w:lang w:eastAsia="en-US" w:bidi="ar-SA"/>
        </w:rPr>
        <w:br/>
        <w:t>w korzystaniu ze wsparcia przez odbiorców ostatecznych,</w:t>
      </w:r>
    </w:p>
    <w:p w14:paraId="2CC84521" w14:textId="77777777" w:rsidR="0093433C" w:rsidRPr="00890249" w:rsidRDefault="00AD6FEC" w:rsidP="009F296A">
      <w:pPr>
        <w:pStyle w:val="Listapunktowana2"/>
        <w:numPr>
          <w:ilvl w:val="0"/>
          <w:numId w:val="66"/>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włączenie do Komitetu Monitorującego członków organizacji pozarządowych oraz reprezentantów mniejszości, w tym etnicznych, </w:t>
      </w:r>
    </w:p>
    <w:p w14:paraId="12BB30C9" w14:textId="77777777" w:rsidR="0093433C" w:rsidRPr="00890249" w:rsidRDefault="00AD6FEC" w:rsidP="009F296A">
      <w:pPr>
        <w:pStyle w:val="Listapunktowana2"/>
        <w:numPr>
          <w:ilvl w:val="0"/>
          <w:numId w:val="66"/>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szkolenia dla pracowników IZ oraz beneficjentów.</w:t>
      </w:r>
    </w:p>
    <w:p w14:paraId="6BCAF698" w14:textId="77777777" w:rsidR="00701EDC" w:rsidRPr="00890249" w:rsidRDefault="00701EDC" w:rsidP="00701ED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Wskazanie konkretnych terytoriów objętych wsparciem, z uwzględnieniem planowanego wykorzystania narzędzi terytorialnych</w:t>
      </w:r>
    </w:p>
    <w:p w14:paraId="79B19877" w14:textId="77777777" w:rsidR="0093433C" w:rsidRPr="00890249" w:rsidRDefault="00A55F50"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Wsparcie będzie realizowane na terenie całego województwa ze szczególnym uwzględnieniem obszarów zmarginalizowanych, takich jak obszary wiejskie, o słabym dostępie do usług publicznych, dzięki czemu nastąpi wyrównanie szans osób zamieszkujących tego typu terytoria.</w:t>
      </w:r>
      <w:r w:rsidR="00F05571" w:rsidRPr="00890249">
        <w:rPr>
          <w:rFonts w:asciiTheme="minorHAnsi" w:hAnsiTheme="minorHAnsi" w:cstheme="minorHAnsi"/>
          <w:sz w:val="22"/>
          <w:szCs w:val="22"/>
        </w:rPr>
        <w:t xml:space="preserve"> </w:t>
      </w:r>
    </w:p>
    <w:p w14:paraId="19CB162E" w14:textId="400A8366" w:rsidR="0093433C" w:rsidRPr="00890249" w:rsidRDefault="00AC276D"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lastRenderedPageBreak/>
        <w:t>Istn</w:t>
      </w:r>
      <w:r w:rsidR="00A41980" w:rsidRPr="00890249">
        <w:rPr>
          <w:rFonts w:asciiTheme="minorHAnsi" w:hAnsiTheme="minorHAnsi" w:cstheme="minorHAnsi"/>
          <w:noProof/>
          <w:sz w:val="22"/>
          <w:szCs w:val="22"/>
        </w:rPr>
        <w:t>ieje możliwość preferencji dla m</w:t>
      </w:r>
      <w:r w:rsidRPr="00890249">
        <w:rPr>
          <w:rFonts w:asciiTheme="minorHAnsi" w:hAnsiTheme="minorHAnsi" w:cstheme="minorHAnsi"/>
          <w:noProof/>
          <w:sz w:val="22"/>
          <w:szCs w:val="22"/>
        </w:rPr>
        <w:t xml:space="preserve">ieszkańców obszarów strategicznej interwencji, tj. miast średnich tracących funkcje społeczno-gospodarcze oraz </w:t>
      </w:r>
      <w:r w:rsidR="00A31553" w:rsidRPr="00890249">
        <w:rPr>
          <w:rFonts w:asciiTheme="minorHAnsi" w:hAnsiTheme="minorHAnsi" w:cstheme="minorHAnsi"/>
          <w:noProof/>
          <w:sz w:val="22"/>
          <w:szCs w:val="22"/>
        </w:rPr>
        <w:t xml:space="preserve">obszarów </w:t>
      </w:r>
      <w:r w:rsidRPr="00890249">
        <w:rPr>
          <w:rFonts w:asciiTheme="minorHAnsi" w:hAnsiTheme="minorHAnsi" w:cstheme="minorHAnsi"/>
          <w:noProof/>
          <w:sz w:val="22"/>
          <w:szCs w:val="22"/>
        </w:rPr>
        <w:t xml:space="preserve">zagrożonych trwałą marginalizacją, zidentyfikowanych na poziomie krajowym. </w:t>
      </w:r>
    </w:p>
    <w:p w14:paraId="02B557D9" w14:textId="77777777" w:rsidR="00701EDC" w:rsidRPr="00890249" w:rsidRDefault="00701EDC" w:rsidP="00701ED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Działania międzyregionalne, transgraniczne i transnarodowe</w:t>
      </w:r>
    </w:p>
    <w:p w14:paraId="6F925A68" w14:textId="422FDBD4" w:rsidR="0093433C" w:rsidRPr="00890249" w:rsidRDefault="0068788E"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Wszystkie interwencje zaplanowane w </w:t>
      </w:r>
      <w:proofErr w:type="spellStart"/>
      <w:r w:rsidR="00A31553" w:rsidRPr="00890249">
        <w:rPr>
          <w:rFonts w:asciiTheme="minorHAnsi" w:hAnsiTheme="minorHAnsi" w:cstheme="minorHAnsi"/>
          <w:sz w:val="22"/>
          <w:szCs w:val="22"/>
          <w:lang w:eastAsia="en-US" w:bidi="ar-SA"/>
        </w:rPr>
        <w:t>cs</w:t>
      </w:r>
      <w:proofErr w:type="spellEnd"/>
      <w:r w:rsidR="00A31553" w:rsidRPr="00890249">
        <w:rPr>
          <w:rFonts w:asciiTheme="minorHAnsi" w:hAnsiTheme="minorHAnsi" w:cstheme="minorHAnsi"/>
          <w:sz w:val="22"/>
          <w:szCs w:val="22"/>
          <w:lang w:eastAsia="en-US" w:bidi="ar-SA"/>
        </w:rPr>
        <w:t xml:space="preserve"> (d)</w:t>
      </w:r>
      <w:r w:rsidRPr="00890249">
        <w:rPr>
          <w:rFonts w:asciiTheme="minorHAnsi" w:hAnsiTheme="minorHAnsi" w:cstheme="minorHAnsi"/>
          <w:sz w:val="22"/>
          <w:szCs w:val="22"/>
          <w:lang w:eastAsia="en-US" w:bidi="ar-SA"/>
        </w:rPr>
        <w:t xml:space="preserve"> będą przyczyniać się do poprawy jakości życia, w tym zwłaszcza osób zmarginalizowanych i zagrożonych wykluczeniem społecznym, poprzez zwiększanie dostępności do usług edukacyjnych, społecznych, zdrowotnych oraz wysokiej jakości miejsc pracy. Działania te nie mogą być realizowane w oderwaniu od inwestycji mających wpływ na rozwój przedsiębiorstw, gospodarki zrównoważonej i neutralnej dla klimatu oraz usług niezbędnych dla ludności takich jak transport czy też turystyka. Z tego względu wsparcie zaplanowane w CP4 będzie uzupełniać się, a zarazem powodować efekt synergii</w:t>
      </w:r>
      <w:r w:rsidR="00523863" w:rsidRPr="00890249">
        <w:rPr>
          <w:rFonts w:asciiTheme="minorHAnsi" w:hAnsiTheme="minorHAnsi" w:cstheme="minorHAnsi"/>
          <w:sz w:val="22"/>
          <w:szCs w:val="22"/>
          <w:lang w:eastAsia="en-US" w:bidi="ar-SA"/>
        </w:rPr>
        <w:t xml:space="preserve">, </w:t>
      </w:r>
      <w:proofErr w:type="gramStart"/>
      <w:r w:rsidR="00523863" w:rsidRPr="00890249">
        <w:rPr>
          <w:rFonts w:asciiTheme="minorHAnsi" w:hAnsiTheme="minorHAnsi" w:cstheme="minorHAnsi"/>
          <w:sz w:val="22"/>
          <w:szCs w:val="22"/>
          <w:lang w:eastAsia="en-US" w:bidi="ar-SA"/>
        </w:rPr>
        <w:t xml:space="preserve">z </w:t>
      </w:r>
      <w:r w:rsidRPr="00890249">
        <w:rPr>
          <w:rFonts w:asciiTheme="minorHAnsi" w:hAnsiTheme="minorHAnsi" w:cstheme="minorHAnsi"/>
          <w:sz w:val="22"/>
          <w:szCs w:val="22"/>
          <w:lang w:eastAsia="en-US" w:bidi="ar-SA"/>
        </w:rPr>
        <w:t xml:space="preserve"> interwencj</w:t>
      </w:r>
      <w:r w:rsidR="00523863" w:rsidRPr="00890249">
        <w:rPr>
          <w:rFonts w:asciiTheme="minorHAnsi" w:hAnsiTheme="minorHAnsi" w:cstheme="minorHAnsi"/>
          <w:sz w:val="22"/>
          <w:szCs w:val="22"/>
          <w:lang w:eastAsia="en-US" w:bidi="ar-SA"/>
        </w:rPr>
        <w:t>ą</w:t>
      </w:r>
      <w:proofErr w:type="gramEnd"/>
      <w:r w:rsidRPr="00890249">
        <w:rPr>
          <w:rFonts w:asciiTheme="minorHAnsi" w:hAnsiTheme="minorHAnsi" w:cstheme="minorHAnsi"/>
          <w:sz w:val="22"/>
          <w:szCs w:val="22"/>
          <w:lang w:eastAsia="en-US" w:bidi="ar-SA"/>
        </w:rPr>
        <w:t xml:space="preserve"> wskazan</w:t>
      </w:r>
      <w:r w:rsidR="00523863" w:rsidRPr="00890249">
        <w:rPr>
          <w:rFonts w:asciiTheme="minorHAnsi" w:hAnsiTheme="minorHAnsi" w:cstheme="minorHAnsi"/>
          <w:sz w:val="22"/>
          <w:szCs w:val="22"/>
          <w:lang w:eastAsia="en-US" w:bidi="ar-SA"/>
        </w:rPr>
        <w:t>ą</w:t>
      </w:r>
      <w:r w:rsidRPr="00890249">
        <w:rPr>
          <w:rFonts w:asciiTheme="minorHAnsi" w:hAnsiTheme="minorHAnsi" w:cstheme="minorHAnsi"/>
          <w:sz w:val="22"/>
          <w:szCs w:val="22"/>
          <w:lang w:eastAsia="en-US" w:bidi="ar-SA"/>
        </w:rPr>
        <w:t xml:space="preserve"> w programach współpracy transgranicznej </w:t>
      </w:r>
      <w:proofErr w:type="spellStart"/>
      <w:r w:rsidR="00A37995" w:rsidRPr="00890249">
        <w:rPr>
          <w:rFonts w:asciiTheme="minorHAnsi" w:hAnsiTheme="minorHAnsi" w:cstheme="minorHAnsi"/>
          <w:sz w:val="22"/>
          <w:szCs w:val="22"/>
          <w:lang w:eastAsia="en-US" w:bidi="ar-SA"/>
        </w:rPr>
        <w:t>Interreg</w:t>
      </w:r>
      <w:proofErr w:type="spellEnd"/>
      <w:r w:rsidRPr="00890249">
        <w:rPr>
          <w:rFonts w:asciiTheme="minorHAnsi" w:hAnsiTheme="minorHAnsi" w:cstheme="minorHAnsi"/>
          <w:sz w:val="22"/>
          <w:szCs w:val="22"/>
          <w:lang w:eastAsia="en-US" w:bidi="ar-SA"/>
        </w:rPr>
        <w:t xml:space="preserve"> Czechy-Polska 2021-2027 oraz </w:t>
      </w:r>
      <w:proofErr w:type="spellStart"/>
      <w:r w:rsidRPr="00890249">
        <w:rPr>
          <w:rFonts w:asciiTheme="minorHAnsi" w:hAnsiTheme="minorHAnsi" w:cstheme="minorHAnsi"/>
          <w:sz w:val="22"/>
          <w:szCs w:val="22"/>
          <w:lang w:eastAsia="en-US" w:bidi="ar-SA"/>
        </w:rPr>
        <w:t>Interreg</w:t>
      </w:r>
      <w:proofErr w:type="spellEnd"/>
      <w:r w:rsidRPr="00890249">
        <w:rPr>
          <w:rFonts w:asciiTheme="minorHAnsi" w:hAnsiTheme="minorHAnsi" w:cstheme="minorHAnsi"/>
          <w:sz w:val="22"/>
          <w:szCs w:val="22"/>
          <w:lang w:eastAsia="en-US" w:bidi="ar-SA"/>
        </w:rPr>
        <w:t xml:space="preserve"> Region Morza Bałtyckiego 2021-2027, w tym w zakresie: wzmacniania konkurencyjności MŚP, zwiększenia odporności i przystosowania do zmian klimatu, rozw</w:t>
      </w:r>
      <w:r w:rsidR="00523863" w:rsidRPr="00890249">
        <w:rPr>
          <w:rFonts w:asciiTheme="minorHAnsi" w:hAnsiTheme="minorHAnsi" w:cstheme="minorHAnsi"/>
          <w:sz w:val="22"/>
          <w:szCs w:val="22"/>
          <w:lang w:eastAsia="en-US" w:bidi="ar-SA"/>
        </w:rPr>
        <w:t xml:space="preserve">oju </w:t>
      </w:r>
      <w:r w:rsidRPr="00890249">
        <w:rPr>
          <w:rFonts w:asciiTheme="minorHAnsi" w:hAnsiTheme="minorHAnsi" w:cstheme="minorHAnsi"/>
          <w:sz w:val="22"/>
          <w:szCs w:val="22"/>
          <w:lang w:eastAsia="en-US" w:bidi="ar-SA"/>
        </w:rPr>
        <w:t xml:space="preserve">bioróżnorodności, a także transgranicznej infrastruktury transportowej oraz zrównoważonej turystyki. </w:t>
      </w:r>
    </w:p>
    <w:p w14:paraId="7D6C931E" w14:textId="77777777" w:rsidR="0093433C" w:rsidRPr="00890249" w:rsidRDefault="0068788E"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 programie współpracy transgranicznej </w:t>
      </w:r>
      <w:proofErr w:type="spellStart"/>
      <w:r w:rsidRPr="00890249">
        <w:rPr>
          <w:rFonts w:asciiTheme="minorHAnsi" w:hAnsiTheme="minorHAnsi" w:cstheme="minorHAnsi"/>
          <w:sz w:val="22"/>
          <w:szCs w:val="22"/>
          <w:lang w:eastAsia="en-US" w:bidi="ar-SA"/>
        </w:rPr>
        <w:t>Interreg</w:t>
      </w:r>
      <w:proofErr w:type="spellEnd"/>
      <w:r w:rsidRPr="00890249">
        <w:rPr>
          <w:rFonts w:asciiTheme="minorHAnsi" w:hAnsiTheme="minorHAnsi" w:cstheme="minorHAnsi"/>
          <w:sz w:val="22"/>
          <w:szCs w:val="22"/>
          <w:lang w:eastAsia="en-US" w:bidi="ar-SA"/>
        </w:rPr>
        <w:t xml:space="preserve"> Czechy-Polska 2021-2027 założono wsparcie konkurencyjności MŚP, które jest komplementarne z działaniami zaplanowanymi w FEO 2021-2027 wzmacniającymi kwalifikacje i kompetencje pracowników tych podmiotów.</w:t>
      </w:r>
    </w:p>
    <w:p w14:paraId="58A1EA0D" w14:textId="4CA2CA83" w:rsidR="0093433C" w:rsidRPr="00890249" w:rsidRDefault="0068788E"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Ponadto wsparcie zaplanowane w FEO 2021-2027 w kontekście wdrażania elastycznych form zatrudnienia będzie uzupełniać się</w:t>
      </w:r>
      <w:r w:rsidR="00523863" w:rsidRPr="00890249">
        <w:rPr>
          <w:rFonts w:asciiTheme="minorHAnsi" w:hAnsiTheme="minorHAnsi" w:cstheme="minorHAnsi"/>
          <w:sz w:val="22"/>
          <w:szCs w:val="22"/>
          <w:lang w:eastAsia="en-US" w:bidi="ar-SA"/>
        </w:rPr>
        <w:t xml:space="preserve"> z interwencją </w:t>
      </w:r>
      <w:r w:rsidRPr="00890249">
        <w:rPr>
          <w:rFonts w:asciiTheme="minorHAnsi" w:hAnsiTheme="minorHAnsi" w:cstheme="minorHAnsi"/>
          <w:sz w:val="22"/>
          <w:szCs w:val="22"/>
          <w:lang w:eastAsia="en-US" w:bidi="ar-SA"/>
        </w:rPr>
        <w:t>wskazan</w:t>
      </w:r>
      <w:r w:rsidR="00523863" w:rsidRPr="00890249">
        <w:rPr>
          <w:rFonts w:asciiTheme="minorHAnsi" w:hAnsiTheme="minorHAnsi" w:cstheme="minorHAnsi"/>
          <w:sz w:val="22"/>
          <w:szCs w:val="22"/>
          <w:lang w:eastAsia="en-US" w:bidi="ar-SA"/>
        </w:rPr>
        <w:t>ą</w:t>
      </w:r>
      <w:r w:rsidRPr="00890249">
        <w:rPr>
          <w:rFonts w:asciiTheme="minorHAnsi" w:hAnsiTheme="minorHAnsi" w:cstheme="minorHAnsi"/>
          <w:sz w:val="22"/>
          <w:szCs w:val="22"/>
          <w:lang w:eastAsia="en-US" w:bidi="ar-SA"/>
        </w:rPr>
        <w:t xml:space="preserve"> w programie współpracy transgranicznej </w:t>
      </w:r>
      <w:proofErr w:type="spellStart"/>
      <w:r w:rsidRPr="00890249">
        <w:rPr>
          <w:rFonts w:asciiTheme="minorHAnsi" w:hAnsiTheme="minorHAnsi" w:cstheme="minorHAnsi"/>
          <w:sz w:val="22"/>
          <w:szCs w:val="22"/>
          <w:lang w:eastAsia="en-US" w:bidi="ar-SA"/>
        </w:rPr>
        <w:t>Interreg</w:t>
      </w:r>
      <w:proofErr w:type="spellEnd"/>
      <w:r w:rsidRPr="00890249">
        <w:rPr>
          <w:rFonts w:asciiTheme="minorHAnsi" w:hAnsiTheme="minorHAnsi" w:cstheme="minorHAnsi"/>
          <w:sz w:val="22"/>
          <w:szCs w:val="22"/>
          <w:lang w:eastAsia="en-US" w:bidi="ar-SA"/>
        </w:rPr>
        <w:t xml:space="preserve"> Region Morza Bałtyckiego 2021-2027, w ramach którego zaplanowano promowanie inteligentnych rozwiązań w zakresie pracy i testowanie mechanizmów wspierających słabsze grupy społeczne.</w:t>
      </w:r>
      <w:r w:rsidR="00523863" w:rsidRPr="00890249">
        <w:rPr>
          <w:rFonts w:asciiTheme="minorHAnsi" w:hAnsiTheme="minorHAnsi" w:cstheme="minorHAnsi"/>
          <w:sz w:val="22"/>
          <w:szCs w:val="22"/>
          <w:lang w:eastAsia="en-US" w:bidi="ar-SA"/>
        </w:rPr>
        <w:t xml:space="preserve"> </w:t>
      </w:r>
      <w:r w:rsidR="002347CB" w:rsidRPr="00890249">
        <w:rPr>
          <w:rFonts w:asciiTheme="minorHAnsi" w:hAnsiTheme="minorHAnsi" w:cstheme="minorHAnsi"/>
          <w:sz w:val="22"/>
          <w:szCs w:val="22"/>
          <w:lang w:eastAsia="en-US" w:bidi="ar-SA"/>
        </w:rPr>
        <w:t xml:space="preserve">Komplementarność tych działań wpłynie na zwiększenie skuteczności podejmowanej interwencji powodując tym samym efekt synergii. </w:t>
      </w:r>
    </w:p>
    <w:p w14:paraId="5A8D4663" w14:textId="77777777" w:rsidR="0093433C" w:rsidRPr="00890249" w:rsidRDefault="0068788E"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Działania podejmowane w </w:t>
      </w:r>
      <w:proofErr w:type="spellStart"/>
      <w:r w:rsidRPr="00890249">
        <w:rPr>
          <w:rFonts w:asciiTheme="minorHAnsi" w:hAnsiTheme="minorHAnsi" w:cstheme="minorHAnsi"/>
          <w:sz w:val="22"/>
          <w:szCs w:val="22"/>
          <w:lang w:eastAsia="en-US" w:bidi="ar-SA"/>
        </w:rPr>
        <w:t>cs</w:t>
      </w:r>
      <w:proofErr w:type="spellEnd"/>
      <w:r w:rsidRPr="00890249">
        <w:rPr>
          <w:rFonts w:asciiTheme="minorHAnsi" w:hAnsiTheme="minorHAnsi" w:cstheme="minorHAnsi"/>
          <w:sz w:val="22"/>
          <w:szCs w:val="22"/>
          <w:lang w:eastAsia="en-US" w:bidi="ar-SA"/>
        </w:rPr>
        <w:t xml:space="preserve"> (d) wpisują się również w Obszar Tematyczny Zdrowie Strategii UE dla regionu Morza Bałtyckiego.</w:t>
      </w:r>
    </w:p>
    <w:p w14:paraId="0D29CD6F" w14:textId="1C3FE7D9" w:rsidR="00701EDC" w:rsidRPr="00890249" w:rsidRDefault="00701EDC" w:rsidP="00701ED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 xml:space="preserve"> Planowane wykorzystanie instrumentów finansowych</w:t>
      </w:r>
    </w:p>
    <w:p w14:paraId="17BACD3B" w14:textId="77777777" w:rsidR="00701EDC" w:rsidRPr="00890249" w:rsidRDefault="00701EDC" w:rsidP="00701EDC">
      <w:pPr>
        <w:spacing w:before="0" w:after="0"/>
        <w:rPr>
          <w:rFonts w:asciiTheme="minorHAnsi" w:hAnsiTheme="minorHAnsi" w:cstheme="minorHAnsi"/>
          <w:noProof/>
          <w:sz w:val="22"/>
        </w:rPr>
      </w:pPr>
      <w:r w:rsidRPr="00890249">
        <w:rPr>
          <w:rFonts w:asciiTheme="minorHAnsi" w:hAnsiTheme="minorHAnsi" w:cstheme="minorHAnsi"/>
          <w:noProof/>
          <w:sz w:val="22"/>
        </w:rPr>
        <w:t>W ramach cs (d) nie planuje się wykorzystania instrumentów finansowych.</w:t>
      </w:r>
    </w:p>
    <w:p w14:paraId="1C4D574A" w14:textId="089A1CD7" w:rsidR="0093433C" w:rsidRDefault="00143915"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Planowane przedsięwzięcia dotyczą ochrony zdrowia oraz wsparcia usług rozwojowych</w:t>
      </w:r>
      <w:r w:rsidR="009C1C8D" w:rsidRPr="00890249">
        <w:rPr>
          <w:rFonts w:asciiTheme="minorHAnsi" w:hAnsiTheme="minorHAnsi" w:cstheme="minorHAnsi"/>
          <w:noProof/>
          <w:sz w:val="22"/>
          <w:szCs w:val="22"/>
        </w:rPr>
        <w:t xml:space="preserve">. </w:t>
      </w:r>
      <w:r w:rsidR="00705DC1" w:rsidRPr="00890249">
        <w:rPr>
          <w:rFonts w:asciiTheme="minorHAnsi" w:hAnsiTheme="minorHAnsi" w:cstheme="minorHAnsi"/>
          <w:noProof/>
          <w:sz w:val="22"/>
          <w:szCs w:val="22"/>
        </w:rPr>
        <w:t>Nie będą to przedsięwzięcia prowadzone dla zysku, samofinansujące się</w:t>
      </w:r>
      <w:r w:rsidR="005A7E1B" w:rsidRPr="00890249">
        <w:rPr>
          <w:rFonts w:asciiTheme="minorHAnsi" w:hAnsiTheme="minorHAnsi" w:cstheme="minorHAnsi"/>
          <w:noProof/>
          <w:sz w:val="22"/>
          <w:szCs w:val="22"/>
        </w:rPr>
        <w:t>.</w:t>
      </w:r>
      <w:r w:rsidR="00705DC1" w:rsidRPr="00890249">
        <w:rPr>
          <w:rFonts w:asciiTheme="minorHAnsi" w:hAnsiTheme="minorHAnsi" w:cstheme="minorHAnsi"/>
          <w:noProof/>
          <w:sz w:val="22"/>
          <w:szCs w:val="22"/>
        </w:rPr>
        <w:t xml:space="preserve"> Będą</w:t>
      </w:r>
      <w:r w:rsidR="00E53D32">
        <w:rPr>
          <w:rFonts w:asciiTheme="minorHAnsi" w:hAnsiTheme="minorHAnsi" w:cstheme="minorHAnsi"/>
          <w:noProof/>
          <w:sz w:val="22"/>
          <w:szCs w:val="22"/>
        </w:rPr>
        <w:t xml:space="preserve"> to inwestycje w kwalifikacje i </w:t>
      </w:r>
      <w:r w:rsidR="009C1C8D" w:rsidRPr="00890249">
        <w:rPr>
          <w:rFonts w:asciiTheme="minorHAnsi" w:hAnsiTheme="minorHAnsi" w:cstheme="minorHAnsi"/>
          <w:noProof/>
          <w:sz w:val="22"/>
          <w:szCs w:val="22"/>
        </w:rPr>
        <w:t xml:space="preserve">kompetencje pracowników, </w:t>
      </w:r>
      <w:r w:rsidR="00705DC1" w:rsidRPr="00890249">
        <w:rPr>
          <w:rFonts w:asciiTheme="minorHAnsi" w:hAnsiTheme="minorHAnsi" w:cstheme="minorHAnsi"/>
          <w:noProof/>
          <w:sz w:val="22"/>
          <w:szCs w:val="22"/>
        </w:rPr>
        <w:t xml:space="preserve">tak więc </w:t>
      </w:r>
      <w:r w:rsidR="00A37995" w:rsidRPr="00890249">
        <w:rPr>
          <w:rFonts w:asciiTheme="minorHAnsi" w:hAnsiTheme="minorHAnsi" w:cstheme="minorHAnsi"/>
          <w:noProof/>
          <w:sz w:val="22"/>
          <w:szCs w:val="22"/>
        </w:rPr>
        <w:t>będą</w:t>
      </w:r>
      <w:r w:rsidR="00705DC1" w:rsidRPr="00890249">
        <w:rPr>
          <w:rFonts w:asciiTheme="minorHAnsi" w:hAnsiTheme="minorHAnsi" w:cstheme="minorHAnsi"/>
          <w:noProof/>
          <w:sz w:val="22"/>
          <w:szCs w:val="22"/>
        </w:rPr>
        <w:t xml:space="preserve"> z nich</w:t>
      </w:r>
      <w:r w:rsidR="009C1C8D" w:rsidRPr="00890249">
        <w:rPr>
          <w:rFonts w:asciiTheme="minorHAnsi" w:hAnsiTheme="minorHAnsi" w:cstheme="minorHAnsi"/>
          <w:noProof/>
          <w:sz w:val="22"/>
          <w:szCs w:val="22"/>
        </w:rPr>
        <w:t xml:space="preserve"> korzystać nie tylko pracodawc</w:t>
      </w:r>
      <w:r w:rsidR="00A37995" w:rsidRPr="00890249">
        <w:rPr>
          <w:rFonts w:asciiTheme="minorHAnsi" w:hAnsiTheme="minorHAnsi" w:cstheme="minorHAnsi"/>
          <w:noProof/>
          <w:sz w:val="22"/>
          <w:szCs w:val="22"/>
        </w:rPr>
        <w:t>y,</w:t>
      </w:r>
      <w:r w:rsidR="009C1C8D" w:rsidRPr="00890249">
        <w:rPr>
          <w:rFonts w:asciiTheme="minorHAnsi" w:hAnsiTheme="minorHAnsi" w:cstheme="minorHAnsi"/>
          <w:noProof/>
          <w:sz w:val="22"/>
          <w:szCs w:val="22"/>
        </w:rPr>
        <w:t xml:space="preserve"> ale </w:t>
      </w:r>
      <w:r w:rsidR="00705DC1" w:rsidRPr="00890249">
        <w:rPr>
          <w:rFonts w:asciiTheme="minorHAnsi" w:hAnsiTheme="minorHAnsi" w:cstheme="minorHAnsi"/>
          <w:noProof/>
          <w:sz w:val="22"/>
          <w:szCs w:val="22"/>
        </w:rPr>
        <w:t>również uczestnicy (osoby fizyczne). P</w:t>
      </w:r>
      <w:r w:rsidR="009C1C8D" w:rsidRPr="00890249">
        <w:rPr>
          <w:rFonts w:asciiTheme="minorHAnsi" w:hAnsiTheme="minorHAnsi" w:cstheme="minorHAnsi"/>
          <w:noProof/>
          <w:sz w:val="22"/>
          <w:szCs w:val="22"/>
        </w:rPr>
        <w:t xml:space="preserve">otencjalnie </w:t>
      </w:r>
      <w:r w:rsidR="00705DC1" w:rsidRPr="00890249">
        <w:rPr>
          <w:rFonts w:asciiTheme="minorHAnsi" w:hAnsiTheme="minorHAnsi" w:cstheme="minorHAnsi"/>
          <w:noProof/>
          <w:sz w:val="22"/>
          <w:szCs w:val="22"/>
        </w:rPr>
        <w:t>zwiększy to</w:t>
      </w:r>
      <w:r w:rsidR="009C1C8D" w:rsidRPr="00890249">
        <w:rPr>
          <w:rFonts w:asciiTheme="minorHAnsi" w:hAnsiTheme="minorHAnsi" w:cstheme="minorHAnsi"/>
          <w:noProof/>
          <w:sz w:val="22"/>
          <w:szCs w:val="22"/>
        </w:rPr>
        <w:t xml:space="preserve"> </w:t>
      </w:r>
      <w:r w:rsidR="00705DC1" w:rsidRPr="00890249">
        <w:rPr>
          <w:rFonts w:asciiTheme="minorHAnsi" w:hAnsiTheme="minorHAnsi" w:cstheme="minorHAnsi"/>
          <w:noProof/>
          <w:sz w:val="22"/>
          <w:szCs w:val="22"/>
        </w:rPr>
        <w:t>ich</w:t>
      </w:r>
      <w:r w:rsidR="009C1C8D" w:rsidRPr="00890249">
        <w:rPr>
          <w:rFonts w:asciiTheme="minorHAnsi" w:hAnsiTheme="minorHAnsi" w:cstheme="minorHAnsi"/>
          <w:noProof/>
          <w:sz w:val="22"/>
          <w:szCs w:val="22"/>
        </w:rPr>
        <w:t xml:space="preserve"> szanse na rynku </w:t>
      </w:r>
      <w:r w:rsidR="00705DC1" w:rsidRPr="00890249">
        <w:rPr>
          <w:rFonts w:asciiTheme="minorHAnsi" w:hAnsiTheme="minorHAnsi" w:cstheme="minorHAnsi"/>
          <w:noProof/>
          <w:sz w:val="22"/>
          <w:szCs w:val="22"/>
        </w:rPr>
        <w:t xml:space="preserve">pracy </w:t>
      </w:r>
      <w:r w:rsidR="009C1C8D" w:rsidRPr="00890249">
        <w:rPr>
          <w:rFonts w:asciiTheme="minorHAnsi" w:hAnsiTheme="minorHAnsi" w:cstheme="minorHAnsi"/>
          <w:noProof/>
          <w:sz w:val="22"/>
          <w:szCs w:val="22"/>
        </w:rPr>
        <w:t>lub rozwó</w:t>
      </w:r>
      <w:r w:rsidR="00705DC1" w:rsidRPr="00890249">
        <w:rPr>
          <w:rFonts w:asciiTheme="minorHAnsi" w:hAnsiTheme="minorHAnsi" w:cstheme="minorHAnsi"/>
          <w:noProof/>
          <w:sz w:val="22"/>
          <w:szCs w:val="22"/>
        </w:rPr>
        <w:t xml:space="preserve">j </w:t>
      </w:r>
      <w:r w:rsidR="00A37995" w:rsidRPr="00890249">
        <w:rPr>
          <w:rFonts w:asciiTheme="minorHAnsi" w:hAnsiTheme="minorHAnsi" w:cstheme="minorHAnsi"/>
          <w:noProof/>
          <w:sz w:val="22"/>
          <w:szCs w:val="22"/>
        </w:rPr>
        <w:t>u danego pracodawcy.</w:t>
      </w:r>
    </w:p>
    <w:p w14:paraId="12BE43B4" w14:textId="57CA1BFD" w:rsidR="00D21C14" w:rsidRDefault="00D21C14">
      <w:pPr>
        <w:spacing w:before="0" w:after="160" w:line="259" w:lineRule="auto"/>
        <w:jc w:val="left"/>
        <w:rPr>
          <w:rFonts w:asciiTheme="minorHAnsi" w:hAnsiTheme="minorHAnsi" w:cstheme="minorHAnsi"/>
          <w:noProof/>
          <w:sz w:val="22"/>
          <w:szCs w:val="22"/>
        </w:rPr>
      </w:pPr>
      <w:r>
        <w:rPr>
          <w:rFonts w:asciiTheme="minorHAnsi" w:hAnsiTheme="minorHAnsi" w:cstheme="minorHAnsi"/>
          <w:noProof/>
          <w:sz w:val="22"/>
          <w:szCs w:val="22"/>
        </w:rPr>
        <w:br w:type="page"/>
      </w:r>
    </w:p>
    <w:p w14:paraId="7FA099A4" w14:textId="77777777" w:rsidR="00D21C14" w:rsidRPr="00890249" w:rsidRDefault="00D21C14" w:rsidP="00890249">
      <w:pPr>
        <w:pStyle w:val="Tekstpodstawowy"/>
        <w:rPr>
          <w:rFonts w:asciiTheme="minorHAnsi" w:hAnsiTheme="minorHAnsi" w:cstheme="minorHAnsi"/>
          <w:noProof/>
          <w:sz w:val="22"/>
          <w:szCs w:val="22"/>
        </w:rPr>
      </w:pPr>
    </w:p>
    <w:p w14:paraId="67A7F4A0" w14:textId="77777777" w:rsidR="00701EDC" w:rsidRPr="00890249" w:rsidRDefault="00701EDC" w:rsidP="00701EDC">
      <w:pPr>
        <w:spacing w:before="0" w:after="160" w:line="259" w:lineRule="auto"/>
        <w:jc w:val="left"/>
        <w:rPr>
          <w:rFonts w:asciiTheme="minorHAnsi" w:hAnsiTheme="minorHAnsi" w:cstheme="minorHAnsi"/>
          <w:b/>
          <w:noProof/>
          <w:sz w:val="22"/>
          <w:szCs w:val="22"/>
        </w:rPr>
      </w:pPr>
      <w:r w:rsidRPr="00890249">
        <w:rPr>
          <w:rFonts w:asciiTheme="minorHAnsi" w:hAnsiTheme="minorHAnsi" w:cstheme="minorHAnsi"/>
          <w:b/>
          <w:noProof/>
          <w:sz w:val="22"/>
          <w:szCs w:val="22"/>
        </w:rPr>
        <w:t>2.1.5.3.2 (d) Wskaźniki</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751"/>
        <w:gridCol w:w="693"/>
        <w:gridCol w:w="1009"/>
        <w:gridCol w:w="830"/>
        <w:gridCol w:w="2213"/>
        <w:gridCol w:w="1383"/>
        <w:gridCol w:w="830"/>
        <w:gridCol w:w="691"/>
      </w:tblGrid>
      <w:tr w:rsidR="0034642D" w:rsidRPr="00890249" w14:paraId="50E3580A" w14:textId="77777777" w:rsidTr="00E53D32">
        <w:trPr>
          <w:trHeight w:val="425"/>
          <w:tblHeader/>
        </w:trPr>
        <w:tc>
          <w:tcPr>
            <w:tcW w:w="5000" w:type="pct"/>
            <w:gridSpan w:val="9"/>
            <w:shd w:val="clear" w:color="auto" w:fill="D9D9D9" w:themeFill="background1" w:themeFillShade="D9"/>
          </w:tcPr>
          <w:p w14:paraId="5609CBFC" w14:textId="77777777" w:rsidR="0034642D" w:rsidRPr="00890249" w:rsidRDefault="0034642D" w:rsidP="0034642D">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34642D" w:rsidRPr="00890249" w14:paraId="18BBFE17" w14:textId="77777777" w:rsidTr="00E53D32">
        <w:trPr>
          <w:cantSplit/>
          <w:trHeight w:val="1647"/>
          <w:tblHeader/>
        </w:trPr>
        <w:tc>
          <w:tcPr>
            <w:tcW w:w="294" w:type="pct"/>
            <w:shd w:val="clear" w:color="auto" w:fill="F2F2F2" w:themeFill="background1" w:themeFillShade="F2"/>
            <w:textDirection w:val="btLr"/>
            <w:vAlign w:val="center"/>
          </w:tcPr>
          <w:p w14:paraId="3CB55B23"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421" w:type="pct"/>
            <w:shd w:val="clear" w:color="auto" w:fill="F2F2F2" w:themeFill="background1" w:themeFillShade="F2"/>
            <w:textDirection w:val="btLr"/>
            <w:vAlign w:val="center"/>
          </w:tcPr>
          <w:p w14:paraId="14762FF3"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88" w:type="pct"/>
            <w:shd w:val="clear" w:color="auto" w:fill="F2F2F2" w:themeFill="background1" w:themeFillShade="F2"/>
            <w:textDirection w:val="btLr"/>
            <w:vAlign w:val="center"/>
          </w:tcPr>
          <w:p w14:paraId="151A35C7"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65" w:type="pct"/>
            <w:shd w:val="clear" w:color="auto" w:fill="F2F2F2" w:themeFill="background1" w:themeFillShade="F2"/>
            <w:textDirection w:val="btLr"/>
            <w:vAlign w:val="center"/>
          </w:tcPr>
          <w:p w14:paraId="298DC51F"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465" w:type="pct"/>
            <w:shd w:val="clear" w:color="auto" w:fill="F2F2F2" w:themeFill="background1" w:themeFillShade="F2"/>
            <w:textDirection w:val="btLr"/>
            <w:vAlign w:val="center"/>
          </w:tcPr>
          <w:p w14:paraId="3ED00815"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240" w:type="pct"/>
            <w:shd w:val="clear" w:color="auto" w:fill="F2F2F2" w:themeFill="background1" w:themeFillShade="F2"/>
            <w:textDirection w:val="btLr"/>
            <w:vAlign w:val="center"/>
          </w:tcPr>
          <w:p w14:paraId="4DD2F4F4"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775" w:type="pct"/>
            <w:shd w:val="clear" w:color="auto" w:fill="F2F2F2" w:themeFill="background1" w:themeFillShade="F2"/>
            <w:textDirection w:val="btLr"/>
            <w:vAlign w:val="center"/>
          </w:tcPr>
          <w:p w14:paraId="310C20FD"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465" w:type="pct"/>
            <w:shd w:val="clear" w:color="auto" w:fill="F2F2F2" w:themeFill="background1" w:themeFillShade="F2"/>
            <w:textDirection w:val="btLr"/>
            <w:vAlign w:val="center"/>
          </w:tcPr>
          <w:p w14:paraId="395A566A"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387" w:type="pct"/>
            <w:shd w:val="clear" w:color="auto" w:fill="F2F2F2" w:themeFill="background1" w:themeFillShade="F2"/>
            <w:textDirection w:val="btLr"/>
            <w:vAlign w:val="center"/>
          </w:tcPr>
          <w:p w14:paraId="59B1E571"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311CDD" w:rsidRPr="00890249" w14:paraId="303C31FD" w14:textId="77777777" w:rsidTr="0043241C">
        <w:trPr>
          <w:trHeight w:val="340"/>
        </w:trPr>
        <w:tc>
          <w:tcPr>
            <w:tcW w:w="294" w:type="pct"/>
            <w:vAlign w:val="center"/>
          </w:tcPr>
          <w:p w14:paraId="7F0F6A41" w14:textId="77777777" w:rsidR="00311CDD" w:rsidRPr="00890249" w:rsidRDefault="00E76BD1" w:rsidP="0034642D">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21" w:type="pct"/>
            <w:vAlign w:val="center"/>
          </w:tcPr>
          <w:p w14:paraId="0D6C3EC5" w14:textId="77777777" w:rsidR="00311CDD" w:rsidRPr="00890249" w:rsidRDefault="00311CDD" w:rsidP="00DF114C">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4.</w:t>
            </w:r>
            <w:r w:rsidR="00DF114C" w:rsidRPr="00890249">
              <w:rPr>
                <w:rFonts w:asciiTheme="minorHAnsi" w:eastAsiaTheme="minorHAnsi" w:hAnsiTheme="minorHAnsi" w:cstheme="minorHAnsi"/>
                <w:i/>
                <w:noProof/>
                <w:sz w:val="18"/>
                <w:szCs w:val="16"/>
                <w:lang w:eastAsia="en-US" w:bidi="ar-SA"/>
              </w:rPr>
              <w:t>d</w:t>
            </w:r>
          </w:p>
        </w:tc>
        <w:tc>
          <w:tcPr>
            <w:tcW w:w="388" w:type="pct"/>
            <w:vAlign w:val="center"/>
          </w:tcPr>
          <w:p w14:paraId="0CB0C87D" w14:textId="77777777" w:rsidR="00311CDD" w:rsidRPr="00890249" w:rsidRDefault="00311CDD" w:rsidP="00311CDD">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EFS+</w:t>
            </w:r>
          </w:p>
        </w:tc>
        <w:tc>
          <w:tcPr>
            <w:tcW w:w="565" w:type="pct"/>
            <w:vAlign w:val="center"/>
          </w:tcPr>
          <w:p w14:paraId="75080A5F" w14:textId="77777777" w:rsidR="00311CDD" w:rsidRPr="00890249" w:rsidRDefault="00E76BD1" w:rsidP="00311CDD">
            <w:pPr>
              <w:jc w:val="center"/>
              <w:rPr>
                <w:rFonts w:asciiTheme="minorHAnsi" w:hAnsiTheme="minorHAnsi" w:cstheme="minorHAnsi"/>
                <w:i/>
                <w:noProof/>
                <w:sz w:val="18"/>
                <w:szCs w:val="16"/>
              </w:rPr>
            </w:pPr>
            <w:r w:rsidRPr="00890249">
              <w:rPr>
                <w:rFonts w:asciiTheme="minorHAnsi" w:hAnsiTheme="minorHAnsi" w:cstheme="minorHAnsi"/>
                <w:noProof/>
                <w:sz w:val="18"/>
              </w:rPr>
              <w:t>słabiej rozwinięte</w:t>
            </w:r>
          </w:p>
        </w:tc>
        <w:tc>
          <w:tcPr>
            <w:tcW w:w="465" w:type="pct"/>
            <w:vAlign w:val="center"/>
          </w:tcPr>
          <w:p w14:paraId="5082C9BC" w14:textId="0D811148" w:rsidR="00311CDD" w:rsidRPr="00890249" w:rsidRDefault="002970A9" w:rsidP="00311CDD">
            <w:pPr>
              <w:jc w:val="center"/>
              <w:rPr>
                <w:rFonts w:asciiTheme="minorHAnsi" w:hAnsiTheme="minorHAnsi" w:cstheme="minorHAnsi"/>
                <w:i/>
                <w:noProof/>
                <w:sz w:val="18"/>
                <w:szCs w:val="16"/>
              </w:rPr>
            </w:pPr>
            <w:r w:rsidRPr="002970A9">
              <w:rPr>
                <w:rFonts w:asciiTheme="minorHAnsi" w:hAnsiTheme="minorHAnsi" w:cstheme="minorHAnsi"/>
                <w:i/>
                <w:noProof/>
                <w:sz w:val="18"/>
                <w:szCs w:val="16"/>
              </w:rPr>
              <w:t>PLDCO08</w:t>
            </w:r>
          </w:p>
        </w:tc>
        <w:tc>
          <w:tcPr>
            <w:tcW w:w="1240" w:type="pct"/>
            <w:vAlign w:val="center"/>
          </w:tcPr>
          <w:p w14:paraId="44820870" w14:textId="67A4D947" w:rsidR="00311CDD" w:rsidRPr="00890249" w:rsidRDefault="00311CDD" w:rsidP="007D0E2B">
            <w:pPr>
              <w:jc w:val="left"/>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 xml:space="preserve">Liczba osób objętych </w:t>
            </w:r>
            <w:r w:rsidR="007D0E2B" w:rsidRPr="00890249">
              <w:rPr>
                <w:rFonts w:asciiTheme="minorHAnsi" w:eastAsiaTheme="minorHAnsi" w:hAnsiTheme="minorHAnsi" w:cstheme="minorHAnsi"/>
                <w:i/>
                <w:noProof/>
                <w:sz w:val="18"/>
                <w:szCs w:val="16"/>
                <w:lang w:eastAsia="en-US" w:bidi="ar-SA"/>
              </w:rPr>
              <w:t>wsparciem w obszarze zdrowia</w:t>
            </w:r>
          </w:p>
        </w:tc>
        <w:tc>
          <w:tcPr>
            <w:tcW w:w="775" w:type="pct"/>
            <w:vAlign w:val="center"/>
          </w:tcPr>
          <w:p w14:paraId="4B8A940B" w14:textId="77777777" w:rsidR="00311CDD" w:rsidRPr="00890249" w:rsidRDefault="002576D4" w:rsidP="00311CDD">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os.</w:t>
            </w:r>
          </w:p>
        </w:tc>
        <w:tc>
          <w:tcPr>
            <w:tcW w:w="465" w:type="pct"/>
            <w:vAlign w:val="center"/>
          </w:tcPr>
          <w:p w14:paraId="1E5E3E4B" w14:textId="77777777" w:rsidR="00A63705" w:rsidRPr="00D5205C" w:rsidRDefault="002F64CC" w:rsidP="0043241C">
            <w:pPr>
              <w:jc w:val="center"/>
              <w:rPr>
                <w:rFonts w:asciiTheme="minorHAnsi" w:hAnsiTheme="minorHAnsi" w:cstheme="minorHAnsi"/>
                <w:iCs/>
                <w:noProof/>
                <w:sz w:val="18"/>
                <w:szCs w:val="16"/>
              </w:rPr>
            </w:pPr>
            <w:r w:rsidRPr="00D5205C">
              <w:rPr>
                <w:rFonts w:asciiTheme="minorHAnsi" w:hAnsiTheme="minorHAnsi" w:cstheme="minorHAnsi"/>
                <w:iCs/>
                <w:noProof/>
                <w:sz w:val="18"/>
                <w:szCs w:val="16"/>
              </w:rPr>
              <w:t>100</w:t>
            </w:r>
          </w:p>
        </w:tc>
        <w:tc>
          <w:tcPr>
            <w:tcW w:w="387" w:type="pct"/>
            <w:vAlign w:val="center"/>
          </w:tcPr>
          <w:p w14:paraId="208883FD" w14:textId="046C2004" w:rsidR="00A63705" w:rsidRPr="00D5205C" w:rsidRDefault="00745649" w:rsidP="0043241C">
            <w:pPr>
              <w:jc w:val="center"/>
              <w:rPr>
                <w:rFonts w:asciiTheme="minorHAnsi" w:hAnsiTheme="minorHAnsi" w:cstheme="minorHAnsi"/>
                <w:iCs/>
                <w:noProof/>
                <w:sz w:val="18"/>
                <w:szCs w:val="16"/>
              </w:rPr>
            </w:pPr>
            <w:r w:rsidRPr="00D5205C">
              <w:rPr>
                <w:rFonts w:asciiTheme="minorHAnsi" w:hAnsiTheme="minorHAnsi" w:cstheme="minorHAnsi"/>
                <w:iCs/>
                <w:noProof/>
                <w:sz w:val="18"/>
                <w:szCs w:val="16"/>
              </w:rPr>
              <w:t xml:space="preserve"> 700</w:t>
            </w:r>
          </w:p>
        </w:tc>
      </w:tr>
      <w:tr w:rsidR="002E3F2E" w:rsidRPr="00890249" w14:paraId="39F8057A" w14:textId="77777777" w:rsidTr="0043241C">
        <w:trPr>
          <w:trHeight w:val="332"/>
        </w:trPr>
        <w:tc>
          <w:tcPr>
            <w:tcW w:w="294" w:type="pct"/>
            <w:vAlign w:val="center"/>
          </w:tcPr>
          <w:p w14:paraId="075CC1B1" w14:textId="77777777" w:rsidR="002E3F2E" w:rsidRPr="00890249" w:rsidRDefault="00E76BD1" w:rsidP="002E3F2E">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21" w:type="pct"/>
            <w:vAlign w:val="center"/>
          </w:tcPr>
          <w:p w14:paraId="0C7F6132" w14:textId="77777777" w:rsidR="002E3F2E" w:rsidRPr="00890249" w:rsidRDefault="002E3F2E" w:rsidP="00DF114C">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4.</w:t>
            </w:r>
            <w:r w:rsidR="00DF114C" w:rsidRPr="00890249">
              <w:rPr>
                <w:rFonts w:asciiTheme="minorHAnsi" w:eastAsiaTheme="minorHAnsi" w:hAnsiTheme="minorHAnsi" w:cstheme="minorHAnsi"/>
                <w:i/>
                <w:noProof/>
                <w:sz w:val="18"/>
                <w:szCs w:val="16"/>
                <w:lang w:eastAsia="en-US" w:bidi="ar-SA"/>
              </w:rPr>
              <w:t>d</w:t>
            </w:r>
          </w:p>
        </w:tc>
        <w:tc>
          <w:tcPr>
            <w:tcW w:w="388" w:type="pct"/>
            <w:vAlign w:val="center"/>
          </w:tcPr>
          <w:p w14:paraId="0DC06FFE" w14:textId="77777777" w:rsidR="002E3F2E" w:rsidRPr="00890249" w:rsidRDefault="002E3F2E" w:rsidP="002E3F2E">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EFS+</w:t>
            </w:r>
          </w:p>
        </w:tc>
        <w:tc>
          <w:tcPr>
            <w:tcW w:w="565" w:type="pct"/>
            <w:vAlign w:val="center"/>
          </w:tcPr>
          <w:p w14:paraId="2A9518EC" w14:textId="77777777" w:rsidR="002E3F2E" w:rsidRPr="00890249" w:rsidRDefault="00E76BD1" w:rsidP="002E3F2E">
            <w:pPr>
              <w:jc w:val="center"/>
              <w:rPr>
                <w:rFonts w:asciiTheme="minorHAnsi" w:hAnsiTheme="minorHAnsi" w:cstheme="minorHAnsi"/>
                <w:i/>
                <w:noProof/>
                <w:sz w:val="18"/>
                <w:szCs w:val="16"/>
              </w:rPr>
            </w:pPr>
            <w:r w:rsidRPr="00890249">
              <w:rPr>
                <w:rFonts w:asciiTheme="minorHAnsi" w:hAnsiTheme="minorHAnsi" w:cstheme="minorHAnsi"/>
                <w:noProof/>
                <w:sz w:val="18"/>
              </w:rPr>
              <w:t>słabiej rozwinięte</w:t>
            </w:r>
          </w:p>
        </w:tc>
        <w:tc>
          <w:tcPr>
            <w:tcW w:w="465" w:type="pct"/>
            <w:vAlign w:val="center"/>
          </w:tcPr>
          <w:p w14:paraId="34E9F1AC" w14:textId="3A3072B4" w:rsidR="002E3F2E" w:rsidRPr="00890249" w:rsidRDefault="00FD3A29" w:rsidP="002E3F2E">
            <w:pPr>
              <w:jc w:val="center"/>
              <w:rPr>
                <w:rFonts w:asciiTheme="minorHAnsi" w:hAnsiTheme="minorHAnsi" w:cstheme="minorHAnsi"/>
                <w:i/>
                <w:sz w:val="18"/>
                <w:szCs w:val="16"/>
              </w:rPr>
            </w:pPr>
            <w:r w:rsidRPr="00890249">
              <w:rPr>
                <w:rFonts w:asciiTheme="minorHAnsi" w:hAnsiTheme="minorHAnsi" w:cstheme="minorHAnsi"/>
                <w:i/>
                <w:sz w:val="18"/>
                <w:szCs w:val="16"/>
              </w:rPr>
              <w:t>EECO19</w:t>
            </w:r>
          </w:p>
        </w:tc>
        <w:tc>
          <w:tcPr>
            <w:tcW w:w="1240" w:type="pct"/>
            <w:vAlign w:val="center"/>
          </w:tcPr>
          <w:p w14:paraId="0DE92875" w14:textId="70C97F9F" w:rsidR="002E3F2E" w:rsidRPr="00890249" w:rsidRDefault="00FD3A29" w:rsidP="002E3F2E">
            <w:pPr>
              <w:jc w:val="left"/>
              <w:rPr>
                <w:rFonts w:asciiTheme="minorHAnsi" w:hAnsiTheme="minorHAnsi" w:cstheme="minorHAnsi"/>
                <w:i/>
                <w:sz w:val="18"/>
                <w:szCs w:val="16"/>
              </w:rPr>
            </w:pPr>
            <w:r w:rsidRPr="00890249">
              <w:rPr>
                <w:rFonts w:asciiTheme="minorHAnsi" w:eastAsiaTheme="minorHAnsi" w:hAnsiTheme="minorHAnsi" w:cstheme="minorHAnsi"/>
                <w:i/>
                <w:noProof/>
                <w:sz w:val="18"/>
                <w:szCs w:val="16"/>
                <w:lang w:eastAsia="en-US" w:bidi="ar-SA"/>
              </w:rPr>
              <w:t>Liczba objętych wsparciem mikro-, małych i średnich przedsiębiorstw (w tym spółdzielni i przedsiębiorstw społecznych)</w:t>
            </w:r>
          </w:p>
        </w:tc>
        <w:tc>
          <w:tcPr>
            <w:tcW w:w="775" w:type="pct"/>
            <w:vAlign w:val="center"/>
          </w:tcPr>
          <w:p w14:paraId="44C1C33B" w14:textId="77777777" w:rsidR="002E3F2E" w:rsidRPr="00890249" w:rsidRDefault="002E3F2E" w:rsidP="002E3F2E">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przesiębiorstwa</w:t>
            </w:r>
          </w:p>
        </w:tc>
        <w:tc>
          <w:tcPr>
            <w:tcW w:w="465" w:type="pct"/>
            <w:vAlign w:val="center"/>
          </w:tcPr>
          <w:p w14:paraId="586B8726" w14:textId="0C399C80" w:rsidR="00A63705" w:rsidRPr="00890249" w:rsidRDefault="002F64CC" w:rsidP="0043241C">
            <w:pPr>
              <w:jc w:val="center"/>
              <w:rPr>
                <w:rFonts w:asciiTheme="minorHAnsi" w:hAnsiTheme="minorHAnsi" w:cstheme="minorHAnsi"/>
                <w:noProof/>
                <w:sz w:val="18"/>
                <w:szCs w:val="16"/>
              </w:rPr>
            </w:pPr>
            <w:r w:rsidRPr="00890249">
              <w:rPr>
                <w:rFonts w:asciiTheme="minorHAnsi" w:hAnsiTheme="minorHAnsi" w:cstheme="minorHAnsi"/>
                <w:noProof/>
                <w:sz w:val="18"/>
                <w:szCs w:val="16"/>
              </w:rPr>
              <w:t>270</w:t>
            </w:r>
          </w:p>
        </w:tc>
        <w:tc>
          <w:tcPr>
            <w:tcW w:w="387" w:type="pct"/>
            <w:vAlign w:val="center"/>
          </w:tcPr>
          <w:p w14:paraId="302C990B" w14:textId="77777777" w:rsidR="00A63705" w:rsidRPr="00890249" w:rsidRDefault="002F64CC" w:rsidP="0043241C">
            <w:pPr>
              <w:jc w:val="center"/>
              <w:rPr>
                <w:rFonts w:asciiTheme="minorHAnsi" w:hAnsiTheme="minorHAnsi" w:cstheme="minorHAnsi"/>
                <w:noProof/>
                <w:sz w:val="18"/>
                <w:szCs w:val="16"/>
              </w:rPr>
            </w:pPr>
            <w:r w:rsidRPr="00890249">
              <w:rPr>
                <w:rFonts w:asciiTheme="minorHAnsi" w:hAnsiTheme="minorHAnsi" w:cstheme="minorHAnsi"/>
                <w:noProof/>
                <w:sz w:val="18"/>
                <w:szCs w:val="16"/>
              </w:rPr>
              <w:t>420</w:t>
            </w:r>
          </w:p>
        </w:tc>
      </w:tr>
      <w:tr w:rsidR="002F64CC" w:rsidRPr="00890249" w14:paraId="0F317282" w14:textId="77777777" w:rsidTr="002F64CC">
        <w:trPr>
          <w:trHeight w:val="332"/>
        </w:trPr>
        <w:tc>
          <w:tcPr>
            <w:tcW w:w="294" w:type="pct"/>
            <w:vAlign w:val="center"/>
          </w:tcPr>
          <w:p w14:paraId="7AF6E1EC" w14:textId="77777777" w:rsidR="002F64CC" w:rsidRPr="00890249" w:rsidRDefault="002F64CC" w:rsidP="002F64CC">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21" w:type="pct"/>
            <w:vAlign w:val="center"/>
          </w:tcPr>
          <w:p w14:paraId="6C461B4F" w14:textId="77777777" w:rsidR="002F64CC" w:rsidRPr="00890249" w:rsidRDefault="002F64CC" w:rsidP="002F64CC">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4.d</w:t>
            </w:r>
          </w:p>
        </w:tc>
        <w:tc>
          <w:tcPr>
            <w:tcW w:w="388" w:type="pct"/>
            <w:vAlign w:val="center"/>
          </w:tcPr>
          <w:p w14:paraId="58929A36" w14:textId="77777777" w:rsidR="002F64CC" w:rsidRPr="00890249" w:rsidRDefault="002F64CC" w:rsidP="002F64CC">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65" w:type="pct"/>
            <w:vAlign w:val="center"/>
          </w:tcPr>
          <w:p w14:paraId="0B32F4D8" w14:textId="77777777" w:rsidR="002F64CC" w:rsidRPr="00890249" w:rsidRDefault="002F64CC" w:rsidP="002F64CC">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465" w:type="pct"/>
            <w:vAlign w:val="center"/>
          </w:tcPr>
          <w:p w14:paraId="3CE7B32C" w14:textId="77777777" w:rsidR="002F64CC" w:rsidRPr="00890249" w:rsidRDefault="002F64CC" w:rsidP="002F64CC">
            <w:pPr>
              <w:jc w:val="center"/>
              <w:rPr>
                <w:rFonts w:asciiTheme="minorHAnsi" w:hAnsiTheme="minorHAnsi" w:cstheme="minorHAnsi"/>
                <w:i/>
                <w:sz w:val="18"/>
                <w:szCs w:val="16"/>
              </w:rPr>
            </w:pPr>
            <w:r w:rsidRPr="00890249">
              <w:rPr>
                <w:rFonts w:asciiTheme="minorHAnsi" w:hAnsiTheme="minorHAnsi" w:cstheme="minorHAnsi"/>
                <w:i/>
                <w:sz w:val="18"/>
                <w:szCs w:val="16"/>
              </w:rPr>
              <w:t>PLDCO06</w:t>
            </w:r>
          </w:p>
        </w:tc>
        <w:tc>
          <w:tcPr>
            <w:tcW w:w="1240" w:type="pct"/>
            <w:vAlign w:val="center"/>
          </w:tcPr>
          <w:p w14:paraId="1FD17B60" w14:textId="77777777" w:rsidR="002F64CC" w:rsidRPr="00890249" w:rsidRDefault="002F64CC" w:rsidP="002F64CC">
            <w:pPr>
              <w:jc w:val="left"/>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Liczba osób objętych wsparciem z zakresu outplacementu</w:t>
            </w:r>
          </w:p>
        </w:tc>
        <w:tc>
          <w:tcPr>
            <w:tcW w:w="775" w:type="pct"/>
            <w:vAlign w:val="center"/>
          </w:tcPr>
          <w:p w14:paraId="4276C3ED" w14:textId="7D31E4C1" w:rsidR="002F64CC" w:rsidRPr="00890249" w:rsidRDefault="002B6F03" w:rsidP="002F64CC">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os.</w:t>
            </w:r>
          </w:p>
        </w:tc>
        <w:tc>
          <w:tcPr>
            <w:tcW w:w="465" w:type="pct"/>
            <w:vAlign w:val="center"/>
          </w:tcPr>
          <w:p w14:paraId="614741D3" w14:textId="77777777" w:rsidR="002F64CC" w:rsidRPr="00890249" w:rsidRDefault="002F64CC" w:rsidP="002F64CC">
            <w:pPr>
              <w:jc w:val="center"/>
              <w:rPr>
                <w:rFonts w:asciiTheme="minorHAnsi" w:hAnsiTheme="minorHAnsi" w:cstheme="minorHAnsi"/>
                <w:noProof/>
                <w:sz w:val="18"/>
                <w:szCs w:val="16"/>
              </w:rPr>
            </w:pPr>
            <w:r w:rsidRPr="00890249">
              <w:rPr>
                <w:rFonts w:asciiTheme="minorHAnsi" w:hAnsiTheme="minorHAnsi" w:cstheme="minorHAnsi"/>
                <w:noProof/>
                <w:sz w:val="18"/>
                <w:szCs w:val="16"/>
              </w:rPr>
              <w:t>20</w:t>
            </w:r>
          </w:p>
        </w:tc>
        <w:tc>
          <w:tcPr>
            <w:tcW w:w="387" w:type="pct"/>
            <w:vAlign w:val="center"/>
          </w:tcPr>
          <w:p w14:paraId="05B5169F" w14:textId="77777777" w:rsidR="002F64CC" w:rsidRPr="00890249" w:rsidRDefault="002F64CC" w:rsidP="002F64CC">
            <w:pPr>
              <w:jc w:val="center"/>
              <w:rPr>
                <w:rFonts w:asciiTheme="minorHAnsi" w:hAnsiTheme="minorHAnsi" w:cstheme="minorHAnsi"/>
                <w:noProof/>
                <w:sz w:val="18"/>
                <w:szCs w:val="16"/>
              </w:rPr>
            </w:pPr>
            <w:r w:rsidRPr="00890249">
              <w:rPr>
                <w:rFonts w:asciiTheme="minorHAnsi" w:hAnsiTheme="minorHAnsi" w:cstheme="minorHAnsi"/>
                <w:noProof/>
                <w:sz w:val="18"/>
                <w:szCs w:val="16"/>
              </w:rPr>
              <w:t>300</w:t>
            </w:r>
          </w:p>
        </w:tc>
      </w:tr>
    </w:tbl>
    <w:p w14:paraId="7702A729" w14:textId="77777777" w:rsidR="00B25BDE" w:rsidRPr="00890249" w:rsidRDefault="00B25BDE" w:rsidP="00B25BDE">
      <w:pPr>
        <w:spacing w:after="0"/>
        <w:rPr>
          <w:rFonts w:asciiTheme="minorHAnsi" w:eastAsia="Times New Roman" w:hAnsiTheme="minorHAnsi" w:cstheme="minorHAnsi"/>
          <w:b/>
          <w:iCs/>
          <w:noProof/>
          <w:szCs w:val="24"/>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752"/>
        <w:gridCol w:w="692"/>
        <w:gridCol w:w="1008"/>
        <w:gridCol w:w="775"/>
        <w:gridCol w:w="1383"/>
        <w:gridCol w:w="831"/>
        <w:gridCol w:w="692"/>
        <w:gridCol w:w="596"/>
        <w:gridCol w:w="561"/>
        <w:gridCol w:w="605"/>
        <w:gridCol w:w="554"/>
      </w:tblGrid>
      <w:tr w:rsidR="0098169C" w:rsidRPr="00890249" w14:paraId="46FD2B2D" w14:textId="77777777" w:rsidTr="00E53D32">
        <w:trPr>
          <w:trHeight w:val="480"/>
          <w:tblHeader/>
        </w:trPr>
        <w:tc>
          <w:tcPr>
            <w:tcW w:w="5000" w:type="pct"/>
            <w:gridSpan w:val="12"/>
            <w:shd w:val="clear" w:color="auto" w:fill="D9D9D9" w:themeFill="background1" w:themeFillShade="D9"/>
          </w:tcPr>
          <w:p w14:paraId="3BD3CA1A" w14:textId="77777777" w:rsidR="0098169C" w:rsidRPr="00890249" w:rsidRDefault="0098169C" w:rsidP="0098169C">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t>Tabela 3: Wskaźniki rezultatów</w:t>
            </w:r>
          </w:p>
        </w:tc>
      </w:tr>
      <w:tr w:rsidR="0098169C" w:rsidRPr="00890249" w14:paraId="2DC332F2" w14:textId="77777777" w:rsidTr="00E53D32">
        <w:trPr>
          <w:cantSplit/>
          <w:trHeight w:val="1768"/>
          <w:tblHeader/>
        </w:trPr>
        <w:tc>
          <w:tcPr>
            <w:tcW w:w="290" w:type="pct"/>
            <w:shd w:val="clear" w:color="auto" w:fill="F2F2F2" w:themeFill="background1" w:themeFillShade="F2"/>
            <w:textDirection w:val="btLr"/>
            <w:vAlign w:val="center"/>
          </w:tcPr>
          <w:p w14:paraId="796E2E1E"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419" w:type="pct"/>
            <w:shd w:val="clear" w:color="auto" w:fill="F2F2F2" w:themeFill="background1" w:themeFillShade="F2"/>
            <w:textDirection w:val="btLr"/>
            <w:vAlign w:val="center"/>
          </w:tcPr>
          <w:p w14:paraId="12EC2DC3"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386" w:type="pct"/>
            <w:shd w:val="clear" w:color="auto" w:fill="F2F2F2" w:themeFill="background1" w:themeFillShade="F2"/>
            <w:textDirection w:val="btLr"/>
            <w:vAlign w:val="center"/>
          </w:tcPr>
          <w:p w14:paraId="09A444DF"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562" w:type="pct"/>
            <w:shd w:val="clear" w:color="auto" w:fill="F2F2F2" w:themeFill="background1" w:themeFillShade="F2"/>
            <w:textDirection w:val="btLr"/>
            <w:vAlign w:val="center"/>
          </w:tcPr>
          <w:p w14:paraId="7DF2C6DF"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32" w:type="pct"/>
            <w:shd w:val="clear" w:color="auto" w:fill="F2F2F2" w:themeFill="background1" w:themeFillShade="F2"/>
            <w:textDirection w:val="btLr"/>
            <w:vAlign w:val="center"/>
          </w:tcPr>
          <w:p w14:paraId="65C44B20"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771" w:type="pct"/>
            <w:shd w:val="clear" w:color="auto" w:fill="F2F2F2" w:themeFill="background1" w:themeFillShade="F2"/>
            <w:textDirection w:val="btLr"/>
            <w:vAlign w:val="center"/>
          </w:tcPr>
          <w:p w14:paraId="3682FD0B"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463" w:type="pct"/>
            <w:shd w:val="clear" w:color="auto" w:fill="F2F2F2" w:themeFill="background1" w:themeFillShade="F2"/>
            <w:textDirection w:val="btLr"/>
            <w:vAlign w:val="center"/>
          </w:tcPr>
          <w:p w14:paraId="5A32507B"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386" w:type="pct"/>
            <w:shd w:val="clear" w:color="auto" w:fill="F2F2F2" w:themeFill="background1" w:themeFillShade="F2"/>
            <w:textDirection w:val="btLr"/>
            <w:vAlign w:val="center"/>
          </w:tcPr>
          <w:p w14:paraId="57467572"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332" w:type="pct"/>
            <w:shd w:val="clear" w:color="auto" w:fill="F2F2F2" w:themeFill="background1" w:themeFillShade="F2"/>
            <w:textDirection w:val="btLr"/>
            <w:vAlign w:val="center"/>
          </w:tcPr>
          <w:p w14:paraId="45146C6F"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313" w:type="pct"/>
            <w:shd w:val="clear" w:color="auto" w:fill="F2F2F2" w:themeFill="background1" w:themeFillShade="F2"/>
            <w:textDirection w:val="btLr"/>
            <w:vAlign w:val="center"/>
          </w:tcPr>
          <w:p w14:paraId="3B90A5E2"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337" w:type="pct"/>
            <w:shd w:val="clear" w:color="auto" w:fill="F2F2F2" w:themeFill="background1" w:themeFillShade="F2"/>
            <w:textDirection w:val="btLr"/>
            <w:vAlign w:val="center"/>
          </w:tcPr>
          <w:p w14:paraId="3738947C"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309" w:type="pct"/>
            <w:shd w:val="clear" w:color="auto" w:fill="F2F2F2" w:themeFill="background1" w:themeFillShade="F2"/>
            <w:textDirection w:val="btLr"/>
            <w:vAlign w:val="center"/>
          </w:tcPr>
          <w:p w14:paraId="10A53A88" w14:textId="77777777" w:rsidR="0098169C" w:rsidRPr="00890249" w:rsidRDefault="0098169C" w:rsidP="0098169C">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491BC2" w:rsidRPr="00890249" w14:paraId="52585151" w14:textId="77777777" w:rsidTr="00775731">
        <w:trPr>
          <w:trHeight w:val="434"/>
        </w:trPr>
        <w:tc>
          <w:tcPr>
            <w:tcW w:w="290" w:type="pct"/>
            <w:tcBorders>
              <w:bottom w:val="single" w:sz="4" w:space="0" w:color="auto"/>
            </w:tcBorders>
            <w:vAlign w:val="center"/>
          </w:tcPr>
          <w:p w14:paraId="348648F4" w14:textId="77777777" w:rsidR="00491BC2" w:rsidRPr="00890249" w:rsidRDefault="00491BC2" w:rsidP="00491BC2">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CP4</w:t>
            </w:r>
          </w:p>
        </w:tc>
        <w:tc>
          <w:tcPr>
            <w:tcW w:w="419" w:type="pct"/>
            <w:tcBorders>
              <w:bottom w:val="single" w:sz="4" w:space="0" w:color="auto"/>
            </w:tcBorders>
            <w:vAlign w:val="center"/>
          </w:tcPr>
          <w:p w14:paraId="1EA986B8" w14:textId="77777777" w:rsidR="00491BC2" w:rsidRPr="00890249" w:rsidRDefault="00491BC2" w:rsidP="00491BC2">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4.d</w:t>
            </w:r>
          </w:p>
        </w:tc>
        <w:tc>
          <w:tcPr>
            <w:tcW w:w="386" w:type="pct"/>
            <w:tcBorders>
              <w:bottom w:val="single" w:sz="4" w:space="0" w:color="auto"/>
            </w:tcBorders>
            <w:vAlign w:val="center"/>
          </w:tcPr>
          <w:p w14:paraId="68A1FEA8" w14:textId="77777777" w:rsidR="00491BC2" w:rsidRPr="00890249" w:rsidRDefault="00491BC2" w:rsidP="00491BC2">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62" w:type="pct"/>
            <w:tcBorders>
              <w:bottom w:val="single" w:sz="4" w:space="0" w:color="auto"/>
            </w:tcBorders>
            <w:vAlign w:val="center"/>
          </w:tcPr>
          <w:p w14:paraId="29B36D9E" w14:textId="77777777" w:rsidR="00491BC2" w:rsidRPr="00890249" w:rsidRDefault="00491BC2" w:rsidP="00491BC2">
            <w:pPr>
              <w:jc w:val="center"/>
              <w:rPr>
                <w:rFonts w:asciiTheme="minorHAnsi" w:hAnsiTheme="minorHAnsi" w:cstheme="minorHAnsi"/>
                <w:i/>
                <w:noProof/>
                <w:sz w:val="18"/>
                <w:szCs w:val="16"/>
                <w:lang w:eastAsia="en-US" w:bidi="ar-SA"/>
              </w:rPr>
            </w:pPr>
            <w:r w:rsidRPr="00890249">
              <w:rPr>
                <w:rFonts w:asciiTheme="minorHAnsi" w:hAnsiTheme="minorHAnsi" w:cstheme="minorHAnsi"/>
                <w:noProof/>
                <w:sz w:val="18"/>
              </w:rPr>
              <w:t>słabiej rozwinięte</w:t>
            </w:r>
          </w:p>
        </w:tc>
        <w:tc>
          <w:tcPr>
            <w:tcW w:w="432" w:type="pct"/>
            <w:tcBorders>
              <w:bottom w:val="single" w:sz="4" w:space="0" w:color="auto"/>
            </w:tcBorders>
            <w:vAlign w:val="center"/>
          </w:tcPr>
          <w:p w14:paraId="6381002B" w14:textId="77777777" w:rsidR="00491BC2" w:rsidRPr="00890249" w:rsidRDefault="002F64CC" w:rsidP="00491BC2">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PLDCR02</w:t>
            </w:r>
          </w:p>
        </w:tc>
        <w:tc>
          <w:tcPr>
            <w:tcW w:w="771" w:type="pct"/>
            <w:tcBorders>
              <w:bottom w:val="single" w:sz="4" w:space="0" w:color="auto"/>
            </w:tcBorders>
            <w:vAlign w:val="center"/>
          </w:tcPr>
          <w:p w14:paraId="66F04D2E" w14:textId="0D13419A" w:rsidR="00491BC2" w:rsidRPr="00890249" w:rsidRDefault="00491BC2" w:rsidP="00491BC2">
            <w:pPr>
              <w:jc w:val="left"/>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Liczba osób, które w wyniku realizacji wsparcia z zakresu outplacementu/</w:t>
            </w:r>
            <w:r w:rsidR="002970A9" w:rsidRPr="002970A9">
              <w:rPr>
                <w:rFonts w:asciiTheme="minorHAnsi" w:eastAsiaTheme="minorHAnsi" w:hAnsiTheme="minorHAnsi" w:cstheme="minorHAnsi"/>
                <w:i/>
                <w:noProof/>
                <w:sz w:val="18"/>
                <w:szCs w:val="16"/>
                <w:lang w:eastAsia="en-US" w:bidi="ar-SA"/>
              </w:rPr>
              <w:t xml:space="preserve"> poprawy środowiska pracy podjęły pracę lub kontynuowały zatrudnienie</w:t>
            </w:r>
          </w:p>
        </w:tc>
        <w:tc>
          <w:tcPr>
            <w:tcW w:w="463" w:type="pct"/>
            <w:tcBorders>
              <w:bottom w:val="single" w:sz="4" w:space="0" w:color="auto"/>
            </w:tcBorders>
            <w:vAlign w:val="center"/>
          </w:tcPr>
          <w:p w14:paraId="2BCDDC91" w14:textId="6DD64C73" w:rsidR="00491BC2" w:rsidRPr="00890249" w:rsidRDefault="00586C86" w:rsidP="00491BC2">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w:t>
            </w:r>
          </w:p>
        </w:tc>
        <w:tc>
          <w:tcPr>
            <w:tcW w:w="386" w:type="pct"/>
            <w:tcBorders>
              <w:bottom w:val="single" w:sz="4" w:space="0" w:color="auto"/>
            </w:tcBorders>
            <w:vAlign w:val="center"/>
          </w:tcPr>
          <w:p w14:paraId="13936E03" w14:textId="77777777" w:rsidR="00491BC2" w:rsidRPr="00890249" w:rsidRDefault="0036471F" w:rsidP="00491BC2">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51%</w:t>
            </w:r>
          </w:p>
        </w:tc>
        <w:tc>
          <w:tcPr>
            <w:tcW w:w="332" w:type="pct"/>
            <w:tcBorders>
              <w:bottom w:val="single" w:sz="4" w:space="0" w:color="auto"/>
            </w:tcBorders>
            <w:vAlign w:val="center"/>
          </w:tcPr>
          <w:p w14:paraId="19F01992" w14:textId="77777777" w:rsidR="00491BC2" w:rsidRPr="00890249" w:rsidRDefault="0036471F" w:rsidP="00491BC2">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2021</w:t>
            </w:r>
          </w:p>
        </w:tc>
        <w:tc>
          <w:tcPr>
            <w:tcW w:w="313" w:type="pct"/>
            <w:tcBorders>
              <w:bottom w:val="single" w:sz="4" w:space="0" w:color="auto"/>
            </w:tcBorders>
            <w:vAlign w:val="center"/>
          </w:tcPr>
          <w:p w14:paraId="2B11BD86" w14:textId="77777777" w:rsidR="00491BC2" w:rsidRPr="00890249" w:rsidRDefault="003F3AB0" w:rsidP="00491BC2">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7</w:t>
            </w:r>
            <w:r w:rsidR="0036471F" w:rsidRPr="00890249">
              <w:rPr>
                <w:rFonts w:asciiTheme="minorHAnsi" w:hAnsiTheme="minorHAnsi" w:cstheme="minorHAnsi"/>
                <w:b/>
                <w:noProof/>
                <w:sz w:val="18"/>
                <w:szCs w:val="16"/>
                <w:lang w:eastAsia="en-US" w:bidi="ar-SA"/>
              </w:rPr>
              <w:t>0%</w:t>
            </w:r>
          </w:p>
        </w:tc>
        <w:tc>
          <w:tcPr>
            <w:tcW w:w="337" w:type="pct"/>
            <w:tcBorders>
              <w:bottom w:val="single" w:sz="4" w:space="0" w:color="auto"/>
            </w:tcBorders>
            <w:vAlign w:val="center"/>
          </w:tcPr>
          <w:p w14:paraId="62A07C18" w14:textId="77777777" w:rsidR="00491BC2" w:rsidRPr="00890249" w:rsidRDefault="00D31E60" w:rsidP="00491BC2">
            <w:pPr>
              <w:spacing w:line="480" w:lineRule="auto"/>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IZ</w:t>
            </w:r>
          </w:p>
        </w:tc>
        <w:tc>
          <w:tcPr>
            <w:tcW w:w="309" w:type="pct"/>
            <w:tcBorders>
              <w:bottom w:val="single" w:sz="4" w:space="0" w:color="auto"/>
            </w:tcBorders>
            <w:vAlign w:val="center"/>
          </w:tcPr>
          <w:p w14:paraId="41C58A52" w14:textId="513FC519" w:rsidR="00491BC2" w:rsidRPr="00890249" w:rsidRDefault="00FD3A29" w:rsidP="00491BC2">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Wskaźnik referencyjny: PLDCO06</w:t>
            </w:r>
          </w:p>
        </w:tc>
      </w:tr>
      <w:tr w:rsidR="0036471F" w:rsidRPr="00890249" w14:paraId="265B4519" w14:textId="77777777" w:rsidTr="00E76BD1">
        <w:trPr>
          <w:trHeight w:val="434"/>
        </w:trPr>
        <w:tc>
          <w:tcPr>
            <w:tcW w:w="290" w:type="pct"/>
            <w:vAlign w:val="center"/>
          </w:tcPr>
          <w:p w14:paraId="21346EFD" w14:textId="77777777" w:rsidR="0036471F" w:rsidRPr="00890249" w:rsidRDefault="0036471F" w:rsidP="0036471F">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9" w:type="pct"/>
            <w:vAlign w:val="center"/>
          </w:tcPr>
          <w:p w14:paraId="73929C3A" w14:textId="77777777" w:rsidR="0036471F" w:rsidRPr="00890249" w:rsidRDefault="0036471F" w:rsidP="0036471F">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4.d</w:t>
            </w:r>
          </w:p>
        </w:tc>
        <w:tc>
          <w:tcPr>
            <w:tcW w:w="386" w:type="pct"/>
            <w:vAlign w:val="center"/>
          </w:tcPr>
          <w:p w14:paraId="5A803F60" w14:textId="77777777" w:rsidR="0036471F" w:rsidRPr="00890249" w:rsidRDefault="0036471F" w:rsidP="0036471F">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62" w:type="pct"/>
            <w:vAlign w:val="center"/>
          </w:tcPr>
          <w:p w14:paraId="050C2BB5" w14:textId="77777777" w:rsidR="0036471F" w:rsidRPr="00890249" w:rsidRDefault="0036471F" w:rsidP="0036471F">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432" w:type="pct"/>
            <w:vAlign w:val="center"/>
          </w:tcPr>
          <w:p w14:paraId="3EF56C76" w14:textId="36C878CD" w:rsidR="0036471F" w:rsidRPr="00890249" w:rsidRDefault="002970A9" w:rsidP="0036471F">
            <w:pPr>
              <w:jc w:val="center"/>
              <w:rPr>
                <w:rFonts w:asciiTheme="minorHAnsi" w:hAnsiTheme="minorHAnsi" w:cstheme="minorHAnsi"/>
                <w:i/>
                <w:noProof/>
                <w:sz w:val="18"/>
                <w:szCs w:val="16"/>
                <w:lang w:eastAsia="en-US" w:bidi="ar-SA"/>
              </w:rPr>
            </w:pPr>
            <w:r w:rsidRPr="002970A9">
              <w:rPr>
                <w:rFonts w:asciiTheme="minorHAnsi" w:hAnsiTheme="minorHAnsi" w:cstheme="minorHAnsi"/>
                <w:i/>
                <w:noProof/>
                <w:sz w:val="18"/>
                <w:szCs w:val="16"/>
                <w:lang w:eastAsia="en-US" w:bidi="ar-SA"/>
              </w:rPr>
              <w:t>EECR03</w:t>
            </w:r>
          </w:p>
        </w:tc>
        <w:tc>
          <w:tcPr>
            <w:tcW w:w="771" w:type="pct"/>
            <w:vAlign w:val="center"/>
          </w:tcPr>
          <w:p w14:paraId="684EBD10" w14:textId="43CF31BB" w:rsidR="0036471F" w:rsidRPr="00890249" w:rsidRDefault="002970A9" w:rsidP="0036471F">
            <w:pPr>
              <w:jc w:val="left"/>
              <w:rPr>
                <w:rFonts w:asciiTheme="minorHAnsi" w:eastAsiaTheme="minorHAnsi" w:hAnsiTheme="minorHAnsi" w:cstheme="minorHAnsi"/>
                <w:i/>
                <w:noProof/>
                <w:sz w:val="18"/>
                <w:szCs w:val="16"/>
                <w:lang w:eastAsia="en-US" w:bidi="ar-SA"/>
              </w:rPr>
            </w:pPr>
            <w:r w:rsidRPr="002970A9">
              <w:rPr>
                <w:rFonts w:asciiTheme="minorHAnsi" w:eastAsiaTheme="minorHAnsi" w:hAnsiTheme="minorHAnsi" w:cstheme="minorHAnsi"/>
                <w:i/>
                <w:noProof/>
                <w:sz w:val="18"/>
                <w:szCs w:val="16"/>
                <w:lang w:eastAsia="en-US" w:bidi="ar-SA"/>
              </w:rPr>
              <w:t>Liczba osób,które uzyskały kwalifikacje po opuszczeniu programu</w:t>
            </w:r>
          </w:p>
        </w:tc>
        <w:tc>
          <w:tcPr>
            <w:tcW w:w="463" w:type="pct"/>
            <w:vAlign w:val="center"/>
          </w:tcPr>
          <w:p w14:paraId="2FB7F29E" w14:textId="77777777" w:rsidR="0036471F" w:rsidRPr="00890249" w:rsidRDefault="0036471F" w:rsidP="0036471F">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osoby</w:t>
            </w:r>
          </w:p>
        </w:tc>
        <w:tc>
          <w:tcPr>
            <w:tcW w:w="386" w:type="pct"/>
            <w:vAlign w:val="center"/>
          </w:tcPr>
          <w:p w14:paraId="3EE36F24" w14:textId="16792A86" w:rsidR="0036471F" w:rsidRPr="00890249" w:rsidRDefault="00FD3A29" w:rsidP="0036471F">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1 019</w:t>
            </w:r>
          </w:p>
        </w:tc>
        <w:tc>
          <w:tcPr>
            <w:tcW w:w="332" w:type="pct"/>
            <w:vAlign w:val="center"/>
          </w:tcPr>
          <w:p w14:paraId="362B8674" w14:textId="77777777" w:rsidR="0036471F" w:rsidRPr="00890249" w:rsidRDefault="00D31E60" w:rsidP="0036471F">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2021</w:t>
            </w:r>
          </w:p>
        </w:tc>
        <w:tc>
          <w:tcPr>
            <w:tcW w:w="313" w:type="pct"/>
            <w:vAlign w:val="center"/>
          </w:tcPr>
          <w:p w14:paraId="3ED1E9D5" w14:textId="4161135F" w:rsidR="0036471F" w:rsidRPr="00890249" w:rsidRDefault="00FD3A29" w:rsidP="0036471F">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1 400</w:t>
            </w:r>
          </w:p>
        </w:tc>
        <w:tc>
          <w:tcPr>
            <w:tcW w:w="337" w:type="pct"/>
            <w:vAlign w:val="center"/>
          </w:tcPr>
          <w:p w14:paraId="1604541E" w14:textId="77777777" w:rsidR="0036471F" w:rsidRPr="00890249" w:rsidRDefault="00D31E60" w:rsidP="0036471F">
            <w:pPr>
              <w:spacing w:line="480" w:lineRule="auto"/>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IZ</w:t>
            </w:r>
          </w:p>
        </w:tc>
        <w:tc>
          <w:tcPr>
            <w:tcW w:w="309" w:type="pct"/>
            <w:vAlign w:val="center"/>
          </w:tcPr>
          <w:p w14:paraId="3F1BBE2B" w14:textId="77777777" w:rsidR="0036471F" w:rsidRPr="00890249" w:rsidRDefault="003F3AB0" w:rsidP="0036471F">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w:t>
            </w:r>
          </w:p>
        </w:tc>
      </w:tr>
      <w:tr w:rsidR="00AF6E56" w:rsidRPr="00890249" w14:paraId="60187D08" w14:textId="77777777" w:rsidTr="00E76BD1">
        <w:trPr>
          <w:trHeight w:val="434"/>
        </w:trPr>
        <w:tc>
          <w:tcPr>
            <w:tcW w:w="290" w:type="pct"/>
            <w:vAlign w:val="center"/>
          </w:tcPr>
          <w:p w14:paraId="47F93C1F" w14:textId="0484CEDA" w:rsidR="00AF6E56" w:rsidRPr="00890249" w:rsidRDefault="00AF6E56" w:rsidP="00AF6E56">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lastRenderedPageBreak/>
              <w:t>CP4</w:t>
            </w:r>
          </w:p>
        </w:tc>
        <w:tc>
          <w:tcPr>
            <w:tcW w:w="419" w:type="pct"/>
            <w:vAlign w:val="center"/>
          </w:tcPr>
          <w:p w14:paraId="3F844781" w14:textId="760039C3" w:rsidR="00AF6E56" w:rsidRPr="00890249" w:rsidRDefault="00AF6E56" w:rsidP="00AF6E56">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4.d</w:t>
            </w:r>
          </w:p>
        </w:tc>
        <w:tc>
          <w:tcPr>
            <w:tcW w:w="386" w:type="pct"/>
            <w:vAlign w:val="center"/>
          </w:tcPr>
          <w:p w14:paraId="50B7FC53" w14:textId="01B4F35E" w:rsidR="00AF6E56" w:rsidRPr="00890249" w:rsidRDefault="00AF6E56" w:rsidP="00AF6E56">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62" w:type="pct"/>
            <w:vAlign w:val="center"/>
          </w:tcPr>
          <w:p w14:paraId="3D57DB89" w14:textId="15E904A3" w:rsidR="00AF6E56" w:rsidRPr="00890249" w:rsidRDefault="00AF6E56" w:rsidP="00AF6E56">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432" w:type="pct"/>
            <w:vAlign w:val="center"/>
          </w:tcPr>
          <w:p w14:paraId="6E8DF95F" w14:textId="3676A2FF" w:rsidR="00AF6E56" w:rsidRPr="00890249" w:rsidRDefault="00AF6E56" w:rsidP="00AF6E56">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PLDCR03</w:t>
            </w:r>
          </w:p>
        </w:tc>
        <w:tc>
          <w:tcPr>
            <w:tcW w:w="771" w:type="pct"/>
            <w:vAlign w:val="center"/>
          </w:tcPr>
          <w:p w14:paraId="57A4B336" w14:textId="341D4247" w:rsidR="00AF6E56" w:rsidRPr="00890249" w:rsidRDefault="00AF6E56" w:rsidP="00AF6E56">
            <w:pPr>
              <w:jc w:val="left"/>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Liczba osób, które dzięki wsparciu w obszarze zdrowia podjęły pracę lub kontynuowały zatrudnienie</w:t>
            </w:r>
          </w:p>
        </w:tc>
        <w:tc>
          <w:tcPr>
            <w:tcW w:w="463" w:type="pct"/>
            <w:vAlign w:val="center"/>
          </w:tcPr>
          <w:p w14:paraId="647C08A4" w14:textId="61847DA0" w:rsidR="00AF6E56" w:rsidRPr="00890249" w:rsidRDefault="00AF6E56" w:rsidP="00AF6E56">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osoby</w:t>
            </w:r>
          </w:p>
        </w:tc>
        <w:tc>
          <w:tcPr>
            <w:tcW w:w="386" w:type="pct"/>
            <w:vAlign w:val="center"/>
          </w:tcPr>
          <w:p w14:paraId="0564563F" w14:textId="32D4492E" w:rsidR="00AF6E56" w:rsidRPr="00890249" w:rsidDel="00FD3A29" w:rsidRDefault="00AF6E56" w:rsidP="00AF6E56">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720</w:t>
            </w:r>
          </w:p>
        </w:tc>
        <w:tc>
          <w:tcPr>
            <w:tcW w:w="332" w:type="pct"/>
            <w:vAlign w:val="center"/>
          </w:tcPr>
          <w:p w14:paraId="754D5A1E" w14:textId="15082C53" w:rsidR="00AF6E56" w:rsidRPr="00890249" w:rsidRDefault="00AF6E56" w:rsidP="00AF6E56">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2022</w:t>
            </w:r>
          </w:p>
        </w:tc>
        <w:tc>
          <w:tcPr>
            <w:tcW w:w="313" w:type="pct"/>
            <w:vAlign w:val="center"/>
          </w:tcPr>
          <w:p w14:paraId="338729AF" w14:textId="7EB3A3ED" w:rsidR="00AF6E56" w:rsidRPr="00890249" w:rsidDel="00FD3A29" w:rsidRDefault="00350CCA" w:rsidP="00AF6E56">
            <w:pPr>
              <w:jc w:val="center"/>
              <w:rPr>
                <w:rFonts w:asciiTheme="minorHAnsi" w:hAnsiTheme="minorHAnsi" w:cstheme="minorHAnsi"/>
                <w:b/>
                <w:noProof/>
                <w:sz w:val="18"/>
                <w:szCs w:val="16"/>
                <w:lang w:eastAsia="en-US" w:bidi="ar-SA"/>
              </w:rPr>
            </w:pPr>
            <w:r>
              <w:rPr>
                <w:rFonts w:asciiTheme="minorHAnsi" w:hAnsiTheme="minorHAnsi" w:cstheme="minorHAnsi"/>
                <w:b/>
                <w:noProof/>
                <w:sz w:val="18"/>
                <w:szCs w:val="16"/>
                <w:lang w:eastAsia="en-US" w:bidi="ar-SA"/>
              </w:rPr>
              <w:t>280</w:t>
            </w:r>
          </w:p>
        </w:tc>
        <w:tc>
          <w:tcPr>
            <w:tcW w:w="337" w:type="pct"/>
            <w:vAlign w:val="center"/>
          </w:tcPr>
          <w:p w14:paraId="6356F0EB" w14:textId="111F757A" w:rsidR="00AF6E56" w:rsidRPr="00890249" w:rsidRDefault="00AF6E56" w:rsidP="00AF6E56">
            <w:pPr>
              <w:spacing w:line="480" w:lineRule="auto"/>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IZ</w:t>
            </w:r>
          </w:p>
        </w:tc>
        <w:tc>
          <w:tcPr>
            <w:tcW w:w="309" w:type="pct"/>
            <w:vAlign w:val="center"/>
          </w:tcPr>
          <w:p w14:paraId="1965591D" w14:textId="6D3EDC09" w:rsidR="00AF6E56" w:rsidRPr="00890249" w:rsidRDefault="00AF6E56" w:rsidP="00AF6E56">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Wskaźnik referencyjny PLDKCO01</w:t>
            </w:r>
          </w:p>
        </w:tc>
      </w:tr>
    </w:tbl>
    <w:p w14:paraId="04FE3CF8" w14:textId="77777777" w:rsidR="00E53D32" w:rsidRDefault="00E53D32" w:rsidP="00E53D32">
      <w:pPr>
        <w:spacing w:before="0" w:after="160" w:line="259" w:lineRule="auto"/>
        <w:jc w:val="left"/>
        <w:rPr>
          <w:rFonts w:asciiTheme="minorHAnsi" w:hAnsiTheme="minorHAnsi" w:cstheme="minorHAnsi"/>
          <w:b/>
          <w:noProof/>
          <w:sz w:val="22"/>
          <w:szCs w:val="22"/>
        </w:rPr>
      </w:pPr>
    </w:p>
    <w:p w14:paraId="2C20EC08" w14:textId="0ED7B9C4" w:rsidR="00701EDC" w:rsidRPr="00890249" w:rsidRDefault="00701EDC" w:rsidP="00E53D32">
      <w:pPr>
        <w:spacing w:before="0" w:after="160" w:line="259" w:lineRule="auto"/>
        <w:jc w:val="left"/>
        <w:rPr>
          <w:rFonts w:asciiTheme="minorHAnsi" w:hAnsiTheme="minorHAnsi" w:cstheme="minorHAnsi"/>
          <w:b/>
          <w:noProof/>
          <w:color w:val="FF0000"/>
          <w:sz w:val="22"/>
          <w:szCs w:val="22"/>
        </w:rPr>
      </w:pPr>
      <w:r w:rsidRPr="00890249">
        <w:rPr>
          <w:rFonts w:asciiTheme="minorHAnsi" w:hAnsiTheme="minorHAnsi" w:cstheme="minorHAnsi"/>
          <w:b/>
          <w:noProof/>
          <w:sz w:val="22"/>
          <w:szCs w:val="22"/>
        </w:rPr>
        <w:t>2.1.5.3.3(d) Orientacyjny podział zasobów programu (UE) według rodzaju interwencji</w:t>
      </w:r>
      <w:r w:rsidRPr="00890249">
        <w:rPr>
          <w:rFonts w:asciiTheme="minorHAnsi" w:hAnsiTheme="minorHAnsi" w:cstheme="minorHAnsi"/>
          <w:b/>
          <w:i/>
          <w:noProof/>
          <w:color w:val="FF0000"/>
          <w:sz w:val="22"/>
          <w:szCs w:val="22"/>
        </w:rPr>
        <w:t xml:space="preserve"> </w:t>
      </w:r>
    </w:p>
    <w:tbl>
      <w:tblPr>
        <w:tblStyle w:val="Tabela-Siatka"/>
        <w:tblW w:w="0" w:type="auto"/>
        <w:tblLook w:val="04A0" w:firstRow="1" w:lastRow="0" w:firstColumn="1" w:lastColumn="0" w:noHBand="0" w:noVBand="1"/>
      </w:tblPr>
      <w:tblGrid>
        <w:gridCol w:w="1430"/>
        <w:gridCol w:w="1230"/>
        <w:gridCol w:w="1320"/>
        <w:gridCol w:w="1631"/>
        <w:gridCol w:w="1714"/>
        <w:gridCol w:w="1736"/>
      </w:tblGrid>
      <w:tr w:rsidR="00D917E1" w:rsidRPr="00890249" w14:paraId="62BD7A26" w14:textId="77777777" w:rsidTr="0002590B">
        <w:tc>
          <w:tcPr>
            <w:tcW w:w="9288" w:type="dxa"/>
            <w:gridSpan w:val="6"/>
            <w:shd w:val="clear" w:color="auto" w:fill="D9D9D9" w:themeFill="background1" w:themeFillShade="D9"/>
          </w:tcPr>
          <w:p w14:paraId="79AC5172" w14:textId="77777777" w:rsidR="00D917E1" w:rsidRPr="00890249" w:rsidRDefault="00D917E1" w:rsidP="00BD5A2B">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1C2BEA" w:rsidRPr="00890249" w14:paraId="6008D283" w14:textId="77777777" w:rsidTr="00890249">
        <w:tc>
          <w:tcPr>
            <w:tcW w:w="1574" w:type="dxa"/>
            <w:tcBorders>
              <w:bottom w:val="single" w:sz="4" w:space="0" w:color="auto"/>
            </w:tcBorders>
            <w:shd w:val="clear" w:color="auto" w:fill="F2F2F2" w:themeFill="background1" w:themeFillShade="F2"/>
          </w:tcPr>
          <w:p w14:paraId="1A03E7D6" w14:textId="77777777" w:rsidR="00D917E1" w:rsidRPr="00890249" w:rsidRDefault="00D917E1"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61" w:type="dxa"/>
            <w:tcBorders>
              <w:bottom w:val="single" w:sz="4" w:space="0" w:color="auto"/>
            </w:tcBorders>
            <w:shd w:val="clear" w:color="auto" w:fill="F2F2F2" w:themeFill="background1" w:themeFillShade="F2"/>
          </w:tcPr>
          <w:p w14:paraId="22E1C307" w14:textId="77777777" w:rsidR="00D917E1" w:rsidRPr="00890249" w:rsidRDefault="00D917E1"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416" w:type="dxa"/>
            <w:tcBorders>
              <w:bottom w:val="single" w:sz="4" w:space="0" w:color="auto"/>
            </w:tcBorders>
            <w:shd w:val="clear" w:color="auto" w:fill="F2F2F2" w:themeFill="background1" w:themeFillShade="F2"/>
          </w:tcPr>
          <w:p w14:paraId="4A03A58E" w14:textId="77777777" w:rsidR="00D917E1" w:rsidRPr="00890249" w:rsidRDefault="00D917E1"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783" w:type="dxa"/>
            <w:tcBorders>
              <w:bottom w:val="single" w:sz="4" w:space="0" w:color="auto"/>
            </w:tcBorders>
            <w:shd w:val="clear" w:color="auto" w:fill="F2F2F2" w:themeFill="background1" w:themeFillShade="F2"/>
          </w:tcPr>
          <w:p w14:paraId="08F31367" w14:textId="77777777" w:rsidR="00D917E1" w:rsidRPr="00890249" w:rsidRDefault="00D917E1"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9" w:type="dxa"/>
            <w:tcBorders>
              <w:bottom w:val="single" w:sz="4" w:space="0" w:color="auto"/>
            </w:tcBorders>
            <w:shd w:val="clear" w:color="auto" w:fill="F2F2F2" w:themeFill="background1" w:themeFillShade="F2"/>
          </w:tcPr>
          <w:p w14:paraId="703C0F96" w14:textId="3500B7C0" w:rsidR="00D917E1" w:rsidRPr="00890249" w:rsidRDefault="00D917E1"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25" w:type="dxa"/>
            <w:tcBorders>
              <w:bottom w:val="single" w:sz="4" w:space="0" w:color="auto"/>
            </w:tcBorders>
            <w:shd w:val="clear" w:color="auto" w:fill="F2F2F2" w:themeFill="background1" w:themeFillShade="F2"/>
          </w:tcPr>
          <w:p w14:paraId="4B2EDE09" w14:textId="77777777" w:rsidR="00D917E1" w:rsidRPr="00890249" w:rsidRDefault="00D917E1"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D917E1" w:rsidRPr="00890249" w14:paraId="32462F79" w14:textId="77777777" w:rsidTr="00BD5A2B">
        <w:trPr>
          <w:trHeight w:val="284"/>
        </w:trPr>
        <w:tc>
          <w:tcPr>
            <w:tcW w:w="1574" w:type="dxa"/>
            <w:vMerge w:val="restart"/>
            <w:vAlign w:val="center"/>
          </w:tcPr>
          <w:p w14:paraId="4D80E439" w14:textId="77777777" w:rsidR="00D917E1" w:rsidRPr="00890249" w:rsidRDefault="00D917E1" w:rsidP="00BD5A2B">
            <w:pPr>
              <w:jc w:val="center"/>
              <w:rPr>
                <w:rFonts w:asciiTheme="minorHAnsi" w:hAnsiTheme="minorHAnsi" w:cstheme="minorHAnsi"/>
                <w:noProof/>
                <w:sz w:val="20"/>
              </w:rPr>
            </w:pPr>
            <w:r w:rsidRPr="00890249">
              <w:rPr>
                <w:rFonts w:asciiTheme="minorHAnsi" w:hAnsiTheme="minorHAnsi" w:cstheme="minorHAnsi"/>
                <w:noProof/>
                <w:sz w:val="20"/>
              </w:rPr>
              <w:t>CP 4</w:t>
            </w:r>
          </w:p>
        </w:tc>
        <w:tc>
          <w:tcPr>
            <w:tcW w:w="1361" w:type="dxa"/>
            <w:vMerge w:val="restart"/>
            <w:vAlign w:val="center"/>
          </w:tcPr>
          <w:p w14:paraId="64C0497A" w14:textId="77777777" w:rsidR="00D917E1" w:rsidRPr="00890249" w:rsidRDefault="00D917E1" w:rsidP="00BD5A2B">
            <w:pPr>
              <w:jc w:val="center"/>
              <w:rPr>
                <w:rFonts w:asciiTheme="minorHAnsi" w:hAnsiTheme="minorHAnsi" w:cstheme="minorHAnsi"/>
                <w:noProof/>
                <w:sz w:val="20"/>
              </w:rPr>
            </w:pPr>
            <w:r w:rsidRPr="00890249">
              <w:rPr>
                <w:rFonts w:asciiTheme="minorHAnsi" w:hAnsiTheme="minorHAnsi" w:cstheme="minorHAnsi"/>
                <w:noProof/>
                <w:sz w:val="20"/>
              </w:rPr>
              <w:t>EFS</w:t>
            </w:r>
            <w:r w:rsidR="0054388E" w:rsidRPr="00890249">
              <w:rPr>
                <w:rFonts w:asciiTheme="minorHAnsi" w:hAnsiTheme="minorHAnsi" w:cstheme="minorHAnsi"/>
                <w:noProof/>
                <w:sz w:val="20"/>
              </w:rPr>
              <w:t>+</w:t>
            </w:r>
          </w:p>
        </w:tc>
        <w:tc>
          <w:tcPr>
            <w:tcW w:w="1416" w:type="dxa"/>
            <w:vMerge w:val="restart"/>
            <w:vAlign w:val="center"/>
          </w:tcPr>
          <w:p w14:paraId="3FCFC74E" w14:textId="77777777" w:rsidR="00D917E1" w:rsidRPr="00890249" w:rsidRDefault="00D917E1" w:rsidP="00BD5A2B">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783" w:type="dxa"/>
            <w:vMerge w:val="restart"/>
            <w:vAlign w:val="center"/>
          </w:tcPr>
          <w:p w14:paraId="211DCA16" w14:textId="77777777" w:rsidR="00D917E1" w:rsidRPr="00890249" w:rsidRDefault="00D917E1" w:rsidP="00F45D63">
            <w:pPr>
              <w:jc w:val="center"/>
              <w:rPr>
                <w:rFonts w:asciiTheme="minorHAnsi" w:hAnsiTheme="minorHAnsi" w:cstheme="minorHAnsi"/>
                <w:noProof/>
                <w:sz w:val="20"/>
              </w:rPr>
            </w:pPr>
            <w:r w:rsidRPr="00890249">
              <w:rPr>
                <w:rFonts w:asciiTheme="minorHAnsi" w:hAnsiTheme="minorHAnsi" w:cstheme="minorHAnsi"/>
                <w:noProof/>
                <w:sz w:val="20"/>
              </w:rPr>
              <w:t>(</w:t>
            </w:r>
            <w:r w:rsidR="00F45D63" w:rsidRPr="00890249">
              <w:rPr>
                <w:rFonts w:asciiTheme="minorHAnsi" w:hAnsiTheme="minorHAnsi" w:cstheme="minorHAnsi"/>
                <w:noProof/>
                <w:sz w:val="20"/>
              </w:rPr>
              <w:t>d</w:t>
            </w:r>
            <w:r w:rsidRPr="00890249">
              <w:rPr>
                <w:rFonts w:asciiTheme="minorHAnsi" w:hAnsiTheme="minorHAnsi" w:cstheme="minorHAnsi"/>
                <w:noProof/>
                <w:sz w:val="20"/>
              </w:rPr>
              <w:t>)</w:t>
            </w:r>
          </w:p>
        </w:tc>
        <w:tc>
          <w:tcPr>
            <w:tcW w:w="1029" w:type="dxa"/>
          </w:tcPr>
          <w:p w14:paraId="0EDE842A" w14:textId="77777777" w:rsidR="00D917E1" w:rsidRPr="00890249" w:rsidRDefault="0028300B" w:rsidP="00BD5A2B">
            <w:pPr>
              <w:jc w:val="center"/>
              <w:rPr>
                <w:rFonts w:asciiTheme="minorHAnsi" w:hAnsiTheme="minorHAnsi" w:cstheme="minorHAnsi"/>
                <w:noProof/>
                <w:sz w:val="20"/>
              </w:rPr>
            </w:pPr>
            <w:r w:rsidRPr="00890249">
              <w:rPr>
                <w:rFonts w:asciiTheme="minorHAnsi" w:hAnsiTheme="minorHAnsi" w:cstheme="minorHAnsi"/>
                <w:noProof/>
                <w:sz w:val="20"/>
              </w:rPr>
              <w:t>142</w:t>
            </w:r>
            <w:r w:rsidR="001C2BEA" w:rsidRPr="00890249">
              <w:rPr>
                <w:rFonts w:asciiTheme="minorHAnsi" w:hAnsiTheme="minorHAnsi" w:cstheme="minorHAnsi"/>
                <w:noProof/>
                <w:sz w:val="20"/>
              </w:rPr>
              <w:t xml:space="preserve"> Działania na rzecz promowania aktywności zawodowej kobiet oraz zmniejszenia segregacji na rynku pracy za względu na płeć</w:t>
            </w:r>
          </w:p>
        </w:tc>
        <w:tc>
          <w:tcPr>
            <w:tcW w:w="2125" w:type="dxa"/>
          </w:tcPr>
          <w:p w14:paraId="0980EE64" w14:textId="7EE97BF9" w:rsidR="00D917E1" w:rsidRPr="00890249" w:rsidRDefault="00CA4509" w:rsidP="00BD5A2B">
            <w:pPr>
              <w:jc w:val="right"/>
              <w:rPr>
                <w:rFonts w:asciiTheme="minorHAnsi" w:hAnsiTheme="minorHAnsi" w:cstheme="minorHAnsi"/>
                <w:noProof/>
                <w:sz w:val="20"/>
              </w:rPr>
            </w:pPr>
            <w:r>
              <w:rPr>
                <w:rFonts w:asciiTheme="minorHAnsi" w:hAnsiTheme="minorHAnsi" w:cstheme="minorHAnsi"/>
                <w:noProof/>
                <w:sz w:val="20"/>
              </w:rPr>
              <w:t>1 700 000</w:t>
            </w:r>
          </w:p>
        </w:tc>
      </w:tr>
      <w:tr w:rsidR="0028300B" w:rsidRPr="00890249" w14:paraId="5741FC62" w14:textId="77777777" w:rsidTr="00BD5A2B">
        <w:trPr>
          <w:trHeight w:val="284"/>
        </w:trPr>
        <w:tc>
          <w:tcPr>
            <w:tcW w:w="1574" w:type="dxa"/>
            <w:vMerge/>
          </w:tcPr>
          <w:p w14:paraId="4997F0D3" w14:textId="77777777" w:rsidR="0028300B" w:rsidRPr="00890249" w:rsidRDefault="0028300B" w:rsidP="00BD5A2B">
            <w:pPr>
              <w:jc w:val="center"/>
              <w:rPr>
                <w:rFonts w:asciiTheme="minorHAnsi" w:hAnsiTheme="minorHAnsi" w:cstheme="minorHAnsi"/>
                <w:noProof/>
                <w:sz w:val="20"/>
              </w:rPr>
            </w:pPr>
          </w:p>
        </w:tc>
        <w:tc>
          <w:tcPr>
            <w:tcW w:w="1361" w:type="dxa"/>
            <w:vMerge/>
          </w:tcPr>
          <w:p w14:paraId="64FEAD82" w14:textId="77777777" w:rsidR="0028300B" w:rsidRPr="00890249" w:rsidRDefault="0028300B" w:rsidP="00BD5A2B">
            <w:pPr>
              <w:jc w:val="center"/>
              <w:rPr>
                <w:rFonts w:asciiTheme="minorHAnsi" w:hAnsiTheme="minorHAnsi" w:cstheme="minorHAnsi"/>
                <w:noProof/>
                <w:sz w:val="20"/>
              </w:rPr>
            </w:pPr>
          </w:p>
        </w:tc>
        <w:tc>
          <w:tcPr>
            <w:tcW w:w="1416" w:type="dxa"/>
            <w:vMerge/>
          </w:tcPr>
          <w:p w14:paraId="195352C8" w14:textId="77777777" w:rsidR="0028300B" w:rsidRPr="00890249" w:rsidRDefault="0028300B" w:rsidP="00BD5A2B">
            <w:pPr>
              <w:jc w:val="center"/>
              <w:rPr>
                <w:rFonts w:asciiTheme="minorHAnsi" w:hAnsiTheme="minorHAnsi" w:cstheme="minorHAnsi"/>
                <w:noProof/>
                <w:sz w:val="20"/>
              </w:rPr>
            </w:pPr>
          </w:p>
        </w:tc>
        <w:tc>
          <w:tcPr>
            <w:tcW w:w="1783" w:type="dxa"/>
            <w:vMerge/>
            <w:vAlign w:val="center"/>
          </w:tcPr>
          <w:p w14:paraId="2C9B947B" w14:textId="77777777" w:rsidR="0028300B" w:rsidRPr="00890249" w:rsidRDefault="0028300B" w:rsidP="00BD5A2B">
            <w:pPr>
              <w:jc w:val="center"/>
              <w:rPr>
                <w:rFonts w:asciiTheme="minorHAnsi" w:hAnsiTheme="minorHAnsi" w:cstheme="minorHAnsi"/>
                <w:noProof/>
                <w:sz w:val="20"/>
              </w:rPr>
            </w:pPr>
          </w:p>
        </w:tc>
        <w:tc>
          <w:tcPr>
            <w:tcW w:w="1029" w:type="dxa"/>
          </w:tcPr>
          <w:p w14:paraId="679BF3A5" w14:textId="77777777" w:rsidR="0028300B" w:rsidRPr="00890249" w:rsidRDefault="0028300B" w:rsidP="001C2BEA">
            <w:pPr>
              <w:jc w:val="center"/>
              <w:rPr>
                <w:rFonts w:asciiTheme="minorHAnsi" w:hAnsiTheme="minorHAnsi" w:cstheme="minorHAnsi"/>
                <w:noProof/>
                <w:sz w:val="20"/>
              </w:rPr>
            </w:pPr>
            <w:r w:rsidRPr="00890249">
              <w:rPr>
                <w:rFonts w:asciiTheme="minorHAnsi" w:hAnsiTheme="minorHAnsi" w:cstheme="minorHAnsi"/>
                <w:noProof/>
                <w:sz w:val="20"/>
              </w:rPr>
              <w:t>146</w:t>
            </w:r>
            <w:r w:rsidR="001C2BEA" w:rsidRPr="00890249">
              <w:rPr>
                <w:rFonts w:asciiTheme="minorHAnsi" w:hAnsiTheme="minorHAnsi" w:cstheme="minorHAnsi"/>
                <w:noProof/>
                <w:sz w:val="20"/>
              </w:rPr>
              <w:t xml:space="preserve"> Wsparcie na rzecz przystosowywania pracowników, przedsiębiorstw i przedsiębiorców do zmian</w:t>
            </w:r>
          </w:p>
        </w:tc>
        <w:tc>
          <w:tcPr>
            <w:tcW w:w="2125" w:type="dxa"/>
          </w:tcPr>
          <w:p w14:paraId="64DEED49" w14:textId="5E45F10C" w:rsidR="0028300B" w:rsidRPr="00890249" w:rsidRDefault="00C846D9" w:rsidP="00BD5A2B">
            <w:pPr>
              <w:jc w:val="right"/>
              <w:rPr>
                <w:rFonts w:asciiTheme="minorHAnsi" w:hAnsiTheme="minorHAnsi" w:cstheme="minorHAnsi"/>
                <w:noProof/>
                <w:sz w:val="20"/>
              </w:rPr>
            </w:pPr>
            <w:r>
              <w:rPr>
                <w:rFonts w:asciiTheme="minorHAnsi" w:hAnsiTheme="minorHAnsi" w:cstheme="minorHAnsi"/>
                <w:noProof/>
                <w:sz w:val="20"/>
              </w:rPr>
              <w:br/>
            </w:r>
            <w:r w:rsidR="00CA4509">
              <w:rPr>
                <w:rFonts w:asciiTheme="minorHAnsi" w:hAnsiTheme="minorHAnsi" w:cstheme="minorHAnsi"/>
                <w:noProof/>
                <w:sz w:val="20"/>
              </w:rPr>
              <w:t>6 800 000</w:t>
            </w:r>
          </w:p>
        </w:tc>
      </w:tr>
      <w:tr w:rsidR="00D917E1" w:rsidRPr="00890249" w14:paraId="2FF4D445" w14:textId="77777777" w:rsidTr="00890249">
        <w:trPr>
          <w:trHeight w:val="284"/>
        </w:trPr>
        <w:tc>
          <w:tcPr>
            <w:tcW w:w="1574" w:type="dxa"/>
            <w:vMerge/>
            <w:tcBorders>
              <w:bottom w:val="single" w:sz="4" w:space="0" w:color="auto"/>
            </w:tcBorders>
          </w:tcPr>
          <w:p w14:paraId="197C26E7" w14:textId="77777777" w:rsidR="00D917E1" w:rsidRPr="00890249" w:rsidRDefault="00D917E1" w:rsidP="00BD5A2B">
            <w:pPr>
              <w:jc w:val="center"/>
              <w:rPr>
                <w:rFonts w:asciiTheme="minorHAnsi" w:hAnsiTheme="minorHAnsi" w:cstheme="minorHAnsi"/>
                <w:noProof/>
                <w:sz w:val="20"/>
              </w:rPr>
            </w:pPr>
          </w:p>
        </w:tc>
        <w:tc>
          <w:tcPr>
            <w:tcW w:w="1361" w:type="dxa"/>
            <w:vMerge/>
            <w:tcBorders>
              <w:bottom w:val="single" w:sz="4" w:space="0" w:color="auto"/>
            </w:tcBorders>
          </w:tcPr>
          <w:p w14:paraId="4AED2397" w14:textId="77777777" w:rsidR="00D917E1" w:rsidRPr="00890249" w:rsidRDefault="00D917E1" w:rsidP="00BD5A2B">
            <w:pPr>
              <w:jc w:val="center"/>
              <w:rPr>
                <w:rFonts w:asciiTheme="minorHAnsi" w:hAnsiTheme="minorHAnsi" w:cstheme="minorHAnsi"/>
                <w:noProof/>
                <w:sz w:val="20"/>
              </w:rPr>
            </w:pPr>
          </w:p>
        </w:tc>
        <w:tc>
          <w:tcPr>
            <w:tcW w:w="1416" w:type="dxa"/>
            <w:vMerge/>
            <w:tcBorders>
              <w:bottom w:val="single" w:sz="4" w:space="0" w:color="auto"/>
            </w:tcBorders>
          </w:tcPr>
          <w:p w14:paraId="067B3020" w14:textId="77777777" w:rsidR="00D917E1" w:rsidRPr="00890249" w:rsidRDefault="00D917E1" w:rsidP="00BD5A2B">
            <w:pPr>
              <w:jc w:val="center"/>
              <w:rPr>
                <w:rFonts w:asciiTheme="minorHAnsi" w:hAnsiTheme="minorHAnsi" w:cstheme="minorHAnsi"/>
                <w:noProof/>
                <w:sz w:val="20"/>
              </w:rPr>
            </w:pPr>
          </w:p>
        </w:tc>
        <w:tc>
          <w:tcPr>
            <w:tcW w:w="1783" w:type="dxa"/>
            <w:vMerge/>
            <w:tcBorders>
              <w:bottom w:val="single" w:sz="4" w:space="0" w:color="auto"/>
            </w:tcBorders>
            <w:vAlign w:val="center"/>
          </w:tcPr>
          <w:p w14:paraId="3EF1EE0D" w14:textId="77777777" w:rsidR="00D917E1" w:rsidRPr="00890249" w:rsidRDefault="00D917E1" w:rsidP="00BD5A2B">
            <w:pPr>
              <w:jc w:val="center"/>
              <w:rPr>
                <w:rFonts w:asciiTheme="minorHAnsi" w:hAnsiTheme="minorHAnsi" w:cstheme="minorHAnsi"/>
                <w:noProof/>
                <w:sz w:val="20"/>
              </w:rPr>
            </w:pPr>
          </w:p>
        </w:tc>
        <w:tc>
          <w:tcPr>
            <w:tcW w:w="1029" w:type="dxa"/>
            <w:tcBorders>
              <w:bottom w:val="single" w:sz="4" w:space="0" w:color="auto"/>
            </w:tcBorders>
          </w:tcPr>
          <w:p w14:paraId="62464BED" w14:textId="77777777" w:rsidR="00D917E1" w:rsidRPr="00890249" w:rsidRDefault="0028300B" w:rsidP="00BD5A2B">
            <w:pPr>
              <w:jc w:val="center"/>
              <w:rPr>
                <w:rFonts w:asciiTheme="minorHAnsi" w:hAnsiTheme="minorHAnsi" w:cstheme="minorHAnsi"/>
                <w:noProof/>
                <w:sz w:val="20"/>
              </w:rPr>
            </w:pPr>
            <w:r w:rsidRPr="00890249">
              <w:rPr>
                <w:rFonts w:asciiTheme="minorHAnsi" w:hAnsiTheme="minorHAnsi" w:cstheme="minorHAnsi"/>
                <w:noProof/>
                <w:sz w:val="20"/>
              </w:rPr>
              <w:t>147</w:t>
            </w:r>
            <w:r w:rsidR="001C2BEA" w:rsidRPr="00890249">
              <w:rPr>
                <w:rFonts w:asciiTheme="minorHAnsi" w:hAnsiTheme="minorHAnsi" w:cstheme="minorHAnsi"/>
                <w:noProof/>
                <w:sz w:val="20"/>
              </w:rPr>
              <w:t xml:space="preserve"> Działania zachęcające do aktywnego starzenia się w dobrym zdrowiu</w:t>
            </w:r>
          </w:p>
        </w:tc>
        <w:tc>
          <w:tcPr>
            <w:tcW w:w="2125" w:type="dxa"/>
            <w:tcBorders>
              <w:bottom w:val="single" w:sz="4" w:space="0" w:color="auto"/>
            </w:tcBorders>
          </w:tcPr>
          <w:p w14:paraId="3DDBAFD2" w14:textId="58AF538A" w:rsidR="00D917E1" w:rsidRPr="00890249" w:rsidRDefault="00C846D9" w:rsidP="009335A7">
            <w:pPr>
              <w:jc w:val="right"/>
              <w:rPr>
                <w:rFonts w:asciiTheme="minorHAnsi" w:hAnsiTheme="minorHAnsi" w:cstheme="minorHAnsi"/>
                <w:noProof/>
                <w:sz w:val="20"/>
              </w:rPr>
            </w:pPr>
            <w:r>
              <w:rPr>
                <w:rFonts w:asciiTheme="minorHAnsi" w:hAnsiTheme="minorHAnsi" w:cstheme="minorHAnsi"/>
                <w:noProof/>
                <w:sz w:val="20"/>
              </w:rPr>
              <w:br/>
              <w:t>4 000 000</w:t>
            </w:r>
          </w:p>
        </w:tc>
      </w:tr>
    </w:tbl>
    <w:p w14:paraId="5E8031C2" w14:textId="4325CEE2" w:rsidR="00D21C14" w:rsidRDefault="00D21C14" w:rsidP="009F65DF">
      <w:pPr>
        <w:spacing w:before="0" w:after="240"/>
        <w:rPr>
          <w:rFonts w:asciiTheme="minorHAnsi" w:hAnsiTheme="minorHAnsi" w:cstheme="minorHAnsi"/>
          <w:b/>
          <w:noProof/>
          <w:color w:val="FF0000"/>
          <w:sz w:val="22"/>
          <w:szCs w:val="22"/>
        </w:rPr>
      </w:pPr>
    </w:p>
    <w:p w14:paraId="1C7E8D1E" w14:textId="77777777" w:rsidR="00D21C14" w:rsidRDefault="00D21C14">
      <w:pPr>
        <w:spacing w:before="0" w:after="160" w:line="259" w:lineRule="auto"/>
        <w:jc w:val="left"/>
        <w:rPr>
          <w:rFonts w:asciiTheme="minorHAnsi" w:hAnsiTheme="minorHAnsi" w:cstheme="minorHAnsi"/>
          <w:b/>
          <w:noProof/>
          <w:color w:val="FF0000"/>
          <w:sz w:val="22"/>
          <w:szCs w:val="22"/>
        </w:rPr>
      </w:pPr>
      <w:r>
        <w:rPr>
          <w:rFonts w:asciiTheme="minorHAnsi" w:hAnsiTheme="minorHAnsi" w:cstheme="minorHAnsi"/>
          <w:b/>
          <w:noProof/>
          <w:color w:val="FF0000"/>
          <w:sz w:val="22"/>
          <w:szCs w:val="22"/>
        </w:rPr>
        <w:br w:type="page"/>
      </w:r>
    </w:p>
    <w:p w14:paraId="51263E03" w14:textId="77777777" w:rsidR="00D917E1" w:rsidRPr="00890249" w:rsidRDefault="00D917E1" w:rsidP="009F65DF">
      <w:pPr>
        <w:spacing w:before="0" w:after="240"/>
        <w:rPr>
          <w:rFonts w:asciiTheme="minorHAnsi" w:hAnsiTheme="minorHAnsi" w:cstheme="minorHAnsi"/>
          <w:b/>
          <w:noProof/>
          <w:color w:val="FF0000"/>
          <w:sz w:val="22"/>
          <w:szCs w:val="22"/>
        </w:rPr>
      </w:pPr>
    </w:p>
    <w:tbl>
      <w:tblPr>
        <w:tblStyle w:val="Tabela-Siatka"/>
        <w:tblW w:w="9351" w:type="dxa"/>
        <w:tblLook w:val="04A0" w:firstRow="1" w:lastRow="0" w:firstColumn="1" w:lastColumn="0" w:noHBand="0" w:noVBand="1"/>
      </w:tblPr>
      <w:tblGrid>
        <w:gridCol w:w="1564"/>
        <w:gridCol w:w="1351"/>
        <w:gridCol w:w="1409"/>
        <w:gridCol w:w="1617"/>
        <w:gridCol w:w="1039"/>
        <w:gridCol w:w="2371"/>
      </w:tblGrid>
      <w:tr w:rsidR="00D917E1" w:rsidRPr="00890249" w14:paraId="1917FFA0" w14:textId="77777777" w:rsidTr="00A148A7">
        <w:tc>
          <w:tcPr>
            <w:tcW w:w="9351" w:type="dxa"/>
            <w:gridSpan w:val="6"/>
            <w:shd w:val="clear" w:color="auto" w:fill="D9D9D9" w:themeFill="background1" w:themeFillShade="D9"/>
          </w:tcPr>
          <w:p w14:paraId="7701BF62" w14:textId="77777777" w:rsidR="00D917E1" w:rsidRPr="00890249" w:rsidRDefault="00D917E1" w:rsidP="00BD5A2B">
            <w:pPr>
              <w:rPr>
                <w:rFonts w:asciiTheme="minorHAnsi" w:eastAsia="Times New Roman" w:hAnsiTheme="minorHAnsi" w:cstheme="minorHAnsi"/>
                <w:b/>
                <w:iCs/>
                <w:noProof/>
                <w:sz w:val="20"/>
              </w:rPr>
            </w:pPr>
            <w:r w:rsidRPr="00890249">
              <w:rPr>
                <w:rFonts w:asciiTheme="minorHAnsi" w:hAnsiTheme="minorHAnsi" w:cstheme="minorHAnsi"/>
                <w:b/>
                <w:noProof/>
                <w:sz w:val="20"/>
              </w:rPr>
              <w:t>Tabela 5: Wymiar 2 – forma finansowania</w:t>
            </w:r>
          </w:p>
        </w:tc>
      </w:tr>
      <w:tr w:rsidR="00D917E1" w:rsidRPr="00890249" w14:paraId="271F1E4C" w14:textId="77777777" w:rsidTr="00A148A7">
        <w:tc>
          <w:tcPr>
            <w:tcW w:w="1564" w:type="dxa"/>
            <w:shd w:val="clear" w:color="auto" w:fill="F2F2F2" w:themeFill="background1" w:themeFillShade="F2"/>
          </w:tcPr>
          <w:p w14:paraId="48B65BB1" w14:textId="77777777" w:rsidR="00D917E1" w:rsidRPr="00890249" w:rsidRDefault="00D917E1" w:rsidP="0002590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51" w:type="dxa"/>
            <w:shd w:val="clear" w:color="auto" w:fill="F2F2F2" w:themeFill="background1" w:themeFillShade="F2"/>
          </w:tcPr>
          <w:p w14:paraId="16E8627B" w14:textId="77777777" w:rsidR="00D917E1" w:rsidRPr="00890249" w:rsidRDefault="00D917E1" w:rsidP="0002590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409" w:type="dxa"/>
            <w:shd w:val="clear" w:color="auto" w:fill="F2F2F2" w:themeFill="background1" w:themeFillShade="F2"/>
          </w:tcPr>
          <w:p w14:paraId="6C16BF9B" w14:textId="77777777" w:rsidR="00D917E1" w:rsidRPr="00890249" w:rsidRDefault="00D917E1" w:rsidP="0002590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17" w:type="dxa"/>
            <w:shd w:val="clear" w:color="auto" w:fill="F2F2F2" w:themeFill="background1" w:themeFillShade="F2"/>
          </w:tcPr>
          <w:p w14:paraId="3FC17C9E" w14:textId="77777777" w:rsidR="00D917E1" w:rsidRPr="00890249" w:rsidRDefault="00D917E1" w:rsidP="0002590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39" w:type="dxa"/>
            <w:shd w:val="clear" w:color="auto" w:fill="F2F2F2" w:themeFill="background1" w:themeFillShade="F2"/>
          </w:tcPr>
          <w:p w14:paraId="7CD69508" w14:textId="77777777" w:rsidR="00D917E1" w:rsidRPr="00890249" w:rsidRDefault="00D917E1" w:rsidP="0002590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371" w:type="dxa"/>
            <w:shd w:val="clear" w:color="auto" w:fill="F2F2F2" w:themeFill="background1" w:themeFillShade="F2"/>
          </w:tcPr>
          <w:p w14:paraId="4F2059BA" w14:textId="77777777" w:rsidR="00D917E1" w:rsidRPr="00890249" w:rsidRDefault="00D917E1" w:rsidP="0002590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D917E1" w:rsidRPr="00890249" w14:paraId="5A0ACE16" w14:textId="77777777" w:rsidTr="00A148A7">
        <w:tc>
          <w:tcPr>
            <w:tcW w:w="1564" w:type="dxa"/>
          </w:tcPr>
          <w:p w14:paraId="6FDA0866" w14:textId="77777777" w:rsidR="00D917E1" w:rsidRPr="00890249" w:rsidRDefault="00D917E1"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351" w:type="dxa"/>
          </w:tcPr>
          <w:p w14:paraId="1A811323" w14:textId="77777777" w:rsidR="00D917E1" w:rsidRPr="00890249" w:rsidRDefault="00D917E1"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EFS</w:t>
            </w:r>
            <w:r w:rsidR="0054388E" w:rsidRPr="00890249">
              <w:rPr>
                <w:rFonts w:asciiTheme="minorHAnsi" w:eastAsia="Times New Roman" w:hAnsiTheme="minorHAnsi" w:cstheme="minorHAnsi"/>
                <w:iCs/>
                <w:noProof/>
                <w:sz w:val="20"/>
              </w:rPr>
              <w:t>+</w:t>
            </w:r>
          </w:p>
        </w:tc>
        <w:tc>
          <w:tcPr>
            <w:tcW w:w="1409" w:type="dxa"/>
          </w:tcPr>
          <w:p w14:paraId="64C7F6B6" w14:textId="77777777" w:rsidR="00D917E1" w:rsidRPr="00890249" w:rsidRDefault="00D917E1" w:rsidP="00BD5A2B">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617" w:type="dxa"/>
            <w:vAlign w:val="center"/>
          </w:tcPr>
          <w:p w14:paraId="66508B84" w14:textId="77777777" w:rsidR="00D917E1" w:rsidRPr="00890249" w:rsidRDefault="00D917E1" w:rsidP="00F45D6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w:t>
            </w:r>
            <w:r w:rsidR="00F45D63" w:rsidRPr="00890249">
              <w:rPr>
                <w:rFonts w:asciiTheme="minorHAnsi" w:eastAsia="Times New Roman" w:hAnsiTheme="minorHAnsi" w:cstheme="minorHAnsi"/>
                <w:iCs/>
                <w:noProof/>
                <w:sz w:val="20"/>
              </w:rPr>
              <w:t>d</w:t>
            </w:r>
            <w:r w:rsidRPr="00890249">
              <w:rPr>
                <w:rFonts w:asciiTheme="minorHAnsi" w:eastAsia="Times New Roman" w:hAnsiTheme="minorHAnsi" w:cstheme="minorHAnsi"/>
                <w:iCs/>
                <w:noProof/>
                <w:sz w:val="20"/>
              </w:rPr>
              <w:t>)</w:t>
            </w:r>
          </w:p>
        </w:tc>
        <w:tc>
          <w:tcPr>
            <w:tcW w:w="1039" w:type="dxa"/>
          </w:tcPr>
          <w:p w14:paraId="3B053A45" w14:textId="77777777" w:rsidR="00D917E1" w:rsidRPr="00890249" w:rsidRDefault="00D917E1"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w:t>
            </w:r>
            <w:r w:rsidR="0045767D" w:rsidRPr="00890249">
              <w:rPr>
                <w:rFonts w:asciiTheme="minorHAnsi" w:eastAsia="Times New Roman" w:hAnsiTheme="minorHAnsi" w:cstheme="minorHAnsi"/>
                <w:iCs/>
                <w:noProof/>
                <w:sz w:val="20"/>
              </w:rPr>
              <w:t xml:space="preserve"> Dotacja</w:t>
            </w:r>
          </w:p>
        </w:tc>
        <w:tc>
          <w:tcPr>
            <w:tcW w:w="2371" w:type="dxa"/>
          </w:tcPr>
          <w:p w14:paraId="52993172" w14:textId="5924C0CE" w:rsidR="00D917E1" w:rsidRPr="00890249" w:rsidRDefault="005A1433" w:rsidP="00BD5A2B">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12 500 000</w:t>
            </w:r>
          </w:p>
        </w:tc>
      </w:tr>
    </w:tbl>
    <w:p w14:paraId="6B90FC81" w14:textId="77777777" w:rsidR="00D917E1" w:rsidRPr="00890249" w:rsidRDefault="00D917E1" w:rsidP="009F65DF">
      <w:pPr>
        <w:spacing w:before="240" w:after="0"/>
        <w:rPr>
          <w:rFonts w:asciiTheme="minorHAnsi" w:hAnsiTheme="minorHAnsi" w:cstheme="minorHAnsi"/>
          <w:b/>
          <w:noProof/>
          <w:color w:val="FF0000"/>
          <w:sz w:val="22"/>
          <w:szCs w:val="22"/>
        </w:rPr>
      </w:pPr>
    </w:p>
    <w:tbl>
      <w:tblPr>
        <w:tblStyle w:val="Tabela-Siatka"/>
        <w:tblW w:w="9351" w:type="dxa"/>
        <w:tblLook w:val="04A0" w:firstRow="1" w:lastRow="0" w:firstColumn="1" w:lastColumn="0" w:noHBand="0" w:noVBand="1"/>
      </w:tblPr>
      <w:tblGrid>
        <w:gridCol w:w="1493"/>
        <w:gridCol w:w="1288"/>
        <w:gridCol w:w="1319"/>
        <w:gridCol w:w="1610"/>
        <w:gridCol w:w="1520"/>
        <w:gridCol w:w="2121"/>
      </w:tblGrid>
      <w:tr w:rsidR="00D917E1" w:rsidRPr="00890249" w14:paraId="41FB4134" w14:textId="77777777" w:rsidTr="00A148A7">
        <w:tc>
          <w:tcPr>
            <w:tcW w:w="9351" w:type="dxa"/>
            <w:gridSpan w:val="6"/>
            <w:shd w:val="clear" w:color="auto" w:fill="D9D9D9" w:themeFill="background1" w:themeFillShade="D9"/>
          </w:tcPr>
          <w:p w14:paraId="3433CAE3" w14:textId="570D355B" w:rsidR="00D917E1" w:rsidRPr="00890249" w:rsidRDefault="0028300B" w:rsidP="00BD5A2B">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w:t>
            </w:r>
            <w:r w:rsidR="00002576">
              <w:rPr>
                <w:rFonts w:asciiTheme="minorHAnsi" w:hAnsiTheme="minorHAnsi" w:cstheme="minorHAnsi"/>
                <w:b/>
                <w:noProof/>
                <w:sz w:val="20"/>
              </w:rPr>
              <w:t>6</w:t>
            </w:r>
            <w:r w:rsidRPr="00890249">
              <w:rPr>
                <w:rFonts w:asciiTheme="minorHAnsi" w:hAnsiTheme="minorHAnsi" w:cstheme="minorHAnsi"/>
                <w:b/>
                <w:noProof/>
                <w:sz w:val="20"/>
              </w:rPr>
              <w:t xml:space="preserve">: Wymiar </w:t>
            </w:r>
            <w:r w:rsidR="001206F6">
              <w:rPr>
                <w:rFonts w:asciiTheme="minorHAnsi" w:hAnsiTheme="minorHAnsi" w:cstheme="minorHAnsi"/>
                <w:b/>
                <w:noProof/>
                <w:sz w:val="20"/>
              </w:rPr>
              <w:t xml:space="preserve">3 </w:t>
            </w:r>
            <w:r w:rsidR="00D917E1" w:rsidRPr="00890249">
              <w:rPr>
                <w:rFonts w:asciiTheme="minorHAnsi" w:hAnsiTheme="minorHAnsi" w:cstheme="minorHAnsi"/>
                <w:b/>
                <w:noProof/>
                <w:sz w:val="20"/>
              </w:rPr>
              <w:t xml:space="preserve"> – terytorialny mechanizm realizacji i ukierunkowanie terytorialne</w:t>
            </w:r>
          </w:p>
        </w:tc>
      </w:tr>
      <w:tr w:rsidR="00D917E1" w:rsidRPr="00890249" w14:paraId="7620A0E1" w14:textId="77777777" w:rsidTr="00A148A7">
        <w:trPr>
          <w:trHeight w:val="364"/>
        </w:trPr>
        <w:tc>
          <w:tcPr>
            <w:tcW w:w="1493" w:type="dxa"/>
            <w:shd w:val="clear" w:color="auto" w:fill="F2F2F2" w:themeFill="background1" w:themeFillShade="F2"/>
          </w:tcPr>
          <w:p w14:paraId="5F014074" w14:textId="77777777" w:rsidR="00D917E1" w:rsidRPr="00890249" w:rsidRDefault="00D917E1" w:rsidP="0002590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88" w:type="dxa"/>
            <w:shd w:val="clear" w:color="auto" w:fill="F2F2F2" w:themeFill="background1" w:themeFillShade="F2"/>
          </w:tcPr>
          <w:p w14:paraId="4E1296CE" w14:textId="77777777" w:rsidR="00D917E1" w:rsidRPr="00890249" w:rsidRDefault="00D917E1" w:rsidP="0002590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19" w:type="dxa"/>
            <w:shd w:val="clear" w:color="auto" w:fill="F2F2F2" w:themeFill="background1" w:themeFillShade="F2"/>
          </w:tcPr>
          <w:p w14:paraId="3A302F8F" w14:textId="77777777" w:rsidR="00D917E1" w:rsidRPr="00890249" w:rsidRDefault="00D917E1" w:rsidP="0002590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10" w:type="dxa"/>
            <w:shd w:val="clear" w:color="auto" w:fill="F2F2F2" w:themeFill="background1" w:themeFillShade="F2"/>
          </w:tcPr>
          <w:p w14:paraId="659D48CE" w14:textId="77777777" w:rsidR="00D917E1" w:rsidRPr="00890249" w:rsidRDefault="00D917E1" w:rsidP="0002590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520" w:type="dxa"/>
            <w:shd w:val="clear" w:color="auto" w:fill="F2F2F2" w:themeFill="background1" w:themeFillShade="F2"/>
          </w:tcPr>
          <w:p w14:paraId="5DFEE817" w14:textId="77777777" w:rsidR="00D917E1" w:rsidRPr="00890249" w:rsidRDefault="00D917E1" w:rsidP="0002590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21" w:type="dxa"/>
            <w:shd w:val="clear" w:color="auto" w:fill="F2F2F2" w:themeFill="background1" w:themeFillShade="F2"/>
          </w:tcPr>
          <w:p w14:paraId="171AB1B8" w14:textId="77777777" w:rsidR="00D917E1" w:rsidRPr="00890249" w:rsidRDefault="00D917E1" w:rsidP="0002590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D917E1" w:rsidRPr="00890249" w14:paraId="3D8E171F" w14:textId="77777777" w:rsidTr="00A148A7">
        <w:tc>
          <w:tcPr>
            <w:tcW w:w="1493" w:type="dxa"/>
            <w:vAlign w:val="center"/>
          </w:tcPr>
          <w:p w14:paraId="5CC8CB0D" w14:textId="77777777" w:rsidR="00D917E1" w:rsidRPr="00890249" w:rsidRDefault="00D917E1"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288" w:type="dxa"/>
            <w:vAlign w:val="center"/>
          </w:tcPr>
          <w:p w14:paraId="1E22A08B" w14:textId="77777777" w:rsidR="00D917E1" w:rsidRPr="00890249" w:rsidRDefault="00D917E1" w:rsidP="00BD5A2B">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EFS</w:t>
            </w:r>
            <w:r w:rsidR="0054388E" w:rsidRPr="00890249">
              <w:rPr>
                <w:rFonts w:asciiTheme="minorHAnsi" w:hAnsiTheme="minorHAnsi" w:cstheme="minorHAnsi"/>
                <w:noProof/>
                <w:sz w:val="20"/>
              </w:rPr>
              <w:t>+</w:t>
            </w:r>
          </w:p>
        </w:tc>
        <w:tc>
          <w:tcPr>
            <w:tcW w:w="1319" w:type="dxa"/>
            <w:vAlign w:val="center"/>
          </w:tcPr>
          <w:p w14:paraId="3175C0C6" w14:textId="77777777" w:rsidR="00D917E1" w:rsidRPr="00890249" w:rsidRDefault="00D917E1" w:rsidP="00BD5A2B">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słabiej rozwinięte</w:t>
            </w:r>
          </w:p>
        </w:tc>
        <w:tc>
          <w:tcPr>
            <w:tcW w:w="1610" w:type="dxa"/>
            <w:vAlign w:val="center"/>
          </w:tcPr>
          <w:p w14:paraId="0D714253" w14:textId="4431024C" w:rsidR="00D917E1" w:rsidRPr="00890249" w:rsidRDefault="00D040F2" w:rsidP="00BD5A2B">
            <w:pPr>
              <w:jc w:val="center"/>
              <w:rPr>
                <w:rFonts w:asciiTheme="minorHAnsi" w:hAnsiTheme="minorHAnsi" w:cstheme="minorHAnsi"/>
                <w:noProof/>
                <w:sz w:val="20"/>
              </w:rPr>
            </w:pPr>
            <w:r w:rsidRPr="00890249">
              <w:rPr>
                <w:rFonts w:asciiTheme="minorHAnsi" w:hAnsiTheme="minorHAnsi" w:cstheme="minorHAnsi"/>
                <w:noProof/>
                <w:sz w:val="20"/>
              </w:rPr>
              <w:t>(d)</w:t>
            </w:r>
          </w:p>
        </w:tc>
        <w:tc>
          <w:tcPr>
            <w:tcW w:w="1520" w:type="dxa"/>
            <w:vAlign w:val="center"/>
          </w:tcPr>
          <w:p w14:paraId="4D0A2E30" w14:textId="2731EED5" w:rsidR="00D917E1" w:rsidRPr="00890249" w:rsidRDefault="00D040F2"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33</w:t>
            </w:r>
            <w:r w:rsidR="0045767D" w:rsidRPr="00890249">
              <w:rPr>
                <w:rFonts w:asciiTheme="minorHAnsi" w:eastAsia="Times New Roman" w:hAnsiTheme="minorHAnsi" w:cstheme="minorHAnsi"/>
                <w:iCs/>
                <w:noProof/>
                <w:sz w:val="20"/>
              </w:rPr>
              <w:t xml:space="preserve"> Brak ukierunkowania terytorialnego</w:t>
            </w:r>
          </w:p>
        </w:tc>
        <w:tc>
          <w:tcPr>
            <w:tcW w:w="2121" w:type="dxa"/>
            <w:vAlign w:val="center"/>
          </w:tcPr>
          <w:p w14:paraId="1A9ABE95" w14:textId="30C4BECC" w:rsidR="00B72154" w:rsidRPr="00890249" w:rsidRDefault="005A1433" w:rsidP="00890249">
            <w:pPr>
              <w:jc w:val="right"/>
              <w:rPr>
                <w:rFonts w:asciiTheme="minorHAnsi" w:hAnsiTheme="minorHAnsi" w:cstheme="minorHAnsi"/>
                <w:noProof/>
                <w:sz w:val="20"/>
              </w:rPr>
            </w:pPr>
            <w:r>
              <w:rPr>
                <w:rFonts w:asciiTheme="minorHAnsi" w:hAnsiTheme="minorHAnsi" w:cstheme="minorHAnsi"/>
                <w:noProof/>
                <w:sz w:val="20"/>
              </w:rPr>
              <w:t>12 500 000</w:t>
            </w:r>
          </w:p>
        </w:tc>
      </w:tr>
    </w:tbl>
    <w:p w14:paraId="22316162" w14:textId="43E32420" w:rsidR="00B72154" w:rsidRPr="00890249" w:rsidRDefault="00B72154" w:rsidP="00890249">
      <w:pPr>
        <w:spacing w:before="0" w:after="160" w:line="259" w:lineRule="auto"/>
        <w:jc w:val="left"/>
        <w:rPr>
          <w:rFonts w:asciiTheme="minorHAnsi" w:eastAsia="Times New Roman" w:hAnsiTheme="minorHAnsi" w:cstheme="minorHAnsi"/>
          <w:b/>
          <w:iCs/>
          <w:noProof/>
          <w:szCs w:val="24"/>
        </w:rPr>
      </w:pPr>
    </w:p>
    <w:tbl>
      <w:tblPr>
        <w:tblStyle w:val="Tabela-Siatka"/>
        <w:tblW w:w="9322" w:type="dxa"/>
        <w:tblLook w:val="04A0" w:firstRow="1" w:lastRow="0" w:firstColumn="1" w:lastColumn="0" w:noHBand="0" w:noVBand="1"/>
      </w:tblPr>
      <w:tblGrid>
        <w:gridCol w:w="1461"/>
        <w:gridCol w:w="1258"/>
        <w:gridCol w:w="1341"/>
        <w:gridCol w:w="1542"/>
        <w:gridCol w:w="1651"/>
        <w:gridCol w:w="2069"/>
      </w:tblGrid>
      <w:tr w:rsidR="00D917E1" w:rsidRPr="00890249" w14:paraId="30F4727E" w14:textId="77777777" w:rsidTr="003D6E86">
        <w:tc>
          <w:tcPr>
            <w:tcW w:w="9322" w:type="dxa"/>
            <w:gridSpan w:val="6"/>
            <w:shd w:val="clear" w:color="auto" w:fill="D9D9D9" w:themeFill="background1" w:themeFillShade="D9"/>
          </w:tcPr>
          <w:p w14:paraId="5B719F2D" w14:textId="77777777" w:rsidR="00D917E1" w:rsidRPr="00890249" w:rsidRDefault="00D917E1" w:rsidP="00E66DB5">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7: Wymiar 6 – </w:t>
            </w:r>
            <w:r w:rsidR="00E66DB5" w:rsidRPr="00890249">
              <w:rPr>
                <w:rFonts w:asciiTheme="minorHAnsi" w:hAnsiTheme="minorHAnsi" w:cstheme="minorHAnsi"/>
                <w:b/>
                <w:noProof/>
                <w:sz w:val="20"/>
              </w:rPr>
              <w:t>uzupełniające obszary tematyczne EFS+</w:t>
            </w:r>
          </w:p>
        </w:tc>
      </w:tr>
      <w:tr w:rsidR="00D917E1" w:rsidRPr="00890249" w14:paraId="3E2D6B4D" w14:textId="77777777" w:rsidTr="00736E89">
        <w:tc>
          <w:tcPr>
            <w:tcW w:w="1461" w:type="dxa"/>
            <w:shd w:val="clear" w:color="auto" w:fill="F2F2F2" w:themeFill="background1" w:themeFillShade="F2"/>
          </w:tcPr>
          <w:p w14:paraId="2CD909E4" w14:textId="77777777" w:rsidR="00D917E1" w:rsidRPr="00890249" w:rsidRDefault="00D917E1" w:rsidP="0002590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58" w:type="dxa"/>
            <w:shd w:val="clear" w:color="auto" w:fill="F2F2F2" w:themeFill="background1" w:themeFillShade="F2"/>
          </w:tcPr>
          <w:p w14:paraId="1D5D398F" w14:textId="77777777" w:rsidR="00D917E1" w:rsidRPr="00890249" w:rsidRDefault="00D917E1" w:rsidP="0002590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41" w:type="dxa"/>
            <w:shd w:val="clear" w:color="auto" w:fill="F2F2F2" w:themeFill="background1" w:themeFillShade="F2"/>
          </w:tcPr>
          <w:p w14:paraId="1C75F29A" w14:textId="77777777" w:rsidR="00D917E1" w:rsidRPr="00890249" w:rsidRDefault="00D917E1" w:rsidP="0002590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542" w:type="dxa"/>
            <w:shd w:val="clear" w:color="auto" w:fill="F2F2F2" w:themeFill="background1" w:themeFillShade="F2"/>
          </w:tcPr>
          <w:p w14:paraId="73E8B4A4" w14:textId="77777777" w:rsidR="00D917E1" w:rsidRPr="00890249" w:rsidRDefault="00D917E1" w:rsidP="0002590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651" w:type="dxa"/>
            <w:shd w:val="clear" w:color="auto" w:fill="F2F2F2" w:themeFill="background1" w:themeFillShade="F2"/>
          </w:tcPr>
          <w:p w14:paraId="4166E858" w14:textId="77777777" w:rsidR="00D917E1" w:rsidRPr="00890249" w:rsidRDefault="00D917E1" w:rsidP="0002590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069" w:type="dxa"/>
            <w:shd w:val="clear" w:color="auto" w:fill="F2F2F2" w:themeFill="background1" w:themeFillShade="F2"/>
          </w:tcPr>
          <w:p w14:paraId="23EC600C" w14:textId="77777777" w:rsidR="00D917E1" w:rsidRPr="00890249" w:rsidRDefault="00D917E1" w:rsidP="0002590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736E89" w:rsidRPr="00890249" w14:paraId="33C1174C" w14:textId="77777777" w:rsidTr="00890249">
        <w:tc>
          <w:tcPr>
            <w:tcW w:w="1461" w:type="dxa"/>
            <w:vMerge w:val="restart"/>
            <w:vAlign w:val="center"/>
          </w:tcPr>
          <w:p w14:paraId="6F7A32A0" w14:textId="77777777" w:rsidR="00736E89" w:rsidRPr="00890249" w:rsidRDefault="00736E89" w:rsidP="00DC1CEC">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258" w:type="dxa"/>
            <w:vMerge w:val="restart"/>
            <w:vAlign w:val="center"/>
          </w:tcPr>
          <w:p w14:paraId="3DF5132B" w14:textId="77777777" w:rsidR="00736E89" w:rsidRPr="00890249" w:rsidRDefault="00736E89" w:rsidP="00DC1CEC">
            <w:pPr>
              <w:jc w:val="center"/>
              <w:rPr>
                <w:rFonts w:asciiTheme="minorHAnsi" w:hAnsiTheme="minorHAnsi" w:cstheme="minorHAnsi"/>
                <w:noProof/>
                <w:sz w:val="20"/>
              </w:rPr>
            </w:pPr>
            <w:r w:rsidRPr="00890249">
              <w:rPr>
                <w:rFonts w:asciiTheme="minorHAnsi" w:hAnsiTheme="minorHAnsi" w:cstheme="minorHAnsi"/>
                <w:noProof/>
                <w:sz w:val="20"/>
              </w:rPr>
              <w:t>EFS+</w:t>
            </w:r>
          </w:p>
        </w:tc>
        <w:tc>
          <w:tcPr>
            <w:tcW w:w="1341" w:type="dxa"/>
            <w:vMerge w:val="restart"/>
            <w:vAlign w:val="center"/>
          </w:tcPr>
          <w:p w14:paraId="7DED39F3" w14:textId="77777777" w:rsidR="00736E89" w:rsidRPr="00890249" w:rsidRDefault="00736E89" w:rsidP="00DC1CEC">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542" w:type="dxa"/>
            <w:vMerge w:val="restart"/>
            <w:vAlign w:val="center"/>
          </w:tcPr>
          <w:p w14:paraId="10D51D9C" w14:textId="77777777" w:rsidR="00736E89" w:rsidRPr="00890249" w:rsidRDefault="00736E89" w:rsidP="00DC1CEC">
            <w:pPr>
              <w:jc w:val="center"/>
              <w:rPr>
                <w:rFonts w:asciiTheme="minorHAnsi" w:eastAsia="Times New Roman" w:hAnsiTheme="minorHAnsi" w:cstheme="minorHAnsi"/>
                <w:iCs/>
                <w:noProof/>
                <w:sz w:val="20"/>
                <w:szCs w:val="22"/>
                <w:lang w:eastAsia="en-US" w:bidi="ar-SA"/>
              </w:rPr>
            </w:pPr>
          </w:p>
          <w:p w14:paraId="5ADDA6BD" w14:textId="77777777" w:rsidR="00736E89" w:rsidRPr="00890249" w:rsidRDefault="00736E89" w:rsidP="00DC1CEC">
            <w:pPr>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(d)</w:t>
            </w:r>
          </w:p>
        </w:tc>
        <w:tc>
          <w:tcPr>
            <w:tcW w:w="1651" w:type="dxa"/>
          </w:tcPr>
          <w:p w14:paraId="04527BED" w14:textId="77777777" w:rsidR="00736E89" w:rsidRPr="00890249" w:rsidRDefault="00736E89" w:rsidP="00DC1CEC">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 Przyczynianie się</w:t>
            </w:r>
            <w:r w:rsidR="00484CBD" w:rsidRPr="00890249">
              <w:rPr>
                <w:rFonts w:asciiTheme="minorHAnsi" w:eastAsia="Times New Roman" w:hAnsiTheme="minorHAnsi" w:cstheme="minorHAnsi"/>
                <w:iCs/>
                <w:noProof/>
                <w:sz w:val="20"/>
              </w:rPr>
              <w:t xml:space="preserve"> </w:t>
            </w:r>
            <w:r w:rsidRPr="00890249">
              <w:rPr>
                <w:rFonts w:asciiTheme="minorHAnsi" w:eastAsia="Times New Roman" w:hAnsiTheme="minorHAnsi" w:cstheme="minorHAnsi"/>
                <w:iCs/>
                <w:noProof/>
                <w:sz w:val="20"/>
              </w:rPr>
              <w:t>do ekologicznych umiejętności i zielonych miejsc pracy oraz zielonej gospodarki</w:t>
            </w:r>
          </w:p>
        </w:tc>
        <w:tc>
          <w:tcPr>
            <w:tcW w:w="2069" w:type="dxa"/>
          </w:tcPr>
          <w:p w14:paraId="6B68EFB6" w14:textId="72866386" w:rsidR="00736E89" w:rsidRPr="00890249" w:rsidRDefault="00C846D9" w:rsidP="002147E2">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5A1433">
              <w:rPr>
                <w:rFonts w:asciiTheme="minorHAnsi" w:eastAsia="Times New Roman" w:hAnsiTheme="minorHAnsi" w:cstheme="minorHAnsi"/>
                <w:iCs/>
                <w:noProof/>
                <w:sz w:val="20"/>
              </w:rPr>
              <w:t>850 000</w:t>
            </w:r>
          </w:p>
        </w:tc>
      </w:tr>
      <w:tr w:rsidR="00736E89" w:rsidRPr="00890249" w14:paraId="0FF0525D" w14:textId="77777777" w:rsidTr="00736E89">
        <w:tc>
          <w:tcPr>
            <w:tcW w:w="1461" w:type="dxa"/>
            <w:vMerge/>
            <w:vAlign w:val="center"/>
          </w:tcPr>
          <w:p w14:paraId="11A793F5" w14:textId="77777777" w:rsidR="00736E89" w:rsidRPr="00890249" w:rsidRDefault="00736E89" w:rsidP="00DC1CEC">
            <w:pPr>
              <w:jc w:val="center"/>
              <w:rPr>
                <w:rFonts w:asciiTheme="minorHAnsi" w:eastAsia="Times New Roman" w:hAnsiTheme="minorHAnsi" w:cstheme="minorHAnsi"/>
                <w:b/>
                <w:iCs/>
                <w:noProof/>
                <w:sz w:val="20"/>
              </w:rPr>
            </w:pPr>
          </w:p>
        </w:tc>
        <w:tc>
          <w:tcPr>
            <w:tcW w:w="1258" w:type="dxa"/>
            <w:vMerge/>
            <w:vAlign w:val="center"/>
          </w:tcPr>
          <w:p w14:paraId="64E3CD35" w14:textId="77777777" w:rsidR="00736E89" w:rsidRPr="00890249" w:rsidRDefault="00736E89" w:rsidP="00DC1CEC">
            <w:pPr>
              <w:jc w:val="center"/>
              <w:rPr>
                <w:rFonts w:asciiTheme="minorHAnsi" w:eastAsia="Times New Roman" w:hAnsiTheme="minorHAnsi" w:cstheme="minorHAnsi"/>
                <w:b/>
                <w:iCs/>
                <w:noProof/>
                <w:sz w:val="20"/>
              </w:rPr>
            </w:pPr>
          </w:p>
        </w:tc>
        <w:tc>
          <w:tcPr>
            <w:tcW w:w="1341" w:type="dxa"/>
            <w:vMerge/>
            <w:vAlign w:val="center"/>
          </w:tcPr>
          <w:p w14:paraId="124454BB" w14:textId="77777777" w:rsidR="00736E89" w:rsidRPr="00890249" w:rsidRDefault="00736E89" w:rsidP="00DC1CEC">
            <w:pPr>
              <w:jc w:val="center"/>
              <w:rPr>
                <w:rFonts w:asciiTheme="minorHAnsi" w:eastAsia="Times New Roman" w:hAnsiTheme="minorHAnsi" w:cstheme="minorHAnsi"/>
                <w:b/>
                <w:iCs/>
                <w:noProof/>
                <w:sz w:val="20"/>
              </w:rPr>
            </w:pPr>
          </w:p>
        </w:tc>
        <w:tc>
          <w:tcPr>
            <w:tcW w:w="1542" w:type="dxa"/>
            <w:vMerge/>
          </w:tcPr>
          <w:p w14:paraId="627341AE" w14:textId="77777777" w:rsidR="00736E89" w:rsidRPr="00890249" w:rsidRDefault="00736E89" w:rsidP="00DC1CEC">
            <w:pPr>
              <w:jc w:val="center"/>
              <w:rPr>
                <w:rFonts w:asciiTheme="minorHAnsi" w:eastAsia="Times New Roman" w:hAnsiTheme="minorHAnsi" w:cstheme="minorHAnsi"/>
                <w:b/>
                <w:iCs/>
                <w:noProof/>
                <w:sz w:val="20"/>
              </w:rPr>
            </w:pPr>
          </w:p>
        </w:tc>
        <w:tc>
          <w:tcPr>
            <w:tcW w:w="1651" w:type="dxa"/>
          </w:tcPr>
          <w:p w14:paraId="7AAB8F71" w14:textId="77777777" w:rsidR="00736E89" w:rsidRPr="00890249" w:rsidRDefault="00736E89" w:rsidP="00DC1CEC">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05 Niedyskryminacja</w:t>
            </w:r>
          </w:p>
        </w:tc>
        <w:tc>
          <w:tcPr>
            <w:tcW w:w="2069" w:type="dxa"/>
          </w:tcPr>
          <w:p w14:paraId="22AADD16" w14:textId="4F42EAED" w:rsidR="00736E89" w:rsidRPr="00890249" w:rsidRDefault="00C846D9" w:rsidP="005A1433">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sidR="005A1433">
              <w:rPr>
                <w:rFonts w:asciiTheme="minorHAnsi" w:eastAsia="Times New Roman" w:hAnsiTheme="minorHAnsi" w:cstheme="minorHAnsi"/>
                <w:iCs/>
                <w:noProof/>
                <w:sz w:val="20"/>
              </w:rPr>
              <w:t>2 525 000</w:t>
            </w:r>
          </w:p>
        </w:tc>
      </w:tr>
      <w:tr w:rsidR="00736E89" w:rsidRPr="00890249" w14:paraId="655EBAFD" w14:textId="77777777" w:rsidTr="00736E89">
        <w:tc>
          <w:tcPr>
            <w:tcW w:w="1461" w:type="dxa"/>
            <w:vMerge/>
            <w:vAlign w:val="center"/>
          </w:tcPr>
          <w:p w14:paraId="11946433" w14:textId="77777777" w:rsidR="00736E89" w:rsidRPr="00890249" w:rsidRDefault="00736E89" w:rsidP="00DC1CEC">
            <w:pPr>
              <w:jc w:val="center"/>
              <w:rPr>
                <w:rFonts w:asciiTheme="minorHAnsi" w:eastAsia="Times New Roman" w:hAnsiTheme="minorHAnsi" w:cstheme="minorHAnsi"/>
                <w:iCs/>
                <w:noProof/>
                <w:sz w:val="20"/>
              </w:rPr>
            </w:pPr>
          </w:p>
        </w:tc>
        <w:tc>
          <w:tcPr>
            <w:tcW w:w="1258" w:type="dxa"/>
            <w:vMerge/>
            <w:vAlign w:val="center"/>
          </w:tcPr>
          <w:p w14:paraId="04D4A4AA" w14:textId="77777777" w:rsidR="00736E89" w:rsidRPr="00890249" w:rsidRDefault="00736E89" w:rsidP="00DC1CEC">
            <w:pPr>
              <w:jc w:val="center"/>
              <w:rPr>
                <w:rFonts w:asciiTheme="minorHAnsi" w:hAnsiTheme="minorHAnsi" w:cstheme="minorHAnsi"/>
                <w:noProof/>
                <w:sz w:val="20"/>
              </w:rPr>
            </w:pPr>
          </w:p>
        </w:tc>
        <w:tc>
          <w:tcPr>
            <w:tcW w:w="1341" w:type="dxa"/>
            <w:vMerge/>
            <w:vAlign w:val="center"/>
          </w:tcPr>
          <w:p w14:paraId="6CBDC0B5" w14:textId="77777777" w:rsidR="00736E89" w:rsidRPr="00890249" w:rsidRDefault="00736E89" w:rsidP="00DC1CEC">
            <w:pPr>
              <w:jc w:val="center"/>
              <w:rPr>
                <w:rFonts w:asciiTheme="minorHAnsi" w:hAnsiTheme="minorHAnsi" w:cstheme="minorHAnsi"/>
                <w:noProof/>
                <w:sz w:val="20"/>
              </w:rPr>
            </w:pPr>
          </w:p>
        </w:tc>
        <w:tc>
          <w:tcPr>
            <w:tcW w:w="1542" w:type="dxa"/>
            <w:vMerge/>
          </w:tcPr>
          <w:p w14:paraId="4696CD60" w14:textId="77777777" w:rsidR="00736E89" w:rsidRPr="00890249" w:rsidRDefault="00736E89" w:rsidP="00DC1CEC">
            <w:pPr>
              <w:jc w:val="center"/>
              <w:rPr>
                <w:rFonts w:asciiTheme="minorHAnsi" w:eastAsia="Times New Roman" w:hAnsiTheme="minorHAnsi" w:cstheme="minorHAnsi"/>
                <w:iCs/>
                <w:noProof/>
                <w:sz w:val="20"/>
                <w:szCs w:val="22"/>
                <w:lang w:eastAsia="en-US" w:bidi="ar-SA"/>
              </w:rPr>
            </w:pPr>
          </w:p>
        </w:tc>
        <w:tc>
          <w:tcPr>
            <w:tcW w:w="1651" w:type="dxa"/>
          </w:tcPr>
          <w:p w14:paraId="2251ABD3" w14:textId="77777777" w:rsidR="00736E89" w:rsidRPr="00890249" w:rsidRDefault="00736E89" w:rsidP="00DC1CEC">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07 Budowanie zdolności partnerów społecznych</w:t>
            </w:r>
          </w:p>
        </w:tc>
        <w:tc>
          <w:tcPr>
            <w:tcW w:w="2069" w:type="dxa"/>
          </w:tcPr>
          <w:p w14:paraId="32399039" w14:textId="3A09025F" w:rsidR="00736E89" w:rsidRPr="00890249" w:rsidRDefault="00C846D9" w:rsidP="002147E2">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5A1433">
              <w:rPr>
                <w:rFonts w:asciiTheme="minorHAnsi" w:eastAsia="Times New Roman" w:hAnsiTheme="minorHAnsi" w:cstheme="minorHAnsi"/>
                <w:iCs/>
                <w:noProof/>
                <w:sz w:val="20"/>
              </w:rPr>
              <w:t>425 000</w:t>
            </w:r>
          </w:p>
        </w:tc>
      </w:tr>
      <w:tr w:rsidR="00736E89" w:rsidRPr="00890249" w14:paraId="54511FA5" w14:textId="77777777" w:rsidTr="00736E89">
        <w:tc>
          <w:tcPr>
            <w:tcW w:w="1461" w:type="dxa"/>
            <w:vMerge/>
            <w:vAlign w:val="center"/>
          </w:tcPr>
          <w:p w14:paraId="7E386568" w14:textId="77777777" w:rsidR="00736E89" w:rsidRPr="00890249" w:rsidRDefault="00736E89" w:rsidP="00DC1CEC">
            <w:pPr>
              <w:jc w:val="center"/>
              <w:rPr>
                <w:rFonts w:asciiTheme="minorHAnsi" w:eastAsia="Times New Roman" w:hAnsiTheme="minorHAnsi" w:cstheme="minorHAnsi"/>
                <w:iCs/>
                <w:noProof/>
                <w:sz w:val="20"/>
              </w:rPr>
            </w:pPr>
          </w:p>
        </w:tc>
        <w:tc>
          <w:tcPr>
            <w:tcW w:w="1258" w:type="dxa"/>
            <w:vMerge/>
            <w:vAlign w:val="center"/>
          </w:tcPr>
          <w:p w14:paraId="54973D64" w14:textId="77777777" w:rsidR="00736E89" w:rsidRPr="00890249" w:rsidRDefault="00736E89" w:rsidP="00DC1CEC">
            <w:pPr>
              <w:jc w:val="center"/>
              <w:rPr>
                <w:rFonts w:asciiTheme="minorHAnsi" w:hAnsiTheme="minorHAnsi" w:cstheme="minorHAnsi"/>
                <w:noProof/>
                <w:sz w:val="20"/>
              </w:rPr>
            </w:pPr>
          </w:p>
        </w:tc>
        <w:tc>
          <w:tcPr>
            <w:tcW w:w="1341" w:type="dxa"/>
            <w:vMerge/>
            <w:vAlign w:val="center"/>
          </w:tcPr>
          <w:p w14:paraId="491B13D9" w14:textId="77777777" w:rsidR="00736E89" w:rsidRPr="00890249" w:rsidRDefault="00736E89" w:rsidP="00DC1CEC">
            <w:pPr>
              <w:jc w:val="center"/>
              <w:rPr>
                <w:rFonts w:asciiTheme="minorHAnsi" w:hAnsiTheme="minorHAnsi" w:cstheme="minorHAnsi"/>
                <w:noProof/>
                <w:sz w:val="20"/>
              </w:rPr>
            </w:pPr>
          </w:p>
        </w:tc>
        <w:tc>
          <w:tcPr>
            <w:tcW w:w="1542" w:type="dxa"/>
            <w:vMerge/>
          </w:tcPr>
          <w:p w14:paraId="2ED5429A" w14:textId="77777777" w:rsidR="00736E89" w:rsidRPr="00890249" w:rsidRDefault="00736E89" w:rsidP="00DC1CEC">
            <w:pPr>
              <w:jc w:val="center"/>
              <w:rPr>
                <w:rFonts w:asciiTheme="minorHAnsi" w:eastAsia="Times New Roman" w:hAnsiTheme="minorHAnsi" w:cstheme="minorHAnsi"/>
                <w:iCs/>
                <w:noProof/>
                <w:sz w:val="20"/>
                <w:szCs w:val="22"/>
                <w:lang w:eastAsia="en-US" w:bidi="ar-SA"/>
              </w:rPr>
            </w:pPr>
          </w:p>
        </w:tc>
        <w:tc>
          <w:tcPr>
            <w:tcW w:w="1651" w:type="dxa"/>
          </w:tcPr>
          <w:p w14:paraId="4668CE75" w14:textId="77777777" w:rsidR="00736E89" w:rsidRPr="00890249" w:rsidRDefault="00736E89" w:rsidP="00DC1CEC">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09 Nie dotyczy</w:t>
            </w:r>
          </w:p>
        </w:tc>
        <w:tc>
          <w:tcPr>
            <w:tcW w:w="2069" w:type="dxa"/>
          </w:tcPr>
          <w:p w14:paraId="3DC54767" w14:textId="0027FACE" w:rsidR="00736E89" w:rsidRPr="00890249" w:rsidRDefault="005A1433" w:rsidP="002147E2">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6 150 000</w:t>
            </w:r>
          </w:p>
        </w:tc>
      </w:tr>
      <w:tr w:rsidR="00736E89" w:rsidRPr="00890249" w14:paraId="0E25E136" w14:textId="77777777" w:rsidTr="00736E89">
        <w:tc>
          <w:tcPr>
            <w:tcW w:w="1461" w:type="dxa"/>
            <w:vMerge/>
            <w:vAlign w:val="center"/>
          </w:tcPr>
          <w:p w14:paraId="4737E5FE" w14:textId="77777777" w:rsidR="00736E89" w:rsidRPr="00890249" w:rsidRDefault="00736E89" w:rsidP="00DC1CEC">
            <w:pPr>
              <w:jc w:val="center"/>
              <w:rPr>
                <w:rFonts w:asciiTheme="minorHAnsi" w:eastAsia="Times New Roman" w:hAnsiTheme="minorHAnsi" w:cstheme="minorHAnsi"/>
                <w:iCs/>
                <w:noProof/>
                <w:sz w:val="20"/>
              </w:rPr>
            </w:pPr>
          </w:p>
        </w:tc>
        <w:tc>
          <w:tcPr>
            <w:tcW w:w="1258" w:type="dxa"/>
            <w:vMerge/>
            <w:vAlign w:val="center"/>
          </w:tcPr>
          <w:p w14:paraId="467F0E13" w14:textId="77777777" w:rsidR="00736E89" w:rsidRPr="00890249" w:rsidRDefault="00736E89" w:rsidP="00DC1CEC">
            <w:pPr>
              <w:jc w:val="center"/>
              <w:rPr>
                <w:rFonts w:asciiTheme="minorHAnsi" w:hAnsiTheme="minorHAnsi" w:cstheme="minorHAnsi"/>
                <w:noProof/>
                <w:sz w:val="20"/>
              </w:rPr>
            </w:pPr>
          </w:p>
        </w:tc>
        <w:tc>
          <w:tcPr>
            <w:tcW w:w="1341" w:type="dxa"/>
            <w:vMerge/>
            <w:vAlign w:val="center"/>
          </w:tcPr>
          <w:p w14:paraId="134BCFB6" w14:textId="77777777" w:rsidR="00736E89" w:rsidRPr="00890249" w:rsidRDefault="00736E89" w:rsidP="00DC1CEC">
            <w:pPr>
              <w:jc w:val="center"/>
              <w:rPr>
                <w:rFonts w:asciiTheme="minorHAnsi" w:hAnsiTheme="minorHAnsi" w:cstheme="minorHAnsi"/>
                <w:noProof/>
                <w:sz w:val="20"/>
              </w:rPr>
            </w:pPr>
          </w:p>
        </w:tc>
        <w:tc>
          <w:tcPr>
            <w:tcW w:w="1542" w:type="dxa"/>
            <w:vMerge/>
          </w:tcPr>
          <w:p w14:paraId="5E6C46AB" w14:textId="77777777" w:rsidR="00736E89" w:rsidRPr="00890249" w:rsidRDefault="00736E89" w:rsidP="00DC1CEC">
            <w:pPr>
              <w:jc w:val="center"/>
              <w:rPr>
                <w:rFonts w:asciiTheme="minorHAnsi" w:eastAsia="Times New Roman" w:hAnsiTheme="minorHAnsi" w:cstheme="minorHAnsi"/>
                <w:iCs/>
                <w:noProof/>
                <w:sz w:val="20"/>
                <w:szCs w:val="22"/>
                <w:lang w:eastAsia="en-US" w:bidi="ar-SA"/>
              </w:rPr>
            </w:pPr>
          </w:p>
        </w:tc>
        <w:tc>
          <w:tcPr>
            <w:tcW w:w="1651" w:type="dxa"/>
          </w:tcPr>
          <w:p w14:paraId="7ADFE7E2" w14:textId="77777777" w:rsidR="00736E89" w:rsidRPr="00890249" w:rsidRDefault="00736E89" w:rsidP="00DC1CEC">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10 Działania podejmowane w odpowiedzi na wyzwania wskazane w ramach semestru europejskiego</w:t>
            </w:r>
          </w:p>
        </w:tc>
        <w:tc>
          <w:tcPr>
            <w:tcW w:w="2069" w:type="dxa"/>
          </w:tcPr>
          <w:p w14:paraId="7ACFBA2A" w14:textId="4A621354" w:rsidR="00736E89" w:rsidRPr="00890249" w:rsidRDefault="00C846D9" w:rsidP="00DC1CEC">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5A1433">
              <w:rPr>
                <w:rFonts w:asciiTheme="minorHAnsi" w:eastAsia="Times New Roman" w:hAnsiTheme="minorHAnsi" w:cstheme="minorHAnsi"/>
                <w:iCs/>
                <w:noProof/>
                <w:sz w:val="20"/>
              </w:rPr>
              <w:t>2 550 000</w:t>
            </w:r>
          </w:p>
        </w:tc>
      </w:tr>
    </w:tbl>
    <w:p w14:paraId="5E3D8325" w14:textId="77777777" w:rsidR="006023F3" w:rsidRPr="00890249" w:rsidRDefault="006023F3" w:rsidP="00E03FED">
      <w:pPr>
        <w:spacing w:before="0" w:after="160" w:line="259" w:lineRule="auto"/>
        <w:jc w:val="left"/>
        <w:rPr>
          <w:rFonts w:asciiTheme="minorHAnsi" w:hAnsiTheme="minorHAnsi" w:cstheme="minorHAnsi"/>
          <w:b/>
          <w:noProof/>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281"/>
        <w:gridCol w:w="1357"/>
        <w:gridCol w:w="1576"/>
        <w:gridCol w:w="1761"/>
        <w:gridCol w:w="1872"/>
      </w:tblGrid>
      <w:tr w:rsidR="00613A79" w:rsidRPr="00890249" w14:paraId="555ED2EF" w14:textId="77777777" w:rsidTr="003D6E86">
        <w:tc>
          <w:tcPr>
            <w:tcW w:w="9322" w:type="dxa"/>
            <w:gridSpan w:val="6"/>
            <w:shd w:val="clear" w:color="auto" w:fill="D9D9D9" w:themeFill="background1" w:themeFillShade="D9"/>
          </w:tcPr>
          <w:p w14:paraId="78DD1AEC" w14:textId="77777777" w:rsidR="00613A79" w:rsidRPr="00890249" w:rsidRDefault="00E66DB5" w:rsidP="00BE778E">
            <w:pPr>
              <w:spacing w:before="0" w:after="160" w:line="259" w:lineRule="auto"/>
              <w:jc w:val="left"/>
              <w:rPr>
                <w:rFonts w:asciiTheme="minorHAnsi" w:eastAsiaTheme="minorHAnsi" w:hAnsiTheme="minorHAnsi" w:cstheme="minorHAnsi"/>
                <w:b/>
                <w:sz w:val="20"/>
                <w:szCs w:val="22"/>
                <w:lang w:eastAsia="en-US" w:bidi="ar-SA"/>
              </w:rPr>
            </w:pPr>
            <w:r w:rsidRPr="00890249">
              <w:rPr>
                <w:rFonts w:asciiTheme="minorHAnsi" w:eastAsiaTheme="minorHAnsi" w:hAnsiTheme="minorHAnsi" w:cstheme="minorHAnsi"/>
                <w:b/>
                <w:sz w:val="20"/>
                <w:szCs w:val="22"/>
                <w:lang w:eastAsia="en-US" w:bidi="ar-SA"/>
              </w:rPr>
              <w:lastRenderedPageBreak/>
              <w:t>Tabela 8: Wymiar 7 – wymiar „R</w:t>
            </w:r>
            <w:r w:rsidR="006035F0" w:rsidRPr="00890249">
              <w:rPr>
                <w:rFonts w:asciiTheme="minorHAnsi" w:eastAsiaTheme="minorHAnsi" w:hAnsiTheme="minorHAnsi" w:cstheme="minorHAnsi"/>
                <w:b/>
                <w:sz w:val="20"/>
                <w:szCs w:val="22"/>
                <w:lang w:eastAsia="en-US" w:bidi="ar-SA"/>
              </w:rPr>
              <w:t>ównouprawnienie</w:t>
            </w:r>
            <w:r w:rsidR="00613A79" w:rsidRPr="00890249">
              <w:rPr>
                <w:rFonts w:asciiTheme="minorHAnsi" w:eastAsiaTheme="minorHAnsi" w:hAnsiTheme="minorHAnsi" w:cstheme="minorHAnsi"/>
                <w:b/>
                <w:sz w:val="20"/>
                <w:szCs w:val="22"/>
                <w:lang w:eastAsia="en-US" w:bidi="ar-SA"/>
              </w:rPr>
              <w:t xml:space="preserve"> płci</w:t>
            </w:r>
            <w:r w:rsidRPr="00890249">
              <w:rPr>
                <w:rFonts w:asciiTheme="minorHAnsi" w:eastAsiaTheme="minorHAnsi" w:hAnsiTheme="minorHAnsi" w:cstheme="minorHAnsi"/>
                <w:b/>
                <w:sz w:val="20"/>
                <w:szCs w:val="22"/>
                <w:lang w:eastAsia="en-US" w:bidi="ar-SA"/>
              </w:rPr>
              <w:t>” w ramach EFS+, EFRR, Fundusz Spójności i FST</w:t>
            </w:r>
          </w:p>
        </w:tc>
      </w:tr>
      <w:tr w:rsidR="00613A79" w:rsidRPr="00890249" w14:paraId="3DB66160" w14:textId="77777777" w:rsidTr="003D6E86">
        <w:tc>
          <w:tcPr>
            <w:tcW w:w="1570" w:type="dxa"/>
            <w:shd w:val="clear" w:color="auto" w:fill="F2F2F2" w:themeFill="background1" w:themeFillShade="F2"/>
          </w:tcPr>
          <w:p w14:paraId="31CEF6C3"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Nr priorytetu</w:t>
            </w:r>
          </w:p>
        </w:tc>
        <w:tc>
          <w:tcPr>
            <w:tcW w:w="1360" w:type="dxa"/>
            <w:shd w:val="clear" w:color="auto" w:fill="F2F2F2" w:themeFill="background1" w:themeFillShade="F2"/>
          </w:tcPr>
          <w:p w14:paraId="6BDD6BCE"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Fundusz</w:t>
            </w:r>
          </w:p>
        </w:tc>
        <w:tc>
          <w:tcPr>
            <w:tcW w:w="1415" w:type="dxa"/>
            <w:shd w:val="clear" w:color="auto" w:fill="F2F2F2" w:themeFill="background1" w:themeFillShade="F2"/>
          </w:tcPr>
          <w:p w14:paraId="287DBD4A"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Kategoria regionu</w:t>
            </w:r>
          </w:p>
        </w:tc>
        <w:tc>
          <w:tcPr>
            <w:tcW w:w="1628" w:type="dxa"/>
            <w:shd w:val="clear" w:color="auto" w:fill="F2F2F2" w:themeFill="background1" w:themeFillShade="F2"/>
          </w:tcPr>
          <w:p w14:paraId="7AD398AB"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Cel szczegółowy</w:t>
            </w:r>
          </w:p>
        </w:tc>
        <w:tc>
          <w:tcPr>
            <w:tcW w:w="1026" w:type="dxa"/>
            <w:shd w:val="clear" w:color="auto" w:fill="F2F2F2" w:themeFill="background1" w:themeFillShade="F2"/>
          </w:tcPr>
          <w:p w14:paraId="2294E1B1"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Kod</w:t>
            </w:r>
          </w:p>
        </w:tc>
        <w:tc>
          <w:tcPr>
            <w:tcW w:w="2323" w:type="dxa"/>
            <w:shd w:val="clear" w:color="auto" w:fill="F2F2F2" w:themeFill="background1" w:themeFillShade="F2"/>
          </w:tcPr>
          <w:p w14:paraId="44A309A9"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Kwota (w EUR)</w:t>
            </w:r>
          </w:p>
        </w:tc>
      </w:tr>
      <w:tr w:rsidR="00613A79" w:rsidRPr="00890249" w14:paraId="7BAD64D4" w14:textId="77777777" w:rsidTr="003D6E86">
        <w:tc>
          <w:tcPr>
            <w:tcW w:w="1570" w:type="dxa"/>
            <w:vAlign w:val="center"/>
          </w:tcPr>
          <w:p w14:paraId="18C27692" w14:textId="77777777" w:rsidR="00613A79" w:rsidRPr="00890249" w:rsidRDefault="00875C92" w:rsidP="00B94D07">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CP 4</w:t>
            </w:r>
          </w:p>
        </w:tc>
        <w:tc>
          <w:tcPr>
            <w:tcW w:w="1360" w:type="dxa"/>
            <w:vAlign w:val="center"/>
          </w:tcPr>
          <w:p w14:paraId="774B7895" w14:textId="77777777" w:rsidR="00613A79" w:rsidRPr="00890249" w:rsidRDefault="00875C92" w:rsidP="00B94D07">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EFS+</w:t>
            </w:r>
          </w:p>
        </w:tc>
        <w:tc>
          <w:tcPr>
            <w:tcW w:w="1415" w:type="dxa"/>
            <w:vAlign w:val="center"/>
          </w:tcPr>
          <w:p w14:paraId="255DD927" w14:textId="77777777" w:rsidR="00613A79" w:rsidRPr="00890249" w:rsidRDefault="00875C92" w:rsidP="00B94D07">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słabiej rozwinięte</w:t>
            </w:r>
          </w:p>
        </w:tc>
        <w:tc>
          <w:tcPr>
            <w:tcW w:w="1628" w:type="dxa"/>
            <w:vAlign w:val="center"/>
          </w:tcPr>
          <w:p w14:paraId="1C606BBC" w14:textId="77777777" w:rsidR="00613A79" w:rsidRPr="00890249" w:rsidRDefault="0028300B" w:rsidP="0028300B">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(d)</w:t>
            </w:r>
          </w:p>
        </w:tc>
        <w:tc>
          <w:tcPr>
            <w:tcW w:w="1026" w:type="dxa"/>
            <w:vAlign w:val="center"/>
          </w:tcPr>
          <w:p w14:paraId="3A11D879" w14:textId="77777777" w:rsidR="00613A79" w:rsidRPr="00890249" w:rsidRDefault="0028300B" w:rsidP="0028300B">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02</w:t>
            </w:r>
            <w:r w:rsidR="009822BC" w:rsidRPr="00890249">
              <w:rPr>
                <w:rFonts w:asciiTheme="minorHAnsi" w:eastAsia="Times New Roman" w:hAnsiTheme="minorHAnsi" w:cstheme="minorHAnsi"/>
                <w:iCs/>
                <w:noProof/>
                <w:sz w:val="20"/>
                <w:szCs w:val="22"/>
                <w:lang w:eastAsia="en-US" w:bidi="ar-SA"/>
              </w:rPr>
              <w:t xml:space="preserve"> Projekty uwzględniające kwestię równouprawnienia płci</w:t>
            </w:r>
          </w:p>
        </w:tc>
        <w:tc>
          <w:tcPr>
            <w:tcW w:w="2323" w:type="dxa"/>
            <w:vAlign w:val="center"/>
          </w:tcPr>
          <w:p w14:paraId="59AA773E" w14:textId="37584843" w:rsidR="00613A79" w:rsidRPr="00890249" w:rsidRDefault="005A1433" w:rsidP="0028300B">
            <w:pPr>
              <w:spacing w:before="0" w:after="160" w:line="259" w:lineRule="auto"/>
              <w:jc w:val="right"/>
              <w:rPr>
                <w:rFonts w:asciiTheme="minorHAnsi" w:eastAsia="Times New Roman" w:hAnsiTheme="minorHAnsi" w:cstheme="minorHAnsi"/>
                <w:iCs/>
                <w:noProof/>
                <w:sz w:val="20"/>
                <w:szCs w:val="22"/>
                <w:lang w:eastAsia="en-US" w:bidi="ar-SA"/>
              </w:rPr>
            </w:pPr>
            <w:r>
              <w:rPr>
                <w:rFonts w:asciiTheme="minorHAnsi" w:eastAsia="Times New Roman" w:hAnsiTheme="minorHAnsi" w:cstheme="minorHAnsi"/>
                <w:iCs/>
                <w:noProof/>
                <w:sz w:val="20"/>
                <w:szCs w:val="22"/>
                <w:lang w:eastAsia="en-US" w:bidi="ar-SA"/>
              </w:rPr>
              <w:t>12 500 000</w:t>
            </w:r>
          </w:p>
        </w:tc>
      </w:tr>
    </w:tbl>
    <w:p w14:paraId="46021B04" w14:textId="77777777" w:rsidR="00F47334" w:rsidRPr="00890249" w:rsidRDefault="00F47334" w:rsidP="009F65DF">
      <w:pPr>
        <w:spacing w:before="0" w:after="240"/>
        <w:rPr>
          <w:rFonts w:asciiTheme="minorHAnsi" w:hAnsiTheme="minorHAnsi" w:cstheme="minorHAnsi"/>
          <w:b/>
          <w:noProof/>
          <w:sz w:val="22"/>
          <w:szCs w:val="22"/>
        </w:rPr>
      </w:pPr>
    </w:p>
    <w:p w14:paraId="5E5FD1C8" w14:textId="77777777" w:rsidR="00701EDC" w:rsidRPr="00890249" w:rsidRDefault="00701EDC" w:rsidP="00701EDC">
      <w:pPr>
        <w:shd w:val="clear" w:color="auto" w:fill="D0CECE" w:themeFill="background2" w:themeFillShade="E6"/>
        <w:spacing w:before="240" w:after="240"/>
        <w:rPr>
          <w:rFonts w:asciiTheme="minorHAnsi" w:hAnsiTheme="minorHAnsi" w:cstheme="minorHAnsi"/>
          <w:b/>
          <w:noProof/>
          <w:sz w:val="22"/>
        </w:rPr>
      </w:pPr>
      <w:r w:rsidRPr="00890249">
        <w:rPr>
          <w:rFonts w:asciiTheme="minorHAnsi" w:hAnsiTheme="minorHAnsi" w:cstheme="minorHAnsi"/>
          <w:b/>
          <w:noProof/>
          <w:sz w:val="22"/>
        </w:rPr>
        <w:t>2. 1.5.4 (f) Cel szczegółowy</w:t>
      </w:r>
    </w:p>
    <w:p w14:paraId="1CFFC797" w14:textId="77777777" w:rsidR="00701EDC" w:rsidRPr="00890249" w:rsidRDefault="00701EDC" w:rsidP="00701EDC">
      <w:pPr>
        <w:spacing w:before="240" w:after="240" w:line="276" w:lineRule="auto"/>
        <w:rPr>
          <w:rFonts w:asciiTheme="minorHAnsi" w:hAnsiTheme="minorHAnsi" w:cstheme="minorHAnsi"/>
          <w:b/>
          <w:noProof/>
          <w:color w:val="1F4E79" w:themeColor="accent1" w:themeShade="80"/>
        </w:rPr>
      </w:pPr>
      <w:r w:rsidRPr="00890249">
        <w:rPr>
          <w:rFonts w:asciiTheme="minorHAnsi" w:hAnsiTheme="minorHAnsi" w:cstheme="minorHAnsi"/>
          <w:b/>
          <w:noProof/>
          <w:color w:val="2F5496" w:themeColor="accent5" w:themeShade="BF"/>
          <w:sz w:val="22"/>
        </w:rPr>
        <w:t>(</w:t>
      </w:r>
      <w:r w:rsidRPr="00890249">
        <w:rPr>
          <w:rFonts w:asciiTheme="minorHAnsi" w:hAnsiTheme="minorHAnsi" w:cstheme="minorHAnsi"/>
          <w:b/>
          <w:noProof/>
          <w:color w:val="2F5496" w:themeColor="accent5" w:themeShade="BF"/>
          <w:szCs w:val="22"/>
        </w:rPr>
        <w:t>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1B98AED8" w14:textId="77777777" w:rsidR="00701EDC" w:rsidRPr="00890249" w:rsidRDefault="00701EDC" w:rsidP="00701EDC">
      <w:pPr>
        <w:rPr>
          <w:rFonts w:asciiTheme="minorHAnsi" w:hAnsiTheme="minorHAnsi" w:cstheme="minorHAnsi"/>
          <w:b/>
          <w:noProof/>
          <w:sz w:val="22"/>
        </w:rPr>
      </w:pPr>
      <w:r w:rsidRPr="00890249">
        <w:rPr>
          <w:rFonts w:asciiTheme="minorHAnsi" w:hAnsiTheme="minorHAnsi" w:cstheme="minorHAnsi"/>
          <w:b/>
          <w:noProof/>
          <w:sz w:val="22"/>
        </w:rPr>
        <w:t>2.1.5.4.1 (f) Interwencje w ramach funduszy</w:t>
      </w:r>
    </w:p>
    <w:p w14:paraId="4B7856C8" w14:textId="77777777" w:rsidR="00701EDC" w:rsidRPr="00890249" w:rsidRDefault="00701EDC" w:rsidP="00701ED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Powiązane rodzaje działań</w:t>
      </w:r>
    </w:p>
    <w:p w14:paraId="05EEC4D6" w14:textId="1296F453" w:rsidR="0093433C" w:rsidRPr="00890249" w:rsidRDefault="1461C33B"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 regionie odsetek dzieci objętych wychowaniem przedszkolnym jest jednym z najwyższych w kraju</w:t>
      </w:r>
      <w:r w:rsidR="348D74B4" w:rsidRPr="00890249">
        <w:rPr>
          <w:rFonts w:asciiTheme="minorHAnsi" w:hAnsiTheme="minorHAnsi" w:cstheme="minorHAnsi"/>
          <w:sz w:val="22"/>
          <w:szCs w:val="22"/>
          <w:lang w:eastAsia="en-US" w:bidi="ar-SA"/>
        </w:rPr>
        <w:t>, jednak</w:t>
      </w:r>
      <w:r w:rsidR="39F523A4" w:rsidRPr="00890249">
        <w:rPr>
          <w:rFonts w:asciiTheme="minorHAnsi" w:hAnsiTheme="minorHAnsi" w:cstheme="minorHAnsi"/>
          <w:sz w:val="22"/>
          <w:szCs w:val="22"/>
          <w:lang w:eastAsia="en-US" w:bidi="ar-SA"/>
        </w:rPr>
        <w:t xml:space="preserve"> </w:t>
      </w:r>
      <w:r w:rsidR="7C35CF0B" w:rsidRPr="00890249">
        <w:rPr>
          <w:rFonts w:asciiTheme="minorHAnsi" w:hAnsiTheme="minorHAnsi" w:cstheme="minorHAnsi"/>
          <w:sz w:val="22"/>
          <w:szCs w:val="22"/>
          <w:lang w:eastAsia="en-US" w:bidi="ar-SA"/>
        </w:rPr>
        <w:t xml:space="preserve">wciąż </w:t>
      </w:r>
      <w:r w:rsidRPr="00890249">
        <w:rPr>
          <w:rFonts w:asciiTheme="minorHAnsi" w:hAnsiTheme="minorHAnsi" w:cstheme="minorHAnsi"/>
          <w:sz w:val="22"/>
          <w:szCs w:val="22"/>
          <w:lang w:eastAsia="en-US" w:bidi="ar-SA"/>
        </w:rPr>
        <w:t>występują dysproporcje wewnątrzregionalne. Wysok</w:t>
      </w:r>
      <w:r w:rsidR="008C67B3">
        <w:rPr>
          <w:rFonts w:asciiTheme="minorHAnsi" w:hAnsiTheme="minorHAnsi" w:cstheme="minorHAnsi"/>
          <w:sz w:val="22"/>
          <w:szCs w:val="22"/>
          <w:lang w:eastAsia="en-US" w:bidi="ar-SA"/>
        </w:rPr>
        <w:t>i współczynnik odnotowuje się w </w:t>
      </w:r>
      <w:r w:rsidRPr="00890249">
        <w:rPr>
          <w:rFonts w:asciiTheme="minorHAnsi" w:hAnsiTheme="minorHAnsi" w:cstheme="minorHAnsi"/>
          <w:sz w:val="22"/>
          <w:szCs w:val="22"/>
          <w:lang w:eastAsia="en-US" w:bidi="ar-SA"/>
        </w:rPr>
        <w:t>miastach, natomiast znacznie niższy na terenach wiejskich</w:t>
      </w:r>
      <w:r w:rsidR="00577560" w:rsidRPr="00890249">
        <w:rPr>
          <w:rFonts w:asciiTheme="minorHAnsi" w:hAnsiTheme="minorHAnsi" w:cstheme="minorHAnsi"/>
          <w:sz w:val="22"/>
          <w:szCs w:val="22"/>
          <w:vertAlign w:val="superscript"/>
          <w:lang w:eastAsia="en-US" w:bidi="ar-SA"/>
        </w:rPr>
        <w:footnoteReference w:id="165"/>
      </w:r>
      <w:r w:rsidRPr="00890249">
        <w:rPr>
          <w:rFonts w:asciiTheme="minorHAnsi" w:hAnsiTheme="minorHAnsi" w:cstheme="minorHAnsi"/>
          <w:sz w:val="22"/>
          <w:szCs w:val="22"/>
          <w:lang w:eastAsia="en-US" w:bidi="ar-SA"/>
        </w:rPr>
        <w:t xml:space="preserve">. </w:t>
      </w:r>
      <w:r w:rsidR="65FB2401" w:rsidRPr="00890249">
        <w:rPr>
          <w:rFonts w:asciiTheme="minorHAnsi" w:hAnsiTheme="minorHAnsi" w:cstheme="minorHAnsi"/>
          <w:sz w:val="22"/>
          <w:szCs w:val="22"/>
          <w:lang w:eastAsia="en-US" w:bidi="ar-SA"/>
        </w:rPr>
        <w:t>Problemem jest</w:t>
      </w:r>
      <w:r w:rsidRPr="00890249">
        <w:rPr>
          <w:rFonts w:asciiTheme="minorHAnsi" w:hAnsiTheme="minorHAnsi" w:cstheme="minorHAnsi"/>
          <w:sz w:val="22"/>
          <w:szCs w:val="22"/>
          <w:lang w:eastAsia="en-US" w:bidi="ar-SA"/>
        </w:rPr>
        <w:t xml:space="preserve"> </w:t>
      </w:r>
      <w:r w:rsidR="7C35CF0B" w:rsidRPr="00890249">
        <w:rPr>
          <w:rFonts w:asciiTheme="minorHAnsi" w:hAnsiTheme="minorHAnsi" w:cstheme="minorHAnsi"/>
          <w:sz w:val="22"/>
          <w:szCs w:val="22"/>
          <w:lang w:eastAsia="en-US" w:bidi="ar-SA"/>
        </w:rPr>
        <w:t xml:space="preserve">też </w:t>
      </w:r>
      <w:r w:rsidRPr="00890249">
        <w:rPr>
          <w:rFonts w:asciiTheme="minorHAnsi" w:hAnsiTheme="minorHAnsi" w:cstheme="minorHAnsi"/>
          <w:sz w:val="22"/>
          <w:szCs w:val="22"/>
          <w:lang w:eastAsia="en-US" w:bidi="ar-SA"/>
        </w:rPr>
        <w:t>zbyt krótki czas opieki oferowany przez niektóre placówki oraz wysokie koszty ponos</w:t>
      </w:r>
      <w:r w:rsidR="008C67B3">
        <w:rPr>
          <w:rFonts w:asciiTheme="minorHAnsi" w:hAnsiTheme="minorHAnsi" w:cstheme="minorHAnsi"/>
          <w:sz w:val="22"/>
          <w:szCs w:val="22"/>
          <w:lang w:eastAsia="en-US" w:bidi="ar-SA"/>
        </w:rPr>
        <w:t>zone przez rodziców w związku z </w:t>
      </w:r>
      <w:r w:rsidRPr="00890249">
        <w:rPr>
          <w:rFonts w:asciiTheme="minorHAnsi" w:hAnsiTheme="minorHAnsi" w:cstheme="minorHAnsi"/>
          <w:sz w:val="22"/>
          <w:szCs w:val="22"/>
          <w:lang w:eastAsia="en-US" w:bidi="ar-SA"/>
        </w:rPr>
        <w:t>udziałem ich dzieci w zajęciach dodatkowych</w:t>
      </w:r>
      <w:r w:rsidR="00577560" w:rsidRPr="00890249">
        <w:rPr>
          <w:rFonts w:asciiTheme="minorHAnsi" w:hAnsiTheme="minorHAnsi" w:cstheme="minorHAnsi"/>
          <w:sz w:val="22"/>
          <w:szCs w:val="22"/>
          <w:vertAlign w:val="superscript"/>
          <w:lang w:eastAsia="en-US" w:bidi="ar-SA"/>
        </w:rPr>
        <w:footnoteReference w:id="166"/>
      </w:r>
      <w:r w:rsidRPr="00890249">
        <w:rPr>
          <w:rFonts w:asciiTheme="minorHAnsi" w:hAnsiTheme="minorHAnsi" w:cstheme="minorHAnsi"/>
          <w:sz w:val="22"/>
          <w:szCs w:val="22"/>
          <w:lang w:eastAsia="en-US" w:bidi="ar-SA"/>
        </w:rPr>
        <w:t>.</w:t>
      </w:r>
      <w:r w:rsidR="50B4B2C9" w:rsidRPr="00890249">
        <w:rPr>
          <w:rFonts w:asciiTheme="minorHAnsi" w:hAnsiTheme="minorHAnsi" w:cstheme="minorHAnsi"/>
          <w:sz w:val="22"/>
          <w:szCs w:val="22"/>
          <w:lang w:eastAsia="en-US" w:bidi="ar-SA"/>
        </w:rPr>
        <w:t xml:space="preserve"> </w:t>
      </w:r>
    </w:p>
    <w:p w14:paraId="49AEB76E" w14:textId="22D6F35B" w:rsidR="0093433C" w:rsidRPr="00890249" w:rsidRDefault="007713A8" w:rsidP="00890249">
      <w:pPr>
        <w:pStyle w:val="Tekstpodstawowy"/>
        <w:rPr>
          <w:rFonts w:asciiTheme="minorHAnsi" w:hAnsiTheme="minorHAnsi" w:cstheme="minorHAnsi"/>
          <w:sz w:val="22"/>
          <w:szCs w:val="22"/>
          <w:lang w:eastAsia="en-US" w:bidi="ar-SA"/>
        </w:rPr>
      </w:pPr>
      <w:r>
        <w:rPr>
          <w:rFonts w:asciiTheme="minorHAnsi" w:hAnsiTheme="minorHAnsi" w:cstheme="minorHAnsi"/>
          <w:sz w:val="22"/>
          <w:szCs w:val="22"/>
          <w:lang w:eastAsia="en-US" w:bidi="ar-SA"/>
        </w:rPr>
        <w:t>W</w:t>
      </w:r>
      <w:r w:rsidR="50B4B2C9" w:rsidRPr="00890249">
        <w:rPr>
          <w:rFonts w:asciiTheme="minorHAnsi" w:hAnsiTheme="minorHAnsi" w:cstheme="minorHAnsi"/>
          <w:sz w:val="22"/>
          <w:szCs w:val="22"/>
          <w:lang w:eastAsia="en-US" w:bidi="ar-SA"/>
        </w:rPr>
        <w:t xml:space="preserve">idoczne </w:t>
      </w:r>
      <w:r w:rsidR="107E3309" w:rsidRPr="00890249">
        <w:rPr>
          <w:rFonts w:asciiTheme="minorHAnsi" w:hAnsiTheme="minorHAnsi" w:cstheme="minorHAnsi"/>
          <w:sz w:val="22"/>
          <w:szCs w:val="22"/>
          <w:lang w:eastAsia="en-US" w:bidi="ar-SA"/>
        </w:rPr>
        <w:t xml:space="preserve">jest </w:t>
      </w:r>
      <w:r w:rsidR="1461C33B" w:rsidRPr="00890249">
        <w:rPr>
          <w:rFonts w:asciiTheme="minorHAnsi" w:hAnsiTheme="minorHAnsi" w:cstheme="minorHAnsi"/>
          <w:sz w:val="22"/>
          <w:szCs w:val="22"/>
          <w:lang w:eastAsia="en-US" w:bidi="ar-SA"/>
        </w:rPr>
        <w:t xml:space="preserve">niedopasowanie systemu edukacji do potrzeb rynku pracy. </w:t>
      </w:r>
      <w:r w:rsidR="00D6488A" w:rsidRPr="00890249">
        <w:rPr>
          <w:rFonts w:asciiTheme="minorHAnsi" w:hAnsiTheme="minorHAnsi" w:cstheme="minorHAnsi"/>
          <w:sz w:val="22"/>
          <w:szCs w:val="22"/>
          <w:lang w:eastAsia="en-US" w:bidi="ar-SA"/>
        </w:rPr>
        <w:t>S</w:t>
      </w:r>
      <w:r w:rsidR="1461C33B" w:rsidRPr="00890249">
        <w:rPr>
          <w:rFonts w:asciiTheme="minorHAnsi" w:hAnsiTheme="minorHAnsi" w:cstheme="minorHAnsi"/>
          <w:sz w:val="22"/>
          <w:szCs w:val="22"/>
          <w:lang w:eastAsia="en-US" w:bidi="ar-SA"/>
        </w:rPr>
        <w:t xml:space="preserve">łabością szkolnictwa </w:t>
      </w:r>
      <w:r w:rsidR="008C67B3">
        <w:rPr>
          <w:rFonts w:asciiTheme="minorHAnsi" w:hAnsiTheme="minorHAnsi" w:cstheme="minorHAnsi"/>
          <w:sz w:val="22"/>
          <w:szCs w:val="22"/>
          <w:lang w:eastAsia="en-US" w:bidi="ar-SA"/>
        </w:rPr>
        <w:t>w </w:t>
      </w:r>
      <w:r w:rsidR="00D6488A" w:rsidRPr="00890249">
        <w:rPr>
          <w:rFonts w:asciiTheme="minorHAnsi" w:hAnsiTheme="minorHAnsi" w:cstheme="minorHAnsi"/>
          <w:sz w:val="22"/>
          <w:szCs w:val="22"/>
          <w:lang w:eastAsia="en-US" w:bidi="ar-SA"/>
        </w:rPr>
        <w:t xml:space="preserve">regionie </w:t>
      </w:r>
      <w:r w:rsidR="1461C33B" w:rsidRPr="00890249">
        <w:rPr>
          <w:rFonts w:asciiTheme="minorHAnsi" w:hAnsiTheme="minorHAnsi" w:cstheme="minorHAnsi"/>
          <w:sz w:val="22"/>
          <w:szCs w:val="22"/>
          <w:lang w:eastAsia="en-US" w:bidi="ar-SA"/>
        </w:rPr>
        <w:t xml:space="preserve">jest kształcenie praktyczne </w:t>
      </w:r>
      <w:r w:rsidR="5D0AF4C2" w:rsidRPr="00890249">
        <w:rPr>
          <w:rFonts w:asciiTheme="minorHAnsi" w:hAnsiTheme="minorHAnsi" w:cstheme="minorHAnsi"/>
          <w:sz w:val="22"/>
          <w:szCs w:val="22"/>
          <w:lang w:eastAsia="en-US" w:bidi="ar-SA"/>
        </w:rPr>
        <w:t>i</w:t>
      </w:r>
      <w:r w:rsidR="1461C33B" w:rsidRPr="00890249">
        <w:rPr>
          <w:rFonts w:asciiTheme="minorHAnsi" w:hAnsiTheme="minorHAnsi" w:cstheme="minorHAnsi"/>
          <w:sz w:val="22"/>
          <w:szCs w:val="22"/>
          <w:lang w:eastAsia="en-US" w:bidi="ar-SA"/>
        </w:rPr>
        <w:t xml:space="preserve"> niewystarczające przygotowanie do zawodu</w:t>
      </w:r>
      <w:r w:rsidR="00577560" w:rsidRPr="00890249">
        <w:rPr>
          <w:rFonts w:asciiTheme="minorHAnsi" w:hAnsiTheme="minorHAnsi" w:cstheme="minorHAnsi"/>
          <w:sz w:val="22"/>
          <w:szCs w:val="22"/>
          <w:vertAlign w:val="superscript"/>
          <w:lang w:eastAsia="en-US" w:bidi="ar-SA"/>
        </w:rPr>
        <w:footnoteReference w:id="167"/>
      </w:r>
      <w:r w:rsidR="1461C33B" w:rsidRPr="00890249">
        <w:rPr>
          <w:rFonts w:asciiTheme="minorHAnsi" w:hAnsiTheme="minorHAnsi" w:cstheme="minorHAnsi"/>
          <w:sz w:val="22"/>
          <w:szCs w:val="22"/>
          <w:lang w:eastAsia="en-US" w:bidi="ar-SA"/>
        </w:rPr>
        <w:t xml:space="preserve">. </w:t>
      </w:r>
      <w:r w:rsidR="11F63899" w:rsidRPr="00890249">
        <w:rPr>
          <w:rFonts w:asciiTheme="minorHAnsi" w:hAnsiTheme="minorHAnsi" w:cstheme="minorHAnsi"/>
          <w:sz w:val="22"/>
          <w:szCs w:val="22"/>
          <w:lang w:eastAsia="en-US" w:bidi="ar-SA"/>
        </w:rPr>
        <w:t xml:space="preserve">Niezbędne jest podjęcie stałej współpracy szkół, w tym zawodowych, </w:t>
      </w:r>
      <w:r w:rsidR="4B2AEA34" w:rsidRPr="00890249">
        <w:rPr>
          <w:rFonts w:asciiTheme="minorHAnsi" w:hAnsiTheme="minorHAnsi" w:cstheme="minorHAnsi"/>
          <w:sz w:val="22"/>
          <w:szCs w:val="22"/>
          <w:lang w:eastAsia="en-US" w:bidi="ar-SA"/>
        </w:rPr>
        <w:t xml:space="preserve">ogólnokształcących, </w:t>
      </w:r>
      <w:r w:rsidR="11F63899" w:rsidRPr="00890249">
        <w:rPr>
          <w:rFonts w:asciiTheme="minorHAnsi" w:hAnsiTheme="minorHAnsi" w:cstheme="minorHAnsi"/>
          <w:sz w:val="22"/>
          <w:szCs w:val="22"/>
          <w:lang w:eastAsia="en-US" w:bidi="ar-SA"/>
        </w:rPr>
        <w:t xml:space="preserve">wyższych uczelni, pracodawców, ośrodków </w:t>
      </w:r>
      <w:r w:rsidR="00191D8C">
        <w:rPr>
          <w:rFonts w:asciiTheme="minorHAnsi" w:hAnsiTheme="minorHAnsi" w:cstheme="minorHAnsi"/>
          <w:sz w:val="22"/>
          <w:szCs w:val="22"/>
          <w:lang w:eastAsia="en-US" w:bidi="ar-SA"/>
        </w:rPr>
        <w:t>B+R</w:t>
      </w:r>
      <w:r w:rsidR="11F63899" w:rsidRPr="00890249">
        <w:rPr>
          <w:rFonts w:asciiTheme="minorHAnsi" w:hAnsiTheme="minorHAnsi" w:cstheme="minorHAnsi"/>
          <w:sz w:val="22"/>
          <w:szCs w:val="22"/>
          <w:lang w:eastAsia="en-US" w:bidi="ar-SA"/>
        </w:rPr>
        <w:t xml:space="preserve"> i </w:t>
      </w:r>
      <w:r w:rsidR="109C4EDB" w:rsidRPr="00890249">
        <w:rPr>
          <w:rFonts w:asciiTheme="minorHAnsi" w:hAnsiTheme="minorHAnsi" w:cstheme="minorHAnsi"/>
          <w:sz w:val="22"/>
          <w:szCs w:val="22"/>
          <w:lang w:eastAsia="en-US" w:bidi="ar-SA"/>
        </w:rPr>
        <w:t>IOB</w:t>
      </w:r>
      <w:r w:rsidR="11F63899" w:rsidRPr="00890249">
        <w:rPr>
          <w:rFonts w:asciiTheme="minorHAnsi" w:hAnsiTheme="minorHAnsi" w:cstheme="minorHAnsi"/>
          <w:sz w:val="22"/>
          <w:szCs w:val="22"/>
          <w:lang w:eastAsia="en-US" w:bidi="ar-SA"/>
        </w:rPr>
        <w:t>, co pozwoli na bieżąco monitorować potrzeby branż</w:t>
      </w:r>
      <w:r w:rsidR="00D6488A" w:rsidRPr="00890249">
        <w:rPr>
          <w:rFonts w:asciiTheme="minorHAnsi" w:hAnsiTheme="minorHAnsi" w:cstheme="minorHAnsi"/>
          <w:sz w:val="22"/>
          <w:szCs w:val="22"/>
          <w:lang w:eastAsia="en-US" w:bidi="ar-SA"/>
        </w:rPr>
        <w:t>owe</w:t>
      </w:r>
      <w:r w:rsidR="11F63899" w:rsidRPr="00890249">
        <w:rPr>
          <w:rFonts w:asciiTheme="minorHAnsi" w:hAnsiTheme="minorHAnsi" w:cstheme="minorHAnsi"/>
          <w:sz w:val="22"/>
          <w:szCs w:val="22"/>
          <w:lang w:eastAsia="en-US" w:bidi="ar-SA"/>
        </w:rPr>
        <w:t xml:space="preserve"> i odpowiednio kierunkować kształcenie</w:t>
      </w:r>
      <w:r w:rsidR="65FB2401" w:rsidRPr="00890249">
        <w:rPr>
          <w:rFonts w:asciiTheme="minorHAnsi" w:hAnsiTheme="minorHAnsi" w:cstheme="minorHAnsi"/>
          <w:sz w:val="22"/>
          <w:szCs w:val="22"/>
          <w:lang w:eastAsia="en-US" w:bidi="ar-SA"/>
        </w:rPr>
        <w:t>.</w:t>
      </w:r>
      <w:r w:rsidR="14981CE1" w:rsidRPr="00890249">
        <w:rPr>
          <w:rFonts w:asciiTheme="minorHAnsi" w:hAnsiTheme="minorHAnsi" w:cstheme="minorHAnsi"/>
          <w:sz w:val="22"/>
          <w:szCs w:val="22"/>
          <w:lang w:eastAsia="en-US" w:bidi="ar-SA"/>
        </w:rPr>
        <w:t xml:space="preserve"> Istotne znaczenie ma możliwość korzystania z rozwiązań, jakie oferuje </w:t>
      </w:r>
      <w:r w:rsidR="75B74731" w:rsidRPr="00890249">
        <w:rPr>
          <w:rFonts w:asciiTheme="minorHAnsi" w:hAnsiTheme="minorHAnsi" w:cstheme="minorHAnsi"/>
          <w:sz w:val="22"/>
          <w:szCs w:val="22"/>
          <w:lang w:eastAsia="en-US" w:bidi="ar-SA"/>
        </w:rPr>
        <w:t>ZSK</w:t>
      </w:r>
      <w:r w:rsidR="009857B6" w:rsidRPr="00890249">
        <w:rPr>
          <w:rStyle w:val="Odwoanieprzypisudolnego"/>
          <w:rFonts w:asciiTheme="minorHAnsi" w:eastAsiaTheme="minorEastAsia" w:hAnsiTheme="minorHAnsi" w:cstheme="minorHAnsi"/>
          <w:sz w:val="22"/>
          <w:szCs w:val="22"/>
          <w:lang w:eastAsia="en-US" w:bidi="ar-SA"/>
        </w:rPr>
        <w:footnoteReference w:id="168"/>
      </w:r>
      <w:r w:rsidR="14981CE1" w:rsidRPr="00890249">
        <w:rPr>
          <w:rFonts w:asciiTheme="minorHAnsi" w:hAnsiTheme="minorHAnsi" w:cstheme="minorHAnsi"/>
          <w:sz w:val="22"/>
          <w:szCs w:val="22"/>
          <w:lang w:eastAsia="en-US" w:bidi="ar-SA"/>
        </w:rPr>
        <w:t xml:space="preserve"> i stwarzanie warunków do walidacji i certyfikacji nabywanych </w:t>
      </w:r>
      <w:r w:rsidR="53A0DF69" w:rsidRPr="00890249">
        <w:rPr>
          <w:rFonts w:asciiTheme="minorHAnsi" w:hAnsiTheme="minorHAnsi" w:cstheme="minorHAnsi"/>
          <w:sz w:val="22"/>
          <w:szCs w:val="22"/>
          <w:lang w:eastAsia="en-US" w:bidi="ar-SA"/>
        </w:rPr>
        <w:t>kwalifikacji</w:t>
      </w:r>
      <w:r w:rsidR="14981CE1" w:rsidRPr="00890249">
        <w:rPr>
          <w:rFonts w:asciiTheme="minorHAnsi" w:hAnsiTheme="minorHAnsi" w:cstheme="minorHAnsi"/>
          <w:sz w:val="22"/>
          <w:szCs w:val="22"/>
          <w:lang w:eastAsia="en-US" w:bidi="ar-SA"/>
        </w:rPr>
        <w:t>.</w:t>
      </w:r>
    </w:p>
    <w:p w14:paraId="28210E75" w14:textId="6DD4237D" w:rsidR="0093433C" w:rsidRPr="00890249" w:rsidRDefault="00576460"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Konieczne </w:t>
      </w:r>
      <w:proofErr w:type="gramStart"/>
      <w:r w:rsidRPr="00890249">
        <w:rPr>
          <w:rFonts w:asciiTheme="minorHAnsi" w:hAnsiTheme="minorHAnsi" w:cstheme="minorHAnsi"/>
          <w:sz w:val="22"/>
          <w:szCs w:val="22"/>
          <w:lang w:eastAsia="en-US" w:bidi="ar-SA"/>
        </w:rPr>
        <w:t>jest</w:t>
      </w:r>
      <w:r w:rsidR="000642FC" w:rsidRPr="00890249">
        <w:rPr>
          <w:rFonts w:asciiTheme="minorHAnsi" w:hAnsiTheme="minorHAnsi" w:cstheme="minorHAnsi"/>
          <w:sz w:val="22"/>
          <w:szCs w:val="22"/>
          <w:lang w:eastAsia="en-US" w:bidi="ar-SA"/>
        </w:rPr>
        <w:t xml:space="preserve"> </w:t>
      </w:r>
      <w:r w:rsidR="00683FA2" w:rsidRPr="00890249">
        <w:rPr>
          <w:rFonts w:asciiTheme="minorHAnsi" w:hAnsiTheme="minorHAnsi" w:cstheme="minorHAnsi"/>
          <w:sz w:val="22"/>
          <w:szCs w:val="22"/>
          <w:lang w:eastAsia="en-US" w:bidi="ar-SA"/>
        </w:rPr>
        <w:t xml:space="preserve"> </w:t>
      </w:r>
      <w:r w:rsidR="00230002" w:rsidRPr="00890249">
        <w:rPr>
          <w:rFonts w:asciiTheme="minorHAnsi" w:hAnsiTheme="minorHAnsi" w:cstheme="minorHAnsi"/>
          <w:sz w:val="22"/>
          <w:szCs w:val="22"/>
          <w:lang w:eastAsia="en-US" w:bidi="ar-SA"/>
        </w:rPr>
        <w:t>wsparci</w:t>
      </w:r>
      <w:r w:rsidRPr="00890249">
        <w:rPr>
          <w:rFonts w:asciiTheme="minorHAnsi" w:hAnsiTheme="minorHAnsi" w:cstheme="minorHAnsi"/>
          <w:sz w:val="22"/>
          <w:szCs w:val="22"/>
          <w:lang w:eastAsia="en-US" w:bidi="ar-SA"/>
        </w:rPr>
        <w:t>e</w:t>
      </w:r>
      <w:proofErr w:type="gramEnd"/>
      <w:r w:rsidR="00230002" w:rsidRPr="00890249">
        <w:rPr>
          <w:rFonts w:asciiTheme="minorHAnsi" w:hAnsiTheme="minorHAnsi" w:cstheme="minorHAnsi"/>
          <w:sz w:val="22"/>
          <w:szCs w:val="22"/>
          <w:lang w:eastAsia="en-US" w:bidi="ar-SA"/>
        </w:rPr>
        <w:t xml:space="preserve"> </w:t>
      </w:r>
      <w:r w:rsidR="0080600B">
        <w:rPr>
          <w:rFonts w:asciiTheme="minorHAnsi" w:hAnsiTheme="minorHAnsi" w:cstheme="minorHAnsi"/>
          <w:sz w:val="22"/>
          <w:szCs w:val="22"/>
          <w:lang w:eastAsia="en-US" w:bidi="ar-SA"/>
        </w:rPr>
        <w:t xml:space="preserve">rozwoju </w:t>
      </w:r>
      <w:r w:rsidR="00230002" w:rsidRPr="00890249">
        <w:rPr>
          <w:rFonts w:asciiTheme="minorHAnsi" w:hAnsiTheme="minorHAnsi" w:cstheme="minorHAnsi"/>
          <w:sz w:val="22"/>
          <w:szCs w:val="22"/>
          <w:lang w:eastAsia="en-US" w:bidi="ar-SA"/>
        </w:rPr>
        <w:t>kompetencji cyfrowych</w:t>
      </w:r>
      <w:r w:rsidR="0080600B">
        <w:rPr>
          <w:rFonts w:asciiTheme="minorHAnsi" w:hAnsiTheme="minorHAnsi" w:cstheme="minorHAnsi"/>
          <w:sz w:val="22"/>
          <w:szCs w:val="22"/>
          <w:lang w:eastAsia="en-US" w:bidi="ar-SA"/>
        </w:rPr>
        <w:t xml:space="preserve"> uczniów i nauczycieli</w:t>
      </w:r>
      <w:r w:rsidR="00230002" w:rsidRPr="00890249">
        <w:rPr>
          <w:rFonts w:asciiTheme="minorHAnsi" w:hAnsiTheme="minorHAnsi" w:cstheme="minorHAnsi"/>
          <w:sz w:val="22"/>
          <w:szCs w:val="22"/>
          <w:lang w:eastAsia="en-US" w:bidi="ar-SA"/>
        </w:rPr>
        <w:t xml:space="preserve">: </w:t>
      </w:r>
      <w:r w:rsidR="009A0AA9" w:rsidRPr="00890249">
        <w:rPr>
          <w:rFonts w:asciiTheme="minorHAnsi" w:hAnsiTheme="minorHAnsi" w:cstheme="minorHAnsi"/>
          <w:sz w:val="22"/>
          <w:szCs w:val="22"/>
          <w:lang w:eastAsia="en-US" w:bidi="ar-SA"/>
        </w:rPr>
        <w:t xml:space="preserve">umiejętności wykorzystania w procesie edukacji nowoczesnych narzędzi IT, </w:t>
      </w:r>
      <w:r w:rsidR="00230002" w:rsidRPr="00890249">
        <w:rPr>
          <w:rFonts w:asciiTheme="minorHAnsi" w:hAnsiTheme="minorHAnsi" w:cstheme="minorHAnsi"/>
          <w:sz w:val="22"/>
          <w:szCs w:val="22"/>
          <w:lang w:eastAsia="en-US" w:bidi="ar-SA"/>
        </w:rPr>
        <w:t xml:space="preserve">umiejętność tworzenia, wyszukiwania oraz selekcjonowania informacji, netykieta, świadomość zagrożeń w </w:t>
      </w:r>
      <w:r w:rsidR="00740914" w:rsidRPr="00890249">
        <w:rPr>
          <w:rFonts w:asciiTheme="minorHAnsi" w:hAnsiTheme="minorHAnsi" w:cstheme="minorHAnsi"/>
          <w:sz w:val="22"/>
          <w:szCs w:val="22"/>
          <w:lang w:eastAsia="en-US" w:bidi="ar-SA"/>
        </w:rPr>
        <w:t>Internecie</w:t>
      </w:r>
      <w:r w:rsidR="00230002" w:rsidRPr="00890249">
        <w:rPr>
          <w:rFonts w:asciiTheme="minorHAnsi" w:hAnsiTheme="minorHAnsi" w:cstheme="minorHAnsi"/>
          <w:sz w:val="22"/>
          <w:szCs w:val="22"/>
          <w:lang w:eastAsia="en-US" w:bidi="ar-SA"/>
        </w:rPr>
        <w:t xml:space="preserve">, </w:t>
      </w:r>
      <w:proofErr w:type="spellStart"/>
      <w:r w:rsidR="00230002" w:rsidRPr="00890249">
        <w:rPr>
          <w:rFonts w:asciiTheme="minorHAnsi" w:hAnsiTheme="minorHAnsi" w:cstheme="minorHAnsi"/>
          <w:sz w:val="22"/>
          <w:szCs w:val="22"/>
          <w:lang w:eastAsia="en-US" w:bidi="ar-SA"/>
        </w:rPr>
        <w:t>cyberbezpieczeństwo</w:t>
      </w:r>
      <w:proofErr w:type="spellEnd"/>
      <w:r w:rsidR="00230002" w:rsidRPr="00890249">
        <w:rPr>
          <w:rFonts w:asciiTheme="minorHAnsi" w:hAnsiTheme="minorHAnsi" w:cstheme="minorHAnsi"/>
          <w:sz w:val="22"/>
          <w:szCs w:val="22"/>
          <w:lang w:eastAsia="en-US" w:bidi="ar-SA"/>
        </w:rPr>
        <w:t>.</w:t>
      </w:r>
      <w:r w:rsidR="009A0AA9" w:rsidRPr="00890249">
        <w:rPr>
          <w:rFonts w:asciiTheme="minorHAnsi" w:hAnsiTheme="minorHAnsi" w:cstheme="minorHAnsi"/>
          <w:sz w:val="22"/>
          <w:szCs w:val="22"/>
          <w:lang w:eastAsia="en-US" w:bidi="ar-SA"/>
        </w:rPr>
        <w:t xml:space="preserve"> </w:t>
      </w:r>
    </w:p>
    <w:p w14:paraId="52500145" w14:textId="7E6255C3" w:rsidR="0093433C" w:rsidRPr="00890249" w:rsidRDefault="00191D8C" w:rsidP="00890249">
      <w:pPr>
        <w:pStyle w:val="Tekstpodstawowy"/>
        <w:rPr>
          <w:rFonts w:asciiTheme="minorHAnsi" w:hAnsiTheme="minorHAnsi" w:cstheme="minorHAnsi"/>
          <w:sz w:val="22"/>
          <w:szCs w:val="22"/>
          <w:lang w:eastAsia="en-US" w:bidi="ar-SA"/>
        </w:rPr>
      </w:pPr>
      <w:r>
        <w:rPr>
          <w:rFonts w:asciiTheme="minorHAnsi" w:hAnsiTheme="minorHAnsi" w:cstheme="minorHAnsi"/>
          <w:sz w:val="22"/>
          <w:szCs w:val="22"/>
          <w:lang w:eastAsia="en-US" w:bidi="ar-SA"/>
        </w:rPr>
        <w:t>D</w:t>
      </w:r>
      <w:r w:rsidR="002111B8" w:rsidRPr="00890249">
        <w:rPr>
          <w:rFonts w:asciiTheme="minorHAnsi" w:hAnsiTheme="minorHAnsi" w:cstheme="minorHAnsi"/>
          <w:sz w:val="22"/>
          <w:szCs w:val="22"/>
          <w:lang w:eastAsia="en-US" w:bidi="ar-SA"/>
        </w:rPr>
        <w:t>zieci z małych szkół podstawowych, często na obszarach wiejskich, rzadziej podejmują studia wyższe, a ich perspektywy na rynku pracy są gorsze.</w:t>
      </w:r>
    </w:p>
    <w:p w14:paraId="5629D95B" w14:textId="1D8114A6" w:rsidR="0093433C" w:rsidRPr="00890249" w:rsidRDefault="00191D8C" w:rsidP="00890249">
      <w:pPr>
        <w:pStyle w:val="Tekstpodstawowy"/>
        <w:rPr>
          <w:rFonts w:asciiTheme="minorHAnsi" w:hAnsiTheme="minorHAnsi" w:cstheme="minorHAnsi"/>
          <w:sz w:val="22"/>
          <w:szCs w:val="22"/>
          <w:lang w:eastAsia="en-US" w:bidi="ar-SA"/>
        </w:rPr>
      </w:pPr>
      <w:r>
        <w:rPr>
          <w:rFonts w:asciiTheme="minorHAnsi" w:hAnsiTheme="minorHAnsi" w:cstheme="minorHAnsi"/>
          <w:sz w:val="22"/>
          <w:szCs w:val="22"/>
          <w:lang w:eastAsia="en-US" w:bidi="ar-SA"/>
        </w:rPr>
        <w:t>O</w:t>
      </w:r>
      <w:r w:rsidR="002111B8" w:rsidRPr="00890249">
        <w:rPr>
          <w:rFonts w:asciiTheme="minorHAnsi" w:hAnsiTheme="minorHAnsi" w:cstheme="minorHAnsi"/>
          <w:sz w:val="22"/>
          <w:szCs w:val="22"/>
          <w:lang w:eastAsia="en-US" w:bidi="ar-SA"/>
        </w:rPr>
        <w:t xml:space="preserve">dsetek osób porzucających studia jest bardzo wysoki. W ciągu ostatnich dziesięciu lat liczba studentów zmniejszyła się o 34%, a liczba absolwentów o 41%. Dlatego doradztwem zawodowym powinni być objęci uczniowie wszystkich poziomów nauczania, także uczniów liceów </w:t>
      </w:r>
      <w:r w:rsidR="002111B8" w:rsidRPr="00890249">
        <w:rPr>
          <w:rFonts w:asciiTheme="minorHAnsi" w:hAnsiTheme="minorHAnsi" w:cstheme="minorHAnsi"/>
          <w:sz w:val="22"/>
          <w:szCs w:val="22"/>
          <w:lang w:eastAsia="en-US" w:bidi="ar-SA"/>
        </w:rPr>
        <w:lastRenderedPageBreak/>
        <w:t>ogólnokształcących stojących przed wyborem programu studiów. Doradztwo zawodowe będzie uwzględniać perspektywę płci przy wyborze zawodu, przeciwdziałać stereotypom płci oraz wspierać promocję kierunków STEM.</w:t>
      </w:r>
    </w:p>
    <w:p w14:paraId="558E92FE" w14:textId="41EC3142" w:rsidR="0093433C" w:rsidRPr="00890249" w:rsidRDefault="00A64ADB"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 </w:t>
      </w:r>
      <w:r w:rsidR="00576460" w:rsidRPr="00890249">
        <w:rPr>
          <w:rFonts w:asciiTheme="minorHAnsi" w:hAnsiTheme="minorHAnsi" w:cstheme="minorHAnsi"/>
          <w:sz w:val="22"/>
          <w:szCs w:val="22"/>
          <w:lang w:eastAsia="en-US" w:bidi="ar-SA"/>
        </w:rPr>
        <w:t xml:space="preserve">woj. opolskim </w:t>
      </w:r>
      <w:r w:rsidR="00D6488A" w:rsidRPr="00890249">
        <w:rPr>
          <w:rFonts w:asciiTheme="minorHAnsi" w:hAnsiTheme="minorHAnsi" w:cstheme="minorHAnsi"/>
          <w:sz w:val="22"/>
          <w:szCs w:val="22"/>
          <w:lang w:eastAsia="en-US" w:bidi="ar-SA"/>
        </w:rPr>
        <w:t>konieczne jest</w:t>
      </w:r>
      <w:r w:rsidR="00551181" w:rsidRPr="00890249">
        <w:rPr>
          <w:rFonts w:asciiTheme="minorHAnsi" w:hAnsiTheme="minorHAnsi" w:cstheme="minorHAnsi"/>
          <w:sz w:val="22"/>
          <w:szCs w:val="22"/>
          <w:lang w:eastAsia="en-US" w:bidi="ar-SA"/>
        </w:rPr>
        <w:t xml:space="preserve"> </w:t>
      </w:r>
      <w:r w:rsidR="004274DF" w:rsidRPr="00890249">
        <w:rPr>
          <w:rFonts w:asciiTheme="minorHAnsi" w:hAnsiTheme="minorHAnsi" w:cstheme="minorHAnsi"/>
          <w:sz w:val="22"/>
          <w:szCs w:val="22"/>
          <w:lang w:eastAsia="en-US" w:bidi="ar-SA"/>
        </w:rPr>
        <w:t>wsparci</w:t>
      </w:r>
      <w:r w:rsidR="00D6488A" w:rsidRPr="00890249">
        <w:rPr>
          <w:rFonts w:asciiTheme="minorHAnsi" w:hAnsiTheme="minorHAnsi" w:cstheme="minorHAnsi"/>
          <w:sz w:val="22"/>
          <w:szCs w:val="22"/>
          <w:lang w:eastAsia="en-US" w:bidi="ar-SA"/>
        </w:rPr>
        <w:t>e</w:t>
      </w:r>
      <w:r w:rsidR="004274DF" w:rsidRPr="00890249">
        <w:rPr>
          <w:rFonts w:asciiTheme="minorHAnsi" w:hAnsiTheme="minorHAnsi" w:cstheme="minorHAnsi"/>
          <w:sz w:val="22"/>
          <w:szCs w:val="22"/>
          <w:lang w:eastAsia="en-US" w:bidi="ar-SA"/>
        </w:rPr>
        <w:t xml:space="preserve"> edukacji włączającej</w:t>
      </w:r>
      <w:r w:rsidR="00576460" w:rsidRPr="00890249">
        <w:rPr>
          <w:rFonts w:asciiTheme="minorHAnsi" w:hAnsiTheme="minorHAnsi" w:cstheme="minorHAnsi"/>
          <w:sz w:val="22"/>
          <w:szCs w:val="22"/>
          <w:lang w:eastAsia="en-US" w:bidi="ar-SA"/>
        </w:rPr>
        <w:t>, której celem jest</w:t>
      </w:r>
      <w:r w:rsidR="000642FC" w:rsidRPr="00890249">
        <w:rPr>
          <w:rFonts w:asciiTheme="minorHAnsi" w:hAnsiTheme="minorHAnsi" w:cstheme="minorHAnsi"/>
          <w:sz w:val="22"/>
          <w:szCs w:val="22"/>
          <w:lang w:eastAsia="en-US" w:bidi="ar-SA"/>
        </w:rPr>
        <w:t xml:space="preserve"> </w:t>
      </w:r>
      <w:proofErr w:type="gramStart"/>
      <w:r w:rsidR="004274DF" w:rsidRPr="00890249">
        <w:rPr>
          <w:rFonts w:asciiTheme="minorHAnsi" w:hAnsiTheme="minorHAnsi" w:cstheme="minorHAnsi"/>
          <w:sz w:val="22"/>
          <w:szCs w:val="22"/>
          <w:lang w:eastAsia="en-US" w:bidi="ar-SA"/>
        </w:rPr>
        <w:t>z</w:t>
      </w:r>
      <w:r w:rsidR="00A87EFD" w:rsidRPr="00890249">
        <w:rPr>
          <w:rFonts w:asciiTheme="minorHAnsi" w:hAnsiTheme="minorHAnsi" w:cstheme="minorHAnsi"/>
          <w:sz w:val="22"/>
          <w:szCs w:val="22"/>
          <w:lang w:eastAsia="en-US" w:bidi="ar-SA"/>
        </w:rPr>
        <w:t>apewnienie  dostępu</w:t>
      </w:r>
      <w:proofErr w:type="gramEnd"/>
      <w:r w:rsidR="00A87EFD" w:rsidRPr="00890249">
        <w:rPr>
          <w:rFonts w:asciiTheme="minorHAnsi" w:hAnsiTheme="minorHAnsi" w:cstheme="minorHAnsi"/>
          <w:sz w:val="22"/>
          <w:szCs w:val="22"/>
          <w:lang w:eastAsia="en-US" w:bidi="ar-SA"/>
        </w:rPr>
        <w:t xml:space="preserve"> do edukacji oraz zapobieganie ew</w:t>
      </w:r>
      <w:r w:rsidR="009A1964" w:rsidRPr="00890249">
        <w:rPr>
          <w:rFonts w:asciiTheme="minorHAnsi" w:hAnsiTheme="minorHAnsi" w:cstheme="minorHAnsi"/>
          <w:sz w:val="22"/>
          <w:szCs w:val="22"/>
          <w:lang w:eastAsia="en-US" w:bidi="ar-SA"/>
        </w:rPr>
        <w:t>entualnym nierównościom</w:t>
      </w:r>
      <w:r w:rsidR="00273EC4" w:rsidRPr="00890249">
        <w:rPr>
          <w:rFonts w:asciiTheme="minorHAnsi" w:hAnsiTheme="minorHAnsi" w:cstheme="minorHAnsi"/>
          <w:sz w:val="22"/>
          <w:szCs w:val="22"/>
          <w:lang w:eastAsia="en-US" w:bidi="ar-SA"/>
        </w:rPr>
        <w:t xml:space="preserve">. Wsparcie dotyczyć będzie uczniów </w:t>
      </w:r>
      <w:r w:rsidR="0057539A" w:rsidRPr="00890249">
        <w:rPr>
          <w:rFonts w:asciiTheme="minorHAnsi" w:hAnsiTheme="minorHAnsi" w:cstheme="minorHAnsi"/>
          <w:sz w:val="22"/>
          <w:szCs w:val="22"/>
          <w:lang w:eastAsia="en-US" w:bidi="ar-SA"/>
        </w:rPr>
        <w:t>z SPE</w:t>
      </w:r>
      <w:r w:rsidR="00273EC4" w:rsidRPr="00890249">
        <w:rPr>
          <w:rFonts w:asciiTheme="minorHAnsi" w:hAnsiTheme="minorHAnsi" w:cstheme="minorHAnsi"/>
          <w:sz w:val="22"/>
          <w:szCs w:val="22"/>
          <w:lang w:eastAsia="en-US" w:bidi="ar-SA"/>
        </w:rPr>
        <w:t>, w ty</w:t>
      </w:r>
      <w:r w:rsidR="006339BC" w:rsidRPr="00890249">
        <w:rPr>
          <w:rFonts w:asciiTheme="minorHAnsi" w:hAnsiTheme="minorHAnsi" w:cstheme="minorHAnsi"/>
          <w:sz w:val="22"/>
          <w:szCs w:val="22"/>
          <w:lang w:eastAsia="en-US" w:bidi="ar-SA"/>
        </w:rPr>
        <w:t xml:space="preserve">m m.in.: </w:t>
      </w:r>
      <w:proofErr w:type="spellStart"/>
      <w:r w:rsidR="0080600B">
        <w:rPr>
          <w:rFonts w:asciiTheme="minorHAnsi" w:hAnsiTheme="minorHAnsi" w:cstheme="minorHAnsi"/>
          <w:sz w:val="22"/>
          <w:szCs w:val="22"/>
          <w:lang w:eastAsia="en-US" w:bidi="ar-SA"/>
        </w:rPr>
        <w:t>OzN</w:t>
      </w:r>
      <w:proofErr w:type="spellEnd"/>
      <w:r w:rsidR="00273EC4" w:rsidRPr="00890249">
        <w:rPr>
          <w:rFonts w:asciiTheme="minorHAnsi" w:hAnsiTheme="minorHAnsi" w:cstheme="minorHAnsi"/>
          <w:sz w:val="22"/>
          <w:szCs w:val="22"/>
          <w:lang w:eastAsia="en-US" w:bidi="ar-SA"/>
        </w:rPr>
        <w:t xml:space="preserve">, przewlekle chorych, </w:t>
      </w:r>
      <w:r w:rsidR="00BC34B6" w:rsidRPr="00890249">
        <w:rPr>
          <w:rFonts w:asciiTheme="minorHAnsi" w:hAnsiTheme="minorHAnsi" w:cstheme="minorHAnsi"/>
          <w:sz w:val="22"/>
          <w:szCs w:val="22"/>
          <w:lang w:eastAsia="en-US" w:bidi="ar-SA"/>
        </w:rPr>
        <w:t xml:space="preserve">adaptujących się </w:t>
      </w:r>
      <w:r w:rsidR="008C67B3">
        <w:rPr>
          <w:rFonts w:asciiTheme="minorHAnsi" w:hAnsiTheme="minorHAnsi" w:cstheme="minorHAnsi"/>
          <w:sz w:val="22"/>
          <w:szCs w:val="22"/>
          <w:lang w:eastAsia="en-US" w:bidi="ar-SA"/>
        </w:rPr>
        <w:t>w </w:t>
      </w:r>
      <w:r w:rsidR="00BC34B6" w:rsidRPr="00890249">
        <w:rPr>
          <w:rFonts w:asciiTheme="minorHAnsi" w:hAnsiTheme="minorHAnsi" w:cstheme="minorHAnsi"/>
          <w:sz w:val="22"/>
          <w:szCs w:val="22"/>
          <w:lang w:eastAsia="en-US" w:bidi="ar-SA"/>
        </w:rPr>
        <w:t>nowym środowisku</w:t>
      </w:r>
      <w:r w:rsidR="00661CBB" w:rsidRPr="00890249">
        <w:rPr>
          <w:rFonts w:asciiTheme="minorHAnsi" w:hAnsiTheme="minorHAnsi" w:cstheme="minorHAnsi"/>
          <w:sz w:val="22"/>
          <w:szCs w:val="22"/>
          <w:lang w:eastAsia="en-US" w:bidi="ar-SA"/>
        </w:rPr>
        <w:t xml:space="preserve"> (np. </w:t>
      </w:r>
      <w:r w:rsidR="00BC34B6" w:rsidRPr="00890249">
        <w:rPr>
          <w:rFonts w:asciiTheme="minorHAnsi" w:hAnsiTheme="minorHAnsi" w:cstheme="minorHAnsi"/>
          <w:sz w:val="22"/>
          <w:szCs w:val="22"/>
          <w:lang w:eastAsia="en-US" w:bidi="ar-SA"/>
        </w:rPr>
        <w:t>z rodzin</w:t>
      </w:r>
      <w:r w:rsidR="006334FD" w:rsidRPr="00890249">
        <w:rPr>
          <w:rFonts w:asciiTheme="minorHAnsi" w:hAnsiTheme="minorHAnsi" w:cstheme="minorHAnsi"/>
          <w:sz w:val="22"/>
          <w:szCs w:val="22"/>
          <w:lang w:eastAsia="en-US" w:bidi="ar-SA"/>
        </w:rPr>
        <w:t xml:space="preserve"> </w:t>
      </w:r>
      <w:r w:rsidR="00875C92" w:rsidRPr="00890249">
        <w:rPr>
          <w:rFonts w:asciiTheme="minorHAnsi" w:hAnsiTheme="minorHAnsi" w:cstheme="minorHAnsi"/>
          <w:sz w:val="22"/>
          <w:szCs w:val="22"/>
        </w:rPr>
        <w:t>migrantów czy społeczności romskiej)</w:t>
      </w:r>
      <w:r w:rsidR="00BC34B6" w:rsidRPr="00890249">
        <w:rPr>
          <w:rFonts w:asciiTheme="minorHAnsi" w:hAnsiTheme="minorHAnsi" w:cstheme="minorHAnsi"/>
          <w:sz w:val="22"/>
          <w:szCs w:val="22"/>
          <w:lang w:eastAsia="en-US" w:bidi="ar-SA"/>
        </w:rPr>
        <w:t xml:space="preserve">, </w:t>
      </w:r>
      <w:r w:rsidR="002C780B" w:rsidRPr="00890249">
        <w:rPr>
          <w:rFonts w:asciiTheme="minorHAnsi" w:hAnsiTheme="minorHAnsi" w:cstheme="minorHAnsi"/>
          <w:sz w:val="22"/>
          <w:szCs w:val="22"/>
          <w:lang w:eastAsia="en-US" w:bidi="ar-SA"/>
        </w:rPr>
        <w:t xml:space="preserve">ale także </w:t>
      </w:r>
      <w:r w:rsidR="00BC34B6" w:rsidRPr="00890249">
        <w:rPr>
          <w:rFonts w:asciiTheme="minorHAnsi" w:hAnsiTheme="minorHAnsi" w:cstheme="minorHAnsi"/>
          <w:sz w:val="22"/>
          <w:szCs w:val="22"/>
          <w:lang w:eastAsia="en-US" w:bidi="ar-SA"/>
        </w:rPr>
        <w:t>wybitnie zdolnych.</w:t>
      </w:r>
      <w:r w:rsidR="009A1964" w:rsidRPr="00890249">
        <w:rPr>
          <w:rFonts w:asciiTheme="minorHAnsi" w:hAnsiTheme="minorHAnsi" w:cstheme="minorHAnsi"/>
          <w:sz w:val="22"/>
          <w:szCs w:val="22"/>
          <w:lang w:eastAsia="en-US" w:bidi="ar-SA"/>
        </w:rPr>
        <w:t xml:space="preserve"> </w:t>
      </w:r>
      <w:r w:rsidR="006C377F" w:rsidRPr="00890249">
        <w:rPr>
          <w:rFonts w:asciiTheme="minorHAnsi" w:hAnsiTheme="minorHAnsi" w:cstheme="minorHAnsi"/>
          <w:sz w:val="22"/>
          <w:szCs w:val="22"/>
          <w:lang w:eastAsia="en-US" w:bidi="ar-SA"/>
        </w:rPr>
        <w:t>Ze względu na fakt, iż w grupie tej mieszczą się również dzieci zagrożone niedostosowaniem społecznym, będące w sytuacji kryzysowej bądź traumatycznej, mające niepowodzenia edukacyjne</w:t>
      </w:r>
      <w:r w:rsidR="00EE1845" w:rsidRPr="00890249">
        <w:rPr>
          <w:rFonts w:asciiTheme="minorHAnsi" w:hAnsiTheme="minorHAnsi" w:cstheme="minorHAnsi"/>
          <w:sz w:val="22"/>
          <w:szCs w:val="22"/>
          <w:lang w:eastAsia="en-US" w:bidi="ar-SA"/>
        </w:rPr>
        <w:t xml:space="preserve"> np. spowodowane ograniczeniami nauczania w czasie </w:t>
      </w:r>
      <w:r w:rsidR="006C377F" w:rsidRPr="00890249">
        <w:rPr>
          <w:rFonts w:asciiTheme="minorHAnsi" w:hAnsiTheme="minorHAnsi" w:cstheme="minorHAnsi"/>
          <w:sz w:val="22"/>
          <w:szCs w:val="22"/>
          <w:lang w:eastAsia="en-US" w:bidi="ar-SA"/>
        </w:rPr>
        <w:t>pandemii, realizowane będzie wsparcie z zakresu radzenia sobie ze stresem, przeciwdziałania negatywnym skutkom izolacji społecznej, depresji, zaburzeniom lękowym, samobójstwom czy uzależnieniom behawioralnym.</w:t>
      </w:r>
    </w:p>
    <w:p w14:paraId="69C45A29" w14:textId="15ACC911" w:rsidR="0093433C" w:rsidRPr="00890249" w:rsidRDefault="00661CBB"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M</w:t>
      </w:r>
      <w:r w:rsidR="00BC34B6" w:rsidRPr="00890249">
        <w:rPr>
          <w:rFonts w:asciiTheme="minorHAnsi" w:hAnsiTheme="minorHAnsi" w:cstheme="minorHAnsi"/>
          <w:sz w:val="22"/>
          <w:szCs w:val="22"/>
          <w:lang w:eastAsia="en-US" w:bidi="ar-SA"/>
        </w:rPr>
        <w:t>ożliwe będzie</w:t>
      </w:r>
      <w:r w:rsidR="00273EC4"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 xml:space="preserve">także </w:t>
      </w:r>
      <w:r w:rsidR="00273EC4" w:rsidRPr="00890249">
        <w:rPr>
          <w:rFonts w:asciiTheme="minorHAnsi" w:hAnsiTheme="minorHAnsi" w:cstheme="minorHAnsi"/>
          <w:sz w:val="22"/>
          <w:szCs w:val="22"/>
          <w:lang w:eastAsia="en-US" w:bidi="ar-SA"/>
        </w:rPr>
        <w:t>zapewnienie usług asystenckich dla uczniów,</w:t>
      </w:r>
      <w:r w:rsidR="00273EC4" w:rsidRPr="00890249">
        <w:rPr>
          <w:rFonts w:asciiTheme="minorHAnsi" w:hAnsiTheme="minorHAnsi" w:cstheme="minorHAnsi"/>
          <w:sz w:val="22"/>
          <w:szCs w:val="22"/>
          <w:lang w:eastAsia="en-US"/>
        </w:rPr>
        <w:t xml:space="preserve"> </w:t>
      </w:r>
      <w:r w:rsidR="00BC34B6" w:rsidRPr="00890249">
        <w:rPr>
          <w:rFonts w:asciiTheme="minorHAnsi" w:hAnsiTheme="minorHAnsi" w:cstheme="minorHAnsi"/>
          <w:sz w:val="22"/>
          <w:szCs w:val="22"/>
          <w:lang w:eastAsia="en-US"/>
        </w:rPr>
        <w:t xml:space="preserve">wsparcie psychologiczne, podnoszenie kwalifikacji nauczycieli oraz </w:t>
      </w:r>
      <w:r w:rsidR="00D03A1B" w:rsidRPr="00890249">
        <w:rPr>
          <w:rFonts w:asciiTheme="minorHAnsi" w:hAnsiTheme="minorHAnsi" w:cstheme="minorHAnsi"/>
          <w:sz w:val="22"/>
          <w:szCs w:val="22"/>
          <w:lang w:eastAsia="en-US"/>
        </w:rPr>
        <w:t>upowszechnienie Modelu Dostępnej Szkoły wypracowanego w ramach PO WER</w:t>
      </w:r>
      <w:r w:rsidR="0080498E" w:rsidRPr="00890249">
        <w:rPr>
          <w:rFonts w:asciiTheme="minorHAnsi" w:hAnsiTheme="minorHAnsi" w:cstheme="minorHAnsi"/>
          <w:sz w:val="22"/>
          <w:szCs w:val="22"/>
          <w:lang w:eastAsia="en-US" w:bidi="ar-SA"/>
        </w:rPr>
        <w:t>.</w:t>
      </w:r>
      <w:r w:rsidR="00273EC4" w:rsidRPr="00890249">
        <w:rPr>
          <w:rFonts w:asciiTheme="minorHAnsi" w:hAnsiTheme="minorHAnsi" w:cstheme="minorHAnsi"/>
          <w:sz w:val="22"/>
          <w:szCs w:val="22"/>
          <w:lang w:eastAsia="en-US" w:bidi="ar-SA"/>
        </w:rPr>
        <w:t xml:space="preserve"> </w:t>
      </w:r>
    </w:p>
    <w:p w14:paraId="6C513798" w14:textId="77777777" w:rsidR="0093433C" w:rsidRPr="00890249" w:rsidRDefault="006B20BB"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Wsparcie dla</w:t>
      </w:r>
      <w:r w:rsidR="000B6A6B" w:rsidRPr="00890249">
        <w:rPr>
          <w:rFonts w:asciiTheme="minorHAnsi" w:hAnsiTheme="minorHAnsi" w:cstheme="minorHAnsi"/>
          <w:sz w:val="22"/>
          <w:szCs w:val="22"/>
          <w:lang w:eastAsia="en-US" w:bidi="ar-SA"/>
        </w:rPr>
        <w:t xml:space="preserve"> nauczycieli będzie komplementar</w:t>
      </w:r>
      <w:r w:rsidRPr="00890249">
        <w:rPr>
          <w:rFonts w:asciiTheme="minorHAnsi" w:hAnsiTheme="minorHAnsi" w:cstheme="minorHAnsi"/>
          <w:sz w:val="22"/>
          <w:szCs w:val="22"/>
          <w:lang w:eastAsia="en-US" w:bidi="ar-SA"/>
        </w:rPr>
        <w:t>ne do działań podejmowanych na poziomie krajowym.</w:t>
      </w:r>
    </w:p>
    <w:p w14:paraId="4D98C280" w14:textId="77777777" w:rsidR="0093433C" w:rsidRPr="00890249" w:rsidRDefault="0057539A"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Edukacja jest ważnym elementem budowania kapitału społecznego, dlatego promowane będą inicjatywy i projekty realizowane w partnerstwie, w tym z organizacjami pozarządowymi (np. szkoła podstawowa z terenów wiejskich ze szkołą miejską, szkoła zawodowa z uczelnią, szkoła ogólnodostępna ze szkołą specjalną).</w:t>
      </w:r>
      <w:r w:rsidR="00EF225A" w:rsidRPr="00890249">
        <w:rPr>
          <w:rFonts w:asciiTheme="minorHAnsi" w:hAnsiTheme="minorHAnsi" w:cstheme="minorHAnsi"/>
          <w:sz w:val="22"/>
          <w:szCs w:val="22"/>
        </w:rPr>
        <w:t xml:space="preserve"> </w:t>
      </w:r>
      <w:r w:rsidR="00EF225A" w:rsidRPr="00890249">
        <w:rPr>
          <w:rFonts w:asciiTheme="minorHAnsi" w:hAnsiTheme="minorHAnsi" w:cstheme="minorHAnsi"/>
          <w:sz w:val="22"/>
          <w:szCs w:val="22"/>
          <w:lang w:eastAsia="en-US" w:bidi="ar-SA"/>
        </w:rPr>
        <w:t>W</w:t>
      </w:r>
      <w:r w:rsidR="00C0595D" w:rsidRPr="00890249">
        <w:rPr>
          <w:rFonts w:asciiTheme="minorHAnsi" w:hAnsiTheme="minorHAnsi" w:cstheme="minorHAnsi"/>
          <w:sz w:val="22"/>
          <w:szCs w:val="22"/>
          <w:lang w:eastAsia="en-US" w:bidi="ar-SA"/>
        </w:rPr>
        <w:t xml:space="preserve">spółpraca </w:t>
      </w:r>
      <w:r w:rsidR="00EF225A" w:rsidRPr="00890249">
        <w:rPr>
          <w:rFonts w:asciiTheme="minorHAnsi" w:hAnsiTheme="minorHAnsi" w:cstheme="minorHAnsi"/>
          <w:sz w:val="22"/>
          <w:szCs w:val="22"/>
          <w:lang w:eastAsia="en-US" w:bidi="ar-SA"/>
        </w:rPr>
        <w:t xml:space="preserve">ma na celu umożliwienie integracji uczniów, wymianę doświadczeń i </w:t>
      </w:r>
      <w:r w:rsidR="00C0595D" w:rsidRPr="00890249">
        <w:rPr>
          <w:rFonts w:asciiTheme="minorHAnsi" w:hAnsiTheme="minorHAnsi" w:cstheme="minorHAnsi"/>
          <w:sz w:val="22"/>
          <w:szCs w:val="22"/>
          <w:lang w:eastAsia="en-US" w:bidi="ar-SA"/>
        </w:rPr>
        <w:t>dostosowanie szkół do potrzeb uczniów ze SPE.</w:t>
      </w:r>
    </w:p>
    <w:p w14:paraId="29C0C4A7" w14:textId="77777777" w:rsidR="0093433C" w:rsidRPr="00890249" w:rsidRDefault="00577560" w:rsidP="00890249">
      <w:pPr>
        <w:pStyle w:val="Tekstpodstawowy"/>
        <w:rPr>
          <w:rFonts w:asciiTheme="minorHAnsi" w:hAnsiTheme="minorHAnsi" w:cstheme="minorHAnsi"/>
          <w:noProof/>
          <w:sz w:val="22"/>
          <w:szCs w:val="22"/>
          <w:lang w:eastAsia="en-US" w:bidi="ar-SA"/>
        </w:rPr>
      </w:pPr>
      <w:r w:rsidRPr="00890249">
        <w:rPr>
          <w:rFonts w:asciiTheme="minorHAnsi" w:hAnsiTheme="minorHAnsi" w:cstheme="minorHAnsi"/>
          <w:noProof/>
          <w:sz w:val="22"/>
          <w:szCs w:val="22"/>
          <w:lang w:eastAsia="en-US" w:bidi="ar-SA"/>
        </w:rPr>
        <w:t>Planowane typy przedsięwzięć:</w:t>
      </w:r>
    </w:p>
    <w:p w14:paraId="68D237B2" w14:textId="20AA5E47" w:rsidR="0093433C" w:rsidRPr="00890249" w:rsidRDefault="00605677" w:rsidP="00890249">
      <w:pPr>
        <w:pStyle w:val="Lista2"/>
        <w:ind w:left="0" w:hanging="1"/>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w:t>
      </w:r>
      <w:r w:rsidR="00577560" w:rsidRPr="00890249">
        <w:rPr>
          <w:rFonts w:asciiTheme="minorHAnsi" w:hAnsiTheme="minorHAnsi" w:cstheme="minorHAnsi"/>
          <w:sz w:val="22"/>
          <w:szCs w:val="22"/>
          <w:lang w:eastAsia="en-US" w:bidi="ar-SA"/>
        </w:rPr>
        <w:t>sparcie wychowania przedszkolnego</w:t>
      </w:r>
      <w:r w:rsidR="002C780B" w:rsidRPr="00890249">
        <w:rPr>
          <w:rFonts w:asciiTheme="minorHAnsi" w:hAnsiTheme="minorHAnsi" w:cstheme="minorHAnsi"/>
          <w:sz w:val="22"/>
          <w:szCs w:val="22"/>
          <w:lang w:eastAsia="en-US" w:bidi="ar-SA"/>
        </w:rPr>
        <w:t xml:space="preserve"> </w:t>
      </w:r>
      <w:r w:rsidR="00577560" w:rsidRPr="00890249">
        <w:rPr>
          <w:rFonts w:asciiTheme="minorHAnsi" w:hAnsiTheme="minorHAnsi" w:cstheme="minorHAnsi"/>
          <w:sz w:val="22"/>
          <w:szCs w:val="22"/>
          <w:lang w:eastAsia="en-US" w:bidi="ar-SA"/>
        </w:rPr>
        <w:t xml:space="preserve"> </w:t>
      </w:r>
    </w:p>
    <w:p w14:paraId="73D7C6C2" w14:textId="38354463" w:rsidR="00B72154" w:rsidRPr="00890249" w:rsidRDefault="008D1D08" w:rsidP="009F296A">
      <w:pPr>
        <w:pStyle w:val="Akapitzlist"/>
        <w:numPr>
          <w:ilvl w:val="0"/>
          <w:numId w:val="44"/>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T</w:t>
      </w:r>
      <w:r w:rsidR="00875C92" w:rsidRPr="00890249">
        <w:rPr>
          <w:rFonts w:asciiTheme="minorHAnsi" w:eastAsiaTheme="minorHAnsi" w:hAnsiTheme="minorHAnsi" w:cstheme="minorHAnsi"/>
          <w:sz w:val="22"/>
          <w:szCs w:val="22"/>
          <w:lang w:eastAsia="en-US" w:bidi="ar-SA"/>
        </w:rPr>
        <w:t>worzenie nowych miejsc wychowania przedszkolnego, w tym dostosowanych do potrzeb dzieci z niepełnosprawnościami</w:t>
      </w:r>
      <w:r w:rsidRPr="00890249">
        <w:rPr>
          <w:rFonts w:asciiTheme="minorHAnsi" w:eastAsiaTheme="minorHAnsi" w:hAnsiTheme="minorHAnsi" w:cstheme="minorHAnsi"/>
          <w:sz w:val="22"/>
          <w:szCs w:val="22"/>
          <w:lang w:eastAsia="en-US" w:bidi="ar-SA"/>
        </w:rPr>
        <w:t>.</w:t>
      </w:r>
      <w:r w:rsidR="00875C92" w:rsidRPr="00890249">
        <w:rPr>
          <w:rFonts w:asciiTheme="minorHAnsi" w:eastAsiaTheme="minorHAnsi" w:hAnsiTheme="minorHAnsi" w:cstheme="minorHAnsi"/>
          <w:sz w:val="22"/>
          <w:szCs w:val="22"/>
          <w:lang w:eastAsia="en-US" w:bidi="ar-SA"/>
        </w:rPr>
        <w:t xml:space="preserve"> </w:t>
      </w:r>
    </w:p>
    <w:p w14:paraId="6044354F" w14:textId="7320FC49" w:rsidR="0093433C" w:rsidRPr="00890249" w:rsidRDefault="008D1D08" w:rsidP="009F296A">
      <w:pPr>
        <w:pStyle w:val="Lista3"/>
        <w:numPr>
          <w:ilvl w:val="0"/>
          <w:numId w:val="44"/>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w:t>
      </w:r>
      <w:r w:rsidR="00577560" w:rsidRPr="00890249">
        <w:rPr>
          <w:rFonts w:asciiTheme="minorHAnsi" w:hAnsiTheme="minorHAnsi" w:cstheme="minorHAnsi"/>
          <w:sz w:val="22"/>
          <w:szCs w:val="22"/>
          <w:lang w:eastAsia="en-US" w:bidi="ar-SA"/>
        </w:rPr>
        <w:t xml:space="preserve">ydłużenie godzin pracy </w:t>
      </w:r>
      <w:r w:rsidR="00EE22F5" w:rsidRPr="00890249">
        <w:rPr>
          <w:rFonts w:asciiTheme="minorHAnsi" w:hAnsiTheme="minorHAnsi" w:cstheme="minorHAnsi"/>
          <w:sz w:val="22"/>
          <w:szCs w:val="22"/>
          <w:lang w:eastAsia="en-US" w:bidi="ar-SA"/>
        </w:rPr>
        <w:t>OWP</w:t>
      </w:r>
      <w:r w:rsidRPr="00890249">
        <w:rPr>
          <w:rFonts w:asciiTheme="minorHAnsi" w:hAnsiTheme="minorHAnsi" w:cstheme="minorHAnsi"/>
          <w:sz w:val="22"/>
          <w:szCs w:val="22"/>
          <w:lang w:eastAsia="en-US" w:bidi="ar-SA"/>
        </w:rPr>
        <w:t>.</w:t>
      </w:r>
    </w:p>
    <w:p w14:paraId="19E5016D" w14:textId="4533F1DD" w:rsidR="0093433C" w:rsidRPr="00890249" w:rsidRDefault="008D1D08" w:rsidP="009F296A">
      <w:pPr>
        <w:pStyle w:val="Lista3"/>
        <w:numPr>
          <w:ilvl w:val="0"/>
          <w:numId w:val="44"/>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R</w:t>
      </w:r>
      <w:r w:rsidR="00577560" w:rsidRPr="00890249">
        <w:rPr>
          <w:rFonts w:asciiTheme="minorHAnsi" w:hAnsiTheme="minorHAnsi" w:cstheme="minorHAnsi"/>
          <w:sz w:val="22"/>
          <w:szCs w:val="22"/>
          <w:lang w:eastAsia="en-US" w:bidi="ar-SA"/>
        </w:rPr>
        <w:t xml:space="preserve">ozszerzenie oferty </w:t>
      </w:r>
      <w:r w:rsidR="00EE22F5" w:rsidRPr="00890249">
        <w:rPr>
          <w:rFonts w:asciiTheme="minorHAnsi" w:hAnsiTheme="minorHAnsi" w:cstheme="minorHAnsi"/>
          <w:sz w:val="22"/>
          <w:szCs w:val="22"/>
          <w:lang w:eastAsia="en-US" w:bidi="ar-SA"/>
        </w:rPr>
        <w:t>OWP</w:t>
      </w:r>
      <w:r w:rsidR="00577560" w:rsidRPr="00890249">
        <w:rPr>
          <w:rFonts w:asciiTheme="minorHAnsi" w:hAnsiTheme="minorHAnsi" w:cstheme="minorHAnsi"/>
          <w:sz w:val="22"/>
          <w:szCs w:val="22"/>
          <w:lang w:eastAsia="en-US" w:bidi="ar-SA"/>
        </w:rPr>
        <w:t xml:space="preserve"> o zajęcia dodatkowe wyrównujące szanse edukacyjne, rozwijające kompetencje k</w:t>
      </w:r>
      <w:r w:rsidR="00F47334" w:rsidRPr="00890249">
        <w:rPr>
          <w:rFonts w:asciiTheme="minorHAnsi" w:hAnsiTheme="minorHAnsi" w:cstheme="minorHAnsi"/>
          <w:sz w:val="22"/>
          <w:szCs w:val="22"/>
          <w:lang w:eastAsia="en-US" w:bidi="ar-SA"/>
        </w:rPr>
        <w:t>luczowe i transferowalne oraz o </w:t>
      </w:r>
      <w:r w:rsidR="00577560" w:rsidRPr="00890249">
        <w:rPr>
          <w:rFonts w:asciiTheme="minorHAnsi" w:hAnsiTheme="minorHAnsi" w:cstheme="minorHAnsi"/>
          <w:sz w:val="22"/>
          <w:szCs w:val="22"/>
          <w:lang w:eastAsia="en-US" w:bidi="ar-SA"/>
        </w:rPr>
        <w:t>zajęcia służące preorientacji zawodowej</w:t>
      </w:r>
      <w:r w:rsidR="008C67B3">
        <w:rPr>
          <w:rFonts w:asciiTheme="minorHAnsi" w:hAnsiTheme="minorHAnsi" w:cstheme="minorHAnsi"/>
          <w:sz w:val="22"/>
          <w:szCs w:val="22"/>
          <w:lang w:eastAsia="en-US" w:bidi="ar-SA"/>
        </w:rPr>
        <w:t>, w </w:t>
      </w:r>
      <w:r w:rsidR="009A0AA9" w:rsidRPr="00890249">
        <w:rPr>
          <w:rFonts w:asciiTheme="minorHAnsi" w:hAnsiTheme="minorHAnsi" w:cstheme="minorHAnsi"/>
          <w:sz w:val="22"/>
          <w:szCs w:val="22"/>
          <w:lang w:eastAsia="en-US" w:bidi="ar-SA"/>
        </w:rPr>
        <w:t>tym dotyczące aktywowania postaw przedsiębiorczych u najmłodszych</w:t>
      </w:r>
      <w:r w:rsidR="00D42888" w:rsidRPr="00890249">
        <w:rPr>
          <w:rFonts w:asciiTheme="minorHAnsi" w:hAnsiTheme="minorHAnsi" w:cstheme="minorHAnsi"/>
          <w:sz w:val="22"/>
          <w:szCs w:val="22"/>
          <w:lang w:eastAsia="en-US" w:bidi="ar-SA"/>
        </w:rPr>
        <w:t xml:space="preserve"> </w:t>
      </w:r>
      <w:r w:rsidR="009A0AA9" w:rsidRPr="00890249">
        <w:rPr>
          <w:rFonts w:asciiTheme="minorHAnsi" w:hAnsiTheme="minorHAnsi" w:cstheme="minorHAnsi"/>
          <w:sz w:val="22"/>
          <w:szCs w:val="22"/>
          <w:lang w:eastAsia="en-US" w:bidi="ar-SA"/>
        </w:rPr>
        <w:t>oraz</w:t>
      </w:r>
      <w:r w:rsidR="008C67B3">
        <w:rPr>
          <w:rFonts w:asciiTheme="minorHAnsi" w:hAnsiTheme="minorHAnsi" w:cstheme="minorHAnsi"/>
          <w:sz w:val="22"/>
          <w:szCs w:val="22"/>
          <w:lang w:eastAsia="en-US" w:bidi="ar-SA"/>
        </w:rPr>
        <w:t xml:space="preserve"> pobudzające i </w:t>
      </w:r>
      <w:r w:rsidR="00577560" w:rsidRPr="00890249">
        <w:rPr>
          <w:rFonts w:asciiTheme="minorHAnsi" w:hAnsiTheme="minorHAnsi" w:cstheme="minorHAnsi"/>
          <w:sz w:val="22"/>
          <w:szCs w:val="22"/>
          <w:lang w:eastAsia="en-US" w:bidi="ar-SA"/>
        </w:rPr>
        <w:t>rozwijające zainteresowania</w:t>
      </w:r>
      <w:r w:rsidRPr="00890249">
        <w:rPr>
          <w:rFonts w:asciiTheme="minorHAnsi" w:hAnsiTheme="minorHAnsi" w:cstheme="minorHAnsi"/>
          <w:sz w:val="22"/>
          <w:szCs w:val="22"/>
          <w:lang w:eastAsia="en-US" w:bidi="ar-SA"/>
        </w:rPr>
        <w:t>.</w:t>
      </w:r>
    </w:p>
    <w:p w14:paraId="6C905523" w14:textId="31A815AE" w:rsidR="0093433C" w:rsidRPr="00890249" w:rsidRDefault="008D1D08" w:rsidP="009F296A">
      <w:pPr>
        <w:pStyle w:val="Lista3"/>
        <w:numPr>
          <w:ilvl w:val="0"/>
          <w:numId w:val="44"/>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I</w:t>
      </w:r>
      <w:r w:rsidR="00577560" w:rsidRPr="00890249">
        <w:rPr>
          <w:rFonts w:asciiTheme="minorHAnsi" w:hAnsiTheme="minorHAnsi" w:cstheme="minorHAnsi"/>
          <w:sz w:val="22"/>
          <w:szCs w:val="22"/>
          <w:lang w:eastAsia="en-US" w:bidi="ar-SA"/>
        </w:rPr>
        <w:t>ndywidualizacja pracy z dziećmi, w tym</w:t>
      </w:r>
      <w:r w:rsidR="00EE22F5" w:rsidRPr="00890249">
        <w:rPr>
          <w:rFonts w:asciiTheme="minorHAnsi" w:hAnsiTheme="minorHAnsi" w:cstheme="minorHAnsi"/>
          <w:sz w:val="22"/>
          <w:szCs w:val="22"/>
          <w:lang w:eastAsia="en-US" w:bidi="ar-SA"/>
        </w:rPr>
        <w:t xml:space="preserve"> </w:t>
      </w:r>
      <w:proofErr w:type="gramStart"/>
      <w:r w:rsidR="00EE22F5" w:rsidRPr="00890249">
        <w:rPr>
          <w:rFonts w:asciiTheme="minorHAnsi" w:hAnsiTheme="minorHAnsi" w:cstheme="minorHAnsi"/>
          <w:sz w:val="22"/>
          <w:szCs w:val="22"/>
          <w:lang w:eastAsia="en-US" w:bidi="ar-SA"/>
        </w:rPr>
        <w:t>z</w:t>
      </w:r>
      <w:r w:rsidR="00CE69D5" w:rsidRPr="00890249">
        <w:rPr>
          <w:rFonts w:asciiTheme="minorHAnsi" w:hAnsiTheme="minorHAnsi" w:cstheme="minorHAnsi"/>
          <w:sz w:val="22"/>
          <w:szCs w:val="22"/>
          <w:lang w:eastAsia="en-US" w:bidi="ar-SA"/>
        </w:rPr>
        <w:t>e</w:t>
      </w:r>
      <w:proofErr w:type="gramEnd"/>
      <w:r w:rsidR="00EE22F5" w:rsidRPr="00890249">
        <w:rPr>
          <w:rFonts w:asciiTheme="minorHAnsi" w:hAnsiTheme="minorHAnsi" w:cstheme="minorHAnsi"/>
          <w:sz w:val="22"/>
          <w:szCs w:val="22"/>
          <w:lang w:eastAsia="en-US" w:bidi="ar-SA"/>
        </w:rPr>
        <w:t xml:space="preserve"> SPE</w:t>
      </w:r>
      <w:r w:rsidR="00577560" w:rsidRPr="00890249">
        <w:rPr>
          <w:rFonts w:asciiTheme="minorHAnsi" w:hAnsiTheme="minorHAnsi" w:cstheme="minorHAnsi"/>
          <w:sz w:val="22"/>
          <w:szCs w:val="22"/>
          <w:lang w:eastAsia="en-US" w:bidi="ar-SA"/>
        </w:rPr>
        <w:t xml:space="preserve"> z uwzględnieniem realizacji różnych form edukacji dla rodziców</w:t>
      </w:r>
      <w:r w:rsidRPr="00890249">
        <w:rPr>
          <w:rFonts w:asciiTheme="minorHAnsi" w:hAnsiTheme="minorHAnsi" w:cstheme="minorHAnsi"/>
          <w:sz w:val="22"/>
          <w:szCs w:val="22"/>
          <w:lang w:eastAsia="en-US" w:bidi="ar-SA"/>
        </w:rPr>
        <w:t>.</w:t>
      </w:r>
    </w:p>
    <w:p w14:paraId="5A88F524" w14:textId="7D702AB0" w:rsidR="0093433C" w:rsidRPr="00890249" w:rsidRDefault="008D1D08" w:rsidP="009F296A">
      <w:pPr>
        <w:pStyle w:val="Lista3"/>
        <w:numPr>
          <w:ilvl w:val="0"/>
          <w:numId w:val="44"/>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D</w:t>
      </w:r>
      <w:r w:rsidR="00577560" w:rsidRPr="00890249">
        <w:rPr>
          <w:rFonts w:asciiTheme="minorHAnsi" w:hAnsiTheme="minorHAnsi" w:cstheme="minorHAnsi"/>
          <w:sz w:val="22"/>
          <w:szCs w:val="22"/>
          <w:lang w:eastAsia="en-US" w:bidi="ar-SA"/>
        </w:rPr>
        <w:t>oskonalenie kompetencji i kwalifikacji nauczycieli ośrodków wychowania przedszkolnego</w:t>
      </w:r>
      <w:r w:rsidRPr="00890249">
        <w:rPr>
          <w:rFonts w:asciiTheme="minorHAnsi" w:hAnsiTheme="minorHAnsi" w:cstheme="minorHAnsi"/>
          <w:sz w:val="22"/>
          <w:szCs w:val="22"/>
          <w:lang w:eastAsia="en-US" w:bidi="ar-SA"/>
        </w:rPr>
        <w:t>.</w:t>
      </w:r>
    </w:p>
    <w:p w14:paraId="271701E2" w14:textId="6FF5B061" w:rsidR="0093433C" w:rsidRDefault="008D1D08" w:rsidP="009F296A">
      <w:pPr>
        <w:pStyle w:val="Lista3"/>
        <w:numPr>
          <w:ilvl w:val="0"/>
          <w:numId w:val="44"/>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w:t>
      </w:r>
      <w:r w:rsidR="00D03A1B" w:rsidRPr="00890249">
        <w:rPr>
          <w:rFonts w:asciiTheme="minorHAnsi" w:hAnsiTheme="minorHAnsi" w:cstheme="minorHAnsi"/>
          <w:sz w:val="22"/>
          <w:szCs w:val="22"/>
          <w:lang w:eastAsia="en-US" w:bidi="ar-SA"/>
        </w:rPr>
        <w:t xml:space="preserve">sparcie </w:t>
      </w:r>
      <w:r w:rsidR="00273EC4" w:rsidRPr="00890249">
        <w:rPr>
          <w:rFonts w:asciiTheme="minorHAnsi" w:hAnsiTheme="minorHAnsi" w:cstheme="minorHAnsi"/>
          <w:sz w:val="22"/>
          <w:szCs w:val="22"/>
          <w:lang w:eastAsia="en-US" w:bidi="ar-SA"/>
        </w:rPr>
        <w:t>edukacj</w:t>
      </w:r>
      <w:r w:rsidR="00D03A1B" w:rsidRPr="00890249">
        <w:rPr>
          <w:rFonts w:asciiTheme="minorHAnsi" w:hAnsiTheme="minorHAnsi" w:cstheme="minorHAnsi"/>
          <w:sz w:val="22"/>
          <w:szCs w:val="22"/>
          <w:lang w:eastAsia="en-US" w:bidi="ar-SA"/>
        </w:rPr>
        <w:t>i</w:t>
      </w:r>
      <w:r w:rsidR="00273EC4" w:rsidRPr="00890249">
        <w:rPr>
          <w:rFonts w:asciiTheme="minorHAnsi" w:hAnsiTheme="minorHAnsi" w:cstheme="minorHAnsi"/>
          <w:sz w:val="22"/>
          <w:szCs w:val="22"/>
          <w:lang w:eastAsia="en-US" w:bidi="ar-SA"/>
        </w:rPr>
        <w:t xml:space="preserve"> włączając</w:t>
      </w:r>
      <w:r w:rsidR="00D03A1B" w:rsidRPr="00890249">
        <w:rPr>
          <w:rFonts w:asciiTheme="minorHAnsi" w:hAnsiTheme="minorHAnsi" w:cstheme="minorHAnsi"/>
          <w:sz w:val="22"/>
          <w:szCs w:val="22"/>
          <w:lang w:eastAsia="en-US" w:bidi="ar-SA"/>
        </w:rPr>
        <w:t>ej</w:t>
      </w:r>
      <w:r w:rsidRPr="00890249">
        <w:rPr>
          <w:rFonts w:asciiTheme="minorHAnsi" w:hAnsiTheme="minorHAnsi" w:cstheme="minorHAnsi"/>
          <w:sz w:val="22"/>
          <w:szCs w:val="22"/>
          <w:lang w:eastAsia="en-US" w:bidi="ar-SA"/>
        </w:rPr>
        <w:t>.</w:t>
      </w:r>
    </w:p>
    <w:p w14:paraId="0B30B579" w14:textId="1D2A7C22" w:rsidR="005E02B0" w:rsidRDefault="005E02B0" w:rsidP="009F296A">
      <w:pPr>
        <w:pStyle w:val="Lista3"/>
        <w:numPr>
          <w:ilvl w:val="0"/>
          <w:numId w:val="44"/>
        </w:numPr>
        <w:ind w:left="714" w:hanging="357"/>
        <w:contextualSpacing w:val="0"/>
        <w:rPr>
          <w:rFonts w:asciiTheme="minorHAnsi" w:hAnsiTheme="minorHAnsi" w:cstheme="minorHAnsi"/>
          <w:sz w:val="22"/>
          <w:szCs w:val="22"/>
          <w:lang w:eastAsia="en-US" w:bidi="ar-SA"/>
        </w:rPr>
      </w:pPr>
      <w:r w:rsidRPr="005E02B0">
        <w:rPr>
          <w:rFonts w:asciiTheme="minorHAnsi" w:hAnsiTheme="minorHAnsi" w:cstheme="minorHAnsi"/>
          <w:sz w:val="22"/>
          <w:szCs w:val="22"/>
          <w:lang w:eastAsia="en-US" w:bidi="ar-SA"/>
        </w:rPr>
        <w:t>Dostosowanie i wyposażenie/doposażenie OWP z uwzględnieniem potrzeb dzieci ze SPE, w zakresie niezbędnym do realizacji celu projektu</w:t>
      </w:r>
      <w:r w:rsidR="002605F3">
        <w:rPr>
          <w:rFonts w:asciiTheme="minorHAnsi" w:hAnsiTheme="minorHAnsi" w:cstheme="minorHAnsi"/>
          <w:sz w:val="22"/>
          <w:szCs w:val="22"/>
          <w:lang w:eastAsia="en-US" w:bidi="ar-SA"/>
        </w:rPr>
        <w:t xml:space="preserve"> </w:t>
      </w:r>
      <w:r w:rsidR="002605F3" w:rsidRPr="002605F3">
        <w:rPr>
          <w:rFonts w:ascii="Calibri" w:hAnsi="Calibri" w:cs="Calibri"/>
          <w:sz w:val="22"/>
          <w:szCs w:val="22"/>
          <w:lang w:bidi="ar-SA"/>
        </w:rPr>
        <w:t>(element kompleksowego projektu)</w:t>
      </w:r>
      <w:r w:rsidRPr="005E02B0">
        <w:rPr>
          <w:rFonts w:asciiTheme="minorHAnsi" w:hAnsiTheme="minorHAnsi" w:cstheme="minorHAnsi"/>
          <w:sz w:val="22"/>
          <w:szCs w:val="22"/>
          <w:lang w:eastAsia="en-US" w:bidi="ar-SA"/>
        </w:rPr>
        <w:t>.</w:t>
      </w:r>
    </w:p>
    <w:p w14:paraId="740947F6" w14:textId="01E8DEF3" w:rsidR="005E02B0" w:rsidRPr="00890249" w:rsidRDefault="005E02B0" w:rsidP="009F296A">
      <w:pPr>
        <w:pStyle w:val="Lista3"/>
        <w:numPr>
          <w:ilvl w:val="0"/>
          <w:numId w:val="44"/>
        </w:numPr>
        <w:ind w:left="714" w:hanging="357"/>
        <w:contextualSpacing w:val="0"/>
        <w:rPr>
          <w:rFonts w:asciiTheme="minorHAnsi" w:hAnsiTheme="minorHAnsi" w:cstheme="minorHAnsi"/>
          <w:sz w:val="22"/>
          <w:szCs w:val="22"/>
          <w:lang w:eastAsia="en-US" w:bidi="ar-SA"/>
        </w:rPr>
      </w:pPr>
      <w:r w:rsidRPr="005E02B0">
        <w:rPr>
          <w:rFonts w:asciiTheme="minorHAnsi" w:hAnsiTheme="minorHAnsi" w:cstheme="minorHAnsi"/>
          <w:sz w:val="22"/>
          <w:szCs w:val="22"/>
          <w:lang w:eastAsia="en-US" w:bidi="ar-SA"/>
        </w:rPr>
        <w:t>Budowanie potencjału organizacji społeczeństwa obywatelskiego do realizacji działań na rzecz edukacji przedszkolnej.</w:t>
      </w:r>
    </w:p>
    <w:p w14:paraId="5BD7E910" w14:textId="2D31BF31" w:rsidR="0093433C" w:rsidRPr="00890249" w:rsidRDefault="00577560" w:rsidP="00890249">
      <w:pPr>
        <w:pStyle w:val="Lista"/>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Wsparcie kształcenia ogólnego i zawodowego   </w:t>
      </w:r>
    </w:p>
    <w:p w14:paraId="7786C728" w14:textId="154A6D49" w:rsidR="00B72154" w:rsidRPr="00890249" w:rsidRDefault="008D1D08" w:rsidP="009F296A">
      <w:pPr>
        <w:pStyle w:val="Akapitzlist"/>
        <w:numPr>
          <w:ilvl w:val="0"/>
          <w:numId w:val="45"/>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W</w:t>
      </w:r>
      <w:r w:rsidR="00875C92" w:rsidRPr="00890249">
        <w:rPr>
          <w:rFonts w:asciiTheme="minorHAnsi" w:eastAsiaTheme="minorHAnsi" w:hAnsiTheme="minorHAnsi" w:cstheme="minorHAnsi"/>
          <w:sz w:val="22"/>
          <w:szCs w:val="22"/>
          <w:lang w:eastAsia="en-US" w:bidi="ar-SA"/>
        </w:rPr>
        <w:t>sparcie szkół, uczniów i nauczycieli ukierunkowane na podniesienie jakości edukacji, obejmujące: rozwój kompetencji kluczowych, w tym informatycznych, językowych, społecznych i rozwijających przedsiębiorczość; kompetencji przekrojowych, w tym myślenia krytycznego, kompetencji obywatelskich i innowacyjn</w:t>
      </w:r>
      <w:r w:rsidR="008C67B3">
        <w:rPr>
          <w:rFonts w:asciiTheme="minorHAnsi" w:eastAsiaTheme="minorHAnsi" w:hAnsiTheme="minorHAnsi" w:cstheme="minorHAnsi"/>
          <w:sz w:val="22"/>
          <w:szCs w:val="22"/>
          <w:lang w:eastAsia="en-US" w:bidi="ar-SA"/>
        </w:rPr>
        <w:t>ych, umiejętności korzystania z </w:t>
      </w:r>
      <w:r w:rsidR="00875C92" w:rsidRPr="00890249">
        <w:rPr>
          <w:rFonts w:asciiTheme="minorHAnsi" w:eastAsiaTheme="minorHAnsi" w:hAnsiTheme="minorHAnsi" w:cstheme="minorHAnsi"/>
          <w:sz w:val="22"/>
          <w:szCs w:val="22"/>
          <w:lang w:eastAsia="en-US" w:bidi="ar-SA"/>
        </w:rPr>
        <w:t>mediów, umiejętności społeczno-emocjonaln</w:t>
      </w:r>
      <w:r w:rsidR="00A37995" w:rsidRPr="00890249">
        <w:rPr>
          <w:rFonts w:asciiTheme="minorHAnsi" w:eastAsiaTheme="minorHAnsi" w:hAnsiTheme="minorHAnsi" w:cstheme="minorHAnsi"/>
          <w:sz w:val="22"/>
          <w:szCs w:val="22"/>
          <w:lang w:eastAsia="en-US" w:bidi="ar-SA"/>
        </w:rPr>
        <w:t>ych</w:t>
      </w:r>
      <w:r w:rsidRPr="00890249">
        <w:rPr>
          <w:rFonts w:asciiTheme="minorHAnsi" w:eastAsiaTheme="minorHAnsi" w:hAnsiTheme="minorHAnsi" w:cstheme="minorHAnsi"/>
          <w:sz w:val="22"/>
          <w:szCs w:val="22"/>
          <w:lang w:eastAsia="en-US" w:bidi="ar-SA"/>
        </w:rPr>
        <w:t>.</w:t>
      </w:r>
    </w:p>
    <w:p w14:paraId="08934E75" w14:textId="70576818" w:rsidR="00186BBB" w:rsidRPr="00890249" w:rsidRDefault="008D1D08" w:rsidP="009F296A">
      <w:pPr>
        <w:pStyle w:val="Akapitzlist"/>
        <w:numPr>
          <w:ilvl w:val="0"/>
          <w:numId w:val="45"/>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lastRenderedPageBreak/>
        <w:t>W</w:t>
      </w:r>
      <w:r w:rsidR="00186BBB" w:rsidRPr="00890249">
        <w:rPr>
          <w:rFonts w:asciiTheme="minorHAnsi" w:eastAsiaTheme="minorHAnsi" w:hAnsiTheme="minorHAnsi" w:cstheme="minorHAnsi"/>
          <w:sz w:val="22"/>
          <w:szCs w:val="22"/>
          <w:lang w:eastAsia="en-US" w:bidi="ar-SA"/>
        </w:rPr>
        <w:t>yrównywanie szans edukacyjnych dla uczniów</w:t>
      </w:r>
      <w:r w:rsidR="00807D66" w:rsidRPr="00890249">
        <w:rPr>
          <w:rFonts w:asciiTheme="minorHAnsi" w:eastAsiaTheme="minorHAnsi" w:hAnsiTheme="minorHAnsi" w:cstheme="minorHAnsi"/>
          <w:sz w:val="22"/>
          <w:szCs w:val="22"/>
          <w:lang w:eastAsia="en-US" w:bidi="ar-SA"/>
        </w:rPr>
        <w:t>, w tym przede wszystkim</w:t>
      </w:r>
      <w:r w:rsidR="00186BBB" w:rsidRPr="00890249">
        <w:rPr>
          <w:rFonts w:asciiTheme="minorHAnsi" w:eastAsiaTheme="minorHAnsi" w:hAnsiTheme="minorHAnsi" w:cstheme="minorHAnsi"/>
          <w:sz w:val="22"/>
          <w:szCs w:val="22"/>
          <w:lang w:eastAsia="en-US" w:bidi="ar-SA"/>
        </w:rPr>
        <w:t xml:space="preserve"> z grup </w:t>
      </w:r>
      <w:proofErr w:type="spellStart"/>
      <w:r w:rsidR="00186BBB" w:rsidRPr="00890249">
        <w:rPr>
          <w:rFonts w:asciiTheme="minorHAnsi" w:eastAsiaTheme="minorHAnsi" w:hAnsiTheme="minorHAnsi" w:cstheme="minorHAnsi"/>
          <w:sz w:val="22"/>
          <w:szCs w:val="22"/>
          <w:lang w:eastAsia="en-US" w:bidi="ar-SA"/>
        </w:rPr>
        <w:t>defaworyzowanych</w:t>
      </w:r>
      <w:proofErr w:type="spellEnd"/>
      <w:r w:rsidR="00186BBB" w:rsidRPr="00890249">
        <w:rPr>
          <w:rFonts w:asciiTheme="minorHAnsi" w:eastAsiaTheme="minorHAnsi" w:hAnsiTheme="minorHAnsi" w:cstheme="minorHAnsi"/>
          <w:sz w:val="22"/>
          <w:szCs w:val="22"/>
          <w:lang w:eastAsia="en-US" w:bidi="ar-SA"/>
        </w:rPr>
        <w:t xml:space="preserve">, np. z rodzin o niskim statusie społeczno-ekonomicznym, mieszkających na obszarach zmarginalizowanych i/lub wiejskich, z rodzin </w:t>
      </w:r>
      <w:proofErr w:type="spellStart"/>
      <w:r w:rsidR="00186BBB" w:rsidRPr="00890249">
        <w:rPr>
          <w:rFonts w:asciiTheme="minorHAnsi" w:eastAsiaTheme="minorHAnsi" w:hAnsiTheme="minorHAnsi" w:cstheme="minorHAnsi"/>
          <w:sz w:val="22"/>
          <w:szCs w:val="22"/>
          <w:lang w:eastAsia="en-US" w:bidi="ar-SA"/>
        </w:rPr>
        <w:t>migranckich</w:t>
      </w:r>
      <w:proofErr w:type="spellEnd"/>
      <w:r w:rsidR="00186BBB" w:rsidRPr="00890249">
        <w:rPr>
          <w:rFonts w:asciiTheme="minorHAnsi" w:eastAsiaTheme="minorHAnsi" w:hAnsiTheme="minorHAnsi" w:cstheme="minorHAnsi"/>
          <w:sz w:val="22"/>
          <w:szCs w:val="22"/>
          <w:lang w:eastAsia="en-US" w:bidi="ar-SA"/>
        </w:rPr>
        <w:t xml:space="preserve"> i społeczności romskiej</w:t>
      </w:r>
      <w:r w:rsidRPr="00890249">
        <w:rPr>
          <w:rFonts w:asciiTheme="minorHAnsi" w:eastAsiaTheme="minorHAnsi" w:hAnsiTheme="minorHAnsi" w:cstheme="minorHAnsi"/>
          <w:sz w:val="22"/>
          <w:szCs w:val="22"/>
          <w:lang w:eastAsia="en-US" w:bidi="ar-SA"/>
        </w:rPr>
        <w:t>.</w:t>
      </w:r>
    </w:p>
    <w:p w14:paraId="21870C57" w14:textId="590ACDE7" w:rsidR="00B72154" w:rsidRPr="00890249" w:rsidRDefault="008D1D08" w:rsidP="009F296A">
      <w:pPr>
        <w:pStyle w:val="Akapitzlist"/>
        <w:numPr>
          <w:ilvl w:val="0"/>
          <w:numId w:val="45"/>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W</w:t>
      </w:r>
      <w:r w:rsidR="2FCEBCFD" w:rsidRPr="00890249">
        <w:rPr>
          <w:rFonts w:asciiTheme="minorHAnsi" w:eastAsiaTheme="minorEastAsia" w:hAnsiTheme="minorHAnsi" w:cstheme="minorHAnsi"/>
          <w:sz w:val="22"/>
          <w:szCs w:val="22"/>
          <w:lang w:eastAsia="en-US" w:bidi="ar-SA"/>
        </w:rPr>
        <w:t>sparcie jakości nauczania przedmiotów ścisłych, m.in. poprzez wykorzystanie metod eksperymentu w edukacji</w:t>
      </w:r>
      <w:r w:rsidRPr="00890249">
        <w:rPr>
          <w:rFonts w:asciiTheme="minorHAnsi" w:eastAsiaTheme="minorEastAsia" w:hAnsiTheme="minorHAnsi" w:cstheme="minorHAnsi"/>
          <w:sz w:val="22"/>
          <w:szCs w:val="22"/>
          <w:lang w:eastAsia="en-US" w:bidi="ar-SA"/>
        </w:rPr>
        <w:t>.</w:t>
      </w:r>
    </w:p>
    <w:p w14:paraId="54F11CD4" w14:textId="60360DFF" w:rsidR="00577560" w:rsidRPr="00890249" w:rsidRDefault="008D1D08" w:rsidP="009F296A">
      <w:pPr>
        <w:pStyle w:val="Akapitzlist"/>
        <w:numPr>
          <w:ilvl w:val="0"/>
          <w:numId w:val="45"/>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I</w:t>
      </w:r>
      <w:r w:rsidR="2FCEBCFD" w:rsidRPr="00890249">
        <w:rPr>
          <w:rFonts w:asciiTheme="minorHAnsi" w:eastAsiaTheme="minorEastAsia" w:hAnsiTheme="minorHAnsi" w:cstheme="minorHAnsi"/>
          <w:sz w:val="22"/>
          <w:szCs w:val="22"/>
          <w:lang w:eastAsia="en-US" w:bidi="ar-SA"/>
        </w:rPr>
        <w:t>ndywidualizacja podejścia do ucznia, w tym z niepełnosprawnościami</w:t>
      </w:r>
      <w:r w:rsidRPr="00890249">
        <w:rPr>
          <w:rFonts w:asciiTheme="minorHAnsi" w:eastAsiaTheme="minorEastAsia" w:hAnsiTheme="minorHAnsi" w:cstheme="minorHAnsi"/>
          <w:sz w:val="22"/>
          <w:szCs w:val="22"/>
          <w:lang w:eastAsia="en-US" w:bidi="ar-SA"/>
        </w:rPr>
        <w:t>.</w:t>
      </w:r>
      <w:r w:rsidR="2FCEBCFD" w:rsidRPr="00890249">
        <w:rPr>
          <w:rFonts w:asciiTheme="minorHAnsi" w:eastAsiaTheme="minorEastAsia" w:hAnsiTheme="minorHAnsi" w:cstheme="minorHAnsi"/>
          <w:sz w:val="22"/>
          <w:szCs w:val="22"/>
          <w:lang w:eastAsia="en-US" w:bidi="ar-SA"/>
        </w:rPr>
        <w:t xml:space="preserve"> </w:t>
      </w:r>
    </w:p>
    <w:p w14:paraId="40EBC5D6" w14:textId="6B6BBB97" w:rsidR="0048323F" w:rsidRPr="00890249" w:rsidRDefault="008D1D08" w:rsidP="009F296A">
      <w:pPr>
        <w:pStyle w:val="Akapitzlist"/>
        <w:numPr>
          <w:ilvl w:val="0"/>
          <w:numId w:val="45"/>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W</w:t>
      </w:r>
      <w:r w:rsidR="00071EBB" w:rsidRPr="00890249">
        <w:rPr>
          <w:rFonts w:asciiTheme="minorHAnsi" w:eastAsiaTheme="minorHAnsi" w:hAnsiTheme="minorHAnsi" w:cstheme="minorHAnsi"/>
          <w:sz w:val="22"/>
          <w:szCs w:val="22"/>
          <w:lang w:eastAsia="en-US" w:bidi="ar-SA"/>
        </w:rPr>
        <w:t>sparcie edukacji włączającej</w:t>
      </w:r>
      <w:r w:rsidR="00BC5611" w:rsidRPr="00890249">
        <w:rPr>
          <w:rFonts w:asciiTheme="minorHAnsi" w:eastAsiaTheme="minorHAnsi" w:hAnsiTheme="minorHAnsi" w:cstheme="minorHAnsi"/>
          <w:sz w:val="22"/>
          <w:szCs w:val="22"/>
          <w:lang w:eastAsia="en-US" w:bidi="ar-SA"/>
        </w:rPr>
        <w:t xml:space="preserve">, </w:t>
      </w:r>
      <w:r w:rsidR="001D2658" w:rsidRPr="00890249">
        <w:rPr>
          <w:rFonts w:asciiTheme="minorHAnsi" w:eastAsiaTheme="minorHAnsi" w:hAnsiTheme="minorHAnsi" w:cstheme="minorHAnsi"/>
          <w:sz w:val="22"/>
          <w:szCs w:val="22"/>
          <w:lang w:eastAsia="en-US" w:bidi="ar-SA"/>
        </w:rPr>
        <w:t>w tym podnoszenie kompetencji</w:t>
      </w:r>
      <w:r w:rsidR="00273EC4" w:rsidRPr="00890249">
        <w:rPr>
          <w:rFonts w:asciiTheme="minorHAnsi" w:eastAsiaTheme="minorHAnsi" w:hAnsiTheme="minorHAnsi" w:cstheme="minorHAnsi"/>
          <w:sz w:val="22"/>
          <w:szCs w:val="22"/>
          <w:lang w:eastAsia="en-US" w:bidi="ar-SA"/>
        </w:rPr>
        <w:t xml:space="preserve"> </w:t>
      </w:r>
      <w:r w:rsidR="001D2658" w:rsidRPr="00890249">
        <w:rPr>
          <w:rFonts w:asciiTheme="minorHAnsi" w:eastAsiaTheme="minorHAnsi" w:hAnsiTheme="minorHAnsi" w:cstheme="minorHAnsi"/>
          <w:sz w:val="22"/>
          <w:szCs w:val="22"/>
          <w:lang w:eastAsia="en-US" w:bidi="ar-SA"/>
        </w:rPr>
        <w:t>kadr pedagogicznych, bezpośrednie wsparcie uczniów</w:t>
      </w:r>
      <w:r w:rsidRPr="00890249">
        <w:rPr>
          <w:rFonts w:asciiTheme="minorHAnsi" w:eastAsiaTheme="minorHAnsi" w:hAnsiTheme="minorHAnsi" w:cstheme="minorHAnsi"/>
          <w:sz w:val="22"/>
          <w:szCs w:val="22"/>
          <w:lang w:eastAsia="en-US" w:bidi="ar-SA"/>
        </w:rPr>
        <w:t>.</w:t>
      </w:r>
    </w:p>
    <w:p w14:paraId="30116DE6" w14:textId="7E6339AC" w:rsidR="003B44E5" w:rsidRPr="00890249" w:rsidRDefault="00A37995" w:rsidP="009F296A">
      <w:pPr>
        <w:pStyle w:val="Akapitzlist"/>
        <w:numPr>
          <w:ilvl w:val="0"/>
          <w:numId w:val="45"/>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D</w:t>
      </w:r>
      <w:r w:rsidR="4BA42706" w:rsidRPr="00890249">
        <w:rPr>
          <w:rFonts w:asciiTheme="minorHAnsi" w:eastAsiaTheme="minorEastAsia" w:hAnsiTheme="minorHAnsi" w:cstheme="minorHAnsi"/>
          <w:sz w:val="22"/>
          <w:szCs w:val="22"/>
          <w:lang w:eastAsia="en-US" w:bidi="ar-SA"/>
        </w:rPr>
        <w:t>ziałania wspierające</w:t>
      </w:r>
      <w:r w:rsidR="204B99D5" w:rsidRPr="00890249">
        <w:rPr>
          <w:rFonts w:asciiTheme="minorHAnsi" w:eastAsiaTheme="minorEastAsia" w:hAnsiTheme="minorHAnsi" w:cstheme="minorHAnsi"/>
          <w:sz w:val="22"/>
          <w:szCs w:val="22"/>
          <w:lang w:eastAsia="en-US" w:bidi="ar-SA"/>
        </w:rPr>
        <w:t xml:space="preserve"> </w:t>
      </w:r>
      <w:r w:rsidRPr="00890249">
        <w:rPr>
          <w:rFonts w:asciiTheme="minorHAnsi" w:eastAsiaTheme="minorEastAsia" w:hAnsiTheme="minorHAnsi" w:cstheme="minorHAnsi"/>
          <w:sz w:val="22"/>
          <w:szCs w:val="22"/>
          <w:lang w:eastAsia="en-US" w:bidi="ar-SA"/>
        </w:rPr>
        <w:t>w</w:t>
      </w:r>
      <w:r w:rsidR="204B99D5" w:rsidRPr="00890249">
        <w:rPr>
          <w:rFonts w:asciiTheme="minorHAnsi" w:eastAsiaTheme="minorEastAsia" w:hAnsiTheme="minorHAnsi" w:cstheme="minorHAnsi"/>
          <w:sz w:val="22"/>
          <w:szCs w:val="22"/>
          <w:lang w:eastAsia="en-US" w:bidi="ar-SA"/>
        </w:rPr>
        <w:t xml:space="preserve">drażanie </w:t>
      </w:r>
      <w:r w:rsidR="204B99D5" w:rsidRPr="00890249">
        <w:rPr>
          <w:rFonts w:asciiTheme="minorHAnsi" w:eastAsiaTheme="minorEastAsia" w:hAnsiTheme="minorHAnsi" w:cstheme="minorHAnsi"/>
          <w:i/>
          <w:sz w:val="22"/>
          <w:szCs w:val="22"/>
          <w:lang w:eastAsia="en-US" w:bidi="ar-SA"/>
        </w:rPr>
        <w:t xml:space="preserve">Modelu </w:t>
      </w:r>
      <w:r w:rsidR="4BA42706" w:rsidRPr="00890249">
        <w:rPr>
          <w:rFonts w:asciiTheme="minorHAnsi" w:eastAsiaTheme="minorEastAsia" w:hAnsiTheme="minorHAnsi" w:cstheme="minorHAnsi"/>
          <w:i/>
          <w:sz w:val="22"/>
          <w:szCs w:val="22"/>
          <w:lang w:eastAsia="en-US" w:bidi="ar-SA"/>
        </w:rPr>
        <w:t>szk</w:t>
      </w:r>
      <w:r w:rsidR="204B99D5" w:rsidRPr="00890249">
        <w:rPr>
          <w:rFonts w:asciiTheme="minorHAnsi" w:eastAsiaTheme="minorEastAsia" w:hAnsiTheme="minorHAnsi" w:cstheme="minorHAnsi"/>
          <w:i/>
          <w:sz w:val="22"/>
          <w:szCs w:val="22"/>
          <w:lang w:eastAsia="en-US" w:bidi="ar-SA"/>
        </w:rPr>
        <w:t>oły</w:t>
      </w:r>
      <w:r w:rsidR="4BA42706" w:rsidRPr="00890249">
        <w:rPr>
          <w:rFonts w:asciiTheme="minorHAnsi" w:eastAsiaTheme="minorEastAsia" w:hAnsiTheme="minorHAnsi" w:cstheme="minorHAnsi"/>
          <w:i/>
          <w:sz w:val="22"/>
          <w:szCs w:val="22"/>
          <w:lang w:eastAsia="en-US" w:bidi="ar-SA"/>
        </w:rPr>
        <w:t xml:space="preserve"> ćwiczeń</w:t>
      </w:r>
      <w:r w:rsidR="00551181" w:rsidRPr="00890249">
        <w:rPr>
          <w:rFonts w:asciiTheme="minorHAnsi" w:eastAsiaTheme="minorEastAsia" w:hAnsiTheme="minorHAnsi" w:cstheme="minorHAnsi"/>
          <w:i/>
          <w:sz w:val="22"/>
          <w:szCs w:val="22"/>
          <w:lang w:eastAsia="en-US" w:bidi="ar-SA"/>
        </w:rPr>
        <w:t>.</w:t>
      </w:r>
    </w:p>
    <w:p w14:paraId="27B1CB27" w14:textId="3D13E6E4" w:rsidR="00A61DA9" w:rsidRPr="00890249" w:rsidRDefault="008D1D08" w:rsidP="009F296A">
      <w:pPr>
        <w:pStyle w:val="Akapitzlist"/>
        <w:numPr>
          <w:ilvl w:val="0"/>
          <w:numId w:val="45"/>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W</w:t>
      </w:r>
      <w:r w:rsidR="0593CF07" w:rsidRPr="00890249">
        <w:rPr>
          <w:rFonts w:asciiTheme="minorHAnsi" w:eastAsiaTheme="minorEastAsia" w:hAnsiTheme="minorHAnsi" w:cstheme="minorHAnsi"/>
          <w:sz w:val="22"/>
          <w:szCs w:val="22"/>
          <w:lang w:eastAsia="en-US" w:bidi="ar-SA"/>
        </w:rPr>
        <w:t>sparcie działań związanych z edukacją ekologiczną</w:t>
      </w:r>
      <w:r w:rsidR="4BA42706" w:rsidRPr="00890249">
        <w:rPr>
          <w:rFonts w:asciiTheme="minorHAnsi" w:eastAsiaTheme="minorEastAsia" w:hAnsiTheme="minorHAnsi" w:cstheme="minorHAnsi"/>
          <w:sz w:val="22"/>
          <w:szCs w:val="22"/>
          <w:lang w:eastAsia="en-US" w:bidi="ar-SA"/>
        </w:rPr>
        <w:t xml:space="preserve"> dla uczniów i nauczycieli</w:t>
      </w:r>
      <w:r w:rsidR="0593CF07" w:rsidRPr="00890249">
        <w:rPr>
          <w:rFonts w:asciiTheme="minorHAnsi" w:eastAsiaTheme="minorEastAsia" w:hAnsiTheme="minorHAnsi" w:cstheme="minorHAnsi"/>
          <w:sz w:val="22"/>
          <w:szCs w:val="22"/>
          <w:lang w:eastAsia="en-US" w:bidi="ar-SA"/>
        </w:rPr>
        <w:t xml:space="preserve">, </w:t>
      </w:r>
      <w:r w:rsidR="1E70862A" w:rsidRPr="00890249">
        <w:rPr>
          <w:rFonts w:asciiTheme="minorHAnsi" w:eastAsiaTheme="minorEastAsia" w:hAnsiTheme="minorHAnsi" w:cstheme="minorHAnsi"/>
          <w:sz w:val="22"/>
          <w:szCs w:val="22"/>
          <w:lang w:eastAsia="en-US" w:bidi="ar-SA"/>
        </w:rPr>
        <w:t>w tym wiedza o klimacie i ochronie środowisk</w:t>
      </w:r>
      <w:r w:rsidR="3691824A" w:rsidRPr="00890249">
        <w:rPr>
          <w:rFonts w:asciiTheme="minorHAnsi" w:eastAsiaTheme="minorEastAsia" w:hAnsiTheme="minorHAnsi" w:cstheme="minorHAnsi"/>
          <w:sz w:val="22"/>
          <w:szCs w:val="22"/>
          <w:lang w:eastAsia="en-US" w:bidi="ar-SA"/>
        </w:rPr>
        <w:t>a</w:t>
      </w:r>
      <w:r w:rsidR="1E70862A" w:rsidRPr="00890249">
        <w:rPr>
          <w:rFonts w:asciiTheme="minorHAnsi" w:eastAsiaTheme="minorEastAsia" w:hAnsiTheme="minorHAnsi" w:cstheme="minorHAnsi"/>
          <w:sz w:val="22"/>
          <w:szCs w:val="22"/>
          <w:lang w:eastAsia="en-US" w:bidi="ar-SA"/>
        </w:rPr>
        <w:t>, współpraca szkół z pracodawcami</w:t>
      </w:r>
      <w:r w:rsidR="60D5C19C" w:rsidRPr="00890249">
        <w:rPr>
          <w:rFonts w:asciiTheme="minorHAnsi" w:eastAsiaTheme="minorEastAsia" w:hAnsiTheme="minorHAnsi" w:cstheme="minorHAnsi"/>
          <w:sz w:val="22"/>
          <w:szCs w:val="22"/>
          <w:lang w:eastAsia="en-US" w:bidi="ar-SA"/>
        </w:rPr>
        <w:t xml:space="preserve"> w zakresie</w:t>
      </w:r>
      <w:r w:rsidR="1E70862A" w:rsidRPr="00890249">
        <w:rPr>
          <w:rFonts w:asciiTheme="minorHAnsi" w:eastAsiaTheme="minorEastAsia" w:hAnsiTheme="minorHAnsi" w:cstheme="minorHAnsi"/>
          <w:sz w:val="22"/>
          <w:szCs w:val="22"/>
          <w:lang w:eastAsia="en-US" w:bidi="ar-SA"/>
        </w:rPr>
        <w:t xml:space="preserve"> nowych zielonych zawodów</w:t>
      </w:r>
      <w:r w:rsidRPr="00890249">
        <w:rPr>
          <w:rFonts w:asciiTheme="minorHAnsi" w:eastAsiaTheme="minorEastAsia" w:hAnsiTheme="minorHAnsi" w:cstheme="minorHAnsi"/>
          <w:sz w:val="22"/>
          <w:szCs w:val="22"/>
          <w:lang w:eastAsia="en-US" w:bidi="ar-SA"/>
        </w:rPr>
        <w:t>.</w:t>
      </w:r>
    </w:p>
    <w:p w14:paraId="6ACB4C4A" w14:textId="3C4002CD" w:rsidR="00577560" w:rsidRPr="00890249" w:rsidRDefault="008D1D08" w:rsidP="009F296A">
      <w:pPr>
        <w:pStyle w:val="Akapitzlist"/>
        <w:numPr>
          <w:ilvl w:val="0"/>
          <w:numId w:val="45"/>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R</w:t>
      </w:r>
      <w:r w:rsidR="2FCEBCFD" w:rsidRPr="00890249">
        <w:rPr>
          <w:rFonts w:asciiTheme="minorHAnsi" w:eastAsiaTheme="minorEastAsia" w:hAnsiTheme="minorHAnsi" w:cstheme="minorHAnsi"/>
          <w:sz w:val="22"/>
          <w:szCs w:val="22"/>
          <w:lang w:eastAsia="en-US" w:bidi="ar-SA"/>
        </w:rPr>
        <w:t xml:space="preserve">ealizacja programów pomocy stypendialnej w ramach kształcenia ogólnego i zawodowego dla uczniów uzdolnionych </w:t>
      </w:r>
      <w:r w:rsidR="77362590" w:rsidRPr="00890249">
        <w:rPr>
          <w:rFonts w:asciiTheme="minorHAnsi" w:eastAsiaTheme="minorEastAsia" w:hAnsiTheme="minorHAnsi" w:cstheme="minorHAnsi"/>
          <w:sz w:val="22"/>
          <w:szCs w:val="22"/>
          <w:lang w:eastAsia="en-US" w:bidi="ar-SA"/>
        </w:rPr>
        <w:t xml:space="preserve">z grup </w:t>
      </w:r>
      <w:proofErr w:type="spellStart"/>
      <w:r w:rsidR="77362590" w:rsidRPr="00890249">
        <w:rPr>
          <w:rFonts w:asciiTheme="minorHAnsi" w:eastAsiaTheme="minorEastAsia" w:hAnsiTheme="minorHAnsi" w:cstheme="minorHAnsi"/>
          <w:sz w:val="22"/>
          <w:szCs w:val="22"/>
          <w:lang w:eastAsia="en-US" w:bidi="ar-SA"/>
        </w:rPr>
        <w:t>defaworyzowanych</w:t>
      </w:r>
      <w:proofErr w:type="spellEnd"/>
      <w:r w:rsidR="77362590" w:rsidRPr="00890249">
        <w:rPr>
          <w:rFonts w:asciiTheme="minorHAnsi" w:eastAsiaTheme="minorEastAsia" w:hAnsiTheme="minorHAnsi" w:cstheme="minorHAnsi"/>
          <w:sz w:val="22"/>
          <w:szCs w:val="22"/>
          <w:lang w:eastAsia="en-US" w:bidi="ar-SA"/>
        </w:rPr>
        <w:t xml:space="preserve">, </w:t>
      </w:r>
      <w:r w:rsidR="22D63A0F" w:rsidRPr="00890249">
        <w:rPr>
          <w:rFonts w:asciiTheme="minorHAnsi" w:eastAsiaTheme="minorEastAsia" w:hAnsiTheme="minorHAnsi" w:cstheme="minorHAnsi"/>
          <w:sz w:val="22"/>
          <w:szCs w:val="22"/>
          <w:lang w:eastAsia="en-US" w:bidi="ar-SA"/>
        </w:rPr>
        <w:t>np.</w:t>
      </w:r>
      <w:r w:rsidR="2FCEBCFD" w:rsidRPr="00890249">
        <w:rPr>
          <w:rFonts w:asciiTheme="minorHAnsi" w:eastAsiaTheme="minorEastAsia" w:hAnsiTheme="minorHAnsi" w:cstheme="minorHAnsi"/>
          <w:sz w:val="22"/>
          <w:szCs w:val="22"/>
          <w:lang w:eastAsia="en-US" w:bidi="ar-SA"/>
        </w:rPr>
        <w:t xml:space="preserve"> z niepełnosprawnościami</w:t>
      </w:r>
      <w:r w:rsidR="22D63A0F" w:rsidRPr="00890249">
        <w:rPr>
          <w:rFonts w:asciiTheme="minorHAnsi" w:eastAsiaTheme="minorEastAsia" w:hAnsiTheme="minorHAnsi" w:cstheme="minorHAnsi"/>
          <w:sz w:val="22"/>
          <w:szCs w:val="22"/>
          <w:lang w:eastAsia="en-US" w:bidi="ar-SA"/>
        </w:rPr>
        <w:t xml:space="preserve"> i </w:t>
      </w:r>
      <w:r w:rsidR="77362590" w:rsidRPr="00890249">
        <w:rPr>
          <w:rFonts w:asciiTheme="minorHAnsi" w:eastAsiaTheme="minorEastAsia" w:hAnsiTheme="minorHAnsi" w:cstheme="minorHAnsi"/>
          <w:sz w:val="22"/>
          <w:szCs w:val="22"/>
          <w:lang w:eastAsia="en-US" w:bidi="ar-SA"/>
        </w:rPr>
        <w:t>z obszarów wiejskich</w:t>
      </w:r>
      <w:r w:rsidRPr="00890249">
        <w:rPr>
          <w:rFonts w:asciiTheme="minorHAnsi" w:eastAsiaTheme="minorEastAsia" w:hAnsiTheme="minorHAnsi" w:cstheme="minorHAnsi"/>
          <w:sz w:val="22"/>
          <w:szCs w:val="22"/>
          <w:lang w:eastAsia="en-US" w:bidi="ar-SA"/>
        </w:rPr>
        <w:t>.</w:t>
      </w:r>
    </w:p>
    <w:p w14:paraId="143AAAC5" w14:textId="0114D690" w:rsidR="00577560" w:rsidRPr="00890249" w:rsidRDefault="008D1D08" w:rsidP="009F296A">
      <w:pPr>
        <w:pStyle w:val="Akapitzlist"/>
        <w:numPr>
          <w:ilvl w:val="0"/>
          <w:numId w:val="45"/>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D</w:t>
      </w:r>
      <w:r w:rsidR="2FCEBCFD" w:rsidRPr="00890249">
        <w:rPr>
          <w:rFonts w:asciiTheme="minorHAnsi" w:eastAsiaTheme="minorEastAsia" w:hAnsiTheme="minorHAnsi" w:cstheme="minorHAnsi"/>
          <w:sz w:val="22"/>
          <w:szCs w:val="22"/>
          <w:lang w:eastAsia="en-US" w:bidi="ar-SA"/>
        </w:rPr>
        <w:t>oskonalenie kompetencji i kwalifikacji nauczycieli kształcenia ogólnego oraz nauczycieli zawodu, w tym we współpracy z uczelniami, przedsiębiorcami i pracodawcami</w:t>
      </w:r>
      <w:r w:rsidRPr="00890249">
        <w:rPr>
          <w:rFonts w:asciiTheme="minorHAnsi" w:eastAsiaTheme="minorEastAsia" w:hAnsiTheme="minorHAnsi" w:cstheme="minorHAnsi"/>
          <w:sz w:val="22"/>
          <w:szCs w:val="22"/>
          <w:lang w:eastAsia="en-US" w:bidi="ar-SA"/>
        </w:rPr>
        <w:t>.</w:t>
      </w:r>
    </w:p>
    <w:p w14:paraId="29B61305" w14:textId="540EE8DB" w:rsidR="00577560" w:rsidRPr="00890249" w:rsidRDefault="008D1D08" w:rsidP="009F296A">
      <w:pPr>
        <w:pStyle w:val="Akapitzlist"/>
        <w:numPr>
          <w:ilvl w:val="0"/>
          <w:numId w:val="45"/>
        </w:numPr>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D</w:t>
      </w:r>
      <w:r w:rsidR="2FCEBCFD" w:rsidRPr="00890249">
        <w:rPr>
          <w:rFonts w:asciiTheme="minorHAnsi" w:eastAsiaTheme="minorEastAsia" w:hAnsiTheme="minorHAnsi" w:cstheme="minorHAnsi"/>
          <w:sz w:val="22"/>
          <w:szCs w:val="22"/>
          <w:lang w:eastAsia="en-US" w:bidi="ar-SA"/>
        </w:rPr>
        <w:t>oradztwo zawodowe w ramach kształcenia ogólnego i zawodowego</w:t>
      </w:r>
      <w:r w:rsidR="4F4B3273" w:rsidRPr="00890249">
        <w:rPr>
          <w:rFonts w:asciiTheme="minorHAnsi" w:eastAsiaTheme="minorEastAsia" w:hAnsiTheme="minorHAnsi" w:cstheme="minorHAnsi"/>
          <w:sz w:val="22"/>
          <w:szCs w:val="22"/>
          <w:lang w:eastAsia="en-US" w:bidi="ar-SA"/>
        </w:rPr>
        <w:t xml:space="preserve"> </w:t>
      </w:r>
      <w:r w:rsidR="77362590" w:rsidRPr="00890249">
        <w:rPr>
          <w:rFonts w:asciiTheme="minorHAnsi" w:eastAsiaTheme="minorEastAsia" w:hAnsiTheme="minorHAnsi" w:cstheme="minorHAnsi"/>
          <w:sz w:val="22"/>
          <w:szCs w:val="22"/>
          <w:lang w:eastAsia="en-US" w:bidi="ar-SA"/>
        </w:rPr>
        <w:t>dla uczniów, nauczycieli oraz</w:t>
      </w:r>
      <w:r w:rsidR="00003223" w:rsidRPr="00890249">
        <w:rPr>
          <w:rFonts w:asciiTheme="minorHAnsi" w:eastAsiaTheme="minorEastAsia" w:hAnsiTheme="minorHAnsi" w:cstheme="minorHAnsi"/>
          <w:sz w:val="22"/>
          <w:szCs w:val="22"/>
          <w:lang w:eastAsia="en-US" w:bidi="ar-SA"/>
        </w:rPr>
        <w:t xml:space="preserve"> osób dorosłych</w:t>
      </w:r>
      <w:r w:rsidRPr="00890249">
        <w:rPr>
          <w:rFonts w:asciiTheme="minorHAnsi" w:eastAsiaTheme="minorEastAsia" w:hAnsiTheme="minorHAnsi" w:cstheme="minorHAnsi"/>
          <w:sz w:val="22"/>
          <w:szCs w:val="22"/>
          <w:lang w:eastAsia="en-US" w:bidi="ar-SA"/>
        </w:rPr>
        <w:t>.</w:t>
      </w:r>
    </w:p>
    <w:p w14:paraId="49047D49" w14:textId="5C8710EA" w:rsidR="004B4E43" w:rsidRPr="00890249" w:rsidRDefault="008D1D08" w:rsidP="009F296A">
      <w:pPr>
        <w:pStyle w:val="Akapitzlist"/>
        <w:numPr>
          <w:ilvl w:val="0"/>
          <w:numId w:val="45"/>
        </w:numPr>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C</w:t>
      </w:r>
      <w:r w:rsidR="496E85D5" w:rsidRPr="00890249">
        <w:rPr>
          <w:rFonts w:asciiTheme="minorHAnsi" w:eastAsiaTheme="minorEastAsia" w:hAnsiTheme="minorHAnsi" w:cstheme="minorHAnsi"/>
          <w:sz w:val="22"/>
          <w:szCs w:val="22"/>
          <w:lang w:eastAsia="en-US" w:bidi="ar-SA"/>
        </w:rPr>
        <w:t>oach</w:t>
      </w:r>
      <w:r w:rsidR="77362590" w:rsidRPr="00890249">
        <w:rPr>
          <w:rFonts w:asciiTheme="minorHAnsi" w:eastAsiaTheme="minorEastAsia" w:hAnsiTheme="minorHAnsi" w:cstheme="minorHAnsi"/>
          <w:sz w:val="22"/>
          <w:szCs w:val="22"/>
          <w:lang w:eastAsia="en-US" w:bidi="ar-SA"/>
        </w:rPr>
        <w:t>ing</w:t>
      </w:r>
      <w:r w:rsidR="496E85D5" w:rsidRPr="00890249">
        <w:rPr>
          <w:rFonts w:asciiTheme="minorHAnsi" w:eastAsiaTheme="minorEastAsia" w:hAnsiTheme="minorHAnsi" w:cstheme="minorHAnsi"/>
          <w:sz w:val="22"/>
          <w:szCs w:val="22"/>
          <w:lang w:eastAsia="en-US" w:bidi="ar-SA"/>
        </w:rPr>
        <w:t xml:space="preserve"> i </w:t>
      </w:r>
      <w:proofErr w:type="spellStart"/>
      <w:r w:rsidR="496E85D5" w:rsidRPr="00890249">
        <w:rPr>
          <w:rFonts w:asciiTheme="minorHAnsi" w:eastAsiaTheme="minorEastAsia" w:hAnsiTheme="minorHAnsi" w:cstheme="minorHAnsi"/>
          <w:sz w:val="22"/>
          <w:szCs w:val="22"/>
          <w:lang w:eastAsia="en-US" w:bidi="ar-SA"/>
        </w:rPr>
        <w:t>tutor</w:t>
      </w:r>
      <w:r w:rsidR="77362590" w:rsidRPr="00890249">
        <w:rPr>
          <w:rFonts w:asciiTheme="minorHAnsi" w:eastAsiaTheme="minorEastAsia" w:hAnsiTheme="minorHAnsi" w:cstheme="minorHAnsi"/>
          <w:sz w:val="22"/>
          <w:szCs w:val="22"/>
          <w:lang w:eastAsia="en-US" w:bidi="ar-SA"/>
        </w:rPr>
        <w:t>ing</w:t>
      </w:r>
      <w:proofErr w:type="spellEnd"/>
      <w:r w:rsidRPr="00890249">
        <w:rPr>
          <w:rFonts w:asciiTheme="minorHAnsi" w:eastAsiaTheme="minorEastAsia" w:hAnsiTheme="minorHAnsi" w:cstheme="minorHAnsi"/>
          <w:sz w:val="22"/>
          <w:szCs w:val="22"/>
          <w:lang w:eastAsia="en-US" w:bidi="ar-SA"/>
        </w:rPr>
        <w:t>.</w:t>
      </w:r>
      <w:r w:rsidR="496E85D5" w:rsidRPr="00890249">
        <w:rPr>
          <w:rFonts w:asciiTheme="minorHAnsi" w:eastAsiaTheme="minorEastAsia" w:hAnsiTheme="minorHAnsi" w:cstheme="minorHAnsi"/>
          <w:sz w:val="22"/>
          <w:szCs w:val="22"/>
          <w:lang w:eastAsia="en-US" w:bidi="ar-SA"/>
        </w:rPr>
        <w:t xml:space="preserve"> </w:t>
      </w:r>
    </w:p>
    <w:p w14:paraId="4C472486" w14:textId="4704935C" w:rsidR="00577560" w:rsidRPr="00890249" w:rsidRDefault="008D1D08" w:rsidP="009F296A">
      <w:pPr>
        <w:pStyle w:val="Akapitzlist"/>
        <w:numPr>
          <w:ilvl w:val="0"/>
          <w:numId w:val="45"/>
        </w:numPr>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W</w:t>
      </w:r>
      <w:r w:rsidR="2FCEBCFD" w:rsidRPr="00890249">
        <w:rPr>
          <w:rFonts w:asciiTheme="minorHAnsi" w:eastAsiaTheme="minorEastAsia" w:hAnsiTheme="minorHAnsi" w:cstheme="minorHAnsi"/>
          <w:sz w:val="22"/>
          <w:szCs w:val="22"/>
          <w:lang w:eastAsia="en-US" w:bidi="ar-SA"/>
        </w:rPr>
        <w:t xml:space="preserve">spółpraca szkół i placówek prowadzących kształcenie </w:t>
      </w:r>
      <w:r w:rsidR="00C75449" w:rsidRPr="00890249">
        <w:rPr>
          <w:rFonts w:asciiTheme="minorHAnsi" w:eastAsiaTheme="minorEastAsia" w:hAnsiTheme="minorHAnsi" w:cstheme="minorHAnsi"/>
          <w:sz w:val="22"/>
          <w:szCs w:val="22"/>
          <w:lang w:eastAsia="en-US" w:bidi="ar-SA"/>
        </w:rPr>
        <w:t xml:space="preserve">ogólne, jak i </w:t>
      </w:r>
      <w:r w:rsidR="2FCEBCFD" w:rsidRPr="00890249">
        <w:rPr>
          <w:rFonts w:asciiTheme="minorHAnsi" w:eastAsiaTheme="minorEastAsia" w:hAnsiTheme="minorHAnsi" w:cstheme="minorHAnsi"/>
          <w:sz w:val="22"/>
          <w:szCs w:val="22"/>
          <w:lang w:eastAsia="en-US" w:bidi="ar-SA"/>
        </w:rPr>
        <w:t>zawodowe</w:t>
      </w:r>
      <w:r w:rsidR="58948844" w:rsidRPr="00890249">
        <w:rPr>
          <w:rFonts w:asciiTheme="minorHAnsi" w:eastAsiaTheme="minorEastAsia" w:hAnsiTheme="minorHAnsi" w:cstheme="minorHAnsi"/>
          <w:sz w:val="22"/>
          <w:szCs w:val="22"/>
          <w:lang w:eastAsia="en-US" w:bidi="ar-SA"/>
        </w:rPr>
        <w:t xml:space="preserve"> o charakterze strategicznym i praktycznym</w:t>
      </w:r>
      <w:r w:rsidR="22D63A0F" w:rsidRPr="00890249">
        <w:rPr>
          <w:rFonts w:asciiTheme="minorHAnsi" w:eastAsiaTheme="minorEastAsia" w:hAnsiTheme="minorHAnsi" w:cstheme="minorHAnsi"/>
          <w:sz w:val="22"/>
          <w:szCs w:val="22"/>
          <w:lang w:eastAsia="en-US" w:bidi="ar-SA"/>
        </w:rPr>
        <w:t xml:space="preserve"> </w:t>
      </w:r>
      <w:r w:rsidR="2FCEBCFD" w:rsidRPr="00890249">
        <w:rPr>
          <w:rFonts w:asciiTheme="minorHAnsi" w:eastAsiaTheme="minorEastAsia" w:hAnsiTheme="minorHAnsi" w:cstheme="minorHAnsi"/>
          <w:sz w:val="22"/>
          <w:szCs w:val="22"/>
          <w:lang w:eastAsia="en-US" w:bidi="ar-SA"/>
        </w:rPr>
        <w:t>z otoczeniem społeczno-gospodarczym, zwłaszcza z pracodawcami</w:t>
      </w:r>
      <w:r w:rsidR="5F0A38F8" w:rsidRPr="00890249">
        <w:rPr>
          <w:rFonts w:asciiTheme="minorHAnsi" w:eastAsiaTheme="minorEastAsia" w:hAnsiTheme="minorHAnsi" w:cstheme="minorHAnsi"/>
          <w:sz w:val="22"/>
          <w:szCs w:val="22"/>
          <w:lang w:eastAsia="en-US" w:bidi="ar-SA"/>
        </w:rPr>
        <w:t xml:space="preserve">, a także </w:t>
      </w:r>
      <w:r w:rsidR="2FCEBCFD" w:rsidRPr="00890249">
        <w:rPr>
          <w:rFonts w:asciiTheme="minorHAnsi" w:eastAsiaTheme="minorEastAsia" w:hAnsiTheme="minorHAnsi" w:cstheme="minorHAnsi"/>
          <w:sz w:val="22"/>
          <w:szCs w:val="22"/>
          <w:lang w:eastAsia="en-US" w:bidi="ar-SA"/>
        </w:rPr>
        <w:t>uczelniami wyższymi, instytucjami rynku pracy</w:t>
      </w:r>
      <w:r w:rsidRPr="00890249">
        <w:rPr>
          <w:rFonts w:asciiTheme="minorHAnsi" w:eastAsiaTheme="minorEastAsia" w:hAnsiTheme="minorHAnsi" w:cstheme="minorHAnsi"/>
          <w:sz w:val="22"/>
          <w:szCs w:val="22"/>
          <w:lang w:eastAsia="en-US" w:bidi="ar-SA"/>
        </w:rPr>
        <w:t>.</w:t>
      </w:r>
    </w:p>
    <w:p w14:paraId="6050FBB3" w14:textId="3731683B" w:rsidR="00280A25" w:rsidRPr="00890249" w:rsidRDefault="008D1D08" w:rsidP="009F296A">
      <w:pPr>
        <w:pStyle w:val="Akapitzlist"/>
        <w:numPr>
          <w:ilvl w:val="0"/>
          <w:numId w:val="45"/>
        </w:numPr>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K</w:t>
      </w:r>
      <w:r w:rsidR="00280A25" w:rsidRPr="00890249">
        <w:rPr>
          <w:rFonts w:asciiTheme="minorHAnsi" w:eastAsiaTheme="minorHAnsi" w:hAnsiTheme="minorHAnsi" w:cstheme="minorHAnsi"/>
          <w:sz w:val="22"/>
          <w:szCs w:val="22"/>
          <w:lang w:eastAsia="en-US" w:bidi="ar-SA"/>
        </w:rPr>
        <w:t>ształcenie praktyczne uczniów</w:t>
      </w:r>
      <w:r w:rsidR="00806812" w:rsidRPr="00890249">
        <w:rPr>
          <w:rFonts w:asciiTheme="minorHAnsi" w:eastAsiaTheme="minorHAnsi" w:hAnsiTheme="minorHAnsi" w:cstheme="minorHAnsi"/>
          <w:sz w:val="22"/>
          <w:szCs w:val="22"/>
          <w:lang w:eastAsia="en-US" w:bidi="ar-SA"/>
        </w:rPr>
        <w:t xml:space="preserve"> szkół zawodowych</w:t>
      </w:r>
      <w:r w:rsidR="00280A25" w:rsidRPr="00890249">
        <w:rPr>
          <w:rFonts w:asciiTheme="minorHAnsi" w:eastAsiaTheme="minorHAnsi" w:hAnsiTheme="minorHAnsi" w:cstheme="minorHAnsi"/>
          <w:sz w:val="22"/>
          <w:szCs w:val="22"/>
          <w:lang w:eastAsia="en-US" w:bidi="ar-SA"/>
        </w:rPr>
        <w:t>, w tym we współpracy z pracodawcami, tj. organizacja staży, praktyk czy kwalifikacyjnych kursów zawodowych</w:t>
      </w:r>
      <w:r w:rsidRPr="00890249">
        <w:rPr>
          <w:rFonts w:asciiTheme="minorHAnsi" w:eastAsiaTheme="minorHAnsi" w:hAnsiTheme="minorHAnsi" w:cstheme="minorHAnsi"/>
          <w:sz w:val="22"/>
          <w:szCs w:val="22"/>
          <w:lang w:eastAsia="en-US" w:bidi="ar-SA"/>
        </w:rPr>
        <w:t>.</w:t>
      </w:r>
      <w:r w:rsidR="00280A25" w:rsidRPr="00890249">
        <w:rPr>
          <w:rFonts w:asciiTheme="minorHAnsi" w:eastAsiaTheme="minorHAnsi" w:hAnsiTheme="minorHAnsi" w:cstheme="minorHAnsi"/>
          <w:sz w:val="22"/>
          <w:szCs w:val="22"/>
          <w:lang w:eastAsia="en-US" w:bidi="ar-SA"/>
        </w:rPr>
        <w:t xml:space="preserve"> </w:t>
      </w:r>
    </w:p>
    <w:p w14:paraId="0B7F1441" w14:textId="5B7E967A" w:rsidR="00267079" w:rsidRPr="00890249" w:rsidRDefault="008D1D08" w:rsidP="009F296A">
      <w:pPr>
        <w:pStyle w:val="Akapitzlist"/>
        <w:numPr>
          <w:ilvl w:val="0"/>
          <w:numId w:val="45"/>
        </w:numPr>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W</w:t>
      </w:r>
      <w:r w:rsidR="060F75D7" w:rsidRPr="00890249">
        <w:rPr>
          <w:rFonts w:asciiTheme="minorHAnsi" w:eastAsiaTheme="minorEastAsia" w:hAnsiTheme="minorHAnsi" w:cstheme="minorHAnsi"/>
          <w:sz w:val="22"/>
          <w:szCs w:val="22"/>
          <w:lang w:eastAsia="en-US" w:bidi="ar-SA"/>
        </w:rPr>
        <w:t xml:space="preserve">sparcie uczniów szkół </w:t>
      </w:r>
      <w:r w:rsidR="39FF1621" w:rsidRPr="00890249">
        <w:rPr>
          <w:rFonts w:asciiTheme="minorHAnsi" w:eastAsiaTheme="minorEastAsia" w:hAnsiTheme="minorHAnsi" w:cstheme="minorHAnsi"/>
          <w:sz w:val="22"/>
          <w:szCs w:val="22"/>
          <w:lang w:eastAsia="en-US" w:bidi="ar-SA"/>
        </w:rPr>
        <w:t xml:space="preserve">ogólnokształcących </w:t>
      </w:r>
      <w:r w:rsidR="060F75D7" w:rsidRPr="00890249">
        <w:rPr>
          <w:rFonts w:asciiTheme="minorHAnsi" w:eastAsiaTheme="minorEastAsia" w:hAnsiTheme="minorHAnsi" w:cstheme="minorHAnsi"/>
          <w:sz w:val="22"/>
          <w:szCs w:val="22"/>
          <w:lang w:eastAsia="en-US" w:bidi="ar-SA"/>
        </w:rPr>
        <w:t xml:space="preserve">w zdobywaniu dodatkowych kwalifikacji </w:t>
      </w:r>
      <w:r w:rsidR="241D9E81" w:rsidRPr="00890249">
        <w:rPr>
          <w:rFonts w:asciiTheme="minorHAnsi" w:eastAsiaTheme="minorEastAsia" w:hAnsiTheme="minorHAnsi" w:cstheme="minorHAnsi"/>
          <w:sz w:val="22"/>
          <w:szCs w:val="22"/>
          <w:lang w:eastAsia="en-US" w:bidi="ar-SA"/>
        </w:rPr>
        <w:t>zawodowych</w:t>
      </w:r>
      <w:r w:rsidRPr="00890249">
        <w:rPr>
          <w:rFonts w:asciiTheme="minorHAnsi" w:eastAsiaTheme="minorEastAsia" w:hAnsiTheme="minorHAnsi" w:cstheme="minorHAnsi"/>
          <w:sz w:val="22"/>
          <w:szCs w:val="22"/>
          <w:lang w:eastAsia="en-US" w:bidi="ar-SA"/>
        </w:rPr>
        <w:t>.</w:t>
      </w:r>
      <w:r w:rsidR="060F75D7" w:rsidRPr="00890249">
        <w:rPr>
          <w:rFonts w:asciiTheme="minorHAnsi" w:eastAsiaTheme="minorEastAsia" w:hAnsiTheme="minorHAnsi" w:cstheme="minorHAnsi"/>
          <w:sz w:val="22"/>
          <w:szCs w:val="22"/>
          <w:lang w:eastAsia="en-US" w:bidi="ar-SA"/>
        </w:rPr>
        <w:t xml:space="preserve"> </w:t>
      </w:r>
    </w:p>
    <w:p w14:paraId="2538ADBF" w14:textId="142C48BE" w:rsidR="00577560" w:rsidRPr="00890249" w:rsidRDefault="008D1D08" w:rsidP="009F296A">
      <w:pPr>
        <w:pStyle w:val="Akapitzlist"/>
        <w:numPr>
          <w:ilvl w:val="0"/>
          <w:numId w:val="45"/>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D</w:t>
      </w:r>
      <w:r w:rsidR="00577560" w:rsidRPr="00890249">
        <w:rPr>
          <w:rFonts w:asciiTheme="minorHAnsi" w:eastAsiaTheme="minorHAnsi" w:hAnsiTheme="minorHAnsi" w:cstheme="minorHAnsi"/>
          <w:sz w:val="22"/>
          <w:szCs w:val="22"/>
          <w:lang w:eastAsia="en-US" w:bidi="ar-SA"/>
        </w:rPr>
        <w:t xml:space="preserve">ostosowanie kompetencji i kwalifikacji zawodowych osób dorosłych do potrzeb rynku pracy, w tym z uwzględnieniem elastycznych </w:t>
      </w:r>
      <w:proofErr w:type="gramStart"/>
      <w:r w:rsidR="00577560" w:rsidRPr="00890249">
        <w:rPr>
          <w:rFonts w:asciiTheme="minorHAnsi" w:eastAsiaTheme="minorHAnsi" w:hAnsiTheme="minorHAnsi" w:cstheme="minorHAnsi"/>
          <w:sz w:val="22"/>
          <w:szCs w:val="22"/>
          <w:lang w:eastAsia="en-US" w:bidi="ar-SA"/>
        </w:rPr>
        <w:t>rozwiązań  (</w:t>
      </w:r>
      <w:proofErr w:type="gramEnd"/>
      <w:r w:rsidR="00577560" w:rsidRPr="00890249">
        <w:rPr>
          <w:rFonts w:asciiTheme="minorHAnsi" w:eastAsiaTheme="minorHAnsi" w:hAnsiTheme="minorHAnsi" w:cstheme="minorHAnsi"/>
          <w:sz w:val="22"/>
          <w:szCs w:val="22"/>
          <w:lang w:eastAsia="en-US" w:bidi="ar-SA"/>
        </w:rPr>
        <w:t>np. kształcenie na odległość)</w:t>
      </w:r>
      <w:r w:rsidRPr="00890249">
        <w:rPr>
          <w:rFonts w:asciiTheme="minorHAnsi" w:eastAsiaTheme="minorHAnsi" w:hAnsiTheme="minorHAnsi" w:cstheme="minorHAnsi"/>
          <w:sz w:val="22"/>
          <w:szCs w:val="22"/>
          <w:lang w:eastAsia="en-US" w:bidi="ar-SA"/>
        </w:rPr>
        <w:t>.</w:t>
      </w:r>
    </w:p>
    <w:p w14:paraId="0A6E51B4" w14:textId="2122D9B3" w:rsidR="00F561A1" w:rsidRPr="00890249" w:rsidRDefault="008D1D08" w:rsidP="009F296A">
      <w:pPr>
        <w:pStyle w:val="Akapitzlist"/>
        <w:numPr>
          <w:ilvl w:val="0"/>
          <w:numId w:val="45"/>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W</w:t>
      </w:r>
      <w:r w:rsidR="055CD894" w:rsidRPr="00890249">
        <w:rPr>
          <w:rFonts w:asciiTheme="minorHAnsi" w:eastAsiaTheme="minorEastAsia" w:hAnsiTheme="minorHAnsi" w:cstheme="minorHAnsi"/>
          <w:sz w:val="22"/>
          <w:szCs w:val="22"/>
          <w:lang w:eastAsia="en-US" w:bidi="ar-SA"/>
        </w:rPr>
        <w:t>spar</w:t>
      </w:r>
      <w:r w:rsidR="61035800" w:rsidRPr="00890249">
        <w:rPr>
          <w:rFonts w:asciiTheme="minorHAnsi" w:eastAsiaTheme="minorEastAsia" w:hAnsiTheme="minorHAnsi" w:cstheme="minorHAnsi"/>
          <w:sz w:val="22"/>
          <w:szCs w:val="22"/>
          <w:lang w:eastAsia="en-US" w:bidi="ar-SA"/>
        </w:rPr>
        <w:t>cie kompetencji STEM i STEAM</w:t>
      </w:r>
      <w:r w:rsidR="2325E85C" w:rsidRPr="00890249">
        <w:rPr>
          <w:rFonts w:asciiTheme="minorHAnsi" w:eastAsiaTheme="minorEastAsia" w:hAnsiTheme="minorHAnsi" w:cstheme="minorHAnsi"/>
          <w:sz w:val="22"/>
          <w:szCs w:val="22"/>
          <w:lang w:eastAsia="en-US" w:bidi="ar-SA"/>
        </w:rPr>
        <w:t>, zwłaszcza u uczennic</w:t>
      </w:r>
      <w:r w:rsidRPr="00890249">
        <w:rPr>
          <w:rFonts w:asciiTheme="minorHAnsi" w:eastAsiaTheme="minorEastAsia" w:hAnsiTheme="minorHAnsi" w:cstheme="minorHAnsi"/>
          <w:sz w:val="22"/>
          <w:szCs w:val="22"/>
          <w:lang w:eastAsia="en-US" w:bidi="ar-SA"/>
        </w:rPr>
        <w:t>.</w:t>
      </w:r>
    </w:p>
    <w:p w14:paraId="2149F551" w14:textId="5485D8BA" w:rsidR="00071EBB" w:rsidRPr="00890249" w:rsidRDefault="008D1D08" w:rsidP="009F296A">
      <w:pPr>
        <w:pStyle w:val="Akapitzlist"/>
        <w:numPr>
          <w:ilvl w:val="0"/>
          <w:numId w:val="45"/>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W</w:t>
      </w:r>
      <w:r w:rsidR="51EEF264" w:rsidRPr="00890249">
        <w:rPr>
          <w:rFonts w:asciiTheme="minorHAnsi" w:eastAsiaTheme="minorEastAsia" w:hAnsiTheme="minorHAnsi" w:cstheme="minorHAnsi"/>
          <w:sz w:val="22"/>
          <w:szCs w:val="22"/>
          <w:lang w:eastAsia="en-US" w:bidi="ar-SA"/>
        </w:rPr>
        <w:t>sparcie rozwijania kompetencji, umiejętności,</w:t>
      </w:r>
      <w:r w:rsidR="54855BAF" w:rsidRPr="00890249">
        <w:rPr>
          <w:rFonts w:asciiTheme="minorHAnsi" w:eastAsiaTheme="minorEastAsia" w:hAnsiTheme="minorHAnsi" w:cstheme="minorHAnsi"/>
          <w:sz w:val="22"/>
          <w:szCs w:val="22"/>
          <w:lang w:eastAsia="en-US" w:bidi="ar-SA"/>
        </w:rPr>
        <w:t xml:space="preserve"> </w:t>
      </w:r>
      <w:r w:rsidR="51EEF264" w:rsidRPr="00890249">
        <w:rPr>
          <w:rFonts w:asciiTheme="minorHAnsi" w:eastAsiaTheme="minorEastAsia" w:hAnsiTheme="minorHAnsi" w:cstheme="minorHAnsi"/>
          <w:sz w:val="22"/>
          <w:szCs w:val="22"/>
          <w:lang w:eastAsia="en-US" w:bidi="ar-SA"/>
        </w:rPr>
        <w:t>uzdolnień, zainteresowań uczniów poza edukacją formalną</w:t>
      </w:r>
      <w:r w:rsidRPr="00890249">
        <w:rPr>
          <w:rFonts w:asciiTheme="minorHAnsi" w:eastAsiaTheme="minorEastAsia" w:hAnsiTheme="minorHAnsi" w:cstheme="minorHAnsi"/>
          <w:sz w:val="22"/>
          <w:szCs w:val="22"/>
          <w:lang w:eastAsia="en-US" w:bidi="ar-SA"/>
        </w:rPr>
        <w:t>.</w:t>
      </w:r>
    </w:p>
    <w:p w14:paraId="2C83B83A" w14:textId="36B99EEC" w:rsidR="00001223" w:rsidRPr="00890249" w:rsidRDefault="008D1D08" w:rsidP="009F296A">
      <w:pPr>
        <w:pStyle w:val="Akapitzlist"/>
        <w:numPr>
          <w:ilvl w:val="0"/>
          <w:numId w:val="45"/>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W</w:t>
      </w:r>
      <w:r w:rsidR="514953C2" w:rsidRPr="00890249">
        <w:rPr>
          <w:rFonts w:asciiTheme="minorHAnsi" w:eastAsiaTheme="minorEastAsia" w:hAnsiTheme="minorHAnsi" w:cstheme="minorHAnsi"/>
          <w:sz w:val="22"/>
          <w:szCs w:val="22"/>
          <w:lang w:eastAsia="en-US" w:bidi="ar-SA"/>
        </w:rPr>
        <w:t>sparcie psychologiczno-pedagogiczne dla dzieci, młodzieży, nauczycieli i rodziców</w:t>
      </w:r>
      <w:r w:rsidR="1ACBEA07" w:rsidRPr="00890249">
        <w:rPr>
          <w:rFonts w:asciiTheme="minorHAnsi" w:eastAsiaTheme="minorEastAsia" w:hAnsiTheme="minorHAnsi" w:cstheme="minorHAnsi"/>
          <w:sz w:val="22"/>
          <w:szCs w:val="22"/>
          <w:lang w:eastAsia="en-US" w:bidi="ar-SA"/>
        </w:rPr>
        <w:t xml:space="preserve"> przeciwdziałające skutkom izolacji, zaburzeniom behawioralnym oraz </w:t>
      </w:r>
      <w:proofErr w:type="gramStart"/>
      <w:r w:rsidR="1ACBEA07" w:rsidRPr="00890249">
        <w:rPr>
          <w:rFonts w:asciiTheme="minorHAnsi" w:eastAsiaTheme="minorEastAsia" w:hAnsiTheme="minorHAnsi" w:cstheme="minorHAnsi"/>
          <w:sz w:val="22"/>
          <w:szCs w:val="22"/>
          <w:lang w:eastAsia="en-US" w:bidi="ar-SA"/>
        </w:rPr>
        <w:t xml:space="preserve">psychicznym, </w:t>
      </w:r>
      <w:r w:rsidR="7BC92A47" w:rsidRPr="00890249">
        <w:rPr>
          <w:rFonts w:asciiTheme="minorHAnsi" w:eastAsiaTheme="minorEastAsia" w:hAnsiTheme="minorHAnsi" w:cstheme="minorHAnsi"/>
          <w:sz w:val="22"/>
          <w:szCs w:val="22"/>
          <w:lang w:eastAsia="en-US" w:bidi="ar-SA"/>
        </w:rPr>
        <w:t xml:space="preserve"> </w:t>
      </w:r>
      <w:r w:rsidR="1ACBEA07" w:rsidRPr="00890249">
        <w:rPr>
          <w:rFonts w:asciiTheme="minorHAnsi" w:eastAsiaTheme="minorEastAsia" w:hAnsiTheme="minorHAnsi" w:cstheme="minorHAnsi"/>
          <w:sz w:val="22"/>
          <w:szCs w:val="22"/>
          <w:lang w:eastAsia="en-US" w:bidi="ar-SA"/>
        </w:rPr>
        <w:t>a</w:t>
      </w:r>
      <w:proofErr w:type="gramEnd"/>
      <w:r w:rsidR="1ACBEA07" w:rsidRPr="00890249">
        <w:rPr>
          <w:rFonts w:asciiTheme="minorHAnsi" w:eastAsiaTheme="minorEastAsia" w:hAnsiTheme="minorHAnsi" w:cstheme="minorHAnsi"/>
          <w:sz w:val="22"/>
          <w:szCs w:val="22"/>
          <w:lang w:eastAsia="en-US" w:bidi="ar-SA"/>
        </w:rPr>
        <w:t xml:space="preserve"> także </w:t>
      </w:r>
      <w:r w:rsidR="514953C2" w:rsidRPr="00890249">
        <w:rPr>
          <w:rFonts w:asciiTheme="minorHAnsi" w:eastAsiaTheme="minorEastAsia" w:hAnsiTheme="minorHAnsi" w:cstheme="minorHAnsi"/>
          <w:sz w:val="22"/>
          <w:szCs w:val="22"/>
          <w:lang w:eastAsia="en-US" w:bidi="ar-SA"/>
        </w:rPr>
        <w:t xml:space="preserve">podnoszenie kwalifikacji psychologów, pedagogów, logopedów i doradców zawodowych zatrudnionych w </w:t>
      </w:r>
      <w:r w:rsidR="4310FA28" w:rsidRPr="00890249">
        <w:rPr>
          <w:rFonts w:asciiTheme="minorHAnsi" w:eastAsiaTheme="minorEastAsia" w:hAnsiTheme="minorHAnsi" w:cstheme="minorHAnsi"/>
          <w:sz w:val="22"/>
          <w:szCs w:val="22"/>
          <w:lang w:eastAsia="en-US" w:bidi="ar-SA"/>
        </w:rPr>
        <w:t>szkołach</w:t>
      </w:r>
      <w:r w:rsidRPr="00890249">
        <w:rPr>
          <w:rFonts w:asciiTheme="minorHAnsi" w:eastAsiaTheme="minorEastAsia" w:hAnsiTheme="minorHAnsi" w:cstheme="minorHAnsi"/>
          <w:sz w:val="22"/>
          <w:szCs w:val="22"/>
          <w:lang w:eastAsia="en-US" w:bidi="ar-SA"/>
        </w:rPr>
        <w:t>.</w:t>
      </w:r>
      <w:r w:rsidR="514953C2" w:rsidRPr="00890249">
        <w:rPr>
          <w:rFonts w:asciiTheme="minorHAnsi" w:eastAsiaTheme="minorEastAsia" w:hAnsiTheme="minorHAnsi" w:cstheme="minorHAnsi"/>
          <w:sz w:val="22"/>
          <w:szCs w:val="22"/>
          <w:lang w:eastAsia="en-US" w:bidi="ar-SA"/>
        </w:rPr>
        <w:t xml:space="preserve"> </w:t>
      </w:r>
    </w:p>
    <w:p w14:paraId="543F58B8" w14:textId="50419953" w:rsidR="0022780B" w:rsidRPr="00890249" w:rsidRDefault="008D1D08" w:rsidP="009F296A">
      <w:pPr>
        <w:pStyle w:val="Akapitzlist"/>
        <w:numPr>
          <w:ilvl w:val="0"/>
          <w:numId w:val="45"/>
        </w:numPr>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W</w:t>
      </w:r>
      <w:r w:rsidR="0022780B" w:rsidRPr="00890249">
        <w:rPr>
          <w:rFonts w:asciiTheme="minorHAnsi" w:eastAsiaTheme="minorHAnsi" w:hAnsiTheme="minorHAnsi" w:cstheme="minorHAnsi"/>
          <w:sz w:val="22"/>
          <w:szCs w:val="22"/>
          <w:lang w:eastAsia="en-US" w:bidi="ar-SA"/>
        </w:rPr>
        <w:t>zmocnienie roli szkoły jako lokalnego centrum integrowania społeczności sz</w:t>
      </w:r>
      <w:r w:rsidR="008C67B3">
        <w:rPr>
          <w:rFonts w:asciiTheme="minorHAnsi" w:eastAsiaTheme="minorHAnsi" w:hAnsiTheme="minorHAnsi" w:cstheme="minorHAnsi"/>
          <w:sz w:val="22"/>
          <w:szCs w:val="22"/>
          <w:lang w:eastAsia="en-US" w:bidi="ar-SA"/>
        </w:rPr>
        <w:t>kolnej i </w:t>
      </w:r>
      <w:r w:rsidR="0022780B" w:rsidRPr="00890249">
        <w:rPr>
          <w:rFonts w:asciiTheme="minorHAnsi" w:eastAsiaTheme="minorHAnsi" w:hAnsiTheme="minorHAnsi" w:cstheme="minorHAnsi"/>
          <w:sz w:val="22"/>
          <w:szCs w:val="22"/>
          <w:lang w:eastAsia="en-US" w:bidi="ar-SA"/>
        </w:rPr>
        <w:t>pozaszkolnej</w:t>
      </w:r>
      <w:r w:rsidR="00812513" w:rsidRPr="00890249">
        <w:rPr>
          <w:rFonts w:asciiTheme="minorHAnsi" w:eastAsiaTheme="minorHAnsi" w:hAnsiTheme="minorHAnsi" w:cstheme="minorHAnsi"/>
          <w:sz w:val="22"/>
          <w:szCs w:val="22"/>
          <w:lang w:eastAsia="en-US" w:bidi="ar-SA"/>
        </w:rPr>
        <w:t xml:space="preserve"> poprzez współpracę kadry placówek, rodziców i uczniów oraz upowszechniania w szkole kultury włączenia</w:t>
      </w:r>
      <w:r w:rsidRPr="00890249">
        <w:rPr>
          <w:rFonts w:asciiTheme="minorHAnsi" w:eastAsiaTheme="minorHAnsi" w:hAnsiTheme="minorHAnsi" w:cstheme="minorHAnsi"/>
          <w:sz w:val="22"/>
          <w:szCs w:val="22"/>
          <w:lang w:eastAsia="en-US" w:bidi="ar-SA"/>
        </w:rPr>
        <w:t>.</w:t>
      </w:r>
    </w:p>
    <w:p w14:paraId="1D3B67E8" w14:textId="36E0AE40" w:rsidR="00812513" w:rsidRPr="00890249" w:rsidRDefault="008D1D08" w:rsidP="009F296A">
      <w:pPr>
        <w:pStyle w:val="Akapitzlist"/>
        <w:numPr>
          <w:ilvl w:val="0"/>
          <w:numId w:val="45"/>
        </w:numPr>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W</w:t>
      </w:r>
      <w:r w:rsidR="00812513" w:rsidRPr="00890249">
        <w:rPr>
          <w:rFonts w:asciiTheme="minorHAnsi" w:eastAsiaTheme="minorHAnsi" w:hAnsiTheme="minorHAnsi" w:cstheme="minorHAnsi"/>
          <w:sz w:val="22"/>
          <w:szCs w:val="22"/>
          <w:lang w:eastAsia="en-US" w:bidi="ar-SA"/>
        </w:rPr>
        <w:t>spieranie aktywności fizycznej i wiedzy nt. zdrowego</w:t>
      </w:r>
      <w:r w:rsidR="008C67B3">
        <w:rPr>
          <w:rFonts w:asciiTheme="minorHAnsi" w:eastAsiaTheme="minorHAnsi" w:hAnsiTheme="minorHAnsi" w:cstheme="minorHAnsi"/>
          <w:sz w:val="22"/>
          <w:szCs w:val="22"/>
          <w:lang w:eastAsia="en-US" w:bidi="ar-SA"/>
        </w:rPr>
        <w:t xml:space="preserve"> trybu życia, w szczególności w </w:t>
      </w:r>
      <w:r w:rsidR="00812513" w:rsidRPr="00890249">
        <w:rPr>
          <w:rFonts w:asciiTheme="minorHAnsi" w:eastAsiaTheme="minorHAnsi" w:hAnsiTheme="minorHAnsi" w:cstheme="minorHAnsi"/>
          <w:sz w:val="22"/>
          <w:szCs w:val="22"/>
          <w:lang w:eastAsia="en-US" w:bidi="ar-SA"/>
        </w:rPr>
        <w:t xml:space="preserve">odniesieniu do uczniów ze środowisk </w:t>
      </w:r>
      <w:proofErr w:type="spellStart"/>
      <w:r w:rsidR="00812513" w:rsidRPr="00890249">
        <w:rPr>
          <w:rFonts w:asciiTheme="minorHAnsi" w:eastAsiaTheme="minorHAnsi" w:hAnsiTheme="minorHAnsi" w:cstheme="minorHAnsi"/>
          <w:sz w:val="22"/>
          <w:szCs w:val="22"/>
          <w:lang w:eastAsia="en-US" w:bidi="ar-SA"/>
        </w:rPr>
        <w:t>defaworyzowanych</w:t>
      </w:r>
      <w:proofErr w:type="spellEnd"/>
      <w:r w:rsidR="00812513" w:rsidRPr="00890249">
        <w:rPr>
          <w:rFonts w:asciiTheme="minorHAnsi" w:eastAsiaTheme="minorHAnsi" w:hAnsiTheme="minorHAnsi" w:cstheme="minorHAnsi"/>
          <w:sz w:val="22"/>
          <w:szCs w:val="22"/>
          <w:lang w:eastAsia="en-US" w:bidi="ar-SA"/>
        </w:rPr>
        <w:t>, w tym zajęcia nt. zdrowej diety, higieny cyfrowej, radzenia sobie z</w:t>
      </w:r>
      <w:r w:rsidR="00C0595D" w:rsidRPr="00890249">
        <w:rPr>
          <w:rFonts w:asciiTheme="minorHAnsi" w:eastAsiaTheme="minorHAnsi" w:hAnsiTheme="minorHAnsi" w:cstheme="minorHAnsi"/>
          <w:sz w:val="22"/>
          <w:szCs w:val="22"/>
          <w:lang w:eastAsia="en-US" w:bidi="ar-SA"/>
        </w:rPr>
        <w:t>e stresem, budowania relacji</w:t>
      </w:r>
      <w:r w:rsidR="00812513" w:rsidRPr="00890249">
        <w:rPr>
          <w:rFonts w:asciiTheme="minorHAnsi" w:eastAsiaTheme="minorHAnsi" w:hAnsiTheme="minorHAnsi" w:cstheme="minorHAnsi"/>
          <w:sz w:val="22"/>
          <w:szCs w:val="22"/>
          <w:lang w:eastAsia="en-US" w:bidi="ar-SA"/>
        </w:rPr>
        <w:t xml:space="preserve"> i kompetencji społecznych oraz zajęcia sportowe</w:t>
      </w:r>
      <w:r w:rsidR="00582FB6">
        <w:rPr>
          <w:rFonts w:asciiTheme="minorHAnsi" w:eastAsiaTheme="minorHAnsi" w:hAnsiTheme="minorHAnsi" w:cstheme="minorHAnsi"/>
          <w:sz w:val="22"/>
          <w:szCs w:val="22"/>
          <w:lang w:eastAsia="en-US" w:bidi="ar-SA"/>
        </w:rPr>
        <w:t xml:space="preserve">, </w:t>
      </w:r>
      <w:r w:rsidR="00582FB6" w:rsidRPr="00582FB6">
        <w:rPr>
          <w:rFonts w:asciiTheme="minorHAnsi" w:eastAsiaTheme="minorHAnsi" w:hAnsiTheme="minorHAnsi" w:cstheme="minorHAnsi"/>
          <w:sz w:val="22"/>
          <w:szCs w:val="22"/>
          <w:lang w:eastAsia="en-US" w:bidi="ar-SA"/>
        </w:rPr>
        <w:t>związane z wyrównywaniem szans/nadrabianiem zaległości po pandemii i nauce zdalnej.</w:t>
      </w:r>
    </w:p>
    <w:p w14:paraId="0B0DF9B0" w14:textId="5572A174" w:rsidR="004A7EBD" w:rsidRPr="00890249" w:rsidRDefault="008D1D08" w:rsidP="009F296A">
      <w:pPr>
        <w:pStyle w:val="Akapitzlist"/>
        <w:numPr>
          <w:ilvl w:val="0"/>
          <w:numId w:val="45"/>
        </w:numPr>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lastRenderedPageBreak/>
        <w:t>D</w:t>
      </w:r>
      <w:r w:rsidR="004A7EBD" w:rsidRPr="00890249">
        <w:rPr>
          <w:rFonts w:asciiTheme="minorHAnsi" w:eastAsiaTheme="minorHAnsi" w:hAnsiTheme="minorHAnsi" w:cstheme="minorHAnsi"/>
          <w:sz w:val="22"/>
          <w:szCs w:val="22"/>
          <w:lang w:eastAsia="en-US" w:bidi="ar-SA"/>
        </w:rPr>
        <w:t>ojazdy do szkół dla uczniów</w:t>
      </w:r>
      <w:r w:rsidR="00807D66" w:rsidRPr="00890249">
        <w:rPr>
          <w:rFonts w:asciiTheme="minorHAnsi" w:eastAsiaTheme="minorHAnsi" w:hAnsiTheme="minorHAnsi" w:cstheme="minorHAnsi"/>
          <w:sz w:val="22"/>
          <w:szCs w:val="22"/>
          <w:lang w:eastAsia="en-US" w:bidi="ar-SA"/>
        </w:rPr>
        <w:t xml:space="preserve"> szkół ponadpodstawowych</w:t>
      </w:r>
      <w:r w:rsidR="004A7EBD" w:rsidRPr="00890249">
        <w:rPr>
          <w:rFonts w:asciiTheme="minorHAnsi" w:eastAsiaTheme="minorHAnsi" w:hAnsiTheme="minorHAnsi" w:cstheme="minorHAnsi"/>
          <w:sz w:val="22"/>
          <w:szCs w:val="22"/>
          <w:lang w:eastAsia="en-US" w:bidi="ar-SA"/>
        </w:rPr>
        <w:t xml:space="preserve"> z obszarów zmarginalizowanych</w:t>
      </w:r>
      <w:r w:rsidR="00961475" w:rsidRPr="00890249">
        <w:rPr>
          <w:rFonts w:asciiTheme="minorHAnsi" w:eastAsiaTheme="minorHAnsi" w:hAnsiTheme="minorHAnsi" w:cstheme="minorHAnsi"/>
          <w:sz w:val="22"/>
          <w:szCs w:val="22"/>
          <w:lang w:eastAsia="en-US" w:bidi="ar-SA"/>
        </w:rPr>
        <w:t xml:space="preserve"> </w:t>
      </w:r>
      <w:r w:rsidR="00582FB6">
        <w:rPr>
          <w:rFonts w:asciiTheme="minorHAnsi" w:eastAsiaTheme="minorHAnsi" w:hAnsiTheme="minorHAnsi" w:cstheme="minorHAnsi"/>
          <w:sz w:val="22"/>
          <w:szCs w:val="22"/>
          <w:lang w:eastAsia="en-US" w:bidi="ar-SA"/>
        </w:rPr>
        <w:br/>
      </w:r>
      <w:r w:rsidR="00961475" w:rsidRPr="00890249">
        <w:rPr>
          <w:rFonts w:asciiTheme="minorHAnsi" w:eastAsiaTheme="minorHAnsi" w:hAnsiTheme="minorHAnsi" w:cstheme="minorHAnsi"/>
          <w:sz w:val="22"/>
          <w:szCs w:val="22"/>
          <w:lang w:eastAsia="en-US" w:bidi="ar-SA"/>
        </w:rPr>
        <w:t>i o obniżonej mobilności</w:t>
      </w:r>
      <w:r w:rsidR="00582FB6">
        <w:rPr>
          <w:rFonts w:asciiTheme="minorHAnsi" w:eastAsiaTheme="minorHAnsi" w:hAnsiTheme="minorHAnsi" w:cstheme="minorHAnsi"/>
          <w:sz w:val="22"/>
          <w:szCs w:val="22"/>
          <w:lang w:eastAsia="en-US" w:bidi="ar-SA"/>
        </w:rPr>
        <w:t xml:space="preserve"> </w:t>
      </w:r>
      <w:r w:rsidR="00582FB6" w:rsidRPr="00582FB6">
        <w:rPr>
          <w:rFonts w:asciiTheme="minorHAnsi" w:eastAsiaTheme="minorHAnsi" w:hAnsiTheme="minorHAnsi" w:cstheme="minorHAnsi"/>
          <w:sz w:val="22"/>
          <w:szCs w:val="22"/>
          <w:lang w:eastAsia="en-US" w:bidi="ar-SA"/>
        </w:rPr>
        <w:t>w celu podniesienia dostępu do edukacji wysokiej jakości</w:t>
      </w:r>
      <w:r w:rsidRPr="00890249">
        <w:rPr>
          <w:rFonts w:asciiTheme="minorHAnsi" w:eastAsiaTheme="minorHAnsi" w:hAnsiTheme="minorHAnsi" w:cstheme="minorHAnsi"/>
          <w:sz w:val="22"/>
          <w:szCs w:val="22"/>
          <w:lang w:eastAsia="en-US" w:bidi="ar-SA"/>
        </w:rPr>
        <w:t>.</w:t>
      </w:r>
      <w:r w:rsidR="004A7EBD" w:rsidRPr="00890249">
        <w:rPr>
          <w:rFonts w:asciiTheme="minorHAnsi" w:eastAsiaTheme="minorHAnsi" w:hAnsiTheme="minorHAnsi" w:cstheme="minorHAnsi"/>
          <w:sz w:val="22"/>
          <w:szCs w:val="22"/>
          <w:lang w:eastAsia="en-US" w:bidi="ar-SA"/>
        </w:rPr>
        <w:t xml:space="preserve"> </w:t>
      </w:r>
    </w:p>
    <w:p w14:paraId="32309693" w14:textId="6528A677" w:rsidR="00BF51BA" w:rsidRPr="00D5205C" w:rsidRDefault="008D1D08" w:rsidP="009F296A">
      <w:pPr>
        <w:pStyle w:val="Akapitzlist"/>
        <w:numPr>
          <w:ilvl w:val="0"/>
          <w:numId w:val="45"/>
        </w:numPr>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B</w:t>
      </w:r>
      <w:r w:rsidR="4FDA60C4" w:rsidRPr="00890249">
        <w:rPr>
          <w:rFonts w:asciiTheme="minorHAnsi" w:eastAsiaTheme="minorEastAsia" w:hAnsiTheme="minorHAnsi" w:cstheme="minorHAnsi"/>
          <w:sz w:val="22"/>
          <w:szCs w:val="22"/>
          <w:lang w:eastAsia="en-US" w:bidi="ar-SA"/>
        </w:rPr>
        <w:t>udowanie potencjału organizacji społeczeństwa obywatelskiego do realizacji działań na rzecz edukacji.</w:t>
      </w:r>
    </w:p>
    <w:p w14:paraId="7B3C1E13" w14:textId="1C9EF4EB" w:rsidR="005E02B0" w:rsidRPr="00890249" w:rsidRDefault="0016652B" w:rsidP="009F296A">
      <w:pPr>
        <w:pStyle w:val="Akapitzlist"/>
        <w:numPr>
          <w:ilvl w:val="0"/>
          <w:numId w:val="45"/>
        </w:numPr>
        <w:contextualSpacing w:val="0"/>
        <w:rPr>
          <w:rFonts w:asciiTheme="minorHAnsi" w:eastAsiaTheme="minorHAnsi" w:hAnsiTheme="minorHAnsi" w:cstheme="minorHAnsi"/>
          <w:sz w:val="22"/>
          <w:szCs w:val="22"/>
          <w:lang w:eastAsia="en-US" w:bidi="ar-SA"/>
        </w:rPr>
      </w:pPr>
      <w:r w:rsidRPr="0016652B">
        <w:rPr>
          <w:rFonts w:asciiTheme="minorHAnsi" w:eastAsiaTheme="minorHAnsi" w:hAnsiTheme="minorHAnsi" w:cstheme="minorHAnsi"/>
          <w:sz w:val="22"/>
          <w:szCs w:val="22"/>
          <w:lang w:eastAsia="en-US" w:bidi="ar-SA"/>
        </w:rPr>
        <w:t>Dostosowanie i wyposażenie/doposażenie</w:t>
      </w:r>
      <w:r>
        <w:rPr>
          <w:rFonts w:asciiTheme="minorHAnsi" w:eastAsiaTheme="minorHAnsi" w:hAnsiTheme="minorHAnsi" w:cstheme="minorHAnsi"/>
          <w:sz w:val="22"/>
          <w:szCs w:val="22"/>
          <w:lang w:eastAsia="en-US" w:bidi="ar-SA"/>
        </w:rPr>
        <w:t xml:space="preserve"> </w:t>
      </w:r>
      <w:r w:rsidR="005E02B0" w:rsidRPr="005E02B0">
        <w:rPr>
          <w:rFonts w:asciiTheme="minorHAnsi" w:eastAsiaTheme="minorHAnsi" w:hAnsiTheme="minorHAnsi" w:cstheme="minorHAnsi"/>
          <w:sz w:val="22"/>
          <w:szCs w:val="22"/>
          <w:lang w:eastAsia="en-US" w:bidi="ar-SA"/>
        </w:rPr>
        <w:t>bazy dydaktycznej szkół, w tym do nauki praktycznej zawodu oraz do nauczania przedmiotów ścisłych poprzez doświadczenia i eksperymenty, a także sprzęt TIK, w zakresie niezbędnym do realizacji celu projektu</w:t>
      </w:r>
      <w:r>
        <w:rPr>
          <w:rFonts w:asciiTheme="minorHAnsi" w:eastAsiaTheme="minorHAnsi" w:hAnsiTheme="minorHAnsi" w:cstheme="minorHAnsi"/>
          <w:sz w:val="22"/>
          <w:szCs w:val="22"/>
          <w:lang w:eastAsia="en-US" w:bidi="ar-SA"/>
        </w:rPr>
        <w:t>,</w:t>
      </w:r>
      <w:r w:rsidRPr="0016652B">
        <w:rPr>
          <w:rFonts w:asciiTheme="minorHAnsi" w:eastAsiaTheme="minorHAnsi" w:hAnsiTheme="minorHAnsi" w:cstheme="minorHAnsi"/>
          <w:sz w:val="22"/>
          <w:szCs w:val="22"/>
          <w:lang w:eastAsia="en-US" w:bidi="ar-SA"/>
        </w:rPr>
        <w:t xml:space="preserve"> z uwzględnieniem potrzeb </w:t>
      </w:r>
      <w:r w:rsidR="000A1DE0">
        <w:rPr>
          <w:rFonts w:asciiTheme="minorHAnsi" w:eastAsiaTheme="minorHAnsi" w:hAnsiTheme="minorHAnsi" w:cstheme="minorHAnsi"/>
          <w:sz w:val="22"/>
          <w:szCs w:val="22"/>
          <w:lang w:eastAsia="en-US" w:bidi="ar-SA"/>
        </w:rPr>
        <w:t xml:space="preserve">uczniów </w:t>
      </w:r>
      <w:r w:rsidRPr="0016652B">
        <w:rPr>
          <w:rFonts w:asciiTheme="minorHAnsi" w:eastAsiaTheme="minorHAnsi" w:hAnsiTheme="minorHAnsi" w:cstheme="minorHAnsi"/>
          <w:sz w:val="22"/>
          <w:szCs w:val="22"/>
          <w:lang w:eastAsia="en-US" w:bidi="ar-SA"/>
        </w:rPr>
        <w:t>ze SPE</w:t>
      </w:r>
      <w:r w:rsidR="002605F3">
        <w:rPr>
          <w:rFonts w:asciiTheme="minorHAnsi" w:eastAsiaTheme="minorHAnsi" w:hAnsiTheme="minorHAnsi" w:cstheme="minorHAnsi"/>
          <w:sz w:val="22"/>
          <w:szCs w:val="22"/>
          <w:lang w:eastAsia="en-US" w:bidi="ar-SA"/>
        </w:rPr>
        <w:t xml:space="preserve"> </w:t>
      </w:r>
      <w:r w:rsidR="002605F3" w:rsidRPr="002605F3">
        <w:rPr>
          <w:rFonts w:ascii="Calibri" w:hAnsi="Calibri" w:cs="Calibri"/>
          <w:sz w:val="22"/>
          <w:szCs w:val="22"/>
          <w:lang w:bidi="ar-SA"/>
        </w:rPr>
        <w:t>(element kompleksowego projektu)</w:t>
      </w:r>
      <w:r w:rsidR="005E02B0" w:rsidRPr="005E02B0">
        <w:rPr>
          <w:rFonts w:asciiTheme="minorHAnsi" w:eastAsiaTheme="minorHAnsi" w:hAnsiTheme="minorHAnsi" w:cstheme="minorHAnsi"/>
          <w:sz w:val="22"/>
          <w:szCs w:val="22"/>
          <w:lang w:eastAsia="en-US" w:bidi="ar-SA"/>
        </w:rPr>
        <w:t>.</w:t>
      </w:r>
    </w:p>
    <w:p w14:paraId="0E2A259E" w14:textId="638719FD" w:rsidR="0093433C" w:rsidRPr="00890249" w:rsidRDefault="00F96EE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Realizowane  przedsięwzięcia </w:t>
      </w:r>
      <w:r w:rsidR="00083EE4" w:rsidRPr="00890249">
        <w:rPr>
          <w:rFonts w:asciiTheme="minorHAnsi" w:hAnsiTheme="minorHAnsi" w:cstheme="minorHAnsi"/>
          <w:noProof/>
          <w:sz w:val="22"/>
          <w:szCs w:val="22"/>
        </w:rPr>
        <w:t xml:space="preserve">są zgodne z zasadą DNSH. Ze względu na ich charakter przyjmuje się, że nie mają negatywnego wpływu na środowisko. </w:t>
      </w:r>
    </w:p>
    <w:p w14:paraId="6B519166" w14:textId="77777777" w:rsidR="00701EDC" w:rsidRPr="00890249" w:rsidRDefault="00701EDC" w:rsidP="00701EDC">
      <w:pPr>
        <w:rPr>
          <w:rFonts w:asciiTheme="minorHAnsi" w:hAnsiTheme="minorHAnsi" w:cstheme="minorHAnsi"/>
          <w:noProof/>
          <w:color w:val="2F5496" w:themeColor="accent5" w:themeShade="BF"/>
          <w:sz w:val="22"/>
        </w:rPr>
      </w:pPr>
      <w:r w:rsidRPr="00890249">
        <w:rPr>
          <w:rFonts w:asciiTheme="minorHAnsi" w:hAnsiTheme="minorHAnsi" w:cstheme="minorHAnsi"/>
          <w:b/>
          <w:noProof/>
          <w:color w:val="2F5496" w:themeColor="accent5" w:themeShade="BF"/>
          <w:sz w:val="22"/>
        </w:rPr>
        <w:t>Główne grupy docelowe</w:t>
      </w:r>
    </w:p>
    <w:p w14:paraId="1267EBFF" w14:textId="77777777" w:rsidR="00D10449" w:rsidRPr="00890249" w:rsidRDefault="362C6704" w:rsidP="009F296A">
      <w:pPr>
        <w:pStyle w:val="Akapitzlist"/>
        <w:numPr>
          <w:ilvl w:val="0"/>
          <w:numId w:val="46"/>
        </w:numPr>
        <w:ind w:left="714"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dzieci w wieku przedszkolnym, rodzice / opiekunowie prawni dzieci w wieku przedszkolnym,</w:t>
      </w:r>
    </w:p>
    <w:p w14:paraId="37D553FA" w14:textId="77777777" w:rsidR="00D10449" w:rsidRPr="00890249" w:rsidRDefault="362C6704" w:rsidP="009F296A">
      <w:pPr>
        <w:pStyle w:val="Akapitzlist"/>
        <w:numPr>
          <w:ilvl w:val="0"/>
          <w:numId w:val="46"/>
        </w:numPr>
        <w:ind w:left="714"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nowo utworzone i istniejące ośrodki wychowania przedszkolnego,</w:t>
      </w:r>
    </w:p>
    <w:p w14:paraId="0E037C75" w14:textId="77777777" w:rsidR="00D10449" w:rsidRPr="00890249" w:rsidRDefault="362C6704" w:rsidP="009F296A">
      <w:pPr>
        <w:pStyle w:val="Akapitzlist"/>
        <w:numPr>
          <w:ilvl w:val="0"/>
          <w:numId w:val="46"/>
        </w:numPr>
        <w:ind w:left="714"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 xml:space="preserve">uczniowie i słuchacze szkół i placówek systemu oświaty, rodzice / opiekunowie prawni dzieci </w:t>
      </w:r>
      <w:r w:rsidR="00D10449" w:rsidRPr="00890249">
        <w:rPr>
          <w:rFonts w:asciiTheme="minorHAnsi" w:hAnsiTheme="minorHAnsi" w:cstheme="minorHAnsi"/>
          <w:sz w:val="22"/>
          <w:szCs w:val="22"/>
        </w:rPr>
        <w:br/>
      </w:r>
      <w:r w:rsidRPr="00890249">
        <w:rPr>
          <w:rFonts w:asciiTheme="minorHAnsi" w:hAnsiTheme="minorHAnsi" w:cstheme="minorHAnsi"/>
          <w:noProof/>
          <w:sz w:val="22"/>
          <w:szCs w:val="22"/>
        </w:rPr>
        <w:t>i młodzieży w wieku szkolnym,</w:t>
      </w:r>
    </w:p>
    <w:p w14:paraId="36CA57CA" w14:textId="77777777" w:rsidR="00D10449" w:rsidRPr="00890249" w:rsidRDefault="362C6704" w:rsidP="009F296A">
      <w:pPr>
        <w:pStyle w:val="Akapitzlist"/>
        <w:numPr>
          <w:ilvl w:val="0"/>
          <w:numId w:val="46"/>
        </w:numPr>
        <w:ind w:left="714"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publiczne i niepubliczne szkoły podstawowe, ponadpodstawowe, szkoły dla dorosłych i placówki systemu oświaty,</w:t>
      </w:r>
    </w:p>
    <w:p w14:paraId="3119A6E1" w14:textId="63B468A6" w:rsidR="00D10449" w:rsidRPr="00890249" w:rsidRDefault="362C6704" w:rsidP="009F296A">
      <w:pPr>
        <w:pStyle w:val="Akapitzlist"/>
        <w:numPr>
          <w:ilvl w:val="0"/>
          <w:numId w:val="46"/>
        </w:numPr>
        <w:ind w:left="714"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os</w:t>
      </w:r>
      <w:r w:rsidR="52509411" w:rsidRPr="00890249">
        <w:rPr>
          <w:rFonts w:asciiTheme="minorHAnsi" w:hAnsiTheme="minorHAnsi" w:cstheme="minorHAnsi"/>
          <w:noProof/>
          <w:sz w:val="22"/>
          <w:szCs w:val="22"/>
        </w:rPr>
        <w:t>o</w:t>
      </w:r>
      <w:r w:rsidRPr="00890249">
        <w:rPr>
          <w:rFonts w:asciiTheme="minorHAnsi" w:hAnsiTheme="minorHAnsi" w:cstheme="minorHAnsi"/>
          <w:noProof/>
          <w:sz w:val="22"/>
          <w:szCs w:val="22"/>
        </w:rPr>
        <w:t>by dorosłe zainteresowane z własnej inicjatywy zdobyciem, uzupełnieniem lub podnoszeniem kompetencji lub kwalifikacji w zakresie zawodowym,</w:t>
      </w:r>
    </w:p>
    <w:p w14:paraId="4023D649" w14:textId="6C309509" w:rsidR="00D10449" w:rsidRPr="00890249" w:rsidRDefault="362C6704" w:rsidP="009F296A">
      <w:pPr>
        <w:pStyle w:val="Akapitzlist"/>
        <w:numPr>
          <w:ilvl w:val="0"/>
          <w:numId w:val="46"/>
        </w:numPr>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nauczyciele zatrudnieni w ośrodkach wychowania przedszkolnego oraz w szkołach i placówkach systemu oświaty, w tym nauczyciele kształcenia zawodowego</w:t>
      </w:r>
      <w:r w:rsidR="0FBDFD76" w:rsidRPr="00890249">
        <w:rPr>
          <w:rFonts w:asciiTheme="minorHAnsi" w:hAnsiTheme="minorHAnsi" w:cstheme="minorHAnsi"/>
          <w:noProof/>
          <w:sz w:val="22"/>
          <w:szCs w:val="22"/>
        </w:rPr>
        <w:t>,</w:t>
      </w:r>
      <w:r w:rsidR="0FBDFD76" w:rsidRPr="00890249">
        <w:rPr>
          <w:rFonts w:asciiTheme="minorHAnsi" w:hAnsiTheme="minorHAnsi" w:cstheme="minorHAnsi"/>
          <w:sz w:val="22"/>
          <w:szCs w:val="22"/>
        </w:rPr>
        <w:t xml:space="preserve"> </w:t>
      </w:r>
      <w:r w:rsidR="0FBDFD76" w:rsidRPr="00890249">
        <w:rPr>
          <w:rFonts w:asciiTheme="minorHAnsi" w:hAnsiTheme="minorHAnsi" w:cstheme="minorHAnsi"/>
          <w:noProof/>
          <w:sz w:val="22"/>
          <w:szCs w:val="22"/>
        </w:rPr>
        <w:t>psychologowie, pedagodzy i inna kadra szkół.</w:t>
      </w:r>
    </w:p>
    <w:p w14:paraId="39E09279" w14:textId="77777777" w:rsidR="00D10449" w:rsidRPr="00890249" w:rsidRDefault="362C6704" w:rsidP="009F296A">
      <w:pPr>
        <w:pStyle w:val="Akapitzlist"/>
        <w:numPr>
          <w:ilvl w:val="0"/>
          <w:numId w:val="46"/>
        </w:numPr>
        <w:ind w:left="714"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instruktorzy praktycznej nauki zawodu,</w:t>
      </w:r>
    </w:p>
    <w:p w14:paraId="776011A2" w14:textId="77777777" w:rsidR="00D10449" w:rsidRPr="00890249" w:rsidRDefault="362C6704" w:rsidP="009F296A">
      <w:pPr>
        <w:pStyle w:val="Akapitzlist"/>
        <w:numPr>
          <w:ilvl w:val="0"/>
          <w:numId w:val="46"/>
        </w:numPr>
        <w:ind w:left="714"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instytucje z otoczenia społeczno-gospodarczego szkół lub placówek systemu oświaty prowadzących kształcenie zawodowe.</w:t>
      </w:r>
    </w:p>
    <w:p w14:paraId="6EE5F5BF" w14:textId="77777777" w:rsidR="0093433C" w:rsidRPr="00890249" w:rsidRDefault="008C0360">
      <w:pPr>
        <w:rPr>
          <w:rFonts w:asciiTheme="minorHAnsi" w:hAnsiTheme="minorHAnsi" w:cstheme="minorHAnsi"/>
          <w:b/>
          <w:noProof/>
          <w:color w:val="2F5496" w:themeColor="accent5" w:themeShade="BF"/>
          <w:sz w:val="22"/>
        </w:rPr>
      </w:pPr>
      <w:r w:rsidRPr="00890249">
        <w:rPr>
          <w:rFonts w:asciiTheme="minorHAnsi" w:hAnsiTheme="minorHAnsi" w:cstheme="minorHAnsi"/>
          <w:b/>
          <w:noProof/>
          <w:color w:val="2F5496" w:themeColor="accent5" w:themeShade="BF"/>
          <w:sz w:val="22"/>
        </w:rPr>
        <w:t>Działania na rzecz</w:t>
      </w:r>
      <w:r w:rsidR="006D61FA" w:rsidRPr="00890249">
        <w:rPr>
          <w:rFonts w:asciiTheme="minorHAnsi" w:hAnsiTheme="minorHAnsi" w:cstheme="minorHAnsi"/>
          <w:b/>
          <w:noProof/>
          <w:color w:val="2F5496" w:themeColor="accent5" w:themeShade="BF"/>
          <w:sz w:val="22"/>
        </w:rPr>
        <w:t xml:space="preserve"> zapewnienia</w:t>
      </w:r>
      <w:r w:rsidRPr="00890249">
        <w:rPr>
          <w:rFonts w:asciiTheme="minorHAnsi" w:hAnsiTheme="minorHAnsi" w:cstheme="minorHAnsi"/>
          <w:b/>
          <w:noProof/>
          <w:color w:val="2F5496" w:themeColor="accent5" w:themeShade="BF"/>
          <w:sz w:val="22"/>
        </w:rPr>
        <w:t xml:space="preserve"> równości, </w:t>
      </w:r>
      <w:r w:rsidR="006D61FA" w:rsidRPr="00890249">
        <w:rPr>
          <w:rFonts w:asciiTheme="minorHAnsi" w:hAnsiTheme="minorHAnsi" w:cstheme="minorHAnsi"/>
          <w:b/>
          <w:noProof/>
          <w:color w:val="2F5496" w:themeColor="accent5" w:themeShade="BF"/>
          <w:sz w:val="22"/>
        </w:rPr>
        <w:t>włączenia społecznego</w:t>
      </w:r>
      <w:r w:rsidRPr="00890249">
        <w:rPr>
          <w:rFonts w:asciiTheme="minorHAnsi" w:hAnsiTheme="minorHAnsi" w:cstheme="minorHAnsi"/>
          <w:b/>
          <w:noProof/>
          <w:color w:val="2F5496" w:themeColor="accent5" w:themeShade="BF"/>
          <w:sz w:val="22"/>
        </w:rPr>
        <w:t xml:space="preserve"> i niedyskryminacji</w:t>
      </w:r>
    </w:p>
    <w:p w14:paraId="3477E8EE" w14:textId="693EAD63" w:rsidR="0093433C" w:rsidRPr="00890249" w:rsidRDefault="00AD6FEC"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Wsparcie będzie realizowane z poszanowaniem fundamentalnych praw człowieka określonych </w:t>
      </w:r>
      <w:r w:rsidRPr="00890249">
        <w:rPr>
          <w:rFonts w:asciiTheme="minorHAnsi" w:hAnsiTheme="minorHAnsi" w:cstheme="minorHAnsi"/>
          <w:sz w:val="22"/>
          <w:szCs w:val="22"/>
          <w:lang w:eastAsia="en-US" w:bidi="ar-SA"/>
        </w:rPr>
        <w:br/>
        <w:t>w Karcie Praw Podstawowych U</w:t>
      </w:r>
      <w:r w:rsidR="00EC1B5D" w:rsidRPr="00890249">
        <w:rPr>
          <w:rFonts w:asciiTheme="minorHAnsi" w:hAnsiTheme="minorHAnsi" w:cstheme="minorHAnsi"/>
          <w:sz w:val="22"/>
          <w:szCs w:val="22"/>
          <w:lang w:eastAsia="en-US" w:bidi="ar-SA"/>
        </w:rPr>
        <w:t>E</w:t>
      </w:r>
      <w:r w:rsidRPr="00890249">
        <w:rPr>
          <w:rFonts w:asciiTheme="minorHAnsi" w:hAnsiTheme="minorHAnsi" w:cstheme="minorHAnsi"/>
          <w:sz w:val="22"/>
          <w:szCs w:val="22"/>
          <w:lang w:eastAsia="en-US" w:bidi="ar-SA"/>
        </w:rPr>
        <w:t xml:space="preserve">, w tym m.in.: niedyskryminacją, równością kobiet </w:t>
      </w:r>
      <w:r w:rsidRPr="00890249">
        <w:rPr>
          <w:rFonts w:asciiTheme="minorHAnsi" w:hAnsiTheme="minorHAnsi" w:cstheme="minorHAnsi"/>
          <w:sz w:val="22"/>
          <w:szCs w:val="22"/>
          <w:lang w:eastAsia="en-US" w:bidi="ar-SA"/>
        </w:rPr>
        <w:br/>
        <w:t xml:space="preserve">i mężczyzn, integracją osób niepełnosprawnych. Ponadto będzie zgodne z zasadami transparentności i niedyskryminacji, a także z warunkami określonymi w art. 9 Rozporządzenia UE 2021/1060, </w:t>
      </w:r>
      <w:r w:rsidRPr="00890249">
        <w:rPr>
          <w:rFonts w:asciiTheme="minorHAnsi" w:hAnsiTheme="minorHAnsi" w:cstheme="minorHAnsi"/>
          <w:sz w:val="22"/>
          <w:szCs w:val="22"/>
          <w:lang w:eastAsia="en-US" w:bidi="ar-SA"/>
        </w:rPr>
        <w:br/>
        <w:t>tj. w zakresie równości szans kobiet i mężczyzn oraz niedyskryminacji, a także zrównowa</w:t>
      </w:r>
      <w:r w:rsidR="002975B4" w:rsidRPr="00890249">
        <w:rPr>
          <w:rFonts w:asciiTheme="minorHAnsi" w:hAnsiTheme="minorHAnsi" w:cstheme="minorHAnsi"/>
          <w:sz w:val="22"/>
          <w:szCs w:val="22"/>
          <w:lang w:eastAsia="en-US" w:bidi="ar-SA"/>
        </w:rPr>
        <w:t>żonego rozwoju oraz Zał.</w:t>
      </w:r>
      <w:r w:rsidRPr="00890249">
        <w:rPr>
          <w:rFonts w:asciiTheme="minorHAnsi" w:hAnsiTheme="minorHAnsi" w:cstheme="minorHAnsi"/>
          <w:sz w:val="22"/>
          <w:szCs w:val="22"/>
          <w:lang w:eastAsia="en-US" w:bidi="ar-SA"/>
        </w:rPr>
        <w:t xml:space="preserve"> III do Rozporządzenia UE 2021/1060.</w:t>
      </w:r>
    </w:p>
    <w:p w14:paraId="15910907" w14:textId="77777777" w:rsidR="0093433C" w:rsidRPr="00890249" w:rsidRDefault="00AD6FEC"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Planowane działania na rzecz zwalczania wszelkich form dyskryminacji oraz promowania równości szans:</w:t>
      </w:r>
    </w:p>
    <w:p w14:paraId="35D482AD" w14:textId="77777777" w:rsidR="0093433C" w:rsidRPr="00890249" w:rsidRDefault="00AD6FEC" w:rsidP="009F296A">
      <w:pPr>
        <w:pStyle w:val="Listapunktowana2"/>
        <w:numPr>
          <w:ilvl w:val="0"/>
          <w:numId w:val="65"/>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mające na celu zrozumienie praw i potrzeb osób zagrożonych dyskryminacją, np. osób </w:t>
      </w:r>
      <w:r w:rsidRPr="00890249">
        <w:rPr>
          <w:rFonts w:asciiTheme="minorHAnsi" w:hAnsiTheme="minorHAnsi" w:cstheme="minorHAnsi"/>
          <w:sz w:val="22"/>
          <w:szCs w:val="22"/>
          <w:lang w:eastAsia="en-US" w:bidi="ar-SA"/>
        </w:rPr>
        <w:br/>
        <w:t>z niepełnosprawnościami,</w:t>
      </w:r>
    </w:p>
    <w:p w14:paraId="5CF14E94" w14:textId="77777777" w:rsidR="0093433C" w:rsidRPr="00890249" w:rsidRDefault="00AD6FEC" w:rsidP="009F296A">
      <w:pPr>
        <w:pStyle w:val="Listapunktowana2"/>
        <w:numPr>
          <w:ilvl w:val="0"/>
          <w:numId w:val="65"/>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mające na celu zwalczanie wszelkich form dyskryminacji oraz eliminowanie barier mentalnych i stereotypów dotyczących dzieci z niepełnosprawnościami,</w:t>
      </w:r>
    </w:p>
    <w:p w14:paraId="7C3E919D" w14:textId="12EAF12A" w:rsidR="0093433C" w:rsidRPr="00890249" w:rsidRDefault="00AD6FE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zapewniające wsparcie psych</w:t>
      </w:r>
      <w:r w:rsidR="00EC1B5D"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w:t>
      </w:r>
      <w:proofErr w:type="spellStart"/>
      <w:r w:rsidRPr="00890249">
        <w:rPr>
          <w:rFonts w:asciiTheme="minorHAnsi" w:hAnsiTheme="minorHAnsi" w:cstheme="minorHAnsi"/>
          <w:sz w:val="22"/>
          <w:szCs w:val="22"/>
          <w:lang w:eastAsia="en-US" w:bidi="ar-SA"/>
        </w:rPr>
        <w:t>ped</w:t>
      </w:r>
      <w:proofErr w:type="spellEnd"/>
      <w:r w:rsidR="00EC1B5D"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oraz pomoc prawną dla osób doświadczających przemocy,</w:t>
      </w:r>
    </w:p>
    <w:p w14:paraId="51B14CF9" w14:textId="5C1243D7" w:rsidR="0093433C" w:rsidRPr="00890249" w:rsidRDefault="00AD6FE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wsparcie inicjatyw </w:t>
      </w:r>
      <w:r w:rsidR="00BF67AD" w:rsidRPr="00890249">
        <w:rPr>
          <w:rFonts w:asciiTheme="minorHAnsi" w:hAnsiTheme="minorHAnsi" w:cstheme="minorHAnsi"/>
          <w:sz w:val="22"/>
          <w:szCs w:val="22"/>
          <w:lang w:eastAsia="en-US" w:bidi="ar-SA"/>
        </w:rPr>
        <w:t>w</w:t>
      </w:r>
      <w:r w:rsidRPr="00890249">
        <w:rPr>
          <w:rFonts w:asciiTheme="minorHAnsi" w:hAnsiTheme="minorHAnsi" w:cstheme="minorHAnsi"/>
          <w:sz w:val="22"/>
          <w:szCs w:val="22"/>
          <w:lang w:eastAsia="en-US" w:bidi="ar-SA"/>
        </w:rPr>
        <w:t xml:space="preserve"> celu zwalczani</w:t>
      </w:r>
      <w:r w:rsidR="00BF67AD" w:rsidRPr="00890249">
        <w:rPr>
          <w:rFonts w:asciiTheme="minorHAnsi" w:hAnsiTheme="minorHAnsi" w:cstheme="minorHAnsi"/>
          <w:sz w:val="22"/>
          <w:szCs w:val="22"/>
          <w:lang w:eastAsia="en-US" w:bidi="ar-SA"/>
        </w:rPr>
        <w:t>a</w:t>
      </w:r>
      <w:r w:rsidRPr="00890249">
        <w:rPr>
          <w:rFonts w:asciiTheme="minorHAnsi" w:hAnsiTheme="minorHAnsi" w:cstheme="minorHAnsi"/>
          <w:sz w:val="22"/>
          <w:szCs w:val="22"/>
          <w:lang w:eastAsia="en-US" w:bidi="ar-SA"/>
        </w:rPr>
        <w:t xml:space="preserve"> przestępstw, mowy nienawiści, przemocy i szkodliwych praktyk, </w:t>
      </w:r>
    </w:p>
    <w:p w14:paraId="20BB96B1" w14:textId="77777777" w:rsidR="005F28AA" w:rsidRPr="00890249" w:rsidRDefault="005F28AA" w:rsidP="009F296A">
      <w:pPr>
        <w:pStyle w:val="Akapitzlist"/>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lastRenderedPageBreak/>
        <w:t>promowanie wdrażania rozwiązań w placówkach edukacyjnych mających na celu przeciwdziałanie dyskryminacji i przemocy ze względu na orientację seksualną i tożsamość płciową, w tym wsparcie nauczycieli,</w:t>
      </w:r>
    </w:p>
    <w:p w14:paraId="5790C41A" w14:textId="77777777" w:rsidR="002111B8" w:rsidRPr="00890249" w:rsidRDefault="7DC0FA64" w:rsidP="009F296A">
      <w:pPr>
        <w:pStyle w:val="Akapitzlist"/>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zapobiegające dyskryminacji ze względu na płeć, zwalczające stereotypy dotyczące wyboru ścieżek edukacyjnych i zawodowych oraz wspierające wybory dziewcząt w edukacji STEM,</w:t>
      </w:r>
    </w:p>
    <w:p w14:paraId="5573177D" w14:textId="01D20664" w:rsidR="0093433C" w:rsidRPr="00890249" w:rsidRDefault="577725BB"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formułowanie kryteriów wyboru projektów wskazujących na odmowę dofinansowania dla </w:t>
      </w:r>
      <w:r w:rsidR="16965D05" w:rsidRPr="00890249">
        <w:rPr>
          <w:rFonts w:asciiTheme="minorHAnsi" w:hAnsiTheme="minorHAnsi" w:cstheme="minorHAnsi"/>
          <w:sz w:val="22"/>
          <w:szCs w:val="22"/>
          <w:lang w:eastAsia="en-US" w:bidi="ar-SA"/>
        </w:rPr>
        <w:t xml:space="preserve">beneficjenta, będącego </w:t>
      </w:r>
      <w:proofErr w:type="spellStart"/>
      <w:r w:rsidR="7385B26E" w:rsidRPr="00890249">
        <w:rPr>
          <w:rFonts w:asciiTheme="minorHAnsi" w:hAnsiTheme="minorHAnsi" w:cstheme="minorHAnsi"/>
          <w:sz w:val="22"/>
          <w:szCs w:val="22"/>
          <w:lang w:eastAsia="en-US"/>
        </w:rPr>
        <w:t>jst</w:t>
      </w:r>
      <w:proofErr w:type="spellEnd"/>
      <w:r w:rsidR="16965D05" w:rsidRPr="00890249">
        <w:rPr>
          <w:rFonts w:asciiTheme="minorHAnsi" w:hAnsiTheme="minorHAnsi" w:cstheme="minorHAnsi"/>
          <w:sz w:val="22"/>
          <w:szCs w:val="22"/>
          <w:lang w:eastAsia="en-US"/>
        </w:rPr>
        <w:t xml:space="preserve"> (lub podmiotem przez nią kontrolowanym lub od niej zależnym), która podjęła jakiekolwiek działania dyskryminujące, sprzeczne z zasadami, o których mowa w art. 9 ust. 3 rozporządzenia nr 2021/1060, np. podjęła uchwałę budzącą obawy co do jej zgodności z podstawowymi wartościami określonymi w art. 2 Traktatu o </w:t>
      </w:r>
      <w:r w:rsidR="149967EA" w:rsidRPr="00890249">
        <w:rPr>
          <w:rFonts w:asciiTheme="minorHAnsi" w:hAnsiTheme="minorHAnsi" w:cstheme="minorHAnsi"/>
          <w:sz w:val="22"/>
          <w:szCs w:val="22"/>
          <w:lang w:eastAsia="en-US"/>
        </w:rPr>
        <w:t>UE</w:t>
      </w:r>
      <w:r w:rsidR="16965D05" w:rsidRPr="00890249">
        <w:rPr>
          <w:rFonts w:asciiTheme="minorHAnsi" w:hAnsiTheme="minorHAnsi" w:cstheme="minorHAnsi"/>
          <w:sz w:val="22"/>
          <w:szCs w:val="22"/>
          <w:lang w:eastAsia="en-US"/>
        </w:rPr>
        <w:t xml:space="preserve"> lub Karcie Praw Podstawowych </w:t>
      </w:r>
      <w:r w:rsidR="149967EA" w:rsidRPr="00890249">
        <w:rPr>
          <w:rFonts w:asciiTheme="minorHAnsi" w:hAnsiTheme="minorHAnsi" w:cstheme="minorHAnsi"/>
          <w:sz w:val="22"/>
          <w:szCs w:val="22"/>
          <w:lang w:eastAsia="en-US"/>
        </w:rPr>
        <w:t>UE</w:t>
      </w:r>
      <w:r w:rsidR="16965D05" w:rsidRPr="00890249">
        <w:rPr>
          <w:rFonts w:asciiTheme="minorHAnsi" w:hAnsiTheme="minorHAnsi" w:cstheme="minorHAnsi"/>
          <w:sz w:val="22"/>
          <w:szCs w:val="22"/>
          <w:lang w:eastAsia="en-US"/>
        </w:rPr>
        <w:t>,</w:t>
      </w:r>
    </w:p>
    <w:p w14:paraId="611095DF" w14:textId="77777777" w:rsidR="0093433C" w:rsidRPr="00890249" w:rsidRDefault="577725BB"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tworzenie metodologii oceny kryterium wyboru projektów zgodnych z horyzontalną zasadą niedyskryminacji, </w:t>
      </w:r>
    </w:p>
    <w:p w14:paraId="7D24D3CC" w14:textId="714BE4B2" w:rsidR="0093433C" w:rsidRPr="00890249" w:rsidRDefault="577725BB"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zawarcie w umowach o </w:t>
      </w:r>
      <w:proofErr w:type="spellStart"/>
      <w:r w:rsidRPr="00890249">
        <w:rPr>
          <w:rFonts w:asciiTheme="minorHAnsi" w:hAnsiTheme="minorHAnsi" w:cstheme="minorHAnsi"/>
          <w:sz w:val="22"/>
          <w:szCs w:val="22"/>
          <w:lang w:eastAsia="en-US" w:bidi="ar-SA"/>
        </w:rPr>
        <w:t>dof</w:t>
      </w:r>
      <w:proofErr w:type="spellEnd"/>
      <w:r w:rsidR="7385B26E"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klauzuli zakazującej jakiejkolwiek dyskryminacji </w:t>
      </w:r>
      <w:r w:rsidR="00AD6FEC" w:rsidRPr="00890249">
        <w:rPr>
          <w:rFonts w:asciiTheme="minorHAnsi" w:hAnsiTheme="minorHAnsi" w:cstheme="minorHAnsi"/>
          <w:sz w:val="22"/>
          <w:szCs w:val="22"/>
        </w:rPr>
        <w:br/>
      </w:r>
      <w:r w:rsidRPr="00890249">
        <w:rPr>
          <w:rFonts w:asciiTheme="minorHAnsi" w:hAnsiTheme="minorHAnsi" w:cstheme="minorHAnsi"/>
          <w:sz w:val="22"/>
          <w:szCs w:val="22"/>
          <w:lang w:eastAsia="en-US" w:bidi="ar-SA"/>
        </w:rPr>
        <w:t>w korzystaniu ze wsparcia przez odbiorców ostatecznych,</w:t>
      </w:r>
    </w:p>
    <w:p w14:paraId="4EE2340D" w14:textId="77777777" w:rsidR="0093433C" w:rsidRPr="00890249" w:rsidRDefault="577725BB"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włąc</w:t>
      </w:r>
      <w:r w:rsidR="7D50C8C8" w:rsidRPr="00890249">
        <w:rPr>
          <w:rFonts w:asciiTheme="minorHAnsi" w:hAnsiTheme="minorHAnsi" w:cstheme="minorHAnsi"/>
          <w:sz w:val="22"/>
          <w:szCs w:val="22"/>
          <w:lang w:eastAsia="en-US" w:bidi="ar-SA"/>
        </w:rPr>
        <w:t>zenie do KM</w:t>
      </w:r>
      <w:r w:rsidRPr="00890249">
        <w:rPr>
          <w:rFonts w:asciiTheme="minorHAnsi" w:hAnsiTheme="minorHAnsi" w:cstheme="minorHAnsi"/>
          <w:sz w:val="22"/>
          <w:szCs w:val="22"/>
          <w:lang w:eastAsia="en-US" w:bidi="ar-SA"/>
        </w:rPr>
        <w:t xml:space="preserve"> członków organizacji pozarządowych oraz reprezentantów mniejszości, w</w:t>
      </w:r>
      <w:r w:rsidR="742075EC" w:rsidRPr="00890249">
        <w:rPr>
          <w:rFonts w:asciiTheme="minorHAnsi" w:hAnsiTheme="minorHAnsi" w:cstheme="minorHAnsi"/>
          <w:sz w:val="22"/>
          <w:szCs w:val="22"/>
          <w:lang w:eastAsia="en-US" w:bidi="ar-SA"/>
        </w:rPr>
        <w:t> </w:t>
      </w:r>
      <w:r w:rsidRPr="00890249">
        <w:rPr>
          <w:rFonts w:asciiTheme="minorHAnsi" w:hAnsiTheme="minorHAnsi" w:cstheme="minorHAnsi"/>
          <w:sz w:val="22"/>
          <w:szCs w:val="22"/>
          <w:lang w:eastAsia="en-US" w:bidi="ar-SA"/>
        </w:rPr>
        <w:t xml:space="preserve">tym etnicznych, </w:t>
      </w:r>
    </w:p>
    <w:p w14:paraId="5C848499" w14:textId="77777777" w:rsidR="0093433C" w:rsidRPr="00890249" w:rsidRDefault="577725BB"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szkolenia dla pracowników IZ oraz beneficjentów.</w:t>
      </w:r>
    </w:p>
    <w:p w14:paraId="58FA95BA" w14:textId="77777777" w:rsidR="00701EDC" w:rsidRPr="00890249" w:rsidRDefault="00701EDC" w:rsidP="00701ED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Wskazanie konkretnych terytoriów objętych wsparciem, z uwzględnieniem planowanego wykorzystania narzędzi terytorialnych</w:t>
      </w:r>
    </w:p>
    <w:p w14:paraId="6F5CA1E3" w14:textId="79741D17" w:rsidR="0093433C" w:rsidRPr="00890249" w:rsidRDefault="00766619"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Strategia Opolskie 2030</w:t>
      </w:r>
      <w:r w:rsidR="00A55F50" w:rsidRPr="00890249">
        <w:rPr>
          <w:rFonts w:asciiTheme="minorHAnsi" w:hAnsiTheme="minorHAnsi" w:cstheme="minorHAnsi"/>
          <w:noProof/>
          <w:sz w:val="22"/>
          <w:szCs w:val="22"/>
        </w:rPr>
        <w:t xml:space="preserve"> szczególne znaczenie przypisuje obszarom strategicznej interwencji (OSI), tj. tym obszarom funkcjonalnym, które wymagają ukierunkowanej interwencji publicznej lub rozwiązań regulacyjnych, stąd w regionie wyodrębniono 5 OSI: Subregion Aglomeracja Opolska, Subregion Brzeski, Subregion Kędzierzyńsko-Strzelecki, </w:t>
      </w:r>
      <w:r w:rsidR="00680219" w:rsidRPr="00890249">
        <w:rPr>
          <w:rFonts w:asciiTheme="minorHAnsi" w:hAnsiTheme="minorHAnsi" w:cstheme="minorHAnsi"/>
          <w:noProof/>
          <w:sz w:val="22"/>
          <w:szCs w:val="22"/>
        </w:rPr>
        <w:t xml:space="preserve">Subregion Południowy, </w:t>
      </w:r>
      <w:r w:rsidR="00A55F50" w:rsidRPr="00890249">
        <w:rPr>
          <w:rFonts w:asciiTheme="minorHAnsi" w:hAnsiTheme="minorHAnsi" w:cstheme="minorHAnsi"/>
          <w:noProof/>
          <w:sz w:val="22"/>
          <w:szCs w:val="22"/>
        </w:rPr>
        <w:t xml:space="preserve">Subregion Północny. </w:t>
      </w:r>
    </w:p>
    <w:p w14:paraId="657EC4E8" w14:textId="77777777" w:rsidR="0093433C" w:rsidRPr="00890249" w:rsidRDefault="00AC276D"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Istn</w:t>
      </w:r>
      <w:r w:rsidR="00A41980" w:rsidRPr="00890249">
        <w:rPr>
          <w:rFonts w:asciiTheme="minorHAnsi" w:hAnsiTheme="minorHAnsi" w:cstheme="minorHAnsi"/>
          <w:noProof/>
          <w:sz w:val="22"/>
          <w:szCs w:val="22"/>
        </w:rPr>
        <w:t>ieje możliwość preferencji dla m</w:t>
      </w:r>
      <w:r w:rsidRPr="00890249">
        <w:rPr>
          <w:rFonts w:asciiTheme="minorHAnsi" w:hAnsiTheme="minorHAnsi" w:cstheme="minorHAnsi"/>
          <w:noProof/>
          <w:sz w:val="22"/>
          <w:szCs w:val="22"/>
        </w:rPr>
        <w:t xml:space="preserve">ieszkańców obszarów strategicznej interwencji, tj. miast średnich tracących funkcje społeczno-gospodarcze oraz gmin </w:t>
      </w:r>
      <w:r w:rsidR="00C75449" w:rsidRPr="00890249">
        <w:rPr>
          <w:rFonts w:asciiTheme="minorHAnsi" w:hAnsiTheme="minorHAnsi" w:cstheme="minorHAnsi"/>
          <w:noProof/>
          <w:sz w:val="22"/>
          <w:szCs w:val="22"/>
        </w:rPr>
        <w:t xml:space="preserve">obszarów </w:t>
      </w:r>
      <w:r w:rsidRPr="00890249">
        <w:rPr>
          <w:rFonts w:asciiTheme="minorHAnsi" w:hAnsiTheme="minorHAnsi" w:cstheme="minorHAnsi"/>
          <w:noProof/>
          <w:sz w:val="22"/>
          <w:szCs w:val="22"/>
        </w:rPr>
        <w:t xml:space="preserve">zagrożonych trwałą marginalizacją, zidentyfikowanych na poziomie krajowym. </w:t>
      </w:r>
    </w:p>
    <w:p w14:paraId="121BC945" w14:textId="77777777" w:rsidR="0093433C" w:rsidRPr="00890249" w:rsidRDefault="00A55F50" w:rsidP="00890249">
      <w:pPr>
        <w:pStyle w:val="Tekstpodstawowy"/>
        <w:rPr>
          <w:rFonts w:asciiTheme="minorHAnsi" w:hAnsiTheme="minorHAnsi" w:cstheme="minorHAnsi"/>
          <w:sz w:val="22"/>
          <w:szCs w:val="22"/>
        </w:rPr>
      </w:pPr>
      <w:r w:rsidRPr="00890249">
        <w:rPr>
          <w:rFonts w:asciiTheme="minorHAnsi" w:hAnsiTheme="minorHAnsi" w:cstheme="minorHAnsi"/>
          <w:noProof/>
          <w:sz w:val="22"/>
          <w:szCs w:val="22"/>
        </w:rPr>
        <w:t xml:space="preserve">Ponadto wsparcie zostanie ukierunkowane na inne tereny </w:t>
      </w:r>
      <w:r w:rsidRPr="00890249">
        <w:rPr>
          <w:rFonts w:asciiTheme="minorHAnsi" w:hAnsiTheme="minorHAnsi" w:cstheme="minorHAnsi"/>
          <w:sz w:val="22"/>
          <w:szCs w:val="22"/>
        </w:rPr>
        <w:t>o słabym dostępie do usług publicznych takie jak obszary wiejskie, dzięki czemu nastąpi wyrównanie szans osób zamieszkujących tego typu terytoria.</w:t>
      </w:r>
    </w:p>
    <w:p w14:paraId="6F90DB03" w14:textId="77777777" w:rsidR="00701EDC" w:rsidRPr="00890249" w:rsidRDefault="00701EDC" w:rsidP="00701ED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Działania międzyregionalne, transgraniczne i transnarodowe</w:t>
      </w:r>
    </w:p>
    <w:p w14:paraId="565D1395" w14:textId="6983D14A" w:rsidR="0093433C" w:rsidRPr="00890249" w:rsidRDefault="0068788E"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Wszystkie interwencje zaplanowane w </w:t>
      </w:r>
      <w:proofErr w:type="spellStart"/>
      <w:r w:rsidR="00C75449" w:rsidRPr="00890249">
        <w:rPr>
          <w:rFonts w:asciiTheme="minorHAnsi" w:hAnsiTheme="minorHAnsi" w:cstheme="minorHAnsi"/>
          <w:sz w:val="22"/>
          <w:szCs w:val="22"/>
          <w:lang w:eastAsia="en-US" w:bidi="ar-SA"/>
        </w:rPr>
        <w:t>cs</w:t>
      </w:r>
      <w:proofErr w:type="spellEnd"/>
      <w:r w:rsidR="00C75449" w:rsidRPr="00890249">
        <w:rPr>
          <w:rFonts w:asciiTheme="minorHAnsi" w:hAnsiTheme="minorHAnsi" w:cstheme="minorHAnsi"/>
          <w:sz w:val="22"/>
          <w:szCs w:val="22"/>
          <w:lang w:eastAsia="en-US" w:bidi="ar-SA"/>
        </w:rPr>
        <w:t xml:space="preserve"> (f)</w:t>
      </w:r>
      <w:r w:rsidRPr="00890249">
        <w:rPr>
          <w:rFonts w:asciiTheme="minorHAnsi" w:hAnsiTheme="minorHAnsi" w:cstheme="minorHAnsi"/>
          <w:sz w:val="22"/>
          <w:szCs w:val="22"/>
          <w:lang w:eastAsia="en-US" w:bidi="ar-SA"/>
        </w:rPr>
        <w:t xml:space="preserve"> będą przyczyniać się do poprawy jakości życia, w tym zwłaszcza osób zmarginalizowanych i zagrożonych wykluczeniem społecznym, poprzez zwiększanie dostępności do usług edukacyjnych, społecznych, zdrowotnych oraz wysokiej jakości miejsc pracy. Działania te nie mogą być realizowane w oderwaniu od inwestycji mających wpływ na rozwój przedsiębiorstw, gospodarki zrównoważonej i neutralnej dla klimatu oraz usług niezbędnych dla ludności takich jak transport czy też turystyka. Z tego względu wsparcie zaplanowane w CP4 będzie uzupełniać się, a zarazem powodować efekt synergii</w:t>
      </w:r>
      <w:r w:rsidR="00351B62" w:rsidRPr="00890249">
        <w:rPr>
          <w:rFonts w:asciiTheme="minorHAnsi" w:hAnsiTheme="minorHAnsi" w:cstheme="minorHAnsi"/>
          <w:sz w:val="22"/>
          <w:szCs w:val="22"/>
          <w:lang w:eastAsia="en-US" w:bidi="ar-SA"/>
        </w:rPr>
        <w:t xml:space="preserve">, </w:t>
      </w:r>
      <w:proofErr w:type="gramStart"/>
      <w:r w:rsidR="00351B62" w:rsidRPr="00890249">
        <w:rPr>
          <w:rFonts w:asciiTheme="minorHAnsi" w:hAnsiTheme="minorHAnsi" w:cstheme="minorHAnsi"/>
          <w:sz w:val="22"/>
          <w:szCs w:val="22"/>
          <w:lang w:eastAsia="en-US" w:bidi="ar-SA"/>
        </w:rPr>
        <w:t xml:space="preserve">z </w:t>
      </w:r>
      <w:r w:rsidRPr="00890249">
        <w:rPr>
          <w:rFonts w:asciiTheme="minorHAnsi" w:hAnsiTheme="minorHAnsi" w:cstheme="minorHAnsi"/>
          <w:sz w:val="22"/>
          <w:szCs w:val="22"/>
          <w:lang w:eastAsia="en-US" w:bidi="ar-SA"/>
        </w:rPr>
        <w:t xml:space="preserve"> interwencj</w:t>
      </w:r>
      <w:r w:rsidR="00351B62" w:rsidRPr="00890249">
        <w:rPr>
          <w:rFonts w:asciiTheme="minorHAnsi" w:hAnsiTheme="minorHAnsi" w:cstheme="minorHAnsi"/>
          <w:sz w:val="22"/>
          <w:szCs w:val="22"/>
          <w:lang w:eastAsia="en-US" w:bidi="ar-SA"/>
        </w:rPr>
        <w:t>ą</w:t>
      </w:r>
      <w:proofErr w:type="gramEnd"/>
      <w:r w:rsidRPr="00890249">
        <w:rPr>
          <w:rFonts w:asciiTheme="minorHAnsi" w:hAnsiTheme="minorHAnsi" w:cstheme="minorHAnsi"/>
          <w:sz w:val="22"/>
          <w:szCs w:val="22"/>
          <w:lang w:eastAsia="en-US" w:bidi="ar-SA"/>
        </w:rPr>
        <w:t xml:space="preserve"> wskazan</w:t>
      </w:r>
      <w:r w:rsidR="00351B62" w:rsidRPr="00890249">
        <w:rPr>
          <w:rFonts w:asciiTheme="minorHAnsi" w:hAnsiTheme="minorHAnsi" w:cstheme="minorHAnsi"/>
          <w:sz w:val="22"/>
          <w:szCs w:val="22"/>
          <w:lang w:eastAsia="en-US" w:bidi="ar-SA"/>
        </w:rPr>
        <w:t>ą</w:t>
      </w:r>
      <w:r w:rsidRPr="00890249">
        <w:rPr>
          <w:rFonts w:asciiTheme="minorHAnsi" w:hAnsiTheme="minorHAnsi" w:cstheme="minorHAnsi"/>
          <w:sz w:val="22"/>
          <w:szCs w:val="22"/>
          <w:lang w:eastAsia="en-US" w:bidi="ar-SA"/>
        </w:rPr>
        <w:t xml:space="preserve"> w programach współpracy transgranicznej </w:t>
      </w:r>
      <w:proofErr w:type="spellStart"/>
      <w:r w:rsidRPr="00890249">
        <w:rPr>
          <w:rFonts w:asciiTheme="minorHAnsi" w:hAnsiTheme="minorHAnsi" w:cstheme="minorHAnsi"/>
          <w:sz w:val="22"/>
          <w:szCs w:val="22"/>
          <w:lang w:eastAsia="en-US" w:bidi="ar-SA"/>
        </w:rPr>
        <w:t>Interreg</w:t>
      </w:r>
      <w:proofErr w:type="spellEnd"/>
      <w:r w:rsidRPr="00890249">
        <w:rPr>
          <w:rFonts w:asciiTheme="minorHAnsi" w:hAnsiTheme="minorHAnsi" w:cstheme="minorHAnsi"/>
          <w:sz w:val="22"/>
          <w:szCs w:val="22"/>
          <w:lang w:eastAsia="en-US" w:bidi="ar-SA"/>
        </w:rPr>
        <w:t xml:space="preserve"> Czechy-Polska 2021-2027 oraz </w:t>
      </w:r>
      <w:proofErr w:type="spellStart"/>
      <w:r w:rsidRPr="00890249">
        <w:rPr>
          <w:rFonts w:asciiTheme="minorHAnsi" w:hAnsiTheme="minorHAnsi" w:cstheme="minorHAnsi"/>
          <w:sz w:val="22"/>
          <w:szCs w:val="22"/>
          <w:lang w:eastAsia="en-US" w:bidi="ar-SA"/>
        </w:rPr>
        <w:t>Interreg</w:t>
      </w:r>
      <w:proofErr w:type="spellEnd"/>
      <w:r w:rsidRPr="00890249">
        <w:rPr>
          <w:rFonts w:asciiTheme="minorHAnsi" w:hAnsiTheme="minorHAnsi" w:cstheme="minorHAnsi"/>
          <w:sz w:val="22"/>
          <w:szCs w:val="22"/>
          <w:lang w:eastAsia="en-US" w:bidi="ar-SA"/>
        </w:rPr>
        <w:t xml:space="preserve"> Region Morza Bałtyckiego 2021-2027, w tym w zakresie: wzmacniania konkurencyjności MŚP, zwiększenia odporności i przystosowania do zmian klimatu, rozw</w:t>
      </w:r>
      <w:r w:rsidR="00351B62" w:rsidRPr="00890249">
        <w:rPr>
          <w:rFonts w:asciiTheme="minorHAnsi" w:hAnsiTheme="minorHAnsi" w:cstheme="minorHAnsi"/>
          <w:sz w:val="22"/>
          <w:szCs w:val="22"/>
          <w:lang w:eastAsia="en-US" w:bidi="ar-SA"/>
        </w:rPr>
        <w:t xml:space="preserve">oju </w:t>
      </w:r>
      <w:r w:rsidRPr="00890249">
        <w:rPr>
          <w:rFonts w:asciiTheme="minorHAnsi" w:hAnsiTheme="minorHAnsi" w:cstheme="minorHAnsi"/>
          <w:sz w:val="22"/>
          <w:szCs w:val="22"/>
          <w:lang w:eastAsia="en-US" w:bidi="ar-SA"/>
        </w:rPr>
        <w:t xml:space="preserve">bioróżnorodności, a także transgranicznej infrastruktury transportowej oraz zrównoważonej turystyki. </w:t>
      </w:r>
    </w:p>
    <w:p w14:paraId="637197E0" w14:textId="4A5B6B36" w:rsidR="0093433C" w:rsidRPr="00890249" w:rsidRDefault="0068788E"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Z punktu widzenia wsparcia edukacji działania zaplanowane w FEO 2021-2027 będą uzupełniać się, </w:t>
      </w:r>
      <w:r w:rsidR="005311EC" w:rsidRPr="00890249">
        <w:rPr>
          <w:rFonts w:asciiTheme="minorHAnsi" w:hAnsiTheme="minorHAnsi" w:cstheme="minorHAnsi"/>
          <w:sz w:val="22"/>
          <w:szCs w:val="22"/>
          <w:lang w:eastAsia="en-US" w:bidi="ar-SA"/>
        </w:rPr>
        <w:t>dążąc do osiągnięcia</w:t>
      </w:r>
      <w:r w:rsidRPr="00890249">
        <w:rPr>
          <w:rFonts w:asciiTheme="minorHAnsi" w:hAnsiTheme="minorHAnsi" w:cstheme="minorHAnsi"/>
          <w:sz w:val="22"/>
          <w:szCs w:val="22"/>
          <w:lang w:eastAsia="en-US" w:bidi="ar-SA"/>
        </w:rPr>
        <w:t xml:space="preserve"> efekt</w:t>
      </w:r>
      <w:r w:rsidR="005311EC" w:rsidRPr="00890249">
        <w:rPr>
          <w:rFonts w:asciiTheme="minorHAnsi" w:hAnsiTheme="minorHAnsi" w:cstheme="minorHAnsi"/>
          <w:sz w:val="22"/>
          <w:szCs w:val="22"/>
          <w:lang w:eastAsia="en-US" w:bidi="ar-SA"/>
        </w:rPr>
        <w:t>u</w:t>
      </w:r>
      <w:r w:rsidRPr="00890249">
        <w:rPr>
          <w:rFonts w:asciiTheme="minorHAnsi" w:hAnsiTheme="minorHAnsi" w:cstheme="minorHAnsi"/>
          <w:sz w:val="22"/>
          <w:szCs w:val="22"/>
          <w:lang w:eastAsia="en-US" w:bidi="ar-SA"/>
        </w:rPr>
        <w:t xml:space="preserve"> synergii </w:t>
      </w:r>
      <w:r w:rsidR="005311EC" w:rsidRPr="00890249">
        <w:rPr>
          <w:rFonts w:asciiTheme="minorHAnsi" w:hAnsiTheme="minorHAnsi" w:cstheme="minorHAnsi"/>
          <w:sz w:val="22"/>
          <w:szCs w:val="22"/>
          <w:lang w:eastAsia="en-US" w:bidi="ar-SA"/>
        </w:rPr>
        <w:t xml:space="preserve">z </w:t>
      </w:r>
      <w:r w:rsidRPr="00890249">
        <w:rPr>
          <w:rFonts w:asciiTheme="minorHAnsi" w:hAnsiTheme="minorHAnsi" w:cstheme="minorHAnsi"/>
          <w:sz w:val="22"/>
          <w:szCs w:val="22"/>
          <w:lang w:eastAsia="en-US" w:bidi="ar-SA"/>
        </w:rPr>
        <w:t>interwencj</w:t>
      </w:r>
      <w:r w:rsidR="005311EC" w:rsidRPr="00890249">
        <w:rPr>
          <w:rFonts w:asciiTheme="minorHAnsi" w:hAnsiTheme="minorHAnsi" w:cstheme="minorHAnsi"/>
          <w:sz w:val="22"/>
          <w:szCs w:val="22"/>
          <w:lang w:eastAsia="en-US" w:bidi="ar-SA"/>
        </w:rPr>
        <w:t>ą</w:t>
      </w:r>
      <w:r w:rsidRPr="00890249">
        <w:rPr>
          <w:rFonts w:asciiTheme="minorHAnsi" w:hAnsiTheme="minorHAnsi" w:cstheme="minorHAnsi"/>
          <w:sz w:val="22"/>
          <w:szCs w:val="22"/>
          <w:lang w:eastAsia="en-US" w:bidi="ar-SA"/>
        </w:rPr>
        <w:t xml:space="preserve"> wskazan</w:t>
      </w:r>
      <w:r w:rsidR="005311EC" w:rsidRPr="00890249">
        <w:rPr>
          <w:rFonts w:asciiTheme="minorHAnsi" w:hAnsiTheme="minorHAnsi" w:cstheme="minorHAnsi"/>
          <w:sz w:val="22"/>
          <w:szCs w:val="22"/>
          <w:lang w:eastAsia="en-US" w:bidi="ar-SA"/>
        </w:rPr>
        <w:t>ą</w:t>
      </w:r>
      <w:r w:rsidRPr="00890249">
        <w:rPr>
          <w:rFonts w:asciiTheme="minorHAnsi" w:hAnsiTheme="minorHAnsi" w:cstheme="minorHAnsi"/>
          <w:sz w:val="22"/>
          <w:szCs w:val="22"/>
          <w:lang w:eastAsia="en-US" w:bidi="ar-SA"/>
        </w:rPr>
        <w:t xml:space="preserve"> w programie Erasmus+, którego celami są m.in.:</w:t>
      </w:r>
    </w:p>
    <w:p w14:paraId="7AFF80CF" w14:textId="302CC5DB" w:rsidR="0093433C" w:rsidRPr="00890249" w:rsidRDefault="0068788E" w:rsidP="009F296A">
      <w:pPr>
        <w:pStyle w:val="Listapunktowana"/>
        <w:numPr>
          <w:ilvl w:val="0"/>
          <w:numId w:val="118"/>
        </w:numPr>
        <w:ind w:left="567"/>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lastRenderedPageBreak/>
        <w:t>promowanie mobilności edukacyjnej osób i grup, jak również współpracy, włączenia społecznego i równego dostępu, doskonałości, kreatywności i innowacji na szczeblu organizacji i polityki w dziedzinie kształcenia i szkolenia</w:t>
      </w:r>
      <w:r w:rsidR="00680219" w:rsidRPr="00890249">
        <w:rPr>
          <w:rFonts w:asciiTheme="minorHAnsi" w:hAnsiTheme="minorHAnsi" w:cstheme="minorHAnsi"/>
          <w:sz w:val="22"/>
          <w:szCs w:val="22"/>
          <w:lang w:eastAsia="en-US" w:bidi="ar-SA"/>
        </w:rPr>
        <w:t>,</w:t>
      </w:r>
    </w:p>
    <w:p w14:paraId="37246FE4" w14:textId="77777777" w:rsidR="0093433C" w:rsidRPr="00890249" w:rsidRDefault="0068788E" w:rsidP="009F296A">
      <w:pPr>
        <w:pStyle w:val="Listapunktowana"/>
        <w:numPr>
          <w:ilvl w:val="0"/>
          <w:numId w:val="118"/>
        </w:numPr>
        <w:ind w:left="567"/>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promowanie </w:t>
      </w:r>
      <w:proofErr w:type="spellStart"/>
      <w:r w:rsidRPr="00890249">
        <w:rPr>
          <w:rFonts w:asciiTheme="minorHAnsi" w:hAnsiTheme="minorHAnsi" w:cstheme="minorHAnsi"/>
          <w:sz w:val="22"/>
          <w:szCs w:val="22"/>
          <w:lang w:eastAsia="en-US" w:bidi="ar-SA"/>
        </w:rPr>
        <w:t>pozaformalnej</w:t>
      </w:r>
      <w:proofErr w:type="spellEnd"/>
      <w:r w:rsidRPr="00890249">
        <w:rPr>
          <w:rFonts w:asciiTheme="minorHAnsi" w:hAnsiTheme="minorHAnsi" w:cstheme="minorHAnsi"/>
          <w:sz w:val="22"/>
          <w:szCs w:val="22"/>
          <w:lang w:eastAsia="en-US" w:bidi="ar-SA"/>
        </w:rPr>
        <w:t xml:space="preserve"> i nieformalnej mobilności edukacyjnej i aktywnego uczestnictwa wśród osób młodych, jak również współpracy, jakości, włączenia, kreatywności i innowacji na szczeblu organizacji i </w:t>
      </w:r>
      <w:r w:rsidR="008F10FC" w:rsidRPr="00890249">
        <w:rPr>
          <w:rFonts w:asciiTheme="minorHAnsi" w:hAnsiTheme="minorHAnsi" w:cstheme="minorHAnsi"/>
          <w:sz w:val="22"/>
          <w:szCs w:val="22"/>
          <w:lang w:eastAsia="en-US" w:bidi="ar-SA"/>
        </w:rPr>
        <w:t>polityki w dziedzinie młodzieży.</w:t>
      </w:r>
    </w:p>
    <w:p w14:paraId="15D48AC6" w14:textId="40AF2C70" w:rsidR="0093433C" w:rsidRPr="00890249" w:rsidRDefault="0068788E" w:rsidP="00890249">
      <w:pPr>
        <w:rPr>
          <w:rFonts w:asciiTheme="minorHAnsi" w:hAnsiTheme="minorHAnsi" w:cstheme="minorHAnsi"/>
          <w:sz w:val="22"/>
          <w:szCs w:val="22"/>
          <w:lang w:eastAsia="en-US" w:bidi="ar-SA"/>
        </w:rPr>
      </w:pPr>
      <w:r w:rsidRPr="00890249">
        <w:rPr>
          <w:rFonts w:asciiTheme="minorHAnsi" w:hAnsiTheme="minorHAnsi" w:cstheme="minorHAnsi"/>
          <w:sz w:val="22"/>
          <w:lang w:eastAsia="en-US" w:bidi="ar-SA"/>
        </w:rPr>
        <w:t>Ponadto jednym z celów szczegółowych tego programu jest propagowanie uczenia się języków (brak</w:t>
      </w:r>
      <w:r w:rsidR="00701EDC" w:rsidRPr="00890249">
        <w:rPr>
          <w:rFonts w:asciiTheme="minorHAnsi" w:hAnsiTheme="minorHAnsi" w:cstheme="minorHAnsi"/>
          <w:sz w:val="22"/>
          <w:lang w:eastAsia="en-US" w:bidi="ar-SA"/>
        </w:rPr>
        <w:t xml:space="preserve"> </w:t>
      </w:r>
      <w:r w:rsidRPr="00890249">
        <w:rPr>
          <w:rFonts w:asciiTheme="minorHAnsi" w:hAnsiTheme="minorHAnsi" w:cstheme="minorHAnsi"/>
          <w:sz w:val="22"/>
          <w:szCs w:val="22"/>
          <w:lang w:eastAsia="en-US" w:bidi="ar-SA"/>
        </w:rPr>
        <w:t>kompetencji językowych jest jedną z głównych barier uczestnictwa w europejskich programach na rzecz kształcenia, szkolenia i młodzieży).</w:t>
      </w:r>
    </w:p>
    <w:p w14:paraId="4774436B" w14:textId="77777777" w:rsidR="0093433C" w:rsidRPr="00890249" w:rsidRDefault="0068788E"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Działania podejmowane w </w:t>
      </w:r>
      <w:proofErr w:type="spellStart"/>
      <w:r w:rsidRPr="00890249">
        <w:rPr>
          <w:rFonts w:asciiTheme="minorHAnsi" w:hAnsiTheme="minorHAnsi" w:cstheme="minorHAnsi"/>
          <w:sz w:val="22"/>
          <w:szCs w:val="22"/>
          <w:lang w:eastAsia="en-US" w:bidi="ar-SA"/>
        </w:rPr>
        <w:t>cs</w:t>
      </w:r>
      <w:proofErr w:type="spellEnd"/>
      <w:r w:rsidRPr="00890249">
        <w:rPr>
          <w:rFonts w:asciiTheme="minorHAnsi" w:hAnsiTheme="minorHAnsi" w:cstheme="minorHAnsi"/>
          <w:sz w:val="22"/>
          <w:szCs w:val="22"/>
          <w:lang w:eastAsia="en-US" w:bidi="ar-SA"/>
        </w:rPr>
        <w:t xml:space="preserve"> (f)</w:t>
      </w:r>
      <w:r w:rsidRPr="00890249">
        <w:rPr>
          <w:rFonts w:asciiTheme="minorHAnsi" w:hAnsiTheme="minorHAnsi" w:cstheme="minorHAnsi"/>
          <w:color w:val="FF0000"/>
          <w:sz w:val="22"/>
          <w:szCs w:val="22"/>
          <w:lang w:eastAsia="en-US" w:bidi="ar-SA"/>
        </w:rPr>
        <w:t xml:space="preserve"> </w:t>
      </w:r>
      <w:r w:rsidRPr="00890249">
        <w:rPr>
          <w:rFonts w:asciiTheme="minorHAnsi" w:hAnsiTheme="minorHAnsi" w:cstheme="minorHAnsi"/>
          <w:sz w:val="22"/>
          <w:szCs w:val="22"/>
          <w:lang w:eastAsia="en-US" w:bidi="ar-SA"/>
        </w:rPr>
        <w:t>wpisują się również w Obszar Tematyczny Edukacja Strategii UE dla regionu Morza Bałtyckiego.</w:t>
      </w:r>
    </w:p>
    <w:p w14:paraId="098B0D88" w14:textId="77777777" w:rsidR="00701EDC" w:rsidRPr="00890249" w:rsidRDefault="00701EDC" w:rsidP="00701ED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Planowane wykorzystanie instrumentów finansowych</w:t>
      </w:r>
    </w:p>
    <w:p w14:paraId="65734A52" w14:textId="099D172C" w:rsidR="0093433C" w:rsidRPr="00890249" w:rsidRDefault="00705DC1"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 ramach </w:t>
      </w:r>
      <w:r w:rsidR="00BA1D2F" w:rsidRPr="00890249">
        <w:rPr>
          <w:rFonts w:asciiTheme="minorHAnsi" w:hAnsiTheme="minorHAnsi" w:cstheme="minorHAnsi"/>
          <w:noProof/>
          <w:sz w:val="22"/>
          <w:szCs w:val="22"/>
        </w:rPr>
        <w:t>cs</w:t>
      </w:r>
      <w:r w:rsidRPr="00890249">
        <w:rPr>
          <w:rFonts w:asciiTheme="minorHAnsi" w:hAnsiTheme="minorHAnsi" w:cstheme="minorHAnsi"/>
          <w:noProof/>
          <w:sz w:val="22"/>
          <w:szCs w:val="22"/>
        </w:rPr>
        <w:t xml:space="preserve"> (f) nie planuje się wykorzystania instrumentów finansowych. Edukacja w Polsce jest przede wszystkim finansowana ze środków publicznych, zadania z nią związane  co do zasady nie są prowadzone dla zysku i nie mają charakteru zadań samofinansujących się. Szacuje się, że udział środków publicznych sięga około 89% w przypadku oświaty i około 81-82% w przypadku szkół wyższych oraz wczesnej opieki i edukacji. System oświaty realizuje zadania  niezależnie od statusu społecznego i miejsca zamieszkania uczniów</w:t>
      </w:r>
      <w:r w:rsidR="00680219"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poprzez rozpozn</w:t>
      </w:r>
      <w:r w:rsidR="008C67B3">
        <w:rPr>
          <w:rFonts w:asciiTheme="minorHAnsi" w:hAnsiTheme="minorHAnsi" w:cstheme="minorHAnsi"/>
          <w:noProof/>
          <w:sz w:val="22"/>
          <w:szCs w:val="22"/>
        </w:rPr>
        <w:t>anie potrzeb i predyspozycji, a </w:t>
      </w:r>
      <w:r w:rsidRPr="00890249">
        <w:rPr>
          <w:rFonts w:asciiTheme="minorHAnsi" w:hAnsiTheme="minorHAnsi" w:cstheme="minorHAnsi"/>
          <w:noProof/>
          <w:sz w:val="22"/>
          <w:szCs w:val="22"/>
        </w:rPr>
        <w:t>następnie zapewnienie adekwatnego ich rozwoju, a szkoła powinna zapewnić każdemu uczniowi warunki niezbędne do jego rozwoju i przygotować do wype</w:t>
      </w:r>
      <w:r w:rsidR="008C67B3">
        <w:rPr>
          <w:rFonts w:asciiTheme="minorHAnsi" w:hAnsiTheme="minorHAnsi" w:cstheme="minorHAnsi"/>
          <w:noProof/>
          <w:sz w:val="22"/>
          <w:szCs w:val="22"/>
        </w:rPr>
        <w:t>łnienia obowiązków rodzinnych i </w:t>
      </w:r>
      <w:r w:rsidRPr="00890249">
        <w:rPr>
          <w:rFonts w:asciiTheme="minorHAnsi" w:hAnsiTheme="minorHAnsi" w:cstheme="minorHAnsi"/>
          <w:noProof/>
          <w:sz w:val="22"/>
          <w:szCs w:val="22"/>
        </w:rPr>
        <w:t>obywatelskich. Dlatego też źródłem sfinansowania koniecznych wydatków w obszarze edukacji powinny być środki publiczne.</w:t>
      </w:r>
    </w:p>
    <w:p w14:paraId="41D4DED7" w14:textId="26301C5D" w:rsidR="00701EDC" w:rsidRPr="00890249" w:rsidRDefault="00701EDC" w:rsidP="00701EDC">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t>2.1.5.4.2 (f) Wskaźniki</w:t>
      </w: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6"/>
        <w:gridCol w:w="753"/>
        <w:gridCol w:w="693"/>
        <w:gridCol w:w="1009"/>
        <w:gridCol w:w="830"/>
        <w:gridCol w:w="2213"/>
        <w:gridCol w:w="830"/>
        <w:gridCol w:w="1106"/>
        <w:gridCol w:w="1065"/>
      </w:tblGrid>
      <w:tr w:rsidR="0034642D" w:rsidRPr="00890249" w14:paraId="6683AC9D" w14:textId="77777777" w:rsidTr="00E3427C">
        <w:trPr>
          <w:trHeight w:val="425"/>
          <w:jc w:val="center"/>
        </w:trPr>
        <w:tc>
          <w:tcPr>
            <w:tcW w:w="5000" w:type="pct"/>
            <w:gridSpan w:val="9"/>
            <w:shd w:val="clear" w:color="auto" w:fill="D9D9D9" w:themeFill="background1" w:themeFillShade="D9"/>
          </w:tcPr>
          <w:p w14:paraId="7ACEB1B0" w14:textId="77777777" w:rsidR="0034642D" w:rsidRPr="00890249" w:rsidRDefault="0034642D" w:rsidP="00701EDC">
            <w:pPr>
              <w:pStyle w:val="Tekstpodstawowy"/>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34642D" w:rsidRPr="00890249" w14:paraId="4B3D7573" w14:textId="77777777" w:rsidTr="003C3BB1">
        <w:trPr>
          <w:cantSplit/>
          <w:trHeight w:val="1647"/>
          <w:jc w:val="center"/>
        </w:trPr>
        <w:tc>
          <w:tcPr>
            <w:tcW w:w="291" w:type="pct"/>
            <w:shd w:val="clear" w:color="auto" w:fill="F2F2F2" w:themeFill="background1" w:themeFillShade="F2"/>
            <w:textDirection w:val="btLr"/>
            <w:vAlign w:val="center"/>
          </w:tcPr>
          <w:p w14:paraId="6481F0A7"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417" w:type="pct"/>
            <w:shd w:val="clear" w:color="auto" w:fill="F2F2F2" w:themeFill="background1" w:themeFillShade="F2"/>
            <w:textDirection w:val="btLr"/>
            <w:vAlign w:val="center"/>
          </w:tcPr>
          <w:p w14:paraId="67FA2CE7"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84" w:type="pct"/>
            <w:shd w:val="clear" w:color="auto" w:fill="F2F2F2" w:themeFill="background1" w:themeFillShade="F2"/>
            <w:textDirection w:val="btLr"/>
            <w:vAlign w:val="center"/>
          </w:tcPr>
          <w:p w14:paraId="03998BE3"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59" w:type="pct"/>
            <w:shd w:val="clear" w:color="auto" w:fill="F2F2F2" w:themeFill="background1" w:themeFillShade="F2"/>
            <w:textDirection w:val="btLr"/>
            <w:vAlign w:val="center"/>
          </w:tcPr>
          <w:p w14:paraId="34984182"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460" w:type="pct"/>
            <w:shd w:val="clear" w:color="auto" w:fill="F2F2F2" w:themeFill="background1" w:themeFillShade="F2"/>
            <w:textDirection w:val="btLr"/>
            <w:vAlign w:val="center"/>
          </w:tcPr>
          <w:p w14:paraId="5015DAFD"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226" w:type="pct"/>
            <w:shd w:val="clear" w:color="auto" w:fill="F2F2F2" w:themeFill="background1" w:themeFillShade="F2"/>
            <w:textDirection w:val="btLr"/>
            <w:vAlign w:val="center"/>
          </w:tcPr>
          <w:p w14:paraId="717EEFAD"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460" w:type="pct"/>
            <w:shd w:val="clear" w:color="auto" w:fill="F2F2F2" w:themeFill="background1" w:themeFillShade="F2"/>
            <w:textDirection w:val="btLr"/>
            <w:vAlign w:val="center"/>
          </w:tcPr>
          <w:p w14:paraId="2DBDC2E6"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613" w:type="pct"/>
            <w:shd w:val="clear" w:color="auto" w:fill="F2F2F2" w:themeFill="background1" w:themeFillShade="F2"/>
            <w:textDirection w:val="btLr"/>
            <w:vAlign w:val="center"/>
          </w:tcPr>
          <w:p w14:paraId="63EABF8E"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590" w:type="pct"/>
            <w:shd w:val="clear" w:color="auto" w:fill="F2F2F2" w:themeFill="background1" w:themeFillShade="F2"/>
            <w:textDirection w:val="btLr"/>
            <w:vAlign w:val="center"/>
          </w:tcPr>
          <w:p w14:paraId="3FC387CC"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F45D63" w:rsidRPr="00890249" w14:paraId="1E6D0C5E" w14:textId="77777777" w:rsidTr="003C3BB1">
        <w:trPr>
          <w:trHeight w:val="332"/>
          <w:jc w:val="center"/>
        </w:trPr>
        <w:tc>
          <w:tcPr>
            <w:tcW w:w="291" w:type="pct"/>
            <w:vAlign w:val="center"/>
          </w:tcPr>
          <w:p w14:paraId="0FCF9C8A" w14:textId="3C3D4149" w:rsidR="00F45D63" w:rsidRPr="00890249" w:rsidRDefault="00F45D63" w:rsidP="00F45D63">
            <w:pPr>
              <w:rPr>
                <w:rFonts w:asciiTheme="minorHAnsi" w:hAnsiTheme="minorHAnsi" w:cstheme="minorHAnsi"/>
                <w:i/>
                <w:noProof/>
                <w:sz w:val="18"/>
                <w:szCs w:val="16"/>
              </w:rPr>
            </w:pPr>
          </w:p>
        </w:tc>
        <w:tc>
          <w:tcPr>
            <w:tcW w:w="417" w:type="pct"/>
            <w:vAlign w:val="center"/>
          </w:tcPr>
          <w:p w14:paraId="2AB512DB" w14:textId="7E712A5C" w:rsidR="00F45D63" w:rsidRPr="00890249" w:rsidRDefault="00F45D63" w:rsidP="0009010C">
            <w:pPr>
              <w:jc w:val="center"/>
              <w:rPr>
                <w:rFonts w:asciiTheme="minorHAnsi" w:hAnsiTheme="minorHAnsi" w:cstheme="minorHAnsi"/>
                <w:i/>
                <w:noProof/>
                <w:sz w:val="18"/>
                <w:szCs w:val="16"/>
              </w:rPr>
            </w:pPr>
          </w:p>
        </w:tc>
        <w:tc>
          <w:tcPr>
            <w:tcW w:w="384" w:type="pct"/>
            <w:vAlign w:val="center"/>
          </w:tcPr>
          <w:p w14:paraId="7FA1224A" w14:textId="5672F9B7" w:rsidR="00F45D63" w:rsidRPr="00890249" w:rsidRDefault="00F45D63" w:rsidP="00F45D63">
            <w:pPr>
              <w:jc w:val="center"/>
              <w:rPr>
                <w:rFonts w:asciiTheme="minorHAnsi" w:hAnsiTheme="minorHAnsi" w:cstheme="minorHAnsi"/>
                <w:i/>
                <w:noProof/>
                <w:sz w:val="18"/>
                <w:szCs w:val="16"/>
              </w:rPr>
            </w:pPr>
          </w:p>
        </w:tc>
        <w:tc>
          <w:tcPr>
            <w:tcW w:w="559" w:type="pct"/>
            <w:vAlign w:val="center"/>
          </w:tcPr>
          <w:p w14:paraId="63AD5CB4" w14:textId="13E2C9B5" w:rsidR="00F45D63" w:rsidRPr="00890249" w:rsidRDefault="00F45D63" w:rsidP="00F45D63">
            <w:pPr>
              <w:jc w:val="center"/>
              <w:rPr>
                <w:rFonts w:asciiTheme="minorHAnsi" w:hAnsiTheme="minorHAnsi" w:cstheme="minorHAnsi"/>
                <w:b/>
                <w:i/>
                <w:noProof/>
                <w:sz w:val="18"/>
                <w:szCs w:val="16"/>
              </w:rPr>
            </w:pPr>
          </w:p>
        </w:tc>
        <w:tc>
          <w:tcPr>
            <w:tcW w:w="460" w:type="pct"/>
            <w:vAlign w:val="center"/>
          </w:tcPr>
          <w:p w14:paraId="0CCA4DEB" w14:textId="7E60F1A0" w:rsidR="00F45D63" w:rsidRPr="00890249" w:rsidRDefault="00F45D63" w:rsidP="00F45D63">
            <w:pPr>
              <w:jc w:val="center"/>
              <w:rPr>
                <w:rFonts w:asciiTheme="minorHAnsi" w:hAnsiTheme="minorHAnsi" w:cstheme="minorHAnsi"/>
                <w:i/>
                <w:noProof/>
                <w:sz w:val="18"/>
                <w:szCs w:val="16"/>
              </w:rPr>
            </w:pPr>
          </w:p>
        </w:tc>
        <w:tc>
          <w:tcPr>
            <w:tcW w:w="1226" w:type="pct"/>
            <w:vAlign w:val="center"/>
          </w:tcPr>
          <w:p w14:paraId="481BF2C2" w14:textId="51B1A15C" w:rsidR="00F45D63" w:rsidRPr="00890249" w:rsidRDefault="00F45D63" w:rsidP="00491BC2">
            <w:pPr>
              <w:jc w:val="left"/>
              <w:rPr>
                <w:rFonts w:asciiTheme="minorHAnsi" w:hAnsiTheme="minorHAnsi" w:cstheme="minorHAnsi"/>
                <w:i/>
                <w:noProof/>
                <w:sz w:val="18"/>
                <w:szCs w:val="16"/>
              </w:rPr>
            </w:pPr>
          </w:p>
        </w:tc>
        <w:tc>
          <w:tcPr>
            <w:tcW w:w="460" w:type="pct"/>
            <w:vAlign w:val="center"/>
          </w:tcPr>
          <w:p w14:paraId="733CD3C4" w14:textId="26882FD9" w:rsidR="00F45D63" w:rsidRPr="00890249" w:rsidRDefault="00F45D63" w:rsidP="00F45D63">
            <w:pPr>
              <w:jc w:val="center"/>
              <w:rPr>
                <w:rFonts w:asciiTheme="minorHAnsi" w:hAnsiTheme="minorHAnsi" w:cstheme="minorHAnsi"/>
                <w:i/>
                <w:noProof/>
                <w:sz w:val="18"/>
                <w:szCs w:val="16"/>
              </w:rPr>
            </w:pPr>
          </w:p>
        </w:tc>
        <w:tc>
          <w:tcPr>
            <w:tcW w:w="613" w:type="pct"/>
            <w:vAlign w:val="center"/>
          </w:tcPr>
          <w:p w14:paraId="7F94F77E" w14:textId="51A0611C" w:rsidR="00A63705" w:rsidRPr="00890249" w:rsidRDefault="00A63705" w:rsidP="0043241C">
            <w:pPr>
              <w:jc w:val="center"/>
              <w:rPr>
                <w:rFonts w:asciiTheme="minorHAnsi" w:hAnsiTheme="minorHAnsi" w:cstheme="minorHAnsi"/>
                <w:noProof/>
                <w:sz w:val="18"/>
                <w:szCs w:val="16"/>
              </w:rPr>
            </w:pPr>
          </w:p>
        </w:tc>
        <w:tc>
          <w:tcPr>
            <w:tcW w:w="590" w:type="pct"/>
            <w:vAlign w:val="center"/>
          </w:tcPr>
          <w:p w14:paraId="10E78F31" w14:textId="10BA61BE" w:rsidR="00A63705" w:rsidRPr="00890249" w:rsidRDefault="00A63705" w:rsidP="0043241C">
            <w:pPr>
              <w:jc w:val="center"/>
              <w:rPr>
                <w:rFonts w:asciiTheme="minorHAnsi" w:hAnsiTheme="minorHAnsi" w:cstheme="minorHAnsi"/>
                <w:noProof/>
                <w:sz w:val="18"/>
                <w:szCs w:val="16"/>
              </w:rPr>
            </w:pPr>
          </w:p>
        </w:tc>
      </w:tr>
      <w:tr w:rsidR="003423CA" w:rsidRPr="00890249" w14:paraId="19ED47F2" w14:textId="77777777" w:rsidTr="003C3BB1">
        <w:trPr>
          <w:trHeight w:val="332"/>
          <w:jc w:val="center"/>
        </w:trPr>
        <w:tc>
          <w:tcPr>
            <w:tcW w:w="291" w:type="pct"/>
            <w:vAlign w:val="center"/>
          </w:tcPr>
          <w:p w14:paraId="45D285C4" w14:textId="1D501CA0" w:rsidR="003423CA" w:rsidRPr="00890249" w:rsidDel="003423CA" w:rsidRDefault="003423CA" w:rsidP="003423CA">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7" w:type="pct"/>
            <w:vAlign w:val="center"/>
          </w:tcPr>
          <w:p w14:paraId="38628326" w14:textId="2566D99A" w:rsidR="003423CA" w:rsidRPr="00890249" w:rsidDel="003423CA" w:rsidRDefault="003423CA" w:rsidP="003423CA">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4.f</w:t>
            </w:r>
          </w:p>
        </w:tc>
        <w:tc>
          <w:tcPr>
            <w:tcW w:w="384" w:type="pct"/>
            <w:vAlign w:val="center"/>
          </w:tcPr>
          <w:p w14:paraId="364E2591" w14:textId="75B6BA9D" w:rsidR="003423CA" w:rsidRPr="00890249" w:rsidDel="003423CA" w:rsidRDefault="003423CA" w:rsidP="003423CA">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59" w:type="pct"/>
            <w:vAlign w:val="center"/>
          </w:tcPr>
          <w:p w14:paraId="6F040091" w14:textId="7E2218C9" w:rsidR="003423CA" w:rsidRPr="00890249" w:rsidDel="003423CA" w:rsidRDefault="003423CA" w:rsidP="003423CA">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460" w:type="pct"/>
            <w:vAlign w:val="center"/>
          </w:tcPr>
          <w:p w14:paraId="0796B32A" w14:textId="6963C658" w:rsidR="003423CA" w:rsidRPr="00890249" w:rsidDel="003423CA" w:rsidRDefault="003423CA" w:rsidP="003423CA">
            <w:pPr>
              <w:jc w:val="center"/>
              <w:rPr>
                <w:rFonts w:asciiTheme="minorHAnsi" w:hAnsiTheme="minorHAnsi" w:cstheme="minorHAnsi"/>
                <w:i/>
                <w:noProof/>
                <w:sz w:val="18"/>
                <w:szCs w:val="16"/>
              </w:rPr>
            </w:pPr>
            <w:r>
              <w:rPr>
                <w:rFonts w:asciiTheme="minorHAnsi" w:hAnsiTheme="minorHAnsi" w:cstheme="minorHAnsi"/>
                <w:i/>
                <w:noProof/>
                <w:sz w:val="18"/>
                <w:szCs w:val="16"/>
              </w:rPr>
              <w:t>PLFCO01</w:t>
            </w:r>
          </w:p>
        </w:tc>
        <w:tc>
          <w:tcPr>
            <w:tcW w:w="1226" w:type="pct"/>
            <w:vAlign w:val="center"/>
          </w:tcPr>
          <w:p w14:paraId="3B6408BB" w14:textId="59E5FD2C" w:rsidR="003423CA" w:rsidRPr="00890249" w:rsidDel="003423CA" w:rsidRDefault="003423CA" w:rsidP="003423CA">
            <w:pPr>
              <w:jc w:val="left"/>
              <w:rPr>
                <w:rFonts w:asciiTheme="minorHAnsi" w:eastAsiaTheme="minorHAnsi" w:hAnsiTheme="minorHAnsi" w:cstheme="minorHAnsi"/>
                <w:i/>
                <w:noProof/>
                <w:sz w:val="18"/>
                <w:szCs w:val="16"/>
                <w:lang w:eastAsia="en-US" w:bidi="ar-SA"/>
              </w:rPr>
            </w:pPr>
            <w:r w:rsidRPr="003423CA">
              <w:rPr>
                <w:rFonts w:asciiTheme="minorHAnsi" w:eastAsiaTheme="minorHAnsi" w:hAnsiTheme="minorHAnsi" w:cstheme="minorHAnsi"/>
                <w:i/>
                <w:noProof/>
                <w:sz w:val="18"/>
                <w:szCs w:val="16"/>
                <w:lang w:eastAsia="en-US" w:bidi="ar-SA"/>
              </w:rPr>
              <w:t>Liczba dzieci objętych dodatkowymi zajęciami w edukacji przedszkolnej</w:t>
            </w:r>
          </w:p>
        </w:tc>
        <w:tc>
          <w:tcPr>
            <w:tcW w:w="460" w:type="pct"/>
            <w:vAlign w:val="center"/>
          </w:tcPr>
          <w:p w14:paraId="07AFC9CD" w14:textId="7CEC27E7" w:rsidR="003423CA" w:rsidRPr="00890249" w:rsidDel="003423CA" w:rsidRDefault="003423CA" w:rsidP="003423CA">
            <w:pPr>
              <w:jc w:val="center"/>
              <w:rPr>
                <w:rFonts w:asciiTheme="minorHAnsi" w:eastAsiaTheme="minorHAnsi" w:hAnsiTheme="minorHAnsi" w:cstheme="minorHAnsi"/>
                <w:i/>
                <w:sz w:val="18"/>
                <w:szCs w:val="16"/>
                <w:lang w:eastAsia="en-US" w:bidi="ar-SA"/>
              </w:rPr>
            </w:pPr>
            <w:r>
              <w:rPr>
                <w:rFonts w:asciiTheme="minorHAnsi" w:eastAsiaTheme="minorHAnsi" w:hAnsiTheme="minorHAnsi" w:cstheme="minorHAnsi"/>
                <w:i/>
                <w:sz w:val="18"/>
                <w:szCs w:val="16"/>
                <w:lang w:eastAsia="en-US" w:bidi="ar-SA"/>
              </w:rPr>
              <w:t>os.</w:t>
            </w:r>
          </w:p>
        </w:tc>
        <w:tc>
          <w:tcPr>
            <w:tcW w:w="613" w:type="pct"/>
            <w:vAlign w:val="center"/>
          </w:tcPr>
          <w:p w14:paraId="7DDD651B" w14:textId="043B6D64" w:rsidR="003423CA" w:rsidRPr="00890249" w:rsidDel="003423CA" w:rsidRDefault="003423CA" w:rsidP="003423CA">
            <w:pPr>
              <w:jc w:val="center"/>
              <w:rPr>
                <w:rFonts w:asciiTheme="minorHAnsi" w:hAnsiTheme="minorHAnsi" w:cstheme="minorHAnsi"/>
                <w:noProof/>
                <w:sz w:val="18"/>
                <w:szCs w:val="16"/>
              </w:rPr>
            </w:pPr>
            <w:r>
              <w:rPr>
                <w:rFonts w:asciiTheme="minorHAnsi" w:hAnsiTheme="minorHAnsi" w:cstheme="minorHAnsi"/>
                <w:noProof/>
                <w:sz w:val="18"/>
                <w:szCs w:val="16"/>
              </w:rPr>
              <w:t>0</w:t>
            </w:r>
          </w:p>
        </w:tc>
        <w:tc>
          <w:tcPr>
            <w:tcW w:w="590" w:type="pct"/>
            <w:vAlign w:val="center"/>
          </w:tcPr>
          <w:p w14:paraId="317CC062" w14:textId="1A7E771D" w:rsidR="003423CA" w:rsidDel="003423CA" w:rsidRDefault="003423CA" w:rsidP="003423CA">
            <w:pPr>
              <w:jc w:val="center"/>
              <w:rPr>
                <w:rFonts w:asciiTheme="minorHAnsi" w:hAnsiTheme="minorHAnsi" w:cstheme="minorHAnsi"/>
                <w:noProof/>
                <w:sz w:val="18"/>
                <w:szCs w:val="16"/>
              </w:rPr>
            </w:pPr>
            <w:r>
              <w:rPr>
                <w:rFonts w:asciiTheme="minorHAnsi" w:hAnsiTheme="minorHAnsi" w:cstheme="minorHAnsi"/>
                <w:noProof/>
                <w:sz w:val="18"/>
                <w:szCs w:val="16"/>
              </w:rPr>
              <w:t>13 200</w:t>
            </w:r>
          </w:p>
        </w:tc>
      </w:tr>
      <w:tr w:rsidR="003423CA" w:rsidRPr="00890249" w14:paraId="51925843" w14:textId="77777777" w:rsidTr="003C3BB1">
        <w:trPr>
          <w:trHeight w:val="332"/>
          <w:jc w:val="center"/>
        </w:trPr>
        <w:tc>
          <w:tcPr>
            <w:tcW w:w="291" w:type="pct"/>
            <w:vAlign w:val="center"/>
          </w:tcPr>
          <w:p w14:paraId="58802326" w14:textId="77777777" w:rsidR="003423CA" w:rsidRPr="00890249" w:rsidRDefault="003423CA" w:rsidP="003423CA">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7" w:type="pct"/>
            <w:vAlign w:val="center"/>
          </w:tcPr>
          <w:p w14:paraId="46D16111" w14:textId="77777777" w:rsidR="003423CA" w:rsidRPr="00890249" w:rsidRDefault="003423CA" w:rsidP="003423CA">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4.f</w:t>
            </w:r>
          </w:p>
        </w:tc>
        <w:tc>
          <w:tcPr>
            <w:tcW w:w="384" w:type="pct"/>
            <w:vAlign w:val="center"/>
          </w:tcPr>
          <w:p w14:paraId="6985911B" w14:textId="77777777" w:rsidR="003423CA" w:rsidRPr="00890249" w:rsidRDefault="003423CA" w:rsidP="003423CA">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EFS+</w:t>
            </w:r>
          </w:p>
        </w:tc>
        <w:tc>
          <w:tcPr>
            <w:tcW w:w="559" w:type="pct"/>
            <w:vAlign w:val="center"/>
          </w:tcPr>
          <w:p w14:paraId="441CA109" w14:textId="77777777" w:rsidR="003423CA" w:rsidRPr="00890249" w:rsidRDefault="003423CA" w:rsidP="003423CA">
            <w:pPr>
              <w:jc w:val="center"/>
              <w:rPr>
                <w:rFonts w:asciiTheme="minorHAnsi" w:hAnsiTheme="minorHAnsi" w:cstheme="minorHAnsi"/>
                <w:i/>
                <w:noProof/>
                <w:sz w:val="18"/>
                <w:szCs w:val="16"/>
              </w:rPr>
            </w:pPr>
            <w:r w:rsidRPr="00890249">
              <w:rPr>
                <w:rFonts w:asciiTheme="minorHAnsi" w:hAnsiTheme="minorHAnsi" w:cstheme="minorHAnsi"/>
                <w:noProof/>
                <w:sz w:val="18"/>
              </w:rPr>
              <w:t>słabiej rozwinięte</w:t>
            </w:r>
          </w:p>
        </w:tc>
        <w:tc>
          <w:tcPr>
            <w:tcW w:w="460" w:type="pct"/>
            <w:vAlign w:val="center"/>
          </w:tcPr>
          <w:p w14:paraId="195AA326" w14:textId="77777777" w:rsidR="003423CA" w:rsidRPr="00890249" w:rsidRDefault="003423CA" w:rsidP="003423CA">
            <w:pPr>
              <w:jc w:val="center"/>
              <w:rPr>
                <w:rFonts w:asciiTheme="minorHAnsi" w:hAnsiTheme="minorHAnsi" w:cstheme="minorHAnsi"/>
                <w:i/>
                <w:sz w:val="18"/>
                <w:szCs w:val="16"/>
              </w:rPr>
            </w:pPr>
            <w:r w:rsidRPr="00890249">
              <w:rPr>
                <w:rFonts w:asciiTheme="minorHAnsi" w:hAnsiTheme="minorHAnsi" w:cstheme="minorHAnsi"/>
                <w:i/>
                <w:sz w:val="18"/>
                <w:szCs w:val="16"/>
              </w:rPr>
              <w:t>PLFCO03</w:t>
            </w:r>
          </w:p>
        </w:tc>
        <w:tc>
          <w:tcPr>
            <w:tcW w:w="1226" w:type="pct"/>
            <w:vAlign w:val="center"/>
          </w:tcPr>
          <w:p w14:paraId="4531AA38" w14:textId="77777777" w:rsidR="003423CA" w:rsidRPr="00890249" w:rsidRDefault="003423CA" w:rsidP="003423CA">
            <w:pPr>
              <w:jc w:val="left"/>
              <w:rPr>
                <w:rFonts w:asciiTheme="minorHAnsi" w:hAnsiTheme="minorHAnsi" w:cstheme="minorHAnsi"/>
                <w:i/>
                <w:sz w:val="18"/>
                <w:szCs w:val="16"/>
              </w:rPr>
            </w:pPr>
            <w:r w:rsidRPr="00890249">
              <w:rPr>
                <w:rFonts w:asciiTheme="minorHAnsi" w:eastAsiaTheme="minorHAnsi" w:hAnsiTheme="minorHAnsi" w:cstheme="minorHAnsi"/>
                <w:i/>
                <w:noProof/>
                <w:sz w:val="18"/>
                <w:szCs w:val="16"/>
                <w:lang w:eastAsia="en-US" w:bidi="ar-SA"/>
              </w:rPr>
              <w:t>Liczba uczniów szkół i placówek systemu oświaty prowadzących kształcenie ogólne objętych wsparciem</w:t>
            </w:r>
          </w:p>
        </w:tc>
        <w:tc>
          <w:tcPr>
            <w:tcW w:w="460" w:type="pct"/>
            <w:vAlign w:val="center"/>
          </w:tcPr>
          <w:p w14:paraId="1D5BEFC7" w14:textId="4515D784" w:rsidR="003423CA" w:rsidRPr="00890249" w:rsidRDefault="003423CA" w:rsidP="003423CA">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os.</w:t>
            </w:r>
          </w:p>
        </w:tc>
        <w:tc>
          <w:tcPr>
            <w:tcW w:w="613" w:type="pct"/>
            <w:vAlign w:val="center"/>
          </w:tcPr>
          <w:p w14:paraId="6B0A5911" w14:textId="77777777" w:rsidR="003423CA" w:rsidRPr="00890249" w:rsidRDefault="003423CA" w:rsidP="003423CA">
            <w:pPr>
              <w:jc w:val="center"/>
              <w:rPr>
                <w:rFonts w:asciiTheme="minorHAnsi" w:hAnsiTheme="minorHAnsi" w:cstheme="minorHAnsi"/>
                <w:noProof/>
                <w:sz w:val="18"/>
                <w:szCs w:val="16"/>
              </w:rPr>
            </w:pPr>
            <w:r w:rsidRPr="00890249">
              <w:rPr>
                <w:rFonts w:asciiTheme="minorHAnsi" w:hAnsiTheme="minorHAnsi" w:cstheme="minorHAnsi"/>
                <w:noProof/>
                <w:sz w:val="18"/>
                <w:szCs w:val="16"/>
              </w:rPr>
              <w:t>6 900</w:t>
            </w:r>
          </w:p>
        </w:tc>
        <w:tc>
          <w:tcPr>
            <w:tcW w:w="590" w:type="pct"/>
            <w:vAlign w:val="center"/>
          </w:tcPr>
          <w:p w14:paraId="0707CEBA" w14:textId="59445F15" w:rsidR="003423CA" w:rsidRPr="00890249" w:rsidRDefault="00373C07" w:rsidP="003423CA">
            <w:pPr>
              <w:jc w:val="center"/>
              <w:rPr>
                <w:rFonts w:asciiTheme="minorHAnsi" w:hAnsiTheme="minorHAnsi" w:cstheme="minorHAnsi"/>
                <w:noProof/>
                <w:sz w:val="18"/>
                <w:szCs w:val="16"/>
              </w:rPr>
            </w:pPr>
            <w:r>
              <w:rPr>
                <w:rFonts w:asciiTheme="minorHAnsi" w:hAnsiTheme="minorHAnsi" w:cstheme="minorHAnsi"/>
                <w:noProof/>
                <w:sz w:val="18"/>
                <w:szCs w:val="16"/>
              </w:rPr>
              <w:t>2</w:t>
            </w:r>
            <w:r w:rsidR="00CA7B30">
              <w:rPr>
                <w:rFonts w:asciiTheme="minorHAnsi" w:hAnsiTheme="minorHAnsi" w:cstheme="minorHAnsi"/>
                <w:noProof/>
                <w:sz w:val="18"/>
                <w:szCs w:val="16"/>
              </w:rPr>
              <w:t>1</w:t>
            </w:r>
            <w:r>
              <w:rPr>
                <w:rFonts w:asciiTheme="minorHAnsi" w:hAnsiTheme="minorHAnsi" w:cstheme="minorHAnsi"/>
                <w:noProof/>
                <w:sz w:val="18"/>
                <w:szCs w:val="16"/>
              </w:rPr>
              <w:t xml:space="preserve"> 700</w:t>
            </w:r>
          </w:p>
        </w:tc>
      </w:tr>
      <w:tr w:rsidR="003423CA" w:rsidRPr="00890249" w14:paraId="434130B6" w14:textId="77777777" w:rsidTr="003C3BB1">
        <w:trPr>
          <w:trHeight w:val="332"/>
          <w:jc w:val="center"/>
        </w:trPr>
        <w:tc>
          <w:tcPr>
            <w:tcW w:w="291" w:type="pct"/>
            <w:vAlign w:val="center"/>
          </w:tcPr>
          <w:p w14:paraId="7650DFFF" w14:textId="77777777" w:rsidR="003423CA" w:rsidRPr="00890249" w:rsidRDefault="003423CA" w:rsidP="003423CA">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7" w:type="pct"/>
            <w:vAlign w:val="center"/>
          </w:tcPr>
          <w:p w14:paraId="17AE3BCA" w14:textId="77777777" w:rsidR="003423CA" w:rsidRPr="00890249" w:rsidRDefault="003423CA" w:rsidP="003423CA">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4.f</w:t>
            </w:r>
          </w:p>
        </w:tc>
        <w:tc>
          <w:tcPr>
            <w:tcW w:w="384" w:type="pct"/>
            <w:vAlign w:val="center"/>
          </w:tcPr>
          <w:p w14:paraId="12387B7E" w14:textId="77777777" w:rsidR="003423CA" w:rsidRPr="00890249" w:rsidRDefault="003423CA" w:rsidP="003423CA">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59" w:type="pct"/>
            <w:vAlign w:val="center"/>
          </w:tcPr>
          <w:p w14:paraId="1BE652B6" w14:textId="77777777" w:rsidR="003423CA" w:rsidRPr="00890249" w:rsidRDefault="003423CA" w:rsidP="003423CA">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460" w:type="pct"/>
            <w:vAlign w:val="center"/>
          </w:tcPr>
          <w:p w14:paraId="6DFFE3F6" w14:textId="77777777" w:rsidR="003423CA" w:rsidRPr="00890249" w:rsidRDefault="003423CA" w:rsidP="003423CA">
            <w:pPr>
              <w:jc w:val="center"/>
              <w:rPr>
                <w:rFonts w:asciiTheme="minorHAnsi" w:hAnsiTheme="minorHAnsi" w:cstheme="minorHAnsi"/>
                <w:i/>
                <w:sz w:val="18"/>
                <w:szCs w:val="16"/>
              </w:rPr>
            </w:pPr>
            <w:r w:rsidRPr="00890249">
              <w:rPr>
                <w:rFonts w:asciiTheme="minorHAnsi" w:hAnsiTheme="minorHAnsi" w:cstheme="minorHAnsi"/>
                <w:i/>
                <w:sz w:val="18"/>
                <w:szCs w:val="16"/>
              </w:rPr>
              <w:t>PLFCO04</w:t>
            </w:r>
          </w:p>
        </w:tc>
        <w:tc>
          <w:tcPr>
            <w:tcW w:w="1226" w:type="pct"/>
            <w:vAlign w:val="center"/>
          </w:tcPr>
          <w:p w14:paraId="0CD93806" w14:textId="77777777" w:rsidR="003423CA" w:rsidRPr="00890249" w:rsidRDefault="003423CA" w:rsidP="003423CA">
            <w:pPr>
              <w:jc w:val="left"/>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Liczba uczniów szkół i placówek kształcenia zawodowego  objętych wsparciem</w:t>
            </w:r>
          </w:p>
        </w:tc>
        <w:tc>
          <w:tcPr>
            <w:tcW w:w="460" w:type="pct"/>
            <w:vAlign w:val="center"/>
          </w:tcPr>
          <w:p w14:paraId="04470823" w14:textId="1370B912" w:rsidR="003423CA" w:rsidRPr="00890249" w:rsidRDefault="003423CA" w:rsidP="003423CA">
            <w:pPr>
              <w:jc w:val="center"/>
              <w:rPr>
                <w:rFonts w:asciiTheme="minorHAnsi" w:eastAsiaTheme="minorHAnsi" w:hAnsiTheme="minorHAnsi" w:cstheme="minorHAnsi"/>
                <w:i/>
                <w:sz w:val="18"/>
                <w:szCs w:val="16"/>
                <w:lang w:eastAsia="en-US" w:bidi="ar-SA"/>
              </w:rPr>
            </w:pPr>
            <w:r w:rsidRPr="00890249">
              <w:rPr>
                <w:rFonts w:asciiTheme="minorHAnsi" w:eastAsiaTheme="minorHAnsi" w:hAnsiTheme="minorHAnsi" w:cstheme="minorHAnsi"/>
                <w:i/>
                <w:noProof/>
                <w:sz w:val="18"/>
                <w:szCs w:val="16"/>
                <w:lang w:eastAsia="en-US" w:bidi="ar-SA"/>
              </w:rPr>
              <w:t>os.</w:t>
            </w:r>
          </w:p>
        </w:tc>
        <w:tc>
          <w:tcPr>
            <w:tcW w:w="613" w:type="pct"/>
            <w:vAlign w:val="center"/>
          </w:tcPr>
          <w:p w14:paraId="340FE4E8" w14:textId="77777777" w:rsidR="003423CA" w:rsidRPr="00890249" w:rsidRDefault="003423CA" w:rsidP="003423CA">
            <w:pPr>
              <w:jc w:val="center"/>
              <w:rPr>
                <w:rFonts w:asciiTheme="minorHAnsi" w:hAnsiTheme="minorHAnsi" w:cstheme="minorHAnsi"/>
                <w:noProof/>
                <w:sz w:val="18"/>
                <w:szCs w:val="16"/>
              </w:rPr>
            </w:pPr>
            <w:r w:rsidRPr="00890249">
              <w:rPr>
                <w:rFonts w:asciiTheme="minorHAnsi" w:hAnsiTheme="minorHAnsi" w:cstheme="minorHAnsi"/>
                <w:noProof/>
                <w:sz w:val="18"/>
                <w:szCs w:val="16"/>
              </w:rPr>
              <w:t>500</w:t>
            </w:r>
          </w:p>
        </w:tc>
        <w:tc>
          <w:tcPr>
            <w:tcW w:w="590" w:type="pct"/>
            <w:vAlign w:val="center"/>
          </w:tcPr>
          <w:p w14:paraId="60CD68FA" w14:textId="2F009726" w:rsidR="003423CA" w:rsidRPr="00890249" w:rsidRDefault="00373C07" w:rsidP="003423CA">
            <w:pPr>
              <w:jc w:val="center"/>
              <w:rPr>
                <w:rFonts w:asciiTheme="minorHAnsi" w:hAnsiTheme="minorHAnsi" w:cstheme="minorHAnsi"/>
                <w:noProof/>
                <w:sz w:val="18"/>
                <w:szCs w:val="16"/>
              </w:rPr>
            </w:pPr>
            <w:r>
              <w:rPr>
                <w:rFonts w:asciiTheme="minorHAnsi" w:hAnsiTheme="minorHAnsi" w:cstheme="minorHAnsi"/>
                <w:noProof/>
                <w:sz w:val="18"/>
                <w:szCs w:val="16"/>
              </w:rPr>
              <w:t>7 700</w:t>
            </w:r>
          </w:p>
        </w:tc>
      </w:tr>
      <w:tr w:rsidR="003423CA" w:rsidRPr="00890249" w14:paraId="71B62272" w14:textId="77777777" w:rsidTr="003C3BB1">
        <w:trPr>
          <w:trHeight w:val="332"/>
          <w:jc w:val="center"/>
        </w:trPr>
        <w:tc>
          <w:tcPr>
            <w:tcW w:w="291" w:type="pct"/>
            <w:vAlign w:val="center"/>
          </w:tcPr>
          <w:p w14:paraId="3F31C380" w14:textId="1FEFAFEB" w:rsidR="003423CA" w:rsidRPr="00890249" w:rsidRDefault="003423CA" w:rsidP="003423CA">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7" w:type="pct"/>
            <w:vAlign w:val="center"/>
          </w:tcPr>
          <w:p w14:paraId="7325DF56" w14:textId="493CA063" w:rsidR="003423CA" w:rsidRPr="00890249" w:rsidRDefault="003423CA" w:rsidP="003423CA">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4.f</w:t>
            </w:r>
          </w:p>
        </w:tc>
        <w:tc>
          <w:tcPr>
            <w:tcW w:w="384" w:type="pct"/>
            <w:vAlign w:val="center"/>
          </w:tcPr>
          <w:p w14:paraId="0EF5DE48" w14:textId="35E1E3E3" w:rsidR="003423CA" w:rsidRPr="00890249" w:rsidRDefault="003423CA" w:rsidP="003423CA">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59" w:type="pct"/>
            <w:vAlign w:val="center"/>
          </w:tcPr>
          <w:p w14:paraId="095D2356" w14:textId="35F040D9" w:rsidR="003423CA" w:rsidRPr="00890249" w:rsidRDefault="003423CA" w:rsidP="003423CA">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460" w:type="pct"/>
            <w:vAlign w:val="center"/>
          </w:tcPr>
          <w:p w14:paraId="5521500A" w14:textId="5564ED01" w:rsidR="003423CA" w:rsidRPr="00890249" w:rsidRDefault="003423CA" w:rsidP="003423CA">
            <w:pPr>
              <w:jc w:val="center"/>
              <w:rPr>
                <w:rFonts w:asciiTheme="minorHAnsi" w:hAnsiTheme="minorHAnsi" w:cstheme="minorHAnsi"/>
                <w:i/>
                <w:sz w:val="18"/>
                <w:szCs w:val="16"/>
              </w:rPr>
            </w:pPr>
            <w:r w:rsidRPr="002970A9">
              <w:rPr>
                <w:rFonts w:asciiTheme="minorHAnsi" w:hAnsiTheme="minorHAnsi" w:cstheme="minorHAnsi"/>
                <w:i/>
                <w:sz w:val="18"/>
                <w:szCs w:val="16"/>
              </w:rPr>
              <w:t>PLEFCO05</w:t>
            </w:r>
          </w:p>
        </w:tc>
        <w:tc>
          <w:tcPr>
            <w:tcW w:w="1226" w:type="pct"/>
            <w:vAlign w:val="center"/>
          </w:tcPr>
          <w:p w14:paraId="7A087981" w14:textId="365BA89B" w:rsidR="003423CA" w:rsidRPr="00890249" w:rsidRDefault="003423CA" w:rsidP="003423CA">
            <w:pPr>
              <w:jc w:val="left"/>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 xml:space="preserve">Liczba uczniów szkół i placówek kształcenia zawodowego </w:t>
            </w:r>
            <w:r w:rsidRPr="00890249">
              <w:rPr>
                <w:rFonts w:asciiTheme="minorHAnsi" w:eastAsiaTheme="minorHAnsi" w:hAnsiTheme="minorHAnsi" w:cstheme="minorHAnsi"/>
                <w:i/>
                <w:noProof/>
                <w:sz w:val="18"/>
                <w:szCs w:val="16"/>
                <w:lang w:eastAsia="en-US" w:bidi="ar-SA"/>
              </w:rPr>
              <w:lastRenderedPageBreak/>
              <w:t>uczestniczących w stażach uczniowskich</w:t>
            </w:r>
          </w:p>
        </w:tc>
        <w:tc>
          <w:tcPr>
            <w:tcW w:w="460" w:type="pct"/>
            <w:vAlign w:val="center"/>
          </w:tcPr>
          <w:p w14:paraId="322A3CF4" w14:textId="27554952" w:rsidR="003423CA" w:rsidRPr="00890249" w:rsidRDefault="003423CA" w:rsidP="003423CA">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lastRenderedPageBreak/>
              <w:t>os.</w:t>
            </w:r>
          </w:p>
        </w:tc>
        <w:tc>
          <w:tcPr>
            <w:tcW w:w="613" w:type="pct"/>
            <w:vAlign w:val="center"/>
          </w:tcPr>
          <w:p w14:paraId="1971367B" w14:textId="5F4F2B1B" w:rsidR="003423CA" w:rsidRPr="00890249" w:rsidRDefault="003423CA" w:rsidP="003423CA">
            <w:pPr>
              <w:jc w:val="center"/>
              <w:rPr>
                <w:rFonts w:asciiTheme="minorHAnsi" w:hAnsiTheme="minorHAnsi" w:cstheme="minorHAnsi"/>
                <w:noProof/>
                <w:sz w:val="18"/>
                <w:szCs w:val="16"/>
              </w:rPr>
            </w:pPr>
            <w:r w:rsidRPr="00890249">
              <w:rPr>
                <w:rFonts w:asciiTheme="minorHAnsi" w:hAnsiTheme="minorHAnsi" w:cstheme="minorHAnsi"/>
                <w:noProof/>
                <w:sz w:val="18"/>
                <w:szCs w:val="16"/>
              </w:rPr>
              <w:t>275</w:t>
            </w:r>
          </w:p>
        </w:tc>
        <w:tc>
          <w:tcPr>
            <w:tcW w:w="590" w:type="pct"/>
            <w:vAlign w:val="center"/>
          </w:tcPr>
          <w:p w14:paraId="2743DE5B" w14:textId="44B36392" w:rsidR="003423CA" w:rsidRPr="00890249" w:rsidRDefault="00373C07" w:rsidP="003423CA">
            <w:pPr>
              <w:jc w:val="center"/>
              <w:rPr>
                <w:rFonts w:asciiTheme="minorHAnsi" w:hAnsiTheme="minorHAnsi" w:cstheme="minorHAnsi"/>
                <w:noProof/>
                <w:sz w:val="18"/>
                <w:szCs w:val="16"/>
              </w:rPr>
            </w:pPr>
            <w:r>
              <w:rPr>
                <w:rFonts w:asciiTheme="minorHAnsi" w:hAnsiTheme="minorHAnsi" w:cstheme="minorHAnsi"/>
                <w:noProof/>
                <w:sz w:val="18"/>
                <w:szCs w:val="16"/>
              </w:rPr>
              <w:t>4 500</w:t>
            </w:r>
          </w:p>
        </w:tc>
      </w:tr>
      <w:tr w:rsidR="003423CA" w:rsidRPr="00890249" w14:paraId="45C2B7E3" w14:textId="77777777" w:rsidTr="003C3BB1">
        <w:trPr>
          <w:trHeight w:val="332"/>
          <w:jc w:val="center"/>
        </w:trPr>
        <w:tc>
          <w:tcPr>
            <w:tcW w:w="291" w:type="pct"/>
            <w:vAlign w:val="center"/>
          </w:tcPr>
          <w:p w14:paraId="36F6938E" w14:textId="77777777" w:rsidR="003423CA" w:rsidRPr="00890249" w:rsidRDefault="003423CA" w:rsidP="003423CA">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7" w:type="pct"/>
            <w:vAlign w:val="center"/>
          </w:tcPr>
          <w:p w14:paraId="2C877578" w14:textId="77777777" w:rsidR="003423CA" w:rsidRPr="00890249" w:rsidRDefault="003423CA" w:rsidP="003423CA">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4.f</w:t>
            </w:r>
          </w:p>
        </w:tc>
        <w:tc>
          <w:tcPr>
            <w:tcW w:w="384" w:type="pct"/>
            <w:vAlign w:val="center"/>
          </w:tcPr>
          <w:p w14:paraId="63B24FFD" w14:textId="77777777" w:rsidR="003423CA" w:rsidRPr="00890249" w:rsidRDefault="003423CA" w:rsidP="003423CA">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59" w:type="pct"/>
            <w:vAlign w:val="center"/>
          </w:tcPr>
          <w:p w14:paraId="4AB37D1E" w14:textId="77777777" w:rsidR="003423CA" w:rsidRPr="00890249" w:rsidRDefault="003423CA" w:rsidP="003423CA">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460" w:type="pct"/>
            <w:vAlign w:val="center"/>
          </w:tcPr>
          <w:p w14:paraId="62D3CA6D" w14:textId="77777777" w:rsidR="003423CA" w:rsidRPr="00890249" w:rsidRDefault="003423CA" w:rsidP="003423CA">
            <w:pPr>
              <w:jc w:val="center"/>
              <w:rPr>
                <w:rFonts w:asciiTheme="minorHAnsi" w:hAnsiTheme="minorHAnsi" w:cstheme="minorHAnsi"/>
                <w:i/>
                <w:sz w:val="18"/>
                <w:szCs w:val="16"/>
              </w:rPr>
            </w:pPr>
            <w:r w:rsidRPr="00890249">
              <w:rPr>
                <w:rFonts w:asciiTheme="minorHAnsi" w:hAnsiTheme="minorHAnsi" w:cstheme="minorHAnsi"/>
                <w:i/>
                <w:sz w:val="18"/>
                <w:szCs w:val="16"/>
              </w:rPr>
              <w:t>PLFCO06</w:t>
            </w:r>
          </w:p>
        </w:tc>
        <w:tc>
          <w:tcPr>
            <w:tcW w:w="1226" w:type="pct"/>
            <w:vAlign w:val="center"/>
          </w:tcPr>
          <w:p w14:paraId="7209B254" w14:textId="77777777" w:rsidR="003423CA" w:rsidRPr="00890249" w:rsidRDefault="003423CA" w:rsidP="003423CA">
            <w:pPr>
              <w:jc w:val="left"/>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 xml:space="preserve">Liczba przedstawicieli kadry szkół i placówek systemu oświaty objętych wsparciem </w:t>
            </w:r>
          </w:p>
        </w:tc>
        <w:tc>
          <w:tcPr>
            <w:tcW w:w="460" w:type="pct"/>
            <w:vAlign w:val="center"/>
          </w:tcPr>
          <w:p w14:paraId="790B2E95" w14:textId="66789A90" w:rsidR="003423CA" w:rsidRPr="00890249" w:rsidDel="00491BC2" w:rsidRDefault="003423CA" w:rsidP="003423CA">
            <w:pPr>
              <w:jc w:val="center"/>
              <w:rPr>
                <w:rFonts w:asciiTheme="minorHAnsi" w:eastAsiaTheme="minorHAnsi" w:hAnsiTheme="minorHAnsi" w:cstheme="minorHAnsi"/>
                <w:i/>
                <w:sz w:val="18"/>
                <w:szCs w:val="16"/>
                <w:lang w:eastAsia="en-US" w:bidi="ar-SA"/>
              </w:rPr>
            </w:pPr>
            <w:r w:rsidRPr="00890249">
              <w:rPr>
                <w:rFonts w:asciiTheme="minorHAnsi" w:eastAsiaTheme="minorHAnsi" w:hAnsiTheme="minorHAnsi" w:cstheme="minorHAnsi"/>
                <w:i/>
                <w:noProof/>
                <w:sz w:val="18"/>
                <w:szCs w:val="16"/>
                <w:lang w:eastAsia="en-US" w:bidi="ar-SA"/>
              </w:rPr>
              <w:t>os.</w:t>
            </w:r>
          </w:p>
        </w:tc>
        <w:tc>
          <w:tcPr>
            <w:tcW w:w="613" w:type="pct"/>
            <w:vAlign w:val="center"/>
          </w:tcPr>
          <w:p w14:paraId="3D0703E3" w14:textId="77777777" w:rsidR="003423CA" w:rsidRPr="00890249" w:rsidRDefault="003423CA" w:rsidP="003423CA">
            <w:pPr>
              <w:jc w:val="center"/>
              <w:rPr>
                <w:rFonts w:asciiTheme="minorHAnsi" w:hAnsiTheme="minorHAnsi" w:cstheme="minorHAnsi"/>
                <w:noProof/>
                <w:sz w:val="18"/>
                <w:szCs w:val="16"/>
              </w:rPr>
            </w:pPr>
            <w:r w:rsidRPr="00890249">
              <w:rPr>
                <w:rFonts w:asciiTheme="minorHAnsi" w:hAnsiTheme="minorHAnsi" w:cstheme="minorHAnsi"/>
                <w:noProof/>
                <w:sz w:val="18"/>
                <w:szCs w:val="16"/>
              </w:rPr>
              <w:t>490</w:t>
            </w:r>
          </w:p>
        </w:tc>
        <w:tc>
          <w:tcPr>
            <w:tcW w:w="590" w:type="pct"/>
            <w:vAlign w:val="center"/>
          </w:tcPr>
          <w:p w14:paraId="512CFBBF" w14:textId="30FFBEEB" w:rsidR="003423CA" w:rsidRPr="00890249" w:rsidRDefault="00CA7B30" w:rsidP="003423CA">
            <w:pPr>
              <w:jc w:val="center"/>
              <w:rPr>
                <w:rFonts w:asciiTheme="minorHAnsi" w:hAnsiTheme="minorHAnsi" w:cstheme="minorHAnsi"/>
                <w:noProof/>
                <w:sz w:val="18"/>
                <w:szCs w:val="16"/>
              </w:rPr>
            </w:pPr>
            <w:r>
              <w:rPr>
                <w:rFonts w:asciiTheme="minorHAnsi" w:hAnsiTheme="minorHAnsi" w:cstheme="minorHAnsi"/>
                <w:noProof/>
                <w:sz w:val="18"/>
                <w:szCs w:val="16"/>
              </w:rPr>
              <w:t>3 750</w:t>
            </w:r>
          </w:p>
        </w:tc>
      </w:tr>
      <w:tr w:rsidR="003423CA" w:rsidRPr="00890249" w14:paraId="1399C311" w14:textId="77777777" w:rsidTr="003C3BB1">
        <w:trPr>
          <w:trHeight w:val="332"/>
          <w:jc w:val="center"/>
        </w:trPr>
        <w:tc>
          <w:tcPr>
            <w:tcW w:w="291" w:type="pct"/>
            <w:vAlign w:val="center"/>
          </w:tcPr>
          <w:p w14:paraId="5A154FB6" w14:textId="77777777" w:rsidR="003423CA" w:rsidRPr="00890249" w:rsidRDefault="003423CA" w:rsidP="003423CA">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7" w:type="pct"/>
            <w:vAlign w:val="center"/>
          </w:tcPr>
          <w:p w14:paraId="7E9FE78F" w14:textId="77777777" w:rsidR="003423CA" w:rsidRPr="00890249" w:rsidRDefault="003423CA" w:rsidP="003423CA">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4.f</w:t>
            </w:r>
          </w:p>
        </w:tc>
        <w:tc>
          <w:tcPr>
            <w:tcW w:w="384" w:type="pct"/>
            <w:vAlign w:val="center"/>
          </w:tcPr>
          <w:p w14:paraId="57834F1C" w14:textId="77777777" w:rsidR="003423CA" w:rsidRPr="00890249" w:rsidRDefault="003423CA" w:rsidP="003423CA">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EFS+</w:t>
            </w:r>
          </w:p>
        </w:tc>
        <w:tc>
          <w:tcPr>
            <w:tcW w:w="559" w:type="pct"/>
            <w:vAlign w:val="center"/>
          </w:tcPr>
          <w:p w14:paraId="637ED03E" w14:textId="77777777" w:rsidR="003423CA" w:rsidRPr="00890249" w:rsidRDefault="003423CA" w:rsidP="003423CA">
            <w:pPr>
              <w:jc w:val="center"/>
              <w:rPr>
                <w:rFonts w:asciiTheme="minorHAnsi" w:hAnsiTheme="minorHAnsi" w:cstheme="minorHAnsi"/>
                <w:i/>
                <w:noProof/>
                <w:sz w:val="18"/>
                <w:szCs w:val="16"/>
              </w:rPr>
            </w:pPr>
            <w:r w:rsidRPr="00890249">
              <w:rPr>
                <w:rFonts w:asciiTheme="minorHAnsi" w:hAnsiTheme="minorHAnsi" w:cstheme="minorHAnsi"/>
                <w:noProof/>
                <w:sz w:val="18"/>
              </w:rPr>
              <w:t>słabiej rozwinięte</w:t>
            </w:r>
          </w:p>
        </w:tc>
        <w:tc>
          <w:tcPr>
            <w:tcW w:w="460" w:type="pct"/>
            <w:vAlign w:val="center"/>
          </w:tcPr>
          <w:p w14:paraId="1307CA05" w14:textId="77777777" w:rsidR="003423CA" w:rsidRPr="00890249" w:rsidRDefault="003423CA" w:rsidP="003423CA">
            <w:pPr>
              <w:jc w:val="center"/>
              <w:rPr>
                <w:rFonts w:asciiTheme="minorHAnsi" w:hAnsiTheme="minorHAnsi" w:cstheme="minorHAnsi"/>
                <w:i/>
                <w:sz w:val="18"/>
                <w:szCs w:val="16"/>
              </w:rPr>
            </w:pPr>
            <w:r w:rsidRPr="00890249">
              <w:rPr>
                <w:rFonts w:asciiTheme="minorHAnsi" w:hAnsiTheme="minorHAnsi" w:cstheme="minorHAnsi"/>
                <w:i/>
                <w:sz w:val="18"/>
                <w:szCs w:val="16"/>
              </w:rPr>
              <w:t>PLFCO07</w:t>
            </w:r>
          </w:p>
        </w:tc>
        <w:tc>
          <w:tcPr>
            <w:tcW w:w="1226" w:type="pct"/>
            <w:vAlign w:val="center"/>
          </w:tcPr>
          <w:p w14:paraId="2CDDE015" w14:textId="77777777" w:rsidR="003423CA" w:rsidRPr="00890249" w:rsidRDefault="003423CA" w:rsidP="003423CA">
            <w:pPr>
              <w:jc w:val="left"/>
              <w:rPr>
                <w:rFonts w:asciiTheme="minorHAnsi" w:hAnsiTheme="minorHAnsi" w:cstheme="minorHAnsi"/>
                <w:i/>
                <w:sz w:val="18"/>
                <w:szCs w:val="16"/>
              </w:rPr>
            </w:pPr>
            <w:r w:rsidRPr="00890249">
              <w:rPr>
                <w:rFonts w:asciiTheme="minorHAnsi" w:eastAsiaTheme="minorHAnsi" w:hAnsiTheme="minorHAnsi" w:cstheme="minorHAnsi"/>
                <w:i/>
                <w:noProof/>
                <w:sz w:val="18"/>
                <w:szCs w:val="16"/>
                <w:lang w:eastAsia="en-US" w:bidi="ar-SA"/>
              </w:rPr>
              <w:t>Liczba szkół i placówek systemu oświaty objętych wsparciem</w:t>
            </w:r>
          </w:p>
        </w:tc>
        <w:tc>
          <w:tcPr>
            <w:tcW w:w="460" w:type="pct"/>
            <w:vAlign w:val="center"/>
          </w:tcPr>
          <w:p w14:paraId="56EA5D4B" w14:textId="77777777" w:rsidR="003423CA" w:rsidRPr="00890249" w:rsidRDefault="003423CA" w:rsidP="003423CA">
            <w:pPr>
              <w:jc w:val="center"/>
              <w:rPr>
                <w:rFonts w:asciiTheme="minorHAnsi" w:hAnsiTheme="minorHAnsi" w:cstheme="minorHAnsi"/>
                <w:i/>
                <w:noProof/>
                <w:sz w:val="18"/>
                <w:szCs w:val="16"/>
              </w:rPr>
            </w:pPr>
            <w:r w:rsidRPr="00890249">
              <w:rPr>
                <w:rFonts w:asciiTheme="minorHAnsi" w:eastAsiaTheme="minorHAnsi" w:hAnsiTheme="minorHAnsi" w:cstheme="minorHAnsi"/>
                <w:i/>
                <w:sz w:val="18"/>
                <w:szCs w:val="16"/>
                <w:lang w:eastAsia="en-US" w:bidi="ar-SA"/>
              </w:rPr>
              <w:t>podmioty</w:t>
            </w:r>
          </w:p>
        </w:tc>
        <w:tc>
          <w:tcPr>
            <w:tcW w:w="613" w:type="pct"/>
            <w:vAlign w:val="center"/>
          </w:tcPr>
          <w:p w14:paraId="7809F403" w14:textId="77777777" w:rsidR="003423CA" w:rsidRPr="00890249" w:rsidRDefault="003423CA" w:rsidP="003423CA">
            <w:pPr>
              <w:jc w:val="center"/>
              <w:rPr>
                <w:rFonts w:asciiTheme="minorHAnsi" w:hAnsiTheme="minorHAnsi" w:cstheme="minorHAnsi"/>
                <w:noProof/>
                <w:sz w:val="18"/>
                <w:szCs w:val="16"/>
              </w:rPr>
            </w:pPr>
            <w:r w:rsidRPr="00890249">
              <w:rPr>
                <w:rFonts w:asciiTheme="minorHAnsi" w:hAnsiTheme="minorHAnsi" w:cstheme="minorHAnsi"/>
                <w:noProof/>
                <w:sz w:val="18"/>
                <w:szCs w:val="16"/>
              </w:rPr>
              <w:t>300</w:t>
            </w:r>
          </w:p>
        </w:tc>
        <w:tc>
          <w:tcPr>
            <w:tcW w:w="590" w:type="pct"/>
            <w:vAlign w:val="center"/>
          </w:tcPr>
          <w:p w14:paraId="30E31B44" w14:textId="5E4BFFE8" w:rsidR="003423CA" w:rsidRPr="00890249" w:rsidRDefault="00CA7B30" w:rsidP="003423CA">
            <w:pPr>
              <w:jc w:val="center"/>
              <w:rPr>
                <w:rFonts w:asciiTheme="minorHAnsi" w:hAnsiTheme="minorHAnsi" w:cstheme="minorHAnsi"/>
                <w:noProof/>
                <w:sz w:val="18"/>
                <w:szCs w:val="16"/>
              </w:rPr>
            </w:pPr>
            <w:r>
              <w:rPr>
                <w:rFonts w:asciiTheme="minorHAnsi" w:hAnsiTheme="minorHAnsi" w:cstheme="minorHAnsi"/>
                <w:noProof/>
                <w:sz w:val="18"/>
                <w:szCs w:val="16"/>
              </w:rPr>
              <w:t>750</w:t>
            </w:r>
          </w:p>
        </w:tc>
      </w:tr>
    </w:tbl>
    <w:p w14:paraId="0CDD21F8" w14:textId="77777777" w:rsidR="005F3F05" w:rsidRPr="00890249" w:rsidRDefault="005F3F05" w:rsidP="00E03FED">
      <w:pPr>
        <w:spacing w:before="0" w:after="0"/>
        <w:rPr>
          <w:rFonts w:asciiTheme="minorHAnsi" w:eastAsia="Times New Roman" w:hAnsiTheme="minorHAnsi" w:cstheme="minorHAnsi"/>
          <w:b/>
          <w:iCs/>
          <w:noProof/>
          <w:szCs w:val="24"/>
        </w:rPr>
      </w:pPr>
    </w:p>
    <w:p w14:paraId="685AA7CA" w14:textId="77777777" w:rsidR="004B46F4" w:rsidRPr="00890249" w:rsidRDefault="004B46F4" w:rsidP="00E03FED">
      <w:pPr>
        <w:spacing w:before="0" w:after="0"/>
        <w:rPr>
          <w:rFonts w:asciiTheme="minorHAnsi" w:eastAsia="Times New Roman" w:hAnsiTheme="minorHAnsi" w:cstheme="minorHAnsi"/>
          <w:b/>
          <w:iCs/>
          <w:noProof/>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
        <w:gridCol w:w="892"/>
        <w:gridCol w:w="710"/>
        <w:gridCol w:w="991"/>
        <w:gridCol w:w="631"/>
        <w:gridCol w:w="1636"/>
        <w:gridCol w:w="576"/>
        <w:gridCol w:w="692"/>
        <w:gridCol w:w="596"/>
        <w:gridCol w:w="562"/>
        <w:gridCol w:w="605"/>
        <w:gridCol w:w="649"/>
      </w:tblGrid>
      <w:tr w:rsidR="0098169C" w:rsidRPr="00890249" w14:paraId="41D9737B" w14:textId="77777777" w:rsidTr="00E3427C">
        <w:trPr>
          <w:trHeight w:val="480"/>
        </w:trPr>
        <w:tc>
          <w:tcPr>
            <w:tcW w:w="5000" w:type="pct"/>
            <w:gridSpan w:val="12"/>
            <w:shd w:val="clear" w:color="auto" w:fill="D9D9D9" w:themeFill="background1" w:themeFillShade="D9"/>
          </w:tcPr>
          <w:p w14:paraId="5E46167C" w14:textId="77777777" w:rsidR="0098169C" w:rsidRPr="00890249" w:rsidRDefault="0098169C" w:rsidP="0098169C">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t>Tabela 3: Wskaźniki rezultatów</w:t>
            </w:r>
          </w:p>
        </w:tc>
      </w:tr>
      <w:tr w:rsidR="0098169C" w:rsidRPr="00890249" w14:paraId="331F5E3C" w14:textId="77777777" w:rsidTr="00E3427C">
        <w:trPr>
          <w:cantSplit/>
          <w:trHeight w:val="1623"/>
        </w:trPr>
        <w:tc>
          <w:tcPr>
            <w:tcW w:w="287" w:type="pct"/>
            <w:shd w:val="clear" w:color="auto" w:fill="F2F2F2" w:themeFill="background1" w:themeFillShade="F2"/>
            <w:textDirection w:val="btLr"/>
            <w:vAlign w:val="center"/>
          </w:tcPr>
          <w:p w14:paraId="4E3006C1"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492" w:type="pct"/>
            <w:shd w:val="clear" w:color="auto" w:fill="F2F2F2" w:themeFill="background1" w:themeFillShade="F2"/>
            <w:textDirection w:val="btLr"/>
            <w:vAlign w:val="center"/>
          </w:tcPr>
          <w:p w14:paraId="2380087C"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392" w:type="pct"/>
            <w:shd w:val="clear" w:color="auto" w:fill="F2F2F2" w:themeFill="background1" w:themeFillShade="F2"/>
            <w:textDirection w:val="btLr"/>
            <w:vAlign w:val="center"/>
          </w:tcPr>
          <w:p w14:paraId="01D245E2"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547" w:type="pct"/>
            <w:shd w:val="clear" w:color="auto" w:fill="F2F2F2" w:themeFill="background1" w:themeFillShade="F2"/>
            <w:textDirection w:val="btLr"/>
            <w:vAlign w:val="center"/>
          </w:tcPr>
          <w:p w14:paraId="7ACF917E"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348" w:type="pct"/>
            <w:shd w:val="clear" w:color="auto" w:fill="F2F2F2" w:themeFill="background1" w:themeFillShade="F2"/>
            <w:textDirection w:val="btLr"/>
            <w:vAlign w:val="center"/>
          </w:tcPr>
          <w:p w14:paraId="080D76EE"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903" w:type="pct"/>
            <w:shd w:val="clear" w:color="auto" w:fill="F2F2F2" w:themeFill="background1" w:themeFillShade="F2"/>
            <w:textDirection w:val="btLr"/>
            <w:vAlign w:val="center"/>
          </w:tcPr>
          <w:p w14:paraId="07983F16"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318" w:type="pct"/>
            <w:shd w:val="clear" w:color="auto" w:fill="F2F2F2" w:themeFill="background1" w:themeFillShade="F2"/>
            <w:textDirection w:val="btLr"/>
            <w:vAlign w:val="center"/>
          </w:tcPr>
          <w:p w14:paraId="76B8F26D"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382" w:type="pct"/>
            <w:shd w:val="clear" w:color="auto" w:fill="F2F2F2" w:themeFill="background1" w:themeFillShade="F2"/>
            <w:textDirection w:val="btLr"/>
            <w:vAlign w:val="center"/>
          </w:tcPr>
          <w:p w14:paraId="30392BB8"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329" w:type="pct"/>
            <w:shd w:val="clear" w:color="auto" w:fill="F2F2F2" w:themeFill="background1" w:themeFillShade="F2"/>
            <w:textDirection w:val="btLr"/>
            <w:vAlign w:val="center"/>
          </w:tcPr>
          <w:p w14:paraId="1C4F0FE2"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310" w:type="pct"/>
            <w:shd w:val="clear" w:color="auto" w:fill="F2F2F2" w:themeFill="background1" w:themeFillShade="F2"/>
            <w:textDirection w:val="btLr"/>
            <w:vAlign w:val="center"/>
          </w:tcPr>
          <w:p w14:paraId="20210302"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334" w:type="pct"/>
            <w:shd w:val="clear" w:color="auto" w:fill="F2F2F2" w:themeFill="background1" w:themeFillShade="F2"/>
            <w:textDirection w:val="btLr"/>
            <w:vAlign w:val="center"/>
          </w:tcPr>
          <w:p w14:paraId="2D7D1628"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358" w:type="pct"/>
            <w:shd w:val="clear" w:color="auto" w:fill="F2F2F2" w:themeFill="background1" w:themeFillShade="F2"/>
            <w:textDirection w:val="btLr"/>
            <w:vAlign w:val="center"/>
          </w:tcPr>
          <w:p w14:paraId="32C7B960" w14:textId="77777777" w:rsidR="0098169C" w:rsidRPr="00890249" w:rsidRDefault="0098169C" w:rsidP="0098169C">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F45D63" w:rsidRPr="00890249" w14:paraId="1FE065CE" w14:textId="77777777" w:rsidTr="00E03FED">
        <w:trPr>
          <w:trHeight w:val="434"/>
        </w:trPr>
        <w:tc>
          <w:tcPr>
            <w:tcW w:w="287" w:type="pct"/>
            <w:vAlign w:val="center"/>
          </w:tcPr>
          <w:p w14:paraId="556EECC7" w14:textId="77777777" w:rsidR="00F45D63" w:rsidRPr="00890249" w:rsidRDefault="00F45D63" w:rsidP="00F45D63">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CP4</w:t>
            </w:r>
          </w:p>
        </w:tc>
        <w:tc>
          <w:tcPr>
            <w:tcW w:w="492" w:type="pct"/>
            <w:vAlign w:val="center"/>
          </w:tcPr>
          <w:p w14:paraId="1B7E64FD" w14:textId="77777777" w:rsidR="00F45D63" w:rsidRPr="00890249" w:rsidRDefault="00F45D63" w:rsidP="00F45D63">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w:t>
            </w:r>
            <w:r w:rsidR="0009010C" w:rsidRPr="00890249">
              <w:rPr>
                <w:rFonts w:asciiTheme="minorHAnsi" w:eastAsiaTheme="minorHAnsi" w:hAnsiTheme="minorHAnsi" w:cstheme="minorHAnsi"/>
                <w:i/>
                <w:noProof/>
                <w:sz w:val="18"/>
                <w:szCs w:val="16"/>
                <w:lang w:eastAsia="en-US" w:bidi="ar-SA"/>
              </w:rPr>
              <w:t>f</w:t>
            </w:r>
          </w:p>
        </w:tc>
        <w:tc>
          <w:tcPr>
            <w:tcW w:w="392" w:type="pct"/>
            <w:vAlign w:val="center"/>
          </w:tcPr>
          <w:p w14:paraId="5AF4F774" w14:textId="77777777" w:rsidR="00F45D63" w:rsidRPr="00890249" w:rsidRDefault="00F45D63" w:rsidP="00F45D63">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47" w:type="pct"/>
            <w:vAlign w:val="center"/>
          </w:tcPr>
          <w:p w14:paraId="02C60A2A" w14:textId="77777777" w:rsidR="00F45D63" w:rsidRPr="00890249" w:rsidRDefault="00F45D63" w:rsidP="00F45D63">
            <w:pPr>
              <w:jc w:val="center"/>
              <w:rPr>
                <w:rFonts w:asciiTheme="minorHAnsi" w:hAnsiTheme="minorHAnsi" w:cstheme="minorHAnsi"/>
                <w:i/>
                <w:noProof/>
                <w:sz w:val="18"/>
                <w:szCs w:val="16"/>
                <w:lang w:eastAsia="en-US" w:bidi="ar-SA"/>
              </w:rPr>
            </w:pPr>
            <w:r w:rsidRPr="00890249">
              <w:rPr>
                <w:rFonts w:asciiTheme="minorHAnsi" w:hAnsiTheme="minorHAnsi" w:cstheme="minorHAnsi"/>
                <w:noProof/>
                <w:sz w:val="18"/>
              </w:rPr>
              <w:t>słabiej rozwinięte</w:t>
            </w:r>
          </w:p>
        </w:tc>
        <w:tc>
          <w:tcPr>
            <w:tcW w:w="348" w:type="pct"/>
            <w:vAlign w:val="center"/>
          </w:tcPr>
          <w:p w14:paraId="0280ABC1" w14:textId="77777777" w:rsidR="00F45D63" w:rsidRPr="00890249" w:rsidRDefault="00957DD2" w:rsidP="00F45D63">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PLFCR01</w:t>
            </w:r>
          </w:p>
        </w:tc>
        <w:tc>
          <w:tcPr>
            <w:tcW w:w="903" w:type="pct"/>
            <w:vAlign w:val="center"/>
          </w:tcPr>
          <w:p w14:paraId="1D49AAF6" w14:textId="2964E3D3" w:rsidR="00F45D63" w:rsidRPr="00890249" w:rsidRDefault="00491BC2" w:rsidP="003F3AB0">
            <w:pPr>
              <w:spacing w:before="60"/>
              <w:jc w:val="left"/>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Liczba uczniów, którzy nabyli kompetencje po opuszczeniu programu</w:t>
            </w:r>
          </w:p>
        </w:tc>
        <w:tc>
          <w:tcPr>
            <w:tcW w:w="318" w:type="pct"/>
            <w:vAlign w:val="center"/>
          </w:tcPr>
          <w:p w14:paraId="2E307169" w14:textId="69E46CE6" w:rsidR="00F45D63" w:rsidRPr="00890249" w:rsidRDefault="00586C86" w:rsidP="00F45D63">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sz w:val="18"/>
                <w:szCs w:val="16"/>
                <w:lang w:eastAsia="en-US" w:bidi="ar-SA"/>
              </w:rPr>
              <w:t>%</w:t>
            </w:r>
          </w:p>
        </w:tc>
        <w:tc>
          <w:tcPr>
            <w:tcW w:w="382" w:type="pct"/>
            <w:vAlign w:val="center"/>
          </w:tcPr>
          <w:p w14:paraId="137B975F" w14:textId="77777777" w:rsidR="00F45D63" w:rsidRPr="00890249" w:rsidRDefault="00957DD2" w:rsidP="00F45D63">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86%</w:t>
            </w:r>
          </w:p>
        </w:tc>
        <w:tc>
          <w:tcPr>
            <w:tcW w:w="329" w:type="pct"/>
            <w:vAlign w:val="center"/>
          </w:tcPr>
          <w:p w14:paraId="076AE345" w14:textId="77777777" w:rsidR="00F45D63" w:rsidRPr="00890249" w:rsidRDefault="00957DD2" w:rsidP="00F45D63">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2021</w:t>
            </w:r>
          </w:p>
        </w:tc>
        <w:tc>
          <w:tcPr>
            <w:tcW w:w="310" w:type="pct"/>
            <w:vAlign w:val="center"/>
          </w:tcPr>
          <w:p w14:paraId="2A9D73AF" w14:textId="77777777" w:rsidR="00F45D63" w:rsidRPr="00890249" w:rsidRDefault="00957DD2" w:rsidP="00F45D63">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90%</w:t>
            </w:r>
          </w:p>
        </w:tc>
        <w:tc>
          <w:tcPr>
            <w:tcW w:w="334" w:type="pct"/>
            <w:vAlign w:val="center"/>
          </w:tcPr>
          <w:p w14:paraId="756BBB17" w14:textId="77777777" w:rsidR="00F45D63" w:rsidRPr="00890249" w:rsidRDefault="006E088D" w:rsidP="00F45D63">
            <w:pPr>
              <w:spacing w:line="480" w:lineRule="auto"/>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IZ</w:t>
            </w:r>
          </w:p>
        </w:tc>
        <w:tc>
          <w:tcPr>
            <w:tcW w:w="358" w:type="pct"/>
            <w:vAlign w:val="center"/>
          </w:tcPr>
          <w:p w14:paraId="40F55C3D" w14:textId="7B329615" w:rsidR="00B72154" w:rsidRPr="00890249" w:rsidRDefault="001E4924" w:rsidP="00890249">
            <w:pPr>
              <w:rPr>
                <w:rFonts w:asciiTheme="minorHAnsi" w:hAnsiTheme="minorHAnsi" w:cstheme="minorHAnsi"/>
                <w:i/>
                <w:noProof/>
                <w:sz w:val="18"/>
                <w:szCs w:val="16"/>
              </w:rPr>
            </w:pPr>
            <w:r w:rsidRPr="00890249">
              <w:rPr>
                <w:rFonts w:asciiTheme="minorHAnsi" w:hAnsiTheme="minorHAnsi" w:cstheme="minorHAnsi"/>
                <w:i/>
                <w:noProof/>
                <w:sz w:val="18"/>
                <w:szCs w:val="16"/>
              </w:rPr>
              <w:t>Wskaźniki referencyjne: PLFCO03 + PLFCO04</w:t>
            </w:r>
          </w:p>
        </w:tc>
      </w:tr>
      <w:tr w:rsidR="00F45D63" w:rsidRPr="00890249" w14:paraId="22A6FF17" w14:textId="77777777" w:rsidTr="00E03FED">
        <w:trPr>
          <w:trHeight w:val="434"/>
        </w:trPr>
        <w:tc>
          <w:tcPr>
            <w:tcW w:w="287" w:type="pct"/>
            <w:vAlign w:val="center"/>
          </w:tcPr>
          <w:p w14:paraId="7EAE5AE9" w14:textId="77777777" w:rsidR="00F45D63" w:rsidRPr="00890249" w:rsidRDefault="00F45D63" w:rsidP="00F45D63">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CP4</w:t>
            </w:r>
          </w:p>
        </w:tc>
        <w:tc>
          <w:tcPr>
            <w:tcW w:w="492" w:type="pct"/>
            <w:vAlign w:val="center"/>
          </w:tcPr>
          <w:p w14:paraId="01E29D00" w14:textId="77777777" w:rsidR="00F45D63" w:rsidRPr="00890249" w:rsidRDefault="00F45D63" w:rsidP="00F45D63">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w:t>
            </w:r>
            <w:r w:rsidR="0009010C" w:rsidRPr="00890249">
              <w:rPr>
                <w:rFonts w:asciiTheme="minorHAnsi" w:eastAsiaTheme="minorHAnsi" w:hAnsiTheme="minorHAnsi" w:cstheme="minorHAnsi"/>
                <w:i/>
                <w:noProof/>
                <w:sz w:val="18"/>
                <w:szCs w:val="16"/>
                <w:lang w:eastAsia="en-US" w:bidi="ar-SA"/>
              </w:rPr>
              <w:t>f</w:t>
            </w:r>
          </w:p>
        </w:tc>
        <w:tc>
          <w:tcPr>
            <w:tcW w:w="392" w:type="pct"/>
            <w:vAlign w:val="center"/>
          </w:tcPr>
          <w:p w14:paraId="6DADC251" w14:textId="77777777" w:rsidR="00F45D63" w:rsidRPr="00890249" w:rsidRDefault="00F45D63" w:rsidP="00F45D63">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47" w:type="pct"/>
            <w:vAlign w:val="center"/>
          </w:tcPr>
          <w:p w14:paraId="3E049BE8" w14:textId="77777777" w:rsidR="00F45D63" w:rsidRPr="00890249" w:rsidRDefault="00F45D63" w:rsidP="00F45D63">
            <w:pPr>
              <w:jc w:val="center"/>
              <w:rPr>
                <w:rFonts w:asciiTheme="minorHAnsi" w:hAnsiTheme="minorHAnsi" w:cstheme="minorHAnsi"/>
                <w:i/>
                <w:noProof/>
                <w:sz w:val="18"/>
                <w:szCs w:val="16"/>
                <w:lang w:eastAsia="en-US" w:bidi="ar-SA"/>
              </w:rPr>
            </w:pPr>
            <w:r w:rsidRPr="00890249">
              <w:rPr>
                <w:rFonts w:asciiTheme="minorHAnsi" w:hAnsiTheme="minorHAnsi" w:cstheme="minorHAnsi"/>
                <w:noProof/>
                <w:sz w:val="18"/>
              </w:rPr>
              <w:t>słabiej rozwinięte</w:t>
            </w:r>
          </w:p>
        </w:tc>
        <w:tc>
          <w:tcPr>
            <w:tcW w:w="348" w:type="pct"/>
            <w:vAlign w:val="center"/>
          </w:tcPr>
          <w:p w14:paraId="51DDF536" w14:textId="77777777" w:rsidR="00F45D63" w:rsidRPr="00890249" w:rsidRDefault="00957DD2" w:rsidP="00F45D63">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PLFCR02</w:t>
            </w:r>
          </w:p>
        </w:tc>
        <w:tc>
          <w:tcPr>
            <w:tcW w:w="903" w:type="pct"/>
            <w:vAlign w:val="center"/>
          </w:tcPr>
          <w:p w14:paraId="4B1501F7" w14:textId="77777777" w:rsidR="00F45D63" w:rsidRPr="00890249" w:rsidRDefault="00F45D63" w:rsidP="00F45D63">
            <w:pPr>
              <w:spacing w:before="60"/>
              <w:jc w:val="left"/>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Liczba przedstawicieli kadry szkół i placówek systemu oświaty, którzy uzyskali kwalifikacje po opuszczeniu programu</w:t>
            </w:r>
          </w:p>
        </w:tc>
        <w:tc>
          <w:tcPr>
            <w:tcW w:w="318" w:type="pct"/>
            <w:vAlign w:val="center"/>
          </w:tcPr>
          <w:p w14:paraId="7FF94967" w14:textId="522C1DA4" w:rsidR="00F45D63" w:rsidRPr="00890249" w:rsidDel="00836311" w:rsidRDefault="00586C86" w:rsidP="00F45D63">
            <w:pPr>
              <w:jc w:val="center"/>
              <w:rPr>
                <w:rFonts w:asciiTheme="minorHAnsi" w:eastAsiaTheme="minorHAnsi" w:hAnsiTheme="minorHAnsi" w:cstheme="minorHAnsi"/>
                <w:i/>
                <w:sz w:val="18"/>
                <w:szCs w:val="16"/>
                <w:lang w:eastAsia="en-US" w:bidi="ar-SA"/>
              </w:rPr>
            </w:pPr>
            <w:r w:rsidRPr="00890249">
              <w:rPr>
                <w:rFonts w:asciiTheme="minorHAnsi" w:eastAsiaTheme="minorHAnsi" w:hAnsiTheme="minorHAnsi" w:cstheme="minorHAnsi"/>
                <w:i/>
                <w:sz w:val="18"/>
                <w:szCs w:val="16"/>
                <w:lang w:eastAsia="en-US" w:bidi="ar-SA"/>
              </w:rPr>
              <w:t>%</w:t>
            </w:r>
          </w:p>
        </w:tc>
        <w:tc>
          <w:tcPr>
            <w:tcW w:w="382" w:type="pct"/>
            <w:vAlign w:val="center"/>
          </w:tcPr>
          <w:p w14:paraId="1981EB1B" w14:textId="77777777" w:rsidR="00F45D63" w:rsidRPr="00890249" w:rsidRDefault="00957DD2" w:rsidP="00F45D63">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50%</w:t>
            </w:r>
          </w:p>
        </w:tc>
        <w:tc>
          <w:tcPr>
            <w:tcW w:w="329" w:type="pct"/>
            <w:vAlign w:val="center"/>
          </w:tcPr>
          <w:p w14:paraId="282539DC" w14:textId="77777777" w:rsidR="00F45D63" w:rsidRPr="00890249" w:rsidRDefault="00957DD2" w:rsidP="00F45D63">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2021</w:t>
            </w:r>
          </w:p>
        </w:tc>
        <w:tc>
          <w:tcPr>
            <w:tcW w:w="310" w:type="pct"/>
            <w:vAlign w:val="center"/>
          </w:tcPr>
          <w:p w14:paraId="3729789A" w14:textId="77777777" w:rsidR="00F45D63" w:rsidRPr="00890249" w:rsidRDefault="00957DD2" w:rsidP="00F45D63">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90%</w:t>
            </w:r>
          </w:p>
        </w:tc>
        <w:tc>
          <w:tcPr>
            <w:tcW w:w="334" w:type="pct"/>
            <w:vAlign w:val="center"/>
          </w:tcPr>
          <w:p w14:paraId="4D0470F4" w14:textId="77777777" w:rsidR="00F45D63" w:rsidRPr="00890249" w:rsidRDefault="006E088D" w:rsidP="00F45D63">
            <w:pPr>
              <w:spacing w:line="480" w:lineRule="auto"/>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IZ</w:t>
            </w:r>
          </w:p>
        </w:tc>
        <w:tc>
          <w:tcPr>
            <w:tcW w:w="358" w:type="pct"/>
            <w:vAlign w:val="center"/>
          </w:tcPr>
          <w:p w14:paraId="3E6E25A5" w14:textId="0179FDD7" w:rsidR="00B72154" w:rsidRPr="00890249" w:rsidRDefault="001E4924" w:rsidP="00890249">
            <w:pPr>
              <w:rPr>
                <w:rFonts w:asciiTheme="minorHAnsi" w:hAnsiTheme="minorHAnsi" w:cstheme="minorHAnsi"/>
                <w:b/>
                <w:i/>
                <w:noProof/>
                <w:color w:val="003399"/>
                <w:sz w:val="18"/>
                <w:szCs w:val="16"/>
              </w:rPr>
            </w:pPr>
            <w:r w:rsidRPr="00890249">
              <w:rPr>
                <w:rFonts w:asciiTheme="minorHAnsi" w:hAnsiTheme="minorHAnsi" w:cstheme="minorHAnsi"/>
                <w:i/>
                <w:noProof/>
                <w:sz w:val="18"/>
                <w:szCs w:val="16"/>
              </w:rPr>
              <w:t>Wskaźnik referencyjny: PLFCO06</w:t>
            </w:r>
          </w:p>
        </w:tc>
      </w:tr>
    </w:tbl>
    <w:p w14:paraId="371FB727" w14:textId="77777777" w:rsidR="00701EDC" w:rsidRPr="00890249" w:rsidRDefault="00701EDC" w:rsidP="00701EDC">
      <w:pPr>
        <w:spacing w:before="240" w:after="240"/>
        <w:rPr>
          <w:rFonts w:asciiTheme="minorHAnsi" w:hAnsiTheme="minorHAnsi" w:cstheme="minorHAnsi"/>
          <w:b/>
          <w:noProof/>
          <w:color w:val="FF0000"/>
          <w:sz w:val="22"/>
          <w:szCs w:val="22"/>
        </w:rPr>
      </w:pPr>
      <w:r w:rsidRPr="00890249">
        <w:rPr>
          <w:rFonts w:asciiTheme="minorHAnsi" w:hAnsiTheme="minorHAnsi" w:cstheme="minorHAnsi"/>
          <w:b/>
          <w:noProof/>
          <w:sz w:val="22"/>
          <w:szCs w:val="22"/>
        </w:rPr>
        <w:t>2.1.5.4.3(f) Orientacyjny podział zasobów programu (UE) według rodzaju interwencji</w:t>
      </w:r>
    </w:p>
    <w:tbl>
      <w:tblPr>
        <w:tblStyle w:val="Tabela-Siatka"/>
        <w:tblW w:w="0" w:type="auto"/>
        <w:tblLook w:val="04A0" w:firstRow="1" w:lastRow="0" w:firstColumn="1" w:lastColumn="0" w:noHBand="0" w:noVBand="1"/>
      </w:tblPr>
      <w:tblGrid>
        <w:gridCol w:w="1459"/>
        <w:gridCol w:w="1255"/>
        <w:gridCol w:w="1338"/>
        <w:gridCol w:w="1660"/>
        <w:gridCol w:w="1464"/>
        <w:gridCol w:w="1885"/>
      </w:tblGrid>
      <w:tr w:rsidR="00D917E1" w:rsidRPr="00890249" w14:paraId="62DE9DCE" w14:textId="77777777" w:rsidTr="008C67B3">
        <w:trPr>
          <w:tblHeader/>
        </w:trPr>
        <w:tc>
          <w:tcPr>
            <w:tcW w:w="9287" w:type="dxa"/>
            <w:gridSpan w:val="6"/>
            <w:shd w:val="clear" w:color="auto" w:fill="D9D9D9" w:themeFill="background1" w:themeFillShade="D9"/>
          </w:tcPr>
          <w:p w14:paraId="555CC42C" w14:textId="77777777" w:rsidR="00D917E1" w:rsidRPr="00890249" w:rsidRDefault="00D917E1" w:rsidP="00BD5A2B">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D917E1" w:rsidRPr="00890249" w14:paraId="00529E19" w14:textId="77777777" w:rsidTr="008C67B3">
        <w:trPr>
          <w:tblHeader/>
        </w:trPr>
        <w:tc>
          <w:tcPr>
            <w:tcW w:w="1497" w:type="dxa"/>
            <w:shd w:val="clear" w:color="auto" w:fill="F2F2F2" w:themeFill="background1" w:themeFillShade="F2"/>
          </w:tcPr>
          <w:p w14:paraId="1158CF2A" w14:textId="77777777" w:rsidR="00D917E1" w:rsidRPr="00890249" w:rsidRDefault="00D917E1" w:rsidP="00E3427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90" w:type="dxa"/>
            <w:shd w:val="clear" w:color="auto" w:fill="F2F2F2" w:themeFill="background1" w:themeFillShade="F2"/>
          </w:tcPr>
          <w:p w14:paraId="1710443E" w14:textId="77777777" w:rsidR="00D917E1" w:rsidRPr="00890249" w:rsidRDefault="00D917E1" w:rsidP="00E3427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64" w:type="dxa"/>
            <w:shd w:val="clear" w:color="auto" w:fill="F2F2F2" w:themeFill="background1" w:themeFillShade="F2"/>
          </w:tcPr>
          <w:p w14:paraId="6616CB06" w14:textId="77777777" w:rsidR="00D917E1" w:rsidRPr="00890249" w:rsidRDefault="00D917E1" w:rsidP="00E3427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701" w:type="dxa"/>
            <w:shd w:val="clear" w:color="auto" w:fill="F2F2F2" w:themeFill="background1" w:themeFillShade="F2"/>
          </w:tcPr>
          <w:p w14:paraId="1377907B" w14:textId="77777777" w:rsidR="00D917E1" w:rsidRPr="00890249" w:rsidRDefault="00D917E1" w:rsidP="00E3427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464" w:type="dxa"/>
            <w:shd w:val="clear" w:color="auto" w:fill="F2F2F2" w:themeFill="background1" w:themeFillShade="F2"/>
          </w:tcPr>
          <w:p w14:paraId="6CEE765A" w14:textId="77777777" w:rsidR="00D917E1" w:rsidRPr="00890249" w:rsidRDefault="00D917E1" w:rsidP="00E3427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1971" w:type="dxa"/>
            <w:shd w:val="clear" w:color="auto" w:fill="F2F2F2" w:themeFill="background1" w:themeFillShade="F2"/>
          </w:tcPr>
          <w:p w14:paraId="133F5954" w14:textId="77777777" w:rsidR="00D917E1" w:rsidRPr="00890249" w:rsidRDefault="00D917E1" w:rsidP="00E3427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774289" w:rsidRPr="00890249" w14:paraId="3C1D5F64" w14:textId="77777777" w:rsidTr="00774289">
        <w:trPr>
          <w:trHeight w:val="284"/>
        </w:trPr>
        <w:tc>
          <w:tcPr>
            <w:tcW w:w="1497" w:type="dxa"/>
            <w:vMerge w:val="restart"/>
            <w:vAlign w:val="center"/>
          </w:tcPr>
          <w:p w14:paraId="7C87C97E" w14:textId="77777777" w:rsidR="00774289" w:rsidRPr="00890249" w:rsidRDefault="00774289" w:rsidP="00F45D63">
            <w:pPr>
              <w:jc w:val="center"/>
              <w:rPr>
                <w:rFonts w:asciiTheme="minorHAnsi" w:hAnsiTheme="minorHAnsi" w:cstheme="minorHAnsi"/>
                <w:noProof/>
                <w:sz w:val="20"/>
              </w:rPr>
            </w:pPr>
            <w:r w:rsidRPr="00890249">
              <w:rPr>
                <w:rFonts w:asciiTheme="minorHAnsi" w:hAnsiTheme="minorHAnsi" w:cstheme="minorHAnsi"/>
                <w:noProof/>
                <w:sz w:val="20"/>
              </w:rPr>
              <w:t>CP 4</w:t>
            </w:r>
          </w:p>
        </w:tc>
        <w:tc>
          <w:tcPr>
            <w:tcW w:w="1290" w:type="dxa"/>
            <w:vMerge w:val="restart"/>
            <w:vAlign w:val="center"/>
          </w:tcPr>
          <w:p w14:paraId="0049F19F" w14:textId="77777777" w:rsidR="00774289" w:rsidRPr="00890249" w:rsidRDefault="00774289" w:rsidP="00BD5A2B">
            <w:pPr>
              <w:jc w:val="center"/>
              <w:rPr>
                <w:rFonts w:asciiTheme="minorHAnsi" w:hAnsiTheme="minorHAnsi" w:cstheme="minorHAnsi"/>
                <w:noProof/>
                <w:sz w:val="20"/>
              </w:rPr>
            </w:pPr>
            <w:r w:rsidRPr="00890249">
              <w:rPr>
                <w:rFonts w:asciiTheme="minorHAnsi" w:hAnsiTheme="minorHAnsi" w:cstheme="minorHAnsi"/>
                <w:noProof/>
                <w:sz w:val="20"/>
              </w:rPr>
              <w:t>EFS+</w:t>
            </w:r>
          </w:p>
        </w:tc>
        <w:tc>
          <w:tcPr>
            <w:tcW w:w="1364" w:type="dxa"/>
            <w:vMerge w:val="restart"/>
            <w:vAlign w:val="center"/>
          </w:tcPr>
          <w:p w14:paraId="2FC71297" w14:textId="77777777" w:rsidR="00774289" w:rsidRPr="00890249" w:rsidRDefault="00774289" w:rsidP="00BD5A2B">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701" w:type="dxa"/>
            <w:vMerge w:val="restart"/>
            <w:vAlign w:val="center"/>
          </w:tcPr>
          <w:p w14:paraId="0320FCAF" w14:textId="77777777" w:rsidR="00774289" w:rsidRPr="00890249" w:rsidRDefault="00774289" w:rsidP="00F45D63">
            <w:pPr>
              <w:jc w:val="center"/>
              <w:rPr>
                <w:rFonts w:asciiTheme="minorHAnsi" w:hAnsiTheme="minorHAnsi" w:cstheme="minorHAnsi"/>
                <w:noProof/>
                <w:sz w:val="20"/>
              </w:rPr>
            </w:pPr>
            <w:r w:rsidRPr="00890249">
              <w:rPr>
                <w:rFonts w:asciiTheme="minorHAnsi" w:hAnsiTheme="minorHAnsi" w:cstheme="minorHAnsi"/>
                <w:noProof/>
                <w:sz w:val="20"/>
              </w:rPr>
              <w:t>(f)</w:t>
            </w:r>
          </w:p>
        </w:tc>
        <w:tc>
          <w:tcPr>
            <w:tcW w:w="1464" w:type="dxa"/>
          </w:tcPr>
          <w:p w14:paraId="238A6E90" w14:textId="77777777" w:rsidR="00774289" w:rsidRPr="00890249" w:rsidRDefault="00774289" w:rsidP="0028300B">
            <w:pPr>
              <w:jc w:val="center"/>
              <w:rPr>
                <w:rFonts w:asciiTheme="minorHAnsi" w:hAnsiTheme="minorHAnsi" w:cstheme="minorHAnsi"/>
                <w:noProof/>
                <w:sz w:val="20"/>
              </w:rPr>
            </w:pPr>
            <w:r w:rsidRPr="00890249">
              <w:rPr>
                <w:rFonts w:asciiTheme="minorHAnsi" w:hAnsiTheme="minorHAnsi" w:cstheme="minorHAnsi"/>
                <w:noProof/>
                <w:sz w:val="20"/>
              </w:rPr>
              <w:t xml:space="preserve">140 Wsparcie na rzecz dostosowania umiejętności i kwalifikacji zawodowych do potrzeb rynku pracy </w:t>
            </w:r>
            <w:r w:rsidRPr="00890249">
              <w:rPr>
                <w:rFonts w:asciiTheme="minorHAnsi" w:hAnsiTheme="minorHAnsi" w:cstheme="minorHAnsi"/>
                <w:noProof/>
                <w:sz w:val="20"/>
              </w:rPr>
              <w:lastRenderedPageBreak/>
              <w:t>oraz na rzecz przepływów na rynku pracy</w:t>
            </w:r>
          </w:p>
        </w:tc>
        <w:tc>
          <w:tcPr>
            <w:tcW w:w="1971" w:type="dxa"/>
          </w:tcPr>
          <w:p w14:paraId="10C04B81" w14:textId="24A54C83" w:rsidR="00774289" w:rsidRPr="00890249" w:rsidRDefault="0018476A" w:rsidP="00BD5A2B">
            <w:pPr>
              <w:jc w:val="right"/>
              <w:rPr>
                <w:rFonts w:asciiTheme="minorHAnsi" w:hAnsiTheme="minorHAnsi" w:cstheme="minorHAnsi"/>
                <w:noProof/>
                <w:sz w:val="20"/>
              </w:rPr>
            </w:pPr>
            <w:r>
              <w:rPr>
                <w:rFonts w:asciiTheme="minorHAnsi" w:hAnsiTheme="minorHAnsi" w:cstheme="minorHAnsi"/>
                <w:noProof/>
                <w:sz w:val="20"/>
              </w:rPr>
              <w:lastRenderedPageBreak/>
              <w:t>11 800 605</w:t>
            </w:r>
          </w:p>
        </w:tc>
      </w:tr>
      <w:tr w:rsidR="00774289" w:rsidRPr="00890249" w14:paraId="0A82B4DD" w14:textId="77777777" w:rsidTr="00774289">
        <w:trPr>
          <w:trHeight w:val="284"/>
        </w:trPr>
        <w:tc>
          <w:tcPr>
            <w:tcW w:w="1497" w:type="dxa"/>
            <w:vMerge/>
          </w:tcPr>
          <w:p w14:paraId="4DE15CC3" w14:textId="77777777" w:rsidR="00774289" w:rsidRPr="00890249" w:rsidRDefault="00774289" w:rsidP="00BD5A2B">
            <w:pPr>
              <w:jc w:val="center"/>
              <w:rPr>
                <w:rFonts w:asciiTheme="minorHAnsi" w:hAnsiTheme="minorHAnsi" w:cstheme="minorHAnsi"/>
                <w:noProof/>
                <w:sz w:val="20"/>
              </w:rPr>
            </w:pPr>
          </w:p>
        </w:tc>
        <w:tc>
          <w:tcPr>
            <w:tcW w:w="1290" w:type="dxa"/>
            <w:vMerge/>
          </w:tcPr>
          <w:p w14:paraId="59B09216" w14:textId="77777777" w:rsidR="00774289" w:rsidRPr="00890249" w:rsidRDefault="00774289" w:rsidP="00BD5A2B">
            <w:pPr>
              <w:jc w:val="center"/>
              <w:rPr>
                <w:rFonts w:asciiTheme="minorHAnsi" w:hAnsiTheme="minorHAnsi" w:cstheme="minorHAnsi"/>
                <w:noProof/>
                <w:sz w:val="20"/>
              </w:rPr>
            </w:pPr>
          </w:p>
        </w:tc>
        <w:tc>
          <w:tcPr>
            <w:tcW w:w="1364" w:type="dxa"/>
            <w:vMerge/>
          </w:tcPr>
          <w:p w14:paraId="65E12963" w14:textId="77777777" w:rsidR="00774289" w:rsidRPr="00890249" w:rsidRDefault="00774289" w:rsidP="00BD5A2B">
            <w:pPr>
              <w:jc w:val="center"/>
              <w:rPr>
                <w:rFonts w:asciiTheme="minorHAnsi" w:hAnsiTheme="minorHAnsi" w:cstheme="minorHAnsi"/>
                <w:noProof/>
                <w:sz w:val="20"/>
              </w:rPr>
            </w:pPr>
          </w:p>
        </w:tc>
        <w:tc>
          <w:tcPr>
            <w:tcW w:w="1701" w:type="dxa"/>
            <w:vMerge/>
            <w:vAlign w:val="center"/>
          </w:tcPr>
          <w:p w14:paraId="09FD9B2D" w14:textId="77777777" w:rsidR="00774289" w:rsidRPr="00890249" w:rsidRDefault="00774289" w:rsidP="00BD5A2B">
            <w:pPr>
              <w:jc w:val="center"/>
              <w:rPr>
                <w:rFonts w:asciiTheme="minorHAnsi" w:hAnsiTheme="minorHAnsi" w:cstheme="minorHAnsi"/>
                <w:noProof/>
                <w:sz w:val="20"/>
              </w:rPr>
            </w:pPr>
          </w:p>
        </w:tc>
        <w:tc>
          <w:tcPr>
            <w:tcW w:w="1464" w:type="dxa"/>
          </w:tcPr>
          <w:p w14:paraId="6136C983" w14:textId="77777777" w:rsidR="00774289" w:rsidRPr="00890249" w:rsidDel="00CA473D" w:rsidRDefault="00774289" w:rsidP="00CA473D">
            <w:pPr>
              <w:jc w:val="center"/>
              <w:rPr>
                <w:rFonts w:asciiTheme="minorHAnsi" w:hAnsiTheme="minorHAnsi" w:cstheme="minorHAnsi"/>
                <w:noProof/>
                <w:sz w:val="20"/>
              </w:rPr>
            </w:pPr>
            <w:r w:rsidRPr="00890249">
              <w:rPr>
                <w:rFonts w:asciiTheme="minorHAnsi" w:hAnsiTheme="minorHAnsi" w:cstheme="minorHAnsi"/>
                <w:noProof/>
                <w:sz w:val="20"/>
              </w:rPr>
              <w:t>148 Wsparcie na rzecz wczesnej edukacji i opieki nad dzieckiem (z wyłączeniem infrastruktury)</w:t>
            </w:r>
          </w:p>
        </w:tc>
        <w:tc>
          <w:tcPr>
            <w:tcW w:w="1971" w:type="dxa"/>
          </w:tcPr>
          <w:p w14:paraId="0DDDA153" w14:textId="74750046" w:rsidR="00774289" w:rsidRPr="00890249" w:rsidRDefault="003B5787">
            <w:pPr>
              <w:jc w:val="right"/>
              <w:rPr>
                <w:rFonts w:asciiTheme="minorHAnsi" w:hAnsiTheme="minorHAnsi" w:cstheme="minorHAnsi"/>
                <w:noProof/>
                <w:sz w:val="20"/>
              </w:rPr>
            </w:pPr>
            <w:r>
              <w:rPr>
                <w:rFonts w:asciiTheme="minorHAnsi" w:hAnsiTheme="minorHAnsi" w:cstheme="minorHAnsi"/>
                <w:noProof/>
                <w:sz w:val="20"/>
              </w:rPr>
              <w:br/>
            </w:r>
            <w:r w:rsidR="003B758E">
              <w:rPr>
                <w:rFonts w:asciiTheme="minorHAnsi" w:hAnsiTheme="minorHAnsi" w:cstheme="minorHAnsi"/>
                <w:noProof/>
                <w:sz w:val="20"/>
              </w:rPr>
              <w:t xml:space="preserve">7 197 914 </w:t>
            </w:r>
          </w:p>
        </w:tc>
      </w:tr>
      <w:tr w:rsidR="00774289" w:rsidRPr="00890249" w14:paraId="4A416AED" w14:textId="77777777" w:rsidTr="00774289">
        <w:trPr>
          <w:trHeight w:val="284"/>
        </w:trPr>
        <w:tc>
          <w:tcPr>
            <w:tcW w:w="1497" w:type="dxa"/>
            <w:vMerge/>
          </w:tcPr>
          <w:p w14:paraId="53612F3E" w14:textId="77777777" w:rsidR="00774289" w:rsidRPr="00890249" w:rsidRDefault="00774289" w:rsidP="00BD5A2B">
            <w:pPr>
              <w:jc w:val="center"/>
              <w:rPr>
                <w:rFonts w:asciiTheme="minorHAnsi" w:hAnsiTheme="minorHAnsi" w:cstheme="minorHAnsi"/>
                <w:noProof/>
                <w:sz w:val="20"/>
              </w:rPr>
            </w:pPr>
          </w:p>
        </w:tc>
        <w:tc>
          <w:tcPr>
            <w:tcW w:w="1290" w:type="dxa"/>
            <w:vMerge/>
          </w:tcPr>
          <w:p w14:paraId="525E36C3" w14:textId="77777777" w:rsidR="00774289" w:rsidRPr="00890249" w:rsidRDefault="00774289" w:rsidP="00BD5A2B">
            <w:pPr>
              <w:jc w:val="center"/>
              <w:rPr>
                <w:rFonts w:asciiTheme="minorHAnsi" w:hAnsiTheme="minorHAnsi" w:cstheme="minorHAnsi"/>
                <w:noProof/>
                <w:sz w:val="20"/>
              </w:rPr>
            </w:pPr>
          </w:p>
        </w:tc>
        <w:tc>
          <w:tcPr>
            <w:tcW w:w="1364" w:type="dxa"/>
            <w:vMerge/>
          </w:tcPr>
          <w:p w14:paraId="0367BD7F" w14:textId="77777777" w:rsidR="00774289" w:rsidRPr="00890249" w:rsidRDefault="00774289" w:rsidP="00BD5A2B">
            <w:pPr>
              <w:jc w:val="center"/>
              <w:rPr>
                <w:rFonts w:asciiTheme="minorHAnsi" w:hAnsiTheme="minorHAnsi" w:cstheme="minorHAnsi"/>
                <w:noProof/>
                <w:sz w:val="20"/>
              </w:rPr>
            </w:pPr>
          </w:p>
        </w:tc>
        <w:tc>
          <w:tcPr>
            <w:tcW w:w="1701" w:type="dxa"/>
            <w:vMerge/>
            <w:vAlign w:val="center"/>
          </w:tcPr>
          <w:p w14:paraId="3DDD5EC5" w14:textId="77777777" w:rsidR="00774289" w:rsidRPr="00890249" w:rsidRDefault="00774289" w:rsidP="00BD5A2B">
            <w:pPr>
              <w:jc w:val="center"/>
              <w:rPr>
                <w:rFonts w:asciiTheme="minorHAnsi" w:hAnsiTheme="minorHAnsi" w:cstheme="minorHAnsi"/>
                <w:noProof/>
                <w:sz w:val="20"/>
              </w:rPr>
            </w:pPr>
          </w:p>
        </w:tc>
        <w:tc>
          <w:tcPr>
            <w:tcW w:w="1464" w:type="dxa"/>
          </w:tcPr>
          <w:p w14:paraId="708976CB" w14:textId="77777777" w:rsidR="00774289" w:rsidRPr="00890249" w:rsidRDefault="00774289" w:rsidP="00CA473D">
            <w:pPr>
              <w:jc w:val="center"/>
              <w:rPr>
                <w:rFonts w:asciiTheme="minorHAnsi" w:hAnsiTheme="minorHAnsi" w:cstheme="minorHAnsi"/>
                <w:noProof/>
                <w:sz w:val="20"/>
              </w:rPr>
            </w:pPr>
            <w:r w:rsidRPr="00890249">
              <w:rPr>
                <w:rFonts w:asciiTheme="minorHAnsi" w:hAnsiTheme="minorHAnsi" w:cstheme="minorHAnsi"/>
                <w:noProof/>
                <w:sz w:val="20"/>
              </w:rPr>
              <w:t>149 Wsparcie na rzecz szkolnictwa podstawowego i średniego (z wyłączeniem infrastruktury)</w:t>
            </w:r>
          </w:p>
        </w:tc>
        <w:tc>
          <w:tcPr>
            <w:tcW w:w="1971" w:type="dxa"/>
          </w:tcPr>
          <w:p w14:paraId="649F31AB" w14:textId="47987098" w:rsidR="00774289" w:rsidRPr="00890249" w:rsidRDefault="0018476A" w:rsidP="00BD5A2B">
            <w:pPr>
              <w:jc w:val="right"/>
              <w:rPr>
                <w:rFonts w:asciiTheme="minorHAnsi" w:hAnsiTheme="minorHAnsi" w:cstheme="minorHAnsi"/>
                <w:noProof/>
                <w:sz w:val="20"/>
              </w:rPr>
            </w:pPr>
            <w:r>
              <w:rPr>
                <w:rFonts w:asciiTheme="minorHAnsi" w:hAnsiTheme="minorHAnsi" w:cstheme="minorHAnsi"/>
                <w:noProof/>
                <w:sz w:val="20"/>
              </w:rPr>
              <w:t>13 260 740</w:t>
            </w:r>
          </w:p>
        </w:tc>
      </w:tr>
      <w:tr w:rsidR="00774289" w:rsidRPr="00890249" w14:paraId="22DB8EB8" w14:textId="77777777" w:rsidTr="00774289">
        <w:trPr>
          <w:trHeight w:val="284"/>
        </w:trPr>
        <w:tc>
          <w:tcPr>
            <w:tcW w:w="1497" w:type="dxa"/>
            <w:vMerge/>
          </w:tcPr>
          <w:p w14:paraId="4AAFDEF6" w14:textId="77777777" w:rsidR="00774289" w:rsidRPr="00890249" w:rsidRDefault="00774289" w:rsidP="00BD5A2B">
            <w:pPr>
              <w:jc w:val="center"/>
              <w:rPr>
                <w:rFonts w:asciiTheme="minorHAnsi" w:hAnsiTheme="minorHAnsi" w:cstheme="minorHAnsi"/>
                <w:noProof/>
                <w:sz w:val="20"/>
              </w:rPr>
            </w:pPr>
          </w:p>
        </w:tc>
        <w:tc>
          <w:tcPr>
            <w:tcW w:w="1290" w:type="dxa"/>
            <w:vMerge/>
          </w:tcPr>
          <w:p w14:paraId="58096D8A" w14:textId="77777777" w:rsidR="00774289" w:rsidRPr="00890249" w:rsidRDefault="00774289" w:rsidP="00BD5A2B">
            <w:pPr>
              <w:jc w:val="center"/>
              <w:rPr>
                <w:rFonts w:asciiTheme="minorHAnsi" w:hAnsiTheme="minorHAnsi" w:cstheme="minorHAnsi"/>
                <w:noProof/>
                <w:sz w:val="20"/>
              </w:rPr>
            </w:pPr>
          </w:p>
        </w:tc>
        <w:tc>
          <w:tcPr>
            <w:tcW w:w="1364" w:type="dxa"/>
            <w:vMerge/>
          </w:tcPr>
          <w:p w14:paraId="7CBC2FBB" w14:textId="77777777" w:rsidR="00774289" w:rsidRPr="00890249" w:rsidRDefault="00774289" w:rsidP="00BD5A2B">
            <w:pPr>
              <w:jc w:val="center"/>
              <w:rPr>
                <w:rFonts w:asciiTheme="minorHAnsi" w:hAnsiTheme="minorHAnsi" w:cstheme="minorHAnsi"/>
                <w:noProof/>
                <w:sz w:val="20"/>
              </w:rPr>
            </w:pPr>
          </w:p>
        </w:tc>
        <w:tc>
          <w:tcPr>
            <w:tcW w:w="1701" w:type="dxa"/>
            <w:vMerge/>
            <w:vAlign w:val="center"/>
          </w:tcPr>
          <w:p w14:paraId="5A8008A6" w14:textId="77777777" w:rsidR="00774289" w:rsidRPr="00890249" w:rsidRDefault="00774289" w:rsidP="00BD5A2B">
            <w:pPr>
              <w:jc w:val="center"/>
              <w:rPr>
                <w:rFonts w:asciiTheme="minorHAnsi" w:hAnsiTheme="minorHAnsi" w:cstheme="minorHAnsi"/>
                <w:noProof/>
                <w:sz w:val="20"/>
              </w:rPr>
            </w:pPr>
          </w:p>
        </w:tc>
        <w:tc>
          <w:tcPr>
            <w:tcW w:w="1464" w:type="dxa"/>
          </w:tcPr>
          <w:p w14:paraId="7CD8C1E9" w14:textId="77777777" w:rsidR="00774289" w:rsidRPr="00890249" w:rsidRDefault="00774289" w:rsidP="00CA473D">
            <w:pPr>
              <w:jc w:val="center"/>
              <w:rPr>
                <w:rFonts w:asciiTheme="minorHAnsi" w:hAnsiTheme="minorHAnsi" w:cstheme="minorHAnsi"/>
                <w:noProof/>
                <w:sz w:val="20"/>
              </w:rPr>
            </w:pPr>
            <w:r w:rsidRPr="00890249">
              <w:rPr>
                <w:rFonts w:asciiTheme="minorHAnsi" w:hAnsiTheme="minorHAnsi" w:cstheme="minorHAnsi"/>
                <w:noProof/>
                <w:sz w:val="20"/>
              </w:rPr>
              <w:t>163 Promowanie integracji społecznej osób zagrożonych ubóstwem lub wykluczeniem społecznym, w tym osób najbardziej potrzebujących i dzieci</w:t>
            </w:r>
          </w:p>
        </w:tc>
        <w:tc>
          <w:tcPr>
            <w:tcW w:w="1971" w:type="dxa"/>
          </w:tcPr>
          <w:p w14:paraId="22940048" w14:textId="3E24581A" w:rsidR="00774289" w:rsidRPr="00890249" w:rsidRDefault="003B5787" w:rsidP="0034164B">
            <w:pPr>
              <w:jc w:val="right"/>
              <w:rPr>
                <w:rFonts w:asciiTheme="minorHAnsi" w:hAnsiTheme="minorHAnsi" w:cstheme="minorHAnsi"/>
                <w:noProof/>
                <w:sz w:val="20"/>
              </w:rPr>
            </w:pPr>
            <w:r>
              <w:rPr>
                <w:rFonts w:asciiTheme="minorHAnsi" w:hAnsiTheme="minorHAnsi" w:cstheme="minorHAnsi"/>
                <w:noProof/>
                <w:sz w:val="20"/>
              </w:rPr>
              <w:t> </w:t>
            </w:r>
            <w:r>
              <w:rPr>
                <w:rFonts w:asciiTheme="minorHAnsi" w:hAnsiTheme="minorHAnsi" w:cstheme="minorHAnsi"/>
                <w:noProof/>
                <w:sz w:val="20"/>
              </w:rPr>
              <w:br/>
            </w:r>
            <w:r w:rsidR="003B758E">
              <w:rPr>
                <w:rFonts w:asciiTheme="minorHAnsi" w:hAnsiTheme="minorHAnsi" w:cstheme="minorHAnsi"/>
                <w:noProof/>
                <w:sz w:val="20"/>
              </w:rPr>
              <w:t xml:space="preserve">4 362 140 </w:t>
            </w:r>
          </w:p>
        </w:tc>
      </w:tr>
    </w:tbl>
    <w:p w14:paraId="5C7F1A24" w14:textId="5B96D312" w:rsidR="00D917E1" w:rsidRPr="00890249" w:rsidRDefault="00D917E1" w:rsidP="00BE3318">
      <w:pPr>
        <w:spacing w:before="0" w:after="160" w:line="259" w:lineRule="auto"/>
        <w:jc w:val="left"/>
        <w:rPr>
          <w:rFonts w:asciiTheme="minorHAnsi" w:hAnsiTheme="minorHAnsi" w:cstheme="minorHAnsi"/>
          <w:b/>
          <w:noProof/>
          <w:sz w:val="22"/>
          <w:szCs w:val="22"/>
        </w:rPr>
      </w:pPr>
    </w:p>
    <w:tbl>
      <w:tblPr>
        <w:tblStyle w:val="Tabela-Siatka"/>
        <w:tblW w:w="0" w:type="auto"/>
        <w:tblLook w:val="04A0" w:firstRow="1" w:lastRow="0" w:firstColumn="1" w:lastColumn="0" w:noHBand="0" w:noVBand="1"/>
      </w:tblPr>
      <w:tblGrid>
        <w:gridCol w:w="1559"/>
        <w:gridCol w:w="1348"/>
        <w:gridCol w:w="1407"/>
        <w:gridCol w:w="1614"/>
        <w:gridCol w:w="1037"/>
        <w:gridCol w:w="2096"/>
      </w:tblGrid>
      <w:tr w:rsidR="00D917E1" w:rsidRPr="00890249" w14:paraId="0191DE17" w14:textId="77777777" w:rsidTr="00E3427C">
        <w:tc>
          <w:tcPr>
            <w:tcW w:w="9288" w:type="dxa"/>
            <w:gridSpan w:val="6"/>
            <w:shd w:val="clear" w:color="auto" w:fill="D9D9D9" w:themeFill="background1" w:themeFillShade="D9"/>
          </w:tcPr>
          <w:p w14:paraId="131AADFF" w14:textId="77777777" w:rsidR="00D917E1" w:rsidRPr="00890249" w:rsidRDefault="00D917E1" w:rsidP="00BD5A2B">
            <w:pPr>
              <w:rPr>
                <w:rFonts w:asciiTheme="minorHAnsi" w:eastAsia="Times New Roman" w:hAnsiTheme="minorHAnsi" w:cstheme="minorHAnsi"/>
                <w:b/>
                <w:iCs/>
                <w:noProof/>
                <w:sz w:val="20"/>
              </w:rPr>
            </w:pPr>
            <w:r w:rsidRPr="00890249">
              <w:rPr>
                <w:rFonts w:asciiTheme="minorHAnsi" w:hAnsiTheme="minorHAnsi" w:cstheme="minorHAnsi"/>
                <w:b/>
                <w:noProof/>
                <w:sz w:val="20"/>
              </w:rPr>
              <w:t>Tabela 5: Wymiar 2 – forma finansowania</w:t>
            </w:r>
          </w:p>
        </w:tc>
      </w:tr>
      <w:tr w:rsidR="00D917E1" w:rsidRPr="00890249" w14:paraId="2DC7058F" w14:textId="77777777" w:rsidTr="00E3427C">
        <w:tc>
          <w:tcPr>
            <w:tcW w:w="1599" w:type="dxa"/>
            <w:shd w:val="clear" w:color="auto" w:fill="F2F2F2" w:themeFill="background1" w:themeFillShade="F2"/>
          </w:tcPr>
          <w:p w14:paraId="5401D2A6" w14:textId="77777777" w:rsidR="00D917E1" w:rsidRPr="00890249" w:rsidRDefault="00D917E1" w:rsidP="00E3427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84" w:type="dxa"/>
            <w:shd w:val="clear" w:color="auto" w:fill="F2F2F2" w:themeFill="background1" w:themeFillShade="F2"/>
          </w:tcPr>
          <w:p w14:paraId="64FB1048" w14:textId="77777777" w:rsidR="00D917E1" w:rsidRPr="00890249" w:rsidRDefault="00D917E1" w:rsidP="00E3427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433" w:type="dxa"/>
            <w:shd w:val="clear" w:color="auto" w:fill="F2F2F2" w:themeFill="background1" w:themeFillShade="F2"/>
          </w:tcPr>
          <w:p w14:paraId="0EAC87A1" w14:textId="77777777" w:rsidR="00D917E1" w:rsidRPr="00890249" w:rsidRDefault="00D917E1" w:rsidP="00E3427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44" w:type="dxa"/>
            <w:shd w:val="clear" w:color="auto" w:fill="F2F2F2" w:themeFill="background1" w:themeFillShade="F2"/>
          </w:tcPr>
          <w:p w14:paraId="0BDBED6E" w14:textId="77777777" w:rsidR="00D917E1" w:rsidRPr="00890249" w:rsidRDefault="00D917E1" w:rsidP="00E3427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53" w:type="dxa"/>
            <w:shd w:val="clear" w:color="auto" w:fill="F2F2F2" w:themeFill="background1" w:themeFillShade="F2"/>
          </w:tcPr>
          <w:p w14:paraId="0F304272" w14:textId="77777777" w:rsidR="00D917E1" w:rsidRPr="00890249" w:rsidRDefault="00D917E1" w:rsidP="00E3427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75" w:type="dxa"/>
            <w:shd w:val="clear" w:color="auto" w:fill="F2F2F2" w:themeFill="background1" w:themeFillShade="F2"/>
          </w:tcPr>
          <w:p w14:paraId="4971CCB5" w14:textId="77777777" w:rsidR="00D917E1" w:rsidRPr="00890249" w:rsidRDefault="00D917E1" w:rsidP="00E3427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D917E1" w:rsidRPr="00890249" w14:paraId="5E1AB738" w14:textId="77777777" w:rsidTr="00890249">
        <w:tc>
          <w:tcPr>
            <w:tcW w:w="1599" w:type="dxa"/>
            <w:vAlign w:val="center"/>
          </w:tcPr>
          <w:p w14:paraId="472D1591" w14:textId="77777777" w:rsidR="00D917E1" w:rsidRPr="00890249" w:rsidRDefault="00D917E1" w:rsidP="00F45D6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384" w:type="dxa"/>
            <w:vAlign w:val="center"/>
          </w:tcPr>
          <w:p w14:paraId="27A1349E" w14:textId="77777777" w:rsidR="00D917E1" w:rsidRPr="00890249" w:rsidRDefault="00D917E1"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EFS</w:t>
            </w:r>
            <w:r w:rsidR="0054388E" w:rsidRPr="00890249">
              <w:rPr>
                <w:rFonts w:asciiTheme="minorHAnsi" w:eastAsia="Times New Roman" w:hAnsiTheme="minorHAnsi" w:cstheme="minorHAnsi"/>
                <w:iCs/>
                <w:noProof/>
                <w:sz w:val="20"/>
              </w:rPr>
              <w:t>+</w:t>
            </w:r>
          </w:p>
        </w:tc>
        <w:tc>
          <w:tcPr>
            <w:tcW w:w="1433" w:type="dxa"/>
            <w:vAlign w:val="center"/>
          </w:tcPr>
          <w:p w14:paraId="6E6C5C2D" w14:textId="77777777" w:rsidR="00D917E1" w:rsidRPr="00890249" w:rsidRDefault="00D917E1" w:rsidP="00BD5A2B">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644" w:type="dxa"/>
            <w:vAlign w:val="center"/>
          </w:tcPr>
          <w:p w14:paraId="4E190ED3" w14:textId="77777777" w:rsidR="00D917E1" w:rsidRPr="00890249" w:rsidRDefault="00D917E1" w:rsidP="00F45D63">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w:t>
            </w:r>
            <w:r w:rsidR="00F45D63" w:rsidRPr="00890249">
              <w:rPr>
                <w:rFonts w:asciiTheme="minorHAnsi" w:eastAsia="Times New Roman" w:hAnsiTheme="minorHAnsi" w:cstheme="minorHAnsi"/>
                <w:iCs/>
                <w:noProof/>
                <w:sz w:val="20"/>
              </w:rPr>
              <w:t>f</w:t>
            </w:r>
            <w:r w:rsidRPr="00890249">
              <w:rPr>
                <w:rFonts w:asciiTheme="minorHAnsi" w:eastAsia="Times New Roman" w:hAnsiTheme="minorHAnsi" w:cstheme="minorHAnsi"/>
                <w:iCs/>
                <w:noProof/>
                <w:sz w:val="20"/>
              </w:rPr>
              <w:t>)</w:t>
            </w:r>
          </w:p>
        </w:tc>
        <w:tc>
          <w:tcPr>
            <w:tcW w:w="1053" w:type="dxa"/>
          </w:tcPr>
          <w:p w14:paraId="325AA4D2" w14:textId="77777777" w:rsidR="00D917E1" w:rsidRPr="00890249" w:rsidRDefault="00D917E1"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w:t>
            </w:r>
            <w:r w:rsidR="001F6306" w:rsidRPr="00890249">
              <w:rPr>
                <w:rFonts w:asciiTheme="minorHAnsi" w:eastAsia="Times New Roman" w:hAnsiTheme="minorHAnsi" w:cstheme="minorHAnsi"/>
                <w:iCs/>
                <w:noProof/>
                <w:sz w:val="20"/>
              </w:rPr>
              <w:t xml:space="preserve"> Dotacja</w:t>
            </w:r>
          </w:p>
        </w:tc>
        <w:tc>
          <w:tcPr>
            <w:tcW w:w="2175" w:type="dxa"/>
          </w:tcPr>
          <w:p w14:paraId="5A71E2E8" w14:textId="1354B1F8" w:rsidR="00D917E1" w:rsidRPr="00890249" w:rsidRDefault="003B758E" w:rsidP="00BD5A2B">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36 621 399 </w:t>
            </w:r>
          </w:p>
        </w:tc>
      </w:tr>
    </w:tbl>
    <w:p w14:paraId="41F3D07C" w14:textId="487B7884" w:rsidR="00D21C14" w:rsidRDefault="00D21C14" w:rsidP="00DE5D95">
      <w:pPr>
        <w:spacing w:before="0" w:after="240"/>
        <w:rPr>
          <w:rFonts w:asciiTheme="minorHAnsi" w:hAnsiTheme="minorHAnsi" w:cstheme="minorHAnsi"/>
          <w:b/>
          <w:noProof/>
          <w:sz w:val="22"/>
          <w:szCs w:val="22"/>
        </w:rPr>
      </w:pPr>
    </w:p>
    <w:p w14:paraId="43CB2902" w14:textId="77777777" w:rsidR="00D21C14" w:rsidRDefault="00D21C14">
      <w:pPr>
        <w:spacing w:before="0" w:after="160" w:line="259" w:lineRule="auto"/>
        <w:jc w:val="left"/>
        <w:rPr>
          <w:rFonts w:asciiTheme="minorHAnsi" w:hAnsiTheme="minorHAnsi" w:cstheme="minorHAnsi"/>
          <w:b/>
          <w:noProof/>
          <w:sz w:val="22"/>
          <w:szCs w:val="22"/>
        </w:rPr>
      </w:pPr>
      <w:r>
        <w:rPr>
          <w:rFonts w:asciiTheme="minorHAnsi" w:hAnsiTheme="minorHAnsi" w:cstheme="minorHAnsi"/>
          <w:b/>
          <w:noProof/>
          <w:sz w:val="22"/>
          <w:szCs w:val="22"/>
        </w:rPr>
        <w:br w:type="page"/>
      </w:r>
    </w:p>
    <w:p w14:paraId="3B0EF937" w14:textId="77777777" w:rsidR="00D917E1" w:rsidRPr="00890249" w:rsidRDefault="00D917E1" w:rsidP="00DE5D95">
      <w:pPr>
        <w:spacing w:before="0" w:after="240"/>
        <w:rPr>
          <w:rFonts w:asciiTheme="minorHAnsi" w:hAnsiTheme="minorHAnsi" w:cstheme="minorHAnsi"/>
          <w:b/>
          <w:noProof/>
          <w:sz w:val="22"/>
          <w:szCs w:val="22"/>
        </w:rPr>
      </w:pPr>
    </w:p>
    <w:tbl>
      <w:tblPr>
        <w:tblStyle w:val="Tabela-Siatka"/>
        <w:tblW w:w="9351" w:type="dxa"/>
        <w:tblLook w:val="04A0" w:firstRow="1" w:lastRow="0" w:firstColumn="1" w:lastColumn="0" w:noHBand="0" w:noVBand="1"/>
      </w:tblPr>
      <w:tblGrid>
        <w:gridCol w:w="1483"/>
        <w:gridCol w:w="1278"/>
        <w:gridCol w:w="1355"/>
        <w:gridCol w:w="1557"/>
        <w:gridCol w:w="1520"/>
        <w:gridCol w:w="2158"/>
      </w:tblGrid>
      <w:tr w:rsidR="00D917E1" w:rsidRPr="00890249" w14:paraId="1A8449C6" w14:textId="77777777" w:rsidTr="00A148A7">
        <w:tc>
          <w:tcPr>
            <w:tcW w:w="9351" w:type="dxa"/>
            <w:gridSpan w:val="6"/>
            <w:shd w:val="clear" w:color="auto" w:fill="D9D9D9" w:themeFill="background1" w:themeFillShade="D9"/>
          </w:tcPr>
          <w:p w14:paraId="41920987" w14:textId="140B13A0" w:rsidR="00D917E1" w:rsidRPr="00890249" w:rsidRDefault="00D917E1" w:rsidP="0028300B">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w:t>
            </w:r>
            <w:r w:rsidR="00002576">
              <w:rPr>
                <w:rFonts w:asciiTheme="minorHAnsi" w:hAnsiTheme="minorHAnsi" w:cstheme="minorHAnsi"/>
                <w:b/>
                <w:noProof/>
                <w:sz w:val="20"/>
              </w:rPr>
              <w:t>6</w:t>
            </w:r>
            <w:r w:rsidR="0028300B" w:rsidRPr="00890249">
              <w:rPr>
                <w:rFonts w:asciiTheme="minorHAnsi" w:hAnsiTheme="minorHAnsi" w:cstheme="minorHAnsi"/>
                <w:b/>
                <w:noProof/>
                <w:sz w:val="20"/>
              </w:rPr>
              <w:t>: Wymiar</w:t>
            </w:r>
            <w:r w:rsidR="001206F6">
              <w:rPr>
                <w:rFonts w:asciiTheme="minorHAnsi" w:hAnsiTheme="minorHAnsi" w:cstheme="minorHAnsi"/>
                <w:b/>
                <w:noProof/>
                <w:sz w:val="20"/>
              </w:rPr>
              <w:t xml:space="preserve"> 3 </w:t>
            </w:r>
            <w:r w:rsidRPr="00890249">
              <w:rPr>
                <w:rFonts w:asciiTheme="minorHAnsi" w:hAnsiTheme="minorHAnsi" w:cstheme="minorHAnsi"/>
                <w:b/>
                <w:noProof/>
                <w:sz w:val="20"/>
              </w:rPr>
              <w:t xml:space="preserve"> – terytorialny mechanizm realizacji i ukierunkowanie terytorialne</w:t>
            </w:r>
          </w:p>
        </w:tc>
      </w:tr>
      <w:tr w:rsidR="00D917E1" w:rsidRPr="00890249" w14:paraId="775E107A" w14:textId="77777777" w:rsidTr="00A148A7">
        <w:tc>
          <w:tcPr>
            <w:tcW w:w="1483" w:type="dxa"/>
            <w:shd w:val="clear" w:color="auto" w:fill="F2F2F2" w:themeFill="background1" w:themeFillShade="F2"/>
          </w:tcPr>
          <w:p w14:paraId="600F0094" w14:textId="77777777" w:rsidR="00D917E1" w:rsidRPr="00890249" w:rsidRDefault="00D917E1"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78" w:type="dxa"/>
            <w:shd w:val="clear" w:color="auto" w:fill="F2F2F2" w:themeFill="background1" w:themeFillShade="F2"/>
          </w:tcPr>
          <w:p w14:paraId="3A960AD4" w14:textId="77777777" w:rsidR="00D917E1" w:rsidRPr="00890249" w:rsidRDefault="00D917E1"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55" w:type="dxa"/>
            <w:shd w:val="clear" w:color="auto" w:fill="F2F2F2" w:themeFill="background1" w:themeFillShade="F2"/>
          </w:tcPr>
          <w:p w14:paraId="292A316C" w14:textId="77777777" w:rsidR="00D917E1" w:rsidRPr="00890249" w:rsidRDefault="00D917E1"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557" w:type="dxa"/>
            <w:shd w:val="clear" w:color="auto" w:fill="F2F2F2" w:themeFill="background1" w:themeFillShade="F2"/>
          </w:tcPr>
          <w:p w14:paraId="52B6BDDF" w14:textId="77777777" w:rsidR="00D917E1" w:rsidRPr="00890249" w:rsidRDefault="00D917E1"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520" w:type="dxa"/>
            <w:shd w:val="clear" w:color="auto" w:fill="F2F2F2" w:themeFill="background1" w:themeFillShade="F2"/>
          </w:tcPr>
          <w:p w14:paraId="479EF259" w14:textId="77777777" w:rsidR="00D917E1" w:rsidRPr="00890249" w:rsidRDefault="00D917E1"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58" w:type="dxa"/>
            <w:shd w:val="clear" w:color="auto" w:fill="F2F2F2" w:themeFill="background1" w:themeFillShade="F2"/>
          </w:tcPr>
          <w:p w14:paraId="37C40E1C" w14:textId="77777777" w:rsidR="00D917E1" w:rsidRPr="00890249" w:rsidRDefault="00D917E1"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D040F2" w:rsidRPr="00890249" w14:paraId="17F78BE3" w14:textId="77777777" w:rsidTr="00A148A7">
        <w:tc>
          <w:tcPr>
            <w:tcW w:w="1483" w:type="dxa"/>
            <w:vAlign w:val="center"/>
          </w:tcPr>
          <w:p w14:paraId="6EAAFD05" w14:textId="77777777" w:rsidR="00D040F2" w:rsidRPr="00890249" w:rsidRDefault="00875C92" w:rsidP="00F96149">
            <w:pPr>
              <w:jc w:val="center"/>
              <w:rPr>
                <w:rFonts w:asciiTheme="minorHAnsi" w:hAnsiTheme="minorHAnsi" w:cstheme="minorHAnsi"/>
                <w:noProof/>
                <w:sz w:val="20"/>
              </w:rPr>
            </w:pPr>
            <w:r w:rsidRPr="00890249">
              <w:rPr>
                <w:rFonts w:asciiTheme="minorHAnsi" w:hAnsiTheme="minorHAnsi" w:cstheme="minorHAnsi"/>
                <w:noProof/>
                <w:sz w:val="20"/>
              </w:rPr>
              <w:t>CP 4</w:t>
            </w:r>
          </w:p>
        </w:tc>
        <w:tc>
          <w:tcPr>
            <w:tcW w:w="1278" w:type="dxa"/>
            <w:vAlign w:val="center"/>
          </w:tcPr>
          <w:p w14:paraId="30B9ADD1" w14:textId="77777777" w:rsidR="00D040F2" w:rsidRPr="00890249" w:rsidRDefault="00875C92" w:rsidP="00F96149">
            <w:pPr>
              <w:jc w:val="center"/>
              <w:rPr>
                <w:rFonts w:asciiTheme="minorHAnsi" w:hAnsiTheme="minorHAnsi" w:cstheme="minorHAnsi"/>
                <w:noProof/>
                <w:sz w:val="20"/>
              </w:rPr>
            </w:pPr>
            <w:r w:rsidRPr="00890249">
              <w:rPr>
                <w:rFonts w:asciiTheme="minorHAnsi" w:hAnsiTheme="minorHAnsi" w:cstheme="minorHAnsi"/>
                <w:noProof/>
                <w:sz w:val="20"/>
              </w:rPr>
              <w:t>EFS+</w:t>
            </w:r>
          </w:p>
        </w:tc>
        <w:tc>
          <w:tcPr>
            <w:tcW w:w="1355" w:type="dxa"/>
            <w:vAlign w:val="center"/>
          </w:tcPr>
          <w:p w14:paraId="5E4DEE49" w14:textId="77777777" w:rsidR="00D040F2" w:rsidRPr="00890249" w:rsidRDefault="00875C92" w:rsidP="00F96149">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557" w:type="dxa"/>
            <w:vAlign w:val="center"/>
          </w:tcPr>
          <w:p w14:paraId="6EBB4BAC" w14:textId="77777777" w:rsidR="00D040F2" w:rsidRPr="00890249" w:rsidRDefault="00875C92" w:rsidP="00F96149">
            <w:pPr>
              <w:jc w:val="center"/>
              <w:rPr>
                <w:rFonts w:asciiTheme="minorHAnsi" w:hAnsiTheme="minorHAnsi" w:cstheme="minorHAnsi"/>
                <w:noProof/>
                <w:sz w:val="20"/>
              </w:rPr>
            </w:pPr>
            <w:r w:rsidRPr="00890249">
              <w:rPr>
                <w:rFonts w:asciiTheme="minorHAnsi" w:hAnsiTheme="minorHAnsi" w:cstheme="minorHAnsi"/>
                <w:noProof/>
                <w:sz w:val="20"/>
              </w:rPr>
              <w:t>(f)</w:t>
            </w:r>
          </w:p>
        </w:tc>
        <w:tc>
          <w:tcPr>
            <w:tcW w:w="1520" w:type="dxa"/>
          </w:tcPr>
          <w:p w14:paraId="2252E791" w14:textId="77777777" w:rsidR="00D040F2" w:rsidRPr="00890249" w:rsidRDefault="00875C92" w:rsidP="00F96149">
            <w:pPr>
              <w:jc w:val="center"/>
              <w:rPr>
                <w:rFonts w:asciiTheme="minorHAnsi" w:hAnsiTheme="minorHAnsi" w:cstheme="minorHAnsi"/>
                <w:noProof/>
                <w:sz w:val="20"/>
              </w:rPr>
            </w:pPr>
            <w:r w:rsidRPr="00890249">
              <w:rPr>
                <w:rFonts w:asciiTheme="minorHAnsi" w:hAnsiTheme="minorHAnsi" w:cstheme="minorHAnsi"/>
                <w:noProof/>
                <w:sz w:val="20"/>
              </w:rPr>
              <w:t>33</w:t>
            </w:r>
            <w:r w:rsidR="00DC760C" w:rsidRPr="00890249">
              <w:rPr>
                <w:rFonts w:asciiTheme="minorHAnsi" w:hAnsiTheme="minorHAnsi" w:cstheme="minorHAnsi"/>
                <w:noProof/>
                <w:sz w:val="20"/>
              </w:rPr>
              <w:t xml:space="preserve"> Brak ukierunkowania terytorialnego</w:t>
            </w:r>
          </w:p>
        </w:tc>
        <w:tc>
          <w:tcPr>
            <w:tcW w:w="2158" w:type="dxa"/>
          </w:tcPr>
          <w:p w14:paraId="618A76AC" w14:textId="333C2660" w:rsidR="00B72154" w:rsidRPr="00890249" w:rsidRDefault="003B758E" w:rsidP="00890249">
            <w:pPr>
              <w:jc w:val="right"/>
              <w:rPr>
                <w:rFonts w:asciiTheme="minorHAnsi" w:hAnsiTheme="minorHAnsi" w:cstheme="minorHAnsi"/>
                <w:noProof/>
                <w:sz w:val="20"/>
              </w:rPr>
            </w:pPr>
            <w:r>
              <w:rPr>
                <w:rFonts w:asciiTheme="minorHAnsi" w:hAnsiTheme="minorHAnsi" w:cstheme="minorHAnsi"/>
                <w:noProof/>
                <w:sz w:val="20"/>
              </w:rPr>
              <w:t xml:space="preserve">36 621 399 </w:t>
            </w:r>
          </w:p>
        </w:tc>
      </w:tr>
    </w:tbl>
    <w:p w14:paraId="7FDF3427" w14:textId="7EFAAAD5" w:rsidR="00D917E1" w:rsidRPr="00890249" w:rsidRDefault="00D917E1" w:rsidP="008C67B3">
      <w:pPr>
        <w:spacing w:before="0" w:after="160" w:line="259" w:lineRule="auto"/>
        <w:jc w:val="left"/>
        <w:rPr>
          <w:rFonts w:asciiTheme="minorHAnsi" w:eastAsia="Times New Roman" w:hAnsiTheme="minorHAnsi" w:cstheme="minorHAnsi"/>
          <w:b/>
          <w:iCs/>
          <w:noProof/>
          <w:szCs w:val="24"/>
        </w:rPr>
      </w:pPr>
    </w:p>
    <w:tbl>
      <w:tblPr>
        <w:tblStyle w:val="Tabela-Siatka"/>
        <w:tblW w:w="9322" w:type="dxa"/>
        <w:tblLook w:val="04A0" w:firstRow="1" w:lastRow="0" w:firstColumn="1" w:lastColumn="0" w:noHBand="0" w:noVBand="1"/>
      </w:tblPr>
      <w:tblGrid>
        <w:gridCol w:w="1457"/>
        <w:gridCol w:w="1255"/>
        <w:gridCol w:w="1339"/>
        <w:gridCol w:w="1539"/>
        <w:gridCol w:w="1651"/>
        <w:gridCol w:w="2081"/>
      </w:tblGrid>
      <w:tr w:rsidR="00D917E1" w:rsidRPr="00890249" w14:paraId="5A7B9D0E" w14:textId="77777777" w:rsidTr="003D6E86">
        <w:tc>
          <w:tcPr>
            <w:tcW w:w="9322" w:type="dxa"/>
            <w:gridSpan w:val="6"/>
            <w:shd w:val="clear" w:color="auto" w:fill="D9D9D9" w:themeFill="background1" w:themeFillShade="D9"/>
          </w:tcPr>
          <w:p w14:paraId="65CF3D9D" w14:textId="77777777" w:rsidR="00D917E1" w:rsidRPr="00890249" w:rsidRDefault="00D917E1" w:rsidP="00E014DF">
            <w:pPr>
              <w:rPr>
                <w:rFonts w:asciiTheme="minorHAnsi" w:eastAsia="Times New Roman" w:hAnsiTheme="minorHAnsi" w:cstheme="minorHAnsi"/>
                <w:b/>
                <w:iCs/>
                <w:noProof/>
                <w:sz w:val="20"/>
              </w:rPr>
            </w:pPr>
            <w:r w:rsidRPr="00890249">
              <w:rPr>
                <w:rFonts w:asciiTheme="minorHAnsi" w:hAnsiTheme="minorHAnsi" w:cstheme="minorHAnsi"/>
                <w:b/>
                <w:noProof/>
                <w:sz w:val="20"/>
              </w:rPr>
              <w:t>Tabela 7: Wymiar 6 –</w:t>
            </w:r>
            <w:r w:rsidR="00E014DF" w:rsidRPr="00890249">
              <w:rPr>
                <w:rFonts w:asciiTheme="minorHAnsi" w:hAnsiTheme="minorHAnsi" w:cstheme="minorHAnsi"/>
                <w:b/>
                <w:noProof/>
                <w:sz w:val="20"/>
              </w:rPr>
              <w:t xml:space="preserve"> uzupełniające obszary</w:t>
            </w:r>
            <w:r w:rsidRPr="00890249">
              <w:rPr>
                <w:rFonts w:asciiTheme="minorHAnsi" w:hAnsiTheme="minorHAnsi" w:cstheme="minorHAnsi"/>
                <w:b/>
                <w:noProof/>
                <w:sz w:val="20"/>
              </w:rPr>
              <w:t xml:space="preserve"> tematy</w:t>
            </w:r>
            <w:r w:rsidR="00E014DF" w:rsidRPr="00890249">
              <w:rPr>
                <w:rFonts w:asciiTheme="minorHAnsi" w:hAnsiTheme="minorHAnsi" w:cstheme="minorHAnsi"/>
                <w:b/>
                <w:noProof/>
                <w:sz w:val="20"/>
              </w:rPr>
              <w:t>czne</w:t>
            </w:r>
            <w:r w:rsidRPr="00890249">
              <w:rPr>
                <w:rFonts w:asciiTheme="minorHAnsi" w:hAnsiTheme="minorHAnsi" w:cstheme="minorHAnsi"/>
                <w:b/>
                <w:noProof/>
                <w:sz w:val="20"/>
              </w:rPr>
              <w:t xml:space="preserve"> EFS+</w:t>
            </w:r>
          </w:p>
        </w:tc>
      </w:tr>
      <w:tr w:rsidR="00D917E1" w:rsidRPr="00890249" w14:paraId="454B948F" w14:textId="77777777" w:rsidTr="00533EC2">
        <w:tc>
          <w:tcPr>
            <w:tcW w:w="1457" w:type="dxa"/>
            <w:shd w:val="clear" w:color="auto" w:fill="F2F2F2" w:themeFill="background1" w:themeFillShade="F2"/>
          </w:tcPr>
          <w:p w14:paraId="534506F0" w14:textId="77777777" w:rsidR="00D917E1" w:rsidRPr="00890249" w:rsidRDefault="00D917E1"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55" w:type="dxa"/>
            <w:shd w:val="clear" w:color="auto" w:fill="F2F2F2" w:themeFill="background1" w:themeFillShade="F2"/>
          </w:tcPr>
          <w:p w14:paraId="1A2811C3" w14:textId="77777777" w:rsidR="00D917E1" w:rsidRPr="00890249" w:rsidRDefault="00D917E1"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39" w:type="dxa"/>
            <w:shd w:val="clear" w:color="auto" w:fill="F2F2F2" w:themeFill="background1" w:themeFillShade="F2"/>
          </w:tcPr>
          <w:p w14:paraId="0E3E20E3" w14:textId="77777777" w:rsidR="00D917E1" w:rsidRPr="00890249" w:rsidRDefault="00D917E1"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539" w:type="dxa"/>
            <w:shd w:val="clear" w:color="auto" w:fill="F2F2F2" w:themeFill="background1" w:themeFillShade="F2"/>
          </w:tcPr>
          <w:p w14:paraId="00805D0A" w14:textId="77777777" w:rsidR="00D917E1" w:rsidRPr="00890249" w:rsidRDefault="00D917E1"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651" w:type="dxa"/>
            <w:shd w:val="clear" w:color="auto" w:fill="F2F2F2" w:themeFill="background1" w:themeFillShade="F2"/>
          </w:tcPr>
          <w:p w14:paraId="577E016D" w14:textId="77777777" w:rsidR="00D917E1" w:rsidRPr="00890249" w:rsidRDefault="00D917E1"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081" w:type="dxa"/>
            <w:shd w:val="clear" w:color="auto" w:fill="F2F2F2" w:themeFill="background1" w:themeFillShade="F2"/>
          </w:tcPr>
          <w:p w14:paraId="1809A6AA" w14:textId="77777777" w:rsidR="00D917E1" w:rsidRPr="00890249" w:rsidRDefault="00D917E1"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533EC2" w:rsidRPr="00890249" w14:paraId="2F7ED4A7" w14:textId="77777777" w:rsidTr="00533EC2">
        <w:tc>
          <w:tcPr>
            <w:tcW w:w="1457" w:type="dxa"/>
            <w:vMerge w:val="restart"/>
            <w:vAlign w:val="center"/>
          </w:tcPr>
          <w:p w14:paraId="7F8F12C1" w14:textId="77777777" w:rsidR="00533EC2" w:rsidRPr="00890249" w:rsidRDefault="00533EC2" w:rsidP="00F45D63">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4</w:t>
            </w:r>
          </w:p>
        </w:tc>
        <w:tc>
          <w:tcPr>
            <w:tcW w:w="1255" w:type="dxa"/>
            <w:vMerge w:val="restart"/>
            <w:vAlign w:val="center"/>
          </w:tcPr>
          <w:p w14:paraId="2ECF6A07" w14:textId="77777777" w:rsidR="00533EC2" w:rsidRPr="00890249" w:rsidRDefault="00533EC2" w:rsidP="00BD5A2B">
            <w:pPr>
              <w:jc w:val="center"/>
              <w:rPr>
                <w:rFonts w:asciiTheme="minorHAnsi" w:eastAsia="Times New Roman" w:hAnsiTheme="minorHAnsi" w:cstheme="minorHAnsi"/>
                <w:b/>
                <w:iCs/>
                <w:noProof/>
                <w:sz w:val="20"/>
              </w:rPr>
            </w:pPr>
            <w:r w:rsidRPr="00890249">
              <w:rPr>
                <w:rFonts w:asciiTheme="minorHAnsi" w:hAnsiTheme="minorHAnsi" w:cstheme="minorHAnsi"/>
                <w:noProof/>
                <w:sz w:val="20"/>
              </w:rPr>
              <w:t>EFS+</w:t>
            </w:r>
          </w:p>
        </w:tc>
        <w:tc>
          <w:tcPr>
            <w:tcW w:w="1339" w:type="dxa"/>
            <w:vMerge w:val="restart"/>
            <w:vAlign w:val="center"/>
          </w:tcPr>
          <w:p w14:paraId="66236861" w14:textId="77777777" w:rsidR="00533EC2" w:rsidRPr="00890249" w:rsidRDefault="00533EC2" w:rsidP="00BD5A2B">
            <w:pPr>
              <w:jc w:val="center"/>
              <w:rPr>
                <w:rFonts w:asciiTheme="minorHAnsi" w:eastAsia="Times New Roman" w:hAnsiTheme="minorHAnsi" w:cstheme="minorHAnsi"/>
                <w:b/>
                <w:iCs/>
                <w:noProof/>
                <w:sz w:val="20"/>
              </w:rPr>
            </w:pPr>
            <w:r w:rsidRPr="00890249">
              <w:rPr>
                <w:rFonts w:asciiTheme="minorHAnsi" w:hAnsiTheme="minorHAnsi" w:cstheme="minorHAnsi"/>
                <w:noProof/>
                <w:sz w:val="20"/>
              </w:rPr>
              <w:t>słabiej rozwinięte</w:t>
            </w:r>
          </w:p>
        </w:tc>
        <w:tc>
          <w:tcPr>
            <w:tcW w:w="1539" w:type="dxa"/>
            <w:vMerge w:val="restart"/>
            <w:vAlign w:val="center"/>
          </w:tcPr>
          <w:p w14:paraId="77684945" w14:textId="77777777" w:rsidR="00533EC2" w:rsidRPr="00890249" w:rsidRDefault="00875C92"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(f)</w:t>
            </w:r>
          </w:p>
        </w:tc>
        <w:tc>
          <w:tcPr>
            <w:tcW w:w="1651" w:type="dxa"/>
            <w:vAlign w:val="center"/>
          </w:tcPr>
          <w:p w14:paraId="76CFDBD1" w14:textId="77777777" w:rsidR="00533EC2" w:rsidRPr="00890249" w:rsidRDefault="00533EC2"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 Przyczynianie się do ekologicznych umiejętności i zielonych miejsc pracy oraz zielonej gospodarki</w:t>
            </w:r>
          </w:p>
        </w:tc>
        <w:tc>
          <w:tcPr>
            <w:tcW w:w="2081" w:type="dxa"/>
            <w:vAlign w:val="center"/>
          </w:tcPr>
          <w:p w14:paraId="1F30D597" w14:textId="790699A0" w:rsidR="00533EC2" w:rsidRPr="00890249" w:rsidRDefault="003B758E" w:rsidP="00480166">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2 122 974</w:t>
            </w:r>
          </w:p>
        </w:tc>
      </w:tr>
      <w:tr w:rsidR="00533EC2" w:rsidRPr="00890249" w14:paraId="3062ADDA" w14:textId="77777777" w:rsidTr="00533EC2">
        <w:tc>
          <w:tcPr>
            <w:tcW w:w="1457" w:type="dxa"/>
            <w:vMerge/>
            <w:vAlign w:val="center"/>
          </w:tcPr>
          <w:p w14:paraId="2FB0D97E" w14:textId="77777777" w:rsidR="00533EC2" w:rsidRPr="00890249" w:rsidRDefault="00533EC2" w:rsidP="00F45D63">
            <w:pPr>
              <w:jc w:val="center"/>
              <w:rPr>
                <w:rFonts w:asciiTheme="minorHAnsi" w:eastAsia="Times New Roman" w:hAnsiTheme="minorHAnsi" w:cstheme="minorHAnsi"/>
                <w:iCs/>
                <w:noProof/>
                <w:sz w:val="20"/>
              </w:rPr>
            </w:pPr>
          </w:p>
        </w:tc>
        <w:tc>
          <w:tcPr>
            <w:tcW w:w="1255" w:type="dxa"/>
            <w:vMerge/>
            <w:vAlign w:val="center"/>
          </w:tcPr>
          <w:p w14:paraId="2E9493E9" w14:textId="77777777" w:rsidR="00533EC2" w:rsidRPr="00890249" w:rsidRDefault="00533EC2" w:rsidP="00BD5A2B">
            <w:pPr>
              <w:jc w:val="center"/>
              <w:rPr>
                <w:rFonts w:asciiTheme="minorHAnsi" w:hAnsiTheme="minorHAnsi" w:cstheme="minorHAnsi"/>
                <w:noProof/>
                <w:sz w:val="20"/>
              </w:rPr>
            </w:pPr>
          </w:p>
        </w:tc>
        <w:tc>
          <w:tcPr>
            <w:tcW w:w="1339" w:type="dxa"/>
            <w:vMerge/>
            <w:vAlign w:val="center"/>
          </w:tcPr>
          <w:p w14:paraId="14FB2305" w14:textId="77777777" w:rsidR="00533EC2" w:rsidRPr="00890249" w:rsidRDefault="00533EC2" w:rsidP="00BD5A2B">
            <w:pPr>
              <w:jc w:val="center"/>
              <w:rPr>
                <w:rFonts w:asciiTheme="minorHAnsi" w:hAnsiTheme="minorHAnsi" w:cstheme="minorHAnsi"/>
                <w:noProof/>
                <w:sz w:val="20"/>
              </w:rPr>
            </w:pPr>
          </w:p>
        </w:tc>
        <w:tc>
          <w:tcPr>
            <w:tcW w:w="1539" w:type="dxa"/>
            <w:vMerge/>
            <w:vAlign w:val="center"/>
          </w:tcPr>
          <w:p w14:paraId="017B3456" w14:textId="77777777" w:rsidR="00533EC2" w:rsidRPr="00890249" w:rsidRDefault="00533EC2" w:rsidP="00BD5A2B">
            <w:pPr>
              <w:jc w:val="center"/>
              <w:rPr>
                <w:rFonts w:asciiTheme="minorHAnsi" w:eastAsia="Times New Roman" w:hAnsiTheme="minorHAnsi" w:cstheme="minorHAnsi"/>
                <w:b/>
                <w:iCs/>
                <w:noProof/>
                <w:sz w:val="20"/>
              </w:rPr>
            </w:pPr>
          </w:p>
        </w:tc>
        <w:tc>
          <w:tcPr>
            <w:tcW w:w="1651" w:type="dxa"/>
            <w:vAlign w:val="center"/>
          </w:tcPr>
          <w:p w14:paraId="6E937F96" w14:textId="77777777" w:rsidR="00533EC2" w:rsidRPr="00890249" w:rsidRDefault="00533EC2"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02 Rozwój kompetencji cyfrowych i tworzenie miejsc pracy w sektorze cyfrowym</w:t>
            </w:r>
          </w:p>
        </w:tc>
        <w:tc>
          <w:tcPr>
            <w:tcW w:w="2081" w:type="dxa"/>
            <w:vAlign w:val="center"/>
          </w:tcPr>
          <w:p w14:paraId="2B928E1D" w14:textId="0D40951A" w:rsidR="00533EC2" w:rsidRPr="00890249" w:rsidRDefault="00871250" w:rsidP="00480166">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 2 122 974 </w:t>
            </w:r>
          </w:p>
        </w:tc>
      </w:tr>
      <w:tr w:rsidR="00533EC2" w:rsidRPr="00890249" w14:paraId="12331E81" w14:textId="77777777" w:rsidTr="00533EC2">
        <w:tc>
          <w:tcPr>
            <w:tcW w:w="1457" w:type="dxa"/>
            <w:vMerge/>
            <w:vAlign w:val="center"/>
          </w:tcPr>
          <w:p w14:paraId="54B44A54" w14:textId="77777777" w:rsidR="00533EC2" w:rsidRPr="00890249" w:rsidRDefault="00533EC2" w:rsidP="00F45D63">
            <w:pPr>
              <w:jc w:val="center"/>
              <w:rPr>
                <w:rFonts w:asciiTheme="minorHAnsi" w:eastAsia="Times New Roman" w:hAnsiTheme="minorHAnsi" w:cstheme="minorHAnsi"/>
                <w:iCs/>
                <w:noProof/>
                <w:sz w:val="20"/>
              </w:rPr>
            </w:pPr>
          </w:p>
        </w:tc>
        <w:tc>
          <w:tcPr>
            <w:tcW w:w="1255" w:type="dxa"/>
            <w:vMerge/>
            <w:vAlign w:val="center"/>
          </w:tcPr>
          <w:p w14:paraId="239452F5" w14:textId="77777777" w:rsidR="00533EC2" w:rsidRPr="00890249" w:rsidRDefault="00533EC2" w:rsidP="00BD5A2B">
            <w:pPr>
              <w:jc w:val="center"/>
              <w:rPr>
                <w:rFonts w:asciiTheme="minorHAnsi" w:hAnsiTheme="minorHAnsi" w:cstheme="minorHAnsi"/>
                <w:noProof/>
                <w:sz w:val="20"/>
              </w:rPr>
            </w:pPr>
          </w:p>
        </w:tc>
        <w:tc>
          <w:tcPr>
            <w:tcW w:w="1339" w:type="dxa"/>
            <w:vMerge/>
            <w:vAlign w:val="center"/>
          </w:tcPr>
          <w:p w14:paraId="0C3F3DB3" w14:textId="77777777" w:rsidR="00533EC2" w:rsidRPr="00890249" w:rsidRDefault="00533EC2" w:rsidP="00BD5A2B">
            <w:pPr>
              <w:jc w:val="center"/>
              <w:rPr>
                <w:rFonts w:asciiTheme="minorHAnsi" w:hAnsiTheme="minorHAnsi" w:cstheme="minorHAnsi"/>
                <w:noProof/>
                <w:sz w:val="20"/>
              </w:rPr>
            </w:pPr>
          </w:p>
        </w:tc>
        <w:tc>
          <w:tcPr>
            <w:tcW w:w="1539" w:type="dxa"/>
            <w:vMerge/>
            <w:vAlign w:val="center"/>
          </w:tcPr>
          <w:p w14:paraId="712EB472" w14:textId="77777777" w:rsidR="00533EC2" w:rsidRPr="00890249" w:rsidRDefault="00533EC2" w:rsidP="00BD5A2B">
            <w:pPr>
              <w:jc w:val="center"/>
              <w:rPr>
                <w:rFonts w:asciiTheme="minorHAnsi" w:eastAsia="Times New Roman" w:hAnsiTheme="minorHAnsi" w:cstheme="minorHAnsi"/>
                <w:b/>
                <w:iCs/>
                <w:noProof/>
                <w:sz w:val="20"/>
              </w:rPr>
            </w:pPr>
          </w:p>
        </w:tc>
        <w:tc>
          <w:tcPr>
            <w:tcW w:w="1651" w:type="dxa"/>
            <w:vAlign w:val="center"/>
          </w:tcPr>
          <w:p w14:paraId="27CD7100" w14:textId="77777777" w:rsidR="00533EC2" w:rsidRPr="00890249" w:rsidRDefault="00533EC2"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05 Niedyskryminacja</w:t>
            </w:r>
          </w:p>
        </w:tc>
        <w:tc>
          <w:tcPr>
            <w:tcW w:w="2081" w:type="dxa"/>
            <w:vAlign w:val="center"/>
          </w:tcPr>
          <w:p w14:paraId="0F74E2F2" w14:textId="01A4B13C" w:rsidR="00533EC2" w:rsidRPr="00890249" w:rsidRDefault="0018476A" w:rsidP="00480166">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9 692 738</w:t>
            </w:r>
          </w:p>
        </w:tc>
      </w:tr>
      <w:tr w:rsidR="00533EC2" w:rsidRPr="00890249" w14:paraId="2035AC28" w14:textId="77777777" w:rsidTr="00533EC2">
        <w:tc>
          <w:tcPr>
            <w:tcW w:w="1457" w:type="dxa"/>
            <w:vMerge/>
            <w:vAlign w:val="center"/>
          </w:tcPr>
          <w:p w14:paraId="4E26045E" w14:textId="77777777" w:rsidR="00533EC2" w:rsidRPr="00890249" w:rsidRDefault="00533EC2" w:rsidP="00F45D63">
            <w:pPr>
              <w:jc w:val="center"/>
              <w:rPr>
                <w:rFonts w:asciiTheme="minorHAnsi" w:eastAsia="Times New Roman" w:hAnsiTheme="minorHAnsi" w:cstheme="minorHAnsi"/>
                <w:iCs/>
                <w:noProof/>
                <w:sz w:val="20"/>
              </w:rPr>
            </w:pPr>
          </w:p>
        </w:tc>
        <w:tc>
          <w:tcPr>
            <w:tcW w:w="1255" w:type="dxa"/>
            <w:vMerge/>
            <w:vAlign w:val="center"/>
          </w:tcPr>
          <w:p w14:paraId="23826B42" w14:textId="77777777" w:rsidR="00533EC2" w:rsidRPr="00890249" w:rsidRDefault="00533EC2" w:rsidP="00BD5A2B">
            <w:pPr>
              <w:jc w:val="center"/>
              <w:rPr>
                <w:rFonts w:asciiTheme="minorHAnsi" w:hAnsiTheme="minorHAnsi" w:cstheme="minorHAnsi"/>
                <w:noProof/>
                <w:sz w:val="20"/>
              </w:rPr>
            </w:pPr>
          </w:p>
        </w:tc>
        <w:tc>
          <w:tcPr>
            <w:tcW w:w="1339" w:type="dxa"/>
            <w:vMerge/>
            <w:vAlign w:val="center"/>
          </w:tcPr>
          <w:p w14:paraId="5D598609" w14:textId="77777777" w:rsidR="00533EC2" w:rsidRPr="00890249" w:rsidRDefault="00533EC2" w:rsidP="00BD5A2B">
            <w:pPr>
              <w:jc w:val="center"/>
              <w:rPr>
                <w:rFonts w:asciiTheme="minorHAnsi" w:hAnsiTheme="minorHAnsi" w:cstheme="minorHAnsi"/>
                <w:noProof/>
                <w:sz w:val="20"/>
              </w:rPr>
            </w:pPr>
          </w:p>
        </w:tc>
        <w:tc>
          <w:tcPr>
            <w:tcW w:w="1539" w:type="dxa"/>
            <w:vMerge/>
            <w:vAlign w:val="center"/>
          </w:tcPr>
          <w:p w14:paraId="4E77F6EA" w14:textId="77777777" w:rsidR="00533EC2" w:rsidRPr="00890249" w:rsidRDefault="00533EC2" w:rsidP="00BD5A2B">
            <w:pPr>
              <w:jc w:val="center"/>
              <w:rPr>
                <w:rFonts w:asciiTheme="minorHAnsi" w:eastAsia="Times New Roman" w:hAnsiTheme="minorHAnsi" w:cstheme="minorHAnsi"/>
                <w:b/>
                <w:iCs/>
                <w:noProof/>
                <w:sz w:val="20"/>
              </w:rPr>
            </w:pPr>
          </w:p>
        </w:tc>
        <w:tc>
          <w:tcPr>
            <w:tcW w:w="1651" w:type="dxa"/>
            <w:vAlign w:val="center"/>
          </w:tcPr>
          <w:p w14:paraId="6B483B35" w14:textId="77777777" w:rsidR="00533EC2" w:rsidRPr="00890249" w:rsidRDefault="00533EC2"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06 Zwalczanie ubóstwa dzieci</w:t>
            </w:r>
          </w:p>
        </w:tc>
        <w:tc>
          <w:tcPr>
            <w:tcW w:w="2081" w:type="dxa"/>
            <w:vAlign w:val="center"/>
          </w:tcPr>
          <w:p w14:paraId="4D14560A" w14:textId="262FF369" w:rsidR="00533EC2" w:rsidRPr="00890249" w:rsidRDefault="00871250" w:rsidP="00480166">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1 678 331 </w:t>
            </w:r>
          </w:p>
        </w:tc>
      </w:tr>
      <w:tr w:rsidR="00533EC2" w:rsidRPr="00890249" w14:paraId="127A601C" w14:textId="77777777" w:rsidTr="00533EC2">
        <w:tc>
          <w:tcPr>
            <w:tcW w:w="1457" w:type="dxa"/>
            <w:vMerge/>
            <w:vAlign w:val="center"/>
          </w:tcPr>
          <w:p w14:paraId="461A2AEF" w14:textId="77777777" w:rsidR="00533EC2" w:rsidRPr="00890249" w:rsidRDefault="00533EC2" w:rsidP="00F45D63">
            <w:pPr>
              <w:jc w:val="center"/>
              <w:rPr>
                <w:rFonts w:asciiTheme="minorHAnsi" w:eastAsia="Times New Roman" w:hAnsiTheme="minorHAnsi" w:cstheme="minorHAnsi"/>
                <w:iCs/>
                <w:noProof/>
                <w:sz w:val="20"/>
              </w:rPr>
            </w:pPr>
          </w:p>
        </w:tc>
        <w:tc>
          <w:tcPr>
            <w:tcW w:w="1255" w:type="dxa"/>
            <w:vMerge/>
            <w:vAlign w:val="center"/>
          </w:tcPr>
          <w:p w14:paraId="74EDF9B3" w14:textId="77777777" w:rsidR="00533EC2" w:rsidRPr="00890249" w:rsidRDefault="00533EC2" w:rsidP="00BD5A2B">
            <w:pPr>
              <w:jc w:val="center"/>
              <w:rPr>
                <w:rFonts w:asciiTheme="minorHAnsi" w:hAnsiTheme="minorHAnsi" w:cstheme="minorHAnsi"/>
                <w:noProof/>
                <w:sz w:val="20"/>
              </w:rPr>
            </w:pPr>
          </w:p>
        </w:tc>
        <w:tc>
          <w:tcPr>
            <w:tcW w:w="1339" w:type="dxa"/>
            <w:vMerge/>
            <w:vAlign w:val="center"/>
          </w:tcPr>
          <w:p w14:paraId="689130ED" w14:textId="77777777" w:rsidR="00533EC2" w:rsidRPr="00890249" w:rsidRDefault="00533EC2" w:rsidP="00BD5A2B">
            <w:pPr>
              <w:jc w:val="center"/>
              <w:rPr>
                <w:rFonts w:asciiTheme="minorHAnsi" w:hAnsiTheme="minorHAnsi" w:cstheme="minorHAnsi"/>
                <w:noProof/>
                <w:sz w:val="20"/>
              </w:rPr>
            </w:pPr>
          </w:p>
        </w:tc>
        <w:tc>
          <w:tcPr>
            <w:tcW w:w="1539" w:type="dxa"/>
            <w:vMerge/>
            <w:vAlign w:val="center"/>
          </w:tcPr>
          <w:p w14:paraId="250ED954" w14:textId="77777777" w:rsidR="00533EC2" w:rsidRPr="00890249" w:rsidRDefault="00533EC2" w:rsidP="00BD5A2B">
            <w:pPr>
              <w:jc w:val="center"/>
              <w:rPr>
                <w:rFonts w:asciiTheme="minorHAnsi" w:eastAsia="Times New Roman" w:hAnsiTheme="minorHAnsi" w:cstheme="minorHAnsi"/>
                <w:b/>
                <w:iCs/>
                <w:noProof/>
                <w:sz w:val="20"/>
              </w:rPr>
            </w:pPr>
          </w:p>
        </w:tc>
        <w:tc>
          <w:tcPr>
            <w:tcW w:w="1651" w:type="dxa"/>
            <w:vAlign w:val="center"/>
          </w:tcPr>
          <w:p w14:paraId="45B42E34" w14:textId="647D1E1A" w:rsidR="00533EC2" w:rsidRPr="00890249" w:rsidRDefault="00533EC2"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08 Budowanie zdolności organizacji społ</w:t>
            </w:r>
            <w:r w:rsidR="0034164B">
              <w:rPr>
                <w:rFonts w:asciiTheme="minorHAnsi" w:eastAsia="Times New Roman" w:hAnsiTheme="minorHAnsi" w:cstheme="minorHAnsi"/>
                <w:iCs/>
                <w:noProof/>
                <w:sz w:val="20"/>
              </w:rPr>
              <w:t>e</w:t>
            </w:r>
            <w:r w:rsidRPr="00890249">
              <w:rPr>
                <w:rFonts w:asciiTheme="minorHAnsi" w:eastAsia="Times New Roman" w:hAnsiTheme="minorHAnsi" w:cstheme="minorHAnsi"/>
                <w:iCs/>
                <w:noProof/>
                <w:sz w:val="20"/>
              </w:rPr>
              <w:t>czeństwa obywatelskiego</w:t>
            </w:r>
          </w:p>
        </w:tc>
        <w:tc>
          <w:tcPr>
            <w:tcW w:w="2081" w:type="dxa"/>
            <w:vAlign w:val="center"/>
          </w:tcPr>
          <w:p w14:paraId="2C5D4DB2" w14:textId="1899C7DC" w:rsidR="00533EC2" w:rsidRPr="00890249" w:rsidRDefault="00871250" w:rsidP="00480166">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 2 050 653 </w:t>
            </w:r>
          </w:p>
        </w:tc>
      </w:tr>
      <w:tr w:rsidR="00533EC2" w:rsidRPr="00890249" w14:paraId="4AC129E4" w14:textId="77777777" w:rsidTr="00533EC2">
        <w:tc>
          <w:tcPr>
            <w:tcW w:w="1457" w:type="dxa"/>
            <w:vMerge/>
            <w:vAlign w:val="center"/>
          </w:tcPr>
          <w:p w14:paraId="7BC5DFB8" w14:textId="77777777" w:rsidR="00533EC2" w:rsidRPr="00890249" w:rsidRDefault="00533EC2" w:rsidP="00F45D63">
            <w:pPr>
              <w:jc w:val="center"/>
              <w:rPr>
                <w:rFonts w:asciiTheme="minorHAnsi" w:eastAsia="Times New Roman" w:hAnsiTheme="minorHAnsi" w:cstheme="minorHAnsi"/>
                <w:iCs/>
                <w:noProof/>
                <w:sz w:val="20"/>
              </w:rPr>
            </w:pPr>
          </w:p>
        </w:tc>
        <w:tc>
          <w:tcPr>
            <w:tcW w:w="1255" w:type="dxa"/>
            <w:vMerge/>
            <w:vAlign w:val="center"/>
          </w:tcPr>
          <w:p w14:paraId="712495F8" w14:textId="77777777" w:rsidR="00533EC2" w:rsidRPr="00890249" w:rsidRDefault="00533EC2" w:rsidP="00BD5A2B">
            <w:pPr>
              <w:jc w:val="center"/>
              <w:rPr>
                <w:rFonts w:asciiTheme="minorHAnsi" w:hAnsiTheme="minorHAnsi" w:cstheme="minorHAnsi"/>
                <w:noProof/>
                <w:sz w:val="20"/>
              </w:rPr>
            </w:pPr>
          </w:p>
        </w:tc>
        <w:tc>
          <w:tcPr>
            <w:tcW w:w="1339" w:type="dxa"/>
            <w:vMerge/>
            <w:vAlign w:val="center"/>
          </w:tcPr>
          <w:p w14:paraId="239A3C50" w14:textId="77777777" w:rsidR="00533EC2" w:rsidRPr="00890249" w:rsidRDefault="00533EC2" w:rsidP="00BD5A2B">
            <w:pPr>
              <w:jc w:val="center"/>
              <w:rPr>
                <w:rFonts w:asciiTheme="minorHAnsi" w:hAnsiTheme="minorHAnsi" w:cstheme="minorHAnsi"/>
                <w:noProof/>
                <w:sz w:val="20"/>
              </w:rPr>
            </w:pPr>
          </w:p>
        </w:tc>
        <w:tc>
          <w:tcPr>
            <w:tcW w:w="1539" w:type="dxa"/>
            <w:vMerge/>
            <w:vAlign w:val="center"/>
          </w:tcPr>
          <w:p w14:paraId="6F088E38" w14:textId="77777777" w:rsidR="00533EC2" w:rsidRPr="00890249" w:rsidRDefault="00533EC2" w:rsidP="00BD5A2B">
            <w:pPr>
              <w:jc w:val="center"/>
              <w:rPr>
                <w:rFonts w:asciiTheme="minorHAnsi" w:eastAsia="Times New Roman" w:hAnsiTheme="minorHAnsi" w:cstheme="minorHAnsi"/>
                <w:b/>
                <w:iCs/>
                <w:noProof/>
                <w:sz w:val="20"/>
              </w:rPr>
            </w:pPr>
          </w:p>
        </w:tc>
        <w:tc>
          <w:tcPr>
            <w:tcW w:w="1651" w:type="dxa"/>
            <w:vAlign w:val="center"/>
          </w:tcPr>
          <w:p w14:paraId="3644ED49" w14:textId="77777777" w:rsidR="00533EC2" w:rsidRPr="00890249" w:rsidRDefault="00533EC2"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09 Nie dotyczy</w:t>
            </w:r>
          </w:p>
        </w:tc>
        <w:tc>
          <w:tcPr>
            <w:tcW w:w="2081" w:type="dxa"/>
            <w:vAlign w:val="center"/>
          </w:tcPr>
          <w:p w14:paraId="0D4FD593" w14:textId="5E94F130" w:rsidR="00533EC2" w:rsidRPr="00890249" w:rsidRDefault="0018476A" w:rsidP="00DD08A5">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7 722 356</w:t>
            </w:r>
          </w:p>
        </w:tc>
      </w:tr>
      <w:tr w:rsidR="00533EC2" w:rsidRPr="00890249" w14:paraId="6155367B" w14:textId="77777777" w:rsidTr="00533EC2">
        <w:tc>
          <w:tcPr>
            <w:tcW w:w="1457" w:type="dxa"/>
            <w:vMerge/>
            <w:vAlign w:val="center"/>
          </w:tcPr>
          <w:p w14:paraId="6F70E039" w14:textId="77777777" w:rsidR="00533EC2" w:rsidRPr="00890249" w:rsidRDefault="00533EC2" w:rsidP="00F45D63">
            <w:pPr>
              <w:jc w:val="center"/>
              <w:rPr>
                <w:rFonts w:asciiTheme="minorHAnsi" w:eastAsia="Times New Roman" w:hAnsiTheme="minorHAnsi" w:cstheme="minorHAnsi"/>
                <w:iCs/>
                <w:noProof/>
                <w:sz w:val="20"/>
              </w:rPr>
            </w:pPr>
          </w:p>
        </w:tc>
        <w:tc>
          <w:tcPr>
            <w:tcW w:w="1255" w:type="dxa"/>
            <w:vMerge/>
            <w:vAlign w:val="center"/>
          </w:tcPr>
          <w:p w14:paraId="5856E716" w14:textId="77777777" w:rsidR="00533EC2" w:rsidRPr="00890249" w:rsidRDefault="00533EC2" w:rsidP="00BD5A2B">
            <w:pPr>
              <w:jc w:val="center"/>
              <w:rPr>
                <w:rFonts w:asciiTheme="minorHAnsi" w:hAnsiTheme="minorHAnsi" w:cstheme="minorHAnsi"/>
                <w:noProof/>
                <w:sz w:val="20"/>
              </w:rPr>
            </w:pPr>
          </w:p>
        </w:tc>
        <w:tc>
          <w:tcPr>
            <w:tcW w:w="1339" w:type="dxa"/>
            <w:vMerge/>
            <w:vAlign w:val="center"/>
          </w:tcPr>
          <w:p w14:paraId="18EC24EA" w14:textId="77777777" w:rsidR="00533EC2" w:rsidRPr="00890249" w:rsidRDefault="00533EC2" w:rsidP="00BD5A2B">
            <w:pPr>
              <w:jc w:val="center"/>
              <w:rPr>
                <w:rFonts w:asciiTheme="minorHAnsi" w:hAnsiTheme="minorHAnsi" w:cstheme="minorHAnsi"/>
                <w:noProof/>
                <w:sz w:val="20"/>
              </w:rPr>
            </w:pPr>
          </w:p>
        </w:tc>
        <w:tc>
          <w:tcPr>
            <w:tcW w:w="1539" w:type="dxa"/>
            <w:vMerge/>
            <w:vAlign w:val="center"/>
          </w:tcPr>
          <w:p w14:paraId="3650EA64" w14:textId="77777777" w:rsidR="00533EC2" w:rsidRPr="00890249" w:rsidRDefault="00533EC2" w:rsidP="00BD5A2B">
            <w:pPr>
              <w:jc w:val="center"/>
              <w:rPr>
                <w:rFonts w:asciiTheme="minorHAnsi" w:eastAsia="Times New Roman" w:hAnsiTheme="minorHAnsi" w:cstheme="minorHAnsi"/>
                <w:b/>
                <w:iCs/>
                <w:noProof/>
                <w:sz w:val="20"/>
              </w:rPr>
            </w:pPr>
          </w:p>
        </w:tc>
        <w:tc>
          <w:tcPr>
            <w:tcW w:w="1651" w:type="dxa"/>
            <w:vAlign w:val="center"/>
          </w:tcPr>
          <w:p w14:paraId="593CDFCF" w14:textId="77777777" w:rsidR="00533EC2" w:rsidRPr="00890249" w:rsidRDefault="00533EC2"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10 Działanie podejmowane w odpowiedzi na wyzwania wskazane w ramach semestru europejskiego</w:t>
            </w:r>
          </w:p>
        </w:tc>
        <w:tc>
          <w:tcPr>
            <w:tcW w:w="2081" w:type="dxa"/>
            <w:vAlign w:val="center"/>
          </w:tcPr>
          <w:p w14:paraId="0F62EE1B" w14:textId="12F5B1B8" w:rsidR="00533EC2" w:rsidRPr="00890249" w:rsidRDefault="0018476A" w:rsidP="00480166">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11 231 373</w:t>
            </w:r>
          </w:p>
        </w:tc>
      </w:tr>
    </w:tbl>
    <w:p w14:paraId="1D180120" w14:textId="77777777" w:rsidR="00613A79" w:rsidRPr="00890249" w:rsidRDefault="00613A79" w:rsidP="00DE5D95">
      <w:pPr>
        <w:spacing w:before="0" w:after="240"/>
        <w:jc w:val="center"/>
        <w:rPr>
          <w:rFonts w:asciiTheme="minorHAnsi" w:hAnsiTheme="minorHAnsi" w:cstheme="minorHAnsi"/>
          <w:b/>
          <w:noProof/>
          <w:sz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275"/>
        <w:gridCol w:w="1353"/>
        <w:gridCol w:w="1572"/>
        <w:gridCol w:w="1761"/>
        <w:gridCol w:w="1891"/>
      </w:tblGrid>
      <w:tr w:rsidR="00613A79" w:rsidRPr="00890249" w14:paraId="5A685145" w14:textId="77777777" w:rsidTr="003D6E86">
        <w:tc>
          <w:tcPr>
            <w:tcW w:w="9322" w:type="dxa"/>
            <w:gridSpan w:val="6"/>
            <w:shd w:val="clear" w:color="auto" w:fill="D9D9D9" w:themeFill="background1" w:themeFillShade="D9"/>
          </w:tcPr>
          <w:p w14:paraId="3CEFE671" w14:textId="77777777" w:rsidR="00613A79" w:rsidRPr="00890249" w:rsidRDefault="00613A79" w:rsidP="00E014DF">
            <w:pPr>
              <w:spacing w:before="0" w:after="160" w:line="259" w:lineRule="auto"/>
              <w:jc w:val="left"/>
              <w:rPr>
                <w:rFonts w:asciiTheme="minorHAnsi" w:eastAsiaTheme="minorHAnsi" w:hAnsiTheme="minorHAnsi" w:cstheme="minorHAnsi"/>
                <w:b/>
                <w:sz w:val="20"/>
                <w:szCs w:val="22"/>
                <w:lang w:eastAsia="en-US" w:bidi="ar-SA"/>
              </w:rPr>
            </w:pPr>
            <w:r w:rsidRPr="00890249">
              <w:rPr>
                <w:rFonts w:asciiTheme="minorHAnsi" w:eastAsiaTheme="minorHAnsi" w:hAnsiTheme="minorHAnsi" w:cstheme="minorHAnsi"/>
                <w:b/>
                <w:sz w:val="20"/>
                <w:szCs w:val="22"/>
                <w:lang w:eastAsia="en-US" w:bidi="ar-SA"/>
              </w:rPr>
              <w:t xml:space="preserve">Tabela 8: Wymiar 7 – </w:t>
            </w:r>
            <w:proofErr w:type="gramStart"/>
            <w:r w:rsidRPr="00890249">
              <w:rPr>
                <w:rFonts w:asciiTheme="minorHAnsi" w:eastAsiaTheme="minorHAnsi" w:hAnsiTheme="minorHAnsi" w:cstheme="minorHAnsi"/>
                <w:b/>
                <w:sz w:val="20"/>
                <w:szCs w:val="22"/>
                <w:lang w:eastAsia="en-US" w:bidi="ar-SA"/>
              </w:rPr>
              <w:t>wymiar</w:t>
            </w:r>
            <w:r w:rsidR="00E014DF" w:rsidRPr="00890249">
              <w:rPr>
                <w:rFonts w:asciiTheme="minorHAnsi" w:eastAsiaTheme="minorHAnsi" w:hAnsiTheme="minorHAnsi" w:cstheme="minorHAnsi"/>
                <w:b/>
                <w:sz w:val="20"/>
                <w:szCs w:val="22"/>
                <w:lang w:eastAsia="en-US" w:bidi="ar-SA"/>
              </w:rPr>
              <w:t xml:space="preserve"> ”Równouprawnienie</w:t>
            </w:r>
            <w:proofErr w:type="gramEnd"/>
            <w:r w:rsidR="00E014DF" w:rsidRPr="00890249">
              <w:rPr>
                <w:rFonts w:asciiTheme="minorHAnsi" w:eastAsiaTheme="minorHAnsi" w:hAnsiTheme="minorHAnsi" w:cstheme="minorHAnsi"/>
                <w:b/>
                <w:sz w:val="20"/>
                <w:szCs w:val="22"/>
                <w:lang w:eastAsia="en-US" w:bidi="ar-SA"/>
              </w:rPr>
              <w:t xml:space="preserve"> płci” w ramach EFS+, EFRR, Fundusz Spójności i FST</w:t>
            </w:r>
          </w:p>
        </w:tc>
      </w:tr>
      <w:tr w:rsidR="00613A79" w:rsidRPr="00890249" w14:paraId="59868365" w14:textId="77777777" w:rsidTr="003D6E86">
        <w:tc>
          <w:tcPr>
            <w:tcW w:w="1570" w:type="dxa"/>
            <w:shd w:val="clear" w:color="auto" w:fill="F2F2F2" w:themeFill="background1" w:themeFillShade="F2"/>
          </w:tcPr>
          <w:p w14:paraId="6F02A432"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Nr priorytetu</w:t>
            </w:r>
          </w:p>
        </w:tc>
        <w:tc>
          <w:tcPr>
            <w:tcW w:w="1360" w:type="dxa"/>
            <w:shd w:val="clear" w:color="auto" w:fill="F2F2F2" w:themeFill="background1" w:themeFillShade="F2"/>
          </w:tcPr>
          <w:p w14:paraId="53621417"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Fundusz</w:t>
            </w:r>
          </w:p>
        </w:tc>
        <w:tc>
          <w:tcPr>
            <w:tcW w:w="1415" w:type="dxa"/>
            <w:shd w:val="clear" w:color="auto" w:fill="F2F2F2" w:themeFill="background1" w:themeFillShade="F2"/>
          </w:tcPr>
          <w:p w14:paraId="74A98EFE"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Kategoria regionu</w:t>
            </w:r>
          </w:p>
        </w:tc>
        <w:tc>
          <w:tcPr>
            <w:tcW w:w="1628" w:type="dxa"/>
            <w:shd w:val="clear" w:color="auto" w:fill="F2F2F2" w:themeFill="background1" w:themeFillShade="F2"/>
          </w:tcPr>
          <w:p w14:paraId="27DFA1E8"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Cel szczegółowy</w:t>
            </w:r>
          </w:p>
        </w:tc>
        <w:tc>
          <w:tcPr>
            <w:tcW w:w="1026" w:type="dxa"/>
            <w:shd w:val="clear" w:color="auto" w:fill="F2F2F2" w:themeFill="background1" w:themeFillShade="F2"/>
          </w:tcPr>
          <w:p w14:paraId="49531008"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Kod</w:t>
            </w:r>
          </w:p>
        </w:tc>
        <w:tc>
          <w:tcPr>
            <w:tcW w:w="2323" w:type="dxa"/>
            <w:shd w:val="clear" w:color="auto" w:fill="F2F2F2" w:themeFill="background1" w:themeFillShade="F2"/>
          </w:tcPr>
          <w:p w14:paraId="129AD914"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Kwota (w EUR)</w:t>
            </w:r>
          </w:p>
        </w:tc>
      </w:tr>
      <w:tr w:rsidR="00613A79" w:rsidRPr="00890249" w14:paraId="07EE249A" w14:textId="77777777" w:rsidTr="003D6E86">
        <w:trPr>
          <w:trHeight w:val="425"/>
        </w:trPr>
        <w:tc>
          <w:tcPr>
            <w:tcW w:w="1570" w:type="dxa"/>
            <w:vAlign w:val="center"/>
          </w:tcPr>
          <w:p w14:paraId="186B9D33" w14:textId="77777777" w:rsidR="00613A79" w:rsidRPr="00890249" w:rsidRDefault="00304F40" w:rsidP="00E03BE1">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 xml:space="preserve">CP </w:t>
            </w:r>
            <w:r w:rsidR="0009010C" w:rsidRPr="00890249">
              <w:rPr>
                <w:rFonts w:asciiTheme="minorHAnsi" w:eastAsia="Times New Roman" w:hAnsiTheme="minorHAnsi" w:cstheme="minorHAnsi"/>
                <w:iCs/>
                <w:noProof/>
                <w:sz w:val="20"/>
                <w:szCs w:val="22"/>
                <w:lang w:eastAsia="en-US" w:bidi="ar-SA"/>
              </w:rPr>
              <w:t>4</w:t>
            </w:r>
          </w:p>
        </w:tc>
        <w:tc>
          <w:tcPr>
            <w:tcW w:w="1360" w:type="dxa"/>
            <w:vAlign w:val="center"/>
          </w:tcPr>
          <w:p w14:paraId="737A6964" w14:textId="77777777" w:rsidR="00613A79" w:rsidRPr="00890249" w:rsidRDefault="00304F40" w:rsidP="00E03BE1">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EFS+</w:t>
            </w:r>
          </w:p>
        </w:tc>
        <w:tc>
          <w:tcPr>
            <w:tcW w:w="1415" w:type="dxa"/>
            <w:vAlign w:val="center"/>
          </w:tcPr>
          <w:p w14:paraId="3A2A268D" w14:textId="77777777" w:rsidR="00613A79" w:rsidRPr="00890249" w:rsidRDefault="00304F40" w:rsidP="00E03BE1">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słabiej rozwinięty</w:t>
            </w:r>
          </w:p>
        </w:tc>
        <w:tc>
          <w:tcPr>
            <w:tcW w:w="1628" w:type="dxa"/>
            <w:vAlign w:val="center"/>
          </w:tcPr>
          <w:p w14:paraId="7E15C78F" w14:textId="77777777" w:rsidR="00613A79" w:rsidRPr="00890249" w:rsidRDefault="0088418A" w:rsidP="0088418A">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(f)</w:t>
            </w:r>
          </w:p>
        </w:tc>
        <w:tc>
          <w:tcPr>
            <w:tcW w:w="1026" w:type="dxa"/>
            <w:vAlign w:val="center"/>
          </w:tcPr>
          <w:p w14:paraId="2495BF13" w14:textId="77777777" w:rsidR="00DE5D95" w:rsidRPr="00890249" w:rsidRDefault="0088418A" w:rsidP="00DC760C">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02</w:t>
            </w:r>
            <w:r w:rsidR="00DC760C" w:rsidRPr="00890249">
              <w:rPr>
                <w:rFonts w:asciiTheme="minorHAnsi" w:eastAsia="Times New Roman" w:hAnsiTheme="minorHAnsi" w:cstheme="minorHAnsi"/>
                <w:iCs/>
                <w:noProof/>
                <w:sz w:val="20"/>
                <w:szCs w:val="22"/>
                <w:lang w:eastAsia="en-US" w:bidi="ar-SA"/>
              </w:rPr>
              <w:t xml:space="preserve"> Projekty uwzględniające kwestię równouprawnienia płci</w:t>
            </w:r>
          </w:p>
        </w:tc>
        <w:tc>
          <w:tcPr>
            <w:tcW w:w="2323" w:type="dxa"/>
            <w:vAlign w:val="center"/>
          </w:tcPr>
          <w:p w14:paraId="1FCFF4C6" w14:textId="76AF9198" w:rsidR="00F47334" w:rsidRPr="00890249" w:rsidRDefault="00871250" w:rsidP="00D560E7">
            <w:pPr>
              <w:spacing w:before="0" w:after="160" w:line="259" w:lineRule="auto"/>
              <w:jc w:val="right"/>
              <w:rPr>
                <w:rFonts w:asciiTheme="minorHAnsi" w:eastAsia="Times New Roman" w:hAnsiTheme="minorHAnsi" w:cstheme="minorHAnsi"/>
                <w:iCs/>
                <w:noProof/>
                <w:sz w:val="20"/>
                <w:szCs w:val="22"/>
                <w:lang w:eastAsia="en-US" w:bidi="ar-SA"/>
              </w:rPr>
            </w:pPr>
            <w:r>
              <w:rPr>
                <w:rFonts w:asciiTheme="minorHAnsi" w:eastAsia="Times New Roman" w:hAnsiTheme="minorHAnsi" w:cstheme="minorHAnsi"/>
                <w:iCs/>
                <w:noProof/>
                <w:sz w:val="20"/>
                <w:szCs w:val="22"/>
                <w:lang w:eastAsia="en-US" w:bidi="ar-SA"/>
              </w:rPr>
              <w:t xml:space="preserve">36 621 399 </w:t>
            </w:r>
          </w:p>
        </w:tc>
      </w:tr>
    </w:tbl>
    <w:p w14:paraId="66E2B200" w14:textId="4B5E764D" w:rsidR="008C67B3" w:rsidRDefault="008C67B3" w:rsidP="008C67B3">
      <w:pPr>
        <w:spacing w:before="0" w:after="160" w:line="259" w:lineRule="auto"/>
        <w:jc w:val="left"/>
        <w:rPr>
          <w:rFonts w:asciiTheme="minorHAnsi" w:hAnsiTheme="minorHAnsi" w:cstheme="minorHAnsi"/>
          <w:b/>
          <w:noProof/>
          <w:color w:val="2F5496" w:themeColor="accent5" w:themeShade="BF"/>
          <w:szCs w:val="24"/>
        </w:rPr>
      </w:pPr>
    </w:p>
    <w:p w14:paraId="0B6FCAAA" w14:textId="21D389E9" w:rsidR="00701EDC" w:rsidRPr="00890249" w:rsidRDefault="00701EDC" w:rsidP="008C67B3">
      <w:pPr>
        <w:shd w:val="clear" w:color="auto" w:fill="D9D9D9" w:themeFill="background1" w:themeFillShade="D9"/>
        <w:spacing w:before="0" w:after="160" w:line="259" w:lineRule="auto"/>
        <w:jc w:val="left"/>
        <w:rPr>
          <w:rFonts w:asciiTheme="minorHAnsi" w:hAnsiTheme="minorHAnsi" w:cstheme="minorHAnsi"/>
          <w:b/>
          <w:noProof/>
          <w:sz w:val="22"/>
        </w:rPr>
      </w:pPr>
      <w:r w:rsidRPr="00890249">
        <w:rPr>
          <w:rFonts w:asciiTheme="minorHAnsi" w:hAnsiTheme="minorHAnsi" w:cstheme="minorHAnsi"/>
          <w:b/>
          <w:noProof/>
          <w:sz w:val="22"/>
        </w:rPr>
        <w:t>2.1.5.5 (g) Cel szczegółowy</w:t>
      </w:r>
    </w:p>
    <w:p w14:paraId="5ABE9574" w14:textId="77777777" w:rsidR="00701EDC" w:rsidRPr="00890249" w:rsidRDefault="00701EDC" w:rsidP="00701EDC">
      <w:pPr>
        <w:spacing w:before="240" w:after="240"/>
        <w:rPr>
          <w:rFonts w:asciiTheme="minorHAnsi" w:hAnsiTheme="minorHAnsi" w:cstheme="minorHAnsi"/>
          <w:b/>
          <w:noProof/>
          <w:color w:val="2F5496" w:themeColor="accent5" w:themeShade="BF"/>
          <w:szCs w:val="22"/>
        </w:rPr>
      </w:pPr>
      <w:r w:rsidRPr="00890249">
        <w:rPr>
          <w:rFonts w:asciiTheme="minorHAnsi" w:hAnsiTheme="minorHAnsi" w:cstheme="minorHAnsi"/>
          <w:b/>
          <w:noProof/>
          <w:color w:val="2F5496" w:themeColor="accent5" w:themeShade="BF"/>
          <w:szCs w:val="24"/>
        </w:rPr>
        <w:t>(</w:t>
      </w:r>
      <w:r w:rsidRPr="00890249">
        <w:rPr>
          <w:rFonts w:asciiTheme="minorHAnsi" w:hAnsiTheme="minorHAnsi" w:cstheme="minorHAnsi"/>
          <w:b/>
          <w:noProof/>
          <w:color w:val="2F5496" w:themeColor="accent5" w:themeShade="BF"/>
          <w:szCs w:val="22"/>
        </w:rPr>
        <w:t>g)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i wspieranie mobilności zawodowej</w:t>
      </w:r>
    </w:p>
    <w:p w14:paraId="5C7857BC" w14:textId="77777777" w:rsidR="00701EDC" w:rsidRPr="00890249" w:rsidRDefault="00701EDC" w:rsidP="00701EDC">
      <w:pPr>
        <w:spacing w:before="240" w:after="240"/>
        <w:rPr>
          <w:rFonts w:asciiTheme="minorHAnsi" w:hAnsiTheme="minorHAnsi" w:cstheme="minorHAnsi"/>
          <w:b/>
          <w:noProof/>
          <w:sz w:val="22"/>
        </w:rPr>
      </w:pPr>
      <w:r w:rsidRPr="00890249">
        <w:rPr>
          <w:rFonts w:asciiTheme="minorHAnsi" w:hAnsiTheme="minorHAnsi" w:cstheme="minorHAnsi"/>
          <w:b/>
          <w:noProof/>
          <w:sz w:val="22"/>
        </w:rPr>
        <w:t>2.1.5.5.1 (g) Interwencje w ramach funduszy</w:t>
      </w:r>
    </w:p>
    <w:p w14:paraId="0FCAA3E9" w14:textId="77777777" w:rsidR="00701EDC" w:rsidRPr="00890249" w:rsidRDefault="00701EDC" w:rsidP="00701ED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 xml:space="preserve">Powiązane rodzaje działań </w:t>
      </w:r>
    </w:p>
    <w:p w14:paraId="199E6C4B" w14:textId="77777777" w:rsidR="0093433C" w:rsidRPr="00890249" w:rsidRDefault="48C669E9"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Potencjał społeczno-gospodarczy i szanse rozwojowe regionu w dużej mierze warunkuje kapitał ludzki. Istotnym czynnikiem wpływającym na jego rozwój jest edukacja permanentna, której obraz w województwie jest niekorzystny. Zainteresowanie mieszkańców regionu </w:t>
      </w:r>
      <w:r w:rsidR="454CEA6D" w:rsidRPr="00890249">
        <w:rPr>
          <w:rFonts w:asciiTheme="minorHAnsi" w:hAnsiTheme="minorHAnsi" w:cstheme="minorHAnsi"/>
          <w:sz w:val="22"/>
          <w:szCs w:val="22"/>
          <w:lang w:eastAsia="en-US" w:bidi="ar-SA"/>
        </w:rPr>
        <w:t>kształceniem ustawicznym</w:t>
      </w:r>
      <w:r w:rsidRPr="00890249">
        <w:rPr>
          <w:rFonts w:asciiTheme="minorHAnsi" w:hAnsiTheme="minorHAnsi" w:cstheme="minorHAnsi"/>
          <w:sz w:val="22"/>
          <w:szCs w:val="22"/>
          <w:lang w:eastAsia="en-US" w:bidi="ar-SA"/>
        </w:rPr>
        <w:t xml:space="preserve"> od lat jest niewielkie i obecnie odsetek osób doskonalących </w:t>
      </w:r>
      <w:r w:rsidR="717C7A8B" w:rsidRPr="00890249">
        <w:rPr>
          <w:rFonts w:asciiTheme="minorHAnsi" w:hAnsiTheme="minorHAnsi" w:cstheme="minorHAnsi"/>
          <w:sz w:val="22"/>
          <w:szCs w:val="22"/>
          <w:lang w:eastAsia="en-US" w:bidi="ar-SA"/>
        </w:rPr>
        <w:t>się jest jednym z najniższych w </w:t>
      </w:r>
      <w:r w:rsidRPr="00890249">
        <w:rPr>
          <w:rFonts w:asciiTheme="minorHAnsi" w:hAnsiTheme="minorHAnsi" w:cstheme="minorHAnsi"/>
          <w:sz w:val="22"/>
          <w:szCs w:val="22"/>
          <w:lang w:eastAsia="en-US" w:bidi="ar-SA"/>
        </w:rPr>
        <w:t>kraju. W</w:t>
      </w:r>
      <w:r w:rsidR="75B7150E" w:rsidRPr="00890249">
        <w:rPr>
          <w:rFonts w:asciiTheme="minorHAnsi" w:hAnsiTheme="minorHAnsi" w:cstheme="minorHAnsi"/>
          <w:sz w:val="22"/>
          <w:szCs w:val="22"/>
          <w:lang w:eastAsia="en-US" w:bidi="ar-SA"/>
        </w:rPr>
        <w:t> </w:t>
      </w:r>
      <w:r w:rsidRPr="00890249">
        <w:rPr>
          <w:rFonts w:asciiTheme="minorHAnsi" w:hAnsiTheme="minorHAnsi" w:cstheme="minorHAnsi"/>
          <w:sz w:val="22"/>
          <w:szCs w:val="22"/>
          <w:lang w:eastAsia="en-US" w:bidi="ar-SA"/>
        </w:rPr>
        <w:t>201</w:t>
      </w:r>
      <w:r w:rsidR="597998FD" w:rsidRPr="00890249">
        <w:rPr>
          <w:rFonts w:asciiTheme="minorHAnsi" w:hAnsiTheme="minorHAnsi" w:cstheme="minorHAnsi"/>
          <w:sz w:val="22"/>
          <w:szCs w:val="22"/>
          <w:lang w:eastAsia="en-US" w:bidi="ar-SA"/>
        </w:rPr>
        <w:t>8</w:t>
      </w:r>
      <w:r w:rsidRPr="00890249">
        <w:rPr>
          <w:rFonts w:asciiTheme="minorHAnsi" w:hAnsiTheme="minorHAnsi" w:cstheme="minorHAnsi"/>
          <w:sz w:val="22"/>
          <w:szCs w:val="22"/>
          <w:lang w:eastAsia="en-US" w:bidi="ar-SA"/>
        </w:rPr>
        <w:t xml:space="preserve"> roku tylko 3,</w:t>
      </w:r>
      <w:r w:rsidR="597998FD" w:rsidRPr="00890249">
        <w:rPr>
          <w:rFonts w:asciiTheme="minorHAnsi" w:hAnsiTheme="minorHAnsi" w:cstheme="minorHAnsi"/>
          <w:sz w:val="22"/>
          <w:szCs w:val="22"/>
          <w:lang w:eastAsia="en-US" w:bidi="ar-SA"/>
        </w:rPr>
        <w:t>7</w:t>
      </w:r>
      <w:r w:rsidRPr="00890249">
        <w:rPr>
          <w:rFonts w:asciiTheme="minorHAnsi" w:hAnsiTheme="minorHAnsi" w:cstheme="minorHAnsi"/>
          <w:sz w:val="22"/>
          <w:szCs w:val="22"/>
          <w:lang w:eastAsia="en-US" w:bidi="ar-SA"/>
        </w:rPr>
        <w:t>% osób dorosłych w wieku 25-64 l</w:t>
      </w:r>
      <w:r w:rsidR="717C7A8B" w:rsidRPr="00890249">
        <w:rPr>
          <w:rFonts w:asciiTheme="minorHAnsi" w:hAnsiTheme="minorHAnsi" w:cstheme="minorHAnsi"/>
          <w:sz w:val="22"/>
          <w:szCs w:val="22"/>
          <w:lang w:eastAsia="en-US" w:bidi="ar-SA"/>
        </w:rPr>
        <w:t>at zadeklarowało uczestnictwo w </w:t>
      </w:r>
      <w:r w:rsidRPr="00890249">
        <w:rPr>
          <w:rFonts w:asciiTheme="minorHAnsi" w:hAnsiTheme="minorHAnsi" w:cstheme="minorHAnsi"/>
          <w:sz w:val="22"/>
          <w:szCs w:val="22"/>
          <w:lang w:eastAsia="en-US" w:bidi="ar-SA"/>
        </w:rPr>
        <w:t xml:space="preserve">formalnym lub </w:t>
      </w:r>
      <w:proofErr w:type="spellStart"/>
      <w:r w:rsidRPr="00890249">
        <w:rPr>
          <w:rFonts w:asciiTheme="minorHAnsi" w:hAnsiTheme="minorHAnsi" w:cstheme="minorHAnsi"/>
          <w:sz w:val="22"/>
          <w:szCs w:val="22"/>
          <w:lang w:eastAsia="en-US" w:bidi="ar-SA"/>
        </w:rPr>
        <w:t>pozaformalnym</w:t>
      </w:r>
      <w:proofErr w:type="spellEnd"/>
      <w:r w:rsidRPr="00890249">
        <w:rPr>
          <w:rFonts w:asciiTheme="minorHAnsi" w:hAnsiTheme="minorHAnsi" w:cstheme="minorHAnsi"/>
          <w:sz w:val="22"/>
          <w:szCs w:val="22"/>
          <w:lang w:eastAsia="en-US" w:bidi="ar-SA"/>
        </w:rPr>
        <w:t xml:space="preserve"> kształceniu i szkoleniu się, przy średniej krajowej </w:t>
      </w:r>
      <w:r w:rsidR="597998FD" w:rsidRPr="00890249">
        <w:rPr>
          <w:rFonts w:asciiTheme="minorHAnsi" w:hAnsiTheme="minorHAnsi" w:cstheme="minorHAnsi"/>
          <w:sz w:val="22"/>
          <w:szCs w:val="22"/>
          <w:lang w:eastAsia="en-US" w:bidi="ar-SA"/>
        </w:rPr>
        <w:t>5,7</w:t>
      </w:r>
      <w:r w:rsidRPr="00890249">
        <w:rPr>
          <w:rFonts w:asciiTheme="minorHAnsi" w:hAnsiTheme="minorHAnsi" w:cstheme="minorHAnsi"/>
          <w:sz w:val="22"/>
          <w:szCs w:val="22"/>
          <w:lang w:eastAsia="en-US" w:bidi="ar-SA"/>
        </w:rPr>
        <w:t>%</w:t>
      </w:r>
      <w:r w:rsidR="008279F5" w:rsidRPr="00890249">
        <w:rPr>
          <w:rFonts w:asciiTheme="minorHAnsi" w:hAnsiTheme="minorHAnsi" w:cstheme="minorHAnsi"/>
          <w:sz w:val="22"/>
          <w:szCs w:val="22"/>
          <w:vertAlign w:val="superscript"/>
          <w:lang w:eastAsia="en-US" w:bidi="ar-SA"/>
        </w:rPr>
        <w:footnoteReference w:id="169"/>
      </w:r>
      <w:r w:rsidRPr="00890249">
        <w:rPr>
          <w:rFonts w:asciiTheme="minorHAnsi" w:hAnsiTheme="minorHAnsi" w:cstheme="minorHAnsi"/>
          <w:sz w:val="22"/>
          <w:szCs w:val="22"/>
          <w:lang w:eastAsia="en-US" w:bidi="ar-SA"/>
        </w:rPr>
        <w:t xml:space="preserve">. Jednocześnie, zgodnie z prognozami, sytuacja ta nie ulegnie poprawie. Szacuje się, że w 2030 r. miernik aktywności edukacyjnej </w:t>
      </w:r>
      <w:r w:rsidR="454CEA6D" w:rsidRPr="00890249">
        <w:rPr>
          <w:rFonts w:asciiTheme="minorHAnsi" w:hAnsiTheme="minorHAnsi" w:cstheme="minorHAnsi"/>
          <w:sz w:val="22"/>
          <w:szCs w:val="22"/>
          <w:lang w:eastAsia="en-US" w:bidi="ar-SA"/>
        </w:rPr>
        <w:t xml:space="preserve">osób dorosłych </w:t>
      </w:r>
      <w:r w:rsidRPr="00890249">
        <w:rPr>
          <w:rFonts w:asciiTheme="minorHAnsi" w:hAnsiTheme="minorHAnsi" w:cstheme="minorHAnsi"/>
          <w:sz w:val="22"/>
          <w:szCs w:val="22"/>
          <w:lang w:eastAsia="en-US" w:bidi="ar-SA"/>
        </w:rPr>
        <w:t>w regionie będzie wynosił zaledwie 3,57%</w:t>
      </w:r>
      <w:r w:rsidR="008279F5" w:rsidRPr="00890249">
        <w:rPr>
          <w:rFonts w:asciiTheme="minorHAnsi" w:hAnsiTheme="minorHAnsi" w:cstheme="minorHAnsi"/>
          <w:sz w:val="22"/>
          <w:szCs w:val="22"/>
          <w:vertAlign w:val="superscript"/>
          <w:lang w:eastAsia="en-US" w:bidi="ar-SA"/>
        </w:rPr>
        <w:footnoteReference w:id="170"/>
      </w:r>
      <w:r w:rsidRPr="00890249">
        <w:rPr>
          <w:rFonts w:asciiTheme="minorHAnsi" w:hAnsiTheme="minorHAnsi" w:cstheme="minorHAnsi"/>
          <w:sz w:val="22"/>
          <w:szCs w:val="22"/>
          <w:lang w:eastAsia="en-US" w:bidi="ar-SA"/>
        </w:rPr>
        <w:t xml:space="preserve">. </w:t>
      </w:r>
    </w:p>
    <w:p w14:paraId="26F88E1F" w14:textId="77777777" w:rsidR="0093433C" w:rsidRPr="00890249" w:rsidRDefault="008279F5"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Powyższy problem wynika z niskiej świadomości mieszkańców regionu na temat korzyści płynących z uczenia się przez całe życie, które jest jednym z podstawowych warunków zwiększenia zdolności do zatrudnienia i drogą do rozwoju ścieżki kariery. </w:t>
      </w:r>
    </w:p>
    <w:p w14:paraId="154ED79A" w14:textId="77777777" w:rsidR="0093433C" w:rsidRPr="00890249" w:rsidRDefault="48C669E9"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Wyniki międzynarodowego badania PIAAC wyraźnie wskazują na niski poziom kompetencji kluczowych Polaków, który dodatkowo jest niższy niż przeciętny poziom umiejętności krajów OECD</w:t>
      </w:r>
      <w:r w:rsidR="008279F5" w:rsidRPr="00890249">
        <w:rPr>
          <w:rFonts w:asciiTheme="minorHAnsi" w:hAnsiTheme="minorHAnsi" w:cstheme="minorHAnsi"/>
          <w:sz w:val="22"/>
          <w:szCs w:val="22"/>
          <w:vertAlign w:val="superscript"/>
          <w:lang w:eastAsia="en-US" w:bidi="ar-SA"/>
        </w:rPr>
        <w:footnoteReference w:id="171"/>
      </w:r>
      <w:r w:rsidRPr="00890249">
        <w:rPr>
          <w:rFonts w:asciiTheme="minorHAnsi" w:hAnsiTheme="minorHAnsi" w:cstheme="minorHAnsi"/>
          <w:sz w:val="22"/>
          <w:szCs w:val="22"/>
          <w:lang w:eastAsia="en-US" w:bidi="ar-SA"/>
        </w:rPr>
        <w:t xml:space="preserve">. Zgodnie ze statystyką publiczną odsetek osób posiadających podstawowe lub ponadpodstawowe umiejętności cyfrowe w regionie był jednym z najniższych w kraju i w 2018 r. kształtował się na poziomie 41%, podczas gdy np. w </w:t>
      </w:r>
      <w:r w:rsidR="0A325994" w:rsidRPr="00890249">
        <w:rPr>
          <w:rFonts w:asciiTheme="minorHAnsi" w:hAnsiTheme="minorHAnsi" w:cstheme="minorHAnsi"/>
          <w:sz w:val="22"/>
          <w:szCs w:val="22"/>
          <w:lang w:eastAsia="en-US" w:bidi="ar-SA"/>
        </w:rPr>
        <w:t>woj.</w:t>
      </w:r>
      <w:r w:rsidRPr="00890249">
        <w:rPr>
          <w:rFonts w:asciiTheme="minorHAnsi" w:hAnsiTheme="minorHAnsi" w:cstheme="minorHAnsi"/>
          <w:sz w:val="22"/>
          <w:szCs w:val="22"/>
          <w:lang w:eastAsia="en-US" w:bidi="ar-SA"/>
        </w:rPr>
        <w:t xml:space="preserve"> mazowieckim odsetek ten wynosił 54%</w:t>
      </w:r>
      <w:r w:rsidR="008279F5" w:rsidRPr="00890249">
        <w:rPr>
          <w:rFonts w:asciiTheme="minorHAnsi" w:hAnsiTheme="minorHAnsi" w:cstheme="minorHAnsi"/>
          <w:sz w:val="22"/>
          <w:szCs w:val="22"/>
          <w:vertAlign w:val="superscript"/>
          <w:lang w:eastAsia="en-US" w:bidi="ar-SA"/>
        </w:rPr>
        <w:footnoteReference w:id="172"/>
      </w:r>
      <w:r w:rsidRPr="00890249">
        <w:rPr>
          <w:rFonts w:asciiTheme="minorHAnsi" w:hAnsiTheme="minorHAnsi" w:cstheme="minorHAnsi"/>
          <w:sz w:val="22"/>
          <w:szCs w:val="22"/>
          <w:lang w:eastAsia="en-US" w:bidi="ar-SA"/>
        </w:rPr>
        <w:t>. Szczególną uwagę na ten problem zwracają pracodawcy, co r</w:t>
      </w:r>
      <w:r w:rsidR="41812178" w:rsidRPr="00890249">
        <w:rPr>
          <w:rFonts w:asciiTheme="minorHAnsi" w:hAnsiTheme="minorHAnsi" w:cstheme="minorHAnsi"/>
          <w:sz w:val="22"/>
          <w:szCs w:val="22"/>
          <w:lang w:eastAsia="en-US" w:bidi="ar-SA"/>
        </w:rPr>
        <w:t>ównież znajduje potwierdzenie w </w:t>
      </w:r>
      <w:r w:rsidRPr="00890249">
        <w:rPr>
          <w:rFonts w:asciiTheme="minorHAnsi" w:hAnsiTheme="minorHAnsi" w:cstheme="minorHAnsi"/>
          <w:sz w:val="22"/>
          <w:szCs w:val="22"/>
          <w:lang w:eastAsia="en-US" w:bidi="ar-SA"/>
        </w:rPr>
        <w:t xml:space="preserve">analizach regionalnych. Wyniki projektu </w:t>
      </w:r>
      <w:r w:rsidRPr="00890249">
        <w:rPr>
          <w:rFonts w:asciiTheme="minorHAnsi" w:hAnsiTheme="minorHAnsi" w:cstheme="minorHAnsi"/>
          <w:i/>
          <w:iCs/>
          <w:sz w:val="22"/>
          <w:szCs w:val="22"/>
          <w:lang w:eastAsia="en-US" w:bidi="ar-SA"/>
        </w:rPr>
        <w:t>Badania potrzeb pracodawców w kontekście oferty systemu eduk</w:t>
      </w:r>
      <w:r w:rsidR="6486D113" w:rsidRPr="00890249">
        <w:rPr>
          <w:rFonts w:asciiTheme="minorHAnsi" w:hAnsiTheme="minorHAnsi" w:cstheme="minorHAnsi"/>
          <w:i/>
          <w:iCs/>
          <w:sz w:val="22"/>
          <w:szCs w:val="22"/>
          <w:lang w:eastAsia="en-US" w:bidi="ar-SA"/>
        </w:rPr>
        <w:t>acji na poziomie średnim i </w:t>
      </w:r>
      <w:r w:rsidRPr="00890249">
        <w:rPr>
          <w:rFonts w:asciiTheme="minorHAnsi" w:hAnsiTheme="minorHAnsi" w:cstheme="minorHAnsi"/>
          <w:i/>
          <w:iCs/>
          <w:sz w:val="22"/>
          <w:szCs w:val="22"/>
          <w:lang w:eastAsia="en-US" w:bidi="ar-SA"/>
        </w:rPr>
        <w:t>wyższym</w:t>
      </w:r>
      <w:r w:rsidRPr="00890249">
        <w:rPr>
          <w:rFonts w:asciiTheme="minorHAnsi" w:hAnsiTheme="minorHAnsi" w:cstheme="minorHAnsi"/>
          <w:sz w:val="22"/>
          <w:szCs w:val="22"/>
          <w:lang w:eastAsia="en-US" w:bidi="ar-SA"/>
        </w:rPr>
        <w:t xml:space="preserve"> wskazują, że osoby gotowe podjąć pracę posiadają inne kwalifikacje</w:t>
      </w:r>
      <w:r w:rsidR="0A325994"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niż oczekiwane przez pracodawców. Natomiast nawet, gdy osoby te posiadają odpowiednie kwalifikacje, to często ich </w:t>
      </w:r>
      <w:r w:rsidRPr="00890249">
        <w:rPr>
          <w:rFonts w:asciiTheme="minorHAnsi" w:hAnsiTheme="minorHAnsi" w:cstheme="minorHAnsi"/>
          <w:sz w:val="22"/>
          <w:szCs w:val="22"/>
          <w:lang w:eastAsia="en-US" w:bidi="ar-SA"/>
        </w:rPr>
        <w:lastRenderedPageBreak/>
        <w:t>poziom jest niewystarczający</w:t>
      </w:r>
      <w:r w:rsidR="008279F5" w:rsidRPr="00890249">
        <w:rPr>
          <w:rFonts w:asciiTheme="minorHAnsi" w:hAnsiTheme="minorHAnsi" w:cstheme="minorHAnsi"/>
          <w:sz w:val="22"/>
          <w:szCs w:val="22"/>
          <w:vertAlign w:val="superscript"/>
          <w:lang w:eastAsia="en-US" w:bidi="ar-SA"/>
        </w:rPr>
        <w:footnoteReference w:id="173"/>
      </w:r>
      <w:r w:rsidRPr="00890249">
        <w:rPr>
          <w:rFonts w:asciiTheme="minorHAnsi" w:hAnsiTheme="minorHAnsi" w:cstheme="minorHAnsi"/>
          <w:sz w:val="22"/>
          <w:szCs w:val="22"/>
          <w:lang w:eastAsia="en-US" w:bidi="ar-SA"/>
        </w:rPr>
        <w:t xml:space="preserve">. </w:t>
      </w:r>
      <w:r w:rsidR="65120F7D" w:rsidRPr="00890249">
        <w:rPr>
          <w:rFonts w:asciiTheme="minorHAnsi" w:hAnsiTheme="minorHAnsi" w:cstheme="minorHAnsi"/>
          <w:sz w:val="22"/>
          <w:szCs w:val="22"/>
          <w:lang w:eastAsia="en-US" w:bidi="ar-SA"/>
        </w:rPr>
        <w:t>Jednocześnie widoczny jest problem braku motywacji wewnętrznej mieszkańców oraz chęci podejmowania działań na rzecz własnego rozwoju.</w:t>
      </w:r>
    </w:p>
    <w:p w14:paraId="227E35EC" w14:textId="77777777" w:rsidR="0093433C" w:rsidRPr="00890249" w:rsidRDefault="48C669E9"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Zgodnie z CSR na 2019 r. jednym z czynników, który może mieć w przyszłości decydujący wpływ na perspektywy wzrostu gospodarczego jest dobry system kształcenia i szkolenia przez całe życie. Podnoszenie i nabywanie nowych umiejętności i kwalifikacji na szybko zmieniającym się rynku pracy ma kluczowe znaczenie dla zwiększenia zarówno aktywności ludności, jak i zdolności gospodarki do innowacji</w:t>
      </w:r>
      <w:r w:rsidR="008279F5" w:rsidRPr="00890249">
        <w:rPr>
          <w:rFonts w:asciiTheme="minorHAnsi" w:hAnsiTheme="minorHAnsi" w:cstheme="minorHAnsi"/>
          <w:sz w:val="22"/>
          <w:szCs w:val="22"/>
          <w:vertAlign w:val="superscript"/>
          <w:lang w:eastAsia="en-US" w:bidi="ar-SA"/>
        </w:rPr>
        <w:footnoteReference w:id="174"/>
      </w:r>
      <w:r w:rsidRPr="00890249">
        <w:rPr>
          <w:rFonts w:asciiTheme="minorHAnsi" w:hAnsiTheme="minorHAnsi" w:cstheme="minorHAnsi"/>
          <w:sz w:val="22"/>
          <w:szCs w:val="22"/>
          <w:lang w:eastAsia="en-US" w:bidi="ar-SA"/>
        </w:rPr>
        <w:t>.</w:t>
      </w:r>
    </w:p>
    <w:p w14:paraId="6CD0A1B3" w14:textId="77777777" w:rsidR="0093433C" w:rsidRPr="00890249" w:rsidRDefault="0009645B"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Podobnie</w:t>
      </w:r>
      <w:r w:rsidR="00BC5611"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jak w latach 2014-2020</w:t>
      </w:r>
      <w:r w:rsidR="001D41EA"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z</w:t>
      </w:r>
      <w:r w:rsidR="00D20289" w:rsidRPr="00890249">
        <w:rPr>
          <w:rFonts w:asciiTheme="minorHAnsi" w:hAnsiTheme="minorHAnsi" w:cstheme="minorHAnsi"/>
          <w:sz w:val="22"/>
          <w:szCs w:val="22"/>
          <w:lang w:eastAsia="en-US" w:bidi="ar-SA"/>
        </w:rPr>
        <w:t>aplanowane w ramach celu szczegółowego wsparcie</w:t>
      </w:r>
      <w:r w:rsidR="001D41EA" w:rsidRPr="00890249">
        <w:rPr>
          <w:rFonts w:asciiTheme="minorHAnsi" w:hAnsiTheme="minorHAnsi" w:cstheme="minorHAnsi"/>
          <w:sz w:val="22"/>
          <w:szCs w:val="22"/>
          <w:lang w:eastAsia="en-US" w:bidi="ar-SA"/>
        </w:rPr>
        <w:t>,</w:t>
      </w:r>
      <w:r w:rsidR="00D20289" w:rsidRPr="00890249">
        <w:rPr>
          <w:rFonts w:asciiTheme="minorHAnsi" w:hAnsiTheme="minorHAnsi" w:cstheme="minorHAnsi"/>
          <w:sz w:val="22"/>
          <w:szCs w:val="22"/>
          <w:lang w:eastAsia="en-US" w:bidi="ar-SA"/>
        </w:rPr>
        <w:t xml:space="preserve"> realizowane będzie</w:t>
      </w:r>
      <w:r w:rsidRPr="00890249">
        <w:rPr>
          <w:rFonts w:asciiTheme="minorHAnsi" w:hAnsiTheme="minorHAnsi" w:cstheme="minorHAnsi"/>
          <w:sz w:val="22"/>
          <w:szCs w:val="22"/>
          <w:lang w:eastAsia="en-US" w:bidi="ar-SA"/>
        </w:rPr>
        <w:t xml:space="preserve"> zgodnie z podejściem</w:t>
      </w:r>
      <w:r w:rsidR="00F55B41" w:rsidRPr="00890249">
        <w:rPr>
          <w:rFonts w:asciiTheme="minorHAnsi" w:hAnsiTheme="minorHAnsi" w:cstheme="minorHAnsi"/>
          <w:sz w:val="22"/>
          <w:szCs w:val="22"/>
          <w:lang w:eastAsia="en-US" w:bidi="ar-SA"/>
        </w:rPr>
        <w:t xml:space="preserve"> </w:t>
      </w:r>
      <w:r w:rsidR="00BA074C" w:rsidRPr="00890249">
        <w:rPr>
          <w:rFonts w:asciiTheme="minorHAnsi" w:hAnsiTheme="minorHAnsi" w:cstheme="minorHAnsi"/>
          <w:sz w:val="22"/>
          <w:szCs w:val="22"/>
          <w:lang w:eastAsia="en-US" w:bidi="ar-SA"/>
        </w:rPr>
        <w:t>popytow</w:t>
      </w:r>
      <w:r w:rsidRPr="00890249">
        <w:rPr>
          <w:rFonts w:asciiTheme="minorHAnsi" w:hAnsiTheme="minorHAnsi" w:cstheme="minorHAnsi"/>
          <w:sz w:val="22"/>
          <w:szCs w:val="22"/>
          <w:lang w:eastAsia="en-US" w:bidi="ar-SA"/>
        </w:rPr>
        <w:t>ym</w:t>
      </w:r>
      <w:r w:rsidR="00023D99"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np. poprzez system bonowy</w:t>
      </w:r>
      <w:r w:rsidR="00023D99" w:rsidRPr="00890249">
        <w:rPr>
          <w:rFonts w:asciiTheme="minorHAnsi" w:hAnsiTheme="minorHAnsi" w:cstheme="minorHAnsi"/>
          <w:sz w:val="22"/>
          <w:szCs w:val="22"/>
          <w:lang w:eastAsia="en-US" w:bidi="ar-SA"/>
        </w:rPr>
        <w:t>)</w:t>
      </w:r>
      <w:r w:rsidR="001D41EA" w:rsidRPr="00890249">
        <w:rPr>
          <w:rFonts w:asciiTheme="minorHAnsi" w:hAnsiTheme="minorHAnsi" w:cstheme="minorHAnsi"/>
          <w:sz w:val="22"/>
          <w:szCs w:val="22"/>
          <w:lang w:eastAsia="en-US" w:bidi="ar-SA"/>
        </w:rPr>
        <w:t>,</w:t>
      </w:r>
      <w:r w:rsidR="00023D99" w:rsidRPr="00890249">
        <w:rPr>
          <w:rFonts w:asciiTheme="minorHAnsi" w:hAnsiTheme="minorHAnsi" w:cstheme="minorHAnsi"/>
          <w:sz w:val="22"/>
          <w:szCs w:val="22"/>
          <w:lang w:eastAsia="en-US" w:bidi="ar-SA"/>
        </w:rPr>
        <w:t xml:space="preserve"> a z</w:t>
      </w:r>
      <w:r w:rsidR="00BA074C" w:rsidRPr="00890249">
        <w:rPr>
          <w:rFonts w:asciiTheme="minorHAnsi" w:hAnsiTheme="minorHAnsi" w:cstheme="minorHAnsi"/>
          <w:sz w:val="22"/>
          <w:szCs w:val="22"/>
          <w:lang w:eastAsia="en-US" w:bidi="ar-SA"/>
        </w:rPr>
        <w:t xml:space="preserve">akres </w:t>
      </w:r>
      <w:r w:rsidRPr="00890249">
        <w:rPr>
          <w:rFonts w:asciiTheme="minorHAnsi" w:hAnsiTheme="minorHAnsi" w:cstheme="minorHAnsi"/>
          <w:sz w:val="22"/>
          <w:szCs w:val="22"/>
          <w:lang w:eastAsia="en-US" w:bidi="ar-SA"/>
        </w:rPr>
        <w:t xml:space="preserve">nabywanej lub </w:t>
      </w:r>
      <w:r w:rsidR="00BA074C" w:rsidRPr="00890249">
        <w:rPr>
          <w:rFonts w:asciiTheme="minorHAnsi" w:hAnsiTheme="minorHAnsi" w:cstheme="minorHAnsi"/>
          <w:sz w:val="22"/>
          <w:szCs w:val="22"/>
          <w:lang w:eastAsia="en-US" w:bidi="ar-SA"/>
        </w:rPr>
        <w:t>aktualizowanej wiedzy wynikać będzie z indywid</w:t>
      </w:r>
      <w:r w:rsidR="00F47334" w:rsidRPr="00890249">
        <w:rPr>
          <w:rFonts w:asciiTheme="minorHAnsi" w:hAnsiTheme="minorHAnsi" w:cstheme="minorHAnsi"/>
          <w:sz w:val="22"/>
          <w:szCs w:val="22"/>
          <w:lang w:eastAsia="en-US" w:bidi="ar-SA"/>
        </w:rPr>
        <w:t>ualnych potrzeb osób chcących z </w:t>
      </w:r>
      <w:r w:rsidR="00BA074C" w:rsidRPr="00890249">
        <w:rPr>
          <w:rFonts w:asciiTheme="minorHAnsi" w:hAnsiTheme="minorHAnsi" w:cstheme="minorHAnsi"/>
          <w:sz w:val="22"/>
          <w:szCs w:val="22"/>
          <w:lang w:eastAsia="en-US" w:bidi="ar-SA"/>
        </w:rPr>
        <w:t>własnej inicjatywy uczestniczyć w edukacji ustawicznej</w:t>
      </w:r>
      <w:r w:rsidRPr="00890249">
        <w:rPr>
          <w:rFonts w:asciiTheme="minorHAnsi" w:hAnsiTheme="minorHAnsi" w:cstheme="minorHAnsi"/>
          <w:sz w:val="22"/>
          <w:szCs w:val="22"/>
          <w:lang w:eastAsia="en-US" w:bidi="ar-SA"/>
        </w:rPr>
        <w:t xml:space="preserve">. </w:t>
      </w:r>
      <w:r w:rsidR="00825D8A" w:rsidRPr="00890249">
        <w:rPr>
          <w:rFonts w:asciiTheme="minorHAnsi" w:hAnsiTheme="minorHAnsi" w:cstheme="minorHAnsi"/>
          <w:sz w:val="22"/>
          <w:szCs w:val="22"/>
          <w:lang w:eastAsia="en-US" w:bidi="ar-SA"/>
        </w:rPr>
        <w:t xml:space="preserve">Podejmowane działania poprzedzone zostaną analizą rynku pracy w zakresie zapotrzebowania na nowe umiejętności. Powyższe będzie skutkować racjonalnym wyborem oferty edukacyjnej, zgodnej z aktualnymi potrzebami na rynku pracy. </w:t>
      </w:r>
      <w:r w:rsidR="00A21C71" w:rsidRPr="00890249">
        <w:rPr>
          <w:rFonts w:asciiTheme="minorHAnsi" w:hAnsiTheme="minorHAnsi" w:cstheme="minorHAnsi"/>
          <w:sz w:val="22"/>
          <w:szCs w:val="22"/>
          <w:lang w:eastAsia="en-US" w:bidi="ar-SA"/>
        </w:rPr>
        <w:t xml:space="preserve">Jednocześnie wsparciem zostaną objęte </w:t>
      </w:r>
      <w:r w:rsidR="007F25D4" w:rsidRPr="00890249">
        <w:rPr>
          <w:rFonts w:asciiTheme="minorHAnsi" w:hAnsiTheme="minorHAnsi" w:cstheme="minorHAnsi"/>
          <w:sz w:val="22"/>
          <w:szCs w:val="22"/>
          <w:lang w:eastAsia="en-US" w:bidi="ar-SA"/>
        </w:rPr>
        <w:t xml:space="preserve">osoby dorosłe będące </w:t>
      </w:r>
      <w:r w:rsidR="00A21C71" w:rsidRPr="00890249">
        <w:rPr>
          <w:rFonts w:asciiTheme="minorHAnsi" w:hAnsiTheme="minorHAnsi" w:cstheme="minorHAnsi"/>
          <w:sz w:val="22"/>
          <w:szCs w:val="22"/>
          <w:lang w:eastAsia="en-US" w:bidi="ar-SA"/>
        </w:rPr>
        <w:t>w najtrudniejszej sytuacji</w:t>
      </w:r>
      <w:r w:rsidR="006339BC" w:rsidRPr="00890249">
        <w:rPr>
          <w:rFonts w:asciiTheme="minorHAnsi" w:hAnsiTheme="minorHAnsi" w:cstheme="minorHAnsi"/>
          <w:sz w:val="22"/>
          <w:szCs w:val="22"/>
          <w:lang w:eastAsia="en-US" w:bidi="ar-SA"/>
        </w:rPr>
        <w:t>, w </w:t>
      </w:r>
      <w:r w:rsidR="007F25D4" w:rsidRPr="00890249">
        <w:rPr>
          <w:rFonts w:asciiTheme="minorHAnsi" w:hAnsiTheme="minorHAnsi" w:cstheme="minorHAnsi"/>
          <w:sz w:val="22"/>
          <w:szCs w:val="22"/>
          <w:lang w:eastAsia="en-US" w:bidi="ar-SA"/>
        </w:rPr>
        <w:t>tym osoby bezrobotne, nieaktywne zawodow</w:t>
      </w:r>
      <w:r w:rsidR="00BF67F0" w:rsidRPr="00890249">
        <w:rPr>
          <w:rFonts w:asciiTheme="minorHAnsi" w:hAnsiTheme="minorHAnsi" w:cstheme="minorHAnsi"/>
          <w:sz w:val="22"/>
          <w:szCs w:val="22"/>
          <w:lang w:eastAsia="en-US" w:bidi="ar-SA"/>
        </w:rPr>
        <w:t>o</w:t>
      </w:r>
      <w:r w:rsidR="007F25D4" w:rsidRPr="00890249">
        <w:rPr>
          <w:rFonts w:asciiTheme="minorHAnsi" w:hAnsiTheme="minorHAnsi" w:cstheme="minorHAnsi"/>
          <w:sz w:val="22"/>
          <w:szCs w:val="22"/>
          <w:lang w:eastAsia="en-US" w:bidi="ar-SA"/>
        </w:rPr>
        <w:t xml:space="preserve"> i z niepełn</w:t>
      </w:r>
      <w:r w:rsidR="006339BC" w:rsidRPr="00890249">
        <w:rPr>
          <w:rFonts w:asciiTheme="minorHAnsi" w:hAnsiTheme="minorHAnsi" w:cstheme="minorHAnsi"/>
          <w:sz w:val="22"/>
          <w:szCs w:val="22"/>
          <w:lang w:eastAsia="en-US" w:bidi="ar-SA"/>
        </w:rPr>
        <w:t>osprawnościami. Dla dorosłych o </w:t>
      </w:r>
      <w:r w:rsidR="007F25D4" w:rsidRPr="00890249">
        <w:rPr>
          <w:rFonts w:asciiTheme="minorHAnsi" w:hAnsiTheme="minorHAnsi" w:cstheme="minorHAnsi"/>
          <w:sz w:val="22"/>
          <w:szCs w:val="22"/>
          <w:lang w:eastAsia="en-US" w:bidi="ar-SA"/>
        </w:rPr>
        <w:t xml:space="preserve">najniższych kwalifikacjach przewidziano Ścieżki Poprawy Umiejętności. Ponadto </w:t>
      </w:r>
      <w:r w:rsidR="00BF67F0" w:rsidRPr="00890249">
        <w:rPr>
          <w:rFonts w:asciiTheme="minorHAnsi" w:hAnsiTheme="minorHAnsi" w:cstheme="minorHAnsi"/>
          <w:sz w:val="22"/>
          <w:szCs w:val="22"/>
          <w:lang w:eastAsia="en-US" w:bidi="ar-SA"/>
        </w:rPr>
        <w:t>w zakresie</w:t>
      </w:r>
      <w:r w:rsidR="007F25D4" w:rsidRPr="00890249">
        <w:rPr>
          <w:rFonts w:asciiTheme="minorHAnsi" w:hAnsiTheme="minorHAnsi" w:cstheme="minorHAnsi"/>
          <w:sz w:val="22"/>
          <w:szCs w:val="22"/>
          <w:lang w:eastAsia="en-US" w:bidi="ar-SA"/>
        </w:rPr>
        <w:t xml:space="preserve"> kształcenia </w:t>
      </w:r>
      <w:proofErr w:type="spellStart"/>
      <w:r w:rsidR="007F25D4" w:rsidRPr="00890249">
        <w:rPr>
          <w:rFonts w:asciiTheme="minorHAnsi" w:hAnsiTheme="minorHAnsi" w:cstheme="minorHAnsi"/>
          <w:sz w:val="22"/>
          <w:szCs w:val="22"/>
          <w:lang w:eastAsia="en-US" w:bidi="ar-SA"/>
        </w:rPr>
        <w:t>pozaformalnego</w:t>
      </w:r>
      <w:proofErr w:type="spellEnd"/>
      <w:r w:rsidR="007F25D4" w:rsidRPr="00890249">
        <w:rPr>
          <w:rFonts w:asciiTheme="minorHAnsi" w:hAnsiTheme="minorHAnsi" w:cstheme="minorHAnsi"/>
          <w:sz w:val="22"/>
          <w:szCs w:val="22"/>
          <w:lang w:eastAsia="en-US" w:bidi="ar-SA"/>
        </w:rPr>
        <w:t xml:space="preserve"> w szkołach na obszarach wiejskich po</w:t>
      </w:r>
      <w:r w:rsidR="006339BC" w:rsidRPr="00890249">
        <w:rPr>
          <w:rFonts w:asciiTheme="minorHAnsi" w:hAnsiTheme="minorHAnsi" w:cstheme="minorHAnsi"/>
          <w:sz w:val="22"/>
          <w:szCs w:val="22"/>
          <w:lang w:eastAsia="en-US" w:bidi="ar-SA"/>
        </w:rPr>
        <w:t>wstaną Lokalne Ośrodki Wiedzy i </w:t>
      </w:r>
      <w:r w:rsidR="007F25D4" w:rsidRPr="00890249">
        <w:rPr>
          <w:rFonts w:asciiTheme="minorHAnsi" w:hAnsiTheme="minorHAnsi" w:cstheme="minorHAnsi"/>
          <w:sz w:val="22"/>
          <w:szCs w:val="22"/>
          <w:lang w:eastAsia="en-US" w:bidi="ar-SA"/>
        </w:rPr>
        <w:t>Edukacji. Planuje się również objąć wsparciem uczestników Uniwersytetów Trzeciego</w:t>
      </w:r>
      <w:r w:rsidR="00A61DA9" w:rsidRPr="00890249">
        <w:rPr>
          <w:rFonts w:asciiTheme="minorHAnsi" w:hAnsiTheme="minorHAnsi" w:cstheme="minorHAnsi"/>
          <w:sz w:val="22"/>
          <w:szCs w:val="22"/>
          <w:lang w:eastAsia="en-US" w:bidi="ar-SA"/>
        </w:rPr>
        <w:softHyphen/>
      </w:r>
      <w:r w:rsidR="007F25D4" w:rsidRPr="00890249">
        <w:rPr>
          <w:rFonts w:asciiTheme="minorHAnsi" w:hAnsiTheme="minorHAnsi" w:cstheme="minorHAnsi"/>
          <w:sz w:val="22"/>
          <w:szCs w:val="22"/>
          <w:lang w:eastAsia="en-US" w:bidi="ar-SA"/>
        </w:rPr>
        <w:t xml:space="preserve"> Wieku.  </w:t>
      </w:r>
    </w:p>
    <w:p w14:paraId="73F8A24E" w14:textId="77777777" w:rsidR="0093433C" w:rsidRPr="00890249" w:rsidRDefault="006B20BB"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Wsparcie na poziomie regionalnym będzie komplementarne do działań podejmowanych na poziomie krajowym.</w:t>
      </w:r>
    </w:p>
    <w:p w14:paraId="1530AE2B" w14:textId="77777777" w:rsidR="0093433C" w:rsidRPr="00890249" w:rsidRDefault="008279F5"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Planowane typy przedsięwzięć:</w:t>
      </w:r>
    </w:p>
    <w:p w14:paraId="08B2E511" w14:textId="77777777" w:rsidR="00E127B6" w:rsidRPr="00890249" w:rsidRDefault="008279F5" w:rsidP="009F296A">
      <w:pPr>
        <w:pStyle w:val="Akapitzlist"/>
        <w:numPr>
          <w:ilvl w:val="0"/>
          <w:numId w:val="62"/>
        </w:numPr>
        <w:ind w:left="284" w:hanging="284"/>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 xml:space="preserve">Wsparcie </w:t>
      </w:r>
      <w:r w:rsidR="00242C6B" w:rsidRPr="00890249">
        <w:rPr>
          <w:rFonts w:asciiTheme="minorHAnsi" w:eastAsiaTheme="minorHAnsi" w:hAnsiTheme="minorHAnsi" w:cstheme="minorHAnsi"/>
          <w:sz w:val="22"/>
          <w:szCs w:val="22"/>
          <w:lang w:eastAsia="en-US" w:bidi="ar-SA"/>
        </w:rPr>
        <w:t xml:space="preserve">edukacji </w:t>
      </w:r>
      <w:proofErr w:type="gramStart"/>
      <w:r w:rsidR="00242C6B" w:rsidRPr="00890249">
        <w:rPr>
          <w:rFonts w:asciiTheme="minorHAnsi" w:eastAsiaTheme="minorHAnsi" w:hAnsiTheme="minorHAnsi" w:cstheme="minorHAnsi"/>
          <w:sz w:val="22"/>
          <w:szCs w:val="22"/>
          <w:lang w:eastAsia="en-US" w:bidi="ar-SA"/>
        </w:rPr>
        <w:t>ustawicznej</w:t>
      </w:r>
      <w:r w:rsidRPr="00890249">
        <w:rPr>
          <w:rFonts w:asciiTheme="minorHAnsi" w:eastAsiaTheme="minorHAnsi" w:hAnsiTheme="minorHAnsi" w:cstheme="minorHAnsi"/>
          <w:sz w:val="22"/>
          <w:szCs w:val="22"/>
          <w:lang w:eastAsia="en-US" w:bidi="ar-SA"/>
        </w:rPr>
        <w:t xml:space="preserve">  poprzez</w:t>
      </w:r>
      <w:proofErr w:type="gramEnd"/>
      <w:r w:rsidR="00242C6B" w:rsidRPr="00890249">
        <w:rPr>
          <w:rFonts w:asciiTheme="minorHAnsi" w:eastAsiaTheme="minorHAnsi" w:hAnsiTheme="minorHAnsi" w:cstheme="minorHAnsi"/>
          <w:sz w:val="22"/>
          <w:szCs w:val="22"/>
          <w:lang w:eastAsia="en-US" w:bidi="ar-SA"/>
        </w:rPr>
        <w:t xml:space="preserve"> realizację</w:t>
      </w:r>
      <w:r w:rsidRPr="00890249">
        <w:rPr>
          <w:rFonts w:asciiTheme="minorHAnsi" w:eastAsiaTheme="minorHAnsi" w:hAnsiTheme="minorHAnsi" w:cstheme="minorHAnsi"/>
          <w:sz w:val="22"/>
          <w:szCs w:val="22"/>
          <w:lang w:eastAsia="en-US" w:bidi="ar-SA"/>
        </w:rPr>
        <w:t>:</w:t>
      </w:r>
    </w:p>
    <w:p w14:paraId="520A7E10" w14:textId="6B90F813" w:rsidR="008279F5" w:rsidRPr="00890249" w:rsidRDefault="005E02B0" w:rsidP="009F296A">
      <w:pPr>
        <w:pStyle w:val="Akapitzlist"/>
        <w:numPr>
          <w:ilvl w:val="0"/>
          <w:numId w:val="47"/>
        </w:numPr>
        <w:contextualSpacing w:val="0"/>
        <w:rPr>
          <w:rFonts w:asciiTheme="minorHAnsi" w:eastAsiaTheme="minorHAnsi" w:hAnsiTheme="minorHAnsi" w:cstheme="minorHAnsi"/>
          <w:sz w:val="22"/>
          <w:szCs w:val="22"/>
          <w:lang w:eastAsia="en-US" w:bidi="ar-SA"/>
        </w:rPr>
      </w:pPr>
      <w:r>
        <w:rPr>
          <w:rFonts w:asciiTheme="minorHAnsi" w:eastAsiaTheme="minorHAnsi" w:hAnsiTheme="minorHAnsi" w:cstheme="minorHAnsi"/>
          <w:sz w:val="22"/>
          <w:szCs w:val="22"/>
          <w:lang w:eastAsia="en-US" w:bidi="ar-SA"/>
        </w:rPr>
        <w:t>u</w:t>
      </w:r>
      <w:r w:rsidRPr="005E02B0">
        <w:rPr>
          <w:rFonts w:asciiTheme="minorHAnsi" w:eastAsiaTheme="minorHAnsi" w:hAnsiTheme="minorHAnsi" w:cstheme="minorHAnsi"/>
          <w:sz w:val="22"/>
          <w:szCs w:val="22"/>
          <w:lang w:eastAsia="en-US" w:bidi="ar-SA"/>
        </w:rPr>
        <w:t>sług rozwojowych dla osób, które z własnej inicjatywy chcą podnieść swoje umiejętności/kompetencje/kwalifikacje, w tym form</w:t>
      </w:r>
      <w:r>
        <w:rPr>
          <w:rFonts w:asciiTheme="minorHAnsi" w:eastAsiaTheme="minorHAnsi" w:hAnsiTheme="minorHAnsi" w:cstheme="minorHAnsi"/>
          <w:sz w:val="22"/>
          <w:szCs w:val="22"/>
          <w:lang w:eastAsia="en-US" w:bidi="ar-SA"/>
        </w:rPr>
        <w:t xml:space="preserve"> </w:t>
      </w:r>
      <w:r w:rsidR="00BC5611" w:rsidRPr="00890249">
        <w:rPr>
          <w:rFonts w:asciiTheme="minorHAnsi" w:eastAsiaTheme="minorHAnsi" w:hAnsiTheme="minorHAnsi" w:cstheme="minorHAnsi"/>
          <w:sz w:val="22"/>
          <w:szCs w:val="22"/>
          <w:lang w:eastAsia="en-US" w:bidi="ar-SA"/>
        </w:rPr>
        <w:t>k</w:t>
      </w:r>
      <w:r w:rsidR="00242C6B" w:rsidRPr="00890249">
        <w:rPr>
          <w:rFonts w:asciiTheme="minorHAnsi" w:eastAsiaTheme="minorHAnsi" w:hAnsiTheme="minorHAnsi" w:cstheme="minorHAnsi"/>
          <w:sz w:val="22"/>
          <w:szCs w:val="22"/>
          <w:lang w:eastAsia="en-US" w:bidi="ar-SA"/>
        </w:rPr>
        <w:t>ształceni</w:t>
      </w:r>
      <w:r w:rsidR="0085728F" w:rsidRPr="00890249">
        <w:rPr>
          <w:rFonts w:asciiTheme="minorHAnsi" w:eastAsiaTheme="minorHAnsi" w:hAnsiTheme="minorHAnsi" w:cstheme="minorHAnsi"/>
          <w:sz w:val="22"/>
          <w:szCs w:val="22"/>
          <w:lang w:eastAsia="en-US" w:bidi="ar-SA"/>
        </w:rPr>
        <w:t>a</w:t>
      </w:r>
      <w:r w:rsidR="00F55B41" w:rsidRPr="00890249">
        <w:rPr>
          <w:rFonts w:asciiTheme="minorHAnsi" w:eastAsiaTheme="minorHAnsi" w:hAnsiTheme="minorHAnsi" w:cstheme="minorHAnsi"/>
          <w:sz w:val="22"/>
          <w:szCs w:val="22"/>
          <w:lang w:eastAsia="en-US" w:bidi="ar-SA"/>
        </w:rPr>
        <w:t xml:space="preserve">  </w:t>
      </w:r>
      <w:r w:rsidR="008279F5" w:rsidRPr="00890249">
        <w:rPr>
          <w:rFonts w:asciiTheme="minorHAnsi" w:eastAsiaTheme="minorHAnsi" w:hAnsiTheme="minorHAnsi" w:cstheme="minorHAnsi"/>
          <w:sz w:val="22"/>
          <w:szCs w:val="22"/>
          <w:lang w:eastAsia="en-US" w:bidi="ar-SA"/>
        </w:rPr>
        <w:t xml:space="preserve">w ramach systemu formalnego lub </w:t>
      </w:r>
      <w:proofErr w:type="spellStart"/>
      <w:r w:rsidR="008279F5" w:rsidRPr="00890249">
        <w:rPr>
          <w:rFonts w:asciiTheme="minorHAnsi" w:eastAsiaTheme="minorHAnsi" w:hAnsiTheme="minorHAnsi" w:cstheme="minorHAnsi"/>
          <w:sz w:val="22"/>
          <w:szCs w:val="22"/>
          <w:lang w:eastAsia="en-US" w:bidi="ar-SA"/>
        </w:rPr>
        <w:t>pozaformalnego</w:t>
      </w:r>
      <w:proofErr w:type="spellEnd"/>
      <w:r w:rsidR="007F6227" w:rsidRPr="00890249">
        <w:rPr>
          <w:rFonts w:asciiTheme="minorHAnsi" w:eastAsiaTheme="minorHAnsi" w:hAnsiTheme="minorHAnsi" w:cstheme="minorHAnsi"/>
          <w:sz w:val="22"/>
          <w:szCs w:val="22"/>
          <w:lang w:eastAsia="en-US" w:bidi="ar-SA"/>
        </w:rPr>
        <w:t xml:space="preserve"> lub poprzez uczenie się nieformalne,</w:t>
      </w:r>
      <w:r w:rsidR="008279F5" w:rsidRPr="00890249">
        <w:rPr>
          <w:rFonts w:asciiTheme="minorHAnsi" w:eastAsiaTheme="minorHAnsi" w:hAnsiTheme="minorHAnsi" w:cstheme="minorHAnsi"/>
          <w:sz w:val="22"/>
          <w:szCs w:val="22"/>
          <w:lang w:eastAsia="en-US" w:bidi="ar-SA"/>
        </w:rPr>
        <w:t xml:space="preserve"> z</w:t>
      </w:r>
      <w:r w:rsidR="0085728F" w:rsidRPr="00890249">
        <w:rPr>
          <w:rFonts w:asciiTheme="minorHAnsi" w:eastAsiaTheme="minorHAnsi" w:hAnsiTheme="minorHAnsi" w:cstheme="minorHAnsi"/>
          <w:sz w:val="22"/>
          <w:szCs w:val="22"/>
          <w:lang w:eastAsia="en-US" w:bidi="ar-SA"/>
        </w:rPr>
        <w:t> </w:t>
      </w:r>
      <w:r w:rsidR="008279F5" w:rsidRPr="00890249">
        <w:rPr>
          <w:rFonts w:asciiTheme="minorHAnsi" w:eastAsiaTheme="minorHAnsi" w:hAnsiTheme="minorHAnsi" w:cstheme="minorHAnsi"/>
          <w:sz w:val="22"/>
          <w:szCs w:val="22"/>
          <w:lang w:eastAsia="en-US" w:bidi="ar-SA"/>
        </w:rPr>
        <w:t>uwzględnieniem elastycznych rozwiązań (np. kształcenie na odległość)</w:t>
      </w:r>
      <w:r w:rsidR="000163FE" w:rsidRPr="00890249">
        <w:rPr>
          <w:rFonts w:asciiTheme="minorHAnsi" w:eastAsiaTheme="minorHAnsi" w:hAnsiTheme="minorHAnsi" w:cstheme="minorHAnsi"/>
          <w:sz w:val="22"/>
          <w:szCs w:val="22"/>
          <w:lang w:eastAsia="en-US" w:bidi="ar-SA"/>
        </w:rPr>
        <w:t xml:space="preserve"> m.in.</w:t>
      </w:r>
      <w:r w:rsidR="008279F5" w:rsidRPr="00890249">
        <w:rPr>
          <w:rFonts w:asciiTheme="minorHAnsi" w:eastAsiaTheme="minorHAnsi" w:hAnsiTheme="minorHAnsi" w:cstheme="minorHAnsi"/>
          <w:sz w:val="22"/>
          <w:szCs w:val="22"/>
          <w:lang w:eastAsia="en-US" w:bidi="ar-SA"/>
        </w:rPr>
        <w:t xml:space="preserve"> w zakresie kompetencji kluczowych,</w:t>
      </w:r>
      <w:r w:rsidR="006339BC" w:rsidRPr="00890249">
        <w:rPr>
          <w:rFonts w:asciiTheme="minorHAnsi" w:eastAsiaTheme="minorHAnsi" w:hAnsiTheme="minorHAnsi" w:cstheme="minorHAnsi"/>
          <w:sz w:val="22"/>
          <w:szCs w:val="22"/>
          <w:lang w:eastAsia="en-US" w:bidi="ar-SA"/>
        </w:rPr>
        <w:t xml:space="preserve"> kompetencji transferowalnych i </w:t>
      </w:r>
      <w:r w:rsidR="008279F5" w:rsidRPr="00890249">
        <w:rPr>
          <w:rFonts w:asciiTheme="minorHAnsi" w:eastAsiaTheme="minorHAnsi" w:hAnsiTheme="minorHAnsi" w:cstheme="minorHAnsi"/>
          <w:sz w:val="22"/>
          <w:szCs w:val="22"/>
          <w:lang w:eastAsia="en-US" w:bidi="ar-SA"/>
        </w:rPr>
        <w:t>wyspecjalizowanych umiejętności twardych</w:t>
      </w:r>
      <w:r w:rsidR="0008785B" w:rsidRPr="00890249">
        <w:rPr>
          <w:rFonts w:asciiTheme="minorHAnsi" w:eastAsiaTheme="minorHAnsi" w:hAnsiTheme="minorHAnsi" w:cstheme="minorHAnsi"/>
          <w:sz w:val="22"/>
          <w:szCs w:val="22"/>
          <w:lang w:eastAsia="en-US" w:bidi="ar-SA"/>
        </w:rPr>
        <w:t>, zielonych kompetencji</w:t>
      </w:r>
      <w:r w:rsidR="00392DDC" w:rsidRPr="00890249">
        <w:rPr>
          <w:rFonts w:asciiTheme="minorHAnsi" w:eastAsiaTheme="minorHAnsi" w:hAnsiTheme="minorHAnsi" w:cstheme="minorHAnsi"/>
          <w:sz w:val="22"/>
          <w:szCs w:val="22"/>
          <w:lang w:eastAsia="en-US" w:bidi="ar-SA"/>
        </w:rPr>
        <w:t>,</w:t>
      </w:r>
      <w:r w:rsidR="00AF1000" w:rsidRPr="00890249">
        <w:rPr>
          <w:rFonts w:asciiTheme="minorHAnsi" w:eastAsiaTheme="minorHAnsi" w:hAnsiTheme="minorHAnsi" w:cstheme="minorHAnsi"/>
          <w:sz w:val="22"/>
          <w:szCs w:val="22"/>
          <w:lang w:eastAsia="en-US" w:bidi="ar-SA"/>
        </w:rPr>
        <w:t xml:space="preserve"> za pośrednictwem BUR</w:t>
      </w:r>
      <w:r w:rsidR="008279F5" w:rsidRPr="00890249">
        <w:rPr>
          <w:rFonts w:asciiTheme="minorHAnsi" w:eastAsiaTheme="minorHAnsi" w:hAnsiTheme="minorHAnsi" w:cstheme="minorHAnsi"/>
          <w:sz w:val="22"/>
          <w:szCs w:val="22"/>
          <w:lang w:eastAsia="en-US" w:bidi="ar-SA"/>
        </w:rPr>
        <w:t>,</w:t>
      </w:r>
      <w:r w:rsidR="00E33151" w:rsidRPr="00890249">
        <w:rPr>
          <w:rFonts w:asciiTheme="minorHAnsi" w:eastAsiaTheme="minorHAnsi" w:hAnsiTheme="minorHAnsi" w:cstheme="minorHAnsi"/>
          <w:sz w:val="22"/>
          <w:szCs w:val="22"/>
          <w:lang w:eastAsia="en-US" w:bidi="ar-SA"/>
        </w:rPr>
        <w:t xml:space="preserve"> </w:t>
      </w:r>
      <w:r w:rsidRPr="005E02B0">
        <w:rPr>
          <w:rFonts w:asciiTheme="minorHAnsi" w:eastAsiaTheme="minorHAnsi" w:hAnsiTheme="minorHAnsi" w:cstheme="minorHAnsi"/>
          <w:sz w:val="22"/>
          <w:szCs w:val="22"/>
          <w:lang w:eastAsia="en-US" w:bidi="ar-SA"/>
        </w:rPr>
        <w:t>w szczególności dla</w:t>
      </w:r>
      <w:r>
        <w:rPr>
          <w:rFonts w:asciiTheme="minorHAnsi" w:eastAsiaTheme="minorHAnsi" w:hAnsiTheme="minorHAnsi" w:cstheme="minorHAnsi"/>
          <w:sz w:val="22"/>
          <w:szCs w:val="22"/>
          <w:lang w:eastAsia="en-US" w:bidi="ar-SA"/>
        </w:rPr>
        <w:t xml:space="preserve"> </w:t>
      </w:r>
      <w:r w:rsidR="00E33151" w:rsidRPr="00890249">
        <w:rPr>
          <w:rFonts w:asciiTheme="minorHAnsi" w:eastAsiaTheme="minorHAnsi" w:hAnsiTheme="minorHAnsi" w:cstheme="minorHAnsi"/>
          <w:sz w:val="22"/>
          <w:szCs w:val="22"/>
          <w:lang w:eastAsia="en-US" w:bidi="ar-SA"/>
        </w:rPr>
        <w:t>osób w niekorzystnej sytuacji</w:t>
      </w:r>
      <w:r w:rsidR="00551181" w:rsidRPr="00890249">
        <w:rPr>
          <w:rFonts w:asciiTheme="minorHAnsi" w:eastAsiaTheme="minorHAnsi" w:hAnsiTheme="minorHAnsi" w:cstheme="minorHAnsi"/>
          <w:sz w:val="22"/>
          <w:szCs w:val="22"/>
          <w:lang w:eastAsia="en-US" w:bidi="ar-SA"/>
        </w:rPr>
        <w:t>,</w:t>
      </w:r>
      <w:r w:rsidR="005E737F" w:rsidRPr="00890249">
        <w:rPr>
          <w:rFonts w:asciiTheme="minorHAnsi" w:eastAsiaTheme="minorHAnsi" w:hAnsiTheme="minorHAnsi" w:cstheme="minorHAnsi"/>
          <w:sz w:val="22"/>
          <w:szCs w:val="22"/>
          <w:lang w:eastAsia="en-US" w:bidi="ar-SA"/>
        </w:rPr>
        <w:t xml:space="preserve"> </w:t>
      </w:r>
      <w:r w:rsidR="008355B3" w:rsidRPr="00890249">
        <w:rPr>
          <w:rFonts w:asciiTheme="minorHAnsi" w:eastAsiaTheme="minorHAnsi" w:hAnsiTheme="minorHAnsi" w:cstheme="minorHAnsi"/>
          <w:sz w:val="22"/>
          <w:szCs w:val="22"/>
          <w:lang w:eastAsia="en-US" w:bidi="ar-SA"/>
        </w:rPr>
        <w:t xml:space="preserve">osób </w:t>
      </w:r>
      <w:r w:rsidR="00503CB3" w:rsidRPr="00890249">
        <w:rPr>
          <w:rFonts w:asciiTheme="minorHAnsi" w:eastAsiaTheme="minorHAnsi" w:hAnsiTheme="minorHAnsi" w:cstheme="minorHAnsi"/>
          <w:sz w:val="22"/>
          <w:szCs w:val="22"/>
          <w:lang w:eastAsia="en-US" w:bidi="ar-SA"/>
        </w:rPr>
        <w:t>posiadających zawody deficytowe</w:t>
      </w:r>
      <w:r w:rsidR="008355B3" w:rsidRPr="00890249">
        <w:rPr>
          <w:rFonts w:asciiTheme="minorHAnsi" w:eastAsiaTheme="minorHAnsi" w:hAnsiTheme="minorHAnsi" w:cstheme="minorHAnsi"/>
          <w:sz w:val="22"/>
          <w:szCs w:val="22"/>
          <w:lang w:eastAsia="en-US" w:bidi="ar-SA"/>
        </w:rPr>
        <w:t xml:space="preserve"> w regionie</w:t>
      </w:r>
      <w:r w:rsidR="00BA1D2F" w:rsidRPr="00890249">
        <w:rPr>
          <w:rFonts w:asciiTheme="minorHAnsi" w:eastAsiaTheme="minorHAnsi" w:hAnsiTheme="minorHAnsi" w:cstheme="minorHAnsi"/>
          <w:sz w:val="22"/>
          <w:szCs w:val="22"/>
          <w:lang w:eastAsia="en-US" w:bidi="ar-SA"/>
        </w:rPr>
        <w:t>,</w:t>
      </w:r>
      <w:r w:rsidR="008355B3" w:rsidRPr="00890249">
        <w:rPr>
          <w:rFonts w:asciiTheme="minorHAnsi" w:eastAsiaTheme="minorHAnsi" w:hAnsiTheme="minorHAnsi" w:cstheme="minorHAnsi"/>
          <w:sz w:val="22"/>
          <w:szCs w:val="22"/>
          <w:lang w:eastAsia="en-US" w:bidi="ar-SA"/>
        </w:rPr>
        <w:t xml:space="preserve"> </w:t>
      </w:r>
      <w:r w:rsidR="00F703B9">
        <w:rPr>
          <w:rFonts w:asciiTheme="minorHAnsi" w:eastAsiaTheme="minorHAnsi" w:hAnsiTheme="minorHAnsi" w:cstheme="minorHAnsi"/>
          <w:sz w:val="22"/>
          <w:szCs w:val="22"/>
          <w:lang w:eastAsia="en-US" w:bidi="ar-SA"/>
        </w:rPr>
        <w:t>w tym np.</w:t>
      </w:r>
      <w:r w:rsidR="008355B3" w:rsidRPr="00890249">
        <w:rPr>
          <w:rFonts w:asciiTheme="minorHAnsi" w:eastAsiaTheme="minorHAnsi" w:hAnsiTheme="minorHAnsi" w:cstheme="minorHAnsi"/>
          <w:sz w:val="22"/>
          <w:szCs w:val="22"/>
          <w:lang w:eastAsia="en-US" w:bidi="ar-SA"/>
        </w:rPr>
        <w:t>: psychologów, pedagogów oraz obecnych i potencjalnych opiekunów osób wymagających wsparcia w codziennym funkcjonowaniu</w:t>
      </w:r>
      <w:r w:rsidR="00BA34DF" w:rsidRPr="00890249">
        <w:rPr>
          <w:rFonts w:asciiTheme="minorHAnsi" w:eastAsiaTheme="minorHAnsi" w:hAnsiTheme="minorHAnsi" w:cstheme="minorHAnsi"/>
          <w:sz w:val="22"/>
          <w:szCs w:val="22"/>
          <w:lang w:eastAsia="en-US" w:bidi="ar-SA"/>
        </w:rPr>
        <w:t xml:space="preserve"> </w:t>
      </w:r>
      <w:r w:rsidR="001E0DF2" w:rsidRPr="00890249">
        <w:rPr>
          <w:rFonts w:asciiTheme="minorHAnsi" w:eastAsiaTheme="minorHAnsi" w:hAnsiTheme="minorHAnsi" w:cstheme="minorHAnsi"/>
          <w:sz w:val="22"/>
          <w:szCs w:val="22"/>
          <w:lang w:eastAsia="en-US" w:bidi="ar-SA"/>
        </w:rPr>
        <w:t>(w</w:t>
      </w:r>
      <w:r w:rsidR="008C67B3">
        <w:rPr>
          <w:rFonts w:asciiTheme="minorHAnsi" w:eastAsiaTheme="minorHAnsi" w:hAnsiTheme="minorHAnsi" w:cstheme="minorHAnsi"/>
          <w:sz w:val="22"/>
          <w:szCs w:val="22"/>
          <w:lang w:eastAsia="en-US" w:bidi="ar-SA"/>
        </w:rPr>
        <w:t xml:space="preserve"> przypadku zawodów medycznych i </w:t>
      </w:r>
      <w:r w:rsidR="001E0DF2" w:rsidRPr="00890249">
        <w:rPr>
          <w:rFonts w:asciiTheme="minorHAnsi" w:eastAsiaTheme="minorHAnsi" w:hAnsiTheme="minorHAnsi" w:cstheme="minorHAnsi"/>
          <w:sz w:val="22"/>
          <w:szCs w:val="22"/>
          <w:lang w:eastAsia="en-US" w:bidi="ar-SA"/>
        </w:rPr>
        <w:t xml:space="preserve">niemedycznych </w:t>
      </w:r>
      <w:r w:rsidR="00EA68C2">
        <w:rPr>
          <w:rFonts w:asciiTheme="minorHAnsi" w:eastAsiaTheme="minorHAnsi" w:hAnsiTheme="minorHAnsi" w:cstheme="minorHAnsi"/>
          <w:sz w:val="22"/>
          <w:szCs w:val="22"/>
          <w:lang w:eastAsia="en-US" w:bidi="ar-SA"/>
        </w:rPr>
        <w:t xml:space="preserve">z </w:t>
      </w:r>
      <w:r w:rsidR="001E0DF2" w:rsidRPr="00890249">
        <w:rPr>
          <w:rFonts w:asciiTheme="minorHAnsi" w:eastAsiaTheme="minorHAnsi" w:hAnsiTheme="minorHAnsi" w:cstheme="minorHAnsi"/>
          <w:sz w:val="22"/>
          <w:szCs w:val="22"/>
          <w:lang w:eastAsia="en-US" w:bidi="ar-SA"/>
        </w:rPr>
        <w:t>zachowan</w:t>
      </w:r>
      <w:r w:rsidR="00EA68C2">
        <w:rPr>
          <w:rFonts w:asciiTheme="minorHAnsi" w:eastAsiaTheme="minorHAnsi" w:hAnsiTheme="minorHAnsi" w:cstheme="minorHAnsi"/>
          <w:sz w:val="22"/>
          <w:szCs w:val="22"/>
          <w:lang w:eastAsia="en-US" w:bidi="ar-SA"/>
        </w:rPr>
        <w:t>iem</w:t>
      </w:r>
      <w:r w:rsidR="001E0DF2" w:rsidRPr="00890249">
        <w:rPr>
          <w:rFonts w:asciiTheme="minorHAnsi" w:eastAsiaTheme="minorHAnsi" w:hAnsiTheme="minorHAnsi" w:cstheme="minorHAnsi"/>
          <w:sz w:val="22"/>
          <w:szCs w:val="22"/>
          <w:lang w:eastAsia="en-US" w:bidi="ar-SA"/>
        </w:rPr>
        <w:t xml:space="preserve"> komplementarnoś</w:t>
      </w:r>
      <w:r w:rsidR="00EA68C2">
        <w:rPr>
          <w:rFonts w:asciiTheme="minorHAnsi" w:eastAsiaTheme="minorHAnsi" w:hAnsiTheme="minorHAnsi" w:cstheme="minorHAnsi"/>
          <w:sz w:val="22"/>
          <w:szCs w:val="22"/>
          <w:lang w:eastAsia="en-US" w:bidi="ar-SA"/>
        </w:rPr>
        <w:t>ci</w:t>
      </w:r>
      <w:r w:rsidR="001E0DF2" w:rsidRPr="00890249">
        <w:rPr>
          <w:rFonts w:asciiTheme="minorHAnsi" w:eastAsiaTheme="minorHAnsi" w:hAnsiTheme="minorHAnsi" w:cstheme="minorHAnsi"/>
          <w:sz w:val="22"/>
          <w:szCs w:val="22"/>
          <w:lang w:eastAsia="en-US" w:bidi="ar-SA"/>
        </w:rPr>
        <w:t xml:space="preserve"> i demarkacj</w:t>
      </w:r>
      <w:r w:rsidR="00EA68C2">
        <w:rPr>
          <w:rFonts w:asciiTheme="minorHAnsi" w:eastAsiaTheme="minorHAnsi" w:hAnsiTheme="minorHAnsi" w:cstheme="minorHAnsi"/>
          <w:sz w:val="22"/>
          <w:szCs w:val="22"/>
          <w:lang w:eastAsia="en-US" w:bidi="ar-SA"/>
        </w:rPr>
        <w:t>i</w:t>
      </w:r>
      <w:r w:rsidR="001E0DF2" w:rsidRPr="00890249">
        <w:rPr>
          <w:rFonts w:asciiTheme="minorHAnsi" w:eastAsiaTheme="minorHAnsi" w:hAnsiTheme="minorHAnsi" w:cstheme="minorHAnsi"/>
          <w:sz w:val="22"/>
          <w:szCs w:val="22"/>
          <w:lang w:eastAsia="en-US" w:bidi="ar-SA"/>
        </w:rPr>
        <w:t xml:space="preserve"> ze wsparciem oferowanym na poziomie krajowym w FERS oraz KPO)</w:t>
      </w:r>
      <w:r w:rsidR="008355B3" w:rsidRPr="00890249">
        <w:rPr>
          <w:rFonts w:asciiTheme="minorHAnsi" w:eastAsiaTheme="minorHAnsi" w:hAnsiTheme="minorHAnsi" w:cstheme="minorHAnsi"/>
          <w:sz w:val="22"/>
          <w:szCs w:val="22"/>
          <w:lang w:eastAsia="en-US" w:bidi="ar-SA"/>
        </w:rPr>
        <w:t>,</w:t>
      </w:r>
    </w:p>
    <w:p w14:paraId="77931130" w14:textId="77777777" w:rsidR="004236F1" w:rsidRPr="00890249" w:rsidRDefault="004236F1" w:rsidP="009F296A">
      <w:pPr>
        <w:pStyle w:val="Akapitzlist"/>
        <w:numPr>
          <w:ilvl w:val="0"/>
          <w:numId w:val="47"/>
        </w:numPr>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podnoszenia kompetencji</w:t>
      </w:r>
      <w:r w:rsidR="000B5AA4" w:rsidRPr="00890249">
        <w:rPr>
          <w:rFonts w:asciiTheme="minorHAnsi" w:eastAsiaTheme="minorHAnsi" w:hAnsiTheme="minorHAnsi" w:cstheme="minorHAnsi"/>
          <w:sz w:val="22"/>
          <w:szCs w:val="22"/>
          <w:lang w:eastAsia="en-US" w:bidi="ar-SA"/>
        </w:rPr>
        <w:t xml:space="preserve"> podstawowych</w:t>
      </w:r>
      <w:r w:rsidR="00BC5611" w:rsidRPr="00890249">
        <w:rPr>
          <w:rFonts w:asciiTheme="minorHAnsi" w:eastAsiaTheme="minorHAnsi" w:hAnsiTheme="minorHAnsi" w:cstheme="minorHAnsi"/>
          <w:sz w:val="22"/>
          <w:szCs w:val="22"/>
          <w:lang w:eastAsia="en-US" w:bidi="ar-SA"/>
        </w:rPr>
        <w:t>,</w:t>
      </w:r>
      <w:r w:rsidR="0075505C" w:rsidRPr="00890249">
        <w:rPr>
          <w:rFonts w:asciiTheme="minorHAnsi" w:eastAsiaTheme="minorHAnsi" w:hAnsiTheme="minorHAnsi" w:cstheme="minorHAnsi"/>
          <w:sz w:val="22"/>
          <w:szCs w:val="22"/>
          <w:lang w:eastAsia="en-US" w:bidi="ar-SA"/>
        </w:rPr>
        <w:t xml:space="preserve"> w tym</w:t>
      </w:r>
      <w:r w:rsidRPr="00890249">
        <w:rPr>
          <w:rFonts w:asciiTheme="minorHAnsi" w:eastAsiaTheme="minorHAnsi" w:hAnsiTheme="minorHAnsi" w:cstheme="minorHAnsi"/>
          <w:sz w:val="22"/>
          <w:szCs w:val="22"/>
          <w:lang w:eastAsia="en-US" w:bidi="ar-SA"/>
        </w:rPr>
        <w:t xml:space="preserve"> m.in. </w:t>
      </w:r>
      <w:r w:rsidR="000B5AA4" w:rsidRPr="00890249">
        <w:rPr>
          <w:rFonts w:asciiTheme="minorHAnsi" w:eastAsiaTheme="minorHAnsi" w:hAnsiTheme="minorHAnsi" w:cstheme="minorHAnsi"/>
          <w:sz w:val="22"/>
          <w:szCs w:val="22"/>
          <w:lang w:eastAsia="en-US" w:bidi="ar-SA"/>
        </w:rPr>
        <w:t xml:space="preserve">kompetencji </w:t>
      </w:r>
      <w:r w:rsidRPr="00890249">
        <w:rPr>
          <w:rFonts w:asciiTheme="minorHAnsi" w:eastAsiaTheme="minorHAnsi" w:hAnsiTheme="minorHAnsi" w:cstheme="minorHAnsi"/>
          <w:sz w:val="22"/>
          <w:szCs w:val="22"/>
          <w:lang w:eastAsia="en-US" w:bidi="ar-SA"/>
        </w:rPr>
        <w:t>cyfrowych osób z grup wykluczonych cyfrowo, umożliwiających wdrażanie</w:t>
      </w:r>
      <w:r w:rsidR="00BF67F0" w:rsidRPr="00890249">
        <w:rPr>
          <w:rFonts w:asciiTheme="minorHAnsi" w:eastAsiaTheme="minorHAnsi" w:hAnsiTheme="minorHAnsi" w:cstheme="minorHAnsi"/>
          <w:sz w:val="22"/>
          <w:szCs w:val="22"/>
          <w:lang w:eastAsia="en-US" w:bidi="ar-SA"/>
        </w:rPr>
        <w:t xml:space="preserve"> Ścieżek poprawy umiejętności</w:t>
      </w:r>
      <w:r w:rsidRPr="00890249">
        <w:rPr>
          <w:rFonts w:asciiTheme="minorHAnsi" w:eastAsiaTheme="minorHAnsi" w:hAnsiTheme="minorHAnsi" w:cstheme="minorHAnsi"/>
          <w:sz w:val="22"/>
          <w:szCs w:val="22"/>
          <w:lang w:eastAsia="en-US" w:bidi="ar-SA"/>
        </w:rPr>
        <w:t xml:space="preserve"> </w:t>
      </w:r>
      <w:r w:rsidR="00BF67F0" w:rsidRPr="00890249">
        <w:rPr>
          <w:rFonts w:asciiTheme="minorHAnsi" w:eastAsiaTheme="minorHAnsi" w:hAnsiTheme="minorHAnsi" w:cstheme="minorHAnsi"/>
          <w:sz w:val="22"/>
          <w:szCs w:val="22"/>
          <w:lang w:eastAsia="en-US" w:bidi="ar-SA"/>
        </w:rPr>
        <w:t>(</w:t>
      </w:r>
      <w:proofErr w:type="spellStart"/>
      <w:r w:rsidRPr="00890249">
        <w:rPr>
          <w:rFonts w:asciiTheme="minorHAnsi" w:eastAsiaTheme="minorHAnsi" w:hAnsiTheme="minorHAnsi" w:cstheme="minorHAnsi"/>
          <w:sz w:val="22"/>
          <w:szCs w:val="22"/>
          <w:lang w:eastAsia="en-US" w:bidi="ar-SA"/>
        </w:rPr>
        <w:t>Upskilling</w:t>
      </w:r>
      <w:proofErr w:type="spellEnd"/>
      <w:r w:rsidRPr="00890249">
        <w:rPr>
          <w:rFonts w:asciiTheme="minorHAnsi" w:eastAsiaTheme="minorHAnsi" w:hAnsiTheme="minorHAnsi" w:cstheme="minorHAnsi"/>
          <w:sz w:val="22"/>
          <w:szCs w:val="22"/>
          <w:lang w:eastAsia="en-US" w:bidi="ar-SA"/>
        </w:rPr>
        <w:t xml:space="preserve"> </w:t>
      </w:r>
      <w:proofErr w:type="spellStart"/>
      <w:r w:rsidRPr="00890249">
        <w:rPr>
          <w:rFonts w:asciiTheme="minorHAnsi" w:eastAsiaTheme="minorHAnsi" w:hAnsiTheme="minorHAnsi" w:cstheme="minorHAnsi"/>
          <w:sz w:val="22"/>
          <w:szCs w:val="22"/>
          <w:lang w:eastAsia="en-US" w:bidi="ar-SA"/>
        </w:rPr>
        <w:t>pathways</w:t>
      </w:r>
      <w:proofErr w:type="spellEnd"/>
      <w:r w:rsidR="00BF67F0" w:rsidRPr="00890249">
        <w:rPr>
          <w:rFonts w:asciiTheme="minorHAnsi" w:eastAsiaTheme="minorHAnsi" w:hAnsiTheme="minorHAnsi" w:cstheme="minorHAnsi"/>
          <w:sz w:val="22"/>
          <w:szCs w:val="22"/>
          <w:lang w:eastAsia="en-US" w:bidi="ar-SA"/>
        </w:rPr>
        <w:t>)</w:t>
      </w:r>
      <w:r w:rsidR="008F7DF9" w:rsidRPr="00890249">
        <w:rPr>
          <w:rFonts w:asciiTheme="minorHAnsi" w:eastAsiaTheme="minorHAnsi" w:hAnsiTheme="minorHAnsi" w:cstheme="minorHAnsi"/>
          <w:sz w:val="22"/>
          <w:szCs w:val="22"/>
          <w:lang w:eastAsia="en-US" w:bidi="ar-SA"/>
        </w:rPr>
        <w:t xml:space="preserve"> dla dorosłych o niskich kwalifikacjach</w:t>
      </w:r>
      <w:r w:rsidRPr="00890249">
        <w:rPr>
          <w:rFonts w:asciiTheme="minorHAnsi" w:eastAsiaTheme="minorHAnsi" w:hAnsiTheme="minorHAnsi" w:cstheme="minorHAnsi"/>
          <w:sz w:val="22"/>
          <w:szCs w:val="22"/>
          <w:lang w:eastAsia="en-US" w:bidi="ar-SA"/>
        </w:rPr>
        <w:t>,</w:t>
      </w:r>
    </w:p>
    <w:p w14:paraId="01040F18" w14:textId="14E6494D" w:rsidR="00A66D86" w:rsidRPr="00890249" w:rsidRDefault="00452D26" w:rsidP="009F296A">
      <w:pPr>
        <w:pStyle w:val="Akapitzlist"/>
        <w:numPr>
          <w:ilvl w:val="0"/>
          <w:numId w:val="47"/>
        </w:numPr>
        <w:contextualSpacing w:val="0"/>
        <w:rPr>
          <w:rFonts w:asciiTheme="minorHAnsi" w:eastAsiaTheme="minorHAnsi" w:hAnsiTheme="minorHAnsi" w:cstheme="minorHAnsi"/>
          <w:sz w:val="22"/>
          <w:szCs w:val="22"/>
          <w:lang w:eastAsia="en-US" w:bidi="ar-SA"/>
        </w:rPr>
      </w:pPr>
      <w:r>
        <w:rPr>
          <w:rFonts w:asciiTheme="minorHAnsi" w:eastAsiaTheme="minorEastAsia" w:hAnsiTheme="minorHAnsi" w:cstheme="minorHAnsi"/>
          <w:sz w:val="22"/>
          <w:szCs w:val="22"/>
          <w:lang w:eastAsia="en-US" w:bidi="ar-SA"/>
        </w:rPr>
        <w:t>wsparcia</w:t>
      </w:r>
      <w:r w:rsidR="4649A3E8" w:rsidRPr="00890249">
        <w:rPr>
          <w:rFonts w:asciiTheme="minorHAnsi" w:eastAsiaTheme="minorEastAsia" w:hAnsiTheme="minorHAnsi" w:cstheme="minorHAnsi"/>
          <w:sz w:val="22"/>
          <w:szCs w:val="22"/>
          <w:lang w:eastAsia="en-US" w:bidi="ar-SA"/>
        </w:rPr>
        <w:t xml:space="preserve"> procesu walidacji i certyfikacji </w:t>
      </w:r>
      <w:r w:rsidR="1289231C" w:rsidRPr="00890249">
        <w:rPr>
          <w:rFonts w:asciiTheme="minorHAnsi" w:eastAsiaTheme="minorEastAsia" w:hAnsiTheme="minorHAnsi" w:cstheme="minorHAnsi"/>
          <w:sz w:val="22"/>
          <w:szCs w:val="22"/>
          <w:lang w:eastAsia="en-US" w:bidi="ar-SA"/>
        </w:rPr>
        <w:t xml:space="preserve">umiejętności nabytych w ramach edukacji </w:t>
      </w:r>
      <w:proofErr w:type="spellStart"/>
      <w:r w:rsidR="1289231C" w:rsidRPr="00890249">
        <w:rPr>
          <w:rFonts w:asciiTheme="minorHAnsi" w:eastAsiaTheme="minorEastAsia" w:hAnsiTheme="minorHAnsi" w:cstheme="minorHAnsi"/>
          <w:sz w:val="22"/>
          <w:szCs w:val="22"/>
          <w:lang w:eastAsia="en-US" w:bidi="ar-SA"/>
        </w:rPr>
        <w:t>pozaformalnej</w:t>
      </w:r>
      <w:proofErr w:type="spellEnd"/>
      <w:r w:rsidR="1289231C" w:rsidRPr="00890249">
        <w:rPr>
          <w:rFonts w:asciiTheme="minorHAnsi" w:eastAsiaTheme="minorEastAsia" w:hAnsiTheme="minorHAnsi" w:cstheme="minorHAnsi"/>
          <w:sz w:val="22"/>
          <w:szCs w:val="22"/>
          <w:lang w:eastAsia="en-US" w:bidi="ar-SA"/>
        </w:rPr>
        <w:t xml:space="preserve"> i uczenia się nieformalnego,</w:t>
      </w:r>
    </w:p>
    <w:p w14:paraId="13C3ABDE" w14:textId="77777777" w:rsidR="002D2C88" w:rsidRPr="00890249" w:rsidRDefault="377D646A" w:rsidP="009F296A">
      <w:pPr>
        <w:pStyle w:val="Akapitzlist"/>
        <w:numPr>
          <w:ilvl w:val="0"/>
          <w:numId w:val="47"/>
        </w:numPr>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lokalnych inicjatyw na rzecz kształcenia osób dorosłych, w tym tworzenie lokalnych punktów wsparcia kształcenia osób dorosłych, służących np. akty</w:t>
      </w:r>
      <w:r w:rsidR="083DCFC6" w:rsidRPr="00890249">
        <w:rPr>
          <w:rFonts w:asciiTheme="minorHAnsi" w:eastAsiaTheme="minorEastAsia" w:hAnsiTheme="minorHAnsi" w:cstheme="minorHAnsi"/>
          <w:sz w:val="22"/>
          <w:szCs w:val="22"/>
          <w:lang w:eastAsia="en-US" w:bidi="ar-SA"/>
        </w:rPr>
        <w:t>wizacji osób znajdujących się w </w:t>
      </w:r>
      <w:r w:rsidRPr="00890249">
        <w:rPr>
          <w:rFonts w:asciiTheme="minorHAnsi" w:eastAsiaTheme="minorEastAsia" w:hAnsiTheme="minorHAnsi" w:cstheme="minorHAnsi"/>
          <w:sz w:val="22"/>
          <w:szCs w:val="22"/>
          <w:lang w:eastAsia="en-US" w:bidi="ar-SA"/>
        </w:rPr>
        <w:t>najtrudniejszej sytuacji, w tym osób starszych, osób o niskich kwalifikacjach, nieaktywnych zawodowo</w:t>
      </w:r>
      <w:r w:rsidR="62EDC254" w:rsidRPr="00890249">
        <w:rPr>
          <w:rFonts w:asciiTheme="minorHAnsi" w:eastAsiaTheme="minorEastAsia" w:hAnsiTheme="minorHAnsi" w:cstheme="minorHAnsi"/>
          <w:sz w:val="22"/>
          <w:szCs w:val="22"/>
          <w:lang w:eastAsia="en-US" w:bidi="ar-SA"/>
        </w:rPr>
        <w:t>, z terenów wiejskich</w:t>
      </w:r>
      <w:r w:rsidRPr="00890249">
        <w:rPr>
          <w:rFonts w:asciiTheme="minorHAnsi" w:eastAsiaTheme="minorEastAsia" w:hAnsiTheme="minorHAnsi" w:cstheme="minorHAnsi"/>
          <w:sz w:val="22"/>
          <w:szCs w:val="22"/>
          <w:lang w:eastAsia="en-US" w:bidi="ar-SA"/>
        </w:rPr>
        <w:t xml:space="preserve"> oraz z niepełnosprawnościami, na przykład</w:t>
      </w:r>
      <w:r w:rsidR="62EDC254" w:rsidRPr="00890249">
        <w:rPr>
          <w:rFonts w:asciiTheme="minorHAnsi" w:eastAsiaTheme="minorEastAsia" w:hAnsiTheme="minorHAnsi" w:cstheme="minorHAnsi"/>
          <w:sz w:val="22"/>
          <w:szCs w:val="22"/>
          <w:lang w:eastAsia="en-US" w:bidi="ar-SA"/>
        </w:rPr>
        <w:t>:</w:t>
      </w:r>
      <w:r w:rsidRPr="00890249">
        <w:rPr>
          <w:rFonts w:asciiTheme="minorHAnsi" w:eastAsiaTheme="minorEastAsia" w:hAnsiTheme="minorHAnsi" w:cstheme="minorHAnsi"/>
          <w:sz w:val="22"/>
          <w:szCs w:val="22"/>
          <w:lang w:eastAsia="en-US" w:bidi="ar-SA"/>
        </w:rPr>
        <w:t xml:space="preserve"> LOWE</w:t>
      </w:r>
      <w:r w:rsidR="002D2C88" w:rsidRPr="00890249">
        <w:rPr>
          <w:rStyle w:val="Odwoanieprzypisudolnego"/>
          <w:rFonts w:asciiTheme="minorHAnsi" w:eastAsiaTheme="minorEastAsia" w:hAnsiTheme="minorHAnsi" w:cstheme="minorHAnsi"/>
          <w:sz w:val="22"/>
          <w:szCs w:val="22"/>
          <w:lang w:eastAsia="en-US" w:bidi="ar-SA"/>
        </w:rPr>
        <w:footnoteReference w:id="175"/>
      </w:r>
      <w:r w:rsidRPr="00890249">
        <w:rPr>
          <w:rFonts w:asciiTheme="minorHAnsi" w:eastAsiaTheme="minorEastAsia" w:hAnsiTheme="minorHAnsi" w:cstheme="minorHAnsi"/>
          <w:sz w:val="22"/>
          <w:szCs w:val="22"/>
          <w:lang w:eastAsia="en-US" w:bidi="ar-SA"/>
        </w:rPr>
        <w:t>, Uniwersytety Trzeciego Wieku,</w:t>
      </w:r>
    </w:p>
    <w:p w14:paraId="54A51434" w14:textId="0288B8BB" w:rsidR="000163FE" w:rsidRPr="00890249" w:rsidRDefault="1FBCDD92" w:rsidP="009F296A">
      <w:pPr>
        <w:pStyle w:val="Akapitzlist"/>
        <w:numPr>
          <w:ilvl w:val="0"/>
          <w:numId w:val="47"/>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lastRenderedPageBreak/>
        <w:t>usług doradcz</w:t>
      </w:r>
      <w:r w:rsidR="287E3EAA" w:rsidRPr="00890249">
        <w:rPr>
          <w:rFonts w:asciiTheme="minorHAnsi" w:eastAsiaTheme="minorEastAsia" w:hAnsiTheme="minorHAnsi" w:cstheme="minorHAnsi"/>
          <w:sz w:val="22"/>
          <w:szCs w:val="22"/>
          <w:lang w:eastAsia="en-US" w:bidi="ar-SA"/>
        </w:rPr>
        <w:t>ych</w:t>
      </w:r>
      <w:r w:rsidRPr="00890249">
        <w:rPr>
          <w:rFonts w:asciiTheme="minorHAnsi" w:eastAsiaTheme="minorEastAsia" w:hAnsiTheme="minorHAnsi" w:cstheme="minorHAnsi"/>
          <w:sz w:val="22"/>
          <w:szCs w:val="22"/>
          <w:lang w:eastAsia="en-US" w:bidi="ar-SA"/>
        </w:rPr>
        <w:t xml:space="preserve"> w zakresie wyboru kierunku i rodzaju edukacji w kontekście potrzeb regionalnego lub lokalnego rynku pracy, </w:t>
      </w:r>
      <w:r w:rsidR="4DFB05C3" w:rsidRPr="00890249">
        <w:rPr>
          <w:rFonts w:asciiTheme="minorHAnsi" w:eastAsiaTheme="minorEastAsia" w:hAnsiTheme="minorHAnsi" w:cstheme="minorHAnsi"/>
          <w:sz w:val="22"/>
          <w:szCs w:val="22"/>
          <w:lang w:eastAsia="en-US" w:bidi="ar-SA"/>
        </w:rPr>
        <w:t xml:space="preserve">mentoring, </w:t>
      </w:r>
      <w:r w:rsidRPr="00890249">
        <w:rPr>
          <w:rFonts w:asciiTheme="minorHAnsi" w:eastAsiaTheme="minorEastAsia" w:hAnsiTheme="minorHAnsi" w:cstheme="minorHAnsi"/>
          <w:sz w:val="22"/>
          <w:szCs w:val="22"/>
          <w:lang w:eastAsia="en-US" w:bidi="ar-SA"/>
        </w:rPr>
        <w:t>coaching</w:t>
      </w:r>
      <w:r w:rsidR="33A4DCA2" w:rsidRPr="00890249">
        <w:rPr>
          <w:rFonts w:asciiTheme="minorHAnsi" w:eastAsiaTheme="minorEastAsia" w:hAnsiTheme="minorHAnsi" w:cstheme="minorHAnsi"/>
          <w:sz w:val="22"/>
          <w:szCs w:val="22"/>
          <w:lang w:eastAsia="en-US" w:bidi="ar-SA"/>
        </w:rPr>
        <w:t>,</w:t>
      </w:r>
      <w:r w:rsidR="49EB2A7A" w:rsidRPr="00890249">
        <w:rPr>
          <w:rFonts w:asciiTheme="minorHAnsi" w:eastAsiaTheme="minorEastAsia" w:hAnsiTheme="minorHAnsi" w:cstheme="minorHAnsi"/>
          <w:sz w:val="22"/>
          <w:szCs w:val="22"/>
          <w:lang w:eastAsia="en-US" w:bidi="ar-SA"/>
        </w:rPr>
        <w:t xml:space="preserve"> </w:t>
      </w:r>
      <w:proofErr w:type="spellStart"/>
      <w:r w:rsidR="49EB2A7A" w:rsidRPr="00890249">
        <w:rPr>
          <w:rFonts w:asciiTheme="minorHAnsi" w:eastAsiaTheme="minorEastAsia" w:hAnsiTheme="minorHAnsi" w:cstheme="minorHAnsi"/>
          <w:sz w:val="22"/>
          <w:szCs w:val="22"/>
          <w:lang w:eastAsia="en-US" w:bidi="ar-SA"/>
        </w:rPr>
        <w:t>tutoring</w:t>
      </w:r>
      <w:proofErr w:type="spellEnd"/>
      <w:r w:rsidR="459CA2FC" w:rsidRPr="00890249">
        <w:rPr>
          <w:rFonts w:asciiTheme="minorHAnsi" w:eastAsiaTheme="minorEastAsia" w:hAnsiTheme="minorHAnsi" w:cstheme="minorHAnsi"/>
          <w:sz w:val="22"/>
          <w:szCs w:val="22"/>
          <w:lang w:eastAsia="en-US" w:bidi="ar-SA"/>
        </w:rPr>
        <w:t>.</w:t>
      </w:r>
    </w:p>
    <w:p w14:paraId="43656F73" w14:textId="52C9507A" w:rsidR="00296612" w:rsidRPr="00890249" w:rsidRDefault="00592D6F" w:rsidP="009F296A">
      <w:pPr>
        <w:pStyle w:val="Akapitzlist"/>
        <w:numPr>
          <w:ilvl w:val="0"/>
          <w:numId w:val="62"/>
        </w:numPr>
        <w:ind w:left="284" w:hanging="284"/>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 xml:space="preserve">Współpraca i partnerstwo między instytucjami edukacyjnymi </w:t>
      </w:r>
      <w:r w:rsidR="00503CB3" w:rsidRPr="00890249">
        <w:rPr>
          <w:rFonts w:asciiTheme="minorHAnsi" w:eastAsiaTheme="minorHAnsi" w:hAnsiTheme="minorHAnsi" w:cstheme="minorHAnsi"/>
          <w:sz w:val="22"/>
          <w:szCs w:val="22"/>
          <w:lang w:eastAsia="en-US" w:bidi="ar-SA"/>
        </w:rPr>
        <w:t xml:space="preserve">i </w:t>
      </w:r>
      <w:r w:rsidRPr="00890249">
        <w:rPr>
          <w:rFonts w:asciiTheme="minorHAnsi" w:eastAsiaTheme="minorHAnsi" w:hAnsiTheme="minorHAnsi" w:cstheme="minorHAnsi"/>
          <w:sz w:val="22"/>
          <w:szCs w:val="22"/>
          <w:lang w:eastAsia="en-US" w:bidi="ar-SA"/>
        </w:rPr>
        <w:t xml:space="preserve">partnerami społecznymi, przedsiębiorcami, organizacjami klastrów przemysłowych, IOB, instytucjami badawczymi oraz zajmującymi się innowacjami, </w:t>
      </w:r>
      <w:r w:rsidR="00503CB3" w:rsidRPr="00890249">
        <w:rPr>
          <w:rFonts w:asciiTheme="minorHAnsi" w:eastAsiaTheme="minorHAnsi" w:hAnsiTheme="minorHAnsi" w:cstheme="minorHAnsi"/>
          <w:sz w:val="22"/>
          <w:szCs w:val="22"/>
          <w:lang w:eastAsia="en-US" w:bidi="ar-SA"/>
        </w:rPr>
        <w:t xml:space="preserve">a także </w:t>
      </w:r>
      <w:r w:rsidRPr="00890249">
        <w:rPr>
          <w:rFonts w:asciiTheme="minorHAnsi" w:eastAsiaTheme="minorHAnsi" w:hAnsiTheme="minorHAnsi" w:cstheme="minorHAnsi"/>
          <w:sz w:val="22"/>
          <w:szCs w:val="22"/>
          <w:lang w:eastAsia="en-US" w:bidi="ar-SA"/>
        </w:rPr>
        <w:t>instytucjami szkoleniowymi/usługodawcami w celu zapewnienia lepszej komunikacji potrzeb rynku pracy oraz promowania uczenia się w miejscu pracy.</w:t>
      </w:r>
    </w:p>
    <w:p w14:paraId="25716579" w14:textId="77777777" w:rsidR="00E127B6" w:rsidRPr="00890249" w:rsidRDefault="5C6A3B89" w:rsidP="009F296A">
      <w:pPr>
        <w:pStyle w:val="Akapitzlist"/>
        <w:numPr>
          <w:ilvl w:val="0"/>
          <w:numId w:val="62"/>
        </w:numPr>
        <w:ind w:left="284" w:hanging="284"/>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Budowanie potencjału organizacj</w:t>
      </w:r>
      <w:r w:rsidR="4FDA60C4" w:rsidRPr="00890249">
        <w:rPr>
          <w:rFonts w:asciiTheme="minorHAnsi" w:eastAsiaTheme="minorEastAsia" w:hAnsiTheme="minorHAnsi" w:cstheme="minorHAnsi"/>
          <w:sz w:val="22"/>
          <w:szCs w:val="22"/>
          <w:lang w:eastAsia="en-US" w:bidi="ar-SA"/>
        </w:rPr>
        <w:t>i społeczeństwa obywatelskiego</w:t>
      </w:r>
      <w:r w:rsidRPr="00890249">
        <w:rPr>
          <w:rFonts w:asciiTheme="minorHAnsi" w:eastAsiaTheme="minorEastAsia" w:hAnsiTheme="minorHAnsi" w:cstheme="minorHAnsi"/>
          <w:sz w:val="22"/>
          <w:szCs w:val="22"/>
          <w:lang w:eastAsia="en-US" w:bidi="ar-SA"/>
        </w:rPr>
        <w:t xml:space="preserve"> do realizacji działań na rzecz edukacji.</w:t>
      </w:r>
    </w:p>
    <w:p w14:paraId="0A4E8C81" w14:textId="77777777" w:rsidR="00E127B6" w:rsidRPr="00890249" w:rsidRDefault="5C6A3B89" w:rsidP="009F296A">
      <w:pPr>
        <w:pStyle w:val="Akapitzlist"/>
        <w:numPr>
          <w:ilvl w:val="0"/>
          <w:numId w:val="62"/>
        </w:numPr>
        <w:ind w:left="284" w:hanging="284"/>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A</w:t>
      </w:r>
      <w:r w:rsidR="3ADA03BE" w:rsidRPr="00890249">
        <w:rPr>
          <w:rFonts w:asciiTheme="minorHAnsi" w:eastAsiaTheme="minorEastAsia" w:hAnsiTheme="minorHAnsi" w:cstheme="minorHAnsi"/>
          <w:sz w:val="22"/>
          <w:szCs w:val="22"/>
          <w:lang w:eastAsia="en-US" w:bidi="ar-SA"/>
        </w:rPr>
        <w:t>naliz</w:t>
      </w:r>
      <w:r w:rsidR="4FDA60C4" w:rsidRPr="00890249">
        <w:rPr>
          <w:rFonts w:asciiTheme="minorHAnsi" w:eastAsiaTheme="minorEastAsia" w:hAnsiTheme="minorHAnsi" w:cstheme="minorHAnsi"/>
          <w:sz w:val="22"/>
          <w:szCs w:val="22"/>
          <w:lang w:eastAsia="en-US" w:bidi="ar-SA"/>
        </w:rPr>
        <w:t>y</w:t>
      </w:r>
      <w:r w:rsidR="3ADA03BE" w:rsidRPr="00890249">
        <w:rPr>
          <w:rFonts w:asciiTheme="minorHAnsi" w:eastAsiaTheme="minorEastAsia" w:hAnsiTheme="minorHAnsi" w:cstheme="minorHAnsi"/>
          <w:sz w:val="22"/>
          <w:szCs w:val="22"/>
          <w:lang w:eastAsia="en-US" w:bidi="ar-SA"/>
        </w:rPr>
        <w:t xml:space="preserve"> rynku pracy w zakresie zapotrzebowania na nowe umiejętności.</w:t>
      </w:r>
    </w:p>
    <w:p w14:paraId="2D3D4ABF" w14:textId="10213C21" w:rsidR="0093433C" w:rsidRPr="00890249" w:rsidRDefault="00F96EE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Realizowane  przedsięwzięcia </w:t>
      </w:r>
      <w:r w:rsidR="00083EE4" w:rsidRPr="00890249">
        <w:rPr>
          <w:rFonts w:asciiTheme="minorHAnsi" w:hAnsiTheme="minorHAnsi" w:cstheme="minorHAnsi"/>
          <w:noProof/>
          <w:sz w:val="22"/>
          <w:szCs w:val="22"/>
        </w:rPr>
        <w:t xml:space="preserve">są zgodne z zasadą DNSH. Ze względu na ich charakter przyjmuje się, że nie mają negatywnego wpływu na środowisko. </w:t>
      </w:r>
    </w:p>
    <w:p w14:paraId="74038D7A" w14:textId="77777777" w:rsidR="00701EDC" w:rsidRPr="00890249" w:rsidRDefault="00701EDC" w:rsidP="00701EDC">
      <w:pPr>
        <w:rPr>
          <w:rFonts w:asciiTheme="minorHAnsi" w:hAnsiTheme="minorHAnsi" w:cstheme="minorHAnsi"/>
          <w:b/>
          <w:noProof/>
          <w:color w:val="2F5496" w:themeColor="accent5" w:themeShade="BF"/>
          <w:sz w:val="22"/>
          <w:szCs w:val="24"/>
        </w:rPr>
      </w:pPr>
      <w:r w:rsidRPr="00890249">
        <w:rPr>
          <w:rFonts w:asciiTheme="minorHAnsi" w:hAnsiTheme="minorHAnsi" w:cstheme="minorHAnsi"/>
          <w:b/>
          <w:noProof/>
          <w:color w:val="2F5496" w:themeColor="accent5" w:themeShade="BF"/>
          <w:sz w:val="22"/>
          <w:szCs w:val="24"/>
        </w:rPr>
        <w:t>Główne grupy docelowe</w:t>
      </w:r>
    </w:p>
    <w:p w14:paraId="6F5EF431" w14:textId="660C6F5D" w:rsidR="00B72154" w:rsidRPr="00890249" w:rsidRDefault="00D4350C" w:rsidP="009F296A">
      <w:pPr>
        <w:pStyle w:val="Akapitzlist"/>
        <w:numPr>
          <w:ilvl w:val="0"/>
          <w:numId w:val="130"/>
        </w:numPr>
        <w:ind w:left="714"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o</w:t>
      </w:r>
      <w:r w:rsidR="00875C92" w:rsidRPr="00890249">
        <w:rPr>
          <w:rFonts w:asciiTheme="minorHAnsi" w:hAnsiTheme="minorHAnsi" w:cstheme="minorHAnsi"/>
          <w:noProof/>
          <w:sz w:val="22"/>
          <w:szCs w:val="22"/>
        </w:rPr>
        <w:t>soby od 15 r.ż. uczestniczące z własnej inicjatywy w uczeniu się przez całe życie</w:t>
      </w:r>
      <w:r w:rsidRPr="00890249">
        <w:rPr>
          <w:rFonts w:asciiTheme="minorHAnsi" w:hAnsiTheme="minorHAnsi" w:cstheme="minorHAnsi"/>
          <w:noProof/>
          <w:sz w:val="22"/>
          <w:szCs w:val="22"/>
        </w:rPr>
        <w:t>,</w:t>
      </w:r>
    </w:p>
    <w:p w14:paraId="28CAF436" w14:textId="06193787" w:rsidR="00B72154" w:rsidRPr="00890249" w:rsidRDefault="270D0FC7" w:rsidP="009F296A">
      <w:pPr>
        <w:pStyle w:val="Akapitzlist"/>
        <w:numPr>
          <w:ilvl w:val="0"/>
          <w:numId w:val="130"/>
        </w:numPr>
        <w:ind w:left="714"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i</w:t>
      </w:r>
      <w:r w:rsidR="00875C92" w:rsidRPr="00890249">
        <w:rPr>
          <w:rFonts w:asciiTheme="minorHAnsi" w:hAnsiTheme="minorHAnsi" w:cstheme="minorHAnsi"/>
          <w:noProof/>
          <w:sz w:val="22"/>
          <w:szCs w:val="22"/>
        </w:rPr>
        <w:t>nstytucj</w:t>
      </w:r>
      <w:r w:rsidRPr="00890249">
        <w:rPr>
          <w:rFonts w:asciiTheme="minorHAnsi" w:hAnsiTheme="minorHAnsi" w:cstheme="minorHAnsi"/>
          <w:noProof/>
          <w:sz w:val="22"/>
          <w:szCs w:val="22"/>
        </w:rPr>
        <w:t>e edukacyjne, partnerzy społeczni, przedsiębiorcy, organizacje</w:t>
      </w:r>
      <w:r w:rsidR="00875C92" w:rsidRPr="00890249">
        <w:rPr>
          <w:rFonts w:asciiTheme="minorHAnsi" w:hAnsiTheme="minorHAnsi" w:cstheme="minorHAnsi"/>
          <w:noProof/>
          <w:sz w:val="22"/>
          <w:szCs w:val="22"/>
        </w:rPr>
        <w:t xml:space="preserve"> klastrów </w:t>
      </w:r>
      <w:r w:rsidRPr="00890249">
        <w:rPr>
          <w:rFonts w:asciiTheme="minorHAnsi" w:hAnsiTheme="minorHAnsi" w:cstheme="minorHAnsi"/>
          <w:noProof/>
          <w:sz w:val="22"/>
          <w:szCs w:val="22"/>
        </w:rPr>
        <w:t>przemysłowych, instytucje otoczenia biznesu, instytucje badawcze.</w:t>
      </w:r>
    </w:p>
    <w:p w14:paraId="3D3CE315" w14:textId="77777777" w:rsidR="00701EDC" w:rsidRPr="00890249" w:rsidRDefault="00701EDC" w:rsidP="00701EDC">
      <w:pPr>
        <w:rPr>
          <w:rFonts w:asciiTheme="minorHAnsi" w:hAnsiTheme="minorHAnsi" w:cstheme="minorHAnsi"/>
          <w:b/>
          <w:noProof/>
          <w:color w:val="2F5496" w:themeColor="accent5" w:themeShade="BF"/>
          <w:sz w:val="22"/>
          <w:szCs w:val="24"/>
        </w:rPr>
      </w:pPr>
      <w:r w:rsidRPr="00890249">
        <w:rPr>
          <w:rFonts w:asciiTheme="minorHAnsi" w:hAnsiTheme="minorHAnsi" w:cstheme="minorHAnsi"/>
          <w:b/>
          <w:noProof/>
          <w:color w:val="2F5496" w:themeColor="accent5" w:themeShade="BF"/>
          <w:sz w:val="22"/>
          <w:szCs w:val="24"/>
        </w:rPr>
        <w:t>Działania na rzecz zapewnienia równości, włączenia społecznego i niedyskryminacji</w:t>
      </w:r>
    </w:p>
    <w:p w14:paraId="0E7AA359" w14:textId="77777777" w:rsidR="0093433C" w:rsidRPr="00890249" w:rsidRDefault="002975B4"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Wsparcie będzie realizowane z poszanowaniem fundamentalnych praw człowieka określonych </w:t>
      </w:r>
      <w:r w:rsidRPr="00890249">
        <w:rPr>
          <w:rFonts w:asciiTheme="minorHAnsi" w:hAnsiTheme="minorHAnsi" w:cstheme="minorHAnsi"/>
          <w:sz w:val="22"/>
          <w:szCs w:val="22"/>
          <w:lang w:eastAsia="en-US" w:bidi="ar-SA"/>
        </w:rPr>
        <w:br/>
        <w:t xml:space="preserve">w Karcie Praw Podstawowych Unii Europejskiej, w tym m.in.: niedyskryminacją, równością kobiet </w:t>
      </w:r>
      <w:r w:rsidRPr="00890249">
        <w:rPr>
          <w:rFonts w:asciiTheme="minorHAnsi" w:hAnsiTheme="minorHAnsi" w:cstheme="minorHAnsi"/>
          <w:sz w:val="22"/>
          <w:szCs w:val="22"/>
          <w:lang w:eastAsia="en-US" w:bidi="ar-SA"/>
        </w:rPr>
        <w:br/>
        <w:t xml:space="preserve">i mężczyzn, integracją osób niepełnosprawnych. Ponadto będzie zgodne z zasadami transparentności i niedyskryminacji, a także z warunkami określonymi w art. 9 Rozporządzenia UE 2021/1060, </w:t>
      </w:r>
      <w:r w:rsidRPr="00890249">
        <w:rPr>
          <w:rFonts w:asciiTheme="minorHAnsi" w:hAnsiTheme="minorHAnsi" w:cstheme="minorHAnsi"/>
          <w:sz w:val="22"/>
          <w:szCs w:val="22"/>
          <w:lang w:eastAsia="en-US" w:bidi="ar-SA"/>
        </w:rPr>
        <w:br/>
        <w:t>tj. w zakresie równości szans kobiet i mężczyzn oraz niedyskryminacji, a także zrównoważonego rozwoju oraz Załącznika III do Rozporządzenia UE 2021/1060.</w:t>
      </w:r>
    </w:p>
    <w:p w14:paraId="581D9559" w14:textId="77777777" w:rsidR="0093433C" w:rsidRPr="00890249" w:rsidRDefault="002975B4"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Zasady horyzontalne będą przestrzegane na wszystkich etapach realizacji Programu.</w:t>
      </w:r>
    </w:p>
    <w:p w14:paraId="0748EF22" w14:textId="77777777" w:rsidR="0093433C" w:rsidRPr="00890249" w:rsidRDefault="002975B4"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Planowane działania na rzecz zwalczania wszelkich form dyskryminacji oraz promowania równości szans:</w:t>
      </w:r>
    </w:p>
    <w:p w14:paraId="78D185CD" w14:textId="77777777" w:rsidR="0093433C" w:rsidRPr="00890249" w:rsidRDefault="002975B4" w:rsidP="009F296A">
      <w:pPr>
        <w:pStyle w:val="Listapunktowana2"/>
        <w:numPr>
          <w:ilvl w:val="0"/>
          <w:numId w:val="65"/>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mające na celu zrozumienie praw i potrzeb osób zagrożonych dyskryminacją, np. osób </w:t>
      </w:r>
      <w:r w:rsidRPr="00890249">
        <w:rPr>
          <w:rFonts w:asciiTheme="minorHAnsi" w:hAnsiTheme="minorHAnsi" w:cstheme="minorHAnsi"/>
          <w:sz w:val="22"/>
          <w:szCs w:val="22"/>
          <w:lang w:eastAsia="en-US" w:bidi="ar-SA"/>
        </w:rPr>
        <w:br/>
        <w:t>z niepełnosprawnościami,</w:t>
      </w:r>
    </w:p>
    <w:p w14:paraId="3CCBF1E0" w14:textId="77777777" w:rsidR="0093433C" w:rsidRPr="00890249" w:rsidRDefault="002975B4" w:rsidP="009F296A">
      <w:pPr>
        <w:pStyle w:val="Listapunktowana2"/>
        <w:numPr>
          <w:ilvl w:val="0"/>
          <w:numId w:val="66"/>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zapewniające wsparcie psychologiczno-pedagogiczne oraz pomoc prawną dla osób doświadczających przemocy,</w:t>
      </w:r>
    </w:p>
    <w:p w14:paraId="7A5FCD78" w14:textId="77777777" w:rsidR="0093433C" w:rsidRPr="00890249" w:rsidRDefault="002975B4" w:rsidP="009F296A">
      <w:pPr>
        <w:pStyle w:val="Listapunktowana2"/>
        <w:numPr>
          <w:ilvl w:val="0"/>
          <w:numId w:val="66"/>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wsparcie inicjatyw mających na celu zwalczanie przestępstw, mowy nienawiści, przemocy </w:t>
      </w:r>
      <w:r w:rsidRPr="00890249">
        <w:rPr>
          <w:rFonts w:asciiTheme="minorHAnsi" w:hAnsiTheme="minorHAnsi" w:cstheme="minorHAnsi"/>
          <w:sz w:val="22"/>
          <w:szCs w:val="22"/>
          <w:lang w:eastAsia="en-US" w:bidi="ar-SA"/>
        </w:rPr>
        <w:br/>
        <w:t xml:space="preserve">i szkodliwych praktyk, </w:t>
      </w:r>
    </w:p>
    <w:p w14:paraId="503CD37F" w14:textId="77777777" w:rsidR="0093433C" w:rsidRPr="00890249" w:rsidRDefault="002975B4" w:rsidP="009F296A">
      <w:pPr>
        <w:pStyle w:val="Listapunktowana2"/>
        <w:numPr>
          <w:ilvl w:val="0"/>
          <w:numId w:val="66"/>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wykorzystujące ekspresję kulturową w celu zwalczania dyskryminacji,</w:t>
      </w:r>
    </w:p>
    <w:p w14:paraId="04C71B3B" w14:textId="64E712CA" w:rsidR="0093433C" w:rsidRPr="00890249" w:rsidRDefault="002975B4" w:rsidP="009F296A">
      <w:pPr>
        <w:pStyle w:val="Listapunktowana2"/>
        <w:numPr>
          <w:ilvl w:val="0"/>
          <w:numId w:val="66"/>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formułowanie kryteriów wyboru projektów wskazujących na odmowę dofinansowania dla </w:t>
      </w:r>
      <w:r w:rsidR="00AE052A" w:rsidRPr="00890249">
        <w:rPr>
          <w:rFonts w:asciiTheme="minorHAnsi" w:hAnsiTheme="minorHAnsi" w:cstheme="minorHAnsi"/>
          <w:sz w:val="22"/>
          <w:szCs w:val="22"/>
          <w:lang w:eastAsia="en-US" w:bidi="ar-SA"/>
        </w:rPr>
        <w:t xml:space="preserve">beneficjenta, będącego </w:t>
      </w:r>
      <w:r w:rsidR="00AE052A" w:rsidRPr="00890249">
        <w:rPr>
          <w:rFonts w:asciiTheme="minorHAnsi" w:hAnsiTheme="minorHAnsi" w:cstheme="minorHAnsi"/>
          <w:sz w:val="22"/>
          <w:szCs w:val="22"/>
          <w:lang w:eastAsia="en-US"/>
        </w:rPr>
        <w:t>jednostką samorządu terytorialnego (lub podmiotem przez nią kontrolowanym lub od niej zależnym), która podjęła jakiekolwiek działania dyskryminujące, sprzeczne z zasadami, o których mowa w art. 9 ust. 3 rozporządzenia nr 2021/1060, np. podjęła uchwałę budzącą obawy co do jej zgodności z podstawowymi wartościami określonymi w art. 2 Traktatu o Unii Europejskiej lub Karcie Praw Podstawowych Unii Europejskiej,</w:t>
      </w:r>
    </w:p>
    <w:p w14:paraId="083537A8" w14:textId="77777777" w:rsidR="0093433C" w:rsidRPr="00890249" w:rsidRDefault="002975B4" w:rsidP="009F296A">
      <w:pPr>
        <w:pStyle w:val="Listapunktowana2"/>
        <w:numPr>
          <w:ilvl w:val="0"/>
          <w:numId w:val="66"/>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tworzenie metodologii oceny kryterium wyboru projektów zgodnych z horyzontalną zasadą niedyskryminacji, </w:t>
      </w:r>
    </w:p>
    <w:p w14:paraId="5CF8AB37" w14:textId="77777777" w:rsidR="0093433C" w:rsidRPr="00890249" w:rsidRDefault="002975B4" w:rsidP="009F296A">
      <w:pPr>
        <w:pStyle w:val="Listapunktowana2"/>
        <w:numPr>
          <w:ilvl w:val="0"/>
          <w:numId w:val="66"/>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zawarcie w umowach o dofinansowanie klauzuli zakazującej jakiejkolwiek dyskryminacji </w:t>
      </w:r>
      <w:r w:rsidRPr="00890249">
        <w:rPr>
          <w:rFonts w:asciiTheme="minorHAnsi" w:hAnsiTheme="minorHAnsi" w:cstheme="minorHAnsi"/>
          <w:sz w:val="22"/>
          <w:szCs w:val="22"/>
          <w:lang w:eastAsia="en-US" w:bidi="ar-SA"/>
        </w:rPr>
        <w:br/>
        <w:t>w korzystaniu ze wsparcia przez odbiorców ostatecznych,</w:t>
      </w:r>
    </w:p>
    <w:p w14:paraId="3E805F2B" w14:textId="77777777" w:rsidR="0093433C" w:rsidRPr="00890249" w:rsidRDefault="002975B4" w:rsidP="009F296A">
      <w:pPr>
        <w:pStyle w:val="Listapunktowana2"/>
        <w:numPr>
          <w:ilvl w:val="0"/>
          <w:numId w:val="66"/>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włączenie do Komitetu Monitorującego członków organizacji pozarządowych</w:t>
      </w:r>
      <w:r w:rsidR="0009479D"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 xml:space="preserve">oraz reprezentantów mniejszości, w tym etnicznych, </w:t>
      </w:r>
    </w:p>
    <w:p w14:paraId="065EAB7E" w14:textId="77777777" w:rsidR="0093433C" w:rsidRPr="00890249" w:rsidRDefault="002975B4" w:rsidP="009F296A">
      <w:pPr>
        <w:pStyle w:val="Listapunktowana2"/>
        <w:numPr>
          <w:ilvl w:val="0"/>
          <w:numId w:val="66"/>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lastRenderedPageBreak/>
        <w:t>szkolenia dla pracowników IZ oraz beneficjentów.</w:t>
      </w:r>
    </w:p>
    <w:p w14:paraId="7CD3CDAA" w14:textId="77777777" w:rsidR="00701EDC" w:rsidRPr="00890249" w:rsidRDefault="00701EDC" w:rsidP="00701ED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Wskazanie konkretnych terytoriów objętych wsparciem, z uwzględnieniem planowanego wykorzystania narzędzi terytorialnych</w:t>
      </w:r>
    </w:p>
    <w:p w14:paraId="4BE02925" w14:textId="4CD065ED" w:rsidR="0093433C" w:rsidRPr="00890249" w:rsidRDefault="00415397"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Strategia Opolskie 2030 szczególne znaczenie przypisuje obszarom strategicznej interwencji (OSI), tj. tym obszarom funkcjonalnym, które wymagają ukierunkowanej interwencji publicznej lub rozwiązań regulacyjnych, stąd w regionie wyodrębniono 5 OSI: Subregion Aglomeracja Opolska, Subregion Brzeski, Subregion Kędzierzyńsko-Strzelecki, </w:t>
      </w:r>
      <w:r w:rsidR="00392DDC" w:rsidRPr="00890249">
        <w:rPr>
          <w:rFonts w:asciiTheme="minorHAnsi" w:hAnsiTheme="minorHAnsi" w:cstheme="minorHAnsi"/>
          <w:sz w:val="22"/>
          <w:szCs w:val="22"/>
        </w:rPr>
        <w:t xml:space="preserve">Subregion Południowy, </w:t>
      </w:r>
      <w:r w:rsidRPr="00890249">
        <w:rPr>
          <w:rFonts w:asciiTheme="minorHAnsi" w:hAnsiTheme="minorHAnsi" w:cstheme="minorHAnsi"/>
          <w:sz w:val="22"/>
          <w:szCs w:val="22"/>
        </w:rPr>
        <w:t xml:space="preserve">Subregion Północny. </w:t>
      </w:r>
    </w:p>
    <w:p w14:paraId="545FB9F3" w14:textId="77777777" w:rsidR="0093433C" w:rsidRPr="00890249" w:rsidRDefault="00415397"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Istnieje możliwość preferencji dla mieszkańców obszarów strategicznej interwencji, tj. miast średnich tracących funkcje społeczno-gospodarcze oraz gmin </w:t>
      </w:r>
      <w:r w:rsidR="00C75449" w:rsidRPr="00890249">
        <w:rPr>
          <w:rFonts w:asciiTheme="minorHAnsi" w:hAnsiTheme="minorHAnsi" w:cstheme="minorHAnsi"/>
          <w:sz w:val="22"/>
          <w:szCs w:val="22"/>
        </w:rPr>
        <w:t xml:space="preserve">obszarów </w:t>
      </w:r>
      <w:r w:rsidRPr="00890249">
        <w:rPr>
          <w:rFonts w:asciiTheme="minorHAnsi" w:hAnsiTheme="minorHAnsi" w:cstheme="minorHAnsi"/>
          <w:sz w:val="22"/>
          <w:szCs w:val="22"/>
        </w:rPr>
        <w:t xml:space="preserve">zagrożonych trwałą marginalizacją, zidentyfikowanych na poziomie krajowym. </w:t>
      </w:r>
    </w:p>
    <w:p w14:paraId="3C735517" w14:textId="77777777" w:rsidR="0093433C" w:rsidRPr="00890249" w:rsidRDefault="00415397"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Ponadto wsparcie zostanie ukierunkowane na inne tereny o słabym dostępie do usług publicznych takie jak obszary wiejskie, dzięki czemu nastąpi wyrównanie szans osób zamieszkujących tego typu terytoria.</w:t>
      </w:r>
    </w:p>
    <w:p w14:paraId="17301AB6" w14:textId="77777777" w:rsidR="00701EDC" w:rsidRPr="00890249" w:rsidRDefault="00701EDC" w:rsidP="00701EDC">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Działania międzyregionalne, transgraniczne i transnarodowe</w:t>
      </w:r>
    </w:p>
    <w:p w14:paraId="59B46169" w14:textId="0E6B7F40" w:rsidR="0093433C" w:rsidRPr="00890249" w:rsidRDefault="008F10FC"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Wszystkie interwencje zaplanowane w </w:t>
      </w:r>
      <w:r w:rsidR="00C75449" w:rsidRPr="00890249">
        <w:rPr>
          <w:rFonts w:asciiTheme="minorHAnsi" w:hAnsiTheme="minorHAnsi" w:cstheme="minorHAnsi"/>
          <w:noProof/>
          <w:sz w:val="22"/>
          <w:szCs w:val="22"/>
        </w:rPr>
        <w:t>cs (g)</w:t>
      </w:r>
      <w:r w:rsidR="00560CEC"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będą przyczyniać się do poprawy jakości życia, w tym zwłaszcza osób zmarginalizowanych i zagrożonych wykluczeniem społecznym, poprzez zwiększanie dostępności do usług edukacyjnych, społecznych, zdrowotnych oraz wysokiej jakości miejsc pracy. Działania te nie mogą być realizowane w oderwaniu od inwestycji mających wpływ na rozwój przedsiębiorstw, gospodarki zrównoważonej i neutralnej dla klimatu oraz usług niezbędnych dla ludności takich jak transport czy też turystyka. Z tego względu wsparcie zaplanowane w CP4 będzie uzupełniać się, a zarazem powodować efekt synergii</w:t>
      </w:r>
      <w:r w:rsidR="005311EC" w:rsidRPr="00890249">
        <w:rPr>
          <w:rFonts w:asciiTheme="minorHAnsi" w:hAnsiTheme="minorHAnsi" w:cstheme="minorHAnsi"/>
          <w:noProof/>
          <w:sz w:val="22"/>
          <w:szCs w:val="22"/>
        </w:rPr>
        <w:t xml:space="preserve"> z</w:t>
      </w:r>
      <w:r w:rsidRPr="00890249">
        <w:rPr>
          <w:rFonts w:asciiTheme="minorHAnsi" w:hAnsiTheme="minorHAnsi" w:cstheme="minorHAnsi"/>
          <w:noProof/>
          <w:sz w:val="22"/>
          <w:szCs w:val="22"/>
        </w:rPr>
        <w:t xml:space="preserve"> interwencj</w:t>
      </w:r>
      <w:r w:rsidR="005311EC" w:rsidRPr="00890249">
        <w:rPr>
          <w:rFonts w:asciiTheme="minorHAnsi" w:hAnsiTheme="minorHAnsi" w:cstheme="minorHAnsi"/>
          <w:noProof/>
          <w:sz w:val="22"/>
          <w:szCs w:val="22"/>
        </w:rPr>
        <w:t>ą</w:t>
      </w:r>
      <w:r w:rsidRPr="00890249">
        <w:rPr>
          <w:rFonts w:asciiTheme="minorHAnsi" w:hAnsiTheme="minorHAnsi" w:cstheme="minorHAnsi"/>
          <w:noProof/>
          <w:sz w:val="22"/>
          <w:szCs w:val="22"/>
        </w:rPr>
        <w:t xml:space="preserve"> wskazan</w:t>
      </w:r>
      <w:r w:rsidR="005311EC" w:rsidRPr="00890249">
        <w:rPr>
          <w:rFonts w:asciiTheme="minorHAnsi" w:hAnsiTheme="minorHAnsi" w:cstheme="minorHAnsi"/>
          <w:noProof/>
          <w:sz w:val="22"/>
          <w:szCs w:val="22"/>
        </w:rPr>
        <w:t>ą</w:t>
      </w:r>
      <w:r w:rsidRPr="00890249">
        <w:rPr>
          <w:rFonts w:asciiTheme="minorHAnsi" w:hAnsiTheme="minorHAnsi" w:cstheme="minorHAnsi"/>
          <w:noProof/>
          <w:sz w:val="22"/>
          <w:szCs w:val="22"/>
        </w:rPr>
        <w:t xml:space="preserve"> w programach współpracy transgranicznej Interreg Czechy-Polska 2021-2027 oraz Interreg Region Morza Bałtyckiego 2021-2027, w tym w zakresie: wzmacniania konkurencyjności MŚP, zwiększenia odporności i przystosowania do zmian klimatu, rozw</w:t>
      </w:r>
      <w:r w:rsidR="005311EC" w:rsidRPr="00890249">
        <w:rPr>
          <w:rFonts w:asciiTheme="minorHAnsi" w:hAnsiTheme="minorHAnsi" w:cstheme="minorHAnsi"/>
          <w:noProof/>
          <w:sz w:val="22"/>
          <w:szCs w:val="22"/>
        </w:rPr>
        <w:t xml:space="preserve">oju </w:t>
      </w:r>
      <w:r w:rsidRPr="00890249">
        <w:rPr>
          <w:rFonts w:asciiTheme="minorHAnsi" w:hAnsiTheme="minorHAnsi" w:cstheme="minorHAnsi"/>
          <w:noProof/>
          <w:sz w:val="22"/>
          <w:szCs w:val="22"/>
        </w:rPr>
        <w:t xml:space="preserve">bioróżnorodności, a także transgranicznej infrastruktury transportowej oraz zrównoważonej turystyki. </w:t>
      </w:r>
    </w:p>
    <w:p w14:paraId="2CBED5E9" w14:textId="77777777" w:rsidR="0093433C" w:rsidRPr="00890249" w:rsidRDefault="008F10FC"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programie współpracy transgranicznej Interreg Czechy-Polska 2021-2027 założono wsparcie konkurencyjności MŚP, które jest komplementarne z działaniami zaplanowanymi w FEO 2021-2027 wzmacniającymi kwalifikacje i kompetencje osób pracujących.</w:t>
      </w:r>
    </w:p>
    <w:p w14:paraId="7E6388DC" w14:textId="77777777" w:rsidR="0093433C" w:rsidRPr="00890249" w:rsidRDefault="008F10FC"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Działania podejmowane w cs (g) wpisują się również w Obszar Tematyczny Edukacja Strategii UE dla regionu Morza Bałtyckiego.</w:t>
      </w:r>
    </w:p>
    <w:p w14:paraId="52F7EDB6" w14:textId="77777777" w:rsidR="00701EDC" w:rsidRPr="00890249" w:rsidRDefault="00701EDC" w:rsidP="00701EDC">
      <w:pPr>
        <w:pStyle w:val="Tekstpodstawowy"/>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Planowane wykorzystanie instrumentów finansowych</w:t>
      </w:r>
    </w:p>
    <w:p w14:paraId="3C988D0A" w14:textId="77777777" w:rsidR="0093433C" w:rsidRPr="00890249" w:rsidRDefault="00DA6987"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ramach celu szczegółowego (g) nie planuje się wykorzystania instrumentów finansowych.</w:t>
      </w:r>
    </w:p>
    <w:p w14:paraId="7600CDEC" w14:textId="30D1D0F8" w:rsidR="0093433C" w:rsidRDefault="00DA6987"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Planowane przedsięwzięcia dotyczą edukacji ustawicznej, w tym m.in. </w:t>
      </w:r>
      <w:r w:rsidR="00E03E5F" w:rsidRPr="00890249">
        <w:rPr>
          <w:rFonts w:asciiTheme="minorHAnsi" w:hAnsiTheme="minorHAnsi" w:cstheme="minorHAnsi"/>
          <w:noProof/>
          <w:sz w:val="22"/>
          <w:szCs w:val="22"/>
        </w:rPr>
        <w:t xml:space="preserve">dla </w:t>
      </w:r>
      <w:r w:rsidRPr="00890249">
        <w:rPr>
          <w:rFonts w:asciiTheme="minorHAnsi" w:hAnsiTheme="minorHAnsi" w:cstheme="minorHAnsi"/>
          <w:noProof/>
          <w:sz w:val="22"/>
          <w:szCs w:val="22"/>
        </w:rPr>
        <w:t xml:space="preserve">osób 50+, o niskich kwalifikacjach. Beneficjentami w tym przypadku </w:t>
      </w:r>
      <w:r w:rsidR="0095551D" w:rsidRPr="00890249">
        <w:rPr>
          <w:rFonts w:asciiTheme="minorHAnsi" w:hAnsiTheme="minorHAnsi" w:cstheme="minorHAnsi"/>
          <w:noProof/>
          <w:sz w:val="22"/>
          <w:szCs w:val="22"/>
        </w:rPr>
        <w:t>c</w:t>
      </w:r>
      <w:r w:rsidR="00E03E5F" w:rsidRPr="00890249">
        <w:rPr>
          <w:rFonts w:asciiTheme="minorHAnsi" w:hAnsiTheme="minorHAnsi" w:cstheme="minorHAnsi"/>
          <w:noProof/>
          <w:sz w:val="22"/>
          <w:szCs w:val="22"/>
        </w:rPr>
        <w:t>o do zasady nie będą przedsiębiorstwa</w:t>
      </w:r>
      <w:r w:rsidRPr="00890249">
        <w:rPr>
          <w:rFonts w:asciiTheme="minorHAnsi" w:hAnsiTheme="minorHAnsi" w:cstheme="minorHAnsi"/>
          <w:noProof/>
          <w:sz w:val="22"/>
          <w:szCs w:val="22"/>
        </w:rPr>
        <w:t>. Nie będą to przedsięwzięcia prowadzone dla zysku, samofinansujące się.</w:t>
      </w:r>
    </w:p>
    <w:p w14:paraId="26F8DE0F" w14:textId="4EEA01C2" w:rsidR="00D21C14" w:rsidRDefault="00D21C14">
      <w:pPr>
        <w:spacing w:before="0" w:after="160" w:line="259" w:lineRule="auto"/>
        <w:jc w:val="left"/>
        <w:rPr>
          <w:rFonts w:asciiTheme="minorHAnsi" w:hAnsiTheme="minorHAnsi" w:cstheme="minorHAnsi"/>
          <w:noProof/>
          <w:sz w:val="22"/>
          <w:szCs w:val="22"/>
        </w:rPr>
      </w:pPr>
      <w:r>
        <w:rPr>
          <w:rFonts w:asciiTheme="minorHAnsi" w:hAnsiTheme="minorHAnsi" w:cstheme="minorHAnsi"/>
          <w:noProof/>
          <w:sz w:val="22"/>
          <w:szCs w:val="22"/>
        </w:rPr>
        <w:br w:type="page"/>
      </w:r>
    </w:p>
    <w:p w14:paraId="02525B01" w14:textId="77777777" w:rsidR="00D21C14" w:rsidRPr="00890249" w:rsidRDefault="00D21C14" w:rsidP="00890249">
      <w:pPr>
        <w:pStyle w:val="Tekstpodstawowy"/>
        <w:rPr>
          <w:rFonts w:asciiTheme="minorHAnsi" w:hAnsiTheme="minorHAnsi" w:cstheme="minorHAnsi"/>
          <w:noProof/>
          <w:sz w:val="22"/>
          <w:szCs w:val="22"/>
        </w:rPr>
      </w:pPr>
    </w:p>
    <w:p w14:paraId="4DF8E791" w14:textId="77777777" w:rsidR="00701EDC" w:rsidRPr="00890249" w:rsidRDefault="00701EDC" w:rsidP="00701EDC">
      <w:pPr>
        <w:pStyle w:val="Tekstpodstawowy"/>
        <w:rPr>
          <w:rFonts w:asciiTheme="minorHAnsi" w:hAnsiTheme="minorHAnsi" w:cstheme="minorHAnsi"/>
          <w:b/>
          <w:noProof/>
          <w:sz w:val="22"/>
          <w:szCs w:val="22"/>
        </w:rPr>
      </w:pPr>
      <w:r w:rsidRPr="00890249">
        <w:rPr>
          <w:rFonts w:asciiTheme="minorHAnsi" w:hAnsiTheme="minorHAnsi" w:cstheme="minorHAnsi"/>
          <w:b/>
          <w:noProof/>
          <w:sz w:val="22"/>
          <w:szCs w:val="22"/>
        </w:rPr>
        <w:t>2.1.5.5.2 (g) Wskaźniki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743"/>
        <w:gridCol w:w="683"/>
        <w:gridCol w:w="1031"/>
        <w:gridCol w:w="819"/>
        <w:gridCol w:w="2187"/>
        <w:gridCol w:w="819"/>
        <w:gridCol w:w="1093"/>
        <w:gridCol w:w="1171"/>
      </w:tblGrid>
      <w:tr w:rsidR="0034642D" w:rsidRPr="00890249" w14:paraId="5A4CD375" w14:textId="77777777" w:rsidTr="004D47E8">
        <w:trPr>
          <w:trHeight w:val="425"/>
        </w:trPr>
        <w:tc>
          <w:tcPr>
            <w:tcW w:w="5000" w:type="pct"/>
            <w:gridSpan w:val="9"/>
            <w:shd w:val="clear" w:color="auto" w:fill="D9D9D9" w:themeFill="background1" w:themeFillShade="D9"/>
          </w:tcPr>
          <w:p w14:paraId="1CC8B177" w14:textId="77777777" w:rsidR="0034642D" w:rsidRPr="00890249" w:rsidRDefault="0034642D" w:rsidP="0034642D">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34642D" w:rsidRPr="00890249" w14:paraId="037552E5" w14:textId="77777777" w:rsidTr="00A148A7">
        <w:trPr>
          <w:cantSplit/>
          <w:trHeight w:val="1647"/>
        </w:trPr>
        <w:tc>
          <w:tcPr>
            <w:tcW w:w="284" w:type="pct"/>
            <w:shd w:val="clear" w:color="auto" w:fill="F2F2F2" w:themeFill="background1" w:themeFillShade="F2"/>
            <w:textDirection w:val="btLr"/>
            <w:vAlign w:val="center"/>
          </w:tcPr>
          <w:p w14:paraId="5059164E"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410" w:type="pct"/>
            <w:shd w:val="clear" w:color="auto" w:fill="F2F2F2" w:themeFill="background1" w:themeFillShade="F2"/>
            <w:textDirection w:val="btLr"/>
            <w:vAlign w:val="center"/>
          </w:tcPr>
          <w:p w14:paraId="04B99045"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77" w:type="pct"/>
            <w:shd w:val="clear" w:color="auto" w:fill="F2F2F2" w:themeFill="background1" w:themeFillShade="F2"/>
            <w:textDirection w:val="btLr"/>
            <w:vAlign w:val="center"/>
          </w:tcPr>
          <w:p w14:paraId="5DE06A0D"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69" w:type="pct"/>
            <w:shd w:val="clear" w:color="auto" w:fill="F2F2F2" w:themeFill="background1" w:themeFillShade="F2"/>
            <w:textDirection w:val="btLr"/>
            <w:vAlign w:val="center"/>
          </w:tcPr>
          <w:p w14:paraId="05515D67"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452" w:type="pct"/>
            <w:shd w:val="clear" w:color="auto" w:fill="F2F2F2" w:themeFill="background1" w:themeFillShade="F2"/>
            <w:textDirection w:val="btLr"/>
            <w:vAlign w:val="center"/>
          </w:tcPr>
          <w:p w14:paraId="1D78E261"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207" w:type="pct"/>
            <w:shd w:val="clear" w:color="auto" w:fill="F2F2F2" w:themeFill="background1" w:themeFillShade="F2"/>
            <w:textDirection w:val="btLr"/>
            <w:vAlign w:val="center"/>
          </w:tcPr>
          <w:p w14:paraId="4191724A"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452" w:type="pct"/>
            <w:shd w:val="clear" w:color="auto" w:fill="F2F2F2" w:themeFill="background1" w:themeFillShade="F2"/>
            <w:textDirection w:val="btLr"/>
            <w:vAlign w:val="center"/>
          </w:tcPr>
          <w:p w14:paraId="03DA4C90"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603" w:type="pct"/>
            <w:shd w:val="clear" w:color="auto" w:fill="F2F2F2" w:themeFill="background1" w:themeFillShade="F2"/>
            <w:textDirection w:val="btLr"/>
            <w:vAlign w:val="center"/>
          </w:tcPr>
          <w:p w14:paraId="68B7F552"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646" w:type="pct"/>
            <w:shd w:val="clear" w:color="auto" w:fill="F2F2F2" w:themeFill="background1" w:themeFillShade="F2"/>
            <w:textDirection w:val="btLr"/>
            <w:vAlign w:val="center"/>
          </w:tcPr>
          <w:p w14:paraId="744B2FCA"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311CDD" w:rsidRPr="00890249" w14:paraId="799D2285" w14:textId="77777777" w:rsidTr="00A148A7">
        <w:trPr>
          <w:trHeight w:val="340"/>
        </w:trPr>
        <w:tc>
          <w:tcPr>
            <w:tcW w:w="284" w:type="pct"/>
            <w:vAlign w:val="center"/>
          </w:tcPr>
          <w:p w14:paraId="46F9CE11" w14:textId="77777777" w:rsidR="00A63705" w:rsidRPr="00890249" w:rsidRDefault="00E76BD1" w:rsidP="0043241C">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0" w:type="pct"/>
            <w:vAlign w:val="center"/>
          </w:tcPr>
          <w:p w14:paraId="786348D3" w14:textId="77777777" w:rsidR="00311CDD" w:rsidRPr="00890249" w:rsidRDefault="00311CDD" w:rsidP="00311CDD">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4.</w:t>
            </w:r>
            <w:r w:rsidR="0009010C" w:rsidRPr="00890249">
              <w:rPr>
                <w:rFonts w:asciiTheme="minorHAnsi" w:eastAsiaTheme="minorHAnsi" w:hAnsiTheme="minorHAnsi" w:cstheme="minorHAnsi"/>
                <w:i/>
                <w:noProof/>
                <w:sz w:val="18"/>
                <w:szCs w:val="16"/>
                <w:lang w:eastAsia="en-US" w:bidi="ar-SA"/>
              </w:rPr>
              <w:t>g</w:t>
            </w:r>
          </w:p>
        </w:tc>
        <w:tc>
          <w:tcPr>
            <w:tcW w:w="377" w:type="pct"/>
            <w:vAlign w:val="center"/>
          </w:tcPr>
          <w:p w14:paraId="13EDC103" w14:textId="77777777" w:rsidR="00311CDD" w:rsidRPr="00890249" w:rsidRDefault="00311CDD" w:rsidP="00311CDD">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EFS+</w:t>
            </w:r>
          </w:p>
        </w:tc>
        <w:tc>
          <w:tcPr>
            <w:tcW w:w="569" w:type="pct"/>
            <w:vAlign w:val="center"/>
          </w:tcPr>
          <w:p w14:paraId="23125B65" w14:textId="77777777" w:rsidR="00311CDD" w:rsidRPr="00890249" w:rsidRDefault="00E76BD1" w:rsidP="00311CDD">
            <w:pPr>
              <w:jc w:val="center"/>
              <w:rPr>
                <w:rFonts w:asciiTheme="minorHAnsi" w:hAnsiTheme="minorHAnsi" w:cstheme="minorHAnsi"/>
                <w:i/>
                <w:noProof/>
                <w:sz w:val="18"/>
                <w:szCs w:val="16"/>
              </w:rPr>
            </w:pPr>
            <w:r w:rsidRPr="00890249">
              <w:rPr>
                <w:rFonts w:asciiTheme="minorHAnsi" w:hAnsiTheme="minorHAnsi" w:cstheme="minorHAnsi"/>
                <w:noProof/>
                <w:sz w:val="18"/>
              </w:rPr>
              <w:t>słabiej rozwinięte</w:t>
            </w:r>
          </w:p>
        </w:tc>
        <w:tc>
          <w:tcPr>
            <w:tcW w:w="452" w:type="pct"/>
            <w:vAlign w:val="center"/>
          </w:tcPr>
          <w:p w14:paraId="1248FA3A" w14:textId="77777777" w:rsidR="00311CDD" w:rsidRPr="00890249" w:rsidRDefault="00D42ACA" w:rsidP="00311CD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EECO02</w:t>
            </w:r>
          </w:p>
        </w:tc>
        <w:tc>
          <w:tcPr>
            <w:tcW w:w="1207" w:type="pct"/>
            <w:vAlign w:val="center"/>
          </w:tcPr>
          <w:p w14:paraId="14B42FF5" w14:textId="77777777" w:rsidR="00311CDD" w:rsidRPr="00890249" w:rsidRDefault="00D42ACA" w:rsidP="00CE360C">
            <w:pPr>
              <w:jc w:val="left"/>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Liczba osób bezrobotnych, w tym długotrwale bezrobotnych, objętych wsparciem w programie</w:t>
            </w:r>
          </w:p>
        </w:tc>
        <w:tc>
          <w:tcPr>
            <w:tcW w:w="452" w:type="pct"/>
            <w:vAlign w:val="center"/>
          </w:tcPr>
          <w:p w14:paraId="5FA075E9" w14:textId="5A358B10" w:rsidR="00311CDD" w:rsidRPr="00890249" w:rsidRDefault="00D61DA0" w:rsidP="00311CDD">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os.</w:t>
            </w:r>
          </w:p>
        </w:tc>
        <w:tc>
          <w:tcPr>
            <w:tcW w:w="603" w:type="pct"/>
            <w:vAlign w:val="center"/>
          </w:tcPr>
          <w:p w14:paraId="29D8566B" w14:textId="5324D761" w:rsidR="00311CDD" w:rsidRPr="00D5205C" w:rsidRDefault="00725402" w:rsidP="00311CDD">
            <w:pPr>
              <w:jc w:val="center"/>
              <w:rPr>
                <w:rFonts w:asciiTheme="minorHAnsi" w:hAnsiTheme="minorHAnsi" w:cstheme="minorHAnsi"/>
                <w:iCs/>
                <w:noProof/>
                <w:sz w:val="18"/>
                <w:szCs w:val="16"/>
              </w:rPr>
            </w:pPr>
            <w:r w:rsidRPr="00D5205C">
              <w:rPr>
                <w:rFonts w:asciiTheme="minorHAnsi" w:hAnsiTheme="minorHAnsi" w:cstheme="minorHAnsi"/>
                <w:iCs/>
                <w:noProof/>
                <w:sz w:val="18"/>
                <w:szCs w:val="16"/>
              </w:rPr>
              <w:t>35</w:t>
            </w:r>
          </w:p>
        </w:tc>
        <w:tc>
          <w:tcPr>
            <w:tcW w:w="646" w:type="pct"/>
            <w:vAlign w:val="center"/>
          </w:tcPr>
          <w:p w14:paraId="6B781A7D" w14:textId="4871656F" w:rsidR="00311CDD" w:rsidRPr="00D5205C" w:rsidRDefault="00CA7B30" w:rsidP="00311CDD">
            <w:pPr>
              <w:jc w:val="center"/>
              <w:rPr>
                <w:rFonts w:asciiTheme="minorHAnsi" w:hAnsiTheme="minorHAnsi" w:cstheme="minorHAnsi"/>
                <w:iCs/>
                <w:noProof/>
                <w:sz w:val="18"/>
                <w:szCs w:val="16"/>
              </w:rPr>
            </w:pPr>
            <w:r>
              <w:rPr>
                <w:rFonts w:asciiTheme="minorHAnsi" w:hAnsiTheme="minorHAnsi" w:cstheme="minorHAnsi"/>
                <w:iCs/>
                <w:noProof/>
                <w:sz w:val="18"/>
                <w:szCs w:val="16"/>
              </w:rPr>
              <w:t>280</w:t>
            </w:r>
          </w:p>
        </w:tc>
      </w:tr>
      <w:tr w:rsidR="00CA7B30" w:rsidRPr="00890249" w14:paraId="3401B03C" w14:textId="77777777" w:rsidTr="00A148A7">
        <w:trPr>
          <w:trHeight w:val="340"/>
        </w:trPr>
        <w:tc>
          <w:tcPr>
            <w:tcW w:w="284" w:type="pct"/>
            <w:vAlign w:val="center"/>
          </w:tcPr>
          <w:p w14:paraId="63B94D7F" w14:textId="7A3D0F7D" w:rsidR="00CA7B30" w:rsidRPr="00890249" w:rsidRDefault="00CA7B30" w:rsidP="00CA7B3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0" w:type="pct"/>
            <w:vAlign w:val="center"/>
          </w:tcPr>
          <w:p w14:paraId="56DEEF35" w14:textId="1388191C" w:rsidR="00CA7B30" w:rsidRPr="00890249" w:rsidRDefault="00CA7B30" w:rsidP="00CA7B30">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4.g</w:t>
            </w:r>
          </w:p>
        </w:tc>
        <w:tc>
          <w:tcPr>
            <w:tcW w:w="377" w:type="pct"/>
            <w:vAlign w:val="center"/>
          </w:tcPr>
          <w:p w14:paraId="418B9793" w14:textId="673813D2" w:rsidR="00CA7B30" w:rsidRPr="00890249" w:rsidRDefault="00CA7B30" w:rsidP="00CA7B30">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69" w:type="pct"/>
            <w:vAlign w:val="center"/>
          </w:tcPr>
          <w:p w14:paraId="2342BBA5" w14:textId="6D5D5885" w:rsidR="00CA7B30" w:rsidRPr="00890249" w:rsidRDefault="00CA7B30" w:rsidP="00CA7B30">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452" w:type="pct"/>
            <w:vAlign w:val="center"/>
          </w:tcPr>
          <w:p w14:paraId="5225693B" w14:textId="292D42F7" w:rsidR="00CA7B30" w:rsidRPr="00890249" w:rsidRDefault="00CA7B30" w:rsidP="00CA7B3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EECO0</w:t>
            </w:r>
            <w:r>
              <w:rPr>
                <w:rFonts w:asciiTheme="minorHAnsi" w:hAnsiTheme="minorHAnsi" w:cstheme="minorHAnsi"/>
                <w:i/>
                <w:noProof/>
                <w:sz w:val="18"/>
                <w:szCs w:val="16"/>
              </w:rPr>
              <w:t>4</w:t>
            </w:r>
          </w:p>
        </w:tc>
        <w:tc>
          <w:tcPr>
            <w:tcW w:w="1207" w:type="pct"/>
            <w:vAlign w:val="center"/>
          </w:tcPr>
          <w:p w14:paraId="0042D06F" w14:textId="2543EA90" w:rsidR="00CA7B30" w:rsidRPr="00890249" w:rsidRDefault="00CA7B30" w:rsidP="00CA7B30">
            <w:pPr>
              <w:jc w:val="left"/>
              <w:rPr>
                <w:rFonts w:asciiTheme="minorHAnsi" w:eastAsiaTheme="minorHAnsi" w:hAnsiTheme="minorHAnsi" w:cstheme="minorHAnsi"/>
                <w:i/>
                <w:noProof/>
                <w:sz w:val="18"/>
                <w:szCs w:val="16"/>
                <w:lang w:eastAsia="en-US" w:bidi="ar-SA"/>
              </w:rPr>
            </w:pPr>
            <w:r w:rsidRPr="00CA7B30">
              <w:rPr>
                <w:rFonts w:asciiTheme="minorHAnsi" w:eastAsiaTheme="minorHAnsi" w:hAnsiTheme="minorHAnsi" w:cstheme="minorHAnsi"/>
                <w:i/>
                <w:noProof/>
                <w:sz w:val="18"/>
                <w:szCs w:val="16"/>
                <w:lang w:eastAsia="en-US" w:bidi="ar-SA"/>
              </w:rPr>
              <w:t>Liczba osób biernych zawodowo objętych wsparciem w programie</w:t>
            </w:r>
          </w:p>
        </w:tc>
        <w:tc>
          <w:tcPr>
            <w:tcW w:w="452" w:type="pct"/>
            <w:vAlign w:val="center"/>
          </w:tcPr>
          <w:p w14:paraId="1E42D731" w14:textId="12D8AE5C" w:rsidR="00CA7B30" w:rsidRPr="00890249" w:rsidRDefault="00CA7B30" w:rsidP="00CA7B30">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os.</w:t>
            </w:r>
          </w:p>
        </w:tc>
        <w:tc>
          <w:tcPr>
            <w:tcW w:w="603" w:type="pct"/>
            <w:vAlign w:val="center"/>
          </w:tcPr>
          <w:p w14:paraId="0546345E" w14:textId="2091BA26" w:rsidR="00CA7B30" w:rsidRPr="00D5205C" w:rsidRDefault="00CA7B30" w:rsidP="00CA7B30">
            <w:pPr>
              <w:jc w:val="center"/>
              <w:rPr>
                <w:rFonts w:asciiTheme="minorHAnsi" w:hAnsiTheme="minorHAnsi" w:cstheme="minorHAnsi"/>
                <w:iCs/>
                <w:noProof/>
                <w:sz w:val="18"/>
                <w:szCs w:val="16"/>
              </w:rPr>
            </w:pPr>
            <w:r>
              <w:rPr>
                <w:rFonts w:asciiTheme="minorHAnsi" w:hAnsiTheme="minorHAnsi" w:cstheme="minorHAnsi"/>
                <w:iCs/>
                <w:noProof/>
                <w:sz w:val="18"/>
                <w:szCs w:val="16"/>
              </w:rPr>
              <w:t>0</w:t>
            </w:r>
          </w:p>
        </w:tc>
        <w:tc>
          <w:tcPr>
            <w:tcW w:w="646" w:type="pct"/>
            <w:vAlign w:val="center"/>
          </w:tcPr>
          <w:p w14:paraId="7153B989" w14:textId="1D29248D" w:rsidR="00CA7B30" w:rsidDel="00CA7B30" w:rsidRDefault="00CA7B30" w:rsidP="00CA7B30">
            <w:pPr>
              <w:jc w:val="center"/>
              <w:rPr>
                <w:rFonts w:asciiTheme="minorHAnsi" w:hAnsiTheme="minorHAnsi" w:cstheme="minorHAnsi"/>
                <w:iCs/>
                <w:noProof/>
                <w:sz w:val="18"/>
                <w:szCs w:val="16"/>
              </w:rPr>
            </w:pPr>
            <w:r>
              <w:rPr>
                <w:rFonts w:asciiTheme="minorHAnsi" w:hAnsiTheme="minorHAnsi" w:cstheme="minorHAnsi"/>
                <w:iCs/>
                <w:noProof/>
                <w:sz w:val="18"/>
                <w:szCs w:val="16"/>
              </w:rPr>
              <w:t>1 300</w:t>
            </w:r>
          </w:p>
        </w:tc>
      </w:tr>
      <w:tr w:rsidR="00CA7B30" w:rsidRPr="00890249" w14:paraId="257BAF13" w14:textId="77777777" w:rsidTr="00A148A7">
        <w:trPr>
          <w:trHeight w:val="340"/>
        </w:trPr>
        <w:tc>
          <w:tcPr>
            <w:tcW w:w="284" w:type="pct"/>
            <w:vAlign w:val="center"/>
          </w:tcPr>
          <w:p w14:paraId="1C4244ED" w14:textId="77777777" w:rsidR="00CA7B30" w:rsidRPr="00890249" w:rsidRDefault="00CA7B30" w:rsidP="00CA7B30">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0" w:type="pct"/>
            <w:vAlign w:val="center"/>
          </w:tcPr>
          <w:p w14:paraId="355AEE46" w14:textId="77777777" w:rsidR="00CA7B30" w:rsidRPr="00890249" w:rsidRDefault="00CA7B30" w:rsidP="00CA7B30">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4.g</w:t>
            </w:r>
          </w:p>
        </w:tc>
        <w:tc>
          <w:tcPr>
            <w:tcW w:w="377" w:type="pct"/>
            <w:vAlign w:val="center"/>
          </w:tcPr>
          <w:p w14:paraId="7C73B36A" w14:textId="77777777" w:rsidR="00CA7B30" w:rsidRPr="00890249" w:rsidRDefault="00CA7B30" w:rsidP="00CA7B30">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69" w:type="pct"/>
            <w:vAlign w:val="center"/>
          </w:tcPr>
          <w:p w14:paraId="7DB6EE5A" w14:textId="77777777" w:rsidR="00CA7B30" w:rsidRPr="00890249" w:rsidRDefault="00CA7B30" w:rsidP="00CA7B30">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452" w:type="pct"/>
            <w:vAlign w:val="center"/>
          </w:tcPr>
          <w:p w14:paraId="6DE2F4D8" w14:textId="77777777" w:rsidR="00CA7B30" w:rsidRPr="00890249" w:rsidRDefault="00CA7B30" w:rsidP="00CA7B3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EECO05</w:t>
            </w:r>
          </w:p>
        </w:tc>
        <w:tc>
          <w:tcPr>
            <w:tcW w:w="1207" w:type="pct"/>
            <w:vAlign w:val="center"/>
          </w:tcPr>
          <w:p w14:paraId="36D7EFF1" w14:textId="77777777" w:rsidR="00CA7B30" w:rsidRPr="00890249" w:rsidRDefault="00CA7B30" w:rsidP="00CA7B30">
            <w:pPr>
              <w:jc w:val="left"/>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Liczba osób pracujących, łącznie z prowadzącymi działalność na własny rachunek, objętych wsparciem w programie</w:t>
            </w:r>
          </w:p>
        </w:tc>
        <w:tc>
          <w:tcPr>
            <w:tcW w:w="452" w:type="pct"/>
            <w:vAlign w:val="center"/>
          </w:tcPr>
          <w:p w14:paraId="151CB291" w14:textId="66CD08E9" w:rsidR="00CA7B30" w:rsidRPr="00890249" w:rsidRDefault="00CA7B30" w:rsidP="00CA7B30">
            <w:pPr>
              <w:jc w:val="center"/>
              <w:rPr>
                <w:rFonts w:asciiTheme="minorHAnsi" w:eastAsiaTheme="minorHAnsi" w:hAnsiTheme="minorHAnsi" w:cstheme="minorHAnsi"/>
                <w:i/>
                <w:sz w:val="18"/>
                <w:szCs w:val="16"/>
                <w:lang w:eastAsia="en-US" w:bidi="ar-SA"/>
              </w:rPr>
            </w:pPr>
            <w:r w:rsidRPr="00890249">
              <w:rPr>
                <w:rFonts w:asciiTheme="minorHAnsi" w:eastAsiaTheme="minorHAnsi" w:hAnsiTheme="minorHAnsi" w:cstheme="minorHAnsi"/>
                <w:i/>
                <w:noProof/>
                <w:sz w:val="18"/>
                <w:szCs w:val="16"/>
                <w:lang w:eastAsia="en-US" w:bidi="ar-SA"/>
              </w:rPr>
              <w:t>os.</w:t>
            </w:r>
          </w:p>
        </w:tc>
        <w:tc>
          <w:tcPr>
            <w:tcW w:w="603" w:type="pct"/>
            <w:vAlign w:val="center"/>
          </w:tcPr>
          <w:p w14:paraId="08FB1921" w14:textId="62DBCFC6" w:rsidR="00CA7B30" w:rsidRPr="00D5205C" w:rsidRDefault="00CA7B30" w:rsidP="00CA7B30">
            <w:pPr>
              <w:jc w:val="center"/>
              <w:rPr>
                <w:rFonts w:asciiTheme="minorHAnsi" w:hAnsiTheme="minorHAnsi" w:cstheme="minorHAnsi"/>
                <w:iCs/>
                <w:noProof/>
                <w:sz w:val="18"/>
                <w:szCs w:val="16"/>
              </w:rPr>
            </w:pPr>
            <w:r w:rsidRPr="00D5205C">
              <w:rPr>
                <w:rFonts w:asciiTheme="minorHAnsi" w:hAnsiTheme="minorHAnsi" w:cstheme="minorHAnsi"/>
                <w:iCs/>
                <w:noProof/>
                <w:sz w:val="18"/>
                <w:szCs w:val="16"/>
              </w:rPr>
              <w:t>500</w:t>
            </w:r>
          </w:p>
        </w:tc>
        <w:tc>
          <w:tcPr>
            <w:tcW w:w="646" w:type="pct"/>
            <w:vAlign w:val="center"/>
          </w:tcPr>
          <w:p w14:paraId="23FFC029" w14:textId="414D3ED9" w:rsidR="00CA7B30" w:rsidRPr="00D5205C" w:rsidRDefault="00CA7B30" w:rsidP="00CA7B30">
            <w:pPr>
              <w:jc w:val="center"/>
              <w:rPr>
                <w:rFonts w:asciiTheme="minorHAnsi" w:hAnsiTheme="minorHAnsi" w:cstheme="minorHAnsi"/>
                <w:iCs/>
                <w:noProof/>
                <w:sz w:val="18"/>
                <w:szCs w:val="16"/>
              </w:rPr>
            </w:pPr>
            <w:r>
              <w:rPr>
                <w:rFonts w:asciiTheme="minorHAnsi" w:hAnsiTheme="minorHAnsi" w:cstheme="minorHAnsi"/>
                <w:iCs/>
                <w:noProof/>
                <w:sz w:val="18"/>
                <w:szCs w:val="16"/>
              </w:rPr>
              <w:t>6 700</w:t>
            </w:r>
          </w:p>
        </w:tc>
      </w:tr>
    </w:tbl>
    <w:p w14:paraId="14F83F00" w14:textId="77777777" w:rsidR="004B46F4" w:rsidRPr="00890249" w:rsidRDefault="004B46F4" w:rsidP="00E03FED">
      <w:pPr>
        <w:spacing w:before="0" w:after="0"/>
        <w:rPr>
          <w:rFonts w:asciiTheme="minorHAnsi" w:eastAsia="Times New Roman" w:hAnsiTheme="minorHAnsi" w:cstheme="minorHAnsi"/>
          <w:b/>
          <w:iCs/>
          <w:noProof/>
          <w:szCs w:val="24"/>
        </w:rPr>
      </w:pPr>
    </w:p>
    <w:p w14:paraId="1295A756" w14:textId="77777777" w:rsidR="00311CDD" w:rsidRPr="00890249" w:rsidRDefault="00311CDD" w:rsidP="00DE5D95">
      <w:pPr>
        <w:spacing w:before="0" w:after="0"/>
        <w:rPr>
          <w:rFonts w:asciiTheme="minorHAnsi" w:eastAsia="Times New Roman" w:hAnsiTheme="minorHAnsi" w:cstheme="minorHAnsi"/>
          <w:b/>
          <w:iCs/>
          <w:noProof/>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
        <w:gridCol w:w="740"/>
        <w:gridCol w:w="681"/>
        <w:gridCol w:w="991"/>
        <w:gridCol w:w="763"/>
        <w:gridCol w:w="1361"/>
        <w:gridCol w:w="817"/>
        <w:gridCol w:w="681"/>
        <w:gridCol w:w="587"/>
        <w:gridCol w:w="553"/>
        <w:gridCol w:w="594"/>
        <w:gridCol w:w="781"/>
      </w:tblGrid>
      <w:tr w:rsidR="0098169C" w:rsidRPr="00890249" w14:paraId="7048D60F" w14:textId="77777777" w:rsidTr="004D47E8">
        <w:trPr>
          <w:trHeight w:val="480"/>
        </w:trPr>
        <w:tc>
          <w:tcPr>
            <w:tcW w:w="5000" w:type="pct"/>
            <w:gridSpan w:val="12"/>
            <w:shd w:val="clear" w:color="auto" w:fill="D9D9D9" w:themeFill="background1" w:themeFillShade="D9"/>
          </w:tcPr>
          <w:p w14:paraId="12415AE6" w14:textId="77777777" w:rsidR="0098169C" w:rsidRPr="00890249" w:rsidRDefault="0098169C" w:rsidP="0098169C">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t>Tabela 3: Wskaźniki rezultatów</w:t>
            </w:r>
          </w:p>
        </w:tc>
      </w:tr>
      <w:tr w:rsidR="0098169C" w:rsidRPr="00890249" w14:paraId="29130B14" w14:textId="77777777" w:rsidTr="004D47E8">
        <w:trPr>
          <w:cantSplit/>
          <w:trHeight w:val="1768"/>
        </w:trPr>
        <w:tc>
          <w:tcPr>
            <w:tcW w:w="282" w:type="pct"/>
            <w:shd w:val="clear" w:color="auto" w:fill="F2F2F2" w:themeFill="background1" w:themeFillShade="F2"/>
            <w:textDirection w:val="btLr"/>
            <w:vAlign w:val="center"/>
          </w:tcPr>
          <w:p w14:paraId="3548F99B"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408" w:type="pct"/>
            <w:shd w:val="clear" w:color="auto" w:fill="F2F2F2" w:themeFill="background1" w:themeFillShade="F2"/>
            <w:textDirection w:val="btLr"/>
            <w:vAlign w:val="center"/>
          </w:tcPr>
          <w:p w14:paraId="4B9C8866"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376" w:type="pct"/>
            <w:shd w:val="clear" w:color="auto" w:fill="F2F2F2" w:themeFill="background1" w:themeFillShade="F2"/>
            <w:textDirection w:val="btLr"/>
            <w:vAlign w:val="center"/>
          </w:tcPr>
          <w:p w14:paraId="4F2989C5"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547" w:type="pct"/>
            <w:shd w:val="clear" w:color="auto" w:fill="F2F2F2" w:themeFill="background1" w:themeFillShade="F2"/>
            <w:textDirection w:val="btLr"/>
            <w:vAlign w:val="center"/>
          </w:tcPr>
          <w:p w14:paraId="079726CF"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21" w:type="pct"/>
            <w:shd w:val="clear" w:color="auto" w:fill="F2F2F2" w:themeFill="background1" w:themeFillShade="F2"/>
            <w:textDirection w:val="btLr"/>
            <w:vAlign w:val="center"/>
          </w:tcPr>
          <w:p w14:paraId="4CB87750"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751" w:type="pct"/>
            <w:shd w:val="clear" w:color="auto" w:fill="F2F2F2" w:themeFill="background1" w:themeFillShade="F2"/>
            <w:textDirection w:val="btLr"/>
            <w:vAlign w:val="center"/>
          </w:tcPr>
          <w:p w14:paraId="5BC62708"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451" w:type="pct"/>
            <w:shd w:val="clear" w:color="auto" w:fill="F2F2F2" w:themeFill="background1" w:themeFillShade="F2"/>
            <w:textDirection w:val="btLr"/>
            <w:vAlign w:val="center"/>
          </w:tcPr>
          <w:p w14:paraId="5BD4381E"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376" w:type="pct"/>
            <w:shd w:val="clear" w:color="auto" w:fill="F2F2F2" w:themeFill="background1" w:themeFillShade="F2"/>
            <w:textDirection w:val="btLr"/>
            <w:vAlign w:val="center"/>
          </w:tcPr>
          <w:p w14:paraId="7779CB69"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324" w:type="pct"/>
            <w:shd w:val="clear" w:color="auto" w:fill="F2F2F2" w:themeFill="background1" w:themeFillShade="F2"/>
            <w:textDirection w:val="btLr"/>
            <w:vAlign w:val="center"/>
          </w:tcPr>
          <w:p w14:paraId="167D664B"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305" w:type="pct"/>
            <w:shd w:val="clear" w:color="auto" w:fill="F2F2F2" w:themeFill="background1" w:themeFillShade="F2"/>
            <w:textDirection w:val="btLr"/>
            <w:vAlign w:val="center"/>
          </w:tcPr>
          <w:p w14:paraId="63CA1B7E"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328" w:type="pct"/>
            <w:shd w:val="clear" w:color="auto" w:fill="F2F2F2" w:themeFill="background1" w:themeFillShade="F2"/>
            <w:textDirection w:val="btLr"/>
            <w:vAlign w:val="center"/>
          </w:tcPr>
          <w:p w14:paraId="5B8D9F37"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431" w:type="pct"/>
            <w:shd w:val="clear" w:color="auto" w:fill="F2F2F2" w:themeFill="background1" w:themeFillShade="F2"/>
            <w:textDirection w:val="btLr"/>
            <w:vAlign w:val="center"/>
          </w:tcPr>
          <w:p w14:paraId="6321F724" w14:textId="77777777" w:rsidR="0098169C" w:rsidRPr="00890249" w:rsidRDefault="0098169C" w:rsidP="0098169C">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4C3250" w:rsidRPr="00890249" w14:paraId="0A1D619A" w14:textId="77777777" w:rsidTr="004D47E8">
        <w:trPr>
          <w:trHeight w:val="434"/>
        </w:trPr>
        <w:tc>
          <w:tcPr>
            <w:tcW w:w="282" w:type="pct"/>
            <w:vAlign w:val="center"/>
          </w:tcPr>
          <w:p w14:paraId="5A9CC06D" w14:textId="77777777" w:rsidR="004C3250" w:rsidRPr="00890249" w:rsidRDefault="00E76BD1" w:rsidP="0098169C">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CP4</w:t>
            </w:r>
          </w:p>
        </w:tc>
        <w:tc>
          <w:tcPr>
            <w:tcW w:w="408" w:type="pct"/>
            <w:vAlign w:val="center"/>
          </w:tcPr>
          <w:p w14:paraId="4A8EFE59" w14:textId="77777777" w:rsidR="004C3250" w:rsidRPr="00890249" w:rsidRDefault="004C3250" w:rsidP="004C3250">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w:t>
            </w:r>
            <w:r w:rsidR="0009010C" w:rsidRPr="00890249">
              <w:rPr>
                <w:rFonts w:asciiTheme="minorHAnsi" w:eastAsiaTheme="minorHAnsi" w:hAnsiTheme="minorHAnsi" w:cstheme="minorHAnsi"/>
                <w:i/>
                <w:noProof/>
                <w:sz w:val="18"/>
                <w:szCs w:val="16"/>
                <w:lang w:eastAsia="en-US" w:bidi="ar-SA"/>
              </w:rPr>
              <w:t>g</w:t>
            </w:r>
          </w:p>
        </w:tc>
        <w:tc>
          <w:tcPr>
            <w:tcW w:w="376" w:type="pct"/>
            <w:vAlign w:val="center"/>
          </w:tcPr>
          <w:p w14:paraId="6AC0739F" w14:textId="77777777" w:rsidR="004C3250" w:rsidRPr="00890249" w:rsidRDefault="004C3250" w:rsidP="004C3250">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47" w:type="pct"/>
            <w:vAlign w:val="center"/>
          </w:tcPr>
          <w:p w14:paraId="74208C0D" w14:textId="77777777" w:rsidR="004C3250" w:rsidRPr="00890249" w:rsidRDefault="00E76BD1" w:rsidP="004C3250">
            <w:pPr>
              <w:jc w:val="center"/>
              <w:rPr>
                <w:rFonts w:asciiTheme="minorHAnsi" w:hAnsiTheme="minorHAnsi" w:cstheme="minorHAnsi"/>
                <w:i/>
                <w:noProof/>
                <w:sz w:val="18"/>
                <w:szCs w:val="16"/>
                <w:lang w:eastAsia="en-US" w:bidi="ar-SA"/>
              </w:rPr>
            </w:pPr>
            <w:r w:rsidRPr="00890249">
              <w:rPr>
                <w:rFonts w:asciiTheme="minorHAnsi" w:hAnsiTheme="minorHAnsi" w:cstheme="minorHAnsi"/>
                <w:noProof/>
                <w:sz w:val="18"/>
              </w:rPr>
              <w:t>słabiej rozwinięte</w:t>
            </w:r>
          </w:p>
        </w:tc>
        <w:tc>
          <w:tcPr>
            <w:tcW w:w="421" w:type="pct"/>
            <w:vAlign w:val="center"/>
          </w:tcPr>
          <w:p w14:paraId="1FA9C124" w14:textId="053E28AC" w:rsidR="004C3250" w:rsidRPr="00890249" w:rsidRDefault="00EC2804" w:rsidP="004C3250">
            <w:pPr>
              <w:jc w:val="center"/>
              <w:rPr>
                <w:rFonts w:asciiTheme="minorHAnsi" w:hAnsiTheme="minorHAnsi" w:cstheme="minorHAnsi"/>
                <w:i/>
                <w:noProof/>
                <w:sz w:val="18"/>
                <w:szCs w:val="16"/>
                <w:lang w:eastAsia="en-US" w:bidi="ar-SA"/>
              </w:rPr>
            </w:pPr>
            <w:r>
              <w:rPr>
                <w:rFonts w:asciiTheme="minorHAnsi" w:hAnsiTheme="minorHAnsi" w:cstheme="minorHAnsi"/>
                <w:i/>
                <w:noProof/>
                <w:sz w:val="18"/>
                <w:szCs w:val="16"/>
                <w:lang w:eastAsia="en-US" w:bidi="ar-SA"/>
              </w:rPr>
              <w:t>EECR03</w:t>
            </w:r>
          </w:p>
        </w:tc>
        <w:tc>
          <w:tcPr>
            <w:tcW w:w="751" w:type="pct"/>
            <w:vAlign w:val="center"/>
          </w:tcPr>
          <w:p w14:paraId="4E6343A4" w14:textId="77777777" w:rsidR="004C3250" w:rsidRPr="00890249" w:rsidRDefault="00CE360C" w:rsidP="004C3250">
            <w:pPr>
              <w:jc w:val="left"/>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Liczba osób, które uzyskały kwalifikacje po opuszczeniu programu</w:t>
            </w:r>
          </w:p>
        </w:tc>
        <w:tc>
          <w:tcPr>
            <w:tcW w:w="451" w:type="pct"/>
            <w:vAlign w:val="center"/>
          </w:tcPr>
          <w:p w14:paraId="5126C1F2" w14:textId="6ED40986" w:rsidR="004C3250" w:rsidRPr="00890249" w:rsidRDefault="00D65A14" w:rsidP="0098169C">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sz w:val="16"/>
                <w:szCs w:val="16"/>
                <w:lang w:eastAsia="en-US" w:bidi="ar-SA"/>
              </w:rPr>
              <w:t>osoby</w:t>
            </w:r>
          </w:p>
        </w:tc>
        <w:tc>
          <w:tcPr>
            <w:tcW w:w="376" w:type="pct"/>
            <w:vAlign w:val="center"/>
          </w:tcPr>
          <w:p w14:paraId="56EB32CF" w14:textId="577E42BA" w:rsidR="004C3250" w:rsidRPr="00890249" w:rsidRDefault="00D65A14" w:rsidP="0098169C">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11 431</w:t>
            </w:r>
          </w:p>
        </w:tc>
        <w:tc>
          <w:tcPr>
            <w:tcW w:w="324" w:type="pct"/>
            <w:vAlign w:val="center"/>
          </w:tcPr>
          <w:p w14:paraId="18091D7F" w14:textId="77777777" w:rsidR="004C3250" w:rsidRPr="00890249" w:rsidRDefault="006E088D" w:rsidP="0098169C">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2021</w:t>
            </w:r>
          </w:p>
        </w:tc>
        <w:tc>
          <w:tcPr>
            <w:tcW w:w="305" w:type="pct"/>
            <w:vAlign w:val="center"/>
          </w:tcPr>
          <w:p w14:paraId="30BD5300" w14:textId="127021FE" w:rsidR="004C3250" w:rsidRPr="00890249" w:rsidRDefault="00B12FAB" w:rsidP="0098169C">
            <w:pPr>
              <w:jc w:val="center"/>
              <w:rPr>
                <w:rFonts w:asciiTheme="minorHAnsi" w:hAnsiTheme="minorHAnsi" w:cstheme="minorHAnsi"/>
                <w:b/>
                <w:noProof/>
                <w:sz w:val="18"/>
                <w:szCs w:val="16"/>
                <w:lang w:eastAsia="en-US" w:bidi="ar-SA"/>
              </w:rPr>
            </w:pPr>
            <w:r>
              <w:rPr>
                <w:rFonts w:asciiTheme="minorHAnsi" w:hAnsiTheme="minorHAnsi" w:cstheme="minorHAnsi"/>
                <w:b/>
                <w:noProof/>
                <w:sz w:val="18"/>
                <w:szCs w:val="16"/>
                <w:lang w:eastAsia="en-US" w:bidi="ar-SA"/>
              </w:rPr>
              <w:t>7 500</w:t>
            </w:r>
          </w:p>
        </w:tc>
        <w:tc>
          <w:tcPr>
            <w:tcW w:w="328" w:type="pct"/>
            <w:vAlign w:val="center"/>
          </w:tcPr>
          <w:p w14:paraId="6A25F3E0" w14:textId="77777777" w:rsidR="004C3250" w:rsidRPr="00890249" w:rsidRDefault="006E088D" w:rsidP="0098169C">
            <w:pPr>
              <w:spacing w:line="480" w:lineRule="auto"/>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IZ</w:t>
            </w:r>
          </w:p>
        </w:tc>
        <w:tc>
          <w:tcPr>
            <w:tcW w:w="431" w:type="pct"/>
            <w:vAlign w:val="center"/>
          </w:tcPr>
          <w:p w14:paraId="4D09C026" w14:textId="2F0AE8D9" w:rsidR="004C3250" w:rsidRPr="00890249" w:rsidRDefault="00191E71" w:rsidP="0098169C">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 xml:space="preserve">Wskaźnik </w:t>
            </w:r>
            <w:proofErr w:type="gramStart"/>
            <w:r w:rsidRPr="00890249">
              <w:rPr>
                <w:rFonts w:asciiTheme="minorHAnsi" w:hAnsiTheme="minorHAnsi" w:cstheme="minorHAnsi"/>
                <w:i/>
                <w:noProof/>
                <w:sz w:val="18"/>
                <w:szCs w:val="16"/>
              </w:rPr>
              <w:t xml:space="preserve">referencyjny: </w:t>
            </w:r>
            <w:r w:rsidRPr="00890249">
              <w:rPr>
                <w:rFonts w:asciiTheme="minorHAnsi" w:hAnsiTheme="minorHAnsi" w:cstheme="minorHAnsi"/>
              </w:rPr>
              <w:t xml:space="preserve"> </w:t>
            </w:r>
            <w:r w:rsidRPr="00890249">
              <w:rPr>
                <w:rFonts w:asciiTheme="minorHAnsi" w:hAnsiTheme="minorHAnsi" w:cstheme="minorHAnsi"/>
                <w:i/>
                <w:noProof/>
                <w:sz w:val="18"/>
                <w:szCs w:val="16"/>
              </w:rPr>
              <w:t>EECO</w:t>
            </w:r>
            <w:proofErr w:type="gramEnd"/>
            <w:r w:rsidRPr="00890249">
              <w:rPr>
                <w:rFonts w:asciiTheme="minorHAnsi" w:hAnsiTheme="minorHAnsi" w:cstheme="minorHAnsi"/>
                <w:i/>
                <w:noProof/>
                <w:sz w:val="18"/>
                <w:szCs w:val="16"/>
              </w:rPr>
              <w:t>02 + EECO05</w:t>
            </w:r>
          </w:p>
        </w:tc>
      </w:tr>
    </w:tbl>
    <w:p w14:paraId="243604B9" w14:textId="77777777" w:rsidR="00775731" w:rsidRPr="00890249" w:rsidRDefault="00775731" w:rsidP="00E03FED">
      <w:pPr>
        <w:spacing w:before="0" w:after="0"/>
        <w:rPr>
          <w:rFonts w:asciiTheme="minorHAnsi" w:eastAsia="Times New Roman" w:hAnsiTheme="minorHAnsi" w:cstheme="minorHAnsi"/>
          <w:b/>
          <w:iCs/>
          <w:noProof/>
          <w:szCs w:val="24"/>
        </w:rPr>
      </w:pPr>
    </w:p>
    <w:p w14:paraId="472F693C" w14:textId="485A4997" w:rsidR="006C36DF" w:rsidRPr="00890249" w:rsidRDefault="00E75B6E" w:rsidP="00E75B6E">
      <w:pPr>
        <w:pStyle w:val="Akapitzlist"/>
        <w:spacing w:before="240" w:after="240"/>
        <w:ind w:left="1110" w:hanging="1252"/>
        <w:rPr>
          <w:rFonts w:asciiTheme="minorHAnsi" w:hAnsiTheme="minorHAnsi" w:cstheme="minorHAnsi"/>
          <w:b/>
          <w:noProof/>
          <w:sz w:val="22"/>
          <w:szCs w:val="22"/>
        </w:rPr>
      </w:pPr>
      <w:r w:rsidRPr="00890249">
        <w:rPr>
          <w:rFonts w:asciiTheme="minorHAnsi" w:hAnsiTheme="minorHAnsi" w:cstheme="minorHAnsi"/>
          <w:b/>
          <w:noProof/>
          <w:sz w:val="22"/>
          <w:szCs w:val="22"/>
        </w:rPr>
        <w:t>2.</w:t>
      </w:r>
      <w:r w:rsidR="00C65A91" w:rsidRPr="00890249">
        <w:rPr>
          <w:rFonts w:asciiTheme="minorHAnsi" w:hAnsiTheme="minorHAnsi" w:cstheme="minorHAnsi"/>
          <w:b/>
          <w:noProof/>
          <w:sz w:val="22"/>
          <w:szCs w:val="22"/>
        </w:rPr>
        <w:t>1.</w:t>
      </w:r>
      <w:r w:rsidRPr="00890249">
        <w:rPr>
          <w:rFonts w:asciiTheme="minorHAnsi" w:hAnsiTheme="minorHAnsi" w:cstheme="minorHAnsi"/>
          <w:b/>
          <w:noProof/>
          <w:sz w:val="22"/>
          <w:szCs w:val="22"/>
        </w:rPr>
        <w:t>5.</w:t>
      </w:r>
      <w:r w:rsidR="00A46139" w:rsidRPr="00890249">
        <w:rPr>
          <w:rFonts w:asciiTheme="minorHAnsi" w:hAnsiTheme="minorHAnsi" w:cstheme="minorHAnsi"/>
          <w:b/>
          <w:noProof/>
          <w:sz w:val="22"/>
          <w:szCs w:val="22"/>
        </w:rPr>
        <w:t>5</w:t>
      </w:r>
      <w:r w:rsidRPr="00890249">
        <w:rPr>
          <w:rFonts w:asciiTheme="minorHAnsi" w:hAnsiTheme="minorHAnsi" w:cstheme="minorHAnsi"/>
          <w:b/>
          <w:noProof/>
          <w:sz w:val="22"/>
          <w:szCs w:val="22"/>
        </w:rPr>
        <w:t xml:space="preserve">.3 </w:t>
      </w:r>
      <w:r w:rsidR="00DA49D1" w:rsidRPr="00890249">
        <w:rPr>
          <w:rFonts w:asciiTheme="minorHAnsi" w:hAnsiTheme="minorHAnsi" w:cstheme="minorHAnsi"/>
          <w:b/>
          <w:noProof/>
          <w:sz w:val="22"/>
          <w:szCs w:val="22"/>
        </w:rPr>
        <w:t>(</w:t>
      </w:r>
      <w:r w:rsidR="006D15D3" w:rsidRPr="00890249">
        <w:rPr>
          <w:rFonts w:asciiTheme="minorHAnsi" w:hAnsiTheme="minorHAnsi" w:cstheme="minorHAnsi"/>
          <w:b/>
          <w:noProof/>
          <w:sz w:val="22"/>
          <w:szCs w:val="22"/>
        </w:rPr>
        <w:t>g</w:t>
      </w:r>
      <w:r w:rsidR="00DA49D1" w:rsidRPr="00890249">
        <w:rPr>
          <w:rFonts w:asciiTheme="minorHAnsi" w:hAnsiTheme="minorHAnsi" w:cstheme="minorHAnsi"/>
          <w:b/>
          <w:noProof/>
          <w:sz w:val="22"/>
          <w:szCs w:val="22"/>
        </w:rPr>
        <w:t>) Orientacyjny podział zasobów programu (UE) według rodzaju interwencji</w:t>
      </w:r>
    </w:p>
    <w:tbl>
      <w:tblPr>
        <w:tblStyle w:val="Tabela-Siatka"/>
        <w:tblW w:w="9322" w:type="dxa"/>
        <w:tblLook w:val="04A0" w:firstRow="1" w:lastRow="0" w:firstColumn="1" w:lastColumn="0" w:noHBand="0" w:noVBand="1"/>
      </w:tblPr>
      <w:tblGrid>
        <w:gridCol w:w="1479"/>
        <w:gridCol w:w="1273"/>
        <w:gridCol w:w="1352"/>
        <w:gridCol w:w="1681"/>
        <w:gridCol w:w="1398"/>
        <w:gridCol w:w="2139"/>
      </w:tblGrid>
      <w:tr w:rsidR="006C36DF" w:rsidRPr="00890249" w14:paraId="1D9E689E" w14:textId="77777777" w:rsidTr="003D6E86">
        <w:tc>
          <w:tcPr>
            <w:tcW w:w="9322" w:type="dxa"/>
            <w:gridSpan w:val="6"/>
            <w:shd w:val="clear" w:color="auto" w:fill="D9D9D9" w:themeFill="background1" w:themeFillShade="D9"/>
          </w:tcPr>
          <w:p w14:paraId="6A38BC58" w14:textId="77777777" w:rsidR="006C36DF" w:rsidRPr="00890249" w:rsidRDefault="006C36DF" w:rsidP="00BD5A2B">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6C36DF" w:rsidRPr="00890249" w14:paraId="5AAD7BB7" w14:textId="77777777" w:rsidTr="00701EDC">
        <w:tc>
          <w:tcPr>
            <w:tcW w:w="1479" w:type="dxa"/>
            <w:shd w:val="clear" w:color="auto" w:fill="F2F2F2" w:themeFill="background1" w:themeFillShade="F2"/>
          </w:tcPr>
          <w:p w14:paraId="612042DF" w14:textId="77777777" w:rsidR="006C36DF" w:rsidRPr="00890249" w:rsidRDefault="006C36DF"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73" w:type="dxa"/>
            <w:shd w:val="clear" w:color="auto" w:fill="F2F2F2" w:themeFill="background1" w:themeFillShade="F2"/>
          </w:tcPr>
          <w:p w14:paraId="2DB25E2C" w14:textId="77777777" w:rsidR="006C36DF" w:rsidRPr="00890249" w:rsidRDefault="006C36DF"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52" w:type="dxa"/>
            <w:shd w:val="clear" w:color="auto" w:fill="F2F2F2" w:themeFill="background1" w:themeFillShade="F2"/>
          </w:tcPr>
          <w:p w14:paraId="2ED38CCF" w14:textId="77777777" w:rsidR="006C36DF" w:rsidRPr="00890249" w:rsidRDefault="006C36DF"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81" w:type="dxa"/>
            <w:shd w:val="clear" w:color="auto" w:fill="F2F2F2" w:themeFill="background1" w:themeFillShade="F2"/>
          </w:tcPr>
          <w:p w14:paraId="04CDBE57" w14:textId="77777777" w:rsidR="006C36DF" w:rsidRPr="00890249" w:rsidRDefault="006C36DF"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398" w:type="dxa"/>
            <w:shd w:val="clear" w:color="auto" w:fill="F2F2F2" w:themeFill="background1" w:themeFillShade="F2"/>
          </w:tcPr>
          <w:p w14:paraId="640BBA9D" w14:textId="77961351" w:rsidR="006C36DF" w:rsidRPr="00890249" w:rsidRDefault="006C36DF"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39" w:type="dxa"/>
            <w:shd w:val="clear" w:color="auto" w:fill="F2F2F2" w:themeFill="background1" w:themeFillShade="F2"/>
          </w:tcPr>
          <w:p w14:paraId="3102FCEA" w14:textId="77777777" w:rsidR="006C36DF" w:rsidRPr="00890249" w:rsidRDefault="006C36DF"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E03FED" w:rsidRPr="00890249" w14:paraId="2D8CBA83" w14:textId="77777777" w:rsidTr="00701EDC">
        <w:trPr>
          <w:trHeight w:val="978"/>
        </w:trPr>
        <w:tc>
          <w:tcPr>
            <w:tcW w:w="1479" w:type="dxa"/>
            <w:vAlign w:val="center"/>
          </w:tcPr>
          <w:p w14:paraId="4C700C19" w14:textId="77777777" w:rsidR="00E03FED" w:rsidRPr="00890249" w:rsidRDefault="00E03FED" w:rsidP="00BD5A2B">
            <w:pPr>
              <w:jc w:val="center"/>
              <w:rPr>
                <w:rFonts w:asciiTheme="minorHAnsi" w:hAnsiTheme="minorHAnsi" w:cstheme="minorHAnsi"/>
                <w:noProof/>
                <w:sz w:val="20"/>
              </w:rPr>
            </w:pPr>
            <w:r w:rsidRPr="00890249">
              <w:rPr>
                <w:rFonts w:asciiTheme="minorHAnsi" w:hAnsiTheme="minorHAnsi" w:cstheme="minorHAnsi"/>
                <w:noProof/>
                <w:sz w:val="20"/>
              </w:rPr>
              <w:lastRenderedPageBreak/>
              <w:t>CP 4</w:t>
            </w:r>
          </w:p>
        </w:tc>
        <w:tc>
          <w:tcPr>
            <w:tcW w:w="1273" w:type="dxa"/>
            <w:vAlign w:val="center"/>
          </w:tcPr>
          <w:p w14:paraId="018CF526" w14:textId="77777777" w:rsidR="00E03FED" w:rsidRPr="00890249" w:rsidRDefault="00E03FED" w:rsidP="00BD5A2B">
            <w:pPr>
              <w:jc w:val="center"/>
              <w:rPr>
                <w:rFonts w:asciiTheme="minorHAnsi" w:hAnsiTheme="minorHAnsi" w:cstheme="minorHAnsi"/>
                <w:noProof/>
                <w:sz w:val="20"/>
              </w:rPr>
            </w:pPr>
            <w:r w:rsidRPr="00890249">
              <w:rPr>
                <w:rFonts w:asciiTheme="minorHAnsi" w:hAnsiTheme="minorHAnsi" w:cstheme="minorHAnsi"/>
                <w:noProof/>
                <w:sz w:val="20"/>
              </w:rPr>
              <w:t>EFS+</w:t>
            </w:r>
          </w:p>
        </w:tc>
        <w:tc>
          <w:tcPr>
            <w:tcW w:w="1352" w:type="dxa"/>
            <w:vAlign w:val="center"/>
          </w:tcPr>
          <w:p w14:paraId="17A57305" w14:textId="77777777" w:rsidR="00E03FED" w:rsidRPr="00890249" w:rsidRDefault="00E03FED" w:rsidP="00BD5A2B">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681" w:type="dxa"/>
            <w:vAlign w:val="center"/>
          </w:tcPr>
          <w:p w14:paraId="413A53D8" w14:textId="77777777" w:rsidR="00E03FED" w:rsidRPr="00890249" w:rsidRDefault="00E03FED" w:rsidP="00BD5A2B">
            <w:pPr>
              <w:jc w:val="center"/>
              <w:rPr>
                <w:rFonts w:asciiTheme="minorHAnsi" w:hAnsiTheme="minorHAnsi" w:cstheme="minorHAnsi"/>
                <w:noProof/>
                <w:sz w:val="20"/>
              </w:rPr>
            </w:pPr>
            <w:r w:rsidRPr="00890249">
              <w:rPr>
                <w:rFonts w:asciiTheme="minorHAnsi" w:hAnsiTheme="minorHAnsi" w:cstheme="minorHAnsi"/>
                <w:noProof/>
                <w:sz w:val="20"/>
              </w:rPr>
              <w:t>(g)</w:t>
            </w:r>
          </w:p>
        </w:tc>
        <w:tc>
          <w:tcPr>
            <w:tcW w:w="1398" w:type="dxa"/>
            <w:vAlign w:val="center"/>
          </w:tcPr>
          <w:p w14:paraId="75AF6051" w14:textId="77777777" w:rsidR="00E03FED" w:rsidRPr="00890249" w:rsidRDefault="00E03FED" w:rsidP="00BD5A2B">
            <w:pPr>
              <w:jc w:val="center"/>
              <w:rPr>
                <w:rFonts w:asciiTheme="minorHAnsi" w:hAnsiTheme="minorHAnsi" w:cstheme="minorHAnsi"/>
                <w:noProof/>
                <w:sz w:val="20"/>
              </w:rPr>
            </w:pPr>
            <w:r w:rsidRPr="00890249">
              <w:rPr>
                <w:rFonts w:asciiTheme="minorHAnsi" w:hAnsiTheme="minorHAnsi" w:cstheme="minorHAnsi"/>
                <w:noProof/>
                <w:sz w:val="20"/>
              </w:rPr>
              <w:t>151</w:t>
            </w:r>
            <w:r w:rsidR="00E96A7D" w:rsidRPr="00890249">
              <w:rPr>
                <w:rFonts w:asciiTheme="minorHAnsi" w:hAnsiTheme="minorHAnsi" w:cstheme="minorHAnsi"/>
                <w:noProof/>
                <w:sz w:val="20"/>
              </w:rPr>
              <w:t xml:space="preserve"> Wsparcie na rzecz kształcenia dorosłych (z wyłączeniem infrastruktury)</w:t>
            </w:r>
          </w:p>
        </w:tc>
        <w:tc>
          <w:tcPr>
            <w:tcW w:w="2139" w:type="dxa"/>
            <w:vAlign w:val="center"/>
          </w:tcPr>
          <w:p w14:paraId="640EF9A9" w14:textId="4B70D769" w:rsidR="00E03FED" w:rsidRPr="00890249" w:rsidRDefault="00871250" w:rsidP="0078270F">
            <w:pPr>
              <w:jc w:val="right"/>
              <w:rPr>
                <w:rFonts w:asciiTheme="minorHAnsi" w:hAnsiTheme="minorHAnsi" w:cstheme="minorHAnsi"/>
                <w:noProof/>
                <w:sz w:val="20"/>
              </w:rPr>
            </w:pPr>
            <w:r>
              <w:rPr>
                <w:rFonts w:asciiTheme="minorHAnsi" w:hAnsiTheme="minorHAnsi" w:cstheme="minorHAnsi"/>
                <w:noProof/>
                <w:sz w:val="20"/>
              </w:rPr>
              <w:t xml:space="preserve"> 18 801 603 </w:t>
            </w:r>
          </w:p>
        </w:tc>
      </w:tr>
    </w:tbl>
    <w:p w14:paraId="0ADBFF92" w14:textId="77777777" w:rsidR="006C36DF" w:rsidRPr="00890249" w:rsidRDefault="006C36DF" w:rsidP="006339BC">
      <w:pPr>
        <w:spacing w:before="0" w:after="160" w:line="259" w:lineRule="auto"/>
        <w:jc w:val="left"/>
        <w:rPr>
          <w:rFonts w:asciiTheme="minorHAnsi" w:hAnsiTheme="minorHAnsi" w:cstheme="minorHAnsi"/>
          <w:b/>
          <w:noProof/>
          <w:color w:val="FF0000"/>
          <w:sz w:val="22"/>
          <w:szCs w:val="22"/>
        </w:rPr>
      </w:pPr>
    </w:p>
    <w:tbl>
      <w:tblPr>
        <w:tblStyle w:val="Tabela-Siatka"/>
        <w:tblW w:w="9351" w:type="dxa"/>
        <w:tblLook w:val="04A0" w:firstRow="1" w:lastRow="0" w:firstColumn="1" w:lastColumn="0" w:noHBand="0" w:noVBand="1"/>
      </w:tblPr>
      <w:tblGrid>
        <w:gridCol w:w="1564"/>
        <w:gridCol w:w="1351"/>
        <w:gridCol w:w="1409"/>
        <w:gridCol w:w="1617"/>
        <w:gridCol w:w="1039"/>
        <w:gridCol w:w="2371"/>
      </w:tblGrid>
      <w:tr w:rsidR="006C36DF" w:rsidRPr="00890249" w14:paraId="4CB4C878" w14:textId="77777777" w:rsidTr="00A148A7">
        <w:tc>
          <w:tcPr>
            <w:tcW w:w="9351" w:type="dxa"/>
            <w:gridSpan w:val="6"/>
            <w:shd w:val="clear" w:color="auto" w:fill="D9D9D9" w:themeFill="background1" w:themeFillShade="D9"/>
          </w:tcPr>
          <w:p w14:paraId="34E83E8F" w14:textId="77777777" w:rsidR="006C36DF" w:rsidRPr="00890249" w:rsidRDefault="006C36DF" w:rsidP="00BD5A2B">
            <w:pPr>
              <w:rPr>
                <w:rFonts w:asciiTheme="minorHAnsi" w:eastAsia="Times New Roman" w:hAnsiTheme="minorHAnsi" w:cstheme="minorHAnsi"/>
                <w:b/>
                <w:iCs/>
                <w:noProof/>
                <w:sz w:val="20"/>
              </w:rPr>
            </w:pPr>
            <w:r w:rsidRPr="00890249">
              <w:rPr>
                <w:rFonts w:asciiTheme="minorHAnsi" w:hAnsiTheme="minorHAnsi" w:cstheme="minorHAnsi"/>
                <w:b/>
                <w:noProof/>
                <w:sz w:val="20"/>
              </w:rPr>
              <w:t>Tabela 5: Wymiar 2 – forma finansowania</w:t>
            </w:r>
          </w:p>
        </w:tc>
      </w:tr>
      <w:tr w:rsidR="006C36DF" w:rsidRPr="00890249" w14:paraId="6139BFA3" w14:textId="77777777" w:rsidTr="00A148A7">
        <w:tc>
          <w:tcPr>
            <w:tcW w:w="1564" w:type="dxa"/>
            <w:shd w:val="clear" w:color="auto" w:fill="F2F2F2" w:themeFill="background1" w:themeFillShade="F2"/>
          </w:tcPr>
          <w:p w14:paraId="4E7B793C"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51" w:type="dxa"/>
            <w:shd w:val="clear" w:color="auto" w:fill="F2F2F2" w:themeFill="background1" w:themeFillShade="F2"/>
          </w:tcPr>
          <w:p w14:paraId="71E6E43C"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409" w:type="dxa"/>
            <w:shd w:val="clear" w:color="auto" w:fill="F2F2F2" w:themeFill="background1" w:themeFillShade="F2"/>
          </w:tcPr>
          <w:p w14:paraId="41CED226"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17" w:type="dxa"/>
            <w:shd w:val="clear" w:color="auto" w:fill="F2F2F2" w:themeFill="background1" w:themeFillShade="F2"/>
          </w:tcPr>
          <w:p w14:paraId="3660DB7D"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39" w:type="dxa"/>
            <w:shd w:val="clear" w:color="auto" w:fill="F2F2F2" w:themeFill="background1" w:themeFillShade="F2"/>
          </w:tcPr>
          <w:p w14:paraId="3CD12287"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371" w:type="dxa"/>
            <w:shd w:val="clear" w:color="auto" w:fill="F2F2F2" w:themeFill="background1" w:themeFillShade="F2"/>
          </w:tcPr>
          <w:p w14:paraId="3E265FE6"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6C36DF" w:rsidRPr="00890249" w14:paraId="570FF932" w14:textId="77777777" w:rsidTr="00A148A7">
        <w:tc>
          <w:tcPr>
            <w:tcW w:w="1564" w:type="dxa"/>
          </w:tcPr>
          <w:p w14:paraId="7F79BC2F" w14:textId="77777777" w:rsidR="006C36DF" w:rsidRPr="00890249" w:rsidRDefault="006C36DF"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351" w:type="dxa"/>
          </w:tcPr>
          <w:p w14:paraId="7C354D75" w14:textId="77777777" w:rsidR="006C36DF" w:rsidRPr="00890249" w:rsidRDefault="006C36DF"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EFS</w:t>
            </w:r>
            <w:r w:rsidR="00133682" w:rsidRPr="00890249">
              <w:rPr>
                <w:rFonts w:asciiTheme="minorHAnsi" w:eastAsia="Times New Roman" w:hAnsiTheme="minorHAnsi" w:cstheme="minorHAnsi"/>
                <w:iCs/>
                <w:noProof/>
                <w:sz w:val="20"/>
              </w:rPr>
              <w:t>+</w:t>
            </w:r>
          </w:p>
        </w:tc>
        <w:tc>
          <w:tcPr>
            <w:tcW w:w="1409" w:type="dxa"/>
          </w:tcPr>
          <w:p w14:paraId="23E98169" w14:textId="77777777" w:rsidR="006C36DF" w:rsidRPr="00890249" w:rsidRDefault="006C36DF" w:rsidP="00BD5A2B">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617" w:type="dxa"/>
          </w:tcPr>
          <w:p w14:paraId="50164F04" w14:textId="77777777" w:rsidR="006C36DF" w:rsidRPr="00890249" w:rsidRDefault="006C36DF"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w:t>
            </w:r>
            <w:r w:rsidR="006D15D3" w:rsidRPr="00890249">
              <w:rPr>
                <w:rFonts w:asciiTheme="minorHAnsi" w:eastAsia="Times New Roman" w:hAnsiTheme="minorHAnsi" w:cstheme="minorHAnsi"/>
                <w:iCs/>
                <w:noProof/>
                <w:sz w:val="20"/>
              </w:rPr>
              <w:t>g</w:t>
            </w:r>
            <w:r w:rsidRPr="00890249">
              <w:rPr>
                <w:rFonts w:asciiTheme="minorHAnsi" w:eastAsia="Times New Roman" w:hAnsiTheme="minorHAnsi" w:cstheme="minorHAnsi"/>
                <w:iCs/>
                <w:noProof/>
                <w:sz w:val="20"/>
              </w:rPr>
              <w:t>)</w:t>
            </w:r>
          </w:p>
        </w:tc>
        <w:tc>
          <w:tcPr>
            <w:tcW w:w="1039" w:type="dxa"/>
          </w:tcPr>
          <w:p w14:paraId="02E23D4D" w14:textId="77777777" w:rsidR="006C36DF" w:rsidRPr="00890249" w:rsidRDefault="0088418A"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w:t>
            </w:r>
            <w:r w:rsidR="00E96A7D" w:rsidRPr="00890249">
              <w:rPr>
                <w:rFonts w:asciiTheme="minorHAnsi" w:eastAsia="Times New Roman" w:hAnsiTheme="minorHAnsi" w:cstheme="minorHAnsi"/>
                <w:iCs/>
                <w:noProof/>
                <w:sz w:val="20"/>
              </w:rPr>
              <w:t xml:space="preserve"> Dotacja</w:t>
            </w:r>
          </w:p>
        </w:tc>
        <w:tc>
          <w:tcPr>
            <w:tcW w:w="2371" w:type="dxa"/>
          </w:tcPr>
          <w:p w14:paraId="3C565537" w14:textId="4304A30C" w:rsidR="006C36DF" w:rsidRPr="00890249" w:rsidRDefault="00871250" w:rsidP="00BD5A2B">
            <w:pPr>
              <w:jc w:val="right"/>
              <w:rPr>
                <w:rFonts w:asciiTheme="minorHAnsi" w:eastAsia="Times New Roman" w:hAnsiTheme="minorHAnsi" w:cstheme="minorHAnsi"/>
                <w:iCs/>
                <w:noProof/>
                <w:sz w:val="20"/>
              </w:rPr>
            </w:pPr>
            <w:r>
              <w:rPr>
                <w:rFonts w:asciiTheme="minorHAnsi" w:hAnsiTheme="minorHAnsi" w:cstheme="minorHAnsi"/>
                <w:noProof/>
                <w:sz w:val="20"/>
              </w:rPr>
              <w:t xml:space="preserve">18 801 603 </w:t>
            </w:r>
          </w:p>
        </w:tc>
      </w:tr>
    </w:tbl>
    <w:p w14:paraId="1AD7D852" w14:textId="77777777" w:rsidR="006C36DF" w:rsidRPr="00890249" w:rsidRDefault="006C36DF" w:rsidP="00DE5D95">
      <w:pPr>
        <w:spacing w:before="0" w:after="240"/>
        <w:rPr>
          <w:rFonts w:asciiTheme="minorHAnsi" w:hAnsiTheme="minorHAnsi" w:cstheme="minorHAnsi"/>
          <w:b/>
          <w:noProof/>
          <w:color w:val="FF0000"/>
          <w:sz w:val="22"/>
          <w:szCs w:val="22"/>
        </w:rPr>
      </w:pPr>
    </w:p>
    <w:tbl>
      <w:tblPr>
        <w:tblStyle w:val="Tabela-Siatka"/>
        <w:tblW w:w="9351" w:type="dxa"/>
        <w:tblLook w:val="04A0" w:firstRow="1" w:lastRow="0" w:firstColumn="1" w:lastColumn="0" w:noHBand="0" w:noVBand="1"/>
      </w:tblPr>
      <w:tblGrid>
        <w:gridCol w:w="1493"/>
        <w:gridCol w:w="1288"/>
        <w:gridCol w:w="1319"/>
        <w:gridCol w:w="1610"/>
        <w:gridCol w:w="1520"/>
        <w:gridCol w:w="2121"/>
      </w:tblGrid>
      <w:tr w:rsidR="006C36DF" w:rsidRPr="00890249" w14:paraId="3FE5B526" w14:textId="77777777" w:rsidTr="00A148A7">
        <w:tc>
          <w:tcPr>
            <w:tcW w:w="9351" w:type="dxa"/>
            <w:gridSpan w:val="6"/>
            <w:shd w:val="clear" w:color="auto" w:fill="D9D9D9" w:themeFill="background1" w:themeFillShade="D9"/>
          </w:tcPr>
          <w:p w14:paraId="65927D81" w14:textId="77777777" w:rsidR="006C36DF" w:rsidRPr="00890249" w:rsidRDefault="006C36DF" w:rsidP="00BD5A2B">
            <w:pPr>
              <w:rPr>
                <w:rFonts w:asciiTheme="minorHAnsi" w:eastAsia="Times New Roman" w:hAnsiTheme="minorHAnsi" w:cstheme="minorHAnsi"/>
                <w:b/>
                <w:iCs/>
                <w:noProof/>
                <w:sz w:val="20"/>
              </w:rPr>
            </w:pPr>
            <w:r w:rsidRPr="00890249">
              <w:rPr>
                <w:rFonts w:asciiTheme="minorHAnsi" w:hAnsiTheme="minorHAnsi" w:cstheme="minorHAnsi"/>
                <w:b/>
                <w:noProof/>
                <w:sz w:val="20"/>
              </w:rPr>
              <w:t>Tabela 6: Wymiar 3 – terytorialny mechanizm realizacji i ukierunkowanie terytorialne</w:t>
            </w:r>
          </w:p>
        </w:tc>
      </w:tr>
      <w:tr w:rsidR="006C36DF" w:rsidRPr="00890249" w14:paraId="4C395C0B" w14:textId="77777777" w:rsidTr="00A148A7">
        <w:trPr>
          <w:trHeight w:val="364"/>
        </w:trPr>
        <w:tc>
          <w:tcPr>
            <w:tcW w:w="1493" w:type="dxa"/>
            <w:shd w:val="clear" w:color="auto" w:fill="F2F2F2" w:themeFill="background1" w:themeFillShade="F2"/>
          </w:tcPr>
          <w:p w14:paraId="6A63533C"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88" w:type="dxa"/>
            <w:shd w:val="clear" w:color="auto" w:fill="F2F2F2" w:themeFill="background1" w:themeFillShade="F2"/>
          </w:tcPr>
          <w:p w14:paraId="7F7D1C3B"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19" w:type="dxa"/>
            <w:shd w:val="clear" w:color="auto" w:fill="F2F2F2" w:themeFill="background1" w:themeFillShade="F2"/>
          </w:tcPr>
          <w:p w14:paraId="7DB0F1CD"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10" w:type="dxa"/>
            <w:shd w:val="clear" w:color="auto" w:fill="F2F2F2" w:themeFill="background1" w:themeFillShade="F2"/>
          </w:tcPr>
          <w:p w14:paraId="083934BF"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520" w:type="dxa"/>
            <w:shd w:val="clear" w:color="auto" w:fill="F2F2F2" w:themeFill="background1" w:themeFillShade="F2"/>
          </w:tcPr>
          <w:p w14:paraId="15A92CD3"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21" w:type="dxa"/>
            <w:shd w:val="clear" w:color="auto" w:fill="F2F2F2" w:themeFill="background1" w:themeFillShade="F2"/>
          </w:tcPr>
          <w:p w14:paraId="16295F4A"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6C36DF" w:rsidRPr="00890249" w14:paraId="2B890EA0" w14:textId="77777777" w:rsidTr="00A148A7">
        <w:tc>
          <w:tcPr>
            <w:tcW w:w="1493" w:type="dxa"/>
            <w:vAlign w:val="center"/>
          </w:tcPr>
          <w:p w14:paraId="4F8CFABF" w14:textId="77777777" w:rsidR="006C36DF" w:rsidRPr="00890249" w:rsidRDefault="006C36DF"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288" w:type="dxa"/>
            <w:vAlign w:val="center"/>
          </w:tcPr>
          <w:p w14:paraId="6E7C48AD" w14:textId="77777777" w:rsidR="006C36DF" w:rsidRPr="00890249" w:rsidRDefault="006C36DF" w:rsidP="00BD5A2B">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EFS</w:t>
            </w:r>
            <w:r w:rsidR="00133682" w:rsidRPr="00890249">
              <w:rPr>
                <w:rFonts w:asciiTheme="minorHAnsi" w:hAnsiTheme="minorHAnsi" w:cstheme="minorHAnsi"/>
                <w:noProof/>
                <w:sz w:val="20"/>
              </w:rPr>
              <w:t>+</w:t>
            </w:r>
          </w:p>
        </w:tc>
        <w:tc>
          <w:tcPr>
            <w:tcW w:w="1319" w:type="dxa"/>
            <w:vAlign w:val="center"/>
          </w:tcPr>
          <w:p w14:paraId="30FD0624" w14:textId="77777777" w:rsidR="006C36DF" w:rsidRPr="00890249" w:rsidRDefault="006C36DF" w:rsidP="00BD5A2B">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słabiej rozwinięte</w:t>
            </w:r>
          </w:p>
        </w:tc>
        <w:tc>
          <w:tcPr>
            <w:tcW w:w="1610" w:type="dxa"/>
            <w:vAlign w:val="center"/>
          </w:tcPr>
          <w:p w14:paraId="75E15F21" w14:textId="11B4D897" w:rsidR="006C36DF" w:rsidRPr="00890249" w:rsidRDefault="00194924" w:rsidP="00BD5A2B">
            <w:pPr>
              <w:jc w:val="center"/>
              <w:rPr>
                <w:rFonts w:asciiTheme="minorHAnsi" w:hAnsiTheme="minorHAnsi" w:cstheme="minorHAnsi"/>
                <w:noProof/>
                <w:sz w:val="20"/>
              </w:rPr>
            </w:pPr>
            <w:r w:rsidRPr="00890249">
              <w:rPr>
                <w:rFonts w:asciiTheme="minorHAnsi" w:hAnsiTheme="minorHAnsi" w:cstheme="minorHAnsi"/>
                <w:noProof/>
                <w:sz w:val="20"/>
              </w:rPr>
              <w:t>(g)</w:t>
            </w:r>
          </w:p>
        </w:tc>
        <w:tc>
          <w:tcPr>
            <w:tcW w:w="1520" w:type="dxa"/>
            <w:vAlign w:val="center"/>
          </w:tcPr>
          <w:p w14:paraId="620B5CD6" w14:textId="61E5C224" w:rsidR="006C36DF" w:rsidRPr="00890249" w:rsidRDefault="00194924"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33</w:t>
            </w:r>
            <w:r w:rsidR="00D231FC" w:rsidRPr="00890249">
              <w:rPr>
                <w:rFonts w:asciiTheme="minorHAnsi" w:eastAsia="Times New Roman" w:hAnsiTheme="minorHAnsi" w:cstheme="minorHAnsi"/>
                <w:iCs/>
                <w:noProof/>
                <w:sz w:val="20"/>
              </w:rPr>
              <w:t xml:space="preserve"> </w:t>
            </w:r>
            <w:r w:rsidR="00E96A7D" w:rsidRPr="00890249">
              <w:rPr>
                <w:rFonts w:asciiTheme="minorHAnsi" w:eastAsia="Times New Roman" w:hAnsiTheme="minorHAnsi" w:cstheme="minorHAnsi"/>
                <w:iCs/>
                <w:noProof/>
                <w:sz w:val="20"/>
              </w:rPr>
              <w:t>Brak ukierunkowania terytorialnego</w:t>
            </w:r>
          </w:p>
        </w:tc>
        <w:tc>
          <w:tcPr>
            <w:tcW w:w="2121" w:type="dxa"/>
            <w:vAlign w:val="center"/>
          </w:tcPr>
          <w:p w14:paraId="68F574A7" w14:textId="23EFDD46" w:rsidR="00B72154" w:rsidRPr="00890249" w:rsidRDefault="00871250" w:rsidP="00890249">
            <w:pPr>
              <w:jc w:val="right"/>
              <w:rPr>
                <w:rFonts w:asciiTheme="minorHAnsi" w:hAnsiTheme="minorHAnsi" w:cstheme="minorHAnsi"/>
                <w:b/>
                <w:noProof/>
                <w:color w:val="003399"/>
                <w:sz w:val="20"/>
              </w:rPr>
            </w:pPr>
            <w:r>
              <w:rPr>
                <w:rFonts w:asciiTheme="minorHAnsi" w:hAnsiTheme="minorHAnsi" w:cstheme="minorHAnsi"/>
                <w:noProof/>
                <w:sz w:val="20"/>
              </w:rPr>
              <w:t xml:space="preserve">18 801 603 </w:t>
            </w:r>
          </w:p>
        </w:tc>
      </w:tr>
    </w:tbl>
    <w:p w14:paraId="4402CF71" w14:textId="77777777" w:rsidR="006C36DF" w:rsidRPr="00890249" w:rsidRDefault="006C36DF" w:rsidP="006C36DF">
      <w:pPr>
        <w:spacing w:after="0"/>
        <w:rPr>
          <w:rFonts w:asciiTheme="minorHAnsi" w:eastAsia="Times New Roman" w:hAnsiTheme="minorHAnsi" w:cstheme="minorHAnsi"/>
          <w:b/>
          <w:iCs/>
          <w:noProof/>
          <w:szCs w:val="24"/>
        </w:rPr>
      </w:pPr>
    </w:p>
    <w:tbl>
      <w:tblPr>
        <w:tblStyle w:val="Tabela-Siatka"/>
        <w:tblW w:w="9634" w:type="dxa"/>
        <w:jc w:val="center"/>
        <w:tblLook w:val="04A0" w:firstRow="1" w:lastRow="0" w:firstColumn="1" w:lastColumn="0" w:noHBand="0" w:noVBand="1"/>
      </w:tblPr>
      <w:tblGrid>
        <w:gridCol w:w="1461"/>
        <w:gridCol w:w="1258"/>
        <w:gridCol w:w="1341"/>
        <w:gridCol w:w="1542"/>
        <w:gridCol w:w="1651"/>
        <w:gridCol w:w="2381"/>
      </w:tblGrid>
      <w:tr w:rsidR="006C36DF" w:rsidRPr="00890249" w14:paraId="47C42D83" w14:textId="77777777" w:rsidTr="00A148A7">
        <w:trPr>
          <w:jc w:val="center"/>
        </w:trPr>
        <w:tc>
          <w:tcPr>
            <w:tcW w:w="9634" w:type="dxa"/>
            <w:gridSpan w:val="6"/>
            <w:shd w:val="clear" w:color="auto" w:fill="D9D9D9" w:themeFill="background1" w:themeFillShade="D9"/>
          </w:tcPr>
          <w:p w14:paraId="3ADCE82F" w14:textId="77777777" w:rsidR="006C36DF" w:rsidRPr="00890249" w:rsidRDefault="006C36DF" w:rsidP="00E014DF">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7: Wymiar 6 – </w:t>
            </w:r>
            <w:r w:rsidR="00E014DF" w:rsidRPr="00890249">
              <w:rPr>
                <w:rFonts w:asciiTheme="minorHAnsi" w:hAnsiTheme="minorHAnsi" w:cstheme="minorHAnsi"/>
                <w:b/>
                <w:noProof/>
                <w:sz w:val="20"/>
              </w:rPr>
              <w:t xml:space="preserve">uzupeniające obszary </w:t>
            </w:r>
            <w:r w:rsidRPr="00890249">
              <w:rPr>
                <w:rFonts w:asciiTheme="minorHAnsi" w:hAnsiTheme="minorHAnsi" w:cstheme="minorHAnsi"/>
                <w:b/>
                <w:noProof/>
                <w:sz w:val="20"/>
              </w:rPr>
              <w:t>tematy</w:t>
            </w:r>
            <w:r w:rsidR="00E014DF" w:rsidRPr="00890249">
              <w:rPr>
                <w:rFonts w:asciiTheme="minorHAnsi" w:hAnsiTheme="minorHAnsi" w:cstheme="minorHAnsi"/>
                <w:b/>
                <w:noProof/>
                <w:sz w:val="20"/>
              </w:rPr>
              <w:t>czne</w:t>
            </w:r>
            <w:r w:rsidRPr="00890249">
              <w:rPr>
                <w:rFonts w:asciiTheme="minorHAnsi" w:hAnsiTheme="minorHAnsi" w:cstheme="minorHAnsi"/>
                <w:b/>
                <w:noProof/>
                <w:sz w:val="20"/>
              </w:rPr>
              <w:t xml:space="preserve"> EFS+</w:t>
            </w:r>
          </w:p>
        </w:tc>
      </w:tr>
      <w:tr w:rsidR="006C36DF" w:rsidRPr="00890249" w14:paraId="0E6179FD" w14:textId="77777777" w:rsidTr="00A148A7">
        <w:trPr>
          <w:jc w:val="center"/>
        </w:trPr>
        <w:tc>
          <w:tcPr>
            <w:tcW w:w="1461" w:type="dxa"/>
            <w:shd w:val="clear" w:color="auto" w:fill="F2F2F2" w:themeFill="background1" w:themeFillShade="F2"/>
          </w:tcPr>
          <w:p w14:paraId="4C12DDA5"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58" w:type="dxa"/>
            <w:shd w:val="clear" w:color="auto" w:fill="F2F2F2" w:themeFill="background1" w:themeFillShade="F2"/>
          </w:tcPr>
          <w:p w14:paraId="0ACDE1BB"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41" w:type="dxa"/>
            <w:shd w:val="clear" w:color="auto" w:fill="F2F2F2" w:themeFill="background1" w:themeFillShade="F2"/>
          </w:tcPr>
          <w:p w14:paraId="17596DCC"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542" w:type="dxa"/>
            <w:shd w:val="clear" w:color="auto" w:fill="F2F2F2" w:themeFill="background1" w:themeFillShade="F2"/>
          </w:tcPr>
          <w:p w14:paraId="5CD5DAB0"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651" w:type="dxa"/>
            <w:shd w:val="clear" w:color="auto" w:fill="F2F2F2" w:themeFill="background1" w:themeFillShade="F2"/>
          </w:tcPr>
          <w:p w14:paraId="133378E4"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381" w:type="dxa"/>
            <w:shd w:val="clear" w:color="auto" w:fill="F2F2F2" w:themeFill="background1" w:themeFillShade="F2"/>
          </w:tcPr>
          <w:p w14:paraId="38B18C55"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B94245" w:rsidRPr="00890249" w14:paraId="5F45E40A" w14:textId="77777777" w:rsidTr="00A148A7">
        <w:trPr>
          <w:jc w:val="center"/>
        </w:trPr>
        <w:tc>
          <w:tcPr>
            <w:tcW w:w="1461" w:type="dxa"/>
            <w:vMerge w:val="restart"/>
            <w:vAlign w:val="center"/>
          </w:tcPr>
          <w:p w14:paraId="4C91A1F8" w14:textId="77777777" w:rsidR="00B94245" w:rsidRPr="00890249" w:rsidRDefault="00B94245" w:rsidP="00B94245">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4</w:t>
            </w:r>
          </w:p>
        </w:tc>
        <w:tc>
          <w:tcPr>
            <w:tcW w:w="1258" w:type="dxa"/>
            <w:vMerge w:val="restart"/>
            <w:vAlign w:val="center"/>
          </w:tcPr>
          <w:p w14:paraId="09FF96BE" w14:textId="77777777" w:rsidR="00B94245" w:rsidRPr="00890249" w:rsidRDefault="00B94245" w:rsidP="00B94245">
            <w:pPr>
              <w:jc w:val="center"/>
              <w:rPr>
                <w:rFonts w:asciiTheme="minorHAnsi" w:eastAsia="Times New Roman" w:hAnsiTheme="minorHAnsi" w:cstheme="minorHAnsi"/>
                <w:b/>
                <w:iCs/>
                <w:noProof/>
                <w:sz w:val="20"/>
              </w:rPr>
            </w:pPr>
            <w:r w:rsidRPr="00890249">
              <w:rPr>
                <w:rFonts w:asciiTheme="minorHAnsi" w:hAnsiTheme="minorHAnsi" w:cstheme="minorHAnsi"/>
                <w:noProof/>
                <w:sz w:val="20"/>
              </w:rPr>
              <w:t>EFS+</w:t>
            </w:r>
          </w:p>
        </w:tc>
        <w:tc>
          <w:tcPr>
            <w:tcW w:w="1341" w:type="dxa"/>
            <w:vMerge w:val="restart"/>
            <w:vAlign w:val="center"/>
          </w:tcPr>
          <w:p w14:paraId="2D469CDD" w14:textId="77777777" w:rsidR="00B94245" w:rsidRPr="00890249" w:rsidRDefault="00B94245" w:rsidP="00B94245">
            <w:pPr>
              <w:jc w:val="center"/>
              <w:rPr>
                <w:rFonts w:asciiTheme="minorHAnsi" w:eastAsia="Times New Roman" w:hAnsiTheme="minorHAnsi" w:cstheme="minorHAnsi"/>
                <w:b/>
                <w:iCs/>
                <w:noProof/>
                <w:sz w:val="20"/>
              </w:rPr>
            </w:pPr>
            <w:r w:rsidRPr="00890249">
              <w:rPr>
                <w:rFonts w:asciiTheme="minorHAnsi" w:hAnsiTheme="minorHAnsi" w:cstheme="minorHAnsi"/>
                <w:noProof/>
                <w:sz w:val="20"/>
              </w:rPr>
              <w:t>słabiej rozwinięte</w:t>
            </w:r>
          </w:p>
        </w:tc>
        <w:tc>
          <w:tcPr>
            <w:tcW w:w="1542" w:type="dxa"/>
            <w:vMerge w:val="restart"/>
            <w:vAlign w:val="center"/>
          </w:tcPr>
          <w:p w14:paraId="08FC99B6" w14:textId="77777777" w:rsidR="00B94245" w:rsidRPr="00890249" w:rsidRDefault="00B94245" w:rsidP="00B94245">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szCs w:val="22"/>
                <w:lang w:eastAsia="en-US" w:bidi="ar-SA"/>
              </w:rPr>
              <w:t>(g)</w:t>
            </w:r>
          </w:p>
        </w:tc>
        <w:tc>
          <w:tcPr>
            <w:tcW w:w="1651" w:type="dxa"/>
          </w:tcPr>
          <w:p w14:paraId="5DA1A346" w14:textId="77777777" w:rsidR="00B94245" w:rsidRPr="00890249" w:rsidRDefault="00B94245" w:rsidP="00B94245">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w:t>
            </w:r>
            <w:r w:rsidR="00E96A7D" w:rsidRPr="00890249">
              <w:rPr>
                <w:rFonts w:asciiTheme="minorHAnsi" w:eastAsia="Times New Roman" w:hAnsiTheme="minorHAnsi" w:cstheme="minorHAnsi"/>
                <w:iCs/>
                <w:noProof/>
                <w:sz w:val="20"/>
              </w:rPr>
              <w:t xml:space="preserve"> Przyczynianie się do ekologicznych umiejętności i zielonych miejsc oraz zielonej gospodarki</w:t>
            </w:r>
          </w:p>
        </w:tc>
        <w:tc>
          <w:tcPr>
            <w:tcW w:w="2381" w:type="dxa"/>
          </w:tcPr>
          <w:p w14:paraId="1D018B33" w14:textId="44089F12" w:rsidR="00B94245" w:rsidRPr="00890249" w:rsidRDefault="00871250" w:rsidP="00B94245">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 1 780 160 </w:t>
            </w:r>
          </w:p>
        </w:tc>
      </w:tr>
      <w:tr w:rsidR="00B94245" w:rsidRPr="00890249" w14:paraId="662BA82E" w14:textId="77777777" w:rsidTr="00A148A7">
        <w:trPr>
          <w:jc w:val="center"/>
        </w:trPr>
        <w:tc>
          <w:tcPr>
            <w:tcW w:w="1461" w:type="dxa"/>
            <w:vMerge/>
            <w:vAlign w:val="center"/>
          </w:tcPr>
          <w:p w14:paraId="174A3C89" w14:textId="77777777" w:rsidR="00B94245" w:rsidRPr="00890249" w:rsidRDefault="00B94245" w:rsidP="00B94245">
            <w:pPr>
              <w:jc w:val="center"/>
              <w:rPr>
                <w:rFonts w:asciiTheme="minorHAnsi" w:eastAsia="Times New Roman" w:hAnsiTheme="minorHAnsi" w:cstheme="minorHAnsi"/>
                <w:iCs/>
                <w:noProof/>
                <w:sz w:val="20"/>
              </w:rPr>
            </w:pPr>
          </w:p>
        </w:tc>
        <w:tc>
          <w:tcPr>
            <w:tcW w:w="1258" w:type="dxa"/>
            <w:vMerge/>
            <w:vAlign w:val="center"/>
          </w:tcPr>
          <w:p w14:paraId="160112A3" w14:textId="77777777" w:rsidR="00B94245" w:rsidRPr="00890249" w:rsidRDefault="00B94245" w:rsidP="00B94245">
            <w:pPr>
              <w:jc w:val="center"/>
              <w:rPr>
                <w:rFonts w:asciiTheme="minorHAnsi" w:hAnsiTheme="minorHAnsi" w:cstheme="minorHAnsi"/>
                <w:noProof/>
                <w:sz w:val="20"/>
              </w:rPr>
            </w:pPr>
          </w:p>
        </w:tc>
        <w:tc>
          <w:tcPr>
            <w:tcW w:w="1341" w:type="dxa"/>
            <w:vMerge/>
            <w:vAlign w:val="center"/>
          </w:tcPr>
          <w:p w14:paraId="4234B9E7" w14:textId="77777777" w:rsidR="00B94245" w:rsidRPr="00890249" w:rsidRDefault="00B94245" w:rsidP="00B94245">
            <w:pPr>
              <w:jc w:val="center"/>
              <w:rPr>
                <w:rFonts w:asciiTheme="minorHAnsi" w:hAnsiTheme="minorHAnsi" w:cstheme="minorHAnsi"/>
                <w:noProof/>
                <w:sz w:val="20"/>
              </w:rPr>
            </w:pPr>
          </w:p>
        </w:tc>
        <w:tc>
          <w:tcPr>
            <w:tcW w:w="1542" w:type="dxa"/>
            <w:vMerge/>
          </w:tcPr>
          <w:p w14:paraId="7BCC9FB7" w14:textId="77777777" w:rsidR="00B94245" w:rsidRPr="00890249" w:rsidRDefault="00B94245" w:rsidP="00B94245">
            <w:pPr>
              <w:jc w:val="center"/>
              <w:rPr>
                <w:rFonts w:asciiTheme="minorHAnsi" w:eastAsia="Times New Roman" w:hAnsiTheme="minorHAnsi" w:cstheme="minorHAnsi"/>
                <w:iCs/>
                <w:noProof/>
                <w:sz w:val="20"/>
                <w:szCs w:val="22"/>
                <w:lang w:eastAsia="en-US" w:bidi="ar-SA"/>
              </w:rPr>
            </w:pPr>
          </w:p>
        </w:tc>
        <w:tc>
          <w:tcPr>
            <w:tcW w:w="1651" w:type="dxa"/>
          </w:tcPr>
          <w:p w14:paraId="741836A6" w14:textId="77777777" w:rsidR="00B94245" w:rsidRPr="00890249" w:rsidRDefault="00B94245" w:rsidP="00B94245">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02</w:t>
            </w:r>
            <w:r w:rsidR="00E96A7D" w:rsidRPr="00890249">
              <w:rPr>
                <w:rFonts w:asciiTheme="minorHAnsi" w:eastAsia="Times New Roman" w:hAnsiTheme="minorHAnsi" w:cstheme="minorHAnsi"/>
                <w:iCs/>
                <w:noProof/>
                <w:sz w:val="20"/>
              </w:rPr>
              <w:t xml:space="preserve"> Rozwój kompetencji cyfrowych i tworzenie miejsc pracy w sektorze cyfrowym</w:t>
            </w:r>
          </w:p>
        </w:tc>
        <w:tc>
          <w:tcPr>
            <w:tcW w:w="2381" w:type="dxa"/>
          </w:tcPr>
          <w:p w14:paraId="5FF57238" w14:textId="19CB4ACF" w:rsidR="00B94245" w:rsidRPr="00890249" w:rsidRDefault="00871250" w:rsidP="00B94245">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3 560 321 </w:t>
            </w:r>
          </w:p>
        </w:tc>
      </w:tr>
      <w:tr w:rsidR="00B94245" w:rsidRPr="00890249" w14:paraId="52EB7A43" w14:textId="77777777" w:rsidTr="00A148A7">
        <w:trPr>
          <w:jc w:val="center"/>
        </w:trPr>
        <w:tc>
          <w:tcPr>
            <w:tcW w:w="1461" w:type="dxa"/>
            <w:vMerge/>
            <w:vAlign w:val="center"/>
          </w:tcPr>
          <w:p w14:paraId="33DFE4BF" w14:textId="77777777" w:rsidR="00B94245" w:rsidRPr="00890249" w:rsidRDefault="00B94245" w:rsidP="00B94245">
            <w:pPr>
              <w:jc w:val="center"/>
              <w:rPr>
                <w:rFonts w:asciiTheme="minorHAnsi" w:eastAsia="Times New Roman" w:hAnsiTheme="minorHAnsi" w:cstheme="minorHAnsi"/>
                <w:iCs/>
                <w:noProof/>
                <w:sz w:val="20"/>
              </w:rPr>
            </w:pPr>
          </w:p>
        </w:tc>
        <w:tc>
          <w:tcPr>
            <w:tcW w:w="1258" w:type="dxa"/>
            <w:vMerge/>
            <w:vAlign w:val="center"/>
          </w:tcPr>
          <w:p w14:paraId="2F574CC7" w14:textId="77777777" w:rsidR="00B94245" w:rsidRPr="00890249" w:rsidRDefault="00B94245" w:rsidP="00B94245">
            <w:pPr>
              <w:jc w:val="center"/>
              <w:rPr>
                <w:rFonts w:asciiTheme="minorHAnsi" w:hAnsiTheme="minorHAnsi" w:cstheme="minorHAnsi"/>
                <w:noProof/>
                <w:sz w:val="20"/>
              </w:rPr>
            </w:pPr>
          </w:p>
        </w:tc>
        <w:tc>
          <w:tcPr>
            <w:tcW w:w="1341" w:type="dxa"/>
            <w:vMerge/>
            <w:vAlign w:val="center"/>
          </w:tcPr>
          <w:p w14:paraId="43293C85" w14:textId="77777777" w:rsidR="00B94245" w:rsidRPr="00890249" w:rsidRDefault="00B94245" w:rsidP="00B94245">
            <w:pPr>
              <w:jc w:val="center"/>
              <w:rPr>
                <w:rFonts w:asciiTheme="minorHAnsi" w:hAnsiTheme="minorHAnsi" w:cstheme="minorHAnsi"/>
                <w:noProof/>
                <w:sz w:val="20"/>
              </w:rPr>
            </w:pPr>
          </w:p>
        </w:tc>
        <w:tc>
          <w:tcPr>
            <w:tcW w:w="1542" w:type="dxa"/>
            <w:vMerge/>
          </w:tcPr>
          <w:p w14:paraId="20038612" w14:textId="77777777" w:rsidR="00B94245" w:rsidRPr="00890249" w:rsidRDefault="00B94245" w:rsidP="00B94245">
            <w:pPr>
              <w:jc w:val="center"/>
              <w:rPr>
                <w:rFonts w:asciiTheme="minorHAnsi" w:eastAsia="Times New Roman" w:hAnsiTheme="minorHAnsi" w:cstheme="minorHAnsi"/>
                <w:iCs/>
                <w:noProof/>
                <w:sz w:val="20"/>
                <w:szCs w:val="22"/>
                <w:lang w:eastAsia="en-US" w:bidi="ar-SA"/>
              </w:rPr>
            </w:pPr>
          </w:p>
        </w:tc>
        <w:tc>
          <w:tcPr>
            <w:tcW w:w="1651" w:type="dxa"/>
          </w:tcPr>
          <w:p w14:paraId="423B2C84" w14:textId="77777777" w:rsidR="00B94245" w:rsidRPr="00890249" w:rsidRDefault="00B94245" w:rsidP="00B94245">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05</w:t>
            </w:r>
            <w:r w:rsidR="00E96A7D" w:rsidRPr="00890249">
              <w:rPr>
                <w:rFonts w:asciiTheme="minorHAnsi" w:eastAsia="Times New Roman" w:hAnsiTheme="minorHAnsi" w:cstheme="minorHAnsi"/>
                <w:iCs/>
                <w:noProof/>
                <w:sz w:val="20"/>
              </w:rPr>
              <w:t xml:space="preserve"> Niedyskryminacja</w:t>
            </w:r>
          </w:p>
        </w:tc>
        <w:tc>
          <w:tcPr>
            <w:tcW w:w="2381" w:type="dxa"/>
          </w:tcPr>
          <w:p w14:paraId="7327A4D5" w14:textId="2701B5CD" w:rsidR="00B94245" w:rsidRPr="00890249" w:rsidRDefault="00871250" w:rsidP="00B94245">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2 080 160 </w:t>
            </w:r>
          </w:p>
        </w:tc>
      </w:tr>
      <w:tr w:rsidR="00E96A7D" w:rsidRPr="00890249" w14:paraId="29CA89F6" w14:textId="77777777" w:rsidTr="00A148A7">
        <w:trPr>
          <w:jc w:val="center"/>
        </w:trPr>
        <w:tc>
          <w:tcPr>
            <w:tcW w:w="1461" w:type="dxa"/>
            <w:vMerge/>
            <w:vAlign w:val="center"/>
          </w:tcPr>
          <w:p w14:paraId="2EBE31FC" w14:textId="77777777" w:rsidR="00E96A7D" w:rsidRPr="00890249" w:rsidRDefault="00E96A7D" w:rsidP="00E96A7D">
            <w:pPr>
              <w:jc w:val="center"/>
              <w:rPr>
                <w:rFonts w:asciiTheme="minorHAnsi" w:eastAsia="Times New Roman" w:hAnsiTheme="minorHAnsi" w:cstheme="minorHAnsi"/>
                <w:iCs/>
                <w:noProof/>
                <w:sz w:val="20"/>
              </w:rPr>
            </w:pPr>
          </w:p>
        </w:tc>
        <w:tc>
          <w:tcPr>
            <w:tcW w:w="1258" w:type="dxa"/>
            <w:vMerge/>
            <w:vAlign w:val="center"/>
          </w:tcPr>
          <w:p w14:paraId="51905BA0" w14:textId="77777777" w:rsidR="00E96A7D" w:rsidRPr="00890249" w:rsidRDefault="00E96A7D" w:rsidP="00E96A7D">
            <w:pPr>
              <w:jc w:val="center"/>
              <w:rPr>
                <w:rFonts w:asciiTheme="minorHAnsi" w:hAnsiTheme="minorHAnsi" w:cstheme="minorHAnsi"/>
                <w:noProof/>
                <w:sz w:val="20"/>
              </w:rPr>
            </w:pPr>
          </w:p>
        </w:tc>
        <w:tc>
          <w:tcPr>
            <w:tcW w:w="1341" w:type="dxa"/>
            <w:vMerge/>
            <w:vAlign w:val="center"/>
          </w:tcPr>
          <w:p w14:paraId="2A17E31E" w14:textId="77777777" w:rsidR="00E96A7D" w:rsidRPr="00890249" w:rsidRDefault="00E96A7D" w:rsidP="00E96A7D">
            <w:pPr>
              <w:jc w:val="center"/>
              <w:rPr>
                <w:rFonts w:asciiTheme="minorHAnsi" w:hAnsiTheme="minorHAnsi" w:cstheme="minorHAnsi"/>
                <w:noProof/>
                <w:sz w:val="20"/>
              </w:rPr>
            </w:pPr>
          </w:p>
        </w:tc>
        <w:tc>
          <w:tcPr>
            <w:tcW w:w="1542" w:type="dxa"/>
            <w:vMerge/>
          </w:tcPr>
          <w:p w14:paraId="7170AF24" w14:textId="77777777" w:rsidR="00E96A7D" w:rsidRPr="00890249" w:rsidRDefault="00E96A7D" w:rsidP="00E96A7D">
            <w:pPr>
              <w:jc w:val="center"/>
              <w:rPr>
                <w:rFonts w:asciiTheme="minorHAnsi" w:eastAsia="Times New Roman" w:hAnsiTheme="minorHAnsi" w:cstheme="minorHAnsi"/>
                <w:iCs/>
                <w:noProof/>
                <w:sz w:val="20"/>
                <w:szCs w:val="22"/>
                <w:lang w:eastAsia="en-US" w:bidi="ar-SA"/>
              </w:rPr>
            </w:pPr>
          </w:p>
        </w:tc>
        <w:tc>
          <w:tcPr>
            <w:tcW w:w="1651" w:type="dxa"/>
          </w:tcPr>
          <w:p w14:paraId="0AFBEF98" w14:textId="77777777" w:rsidR="00E96A7D" w:rsidRPr="00890249" w:rsidRDefault="00E96A7D" w:rsidP="00E96A7D">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 xml:space="preserve">08 Budowanie zdolności organizacji </w:t>
            </w:r>
            <w:r w:rsidRPr="00890249">
              <w:rPr>
                <w:rFonts w:asciiTheme="minorHAnsi" w:eastAsia="Times New Roman" w:hAnsiTheme="minorHAnsi" w:cstheme="minorHAnsi"/>
                <w:iCs/>
                <w:noProof/>
                <w:sz w:val="20"/>
              </w:rPr>
              <w:lastRenderedPageBreak/>
              <w:t>społeczeństwa obywatelskiego</w:t>
            </w:r>
          </w:p>
        </w:tc>
        <w:tc>
          <w:tcPr>
            <w:tcW w:w="2381" w:type="dxa"/>
          </w:tcPr>
          <w:p w14:paraId="7E2342E7" w14:textId="07A841B5" w:rsidR="00E96A7D" w:rsidRPr="00890249" w:rsidRDefault="00871250" w:rsidP="0078270F">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lastRenderedPageBreak/>
              <w:t xml:space="preserve">940 080 </w:t>
            </w:r>
          </w:p>
        </w:tc>
      </w:tr>
      <w:tr w:rsidR="00E96A7D" w:rsidRPr="00890249" w14:paraId="5E970ECA" w14:textId="77777777" w:rsidTr="00A148A7">
        <w:trPr>
          <w:jc w:val="center"/>
        </w:trPr>
        <w:tc>
          <w:tcPr>
            <w:tcW w:w="1461" w:type="dxa"/>
            <w:vMerge/>
            <w:vAlign w:val="center"/>
          </w:tcPr>
          <w:p w14:paraId="5A1B6786" w14:textId="77777777" w:rsidR="00E96A7D" w:rsidRPr="00890249" w:rsidRDefault="00E96A7D" w:rsidP="00E96A7D">
            <w:pPr>
              <w:jc w:val="center"/>
              <w:rPr>
                <w:rFonts w:asciiTheme="minorHAnsi" w:eastAsia="Times New Roman" w:hAnsiTheme="minorHAnsi" w:cstheme="minorHAnsi"/>
                <w:iCs/>
                <w:noProof/>
                <w:sz w:val="20"/>
              </w:rPr>
            </w:pPr>
          </w:p>
        </w:tc>
        <w:tc>
          <w:tcPr>
            <w:tcW w:w="1258" w:type="dxa"/>
            <w:vMerge/>
            <w:vAlign w:val="center"/>
          </w:tcPr>
          <w:p w14:paraId="685F729E" w14:textId="77777777" w:rsidR="00E96A7D" w:rsidRPr="00890249" w:rsidRDefault="00E96A7D" w:rsidP="00E96A7D">
            <w:pPr>
              <w:jc w:val="center"/>
              <w:rPr>
                <w:rFonts w:asciiTheme="minorHAnsi" w:hAnsiTheme="minorHAnsi" w:cstheme="minorHAnsi"/>
                <w:noProof/>
                <w:sz w:val="20"/>
              </w:rPr>
            </w:pPr>
          </w:p>
        </w:tc>
        <w:tc>
          <w:tcPr>
            <w:tcW w:w="1341" w:type="dxa"/>
            <w:vMerge/>
            <w:vAlign w:val="center"/>
          </w:tcPr>
          <w:p w14:paraId="30BD09AA" w14:textId="77777777" w:rsidR="00E96A7D" w:rsidRPr="00890249" w:rsidRDefault="00E96A7D" w:rsidP="00E96A7D">
            <w:pPr>
              <w:jc w:val="center"/>
              <w:rPr>
                <w:rFonts w:asciiTheme="minorHAnsi" w:hAnsiTheme="minorHAnsi" w:cstheme="minorHAnsi"/>
                <w:noProof/>
                <w:sz w:val="20"/>
              </w:rPr>
            </w:pPr>
          </w:p>
        </w:tc>
        <w:tc>
          <w:tcPr>
            <w:tcW w:w="1542" w:type="dxa"/>
            <w:vMerge/>
          </w:tcPr>
          <w:p w14:paraId="5F2898AC" w14:textId="77777777" w:rsidR="00E96A7D" w:rsidRPr="00890249" w:rsidRDefault="00E96A7D" w:rsidP="00E96A7D">
            <w:pPr>
              <w:jc w:val="center"/>
              <w:rPr>
                <w:rFonts w:asciiTheme="minorHAnsi" w:eastAsia="Times New Roman" w:hAnsiTheme="minorHAnsi" w:cstheme="minorHAnsi"/>
                <w:iCs/>
                <w:noProof/>
                <w:sz w:val="20"/>
                <w:szCs w:val="22"/>
                <w:lang w:eastAsia="en-US" w:bidi="ar-SA"/>
              </w:rPr>
            </w:pPr>
          </w:p>
        </w:tc>
        <w:tc>
          <w:tcPr>
            <w:tcW w:w="1651" w:type="dxa"/>
          </w:tcPr>
          <w:p w14:paraId="3375D720" w14:textId="77777777" w:rsidR="00E96A7D" w:rsidRPr="00890249" w:rsidRDefault="00E96A7D" w:rsidP="00E96A7D">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09 Nie dotyczy</w:t>
            </w:r>
          </w:p>
        </w:tc>
        <w:tc>
          <w:tcPr>
            <w:tcW w:w="2381" w:type="dxa"/>
          </w:tcPr>
          <w:p w14:paraId="4ACABBE5" w14:textId="5CED7420" w:rsidR="00E96A7D" w:rsidRPr="00890249" w:rsidRDefault="00871250" w:rsidP="0078270F">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4 800 401 </w:t>
            </w:r>
          </w:p>
        </w:tc>
      </w:tr>
      <w:tr w:rsidR="00E96A7D" w:rsidRPr="00890249" w14:paraId="0E2E759A" w14:textId="77777777" w:rsidTr="00A148A7">
        <w:trPr>
          <w:jc w:val="center"/>
        </w:trPr>
        <w:tc>
          <w:tcPr>
            <w:tcW w:w="1461" w:type="dxa"/>
            <w:vMerge/>
            <w:vAlign w:val="center"/>
          </w:tcPr>
          <w:p w14:paraId="641F49FA" w14:textId="77777777" w:rsidR="00E96A7D" w:rsidRPr="00890249" w:rsidRDefault="00E96A7D" w:rsidP="00E96A7D">
            <w:pPr>
              <w:jc w:val="center"/>
              <w:rPr>
                <w:rFonts w:asciiTheme="minorHAnsi" w:eastAsia="Times New Roman" w:hAnsiTheme="minorHAnsi" w:cstheme="minorHAnsi"/>
                <w:iCs/>
                <w:noProof/>
                <w:sz w:val="20"/>
              </w:rPr>
            </w:pPr>
          </w:p>
        </w:tc>
        <w:tc>
          <w:tcPr>
            <w:tcW w:w="1258" w:type="dxa"/>
            <w:vMerge/>
            <w:vAlign w:val="center"/>
          </w:tcPr>
          <w:p w14:paraId="1F65D98F" w14:textId="77777777" w:rsidR="00E96A7D" w:rsidRPr="00890249" w:rsidRDefault="00E96A7D" w:rsidP="00E96A7D">
            <w:pPr>
              <w:jc w:val="center"/>
              <w:rPr>
                <w:rFonts w:asciiTheme="minorHAnsi" w:hAnsiTheme="minorHAnsi" w:cstheme="minorHAnsi"/>
                <w:noProof/>
                <w:sz w:val="20"/>
              </w:rPr>
            </w:pPr>
          </w:p>
        </w:tc>
        <w:tc>
          <w:tcPr>
            <w:tcW w:w="1341" w:type="dxa"/>
            <w:vMerge/>
            <w:vAlign w:val="center"/>
          </w:tcPr>
          <w:p w14:paraId="2157FF58" w14:textId="77777777" w:rsidR="00E96A7D" w:rsidRPr="00890249" w:rsidRDefault="00E96A7D" w:rsidP="00E96A7D">
            <w:pPr>
              <w:jc w:val="center"/>
              <w:rPr>
                <w:rFonts w:asciiTheme="minorHAnsi" w:hAnsiTheme="minorHAnsi" w:cstheme="minorHAnsi"/>
                <w:noProof/>
                <w:sz w:val="20"/>
              </w:rPr>
            </w:pPr>
          </w:p>
        </w:tc>
        <w:tc>
          <w:tcPr>
            <w:tcW w:w="1542" w:type="dxa"/>
            <w:vMerge/>
          </w:tcPr>
          <w:p w14:paraId="47EB95E1" w14:textId="77777777" w:rsidR="00E96A7D" w:rsidRPr="00890249" w:rsidRDefault="00E96A7D" w:rsidP="00E96A7D">
            <w:pPr>
              <w:jc w:val="center"/>
              <w:rPr>
                <w:rFonts w:asciiTheme="minorHAnsi" w:eastAsia="Times New Roman" w:hAnsiTheme="minorHAnsi" w:cstheme="minorHAnsi"/>
                <w:iCs/>
                <w:noProof/>
                <w:sz w:val="20"/>
                <w:szCs w:val="22"/>
                <w:lang w:eastAsia="en-US" w:bidi="ar-SA"/>
              </w:rPr>
            </w:pPr>
          </w:p>
        </w:tc>
        <w:tc>
          <w:tcPr>
            <w:tcW w:w="1651" w:type="dxa"/>
          </w:tcPr>
          <w:p w14:paraId="33E1BA72" w14:textId="77777777" w:rsidR="00E96A7D" w:rsidRPr="00890249" w:rsidRDefault="00E96A7D" w:rsidP="00E96A7D">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10 Działania podejmowane w odpowiedzi na wyzwania wskazane w ramach semestru europejskiego</w:t>
            </w:r>
          </w:p>
        </w:tc>
        <w:tc>
          <w:tcPr>
            <w:tcW w:w="2381" w:type="dxa"/>
          </w:tcPr>
          <w:p w14:paraId="75BA7BDB" w14:textId="1C8CD262" w:rsidR="00E96A7D" w:rsidRPr="00890249" w:rsidRDefault="00F41C31" w:rsidP="0078270F">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5 640 481 </w:t>
            </w:r>
          </w:p>
        </w:tc>
      </w:tr>
    </w:tbl>
    <w:p w14:paraId="27623DEF" w14:textId="77777777" w:rsidR="00775731" w:rsidRPr="00890249" w:rsidRDefault="00775731" w:rsidP="00730256">
      <w:pPr>
        <w:spacing w:before="0" w:after="240"/>
        <w:rPr>
          <w:rFonts w:asciiTheme="minorHAnsi" w:hAnsiTheme="minorHAnsi" w:cstheme="minorHAnsi"/>
          <w:b/>
          <w:noProof/>
          <w:color w:val="FF0000"/>
          <w:sz w:val="22"/>
          <w:szCs w:val="22"/>
        </w:rPr>
      </w:pPr>
    </w:p>
    <w:p w14:paraId="7EEEBB02" w14:textId="5A48E12E" w:rsidR="005F3F05" w:rsidRPr="00890249" w:rsidRDefault="005F3F05" w:rsidP="00775731">
      <w:pPr>
        <w:spacing w:before="0" w:after="160" w:line="259" w:lineRule="auto"/>
        <w:jc w:val="left"/>
        <w:rPr>
          <w:rFonts w:asciiTheme="minorHAnsi" w:hAnsiTheme="minorHAnsi" w:cstheme="minorHAnsi"/>
          <w:b/>
          <w:noProof/>
          <w:color w:val="FF0000"/>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275"/>
        <w:gridCol w:w="1353"/>
        <w:gridCol w:w="1572"/>
        <w:gridCol w:w="1761"/>
        <w:gridCol w:w="1891"/>
      </w:tblGrid>
      <w:tr w:rsidR="00613A79" w:rsidRPr="00890249" w14:paraId="56F52965" w14:textId="77777777" w:rsidTr="003D6E86">
        <w:tc>
          <w:tcPr>
            <w:tcW w:w="9322" w:type="dxa"/>
            <w:gridSpan w:val="6"/>
            <w:shd w:val="clear" w:color="auto" w:fill="D9D9D9" w:themeFill="background1" w:themeFillShade="D9"/>
          </w:tcPr>
          <w:p w14:paraId="27893CFB" w14:textId="77777777" w:rsidR="00613A79" w:rsidRPr="00890249" w:rsidRDefault="00613A79" w:rsidP="00E014DF">
            <w:pPr>
              <w:spacing w:before="0" w:after="160" w:line="259" w:lineRule="auto"/>
              <w:jc w:val="left"/>
              <w:rPr>
                <w:rFonts w:asciiTheme="minorHAnsi" w:eastAsiaTheme="minorHAnsi" w:hAnsiTheme="minorHAnsi" w:cstheme="minorHAnsi"/>
                <w:b/>
                <w:sz w:val="20"/>
                <w:szCs w:val="22"/>
                <w:lang w:eastAsia="en-US" w:bidi="ar-SA"/>
              </w:rPr>
            </w:pPr>
            <w:r w:rsidRPr="00890249">
              <w:rPr>
                <w:rFonts w:asciiTheme="minorHAnsi" w:eastAsiaTheme="minorHAnsi" w:hAnsiTheme="minorHAnsi" w:cstheme="minorHAnsi"/>
                <w:b/>
                <w:sz w:val="20"/>
                <w:szCs w:val="22"/>
                <w:lang w:eastAsia="en-US" w:bidi="ar-SA"/>
              </w:rPr>
              <w:t xml:space="preserve">Tabela 8: Wymiar 7 – </w:t>
            </w:r>
            <w:proofErr w:type="gramStart"/>
            <w:r w:rsidRPr="00890249">
              <w:rPr>
                <w:rFonts w:asciiTheme="minorHAnsi" w:eastAsiaTheme="minorHAnsi" w:hAnsiTheme="minorHAnsi" w:cstheme="minorHAnsi"/>
                <w:b/>
                <w:sz w:val="20"/>
                <w:szCs w:val="22"/>
                <w:lang w:eastAsia="en-US" w:bidi="ar-SA"/>
              </w:rPr>
              <w:t xml:space="preserve">wymiar </w:t>
            </w:r>
            <w:r w:rsidR="00E014DF" w:rsidRPr="00890249">
              <w:rPr>
                <w:rFonts w:asciiTheme="minorHAnsi" w:eastAsiaTheme="minorHAnsi" w:hAnsiTheme="minorHAnsi" w:cstheme="minorHAnsi"/>
                <w:b/>
                <w:sz w:val="20"/>
                <w:szCs w:val="22"/>
                <w:lang w:eastAsia="en-US" w:bidi="ar-SA"/>
              </w:rPr>
              <w:t>”Równouprawnienie</w:t>
            </w:r>
            <w:proofErr w:type="gramEnd"/>
            <w:r w:rsidR="00E014DF" w:rsidRPr="00890249">
              <w:rPr>
                <w:rFonts w:asciiTheme="minorHAnsi" w:eastAsiaTheme="minorHAnsi" w:hAnsiTheme="minorHAnsi" w:cstheme="minorHAnsi"/>
                <w:b/>
                <w:sz w:val="20"/>
                <w:szCs w:val="22"/>
                <w:lang w:eastAsia="en-US" w:bidi="ar-SA"/>
              </w:rPr>
              <w:t xml:space="preserve"> płci” w ramach EFS+, EFRR, Fundusz Spójności i FST</w:t>
            </w:r>
          </w:p>
        </w:tc>
      </w:tr>
      <w:tr w:rsidR="00613A79" w:rsidRPr="00890249" w14:paraId="6465239A" w14:textId="77777777" w:rsidTr="003D6E86">
        <w:tc>
          <w:tcPr>
            <w:tcW w:w="1570" w:type="dxa"/>
            <w:shd w:val="clear" w:color="auto" w:fill="F2F2F2" w:themeFill="background1" w:themeFillShade="F2"/>
          </w:tcPr>
          <w:p w14:paraId="1641FB15"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Nr priorytetu</w:t>
            </w:r>
          </w:p>
        </w:tc>
        <w:tc>
          <w:tcPr>
            <w:tcW w:w="1360" w:type="dxa"/>
            <w:shd w:val="clear" w:color="auto" w:fill="F2F2F2" w:themeFill="background1" w:themeFillShade="F2"/>
          </w:tcPr>
          <w:p w14:paraId="7C4A23FA"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Fundusz</w:t>
            </w:r>
          </w:p>
        </w:tc>
        <w:tc>
          <w:tcPr>
            <w:tcW w:w="1415" w:type="dxa"/>
            <w:shd w:val="clear" w:color="auto" w:fill="F2F2F2" w:themeFill="background1" w:themeFillShade="F2"/>
          </w:tcPr>
          <w:p w14:paraId="4353155F"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Kategoria regionu</w:t>
            </w:r>
          </w:p>
        </w:tc>
        <w:tc>
          <w:tcPr>
            <w:tcW w:w="1628" w:type="dxa"/>
            <w:shd w:val="clear" w:color="auto" w:fill="F2F2F2" w:themeFill="background1" w:themeFillShade="F2"/>
          </w:tcPr>
          <w:p w14:paraId="6567B88C" w14:textId="77777777" w:rsidR="00613A79" w:rsidRPr="00890249" w:rsidRDefault="00613A79" w:rsidP="0088418A">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Cel szczegółowy</w:t>
            </w:r>
          </w:p>
        </w:tc>
        <w:tc>
          <w:tcPr>
            <w:tcW w:w="1026" w:type="dxa"/>
            <w:shd w:val="clear" w:color="auto" w:fill="F2F2F2" w:themeFill="background1" w:themeFillShade="F2"/>
          </w:tcPr>
          <w:p w14:paraId="571FC74C" w14:textId="77777777" w:rsidR="00613A79" w:rsidRPr="00890249" w:rsidRDefault="00613A79" w:rsidP="0088418A">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Kod</w:t>
            </w:r>
          </w:p>
        </w:tc>
        <w:tc>
          <w:tcPr>
            <w:tcW w:w="2323" w:type="dxa"/>
            <w:shd w:val="clear" w:color="auto" w:fill="F2F2F2" w:themeFill="background1" w:themeFillShade="F2"/>
          </w:tcPr>
          <w:p w14:paraId="792D92C9"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Kwota (w EUR)</w:t>
            </w:r>
          </w:p>
        </w:tc>
      </w:tr>
      <w:tr w:rsidR="00304F40" w:rsidRPr="00890249" w14:paraId="114FF526" w14:textId="77777777" w:rsidTr="003D6E86">
        <w:tc>
          <w:tcPr>
            <w:tcW w:w="1570" w:type="dxa"/>
            <w:vAlign w:val="center"/>
          </w:tcPr>
          <w:p w14:paraId="1713AB15" w14:textId="77777777" w:rsidR="00304F40" w:rsidRPr="00890249" w:rsidRDefault="006D15D3" w:rsidP="00E014DF">
            <w:pPr>
              <w:spacing w:before="0" w:after="160" w:line="259" w:lineRule="auto"/>
              <w:jc w:val="center"/>
              <w:rPr>
                <w:rFonts w:asciiTheme="minorHAnsi" w:eastAsia="Times New Roman" w:hAnsiTheme="minorHAnsi" w:cstheme="minorHAnsi"/>
                <w:b/>
                <w:iCs/>
                <w:noProof/>
                <w:sz w:val="18"/>
                <w:szCs w:val="22"/>
                <w:highlight w:val="green"/>
                <w:lang w:eastAsia="en-US" w:bidi="ar-SA"/>
              </w:rPr>
            </w:pPr>
            <w:r w:rsidRPr="00890249">
              <w:rPr>
                <w:rFonts w:asciiTheme="minorHAnsi" w:eastAsia="Times New Roman" w:hAnsiTheme="minorHAnsi" w:cstheme="minorHAnsi"/>
                <w:iCs/>
                <w:noProof/>
                <w:sz w:val="18"/>
              </w:rPr>
              <w:t xml:space="preserve">CP </w:t>
            </w:r>
            <w:r w:rsidR="0009010C" w:rsidRPr="00890249">
              <w:rPr>
                <w:rFonts w:asciiTheme="minorHAnsi" w:eastAsia="Times New Roman" w:hAnsiTheme="minorHAnsi" w:cstheme="minorHAnsi"/>
                <w:iCs/>
                <w:noProof/>
                <w:sz w:val="18"/>
              </w:rPr>
              <w:t>4</w:t>
            </w:r>
          </w:p>
        </w:tc>
        <w:tc>
          <w:tcPr>
            <w:tcW w:w="1360" w:type="dxa"/>
            <w:vAlign w:val="center"/>
          </w:tcPr>
          <w:p w14:paraId="6896F9D3" w14:textId="77777777" w:rsidR="00304F40" w:rsidRPr="00890249" w:rsidRDefault="00304F40" w:rsidP="00E014DF">
            <w:pPr>
              <w:spacing w:before="0" w:after="160" w:line="259" w:lineRule="auto"/>
              <w:jc w:val="center"/>
              <w:rPr>
                <w:rFonts w:asciiTheme="minorHAnsi" w:eastAsia="Times New Roman" w:hAnsiTheme="minorHAnsi" w:cstheme="minorHAnsi"/>
                <w:b/>
                <w:iCs/>
                <w:noProof/>
                <w:sz w:val="18"/>
                <w:szCs w:val="22"/>
                <w:highlight w:val="green"/>
                <w:lang w:eastAsia="en-US" w:bidi="ar-SA"/>
              </w:rPr>
            </w:pPr>
            <w:r w:rsidRPr="00890249">
              <w:rPr>
                <w:rFonts w:asciiTheme="minorHAnsi" w:hAnsiTheme="minorHAnsi" w:cstheme="minorHAnsi"/>
                <w:noProof/>
                <w:sz w:val="18"/>
              </w:rPr>
              <w:t>EFS+</w:t>
            </w:r>
          </w:p>
        </w:tc>
        <w:tc>
          <w:tcPr>
            <w:tcW w:w="1415" w:type="dxa"/>
            <w:vAlign w:val="center"/>
          </w:tcPr>
          <w:p w14:paraId="02FB1283" w14:textId="77777777" w:rsidR="00304F40" w:rsidRPr="00890249" w:rsidRDefault="00304F40" w:rsidP="00E014DF">
            <w:pPr>
              <w:spacing w:before="0" w:after="160" w:line="259" w:lineRule="auto"/>
              <w:jc w:val="center"/>
              <w:rPr>
                <w:rFonts w:asciiTheme="minorHAnsi" w:eastAsia="Times New Roman" w:hAnsiTheme="minorHAnsi" w:cstheme="minorHAnsi"/>
                <w:b/>
                <w:iCs/>
                <w:noProof/>
                <w:sz w:val="18"/>
                <w:szCs w:val="22"/>
                <w:highlight w:val="green"/>
                <w:lang w:eastAsia="en-US" w:bidi="ar-SA"/>
              </w:rPr>
            </w:pPr>
            <w:r w:rsidRPr="00890249">
              <w:rPr>
                <w:rFonts w:asciiTheme="minorHAnsi" w:hAnsiTheme="minorHAnsi" w:cstheme="minorHAnsi"/>
                <w:noProof/>
                <w:sz w:val="18"/>
              </w:rPr>
              <w:t>słabiej rozwinięte</w:t>
            </w:r>
          </w:p>
        </w:tc>
        <w:tc>
          <w:tcPr>
            <w:tcW w:w="1628" w:type="dxa"/>
            <w:vAlign w:val="center"/>
          </w:tcPr>
          <w:p w14:paraId="7501CC8E" w14:textId="77777777" w:rsidR="00304F40" w:rsidRPr="00890249" w:rsidRDefault="0088418A" w:rsidP="0088418A">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(g)</w:t>
            </w:r>
          </w:p>
        </w:tc>
        <w:tc>
          <w:tcPr>
            <w:tcW w:w="1026" w:type="dxa"/>
            <w:vAlign w:val="center"/>
          </w:tcPr>
          <w:p w14:paraId="611160CB" w14:textId="77777777" w:rsidR="00304F40" w:rsidRPr="00890249" w:rsidRDefault="0088418A" w:rsidP="0088418A">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02</w:t>
            </w:r>
            <w:r w:rsidR="00E96A7D" w:rsidRPr="00890249">
              <w:rPr>
                <w:rFonts w:asciiTheme="minorHAnsi" w:eastAsia="Times New Roman" w:hAnsiTheme="minorHAnsi" w:cstheme="minorHAnsi"/>
                <w:iCs/>
                <w:noProof/>
                <w:sz w:val="20"/>
                <w:szCs w:val="22"/>
                <w:lang w:eastAsia="en-US" w:bidi="ar-SA"/>
              </w:rPr>
              <w:t xml:space="preserve"> Projekty uwzględniające kwestię równouprawnienia płci</w:t>
            </w:r>
          </w:p>
        </w:tc>
        <w:tc>
          <w:tcPr>
            <w:tcW w:w="2323" w:type="dxa"/>
            <w:vAlign w:val="center"/>
          </w:tcPr>
          <w:p w14:paraId="72BB2A3A" w14:textId="616FBC83" w:rsidR="00304F40" w:rsidRPr="00890249" w:rsidRDefault="00F41C31" w:rsidP="0078270F">
            <w:pPr>
              <w:spacing w:before="0" w:after="160" w:line="259" w:lineRule="auto"/>
              <w:jc w:val="right"/>
              <w:rPr>
                <w:rFonts w:asciiTheme="minorHAnsi" w:eastAsia="Times New Roman" w:hAnsiTheme="minorHAnsi" w:cstheme="minorHAnsi"/>
                <w:iCs/>
                <w:noProof/>
                <w:sz w:val="20"/>
                <w:szCs w:val="22"/>
                <w:lang w:eastAsia="en-US" w:bidi="ar-SA"/>
              </w:rPr>
            </w:pPr>
            <w:r>
              <w:rPr>
                <w:rFonts w:asciiTheme="minorHAnsi" w:eastAsia="Times New Roman" w:hAnsiTheme="minorHAnsi" w:cstheme="minorHAnsi"/>
                <w:iCs/>
                <w:noProof/>
                <w:sz w:val="20"/>
                <w:szCs w:val="22"/>
                <w:lang w:eastAsia="en-US" w:bidi="ar-SA"/>
              </w:rPr>
              <w:t xml:space="preserve">18 801 603 </w:t>
            </w:r>
          </w:p>
        </w:tc>
      </w:tr>
    </w:tbl>
    <w:p w14:paraId="437C72DE" w14:textId="77777777" w:rsidR="006C36DF" w:rsidRPr="00890249" w:rsidRDefault="005F3F05" w:rsidP="00AB4962">
      <w:pPr>
        <w:spacing w:before="0" w:after="160" w:line="259" w:lineRule="auto"/>
        <w:jc w:val="left"/>
        <w:rPr>
          <w:rFonts w:asciiTheme="minorHAnsi" w:hAnsiTheme="minorHAnsi" w:cstheme="minorHAnsi"/>
          <w:b/>
          <w:noProof/>
          <w:color w:val="FF0000"/>
          <w:sz w:val="22"/>
          <w:szCs w:val="22"/>
        </w:rPr>
      </w:pPr>
      <w:r w:rsidRPr="00890249">
        <w:rPr>
          <w:rFonts w:asciiTheme="minorHAnsi" w:hAnsiTheme="minorHAnsi" w:cstheme="minorHAnsi"/>
          <w:b/>
          <w:noProof/>
          <w:color w:val="FF0000"/>
          <w:sz w:val="22"/>
          <w:szCs w:val="22"/>
        </w:rPr>
        <w:br w:type="page"/>
      </w:r>
    </w:p>
    <w:p w14:paraId="184F941B" w14:textId="77777777" w:rsidR="004163B1" w:rsidRPr="00890249" w:rsidRDefault="004163B1" w:rsidP="00AC1BD0">
      <w:pPr>
        <w:pStyle w:val="Nagwek3"/>
        <w:rPr>
          <w:rFonts w:eastAsia="Calibri"/>
        </w:rPr>
      </w:pPr>
      <w:bookmarkStart w:id="18" w:name="_Toc213136230"/>
      <w:r w:rsidRPr="00890249">
        <w:rPr>
          <w:rFonts w:eastAsia="Calibri"/>
        </w:rPr>
        <w:lastRenderedPageBreak/>
        <w:t>2.</w:t>
      </w:r>
      <w:r w:rsidR="00C65A91" w:rsidRPr="00890249">
        <w:rPr>
          <w:rFonts w:eastAsia="Calibri"/>
        </w:rPr>
        <w:t>1.</w:t>
      </w:r>
      <w:r w:rsidRPr="00890249">
        <w:rPr>
          <w:rFonts w:eastAsia="Calibri"/>
        </w:rPr>
        <w:t>6 FUNDUSZE EUROPEJSKIE WSPIERAJĄCE WŁĄCZENIE SPOŁECZNE W OPOLSKIM</w:t>
      </w:r>
      <w:bookmarkEnd w:id="18"/>
    </w:p>
    <w:tbl>
      <w:tblPr>
        <w:tblW w:w="9322" w:type="dxa"/>
        <w:tblLook w:val="04A0" w:firstRow="1" w:lastRow="0" w:firstColumn="1" w:lastColumn="0" w:noHBand="0" w:noVBand="1"/>
      </w:tblPr>
      <w:tblGrid>
        <w:gridCol w:w="9322"/>
      </w:tblGrid>
      <w:tr w:rsidR="004163B1" w:rsidRPr="00890249" w14:paraId="2EF01D13" w14:textId="77777777" w:rsidTr="004163B1">
        <w:tc>
          <w:tcPr>
            <w:tcW w:w="9322" w:type="dxa"/>
          </w:tcPr>
          <w:p w14:paraId="3FF18109" w14:textId="77777777" w:rsidR="004163B1" w:rsidRPr="00890249" w:rsidRDefault="00875C92" w:rsidP="004163B1">
            <w:pPr>
              <w:pStyle w:val="Text3"/>
              <w:spacing w:before="0" w:after="0"/>
              <w:ind w:left="0"/>
              <w:jc w:val="left"/>
              <w:rPr>
                <w:rFonts w:asciiTheme="minorHAnsi" w:hAnsiTheme="minorHAnsi" w:cstheme="minorHAnsi"/>
                <w:noProof/>
                <w:sz w:val="20"/>
                <w:szCs w:val="20"/>
              </w:rPr>
            </w:pPr>
            <w:r w:rsidRPr="00890249">
              <w:rPr>
                <w:rFonts w:asciiTheme="minorHAnsi" w:hAnsiTheme="minorHAnsi" w:cstheme="minorHAnsi"/>
                <w:noProof/>
                <w:sz w:val="20"/>
              </w:rPr>
              <w:fldChar w:fldCharType="begin">
                <w:ffData>
                  <w:name w:val=""/>
                  <w:enabled/>
                  <w:calcOnExit w:val="0"/>
                  <w:checkBox>
                    <w:sizeAuto/>
                    <w:default w:val="1"/>
                  </w:checkBox>
                </w:ffData>
              </w:fldChar>
            </w:r>
            <w:r w:rsidR="004163B1"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4163B1" w:rsidRPr="00890249">
              <w:rPr>
                <w:rFonts w:asciiTheme="minorHAnsi" w:hAnsiTheme="minorHAnsi" w:cstheme="minorHAnsi"/>
                <w:noProof/>
                <w:sz w:val="20"/>
              </w:rPr>
              <w:t xml:space="preserve"> Ten priorytet dotyczy zatrudnienia ludzi młodych</w:t>
            </w:r>
          </w:p>
        </w:tc>
      </w:tr>
      <w:tr w:rsidR="004163B1" w:rsidRPr="00890249" w14:paraId="02AF6DF2" w14:textId="77777777" w:rsidTr="004163B1">
        <w:tc>
          <w:tcPr>
            <w:tcW w:w="9322" w:type="dxa"/>
          </w:tcPr>
          <w:p w14:paraId="4C981D78" w14:textId="77777777" w:rsidR="004163B1" w:rsidRPr="00890249" w:rsidRDefault="00875C92" w:rsidP="004163B1">
            <w:pPr>
              <w:pStyle w:val="Text3"/>
              <w:spacing w:before="0" w:after="0"/>
              <w:ind w:left="0"/>
              <w:rPr>
                <w:rFonts w:asciiTheme="minorHAnsi" w:hAnsiTheme="minorHAnsi" w:cstheme="minorHAnsi"/>
                <w:noProof/>
                <w:sz w:val="20"/>
                <w:szCs w:val="20"/>
              </w:rPr>
            </w:pPr>
            <w:r w:rsidRPr="00890249">
              <w:rPr>
                <w:rFonts w:asciiTheme="minorHAnsi" w:hAnsiTheme="minorHAnsi" w:cstheme="minorHAnsi"/>
                <w:noProof/>
                <w:sz w:val="20"/>
              </w:rPr>
              <w:fldChar w:fldCharType="begin">
                <w:ffData>
                  <w:name w:val=""/>
                  <w:enabled/>
                  <w:calcOnExit w:val="0"/>
                  <w:checkBox>
                    <w:sizeAuto/>
                    <w:default w:val="0"/>
                  </w:checkBox>
                </w:ffData>
              </w:fldChar>
            </w:r>
            <w:r w:rsidR="004163B1"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4163B1" w:rsidRPr="00890249">
              <w:rPr>
                <w:rFonts w:asciiTheme="minorHAnsi" w:hAnsiTheme="minorHAnsi" w:cstheme="minorHAnsi"/>
                <w:noProof/>
                <w:sz w:val="20"/>
              </w:rPr>
              <w:t xml:space="preserve"> Ten priorytet dotyczy inowacyjnych działań społecznych</w:t>
            </w:r>
          </w:p>
        </w:tc>
      </w:tr>
      <w:tr w:rsidR="004163B1" w:rsidRPr="00890249" w14:paraId="34FE4466" w14:textId="77777777" w:rsidTr="004163B1">
        <w:tc>
          <w:tcPr>
            <w:tcW w:w="9322" w:type="dxa"/>
          </w:tcPr>
          <w:p w14:paraId="1F199F3A" w14:textId="77777777" w:rsidR="004163B1" w:rsidRPr="00890249" w:rsidRDefault="00875C92" w:rsidP="004163B1">
            <w:pPr>
              <w:pStyle w:val="Text3"/>
              <w:spacing w:before="0" w:after="0"/>
              <w:ind w:left="0"/>
              <w:rPr>
                <w:rFonts w:asciiTheme="minorHAnsi" w:hAnsiTheme="minorHAnsi" w:cstheme="minorHAnsi"/>
                <w:noProof/>
                <w:sz w:val="20"/>
                <w:szCs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4163B1"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4163B1" w:rsidRPr="00890249">
              <w:rPr>
                <w:rFonts w:asciiTheme="minorHAnsi" w:hAnsiTheme="minorHAnsi" w:cstheme="minorHAnsi"/>
                <w:noProof/>
                <w:sz w:val="20"/>
              </w:rPr>
              <w:t xml:space="preserve"> Ten priorytet dotyczy wsparcia dla osób najbardziej potrzebujacych w ramach celu szczegółowego określonego w art. 4 ust. 1 lit. m) rozporządzenia w sprawie EFS+</w:t>
            </w:r>
          </w:p>
        </w:tc>
      </w:tr>
      <w:tr w:rsidR="004163B1" w:rsidRPr="00890249" w14:paraId="69A3FF4E" w14:textId="77777777" w:rsidTr="004163B1">
        <w:tc>
          <w:tcPr>
            <w:tcW w:w="9322" w:type="dxa"/>
          </w:tcPr>
          <w:p w14:paraId="1992BCBF" w14:textId="77777777" w:rsidR="004163B1" w:rsidRPr="00890249" w:rsidRDefault="00875C92" w:rsidP="004163B1">
            <w:pPr>
              <w:spacing w:before="0" w:after="0"/>
              <w:rPr>
                <w:rFonts w:asciiTheme="minorHAnsi" w:hAnsiTheme="minorHAnsi" w:cstheme="minorHAnsi"/>
                <w:noProof/>
                <w:sz w:val="20"/>
                <w:szCs w:val="22"/>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4163B1"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4163B1" w:rsidRPr="00890249">
              <w:rPr>
                <w:rFonts w:asciiTheme="minorHAnsi" w:hAnsiTheme="minorHAnsi" w:cstheme="minorHAnsi"/>
                <w:noProof/>
                <w:sz w:val="20"/>
                <w:szCs w:val="22"/>
              </w:rPr>
              <w:t xml:space="preserve"> Ten priorytet dotyczy wsparcia dla osób najbardziej potrzebujacych w ramach celu szczegółowego określonego w art. 4 ust. 1 lit. l) rozporządzenia w sprawie EFS+</w:t>
            </w:r>
          </w:p>
          <w:p w14:paraId="2D5FAE00" w14:textId="77777777" w:rsidR="004163B1" w:rsidRPr="00890249" w:rsidRDefault="00875C92" w:rsidP="004163B1">
            <w:pPr>
              <w:spacing w:before="0"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4163B1"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4163B1" w:rsidRPr="00890249">
              <w:rPr>
                <w:rFonts w:asciiTheme="minorHAnsi" w:hAnsiTheme="minorHAnsi" w:cstheme="minorHAnsi"/>
                <w:noProof/>
                <w:sz w:val="20"/>
              </w:rPr>
              <w:t xml:space="preserve"> Ten priorytet dotyczy celu szczegółowego w zakresie mobilności miejskiej określonego w art. 3 ust. 1 lit. b) ppkt (viii) rozporządzenia w sprawie EFRR i Funduszu Spójności</w:t>
            </w:r>
          </w:p>
          <w:p w14:paraId="4AA2FBD5" w14:textId="77777777" w:rsidR="004163B1" w:rsidRPr="00890249" w:rsidRDefault="00875C92" w:rsidP="004163B1">
            <w:pPr>
              <w:pStyle w:val="Text3"/>
              <w:spacing w:before="0" w:after="0"/>
              <w:ind w:left="0"/>
              <w:rPr>
                <w:rFonts w:asciiTheme="minorHAnsi" w:hAnsiTheme="minorHAnsi" w:cstheme="minorHAnsi"/>
                <w:noProof/>
                <w:sz w:val="20"/>
                <w:szCs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4163B1"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4163B1" w:rsidRPr="00890249">
              <w:rPr>
                <w:rFonts w:asciiTheme="minorHAnsi" w:hAnsiTheme="minorHAnsi" w:cstheme="minorHAnsi"/>
                <w:noProof/>
                <w:sz w:val="20"/>
              </w:rPr>
              <w:t xml:space="preserve"> Ten priorytet dotyczy celu szczegółowego w zakresie łączności cyfrowej określonej w art. 3 ust. 1 lit. a) ppkt (v) rozporządzenia w sprawie EFRR i Funduszu Spójności</w:t>
            </w:r>
          </w:p>
        </w:tc>
      </w:tr>
    </w:tbl>
    <w:p w14:paraId="799A5B8D" w14:textId="77777777" w:rsidR="00D42DA4" w:rsidRPr="00890249" w:rsidRDefault="00D42DA4" w:rsidP="00D42DA4">
      <w:pPr>
        <w:shd w:val="clear" w:color="auto" w:fill="D0CECE" w:themeFill="background2" w:themeFillShade="E6"/>
        <w:spacing w:before="240" w:after="240"/>
        <w:rPr>
          <w:rFonts w:asciiTheme="minorHAnsi" w:hAnsiTheme="minorHAnsi" w:cstheme="minorHAnsi"/>
          <w:b/>
          <w:noProof/>
          <w:sz w:val="22"/>
        </w:rPr>
      </w:pPr>
      <w:r w:rsidRPr="00890249">
        <w:rPr>
          <w:rFonts w:asciiTheme="minorHAnsi" w:hAnsiTheme="minorHAnsi" w:cstheme="minorHAnsi"/>
          <w:b/>
          <w:noProof/>
          <w:sz w:val="22"/>
        </w:rPr>
        <w:t>2.1.6.1 (h) Cel szczegółowy</w:t>
      </w:r>
    </w:p>
    <w:p w14:paraId="31B72B2E" w14:textId="77777777" w:rsidR="00D42DA4" w:rsidRPr="00890249" w:rsidRDefault="00D42DA4" w:rsidP="00D42DA4">
      <w:pPr>
        <w:rPr>
          <w:rFonts w:asciiTheme="minorHAnsi" w:hAnsiTheme="minorHAnsi" w:cstheme="minorHAnsi"/>
          <w:b/>
          <w:noProof/>
          <w:color w:val="2F5496" w:themeColor="accent5" w:themeShade="BF"/>
          <w:szCs w:val="22"/>
        </w:rPr>
      </w:pPr>
      <w:r w:rsidRPr="00890249">
        <w:rPr>
          <w:rFonts w:asciiTheme="minorHAnsi" w:hAnsiTheme="minorHAnsi" w:cstheme="minorHAnsi"/>
          <w:b/>
          <w:noProof/>
          <w:color w:val="2F5496" w:themeColor="accent5" w:themeShade="BF"/>
          <w:szCs w:val="22"/>
        </w:rPr>
        <w:t xml:space="preserve">(h) Wspieranie aktywnego włączenia społecznego, w celu promowania równości szans, niedyskryminacji i aktywnego uczestnictwa, oraz zwiększanie zdolności do zatrudnienia, w szczególności grup w niekorzystnej sytuacji </w:t>
      </w:r>
    </w:p>
    <w:p w14:paraId="5B006065" w14:textId="77777777" w:rsidR="00D42DA4" w:rsidRPr="00890249" w:rsidRDefault="00D42DA4" w:rsidP="00D42DA4">
      <w:pPr>
        <w:spacing w:before="240" w:after="240"/>
        <w:rPr>
          <w:rFonts w:asciiTheme="minorHAnsi" w:hAnsiTheme="minorHAnsi" w:cstheme="minorHAnsi"/>
          <w:b/>
          <w:noProof/>
          <w:sz w:val="22"/>
        </w:rPr>
      </w:pPr>
      <w:r w:rsidRPr="00890249">
        <w:rPr>
          <w:rFonts w:asciiTheme="minorHAnsi" w:hAnsiTheme="minorHAnsi" w:cstheme="minorHAnsi"/>
          <w:b/>
          <w:noProof/>
          <w:sz w:val="22"/>
        </w:rPr>
        <w:t>2.1.6.1.1 (h) Interwencje w ramach funduszy</w:t>
      </w:r>
    </w:p>
    <w:p w14:paraId="387EF6FB" w14:textId="77777777" w:rsidR="00D42DA4" w:rsidRPr="00890249" w:rsidRDefault="00D42DA4" w:rsidP="00D42DA4">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Powiązane rodzaje działań</w:t>
      </w:r>
    </w:p>
    <w:p w14:paraId="697B72A5" w14:textId="2574EFB5" w:rsidR="0093433C" w:rsidRPr="00890249" w:rsidRDefault="3025D15E"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Pandemia </w:t>
      </w:r>
      <w:r w:rsidR="00392DDC" w:rsidRPr="00890249">
        <w:rPr>
          <w:rFonts w:asciiTheme="minorHAnsi" w:hAnsiTheme="minorHAnsi" w:cstheme="minorHAnsi"/>
          <w:sz w:val="22"/>
          <w:szCs w:val="22"/>
          <w:lang w:eastAsia="en-US" w:bidi="ar-SA"/>
        </w:rPr>
        <w:t xml:space="preserve">COVID-19 </w:t>
      </w:r>
      <w:r w:rsidR="0AD9CB38" w:rsidRPr="00890249">
        <w:rPr>
          <w:rFonts w:asciiTheme="minorHAnsi" w:hAnsiTheme="minorHAnsi" w:cstheme="minorHAnsi"/>
          <w:sz w:val="22"/>
          <w:szCs w:val="22"/>
          <w:lang w:eastAsia="en-US" w:bidi="ar-SA"/>
        </w:rPr>
        <w:t>wpły</w:t>
      </w:r>
      <w:r w:rsidRPr="00890249">
        <w:rPr>
          <w:rFonts w:asciiTheme="minorHAnsi" w:hAnsiTheme="minorHAnsi" w:cstheme="minorHAnsi"/>
          <w:sz w:val="22"/>
          <w:szCs w:val="22"/>
          <w:lang w:eastAsia="en-US" w:bidi="ar-SA"/>
        </w:rPr>
        <w:t>wa</w:t>
      </w:r>
      <w:r w:rsidR="0AD9CB38" w:rsidRPr="00890249">
        <w:rPr>
          <w:rFonts w:asciiTheme="minorHAnsi" w:hAnsiTheme="minorHAnsi" w:cstheme="minorHAnsi"/>
          <w:sz w:val="22"/>
          <w:szCs w:val="22"/>
          <w:lang w:eastAsia="en-US" w:bidi="ar-SA"/>
        </w:rPr>
        <w:t xml:space="preserve"> na zmianę sytuacji ekonomicznej</w:t>
      </w:r>
      <w:r w:rsidRPr="00890249">
        <w:rPr>
          <w:rFonts w:asciiTheme="minorHAnsi" w:hAnsiTheme="minorHAnsi" w:cstheme="minorHAnsi"/>
          <w:sz w:val="22"/>
          <w:szCs w:val="22"/>
          <w:lang w:eastAsia="en-US" w:bidi="ar-SA"/>
        </w:rPr>
        <w:t xml:space="preserve"> w regionie, która z kolei może przełożyć się na pogłębienie </w:t>
      </w:r>
      <w:r w:rsidR="0AD9CB38" w:rsidRPr="00890249">
        <w:rPr>
          <w:rFonts w:asciiTheme="minorHAnsi" w:hAnsiTheme="minorHAnsi" w:cstheme="minorHAnsi"/>
          <w:sz w:val="22"/>
          <w:szCs w:val="22"/>
          <w:lang w:eastAsia="en-US" w:bidi="ar-SA"/>
        </w:rPr>
        <w:t>dysproporcj</w:t>
      </w:r>
      <w:r w:rsidR="2165D7B8" w:rsidRPr="00890249">
        <w:rPr>
          <w:rFonts w:asciiTheme="minorHAnsi" w:hAnsiTheme="minorHAnsi" w:cstheme="minorHAnsi"/>
          <w:sz w:val="22"/>
          <w:szCs w:val="22"/>
          <w:lang w:eastAsia="en-US" w:bidi="ar-SA"/>
        </w:rPr>
        <w:t>i</w:t>
      </w:r>
      <w:r w:rsidR="0AD9CB38" w:rsidRPr="00890249">
        <w:rPr>
          <w:rFonts w:asciiTheme="minorHAnsi" w:hAnsiTheme="minorHAnsi" w:cstheme="minorHAnsi"/>
          <w:sz w:val="22"/>
          <w:szCs w:val="22"/>
          <w:lang w:eastAsia="en-US" w:bidi="ar-SA"/>
        </w:rPr>
        <w:t xml:space="preserve"> w poziomie życia p</w:t>
      </w:r>
      <w:r w:rsidR="00AF78BC">
        <w:rPr>
          <w:rFonts w:asciiTheme="minorHAnsi" w:hAnsiTheme="minorHAnsi" w:cstheme="minorHAnsi"/>
          <w:sz w:val="22"/>
          <w:szCs w:val="22"/>
          <w:lang w:eastAsia="en-US" w:bidi="ar-SA"/>
        </w:rPr>
        <w:t xml:space="preserve">oszczególnych grup społecznych. </w:t>
      </w:r>
      <w:r w:rsidR="0AD9CB38" w:rsidRPr="00890249">
        <w:rPr>
          <w:rFonts w:asciiTheme="minorHAnsi" w:hAnsiTheme="minorHAnsi" w:cstheme="minorHAnsi"/>
          <w:sz w:val="22"/>
          <w:szCs w:val="22"/>
          <w:lang w:eastAsia="en-US" w:bidi="ar-SA"/>
        </w:rPr>
        <w:t xml:space="preserve">87% osób uważa, że różnice dochodowe w Polsce są zbyt duże, a jako preferowane formy pomocy skierowanej do osób </w:t>
      </w:r>
      <w:r w:rsidR="48D68ACE" w:rsidRPr="00890249">
        <w:rPr>
          <w:rFonts w:asciiTheme="minorHAnsi" w:hAnsiTheme="minorHAnsi" w:cstheme="minorHAnsi"/>
          <w:sz w:val="22"/>
          <w:szCs w:val="22"/>
          <w:lang w:eastAsia="en-US" w:bidi="ar-SA"/>
        </w:rPr>
        <w:t>ubogich wskazuje m.in.: pomoc w </w:t>
      </w:r>
      <w:r w:rsidR="0AD9CB38" w:rsidRPr="00890249">
        <w:rPr>
          <w:rFonts w:asciiTheme="minorHAnsi" w:hAnsiTheme="minorHAnsi" w:cstheme="minorHAnsi"/>
          <w:sz w:val="22"/>
          <w:szCs w:val="22"/>
          <w:lang w:eastAsia="en-US" w:bidi="ar-SA"/>
        </w:rPr>
        <w:t>znalezieniu pracy</w:t>
      </w:r>
      <w:r w:rsidR="0072457F" w:rsidRPr="00890249">
        <w:rPr>
          <w:rStyle w:val="Odwoanieprzypisudolnego"/>
          <w:rFonts w:asciiTheme="minorHAnsi" w:hAnsiTheme="minorHAnsi" w:cstheme="minorHAnsi"/>
          <w:sz w:val="22"/>
          <w:szCs w:val="22"/>
          <w:lang w:eastAsia="en-US" w:bidi="ar-SA"/>
        </w:rPr>
        <w:footnoteReference w:id="176"/>
      </w:r>
      <w:r w:rsidR="0AD9CB38" w:rsidRPr="00890249">
        <w:rPr>
          <w:rFonts w:asciiTheme="minorHAnsi" w:hAnsiTheme="minorHAnsi" w:cstheme="minorHAnsi"/>
          <w:sz w:val="22"/>
          <w:szCs w:val="22"/>
          <w:lang w:eastAsia="en-US" w:bidi="ar-SA"/>
        </w:rPr>
        <w:t xml:space="preserve">. Przyczyn dyskryminacji doświadczają </w:t>
      </w:r>
      <w:r w:rsidR="48D68ACE" w:rsidRPr="00890249">
        <w:rPr>
          <w:rFonts w:asciiTheme="minorHAnsi" w:hAnsiTheme="minorHAnsi" w:cstheme="minorHAnsi"/>
          <w:sz w:val="22"/>
          <w:szCs w:val="22"/>
          <w:lang w:eastAsia="en-US" w:bidi="ar-SA"/>
        </w:rPr>
        <w:t>przede wszystkim osoby chore, z </w:t>
      </w:r>
      <w:r w:rsidR="0AD9CB38" w:rsidRPr="00890249">
        <w:rPr>
          <w:rFonts w:asciiTheme="minorHAnsi" w:hAnsiTheme="minorHAnsi" w:cstheme="minorHAnsi"/>
          <w:sz w:val="22"/>
          <w:szCs w:val="22"/>
          <w:lang w:eastAsia="en-US" w:bidi="ar-SA"/>
        </w:rPr>
        <w:t>niepełnosprawnościami, mieszkańcy obszarów charakteryzujących się najgorszymi wskaźnikami rozwoju społeczno-gospodarczego i związanymi z</w:t>
      </w:r>
      <w:r w:rsidR="13208E1E" w:rsidRPr="00890249">
        <w:rPr>
          <w:rFonts w:asciiTheme="minorHAnsi" w:hAnsiTheme="minorHAnsi" w:cstheme="minorHAnsi"/>
          <w:sz w:val="22"/>
          <w:szCs w:val="22"/>
          <w:lang w:eastAsia="en-US" w:bidi="ar-SA"/>
        </w:rPr>
        <w:t> </w:t>
      </w:r>
      <w:r w:rsidR="0AD9CB38" w:rsidRPr="00890249">
        <w:rPr>
          <w:rFonts w:asciiTheme="minorHAnsi" w:hAnsiTheme="minorHAnsi" w:cstheme="minorHAnsi"/>
          <w:sz w:val="22"/>
          <w:szCs w:val="22"/>
          <w:lang w:eastAsia="en-US" w:bidi="ar-SA"/>
        </w:rPr>
        <w:t>tym bezrobociem i ubóstwem. Niekorzystne uwarunkowania określonych obszarów województwa potwierdza wskaźnik deprywacji lokalnej, który w przypadku niektórych powiatów / gmin spada bardzo powoli</w:t>
      </w:r>
      <w:r w:rsidR="2E98501B" w:rsidRPr="00890249">
        <w:rPr>
          <w:rFonts w:asciiTheme="minorHAnsi" w:hAnsiTheme="minorHAnsi" w:cstheme="minorHAnsi"/>
          <w:sz w:val="22"/>
          <w:szCs w:val="22"/>
          <w:lang w:eastAsia="en-US" w:bidi="ar-SA"/>
        </w:rPr>
        <w:t xml:space="preserve">, a </w:t>
      </w:r>
      <w:r w:rsidR="467963B2" w:rsidRPr="00890249">
        <w:rPr>
          <w:rFonts w:asciiTheme="minorHAnsi" w:hAnsiTheme="minorHAnsi" w:cstheme="minorHAnsi"/>
          <w:sz w:val="22"/>
          <w:szCs w:val="22"/>
          <w:lang w:eastAsia="en-US" w:bidi="ar-SA"/>
        </w:rPr>
        <w:t xml:space="preserve">trend ten może zahamować </w:t>
      </w:r>
      <w:r w:rsidR="2E98501B" w:rsidRPr="00890249">
        <w:rPr>
          <w:rFonts w:asciiTheme="minorHAnsi" w:hAnsiTheme="minorHAnsi" w:cstheme="minorHAnsi"/>
          <w:sz w:val="22"/>
          <w:szCs w:val="22"/>
          <w:lang w:eastAsia="en-US" w:bidi="ar-SA"/>
        </w:rPr>
        <w:t xml:space="preserve">dodatkowo </w:t>
      </w:r>
      <w:r w:rsidR="467963B2" w:rsidRPr="00890249">
        <w:rPr>
          <w:rFonts w:asciiTheme="minorHAnsi" w:hAnsiTheme="minorHAnsi" w:cstheme="minorHAnsi"/>
          <w:sz w:val="22"/>
          <w:szCs w:val="22"/>
          <w:lang w:eastAsia="en-US" w:bidi="ar-SA"/>
        </w:rPr>
        <w:t xml:space="preserve">pandemia </w:t>
      </w:r>
      <w:r w:rsidR="00392DDC" w:rsidRPr="00890249">
        <w:rPr>
          <w:rFonts w:asciiTheme="minorHAnsi" w:hAnsiTheme="minorHAnsi" w:cstheme="minorHAnsi"/>
          <w:sz w:val="22"/>
          <w:szCs w:val="22"/>
          <w:lang w:eastAsia="en-US" w:bidi="ar-SA"/>
        </w:rPr>
        <w:t>COVID-19</w:t>
      </w:r>
      <w:r w:rsidR="467963B2" w:rsidRPr="00890249">
        <w:rPr>
          <w:rFonts w:asciiTheme="minorHAnsi" w:hAnsiTheme="minorHAnsi" w:cstheme="minorHAnsi"/>
          <w:sz w:val="22"/>
          <w:szCs w:val="22"/>
          <w:lang w:eastAsia="en-US" w:bidi="ar-SA"/>
        </w:rPr>
        <w:t xml:space="preserve">. </w:t>
      </w:r>
      <w:r w:rsidR="00AF78BC">
        <w:rPr>
          <w:rFonts w:asciiTheme="minorHAnsi" w:hAnsiTheme="minorHAnsi" w:cstheme="minorHAnsi"/>
          <w:sz w:val="22"/>
          <w:szCs w:val="22"/>
          <w:lang w:eastAsia="en-US" w:bidi="ar-SA"/>
        </w:rPr>
        <w:t xml:space="preserve"> </w:t>
      </w:r>
      <w:r w:rsidR="0AD9CB38" w:rsidRPr="00890249">
        <w:rPr>
          <w:rFonts w:asciiTheme="minorHAnsi" w:hAnsiTheme="minorHAnsi" w:cstheme="minorHAnsi"/>
          <w:sz w:val="22"/>
          <w:szCs w:val="22"/>
          <w:lang w:eastAsia="en-US" w:bidi="ar-SA"/>
        </w:rPr>
        <w:t>Jednocześnie w</w:t>
      </w:r>
      <w:r w:rsidR="13208E1E" w:rsidRPr="00890249">
        <w:rPr>
          <w:rFonts w:asciiTheme="minorHAnsi" w:hAnsiTheme="minorHAnsi" w:cstheme="minorHAnsi"/>
          <w:sz w:val="22"/>
          <w:szCs w:val="22"/>
          <w:lang w:eastAsia="en-US" w:bidi="ar-SA"/>
        </w:rPr>
        <w:t> </w:t>
      </w:r>
      <w:proofErr w:type="gramStart"/>
      <w:r w:rsidR="0AD9CB38" w:rsidRPr="00890249">
        <w:rPr>
          <w:rFonts w:asciiTheme="minorHAnsi" w:hAnsiTheme="minorHAnsi" w:cstheme="minorHAnsi"/>
          <w:sz w:val="22"/>
          <w:szCs w:val="22"/>
          <w:lang w:eastAsia="en-US" w:bidi="ar-SA"/>
        </w:rPr>
        <w:t>201</w:t>
      </w:r>
      <w:r w:rsidR="0F843697" w:rsidRPr="00890249">
        <w:rPr>
          <w:rFonts w:asciiTheme="minorHAnsi" w:hAnsiTheme="minorHAnsi" w:cstheme="minorHAnsi"/>
          <w:sz w:val="22"/>
          <w:szCs w:val="22"/>
          <w:lang w:eastAsia="en-US" w:bidi="ar-SA"/>
        </w:rPr>
        <w:t>9</w:t>
      </w:r>
      <w:r w:rsidR="0AD9CB38" w:rsidRPr="00890249">
        <w:rPr>
          <w:rFonts w:asciiTheme="minorHAnsi" w:hAnsiTheme="minorHAnsi" w:cstheme="minorHAnsi"/>
          <w:sz w:val="22"/>
          <w:szCs w:val="22"/>
          <w:lang w:eastAsia="en-US" w:bidi="ar-SA"/>
        </w:rPr>
        <w:t>r.</w:t>
      </w:r>
      <w:proofErr w:type="gramEnd"/>
      <w:r w:rsidR="0AD9CB38" w:rsidRPr="00890249">
        <w:rPr>
          <w:rFonts w:asciiTheme="minorHAnsi" w:hAnsiTheme="minorHAnsi" w:cstheme="minorHAnsi"/>
          <w:sz w:val="22"/>
          <w:szCs w:val="22"/>
          <w:lang w:eastAsia="en-US" w:bidi="ar-SA"/>
        </w:rPr>
        <w:t xml:space="preserve"> najważniejszymi powodami udzielania pomocy społecznej były: </w:t>
      </w:r>
      <w:r w:rsidR="4F9031DF" w:rsidRPr="00890249">
        <w:rPr>
          <w:rFonts w:asciiTheme="minorHAnsi" w:hAnsiTheme="minorHAnsi" w:cstheme="minorHAnsi"/>
          <w:sz w:val="22"/>
          <w:szCs w:val="22"/>
          <w:lang w:eastAsia="en-US" w:bidi="ar-SA"/>
        </w:rPr>
        <w:t>ubóstwo,</w:t>
      </w:r>
      <w:r w:rsidR="113C62A7" w:rsidRPr="00890249">
        <w:rPr>
          <w:rFonts w:asciiTheme="minorHAnsi" w:hAnsiTheme="minorHAnsi" w:cstheme="minorHAnsi"/>
          <w:sz w:val="22"/>
          <w:szCs w:val="22"/>
          <w:lang w:eastAsia="en-US" w:bidi="ar-SA"/>
        </w:rPr>
        <w:t xml:space="preserve"> </w:t>
      </w:r>
      <w:r w:rsidR="0AD9CB38" w:rsidRPr="00890249">
        <w:rPr>
          <w:rFonts w:asciiTheme="minorHAnsi" w:hAnsiTheme="minorHAnsi" w:cstheme="minorHAnsi"/>
          <w:sz w:val="22"/>
          <w:szCs w:val="22"/>
          <w:lang w:eastAsia="en-US" w:bidi="ar-SA"/>
        </w:rPr>
        <w:t xml:space="preserve">bezrobocie, </w:t>
      </w:r>
      <w:r w:rsidR="4F9031DF" w:rsidRPr="00890249">
        <w:rPr>
          <w:rFonts w:asciiTheme="minorHAnsi" w:hAnsiTheme="minorHAnsi" w:cstheme="minorHAnsi"/>
          <w:sz w:val="22"/>
          <w:szCs w:val="22"/>
          <w:lang w:eastAsia="en-US" w:bidi="ar-SA"/>
        </w:rPr>
        <w:t>niepełnosprawność</w:t>
      </w:r>
      <w:r w:rsidR="113C62A7" w:rsidRPr="00890249">
        <w:rPr>
          <w:rFonts w:asciiTheme="minorHAnsi" w:hAnsiTheme="minorHAnsi" w:cstheme="minorHAnsi"/>
          <w:sz w:val="22"/>
          <w:szCs w:val="22"/>
          <w:lang w:eastAsia="en-US" w:bidi="ar-SA"/>
        </w:rPr>
        <w:t xml:space="preserve"> </w:t>
      </w:r>
      <w:r w:rsidR="4F9031DF" w:rsidRPr="00890249">
        <w:rPr>
          <w:rFonts w:asciiTheme="minorHAnsi" w:hAnsiTheme="minorHAnsi" w:cstheme="minorHAnsi"/>
          <w:sz w:val="22"/>
          <w:szCs w:val="22"/>
          <w:lang w:eastAsia="en-US" w:bidi="ar-SA"/>
        </w:rPr>
        <w:t xml:space="preserve">oraz </w:t>
      </w:r>
      <w:r w:rsidR="0AD9CB38" w:rsidRPr="00890249">
        <w:rPr>
          <w:rFonts w:asciiTheme="minorHAnsi" w:hAnsiTheme="minorHAnsi" w:cstheme="minorHAnsi"/>
          <w:sz w:val="22"/>
          <w:szCs w:val="22"/>
          <w:lang w:eastAsia="en-US" w:bidi="ar-SA"/>
        </w:rPr>
        <w:t>długotrwała</w:t>
      </w:r>
      <w:r w:rsidR="4F9031DF" w:rsidRPr="00890249">
        <w:rPr>
          <w:rFonts w:asciiTheme="minorHAnsi" w:hAnsiTheme="minorHAnsi" w:cstheme="minorHAnsi"/>
          <w:sz w:val="22"/>
          <w:szCs w:val="22"/>
          <w:lang w:eastAsia="en-US" w:bidi="ar-SA"/>
        </w:rPr>
        <w:t xml:space="preserve"> choroba. </w:t>
      </w:r>
      <w:r w:rsidR="0AD9CB38" w:rsidRPr="00890249">
        <w:rPr>
          <w:rFonts w:asciiTheme="minorHAnsi" w:hAnsiTheme="minorHAnsi" w:cstheme="minorHAnsi"/>
          <w:sz w:val="22"/>
          <w:szCs w:val="22"/>
          <w:lang w:eastAsia="en-US" w:bidi="ar-SA"/>
        </w:rPr>
        <w:t>W 201</w:t>
      </w:r>
      <w:r w:rsidR="183CEE17" w:rsidRPr="00890249">
        <w:rPr>
          <w:rFonts w:asciiTheme="minorHAnsi" w:hAnsiTheme="minorHAnsi" w:cstheme="minorHAnsi"/>
          <w:sz w:val="22"/>
          <w:szCs w:val="22"/>
          <w:lang w:eastAsia="en-US" w:bidi="ar-SA"/>
        </w:rPr>
        <w:t>9</w:t>
      </w:r>
      <w:r w:rsidR="0AD9CB38" w:rsidRPr="00890249">
        <w:rPr>
          <w:rFonts w:asciiTheme="minorHAnsi" w:hAnsiTheme="minorHAnsi" w:cstheme="minorHAnsi"/>
          <w:sz w:val="22"/>
          <w:szCs w:val="22"/>
          <w:lang w:eastAsia="en-US" w:bidi="ar-SA"/>
        </w:rPr>
        <w:t xml:space="preserve"> r., podobnie jak rok wcześniej, długotrwale korzystający ze świadczeń pomocy społecznej stanowili prawie 2/3 ogółu klientów (</w:t>
      </w:r>
      <w:r w:rsidR="467963B2" w:rsidRPr="00890249">
        <w:rPr>
          <w:rFonts w:asciiTheme="minorHAnsi" w:hAnsiTheme="minorHAnsi" w:cstheme="minorHAnsi"/>
          <w:sz w:val="22"/>
          <w:szCs w:val="22"/>
          <w:lang w:eastAsia="en-US" w:bidi="ar-SA"/>
        </w:rPr>
        <w:t>57,9</w:t>
      </w:r>
      <w:r w:rsidR="0AD9CB38" w:rsidRPr="00890249">
        <w:rPr>
          <w:rFonts w:asciiTheme="minorHAnsi" w:hAnsiTheme="minorHAnsi" w:cstheme="minorHAnsi"/>
          <w:sz w:val="22"/>
          <w:szCs w:val="22"/>
          <w:lang w:eastAsia="en-US" w:bidi="ar-SA"/>
        </w:rPr>
        <w:t>%)</w:t>
      </w:r>
      <w:r w:rsidR="00776A19" w:rsidRPr="00890249">
        <w:rPr>
          <w:rStyle w:val="Odwoanieprzypisudolnego"/>
          <w:rFonts w:asciiTheme="minorHAnsi" w:hAnsiTheme="minorHAnsi" w:cstheme="minorHAnsi"/>
          <w:sz w:val="22"/>
          <w:szCs w:val="22"/>
          <w:lang w:eastAsia="en-US" w:bidi="ar-SA"/>
        </w:rPr>
        <w:footnoteReference w:id="177"/>
      </w:r>
      <w:r w:rsidR="0AD9CB38" w:rsidRPr="00890249">
        <w:rPr>
          <w:rFonts w:asciiTheme="minorHAnsi" w:hAnsiTheme="minorHAnsi" w:cstheme="minorHAnsi"/>
          <w:sz w:val="22"/>
          <w:szCs w:val="22"/>
          <w:lang w:eastAsia="en-US" w:bidi="ar-SA"/>
        </w:rPr>
        <w:t xml:space="preserve">. </w:t>
      </w:r>
    </w:p>
    <w:p w14:paraId="12C484C6" w14:textId="12C6226A" w:rsidR="0093433C" w:rsidRPr="00890249" w:rsidRDefault="00D6488A"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N</w:t>
      </w:r>
      <w:r w:rsidR="001B1466" w:rsidRPr="00890249">
        <w:rPr>
          <w:rFonts w:asciiTheme="minorHAnsi" w:hAnsiTheme="minorHAnsi" w:cstheme="minorHAnsi"/>
          <w:sz w:val="22"/>
          <w:szCs w:val="22"/>
          <w:lang w:eastAsia="en-US" w:bidi="ar-SA"/>
        </w:rPr>
        <w:t xml:space="preserve">ieodzowne staje się </w:t>
      </w:r>
      <w:r w:rsidRPr="00890249">
        <w:rPr>
          <w:rFonts w:asciiTheme="minorHAnsi" w:hAnsiTheme="minorHAnsi" w:cstheme="minorHAnsi"/>
          <w:sz w:val="22"/>
          <w:szCs w:val="22"/>
          <w:lang w:eastAsia="en-US" w:bidi="ar-SA"/>
        </w:rPr>
        <w:t xml:space="preserve">więc </w:t>
      </w:r>
      <w:r w:rsidR="001B1466" w:rsidRPr="00890249">
        <w:rPr>
          <w:rFonts w:asciiTheme="minorHAnsi" w:hAnsiTheme="minorHAnsi" w:cstheme="minorHAnsi"/>
          <w:sz w:val="22"/>
          <w:szCs w:val="22"/>
          <w:lang w:eastAsia="en-US" w:bidi="ar-SA"/>
        </w:rPr>
        <w:t>zintensyfikowanie działań o charakterze aktywizacji społeczno</w:t>
      </w:r>
      <w:r w:rsidR="00AF78BC">
        <w:rPr>
          <w:rFonts w:asciiTheme="minorHAnsi" w:hAnsiTheme="minorHAnsi" w:cstheme="minorHAnsi"/>
          <w:sz w:val="22"/>
          <w:szCs w:val="22"/>
          <w:lang w:eastAsia="en-US" w:bidi="ar-SA"/>
        </w:rPr>
        <w:t>-</w:t>
      </w:r>
      <w:r w:rsidR="001B1466" w:rsidRPr="00890249">
        <w:rPr>
          <w:rFonts w:asciiTheme="minorHAnsi" w:hAnsiTheme="minorHAnsi" w:cstheme="minorHAnsi"/>
          <w:sz w:val="22"/>
          <w:szCs w:val="22"/>
          <w:lang w:eastAsia="en-US" w:bidi="ar-SA"/>
        </w:rPr>
        <w:t xml:space="preserve">zawodowej skierowanych </w:t>
      </w:r>
      <w:r w:rsidR="00291AB6" w:rsidRPr="00890249">
        <w:rPr>
          <w:rFonts w:asciiTheme="minorHAnsi" w:hAnsiTheme="minorHAnsi" w:cstheme="minorHAnsi"/>
          <w:sz w:val="22"/>
          <w:szCs w:val="22"/>
          <w:lang w:eastAsia="en-US" w:bidi="ar-SA"/>
        </w:rPr>
        <w:t>zarówno do osób biernych zawodowo</w:t>
      </w:r>
      <w:r w:rsidR="000A6061" w:rsidRPr="00890249">
        <w:rPr>
          <w:rFonts w:asciiTheme="minorHAnsi" w:hAnsiTheme="minorHAnsi" w:cstheme="minorHAnsi"/>
          <w:sz w:val="22"/>
          <w:szCs w:val="22"/>
          <w:lang w:eastAsia="en-US" w:bidi="ar-SA"/>
        </w:rPr>
        <w:t>,</w:t>
      </w:r>
      <w:r w:rsidR="00291AB6" w:rsidRPr="00890249">
        <w:rPr>
          <w:rFonts w:asciiTheme="minorHAnsi" w:hAnsiTheme="minorHAnsi" w:cstheme="minorHAnsi"/>
          <w:sz w:val="22"/>
          <w:szCs w:val="22"/>
          <w:lang w:eastAsia="en-US" w:bidi="ar-SA"/>
        </w:rPr>
        <w:t xml:space="preserve"> jak i </w:t>
      </w:r>
      <w:r w:rsidR="001B1466" w:rsidRPr="00890249">
        <w:rPr>
          <w:rFonts w:asciiTheme="minorHAnsi" w:hAnsiTheme="minorHAnsi" w:cstheme="minorHAnsi"/>
          <w:sz w:val="22"/>
          <w:szCs w:val="22"/>
          <w:lang w:eastAsia="en-US" w:bidi="ar-SA"/>
        </w:rPr>
        <w:t>osób dotkniętych wykluczeniem społecznym</w:t>
      </w:r>
      <w:r w:rsidR="00B56914" w:rsidRPr="00890249">
        <w:rPr>
          <w:rFonts w:asciiTheme="minorHAnsi" w:hAnsiTheme="minorHAnsi" w:cstheme="minorHAnsi"/>
          <w:sz w:val="22"/>
          <w:szCs w:val="22"/>
          <w:lang w:eastAsia="en-US" w:bidi="ar-SA"/>
        </w:rPr>
        <w:t>, zwłaszcza</w:t>
      </w:r>
      <w:r w:rsidR="00291AB6" w:rsidRPr="00890249">
        <w:rPr>
          <w:rFonts w:asciiTheme="minorHAnsi" w:hAnsiTheme="minorHAnsi" w:cstheme="minorHAnsi"/>
          <w:sz w:val="22"/>
          <w:szCs w:val="22"/>
          <w:lang w:eastAsia="en-US" w:bidi="ar-SA"/>
        </w:rPr>
        <w:t xml:space="preserve">, że te dwie grupy są </w:t>
      </w:r>
      <w:r w:rsidR="00B56914" w:rsidRPr="00890249">
        <w:rPr>
          <w:rFonts w:asciiTheme="minorHAnsi" w:hAnsiTheme="minorHAnsi" w:cstheme="minorHAnsi"/>
          <w:sz w:val="22"/>
          <w:szCs w:val="22"/>
          <w:lang w:eastAsia="en-US" w:bidi="ar-SA"/>
        </w:rPr>
        <w:t xml:space="preserve">często </w:t>
      </w:r>
      <w:r w:rsidR="00291AB6" w:rsidRPr="00890249">
        <w:rPr>
          <w:rFonts w:asciiTheme="minorHAnsi" w:hAnsiTheme="minorHAnsi" w:cstheme="minorHAnsi"/>
          <w:sz w:val="22"/>
          <w:szCs w:val="22"/>
          <w:lang w:eastAsia="en-US" w:bidi="ar-SA"/>
        </w:rPr>
        <w:t>tożsame</w:t>
      </w:r>
      <w:r w:rsidR="001B1466" w:rsidRPr="00890249">
        <w:rPr>
          <w:rFonts w:asciiTheme="minorHAnsi" w:hAnsiTheme="minorHAnsi" w:cstheme="minorHAnsi"/>
          <w:sz w:val="22"/>
          <w:szCs w:val="22"/>
          <w:lang w:eastAsia="en-US" w:bidi="ar-SA"/>
        </w:rPr>
        <w:t xml:space="preserve">. </w:t>
      </w:r>
    </w:p>
    <w:p w14:paraId="132C3981" w14:textId="7DD44D2A" w:rsidR="0093433C" w:rsidRPr="00890249" w:rsidRDefault="5DD8FDEE"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 przypadku </w:t>
      </w:r>
      <w:r w:rsidR="2E98501B" w:rsidRPr="00890249">
        <w:rPr>
          <w:rFonts w:asciiTheme="minorHAnsi" w:hAnsiTheme="minorHAnsi" w:cstheme="minorHAnsi"/>
          <w:sz w:val="22"/>
          <w:szCs w:val="22"/>
          <w:lang w:eastAsia="en-US" w:bidi="ar-SA"/>
        </w:rPr>
        <w:t xml:space="preserve">osób </w:t>
      </w:r>
      <w:r w:rsidRPr="00890249">
        <w:rPr>
          <w:rFonts w:asciiTheme="minorHAnsi" w:hAnsiTheme="minorHAnsi" w:cstheme="minorHAnsi"/>
          <w:sz w:val="22"/>
          <w:szCs w:val="22"/>
          <w:lang w:eastAsia="en-US" w:bidi="ar-SA"/>
        </w:rPr>
        <w:t xml:space="preserve">biernych zawodowo działania powinny się koncentrować zwłaszcza na kobietach, których </w:t>
      </w:r>
      <w:r w:rsidR="5C997F02" w:rsidRPr="00890249">
        <w:rPr>
          <w:rFonts w:asciiTheme="minorHAnsi" w:hAnsiTheme="minorHAnsi" w:cstheme="minorHAnsi"/>
          <w:sz w:val="22"/>
          <w:szCs w:val="22"/>
          <w:lang w:eastAsia="en-US" w:bidi="ar-SA"/>
        </w:rPr>
        <w:t>udział w strukturze osób biernych</w:t>
      </w:r>
      <w:r w:rsidRPr="00890249">
        <w:rPr>
          <w:rFonts w:asciiTheme="minorHAnsi" w:hAnsiTheme="minorHAnsi" w:cstheme="minorHAnsi"/>
          <w:sz w:val="22"/>
          <w:szCs w:val="22"/>
          <w:lang w:eastAsia="en-US" w:bidi="ar-SA"/>
        </w:rPr>
        <w:t xml:space="preserve"> w woj. opolskim w </w:t>
      </w:r>
      <w:r w:rsidR="78755966" w:rsidRPr="00890249">
        <w:rPr>
          <w:rFonts w:asciiTheme="minorHAnsi" w:hAnsiTheme="minorHAnsi" w:cstheme="minorHAnsi"/>
          <w:sz w:val="22"/>
          <w:szCs w:val="22"/>
          <w:lang w:eastAsia="en-US" w:bidi="ar-SA"/>
        </w:rPr>
        <w:t>II</w:t>
      </w:r>
      <w:r w:rsidR="5C997F02" w:rsidRPr="00890249">
        <w:rPr>
          <w:rFonts w:asciiTheme="minorHAnsi" w:hAnsiTheme="minorHAnsi" w:cstheme="minorHAnsi"/>
          <w:sz w:val="22"/>
          <w:szCs w:val="22"/>
          <w:lang w:eastAsia="en-US" w:bidi="ar-SA"/>
        </w:rPr>
        <w:t xml:space="preserve"> kwartale </w:t>
      </w:r>
      <w:r w:rsidR="0F843697" w:rsidRPr="00890249">
        <w:rPr>
          <w:rFonts w:asciiTheme="minorHAnsi" w:hAnsiTheme="minorHAnsi" w:cstheme="minorHAnsi"/>
          <w:sz w:val="22"/>
          <w:szCs w:val="22"/>
          <w:lang w:eastAsia="en-US" w:bidi="ar-SA"/>
        </w:rPr>
        <w:t>2020</w:t>
      </w:r>
      <w:r w:rsidRPr="00890249">
        <w:rPr>
          <w:rFonts w:asciiTheme="minorHAnsi" w:hAnsiTheme="minorHAnsi" w:cstheme="minorHAnsi"/>
          <w:sz w:val="22"/>
          <w:szCs w:val="22"/>
          <w:lang w:eastAsia="en-US" w:bidi="ar-SA"/>
        </w:rPr>
        <w:t xml:space="preserve"> r. </w:t>
      </w:r>
      <w:r w:rsidR="5C997F02" w:rsidRPr="00890249">
        <w:rPr>
          <w:rFonts w:asciiTheme="minorHAnsi" w:hAnsiTheme="minorHAnsi" w:cstheme="minorHAnsi"/>
          <w:sz w:val="22"/>
          <w:szCs w:val="22"/>
          <w:lang w:eastAsia="en-US" w:bidi="ar-SA"/>
        </w:rPr>
        <w:t xml:space="preserve">wynosił </w:t>
      </w:r>
      <w:proofErr w:type="gramStart"/>
      <w:r w:rsidR="5C997F02" w:rsidRPr="00890249">
        <w:rPr>
          <w:rFonts w:asciiTheme="minorHAnsi" w:hAnsiTheme="minorHAnsi" w:cstheme="minorHAnsi"/>
          <w:sz w:val="22"/>
          <w:szCs w:val="22"/>
          <w:lang w:eastAsia="en-US" w:bidi="ar-SA"/>
        </w:rPr>
        <w:t>63</w:t>
      </w:r>
      <w:r w:rsidR="78755966" w:rsidRPr="00890249">
        <w:rPr>
          <w:rFonts w:asciiTheme="minorHAnsi" w:hAnsiTheme="minorHAnsi" w:cstheme="minorHAnsi"/>
          <w:sz w:val="22"/>
          <w:szCs w:val="22"/>
          <w:lang w:eastAsia="en-US" w:bidi="ar-SA"/>
        </w:rPr>
        <w:t>,</w:t>
      </w:r>
      <w:r w:rsidR="5C997F02" w:rsidRPr="00890249">
        <w:rPr>
          <w:rFonts w:asciiTheme="minorHAnsi" w:hAnsiTheme="minorHAnsi" w:cstheme="minorHAnsi"/>
          <w:sz w:val="22"/>
          <w:szCs w:val="22"/>
          <w:lang w:eastAsia="en-US" w:bidi="ar-SA"/>
        </w:rPr>
        <w:t>%</w:t>
      </w:r>
      <w:proofErr w:type="gramEnd"/>
      <w:r w:rsidR="00540342" w:rsidRPr="00890249">
        <w:rPr>
          <w:rStyle w:val="Odwoanieprzypisudolnego"/>
          <w:rFonts w:asciiTheme="minorHAnsi" w:hAnsiTheme="minorHAnsi" w:cstheme="minorHAnsi"/>
          <w:sz w:val="22"/>
          <w:szCs w:val="22"/>
          <w:lang w:eastAsia="en-US" w:bidi="ar-SA"/>
        </w:rPr>
        <w:footnoteReference w:id="178"/>
      </w:r>
      <w:r w:rsidR="2E98501B" w:rsidRPr="00890249">
        <w:rPr>
          <w:rFonts w:asciiTheme="minorHAnsi" w:hAnsiTheme="minorHAnsi" w:cstheme="minorHAnsi"/>
          <w:sz w:val="22"/>
          <w:szCs w:val="22"/>
          <w:lang w:eastAsia="en-US" w:bidi="ar-SA"/>
        </w:rPr>
        <w:t>, a</w:t>
      </w:r>
      <w:r w:rsidR="4A53021B" w:rsidRPr="00890249">
        <w:rPr>
          <w:rFonts w:asciiTheme="minorHAnsi" w:hAnsiTheme="minorHAnsi" w:cstheme="minorHAnsi"/>
          <w:sz w:val="22"/>
          <w:szCs w:val="22"/>
          <w:lang w:eastAsia="en-US" w:bidi="ar-SA"/>
        </w:rPr>
        <w:t> </w:t>
      </w:r>
      <w:r w:rsidR="2E98501B" w:rsidRPr="00890249">
        <w:rPr>
          <w:rFonts w:asciiTheme="minorHAnsi" w:hAnsiTheme="minorHAnsi" w:cstheme="minorHAnsi"/>
          <w:sz w:val="22"/>
          <w:szCs w:val="22"/>
          <w:lang w:eastAsia="en-US" w:bidi="ar-SA"/>
        </w:rPr>
        <w:t xml:space="preserve">więc </w:t>
      </w:r>
      <w:r w:rsidR="78755966" w:rsidRPr="00890249">
        <w:rPr>
          <w:rFonts w:asciiTheme="minorHAnsi" w:hAnsiTheme="minorHAnsi" w:cstheme="minorHAnsi"/>
          <w:sz w:val="22"/>
          <w:szCs w:val="22"/>
          <w:lang w:eastAsia="en-US" w:bidi="ar-SA"/>
        </w:rPr>
        <w:t>na podobnym poziomie jak w poprzednich latach.</w:t>
      </w:r>
      <w:r w:rsidR="113C62A7"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Kobiety napotykają bariery w postaci nieelastycznego czasu pracy, nieatrakcyjnych finansowo i fizycznie miejsc pracy, obciążenia obow</w:t>
      </w:r>
      <w:r w:rsidR="0BE2CFD0" w:rsidRPr="00890249">
        <w:rPr>
          <w:rFonts w:asciiTheme="minorHAnsi" w:hAnsiTheme="minorHAnsi" w:cstheme="minorHAnsi"/>
          <w:sz w:val="22"/>
          <w:szCs w:val="22"/>
          <w:lang w:eastAsia="en-US" w:bidi="ar-SA"/>
        </w:rPr>
        <w:t>iązkami domowymi i opiekuńczymi</w:t>
      </w:r>
      <w:r w:rsidRPr="00890249">
        <w:rPr>
          <w:rFonts w:asciiTheme="minorHAnsi" w:hAnsiTheme="minorHAnsi" w:cstheme="minorHAnsi"/>
          <w:sz w:val="22"/>
          <w:szCs w:val="22"/>
          <w:lang w:eastAsia="en-US" w:bidi="ar-SA"/>
        </w:rPr>
        <w:t xml:space="preserve">. </w:t>
      </w:r>
      <w:r w:rsidR="00D6488A" w:rsidRPr="00890249">
        <w:rPr>
          <w:rFonts w:asciiTheme="minorHAnsi" w:hAnsiTheme="minorHAnsi" w:cstheme="minorHAnsi"/>
          <w:sz w:val="22"/>
          <w:szCs w:val="22"/>
          <w:lang w:eastAsia="en-US" w:bidi="ar-SA"/>
        </w:rPr>
        <w:t>Ponadto</w:t>
      </w:r>
      <w:r w:rsidRPr="00890249">
        <w:rPr>
          <w:rFonts w:asciiTheme="minorHAnsi" w:hAnsiTheme="minorHAnsi" w:cstheme="minorHAnsi"/>
          <w:sz w:val="22"/>
          <w:szCs w:val="22"/>
          <w:lang w:eastAsia="en-US" w:bidi="ar-SA"/>
        </w:rPr>
        <w:t xml:space="preserve"> kobiety bardziej narażone są na społeczno-gospodarcze skutki kryzysu wywołanego </w:t>
      </w:r>
      <w:r w:rsidR="00392DDC" w:rsidRPr="00890249">
        <w:rPr>
          <w:rFonts w:asciiTheme="minorHAnsi" w:hAnsiTheme="minorHAnsi" w:cstheme="minorHAnsi"/>
          <w:sz w:val="22"/>
          <w:szCs w:val="22"/>
          <w:lang w:eastAsia="en-US" w:bidi="ar-SA"/>
        </w:rPr>
        <w:t>COVID-19</w:t>
      </w:r>
      <w:r w:rsidRPr="00890249">
        <w:rPr>
          <w:rFonts w:asciiTheme="minorHAnsi" w:hAnsiTheme="minorHAnsi" w:cstheme="minorHAnsi"/>
          <w:sz w:val="22"/>
          <w:szCs w:val="22"/>
          <w:lang w:eastAsia="en-US" w:bidi="ar-SA"/>
        </w:rPr>
        <w:t xml:space="preserve"> ponieważ pracują najczęściej w branżach najbardziej dotkniętych ograniczeniami wywołanymi pandemią (turystyka, hotelarstwo, gastronomia, handel).</w:t>
      </w:r>
    </w:p>
    <w:p w14:paraId="7518DD7A" w14:textId="560337CE" w:rsidR="0093433C" w:rsidRPr="00890249" w:rsidRDefault="0093433C" w:rsidP="00890249">
      <w:pPr>
        <w:pStyle w:val="Tekstpodstawowy"/>
        <w:rPr>
          <w:rFonts w:asciiTheme="minorHAnsi" w:hAnsiTheme="minorHAnsi" w:cstheme="minorHAnsi"/>
          <w:sz w:val="22"/>
          <w:szCs w:val="22"/>
          <w:lang w:eastAsia="en-US" w:bidi="ar-SA"/>
        </w:rPr>
      </w:pPr>
    </w:p>
    <w:p w14:paraId="477DE334" w14:textId="76CB6E67" w:rsidR="0093433C" w:rsidRPr="00890249" w:rsidRDefault="00D9133F"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Interwencje w </w:t>
      </w:r>
      <w:proofErr w:type="spellStart"/>
      <w:r w:rsidRPr="00890249">
        <w:rPr>
          <w:rFonts w:asciiTheme="minorHAnsi" w:hAnsiTheme="minorHAnsi" w:cstheme="minorHAnsi"/>
          <w:sz w:val="22"/>
          <w:szCs w:val="22"/>
          <w:lang w:eastAsia="en-US" w:bidi="ar-SA"/>
        </w:rPr>
        <w:t>cs</w:t>
      </w:r>
      <w:proofErr w:type="spellEnd"/>
      <w:r w:rsidRPr="00890249">
        <w:rPr>
          <w:rFonts w:asciiTheme="minorHAnsi" w:hAnsiTheme="minorHAnsi" w:cstheme="minorHAnsi"/>
          <w:sz w:val="22"/>
          <w:szCs w:val="22"/>
          <w:lang w:eastAsia="en-US" w:bidi="ar-SA"/>
        </w:rPr>
        <w:t xml:space="preserve"> (</w:t>
      </w:r>
      <w:r w:rsidR="006D15D3" w:rsidRPr="00890249">
        <w:rPr>
          <w:rFonts w:asciiTheme="minorHAnsi" w:hAnsiTheme="minorHAnsi" w:cstheme="minorHAnsi"/>
          <w:sz w:val="22"/>
          <w:szCs w:val="22"/>
          <w:lang w:eastAsia="en-US" w:bidi="ar-SA"/>
        </w:rPr>
        <w:t>h</w:t>
      </w:r>
      <w:r w:rsidRPr="00890249">
        <w:rPr>
          <w:rFonts w:asciiTheme="minorHAnsi" w:hAnsiTheme="minorHAnsi" w:cstheme="minorHAnsi"/>
          <w:sz w:val="22"/>
          <w:szCs w:val="22"/>
          <w:lang w:eastAsia="en-US" w:bidi="ar-SA"/>
        </w:rPr>
        <w:t>)</w:t>
      </w:r>
      <w:r w:rsidR="00BE7856" w:rsidRPr="00890249">
        <w:rPr>
          <w:rFonts w:asciiTheme="minorHAnsi" w:hAnsiTheme="minorHAnsi" w:cstheme="minorHAnsi"/>
          <w:sz w:val="22"/>
          <w:szCs w:val="22"/>
          <w:lang w:eastAsia="en-US" w:bidi="ar-SA"/>
        </w:rPr>
        <w:t xml:space="preserve"> będą </w:t>
      </w:r>
      <w:r w:rsidR="00540342" w:rsidRPr="00890249">
        <w:rPr>
          <w:rFonts w:asciiTheme="minorHAnsi" w:hAnsiTheme="minorHAnsi" w:cstheme="minorHAnsi"/>
          <w:sz w:val="22"/>
          <w:szCs w:val="22"/>
          <w:lang w:eastAsia="en-US" w:bidi="ar-SA"/>
        </w:rPr>
        <w:t>realizowane</w:t>
      </w:r>
      <w:r w:rsidR="00BE7856" w:rsidRPr="00890249">
        <w:rPr>
          <w:rFonts w:asciiTheme="minorHAnsi" w:hAnsiTheme="minorHAnsi" w:cstheme="minorHAnsi"/>
          <w:sz w:val="22"/>
          <w:szCs w:val="22"/>
          <w:lang w:eastAsia="en-US" w:bidi="ar-SA"/>
        </w:rPr>
        <w:t xml:space="preserve"> również z wykorzystaniem możliwości</w:t>
      </w:r>
      <w:r w:rsidR="000A6061" w:rsidRPr="00890249">
        <w:rPr>
          <w:rFonts w:asciiTheme="minorHAnsi" w:hAnsiTheme="minorHAnsi" w:cstheme="minorHAnsi"/>
          <w:sz w:val="22"/>
          <w:szCs w:val="22"/>
          <w:lang w:eastAsia="en-US" w:bidi="ar-SA"/>
        </w:rPr>
        <w:t>,</w:t>
      </w:r>
      <w:r w:rsidR="00F55B41"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 xml:space="preserve">jakie daje ekonomia społeczna. </w:t>
      </w:r>
      <w:r w:rsidR="00343515" w:rsidRPr="00890249">
        <w:rPr>
          <w:rFonts w:asciiTheme="minorHAnsi" w:hAnsiTheme="minorHAnsi" w:cstheme="minorHAnsi"/>
          <w:sz w:val="22"/>
          <w:szCs w:val="22"/>
          <w:lang w:eastAsia="en-US" w:bidi="ar-SA"/>
        </w:rPr>
        <w:t>Wsparcie finansowe</w:t>
      </w:r>
      <w:r w:rsidR="00291AB6" w:rsidRPr="00890249">
        <w:rPr>
          <w:rFonts w:asciiTheme="minorHAnsi" w:hAnsiTheme="minorHAnsi" w:cstheme="minorHAnsi"/>
          <w:sz w:val="22"/>
          <w:szCs w:val="22"/>
          <w:lang w:eastAsia="en-US" w:bidi="ar-SA"/>
        </w:rPr>
        <w:t>,</w:t>
      </w:r>
      <w:r w:rsidR="00343515" w:rsidRPr="00890249">
        <w:rPr>
          <w:rFonts w:asciiTheme="minorHAnsi" w:hAnsiTheme="minorHAnsi" w:cstheme="minorHAnsi"/>
          <w:sz w:val="22"/>
          <w:szCs w:val="22"/>
          <w:lang w:eastAsia="en-US" w:bidi="ar-SA"/>
        </w:rPr>
        <w:t xml:space="preserve"> powiązane z wyposażeniem w odpowiednie ko</w:t>
      </w:r>
      <w:r w:rsidR="00BE7856" w:rsidRPr="00890249">
        <w:rPr>
          <w:rFonts w:asciiTheme="minorHAnsi" w:hAnsiTheme="minorHAnsi" w:cstheme="minorHAnsi"/>
          <w:sz w:val="22"/>
          <w:szCs w:val="22"/>
          <w:lang w:eastAsia="en-US" w:bidi="ar-SA"/>
        </w:rPr>
        <w:t>mpetencje i</w:t>
      </w:r>
      <w:r w:rsidR="000A6061" w:rsidRPr="00890249">
        <w:rPr>
          <w:rFonts w:asciiTheme="minorHAnsi" w:hAnsiTheme="minorHAnsi" w:cstheme="minorHAnsi"/>
          <w:sz w:val="22"/>
          <w:szCs w:val="22"/>
          <w:lang w:eastAsia="en-US" w:bidi="ar-SA"/>
        </w:rPr>
        <w:t> </w:t>
      </w:r>
      <w:r w:rsidR="00BE7856" w:rsidRPr="00890249">
        <w:rPr>
          <w:rFonts w:asciiTheme="minorHAnsi" w:hAnsiTheme="minorHAnsi" w:cstheme="minorHAnsi"/>
          <w:sz w:val="22"/>
          <w:szCs w:val="22"/>
          <w:lang w:eastAsia="en-US" w:bidi="ar-SA"/>
        </w:rPr>
        <w:t>kwalifikacje</w:t>
      </w:r>
      <w:r w:rsidR="00291AB6" w:rsidRPr="00890249">
        <w:rPr>
          <w:rFonts w:asciiTheme="minorHAnsi" w:hAnsiTheme="minorHAnsi" w:cstheme="minorHAnsi"/>
          <w:sz w:val="22"/>
          <w:szCs w:val="22"/>
          <w:lang w:eastAsia="en-US" w:bidi="ar-SA"/>
        </w:rPr>
        <w:t>,</w:t>
      </w:r>
      <w:r w:rsidR="00BE7856" w:rsidRPr="00890249">
        <w:rPr>
          <w:rFonts w:asciiTheme="minorHAnsi" w:hAnsiTheme="minorHAnsi" w:cstheme="minorHAnsi"/>
          <w:sz w:val="22"/>
          <w:szCs w:val="22"/>
          <w:lang w:eastAsia="en-US" w:bidi="ar-SA"/>
        </w:rPr>
        <w:t xml:space="preserve"> daje szanse osobom oddalonym </w:t>
      </w:r>
      <w:r w:rsidR="00A46493" w:rsidRPr="00890249">
        <w:rPr>
          <w:rFonts w:asciiTheme="minorHAnsi" w:hAnsiTheme="minorHAnsi" w:cstheme="minorHAnsi"/>
          <w:sz w:val="22"/>
          <w:szCs w:val="22"/>
          <w:lang w:eastAsia="en-US" w:bidi="ar-SA"/>
        </w:rPr>
        <w:t>od</w:t>
      </w:r>
      <w:r w:rsidR="00BE7856" w:rsidRPr="00890249">
        <w:rPr>
          <w:rFonts w:asciiTheme="minorHAnsi" w:hAnsiTheme="minorHAnsi" w:cstheme="minorHAnsi"/>
          <w:sz w:val="22"/>
          <w:szCs w:val="22"/>
          <w:lang w:eastAsia="en-US" w:bidi="ar-SA"/>
        </w:rPr>
        <w:t xml:space="preserve"> rynku pracy na założenie przedsiębiorstwa społecznego lub zatrudnienie w takim podmiocie</w:t>
      </w:r>
      <w:r w:rsidR="00343515" w:rsidRPr="00890249">
        <w:rPr>
          <w:rFonts w:asciiTheme="minorHAnsi" w:hAnsiTheme="minorHAnsi" w:cstheme="minorHAnsi"/>
          <w:sz w:val="22"/>
          <w:szCs w:val="22"/>
          <w:lang w:eastAsia="en-US" w:bidi="ar-SA"/>
        </w:rPr>
        <w:t>. Działania powinny zostać ukierunkowane również na wsparcie istniejących przedsiębiorstw społecznych, kt</w:t>
      </w:r>
      <w:r w:rsidR="00BE7856" w:rsidRPr="00890249">
        <w:rPr>
          <w:rFonts w:asciiTheme="minorHAnsi" w:hAnsiTheme="minorHAnsi" w:cstheme="minorHAnsi"/>
          <w:sz w:val="22"/>
          <w:szCs w:val="22"/>
          <w:lang w:eastAsia="en-US" w:bidi="ar-SA"/>
        </w:rPr>
        <w:t xml:space="preserve">óre identyfikują szereg barier </w:t>
      </w:r>
      <w:r w:rsidR="00291AB6" w:rsidRPr="00890249">
        <w:rPr>
          <w:rFonts w:asciiTheme="minorHAnsi" w:hAnsiTheme="minorHAnsi" w:cstheme="minorHAnsi"/>
          <w:sz w:val="22"/>
          <w:szCs w:val="22"/>
          <w:lang w:eastAsia="en-US" w:bidi="ar-SA"/>
        </w:rPr>
        <w:br/>
      </w:r>
      <w:r w:rsidR="00343515" w:rsidRPr="00890249">
        <w:rPr>
          <w:rFonts w:asciiTheme="minorHAnsi" w:hAnsiTheme="minorHAnsi" w:cstheme="minorHAnsi"/>
          <w:sz w:val="22"/>
          <w:szCs w:val="22"/>
          <w:lang w:eastAsia="en-US" w:bidi="ar-SA"/>
        </w:rPr>
        <w:t>w funkcjonowaniu</w:t>
      </w:r>
      <w:r w:rsidR="00D6488A" w:rsidRPr="00890249">
        <w:rPr>
          <w:rFonts w:asciiTheme="minorHAnsi" w:hAnsiTheme="minorHAnsi" w:cstheme="minorHAnsi"/>
          <w:sz w:val="22"/>
          <w:szCs w:val="22"/>
          <w:lang w:eastAsia="en-US" w:bidi="ar-SA"/>
        </w:rPr>
        <w:t>, m.in:</w:t>
      </w:r>
      <w:r w:rsidR="00343515" w:rsidRPr="00890249">
        <w:rPr>
          <w:rFonts w:asciiTheme="minorHAnsi" w:hAnsiTheme="minorHAnsi" w:cstheme="minorHAnsi"/>
          <w:sz w:val="22"/>
          <w:szCs w:val="22"/>
          <w:lang w:eastAsia="en-US" w:bidi="ar-SA"/>
        </w:rPr>
        <w:t xml:space="preserve"> niewystarczająca promocja </w:t>
      </w:r>
      <w:r w:rsidR="001E78FE" w:rsidRPr="00890249">
        <w:rPr>
          <w:rFonts w:asciiTheme="minorHAnsi" w:hAnsiTheme="minorHAnsi" w:cstheme="minorHAnsi"/>
          <w:sz w:val="22"/>
          <w:szCs w:val="22"/>
          <w:lang w:eastAsia="en-US" w:bidi="ar-SA"/>
        </w:rPr>
        <w:t xml:space="preserve">czy </w:t>
      </w:r>
      <w:r w:rsidR="00343515" w:rsidRPr="00890249">
        <w:rPr>
          <w:rFonts w:asciiTheme="minorHAnsi" w:hAnsiTheme="minorHAnsi" w:cstheme="minorHAnsi"/>
          <w:sz w:val="22"/>
          <w:szCs w:val="22"/>
          <w:lang w:eastAsia="en-US" w:bidi="ar-SA"/>
        </w:rPr>
        <w:t xml:space="preserve">problemy z płynnością finansową. Promocja przedsiębiorczości społecznej jest istotna w kontekście obniżającej się liczby ww. podmiotów skorelowanej ze spadkiem wskaźnika </w:t>
      </w:r>
      <w:r w:rsidR="00D6488A" w:rsidRPr="00890249">
        <w:rPr>
          <w:rFonts w:asciiTheme="minorHAnsi" w:hAnsiTheme="minorHAnsi" w:cstheme="minorHAnsi"/>
          <w:sz w:val="22"/>
          <w:szCs w:val="22"/>
          <w:lang w:eastAsia="en-US" w:bidi="ar-SA"/>
        </w:rPr>
        <w:t>PES</w:t>
      </w:r>
      <w:r w:rsidR="00343515" w:rsidRPr="00890249">
        <w:rPr>
          <w:rFonts w:asciiTheme="minorHAnsi" w:hAnsiTheme="minorHAnsi" w:cstheme="minorHAnsi"/>
          <w:sz w:val="22"/>
          <w:szCs w:val="22"/>
          <w:lang w:eastAsia="en-US" w:bidi="ar-SA"/>
        </w:rPr>
        <w:t xml:space="preserve"> na 100 tys. ludności, który w</w:t>
      </w:r>
      <w:r w:rsidR="000A6061" w:rsidRPr="00890249">
        <w:rPr>
          <w:rFonts w:asciiTheme="minorHAnsi" w:hAnsiTheme="minorHAnsi" w:cstheme="minorHAnsi"/>
          <w:sz w:val="22"/>
          <w:szCs w:val="22"/>
          <w:lang w:eastAsia="en-US" w:bidi="ar-SA"/>
        </w:rPr>
        <w:t> </w:t>
      </w:r>
      <w:r w:rsidR="00343515" w:rsidRPr="00890249">
        <w:rPr>
          <w:rFonts w:asciiTheme="minorHAnsi" w:hAnsiTheme="minorHAnsi" w:cstheme="minorHAnsi"/>
          <w:sz w:val="22"/>
          <w:szCs w:val="22"/>
          <w:lang w:eastAsia="en-US" w:bidi="ar-SA"/>
        </w:rPr>
        <w:t>2017 r. w porównaniu z</w:t>
      </w:r>
      <w:r w:rsidR="00C0712F" w:rsidRPr="00890249">
        <w:rPr>
          <w:rFonts w:asciiTheme="minorHAnsi" w:hAnsiTheme="minorHAnsi" w:cstheme="minorHAnsi"/>
          <w:sz w:val="22"/>
          <w:szCs w:val="22"/>
          <w:lang w:eastAsia="en-US" w:bidi="ar-SA"/>
        </w:rPr>
        <w:t> </w:t>
      </w:r>
      <w:r w:rsidR="00343515" w:rsidRPr="00890249">
        <w:rPr>
          <w:rFonts w:asciiTheme="minorHAnsi" w:hAnsiTheme="minorHAnsi" w:cstheme="minorHAnsi"/>
          <w:sz w:val="22"/>
          <w:szCs w:val="22"/>
          <w:lang w:eastAsia="en-US" w:bidi="ar-SA"/>
        </w:rPr>
        <w:t>2016 r. uległ obniżeniu o 4,</w:t>
      </w:r>
      <w:proofErr w:type="gramStart"/>
      <w:r w:rsidR="00343515" w:rsidRPr="00890249">
        <w:rPr>
          <w:rFonts w:asciiTheme="minorHAnsi" w:hAnsiTheme="minorHAnsi" w:cstheme="minorHAnsi"/>
          <w:sz w:val="22"/>
          <w:szCs w:val="22"/>
          <w:lang w:eastAsia="en-US" w:bidi="ar-SA"/>
        </w:rPr>
        <w:t xml:space="preserve">1  </w:t>
      </w:r>
      <w:proofErr w:type="spellStart"/>
      <w:r w:rsidR="00343515" w:rsidRPr="00890249">
        <w:rPr>
          <w:rFonts w:asciiTheme="minorHAnsi" w:hAnsiTheme="minorHAnsi" w:cstheme="minorHAnsi"/>
          <w:sz w:val="22"/>
          <w:szCs w:val="22"/>
          <w:lang w:eastAsia="en-US" w:bidi="ar-SA"/>
        </w:rPr>
        <w:t>p.p</w:t>
      </w:r>
      <w:proofErr w:type="spellEnd"/>
      <w:r w:rsidR="00343515" w:rsidRPr="00890249">
        <w:rPr>
          <w:rFonts w:asciiTheme="minorHAnsi" w:hAnsiTheme="minorHAnsi" w:cstheme="minorHAnsi"/>
          <w:sz w:val="22"/>
          <w:szCs w:val="22"/>
          <w:lang w:eastAsia="en-US" w:bidi="ar-SA"/>
        </w:rPr>
        <w:t>.</w:t>
      </w:r>
      <w:proofErr w:type="gramEnd"/>
      <w:r w:rsidR="00343515" w:rsidRPr="00890249">
        <w:rPr>
          <w:rFonts w:asciiTheme="minorHAnsi" w:hAnsiTheme="minorHAnsi" w:cstheme="minorHAnsi"/>
          <w:sz w:val="22"/>
          <w:szCs w:val="22"/>
          <w:lang w:eastAsia="en-US" w:bidi="ar-SA"/>
        </w:rPr>
        <w:t xml:space="preserve"> </w:t>
      </w:r>
      <w:r w:rsidR="00A46493" w:rsidRPr="00890249">
        <w:rPr>
          <w:rFonts w:asciiTheme="minorHAnsi" w:hAnsiTheme="minorHAnsi" w:cstheme="minorHAnsi"/>
          <w:sz w:val="22"/>
          <w:szCs w:val="22"/>
          <w:lang w:eastAsia="en-US" w:bidi="ar-SA"/>
        </w:rPr>
        <w:t xml:space="preserve">Działania z zakresu ES realizowane będą przez OWES. </w:t>
      </w:r>
      <w:r w:rsidR="00994386" w:rsidRPr="00890249">
        <w:rPr>
          <w:rFonts w:asciiTheme="minorHAnsi" w:hAnsiTheme="minorHAnsi" w:cstheme="minorHAnsi"/>
          <w:sz w:val="22"/>
          <w:szCs w:val="22"/>
          <w:lang w:eastAsia="en-US" w:bidi="ar-SA"/>
        </w:rPr>
        <w:t>Wsparcie finansowe tworzenia miejsc pracy w przedsiębiorstwach s</w:t>
      </w:r>
      <w:r w:rsidR="008C67B3">
        <w:rPr>
          <w:rFonts w:asciiTheme="minorHAnsi" w:hAnsiTheme="minorHAnsi" w:cstheme="minorHAnsi"/>
          <w:sz w:val="22"/>
          <w:szCs w:val="22"/>
          <w:lang w:eastAsia="en-US" w:bidi="ar-SA"/>
        </w:rPr>
        <w:t>połecznych będzie odbywać się z </w:t>
      </w:r>
      <w:r w:rsidR="00994386" w:rsidRPr="00890249">
        <w:rPr>
          <w:rFonts w:asciiTheme="minorHAnsi" w:hAnsiTheme="minorHAnsi" w:cstheme="minorHAnsi"/>
          <w:sz w:val="22"/>
          <w:szCs w:val="22"/>
          <w:lang w:eastAsia="en-US" w:bidi="ar-SA"/>
        </w:rPr>
        <w:t>wykorzystaniem stawek jednostkowych.</w:t>
      </w:r>
      <w:r w:rsidR="00C75449" w:rsidRPr="00890249">
        <w:rPr>
          <w:rFonts w:asciiTheme="minorHAnsi" w:hAnsiTheme="minorHAnsi" w:cstheme="minorHAnsi"/>
          <w:sz w:val="22"/>
          <w:szCs w:val="22"/>
          <w:lang w:eastAsia="en-US" w:bidi="ar-SA"/>
        </w:rPr>
        <w:t xml:space="preserve"> Wsparcie będzie zgodne z ustawą z 5 sierpnia 2022 r.</w:t>
      </w:r>
      <w:r w:rsidR="008C67B3">
        <w:rPr>
          <w:rFonts w:asciiTheme="minorHAnsi" w:hAnsiTheme="minorHAnsi" w:cstheme="minorHAnsi"/>
          <w:sz w:val="22"/>
          <w:szCs w:val="22"/>
          <w:lang w:eastAsia="en-US" w:bidi="ar-SA"/>
        </w:rPr>
        <w:t xml:space="preserve"> o </w:t>
      </w:r>
      <w:r w:rsidR="009653FD" w:rsidRPr="00890249">
        <w:rPr>
          <w:rFonts w:asciiTheme="minorHAnsi" w:hAnsiTheme="minorHAnsi" w:cstheme="minorHAnsi"/>
          <w:sz w:val="22"/>
          <w:szCs w:val="22"/>
          <w:lang w:eastAsia="en-US" w:bidi="ar-SA"/>
        </w:rPr>
        <w:t>ekonomii</w:t>
      </w:r>
      <w:r w:rsidR="00C75449" w:rsidRPr="00890249">
        <w:rPr>
          <w:rFonts w:asciiTheme="minorHAnsi" w:hAnsiTheme="minorHAnsi" w:cstheme="minorHAnsi"/>
          <w:sz w:val="22"/>
          <w:szCs w:val="22"/>
          <w:lang w:eastAsia="en-US" w:bidi="ar-SA"/>
        </w:rPr>
        <w:t xml:space="preserve"> społecznej.</w:t>
      </w:r>
    </w:p>
    <w:p w14:paraId="7303F45E" w14:textId="121CCB9F" w:rsidR="0093433C" w:rsidRPr="00890249" w:rsidRDefault="6940072B"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Podmiotami, które zostaną zaangażowane w realizację usł</w:t>
      </w:r>
      <w:r w:rsidR="0B9395BE" w:rsidRPr="00890249">
        <w:rPr>
          <w:rFonts w:asciiTheme="minorHAnsi" w:hAnsiTheme="minorHAnsi" w:cstheme="minorHAnsi"/>
          <w:sz w:val="22"/>
          <w:szCs w:val="22"/>
          <w:lang w:eastAsia="en-US" w:bidi="ar-SA"/>
        </w:rPr>
        <w:t>ug aktywnej integracji są</w:t>
      </w:r>
      <w:r w:rsidRPr="00890249">
        <w:rPr>
          <w:rFonts w:asciiTheme="minorHAnsi" w:hAnsiTheme="minorHAnsi" w:cstheme="minorHAnsi"/>
          <w:sz w:val="22"/>
          <w:szCs w:val="22"/>
          <w:lang w:eastAsia="en-US" w:bidi="ar-SA"/>
        </w:rPr>
        <w:t xml:space="preserve"> również: </w:t>
      </w:r>
      <w:r w:rsidR="00D6488A" w:rsidRPr="00890249">
        <w:rPr>
          <w:rFonts w:asciiTheme="minorHAnsi" w:hAnsiTheme="minorHAnsi" w:cstheme="minorHAnsi"/>
          <w:sz w:val="22"/>
          <w:szCs w:val="22"/>
          <w:lang w:eastAsia="en-US" w:bidi="ar-SA"/>
        </w:rPr>
        <w:t>ZAZ</w:t>
      </w:r>
      <w:r w:rsidR="479C90FE" w:rsidRPr="00890249">
        <w:rPr>
          <w:rFonts w:asciiTheme="minorHAnsi" w:hAnsiTheme="minorHAnsi" w:cstheme="minorHAnsi"/>
          <w:sz w:val="22"/>
          <w:szCs w:val="22"/>
          <w:lang w:eastAsia="en-US" w:bidi="ar-SA"/>
        </w:rPr>
        <w:t xml:space="preserve">, </w:t>
      </w:r>
      <w:r w:rsidR="00D6488A" w:rsidRPr="00890249">
        <w:rPr>
          <w:rFonts w:asciiTheme="minorHAnsi" w:hAnsiTheme="minorHAnsi" w:cstheme="minorHAnsi"/>
          <w:sz w:val="22"/>
          <w:szCs w:val="22"/>
          <w:lang w:eastAsia="en-US" w:bidi="ar-SA"/>
        </w:rPr>
        <w:t>WTZ</w:t>
      </w:r>
      <w:r w:rsidRPr="00890249">
        <w:rPr>
          <w:rFonts w:asciiTheme="minorHAnsi" w:hAnsiTheme="minorHAnsi" w:cstheme="minorHAnsi"/>
          <w:sz w:val="22"/>
          <w:szCs w:val="22"/>
          <w:lang w:eastAsia="en-US" w:bidi="ar-SA"/>
        </w:rPr>
        <w:t xml:space="preserve">, </w:t>
      </w:r>
      <w:r w:rsidR="00D6488A" w:rsidRPr="00890249">
        <w:rPr>
          <w:rFonts w:asciiTheme="minorHAnsi" w:hAnsiTheme="minorHAnsi" w:cstheme="minorHAnsi"/>
          <w:sz w:val="22"/>
          <w:szCs w:val="22"/>
          <w:lang w:eastAsia="en-US" w:bidi="ar-SA"/>
        </w:rPr>
        <w:t>KIS i CIS</w:t>
      </w:r>
      <w:r w:rsidR="0B9395BE" w:rsidRPr="00890249">
        <w:rPr>
          <w:rFonts w:asciiTheme="minorHAnsi" w:hAnsiTheme="minorHAnsi" w:cstheme="minorHAnsi"/>
          <w:sz w:val="22"/>
          <w:szCs w:val="22"/>
          <w:lang w:eastAsia="en-US" w:bidi="ar-SA"/>
        </w:rPr>
        <w:t>.</w:t>
      </w:r>
      <w:r w:rsidR="00AF78BC">
        <w:rPr>
          <w:rFonts w:asciiTheme="minorHAnsi" w:hAnsiTheme="minorHAnsi" w:cstheme="minorHAnsi"/>
          <w:sz w:val="22"/>
          <w:szCs w:val="22"/>
          <w:lang w:eastAsia="en-US" w:bidi="ar-SA"/>
        </w:rPr>
        <w:t xml:space="preserve"> </w:t>
      </w:r>
      <w:r w:rsidR="113C62A7" w:rsidRPr="00890249">
        <w:rPr>
          <w:rFonts w:asciiTheme="minorHAnsi" w:hAnsiTheme="minorHAnsi" w:cstheme="minorHAnsi"/>
          <w:sz w:val="22"/>
          <w:szCs w:val="22"/>
          <w:lang w:eastAsia="en-US" w:bidi="ar-SA"/>
        </w:rPr>
        <w:t xml:space="preserve"> </w:t>
      </w:r>
      <w:r w:rsidR="0AD9CB38" w:rsidRPr="00890249">
        <w:rPr>
          <w:rFonts w:asciiTheme="minorHAnsi" w:hAnsiTheme="minorHAnsi" w:cstheme="minorHAnsi"/>
          <w:sz w:val="22"/>
          <w:szCs w:val="22"/>
          <w:lang w:eastAsia="en-US" w:bidi="ar-SA"/>
        </w:rPr>
        <w:t>Liczba korzystających z tych miejsc od wielu lat nie zmienia się, w minimalnym stopniu zaspokajając występujące potrzeby</w:t>
      </w:r>
      <w:r w:rsidR="479C90FE" w:rsidRPr="00890249">
        <w:rPr>
          <w:rFonts w:asciiTheme="minorHAnsi" w:hAnsiTheme="minorHAnsi" w:cstheme="minorHAnsi"/>
          <w:sz w:val="22"/>
          <w:szCs w:val="22"/>
          <w:lang w:eastAsia="en-US" w:bidi="ar-SA"/>
        </w:rPr>
        <w:t xml:space="preserve"> (w 2019 r. nieznacznie wzrosła liczba osób</w:t>
      </w:r>
      <w:r w:rsidR="00560CEC" w:rsidRPr="00890249">
        <w:rPr>
          <w:rFonts w:asciiTheme="minorHAnsi" w:hAnsiTheme="minorHAnsi" w:cstheme="minorHAnsi"/>
          <w:sz w:val="22"/>
          <w:szCs w:val="22"/>
          <w:lang w:eastAsia="en-US" w:bidi="ar-SA"/>
        </w:rPr>
        <w:t xml:space="preserve"> </w:t>
      </w:r>
      <w:r w:rsidR="479C90FE" w:rsidRPr="00890249">
        <w:rPr>
          <w:rFonts w:asciiTheme="minorHAnsi" w:hAnsiTheme="minorHAnsi" w:cstheme="minorHAnsi"/>
          <w:sz w:val="22"/>
          <w:szCs w:val="22"/>
          <w:lang w:eastAsia="en-US" w:bidi="ar-SA"/>
        </w:rPr>
        <w:t>z</w:t>
      </w:r>
      <w:r w:rsidR="4A53021B" w:rsidRPr="00890249">
        <w:rPr>
          <w:rFonts w:asciiTheme="minorHAnsi" w:hAnsiTheme="minorHAnsi" w:cstheme="minorHAnsi"/>
          <w:sz w:val="22"/>
          <w:szCs w:val="22"/>
          <w:lang w:eastAsia="en-US" w:bidi="ar-SA"/>
        </w:rPr>
        <w:t> </w:t>
      </w:r>
      <w:r w:rsidR="479C90FE" w:rsidRPr="00890249">
        <w:rPr>
          <w:rFonts w:asciiTheme="minorHAnsi" w:hAnsiTheme="minorHAnsi" w:cstheme="minorHAnsi"/>
          <w:sz w:val="22"/>
          <w:szCs w:val="22"/>
          <w:lang w:eastAsia="en-US" w:bidi="ar-SA"/>
        </w:rPr>
        <w:t xml:space="preserve">niepełnosprawnościami korzystających z usług świadczonych w </w:t>
      </w:r>
      <w:r w:rsidR="00F934ED" w:rsidRPr="00890249">
        <w:rPr>
          <w:rFonts w:asciiTheme="minorHAnsi" w:hAnsiTheme="minorHAnsi" w:cstheme="minorHAnsi"/>
          <w:sz w:val="22"/>
          <w:szCs w:val="22"/>
          <w:lang w:eastAsia="en-US" w:bidi="ar-SA"/>
        </w:rPr>
        <w:t>ZAZ</w:t>
      </w:r>
      <w:r w:rsidR="479C90FE" w:rsidRPr="00890249">
        <w:rPr>
          <w:rFonts w:asciiTheme="minorHAnsi" w:hAnsiTheme="minorHAnsi" w:cstheme="minorHAnsi"/>
          <w:sz w:val="22"/>
          <w:szCs w:val="22"/>
          <w:lang w:eastAsia="en-US" w:bidi="ar-SA"/>
        </w:rPr>
        <w:t xml:space="preserve"> </w:t>
      </w:r>
      <w:proofErr w:type="gramStart"/>
      <w:r w:rsidR="479C90FE" w:rsidRPr="00890249">
        <w:rPr>
          <w:rFonts w:asciiTheme="minorHAnsi" w:hAnsiTheme="minorHAnsi" w:cstheme="minorHAnsi"/>
          <w:sz w:val="22"/>
          <w:szCs w:val="22"/>
          <w:lang w:eastAsia="en-US" w:bidi="ar-SA"/>
        </w:rPr>
        <w:t>i</w:t>
      </w:r>
      <w:r w:rsidR="4A53021B" w:rsidRPr="00890249">
        <w:rPr>
          <w:rFonts w:asciiTheme="minorHAnsi" w:hAnsiTheme="minorHAnsi" w:cstheme="minorHAnsi"/>
          <w:sz w:val="22"/>
          <w:szCs w:val="22"/>
          <w:lang w:eastAsia="en-US" w:bidi="ar-SA"/>
        </w:rPr>
        <w:t> </w:t>
      </w:r>
      <w:r w:rsidR="479C90FE" w:rsidRPr="00890249">
        <w:rPr>
          <w:rFonts w:asciiTheme="minorHAnsi" w:hAnsiTheme="minorHAnsi" w:cstheme="minorHAnsi"/>
          <w:sz w:val="22"/>
          <w:szCs w:val="22"/>
          <w:lang w:eastAsia="en-US" w:bidi="ar-SA"/>
        </w:rPr>
        <w:t xml:space="preserve"> </w:t>
      </w:r>
      <w:r w:rsidR="00F934ED" w:rsidRPr="00890249">
        <w:rPr>
          <w:rFonts w:asciiTheme="minorHAnsi" w:hAnsiTheme="minorHAnsi" w:cstheme="minorHAnsi"/>
          <w:sz w:val="22"/>
          <w:szCs w:val="22"/>
          <w:lang w:eastAsia="en-US" w:bidi="ar-SA"/>
        </w:rPr>
        <w:t>WTZ</w:t>
      </w:r>
      <w:proofErr w:type="gramEnd"/>
      <w:r w:rsidR="479C90FE" w:rsidRPr="00890249">
        <w:rPr>
          <w:rFonts w:asciiTheme="minorHAnsi" w:hAnsiTheme="minorHAnsi" w:cstheme="minorHAnsi"/>
          <w:sz w:val="22"/>
          <w:szCs w:val="22"/>
          <w:lang w:eastAsia="en-US" w:bidi="ar-SA"/>
        </w:rPr>
        <w:t>)</w:t>
      </w:r>
      <w:r w:rsidR="001B1466" w:rsidRPr="00890249">
        <w:rPr>
          <w:rFonts w:asciiTheme="minorHAnsi" w:hAnsiTheme="minorHAnsi" w:cstheme="minorHAnsi"/>
          <w:sz w:val="22"/>
          <w:szCs w:val="22"/>
          <w:vertAlign w:val="superscript"/>
          <w:lang w:eastAsia="en-US" w:bidi="ar-SA"/>
        </w:rPr>
        <w:footnoteReference w:id="179"/>
      </w:r>
      <w:r w:rsidR="0AD9CB38" w:rsidRPr="00890249">
        <w:rPr>
          <w:rFonts w:asciiTheme="minorHAnsi" w:hAnsiTheme="minorHAnsi" w:cstheme="minorHAnsi"/>
          <w:sz w:val="22"/>
          <w:szCs w:val="22"/>
          <w:lang w:eastAsia="en-US" w:bidi="ar-SA"/>
        </w:rPr>
        <w:t>, stąd konieczne jest wsparcie tworzenia tego typu podmiotów</w:t>
      </w:r>
      <w:r w:rsidR="006B34A6">
        <w:rPr>
          <w:rFonts w:asciiTheme="minorHAnsi" w:hAnsiTheme="minorHAnsi" w:cstheme="minorHAnsi"/>
          <w:sz w:val="22"/>
          <w:szCs w:val="22"/>
          <w:lang w:eastAsia="en-US" w:bidi="ar-SA"/>
        </w:rPr>
        <w:t xml:space="preserve"> </w:t>
      </w:r>
      <w:r w:rsidR="0AD9CB38" w:rsidRPr="00890249">
        <w:rPr>
          <w:rFonts w:asciiTheme="minorHAnsi" w:hAnsiTheme="minorHAnsi" w:cstheme="minorHAnsi"/>
          <w:sz w:val="22"/>
          <w:szCs w:val="22"/>
          <w:lang w:eastAsia="en-US" w:bidi="ar-SA"/>
        </w:rPr>
        <w:t>oraz dofinansowanie prowadzonej przez nie reintegracji społeczn</w:t>
      </w:r>
      <w:r w:rsidR="04B98205" w:rsidRPr="00890249">
        <w:rPr>
          <w:rFonts w:asciiTheme="minorHAnsi" w:hAnsiTheme="minorHAnsi" w:cstheme="minorHAnsi"/>
          <w:sz w:val="22"/>
          <w:szCs w:val="22"/>
          <w:lang w:eastAsia="en-US" w:bidi="ar-SA"/>
        </w:rPr>
        <w:t>o-</w:t>
      </w:r>
      <w:r w:rsidR="0AD9CB38" w:rsidRPr="00890249">
        <w:rPr>
          <w:rFonts w:asciiTheme="minorHAnsi" w:hAnsiTheme="minorHAnsi" w:cstheme="minorHAnsi"/>
          <w:sz w:val="22"/>
          <w:szCs w:val="22"/>
          <w:lang w:eastAsia="en-US" w:bidi="ar-SA"/>
        </w:rPr>
        <w:t xml:space="preserve">zawodowej. </w:t>
      </w:r>
    </w:p>
    <w:p w14:paraId="42DB65EB" w14:textId="28F26B38" w:rsidR="0093433C" w:rsidRDefault="05C24C76" w:rsidP="007300D6">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 aktywizacji zawodowej służącej wejściu na otwarty rynek pracy najwięcej t</w:t>
      </w:r>
      <w:r w:rsidR="008C67B3">
        <w:rPr>
          <w:rFonts w:asciiTheme="minorHAnsi" w:hAnsiTheme="minorHAnsi" w:cstheme="minorHAnsi"/>
          <w:sz w:val="22"/>
          <w:szCs w:val="22"/>
          <w:lang w:eastAsia="en-US" w:bidi="ar-SA"/>
        </w:rPr>
        <w:t>rudności dotyczy osób z </w:t>
      </w:r>
      <w:r w:rsidRPr="00890249">
        <w:rPr>
          <w:rFonts w:asciiTheme="minorHAnsi" w:hAnsiTheme="minorHAnsi" w:cstheme="minorHAnsi"/>
          <w:sz w:val="22"/>
          <w:szCs w:val="22"/>
          <w:lang w:eastAsia="en-US" w:bidi="ar-SA"/>
        </w:rPr>
        <w:t>umiarkowanym</w:t>
      </w:r>
      <w:r w:rsidR="009B6F07" w:rsidRPr="00890249">
        <w:rPr>
          <w:rFonts w:asciiTheme="minorHAnsi" w:hAnsiTheme="minorHAnsi" w:cstheme="minorHAnsi"/>
          <w:sz w:val="22"/>
          <w:szCs w:val="22"/>
          <w:lang w:eastAsia="en-US" w:bidi="ar-SA"/>
        </w:rPr>
        <w:t xml:space="preserve"> i znacznym</w:t>
      </w:r>
      <w:r w:rsidRPr="00890249">
        <w:rPr>
          <w:rFonts w:asciiTheme="minorHAnsi" w:hAnsiTheme="minorHAnsi" w:cstheme="minorHAnsi"/>
          <w:sz w:val="22"/>
          <w:szCs w:val="22"/>
          <w:lang w:eastAsia="en-US" w:bidi="ar-SA"/>
        </w:rPr>
        <w:t xml:space="preserve"> stopniem niepełnosprawności.</w:t>
      </w:r>
      <w:r w:rsidR="00C75449" w:rsidRPr="00890249" w:rsidDel="00C75449">
        <w:rPr>
          <w:rStyle w:val="Odwoaniedokomentarza"/>
          <w:rFonts w:asciiTheme="minorHAnsi" w:eastAsiaTheme="minorHAnsi" w:hAnsiTheme="minorHAnsi" w:cstheme="minorHAnsi"/>
          <w:sz w:val="22"/>
          <w:szCs w:val="22"/>
          <w:lang w:eastAsia="en-US" w:bidi="ar-SA"/>
        </w:rPr>
        <w:t xml:space="preserve"> </w:t>
      </w:r>
      <w:r w:rsidR="5542BBBA" w:rsidRPr="00890249">
        <w:rPr>
          <w:rFonts w:asciiTheme="minorHAnsi" w:hAnsiTheme="minorHAnsi" w:cstheme="minorHAnsi"/>
          <w:sz w:val="22"/>
          <w:szCs w:val="22"/>
          <w:lang w:eastAsia="en-US" w:bidi="ar-SA"/>
        </w:rPr>
        <w:t xml:space="preserve"> </w:t>
      </w:r>
      <w:r w:rsidR="00FD39AF" w:rsidRPr="00890249">
        <w:rPr>
          <w:rFonts w:asciiTheme="minorHAnsi" w:hAnsiTheme="minorHAnsi" w:cstheme="minorHAnsi"/>
          <w:sz w:val="22"/>
          <w:szCs w:val="22"/>
          <w:lang w:eastAsia="en-US" w:bidi="ar-SA"/>
        </w:rPr>
        <w:t xml:space="preserve">W </w:t>
      </w:r>
      <w:r w:rsidR="5542BBBA" w:rsidRPr="00890249">
        <w:rPr>
          <w:rFonts w:asciiTheme="minorHAnsi" w:hAnsiTheme="minorHAnsi" w:cstheme="minorHAnsi"/>
          <w:sz w:val="22"/>
          <w:szCs w:val="22"/>
          <w:lang w:eastAsia="en-US" w:bidi="ar-SA"/>
        </w:rPr>
        <w:t xml:space="preserve">przypadku </w:t>
      </w:r>
      <w:r w:rsidR="009B6F07" w:rsidRPr="00890249">
        <w:rPr>
          <w:rFonts w:asciiTheme="minorHAnsi" w:hAnsiTheme="minorHAnsi" w:cstheme="minorHAnsi"/>
          <w:sz w:val="22"/>
          <w:szCs w:val="22"/>
          <w:lang w:eastAsia="en-US" w:bidi="ar-SA"/>
        </w:rPr>
        <w:t>tych osób</w:t>
      </w:r>
      <w:r w:rsidR="00560CEC" w:rsidRPr="00890249">
        <w:rPr>
          <w:rFonts w:asciiTheme="minorHAnsi" w:hAnsiTheme="minorHAnsi" w:cstheme="minorHAnsi"/>
          <w:sz w:val="22"/>
          <w:szCs w:val="22"/>
          <w:lang w:eastAsia="en-US" w:bidi="ar-SA"/>
        </w:rPr>
        <w:t xml:space="preserve"> </w:t>
      </w:r>
      <w:r w:rsidR="5542BBBA" w:rsidRPr="00890249">
        <w:rPr>
          <w:rFonts w:asciiTheme="minorHAnsi" w:hAnsiTheme="minorHAnsi" w:cstheme="minorHAnsi"/>
          <w:sz w:val="22"/>
          <w:szCs w:val="22"/>
          <w:lang w:eastAsia="en-US" w:bidi="ar-SA"/>
        </w:rPr>
        <w:t>zasadnym jest wsparcie oferowane głównie przez ZAZ oraz WTZ</w:t>
      </w:r>
      <w:r w:rsidR="299A87F4" w:rsidRPr="00890249">
        <w:rPr>
          <w:rFonts w:asciiTheme="minorHAnsi" w:hAnsiTheme="minorHAnsi" w:cstheme="minorHAnsi"/>
          <w:sz w:val="22"/>
          <w:szCs w:val="22"/>
          <w:lang w:eastAsia="en-US" w:bidi="ar-SA"/>
        </w:rPr>
        <w:t>, przy czym nie będą one podstawowymi formami wsparcia</w:t>
      </w:r>
      <w:r w:rsidR="4EFCC4ED" w:rsidRPr="00890249">
        <w:rPr>
          <w:rFonts w:asciiTheme="minorHAnsi" w:hAnsiTheme="minorHAnsi" w:cstheme="minorHAnsi"/>
          <w:sz w:val="22"/>
          <w:szCs w:val="22"/>
          <w:lang w:eastAsia="en-US" w:bidi="ar-SA"/>
        </w:rPr>
        <w:t xml:space="preserve"> dla ww. grup.</w:t>
      </w:r>
      <w:r w:rsidR="5542BBBA" w:rsidRPr="00890249">
        <w:rPr>
          <w:rFonts w:asciiTheme="minorHAnsi" w:hAnsiTheme="minorHAnsi" w:cstheme="minorHAnsi"/>
          <w:sz w:val="22"/>
          <w:szCs w:val="22"/>
          <w:lang w:eastAsia="en-US" w:bidi="ar-SA"/>
        </w:rPr>
        <w:t xml:space="preserve"> Z a</w:t>
      </w:r>
      <w:r w:rsidR="6DC45AEE" w:rsidRPr="00890249">
        <w:rPr>
          <w:rFonts w:asciiTheme="minorHAnsi" w:hAnsiTheme="minorHAnsi" w:cstheme="minorHAnsi"/>
          <w:sz w:val="22"/>
          <w:szCs w:val="22"/>
          <w:lang w:eastAsia="en-US" w:bidi="ar-SA"/>
        </w:rPr>
        <w:t>nalizy</w:t>
      </w:r>
      <w:r w:rsidR="5542BBBA" w:rsidRPr="00890249">
        <w:rPr>
          <w:rFonts w:asciiTheme="minorHAnsi" w:hAnsiTheme="minorHAnsi" w:cstheme="minorHAnsi"/>
          <w:sz w:val="22"/>
          <w:szCs w:val="22"/>
          <w:lang w:eastAsia="en-US" w:bidi="ar-SA"/>
        </w:rPr>
        <w:t xml:space="preserve"> barier osób </w:t>
      </w:r>
      <w:r w:rsidR="17B63A63" w:rsidRPr="00890249">
        <w:rPr>
          <w:rFonts w:asciiTheme="minorHAnsi" w:hAnsiTheme="minorHAnsi" w:cstheme="minorHAnsi"/>
          <w:sz w:val="22"/>
          <w:szCs w:val="22"/>
          <w:lang w:eastAsia="en-US" w:bidi="ar-SA"/>
        </w:rPr>
        <w:t>z niepełnosprawnościami</w:t>
      </w:r>
      <w:r w:rsidR="5542BBBA" w:rsidRPr="00890249">
        <w:rPr>
          <w:rFonts w:asciiTheme="minorHAnsi" w:hAnsiTheme="minorHAnsi" w:cstheme="minorHAnsi"/>
          <w:sz w:val="22"/>
          <w:szCs w:val="22"/>
          <w:lang w:eastAsia="en-US" w:bidi="ar-SA"/>
        </w:rPr>
        <w:t xml:space="preserve"> w regionie wynika, że p</w:t>
      </w:r>
      <w:r w:rsidR="6DC45AEE" w:rsidRPr="00890249">
        <w:rPr>
          <w:rFonts w:asciiTheme="minorHAnsi" w:hAnsiTheme="minorHAnsi" w:cstheme="minorHAnsi"/>
          <w:sz w:val="22"/>
          <w:szCs w:val="22"/>
          <w:lang w:eastAsia="en-US" w:bidi="ar-SA"/>
        </w:rPr>
        <w:t>rzyczynami</w:t>
      </w:r>
      <w:r w:rsidR="5542BBBA" w:rsidRPr="00890249">
        <w:rPr>
          <w:rFonts w:asciiTheme="minorHAnsi" w:hAnsiTheme="minorHAnsi" w:cstheme="minorHAnsi"/>
          <w:sz w:val="22"/>
          <w:szCs w:val="22"/>
          <w:lang w:eastAsia="en-US" w:bidi="ar-SA"/>
        </w:rPr>
        <w:t xml:space="preserve"> ich niskiej aktywnoś</w:t>
      </w:r>
      <w:r w:rsidR="6DC45AEE" w:rsidRPr="00890249">
        <w:rPr>
          <w:rFonts w:asciiTheme="minorHAnsi" w:hAnsiTheme="minorHAnsi" w:cstheme="minorHAnsi"/>
          <w:sz w:val="22"/>
          <w:szCs w:val="22"/>
          <w:lang w:eastAsia="en-US" w:bidi="ar-SA"/>
        </w:rPr>
        <w:t xml:space="preserve">ci zawodowej są: </w:t>
      </w:r>
      <w:r w:rsidR="17B63A63" w:rsidRPr="00890249">
        <w:rPr>
          <w:rFonts w:asciiTheme="minorHAnsi" w:hAnsiTheme="minorHAnsi" w:cstheme="minorHAnsi"/>
          <w:sz w:val="22"/>
          <w:szCs w:val="22"/>
          <w:lang w:eastAsia="en-US" w:bidi="ar-SA"/>
        </w:rPr>
        <w:t>m.in.</w:t>
      </w:r>
      <w:r w:rsidR="5542BBBA" w:rsidRPr="00890249">
        <w:rPr>
          <w:rFonts w:asciiTheme="minorHAnsi" w:hAnsiTheme="minorHAnsi" w:cstheme="minorHAnsi"/>
          <w:sz w:val="22"/>
          <w:szCs w:val="22"/>
          <w:lang w:eastAsia="en-US" w:bidi="ar-SA"/>
        </w:rPr>
        <w:t xml:space="preserve"> stan zdrowia, uwarunkowania psychologiczne, </w:t>
      </w:r>
      <w:r w:rsidR="6DC45AEE" w:rsidRPr="00890249">
        <w:rPr>
          <w:rFonts w:asciiTheme="minorHAnsi" w:hAnsiTheme="minorHAnsi" w:cstheme="minorHAnsi"/>
          <w:sz w:val="22"/>
          <w:szCs w:val="22"/>
          <w:lang w:eastAsia="en-US" w:bidi="ar-SA"/>
        </w:rPr>
        <w:t xml:space="preserve">niższa produktywność oraz bariery bezpośrednio związane z </w:t>
      </w:r>
      <w:r w:rsidR="17B63A63" w:rsidRPr="00890249">
        <w:rPr>
          <w:rFonts w:asciiTheme="minorHAnsi" w:hAnsiTheme="minorHAnsi" w:cstheme="minorHAnsi"/>
          <w:sz w:val="22"/>
          <w:szCs w:val="22"/>
          <w:lang w:eastAsia="en-US" w:bidi="ar-SA"/>
        </w:rPr>
        <w:t>niepełnosprawnością</w:t>
      </w:r>
      <w:r w:rsidR="6DC45AEE" w:rsidRPr="00890249">
        <w:rPr>
          <w:rFonts w:asciiTheme="minorHAnsi" w:hAnsiTheme="minorHAnsi" w:cstheme="minorHAnsi"/>
          <w:sz w:val="22"/>
          <w:szCs w:val="22"/>
          <w:lang w:eastAsia="en-US" w:bidi="ar-SA"/>
        </w:rPr>
        <w:t>, bariery po stronie pracodawców,</w:t>
      </w:r>
      <w:r w:rsidR="6DC45AEE" w:rsidRPr="00890249">
        <w:rPr>
          <w:rFonts w:asciiTheme="minorHAnsi" w:hAnsiTheme="minorHAnsi" w:cstheme="minorHAnsi"/>
          <w:b/>
          <w:bCs/>
          <w:sz w:val="22"/>
          <w:szCs w:val="22"/>
          <w:lang w:eastAsia="en-US" w:bidi="ar-SA"/>
        </w:rPr>
        <w:t xml:space="preserve"> </w:t>
      </w:r>
      <w:r w:rsidR="79AF501C" w:rsidRPr="00890249">
        <w:rPr>
          <w:rFonts w:asciiTheme="minorHAnsi" w:hAnsiTheme="minorHAnsi" w:cstheme="minorHAnsi"/>
          <w:sz w:val="22"/>
          <w:szCs w:val="22"/>
          <w:lang w:eastAsia="en-US" w:bidi="ar-SA"/>
        </w:rPr>
        <w:t>b</w:t>
      </w:r>
      <w:r w:rsidR="6DC45AEE" w:rsidRPr="00890249">
        <w:rPr>
          <w:rFonts w:asciiTheme="minorHAnsi" w:hAnsiTheme="minorHAnsi" w:cstheme="minorHAnsi"/>
          <w:sz w:val="22"/>
          <w:szCs w:val="22"/>
          <w:lang w:eastAsia="en-US" w:bidi="ar-SA"/>
        </w:rPr>
        <w:t>ariery po stronie rodzin osób niepeł</w:t>
      </w:r>
      <w:r w:rsidR="21B95A22" w:rsidRPr="00890249">
        <w:rPr>
          <w:rFonts w:asciiTheme="minorHAnsi" w:hAnsiTheme="minorHAnsi" w:cstheme="minorHAnsi"/>
          <w:sz w:val="22"/>
          <w:szCs w:val="22"/>
          <w:lang w:eastAsia="en-US" w:bidi="ar-SA"/>
        </w:rPr>
        <w:t xml:space="preserve">nosprawnych oraz obawa </w:t>
      </w:r>
      <w:r w:rsidR="6DC45AEE" w:rsidRPr="00890249">
        <w:rPr>
          <w:rFonts w:asciiTheme="minorHAnsi" w:hAnsiTheme="minorHAnsi" w:cstheme="minorHAnsi"/>
          <w:sz w:val="22"/>
          <w:szCs w:val="22"/>
          <w:lang w:eastAsia="en-US" w:bidi="ar-SA"/>
        </w:rPr>
        <w:t>przed utratą świadczeń</w:t>
      </w:r>
      <w:r w:rsidR="21B95A22" w:rsidRPr="00890249">
        <w:rPr>
          <w:rFonts w:asciiTheme="minorHAnsi" w:hAnsiTheme="minorHAnsi" w:cstheme="minorHAnsi"/>
          <w:sz w:val="22"/>
          <w:szCs w:val="22"/>
          <w:lang w:eastAsia="en-US" w:bidi="ar-SA"/>
        </w:rPr>
        <w:t xml:space="preserve"> i </w:t>
      </w:r>
      <w:r w:rsidR="6DC45AEE" w:rsidRPr="00890249">
        <w:rPr>
          <w:rFonts w:asciiTheme="minorHAnsi" w:hAnsiTheme="minorHAnsi" w:cstheme="minorHAnsi"/>
          <w:sz w:val="22"/>
          <w:szCs w:val="22"/>
          <w:lang w:eastAsia="en-US" w:bidi="ar-SA"/>
        </w:rPr>
        <w:t>przed dodatkowymi obowiązkami zwią</w:t>
      </w:r>
      <w:r w:rsidR="21B95A22" w:rsidRPr="00890249">
        <w:rPr>
          <w:rFonts w:asciiTheme="minorHAnsi" w:hAnsiTheme="minorHAnsi" w:cstheme="minorHAnsi"/>
          <w:sz w:val="22"/>
          <w:szCs w:val="22"/>
          <w:lang w:eastAsia="en-US" w:bidi="ar-SA"/>
        </w:rPr>
        <w:t>zanym</w:t>
      </w:r>
      <w:r w:rsidR="00F934ED" w:rsidRPr="00890249">
        <w:rPr>
          <w:rFonts w:asciiTheme="minorHAnsi" w:hAnsiTheme="minorHAnsi" w:cstheme="minorHAnsi"/>
          <w:sz w:val="22"/>
          <w:szCs w:val="22"/>
          <w:lang w:eastAsia="en-US" w:bidi="ar-SA"/>
        </w:rPr>
        <w:t>i</w:t>
      </w:r>
      <w:r w:rsidR="21B95A22" w:rsidRPr="00890249">
        <w:rPr>
          <w:rFonts w:asciiTheme="minorHAnsi" w:hAnsiTheme="minorHAnsi" w:cstheme="minorHAnsi"/>
          <w:sz w:val="22"/>
          <w:szCs w:val="22"/>
          <w:lang w:eastAsia="en-US" w:bidi="ar-SA"/>
        </w:rPr>
        <w:t xml:space="preserve"> z pracą</w:t>
      </w:r>
      <w:r w:rsidR="6DC45AEE" w:rsidRPr="00890249">
        <w:rPr>
          <w:rFonts w:asciiTheme="minorHAnsi" w:hAnsiTheme="minorHAnsi" w:cstheme="minorHAnsi"/>
          <w:sz w:val="22"/>
          <w:szCs w:val="22"/>
          <w:lang w:eastAsia="en-US" w:bidi="ar-SA"/>
        </w:rPr>
        <w:t xml:space="preserve"> niepełnosprawnego członka</w:t>
      </w:r>
      <w:r w:rsidR="21B95A22" w:rsidRPr="00890249">
        <w:rPr>
          <w:rFonts w:asciiTheme="minorHAnsi" w:hAnsiTheme="minorHAnsi" w:cstheme="minorHAnsi"/>
          <w:b/>
          <w:bCs/>
          <w:sz w:val="22"/>
          <w:szCs w:val="22"/>
          <w:lang w:eastAsia="en-US" w:bidi="ar-SA"/>
        </w:rPr>
        <w:t xml:space="preserve"> </w:t>
      </w:r>
      <w:r w:rsidR="6DC45AEE" w:rsidRPr="00890249">
        <w:rPr>
          <w:rFonts w:asciiTheme="minorHAnsi" w:hAnsiTheme="minorHAnsi" w:cstheme="minorHAnsi"/>
          <w:sz w:val="22"/>
          <w:szCs w:val="22"/>
          <w:lang w:eastAsia="en-US" w:bidi="ar-SA"/>
        </w:rPr>
        <w:t>rodziny</w:t>
      </w:r>
      <w:r w:rsidR="79AF501C" w:rsidRPr="00890249">
        <w:rPr>
          <w:rFonts w:asciiTheme="minorHAnsi" w:hAnsiTheme="minorHAnsi" w:cstheme="minorHAnsi"/>
          <w:sz w:val="22"/>
          <w:szCs w:val="22"/>
          <w:lang w:eastAsia="en-US" w:bidi="ar-SA"/>
        </w:rPr>
        <w:t>.</w:t>
      </w:r>
      <w:r w:rsidR="00885C71" w:rsidRPr="00890249">
        <w:rPr>
          <w:rFonts w:asciiTheme="minorHAnsi" w:hAnsiTheme="minorHAnsi" w:cstheme="minorHAnsi"/>
          <w:sz w:val="22"/>
          <w:szCs w:val="22"/>
          <w:lang w:eastAsia="en-US" w:bidi="ar-SA"/>
        </w:rPr>
        <w:t xml:space="preserve"> </w:t>
      </w:r>
    </w:p>
    <w:p w14:paraId="0F646079" w14:textId="722F9028" w:rsidR="002605F3" w:rsidRPr="002605F3" w:rsidRDefault="002605F3" w:rsidP="007300D6">
      <w:pPr>
        <w:pStyle w:val="Tekstpodstawowy"/>
        <w:rPr>
          <w:rFonts w:asciiTheme="minorHAnsi" w:hAnsiTheme="minorHAnsi" w:cstheme="minorHAnsi"/>
          <w:sz w:val="22"/>
          <w:szCs w:val="22"/>
          <w:lang w:eastAsia="en-US" w:bidi="ar-SA"/>
        </w:rPr>
      </w:pPr>
      <w:r w:rsidRPr="00D5205C">
        <w:rPr>
          <w:rFonts w:ascii="Calibri" w:hAnsi="Calibri"/>
          <w:sz w:val="22"/>
          <w:szCs w:val="22"/>
          <w:lang w:eastAsia="en-US" w:bidi="ar-SA"/>
        </w:rPr>
        <w:t>Warunkiem udzielenia wsparcia w WTZ jest wypracowanie realnej ścieżki przejścia uczestników do ZAZ przez określony czas (1-2 lata) oraz finansowanie konkretnych uczestników warsztatów (wsparcie indywidualne) lub przejście uczestnika do zakładu pracy chronionej lub na otwarty rynek pracy, w tym do przedsiębiorstw społecznych.</w:t>
      </w:r>
    </w:p>
    <w:p w14:paraId="724BB31F" w14:textId="71082C9A" w:rsidR="0093433C" w:rsidRPr="00890249" w:rsidRDefault="00885C71"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Wsparcie w ramach ZAZ może być udzielane przez określony czas (1-2 lata wsparcia dla uczestnika) i </w:t>
      </w:r>
      <w:r w:rsidR="003A5AA7" w:rsidRPr="00890249">
        <w:rPr>
          <w:rFonts w:asciiTheme="minorHAnsi" w:hAnsiTheme="minorHAnsi" w:cstheme="minorHAnsi"/>
          <w:iCs/>
          <w:sz w:val="22"/>
          <w:szCs w:val="22"/>
        </w:rPr>
        <w:t>z założeniem</w:t>
      </w:r>
      <w:r w:rsidRPr="00890249">
        <w:rPr>
          <w:rFonts w:asciiTheme="minorHAnsi" w:hAnsiTheme="minorHAnsi" w:cstheme="minorHAnsi"/>
          <w:sz w:val="22"/>
          <w:szCs w:val="22"/>
          <w:lang w:eastAsia="en-US" w:bidi="ar-SA"/>
        </w:rPr>
        <w:t>, że 5-10% uczestników ZAZ wejdzie na otwarty rynek pracy/zarejestruje się w PUP.</w:t>
      </w:r>
    </w:p>
    <w:p w14:paraId="4F5A09AB" w14:textId="69FBC25D" w:rsidR="0093433C" w:rsidRPr="00890249" w:rsidRDefault="3912B222"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Aktywizacja społeczno-zawodowa osób z niepełnosprawnościami będzie udzielana zgodnie </w:t>
      </w:r>
      <w:r w:rsidR="0061741A" w:rsidRPr="00890249">
        <w:rPr>
          <w:rFonts w:asciiTheme="minorHAnsi" w:eastAsiaTheme="minorHAnsi" w:hAnsiTheme="minorHAnsi" w:cstheme="minorHAnsi"/>
          <w:bCs/>
          <w:sz w:val="22"/>
          <w:szCs w:val="22"/>
          <w:lang w:eastAsia="en-US" w:bidi="ar-SA"/>
        </w:rPr>
        <w:br/>
      </w:r>
      <w:r w:rsidRPr="00890249">
        <w:rPr>
          <w:rFonts w:asciiTheme="minorHAnsi" w:hAnsiTheme="minorHAnsi" w:cstheme="minorHAnsi"/>
          <w:sz w:val="22"/>
          <w:szCs w:val="22"/>
          <w:lang w:eastAsia="en-US" w:bidi="ar-SA"/>
        </w:rPr>
        <w:t xml:space="preserve">z </w:t>
      </w:r>
      <w:r w:rsidR="79AF501C" w:rsidRPr="00890249">
        <w:rPr>
          <w:rFonts w:asciiTheme="minorHAnsi" w:hAnsiTheme="minorHAnsi" w:cstheme="minorHAnsi"/>
          <w:i/>
          <w:iCs/>
          <w:sz w:val="22"/>
          <w:szCs w:val="22"/>
          <w:lang w:eastAsia="en-US" w:bidi="ar-SA"/>
        </w:rPr>
        <w:t>Konwencją ONZ o prawach osób niepełnosprawnych</w:t>
      </w:r>
      <w:r w:rsidR="00685684" w:rsidRPr="00890249">
        <w:rPr>
          <w:rStyle w:val="Odwoanieprzypisudolnego"/>
          <w:rFonts w:asciiTheme="minorHAnsi" w:eastAsiaTheme="minorEastAsia" w:hAnsiTheme="minorHAnsi" w:cstheme="minorHAnsi"/>
          <w:i/>
          <w:iCs/>
          <w:sz w:val="22"/>
          <w:szCs w:val="22"/>
          <w:lang w:eastAsia="en-US" w:bidi="ar-SA"/>
        </w:rPr>
        <w:footnoteReference w:id="180"/>
      </w:r>
      <w:r w:rsidR="05C24C76" w:rsidRPr="00890249">
        <w:rPr>
          <w:rFonts w:asciiTheme="minorHAnsi" w:hAnsiTheme="minorHAnsi" w:cstheme="minorHAnsi"/>
          <w:i/>
          <w:iCs/>
          <w:sz w:val="22"/>
          <w:szCs w:val="22"/>
          <w:lang w:eastAsia="en-US" w:bidi="ar-SA"/>
        </w:rPr>
        <w:t>,</w:t>
      </w:r>
      <w:r w:rsidR="05C24C76" w:rsidRPr="00890249">
        <w:rPr>
          <w:rFonts w:asciiTheme="minorHAnsi" w:hAnsiTheme="minorHAnsi" w:cstheme="minorHAnsi"/>
          <w:sz w:val="22"/>
          <w:szCs w:val="22"/>
          <w:lang w:eastAsia="en-US" w:bidi="ar-SA"/>
        </w:rPr>
        <w:t xml:space="preserve"> co oznacza, że działania koncentrować </w:t>
      </w:r>
      <w:r w:rsidR="001E78FE" w:rsidRPr="00890249">
        <w:rPr>
          <w:rFonts w:asciiTheme="minorHAnsi" w:hAnsiTheme="minorHAnsi" w:cstheme="minorHAnsi"/>
          <w:sz w:val="22"/>
          <w:szCs w:val="22"/>
          <w:lang w:eastAsia="en-US" w:bidi="ar-SA"/>
        </w:rPr>
        <w:t xml:space="preserve">się </w:t>
      </w:r>
      <w:r w:rsidR="05C24C76" w:rsidRPr="00890249">
        <w:rPr>
          <w:rFonts w:asciiTheme="minorHAnsi" w:hAnsiTheme="minorHAnsi" w:cstheme="minorHAnsi"/>
          <w:sz w:val="22"/>
          <w:szCs w:val="22"/>
          <w:lang w:eastAsia="en-US" w:bidi="ar-SA"/>
        </w:rPr>
        <w:t>będą na promowaniu otwartego rynku pracy dla osób z niepełnosprawnościami</w:t>
      </w:r>
      <w:r w:rsidRPr="00890249">
        <w:rPr>
          <w:rFonts w:asciiTheme="minorHAnsi" w:hAnsiTheme="minorHAnsi" w:cstheme="minorHAnsi"/>
          <w:sz w:val="22"/>
          <w:szCs w:val="22"/>
          <w:lang w:eastAsia="en-US" w:bidi="ar-SA"/>
        </w:rPr>
        <w:t>.</w:t>
      </w:r>
      <w:r w:rsidR="4E9FCDC5" w:rsidRPr="00890249">
        <w:rPr>
          <w:rFonts w:asciiTheme="minorHAnsi" w:hAnsiTheme="minorHAnsi" w:cstheme="minorHAnsi"/>
          <w:sz w:val="22"/>
          <w:szCs w:val="22"/>
          <w:lang w:eastAsia="en-US" w:bidi="ar-SA"/>
        </w:rPr>
        <w:t xml:space="preserve"> W ramach Programu nie będzie finansowane wsparcie powodujące segregację społeczną i przestrzenną osób zagrożonych ubóstwem lub wykluczeniem społecznym, w tym zwłaszcza z niepełnosprawnościami.</w:t>
      </w:r>
    </w:p>
    <w:p w14:paraId="2DC7DA66" w14:textId="77777777" w:rsidR="0093433C" w:rsidRPr="00890249" w:rsidRDefault="00E4013B"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w:t>
      </w:r>
      <w:r w:rsidR="00921370" w:rsidRPr="00890249">
        <w:rPr>
          <w:rFonts w:asciiTheme="minorHAnsi" w:hAnsiTheme="minorHAnsi" w:cstheme="minorHAnsi"/>
          <w:sz w:val="22"/>
          <w:szCs w:val="22"/>
          <w:lang w:eastAsia="en-US" w:bidi="ar-SA"/>
        </w:rPr>
        <w:t xml:space="preserve">lanowane jest </w:t>
      </w:r>
      <w:r w:rsidR="00850BA4" w:rsidRPr="00890249" w:rsidDel="00BB20B9">
        <w:rPr>
          <w:rFonts w:asciiTheme="minorHAnsi" w:hAnsiTheme="minorHAnsi" w:cstheme="minorHAnsi"/>
          <w:sz w:val="22"/>
          <w:szCs w:val="22"/>
          <w:lang w:eastAsia="en-US" w:bidi="ar-SA"/>
        </w:rPr>
        <w:t>w</w:t>
      </w:r>
      <w:r w:rsidR="00921370" w:rsidRPr="00890249">
        <w:rPr>
          <w:rFonts w:asciiTheme="minorHAnsi" w:hAnsiTheme="minorHAnsi" w:cstheme="minorHAnsi"/>
          <w:sz w:val="22"/>
          <w:szCs w:val="22"/>
          <w:lang w:eastAsia="en-US" w:bidi="ar-SA"/>
        </w:rPr>
        <w:t>zmocnienie</w:t>
      </w:r>
      <w:r w:rsidR="00FD52D4" w:rsidRPr="00890249">
        <w:rPr>
          <w:rFonts w:asciiTheme="minorHAnsi" w:hAnsiTheme="minorHAnsi" w:cstheme="minorHAnsi"/>
          <w:sz w:val="22"/>
          <w:szCs w:val="22"/>
          <w:lang w:eastAsia="en-US" w:bidi="ar-SA"/>
        </w:rPr>
        <w:t xml:space="preserve"> dialogu społecznego poprzez wsparcie</w:t>
      </w:r>
      <w:r w:rsidR="00850BA4" w:rsidRPr="00890249">
        <w:rPr>
          <w:rFonts w:asciiTheme="minorHAnsi" w:hAnsiTheme="minorHAnsi" w:cstheme="minorHAnsi"/>
          <w:sz w:val="22"/>
          <w:szCs w:val="22"/>
          <w:lang w:eastAsia="en-US" w:bidi="ar-SA"/>
        </w:rPr>
        <w:t xml:space="preserve"> potencja</w:t>
      </w:r>
      <w:r w:rsidR="00FD52D4" w:rsidRPr="00890249">
        <w:rPr>
          <w:rFonts w:asciiTheme="minorHAnsi" w:hAnsiTheme="minorHAnsi" w:cstheme="minorHAnsi"/>
          <w:sz w:val="22"/>
          <w:szCs w:val="22"/>
          <w:lang w:eastAsia="en-US" w:bidi="ar-SA"/>
        </w:rPr>
        <w:t xml:space="preserve">łu </w:t>
      </w:r>
      <w:r w:rsidR="004579FA" w:rsidRPr="00890249">
        <w:rPr>
          <w:rFonts w:asciiTheme="minorHAnsi" w:hAnsiTheme="minorHAnsi" w:cstheme="minorHAnsi"/>
          <w:sz w:val="22"/>
          <w:szCs w:val="22"/>
          <w:lang w:eastAsia="en-US" w:bidi="ar-SA"/>
        </w:rPr>
        <w:t xml:space="preserve">partnerów społecznych i </w:t>
      </w:r>
      <w:r w:rsidR="00FD52D4" w:rsidRPr="00890249">
        <w:rPr>
          <w:rFonts w:asciiTheme="minorHAnsi" w:hAnsiTheme="minorHAnsi" w:cstheme="minorHAnsi"/>
          <w:sz w:val="22"/>
          <w:szCs w:val="22"/>
          <w:lang w:eastAsia="en-US" w:bidi="ar-SA"/>
        </w:rPr>
        <w:t>podmiotów</w:t>
      </w:r>
      <w:r w:rsidR="00850BA4" w:rsidRPr="00890249" w:rsidDel="00BB20B9">
        <w:rPr>
          <w:rFonts w:asciiTheme="minorHAnsi" w:hAnsiTheme="minorHAnsi" w:cstheme="minorHAnsi"/>
          <w:sz w:val="22"/>
          <w:szCs w:val="22"/>
          <w:lang w:eastAsia="en-US" w:bidi="ar-SA"/>
        </w:rPr>
        <w:t xml:space="preserve"> społeczeństwa obywatelskiego</w:t>
      </w:r>
      <w:r w:rsidRPr="00890249">
        <w:rPr>
          <w:rFonts w:asciiTheme="minorHAnsi" w:hAnsiTheme="minorHAnsi" w:cstheme="minorHAnsi"/>
          <w:sz w:val="22"/>
          <w:szCs w:val="22"/>
          <w:lang w:eastAsia="en-US" w:bidi="ar-SA"/>
        </w:rPr>
        <w:t>. Zgodnie ze</w:t>
      </w:r>
      <w:r w:rsidRPr="00890249" w:rsidDel="00BB20B9">
        <w:rPr>
          <w:rFonts w:asciiTheme="minorHAnsi" w:hAnsiTheme="minorHAnsi" w:cstheme="minorHAnsi"/>
          <w:sz w:val="22"/>
          <w:szCs w:val="22"/>
          <w:lang w:eastAsia="en-US" w:bidi="ar-SA"/>
        </w:rPr>
        <w:t xml:space="preserve"> zdiagnozo</w:t>
      </w:r>
      <w:r w:rsidRPr="00890249">
        <w:rPr>
          <w:rFonts w:asciiTheme="minorHAnsi" w:hAnsiTheme="minorHAnsi" w:cstheme="minorHAnsi"/>
          <w:sz w:val="22"/>
          <w:szCs w:val="22"/>
          <w:lang w:eastAsia="en-US" w:bidi="ar-SA"/>
        </w:rPr>
        <w:t xml:space="preserve">wanymi oddolnymi problemami i potrzebami możliwe będą do realizacji działania służące poprawie funkcjonowania tych organizacji, działających w obszarach wskazanych we wszystkich celach szczegółowych niniejszego Programu.  </w:t>
      </w:r>
    </w:p>
    <w:p w14:paraId="17F37D8D" w14:textId="77777777" w:rsidR="0093433C" w:rsidRPr="00890249" w:rsidRDefault="001B1466"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Planowane typy przedsięwzięć:</w:t>
      </w:r>
    </w:p>
    <w:p w14:paraId="0BBF50DA" w14:textId="77777777" w:rsidR="001B1466" w:rsidRPr="00890249" w:rsidRDefault="001B1466" w:rsidP="009F296A">
      <w:pPr>
        <w:pStyle w:val="Akapitzlist"/>
        <w:numPr>
          <w:ilvl w:val="0"/>
          <w:numId w:val="18"/>
        </w:numPr>
        <w:ind w:left="284" w:hanging="284"/>
        <w:contextualSpacing w:val="0"/>
        <w:rPr>
          <w:rFonts w:asciiTheme="minorHAnsi" w:eastAsia="Times New Roman" w:hAnsiTheme="minorHAnsi" w:cstheme="minorHAnsi"/>
          <w:noProof/>
          <w:sz w:val="22"/>
          <w:szCs w:val="22"/>
        </w:rPr>
      </w:pPr>
      <w:r w:rsidRPr="00890249">
        <w:rPr>
          <w:rFonts w:asciiTheme="minorHAnsi" w:eastAsia="Times New Roman" w:hAnsiTheme="minorHAnsi" w:cstheme="minorHAnsi"/>
          <w:noProof/>
          <w:sz w:val="22"/>
          <w:szCs w:val="22"/>
        </w:rPr>
        <w:t>Wsparcie na rzecz minimalizowania wykluczenia społecznego realizowane  poprzez:</w:t>
      </w:r>
    </w:p>
    <w:p w14:paraId="50572E16" w14:textId="246A726F" w:rsidR="0093433C" w:rsidRPr="00890249" w:rsidRDefault="001B1466" w:rsidP="009F296A">
      <w:pPr>
        <w:pStyle w:val="Listapunktowana2"/>
        <w:numPr>
          <w:ilvl w:val="0"/>
          <w:numId w:val="19"/>
        </w:numPr>
        <w:ind w:left="567" w:hanging="283"/>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lastRenderedPageBreak/>
        <w:t>kompleksowe programy aktywizacji</w:t>
      </w:r>
      <w:r w:rsidR="00F55B41"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 xml:space="preserve">osób </w:t>
      </w:r>
      <w:r w:rsidR="00327413" w:rsidRPr="00890249">
        <w:rPr>
          <w:rFonts w:asciiTheme="minorHAnsi" w:hAnsiTheme="minorHAnsi" w:cstheme="minorHAnsi"/>
          <w:sz w:val="22"/>
          <w:szCs w:val="22"/>
          <w:lang w:eastAsia="en-US" w:bidi="ar-SA"/>
        </w:rPr>
        <w:t>biernych zawodowo oraz osób zagrożonych wykluczeniem społecznym i ubóstwem</w:t>
      </w:r>
      <w:r w:rsidR="00D9133F" w:rsidRPr="00890249">
        <w:rPr>
          <w:rFonts w:asciiTheme="minorHAnsi" w:hAnsiTheme="minorHAnsi" w:cstheme="minorHAnsi"/>
          <w:sz w:val="22"/>
          <w:szCs w:val="22"/>
          <w:lang w:eastAsia="en-US" w:bidi="ar-SA"/>
        </w:rPr>
        <w:t xml:space="preserve"> (aktywizacja sp</w:t>
      </w:r>
      <w:r w:rsidR="008C67B3">
        <w:rPr>
          <w:rFonts w:asciiTheme="minorHAnsi" w:hAnsiTheme="minorHAnsi" w:cstheme="minorHAnsi"/>
          <w:sz w:val="22"/>
          <w:szCs w:val="22"/>
          <w:lang w:eastAsia="en-US" w:bidi="ar-SA"/>
        </w:rPr>
        <w:t>ołeczna, zawodowa, edukacyjna i </w:t>
      </w:r>
      <w:r w:rsidR="00D9133F" w:rsidRPr="00890249">
        <w:rPr>
          <w:rFonts w:asciiTheme="minorHAnsi" w:hAnsiTheme="minorHAnsi" w:cstheme="minorHAnsi"/>
          <w:sz w:val="22"/>
          <w:szCs w:val="22"/>
          <w:lang w:eastAsia="en-US" w:bidi="ar-SA"/>
        </w:rPr>
        <w:t>zdrowotna)</w:t>
      </w:r>
      <w:r w:rsidRPr="00890249">
        <w:rPr>
          <w:rFonts w:asciiTheme="minorHAnsi" w:hAnsiTheme="minorHAnsi" w:cstheme="minorHAnsi"/>
          <w:sz w:val="22"/>
          <w:szCs w:val="22"/>
          <w:lang w:eastAsia="en-US" w:bidi="ar-SA"/>
        </w:rPr>
        <w:t>,</w:t>
      </w:r>
    </w:p>
    <w:p w14:paraId="1FFC0F35" w14:textId="40F3D8A2" w:rsidR="0093433C" w:rsidRPr="007C7077" w:rsidRDefault="0AD9CB38" w:rsidP="009F296A">
      <w:pPr>
        <w:pStyle w:val="Listapunktowana3"/>
        <w:numPr>
          <w:ilvl w:val="0"/>
          <w:numId w:val="19"/>
        </w:numPr>
        <w:ind w:left="567" w:hanging="283"/>
        <w:contextualSpacing w:val="0"/>
        <w:rPr>
          <w:rFonts w:asciiTheme="minorHAnsi" w:hAnsiTheme="minorHAnsi" w:cstheme="minorHAnsi"/>
          <w:sz w:val="22"/>
          <w:szCs w:val="22"/>
        </w:rPr>
      </w:pPr>
      <w:r w:rsidRPr="007C7077">
        <w:rPr>
          <w:rFonts w:asciiTheme="minorHAnsi" w:hAnsiTheme="minorHAnsi" w:cstheme="minorHAnsi"/>
          <w:sz w:val="22"/>
          <w:szCs w:val="22"/>
        </w:rPr>
        <w:t xml:space="preserve">usługi reintegracji społeczno-zawodowej realizowane w ramach </w:t>
      </w:r>
      <w:r w:rsidR="00FD39AF" w:rsidRPr="007C7077">
        <w:rPr>
          <w:rFonts w:asciiTheme="minorHAnsi" w:hAnsiTheme="minorHAnsi" w:cstheme="minorHAnsi"/>
          <w:sz w:val="22"/>
          <w:szCs w:val="22"/>
        </w:rPr>
        <w:t>CIS, KIS, WTZ</w:t>
      </w:r>
      <w:r w:rsidRPr="007C7077">
        <w:rPr>
          <w:rFonts w:asciiTheme="minorHAnsi" w:hAnsiTheme="minorHAnsi" w:cstheme="minorHAnsi"/>
          <w:sz w:val="22"/>
          <w:szCs w:val="22"/>
        </w:rPr>
        <w:t xml:space="preserve">, </w:t>
      </w:r>
      <w:r w:rsidR="00FD39AF" w:rsidRPr="007C7077">
        <w:rPr>
          <w:rFonts w:asciiTheme="minorHAnsi" w:hAnsiTheme="minorHAnsi" w:cstheme="minorHAnsi"/>
          <w:sz w:val="22"/>
          <w:szCs w:val="22"/>
        </w:rPr>
        <w:t>ZAZ</w:t>
      </w:r>
      <w:r w:rsidRPr="007C7077">
        <w:rPr>
          <w:rFonts w:asciiTheme="minorHAnsi" w:hAnsiTheme="minorHAnsi" w:cstheme="minorHAnsi"/>
          <w:sz w:val="22"/>
          <w:szCs w:val="22"/>
        </w:rPr>
        <w:t>,</w:t>
      </w:r>
      <w:r w:rsidR="008C67B3" w:rsidRPr="007C7077">
        <w:rPr>
          <w:rFonts w:asciiTheme="minorHAnsi" w:hAnsiTheme="minorHAnsi" w:cstheme="minorHAnsi"/>
          <w:sz w:val="22"/>
          <w:szCs w:val="22"/>
        </w:rPr>
        <w:t xml:space="preserve"> z </w:t>
      </w:r>
      <w:r w:rsidR="00320FBF" w:rsidRPr="007C7077">
        <w:rPr>
          <w:rFonts w:asciiTheme="minorHAnsi" w:hAnsiTheme="minorHAnsi" w:cstheme="minorHAnsi"/>
          <w:sz w:val="22"/>
          <w:szCs w:val="22"/>
        </w:rPr>
        <w:t>założeniem</w:t>
      </w:r>
      <w:r w:rsidR="007C7077">
        <w:rPr>
          <w:rFonts w:asciiTheme="minorHAnsi" w:hAnsiTheme="minorHAnsi" w:cstheme="minorHAnsi"/>
          <w:sz w:val="22"/>
          <w:szCs w:val="22"/>
        </w:rPr>
        <w:t xml:space="preserve"> </w:t>
      </w:r>
      <w:r w:rsidR="00994386" w:rsidRPr="007C7077">
        <w:rPr>
          <w:rFonts w:asciiTheme="minorHAnsi" w:hAnsiTheme="minorHAnsi" w:cstheme="minorHAnsi"/>
          <w:sz w:val="22"/>
          <w:szCs w:val="22"/>
        </w:rPr>
        <w:t>wsparci</w:t>
      </w:r>
      <w:r w:rsidR="00320FBF" w:rsidRPr="007C7077">
        <w:rPr>
          <w:rFonts w:asciiTheme="minorHAnsi" w:hAnsiTheme="minorHAnsi" w:cstheme="minorHAnsi"/>
          <w:sz w:val="22"/>
          <w:szCs w:val="22"/>
        </w:rPr>
        <w:t>a</w:t>
      </w:r>
      <w:r w:rsidR="00994386" w:rsidRPr="007C7077">
        <w:rPr>
          <w:rFonts w:asciiTheme="minorHAnsi" w:hAnsiTheme="minorHAnsi" w:cstheme="minorHAnsi"/>
          <w:sz w:val="22"/>
          <w:szCs w:val="22"/>
        </w:rPr>
        <w:t xml:space="preserve"> trwałego systemu aktywizacji zawodowej osób z niepełnosprawnościami, </w:t>
      </w:r>
    </w:p>
    <w:p w14:paraId="66AAB639" w14:textId="77777777" w:rsidR="0093433C" w:rsidRPr="00890249" w:rsidRDefault="00A57CBE" w:rsidP="009F296A">
      <w:pPr>
        <w:pStyle w:val="Listapunktowana2"/>
        <w:numPr>
          <w:ilvl w:val="0"/>
          <w:numId w:val="19"/>
        </w:numPr>
        <w:ind w:left="567" w:hanging="283"/>
        <w:contextualSpacing w:val="0"/>
        <w:rPr>
          <w:rFonts w:asciiTheme="minorHAnsi" w:hAnsiTheme="minorHAnsi" w:cstheme="minorHAnsi"/>
          <w:sz w:val="22"/>
          <w:szCs w:val="22"/>
        </w:rPr>
      </w:pPr>
      <w:r w:rsidRPr="00890249">
        <w:rPr>
          <w:rFonts w:asciiTheme="minorHAnsi" w:hAnsiTheme="minorHAnsi" w:cstheme="minorHAnsi"/>
          <w:sz w:val="22"/>
          <w:szCs w:val="22"/>
        </w:rPr>
        <w:t>aktywizacja społeczno-zawodowa osób z niepełnosprawnościami</w:t>
      </w:r>
      <w:r w:rsidR="0050689F" w:rsidRPr="00890249">
        <w:rPr>
          <w:rFonts w:asciiTheme="minorHAnsi" w:hAnsiTheme="minorHAnsi" w:cstheme="minorHAnsi"/>
          <w:sz w:val="22"/>
          <w:szCs w:val="22"/>
        </w:rPr>
        <w:t xml:space="preserve"> (poprzedzona analizą potrzeb)</w:t>
      </w:r>
      <w:r w:rsidRPr="00890249">
        <w:rPr>
          <w:rFonts w:asciiTheme="minorHAnsi" w:hAnsiTheme="minorHAnsi" w:cstheme="minorHAnsi"/>
          <w:sz w:val="22"/>
          <w:szCs w:val="22"/>
        </w:rPr>
        <w:t xml:space="preserve"> w tym</w:t>
      </w:r>
      <w:r w:rsidR="00766619" w:rsidRPr="00890249">
        <w:rPr>
          <w:rFonts w:asciiTheme="minorHAnsi" w:hAnsiTheme="minorHAnsi" w:cstheme="minorHAnsi"/>
          <w:sz w:val="22"/>
          <w:szCs w:val="22"/>
        </w:rPr>
        <w:t xml:space="preserve"> np.</w:t>
      </w:r>
      <w:r w:rsidRPr="00890249">
        <w:rPr>
          <w:rFonts w:asciiTheme="minorHAnsi" w:hAnsiTheme="minorHAnsi" w:cstheme="minorHAnsi"/>
          <w:sz w:val="22"/>
          <w:szCs w:val="22"/>
        </w:rPr>
        <w:t xml:space="preserve">: staż, szkolenia, kursy, doradztwo zawodowe, pośrednictwo pracy, zatrudnienie wspomagane, zatrudnienie przejściowe </w:t>
      </w:r>
      <w:r w:rsidR="00766619" w:rsidRPr="00890249">
        <w:rPr>
          <w:rFonts w:asciiTheme="minorHAnsi" w:hAnsiTheme="minorHAnsi" w:cstheme="minorHAnsi"/>
          <w:sz w:val="22"/>
          <w:szCs w:val="22"/>
        </w:rPr>
        <w:t>(</w:t>
      </w:r>
      <w:r w:rsidRPr="00890249">
        <w:rPr>
          <w:rFonts w:asciiTheme="minorHAnsi" w:hAnsiTheme="minorHAnsi" w:cstheme="minorHAnsi"/>
          <w:sz w:val="22"/>
          <w:szCs w:val="22"/>
        </w:rPr>
        <w:t xml:space="preserve">dzielenie jednego etatu przez kilku pracowników </w:t>
      </w:r>
      <w:r w:rsidR="00200AAF" w:rsidRPr="00890249">
        <w:rPr>
          <w:rFonts w:asciiTheme="minorHAnsi" w:hAnsiTheme="minorHAnsi" w:cstheme="minorHAnsi"/>
          <w:sz w:val="22"/>
          <w:szCs w:val="22"/>
        </w:rPr>
        <w:t>z niepełnosprawnościami</w:t>
      </w:r>
      <w:r w:rsidRPr="00890249">
        <w:rPr>
          <w:rFonts w:asciiTheme="minorHAnsi" w:hAnsiTheme="minorHAnsi" w:cstheme="minorHAnsi"/>
          <w:sz w:val="22"/>
          <w:szCs w:val="22"/>
        </w:rPr>
        <w:t>, w zależności od ich możliwości do wykonywania czynności na stanowisku pracy</w:t>
      </w:r>
      <w:r w:rsidR="00766619" w:rsidRPr="00890249">
        <w:rPr>
          <w:rFonts w:asciiTheme="minorHAnsi" w:hAnsiTheme="minorHAnsi" w:cstheme="minorHAnsi"/>
          <w:sz w:val="22"/>
          <w:szCs w:val="22"/>
        </w:rPr>
        <w:t>)</w:t>
      </w:r>
      <w:r w:rsidRPr="00890249">
        <w:rPr>
          <w:rFonts w:asciiTheme="minorHAnsi" w:hAnsiTheme="minorHAnsi" w:cstheme="minorHAnsi"/>
          <w:sz w:val="22"/>
          <w:szCs w:val="22"/>
        </w:rPr>
        <w:t>,</w:t>
      </w:r>
    </w:p>
    <w:p w14:paraId="12E00494" w14:textId="65CAA1AE" w:rsidR="0093433C" w:rsidRPr="00890249" w:rsidRDefault="00D42888" w:rsidP="009F296A">
      <w:pPr>
        <w:pStyle w:val="Listapunktowana2"/>
        <w:numPr>
          <w:ilvl w:val="0"/>
          <w:numId w:val="19"/>
        </w:numPr>
        <w:ind w:left="567" w:hanging="283"/>
        <w:contextualSpacing w:val="0"/>
        <w:rPr>
          <w:rFonts w:asciiTheme="minorHAnsi" w:hAnsiTheme="minorHAnsi" w:cstheme="minorHAnsi"/>
          <w:sz w:val="22"/>
          <w:szCs w:val="22"/>
        </w:rPr>
      </w:pPr>
      <w:r w:rsidRPr="00890249">
        <w:rPr>
          <w:rFonts w:asciiTheme="minorHAnsi" w:hAnsiTheme="minorHAnsi" w:cstheme="minorHAnsi"/>
          <w:sz w:val="22"/>
          <w:szCs w:val="22"/>
        </w:rPr>
        <w:t xml:space="preserve">tworzenie mieszkań </w:t>
      </w:r>
      <w:r w:rsidR="00A452E0">
        <w:rPr>
          <w:rFonts w:asciiTheme="minorHAnsi" w:hAnsiTheme="minorHAnsi" w:cstheme="minorHAnsi"/>
          <w:sz w:val="22"/>
          <w:szCs w:val="22"/>
        </w:rPr>
        <w:t>treningowych</w:t>
      </w:r>
      <w:r w:rsidR="00A452E0" w:rsidRPr="00890249">
        <w:rPr>
          <w:rFonts w:asciiTheme="minorHAnsi" w:hAnsiTheme="minorHAnsi" w:cstheme="minorHAnsi"/>
          <w:sz w:val="22"/>
          <w:szCs w:val="22"/>
        </w:rPr>
        <w:t xml:space="preserve"> </w:t>
      </w:r>
      <w:r w:rsidRPr="00890249">
        <w:rPr>
          <w:rFonts w:asciiTheme="minorHAnsi" w:hAnsiTheme="minorHAnsi" w:cstheme="minorHAnsi"/>
          <w:sz w:val="22"/>
          <w:szCs w:val="22"/>
        </w:rPr>
        <w:t>i wspomaganych dla odbiorców usług w podmiotach reintegracyjnych,</w:t>
      </w:r>
    </w:p>
    <w:p w14:paraId="5629EFBF" w14:textId="1F0873E3" w:rsidR="0093433C" w:rsidRPr="00890249" w:rsidRDefault="00A832C7" w:rsidP="009F296A">
      <w:pPr>
        <w:pStyle w:val="Listapunktowana2"/>
        <w:numPr>
          <w:ilvl w:val="0"/>
          <w:numId w:val="19"/>
        </w:numPr>
        <w:ind w:left="567" w:hanging="283"/>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działania na rzecz zapewnienia osobom zagrożonym ubóstwem lub wykluczeniem społecznym poprawy kompetencji w za</w:t>
      </w:r>
      <w:r w:rsidR="008C67B3">
        <w:rPr>
          <w:rFonts w:asciiTheme="minorHAnsi" w:hAnsiTheme="minorHAnsi" w:cstheme="minorHAnsi"/>
          <w:noProof/>
          <w:sz w:val="22"/>
          <w:szCs w:val="22"/>
        </w:rPr>
        <w:t>kresie spędzania czasu wolnego i rekreacji oraz uczestnictwa w </w:t>
      </w:r>
      <w:r w:rsidRPr="00890249">
        <w:rPr>
          <w:rFonts w:asciiTheme="minorHAnsi" w:hAnsiTheme="minorHAnsi" w:cstheme="minorHAnsi"/>
          <w:noProof/>
          <w:sz w:val="22"/>
          <w:szCs w:val="22"/>
        </w:rPr>
        <w:t>kulturze</w:t>
      </w:r>
      <w:r w:rsidR="001E78FE"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jako instrument w celu wzmacniania więzi, realizowany jedynie jako element kompleksowego projektu dot. włączenia społecznego.</w:t>
      </w:r>
    </w:p>
    <w:p w14:paraId="799C7EE9" w14:textId="09AC113B" w:rsidR="00977DAC" w:rsidRPr="00890249" w:rsidRDefault="00872975" w:rsidP="009F296A">
      <w:pPr>
        <w:pStyle w:val="Akapitzlist"/>
        <w:numPr>
          <w:ilvl w:val="0"/>
          <w:numId w:val="18"/>
        </w:numPr>
        <w:rPr>
          <w:rFonts w:asciiTheme="minorHAnsi" w:eastAsia="Times New Roman" w:hAnsiTheme="minorHAnsi" w:cstheme="minorHAnsi"/>
          <w:noProof/>
          <w:sz w:val="22"/>
          <w:szCs w:val="22"/>
        </w:rPr>
      </w:pPr>
      <w:r w:rsidRPr="00890249">
        <w:rPr>
          <w:rFonts w:asciiTheme="minorHAnsi" w:eastAsiaTheme="minorHAnsi" w:hAnsiTheme="minorHAnsi" w:cstheme="minorHAnsi"/>
          <w:sz w:val="22"/>
          <w:szCs w:val="22"/>
        </w:rPr>
        <w:t>Wsparcie bezpośrednie przedsiębiorstw społecznych</w:t>
      </w:r>
      <w:r w:rsidR="00E341D3" w:rsidRPr="00890249">
        <w:rPr>
          <w:rFonts w:asciiTheme="minorHAnsi" w:eastAsiaTheme="minorHAnsi" w:hAnsiTheme="minorHAnsi" w:cstheme="minorHAnsi"/>
          <w:sz w:val="22"/>
          <w:szCs w:val="22"/>
        </w:rPr>
        <w:t>:</w:t>
      </w:r>
    </w:p>
    <w:p w14:paraId="0D6DEAE7" w14:textId="291DC7DF" w:rsidR="0093433C" w:rsidRPr="00890249" w:rsidRDefault="00872975" w:rsidP="009F296A">
      <w:pPr>
        <w:pStyle w:val="Listapunktowana3"/>
        <w:numPr>
          <w:ilvl w:val="0"/>
          <w:numId w:val="6"/>
        </w:numPr>
        <w:ind w:left="714" w:hanging="357"/>
        <w:contextualSpacing w:val="0"/>
        <w:rPr>
          <w:rFonts w:asciiTheme="minorHAnsi" w:hAnsiTheme="minorHAnsi" w:cstheme="minorHAnsi"/>
          <w:sz w:val="22"/>
          <w:szCs w:val="22"/>
        </w:rPr>
      </w:pPr>
      <w:r w:rsidRPr="00890249">
        <w:rPr>
          <w:rFonts w:asciiTheme="minorHAnsi" w:hAnsiTheme="minorHAnsi" w:cstheme="minorHAnsi"/>
          <w:sz w:val="22"/>
          <w:szCs w:val="22"/>
        </w:rPr>
        <w:t>świadczenie usług wsparcia dla rozwoju ekonomii społecznej dla PES i PS</w:t>
      </w:r>
      <w:r w:rsidR="00C86586" w:rsidRPr="00890249">
        <w:rPr>
          <w:rFonts w:asciiTheme="minorHAnsi" w:hAnsiTheme="minorHAnsi" w:cstheme="minorHAnsi"/>
          <w:sz w:val="22"/>
          <w:szCs w:val="22"/>
        </w:rPr>
        <w:t>,</w:t>
      </w:r>
    </w:p>
    <w:p w14:paraId="48DF95AC" w14:textId="4847289A" w:rsidR="0093433C" w:rsidRPr="00890249" w:rsidRDefault="00872975" w:rsidP="009F296A">
      <w:pPr>
        <w:pStyle w:val="Listapunktowana3"/>
        <w:numPr>
          <w:ilvl w:val="0"/>
          <w:numId w:val="6"/>
        </w:numPr>
        <w:ind w:left="714" w:hanging="357"/>
        <w:contextualSpacing w:val="0"/>
        <w:rPr>
          <w:rFonts w:asciiTheme="minorHAnsi" w:hAnsiTheme="minorHAnsi" w:cstheme="minorHAnsi"/>
          <w:i/>
          <w:sz w:val="22"/>
          <w:szCs w:val="22"/>
        </w:rPr>
      </w:pPr>
      <w:r w:rsidRPr="00890249">
        <w:rPr>
          <w:rFonts w:asciiTheme="minorHAnsi" w:hAnsiTheme="minorHAnsi" w:cstheme="minorHAnsi"/>
          <w:sz w:val="22"/>
          <w:szCs w:val="22"/>
        </w:rPr>
        <w:t xml:space="preserve">bezzwrotne wsparcie finansowe na utworzenie i </w:t>
      </w:r>
      <w:r w:rsidR="00063950" w:rsidRPr="00890249">
        <w:rPr>
          <w:rFonts w:asciiTheme="minorHAnsi" w:hAnsiTheme="minorHAnsi" w:cstheme="minorHAnsi"/>
          <w:sz w:val="22"/>
          <w:szCs w:val="22"/>
        </w:rPr>
        <w:t xml:space="preserve">początkowe </w:t>
      </w:r>
      <w:r w:rsidRPr="00890249">
        <w:rPr>
          <w:rFonts w:asciiTheme="minorHAnsi" w:hAnsiTheme="minorHAnsi" w:cstheme="minorHAnsi"/>
          <w:sz w:val="22"/>
          <w:szCs w:val="22"/>
        </w:rPr>
        <w:t xml:space="preserve">utrzymanie </w:t>
      </w:r>
      <w:r w:rsidR="00063950" w:rsidRPr="00890249">
        <w:rPr>
          <w:rFonts w:asciiTheme="minorHAnsi" w:hAnsiTheme="minorHAnsi" w:cstheme="minorHAnsi"/>
          <w:sz w:val="22"/>
          <w:szCs w:val="22"/>
        </w:rPr>
        <w:t xml:space="preserve">(12 miesięcy) </w:t>
      </w:r>
      <w:r w:rsidRPr="00890249">
        <w:rPr>
          <w:rFonts w:asciiTheme="minorHAnsi" w:hAnsiTheme="minorHAnsi" w:cstheme="minorHAnsi"/>
          <w:sz w:val="22"/>
          <w:szCs w:val="22"/>
        </w:rPr>
        <w:t xml:space="preserve">miejsc pracy </w:t>
      </w:r>
      <w:proofErr w:type="gramStart"/>
      <w:r w:rsidRPr="00890249">
        <w:rPr>
          <w:rFonts w:asciiTheme="minorHAnsi" w:hAnsiTheme="minorHAnsi" w:cstheme="minorHAnsi"/>
          <w:sz w:val="22"/>
          <w:szCs w:val="22"/>
        </w:rPr>
        <w:t xml:space="preserve">w </w:t>
      </w:r>
      <w:r w:rsidR="00C86586" w:rsidRPr="00890249">
        <w:rPr>
          <w:rFonts w:asciiTheme="minorHAnsi" w:hAnsiTheme="minorHAnsi" w:cstheme="minorHAnsi"/>
          <w:sz w:val="22"/>
          <w:szCs w:val="22"/>
        </w:rPr>
        <w:t xml:space="preserve"> przedsiębiorstw</w:t>
      </w:r>
      <w:r w:rsidRPr="00890249">
        <w:rPr>
          <w:rFonts w:asciiTheme="minorHAnsi" w:hAnsiTheme="minorHAnsi" w:cstheme="minorHAnsi"/>
          <w:sz w:val="22"/>
          <w:szCs w:val="22"/>
        </w:rPr>
        <w:t>ach</w:t>
      </w:r>
      <w:proofErr w:type="gramEnd"/>
      <w:r w:rsidR="00C86586" w:rsidRPr="00890249">
        <w:rPr>
          <w:rFonts w:asciiTheme="minorHAnsi" w:hAnsiTheme="minorHAnsi" w:cstheme="minorHAnsi"/>
          <w:sz w:val="22"/>
          <w:szCs w:val="22"/>
        </w:rPr>
        <w:t xml:space="preserve"> społecznych</w:t>
      </w:r>
      <w:r w:rsidR="00C86586" w:rsidRPr="00890249">
        <w:rPr>
          <w:rFonts w:asciiTheme="minorHAnsi" w:hAnsiTheme="minorHAnsi" w:cstheme="minorHAnsi"/>
          <w:i/>
          <w:sz w:val="22"/>
          <w:szCs w:val="22"/>
        </w:rPr>
        <w:t>,</w:t>
      </w:r>
    </w:p>
    <w:p w14:paraId="28EF8D7F" w14:textId="77777777" w:rsidR="0093433C" w:rsidRPr="00890249" w:rsidRDefault="00875C92" w:rsidP="009F296A">
      <w:pPr>
        <w:pStyle w:val="Listapunktowana3"/>
        <w:numPr>
          <w:ilvl w:val="0"/>
          <w:numId w:val="6"/>
        </w:numPr>
        <w:ind w:left="714" w:hanging="357"/>
        <w:contextualSpacing w:val="0"/>
        <w:rPr>
          <w:rFonts w:asciiTheme="minorHAnsi" w:hAnsiTheme="minorHAnsi" w:cstheme="minorHAnsi"/>
          <w:sz w:val="22"/>
          <w:szCs w:val="22"/>
        </w:rPr>
      </w:pPr>
      <w:r w:rsidRPr="00890249">
        <w:rPr>
          <w:rFonts w:asciiTheme="minorHAnsi" w:hAnsiTheme="minorHAnsi" w:cstheme="minorHAnsi"/>
          <w:sz w:val="22"/>
          <w:szCs w:val="22"/>
        </w:rPr>
        <w:t xml:space="preserve">usługi wspierające rozwój przedsiębiorstw społecznych realizowane w szczególności za </w:t>
      </w:r>
      <w:r w:rsidR="004579FA" w:rsidRPr="00890249">
        <w:rPr>
          <w:rFonts w:asciiTheme="minorHAnsi" w:hAnsiTheme="minorHAnsi" w:cstheme="minorHAnsi"/>
          <w:sz w:val="22"/>
          <w:szCs w:val="22"/>
        </w:rPr>
        <w:t>pośrednictwem</w:t>
      </w:r>
      <w:r w:rsidRPr="00890249">
        <w:rPr>
          <w:rFonts w:asciiTheme="minorHAnsi" w:hAnsiTheme="minorHAnsi" w:cstheme="minorHAnsi"/>
          <w:sz w:val="22"/>
          <w:szCs w:val="22"/>
        </w:rPr>
        <w:t xml:space="preserve"> BUR,</w:t>
      </w:r>
    </w:p>
    <w:p w14:paraId="7EB1E84E" w14:textId="4B2B04EE" w:rsidR="0093433C" w:rsidRPr="00452D26" w:rsidRDefault="005E1F07" w:rsidP="009F296A">
      <w:pPr>
        <w:pStyle w:val="Listapunktowana3"/>
        <w:numPr>
          <w:ilvl w:val="0"/>
          <w:numId w:val="6"/>
        </w:numPr>
        <w:ind w:left="714"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 xml:space="preserve">wsparcie realizacji indywidualnego procesu reintegracji </w:t>
      </w:r>
      <w:r w:rsidR="00872975" w:rsidRPr="00890249">
        <w:rPr>
          <w:rFonts w:asciiTheme="minorHAnsi" w:hAnsiTheme="minorHAnsi" w:cstheme="minorHAnsi"/>
          <w:noProof/>
          <w:sz w:val="22"/>
          <w:szCs w:val="22"/>
        </w:rPr>
        <w:t>w przedsi</w:t>
      </w:r>
      <w:r w:rsidR="00560CEC" w:rsidRPr="00890249">
        <w:rPr>
          <w:rFonts w:asciiTheme="minorHAnsi" w:hAnsiTheme="minorHAnsi" w:cstheme="minorHAnsi"/>
          <w:noProof/>
          <w:sz w:val="22"/>
          <w:szCs w:val="22"/>
        </w:rPr>
        <w:t>ę</w:t>
      </w:r>
      <w:r w:rsidR="00872975" w:rsidRPr="00890249">
        <w:rPr>
          <w:rFonts w:asciiTheme="minorHAnsi" w:hAnsiTheme="minorHAnsi" w:cstheme="minorHAnsi"/>
          <w:noProof/>
          <w:sz w:val="22"/>
          <w:szCs w:val="22"/>
        </w:rPr>
        <w:t>biorstwach społecznych.</w:t>
      </w:r>
    </w:p>
    <w:p w14:paraId="059E29FD" w14:textId="6CF4E166" w:rsidR="0093433C" w:rsidRPr="00890249" w:rsidRDefault="003F6A16" w:rsidP="008C67B3">
      <w:pPr>
        <w:pStyle w:val="Lista"/>
        <w:ind w:left="284" w:hanging="284"/>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 xml:space="preserve">3. </w:t>
      </w:r>
      <w:r w:rsidR="00875C92" w:rsidRPr="00890249">
        <w:rPr>
          <w:rFonts w:asciiTheme="minorHAnsi" w:hAnsiTheme="minorHAnsi" w:cstheme="minorHAnsi"/>
          <w:noProof/>
          <w:sz w:val="22"/>
          <w:szCs w:val="22"/>
        </w:rPr>
        <w:t>Budowanie potencjału</w:t>
      </w:r>
      <w:r w:rsidR="001D37E3" w:rsidRPr="00890249">
        <w:rPr>
          <w:rFonts w:asciiTheme="minorHAnsi" w:hAnsiTheme="minorHAnsi" w:cstheme="minorHAnsi"/>
          <w:noProof/>
          <w:sz w:val="22"/>
          <w:szCs w:val="22"/>
        </w:rPr>
        <w:t xml:space="preserve"> partnerów społecznych oraz</w:t>
      </w:r>
      <w:r w:rsidR="00875C92" w:rsidRPr="00890249">
        <w:rPr>
          <w:rFonts w:asciiTheme="minorHAnsi" w:hAnsiTheme="minorHAnsi" w:cstheme="minorHAnsi"/>
          <w:noProof/>
          <w:sz w:val="22"/>
          <w:szCs w:val="22"/>
        </w:rPr>
        <w:t xml:space="preserve"> organizacji społeczeństwa obywatelskiego</w:t>
      </w:r>
      <w:r w:rsidR="003D02C6" w:rsidRPr="00890249">
        <w:rPr>
          <w:rFonts w:asciiTheme="minorHAnsi" w:hAnsiTheme="minorHAnsi" w:cstheme="minorHAnsi"/>
          <w:noProof/>
          <w:sz w:val="22"/>
          <w:szCs w:val="22"/>
        </w:rPr>
        <w:t xml:space="preserve"> do realizacji działań w ramach wszystkich obszarów wskazanych w niniejszym Programie</w:t>
      </w:r>
      <w:r w:rsidR="00875C92" w:rsidRPr="00890249">
        <w:rPr>
          <w:rFonts w:asciiTheme="minorHAnsi" w:hAnsiTheme="minorHAnsi" w:cstheme="minorHAnsi"/>
          <w:noProof/>
          <w:sz w:val="22"/>
          <w:szCs w:val="22"/>
        </w:rPr>
        <w:t xml:space="preserve">. </w:t>
      </w:r>
    </w:p>
    <w:p w14:paraId="457373CC" w14:textId="0977FDDE" w:rsidR="0093433C" w:rsidRPr="00890249" w:rsidRDefault="003F6A16" w:rsidP="008C67B3">
      <w:pPr>
        <w:pStyle w:val="Lista"/>
        <w:ind w:left="284" w:hanging="284"/>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 xml:space="preserve">4. </w:t>
      </w:r>
      <w:r w:rsidR="00875C92" w:rsidRPr="00890249">
        <w:rPr>
          <w:rFonts w:asciiTheme="minorHAnsi" w:hAnsiTheme="minorHAnsi" w:cstheme="minorHAnsi"/>
          <w:noProof/>
          <w:sz w:val="22"/>
          <w:szCs w:val="22"/>
        </w:rPr>
        <w:t>Podnoszenie kwalifikacji kadr ekonomii społecznej, wynikające z regionalnych i lokalnych potrzeb.</w:t>
      </w:r>
    </w:p>
    <w:p w14:paraId="7F3CA53A" w14:textId="07B23E13" w:rsidR="0093433C" w:rsidRPr="00890249" w:rsidRDefault="00F96EE8" w:rsidP="008C67B3">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Realizowane  przedsięwzięcia </w:t>
      </w:r>
      <w:r w:rsidR="00083EE4" w:rsidRPr="00890249">
        <w:rPr>
          <w:rFonts w:asciiTheme="minorHAnsi" w:hAnsiTheme="minorHAnsi" w:cstheme="minorHAnsi"/>
          <w:noProof/>
          <w:sz w:val="22"/>
          <w:szCs w:val="22"/>
        </w:rPr>
        <w:t>są zgodne z zasadą DNSH. Ze względu na ich charakter przyjmuje się, że nie mają negatywnego wpływu na środowisko.</w:t>
      </w:r>
      <w:r w:rsidR="00E40A19" w:rsidRPr="00890249">
        <w:rPr>
          <w:rFonts w:asciiTheme="minorHAnsi" w:hAnsiTheme="minorHAnsi" w:cstheme="minorHAnsi"/>
          <w:noProof/>
          <w:sz w:val="22"/>
          <w:szCs w:val="22"/>
        </w:rPr>
        <w:t xml:space="preserve"> </w:t>
      </w:r>
      <w:r w:rsidR="00710632" w:rsidRPr="00890249">
        <w:rPr>
          <w:rFonts w:asciiTheme="minorHAnsi" w:hAnsiTheme="minorHAnsi" w:cstheme="minorHAnsi"/>
          <w:noProof/>
          <w:sz w:val="22"/>
          <w:szCs w:val="22"/>
        </w:rPr>
        <w:t>Działania realizowane będą zgodnie z założeniami KE wynikającymi z Planu działania na rzecz gospodarki społec</w:t>
      </w:r>
      <w:r w:rsidR="00763E9D" w:rsidRPr="00890249">
        <w:rPr>
          <w:rFonts w:asciiTheme="minorHAnsi" w:hAnsiTheme="minorHAnsi" w:cstheme="minorHAnsi"/>
          <w:noProof/>
          <w:sz w:val="22"/>
          <w:szCs w:val="22"/>
        </w:rPr>
        <w:t>znej z 9 grudnia 2021 r. oraz KPRES</w:t>
      </w:r>
      <w:r w:rsidR="00560CEC" w:rsidRPr="00890249">
        <w:rPr>
          <w:rFonts w:asciiTheme="minorHAnsi" w:hAnsiTheme="minorHAnsi" w:cstheme="minorHAnsi"/>
          <w:noProof/>
          <w:sz w:val="22"/>
          <w:szCs w:val="22"/>
        </w:rPr>
        <w:t>.</w:t>
      </w:r>
    </w:p>
    <w:p w14:paraId="1C7042C7" w14:textId="77777777" w:rsidR="00D42DA4" w:rsidRPr="00890249" w:rsidRDefault="00D42DA4" w:rsidP="008C67B3">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Główne grupy docelowe</w:t>
      </w:r>
    </w:p>
    <w:p w14:paraId="0C4D845E" w14:textId="77777777" w:rsidR="00D10449" w:rsidRPr="00890249" w:rsidRDefault="00D10449" w:rsidP="009F296A">
      <w:pPr>
        <w:pStyle w:val="Akapitzlist"/>
        <w:numPr>
          <w:ilvl w:val="0"/>
          <w:numId w:val="48"/>
        </w:numPr>
        <w:ind w:left="714" w:hanging="357"/>
        <w:contextualSpacing w:val="0"/>
        <w:rPr>
          <w:rFonts w:asciiTheme="minorHAnsi" w:eastAsiaTheme="minorHAnsi" w:hAnsiTheme="minorHAnsi" w:cstheme="minorHAnsi"/>
          <w:sz w:val="22"/>
          <w:szCs w:val="22"/>
        </w:rPr>
      </w:pPr>
      <w:r w:rsidRPr="00890249">
        <w:rPr>
          <w:rFonts w:asciiTheme="minorHAnsi" w:eastAsiaTheme="minorHAnsi" w:hAnsiTheme="minorHAnsi" w:cstheme="minorHAnsi"/>
          <w:sz w:val="22"/>
          <w:szCs w:val="22"/>
        </w:rPr>
        <w:t>osoby zagrożone ubóstwem lub wykluczeniem społecznym,</w:t>
      </w:r>
    </w:p>
    <w:p w14:paraId="14DBCFD6" w14:textId="77777777" w:rsidR="00D10449" w:rsidRPr="00890249" w:rsidRDefault="00D10449" w:rsidP="009F296A">
      <w:pPr>
        <w:pStyle w:val="Akapitzlist"/>
        <w:numPr>
          <w:ilvl w:val="0"/>
          <w:numId w:val="48"/>
        </w:numPr>
        <w:ind w:left="714" w:hanging="357"/>
        <w:contextualSpacing w:val="0"/>
        <w:rPr>
          <w:rFonts w:asciiTheme="minorHAnsi" w:eastAsiaTheme="minorHAnsi" w:hAnsiTheme="minorHAnsi" w:cstheme="minorHAnsi"/>
          <w:sz w:val="22"/>
          <w:szCs w:val="22"/>
        </w:rPr>
      </w:pPr>
      <w:r w:rsidRPr="00890249">
        <w:rPr>
          <w:rFonts w:asciiTheme="minorHAnsi" w:eastAsiaTheme="minorHAnsi" w:hAnsiTheme="minorHAnsi" w:cstheme="minorHAnsi"/>
          <w:sz w:val="22"/>
          <w:szCs w:val="22"/>
        </w:rPr>
        <w:t xml:space="preserve">otoczenie osób zagrożonych ubóstwem lub wykluczeniem społecznym, </w:t>
      </w:r>
    </w:p>
    <w:p w14:paraId="4FC0F55F" w14:textId="77777777" w:rsidR="00D10449" w:rsidRPr="00890249" w:rsidRDefault="00D10449" w:rsidP="009F296A">
      <w:pPr>
        <w:pStyle w:val="Akapitzlist"/>
        <w:numPr>
          <w:ilvl w:val="0"/>
          <w:numId w:val="48"/>
        </w:numPr>
        <w:ind w:left="714" w:hanging="357"/>
        <w:contextualSpacing w:val="0"/>
        <w:rPr>
          <w:rFonts w:asciiTheme="minorHAnsi" w:eastAsiaTheme="minorHAnsi" w:hAnsiTheme="minorHAnsi" w:cstheme="minorHAnsi"/>
          <w:sz w:val="22"/>
          <w:szCs w:val="22"/>
        </w:rPr>
      </w:pPr>
      <w:r w:rsidRPr="00890249">
        <w:rPr>
          <w:rFonts w:asciiTheme="minorHAnsi" w:eastAsiaTheme="minorHAnsi" w:hAnsiTheme="minorHAnsi" w:cstheme="minorHAnsi"/>
          <w:sz w:val="22"/>
          <w:szCs w:val="22"/>
        </w:rPr>
        <w:t>bierni zawodowo,</w:t>
      </w:r>
    </w:p>
    <w:p w14:paraId="389212EE" w14:textId="77777777" w:rsidR="005A6889" w:rsidRPr="00890249" w:rsidRDefault="00A533A5" w:rsidP="009F296A">
      <w:pPr>
        <w:pStyle w:val="Akapitzlist"/>
        <w:numPr>
          <w:ilvl w:val="0"/>
          <w:numId w:val="48"/>
        </w:numPr>
        <w:ind w:left="714" w:hanging="357"/>
        <w:contextualSpacing w:val="0"/>
        <w:rPr>
          <w:rFonts w:asciiTheme="minorHAnsi" w:eastAsiaTheme="minorHAnsi" w:hAnsiTheme="minorHAnsi" w:cstheme="minorHAnsi"/>
          <w:sz w:val="22"/>
          <w:szCs w:val="22"/>
        </w:rPr>
      </w:pPr>
      <w:r w:rsidRPr="00890249">
        <w:rPr>
          <w:rFonts w:asciiTheme="minorHAnsi" w:eastAsiaTheme="minorHAnsi" w:hAnsiTheme="minorHAnsi" w:cstheme="minorHAnsi"/>
          <w:sz w:val="22"/>
          <w:szCs w:val="22"/>
        </w:rPr>
        <w:t xml:space="preserve">rodziny i </w:t>
      </w:r>
      <w:r w:rsidR="005A6889" w:rsidRPr="00890249">
        <w:rPr>
          <w:rFonts w:asciiTheme="minorHAnsi" w:eastAsiaTheme="minorHAnsi" w:hAnsiTheme="minorHAnsi" w:cstheme="minorHAnsi"/>
          <w:sz w:val="22"/>
          <w:szCs w:val="22"/>
        </w:rPr>
        <w:t>społeczności lokalne zagrożone ubóstwem lub wykluczeniem społecznym,</w:t>
      </w:r>
    </w:p>
    <w:p w14:paraId="56ED10FF" w14:textId="5C040F74" w:rsidR="00D10449" w:rsidRPr="00890249" w:rsidRDefault="00D10449" w:rsidP="009F296A">
      <w:pPr>
        <w:pStyle w:val="Akapitzlist"/>
        <w:numPr>
          <w:ilvl w:val="0"/>
          <w:numId w:val="48"/>
        </w:numPr>
        <w:ind w:left="714" w:hanging="357"/>
        <w:contextualSpacing w:val="0"/>
        <w:jc w:val="left"/>
        <w:rPr>
          <w:rFonts w:asciiTheme="minorHAnsi" w:eastAsiaTheme="minorHAnsi" w:hAnsiTheme="minorHAnsi" w:cstheme="minorHAnsi"/>
          <w:sz w:val="22"/>
          <w:szCs w:val="22"/>
        </w:rPr>
      </w:pPr>
      <w:r w:rsidRPr="00890249">
        <w:rPr>
          <w:rFonts w:asciiTheme="minorHAnsi" w:eastAsiaTheme="minorHAnsi" w:hAnsiTheme="minorHAnsi" w:cstheme="minorHAnsi"/>
          <w:sz w:val="22"/>
          <w:szCs w:val="22"/>
        </w:rPr>
        <w:t>kadry ekonomii społecznej,</w:t>
      </w:r>
    </w:p>
    <w:p w14:paraId="5FB1ECFD" w14:textId="77777777" w:rsidR="00FF0D08" w:rsidRPr="00890249" w:rsidRDefault="00D10449" w:rsidP="009F296A">
      <w:pPr>
        <w:pStyle w:val="Akapitzlist"/>
        <w:numPr>
          <w:ilvl w:val="0"/>
          <w:numId w:val="48"/>
        </w:numPr>
        <w:ind w:left="714" w:hanging="357"/>
        <w:contextualSpacing w:val="0"/>
        <w:jc w:val="left"/>
        <w:rPr>
          <w:rFonts w:asciiTheme="minorHAnsi" w:eastAsiaTheme="minorHAnsi" w:hAnsiTheme="minorHAnsi" w:cstheme="minorHAnsi"/>
          <w:sz w:val="22"/>
          <w:szCs w:val="22"/>
        </w:rPr>
      </w:pPr>
      <w:r w:rsidRPr="00890249">
        <w:rPr>
          <w:rFonts w:asciiTheme="minorHAnsi" w:eastAsiaTheme="minorHAnsi" w:hAnsiTheme="minorHAnsi" w:cstheme="minorHAnsi"/>
          <w:sz w:val="22"/>
          <w:szCs w:val="22"/>
        </w:rPr>
        <w:t>podmioty ekonomii społecznej</w:t>
      </w:r>
      <w:r w:rsidR="00A533A5" w:rsidRPr="00890249">
        <w:rPr>
          <w:rFonts w:asciiTheme="minorHAnsi" w:eastAsiaTheme="minorHAnsi" w:hAnsiTheme="minorHAnsi" w:cstheme="minorHAnsi"/>
          <w:sz w:val="22"/>
          <w:szCs w:val="22"/>
        </w:rPr>
        <w:t xml:space="preserve"> i otoczenie </w:t>
      </w:r>
      <w:r w:rsidR="009B5A56" w:rsidRPr="00890249">
        <w:rPr>
          <w:rFonts w:asciiTheme="minorHAnsi" w:eastAsiaTheme="minorHAnsi" w:hAnsiTheme="minorHAnsi" w:cstheme="minorHAnsi"/>
          <w:sz w:val="22"/>
          <w:szCs w:val="22"/>
        </w:rPr>
        <w:t xml:space="preserve">sektora </w:t>
      </w:r>
      <w:r w:rsidR="00A533A5" w:rsidRPr="00890249">
        <w:rPr>
          <w:rFonts w:asciiTheme="minorHAnsi" w:eastAsiaTheme="minorHAnsi" w:hAnsiTheme="minorHAnsi" w:cstheme="minorHAnsi"/>
          <w:sz w:val="22"/>
          <w:szCs w:val="22"/>
        </w:rPr>
        <w:t>podmiotów ekonomii społecznej</w:t>
      </w:r>
      <w:r w:rsidR="006C7FC0" w:rsidRPr="00890249">
        <w:rPr>
          <w:rFonts w:asciiTheme="minorHAnsi" w:eastAsiaTheme="minorHAnsi" w:hAnsiTheme="minorHAnsi" w:cstheme="minorHAnsi"/>
          <w:sz w:val="22"/>
          <w:szCs w:val="22"/>
        </w:rPr>
        <w:t>,</w:t>
      </w:r>
    </w:p>
    <w:p w14:paraId="321F6082" w14:textId="77777777" w:rsidR="00555F96" w:rsidRPr="00890249" w:rsidRDefault="00A533A5" w:rsidP="009F296A">
      <w:pPr>
        <w:pStyle w:val="Akapitzlist"/>
        <w:numPr>
          <w:ilvl w:val="0"/>
          <w:numId w:val="48"/>
        </w:numPr>
        <w:ind w:left="714" w:hanging="357"/>
        <w:contextualSpacing w:val="0"/>
        <w:jc w:val="left"/>
        <w:rPr>
          <w:rFonts w:asciiTheme="minorHAnsi" w:eastAsiaTheme="minorHAnsi" w:hAnsiTheme="minorHAnsi" w:cstheme="minorHAnsi"/>
          <w:sz w:val="22"/>
          <w:szCs w:val="22"/>
        </w:rPr>
      </w:pPr>
      <w:r w:rsidRPr="00890249">
        <w:rPr>
          <w:rFonts w:asciiTheme="minorHAnsi" w:eastAsiaTheme="minorHAnsi" w:hAnsiTheme="minorHAnsi" w:cstheme="minorHAnsi"/>
          <w:sz w:val="22"/>
          <w:szCs w:val="22"/>
        </w:rPr>
        <w:t>osoby prawne zamierzające założyć przedsiębiorstwo społeczne</w:t>
      </w:r>
      <w:r w:rsidR="00555F96" w:rsidRPr="00890249">
        <w:rPr>
          <w:rFonts w:asciiTheme="minorHAnsi" w:eastAsiaTheme="minorHAnsi" w:hAnsiTheme="minorHAnsi" w:cstheme="minorHAnsi"/>
          <w:sz w:val="22"/>
          <w:szCs w:val="22"/>
        </w:rPr>
        <w:t>,</w:t>
      </w:r>
    </w:p>
    <w:p w14:paraId="47DD8465" w14:textId="3F569EA8" w:rsidR="00A533A5" w:rsidRPr="00890249" w:rsidRDefault="00555F96" w:rsidP="009F296A">
      <w:pPr>
        <w:pStyle w:val="Akapitzlist"/>
        <w:numPr>
          <w:ilvl w:val="0"/>
          <w:numId w:val="48"/>
        </w:numPr>
        <w:ind w:left="714" w:hanging="357"/>
        <w:contextualSpacing w:val="0"/>
        <w:jc w:val="left"/>
        <w:rPr>
          <w:rFonts w:asciiTheme="minorHAnsi" w:eastAsiaTheme="minorHAnsi" w:hAnsiTheme="minorHAnsi" w:cstheme="minorHAnsi"/>
          <w:sz w:val="22"/>
          <w:szCs w:val="22"/>
        </w:rPr>
      </w:pPr>
      <w:r w:rsidRPr="00890249">
        <w:rPr>
          <w:rFonts w:asciiTheme="minorHAnsi" w:eastAsiaTheme="minorHAnsi" w:hAnsiTheme="minorHAnsi" w:cstheme="minorHAnsi"/>
          <w:sz w:val="22"/>
          <w:szCs w:val="22"/>
        </w:rPr>
        <w:t>partnerzy społeczni oraz organizacje społeczeństwa obywatelskiego i ich pracownicy</w:t>
      </w:r>
      <w:r w:rsidR="00A533A5" w:rsidRPr="00890249">
        <w:rPr>
          <w:rFonts w:asciiTheme="minorHAnsi" w:eastAsiaTheme="minorHAnsi" w:hAnsiTheme="minorHAnsi" w:cstheme="minorHAnsi"/>
          <w:sz w:val="22"/>
          <w:szCs w:val="22"/>
        </w:rPr>
        <w:t>.</w:t>
      </w:r>
    </w:p>
    <w:p w14:paraId="2E63586E" w14:textId="77777777" w:rsidR="00D42DA4" w:rsidRPr="00890249" w:rsidRDefault="00D42DA4" w:rsidP="00D42DA4">
      <w:pPr>
        <w:rPr>
          <w:rFonts w:asciiTheme="minorHAnsi" w:hAnsiTheme="minorHAnsi" w:cstheme="minorHAnsi"/>
          <w:b/>
          <w:noProof/>
          <w:color w:val="2F5496" w:themeColor="accent5" w:themeShade="BF"/>
          <w:sz w:val="22"/>
          <w:szCs w:val="24"/>
        </w:rPr>
      </w:pPr>
      <w:r w:rsidRPr="00890249">
        <w:rPr>
          <w:rFonts w:asciiTheme="minorHAnsi" w:hAnsiTheme="minorHAnsi" w:cstheme="minorHAnsi"/>
          <w:b/>
          <w:noProof/>
          <w:color w:val="2F5496" w:themeColor="accent5" w:themeShade="BF"/>
          <w:sz w:val="22"/>
          <w:szCs w:val="24"/>
        </w:rPr>
        <w:t>Działania na rzecz zapewnienia równości, włączenia społecznego i niedyskryminacji</w:t>
      </w:r>
    </w:p>
    <w:p w14:paraId="0D3DAD6D" w14:textId="77777777" w:rsidR="0093433C" w:rsidRPr="00890249" w:rsidRDefault="002975B4"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Wsparcie będzie realizowane z poszanowaniem fundamentalnych praw człowieka określonych </w:t>
      </w:r>
      <w:r w:rsidRPr="00890249">
        <w:rPr>
          <w:rFonts w:asciiTheme="minorHAnsi" w:hAnsiTheme="minorHAnsi" w:cstheme="minorHAnsi"/>
          <w:sz w:val="22"/>
          <w:szCs w:val="22"/>
          <w:lang w:eastAsia="en-US" w:bidi="ar-SA"/>
        </w:rPr>
        <w:br/>
        <w:t xml:space="preserve">w Karcie Praw Podstawowych Unii Europejskiej, w tym m.in.: niedyskryminacją, równością kobiet </w:t>
      </w:r>
      <w:r w:rsidRPr="00890249">
        <w:rPr>
          <w:rFonts w:asciiTheme="minorHAnsi" w:hAnsiTheme="minorHAnsi" w:cstheme="minorHAnsi"/>
          <w:sz w:val="22"/>
          <w:szCs w:val="22"/>
          <w:lang w:eastAsia="en-US" w:bidi="ar-SA"/>
        </w:rPr>
        <w:br/>
      </w:r>
      <w:r w:rsidRPr="00890249">
        <w:rPr>
          <w:rFonts w:asciiTheme="minorHAnsi" w:hAnsiTheme="minorHAnsi" w:cstheme="minorHAnsi"/>
          <w:sz w:val="22"/>
          <w:szCs w:val="22"/>
          <w:lang w:eastAsia="en-US" w:bidi="ar-SA"/>
        </w:rPr>
        <w:lastRenderedPageBreak/>
        <w:t xml:space="preserve">i mężczyzn, integracją osób niepełnosprawnych. Ponadto będzie zgodne z zasadami transparentności i niedyskryminacji, a także z warunkami określonymi w art. 9 Rozporządzenia UE 2021/1060, </w:t>
      </w:r>
      <w:r w:rsidRPr="00890249">
        <w:rPr>
          <w:rFonts w:asciiTheme="minorHAnsi" w:hAnsiTheme="minorHAnsi" w:cstheme="minorHAnsi"/>
          <w:sz w:val="22"/>
          <w:szCs w:val="22"/>
          <w:lang w:eastAsia="en-US" w:bidi="ar-SA"/>
        </w:rPr>
        <w:br/>
        <w:t>tj. w zakresie równości szans kobiet i mężczyzn oraz niedyskryminacji, a także zrównoważonego rozwoju oraz Załącznika III do Rozporządzenia UE 2021/1060.</w:t>
      </w:r>
    </w:p>
    <w:p w14:paraId="4611D953" w14:textId="77777777" w:rsidR="0093433C" w:rsidRPr="00890249" w:rsidRDefault="002975B4"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Zasady horyzontalne będą przestrzegane na wszystkich etapach realizacji Programu.</w:t>
      </w:r>
    </w:p>
    <w:p w14:paraId="495DB650" w14:textId="77777777" w:rsidR="0093433C" w:rsidRPr="00890249" w:rsidRDefault="002975B4"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Planowane działania na rzecz zwalczania wszelkich form dyskryminacji oraz promowania równości szans:</w:t>
      </w:r>
    </w:p>
    <w:p w14:paraId="3666D98A" w14:textId="77777777" w:rsidR="0093433C" w:rsidRPr="00890249" w:rsidRDefault="002975B4" w:rsidP="009F296A">
      <w:pPr>
        <w:pStyle w:val="Listapunktowana2"/>
        <w:numPr>
          <w:ilvl w:val="0"/>
          <w:numId w:val="65"/>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mające na celu zrozumienie praw i potrzeb osób zagrożonych dyskryminacją, np. osób </w:t>
      </w:r>
      <w:r w:rsidRPr="00890249">
        <w:rPr>
          <w:rFonts w:asciiTheme="minorHAnsi" w:hAnsiTheme="minorHAnsi" w:cstheme="minorHAnsi"/>
          <w:sz w:val="22"/>
          <w:szCs w:val="22"/>
          <w:lang w:eastAsia="en-US" w:bidi="ar-SA"/>
        </w:rPr>
        <w:br/>
        <w:t>z niepełnosprawnościami,</w:t>
      </w:r>
    </w:p>
    <w:p w14:paraId="7BF812C8" w14:textId="77777777" w:rsidR="0093433C" w:rsidRPr="00890249" w:rsidRDefault="002975B4" w:rsidP="009F296A">
      <w:pPr>
        <w:pStyle w:val="Listapunktowana2"/>
        <w:numPr>
          <w:ilvl w:val="0"/>
          <w:numId w:val="66"/>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zapewniające wsparcie psychologiczno-pedagogiczne oraz pomoc prawną dla osób doświadczających przemocy,</w:t>
      </w:r>
    </w:p>
    <w:p w14:paraId="42D54D3D" w14:textId="77777777" w:rsidR="0093433C" w:rsidRPr="00890249" w:rsidRDefault="002975B4" w:rsidP="009F296A">
      <w:pPr>
        <w:pStyle w:val="Listapunktowana2"/>
        <w:numPr>
          <w:ilvl w:val="0"/>
          <w:numId w:val="66"/>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wsparcie inicjatyw mających na celu zwalczanie przestępstw, mowy nienawiści, przemocy </w:t>
      </w:r>
      <w:r w:rsidRPr="00890249">
        <w:rPr>
          <w:rFonts w:asciiTheme="minorHAnsi" w:hAnsiTheme="minorHAnsi" w:cstheme="minorHAnsi"/>
          <w:sz w:val="22"/>
          <w:szCs w:val="22"/>
          <w:lang w:eastAsia="en-US" w:bidi="ar-SA"/>
        </w:rPr>
        <w:br/>
        <w:t xml:space="preserve">i szkodliwych praktyk, </w:t>
      </w:r>
    </w:p>
    <w:p w14:paraId="1CC2C4A8" w14:textId="77777777" w:rsidR="0093433C" w:rsidRPr="00890249" w:rsidRDefault="00C87C07" w:rsidP="009F296A">
      <w:pPr>
        <w:pStyle w:val="Listapunktowana2"/>
        <w:numPr>
          <w:ilvl w:val="0"/>
          <w:numId w:val="66"/>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wykorzystujące ekspresję kulturową w celu zwalczania dyskryminacji,</w:t>
      </w:r>
    </w:p>
    <w:p w14:paraId="34A57B2C" w14:textId="752B877F" w:rsidR="0093433C" w:rsidRPr="00890249" w:rsidRDefault="002975B4" w:rsidP="009F296A">
      <w:pPr>
        <w:pStyle w:val="Listapunktowana2"/>
        <w:numPr>
          <w:ilvl w:val="0"/>
          <w:numId w:val="66"/>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formułowanie kryteriów wyboru projektów wskazujących na odmowę dofinansowania dla </w:t>
      </w:r>
      <w:r w:rsidR="00AE052A" w:rsidRPr="00890249">
        <w:rPr>
          <w:rFonts w:asciiTheme="minorHAnsi" w:hAnsiTheme="minorHAnsi" w:cstheme="minorHAnsi"/>
          <w:sz w:val="22"/>
          <w:szCs w:val="22"/>
          <w:lang w:eastAsia="en-US" w:bidi="ar-SA"/>
        </w:rPr>
        <w:t xml:space="preserve">beneficjenta, będącego </w:t>
      </w:r>
      <w:r w:rsidR="00AE052A" w:rsidRPr="00890249">
        <w:rPr>
          <w:rFonts w:asciiTheme="minorHAnsi" w:hAnsiTheme="minorHAnsi" w:cstheme="minorHAnsi"/>
          <w:sz w:val="22"/>
          <w:szCs w:val="22"/>
          <w:lang w:eastAsia="en-US"/>
        </w:rPr>
        <w:t>jednostką samorządu terytorialnego (lub podmiotem przez nią kontrolowanym lub od niej zależnym), która podjęła jakiekolwiek działania dyskryminujące, sprzeczne z zasadami, o których mowa w art. 9 ust. 3 rozporządzenia nr 2021/1060, np. podjęła uchwałę budzącą obawy co do jej zgodności z podstawowymi wartościami określonymi w art. 2 Traktatu o Unii Europejskiej lub Karcie Praw Podstawowych Unii Europejskiej,</w:t>
      </w:r>
    </w:p>
    <w:p w14:paraId="1A6E93F3" w14:textId="77777777" w:rsidR="0093433C" w:rsidRPr="00890249" w:rsidRDefault="002975B4" w:rsidP="009F296A">
      <w:pPr>
        <w:pStyle w:val="Listapunktowana2"/>
        <w:numPr>
          <w:ilvl w:val="0"/>
          <w:numId w:val="66"/>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tworzenie metodologii oceny kryterium wyboru projektów zgodnych z horyzontalną zasadą niedyskryminacji, </w:t>
      </w:r>
    </w:p>
    <w:p w14:paraId="56A1F20B" w14:textId="77777777" w:rsidR="0093433C" w:rsidRPr="00890249" w:rsidRDefault="002975B4" w:rsidP="009F296A">
      <w:pPr>
        <w:pStyle w:val="Listapunktowana2"/>
        <w:numPr>
          <w:ilvl w:val="0"/>
          <w:numId w:val="66"/>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zawarcie w umowach o dofinansowanie klauzuli zakazującej jakiejkolwiek dyskryminacji </w:t>
      </w:r>
      <w:r w:rsidRPr="00890249">
        <w:rPr>
          <w:rFonts w:asciiTheme="minorHAnsi" w:hAnsiTheme="minorHAnsi" w:cstheme="minorHAnsi"/>
          <w:sz w:val="22"/>
          <w:szCs w:val="22"/>
          <w:lang w:eastAsia="en-US" w:bidi="ar-SA"/>
        </w:rPr>
        <w:br/>
        <w:t>w korzystaniu ze wsparcia przez odbiorców ostatecznych,</w:t>
      </w:r>
    </w:p>
    <w:p w14:paraId="3A46FAF7" w14:textId="77777777" w:rsidR="0093433C" w:rsidRPr="00890249" w:rsidRDefault="002975B4" w:rsidP="009F296A">
      <w:pPr>
        <w:pStyle w:val="Listapunktowana2"/>
        <w:numPr>
          <w:ilvl w:val="0"/>
          <w:numId w:val="66"/>
        </w:numPr>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włączenie do Komitetu Monitorującego członków organizacji pozarządowych oraz reprezentantów mniejszości, w tym etnicznych, </w:t>
      </w:r>
    </w:p>
    <w:p w14:paraId="104C11DF" w14:textId="77777777" w:rsidR="0093433C" w:rsidRPr="00890249" w:rsidRDefault="002975B4"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szkolenia dla pracowników IZ oraz beneficjentów.</w:t>
      </w:r>
    </w:p>
    <w:p w14:paraId="227B750A" w14:textId="77777777" w:rsidR="00D42DA4" w:rsidRPr="00890249" w:rsidRDefault="00D42DA4" w:rsidP="00D42DA4">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Wskazanie konkretnych terytoriów objętych wsparciem, z uwzględnieniem planowanego wykorzystania narzędzi terytorialnych</w:t>
      </w:r>
    </w:p>
    <w:p w14:paraId="7CFB2609" w14:textId="77777777" w:rsidR="0093433C" w:rsidRPr="00890249" w:rsidRDefault="00A55F50"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Wsparcie będzie realizowane na terenie całego województwa ze szczególnym uwzględnieniem obszarów zmarginalizowanych, takich jak obszary wiejskie, o słabym dostępie do usług publicznych, dzięki czemu nastąpi wyrównanie szans osób zamieszkujących tego typu terytoria.</w:t>
      </w:r>
    </w:p>
    <w:p w14:paraId="757F8D80" w14:textId="21FA0375" w:rsidR="0093433C" w:rsidRPr="00890249" w:rsidRDefault="00AC276D"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Istn</w:t>
      </w:r>
      <w:r w:rsidR="00A41980" w:rsidRPr="00890249">
        <w:rPr>
          <w:rFonts w:asciiTheme="minorHAnsi" w:hAnsiTheme="minorHAnsi" w:cstheme="minorHAnsi"/>
          <w:noProof/>
          <w:sz w:val="22"/>
          <w:szCs w:val="22"/>
        </w:rPr>
        <w:t>ieje możliwość preferencji dla m</w:t>
      </w:r>
      <w:r w:rsidRPr="00890249">
        <w:rPr>
          <w:rFonts w:asciiTheme="minorHAnsi" w:hAnsiTheme="minorHAnsi" w:cstheme="minorHAnsi"/>
          <w:noProof/>
          <w:sz w:val="22"/>
          <w:szCs w:val="22"/>
        </w:rPr>
        <w:t xml:space="preserve">ieszkańców obszarów strategicznej interwencji, tj. miast średnich tracących funkcje społeczno-gospodarcze oraz </w:t>
      </w:r>
      <w:r w:rsidR="00763E9D" w:rsidRPr="00890249">
        <w:rPr>
          <w:rFonts w:asciiTheme="minorHAnsi" w:hAnsiTheme="minorHAnsi" w:cstheme="minorHAnsi"/>
          <w:noProof/>
          <w:sz w:val="22"/>
          <w:szCs w:val="22"/>
        </w:rPr>
        <w:t>obszarów</w:t>
      </w:r>
      <w:r w:rsidRPr="00890249">
        <w:rPr>
          <w:rFonts w:asciiTheme="minorHAnsi" w:hAnsiTheme="minorHAnsi" w:cstheme="minorHAnsi"/>
          <w:noProof/>
          <w:sz w:val="22"/>
          <w:szCs w:val="22"/>
        </w:rPr>
        <w:t xml:space="preserve"> zagrożonych trwałą marginalizacją, zidentyfikowanych na poziomie krajowym. </w:t>
      </w:r>
    </w:p>
    <w:p w14:paraId="7D0C8B62" w14:textId="77777777" w:rsidR="00D42DA4" w:rsidRPr="00890249" w:rsidRDefault="00D42DA4" w:rsidP="00D42DA4">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Przedsięwzięcia międzyregionalne, transgraniczne i transnarodowe</w:t>
      </w:r>
    </w:p>
    <w:p w14:paraId="549B2190" w14:textId="0F6374B3" w:rsidR="0093433C" w:rsidRPr="00890249" w:rsidRDefault="008915F3"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Wszystkie interwencje zaplanowane w </w:t>
      </w:r>
      <w:proofErr w:type="spellStart"/>
      <w:r w:rsidR="00763E9D" w:rsidRPr="00890249">
        <w:rPr>
          <w:rFonts w:asciiTheme="minorHAnsi" w:hAnsiTheme="minorHAnsi" w:cstheme="minorHAnsi"/>
          <w:sz w:val="22"/>
          <w:szCs w:val="22"/>
          <w:lang w:eastAsia="en-US" w:bidi="ar-SA"/>
        </w:rPr>
        <w:t>cs</w:t>
      </w:r>
      <w:proofErr w:type="spellEnd"/>
      <w:r w:rsidR="00763E9D" w:rsidRPr="00890249">
        <w:rPr>
          <w:rFonts w:asciiTheme="minorHAnsi" w:hAnsiTheme="minorHAnsi" w:cstheme="minorHAnsi"/>
          <w:sz w:val="22"/>
          <w:szCs w:val="22"/>
          <w:lang w:eastAsia="en-US" w:bidi="ar-SA"/>
        </w:rPr>
        <w:t xml:space="preserve"> (h)</w:t>
      </w:r>
      <w:r w:rsidRPr="00890249">
        <w:rPr>
          <w:rFonts w:asciiTheme="minorHAnsi" w:hAnsiTheme="minorHAnsi" w:cstheme="minorHAnsi"/>
          <w:sz w:val="22"/>
          <w:szCs w:val="22"/>
          <w:lang w:eastAsia="en-US" w:bidi="ar-SA"/>
        </w:rPr>
        <w:t xml:space="preserve"> będą przyczyniać się do poprawy jakości życia, w tym zwłaszcza osób zmarginalizowanych i zagrożonych wykluczeniem społecznym, poprzez zwiększanie dostępności do usług edukacyjnych, społecznych, zdrowotnych oraz wysokiej jakości miejsc pracy.</w:t>
      </w:r>
    </w:p>
    <w:p w14:paraId="2A73C1EA" w14:textId="77777777" w:rsidR="0093433C" w:rsidRPr="00890249" w:rsidRDefault="00C80C75"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Działania te nie mogą być realizowane w oderwaniu od inwestycji mających wpływ na rozwój przedsiębiorstw, gospodarki zrównoważonej i neutralnej dla klimatu oraz usług niezbędnych dla ludności takich jak transport czy też turystyka. Z tego względu wsparcie zaplanowane w CP4 będzie uzupełniać się, a zarazem powodować efekt synergii z interwencją wskazaną w programach </w:t>
      </w:r>
      <w:r w:rsidRPr="00890249">
        <w:rPr>
          <w:rFonts w:asciiTheme="minorHAnsi" w:hAnsiTheme="minorHAnsi" w:cstheme="minorHAnsi"/>
          <w:sz w:val="22"/>
          <w:szCs w:val="22"/>
          <w:lang w:eastAsia="en-US" w:bidi="ar-SA"/>
        </w:rPr>
        <w:lastRenderedPageBreak/>
        <w:t xml:space="preserve">współpracy transgranicznej </w:t>
      </w:r>
      <w:proofErr w:type="spellStart"/>
      <w:r w:rsidRPr="00890249">
        <w:rPr>
          <w:rFonts w:asciiTheme="minorHAnsi" w:hAnsiTheme="minorHAnsi" w:cstheme="minorHAnsi"/>
          <w:sz w:val="22"/>
          <w:szCs w:val="22"/>
          <w:lang w:eastAsia="en-US" w:bidi="ar-SA"/>
        </w:rPr>
        <w:t>Interreg</w:t>
      </w:r>
      <w:proofErr w:type="spellEnd"/>
      <w:r w:rsidRPr="00890249">
        <w:rPr>
          <w:rFonts w:asciiTheme="minorHAnsi" w:hAnsiTheme="minorHAnsi" w:cstheme="minorHAnsi"/>
          <w:sz w:val="22"/>
          <w:szCs w:val="22"/>
          <w:lang w:eastAsia="en-US" w:bidi="ar-SA"/>
        </w:rPr>
        <w:t xml:space="preserve"> Czechy-Polska 2021-2027 oraz </w:t>
      </w:r>
      <w:proofErr w:type="spellStart"/>
      <w:r w:rsidRPr="00890249">
        <w:rPr>
          <w:rFonts w:asciiTheme="minorHAnsi" w:hAnsiTheme="minorHAnsi" w:cstheme="minorHAnsi"/>
          <w:sz w:val="22"/>
          <w:szCs w:val="22"/>
          <w:lang w:eastAsia="en-US" w:bidi="ar-SA"/>
        </w:rPr>
        <w:t>Interreg</w:t>
      </w:r>
      <w:proofErr w:type="spellEnd"/>
      <w:r w:rsidRPr="00890249">
        <w:rPr>
          <w:rFonts w:asciiTheme="minorHAnsi" w:hAnsiTheme="minorHAnsi" w:cstheme="minorHAnsi"/>
          <w:sz w:val="22"/>
          <w:szCs w:val="22"/>
          <w:lang w:eastAsia="en-US" w:bidi="ar-SA"/>
        </w:rPr>
        <w:t xml:space="preserve"> Region Morza Bałtyckiego 2021-2027.</w:t>
      </w:r>
    </w:p>
    <w:p w14:paraId="7E5A5C95" w14:textId="77777777" w:rsidR="00D42DA4" w:rsidRPr="00890249" w:rsidRDefault="00D42DA4" w:rsidP="00D42DA4">
      <w:pPr>
        <w:pStyle w:val="Tekstpodstawowy"/>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Planowane wykorzystanie instrumentów finansowych</w:t>
      </w:r>
    </w:p>
    <w:p w14:paraId="5A175275" w14:textId="30F7EDD3" w:rsidR="0093433C" w:rsidRPr="00890249" w:rsidRDefault="00E03E5F"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 ramach </w:t>
      </w:r>
      <w:r w:rsidR="00BA1D2F" w:rsidRPr="00890249">
        <w:rPr>
          <w:rFonts w:asciiTheme="minorHAnsi" w:hAnsiTheme="minorHAnsi" w:cstheme="minorHAnsi"/>
          <w:noProof/>
          <w:sz w:val="22"/>
          <w:szCs w:val="22"/>
        </w:rPr>
        <w:t>cs</w:t>
      </w:r>
      <w:r w:rsidRPr="00890249">
        <w:rPr>
          <w:rFonts w:asciiTheme="minorHAnsi" w:hAnsiTheme="minorHAnsi" w:cstheme="minorHAnsi"/>
          <w:noProof/>
          <w:sz w:val="22"/>
          <w:szCs w:val="22"/>
        </w:rPr>
        <w:t xml:space="preserve"> (h) nie planuje się wykorzystania instrumentów finansowych.</w:t>
      </w:r>
    </w:p>
    <w:p w14:paraId="1CA539D2" w14:textId="60E2212A" w:rsidR="0093433C" w:rsidRPr="00890249" w:rsidRDefault="00E03E5F"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Planowane przedsięwzięcia dotyczą integracji społecznej grup najbardziej oddalonych od rynku pracy, w tym m.in. osób z niepełnosprawnościami. W przypadku ekonomii społecznej odbiorcami wsparcia będą osoby zagrożone ubóstwem i wykluczeniem spo</w:t>
      </w:r>
      <w:r w:rsidR="00C46153" w:rsidRPr="00890249">
        <w:rPr>
          <w:rFonts w:asciiTheme="minorHAnsi" w:hAnsiTheme="minorHAnsi" w:cstheme="minorHAnsi"/>
          <w:noProof/>
          <w:sz w:val="22"/>
          <w:szCs w:val="22"/>
        </w:rPr>
        <w:t>ł</w:t>
      </w:r>
      <w:r w:rsidRPr="00890249">
        <w:rPr>
          <w:rFonts w:asciiTheme="minorHAnsi" w:hAnsiTheme="minorHAnsi" w:cstheme="minorHAnsi"/>
          <w:noProof/>
          <w:sz w:val="22"/>
          <w:szCs w:val="22"/>
        </w:rPr>
        <w:t xml:space="preserve">ecznym oraz przedsiębiorstwa społeczne tworzone przez te osoby. Nie są to podmioty/grupy posiadające potencjał do korzystania z instrumentów finansowych. Beneficjentami w cs (h) </w:t>
      </w:r>
      <w:r w:rsidR="00C46153" w:rsidRPr="00890249">
        <w:rPr>
          <w:rFonts w:asciiTheme="minorHAnsi" w:hAnsiTheme="minorHAnsi" w:cstheme="minorHAnsi"/>
          <w:noProof/>
          <w:sz w:val="22"/>
          <w:szCs w:val="22"/>
        </w:rPr>
        <w:t>c</w:t>
      </w:r>
      <w:r w:rsidRPr="00890249">
        <w:rPr>
          <w:rFonts w:asciiTheme="minorHAnsi" w:hAnsiTheme="minorHAnsi" w:cstheme="minorHAnsi"/>
          <w:noProof/>
          <w:sz w:val="22"/>
          <w:szCs w:val="22"/>
        </w:rPr>
        <w:t>o do zasady nie będą przedsiębiorstwa. W tym cs nie będą realizowane przedsięwzięcia prowadzone dla zysku, samofinansujące się.</w:t>
      </w:r>
    </w:p>
    <w:p w14:paraId="523828CE" w14:textId="77777777" w:rsidR="00D42DA4" w:rsidRPr="00890249" w:rsidRDefault="00D42DA4" w:rsidP="00D42DA4">
      <w:pPr>
        <w:spacing w:before="0" w:after="160" w:line="259" w:lineRule="auto"/>
        <w:rPr>
          <w:rFonts w:asciiTheme="minorHAnsi" w:hAnsiTheme="minorHAnsi" w:cstheme="minorHAnsi"/>
          <w:b/>
          <w:noProof/>
          <w:sz w:val="22"/>
          <w:szCs w:val="22"/>
        </w:rPr>
      </w:pPr>
      <w:r w:rsidRPr="00890249">
        <w:rPr>
          <w:rFonts w:asciiTheme="minorHAnsi" w:hAnsiTheme="minorHAnsi" w:cstheme="minorHAnsi"/>
          <w:b/>
          <w:noProof/>
          <w:sz w:val="22"/>
          <w:szCs w:val="22"/>
        </w:rPr>
        <w:t>2.1.6.1.2 (h) Wskaźniki</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
        <w:gridCol w:w="751"/>
        <w:gridCol w:w="693"/>
        <w:gridCol w:w="1009"/>
        <w:gridCol w:w="830"/>
        <w:gridCol w:w="2213"/>
        <w:gridCol w:w="830"/>
        <w:gridCol w:w="1106"/>
        <w:gridCol w:w="1072"/>
      </w:tblGrid>
      <w:tr w:rsidR="0034642D" w:rsidRPr="00890249" w14:paraId="5CC75F02" w14:textId="77777777" w:rsidTr="00F96149">
        <w:trPr>
          <w:trHeight w:val="425"/>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5E3294" w14:textId="77777777" w:rsidR="0034642D" w:rsidRPr="00890249" w:rsidRDefault="0034642D" w:rsidP="00D42DA4">
            <w:pPr>
              <w:pStyle w:val="Tekstpodstawowy"/>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34642D" w:rsidRPr="00890249" w14:paraId="30950ED3" w14:textId="77777777" w:rsidTr="00890249">
        <w:trPr>
          <w:cantSplit/>
          <w:trHeight w:val="1647"/>
        </w:trPr>
        <w:tc>
          <w:tcPr>
            <w:tcW w:w="288" w:type="pct"/>
            <w:shd w:val="clear" w:color="auto" w:fill="F2F2F2" w:themeFill="background1" w:themeFillShade="F2"/>
            <w:textDirection w:val="btLr"/>
            <w:vAlign w:val="center"/>
          </w:tcPr>
          <w:p w14:paraId="6794CAAF"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416" w:type="pct"/>
            <w:tcBorders>
              <w:right w:val="single" w:sz="4" w:space="0" w:color="auto"/>
            </w:tcBorders>
            <w:shd w:val="clear" w:color="auto" w:fill="F2F2F2" w:themeFill="background1" w:themeFillShade="F2"/>
            <w:textDirection w:val="btLr"/>
            <w:vAlign w:val="center"/>
          </w:tcPr>
          <w:p w14:paraId="5230782F"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84"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14:paraId="287F9065"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59"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14:paraId="40D34D0E"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460"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14:paraId="053FEE2D"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226"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14:paraId="00A0F0E5"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460"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14:paraId="39462BAD"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14:paraId="54066550"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595"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14:paraId="14698EB9"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DA2D22" w:rsidRPr="00890249" w14:paraId="3AB3D49C" w14:textId="77777777" w:rsidTr="00890249">
        <w:trPr>
          <w:trHeight w:val="340"/>
        </w:trPr>
        <w:tc>
          <w:tcPr>
            <w:tcW w:w="288" w:type="pct"/>
            <w:vAlign w:val="center"/>
          </w:tcPr>
          <w:p w14:paraId="6166704B" w14:textId="77777777" w:rsidR="00DA2D22" w:rsidRPr="00890249" w:rsidRDefault="00B74A0C" w:rsidP="0034642D">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6" w:type="pct"/>
            <w:tcBorders>
              <w:right w:val="single" w:sz="4" w:space="0" w:color="auto"/>
            </w:tcBorders>
            <w:vAlign w:val="center"/>
          </w:tcPr>
          <w:p w14:paraId="31EEDD91" w14:textId="77777777" w:rsidR="00DA2D22" w:rsidRPr="00890249" w:rsidRDefault="00DA2D22" w:rsidP="00DA2D22">
            <w:pPr>
              <w:jc w:val="center"/>
              <w:rPr>
                <w:rFonts w:asciiTheme="minorHAnsi" w:hAnsiTheme="minorHAnsi" w:cstheme="minorHAnsi"/>
                <w:i/>
                <w:noProof/>
                <w:sz w:val="18"/>
                <w:szCs w:val="18"/>
              </w:rPr>
            </w:pPr>
            <w:r w:rsidRPr="00890249">
              <w:rPr>
                <w:rFonts w:asciiTheme="minorHAnsi" w:eastAsiaTheme="minorHAnsi" w:hAnsiTheme="minorHAnsi" w:cstheme="minorHAnsi"/>
                <w:i/>
                <w:noProof/>
                <w:sz w:val="18"/>
                <w:szCs w:val="18"/>
                <w:lang w:eastAsia="en-US" w:bidi="ar-SA"/>
              </w:rPr>
              <w:t>4.</w:t>
            </w:r>
            <w:r w:rsidR="0009010C" w:rsidRPr="00890249">
              <w:rPr>
                <w:rFonts w:asciiTheme="minorHAnsi" w:eastAsiaTheme="minorHAnsi" w:hAnsiTheme="minorHAnsi" w:cstheme="minorHAnsi"/>
                <w:i/>
                <w:noProof/>
                <w:sz w:val="18"/>
                <w:szCs w:val="18"/>
                <w:lang w:eastAsia="en-US" w:bidi="ar-SA"/>
              </w:rPr>
              <w:t>h</w:t>
            </w:r>
          </w:p>
        </w:tc>
        <w:tc>
          <w:tcPr>
            <w:tcW w:w="384" w:type="pct"/>
            <w:tcBorders>
              <w:top w:val="single" w:sz="4" w:space="0" w:color="auto"/>
              <w:left w:val="single" w:sz="4" w:space="0" w:color="auto"/>
              <w:bottom w:val="single" w:sz="4" w:space="0" w:color="auto"/>
              <w:right w:val="single" w:sz="4" w:space="0" w:color="auto"/>
            </w:tcBorders>
            <w:vAlign w:val="center"/>
          </w:tcPr>
          <w:p w14:paraId="33B6C1DE" w14:textId="77777777" w:rsidR="00DA2D22" w:rsidRPr="00890249" w:rsidRDefault="00DA2D22" w:rsidP="00DA2D22">
            <w:pPr>
              <w:jc w:val="center"/>
              <w:rPr>
                <w:rFonts w:asciiTheme="minorHAnsi" w:hAnsiTheme="minorHAnsi" w:cstheme="minorHAnsi"/>
                <w:i/>
                <w:noProof/>
                <w:sz w:val="18"/>
                <w:szCs w:val="18"/>
              </w:rPr>
            </w:pPr>
            <w:r w:rsidRPr="00890249">
              <w:rPr>
                <w:rFonts w:asciiTheme="minorHAnsi" w:eastAsiaTheme="minorHAnsi" w:hAnsiTheme="minorHAnsi" w:cstheme="minorHAnsi"/>
                <w:i/>
                <w:noProof/>
                <w:sz w:val="18"/>
                <w:szCs w:val="18"/>
                <w:lang w:eastAsia="en-US" w:bidi="ar-SA"/>
              </w:rPr>
              <w:t>EFS+</w:t>
            </w:r>
          </w:p>
        </w:tc>
        <w:tc>
          <w:tcPr>
            <w:tcW w:w="559" w:type="pct"/>
            <w:tcBorders>
              <w:top w:val="single" w:sz="4" w:space="0" w:color="auto"/>
              <w:left w:val="single" w:sz="4" w:space="0" w:color="auto"/>
              <w:bottom w:val="single" w:sz="4" w:space="0" w:color="auto"/>
              <w:right w:val="single" w:sz="4" w:space="0" w:color="auto"/>
            </w:tcBorders>
            <w:vAlign w:val="center"/>
          </w:tcPr>
          <w:p w14:paraId="0538325A" w14:textId="77777777" w:rsidR="00DA2D22" w:rsidRPr="00890249" w:rsidRDefault="00E76BD1" w:rsidP="00DA2D22">
            <w:pPr>
              <w:jc w:val="center"/>
              <w:rPr>
                <w:rFonts w:asciiTheme="minorHAnsi" w:hAnsiTheme="minorHAnsi" w:cstheme="minorHAnsi"/>
                <w:i/>
                <w:noProof/>
                <w:sz w:val="18"/>
                <w:szCs w:val="18"/>
              </w:rPr>
            </w:pPr>
            <w:r w:rsidRPr="00890249">
              <w:rPr>
                <w:rFonts w:asciiTheme="minorHAnsi" w:hAnsiTheme="minorHAnsi" w:cstheme="minorHAnsi"/>
                <w:noProof/>
                <w:sz w:val="18"/>
              </w:rPr>
              <w:t>słabiej rozwinięte</w:t>
            </w:r>
          </w:p>
        </w:tc>
        <w:tc>
          <w:tcPr>
            <w:tcW w:w="460" w:type="pct"/>
            <w:tcBorders>
              <w:top w:val="single" w:sz="4" w:space="0" w:color="auto"/>
              <w:left w:val="single" w:sz="4" w:space="0" w:color="auto"/>
              <w:bottom w:val="single" w:sz="4" w:space="0" w:color="auto"/>
              <w:right w:val="single" w:sz="4" w:space="0" w:color="auto"/>
            </w:tcBorders>
            <w:vAlign w:val="center"/>
          </w:tcPr>
          <w:p w14:paraId="57F04BDC" w14:textId="77777777" w:rsidR="00DA2D22" w:rsidRPr="00890249" w:rsidRDefault="006816A5" w:rsidP="00DA2D22">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EECO02</w:t>
            </w:r>
            <w:r w:rsidR="00191E71" w:rsidRPr="00890249">
              <w:rPr>
                <w:rFonts w:asciiTheme="minorHAnsi" w:hAnsiTheme="minorHAnsi" w:cstheme="minorHAnsi"/>
                <w:i/>
                <w:noProof/>
                <w:sz w:val="18"/>
                <w:szCs w:val="18"/>
              </w:rPr>
              <w:t xml:space="preserve"> + EECO04</w:t>
            </w:r>
          </w:p>
        </w:tc>
        <w:tc>
          <w:tcPr>
            <w:tcW w:w="1226" w:type="pct"/>
            <w:tcBorders>
              <w:top w:val="single" w:sz="4" w:space="0" w:color="auto"/>
              <w:left w:val="single" w:sz="4" w:space="0" w:color="auto"/>
              <w:bottom w:val="single" w:sz="4" w:space="0" w:color="auto"/>
              <w:right w:val="single" w:sz="4" w:space="0" w:color="auto"/>
            </w:tcBorders>
            <w:vAlign w:val="center"/>
          </w:tcPr>
          <w:p w14:paraId="389B145C" w14:textId="6C603FC2" w:rsidR="00DA2D22" w:rsidRPr="00890249" w:rsidRDefault="00836311" w:rsidP="00191E71">
            <w:pPr>
              <w:jc w:val="left"/>
              <w:rPr>
                <w:rFonts w:asciiTheme="minorHAnsi" w:hAnsiTheme="minorHAnsi" w:cstheme="minorHAnsi"/>
                <w:i/>
                <w:noProof/>
                <w:sz w:val="18"/>
                <w:szCs w:val="18"/>
              </w:rPr>
            </w:pPr>
            <w:r w:rsidRPr="00890249">
              <w:rPr>
                <w:rFonts w:asciiTheme="minorHAnsi" w:eastAsiaTheme="minorHAnsi" w:hAnsiTheme="minorHAnsi" w:cstheme="minorHAnsi"/>
                <w:i/>
                <w:sz w:val="18"/>
                <w:szCs w:val="18"/>
                <w:lang w:eastAsia="en-US" w:bidi="ar-SA"/>
              </w:rPr>
              <w:t xml:space="preserve">Liczba osób </w:t>
            </w:r>
            <w:proofErr w:type="gramStart"/>
            <w:r w:rsidR="00191E71" w:rsidRPr="00890249">
              <w:rPr>
                <w:rFonts w:asciiTheme="minorHAnsi" w:eastAsiaTheme="minorHAnsi" w:hAnsiTheme="minorHAnsi" w:cstheme="minorHAnsi"/>
                <w:i/>
                <w:sz w:val="18"/>
                <w:szCs w:val="18"/>
                <w:lang w:eastAsia="en-US" w:bidi="ar-SA"/>
              </w:rPr>
              <w:t xml:space="preserve">niezatrudnionych </w:t>
            </w:r>
            <w:r w:rsidRPr="00890249">
              <w:rPr>
                <w:rFonts w:asciiTheme="minorHAnsi" w:eastAsiaTheme="minorHAnsi" w:hAnsiTheme="minorHAnsi" w:cstheme="minorHAnsi"/>
                <w:i/>
                <w:sz w:val="18"/>
                <w:szCs w:val="18"/>
                <w:lang w:eastAsia="en-US" w:bidi="ar-SA"/>
              </w:rPr>
              <w:t xml:space="preserve"> objętych</w:t>
            </w:r>
            <w:proofErr w:type="gramEnd"/>
            <w:r w:rsidRPr="00890249">
              <w:rPr>
                <w:rFonts w:asciiTheme="minorHAnsi" w:eastAsiaTheme="minorHAnsi" w:hAnsiTheme="minorHAnsi" w:cstheme="minorHAnsi"/>
                <w:i/>
                <w:sz w:val="18"/>
                <w:szCs w:val="18"/>
                <w:lang w:eastAsia="en-US" w:bidi="ar-SA"/>
              </w:rPr>
              <w:t xml:space="preserve"> wsparciem w programie</w:t>
            </w:r>
          </w:p>
        </w:tc>
        <w:tc>
          <w:tcPr>
            <w:tcW w:w="460" w:type="pct"/>
            <w:tcBorders>
              <w:top w:val="single" w:sz="4" w:space="0" w:color="auto"/>
              <w:left w:val="single" w:sz="4" w:space="0" w:color="auto"/>
              <w:bottom w:val="single" w:sz="4" w:space="0" w:color="auto"/>
              <w:right w:val="single" w:sz="4" w:space="0" w:color="auto"/>
            </w:tcBorders>
            <w:vAlign w:val="center"/>
          </w:tcPr>
          <w:p w14:paraId="3068D44E" w14:textId="5E5E0F79" w:rsidR="00DA2D22" w:rsidRPr="00890249" w:rsidRDefault="00D61DA0" w:rsidP="00DA2D22">
            <w:pPr>
              <w:jc w:val="center"/>
              <w:rPr>
                <w:rFonts w:asciiTheme="minorHAnsi" w:hAnsiTheme="minorHAnsi" w:cstheme="minorHAnsi"/>
                <w:i/>
                <w:noProof/>
                <w:sz w:val="18"/>
                <w:szCs w:val="18"/>
              </w:rPr>
            </w:pPr>
            <w:r w:rsidRPr="00890249">
              <w:rPr>
                <w:rFonts w:asciiTheme="minorHAnsi" w:eastAsiaTheme="minorHAnsi" w:hAnsiTheme="minorHAnsi" w:cstheme="minorHAnsi"/>
                <w:i/>
                <w:noProof/>
                <w:sz w:val="18"/>
                <w:szCs w:val="16"/>
                <w:lang w:eastAsia="en-US" w:bidi="ar-SA"/>
              </w:rPr>
              <w:t>os.</w:t>
            </w:r>
          </w:p>
        </w:tc>
        <w:tc>
          <w:tcPr>
            <w:tcW w:w="613" w:type="pct"/>
            <w:tcBorders>
              <w:top w:val="single" w:sz="4" w:space="0" w:color="auto"/>
              <w:left w:val="single" w:sz="4" w:space="0" w:color="auto"/>
              <w:bottom w:val="single" w:sz="4" w:space="0" w:color="auto"/>
              <w:right w:val="single" w:sz="4" w:space="0" w:color="auto"/>
            </w:tcBorders>
            <w:vAlign w:val="center"/>
          </w:tcPr>
          <w:p w14:paraId="40A587BB" w14:textId="49B7ECFA" w:rsidR="00A63705" w:rsidRPr="00890249" w:rsidRDefault="00191E71" w:rsidP="0043241C">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50</w:t>
            </w:r>
          </w:p>
        </w:tc>
        <w:tc>
          <w:tcPr>
            <w:tcW w:w="595" w:type="pct"/>
            <w:tcBorders>
              <w:top w:val="single" w:sz="4" w:space="0" w:color="auto"/>
              <w:left w:val="single" w:sz="4" w:space="0" w:color="auto"/>
              <w:bottom w:val="single" w:sz="4" w:space="0" w:color="auto"/>
              <w:right w:val="single" w:sz="4" w:space="0" w:color="auto"/>
            </w:tcBorders>
            <w:vAlign w:val="center"/>
          </w:tcPr>
          <w:p w14:paraId="2954F125" w14:textId="29A98075" w:rsidR="00A63705" w:rsidRPr="00890249" w:rsidRDefault="006766E3" w:rsidP="0043241C">
            <w:pPr>
              <w:jc w:val="center"/>
              <w:rPr>
                <w:rFonts w:asciiTheme="minorHAnsi" w:hAnsiTheme="minorHAnsi" w:cstheme="minorHAnsi"/>
                <w:i/>
                <w:noProof/>
                <w:sz w:val="18"/>
                <w:szCs w:val="16"/>
              </w:rPr>
            </w:pPr>
            <w:r>
              <w:rPr>
                <w:rFonts w:asciiTheme="minorHAnsi" w:hAnsiTheme="minorHAnsi" w:cstheme="minorHAnsi"/>
                <w:i/>
                <w:noProof/>
                <w:sz w:val="18"/>
                <w:szCs w:val="16"/>
              </w:rPr>
              <w:t>460</w:t>
            </w:r>
          </w:p>
        </w:tc>
      </w:tr>
      <w:tr w:rsidR="00B74A0C" w:rsidRPr="00890249" w14:paraId="188CB08A" w14:textId="77777777" w:rsidTr="00890249">
        <w:trPr>
          <w:trHeight w:val="340"/>
        </w:trPr>
        <w:tc>
          <w:tcPr>
            <w:tcW w:w="288" w:type="pct"/>
            <w:vAlign w:val="center"/>
          </w:tcPr>
          <w:p w14:paraId="16ACA5DD" w14:textId="77777777" w:rsidR="00B74A0C" w:rsidRPr="00890249" w:rsidRDefault="00B74A0C" w:rsidP="00B74A0C">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6" w:type="pct"/>
            <w:tcBorders>
              <w:right w:val="single" w:sz="4" w:space="0" w:color="auto"/>
            </w:tcBorders>
            <w:vAlign w:val="center"/>
          </w:tcPr>
          <w:p w14:paraId="7863C90D" w14:textId="77777777" w:rsidR="00B74A0C" w:rsidRPr="00890249" w:rsidRDefault="00B74A0C" w:rsidP="00B74A0C">
            <w:pPr>
              <w:jc w:val="center"/>
              <w:rPr>
                <w:rFonts w:asciiTheme="minorHAnsi" w:eastAsiaTheme="minorHAnsi" w:hAnsiTheme="minorHAnsi" w:cstheme="minorHAnsi"/>
                <w:i/>
                <w:noProof/>
                <w:sz w:val="18"/>
                <w:szCs w:val="18"/>
                <w:lang w:eastAsia="en-US" w:bidi="ar-SA"/>
              </w:rPr>
            </w:pPr>
            <w:r w:rsidRPr="00890249">
              <w:rPr>
                <w:rFonts w:asciiTheme="minorHAnsi" w:eastAsiaTheme="minorHAnsi" w:hAnsiTheme="minorHAnsi" w:cstheme="minorHAnsi"/>
                <w:i/>
                <w:noProof/>
                <w:sz w:val="18"/>
                <w:szCs w:val="18"/>
                <w:lang w:eastAsia="en-US" w:bidi="ar-SA"/>
              </w:rPr>
              <w:t>4.</w:t>
            </w:r>
            <w:r w:rsidR="0009010C" w:rsidRPr="00890249">
              <w:rPr>
                <w:rFonts w:asciiTheme="minorHAnsi" w:eastAsiaTheme="minorHAnsi" w:hAnsiTheme="minorHAnsi" w:cstheme="minorHAnsi"/>
                <w:i/>
                <w:noProof/>
                <w:sz w:val="18"/>
                <w:szCs w:val="18"/>
                <w:lang w:eastAsia="en-US" w:bidi="ar-SA"/>
              </w:rPr>
              <w:t>h</w:t>
            </w:r>
          </w:p>
        </w:tc>
        <w:tc>
          <w:tcPr>
            <w:tcW w:w="384" w:type="pct"/>
            <w:tcBorders>
              <w:top w:val="single" w:sz="4" w:space="0" w:color="auto"/>
              <w:left w:val="single" w:sz="4" w:space="0" w:color="auto"/>
              <w:bottom w:val="single" w:sz="4" w:space="0" w:color="auto"/>
              <w:right w:val="single" w:sz="4" w:space="0" w:color="auto"/>
            </w:tcBorders>
            <w:vAlign w:val="center"/>
          </w:tcPr>
          <w:p w14:paraId="2724F9A6" w14:textId="77777777" w:rsidR="00B74A0C" w:rsidRPr="00890249" w:rsidRDefault="00B74A0C" w:rsidP="00B74A0C">
            <w:pPr>
              <w:jc w:val="center"/>
              <w:rPr>
                <w:rFonts w:asciiTheme="minorHAnsi" w:eastAsiaTheme="minorHAnsi" w:hAnsiTheme="minorHAnsi" w:cstheme="minorHAnsi"/>
                <w:i/>
                <w:noProof/>
                <w:sz w:val="18"/>
                <w:szCs w:val="18"/>
                <w:lang w:eastAsia="en-US" w:bidi="ar-SA"/>
              </w:rPr>
            </w:pPr>
            <w:r w:rsidRPr="00890249">
              <w:rPr>
                <w:rFonts w:asciiTheme="minorHAnsi" w:eastAsiaTheme="minorHAnsi" w:hAnsiTheme="minorHAnsi" w:cstheme="minorHAnsi"/>
                <w:i/>
                <w:noProof/>
                <w:sz w:val="18"/>
                <w:szCs w:val="18"/>
                <w:lang w:eastAsia="en-US" w:bidi="ar-SA"/>
              </w:rPr>
              <w:t>EFS+</w:t>
            </w:r>
          </w:p>
        </w:tc>
        <w:tc>
          <w:tcPr>
            <w:tcW w:w="559" w:type="pct"/>
            <w:tcBorders>
              <w:top w:val="single" w:sz="4" w:space="0" w:color="auto"/>
              <w:left w:val="single" w:sz="4" w:space="0" w:color="auto"/>
              <w:bottom w:val="single" w:sz="4" w:space="0" w:color="auto"/>
              <w:right w:val="single" w:sz="4" w:space="0" w:color="auto"/>
            </w:tcBorders>
            <w:vAlign w:val="center"/>
          </w:tcPr>
          <w:p w14:paraId="508A2DF2" w14:textId="77777777" w:rsidR="00B74A0C" w:rsidRPr="00890249" w:rsidRDefault="00B74A0C" w:rsidP="00B74A0C">
            <w:pPr>
              <w:jc w:val="center"/>
              <w:rPr>
                <w:rFonts w:asciiTheme="minorHAnsi" w:hAnsiTheme="minorHAnsi" w:cstheme="minorHAnsi"/>
                <w:i/>
                <w:noProof/>
                <w:sz w:val="18"/>
                <w:szCs w:val="18"/>
              </w:rPr>
            </w:pPr>
            <w:r w:rsidRPr="00890249">
              <w:rPr>
                <w:rFonts w:asciiTheme="minorHAnsi" w:hAnsiTheme="minorHAnsi" w:cstheme="minorHAnsi"/>
                <w:noProof/>
                <w:sz w:val="18"/>
              </w:rPr>
              <w:t>słabiej rozwinięte</w:t>
            </w:r>
          </w:p>
        </w:tc>
        <w:tc>
          <w:tcPr>
            <w:tcW w:w="460" w:type="pct"/>
            <w:tcBorders>
              <w:top w:val="single" w:sz="4" w:space="0" w:color="auto"/>
              <w:left w:val="single" w:sz="4" w:space="0" w:color="auto"/>
              <w:bottom w:val="single" w:sz="4" w:space="0" w:color="auto"/>
              <w:right w:val="single" w:sz="4" w:space="0" w:color="auto"/>
            </w:tcBorders>
            <w:vAlign w:val="center"/>
          </w:tcPr>
          <w:p w14:paraId="6011722E" w14:textId="77777777" w:rsidR="00B74A0C" w:rsidRPr="00890249" w:rsidRDefault="006816A5" w:rsidP="00B74A0C">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PLHCO01</w:t>
            </w:r>
          </w:p>
        </w:tc>
        <w:tc>
          <w:tcPr>
            <w:tcW w:w="1226" w:type="pct"/>
            <w:tcBorders>
              <w:top w:val="single" w:sz="4" w:space="0" w:color="auto"/>
              <w:left w:val="single" w:sz="4" w:space="0" w:color="auto"/>
              <w:bottom w:val="single" w:sz="4" w:space="0" w:color="auto"/>
              <w:right w:val="single" w:sz="4" w:space="0" w:color="auto"/>
            </w:tcBorders>
            <w:vAlign w:val="center"/>
          </w:tcPr>
          <w:p w14:paraId="185643AD" w14:textId="77777777" w:rsidR="00B74A0C" w:rsidRPr="00890249" w:rsidRDefault="00B74A0C" w:rsidP="00B74A0C">
            <w:pPr>
              <w:jc w:val="left"/>
              <w:rPr>
                <w:rFonts w:asciiTheme="minorHAnsi" w:eastAsiaTheme="minorHAnsi" w:hAnsiTheme="minorHAnsi" w:cstheme="minorHAnsi"/>
                <w:i/>
                <w:sz w:val="18"/>
                <w:szCs w:val="18"/>
                <w:lang w:eastAsia="en-US" w:bidi="ar-SA"/>
              </w:rPr>
            </w:pPr>
            <w:r w:rsidRPr="00890249">
              <w:rPr>
                <w:rFonts w:asciiTheme="minorHAnsi" w:eastAsiaTheme="minorHAnsi" w:hAnsiTheme="minorHAnsi" w:cstheme="minorHAnsi"/>
                <w:i/>
                <w:sz w:val="18"/>
                <w:szCs w:val="18"/>
                <w:lang w:eastAsia="en-US" w:bidi="ar-SA"/>
              </w:rPr>
              <w:t>Liczba podmiotów ekonomii społecznej objętych wsparciem</w:t>
            </w:r>
          </w:p>
        </w:tc>
        <w:tc>
          <w:tcPr>
            <w:tcW w:w="460" w:type="pct"/>
            <w:tcBorders>
              <w:top w:val="single" w:sz="4" w:space="0" w:color="auto"/>
              <w:left w:val="single" w:sz="4" w:space="0" w:color="auto"/>
              <w:bottom w:val="single" w:sz="4" w:space="0" w:color="auto"/>
              <w:right w:val="single" w:sz="4" w:space="0" w:color="auto"/>
            </w:tcBorders>
            <w:vAlign w:val="center"/>
          </w:tcPr>
          <w:p w14:paraId="406F0C14" w14:textId="77777777" w:rsidR="00B74A0C" w:rsidRPr="00890249" w:rsidRDefault="00CE360C" w:rsidP="00B74A0C">
            <w:pPr>
              <w:jc w:val="center"/>
              <w:rPr>
                <w:rFonts w:asciiTheme="minorHAnsi" w:eastAsiaTheme="minorHAnsi" w:hAnsiTheme="minorHAnsi" w:cstheme="minorHAnsi"/>
                <w:i/>
                <w:noProof/>
                <w:sz w:val="18"/>
                <w:szCs w:val="18"/>
                <w:lang w:eastAsia="en-US" w:bidi="ar-SA"/>
              </w:rPr>
            </w:pPr>
            <w:r w:rsidRPr="00890249">
              <w:rPr>
                <w:rFonts w:asciiTheme="minorHAnsi" w:eastAsiaTheme="minorHAnsi" w:hAnsiTheme="minorHAnsi" w:cstheme="minorHAnsi"/>
                <w:i/>
                <w:noProof/>
                <w:sz w:val="18"/>
                <w:szCs w:val="18"/>
                <w:lang w:eastAsia="en-US" w:bidi="ar-SA"/>
              </w:rPr>
              <w:t>szt.</w:t>
            </w:r>
          </w:p>
        </w:tc>
        <w:tc>
          <w:tcPr>
            <w:tcW w:w="613" w:type="pct"/>
            <w:tcBorders>
              <w:top w:val="single" w:sz="4" w:space="0" w:color="auto"/>
              <w:left w:val="single" w:sz="4" w:space="0" w:color="auto"/>
              <w:bottom w:val="single" w:sz="4" w:space="0" w:color="auto"/>
              <w:right w:val="single" w:sz="4" w:space="0" w:color="auto"/>
            </w:tcBorders>
            <w:vAlign w:val="center"/>
          </w:tcPr>
          <w:p w14:paraId="7F2F38FF" w14:textId="6DBA20C6" w:rsidR="00A63705" w:rsidRPr="00890249" w:rsidRDefault="00725402" w:rsidP="0043241C">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14</w:t>
            </w:r>
          </w:p>
        </w:tc>
        <w:tc>
          <w:tcPr>
            <w:tcW w:w="595" w:type="pct"/>
            <w:tcBorders>
              <w:top w:val="single" w:sz="4" w:space="0" w:color="auto"/>
              <w:left w:val="single" w:sz="4" w:space="0" w:color="auto"/>
              <w:bottom w:val="single" w:sz="4" w:space="0" w:color="auto"/>
              <w:right w:val="single" w:sz="4" w:space="0" w:color="auto"/>
            </w:tcBorders>
            <w:vAlign w:val="center"/>
          </w:tcPr>
          <w:p w14:paraId="51AA97C1" w14:textId="66B1BFB9" w:rsidR="00A63705" w:rsidRPr="00890249" w:rsidRDefault="006766E3" w:rsidP="0043241C">
            <w:pPr>
              <w:jc w:val="center"/>
              <w:rPr>
                <w:rFonts w:asciiTheme="minorHAnsi" w:hAnsiTheme="minorHAnsi" w:cstheme="minorHAnsi"/>
                <w:i/>
                <w:noProof/>
                <w:sz w:val="18"/>
                <w:szCs w:val="16"/>
              </w:rPr>
            </w:pPr>
            <w:r>
              <w:rPr>
                <w:rFonts w:asciiTheme="minorHAnsi" w:hAnsiTheme="minorHAnsi" w:cstheme="minorHAnsi"/>
                <w:i/>
                <w:noProof/>
                <w:sz w:val="18"/>
                <w:szCs w:val="16"/>
              </w:rPr>
              <w:t>164</w:t>
            </w:r>
          </w:p>
        </w:tc>
      </w:tr>
    </w:tbl>
    <w:p w14:paraId="685D6769" w14:textId="77777777" w:rsidR="00FF30E5" w:rsidRPr="00890249" w:rsidRDefault="00FF30E5" w:rsidP="00FF30E5">
      <w:pPr>
        <w:spacing w:after="0"/>
        <w:rPr>
          <w:rFonts w:asciiTheme="minorHAnsi" w:eastAsia="Times New Roman" w:hAnsiTheme="minorHAnsi" w:cstheme="minorHAnsi"/>
          <w:b/>
          <w:iCs/>
          <w:noProof/>
          <w:szCs w:val="24"/>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752"/>
        <w:gridCol w:w="692"/>
        <w:gridCol w:w="1008"/>
        <w:gridCol w:w="775"/>
        <w:gridCol w:w="1383"/>
        <w:gridCol w:w="831"/>
        <w:gridCol w:w="692"/>
        <w:gridCol w:w="596"/>
        <w:gridCol w:w="561"/>
        <w:gridCol w:w="605"/>
        <w:gridCol w:w="554"/>
      </w:tblGrid>
      <w:tr w:rsidR="0098169C" w:rsidRPr="00890249" w14:paraId="75C82A8A" w14:textId="77777777" w:rsidTr="008C67B3">
        <w:trPr>
          <w:trHeight w:val="480"/>
          <w:tblHeader/>
        </w:trPr>
        <w:tc>
          <w:tcPr>
            <w:tcW w:w="5000" w:type="pct"/>
            <w:gridSpan w:val="12"/>
            <w:shd w:val="clear" w:color="auto" w:fill="D9D9D9" w:themeFill="background1" w:themeFillShade="D9"/>
          </w:tcPr>
          <w:p w14:paraId="625519B5" w14:textId="77777777" w:rsidR="0098169C" w:rsidRPr="00890249" w:rsidRDefault="0098169C" w:rsidP="0098169C">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t>Tabela 3: Wskaźniki rezultatów</w:t>
            </w:r>
          </w:p>
        </w:tc>
      </w:tr>
      <w:tr w:rsidR="0098169C" w:rsidRPr="00890249" w14:paraId="54537F57" w14:textId="77777777" w:rsidTr="008C67B3">
        <w:trPr>
          <w:cantSplit/>
          <w:trHeight w:val="1768"/>
          <w:tblHeader/>
        </w:trPr>
        <w:tc>
          <w:tcPr>
            <w:tcW w:w="290" w:type="pct"/>
            <w:shd w:val="clear" w:color="auto" w:fill="F2F2F2" w:themeFill="background1" w:themeFillShade="F2"/>
            <w:textDirection w:val="btLr"/>
            <w:vAlign w:val="center"/>
          </w:tcPr>
          <w:p w14:paraId="1B14DEA8"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419" w:type="pct"/>
            <w:shd w:val="clear" w:color="auto" w:fill="F2F2F2" w:themeFill="background1" w:themeFillShade="F2"/>
            <w:textDirection w:val="btLr"/>
            <w:vAlign w:val="center"/>
          </w:tcPr>
          <w:p w14:paraId="0AAE8383"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386" w:type="pct"/>
            <w:shd w:val="clear" w:color="auto" w:fill="F2F2F2" w:themeFill="background1" w:themeFillShade="F2"/>
            <w:textDirection w:val="btLr"/>
            <w:vAlign w:val="center"/>
          </w:tcPr>
          <w:p w14:paraId="63F80012"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562" w:type="pct"/>
            <w:shd w:val="clear" w:color="auto" w:fill="F2F2F2" w:themeFill="background1" w:themeFillShade="F2"/>
            <w:textDirection w:val="btLr"/>
            <w:vAlign w:val="center"/>
          </w:tcPr>
          <w:p w14:paraId="3C279751"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32" w:type="pct"/>
            <w:shd w:val="clear" w:color="auto" w:fill="F2F2F2" w:themeFill="background1" w:themeFillShade="F2"/>
            <w:textDirection w:val="btLr"/>
            <w:vAlign w:val="center"/>
          </w:tcPr>
          <w:p w14:paraId="55E4E407"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771" w:type="pct"/>
            <w:shd w:val="clear" w:color="auto" w:fill="F2F2F2" w:themeFill="background1" w:themeFillShade="F2"/>
            <w:textDirection w:val="btLr"/>
            <w:vAlign w:val="center"/>
          </w:tcPr>
          <w:p w14:paraId="490CC612"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463" w:type="pct"/>
            <w:shd w:val="clear" w:color="auto" w:fill="F2F2F2" w:themeFill="background1" w:themeFillShade="F2"/>
            <w:textDirection w:val="btLr"/>
            <w:vAlign w:val="center"/>
          </w:tcPr>
          <w:p w14:paraId="0A177F1A"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386" w:type="pct"/>
            <w:shd w:val="clear" w:color="auto" w:fill="F2F2F2" w:themeFill="background1" w:themeFillShade="F2"/>
            <w:textDirection w:val="btLr"/>
            <w:vAlign w:val="center"/>
          </w:tcPr>
          <w:p w14:paraId="4273C4C3"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332" w:type="pct"/>
            <w:shd w:val="clear" w:color="auto" w:fill="F2F2F2" w:themeFill="background1" w:themeFillShade="F2"/>
            <w:textDirection w:val="btLr"/>
            <w:vAlign w:val="center"/>
          </w:tcPr>
          <w:p w14:paraId="6E504F25"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313" w:type="pct"/>
            <w:shd w:val="clear" w:color="auto" w:fill="F2F2F2" w:themeFill="background1" w:themeFillShade="F2"/>
            <w:textDirection w:val="btLr"/>
            <w:vAlign w:val="center"/>
          </w:tcPr>
          <w:p w14:paraId="19F92446"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337" w:type="pct"/>
            <w:shd w:val="clear" w:color="auto" w:fill="F2F2F2" w:themeFill="background1" w:themeFillShade="F2"/>
            <w:textDirection w:val="btLr"/>
            <w:vAlign w:val="center"/>
          </w:tcPr>
          <w:p w14:paraId="05F13F37"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309" w:type="pct"/>
            <w:shd w:val="clear" w:color="auto" w:fill="F2F2F2" w:themeFill="background1" w:themeFillShade="F2"/>
            <w:textDirection w:val="btLr"/>
            <w:vAlign w:val="center"/>
          </w:tcPr>
          <w:p w14:paraId="1312D3C9" w14:textId="77777777" w:rsidR="0098169C" w:rsidRPr="00890249" w:rsidRDefault="0098169C" w:rsidP="0098169C">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6D15D3" w:rsidRPr="00890249" w14:paraId="36460618" w14:textId="77777777" w:rsidTr="00B74A0C">
        <w:trPr>
          <w:trHeight w:val="434"/>
        </w:trPr>
        <w:tc>
          <w:tcPr>
            <w:tcW w:w="290" w:type="pct"/>
            <w:vAlign w:val="center"/>
          </w:tcPr>
          <w:p w14:paraId="224904B9" w14:textId="77777777" w:rsidR="006D15D3" w:rsidRPr="00890249" w:rsidRDefault="006D15D3" w:rsidP="006D15D3">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CP4</w:t>
            </w:r>
          </w:p>
        </w:tc>
        <w:tc>
          <w:tcPr>
            <w:tcW w:w="419" w:type="pct"/>
            <w:vAlign w:val="center"/>
          </w:tcPr>
          <w:p w14:paraId="6646F80F" w14:textId="77777777" w:rsidR="006D15D3" w:rsidRPr="00890249" w:rsidRDefault="006D15D3" w:rsidP="0009010C">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w:t>
            </w:r>
            <w:r w:rsidR="0009010C" w:rsidRPr="00890249">
              <w:rPr>
                <w:rFonts w:asciiTheme="minorHAnsi" w:eastAsiaTheme="minorHAnsi" w:hAnsiTheme="minorHAnsi" w:cstheme="minorHAnsi"/>
                <w:i/>
                <w:noProof/>
                <w:sz w:val="18"/>
                <w:szCs w:val="16"/>
                <w:lang w:eastAsia="en-US" w:bidi="ar-SA"/>
              </w:rPr>
              <w:t>h</w:t>
            </w:r>
          </w:p>
        </w:tc>
        <w:tc>
          <w:tcPr>
            <w:tcW w:w="386" w:type="pct"/>
            <w:vAlign w:val="center"/>
          </w:tcPr>
          <w:p w14:paraId="4BA742E5" w14:textId="77777777" w:rsidR="006D15D3" w:rsidRPr="00890249" w:rsidRDefault="006D15D3" w:rsidP="006D15D3">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62" w:type="pct"/>
            <w:vAlign w:val="center"/>
          </w:tcPr>
          <w:p w14:paraId="6ABE3729" w14:textId="77777777" w:rsidR="006D15D3" w:rsidRPr="00890249" w:rsidRDefault="006D15D3" w:rsidP="006D15D3">
            <w:pPr>
              <w:jc w:val="center"/>
              <w:rPr>
                <w:rFonts w:asciiTheme="minorHAnsi" w:hAnsiTheme="minorHAnsi" w:cstheme="minorHAnsi"/>
                <w:i/>
                <w:noProof/>
                <w:sz w:val="18"/>
                <w:szCs w:val="16"/>
                <w:lang w:eastAsia="en-US" w:bidi="ar-SA"/>
              </w:rPr>
            </w:pPr>
            <w:r w:rsidRPr="00890249">
              <w:rPr>
                <w:rFonts w:asciiTheme="minorHAnsi" w:hAnsiTheme="minorHAnsi" w:cstheme="minorHAnsi"/>
                <w:noProof/>
                <w:sz w:val="18"/>
              </w:rPr>
              <w:t>słabiej rozwinięte</w:t>
            </w:r>
          </w:p>
        </w:tc>
        <w:tc>
          <w:tcPr>
            <w:tcW w:w="432" w:type="pct"/>
            <w:vAlign w:val="center"/>
          </w:tcPr>
          <w:p w14:paraId="1E571649" w14:textId="77777777" w:rsidR="006D15D3" w:rsidRPr="00890249" w:rsidRDefault="006816A5" w:rsidP="006D15D3">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EECR01</w:t>
            </w:r>
          </w:p>
        </w:tc>
        <w:tc>
          <w:tcPr>
            <w:tcW w:w="771" w:type="pct"/>
            <w:vAlign w:val="center"/>
          </w:tcPr>
          <w:p w14:paraId="0DFEA1B3" w14:textId="77777777" w:rsidR="006D15D3" w:rsidRPr="00890249" w:rsidRDefault="006D15D3" w:rsidP="006D15D3">
            <w:pPr>
              <w:jc w:val="left"/>
              <w:rPr>
                <w:rFonts w:asciiTheme="minorHAnsi" w:hAnsiTheme="minorHAnsi" w:cstheme="minorHAnsi"/>
                <w:i/>
                <w:noProof/>
                <w:sz w:val="18"/>
                <w:szCs w:val="16"/>
                <w:lang w:eastAsia="en-US" w:bidi="ar-SA"/>
              </w:rPr>
            </w:pPr>
            <w:r w:rsidRPr="00890249">
              <w:rPr>
                <w:rFonts w:asciiTheme="minorHAnsi" w:eastAsiaTheme="minorHAnsi" w:hAnsiTheme="minorHAnsi" w:cstheme="minorHAnsi"/>
                <w:i/>
                <w:sz w:val="18"/>
                <w:szCs w:val="16"/>
                <w:lang w:eastAsia="en-US" w:bidi="ar-SA"/>
              </w:rPr>
              <w:t>Liczba osób poszukujących pracy po opuszczeniu programu</w:t>
            </w:r>
          </w:p>
        </w:tc>
        <w:tc>
          <w:tcPr>
            <w:tcW w:w="463" w:type="pct"/>
            <w:vAlign w:val="center"/>
          </w:tcPr>
          <w:p w14:paraId="7C8E05D3" w14:textId="77777777" w:rsidR="006D15D3" w:rsidRPr="00890249" w:rsidRDefault="00CE360C" w:rsidP="006D15D3">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os</w:t>
            </w:r>
            <w:r w:rsidR="006816A5" w:rsidRPr="00890249">
              <w:rPr>
                <w:rFonts w:asciiTheme="minorHAnsi" w:eastAsiaTheme="minorHAnsi" w:hAnsiTheme="minorHAnsi" w:cstheme="minorHAnsi"/>
                <w:i/>
                <w:noProof/>
                <w:sz w:val="18"/>
                <w:szCs w:val="16"/>
                <w:lang w:eastAsia="en-US" w:bidi="ar-SA"/>
              </w:rPr>
              <w:t>oby</w:t>
            </w:r>
          </w:p>
        </w:tc>
        <w:tc>
          <w:tcPr>
            <w:tcW w:w="386" w:type="pct"/>
            <w:vAlign w:val="center"/>
          </w:tcPr>
          <w:p w14:paraId="6F825986" w14:textId="3CC9E989" w:rsidR="006D15D3" w:rsidRPr="00890249" w:rsidRDefault="00B8394F" w:rsidP="006D15D3">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420</w:t>
            </w:r>
          </w:p>
        </w:tc>
        <w:tc>
          <w:tcPr>
            <w:tcW w:w="332" w:type="pct"/>
            <w:vAlign w:val="center"/>
          </w:tcPr>
          <w:p w14:paraId="76B15CD7" w14:textId="77777777" w:rsidR="006D15D3" w:rsidRPr="00890249" w:rsidRDefault="006816A5" w:rsidP="006D15D3">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2021</w:t>
            </w:r>
          </w:p>
        </w:tc>
        <w:tc>
          <w:tcPr>
            <w:tcW w:w="313" w:type="pct"/>
            <w:vAlign w:val="center"/>
          </w:tcPr>
          <w:p w14:paraId="0D43AB5B" w14:textId="4C151764" w:rsidR="006D15D3" w:rsidRPr="00890249" w:rsidRDefault="009725F9" w:rsidP="006D15D3">
            <w:pPr>
              <w:jc w:val="center"/>
              <w:rPr>
                <w:rFonts w:asciiTheme="minorHAnsi" w:hAnsiTheme="minorHAnsi" w:cstheme="minorHAnsi"/>
                <w:b/>
                <w:noProof/>
                <w:sz w:val="18"/>
                <w:szCs w:val="16"/>
                <w:lang w:eastAsia="en-US" w:bidi="ar-SA"/>
              </w:rPr>
            </w:pPr>
            <w:r>
              <w:rPr>
                <w:rFonts w:asciiTheme="minorHAnsi" w:hAnsiTheme="minorHAnsi" w:cstheme="minorHAnsi"/>
                <w:b/>
                <w:noProof/>
                <w:sz w:val="18"/>
                <w:szCs w:val="16"/>
                <w:lang w:eastAsia="en-US" w:bidi="ar-SA"/>
              </w:rPr>
              <w:t>37</w:t>
            </w:r>
          </w:p>
        </w:tc>
        <w:tc>
          <w:tcPr>
            <w:tcW w:w="337" w:type="pct"/>
            <w:vAlign w:val="center"/>
          </w:tcPr>
          <w:p w14:paraId="78117049" w14:textId="77777777" w:rsidR="006D15D3" w:rsidRPr="00890249" w:rsidRDefault="006E088D" w:rsidP="006D15D3">
            <w:pPr>
              <w:spacing w:line="480" w:lineRule="auto"/>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IZ</w:t>
            </w:r>
          </w:p>
        </w:tc>
        <w:tc>
          <w:tcPr>
            <w:tcW w:w="309" w:type="pct"/>
            <w:vAlign w:val="center"/>
          </w:tcPr>
          <w:p w14:paraId="500DA37E" w14:textId="0AEFDA9A" w:rsidR="006D15D3" w:rsidRPr="00890249" w:rsidRDefault="00B8394F" w:rsidP="006D15D3">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Wskaźniki referencyjne: EECO02 + EECO04</w:t>
            </w:r>
          </w:p>
        </w:tc>
      </w:tr>
      <w:tr w:rsidR="006D15D3" w:rsidRPr="00890249" w14:paraId="5DC3AA1A" w14:textId="77777777" w:rsidTr="00B74A0C">
        <w:trPr>
          <w:trHeight w:val="434"/>
        </w:trPr>
        <w:tc>
          <w:tcPr>
            <w:tcW w:w="290" w:type="pct"/>
            <w:vAlign w:val="center"/>
          </w:tcPr>
          <w:p w14:paraId="3764A115" w14:textId="77777777" w:rsidR="006D15D3" w:rsidRPr="00890249" w:rsidRDefault="006D15D3" w:rsidP="006D15D3">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CP4</w:t>
            </w:r>
          </w:p>
        </w:tc>
        <w:tc>
          <w:tcPr>
            <w:tcW w:w="419" w:type="pct"/>
            <w:vAlign w:val="center"/>
          </w:tcPr>
          <w:p w14:paraId="2A847EB8" w14:textId="77777777" w:rsidR="006D15D3" w:rsidRPr="00890249" w:rsidRDefault="006D15D3" w:rsidP="0009010C">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w:t>
            </w:r>
            <w:r w:rsidR="0009010C" w:rsidRPr="00890249">
              <w:rPr>
                <w:rFonts w:asciiTheme="minorHAnsi" w:eastAsiaTheme="minorHAnsi" w:hAnsiTheme="minorHAnsi" w:cstheme="minorHAnsi"/>
                <w:i/>
                <w:noProof/>
                <w:sz w:val="18"/>
                <w:szCs w:val="16"/>
                <w:lang w:eastAsia="en-US" w:bidi="ar-SA"/>
              </w:rPr>
              <w:t>h</w:t>
            </w:r>
          </w:p>
        </w:tc>
        <w:tc>
          <w:tcPr>
            <w:tcW w:w="386" w:type="pct"/>
            <w:vAlign w:val="center"/>
          </w:tcPr>
          <w:p w14:paraId="37FE1563" w14:textId="77777777" w:rsidR="006D15D3" w:rsidRPr="00890249" w:rsidRDefault="006D15D3" w:rsidP="006D15D3">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62" w:type="pct"/>
            <w:vAlign w:val="center"/>
          </w:tcPr>
          <w:p w14:paraId="298747D0" w14:textId="77777777" w:rsidR="006D15D3" w:rsidRPr="00890249" w:rsidRDefault="006D15D3" w:rsidP="006D15D3">
            <w:pPr>
              <w:jc w:val="center"/>
              <w:rPr>
                <w:rFonts w:asciiTheme="minorHAnsi" w:hAnsiTheme="minorHAnsi" w:cstheme="minorHAnsi"/>
                <w:i/>
                <w:noProof/>
                <w:sz w:val="18"/>
                <w:szCs w:val="16"/>
                <w:lang w:eastAsia="en-US" w:bidi="ar-SA"/>
              </w:rPr>
            </w:pPr>
            <w:r w:rsidRPr="00890249">
              <w:rPr>
                <w:rFonts w:asciiTheme="minorHAnsi" w:hAnsiTheme="minorHAnsi" w:cstheme="minorHAnsi"/>
                <w:noProof/>
                <w:sz w:val="18"/>
              </w:rPr>
              <w:t>słabiej rozwinięte</w:t>
            </w:r>
          </w:p>
        </w:tc>
        <w:tc>
          <w:tcPr>
            <w:tcW w:w="432" w:type="pct"/>
            <w:vAlign w:val="center"/>
          </w:tcPr>
          <w:p w14:paraId="45DAD007" w14:textId="77777777" w:rsidR="006D15D3" w:rsidRPr="00890249" w:rsidRDefault="006816A5" w:rsidP="006D15D3">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PLHILCR01</w:t>
            </w:r>
          </w:p>
        </w:tc>
        <w:tc>
          <w:tcPr>
            <w:tcW w:w="771" w:type="pct"/>
            <w:vAlign w:val="center"/>
          </w:tcPr>
          <w:p w14:paraId="766B71BC" w14:textId="77777777" w:rsidR="006D15D3" w:rsidRPr="00890249" w:rsidRDefault="006D15D3" w:rsidP="006D15D3">
            <w:pPr>
              <w:jc w:val="left"/>
              <w:rPr>
                <w:rFonts w:asciiTheme="minorHAnsi" w:eastAsiaTheme="minorHAnsi" w:hAnsiTheme="minorHAnsi" w:cstheme="minorHAnsi"/>
                <w:i/>
                <w:sz w:val="18"/>
                <w:szCs w:val="16"/>
                <w:lang w:eastAsia="en-US" w:bidi="ar-SA"/>
              </w:rPr>
            </w:pPr>
            <w:r w:rsidRPr="00890249">
              <w:rPr>
                <w:rFonts w:asciiTheme="minorHAnsi" w:eastAsiaTheme="minorHAnsi" w:hAnsiTheme="minorHAnsi" w:cstheme="minorHAnsi"/>
                <w:i/>
                <w:sz w:val="18"/>
                <w:szCs w:val="16"/>
                <w:lang w:eastAsia="en-US" w:bidi="ar-SA"/>
              </w:rPr>
              <w:t xml:space="preserve">Liczba osób, których sytuacja </w:t>
            </w:r>
            <w:r w:rsidRPr="00890249">
              <w:rPr>
                <w:rFonts w:asciiTheme="minorHAnsi" w:eastAsiaTheme="minorHAnsi" w:hAnsiTheme="minorHAnsi" w:cstheme="minorHAnsi"/>
                <w:i/>
                <w:sz w:val="18"/>
                <w:szCs w:val="16"/>
                <w:lang w:eastAsia="en-US" w:bidi="ar-SA"/>
              </w:rPr>
              <w:lastRenderedPageBreak/>
              <w:t>społeczna uległa poprawie po opuszczeniu programu</w:t>
            </w:r>
          </w:p>
        </w:tc>
        <w:tc>
          <w:tcPr>
            <w:tcW w:w="463" w:type="pct"/>
            <w:vAlign w:val="center"/>
          </w:tcPr>
          <w:p w14:paraId="12F7274B" w14:textId="15BCA37D" w:rsidR="006D15D3" w:rsidRPr="00890249" w:rsidRDefault="00586C86" w:rsidP="006D15D3">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lastRenderedPageBreak/>
              <w:t>%</w:t>
            </w:r>
          </w:p>
        </w:tc>
        <w:tc>
          <w:tcPr>
            <w:tcW w:w="386" w:type="pct"/>
            <w:vAlign w:val="center"/>
          </w:tcPr>
          <w:p w14:paraId="2EAB3499" w14:textId="77777777" w:rsidR="006D15D3" w:rsidRPr="00890249" w:rsidRDefault="006E088D" w:rsidP="006D15D3">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60%</w:t>
            </w:r>
          </w:p>
        </w:tc>
        <w:tc>
          <w:tcPr>
            <w:tcW w:w="332" w:type="pct"/>
            <w:vAlign w:val="center"/>
          </w:tcPr>
          <w:p w14:paraId="790DAEF1" w14:textId="77777777" w:rsidR="006D15D3" w:rsidRPr="00890249" w:rsidRDefault="006E088D" w:rsidP="006D15D3">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2021</w:t>
            </w:r>
          </w:p>
        </w:tc>
        <w:tc>
          <w:tcPr>
            <w:tcW w:w="313" w:type="pct"/>
            <w:vAlign w:val="center"/>
          </w:tcPr>
          <w:p w14:paraId="1CFD39D5" w14:textId="77777777" w:rsidR="006D15D3" w:rsidRPr="00890249" w:rsidRDefault="006816A5" w:rsidP="006D15D3">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80%</w:t>
            </w:r>
          </w:p>
        </w:tc>
        <w:tc>
          <w:tcPr>
            <w:tcW w:w="337" w:type="pct"/>
            <w:vAlign w:val="center"/>
          </w:tcPr>
          <w:p w14:paraId="39A0519C" w14:textId="77777777" w:rsidR="006D15D3" w:rsidRPr="00890249" w:rsidRDefault="006E088D" w:rsidP="006D15D3">
            <w:pPr>
              <w:spacing w:line="480" w:lineRule="auto"/>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IZ</w:t>
            </w:r>
          </w:p>
        </w:tc>
        <w:tc>
          <w:tcPr>
            <w:tcW w:w="309" w:type="pct"/>
            <w:vAlign w:val="center"/>
          </w:tcPr>
          <w:p w14:paraId="56678E1C" w14:textId="00D8B028" w:rsidR="006D15D3" w:rsidRPr="00890249" w:rsidRDefault="008F6E40" w:rsidP="006D15D3">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 xml:space="preserve">Wskaźniki </w:t>
            </w:r>
            <w:r w:rsidRPr="00890249">
              <w:rPr>
                <w:rFonts w:asciiTheme="minorHAnsi" w:hAnsiTheme="minorHAnsi" w:cstheme="minorHAnsi"/>
                <w:i/>
                <w:noProof/>
                <w:sz w:val="18"/>
                <w:szCs w:val="16"/>
              </w:rPr>
              <w:lastRenderedPageBreak/>
              <w:t>referencyjne: EECO02 + EECO04</w:t>
            </w:r>
          </w:p>
        </w:tc>
      </w:tr>
      <w:tr w:rsidR="006816A5" w:rsidRPr="00890249" w14:paraId="4D003941" w14:textId="77777777" w:rsidTr="00B74A0C">
        <w:trPr>
          <w:trHeight w:val="434"/>
        </w:trPr>
        <w:tc>
          <w:tcPr>
            <w:tcW w:w="290" w:type="pct"/>
            <w:vAlign w:val="center"/>
          </w:tcPr>
          <w:p w14:paraId="366190CC" w14:textId="77777777" w:rsidR="006816A5" w:rsidRPr="00890249" w:rsidRDefault="006816A5" w:rsidP="006816A5">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lastRenderedPageBreak/>
              <w:t>CP4</w:t>
            </w:r>
          </w:p>
        </w:tc>
        <w:tc>
          <w:tcPr>
            <w:tcW w:w="419" w:type="pct"/>
            <w:vAlign w:val="center"/>
          </w:tcPr>
          <w:p w14:paraId="57FCA46B" w14:textId="77777777" w:rsidR="006816A5" w:rsidRPr="00890249" w:rsidRDefault="006816A5" w:rsidP="006816A5">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4.h</w:t>
            </w:r>
          </w:p>
        </w:tc>
        <w:tc>
          <w:tcPr>
            <w:tcW w:w="386" w:type="pct"/>
            <w:vAlign w:val="center"/>
          </w:tcPr>
          <w:p w14:paraId="123C9390" w14:textId="77777777" w:rsidR="006816A5" w:rsidRPr="00890249" w:rsidRDefault="006816A5" w:rsidP="006816A5">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62" w:type="pct"/>
            <w:vAlign w:val="center"/>
          </w:tcPr>
          <w:p w14:paraId="38F5A400" w14:textId="77777777" w:rsidR="006816A5" w:rsidRPr="00890249" w:rsidRDefault="006816A5" w:rsidP="006816A5">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432" w:type="pct"/>
            <w:vAlign w:val="center"/>
          </w:tcPr>
          <w:p w14:paraId="42A15FAE" w14:textId="77777777" w:rsidR="006816A5" w:rsidRPr="00890249" w:rsidRDefault="006816A5" w:rsidP="006816A5">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PLHCR01</w:t>
            </w:r>
          </w:p>
        </w:tc>
        <w:tc>
          <w:tcPr>
            <w:tcW w:w="771" w:type="pct"/>
            <w:vAlign w:val="center"/>
          </w:tcPr>
          <w:p w14:paraId="43E05B38" w14:textId="77777777" w:rsidR="006816A5" w:rsidRPr="00890249" w:rsidRDefault="006816A5" w:rsidP="006816A5">
            <w:pPr>
              <w:jc w:val="left"/>
              <w:rPr>
                <w:rFonts w:asciiTheme="minorHAnsi" w:eastAsiaTheme="minorHAnsi" w:hAnsiTheme="minorHAnsi" w:cstheme="minorHAnsi"/>
                <w:i/>
                <w:sz w:val="18"/>
                <w:szCs w:val="16"/>
                <w:lang w:eastAsia="en-US" w:bidi="ar-SA"/>
              </w:rPr>
            </w:pPr>
            <w:r w:rsidRPr="00890249">
              <w:rPr>
                <w:rFonts w:asciiTheme="minorHAnsi" w:eastAsiaTheme="minorHAnsi" w:hAnsiTheme="minorHAnsi" w:cstheme="minorHAnsi"/>
                <w:i/>
                <w:sz w:val="18"/>
                <w:szCs w:val="16"/>
                <w:lang w:eastAsia="en-US" w:bidi="ar-SA"/>
              </w:rPr>
              <w:t>Liczba miejsc pracy utworzonych w przedsiębiorstwach społecznych</w:t>
            </w:r>
          </w:p>
        </w:tc>
        <w:tc>
          <w:tcPr>
            <w:tcW w:w="463" w:type="pct"/>
            <w:vAlign w:val="center"/>
          </w:tcPr>
          <w:p w14:paraId="1118585A" w14:textId="77777777" w:rsidR="006816A5" w:rsidRPr="00890249" w:rsidRDefault="006816A5" w:rsidP="006816A5">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szt.</w:t>
            </w:r>
          </w:p>
        </w:tc>
        <w:tc>
          <w:tcPr>
            <w:tcW w:w="386" w:type="pct"/>
            <w:vAlign w:val="center"/>
          </w:tcPr>
          <w:p w14:paraId="6E022279" w14:textId="77777777" w:rsidR="006816A5" w:rsidRPr="00890249" w:rsidRDefault="006E088D" w:rsidP="006816A5">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194</w:t>
            </w:r>
          </w:p>
        </w:tc>
        <w:tc>
          <w:tcPr>
            <w:tcW w:w="332" w:type="pct"/>
            <w:vAlign w:val="center"/>
          </w:tcPr>
          <w:p w14:paraId="62F17B7C" w14:textId="77777777" w:rsidR="006816A5" w:rsidRPr="00890249" w:rsidRDefault="006E088D" w:rsidP="006816A5">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2021</w:t>
            </w:r>
          </w:p>
        </w:tc>
        <w:tc>
          <w:tcPr>
            <w:tcW w:w="313" w:type="pct"/>
            <w:vAlign w:val="center"/>
          </w:tcPr>
          <w:p w14:paraId="651B23E1" w14:textId="602F227B" w:rsidR="006816A5" w:rsidRPr="00890249" w:rsidRDefault="006766E3" w:rsidP="006816A5">
            <w:pPr>
              <w:jc w:val="center"/>
              <w:rPr>
                <w:rFonts w:asciiTheme="minorHAnsi" w:hAnsiTheme="minorHAnsi" w:cstheme="minorHAnsi"/>
                <w:b/>
                <w:noProof/>
                <w:sz w:val="18"/>
                <w:szCs w:val="16"/>
                <w:lang w:eastAsia="en-US" w:bidi="ar-SA"/>
              </w:rPr>
            </w:pPr>
            <w:r>
              <w:rPr>
                <w:rFonts w:asciiTheme="minorHAnsi" w:hAnsiTheme="minorHAnsi" w:cstheme="minorHAnsi"/>
                <w:b/>
                <w:noProof/>
                <w:sz w:val="18"/>
                <w:szCs w:val="16"/>
                <w:lang w:eastAsia="en-US" w:bidi="ar-SA"/>
              </w:rPr>
              <w:t>199</w:t>
            </w:r>
          </w:p>
        </w:tc>
        <w:tc>
          <w:tcPr>
            <w:tcW w:w="337" w:type="pct"/>
            <w:vAlign w:val="center"/>
          </w:tcPr>
          <w:p w14:paraId="5D3C54CA" w14:textId="77777777" w:rsidR="006816A5" w:rsidRPr="00890249" w:rsidRDefault="006E088D" w:rsidP="006816A5">
            <w:pPr>
              <w:spacing w:line="480" w:lineRule="auto"/>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IZ</w:t>
            </w:r>
          </w:p>
        </w:tc>
        <w:tc>
          <w:tcPr>
            <w:tcW w:w="309" w:type="pct"/>
            <w:vAlign w:val="center"/>
          </w:tcPr>
          <w:p w14:paraId="6E8DB25B" w14:textId="77777777" w:rsidR="006816A5" w:rsidRPr="00890249" w:rsidRDefault="003F3AB0" w:rsidP="006816A5">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w:t>
            </w:r>
          </w:p>
        </w:tc>
      </w:tr>
    </w:tbl>
    <w:p w14:paraId="1CA1578B" w14:textId="77777777" w:rsidR="00A9518C" w:rsidRPr="00890249" w:rsidRDefault="00A9518C" w:rsidP="0063477E">
      <w:pPr>
        <w:spacing w:before="0" w:after="240"/>
        <w:rPr>
          <w:rFonts w:asciiTheme="minorHAnsi" w:hAnsiTheme="minorHAnsi" w:cstheme="minorHAnsi"/>
          <w:b/>
          <w:noProof/>
          <w:sz w:val="22"/>
          <w:szCs w:val="22"/>
        </w:rPr>
      </w:pPr>
    </w:p>
    <w:p w14:paraId="16BB7BAD" w14:textId="77777777" w:rsidR="00D42DA4" w:rsidRPr="00890249" w:rsidRDefault="00D42DA4" w:rsidP="00D42DA4">
      <w:pPr>
        <w:spacing w:before="0" w:after="160" w:line="259" w:lineRule="auto"/>
        <w:jc w:val="left"/>
        <w:rPr>
          <w:rFonts w:asciiTheme="minorHAnsi" w:hAnsiTheme="minorHAnsi" w:cstheme="minorHAnsi"/>
          <w:b/>
          <w:noProof/>
          <w:color w:val="FF0000"/>
          <w:sz w:val="22"/>
          <w:szCs w:val="22"/>
        </w:rPr>
      </w:pPr>
      <w:r w:rsidRPr="00890249">
        <w:rPr>
          <w:rFonts w:asciiTheme="minorHAnsi" w:hAnsiTheme="minorHAnsi" w:cstheme="minorHAnsi"/>
          <w:b/>
          <w:noProof/>
          <w:sz w:val="22"/>
          <w:szCs w:val="22"/>
        </w:rPr>
        <w:t>2.1.6.1.3 (h) Orientacyjny podział zasobów programu (UE) według rodzaju interwencji</w:t>
      </w:r>
    </w:p>
    <w:tbl>
      <w:tblPr>
        <w:tblStyle w:val="Tabela-Siatka"/>
        <w:tblW w:w="0" w:type="auto"/>
        <w:tblLook w:val="04A0" w:firstRow="1" w:lastRow="0" w:firstColumn="1" w:lastColumn="0" w:noHBand="0" w:noVBand="1"/>
      </w:tblPr>
      <w:tblGrid>
        <w:gridCol w:w="1461"/>
        <w:gridCol w:w="1259"/>
        <w:gridCol w:w="1341"/>
        <w:gridCol w:w="1665"/>
        <w:gridCol w:w="1513"/>
        <w:gridCol w:w="1822"/>
      </w:tblGrid>
      <w:tr w:rsidR="006C36DF" w:rsidRPr="00890249" w14:paraId="6345C7F5" w14:textId="77777777" w:rsidTr="008C67B3">
        <w:trPr>
          <w:tblHeader/>
        </w:trPr>
        <w:tc>
          <w:tcPr>
            <w:tcW w:w="9288" w:type="dxa"/>
            <w:gridSpan w:val="6"/>
            <w:shd w:val="clear" w:color="auto" w:fill="D9D9D9" w:themeFill="background1" w:themeFillShade="D9"/>
          </w:tcPr>
          <w:p w14:paraId="44C8B7F3" w14:textId="77777777" w:rsidR="006C36DF" w:rsidRPr="00890249" w:rsidRDefault="006C36DF" w:rsidP="00BD5A2B">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6C36DF" w:rsidRPr="00890249" w14:paraId="7ADCD1CA" w14:textId="77777777" w:rsidTr="008C67B3">
        <w:trPr>
          <w:tblHeader/>
        </w:trPr>
        <w:tc>
          <w:tcPr>
            <w:tcW w:w="1574" w:type="dxa"/>
            <w:shd w:val="clear" w:color="auto" w:fill="F2F2F2" w:themeFill="background1" w:themeFillShade="F2"/>
          </w:tcPr>
          <w:p w14:paraId="0714E450"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61" w:type="dxa"/>
            <w:shd w:val="clear" w:color="auto" w:fill="F2F2F2" w:themeFill="background1" w:themeFillShade="F2"/>
          </w:tcPr>
          <w:p w14:paraId="47879087"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416" w:type="dxa"/>
            <w:shd w:val="clear" w:color="auto" w:fill="F2F2F2" w:themeFill="background1" w:themeFillShade="F2"/>
          </w:tcPr>
          <w:p w14:paraId="36C05F1D"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783" w:type="dxa"/>
            <w:shd w:val="clear" w:color="auto" w:fill="F2F2F2" w:themeFill="background1" w:themeFillShade="F2"/>
          </w:tcPr>
          <w:p w14:paraId="0D0DADBC"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9" w:type="dxa"/>
            <w:shd w:val="clear" w:color="auto" w:fill="F2F2F2" w:themeFill="background1" w:themeFillShade="F2"/>
          </w:tcPr>
          <w:p w14:paraId="60CEC2BD"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25" w:type="dxa"/>
            <w:shd w:val="clear" w:color="auto" w:fill="F2F2F2" w:themeFill="background1" w:themeFillShade="F2"/>
          </w:tcPr>
          <w:p w14:paraId="7711A466"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6C36DF" w:rsidRPr="00890249" w14:paraId="2B871BCD" w14:textId="77777777" w:rsidTr="00BD5A2B">
        <w:trPr>
          <w:trHeight w:val="284"/>
        </w:trPr>
        <w:tc>
          <w:tcPr>
            <w:tcW w:w="1574" w:type="dxa"/>
            <w:vMerge w:val="restart"/>
            <w:vAlign w:val="center"/>
          </w:tcPr>
          <w:p w14:paraId="04693297" w14:textId="77777777" w:rsidR="006C36DF" w:rsidRPr="00890249" w:rsidRDefault="006C36DF" w:rsidP="006D15D3">
            <w:pPr>
              <w:jc w:val="center"/>
              <w:rPr>
                <w:rFonts w:asciiTheme="minorHAnsi" w:hAnsiTheme="minorHAnsi" w:cstheme="minorHAnsi"/>
                <w:noProof/>
                <w:sz w:val="20"/>
              </w:rPr>
            </w:pPr>
            <w:r w:rsidRPr="00890249">
              <w:rPr>
                <w:rFonts w:asciiTheme="minorHAnsi" w:hAnsiTheme="minorHAnsi" w:cstheme="minorHAnsi"/>
                <w:noProof/>
                <w:sz w:val="20"/>
              </w:rPr>
              <w:t>CP 4</w:t>
            </w:r>
          </w:p>
        </w:tc>
        <w:tc>
          <w:tcPr>
            <w:tcW w:w="1361" w:type="dxa"/>
            <w:vMerge w:val="restart"/>
            <w:vAlign w:val="center"/>
          </w:tcPr>
          <w:p w14:paraId="52C6763D" w14:textId="77777777" w:rsidR="006C36DF" w:rsidRPr="00890249" w:rsidRDefault="006C36DF" w:rsidP="00BD5A2B">
            <w:pPr>
              <w:jc w:val="center"/>
              <w:rPr>
                <w:rFonts w:asciiTheme="minorHAnsi" w:hAnsiTheme="minorHAnsi" w:cstheme="minorHAnsi"/>
                <w:noProof/>
                <w:sz w:val="20"/>
              </w:rPr>
            </w:pPr>
            <w:r w:rsidRPr="00890249">
              <w:rPr>
                <w:rFonts w:asciiTheme="minorHAnsi" w:hAnsiTheme="minorHAnsi" w:cstheme="minorHAnsi"/>
                <w:noProof/>
                <w:sz w:val="20"/>
              </w:rPr>
              <w:t>EFS</w:t>
            </w:r>
            <w:r w:rsidR="00133682" w:rsidRPr="00890249">
              <w:rPr>
                <w:rFonts w:asciiTheme="minorHAnsi" w:hAnsiTheme="minorHAnsi" w:cstheme="minorHAnsi"/>
                <w:noProof/>
                <w:sz w:val="20"/>
              </w:rPr>
              <w:t>+</w:t>
            </w:r>
          </w:p>
        </w:tc>
        <w:tc>
          <w:tcPr>
            <w:tcW w:w="1416" w:type="dxa"/>
            <w:vMerge w:val="restart"/>
            <w:vAlign w:val="center"/>
          </w:tcPr>
          <w:p w14:paraId="22B2E285" w14:textId="77777777" w:rsidR="006C36DF" w:rsidRPr="00890249" w:rsidRDefault="006C36DF" w:rsidP="00BD5A2B">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783" w:type="dxa"/>
            <w:vMerge w:val="restart"/>
            <w:vAlign w:val="center"/>
          </w:tcPr>
          <w:p w14:paraId="43A8D26C" w14:textId="77777777" w:rsidR="006C36DF" w:rsidRPr="00890249" w:rsidRDefault="006C36DF" w:rsidP="00BD5A2B">
            <w:pPr>
              <w:jc w:val="center"/>
              <w:rPr>
                <w:rFonts w:asciiTheme="minorHAnsi" w:hAnsiTheme="minorHAnsi" w:cstheme="minorHAnsi"/>
                <w:noProof/>
                <w:sz w:val="20"/>
              </w:rPr>
            </w:pPr>
            <w:r w:rsidRPr="00890249">
              <w:rPr>
                <w:rFonts w:asciiTheme="minorHAnsi" w:hAnsiTheme="minorHAnsi" w:cstheme="minorHAnsi"/>
                <w:noProof/>
                <w:sz w:val="20"/>
              </w:rPr>
              <w:t>(</w:t>
            </w:r>
            <w:r w:rsidR="006D15D3" w:rsidRPr="00890249">
              <w:rPr>
                <w:rFonts w:asciiTheme="minorHAnsi" w:hAnsiTheme="minorHAnsi" w:cstheme="minorHAnsi"/>
                <w:noProof/>
                <w:sz w:val="20"/>
              </w:rPr>
              <w:t>h</w:t>
            </w:r>
            <w:r w:rsidRPr="00890249">
              <w:rPr>
                <w:rFonts w:asciiTheme="minorHAnsi" w:hAnsiTheme="minorHAnsi" w:cstheme="minorHAnsi"/>
                <w:noProof/>
                <w:sz w:val="20"/>
              </w:rPr>
              <w:t>)</w:t>
            </w:r>
          </w:p>
        </w:tc>
        <w:tc>
          <w:tcPr>
            <w:tcW w:w="1029" w:type="dxa"/>
          </w:tcPr>
          <w:p w14:paraId="3E9D455D" w14:textId="77777777" w:rsidR="006C36DF" w:rsidRPr="00890249" w:rsidRDefault="00D53D24" w:rsidP="00BD5A2B">
            <w:pPr>
              <w:jc w:val="center"/>
              <w:rPr>
                <w:rFonts w:asciiTheme="minorHAnsi" w:hAnsiTheme="minorHAnsi" w:cstheme="minorHAnsi"/>
                <w:noProof/>
                <w:sz w:val="20"/>
              </w:rPr>
            </w:pPr>
            <w:r w:rsidRPr="00890249">
              <w:rPr>
                <w:rFonts w:asciiTheme="minorHAnsi" w:hAnsiTheme="minorHAnsi" w:cstheme="minorHAnsi"/>
                <w:noProof/>
                <w:sz w:val="20"/>
              </w:rPr>
              <w:t>138</w:t>
            </w:r>
            <w:r w:rsidR="00E96A7D" w:rsidRPr="00890249">
              <w:rPr>
                <w:rFonts w:asciiTheme="minorHAnsi" w:hAnsiTheme="minorHAnsi" w:cstheme="minorHAnsi"/>
                <w:noProof/>
                <w:sz w:val="20"/>
              </w:rPr>
              <w:t xml:space="preserve"> Wsparcie na rzecz ekonomii społecznej i przedsiebiorstw społecznych</w:t>
            </w:r>
          </w:p>
        </w:tc>
        <w:tc>
          <w:tcPr>
            <w:tcW w:w="2125" w:type="dxa"/>
          </w:tcPr>
          <w:p w14:paraId="327AC93E" w14:textId="198661B3" w:rsidR="006C36DF" w:rsidRPr="00890249" w:rsidRDefault="002841A4" w:rsidP="00BD5A2B">
            <w:pPr>
              <w:jc w:val="right"/>
              <w:rPr>
                <w:rFonts w:asciiTheme="minorHAnsi" w:hAnsiTheme="minorHAnsi" w:cstheme="minorHAnsi"/>
                <w:noProof/>
                <w:sz w:val="20"/>
              </w:rPr>
            </w:pPr>
            <w:r>
              <w:rPr>
                <w:rFonts w:asciiTheme="minorHAnsi" w:hAnsiTheme="minorHAnsi" w:cstheme="minorHAnsi"/>
                <w:noProof/>
                <w:sz w:val="20"/>
              </w:rPr>
              <w:t> </w:t>
            </w:r>
            <w:r>
              <w:rPr>
                <w:rFonts w:asciiTheme="minorHAnsi" w:hAnsiTheme="minorHAnsi" w:cstheme="minorHAnsi"/>
                <w:noProof/>
                <w:sz w:val="20"/>
              </w:rPr>
              <w:br/>
            </w:r>
            <w:r w:rsidR="005E33B6">
              <w:rPr>
                <w:rFonts w:asciiTheme="minorHAnsi" w:hAnsiTheme="minorHAnsi" w:cstheme="minorHAnsi"/>
                <w:noProof/>
                <w:sz w:val="20"/>
              </w:rPr>
              <w:t>4 500 000</w:t>
            </w:r>
          </w:p>
        </w:tc>
      </w:tr>
      <w:tr w:rsidR="006C36DF" w:rsidRPr="00890249" w14:paraId="61A5FE76" w14:textId="77777777" w:rsidTr="00BD5A2B">
        <w:trPr>
          <w:trHeight w:val="284"/>
        </w:trPr>
        <w:tc>
          <w:tcPr>
            <w:tcW w:w="1574" w:type="dxa"/>
            <w:vMerge/>
          </w:tcPr>
          <w:p w14:paraId="79425DDD" w14:textId="77777777" w:rsidR="006C36DF" w:rsidRPr="00890249" w:rsidRDefault="006C36DF" w:rsidP="00BD5A2B">
            <w:pPr>
              <w:jc w:val="center"/>
              <w:rPr>
                <w:rFonts w:asciiTheme="minorHAnsi" w:hAnsiTheme="minorHAnsi" w:cstheme="minorHAnsi"/>
                <w:noProof/>
                <w:sz w:val="20"/>
              </w:rPr>
            </w:pPr>
          </w:p>
        </w:tc>
        <w:tc>
          <w:tcPr>
            <w:tcW w:w="1361" w:type="dxa"/>
            <w:vMerge/>
          </w:tcPr>
          <w:p w14:paraId="0217D1B0" w14:textId="77777777" w:rsidR="006C36DF" w:rsidRPr="00890249" w:rsidRDefault="006C36DF" w:rsidP="00BD5A2B">
            <w:pPr>
              <w:jc w:val="center"/>
              <w:rPr>
                <w:rFonts w:asciiTheme="minorHAnsi" w:hAnsiTheme="minorHAnsi" w:cstheme="minorHAnsi"/>
                <w:noProof/>
                <w:sz w:val="20"/>
              </w:rPr>
            </w:pPr>
          </w:p>
        </w:tc>
        <w:tc>
          <w:tcPr>
            <w:tcW w:w="1416" w:type="dxa"/>
            <w:vMerge/>
          </w:tcPr>
          <w:p w14:paraId="66D3FDB7" w14:textId="77777777" w:rsidR="006C36DF" w:rsidRPr="00890249" w:rsidRDefault="006C36DF" w:rsidP="00BD5A2B">
            <w:pPr>
              <w:jc w:val="center"/>
              <w:rPr>
                <w:rFonts w:asciiTheme="minorHAnsi" w:hAnsiTheme="minorHAnsi" w:cstheme="minorHAnsi"/>
                <w:noProof/>
                <w:sz w:val="20"/>
              </w:rPr>
            </w:pPr>
          </w:p>
        </w:tc>
        <w:tc>
          <w:tcPr>
            <w:tcW w:w="1783" w:type="dxa"/>
            <w:vMerge/>
            <w:vAlign w:val="center"/>
          </w:tcPr>
          <w:p w14:paraId="6DB938D6" w14:textId="77777777" w:rsidR="006C36DF" w:rsidRPr="00890249" w:rsidRDefault="006C36DF" w:rsidP="00BD5A2B">
            <w:pPr>
              <w:jc w:val="center"/>
              <w:rPr>
                <w:rFonts w:asciiTheme="minorHAnsi" w:hAnsiTheme="minorHAnsi" w:cstheme="minorHAnsi"/>
                <w:noProof/>
                <w:sz w:val="20"/>
              </w:rPr>
            </w:pPr>
          </w:p>
        </w:tc>
        <w:tc>
          <w:tcPr>
            <w:tcW w:w="1029" w:type="dxa"/>
          </w:tcPr>
          <w:p w14:paraId="75C65509" w14:textId="77777777" w:rsidR="006C36DF" w:rsidRPr="00890249" w:rsidRDefault="00D53D24" w:rsidP="00BD5A2B">
            <w:pPr>
              <w:jc w:val="center"/>
              <w:rPr>
                <w:rFonts w:asciiTheme="minorHAnsi" w:hAnsiTheme="minorHAnsi" w:cstheme="minorHAnsi"/>
                <w:noProof/>
                <w:sz w:val="20"/>
              </w:rPr>
            </w:pPr>
            <w:r w:rsidRPr="00890249">
              <w:rPr>
                <w:rFonts w:asciiTheme="minorHAnsi" w:hAnsiTheme="minorHAnsi" w:cstheme="minorHAnsi"/>
                <w:noProof/>
                <w:sz w:val="20"/>
              </w:rPr>
              <w:t>163</w:t>
            </w:r>
            <w:r w:rsidR="00537A93" w:rsidRPr="00890249">
              <w:rPr>
                <w:rFonts w:asciiTheme="minorHAnsi" w:hAnsiTheme="minorHAnsi" w:cstheme="minorHAnsi"/>
                <w:noProof/>
                <w:sz w:val="20"/>
              </w:rPr>
              <w:t xml:space="preserve"> Promowanie integracji społe</w:t>
            </w:r>
            <w:r w:rsidR="00E96A7D" w:rsidRPr="00890249">
              <w:rPr>
                <w:rFonts w:asciiTheme="minorHAnsi" w:hAnsiTheme="minorHAnsi" w:cstheme="minorHAnsi"/>
                <w:noProof/>
                <w:sz w:val="20"/>
              </w:rPr>
              <w:t>cznej osób zagrożonych ubóstwem lub wykluczeniem społecznych, w tym osób najbardziej potrzebujacych i dzieci</w:t>
            </w:r>
          </w:p>
        </w:tc>
        <w:tc>
          <w:tcPr>
            <w:tcW w:w="2125" w:type="dxa"/>
          </w:tcPr>
          <w:p w14:paraId="54B93EAB" w14:textId="7916D426" w:rsidR="006C36DF" w:rsidRPr="00890249" w:rsidRDefault="002841A4" w:rsidP="00BD5A2B">
            <w:pPr>
              <w:jc w:val="right"/>
              <w:rPr>
                <w:rFonts w:asciiTheme="minorHAnsi" w:hAnsiTheme="minorHAnsi" w:cstheme="minorHAnsi"/>
                <w:noProof/>
                <w:sz w:val="20"/>
              </w:rPr>
            </w:pPr>
            <w:r>
              <w:rPr>
                <w:rFonts w:asciiTheme="minorHAnsi" w:hAnsiTheme="minorHAnsi" w:cstheme="minorHAnsi"/>
                <w:noProof/>
                <w:sz w:val="20"/>
              </w:rPr>
              <w:br/>
            </w:r>
            <w:r w:rsidR="005E33B6">
              <w:rPr>
                <w:rFonts w:asciiTheme="minorHAnsi" w:hAnsiTheme="minorHAnsi" w:cstheme="minorHAnsi"/>
                <w:noProof/>
                <w:sz w:val="20"/>
              </w:rPr>
              <w:t>2 250 000</w:t>
            </w:r>
          </w:p>
        </w:tc>
      </w:tr>
      <w:tr w:rsidR="006D50FE" w:rsidRPr="00890249" w14:paraId="1A519433" w14:textId="77777777" w:rsidTr="00BD5A2B">
        <w:trPr>
          <w:trHeight w:val="284"/>
        </w:trPr>
        <w:tc>
          <w:tcPr>
            <w:tcW w:w="1574" w:type="dxa"/>
          </w:tcPr>
          <w:p w14:paraId="381FD4A0" w14:textId="77777777" w:rsidR="006D50FE" w:rsidRPr="00890249" w:rsidRDefault="006D50FE" w:rsidP="00BD5A2B">
            <w:pPr>
              <w:jc w:val="center"/>
              <w:rPr>
                <w:rFonts w:asciiTheme="minorHAnsi" w:hAnsiTheme="minorHAnsi" w:cstheme="minorHAnsi"/>
                <w:noProof/>
                <w:sz w:val="20"/>
              </w:rPr>
            </w:pPr>
          </w:p>
        </w:tc>
        <w:tc>
          <w:tcPr>
            <w:tcW w:w="1361" w:type="dxa"/>
          </w:tcPr>
          <w:p w14:paraId="382CDD36" w14:textId="77777777" w:rsidR="006D50FE" w:rsidRPr="00890249" w:rsidRDefault="006D50FE" w:rsidP="00BD5A2B">
            <w:pPr>
              <w:jc w:val="center"/>
              <w:rPr>
                <w:rFonts w:asciiTheme="minorHAnsi" w:hAnsiTheme="minorHAnsi" w:cstheme="minorHAnsi"/>
                <w:noProof/>
                <w:sz w:val="20"/>
              </w:rPr>
            </w:pPr>
          </w:p>
        </w:tc>
        <w:tc>
          <w:tcPr>
            <w:tcW w:w="1416" w:type="dxa"/>
          </w:tcPr>
          <w:p w14:paraId="2C2F275A" w14:textId="77777777" w:rsidR="006D50FE" w:rsidRPr="00890249" w:rsidRDefault="006D50FE" w:rsidP="00BD5A2B">
            <w:pPr>
              <w:jc w:val="center"/>
              <w:rPr>
                <w:rFonts w:asciiTheme="minorHAnsi" w:hAnsiTheme="minorHAnsi" w:cstheme="minorHAnsi"/>
                <w:noProof/>
                <w:sz w:val="20"/>
              </w:rPr>
            </w:pPr>
          </w:p>
        </w:tc>
        <w:tc>
          <w:tcPr>
            <w:tcW w:w="1783" w:type="dxa"/>
            <w:vAlign w:val="center"/>
          </w:tcPr>
          <w:p w14:paraId="28056D28" w14:textId="77777777" w:rsidR="006D50FE" w:rsidRPr="00890249" w:rsidRDefault="006D50FE" w:rsidP="00BD5A2B">
            <w:pPr>
              <w:jc w:val="center"/>
              <w:rPr>
                <w:rFonts w:asciiTheme="minorHAnsi" w:hAnsiTheme="minorHAnsi" w:cstheme="minorHAnsi"/>
                <w:noProof/>
                <w:sz w:val="20"/>
              </w:rPr>
            </w:pPr>
          </w:p>
        </w:tc>
        <w:tc>
          <w:tcPr>
            <w:tcW w:w="1029" w:type="dxa"/>
          </w:tcPr>
          <w:p w14:paraId="7339599D" w14:textId="77777777" w:rsidR="00B72154" w:rsidRPr="00890249" w:rsidRDefault="006D50FE" w:rsidP="00890249">
            <w:pPr>
              <w:pStyle w:val="Default"/>
              <w:rPr>
                <w:rFonts w:asciiTheme="minorHAnsi" w:hAnsiTheme="minorHAnsi" w:cstheme="minorHAnsi"/>
                <w:sz w:val="20"/>
              </w:rPr>
            </w:pPr>
            <w:r w:rsidRPr="00890249">
              <w:rPr>
                <w:rFonts w:asciiTheme="minorHAnsi" w:hAnsiTheme="minorHAnsi" w:cstheme="minorHAnsi"/>
                <w:noProof/>
                <w:sz w:val="20"/>
                <w:szCs w:val="20"/>
                <w:lang w:eastAsia="en-US" w:bidi="ar-SA"/>
              </w:rPr>
              <w:t xml:space="preserve">170 </w:t>
            </w:r>
            <w:r w:rsidR="00875C92" w:rsidRPr="00890249">
              <w:rPr>
                <w:rFonts w:asciiTheme="minorHAnsi" w:hAnsiTheme="minorHAnsi" w:cstheme="minorHAnsi"/>
                <w:sz w:val="20"/>
                <w:szCs w:val="20"/>
                <w:lang w:eastAsia="en-US" w:bidi="ar-SA"/>
              </w:rPr>
              <w:t xml:space="preserve">Zwiększenie zdolności </w:t>
            </w:r>
            <w:r w:rsidR="00875C92" w:rsidRPr="00890249">
              <w:rPr>
                <w:rFonts w:asciiTheme="minorHAnsi" w:hAnsiTheme="minorHAnsi" w:cstheme="minorHAnsi"/>
                <w:sz w:val="20"/>
                <w:szCs w:val="20"/>
                <w:lang w:eastAsia="en-US" w:bidi="ar-SA"/>
              </w:rPr>
              <w:lastRenderedPageBreak/>
              <w:t xml:space="preserve">instytucji programu oraz podmiotów związanych z wdrażaniem Funduszy </w:t>
            </w:r>
          </w:p>
        </w:tc>
        <w:tc>
          <w:tcPr>
            <w:tcW w:w="2125" w:type="dxa"/>
          </w:tcPr>
          <w:p w14:paraId="7A2FE42D" w14:textId="4E7B1614" w:rsidR="006D50FE" w:rsidRPr="00890249" w:rsidRDefault="002841A4" w:rsidP="00BD5A2B">
            <w:pPr>
              <w:jc w:val="right"/>
              <w:rPr>
                <w:rFonts w:asciiTheme="minorHAnsi" w:hAnsiTheme="minorHAnsi" w:cstheme="minorHAnsi"/>
                <w:noProof/>
                <w:sz w:val="20"/>
              </w:rPr>
            </w:pPr>
            <w:r>
              <w:rPr>
                <w:rFonts w:asciiTheme="minorHAnsi" w:hAnsiTheme="minorHAnsi" w:cstheme="minorHAnsi"/>
                <w:noProof/>
                <w:sz w:val="20"/>
              </w:rPr>
              <w:lastRenderedPageBreak/>
              <w:t> </w:t>
            </w:r>
            <w:r>
              <w:rPr>
                <w:rFonts w:asciiTheme="minorHAnsi" w:hAnsiTheme="minorHAnsi" w:cstheme="minorHAnsi"/>
                <w:noProof/>
                <w:sz w:val="20"/>
              </w:rPr>
              <w:br/>
              <w:t>0</w:t>
            </w:r>
          </w:p>
        </w:tc>
      </w:tr>
      <w:tr w:rsidR="006D50FE" w:rsidRPr="00890249" w14:paraId="78C8526F" w14:textId="77777777" w:rsidTr="00BD5A2B">
        <w:trPr>
          <w:trHeight w:val="284"/>
        </w:trPr>
        <w:tc>
          <w:tcPr>
            <w:tcW w:w="1574" w:type="dxa"/>
          </w:tcPr>
          <w:p w14:paraId="46AF3A20" w14:textId="77777777" w:rsidR="006D50FE" w:rsidRPr="00890249" w:rsidRDefault="006D50FE" w:rsidP="00BD5A2B">
            <w:pPr>
              <w:jc w:val="center"/>
              <w:rPr>
                <w:rFonts w:asciiTheme="minorHAnsi" w:hAnsiTheme="minorHAnsi" w:cstheme="minorHAnsi"/>
                <w:noProof/>
                <w:sz w:val="20"/>
              </w:rPr>
            </w:pPr>
          </w:p>
        </w:tc>
        <w:tc>
          <w:tcPr>
            <w:tcW w:w="1361" w:type="dxa"/>
          </w:tcPr>
          <w:p w14:paraId="4B55B00C" w14:textId="77777777" w:rsidR="006D50FE" w:rsidRPr="00890249" w:rsidRDefault="006D50FE" w:rsidP="00BD5A2B">
            <w:pPr>
              <w:jc w:val="center"/>
              <w:rPr>
                <w:rFonts w:asciiTheme="minorHAnsi" w:hAnsiTheme="minorHAnsi" w:cstheme="minorHAnsi"/>
                <w:noProof/>
                <w:sz w:val="20"/>
              </w:rPr>
            </w:pPr>
          </w:p>
        </w:tc>
        <w:tc>
          <w:tcPr>
            <w:tcW w:w="1416" w:type="dxa"/>
          </w:tcPr>
          <w:p w14:paraId="314F8EB5" w14:textId="77777777" w:rsidR="006D50FE" w:rsidRPr="00890249" w:rsidRDefault="006D50FE" w:rsidP="00BD5A2B">
            <w:pPr>
              <w:jc w:val="center"/>
              <w:rPr>
                <w:rFonts w:asciiTheme="minorHAnsi" w:hAnsiTheme="minorHAnsi" w:cstheme="minorHAnsi"/>
                <w:noProof/>
                <w:sz w:val="20"/>
              </w:rPr>
            </w:pPr>
          </w:p>
        </w:tc>
        <w:tc>
          <w:tcPr>
            <w:tcW w:w="1783" w:type="dxa"/>
            <w:vAlign w:val="center"/>
          </w:tcPr>
          <w:p w14:paraId="54228122" w14:textId="77777777" w:rsidR="006D50FE" w:rsidRPr="00890249" w:rsidRDefault="006D50FE" w:rsidP="00BD5A2B">
            <w:pPr>
              <w:jc w:val="center"/>
              <w:rPr>
                <w:rFonts w:asciiTheme="minorHAnsi" w:hAnsiTheme="minorHAnsi" w:cstheme="minorHAnsi"/>
                <w:noProof/>
                <w:sz w:val="20"/>
              </w:rPr>
            </w:pPr>
          </w:p>
        </w:tc>
        <w:tc>
          <w:tcPr>
            <w:tcW w:w="1029" w:type="dxa"/>
          </w:tcPr>
          <w:p w14:paraId="4AC0C4DA" w14:textId="77777777" w:rsidR="00B72154" w:rsidRPr="00890249" w:rsidRDefault="006D50FE" w:rsidP="00890249">
            <w:pPr>
              <w:pStyle w:val="Default"/>
              <w:rPr>
                <w:rFonts w:asciiTheme="minorHAnsi" w:hAnsiTheme="minorHAnsi" w:cstheme="minorHAnsi"/>
                <w:sz w:val="20"/>
              </w:rPr>
            </w:pPr>
            <w:r w:rsidRPr="00890249">
              <w:rPr>
                <w:rFonts w:asciiTheme="minorHAnsi" w:hAnsiTheme="minorHAnsi" w:cstheme="minorHAnsi"/>
                <w:noProof/>
                <w:sz w:val="20"/>
                <w:szCs w:val="20"/>
                <w:lang w:eastAsia="en-US" w:bidi="ar-SA"/>
              </w:rPr>
              <w:t>171</w:t>
            </w:r>
            <w:r w:rsidR="00924D6E" w:rsidRPr="00890249">
              <w:rPr>
                <w:rFonts w:asciiTheme="minorHAnsi" w:hAnsiTheme="minorHAnsi" w:cstheme="minorHAnsi"/>
                <w:noProof/>
                <w:sz w:val="20"/>
                <w:szCs w:val="20"/>
                <w:lang w:eastAsia="en-US" w:bidi="ar-SA"/>
              </w:rPr>
              <w:t xml:space="preserve"> </w:t>
            </w:r>
            <w:r w:rsidR="00875C92" w:rsidRPr="00890249">
              <w:rPr>
                <w:rFonts w:asciiTheme="minorHAnsi" w:hAnsiTheme="minorHAnsi" w:cstheme="minorHAnsi"/>
                <w:sz w:val="20"/>
                <w:szCs w:val="20"/>
                <w:lang w:eastAsia="en-US" w:bidi="ar-SA"/>
              </w:rPr>
              <w:t>Poprawa współpracy z partnerami w ramach danego państwa członkowskiego i poza nim</w:t>
            </w:r>
            <w:r w:rsidR="00924D6E" w:rsidRPr="00890249">
              <w:rPr>
                <w:rFonts w:asciiTheme="minorHAnsi" w:hAnsiTheme="minorHAnsi" w:cstheme="minorHAnsi"/>
                <w:sz w:val="20"/>
                <w:szCs w:val="20"/>
                <w:lang w:eastAsia="en-US" w:bidi="ar-SA"/>
              </w:rPr>
              <w:t xml:space="preserve"> </w:t>
            </w:r>
          </w:p>
        </w:tc>
        <w:tc>
          <w:tcPr>
            <w:tcW w:w="2125" w:type="dxa"/>
          </w:tcPr>
          <w:p w14:paraId="604CAE51" w14:textId="34749B41" w:rsidR="006D50FE" w:rsidRPr="00890249" w:rsidRDefault="002841A4" w:rsidP="00BD5A2B">
            <w:pPr>
              <w:jc w:val="right"/>
              <w:rPr>
                <w:rFonts w:asciiTheme="minorHAnsi" w:hAnsiTheme="minorHAnsi" w:cstheme="minorHAnsi"/>
                <w:noProof/>
                <w:sz w:val="20"/>
              </w:rPr>
            </w:pPr>
            <w:r>
              <w:rPr>
                <w:rFonts w:asciiTheme="minorHAnsi" w:hAnsiTheme="minorHAnsi" w:cstheme="minorHAnsi"/>
                <w:noProof/>
                <w:sz w:val="20"/>
              </w:rPr>
              <w:t> </w:t>
            </w:r>
            <w:r>
              <w:rPr>
                <w:rFonts w:asciiTheme="minorHAnsi" w:hAnsiTheme="minorHAnsi" w:cstheme="minorHAnsi"/>
                <w:noProof/>
                <w:sz w:val="20"/>
              </w:rPr>
              <w:br/>
              <w:t>3 000 000</w:t>
            </w:r>
          </w:p>
        </w:tc>
      </w:tr>
    </w:tbl>
    <w:p w14:paraId="380F5394" w14:textId="77777777" w:rsidR="006C36DF" w:rsidRPr="00890249" w:rsidRDefault="006C36DF" w:rsidP="0063477E">
      <w:pPr>
        <w:spacing w:before="0" w:after="240"/>
        <w:rPr>
          <w:rFonts w:asciiTheme="minorHAnsi" w:hAnsiTheme="minorHAnsi" w:cstheme="minorHAnsi"/>
          <w:b/>
          <w:noProof/>
          <w:color w:val="FF0000"/>
          <w:sz w:val="22"/>
          <w:szCs w:val="22"/>
        </w:rPr>
      </w:pPr>
    </w:p>
    <w:tbl>
      <w:tblPr>
        <w:tblStyle w:val="Tabela-Siatka"/>
        <w:tblW w:w="0" w:type="auto"/>
        <w:tblLook w:val="04A0" w:firstRow="1" w:lastRow="0" w:firstColumn="1" w:lastColumn="0" w:noHBand="0" w:noVBand="1"/>
      </w:tblPr>
      <w:tblGrid>
        <w:gridCol w:w="1563"/>
        <w:gridCol w:w="1352"/>
        <w:gridCol w:w="1409"/>
        <w:gridCol w:w="1618"/>
        <w:gridCol w:w="1039"/>
        <w:gridCol w:w="2080"/>
      </w:tblGrid>
      <w:tr w:rsidR="006C36DF" w:rsidRPr="00890249" w14:paraId="67377005" w14:textId="77777777" w:rsidTr="00F96149">
        <w:tc>
          <w:tcPr>
            <w:tcW w:w="9288" w:type="dxa"/>
            <w:gridSpan w:val="6"/>
            <w:shd w:val="clear" w:color="auto" w:fill="D9D9D9" w:themeFill="background1" w:themeFillShade="D9"/>
          </w:tcPr>
          <w:p w14:paraId="3F0613EE" w14:textId="77777777" w:rsidR="006C36DF" w:rsidRPr="00890249" w:rsidRDefault="006C36DF" w:rsidP="00BD5A2B">
            <w:pPr>
              <w:rPr>
                <w:rFonts w:asciiTheme="minorHAnsi" w:eastAsia="Times New Roman" w:hAnsiTheme="minorHAnsi" w:cstheme="minorHAnsi"/>
                <w:b/>
                <w:iCs/>
                <w:noProof/>
                <w:sz w:val="20"/>
              </w:rPr>
            </w:pPr>
            <w:r w:rsidRPr="00890249">
              <w:rPr>
                <w:rFonts w:asciiTheme="minorHAnsi" w:hAnsiTheme="minorHAnsi" w:cstheme="minorHAnsi"/>
                <w:b/>
                <w:noProof/>
                <w:sz w:val="20"/>
              </w:rPr>
              <w:t>Tabela 5: Wymiar 2 – forma finansowania</w:t>
            </w:r>
          </w:p>
        </w:tc>
      </w:tr>
      <w:tr w:rsidR="006C36DF" w:rsidRPr="00890249" w14:paraId="66B31460" w14:textId="77777777" w:rsidTr="00F96149">
        <w:tc>
          <w:tcPr>
            <w:tcW w:w="1599" w:type="dxa"/>
            <w:shd w:val="clear" w:color="auto" w:fill="F2F2F2" w:themeFill="background1" w:themeFillShade="F2"/>
          </w:tcPr>
          <w:p w14:paraId="54D1527F"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84" w:type="dxa"/>
            <w:shd w:val="clear" w:color="auto" w:fill="F2F2F2" w:themeFill="background1" w:themeFillShade="F2"/>
          </w:tcPr>
          <w:p w14:paraId="7D56B470"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433" w:type="dxa"/>
            <w:shd w:val="clear" w:color="auto" w:fill="F2F2F2" w:themeFill="background1" w:themeFillShade="F2"/>
          </w:tcPr>
          <w:p w14:paraId="025538E2"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44" w:type="dxa"/>
            <w:shd w:val="clear" w:color="auto" w:fill="F2F2F2" w:themeFill="background1" w:themeFillShade="F2"/>
          </w:tcPr>
          <w:p w14:paraId="1A73E3E3"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53" w:type="dxa"/>
            <w:shd w:val="clear" w:color="auto" w:fill="F2F2F2" w:themeFill="background1" w:themeFillShade="F2"/>
          </w:tcPr>
          <w:p w14:paraId="6AFA2E44"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75" w:type="dxa"/>
            <w:shd w:val="clear" w:color="auto" w:fill="F2F2F2" w:themeFill="background1" w:themeFillShade="F2"/>
          </w:tcPr>
          <w:p w14:paraId="1ACDDD64"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6C36DF" w:rsidRPr="00890249" w14:paraId="538F9360" w14:textId="77777777" w:rsidTr="00890249">
        <w:tc>
          <w:tcPr>
            <w:tcW w:w="1599" w:type="dxa"/>
          </w:tcPr>
          <w:p w14:paraId="7F2198EA" w14:textId="77777777" w:rsidR="006C36DF" w:rsidRPr="00890249" w:rsidRDefault="006C36DF"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384" w:type="dxa"/>
          </w:tcPr>
          <w:p w14:paraId="46F43461" w14:textId="77777777" w:rsidR="006C36DF" w:rsidRPr="00890249" w:rsidRDefault="006C36DF"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EFS</w:t>
            </w:r>
            <w:r w:rsidR="00133682" w:rsidRPr="00890249">
              <w:rPr>
                <w:rFonts w:asciiTheme="minorHAnsi" w:eastAsia="Times New Roman" w:hAnsiTheme="minorHAnsi" w:cstheme="minorHAnsi"/>
                <w:iCs/>
                <w:noProof/>
                <w:sz w:val="20"/>
              </w:rPr>
              <w:t>+</w:t>
            </w:r>
          </w:p>
        </w:tc>
        <w:tc>
          <w:tcPr>
            <w:tcW w:w="1433" w:type="dxa"/>
            <w:vAlign w:val="center"/>
          </w:tcPr>
          <w:p w14:paraId="218A5252" w14:textId="77777777" w:rsidR="006C36DF" w:rsidRPr="00890249" w:rsidRDefault="006C36DF" w:rsidP="00BD5A2B">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644" w:type="dxa"/>
            <w:vAlign w:val="center"/>
          </w:tcPr>
          <w:p w14:paraId="5284C88A" w14:textId="77777777" w:rsidR="006C36DF" w:rsidRPr="00890249" w:rsidRDefault="006C36DF"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w:t>
            </w:r>
            <w:r w:rsidR="006D15D3" w:rsidRPr="00890249">
              <w:rPr>
                <w:rFonts w:asciiTheme="minorHAnsi" w:eastAsia="Times New Roman" w:hAnsiTheme="minorHAnsi" w:cstheme="minorHAnsi"/>
                <w:iCs/>
                <w:noProof/>
                <w:sz w:val="20"/>
              </w:rPr>
              <w:t>h</w:t>
            </w:r>
            <w:r w:rsidRPr="00890249">
              <w:rPr>
                <w:rFonts w:asciiTheme="minorHAnsi" w:eastAsia="Times New Roman" w:hAnsiTheme="minorHAnsi" w:cstheme="minorHAnsi"/>
                <w:iCs/>
                <w:noProof/>
                <w:sz w:val="20"/>
              </w:rPr>
              <w:t>)</w:t>
            </w:r>
          </w:p>
        </w:tc>
        <w:tc>
          <w:tcPr>
            <w:tcW w:w="1053" w:type="dxa"/>
          </w:tcPr>
          <w:p w14:paraId="4B0E2B2D" w14:textId="77777777" w:rsidR="006C36DF" w:rsidRPr="00890249" w:rsidRDefault="006C36DF"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w:t>
            </w:r>
            <w:r w:rsidR="00E96A7D" w:rsidRPr="00890249">
              <w:rPr>
                <w:rFonts w:asciiTheme="minorHAnsi" w:eastAsia="Times New Roman" w:hAnsiTheme="minorHAnsi" w:cstheme="minorHAnsi"/>
                <w:iCs/>
                <w:noProof/>
                <w:sz w:val="20"/>
              </w:rPr>
              <w:t xml:space="preserve"> Dotacja</w:t>
            </w:r>
          </w:p>
        </w:tc>
        <w:tc>
          <w:tcPr>
            <w:tcW w:w="2175" w:type="dxa"/>
          </w:tcPr>
          <w:p w14:paraId="799B3D67" w14:textId="361054F4" w:rsidR="006C36DF" w:rsidRPr="00890249" w:rsidRDefault="005E33B6" w:rsidP="00BD5A2B">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9 750 000</w:t>
            </w:r>
          </w:p>
        </w:tc>
      </w:tr>
    </w:tbl>
    <w:p w14:paraId="4615A690" w14:textId="77777777" w:rsidR="006C36DF" w:rsidRPr="00890249" w:rsidRDefault="006C36DF" w:rsidP="0063477E">
      <w:pPr>
        <w:spacing w:before="0" w:after="240"/>
        <w:rPr>
          <w:rFonts w:asciiTheme="minorHAnsi" w:hAnsiTheme="minorHAnsi" w:cstheme="minorHAnsi"/>
          <w:b/>
          <w:noProof/>
          <w:color w:val="FF0000"/>
          <w:sz w:val="22"/>
          <w:szCs w:val="22"/>
        </w:rPr>
      </w:pPr>
    </w:p>
    <w:tbl>
      <w:tblPr>
        <w:tblStyle w:val="Tabela-Siatka"/>
        <w:tblW w:w="0" w:type="auto"/>
        <w:tblLook w:val="04A0" w:firstRow="1" w:lastRow="0" w:firstColumn="1" w:lastColumn="0" w:noHBand="0" w:noVBand="1"/>
      </w:tblPr>
      <w:tblGrid>
        <w:gridCol w:w="1494"/>
        <w:gridCol w:w="1289"/>
        <w:gridCol w:w="1319"/>
        <w:gridCol w:w="1610"/>
        <w:gridCol w:w="1520"/>
        <w:gridCol w:w="1829"/>
      </w:tblGrid>
      <w:tr w:rsidR="006C36DF" w:rsidRPr="00890249" w14:paraId="6DACEA66" w14:textId="77777777" w:rsidTr="00F96149">
        <w:tc>
          <w:tcPr>
            <w:tcW w:w="9288" w:type="dxa"/>
            <w:gridSpan w:val="6"/>
            <w:shd w:val="clear" w:color="auto" w:fill="D9D9D9" w:themeFill="background1" w:themeFillShade="D9"/>
          </w:tcPr>
          <w:p w14:paraId="47A3B03D" w14:textId="7E03BD98" w:rsidR="006C36DF" w:rsidRPr="00890249" w:rsidRDefault="006C36DF" w:rsidP="00D53D24">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w:t>
            </w:r>
            <w:r w:rsidR="00002576">
              <w:rPr>
                <w:rFonts w:asciiTheme="minorHAnsi" w:hAnsiTheme="minorHAnsi" w:cstheme="minorHAnsi"/>
                <w:b/>
                <w:noProof/>
                <w:sz w:val="20"/>
              </w:rPr>
              <w:t>6</w:t>
            </w:r>
            <w:r w:rsidRPr="00890249">
              <w:rPr>
                <w:rFonts w:asciiTheme="minorHAnsi" w:hAnsiTheme="minorHAnsi" w:cstheme="minorHAnsi"/>
                <w:b/>
                <w:noProof/>
                <w:sz w:val="20"/>
              </w:rPr>
              <w:t xml:space="preserve">: Wymiar </w:t>
            </w:r>
            <w:r w:rsidR="001206F6">
              <w:rPr>
                <w:rFonts w:asciiTheme="minorHAnsi" w:hAnsiTheme="minorHAnsi" w:cstheme="minorHAnsi"/>
                <w:b/>
                <w:noProof/>
                <w:sz w:val="20"/>
              </w:rPr>
              <w:t xml:space="preserve">3 </w:t>
            </w:r>
            <w:r w:rsidRPr="00890249">
              <w:rPr>
                <w:rFonts w:asciiTheme="minorHAnsi" w:hAnsiTheme="minorHAnsi" w:cstheme="minorHAnsi"/>
                <w:b/>
                <w:noProof/>
                <w:sz w:val="20"/>
              </w:rPr>
              <w:t xml:space="preserve"> – terytorialny mechanizm realizacji i ukierunkowanie terytorialne</w:t>
            </w:r>
          </w:p>
        </w:tc>
      </w:tr>
      <w:tr w:rsidR="006C36DF" w:rsidRPr="00890249" w14:paraId="72DEC957" w14:textId="77777777" w:rsidTr="00F96149">
        <w:trPr>
          <w:trHeight w:val="364"/>
        </w:trPr>
        <w:tc>
          <w:tcPr>
            <w:tcW w:w="1599" w:type="dxa"/>
            <w:shd w:val="clear" w:color="auto" w:fill="F2F2F2" w:themeFill="background1" w:themeFillShade="F2"/>
          </w:tcPr>
          <w:p w14:paraId="1DA94DE2"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84" w:type="dxa"/>
            <w:shd w:val="clear" w:color="auto" w:fill="F2F2F2" w:themeFill="background1" w:themeFillShade="F2"/>
          </w:tcPr>
          <w:p w14:paraId="031D9047"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78" w:type="dxa"/>
            <w:shd w:val="clear" w:color="auto" w:fill="F2F2F2" w:themeFill="background1" w:themeFillShade="F2"/>
          </w:tcPr>
          <w:p w14:paraId="2034979C"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99" w:type="dxa"/>
            <w:shd w:val="clear" w:color="auto" w:fill="F2F2F2" w:themeFill="background1" w:themeFillShade="F2"/>
          </w:tcPr>
          <w:p w14:paraId="1CA90EC6"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136" w:type="dxa"/>
            <w:shd w:val="clear" w:color="auto" w:fill="F2F2F2" w:themeFill="background1" w:themeFillShade="F2"/>
          </w:tcPr>
          <w:p w14:paraId="1CA876E8"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092" w:type="dxa"/>
            <w:shd w:val="clear" w:color="auto" w:fill="F2F2F2" w:themeFill="background1" w:themeFillShade="F2"/>
          </w:tcPr>
          <w:p w14:paraId="05E665DF"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6C36DF" w:rsidRPr="00890249" w14:paraId="35986C43" w14:textId="77777777" w:rsidTr="00BD5A2B">
        <w:tc>
          <w:tcPr>
            <w:tcW w:w="1599" w:type="dxa"/>
            <w:vAlign w:val="center"/>
          </w:tcPr>
          <w:p w14:paraId="67DF0AAF" w14:textId="77777777" w:rsidR="006C36DF" w:rsidRPr="00890249" w:rsidRDefault="006C36DF"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384" w:type="dxa"/>
            <w:vAlign w:val="center"/>
          </w:tcPr>
          <w:p w14:paraId="72A9D3FB" w14:textId="77777777" w:rsidR="006C36DF" w:rsidRPr="00890249" w:rsidRDefault="006C36DF" w:rsidP="00BD5A2B">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EFS</w:t>
            </w:r>
            <w:r w:rsidR="00133682" w:rsidRPr="00890249">
              <w:rPr>
                <w:rFonts w:asciiTheme="minorHAnsi" w:hAnsiTheme="minorHAnsi" w:cstheme="minorHAnsi"/>
                <w:noProof/>
                <w:sz w:val="20"/>
              </w:rPr>
              <w:t>+</w:t>
            </w:r>
          </w:p>
        </w:tc>
        <w:tc>
          <w:tcPr>
            <w:tcW w:w="1378" w:type="dxa"/>
            <w:vAlign w:val="center"/>
          </w:tcPr>
          <w:p w14:paraId="78364069" w14:textId="77777777" w:rsidR="006C36DF" w:rsidRPr="00890249" w:rsidRDefault="006C36DF" w:rsidP="00BD5A2B">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słabiej rozwinięte</w:t>
            </w:r>
          </w:p>
        </w:tc>
        <w:tc>
          <w:tcPr>
            <w:tcW w:w="1699" w:type="dxa"/>
            <w:vAlign w:val="center"/>
          </w:tcPr>
          <w:p w14:paraId="545202A4" w14:textId="3DF1C851" w:rsidR="006C36DF" w:rsidRPr="00890249" w:rsidRDefault="00194924" w:rsidP="00BD5A2B">
            <w:pPr>
              <w:jc w:val="center"/>
              <w:rPr>
                <w:rFonts w:asciiTheme="minorHAnsi" w:hAnsiTheme="minorHAnsi" w:cstheme="minorHAnsi"/>
                <w:noProof/>
                <w:sz w:val="20"/>
              </w:rPr>
            </w:pPr>
            <w:r w:rsidRPr="00890249">
              <w:rPr>
                <w:rFonts w:asciiTheme="minorHAnsi" w:hAnsiTheme="minorHAnsi" w:cstheme="minorHAnsi"/>
                <w:noProof/>
                <w:sz w:val="20"/>
              </w:rPr>
              <w:t>(h)</w:t>
            </w:r>
          </w:p>
        </w:tc>
        <w:tc>
          <w:tcPr>
            <w:tcW w:w="1136" w:type="dxa"/>
            <w:vAlign w:val="center"/>
          </w:tcPr>
          <w:p w14:paraId="693C2937" w14:textId="7F9E8FB8" w:rsidR="006C36DF" w:rsidRPr="00890249" w:rsidRDefault="00194924"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33</w:t>
            </w:r>
            <w:r w:rsidR="00E96A7D" w:rsidRPr="00890249">
              <w:rPr>
                <w:rFonts w:asciiTheme="minorHAnsi" w:eastAsia="Times New Roman" w:hAnsiTheme="minorHAnsi" w:cstheme="minorHAnsi"/>
                <w:iCs/>
                <w:noProof/>
                <w:sz w:val="20"/>
              </w:rPr>
              <w:t xml:space="preserve"> Brak ukierunkowania terytorialnego</w:t>
            </w:r>
          </w:p>
        </w:tc>
        <w:tc>
          <w:tcPr>
            <w:tcW w:w="2092" w:type="dxa"/>
            <w:vAlign w:val="center"/>
          </w:tcPr>
          <w:p w14:paraId="44060270" w14:textId="7A054165" w:rsidR="00B72154" w:rsidRPr="00890249" w:rsidRDefault="005E33B6" w:rsidP="00890249">
            <w:pPr>
              <w:jc w:val="right"/>
              <w:rPr>
                <w:rFonts w:asciiTheme="minorHAnsi" w:hAnsiTheme="minorHAnsi" w:cstheme="minorHAnsi"/>
                <w:noProof/>
                <w:sz w:val="20"/>
              </w:rPr>
            </w:pPr>
            <w:r>
              <w:rPr>
                <w:rFonts w:asciiTheme="minorHAnsi" w:hAnsiTheme="minorHAnsi" w:cstheme="minorHAnsi"/>
                <w:noProof/>
                <w:sz w:val="20"/>
              </w:rPr>
              <w:t>9 750 000</w:t>
            </w:r>
          </w:p>
        </w:tc>
      </w:tr>
    </w:tbl>
    <w:p w14:paraId="337E1D8F" w14:textId="48750306" w:rsidR="008C67B3" w:rsidRDefault="008C67B3" w:rsidP="006C36DF">
      <w:pPr>
        <w:spacing w:after="0"/>
        <w:rPr>
          <w:rFonts w:asciiTheme="minorHAnsi" w:eastAsia="Times New Roman" w:hAnsiTheme="minorHAnsi" w:cstheme="minorHAnsi"/>
          <w:b/>
          <w:iCs/>
          <w:noProof/>
          <w:szCs w:val="24"/>
        </w:rPr>
      </w:pPr>
    </w:p>
    <w:p w14:paraId="20FDECE0" w14:textId="7DF328DD" w:rsidR="006C36DF" w:rsidRPr="00890249" w:rsidRDefault="008C67B3" w:rsidP="008C67B3">
      <w:pPr>
        <w:spacing w:before="0" w:after="160" w:line="259" w:lineRule="auto"/>
        <w:jc w:val="left"/>
        <w:rPr>
          <w:rFonts w:asciiTheme="minorHAnsi" w:eastAsia="Times New Roman" w:hAnsiTheme="minorHAnsi" w:cstheme="minorHAnsi"/>
          <w:b/>
          <w:iCs/>
          <w:noProof/>
          <w:szCs w:val="24"/>
        </w:rPr>
      </w:pPr>
      <w:r>
        <w:rPr>
          <w:rFonts w:asciiTheme="minorHAnsi" w:eastAsia="Times New Roman" w:hAnsiTheme="minorHAnsi" w:cstheme="minorHAnsi"/>
          <w:b/>
          <w:iCs/>
          <w:noProof/>
          <w:szCs w:val="24"/>
        </w:rPr>
        <w:br w:type="page"/>
      </w:r>
    </w:p>
    <w:tbl>
      <w:tblPr>
        <w:tblStyle w:val="Tabela-Siatka"/>
        <w:tblW w:w="9322" w:type="dxa"/>
        <w:tblLook w:val="04A0" w:firstRow="1" w:lastRow="0" w:firstColumn="1" w:lastColumn="0" w:noHBand="0" w:noVBand="1"/>
      </w:tblPr>
      <w:tblGrid>
        <w:gridCol w:w="1412"/>
        <w:gridCol w:w="1213"/>
        <w:gridCol w:w="1308"/>
        <w:gridCol w:w="1505"/>
        <w:gridCol w:w="1908"/>
        <w:gridCol w:w="1976"/>
      </w:tblGrid>
      <w:tr w:rsidR="006C36DF" w:rsidRPr="00890249" w14:paraId="364F4CD2" w14:textId="77777777" w:rsidTr="003D6E86">
        <w:tc>
          <w:tcPr>
            <w:tcW w:w="9322" w:type="dxa"/>
            <w:gridSpan w:val="6"/>
            <w:shd w:val="clear" w:color="auto" w:fill="D9D9D9" w:themeFill="background1" w:themeFillShade="D9"/>
          </w:tcPr>
          <w:p w14:paraId="0840BAEA" w14:textId="77777777" w:rsidR="006C36DF" w:rsidRPr="00890249" w:rsidRDefault="006C36DF">
            <w:pPr>
              <w:rPr>
                <w:rFonts w:asciiTheme="minorHAnsi" w:eastAsia="Times New Roman" w:hAnsiTheme="minorHAnsi" w:cstheme="minorHAnsi"/>
                <w:b/>
                <w:iCs/>
                <w:noProof/>
                <w:sz w:val="20"/>
              </w:rPr>
            </w:pPr>
            <w:r w:rsidRPr="00890249">
              <w:rPr>
                <w:rFonts w:asciiTheme="minorHAnsi" w:hAnsiTheme="minorHAnsi" w:cstheme="minorHAnsi"/>
                <w:b/>
                <w:noProof/>
                <w:sz w:val="20"/>
              </w:rPr>
              <w:lastRenderedPageBreak/>
              <w:t xml:space="preserve">Tabela 7: Wymiar 6 – </w:t>
            </w:r>
            <w:r w:rsidR="00431F06" w:rsidRPr="00890249">
              <w:rPr>
                <w:rFonts w:asciiTheme="minorHAnsi" w:hAnsiTheme="minorHAnsi" w:cstheme="minorHAnsi"/>
                <w:b/>
                <w:noProof/>
                <w:sz w:val="20"/>
              </w:rPr>
              <w:t>uzupełniające obszary tematyczne</w:t>
            </w:r>
            <w:r w:rsidRPr="00890249">
              <w:rPr>
                <w:rFonts w:asciiTheme="minorHAnsi" w:hAnsiTheme="minorHAnsi" w:cstheme="minorHAnsi"/>
                <w:b/>
                <w:noProof/>
                <w:sz w:val="20"/>
              </w:rPr>
              <w:t xml:space="preserve"> EFS+</w:t>
            </w:r>
          </w:p>
        </w:tc>
      </w:tr>
      <w:tr w:rsidR="006C36DF" w:rsidRPr="00890249" w14:paraId="1488B6B4" w14:textId="77777777" w:rsidTr="00890249">
        <w:tc>
          <w:tcPr>
            <w:tcW w:w="1412" w:type="dxa"/>
            <w:shd w:val="clear" w:color="auto" w:fill="F2F2F2" w:themeFill="background1" w:themeFillShade="F2"/>
          </w:tcPr>
          <w:p w14:paraId="1B42D568"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13" w:type="dxa"/>
            <w:shd w:val="clear" w:color="auto" w:fill="F2F2F2" w:themeFill="background1" w:themeFillShade="F2"/>
          </w:tcPr>
          <w:p w14:paraId="6E01A456"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08" w:type="dxa"/>
            <w:shd w:val="clear" w:color="auto" w:fill="F2F2F2" w:themeFill="background1" w:themeFillShade="F2"/>
          </w:tcPr>
          <w:p w14:paraId="500A61DD"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505" w:type="dxa"/>
            <w:shd w:val="clear" w:color="auto" w:fill="F2F2F2" w:themeFill="background1" w:themeFillShade="F2"/>
          </w:tcPr>
          <w:p w14:paraId="39594768"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908" w:type="dxa"/>
            <w:shd w:val="clear" w:color="auto" w:fill="F2F2F2" w:themeFill="background1" w:themeFillShade="F2"/>
          </w:tcPr>
          <w:p w14:paraId="31153EBE"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1976" w:type="dxa"/>
            <w:shd w:val="clear" w:color="auto" w:fill="F2F2F2" w:themeFill="background1" w:themeFillShade="F2"/>
          </w:tcPr>
          <w:p w14:paraId="1714D053" w14:textId="77777777" w:rsidR="006C36DF" w:rsidRPr="00890249" w:rsidRDefault="006C36DF"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B00146" w:rsidRPr="00890249" w14:paraId="57984A76" w14:textId="77777777" w:rsidTr="000573BA">
        <w:tc>
          <w:tcPr>
            <w:tcW w:w="1412" w:type="dxa"/>
            <w:vMerge w:val="restart"/>
            <w:vAlign w:val="center"/>
          </w:tcPr>
          <w:p w14:paraId="5BD5D3DB" w14:textId="77777777" w:rsidR="00B00146" w:rsidRPr="00890249" w:rsidRDefault="00B00146" w:rsidP="00B94245">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213" w:type="dxa"/>
            <w:vMerge w:val="restart"/>
            <w:vAlign w:val="center"/>
          </w:tcPr>
          <w:p w14:paraId="352D68CD" w14:textId="77777777" w:rsidR="00B00146" w:rsidRPr="00890249" w:rsidRDefault="00B00146" w:rsidP="00B94245">
            <w:pPr>
              <w:jc w:val="center"/>
              <w:rPr>
                <w:rFonts w:asciiTheme="minorHAnsi" w:hAnsiTheme="minorHAnsi" w:cstheme="minorHAnsi"/>
                <w:noProof/>
                <w:sz w:val="20"/>
              </w:rPr>
            </w:pPr>
            <w:r w:rsidRPr="00890249">
              <w:rPr>
                <w:rFonts w:asciiTheme="minorHAnsi" w:hAnsiTheme="minorHAnsi" w:cstheme="minorHAnsi"/>
                <w:noProof/>
                <w:sz w:val="20"/>
              </w:rPr>
              <w:t>EFS+</w:t>
            </w:r>
          </w:p>
        </w:tc>
        <w:tc>
          <w:tcPr>
            <w:tcW w:w="1308" w:type="dxa"/>
            <w:vMerge w:val="restart"/>
            <w:vAlign w:val="center"/>
          </w:tcPr>
          <w:p w14:paraId="2A1A5E0F" w14:textId="77777777" w:rsidR="00B00146" w:rsidRPr="00890249" w:rsidRDefault="00B00146" w:rsidP="00B94245">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505" w:type="dxa"/>
            <w:vMerge w:val="restart"/>
            <w:vAlign w:val="center"/>
          </w:tcPr>
          <w:p w14:paraId="50973A44" w14:textId="77777777" w:rsidR="00B00146" w:rsidRPr="00890249" w:rsidRDefault="00B00146" w:rsidP="00B94245">
            <w:pPr>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(h)</w:t>
            </w:r>
          </w:p>
        </w:tc>
        <w:tc>
          <w:tcPr>
            <w:tcW w:w="1908" w:type="dxa"/>
          </w:tcPr>
          <w:p w14:paraId="54A33438" w14:textId="77777777" w:rsidR="00B00146" w:rsidRPr="00890249" w:rsidRDefault="00B00146" w:rsidP="00B94245">
            <w:pPr>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01 Przyczynianie się do ekologicznych umiejętności i zielonych miejsc pracy oraz zielonej gospodarki</w:t>
            </w:r>
          </w:p>
        </w:tc>
        <w:tc>
          <w:tcPr>
            <w:tcW w:w="1976" w:type="dxa"/>
          </w:tcPr>
          <w:p w14:paraId="1417294E" w14:textId="4D475022" w:rsidR="00B00146" w:rsidRPr="00890249" w:rsidRDefault="002841A4" w:rsidP="00B94245">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5E33B6">
              <w:rPr>
                <w:rFonts w:asciiTheme="minorHAnsi" w:eastAsia="Times New Roman" w:hAnsiTheme="minorHAnsi" w:cstheme="minorHAnsi"/>
                <w:iCs/>
                <w:noProof/>
                <w:sz w:val="20"/>
              </w:rPr>
              <w:t>450 000</w:t>
            </w:r>
          </w:p>
        </w:tc>
      </w:tr>
      <w:tr w:rsidR="00B00146" w:rsidRPr="00890249" w14:paraId="333F32C7" w14:textId="77777777" w:rsidTr="000573BA">
        <w:tc>
          <w:tcPr>
            <w:tcW w:w="1412" w:type="dxa"/>
            <w:vMerge/>
            <w:vAlign w:val="center"/>
          </w:tcPr>
          <w:p w14:paraId="086D6265" w14:textId="77777777" w:rsidR="00B00146" w:rsidRPr="00890249" w:rsidRDefault="00B00146" w:rsidP="00B94245">
            <w:pPr>
              <w:jc w:val="center"/>
              <w:rPr>
                <w:rFonts w:asciiTheme="minorHAnsi" w:eastAsia="Times New Roman" w:hAnsiTheme="minorHAnsi" w:cstheme="minorHAnsi"/>
                <w:b/>
                <w:iCs/>
                <w:noProof/>
                <w:sz w:val="20"/>
              </w:rPr>
            </w:pPr>
          </w:p>
        </w:tc>
        <w:tc>
          <w:tcPr>
            <w:tcW w:w="1213" w:type="dxa"/>
            <w:vMerge/>
            <w:vAlign w:val="center"/>
          </w:tcPr>
          <w:p w14:paraId="676461C7" w14:textId="77777777" w:rsidR="00B00146" w:rsidRPr="00890249" w:rsidRDefault="00B00146" w:rsidP="00B94245">
            <w:pPr>
              <w:jc w:val="center"/>
              <w:rPr>
                <w:rFonts w:asciiTheme="minorHAnsi" w:eastAsia="Times New Roman" w:hAnsiTheme="minorHAnsi" w:cstheme="minorHAnsi"/>
                <w:b/>
                <w:iCs/>
                <w:noProof/>
                <w:sz w:val="20"/>
              </w:rPr>
            </w:pPr>
          </w:p>
        </w:tc>
        <w:tc>
          <w:tcPr>
            <w:tcW w:w="1308" w:type="dxa"/>
            <w:vMerge/>
            <w:vAlign w:val="center"/>
          </w:tcPr>
          <w:p w14:paraId="11080C20" w14:textId="77777777" w:rsidR="00B00146" w:rsidRPr="00890249" w:rsidRDefault="00B00146" w:rsidP="00B94245">
            <w:pPr>
              <w:jc w:val="center"/>
              <w:rPr>
                <w:rFonts w:asciiTheme="minorHAnsi" w:eastAsia="Times New Roman" w:hAnsiTheme="minorHAnsi" w:cstheme="minorHAnsi"/>
                <w:b/>
                <w:iCs/>
                <w:noProof/>
                <w:sz w:val="20"/>
              </w:rPr>
            </w:pPr>
          </w:p>
        </w:tc>
        <w:tc>
          <w:tcPr>
            <w:tcW w:w="1505" w:type="dxa"/>
            <w:vMerge/>
            <w:vAlign w:val="center"/>
          </w:tcPr>
          <w:p w14:paraId="7CC5F2A0" w14:textId="77777777" w:rsidR="00B00146" w:rsidRPr="00890249" w:rsidRDefault="00B00146" w:rsidP="00B94245">
            <w:pPr>
              <w:jc w:val="center"/>
              <w:rPr>
                <w:rFonts w:asciiTheme="minorHAnsi" w:eastAsia="Times New Roman" w:hAnsiTheme="minorHAnsi" w:cstheme="minorHAnsi"/>
                <w:b/>
                <w:iCs/>
                <w:noProof/>
                <w:sz w:val="20"/>
              </w:rPr>
            </w:pPr>
          </w:p>
        </w:tc>
        <w:tc>
          <w:tcPr>
            <w:tcW w:w="1908" w:type="dxa"/>
          </w:tcPr>
          <w:p w14:paraId="50F9DD82" w14:textId="77777777" w:rsidR="00B00146" w:rsidRPr="00890249" w:rsidRDefault="00B00146" w:rsidP="00B94245">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szCs w:val="22"/>
                <w:lang w:eastAsia="en-US" w:bidi="ar-SA"/>
              </w:rPr>
              <w:t>05 Niedyskryminacja</w:t>
            </w:r>
          </w:p>
        </w:tc>
        <w:tc>
          <w:tcPr>
            <w:tcW w:w="1976" w:type="dxa"/>
          </w:tcPr>
          <w:p w14:paraId="1CB3A7F5" w14:textId="20C33EBF" w:rsidR="00B00146" w:rsidRPr="00890249" w:rsidRDefault="005E33B6" w:rsidP="00B94245">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2 025 000</w:t>
            </w:r>
          </w:p>
        </w:tc>
      </w:tr>
      <w:tr w:rsidR="000573BA" w:rsidRPr="00890249" w14:paraId="3A6BD074" w14:textId="77777777" w:rsidTr="000573BA">
        <w:tc>
          <w:tcPr>
            <w:tcW w:w="1412" w:type="dxa"/>
            <w:vMerge/>
            <w:vAlign w:val="center"/>
          </w:tcPr>
          <w:p w14:paraId="1A8BCECB" w14:textId="77777777" w:rsidR="000573BA" w:rsidRPr="00890249" w:rsidRDefault="000573BA" w:rsidP="00B94245">
            <w:pPr>
              <w:jc w:val="center"/>
              <w:rPr>
                <w:rFonts w:asciiTheme="minorHAnsi" w:eastAsia="Times New Roman" w:hAnsiTheme="minorHAnsi" w:cstheme="minorHAnsi"/>
                <w:b/>
                <w:iCs/>
                <w:noProof/>
                <w:sz w:val="20"/>
              </w:rPr>
            </w:pPr>
          </w:p>
        </w:tc>
        <w:tc>
          <w:tcPr>
            <w:tcW w:w="1213" w:type="dxa"/>
            <w:vMerge/>
            <w:vAlign w:val="center"/>
          </w:tcPr>
          <w:p w14:paraId="0088F4B4" w14:textId="77777777" w:rsidR="000573BA" w:rsidRPr="00890249" w:rsidRDefault="000573BA" w:rsidP="00B94245">
            <w:pPr>
              <w:jc w:val="center"/>
              <w:rPr>
                <w:rFonts w:asciiTheme="minorHAnsi" w:eastAsia="Times New Roman" w:hAnsiTheme="minorHAnsi" w:cstheme="minorHAnsi"/>
                <w:b/>
                <w:iCs/>
                <w:noProof/>
                <w:sz w:val="20"/>
              </w:rPr>
            </w:pPr>
          </w:p>
        </w:tc>
        <w:tc>
          <w:tcPr>
            <w:tcW w:w="1308" w:type="dxa"/>
            <w:vMerge/>
            <w:vAlign w:val="center"/>
          </w:tcPr>
          <w:p w14:paraId="21203E49" w14:textId="77777777" w:rsidR="000573BA" w:rsidRPr="00890249" w:rsidRDefault="000573BA" w:rsidP="00B94245">
            <w:pPr>
              <w:jc w:val="center"/>
              <w:rPr>
                <w:rFonts w:asciiTheme="minorHAnsi" w:eastAsia="Times New Roman" w:hAnsiTheme="minorHAnsi" w:cstheme="minorHAnsi"/>
                <w:b/>
                <w:iCs/>
                <w:noProof/>
                <w:sz w:val="20"/>
              </w:rPr>
            </w:pPr>
          </w:p>
        </w:tc>
        <w:tc>
          <w:tcPr>
            <w:tcW w:w="1505" w:type="dxa"/>
            <w:vMerge/>
            <w:vAlign w:val="center"/>
          </w:tcPr>
          <w:p w14:paraId="6D024664" w14:textId="77777777" w:rsidR="000573BA" w:rsidRPr="00890249" w:rsidRDefault="000573BA" w:rsidP="00B94245">
            <w:pPr>
              <w:jc w:val="center"/>
              <w:rPr>
                <w:rFonts w:asciiTheme="minorHAnsi" w:eastAsia="Times New Roman" w:hAnsiTheme="minorHAnsi" w:cstheme="minorHAnsi"/>
                <w:b/>
                <w:iCs/>
                <w:noProof/>
                <w:sz w:val="20"/>
              </w:rPr>
            </w:pPr>
          </w:p>
        </w:tc>
        <w:tc>
          <w:tcPr>
            <w:tcW w:w="1908" w:type="dxa"/>
          </w:tcPr>
          <w:p w14:paraId="0B5367CD" w14:textId="77777777" w:rsidR="000573BA" w:rsidRPr="00890249" w:rsidRDefault="000573BA" w:rsidP="00B94245">
            <w:pPr>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07 Budowanie zdolności partnerów społecznych</w:t>
            </w:r>
          </w:p>
        </w:tc>
        <w:tc>
          <w:tcPr>
            <w:tcW w:w="1976" w:type="dxa"/>
          </w:tcPr>
          <w:p w14:paraId="19C1C9EA" w14:textId="0D40BC80" w:rsidR="000573BA" w:rsidRPr="00890249" w:rsidRDefault="002841A4" w:rsidP="002841A4">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873A33">
              <w:rPr>
                <w:rFonts w:asciiTheme="minorHAnsi" w:eastAsia="Times New Roman" w:hAnsiTheme="minorHAnsi" w:cstheme="minorHAnsi"/>
                <w:iCs/>
                <w:noProof/>
                <w:sz w:val="20"/>
              </w:rPr>
              <w:t>600 000</w:t>
            </w:r>
            <w:r>
              <w:rPr>
                <w:rFonts w:asciiTheme="minorHAnsi" w:eastAsia="Times New Roman" w:hAnsiTheme="minorHAnsi" w:cstheme="minorHAnsi"/>
                <w:iCs/>
                <w:noProof/>
                <w:sz w:val="20"/>
              </w:rPr>
              <w:t xml:space="preserve"> </w:t>
            </w:r>
          </w:p>
        </w:tc>
      </w:tr>
      <w:tr w:rsidR="00B00146" w:rsidRPr="00890249" w14:paraId="46A6CA6D" w14:textId="77777777" w:rsidTr="000573BA">
        <w:tc>
          <w:tcPr>
            <w:tcW w:w="1412" w:type="dxa"/>
            <w:vMerge/>
            <w:vAlign w:val="center"/>
          </w:tcPr>
          <w:p w14:paraId="5528BFB1" w14:textId="77777777" w:rsidR="00B00146" w:rsidRPr="00890249" w:rsidRDefault="00B00146" w:rsidP="00BD5A2B">
            <w:pPr>
              <w:jc w:val="center"/>
              <w:rPr>
                <w:rFonts w:asciiTheme="minorHAnsi" w:eastAsia="Times New Roman" w:hAnsiTheme="minorHAnsi" w:cstheme="minorHAnsi"/>
                <w:iCs/>
                <w:noProof/>
                <w:sz w:val="20"/>
              </w:rPr>
            </w:pPr>
          </w:p>
        </w:tc>
        <w:tc>
          <w:tcPr>
            <w:tcW w:w="1213" w:type="dxa"/>
            <w:vMerge/>
            <w:vAlign w:val="center"/>
          </w:tcPr>
          <w:p w14:paraId="174EC311" w14:textId="77777777" w:rsidR="00B00146" w:rsidRPr="00890249" w:rsidRDefault="00B00146" w:rsidP="00BD5A2B">
            <w:pPr>
              <w:jc w:val="center"/>
              <w:rPr>
                <w:rFonts w:asciiTheme="minorHAnsi" w:hAnsiTheme="minorHAnsi" w:cstheme="minorHAnsi"/>
                <w:noProof/>
                <w:sz w:val="20"/>
              </w:rPr>
            </w:pPr>
          </w:p>
        </w:tc>
        <w:tc>
          <w:tcPr>
            <w:tcW w:w="1308" w:type="dxa"/>
            <w:vMerge/>
            <w:vAlign w:val="center"/>
          </w:tcPr>
          <w:p w14:paraId="439E2DE1" w14:textId="77777777" w:rsidR="00B00146" w:rsidRPr="00890249" w:rsidRDefault="00B00146" w:rsidP="00BD5A2B">
            <w:pPr>
              <w:jc w:val="center"/>
              <w:rPr>
                <w:rFonts w:asciiTheme="minorHAnsi" w:hAnsiTheme="minorHAnsi" w:cstheme="minorHAnsi"/>
                <w:noProof/>
                <w:sz w:val="20"/>
              </w:rPr>
            </w:pPr>
          </w:p>
        </w:tc>
        <w:tc>
          <w:tcPr>
            <w:tcW w:w="1505" w:type="dxa"/>
            <w:vMerge/>
            <w:vAlign w:val="center"/>
          </w:tcPr>
          <w:p w14:paraId="2652EE40" w14:textId="77777777" w:rsidR="00B00146" w:rsidRPr="00890249" w:rsidRDefault="00B00146" w:rsidP="00BD5A2B">
            <w:pPr>
              <w:jc w:val="center"/>
              <w:rPr>
                <w:rFonts w:asciiTheme="minorHAnsi" w:eastAsia="Times New Roman" w:hAnsiTheme="minorHAnsi" w:cstheme="minorHAnsi"/>
                <w:b/>
                <w:iCs/>
                <w:noProof/>
                <w:sz w:val="20"/>
              </w:rPr>
            </w:pPr>
          </w:p>
        </w:tc>
        <w:tc>
          <w:tcPr>
            <w:tcW w:w="1908" w:type="dxa"/>
            <w:vAlign w:val="center"/>
          </w:tcPr>
          <w:p w14:paraId="568ADB19" w14:textId="77777777" w:rsidR="00B00146" w:rsidRPr="00890249" w:rsidRDefault="00B00146"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08 Budowanie zdolności organizacji społeczeństwa obywatelskiego</w:t>
            </w:r>
          </w:p>
        </w:tc>
        <w:tc>
          <w:tcPr>
            <w:tcW w:w="1976" w:type="dxa"/>
            <w:vAlign w:val="center"/>
          </w:tcPr>
          <w:p w14:paraId="280443B9" w14:textId="45176BD3" w:rsidR="00B00146" w:rsidRPr="00890249" w:rsidRDefault="002841A4" w:rsidP="009B1BBD">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873A33">
              <w:rPr>
                <w:rFonts w:asciiTheme="minorHAnsi" w:eastAsia="Times New Roman" w:hAnsiTheme="minorHAnsi" w:cstheme="minorHAnsi"/>
                <w:iCs/>
                <w:noProof/>
                <w:sz w:val="20"/>
              </w:rPr>
              <w:t>2 737 500</w:t>
            </w:r>
          </w:p>
        </w:tc>
      </w:tr>
      <w:tr w:rsidR="00B00146" w:rsidRPr="00890249" w14:paraId="5E0406D7" w14:textId="77777777" w:rsidTr="000573BA">
        <w:tc>
          <w:tcPr>
            <w:tcW w:w="1412" w:type="dxa"/>
            <w:vMerge/>
            <w:vAlign w:val="center"/>
          </w:tcPr>
          <w:p w14:paraId="07B0969C" w14:textId="77777777" w:rsidR="00B00146" w:rsidRPr="00890249" w:rsidRDefault="00B00146" w:rsidP="00BD5A2B">
            <w:pPr>
              <w:jc w:val="center"/>
              <w:rPr>
                <w:rFonts w:asciiTheme="minorHAnsi" w:eastAsia="Times New Roman" w:hAnsiTheme="minorHAnsi" w:cstheme="minorHAnsi"/>
                <w:iCs/>
                <w:noProof/>
                <w:sz w:val="20"/>
              </w:rPr>
            </w:pPr>
          </w:p>
        </w:tc>
        <w:tc>
          <w:tcPr>
            <w:tcW w:w="1213" w:type="dxa"/>
            <w:vMerge/>
            <w:vAlign w:val="center"/>
          </w:tcPr>
          <w:p w14:paraId="1C8E9E70" w14:textId="77777777" w:rsidR="00B00146" w:rsidRPr="00890249" w:rsidRDefault="00B00146" w:rsidP="00BD5A2B">
            <w:pPr>
              <w:jc w:val="center"/>
              <w:rPr>
                <w:rFonts w:asciiTheme="minorHAnsi" w:hAnsiTheme="minorHAnsi" w:cstheme="minorHAnsi"/>
                <w:noProof/>
                <w:sz w:val="20"/>
              </w:rPr>
            </w:pPr>
          </w:p>
        </w:tc>
        <w:tc>
          <w:tcPr>
            <w:tcW w:w="1308" w:type="dxa"/>
            <w:vMerge/>
            <w:vAlign w:val="center"/>
          </w:tcPr>
          <w:p w14:paraId="2660F845" w14:textId="77777777" w:rsidR="00B00146" w:rsidRPr="00890249" w:rsidRDefault="00B00146" w:rsidP="00BD5A2B">
            <w:pPr>
              <w:jc w:val="center"/>
              <w:rPr>
                <w:rFonts w:asciiTheme="minorHAnsi" w:hAnsiTheme="minorHAnsi" w:cstheme="minorHAnsi"/>
                <w:noProof/>
                <w:sz w:val="20"/>
              </w:rPr>
            </w:pPr>
          </w:p>
        </w:tc>
        <w:tc>
          <w:tcPr>
            <w:tcW w:w="1505" w:type="dxa"/>
            <w:vMerge/>
            <w:vAlign w:val="center"/>
          </w:tcPr>
          <w:p w14:paraId="712130C7" w14:textId="77777777" w:rsidR="00B00146" w:rsidRPr="00890249" w:rsidRDefault="00B00146" w:rsidP="00BD5A2B">
            <w:pPr>
              <w:jc w:val="center"/>
              <w:rPr>
                <w:rFonts w:asciiTheme="minorHAnsi" w:eastAsia="Times New Roman" w:hAnsiTheme="minorHAnsi" w:cstheme="minorHAnsi"/>
                <w:b/>
                <w:iCs/>
                <w:noProof/>
                <w:sz w:val="20"/>
              </w:rPr>
            </w:pPr>
          </w:p>
        </w:tc>
        <w:tc>
          <w:tcPr>
            <w:tcW w:w="1908" w:type="dxa"/>
            <w:vAlign w:val="center"/>
          </w:tcPr>
          <w:p w14:paraId="21592799" w14:textId="77777777" w:rsidR="00B00146" w:rsidRPr="00890249" w:rsidRDefault="00B00146"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09 Nie dotyczy</w:t>
            </w:r>
          </w:p>
        </w:tc>
        <w:tc>
          <w:tcPr>
            <w:tcW w:w="1976" w:type="dxa"/>
            <w:vAlign w:val="center"/>
          </w:tcPr>
          <w:p w14:paraId="7450E23C" w14:textId="6DE2ED89" w:rsidR="00B00146" w:rsidRPr="00890249" w:rsidRDefault="002841A4" w:rsidP="009B1BBD">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873A33">
              <w:rPr>
                <w:rFonts w:asciiTheme="minorHAnsi" w:eastAsia="Times New Roman" w:hAnsiTheme="minorHAnsi" w:cstheme="minorHAnsi"/>
                <w:iCs/>
                <w:noProof/>
                <w:sz w:val="20"/>
              </w:rPr>
              <w:t>2 587 500</w:t>
            </w:r>
          </w:p>
        </w:tc>
      </w:tr>
      <w:tr w:rsidR="00B00146" w:rsidRPr="00890249" w14:paraId="281E4688" w14:textId="77777777" w:rsidTr="000573BA">
        <w:tc>
          <w:tcPr>
            <w:tcW w:w="1412" w:type="dxa"/>
            <w:vMerge/>
            <w:vAlign w:val="center"/>
          </w:tcPr>
          <w:p w14:paraId="5B874770" w14:textId="77777777" w:rsidR="00B00146" w:rsidRPr="00890249" w:rsidRDefault="00B00146" w:rsidP="00BD5A2B">
            <w:pPr>
              <w:jc w:val="center"/>
              <w:rPr>
                <w:rFonts w:asciiTheme="minorHAnsi" w:eastAsia="Times New Roman" w:hAnsiTheme="minorHAnsi" w:cstheme="minorHAnsi"/>
                <w:iCs/>
                <w:noProof/>
                <w:sz w:val="20"/>
              </w:rPr>
            </w:pPr>
          </w:p>
        </w:tc>
        <w:tc>
          <w:tcPr>
            <w:tcW w:w="1213" w:type="dxa"/>
            <w:vMerge/>
            <w:vAlign w:val="center"/>
          </w:tcPr>
          <w:p w14:paraId="6FCC6BA7" w14:textId="77777777" w:rsidR="00B00146" w:rsidRPr="00890249" w:rsidRDefault="00B00146" w:rsidP="00BD5A2B">
            <w:pPr>
              <w:jc w:val="center"/>
              <w:rPr>
                <w:rFonts w:asciiTheme="minorHAnsi" w:hAnsiTheme="minorHAnsi" w:cstheme="minorHAnsi"/>
                <w:noProof/>
                <w:sz w:val="20"/>
              </w:rPr>
            </w:pPr>
          </w:p>
        </w:tc>
        <w:tc>
          <w:tcPr>
            <w:tcW w:w="1308" w:type="dxa"/>
            <w:vMerge/>
            <w:vAlign w:val="center"/>
          </w:tcPr>
          <w:p w14:paraId="104AC8F4" w14:textId="77777777" w:rsidR="00B00146" w:rsidRPr="00890249" w:rsidRDefault="00B00146" w:rsidP="00BD5A2B">
            <w:pPr>
              <w:jc w:val="center"/>
              <w:rPr>
                <w:rFonts w:asciiTheme="minorHAnsi" w:hAnsiTheme="minorHAnsi" w:cstheme="minorHAnsi"/>
                <w:noProof/>
                <w:sz w:val="20"/>
              </w:rPr>
            </w:pPr>
          </w:p>
        </w:tc>
        <w:tc>
          <w:tcPr>
            <w:tcW w:w="1505" w:type="dxa"/>
            <w:vMerge/>
            <w:vAlign w:val="center"/>
          </w:tcPr>
          <w:p w14:paraId="200BDFAE" w14:textId="77777777" w:rsidR="00B00146" w:rsidRPr="00890249" w:rsidRDefault="00B00146" w:rsidP="00BD5A2B">
            <w:pPr>
              <w:jc w:val="center"/>
              <w:rPr>
                <w:rFonts w:asciiTheme="minorHAnsi" w:eastAsia="Times New Roman" w:hAnsiTheme="minorHAnsi" w:cstheme="minorHAnsi"/>
                <w:b/>
                <w:iCs/>
                <w:noProof/>
                <w:sz w:val="20"/>
              </w:rPr>
            </w:pPr>
          </w:p>
        </w:tc>
        <w:tc>
          <w:tcPr>
            <w:tcW w:w="1908" w:type="dxa"/>
            <w:vAlign w:val="center"/>
          </w:tcPr>
          <w:p w14:paraId="0290E20B" w14:textId="35BF8BFE" w:rsidR="00B00146" w:rsidRPr="00890249" w:rsidRDefault="00B00146"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10 Działania podejmowane w odpowiedzi na wyzwania wskazane w r</w:t>
            </w:r>
            <w:r w:rsidR="00C725C6">
              <w:rPr>
                <w:rFonts w:asciiTheme="minorHAnsi" w:eastAsia="Times New Roman" w:hAnsiTheme="minorHAnsi" w:cstheme="minorHAnsi"/>
                <w:iCs/>
                <w:noProof/>
                <w:sz w:val="20"/>
              </w:rPr>
              <w:t xml:space="preserve">amach </w:t>
            </w:r>
            <w:r w:rsidRPr="00890249">
              <w:rPr>
                <w:rFonts w:asciiTheme="minorHAnsi" w:eastAsia="Times New Roman" w:hAnsiTheme="minorHAnsi" w:cstheme="minorHAnsi"/>
                <w:iCs/>
                <w:noProof/>
                <w:sz w:val="20"/>
              </w:rPr>
              <w:t xml:space="preserve"> semestru europejskiego</w:t>
            </w:r>
          </w:p>
        </w:tc>
        <w:tc>
          <w:tcPr>
            <w:tcW w:w="1976" w:type="dxa"/>
            <w:vAlign w:val="center"/>
          </w:tcPr>
          <w:p w14:paraId="0B3C6C95" w14:textId="44B79994" w:rsidR="00B00146" w:rsidRPr="00890249" w:rsidRDefault="002841A4" w:rsidP="009B1BBD">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5E33B6">
              <w:rPr>
                <w:rFonts w:asciiTheme="minorHAnsi" w:eastAsia="Times New Roman" w:hAnsiTheme="minorHAnsi" w:cstheme="minorHAnsi"/>
                <w:iCs/>
                <w:noProof/>
                <w:sz w:val="20"/>
              </w:rPr>
              <w:t>1 350 000</w:t>
            </w:r>
          </w:p>
        </w:tc>
      </w:tr>
    </w:tbl>
    <w:p w14:paraId="2C8494EF" w14:textId="77777777" w:rsidR="005F3F05" w:rsidRPr="00890249" w:rsidRDefault="005F3F05" w:rsidP="0063477E">
      <w:pPr>
        <w:spacing w:before="0" w:after="160" w:line="259" w:lineRule="auto"/>
        <w:jc w:val="left"/>
        <w:rPr>
          <w:rFonts w:asciiTheme="minorHAnsi" w:hAnsiTheme="minorHAnsi" w:cstheme="minorHAnsi"/>
          <w:b/>
          <w:noProof/>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281"/>
        <w:gridCol w:w="1357"/>
        <w:gridCol w:w="1576"/>
        <w:gridCol w:w="1761"/>
        <w:gridCol w:w="1872"/>
      </w:tblGrid>
      <w:tr w:rsidR="00613A79" w:rsidRPr="00890249" w14:paraId="719F68B7" w14:textId="77777777" w:rsidTr="003D6E86">
        <w:tc>
          <w:tcPr>
            <w:tcW w:w="9322" w:type="dxa"/>
            <w:gridSpan w:val="6"/>
            <w:shd w:val="clear" w:color="auto" w:fill="D9D9D9" w:themeFill="background1" w:themeFillShade="D9"/>
          </w:tcPr>
          <w:p w14:paraId="75524EA1" w14:textId="77777777" w:rsidR="00613A79" w:rsidRPr="00890249" w:rsidRDefault="00613A79">
            <w:pPr>
              <w:spacing w:before="0" w:after="160" w:line="259" w:lineRule="auto"/>
              <w:jc w:val="left"/>
              <w:rPr>
                <w:rFonts w:asciiTheme="minorHAnsi" w:eastAsiaTheme="minorHAnsi" w:hAnsiTheme="minorHAnsi" w:cstheme="minorHAnsi"/>
                <w:b/>
                <w:sz w:val="20"/>
                <w:szCs w:val="22"/>
                <w:lang w:eastAsia="en-US" w:bidi="ar-SA"/>
              </w:rPr>
            </w:pPr>
            <w:r w:rsidRPr="00890249">
              <w:rPr>
                <w:rFonts w:asciiTheme="minorHAnsi" w:eastAsiaTheme="minorHAnsi" w:hAnsiTheme="minorHAnsi" w:cstheme="minorHAnsi"/>
                <w:b/>
                <w:sz w:val="20"/>
                <w:szCs w:val="22"/>
                <w:lang w:eastAsia="en-US" w:bidi="ar-SA"/>
              </w:rPr>
              <w:t xml:space="preserve">Tabela 8: Wymiar 7 – wymiar </w:t>
            </w:r>
            <w:r w:rsidR="00431F06" w:rsidRPr="00890249">
              <w:rPr>
                <w:rFonts w:asciiTheme="minorHAnsi" w:eastAsiaTheme="minorHAnsi" w:hAnsiTheme="minorHAnsi" w:cstheme="minorHAnsi"/>
                <w:b/>
                <w:sz w:val="20"/>
                <w:szCs w:val="22"/>
                <w:lang w:eastAsia="en-US" w:bidi="ar-SA"/>
              </w:rPr>
              <w:t>„Równouprawnienia płci” w ramach EFS+, EFRR, Fundusz Spójności i FST</w:t>
            </w:r>
          </w:p>
        </w:tc>
      </w:tr>
      <w:tr w:rsidR="00613A79" w:rsidRPr="00890249" w14:paraId="2BD81250" w14:textId="77777777" w:rsidTr="003D6E86">
        <w:trPr>
          <w:trHeight w:val="929"/>
        </w:trPr>
        <w:tc>
          <w:tcPr>
            <w:tcW w:w="1570" w:type="dxa"/>
            <w:shd w:val="clear" w:color="auto" w:fill="F2F2F2" w:themeFill="background1" w:themeFillShade="F2"/>
          </w:tcPr>
          <w:p w14:paraId="0B811E35"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Nr priorytetu</w:t>
            </w:r>
          </w:p>
        </w:tc>
        <w:tc>
          <w:tcPr>
            <w:tcW w:w="1360" w:type="dxa"/>
            <w:shd w:val="clear" w:color="auto" w:fill="F2F2F2" w:themeFill="background1" w:themeFillShade="F2"/>
          </w:tcPr>
          <w:p w14:paraId="7370961E"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Fundusz</w:t>
            </w:r>
          </w:p>
        </w:tc>
        <w:tc>
          <w:tcPr>
            <w:tcW w:w="1415" w:type="dxa"/>
            <w:shd w:val="clear" w:color="auto" w:fill="F2F2F2" w:themeFill="background1" w:themeFillShade="F2"/>
          </w:tcPr>
          <w:p w14:paraId="413BE5F3"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Kategoria regionu</w:t>
            </w:r>
          </w:p>
        </w:tc>
        <w:tc>
          <w:tcPr>
            <w:tcW w:w="1628" w:type="dxa"/>
            <w:shd w:val="clear" w:color="auto" w:fill="F2F2F2" w:themeFill="background1" w:themeFillShade="F2"/>
          </w:tcPr>
          <w:p w14:paraId="31F1683B"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Cel szczegółowy</w:t>
            </w:r>
          </w:p>
        </w:tc>
        <w:tc>
          <w:tcPr>
            <w:tcW w:w="1026" w:type="dxa"/>
            <w:shd w:val="clear" w:color="auto" w:fill="F2F2F2" w:themeFill="background1" w:themeFillShade="F2"/>
          </w:tcPr>
          <w:p w14:paraId="153867D1"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Kod</w:t>
            </w:r>
          </w:p>
        </w:tc>
        <w:tc>
          <w:tcPr>
            <w:tcW w:w="2323" w:type="dxa"/>
            <w:shd w:val="clear" w:color="auto" w:fill="F2F2F2" w:themeFill="background1" w:themeFillShade="F2"/>
          </w:tcPr>
          <w:p w14:paraId="2FF3823C"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Kwota (w EUR)</w:t>
            </w:r>
          </w:p>
        </w:tc>
      </w:tr>
      <w:tr w:rsidR="00304F40" w:rsidRPr="00890249" w14:paraId="3374514A" w14:textId="77777777" w:rsidTr="003D6E86">
        <w:tc>
          <w:tcPr>
            <w:tcW w:w="1570" w:type="dxa"/>
            <w:vAlign w:val="center"/>
          </w:tcPr>
          <w:p w14:paraId="1B434ABA" w14:textId="77777777" w:rsidR="00304F40" w:rsidRPr="00890249" w:rsidRDefault="006D15D3" w:rsidP="00B94D07">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eastAsia="Times New Roman" w:hAnsiTheme="minorHAnsi" w:cstheme="minorHAnsi"/>
                <w:iCs/>
                <w:noProof/>
                <w:sz w:val="20"/>
              </w:rPr>
              <w:t xml:space="preserve">CP </w:t>
            </w:r>
            <w:r w:rsidR="0009010C" w:rsidRPr="00890249">
              <w:rPr>
                <w:rFonts w:asciiTheme="minorHAnsi" w:eastAsia="Times New Roman" w:hAnsiTheme="minorHAnsi" w:cstheme="minorHAnsi"/>
                <w:iCs/>
                <w:noProof/>
                <w:sz w:val="20"/>
              </w:rPr>
              <w:t>4</w:t>
            </w:r>
          </w:p>
        </w:tc>
        <w:tc>
          <w:tcPr>
            <w:tcW w:w="1360" w:type="dxa"/>
            <w:vAlign w:val="center"/>
          </w:tcPr>
          <w:p w14:paraId="7F9675DE" w14:textId="77777777" w:rsidR="00304F40" w:rsidRPr="00890249" w:rsidRDefault="00304F40" w:rsidP="00B94D07">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hAnsiTheme="minorHAnsi" w:cstheme="minorHAnsi"/>
                <w:noProof/>
                <w:sz w:val="20"/>
              </w:rPr>
              <w:t>EFS+</w:t>
            </w:r>
          </w:p>
        </w:tc>
        <w:tc>
          <w:tcPr>
            <w:tcW w:w="1415" w:type="dxa"/>
            <w:vAlign w:val="center"/>
          </w:tcPr>
          <w:p w14:paraId="4A34BD9C" w14:textId="77777777" w:rsidR="00304F40" w:rsidRPr="00890249" w:rsidRDefault="00304F40" w:rsidP="00B94D07">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hAnsiTheme="minorHAnsi" w:cstheme="minorHAnsi"/>
                <w:noProof/>
                <w:sz w:val="20"/>
              </w:rPr>
              <w:t>słabiej rozwinięte</w:t>
            </w:r>
          </w:p>
        </w:tc>
        <w:tc>
          <w:tcPr>
            <w:tcW w:w="1628" w:type="dxa"/>
            <w:vAlign w:val="center"/>
          </w:tcPr>
          <w:p w14:paraId="645ADC2B" w14:textId="77777777" w:rsidR="00304F40" w:rsidRPr="00890249" w:rsidRDefault="00D53D24" w:rsidP="00D53D24">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(h)</w:t>
            </w:r>
          </w:p>
        </w:tc>
        <w:tc>
          <w:tcPr>
            <w:tcW w:w="1026" w:type="dxa"/>
            <w:vAlign w:val="center"/>
          </w:tcPr>
          <w:p w14:paraId="0CBD36F0" w14:textId="77777777" w:rsidR="00304F40" w:rsidRPr="00890249" w:rsidRDefault="00D53D24" w:rsidP="00D53D24">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02</w:t>
            </w:r>
            <w:r w:rsidR="00E96A7D" w:rsidRPr="00890249">
              <w:rPr>
                <w:rFonts w:asciiTheme="minorHAnsi" w:eastAsia="Times New Roman" w:hAnsiTheme="minorHAnsi" w:cstheme="minorHAnsi"/>
                <w:iCs/>
                <w:noProof/>
                <w:sz w:val="20"/>
                <w:szCs w:val="22"/>
                <w:lang w:eastAsia="en-US" w:bidi="ar-SA"/>
              </w:rPr>
              <w:t xml:space="preserve"> Projekty uwzględniające kwestię równouprawnienia płci</w:t>
            </w:r>
          </w:p>
        </w:tc>
        <w:tc>
          <w:tcPr>
            <w:tcW w:w="2323" w:type="dxa"/>
            <w:vAlign w:val="center"/>
          </w:tcPr>
          <w:p w14:paraId="51F15C72" w14:textId="528BA9DE" w:rsidR="00304F40" w:rsidRPr="00890249" w:rsidRDefault="005E33B6" w:rsidP="00D53D24">
            <w:pPr>
              <w:spacing w:before="0" w:after="160" w:line="259" w:lineRule="auto"/>
              <w:jc w:val="right"/>
              <w:rPr>
                <w:rFonts w:asciiTheme="minorHAnsi" w:eastAsia="Times New Roman" w:hAnsiTheme="minorHAnsi" w:cstheme="minorHAnsi"/>
                <w:iCs/>
                <w:noProof/>
                <w:sz w:val="20"/>
                <w:szCs w:val="22"/>
                <w:lang w:eastAsia="en-US" w:bidi="ar-SA"/>
              </w:rPr>
            </w:pPr>
            <w:r>
              <w:rPr>
                <w:rFonts w:asciiTheme="minorHAnsi" w:eastAsia="Times New Roman" w:hAnsiTheme="minorHAnsi" w:cstheme="minorHAnsi"/>
                <w:iCs/>
                <w:noProof/>
                <w:sz w:val="20"/>
                <w:szCs w:val="22"/>
                <w:lang w:eastAsia="en-US" w:bidi="ar-SA"/>
              </w:rPr>
              <w:t>9 750 000</w:t>
            </w:r>
          </w:p>
        </w:tc>
      </w:tr>
    </w:tbl>
    <w:p w14:paraId="105F4F7D" w14:textId="00124B10" w:rsidR="008C67B3" w:rsidRDefault="008C67B3" w:rsidP="00AB4962">
      <w:pPr>
        <w:spacing w:before="0" w:after="160" w:line="259" w:lineRule="auto"/>
        <w:jc w:val="left"/>
        <w:rPr>
          <w:rFonts w:asciiTheme="minorHAnsi" w:hAnsiTheme="minorHAnsi" w:cstheme="minorHAnsi"/>
          <w:b/>
          <w:noProof/>
          <w:sz w:val="22"/>
          <w:szCs w:val="22"/>
        </w:rPr>
      </w:pPr>
    </w:p>
    <w:p w14:paraId="13AA1C74" w14:textId="3025D628" w:rsidR="00F47334" w:rsidRPr="00890249" w:rsidRDefault="008C67B3" w:rsidP="00AB4962">
      <w:pPr>
        <w:spacing w:before="0" w:after="160" w:line="259" w:lineRule="auto"/>
        <w:jc w:val="left"/>
        <w:rPr>
          <w:rFonts w:asciiTheme="minorHAnsi" w:hAnsiTheme="minorHAnsi" w:cstheme="minorHAnsi"/>
          <w:b/>
          <w:noProof/>
          <w:sz w:val="22"/>
          <w:szCs w:val="22"/>
        </w:rPr>
      </w:pPr>
      <w:r>
        <w:rPr>
          <w:rFonts w:asciiTheme="minorHAnsi" w:hAnsiTheme="minorHAnsi" w:cstheme="minorHAnsi"/>
          <w:b/>
          <w:noProof/>
          <w:sz w:val="22"/>
          <w:szCs w:val="22"/>
        </w:rPr>
        <w:br w:type="page"/>
      </w:r>
    </w:p>
    <w:p w14:paraId="60FC78C6" w14:textId="77777777" w:rsidR="00CB3884" w:rsidRPr="00890249" w:rsidRDefault="00CB3884" w:rsidP="00CB3884">
      <w:pPr>
        <w:shd w:val="clear" w:color="auto" w:fill="D0CECE" w:themeFill="background2" w:themeFillShade="E6"/>
        <w:spacing w:before="240" w:after="240"/>
        <w:rPr>
          <w:rFonts w:asciiTheme="minorHAnsi" w:hAnsiTheme="minorHAnsi" w:cstheme="minorHAnsi"/>
          <w:b/>
          <w:noProof/>
          <w:sz w:val="22"/>
        </w:rPr>
      </w:pPr>
      <w:r w:rsidRPr="00890249">
        <w:rPr>
          <w:rFonts w:asciiTheme="minorHAnsi" w:hAnsiTheme="minorHAnsi" w:cstheme="minorHAnsi"/>
          <w:b/>
          <w:noProof/>
          <w:sz w:val="22"/>
        </w:rPr>
        <w:lastRenderedPageBreak/>
        <w:t>2.1.6.2 (i) Cel szczegółowy</w:t>
      </w:r>
    </w:p>
    <w:p w14:paraId="50B23C90" w14:textId="77777777" w:rsidR="00CB3884" w:rsidRPr="00890249" w:rsidRDefault="00CB3884" w:rsidP="00CB3884">
      <w:pPr>
        <w:spacing w:line="276" w:lineRule="auto"/>
        <w:rPr>
          <w:rFonts w:asciiTheme="minorHAnsi" w:hAnsiTheme="minorHAnsi" w:cstheme="minorHAnsi"/>
          <w:b/>
          <w:noProof/>
          <w:color w:val="2F5496" w:themeColor="accent5" w:themeShade="BF"/>
          <w:szCs w:val="22"/>
        </w:rPr>
      </w:pPr>
      <w:r w:rsidRPr="00890249">
        <w:rPr>
          <w:rFonts w:asciiTheme="minorHAnsi" w:hAnsiTheme="minorHAnsi" w:cstheme="minorHAnsi"/>
          <w:b/>
          <w:noProof/>
          <w:color w:val="2F5496" w:themeColor="accent5" w:themeShade="BF"/>
          <w:szCs w:val="22"/>
        </w:rPr>
        <w:t xml:space="preserve">(i) Wspieranie integracji społeczno-gospodarczej obywateli państw trzecich, w tym migrantów </w:t>
      </w:r>
    </w:p>
    <w:p w14:paraId="60CA4B15" w14:textId="77777777" w:rsidR="00CB3884" w:rsidRPr="00890249" w:rsidRDefault="00CB3884" w:rsidP="00CB3884">
      <w:pPr>
        <w:rPr>
          <w:rFonts w:asciiTheme="minorHAnsi" w:hAnsiTheme="minorHAnsi" w:cstheme="minorHAnsi"/>
          <w:b/>
          <w:noProof/>
          <w:sz w:val="22"/>
        </w:rPr>
      </w:pPr>
      <w:r w:rsidRPr="00890249">
        <w:rPr>
          <w:rFonts w:asciiTheme="minorHAnsi" w:hAnsiTheme="minorHAnsi" w:cstheme="minorHAnsi"/>
          <w:b/>
          <w:noProof/>
          <w:sz w:val="22"/>
        </w:rPr>
        <w:t>2.6.2.1 (i) Interwencje w ramach funduszy</w:t>
      </w:r>
    </w:p>
    <w:p w14:paraId="4BAF5E9D" w14:textId="77777777" w:rsidR="00CB3884" w:rsidRPr="00890249" w:rsidRDefault="00CB3884" w:rsidP="00CB3884">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Powiązane rodzaje działań</w:t>
      </w:r>
    </w:p>
    <w:p w14:paraId="23F2FDF2" w14:textId="77777777" w:rsidR="0093433C" w:rsidRPr="00890249" w:rsidRDefault="001820D1"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Z uwagi na skokowy wzrost liczby cudzoziemców w regionie, który jest skorelowany </w:t>
      </w:r>
      <w:r w:rsidR="00F07ABF" w:rsidRPr="00890249">
        <w:rPr>
          <w:rFonts w:asciiTheme="minorHAnsi" w:hAnsiTheme="minorHAnsi" w:cstheme="minorHAnsi"/>
          <w:sz w:val="22"/>
          <w:szCs w:val="22"/>
          <w:lang w:eastAsia="en-US" w:bidi="ar-SA"/>
        </w:rPr>
        <w:br/>
      </w:r>
      <w:r w:rsidRPr="00890249">
        <w:rPr>
          <w:rFonts w:asciiTheme="minorHAnsi" w:hAnsiTheme="minorHAnsi" w:cstheme="minorHAnsi"/>
          <w:sz w:val="22"/>
          <w:szCs w:val="22"/>
          <w:lang w:eastAsia="en-US" w:bidi="ar-SA"/>
        </w:rPr>
        <w:t>z systematycznym rozwojem gospodarczym oraz w kontekście postępującej depopulacji, konieczna staje się realizacja działań mających na celu integrację społeczno-</w:t>
      </w:r>
      <w:r w:rsidR="00385C0E" w:rsidRPr="00890249">
        <w:rPr>
          <w:rFonts w:asciiTheme="minorHAnsi" w:hAnsiTheme="minorHAnsi" w:cstheme="minorHAnsi"/>
          <w:sz w:val="22"/>
          <w:szCs w:val="22"/>
          <w:lang w:eastAsia="en-US" w:bidi="ar-SA"/>
        </w:rPr>
        <w:t xml:space="preserve">zawodową </w:t>
      </w:r>
      <w:r w:rsidRPr="00890249">
        <w:rPr>
          <w:rFonts w:asciiTheme="minorHAnsi" w:hAnsiTheme="minorHAnsi" w:cstheme="minorHAnsi"/>
          <w:sz w:val="22"/>
          <w:szCs w:val="22"/>
          <w:lang w:eastAsia="en-US" w:bidi="ar-SA"/>
        </w:rPr>
        <w:t xml:space="preserve">obywateli państw trzecich. Na koniec marca 2019 r. w </w:t>
      </w:r>
      <w:r w:rsidR="008C48C1" w:rsidRPr="00890249">
        <w:rPr>
          <w:rFonts w:asciiTheme="minorHAnsi" w:hAnsiTheme="minorHAnsi" w:cstheme="minorHAnsi"/>
          <w:sz w:val="22"/>
          <w:szCs w:val="22"/>
          <w:lang w:eastAsia="en-US" w:bidi="ar-SA"/>
        </w:rPr>
        <w:t>woj.</w:t>
      </w:r>
      <w:r w:rsidRPr="00890249">
        <w:rPr>
          <w:rFonts w:asciiTheme="minorHAnsi" w:hAnsiTheme="minorHAnsi" w:cstheme="minorHAnsi"/>
          <w:sz w:val="22"/>
          <w:szCs w:val="22"/>
          <w:lang w:eastAsia="en-US" w:bidi="ar-SA"/>
        </w:rPr>
        <w:t xml:space="preserve"> opolskim legalnie przebywało ponad 9 tys. cudzoziemców (zwłaszcza obywateli Ukrainy, Bułgarii i Białorusi). Liczba imigrantów zameldowanych na pobyt stały w</w:t>
      </w:r>
      <w:r w:rsidR="008C48C1" w:rsidRPr="00890249">
        <w:rPr>
          <w:rFonts w:asciiTheme="minorHAnsi" w:hAnsiTheme="minorHAnsi" w:cstheme="minorHAnsi"/>
          <w:sz w:val="22"/>
          <w:szCs w:val="22"/>
          <w:lang w:eastAsia="en-US" w:bidi="ar-SA"/>
        </w:rPr>
        <w:t> </w:t>
      </w:r>
      <w:r w:rsidRPr="00890249">
        <w:rPr>
          <w:rFonts w:asciiTheme="minorHAnsi" w:hAnsiTheme="minorHAnsi" w:cstheme="minorHAnsi"/>
          <w:sz w:val="22"/>
          <w:szCs w:val="22"/>
          <w:lang w:eastAsia="en-US" w:bidi="ar-SA"/>
        </w:rPr>
        <w:t>regionie wynosiła w 2019 r. 1</w:t>
      </w:r>
      <w:r w:rsidR="005F2E2C"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315 osób (wzrost o 68 osób w porównaniu z 2018 r.). Natomiast liczba imigrantów zameldowanych na pobyt czasowy w 2019 r. wyniosła 6</w:t>
      </w:r>
      <w:r w:rsidR="005F2E2C"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698 (wzrost o 655 osób w</w:t>
      </w:r>
      <w:r w:rsidR="008C48C1" w:rsidRPr="00890249">
        <w:rPr>
          <w:rFonts w:asciiTheme="minorHAnsi" w:hAnsiTheme="minorHAnsi" w:cstheme="minorHAnsi"/>
          <w:sz w:val="22"/>
          <w:szCs w:val="22"/>
          <w:lang w:eastAsia="en-US" w:bidi="ar-SA"/>
        </w:rPr>
        <w:t> </w:t>
      </w:r>
      <w:r w:rsidRPr="00890249">
        <w:rPr>
          <w:rFonts w:asciiTheme="minorHAnsi" w:hAnsiTheme="minorHAnsi" w:cstheme="minorHAnsi"/>
          <w:sz w:val="22"/>
          <w:szCs w:val="22"/>
          <w:lang w:eastAsia="en-US" w:bidi="ar-SA"/>
        </w:rPr>
        <w:t>odniesieniu do</w:t>
      </w:r>
      <w:r w:rsidR="00F07ABF" w:rsidRPr="00890249">
        <w:rPr>
          <w:rFonts w:asciiTheme="minorHAnsi" w:hAnsiTheme="minorHAnsi" w:cstheme="minorHAnsi"/>
          <w:sz w:val="22"/>
          <w:szCs w:val="22"/>
          <w:lang w:eastAsia="en-US" w:bidi="ar-SA"/>
        </w:rPr>
        <w:t xml:space="preserve"> 2018 r.). </w:t>
      </w:r>
      <w:r w:rsidRPr="00890249">
        <w:rPr>
          <w:rFonts w:asciiTheme="minorHAnsi" w:hAnsiTheme="minorHAnsi" w:cstheme="minorHAnsi"/>
          <w:sz w:val="22"/>
          <w:szCs w:val="22"/>
          <w:lang w:eastAsia="en-US" w:bidi="ar-SA"/>
        </w:rPr>
        <w:t>W regionie obserwuje się stały wzrost pozwoleń na pracę dla cudzoziemców: 808 w 2013 r., 1</w:t>
      </w:r>
      <w:r w:rsidR="005F2E2C"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219 w 2015 r., 2</w:t>
      </w:r>
      <w:r w:rsidR="005F2E2C"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808 w 2016 r. oraz skok aż do 5</w:t>
      </w:r>
      <w:r w:rsidR="005F2E2C"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 xml:space="preserve">807 w 2017 r. </w:t>
      </w:r>
      <w:r w:rsidR="00F07ABF" w:rsidRPr="00890249">
        <w:rPr>
          <w:rFonts w:asciiTheme="minorHAnsi" w:hAnsiTheme="minorHAnsi" w:cstheme="minorHAnsi"/>
          <w:sz w:val="22"/>
          <w:szCs w:val="22"/>
          <w:lang w:eastAsia="en-US" w:bidi="ar-SA"/>
        </w:rPr>
        <w:br/>
      </w:r>
      <w:r w:rsidRPr="00890249">
        <w:rPr>
          <w:rFonts w:asciiTheme="minorHAnsi" w:hAnsiTheme="minorHAnsi" w:cstheme="minorHAnsi"/>
          <w:sz w:val="22"/>
          <w:szCs w:val="22"/>
          <w:lang w:eastAsia="en-US" w:bidi="ar-SA"/>
        </w:rPr>
        <w:t>(z zastrzeżeniem, że ta sama osoba może uzyskać więcej niż jedno pozwolenie w ciągu roku). Wśród cudzoziemców przeważają obywatele Ukrainy, którzy w regionie stanowią ok. 90% tej grupy.</w:t>
      </w:r>
    </w:p>
    <w:p w14:paraId="0B42AC24" w14:textId="163AF298" w:rsidR="0093433C" w:rsidRPr="00890249" w:rsidRDefault="00146E66"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Agresja zbrojna Federacji Rosyjskiej przeciwko Ukrainie wprowadziła w Europie sytuację wyjątkową, której rozwiązanie wymaga użycia szczególnych środków. </w:t>
      </w:r>
      <w:r w:rsidRPr="00890249">
        <w:rPr>
          <w:rFonts w:asciiTheme="minorHAnsi" w:eastAsia="Times New Roman" w:hAnsiTheme="minorHAnsi" w:cstheme="minorHAnsi"/>
          <w:sz w:val="22"/>
          <w:szCs w:val="22"/>
          <w:lang w:bidi="ar-SA"/>
        </w:rPr>
        <w:t>Ukrainę od 24 lutego 2022 r. opuściło już ponad </w:t>
      </w:r>
      <w:r w:rsidR="00C45AF8" w:rsidRPr="00890249">
        <w:rPr>
          <w:rFonts w:asciiTheme="minorHAnsi" w:eastAsia="Times New Roman" w:hAnsiTheme="minorHAnsi" w:cstheme="minorHAnsi"/>
          <w:sz w:val="22"/>
          <w:szCs w:val="22"/>
          <w:lang w:bidi="ar-SA"/>
        </w:rPr>
        <w:t>7,2</w:t>
      </w:r>
      <w:r w:rsidRPr="00890249">
        <w:rPr>
          <w:rFonts w:asciiTheme="minorHAnsi" w:eastAsia="Times New Roman" w:hAnsiTheme="minorHAnsi" w:cstheme="minorHAnsi"/>
          <w:sz w:val="22"/>
          <w:szCs w:val="22"/>
          <w:lang w:bidi="ar-SA"/>
        </w:rPr>
        <w:t xml:space="preserve"> mln</w:t>
      </w:r>
      <w:r w:rsidR="00AD61E3" w:rsidRPr="00890249">
        <w:rPr>
          <w:rFonts w:asciiTheme="minorHAnsi" w:eastAsia="Times New Roman" w:hAnsiTheme="minorHAnsi" w:cstheme="minorHAnsi"/>
          <w:sz w:val="22"/>
          <w:szCs w:val="22"/>
          <w:lang w:bidi="ar-SA"/>
        </w:rPr>
        <w:t xml:space="preserve"> osób</w:t>
      </w:r>
      <w:r w:rsidR="00AD61E3" w:rsidRPr="00890249">
        <w:rPr>
          <w:rStyle w:val="Odwoanieprzypisudolnego"/>
          <w:rFonts w:asciiTheme="minorHAnsi" w:eastAsia="Times New Roman" w:hAnsiTheme="minorHAnsi" w:cstheme="minorHAnsi"/>
          <w:sz w:val="22"/>
          <w:szCs w:val="22"/>
          <w:lang w:bidi="ar-SA"/>
        </w:rPr>
        <w:footnoteReference w:id="181"/>
      </w:r>
      <w:r w:rsidRPr="00890249">
        <w:rPr>
          <w:rFonts w:asciiTheme="minorHAnsi" w:eastAsia="Times New Roman" w:hAnsiTheme="minorHAnsi" w:cstheme="minorHAnsi"/>
          <w:sz w:val="22"/>
          <w:szCs w:val="22"/>
          <w:lang w:bidi="ar-SA"/>
        </w:rPr>
        <w:t>, z czego największa liczba</w:t>
      </w:r>
      <w:r w:rsidR="00E240AF" w:rsidRPr="00890249">
        <w:rPr>
          <w:rFonts w:asciiTheme="minorHAnsi" w:eastAsia="Times New Roman" w:hAnsiTheme="minorHAnsi" w:cstheme="minorHAnsi"/>
          <w:sz w:val="22"/>
          <w:szCs w:val="22"/>
          <w:lang w:bidi="ar-SA"/>
        </w:rPr>
        <w:t>,</w:t>
      </w:r>
      <w:r w:rsidRPr="00890249">
        <w:rPr>
          <w:rFonts w:asciiTheme="minorHAnsi" w:eastAsia="Times New Roman" w:hAnsiTheme="minorHAnsi" w:cstheme="minorHAnsi"/>
          <w:sz w:val="22"/>
          <w:szCs w:val="22"/>
          <w:lang w:bidi="ar-SA"/>
        </w:rPr>
        <w:t xml:space="preserve"> bo </w:t>
      </w:r>
      <w:r w:rsidR="00C45AF8" w:rsidRPr="00890249">
        <w:rPr>
          <w:rFonts w:asciiTheme="minorHAnsi" w:eastAsia="Times New Roman" w:hAnsiTheme="minorHAnsi" w:cstheme="minorHAnsi"/>
          <w:sz w:val="22"/>
          <w:szCs w:val="22"/>
          <w:lang w:bidi="ar-SA"/>
        </w:rPr>
        <w:t>1,4</w:t>
      </w:r>
      <w:r w:rsidRPr="00890249">
        <w:rPr>
          <w:rFonts w:asciiTheme="minorHAnsi" w:eastAsia="Times New Roman" w:hAnsiTheme="minorHAnsi" w:cstheme="minorHAnsi"/>
          <w:sz w:val="22"/>
          <w:szCs w:val="22"/>
          <w:lang w:bidi="ar-SA"/>
        </w:rPr>
        <w:t xml:space="preserve"> mln przybyła do Polski</w:t>
      </w:r>
      <w:r w:rsidRPr="00890249">
        <w:rPr>
          <w:rFonts w:asciiTheme="minorHAnsi" w:eastAsia="Times New Roman" w:hAnsiTheme="minorHAnsi" w:cstheme="minorHAnsi"/>
          <w:sz w:val="22"/>
          <w:szCs w:val="22"/>
          <w:vertAlign w:val="superscript"/>
          <w:lang w:bidi="ar-SA"/>
        </w:rPr>
        <w:footnoteReference w:id="182"/>
      </w:r>
      <w:r w:rsidRPr="00890249">
        <w:rPr>
          <w:rFonts w:asciiTheme="minorHAnsi" w:eastAsia="Times New Roman" w:hAnsiTheme="minorHAnsi" w:cstheme="minorHAnsi"/>
          <w:sz w:val="22"/>
          <w:szCs w:val="22"/>
          <w:lang w:bidi="ar-SA"/>
        </w:rPr>
        <w:t xml:space="preserve">. Część z tych osób trafiało i w dalszym ciągu trafia do województwa opolskiego. Na terenie województwa </w:t>
      </w:r>
      <w:r w:rsidR="00AD61E3" w:rsidRPr="00890249">
        <w:rPr>
          <w:rFonts w:asciiTheme="minorHAnsi" w:eastAsia="Times New Roman" w:hAnsiTheme="minorHAnsi" w:cstheme="minorHAnsi"/>
          <w:sz w:val="22"/>
          <w:szCs w:val="22"/>
          <w:lang w:bidi="ar-SA"/>
        </w:rPr>
        <w:t>opolskiego wg stanu na 29</w:t>
      </w:r>
      <w:r w:rsidRPr="00890249">
        <w:rPr>
          <w:rFonts w:asciiTheme="minorHAnsi" w:eastAsia="Times New Roman" w:hAnsiTheme="minorHAnsi" w:cstheme="minorHAnsi"/>
          <w:sz w:val="22"/>
          <w:szCs w:val="22"/>
          <w:lang w:bidi="ar-SA"/>
        </w:rPr>
        <w:t xml:space="preserve"> </w:t>
      </w:r>
      <w:r w:rsidR="00AD61E3" w:rsidRPr="00890249">
        <w:rPr>
          <w:rFonts w:asciiTheme="minorHAnsi" w:eastAsia="Times New Roman" w:hAnsiTheme="minorHAnsi" w:cstheme="minorHAnsi"/>
          <w:sz w:val="22"/>
          <w:szCs w:val="22"/>
          <w:lang w:bidi="ar-SA"/>
        </w:rPr>
        <w:t>września</w:t>
      </w:r>
      <w:r w:rsidRPr="00890249">
        <w:rPr>
          <w:rFonts w:asciiTheme="minorHAnsi" w:eastAsia="Times New Roman" w:hAnsiTheme="minorHAnsi" w:cstheme="minorHAnsi"/>
          <w:sz w:val="22"/>
          <w:szCs w:val="22"/>
          <w:lang w:bidi="ar-SA"/>
        </w:rPr>
        <w:t xml:space="preserve"> 2022 r. przebywa ok. </w:t>
      </w:r>
      <w:r w:rsidR="00AD61E3" w:rsidRPr="00890249">
        <w:rPr>
          <w:rFonts w:asciiTheme="minorHAnsi" w:eastAsia="Times New Roman" w:hAnsiTheme="minorHAnsi" w:cstheme="minorHAnsi"/>
          <w:sz w:val="22"/>
          <w:szCs w:val="22"/>
          <w:lang w:bidi="ar-SA"/>
        </w:rPr>
        <w:t>31</w:t>
      </w:r>
      <w:r w:rsidRPr="00890249">
        <w:rPr>
          <w:rFonts w:asciiTheme="minorHAnsi" w:eastAsia="Times New Roman" w:hAnsiTheme="minorHAnsi" w:cstheme="minorHAnsi"/>
          <w:sz w:val="22"/>
          <w:szCs w:val="22"/>
          <w:lang w:bidi="ar-SA"/>
        </w:rPr>
        <w:t xml:space="preserve"> tys. osób</w:t>
      </w:r>
      <w:r w:rsidR="00AD61E3" w:rsidRPr="00890249">
        <w:rPr>
          <w:rStyle w:val="Odwoanieprzypisudolnego"/>
          <w:rFonts w:asciiTheme="minorHAnsi" w:eastAsia="Times New Roman" w:hAnsiTheme="minorHAnsi" w:cstheme="minorHAnsi"/>
          <w:sz w:val="22"/>
          <w:szCs w:val="22"/>
          <w:lang w:bidi="ar-SA"/>
        </w:rPr>
        <w:footnoteReference w:id="183"/>
      </w:r>
      <w:r w:rsidRPr="00890249">
        <w:rPr>
          <w:rFonts w:asciiTheme="minorHAnsi" w:eastAsia="Times New Roman" w:hAnsiTheme="minorHAnsi" w:cstheme="minorHAnsi"/>
          <w:sz w:val="22"/>
          <w:szCs w:val="22"/>
          <w:lang w:bidi="ar-SA"/>
        </w:rPr>
        <w:t>, które opuścił</w:t>
      </w:r>
      <w:r w:rsidR="00E240AF" w:rsidRPr="00890249">
        <w:rPr>
          <w:rFonts w:asciiTheme="minorHAnsi" w:eastAsia="Times New Roman" w:hAnsiTheme="minorHAnsi" w:cstheme="minorHAnsi"/>
          <w:sz w:val="22"/>
          <w:szCs w:val="22"/>
          <w:lang w:bidi="ar-SA"/>
        </w:rPr>
        <w:t>y</w:t>
      </w:r>
      <w:r w:rsidRPr="00890249">
        <w:rPr>
          <w:rFonts w:asciiTheme="minorHAnsi" w:eastAsia="Times New Roman" w:hAnsiTheme="minorHAnsi" w:cstheme="minorHAnsi"/>
          <w:sz w:val="22"/>
          <w:szCs w:val="22"/>
          <w:lang w:bidi="ar-SA"/>
        </w:rPr>
        <w:t xml:space="preserve"> Ukr</w:t>
      </w:r>
      <w:r w:rsidR="008C67B3">
        <w:rPr>
          <w:rFonts w:asciiTheme="minorHAnsi" w:eastAsia="Times New Roman" w:hAnsiTheme="minorHAnsi" w:cstheme="minorHAnsi"/>
          <w:sz w:val="22"/>
          <w:szCs w:val="22"/>
          <w:lang w:bidi="ar-SA"/>
        </w:rPr>
        <w:t>ainę w związku z </w:t>
      </w:r>
      <w:r w:rsidR="00AD61E3" w:rsidRPr="00890249">
        <w:rPr>
          <w:rFonts w:asciiTheme="minorHAnsi" w:eastAsia="Times New Roman" w:hAnsiTheme="minorHAnsi" w:cstheme="minorHAnsi"/>
          <w:sz w:val="22"/>
          <w:szCs w:val="22"/>
          <w:lang w:bidi="ar-SA"/>
        </w:rPr>
        <w:t>wybuchem wojny</w:t>
      </w:r>
      <w:r w:rsidRPr="00890249">
        <w:rPr>
          <w:rFonts w:asciiTheme="minorHAnsi" w:eastAsia="Times New Roman" w:hAnsiTheme="minorHAnsi" w:cstheme="minorHAnsi"/>
          <w:sz w:val="22"/>
          <w:szCs w:val="22"/>
          <w:lang w:bidi="ar-SA"/>
        </w:rPr>
        <w:t xml:space="preserve">. </w:t>
      </w:r>
      <w:r w:rsidR="00652144" w:rsidRPr="00890249">
        <w:rPr>
          <w:rFonts w:asciiTheme="minorHAnsi" w:hAnsiTheme="minorHAnsi" w:cstheme="minorHAnsi"/>
          <w:sz w:val="22"/>
          <w:szCs w:val="22"/>
          <w:lang w:eastAsia="en-US" w:bidi="ar-SA"/>
        </w:rPr>
        <w:t xml:space="preserve">Samorząd Województwa Opolskiego, głównie dzięki działalności Centrum Integracji Cudzoziemców finansowanemu z Funduszu Azylu, Migracji i Integracji (FAMI), stał się liderem w realizacji wsparcia na rzecz imigrantów przebywających w regionie. </w:t>
      </w:r>
      <w:r w:rsidR="00AB6B05" w:rsidRPr="00890249">
        <w:rPr>
          <w:rFonts w:asciiTheme="minorHAnsi" w:hAnsiTheme="minorHAnsi" w:cstheme="minorHAnsi"/>
          <w:sz w:val="22"/>
          <w:szCs w:val="22"/>
          <w:lang w:eastAsia="en-US" w:bidi="ar-SA"/>
        </w:rPr>
        <w:t>Działania zaproponowane w ramach FEO 2021-2027 będą</w:t>
      </w:r>
      <w:r w:rsidR="008D4D52" w:rsidRPr="00890249">
        <w:rPr>
          <w:rFonts w:asciiTheme="minorHAnsi" w:hAnsiTheme="minorHAnsi" w:cstheme="minorHAnsi"/>
          <w:sz w:val="22"/>
          <w:szCs w:val="22"/>
          <w:lang w:eastAsia="en-US" w:bidi="ar-SA"/>
        </w:rPr>
        <w:t xml:space="preserve"> również stanowiły</w:t>
      </w:r>
      <w:r w:rsidR="009E245E" w:rsidRPr="00890249">
        <w:rPr>
          <w:rFonts w:asciiTheme="minorHAnsi" w:hAnsiTheme="minorHAnsi" w:cstheme="minorHAnsi"/>
          <w:sz w:val="22"/>
          <w:szCs w:val="22"/>
          <w:lang w:eastAsia="en-US" w:bidi="ar-SA"/>
        </w:rPr>
        <w:t xml:space="preserve"> </w:t>
      </w:r>
      <w:r w:rsidR="00AB6B05" w:rsidRPr="00890249">
        <w:rPr>
          <w:rFonts w:asciiTheme="minorHAnsi" w:hAnsiTheme="minorHAnsi" w:cstheme="minorHAnsi"/>
          <w:sz w:val="22"/>
          <w:szCs w:val="22"/>
          <w:lang w:eastAsia="en-US" w:bidi="ar-SA"/>
        </w:rPr>
        <w:t>kontynua</w:t>
      </w:r>
      <w:r w:rsidR="008D4D52" w:rsidRPr="00890249">
        <w:rPr>
          <w:rFonts w:asciiTheme="minorHAnsi" w:hAnsiTheme="minorHAnsi" w:cstheme="minorHAnsi"/>
          <w:sz w:val="22"/>
          <w:szCs w:val="22"/>
          <w:lang w:eastAsia="en-US" w:bidi="ar-SA"/>
        </w:rPr>
        <w:t>cję</w:t>
      </w:r>
      <w:r w:rsidR="00AB6B05" w:rsidRPr="00890249">
        <w:rPr>
          <w:rFonts w:asciiTheme="minorHAnsi" w:hAnsiTheme="minorHAnsi" w:cstheme="minorHAnsi"/>
          <w:sz w:val="22"/>
          <w:szCs w:val="22"/>
          <w:lang w:eastAsia="en-US" w:bidi="ar-SA"/>
        </w:rPr>
        <w:t xml:space="preserve"> projektu realizowanego w ramach FAMI.</w:t>
      </w:r>
    </w:p>
    <w:p w14:paraId="029FF406" w14:textId="19078AA8" w:rsidR="0093433C" w:rsidRPr="00890249" w:rsidRDefault="1C3B84AF"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Zgodnie z badaniem </w:t>
      </w:r>
      <w:r w:rsidR="24790DE2" w:rsidRPr="00890249">
        <w:rPr>
          <w:rFonts w:asciiTheme="minorHAnsi" w:hAnsiTheme="minorHAnsi" w:cstheme="minorHAnsi"/>
          <w:sz w:val="22"/>
          <w:szCs w:val="22"/>
          <w:lang w:eastAsia="en-US" w:bidi="ar-SA"/>
        </w:rPr>
        <w:t xml:space="preserve">pn. </w:t>
      </w:r>
      <w:r w:rsidRPr="00890249">
        <w:rPr>
          <w:rFonts w:asciiTheme="minorHAnsi" w:hAnsiTheme="minorHAnsi" w:cstheme="minorHAnsi"/>
          <w:i/>
          <w:iCs/>
          <w:sz w:val="22"/>
          <w:szCs w:val="22"/>
          <w:lang w:eastAsia="en-US" w:bidi="ar-SA"/>
        </w:rPr>
        <w:t>Skłonność cudzoziemców do podejm</w:t>
      </w:r>
      <w:r w:rsidR="6486D113" w:rsidRPr="00890249">
        <w:rPr>
          <w:rFonts w:asciiTheme="minorHAnsi" w:hAnsiTheme="minorHAnsi" w:cstheme="minorHAnsi"/>
          <w:i/>
          <w:iCs/>
          <w:sz w:val="22"/>
          <w:szCs w:val="22"/>
          <w:lang w:eastAsia="en-US" w:bidi="ar-SA"/>
        </w:rPr>
        <w:t>owania pracy i osiedlania się w </w:t>
      </w:r>
      <w:r w:rsidRPr="00890249">
        <w:rPr>
          <w:rFonts w:asciiTheme="minorHAnsi" w:hAnsiTheme="minorHAnsi" w:cstheme="minorHAnsi"/>
          <w:i/>
          <w:iCs/>
          <w:sz w:val="22"/>
          <w:szCs w:val="22"/>
          <w:lang w:eastAsia="en-US" w:bidi="ar-SA"/>
        </w:rPr>
        <w:t>województwie opolskim</w:t>
      </w:r>
      <w:r w:rsidRPr="00890249">
        <w:rPr>
          <w:rFonts w:asciiTheme="minorHAnsi" w:hAnsiTheme="minorHAnsi" w:cstheme="minorHAnsi"/>
          <w:sz w:val="22"/>
          <w:szCs w:val="22"/>
          <w:lang w:eastAsia="en-US" w:bidi="ar-SA"/>
        </w:rPr>
        <w:t xml:space="preserve"> decyzja o wyborze przez cudzoziemców O</w:t>
      </w:r>
      <w:r w:rsidR="6486D113" w:rsidRPr="00890249">
        <w:rPr>
          <w:rFonts w:asciiTheme="minorHAnsi" w:hAnsiTheme="minorHAnsi" w:cstheme="minorHAnsi"/>
          <w:sz w:val="22"/>
          <w:szCs w:val="22"/>
          <w:lang w:eastAsia="en-US" w:bidi="ar-SA"/>
        </w:rPr>
        <w:t>polszczyzny na miejsce pracy i </w:t>
      </w:r>
      <w:r w:rsidRPr="00890249">
        <w:rPr>
          <w:rFonts w:asciiTheme="minorHAnsi" w:hAnsiTheme="minorHAnsi" w:cstheme="minorHAnsi"/>
          <w:sz w:val="22"/>
          <w:szCs w:val="22"/>
          <w:lang w:eastAsia="en-US" w:bidi="ar-SA"/>
        </w:rPr>
        <w:t>zamieszkania nie jest przypadkowa. Jednym z powodów są zarobki w</w:t>
      </w:r>
      <w:r w:rsidR="332915CA" w:rsidRPr="00890249">
        <w:rPr>
          <w:rFonts w:asciiTheme="minorHAnsi" w:hAnsiTheme="minorHAnsi" w:cstheme="minorHAnsi"/>
          <w:sz w:val="22"/>
          <w:szCs w:val="22"/>
          <w:lang w:eastAsia="en-US" w:bidi="ar-SA"/>
        </w:rPr>
        <w:t>yższe w regionie</w:t>
      </w:r>
      <w:r w:rsidR="63F0D300" w:rsidRPr="00890249">
        <w:rPr>
          <w:rFonts w:asciiTheme="minorHAnsi" w:hAnsiTheme="minorHAnsi" w:cstheme="minorHAnsi"/>
          <w:sz w:val="22"/>
          <w:szCs w:val="22"/>
          <w:lang w:eastAsia="en-US" w:bidi="ar-SA"/>
        </w:rPr>
        <w:t>,</w:t>
      </w:r>
      <w:r w:rsidR="332915CA" w:rsidRPr="00890249">
        <w:rPr>
          <w:rFonts w:asciiTheme="minorHAnsi" w:hAnsiTheme="minorHAnsi" w:cstheme="minorHAnsi"/>
          <w:sz w:val="22"/>
          <w:szCs w:val="22"/>
          <w:lang w:eastAsia="en-US" w:bidi="ar-SA"/>
        </w:rPr>
        <w:t xml:space="preserve"> niż w innych częściach Polski oraz zap</w:t>
      </w:r>
      <w:r w:rsidR="710400B7" w:rsidRPr="00890249">
        <w:rPr>
          <w:rFonts w:asciiTheme="minorHAnsi" w:hAnsiTheme="minorHAnsi" w:cstheme="minorHAnsi"/>
          <w:sz w:val="22"/>
          <w:szCs w:val="22"/>
          <w:lang w:eastAsia="en-US" w:bidi="ar-SA"/>
        </w:rPr>
        <w:t>otrzebowanie na pracowników zgła</w:t>
      </w:r>
      <w:r w:rsidR="332915CA" w:rsidRPr="00890249">
        <w:rPr>
          <w:rFonts w:asciiTheme="minorHAnsi" w:hAnsiTheme="minorHAnsi" w:cstheme="minorHAnsi"/>
          <w:sz w:val="22"/>
          <w:szCs w:val="22"/>
          <w:lang w:eastAsia="en-US" w:bidi="ar-SA"/>
        </w:rPr>
        <w:t>sz</w:t>
      </w:r>
      <w:r w:rsidR="78B9992E" w:rsidRPr="00890249">
        <w:rPr>
          <w:rFonts w:asciiTheme="minorHAnsi" w:hAnsiTheme="minorHAnsi" w:cstheme="minorHAnsi"/>
          <w:sz w:val="22"/>
          <w:szCs w:val="22"/>
          <w:lang w:eastAsia="en-US" w:bidi="ar-SA"/>
        </w:rPr>
        <w:t>a</w:t>
      </w:r>
      <w:r w:rsidR="332915CA" w:rsidRPr="00890249">
        <w:rPr>
          <w:rFonts w:asciiTheme="minorHAnsi" w:hAnsiTheme="minorHAnsi" w:cstheme="minorHAnsi"/>
          <w:sz w:val="22"/>
          <w:szCs w:val="22"/>
          <w:lang w:eastAsia="en-US" w:bidi="ar-SA"/>
        </w:rPr>
        <w:t>ne przez opolskie firmy. W przypadku studentów jednym</w:t>
      </w:r>
      <w:r w:rsidR="63F0D300" w:rsidRPr="00890249">
        <w:rPr>
          <w:rFonts w:asciiTheme="minorHAnsi" w:hAnsiTheme="minorHAnsi" w:cstheme="minorHAnsi"/>
          <w:sz w:val="22"/>
          <w:szCs w:val="22"/>
          <w:lang w:eastAsia="en-US" w:bidi="ar-SA"/>
        </w:rPr>
        <w:t xml:space="preserve"> z powodu</w:t>
      </w:r>
      <w:r w:rsidR="332915CA" w:rsidRPr="00890249">
        <w:rPr>
          <w:rFonts w:asciiTheme="minorHAnsi" w:hAnsiTheme="minorHAnsi" w:cstheme="minorHAnsi"/>
          <w:sz w:val="22"/>
          <w:szCs w:val="22"/>
          <w:lang w:eastAsia="en-US" w:bidi="ar-SA"/>
        </w:rPr>
        <w:t xml:space="preserve"> podjęcia nauki w regionie są atrakcyjne warunki zaoferowane przez uczelnie</w:t>
      </w:r>
      <w:r w:rsidR="135D9075" w:rsidRPr="00890249">
        <w:rPr>
          <w:rFonts w:asciiTheme="minorHAnsi" w:hAnsiTheme="minorHAnsi" w:cstheme="minorHAnsi"/>
          <w:sz w:val="22"/>
          <w:szCs w:val="22"/>
          <w:lang w:eastAsia="en-US" w:bidi="ar-SA"/>
        </w:rPr>
        <w:t>. Jednocześnie większość respondentów badania dek</w:t>
      </w:r>
      <w:r w:rsidR="6486D113" w:rsidRPr="00890249">
        <w:rPr>
          <w:rFonts w:asciiTheme="minorHAnsi" w:hAnsiTheme="minorHAnsi" w:cstheme="minorHAnsi"/>
          <w:sz w:val="22"/>
          <w:szCs w:val="22"/>
          <w:lang w:eastAsia="en-US" w:bidi="ar-SA"/>
        </w:rPr>
        <w:t>laruje chęć kontynuacji pracy w </w:t>
      </w:r>
      <w:r w:rsidR="135D9075" w:rsidRPr="00890249">
        <w:rPr>
          <w:rFonts w:asciiTheme="minorHAnsi" w:hAnsiTheme="minorHAnsi" w:cstheme="minorHAnsi"/>
          <w:sz w:val="22"/>
          <w:szCs w:val="22"/>
          <w:lang w:eastAsia="en-US" w:bidi="ar-SA"/>
        </w:rPr>
        <w:t xml:space="preserve">województwie, a nawet osiedlenia się w Opolskiem. Niemniej należy brać pod uwagę, że wskazania dotyczące zamieszkania w </w:t>
      </w:r>
      <w:r w:rsidR="63F0D300" w:rsidRPr="00890249">
        <w:rPr>
          <w:rFonts w:asciiTheme="minorHAnsi" w:hAnsiTheme="minorHAnsi" w:cstheme="minorHAnsi"/>
          <w:sz w:val="22"/>
          <w:szCs w:val="22"/>
          <w:lang w:eastAsia="en-US" w:bidi="ar-SA"/>
        </w:rPr>
        <w:t>woj.</w:t>
      </w:r>
      <w:r w:rsidR="135D9075" w:rsidRPr="00890249">
        <w:rPr>
          <w:rFonts w:asciiTheme="minorHAnsi" w:hAnsiTheme="minorHAnsi" w:cstheme="minorHAnsi"/>
          <w:sz w:val="22"/>
          <w:szCs w:val="22"/>
          <w:lang w:eastAsia="en-US" w:bidi="ar-SA"/>
        </w:rPr>
        <w:t xml:space="preserve"> opolskim dotyczą w większej mierze rynku pierwotnego</w:t>
      </w:r>
      <w:r w:rsidR="00307AEE" w:rsidRPr="00890249">
        <w:rPr>
          <w:rStyle w:val="Odwoanieprzypisudolnego"/>
          <w:rFonts w:asciiTheme="minorHAnsi" w:hAnsiTheme="minorHAnsi" w:cstheme="minorHAnsi"/>
          <w:sz w:val="22"/>
          <w:szCs w:val="22"/>
          <w:lang w:eastAsia="en-US" w:bidi="ar-SA"/>
        </w:rPr>
        <w:footnoteReference w:id="184"/>
      </w:r>
      <w:r w:rsidR="135D9075" w:rsidRPr="00890249">
        <w:rPr>
          <w:rFonts w:asciiTheme="minorHAnsi" w:hAnsiTheme="minorHAnsi" w:cstheme="minorHAnsi"/>
          <w:sz w:val="22"/>
          <w:szCs w:val="22"/>
          <w:lang w:eastAsia="en-US" w:bidi="ar-SA"/>
        </w:rPr>
        <w:t>.</w:t>
      </w:r>
      <w:r w:rsidR="24790DE2" w:rsidRPr="00890249">
        <w:rPr>
          <w:rFonts w:asciiTheme="minorHAnsi" w:hAnsiTheme="minorHAnsi" w:cstheme="minorHAnsi"/>
          <w:sz w:val="22"/>
          <w:szCs w:val="22"/>
          <w:lang w:eastAsia="en-US" w:bidi="ar-SA"/>
        </w:rPr>
        <w:t xml:space="preserve"> Mając na uwadze powyższe, w obliczu </w:t>
      </w:r>
      <w:r w:rsidR="1212C971" w:rsidRPr="00890249">
        <w:rPr>
          <w:rFonts w:asciiTheme="minorHAnsi" w:eastAsiaTheme="minorEastAsia" w:hAnsiTheme="minorHAnsi" w:cstheme="minorHAnsi"/>
          <w:sz w:val="22"/>
          <w:szCs w:val="22"/>
          <w:lang w:eastAsia="en-US" w:bidi="ar-SA"/>
        </w:rPr>
        <w:t>problem</w:t>
      </w:r>
      <w:r w:rsidR="24790DE2" w:rsidRPr="00890249">
        <w:rPr>
          <w:rFonts w:asciiTheme="minorHAnsi" w:eastAsiaTheme="minorEastAsia" w:hAnsiTheme="minorHAnsi" w:cstheme="minorHAnsi"/>
          <w:sz w:val="22"/>
          <w:szCs w:val="22"/>
          <w:lang w:eastAsia="en-US" w:bidi="ar-SA"/>
        </w:rPr>
        <w:t>ów</w:t>
      </w:r>
      <w:r w:rsidR="1212C971" w:rsidRPr="00890249">
        <w:rPr>
          <w:rFonts w:asciiTheme="minorHAnsi" w:eastAsiaTheme="minorEastAsia" w:hAnsiTheme="minorHAnsi" w:cstheme="minorHAnsi"/>
          <w:sz w:val="22"/>
          <w:szCs w:val="22"/>
          <w:lang w:eastAsia="en-US" w:bidi="ar-SA"/>
        </w:rPr>
        <w:t xml:space="preserve"> demograficzn</w:t>
      </w:r>
      <w:r w:rsidR="24790DE2" w:rsidRPr="00890249">
        <w:rPr>
          <w:rFonts w:asciiTheme="minorHAnsi" w:eastAsiaTheme="minorEastAsia" w:hAnsiTheme="minorHAnsi" w:cstheme="minorHAnsi"/>
          <w:sz w:val="22"/>
          <w:szCs w:val="22"/>
          <w:lang w:eastAsia="en-US" w:bidi="ar-SA"/>
        </w:rPr>
        <w:t>ych i kurczących się zasobów rynku pracy Opolszczyzny niezbędne wydaje się wykorzystanie pozytywn</w:t>
      </w:r>
      <w:r w:rsidR="6486D113" w:rsidRPr="00890249">
        <w:rPr>
          <w:rFonts w:asciiTheme="minorHAnsi" w:eastAsiaTheme="minorEastAsia" w:hAnsiTheme="minorHAnsi" w:cstheme="minorHAnsi"/>
          <w:sz w:val="22"/>
          <w:szCs w:val="22"/>
          <w:lang w:eastAsia="en-US" w:bidi="ar-SA"/>
        </w:rPr>
        <w:t>ego nastawienia cudzoziemców (w </w:t>
      </w:r>
      <w:r w:rsidR="24790DE2" w:rsidRPr="00890249">
        <w:rPr>
          <w:rFonts w:asciiTheme="minorHAnsi" w:eastAsiaTheme="minorEastAsia" w:hAnsiTheme="minorHAnsi" w:cstheme="minorHAnsi"/>
          <w:sz w:val="22"/>
          <w:szCs w:val="22"/>
          <w:lang w:eastAsia="en-US" w:bidi="ar-SA"/>
        </w:rPr>
        <w:t>tym studentów) do osiedlenia się i podjęcia pracy w naszym regionie</w:t>
      </w:r>
      <w:r w:rsidR="1212C971" w:rsidRPr="00890249">
        <w:rPr>
          <w:rFonts w:asciiTheme="minorHAnsi" w:eastAsiaTheme="minorEastAsia" w:hAnsiTheme="minorHAnsi" w:cstheme="minorHAnsi"/>
          <w:sz w:val="22"/>
          <w:szCs w:val="22"/>
          <w:lang w:eastAsia="en-US" w:bidi="ar-SA"/>
        </w:rPr>
        <w:t xml:space="preserve">. Ważny w tym kontekście jest fakt, że </w:t>
      </w:r>
      <w:r w:rsidR="1212C971" w:rsidRPr="00890249">
        <w:rPr>
          <w:rFonts w:asciiTheme="minorHAnsi" w:hAnsiTheme="minorHAnsi" w:cstheme="minorHAnsi"/>
          <w:sz w:val="22"/>
          <w:szCs w:val="22"/>
          <w:lang w:eastAsia="en-US" w:bidi="ar-SA"/>
        </w:rPr>
        <w:t xml:space="preserve">30% imigrantów w </w:t>
      </w:r>
      <w:r w:rsidR="63F0D300" w:rsidRPr="00890249">
        <w:rPr>
          <w:rFonts w:asciiTheme="minorHAnsi" w:hAnsiTheme="minorHAnsi" w:cstheme="minorHAnsi"/>
          <w:sz w:val="22"/>
          <w:szCs w:val="22"/>
          <w:lang w:eastAsia="en-US" w:bidi="ar-SA"/>
        </w:rPr>
        <w:t>woj.</w:t>
      </w:r>
      <w:r w:rsidR="1212C971" w:rsidRPr="00890249">
        <w:rPr>
          <w:rFonts w:asciiTheme="minorHAnsi" w:hAnsiTheme="minorHAnsi" w:cstheme="minorHAnsi"/>
          <w:sz w:val="22"/>
          <w:szCs w:val="22"/>
          <w:lang w:eastAsia="en-US" w:bidi="ar-SA"/>
        </w:rPr>
        <w:t xml:space="preserve"> opolskim </w:t>
      </w:r>
      <w:r w:rsidR="1212C971" w:rsidRPr="00890249">
        <w:rPr>
          <w:rFonts w:asciiTheme="minorHAnsi" w:eastAsiaTheme="minorEastAsia" w:hAnsiTheme="minorHAnsi" w:cstheme="minorHAnsi"/>
          <w:color w:val="000000"/>
          <w:sz w:val="22"/>
          <w:szCs w:val="22"/>
          <w:lang w:eastAsia="en-US" w:bidi="ar-SA"/>
        </w:rPr>
        <w:t>stanowią osoby młode, w wieku 25-34 lat oraz, iż blisko 1/3 zagranicznych studentów chciałoby się osiedlić w Opolskiem pod warunkiem uzyskania atrakcyjnego zatrudnienia. Jednocześnie jako największy problem utrudniający znalezienie pracy wskazywana jest bariera językowa</w:t>
      </w:r>
      <w:r w:rsidR="001820D1" w:rsidRPr="00890249">
        <w:rPr>
          <w:rFonts w:asciiTheme="minorHAnsi" w:eastAsiaTheme="minorEastAsia" w:hAnsiTheme="minorHAnsi" w:cstheme="minorHAnsi"/>
          <w:color w:val="000000"/>
          <w:sz w:val="22"/>
          <w:szCs w:val="22"/>
          <w:vertAlign w:val="superscript"/>
          <w:lang w:eastAsia="en-US" w:bidi="ar-SA"/>
        </w:rPr>
        <w:footnoteReference w:id="185"/>
      </w:r>
      <w:r w:rsidR="1212C971" w:rsidRPr="00890249">
        <w:rPr>
          <w:rFonts w:asciiTheme="minorHAnsi" w:eastAsiaTheme="minorEastAsia" w:hAnsiTheme="minorHAnsi" w:cstheme="minorHAnsi"/>
          <w:color w:val="000000"/>
          <w:sz w:val="22"/>
          <w:szCs w:val="22"/>
          <w:lang w:eastAsia="en-US" w:bidi="ar-SA"/>
        </w:rPr>
        <w:t xml:space="preserve">. Słabością społeczności obcokrajowców jest również ich </w:t>
      </w:r>
      <w:r w:rsidR="1212C971" w:rsidRPr="00890249">
        <w:rPr>
          <w:rFonts w:asciiTheme="minorHAnsi" w:hAnsiTheme="minorHAnsi" w:cstheme="minorHAnsi"/>
          <w:sz w:val="22"/>
          <w:szCs w:val="22"/>
          <w:lang w:eastAsia="en-US" w:bidi="ar-SA"/>
        </w:rPr>
        <w:t xml:space="preserve">słabe zorganizowanie - </w:t>
      </w:r>
      <w:r w:rsidR="1212C971" w:rsidRPr="00890249">
        <w:rPr>
          <w:rFonts w:asciiTheme="minorHAnsi" w:hAnsiTheme="minorHAnsi" w:cstheme="minorHAnsi"/>
          <w:sz w:val="22"/>
          <w:szCs w:val="22"/>
          <w:lang w:eastAsia="en-US" w:bidi="ar-SA"/>
        </w:rPr>
        <w:lastRenderedPageBreak/>
        <w:t>przedstawiciele innych narodowości nie zrzeszają się w organizacjach mogących artykułować ich potrzeby i reprezentować ich interesy.</w:t>
      </w:r>
      <w:r w:rsidR="077FEF7B" w:rsidRPr="00890249">
        <w:rPr>
          <w:rFonts w:asciiTheme="minorHAnsi" w:hAnsiTheme="minorHAnsi" w:cstheme="minorHAnsi"/>
          <w:sz w:val="22"/>
          <w:szCs w:val="22"/>
          <w:lang w:eastAsia="en-US" w:bidi="ar-SA"/>
        </w:rPr>
        <w:t xml:space="preserve"> </w:t>
      </w:r>
    </w:p>
    <w:p w14:paraId="25EBEEB1" w14:textId="77777777" w:rsidR="0093433C" w:rsidRPr="00890249" w:rsidRDefault="24790DE2"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Ponadto problemy związane z uzyskaniem pracy i pozwolenia na pobyt nasiliły się w obliczu pandemii COVID-19. W tym kontekście należy zwrócić uwagę na jeszcze </w:t>
      </w:r>
      <w:r w:rsidR="4AA540BB" w:rsidRPr="00890249">
        <w:rPr>
          <w:rFonts w:asciiTheme="minorHAnsi" w:hAnsiTheme="minorHAnsi" w:cstheme="minorHAnsi"/>
          <w:sz w:val="22"/>
          <w:szCs w:val="22"/>
          <w:lang w:eastAsia="en-US" w:bidi="ar-SA"/>
        </w:rPr>
        <w:t xml:space="preserve">bardziej </w:t>
      </w:r>
      <w:r w:rsidRPr="00890249">
        <w:rPr>
          <w:rFonts w:asciiTheme="minorHAnsi" w:hAnsiTheme="minorHAnsi" w:cstheme="minorHAnsi"/>
          <w:sz w:val="22"/>
          <w:szCs w:val="22"/>
          <w:lang w:eastAsia="en-US" w:bidi="ar-SA"/>
        </w:rPr>
        <w:t>przedłużające się procedury wydawania zezwoleń oraz podejście pracodawców, którzy w obliczu zbliżając</w:t>
      </w:r>
      <w:r w:rsidR="6486D113" w:rsidRPr="00890249">
        <w:rPr>
          <w:rFonts w:asciiTheme="minorHAnsi" w:hAnsiTheme="minorHAnsi" w:cstheme="minorHAnsi"/>
          <w:sz w:val="22"/>
          <w:szCs w:val="22"/>
          <w:lang w:eastAsia="en-US" w:bidi="ar-SA"/>
        </w:rPr>
        <w:t>ej się recesji mogą ingerować w </w:t>
      </w:r>
      <w:r w:rsidRPr="00890249">
        <w:rPr>
          <w:rFonts w:asciiTheme="minorHAnsi" w:hAnsiTheme="minorHAnsi" w:cstheme="minorHAnsi"/>
          <w:sz w:val="22"/>
          <w:szCs w:val="22"/>
          <w:lang w:eastAsia="en-US" w:bidi="ar-SA"/>
        </w:rPr>
        <w:t xml:space="preserve">wysokość wynagrodzenia za pracę, </w:t>
      </w:r>
      <w:r w:rsidR="4AA540BB" w:rsidRPr="00890249">
        <w:rPr>
          <w:rFonts w:asciiTheme="minorHAnsi" w:hAnsiTheme="minorHAnsi" w:cstheme="minorHAnsi"/>
          <w:sz w:val="22"/>
          <w:szCs w:val="22"/>
          <w:lang w:eastAsia="en-US" w:bidi="ar-SA"/>
        </w:rPr>
        <w:t xml:space="preserve">czy też </w:t>
      </w:r>
      <w:r w:rsidRPr="00890249">
        <w:rPr>
          <w:rFonts w:asciiTheme="minorHAnsi" w:hAnsiTheme="minorHAnsi" w:cstheme="minorHAnsi"/>
          <w:sz w:val="22"/>
          <w:szCs w:val="22"/>
          <w:lang w:eastAsia="en-US" w:bidi="ar-SA"/>
        </w:rPr>
        <w:t xml:space="preserve">wprowadzać rozwiązania niekorzystne dla pracowników imigrantów. Ponadto imigranci są zatrudnieni często na mniej trwałych umowach (umowach zlecenia lub umowach o pracę na czas oznaczony), które </w:t>
      </w:r>
      <w:r w:rsidR="41812178" w:rsidRPr="00890249">
        <w:rPr>
          <w:rFonts w:asciiTheme="minorHAnsi" w:hAnsiTheme="minorHAnsi" w:cstheme="minorHAnsi"/>
          <w:sz w:val="22"/>
          <w:szCs w:val="22"/>
          <w:lang w:eastAsia="en-US" w:bidi="ar-SA"/>
        </w:rPr>
        <w:t>łatwiej jest rozwiązać. Wielu z </w:t>
      </w:r>
      <w:r w:rsidRPr="00890249">
        <w:rPr>
          <w:rFonts w:asciiTheme="minorHAnsi" w:hAnsiTheme="minorHAnsi" w:cstheme="minorHAnsi"/>
          <w:sz w:val="22"/>
          <w:szCs w:val="22"/>
          <w:lang w:eastAsia="en-US" w:bidi="ar-SA"/>
        </w:rPr>
        <w:t>nich pracuje t</w:t>
      </w:r>
      <w:r w:rsidR="716186C0" w:rsidRPr="00890249">
        <w:rPr>
          <w:rFonts w:asciiTheme="minorHAnsi" w:hAnsiTheme="minorHAnsi" w:cstheme="minorHAnsi"/>
          <w:sz w:val="22"/>
          <w:szCs w:val="22"/>
          <w:lang w:eastAsia="en-US" w:bidi="ar-SA"/>
        </w:rPr>
        <w:t>akże nadal w szarej strefie</w:t>
      </w:r>
      <w:r w:rsidR="007D5605" w:rsidRPr="00890249">
        <w:rPr>
          <w:rStyle w:val="Odwoanieprzypisudolnego"/>
          <w:rFonts w:asciiTheme="minorHAnsi" w:hAnsiTheme="minorHAnsi" w:cstheme="minorHAnsi"/>
          <w:sz w:val="22"/>
          <w:szCs w:val="22"/>
          <w:lang w:eastAsia="en-US" w:bidi="ar-SA"/>
        </w:rPr>
        <w:footnoteReference w:id="186"/>
      </w:r>
      <w:r w:rsidRPr="00890249">
        <w:rPr>
          <w:rFonts w:asciiTheme="minorHAnsi" w:hAnsiTheme="minorHAnsi" w:cstheme="minorHAnsi"/>
          <w:sz w:val="22"/>
          <w:szCs w:val="22"/>
          <w:lang w:eastAsia="en-US" w:bidi="ar-SA"/>
        </w:rPr>
        <w:t>.</w:t>
      </w:r>
    </w:p>
    <w:p w14:paraId="54103D3A" w14:textId="493E044A" w:rsidR="0093433C" w:rsidRPr="00890249" w:rsidRDefault="716186C0"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Zdając sobie sprawę, że bez pracowników z zagranicy</w:t>
      </w:r>
      <w:r w:rsidR="4AA540BB"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także po tzw. odmrożeniu gospodarki</w:t>
      </w:r>
      <w:r w:rsidR="4AA540BB"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polski rynek pracy nie ma szans funkcjonować sprawnie i szybko pokonać nadchodzący kryzys oraz mając na uwadze uwarunkowania demograficzne Opolszczyzny</w:t>
      </w:r>
      <w:r w:rsidR="3B2F833B"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należy </w:t>
      </w:r>
      <w:r w:rsidR="4AA540BB" w:rsidRPr="00890249">
        <w:rPr>
          <w:rFonts w:asciiTheme="minorHAnsi" w:hAnsiTheme="minorHAnsi" w:cstheme="minorHAnsi"/>
          <w:sz w:val="22"/>
          <w:szCs w:val="22"/>
          <w:lang w:eastAsia="en-US" w:bidi="ar-SA"/>
        </w:rPr>
        <w:t xml:space="preserve">jak najbardziej </w:t>
      </w:r>
      <w:r w:rsidRPr="00890249">
        <w:rPr>
          <w:rFonts w:asciiTheme="minorHAnsi" w:hAnsiTheme="minorHAnsi" w:cstheme="minorHAnsi"/>
          <w:sz w:val="22"/>
          <w:szCs w:val="22"/>
          <w:lang w:eastAsia="en-US" w:bidi="ar-SA"/>
        </w:rPr>
        <w:t>wspierać obywateli państw trzecich poprzez działania na rzecz ich</w:t>
      </w:r>
      <w:r w:rsidR="1212C971" w:rsidRPr="00890249">
        <w:rPr>
          <w:rFonts w:asciiTheme="minorHAnsi" w:hAnsiTheme="minorHAnsi" w:cstheme="minorHAnsi"/>
          <w:sz w:val="22"/>
          <w:szCs w:val="22"/>
          <w:lang w:eastAsia="en-US" w:bidi="ar-SA"/>
        </w:rPr>
        <w:t xml:space="preserve"> adaptacj</w:t>
      </w:r>
      <w:r w:rsidRPr="00890249">
        <w:rPr>
          <w:rFonts w:asciiTheme="minorHAnsi" w:hAnsiTheme="minorHAnsi" w:cstheme="minorHAnsi"/>
          <w:sz w:val="22"/>
          <w:szCs w:val="22"/>
          <w:lang w:eastAsia="en-US" w:bidi="ar-SA"/>
        </w:rPr>
        <w:t>i</w:t>
      </w:r>
      <w:r w:rsidR="1212C971" w:rsidRPr="00890249">
        <w:rPr>
          <w:rFonts w:asciiTheme="minorHAnsi" w:hAnsiTheme="minorHAnsi" w:cstheme="minorHAnsi"/>
          <w:sz w:val="22"/>
          <w:szCs w:val="22"/>
          <w:lang w:eastAsia="en-US" w:bidi="ar-SA"/>
        </w:rPr>
        <w:t xml:space="preserve"> w społeczeństwie, popraw</w:t>
      </w:r>
      <w:r w:rsidRPr="00890249">
        <w:rPr>
          <w:rFonts w:asciiTheme="minorHAnsi" w:hAnsiTheme="minorHAnsi" w:cstheme="minorHAnsi"/>
          <w:sz w:val="22"/>
          <w:szCs w:val="22"/>
          <w:lang w:eastAsia="en-US" w:bidi="ar-SA"/>
        </w:rPr>
        <w:t>y</w:t>
      </w:r>
      <w:r w:rsidR="1212C971" w:rsidRPr="00890249">
        <w:rPr>
          <w:rFonts w:asciiTheme="minorHAnsi" w:hAnsiTheme="minorHAnsi" w:cstheme="minorHAnsi"/>
          <w:sz w:val="22"/>
          <w:szCs w:val="22"/>
          <w:lang w:eastAsia="en-US" w:bidi="ar-SA"/>
        </w:rPr>
        <w:t xml:space="preserve"> warunków bytowych, aktywizacj</w:t>
      </w:r>
      <w:r w:rsidRPr="00890249">
        <w:rPr>
          <w:rFonts w:asciiTheme="minorHAnsi" w:hAnsiTheme="minorHAnsi" w:cstheme="minorHAnsi"/>
          <w:sz w:val="22"/>
          <w:szCs w:val="22"/>
          <w:lang w:eastAsia="en-US" w:bidi="ar-SA"/>
        </w:rPr>
        <w:t xml:space="preserve">i </w:t>
      </w:r>
      <w:r w:rsidR="1212C971" w:rsidRPr="00890249">
        <w:rPr>
          <w:rFonts w:asciiTheme="minorHAnsi" w:hAnsiTheme="minorHAnsi" w:cstheme="minorHAnsi"/>
          <w:sz w:val="22"/>
          <w:szCs w:val="22"/>
          <w:lang w:eastAsia="en-US" w:bidi="ar-SA"/>
        </w:rPr>
        <w:t>zawodow</w:t>
      </w:r>
      <w:r w:rsidRPr="00890249">
        <w:rPr>
          <w:rFonts w:asciiTheme="minorHAnsi" w:hAnsiTheme="minorHAnsi" w:cstheme="minorHAnsi"/>
          <w:sz w:val="22"/>
          <w:szCs w:val="22"/>
          <w:lang w:eastAsia="en-US" w:bidi="ar-SA"/>
        </w:rPr>
        <w:t>ej</w:t>
      </w:r>
      <w:r w:rsidR="1212C971" w:rsidRPr="00890249">
        <w:rPr>
          <w:rFonts w:asciiTheme="minorHAnsi" w:hAnsiTheme="minorHAnsi" w:cstheme="minorHAnsi"/>
          <w:sz w:val="22"/>
          <w:szCs w:val="22"/>
          <w:lang w:eastAsia="en-US" w:bidi="ar-SA"/>
        </w:rPr>
        <w:t xml:space="preserve">, a także </w:t>
      </w:r>
      <w:r w:rsidR="1212C971" w:rsidRPr="00890249">
        <w:rPr>
          <w:rFonts w:asciiTheme="minorHAnsi" w:eastAsiaTheme="minorEastAsia" w:hAnsiTheme="minorHAnsi" w:cstheme="minorHAnsi"/>
          <w:color w:val="000000"/>
          <w:sz w:val="22"/>
          <w:szCs w:val="22"/>
          <w:lang w:eastAsia="en-US" w:bidi="ar-SA"/>
        </w:rPr>
        <w:t>sprzyjające ich rozwojowi społeczno-kulturowemu</w:t>
      </w:r>
      <w:r w:rsidR="1212C971" w:rsidRPr="00890249">
        <w:rPr>
          <w:rFonts w:asciiTheme="minorHAnsi" w:hAnsiTheme="minorHAnsi" w:cstheme="minorHAnsi"/>
          <w:sz w:val="22"/>
          <w:szCs w:val="22"/>
          <w:lang w:eastAsia="en-US" w:bidi="ar-SA"/>
        </w:rPr>
        <w:t xml:space="preserve">. </w:t>
      </w:r>
      <w:r w:rsidR="7F98285E" w:rsidRPr="00890249">
        <w:rPr>
          <w:rFonts w:asciiTheme="minorHAnsi" w:hAnsiTheme="minorHAnsi" w:cstheme="minorHAnsi"/>
          <w:sz w:val="22"/>
          <w:szCs w:val="22"/>
          <w:lang w:eastAsia="en-US" w:bidi="ar-SA"/>
        </w:rPr>
        <w:t xml:space="preserve">Wsparcie realizowane będzie zgodne z założeniami </w:t>
      </w:r>
      <w:r w:rsidR="79AF501C" w:rsidRPr="00890249">
        <w:rPr>
          <w:rFonts w:asciiTheme="minorHAnsi" w:hAnsiTheme="minorHAnsi" w:cstheme="minorHAnsi"/>
          <w:i/>
          <w:iCs/>
          <w:sz w:val="22"/>
          <w:szCs w:val="22"/>
          <w:lang w:eastAsia="en-US" w:bidi="ar-SA"/>
        </w:rPr>
        <w:t>Planu działania UE na rzecz integracji i włączenia na lata 2021-2027</w:t>
      </w:r>
      <w:r w:rsidR="00390D74" w:rsidRPr="00890249">
        <w:rPr>
          <w:rStyle w:val="Odwoanieprzypisudolnego"/>
          <w:rFonts w:asciiTheme="minorHAnsi" w:hAnsiTheme="minorHAnsi" w:cstheme="minorHAnsi"/>
          <w:i/>
          <w:iCs/>
          <w:sz w:val="22"/>
          <w:szCs w:val="22"/>
          <w:lang w:eastAsia="en-US" w:bidi="ar-SA"/>
        </w:rPr>
        <w:footnoteReference w:id="187"/>
      </w:r>
      <w:r w:rsidR="7F98285E" w:rsidRPr="00890249">
        <w:rPr>
          <w:rFonts w:asciiTheme="minorHAnsi" w:hAnsiTheme="minorHAnsi" w:cstheme="minorHAnsi"/>
          <w:sz w:val="22"/>
          <w:szCs w:val="22"/>
          <w:lang w:eastAsia="en-US" w:bidi="ar-SA"/>
        </w:rPr>
        <w:t xml:space="preserve"> oraz z dokumentem pn. </w:t>
      </w:r>
      <w:r w:rsidR="0074351B" w:rsidRPr="00890249">
        <w:rPr>
          <w:rFonts w:asciiTheme="minorHAnsi" w:hAnsiTheme="minorHAnsi" w:cstheme="minorHAnsi"/>
          <w:i/>
          <w:iCs/>
          <w:sz w:val="22"/>
          <w:szCs w:val="22"/>
          <w:lang w:eastAsia="en-US" w:bidi="ar-SA"/>
        </w:rPr>
        <w:t>Krajowy Program Przeciwdziałania Ubóstw</w:t>
      </w:r>
      <w:r w:rsidR="008C67B3">
        <w:rPr>
          <w:rFonts w:asciiTheme="minorHAnsi" w:hAnsiTheme="minorHAnsi" w:cstheme="minorHAnsi"/>
          <w:i/>
          <w:iCs/>
          <w:sz w:val="22"/>
          <w:szCs w:val="22"/>
          <w:lang w:eastAsia="en-US" w:bidi="ar-SA"/>
        </w:rPr>
        <w:t>u i </w:t>
      </w:r>
      <w:r w:rsidR="0074351B" w:rsidRPr="00890249">
        <w:rPr>
          <w:rFonts w:asciiTheme="minorHAnsi" w:hAnsiTheme="minorHAnsi" w:cstheme="minorHAnsi"/>
          <w:i/>
          <w:iCs/>
          <w:sz w:val="22"/>
          <w:szCs w:val="22"/>
          <w:lang w:eastAsia="en-US" w:bidi="ar-SA"/>
        </w:rPr>
        <w:t>Wykluczeniu Społecznemu. Aktualizacja 2021-2027, polityka publiczna z perspektywą do roku 2030</w:t>
      </w:r>
      <w:r w:rsidR="78B9992E" w:rsidRPr="00890249">
        <w:rPr>
          <w:rFonts w:asciiTheme="minorHAnsi" w:hAnsiTheme="minorHAnsi" w:cstheme="minorHAnsi"/>
          <w:i/>
          <w:iCs/>
          <w:sz w:val="22"/>
          <w:szCs w:val="22"/>
          <w:lang w:eastAsia="en-US" w:bidi="ar-SA"/>
        </w:rPr>
        <w:t xml:space="preserve"> </w:t>
      </w:r>
      <w:r w:rsidR="79AF501C" w:rsidRPr="00890249">
        <w:rPr>
          <w:rFonts w:asciiTheme="minorHAnsi" w:hAnsiTheme="minorHAnsi" w:cstheme="minorHAnsi"/>
          <w:sz w:val="22"/>
          <w:szCs w:val="22"/>
          <w:lang w:eastAsia="en-US" w:bidi="ar-SA"/>
        </w:rPr>
        <w:t>(</w:t>
      </w:r>
      <w:r w:rsidR="0074351B" w:rsidRPr="00890249">
        <w:rPr>
          <w:rFonts w:asciiTheme="minorHAnsi" w:hAnsiTheme="minorHAnsi" w:cstheme="minorHAnsi"/>
          <w:sz w:val="22"/>
          <w:szCs w:val="22"/>
          <w:lang w:eastAsia="en-US" w:bidi="ar-SA"/>
        </w:rPr>
        <w:t>Priorytet V Integracja cudzoziemców – rozwój usług społecznych dla migrantów oraz wsparcie integracji na rynku pracy)</w:t>
      </w:r>
      <w:r w:rsidR="7F98285E" w:rsidRPr="00890249">
        <w:rPr>
          <w:rFonts w:asciiTheme="minorHAnsi" w:hAnsiTheme="minorHAnsi" w:cstheme="minorHAnsi"/>
          <w:sz w:val="22"/>
          <w:szCs w:val="22"/>
          <w:lang w:eastAsia="en-US" w:bidi="ar-SA"/>
        </w:rPr>
        <w:t>.</w:t>
      </w:r>
      <w:r w:rsidR="39B9D32C" w:rsidRPr="00890249">
        <w:rPr>
          <w:rFonts w:asciiTheme="minorHAnsi" w:hAnsiTheme="minorHAnsi" w:cstheme="minorHAnsi"/>
          <w:sz w:val="22"/>
          <w:szCs w:val="22"/>
          <w:lang w:eastAsia="en-US" w:bidi="ar-SA"/>
        </w:rPr>
        <w:t xml:space="preserve"> Zaprogramowane wsparcie realizowane będzie z uwzględnieniem indywidualnej ścieżki integracji. W zależności od potrzeb osoby obejmowanej wsparciem, działania oscylować będą wokół wsparcia na rynku pracy, włączenia społecznego czy edukacji. </w:t>
      </w:r>
      <w:r w:rsidR="4E9FCDC5" w:rsidRPr="00890249">
        <w:rPr>
          <w:rFonts w:asciiTheme="minorHAnsi" w:hAnsiTheme="minorHAnsi" w:cstheme="minorHAnsi"/>
          <w:sz w:val="22"/>
          <w:szCs w:val="22"/>
          <w:lang w:eastAsia="en-US" w:bidi="ar-SA"/>
        </w:rPr>
        <w:t xml:space="preserve"> </w:t>
      </w:r>
      <w:r w:rsidR="4405668D" w:rsidRPr="00890249">
        <w:rPr>
          <w:rFonts w:asciiTheme="minorHAnsi" w:hAnsiTheme="minorHAnsi" w:cstheme="minorHAnsi"/>
          <w:sz w:val="22"/>
          <w:szCs w:val="22"/>
          <w:lang w:eastAsia="en-US" w:bidi="ar-SA"/>
        </w:rPr>
        <w:t xml:space="preserve">W odniesieniu do tego ostatniego aspektu działania będą dotyczyć m.in. zatrudnienia asystentów edukacji, przygotowania nauczycieli </w:t>
      </w:r>
      <w:proofErr w:type="gramStart"/>
      <w:r w:rsidR="4405668D" w:rsidRPr="00890249">
        <w:rPr>
          <w:rFonts w:asciiTheme="minorHAnsi" w:hAnsiTheme="minorHAnsi" w:cstheme="minorHAnsi"/>
          <w:sz w:val="22"/>
          <w:szCs w:val="22"/>
          <w:lang w:eastAsia="en-US" w:bidi="ar-SA"/>
        </w:rPr>
        <w:t>i  dostosowania</w:t>
      </w:r>
      <w:proofErr w:type="gramEnd"/>
      <w:r w:rsidR="4405668D" w:rsidRPr="00890249">
        <w:rPr>
          <w:rFonts w:asciiTheme="minorHAnsi" w:hAnsiTheme="minorHAnsi" w:cstheme="minorHAnsi"/>
          <w:sz w:val="22"/>
          <w:szCs w:val="22"/>
          <w:lang w:eastAsia="en-US" w:bidi="ar-SA"/>
        </w:rPr>
        <w:t xml:space="preserve"> środowiska szkoły do pracy z dziećmi z rodzin </w:t>
      </w:r>
      <w:proofErr w:type="spellStart"/>
      <w:r w:rsidR="4405668D" w:rsidRPr="00890249">
        <w:rPr>
          <w:rFonts w:asciiTheme="minorHAnsi" w:hAnsiTheme="minorHAnsi" w:cstheme="minorHAnsi"/>
          <w:sz w:val="22"/>
          <w:szCs w:val="22"/>
          <w:lang w:eastAsia="en-US" w:bidi="ar-SA"/>
        </w:rPr>
        <w:t>migranckich</w:t>
      </w:r>
      <w:proofErr w:type="spellEnd"/>
      <w:r w:rsidR="000D612B" w:rsidRPr="00890249">
        <w:rPr>
          <w:rStyle w:val="Odwoanieprzypisudolnego"/>
          <w:rFonts w:asciiTheme="minorHAnsi" w:hAnsiTheme="minorHAnsi" w:cstheme="minorHAnsi"/>
          <w:sz w:val="22"/>
          <w:szCs w:val="22"/>
          <w:lang w:eastAsia="en-US" w:bidi="ar-SA"/>
        </w:rPr>
        <w:footnoteReference w:id="188"/>
      </w:r>
      <w:r w:rsidR="4405668D" w:rsidRPr="00890249">
        <w:rPr>
          <w:rFonts w:asciiTheme="minorHAnsi" w:hAnsiTheme="minorHAnsi" w:cstheme="minorHAnsi"/>
          <w:sz w:val="22"/>
          <w:szCs w:val="22"/>
          <w:lang w:eastAsia="en-US" w:bidi="ar-SA"/>
        </w:rPr>
        <w:t>.</w:t>
      </w:r>
    </w:p>
    <w:p w14:paraId="28CB7AD7" w14:textId="77777777" w:rsidR="0093433C" w:rsidRPr="00890249" w:rsidRDefault="00F74288"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 ramach Programu nie będzie finansowane wsparcie powodujące segregację społeczną, edukacyjną i przestrzenną osób ze środowisk migracyjnych.</w:t>
      </w:r>
    </w:p>
    <w:p w14:paraId="61EA416A" w14:textId="77777777" w:rsidR="0093433C" w:rsidRPr="00890249" w:rsidRDefault="001820D1"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Planowane typy przedsięwzięć</w:t>
      </w:r>
      <w:r w:rsidR="00390D74" w:rsidRPr="00890249">
        <w:rPr>
          <w:rFonts w:asciiTheme="minorHAnsi" w:hAnsiTheme="minorHAnsi" w:cstheme="minorHAnsi"/>
          <w:sz w:val="22"/>
          <w:szCs w:val="22"/>
          <w:lang w:eastAsia="en-US" w:bidi="ar-SA"/>
        </w:rPr>
        <w:t>:</w:t>
      </w:r>
    </w:p>
    <w:p w14:paraId="7AE9C636" w14:textId="5BE5BA44" w:rsidR="00B72154" w:rsidRPr="00890249" w:rsidRDefault="008C471E" w:rsidP="009F296A">
      <w:pPr>
        <w:pStyle w:val="Akapitzlist"/>
        <w:numPr>
          <w:ilvl w:val="0"/>
          <w:numId w:val="139"/>
        </w:numPr>
        <w:contextualSpacing w:val="0"/>
        <w:rPr>
          <w:rFonts w:asciiTheme="minorHAnsi" w:eastAsia="Times New Roman" w:hAnsiTheme="minorHAnsi" w:cstheme="minorHAnsi"/>
          <w:b/>
          <w:i/>
          <w:iCs/>
          <w:noProof/>
          <w:sz w:val="22"/>
          <w:szCs w:val="24"/>
        </w:rPr>
      </w:pPr>
      <w:r w:rsidRPr="00890249">
        <w:rPr>
          <w:rFonts w:asciiTheme="minorHAnsi" w:eastAsiaTheme="minorHAnsi" w:hAnsiTheme="minorHAnsi" w:cstheme="minorHAnsi"/>
          <w:sz w:val="22"/>
          <w:szCs w:val="24"/>
        </w:rPr>
        <w:t>W</w:t>
      </w:r>
      <w:r w:rsidR="00FB12E0" w:rsidRPr="00890249">
        <w:rPr>
          <w:rFonts w:asciiTheme="minorHAnsi" w:eastAsiaTheme="minorHAnsi" w:hAnsiTheme="minorHAnsi" w:cstheme="minorHAnsi"/>
          <w:sz w:val="22"/>
          <w:szCs w:val="24"/>
        </w:rPr>
        <w:t>sp</w:t>
      </w:r>
      <w:r w:rsidR="003C18ED" w:rsidRPr="00890249">
        <w:rPr>
          <w:rFonts w:asciiTheme="minorHAnsi" w:eastAsiaTheme="minorHAnsi" w:hAnsiTheme="minorHAnsi" w:cstheme="minorHAnsi"/>
          <w:sz w:val="22"/>
          <w:szCs w:val="24"/>
        </w:rPr>
        <w:t>arcie</w:t>
      </w:r>
      <w:r w:rsidR="00FB12E0" w:rsidRPr="00890249">
        <w:rPr>
          <w:rFonts w:asciiTheme="minorHAnsi" w:eastAsiaTheme="minorHAnsi" w:hAnsiTheme="minorHAnsi" w:cstheme="minorHAnsi"/>
          <w:sz w:val="22"/>
          <w:szCs w:val="24"/>
        </w:rPr>
        <w:t xml:space="preserve"> </w:t>
      </w:r>
      <w:r w:rsidR="00FF48F4" w:rsidRPr="00890249">
        <w:rPr>
          <w:rFonts w:asciiTheme="minorHAnsi" w:eastAsiaTheme="minorHAnsi" w:hAnsiTheme="minorHAnsi" w:cstheme="minorHAnsi"/>
          <w:sz w:val="22"/>
          <w:szCs w:val="24"/>
        </w:rPr>
        <w:t>obywateli państw trzecich</w:t>
      </w:r>
      <w:r w:rsidR="00FB12E0" w:rsidRPr="00890249">
        <w:rPr>
          <w:rFonts w:asciiTheme="minorHAnsi" w:eastAsiaTheme="minorHAnsi" w:hAnsiTheme="minorHAnsi" w:cstheme="minorHAnsi"/>
          <w:sz w:val="22"/>
          <w:szCs w:val="24"/>
        </w:rPr>
        <w:t xml:space="preserve"> oraz pracodawców w procesie integracji na rynku pracy</w:t>
      </w:r>
      <w:r w:rsidRPr="00890249">
        <w:rPr>
          <w:rFonts w:asciiTheme="minorHAnsi" w:eastAsiaTheme="minorHAnsi" w:hAnsiTheme="minorHAnsi" w:cstheme="minorHAnsi"/>
          <w:sz w:val="22"/>
          <w:szCs w:val="24"/>
        </w:rPr>
        <w:t>.</w:t>
      </w:r>
    </w:p>
    <w:p w14:paraId="7565FA5A" w14:textId="68289596" w:rsidR="00B72154" w:rsidRPr="00890249" w:rsidRDefault="008C471E" w:rsidP="009F296A">
      <w:pPr>
        <w:pStyle w:val="Akapitzlist"/>
        <w:numPr>
          <w:ilvl w:val="0"/>
          <w:numId w:val="139"/>
        </w:numPr>
        <w:contextualSpacing w:val="0"/>
        <w:rPr>
          <w:rFonts w:asciiTheme="minorHAnsi" w:eastAsia="Times New Roman" w:hAnsiTheme="minorHAnsi" w:cstheme="minorHAnsi"/>
          <w:b/>
          <w:i/>
          <w:iCs/>
          <w:noProof/>
          <w:sz w:val="22"/>
          <w:szCs w:val="24"/>
        </w:rPr>
      </w:pPr>
      <w:r w:rsidRPr="00890249">
        <w:rPr>
          <w:rFonts w:asciiTheme="minorHAnsi" w:eastAsiaTheme="minorHAnsi" w:hAnsiTheme="minorHAnsi" w:cstheme="minorHAnsi"/>
          <w:sz w:val="22"/>
          <w:szCs w:val="24"/>
        </w:rPr>
        <w:t>B</w:t>
      </w:r>
      <w:r w:rsidR="00FF48F4" w:rsidRPr="00890249">
        <w:rPr>
          <w:rFonts w:asciiTheme="minorHAnsi" w:eastAsiaTheme="minorHAnsi" w:hAnsiTheme="minorHAnsi" w:cstheme="minorHAnsi"/>
          <w:sz w:val="22"/>
          <w:szCs w:val="24"/>
        </w:rPr>
        <w:t>ezzwrotne wsparcie finansowe na założenie działalności gospodarczej przez obywateli państw trzecich</w:t>
      </w:r>
      <w:r w:rsidRPr="00890249">
        <w:rPr>
          <w:rFonts w:asciiTheme="minorHAnsi" w:eastAsiaTheme="minorHAnsi" w:hAnsiTheme="minorHAnsi" w:cstheme="minorHAnsi"/>
          <w:sz w:val="22"/>
          <w:szCs w:val="24"/>
        </w:rPr>
        <w:t>.</w:t>
      </w:r>
    </w:p>
    <w:p w14:paraId="64424EE5" w14:textId="1FB21F21" w:rsidR="00B72154" w:rsidRPr="00890249" w:rsidRDefault="008C471E" w:rsidP="009F296A">
      <w:pPr>
        <w:pStyle w:val="Akapitzlist"/>
        <w:numPr>
          <w:ilvl w:val="0"/>
          <w:numId w:val="139"/>
        </w:numPr>
        <w:contextualSpacing w:val="0"/>
        <w:rPr>
          <w:rFonts w:asciiTheme="minorHAnsi" w:eastAsia="Times New Roman" w:hAnsiTheme="minorHAnsi" w:cstheme="minorHAnsi"/>
          <w:b/>
          <w:i/>
          <w:iCs/>
          <w:noProof/>
          <w:sz w:val="22"/>
          <w:szCs w:val="24"/>
        </w:rPr>
      </w:pPr>
      <w:r w:rsidRPr="00890249">
        <w:rPr>
          <w:rFonts w:asciiTheme="minorHAnsi" w:eastAsiaTheme="minorHAnsi" w:hAnsiTheme="minorHAnsi" w:cstheme="minorHAnsi"/>
          <w:sz w:val="22"/>
          <w:szCs w:val="22"/>
          <w:lang w:eastAsia="en-US" w:bidi="ar-SA"/>
        </w:rPr>
        <w:t>W</w:t>
      </w:r>
      <w:r w:rsidR="00066B6E" w:rsidRPr="00890249">
        <w:rPr>
          <w:rFonts w:asciiTheme="minorHAnsi" w:eastAsiaTheme="minorHAnsi" w:hAnsiTheme="minorHAnsi" w:cstheme="minorHAnsi"/>
          <w:sz w:val="22"/>
          <w:szCs w:val="22"/>
          <w:lang w:eastAsia="en-US" w:bidi="ar-SA"/>
        </w:rPr>
        <w:t>sparcie adaptacyjne, w tym m.in. nauka języka polskiego</w:t>
      </w:r>
      <w:r w:rsidR="005451C1" w:rsidRPr="00890249">
        <w:rPr>
          <w:rFonts w:asciiTheme="minorHAnsi" w:eastAsiaTheme="minorHAnsi" w:hAnsiTheme="minorHAnsi" w:cstheme="minorHAnsi"/>
          <w:sz w:val="22"/>
          <w:szCs w:val="22"/>
          <w:lang w:eastAsia="en-US" w:bidi="ar-SA"/>
        </w:rPr>
        <w:t>, wsparcie psychologiczne</w:t>
      </w:r>
      <w:r w:rsidRPr="00890249">
        <w:rPr>
          <w:rFonts w:asciiTheme="minorHAnsi" w:eastAsiaTheme="minorHAnsi" w:hAnsiTheme="minorHAnsi" w:cstheme="minorHAnsi"/>
          <w:sz w:val="22"/>
          <w:szCs w:val="24"/>
        </w:rPr>
        <w:t>.</w:t>
      </w:r>
      <w:r w:rsidR="00765AF4" w:rsidRPr="00890249">
        <w:rPr>
          <w:rFonts w:asciiTheme="minorHAnsi" w:eastAsiaTheme="minorHAnsi" w:hAnsiTheme="minorHAnsi" w:cstheme="minorHAnsi"/>
          <w:sz w:val="22"/>
          <w:szCs w:val="24"/>
        </w:rPr>
        <w:t xml:space="preserve"> </w:t>
      </w:r>
    </w:p>
    <w:p w14:paraId="5ED99F4D" w14:textId="65498DD8" w:rsidR="00B72154" w:rsidRPr="00890249" w:rsidRDefault="008C471E" w:rsidP="009F296A">
      <w:pPr>
        <w:pStyle w:val="Akapitzlist"/>
        <w:numPr>
          <w:ilvl w:val="0"/>
          <w:numId w:val="139"/>
        </w:numPr>
        <w:contextualSpacing w:val="0"/>
        <w:rPr>
          <w:rFonts w:asciiTheme="minorHAnsi" w:eastAsia="Times New Roman" w:hAnsiTheme="minorHAnsi" w:cstheme="minorHAnsi"/>
          <w:iCs/>
          <w:noProof/>
          <w:sz w:val="22"/>
          <w:szCs w:val="24"/>
        </w:rPr>
      </w:pPr>
      <w:r w:rsidRPr="00890249">
        <w:rPr>
          <w:rFonts w:asciiTheme="minorHAnsi" w:eastAsia="Times New Roman" w:hAnsiTheme="minorHAnsi" w:cstheme="minorHAnsi"/>
          <w:iCs/>
          <w:noProof/>
          <w:sz w:val="22"/>
          <w:szCs w:val="24"/>
        </w:rPr>
        <w:t>W</w:t>
      </w:r>
      <w:r w:rsidR="00400F00" w:rsidRPr="00890249">
        <w:rPr>
          <w:rFonts w:asciiTheme="minorHAnsi" w:eastAsia="Times New Roman" w:hAnsiTheme="minorHAnsi" w:cstheme="minorHAnsi"/>
          <w:iCs/>
          <w:noProof/>
          <w:sz w:val="22"/>
          <w:szCs w:val="24"/>
        </w:rPr>
        <w:t>sparcie rodziny</w:t>
      </w:r>
      <w:r w:rsidR="00400F00" w:rsidRPr="00890249">
        <w:rPr>
          <w:rFonts w:asciiTheme="minorHAnsi" w:eastAsiaTheme="minorHAnsi" w:hAnsiTheme="minorHAnsi" w:cstheme="minorHAnsi"/>
          <w:sz w:val="22"/>
          <w:szCs w:val="22"/>
          <w:lang w:eastAsia="en-US" w:bidi="ar-SA"/>
        </w:rPr>
        <w:t>,</w:t>
      </w:r>
      <w:r w:rsidR="005451C1" w:rsidRPr="00890249">
        <w:rPr>
          <w:rFonts w:asciiTheme="minorHAnsi" w:eastAsiaTheme="minorHAnsi" w:hAnsiTheme="minorHAnsi" w:cstheme="minorHAnsi"/>
          <w:sz w:val="22"/>
          <w:szCs w:val="22"/>
          <w:lang w:eastAsia="en-US" w:bidi="ar-SA"/>
        </w:rPr>
        <w:t xml:space="preserve"> pomoc dla kobiet z małymi dziećmi</w:t>
      </w:r>
      <w:r w:rsidRPr="00890249">
        <w:rPr>
          <w:rFonts w:asciiTheme="minorHAnsi" w:eastAsiaTheme="minorHAnsi" w:hAnsiTheme="minorHAnsi" w:cstheme="minorHAnsi"/>
          <w:sz w:val="22"/>
          <w:szCs w:val="22"/>
          <w:lang w:eastAsia="en-US" w:bidi="ar-SA"/>
        </w:rPr>
        <w:t>.</w:t>
      </w:r>
    </w:p>
    <w:p w14:paraId="5DC12D54" w14:textId="01678966" w:rsidR="00B72154" w:rsidRPr="00890249" w:rsidRDefault="008C471E" w:rsidP="009F296A">
      <w:pPr>
        <w:pStyle w:val="Akapitzlist"/>
        <w:numPr>
          <w:ilvl w:val="0"/>
          <w:numId w:val="139"/>
        </w:numPr>
        <w:contextualSpacing w:val="0"/>
        <w:rPr>
          <w:rFonts w:asciiTheme="minorHAnsi" w:eastAsia="Times New Roman" w:hAnsiTheme="minorHAnsi" w:cstheme="minorHAnsi"/>
          <w:b/>
          <w:i/>
          <w:iCs/>
          <w:noProof/>
          <w:sz w:val="22"/>
          <w:szCs w:val="24"/>
        </w:rPr>
      </w:pPr>
      <w:r w:rsidRPr="00890249">
        <w:rPr>
          <w:rFonts w:asciiTheme="minorHAnsi" w:eastAsiaTheme="minorHAnsi" w:hAnsiTheme="minorHAnsi" w:cstheme="minorHAnsi"/>
          <w:sz w:val="22"/>
          <w:szCs w:val="24"/>
        </w:rPr>
        <w:t>E</w:t>
      </w:r>
      <w:r w:rsidR="00FB12E0" w:rsidRPr="00890249">
        <w:rPr>
          <w:rFonts w:asciiTheme="minorHAnsi" w:eastAsiaTheme="minorHAnsi" w:hAnsiTheme="minorHAnsi" w:cstheme="minorHAnsi"/>
          <w:sz w:val="22"/>
          <w:szCs w:val="24"/>
        </w:rPr>
        <w:t xml:space="preserve">dukacja </w:t>
      </w:r>
      <w:r w:rsidR="008556DC" w:rsidRPr="00890249">
        <w:rPr>
          <w:rFonts w:asciiTheme="minorHAnsi" w:eastAsiaTheme="minorHAnsi" w:hAnsiTheme="minorHAnsi" w:cstheme="minorHAnsi"/>
          <w:sz w:val="22"/>
          <w:szCs w:val="24"/>
        </w:rPr>
        <w:t>dzieci i dorosłych</w:t>
      </w:r>
      <w:r w:rsidRPr="00890249">
        <w:rPr>
          <w:rFonts w:asciiTheme="minorHAnsi" w:eastAsiaTheme="minorHAnsi" w:hAnsiTheme="minorHAnsi" w:cstheme="minorHAnsi"/>
          <w:sz w:val="22"/>
          <w:szCs w:val="24"/>
        </w:rPr>
        <w:t>.</w:t>
      </w:r>
    </w:p>
    <w:p w14:paraId="56F4DFFB" w14:textId="56D7AF41" w:rsidR="00B72154" w:rsidRPr="00890249" w:rsidRDefault="008C471E" w:rsidP="009F296A">
      <w:pPr>
        <w:pStyle w:val="Akapitzlist"/>
        <w:numPr>
          <w:ilvl w:val="0"/>
          <w:numId w:val="139"/>
        </w:numPr>
        <w:contextualSpacing w:val="0"/>
        <w:rPr>
          <w:rFonts w:asciiTheme="minorHAnsi" w:eastAsia="Times New Roman" w:hAnsiTheme="minorHAnsi" w:cstheme="minorHAnsi"/>
          <w:b/>
          <w:i/>
          <w:iCs/>
          <w:noProof/>
          <w:sz w:val="22"/>
          <w:szCs w:val="24"/>
        </w:rPr>
      </w:pPr>
      <w:r w:rsidRPr="00890249">
        <w:rPr>
          <w:rFonts w:asciiTheme="minorHAnsi" w:eastAsia="Times New Roman" w:hAnsiTheme="minorHAnsi" w:cstheme="minorHAnsi"/>
          <w:iCs/>
          <w:noProof/>
          <w:sz w:val="22"/>
          <w:szCs w:val="24"/>
        </w:rPr>
        <w:t>I</w:t>
      </w:r>
      <w:r w:rsidR="00400F00" w:rsidRPr="00890249">
        <w:rPr>
          <w:rFonts w:asciiTheme="minorHAnsi" w:eastAsia="Times New Roman" w:hAnsiTheme="minorHAnsi" w:cstheme="minorHAnsi"/>
          <w:iCs/>
          <w:noProof/>
          <w:sz w:val="22"/>
          <w:szCs w:val="24"/>
        </w:rPr>
        <w:t>nne usługi społeczne niezbędne do zwiększenia integracji grupy docelowej, w tym zwłaszcza dzieci</w:t>
      </w:r>
      <w:r w:rsidR="00452D26">
        <w:rPr>
          <w:rFonts w:asciiTheme="minorHAnsi" w:eastAsia="Times New Roman" w:hAnsiTheme="minorHAnsi" w:cstheme="minorHAnsi"/>
          <w:iCs/>
          <w:noProof/>
          <w:sz w:val="22"/>
          <w:szCs w:val="24"/>
        </w:rPr>
        <w:t>.</w:t>
      </w:r>
    </w:p>
    <w:p w14:paraId="0B4192AD" w14:textId="54CF41F5" w:rsidR="00B72154" w:rsidRPr="00890249" w:rsidRDefault="008263A0" w:rsidP="009F296A">
      <w:pPr>
        <w:pStyle w:val="Akapitzlist"/>
        <w:numPr>
          <w:ilvl w:val="0"/>
          <w:numId w:val="139"/>
        </w:numPr>
        <w:contextualSpacing w:val="0"/>
        <w:rPr>
          <w:rFonts w:asciiTheme="minorHAnsi" w:eastAsia="Times New Roman" w:hAnsiTheme="minorHAnsi" w:cstheme="minorHAnsi"/>
          <w:b/>
          <w:i/>
          <w:iCs/>
          <w:noProof/>
          <w:sz w:val="22"/>
          <w:szCs w:val="24"/>
        </w:rPr>
      </w:pPr>
      <w:r w:rsidRPr="00890249">
        <w:rPr>
          <w:rFonts w:asciiTheme="minorHAnsi" w:eastAsia="Times New Roman" w:hAnsiTheme="minorHAnsi" w:cstheme="minorHAnsi"/>
          <w:iCs/>
          <w:noProof/>
          <w:sz w:val="22"/>
          <w:szCs w:val="24"/>
        </w:rPr>
        <w:t>K</w:t>
      </w:r>
      <w:proofErr w:type="spellStart"/>
      <w:r w:rsidR="009B5A56" w:rsidRPr="00890249">
        <w:rPr>
          <w:rFonts w:asciiTheme="minorHAnsi" w:eastAsiaTheme="minorHAnsi" w:hAnsiTheme="minorHAnsi" w:cstheme="minorHAnsi"/>
          <w:sz w:val="22"/>
          <w:szCs w:val="24"/>
        </w:rPr>
        <w:t>ampanie</w:t>
      </w:r>
      <w:proofErr w:type="spellEnd"/>
      <w:r w:rsidR="009B5A56" w:rsidRPr="00890249">
        <w:rPr>
          <w:rFonts w:asciiTheme="minorHAnsi" w:eastAsiaTheme="minorHAnsi" w:hAnsiTheme="minorHAnsi" w:cstheme="minorHAnsi"/>
          <w:sz w:val="22"/>
          <w:szCs w:val="24"/>
        </w:rPr>
        <w:t xml:space="preserve"> informacyjne (wyłącznie jako element większego projektu)</w:t>
      </w:r>
      <w:r w:rsidR="008C471E" w:rsidRPr="00890249">
        <w:rPr>
          <w:rFonts w:asciiTheme="minorHAnsi" w:eastAsiaTheme="minorHAnsi" w:hAnsiTheme="minorHAnsi" w:cstheme="minorHAnsi"/>
          <w:sz w:val="22"/>
          <w:szCs w:val="24"/>
        </w:rPr>
        <w:t>.</w:t>
      </w:r>
    </w:p>
    <w:p w14:paraId="6DA4BF4D" w14:textId="711FFF4F" w:rsidR="00B72154" w:rsidRPr="00890249" w:rsidRDefault="008C471E" w:rsidP="009F296A">
      <w:pPr>
        <w:pStyle w:val="Akapitzlist"/>
        <w:numPr>
          <w:ilvl w:val="0"/>
          <w:numId w:val="139"/>
        </w:numPr>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W</w:t>
      </w:r>
      <w:r w:rsidR="00400F00" w:rsidRPr="00890249">
        <w:rPr>
          <w:rFonts w:asciiTheme="minorHAnsi" w:eastAsiaTheme="minorHAnsi" w:hAnsiTheme="minorHAnsi" w:cstheme="minorHAnsi"/>
          <w:sz w:val="22"/>
          <w:szCs w:val="22"/>
          <w:lang w:eastAsia="en-US" w:bidi="ar-SA"/>
        </w:rPr>
        <w:t>sparcie infrastruktury społecznej, w tym mieszkaniowej</w:t>
      </w:r>
      <w:r w:rsidRPr="00890249">
        <w:rPr>
          <w:rFonts w:asciiTheme="minorHAnsi" w:eastAsiaTheme="minorHAnsi" w:hAnsiTheme="minorHAnsi" w:cstheme="minorHAnsi"/>
          <w:sz w:val="22"/>
          <w:szCs w:val="22"/>
          <w:lang w:eastAsia="en-US" w:bidi="ar-SA"/>
        </w:rPr>
        <w:t>.</w:t>
      </w:r>
    </w:p>
    <w:p w14:paraId="644BDF9C" w14:textId="5458B04E" w:rsidR="00B72154" w:rsidRPr="00890249" w:rsidRDefault="008C471E" w:rsidP="009F296A">
      <w:pPr>
        <w:pStyle w:val="Akapitzlist"/>
        <w:numPr>
          <w:ilvl w:val="0"/>
          <w:numId w:val="139"/>
        </w:numPr>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rPr>
        <w:t>D</w:t>
      </w:r>
      <w:r w:rsidR="07E7F56B" w:rsidRPr="00890249">
        <w:rPr>
          <w:rFonts w:asciiTheme="minorHAnsi" w:eastAsiaTheme="minorEastAsia" w:hAnsiTheme="minorHAnsi" w:cstheme="minorHAnsi"/>
          <w:sz w:val="22"/>
          <w:szCs w:val="22"/>
          <w:lang w:eastAsia="en-US"/>
        </w:rPr>
        <w:t xml:space="preserve">ziałania na rzecz integracji </w:t>
      </w:r>
      <w:r w:rsidR="00880584" w:rsidRPr="00890249">
        <w:rPr>
          <w:rFonts w:asciiTheme="minorHAnsi" w:eastAsiaTheme="minorEastAsia" w:hAnsiTheme="minorHAnsi" w:cstheme="minorHAnsi"/>
          <w:sz w:val="22"/>
          <w:szCs w:val="22"/>
          <w:lang w:eastAsia="en-US"/>
        </w:rPr>
        <w:t xml:space="preserve">osób uciekających przed agresją zbrojną </w:t>
      </w:r>
      <w:r w:rsidR="07E7F56B" w:rsidRPr="00890249">
        <w:rPr>
          <w:rFonts w:asciiTheme="minorHAnsi" w:eastAsiaTheme="minorEastAsia" w:hAnsiTheme="minorHAnsi" w:cstheme="minorHAnsi"/>
          <w:sz w:val="22"/>
          <w:szCs w:val="22"/>
          <w:lang w:eastAsia="en-US"/>
        </w:rPr>
        <w:t xml:space="preserve">z Ukrainy </w:t>
      </w:r>
      <w:r w:rsidR="00880584" w:rsidRPr="00890249">
        <w:rPr>
          <w:rFonts w:asciiTheme="minorHAnsi" w:eastAsiaTheme="minorEastAsia" w:hAnsiTheme="minorHAnsi" w:cstheme="minorHAnsi"/>
          <w:sz w:val="22"/>
          <w:szCs w:val="22"/>
          <w:lang w:eastAsia="en-US"/>
        </w:rPr>
        <w:t>i </w:t>
      </w:r>
      <w:r w:rsidR="07E7F56B" w:rsidRPr="00890249">
        <w:rPr>
          <w:rFonts w:asciiTheme="minorHAnsi" w:eastAsiaTheme="minorEastAsia" w:hAnsiTheme="minorHAnsi" w:cstheme="minorHAnsi"/>
          <w:sz w:val="22"/>
          <w:szCs w:val="22"/>
          <w:lang w:eastAsia="en-US"/>
        </w:rPr>
        <w:t>społeczeństwa przyjmującego</w:t>
      </w:r>
      <w:r w:rsidRPr="00890249">
        <w:rPr>
          <w:rFonts w:asciiTheme="minorHAnsi" w:eastAsiaTheme="minorEastAsia" w:hAnsiTheme="minorHAnsi" w:cstheme="minorHAnsi"/>
          <w:sz w:val="22"/>
          <w:szCs w:val="22"/>
          <w:lang w:eastAsia="en-US"/>
        </w:rPr>
        <w:t>.</w:t>
      </w:r>
    </w:p>
    <w:p w14:paraId="4DCE6094" w14:textId="2ACBF571" w:rsidR="00B72154" w:rsidRPr="00890249" w:rsidRDefault="008C471E" w:rsidP="009F296A">
      <w:pPr>
        <w:pStyle w:val="Akapitzlist"/>
        <w:numPr>
          <w:ilvl w:val="0"/>
          <w:numId w:val="139"/>
        </w:numPr>
        <w:contextualSpacing w:val="0"/>
        <w:rPr>
          <w:rFonts w:asciiTheme="minorHAnsi" w:eastAsia="Times New Roman" w:hAnsiTheme="minorHAnsi" w:cstheme="minorHAnsi"/>
          <w:iCs/>
          <w:noProof/>
          <w:sz w:val="22"/>
          <w:szCs w:val="24"/>
        </w:rPr>
      </w:pPr>
      <w:r w:rsidRPr="00890249">
        <w:rPr>
          <w:rFonts w:asciiTheme="minorHAnsi" w:eastAsiaTheme="minorEastAsia" w:hAnsiTheme="minorHAnsi" w:cstheme="minorHAnsi"/>
          <w:sz w:val="22"/>
          <w:szCs w:val="22"/>
        </w:rPr>
        <w:lastRenderedPageBreak/>
        <w:t>B</w:t>
      </w:r>
      <w:r w:rsidR="3DCD089B" w:rsidRPr="00890249">
        <w:rPr>
          <w:rFonts w:asciiTheme="minorHAnsi" w:eastAsiaTheme="minorEastAsia" w:hAnsiTheme="minorHAnsi" w:cstheme="minorHAnsi"/>
          <w:sz w:val="22"/>
          <w:szCs w:val="22"/>
        </w:rPr>
        <w:t>udowanie potencjału instytucjonalnego na rzecz integracji obywateli państw trzecich, w tym w administracji lokalnej oraz organizacji społeczeństwa obywatelskiego do realizacji działań na rzecz obywateli państw trzecich</w:t>
      </w:r>
      <w:r w:rsidRPr="00890249">
        <w:rPr>
          <w:rFonts w:asciiTheme="minorHAnsi" w:eastAsia="Times New Roman" w:hAnsiTheme="minorHAnsi" w:cstheme="minorHAnsi"/>
          <w:noProof/>
          <w:sz w:val="22"/>
          <w:szCs w:val="22"/>
        </w:rPr>
        <w:t>.</w:t>
      </w:r>
    </w:p>
    <w:p w14:paraId="015BDFBE" w14:textId="5B0AAE56" w:rsidR="00B72154" w:rsidRPr="008C67B3" w:rsidRDefault="008C471E" w:rsidP="009F296A">
      <w:pPr>
        <w:pStyle w:val="Akapitzlist"/>
        <w:numPr>
          <w:ilvl w:val="0"/>
          <w:numId w:val="139"/>
        </w:numPr>
        <w:contextualSpacing w:val="0"/>
        <w:rPr>
          <w:rFonts w:asciiTheme="minorHAnsi" w:eastAsia="Times New Roman" w:hAnsiTheme="minorHAnsi" w:cstheme="minorHAnsi"/>
          <w:iCs/>
          <w:noProof/>
          <w:sz w:val="22"/>
          <w:szCs w:val="22"/>
        </w:rPr>
      </w:pPr>
      <w:r w:rsidRPr="008C67B3">
        <w:rPr>
          <w:rFonts w:asciiTheme="minorHAnsi" w:eastAsia="Times New Roman" w:hAnsiTheme="minorHAnsi" w:cstheme="minorHAnsi"/>
          <w:noProof/>
          <w:sz w:val="22"/>
          <w:szCs w:val="22"/>
        </w:rPr>
        <w:t>W</w:t>
      </w:r>
      <w:r w:rsidR="6889405F" w:rsidRPr="008C67B3">
        <w:rPr>
          <w:rFonts w:asciiTheme="minorHAnsi" w:eastAsia="Times New Roman" w:hAnsiTheme="minorHAnsi" w:cstheme="minorHAnsi"/>
          <w:noProof/>
          <w:sz w:val="22"/>
          <w:szCs w:val="22"/>
        </w:rPr>
        <w:t>ymiana</w:t>
      </w:r>
      <w:r w:rsidR="3ADA03BE" w:rsidRPr="008C67B3">
        <w:rPr>
          <w:rFonts w:asciiTheme="minorHAnsi" w:eastAsia="Times New Roman" w:hAnsiTheme="minorHAnsi" w:cstheme="minorHAnsi"/>
          <w:noProof/>
          <w:sz w:val="22"/>
          <w:szCs w:val="22"/>
        </w:rPr>
        <w:t xml:space="preserve"> doświadczeń pomiędzy podmiotami działającymi na rzecz obywateli państw trzecich (w tym organizacjami pozarządowymi) działającymi w kraju i w Europie.</w:t>
      </w:r>
    </w:p>
    <w:p w14:paraId="0D5EDA59" w14:textId="43CEF9FA" w:rsidR="0093433C" w:rsidRPr="008C67B3" w:rsidRDefault="00F96EE8" w:rsidP="00890249">
      <w:pPr>
        <w:pStyle w:val="Tekstpodstawowy"/>
        <w:rPr>
          <w:rFonts w:asciiTheme="minorHAnsi" w:hAnsiTheme="minorHAnsi" w:cstheme="minorHAnsi"/>
          <w:noProof/>
          <w:sz w:val="22"/>
          <w:szCs w:val="22"/>
        </w:rPr>
      </w:pPr>
      <w:r w:rsidRPr="008C67B3">
        <w:rPr>
          <w:rFonts w:asciiTheme="minorHAnsi" w:hAnsiTheme="minorHAnsi" w:cstheme="minorHAnsi"/>
          <w:noProof/>
          <w:sz w:val="22"/>
          <w:szCs w:val="22"/>
        </w:rPr>
        <w:t xml:space="preserve">Realizowane  przedsięwzięcia </w:t>
      </w:r>
      <w:r w:rsidR="00083EE4" w:rsidRPr="008C67B3">
        <w:rPr>
          <w:rFonts w:asciiTheme="minorHAnsi" w:hAnsiTheme="minorHAnsi" w:cstheme="minorHAnsi"/>
          <w:noProof/>
          <w:sz w:val="22"/>
          <w:szCs w:val="22"/>
        </w:rPr>
        <w:t xml:space="preserve">są zgodne z zasadą DNSH. Ze względu na ich charakter przyjmuje się, że nie mają negatywnego wpływu na środowisko. </w:t>
      </w:r>
    </w:p>
    <w:p w14:paraId="5CA5B3AA" w14:textId="77777777" w:rsidR="00CB3884" w:rsidRPr="008C67B3" w:rsidRDefault="00CB3884" w:rsidP="00CB3884">
      <w:pPr>
        <w:rPr>
          <w:rFonts w:asciiTheme="minorHAnsi" w:hAnsiTheme="minorHAnsi" w:cstheme="minorHAnsi"/>
          <w:b/>
          <w:noProof/>
          <w:color w:val="2F5496" w:themeColor="accent5" w:themeShade="BF"/>
          <w:sz w:val="22"/>
          <w:szCs w:val="22"/>
        </w:rPr>
      </w:pPr>
      <w:r w:rsidRPr="008C67B3">
        <w:rPr>
          <w:rFonts w:asciiTheme="minorHAnsi" w:hAnsiTheme="minorHAnsi" w:cstheme="minorHAnsi"/>
          <w:b/>
          <w:noProof/>
          <w:color w:val="2F5496" w:themeColor="accent5" w:themeShade="BF"/>
          <w:sz w:val="22"/>
          <w:szCs w:val="22"/>
        </w:rPr>
        <w:t>Główne grupy docelowe</w:t>
      </w:r>
    </w:p>
    <w:p w14:paraId="785DFFCC" w14:textId="6CC7D405" w:rsidR="00D10449" w:rsidRPr="008C67B3" w:rsidRDefault="00D10449" w:rsidP="009F296A">
      <w:pPr>
        <w:pStyle w:val="Akapitzlist"/>
        <w:numPr>
          <w:ilvl w:val="0"/>
          <w:numId w:val="49"/>
        </w:numPr>
        <w:ind w:left="714" w:hanging="357"/>
        <w:contextualSpacing w:val="0"/>
        <w:jc w:val="left"/>
        <w:rPr>
          <w:rFonts w:asciiTheme="minorHAnsi" w:eastAsiaTheme="minorHAnsi" w:hAnsiTheme="minorHAnsi" w:cstheme="minorHAnsi"/>
          <w:sz w:val="22"/>
          <w:szCs w:val="22"/>
        </w:rPr>
      </w:pPr>
      <w:r w:rsidRPr="008C67B3">
        <w:rPr>
          <w:rFonts w:asciiTheme="minorHAnsi" w:eastAsiaTheme="minorHAnsi" w:hAnsiTheme="minorHAnsi" w:cstheme="minorHAnsi"/>
          <w:sz w:val="22"/>
          <w:szCs w:val="22"/>
        </w:rPr>
        <w:t>obywatele państw trzecich i ich rodziny,</w:t>
      </w:r>
      <w:r w:rsidR="005C4A22" w:rsidRPr="008C67B3">
        <w:rPr>
          <w:rFonts w:asciiTheme="minorHAnsi" w:eastAsiaTheme="minorHAnsi" w:hAnsiTheme="minorHAnsi" w:cstheme="minorHAnsi"/>
          <w:sz w:val="22"/>
          <w:szCs w:val="22"/>
        </w:rPr>
        <w:t xml:space="preserve"> w tym osoby objęte ochroną czasową,</w:t>
      </w:r>
    </w:p>
    <w:p w14:paraId="492B37B6" w14:textId="77777777" w:rsidR="00D10449" w:rsidRPr="008C67B3" w:rsidRDefault="00D10449" w:rsidP="009F296A">
      <w:pPr>
        <w:pStyle w:val="Akapitzlist"/>
        <w:numPr>
          <w:ilvl w:val="0"/>
          <w:numId w:val="49"/>
        </w:numPr>
        <w:ind w:left="714" w:hanging="357"/>
        <w:contextualSpacing w:val="0"/>
        <w:jc w:val="left"/>
        <w:rPr>
          <w:rFonts w:asciiTheme="minorHAnsi" w:eastAsiaTheme="minorHAnsi" w:hAnsiTheme="minorHAnsi" w:cstheme="minorHAnsi"/>
          <w:sz w:val="22"/>
          <w:szCs w:val="22"/>
        </w:rPr>
      </w:pPr>
      <w:r w:rsidRPr="008C67B3">
        <w:rPr>
          <w:rFonts w:asciiTheme="minorHAnsi" w:eastAsiaTheme="minorHAnsi" w:hAnsiTheme="minorHAnsi" w:cstheme="minorHAnsi"/>
          <w:sz w:val="22"/>
          <w:szCs w:val="22"/>
        </w:rPr>
        <w:t>bezpaństwowcy,</w:t>
      </w:r>
    </w:p>
    <w:p w14:paraId="1A050BAC" w14:textId="77777777" w:rsidR="00D10449" w:rsidRPr="008C67B3" w:rsidRDefault="00D10449" w:rsidP="009F296A">
      <w:pPr>
        <w:pStyle w:val="Akapitzlist"/>
        <w:numPr>
          <w:ilvl w:val="0"/>
          <w:numId w:val="49"/>
        </w:numPr>
        <w:ind w:left="714" w:hanging="357"/>
        <w:contextualSpacing w:val="0"/>
        <w:jc w:val="left"/>
        <w:rPr>
          <w:rFonts w:asciiTheme="minorHAnsi" w:eastAsiaTheme="minorHAnsi" w:hAnsiTheme="minorHAnsi" w:cstheme="minorHAnsi"/>
          <w:sz w:val="22"/>
          <w:szCs w:val="22"/>
        </w:rPr>
      </w:pPr>
      <w:r w:rsidRPr="008C67B3">
        <w:rPr>
          <w:rFonts w:asciiTheme="minorHAnsi" w:eastAsiaTheme="minorHAnsi" w:hAnsiTheme="minorHAnsi" w:cstheme="minorHAnsi"/>
          <w:sz w:val="22"/>
          <w:szCs w:val="22"/>
        </w:rPr>
        <w:t xml:space="preserve">osoby o nieokreślonym obywatelstwie, </w:t>
      </w:r>
    </w:p>
    <w:p w14:paraId="68754105" w14:textId="77777777" w:rsidR="009B5A56" w:rsidRPr="008C67B3" w:rsidRDefault="009B5A56" w:rsidP="009F296A">
      <w:pPr>
        <w:pStyle w:val="Akapitzlist"/>
        <w:numPr>
          <w:ilvl w:val="0"/>
          <w:numId w:val="49"/>
        </w:numPr>
        <w:ind w:left="714" w:hanging="357"/>
        <w:contextualSpacing w:val="0"/>
        <w:rPr>
          <w:rFonts w:asciiTheme="minorHAnsi" w:eastAsiaTheme="minorHAnsi" w:hAnsiTheme="minorHAnsi" w:cstheme="minorHAnsi"/>
          <w:sz w:val="22"/>
          <w:szCs w:val="22"/>
        </w:rPr>
      </w:pPr>
      <w:r w:rsidRPr="008C67B3">
        <w:rPr>
          <w:rFonts w:asciiTheme="minorHAnsi" w:eastAsiaTheme="minorHAnsi" w:hAnsiTheme="minorHAnsi" w:cstheme="minorHAnsi"/>
          <w:sz w:val="22"/>
          <w:szCs w:val="22"/>
        </w:rPr>
        <w:t>pracodawcy,</w:t>
      </w:r>
    </w:p>
    <w:p w14:paraId="754C4470" w14:textId="77777777" w:rsidR="00A63705" w:rsidRPr="008C67B3" w:rsidRDefault="009129B0" w:rsidP="009F296A">
      <w:pPr>
        <w:pStyle w:val="Akapitzlist"/>
        <w:numPr>
          <w:ilvl w:val="0"/>
          <w:numId w:val="49"/>
        </w:numPr>
        <w:contextualSpacing w:val="0"/>
        <w:rPr>
          <w:rFonts w:asciiTheme="minorHAnsi" w:eastAsiaTheme="minorHAnsi" w:hAnsiTheme="minorHAnsi" w:cstheme="minorHAnsi"/>
          <w:sz w:val="22"/>
          <w:szCs w:val="22"/>
        </w:rPr>
      </w:pPr>
      <w:r w:rsidRPr="008C67B3">
        <w:rPr>
          <w:rFonts w:asciiTheme="minorHAnsi" w:eastAsiaTheme="minorHAnsi" w:hAnsiTheme="minorHAnsi" w:cstheme="minorHAnsi"/>
          <w:sz w:val="22"/>
          <w:szCs w:val="22"/>
        </w:rPr>
        <w:t>społeczeństwo przyjmujące,</w:t>
      </w:r>
    </w:p>
    <w:p w14:paraId="09EA84E9" w14:textId="77777777" w:rsidR="00D10449" w:rsidRPr="008C67B3" w:rsidRDefault="00FF48F4" w:rsidP="009F296A">
      <w:pPr>
        <w:pStyle w:val="Akapitzlist"/>
        <w:numPr>
          <w:ilvl w:val="0"/>
          <w:numId w:val="49"/>
        </w:numPr>
        <w:ind w:left="714" w:hanging="357"/>
        <w:contextualSpacing w:val="0"/>
        <w:jc w:val="left"/>
        <w:rPr>
          <w:rFonts w:asciiTheme="minorHAnsi" w:eastAsiaTheme="minorHAnsi" w:hAnsiTheme="minorHAnsi" w:cstheme="minorHAnsi"/>
          <w:sz w:val="22"/>
          <w:szCs w:val="22"/>
        </w:rPr>
      </w:pPr>
      <w:r w:rsidRPr="008C67B3">
        <w:rPr>
          <w:rFonts w:asciiTheme="minorHAnsi" w:eastAsiaTheme="minorHAnsi" w:hAnsiTheme="minorHAnsi" w:cstheme="minorHAnsi"/>
          <w:sz w:val="22"/>
          <w:szCs w:val="22"/>
        </w:rPr>
        <w:t>podmioty ekonomii społecznej</w:t>
      </w:r>
      <w:r w:rsidR="00D10449" w:rsidRPr="008C67B3">
        <w:rPr>
          <w:rFonts w:asciiTheme="minorHAnsi" w:eastAsiaTheme="minorHAnsi" w:hAnsiTheme="minorHAnsi" w:cstheme="minorHAnsi"/>
          <w:sz w:val="22"/>
          <w:szCs w:val="22"/>
        </w:rPr>
        <w:t xml:space="preserve"> działające na rzecz obywateli państw trzecich.</w:t>
      </w:r>
    </w:p>
    <w:p w14:paraId="6354596A" w14:textId="77777777" w:rsidR="00CB3884" w:rsidRPr="00890249" w:rsidRDefault="00CB3884" w:rsidP="00CB3884">
      <w:pPr>
        <w:rPr>
          <w:rFonts w:asciiTheme="minorHAnsi" w:hAnsiTheme="minorHAnsi" w:cstheme="minorHAnsi"/>
          <w:b/>
          <w:noProof/>
          <w:color w:val="2F5496" w:themeColor="accent5" w:themeShade="BF"/>
          <w:sz w:val="22"/>
          <w:szCs w:val="24"/>
        </w:rPr>
      </w:pPr>
      <w:r w:rsidRPr="00890249">
        <w:rPr>
          <w:rFonts w:asciiTheme="minorHAnsi" w:hAnsiTheme="minorHAnsi" w:cstheme="minorHAnsi"/>
          <w:b/>
          <w:noProof/>
          <w:color w:val="2F5496" w:themeColor="accent5" w:themeShade="BF"/>
          <w:sz w:val="22"/>
          <w:szCs w:val="24"/>
        </w:rPr>
        <w:t>Działania na rzecz zapewnienia równości, włączenia społecznego i niedyskryminacji</w:t>
      </w:r>
    </w:p>
    <w:p w14:paraId="4B56A5CD" w14:textId="476134F0" w:rsidR="00C87C07" w:rsidRPr="00890249" w:rsidRDefault="00C87C07" w:rsidP="00CB3884">
      <w:pPr>
        <w:pStyle w:val="Tekstpodstawowy"/>
        <w:rPr>
          <w:rFonts w:asciiTheme="minorHAnsi" w:hAnsiTheme="minorHAnsi" w:cstheme="minorHAnsi"/>
          <w:sz w:val="20"/>
          <w:szCs w:val="22"/>
          <w:lang w:eastAsia="en-US" w:bidi="ar-SA"/>
        </w:rPr>
      </w:pPr>
      <w:r w:rsidRPr="00890249">
        <w:rPr>
          <w:rFonts w:asciiTheme="minorHAnsi" w:hAnsiTheme="minorHAnsi" w:cstheme="minorHAnsi"/>
          <w:sz w:val="22"/>
          <w:lang w:eastAsia="en-US" w:bidi="ar-SA"/>
        </w:rPr>
        <w:t xml:space="preserve">Wsparcie będzie realizowane z poszanowaniem fundamentalnych praw człowieka określonych </w:t>
      </w:r>
      <w:r w:rsidRPr="00890249">
        <w:rPr>
          <w:rFonts w:asciiTheme="minorHAnsi" w:hAnsiTheme="minorHAnsi" w:cstheme="minorHAnsi"/>
          <w:sz w:val="22"/>
          <w:lang w:eastAsia="en-US" w:bidi="ar-SA"/>
        </w:rPr>
        <w:br/>
        <w:t xml:space="preserve">w Karcie Praw Podstawowych Unii Europejskiej, w tym m.in.: niedyskryminacją, równością kobiet </w:t>
      </w:r>
      <w:r w:rsidRPr="00890249">
        <w:rPr>
          <w:rFonts w:asciiTheme="minorHAnsi" w:hAnsiTheme="minorHAnsi" w:cstheme="minorHAnsi"/>
          <w:sz w:val="22"/>
          <w:lang w:eastAsia="en-US" w:bidi="ar-SA"/>
        </w:rPr>
        <w:br/>
        <w:t>i mężczyzn, integracją osób niepełnosprawnych. Ponadto będzie zgodne z zasadami transparentności i niedyskryminacji, a także z warunkami określonymi w art. 9 Roz</w:t>
      </w:r>
      <w:r w:rsidR="00CB3884" w:rsidRPr="00890249">
        <w:rPr>
          <w:rFonts w:asciiTheme="minorHAnsi" w:hAnsiTheme="minorHAnsi" w:cstheme="minorHAnsi"/>
          <w:sz w:val="22"/>
          <w:lang w:eastAsia="en-US" w:bidi="ar-SA"/>
        </w:rPr>
        <w:t>porządzenia UE 2021/1060, tj. w </w:t>
      </w:r>
      <w:r w:rsidRPr="00890249">
        <w:rPr>
          <w:rFonts w:asciiTheme="minorHAnsi" w:hAnsiTheme="minorHAnsi" w:cstheme="minorHAnsi"/>
          <w:sz w:val="22"/>
          <w:lang w:eastAsia="en-US" w:bidi="ar-SA"/>
        </w:rPr>
        <w:t>zakresie równości szans kobiet i mężczyzn oraz niedyskryminacji, a także zrównoważonego rozwoju oraz Załącznika III do Rozporządzenia UE 2021/1060.</w:t>
      </w:r>
    </w:p>
    <w:p w14:paraId="3F024259" w14:textId="77777777" w:rsidR="0093433C" w:rsidRPr="00890249" w:rsidRDefault="00C87C07" w:rsidP="00890249">
      <w:pPr>
        <w:pStyle w:val="Tekstpodstawowy"/>
        <w:rPr>
          <w:rFonts w:asciiTheme="minorHAnsi" w:hAnsiTheme="minorHAnsi" w:cstheme="minorHAnsi"/>
          <w:sz w:val="22"/>
          <w:lang w:eastAsia="en-US" w:bidi="ar-SA"/>
        </w:rPr>
      </w:pPr>
      <w:r w:rsidRPr="00890249">
        <w:rPr>
          <w:rFonts w:asciiTheme="minorHAnsi" w:hAnsiTheme="minorHAnsi" w:cstheme="minorHAnsi"/>
          <w:sz w:val="22"/>
          <w:lang w:eastAsia="en-US" w:bidi="ar-SA"/>
        </w:rPr>
        <w:t>Zasady horyzontalne będą przestrzegane na wszystkich etapach realizacji Programu.</w:t>
      </w:r>
    </w:p>
    <w:p w14:paraId="24834288" w14:textId="77777777" w:rsidR="0093433C" w:rsidRPr="00890249" w:rsidRDefault="00C87C07" w:rsidP="00890249">
      <w:pPr>
        <w:pStyle w:val="Tekstpodstawowy"/>
        <w:rPr>
          <w:rFonts w:asciiTheme="minorHAnsi" w:hAnsiTheme="minorHAnsi" w:cstheme="minorHAnsi"/>
          <w:sz w:val="22"/>
          <w:lang w:eastAsia="en-US" w:bidi="ar-SA"/>
        </w:rPr>
      </w:pPr>
      <w:r w:rsidRPr="00890249">
        <w:rPr>
          <w:rFonts w:asciiTheme="minorHAnsi" w:hAnsiTheme="minorHAnsi" w:cstheme="minorHAnsi"/>
          <w:sz w:val="22"/>
          <w:lang w:eastAsia="en-US" w:bidi="ar-SA"/>
        </w:rPr>
        <w:t>Planowane działania na rzecz zwalczania wszelkich form dyskryminacji oraz promowania równości szans:</w:t>
      </w:r>
    </w:p>
    <w:p w14:paraId="304FC1A3" w14:textId="18BAFB2F" w:rsidR="0093433C" w:rsidRPr="00890249" w:rsidRDefault="1CAC55B3" w:rsidP="009F296A">
      <w:pPr>
        <w:pStyle w:val="Listapunktowana2"/>
        <w:numPr>
          <w:ilvl w:val="0"/>
          <w:numId w:val="65"/>
        </w:numPr>
        <w:rPr>
          <w:rFonts w:asciiTheme="minorHAnsi" w:hAnsiTheme="minorHAnsi" w:cstheme="minorHAnsi"/>
          <w:sz w:val="22"/>
          <w:lang w:eastAsia="en-US" w:bidi="ar-SA"/>
        </w:rPr>
      </w:pPr>
      <w:r w:rsidRPr="00890249">
        <w:rPr>
          <w:rFonts w:asciiTheme="minorHAnsi" w:hAnsiTheme="minorHAnsi" w:cstheme="minorHAnsi"/>
          <w:sz w:val="22"/>
          <w:lang w:eastAsia="en-US" w:bidi="ar-SA"/>
        </w:rPr>
        <w:t>mające na celu zrozumienie praw i potrzeb osób zagrożonych dyskryminacją,</w:t>
      </w:r>
      <w:r w:rsidR="008C67B3">
        <w:rPr>
          <w:rFonts w:asciiTheme="minorHAnsi" w:hAnsiTheme="minorHAnsi" w:cstheme="minorHAnsi"/>
          <w:sz w:val="22"/>
          <w:lang w:eastAsia="en-US" w:bidi="ar-SA"/>
        </w:rPr>
        <w:t xml:space="preserve"> np. osób z </w:t>
      </w:r>
      <w:r w:rsidR="58D56AEA" w:rsidRPr="00890249">
        <w:rPr>
          <w:rFonts w:asciiTheme="minorHAnsi" w:hAnsiTheme="minorHAnsi" w:cstheme="minorHAnsi"/>
          <w:sz w:val="22"/>
          <w:lang w:eastAsia="en-US" w:bidi="ar-SA"/>
        </w:rPr>
        <w:t xml:space="preserve">niepełnosprawnościami, obywateli państw </w:t>
      </w:r>
      <w:proofErr w:type="gramStart"/>
      <w:r w:rsidR="58D56AEA" w:rsidRPr="00890249">
        <w:rPr>
          <w:rFonts w:asciiTheme="minorHAnsi" w:hAnsiTheme="minorHAnsi" w:cstheme="minorHAnsi"/>
          <w:sz w:val="22"/>
          <w:lang w:eastAsia="en-US" w:bidi="ar-SA"/>
        </w:rPr>
        <w:t>trzecich,  w</w:t>
      </w:r>
      <w:proofErr w:type="gramEnd"/>
      <w:r w:rsidR="58D56AEA" w:rsidRPr="00890249">
        <w:rPr>
          <w:rFonts w:asciiTheme="minorHAnsi" w:hAnsiTheme="minorHAnsi" w:cstheme="minorHAnsi"/>
          <w:sz w:val="22"/>
          <w:lang w:eastAsia="en-US" w:bidi="ar-SA"/>
        </w:rPr>
        <w:t xml:space="preserve"> tym osób przybywających z Ukrainy w związku z agresją Federacji Rosyjskiej na ich kraj</w:t>
      </w:r>
      <w:r w:rsidR="0C0682D9" w:rsidRPr="00890249">
        <w:rPr>
          <w:rFonts w:asciiTheme="minorHAnsi" w:hAnsiTheme="minorHAnsi" w:cstheme="minorHAnsi"/>
          <w:sz w:val="22"/>
          <w:lang w:eastAsia="en-US" w:bidi="ar-SA"/>
        </w:rPr>
        <w:t>,</w:t>
      </w:r>
      <w:r w:rsidRPr="00890249">
        <w:rPr>
          <w:rFonts w:asciiTheme="minorHAnsi" w:hAnsiTheme="minorHAnsi" w:cstheme="minorHAnsi"/>
          <w:sz w:val="22"/>
          <w:lang w:eastAsia="en-US" w:bidi="ar-SA"/>
        </w:rPr>
        <w:t xml:space="preserve"> </w:t>
      </w:r>
    </w:p>
    <w:p w14:paraId="4CAA1C81" w14:textId="53950974" w:rsidR="0093433C" w:rsidRPr="00890249" w:rsidRDefault="00D96557" w:rsidP="009F296A">
      <w:pPr>
        <w:pStyle w:val="Listapunktowana2"/>
        <w:numPr>
          <w:ilvl w:val="0"/>
          <w:numId w:val="65"/>
        </w:numPr>
        <w:rPr>
          <w:rFonts w:asciiTheme="minorHAnsi" w:hAnsiTheme="minorHAnsi" w:cstheme="minorHAnsi"/>
          <w:sz w:val="22"/>
          <w:lang w:eastAsia="en-US" w:bidi="ar-SA"/>
        </w:rPr>
      </w:pPr>
      <w:r w:rsidRPr="00890249">
        <w:rPr>
          <w:rFonts w:asciiTheme="minorHAnsi" w:hAnsiTheme="minorHAnsi" w:cstheme="minorHAnsi"/>
          <w:sz w:val="22"/>
          <w:lang w:eastAsia="en-US" w:bidi="ar-SA"/>
        </w:rPr>
        <w:t>z</w:t>
      </w:r>
      <w:r w:rsidR="00DE716B" w:rsidRPr="00890249">
        <w:rPr>
          <w:rFonts w:asciiTheme="minorHAnsi" w:hAnsiTheme="minorHAnsi" w:cstheme="minorHAnsi"/>
          <w:sz w:val="22"/>
          <w:lang w:eastAsia="en-US" w:bidi="ar-SA"/>
        </w:rPr>
        <w:t>apewniające wsparcie psychologiczno-pedagogiczne oraz pomoc prawną dla osób doświadczających przemocy,</w:t>
      </w:r>
    </w:p>
    <w:p w14:paraId="764AC17B" w14:textId="77777777" w:rsidR="0093433C" w:rsidRPr="00890249" w:rsidRDefault="1CAC55B3" w:rsidP="009F296A">
      <w:pPr>
        <w:pStyle w:val="Listapunktowana2"/>
        <w:numPr>
          <w:ilvl w:val="0"/>
          <w:numId w:val="66"/>
        </w:numPr>
        <w:rPr>
          <w:rFonts w:asciiTheme="minorHAnsi" w:hAnsiTheme="minorHAnsi" w:cstheme="minorHAnsi"/>
          <w:sz w:val="22"/>
          <w:lang w:eastAsia="en-US" w:bidi="ar-SA"/>
        </w:rPr>
      </w:pPr>
      <w:r w:rsidRPr="00890249">
        <w:rPr>
          <w:rFonts w:asciiTheme="minorHAnsi" w:hAnsiTheme="minorHAnsi" w:cstheme="minorHAnsi"/>
          <w:sz w:val="22"/>
          <w:lang w:eastAsia="en-US" w:bidi="ar-SA"/>
        </w:rPr>
        <w:t xml:space="preserve">wsparcie inicjatyw mających na celu zwalczanie przestępstw, mowy nienawiści, przemocy </w:t>
      </w:r>
      <w:r w:rsidR="00C87C07" w:rsidRPr="00890249">
        <w:rPr>
          <w:rFonts w:asciiTheme="minorHAnsi" w:hAnsiTheme="minorHAnsi" w:cstheme="minorHAnsi"/>
          <w:sz w:val="22"/>
        </w:rPr>
        <w:br/>
      </w:r>
      <w:r w:rsidRPr="00890249">
        <w:rPr>
          <w:rFonts w:asciiTheme="minorHAnsi" w:hAnsiTheme="minorHAnsi" w:cstheme="minorHAnsi"/>
          <w:sz w:val="22"/>
          <w:lang w:eastAsia="en-US" w:bidi="ar-SA"/>
        </w:rPr>
        <w:t xml:space="preserve">i szkodliwych praktyk, </w:t>
      </w:r>
    </w:p>
    <w:p w14:paraId="2FD75851" w14:textId="77777777" w:rsidR="0093433C" w:rsidRPr="00890249" w:rsidRDefault="1CAC55B3" w:rsidP="009F296A">
      <w:pPr>
        <w:pStyle w:val="Listapunktowana2"/>
        <w:numPr>
          <w:ilvl w:val="0"/>
          <w:numId w:val="66"/>
        </w:numPr>
        <w:rPr>
          <w:rFonts w:asciiTheme="minorHAnsi" w:hAnsiTheme="minorHAnsi" w:cstheme="minorHAnsi"/>
          <w:sz w:val="22"/>
          <w:lang w:eastAsia="en-US" w:bidi="ar-SA"/>
        </w:rPr>
      </w:pPr>
      <w:r w:rsidRPr="00890249">
        <w:rPr>
          <w:rFonts w:asciiTheme="minorHAnsi" w:hAnsiTheme="minorHAnsi" w:cstheme="minorHAnsi"/>
          <w:sz w:val="22"/>
          <w:lang w:eastAsia="en-US" w:bidi="ar-SA"/>
        </w:rPr>
        <w:t>wykorzystujące ekspresję kulturową w celu zwalczania dyskryminacji,</w:t>
      </w:r>
    </w:p>
    <w:p w14:paraId="5B52340F" w14:textId="179895D0" w:rsidR="0093433C" w:rsidRPr="00890249" w:rsidRDefault="1CAC55B3" w:rsidP="009F296A">
      <w:pPr>
        <w:pStyle w:val="Listapunktowana2"/>
        <w:numPr>
          <w:ilvl w:val="0"/>
          <w:numId w:val="66"/>
        </w:numPr>
        <w:rPr>
          <w:rFonts w:asciiTheme="minorHAnsi" w:hAnsiTheme="minorHAnsi" w:cstheme="minorHAnsi"/>
          <w:sz w:val="22"/>
          <w:lang w:eastAsia="en-US" w:bidi="ar-SA"/>
        </w:rPr>
      </w:pPr>
      <w:r w:rsidRPr="00890249">
        <w:rPr>
          <w:rFonts w:asciiTheme="minorHAnsi" w:hAnsiTheme="minorHAnsi" w:cstheme="minorHAnsi"/>
          <w:sz w:val="22"/>
          <w:lang w:eastAsia="en-US" w:bidi="ar-SA"/>
        </w:rPr>
        <w:t xml:space="preserve">formułowanie kryteriów wyboru projektów wskazujących na odmowę dofinansowania dla </w:t>
      </w:r>
      <w:r w:rsidR="16965D05" w:rsidRPr="00890249">
        <w:rPr>
          <w:rFonts w:asciiTheme="minorHAnsi" w:hAnsiTheme="minorHAnsi" w:cstheme="minorHAnsi"/>
          <w:sz w:val="22"/>
          <w:lang w:eastAsia="en-US" w:bidi="ar-SA"/>
        </w:rPr>
        <w:t xml:space="preserve">beneficjenta, będącego </w:t>
      </w:r>
      <w:r w:rsidR="16965D05" w:rsidRPr="00890249">
        <w:rPr>
          <w:rFonts w:asciiTheme="minorHAnsi" w:hAnsiTheme="minorHAnsi" w:cstheme="minorHAnsi"/>
          <w:sz w:val="22"/>
          <w:lang w:eastAsia="en-US"/>
        </w:rPr>
        <w:t>jednostką samorządu terytorialnego (lub podmiotem przez nią kontrolowanym lub od niej zależnym), która podjęła jakiekolwiek działania dyskryminujące, sprzeczne z zasadami, o których mowa w art. 9 ust. 3 rozporządzenia nr 2021/1060, np. podjęła uchwałę budzącą obawy co do jej zgodności z podstawowymi wartościami określonymi w art. 2 Traktatu o Unii Europejskiej lub Karcie Praw Podstawowych Unii Europejskiej,</w:t>
      </w:r>
    </w:p>
    <w:p w14:paraId="5C589BA4" w14:textId="77777777" w:rsidR="0093433C" w:rsidRPr="00890249" w:rsidRDefault="1CAC55B3" w:rsidP="009F296A">
      <w:pPr>
        <w:pStyle w:val="Listapunktowana2"/>
        <w:numPr>
          <w:ilvl w:val="0"/>
          <w:numId w:val="66"/>
        </w:numPr>
        <w:rPr>
          <w:rFonts w:asciiTheme="minorHAnsi" w:hAnsiTheme="minorHAnsi" w:cstheme="minorHAnsi"/>
          <w:sz w:val="22"/>
          <w:lang w:eastAsia="en-US" w:bidi="ar-SA"/>
        </w:rPr>
      </w:pPr>
      <w:r w:rsidRPr="00890249">
        <w:rPr>
          <w:rFonts w:asciiTheme="minorHAnsi" w:hAnsiTheme="minorHAnsi" w:cstheme="minorHAnsi"/>
          <w:sz w:val="22"/>
          <w:lang w:eastAsia="en-US" w:bidi="ar-SA"/>
        </w:rPr>
        <w:t xml:space="preserve">tworzenie metodologii oceny kryterium wyboru projektów zgodnych z horyzontalną zasadą niedyskryminacji, </w:t>
      </w:r>
    </w:p>
    <w:p w14:paraId="19008E3B" w14:textId="77777777" w:rsidR="0093433C" w:rsidRPr="00890249" w:rsidRDefault="1CAC55B3" w:rsidP="009F296A">
      <w:pPr>
        <w:pStyle w:val="Listapunktowana2"/>
        <w:numPr>
          <w:ilvl w:val="0"/>
          <w:numId w:val="66"/>
        </w:numPr>
        <w:rPr>
          <w:rFonts w:asciiTheme="minorHAnsi" w:hAnsiTheme="minorHAnsi" w:cstheme="minorHAnsi"/>
          <w:sz w:val="22"/>
          <w:lang w:eastAsia="en-US" w:bidi="ar-SA"/>
        </w:rPr>
      </w:pPr>
      <w:r w:rsidRPr="00890249">
        <w:rPr>
          <w:rFonts w:asciiTheme="minorHAnsi" w:hAnsiTheme="minorHAnsi" w:cstheme="minorHAnsi"/>
          <w:sz w:val="22"/>
          <w:lang w:eastAsia="en-US" w:bidi="ar-SA"/>
        </w:rPr>
        <w:t xml:space="preserve">zawarcie w umowach o dofinansowanie klauzuli zakazującej jakiejkolwiek dyskryminacji </w:t>
      </w:r>
      <w:r w:rsidR="00C87C07" w:rsidRPr="00890249">
        <w:rPr>
          <w:rFonts w:asciiTheme="minorHAnsi" w:hAnsiTheme="minorHAnsi" w:cstheme="minorHAnsi"/>
          <w:sz w:val="22"/>
        </w:rPr>
        <w:br/>
      </w:r>
      <w:r w:rsidRPr="00890249">
        <w:rPr>
          <w:rFonts w:asciiTheme="minorHAnsi" w:hAnsiTheme="minorHAnsi" w:cstheme="minorHAnsi"/>
          <w:sz w:val="22"/>
          <w:lang w:eastAsia="en-US" w:bidi="ar-SA"/>
        </w:rPr>
        <w:t>w korzystaniu ze wsparcia przez odbiorców ostatecznych,</w:t>
      </w:r>
    </w:p>
    <w:p w14:paraId="255367D0" w14:textId="77777777" w:rsidR="0093433C" w:rsidRPr="00890249" w:rsidRDefault="1CAC55B3" w:rsidP="009F296A">
      <w:pPr>
        <w:pStyle w:val="Listapunktowana2"/>
        <w:numPr>
          <w:ilvl w:val="0"/>
          <w:numId w:val="66"/>
        </w:numPr>
        <w:rPr>
          <w:rFonts w:asciiTheme="minorHAnsi" w:hAnsiTheme="minorHAnsi" w:cstheme="minorHAnsi"/>
          <w:sz w:val="22"/>
          <w:lang w:eastAsia="en-US" w:bidi="ar-SA"/>
        </w:rPr>
      </w:pPr>
      <w:r w:rsidRPr="00890249">
        <w:rPr>
          <w:rFonts w:asciiTheme="minorHAnsi" w:hAnsiTheme="minorHAnsi" w:cstheme="minorHAnsi"/>
          <w:sz w:val="22"/>
          <w:lang w:eastAsia="en-US" w:bidi="ar-SA"/>
        </w:rPr>
        <w:t xml:space="preserve">włączenie do Komitetu Monitorującego członków organizacji pozarządowych oraz reprezentantów mniejszości, w tym etnicznych, </w:t>
      </w:r>
    </w:p>
    <w:p w14:paraId="39C71A7A" w14:textId="77777777" w:rsidR="0093433C" w:rsidRPr="00890249" w:rsidRDefault="1CAC55B3" w:rsidP="009F296A">
      <w:pPr>
        <w:pStyle w:val="Listapunktowana2"/>
        <w:numPr>
          <w:ilvl w:val="0"/>
          <w:numId w:val="66"/>
        </w:numPr>
        <w:rPr>
          <w:rFonts w:asciiTheme="minorHAnsi" w:hAnsiTheme="minorHAnsi" w:cstheme="minorHAnsi"/>
          <w:sz w:val="22"/>
          <w:lang w:eastAsia="en-US" w:bidi="ar-SA"/>
        </w:rPr>
      </w:pPr>
      <w:r w:rsidRPr="00890249">
        <w:rPr>
          <w:rFonts w:asciiTheme="minorHAnsi" w:hAnsiTheme="minorHAnsi" w:cstheme="minorHAnsi"/>
          <w:sz w:val="22"/>
          <w:lang w:eastAsia="en-US" w:bidi="ar-SA"/>
        </w:rPr>
        <w:t>szkolenia dla pracowników IZ oraz beneficjentów.</w:t>
      </w:r>
    </w:p>
    <w:p w14:paraId="4970CA2E" w14:textId="77777777" w:rsidR="00CB3884" w:rsidRPr="00890249" w:rsidRDefault="00CB3884" w:rsidP="00CB3884">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lastRenderedPageBreak/>
        <w:t>Wskazanie konkretnych terytoriów objętych wsparciem, z uwzględnieniem planowanego wykorzystania narzędzi terytorialnych</w:t>
      </w:r>
    </w:p>
    <w:p w14:paraId="1818064D" w14:textId="77777777" w:rsidR="0093433C" w:rsidRPr="00890249" w:rsidRDefault="00D10449"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Wsparcie będzie realizowane na terenie całego województwa ze szczególnym uwzględnieniem obszarów zmarginalizowanych, takich jak obszary wiejskie, o słabym dostępie do usług publicznych, dzięki czemu nastąpi wyrównanie szans osób zamieszkujących tego typu terytoria.</w:t>
      </w:r>
    </w:p>
    <w:p w14:paraId="307B0777" w14:textId="53B80AE7" w:rsidR="0093433C" w:rsidRPr="00890249" w:rsidRDefault="00AC276D"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Istn</w:t>
      </w:r>
      <w:r w:rsidR="00A41980" w:rsidRPr="00890249">
        <w:rPr>
          <w:rFonts w:asciiTheme="minorHAnsi" w:hAnsiTheme="minorHAnsi" w:cstheme="minorHAnsi"/>
          <w:noProof/>
          <w:sz w:val="22"/>
          <w:szCs w:val="22"/>
        </w:rPr>
        <w:t>ieje możliwość preferencji dla m</w:t>
      </w:r>
      <w:r w:rsidRPr="00890249">
        <w:rPr>
          <w:rFonts w:asciiTheme="minorHAnsi" w:hAnsiTheme="minorHAnsi" w:cstheme="minorHAnsi"/>
          <w:noProof/>
          <w:sz w:val="22"/>
          <w:szCs w:val="22"/>
        </w:rPr>
        <w:t xml:space="preserve">ieszkańców obszarów strategicznej interwencji, tj. miast średnich tracących funkcje społeczno-gospodarcze oraz </w:t>
      </w:r>
      <w:r w:rsidR="00A31553" w:rsidRPr="00890249">
        <w:rPr>
          <w:rFonts w:asciiTheme="minorHAnsi" w:hAnsiTheme="minorHAnsi" w:cstheme="minorHAnsi"/>
          <w:noProof/>
          <w:sz w:val="22"/>
          <w:szCs w:val="22"/>
        </w:rPr>
        <w:t xml:space="preserve">obszarów </w:t>
      </w:r>
      <w:r w:rsidRPr="00890249">
        <w:rPr>
          <w:rFonts w:asciiTheme="minorHAnsi" w:hAnsiTheme="minorHAnsi" w:cstheme="minorHAnsi"/>
          <w:noProof/>
          <w:sz w:val="22"/>
          <w:szCs w:val="22"/>
        </w:rPr>
        <w:t xml:space="preserve">zagrożonych trwałą marginalizacją, zidentyfikowanych na poziomie krajowym. </w:t>
      </w:r>
    </w:p>
    <w:p w14:paraId="71B2BBE2" w14:textId="77777777" w:rsidR="00CB3884" w:rsidRPr="00890249" w:rsidRDefault="00CB3884" w:rsidP="00CB3884">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Przedsięwzięcia międzyregionalne, transgraniczne i transnarodowe</w:t>
      </w:r>
    </w:p>
    <w:p w14:paraId="16946175" w14:textId="56871E8D" w:rsidR="0093433C" w:rsidRPr="00890249" w:rsidRDefault="008915F3"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Wszystkie interwencje zaplanowane w </w:t>
      </w:r>
      <w:proofErr w:type="spellStart"/>
      <w:r w:rsidR="00A31553" w:rsidRPr="00890249">
        <w:rPr>
          <w:rFonts w:asciiTheme="minorHAnsi" w:hAnsiTheme="minorHAnsi" w:cstheme="minorHAnsi"/>
          <w:sz w:val="22"/>
          <w:szCs w:val="22"/>
          <w:lang w:eastAsia="en-US" w:bidi="ar-SA"/>
        </w:rPr>
        <w:t>cs</w:t>
      </w:r>
      <w:proofErr w:type="spellEnd"/>
      <w:r w:rsidR="00A31553" w:rsidRPr="00890249">
        <w:rPr>
          <w:rFonts w:asciiTheme="minorHAnsi" w:hAnsiTheme="minorHAnsi" w:cstheme="minorHAnsi"/>
          <w:sz w:val="22"/>
          <w:szCs w:val="22"/>
          <w:lang w:eastAsia="en-US" w:bidi="ar-SA"/>
        </w:rPr>
        <w:t xml:space="preserve"> (i)</w:t>
      </w:r>
      <w:r w:rsidRPr="00890249">
        <w:rPr>
          <w:rFonts w:asciiTheme="minorHAnsi" w:hAnsiTheme="minorHAnsi" w:cstheme="minorHAnsi"/>
          <w:sz w:val="22"/>
          <w:szCs w:val="22"/>
          <w:lang w:eastAsia="en-US" w:bidi="ar-SA"/>
        </w:rPr>
        <w:t xml:space="preserve"> będą przyczyniać się do poprawy jakości życia, w tym zwłaszcza osób zmarginalizowanych i zagrożonych wykluczeniem społecznym, poprzez zwiększanie dostępności do usług edukacyjnych, społecznych, zdrowotnych oraz wysokiej jakości miejsc pracy.</w:t>
      </w:r>
    </w:p>
    <w:p w14:paraId="16AB4B41" w14:textId="77777777" w:rsidR="0093433C" w:rsidRPr="00890249" w:rsidRDefault="005622F0"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Działania te nie mogą być realizowane w oderwaniu od inwestycji mających wpływ na rozwój przedsiębiorstw, gospodarki zrównoważonej i neutralnej dla klimatu oraz usług niezbędnych dla ludności takich jak transport czy też turystyka. Z tego względu wsparcie zaplanowane w CP4 będzie uzupełniać się, a zarazem powodować efekt synergii z interwencją wskazaną w programach współpracy transgranicznej </w:t>
      </w:r>
      <w:proofErr w:type="spellStart"/>
      <w:r w:rsidRPr="00890249">
        <w:rPr>
          <w:rFonts w:asciiTheme="minorHAnsi" w:hAnsiTheme="minorHAnsi" w:cstheme="minorHAnsi"/>
          <w:sz w:val="22"/>
          <w:szCs w:val="22"/>
          <w:lang w:eastAsia="en-US" w:bidi="ar-SA"/>
        </w:rPr>
        <w:t>Interreg</w:t>
      </w:r>
      <w:proofErr w:type="spellEnd"/>
      <w:r w:rsidRPr="00890249">
        <w:rPr>
          <w:rFonts w:asciiTheme="minorHAnsi" w:hAnsiTheme="minorHAnsi" w:cstheme="minorHAnsi"/>
          <w:sz w:val="22"/>
          <w:szCs w:val="22"/>
          <w:lang w:eastAsia="en-US" w:bidi="ar-SA"/>
        </w:rPr>
        <w:t xml:space="preserve"> Czechy-Polska 2021-2027 oraz </w:t>
      </w:r>
      <w:proofErr w:type="spellStart"/>
      <w:r w:rsidRPr="00890249">
        <w:rPr>
          <w:rFonts w:asciiTheme="minorHAnsi" w:hAnsiTheme="minorHAnsi" w:cstheme="minorHAnsi"/>
          <w:sz w:val="22"/>
          <w:szCs w:val="22"/>
          <w:lang w:eastAsia="en-US" w:bidi="ar-SA"/>
        </w:rPr>
        <w:t>Interreg</w:t>
      </w:r>
      <w:proofErr w:type="spellEnd"/>
      <w:r w:rsidRPr="00890249">
        <w:rPr>
          <w:rFonts w:asciiTheme="minorHAnsi" w:hAnsiTheme="minorHAnsi" w:cstheme="minorHAnsi"/>
          <w:sz w:val="22"/>
          <w:szCs w:val="22"/>
          <w:lang w:eastAsia="en-US" w:bidi="ar-SA"/>
        </w:rPr>
        <w:t xml:space="preserve"> Region Morza Bałtyckiego 2021-2027.</w:t>
      </w:r>
    </w:p>
    <w:p w14:paraId="0289099D" w14:textId="0CC5FF9F" w:rsidR="0093433C" w:rsidRPr="00890249" w:rsidRDefault="008915F3"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 punktu widzenia wsparcia imigrantów działania zaplanowane w FEO 2021-2027 będą uzupełniać się</w:t>
      </w:r>
      <w:r w:rsidR="00A40EEE" w:rsidRPr="00890249">
        <w:rPr>
          <w:rFonts w:asciiTheme="minorHAnsi" w:hAnsiTheme="minorHAnsi" w:cstheme="minorHAnsi"/>
          <w:sz w:val="22"/>
          <w:szCs w:val="22"/>
          <w:lang w:eastAsia="en-US" w:bidi="ar-SA"/>
        </w:rPr>
        <w:t xml:space="preserve"> z </w:t>
      </w:r>
      <w:r w:rsidRPr="00890249">
        <w:rPr>
          <w:rFonts w:asciiTheme="minorHAnsi" w:hAnsiTheme="minorHAnsi" w:cstheme="minorHAnsi"/>
          <w:sz w:val="22"/>
          <w:szCs w:val="22"/>
          <w:lang w:eastAsia="en-US" w:bidi="ar-SA"/>
        </w:rPr>
        <w:t>interwencj</w:t>
      </w:r>
      <w:r w:rsidR="00A40EEE" w:rsidRPr="00890249">
        <w:rPr>
          <w:rFonts w:asciiTheme="minorHAnsi" w:hAnsiTheme="minorHAnsi" w:cstheme="minorHAnsi"/>
          <w:sz w:val="22"/>
          <w:szCs w:val="22"/>
          <w:lang w:eastAsia="en-US" w:bidi="ar-SA"/>
        </w:rPr>
        <w:t xml:space="preserve">ą </w:t>
      </w:r>
      <w:r w:rsidR="005622F0" w:rsidRPr="00890249">
        <w:rPr>
          <w:rFonts w:asciiTheme="minorHAnsi" w:hAnsiTheme="minorHAnsi" w:cstheme="minorHAnsi"/>
          <w:sz w:val="22"/>
          <w:szCs w:val="22"/>
          <w:lang w:eastAsia="en-US" w:bidi="ar-SA"/>
        </w:rPr>
        <w:t>wskazaną</w:t>
      </w:r>
      <w:r w:rsidRPr="00890249">
        <w:rPr>
          <w:rFonts w:asciiTheme="minorHAnsi" w:hAnsiTheme="minorHAnsi" w:cstheme="minorHAnsi"/>
          <w:sz w:val="22"/>
          <w:szCs w:val="22"/>
          <w:lang w:eastAsia="en-US" w:bidi="ar-SA"/>
        </w:rPr>
        <w:t xml:space="preserve"> w programie Erasmus+, którego celami są zwiększenie dostępności młodzieży do szeroko rozumianej edukacji.</w:t>
      </w:r>
      <w:r w:rsidR="00A40EEE" w:rsidRPr="00890249">
        <w:rPr>
          <w:rFonts w:asciiTheme="minorHAnsi" w:hAnsiTheme="minorHAnsi" w:cstheme="minorHAnsi"/>
          <w:sz w:val="22"/>
          <w:szCs w:val="22"/>
          <w:lang w:eastAsia="en-US" w:bidi="ar-SA"/>
        </w:rPr>
        <w:t xml:space="preserve"> </w:t>
      </w:r>
      <w:r w:rsidR="005622F0" w:rsidRPr="00890249">
        <w:rPr>
          <w:rFonts w:asciiTheme="minorHAnsi" w:hAnsiTheme="minorHAnsi" w:cstheme="minorHAnsi"/>
          <w:sz w:val="22"/>
          <w:szCs w:val="22"/>
          <w:lang w:eastAsia="en-US" w:bidi="ar-SA"/>
        </w:rPr>
        <w:t>T</w:t>
      </w:r>
      <w:r w:rsidR="00A40EEE" w:rsidRPr="00890249">
        <w:rPr>
          <w:rFonts w:asciiTheme="minorHAnsi" w:hAnsiTheme="minorHAnsi" w:cstheme="minorHAnsi"/>
          <w:sz w:val="22"/>
          <w:szCs w:val="22"/>
          <w:lang w:eastAsia="en-US" w:bidi="ar-SA"/>
        </w:rPr>
        <w:t>ym samym</w:t>
      </w:r>
      <w:r w:rsidR="005622F0" w:rsidRPr="00890249">
        <w:rPr>
          <w:rFonts w:asciiTheme="minorHAnsi" w:hAnsiTheme="minorHAnsi" w:cstheme="minorHAnsi"/>
          <w:sz w:val="22"/>
          <w:szCs w:val="22"/>
          <w:lang w:eastAsia="en-US" w:bidi="ar-SA"/>
        </w:rPr>
        <w:t xml:space="preserve"> spowoduje to</w:t>
      </w:r>
      <w:r w:rsidR="00A40EEE" w:rsidRPr="00890249">
        <w:rPr>
          <w:rFonts w:asciiTheme="minorHAnsi" w:hAnsiTheme="minorHAnsi" w:cstheme="minorHAnsi"/>
          <w:sz w:val="22"/>
          <w:szCs w:val="22"/>
          <w:lang w:eastAsia="en-US" w:bidi="ar-SA"/>
        </w:rPr>
        <w:t xml:space="preserve"> efekt synergii. </w:t>
      </w:r>
    </w:p>
    <w:p w14:paraId="3829301E" w14:textId="6938DA26" w:rsidR="0093433C" w:rsidRPr="00890249" w:rsidRDefault="008915F3" w:rsidP="00890249">
      <w:pPr>
        <w:pStyle w:val="Tekstpodstawowy"/>
        <w:rPr>
          <w:rFonts w:asciiTheme="minorHAnsi" w:hAnsiTheme="minorHAnsi" w:cstheme="minorHAnsi"/>
          <w:noProof/>
          <w:sz w:val="22"/>
          <w:szCs w:val="22"/>
        </w:rPr>
      </w:pPr>
      <w:r w:rsidRPr="00890249">
        <w:rPr>
          <w:rFonts w:asciiTheme="minorHAnsi" w:hAnsiTheme="minorHAnsi" w:cstheme="minorHAnsi"/>
          <w:sz w:val="22"/>
          <w:szCs w:val="22"/>
          <w:lang w:eastAsia="en-US" w:bidi="ar-SA"/>
        </w:rPr>
        <w:t xml:space="preserve">Program ten, podobnie jak FEO 2021-2027 wskazuje na liczne bariery, na które napotykają młodzi ludzie, w tym różnice kulturowe, które mogą stanowić istotny problem w ogólnym uczeniu się, zwłaszcza dla osób ze środowisk migracyjnych lub uchodźczych – w </w:t>
      </w:r>
      <w:proofErr w:type="gramStart"/>
      <w:r w:rsidRPr="00890249">
        <w:rPr>
          <w:rFonts w:asciiTheme="minorHAnsi" w:hAnsiTheme="minorHAnsi" w:cstheme="minorHAnsi"/>
          <w:sz w:val="22"/>
          <w:szCs w:val="22"/>
          <w:lang w:eastAsia="en-US" w:bidi="ar-SA"/>
        </w:rPr>
        <w:t>szczególności  nowo</w:t>
      </w:r>
      <w:proofErr w:type="gramEnd"/>
      <w:r w:rsidRPr="00890249">
        <w:rPr>
          <w:rFonts w:asciiTheme="minorHAnsi" w:hAnsiTheme="minorHAnsi" w:cstheme="minorHAnsi"/>
          <w:sz w:val="22"/>
          <w:szCs w:val="22"/>
          <w:lang w:eastAsia="en-US" w:bidi="ar-SA"/>
        </w:rPr>
        <w:t xml:space="preserve"> przybyłych migrantów.</w:t>
      </w:r>
    </w:p>
    <w:p w14:paraId="6202D363" w14:textId="77777777" w:rsidR="00CB3884" w:rsidRPr="00890249" w:rsidRDefault="00CB3884" w:rsidP="00CB3884">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Planowane wykorzystanie instrumentów finansowych</w:t>
      </w:r>
    </w:p>
    <w:p w14:paraId="0D347A43" w14:textId="4515D3BF" w:rsidR="0093433C" w:rsidRPr="00890249" w:rsidRDefault="00E03E5F" w:rsidP="00890249">
      <w:pPr>
        <w:pStyle w:val="Nagwek7"/>
        <w:rPr>
          <w:rFonts w:asciiTheme="minorHAnsi" w:hAnsiTheme="minorHAnsi" w:cstheme="minorHAnsi"/>
          <w:noProof/>
          <w:sz w:val="22"/>
          <w:szCs w:val="22"/>
        </w:rPr>
      </w:pPr>
      <w:r w:rsidRPr="00890249">
        <w:rPr>
          <w:rFonts w:asciiTheme="minorHAnsi" w:eastAsia="Calibri" w:hAnsiTheme="minorHAnsi" w:cstheme="minorHAnsi"/>
          <w:i w:val="0"/>
          <w:iCs w:val="0"/>
          <w:noProof/>
          <w:color w:val="auto"/>
          <w:sz w:val="22"/>
          <w:szCs w:val="22"/>
        </w:rPr>
        <w:t xml:space="preserve">W ramach </w:t>
      </w:r>
      <w:r w:rsidR="00BA1D2F" w:rsidRPr="00890249">
        <w:rPr>
          <w:rFonts w:asciiTheme="minorHAnsi" w:eastAsia="Calibri" w:hAnsiTheme="minorHAnsi" w:cstheme="minorHAnsi"/>
          <w:i w:val="0"/>
          <w:iCs w:val="0"/>
          <w:noProof/>
          <w:color w:val="auto"/>
          <w:sz w:val="22"/>
          <w:szCs w:val="22"/>
        </w:rPr>
        <w:t>cs</w:t>
      </w:r>
      <w:r w:rsidRPr="00890249">
        <w:rPr>
          <w:rFonts w:asciiTheme="minorHAnsi" w:eastAsia="Calibri" w:hAnsiTheme="minorHAnsi" w:cstheme="minorHAnsi"/>
          <w:i w:val="0"/>
          <w:iCs w:val="0"/>
          <w:noProof/>
          <w:color w:val="auto"/>
          <w:sz w:val="22"/>
          <w:szCs w:val="22"/>
        </w:rPr>
        <w:t xml:space="preserve"> (i) nie planuje się wykorzystania instrumentów finansowych.</w:t>
      </w:r>
    </w:p>
    <w:p w14:paraId="77353A67" w14:textId="71692E76" w:rsidR="0093433C" w:rsidRPr="00890249" w:rsidRDefault="00E03E5F"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Planowane przedsięwzięcia dotyczą integracji społecznej obywateli państw trzecich. Beneficjentami w cs (i) </w:t>
      </w:r>
      <w:r w:rsidR="00C46153" w:rsidRPr="00890249">
        <w:rPr>
          <w:rFonts w:asciiTheme="minorHAnsi" w:hAnsiTheme="minorHAnsi" w:cstheme="minorHAnsi"/>
          <w:noProof/>
          <w:sz w:val="22"/>
          <w:szCs w:val="22"/>
        </w:rPr>
        <w:t>c</w:t>
      </w:r>
      <w:r w:rsidRPr="00890249">
        <w:rPr>
          <w:rFonts w:asciiTheme="minorHAnsi" w:hAnsiTheme="minorHAnsi" w:cstheme="minorHAnsi"/>
          <w:noProof/>
          <w:sz w:val="22"/>
          <w:szCs w:val="22"/>
        </w:rPr>
        <w:t>o do zasady nie będą przedsiębiorstwa. W tym cs nie będą realizowane przedsięwzięcia prowadzone dla zysku, samofinansujące się.</w:t>
      </w:r>
    </w:p>
    <w:p w14:paraId="730B95A3" w14:textId="1C5D72B4" w:rsidR="00D21C14" w:rsidRDefault="00D21C14">
      <w:pPr>
        <w:spacing w:before="0" w:after="160" w:line="259" w:lineRule="auto"/>
        <w:jc w:val="left"/>
        <w:rPr>
          <w:rFonts w:asciiTheme="minorHAnsi" w:hAnsiTheme="minorHAnsi" w:cstheme="minorHAnsi"/>
          <w:noProof/>
        </w:rPr>
      </w:pPr>
      <w:r>
        <w:rPr>
          <w:rFonts w:asciiTheme="minorHAnsi" w:hAnsiTheme="minorHAnsi" w:cstheme="minorHAnsi"/>
          <w:noProof/>
        </w:rPr>
        <w:br w:type="page"/>
      </w:r>
    </w:p>
    <w:p w14:paraId="4806281A" w14:textId="77777777" w:rsidR="0093433C" w:rsidRPr="00890249" w:rsidRDefault="0093433C" w:rsidP="00890249">
      <w:pPr>
        <w:pStyle w:val="Tekstpodstawowy"/>
        <w:rPr>
          <w:rFonts w:asciiTheme="minorHAnsi" w:hAnsiTheme="minorHAnsi" w:cstheme="minorHAnsi"/>
          <w:noProof/>
        </w:rPr>
      </w:pPr>
    </w:p>
    <w:p w14:paraId="7ABB8580" w14:textId="77777777" w:rsidR="00C150DE" w:rsidRPr="00890249" w:rsidRDefault="00C150DE" w:rsidP="00C150DE">
      <w:pPr>
        <w:spacing w:before="0" w:after="160" w:line="259" w:lineRule="auto"/>
        <w:jc w:val="left"/>
        <w:rPr>
          <w:rFonts w:asciiTheme="minorHAnsi" w:hAnsiTheme="minorHAnsi" w:cstheme="minorHAnsi"/>
          <w:b/>
          <w:noProof/>
          <w:sz w:val="22"/>
          <w:szCs w:val="22"/>
        </w:rPr>
      </w:pPr>
      <w:r w:rsidRPr="00890249">
        <w:rPr>
          <w:rFonts w:asciiTheme="minorHAnsi" w:hAnsiTheme="minorHAnsi" w:cstheme="minorHAnsi"/>
          <w:b/>
          <w:noProof/>
          <w:sz w:val="22"/>
          <w:szCs w:val="22"/>
        </w:rPr>
        <w:t>2.6.2.2 (i) Wskaźniki</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
        <w:gridCol w:w="751"/>
        <w:gridCol w:w="693"/>
        <w:gridCol w:w="1009"/>
        <w:gridCol w:w="830"/>
        <w:gridCol w:w="2213"/>
        <w:gridCol w:w="830"/>
        <w:gridCol w:w="1106"/>
        <w:gridCol w:w="1072"/>
      </w:tblGrid>
      <w:tr w:rsidR="0034642D" w:rsidRPr="00890249" w14:paraId="7064A86F" w14:textId="77777777" w:rsidTr="00F96149">
        <w:trPr>
          <w:trHeight w:val="425"/>
        </w:trPr>
        <w:tc>
          <w:tcPr>
            <w:tcW w:w="5000" w:type="pct"/>
            <w:gridSpan w:val="9"/>
            <w:shd w:val="clear" w:color="auto" w:fill="D9D9D9" w:themeFill="background1" w:themeFillShade="D9"/>
            <w:vAlign w:val="center"/>
          </w:tcPr>
          <w:p w14:paraId="7440AE1E" w14:textId="77777777" w:rsidR="0034642D" w:rsidRPr="00890249" w:rsidRDefault="0034642D" w:rsidP="0034642D">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34642D" w:rsidRPr="00890249" w14:paraId="2A77FD37" w14:textId="77777777" w:rsidTr="00F96149">
        <w:trPr>
          <w:cantSplit/>
          <w:trHeight w:val="1647"/>
        </w:trPr>
        <w:tc>
          <w:tcPr>
            <w:tcW w:w="288" w:type="pct"/>
            <w:shd w:val="clear" w:color="auto" w:fill="F2F2F2" w:themeFill="background1" w:themeFillShade="F2"/>
            <w:textDirection w:val="btLr"/>
            <w:vAlign w:val="center"/>
          </w:tcPr>
          <w:p w14:paraId="609EAE1F"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416" w:type="pct"/>
            <w:shd w:val="clear" w:color="auto" w:fill="F2F2F2" w:themeFill="background1" w:themeFillShade="F2"/>
            <w:textDirection w:val="btLr"/>
            <w:vAlign w:val="center"/>
          </w:tcPr>
          <w:p w14:paraId="428AC895"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84" w:type="pct"/>
            <w:shd w:val="clear" w:color="auto" w:fill="F2F2F2" w:themeFill="background1" w:themeFillShade="F2"/>
            <w:textDirection w:val="btLr"/>
            <w:vAlign w:val="center"/>
          </w:tcPr>
          <w:p w14:paraId="613DD67E"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59" w:type="pct"/>
            <w:shd w:val="clear" w:color="auto" w:fill="F2F2F2" w:themeFill="background1" w:themeFillShade="F2"/>
            <w:textDirection w:val="btLr"/>
            <w:vAlign w:val="center"/>
          </w:tcPr>
          <w:p w14:paraId="1C5A7BDD"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460" w:type="pct"/>
            <w:shd w:val="clear" w:color="auto" w:fill="F2F2F2" w:themeFill="background1" w:themeFillShade="F2"/>
            <w:textDirection w:val="btLr"/>
            <w:vAlign w:val="center"/>
          </w:tcPr>
          <w:p w14:paraId="564E89D4"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226" w:type="pct"/>
            <w:shd w:val="clear" w:color="auto" w:fill="F2F2F2" w:themeFill="background1" w:themeFillShade="F2"/>
            <w:textDirection w:val="btLr"/>
            <w:vAlign w:val="center"/>
          </w:tcPr>
          <w:p w14:paraId="1E0A5ADE"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460" w:type="pct"/>
            <w:shd w:val="clear" w:color="auto" w:fill="F2F2F2" w:themeFill="background1" w:themeFillShade="F2"/>
            <w:textDirection w:val="btLr"/>
            <w:vAlign w:val="center"/>
          </w:tcPr>
          <w:p w14:paraId="0E4CA9C1"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613" w:type="pct"/>
            <w:shd w:val="clear" w:color="auto" w:fill="F2F2F2" w:themeFill="background1" w:themeFillShade="F2"/>
            <w:textDirection w:val="btLr"/>
            <w:vAlign w:val="center"/>
          </w:tcPr>
          <w:p w14:paraId="2E18FFF2"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595" w:type="pct"/>
            <w:shd w:val="clear" w:color="auto" w:fill="F2F2F2" w:themeFill="background1" w:themeFillShade="F2"/>
            <w:textDirection w:val="btLr"/>
            <w:vAlign w:val="center"/>
          </w:tcPr>
          <w:p w14:paraId="101FAE8C"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F33378" w:rsidRPr="00890249" w14:paraId="7CA77A71" w14:textId="77777777" w:rsidTr="0043241C">
        <w:trPr>
          <w:trHeight w:val="340"/>
        </w:trPr>
        <w:tc>
          <w:tcPr>
            <w:tcW w:w="288" w:type="pct"/>
            <w:vAlign w:val="center"/>
          </w:tcPr>
          <w:p w14:paraId="5839DDFA" w14:textId="77777777" w:rsidR="00F33378" w:rsidRPr="00890249" w:rsidRDefault="00B74A0C" w:rsidP="006D15D3">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6" w:type="pct"/>
            <w:vAlign w:val="center"/>
          </w:tcPr>
          <w:p w14:paraId="3F05A619" w14:textId="77777777" w:rsidR="00F33378" w:rsidRPr="00890249" w:rsidRDefault="00F33378" w:rsidP="00F33378">
            <w:pPr>
              <w:jc w:val="center"/>
              <w:rPr>
                <w:rFonts w:asciiTheme="minorHAnsi" w:eastAsiaTheme="minorHAnsi" w:hAnsiTheme="minorHAnsi" w:cstheme="minorHAnsi"/>
                <w:i/>
                <w:noProof/>
                <w:sz w:val="18"/>
                <w:szCs w:val="18"/>
                <w:lang w:eastAsia="en-US" w:bidi="ar-SA"/>
              </w:rPr>
            </w:pPr>
            <w:r w:rsidRPr="00890249">
              <w:rPr>
                <w:rFonts w:asciiTheme="minorHAnsi" w:eastAsiaTheme="minorHAnsi" w:hAnsiTheme="minorHAnsi" w:cstheme="minorHAnsi"/>
                <w:i/>
                <w:noProof/>
                <w:sz w:val="18"/>
                <w:szCs w:val="18"/>
                <w:lang w:eastAsia="en-US" w:bidi="ar-SA"/>
              </w:rPr>
              <w:t>4.i</w:t>
            </w:r>
          </w:p>
        </w:tc>
        <w:tc>
          <w:tcPr>
            <w:tcW w:w="384" w:type="pct"/>
            <w:vAlign w:val="center"/>
          </w:tcPr>
          <w:p w14:paraId="56C1E499" w14:textId="77777777" w:rsidR="00F33378" w:rsidRPr="00890249" w:rsidRDefault="00F33378" w:rsidP="00F33378">
            <w:pPr>
              <w:jc w:val="center"/>
              <w:rPr>
                <w:rFonts w:asciiTheme="minorHAnsi" w:eastAsiaTheme="minorHAnsi" w:hAnsiTheme="minorHAnsi" w:cstheme="minorHAnsi"/>
                <w:i/>
                <w:noProof/>
                <w:sz w:val="18"/>
                <w:szCs w:val="18"/>
                <w:lang w:eastAsia="en-US" w:bidi="ar-SA"/>
              </w:rPr>
            </w:pPr>
            <w:r w:rsidRPr="00890249">
              <w:rPr>
                <w:rFonts w:asciiTheme="minorHAnsi" w:eastAsiaTheme="minorHAnsi" w:hAnsiTheme="minorHAnsi" w:cstheme="minorHAnsi"/>
                <w:i/>
                <w:noProof/>
                <w:sz w:val="18"/>
                <w:szCs w:val="18"/>
                <w:lang w:eastAsia="en-US" w:bidi="ar-SA"/>
              </w:rPr>
              <w:t>EFS+</w:t>
            </w:r>
          </w:p>
        </w:tc>
        <w:tc>
          <w:tcPr>
            <w:tcW w:w="559" w:type="pct"/>
            <w:vAlign w:val="center"/>
          </w:tcPr>
          <w:p w14:paraId="676BA16A" w14:textId="77777777" w:rsidR="00F33378" w:rsidRPr="00890249" w:rsidRDefault="00B74A0C" w:rsidP="00F33378">
            <w:pPr>
              <w:jc w:val="center"/>
              <w:rPr>
                <w:rFonts w:asciiTheme="minorHAnsi" w:hAnsiTheme="minorHAnsi" w:cstheme="minorHAnsi"/>
                <w:i/>
                <w:noProof/>
                <w:sz w:val="18"/>
                <w:szCs w:val="18"/>
              </w:rPr>
            </w:pPr>
            <w:r w:rsidRPr="00890249">
              <w:rPr>
                <w:rFonts w:asciiTheme="minorHAnsi" w:hAnsiTheme="minorHAnsi" w:cstheme="minorHAnsi"/>
                <w:noProof/>
                <w:sz w:val="18"/>
              </w:rPr>
              <w:t>słabiej rozwinięte</w:t>
            </w:r>
          </w:p>
        </w:tc>
        <w:tc>
          <w:tcPr>
            <w:tcW w:w="460" w:type="pct"/>
            <w:vAlign w:val="center"/>
          </w:tcPr>
          <w:p w14:paraId="271C4590" w14:textId="77777777" w:rsidR="00F33378" w:rsidRPr="00890249" w:rsidRDefault="00BD05BE" w:rsidP="00F33378">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EECO13</w:t>
            </w:r>
          </w:p>
        </w:tc>
        <w:tc>
          <w:tcPr>
            <w:tcW w:w="1226" w:type="pct"/>
            <w:vAlign w:val="center"/>
          </w:tcPr>
          <w:p w14:paraId="02A567EE" w14:textId="77777777" w:rsidR="00F33378" w:rsidRPr="00890249" w:rsidRDefault="00F33378" w:rsidP="00F33378">
            <w:pPr>
              <w:jc w:val="left"/>
              <w:rPr>
                <w:rFonts w:asciiTheme="minorHAnsi" w:eastAsiaTheme="minorHAnsi" w:hAnsiTheme="minorHAnsi" w:cstheme="minorHAnsi"/>
                <w:i/>
                <w:sz w:val="18"/>
                <w:szCs w:val="18"/>
                <w:lang w:eastAsia="en-US" w:bidi="ar-SA"/>
              </w:rPr>
            </w:pPr>
            <w:r w:rsidRPr="00890249">
              <w:rPr>
                <w:rFonts w:asciiTheme="minorHAnsi" w:eastAsiaTheme="minorHAnsi" w:hAnsiTheme="minorHAnsi" w:cstheme="minorHAnsi"/>
                <w:i/>
                <w:sz w:val="18"/>
                <w:szCs w:val="18"/>
                <w:lang w:eastAsia="en-US" w:bidi="ar-SA"/>
              </w:rPr>
              <w:t>Liczba osób z krajów trzecich objętych wsparciem w programie</w:t>
            </w:r>
          </w:p>
        </w:tc>
        <w:tc>
          <w:tcPr>
            <w:tcW w:w="460" w:type="pct"/>
            <w:vAlign w:val="center"/>
          </w:tcPr>
          <w:p w14:paraId="1E90B4EF" w14:textId="02C1AC09" w:rsidR="00F33378" w:rsidRPr="00890249" w:rsidRDefault="00D9066C" w:rsidP="00F33378">
            <w:pPr>
              <w:jc w:val="center"/>
              <w:rPr>
                <w:rFonts w:asciiTheme="minorHAnsi" w:eastAsiaTheme="minorHAnsi" w:hAnsiTheme="minorHAnsi" w:cstheme="minorHAnsi"/>
                <w:i/>
                <w:noProof/>
                <w:sz w:val="18"/>
                <w:szCs w:val="18"/>
                <w:lang w:eastAsia="en-US" w:bidi="ar-SA"/>
              </w:rPr>
            </w:pPr>
            <w:r w:rsidRPr="00890249">
              <w:rPr>
                <w:rFonts w:asciiTheme="minorHAnsi" w:eastAsiaTheme="minorHAnsi" w:hAnsiTheme="minorHAnsi" w:cstheme="minorHAnsi"/>
                <w:i/>
                <w:noProof/>
                <w:sz w:val="18"/>
                <w:szCs w:val="16"/>
                <w:lang w:eastAsia="en-US" w:bidi="ar-SA"/>
              </w:rPr>
              <w:t>os.</w:t>
            </w:r>
          </w:p>
        </w:tc>
        <w:tc>
          <w:tcPr>
            <w:tcW w:w="613" w:type="pct"/>
            <w:vAlign w:val="center"/>
          </w:tcPr>
          <w:p w14:paraId="3079F365" w14:textId="5AF174D0" w:rsidR="00F33378" w:rsidRPr="00890249" w:rsidRDefault="00725402" w:rsidP="00F33378">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130</w:t>
            </w:r>
          </w:p>
        </w:tc>
        <w:tc>
          <w:tcPr>
            <w:tcW w:w="595" w:type="pct"/>
            <w:vAlign w:val="center"/>
          </w:tcPr>
          <w:p w14:paraId="517B2782" w14:textId="169FCF4D" w:rsidR="00A63705" w:rsidRPr="00890249" w:rsidRDefault="00373C07" w:rsidP="0043241C">
            <w:pPr>
              <w:jc w:val="center"/>
              <w:rPr>
                <w:rFonts w:asciiTheme="minorHAnsi" w:hAnsiTheme="minorHAnsi" w:cstheme="minorHAnsi"/>
                <w:i/>
                <w:noProof/>
                <w:sz w:val="18"/>
                <w:szCs w:val="16"/>
              </w:rPr>
            </w:pPr>
            <w:r>
              <w:rPr>
                <w:rFonts w:asciiTheme="minorHAnsi" w:hAnsiTheme="minorHAnsi" w:cstheme="minorHAnsi"/>
                <w:i/>
                <w:noProof/>
                <w:sz w:val="18"/>
                <w:szCs w:val="16"/>
              </w:rPr>
              <w:t>2 100</w:t>
            </w:r>
          </w:p>
        </w:tc>
      </w:tr>
    </w:tbl>
    <w:p w14:paraId="1DEA4601" w14:textId="55652838" w:rsidR="00FF30E5" w:rsidRPr="00890249" w:rsidRDefault="00FF30E5" w:rsidP="008C67B3">
      <w:pPr>
        <w:spacing w:before="0" w:after="160" w:line="259" w:lineRule="auto"/>
        <w:jc w:val="left"/>
        <w:rPr>
          <w:rFonts w:asciiTheme="minorHAnsi" w:eastAsia="Times New Roman" w:hAnsiTheme="minorHAnsi" w:cstheme="minorHAnsi"/>
          <w:b/>
          <w:iCs/>
          <w:noProof/>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749"/>
        <w:gridCol w:w="690"/>
        <w:gridCol w:w="1004"/>
        <w:gridCol w:w="772"/>
        <w:gridCol w:w="1379"/>
        <w:gridCol w:w="826"/>
        <w:gridCol w:w="690"/>
        <w:gridCol w:w="593"/>
        <w:gridCol w:w="558"/>
        <w:gridCol w:w="603"/>
        <w:gridCol w:w="678"/>
      </w:tblGrid>
      <w:tr w:rsidR="0098169C" w:rsidRPr="00890249" w14:paraId="042A6499" w14:textId="77777777" w:rsidTr="003D6E86">
        <w:trPr>
          <w:trHeight w:val="480"/>
        </w:trPr>
        <w:tc>
          <w:tcPr>
            <w:tcW w:w="5000" w:type="pct"/>
            <w:gridSpan w:val="12"/>
            <w:shd w:val="clear" w:color="auto" w:fill="D9D9D9" w:themeFill="background1" w:themeFillShade="D9"/>
          </w:tcPr>
          <w:p w14:paraId="71F2A17E" w14:textId="77777777" w:rsidR="0098169C" w:rsidRPr="00890249" w:rsidRDefault="0098169C" w:rsidP="0098169C">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t>Tabela 3: Wskaźniki rezultatów</w:t>
            </w:r>
          </w:p>
        </w:tc>
      </w:tr>
      <w:tr w:rsidR="0098169C" w:rsidRPr="00890249" w14:paraId="5955082F" w14:textId="77777777" w:rsidTr="003D6E86">
        <w:trPr>
          <w:cantSplit/>
          <w:trHeight w:val="1768"/>
        </w:trPr>
        <w:tc>
          <w:tcPr>
            <w:tcW w:w="286" w:type="pct"/>
            <w:shd w:val="clear" w:color="auto" w:fill="F2F2F2" w:themeFill="background1" w:themeFillShade="F2"/>
            <w:textDirection w:val="btLr"/>
            <w:vAlign w:val="center"/>
          </w:tcPr>
          <w:p w14:paraId="696204F1"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413" w:type="pct"/>
            <w:shd w:val="clear" w:color="auto" w:fill="F2F2F2" w:themeFill="background1" w:themeFillShade="F2"/>
            <w:textDirection w:val="btLr"/>
            <w:vAlign w:val="center"/>
          </w:tcPr>
          <w:p w14:paraId="706476B4"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381" w:type="pct"/>
            <w:shd w:val="clear" w:color="auto" w:fill="F2F2F2" w:themeFill="background1" w:themeFillShade="F2"/>
            <w:textDirection w:val="btLr"/>
            <w:vAlign w:val="center"/>
          </w:tcPr>
          <w:p w14:paraId="592AB978"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554" w:type="pct"/>
            <w:shd w:val="clear" w:color="auto" w:fill="F2F2F2" w:themeFill="background1" w:themeFillShade="F2"/>
            <w:textDirection w:val="btLr"/>
            <w:vAlign w:val="center"/>
          </w:tcPr>
          <w:p w14:paraId="571A27F4"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26" w:type="pct"/>
            <w:shd w:val="clear" w:color="auto" w:fill="F2F2F2" w:themeFill="background1" w:themeFillShade="F2"/>
            <w:textDirection w:val="btLr"/>
            <w:vAlign w:val="center"/>
          </w:tcPr>
          <w:p w14:paraId="217BA30B"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761" w:type="pct"/>
            <w:shd w:val="clear" w:color="auto" w:fill="F2F2F2" w:themeFill="background1" w:themeFillShade="F2"/>
            <w:textDirection w:val="btLr"/>
            <w:vAlign w:val="center"/>
          </w:tcPr>
          <w:p w14:paraId="1F2AA9F3"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456" w:type="pct"/>
            <w:shd w:val="clear" w:color="auto" w:fill="F2F2F2" w:themeFill="background1" w:themeFillShade="F2"/>
            <w:textDirection w:val="btLr"/>
            <w:vAlign w:val="center"/>
          </w:tcPr>
          <w:p w14:paraId="42C697A9"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381" w:type="pct"/>
            <w:shd w:val="clear" w:color="auto" w:fill="F2F2F2" w:themeFill="background1" w:themeFillShade="F2"/>
            <w:textDirection w:val="btLr"/>
            <w:vAlign w:val="center"/>
          </w:tcPr>
          <w:p w14:paraId="57B4F3B4"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327" w:type="pct"/>
            <w:shd w:val="clear" w:color="auto" w:fill="F2F2F2" w:themeFill="background1" w:themeFillShade="F2"/>
            <w:textDirection w:val="btLr"/>
            <w:vAlign w:val="center"/>
          </w:tcPr>
          <w:p w14:paraId="53F61AE7"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308" w:type="pct"/>
            <w:shd w:val="clear" w:color="auto" w:fill="F2F2F2" w:themeFill="background1" w:themeFillShade="F2"/>
            <w:textDirection w:val="btLr"/>
            <w:vAlign w:val="center"/>
          </w:tcPr>
          <w:p w14:paraId="2372F9F2"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333" w:type="pct"/>
            <w:shd w:val="clear" w:color="auto" w:fill="F2F2F2" w:themeFill="background1" w:themeFillShade="F2"/>
            <w:textDirection w:val="btLr"/>
            <w:vAlign w:val="center"/>
          </w:tcPr>
          <w:p w14:paraId="0CEB6D38"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374" w:type="pct"/>
            <w:shd w:val="clear" w:color="auto" w:fill="F2F2F2" w:themeFill="background1" w:themeFillShade="F2"/>
            <w:textDirection w:val="btLr"/>
            <w:vAlign w:val="center"/>
          </w:tcPr>
          <w:p w14:paraId="3EC9A894" w14:textId="77777777" w:rsidR="0098169C" w:rsidRPr="00890249" w:rsidRDefault="0098169C" w:rsidP="0098169C">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BD05BE" w:rsidRPr="00890249" w14:paraId="7E5923B3" w14:textId="77777777" w:rsidTr="003D6E86">
        <w:trPr>
          <w:trHeight w:val="434"/>
        </w:trPr>
        <w:tc>
          <w:tcPr>
            <w:tcW w:w="286" w:type="pct"/>
            <w:vAlign w:val="center"/>
          </w:tcPr>
          <w:p w14:paraId="2E27EBC9" w14:textId="77777777" w:rsidR="00BD05BE" w:rsidRPr="00890249" w:rsidRDefault="00BD05BE" w:rsidP="00BD05BE">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CP4</w:t>
            </w:r>
          </w:p>
        </w:tc>
        <w:tc>
          <w:tcPr>
            <w:tcW w:w="413" w:type="pct"/>
            <w:vAlign w:val="center"/>
          </w:tcPr>
          <w:p w14:paraId="4C8D4966" w14:textId="77777777" w:rsidR="00BD05BE" w:rsidRPr="00890249" w:rsidRDefault="00BD05BE" w:rsidP="00BD05BE">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8"/>
                <w:lang w:eastAsia="en-US" w:bidi="ar-SA"/>
              </w:rPr>
              <w:t>4.i</w:t>
            </w:r>
          </w:p>
        </w:tc>
        <w:tc>
          <w:tcPr>
            <w:tcW w:w="381" w:type="pct"/>
            <w:vAlign w:val="center"/>
          </w:tcPr>
          <w:p w14:paraId="63459D8D" w14:textId="77777777" w:rsidR="00BD05BE" w:rsidRPr="00890249" w:rsidRDefault="00BD05BE" w:rsidP="00BD05BE">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8"/>
                <w:lang w:eastAsia="en-US" w:bidi="ar-SA"/>
              </w:rPr>
              <w:t>EFS+</w:t>
            </w:r>
          </w:p>
        </w:tc>
        <w:tc>
          <w:tcPr>
            <w:tcW w:w="554" w:type="pct"/>
            <w:vAlign w:val="center"/>
          </w:tcPr>
          <w:p w14:paraId="00BA1FB7" w14:textId="77777777" w:rsidR="00BD05BE" w:rsidRPr="00890249" w:rsidRDefault="00BD05BE" w:rsidP="00BD05BE">
            <w:pPr>
              <w:jc w:val="center"/>
              <w:rPr>
                <w:rFonts w:asciiTheme="minorHAnsi" w:hAnsiTheme="minorHAnsi" w:cstheme="minorHAnsi"/>
                <w:i/>
                <w:noProof/>
                <w:sz w:val="18"/>
                <w:szCs w:val="16"/>
                <w:lang w:eastAsia="en-US" w:bidi="ar-SA"/>
              </w:rPr>
            </w:pPr>
            <w:r w:rsidRPr="00890249">
              <w:rPr>
                <w:rFonts w:asciiTheme="minorHAnsi" w:hAnsiTheme="minorHAnsi" w:cstheme="minorHAnsi"/>
                <w:noProof/>
                <w:sz w:val="18"/>
              </w:rPr>
              <w:t>słabiej rozwinięte</w:t>
            </w:r>
          </w:p>
        </w:tc>
        <w:tc>
          <w:tcPr>
            <w:tcW w:w="426" w:type="pct"/>
            <w:vAlign w:val="center"/>
          </w:tcPr>
          <w:p w14:paraId="7F5F5BC2" w14:textId="77777777" w:rsidR="00BD05BE" w:rsidRPr="00890249" w:rsidRDefault="00BD05BE" w:rsidP="00BD05BE">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EECR04</w:t>
            </w:r>
          </w:p>
        </w:tc>
        <w:tc>
          <w:tcPr>
            <w:tcW w:w="761" w:type="pct"/>
            <w:vAlign w:val="center"/>
          </w:tcPr>
          <w:p w14:paraId="08502F19" w14:textId="77777777" w:rsidR="00BD05BE" w:rsidRPr="00890249" w:rsidRDefault="00BD05BE" w:rsidP="00BD05BE">
            <w:pPr>
              <w:jc w:val="left"/>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Liczba osób pracujących, łącznie z prowadzącymi działalność na własny rachunek, po opuszczeniu programu</w:t>
            </w:r>
          </w:p>
        </w:tc>
        <w:tc>
          <w:tcPr>
            <w:tcW w:w="456" w:type="pct"/>
            <w:vAlign w:val="center"/>
          </w:tcPr>
          <w:p w14:paraId="072B7647" w14:textId="3BC4FDED" w:rsidR="00BD05BE" w:rsidRPr="00890249" w:rsidRDefault="00D9066C" w:rsidP="00BD05BE">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os.</w:t>
            </w:r>
          </w:p>
        </w:tc>
        <w:tc>
          <w:tcPr>
            <w:tcW w:w="381" w:type="pct"/>
            <w:vAlign w:val="center"/>
          </w:tcPr>
          <w:p w14:paraId="29652B01" w14:textId="77777777" w:rsidR="00BD05BE" w:rsidRPr="00890249" w:rsidRDefault="00BD05BE" w:rsidP="00BD05BE">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BD</w:t>
            </w:r>
          </w:p>
        </w:tc>
        <w:tc>
          <w:tcPr>
            <w:tcW w:w="327" w:type="pct"/>
            <w:vAlign w:val="center"/>
          </w:tcPr>
          <w:p w14:paraId="292F9B75" w14:textId="77777777" w:rsidR="00BD05BE" w:rsidRPr="00890249" w:rsidRDefault="006E088D" w:rsidP="00BD05BE">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2021</w:t>
            </w:r>
          </w:p>
        </w:tc>
        <w:tc>
          <w:tcPr>
            <w:tcW w:w="308" w:type="pct"/>
            <w:vAlign w:val="center"/>
          </w:tcPr>
          <w:p w14:paraId="226BA608" w14:textId="3B77C6C3" w:rsidR="00BD05BE" w:rsidRPr="00890249" w:rsidRDefault="00373C07" w:rsidP="00BD05BE">
            <w:pPr>
              <w:jc w:val="center"/>
              <w:rPr>
                <w:rFonts w:asciiTheme="minorHAnsi" w:hAnsiTheme="minorHAnsi" w:cstheme="minorHAnsi"/>
                <w:b/>
                <w:noProof/>
                <w:sz w:val="18"/>
                <w:szCs w:val="16"/>
                <w:lang w:eastAsia="en-US" w:bidi="ar-SA"/>
              </w:rPr>
            </w:pPr>
            <w:r>
              <w:rPr>
                <w:rFonts w:asciiTheme="minorHAnsi" w:hAnsiTheme="minorHAnsi" w:cstheme="minorHAnsi"/>
                <w:b/>
                <w:noProof/>
                <w:sz w:val="18"/>
                <w:szCs w:val="16"/>
                <w:lang w:eastAsia="en-US" w:bidi="ar-SA"/>
              </w:rPr>
              <w:t>86</w:t>
            </w:r>
          </w:p>
        </w:tc>
        <w:tc>
          <w:tcPr>
            <w:tcW w:w="333" w:type="pct"/>
            <w:vAlign w:val="center"/>
          </w:tcPr>
          <w:p w14:paraId="16CD422C" w14:textId="77777777" w:rsidR="00BD05BE" w:rsidRPr="00890249" w:rsidRDefault="006E088D" w:rsidP="00BD05BE">
            <w:pPr>
              <w:spacing w:line="480" w:lineRule="auto"/>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IZ</w:t>
            </w:r>
          </w:p>
        </w:tc>
        <w:tc>
          <w:tcPr>
            <w:tcW w:w="374" w:type="pct"/>
            <w:vAlign w:val="center"/>
          </w:tcPr>
          <w:p w14:paraId="5B704D7A" w14:textId="4840BFA7" w:rsidR="00BD05BE" w:rsidRPr="00890249" w:rsidRDefault="008F6E40" w:rsidP="00BD05BE">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Wskaźnik referencyjny: EECO13</w:t>
            </w:r>
          </w:p>
        </w:tc>
      </w:tr>
    </w:tbl>
    <w:p w14:paraId="505FB845" w14:textId="77777777" w:rsidR="008C67B3" w:rsidRPr="008C67B3" w:rsidRDefault="008C67B3" w:rsidP="00890249">
      <w:pPr>
        <w:pStyle w:val="Tekstpodstawowy"/>
        <w:rPr>
          <w:rFonts w:asciiTheme="minorHAnsi" w:hAnsiTheme="minorHAnsi" w:cstheme="minorHAnsi"/>
          <w:b/>
          <w:noProof/>
          <w:sz w:val="22"/>
        </w:rPr>
      </w:pPr>
    </w:p>
    <w:p w14:paraId="37AA7A31" w14:textId="59A60020" w:rsidR="0093433C" w:rsidRPr="008C67B3" w:rsidRDefault="00C65A91" w:rsidP="00890249">
      <w:pPr>
        <w:pStyle w:val="Tekstpodstawowy"/>
        <w:rPr>
          <w:rFonts w:asciiTheme="minorHAnsi" w:hAnsiTheme="minorHAnsi" w:cstheme="minorHAnsi"/>
          <w:b/>
          <w:noProof/>
          <w:sz w:val="22"/>
        </w:rPr>
      </w:pPr>
      <w:r w:rsidRPr="008C67B3">
        <w:rPr>
          <w:rFonts w:asciiTheme="minorHAnsi" w:hAnsiTheme="minorHAnsi" w:cstheme="minorHAnsi"/>
          <w:b/>
          <w:noProof/>
          <w:sz w:val="22"/>
        </w:rPr>
        <w:t>2.1.6.2.3</w:t>
      </w:r>
      <w:r w:rsidR="00875C92" w:rsidRPr="008C67B3">
        <w:rPr>
          <w:rFonts w:asciiTheme="minorHAnsi" w:hAnsiTheme="minorHAnsi" w:cstheme="minorHAnsi"/>
          <w:b/>
          <w:noProof/>
          <w:sz w:val="22"/>
        </w:rPr>
        <w:t>(i) Orientacyjny podział zasobów programu (UE) według rodzaju interwencji</w:t>
      </w:r>
    </w:p>
    <w:tbl>
      <w:tblPr>
        <w:tblStyle w:val="Tabela-Siatka"/>
        <w:tblW w:w="9322" w:type="dxa"/>
        <w:tblLook w:val="04A0" w:firstRow="1" w:lastRow="0" w:firstColumn="1" w:lastColumn="0" w:noHBand="0" w:noVBand="1"/>
      </w:tblPr>
      <w:tblGrid>
        <w:gridCol w:w="1516"/>
        <w:gridCol w:w="1307"/>
        <w:gridCol w:w="1376"/>
        <w:gridCol w:w="1438"/>
        <w:gridCol w:w="1701"/>
        <w:gridCol w:w="1984"/>
      </w:tblGrid>
      <w:tr w:rsidR="00BD5A2B" w:rsidRPr="00890249" w14:paraId="6239C109" w14:textId="77777777" w:rsidTr="003D6E86">
        <w:tc>
          <w:tcPr>
            <w:tcW w:w="9322" w:type="dxa"/>
            <w:gridSpan w:val="6"/>
            <w:shd w:val="clear" w:color="auto" w:fill="D9D9D9" w:themeFill="background1" w:themeFillShade="D9"/>
          </w:tcPr>
          <w:p w14:paraId="6640E262" w14:textId="77777777" w:rsidR="00BD5A2B" w:rsidRPr="00890249" w:rsidRDefault="00BD5A2B" w:rsidP="00BD5A2B">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BD5A2B" w:rsidRPr="00890249" w14:paraId="54CD252C" w14:textId="77777777" w:rsidTr="00890249">
        <w:tc>
          <w:tcPr>
            <w:tcW w:w="1516" w:type="dxa"/>
            <w:tcBorders>
              <w:bottom w:val="single" w:sz="4" w:space="0" w:color="auto"/>
            </w:tcBorders>
            <w:shd w:val="clear" w:color="auto" w:fill="F2F2F2" w:themeFill="background1" w:themeFillShade="F2"/>
          </w:tcPr>
          <w:p w14:paraId="5CAF64A3"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07" w:type="dxa"/>
            <w:tcBorders>
              <w:bottom w:val="single" w:sz="4" w:space="0" w:color="auto"/>
            </w:tcBorders>
            <w:shd w:val="clear" w:color="auto" w:fill="F2F2F2" w:themeFill="background1" w:themeFillShade="F2"/>
          </w:tcPr>
          <w:p w14:paraId="4FB4B068"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76" w:type="dxa"/>
            <w:tcBorders>
              <w:bottom w:val="single" w:sz="4" w:space="0" w:color="auto"/>
            </w:tcBorders>
            <w:shd w:val="clear" w:color="auto" w:fill="F2F2F2" w:themeFill="background1" w:themeFillShade="F2"/>
          </w:tcPr>
          <w:p w14:paraId="61E074E6"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438" w:type="dxa"/>
            <w:tcBorders>
              <w:bottom w:val="single" w:sz="4" w:space="0" w:color="auto"/>
            </w:tcBorders>
            <w:shd w:val="clear" w:color="auto" w:fill="F2F2F2" w:themeFill="background1" w:themeFillShade="F2"/>
          </w:tcPr>
          <w:p w14:paraId="7AF183B4"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701" w:type="dxa"/>
            <w:tcBorders>
              <w:bottom w:val="single" w:sz="4" w:space="0" w:color="auto"/>
            </w:tcBorders>
            <w:shd w:val="clear" w:color="auto" w:fill="F2F2F2" w:themeFill="background1" w:themeFillShade="F2"/>
          </w:tcPr>
          <w:p w14:paraId="1E567CAA"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1984" w:type="dxa"/>
            <w:tcBorders>
              <w:bottom w:val="single" w:sz="4" w:space="0" w:color="auto"/>
            </w:tcBorders>
            <w:shd w:val="clear" w:color="auto" w:fill="F2F2F2" w:themeFill="background1" w:themeFillShade="F2"/>
          </w:tcPr>
          <w:p w14:paraId="76F94B5D"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BD5A2B" w:rsidRPr="00890249" w14:paraId="3E0BEE70" w14:textId="77777777" w:rsidTr="00890249">
        <w:trPr>
          <w:trHeight w:val="284"/>
        </w:trPr>
        <w:tc>
          <w:tcPr>
            <w:tcW w:w="1516" w:type="dxa"/>
            <w:vMerge w:val="restart"/>
            <w:tcBorders>
              <w:top w:val="single" w:sz="4" w:space="0" w:color="auto"/>
              <w:left w:val="single" w:sz="4" w:space="0" w:color="auto"/>
              <w:bottom w:val="single" w:sz="4" w:space="0" w:color="auto"/>
              <w:right w:val="single" w:sz="4" w:space="0" w:color="auto"/>
            </w:tcBorders>
            <w:vAlign w:val="center"/>
          </w:tcPr>
          <w:p w14:paraId="5D17E286" w14:textId="77777777" w:rsidR="00BD5A2B" w:rsidRPr="00890249" w:rsidRDefault="00BD5A2B" w:rsidP="00BD5A2B">
            <w:pPr>
              <w:jc w:val="center"/>
              <w:rPr>
                <w:rFonts w:asciiTheme="minorHAnsi" w:hAnsiTheme="minorHAnsi" w:cstheme="minorHAnsi"/>
                <w:noProof/>
                <w:sz w:val="20"/>
              </w:rPr>
            </w:pPr>
            <w:r w:rsidRPr="00890249">
              <w:rPr>
                <w:rFonts w:asciiTheme="minorHAnsi" w:hAnsiTheme="minorHAnsi" w:cstheme="minorHAnsi"/>
                <w:noProof/>
                <w:sz w:val="20"/>
              </w:rPr>
              <w:t>CP 4</w:t>
            </w:r>
          </w:p>
        </w:tc>
        <w:tc>
          <w:tcPr>
            <w:tcW w:w="1307" w:type="dxa"/>
            <w:vMerge w:val="restart"/>
            <w:tcBorders>
              <w:top w:val="single" w:sz="4" w:space="0" w:color="auto"/>
              <w:left w:val="single" w:sz="4" w:space="0" w:color="auto"/>
              <w:bottom w:val="single" w:sz="4" w:space="0" w:color="auto"/>
              <w:right w:val="single" w:sz="4" w:space="0" w:color="auto"/>
            </w:tcBorders>
            <w:vAlign w:val="center"/>
          </w:tcPr>
          <w:p w14:paraId="785A0AD7" w14:textId="77777777" w:rsidR="00BD5A2B" w:rsidRPr="00890249" w:rsidRDefault="00BD5A2B" w:rsidP="00BD5A2B">
            <w:pPr>
              <w:jc w:val="center"/>
              <w:rPr>
                <w:rFonts w:asciiTheme="minorHAnsi" w:hAnsiTheme="minorHAnsi" w:cstheme="minorHAnsi"/>
                <w:noProof/>
                <w:sz w:val="20"/>
              </w:rPr>
            </w:pPr>
            <w:r w:rsidRPr="00890249">
              <w:rPr>
                <w:rFonts w:asciiTheme="minorHAnsi" w:hAnsiTheme="minorHAnsi" w:cstheme="minorHAnsi"/>
                <w:noProof/>
                <w:sz w:val="20"/>
              </w:rPr>
              <w:t>EFS</w:t>
            </w:r>
            <w:r w:rsidR="00133682" w:rsidRPr="00890249">
              <w:rPr>
                <w:rFonts w:asciiTheme="minorHAnsi" w:hAnsiTheme="minorHAnsi" w:cstheme="minorHAnsi"/>
                <w:noProof/>
                <w:sz w:val="20"/>
              </w:rPr>
              <w:t>+</w:t>
            </w:r>
          </w:p>
        </w:tc>
        <w:tc>
          <w:tcPr>
            <w:tcW w:w="1376" w:type="dxa"/>
            <w:vMerge w:val="restart"/>
            <w:tcBorders>
              <w:top w:val="single" w:sz="4" w:space="0" w:color="auto"/>
              <w:left w:val="single" w:sz="4" w:space="0" w:color="auto"/>
              <w:bottom w:val="single" w:sz="4" w:space="0" w:color="auto"/>
              <w:right w:val="single" w:sz="4" w:space="0" w:color="auto"/>
            </w:tcBorders>
            <w:vAlign w:val="center"/>
          </w:tcPr>
          <w:p w14:paraId="315EC3FB" w14:textId="77777777" w:rsidR="00BD5A2B" w:rsidRPr="00890249" w:rsidRDefault="00BD5A2B" w:rsidP="00BD5A2B">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438" w:type="dxa"/>
            <w:vMerge w:val="restart"/>
            <w:tcBorders>
              <w:top w:val="single" w:sz="4" w:space="0" w:color="auto"/>
              <w:left w:val="single" w:sz="4" w:space="0" w:color="auto"/>
              <w:bottom w:val="single" w:sz="4" w:space="0" w:color="auto"/>
              <w:right w:val="single" w:sz="4" w:space="0" w:color="auto"/>
            </w:tcBorders>
            <w:vAlign w:val="center"/>
          </w:tcPr>
          <w:p w14:paraId="1B9140FD" w14:textId="77777777" w:rsidR="00BD5A2B" w:rsidRPr="00890249" w:rsidRDefault="00BD5A2B" w:rsidP="00BD5A2B">
            <w:pPr>
              <w:jc w:val="center"/>
              <w:rPr>
                <w:rFonts w:asciiTheme="minorHAnsi" w:hAnsiTheme="minorHAnsi" w:cstheme="minorHAnsi"/>
                <w:noProof/>
                <w:sz w:val="20"/>
              </w:rPr>
            </w:pPr>
            <w:r w:rsidRPr="00890249">
              <w:rPr>
                <w:rFonts w:asciiTheme="minorHAnsi" w:hAnsiTheme="minorHAnsi" w:cstheme="minorHAnsi"/>
                <w:noProof/>
                <w:sz w:val="20"/>
              </w:rPr>
              <w:t>(i)</w:t>
            </w:r>
          </w:p>
        </w:tc>
        <w:tc>
          <w:tcPr>
            <w:tcW w:w="1701" w:type="dxa"/>
            <w:tcBorders>
              <w:top w:val="single" w:sz="4" w:space="0" w:color="auto"/>
              <w:left w:val="single" w:sz="4" w:space="0" w:color="auto"/>
              <w:bottom w:val="single" w:sz="4" w:space="0" w:color="auto"/>
              <w:right w:val="single" w:sz="4" w:space="0" w:color="auto"/>
            </w:tcBorders>
          </w:tcPr>
          <w:p w14:paraId="2E76E45B" w14:textId="77777777" w:rsidR="00BD5A2B" w:rsidRPr="00890249" w:rsidRDefault="00D53D24" w:rsidP="00BD5A2B">
            <w:pPr>
              <w:jc w:val="center"/>
              <w:rPr>
                <w:rFonts w:asciiTheme="minorHAnsi" w:hAnsiTheme="minorHAnsi" w:cstheme="minorHAnsi"/>
                <w:noProof/>
                <w:sz w:val="20"/>
              </w:rPr>
            </w:pPr>
            <w:r w:rsidRPr="00890249">
              <w:rPr>
                <w:rFonts w:asciiTheme="minorHAnsi" w:hAnsiTheme="minorHAnsi" w:cstheme="minorHAnsi"/>
                <w:noProof/>
                <w:sz w:val="20"/>
              </w:rPr>
              <w:t>156</w:t>
            </w:r>
            <w:r w:rsidR="00A929A9" w:rsidRPr="00890249">
              <w:rPr>
                <w:rFonts w:asciiTheme="minorHAnsi" w:hAnsiTheme="minorHAnsi" w:cstheme="minorHAnsi"/>
                <w:noProof/>
                <w:sz w:val="20"/>
              </w:rPr>
              <w:t xml:space="preserve"> Działania szczególne na rzecz zwiększenia udziału obywateli państw trzecich w rynku pracy</w:t>
            </w:r>
          </w:p>
        </w:tc>
        <w:tc>
          <w:tcPr>
            <w:tcW w:w="1984" w:type="dxa"/>
            <w:tcBorders>
              <w:top w:val="single" w:sz="4" w:space="0" w:color="auto"/>
              <w:left w:val="single" w:sz="4" w:space="0" w:color="auto"/>
              <w:bottom w:val="single" w:sz="4" w:space="0" w:color="auto"/>
            </w:tcBorders>
          </w:tcPr>
          <w:p w14:paraId="2223449D" w14:textId="7D10F609" w:rsidR="00BD5A2B" w:rsidRPr="00890249" w:rsidRDefault="00F41C31" w:rsidP="00BD5A2B">
            <w:pPr>
              <w:jc w:val="right"/>
              <w:rPr>
                <w:rFonts w:asciiTheme="minorHAnsi" w:hAnsiTheme="minorHAnsi" w:cstheme="minorHAnsi"/>
                <w:noProof/>
                <w:sz w:val="20"/>
              </w:rPr>
            </w:pPr>
            <w:r>
              <w:rPr>
                <w:rFonts w:asciiTheme="minorHAnsi" w:hAnsiTheme="minorHAnsi" w:cstheme="minorHAnsi"/>
                <w:noProof/>
                <w:sz w:val="20"/>
              </w:rPr>
              <w:t xml:space="preserve">3 019 440 </w:t>
            </w:r>
          </w:p>
        </w:tc>
      </w:tr>
      <w:tr w:rsidR="00F96149" w:rsidRPr="00890249" w14:paraId="1441CE6F" w14:textId="77777777" w:rsidTr="00890249">
        <w:trPr>
          <w:trHeight w:val="516"/>
        </w:trPr>
        <w:tc>
          <w:tcPr>
            <w:tcW w:w="1516" w:type="dxa"/>
            <w:vMerge/>
            <w:tcBorders>
              <w:top w:val="single" w:sz="4" w:space="0" w:color="auto"/>
              <w:left w:val="single" w:sz="4" w:space="0" w:color="auto"/>
              <w:bottom w:val="single" w:sz="4" w:space="0" w:color="auto"/>
              <w:right w:val="single" w:sz="4" w:space="0" w:color="auto"/>
            </w:tcBorders>
          </w:tcPr>
          <w:p w14:paraId="6AC70964" w14:textId="77777777" w:rsidR="00F96149" w:rsidRPr="00890249" w:rsidRDefault="00F96149" w:rsidP="00BD5A2B">
            <w:pPr>
              <w:jc w:val="center"/>
              <w:rPr>
                <w:rFonts w:asciiTheme="minorHAnsi" w:hAnsiTheme="minorHAnsi" w:cstheme="minorHAnsi"/>
                <w:noProof/>
                <w:sz w:val="20"/>
              </w:rPr>
            </w:pPr>
          </w:p>
        </w:tc>
        <w:tc>
          <w:tcPr>
            <w:tcW w:w="1307" w:type="dxa"/>
            <w:vMerge/>
            <w:tcBorders>
              <w:top w:val="single" w:sz="4" w:space="0" w:color="auto"/>
              <w:left w:val="single" w:sz="4" w:space="0" w:color="auto"/>
              <w:bottom w:val="single" w:sz="4" w:space="0" w:color="auto"/>
              <w:right w:val="single" w:sz="4" w:space="0" w:color="auto"/>
            </w:tcBorders>
          </w:tcPr>
          <w:p w14:paraId="70C01ED6" w14:textId="77777777" w:rsidR="00F96149" w:rsidRPr="00890249" w:rsidRDefault="00F96149" w:rsidP="00BD5A2B">
            <w:pPr>
              <w:jc w:val="center"/>
              <w:rPr>
                <w:rFonts w:asciiTheme="minorHAnsi" w:hAnsiTheme="minorHAnsi" w:cstheme="minorHAnsi"/>
                <w:noProof/>
                <w:sz w:val="20"/>
              </w:rPr>
            </w:pPr>
          </w:p>
        </w:tc>
        <w:tc>
          <w:tcPr>
            <w:tcW w:w="1376" w:type="dxa"/>
            <w:vMerge/>
            <w:tcBorders>
              <w:top w:val="single" w:sz="4" w:space="0" w:color="auto"/>
              <w:left w:val="single" w:sz="4" w:space="0" w:color="auto"/>
              <w:bottom w:val="single" w:sz="4" w:space="0" w:color="auto"/>
              <w:right w:val="single" w:sz="4" w:space="0" w:color="auto"/>
            </w:tcBorders>
          </w:tcPr>
          <w:p w14:paraId="156BEBF5" w14:textId="77777777" w:rsidR="00F96149" w:rsidRPr="00890249" w:rsidRDefault="00F96149" w:rsidP="00BD5A2B">
            <w:pPr>
              <w:jc w:val="center"/>
              <w:rPr>
                <w:rFonts w:asciiTheme="minorHAnsi" w:hAnsiTheme="minorHAnsi" w:cstheme="minorHAnsi"/>
                <w:noProof/>
                <w:sz w:val="20"/>
              </w:rPr>
            </w:pPr>
          </w:p>
        </w:tc>
        <w:tc>
          <w:tcPr>
            <w:tcW w:w="1438" w:type="dxa"/>
            <w:vMerge/>
            <w:tcBorders>
              <w:top w:val="single" w:sz="4" w:space="0" w:color="auto"/>
              <w:left w:val="single" w:sz="4" w:space="0" w:color="auto"/>
              <w:bottom w:val="single" w:sz="4" w:space="0" w:color="auto"/>
              <w:right w:val="single" w:sz="4" w:space="0" w:color="auto"/>
            </w:tcBorders>
            <w:vAlign w:val="center"/>
          </w:tcPr>
          <w:p w14:paraId="6847E55A" w14:textId="77777777" w:rsidR="00F96149" w:rsidRPr="00890249" w:rsidRDefault="00F96149" w:rsidP="00BD5A2B">
            <w:pPr>
              <w:jc w:val="center"/>
              <w:rPr>
                <w:rFonts w:asciiTheme="minorHAnsi" w:hAnsiTheme="minorHAnsi" w:cstheme="minorHAnsi"/>
                <w:noProof/>
                <w:sz w:val="20"/>
              </w:rPr>
            </w:pPr>
          </w:p>
        </w:tc>
        <w:tc>
          <w:tcPr>
            <w:tcW w:w="1701" w:type="dxa"/>
            <w:tcBorders>
              <w:top w:val="single" w:sz="4" w:space="0" w:color="auto"/>
              <w:left w:val="single" w:sz="4" w:space="0" w:color="auto"/>
              <w:right w:val="single" w:sz="4" w:space="0" w:color="auto"/>
            </w:tcBorders>
          </w:tcPr>
          <w:p w14:paraId="2936953F" w14:textId="77777777" w:rsidR="00F96149" w:rsidRPr="00890249" w:rsidRDefault="00F96149" w:rsidP="00BD5A2B">
            <w:pPr>
              <w:jc w:val="center"/>
              <w:rPr>
                <w:rFonts w:asciiTheme="minorHAnsi" w:hAnsiTheme="minorHAnsi" w:cstheme="minorHAnsi"/>
                <w:noProof/>
                <w:sz w:val="20"/>
              </w:rPr>
            </w:pPr>
            <w:r w:rsidRPr="00890249">
              <w:rPr>
                <w:rFonts w:asciiTheme="minorHAnsi" w:hAnsiTheme="minorHAnsi" w:cstheme="minorHAnsi"/>
                <w:noProof/>
                <w:sz w:val="20"/>
              </w:rPr>
              <w:t>157</w:t>
            </w:r>
            <w:r w:rsidR="00CE692C" w:rsidRPr="00890249">
              <w:rPr>
                <w:rFonts w:asciiTheme="minorHAnsi" w:hAnsiTheme="minorHAnsi" w:cstheme="minorHAnsi"/>
                <w:noProof/>
                <w:sz w:val="20"/>
              </w:rPr>
              <w:t xml:space="preserve"> Dzi</w:t>
            </w:r>
            <w:r w:rsidR="000D396E" w:rsidRPr="00890249">
              <w:rPr>
                <w:rFonts w:asciiTheme="minorHAnsi" w:hAnsiTheme="minorHAnsi" w:cstheme="minorHAnsi"/>
                <w:noProof/>
                <w:sz w:val="20"/>
              </w:rPr>
              <w:t>ałania na rzecz integracji społe</w:t>
            </w:r>
            <w:r w:rsidR="00CE692C" w:rsidRPr="00890249">
              <w:rPr>
                <w:rFonts w:asciiTheme="minorHAnsi" w:hAnsiTheme="minorHAnsi" w:cstheme="minorHAnsi"/>
                <w:noProof/>
                <w:sz w:val="20"/>
              </w:rPr>
              <w:t xml:space="preserve">cznej </w:t>
            </w:r>
            <w:r w:rsidR="00CE692C" w:rsidRPr="00890249">
              <w:rPr>
                <w:rFonts w:asciiTheme="minorHAnsi" w:hAnsiTheme="minorHAnsi" w:cstheme="minorHAnsi"/>
                <w:noProof/>
                <w:sz w:val="20"/>
              </w:rPr>
              <w:lastRenderedPageBreak/>
              <w:t>obywateli państw trzecich</w:t>
            </w:r>
          </w:p>
        </w:tc>
        <w:tc>
          <w:tcPr>
            <w:tcW w:w="1984" w:type="dxa"/>
            <w:tcBorders>
              <w:top w:val="single" w:sz="4" w:space="0" w:color="auto"/>
              <w:left w:val="single" w:sz="4" w:space="0" w:color="auto"/>
            </w:tcBorders>
          </w:tcPr>
          <w:p w14:paraId="2E086CC7" w14:textId="5271CF04" w:rsidR="00F96149" w:rsidRPr="00890249" w:rsidRDefault="00F41C31" w:rsidP="00BD5A2B">
            <w:pPr>
              <w:jc w:val="right"/>
              <w:rPr>
                <w:rFonts w:asciiTheme="minorHAnsi" w:hAnsiTheme="minorHAnsi" w:cstheme="minorHAnsi"/>
                <w:noProof/>
                <w:sz w:val="20"/>
              </w:rPr>
            </w:pPr>
            <w:r>
              <w:rPr>
                <w:rFonts w:asciiTheme="minorHAnsi" w:hAnsiTheme="minorHAnsi" w:cstheme="minorHAnsi"/>
                <w:noProof/>
                <w:sz w:val="20"/>
              </w:rPr>
              <w:lastRenderedPageBreak/>
              <w:t xml:space="preserve">335 493 </w:t>
            </w:r>
          </w:p>
        </w:tc>
      </w:tr>
    </w:tbl>
    <w:p w14:paraId="3B993E62" w14:textId="77777777" w:rsidR="00BD5A2B" w:rsidRPr="00890249" w:rsidRDefault="00BD5A2B" w:rsidP="0063477E">
      <w:pPr>
        <w:spacing w:before="0" w:after="240"/>
        <w:rPr>
          <w:rFonts w:asciiTheme="minorHAnsi" w:hAnsiTheme="minorHAnsi" w:cstheme="minorHAnsi"/>
          <w:b/>
          <w:noProof/>
          <w:color w:val="FF0000"/>
          <w:sz w:val="22"/>
          <w:szCs w:val="22"/>
        </w:rPr>
      </w:pPr>
    </w:p>
    <w:tbl>
      <w:tblPr>
        <w:tblStyle w:val="Tabela-Siatka"/>
        <w:tblW w:w="9351" w:type="dxa"/>
        <w:tblLook w:val="04A0" w:firstRow="1" w:lastRow="0" w:firstColumn="1" w:lastColumn="0" w:noHBand="0" w:noVBand="1"/>
      </w:tblPr>
      <w:tblGrid>
        <w:gridCol w:w="1563"/>
        <w:gridCol w:w="1352"/>
        <w:gridCol w:w="1409"/>
        <w:gridCol w:w="1618"/>
        <w:gridCol w:w="1039"/>
        <w:gridCol w:w="2370"/>
      </w:tblGrid>
      <w:tr w:rsidR="00BD5A2B" w:rsidRPr="00890249" w14:paraId="3997DEB7" w14:textId="77777777" w:rsidTr="00A148A7">
        <w:tc>
          <w:tcPr>
            <w:tcW w:w="9351" w:type="dxa"/>
            <w:gridSpan w:val="6"/>
            <w:shd w:val="clear" w:color="auto" w:fill="D9D9D9" w:themeFill="background1" w:themeFillShade="D9"/>
          </w:tcPr>
          <w:p w14:paraId="00FB0913" w14:textId="77777777" w:rsidR="00BD5A2B" w:rsidRPr="00890249" w:rsidRDefault="00BD5A2B" w:rsidP="00BD5A2B">
            <w:pPr>
              <w:rPr>
                <w:rFonts w:asciiTheme="minorHAnsi" w:eastAsia="Times New Roman" w:hAnsiTheme="minorHAnsi" w:cstheme="minorHAnsi"/>
                <w:b/>
                <w:iCs/>
                <w:noProof/>
                <w:sz w:val="20"/>
              </w:rPr>
            </w:pPr>
            <w:r w:rsidRPr="00890249">
              <w:rPr>
                <w:rFonts w:asciiTheme="minorHAnsi" w:hAnsiTheme="minorHAnsi" w:cstheme="minorHAnsi"/>
                <w:b/>
                <w:noProof/>
                <w:sz w:val="20"/>
              </w:rPr>
              <w:t>Tabela 5: Wymiar 2 – forma finansowania</w:t>
            </w:r>
          </w:p>
        </w:tc>
      </w:tr>
      <w:tr w:rsidR="00BD5A2B" w:rsidRPr="00890249" w14:paraId="0E183C9B" w14:textId="77777777" w:rsidTr="00A148A7">
        <w:tc>
          <w:tcPr>
            <w:tcW w:w="1563" w:type="dxa"/>
            <w:shd w:val="clear" w:color="auto" w:fill="F2F2F2" w:themeFill="background1" w:themeFillShade="F2"/>
          </w:tcPr>
          <w:p w14:paraId="1247F0E5"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52" w:type="dxa"/>
            <w:shd w:val="clear" w:color="auto" w:fill="F2F2F2" w:themeFill="background1" w:themeFillShade="F2"/>
          </w:tcPr>
          <w:p w14:paraId="6CF13B09"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409" w:type="dxa"/>
            <w:shd w:val="clear" w:color="auto" w:fill="F2F2F2" w:themeFill="background1" w:themeFillShade="F2"/>
          </w:tcPr>
          <w:p w14:paraId="7D72AACC"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18" w:type="dxa"/>
            <w:shd w:val="clear" w:color="auto" w:fill="F2F2F2" w:themeFill="background1" w:themeFillShade="F2"/>
          </w:tcPr>
          <w:p w14:paraId="330F4EEB"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39" w:type="dxa"/>
            <w:shd w:val="clear" w:color="auto" w:fill="F2F2F2" w:themeFill="background1" w:themeFillShade="F2"/>
          </w:tcPr>
          <w:p w14:paraId="6D535C1E"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370" w:type="dxa"/>
            <w:shd w:val="clear" w:color="auto" w:fill="F2F2F2" w:themeFill="background1" w:themeFillShade="F2"/>
          </w:tcPr>
          <w:p w14:paraId="3201E76E"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BD5A2B" w:rsidRPr="00890249" w14:paraId="4DFEED9A" w14:textId="77777777" w:rsidTr="00A148A7">
        <w:tc>
          <w:tcPr>
            <w:tcW w:w="1563" w:type="dxa"/>
          </w:tcPr>
          <w:p w14:paraId="52D9D163" w14:textId="77777777" w:rsidR="00BD5A2B" w:rsidRPr="00890249" w:rsidRDefault="00BD5A2B" w:rsidP="0063477E">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352" w:type="dxa"/>
          </w:tcPr>
          <w:p w14:paraId="09429CF5" w14:textId="77777777" w:rsidR="00BD5A2B" w:rsidRPr="00890249" w:rsidRDefault="00BD5A2B" w:rsidP="0063477E">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EFS</w:t>
            </w:r>
            <w:r w:rsidR="00133682" w:rsidRPr="00890249">
              <w:rPr>
                <w:rFonts w:asciiTheme="minorHAnsi" w:eastAsia="Times New Roman" w:hAnsiTheme="minorHAnsi" w:cstheme="minorHAnsi"/>
                <w:iCs/>
                <w:noProof/>
                <w:sz w:val="20"/>
              </w:rPr>
              <w:t>+</w:t>
            </w:r>
          </w:p>
        </w:tc>
        <w:tc>
          <w:tcPr>
            <w:tcW w:w="1409" w:type="dxa"/>
            <w:vAlign w:val="center"/>
          </w:tcPr>
          <w:p w14:paraId="5B8C1C3F" w14:textId="77777777" w:rsidR="00BD5A2B" w:rsidRPr="00890249" w:rsidRDefault="00BD5A2B" w:rsidP="0063477E">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618" w:type="dxa"/>
            <w:vAlign w:val="center"/>
          </w:tcPr>
          <w:p w14:paraId="29249466" w14:textId="77777777" w:rsidR="00BD5A2B" w:rsidRPr="00890249" w:rsidRDefault="00BD5A2B" w:rsidP="0063477E">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(i)</w:t>
            </w:r>
          </w:p>
        </w:tc>
        <w:tc>
          <w:tcPr>
            <w:tcW w:w="1039" w:type="dxa"/>
          </w:tcPr>
          <w:p w14:paraId="7B5DDC07" w14:textId="77777777" w:rsidR="00BD5A2B" w:rsidRPr="00890249" w:rsidRDefault="00BD5A2B" w:rsidP="0063477E">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w:t>
            </w:r>
            <w:r w:rsidR="00CE692C" w:rsidRPr="00890249">
              <w:rPr>
                <w:rFonts w:asciiTheme="minorHAnsi" w:eastAsia="Times New Roman" w:hAnsiTheme="minorHAnsi" w:cstheme="minorHAnsi"/>
                <w:iCs/>
                <w:noProof/>
                <w:sz w:val="20"/>
              </w:rPr>
              <w:t xml:space="preserve"> Dotacja</w:t>
            </w:r>
          </w:p>
        </w:tc>
        <w:tc>
          <w:tcPr>
            <w:tcW w:w="2370" w:type="dxa"/>
          </w:tcPr>
          <w:p w14:paraId="5ACEE39D" w14:textId="731FB234" w:rsidR="00BD5A2B" w:rsidRPr="00890249" w:rsidRDefault="00F41C31" w:rsidP="00AE1F7F">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3 354 933 </w:t>
            </w:r>
          </w:p>
        </w:tc>
      </w:tr>
    </w:tbl>
    <w:p w14:paraId="73E924DC" w14:textId="3318EC1F" w:rsidR="00BD5A2B" w:rsidRPr="00890249" w:rsidRDefault="00BD5A2B" w:rsidP="008C67B3">
      <w:pPr>
        <w:spacing w:before="0" w:after="160" w:line="259" w:lineRule="auto"/>
        <w:jc w:val="left"/>
        <w:rPr>
          <w:rFonts w:asciiTheme="minorHAnsi" w:hAnsiTheme="minorHAnsi" w:cstheme="minorHAnsi"/>
          <w:b/>
          <w:noProof/>
          <w:color w:val="FF0000"/>
          <w:sz w:val="22"/>
          <w:szCs w:val="22"/>
        </w:rPr>
      </w:pPr>
    </w:p>
    <w:tbl>
      <w:tblPr>
        <w:tblStyle w:val="Tabela-Siatka"/>
        <w:tblW w:w="9351" w:type="dxa"/>
        <w:tblLook w:val="04A0" w:firstRow="1" w:lastRow="0" w:firstColumn="1" w:lastColumn="0" w:noHBand="0" w:noVBand="1"/>
      </w:tblPr>
      <w:tblGrid>
        <w:gridCol w:w="1494"/>
        <w:gridCol w:w="1289"/>
        <w:gridCol w:w="1319"/>
        <w:gridCol w:w="1610"/>
        <w:gridCol w:w="1520"/>
        <w:gridCol w:w="2119"/>
      </w:tblGrid>
      <w:tr w:rsidR="00BD5A2B" w:rsidRPr="00890249" w14:paraId="1EE14DC8" w14:textId="77777777" w:rsidTr="00A148A7">
        <w:tc>
          <w:tcPr>
            <w:tcW w:w="9351" w:type="dxa"/>
            <w:gridSpan w:val="6"/>
            <w:shd w:val="clear" w:color="auto" w:fill="D9D9D9" w:themeFill="background1" w:themeFillShade="D9"/>
          </w:tcPr>
          <w:p w14:paraId="1430600B" w14:textId="21163180" w:rsidR="00BD5A2B" w:rsidRPr="00890249" w:rsidRDefault="00BD5A2B" w:rsidP="00D53D24">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w:t>
            </w:r>
            <w:r w:rsidR="00002576">
              <w:rPr>
                <w:rFonts w:asciiTheme="minorHAnsi" w:hAnsiTheme="minorHAnsi" w:cstheme="minorHAnsi"/>
                <w:b/>
                <w:noProof/>
                <w:sz w:val="20"/>
              </w:rPr>
              <w:t>6</w:t>
            </w:r>
            <w:r w:rsidRPr="00890249">
              <w:rPr>
                <w:rFonts w:asciiTheme="minorHAnsi" w:hAnsiTheme="minorHAnsi" w:cstheme="minorHAnsi"/>
                <w:b/>
                <w:noProof/>
                <w:sz w:val="20"/>
              </w:rPr>
              <w:t xml:space="preserve">: Wymiar </w:t>
            </w:r>
            <w:r w:rsidR="001206F6">
              <w:rPr>
                <w:rFonts w:asciiTheme="minorHAnsi" w:hAnsiTheme="minorHAnsi" w:cstheme="minorHAnsi"/>
                <w:b/>
                <w:noProof/>
                <w:sz w:val="20"/>
              </w:rPr>
              <w:t xml:space="preserve">3 </w:t>
            </w:r>
            <w:r w:rsidRPr="00890249">
              <w:rPr>
                <w:rFonts w:asciiTheme="minorHAnsi" w:hAnsiTheme="minorHAnsi" w:cstheme="minorHAnsi"/>
                <w:b/>
                <w:noProof/>
                <w:sz w:val="20"/>
              </w:rPr>
              <w:t xml:space="preserve"> – terytorialny mechanizm realizacji i ukierunkowanie terytorialne</w:t>
            </w:r>
          </w:p>
        </w:tc>
      </w:tr>
      <w:tr w:rsidR="00BD5A2B" w:rsidRPr="00890249" w14:paraId="52CB1D46" w14:textId="77777777" w:rsidTr="00A148A7">
        <w:trPr>
          <w:trHeight w:val="364"/>
        </w:trPr>
        <w:tc>
          <w:tcPr>
            <w:tcW w:w="1494" w:type="dxa"/>
            <w:shd w:val="clear" w:color="auto" w:fill="F2F2F2" w:themeFill="background1" w:themeFillShade="F2"/>
          </w:tcPr>
          <w:p w14:paraId="4471A595"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89" w:type="dxa"/>
            <w:shd w:val="clear" w:color="auto" w:fill="F2F2F2" w:themeFill="background1" w:themeFillShade="F2"/>
          </w:tcPr>
          <w:p w14:paraId="56EA1A3F"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19" w:type="dxa"/>
            <w:shd w:val="clear" w:color="auto" w:fill="F2F2F2" w:themeFill="background1" w:themeFillShade="F2"/>
          </w:tcPr>
          <w:p w14:paraId="6DFDC9E9"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10" w:type="dxa"/>
            <w:shd w:val="clear" w:color="auto" w:fill="F2F2F2" w:themeFill="background1" w:themeFillShade="F2"/>
          </w:tcPr>
          <w:p w14:paraId="3C37E67B"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520" w:type="dxa"/>
            <w:shd w:val="clear" w:color="auto" w:fill="F2F2F2" w:themeFill="background1" w:themeFillShade="F2"/>
          </w:tcPr>
          <w:p w14:paraId="4791D9D2"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19" w:type="dxa"/>
            <w:shd w:val="clear" w:color="auto" w:fill="F2F2F2" w:themeFill="background1" w:themeFillShade="F2"/>
          </w:tcPr>
          <w:p w14:paraId="415E1EA9"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BD5A2B" w:rsidRPr="00890249" w14:paraId="122DC576" w14:textId="77777777" w:rsidTr="00A148A7">
        <w:tc>
          <w:tcPr>
            <w:tcW w:w="1494" w:type="dxa"/>
            <w:vAlign w:val="center"/>
          </w:tcPr>
          <w:p w14:paraId="552EE523" w14:textId="77777777" w:rsidR="00BD5A2B" w:rsidRPr="00890249" w:rsidRDefault="00BD5A2B"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289" w:type="dxa"/>
            <w:vAlign w:val="center"/>
          </w:tcPr>
          <w:p w14:paraId="03196056" w14:textId="77777777" w:rsidR="00BD5A2B" w:rsidRPr="00890249" w:rsidRDefault="00BD5A2B" w:rsidP="00BD5A2B">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EFS</w:t>
            </w:r>
            <w:r w:rsidR="00133682" w:rsidRPr="00890249">
              <w:rPr>
                <w:rFonts w:asciiTheme="minorHAnsi" w:hAnsiTheme="minorHAnsi" w:cstheme="minorHAnsi"/>
                <w:noProof/>
                <w:sz w:val="20"/>
              </w:rPr>
              <w:t>+</w:t>
            </w:r>
          </w:p>
        </w:tc>
        <w:tc>
          <w:tcPr>
            <w:tcW w:w="1319" w:type="dxa"/>
            <w:vAlign w:val="center"/>
          </w:tcPr>
          <w:p w14:paraId="7F9176F0" w14:textId="77777777" w:rsidR="00BD5A2B" w:rsidRPr="00890249" w:rsidRDefault="00BD5A2B" w:rsidP="00BD5A2B">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słabiej rozwinięte</w:t>
            </w:r>
          </w:p>
        </w:tc>
        <w:tc>
          <w:tcPr>
            <w:tcW w:w="1610" w:type="dxa"/>
            <w:vAlign w:val="center"/>
          </w:tcPr>
          <w:p w14:paraId="0A8CE222" w14:textId="70E21B8D" w:rsidR="00BD5A2B" w:rsidRPr="00890249" w:rsidRDefault="00194924" w:rsidP="00BD5A2B">
            <w:pPr>
              <w:jc w:val="center"/>
              <w:rPr>
                <w:rFonts w:asciiTheme="minorHAnsi" w:hAnsiTheme="minorHAnsi" w:cstheme="minorHAnsi"/>
                <w:noProof/>
                <w:sz w:val="20"/>
              </w:rPr>
            </w:pPr>
            <w:r w:rsidRPr="00890249">
              <w:rPr>
                <w:rFonts w:asciiTheme="minorHAnsi" w:hAnsiTheme="minorHAnsi" w:cstheme="minorHAnsi"/>
                <w:noProof/>
                <w:sz w:val="20"/>
              </w:rPr>
              <w:t>(i)</w:t>
            </w:r>
          </w:p>
        </w:tc>
        <w:tc>
          <w:tcPr>
            <w:tcW w:w="1520" w:type="dxa"/>
            <w:vAlign w:val="center"/>
          </w:tcPr>
          <w:p w14:paraId="59CBF004" w14:textId="2D47EB2E" w:rsidR="00BD5A2B" w:rsidRPr="00890249" w:rsidRDefault="00194924"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33</w:t>
            </w:r>
            <w:r w:rsidR="00CE692C" w:rsidRPr="00890249">
              <w:rPr>
                <w:rFonts w:asciiTheme="minorHAnsi" w:eastAsia="Times New Roman" w:hAnsiTheme="minorHAnsi" w:cstheme="minorHAnsi"/>
                <w:iCs/>
                <w:noProof/>
                <w:sz w:val="20"/>
              </w:rPr>
              <w:t xml:space="preserve"> Brak ukierunkowania terytorialnego</w:t>
            </w:r>
          </w:p>
        </w:tc>
        <w:tc>
          <w:tcPr>
            <w:tcW w:w="2119" w:type="dxa"/>
            <w:vAlign w:val="center"/>
          </w:tcPr>
          <w:p w14:paraId="7FC3B618" w14:textId="2204685B" w:rsidR="00B72154" w:rsidRPr="00890249" w:rsidRDefault="00F41C31" w:rsidP="00890249">
            <w:pPr>
              <w:jc w:val="right"/>
              <w:rPr>
                <w:rFonts w:asciiTheme="minorHAnsi" w:hAnsiTheme="minorHAnsi" w:cstheme="minorHAnsi"/>
                <w:noProof/>
                <w:sz w:val="20"/>
              </w:rPr>
            </w:pPr>
            <w:r>
              <w:rPr>
                <w:rFonts w:asciiTheme="minorHAnsi" w:hAnsiTheme="minorHAnsi" w:cstheme="minorHAnsi"/>
                <w:noProof/>
                <w:sz w:val="20"/>
              </w:rPr>
              <w:t xml:space="preserve">3 354 933 </w:t>
            </w:r>
          </w:p>
        </w:tc>
      </w:tr>
    </w:tbl>
    <w:p w14:paraId="6A5A6B0E" w14:textId="77777777" w:rsidR="00236696" w:rsidRPr="00890249" w:rsidRDefault="00236696" w:rsidP="00BD5A2B">
      <w:pPr>
        <w:spacing w:after="0"/>
        <w:rPr>
          <w:rFonts w:asciiTheme="minorHAnsi" w:eastAsia="Times New Roman" w:hAnsiTheme="minorHAnsi" w:cstheme="minorHAnsi"/>
          <w:b/>
          <w:iCs/>
          <w:noProof/>
          <w:szCs w:val="24"/>
        </w:rPr>
      </w:pPr>
    </w:p>
    <w:tbl>
      <w:tblPr>
        <w:tblStyle w:val="Tabela-Siatka"/>
        <w:tblW w:w="9322" w:type="dxa"/>
        <w:tblLook w:val="04A0" w:firstRow="1" w:lastRow="0" w:firstColumn="1" w:lastColumn="0" w:noHBand="0" w:noVBand="1"/>
      </w:tblPr>
      <w:tblGrid>
        <w:gridCol w:w="1461"/>
        <w:gridCol w:w="1258"/>
        <w:gridCol w:w="1341"/>
        <w:gridCol w:w="1542"/>
        <w:gridCol w:w="1651"/>
        <w:gridCol w:w="2069"/>
      </w:tblGrid>
      <w:tr w:rsidR="00BD5A2B" w:rsidRPr="00890249" w14:paraId="2A995F71" w14:textId="77777777" w:rsidTr="00521372">
        <w:tc>
          <w:tcPr>
            <w:tcW w:w="9322" w:type="dxa"/>
            <w:gridSpan w:val="6"/>
            <w:shd w:val="clear" w:color="auto" w:fill="D9D9D9" w:themeFill="background1" w:themeFillShade="D9"/>
          </w:tcPr>
          <w:p w14:paraId="033886D6" w14:textId="77777777" w:rsidR="00BD5A2B" w:rsidRPr="00890249" w:rsidRDefault="00BD5A2B">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7: Wymiar 6 – </w:t>
            </w:r>
            <w:r w:rsidR="00431F06" w:rsidRPr="00890249">
              <w:rPr>
                <w:rFonts w:asciiTheme="minorHAnsi" w:hAnsiTheme="minorHAnsi" w:cstheme="minorHAnsi"/>
                <w:b/>
                <w:noProof/>
                <w:sz w:val="20"/>
              </w:rPr>
              <w:t>uzupełniające obszary tematyczne</w:t>
            </w:r>
            <w:r w:rsidRPr="00890249">
              <w:rPr>
                <w:rFonts w:asciiTheme="minorHAnsi" w:hAnsiTheme="minorHAnsi" w:cstheme="minorHAnsi"/>
                <w:b/>
                <w:noProof/>
                <w:sz w:val="20"/>
              </w:rPr>
              <w:t xml:space="preserve"> EFS+</w:t>
            </w:r>
          </w:p>
        </w:tc>
      </w:tr>
      <w:tr w:rsidR="00312860" w:rsidRPr="00890249" w14:paraId="55E9250C" w14:textId="77777777" w:rsidTr="00890249">
        <w:tc>
          <w:tcPr>
            <w:tcW w:w="1567" w:type="dxa"/>
            <w:tcBorders>
              <w:bottom w:val="single" w:sz="4" w:space="0" w:color="auto"/>
            </w:tcBorders>
            <w:shd w:val="clear" w:color="auto" w:fill="F2F2F2" w:themeFill="background1" w:themeFillShade="F2"/>
          </w:tcPr>
          <w:p w14:paraId="58EF2AA8"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54" w:type="dxa"/>
            <w:tcBorders>
              <w:bottom w:val="single" w:sz="4" w:space="0" w:color="auto"/>
            </w:tcBorders>
            <w:shd w:val="clear" w:color="auto" w:fill="F2F2F2" w:themeFill="background1" w:themeFillShade="F2"/>
          </w:tcPr>
          <w:p w14:paraId="6A444DDA"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411" w:type="dxa"/>
            <w:tcBorders>
              <w:bottom w:val="single" w:sz="4" w:space="0" w:color="auto"/>
            </w:tcBorders>
            <w:shd w:val="clear" w:color="auto" w:fill="F2F2F2" w:themeFill="background1" w:themeFillShade="F2"/>
          </w:tcPr>
          <w:p w14:paraId="596B8C0B"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20" w:type="dxa"/>
            <w:tcBorders>
              <w:bottom w:val="single" w:sz="4" w:space="0" w:color="auto"/>
            </w:tcBorders>
            <w:shd w:val="clear" w:color="auto" w:fill="F2F2F2" w:themeFill="background1" w:themeFillShade="F2"/>
          </w:tcPr>
          <w:p w14:paraId="0DE878C3"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2" w:type="dxa"/>
            <w:tcBorders>
              <w:bottom w:val="single" w:sz="4" w:space="0" w:color="auto"/>
            </w:tcBorders>
            <w:shd w:val="clear" w:color="auto" w:fill="F2F2F2" w:themeFill="background1" w:themeFillShade="F2"/>
          </w:tcPr>
          <w:p w14:paraId="2A6D807F"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348" w:type="dxa"/>
            <w:tcBorders>
              <w:bottom w:val="single" w:sz="4" w:space="0" w:color="auto"/>
            </w:tcBorders>
            <w:shd w:val="clear" w:color="auto" w:fill="F2F2F2" w:themeFill="background1" w:themeFillShade="F2"/>
          </w:tcPr>
          <w:p w14:paraId="45E74FB1" w14:textId="77777777" w:rsidR="00BD5A2B" w:rsidRPr="00890249" w:rsidRDefault="00BD5A2B" w:rsidP="00F96149">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312860" w:rsidRPr="00890249" w14:paraId="3C994BFB" w14:textId="77777777" w:rsidTr="00521372">
        <w:tc>
          <w:tcPr>
            <w:tcW w:w="1567" w:type="dxa"/>
            <w:vMerge w:val="restart"/>
            <w:vAlign w:val="center"/>
          </w:tcPr>
          <w:p w14:paraId="6C3F1ED7" w14:textId="77777777" w:rsidR="00B94245" w:rsidRPr="00890249" w:rsidRDefault="00B94245" w:rsidP="00B94245">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4</w:t>
            </w:r>
          </w:p>
        </w:tc>
        <w:tc>
          <w:tcPr>
            <w:tcW w:w="1354" w:type="dxa"/>
            <w:vMerge w:val="restart"/>
            <w:vAlign w:val="center"/>
          </w:tcPr>
          <w:p w14:paraId="4C8F0402" w14:textId="77777777" w:rsidR="00B94245" w:rsidRPr="00890249" w:rsidRDefault="00B94245" w:rsidP="00B94245">
            <w:pPr>
              <w:jc w:val="center"/>
              <w:rPr>
                <w:rFonts w:asciiTheme="minorHAnsi" w:eastAsia="Times New Roman" w:hAnsiTheme="minorHAnsi" w:cstheme="minorHAnsi"/>
                <w:b/>
                <w:iCs/>
                <w:noProof/>
                <w:sz w:val="20"/>
              </w:rPr>
            </w:pPr>
            <w:r w:rsidRPr="00890249">
              <w:rPr>
                <w:rFonts w:asciiTheme="minorHAnsi" w:hAnsiTheme="minorHAnsi" w:cstheme="minorHAnsi"/>
                <w:noProof/>
                <w:sz w:val="20"/>
              </w:rPr>
              <w:t>EFS+</w:t>
            </w:r>
          </w:p>
        </w:tc>
        <w:tc>
          <w:tcPr>
            <w:tcW w:w="1411" w:type="dxa"/>
            <w:vMerge w:val="restart"/>
            <w:vAlign w:val="center"/>
          </w:tcPr>
          <w:p w14:paraId="25999BC4" w14:textId="77777777" w:rsidR="00B94245" w:rsidRPr="00890249" w:rsidRDefault="00B94245" w:rsidP="00B94245">
            <w:pPr>
              <w:jc w:val="center"/>
              <w:rPr>
                <w:rFonts w:asciiTheme="minorHAnsi" w:eastAsia="Times New Roman" w:hAnsiTheme="minorHAnsi" w:cstheme="minorHAnsi"/>
                <w:b/>
                <w:iCs/>
                <w:noProof/>
                <w:sz w:val="20"/>
              </w:rPr>
            </w:pPr>
            <w:r w:rsidRPr="00890249">
              <w:rPr>
                <w:rFonts w:asciiTheme="minorHAnsi" w:hAnsiTheme="minorHAnsi" w:cstheme="minorHAnsi"/>
                <w:noProof/>
                <w:sz w:val="20"/>
              </w:rPr>
              <w:t>słabiej rozwinięte</w:t>
            </w:r>
          </w:p>
        </w:tc>
        <w:tc>
          <w:tcPr>
            <w:tcW w:w="1620" w:type="dxa"/>
            <w:vMerge w:val="restart"/>
            <w:vAlign w:val="center"/>
          </w:tcPr>
          <w:p w14:paraId="10F97C48" w14:textId="77777777" w:rsidR="00B94245" w:rsidRPr="00890249" w:rsidRDefault="00B94245" w:rsidP="00B94245">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(i)</w:t>
            </w:r>
          </w:p>
        </w:tc>
        <w:tc>
          <w:tcPr>
            <w:tcW w:w="1022" w:type="dxa"/>
          </w:tcPr>
          <w:p w14:paraId="4E2193F9" w14:textId="77777777" w:rsidR="00B94245" w:rsidRPr="00890249" w:rsidRDefault="00B94245" w:rsidP="00B94245">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05</w:t>
            </w:r>
            <w:r w:rsidR="00CE692C" w:rsidRPr="00890249">
              <w:rPr>
                <w:rFonts w:asciiTheme="minorHAnsi" w:eastAsia="Times New Roman" w:hAnsiTheme="minorHAnsi" w:cstheme="minorHAnsi"/>
                <w:iCs/>
                <w:noProof/>
                <w:sz w:val="20"/>
              </w:rPr>
              <w:t xml:space="preserve"> Niedyskryminacja</w:t>
            </w:r>
          </w:p>
        </w:tc>
        <w:tc>
          <w:tcPr>
            <w:tcW w:w="2348" w:type="dxa"/>
          </w:tcPr>
          <w:p w14:paraId="79368BAC" w14:textId="1E244174" w:rsidR="00B94245" w:rsidRPr="00890249" w:rsidRDefault="00F41C31" w:rsidP="00B94245">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2 012 960 </w:t>
            </w:r>
          </w:p>
        </w:tc>
      </w:tr>
      <w:tr w:rsidR="00312860" w:rsidRPr="00890249" w14:paraId="433DC98B" w14:textId="77777777" w:rsidTr="00521372">
        <w:tc>
          <w:tcPr>
            <w:tcW w:w="1567" w:type="dxa"/>
            <w:vMerge/>
            <w:vAlign w:val="center"/>
          </w:tcPr>
          <w:p w14:paraId="6004B7D2" w14:textId="77777777" w:rsidR="008A73B1" w:rsidRPr="00890249" w:rsidRDefault="008A73B1" w:rsidP="00BD5A2B">
            <w:pPr>
              <w:jc w:val="center"/>
              <w:rPr>
                <w:rFonts w:asciiTheme="minorHAnsi" w:eastAsia="Times New Roman" w:hAnsiTheme="minorHAnsi" w:cstheme="minorHAnsi"/>
                <w:iCs/>
                <w:noProof/>
                <w:sz w:val="20"/>
              </w:rPr>
            </w:pPr>
          </w:p>
        </w:tc>
        <w:tc>
          <w:tcPr>
            <w:tcW w:w="1354" w:type="dxa"/>
            <w:vMerge/>
            <w:vAlign w:val="center"/>
          </w:tcPr>
          <w:p w14:paraId="300CD2C0" w14:textId="77777777" w:rsidR="008A73B1" w:rsidRPr="00890249" w:rsidRDefault="008A73B1" w:rsidP="00BD5A2B">
            <w:pPr>
              <w:jc w:val="center"/>
              <w:rPr>
                <w:rFonts w:asciiTheme="minorHAnsi" w:hAnsiTheme="minorHAnsi" w:cstheme="minorHAnsi"/>
                <w:noProof/>
                <w:sz w:val="20"/>
              </w:rPr>
            </w:pPr>
          </w:p>
        </w:tc>
        <w:tc>
          <w:tcPr>
            <w:tcW w:w="1411" w:type="dxa"/>
            <w:vMerge/>
            <w:vAlign w:val="center"/>
          </w:tcPr>
          <w:p w14:paraId="76FDD2F5" w14:textId="77777777" w:rsidR="008A73B1" w:rsidRPr="00890249" w:rsidRDefault="008A73B1" w:rsidP="00BD5A2B">
            <w:pPr>
              <w:jc w:val="center"/>
              <w:rPr>
                <w:rFonts w:asciiTheme="minorHAnsi" w:hAnsiTheme="minorHAnsi" w:cstheme="minorHAnsi"/>
                <w:noProof/>
                <w:sz w:val="20"/>
              </w:rPr>
            </w:pPr>
          </w:p>
        </w:tc>
        <w:tc>
          <w:tcPr>
            <w:tcW w:w="1620" w:type="dxa"/>
            <w:vMerge/>
            <w:vAlign w:val="center"/>
          </w:tcPr>
          <w:p w14:paraId="0292FE96" w14:textId="77777777" w:rsidR="008A73B1" w:rsidRPr="00890249" w:rsidRDefault="008A73B1" w:rsidP="00BD5A2B">
            <w:pPr>
              <w:jc w:val="center"/>
              <w:rPr>
                <w:rFonts w:asciiTheme="minorHAnsi" w:eastAsia="Times New Roman" w:hAnsiTheme="minorHAnsi" w:cstheme="minorHAnsi"/>
                <w:b/>
                <w:iCs/>
                <w:noProof/>
                <w:sz w:val="20"/>
              </w:rPr>
            </w:pPr>
          </w:p>
        </w:tc>
        <w:tc>
          <w:tcPr>
            <w:tcW w:w="1022" w:type="dxa"/>
            <w:vAlign w:val="center"/>
          </w:tcPr>
          <w:p w14:paraId="5C3D8473" w14:textId="77777777" w:rsidR="008A73B1" w:rsidRPr="00890249" w:rsidRDefault="008A73B1"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06</w:t>
            </w:r>
            <w:r w:rsidR="00CE692C" w:rsidRPr="00890249">
              <w:rPr>
                <w:rFonts w:asciiTheme="minorHAnsi" w:eastAsia="Times New Roman" w:hAnsiTheme="minorHAnsi" w:cstheme="minorHAnsi"/>
                <w:iCs/>
                <w:noProof/>
                <w:sz w:val="20"/>
              </w:rPr>
              <w:t xml:space="preserve"> Zwalcznia ubóstwa dzieci</w:t>
            </w:r>
          </w:p>
        </w:tc>
        <w:tc>
          <w:tcPr>
            <w:tcW w:w="2348" w:type="dxa"/>
            <w:vAlign w:val="center"/>
          </w:tcPr>
          <w:p w14:paraId="3F0F2651" w14:textId="6FEFC32C" w:rsidR="008A73B1" w:rsidRPr="00890249" w:rsidRDefault="00F41C31" w:rsidP="00B94245">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335 493 </w:t>
            </w:r>
          </w:p>
        </w:tc>
      </w:tr>
      <w:tr w:rsidR="00312860" w:rsidRPr="00890249" w14:paraId="37534CC1" w14:textId="77777777" w:rsidTr="00521372">
        <w:tc>
          <w:tcPr>
            <w:tcW w:w="1567" w:type="dxa"/>
            <w:vMerge/>
            <w:vAlign w:val="center"/>
          </w:tcPr>
          <w:p w14:paraId="3469A45A" w14:textId="77777777" w:rsidR="00B94245" w:rsidRPr="00890249" w:rsidRDefault="00B94245" w:rsidP="00BD5A2B">
            <w:pPr>
              <w:jc w:val="center"/>
              <w:rPr>
                <w:rFonts w:asciiTheme="minorHAnsi" w:eastAsia="Times New Roman" w:hAnsiTheme="minorHAnsi" w:cstheme="minorHAnsi"/>
                <w:iCs/>
                <w:noProof/>
                <w:sz w:val="20"/>
              </w:rPr>
            </w:pPr>
          </w:p>
        </w:tc>
        <w:tc>
          <w:tcPr>
            <w:tcW w:w="1354" w:type="dxa"/>
            <w:vMerge/>
            <w:vAlign w:val="center"/>
          </w:tcPr>
          <w:p w14:paraId="53D2D5C7" w14:textId="77777777" w:rsidR="00B94245" w:rsidRPr="00890249" w:rsidRDefault="00B94245" w:rsidP="00BD5A2B">
            <w:pPr>
              <w:jc w:val="center"/>
              <w:rPr>
                <w:rFonts w:asciiTheme="minorHAnsi" w:hAnsiTheme="minorHAnsi" w:cstheme="minorHAnsi"/>
                <w:noProof/>
                <w:sz w:val="20"/>
              </w:rPr>
            </w:pPr>
          </w:p>
        </w:tc>
        <w:tc>
          <w:tcPr>
            <w:tcW w:w="1411" w:type="dxa"/>
            <w:vMerge/>
            <w:vAlign w:val="center"/>
          </w:tcPr>
          <w:p w14:paraId="5A601F43" w14:textId="77777777" w:rsidR="00B94245" w:rsidRPr="00890249" w:rsidRDefault="00B94245" w:rsidP="00BD5A2B">
            <w:pPr>
              <w:jc w:val="center"/>
              <w:rPr>
                <w:rFonts w:asciiTheme="minorHAnsi" w:hAnsiTheme="minorHAnsi" w:cstheme="minorHAnsi"/>
                <w:noProof/>
                <w:sz w:val="20"/>
              </w:rPr>
            </w:pPr>
          </w:p>
        </w:tc>
        <w:tc>
          <w:tcPr>
            <w:tcW w:w="1620" w:type="dxa"/>
            <w:vMerge/>
            <w:vAlign w:val="center"/>
          </w:tcPr>
          <w:p w14:paraId="349C43BA" w14:textId="77777777" w:rsidR="00B94245" w:rsidRPr="00890249" w:rsidRDefault="00B94245" w:rsidP="00BD5A2B">
            <w:pPr>
              <w:jc w:val="center"/>
              <w:rPr>
                <w:rFonts w:asciiTheme="minorHAnsi" w:eastAsia="Times New Roman" w:hAnsiTheme="minorHAnsi" w:cstheme="minorHAnsi"/>
                <w:b/>
                <w:iCs/>
                <w:noProof/>
                <w:sz w:val="20"/>
              </w:rPr>
            </w:pPr>
          </w:p>
        </w:tc>
        <w:tc>
          <w:tcPr>
            <w:tcW w:w="1022" w:type="dxa"/>
            <w:vAlign w:val="center"/>
          </w:tcPr>
          <w:p w14:paraId="69DF101B" w14:textId="3999C44F" w:rsidR="00B94245" w:rsidRPr="00890249" w:rsidRDefault="00B94245"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08</w:t>
            </w:r>
            <w:r w:rsidR="00CE692C" w:rsidRPr="00890249">
              <w:rPr>
                <w:rFonts w:asciiTheme="minorHAnsi" w:eastAsia="Times New Roman" w:hAnsiTheme="minorHAnsi" w:cstheme="minorHAnsi"/>
                <w:iCs/>
                <w:noProof/>
                <w:sz w:val="20"/>
              </w:rPr>
              <w:t xml:space="preserve"> Budowanie zdolności organizacji społ</w:t>
            </w:r>
            <w:r w:rsidR="005E6389">
              <w:rPr>
                <w:rFonts w:asciiTheme="minorHAnsi" w:eastAsia="Times New Roman" w:hAnsiTheme="minorHAnsi" w:cstheme="minorHAnsi"/>
                <w:iCs/>
                <w:noProof/>
                <w:sz w:val="20"/>
              </w:rPr>
              <w:t>e</w:t>
            </w:r>
            <w:r w:rsidR="00CE692C" w:rsidRPr="00890249">
              <w:rPr>
                <w:rFonts w:asciiTheme="minorHAnsi" w:eastAsia="Times New Roman" w:hAnsiTheme="minorHAnsi" w:cstheme="minorHAnsi"/>
                <w:iCs/>
                <w:noProof/>
                <w:sz w:val="20"/>
              </w:rPr>
              <w:t>czeństwa obywatelskiego</w:t>
            </w:r>
          </w:p>
        </w:tc>
        <w:tc>
          <w:tcPr>
            <w:tcW w:w="2348" w:type="dxa"/>
            <w:vAlign w:val="center"/>
          </w:tcPr>
          <w:p w14:paraId="2D79DE56" w14:textId="5C1F6C7D" w:rsidR="00B94245" w:rsidRPr="00890249" w:rsidRDefault="00F41C31" w:rsidP="00B94245">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335 493 </w:t>
            </w:r>
          </w:p>
        </w:tc>
      </w:tr>
      <w:tr w:rsidR="00312860" w:rsidRPr="00890249" w14:paraId="269B7E0C" w14:textId="77777777" w:rsidTr="00890249">
        <w:tc>
          <w:tcPr>
            <w:tcW w:w="1567" w:type="dxa"/>
            <w:vMerge/>
            <w:tcBorders>
              <w:bottom w:val="single" w:sz="4" w:space="0" w:color="auto"/>
            </w:tcBorders>
            <w:vAlign w:val="center"/>
          </w:tcPr>
          <w:p w14:paraId="11B454D8" w14:textId="77777777" w:rsidR="00B94245" w:rsidRPr="00890249" w:rsidRDefault="00B94245" w:rsidP="00BD5A2B">
            <w:pPr>
              <w:jc w:val="center"/>
              <w:rPr>
                <w:rFonts w:asciiTheme="minorHAnsi" w:eastAsia="Times New Roman" w:hAnsiTheme="minorHAnsi" w:cstheme="minorHAnsi"/>
                <w:iCs/>
                <w:noProof/>
                <w:sz w:val="20"/>
              </w:rPr>
            </w:pPr>
          </w:p>
        </w:tc>
        <w:tc>
          <w:tcPr>
            <w:tcW w:w="1354" w:type="dxa"/>
            <w:vMerge/>
            <w:tcBorders>
              <w:bottom w:val="single" w:sz="4" w:space="0" w:color="auto"/>
            </w:tcBorders>
            <w:vAlign w:val="center"/>
          </w:tcPr>
          <w:p w14:paraId="4E2795F2" w14:textId="77777777" w:rsidR="00B94245" w:rsidRPr="00890249" w:rsidRDefault="00B94245" w:rsidP="00BD5A2B">
            <w:pPr>
              <w:jc w:val="center"/>
              <w:rPr>
                <w:rFonts w:asciiTheme="minorHAnsi" w:hAnsiTheme="minorHAnsi" w:cstheme="minorHAnsi"/>
                <w:noProof/>
                <w:sz w:val="20"/>
              </w:rPr>
            </w:pPr>
          </w:p>
        </w:tc>
        <w:tc>
          <w:tcPr>
            <w:tcW w:w="1411" w:type="dxa"/>
            <w:vMerge/>
            <w:tcBorders>
              <w:bottom w:val="single" w:sz="4" w:space="0" w:color="auto"/>
            </w:tcBorders>
            <w:vAlign w:val="center"/>
          </w:tcPr>
          <w:p w14:paraId="5FB03696" w14:textId="77777777" w:rsidR="00B94245" w:rsidRPr="00890249" w:rsidRDefault="00B94245" w:rsidP="00BD5A2B">
            <w:pPr>
              <w:jc w:val="center"/>
              <w:rPr>
                <w:rFonts w:asciiTheme="minorHAnsi" w:hAnsiTheme="minorHAnsi" w:cstheme="minorHAnsi"/>
                <w:noProof/>
                <w:sz w:val="20"/>
              </w:rPr>
            </w:pPr>
          </w:p>
        </w:tc>
        <w:tc>
          <w:tcPr>
            <w:tcW w:w="1620" w:type="dxa"/>
            <w:vMerge/>
            <w:tcBorders>
              <w:bottom w:val="single" w:sz="4" w:space="0" w:color="auto"/>
            </w:tcBorders>
            <w:vAlign w:val="center"/>
          </w:tcPr>
          <w:p w14:paraId="062AF1E3" w14:textId="77777777" w:rsidR="00B94245" w:rsidRPr="00890249" w:rsidRDefault="00B94245" w:rsidP="00BD5A2B">
            <w:pPr>
              <w:jc w:val="center"/>
              <w:rPr>
                <w:rFonts w:asciiTheme="minorHAnsi" w:eastAsia="Times New Roman" w:hAnsiTheme="minorHAnsi" w:cstheme="minorHAnsi"/>
                <w:b/>
                <w:iCs/>
                <w:noProof/>
                <w:sz w:val="20"/>
              </w:rPr>
            </w:pPr>
          </w:p>
        </w:tc>
        <w:tc>
          <w:tcPr>
            <w:tcW w:w="1022" w:type="dxa"/>
            <w:tcBorders>
              <w:bottom w:val="single" w:sz="4" w:space="0" w:color="auto"/>
            </w:tcBorders>
            <w:vAlign w:val="center"/>
          </w:tcPr>
          <w:p w14:paraId="388E3954" w14:textId="6F4621D5" w:rsidR="00B94245" w:rsidRPr="00890249" w:rsidRDefault="00517758"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10 Działania podejmowane w odpowiedzi na wyzwania wskazane w ramach semestru europejskiego</w:t>
            </w:r>
          </w:p>
        </w:tc>
        <w:tc>
          <w:tcPr>
            <w:tcW w:w="2348" w:type="dxa"/>
            <w:tcBorders>
              <w:bottom w:val="single" w:sz="4" w:space="0" w:color="auto"/>
            </w:tcBorders>
            <w:vAlign w:val="center"/>
          </w:tcPr>
          <w:p w14:paraId="433A1745" w14:textId="3C91DAD7" w:rsidR="00B94245" w:rsidRPr="00890249" w:rsidRDefault="00F41C31" w:rsidP="00B94245">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670 987 </w:t>
            </w:r>
          </w:p>
        </w:tc>
      </w:tr>
    </w:tbl>
    <w:p w14:paraId="29C9EE53" w14:textId="737DCF2E" w:rsidR="00D21C14" w:rsidRDefault="00D21C14">
      <w:pPr>
        <w:spacing w:before="0" w:after="160" w:line="259" w:lineRule="auto"/>
        <w:jc w:val="left"/>
        <w:rPr>
          <w:rFonts w:asciiTheme="minorHAnsi" w:hAnsiTheme="minorHAnsi" w:cstheme="minorHAnsi"/>
          <w:b/>
          <w:noProof/>
          <w:sz w:val="22"/>
        </w:rPr>
      </w:pPr>
    </w:p>
    <w:p w14:paraId="3C821C69" w14:textId="77777777" w:rsidR="00D21C14" w:rsidRDefault="00D21C14">
      <w:pPr>
        <w:spacing w:before="0" w:after="160" w:line="259" w:lineRule="auto"/>
        <w:jc w:val="left"/>
        <w:rPr>
          <w:rFonts w:asciiTheme="minorHAnsi" w:hAnsiTheme="minorHAnsi" w:cstheme="minorHAnsi"/>
          <w:b/>
          <w:noProof/>
          <w:sz w:val="22"/>
        </w:rPr>
      </w:pPr>
      <w:r>
        <w:rPr>
          <w:rFonts w:asciiTheme="minorHAnsi" w:hAnsiTheme="minorHAnsi" w:cstheme="minorHAnsi"/>
          <w:b/>
          <w:noProof/>
          <w:sz w:val="22"/>
        </w:rPr>
        <w:br w:type="page"/>
      </w:r>
    </w:p>
    <w:p w14:paraId="08EFD2FC" w14:textId="77777777" w:rsidR="00236696" w:rsidRPr="00890249" w:rsidRDefault="00236696">
      <w:pPr>
        <w:spacing w:before="0" w:after="160" w:line="259" w:lineRule="auto"/>
        <w:jc w:val="left"/>
        <w:rPr>
          <w:rFonts w:asciiTheme="minorHAnsi" w:hAnsiTheme="minorHAnsi" w:cstheme="minorHAnsi"/>
          <w:b/>
          <w:noProof/>
          <w:sz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1271"/>
        <w:gridCol w:w="1350"/>
        <w:gridCol w:w="1569"/>
        <w:gridCol w:w="1761"/>
        <w:gridCol w:w="1907"/>
      </w:tblGrid>
      <w:tr w:rsidR="00613A79" w:rsidRPr="00890249" w14:paraId="6A96419E" w14:textId="77777777" w:rsidTr="00521372">
        <w:tc>
          <w:tcPr>
            <w:tcW w:w="9322" w:type="dxa"/>
            <w:gridSpan w:val="6"/>
            <w:shd w:val="clear" w:color="auto" w:fill="D9D9D9" w:themeFill="background1" w:themeFillShade="D9"/>
          </w:tcPr>
          <w:p w14:paraId="35752842" w14:textId="77777777" w:rsidR="00613A79" w:rsidRPr="00890249" w:rsidRDefault="00613A79" w:rsidP="00613A79">
            <w:pPr>
              <w:spacing w:before="0" w:after="160" w:line="259" w:lineRule="auto"/>
              <w:jc w:val="left"/>
              <w:rPr>
                <w:rFonts w:asciiTheme="minorHAnsi" w:eastAsiaTheme="minorHAnsi" w:hAnsiTheme="minorHAnsi" w:cstheme="minorHAnsi"/>
                <w:b/>
                <w:sz w:val="20"/>
                <w:szCs w:val="22"/>
                <w:lang w:eastAsia="en-US" w:bidi="ar-SA"/>
              </w:rPr>
            </w:pPr>
            <w:r w:rsidRPr="00890249">
              <w:rPr>
                <w:rFonts w:asciiTheme="minorHAnsi" w:eastAsiaTheme="minorHAnsi" w:hAnsiTheme="minorHAnsi" w:cstheme="minorHAnsi"/>
                <w:b/>
                <w:sz w:val="20"/>
                <w:szCs w:val="22"/>
                <w:lang w:eastAsia="en-US" w:bidi="ar-SA"/>
              </w:rPr>
              <w:t xml:space="preserve">Tabela 8: Wymiar 7 – </w:t>
            </w:r>
            <w:r w:rsidR="00431F06" w:rsidRPr="00890249">
              <w:rPr>
                <w:rFonts w:asciiTheme="minorHAnsi" w:eastAsiaTheme="minorHAnsi" w:hAnsiTheme="minorHAnsi" w:cstheme="minorHAnsi"/>
                <w:b/>
                <w:sz w:val="20"/>
                <w:szCs w:val="22"/>
                <w:lang w:eastAsia="en-US" w:bidi="ar-SA"/>
              </w:rPr>
              <w:t>wymiar „Równouprawnienia płci” w ramach EFS+, EFRR, Fundusz Spójności i FST</w:t>
            </w:r>
          </w:p>
        </w:tc>
      </w:tr>
      <w:tr w:rsidR="00613A79" w:rsidRPr="00890249" w14:paraId="5C27FCBF" w14:textId="77777777" w:rsidTr="00C150DE">
        <w:tc>
          <w:tcPr>
            <w:tcW w:w="1464" w:type="dxa"/>
            <w:shd w:val="clear" w:color="auto" w:fill="F2F2F2" w:themeFill="background1" w:themeFillShade="F2"/>
          </w:tcPr>
          <w:p w14:paraId="21603BD8" w14:textId="77777777" w:rsidR="00613A79" w:rsidRPr="00890249" w:rsidRDefault="00613A79" w:rsidP="00613A79">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Nr priorytetu</w:t>
            </w:r>
          </w:p>
        </w:tc>
        <w:tc>
          <w:tcPr>
            <w:tcW w:w="1271" w:type="dxa"/>
            <w:shd w:val="clear" w:color="auto" w:fill="F2F2F2" w:themeFill="background1" w:themeFillShade="F2"/>
          </w:tcPr>
          <w:p w14:paraId="03E48119" w14:textId="77777777" w:rsidR="00613A79" w:rsidRPr="00890249" w:rsidRDefault="00613A79" w:rsidP="00613A79">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Fundusz</w:t>
            </w:r>
          </w:p>
        </w:tc>
        <w:tc>
          <w:tcPr>
            <w:tcW w:w="1350" w:type="dxa"/>
            <w:shd w:val="clear" w:color="auto" w:fill="F2F2F2" w:themeFill="background1" w:themeFillShade="F2"/>
          </w:tcPr>
          <w:p w14:paraId="70395553" w14:textId="77777777" w:rsidR="00613A79" w:rsidRPr="00890249" w:rsidRDefault="00613A79" w:rsidP="00613A79">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Kategoria regionu</w:t>
            </w:r>
          </w:p>
        </w:tc>
        <w:tc>
          <w:tcPr>
            <w:tcW w:w="1569" w:type="dxa"/>
            <w:shd w:val="clear" w:color="auto" w:fill="F2F2F2" w:themeFill="background1" w:themeFillShade="F2"/>
          </w:tcPr>
          <w:p w14:paraId="628B48A9" w14:textId="77777777" w:rsidR="00613A79" w:rsidRPr="00890249" w:rsidRDefault="00613A79" w:rsidP="00613A79">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Cel szczegółowy</w:t>
            </w:r>
          </w:p>
        </w:tc>
        <w:tc>
          <w:tcPr>
            <w:tcW w:w="1761" w:type="dxa"/>
            <w:shd w:val="clear" w:color="auto" w:fill="F2F2F2" w:themeFill="background1" w:themeFillShade="F2"/>
          </w:tcPr>
          <w:p w14:paraId="146F70CF" w14:textId="77777777" w:rsidR="00613A79" w:rsidRPr="00890249" w:rsidRDefault="00613A79" w:rsidP="00613A79">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Kod</w:t>
            </w:r>
          </w:p>
        </w:tc>
        <w:tc>
          <w:tcPr>
            <w:tcW w:w="1907" w:type="dxa"/>
            <w:shd w:val="clear" w:color="auto" w:fill="F2F2F2" w:themeFill="background1" w:themeFillShade="F2"/>
          </w:tcPr>
          <w:p w14:paraId="124780E1" w14:textId="77777777" w:rsidR="00613A79" w:rsidRPr="00890249" w:rsidRDefault="00613A79" w:rsidP="00613A79">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Kwota (w EUR)</w:t>
            </w:r>
          </w:p>
        </w:tc>
      </w:tr>
      <w:tr w:rsidR="00304F40" w:rsidRPr="00890249" w14:paraId="41A081ED" w14:textId="77777777" w:rsidTr="00236696">
        <w:trPr>
          <w:trHeight w:val="1025"/>
        </w:trPr>
        <w:tc>
          <w:tcPr>
            <w:tcW w:w="1464" w:type="dxa"/>
            <w:vAlign w:val="center"/>
          </w:tcPr>
          <w:p w14:paraId="05181065" w14:textId="77777777" w:rsidR="00304F40" w:rsidRPr="00890249" w:rsidRDefault="0009010C" w:rsidP="00B94D07">
            <w:pPr>
              <w:spacing w:before="0" w:after="160" w:line="259" w:lineRule="auto"/>
              <w:jc w:val="center"/>
              <w:rPr>
                <w:rFonts w:asciiTheme="minorHAnsi" w:eastAsia="Times New Roman" w:hAnsiTheme="minorHAnsi" w:cstheme="minorHAnsi"/>
                <w:b/>
                <w:iCs/>
                <w:noProof/>
                <w:sz w:val="20"/>
                <w:szCs w:val="22"/>
                <w:highlight w:val="green"/>
                <w:lang w:eastAsia="en-US" w:bidi="ar-SA"/>
              </w:rPr>
            </w:pPr>
            <w:r w:rsidRPr="00890249">
              <w:rPr>
                <w:rFonts w:asciiTheme="minorHAnsi" w:eastAsia="Times New Roman" w:hAnsiTheme="minorHAnsi" w:cstheme="minorHAnsi"/>
                <w:iCs/>
                <w:noProof/>
                <w:sz w:val="20"/>
              </w:rPr>
              <w:t>CP 4</w:t>
            </w:r>
          </w:p>
        </w:tc>
        <w:tc>
          <w:tcPr>
            <w:tcW w:w="1271" w:type="dxa"/>
            <w:vAlign w:val="center"/>
          </w:tcPr>
          <w:p w14:paraId="0739A07A" w14:textId="77777777" w:rsidR="00304F40" w:rsidRPr="00890249" w:rsidRDefault="00304F40" w:rsidP="00B94D07">
            <w:pPr>
              <w:spacing w:before="0" w:after="160" w:line="259" w:lineRule="auto"/>
              <w:jc w:val="center"/>
              <w:rPr>
                <w:rFonts w:asciiTheme="minorHAnsi" w:eastAsia="Times New Roman" w:hAnsiTheme="minorHAnsi" w:cstheme="minorHAnsi"/>
                <w:b/>
                <w:iCs/>
                <w:noProof/>
                <w:sz w:val="20"/>
                <w:szCs w:val="22"/>
                <w:highlight w:val="green"/>
                <w:lang w:eastAsia="en-US" w:bidi="ar-SA"/>
              </w:rPr>
            </w:pPr>
            <w:r w:rsidRPr="00890249">
              <w:rPr>
                <w:rFonts w:asciiTheme="minorHAnsi" w:hAnsiTheme="minorHAnsi" w:cstheme="minorHAnsi"/>
                <w:noProof/>
                <w:sz w:val="20"/>
              </w:rPr>
              <w:t>EFS+</w:t>
            </w:r>
          </w:p>
        </w:tc>
        <w:tc>
          <w:tcPr>
            <w:tcW w:w="1350" w:type="dxa"/>
            <w:vAlign w:val="center"/>
          </w:tcPr>
          <w:p w14:paraId="48CE1B1F" w14:textId="77777777" w:rsidR="00304F40" w:rsidRPr="00890249" w:rsidRDefault="00304F40" w:rsidP="00B94D07">
            <w:pPr>
              <w:spacing w:before="0" w:after="160" w:line="259" w:lineRule="auto"/>
              <w:jc w:val="center"/>
              <w:rPr>
                <w:rFonts w:asciiTheme="minorHAnsi" w:eastAsia="Times New Roman" w:hAnsiTheme="minorHAnsi" w:cstheme="minorHAnsi"/>
                <w:b/>
                <w:iCs/>
                <w:noProof/>
                <w:sz w:val="20"/>
                <w:szCs w:val="22"/>
                <w:highlight w:val="green"/>
                <w:lang w:eastAsia="en-US" w:bidi="ar-SA"/>
              </w:rPr>
            </w:pPr>
            <w:r w:rsidRPr="00890249">
              <w:rPr>
                <w:rFonts w:asciiTheme="minorHAnsi" w:hAnsiTheme="minorHAnsi" w:cstheme="minorHAnsi"/>
                <w:noProof/>
                <w:sz w:val="20"/>
              </w:rPr>
              <w:t>słabiej rozwinięte</w:t>
            </w:r>
          </w:p>
        </w:tc>
        <w:tc>
          <w:tcPr>
            <w:tcW w:w="1569" w:type="dxa"/>
            <w:vAlign w:val="center"/>
          </w:tcPr>
          <w:p w14:paraId="25F353F2" w14:textId="77777777" w:rsidR="00304F40" w:rsidRPr="00890249" w:rsidRDefault="00D53D24" w:rsidP="00D53D24">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(i)</w:t>
            </w:r>
          </w:p>
        </w:tc>
        <w:tc>
          <w:tcPr>
            <w:tcW w:w="1761" w:type="dxa"/>
            <w:vAlign w:val="center"/>
          </w:tcPr>
          <w:p w14:paraId="02E84309" w14:textId="645400E2" w:rsidR="00304F40" w:rsidRPr="00890249" w:rsidRDefault="00D53D24" w:rsidP="00D53D24">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02</w:t>
            </w:r>
            <w:r w:rsidR="00CE692C" w:rsidRPr="00890249">
              <w:rPr>
                <w:rFonts w:asciiTheme="minorHAnsi" w:eastAsia="Times New Roman" w:hAnsiTheme="minorHAnsi" w:cstheme="minorHAnsi"/>
                <w:iCs/>
                <w:noProof/>
                <w:sz w:val="20"/>
                <w:szCs w:val="22"/>
                <w:lang w:eastAsia="en-US" w:bidi="ar-SA"/>
              </w:rPr>
              <w:t xml:space="preserve"> Projekty uwzgl</w:t>
            </w:r>
            <w:r w:rsidR="00BD3219" w:rsidRPr="00890249">
              <w:rPr>
                <w:rFonts w:asciiTheme="minorHAnsi" w:eastAsia="Times New Roman" w:hAnsiTheme="minorHAnsi" w:cstheme="minorHAnsi"/>
                <w:iCs/>
                <w:noProof/>
                <w:sz w:val="20"/>
                <w:szCs w:val="22"/>
                <w:lang w:eastAsia="en-US" w:bidi="ar-SA"/>
              </w:rPr>
              <w:t>ę</w:t>
            </w:r>
            <w:r w:rsidR="00CE692C" w:rsidRPr="00890249">
              <w:rPr>
                <w:rFonts w:asciiTheme="minorHAnsi" w:eastAsia="Times New Roman" w:hAnsiTheme="minorHAnsi" w:cstheme="minorHAnsi"/>
                <w:iCs/>
                <w:noProof/>
                <w:sz w:val="20"/>
                <w:szCs w:val="22"/>
                <w:lang w:eastAsia="en-US" w:bidi="ar-SA"/>
              </w:rPr>
              <w:t>dniające kwestię równouprawnienia płci</w:t>
            </w:r>
          </w:p>
        </w:tc>
        <w:tc>
          <w:tcPr>
            <w:tcW w:w="1907" w:type="dxa"/>
            <w:vAlign w:val="center"/>
          </w:tcPr>
          <w:p w14:paraId="236054C3" w14:textId="4285455E" w:rsidR="00304F40" w:rsidRPr="00890249" w:rsidRDefault="00F41C31" w:rsidP="00D53D24">
            <w:pPr>
              <w:spacing w:before="0" w:after="160" w:line="259" w:lineRule="auto"/>
              <w:jc w:val="right"/>
              <w:rPr>
                <w:rFonts w:asciiTheme="minorHAnsi" w:eastAsia="Times New Roman" w:hAnsiTheme="minorHAnsi" w:cstheme="minorHAnsi"/>
                <w:iCs/>
                <w:noProof/>
                <w:sz w:val="20"/>
                <w:szCs w:val="22"/>
                <w:lang w:eastAsia="en-US" w:bidi="ar-SA"/>
              </w:rPr>
            </w:pPr>
            <w:r>
              <w:rPr>
                <w:rFonts w:asciiTheme="minorHAnsi" w:eastAsia="Times New Roman" w:hAnsiTheme="minorHAnsi" w:cstheme="minorHAnsi"/>
                <w:iCs/>
                <w:noProof/>
                <w:sz w:val="20"/>
                <w:szCs w:val="22"/>
                <w:lang w:eastAsia="en-US" w:bidi="ar-SA"/>
              </w:rPr>
              <w:t xml:space="preserve">3 354 933 </w:t>
            </w:r>
          </w:p>
        </w:tc>
      </w:tr>
    </w:tbl>
    <w:p w14:paraId="1D344DDE" w14:textId="77777777" w:rsidR="00236696" w:rsidRDefault="00236696" w:rsidP="00236696">
      <w:pPr>
        <w:shd w:val="clear" w:color="auto" w:fill="FFFFFF" w:themeFill="background1"/>
        <w:spacing w:before="240" w:after="240"/>
        <w:rPr>
          <w:rFonts w:asciiTheme="minorHAnsi" w:hAnsiTheme="minorHAnsi" w:cstheme="minorHAnsi"/>
          <w:b/>
          <w:noProof/>
          <w:sz w:val="22"/>
        </w:rPr>
      </w:pPr>
    </w:p>
    <w:p w14:paraId="4B4A6CA0" w14:textId="77777777" w:rsidR="00236696" w:rsidRDefault="00236696">
      <w:pPr>
        <w:spacing w:before="0" w:after="160" w:line="259" w:lineRule="auto"/>
        <w:jc w:val="left"/>
        <w:rPr>
          <w:rFonts w:asciiTheme="minorHAnsi" w:hAnsiTheme="minorHAnsi" w:cstheme="minorHAnsi"/>
          <w:b/>
          <w:noProof/>
          <w:sz w:val="22"/>
        </w:rPr>
      </w:pPr>
      <w:r>
        <w:rPr>
          <w:rFonts w:asciiTheme="minorHAnsi" w:hAnsiTheme="minorHAnsi" w:cstheme="minorHAnsi"/>
          <w:b/>
          <w:noProof/>
          <w:sz w:val="22"/>
        </w:rPr>
        <w:br w:type="page"/>
      </w:r>
    </w:p>
    <w:p w14:paraId="5D96ACAD" w14:textId="7A9BEFC6" w:rsidR="00C150DE" w:rsidRPr="00890249" w:rsidRDefault="00C150DE" w:rsidP="00C150DE">
      <w:pPr>
        <w:shd w:val="clear" w:color="auto" w:fill="D0CECE" w:themeFill="background2" w:themeFillShade="E6"/>
        <w:spacing w:before="240" w:after="240"/>
        <w:rPr>
          <w:rFonts w:asciiTheme="minorHAnsi" w:hAnsiTheme="minorHAnsi" w:cstheme="minorHAnsi"/>
          <w:b/>
          <w:noProof/>
          <w:sz w:val="22"/>
        </w:rPr>
      </w:pPr>
      <w:r w:rsidRPr="00890249">
        <w:rPr>
          <w:rFonts w:asciiTheme="minorHAnsi" w:hAnsiTheme="minorHAnsi" w:cstheme="minorHAnsi"/>
          <w:b/>
          <w:noProof/>
          <w:sz w:val="22"/>
        </w:rPr>
        <w:lastRenderedPageBreak/>
        <w:t>2.1.6.3 (j) Cel szczegółowy</w:t>
      </w:r>
    </w:p>
    <w:p w14:paraId="786B3E90" w14:textId="77777777" w:rsidR="00C150DE" w:rsidRPr="00890249" w:rsidRDefault="00C150DE" w:rsidP="00C150DE">
      <w:pPr>
        <w:spacing w:before="240" w:after="240" w:line="276" w:lineRule="auto"/>
        <w:rPr>
          <w:rFonts w:asciiTheme="minorHAnsi" w:hAnsiTheme="minorHAnsi" w:cstheme="minorHAnsi"/>
          <w:b/>
          <w:noProof/>
          <w:color w:val="1F4E79" w:themeColor="accent1" w:themeShade="80"/>
        </w:rPr>
      </w:pPr>
      <w:r w:rsidRPr="00890249">
        <w:rPr>
          <w:rFonts w:asciiTheme="minorHAnsi" w:hAnsiTheme="minorHAnsi" w:cstheme="minorHAnsi"/>
          <w:b/>
          <w:noProof/>
          <w:color w:val="2F5496" w:themeColor="accent5" w:themeShade="BF"/>
          <w:sz w:val="22"/>
        </w:rPr>
        <w:t>(</w:t>
      </w:r>
      <w:r w:rsidRPr="00890249">
        <w:rPr>
          <w:rFonts w:asciiTheme="minorHAnsi" w:hAnsiTheme="minorHAnsi" w:cstheme="minorHAnsi"/>
          <w:b/>
          <w:noProof/>
          <w:color w:val="2F5496" w:themeColor="accent5" w:themeShade="BF"/>
          <w:szCs w:val="22"/>
        </w:rPr>
        <w:t>j) Wspieranie integracji społeczno-gospodarczej społeczności marginalizowanych, takich jak Romowie</w:t>
      </w:r>
    </w:p>
    <w:p w14:paraId="454C12B9" w14:textId="77777777" w:rsidR="00C150DE" w:rsidRPr="00890249" w:rsidRDefault="00C150DE" w:rsidP="00C150DE">
      <w:pPr>
        <w:spacing w:before="240" w:after="240"/>
        <w:rPr>
          <w:rFonts w:asciiTheme="minorHAnsi" w:hAnsiTheme="minorHAnsi" w:cstheme="minorHAnsi"/>
          <w:b/>
          <w:noProof/>
          <w:sz w:val="22"/>
        </w:rPr>
      </w:pPr>
      <w:r w:rsidRPr="00890249">
        <w:rPr>
          <w:rFonts w:asciiTheme="minorHAnsi" w:hAnsiTheme="minorHAnsi" w:cstheme="minorHAnsi"/>
          <w:b/>
          <w:noProof/>
          <w:sz w:val="22"/>
        </w:rPr>
        <w:t>2.1.6.3.1 (j) Interwencje w ramach funduszy</w:t>
      </w:r>
    </w:p>
    <w:p w14:paraId="12771927" w14:textId="77777777" w:rsidR="00C150DE" w:rsidRPr="00890249" w:rsidRDefault="00C150DE" w:rsidP="00C150DE">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Powiązane rodzaje działań</w:t>
      </w:r>
    </w:p>
    <w:p w14:paraId="3A9727EC" w14:textId="77777777" w:rsidR="0093433C" w:rsidRPr="00890249" w:rsidRDefault="0AC60702" w:rsidP="00890249">
      <w:pPr>
        <w:pStyle w:val="Tekstpodstawowy"/>
        <w:rPr>
          <w:rFonts w:asciiTheme="minorHAnsi" w:eastAsiaTheme="minorEastAsia"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Na Opolszczyźnie, według ostatniego spisu powszechnego z 2011 r., przynależność do romskiej mniejszości etnicznej zadeklarowało 1,1 tys. osób (choć sami Romowie podkreślają, że jest ich trzy razy więcej). Romowie należący do grup Polska Roma i </w:t>
      </w:r>
      <w:proofErr w:type="spellStart"/>
      <w:r w:rsidRPr="00890249">
        <w:rPr>
          <w:rFonts w:asciiTheme="minorHAnsi" w:hAnsiTheme="minorHAnsi" w:cstheme="minorHAnsi"/>
          <w:sz w:val="22"/>
          <w:szCs w:val="22"/>
          <w:lang w:eastAsia="en-US" w:bidi="ar-SA"/>
        </w:rPr>
        <w:t>Bergitka</w:t>
      </w:r>
      <w:proofErr w:type="spellEnd"/>
      <w:r w:rsidRPr="00890249">
        <w:rPr>
          <w:rFonts w:asciiTheme="minorHAnsi" w:hAnsiTheme="minorHAnsi" w:cstheme="minorHAnsi"/>
          <w:sz w:val="22"/>
          <w:szCs w:val="22"/>
          <w:lang w:eastAsia="en-US" w:bidi="ar-SA"/>
        </w:rPr>
        <w:t xml:space="preserve"> Roma oraz </w:t>
      </w:r>
      <w:proofErr w:type="spellStart"/>
      <w:r w:rsidRPr="00890249">
        <w:rPr>
          <w:rFonts w:asciiTheme="minorHAnsi" w:hAnsiTheme="minorHAnsi" w:cstheme="minorHAnsi"/>
          <w:sz w:val="22"/>
          <w:szCs w:val="22"/>
          <w:lang w:eastAsia="en-US" w:bidi="ar-SA"/>
        </w:rPr>
        <w:t>Kelderaszy</w:t>
      </w:r>
      <w:proofErr w:type="spellEnd"/>
      <w:r w:rsidRPr="00890249">
        <w:rPr>
          <w:rFonts w:asciiTheme="minorHAnsi" w:hAnsiTheme="minorHAnsi" w:cstheme="minorHAnsi"/>
          <w:sz w:val="22"/>
          <w:szCs w:val="22"/>
          <w:lang w:eastAsia="en-US" w:bidi="ar-SA"/>
        </w:rPr>
        <w:t xml:space="preserve"> zamieszkują głównie gminy: Brzeg, Głubczyce, Kędzierzyn-Koźle, Nys</w:t>
      </w:r>
      <w:r w:rsidR="1CDEDBBE" w:rsidRPr="00890249">
        <w:rPr>
          <w:rFonts w:asciiTheme="minorHAnsi" w:hAnsiTheme="minorHAnsi" w:cstheme="minorHAnsi"/>
          <w:sz w:val="22"/>
          <w:szCs w:val="22"/>
          <w:lang w:eastAsia="en-US" w:bidi="ar-SA"/>
        </w:rPr>
        <w:t>a</w:t>
      </w:r>
      <w:r w:rsidRPr="00890249">
        <w:rPr>
          <w:rFonts w:asciiTheme="minorHAnsi" w:hAnsiTheme="minorHAnsi" w:cstheme="minorHAnsi"/>
          <w:sz w:val="22"/>
          <w:szCs w:val="22"/>
          <w:lang w:eastAsia="en-US" w:bidi="ar-SA"/>
        </w:rPr>
        <w:t>, Opole, Paczków, Prudnik i Strzelce Opolskie. W</w:t>
      </w:r>
      <w:r w:rsidR="1CDEDBBE" w:rsidRPr="00890249">
        <w:rPr>
          <w:rFonts w:asciiTheme="minorHAnsi" w:hAnsiTheme="minorHAnsi" w:cstheme="minorHAnsi"/>
          <w:sz w:val="22"/>
          <w:szCs w:val="22"/>
          <w:lang w:eastAsia="en-US" w:bidi="ar-SA"/>
        </w:rPr>
        <w:t> </w:t>
      </w:r>
      <w:r w:rsidRPr="00890249">
        <w:rPr>
          <w:rFonts w:asciiTheme="minorHAnsi" w:hAnsiTheme="minorHAnsi" w:cstheme="minorHAnsi"/>
          <w:sz w:val="22"/>
          <w:szCs w:val="22"/>
          <w:lang w:eastAsia="en-US" w:bidi="ar-SA"/>
        </w:rPr>
        <w:t>odróżnieniu od innych społeczności mniejszościowych Romowie są jedyną grupą zagrożoną wykluczeniem społecznym. W</w:t>
      </w:r>
      <w:r w:rsidRPr="00890249">
        <w:rPr>
          <w:rFonts w:asciiTheme="minorHAnsi" w:eastAsiaTheme="minorEastAsia" w:hAnsiTheme="minorHAnsi" w:cstheme="minorHAnsi"/>
          <w:sz w:val="22"/>
          <w:szCs w:val="22"/>
          <w:lang w:eastAsia="en-US" w:bidi="ar-SA"/>
        </w:rPr>
        <w:t xml:space="preserve">ynika to z szeregu czynników społecznych i kulturowych, </w:t>
      </w:r>
      <w:r w:rsidR="00AE3DD2" w:rsidRPr="00890249">
        <w:rPr>
          <w:rFonts w:asciiTheme="minorHAnsi" w:eastAsiaTheme="minorHAnsi" w:hAnsiTheme="minorHAnsi" w:cstheme="minorHAnsi"/>
          <w:sz w:val="22"/>
          <w:szCs w:val="22"/>
          <w:lang w:eastAsia="en-US" w:bidi="ar-SA"/>
        </w:rPr>
        <w:br/>
      </w:r>
      <w:r w:rsidRPr="00890249">
        <w:rPr>
          <w:rFonts w:asciiTheme="minorHAnsi" w:eastAsiaTheme="minorEastAsia" w:hAnsiTheme="minorHAnsi" w:cstheme="minorHAnsi"/>
          <w:sz w:val="22"/>
          <w:szCs w:val="22"/>
          <w:lang w:eastAsia="en-US" w:bidi="ar-SA"/>
        </w:rPr>
        <w:t xml:space="preserve">z których w pierwszej kolejności należy wymienić niski </w:t>
      </w:r>
      <w:r w:rsidR="6486D113" w:rsidRPr="00890249">
        <w:rPr>
          <w:rFonts w:asciiTheme="minorHAnsi" w:eastAsiaTheme="minorEastAsia" w:hAnsiTheme="minorHAnsi" w:cstheme="minorHAnsi"/>
          <w:sz w:val="22"/>
          <w:szCs w:val="22"/>
          <w:lang w:eastAsia="en-US" w:bidi="ar-SA"/>
        </w:rPr>
        <w:t xml:space="preserve">poziom wykształcenia tej grupy, </w:t>
      </w:r>
      <w:r w:rsidRPr="00890249">
        <w:rPr>
          <w:rFonts w:asciiTheme="minorHAnsi" w:eastAsiaTheme="minorEastAsia" w:hAnsiTheme="minorHAnsi" w:cstheme="minorHAnsi"/>
          <w:sz w:val="22"/>
          <w:szCs w:val="22"/>
          <w:lang w:eastAsia="en-US" w:bidi="ar-SA"/>
        </w:rPr>
        <w:t>co bezpośrednio wpływa na brak kwalifikacji pożądanych na rynku pracy, a tym samym na sytuację bytową i zdrowotną Romów. Nie bez znaczenia jest tu hermetyczny charakter niektórych tradycyjnych wspólnot romskich, które bronią swojej niezależności</w:t>
      </w:r>
      <w:r w:rsidR="00AE3DD2" w:rsidRPr="00890249">
        <w:rPr>
          <w:rFonts w:asciiTheme="minorHAnsi" w:eastAsiaTheme="minorEastAsia" w:hAnsiTheme="minorHAnsi" w:cstheme="minorHAnsi"/>
          <w:sz w:val="22"/>
          <w:szCs w:val="22"/>
          <w:vertAlign w:val="superscript"/>
          <w:lang w:eastAsia="en-US" w:bidi="ar-SA"/>
        </w:rPr>
        <w:footnoteReference w:id="189"/>
      </w:r>
      <w:r w:rsidRPr="00890249">
        <w:rPr>
          <w:rFonts w:asciiTheme="minorHAnsi" w:eastAsiaTheme="minorEastAsia" w:hAnsiTheme="minorHAnsi" w:cstheme="minorHAnsi"/>
          <w:sz w:val="22"/>
          <w:szCs w:val="22"/>
          <w:lang w:eastAsia="en-US" w:bidi="ar-SA"/>
        </w:rPr>
        <w:t>.</w:t>
      </w:r>
    </w:p>
    <w:p w14:paraId="5374E827" w14:textId="77777777" w:rsidR="0093433C" w:rsidRPr="00890249" w:rsidRDefault="408771A9"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 ramach POWER 2014-2020 </w:t>
      </w:r>
      <w:r w:rsidR="61CBD6F0" w:rsidRPr="00890249">
        <w:rPr>
          <w:rFonts w:asciiTheme="minorHAnsi" w:hAnsiTheme="minorHAnsi" w:cstheme="minorHAnsi"/>
          <w:sz w:val="22"/>
          <w:szCs w:val="22"/>
          <w:lang w:eastAsia="en-US" w:bidi="ar-SA"/>
        </w:rPr>
        <w:t>w 8</w:t>
      </w:r>
      <w:r w:rsidR="1CDEDBBE" w:rsidRPr="00890249">
        <w:rPr>
          <w:rFonts w:asciiTheme="minorHAnsi" w:hAnsiTheme="minorHAnsi" w:cstheme="minorHAnsi"/>
          <w:sz w:val="22"/>
          <w:szCs w:val="22"/>
          <w:lang w:eastAsia="en-US" w:bidi="ar-SA"/>
        </w:rPr>
        <w:t>.</w:t>
      </w:r>
      <w:r w:rsidR="61CBD6F0" w:rsidRPr="00890249">
        <w:rPr>
          <w:rFonts w:asciiTheme="minorHAnsi" w:hAnsiTheme="minorHAnsi" w:cstheme="minorHAnsi"/>
          <w:sz w:val="22"/>
          <w:szCs w:val="22"/>
          <w:lang w:eastAsia="en-US" w:bidi="ar-SA"/>
        </w:rPr>
        <w:t xml:space="preserve"> województwach </w:t>
      </w:r>
      <w:r w:rsidRPr="00890249">
        <w:rPr>
          <w:rFonts w:asciiTheme="minorHAnsi" w:hAnsiTheme="minorHAnsi" w:cstheme="minorHAnsi"/>
          <w:sz w:val="22"/>
          <w:szCs w:val="22"/>
          <w:lang w:eastAsia="en-US" w:bidi="ar-SA"/>
        </w:rPr>
        <w:t>realizowane było wsparcie dla społeczności romskiej w Polsce, które</w:t>
      </w:r>
      <w:r w:rsidR="1CDEDBBE" w:rsidRPr="00890249">
        <w:rPr>
          <w:rFonts w:asciiTheme="minorHAnsi" w:hAnsiTheme="minorHAnsi" w:cstheme="minorHAnsi"/>
          <w:sz w:val="22"/>
          <w:szCs w:val="22"/>
          <w:lang w:eastAsia="en-US" w:bidi="ar-SA"/>
        </w:rPr>
        <w:t>go</w:t>
      </w:r>
      <w:r w:rsidRPr="00890249">
        <w:rPr>
          <w:rFonts w:asciiTheme="minorHAnsi" w:hAnsiTheme="minorHAnsi" w:cstheme="minorHAnsi"/>
          <w:sz w:val="22"/>
          <w:szCs w:val="22"/>
          <w:lang w:eastAsia="en-US" w:bidi="ar-SA"/>
        </w:rPr>
        <w:t xml:space="preserve"> </w:t>
      </w:r>
      <w:r w:rsidR="61CBD6F0" w:rsidRPr="00890249">
        <w:rPr>
          <w:rFonts w:asciiTheme="minorHAnsi" w:hAnsiTheme="minorHAnsi" w:cstheme="minorHAnsi"/>
          <w:sz w:val="22"/>
          <w:szCs w:val="22"/>
          <w:lang w:eastAsia="en-US" w:bidi="ar-SA"/>
        </w:rPr>
        <w:t>celem było przełamywanie</w:t>
      </w:r>
      <w:r w:rsidRPr="00890249">
        <w:rPr>
          <w:rFonts w:asciiTheme="minorHAnsi" w:hAnsiTheme="minorHAnsi" w:cstheme="minorHAnsi"/>
          <w:sz w:val="22"/>
          <w:szCs w:val="22"/>
          <w:lang w:eastAsia="en-US" w:bidi="ar-SA"/>
        </w:rPr>
        <w:t xml:space="preserve"> wykluczenia społecznego tej grupy</w:t>
      </w:r>
      <w:r w:rsidR="1CDEDBBE"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w:t>
      </w:r>
      <w:r w:rsidR="61CBD6F0" w:rsidRPr="00890249">
        <w:rPr>
          <w:rFonts w:asciiTheme="minorHAnsi" w:hAnsiTheme="minorHAnsi" w:cstheme="minorHAnsi"/>
          <w:sz w:val="22"/>
          <w:szCs w:val="22"/>
          <w:lang w:eastAsia="en-US" w:bidi="ar-SA"/>
        </w:rPr>
        <w:t xml:space="preserve">lecz które koncentrowało się zasadniczo na aktywizacji zawodowej uczestników. </w:t>
      </w:r>
      <w:r w:rsidR="79862843" w:rsidRPr="00890249">
        <w:rPr>
          <w:rFonts w:asciiTheme="minorHAnsi" w:hAnsiTheme="minorHAnsi" w:cstheme="minorHAnsi"/>
          <w:sz w:val="22"/>
          <w:szCs w:val="22"/>
          <w:lang w:eastAsia="en-US" w:bidi="ar-SA"/>
        </w:rPr>
        <w:t>Jednocześnie</w:t>
      </w:r>
      <w:r w:rsidR="61CBD6F0" w:rsidRPr="00890249">
        <w:rPr>
          <w:rFonts w:asciiTheme="minorHAnsi" w:hAnsiTheme="minorHAnsi" w:cstheme="minorHAnsi"/>
          <w:sz w:val="22"/>
          <w:szCs w:val="22"/>
          <w:lang w:eastAsia="en-US" w:bidi="ar-SA"/>
        </w:rPr>
        <w:t xml:space="preserve"> w kraju realizowany był Program integracji społeczności romskiej na lata 2014-2020, w którym przewidziano szeroki wachlarz form wsparcia w wielu </w:t>
      </w:r>
      <w:r w:rsidR="79862843" w:rsidRPr="00890249">
        <w:rPr>
          <w:rFonts w:asciiTheme="minorHAnsi" w:hAnsiTheme="minorHAnsi" w:cstheme="minorHAnsi"/>
          <w:sz w:val="22"/>
          <w:szCs w:val="22"/>
          <w:lang w:eastAsia="en-US" w:bidi="ar-SA"/>
        </w:rPr>
        <w:t>dziedzinach</w:t>
      </w:r>
      <w:r w:rsidR="61CBD6F0" w:rsidRPr="00890249">
        <w:rPr>
          <w:rFonts w:asciiTheme="minorHAnsi" w:hAnsiTheme="minorHAnsi" w:cstheme="minorHAnsi"/>
          <w:sz w:val="22"/>
          <w:szCs w:val="22"/>
          <w:lang w:eastAsia="en-US" w:bidi="ar-SA"/>
        </w:rPr>
        <w:t xml:space="preserve">. W obszarze edukacji było to m.in. dofinansowanie zakupu pomocy dydaktycznej, dojazdu, pomoc stypendialna, zatrudnienia asystentów edukacji romskiej, tworzenie świetlic środowiskowych, zajęcia wyrównawcze z języka polskiego, zajęcia integrujące uczniów romskich i nieromskich oraz </w:t>
      </w:r>
      <w:r w:rsidR="79862843" w:rsidRPr="00890249">
        <w:rPr>
          <w:rFonts w:asciiTheme="minorHAnsi" w:hAnsiTheme="minorHAnsi" w:cstheme="minorHAnsi"/>
          <w:sz w:val="22"/>
          <w:szCs w:val="22"/>
          <w:lang w:eastAsia="en-US" w:bidi="ar-SA"/>
        </w:rPr>
        <w:t xml:space="preserve">udział w kulturze. W zakresie przeciwdziałaniu bezrobociu w Programie uwzględniono np. aktywizację zawodową (w tym subsydiowanie zatrudnienia), szkolenia zawodowe oraz rozwój kompetencji społecznych, takich jak gospodarowanie posiadanymi środkami. </w:t>
      </w:r>
      <w:r w:rsidR="768393F4" w:rsidRPr="00890249">
        <w:rPr>
          <w:rFonts w:asciiTheme="minorHAnsi" w:hAnsiTheme="minorHAnsi" w:cstheme="minorHAnsi"/>
          <w:sz w:val="22"/>
          <w:szCs w:val="22"/>
          <w:lang w:eastAsia="en-US" w:bidi="ar-SA"/>
        </w:rPr>
        <w:t>Jednocześnie, ze względu na ogromne potrzeby społeczności romskiej,</w:t>
      </w:r>
      <w:r w:rsidR="24C64BCC" w:rsidRPr="00890249">
        <w:rPr>
          <w:rFonts w:asciiTheme="minorHAnsi" w:hAnsiTheme="minorHAnsi" w:cstheme="minorHAnsi"/>
          <w:sz w:val="22"/>
          <w:szCs w:val="22"/>
          <w:lang w:eastAsia="en-US" w:bidi="ar-SA"/>
        </w:rPr>
        <w:t xml:space="preserve"> środki jakimi dysponowali </w:t>
      </w:r>
      <w:proofErr w:type="gramStart"/>
      <w:r w:rsidR="24C64BCC" w:rsidRPr="00890249">
        <w:rPr>
          <w:rFonts w:asciiTheme="minorHAnsi" w:hAnsiTheme="minorHAnsi" w:cstheme="minorHAnsi"/>
          <w:sz w:val="22"/>
          <w:szCs w:val="22"/>
          <w:lang w:eastAsia="en-US" w:bidi="ar-SA"/>
        </w:rPr>
        <w:t xml:space="preserve">beneficjenci </w:t>
      </w:r>
      <w:r w:rsidR="768393F4" w:rsidRPr="00890249">
        <w:rPr>
          <w:rFonts w:asciiTheme="minorHAnsi" w:hAnsiTheme="minorHAnsi" w:cstheme="minorHAnsi"/>
          <w:sz w:val="22"/>
          <w:szCs w:val="22"/>
          <w:lang w:eastAsia="en-US" w:bidi="ar-SA"/>
        </w:rPr>
        <w:t xml:space="preserve"> w</w:t>
      </w:r>
      <w:proofErr w:type="gramEnd"/>
      <w:r w:rsidR="768393F4" w:rsidRPr="00890249">
        <w:rPr>
          <w:rFonts w:asciiTheme="minorHAnsi" w:hAnsiTheme="minorHAnsi" w:cstheme="minorHAnsi"/>
          <w:sz w:val="22"/>
          <w:szCs w:val="22"/>
          <w:lang w:eastAsia="en-US" w:bidi="ar-SA"/>
        </w:rPr>
        <w:t xml:space="preserve"> ramach przedmiotowego Programu były niewystarczające i istnieje konieczność wypełni</w:t>
      </w:r>
      <w:r w:rsidR="17083B52" w:rsidRPr="00890249">
        <w:rPr>
          <w:rFonts w:asciiTheme="minorHAnsi" w:hAnsiTheme="minorHAnsi" w:cstheme="minorHAnsi"/>
          <w:sz w:val="22"/>
          <w:szCs w:val="22"/>
          <w:lang w:eastAsia="en-US" w:bidi="ar-SA"/>
        </w:rPr>
        <w:t>e</w:t>
      </w:r>
      <w:r w:rsidR="768393F4" w:rsidRPr="00890249">
        <w:rPr>
          <w:rFonts w:asciiTheme="minorHAnsi" w:hAnsiTheme="minorHAnsi" w:cstheme="minorHAnsi"/>
          <w:sz w:val="22"/>
          <w:szCs w:val="22"/>
          <w:lang w:eastAsia="en-US" w:bidi="ar-SA"/>
        </w:rPr>
        <w:t>ni</w:t>
      </w:r>
      <w:r w:rsidR="17083B52" w:rsidRPr="00890249">
        <w:rPr>
          <w:rFonts w:asciiTheme="minorHAnsi" w:hAnsiTheme="minorHAnsi" w:cstheme="minorHAnsi"/>
          <w:sz w:val="22"/>
          <w:szCs w:val="22"/>
          <w:lang w:eastAsia="en-US" w:bidi="ar-SA"/>
        </w:rPr>
        <w:t>a</w:t>
      </w:r>
      <w:r w:rsidR="768393F4" w:rsidRPr="00890249">
        <w:rPr>
          <w:rFonts w:asciiTheme="minorHAnsi" w:hAnsiTheme="minorHAnsi" w:cstheme="minorHAnsi"/>
          <w:sz w:val="22"/>
          <w:szCs w:val="22"/>
          <w:lang w:eastAsia="en-US" w:bidi="ar-SA"/>
        </w:rPr>
        <w:t xml:space="preserve"> luki w tym względzie środkami unijnymi</w:t>
      </w:r>
      <w:r w:rsidR="00F5283B" w:rsidRPr="00890249">
        <w:rPr>
          <w:rStyle w:val="Odwoanieprzypisudolnego"/>
          <w:rFonts w:asciiTheme="minorHAnsi" w:hAnsiTheme="minorHAnsi" w:cstheme="minorHAnsi"/>
          <w:sz w:val="22"/>
          <w:szCs w:val="22"/>
          <w:lang w:eastAsia="en-US" w:bidi="ar-SA"/>
        </w:rPr>
        <w:footnoteReference w:id="190"/>
      </w:r>
      <w:r w:rsidR="768393F4" w:rsidRPr="00890249">
        <w:rPr>
          <w:rFonts w:asciiTheme="minorHAnsi" w:hAnsiTheme="minorHAnsi" w:cstheme="minorHAnsi"/>
          <w:sz w:val="22"/>
          <w:szCs w:val="22"/>
          <w:lang w:eastAsia="en-US" w:bidi="ar-SA"/>
        </w:rPr>
        <w:t>.</w:t>
      </w:r>
    </w:p>
    <w:p w14:paraId="2832EF6C" w14:textId="77777777" w:rsidR="0093433C" w:rsidRPr="00890249" w:rsidRDefault="79862843"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Porównując zakres wsparcia realizowany ze środków unijnych oraz w ramach programu krajowego, zgodnie z opinią zawartą w badaniu</w:t>
      </w:r>
      <w:r w:rsidR="0AC60702" w:rsidRPr="00890249">
        <w:rPr>
          <w:rFonts w:asciiTheme="minorHAnsi" w:hAnsiTheme="minorHAnsi" w:cstheme="minorHAnsi"/>
          <w:sz w:val="22"/>
          <w:szCs w:val="22"/>
          <w:lang w:eastAsia="en-US" w:bidi="ar-SA"/>
        </w:rPr>
        <w:t xml:space="preserve"> ewaluacyj</w:t>
      </w:r>
      <w:r w:rsidRPr="00890249">
        <w:rPr>
          <w:rFonts w:asciiTheme="minorHAnsi" w:hAnsiTheme="minorHAnsi" w:cstheme="minorHAnsi"/>
          <w:sz w:val="22"/>
          <w:szCs w:val="22"/>
          <w:lang w:eastAsia="en-US" w:bidi="ar-SA"/>
        </w:rPr>
        <w:t>nym</w:t>
      </w:r>
      <w:r w:rsidR="0AC60702" w:rsidRPr="00890249">
        <w:rPr>
          <w:rFonts w:asciiTheme="minorHAnsi" w:hAnsiTheme="minorHAnsi" w:cstheme="minorHAnsi"/>
          <w:sz w:val="22"/>
          <w:szCs w:val="22"/>
          <w:lang w:eastAsia="en-US" w:bidi="ar-SA"/>
        </w:rPr>
        <w:t xml:space="preserve"> dot. projektów skierowanych do społeczności romskiej</w:t>
      </w:r>
      <w:r w:rsidR="00AE3DD2" w:rsidRPr="00890249">
        <w:rPr>
          <w:rFonts w:asciiTheme="minorHAnsi" w:hAnsiTheme="minorHAnsi" w:cstheme="minorHAnsi"/>
          <w:sz w:val="22"/>
          <w:szCs w:val="22"/>
          <w:vertAlign w:val="superscript"/>
          <w:lang w:eastAsia="en-US" w:bidi="ar-SA"/>
        </w:rPr>
        <w:footnoteReference w:id="191"/>
      </w:r>
      <w:r w:rsidRPr="00890249">
        <w:rPr>
          <w:rFonts w:asciiTheme="minorHAnsi" w:hAnsiTheme="minorHAnsi" w:cstheme="minorHAnsi"/>
          <w:sz w:val="22"/>
          <w:szCs w:val="22"/>
          <w:lang w:eastAsia="en-US" w:bidi="ar-SA"/>
        </w:rPr>
        <w:t>, działania skierowane do tej grupy powinny być kompleksowe i nie koncentrować się jedynie na aspekcie zatrudnieniowym. W opinii beneficjentów POWER</w:t>
      </w:r>
      <w:r w:rsidR="6486D113" w:rsidRPr="00890249">
        <w:rPr>
          <w:rFonts w:asciiTheme="minorHAnsi" w:hAnsiTheme="minorHAnsi" w:cstheme="minorHAnsi"/>
          <w:sz w:val="22"/>
          <w:szCs w:val="22"/>
          <w:lang w:eastAsia="en-US" w:bidi="ar-SA"/>
        </w:rPr>
        <w:t xml:space="preserve"> istnieją dalej duże potrzeby w </w:t>
      </w:r>
      <w:r w:rsidRPr="00890249">
        <w:rPr>
          <w:rFonts w:asciiTheme="minorHAnsi" w:hAnsiTheme="minorHAnsi" w:cstheme="minorHAnsi"/>
          <w:sz w:val="22"/>
          <w:szCs w:val="22"/>
          <w:lang w:eastAsia="en-US" w:bidi="ar-SA"/>
        </w:rPr>
        <w:t xml:space="preserve">innych obszarach, szczególnie związanych z edukacją oraz promocją wiedzy na temat kultury romskiej wśród społeczności </w:t>
      </w:r>
      <w:r w:rsidR="6186803F" w:rsidRPr="00890249">
        <w:rPr>
          <w:rFonts w:asciiTheme="minorHAnsi" w:hAnsiTheme="minorHAnsi" w:cstheme="minorHAnsi"/>
          <w:sz w:val="22"/>
          <w:szCs w:val="22"/>
          <w:lang w:eastAsia="en-US" w:bidi="ar-SA"/>
        </w:rPr>
        <w:t>większościowej</w:t>
      </w:r>
      <w:r w:rsidR="00A125D1" w:rsidRPr="00890249">
        <w:rPr>
          <w:rStyle w:val="Odwoanieprzypisudolnego"/>
          <w:rFonts w:asciiTheme="minorHAnsi" w:hAnsiTheme="minorHAnsi" w:cstheme="minorHAnsi"/>
          <w:sz w:val="22"/>
          <w:szCs w:val="22"/>
          <w:lang w:eastAsia="en-US" w:bidi="ar-SA"/>
        </w:rPr>
        <w:footnoteReference w:id="192"/>
      </w:r>
      <w:r w:rsidR="6186803F" w:rsidRPr="00890249">
        <w:rPr>
          <w:rFonts w:asciiTheme="minorHAnsi" w:hAnsiTheme="minorHAnsi" w:cstheme="minorHAnsi"/>
          <w:sz w:val="22"/>
          <w:szCs w:val="22"/>
          <w:lang w:eastAsia="en-US" w:bidi="ar-SA"/>
        </w:rPr>
        <w:t>.</w:t>
      </w:r>
    </w:p>
    <w:p w14:paraId="3D0F9158" w14:textId="31F5D95D" w:rsidR="0093433C" w:rsidRPr="00890249" w:rsidRDefault="00EA1257"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Zgodnie z rekomendacjami wynikającymi z ww. badania </w:t>
      </w:r>
      <w:r w:rsidR="00AE3DD2" w:rsidRPr="00890249">
        <w:rPr>
          <w:rFonts w:asciiTheme="minorHAnsi" w:hAnsiTheme="minorHAnsi" w:cstheme="minorHAnsi"/>
          <w:sz w:val="22"/>
          <w:szCs w:val="22"/>
          <w:lang w:eastAsia="en-US" w:bidi="ar-SA"/>
        </w:rPr>
        <w:t>do najważniejszych działań, które powinny zostać podjęte w zakresie integracji tej grupy zalicza się</w:t>
      </w:r>
      <w:r w:rsidR="00344603" w:rsidRPr="00890249">
        <w:rPr>
          <w:rFonts w:asciiTheme="minorHAnsi" w:hAnsiTheme="minorHAnsi" w:cstheme="minorHAnsi"/>
          <w:sz w:val="22"/>
          <w:szCs w:val="22"/>
          <w:lang w:eastAsia="en-US" w:bidi="ar-SA"/>
        </w:rPr>
        <w:t>:</w:t>
      </w:r>
      <w:r w:rsidR="00AE3DD2" w:rsidRPr="00890249">
        <w:rPr>
          <w:rFonts w:asciiTheme="minorHAnsi" w:hAnsiTheme="minorHAnsi" w:cstheme="minorHAnsi"/>
          <w:sz w:val="22"/>
          <w:szCs w:val="22"/>
          <w:lang w:eastAsia="en-US" w:bidi="ar-SA"/>
        </w:rPr>
        <w:t xml:space="preserve"> wsparcie edukacji przedszkolnej oraz podstawowej dzieci, których pierwszym językiem nie jest polski, dos</w:t>
      </w:r>
      <w:r w:rsidR="00DE5D95" w:rsidRPr="00890249">
        <w:rPr>
          <w:rFonts w:asciiTheme="minorHAnsi" w:hAnsiTheme="minorHAnsi" w:cstheme="minorHAnsi"/>
          <w:sz w:val="22"/>
          <w:szCs w:val="22"/>
          <w:lang w:eastAsia="en-US" w:bidi="ar-SA"/>
        </w:rPr>
        <w:t>konalenie nauczycieli w pracy z </w:t>
      </w:r>
      <w:r w:rsidR="00AE3DD2" w:rsidRPr="00890249">
        <w:rPr>
          <w:rFonts w:asciiTheme="minorHAnsi" w:hAnsiTheme="minorHAnsi" w:cstheme="minorHAnsi"/>
          <w:sz w:val="22"/>
          <w:szCs w:val="22"/>
          <w:lang w:eastAsia="en-US" w:bidi="ar-SA"/>
        </w:rPr>
        <w:t>takimi dziećmi, rozwijanie kompetencji kluczowych (w szczególnoś</w:t>
      </w:r>
      <w:r w:rsidR="00A125D1" w:rsidRPr="00890249">
        <w:rPr>
          <w:rFonts w:asciiTheme="minorHAnsi" w:hAnsiTheme="minorHAnsi" w:cstheme="minorHAnsi"/>
          <w:sz w:val="22"/>
          <w:szCs w:val="22"/>
          <w:lang w:eastAsia="en-US" w:bidi="ar-SA"/>
        </w:rPr>
        <w:t>ci w zakresie posługiwania się językiem</w:t>
      </w:r>
      <w:r w:rsidR="00AE3DD2" w:rsidRPr="00890249">
        <w:rPr>
          <w:rFonts w:asciiTheme="minorHAnsi" w:hAnsiTheme="minorHAnsi" w:cstheme="minorHAnsi"/>
          <w:sz w:val="22"/>
          <w:szCs w:val="22"/>
          <w:lang w:eastAsia="en-US" w:bidi="ar-SA"/>
        </w:rPr>
        <w:t xml:space="preserve"> p</w:t>
      </w:r>
      <w:r w:rsidR="00F1438D">
        <w:rPr>
          <w:rFonts w:asciiTheme="minorHAnsi" w:hAnsiTheme="minorHAnsi" w:cstheme="minorHAnsi"/>
          <w:sz w:val="22"/>
          <w:szCs w:val="22"/>
          <w:lang w:eastAsia="en-US" w:bidi="ar-SA"/>
        </w:rPr>
        <w:t>olskim), doradztwo edukacyjno-</w:t>
      </w:r>
      <w:r w:rsidR="00AE3DD2" w:rsidRPr="00890249">
        <w:rPr>
          <w:rFonts w:asciiTheme="minorHAnsi" w:hAnsiTheme="minorHAnsi" w:cstheme="minorHAnsi"/>
          <w:sz w:val="22"/>
          <w:szCs w:val="22"/>
          <w:lang w:eastAsia="en-US" w:bidi="ar-SA"/>
        </w:rPr>
        <w:t xml:space="preserve">zawodowe, wsparcie asystenta społeczności romskich, wsparcie zakładania działalności gospodarczych. W raporcie z ww. badania podkreślano również </w:t>
      </w:r>
      <w:r w:rsidR="00AE3DD2" w:rsidRPr="00890249">
        <w:rPr>
          <w:rFonts w:asciiTheme="minorHAnsi" w:hAnsiTheme="minorHAnsi" w:cstheme="minorHAnsi"/>
          <w:sz w:val="22"/>
          <w:szCs w:val="22"/>
          <w:lang w:eastAsia="en-US" w:bidi="ar-SA"/>
        </w:rPr>
        <w:lastRenderedPageBreak/>
        <w:t>konieczność przeciwdziałania negatywnemu podejściu pracodawców do zatrudniania osób ze społeczności romskiej.</w:t>
      </w:r>
    </w:p>
    <w:p w14:paraId="708785FF" w14:textId="77777777" w:rsidR="0093433C" w:rsidRPr="00890249" w:rsidRDefault="00AE3DD2"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Biorąc pod uwagę powyższe, zakłada się, że wsparcie skierowane do tej grupy </w:t>
      </w:r>
      <w:r w:rsidR="00EA1257" w:rsidRPr="00890249">
        <w:rPr>
          <w:rFonts w:asciiTheme="minorHAnsi" w:hAnsiTheme="minorHAnsi" w:cstheme="minorHAnsi"/>
          <w:sz w:val="22"/>
          <w:szCs w:val="22"/>
          <w:lang w:eastAsia="en-US" w:bidi="ar-SA"/>
        </w:rPr>
        <w:t>będzie miało</w:t>
      </w:r>
      <w:r w:rsidRPr="00890249">
        <w:rPr>
          <w:rFonts w:asciiTheme="minorHAnsi" w:hAnsiTheme="minorHAnsi" w:cstheme="minorHAnsi"/>
          <w:sz w:val="22"/>
          <w:szCs w:val="22"/>
          <w:lang w:eastAsia="en-US" w:bidi="ar-SA"/>
        </w:rPr>
        <w:t xml:space="preserve"> </w:t>
      </w:r>
      <w:r w:rsidR="00927033" w:rsidRPr="00890249">
        <w:rPr>
          <w:rFonts w:asciiTheme="minorHAnsi" w:hAnsiTheme="minorHAnsi" w:cstheme="minorHAnsi"/>
          <w:sz w:val="22"/>
          <w:szCs w:val="22"/>
          <w:lang w:eastAsia="en-US" w:bidi="ar-SA"/>
        </w:rPr>
        <w:t>charakter kompleksowy, obejmujący</w:t>
      </w:r>
      <w:r w:rsidRPr="00890249">
        <w:rPr>
          <w:rFonts w:asciiTheme="minorHAnsi" w:hAnsiTheme="minorHAnsi" w:cstheme="minorHAnsi"/>
          <w:sz w:val="22"/>
          <w:szCs w:val="22"/>
          <w:lang w:eastAsia="en-US" w:bidi="ar-SA"/>
        </w:rPr>
        <w:t xml:space="preserve"> różne </w:t>
      </w:r>
      <w:r w:rsidR="00EA1257" w:rsidRPr="00890249">
        <w:rPr>
          <w:rFonts w:asciiTheme="minorHAnsi" w:hAnsiTheme="minorHAnsi" w:cstheme="minorHAnsi"/>
          <w:sz w:val="22"/>
          <w:szCs w:val="22"/>
          <w:lang w:eastAsia="en-US" w:bidi="ar-SA"/>
        </w:rPr>
        <w:t>dziedziny życia oraz przełamujący</w:t>
      </w:r>
      <w:r w:rsidRPr="00890249">
        <w:rPr>
          <w:rFonts w:asciiTheme="minorHAnsi" w:hAnsiTheme="minorHAnsi" w:cstheme="minorHAnsi"/>
          <w:sz w:val="22"/>
          <w:szCs w:val="22"/>
          <w:lang w:eastAsia="en-US" w:bidi="ar-SA"/>
        </w:rPr>
        <w:t xml:space="preserve"> stereotypy postrzegania społeczności romskiej.</w:t>
      </w:r>
      <w:r w:rsidR="00EA1257" w:rsidRPr="00890249">
        <w:rPr>
          <w:rFonts w:asciiTheme="minorHAnsi" w:hAnsiTheme="minorHAnsi" w:cstheme="minorHAnsi"/>
          <w:sz w:val="22"/>
          <w:szCs w:val="22"/>
          <w:lang w:eastAsia="en-US" w:bidi="ar-SA"/>
        </w:rPr>
        <w:t xml:space="preserve"> </w:t>
      </w:r>
    </w:p>
    <w:p w14:paraId="374A8CF6" w14:textId="77777777" w:rsidR="0093433C" w:rsidRPr="00890249" w:rsidRDefault="6186803F"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 ramach planowanych przedsięwzięć szczególna uwaga zostani</w:t>
      </w:r>
      <w:r w:rsidR="24C64BCC" w:rsidRPr="00890249">
        <w:rPr>
          <w:rFonts w:asciiTheme="minorHAnsi" w:hAnsiTheme="minorHAnsi" w:cstheme="minorHAnsi"/>
          <w:sz w:val="22"/>
          <w:szCs w:val="22"/>
          <w:lang w:eastAsia="en-US" w:bidi="ar-SA"/>
        </w:rPr>
        <w:t>e poświęcona dzieciom romski</w:t>
      </w:r>
      <w:r w:rsidR="17083B52" w:rsidRPr="00890249">
        <w:rPr>
          <w:rFonts w:asciiTheme="minorHAnsi" w:hAnsiTheme="minorHAnsi" w:cstheme="minorHAnsi"/>
          <w:sz w:val="22"/>
          <w:szCs w:val="22"/>
          <w:lang w:eastAsia="en-US" w:bidi="ar-SA"/>
        </w:rPr>
        <w:t>m</w:t>
      </w:r>
      <w:r w:rsidR="24C64BCC" w:rsidRPr="00890249">
        <w:rPr>
          <w:rFonts w:asciiTheme="minorHAnsi" w:hAnsiTheme="minorHAnsi" w:cstheme="minorHAnsi"/>
          <w:sz w:val="22"/>
          <w:szCs w:val="22"/>
          <w:lang w:eastAsia="en-US" w:bidi="ar-SA"/>
        </w:rPr>
        <w:t xml:space="preserve">, które szczególnie narażone są na skutki ubóstwa i wykluczenia rodzin tej społeczności. Ich niekorzystna sytuacja w tym zakresie często uwarunkowana jest </w:t>
      </w:r>
      <w:r w:rsidR="6FA74B20" w:rsidRPr="00890249">
        <w:rPr>
          <w:rFonts w:asciiTheme="minorHAnsi" w:hAnsiTheme="minorHAnsi" w:cstheme="minorHAnsi"/>
          <w:sz w:val="22"/>
          <w:szCs w:val="22"/>
          <w:lang w:eastAsia="en-US" w:bidi="ar-SA"/>
        </w:rPr>
        <w:t>zarówno problemami całej rodziny, w tym związanymi z</w:t>
      </w:r>
      <w:r w:rsidR="24C64BCC" w:rsidRPr="00890249">
        <w:rPr>
          <w:rFonts w:asciiTheme="minorHAnsi" w:hAnsiTheme="minorHAnsi" w:cstheme="minorHAnsi"/>
          <w:sz w:val="22"/>
          <w:szCs w:val="22"/>
          <w:lang w:eastAsia="en-US" w:bidi="ar-SA"/>
        </w:rPr>
        <w:t xml:space="preserve"> </w:t>
      </w:r>
      <w:r w:rsidR="6FA74B20" w:rsidRPr="00890249">
        <w:rPr>
          <w:rFonts w:asciiTheme="minorHAnsi" w:hAnsiTheme="minorHAnsi" w:cstheme="minorHAnsi"/>
          <w:sz w:val="22"/>
          <w:szCs w:val="22"/>
          <w:lang w:eastAsia="en-US" w:bidi="ar-SA"/>
        </w:rPr>
        <w:t>dziedziczeniem bezrobocia,</w:t>
      </w:r>
      <w:r w:rsidR="24C64BCC" w:rsidRPr="00890249">
        <w:rPr>
          <w:rFonts w:asciiTheme="minorHAnsi" w:hAnsiTheme="minorHAnsi" w:cstheme="minorHAnsi"/>
          <w:sz w:val="22"/>
          <w:szCs w:val="22"/>
          <w:lang w:eastAsia="en-US" w:bidi="ar-SA"/>
        </w:rPr>
        <w:t xml:space="preserve"> uzależnieniem od pomocy społecznej</w:t>
      </w:r>
      <w:r w:rsidR="6FA74B20" w:rsidRPr="00890249">
        <w:rPr>
          <w:rFonts w:asciiTheme="minorHAnsi" w:hAnsiTheme="minorHAnsi" w:cstheme="minorHAnsi"/>
          <w:sz w:val="22"/>
          <w:szCs w:val="22"/>
          <w:lang w:eastAsia="en-US" w:bidi="ar-SA"/>
        </w:rPr>
        <w:t xml:space="preserve"> oraz</w:t>
      </w:r>
      <w:r w:rsidR="17083B52" w:rsidRPr="00890249">
        <w:rPr>
          <w:rFonts w:asciiTheme="minorHAnsi" w:hAnsiTheme="minorHAnsi" w:cstheme="minorHAnsi"/>
          <w:sz w:val="22"/>
          <w:szCs w:val="22"/>
          <w:lang w:eastAsia="en-US" w:bidi="ar-SA"/>
        </w:rPr>
        <w:t xml:space="preserve"> złą sytuacją</w:t>
      </w:r>
      <w:r w:rsidR="24C64BCC" w:rsidRPr="00890249">
        <w:rPr>
          <w:rFonts w:asciiTheme="minorHAnsi" w:hAnsiTheme="minorHAnsi" w:cstheme="minorHAnsi"/>
          <w:sz w:val="22"/>
          <w:szCs w:val="22"/>
          <w:lang w:eastAsia="en-US" w:bidi="ar-SA"/>
        </w:rPr>
        <w:t xml:space="preserve"> zdrowotną i socjalną (w tym mieszkaniową)</w:t>
      </w:r>
      <w:r w:rsidR="17083B52" w:rsidRPr="00890249">
        <w:rPr>
          <w:rFonts w:asciiTheme="minorHAnsi" w:hAnsiTheme="minorHAnsi" w:cstheme="minorHAnsi"/>
          <w:sz w:val="22"/>
          <w:szCs w:val="22"/>
          <w:lang w:eastAsia="en-US" w:bidi="ar-SA"/>
        </w:rPr>
        <w:t>,</w:t>
      </w:r>
      <w:r w:rsidR="6FA74B20" w:rsidRPr="00890249">
        <w:rPr>
          <w:rFonts w:asciiTheme="minorHAnsi" w:hAnsiTheme="minorHAnsi" w:cstheme="minorHAnsi"/>
          <w:sz w:val="22"/>
          <w:szCs w:val="22"/>
          <w:lang w:eastAsia="en-US" w:bidi="ar-SA"/>
        </w:rPr>
        <w:t xml:space="preserve"> jak i brakiem środków na naukę, kompetencji językowych i </w:t>
      </w:r>
      <w:r w:rsidR="24C64BCC" w:rsidRPr="00890249">
        <w:rPr>
          <w:rFonts w:asciiTheme="minorHAnsi" w:hAnsiTheme="minorHAnsi" w:cstheme="minorHAnsi"/>
          <w:sz w:val="22"/>
          <w:szCs w:val="22"/>
          <w:lang w:eastAsia="en-US" w:bidi="ar-SA"/>
        </w:rPr>
        <w:t>negatywnym postrzeganiem dzieci romskich w grupie rówieśniczej</w:t>
      </w:r>
      <w:r w:rsidR="00F621CE" w:rsidRPr="00890249">
        <w:rPr>
          <w:rStyle w:val="Odwoanieprzypisudolnego"/>
          <w:rFonts w:asciiTheme="minorHAnsi" w:hAnsiTheme="minorHAnsi" w:cstheme="minorHAnsi"/>
          <w:sz w:val="22"/>
          <w:szCs w:val="22"/>
          <w:lang w:eastAsia="en-US" w:bidi="ar-SA"/>
        </w:rPr>
        <w:footnoteReference w:id="193"/>
      </w:r>
      <w:r w:rsidR="270DF96A" w:rsidRPr="00890249">
        <w:rPr>
          <w:rFonts w:asciiTheme="minorHAnsi" w:hAnsiTheme="minorHAnsi" w:cstheme="minorHAnsi"/>
          <w:sz w:val="22"/>
          <w:szCs w:val="22"/>
          <w:lang w:eastAsia="en-US" w:bidi="ar-SA"/>
        </w:rPr>
        <w:t>. Ponadto dzieci te wciąż są umieszczane w szkołach specjalnych, niewiele z nich osiąga wykształcenie śre</w:t>
      </w:r>
      <w:r w:rsidR="21593054" w:rsidRPr="00890249">
        <w:rPr>
          <w:rFonts w:asciiTheme="minorHAnsi" w:hAnsiTheme="minorHAnsi" w:cstheme="minorHAnsi"/>
          <w:sz w:val="22"/>
          <w:szCs w:val="22"/>
          <w:lang w:eastAsia="en-US" w:bidi="ar-SA"/>
        </w:rPr>
        <w:t>dnie, a jeszcze mniej wyższe (udział dzieci romskich w szkołach specjalnych w 20</w:t>
      </w:r>
      <w:r w:rsidR="41812178" w:rsidRPr="00890249">
        <w:rPr>
          <w:rFonts w:asciiTheme="minorHAnsi" w:hAnsiTheme="minorHAnsi" w:cstheme="minorHAnsi"/>
          <w:sz w:val="22"/>
          <w:szCs w:val="22"/>
          <w:lang w:eastAsia="en-US" w:bidi="ar-SA"/>
        </w:rPr>
        <w:t>19 r. wynosił 18,25% i wzrósł w </w:t>
      </w:r>
      <w:r w:rsidR="21593054" w:rsidRPr="00890249">
        <w:rPr>
          <w:rFonts w:asciiTheme="minorHAnsi" w:hAnsiTheme="minorHAnsi" w:cstheme="minorHAnsi"/>
          <w:sz w:val="22"/>
          <w:szCs w:val="22"/>
          <w:lang w:eastAsia="en-US" w:bidi="ar-SA"/>
        </w:rPr>
        <w:t xml:space="preserve">stosunku do wcześniejszego okresu o ok. 8,5 </w:t>
      </w:r>
      <w:proofErr w:type="spellStart"/>
      <w:r w:rsidR="21593054" w:rsidRPr="00890249">
        <w:rPr>
          <w:rFonts w:asciiTheme="minorHAnsi" w:hAnsiTheme="minorHAnsi" w:cstheme="minorHAnsi"/>
          <w:sz w:val="22"/>
          <w:szCs w:val="22"/>
          <w:lang w:eastAsia="en-US" w:bidi="ar-SA"/>
        </w:rPr>
        <w:t>p.p</w:t>
      </w:r>
      <w:proofErr w:type="spellEnd"/>
      <w:r w:rsidR="21593054" w:rsidRPr="00890249">
        <w:rPr>
          <w:rFonts w:asciiTheme="minorHAnsi" w:hAnsiTheme="minorHAnsi" w:cstheme="minorHAnsi"/>
          <w:sz w:val="22"/>
          <w:szCs w:val="22"/>
          <w:lang w:eastAsia="en-US" w:bidi="ar-SA"/>
        </w:rPr>
        <w:t>.)</w:t>
      </w:r>
      <w:r w:rsidR="0039797E" w:rsidRPr="00890249">
        <w:rPr>
          <w:rStyle w:val="Odwoanieprzypisudolnego"/>
          <w:rFonts w:asciiTheme="minorHAnsi" w:hAnsiTheme="minorHAnsi" w:cstheme="minorHAnsi"/>
          <w:sz w:val="22"/>
          <w:szCs w:val="22"/>
          <w:lang w:eastAsia="en-US" w:bidi="ar-SA"/>
        </w:rPr>
        <w:footnoteReference w:id="194"/>
      </w:r>
      <w:r w:rsidR="054F342B" w:rsidRPr="00890249">
        <w:rPr>
          <w:rFonts w:asciiTheme="minorHAnsi" w:hAnsiTheme="minorHAnsi" w:cstheme="minorHAnsi"/>
          <w:sz w:val="22"/>
          <w:szCs w:val="22"/>
          <w:lang w:eastAsia="en-US" w:bidi="ar-SA"/>
        </w:rPr>
        <w:t>.</w:t>
      </w:r>
    </w:p>
    <w:p w14:paraId="44A244E2" w14:textId="77777777" w:rsidR="0093433C" w:rsidRPr="00890249" w:rsidRDefault="00EA1257"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Najmłodsi przedstawiciele tej mniejszości wspierani będą w obszarze edukacji włączającej ale również poprzez takie działania jak tworzenie świetlic środowiskowych czy też zapewnienia </w:t>
      </w:r>
      <w:proofErr w:type="gramStart"/>
      <w:r w:rsidRPr="00890249">
        <w:rPr>
          <w:rFonts w:asciiTheme="minorHAnsi" w:hAnsiTheme="minorHAnsi" w:cstheme="minorHAnsi"/>
          <w:sz w:val="22"/>
          <w:szCs w:val="22"/>
          <w:lang w:eastAsia="en-US" w:bidi="ar-SA"/>
        </w:rPr>
        <w:t xml:space="preserve">asystenta </w:t>
      </w:r>
      <w:r w:rsidR="00927033" w:rsidRPr="00890249">
        <w:rPr>
          <w:rFonts w:asciiTheme="minorHAnsi" w:hAnsiTheme="minorHAnsi" w:cstheme="minorHAnsi"/>
          <w:sz w:val="22"/>
          <w:szCs w:val="22"/>
          <w:lang w:eastAsia="en-US" w:bidi="ar-SA"/>
        </w:rPr>
        <w:t xml:space="preserve"> rodziny</w:t>
      </w:r>
      <w:proofErr w:type="gramEnd"/>
      <w:r w:rsidR="00927033" w:rsidRPr="00890249">
        <w:rPr>
          <w:rFonts w:asciiTheme="minorHAnsi" w:hAnsiTheme="minorHAnsi" w:cstheme="minorHAnsi"/>
          <w:sz w:val="22"/>
          <w:szCs w:val="22"/>
          <w:lang w:eastAsia="en-US" w:bidi="ar-SA"/>
        </w:rPr>
        <w:t>.</w:t>
      </w:r>
      <w:r w:rsidR="00B630AC" w:rsidRPr="00890249">
        <w:rPr>
          <w:rFonts w:asciiTheme="minorHAnsi" w:hAnsiTheme="minorHAnsi" w:cstheme="minorHAnsi"/>
          <w:sz w:val="22"/>
          <w:szCs w:val="22"/>
          <w:lang w:eastAsia="en-US" w:bidi="ar-SA"/>
        </w:rPr>
        <w:t xml:space="preserve"> Wsparcie dzieci romskich będzie zgodne</w:t>
      </w:r>
      <w:r w:rsidR="00F621CE" w:rsidRPr="00890249">
        <w:rPr>
          <w:rFonts w:asciiTheme="minorHAnsi" w:hAnsiTheme="minorHAnsi" w:cstheme="minorHAnsi"/>
          <w:sz w:val="22"/>
          <w:szCs w:val="22"/>
          <w:lang w:eastAsia="en-US" w:bidi="ar-SA"/>
        </w:rPr>
        <w:t xml:space="preserve"> z Euro</w:t>
      </w:r>
      <w:r w:rsidR="00B630AC" w:rsidRPr="00890249">
        <w:rPr>
          <w:rFonts w:asciiTheme="minorHAnsi" w:hAnsiTheme="minorHAnsi" w:cstheme="minorHAnsi"/>
          <w:sz w:val="22"/>
          <w:szCs w:val="22"/>
          <w:lang w:eastAsia="en-US" w:bidi="ar-SA"/>
        </w:rPr>
        <w:t xml:space="preserve">pejskim filarem praw socjalnych, w którym wskazane jest prawo dzieci do edukacji, ochrony przed ubóstwem oraz </w:t>
      </w:r>
      <w:r w:rsidR="00F621CE" w:rsidRPr="00890249">
        <w:rPr>
          <w:rFonts w:asciiTheme="minorHAnsi" w:hAnsiTheme="minorHAnsi" w:cstheme="minorHAnsi"/>
          <w:sz w:val="22"/>
          <w:szCs w:val="22"/>
          <w:lang w:eastAsia="en-US" w:bidi="ar-SA"/>
        </w:rPr>
        <w:t>do szczególnych środków służących zwiększeniu równości szans</w:t>
      </w:r>
      <w:r w:rsidR="00B630AC" w:rsidRPr="00890249">
        <w:rPr>
          <w:rFonts w:asciiTheme="minorHAnsi" w:hAnsiTheme="minorHAnsi" w:cstheme="minorHAnsi"/>
          <w:sz w:val="22"/>
          <w:szCs w:val="22"/>
          <w:lang w:eastAsia="en-US" w:bidi="ar-SA"/>
        </w:rPr>
        <w:t>.</w:t>
      </w:r>
    </w:p>
    <w:p w14:paraId="54C6BB8B" w14:textId="36B44E4A" w:rsidR="0093433C" w:rsidRPr="00890249" w:rsidRDefault="1A8F9506"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Wsparcie realizowane będzie zgodne z założeniami </w:t>
      </w:r>
      <w:r w:rsidR="79AF501C" w:rsidRPr="00890249">
        <w:rPr>
          <w:rFonts w:asciiTheme="minorHAnsi" w:hAnsiTheme="minorHAnsi" w:cstheme="minorHAnsi"/>
          <w:sz w:val="22"/>
          <w:szCs w:val="22"/>
          <w:lang w:eastAsia="en-US" w:bidi="ar-SA"/>
        </w:rPr>
        <w:t>Unijnych strategicznych ram dla Romów na rzecz równości, włączenia i uczestnictwa</w:t>
      </w:r>
      <w:r w:rsidR="00390D74" w:rsidRPr="00890249">
        <w:rPr>
          <w:rStyle w:val="Odwoanieprzypisudolnego"/>
          <w:rFonts w:asciiTheme="minorHAnsi" w:hAnsiTheme="minorHAnsi" w:cstheme="minorHAnsi"/>
          <w:i/>
          <w:iCs/>
          <w:sz w:val="22"/>
          <w:szCs w:val="22"/>
          <w:lang w:eastAsia="en-US" w:bidi="ar-SA"/>
        </w:rPr>
        <w:footnoteReference w:id="195"/>
      </w:r>
      <w:r w:rsidRPr="00890249">
        <w:rPr>
          <w:rFonts w:asciiTheme="minorHAnsi" w:hAnsiTheme="minorHAnsi" w:cstheme="minorHAnsi"/>
          <w:sz w:val="22"/>
          <w:szCs w:val="22"/>
          <w:lang w:eastAsia="en-US" w:bidi="ar-SA"/>
        </w:rPr>
        <w:t xml:space="preserve"> oraz z </w:t>
      </w:r>
      <w:r w:rsidR="79AF501C" w:rsidRPr="00890249">
        <w:rPr>
          <w:rFonts w:asciiTheme="minorHAnsi" w:hAnsiTheme="minorHAnsi" w:cstheme="minorHAnsi"/>
          <w:sz w:val="22"/>
          <w:szCs w:val="22"/>
          <w:lang w:eastAsia="en-US" w:bidi="ar-SA"/>
        </w:rPr>
        <w:t xml:space="preserve">Programem na rzecz integracji społecznej i obywatelskiej Romów w Polsce </w:t>
      </w:r>
      <w:r w:rsidRPr="00890249">
        <w:rPr>
          <w:rFonts w:asciiTheme="minorHAnsi" w:hAnsiTheme="minorHAnsi" w:cstheme="minorHAnsi"/>
          <w:sz w:val="22"/>
          <w:szCs w:val="22"/>
          <w:lang w:eastAsia="en-US" w:bidi="ar-SA"/>
        </w:rPr>
        <w:t xml:space="preserve">na lata </w:t>
      </w:r>
      <w:r w:rsidR="79AF501C" w:rsidRPr="00890249">
        <w:rPr>
          <w:rFonts w:asciiTheme="minorHAnsi" w:hAnsiTheme="minorHAnsi" w:cstheme="minorHAnsi"/>
          <w:sz w:val="22"/>
          <w:szCs w:val="22"/>
          <w:lang w:eastAsia="en-US" w:bidi="ar-SA"/>
        </w:rPr>
        <w:t>2021-2030</w:t>
      </w:r>
      <w:r w:rsidR="00390D74" w:rsidRPr="00890249">
        <w:rPr>
          <w:rStyle w:val="Odwoanieprzypisudolnego"/>
          <w:rFonts w:asciiTheme="minorHAnsi" w:hAnsiTheme="minorHAnsi" w:cstheme="minorHAnsi"/>
          <w:i/>
          <w:iCs/>
          <w:sz w:val="22"/>
          <w:szCs w:val="22"/>
          <w:lang w:eastAsia="en-US" w:bidi="ar-SA"/>
        </w:rPr>
        <w:footnoteReference w:id="196"/>
      </w:r>
      <w:r w:rsidRPr="00890249">
        <w:rPr>
          <w:rFonts w:asciiTheme="minorHAnsi" w:hAnsiTheme="minorHAnsi" w:cstheme="minorHAnsi"/>
          <w:sz w:val="22"/>
          <w:szCs w:val="22"/>
          <w:lang w:eastAsia="en-US" w:bidi="ar-SA"/>
        </w:rPr>
        <w:t>.</w:t>
      </w:r>
      <w:r w:rsidR="4E9FCDC5" w:rsidRPr="00890249">
        <w:rPr>
          <w:rFonts w:asciiTheme="minorHAnsi" w:hAnsiTheme="minorHAnsi" w:cstheme="minorHAnsi"/>
          <w:sz w:val="22"/>
          <w:szCs w:val="22"/>
        </w:rPr>
        <w:t xml:space="preserve"> </w:t>
      </w:r>
      <w:r w:rsidR="00875C92" w:rsidRPr="00890249">
        <w:rPr>
          <w:rFonts w:asciiTheme="minorHAnsi" w:hAnsiTheme="minorHAnsi" w:cstheme="minorHAnsi"/>
          <w:sz w:val="22"/>
          <w:szCs w:val="22"/>
          <w:lang w:eastAsia="en-US" w:bidi="ar-SA"/>
        </w:rPr>
        <w:t>W ramach</w:t>
      </w:r>
      <w:r w:rsidR="4E9FCDC5" w:rsidRPr="00890249">
        <w:rPr>
          <w:rFonts w:asciiTheme="minorHAnsi" w:hAnsiTheme="minorHAnsi" w:cstheme="minorHAnsi"/>
          <w:sz w:val="22"/>
          <w:szCs w:val="22"/>
          <w:lang w:eastAsia="en-US" w:bidi="ar-SA"/>
        </w:rPr>
        <w:t xml:space="preserve"> Programu nie będzie finansowane</w:t>
      </w:r>
      <w:r w:rsidR="00875C92" w:rsidRPr="00890249">
        <w:rPr>
          <w:rFonts w:asciiTheme="minorHAnsi" w:hAnsiTheme="minorHAnsi" w:cstheme="minorHAnsi"/>
          <w:sz w:val="22"/>
          <w:szCs w:val="22"/>
          <w:lang w:eastAsia="en-US" w:bidi="ar-SA"/>
        </w:rPr>
        <w:t xml:space="preserve"> </w:t>
      </w:r>
      <w:r w:rsidR="4E9FCDC5" w:rsidRPr="00890249">
        <w:rPr>
          <w:rFonts w:asciiTheme="minorHAnsi" w:hAnsiTheme="minorHAnsi" w:cstheme="minorHAnsi"/>
          <w:sz w:val="22"/>
          <w:szCs w:val="22"/>
          <w:lang w:eastAsia="en-US" w:bidi="ar-SA"/>
        </w:rPr>
        <w:t xml:space="preserve">wsparcie powodujące </w:t>
      </w:r>
      <w:r w:rsidR="00875C92" w:rsidRPr="00890249">
        <w:rPr>
          <w:rFonts w:asciiTheme="minorHAnsi" w:hAnsiTheme="minorHAnsi" w:cstheme="minorHAnsi"/>
          <w:sz w:val="22"/>
          <w:szCs w:val="22"/>
          <w:lang w:eastAsia="en-US" w:bidi="ar-SA"/>
        </w:rPr>
        <w:t xml:space="preserve">segregację </w:t>
      </w:r>
      <w:r w:rsidR="4E9FCDC5" w:rsidRPr="00890249">
        <w:rPr>
          <w:rFonts w:asciiTheme="minorHAnsi" w:hAnsiTheme="minorHAnsi" w:cstheme="minorHAnsi"/>
          <w:sz w:val="22"/>
          <w:szCs w:val="22"/>
          <w:lang w:eastAsia="en-US" w:bidi="ar-SA"/>
        </w:rPr>
        <w:t>społeczną, edukacyjną i przestrzenną osób ze społeczności romskiej.</w:t>
      </w:r>
    </w:p>
    <w:p w14:paraId="438F5A6C" w14:textId="77777777" w:rsidR="0093433C" w:rsidRPr="00890249" w:rsidRDefault="00DE135D" w:rsidP="00890249">
      <w:pPr>
        <w:pStyle w:val="Tekstpodstawowy"/>
        <w:rPr>
          <w:rFonts w:asciiTheme="minorHAnsi" w:hAnsiTheme="minorHAnsi" w:cstheme="minorHAnsi"/>
          <w:noProof/>
          <w:sz w:val="22"/>
          <w:szCs w:val="22"/>
          <w:lang w:eastAsia="en-US" w:bidi="ar-SA"/>
        </w:rPr>
      </w:pPr>
      <w:r w:rsidRPr="00890249">
        <w:rPr>
          <w:rFonts w:asciiTheme="minorHAnsi" w:hAnsiTheme="minorHAnsi" w:cstheme="minorHAnsi"/>
          <w:noProof/>
          <w:sz w:val="22"/>
          <w:szCs w:val="22"/>
          <w:lang w:eastAsia="en-US" w:bidi="ar-SA"/>
        </w:rPr>
        <w:t>Planowane typy przedsięwzięć:</w:t>
      </w:r>
    </w:p>
    <w:p w14:paraId="33B860BB" w14:textId="77777777" w:rsidR="00927033" w:rsidRPr="00890249" w:rsidRDefault="00927033" w:rsidP="009F296A">
      <w:pPr>
        <w:pStyle w:val="Akapitzlist"/>
        <w:numPr>
          <w:ilvl w:val="0"/>
          <w:numId w:val="24"/>
        </w:numPr>
        <w:tabs>
          <w:tab w:val="left" w:pos="426"/>
        </w:tabs>
        <w:ind w:left="426" w:hanging="426"/>
        <w:contextualSpacing w:val="0"/>
        <w:rPr>
          <w:rFonts w:asciiTheme="minorHAnsi" w:eastAsia="Times New Roman" w:hAnsiTheme="minorHAnsi" w:cstheme="minorHAnsi"/>
          <w:b/>
          <w:i/>
          <w:iCs/>
          <w:noProof/>
          <w:sz w:val="22"/>
          <w:szCs w:val="22"/>
        </w:rPr>
      </w:pPr>
      <w:r w:rsidRPr="00890249">
        <w:rPr>
          <w:rFonts w:asciiTheme="minorHAnsi" w:eastAsiaTheme="minorHAnsi" w:hAnsiTheme="minorHAnsi" w:cstheme="minorHAnsi"/>
          <w:sz w:val="22"/>
          <w:szCs w:val="22"/>
        </w:rPr>
        <w:t>Kompleksowe wsparcie społeczności romskiej, w tym m.in.:</w:t>
      </w:r>
    </w:p>
    <w:p w14:paraId="4363BD60" w14:textId="77777777" w:rsidR="00927033" w:rsidRPr="00890249" w:rsidRDefault="00927033" w:rsidP="009F296A">
      <w:pPr>
        <w:pStyle w:val="Akapitzlist"/>
        <w:numPr>
          <w:ilvl w:val="0"/>
          <w:numId w:val="25"/>
        </w:numPr>
        <w:tabs>
          <w:tab w:val="left" w:pos="426"/>
        </w:tabs>
        <w:ind w:left="851" w:hanging="425"/>
        <w:contextualSpacing w:val="0"/>
        <w:rPr>
          <w:rFonts w:asciiTheme="minorHAnsi" w:eastAsia="Times New Roman" w:hAnsiTheme="minorHAnsi" w:cstheme="minorHAnsi"/>
          <w:b/>
          <w:i/>
          <w:iCs/>
          <w:noProof/>
          <w:sz w:val="22"/>
          <w:szCs w:val="22"/>
        </w:rPr>
      </w:pPr>
      <w:r w:rsidRPr="00890249">
        <w:rPr>
          <w:rFonts w:asciiTheme="minorHAnsi" w:eastAsiaTheme="minorHAnsi" w:hAnsiTheme="minorHAnsi" w:cstheme="minorHAnsi"/>
          <w:sz w:val="22"/>
          <w:szCs w:val="22"/>
        </w:rPr>
        <w:t xml:space="preserve">poprawa warunków bytowych, </w:t>
      </w:r>
    </w:p>
    <w:p w14:paraId="6464E4BD" w14:textId="6A16B77D" w:rsidR="00927033" w:rsidRPr="00890249" w:rsidRDefault="00F1438D" w:rsidP="009F296A">
      <w:pPr>
        <w:pStyle w:val="Akapitzlist"/>
        <w:numPr>
          <w:ilvl w:val="0"/>
          <w:numId w:val="25"/>
        </w:numPr>
        <w:tabs>
          <w:tab w:val="left" w:pos="426"/>
        </w:tabs>
        <w:ind w:left="851" w:hanging="425"/>
        <w:contextualSpacing w:val="0"/>
        <w:rPr>
          <w:rFonts w:asciiTheme="minorHAnsi" w:eastAsia="Times New Roman" w:hAnsiTheme="minorHAnsi" w:cstheme="minorHAnsi"/>
          <w:b/>
          <w:i/>
          <w:iCs/>
          <w:noProof/>
          <w:sz w:val="22"/>
          <w:szCs w:val="22"/>
        </w:rPr>
      </w:pPr>
      <w:r>
        <w:rPr>
          <w:rFonts w:asciiTheme="minorHAnsi" w:eastAsiaTheme="minorHAnsi" w:hAnsiTheme="minorHAnsi" w:cstheme="minorHAnsi"/>
          <w:sz w:val="22"/>
          <w:szCs w:val="22"/>
        </w:rPr>
        <w:t>aktywizacja społeczno-</w:t>
      </w:r>
      <w:r w:rsidR="00927033" w:rsidRPr="00890249">
        <w:rPr>
          <w:rFonts w:asciiTheme="minorHAnsi" w:eastAsiaTheme="minorHAnsi" w:hAnsiTheme="minorHAnsi" w:cstheme="minorHAnsi"/>
          <w:sz w:val="22"/>
          <w:szCs w:val="22"/>
        </w:rPr>
        <w:t>zawodowa,</w:t>
      </w:r>
    </w:p>
    <w:p w14:paraId="0DA810D6" w14:textId="77777777" w:rsidR="00927033" w:rsidRPr="00890249" w:rsidRDefault="00927033" w:rsidP="009F296A">
      <w:pPr>
        <w:pStyle w:val="Akapitzlist"/>
        <w:numPr>
          <w:ilvl w:val="0"/>
          <w:numId w:val="25"/>
        </w:numPr>
        <w:tabs>
          <w:tab w:val="left" w:pos="426"/>
        </w:tabs>
        <w:ind w:left="851" w:hanging="425"/>
        <w:contextualSpacing w:val="0"/>
        <w:rPr>
          <w:rFonts w:asciiTheme="minorHAnsi" w:eastAsia="Times New Roman" w:hAnsiTheme="minorHAnsi" w:cstheme="minorHAnsi"/>
          <w:b/>
          <w:i/>
          <w:iCs/>
          <w:noProof/>
          <w:sz w:val="22"/>
          <w:szCs w:val="22"/>
        </w:rPr>
      </w:pPr>
      <w:r w:rsidRPr="00890249">
        <w:rPr>
          <w:rFonts w:asciiTheme="minorHAnsi" w:eastAsiaTheme="minorHAnsi" w:hAnsiTheme="minorHAnsi" w:cstheme="minorHAnsi"/>
          <w:sz w:val="22"/>
          <w:szCs w:val="22"/>
        </w:rPr>
        <w:t>kampanie świadomościowe</w:t>
      </w:r>
      <w:r w:rsidR="00956BDC" w:rsidRPr="00890249">
        <w:rPr>
          <w:rFonts w:asciiTheme="minorHAnsi" w:eastAsiaTheme="minorHAnsi" w:hAnsiTheme="minorHAnsi" w:cstheme="minorHAnsi"/>
          <w:sz w:val="22"/>
          <w:szCs w:val="22"/>
        </w:rPr>
        <w:t>, w tym</w:t>
      </w:r>
      <w:r w:rsidRPr="00890249">
        <w:rPr>
          <w:rFonts w:asciiTheme="minorHAnsi" w:eastAsiaTheme="minorHAnsi" w:hAnsiTheme="minorHAnsi" w:cstheme="minorHAnsi"/>
          <w:sz w:val="22"/>
          <w:szCs w:val="22"/>
        </w:rPr>
        <w:t xml:space="preserve"> w zakresie przełamywania stereotypów, </w:t>
      </w:r>
    </w:p>
    <w:p w14:paraId="039AA3FC" w14:textId="77777777" w:rsidR="00956BDC" w:rsidRPr="00890249" w:rsidRDefault="00927033" w:rsidP="009F296A">
      <w:pPr>
        <w:pStyle w:val="Akapitzlist"/>
        <w:numPr>
          <w:ilvl w:val="0"/>
          <w:numId w:val="25"/>
        </w:numPr>
        <w:tabs>
          <w:tab w:val="left" w:pos="426"/>
        </w:tabs>
        <w:ind w:left="851" w:hanging="425"/>
        <w:contextualSpacing w:val="0"/>
        <w:rPr>
          <w:rFonts w:asciiTheme="minorHAnsi" w:eastAsia="Times New Roman" w:hAnsiTheme="minorHAnsi" w:cstheme="minorHAnsi"/>
          <w:b/>
          <w:i/>
          <w:iCs/>
          <w:noProof/>
          <w:sz w:val="22"/>
          <w:szCs w:val="22"/>
        </w:rPr>
      </w:pPr>
      <w:r w:rsidRPr="00890249">
        <w:rPr>
          <w:rFonts w:asciiTheme="minorHAnsi" w:eastAsiaTheme="minorHAnsi" w:hAnsiTheme="minorHAnsi" w:cstheme="minorHAnsi"/>
          <w:sz w:val="22"/>
          <w:szCs w:val="22"/>
        </w:rPr>
        <w:t>ochrona i zachowanie tożsamości kulturowej</w:t>
      </w:r>
      <w:r w:rsidR="00956BDC" w:rsidRPr="00890249">
        <w:rPr>
          <w:rFonts w:asciiTheme="minorHAnsi" w:eastAsiaTheme="minorHAnsi" w:hAnsiTheme="minorHAnsi" w:cstheme="minorHAnsi"/>
          <w:sz w:val="22"/>
          <w:szCs w:val="22"/>
        </w:rPr>
        <w:t>,</w:t>
      </w:r>
    </w:p>
    <w:p w14:paraId="5E919D89" w14:textId="77777777" w:rsidR="00927033" w:rsidRPr="00890249" w:rsidRDefault="00956BDC" w:rsidP="009F296A">
      <w:pPr>
        <w:pStyle w:val="Akapitzlist"/>
        <w:numPr>
          <w:ilvl w:val="0"/>
          <w:numId w:val="25"/>
        </w:numPr>
        <w:tabs>
          <w:tab w:val="left" w:pos="426"/>
        </w:tabs>
        <w:ind w:left="851" w:hanging="425"/>
        <w:contextualSpacing w:val="0"/>
        <w:rPr>
          <w:rFonts w:asciiTheme="minorHAnsi" w:eastAsia="Times New Roman" w:hAnsiTheme="minorHAnsi" w:cstheme="minorHAnsi"/>
          <w:b/>
          <w:i/>
          <w:iCs/>
          <w:noProof/>
          <w:sz w:val="22"/>
          <w:szCs w:val="22"/>
        </w:rPr>
      </w:pPr>
      <w:r w:rsidRPr="00890249">
        <w:rPr>
          <w:rFonts w:asciiTheme="minorHAnsi" w:eastAsiaTheme="minorHAnsi" w:hAnsiTheme="minorHAnsi" w:cstheme="minorHAnsi"/>
          <w:sz w:val="22"/>
          <w:szCs w:val="22"/>
        </w:rPr>
        <w:t>profilaktyka ochrony zdrowia.</w:t>
      </w:r>
    </w:p>
    <w:p w14:paraId="13558A4E" w14:textId="77777777" w:rsidR="00927033" w:rsidRPr="00890249" w:rsidRDefault="00927033" w:rsidP="009F296A">
      <w:pPr>
        <w:pStyle w:val="Akapitzlist"/>
        <w:numPr>
          <w:ilvl w:val="0"/>
          <w:numId w:val="24"/>
        </w:numPr>
        <w:ind w:left="426" w:hanging="426"/>
        <w:contextualSpacing w:val="0"/>
        <w:rPr>
          <w:rFonts w:asciiTheme="minorHAnsi" w:eastAsia="Times New Roman" w:hAnsiTheme="minorHAnsi" w:cstheme="minorHAnsi"/>
          <w:b/>
          <w:i/>
          <w:iCs/>
          <w:noProof/>
          <w:sz w:val="22"/>
          <w:szCs w:val="22"/>
        </w:rPr>
      </w:pPr>
      <w:r w:rsidRPr="00890249">
        <w:rPr>
          <w:rFonts w:asciiTheme="minorHAnsi" w:eastAsia="Times New Roman" w:hAnsiTheme="minorHAnsi" w:cstheme="minorHAnsi"/>
          <w:iCs/>
          <w:noProof/>
          <w:sz w:val="22"/>
          <w:szCs w:val="22"/>
        </w:rPr>
        <w:t>Działania na rzecz dzieci romskich, w tym m.in.:</w:t>
      </w:r>
    </w:p>
    <w:p w14:paraId="53A79DA3" w14:textId="77777777" w:rsidR="00927033" w:rsidRPr="00890249" w:rsidRDefault="00927033" w:rsidP="009F296A">
      <w:pPr>
        <w:pStyle w:val="Akapitzlist"/>
        <w:numPr>
          <w:ilvl w:val="0"/>
          <w:numId w:val="26"/>
        </w:numPr>
        <w:ind w:left="851" w:hanging="425"/>
        <w:contextualSpacing w:val="0"/>
        <w:rPr>
          <w:rFonts w:asciiTheme="minorHAnsi" w:eastAsia="Times New Roman" w:hAnsiTheme="minorHAnsi" w:cstheme="minorHAnsi"/>
          <w:b/>
          <w:i/>
          <w:iCs/>
          <w:noProof/>
          <w:sz w:val="22"/>
          <w:szCs w:val="22"/>
        </w:rPr>
      </w:pPr>
      <w:r w:rsidRPr="00890249">
        <w:rPr>
          <w:rFonts w:asciiTheme="minorHAnsi" w:eastAsiaTheme="minorHAnsi" w:hAnsiTheme="minorHAnsi" w:cstheme="minorHAnsi"/>
          <w:sz w:val="22"/>
          <w:szCs w:val="22"/>
        </w:rPr>
        <w:t>wsparcie edukacji przedszkolnej i szkolnej (edukacja włączająca),</w:t>
      </w:r>
    </w:p>
    <w:p w14:paraId="6057651B" w14:textId="77777777" w:rsidR="00927033" w:rsidRPr="00890249" w:rsidRDefault="00927033" w:rsidP="009F296A">
      <w:pPr>
        <w:pStyle w:val="Akapitzlist"/>
        <w:numPr>
          <w:ilvl w:val="0"/>
          <w:numId w:val="26"/>
        </w:numPr>
        <w:ind w:left="851" w:hanging="425"/>
        <w:contextualSpacing w:val="0"/>
        <w:rPr>
          <w:rFonts w:asciiTheme="minorHAnsi" w:eastAsia="Times New Roman" w:hAnsiTheme="minorHAnsi" w:cstheme="minorHAnsi"/>
          <w:b/>
          <w:i/>
          <w:iCs/>
          <w:noProof/>
          <w:sz w:val="22"/>
          <w:szCs w:val="22"/>
        </w:rPr>
      </w:pPr>
      <w:r w:rsidRPr="00890249">
        <w:rPr>
          <w:rFonts w:asciiTheme="minorHAnsi" w:eastAsiaTheme="minorHAnsi" w:hAnsiTheme="minorHAnsi" w:cstheme="minorHAnsi"/>
          <w:sz w:val="22"/>
          <w:szCs w:val="22"/>
        </w:rPr>
        <w:t xml:space="preserve">tworzenie świetlic środowiskowych, </w:t>
      </w:r>
    </w:p>
    <w:p w14:paraId="13CEB66C" w14:textId="77777777" w:rsidR="00927033" w:rsidRPr="00890249" w:rsidRDefault="00927033" w:rsidP="009F296A">
      <w:pPr>
        <w:pStyle w:val="Akapitzlist"/>
        <w:numPr>
          <w:ilvl w:val="0"/>
          <w:numId w:val="26"/>
        </w:numPr>
        <w:ind w:left="851" w:hanging="425"/>
        <w:contextualSpacing w:val="0"/>
        <w:rPr>
          <w:rFonts w:asciiTheme="minorHAnsi" w:eastAsia="Times New Roman" w:hAnsiTheme="minorHAnsi" w:cstheme="minorHAnsi"/>
          <w:b/>
          <w:i/>
          <w:iCs/>
          <w:noProof/>
          <w:sz w:val="22"/>
          <w:szCs w:val="22"/>
        </w:rPr>
      </w:pPr>
      <w:r w:rsidRPr="00890249">
        <w:rPr>
          <w:rFonts w:asciiTheme="minorHAnsi" w:eastAsiaTheme="minorHAnsi" w:hAnsiTheme="minorHAnsi" w:cstheme="minorHAnsi"/>
          <w:sz w:val="22"/>
          <w:szCs w:val="22"/>
        </w:rPr>
        <w:t>asystent rodziny.</w:t>
      </w:r>
    </w:p>
    <w:p w14:paraId="7C38F924" w14:textId="77777777" w:rsidR="00A63705" w:rsidRPr="00890249" w:rsidRDefault="00D42888" w:rsidP="009F296A">
      <w:pPr>
        <w:pStyle w:val="Akapitzlist"/>
        <w:numPr>
          <w:ilvl w:val="0"/>
          <w:numId w:val="24"/>
        </w:numPr>
        <w:ind w:left="426" w:hanging="426"/>
        <w:contextualSpacing w:val="0"/>
        <w:rPr>
          <w:rFonts w:asciiTheme="minorHAnsi" w:eastAsia="Times New Roman" w:hAnsiTheme="minorHAnsi" w:cstheme="minorHAnsi"/>
          <w:b/>
          <w:i/>
          <w:iCs/>
          <w:noProof/>
          <w:sz w:val="22"/>
          <w:szCs w:val="24"/>
        </w:rPr>
      </w:pPr>
      <w:r w:rsidRPr="00890249">
        <w:rPr>
          <w:rFonts w:asciiTheme="minorHAnsi" w:eastAsiaTheme="minorHAnsi" w:hAnsiTheme="minorHAnsi" w:cstheme="minorHAnsi"/>
          <w:sz w:val="22"/>
          <w:szCs w:val="24"/>
        </w:rPr>
        <w:t>Budowanie</w:t>
      </w:r>
      <w:r w:rsidR="00AE3DD2" w:rsidRPr="00890249">
        <w:rPr>
          <w:rFonts w:asciiTheme="minorHAnsi" w:eastAsiaTheme="minorHAnsi" w:hAnsiTheme="minorHAnsi" w:cstheme="minorHAnsi"/>
          <w:sz w:val="22"/>
          <w:szCs w:val="24"/>
        </w:rPr>
        <w:t xml:space="preserve"> potencjału </w:t>
      </w:r>
      <w:r w:rsidR="00BF51BA" w:rsidRPr="00890249">
        <w:rPr>
          <w:rFonts w:asciiTheme="minorHAnsi" w:eastAsiaTheme="minorHAnsi" w:hAnsiTheme="minorHAnsi" w:cstheme="minorHAnsi"/>
          <w:sz w:val="22"/>
          <w:szCs w:val="24"/>
        </w:rPr>
        <w:t>organizacji społeczeństwa obywatelskiego do realizacji działań</w:t>
      </w:r>
      <w:r w:rsidR="00236D72" w:rsidRPr="00890249">
        <w:rPr>
          <w:rFonts w:asciiTheme="minorHAnsi" w:eastAsiaTheme="minorHAnsi" w:hAnsiTheme="minorHAnsi" w:cstheme="minorHAnsi"/>
          <w:sz w:val="22"/>
          <w:szCs w:val="24"/>
        </w:rPr>
        <w:t xml:space="preserve"> na rzecz</w:t>
      </w:r>
      <w:r w:rsidR="00AE3DD2" w:rsidRPr="00890249">
        <w:rPr>
          <w:rFonts w:asciiTheme="minorHAnsi" w:eastAsiaTheme="minorHAnsi" w:hAnsiTheme="minorHAnsi" w:cstheme="minorHAnsi"/>
          <w:sz w:val="22"/>
          <w:szCs w:val="24"/>
        </w:rPr>
        <w:t xml:space="preserve"> społeczności </w:t>
      </w:r>
      <w:r w:rsidR="00F227DE" w:rsidRPr="00890249">
        <w:rPr>
          <w:rFonts w:asciiTheme="minorHAnsi" w:eastAsiaTheme="minorHAnsi" w:hAnsiTheme="minorHAnsi" w:cstheme="minorHAnsi"/>
          <w:sz w:val="22"/>
          <w:szCs w:val="24"/>
        </w:rPr>
        <w:t>romskiej</w:t>
      </w:r>
      <w:r w:rsidR="00927033" w:rsidRPr="00890249">
        <w:rPr>
          <w:rFonts w:asciiTheme="minorHAnsi" w:eastAsiaTheme="minorHAnsi" w:hAnsiTheme="minorHAnsi" w:cstheme="minorHAnsi"/>
          <w:sz w:val="22"/>
          <w:szCs w:val="24"/>
        </w:rPr>
        <w:t>.</w:t>
      </w:r>
    </w:p>
    <w:p w14:paraId="30BAC4DA" w14:textId="77777777" w:rsidR="00A63705" w:rsidRPr="00890249" w:rsidRDefault="008374CE" w:rsidP="009F296A">
      <w:pPr>
        <w:pStyle w:val="Akapitzlist"/>
        <w:numPr>
          <w:ilvl w:val="0"/>
          <w:numId w:val="24"/>
        </w:numPr>
        <w:ind w:left="426" w:hanging="426"/>
        <w:contextualSpacing w:val="0"/>
        <w:rPr>
          <w:rFonts w:asciiTheme="minorHAnsi" w:eastAsia="Times New Roman" w:hAnsiTheme="minorHAnsi" w:cstheme="minorHAnsi"/>
          <w:iCs/>
          <w:noProof/>
          <w:sz w:val="22"/>
          <w:szCs w:val="22"/>
        </w:rPr>
      </w:pPr>
      <w:r w:rsidRPr="00890249">
        <w:rPr>
          <w:rFonts w:asciiTheme="minorHAnsi" w:eastAsia="Times New Roman" w:hAnsiTheme="minorHAnsi" w:cstheme="minorHAnsi"/>
          <w:iCs/>
          <w:noProof/>
          <w:sz w:val="22"/>
          <w:szCs w:val="24"/>
        </w:rPr>
        <w:lastRenderedPageBreak/>
        <w:t xml:space="preserve">Wymiana doświadczeń pomiędzy podmiotami </w:t>
      </w:r>
      <w:r w:rsidRPr="00890249">
        <w:rPr>
          <w:rFonts w:asciiTheme="minorHAnsi" w:eastAsia="Times New Roman" w:hAnsiTheme="minorHAnsi" w:cstheme="minorHAnsi"/>
          <w:iCs/>
          <w:noProof/>
          <w:sz w:val="22"/>
          <w:szCs w:val="22"/>
        </w:rPr>
        <w:t xml:space="preserve">działającymi na rzecz społeczności romskiej </w:t>
      </w:r>
      <w:r w:rsidR="00961FF3" w:rsidRPr="00890249">
        <w:rPr>
          <w:rFonts w:asciiTheme="minorHAnsi" w:eastAsia="Times New Roman" w:hAnsiTheme="minorHAnsi" w:cstheme="minorHAnsi"/>
          <w:iCs/>
          <w:noProof/>
          <w:sz w:val="22"/>
          <w:szCs w:val="22"/>
        </w:rPr>
        <w:br/>
      </w:r>
      <w:r w:rsidRPr="00890249">
        <w:rPr>
          <w:rFonts w:asciiTheme="minorHAnsi" w:eastAsia="Times New Roman" w:hAnsiTheme="minorHAnsi" w:cstheme="minorHAnsi"/>
          <w:iCs/>
          <w:noProof/>
          <w:sz w:val="22"/>
          <w:szCs w:val="22"/>
        </w:rPr>
        <w:t>(w tym organizacjami pozarządowymi) działającymi w kraju i w Europie.</w:t>
      </w:r>
    </w:p>
    <w:p w14:paraId="4B72F3C1" w14:textId="3E2C3E7B" w:rsidR="0093433C" w:rsidRPr="00890249" w:rsidRDefault="00F96EE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Realizowane  przedsięwzięcia </w:t>
      </w:r>
      <w:r w:rsidR="00083EE4" w:rsidRPr="00890249">
        <w:rPr>
          <w:rFonts w:asciiTheme="minorHAnsi" w:hAnsiTheme="minorHAnsi" w:cstheme="minorHAnsi"/>
          <w:noProof/>
          <w:sz w:val="22"/>
          <w:szCs w:val="22"/>
        </w:rPr>
        <w:t xml:space="preserve">są zgodne z zasadą DNSH. Ze względu na ich charakter przyjmuje się, że nie mają negatywnego wpływu na środowisko. </w:t>
      </w:r>
    </w:p>
    <w:p w14:paraId="7B614884" w14:textId="77777777" w:rsidR="00C150DE" w:rsidRPr="00890249" w:rsidRDefault="00C150DE" w:rsidP="00C150DE">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Główne grupy docelowe</w:t>
      </w:r>
    </w:p>
    <w:p w14:paraId="4CB88EE8" w14:textId="77777777" w:rsidR="00D10449" w:rsidRPr="00890249" w:rsidRDefault="00D10449" w:rsidP="009F296A">
      <w:pPr>
        <w:pStyle w:val="Akapitzlist"/>
        <w:numPr>
          <w:ilvl w:val="0"/>
          <w:numId w:val="50"/>
        </w:numPr>
        <w:ind w:left="714"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osoby ze społeczności romskiej</w:t>
      </w:r>
      <w:r w:rsidR="009B5A56" w:rsidRPr="00890249">
        <w:rPr>
          <w:rFonts w:asciiTheme="minorHAnsi" w:hAnsiTheme="minorHAnsi" w:cstheme="minorHAnsi"/>
          <w:noProof/>
          <w:sz w:val="22"/>
          <w:szCs w:val="22"/>
        </w:rPr>
        <w:t xml:space="preserve"> i osoby z jej otoczenia</w:t>
      </w:r>
      <w:r w:rsidRPr="00890249">
        <w:rPr>
          <w:rFonts w:asciiTheme="minorHAnsi" w:hAnsiTheme="minorHAnsi" w:cstheme="minorHAnsi"/>
          <w:noProof/>
          <w:sz w:val="22"/>
          <w:szCs w:val="22"/>
        </w:rPr>
        <w:t>,</w:t>
      </w:r>
    </w:p>
    <w:p w14:paraId="5F4F3026" w14:textId="77777777" w:rsidR="00D10449" w:rsidRPr="00890249" w:rsidRDefault="009D1272" w:rsidP="009F296A">
      <w:pPr>
        <w:pStyle w:val="Akapitzlist"/>
        <w:numPr>
          <w:ilvl w:val="0"/>
          <w:numId w:val="50"/>
        </w:numPr>
        <w:ind w:left="714"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podmioty ekonomii społecznej</w:t>
      </w:r>
      <w:r w:rsidR="00D10449" w:rsidRPr="00890249">
        <w:rPr>
          <w:rFonts w:asciiTheme="minorHAnsi" w:hAnsiTheme="minorHAnsi" w:cstheme="minorHAnsi"/>
          <w:noProof/>
          <w:sz w:val="22"/>
          <w:szCs w:val="22"/>
        </w:rPr>
        <w:t xml:space="preserve"> działające na rzecz społeczności romskiej.</w:t>
      </w:r>
    </w:p>
    <w:p w14:paraId="0225A151" w14:textId="77777777" w:rsidR="00C150DE" w:rsidRPr="00890249" w:rsidRDefault="00C150DE" w:rsidP="00C150DE">
      <w:pPr>
        <w:rPr>
          <w:rFonts w:asciiTheme="minorHAnsi" w:hAnsiTheme="minorHAnsi" w:cstheme="minorHAnsi"/>
          <w:b/>
          <w:noProof/>
          <w:color w:val="2F5496" w:themeColor="accent5" w:themeShade="BF"/>
          <w:sz w:val="22"/>
          <w:szCs w:val="24"/>
        </w:rPr>
      </w:pPr>
      <w:r w:rsidRPr="00890249">
        <w:rPr>
          <w:rFonts w:asciiTheme="minorHAnsi" w:hAnsiTheme="minorHAnsi" w:cstheme="minorHAnsi"/>
          <w:b/>
          <w:noProof/>
          <w:color w:val="2F5496" w:themeColor="accent5" w:themeShade="BF"/>
          <w:sz w:val="22"/>
          <w:szCs w:val="24"/>
        </w:rPr>
        <w:t>Działania na rzecz zapewnienia równości, włączenia społecznego i niedyskryminacji</w:t>
      </w:r>
    </w:p>
    <w:p w14:paraId="6A09BE73" w14:textId="4265C71B" w:rsidR="0052144C" w:rsidRPr="00890249" w:rsidRDefault="0052144C" w:rsidP="008F0A28">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Wsparcie będzie realizowane z poszanowaniem fundamentalnych praw człowieka określonych </w:t>
      </w:r>
      <w:r w:rsidRPr="00890249">
        <w:rPr>
          <w:rFonts w:asciiTheme="minorHAnsi" w:hAnsiTheme="minorHAnsi" w:cstheme="minorHAnsi"/>
          <w:sz w:val="22"/>
          <w:szCs w:val="22"/>
          <w:lang w:eastAsia="en-US" w:bidi="ar-SA"/>
        </w:rPr>
        <w:br/>
        <w:t xml:space="preserve">w Karcie Praw Podstawowych Unii Europejskiej, w tym m.in.: niedyskryminacją, równością kobiet </w:t>
      </w:r>
      <w:r w:rsidRPr="00890249">
        <w:rPr>
          <w:rFonts w:asciiTheme="minorHAnsi" w:hAnsiTheme="minorHAnsi" w:cstheme="minorHAnsi"/>
          <w:sz w:val="22"/>
          <w:szCs w:val="22"/>
          <w:lang w:eastAsia="en-US" w:bidi="ar-SA"/>
        </w:rPr>
        <w:br/>
        <w:t xml:space="preserve">i mężczyzn, integracją osób niepełnosprawnych. Ponadto będzie zgodne z zasadami transparentności i niedyskryminacji, a także z warunkami określonymi w art. 9 Rozporządzenia UE 2021/1060, </w:t>
      </w:r>
      <w:r w:rsidRPr="00890249">
        <w:rPr>
          <w:rFonts w:asciiTheme="minorHAnsi" w:hAnsiTheme="minorHAnsi" w:cstheme="minorHAnsi"/>
          <w:sz w:val="22"/>
          <w:szCs w:val="22"/>
          <w:lang w:eastAsia="en-US" w:bidi="ar-SA"/>
        </w:rPr>
        <w:br/>
        <w:t>tj. w zakresie równości szans kobiet i mężczyzn oraz niedyskryminacji, a także zrównoważonego rozwoju oraz Załącznika III do Rozporządzenia UE 2021/1060.</w:t>
      </w:r>
    </w:p>
    <w:p w14:paraId="17076DDA" w14:textId="77777777" w:rsidR="0093433C" w:rsidRPr="00890249" w:rsidRDefault="0052144C"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Zasady horyzontalne będą przestrzegane na wszystkich etapach realizacji Programu.</w:t>
      </w:r>
    </w:p>
    <w:p w14:paraId="36BCDBF6" w14:textId="77777777" w:rsidR="0093433C" w:rsidRPr="00890249" w:rsidRDefault="0052144C"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Planowane działania na rzecz zwalczania wszelkich form dyskryminacji oraz promowania równości szans:</w:t>
      </w:r>
    </w:p>
    <w:p w14:paraId="28D2619C" w14:textId="55942927" w:rsidR="0093433C" w:rsidRPr="00890249" w:rsidRDefault="0052144C" w:rsidP="009F296A">
      <w:pPr>
        <w:pStyle w:val="Listapunktowana2"/>
        <w:numPr>
          <w:ilvl w:val="0"/>
          <w:numId w:val="65"/>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mające na celu zrozumienie praw i potrzeb osób zagrożonych dyskryminacją, np. osób </w:t>
      </w:r>
      <w:r w:rsidRPr="00890249">
        <w:rPr>
          <w:rFonts w:asciiTheme="minorHAnsi" w:hAnsiTheme="minorHAnsi" w:cstheme="minorHAnsi"/>
          <w:sz w:val="22"/>
          <w:szCs w:val="22"/>
          <w:lang w:eastAsia="en-US" w:bidi="ar-SA"/>
        </w:rPr>
        <w:br/>
      </w:r>
      <w:r w:rsidR="007B437F" w:rsidRPr="00890249">
        <w:rPr>
          <w:rFonts w:asciiTheme="minorHAnsi" w:hAnsiTheme="minorHAnsi" w:cstheme="minorHAnsi"/>
          <w:sz w:val="22"/>
          <w:szCs w:val="22"/>
          <w:lang w:eastAsia="en-US" w:bidi="ar-SA"/>
        </w:rPr>
        <w:t>ze społeczności romskiej</w:t>
      </w:r>
      <w:r w:rsidRPr="00890249">
        <w:rPr>
          <w:rFonts w:asciiTheme="minorHAnsi" w:hAnsiTheme="minorHAnsi" w:cstheme="minorHAnsi"/>
          <w:sz w:val="22"/>
          <w:szCs w:val="22"/>
          <w:lang w:eastAsia="en-US" w:bidi="ar-SA"/>
        </w:rPr>
        <w:t>,</w:t>
      </w:r>
    </w:p>
    <w:p w14:paraId="14CD987B" w14:textId="77777777" w:rsidR="0093433C" w:rsidRPr="00890249" w:rsidRDefault="0052144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zapewniające wsparcie psychologiczno-pedagogiczne oraz pomoc prawną dla osób doświadczających przemocy,</w:t>
      </w:r>
    </w:p>
    <w:p w14:paraId="1DCD2925" w14:textId="77777777" w:rsidR="0093433C" w:rsidRPr="00890249" w:rsidRDefault="0052144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wsparcie inicjatyw mających na celu zwalczanie przestępstw, mowy nienawiści, przemocy </w:t>
      </w:r>
      <w:r w:rsidRPr="00890249">
        <w:rPr>
          <w:rFonts w:asciiTheme="minorHAnsi" w:hAnsiTheme="minorHAnsi" w:cstheme="minorHAnsi"/>
          <w:sz w:val="22"/>
          <w:szCs w:val="22"/>
          <w:lang w:eastAsia="en-US" w:bidi="ar-SA"/>
        </w:rPr>
        <w:br/>
        <w:t xml:space="preserve">i szkodliwych praktyk, </w:t>
      </w:r>
    </w:p>
    <w:p w14:paraId="19B527AD" w14:textId="77777777" w:rsidR="0093433C" w:rsidRPr="00890249" w:rsidRDefault="0052144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wykorzystujące ekspresję kulturową w celu zwalczania dyskryminacji,</w:t>
      </w:r>
    </w:p>
    <w:p w14:paraId="3BC80B3A" w14:textId="2FFBAEE9" w:rsidR="0093433C" w:rsidRPr="00890249" w:rsidRDefault="0052144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formułowanie kryteriów wyboru projektów wskazujących na odmowę dofinansowania dla </w:t>
      </w:r>
      <w:r w:rsidR="00AE052A" w:rsidRPr="00890249">
        <w:rPr>
          <w:rFonts w:asciiTheme="minorHAnsi" w:hAnsiTheme="minorHAnsi" w:cstheme="minorHAnsi"/>
          <w:sz w:val="22"/>
          <w:szCs w:val="22"/>
          <w:lang w:eastAsia="en-US" w:bidi="ar-SA"/>
        </w:rPr>
        <w:t xml:space="preserve">beneficjenta, będącego </w:t>
      </w:r>
      <w:r w:rsidR="00AE052A" w:rsidRPr="00890249">
        <w:rPr>
          <w:rFonts w:asciiTheme="minorHAnsi" w:hAnsiTheme="minorHAnsi" w:cstheme="minorHAnsi"/>
          <w:sz w:val="22"/>
          <w:szCs w:val="22"/>
          <w:lang w:eastAsia="en-US"/>
        </w:rPr>
        <w:t>jednostką samorządu terytorialnego (lub podmiotem przez nią kontrolowanym lub od niej zależnym), która podjęła jakiekolwiek działania dyskryminujące, sprzeczne z zasadami, o których mowa w art. 9 ust. 3 rozporządzenia nr 2021/1060, np. podjęła uchwałę budzącą obawy co do jej zgodności z podstawowymi wartościami określonymi w art. 2 Traktatu o Unii Europejskiej lub Karcie Praw Podstawowych Unii Europejskiej,</w:t>
      </w:r>
    </w:p>
    <w:p w14:paraId="79F65E14" w14:textId="77777777" w:rsidR="0093433C" w:rsidRPr="00890249" w:rsidRDefault="0052144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tworzenie metodologii oceny kryterium wyboru projektów zgodnych z horyzontalną zasadą niedyskryminacji, </w:t>
      </w:r>
    </w:p>
    <w:p w14:paraId="195BCA5F" w14:textId="77777777" w:rsidR="0093433C" w:rsidRPr="00890249" w:rsidRDefault="0052144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zawarcie w umowach o dofinansowanie klauzuli zakazującej jakiejkolwiek dyskryminacji </w:t>
      </w:r>
      <w:r w:rsidRPr="00890249">
        <w:rPr>
          <w:rFonts w:asciiTheme="minorHAnsi" w:hAnsiTheme="minorHAnsi" w:cstheme="minorHAnsi"/>
          <w:sz w:val="22"/>
          <w:szCs w:val="22"/>
          <w:lang w:eastAsia="en-US" w:bidi="ar-SA"/>
        </w:rPr>
        <w:br/>
        <w:t>w korzystaniu ze wsparcia przez odbiorców ostatecznych,</w:t>
      </w:r>
    </w:p>
    <w:p w14:paraId="5AB3FA06" w14:textId="77777777" w:rsidR="0093433C" w:rsidRPr="00890249" w:rsidRDefault="0052144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włączenie do Komitetu Monitorującego członków organizacji pozarządowych oraz reprezentantów mniejszości, w tym etnicznych, </w:t>
      </w:r>
    </w:p>
    <w:p w14:paraId="18450648" w14:textId="77777777" w:rsidR="0093433C" w:rsidRPr="00890249" w:rsidRDefault="0052144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szkolenia dla pracowników IZ oraz beneficjentów.</w:t>
      </w:r>
    </w:p>
    <w:p w14:paraId="02555803" w14:textId="77777777" w:rsidR="008F0A28" w:rsidRPr="00890249" w:rsidRDefault="008F0A28" w:rsidP="008F0A28">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Wskazanie konkretnych terytoriów objętych wsparciem, z uwzględnieniem planowanego wykorzystania narzędzi terytorialnych</w:t>
      </w:r>
    </w:p>
    <w:p w14:paraId="24B6AC5E" w14:textId="77777777" w:rsidR="0093433C" w:rsidRPr="00890249" w:rsidRDefault="00D10449" w:rsidP="00890249">
      <w:pPr>
        <w:pStyle w:val="Tekstpodstawowy"/>
        <w:rPr>
          <w:rFonts w:asciiTheme="minorHAnsi" w:hAnsiTheme="minorHAnsi" w:cstheme="minorHAnsi"/>
          <w:sz w:val="22"/>
        </w:rPr>
      </w:pPr>
      <w:r w:rsidRPr="00890249">
        <w:rPr>
          <w:rFonts w:asciiTheme="minorHAnsi" w:hAnsiTheme="minorHAnsi" w:cstheme="minorHAnsi"/>
          <w:sz w:val="22"/>
        </w:rPr>
        <w:t>Wsparcie będzie realizowane na terenie całego województwa ze szczególnym uwzględnieniem obszarów zmarginalizowanych, takich jak obszary wiejskie, o słabym dostępie do usług publicznych, dzięki czemu nastąpi wyrównanie szans osób zamieszkujących tego typu terytoria.</w:t>
      </w:r>
    </w:p>
    <w:p w14:paraId="7443E418" w14:textId="6571F024" w:rsidR="0093433C" w:rsidRPr="00890249" w:rsidRDefault="00AC276D" w:rsidP="00890249">
      <w:pPr>
        <w:pStyle w:val="Tekstpodstawowy"/>
        <w:rPr>
          <w:rFonts w:asciiTheme="minorHAnsi" w:hAnsiTheme="minorHAnsi" w:cstheme="minorHAnsi"/>
          <w:noProof/>
          <w:sz w:val="22"/>
        </w:rPr>
      </w:pPr>
      <w:r w:rsidRPr="00890249">
        <w:rPr>
          <w:rFonts w:asciiTheme="minorHAnsi" w:hAnsiTheme="minorHAnsi" w:cstheme="minorHAnsi"/>
          <w:noProof/>
          <w:sz w:val="22"/>
        </w:rPr>
        <w:t>Istn</w:t>
      </w:r>
      <w:r w:rsidR="00A41980" w:rsidRPr="00890249">
        <w:rPr>
          <w:rFonts w:asciiTheme="minorHAnsi" w:hAnsiTheme="minorHAnsi" w:cstheme="minorHAnsi"/>
          <w:noProof/>
          <w:sz w:val="22"/>
        </w:rPr>
        <w:t>ieje możliwość preferencji dla m</w:t>
      </w:r>
      <w:r w:rsidRPr="00890249">
        <w:rPr>
          <w:rFonts w:asciiTheme="minorHAnsi" w:hAnsiTheme="minorHAnsi" w:cstheme="minorHAnsi"/>
          <w:noProof/>
          <w:sz w:val="22"/>
        </w:rPr>
        <w:t xml:space="preserve">ieszkańców obszarów strategicznej interwencji, tj. miast średnich tracących funkcje społeczno-gospodarcze oraz </w:t>
      </w:r>
      <w:r w:rsidR="00A31553" w:rsidRPr="00890249">
        <w:rPr>
          <w:rFonts w:asciiTheme="minorHAnsi" w:hAnsiTheme="minorHAnsi" w:cstheme="minorHAnsi"/>
          <w:noProof/>
          <w:sz w:val="22"/>
        </w:rPr>
        <w:t xml:space="preserve">obszarów </w:t>
      </w:r>
      <w:r w:rsidRPr="00890249">
        <w:rPr>
          <w:rFonts w:asciiTheme="minorHAnsi" w:hAnsiTheme="minorHAnsi" w:cstheme="minorHAnsi"/>
          <w:noProof/>
          <w:sz w:val="22"/>
        </w:rPr>
        <w:t xml:space="preserve">zagrożonych trwałą marginalizacją, zidentyfikowanych na poziomie krajowym. </w:t>
      </w:r>
    </w:p>
    <w:p w14:paraId="685E6E74" w14:textId="24DF9368" w:rsidR="0093433C" w:rsidRPr="00890249" w:rsidRDefault="008F0A28">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lastRenderedPageBreak/>
        <w:t>Przedsięwzięcia międzyregionalne, transgraniczne i transnarodowe</w:t>
      </w:r>
    </w:p>
    <w:p w14:paraId="2DDFB522" w14:textId="5F168A90" w:rsidR="0093433C" w:rsidRPr="00890249" w:rsidRDefault="008915F3" w:rsidP="00890249">
      <w:pPr>
        <w:pStyle w:val="Tekstpodstawowy"/>
        <w:rPr>
          <w:rFonts w:asciiTheme="minorHAnsi" w:hAnsiTheme="minorHAnsi" w:cstheme="minorHAnsi"/>
          <w:noProof/>
          <w:sz w:val="22"/>
        </w:rPr>
      </w:pPr>
      <w:r w:rsidRPr="00890249">
        <w:rPr>
          <w:rFonts w:asciiTheme="minorHAnsi" w:hAnsiTheme="minorHAnsi" w:cstheme="minorHAnsi"/>
          <w:noProof/>
          <w:sz w:val="22"/>
        </w:rPr>
        <w:t xml:space="preserve">Wszystkie interwencje zaplanowane w </w:t>
      </w:r>
      <w:r w:rsidR="00A31553" w:rsidRPr="00890249">
        <w:rPr>
          <w:rFonts w:asciiTheme="minorHAnsi" w:hAnsiTheme="minorHAnsi" w:cstheme="minorHAnsi"/>
          <w:noProof/>
          <w:sz w:val="22"/>
        </w:rPr>
        <w:t>cs (j)</w:t>
      </w:r>
      <w:r w:rsidRPr="00890249">
        <w:rPr>
          <w:rFonts w:asciiTheme="minorHAnsi" w:hAnsiTheme="minorHAnsi" w:cstheme="minorHAnsi"/>
          <w:noProof/>
          <w:sz w:val="22"/>
        </w:rPr>
        <w:t xml:space="preserve"> będą przyczyniać się do poprawy jakości życia, w tym zwłaszcza osób zmarginalizowanych i zagrożonych wykluczeniem społecznym, poprzez zwiększanie dostępności do usług edukacyjnych, społecznych, zdrowotnych oraz wysokiej jakości miejsc pracy.</w:t>
      </w:r>
    </w:p>
    <w:p w14:paraId="4F5B980C" w14:textId="77777777" w:rsidR="0093433C" w:rsidRPr="00890249" w:rsidRDefault="005622F0" w:rsidP="00890249">
      <w:pPr>
        <w:pStyle w:val="Tekstpodstawowy"/>
        <w:rPr>
          <w:rFonts w:asciiTheme="minorHAnsi" w:hAnsiTheme="minorHAnsi" w:cstheme="minorHAnsi"/>
          <w:noProof/>
          <w:sz w:val="22"/>
        </w:rPr>
      </w:pPr>
      <w:r w:rsidRPr="00890249">
        <w:rPr>
          <w:rFonts w:asciiTheme="minorHAnsi" w:hAnsiTheme="minorHAnsi" w:cstheme="minorHAnsi"/>
          <w:noProof/>
          <w:sz w:val="22"/>
        </w:rPr>
        <w:t>Działania te nie mogą być realizowane w oderwaniu od inwestycji mających wpływ na rozwój przedsiębiorstw, gospodarki zrównoważonej i neutralnej dla klimatu oraz usług niezbędnych dla ludności takich jak transport czy też turystyka. Z tego względu wsparcie zaplanowane w CP4 będzie uzupełniać się, a zarazem powodować efekt synergii z interwencją wskazaną w programach współpracy transgranicznej Interreg Czechy-Polska 2021-2027 oraz Interreg Region Morza Bałtyckiego 2021-2027.</w:t>
      </w:r>
    </w:p>
    <w:p w14:paraId="715E2582" w14:textId="6A5BBB0B" w:rsidR="0093433C" w:rsidRPr="00890249" w:rsidRDefault="008915F3" w:rsidP="00890249">
      <w:pPr>
        <w:pStyle w:val="Tekstpodstawowy"/>
        <w:rPr>
          <w:rFonts w:asciiTheme="minorHAnsi" w:hAnsiTheme="minorHAnsi" w:cstheme="minorHAnsi"/>
          <w:noProof/>
          <w:sz w:val="22"/>
        </w:rPr>
      </w:pPr>
      <w:r w:rsidRPr="00890249">
        <w:rPr>
          <w:rFonts w:asciiTheme="minorHAnsi" w:hAnsiTheme="minorHAnsi" w:cstheme="minorHAnsi"/>
          <w:noProof/>
          <w:sz w:val="22"/>
        </w:rPr>
        <w:t xml:space="preserve">Z punktu widzenia wsparcia </w:t>
      </w:r>
      <w:r w:rsidR="005622F0" w:rsidRPr="00890249">
        <w:rPr>
          <w:rFonts w:asciiTheme="minorHAnsi" w:hAnsiTheme="minorHAnsi" w:cstheme="minorHAnsi"/>
          <w:noProof/>
          <w:sz w:val="22"/>
        </w:rPr>
        <w:t>społeczności romskiej</w:t>
      </w:r>
      <w:r w:rsidRPr="00890249">
        <w:rPr>
          <w:rFonts w:asciiTheme="minorHAnsi" w:hAnsiTheme="minorHAnsi" w:cstheme="minorHAnsi"/>
          <w:noProof/>
          <w:sz w:val="22"/>
        </w:rPr>
        <w:t xml:space="preserve"> działania zaplanowane w FEO 2021-2027 będą uzupełniać się, </w:t>
      </w:r>
      <w:r w:rsidR="00A40EEE" w:rsidRPr="00890249">
        <w:rPr>
          <w:rFonts w:asciiTheme="minorHAnsi" w:hAnsiTheme="minorHAnsi" w:cstheme="minorHAnsi"/>
          <w:noProof/>
          <w:sz w:val="22"/>
        </w:rPr>
        <w:t>z i</w:t>
      </w:r>
      <w:r w:rsidRPr="00890249">
        <w:rPr>
          <w:rFonts w:asciiTheme="minorHAnsi" w:hAnsiTheme="minorHAnsi" w:cstheme="minorHAnsi"/>
          <w:noProof/>
          <w:sz w:val="22"/>
        </w:rPr>
        <w:t>nterwencj</w:t>
      </w:r>
      <w:r w:rsidR="00A40EEE" w:rsidRPr="00890249">
        <w:rPr>
          <w:rFonts w:asciiTheme="minorHAnsi" w:hAnsiTheme="minorHAnsi" w:cstheme="minorHAnsi"/>
          <w:noProof/>
          <w:sz w:val="22"/>
        </w:rPr>
        <w:t xml:space="preserve">ą </w:t>
      </w:r>
      <w:r w:rsidRPr="00890249">
        <w:rPr>
          <w:rFonts w:asciiTheme="minorHAnsi" w:hAnsiTheme="minorHAnsi" w:cstheme="minorHAnsi"/>
          <w:noProof/>
          <w:sz w:val="22"/>
        </w:rPr>
        <w:t>wskazan</w:t>
      </w:r>
      <w:r w:rsidR="00A40EEE" w:rsidRPr="00890249">
        <w:rPr>
          <w:rFonts w:asciiTheme="minorHAnsi" w:hAnsiTheme="minorHAnsi" w:cstheme="minorHAnsi"/>
          <w:noProof/>
          <w:sz w:val="22"/>
        </w:rPr>
        <w:t>ą</w:t>
      </w:r>
      <w:r w:rsidR="005622F0" w:rsidRPr="00890249">
        <w:rPr>
          <w:rFonts w:asciiTheme="minorHAnsi" w:hAnsiTheme="minorHAnsi" w:cstheme="minorHAnsi"/>
          <w:noProof/>
          <w:sz w:val="22"/>
        </w:rPr>
        <w:t xml:space="preserve"> </w:t>
      </w:r>
      <w:r w:rsidRPr="00890249">
        <w:rPr>
          <w:rFonts w:asciiTheme="minorHAnsi" w:hAnsiTheme="minorHAnsi" w:cstheme="minorHAnsi"/>
          <w:noProof/>
          <w:sz w:val="22"/>
        </w:rPr>
        <w:t>w programie Erasmus+, którego celami są zwiększenie dostępności młodzieży do szeroko rozumianej edukacji.</w:t>
      </w:r>
      <w:r w:rsidR="00A40EEE" w:rsidRPr="00890249">
        <w:rPr>
          <w:rFonts w:asciiTheme="minorHAnsi" w:hAnsiTheme="minorHAnsi" w:cstheme="minorHAnsi"/>
          <w:noProof/>
          <w:sz w:val="22"/>
        </w:rPr>
        <w:t xml:space="preserve"> </w:t>
      </w:r>
      <w:r w:rsidR="005622F0" w:rsidRPr="00890249">
        <w:rPr>
          <w:rFonts w:asciiTheme="minorHAnsi" w:hAnsiTheme="minorHAnsi" w:cstheme="minorHAnsi"/>
          <w:noProof/>
          <w:sz w:val="22"/>
        </w:rPr>
        <w:t>T</w:t>
      </w:r>
      <w:r w:rsidR="00A40EEE" w:rsidRPr="00890249">
        <w:rPr>
          <w:rFonts w:asciiTheme="minorHAnsi" w:hAnsiTheme="minorHAnsi" w:cstheme="minorHAnsi"/>
          <w:noProof/>
          <w:sz w:val="22"/>
        </w:rPr>
        <w:t xml:space="preserve">ym samym </w:t>
      </w:r>
      <w:r w:rsidR="005622F0" w:rsidRPr="00890249">
        <w:rPr>
          <w:rFonts w:asciiTheme="minorHAnsi" w:hAnsiTheme="minorHAnsi" w:cstheme="minorHAnsi"/>
          <w:noProof/>
          <w:sz w:val="22"/>
        </w:rPr>
        <w:t xml:space="preserve">spowoduje  to </w:t>
      </w:r>
      <w:r w:rsidR="00A40EEE" w:rsidRPr="00890249">
        <w:rPr>
          <w:rFonts w:asciiTheme="minorHAnsi" w:hAnsiTheme="minorHAnsi" w:cstheme="minorHAnsi"/>
          <w:noProof/>
          <w:sz w:val="22"/>
        </w:rPr>
        <w:t>efekt synergii.</w:t>
      </w:r>
    </w:p>
    <w:p w14:paraId="4A98B6D9" w14:textId="5B425829" w:rsidR="0093433C" w:rsidRPr="00890249" w:rsidRDefault="008915F3" w:rsidP="00890249">
      <w:pPr>
        <w:pStyle w:val="Tekstpodstawowy"/>
        <w:rPr>
          <w:rFonts w:asciiTheme="minorHAnsi" w:hAnsiTheme="minorHAnsi" w:cstheme="minorHAnsi"/>
          <w:noProof/>
        </w:rPr>
      </w:pPr>
      <w:r w:rsidRPr="00890249">
        <w:rPr>
          <w:rFonts w:asciiTheme="minorHAnsi" w:hAnsiTheme="minorHAnsi" w:cstheme="minorHAnsi"/>
          <w:noProof/>
          <w:sz w:val="22"/>
        </w:rPr>
        <w:t>Program ten, podobnie jak FEO 2021-2027 wskazuje na liczne bariery, na które napotykają młodzi ludzie, w tym różnice kulturowe, które mogą stanowić istotny problem dla osób należących do mniejszości narodowych lub etnicznych.</w:t>
      </w:r>
    </w:p>
    <w:p w14:paraId="19F4E725" w14:textId="77777777" w:rsidR="008F0A28" w:rsidRPr="00890249" w:rsidRDefault="008F0A28" w:rsidP="008F0A28">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Planowane wykorzystanie instrumentów finansowych</w:t>
      </w:r>
    </w:p>
    <w:p w14:paraId="62CDA9B4" w14:textId="1B3CF7A3" w:rsidR="0093433C" w:rsidRPr="00890249" w:rsidRDefault="00E03E5F" w:rsidP="00890249">
      <w:pPr>
        <w:pStyle w:val="Tekstpodstawowy"/>
        <w:rPr>
          <w:rFonts w:asciiTheme="minorHAnsi" w:hAnsiTheme="minorHAnsi" w:cstheme="minorHAnsi"/>
          <w:noProof/>
          <w:sz w:val="22"/>
        </w:rPr>
      </w:pPr>
      <w:r w:rsidRPr="00890249">
        <w:rPr>
          <w:rFonts w:asciiTheme="minorHAnsi" w:hAnsiTheme="minorHAnsi" w:cstheme="minorHAnsi"/>
          <w:noProof/>
          <w:sz w:val="22"/>
        </w:rPr>
        <w:t xml:space="preserve">W ramach </w:t>
      </w:r>
      <w:r w:rsidR="00BA1D2F" w:rsidRPr="00890249">
        <w:rPr>
          <w:rFonts w:asciiTheme="minorHAnsi" w:hAnsiTheme="minorHAnsi" w:cstheme="minorHAnsi"/>
          <w:noProof/>
          <w:sz w:val="22"/>
        </w:rPr>
        <w:t>cs</w:t>
      </w:r>
      <w:r w:rsidRPr="00890249">
        <w:rPr>
          <w:rFonts w:asciiTheme="minorHAnsi" w:hAnsiTheme="minorHAnsi" w:cstheme="minorHAnsi"/>
          <w:noProof/>
          <w:sz w:val="22"/>
        </w:rPr>
        <w:t xml:space="preserve"> (j) nie planuje się wykorzystania instrumentów finansowych.</w:t>
      </w:r>
    </w:p>
    <w:p w14:paraId="59B99F81" w14:textId="466D5689" w:rsidR="00D21C14" w:rsidRPr="00890249" w:rsidRDefault="00E03E5F" w:rsidP="00890249">
      <w:pPr>
        <w:pStyle w:val="Tekstpodstawowy"/>
        <w:rPr>
          <w:rFonts w:asciiTheme="minorHAnsi" w:hAnsiTheme="minorHAnsi" w:cstheme="minorHAnsi"/>
          <w:noProof/>
          <w:sz w:val="22"/>
        </w:rPr>
      </w:pPr>
      <w:r w:rsidRPr="00890249">
        <w:rPr>
          <w:rFonts w:asciiTheme="minorHAnsi" w:hAnsiTheme="minorHAnsi" w:cstheme="minorHAnsi"/>
          <w:noProof/>
          <w:sz w:val="22"/>
        </w:rPr>
        <w:t xml:space="preserve">Planowane przedsięwzięcia dotyczą integracji społecznej osób ze społeczności romskiej. Beneficjentami w cs (j) </w:t>
      </w:r>
      <w:r w:rsidR="00C46153" w:rsidRPr="00890249">
        <w:rPr>
          <w:rFonts w:asciiTheme="minorHAnsi" w:hAnsiTheme="minorHAnsi" w:cstheme="minorHAnsi"/>
          <w:noProof/>
          <w:sz w:val="22"/>
        </w:rPr>
        <w:t>c</w:t>
      </w:r>
      <w:r w:rsidRPr="00890249">
        <w:rPr>
          <w:rFonts w:asciiTheme="minorHAnsi" w:hAnsiTheme="minorHAnsi" w:cstheme="minorHAnsi"/>
          <w:noProof/>
          <w:sz w:val="22"/>
        </w:rPr>
        <w:t>o do zasady nie będą przedsiębiorstwa. W tym cs nie będą realizowane przedsięwzięcia prowadzone dla zysku, samofinansujące się.</w:t>
      </w:r>
    </w:p>
    <w:p w14:paraId="6A6FB420" w14:textId="286C092C" w:rsidR="0093433C" w:rsidRPr="00890249" w:rsidRDefault="0093433C" w:rsidP="00D5205C">
      <w:pPr>
        <w:pStyle w:val="Tekstpodstawowy"/>
        <w:rPr>
          <w:noProof/>
        </w:rPr>
      </w:pPr>
    </w:p>
    <w:p w14:paraId="31AAB221" w14:textId="77777777" w:rsidR="008F0A28" w:rsidRPr="00890249" w:rsidRDefault="008F0A28" w:rsidP="008F0A28">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t>2.1.6.3.2 (j) Wskaźniki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660"/>
        <w:gridCol w:w="587"/>
        <w:gridCol w:w="962"/>
        <w:gridCol w:w="792"/>
        <w:gridCol w:w="2113"/>
        <w:gridCol w:w="792"/>
        <w:gridCol w:w="1057"/>
        <w:gridCol w:w="1468"/>
      </w:tblGrid>
      <w:tr w:rsidR="00DE135D" w:rsidRPr="00890249" w14:paraId="09FBCC26" w14:textId="77777777" w:rsidTr="00A148A7">
        <w:trPr>
          <w:trHeight w:val="425"/>
        </w:trPr>
        <w:tc>
          <w:tcPr>
            <w:tcW w:w="5000" w:type="pct"/>
            <w:gridSpan w:val="9"/>
            <w:shd w:val="clear" w:color="auto" w:fill="D9D9D9" w:themeFill="background1" w:themeFillShade="D9"/>
          </w:tcPr>
          <w:p w14:paraId="07D4CE52" w14:textId="77777777" w:rsidR="00DE135D" w:rsidRPr="00890249" w:rsidRDefault="00DE135D" w:rsidP="006739E5">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DE135D" w:rsidRPr="00890249" w14:paraId="7EC87624" w14:textId="77777777" w:rsidTr="00A148A7">
        <w:trPr>
          <w:cantSplit/>
          <w:trHeight w:val="1647"/>
        </w:trPr>
        <w:tc>
          <w:tcPr>
            <w:tcW w:w="348" w:type="pct"/>
            <w:shd w:val="clear" w:color="auto" w:fill="F2F2F2" w:themeFill="background1" w:themeFillShade="F2"/>
            <w:textDirection w:val="btLr"/>
            <w:vAlign w:val="center"/>
          </w:tcPr>
          <w:p w14:paraId="1BD395AA" w14:textId="77777777" w:rsidR="00DE135D" w:rsidRPr="00890249" w:rsidRDefault="00DE135D" w:rsidP="006739E5">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364" w:type="pct"/>
            <w:shd w:val="clear" w:color="auto" w:fill="F2F2F2" w:themeFill="background1" w:themeFillShade="F2"/>
            <w:textDirection w:val="btLr"/>
            <w:vAlign w:val="center"/>
          </w:tcPr>
          <w:p w14:paraId="1F2155A7" w14:textId="77777777" w:rsidR="00DE135D" w:rsidRPr="00890249" w:rsidRDefault="00DE135D" w:rsidP="006739E5">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24" w:type="pct"/>
            <w:shd w:val="clear" w:color="auto" w:fill="F2F2F2" w:themeFill="background1" w:themeFillShade="F2"/>
            <w:textDirection w:val="btLr"/>
            <w:vAlign w:val="center"/>
          </w:tcPr>
          <w:p w14:paraId="5CDFB8AA" w14:textId="77777777" w:rsidR="00DE135D" w:rsidRPr="00890249" w:rsidRDefault="00DE135D" w:rsidP="006739E5">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31" w:type="pct"/>
            <w:shd w:val="clear" w:color="auto" w:fill="F2F2F2" w:themeFill="background1" w:themeFillShade="F2"/>
            <w:textDirection w:val="btLr"/>
            <w:vAlign w:val="center"/>
          </w:tcPr>
          <w:p w14:paraId="0DBC392A" w14:textId="77777777" w:rsidR="00DE135D" w:rsidRPr="00890249" w:rsidRDefault="00DE135D" w:rsidP="006739E5">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437" w:type="pct"/>
            <w:shd w:val="clear" w:color="auto" w:fill="F2F2F2" w:themeFill="background1" w:themeFillShade="F2"/>
            <w:textDirection w:val="btLr"/>
            <w:vAlign w:val="center"/>
          </w:tcPr>
          <w:p w14:paraId="08E9A6D9" w14:textId="77777777" w:rsidR="00DE135D" w:rsidRPr="00890249" w:rsidRDefault="00DE135D" w:rsidP="006739E5">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166" w:type="pct"/>
            <w:shd w:val="clear" w:color="auto" w:fill="F2F2F2" w:themeFill="background1" w:themeFillShade="F2"/>
            <w:textDirection w:val="btLr"/>
            <w:vAlign w:val="center"/>
          </w:tcPr>
          <w:p w14:paraId="06B29B37" w14:textId="77777777" w:rsidR="00DE135D" w:rsidRPr="00890249" w:rsidRDefault="00DE135D" w:rsidP="006739E5">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437" w:type="pct"/>
            <w:shd w:val="clear" w:color="auto" w:fill="F2F2F2" w:themeFill="background1" w:themeFillShade="F2"/>
            <w:textDirection w:val="btLr"/>
            <w:vAlign w:val="center"/>
          </w:tcPr>
          <w:p w14:paraId="0CF9524B" w14:textId="77777777" w:rsidR="00DE135D" w:rsidRPr="00890249" w:rsidRDefault="00DE135D" w:rsidP="006739E5">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583" w:type="pct"/>
            <w:shd w:val="clear" w:color="auto" w:fill="F2F2F2" w:themeFill="background1" w:themeFillShade="F2"/>
            <w:textDirection w:val="btLr"/>
            <w:vAlign w:val="center"/>
          </w:tcPr>
          <w:p w14:paraId="53D6BB65" w14:textId="77777777" w:rsidR="00DE135D" w:rsidRPr="00890249" w:rsidRDefault="00DE135D" w:rsidP="006739E5">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810" w:type="pct"/>
            <w:shd w:val="clear" w:color="auto" w:fill="F2F2F2" w:themeFill="background1" w:themeFillShade="F2"/>
            <w:textDirection w:val="btLr"/>
            <w:vAlign w:val="center"/>
          </w:tcPr>
          <w:p w14:paraId="6FDFFBB6" w14:textId="77777777" w:rsidR="00DE135D" w:rsidRPr="00890249" w:rsidRDefault="00DE135D" w:rsidP="006739E5">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DE135D" w:rsidRPr="00890249" w14:paraId="560DC418" w14:textId="77777777" w:rsidTr="00A148A7">
        <w:trPr>
          <w:trHeight w:val="340"/>
        </w:trPr>
        <w:tc>
          <w:tcPr>
            <w:tcW w:w="348" w:type="pct"/>
            <w:vAlign w:val="center"/>
          </w:tcPr>
          <w:p w14:paraId="6B693B30" w14:textId="77777777" w:rsidR="00A63705" w:rsidRPr="00890249" w:rsidRDefault="00DE135D" w:rsidP="0043241C">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w:t>
            </w:r>
            <w:r w:rsidR="0009010C" w:rsidRPr="00890249">
              <w:rPr>
                <w:rFonts w:asciiTheme="minorHAnsi" w:hAnsiTheme="minorHAnsi" w:cstheme="minorHAnsi"/>
                <w:i/>
                <w:noProof/>
                <w:sz w:val="18"/>
                <w:szCs w:val="16"/>
              </w:rPr>
              <w:t>4</w:t>
            </w:r>
          </w:p>
        </w:tc>
        <w:tc>
          <w:tcPr>
            <w:tcW w:w="364" w:type="pct"/>
            <w:vAlign w:val="center"/>
          </w:tcPr>
          <w:p w14:paraId="3F1080DF" w14:textId="77777777" w:rsidR="00DE135D" w:rsidRPr="00890249" w:rsidRDefault="0009010C" w:rsidP="006739E5">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4</w:t>
            </w:r>
            <w:r w:rsidR="00441F4C" w:rsidRPr="00890249">
              <w:rPr>
                <w:rFonts w:asciiTheme="minorHAnsi" w:eastAsiaTheme="minorHAnsi" w:hAnsiTheme="minorHAnsi" w:cstheme="minorHAnsi"/>
                <w:i/>
                <w:noProof/>
                <w:sz w:val="18"/>
                <w:szCs w:val="16"/>
                <w:lang w:eastAsia="en-US" w:bidi="ar-SA"/>
              </w:rPr>
              <w:t>.j</w:t>
            </w:r>
          </w:p>
        </w:tc>
        <w:tc>
          <w:tcPr>
            <w:tcW w:w="324" w:type="pct"/>
            <w:vAlign w:val="center"/>
          </w:tcPr>
          <w:p w14:paraId="772CBC28" w14:textId="77777777" w:rsidR="00DE135D" w:rsidRPr="00890249" w:rsidRDefault="00DE135D" w:rsidP="006739E5">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EFS+</w:t>
            </w:r>
          </w:p>
        </w:tc>
        <w:tc>
          <w:tcPr>
            <w:tcW w:w="531" w:type="pct"/>
            <w:vAlign w:val="center"/>
          </w:tcPr>
          <w:p w14:paraId="0A3B3FDF" w14:textId="77777777" w:rsidR="00DE135D" w:rsidRPr="00890249" w:rsidRDefault="00DE135D" w:rsidP="006739E5">
            <w:pPr>
              <w:jc w:val="center"/>
              <w:rPr>
                <w:rFonts w:asciiTheme="minorHAnsi" w:hAnsiTheme="minorHAnsi" w:cstheme="minorHAnsi"/>
                <w:i/>
                <w:noProof/>
                <w:sz w:val="18"/>
                <w:szCs w:val="16"/>
              </w:rPr>
            </w:pPr>
            <w:r w:rsidRPr="00890249">
              <w:rPr>
                <w:rFonts w:asciiTheme="minorHAnsi" w:hAnsiTheme="minorHAnsi" w:cstheme="minorHAnsi"/>
                <w:noProof/>
                <w:sz w:val="18"/>
              </w:rPr>
              <w:t>słabiej rozwinięte</w:t>
            </w:r>
          </w:p>
        </w:tc>
        <w:tc>
          <w:tcPr>
            <w:tcW w:w="437" w:type="pct"/>
            <w:vAlign w:val="center"/>
          </w:tcPr>
          <w:p w14:paraId="1E0E12E0" w14:textId="77777777" w:rsidR="00DE135D" w:rsidRPr="00890249" w:rsidRDefault="006D239E" w:rsidP="006739E5">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EECO15</w:t>
            </w:r>
          </w:p>
        </w:tc>
        <w:tc>
          <w:tcPr>
            <w:tcW w:w="1166" w:type="pct"/>
            <w:vAlign w:val="center"/>
          </w:tcPr>
          <w:p w14:paraId="1CF6CC15" w14:textId="77777777" w:rsidR="00DE135D" w:rsidRPr="00890249" w:rsidRDefault="00C54003" w:rsidP="006739E5">
            <w:pPr>
              <w:jc w:val="left"/>
              <w:rPr>
                <w:rFonts w:asciiTheme="minorHAnsi" w:hAnsiTheme="minorHAnsi" w:cstheme="minorHAnsi"/>
                <w:i/>
                <w:noProof/>
                <w:sz w:val="18"/>
                <w:szCs w:val="16"/>
              </w:rPr>
            </w:pPr>
            <w:r w:rsidRPr="00890249">
              <w:rPr>
                <w:rFonts w:asciiTheme="minorHAnsi" w:hAnsiTheme="minorHAnsi" w:cstheme="minorHAnsi"/>
                <w:i/>
                <w:noProof/>
                <w:sz w:val="18"/>
                <w:szCs w:val="16"/>
              </w:rPr>
              <w:t>Liczba osób należących do mniejszości, w tym społeczności marginalizowanych takich jak Romowie, objętych wsparciem w programie</w:t>
            </w:r>
          </w:p>
        </w:tc>
        <w:tc>
          <w:tcPr>
            <w:tcW w:w="437" w:type="pct"/>
            <w:vAlign w:val="center"/>
          </w:tcPr>
          <w:p w14:paraId="42FFF7A7" w14:textId="09697A9D" w:rsidR="00DE135D" w:rsidRPr="00890249" w:rsidRDefault="00D9066C" w:rsidP="006739E5">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os.</w:t>
            </w:r>
          </w:p>
        </w:tc>
        <w:tc>
          <w:tcPr>
            <w:tcW w:w="583" w:type="pct"/>
            <w:vAlign w:val="center"/>
          </w:tcPr>
          <w:p w14:paraId="70CC9A15" w14:textId="77777777" w:rsidR="00A63705" w:rsidRPr="00890249" w:rsidRDefault="006D239E" w:rsidP="0043241C">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30</w:t>
            </w:r>
          </w:p>
        </w:tc>
        <w:tc>
          <w:tcPr>
            <w:tcW w:w="810" w:type="pct"/>
            <w:vAlign w:val="center"/>
          </w:tcPr>
          <w:p w14:paraId="743FFE5A" w14:textId="77777777" w:rsidR="00A63705" w:rsidRPr="00890249" w:rsidRDefault="006D239E" w:rsidP="0043241C">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150</w:t>
            </w:r>
          </w:p>
        </w:tc>
      </w:tr>
    </w:tbl>
    <w:p w14:paraId="6928C13B" w14:textId="73524D6B" w:rsidR="00D21C14" w:rsidRDefault="00D21C14" w:rsidP="00DE135D">
      <w:pPr>
        <w:spacing w:after="0"/>
        <w:rPr>
          <w:rFonts w:asciiTheme="minorHAnsi" w:eastAsia="Times New Roman" w:hAnsiTheme="minorHAnsi" w:cstheme="minorHAnsi"/>
          <w:b/>
          <w:iCs/>
          <w:noProof/>
          <w:szCs w:val="24"/>
        </w:rPr>
      </w:pPr>
    </w:p>
    <w:p w14:paraId="3770F51D" w14:textId="77777777" w:rsidR="00D21C14" w:rsidRDefault="00D21C14">
      <w:pPr>
        <w:spacing w:before="0" w:after="160" w:line="259" w:lineRule="auto"/>
        <w:jc w:val="left"/>
        <w:rPr>
          <w:rFonts w:asciiTheme="minorHAnsi" w:eastAsia="Times New Roman" w:hAnsiTheme="minorHAnsi" w:cstheme="minorHAnsi"/>
          <w:b/>
          <w:iCs/>
          <w:noProof/>
          <w:szCs w:val="24"/>
        </w:rPr>
      </w:pPr>
      <w:r>
        <w:rPr>
          <w:rFonts w:asciiTheme="minorHAnsi" w:eastAsia="Times New Roman" w:hAnsiTheme="minorHAnsi" w:cstheme="minorHAnsi"/>
          <w:b/>
          <w:iCs/>
          <w:noProof/>
          <w:szCs w:val="24"/>
        </w:rPr>
        <w:br w:type="page"/>
      </w:r>
    </w:p>
    <w:p w14:paraId="09B802DB" w14:textId="77777777" w:rsidR="00DE135D" w:rsidRPr="00890249" w:rsidRDefault="00DE135D" w:rsidP="00DE135D">
      <w:pPr>
        <w:spacing w:after="0"/>
        <w:rPr>
          <w:rFonts w:asciiTheme="minorHAnsi" w:eastAsia="Times New Roman" w:hAnsiTheme="minorHAnsi" w:cstheme="minorHAnsi"/>
          <w:b/>
          <w:iCs/>
          <w:noProof/>
          <w:szCs w:val="24"/>
        </w:rPr>
      </w:pPr>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7"/>
        <w:gridCol w:w="612"/>
        <w:gridCol w:w="690"/>
        <w:gridCol w:w="1004"/>
        <w:gridCol w:w="772"/>
        <w:gridCol w:w="1378"/>
        <w:gridCol w:w="827"/>
        <w:gridCol w:w="690"/>
        <w:gridCol w:w="593"/>
        <w:gridCol w:w="557"/>
        <w:gridCol w:w="602"/>
        <w:gridCol w:w="969"/>
      </w:tblGrid>
      <w:tr w:rsidR="00DE135D" w:rsidRPr="00890249" w14:paraId="5353273A" w14:textId="77777777" w:rsidTr="00A148A7">
        <w:trPr>
          <w:trHeight w:val="480"/>
        </w:trPr>
        <w:tc>
          <w:tcPr>
            <w:tcW w:w="5000" w:type="pct"/>
            <w:gridSpan w:val="12"/>
            <w:shd w:val="clear" w:color="auto" w:fill="D9D9D9" w:themeFill="background1" w:themeFillShade="D9"/>
          </w:tcPr>
          <w:p w14:paraId="5B89DF94" w14:textId="77777777" w:rsidR="00DE135D" w:rsidRPr="00890249" w:rsidRDefault="00DE135D" w:rsidP="006739E5">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t>Tabela 3: Wskaźniki rezultatów</w:t>
            </w:r>
          </w:p>
        </w:tc>
      </w:tr>
      <w:tr w:rsidR="00DE135D" w:rsidRPr="00890249" w14:paraId="1B2E7753" w14:textId="77777777" w:rsidTr="00A148A7">
        <w:trPr>
          <w:cantSplit/>
          <w:trHeight w:val="1623"/>
        </w:trPr>
        <w:tc>
          <w:tcPr>
            <w:tcW w:w="351" w:type="pct"/>
            <w:shd w:val="clear" w:color="auto" w:fill="F2F2F2" w:themeFill="background1" w:themeFillShade="F2"/>
            <w:textDirection w:val="btLr"/>
            <w:vAlign w:val="center"/>
          </w:tcPr>
          <w:p w14:paraId="3814BC94" w14:textId="77777777" w:rsidR="00DE135D" w:rsidRPr="00890249" w:rsidRDefault="00DE135D" w:rsidP="006739E5">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327" w:type="pct"/>
            <w:shd w:val="clear" w:color="auto" w:fill="F2F2F2" w:themeFill="background1" w:themeFillShade="F2"/>
            <w:textDirection w:val="btLr"/>
            <w:vAlign w:val="center"/>
          </w:tcPr>
          <w:p w14:paraId="0E9351CF" w14:textId="77777777" w:rsidR="00DE135D" w:rsidRPr="00890249" w:rsidRDefault="00DE135D" w:rsidP="006739E5">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369" w:type="pct"/>
            <w:shd w:val="clear" w:color="auto" w:fill="F2F2F2" w:themeFill="background1" w:themeFillShade="F2"/>
            <w:textDirection w:val="btLr"/>
            <w:vAlign w:val="center"/>
          </w:tcPr>
          <w:p w14:paraId="44B63616" w14:textId="77777777" w:rsidR="00DE135D" w:rsidRPr="00890249" w:rsidRDefault="00DE135D" w:rsidP="006739E5">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537" w:type="pct"/>
            <w:shd w:val="clear" w:color="auto" w:fill="F2F2F2" w:themeFill="background1" w:themeFillShade="F2"/>
            <w:textDirection w:val="btLr"/>
            <w:vAlign w:val="center"/>
          </w:tcPr>
          <w:p w14:paraId="1D45B333" w14:textId="77777777" w:rsidR="00DE135D" w:rsidRPr="00890249" w:rsidRDefault="00DE135D" w:rsidP="006739E5">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13" w:type="pct"/>
            <w:shd w:val="clear" w:color="auto" w:fill="F2F2F2" w:themeFill="background1" w:themeFillShade="F2"/>
            <w:textDirection w:val="btLr"/>
            <w:vAlign w:val="center"/>
          </w:tcPr>
          <w:p w14:paraId="15F870C4" w14:textId="77777777" w:rsidR="00DE135D" w:rsidRPr="00890249" w:rsidRDefault="00DE135D" w:rsidP="006739E5">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737" w:type="pct"/>
            <w:shd w:val="clear" w:color="auto" w:fill="F2F2F2" w:themeFill="background1" w:themeFillShade="F2"/>
            <w:textDirection w:val="btLr"/>
            <w:vAlign w:val="center"/>
          </w:tcPr>
          <w:p w14:paraId="770ABC62" w14:textId="77777777" w:rsidR="00DE135D" w:rsidRPr="00890249" w:rsidRDefault="00DE135D" w:rsidP="006739E5">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442" w:type="pct"/>
            <w:shd w:val="clear" w:color="auto" w:fill="F2F2F2" w:themeFill="background1" w:themeFillShade="F2"/>
            <w:textDirection w:val="btLr"/>
            <w:vAlign w:val="center"/>
          </w:tcPr>
          <w:p w14:paraId="71E9E9BE" w14:textId="77777777" w:rsidR="00DE135D" w:rsidRPr="00890249" w:rsidRDefault="00DE135D" w:rsidP="006739E5">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369" w:type="pct"/>
            <w:shd w:val="clear" w:color="auto" w:fill="F2F2F2" w:themeFill="background1" w:themeFillShade="F2"/>
            <w:textDirection w:val="btLr"/>
            <w:vAlign w:val="center"/>
          </w:tcPr>
          <w:p w14:paraId="35B91ED3" w14:textId="77777777" w:rsidR="00DE135D" w:rsidRPr="00890249" w:rsidRDefault="00DE135D" w:rsidP="006739E5">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317" w:type="pct"/>
            <w:shd w:val="clear" w:color="auto" w:fill="F2F2F2" w:themeFill="background1" w:themeFillShade="F2"/>
            <w:textDirection w:val="btLr"/>
            <w:vAlign w:val="center"/>
          </w:tcPr>
          <w:p w14:paraId="19E067C9" w14:textId="77777777" w:rsidR="00DE135D" w:rsidRPr="00890249" w:rsidRDefault="00DE135D" w:rsidP="006739E5">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298" w:type="pct"/>
            <w:shd w:val="clear" w:color="auto" w:fill="F2F2F2" w:themeFill="background1" w:themeFillShade="F2"/>
            <w:textDirection w:val="btLr"/>
            <w:vAlign w:val="center"/>
          </w:tcPr>
          <w:p w14:paraId="50FA4968" w14:textId="77777777" w:rsidR="00DE135D" w:rsidRPr="00890249" w:rsidRDefault="00DE135D" w:rsidP="006739E5">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322" w:type="pct"/>
            <w:shd w:val="clear" w:color="auto" w:fill="F2F2F2" w:themeFill="background1" w:themeFillShade="F2"/>
            <w:textDirection w:val="btLr"/>
            <w:vAlign w:val="center"/>
          </w:tcPr>
          <w:p w14:paraId="2CDF0E3F" w14:textId="77777777" w:rsidR="00DE135D" w:rsidRPr="00890249" w:rsidRDefault="00DE135D" w:rsidP="006739E5">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518" w:type="pct"/>
            <w:shd w:val="clear" w:color="auto" w:fill="F2F2F2" w:themeFill="background1" w:themeFillShade="F2"/>
            <w:textDirection w:val="btLr"/>
            <w:vAlign w:val="center"/>
          </w:tcPr>
          <w:p w14:paraId="04325D35" w14:textId="77777777" w:rsidR="00DE135D" w:rsidRPr="00890249" w:rsidRDefault="00DE135D" w:rsidP="006739E5">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6D239E" w:rsidRPr="00890249" w14:paraId="437647AA" w14:textId="77777777" w:rsidTr="00A148A7">
        <w:trPr>
          <w:trHeight w:val="434"/>
        </w:trPr>
        <w:tc>
          <w:tcPr>
            <w:tcW w:w="351" w:type="pct"/>
            <w:vAlign w:val="center"/>
          </w:tcPr>
          <w:p w14:paraId="60A4600D" w14:textId="77777777" w:rsidR="006D239E" w:rsidRPr="00890249" w:rsidRDefault="006D239E" w:rsidP="006D239E">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CP4</w:t>
            </w:r>
          </w:p>
        </w:tc>
        <w:tc>
          <w:tcPr>
            <w:tcW w:w="327" w:type="pct"/>
            <w:vAlign w:val="center"/>
          </w:tcPr>
          <w:p w14:paraId="1D05B5B5" w14:textId="77777777" w:rsidR="006D239E" w:rsidRPr="00890249" w:rsidRDefault="006D239E" w:rsidP="006D239E">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4.j</w:t>
            </w:r>
          </w:p>
        </w:tc>
        <w:tc>
          <w:tcPr>
            <w:tcW w:w="369" w:type="pct"/>
            <w:vAlign w:val="center"/>
          </w:tcPr>
          <w:p w14:paraId="7F189234" w14:textId="77777777" w:rsidR="006D239E" w:rsidRPr="00890249" w:rsidRDefault="006D239E" w:rsidP="006D239E">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37" w:type="pct"/>
            <w:vAlign w:val="center"/>
          </w:tcPr>
          <w:p w14:paraId="6CADD098" w14:textId="77777777" w:rsidR="006D239E" w:rsidRPr="00890249" w:rsidRDefault="006D239E" w:rsidP="006D239E">
            <w:pPr>
              <w:jc w:val="center"/>
              <w:rPr>
                <w:rFonts w:asciiTheme="minorHAnsi" w:hAnsiTheme="minorHAnsi" w:cstheme="minorHAnsi"/>
                <w:i/>
                <w:noProof/>
                <w:sz w:val="18"/>
                <w:szCs w:val="16"/>
                <w:lang w:eastAsia="en-US" w:bidi="ar-SA"/>
              </w:rPr>
            </w:pPr>
            <w:r w:rsidRPr="00890249">
              <w:rPr>
                <w:rFonts w:asciiTheme="minorHAnsi" w:hAnsiTheme="minorHAnsi" w:cstheme="minorHAnsi"/>
                <w:noProof/>
                <w:sz w:val="18"/>
              </w:rPr>
              <w:t>słabiej rozwinięte</w:t>
            </w:r>
          </w:p>
        </w:tc>
        <w:tc>
          <w:tcPr>
            <w:tcW w:w="413" w:type="pct"/>
            <w:vAlign w:val="center"/>
          </w:tcPr>
          <w:p w14:paraId="63285339" w14:textId="77777777" w:rsidR="006D239E" w:rsidRPr="00890249" w:rsidRDefault="006D239E" w:rsidP="006D239E">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EECR04</w:t>
            </w:r>
          </w:p>
        </w:tc>
        <w:tc>
          <w:tcPr>
            <w:tcW w:w="737" w:type="pct"/>
            <w:vAlign w:val="center"/>
          </w:tcPr>
          <w:p w14:paraId="1D0DA33A" w14:textId="77777777" w:rsidR="006D239E" w:rsidRPr="00890249" w:rsidRDefault="006D239E" w:rsidP="006D239E">
            <w:pPr>
              <w:spacing w:before="60"/>
              <w:jc w:val="left"/>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Liczba osób pracujących, łącznie z prowadzącymi działalność na własny rachunek, po opuszczeniu programu</w:t>
            </w:r>
          </w:p>
        </w:tc>
        <w:tc>
          <w:tcPr>
            <w:tcW w:w="442" w:type="pct"/>
            <w:vAlign w:val="center"/>
          </w:tcPr>
          <w:p w14:paraId="2F3BA2AA" w14:textId="2E9193EE" w:rsidR="006D239E" w:rsidRPr="00890249" w:rsidRDefault="00D9066C" w:rsidP="006D239E">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os.</w:t>
            </w:r>
          </w:p>
        </w:tc>
        <w:tc>
          <w:tcPr>
            <w:tcW w:w="369" w:type="pct"/>
            <w:vAlign w:val="center"/>
          </w:tcPr>
          <w:p w14:paraId="1DDC2F3F" w14:textId="77777777" w:rsidR="006D239E" w:rsidRPr="00890249" w:rsidRDefault="006D239E" w:rsidP="006D239E">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BD</w:t>
            </w:r>
          </w:p>
        </w:tc>
        <w:tc>
          <w:tcPr>
            <w:tcW w:w="317" w:type="pct"/>
            <w:vAlign w:val="center"/>
          </w:tcPr>
          <w:p w14:paraId="230D5569" w14:textId="77777777" w:rsidR="006D239E" w:rsidRPr="00890249" w:rsidRDefault="006E088D" w:rsidP="006D239E">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2021</w:t>
            </w:r>
          </w:p>
        </w:tc>
        <w:tc>
          <w:tcPr>
            <w:tcW w:w="298" w:type="pct"/>
            <w:vAlign w:val="center"/>
          </w:tcPr>
          <w:p w14:paraId="51926899" w14:textId="21E4E276" w:rsidR="006D239E" w:rsidRPr="00890249" w:rsidRDefault="008F6E40" w:rsidP="006D239E">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25</w:t>
            </w:r>
          </w:p>
        </w:tc>
        <w:tc>
          <w:tcPr>
            <w:tcW w:w="322" w:type="pct"/>
            <w:vAlign w:val="center"/>
          </w:tcPr>
          <w:p w14:paraId="78C38C0C" w14:textId="77777777" w:rsidR="006D239E" w:rsidRPr="00890249" w:rsidRDefault="006E088D" w:rsidP="006D239E">
            <w:pPr>
              <w:spacing w:line="480" w:lineRule="auto"/>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IZ</w:t>
            </w:r>
          </w:p>
        </w:tc>
        <w:tc>
          <w:tcPr>
            <w:tcW w:w="518" w:type="pct"/>
            <w:vAlign w:val="center"/>
          </w:tcPr>
          <w:p w14:paraId="00E099BB" w14:textId="64D089E7" w:rsidR="006D239E" w:rsidRPr="00890249" w:rsidRDefault="008F6E40" w:rsidP="006D239E">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Wskaźnik referencyjny: EECO015</w:t>
            </w:r>
          </w:p>
        </w:tc>
      </w:tr>
    </w:tbl>
    <w:p w14:paraId="6E31739E" w14:textId="2F47563C" w:rsidR="0063477E" w:rsidRPr="00890249" w:rsidRDefault="0063477E" w:rsidP="00813E35">
      <w:pPr>
        <w:spacing w:before="0" w:after="160" w:line="259" w:lineRule="auto"/>
        <w:jc w:val="left"/>
        <w:rPr>
          <w:rFonts w:asciiTheme="minorHAnsi" w:hAnsiTheme="minorHAnsi" w:cstheme="minorHAnsi"/>
          <w:b/>
          <w:noProof/>
          <w:color w:val="FF0000"/>
          <w:sz w:val="22"/>
          <w:szCs w:val="22"/>
        </w:rPr>
      </w:pPr>
    </w:p>
    <w:p w14:paraId="635B240B" w14:textId="77777777" w:rsidR="008F0A28" w:rsidRPr="00890249" w:rsidRDefault="008F0A28" w:rsidP="008F0A28">
      <w:pPr>
        <w:spacing w:before="240" w:after="240"/>
        <w:rPr>
          <w:rFonts w:asciiTheme="minorHAnsi" w:hAnsiTheme="minorHAnsi" w:cstheme="minorHAnsi"/>
          <w:b/>
          <w:noProof/>
          <w:color w:val="FF0000"/>
          <w:sz w:val="22"/>
          <w:szCs w:val="22"/>
        </w:rPr>
      </w:pPr>
      <w:r w:rsidRPr="00890249">
        <w:rPr>
          <w:rFonts w:asciiTheme="minorHAnsi" w:hAnsiTheme="minorHAnsi" w:cstheme="minorHAnsi"/>
          <w:b/>
          <w:noProof/>
          <w:sz w:val="22"/>
          <w:szCs w:val="22"/>
        </w:rPr>
        <w:t>2.1.6.3.3 (j) Orientacyjny podział zasobów programu (UE) według rodzaju interwencji</w:t>
      </w:r>
    </w:p>
    <w:tbl>
      <w:tblPr>
        <w:tblStyle w:val="Tabela-Siatka"/>
        <w:tblW w:w="9322" w:type="dxa"/>
        <w:tblLook w:val="04A0" w:firstRow="1" w:lastRow="0" w:firstColumn="1" w:lastColumn="0" w:noHBand="0" w:noVBand="1"/>
      </w:tblPr>
      <w:tblGrid>
        <w:gridCol w:w="1418"/>
        <w:gridCol w:w="1218"/>
        <w:gridCol w:w="1309"/>
        <w:gridCol w:w="1618"/>
        <w:gridCol w:w="1833"/>
        <w:gridCol w:w="1926"/>
      </w:tblGrid>
      <w:tr w:rsidR="00DE135D" w:rsidRPr="00890249" w14:paraId="2C80F19A" w14:textId="77777777" w:rsidTr="008647C2">
        <w:trPr>
          <w:tblHeader/>
        </w:trPr>
        <w:tc>
          <w:tcPr>
            <w:tcW w:w="9322" w:type="dxa"/>
            <w:gridSpan w:val="6"/>
            <w:shd w:val="clear" w:color="auto" w:fill="D9D9D9" w:themeFill="background1" w:themeFillShade="D9"/>
          </w:tcPr>
          <w:p w14:paraId="3AA0238F" w14:textId="77777777" w:rsidR="00DE135D" w:rsidRPr="00890249" w:rsidRDefault="00DE135D" w:rsidP="006739E5">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DE135D" w:rsidRPr="00890249" w14:paraId="73644753" w14:textId="77777777" w:rsidTr="008647C2">
        <w:trPr>
          <w:tblHeader/>
        </w:trPr>
        <w:tc>
          <w:tcPr>
            <w:tcW w:w="1543" w:type="dxa"/>
            <w:shd w:val="clear" w:color="auto" w:fill="F2F2F2" w:themeFill="background1" w:themeFillShade="F2"/>
          </w:tcPr>
          <w:p w14:paraId="69C173D0"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33" w:type="dxa"/>
            <w:shd w:val="clear" w:color="auto" w:fill="F2F2F2" w:themeFill="background1" w:themeFillShade="F2"/>
          </w:tcPr>
          <w:p w14:paraId="3D84EEB8"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92" w:type="dxa"/>
            <w:shd w:val="clear" w:color="auto" w:fill="F2F2F2" w:themeFill="background1" w:themeFillShade="F2"/>
          </w:tcPr>
          <w:p w14:paraId="2FC6E1DC"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751" w:type="dxa"/>
            <w:shd w:val="clear" w:color="auto" w:fill="F2F2F2" w:themeFill="background1" w:themeFillShade="F2"/>
          </w:tcPr>
          <w:p w14:paraId="7BD386AA"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00" w:type="dxa"/>
            <w:shd w:val="clear" w:color="auto" w:fill="F2F2F2" w:themeFill="background1" w:themeFillShade="F2"/>
          </w:tcPr>
          <w:p w14:paraId="7CE22E7A"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303" w:type="dxa"/>
            <w:shd w:val="clear" w:color="auto" w:fill="F2F2F2" w:themeFill="background1" w:themeFillShade="F2"/>
          </w:tcPr>
          <w:p w14:paraId="0C1DEEF1"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D53D24" w:rsidRPr="00890249" w14:paraId="22A0637D" w14:textId="77777777" w:rsidTr="00890249">
        <w:trPr>
          <w:trHeight w:val="284"/>
        </w:trPr>
        <w:tc>
          <w:tcPr>
            <w:tcW w:w="1543" w:type="dxa"/>
            <w:vMerge w:val="restart"/>
            <w:vAlign w:val="center"/>
          </w:tcPr>
          <w:p w14:paraId="691128B2" w14:textId="77777777" w:rsidR="00D53D24" w:rsidRPr="00890249" w:rsidRDefault="00D53D24" w:rsidP="00D53D24">
            <w:pPr>
              <w:jc w:val="center"/>
              <w:rPr>
                <w:rFonts w:asciiTheme="minorHAnsi" w:hAnsiTheme="minorHAnsi" w:cstheme="minorHAnsi"/>
                <w:noProof/>
                <w:sz w:val="20"/>
              </w:rPr>
            </w:pPr>
            <w:r w:rsidRPr="00890249">
              <w:rPr>
                <w:rFonts w:asciiTheme="minorHAnsi" w:hAnsiTheme="minorHAnsi" w:cstheme="minorHAnsi"/>
                <w:noProof/>
                <w:sz w:val="20"/>
              </w:rPr>
              <w:t>CP 4</w:t>
            </w:r>
          </w:p>
        </w:tc>
        <w:tc>
          <w:tcPr>
            <w:tcW w:w="1333" w:type="dxa"/>
            <w:vMerge w:val="restart"/>
            <w:vAlign w:val="center"/>
          </w:tcPr>
          <w:p w14:paraId="52532415" w14:textId="77777777" w:rsidR="00D53D24" w:rsidRPr="00890249" w:rsidRDefault="00D53D24" w:rsidP="00D53D24">
            <w:pPr>
              <w:jc w:val="center"/>
              <w:rPr>
                <w:rFonts w:asciiTheme="minorHAnsi" w:hAnsiTheme="minorHAnsi" w:cstheme="minorHAnsi"/>
                <w:noProof/>
                <w:sz w:val="20"/>
              </w:rPr>
            </w:pPr>
            <w:r w:rsidRPr="00890249">
              <w:rPr>
                <w:rFonts w:asciiTheme="minorHAnsi" w:hAnsiTheme="minorHAnsi" w:cstheme="minorHAnsi"/>
                <w:noProof/>
                <w:sz w:val="20"/>
              </w:rPr>
              <w:t>EFS+</w:t>
            </w:r>
          </w:p>
        </w:tc>
        <w:tc>
          <w:tcPr>
            <w:tcW w:w="1392" w:type="dxa"/>
            <w:vMerge w:val="restart"/>
            <w:vAlign w:val="center"/>
          </w:tcPr>
          <w:p w14:paraId="5A9C174A" w14:textId="77777777" w:rsidR="00D53D24" w:rsidRPr="00890249" w:rsidRDefault="00D53D24" w:rsidP="00D53D24">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751" w:type="dxa"/>
            <w:vMerge w:val="restart"/>
            <w:vAlign w:val="center"/>
          </w:tcPr>
          <w:p w14:paraId="31364DAC" w14:textId="77777777" w:rsidR="00D53D24" w:rsidRPr="00890249" w:rsidRDefault="00D53D24" w:rsidP="00D53D24">
            <w:pPr>
              <w:jc w:val="center"/>
              <w:rPr>
                <w:rFonts w:asciiTheme="minorHAnsi" w:hAnsiTheme="minorHAnsi" w:cstheme="minorHAnsi"/>
                <w:noProof/>
                <w:sz w:val="20"/>
              </w:rPr>
            </w:pPr>
            <w:r w:rsidRPr="00890249">
              <w:rPr>
                <w:rFonts w:asciiTheme="minorHAnsi" w:eastAsia="Times New Roman" w:hAnsiTheme="minorHAnsi" w:cstheme="minorHAnsi"/>
                <w:iCs/>
                <w:noProof/>
                <w:sz w:val="20"/>
              </w:rPr>
              <w:t>(j)</w:t>
            </w:r>
          </w:p>
        </w:tc>
        <w:tc>
          <w:tcPr>
            <w:tcW w:w="1000" w:type="dxa"/>
          </w:tcPr>
          <w:p w14:paraId="0B4E8685" w14:textId="77777777" w:rsidR="00D53D24" w:rsidRPr="00890249" w:rsidRDefault="00D53D24" w:rsidP="00D53D24">
            <w:pPr>
              <w:jc w:val="center"/>
              <w:rPr>
                <w:rFonts w:asciiTheme="minorHAnsi" w:hAnsiTheme="minorHAnsi" w:cstheme="minorHAnsi"/>
                <w:noProof/>
                <w:sz w:val="20"/>
              </w:rPr>
            </w:pPr>
            <w:r w:rsidRPr="00890249">
              <w:rPr>
                <w:rFonts w:asciiTheme="minorHAnsi" w:hAnsiTheme="minorHAnsi" w:cstheme="minorHAnsi"/>
                <w:noProof/>
                <w:sz w:val="20"/>
              </w:rPr>
              <w:t>154</w:t>
            </w:r>
            <w:r w:rsidR="00C134D0" w:rsidRPr="00890249">
              <w:rPr>
                <w:rFonts w:asciiTheme="minorHAnsi" w:hAnsiTheme="minorHAnsi" w:cstheme="minorHAnsi"/>
                <w:noProof/>
                <w:sz w:val="20"/>
              </w:rPr>
              <w:t xml:space="preserve"> Działania na rzecz poprawy dostępu grup marginalizowanych, takich jak Romowie, do edukacji, zatrudnienia, a także na rzecz wspierania ich włączenia społecznego</w:t>
            </w:r>
          </w:p>
        </w:tc>
        <w:tc>
          <w:tcPr>
            <w:tcW w:w="2303" w:type="dxa"/>
          </w:tcPr>
          <w:p w14:paraId="5E8B5749" w14:textId="77777777" w:rsidR="00D53D24" w:rsidRPr="00890249" w:rsidRDefault="0089635D" w:rsidP="00D53D24">
            <w:pPr>
              <w:jc w:val="right"/>
              <w:rPr>
                <w:rFonts w:asciiTheme="minorHAnsi" w:hAnsiTheme="minorHAnsi" w:cstheme="minorHAnsi"/>
                <w:noProof/>
                <w:sz w:val="20"/>
              </w:rPr>
            </w:pPr>
            <w:r w:rsidRPr="00890249">
              <w:rPr>
                <w:rFonts w:asciiTheme="minorHAnsi" w:hAnsiTheme="minorHAnsi" w:cstheme="minorHAnsi"/>
                <w:noProof/>
                <w:sz w:val="20"/>
              </w:rPr>
              <w:t xml:space="preserve">500 000 </w:t>
            </w:r>
          </w:p>
        </w:tc>
      </w:tr>
      <w:tr w:rsidR="0075042B" w:rsidRPr="00890249" w14:paraId="45D7FEE0" w14:textId="77777777" w:rsidTr="00B13A97">
        <w:trPr>
          <w:trHeight w:val="317"/>
        </w:trPr>
        <w:tc>
          <w:tcPr>
            <w:tcW w:w="1543" w:type="dxa"/>
            <w:vMerge/>
          </w:tcPr>
          <w:p w14:paraId="7E156F53" w14:textId="77777777" w:rsidR="0075042B" w:rsidRPr="00890249" w:rsidRDefault="0075042B" w:rsidP="00D53D24">
            <w:pPr>
              <w:jc w:val="center"/>
              <w:rPr>
                <w:rFonts w:asciiTheme="minorHAnsi" w:hAnsiTheme="minorHAnsi" w:cstheme="minorHAnsi"/>
                <w:noProof/>
                <w:sz w:val="20"/>
              </w:rPr>
            </w:pPr>
          </w:p>
        </w:tc>
        <w:tc>
          <w:tcPr>
            <w:tcW w:w="1333" w:type="dxa"/>
            <w:vMerge/>
          </w:tcPr>
          <w:p w14:paraId="175CB6D8" w14:textId="77777777" w:rsidR="0075042B" w:rsidRPr="00890249" w:rsidRDefault="0075042B" w:rsidP="00D53D24">
            <w:pPr>
              <w:jc w:val="center"/>
              <w:rPr>
                <w:rFonts w:asciiTheme="minorHAnsi" w:hAnsiTheme="minorHAnsi" w:cstheme="minorHAnsi"/>
                <w:noProof/>
                <w:sz w:val="20"/>
              </w:rPr>
            </w:pPr>
          </w:p>
        </w:tc>
        <w:tc>
          <w:tcPr>
            <w:tcW w:w="1392" w:type="dxa"/>
            <w:vMerge/>
          </w:tcPr>
          <w:p w14:paraId="5ADF4154" w14:textId="77777777" w:rsidR="0075042B" w:rsidRPr="00890249" w:rsidRDefault="0075042B" w:rsidP="00D53D24">
            <w:pPr>
              <w:jc w:val="center"/>
              <w:rPr>
                <w:rFonts w:asciiTheme="minorHAnsi" w:hAnsiTheme="minorHAnsi" w:cstheme="minorHAnsi"/>
                <w:noProof/>
                <w:sz w:val="20"/>
              </w:rPr>
            </w:pPr>
          </w:p>
        </w:tc>
        <w:tc>
          <w:tcPr>
            <w:tcW w:w="1751" w:type="dxa"/>
            <w:vMerge/>
            <w:vAlign w:val="center"/>
          </w:tcPr>
          <w:p w14:paraId="41DA0A95" w14:textId="77777777" w:rsidR="0075042B" w:rsidRPr="00890249" w:rsidRDefault="0075042B" w:rsidP="00D53D24">
            <w:pPr>
              <w:jc w:val="center"/>
              <w:rPr>
                <w:rFonts w:asciiTheme="minorHAnsi" w:hAnsiTheme="minorHAnsi" w:cstheme="minorHAnsi"/>
                <w:noProof/>
                <w:sz w:val="20"/>
              </w:rPr>
            </w:pPr>
          </w:p>
        </w:tc>
        <w:tc>
          <w:tcPr>
            <w:tcW w:w="1000" w:type="dxa"/>
          </w:tcPr>
          <w:p w14:paraId="64D4D283" w14:textId="77777777" w:rsidR="0075042B" w:rsidRPr="00890249" w:rsidDel="00CA473D" w:rsidRDefault="0075042B" w:rsidP="00D53D24">
            <w:pPr>
              <w:jc w:val="center"/>
              <w:rPr>
                <w:rFonts w:asciiTheme="minorHAnsi" w:hAnsiTheme="minorHAnsi" w:cstheme="minorHAnsi"/>
                <w:noProof/>
                <w:sz w:val="20"/>
              </w:rPr>
            </w:pPr>
            <w:r w:rsidRPr="00890249">
              <w:rPr>
                <w:rFonts w:asciiTheme="minorHAnsi" w:hAnsiTheme="minorHAnsi" w:cstheme="minorHAnsi"/>
                <w:noProof/>
                <w:sz w:val="20"/>
              </w:rPr>
              <w:t>155</w:t>
            </w:r>
            <w:r w:rsidR="00C134D0" w:rsidRPr="00890249">
              <w:rPr>
                <w:rFonts w:asciiTheme="minorHAnsi" w:hAnsiTheme="minorHAnsi" w:cstheme="minorHAnsi"/>
                <w:noProof/>
                <w:sz w:val="20"/>
              </w:rPr>
              <w:t xml:space="preserve"> Wsparcie na rzecz organizacji społeczeństwa obyw</w:t>
            </w:r>
            <w:r w:rsidR="00FF4164" w:rsidRPr="00890249">
              <w:rPr>
                <w:rFonts w:asciiTheme="minorHAnsi" w:hAnsiTheme="minorHAnsi" w:cstheme="minorHAnsi"/>
                <w:noProof/>
                <w:sz w:val="20"/>
              </w:rPr>
              <w:t>atelskiego zajmujacych się społe</w:t>
            </w:r>
            <w:r w:rsidR="00C134D0" w:rsidRPr="00890249">
              <w:rPr>
                <w:rFonts w:asciiTheme="minorHAnsi" w:hAnsiTheme="minorHAnsi" w:cstheme="minorHAnsi"/>
                <w:noProof/>
                <w:sz w:val="20"/>
              </w:rPr>
              <w:t>cznościami marginalizwanymi, takimi jak Romowie</w:t>
            </w:r>
          </w:p>
        </w:tc>
        <w:tc>
          <w:tcPr>
            <w:tcW w:w="2303" w:type="dxa"/>
          </w:tcPr>
          <w:p w14:paraId="539CEA5E" w14:textId="77777777" w:rsidR="0075042B" w:rsidRPr="00890249" w:rsidRDefault="0089635D" w:rsidP="00D53D24">
            <w:pPr>
              <w:jc w:val="right"/>
              <w:rPr>
                <w:rFonts w:asciiTheme="minorHAnsi" w:hAnsiTheme="minorHAnsi" w:cstheme="minorHAnsi"/>
                <w:noProof/>
                <w:sz w:val="20"/>
              </w:rPr>
            </w:pPr>
            <w:r w:rsidRPr="00890249">
              <w:rPr>
                <w:rFonts w:asciiTheme="minorHAnsi" w:hAnsiTheme="minorHAnsi" w:cstheme="minorHAnsi"/>
                <w:noProof/>
                <w:sz w:val="20"/>
              </w:rPr>
              <w:t xml:space="preserve">500 000 </w:t>
            </w:r>
          </w:p>
        </w:tc>
      </w:tr>
    </w:tbl>
    <w:p w14:paraId="0A59B257" w14:textId="6C5CECE1" w:rsidR="00D21C14" w:rsidRDefault="00D21C14" w:rsidP="0063477E">
      <w:pPr>
        <w:spacing w:before="0" w:after="240"/>
        <w:rPr>
          <w:rFonts w:asciiTheme="minorHAnsi" w:hAnsiTheme="minorHAnsi" w:cstheme="minorHAnsi"/>
          <w:b/>
          <w:noProof/>
          <w:sz w:val="22"/>
          <w:szCs w:val="22"/>
        </w:rPr>
      </w:pPr>
    </w:p>
    <w:p w14:paraId="43F868C7" w14:textId="77777777" w:rsidR="00D21C14" w:rsidRDefault="00D21C14">
      <w:pPr>
        <w:spacing w:before="0" w:after="160" w:line="259" w:lineRule="auto"/>
        <w:jc w:val="left"/>
        <w:rPr>
          <w:rFonts w:asciiTheme="minorHAnsi" w:hAnsiTheme="minorHAnsi" w:cstheme="minorHAnsi"/>
          <w:b/>
          <w:noProof/>
          <w:sz w:val="22"/>
          <w:szCs w:val="22"/>
        </w:rPr>
      </w:pPr>
      <w:r>
        <w:rPr>
          <w:rFonts w:asciiTheme="minorHAnsi" w:hAnsiTheme="minorHAnsi" w:cstheme="minorHAnsi"/>
          <w:b/>
          <w:noProof/>
          <w:sz w:val="22"/>
          <w:szCs w:val="22"/>
        </w:rPr>
        <w:br w:type="page"/>
      </w:r>
    </w:p>
    <w:p w14:paraId="41301330" w14:textId="77777777" w:rsidR="00DE135D" w:rsidRPr="00890249" w:rsidRDefault="00DE135D" w:rsidP="0063477E">
      <w:pPr>
        <w:spacing w:before="0" w:after="240"/>
        <w:rPr>
          <w:rFonts w:asciiTheme="minorHAnsi" w:hAnsiTheme="minorHAnsi" w:cstheme="minorHAnsi"/>
          <w:b/>
          <w:noProof/>
          <w:sz w:val="22"/>
          <w:szCs w:val="22"/>
        </w:rPr>
      </w:pPr>
    </w:p>
    <w:tbl>
      <w:tblPr>
        <w:tblStyle w:val="Tabela-Siatka"/>
        <w:tblW w:w="9351" w:type="dxa"/>
        <w:tblLook w:val="04A0" w:firstRow="1" w:lastRow="0" w:firstColumn="1" w:lastColumn="0" w:noHBand="0" w:noVBand="1"/>
      </w:tblPr>
      <w:tblGrid>
        <w:gridCol w:w="1563"/>
        <w:gridCol w:w="1352"/>
        <w:gridCol w:w="1409"/>
        <w:gridCol w:w="1618"/>
        <w:gridCol w:w="1039"/>
        <w:gridCol w:w="2370"/>
      </w:tblGrid>
      <w:tr w:rsidR="00DE135D" w:rsidRPr="00890249" w14:paraId="6F3F806A" w14:textId="77777777" w:rsidTr="00A148A7">
        <w:tc>
          <w:tcPr>
            <w:tcW w:w="9351" w:type="dxa"/>
            <w:gridSpan w:val="6"/>
            <w:shd w:val="clear" w:color="auto" w:fill="D9D9D9" w:themeFill="background1" w:themeFillShade="D9"/>
          </w:tcPr>
          <w:p w14:paraId="2E1B7AB7" w14:textId="77777777" w:rsidR="00DE135D" w:rsidRPr="00890249" w:rsidRDefault="00DE135D" w:rsidP="006739E5">
            <w:pPr>
              <w:rPr>
                <w:rFonts w:asciiTheme="minorHAnsi" w:eastAsia="Times New Roman" w:hAnsiTheme="minorHAnsi" w:cstheme="minorHAnsi"/>
                <w:b/>
                <w:iCs/>
                <w:noProof/>
                <w:sz w:val="20"/>
              </w:rPr>
            </w:pPr>
            <w:r w:rsidRPr="00890249">
              <w:rPr>
                <w:rFonts w:asciiTheme="minorHAnsi" w:hAnsiTheme="minorHAnsi" w:cstheme="minorHAnsi"/>
                <w:b/>
                <w:noProof/>
                <w:sz w:val="20"/>
              </w:rPr>
              <w:t>Tabela 5: Wymiar 2 – forma finansowania</w:t>
            </w:r>
          </w:p>
        </w:tc>
      </w:tr>
      <w:tr w:rsidR="00DE135D" w:rsidRPr="00890249" w14:paraId="1D3A5409" w14:textId="77777777" w:rsidTr="00A148A7">
        <w:tc>
          <w:tcPr>
            <w:tcW w:w="1563" w:type="dxa"/>
            <w:tcBorders>
              <w:bottom w:val="single" w:sz="4" w:space="0" w:color="auto"/>
            </w:tcBorders>
            <w:shd w:val="clear" w:color="auto" w:fill="F2F2F2" w:themeFill="background1" w:themeFillShade="F2"/>
          </w:tcPr>
          <w:p w14:paraId="722E5CB7"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52" w:type="dxa"/>
            <w:tcBorders>
              <w:bottom w:val="single" w:sz="4" w:space="0" w:color="auto"/>
            </w:tcBorders>
            <w:shd w:val="clear" w:color="auto" w:fill="F2F2F2" w:themeFill="background1" w:themeFillShade="F2"/>
          </w:tcPr>
          <w:p w14:paraId="77A7BC35"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409" w:type="dxa"/>
            <w:tcBorders>
              <w:bottom w:val="single" w:sz="4" w:space="0" w:color="auto"/>
            </w:tcBorders>
            <w:shd w:val="clear" w:color="auto" w:fill="F2F2F2" w:themeFill="background1" w:themeFillShade="F2"/>
          </w:tcPr>
          <w:p w14:paraId="78EC3476"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18" w:type="dxa"/>
            <w:tcBorders>
              <w:bottom w:val="single" w:sz="4" w:space="0" w:color="auto"/>
            </w:tcBorders>
            <w:shd w:val="clear" w:color="auto" w:fill="F2F2F2" w:themeFill="background1" w:themeFillShade="F2"/>
          </w:tcPr>
          <w:p w14:paraId="18A592C6"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39" w:type="dxa"/>
            <w:tcBorders>
              <w:bottom w:val="single" w:sz="4" w:space="0" w:color="auto"/>
            </w:tcBorders>
            <w:shd w:val="clear" w:color="auto" w:fill="F2F2F2" w:themeFill="background1" w:themeFillShade="F2"/>
          </w:tcPr>
          <w:p w14:paraId="22FC6BCE"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370" w:type="dxa"/>
            <w:tcBorders>
              <w:bottom w:val="single" w:sz="4" w:space="0" w:color="auto"/>
            </w:tcBorders>
            <w:shd w:val="clear" w:color="auto" w:fill="F2F2F2" w:themeFill="background1" w:themeFillShade="F2"/>
          </w:tcPr>
          <w:p w14:paraId="48C08850"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DE135D" w:rsidRPr="00890249" w14:paraId="5AE51BAB" w14:textId="77777777" w:rsidTr="00A148A7">
        <w:tc>
          <w:tcPr>
            <w:tcW w:w="1563" w:type="dxa"/>
            <w:tcBorders>
              <w:bottom w:val="single" w:sz="4" w:space="0" w:color="auto"/>
            </w:tcBorders>
            <w:vAlign w:val="center"/>
          </w:tcPr>
          <w:p w14:paraId="61B6911E" w14:textId="77777777" w:rsidR="00DE135D" w:rsidRPr="00890249" w:rsidRDefault="00DE135D" w:rsidP="0009010C">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 xml:space="preserve">CP </w:t>
            </w:r>
            <w:r w:rsidR="0009010C" w:rsidRPr="00890249">
              <w:rPr>
                <w:rFonts w:asciiTheme="minorHAnsi" w:eastAsia="Times New Roman" w:hAnsiTheme="minorHAnsi" w:cstheme="minorHAnsi"/>
                <w:iCs/>
                <w:noProof/>
                <w:sz w:val="20"/>
              </w:rPr>
              <w:t>4</w:t>
            </w:r>
          </w:p>
        </w:tc>
        <w:tc>
          <w:tcPr>
            <w:tcW w:w="1352" w:type="dxa"/>
            <w:tcBorders>
              <w:bottom w:val="single" w:sz="4" w:space="0" w:color="auto"/>
            </w:tcBorders>
            <w:vAlign w:val="center"/>
          </w:tcPr>
          <w:p w14:paraId="33EA206A" w14:textId="77777777" w:rsidR="00DE135D" w:rsidRPr="00890249" w:rsidRDefault="00DE135D" w:rsidP="006739E5">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EFS</w:t>
            </w:r>
            <w:r w:rsidR="00133682" w:rsidRPr="00890249">
              <w:rPr>
                <w:rFonts w:asciiTheme="minorHAnsi" w:eastAsia="Times New Roman" w:hAnsiTheme="minorHAnsi" w:cstheme="minorHAnsi"/>
                <w:iCs/>
                <w:noProof/>
                <w:sz w:val="20"/>
              </w:rPr>
              <w:t>+</w:t>
            </w:r>
          </w:p>
        </w:tc>
        <w:tc>
          <w:tcPr>
            <w:tcW w:w="1409" w:type="dxa"/>
            <w:tcBorders>
              <w:bottom w:val="single" w:sz="4" w:space="0" w:color="auto"/>
            </w:tcBorders>
          </w:tcPr>
          <w:p w14:paraId="37EA474B" w14:textId="77777777" w:rsidR="00DE135D" w:rsidRPr="00890249" w:rsidRDefault="00DE135D" w:rsidP="006739E5">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618" w:type="dxa"/>
            <w:tcBorders>
              <w:bottom w:val="single" w:sz="4" w:space="0" w:color="auto"/>
            </w:tcBorders>
            <w:vAlign w:val="center"/>
          </w:tcPr>
          <w:p w14:paraId="31BDD858" w14:textId="77777777" w:rsidR="00DE135D" w:rsidRPr="00890249" w:rsidRDefault="00DE135D" w:rsidP="00441F4C">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w:t>
            </w:r>
            <w:r w:rsidR="00441F4C" w:rsidRPr="00890249">
              <w:rPr>
                <w:rFonts w:asciiTheme="minorHAnsi" w:eastAsia="Times New Roman" w:hAnsiTheme="minorHAnsi" w:cstheme="minorHAnsi"/>
                <w:iCs/>
                <w:noProof/>
                <w:sz w:val="20"/>
              </w:rPr>
              <w:t>j</w:t>
            </w:r>
            <w:r w:rsidRPr="00890249">
              <w:rPr>
                <w:rFonts w:asciiTheme="minorHAnsi" w:eastAsia="Times New Roman" w:hAnsiTheme="minorHAnsi" w:cstheme="minorHAnsi"/>
                <w:iCs/>
                <w:noProof/>
                <w:sz w:val="20"/>
              </w:rPr>
              <w:t>)</w:t>
            </w:r>
          </w:p>
        </w:tc>
        <w:tc>
          <w:tcPr>
            <w:tcW w:w="1039" w:type="dxa"/>
            <w:tcBorders>
              <w:bottom w:val="single" w:sz="4" w:space="0" w:color="auto"/>
            </w:tcBorders>
          </w:tcPr>
          <w:p w14:paraId="5B21887A" w14:textId="77777777" w:rsidR="00DE135D" w:rsidRPr="00890249" w:rsidRDefault="007961C4" w:rsidP="006739E5">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w:t>
            </w:r>
            <w:r w:rsidR="00AD23B3" w:rsidRPr="00890249">
              <w:rPr>
                <w:rFonts w:asciiTheme="minorHAnsi" w:eastAsia="Times New Roman" w:hAnsiTheme="minorHAnsi" w:cstheme="minorHAnsi"/>
                <w:iCs/>
                <w:noProof/>
                <w:sz w:val="20"/>
              </w:rPr>
              <w:t xml:space="preserve"> Dotacja</w:t>
            </w:r>
          </w:p>
        </w:tc>
        <w:tc>
          <w:tcPr>
            <w:tcW w:w="2370" w:type="dxa"/>
            <w:tcBorders>
              <w:bottom w:val="single" w:sz="4" w:space="0" w:color="auto"/>
            </w:tcBorders>
          </w:tcPr>
          <w:p w14:paraId="307D885D" w14:textId="77777777" w:rsidR="00DE135D" w:rsidRPr="00890249" w:rsidRDefault="007961C4" w:rsidP="006739E5">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1 000 000</w:t>
            </w:r>
          </w:p>
        </w:tc>
      </w:tr>
    </w:tbl>
    <w:p w14:paraId="22635EB1" w14:textId="77777777" w:rsidR="00DE135D" w:rsidRPr="00890249" w:rsidRDefault="00DE135D" w:rsidP="0063477E">
      <w:pPr>
        <w:spacing w:before="0" w:after="240"/>
        <w:rPr>
          <w:rFonts w:asciiTheme="minorHAnsi" w:hAnsiTheme="minorHAnsi" w:cstheme="minorHAnsi"/>
          <w:b/>
          <w:noProof/>
          <w:sz w:val="22"/>
          <w:szCs w:val="22"/>
        </w:rPr>
      </w:pPr>
    </w:p>
    <w:tbl>
      <w:tblPr>
        <w:tblStyle w:val="Tabela-Siatka"/>
        <w:tblW w:w="9351" w:type="dxa"/>
        <w:tblLook w:val="04A0" w:firstRow="1" w:lastRow="0" w:firstColumn="1" w:lastColumn="0" w:noHBand="0" w:noVBand="1"/>
      </w:tblPr>
      <w:tblGrid>
        <w:gridCol w:w="1483"/>
        <w:gridCol w:w="1278"/>
        <w:gridCol w:w="1356"/>
        <w:gridCol w:w="1558"/>
        <w:gridCol w:w="1520"/>
        <w:gridCol w:w="2156"/>
      </w:tblGrid>
      <w:tr w:rsidR="00DE135D" w:rsidRPr="00890249" w14:paraId="4BF46850" w14:textId="77777777" w:rsidTr="00A148A7">
        <w:tc>
          <w:tcPr>
            <w:tcW w:w="9351" w:type="dxa"/>
            <w:gridSpan w:val="6"/>
            <w:shd w:val="clear" w:color="auto" w:fill="D9D9D9" w:themeFill="background1" w:themeFillShade="D9"/>
          </w:tcPr>
          <w:p w14:paraId="59347189" w14:textId="5AC3F0C3" w:rsidR="00DE135D" w:rsidRPr="00890249" w:rsidRDefault="00DE135D" w:rsidP="007961C4">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w:t>
            </w:r>
            <w:r w:rsidR="00002576">
              <w:rPr>
                <w:rFonts w:asciiTheme="minorHAnsi" w:hAnsiTheme="minorHAnsi" w:cstheme="minorHAnsi"/>
                <w:b/>
                <w:noProof/>
                <w:sz w:val="20"/>
              </w:rPr>
              <w:t>6</w:t>
            </w:r>
            <w:r w:rsidRPr="00890249">
              <w:rPr>
                <w:rFonts w:asciiTheme="minorHAnsi" w:hAnsiTheme="minorHAnsi" w:cstheme="minorHAnsi"/>
                <w:b/>
                <w:noProof/>
                <w:sz w:val="20"/>
              </w:rPr>
              <w:t xml:space="preserve">: Wymiar </w:t>
            </w:r>
            <w:r w:rsidR="001206F6">
              <w:rPr>
                <w:rFonts w:asciiTheme="minorHAnsi" w:hAnsiTheme="minorHAnsi" w:cstheme="minorHAnsi"/>
                <w:b/>
                <w:noProof/>
                <w:sz w:val="20"/>
              </w:rPr>
              <w:t xml:space="preserve">3  </w:t>
            </w:r>
            <w:r w:rsidRPr="00890249">
              <w:rPr>
                <w:rFonts w:asciiTheme="minorHAnsi" w:hAnsiTheme="minorHAnsi" w:cstheme="minorHAnsi"/>
                <w:b/>
                <w:noProof/>
                <w:sz w:val="20"/>
              </w:rPr>
              <w:t>– terytorialny mechanizm realizacji i ukierunkowanie terytorialne</w:t>
            </w:r>
          </w:p>
        </w:tc>
      </w:tr>
      <w:tr w:rsidR="00DE135D" w:rsidRPr="00890249" w14:paraId="329B7E08" w14:textId="77777777" w:rsidTr="00A148A7">
        <w:tc>
          <w:tcPr>
            <w:tcW w:w="1483" w:type="dxa"/>
            <w:shd w:val="clear" w:color="auto" w:fill="F2F2F2" w:themeFill="background1" w:themeFillShade="F2"/>
          </w:tcPr>
          <w:p w14:paraId="7A52B334"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78" w:type="dxa"/>
            <w:shd w:val="clear" w:color="auto" w:fill="F2F2F2" w:themeFill="background1" w:themeFillShade="F2"/>
          </w:tcPr>
          <w:p w14:paraId="51B1D28B"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56" w:type="dxa"/>
            <w:shd w:val="clear" w:color="auto" w:fill="F2F2F2" w:themeFill="background1" w:themeFillShade="F2"/>
          </w:tcPr>
          <w:p w14:paraId="2DE6F3B1"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558" w:type="dxa"/>
            <w:shd w:val="clear" w:color="auto" w:fill="F2F2F2" w:themeFill="background1" w:themeFillShade="F2"/>
          </w:tcPr>
          <w:p w14:paraId="101F94EF"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520" w:type="dxa"/>
            <w:shd w:val="clear" w:color="auto" w:fill="F2F2F2" w:themeFill="background1" w:themeFillShade="F2"/>
          </w:tcPr>
          <w:p w14:paraId="26A1612E"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56" w:type="dxa"/>
            <w:shd w:val="clear" w:color="auto" w:fill="F2F2F2" w:themeFill="background1" w:themeFillShade="F2"/>
          </w:tcPr>
          <w:p w14:paraId="1819D8B6"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236B4B" w:rsidRPr="00890249" w14:paraId="48E8881C" w14:textId="77777777" w:rsidTr="00A148A7">
        <w:tc>
          <w:tcPr>
            <w:tcW w:w="1483" w:type="dxa"/>
            <w:vAlign w:val="center"/>
          </w:tcPr>
          <w:p w14:paraId="123ED06D" w14:textId="77777777" w:rsidR="00236B4B" w:rsidRPr="00890249" w:rsidRDefault="00875C92" w:rsidP="0075042B">
            <w:pPr>
              <w:jc w:val="center"/>
              <w:rPr>
                <w:rFonts w:asciiTheme="minorHAnsi" w:hAnsiTheme="minorHAnsi" w:cstheme="minorHAnsi"/>
                <w:noProof/>
                <w:sz w:val="20"/>
              </w:rPr>
            </w:pPr>
            <w:r w:rsidRPr="00890249">
              <w:rPr>
                <w:rFonts w:asciiTheme="minorHAnsi" w:hAnsiTheme="minorHAnsi" w:cstheme="minorHAnsi"/>
                <w:noProof/>
                <w:sz w:val="20"/>
              </w:rPr>
              <w:t>CP 4</w:t>
            </w:r>
          </w:p>
        </w:tc>
        <w:tc>
          <w:tcPr>
            <w:tcW w:w="1278" w:type="dxa"/>
            <w:vAlign w:val="center"/>
          </w:tcPr>
          <w:p w14:paraId="0ECE9F12" w14:textId="77777777" w:rsidR="00236B4B" w:rsidRPr="00890249" w:rsidRDefault="00875C92" w:rsidP="0075042B">
            <w:pPr>
              <w:jc w:val="center"/>
              <w:rPr>
                <w:rFonts w:asciiTheme="minorHAnsi" w:hAnsiTheme="minorHAnsi" w:cstheme="minorHAnsi"/>
                <w:noProof/>
                <w:sz w:val="20"/>
              </w:rPr>
            </w:pPr>
            <w:r w:rsidRPr="00890249">
              <w:rPr>
                <w:rFonts w:asciiTheme="minorHAnsi" w:hAnsiTheme="minorHAnsi" w:cstheme="minorHAnsi"/>
                <w:noProof/>
                <w:sz w:val="20"/>
              </w:rPr>
              <w:t>EFS+</w:t>
            </w:r>
          </w:p>
        </w:tc>
        <w:tc>
          <w:tcPr>
            <w:tcW w:w="1356" w:type="dxa"/>
            <w:vAlign w:val="center"/>
          </w:tcPr>
          <w:p w14:paraId="27B9353B" w14:textId="77777777" w:rsidR="00236B4B" w:rsidRPr="00890249" w:rsidRDefault="00875C92" w:rsidP="0075042B">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558" w:type="dxa"/>
            <w:vAlign w:val="center"/>
          </w:tcPr>
          <w:p w14:paraId="073BDB0C" w14:textId="77777777" w:rsidR="00236B4B" w:rsidRPr="00890249" w:rsidRDefault="00875C92" w:rsidP="0075042B">
            <w:pPr>
              <w:jc w:val="center"/>
              <w:rPr>
                <w:rFonts w:asciiTheme="minorHAnsi" w:hAnsiTheme="minorHAnsi" w:cstheme="minorHAnsi"/>
                <w:noProof/>
                <w:sz w:val="20"/>
              </w:rPr>
            </w:pPr>
            <w:r w:rsidRPr="00890249">
              <w:rPr>
                <w:rFonts w:asciiTheme="minorHAnsi" w:hAnsiTheme="minorHAnsi" w:cstheme="minorHAnsi"/>
                <w:noProof/>
                <w:sz w:val="20"/>
              </w:rPr>
              <w:t>(j)</w:t>
            </w:r>
          </w:p>
        </w:tc>
        <w:tc>
          <w:tcPr>
            <w:tcW w:w="1520" w:type="dxa"/>
          </w:tcPr>
          <w:p w14:paraId="1E4F2132" w14:textId="77777777" w:rsidR="00236B4B" w:rsidRPr="00890249" w:rsidRDefault="00875C92" w:rsidP="0075042B">
            <w:pPr>
              <w:jc w:val="center"/>
              <w:rPr>
                <w:rFonts w:asciiTheme="minorHAnsi" w:hAnsiTheme="minorHAnsi" w:cstheme="minorHAnsi"/>
                <w:noProof/>
                <w:sz w:val="20"/>
              </w:rPr>
            </w:pPr>
            <w:r w:rsidRPr="00890249">
              <w:rPr>
                <w:rFonts w:asciiTheme="minorHAnsi" w:hAnsiTheme="minorHAnsi" w:cstheme="minorHAnsi"/>
                <w:noProof/>
                <w:sz w:val="20"/>
              </w:rPr>
              <w:t>33</w:t>
            </w:r>
            <w:r w:rsidR="00AD23B3" w:rsidRPr="00890249">
              <w:rPr>
                <w:rFonts w:asciiTheme="minorHAnsi" w:hAnsiTheme="minorHAnsi" w:cstheme="minorHAnsi"/>
                <w:noProof/>
                <w:sz w:val="20"/>
              </w:rPr>
              <w:t xml:space="preserve"> Brak ukierunkowania terytorialnego</w:t>
            </w:r>
          </w:p>
        </w:tc>
        <w:tc>
          <w:tcPr>
            <w:tcW w:w="2156" w:type="dxa"/>
          </w:tcPr>
          <w:p w14:paraId="5CB939BA" w14:textId="77777777" w:rsidR="00B72154" w:rsidRPr="00890249" w:rsidRDefault="00236B4B" w:rsidP="00890249">
            <w:pPr>
              <w:jc w:val="right"/>
              <w:rPr>
                <w:rFonts w:asciiTheme="minorHAnsi" w:hAnsiTheme="minorHAnsi" w:cstheme="minorHAnsi"/>
                <w:noProof/>
                <w:sz w:val="20"/>
              </w:rPr>
            </w:pPr>
            <w:r w:rsidRPr="00890249">
              <w:rPr>
                <w:rFonts w:asciiTheme="minorHAnsi" w:hAnsiTheme="minorHAnsi" w:cstheme="minorHAnsi"/>
                <w:noProof/>
                <w:sz w:val="20"/>
              </w:rPr>
              <w:t>1 000 000</w:t>
            </w:r>
          </w:p>
        </w:tc>
      </w:tr>
    </w:tbl>
    <w:p w14:paraId="1BBA7776" w14:textId="77777777" w:rsidR="00DE135D" w:rsidRPr="00890249" w:rsidRDefault="00DE135D" w:rsidP="00DE135D">
      <w:pPr>
        <w:spacing w:after="0"/>
        <w:rPr>
          <w:rFonts w:asciiTheme="minorHAnsi" w:eastAsia="Times New Roman" w:hAnsiTheme="minorHAnsi" w:cstheme="minorHAnsi"/>
          <w:b/>
          <w:iCs/>
          <w:noProof/>
          <w:szCs w:val="24"/>
        </w:rPr>
      </w:pPr>
    </w:p>
    <w:tbl>
      <w:tblPr>
        <w:tblStyle w:val="Tabela-Siatka"/>
        <w:tblW w:w="9322" w:type="dxa"/>
        <w:tblLook w:val="04A0" w:firstRow="1" w:lastRow="0" w:firstColumn="1" w:lastColumn="0" w:noHBand="0" w:noVBand="1"/>
      </w:tblPr>
      <w:tblGrid>
        <w:gridCol w:w="1467"/>
        <w:gridCol w:w="1263"/>
        <w:gridCol w:w="1344"/>
        <w:gridCol w:w="1545"/>
        <w:gridCol w:w="1651"/>
        <w:gridCol w:w="2052"/>
      </w:tblGrid>
      <w:tr w:rsidR="00DE135D" w:rsidRPr="00890249" w14:paraId="30C3E133" w14:textId="77777777" w:rsidTr="008647C2">
        <w:trPr>
          <w:tblHeader/>
        </w:trPr>
        <w:tc>
          <w:tcPr>
            <w:tcW w:w="9322" w:type="dxa"/>
            <w:gridSpan w:val="6"/>
            <w:shd w:val="clear" w:color="auto" w:fill="D9D9D9" w:themeFill="background1" w:themeFillShade="D9"/>
          </w:tcPr>
          <w:p w14:paraId="5B85A2D0" w14:textId="77777777" w:rsidR="00DE135D" w:rsidRPr="00890249" w:rsidRDefault="00DE135D">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7: Wymiar 6 – </w:t>
            </w:r>
            <w:r w:rsidR="00431F06" w:rsidRPr="00890249">
              <w:rPr>
                <w:rFonts w:asciiTheme="minorHAnsi" w:hAnsiTheme="minorHAnsi" w:cstheme="minorHAnsi"/>
                <w:b/>
                <w:noProof/>
                <w:sz w:val="20"/>
              </w:rPr>
              <w:t>uzupełniające obszary tematyczne</w:t>
            </w:r>
            <w:r w:rsidRPr="00890249">
              <w:rPr>
                <w:rFonts w:asciiTheme="minorHAnsi" w:hAnsiTheme="minorHAnsi" w:cstheme="minorHAnsi"/>
                <w:b/>
                <w:noProof/>
                <w:sz w:val="20"/>
              </w:rPr>
              <w:t xml:space="preserve"> EFS+</w:t>
            </w:r>
          </w:p>
        </w:tc>
      </w:tr>
      <w:tr w:rsidR="00DE135D" w:rsidRPr="00890249" w14:paraId="07EA8003" w14:textId="77777777" w:rsidTr="008647C2">
        <w:trPr>
          <w:tblHeader/>
        </w:trPr>
        <w:tc>
          <w:tcPr>
            <w:tcW w:w="1467" w:type="dxa"/>
            <w:shd w:val="clear" w:color="auto" w:fill="F2F2F2" w:themeFill="background1" w:themeFillShade="F2"/>
          </w:tcPr>
          <w:p w14:paraId="65A340FC"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63" w:type="dxa"/>
            <w:shd w:val="clear" w:color="auto" w:fill="F2F2F2" w:themeFill="background1" w:themeFillShade="F2"/>
          </w:tcPr>
          <w:p w14:paraId="4300ED1F"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44" w:type="dxa"/>
            <w:shd w:val="clear" w:color="auto" w:fill="F2F2F2" w:themeFill="background1" w:themeFillShade="F2"/>
          </w:tcPr>
          <w:p w14:paraId="1595957B"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545" w:type="dxa"/>
            <w:shd w:val="clear" w:color="auto" w:fill="F2F2F2" w:themeFill="background1" w:themeFillShade="F2"/>
          </w:tcPr>
          <w:p w14:paraId="269453A5"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651" w:type="dxa"/>
            <w:shd w:val="clear" w:color="auto" w:fill="F2F2F2" w:themeFill="background1" w:themeFillShade="F2"/>
          </w:tcPr>
          <w:p w14:paraId="2359B11E"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052" w:type="dxa"/>
            <w:shd w:val="clear" w:color="auto" w:fill="F2F2F2" w:themeFill="background1" w:themeFillShade="F2"/>
          </w:tcPr>
          <w:p w14:paraId="42EC8D03" w14:textId="77777777" w:rsidR="00DE135D" w:rsidRPr="00890249" w:rsidRDefault="00DE135D"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517758" w:rsidRPr="00890249" w14:paraId="4AAE1EE0" w14:textId="77777777" w:rsidTr="00517758">
        <w:tc>
          <w:tcPr>
            <w:tcW w:w="1467" w:type="dxa"/>
            <w:vMerge w:val="restart"/>
            <w:vAlign w:val="center"/>
          </w:tcPr>
          <w:p w14:paraId="4A3DB759" w14:textId="77777777" w:rsidR="00517758" w:rsidRPr="00890249" w:rsidRDefault="00517758" w:rsidP="00EB0C77">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4</w:t>
            </w:r>
          </w:p>
        </w:tc>
        <w:tc>
          <w:tcPr>
            <w:tcW w:w="1263" w:type="dxa"/>
            <w:vMerge w:val="restart"/>
            <w:vAlign w:val="center"/>
          </w:tcPr>
          <w:p w14:paraId="3CAFBD61" w14:textId="77777777" w:rsidR="00517758" w:rsidRPr="00890249" w:rsidRDefault="00517758" w:rsidP="00EB0C77">
            <w:pPr>
              <w:jc w:val="center"/>
              <w:rPr>
                <w:rFonts w:asciiTheme="minorHAnsi" w:eastAsia="Times New Roman" w:hAnsiTheme="minorHAnsi" w:cstheme="minorHAnsi"/>
                <w:b/>
                <w:iCs/>
                <w:noProof/>
                <w:sz w:val="20"/>
              </w:rPr>
            </w:pPr>
            <w:r w:rsidRPr="00890249">
              <w:rPr>
                <w:rFonts w:asciiTheme="minorHAnsi" w:hAnsiTheme="minorHAnsi" w:cstheme="minorHAnsi"/>
                <w:noProof/>
                <w:sz w:val="20"/>
              </w:rPr>
              <w:t>EFS+</w:t>
            </w:r>
          </w:p>
        </w:tc>
        <w:tc>
          <w:tcPr>
            <w:tcW w:w="1344" w:type="dxa"/>
            <w:vMerge w:val="restart"/>
            <w:vAlign w:val="center"/>
          </w:tcPr>
          <w:p w14:paraId="3D01093B" w14:textId="77777777" w:rsidR="00517758" w:rsidRPr="00890249" w:rsidRDefault="00517758" w:rsidP="00EB0C77">
            <w:pPr>
              <w:jc w:val="center"/>
              <w:rPr>
                <w:rFonts w:asciiTheme="minorHAnsi" w:eastAsia="Times New Roman" w:hAnsiTheme="minorHAnsi" w:cstheme="minorHAnsi"/>
                <w:b/>
                <w:iCs/>
                <w:noProof/>
                <w:sz w:val="20"/>
              </w:rPr>
            </w:pPr>
            <w:r w:rsidRPr="00890249">
              <w:rPr>
                <w:rFonts w:asciiTheme="minorHAnsi" w:hAnsiTheme="minorHAnsi" w:cstheme="minorHAnsi"/>
                <w:noProof/>
                <w:sz w:val="20"/>
              </w:rPr>
              <w:t>słabiej rozwinięte</w:t>
            </w:r>
          </w:p>
        </w:tc>
        <w:tc>
          <w:tcPr>
            <w:tcW w:w="1545" w:type="dxa"/>
            <w:vMerge w:val="restart"/>
            <w:vAlign w:val="center"/>
          </w:tcPr>
          <w:p w14:paraId="6BCBF1D9" w14:textId="77777777" w:rsidR="00517758" w:rsidRPr="00890249" w:rsidRDefault="00517758" w:rsidP="00EB0C77">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szCs w:val="22"/>
                <w:lang w:eastAsia="en-US" w:bidi="ar-SA"/>
              </w:rPr>
              <w:t>(j)</w:t>
            </w:r>
          </w:p>
        </w:tc>
        <w:tc>
          <w:tcPr>
            <w:tcW w:w="1651" w:type="dxa"/>
          </w:tcPr>
          <w:p w14:paraId="0A0A14BC" w14:textId="77777777" w:rsidR="00517758" w:rsidRPr="00890249" w:rsidRDefault="00517758" w:rsidP="00EB0C77">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05 Niedyskryminacja</w:t>
            </w:r>
          </w:p>
        </w:tc>
        <w:tc>
          <w:tcPr>
            <w:tcW w:w="2052" w:type="dxa"/>
          </w:tcPr>
          <w:p w14:paraId="3FCA305C" w14:textId="5EC4042D" w:rsidR="00517758" w:rsidRPr="00890249" w:rsidRDefault="00312860" w:rsidP="00EB0C77">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 xml:space="preserve">500 000 </w:t>
            </w:r>
          </w:p>
        </w:tc>
      </w:tr>
      <w:tr w:rsidR="00517758" w:rsidRPr="00890249" w14:paraId="047931EE" w14:textId="77777777" w:rsidTr="00517758">
        <w:tc>
          <w:tcPr>
            <w:tcW w:w="1467" w:type="dxa"/>
            <w:vMerge/>
            <w:vAlign w:val="center"/>
          </w:tcPr>
          <w:p w14:paraId="14E34EF8" w14:textId="77777777" w:rsidR="00517758" w:rsidRPr="00890249" w:rsidRDefault="00517758" w:rsidP="00EB0C77">
            <w:pPr>
              <w:jc w:val="center"/>
              <w:rPr>
                <w:rFonts w:asciiTheme="minorHAnsi" w:eastAsia="Times New Roman" w:hAnsiTheme="minorHAnsi" w:cstheme="minorHAnsi"/>
                <w:iCs/>
                <w:noProof/>
                <w:sz w:val="20"/>
              </w:rPr>
            </w:pPr>
          </w:p>
        </w:tc>
        <w:tc>
          <w:tcPr>
            <w:tcW w:w="1263" w:type="dxa"/>
            <w:vMerge/>
            <w:vAlign w:val="center"/>
          </w:tcPr>
          <w:p w14:paraId="6F594088" w14:textId="77777777" w:rsidR="00517758" w:rsidRPr="00890249" w:rsidRDefault="00517758" w:rsidP="00EB0C77">
            <w:pPr>
              <w:jc w:val="center"/>
              <w:rPr>
                <w:rFonts w:asciiTheme="minorHAnsi" w:hAnsiTheme="minorHAnsi" w:cstheme="minorHAnsi"/>
                <w:noProof/>
                <w:sz w:val="20"/>
              </w:rPr>
            </w:pPr>
          </w:p>
        </w:tc>
        <w:tc>
          <w:tcPr>
            <w:tcW w:w="1344" w:type="dxa"/>
            <w:vMerge/>
            <w:vAlign w:val="center"/>
          </w:tcPr>
          <w:p w14:paraId="4E0D8356" w14:textId="77777777" w:rsidR="00517758" w:rsidRPr="00890249" w:rsidRDefault="00517758" w:rsidP="00EB0C77">
            <w:pPr>
              <w:jc w:val="center"/>
              <w:rPr>
                <w:rFonts w:asciiTheme="minorHAnsi" w:hAnsiTheme="minorHAnsi" w:cstheme="minorHAnsi"/>
                <w:noProof/>
                <w:sz w:val="20"/>
              </w:rPr>
            </w:pPr>
          </w:p>
        </w:tc>
        <w:tc>
          <w:tcPr>
            <w:tcW w:w="1545" w:type="dxa"/>
            <w:vMerge/>
            <w:vAlign w:val="center"/>
          </w:tcPr>
          <w:p w14:paraId="777463AA" w14:textId="77777777" w:rsidR="00517758" w:rsidRPr="00890249" w:rsidRDefault="00517758" w:rsidP="00EB0C77">
            <w:pPr>
              <w:jc w:val="center"/>
              <w:rPr>
                <w:rFonts w:asciiTheme="minorHAnsi" w:eastAsia="Times New Roman" w:hAnsiTheme="minorHAnsi" w:cstheme="minorHAnsi"/>
                <w:b/>
                <w:iCs/>
                <w:noProof/>
                <w:sz w:val="20"/>
              </w:rPr>
            </w:pPr>
          </w:p>
        </w:tc>
        <w:tc>
          <w:tcPr>
            <w:tcW w:w="1651" w:type="dxa"/>
            <w:vAlign w:val="center"/>
          </w:tcPr>
          <w:p w14:paraId="47206067" w14:textId="77777777" w:rsidR="00517758" w:rsidRPr="00890249" w:rsidRDefault="00517758" w:rsidP="00EB0C77">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06 Zwalczanie ubóstwa dzieci</w:t>
            </w:r>
          </w:p>
        </w:tc>
        <w:tc>
          <w:tcPr>
            <w:tcW w:w="2052" w:type="dxa"/>
            <w:vAlign w:val="center"/>
          </w:tcPr>
          <w:p w14:paraId="401F1BC5" w14:textId="77777777" w:rsidR="00517758" w:rsidRPr="00890249" w:rsidRDefault="00517758" w:rsidP="00EB0C77">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100 000</w:t>
            </w:r>
          </w:p>
        </w:tc>
      </w:tr>
      <w:tr w:rsidR="00517758" w:rsidRPr="00890249" w14:paraId="4113DECA" w14:textId="77777777" w:rsidTr="00517758">
        <w:tc>
          <w:tcPr>
            <w:tcW w:w="1467" w:type="dxa"/>
            <w:vMerge/>
            <w:vAlign w:val="center"/>
          </w:tcPr>
          <w:p w14:paraId="387D3760" w14:textId="77777777" w:rsidR="00517758" w:rsidRPr="00890249" w:rsidRDefault="00517758" w:rsidP="00EB0C77">
            <w:pPr>
              <w:jc w:val="center"/>
              <w:rPr>
                <w:rFonts w:asciiTheme="minorHAnsi" w:eastAsia="Times New Roman" w:hAnsiTheme="minorHAnsi" w:cstheme="minorHAnsi"/>
                <w:iCs/>
                <w:noProof/>
                <w:sz w:val="20"/>
              </w:rPr>
            </w:pPr>
          </w:p>
        </w:tc>
        <w:tc>
          <w:tcPr>
            <w:tcW w:w="1263" w:type="dxa"/>
            <w:vMerge/>
            <w:vAlign w:val="center"/>
          </w:tcPr>
          <w:p w14:paraId="36C23564" w14:textId="77777777" w:rsidR="00517758" w:rsidRPr="00890249" w:rsidRDefault="00517758" w:rsidP="00EB0C77">
            <w:pPr>
              <w:jc w:val="center"/>
              <w:rPr>
                <w:rFonts w:asciiTheme="minorHAnsi" w:hAnsiTheme="minorHAnsi" w:cstheme="minorHAnsi"/>
                <w:noProof/>
                <w:sz w:val="20"/>
              </w:rPr>
            </w:pPr>
          </w:p>
        </w:tc>
        <w:tc>
          <w:tcPr>
            <w:tcW w:w="1344" w:type="dxa"/>
            <w:vMerge/>
            <w:vAlign w:val="center"/>
          </w:tcPr>
          <w:p w14:paraId="53871D29" w14:textId="77777777" w:rsidR="00517758" w:rsidRPr="00890249" w:rsidRDefault="00517758" w:rsidP="00EB0C77">
            <w:pPr>
              <w:jc w:val="center"/>
              <w:rPr>
                <w:rFonts w:asciiTheme="minorHAnsi" w:hAnsiTheme="minorHAnsi" w:cstheme="minorHAnsi"/>
                <w:noProof/>
                <w:sz w:val="20"/>
              </w:rPr>
            </w:pPr>
          </w:p>
        </w:tc>
        <w:tc>
          <w:tcPr>
            <w:tcW w:w="1545" w:type="dxa"/>
            <w:vMerge/>
            <w:vAlign w:val="center"/>
          </w:tcPr>
          <w:p w14:paraId="017693F3" w14:textId="77777777" w:rsidR="00517758" w:rsidRPr="00890249" w:rsidRDefault="00517758" w:rsidP="00EB0C77">
            <w:pPr>
              <w:jc w:val="center"/>
              <w:rPr>
                <w:rFonts w:asciiTheme="minorHAnsi" w:eastAsia="Times New Roman" w:hAnsiTheme="minorHAnsi" w:cstheme="minorHAnsi"/>
                <w:b/>
                <w:iCs/>
                <w:noProof/>
                <w:sz w:val="20"/>
              </w:rPr>
            </w:pPr>
          </w:p>
        </w:tc>
        <w:tc>
          <w:tcPr>
            <w:tcW w:w="1651" w:type="dxa"/>
            <w:vAlign w:val="center"/>
          </w:tcPr>
          <w:p w14:paraId="3D1693E4" w14:textId="29F85530" w:rsidR="00517758" w:rsidRPr="00890249" w:rsidRDefault="00517758" w:rsidP="00EB0C77">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08 Budowanie zdolności organizacji społ</w:t>
            </w:r>
            <w:r w:rsidR="005E6389">
              <w:rPr>
                <w:rFonts w:asciiTheme="minorHAnsi" w:eastAsia="Times New Roman" w:hAnsiTheme="minorHAnsi" w:cstheme="minorHAnsi"/>
                <w:iCs/>
                <w:noProof/>
                <w:sz w:val="20"/>
              </w:rPr>
              <w:t>e</w:t>
            </w:r>
            <w:r w:rsidRPr="00890249">
              <w:rPr>
                <w:rFonts w:asciiTheme="minorHAnsi" w:eastAsia="Times New Roman" w:hAnsiTheme="minorHAnsi" w:cstheme="minorHAnsi"/>
                <w:iCs/>
                <w:noProof/>
                <w:sz w:val="20"/>
              </w:rPr>
              <w:t>czeństwa obywatelskiego</w:t>
            </w:r>
          </w:p>
        </w:tc>
        <w:tc>
          <w:tcPr>
            <w:tcW w:w="2052" w:type="dxa"/>
            <w:vAlign w:val="center"/>
          </w:tcPr>
          <w:p w14:paraId="263457AA" w14:textId="77777777" w:rsidR="00517758" w:rsidRPr="00890249" w:rsidRDefault="00517758" w:rsidP="00EB0C77">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 xml:space="preserve">100 000 </w:t>
            </w:r>
          </w:p>
        </w:tc>
      </w:tr>
      <w:tr w:rsidR="00517758" w:rsidRPr="00890249" w14:paraId="46C8702F" w14:textId="77777777" w:rsidTr="00517758">
        <w:tc>
          <w:tcPr>
            <w:tcW w:w="1467" w:type="dxa"/>
            <w:vMerge/>
            <w:vAlign w:val="center"/>
          </w:tcPr>
          <w:p w14:paraId="3256B08B" w14:textId="77777777" w:rsidR="00517758" w:rsidRPr="00890249" w:rsidRDefault="00517758" w:rsidP="00EB0C77">
            <w:pPr>
              <w:jc w:val="center"/>
              <w:rPr>
                <w:rFonts w:asciiTheme="minorHAnsi" w:eastAsia="Times New Roman" w:hAnsiTheme="minorHAnsi" w:cstheme="minorHAnsi"/>
                <w:iCs/>
                <w:noProof/>
                <w:sz w:val="20"/>
              </w:rPr>
            </w:pPr>
          </w:p>
        </w:tc>
        <w:tc>
          <w:tcPr>
            <w:tcW w:w="1263" w:type="dxa"/>
            <w:vMerge/>
            <w:vAlign w:val="center"/>
          </w:tcPr>
          <w:p w14:paraId="42BF9113" w14:textId="77777777" w:rsidR="00517758" w:rsidRPr="00890249" w:rsidRDefault="00517758" w:rsidP="00EB0C77">
            <w:pPr>
              <w:jc w:val="center"/>
              <w:rPr>
                <w:rFonts w:asciiTheme="minorHAnsi" w:hAnsiTheme="minorHAnsi" w:cstheme="minorHAnsi"/>
                <w:noProof/>
                <w:sz w:val="20"/>
              </w:rPr>
            </w:pPr>
          </w:p>
        </w:tc>
        <w:tc>
          <w:tcPr>
            <w:tcW w:w="1344" w:type="dxa"/>
            <w:vMerge/>
            <w:vAlign w:val="center"/>
          </w:tcPr>
          <w:p w14:paraId="4A2D51CE" w14:textId="77777777" w:rsidR="00517758" w:rsidRPr="00890249" w:rsidRDefault="00517758" w:rsidP="00EB0C77">
            <w:pPr>
              <w:jc w:val="center"/>
              <w:rPr>
                <w:rFonts w:asciiTheme="minorHAnsi" w:hAnsiTheme="minorHAnsi" w:cstheme="minorHAnsi"/>
                <w:noProof/>
                <w:sz w:val="20"/>
              </w:rPr>
            </w:pPr>
          </w:p>
        </w:tc>
        <w:tc>
          <w:tcPr>
            <w:tcW w:w="1545" w:type="dxa"/>
            <w:vMerge/>
            <w:vAlign w:val="center"/>
          </w:tcPr>
          <w:p w14:paraId="47A825C0" w14:textId="77777777" w:rsidR="00517758" w:rsidRPr="00890249" w:rsidRDefault="00517758" w:rsidP="00EB0C77">
            <w:pPr>
              <w:jc w:val="center"/>
              <w:rPr>
                <w:rFonts w:asciiTheme="minorHAnsi" w:eastAsia="Times New Roman" w:hAnsiTheme="minorHAnsi" w:cstheme="minorHAnsi"/>
                <w:b/>
                <w:iCs/>
                <w:noProof/>
                <w:sz w:val="20"/>
              </w:rPr>
            </w:pPr>
          </w:p>
        </w:tc>
        <w:tc>
          <w:tcPr>
            <w:tcW w:w="1651" w:type="dxa"/>
            <w:vAlign w:val="center"/>
          </w:tcPr>
          <w:p w14:paraId="18BD0F65" w14:textId="77777777" w:rsidR="00517758" w:rsidRPr="00890249" w:rsidRDefault="00517758" w:rsidP="00EB0C77">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09 Nie dotyczy</w:t>
            </w:r>
          </w:p>
        </w:tc>
        <w:tc>
          <w:tcPr>
            <w:tcW w:w="2052" w:type="dxa"/>
            <w:vAlign w:val="center"/>
          </w:tcPr>
          <w:p w14:paraId="28044499" w14:textId="77777777" w:rsidR="00517758" w:rsidRPr="00890249" w:rsidRDefault="00517758" w:rsidP="00EB0C77">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100 000</w:t>
            </w:r>
          </w:p>
        </w:tc>
      </w:tr>
      <w:tr w:rsidR="00517758" w:rsidRPr="00890249" w14:paraId="2C833CF5" w14:textId="77777777" w:rsidTr="00517758">
        <w:tc>
          <w:tcPr>
            <w:tcW w:w="1467" w:type="dxa"/>
            <w:vMerge/>
            <w:vAlign w:val="center"/>
          </w:tcPr>
          <w:p w14:paraId="1284834F" w14:textId="77777777" w:rsidR="00517758" w:rsidRPr="00890249" w:rsidRDefault="00517758" w:rsidP="00EB0C77">
            <w:pPr>
              <w:jc w:val="center"/>
              <w:rPr>
                <w:rFonts w:asciiTheme="minorHAnsi" w:eastAsia="Times New Roman" w:hAnsiTheme="minorHAnsi" w:cstheme="minorHAnsi"/>
                <w:iCs/>
                <w:noProof/>
                <w:sz w:val="20"/>
              </w:rPr>
            </w:pPr>
          </w:p>
        </w:tc>
        <w:tc>
          <w:tcPr>
            <w:tcW w:w="1263" w:type="dxa"/>
            <w:vMerge/>
            <w:vAlign w:val="center"/>
          </w:tcPr>
          <w:p w14:paraId="00AE2513" w14:textId="77777777" w:rsidR="00517758" w:rsidRPr="00890249" w:rsidRDefault="00517758" w:rsidP="00EB0C77">
            <w:pPr>
              <w:jc w:val="center"/>
              <w:rPr>
                <w:rFonts w:asciiTheme="minorHAnsi" w:hAnsiTheme="minorHAnsi" w:cstheme="minorHAnsi"/>
                <w:noProof/>
                <w:sz w:val="20"/>
              </w:rPr>
            </w:pPr>
          </w:p>
        </w:tc>
        <w:tc>
          <w:tcPr>
            <w:tcW w:w="1344" w:type="dxa"/>
            <w:vMerge/>
            <w:vAlign w:val="center"/>
          </w:tcPr>
          <w:p w14:paraId="33D1064C" w14:textId="77777777" w:rsidR="00517758" w:rsidRPr="00890249" w:rsidRDefault="00517758" w:rsidP="00EB0C77">
            <w:pPr>
              <w:jc w:val="center"/>
              <w:rPr>
                <w:rFonts w:asciiTheme="minorHAnsi" w:hAnsiTheme="minorHAnsi" w:cstheme="minorHAnsi"/>
                <w:noProof/>
                <w:sz w:val="20"/>
              </w:rPr>
            </w:pPr>
          </w:p>
        </w:tc>
        <w:tc>
          <w:tcPr>
            <w:tcW w:w="1545" w:type="dxa"/>
            <w:vMerge/>
            <w:vAlign w:val="center"/>
          </w:tcPr>
          <w:p w14:paraId="74EB5485" w14:textId="77777777" w:rsidR="00517758" w:rsidRPr="00890249" w:rsidRDefault="00517758" w:rsidP="00EB0C77">
            <w:pPr>
              <w:jc w:val="center"/>
              <w:rPr>
                <w:rFonts w:asciiTheme="minorHAnsi" w:eastAsia="Times New Roman" w:hAnsiTheme="minorHAnsi" w:cstheme="minorHAnsi"/>
                <w:b/>
                <w:iCs/>
                <w:noProof/>
                <w:sz w:val="20"/>
              </w:rPr>
            </w:pPr>
          </w:p>
        </w:tc>
        <w:tc>
          <w:tcPr>
            <w:tcW w:w="1651" w:type="dxa"/>
            <w:vAlign w:val="center"/>
          </w:tcPr>
          <w:p w14:paraId="03165F87" w14:textId="77777777" w:rsidR="00517758" w:rsidRPr="00890249" w:rsidRDefault="00517758" w:rsidP="00EB0C77">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10 Działania podejmowane w odpowiedzi na wyzwania wskazane w ramach semestru europejskiego</w:t>
            </w:r>
          </w:p>
        </w:tc>
        <w:tc>
          <w:tcPr>
            <w:tcW w:w="2052" w:type="dxa"/>
            <w:vAlign w:val="center"/>
          </w:tcPr>
          <w:p w14:paraId="0C5B7AD0" w14:textId="77777777" w:rsidR="00517758" w:rsidRPr="00890249" w:rsidRDefault="00312860" w:rsidP="00EB0C77">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200 000</w:t>
            </w:r>
          </w:p>
        </w:tc>
      </w:tr>
    </w:tbl>
    <w:p w14:paraId="41C640BC" w14:textId="6CFB4721" w:rsidR="00D21C14" w:rsidRDefault="00D21C14">
      <w:pPr>
        <w:spacing w:before="0" w:after="160" w:line="259" w:lineRule="auto"/>
        <w:jc w:val="left"/>
        <w:rPr>
          <w:rFonts w:asciiTheme="minorHAnsi" w:hAnsiTheme="minorHAnsi" w:cstheme="minorHAnsi"/>
          <w:b/>
          <w:noProof/>
          <w:sz w:val="22"/>
        </w:rPr>
      </w:pPr>
    </w:p>
    <w:p w14:paraId="7EE4B864" w14:textId="77777777" w:rsidR="00D21C14" w:rsidRDefault="00D21C14">
      <w:pPr>
        <w:spacing w:before="0" w:after="160" w:line="259" w:lineRule="auto"/>
        <w:jc w:val="left"/>
        <w:rPr>
          <w:rFonts w:asciiTheme="minorHAnsi" w:hAnsiTheme="minorHAnsi" w:cstheme="minorHAnsi"/>
          <w:b/>
          <w:noProof/>
          <w:sz w:val="22"/>
        </w:rPr>
      </w:pPr>
      <w:r>
        <w:rPr>
          <w:rFonts w:asciiTheme="minorHAnsi" w:hAnsiTheme="minorHAnsi" w:cstheme="minorHAnsi"/>
          <w:b/>
          <w:noProof/>
          <w:sz w:val="22"/>
        </w:rPr>
        <w:br w:type="page"/>
      </w:r>
    </w:p>
    <w:p w14:paraId="4BD2B1C9" w14:textId="77777777" w:rsidR="00DE135D" w:rsidRPr="00890249" w:rsidRDefault="00DE135D">
      <w:pPr>
        <w:spacing w:before="0" w:after="160" w:line="259" w:lineRule="auto"/>
        <w:jc w:val="left"/>
        <w:rPr>
          <w:rFonts w:asciiTheme="minorHAnsi" w:hAnsiTheme="minorHAnsi" w:cstheme="minorHAnsi"/>
          <w:b/>
          <w:noProof/>
          <w:sz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281"/>
        <w:gridCol w:w="1357"/>
        <w:gridCol w:w="1576"/>
        <w:gridCol w:w="1761"/>
        <w:gridCol w:w="1872"/>
      </w:tblGrid>
      <w:tr w:rsidR="00613A79" w:rsidRPr="00890249" w14:paraId="53595C2E" w14:textId="77777777" w:rsidTr="00B13A97">
        <w:tc>
          <w:tcPr>
            <w:tcW w:w="9322" w:type="dxa"/>
            <w:gridSpan w:val="6"/>
            <w:shd w:val="clear" w:color="auto" w:fill="D9D9D9" w:themeFill="background1" w:themeFillShade="D9"/>
          </w:tcPr>
          <w:p w14:paraId="6DAE50A9" w14:textId="77777777" w:rsidR="00613A79" w:rsidRPr="00890249" w:rsidRDefault="00613A79" w:rsidP="00613A79">
            <w:pPr>
              <w:spacing w:before="0" w:after="160" w:line="259" w:lineRule="auto"/>
              <w:jc w:val="left"/>
              <w:rPr>
                <w:rFonts w:asciiTheme="minorHAnsi" w:eastAsiaTheme="minorHAnsi" w:hAnsiTheme="minorHAnsi" w:cstheme="minorHAnsi"/>
                <w:b/>
                <w:sz w:val="20"/>
                <w:szCs w:val="22"/>
                <w:lang w:eastAsia="en-US" w:bidi="ar-SA"/>
              </w:rPr>
            </w:pPr>
            <w:r w:rsidRPr="00890249">
              <w:rPr>
                <w:rFonts w:asciiTheme="minorHAnsi" w:eastAsiaTheme="minorHAnsi" w:hAnsiTheme="minorHAnsi" w:cstheme="minorHAnsi"/>
                <w:b/>
                <w:sz w:val="20"/>
                <w:szCs w:val="22"/>
                <w:lang w:eastAsia="en-US" w:bidi="ar-SA"/>
              </w:rPr>
              <w:t xml:space="preserve">Tabela 8: Wymiar 7 – </w:t>
            </w:r>
            <w:r w:rsidR="00431F06" w:rsidRPr="00890249">
              <w:rPr>
                <w:rFonts w:asciiTheme="minorHAnsi" w:eastAsiaTheme="minorHAnsi" w:hAnsiTheme="minorHAnsi" w:cstheme="minorHAnsi"/>
                <w:b/>
                <w:sz w:val="20"/>
                <w:szCs w:val="22"/>
                <w:lang w:eastAsia="en-US" w:bidi="ar-SA"/>
              </w:rPr>
              <w:t>wymiar „Równouprawnienia płci” w ramach EFS+, EFRR, Fundusz Spójności i FST</w:t>
            </w:r>
          </w:p>
        </w:tc>
      </w:tr>
      <w:tr w:rsidR="00613A79" w:rsidRPr="00890249" w14:paraId="0FBE00C7" w14:textId="77777777" w:rsidTr="009E245E">
        <w:tc>
          <w:tcPr>
            <w:tcW w:w="1475" w:type="dxa"/>
            <w:shd w:val="clear" w:color="auto" w:fill="F2F2F2" w:themeFill="background1" w:themeFillShade="F2"/>
          </w:tcPr>
          <w:p w14:paraId="2632230F" w14:textId="77777777" w:rsidR="00613A79" w:rsidRPr="00890249" w:rsidRDefault="00613A79" w:rsidP="00613A79">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Nr priorytetu</w:t>
            </w:r>
          </w:p>
        </w:tc>
        <w:tc>
          <w:tcPr>
            <w:tcW w:w="1281" w:type="dxa"/>
            <w:shd w:val="clear" w:color="auto" w:fill="F2F2F2" w:themeFill="background1" w:themeFillShade="F2"/>
          </w:tcPr>
          <w:p w14:paraId="6C77C1D3" w14:textId="77777777" w:rsidR="00613A79" w:rsidRPr="00890249" w:rsidRDefault="00613A79" w:rsidP="00613A79">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Fundusz</w:t>
            </w:r>
          </w:p>
        </w:tc>
        <w:tc>
          <w:tcPr>
            <w:tcW w:w="1357" w:type="dxa"/>
            <w:shd w:val="clear" w:color="auto" w:fill="F2F2F2" w:themeFill="background1" w:themeFillShade="F2"/>
          </w:tcPr>
          <w:p w14:paraId="4953B184" w14:textId="77777777" w:rsidR="00613A79" w:rsidRPr="00890249" w:rsidRDefault="00613A79" w:rsidP="00613A79">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Kategoria regionu</w:t>
            </w:r>
          </w:p>
        </w:tc>
        <w:tc>
          <w:tcPr>
            <w:tcW w:w="1576" w:type="dxa"/>
            <w:shd w:val="clear" w:color="auto" w:fill="F2F2F2" w:themeFill="background1" w:themeFillShade="F2"/>
          </w:tcPr>
          <w:p w14:paraId="2ACDE427" w14:textId="77777777" w:rsidR="00613A79" w:rsidRPr="00890249" w:rsidRDefault="00613A79" w:rsidP="00613A79">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Cel szczegółowy</w:t>
            </w:r>
          </w:p>
        </w:tc>
        <w:tc>
          <w:tcPr>
            <w:tcW w:w="1761" w:type="dxa"/>
            <w:shd w:val="clear" w:color="auto" w:fill="F2F2F2" w:themeFill="background1" w:themeFillShade="F2"/>
          </w:tcPr>
          <w:p w14:paraId="37B685C8" w14:textId="77777777" w:rsidR="00613A79" w:rsidRPr="00890249" w:rsidRDefault="00613A79" w:rsidP="00613A79">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Kod</w:t>
            </w:r>
          </w:p>
        </w:tc>
        <w:tc>
          <w:tcPr>
            <w:tcW w:w="1872" w:type="dxa"/>
            <w:shd w:val="clear" w:color="auto" w:fill="F2F2F2" w:themeFill="background1" w:themeFillShade="F2"/>
          </w:tcPr>
          <w:p w14:paraId="70372CC9" w14:textId="77777777" w:rsidR="00613A79" w:rsidRPr="00890249" w:rsidRDefault="00613A79" w:rsidP="00613A79">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Kwota (w EUR)</w:t>
            </w:r>
          </w:p>
        </w:tc>
      </w:tr>
      <w:tr w:rsidR="00304F40" w:rsidRPr="00890249" w14:paraId="01FB0E8A" w14:textId="77777777" w:rsidTr="009E245E">
        <w:tc>
          <w:tcPr>
            <w:tcW w:w="1475" w:type="dxa"/>
            <w:vAlign w:val="center"/>
          </w:tcPr>
          <w:p w14:paraId="0730792F" w14:textId="77777777" w:rsidR="00304F40" w:rsidRPr="00890249" w:rsidRDefault="00441F4C" w:rsidP="00B94D07">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eastAsia="Times New Roman" w:hAnsiTheme="minorHAnsi" w:cstheme="minorHAnsi"/>
                <w:iCs/>
                <w:noProof/>
                <w:sz w:val="20"/>
              </w:rPr>
              <w:t xml:space="preserve">CP </w:t>
            </w:r>
            <w:r w:rsidR="0009010C" w:rsidRPr="00890249">
              <w:rPr>
                <w:rFonts w:asciiTheme="minorHAnsi" w:eastAsia="Times New Roman" w:hAnsiTheme="minorHAnsi" w:cstheme="minorHAnsi"/>
                <w:iCs/>
                <w:noProof/>
                <w:sz w:val="20"/>
              </w:rPr>
              <w:t>4</w:t>
            </w:r>
          </w:p>
        </w:tc>
        <w:tc>
          <w:tcPr>
            <w:tcW w:w="1281" w:type="dxa"/>
            <w:vAlign w:val="center"/>
          </w:tcPr>
          <w:p w14:paraId="69A5BDF6" w14:textId="77777777" w:rsidR="00304F40" w:rsidRPr="00890249" w:rsidRDefault="00304F40" w:rsidP="00B94D07">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hAnsiTheme="minorHAnsi" w:cstheme="minorHAnsi"/>
                <w:noProof/>
                <w:sz w:val="20"/>
              </w:rPr>
              <w:t>EFS+</w:t>
            </w:r>
          </w:p>
        </w:tc>
        <w:tc>
          <w:tcPr>
            <w:tcW w:w="1357" w:type="dxa"/>
            <w:vAlign w:val="center"/>
          </w:tcPr>
          <w:p w14:paraId="167587EC" w14:textId="77777777" w:rsidR="00304F40" w:rsidRPr="00890249" w:rsidRDefault="00304F40" w:rsidP="00B94D07">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hAnsiTheme="minorHAnsi" w:cstheme="minorHAnsi"/>
                <w:noProof/>
                <w:sz w:val="20"/>
              </w:rPr>
              <w:t>słabiej rozwinięte</w:t>
            </w:r>
          </w:p>
        </w:tc>
        <w:tc>
          <w:tcPr>
            <w:tcW w:w="1576" w:type="dxa"/>
            <w:vAlign w:val="center"/>
          </w:tcPr>
          <w:p w14:paraId="35EC1E62" w14:textId="77777777" w:rsidR="00304F40" w:rsidRPr="00890249" w:rsidRDefault="007961C4" w:rsidP="007961C4">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(j)</w:t>
            </w:r>
          </w:p>
        </w:tc>
        <w:tc>
          <w:tcPr>
            <w:tcW w:w="1761" w:type="dxa"/>
            <w:vAlign w:val="center"/>
          </w:tcPr>
          <w:p w14:paraId="3E56718A" w14:textId="77777777" w:rsidR="00304F40" w:rsidRPr="00890249" w:rsidRDefault="007961C4" w:rsidP="007961C4">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02</w:t>
            </w:r>
            <w:r w:rsidR="00AD23B3" w:rsidRPr="00890249">
              <w:rPr>
                <w:rFonts w:asciiTheme="minorHAnsi" w:eastAsia="Times New Roman" w:hAnsiTheme="minorHAnsi" w:cstheme="minorHAnsi"/>
                <w:iCs/>
                <w:noProof/>
                <w:sz w:val="20"/>
                <w:szCs w:val="22"/>
                <w:lang w:eastAsia="en-US" w:bidi="ar-SA"/>
              </w:rPr>
              <w:t xml:space="preserve"> Projekty uwzględniające kwestię równouprawnienia płci</w:t>
            </w:r>
          </w:p>
        </w:tc>
        <w:tc>
          <w:tcPr>
            <w:tcW w:w="1872" w:type="dxa"/>
            <w:vAlign w:val="center"/>
          </w:tcPr>
          <w:p w14:paraId="154E901B" w14:textId="1358FD27" w:rsidR="00304F40" w:rsidRPr="00890249" w:rsidRDefault="008D0BF8" w:rsidP="007961C4">
            <w:pPr>
              <w:spacing w:before="0" w:after="160" w:line="259" w:lineRule="auto"/>
              <w:jc w:val="right"/>
              <w:rPr>
                <w:rFonts w:asciiTheme="minorHAnsi" w:eastAsia="Times New Roman" w:hAnsiTheme="minorHAnsi" w:cstheme="minorHAnsi"/>
                <w:iCs/>
                <w:noProof/>
                <w:sz w:val="20"/>
                <w:szCs w:val="22"/>
                <w:lang w:eastAsia="en-US" w:bidi="ar-SA"/>
              </w:rPr>
            </w:pPr>
            <w:r>
              <w:rPr>
                <w:rFonts w:asciiTheme="minorHAnsi" w:eastAsia="Times New Roman" w:hAnsiTheme="minorHAnsi" w:cstheme="minorHAnsi"/>
                <w:iCs/>
                <w:noProof/>
                <w:sz w:val="20"/>
                <w:szCs w:val="22"/>
                <w:lang w:eastAsia="en-US" w:bidi="ar-SA"/>
              </w:rPr>
              <w:t>1 000 000</w:t>
            </w:r>
          </w:p>
        </w:tc>
      </w:tr>
    </w:tbl>
    <w:p w14:paraId="601E0571" w14:textId="77777777" w:rsidR="008647C2" w:rsidRDefault="008647C2" w:rsidP="008647C2">
      <w:pPr>
        <w:shd w:val="clear" w:color="auto" w:fill="FFFFFF" w:themeFill="background1"/>
        <w:spacing w:before="360" w:after="360"/>
        <w:rPr>
          <w:rFonts w:asciiTheme="minorHAnsi" w:hAnsiTheme="minorHAnsi" w:cstheme="minorHAnsi"/>
          <w:b/>
          <w:noProof/>
          <w:sz w:val="22"/>
        </w:rPr>
      </w:pPr>
    </w:p>
    <w:p w14:paraId="3FE4AF9E" w14:textId="77777777" w:rsidR="008647C2" w:rsidRDefault="008647C2">
      <w:pPr>
        <w:spacing w:before="0" w:after="160" w:line="259" w:lineRule="auto"/>
        <w:jc w:val="left"/>
        <w:rPr>
          <w:rFonts w:asciiTheme="minorHAnsi" w:hAnsiTheme="minorHAnsi" w:cstheme="minorHAnsi"/>
          <w:b/>
          <w:noProof/>
          <w:sz w:val="22"/>
        </w:rPr>
      </w:pPr>
      <w:r>
        <w:rPr>
          <w:rFonts w:asciiTheme="minorHAnsi" w:hAnsiTheme="minorHAnsi" w:cstheme="minorHAnsi"/>
          <w:b/>
          <w:noProof/>
          <w:sz w:val="22"/>
        </w:rPr>
        <w:br w:type="page"/>
      </w:r>
    </w:p>
    <w:p w14:paraId="26B08CFA" w14:textId="7AC3AD85" w:rsidR="008F0A28" w:rsidRPr="00890249" w:rsidRDefault="008F0A28" w:rsidP="008F0A28">
      <w:pPr>
        <w:shd w:val="clear" w:color="auto" w:fill="D0CECE" w:themeFill="background2" w:themeFillShade="E6"/>
        <w:spacing w:before="360" w:after="360"/>
        <w:rPr>
          <w:rFonts w:asciiTheme="minorHAnsi" w:hAnsiTheme="minorHAnsi" w:cstheme="minorHAnsi"/>
          <w:b/>
          <w:noProof/>
          <w:sz w:val="22"/>
        </w:rPr>
      </w:pPr>
      <w:r w:rsidRPr="00890249">
        <w:rPr>
          <w:rFonts w:asciiTheme="minorHAnsi" w:hAnsiTheme="minorHAnsi" w:cstheme="minorHAnsi"/>
          <w:b/>
          <w:noProof/>
          <w:sz w:val="22"/>
        </w:rPr>
        <w:lastRenderedPageBreak/>
        <w:t>2.1.6.4 (l) Cel szczegółowy</w:t>
      </w:r>
    </w:p>
    <w:p w14:paraId="5E1D2CE2" w14:textId="77777777" w:rsidR="008F0A28" w:rsidRPr="00890249" w:rsidRDefault="008F0A28" w:rsidP="008F0A28">
      <w:pPr>
        <w:spacing w:before="240" w:after="240"/>
        <w:rPr>
          <w:rFonts w:asciiTheme="minorHAnsi" w:hAnsiTheme="minorHAnsi" w:cstheme="minorHAnsi"/>
          <w:b/>
          <w:noProof/>
          <w:color w:val="2F5496" w:themeColor="accent5" w:themeShade="BF"/>
          <w:szCs w:val="22"/>
        </w:rPr>
      </w:pPr>
      <w:r w:rsidRPr="00890249">
        <w:rPr>
          <w:rFonts w:asciiTheme="minorHAnsi" w:hAnsiTheme="minorHAnsi" w:cstheme="minorHAnsi"/>
          <w:b/>
          <w:noProof/>
          <w:color w:val="2F5496" w:themeColor="accent5" w:themeShade="BF"/>
          <w:szCs w:val="22"/>
        </w:rPr>
        <w:t xml:space="preserve">(l) Wspieranie integracji społecznej osób zagrożonych ubóstwem lub wykluczeniem społecznym, w tym osób najbardziej potrzebujących i dzieci </w:t>
      </w:r>
    </w:p>
    <w:p w14:paraId="204FC0AE" w14:textId="77777777" w:rsidR="008F0A28" w:rsidRPr="00890249" w:rsidRDefault="008F0A28" w:rsidP="008F0A28">
      <w:pPr>
        <w:spacing w:before="240" w:after="240"/>
        <w:rPr>
          <w:rFonts w:asciiTheme="minorHAnsi" w:hAnsiTheme="minorHAnsi" w:cstheme="minorHAnsi"/>
          <w:b/>
          <w:noProof/>
          <w:sz w:val="22"/>
        </w:rPr>
      </w:pPr>
      <w:r w:rsidRPr="00890249">
        <w:rPr>
          <w:rFonts w:asciiTheme="minorHAnsi" w:hAnsiTheme="minorHAnsi" w:cstheme="minorHAnsi"/>
          <w:b/>
          <w:noProof/>
          <w:sz w:val="22"/>
        </w:rPr>
        <w:t>2.1.6.4.1 (l) Interwencje w ramach funduszy</w:t>
      </w:r>
    </w:p>
    <w:p w14:paraId="2E9FA03D" w14:textId="77777777" w:rsidR="008F0A28" w:rsidRPr="00890249" w:rsidRDefault="008F0A28" w:rsidP="008F0A28">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Powiązane rodzaje działań:</w:t>
      </w:r>
    </w:p>
    <w:p w14:paraId="4B4219FB" w14:textId="640C1883" w:rsidR="0093433C" w:rsidRPr="008647C2" w:rsidRDefault="009E245E" w:rsidP="00890249">
      <w:pPr>
        <w:pStyle w:val="Tekstpodstawowy"/>
        <w:rPr>
          <w:rFonts w:asciiTheme="minorHAnsi" w:hAnsiTheme="minorHAnsi" w:cstheme="minorHAnsi"/>
          <w:sz w:val="22"/>
          <w:szCs w:val="22"/>
          <w:lang w:eastAsia="en-US" w:bidi="ar-SA"/>
        </w:rPr>
      </w:pPr>
      <w:r w:rsidRPr="008647C2">
        <w:rPr>
          <w:rFonts w:asciiTheme="minorHAnsi" w:hAnsiTheme="minorHAnsi" w:cstheme="minorHAnsi"/>
          <w:sz w:val="22"/>
          <w:szCs w:val="22"/>
          <w:lang w:eastAsia="en-US" w:bidi="ar-SA"/>
        </w:rPr>
        <w:t xml:space="preserve">Wykluczenie społeczne jest zjawiskiem wielowymiarowym i w praktyce oznacza niemożność uczestnictwa w życiu gospodarczym, politycznym jak i kulturowym, w wyniku braku dostępu do zasobów, dóbr i instytucji, ograniczenia praw społecznych oraz deprywacji potrzeb. Grupami społecznymi podatnymi na wykluczenie społeczne są m.in.: dzieci i młodzież </w:t>
      </w:r>
      <w:r w:rsidR="000A7CA3" w:rsidRPr="008647C2">
        <w:rPr>
          <w:rFonts w:asciiTheme="minorHAnsi" w:hAnsiTheme="minorHAnsi" w:cstheme="minorHAnsi"/>
          <w:sz w:val="22"/>
          <w:szCs w:val="22"/>
          <w:lang w:eastAsia="en-US" w:bidi="ar-SA"/>
        </w:rPr>
        <w:t>będące w trudnej sytuacji społeczno-ekonomicznej</w:t>
      </w:r>
      <w:r w:rsidRPr="008647C2">
        <w:rPr>
          <w:rFonts w:asciiTheme="minorHAnsi" w:hAnsiTheme="minorHAnsi" w:cstheme="minorHAnsi"/>
          <w:sz w:val="22"/>
          <w:szCs w:val="22"/>
          <w:lang w:eastAsia="en-US" w:bidi="ar-SA"/>
        </w:rPr>
        <w:t>, dzieci wychowujące się poza rodziną, kobiety samotnie wychowujące dzieci, osoby uzależnione od subs</w:t>
      </w:r>
      <w:r w:rsidR="008647C2" w:rsidRPr="008647C2">
        <w:rPr>
          <w:rFonts w:asciiTheme="minorHAnsi" w:hAnsiTheme="minorHAnsi" w:cstheme="minorHAnsi"/>
          <w:sz w:val="22"/>
          <w:szCs w:val="22"/>
          <w:lang w:eastAsia="en-US" w:bidi="ar-SA"/>
        </w:rPr>
        <w:t>tancji psychoaktywnych, osoby z </w:t>
      </w:r>
      <w:r w:rsidRPr="008647C2">
        <w:rPr>
          <w:rFonts w:asciiTheme="minorHAnsi" w:hAnsiTheme="minorHAnsi" w:cstheme="minorHAnsi"/>
          <w:sz w:val="22"/>
          <w:szCs w:val="22"/>
          <w:lang w:eastAsia="en-US" w:bidi="ar-SA"/>
        </w:rPr>
        <w:t xml:space="preserve">niepełnosprawnościami i </w:t>
      </w:r>
      <w:r w:rsidR="000A7CA3" w:rsidRPr="008647C2">
        <w:rPr>
          <w:rFonts w:asciiTheme="minorHAnsi" w:hAnsiTheme="minorHAnsi" w:cstheme="minorHAnsi"/>
          <w:sz w:val="22"/>
          <w:szCs w:val="22"/>
          <w:lang w:eastAsia="en-US" w:bidi="ar-SA"/>
        </w:rPr>
        <w:t>osoby w kryzysie bezdomności</w:t>
      </w:r>
      <w:r w:rsidRPr="008647C2">
        <w:rPr>
          <w:rFonts w:asciiTheme="minorHAnsi" w:hAnsiTheme="minorHAnsi" w:cstheme="minorHAnsi"/>
          <w:sz w:val="22"/>
          <w:szCs w:val="22"/>
          <w:lang w:eastAsia="en-US" w:bidi="ar-SA"/>
        </w:rPr>
        <w:t>.</w:t>
      </w:r>
    </w:p>
    <w:p w14:paraId="03989D2B" w14:textId="77777777" w:rsidR="0093433C" w:rsidRPr="008647C2" w:rsidRDefault="009E245E" w:rsidP="00890249">
      <w:pPr>
        <w:pStyle w:val="Tekstpodstawowy"/>
        <w:rPr>
          <w:rFonts w:asciiTheme="minorHAnsi" w:hAnsiTheme="minorHAnsi" w:cstheme="minorHAnsi"/>
          <w:sz w:val="22"/>
          <w:szCs w:val="22"/>
          <w:lang w:eastAsia="en-US" w:bidi="ar-SA"/>
        </w:rPr>
      </w:pPr>
      <w:r w:rsidRPr="008647C2">
        <w:rPr>
          <w:rFonts w:asciiTheme="minorHAnsi" w:hAnsiTheme="minorHAnsi" w:cstheme="minorHAnsi"/>
          <w:sz w:val="22"/>
          <w:szCs w:val="22"/>
          <w:lang w:eastAsia="en-US" w:bidi="ar-SA"/>
        </w:rPr>
        <w:t xml:space="preserve">Przyczyn wykluczenia społecznego można dopatrywać najczęściej w braku pracy, nałogach, ubóstwie, zaburzeniach psychicznych, braku akceptacji społecznej i podstawowych dóbr materialnych, w tym zwłaszcza mieszkania. Większość powodów wykluczenia społecznego ma swoje podłoże w środowisku rodzinnym. Rodzina może być fundamentem, podporą oraz źródłem pomocy. </w:t>
      </w:r>
      <w:r w:rsidRPr="008647C2">
        <w:rPr>
          <w:rFonts w:asciiTheme="minorHAnsi" w:hAnsiTheme="minorHAnsi" w:cstheme="minorHAnsi"/>
          <w:sz w:val="22"/>
          <w:szCs w:val="22"/>
        </w:rPr>
        <w:t xml:space="preserve">Tym samym, posiada ogromny </w:t>
      </w:r>
      <w:hyperlink r:id="rId13" w:tooltip="Potencjał" w:history="1">
        <w:r w:rsidRPr="008647C2">
          <w:rPr>
            <w:rStyle w:val="Hipercze"/>
            <w:rFonts w:asciiTheme="minorHAnsi" w:hAnsiTheme="minorHAnsi" w:cstheme="minorHAnsi"/>
            <w:color w:val="auto"/>
            <w:sz w:val="22"/>
            <w:szCs w:val="22"/>
            <w:u w:val="none"/>
          </w:rPr>
          <w:t>potencjał</w:t>
        </w:r>
      </w:hyperlink>
      <w:r w:rsidRPr="008647C2">
        <w:rPr>
          <w:rFonts w:asciiTheme="minorHAnsi" w:hAnsiTheme="minorHAnsi" w:cstheme="minorHAnsi"/>
          <w:sz w:val="22"/>
          <w:szCs w:val="22"/>
        </w:rPr>
        <w:t xml:space="preserve"> w kwestii wspierania człowieka między innymi w walce z przyczynami wykluczenia społecznego. Jednak niejednokrotnie mając do</w:t>
      </w:r>
      <w:r w:rsidRPr="008647C2">
        <w:rPr>
          <w:rFonts w:asciiTheme="minorHAnsi" w:hAnsiTheme="minorHAnsi" w:cstheme="minorHAnsi"/>
          <w:sz w:val="22"/>
          <w:szCs w:val="22"/>
          <w:lang w:eastAsia="en-US" w:bidi="ar-SA"/>
        </w:rPr>
        <w:t xml:space="preserve"> czynienia z rodzinami dysfunkcyjnymi, patologicznymi, trudno jest przezwyciężyć pewne schematy, w tym np. problem dziedziczenia biedy i brak akceptacji społecznej.</w:t>
      </w:r>
    </w:p>
    <w:p w14:paraId="68A7191E" w14:textId="77777777" w:rsidR="0093433C" w:rsidRPr="008647C2" w:rsidRDefault="077FEF7B" w:rsidP="00890249">
      <w:pPr>
        <w:pStyle w:val="Tekstpodstawowy"/>
        <w:rPr>
          <w:rFonts w:asciiTheme="minorHAnsi" w:hAnsiTheme="minorHAnsi" w:cstheme="minorHAnsi"/>
          <w:sz w:val="22"/>
          <w:szCs w:val="22"/>
          <w:lang w:eastAsia="en-US"/>
        </w:rPr>
      </w:pPr>
      <w:r w:rsidRPr="008647C2">
        <w:rPr>
          <w:rFonts w:asciiTheme="minorHAnsi" w:hAnsiTheme="minorHAnsi" w:cstheme="minorHAnsi"/>
          <w:sz w:val="22"/>
          <w:szCs w:val="22"/>
          <w:lang w:eastAsia="en-US" w:bidi="ar-SA"/>
        </w:rPr>
        <w:t xml:space="preserve">Z uwagi na powyższe realizowane będą działania w zakresie usług społecznych skierowanych m.in. do rodzin przeżywających problemy opiekuńczo – wychowawcze oraz wsparcie pieczy zastępczej. W celu zapewnienia najlepszej formy opieki dla dzieci umieszczonych w tym systemie i urzeczywistnienia zasady </w:t>
      </w:r>
      <w:proofErr w:type="spellStart"/>
      <w:r w:rsidRPr="008647C2">
        <w:rPr>
          <w:rFonts w:asciiTheme="minorHAnsi" w:hAnsiTheme="minorHAnsi" w:cstheme="minorHAnsi"/>
          <w:sz w:val="22"/>
          <w:szCs w:val="22"/>
          <w:lang w:eastAsia="en-US" w:bidi="ar-SA"/>
        </w:rPr>
        <w:t>deinstytucjonalizacji</w:t>
      </w:r>
      <w:proofErr w:type="spellEnd"/>
      <w:r w:rsidRPr="008647C2">
        <w:rPr>
          <w:rFonts w:asciiTheme="minorHAnsi" w:hAnsiTheme="minorHAnsi" w:cstheme="minorHAnsi"/>
          <w:sz w:val="22"/>
          <w:szCs w:val="22"/>
          <w:lang w:eastAsia="en-US" w:bidi="ar-SA"/>
        </w:rPr>
        <w:t xml:space="preserve"> usług należy stworzyć nowe rodzinne domy dziecka</w:t>
      </w:r>
      <w:r w:rsidR="000A7CA3" w:rsidRPr="008647C2">
        <w:rPr>
          <w:rFonts w:asciiTheme="minorHAnsi" w:hAnsiTheme="minorHAnsi" w:cstheme="minorHAnsi"/>
          <w:sz w:val="22"/>
          <w:szCs w:val="22"/>
          <w:lang w:eastAsia="en-US" w:bidi="ar-SA"/>
        </w:rPr>
        <w:t xml:space="preserve"> i inne rodzinne formy pieczy zastępczej</w:t>
      </w:r>
      <w:r w:rsidRPr="008647C2">
        <w:rPr>
          <w:rFonts w:asciiTheme="minorHAnsi" w:hAnsiTheme="minorHAnsi" w:cstheme="minorHAnsi"/>
          <w:sz w:val="22"/>
          <w:szCs w:val="22"/>
          <w:lang w:eastAsia="en-US" w:bidi="ar-SA"/>
        </w:rPr>
        <w:t xml:space="preserve">. </w:t>
      </w:r>
      <w:r w:rsidRPr="008647C2">
        <w:rPr>
          <w:rFonts w:asciiTheme="minorHAnsi" w:hAnsiTheme="minorHAnsi" w:cstheme="minorHAnsi"/>
          <w:sz w:val="22"/>
          <w:szCs w:val="22"/>
        </w:rPr>
        <w:t>Istotne są także działania promujące i rozwijające rodzinną pieczę zastępczą, skutkujące wzrostem liczby rodzin chcących pełnić funkcję rodziny zastępczej, w tym tworzenie warunków do pozyskiwania tych rodzin oraz prowadzenie szkoleń na kandydatów do pełnienia funkcji rodziny zastępczej i prowadzenia rodzinnych domów dziecka</w:t>
      </w:r>
      <w:r w:rsidRPr="008647C2">
        <w:rPr>
          <w:rFonts w:asciiTheme="minorHAnsi" w:hAnsiTheme="minorHAnsi" w:cstheme="minorHAnsi"/>
          <w:sz w:val="22"/>
          <w:szCs w:val="22"/>
          <w:lang w:eastAsia="en-US" w:bidi="ar-SA"/>
        </w:rPr>
        <w:t xml:space="preserve">. Wszelkie działania dotyczące rodzin przeżywających problemy opiekuńczo – wychowawcze oraz dzieci pozbawionych opieki rodzicielskiej są zgodne z </w:t>
      </w:r>
      <w:r w:rsidRPr="008647C2">
        <w:rPr>
          <w:rFonts w:asciiTheme="minorHAnsi" w:hAnsiTheme="minorHAnsi" w:cstheme="minorHAnsi"/>
          <w:i/>
          <w:iCs/>
          <w:sz w:val="22"/>
          <w:szCs w:val="22"/>
          <w:lang w:eastAsia="en-US"/>
        </w:rPr>
        <w:t>Europejskim filarem praw socjalnych</w:t>
      </w:r>
      <w:r w:rsidRPr="008647C2">
        <w:rPr>
          <w:rFonts w:asciiTheme="minorHAnsi" w:hAnsiTheme="minorHAnsi" w:cstheme="minorHAnsi"/>
          <w:sz w:val="22"/>
          <w:szCs w:val="22"/>
          <w:lang w:eastAsia="en-US"/>
        </w:rPr>
        <w:t>, który podkreśla prawo dzieci do ochrony przed ubóstwem oraz do szczególnych środków służących zwiększeniu szans</w:t>
      </w:r>
      <w:r w:rsidR="009E245E" w:rsidRPr="008647C2">
        <w:rPr>
          <w:rStyle w:val="Odwoanieprzypisudolnego"/>
          <w:rFonts w:asciiTheme="minorHAnsi" w:hAnsiTheme="minorHAnsi" w:cstheme="minorHAnsi"/>
          <w:sz w:val="22"/>
          <w:szCs w:val="22"/>
          <w:lang w:eastAsia="en-US"/>
        </w:rPr>
        <w:footnoteReference w:id="197"/>
      </w:r>
      <w:r w:rsidRPr="008647C2">
        <w:rPr>
          <w:rFonts w:asciiTheme="minorHAnsi" w:hAnsiTheme="minorHAnsi" w:cstheme="minorHAnsi"/>
          <w:sz w:val="22"/>
          <w:szCs w:val="22"/>
          <w:lang w:eastAsia="en-US"/>
        </w:rPr>
        <w:t>.</w:t>
      </w:r>
    </w:p>
    <w:p w14:paraId="34922D4C" w14:textId="77777777" w:rsidR="0093433C" w:rsidRPr="008647C2" w:rsidRDefault="009E245E" w:rsidP="00890249">
      <w:pPr>
        <w:pStyle w:val="Tekstpodstawowy"/>
        <w:rPr>
          <w:rFonts w:asciiTheme="minorHAnsi" w:hAnsiTheme="minorHAnsi" w:cstheme="minorHAnsi"/>
          <w:sz w:val="22"/>
          <w:szCs w:val="22"/>
          <w:lang w:eastAsia="en-US" w:bidi="ar-SA"/>
        </w:rPr>
      </w:pPr>
      <w:r w:rsidRPr="008647C2">
        <w:rPr>
          <w:rFonts w:asciiTheme="minorHAnsi" w:hAnsiTheme="minorHAnsi" w:cstheme="minorHAnsi"/>
          <w:sz w:val="22"/>
          <w:szCs w:val="22"/>
          <w:lang w:eastAsia="en-US" w:bidi="ar-SA"/>
        </w:rPr>
        <w:t>Ponadto należy zwrócić uwagę na problemy związane z ryzykownym zachowaniem dzieci i młodzieży, w tym zażywaniem alkoholu, tytoniu, środków odurzających, substancji psychotropowych, nowych substancji psychoaktywnych, środków zastępczych. Zagrożenia niosą również: przemoc rówieśnicza, ryzykowne lub wczesne zachowania seksualne, zachowania autodestrukcyjne, uzależnienia behawioralne. W tym zakresie wspierana będzie zwłaszcza młodzież przebywająca w młodzieżowych ośrodkach wychowawczych, młodzieżowych ośrodkach socjoterapii i specjalnych ośrodkach szkolno-wychowawczych.</w:t>
      </w:r>
      <w:r w:rsidRPr="008647C2" w:rsidDel="004076ED">
        <w:rPr>
          <w:rFonts w:asciiTheme="minorHAnsi" w:hAnsiTheme="minorHAnsi" w:cstheme="minorHAnsi"/>
          <w:sz w:val="22"/>
          <w:szCs w:val="22"/>
          <w:lang w:eastAsia="en-US" w:bidi="ar-SA"/>
        </w:rPr>
        <w:t xml:space="preserve"> </w:t>
      </w:r>
    </w:p>
    <w:p w14:paraId="4F15A12D" w14:textId="7ECA8CD9" w:rsidR="0093433C" w:rsidRPr="00890249" w:rsidRDefault="077FEF7B" w:rsidP="00890249">
      <w:pPr>
        <w:pStyle w:val="Tekstpodstawowy"/>
        <w:rPr>
          <w:rFonts w:asciiTheme="minorHAnsi" w:hAnsiTheme="minorHAnsi" w:cstheme="minorHAnsi"/>
          <w:sz w:val="22"/>
          <w:szCs w:val="22"/>
          <w:lang w:eastAsia="en-US" w:bidi="ar-SA"/>
        </w:rPr>
      </w:pPr>
      <w:r w:rsidRPr="008647C2">
        <w:rPr>
          <w:rFonts w:asciiTheme="minorHAnsi" w:hAnsiTheme="minorHAnsi" w:cstheme="minorHAnsi"/>
          <w:sz w:val="22"/>
          <w:szCs w:val="22"/>
          <w:lang w:eastAsia="en-US" w:bidi="ar-SA"/>
        </w:rPr>
        <w:t>Opierając się na badaniach dotyczących osób bezdomnych można stwierdzić, że na przestrzeni ostatnich lat ich liczba nieznacznie spada zarówno na poziomie kraju jak i poszczególnych regionów (w woj. opolskim spis bezdomnych z 2015 r. zidentyfikował 1 080 osób, w 2017 r. - 900, podczas gdy w 2019 - 849). W przypadku tej grupy wciąż jednak nie stosuje się skutecznych działań pozwalających przywrócić te osoby do społeczeństwa, tak aby były w stanie funkcjonować bez pomocy osób trzecich, a docelowo mogły znaleźć i utrzymać zatrudnienie. Równie trudną do zdefiniowania</w:t>
      </w:r>
      <w:r w:rsidRPr="00890249">
        <w:rPr>
          <w:rFonts w:asciiTheme="minorHAnsi" w:hAnsiTheme="minorHAnsi" w:cstheme="minorHAnsi"/>
          <w:sz w:val="22"/>
          <w:szCs w:val="22"/>
          <w:lang w:eastAsia="en-US" w:bidi="ar-SA"/>
        </w:rPr>
        <w:t xml:space="preserve"> i zdiagnozowania </w:t>
      </w:r>
      <w:r w:rsidRPr="00890249">
        <w:rPr>
          <w:rFonts w:asciiTheme="minorHAnsi" w:hAnsiTheme="minorHAnsi" w:cstheme="minorHAnsi"/>
          <w:sz w:val="22"/>
          <w:szCs w:val="22"/>
          <w:lang w:eastAsia="en-US" w:bidi="ar-SA"/>
        </w:rPr>
        <w:lastRenderedPageBreak/>
        <w:t>potrzeb grupą są osoby zagrożone bezdomnością, w tym np. osoby zagrożone przemocą, opuszczające pieczę zastępczą lub zakłady karne. Osoby będące w kryzysie bezdomności to grupa, która doświadcza jednej z najbardziej skrajnych i brutalnych form wykluczenia społecznego stąd ważne jest, aby wsparcie jej oferowane było kompleksowe i zindywidualizowane. Zakłada się, że będzie ono dotykać szeregu sfer, począwszy od społecznej, psycholog</w:t>
      </w:r>
      <w:r w:rsidR="008647C2">
        <w:rPr>
          <w:rFonts w:asciiTheme="minorHAnsi" w:hAnsiTheme="minorHAnsi" w:cstheme="minorHAnsi"/>
          <w:sz w:val="22"/>
          <w:szCs w:val="22"/>
          <w:lang w:eastAsia="en-US" w:bidi="ar-SA"/>
        </w:rPr>
        <w:t>icznej i zawodowej a </w:t>
      </w:r>
      <w:r w:rsidRPr="00890249">
        <w:rPr>
          <w:rFonts w:asciiTheme="minorHAnsi" w:hAnsiTheme="minorHAnsi" w:cstheme="minorHAnsi"/>
          <w:sz w:val="22"/>
          <w:szCs w:val="22"/>
          <w:lang w:eastAsia="en-US" w:bidi="ar-SA"/>
        </w:rPr>
        <w:t>skończywszy na zdrowotnej, socjalno-bytowej i mieszkaniowej</w:t>
      </w:r>
      <w:r w:rsidR="009E245E" w:rsidRPr="00890249">
        <w:rPr>
          <w:rStyle w:val="Odwoanieprzypisudolnego"/>
          <w:rFonts w:asciiTheme="minorHAnsi" w:eastAsiaTheme="minorEastAsia" w:hAnsiTheme="minorHAnsi" w:cstheme="minorHAnsi"/>
          <w:sz w:val="22"/>
          <w:szCs w:val="22"/>
          <w:lang w:eastAsia="en-US" w:bidi="ar-SA"/>
        </w:rPr>
        <w:footnoteReference w:id="198"/>
      </w:r>
      <w:r w:rsidRPr="00890249">
        <w:rPr>
          <w:rFonts w:asciiTheme="minorHAnsi" w:hAnsiTheme="minorHAnsi" w:cstheme="minorHAnsi"/>
          <w:sz w:val="22"/>
          <w:szCs w:val="22"/>
          <w:lang w:eastAsia="en-US" w:bidi="ar-SA"/>
        </w:rPr>
        <w:t xml:space="preserve"> oraz angażować szerokie grono interesariuszy, w tym jednostki samorządu terytorialnego, podmioty ekonomii społecznej, przedsiębiorców oraz </w:t>
      </w:r>
      <w:r w:rsidR="00923FF5" w:rsidRPr="00890249">
        <w:rPr>
          <w:rFonts w:asciiTheme="minorHAnsi" w:hAnsiTheme="minorHAnsi" w:cstheme="minorHAnsi"/>
          <w:sz w:val="22"/>
          <w:szCs w:val="22"/>
          <w:lang w:eastAsia="en-US" w:bidi="ar-SA"/>
        </w:rPr>
        <w:t>same osoby w kryzysie bezdomności</w:t>
      </w:r>
      <w:r w:rsidRPr="00890249">
        <w:rPr>
          <w:rFonts w:asciiTheme="minorHAnsi" w:hAnsiTheme="minorHAnsi" w:cstheme="minorHAnsi"/>
          <w:sz w:val="22"/>
          <w:szCs w:val="22"/>
          <w:lang w:eastAsia="en-US" w:bidi="ar-SA"/>
        </w:rPr>
        <w:t xml:space="preserve"> i osoby, które już osiągnęły samodzielność życiową. </w:t>
      </w:r>
    </w:p>
    <w:p w14:paraId="08CE61C9" w14:textId="77777777" w:rsidR="0093433C" w:rsidRPr="00890249" w:rsidRDefault="077FEF7B" w:rsidP="00890249">
      <w:pPr>
        <w:pStyle w:val="Tekstpodstawowy"/>
        <w:rPr>
          <w:rFonts w:asciiTheme="minorHAnsi" w:hAnsiTheme="minorHAnsi" w:cstheme="minorHAnsi"/>
          <w:sz w:val="22"/>
          <w:szCs w:val="22"/>
          <w:lang w:eastAsia="en-US"/>
        </w:rPr>
      </w:pPr>
      <w:r w:rsidRPr="00890249">
        <w:rPr>
          <w:rFonts w:asciiTheme="minorHAnsi" w:hAnsiTheme="minorHAnsi" w:cstheme="minorHAnsi"/>
          <w:sz w:val="22"/>
          <w:szCs w:val="22"/>
          <w:lang w:eastAsia="en-US"/>
        </w:rPr>
        <w:t xml:space="preserve">Działania dotyczące osób będących w kryzysie bezdomności stanowią jeden z pryncypiów </w:t>
      </w:r>
      <w:r w:rsidRPr="00890249">
        <w:rPr>
          <w:rFonts w:asciiTheme="minorHAnsi" w:hAnsiTheme="minorHAnsi" w:cstheme="minorHAnsi"/>
          <w:i/>
          <w:iCs/>
          <w:sz w:val="22"/>
          <w:szCs w:val="22"/>
          <w:lang w:eastAsia="en-US"/>
        </w:rPr>
        <w:t>Europejskiego filaru praw socjalnych</w:t>
      </w:r>
      <w:r w:rsidRPr="00890249">
        <w:rPr>
          <w:rFonts w:asciiTheme="minorHAnsi" w:hAnsiTheme="minorHAnsi" w:cstheme="minorHAnsi"/>
          <w:sz w:val="22"/>
          <w:szCs w:val="22"/>
          <w:lang w:eastAsia="en-US"/>
        </w:rPr>
        <w:t>, zwłaszcza w kontekście zapewnienia tej grupie dostępu do pomocy mieszkaniowej dobrej jakości oraz integracji społecznej</w:t>
      </w:r>
      <w:r w:rsidR="009E245E" w:rsidRPr="00890249">
        <w:rPr>
          <w:rStyle w:val="Odwoanieprzypisudolnego"/>
          <w:rFonts w:asciiTheme="minorHAnsi" w:hAnsiTheme="minorHAnsi" w:cstheme="minorHAnsi"/>
          <w:sz w:val="22"/>
          <w:szCs w:val="22"/>
          <w:lang w:eastAsia="en-US"/>
        </w:rPr>
        <w:footnoteReference w:id="199"/>
      </w:r>
      <w:r w:rsidRPr="00890249">
        <w:rPr>
          <w:rFonts w:asciiTheme="minorHAnsi" w:hAnsiTheme="minorHAnsi" w:cstheme="minorHAnsi"/>
          <w:sz w:val="22"/>
          <w:szCs w:val="22"/>
          <w:lang w:eastAsia="en-US"/>
        </w:rPr>
        <w:t xml:space="preserve">. </w:t>
      </w:r>
    </w:p>
    <w:p w14:paraId="7BD1C92F" w14:textId="36E8DEF1" w:rsidR="0093433C" w:rsidRPr="00890249" w:rsidRDefault="009E245E" w:rsidP="00890249">
      <w:pPr>
        <w:pStyle w:val="Tekstpodstawowy"/>
        <w:rPr>
          <w:rFonts w:asciiTheme="minorHAnsi" w:hAnsiTheme="minorHAnsi" w:cstheme="minorHAnsi"/>
          <w:sz w:val="22"/>
          <w:szCs w:val="22"/>
          <w:lang w:eastAsia="en-US"/>
        </w:rPr>
      </w:pPr>
      <w:r w:rsidRPr="00890249">
        <w:rPr>
          <w:rFonts w:asciiTheme="minorHAnsi" w:hAnsiTheme="minorHAnsi" w:cstheme="minorHAnsi"/>
          <w:sz w:val="22"/>
          <w:szCs w:val="22"/>
          <w:lang w:eastAsia="en-US"/>
        </w:rPr>
        <w:t>Szczegóły interwencji w ramach celu szczegółowego (l) są doprecyzowane w Regionalnym Planie Rozwoju Usług Społecznych</w:t>
      </w:r>
      <w:r w:rsidR="001E6548">
        <w:rPr>
          <w:rFonts w:asciiTheme="minorHAnsi" w:hAnsiTheme="minorHAnsi" w:cstheme="minorHAnsi"/>
          <w:sz w:val="22"/>
          <w:szCs w:val="22"/>
          <w:lang w:eastAsia="en-US"/>
        </w:rPr>
        <w:t xml:space="preserve"> i</w:t>
      </w:r>
      <w:r w:rsidRPr="00890249">
        <w:rPr>
          <w:rFonts w:asciiTheme="minorHAnsi" w:hAnsiTheme="minorHAnsi" w:cstheme="minorHAnsi"/>
          <w:sz w:val="22"/>
          <w:szCs w:val="22"/>
          <w:lang w:eastAsia="en-US"/>
        </w:rPr>
        <w:t xml:space="preserve"> </w:t>
      </w:r>
      <w:proofErr w:type="spellStart"/>
      <w:r w:rsidRPr="00890249">
        <w:rPr>
          <w:rFonts w:asciiTheme="minorHAnsi" w:hAnsiTheme="minorHAnsi" w:cstheme="minorHAnsi"/>
          <w:sz w:val="22"/>
          <w:szCs w:val="22"/>
          <w:lang w:eastAsia="en-US"/>
        </w:rPr>
        <w:t>Deinstytucjonalizacji</w:t>
      </w:r>
      <w:proofErr w:type="spellEnd"/>
      <w:r w:rsidR="001E6548">
        <w:rPr>
          <w:rFonts w:asciiTheme="minorHAnsi" w:hAnsiTheme="minorHAnsi" w:cstheme="minorHAnsi"/>
          <w:sz w:val="22"/>
          <w:szCs w:val="22"/>
          <w:lang w:eastAsia="en-US"/>
        </w:rPr>
        <w:t xml:space="preserve"> (RPDI</w:t>
      </w:r>
      <w:r w:rsidRPr="00890249">
        <w:rPr>
          <w:rFonts w:asciiTheme="minorHAnsi" w:hAnsiTheme="minorHAnsi" w:cstheme="minorHAnsi"/>
          <w:sz w:val="22"/>
          <w:szCs w:val="22"/>
          <w:lang w:eastAsia="en-US"/>
        </w:rPr>
        <w:t>).</w:t>
      </w:r>
    </w:p>
    <w:p w14:paraId="7B064692" w14:textId="2449EF9C" w:rsidR="0093433C" w:rsidRPr="00890249" w:rsidRDefault="00F74288" w:rsidP="00890249">
      <w:pPr>
        <w:pStyle w:val="Tekstpodstawowy"/>
        <w:rPr>
          <w:rFonts w:asciiTheme="minorHAnsi" w:hAnsiTheme="minorHAnsi" w:cstheme="minorHAnsi"/>
          <w:sz w:val="22"/>
          <w:szCs w:val="22"/>
          <w:lang w:eastAsia="en-US"/>
        </w:rPr>
      </w:pPr>
      <w:r w:rsidRPr="00890249">
        <w:rPr>
          <w:rFonts w:asciiTheme="minorHAnsi" w:hAnsiTheme="minorHAnsi" w:cstheme="minorHAnsi"/>
          <w:sz w:val="22"/>
          <w:szCs w:val="22"/>
          <w:lang w:eastAsia="en-US"/>
        </w:rPr>
        <w:t>W ramach Programu nie będzie finansowane wsparcie powodujące seg</w:t>
      </w:r>
      <w:r w:rsidR="008647C2">
        <w:rPr>
          <w:rFonts w:asciiTheme="minorHAnsi" w:hAnsiTheme="minorHAnsi" w:cstheme="minorHAnsi"/>
          <w:sz w:val="22"/>
          <w:szCs w:val="22"/>
          <w:lang w:eastAsia="en-US"/>
        </w:rPr>
        <w:t>regację społeczną i </w:t>
      </w:r>
      <w:r w:rsidRPr="00890249">
        <w:rPr>
          <w:rFonts w:asciiTheme="minorHAnsi" w:hAnsiTheme="minorHAnsi" w:cstheme="minorHAnsi"/>
          <w:sz w:val="22"/>
          <w:szCs w:val="22"/>
          <w:lang w:eastAsia="en-US"/>
        </w:rPr>
        <w:t>przestrzenną osób zagrożonych ubóstwem lub wykluczeniem społecznym.</w:t>
      </w:r>
    </w:p>
    <w:p w14:paraId="17EDED68" w14:textId="77777777" w:rsidR="0093433C" w:rsidRPr="00890249" w:rsidRDefault="009E245E"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Planowane typy przedsięwzięć:</w:t>
      </w:r>
    </w:p>
    <w:p w14:paraId="703CBEA2" w14:textId="77777777" w:rsidR="0093433C" w:rsidRPr="00890249" w:rsidRDefault="009E245E" w:rsidP="009F296A">
      <w:pPr>
        <w:pStyle w:val="Lista2"/>
        <w:numPr>
          <w:ilvl w:val="0"/>
          <w:numId w:val="53"/>
        </w:numPr>
        <w:ind w:left="284" w:hanging="142"/>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Działania w zakresie wsparcia rodziny i pieczy zastępczej, w tym m.in.:</w:t>
      </w:r>
    </w:p>
    <w:p w14:paraId="35F073BD" w14:textId="77777777" w:rsidR="0093433C" w:rsidRPr="00890249" w:rsidRDefault="009E245E" w:rsidP="009F296A">
      <w:pPr>
        <w:pStyle w:val="Listapunktowana3"/>
        <w:numPr>
          <w:ilvl w:val="0"/>
          <w:numId w:val="8"/>
        </w:numPr>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wsparcie rodzin przeżywających problemy opiekuńczo – wychowawcze,</w:t>
      </w:r>
    </w:p>
    <w:p w14:paraId="406571A6" w14:textId="77777777" w:rsidR="0093433C" w:rsidRPr="00890249" w:rsidRDefault="009E245E" w:rsidP="009F296A">
      <w:pPr>
        <w:pStyle w:val="Listapunktowana3"/>
        <w:numPr>
          <w:ilvl w:val="0"/>
          <w:numId w:val="8"/>
        </w:numPr>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wsparcie </w:t>
      </w:r>
      <w:proofErr w:type="spellStart"/>
      <w:r w:rsidRPr="00890249">
        <w:rPr>
          <w:rFonts w:asciiTheme="minorHAnsi" w:hAnsiTheme="minorHAnsi" w:cstheme="minorHAnsi"/>
          <w:sz w:val="22"/>
          <w:szCs w:val="22"/>
          <w:lang w:eastAsia="en-US" w:bidi="ar-SA"/>
        </w:rPr>
        <w:t>preadopcyjne</w:t>
      </w:r>
      <w:proofErr w:type="spellEnd"/>
      <w:r w:rsidRPr="00890249">
        <w:rPr>
          <w:rFonts w:asciiTheme="minorHAnsi" w:hAnsiTheme="minorHAnsi" w:cstheme="minorHAnsi"/>
          <w:sz w:val="22"/>
          <w:szCs w:val="22"/>
          <w:lang w:eastAsia="en-US" w:bidi="ar-SA"/>
        </w:rPr>
        <w:t xml:space="preserve"> i </w:t>
      </w:r>
      <w:proofErr w:type="spellStart"/>
      <w:r w:rsidRPr="00890249">
        <w:rPr>
          <w:rFonts w:asciiTheme="minorHAnsi" w:hAnsiTheme="minorHAnsi" w:cstheme="minorHAnsi"/>
          <w:sz w:val="22"/>
          <w:szCs w:val="22"/>
          <w:lang w:eastAsia="en-US" w:bidi="ar-SA"/>
        </w:rPr>
        <w:t>postadopcyjne</w:t>
      </w:r>
      <w:proofErr w:type="spellEnd"/>
      <w:r w:rsidRPr="00890249">
        <w:rPr>
          <w:rFonts w:asciiTheme="minorHAnsi" w:hAnsiTheme="minorHAnsi" w:cstheme="minorHAnsi"/>
          <w:sz w:val="22"/>
          <w:szCs w:val="22"/>
          <w:lang w:eastAsia="en-US" w:bidi="ar-SA"/>
        </w:rPr>
        <w:t>,</w:t>
      </w:r>
    </w:p>
    <w:p w14:paraId="52AC9CAD" w14:textId="77777777" w:rsidR="0093433C" w:rsidRPr="00890249" w:rsidRDefault="009E245E" w:rsidP="009F296A">
      <w:pPr>
        <w:pStyle w:val="Listapunktowana3"/>
        <w:numPr>
          <w:ilvl w:val="0"/>
          <w:numId w:val="8"/>
        </w:numPr>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wsparcie pieczy zastępczej, w tym wsparcie procesu </w:t>
      </w:r>
      <w:proofErr w:type="spellStart"/>
      <w:r w:rsidRPr="00890249">
        <w:rPr>
          <w:rFonts w:asciiTheme="minorHAnsi" w:hAnsiTheme="minorHAnsi" w:cstheme="minorHAnsi"/>
          <w:sz w:val="22"/>
          <w:szCs w:val="22"/>
          <w:lang w:eastAsia="en-US" w:bidi="ar-SA"/>
        </w:rPr>
        <w:t>deinstytucjonalizacji</w:t>
      </w:r>
      <w:proofErr w:type="spellEnd"/>
      <w:r w:rsidRPr="00890249">
        <w:rPr>
          <w:rFonts w:asciiTheme="minorHAnsi" w:hAnsiTheme="minorHAnsi" w:cstheme="minorHAnsi"/>
          <w:sz w:val="22"/>
          <w:szCs w:val="22"/>
          <w:lang w:eastAsia="en-US" w:bidi="ar-SA"/>
        </w:rPr>
        <w:t xml:space="preserve"> poprzez tworzenie jej rodzinnych form,</w:t>
      </w:r>
    </w:p>
    <w:p w14:paraId="76B83714" w14:textId="1EBD887D" w:rsidR="0093433C" w:rsidRPr="00890249" w:rsidRDefault="009E245E" w:rsidP="009F296A">
      <w:pPr>
        <w:pStyle w:val="Listapunktowana3"/>
        <w:numPr>
          <w:ilvl w:val="0"/>
          <w:numId w:val="8"/>
        </w:numPr>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poprawa dostępu do mieszkań o charakterze wspomaganym/</w:t>
      </w:r>
      <w:r w:rsidR="001E6548">
        <w:rPr>
          <w:rFonts w:asciiTheme="minorHAnsi" w:hAnsiTheme="minorHAnsi" w:cstheme="minorHAnsi"/>
          <w:sz w:val="22"/>
          <w:szCs w:val="22"/>
          <w:lang w:eastAsia="en-US" w:bidi="ar-SA"/>
        </w:rPr>
        <w:t>treningowym</w:t>
      </w:r>
      <w:r w:rsidR="001E6548"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dla osób opuszczających pieczę zastępczą.</w:t>
      </w:r>
    </w:p>
    <w:p w14:paraId="3FF095BD" w14:textId="77777777" w:rsidR="009E245E" w:rsidRPr="00890249" w:rsidRDefault="009E245E" w:rsidP="009F296A">
      <w:pPr>
        <w:pStyle w:val="Akapitzlist"/>
        <w:numPr>
          <w:ilvl w:val="0"/>
          <w:numId w:val="53"/>
        </w:numPr>
        <w:spacing w:line="276" w:lineRule="auto"/>
        <w:ind w:left="284" w:hanging="284"/>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 xml:space="preserve">Usługi dla dzieci i młodzieży wymagających wsparcia, przebywających w rodzinach oraz w różnego rodzaju instytucjach całodobowych (z zastrzeżeniem braku finansowania dla </w:t>
      </w:r>
      <w:r w:rsidR="00FE205B" w:rsidRPr="00890249">
        <w:rPr>
          <w:rFonts w:asciiTheme="minorHAnsi" w:eastAsiaTheme="minorHAnsi" w:hAnsiTheme="minorHAnsi" w:cstheme="minorHAnsi"/>
          <w:sz w:val="22"/>
          <w:szCs w:val="22"/>
          <w:lang w:eastAsia="en-US" w:bidi="ar-SA"/>
        </w:rPr>
        <w:t xml:space="preserve">samych </w:t>
      </w:r>
      <w:r w:rsidRPr="00890249">
        <w:rPr>
          <w:rFonts w:asciiTheme="minorHAnsi" w:eastAsiaTheme="minorHAnsi" w:hAnsiTheme="minorHAnsi" w:cstheme="minorHAnsi"/>
          <w:sz w:val="22"/>
          <w:szCs w:val="22"/>
          <w:lang w:eastAsia="en-US" w:bidi="ar-SA"/>
        </w:rPr>
        <w:t>placówek świadczących opiekę instytucjonalną).</w:t>
      </w:r>
    </w:p>
    <w:p w14:paraId="0BAD5CCA" w14:textId="77777777" w:rsidR="009E245E" w:rsidRPr="00890249" w:rsidRDefault="009E245E" w:rsidP="009F296A">
      <w:pPr>
        <w:pStyle w:val="Akapitzlist"/>
        <w:numPr>
          <w:ilvl w:val="0"/>
          <w:numId w:val="53"/>
        </w:numPr>
        <w:spacing w:before="0" w:after="0"/>
        <w:ind w:left="284" w:hanging="284"/>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 xml:space="preserve">Usługi interwencji kryzysowej oraz </w:t>
      </w:r>
      <w:r w:rsidRPr="00890249">
        <w:rPr>
          <w:rFonts w:asciiTheme="minorHAnsi" w:hAnsiTheme="minorHAnsi" w:cstheme="minorHAnsi"/>
          <w:sz w:val="22"/>
          <w:szCs w:val="22"/>
        </w:rPr>
        <w:t>w zakresie przeciwdziałania przemocy, w tym przemocy w rodzinie.</w:t>
      </w:r>
    </w:p>
    <w:p w14:paraId="14CD5ECB" w14:textId="6829DB14" w:rsidR="009E245E" w:rsidRPr="00890249" w:rsidRDefault="009E245E" w:rsidP="009F296A">
      <w:pPr>
        <w:pStyle w:val="Akapitzlist"/>
        <w:numPr>
          <w:ilvl w:val="0"/>
          <w:numId w:val="53"/>
        </w:numPr>
        <w:ind w:left="284" w:hanging="284"/>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Działania na rzecz osób będących w kryzysie bezdomności i/lub innych osób doświadczających wykluczenia społecznego, (np. osób uzależnionych od substancji psychoaktywnych), w tym m.in.: terapia uzależnień, usługi środowiskowe, streetworking, praca socjalna, usługi zdrowotne, mieszkania wspomagane/</w:t>
      </w:r>
      <w:r w:rsidR="001E6548">
        <w:rPr>
          <w:rFonts w:asciiTheme="minorHAnsi" w:eastAsiaTheme="minorHAnsi" w:hAnsiTheme="minorHAnsi" w:cstheme="minorHAnsi"/>
          <w:sz w:val="22"/>
          <w:szCs w:val="22"/>
          <w:lang w:eastAsia="en-US" w:bidi="ar-SA"/>
        </w:rPr>
        <w:t>treningowe</w:t>
      </w:r>
      <w:r w:rsidRPr="00890249">
        <w:rPr>
          <w:rFonts w:asciiTheme="minorHAnsi" w:eastAsiaTheme="minorHAnsi" w:hAnsiTheme="minorHAnsi" w:cstheme="minorHAnsi"/>
          <w:sz w:val="22"/>
          <w:szCs w:val="22"/>
          <w:lang w:eastAsia="en-US" w:bidi="ar-SA"/>
        </w:rPr>
        <w:t>, program Najpierw Mieszkanie.</w:t>
      </w:r>
    </w:p>
    <w:p w14:paraId="25BA4812" w14:textId="78D28051" w:rsidR="009E245E" w:rsidRPr="00890249" w:rsidRDefault="009E245E" w:rsidP="009F296A">
      <w:pPr>
        <w:pStyle w:val="Akapitzlist"/>
        <w:numPr>
          <w:ilvl w:val="0"/>
          <w:numId w:val="53"/>
        </w:numPr>
        <w:ind w:left="284" w:hanging="284"/>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 xml:space="preserve">Profilaktyka zachowań </w:t>
      </w:r>
      <w:r w:rsidR="00972CDD" w:rsidRPr="00890249">
        <w:rPr>
          <w:rFonts w:asciiTheme="minorHAnsi" w:eastAsiaTheme="minorHAnsi" w:hAnsiTheme="minorHAnsi" w:cstheme="minorHAnsi"/>
          <w:sz w:val="22"/>
          <w:szCs w:val="22"/>
          <w:lang w:eastAsia="en-US" w:bidi="ar-SA"/>
        </w:rPr>
        <w:t>społecznych</w:t>
      </w:r>
      <w:r w:rsidRPr="00890249">
        <w:rPr>
          <w:rFonts w:asciiTheme="minorHAnsi" w:eastAsiaTheme="minorHAnsi" w:hAnsiTheme="minorHAnsi" w:cstheme="minorHAnsi"/>
          <w:sz w:val="22"/>
          <w:szCs w:val="22"/>
          <w:lang w:eastAsia="en-US" w:bidi="ar-SA"/>
        </w:rPr>
        <w:t xml:space="preserve"> dzieci i młodzieży</w:t>
      </w:r>
      <w:r w:rsidR="00972CDD" w:rsidRPr="00890249">
        <w:rPr>
          <w:rFonts w:asciiTheme="minorHAnsi" w:eastAsiaTheme="minorHAnsi" w:hAnsiTheme="minorHAnsi" w:cstheme="minorHAnsi"/>
          <w:sz w:val="22"/>
          <w:szCs w:val="22"/>
          <w:lang w:eastAsia="en-US" w:bidi="ar-SA"/>
        </w:rPr>
        <w:t xml:space="preserve"> zagrożonych wykluczeniem społecznym</w:t>
      </w:r>
      <w:r w:rsidR="008647C2">
        <w:rPr>
          <w:rFonts w:asciiTheme="minorHAnsi" w:eastAsiaTheme="minorHAnsi" w:hAnsiTheme="minorHAnsi" w:cstheme="minorHAnsi"/>
          <w:sz w:val="22"/>
          <w:szCs w:val="22"/>
          <w:lang w:eastAsia="en-US" w:bidi="ar-SA"/>
        </w:rPr>
        <w:t>, w </w:t>
      </w:r>
      <w:r w:rsidR="00636B94" w:rsidRPr="00890249">
        <w:rPr>
          <w:rFonts w:asciiTheme="minorHAnsi" w:eastAsiaTheme="minorHAnsi" w:hAnsiTheme="minorHAnsi" w:cstheme="minorHAnsi"/>
          <w:sz w:val="22"/>
          <w:szCs w:val="22"/>
          <w:lang w:eastAsia="en-US" w:bidi="ar-SA"/>
        </w:rPr>
        <w:t xml:space="preserve">związku z </w:t>
      </w:r>
      <w:r w:rsidRPr="00890249">
        <w:rPr>
          <w:rFonts w:asciiTheme="minorHAnsi" w:eastAsiaTheme="minorHAnsi" w:hAnsiTheme="minorHAnsi" w:cstheme="minorHAnsi"/>
          <w:sz w:val="22"/>
          <w:szCs w:val="22"/>
          <w:lang w:eastAsia="en-US" w:bidi="ar-SA"/>
        </w:rPr>
        <w:t>uzależnie</w:t>
      </w:r>
      <w:r w:rsidR="00636B94" w:rsidRPr="00890249">
        <w:rPr>
          <w:rFonts w:asciiTheme="minorHAnsi" w:eastAsiaTheme="minorHAnsi" w:hAnsiTheme="minorHAnsi" w:cstheme="minorHAnsi"/>
          <w:sz w:val="22"/>
          <w:szCs w:val="22"/>
          <w:lang w:eastAsia="en-US" w:bidi="ar-SA"/>
        </w:rPr>
        <w:t>niami</w:t>
      </w:r>
      <w:r w:rsidRPr="00890249">
        <w:rPr>
          <w:rFonts w:asciiTheme="minorHAnsi" w:eastAsiaTheme="minorHAnsi" w:hAnsiTheme="minorHAnsi" w:cstheme="minorHAnsi"/>
          <w:sz w:val="22"/>
          <w:szCs w:val="22"/>
          <w:lang w:eastAsia="en-US" w:bidi="ar-SA"/>
        </w:rPr>
        <w:t>, przemoc</w:t>
      </w:r>
      <w:r w:rsidR="00636B94" w:rsidRPr="00890249">
        <w:rPr>
          <w:rFonts w:asciiTheme="minorHAnsi" w:eastAsiaTheme="minorHAnsi" w:hAnsiTheme="minorHAnsi" w:cstheme="minorHAnsi"/>
          <w:sz w:val="22"/>
          <w:szCs w:val="22"/>
          <w:lang w:eastAsia="en-US" w:bidi="ar-SA"/>
        </w:rPr>
        <w:t>ą</w:t>
      </w:r>
      <w:r w:rsidRPr="00890249">
        <w:rPr>
          <w:rFonts w:asciiTheme="minorHAnsi" w:eastAsiaTheme="minorHAnsi" w:hAnsiTheme="minorHAnsi" w:cstheme="minorHAnsi"/>
          <w:sz w:val="22"/>
          <w:szCs w:val="22"/>
          <w:lang w:eastAsia="en-US" w:bidi="ar-SA"/>
        </w:rPr>
        <w:t xml:space="preserve"> w rodzinie, negatywny</w:t>
      </w:r>
      <w:r w:rsidR="00636B94" w:rsidRPr="00890249">
        <w:rPr>
          <w:rFonts w:asciiTheme="minorHAnsi" w:eastAsiaTheme="minorHAnsi" w:hAnsiTheme="minorHAnsi" w:cstheme="minorHAnsi"/>
          <w:sz w:val="22"/>
          <w:szCs w:val="22"/>
          <w:lang w:eastAsia="en-US" w:bidi="ar-SA"/>
        </w:rPr>
        <w:t>mi</w:t>
      </w:r>
      <w:r w:rsidRPr="00890249">
        <w:rPr>
          <w:rFonts w:asciiTheme="minorHAnsi" w:eastAsiaTheme="minorHAnsi" w:hAnsiTheme="minorHAnsi" w:cstheme="minorHAnsi"/>
          <w:sz w:val="22"/>
          <w:szCs w:val="22"/>
          <w:lang w:eastAsia="en-US" w:bidi="ar-SA"/>
        </w:rPr>
        <w:t xml:space="preserve"> skutk</w:t>
      </w:r>
      <w:r w:rsidR="00636B94" w:rsidRPr="00890249">
        <w:rPr>
          <w:rFonts w:asciiTheme="minorHAnsi" w:eastAsiaTheme="minorHAnsi" w:hAnsiTheme="minorHAnsi" w:cstheme="minorHAnsi"/>
          <w:sz w:val="22"/>
          <w:szCs w:val="22"/>
          <w:lang w:eastAsia="en-US" w:bidi="ar-SA"/>
        </w:rPr>
        <w:t>ami</w:t>
      </w:r>
      <w:r w:rsidRPr="00890249">
        <w:rPr>
          <w:rFonts w:asciiTheme="minorHAnsi" w:eastAsiaTheme="minorHAnsi" w:hAnsiTheme="minorHAnsi" w:cstheme="minorHAnsi"/>
          <w:sz w:val="22"/>
          <w:szCs w:val="22"/>
          <w:lang w:eastAsia="en-US" w:bidi="ar-SA"/>
        </w:rPr>
        <w:t xml:space="preserve"> izolacji społecznej</w:t>
      </w:r>
      <w:r w:rsidR="00203585" w:rsidRPr="00890249">
        <w:rPr>
          <w:rFonts w:asciiTheme="minorHAnsi" w:eastAsiaTheme="minorHAnsi" w:hAnsiTheme="minorHAnsi" w:cstheme="minorHAnsi"/>
          <w:sz w:val="22"/>
          <w:szCs w:val="22"/>
          <w:lang w:eastAsia="en-US" w:bidi="ar-SA"/>
        </w:rPr>
        <w:t>,</w:t>
      </w:r>
      <w:r w:rsidRPr="00890249">
        <w:rPr>
          <w:rFonts w:asciiTheme="minorHAnsi" w:eastAsiaTheme="minorHAnsi" w:hAnsiTheme="minorHAnsi" w:cstheme="minorHAnsi"/>
          <w:sz w:val="22"/>
          <w:szCs w:val="22"/>
          <w:lang w:eastAsia="en-US" w:bidi="ar-SA"/>
        </w:rPr>
        <w:t xml:space="preserve"> itp.</w:t>
      </w:r>
    </w:p>
    <w:p w14:paraId="766BA876" w14:textId="77777777" w:rsidR="00972CDD" w:rsidRPr="00890249" w:rsidRDefault="009E245E" w:rsidP="009F296A">
      <w:pPr>
        <w:pStyle w:val="Akapitzlist"/>
        <w:numPr>
          <w:ilvl w:val="0"/>
          <w:numId w:val="53"/>
        </w:numPr>
        <w:ind w:left="284" w:hanging="284"/>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Wsparcie psychologiczno-pedagogiczne dla dzieci, młodzieży i rodziców</w:t>
      </w:r>
      <w:r w:rsidR="00972CDD" w:rsidRPr="00890249">
        <w:rPr>
          <w:rFonts w:asciiTheme="minorHAnsi" w:eastAsiaTheme="minorHAnsi" w:hAnsiTheme="minorHAnsi" w:cstheme="minorHAnsi"/>
          <w:sz w:val="22"/>
          <w:szCs w:val="22"/>
          <w:lang w:eastAsia="en-US" w:bidi="ar-SA"/>
        </w:rPr>
        <w:t xml:space="preserve"> zagrożonych wykluczeniem społecznym</w:t>
      </w:r>
      <w:r w:rsidR="003D54FB" w:rsidRPr="00890249">
        <w:rPr>
          <w:rFonts w:asciiTheme="minorHAnsi" w:eastAsiaTheme="minorHAnsi" w:hAnsiTheme="minorHAnsi" w:cstheme="minorHAnsi"/>
          <w:sz w:val="22"/>
          <w:szCs w:val="22"/>
          <w:lang w:eastAsia="en-US" w:bidi="ar-SA"/>
        </w:rPr>
        <w:t>, w tym grupy wsparcia, wsparcie rówieśnicze</w:t>
      </w:r>
      <w:r w:rsidR="00972CDD" w:rsidRPr="00890249">
        <w:rPr>
          <w:rFonts w:asciiTheme="minorHAnsi" w:eastAsiaTheme="minorHAnsi" w:hAnsiTheme="minorHAnsi" w:cstheme="minorHAnsi"/>
          <w:sz w:val="22"/>
          <w:szCs w:val="22"/>
          <w:lang w:eastAsia="en-US" w:bidi="ar-SA"/>
        </w:rPr>
        <w:t>.</w:t>
      </w:r>
    </w:p>
    <w:p w14:paraId="1B2AB37A" w14:textId="6EE82014" w:rsidR="009E245E" w:rsidRPr="00890249" w:rsidRDefault="3FE1143A" w:rsidP="009F296A">
      <w:pPr>
        <w:pStyle w:val="Akapitzlist"/>
        <w:numPr>
          <w:ilvl w:val="0"/>
          <w:numId w:val="53"/>
        </w:numPr>
        <w:ind w:left="284" w:hanging="284"/>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P</w:t>
      </w:r>
      <w:r w:rsidR="72A6B893" w:rsidRPr="00890249">
        <w:rPr>
          <w:rFonts w:asciiTheme="minorHAnsi" w:eastAsiaTheme="minorEastAsia" w:hAnsiTheme="minorHAnsi" w:cstheme="minorHAnsi"/>
          <w:sz w:val="22"/>
          <w:szCs w:val="22"/>
          <w:lang w:eastAsia="en-US" w:bidi="ar-SA"/>
        </w:rPr>
        <w:t xml:space="preserve">odnoszenie kwalifikacji </w:t>
      </w:r>
      <w:r w:rsidRPr="00890249">
        <w:rPr>
          <w:rFonts w:asciiTheme="minorHAnsi" w:eastAsiaTheme="minorEastAsia" w:hAnsiTheme="minorHAnsi" w:cstheme="minorHAnsi"/>
          <w:sz w:val="22"/>
          <w:szCs w:val="22"/>
          <w:lang w:eastAsia="en-US" w:bidi="ar-SA"/>
        </w:rPr>
        <w:t xml:space="preserve">i kompetencji </w:t>
      </w:r>
      <w:r w:rsidR="4310FA28" w:rsidRPr="00890249">
        <w:rPr>
          <w:rFonts w:asciiTheme="minorHAnsi" w:eastAsiaTheme="minorEastAsia" w:hAnsiTheme="minorHAnsi" w:cstheme="minorHAnsi"/>
          <w:sz w:val="22"/>
          <w:szCs w:val="22"/>
          <w:lang w:eastAsia="en-US" w:bidi="ar-SA"/>
        </w:rPr>
        <w:t>kadry poradni</w:t>
      </w:r>
      <w:r w:rsidRPr="00890249">
        <w:rPr>
          <w:rFonts w:asciiTheme="minorHAnsi" w:eastAsiaTheme="minorEastAsia" w:hAnsiTheme="minorHAnsi" w:cstheme="minorHAnsi"/>
          <w:sz w:val="22"/>
          <w:szCs w:val="22"/>
          <w:lang w:eastAsia="en-US" w:bidi="ar-SA"/>
        </w:rPr>
        <w:t xml:space="preserve"> psychologiczno-p</w:t>
      </w:r>
      <w:r w:rsidR="4310FA28" w:rsidRPr="00890249">
        <w:rPr>
          <w:rFonts w:asciiTheme="minorHAnsi" w:eastAsiaTheme="minorEastAsia" w:hAnsiTheme="minorHAnsi" w:cstheme="minorHAnsi"/>
          <w:sz w:val="22"/>
          <w:szCs w:val="22"/>
          <w:lang w:eastAsia="en-US" w:bidi="ar-SA"/>
        </w:rPr>
        <w:t>edagogicznych oraz</w:t>
      </w:r>
      <w:r w:rsidRPr="00890249">
        <w:rPr>
          <w:rFonts w:asciiTheme="minorHAnsi" w:eastAsiaTheme="minorEastAsia" w:hAnsiTheme="minorHAnsi" w:cstheme="minorHAnsi"/>
          <w:sz w:val="22"/>
          <w:szCs w:val="22"/>
          <w:lang w:eastAsia="en-US" w:bidi="ar-SA"/>
        </w:rPr>
        <w:t xml:space="preserve"> młodzieżowych ośrodków wychowawczych, młodzieżowych ośrodków socjoterapii, specjalnych ośrodków szkolno-wychowawczych.</w:t>
      </w:r>
      <w:r w:rsidR="72A6B893" w:rsidRPr="00890249">
        <w:rPr>
          <w:rFonts w:asciiTheme="minorHAnsi" w:eastAsiaTheme="minorEastAsia" w:hAnsiTheme="minorHAnsi" w:cstheme="minorHAnsi"/>
          <w:sz w:val="22"/>
          <w:szCs w:val="22"/>
          <w:lang w:eastAsia="en-US" w:bidi="ar-SA"/>
        </w:rPr>
        <w:t xml:space="preserve"> </w:t>
      </w:r>
    </w:p>
    <w:p w14:paraId="5034057E" w14:textId="21454BF7" w:rsidR="009E245E" w:rsidRPr="00890249" w:rsidRDefault="72A6B893" w:rsidP="009F296A">
      <w:pPr>
        <w:pStyle w:val="Akapitzlist"/>
        <w:numPr>
          <w:ilvl w:val="0"/>
          <w:numId w:val="53"/>
        </w:numPr>
        <w:ind w:left="284" w:hanging="284"/>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 xml:space="preserve">Wsparcie infrastruktury poradni/gabinetów psychologiczno-pedagogicznych, w tym mobilnych </w:t>
      </w:r>
      <w:proofErr w:type="spellStart"/>
      <w:r w:rsidRPr="00890249">
        <w:rPr>
          <w:rFonts w:asciiTheme="minorHAnsi" w:eastAsiaTheme="minorEastAsia" w:hAnsiTheme="minorHAnsi" w:cstheme="minorHAnsi"/>
          <w:sz w:val="22"/>
          <w:szCs w:val="22"/>
          <w:lang w:eastAsia="en-US" w:bidi="ar-SA"/>
        </w:rPr>
        <w:t>sal</w:t>
      </w:r>
      <w:proofErr w:type="spellEnd"/>
      <w:r w:rsidRPr="00890249">
        <w:rPr>
          <w:rFonts w:asciiTheme="minorHAnsi" w:eastAsiaTheme="minorEastAsia" w:hAnsiTheme="minorHAnsi" w:cstheme="minorHAnsi"/>
          <w:sz w:val="22"/>
          <w:szCs w:val="22"/>
          <w:lang w:eastAsia="en-US" w:bidi="ar-SA"/>
        </w:rPr>
        <w:t xml:space="preserve"> do integracji sensorycznej.</w:t>
      </w:r>
    </w:p>
    <w:p w14:paraId="76C3991F" w14:textId="77777777" w:rsidR="00B72154" w:rsidRPr="00890249" w:rsidRDefault="72A6B893" w:rsidP="009F296A">
      <w:pPr>
        <w:pStyle w:val="Akapitzlist"/>
        <w:numPr>
          <w:ilvl w:val="0"/>
          <w:numId w:val="53"/>
        </w:numPr>
        <w:ind w:left="284" w:hanging="284"/>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lastRenderedPageBreak/>
        <w:t>Kompleksowa integracja dzieci i młodzieży wymagającej resocjalizacji i reintegracji, w tym przebywającej w młodzieżowych ośrodkach wychowawczych, młodzieżowych ośrodkach socjoterapii i specjalnych ośrodkach szkolno-wychowawczych.</w:t>
      </w:r>
    </w:p>
    <w:p w14:paraId="48D63F1C" w14:textId="77777777" w:rsidR="00B72154" w:rsidRPr="00890249" w:rsidRDefault="00875C92" w:rsidP="009F296A">
      <w:pPr>
        <w:pStyle w:val="Akapitzlist"/>
        <w:numPr>
          <w:ilvl w:val="0"/>
          <w:numId w:val="53"/>
        </w:numPr>
        <w:ind w:left="284" w:hanging="284"/>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Działania na rzecz zapewnienia osobom zagrożonym ubóstwem lub wykluczeniem społecznym poprawy kompetencji w zakresie spędzania czasu wolnego i rekreacji oraz uczestnictwa w kulturze jako instrument kierowany głównie do dzieci oraz do dzieci z rodzinami i opiekunami w celu wzmacniania więzi, realizowany jedynie jako element kompleksowego projektu dot. włączenia społecznego.</w:t>
      </w:r>
    </w:p>
    <w:p w14:paraId="5E3FF0F5" w14:textId="7A58368C" w:rsidR="009E245E" w:rsidRPr="00890249" w:rsidRDefault="72A6B893" w:rsidP="009F296A">
      <w:pPr>
        <w:pStyle w:val="Akapitzlist"/>
        <w:numPr>
          <w:ilvl w:val="0"/>
          <w:numId w:val="53"/>
        </w:numPr>
        <w:ind w:left="284" w:hanging="284"/>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 xml:space="preserve">Podnoszenie kwalifikacji i kompetencji </w:t>
      </w:r>
      <w:r w:rsidR="00105B0B" w:rsidRPr="00890249">
        <w:rPr>
          <w:rFonts w:asciiTheme="minorHAnsi" w:eastAsiaTheme="minorHAnsi" w:hAnsiTheme="minorHAnsi" w:cstheme="minorHAnsi"/>
          <w:sz w:val="22"/>
          <w:szCs w:val="22"/>
          <w:lang w:eastAsia="en-US" w:bidi="ar-SA"/>
        </w:rPr>
        <w:t>kadr na potrzeby świadczenia usług społecznych</w:t>
      </w:r>
      <w:r w:rsidRPr="00890249">
        <w:rPr>
          <w:rFonts w:asciiTheme="minorHAnsi" w:eastAsiaTheme="minorEastAsia" w:hAnsiTheme="minorHAnsi" w:cstheme="minorHAnsi"/>
          <w:sz w:val="22"/>
          <w:szCs w:val="22"/>
          <w:lang w:eastAsia="en-US" w:bidi="ar-SA"/>
        </w:rPr>
        <w:t>.</w:t>
      </w:r>
    </w:p>
    <w:p w14:paraId="560BD466" w14:textId="77777777" w:rsidR="009E245E" w:rsidRPr="00890249" w:rsidRDefault="72A6B893" w:rsidP="009F296A">
      <w:pPr>
        <w:pStyle w:val="Akapitzlist"/>
        <w:numPr>
          <w:ilvl w:val="0"/>
          <w:numId w:val="53"/>
        </w:numPr>
        <w:ind w:left="284" w:hanging="284"/>
        <w:contextualSpacing w:val="0"/>
        <w:rPr>
          <w:rFonts w:asciiTheme="minorHAnsi" w:eastAsiaTheme="minorHAnsi" w:hAnsiTheme="minorHAnsi" w:cstheme="minorHAnsi"/>
          <w:sz w:val="22"/>
          <w:szCs w:val="22"/>
          <w:lang w:eastAsia="en-US" w:bidi="ar-SA"/>
        </w:rPr>
      </w:pPr>
      <w:r w:rsidRPr="00890249">
        <w:rPr>
          <w:rFonts w:asciiTheme="minorHAnsi" w:eastAsia="Times New Roman" w:hAnsiTheme="minorHAnsi" w:cstheme="minorHAnsi"/>
          <w:noProof/>
          <w:sz w:val="22"/>
          <w:szCs w:val="22"/>
        </w:rPr>
        <w:t xml:space="preserve">Budowanie potencjału organizacji społeczeństwa obywatelskiego </w:t>
      </w:r>
      <w:r w:rsidRPr="00890249">
        <w:rPr>
          <w:rFonts w:asciiTheme="minorHAnsi" w:eastAsiaTheme="minorEastAsia" w:hAnsiTheme="minorHAnsi" w:cstheme="minorHAnsi"/>
          <w:sz w:val="22"/>
          <w:szCs w:val="22"/>
          <w:lang w:eastAsia="en-US" w:bidi="ar-SA"/>
        </w:rPr>
        <w:t>działających na rzecz osób zagrożonych ubóstwem lub wykluczeniem społecznym.</w:t>
      </w:r>
    </w:p>
    <w:p w14:paraId="1EE02E64" w14:textId="77777777" w:rsidR="009E245E" w:rsidRPr="00890249" w:rsidRDefault="72A6B893" w:rsidP="009F296A">
      <w:pPr>
        <w:pStyle w:val="Akapitzlist"/>
        <w:numPr>
          <w:ilvl w:val="0"/>
          <w:numId w:val="53"/>
        </w:numPr>
        <w:ind w:left="284" w:hanging="284"/>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Wymiana doświadczeń pomiędzy podmiotami działającymi na rzecz osób w kryzysie bezdomności (w tym organizacjami pozarządowymi) działającymi w kraju i w Europie.</w:t>
      </w:r>
    </w:p>
    <w:p w14:paraId="196063EF" w14:textId="77777777" w:rsidR="009E245E" w:rsidRPr="00890249" w:rsidRDefault="72A6B893" w:rsidP="009F296A">
      <w:pPr>
        <w:pStyle w:val="Akapitzlist"/>
        <w:numPr>
          <w:ilvl w:val="0"/>
          <w:numId w:val="53"/>
        </w:numPr>
        <w:ind w:left="284" w:hanging="284"/>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Przeciwdziałanie ubóstwu energetycznemu poprzez wzmacnianie świadomości w zakresie konieczności oszczędnego korzystania z energii.</w:t>
      </w:r>
    </w:p>
    <w:p w14:paraId="1156F023" w14:textId="25319AA3" w:rsidR="0093433C" w:rsidRPr="00890249" w:rsidRDefault="00F96EE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Realizowane  przedsięwzięcia </w:t>
      </w:r>
      <w:r w:rsidR="009E245E" w:rsidRPr="00890249">
        <w:rPr>
          <w:rFonts w:asciiTheme="minorHAnsi" w:hAnsiTheme="minorHAnsi" w:cstheme="minorHAnsi"/>
          <w:noProof/>
          <w:sz w:val="22"/>
          <w:szCs w:val="22"/>
        </w:rPr>
        <w:t xml:space="preserve">są zgodne z zasadą DNSH. Ze względu na ich charakter przyjmuje się, że nie mają negatywnego wpływu na środowisko. </w:t>
      </w:r>
    </w:p>
    <w:p w14:paraId="02EA241B" w14:textId="77777777" w:rsidR="008F0A28" w:rsidRPr="00890249" w:rsidRDefault="008F0A28" w:rsidP="008F0A28">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Główne grupy docelowe</w:t>
      </w:r>
    </w:p>
    <w:p w14:paraId="62EE538D" w14:textId="279F1F41" w:rsidR="009E245E" w:rsidRPr="00890249" w:rsidRDefault="006911DD" w:rsidP="009F296A">
      <w:pPr>
        <w:pStyle w:val="Akapitzlist"/>
        <w:numPr>
          <w:ilvl w:val="0"/>
          <w:numId w:val="51"/>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 xml:space="preserve">os </w:t>
      </w:r>
      <w:r w:rsidR="009E245E" w:rsidRPr="00890249">
        <w:rPr>
          <w:rFonts w:asciiTheme="minorHAnsi" w:eastAsiaTheme="minorHAnsi" w:hAnsiTheme="minorHAnsi" w:cstheme="minorHAnsi"/>
          <w:sz w:val="22"/>
          <w:szCs w:val="22"/>
          <w:lang w:eastAsia="en-US" w:bidi="ar-SA"/>
        </w:rPr>
        <w:t xml:space="preserve">zagrożone ubóstwem i wykluczeniem społecznym (nie określone w innych </w:t>
      </w:r>
      <w:proofErr w:type="spellStart"/>
      <w:r w:rsidR="009E245E" w:rsidRPr="00890249">
        <w:rPr>
          <w:rFonts w:asciiTheme="minorHAnsi" w:eastAsiaTheme="minorHAnsi" w:hAnsiTheme="minorHAnsi" w:cstheme="minorHAnsi"/>
          <w:sz w:val="22"/>
          <w:szCs w:val="22"/>
          <w:lang w:eastAsia="en-US" w:bidi="ar-SA"/>
        </w:rPr>
        <w:t>cs</w:t>
      </w:r>
      <w:proofErr w:type="spellEnd"/>
      <w:r w:rsidR="009E245E" w:rsidRPr="00890249">
        <w:rPr>
          <w:rFonts w:asciiTheme="minorHAnsi" w:eastAsiaTheme="minorHAnsi" w:hAnsiTheme="minorHAnsi" w:cstheme="minorHAnsi"/>
          <w:sz w:val="22"/>
          <w:szCs w:val="22"/>
          <w:lang w:eastAsia="en-US" w:bidi="ar-SA"/>
        </w:rPr>
        <w:t>) np. uzależnione od substancji psychoaktywnych,</w:t>
      </w:r>
    </w:p>
    <w:p w14:paraId="6C0845A6" w14:textId="1E7EB9C9" w:rsidR="009E245E" w:rsidRPr="00890249" w:rsidRDefault="009E245E" w:rsidP="009F296A">
      <w:pPr>
        <w:pStyle w:val="Akapitzlist"/>
        <w:numPr>
          <w:ilvl w:val="0"/>
          <w:numId w:val="51"/>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rPr>
        <w:t xml:space="preserve">otoczenie </w:t>
      </w:r>
      <w:r w:rsidR="006911DD" w:rsidRPr="00890249">
        <w:rPr>
          <w:rFonts w:asciiTheme="minorHAnsi" w:eastAsiaTheme="minorHAnsi" w:hAnsiTheme="minorHAnsi" w:cstheme="minorHAnsi"/>
          <w:sz w:val="22"/>
          <w:szCs w:val="22"/>
        </w:rPr>
        <w:t xml:space="preserve">os. </w:t>
      </w:r>
      <w:r w:rsidRPr="00890249">
        <w:rPr>
          <w:rFonts w:asciiTheme="minorHAnsi" w:eastAsiaTheme="minorHAnsi" w:hAnsiTheme="minorHAnsi" w:cstheme="minorHAnsi"/>
          <w:sz w:val="22"/>
          <w:szCs w:val="22"/>
        </w:rPr>
        <w:t>zagrożonych ubóstwem lub wykluczeniem społecznym,</w:t>
      </w:r>
    </w:p>
    <w:p w14:paraId="1464F40F" w14:textId="7EAA1E32" w:rsidR="009E245E" w:rsidRPr="00890249" w:rsidRDefault="006911DD" w:rsidP="009F296A">
      <w:pPr>
        <w:pStyle w:val="Akapitzlist"/>
        <w:numPr>
          <w:ilvl w:val="0"/>
          <w:numId w:val="51"/>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 xml:space="preserve">os. </w:t>
      </w:r>
      <w:r w:rsidR="009E245E" w:rsidRPr="00890249">
        <w:rPr>
          <w:rFonts w:asciiTheme="minorHAnsi" w:eastAsiaTheme="minorHAnsi" w:hAnsiTheme="minorHAnsi" w:cstheme="minorHAnsi"/>
          <w:sz w:val="22"/>
          <w:szCs w:val="22"/>
          <w:lang w:eastAsia="en-US" w:bidi="ar-SA"/>
        </w:rPr>
        <w:t>sprawujące pieczę zastępczą, kandydaci do pełnienia funkcji rodziny zastępczej lub prowadzenia rodzinnego domu dziecka,</w:t>
      </w:r>
    </w:p>
    <w:p w14:paraId="7FF39593" w14:textId="5F555D9F" w:rsidR="009E245E" w:rsidRPr="00890249" w:rsidRDefault="009E245E" w:rsidP="009F296A">
      <w:pPr>
        <w:pStyle w:val="Akapitzlist"/>
        <w:numPr>
          <w:ilvl w:val="0"/>
          <w:numId w:val="51"/>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dzieci, młodzież i młodzi dorośli przebywający w pieczy zastępczej i innych placówkach całodobowych o charakterze długoterminowym</w:t>
      </w:r>
      <w:r w:rsidR="001B17DD" w:rsidRPr="00890249">
        <w:rPr>
          <w:rFonts w:asciiTheme="minorHAnsi" w:eastAsiaTheme="minorHAnsi" w:hAnsiTheme="minorHAnsi" w:cstheme="minorHAnsi"/>
          <w:sz w:val="22"/>
          <w:szCs w:val="22"/>
          <w:lang w:eastAsia="en-US" w:bidi="ar-SA"/>
        </w:rPr>
        <w:t xml:space="preserve"> oraz młodzież opuszczająca te placówki</w:t>
      </w:r>
      <w:r w:rsidRPr="00890249">
        <w:rPr>
          <w:rFonts w:asciiTheme="minorHAnsi" w:eastAsiaTheme="minorHAnsi" w:hAnsiTheme="minorHAnsi" w:cstheme="minorHAnsi"/>
          <w:sz w:val="22"/>
          <w:szCs w:val="22"/>
          <w:lang w:eastAsia="en-US" w:bidi="ar-SA"/>
        </w:rPr>
        <w:t>,</w:t>
      </w:r>
    </w:p>
    <w:p w14:paraId="1D6293ED" w14:textId="502DD914" w:rsidR="009E245E" w:rsidRPr="00890249" w:rsidRDefault="009E245E" w:rsidP="009F296A">
      <w:pPr>
        <w:pStyle w:val="Akapitzlist"/>
        <w:numPr>
          <w:ilvl w:val="0"/>
          <w:numId w:val="51"/>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rodziny wychowujące dzieci, przeżywające problemy opiekuńczo–wychowawcze,</w:t>
      </w:r>
    </w:p>
    <w:p w14:paraId="69D1B294" w14:textId="09EDAA70" w:rsidR="009E245E" w:rsidRPr="00890249" w:rsidRDefault="006911DD" w:rsidP="009F296A">
      <w:pPr>
        <w:pStyle w:val="Akapitzlist"/>
        <w:numPr>
          <w:ilvl w:val="0"/>
          <w:numId w:val="51"/>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 xml:space="preserve">os. </w:t>
      </w:r>
      <w:r w:rsidR="009E245E" w:rsidRPr="00890249">
        <w:rPr>
          <w:rFonts w:asciiTheme="minorHAnsi" w:eastAsiaTheme="minorHAnsi" w:hAnsiTheme="minorHAnsi" w:cstheme="minorHAnsi"/>
          <w:sz w:val="22"/>
          <w:szCs w:val="22"/>
          <w:lang w:eastAsia="en-US" w:bidi="ar-SA"/>
        </w:rPr>
        <w:t>potrzebujące interwencji kryzysowej i ich otoczenie,</w:t>
      </w:r>
    </w:p>
    <w:p w14:paraId="2CBCBC8C" w14:textId="77777777" w:rsidR="009E245E" w:rsidRPr="00890249" w:rsidRDefault="009E245E" w:rsidP="009F296A">
      <w:pPr>
        <w:pStyle w:val="Akapitzlist"/>
        <w:numPr>
          <w:ilvl w:val="0"/>
          <w:numId w:val="51"/>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ofiary przemocy, w tym przemocy w rodzinie i ich otoczenie,</w:t>
      </w:r>
    </w:p>
    <w:p w14:paraId="5F9A0619" w14:textId="7DB039D0" w:rsidR="009E245E" w:rsidRPr="00890249" w:rsidRDefault="006911DD" w:rsidP="009F296A">
      <w:pPr>
        <w:pStyle w:val="Akapitzlist"/>
        <w:numPr>
          <w:ilvl w:val="0"/>
          <w:numId w:val="51"/>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 xml:space="preserve">os. </w:t>
      </w:r>
      <w:r w:rsidR="009E245E" w:rsidRPr="00890249">
        <w:rPr>
          <w:rFonts w:asciiTheme="minorHAnsi" w:eastAsiaTheme="minorHAnsi" w:hAnsiTheme="minorHAnsi" w:cstheme="minorHAnsi"/>
          <w:sz w:val="22"/>
          <w:szCs w:val="22"/>
          <w:lang w:eastAsia="en-US" w:bidi="ar-SA"/>
        </w:rPr>
        <w:t>w kryzysie bezdomności i zagrożone wykluczeniem mieszkaniowym i ich otoczenie,</w:t>
      </w:r>
    </w:p>
    <w:p w14:paraId="32E8D29C" w14:textId="700C0974" w:rsidR="009E245E" w:rsidRPr="00890249" w:rsidRDefault="009E245E" w:rsidP="009F296A">
      <w:pPr>
        <w:pStyle w:val="Akapitzlist"/>
        <w:numPr>
          <w:ilvl w:val="0"/>
          <w:numId w:val="51"/>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 xml:space="preserve">kadry świadczące usługi </w:t>
      </w:r>
      <w:r w:rsidR="00436FB2" w:rsidRPr="00890249">
        <w:rPr>
          <w:rFonts w:asciiTheme="minorHAnsi" w:eastAsiaTheme="minorHAnsi" w:hAnsiTheme="minorHAnsi" w:cstheme="minorHAnsi"/>
          <w:sz w:val="22"/>
          <w:szCs w:val="22"/>
          <w:lang w:eastAsia="en-US" w:bidi="ar-SA"/>
        </w:rPr>
        <w:t>społeczne,</w:t>
      </w:r>
    </w:p>
    <w:p w14:paraId="28E4893C" w14:textId="1137B3E7" w:rsidR="009E245E" w:rsidRPr="00890249" w:rsidRDefault="007E7FCE" w:rsidP="009F296A">
      <w:pPr>
        <w:pStyle w:val="Akapitzlist"/>
        <w:numPr>
          <w:ilvl w:val="0"/>
          <w:numId w:val="51"/>
        </w:numPr>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 xml:space="preserve">kadra </w:t>
      </w:r>
      <w:r w:rsidR="009E245E" w:rsidRPr="00890249">
        <w:rPr>
          <w:rFonts w:asciiTheme="minorHAnsi" w:eastAsiaTheme="minorHAnsi" w:hAnsiTheme="minorHAnsi" w:cstheme="minorHAnsi"/>
          <w:sz w:val="22"/>
          <w:szCs w:val="22"/>
          <w:lang w:eastAsia="en-US" w:bidi="ar-SA"/>
        </w:rPr>
        <w:t xml:space="preserve">poradni psychologiczno-pedagogicznych </w:t>
      </w:r>
      <w:proofErr w:type="gramStart"/>
      <w:r w:rsidR="009E245E" w:rsidRPr="00890249">
        <w:rPr>
          <w:rFonts w:asciiTheme="minorHAnsi" w:eastAsiaTheme="minorHAnsi" w:hAnsiTheme="minorHAnsi" w:cstheme="minorHAnsi"/>
          <w:sz w:val="22"/>
          <w:szCs w:val="22"/>
          <w:lang w:eastAsia="en-US" w:bidi="ar-SA"/>
        </w:rPr>
        <w:t>oraz  m.in.</w:t>
      </w:r>
      <w:proofErr w:type="gramEnd"/>
      <w:r w:rsidR="009E245E" w:rsidRPr="00890249">
        <w:rPr>
          <w:rFonts w:asciiTheme="minorHAnsi" w:eastAsiaTheme="minorHAnsi" w:hAnsiTheme="minorHAnsi" w:cstheme="minorHAnsi"/>
          <w:sz w:val="22"/>
          <w:szCs w:val="22"/>
          <w:lang w:eastAsia="en-US" w:bidi="ar-SA"/>
        </w:rPr>
        <w:t xml:space="preserve"> </w:t>
      </w:r>
      <w:r w:rsidR="00C51668" w:rsidRPr="00890249">
        <w:rPr>
          <w:rFonts w:asciiTheme="minorHAnsi" w:eastAsiaTheme="minorHAnsi" w:hAnsiTheme="minorHAnsi" w:cstheme="minorHAnsi"/>
          <w:sz w:val="22"/>
          <w:szCs w:val="22"/>
          <w:lang w:eastAsia="en-US" w:bidi="ar-SA"/>
        </w:rPr>
        <w:t>MOW</w:t>
      </w:r>
      <w:r w:rsidR="009E245E" w:rsidRPr="00890249">
        <w:rPr>
          <w:rFonts w:asciiTheme="minorHAnsi" w:eastAsiaTheme="minorHAnsi" w:hAnsiTheme="minorHAnsi" w:cstheme="minorHAnsi"/>
          <w:sz w:val="22"/>
          <w:szCs w:val="22"/>
          <w:lang w:eastAsia="en-US" w:bidi="ar-SA"/>
        </w:rPr>
        <w:t xml:space="preserve">, </w:t>
      </w:r>
      <w:r w:rsidR="00C51668" w:rsidRPr="00890249">
        <w:rPr>
          <w:rFonts w:asciiTheme="minorHAnsi" w:eastAsiaTheme="minorHAnsi" w:hAnsiTheme="minorHAnsi" w:cstheme="minorHAnsi"/>
          <w:sz w:val="22"/>
          <w:szCs w:val="22"/>
          <w:lang w:eastAsia="en-US" w:bidi="ar-SA"/>
        </w:rPr>
        <w:t>MOS</w:t>
      </w:r>
      <w:r w:rsidR="009E245E" w:rsidRPr="00890249">
        <w:rPr>
          <w:rFonts w:asciiTheme="minorHAnsi" w:eastAsiaTheme="minorHAnsi" w:hAnsiTheme="minorHAnsi" w:cstheme="minorHAnsi"/>
          <w:sz w:val="22"/>
          <w:szCs w:val="22"/>
          <w:lang w:eastAsia="en-US" w:bidi="ar-SA"/>
        </w:rPr>
        <w:t xml:space="preserve">, </w:t>
      </w:r>
      <w:r w:rsidR="00C51668" w:rsidRPr="00890249">
        <w:rPr>
          <w:rFonts w:asciiTheme="minorHAnsi" w:eastAsiaTheme="minorHAnsi" w:hAnsiTheme="minorHAnsi" w:cstheme="minorHAnsi"/>
          <w:sz w:val="22"/>
          <w:szCs w:val="22"/>
          <w:lang w:eastAsia="en-US" w:bidi="ar-SA"/>
        </w:rPr>
        <w:t>SOWS</w:t>
      </w:r>
      <w:r w:rsidRPr="00890249">
        <w:rPr>
          <w:rFonts w:asciiTheme="minorHAnsi" w:eastAsiaTheme="minorHAnsi" w:hAnsiTheme="minorHAnsi" w:cstheme="minorHAnsi"/>
          <w:sz w:val="22"/>
          <w:szCs w:val="22"/>
          <w:lang w:eastAsia="en-US" w:bidi="ar-SA"/>
        </w:rPr>
        <w:t>,</w:t>
      </w:r>
    </w:p>
    <w:p w14:paraId="62717F1D" w14:textId="77777777" w:rsidR="009E245E" w:rsidRPr="00890249" w:rsidRDefault="009E245E" w:rsidP="009F296A">
      <w:pPr>
        <w:pStyle w:val="Akapitzlist"/>
        <w:numPr>
          <w:ilvl w:val="0"/>
          <w:numId w:val="51"/>
        </w:numPr>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podmioty ekonomii społecznej działające na rzecz osób zagrożonych ubóstwem lub wykluczeniem społecznym.</w:t>
      </w:r>
    </w:p>
    <w:p w14:paraId="7B82C940" w14:textId="266A004F" w:rsidR="0093433C" w:rsidRPr="00890249" w:rsidRDefault="008F0A28">
      <w:pPr>
        <w:rPr>
          <w:rFonts w:asciiTheme="minorHAnsi" w:hAnsiTheme="minorHAnsi" w:cstheme="minorHAnsi"/>
          <w:lang w:eastAsia="en-US" w:bidi="ar-SA"/>
        </w:rPr>
      </w:pPr>
      <w:r w:rsidRPr="00890249">
        <w:rPr>
          <w:rFonts w:asciiTheme="minorHAnsi" w:hAnsiTheme="minorHAnsi" w:cstheme="minorHAnsi"/>
          <w:b/>
          <w:noProof/>
          <w:color w:val="2F5496" w:themeColor="accent5" w:themeShade="BF"/>
          <w:sz w:val="22"/>
          <w:szCs w:val="24"/>
        </w:rPr>
        <w:t>Działania na rzecz zapewnienia równości, włączenia społecznego i niedyskryminacji</w:t>
      </w:r>
    </w:p>
    <w:p w14:paraId="2F6F4D64" w14:textId="4B9A98EF" w:rsidR="009E245E" w:rsidRPr="00890249" w:rsidRDefault="009E245E" w:rsidP="008F0A28">
      <w:pPr>
        <w:pStyle w:val="Tekstpodstawowy"/>
        <w:rPr>
          <w:rFonts w:asciiTheme="minorHAnsi" w:hAnsiTheme="minorHAnsi" w:cstheme="minorHAnsi"/>
          <w:sz w:val="20"/>
          <w:szCs w:val="22"/>
          <w:lang w:eastAsia="en-US" w:bidi="ar-SA"/>
        </w:rPr>
      </w:pPr>
      <w:r w:rsidRPr="00890249">
        <w:rPr>
          <w:rFonts w:asciiTheme="minorHAnsi" w:hAnsiTheme="minorHAnsi" w:cstheme="minorHAnsi"/>
          <w:sz w:val="22"/>
          <w:lang w:eastAsia="en-US" w:bidi="ar-SA"/>
        </w:rPr>
        <w:t xml:space="preserve">Wsparcie będzie realizowane z poszanowaniem fundamentalnych praw człowieka określonych </w:t>
      </w:r>
      <w:r w:rsidRPr="00890249">
        <w:rPr>
          <w:rFonts w:asciiTheme="minorHAnsi" w:hAnsiTheme="minorHAnsi" w:cstheme="minorHAnsi"/>
          <w:sz w:val="22"/>
          <w:lang w:eastAsia="en-US" w:bidi="ar-SA"/>
        </w:rPr>
        <w:br/>
        <w:t xml:space="preserve">w Karcie Praw Podstawowych Unii Europejskiej, w tym m.in.: niedyskryminacją, równością kobiet </w:t>
      </w:r>
      <w:r w:rsidRPr="00890249">
        <w:rPr>
          <w:rFonts w:asciiTheme="minorHAnsi" w:hAnsiTheme="minorHAnsi" w:cstheme="minorHAnsi"/>
          <w:sz w:val="22"/>
          <w:lang w:eastAsia="en-US" w:bidi="ar-SA"/>
        </w:rPr>
        <w:br/>
        <w:t xml:space="preserve">i mężczyzn, integracją osób niepełnosprawnych. Ponadto będzie zgodne z zasadami transparentności i niedyskryminacji, a także z warunkami określonymi w art. 9 Rozporządzenia UE 2021/1060, </w:t>
      </w:r>
      <w:r w:rsidRPr="00890249">
        <w:rPr>
          <w:rFonts w:asciiTheme="minorHAnsi" w:hAnsiTheme="minorHAnsi" w:cstheme="minorHAnsi"/>
          <w:sz w:val="22"/>
          <w:lang w:eastAsia="en-US" w:bidi="ar-SA"/>
        </w:rPr>
        <w:br/>
        <w:t>tj. w zakresie równości szans kobiet i mężczyzn oraz niedyskryminacji, a także zrównoważonego rozwoju oraz Załącznika III do Rozporządzenia UE 2021/1060.</w:t>
      </w:r>
    </w:p>
    <w:p w14:paraId="352D92E9" w14:textId="77777777" w:rsidR="0093433C" w:rsidRPr="00890249" w:rsidRDefault="009E245E" w:rsidP="00890249">
      <w:pPr>
        <w:pStyle w:val="Tekstpodstawowy"/>
        <w:rPr>
          <w:rFonts w:asciiTheme="minorHAnsi" w:hAnsiTheme="minorHAnsi" w:cstheme="minorHAnsi"/>
          <w:sz w:val="22"/>
          <w:lang w:eastAsia="en-US" w:bidi="ar-SA"/>
        </w:rPr>
      </w:pPr>
      <w:r w:rsidRPr="00890249">
        <w:rPr>
          <w:rFonts w:asciiTheme="minorHAnsi" w:hAnsiTheme="minorHAnsi" w:cstheme="minorHAnsi"/>
          <w:sz w:val="22"/>
          <w:lang w:eastAsia="en-US" w:bidi="ar-SA"/>
        </w:rPr>
        <w:t>Zasady horyzontalne będą przestrzegane na wszystkich etapach realizacji Programu.</w:t>
      </w:r>
    </w:p>
    <w:p w14:paraId="2E603976" w14:textId="77777777" w:rsidR="0093433C" w:rsidRPr="00890249" w:rsidRDefault="009E245E" w:rsidP="00890249">
      <w:pPr>
        <w:pStyle w:val="Tekstpodstawowy"/>
        <w:rPr>
          <w:rFonts w:asciiTheme="minorHAnsi" w:hAnsiTheme="minorHAnsi" w:cstheme="minorHAnsi"/>
          <w:sz w:val="22"/>
          <w:lang w:eastAsia="en-US" w:bidi="ar-SA"/>
        </w:rPr>
      </w:pPr>
      <w:r w:rsidRPr="00890249">
        <w:rPr>
          <w:rFonts w:asciiTheme="minorHAnsi" w:hAnsiTheme="minorHAnsi" w:cstheme="minorHAnsi"/>
          <w:sz w:val="22"/>
          <w:lang w:eastAsia="en-US" w:bidi="ar-SA"/>
        </w:rPr>
        <w:lastRenderedPageBreak/>
        <w:t>Planowane działania na rzecz zwalczania wszelkich form dyskryminacji oraz promowania równości szans:</w:t>
      </w:r>
    </w:p>
    <w:p w14:paraId="73D84B0D" w14:textId="77777777" w:rsidR="0093433C" w:rsidRPr="00890249" w:rsidRDefault="72A6B893" w:rsidP="009F296A">
      <w:pPr>
        <w:pStyle w:val="Listapunktowana2"/>
        <w:numPr>
          <w:ilvl w:val="0"/>
          <w:numId w:val="65"/>
        </w:numPr>
        <w:rPr>
          <w:rFonts w:asciiTheme="minorHAnsi" w:hAnsiTheme="minorHAnsi" w:cstheme="minorHAnsi"/>
          <w:sz w:val="22"/>
          <w:lang w:eastAsia="en-US" w:bidi="ar-SA"/>
        </w:rPr>
      </w:pPr>
      <w:r w:rsidRPr="00890249">
        <w:rPr>
          <w:rFonts w:asciiTheme="minorHAnsi" w:hAnsiTheme="minorHAnsi" w:cstheme="minorHAnsi"/>
          <w:sz w:val="22"/>
          <w:lang w:eastAsia="en-US" w:bidi="ar-SA"/>
        </w:rPr>
        <w:t xml:space="preserve">mające na celu zrozumienie praw i potrzeb osób zagrożonych dyskryminacją, np. osób </w:t>
      </w:r>
      <w:r w:rsidR="009E245E" w:rsidRPr="00890249">
        <w:rPr>
          <w:rFonts w:asciiTheme="minorHAnsi" w:hAnsiTheme="minorHAnsi" w:cstheme="minorHAnsi"/>
          <w:sz w:val="22"/>
        </w:rPr>
        <w:br/>
      </w:r>
      <w:r w:rsidRPr="00890249">
        <w:rPr>
          <w:rFonts w:asciiTheme="minorHAnsi" w:hAnsiTheme="minorHAnsi" w:cstheme="minorHAnsi"/>
          <w:sz w:val="22"/>
          <w:lang w:eastAsia="en-US" w:bidi="ar-SA"/>
        </w:rPr>
        <w:t>z niepełnosprawnościami,</w:t>
      </w:r>
    </w:p>
    <w:p w14:paraId="3D2A0BF8" w14:textId="77777777" w:rsidR="0093433C" w:rsidRPr="00890249" w:rsidRDefault="72A6B893" w:rsidP="009F296A">
      <w:pPr>
        <w:pStyle w:val="Listapunktowana2"/>
        <w:numPr>
          <w:ilvl w:val="0"/>
          <w:numId w:val="66"/>
        </w:numPr>
        <w:rPr>
          <w:rFonts w:asciiTheme="minorHAnsi" w:hAnsiTheme="minorHAnsi" w:cstheme="minorHAnsi"/>
          <w:sz w:val="22"/>
          <w:lang w:eastAsia="en-US" w:bidi="ar-SA"/>
        </w:rPr>
      </w:pPr>
      <w:r w:rsidRPr="00890249">
        <w:rPr>
          <w:rFonts w:asciiTheme="minorHAnsi" w:hAnsiTheme="minorHAnsi" w:cstheme="minorHAnsi"/>
          <w:sz w:val="22"/>
          <w:lang w:eastAsia="en-US" w:bidi="ar-SA"/>
        </w:rPr>
        <w:t>zapewniające wsparcie psychologiczno-pedagogiczne oraz pomoc prawną dla osób doświadczających przemocy,</w:t>
      </w:r>
    </w:p>
    <w:p w14:paraId="2FD526A4" w14:textId="77777777" w:rsidR="0093433C" w:rsidRPr="00890249" w:rsidRDefault="72A6B893" w:rsidP="009F296A">
      <w:pPr>
        <w:pStyle w:val="Listapunktowana2"/>
        <w:numPr>
          <w:ilvl w:val="0"/>
          <w:numId w:val="66"/>
        </w:numPr>
        <w:rPr>
          <w:rFonts w:asciiTheme="minorHAnsi" w:hAnsiTheme="minorHAnsi" w:cstheme="minorHAnsi"/>
          <w:sz w:val="22"/>
          <w:lang w:eastAsia="en-US" w:bidi="ar-SA"/>
        </w:rPr>
      </w:pPr>
      <w:r w:rsidRPr="00890249">
        <w:rPr>
          <w:rFonts w:asciiTheme="minorHAnsi" w:hAnsiTheme="minorHAnsi" w:cstheme="minorHAnsi"/>
          <w:sz w:val="22"/>
          <w:lang w:eastAsia="en-US" w:bidi="ar-SA"/>
        </w:rPr>
        <w:t xml:space="preserve">wsparcie inicjatyw mających na celu zwalczanie przestępstw, mowy nienawiści, przemocy </w:t>
      </w:r>
      <w:r w:rsidR="009E245E" w:rsidRPr="00890249">
        <w:rPr>
          <w:rFonts w:asciiTheme="minorHAnsi" w:hAnsiTheme="minorHAnsi" w:cstheme="minorHAnsi"/>
          <w:sz w:val="22"/>
        </w:rPr>
        <w:br/>
      </w:r>
      <w:r w:rsidRPr="00890249">
        <w:rPr>
          <w:rFonts w:asciiTheme="minorHAnsi" w:hAnsiTheme="minorHAnsi" w:cstheme="minorHAnsi"/>
          <w:sz w:val="22"/>
          <w:lang w:eastAsia="en-US" w:bidi="ar-SA"/>
        </w:rPr>
        <w:t xml:space="preserve">i szkodliwych praktyk, </w:t>
      </w:r>
    </w:p>
    <w:p w14:paraId="4A57F489" w14:textId="04E9F88C" w:rsidR="0093433C" w:rsidRPr="00890249" w:rsidRDefault="72A6B893" w:rsidP="009F296A">
      <w:pPr>
        <w:pStyle w:val="Listapunktowana2"/>
        <w:numPr>
          <w:ilvl w:val="0"/>
          <w:numId w:val="66"/>
        </w:numPr>
        <w:rPr>
          <w:rFonts w:asciiTheme="minorHAnsi" w:hAnsiTheme="minorHAnsi" w:cstheme="minorHAnsi"/>
          <w:sz w:val="22"/>
          <w:lang w:eastAsia="en-US" w:bidi="ar-SA"/>
        </w:rPr>
      </w:pPr>
      <w:r w:rsidRPr="00890249">
        <w:rPr>
          <w:rFonts w:asciiTheme="minorHAnsi" w:hAnsiTheme="minorHAnsi" w:cstheme="minorHAnsi"/>
          <w:sz w:val="22"/>
          <w:lang w:eastAsia="en-US" w:bidi="ar-SA"/>
        </w:rPr>
        <w:t xml:space="preserve">formułowanie kryteriów wyboru projektów wskazujących na odmowę dofinansowania dla </w:t>
      </w:r>
      <w:r w:rsidR="16965D05" w:rsidRPr="00890249">
        <w:rPr>
          <w:rFonts w:asciiTheme="minorHAnsi" w:hAnsiTheme="minorHAnsi" w:cstheme="minorHAnsi"/>
          <w:sz w:val="22"/>
          <w:lang w:eastAsia="en-US" w:bidi="ar-SA"/>
        </w:rPr>
        <w:t xml:space="preserve">beneficjenta, będącego </w:t>
      </w:r>
      <w:r w:rsidR="16965D05" w:rsidRPr="00890249">
        <w:rPr>
          <w:rFonts w:asciiTheme="minorHAnsi" w:hAnsiTheme="minorHAnsi" w:cstheme="minorHAnsi"/>
          <w:sz w:val="22"/>
          <w:lang w:eastAsia="en-US"/>
        </w:rPr>
        <w:t>jednostką samorządu terytorialnego (lub podmiotem przez nią kontrolowanym lub od niej zależnym), która podjęła jakiekolwiek działania dyskryminujące, sprzeczne z zasadami, o których mowa w art. 9 ust. 3 rozporządzenia nr 2021/1060, np. podjęła uchwałę budzącą obawy co do jej zgodności z podstawowymi wartościami określonymi w art. 2 Traktatu o Unii Europejskiej lub Karcie Praw Podstawowych Unii Europejskiej,</w:t>
      </w:r>
    </w:p>
    <w:p w14:paraId="458C5B74" w14:textId="77777777" w:rsidR="0093433C" w:rsidRPr="00890249" w:rsidRDefault="72A6B893" w:rsidP="009F296A">
      <w:pPr>
        <w:pStyle w:val="Listapunktowana2"/>
        <w:numPr>
          <w:ilvl w:val="0"/>
          <w:numId w:val="66"/>
        </w:numPr>
        <w:rPr>
          <w:rFonts w:asciiTheme="minorHAnsi" w:hAnsiTheme="minorHAnsi" w:cstheme="minorHAnsi"/>
          <w:sz w:val="22"/>
          <w:lang w:eastAsia="en-US" w:bidi="ar-SA"/>
        </w:rPr>
      </w:pPr>
      <w:r w:rsidRPr="00890249">
        <w:rPr>
          <w:rFonts w:asciiTheme="minorHAnsi" w:hAnsiTheme="minorHAnsi" w:cstheme="minorHAnsi"/>
          <w:sz w:val="22"/>
          <w:lang w:eastAsia="en-US" w:bidi="ar-SA"/>
        </w:rPr>
        <w:t xml:space="preserve">tworzenie metodologii oceny kryterium wyboru projektów zgodnych z horyzontalną zasadą niedyskryminacji, </w:t>
      </w:r>
    </w:p>
    <w:p w14:paraId="13D35405" w14:textId="77777777" w:rsidR="0093433C" w:rsidRPr="00890249" w:rsidRDefault="72A6B893" w:rsidP="009F296A">
      <w:pPr>
        <w:pStyle w:val="Listapunktowana2"/>
        <w:numPr>
          <w:ilvl w:val="0"/>
          <w:numId w:val="66"/>
        </w:numPr>
        <w:rPr>
          <w:rFonts w:asciiTheme="minorHAnsi" w:hAnsiTheme="minorHAnsi" w:cstheme="minorHAnsi"/>
          <w:sz w:val="22"/>
          <w:lang w:eastAsia="en-US" w:bidi="ar-SA"/>
        </w:rPr>
      </w:pPr>
      <w:r w:rsidRPr="00890249">
        <w:rPr>
          <w:rFonts w:asciiTheme="minorHAnsi" w:hAnsiTheme="minorHAnsi" w:cstheme="minorHAnsi"/>
          <w:sz w:val="22"/>
          <w:lang w:eastAsia="en-US" w:bidi="ar-SA"/>
        </w:rPr>
        <w:t xml:space="preserve">zawarcie w umowach o dofinansowanie klauzuli zakazującej jakiejkolwiek dyskryminacji </w:t>
      </w:r>
      <w:r w:rsidR="009E245E" w:rsidRPr="00890249">
        <w:rPr>
          <w:rFonts w:asciiTheme="minorHAnsi" w:hAnsiTheme="minorHAnsi" w:cstheme="minorHAnsi"/>
          <w:sz w:val="22"/>
        </w:rPr>
        <w:br/>
      </w:r>
      <w:r w:rsidRPr="00890249">
        <w:rPr>
          <w:rFonts w:asciiTheme="minorHAnsi" w:hAnsiTheme="minorHAnsi" w:cstheme="minorHAnsi"/>
          <w:sz w:val="22"/>
          <w:lang w:eastAsia="en-US" w:bidi="ar-SA"/>
        </w:rPr>
        <w:t>w korzystaniu ze wsparcia przez odbiorców ostatecznych,</w:t>
      </w:r>
    </w:p>
    <w:p w14:paraId="302EA7B8" w14:textId="77777777" w:rsidR="0093433C" w:rsidRPr="00890249" w:rsidRDefault="72A6B893" w:rsidP="009F296A">
      <w:pPr>
        <w:pStyle w:val="Listapunktowana2"/>
        <w:numPr>
          <w:ilvl w:val="0"/>
          <w:numId w:val="66"/>
        </w:numPr>
        <w:rPr>
          <w:rFonts w:asciiTheme="minorHAnsi" w:hAnsiTheme="minorHAnsi" w:cstheme="minorHAnsi"/>
          <w:sz w:val="22"/>
          <w:lang w:eastAsia="en-US" w:bidi="ar-SA"/>
        </w:rPr>
      </w:pPr>
      <w:r w:rsidRPr="00890249">
        <w:rPr>
          <w:rFonts w:asciiTheme="minorHAnsi" w:hAnsiTheme="minorHAnsi" w:cstheme="minorHAnsi"/>
          <w:sz w:val="22"/>
          <w:lang w:eastAsia="en-US" w:bidi="ar-SA"/>
        </w:rPr>
        <w:t xml:space="preserve">włączenie do Komitetu Monitorującego członków organizacji pozarządowych oraz reprezentantów mniejszości, w tym etnicznych, </w:t>
      </w:r>
    </w:p>
    <w:p w14:paraId="58B8FB83" w14:textId="77777777" w:rsidR="0093433C" w:rsidRPr="00890249" w:rsidRDefault="72A6B893" w:rsidP="009F296A">
      <w:pPr>
        <w:pStyle w:val="Listapunktowana2"/>
        <w:numPr>
          <w:ilvl w:val="0"/>
          <w:numId w:val="66"/>
        </w:numPr>
        <w:rPr>
          <w:rFonts w:asciiTheme="minorHAnsi" w:hAnsiTheme="minorHAnsi" w:cstheme="minorHAnsi"/>
          <w:sz w:val="22"/>
          <w:lang w:eastAsia="en-US" w:bidi="ar-SA"/>
        </w:rPr>
      </w:pPr>
      <w:r w:rsidRPr="00890249">
        <w:rPr>
          <w:rFonts w:asciiTheme="minorHAnsi" w:hAnsiTheme="minorHAnsi" w:cstheme="minorHAnsi"/>
          <w:sz w:val="22"/>
          <w:lang w:eastAsia="en-US" w:bidi="ar-SA"/>
        </w:rPr>
        <w:t>szkolenia dla pracowników IZ oraz beneficjentów.</w:t>
      </w:r>
    </w:p>
    <w:p w14:paraId="5562B120" w14:textId="77777777" w:rsidR="008F0A28" w:rsidRPr="00890249" w:rsidRDefault="008F0A28" w:rsidP="008F0A28">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Wskazanie konkretnych terytoriów objętych wsparciem, z uwzględnieniem planownego wykorzystania narzędzi terytorialnych</w:t>
      </w:r>
    </w:p>
    <w:p w14:paraId="57F11740" w14:textId="34FCF421" w:rsidR="0093433C" w:rsidRPr="00890249" w:rsidRDefault="009E245E" w:rsidP="00890249">
      <w:pPr>
        <w:pStyle w:val="Tekstpodstawowy"/>
        <w:rPr>
          <w:rFonts w:asciiTheme="minorHAnsi" w:hAnsiTheme="minorHAnsi" w:cstheme="minorHAnsi"/>
          <w:noProof/>
          <w:sz w:val="22"/>
          <w:lang w:eastAsia="en-US" w:bidi="ar-SA"/>
        </w:rPr>
      </w:pPr>
      <w:r w:rsidRPr="00890249">
        <w:rPr>
          <w:rFonts w:asciiTheme="minorHAnsi" w:hAnsiTheme="minorHAnsi" w:cstheme="minorHAnsi"/>
          <w:noProof/>
          <w:sz w:val="22"/>
          <w:lang w:eastAsia="en-US" w:bidi="ar-SA"/>
        </w:rPr>
        <w:t xml:space="preserve">Strategia Opolskie 2030 szczególne znaczenie przypisuje obszarom strategicznej interwencji (OSI), tj. tym obszarom funkcjonalnym, które wymagają ukierunkowanej interwencji publicznej lub rozwiązań regulacyjnych, stąd w regionie wyodrębniono 5 OSI: Subregion Aglomeracja Opolska, Subregion Brzeski, Subregion Kędzierzyńsko-Strzelecki, </w:t>
      </w:r>
      <w:r w:rsidR="00203585" w:rsidRPr="00890249">
        <w:rPr>
          <w:rFonts w:asciiTheme="minorHAnsi" w:hAnsiTheme="minorHAnsi" w:cstheme="minorHAnsi"/>
          <w:noProof/>
          <w:sz w:val="22"/>
          <w:lang w:eastAsia="en-US" w:bidi="ar-SA"/>
        </w:rPr>
        <w:t xml:space="preserve">Subregion Południowy, </w:t>
      </w:r>
      <w:r w:rsidRPr="00890249">
        <w:rPr>
          <w:rFonts w:asciiTheme="minorHAnsi" w:hAnsiTheme="minorHAnsi" w:cstheme="minorHAnsi"/>
          <w:noProof/>
          <w:sz w:val="22"/>
          <w:lang w:eastAsia="en-US" w:bidi="ar-SA"/>
        </w:rPr>
        <w:t xml:space="preserve">Subregion Północny. </w:t>
      </w:r>
    </w:p>
    <w:p w14:paraId="7BA2103F" w14:textId="672E693B" w:rsidR="0093433C" w:rsidRPr="00890249" w:rsidRDefault="009E245E" w:rsidP="00890249">
      <w:pPr>
        <w:pStyle w:val="Tekstpodstawowy"/>
        <w:rPr>
          <w:rFonts w:asciiTheme="minorHAnsi" w:hAnsiTheme="minorHAnsi" w:cstheme="minorHAnsi"/>
          <w:noProof/>
          <w:sz w:val="22"/>
        </w:rPr>
      </w:pPr>
      <w:r w:rsidRPr="00890249">
        <w:rPr>
          <w:rFonts w:asciiTheme="minorHAnsi" w:hAnsiTheme="minorHAnsi" w:cstheme="minorHAnsi"/>
          <w:noProof/>
          <w:sz w:val="22"/>
        </w:rPr>
        <w:t xml:space="preserve">Istnieje możliwość preferencji dla mieszkańców obszarów strategicznej interwencji, tj. miast średnich tracących funkcje społeczno-gospodarcze oraz </w:t>
      </w:r>
      <w:r w:rsidR="00C51668" w:rsidRPr="00890249">
        <w:rPr>
          <w:rFonts w:asciiTheme="minorHAnsi" w:hAnsiTheme="minorHAnsi" w:cstheme="minorHAnsi"/>
          <w:noProof/>
          <w:sz w:val="22"/>
        </w:rPr>
        <w:t xml:space="preserve">obszarów </w:t>
      </w:r>
      <w:r w:rsidRPr="00890249">
        <w:rPr>
          <w:rFonts w:asciiTheme="minorHAnsi" w:hAnsiTheme="minorHAnsi" w:cstheme="minorHAnsi"/>
          <w:noProof/>
          <w:sz w:val="22"/>
        </w:rPr>
        <w:t xml:space="preserve">zagrożonych trwałą marginalizacją, zidentyfikowanych na poziomie krajowym. </w:t>
      </w:r>
    </w:p>
    <w:p w14:paraId="6E5F68DC" w14:textId="77777777" w:rsidR="0093433C" w:rsidRPr="00890249" w:rsidRDefault="009E245E" w:rsidP="00890249">
      <w:pPr>
        <w:pStyle w:val="Tekstpodstawowy"/>
        <w:rPr>
          <w:rFonts w:asciiTheme="minorHAnsi" w:hAnsiTheme="minorHAnsi" w:cstheme="minorHAnsi"/>
          <w:sz w:val="22"/>
          <w:lang w:eastAsia="en-US" w:bidi="ar-SA"/>
        </w:rPr>
      </w:pPr>
      <w:r w:rsidRPr="00890249">
        <w:rPr>
          <w:rFonts w:asciiTheme="minorHAnsi" w:hAnsiTheme="minorHAnsi" w:cstheme="minorHAnsi"/>
          <w:noProof/>
          <w:sz w:val="22"/>
          <w:lang w:eastAsia="en-US" w:bidi="ar-SA"/>
        </w:rPr>
        <w:t xml:space="preserve">Ponadto wsparcie zostanie ukierunkowane na inne tereny </w:t>
      </w:r>
      <w:r w:rsidRPr="00890249">
        <w:rPr>
          <w:rFonts w:asciiTheme="minorHAnsi" w:hAnsiTheme="minorHAnsi" w:cstheme="minorHAnsi"/>
          <w:sz w:val="22"/>
          <w:lang w:eastAsia="en-US" w:bidi="ar-SA"/>
        </w:rPr>
        <w:t>o słabym dostępie do usług publicznych takie jak obszary wiejskie, dzięki czemu nastąpi wyrównanie szans osób zamieszkujących tego typu terytoria.</w:t>
      </w:r>
    </w:p>
    <w:p w14:paraId="6A7FDBB3" w14:textId="77777777" w:rsidR="008F0A28" w:rsidRPr="00890249" w:rsidRDefault="008F0A28" w:rsidP="008F0A28">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Działania międzyregionalne, transgraniczne i transnarodowe</w:t>
      </w:r>
    </w:p>
    <w:p w14:paraId="1BDB1837" w14:textId="7A87F511" w:rsidR="0093433C" w:rsidRPr="00890249" w:rsidRDefault="008915F3"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Wszystkie interwencje zaplanowane w </w:t>
      </w:r>
      <w:r w:rsidR="00C51668" w:rsidRPr="00890249">
        <w:rPr>
          <w:rFonts w:asciiTheme="minorHAnsi" w:hAnsiTheme="minorHAnsi" w:cstheme="minorHAnsi"/>
          <w:noProof/>
          <w:sz w:val="22"/>
          <w:szCs w:val="22"/>
        </w:rPr>
        <w:t>cs (l)</w:t>
      </w:r>
      <w:r w:rsidRPr="00890249">
        <w:rPr>
          <w:rFonts w:asciiTheme="minorHAnsi" w:hAnsiTheme="minorHAnsi" w:cstheme="minorHAnsi"/>
          <w:noProof/>
          <w:sz w:val="22"/>
          <w:szCs w:val="22"/>
        </w:rPr>
        <w:t xml:space="preserve"> będą przyczyniać się do poprawy jakości życia, w tym zwłaszcza osób zmarginalizowanych i zagrożonych wykluczeniem społecznym, poprzez zwiększanie dostępności do usług edukacyjnych, społecznych, zdrowotnych oraz wysokiej jakości miejsc pracy.</w:t>
      </w:r>
    </w:p>
    <w:p w14:paraId="15D05895" w14:textId="1AF378FA" w:rsidR="0093433C" w:rsidRPr="00890249" w:rsidRDefault="008915F3"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Działania te nie mogą być realizowane w oderwaniu od inwestycji mających wpływ na rozwój przedsiębiorstw, gospodarki zrównoważonej i neutralnej dla klimatu oraz usług niezbędnych dla ludności takich jak transport czy też turystyka. Z tego względu wsparcie zaplanowane w CP4 będzie uzupełniać się, a zarazem powodować efekt synergii</w:t>
      </w:r>
      <w:r w:rsidR="00A40EEE" w:rsidRPr="00890249">
        <w:rPr>
          <w:rFonts w:asciiTheme="minorHAnsi" w:hAnsiTheme="minorHAnsi" w:cstheme="minorHAnsi"/>
          <w:noProof/>
          <w:sz w:val="22"/>
          <w:szCs w:val="22"/>
        </w:rPr>
        <w:t xml:space="preserve"> z</w:t>
      </w:r>
      <w:r w:rsidRPr="00890249">
        <w:rPr>
          <w:rFonts w:asciiTheme="minorHAnsi" w:hAnsiTheme="minorHAnsi" w:cstheme="minorHAnsi"/>
          <w:noProof/>
          <w:sz w:val="22"/>
          <w:szCs w:val="22"/>
        </w:rPr>
        <w:t xml:space="preserve"> interwencj</w:t>
      </w:r>
      <w:r w:rsidR="00A40EEE" w:rsidRPr="00890249">
        <w:rPr>
          <w:rFonts w:asciiTheme="minorHAnsi" w:hAnsiTheme="minorHAnsi" w:cstheme="minorHAnsi"/>
          <w:noProof/>
          <w:sz w:val="22"/>
          <w:szCs w:val="22"/>
        </w:rPr>
        <w:t>ą</w:t>
      </w:r>
      <w:r w:rsidRPr="00890249">
        <w:rPr>
          <w:rFonts w:asciiTheme="minorHAnsi" w:hAnsiTheme="minorHAnsi" w:cstheme="minorHAnsi"/>
          <w:noProof/>
          <w:sz w:val="22"/>
          <w:szCs w:val="22"/>
        </w:rPr>
        <w:t xml:space="preserve"> wskazan</w:t>
      </w:r>
      <w:r w:rsidR="00A40EEE" w:rsidRPr="00890249">
        <w:rPr>
          <w:rFonts w:asciiTheme="minorHAnsi" w:hAnsiTheme="minorHAnsi" w:cstheme="minorHAnsi"/>
          <w:noProof/>
          <w:sz w:val="22"/>
          <w:szCs w:val="22"/>
        </w:rPr>
        <w:t>ą</w:t>
      </w:r>
      <w:r w:rsidRPr="00890249">
        <w:rPr>
          <w:rFonts w:asciiTheme="minorHAnsi" w:hAnsiTheme="minorHAnsi" w:cstheme="minorHAnsi"/>
          <w:noProof/>
          <w:sz w:val="22"/>
          <w:szCs w:val="22"/>
        </w:rPr>
        <w:t xml:space="preserve"> w programach współpracy transgranicznej Interreg Czechy-Polska 2021-2027 oraz Interreg Region Morza Bałtyckiego 2021-2027.</w:t>
      </w:r>
    </w:p>
    <w:p w14:paraId="4662ED3A" w14:textId="3786768F" w:rsidR="0093433C" w:rsidRPr="00890249" w:rsidRDefault="008915F3"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Z punktu widzenia wsparcia dzieci i młodzieży działania zaplanowane w FEO 2021-2027 będą uzupełniać się</w:t>
      </w:r>
      <w:r w:rsidR="00A40EEE" w:rsidRPr="00890249">
        <w:rPr>
          <w:rFonts w:asciiTheme="minorHAnsi" w:hAnsiTheme="minorHAnsi" w:cstheme="minorHAnsi"/>
          <w:noProof/>
          <w:sz w:val="22"/>
          <w:szCs w:val="22"/>
        </w:rPr>
        <w:t xml:space="preserve"> z </w:t>
      </w:r>
      <w:r w:rsidRPr="00890249">
        <w:rPr>
          <w:rFonts w:asciiTheme="minorHAnsi" w:hAnsiTheme="minorHAnsi" w:cstheme="minorHAnsi"/>
          <w:noProof/>
          <w:sz w:val="22"/>
          <w:szCs w:val="22"/>
        </w:rPr>
        <w:t>interwenc</w:t>
      </w:r>
      <w:r w:rsidR="00A40EEE" w:rsidRPr="00890249">
        <w:rPr>
          <w:rFonts w:asciiTheme="minorHAnsi" w:hAnsiTheme="minorHAnsi" w:cstheme="minorHAnsi"/>
          <w:noProof/>
          <w:sz w:val="22"/>
          <w:szCs w:val="22"/>
        </w:rPr>
        <w:t xml:space="preserve">ją </w:t>
      </w:r>
      <w:r w:rsidRPr="00890249">
        <w:rPr>
          <w:rFonts w:asciiTheme="minorHAnsi" w:hAnsiTheme="minorHAnsi" w:cstheme="minorHAnsi"/>
          <w:noProof/>
          <w:sz w:val="22"/>
          <w:szCs w:val="22"/>
        </w:rPr>
        <w:t>wskazan</w:t>
      </w:r>
      <w:r w:rsidR="00A40EEE" w:rsidRPr="00890249">
        <w:rPr>
          <w:rFonts w:asciiTheme="minorHAnsi" w:hAnsiTheme="minorHAnsi" w:cstheme="minorHAnsi"/>
          <w:noProof/>
          <w:sz w:val="22"/>
          <w:szCs w:val="22"/>
        </w:rPr>
        <w:t>ą</w:t>
      </w:r>
      <w:r w:rsidRPr="00890249">
        <w:rPr>
          <w:rFonts w:asciiTheme="minorHAnsi" w:hAnsiTheme="minorHAnsi" w:cstheme="minorHAnsi"/>
          <w:noProof/>
          <w:sz w:val="22"/>
          <w:szCs w:val="22"/>
        </w:rPr>
        <w:t xml:space="preserve"> w programie Erasmus+, którego celami są m.in.:</w:t>
      </w:r>
    </w:p>
    <w:p w14:paraId="43DEF66C" w14:textId="534F9AD3" w:rsidR="0093433C" w:rsidRPr="00890249" w:rsidRDefault="008915F3" w:rsidP="00890249">
      <w:pPr>
        <w:pStyle w:val="Tekstpodstawowyzwciciem2"/>
        <w:ind w:left="284" w:hanging="284"/>
        <w:rPr>
          <w:rFonts w:asciiTheme="minorHAnsi" w:hAnsiTheme="minorHAnsi" w:cstheme="minorHAnsi"/>
          <w:noProof/>
          <w:sz w:val="22"/>
          <w:szCs w:val="22"/>
        </w:rPr>
      </w:pPr>
      <w:r w:rsidRPr="00890249">
        <w:rPr>
          <w:rFonts w:asciiTheme="minorHAnsi" w:hAnsiTheme="minorHAnsi" w:cstheme="minorHAnsi"/>
          <w:noProof/>
          <w:sz w:val="22"/>
          <w:szCs w:val="22"/>
        </w:rPr>
        <w:lastRenderedPageBreak/>
        <w:t>−</w:t>
      </w:r>
      <w:r w:rsidRPr="00890249">
        <w:rPr>
          <w:rFonts w:asciiTheme="minorHAnsi" w:hAnsiTheme="minorHAnsi" w:cstheme="minorHAnsi"/>
          <w:noProof/>
          <w:sz w:val="22"/>
          <w:szCs w:val="22"/>
        </w:rPr>
        <w:tab/>
        <w:t>promowanie mobilności edukacyjnej osób i grup, jak również wspó</w:t>
      </w:r>
      <w:r w:rsidR="008647C2">
        <w:rPr>
          <w:rFonts w:asciiTheme="minorHAnsi" w:hAnsiTheme="minorHAnsi" w:cstheme="minorHAnsi"/>
          <w:noProof/>
          <w:sz w:val="22"/>
          <w:szCs w:val="22"/>
        </w:rPr>
        <w:t>łpracy, włączenia społecznego i </w:t>
      </w:r>
      <w:r w:rsidRPr="00890249">
        <w:rPr>
          <w:rFonts w:asciiTheme="minorHAnsi" w:hAnsiTheme="minorHAnsi" w:cstheme="minorHAnsi"/>
          <w:noProof/>
          <w:sz w:val="22"/>
          <w:szCs w:val="22"/>
        </w:rPr>
        <w:t>równego dostępu, doskonałości, kreatywności i innowacji na sz</w:t>
      </w:r>
      <w:r w:rsidR="008647C2">
        <w:rPr>
          <w:rFonts w:asciiTheme="minorHAnsi" w:hAnsiTheme="minorHAnsi" w:cstheme="minorHAnsi"/>
          <w:noProof/>
          <w:sz w:val="22"/>
          <w:szCs w:val="22"/>
        </w:rPr>
        <w:t>czeblu organizacji i polityki w </w:t>
      </w:r>
      <w:r w:rsidRPr="00890249">
        <w:rPr>
          <w:rFonts w:asciiTheme="minorHAnsi" w:hAnsiTheme="minorHAnsi" w:cstheme="minorHAnsi"/>
          <w:noProof/>
          <w:sz w:val="22"/>
          <w:szCs w:val="22"/>
        </w:rPr>
        <w:t xml:space="preserve">dziedzinie kształcenia i szkolenia; </w:t>
      </w:r>
    </w:p>
    <w:p w14:paraId="49CF7A93" w14:textId="75C53D72" w:rsidR="008915F3" w:rsidRPr="00890249" w:rsidRDefault="00875C92" w:rsidP="009F296A">
      <w:pPr>
        <w:pStyle w:val="Akapitzlist"/>
        <w:numPr>
          <w:ilvl w:val="0"/>
          <w:numId w:val="119"/>
        </w:numPr>
        <w:ind w:left="284" w:hanging="284"/>
        <w:rPr>
          <w:rFonts w:asciiTheme="minorHAnsi" w:hAnsiTheme="minorHAnsi" w:cstheme="minorHAnsi"/>
          <w:noProof/>
          <w:sz w:val="22"/>
          <w:szCs w:val="22"/>
        </w:rPr>
      </w:pPr>
      <w:r w:rsidRPr="00890249">
        <w:rPr>
          <w:rFonts w:asciiTheme="minorHAnsi" w:hAnsiTheme="minorHAnsi" w:cstheme="minorHAnsi"/>
          <w:noProof/>
          <w:sz w:val="22"/>
          <w:szCs w:val="22"/>
        </w:rPr>
        <w:t>promowanie pozaformalnej i nieformalnej mobilności edukacyjnej i aktywnego uczestnictwa wśród osób młodych, jak również współpracy, jakości, włączenia, kreatywności i innowacji na szczeblu organizacji i polityki w dziedzinie młodzieży</w:t>
      </w:r>
      <w:r w:rsidR="00D76A1B" w:rsidRPr="00890249">
        <w:rPr>
          <w:rFonts w:asciiTheme="minorHAnsi" w:hAnsiTheme="minorHAnsi" w:cstheme="minorHAnsi"/>
          <w:noProof/>
          <w:sz w:val="22"/>
          <w:szCs w:val="22"/>
        </w:rPr>
        <w:t xml:space="preserve"> </w:t>
      </w:r>
      <w:r w:rsidR="00A40EEE" w:rsidRPr="00890249">
        <w:rPr>
          <w:rFonts w:asciiTheme="minorHAnsi" w:hAnsiTheme="minorHAnsi" w:cstheme="minorHAnsi"/>
          <w:noProof/>
          <w:sz w:val="22"/>
          <w:szCs w:val="22"/>
        </w:rPr>
        <w:t>tworząc tym samym efekt synerii.</w:t>
      </w:r>
    </w:p>
    <w:p w14:paraId="3120F249" w14:textId="77777777" w:rsidR="0093433C" w:rsidRPr="00890249" w:rsidRDefault="008915F3"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Program ten, podobnie jak FEO 2021-2027 wskazuje na liczne bariery dzieci i młodzieży w dostępie do edukacji i innych aktywności w tym takie jak:</w:t>
      </w:r>
    </w:p>
    <w:p w14:paraId="4B0F63F9" w14:textId="77777777" w:rsidR="008915F3" w:rsidRPr="00890249" w:rsidRDefault="008915F3" w:rsidP="008915F3">
      <w:pPr>
        <w:ind w:left="284" w:hanging="284"/>
        <w:rPr>
          <w:rFonts w:asciiTheme="minorHAnsi" w:hAnsiTheme="minorHAnsi" w:cstheme="minorHAnsi"/>
          <w:noProof/>
          <w:sz w:val="22"/>
          <w:szCs w:val="22"/>
        </w:rPr>
      </w:pPr>
      <w:r w:rsidRPr="00890249">
        <w:rPr>
          <w:rFonts w:asciiTheme="minorHAnsi" w:hAnsiTheme="minorHAnsi" w:cstheme="minorHAnsi"/>
          <w:noProof/>
          <w:sz w:val="22"/>
          <w:szCs w:val="22"/>
        </w:rPr>
        <w:t>−</w:t>
      </w:r>
      <w:r w:rsidRPr="00890249">
        <w:rPr>
          <w:rFonts w:asciiTheme="minorHAnsi" w:hAnsiTheme="minorHAnsi" w:cstheme="minorHAnsi"/>
          <w:noProof/>
          <w:sz w:val="22"/>
          <w:szCs w:val="22"/>
        </w:rPr>
        <w:tab/>
        <w:t xml:space="preserve">ograniczone kompetencje społeczne, </w:t>
      </w:r>
    </w:p>
    <w:p w14:paraId="287B1336" w14:textId="77777777" w:rsidR="008915F3" w:rsidRPr="00890249" w:rsidRDefault="008915F3" w:rsidP="008915F3">
      <w:pPr>
        <w:ind w:left="284" w:hanging="284"/>
        <w:rPr>
          <w:rFonts w:asciiTheme="minorHAnsi" w:hAnsiTheme="minorHAnsi" w:cstheme="minorHAnsi"/>
          <w:noProof/>
          <w:sz w:val="22"/>
          <w:szCs w:val="22"/>
        </w:rPr>
      </w:pPr>
      <w:r w:rsidRPr="00890249">
        <w:rPr>
          <w:rFonts w:asciiTheme="minorHAnsi" w:hAnsiTheme="minorHAnsi" w:cstheme="minorHAnsi"/>
          <w:noProof/>
          <w:sz w:val="22"/>
          <w:szCs w:val="22"/>
        </w:rPr>
        <w:t>−</w:t>
      </w:r>
      <w:r w:rsidRPr="00890249">
        <w:rPr>
          <w:rFonts w:asciiTheme="minorHAnsi" w:hAnsiTheme="minorHAnsi" w:cstheme="minorHAnsi"/>
          <w:noProof/>
          <w:sz w:val="22"/>
          <w:szCs w:val="22"/>
        </w:rPr>
        <w:tab/>
        <w:t xml:space="preserve">zachowania antyspołeczne lub wysokiego ryzyka, </w:t>
      </w:r>
    </w:p>
    <w:p w14:paraId="149CCA99" w14:textId="77777777" w:rsidR="008915F3" w:rsidRPr="00890249" w:rsidRDefault="008915F3" w:rsidP="008915F3">
      <w:pPr>
        <w:ind w:left="284" w:hanging="284"/>
        <w:rPr>
          <w:rFonts w:asciiTheme="minorHAnsi" w:hAnsiTheme="minorHAnsi" w:cstheme="minorHAnsi"/>
          <w:noProof/>
          <w:sz w:val="22"/>
          <w:szCs w:val="22"/>
        </w:rPr>
      </w:pPr>
      <w:r w:rsidRPr="00890249">
        <w:rPr>
          <w:rFonts w:asciiTheme="minorHAnsi" w:hAnsiTheme="minorHAnsi" w:cstheme="minorHAnsi"/>
          <w:noProof/>
          <w:sz w:val="22"/>
          <w:szCs w:val="22"/>
        </w:rPr>
        <w:t>−</w:t>
      </w:r>
      <w:r w:rsidRPr="00890249">
        <w:rPr>
          <w:rFonts w:asciiTheme="minorHAnsi" w:hAnsiTheme="minorHAnsi" w:cstheme="minorHAnsi"/>
          <w:noProof/>
          <w:sz w:val="22"/>
          <w:szCs w:val="22"/>
        </w:rPr>
        <w:tab/>
        <w:t>nadużywanie środków odurzających lub alkoholu,</w:t>
      </w:r>
    </w:p>
    <w:p w14:paraId="5E150A19" w14:textId="77777777" w:rsidR="008915F3" w:rsidRPr="00890249" w:rsidRDefault="008915F3" w:rsidP="008915F3">
      <w:pPr>
        <w:ind w:left="284" w:hanging="284"/>
        <w:rPr>
          <w:rFonts w:asciiTheme="minorHAnsi" w:hAnsiTheme="minorHAnsi" w:cstheme="minorHAnsi"/>
          <w:noProof/>
          <w:sz w:val="22"/>
          <w:szCs w:val="22"/>
        </w:rPr>
      </w:pPr>
      <w:r w:rsidRPr="00890249">
        <w:rPr>
          <w:rFonts w:asciiTheme="minorHAnsi" w:hAnsiTheme="minorHAnsi" w:cstheme="minorHAnsi"/>
          <w:noProof/>
          <w:sz w:val="22"/>
          <w:szCs w:val="22"/>
        </w:rPr>
        <w:t>−</w:t>
      </w:r>
      <w:r w:rsidRPr="00890249">
        <w:rPr>
          <w:rFonts w:asciiTheme="minorHAnsi" w:hAnsiTheme="minorHAnsi" w:cstheme="minorHAnsi"/>
          <w:noProof/>
          <w:sz w:val="22"/>
          <w:szCs w:val="22"/>
        </w:rPr>
        <w:tab/>
        <w:t>marginalizacja społeczna,</w:t>
      </w:r>
    </w:p>
    <w:p w14:paraId="68315BF6" w14:textId="77777777" w:rsidR="008915F3" w:rsidRPr="00890249" w:rsidRDefault="008915F3" w:rsidP="008915F3">
      <w:pPr>
        <w:ind w:left="284" w:hanging="284"/>
        <w:rPr>
          <w:rFonts w:asciiTheme="minorHAnsi" w:hAnsiTheme="minorHAnsi" w:cstheme="minorHAnsi"/>
          <w:noProof/>
          <w:sz w:val="22"/>
          <w:szCs w:val="22"/>
        </w:rPr>
      </w:pPr>
      <w:r w:rsidRPr="00890249">
        <w:rPr>
          <w:rFonts w:asciiTheme="minorHAnsi" w:hAnsiTheme="minorHAnsi" w:cstheme="minorHAnsi"/>
          <w:noProof/>
          <w:sz w:val="22"/>
          <w:szCs w:val="22"/>
        </w:rPr>
        <w:t>−</w:t>
      </w:r>
      <w:r w:rsidRPr="00890249">
        <w:rPr>
          <w:rFonts w:asciiTheme="minorHAnsi" w:hAnsiTheme="minorHAnsi" w:cstheme="minorHAnsi"/>
          <w:noProof/>
          <w:sz w:val="22"/>
          <w:szCs w:val="22"/>
        </w:rPr>
        <w:tab/>
        <w:t>sieroctwo lub przebywanie w przeszłości / obecnie w placówce opiekuńczej.</w:t>
      </w:r>
    </w:p>
    <w:p w14:paraId="12695491" w14:textId="77777777" w:rsidR="008F0A28" w:rsidRPr="00890249" w:rsidRDefault="008F0A28" w:rsidP="008F0A28">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Planowane wykorzystanie instrumentów finansowych</w:t>
      </w:r>
    </w:p>
    <w:p w14:paraId="15C95071" w14:textId="77777777" w:rsidR="0093433C" w:rsidRPr="00890249" w:rsidRDefault="00E03E5F" w:rsidP="00890249">
      <w:pPr>
        <w:pStyle w:val="Nagwek7"/>
        <w:rPr>
          <w:rFonts w:asciiTheme="minorHAnsi" w:hAnsiTheme="minorHAnsi" w:cstheme="minorHAnsi"/>
          <w:noProof/>
        </w:rPr>
      </w:pPr>
      <w:r w:rsidRPr="00890249">
        <w:rPr>
          <w:rFonts w:asciiTheme="minorHAnsi" w:eastAsia="Calibri" w:hAnsiTheme="minorHAnsi" w:cstheme="minorHAnsi"/>
          <w:i w:val="0"/>
          <w:iCs w:val="0"/>
          <w:color w:val="auto"/>
          <w:sz w:val="22"/>
          <w:szCs w:val="22"/>
        </w:rPr>
        <w:t>W ramach celu szczegółowego (l) nie planuje się wykorzystania instrumentów finansowych</w:t>
      </w:r>
      <w:r w:rsidRPr="00890249">
        <w:rPr>
          <w:rFonts w:asciiTheme="minorHAnsi" w:hAnsiTheme="minorHAnsi" w:cstheme="minorHAnsi"/>
          <w:noProof/>
        </w:rPr>
        <w:t>.</w:t>
      </w:r>
    </w:p>
    <w:p w14:paraId="1106C6FD" w14:textId="048A1DE4" w:rsidR="0093433C" w:rsidRDefault="00875C92" w:rsidP="00890249">
      <w:pPr>
        <w:pStyle w:val="Tekstpodstawowy"/>
        <w:rPr>
          <w:rFonts w:asciiTheme="minorHAnsi" w:hAnsiTheme="minorHAnsi" w:cstheme="minorHAnsi"/>
          <w:noProof/>
          <w:sz w:val="22"/>
          <w:szCs w:val="22"/>
        </w:rPr>
      </w:pPr>
      <w:r w:rsidRPr="00890249">
        <w:rPr>
          <w:rFonts w:asciiTheme="minorHAnsi" w:hAnsiTheme="minorHAnsi" w:cstheme="minorHAnsi"/>
          <w:sz w:val="22"/>
          <w:szCs w:val="22"/>
        </w:rPr>
        <w:t xml:space="preserve">Planowane przedsięwzięcia dotyczą usług społecznych dla osób zagrożonych ubóstwem lub wykluczeniem społecznym, w tym m.in. dzieci w pieczy zastępczej i osób bezdomnych. Beneficjentami w tym przypadku będą przede wszystkim JST i organizacje pozarządowe. </w:t>
      </w:r>
      <w:r w:rsidR="00E03E5F" w:rsidRPr="00890249">
        <w:rPr>
          <w:rFonts w:asciiTheme="minorHAnsi" w:hAnsiTheme="minorHAnsi" w:cstheme="minorHAnsi"/>
          <w:noProof/>
          <w:sz w:val="22"/>
          <w:szCs w:val="22"/>
        </w:rPr>
        <w:t>W tym cs nie będą realizowane przedsięwzięcia prowadzone dla zysku, samofinansujące się.</w:t>
      </w:r>
    </w:p>
    <w:p w14:paraId="116C32AA" w14:textId="77777777" w:rsidR="00F1438D" w:rsidRPr="00F1438D" w:rsidRDefault="00F1438D" w:rsidP="00890249">
      <w:pPr>
        <w:pStyle w:val="Tekstpodstawowy"/>
        <w:rPr>
          <w:rFonts w:asciiTheme="minorHAnsi" w:hAnsiTheme="minorHAnsi" w:cstheme="minorHAnsi"/>
          <w:noProof/>
          <w:sz w:val="22"/>
          <w:szCs w:val="22"/>
        </w:rPr>
      </w:pPr>
    </w:p>
    <w:p w14:paraId="24C79199" w14:textId="77777777" w:rsidR="008F0A28" w:rsidRPr="00890249" w:rsidRDefault="008F0A28" w:rsidP="008F0A28">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t>2.1.6.4.2 (l) Wskaźniki</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
        <w:gridCol w:w="754"/>
        <w:gridCol w:w="693"/>
        <w:gridCol w:w="1009"/>
        <w:gridCol w:w="830"/>
        <w:gridCol w:w="2213"/>
        <w:gridCol w:w="830"/>
        <w:gridCol w:w="1106"/>
        <w:gridCol w:w="1067"/>
      </w:tblGrid>
      <w:tr w:rsidR="009E245E" w:rsidRPr="00890249" w14:paraId="06CBCFB1" w14:textId="77777777" w:rsidTr="009E245E">
        <w:trPr>
          <w:trHeight w:val="425"/>
        </w:trPr>
        <w:tc>
          <w:tcPr>
            <w:tcW w:w="5000" w:type="pct"/>
            <w:gridSpan w:val="9"/>
            <w:shd w:val="clear" w:color="auto" w:fill="D9D9D9" w:themeFill="background1" w:themeFillShade="D9"/>
            <w:vAlign w:val="center"/>
          </w:tcPr>
          <w:p w14:paraId="2729B9DB" w14:textId="77777777" w:rsidR="009E245E" w:rsidRPr="00890249" w:rsidRDefault="009E245E" w:rsidP="009E245E">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9E245E" w:rsidRPr="00890249" w14:paraId="2D189E4E" w14:textId="77777777" w:rsidTr="008647C2">
        <w:trPr>
          <w:cantSplit/>
          <w:trHeight w:val="1647"/>
        </w:trPr>
        <w:tc>
          <w:tcPr>
            <w:tcW w:w="289" w:type="pct"/>
            <w:shd w:val="clear" w:color="auto" w:fill="F2F2F2" w:themeFill="background1" w:themeFillShade="F2"/>
            <w:textDirection w:val="btLr"/>
            <w:vAlign w:val="center"/>
          </w:tcPr>
          <w:p w14:paraId="53EB7791" w14:textId="77777777" w:rsidR="009E245E" w:rsidRPr="00890249" w:rsidRDefault="009E245E" w:rsidP="009E245E">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418" w:type="pct"/>
            <w:shd w:val="clear" w:color="auto" w:fill="F2F2F2" w:themeFill="background1" w:themeFillShade="F2"/>
            <w:textDirection w:val="btLr"/>
            <w:vAlign w:val="center"/>
          </w:tcPr>
          <w:p w14:paraId="0B56CD58" w14:textId="77777777" w:rsidR="009E245E" w:rsidRPr="00890249" w:rsidRDefault="009E245E" w:rsidP="009E245E">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84" w:type="pct"/>
            <w:shd w:val="clear" w:color="auto" w:fill="F2F2F2" w:themeFill="background1" w:themeFillShade="F2"/>
            <w:textDirection w:val="btLr"/>
            <w:vAlign w:val="center"/>
          </w:tcPr>
          <w:p w14:paraId="1C107061" w14:textId="77777777" w:rsidR="009E245E" w:rsidRPr="00890249" w:rsidRDefault="009E245E" w:rsidP="009E245E">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59" w:type="pct"/>
            <w:shd w:val="clear" w:color="auto" w:fill="F2F2F2" w:themeFill="background1" w:themeFillShade="F2"/>
            <w:textDirection w:val="btLr"/>
            <w:vAlign w:val="center"/>
          </w:tcPr>
          <w:p w14:paraId="3DB3F0B0" w14:textId="77777777" w:rsidR="009E245E" w:rsidRPr="00890249" w:rsidRDefault="009E245E" w:rsidP="009E245E">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460" w:type="pct"/>
            <w:shd w:val="clear" w:color="auto" w:fill="F2F2F2" w:themeFill="background1" w:themeFillShade="F2"/>
            <w:textDirection w:val="btLr"/>
            <w:vAlign w:val="center"/>
          </w:tcPr>
          <w:p w14:paraId="3B25534C" w14:textId="77777777" w:rsidR="009E245E" w:rsidRPr="00890249" w:rsidRDefault="009E245E" w:rsidP="009E245E">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226" w:type="pct"/>
            <w:shd w:val="clear" w:color="auto" w:fill="F2F2F2" w:themeFill="background1" w:themeFillShade="F2"/>
            <w:textDirection w:val="btLr"/>
            <w:vAlign w:val="center"/>
          </w:tcPr>
          <w:p w14:paraId="21F96FC4" w14:textId="77777777" w:rsidR="009E245E" w:rsidRPr="00890249" w:rsidRDefault="009E245E" w:rsidP="009E245E">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460" w:type="pct"/>
            <w:shd w:val="clear" w:color="auto" w:fill="F2F2F2" w:themeFill="background1" w:themeFillShade="F2"/>
            <w:textDirection w:val="btLr"/>
            <w:vAlign w:val="center"/>
          </w:tcPr>
          <w:p w14:paraId="79416DEB" w14:textId="77777777" w:rsidR="009E245E" w:rsidRPr="00890249" w:rsidRDefault="009E245E" w:rsidP="009E245E">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613" w:type="pct"/>
            <w:shd w:val="clear" w:color="auto" w:fill="F2F2F2" w:themeFill="background1" w:themeFillShade="F2"/>
            <w:textDirection w:val="btLr"/>
            <w:vAlign w:val="center"/>
          </w:tcPr>
          <w:p w14:paraId="5E22C7A8" w14:textId="77777777" w:rsidR="009E245E" w:rsidRPr="00890249" w:rsidRDefault="009E245E" w:rsidP="009E245E">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592" w:type="pct"/>
            <w:shd w:val="clear" w:color="auto" w:fill="F2F2F2" w:themeFill="background1" w:themeFillShade="F2"/>
            <w:textDirection w:val="btLr"/>
            <w:vAlign w:val="center"/>
          </w:tcPr>
          <w:p w14:paraId="77525876" w14:textId="77777777" w:rsidR="009E245E" w:rsidRPr="00890249" w:rsidRDefault="009E245E" w:rsidP="009E245E">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9E245E" w:rsidRPr="00890249" w14:paraId="36E6A9D2" w14:textId="77777777" w:rsidTr="008647C2">
        <w:trPr>
          <w:trHeight w:val="332"/>
        </w:trPr>
        <w:tc>
          <w:tcPr>
            <w:tcW w:w="289" w:type="pct"/>
            <w:vAlign w:val="center"/>
          </w:tcPr>
          <w:p w14:paraId="247DDE7E" w14:textId="77777777" w:rsidR="009E245E" w:rsidRPr="00890249" w:rsidRDefault="009E245E" w:rsidP="009E245E">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8" w:type="pct"/>
            <w:vAlign w:val="center"/>
          </w:tcPr>
          <w:p w14:paraId="0BCD5E8B" w14:textId="77777777" w:rsidR="009E245E" w:rsidRPr="00890249" w:rsidRDefault="009E245E" w:rsidP="009E245E">
            <w:pPr>
              <w:jc w:val="center"/>
              <w:rPr>
                <w:rFonts w:asciiTheme="minorHAnsi" w:hAnsiTheme="minorHAnsi" w:cstheme="minorHAnsi"/>
                <w:i/>
                <w:noProof/>
                <w:sz w:val="18"/>
                <w:szCs w:val="18"/>
              </w:rPr>
            </w:pPr>
            <w:r w:rsidRPr="00890249">
              <w:rPr>
                <w:rFonts w:asciiTheme="minorHAnsi" w:eastAsiaTheme="minorHAnsi" w:hAnsiTheme="minorHAnsi" w:cstheme="minorHAnsi"/>
                <w:i/>
                <w:noProof/>
                <w:sz w:val="18"/>
                <w:szCs w:val="18"/>
                <w:lang w:eastAsia="en-US" w:bidi="ar-SA"/>
              </w:rPr>
              <w:t>4.l</w:t>
            </w:r>
          </w:p>
        </w:tc>
        <w:tc>
          <w:tcPr>
            <w:tcW w:w="384" w:type="pct"/>
            <w:vAlign w:val="center"/>
          </w:tcPr>
          <w:p w14:paraId="60B0BB02" w14:textId="77777777" w:rsidR="009E245E" w:rsidRPr="00890249" w:rsidRDefault="009E245E" w:rsidP="009E245E">
            <w:pPr>
              <w:jc w:val="center"/>
              <w:rPr>
                <w:rFonts w:asciiTheme="minorHAnsi" w:hAnsiTheme="minorHAnsi" w:cstheme="minorHAnsi"/>
                <w:i/>
                <w:noProof/>
                <w:sz w:val="18"/>
                <w:szCs w:val="18"/>
              </w:rPr>
            </w:pPr>
            <w:r w:rsidRPr="00890249">
              <w:rPr>
                <w:rFonts w:asciiTheme="minorHAnsi" w:eastAsiaTheme="minorHAnsi" w:hAnsiTheme="minorHAnsi" w:cstheme="minorHAnsi"/>
                <w:i/>
                <w:noProof/>
                <w:sz w:val="18"/>
                <w:szCs w:val="18"/>
                <w:lang w:eastAsia="en-US" w:bidi="ar-SA"/>
              </w:rPr>
              <w:t>EFS+</w:t>
            </w:r>
          </w:p>
        </w:tc>
        <w:tc>
          <w:tcPr>
            <w:tcW w:w="559" w:type="pct"/>
            <w:vAlign w:val="center"/>
          </w:tcPr>
          <w:p w14:paraId="770324A0" w14:textId="77777777" w:rsidR="009E245E" w:rsidRPr="00890249" w:rsidRDefault="009E245E" w:rsidP="009E245E">
            <w:pPr>
              <w:jc w:val="center"/>
              <w:rPr>
                <w:rFonts w:asciiTheme="minorHAnsi" w:hAnsiTheme="minorHAnsi" w:cstheme="minorHAnsi"/>
                <w:i/>
                <w:noProof/>
                <w:sz w:val="18"/>
                <w:szCs w:val="18"/>
              </w:rPr>
            </w:pPr>
            <w:r w:rsidRPr="00890249">
              <w:rPr>
                <w:rFonts w:asciiTheme="minorHAnsi" w:hAnsiTheme="minorHAnsi" w:cstheme="minorHAnsi"/>
                <w:noProof/>
                <w:sz w:val="18"/>
              </w:rPr>
              <w:t>słabiej rozwinięte</w:t>
            </w:r>
          </w:p>
        </w:tc>
        <w:tc>
          <w:tcPr>
            <w:tcW w:w="460" w:type="pct"/>
            <w:vAlign w:val="center"/>
          </w:tcPr>
          <w:p w14:paraId="4EA0F35A" w14:textId="77777777" w:rsidR="009E245E" w:rsidRPr="00890249" w:rsidRDefault="009E245E" w:rsidP="009E245E">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EECO01</w:t>
            </w:r>
          </w:p>
        </w:tc>
        <w:tc>
          <w:tcPr>
            <w:tcW w:w="1226" w:type="pct"/>
            <w:vAlign w:val="center"/>
          </w:tcPr>
          <w:p w14:paraId="0FA4ACD3" w14:textId="77777777" w:rsidR="009E245E" w:rsidRPr="00890249" w:rsidRDefault="009E245E" w:rsidP="009E245E">
            <w:pPr>
              <w:jc w:val="left"/>
              <w:rPr>
                <w:rFonts w:asciiTheme="minorHAnsi" w:hAnsiTheme="minorHAnsi" w:cstheme="minorHAnsi"/>
                <w:i/>
                <w:noProof/>
                <w:sz w:val="18"/>
                <w:szCs w:val="18"/>
              </w:rPr>
            </w:pPr>
            <w:r w:rsidRPr="00890249">
              <w:rPr>
                <w:rFonts w:asciiTheme="minorHAnsi" w:eastAsiaTheme="minorHAnsi" w:hAnsiTheme="minorHAnsi" w:cstheme="minorHAnsi"/>
                <w:i/>
                <w:noProof/>
                <w:sz w:val="18"/>
                <w:szCs w:val="18"/>
                <w:lang w:eastAsia="en-US" w:bidi="ar-SA"/>
              </w:rPr>
              <w:t xml:space="preserve">Całkowita liczba osób objętych wsparciem </w:t>
            </w:r>
          </w:p>
        </w:tc>
        <w:tc>
          <w:tcPr>
            <w:tcW w:w="460" w:type="pct"/>
            <w:vAlign w:val="center"/>
          </w:tcPr>
          <w:p w14:paraId="3B86C80F" w14:textId="77777777" w:rsidR="009E245E" w:rsidRPr="00890249" w:rsidRDefault="009E245E" w:rsidP="009E245E">
            <w:pPr>
              <w:jc w:val="center"/>
              <w:rPr>
                <w:rFonts w:asciiTheme="minorHAnsi" w:hAnsiTheme="minorHAnsi" w:cstheme="minorHAnsi"/>
                <w:i/>
                <w:noProof/>
                <w:sz w:val="18"/>
                <w:szCs w:val="18"/>
              </w:rPr>
            </w:pPr>
            <w:r w:rsidRPr="00890249">
              <w:rPr>
                <w:rFonts w:asciiTheme="minorHAnsi" w:eastAsiaTheme="minorHAnsi" w:hAnsiTheme="minorHAnsi" w:cstheme="minorHAnsi"/>
                <w:i/>
                <w:noProof/>
                <w:sz w:val="18"/>
                <w:szCs w:val="18"/>
                <w:lang w:eastAsia="en-US" w:bidi="ar-SA"/>
              </w:rPr>
              <w:t>os.</w:t>
            </w:r>
          </w:p>
        </w:tc>
        <w:tc>
          <w:tcPr>
            <w:tcW w:w="613" w:type="pct"/>
            <w:vAlign w:val="center"/>
          </w:tcPr>
          <w:p w14:paraId="3CB5C423" w14:textId="5A1E4ABD" w:rsidR="009E245E" w:rsidRPr="00890249" w:rsidRDefault="00570968" w:rsidP="009E245E">
            <w:pPr>
              <w:jc w:val="center"/>
              <w:rPr>
                <w:rFonts w:asciiTheme="minorHAnsi" w:hAnsiTheme="minorHAnsi" w:cstheme="minorHAnsi"/>
                <w:noProof/>
                <w:sz w:val="18"/>
                <w:szCs w:val="16"/>
              </w:rPr>
            </w:pPr>
            <w:r w:rsidRPr="00890249">
              <w:rPr>
                <w:rFonts w:asciiTheme="minorHAnsi" w:hAnsiTheme="minorHAnsi" w:cstheme="minorHAnsi"/>
                <w:noProof/>
                <w:sz w:val="18"/>
                <w:szCs w:val="16"/>
              </w:rPr>
              <w:t>268</w:t>
            </w:r>
          </w:p>
        </w:tc>
        <w:tc>
          <w:tcPr>
            <w:tcW w:w="592" w:type="pct"/>
            <w:vAlign w:val="center"/>
          </w:tcPr>
          <w:p w14:paraId="243240A4" w14:textId="28C68CE5" w:rsidR="009E245E" w:rsidRPr="00890249" w:rsidRDefault="002B2037" w:rsidP="009E245E">
            <w:pPr>
              <w:jc w:val="center"/>
              <w:rPr>
                <w:rFonts w:asciiTheme="minorHAnsi" w:hAnsiTheme="minorHAnsi" w:cstheme="minorHAnsi"/>
                <w:noProof/>
                <w:sz w:val="18"/>
                <w:szCs w:val="16"/>
              </w:rPr>
            </w:pPr>
            <w:r>
              <w:rPr>
                <w:rFonts w:asciiTheme="minorHAnsi" w:hAnsiTheme="minorHAnsi" w:cstheme="minorHAnsi"/>
                <w:noProof/>
                <w:sz w:val="18"/>
                <w:szCs w:val="16"/>
              </w:rPr>
              <w:t>5 933</w:t>
            </w:r>
          </w:p>
        </w:tc>
      </w:tr>
      <w:tr w:rsidR="009E245E" w:rsidRPr="00890249" w14:paraId="41CB66B4" w14:textId="77777777" w:rsidTr="008647C2">
        <w:trPr>
          <w:trHeight w:val="332"/>
        </w:trPr>
        <w:tc>
          <w:tcPr>
            <w:tcW w:w="289" w:type="pct"/>
            <w:vAlign w:val="center"/>
          </w:tcPr>
          <w:p w14:paraId="4A0DB9C0" w14:textId="77777777" w:rsidR="009E245E" w:rsidRPr="00890249" w:rsidRDefault="009E245E" w:rsidP="009E245E">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8" w:type="pct"/>
            <w:vAlign w:val="center"/>
          </w:tcPr>
          <w:p w14:paraId="0B9BDA23" w14:textId="77777777" w:rsidR="009E245E" w:rsidRPr="00890249" w:rsidRDefault="009E245E" w:rsidP="009E245E">
            <w:pPr>
              <w:jc w:val="center"/>
              <w:rPr>
                <w:rFonts w:asciiTheme="minorHAnsi" w:eastAsiaTheme="minorHAnsi" w:hAnsiTheme="minorHAnsi" w:cstheme="minorHAnsi"/>
                <w:i/>
                <w:noProof/>
                <w:sz w:val="18"/>
                <w:szCs w:val="18"/>
                <w:lang w:eastAsia="en-US" w:bidi="ar-SA"/>
              </w:rPr>
            </w:pPr>
            <w:r w:rsidRPr="00890249">
              <w:rPr>
                <w:rFonts w:asciiTheme="minorHAnsi" w:eastAsiaTheme="minorHAnsi" w:hAnsiTheme="minorHAnsi" w:cstheme="minorHAnsi"/>
                <w:i/>
                <w:noProof/>
                <w:sz w:val="18"/>
                <w:szCs w:val="18"/>
                <w:lang w:eastAsia="en-US" w:bidi="ar-SA"/>
              </w:rPr>
              <w:t>4.l</w:t>
            </w:r>
          </w:p>
        </w:tc>
        <w:tc>
          <w:tcPr>
            <w:tcW w:w="384" w:type="pct"/>
            <w:vAlign w:val="center"/>
          </w:tcPr>
          <w:p w14:paraId="750C2CF4" w14:textId="77777777" w:rsidR="009E245E" w:rsidRPr="00890249" w:rsidRDefault="009E245E" w:rsidP="009E245E">
            <w:pPr>
              <w:jc w:val="center"/>
              <w:rPr>
                <w:rFonts w:asciiTheme="minorHAnsi" w:eastAsiaTheme="minorHAnsi" w:hAnsiTheme="minorHAnsi" w:cstheme="minorHAnsi"/>
                <w:i/>
                <w:noProof/>
                <w:sz w:val="18"/>
                <w:szCs w:val="18"/>
                <w:lang w:eastAsia="en-US" w:bidi="ar-SA"/>
              </w:rPr>
            </w:pPr>
            <w:r w:rsidRPr="00890249">
              <w:rPr>
                <w:rFonts w:asciiTheme="minorHAnsi" w:eastAsiaTheme="minorHAnsi" w:hAnsiTheme="minorHAnsi" w:cstheme="minorHAnsi"/>
                <w:i/>
                <w:noProof/>
                <w:sz w:val="18"/>
                <w:szCs w:val="18"/>
                <w:lang w:eastAsia="en-US" w:bidi="ar-SA"/>
              </w:rPr>
              <w:t>EFS+</w:t>
            </w:r>
          </w:p>
        </w:tc>
        <w:tc>
          <w:tcPr>
            <w:tcW w:w="559" w:type="pct"/>
            <w:vAlign w:val="center"/>
          </w:tcPr>
          <w:p w14:paraId="6F258E57" w14:textId="77777777" w:rsidR="009E245E" w:rsidRPr="00890249" w:rsidRDefault="009E245E" w:rsidP="009E245E">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460" w:type="pct"/>
            <w:vAlign w:val="center"/>
          </w:tcPr>
          <w:p w14:paraId="0ED289A2" w14:textId="641805FB" w:rsidR="009E245E" w:rsidRPr="00890249" w:rsidRDefault="003248E8" w:rsidP="009E245E">
            <w:pPr>
              <w:jc w:val="center"/>
              <w:rPr>
                <w:rFonts w:asciiTheme="minorHAnsi" w:hAnsiTheme="minorHAnsi" w:cstheme="minorHAnsi"/>
                <w:i/>
                <w:noProof/>
                <w:sz w:val="18"/>
                <w:szCs w:val="18"/>
              </w:rPr>
            </w:pPr>
            <w:r w:rsidRPr="003248E8">
              <w:rPr>
                <w:rFonts w:asciiTheme="minorHAnsi" w:hAnsiTheme="minorHAnsi" w:cstheme="minorHAnsi"/>
                <w:i/>
                <w:noProof/>
                <w:sz w:val="18"/>
                <w:szCs w:val="18"/>
              </w:rPr>
              <w:t>PLKLCO01</w:t>
            </w:r>
          </w:p>
        </w:tc>
        <w:tc>
          <w:tcPr>
            <w:tcW w:w="1226" w:type="pct"/>
            <w:vAlign w:val="center"/>
          </w:tcPr>
          <w:p w14:paraId="3DF6C03A" w14:textId="77777777" w:rsidR="009E245E" w:rsidRPr="00890249" w:rsidRDefault="009E245E" w:rsidP="009E245E">
            <w:pPr>
              <w:jc w:val="left"/>
              <w:rPr>
                <w:rFonts w:asciiTheme="minorHAnsi" w:eastAsiaTheme="minorHAnsi" w:hAnsiTheme="minorHAnsi" w:cstheme="minorHAnsi"/>
                <w:i/>
                <w:noProof/>
                <w:sz w:val="18"/>
                <w:szCs w:val="18"/>
                <w:lang w:eastAsia="en-US" w:bidi="ar-SA"/>
              </w:rPr>
            </w:pPr>
            <w:r w:rsidRPr="00890249">
              <w:rPr>
                <w:rFonts w:asciiTheme="minorHAnsi" w:eastAsiaTheme="minorHAnsi" w:hAnsiTheme="minorHAnsi" w:cstheme="minorHAnsi"/>
                <w:i/>
                <w:noProof/>
                <w:sz w:val="18"/>
                <w:szCs w:val="18"/>
                <w:lang w:eastAsia="en-US" w:bidi="ar-SA"/>
              </w:rPr>
              <w:t>Liczba osób objętych usługami w zakresie wspierania rodziny i pieczy zastępczej</w:t>
            </w:r>
          </w:p>
        </w:tc>
        <w:tc>
          <w:tcPr>
            <w:tcW w:w="460" w:type="pct"/>
            <w:vAlign w:val="center"/>
          </w:tcPr>
          <w:p w14:paraId="3E3949A3" w14:textId="77777777" w:rsidR="009E245E" w:rsidRPr="00890249" w:rsidRDefault="009E245E" w:rsidP="009E245E">
            <w:pPr>
              <w:jc w:val="center"/>
              <w:rPr>
                <w:rFonts w:asciiTheme="minorHAnsi" w:eastAsiaTheme="minorHAnsi" w:hAnsiTheme="minorHAnsi" w:cstheme="minorHAnsi"/>
                <w:i/>
                <w:noProof/>
                <w:sz w:val="18"/>
                <w:szCs w:val="18"/>
                <w:lang w:eastAsia="en-US" w:bidi="ar-SA"/>
              </w:rPr>
            </w:pPr>
            <w:r w:rsidRPr="00890249">
              <w:rPr>
                <w:rFonts w:asciiTheme="minorHAnsi" w:eastAsiaTheme="minorHAnsi" w:hAnsiTheme="minorHAnsi" w:cstheme="minorHAnsi"/>
                <w:i/>
                <w:noProof/>
                <w:sz w:val="18"/>
                <w:szCs w:val="18"/>
                <w:lang w:eastAsia="en-US" w:bidi="ar-SA"/>
              </w:rPr>
              <w:t>os.</w:t>
            </w:r>
          </w:p>
        </w:tc>
        <w:tc>
          <w:tcPr>
            <w:tcW w:w="613" w:type="pct"/>
            <w:vAlign w:val="center"/>
          </w:tcPr>
          <w:p w14:paraId="36CAC084" w14:textId="77777777" w:rsidR="009E245E" w:rsidRPr="00890249" w:rsidRDefault="009E245E" w:rsidP="009E245E">
            <w:pPr>
              <w:jc w:val="center"/>
              <w:rPr>
                <w:rFonts w:asciiTheme="minorHAnsi" w:hAnsiTheme="minorHAnsi" w:cstheme="minorHAnsi"/>
                <w:noProof/>
                <w:sz w:val="18"/>
                <w:szCs w:val="16"/>
              </w:rPr>
            </w:pPr>
            <w:r w:rsidRPr="00890249">
              <w:rPr>
                <w:rFonts w:asciiTheme="minorHAnsi" w:hAnsiTheme="minorHAnsi" w:cstheme="minorHAnsi"/>
                <w:noProof/>
                <w:sz w:val="18"/>
                <w:szCs w:val="16"/>
              </w:rPr>
              <w:t>180</w:t>
            </w:r>
          </w:p>
        </w:tc>
        <w:tc>
          <w:tcPr>
            <w:tcW w:w="592" w:type="pct"/>
            <w:vAlign w:val="center"/>
          </w:tcPr>
          <w:p w14:paraId="1B485AAD" w14:textId="77777777" w:rsidR="009E245E" w:rsidRPr="00890249" w:rsidRDefault="009E245E" w:rsidP="009E245E">
            <w:pPr>
              <w:jc w:val="center"/>
              <w:rPr>
                <w:rFonts w:asciiTheme="minorHAnsi" w:hAnsiTheme="minorHAnsi" w:cstheme="minorHAnsi"/>
                <w:noProof/>
                <w:sz w:val="18"/>
                <w:szCs w:val="16"/>
              </w:rPr>
            </w:pPr>
            <w:r w:rsidRPr="00890249">
              <w:rPr>
                <w:rFonts w:asciiTheme="minorHAnsi" w:hAnsiTheme="minorHAnsi" w:cstheme="minorHAnsi"/>
                <w:noProof/>
                <w:sz w:val="18"/>
                <w:szCs w:val="16"/>
              </w:rPr>
              <w:t>5 320</w:t>
            </w:r>
          </w:p>
        </w:tc>
      </w:tr>
    </w:tbl>
    <w:p w14:paraId="332FE8A6" w14:textId="6CEEEDF8" w:rsidR="008647C2" w:rsidRDefault="008647C2" w:rsidP="009E245E">
      <w:pPr>
        <w:spacing w:before="0" w:after="0"/>
        <w:rPr>
          <w:rFonts w:asciiTheme="minorHAnsi" w:hAnsiTheme="minorHAnsi" w:cstheme="minorHAnsi"/>
          <w:b/>
          <w:noProof/>
          <w:sz w:val="22"/>
          <w:szCs w:val="22"/>
        </w:rPr>
      </w:pPr>
    </w:p>
    <w:p w14:paraId="3114257D" w14:textId="7EE05BE0" w:rsidR="009E245E" w:rsidRPr="00890249" w:rsidRDefault="008647C2" w:rsidP="00F1438D">
      <w:pPr>
        <w:spacing w:before="0" w:after="160" w:line="259" w:lineRule="auto"/>
        <w:jc w:val="left"/>
        <w:rPr>
          <w:rFonts w:asciiTheme="minorHAnsi" w:hAnsiTheme="minorHAnsi" w:cstheme="minorHAnsi"/>
          <w:b/>
          <w:noProof/>
          <w:sz w:val="22"/>
          <w:szCs w:val="22"/>
        </w:rPr>
      </w:pPr>
      <w:r>
        <w:rPr>
          <w:rFonts w:asciiTheme="minorHAnsi" w:hAnsiTheme="minorHAnsi" w:cstheme="minorHAnsi"/>
          <w:b/>
          <w:noProof/>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692"/>
        <w:gridCol w:w="756"/>
        <w:gridCol w:w="1008"/>
        <w:gridCol w:w="774"/>
        <w:gridCol w:w="1383"/>
        <w:gridCol w:w="830"/>
        <w:gridCol w:w="692"/>
        <w:gridCol w:w="596"/>
        <w:gridCol w:w="562"/>
        <w:gridCol w:w="605"/>
        <w:gridCol w:w="643"/>
      </w:tblGrid>
      <w:tr w:rsidR="009E245E" w:rsidRPr="00890249" w14:paraId="36F4E660" w14:textId="77777777" w:rsidTr="009E245E">
        <w:trPr>
          <w:trHeight w:val="480"/>
        </w:trPr>
        <w:tc>
          <w:tcPr>
            <w:tcW w:w="5000" w:type="pct"/>
            <w:gridSpan w:val="12"/>
            <w:shd w:val="clear" w:color="auto" w:fill="D9D9D9" w:themeFill="background1" w:themeFillShade="D9"/>
          </w:tcPr>
          <w:p w14:paraId="4FFCF94D" w14:textId="77777777" w:rsidR="009E245E" w:rsidRPr="00890249" w:rsidRDefault="009E245E" w:rsidP="009E245E">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lastRenderedPageBreak/>
              <w:t>Tabela 3: Wskaźniki rezultatów</w:t>
            </w:r>
          </w:p>
        </w:tc>
      </w:tr>
      <w:tr w:rsidR="00E30F29" w:rsidRPr="00890249" w14:paraId="15DDBBC9" w14:textId="77777777" w:rsidTr="004B24C6">
        <w:trPr>
          <w:cantSplit/>
          <w:trHeight w:val="1768"/>
        </w:trPr>
        <w:tc>
          <w:tcPr>
            <w:tcW w:w="287" w:type="pct"/>
            <w:shd w:val="clear" w:color="auto" w:fill="F2F2F2" w:themeFill="background1" w:themeFillShade="F2"/>
            <w:textDirection w:val="btLr"/>
            <w:vAlign w:val="center"/>
          </w:tcPr>
          <w:p w14:paraId="6C36BDD3" w14:textId="77777777" w:rsidR="009E245E" w:rsidRPr="00890249" w:rsidRDefault="009E245E" w:rsidP="009E245E">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382" w:type="pct"/>
            <w:shd w:val="clear" w:color="auto" w:fill="F2F2F2" w:themeFill="background1" w:themeFillShade="F2"/>
            <w:textDirection w:val="btLr"/>
            <w:vAlign w:val="center"/>
          </w:tcPr>
          <w:p w14:paraId="0B1D3666" w14:textId="77777777" w:rsidR="009E245E" w:rsidRPr="00890249" w:rsidRDefault="009E245E" w:rsidP="009E245E">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416" w:type="pct"/>
            <w:shd w:val="clear" w:color="auto" w:fill="F2F2F2" w:themeFill="background1" w:themeFillShade="F2"/>
            <w:textDirection w:val="btLr"/>
            <w:vAlign w:val="center"/>
          </w:tcPr>
          <w:p w14:paraId="7ABCAC83" w14:textId="77777777" w:rsidR="009E245E" w:rsidRPr="00890249" w:rsidRDefault="009E245E" w:rsidP="009E245E">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556" w:type="pct"/>
            <w:shd w:val="clear" w:color="auto" w:fill="F2F2F2" w:themeFill="background1" w:themeFillShade="F2"/>
            <w:textDirection w:val="btLr"/>
            <w:vAlign w:val="center"/>
          </w:tcPr>
          <w:p w14:paraId="3333060A" w14:textId="77777777" w:rsidR="009E245E" w:rsidRPr="00890249" w:rsidRDefault="009E245E" w:rsidP="009E245E">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27" w:type="pct"/>
            <w:shd w:val="clear" w:color="auto" w:fill="F2F2F2" w:themeFill="background1" w:themeFillShade="F2"/>
            <w:textDirection w:val="btLr"/>
            <w:vAlign w:val="center"/>
          </w:tcPr>
          <w:p w14:paraId="477B8F90" w14:textId="77777777" w:rsidR="009E245E" w:rsidRPr="00890249" w:rsidRDefault="009E245E" w:rsidP="009E245E">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763" w:type="pct"/>
            <w:shd w:val="clear" w:color="auto" w:fill="F2F2F2" w:themeFill="background1" w:themeFillShade="F2"/>
            <w:textDirection w:val="btLr"/>
            <w:vAlign w:val="center"/>
          </w:tcPr>
          <w:p w14:paraId="6A3F70A9" w14:textId="77777777" w:rsidR="009E245E" w:rsidRPr="00890249" w:rsidRDefault="009E245E" w:rsidP="009E245E">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458" w:type="pct"/>
            <w:shd w:val="clear" w:color="auto" w:fill="F2F2F2" w:themeFill="background1" w:themeFillShade="F2"/>
            <w:textDirection w:val="btLr"/>
            <w:vAlign w:val="center"/>
          </w:tcPr>
          <w:p w14:paraId="1ED1EC12" w14:textId="77777777" w:rsidR="009E245E" w:rsidRPr="00890249" w:rsidRDefault="009E245E" w:rsidP="009E245E">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382" w:type="pct"/>
            <w:shd w:val="clear" w:color="auto" w:fill="F2F2F2" w:themeFill="background1" w:themeFillShade="F2"/>
            <w:textDirection w:val="btLr"/>
            <w:vAlign w:val="center"/>
          </w:tcPr>
          <w:p w14:paraId="765A3EDC" w14:textId="77777777" w:rsidR="009E245E" w:rsidRPr="00890249" w:rsidRDefault="009E245E" w:rsidP="009E245E">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329" w:type="pct"/>
            <w:shd w:val="clear" w:color="auto" w:fill="F2F2F2" w:themeFill="background1" w:themeFillShade="F2"/>
            <w:textDirection w:val="btLr"/>
            <w:vAlign w:val="center"/>
          </w:tcPr>
          <w:p w14:paraId="7F2A7355" w14:textId="77777777" w:rsidR="009E245E" w:rsidRPr="00890249" w:rsidRDefault="009E245E" w:rsidP="009E245E">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310" w:type="pct"/>
            <w:shd w:val="clear" w:color="auto" w:fill="F2F2F2" w:themeFill="background1" w:themeFillShade="F2"/>
            <w:textDirection w:val="btLr"/>
            <w:vAlign w:val="center"/>
          </w:tcPr>
          <w:p w14:paraId="1A9775FF" w14:textId="77777777" w:rsidR="009E245E" w:rsidRPr="00890249" w:rsidRDefault="009E245E" w:rsidP="009E245E">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334" w:type="pct"/>
            <w:shd w:val="clear" w:color="auto" w:fill="F2F2F2" w:themeFill="background1" w:themeFillShade="F2"/>
            <w:textDirection w:val="btLr"/>
            <w:vAlign w:val="center"/>
          </w:tcPr>
          <w:p w14:paraId="3F9683B0" w14:textId="77777777" w:rsidR="009E245E" w:rsidRPr="00890249" w:rsidRDefault="009E245E" w:rsidP="009E245E">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356" w:type="pct"/>
            <w:shd w:val="clear" w:color="auto" w:fill="F2F2F2" w:themeFill="background1" w:themeFillShade="F2"/>
            <w:textDirection w:val="btLr"/>
            <w:vAlign w:val="center"/>
          </w:tcPr>
          <w:p w14:paraId="0C46DECB" w14:textId="77777777" w:rsidR="009E245E" w:rsidRPr="00890249" w:rsidRDefault="009E245E" w:rsidP="009E245E">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9E245E" w:rsidRPr="00890249" w14:paraId="33A038C7" w14:textId="77777777" w:rsidTr="00890249">
        <w:trPr>
          <w:trHeight w:val="434"/>
        </w:trPr>
        <w:tc>
          <w:tcPr>
            <w:tcW w:w="287" w:type="pct"/>
            <w:vAlign w:val="center"/>
          </w:tcPr>
          <w:p w14:paraId="7679BDAC" w14:textId="77777777" w:rsidR="009E245E" w:rsidRPr="00890249" w:rsidRDefault="009E245E" w:rsidP="009E245E">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CP4</w:t>
            </w:r>
          </w:p>
        </w:tc>
        <w:tc>
          <w:tcPr>
            <w:tcW w:w="381" w:type="pct"/>
            <w:vAlign w:val="center"/>
          </w:tcPr>
          <w:p w14:paraId="376E5D68" w14:textId="77777777" w:rsidR="009E245E" w:rsidRPr="00890249" w:rsidRDefault="009E245E" w:rsidP="009E245E">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4.l</w:t>
            </w:r>
          </w:p>
        </w:tc>
        <w:tc>
          <w:tcPr>
            <w:tcW w:w="417" w:type="pct"/>
            <w:vAlign w:val="center"/>
          </w:tcPr>
          <w:p w14:paraId="2002243E" w14:textId="77777777" w:rsidR="009E245E" w:rsidRPr="00890249" w:rsidRDefault="009E245E" w:rsidP="009E245E">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56" w:type="pct"/>
            <w:vAlign w:val="center"/>
          </w:tcPr>
          <w:p w14:paraId="0D35209D" w14:textId="77777777" w:rsidR="009E245E" w:rsidRPr="00890249" w:rsidRDefault="009E245E" w:rsidP="009E245E">
            <w:pPr>
              <w:jc w:val="center"/>
              <w:rPr>
                <w:rFonts w:asciiTheme="minorHAnsi" w:hAnsiTheme="minorHAnsi" w:cstheme="minorHAnsi"/>
                <w:i/>
                <w:noProof/>
                <w:sz w:val="18"/>
                <w:szCs w:val="16"/>
                <w:lang w:eastAsia="en-US" w:bidi="ar-SA"/>
              </w:rPr>
            </w:pPr>
            <w:r w:rsidRPr="00890249">
              <w:rPr>
                <w:rFonts w:asciiTheme="minorHAnsi" w:hAnsiTheme="minorHAnsi" w:cstheme="minorHAnsi"/>
                <w:noProof/>
                <w:sz w:val="18"/>
              </w:rPr>
              <w:t>słabiej rozwinięte</w:t>
            </w:r>
          </w:p>
        </w:tc>
        <w:tc>
          <w:tcPr>
            <w:tcW w:w="427" w:type="pct"/>
            <w:vAlign w:val="center"/>
          </w:tcPr>
          <w:p w14:paraId="4A30E274" w14:textId="77777777" w:rsidR="009E245E" w:rsidRPr="00890249" w:rsidRDefault="009E245E" w:rsidP="009E245E">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PLHILCR01</w:t>
            </w:r>
          </w:p>
        </w:tc>
        <w:tc>
          <w:tcPr>
            <w:tcW w:w="763" w:type="pct"/>
            <w:vAlign w:val="center"/>
          </w:tcPr>
          <w:p w14:paraId="506C578D" w14:textId="77777777" w:rsidR="009E245E" w:rsidRPr="00890249" w:rsidRDefault="009E245E" w:rsidP="009E245E">
            <w:pPr>
              <w:spacing w:before="60"/>
              <w:jc w:val="left"/>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8"/>
                <w:lang w:eastAsia="en-US" w:bidi="ar-SA"/>
              </w:rPr>
              <w:t>Liczba osób, których sytuacja społeczna uległa poprawie po opuszczeniu programu</w:t>
            </w:r>
          </w:p>
        </w:tc>
        <w:tc>
          <w:tcPr>
            <w:tcW w:w="458" w:type="pct"/>
            <w:vAlign w:val="center"/>
          </w:tcPr>
          <w:p w14:paraId="6767AD23" w14:textId="6CD5B5D7" w:rsidR="009E245E" w:rsidRPr="00890249" w:rsidRDefault="0009187B" w:rsidP="009E245E">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osoby</w:t>
            </w:r>
          </w:p>
        </w:tc>
        <w:tc>
          <w:tcPr>
            <w:tcW w:w="382" w:type="pct"/>
            <w:vAlign w:val="center"/>
          </w:tcPr>
          <w:p w14:paraId="0F6A0DA8" w14:textId="5DADD80A" w:rsidR="009E245E" w:rsidRPr="002E6B49" w:rsidRDefault="00F102EC" w:rsidP="009E245E">
            <w:pPr>
              <w:jc w:val="center"/>
              <w:rPr>
                <w:rFonts w:asciiTheme="minorHAnsi" w:hAnsiTheme="minorHAnsi" w:cstheme="minorHAnsi"/>
                <w:i/>
                <w:noProof/>
                <w:sz w:val="18"/>
                <w:szCs w:val="16"/>
                <w:lang w:eastAsia="en-US" w:bidi="ar-SA"/>
              </w:rPr>
            </w:pPr>
            <w:r w:rsidRPr="002E6B49">
              <w:rPr>
                <w:rFonts w:asciiTheme="minorHAnsi" w:hAnsiTheme="minorHAnsi" w:cstheme="minorHAnsi"/>
                <w:i/>
                <w:noProof/>
                <w:sz w:val="18"/>
                <w:szCs w:val="16"/>
                <w:lang w:eastAsia="en-US" w:bidi="ar-SA"/>
              </w:rPr>
              <w:t>2 070</w:t>
            </w:r>
          </w:p>
        </w:tc>
        <w:tc>
          <w:tcPr>
            <w:tcW w:w="329" w:type="pct"/>
            <w:vAlign w:val="center"/>
          </w:tcPr>
          <w:p w14:paraId="729A95C2" w14:textId="77777777" w:rsidR="009E245E" w:rsidRPr="00890249" w:rsidRDefault="009E245E" w:rsidP="009E245E">
            <w:pPr>
              <w:jc w:val="center"/>
              <w:rPr>
                <w:rFonts w:asciiTheme="minorHAnsi" w:hAnsiTheme="minorHAnsi" w:cstheme="minorHAnsi"/>
                <w:b/>
                <w:noProof/>
                <w:sz w:val="18"/>
                <w:szCs w:val="16"/>
                <w:lang w:eastAsia="en-US" w:bidi="ar-SA"/>
              </w:rPr>
            </w:pPr>
            <w:r w:rsidRPr="00890249">
              <w:rPr>
                <w:rFonts w:asciiTheme="minorHAnsi" w:hAnsiTheme="minorHAnsi" w:cstheme="minorHAnsi"/>
                <w:noProof/>
                <w:sz w:val="18"/>
                <w:szCs w:val="16"/>
                <w:lang w:eastAsia="en-US" w:bidi="ar-SA"/>
              </w:rPr>
              <w:t>2021</w:t>
            </w:r>
          </w:p>
        </w:tc>
        <w:tc>
          <w:tcPr>
            <w:tcW w:w="310" w:type="pct"/>
            <w:vAlign w:val="center"/>
          </w:tcPr>
          <w:p w14:paraId="2F70285E" w14:textId="7145D6DD" w:rsidR="009E245E" w:rsidRPr="00890249" w:rsidRDefault="0009187B" w:rsidP="009E245E">
            <w:pPr>
              <w:jc w:val="center"/>
              <w:rPr>
                <w:rFonts w:asciiTheme="minorHAnsi" w:hAnsiTheme="minorHAnsi" w:cstheme="minorHAnsi"/>
                <w:b/>
                <w:noProof/>
                <w:sz w:val="18"/>
                <w:szCs w:val="16"/>
                <w:lang w:eastAsia="en-US" w:bidi="ar-SA"/>
              </w:rPr>
            </w:pPr>
            <w:r w:rsidRPr="00890249">
              <w:rPr>
                <w:rFonts w:asciiTheme="minorHAnsi" w:hAnsiTheme="minorHAnsi" w:cstheme="minorHAnsi"/>
                <w:noProof/>
                <w:sz w:val="18"/>
                <w:szCs w:val="16"/>
                <w:lang w:eastAsia="en-US" w:bidi="ar-SA"/>
              </w:rPr>
              <w:t>3 600</w:t>
            </w:r>
          </w:p>
        </w:tc>
        <w:tc>
          <w:tcPr>
            <w:tcW w:w="334" w:type="pct"/>
            <w:vAlign w:val="center"/>
          </w:tcPr>
          <w:p w14:paraId="7CC95F68" w14:textId="77777777" w:rsidR="009E245E" w:rsidRPr="00890249" w:rsidRDefault="009E245E" w:rsidP="009E245E">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IZ</w:t>
            </w:r>
          </w:p>
        </w:tc>
        <w:tc>
          <w:tcPr>
            <w:tcW w:w="356" w:type="pct"/>
            <w:vAlign w:val="center"/>
          </w:tcPr>
          <w:p w14:paraId="545E2100" w14:textId="1F50D752" w:rsidR="009E245E" w:rsidRPr="00890249" w:rsidRDefault="00875C92" w:rsidP="009E245E">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Wskaźnik referencyjny:</w:t>
            </w:r>
          </w:p>
          <w:p w14:paraId="3A24DF88" w14:textId="77777777" w:rsidR="0009187B" w:rsidRPr="00890249" w:rsidRDefault="00875C92" w:rsidP="009E245E">
            <w:pPr>
              <w:jc w:val="center"/>
              <w:rPr>
                <w:rFonts w:asciiTheme="minorHAnsi" w:hAnsiTheme="minorHAnsi" w:cstheme="minorHAnsi"/>
                <w:i/>
                <w:noProof/>
                <w:sz w:val="18"/>
                <w:szCs w:val="16"/>
              </w:rPr>
            </w:pPr>
            <w:r w:rsidRPr="00890249">
              <w:rPr>
                <w:rFonts w:asciiTheme="minorHAnsi" w:hAnsiTheme="minorHAnsi" w:cstheme="minorHAnsi"/>
                <w:sz w:val="18"/>
                <w:szCs w:val="18"/>
              </w:rPr>
              <w:t>EECO01</w:t>
            </w:r>
          </w:p>
        </w:tc>
      </w:tr>
      <w:tr w:rsidR="009E245E" w:rsidRPr="00890249" w14:paraId="2EBE9407" w14:textId="77777777" w:rsidTr="00890249">
        <w:trPr>
          <w:trHeight w:val="434"/>
        </w:trPr>
        <w:tc>
          <w:tcPr>
            <w:tcW w:w="287" w:type="pct"/>
            <w:vAlign w:val="center"/>
          </w:tcPr>
          <w:p w14:paraId="24AEF200" w14:textId="77777777" w:rsidR="009E245E" w:rsidRPr="00890249" w:rsidRDefault="009E245E" w:rsidP="009E245E">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381" w:type="pct"/>
            <w:vAlign w:val="center"/>
          </w:tcPr>
          <w:p w14:paraId="6686BD51" w14:textId="77777777" w:rsidR="009E245E" w:rsidRPr="00890249" w:rsidRDefault="009E245E" w:rsidP="009E245E">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4.l</w:t>
            </w:r>
          </w:p>
        </w:tc>
        <w:tc>
          <w:tcPr>
            <w:tcW w:w="417" w:type="pct"/>
            <w:vAlign w:val="center"/>
          </w:tcPr>
          <w:p w14:paraId="5A19CC07" w14:textId="77777777" w:rsidR="009E245E" w:rsidRPr="00890249" w:rsidRDefault="009E245E" w:rsidP="009E245E">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56" w:type="pct"/>
            <w:vAlign w:val="center"/>
          </w:tcPr>
          <w:p w14:paraId="2AB50F32" w14:textId="77777777" w:rsidR="009E245E" w:rsidRPr="00890249" w:rsidRDefault="009E245E" w:rsidP="009E245E">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427" w:type="pct"/>
            <w:vAlign w:val="center"/>
          </w:tcPr>
          <w:p w14:paraId="7F14C528" w14:textId="0DC30A22" w:rsidR="009E245E" w:rsidRPr="00890249" w:rsidRDefault="009E245E" w:rsidP="009E245E">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PL</w:t>
            </w:r>
            <w:r w:rsidR="00030626">
              <w:rPr>
                <w:rFonts w:asciiTheme="minorHAnsi" w:hAnsiTheme="minorHAnsi" w:cstheme="minorHAnsi"/>
                <w:i/>
                <w:noProof/>
                <w:sz w:val="18"/>
                <w:szCs w:val="16"/>
                <w:lang w:eastAsia="en-US" w:bidi="ar-SA"/>
              </w:rPr>
              <w:t>K</w:t>
            </w:r>
            <w:r w:rsidRPr="00890249">
              <w:rPr>
                <w:rFonts w:asciiTheme="minorHAnsi" w:hAnsiTheme="minorHAnsi" w:cstheme="minorHAnsi"/>
                <w:i/>
                <w:noProof/>
                <w:sz w:val="18"/>
                <w:szCs w:val="16"/>
                <w:lang w:eastAsia="en-US" w:bidi="ar-SA"/>
              </w:rPr>
              <w:t>LCR0</w:t>
            </w:r>
            <w:r w:rsidR="00030626">
              <w:rPr>
                <w:rFonts w:asciiTheme="minorHAnsi" w:hAnsiTheme="minorHAnsi" w:cstheme="minorHAnsi"/>
                <w:i/>
                <w:noProof/>
                <w:sz w:val="18"/>
                <w:szCs w:val="16"/>
                <w:lang w:eastAsia="en-US" w:bidi="ar-SA"/>
              </w:rPr>
              <w:t>6</w:t>
            </w:r>
          </w:p>
        </w:tc>
        <w:tc>
          <w:tcPr>
            <w:tcW w:w="763" w:type="pct"/>
            <w:vAlign w:val="center"/>
          </w:tcPr>
          <w:p w14:paraId="5ADC811F" w14:textId="77777777" w:rsidR="009E245E" w:rsidRPr="00890249" w:rsidRDefault="009E245E" w:rsidP="009E245E">
            <w:pPr>
              <w:spacing w:before="60"/>
              <w:jc w:val="left"/>
              <w:rPr>
                <w:rFonts w:asciiTheme="minorHAnsi" w:eastAsiaTheme="minorHAnsi" w:hAnsiTheme="minorHAnsi" w:cstheme="minorHAnsi"/>
                <w:i/>
                <w:noProof/>
                <w:sz w:val="18"/>
                <w:szCs w:val="18"/>
                <w:lang w:eastAsia="en-US" w:bidi="ar-SA"/>
              </w:rPr>
            </w:pPr>
            <w:r w:rsidRPr="00890249">
              <w:rPr>
                <w:rFonts w:asciiTheme="minorHAnsi" w:eastAsiaTheme="minorHAnsi" w:hAnsiTheme="minorHAnsi" w:cstheme="minorHAnsi"/>
                <w:i/>
                <w:noProof/>
                <w:sz w:val="18"/>
                <w:szCs w:val="18"/>
                <w:lang w:eastAsia="en-US" w:bidi="ar-SA"/>
              </w:rPr>
              <w:t>Liczba utworzonych w programie miejsc świadczenia usług wspierania rodziny i pieczy zastępczej istniejących po zakończeniu projektu</w:t>
            </w:r>
          </w:p>
        </w:tc>
        <w:tc>
          <w:tcPr>
            <w:tcW w:w="458" w:type="pct"/>
            <w:vAlign w:val="center"/>
          </w:tcPr>
          <w:p w14:paraId="58526A30" w14:textId="77777777" w:rsidR="009E245E" w:rsidRPr="00890249" w:rsidRDefault="009E245E" w:rsidP="009E245E">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szt.</w:t>
            </w:r>
          </w:p>
        </w:tc>
        <w:tc>
          <w:tcPr>
            <w:tcW w:w="382" w:type="pct"/>
            <w:vAlign w:val="center"/>
          </w:tcPr>
          <w:p w14:paraId="6CC08ACD" w14:textId="77777777" w:rsidR="009E245E" w:rsidRPr="00890249" w:rsidRDefault="009E245E" w:rsidP="009E245E">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628</w:t>
            </w:r>
          </w:p>
        </w:tc>
        <w:tc>
          <w:tcPr>
            <w:tcW w:w="329" w:type="pct"/>
            <w:vAlign w:val="center"/>
          </w:tcPr>
          <w:p w14:paraId="3199D2BC" w14:textId="77777777" w:rsidR="009E245E" w:rsidRPr="00890249" w:rsidRDefault="009E245E" w:rsidP="009E245E">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2021</w:t>
            </w:r>
          </w:p>
        </w:tc>
        <w:tc>
          <w:tcPr>
            <w:tcW w:w="310" w:type="pct"/>
            <w:vAlign w:val="center"/>
          </w:tcPr>
          <w:p w14:paraId="75363E4D" w14:textId="77777777" w:rsidR="009E245E" w:rsidRPr="00890249" w:rsidRDefault="009E245E" w:rsidP="009E245E">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380</w:t>
            </w:r>
          </w:p>
        </w:tc>
        <w:tc>
          <w:tcPr>
            <w:tcW w:w="334" w:type="pct"/>
            <w:vAlign w:val="center"/>
          </w:tcPr>
          <w:p w14:paraId="3D00FF2B" w14:textId="77777777" w:rsidR="009E245E" w:rsidRPr="00890249" w:rsidRDefault="009E245E" w:rsidP="009E245E">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IZ</w:t>
            </w:r>
          </w:p>
        </w:tc>
        <w:tc>
          <w:tcPr>
            <w:tcW w:w="356" w:type="pct"/>
            <w:vAlign w:val="center"/>
          </w:tcPr>
          <w:p w14:paraId="6A49DD60" w14:textId="77777777" w:rsidR="009E245E" w:rsidRPr="00890249" w:rsidRDefault="009E245E" w:rsidP="009E245E">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w:t>
            </w:r>
          </w:p>
        </w:tc>
      </w:tr>
    </w:tbl>
    <w:p w14:paraId="14AFB7A2" w14:textId="77777777" w:rsidR="00E26858" w:rsidRPr="00890249" w:rsidRDefault="00E26858" w:rsidP="009E245E">
      <w:pPr>
        <w:spacing w:before="240" w:after="240"/>
        <w:rPr>
          <w:rFonts w:asciiTheme="minorHAnsi" w:hAnsiTheme="minorHAnsi" w:cstheme="minorHAnsi"/>
          <w:b/>
          <w:noProof/>
          <w:sz w:val="22"/>
          <w:szCs w:val="22"/>
        </w:rPr>
      </w:pPr>
    </w:p>
    <w:p w14:paraId="26BB6617" w14:textId="77777777" w:rsidR="008F0A28" w:rsidRPr="00890249" w:rsidRDefault="008F0A28" w:rsidP="008F0A28">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t>2.1.6.4.3 (l) Orientacyjny podział zasobów programu (UE) według rodzaju interwencji</w:t>
      </w:r>
    </w:p>
    <w:tbl>
      <w:tblPr>
        <w:tblStyle w:val="Tabela-Siatka"/>
        <w:tblW w:w="0" w:type="auto"/>
        <w:tblLook w:val="04A0" w:firstRow="1" w:lastRow="0" w:firstColumn="1" w:lastColumn="0" w:noHBand="0" w:noVBand="1"/>
      </w:tblPr>
      <w:tblGrid>
        <w:gridCol w:w="1459"/>
        <w:gridCol w:w="1258"/>
        <w:gridCol w:w="1346"/>
        <w:gridCol w:w="1665"/>
        <w:gridCol w:w="1461"/>
        <w:gridCol w:w="1872"/>
      </w:tblGrid>
      <w:tr w:rsidR="009E245E" w:rsidRPr="00890249" w14:paraId="5821A6E7" w14:textId="77777777" w:rsidTr="008647C2">
        <w:trPr>
          <w:tblHeader/>
        </w:trPr>
        <w:tc>
          <w:tcPr>
            <w:tcW w:w="9288" w:type="dxa"/>
            <w:gridSpan w:val="6"/>
            <w:shd w:val="clear" w:color="auto" w:fill="D9D9D9" w:themeFill="background1" w:themeFillShade="D9"/>
          </w:tcPr>
          <w:p w14:paraId="4F35A5AC" w14:textId="77777777" w:rsidR="009E245E" w:rsidRPr="00890249" w:rsidRDefault="009E245E" w:rsidP="009E245E">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9E245E" w:rsidRPr="00890249" w14:paraId="56AC4011" w14:textId="77777777" w:rsidTr="008647C2">
        <w:trPr>
          <w:tblHeader/>
        </w:trPr>
        <w:tc>
          <w:tcPr>
            <w:tcW w:w="1495" w:type="dxa"/>
            <w:shd w:val="clear" w:color="auto" w:fill="F2F2F2" w:themeFill="background1" w:themeFillShade="F2"/>
          </w:tcPr>
          <w:p w14:paraId="1E0CC995" w14:textId="77777777" w:rsidR="009E245E" w:rsidRPr="00890249" w:rsidRDefault="009E245E" w:rsidP="009E245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90" w:type="dxa"/>
            <w:shd w:val="clear" w:color="auto" w:fill="F2F2F2" w:themeFill="background1" w:themeFillShade="F2"/>
          </w:tcPr>
          <w:p w14:paraId="6B9E0E8D" w14:textId="77777777" w:rsidR="009E245E" w:rsidRPr="00890249" w:rsidRDefault="009E245E" w:rsidP="009E245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70" w:type="dxa"/>
            <w:shd w:val="clear" w:color="auto" w:fill="F2F2F2" w:themeFill="background1" w:themeFillShade="F2"/>
          </w:tcPr>
          <w:p w14:paraId="29A1249F" w14:textId="77777777" w:rsidR="009E245E" w:rsidRPr="00890249" w:rsidRDefault="009E245E" w:rsidP="009E245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702" w:type="dxa"/>
            <w:shd w:val="clear" w:color="auto" w:fill="F2F2F2" w:themeFill="background1" w:themeFillShade="F2"/>
          </w:tcPr>
          <w:p w14:paraId="2606A2BB" w14:textId="77777777" w:rsidR="009E245E" w:rsidRPr="00890249" w:rsidRDefault="009E245E" w:rsidP="009E245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461" w:type="dxa"/>
            <w:shd w:val="clear" w:color="auto" w:fill="F2F2F2" w:themeFill="background1" w:themeFillShade="F2"/>
          </w:tcPr>
          <w:p w14:paraId="679DB7E6" w14:textId="77777777" w:rsidR="009E245E" w:rsidRPr="00890249" w:rsidRDefault="009E245E" w:rsidP="009E245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1970" w:type="dxa"/>
            <w:shd w:val="clear" w:color="auto" w:fill="F2F2F2" w:themeFill="background1" w:themeFillShade="F2"/>
          </w:tcPr>
          <w:p w14:paraId="28A4D5D6" w14:textId="77777777" w:rsidR="009E245E" w:rsidRPr="00890249" w:rsidRDefault="009E245E" w:rsidP="009E245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9E245E" w:rsidRPr="00890249" w14:paraId="51FAA278" w14:textId="77777777" w:rsidTr="00890249">
        <w:trPr>
          <w:trHeight w:val="284"/>
        </w:trPr>
        <w:tc>
          <w:tcPr>
            <w:tcW w:w="1495" w:type="dxa"/>
            <w:vMerge w:val="restart"/>
            <w:vAlign w:val="center"/>
          </w:tcPr>
          <w:p w14:paraId="2922B766" w14:textId="77777777" w:rsidR="009E245E" w:rsidRPr="00890249" w:rsidRDefault="009E245E" w:rsidP="009E245E">
            <w:pPr>
              <w:jc w:val="center"/>
              <w:rPr>
                <w:rFonts w:asciiTheme="minorHAnsi" w:hAnsiTheme="minorHAnsi" w:cstheme="minorHAnsi"/>
                <w:noProof/>
                <w:sz w:val="20"/>
              </w:rPr>
            </w:pPr>
            <w:r w:rsidRPr="00890249">
              <w:rPr>
                <w:rFonts w:asciiTheme="minorHAnsi" w:hAnsiTheme="minorHAnsi" w:cstheme="minorHAnsi"/>
                <w:noProof/>
                <w:sz w:val="20"/>
              </w:rPr>
              <w:t>CP 4</w:t>
            </w:r>
          </w:p>
        </w:tc>
        <w:tc>
          <w:tcPr>
            <w:tcW w:w="1290" w:type="dxa"/>
            <w:vMerge w:val="restart"/>
            <w:vAlign w:val="center"/>
          </w:tcPr>
          <w:p w14:paraId="33E29B1F" w14:textId="77777777" w:rsidR="009E245E" w:rsidRPr="00890249" w:rsidRDefault="009E245E" w:rsidP="009E245E">
            <w:pPr>
              <w:jc w:val="center"/>
              <w:rPr>
                <w:rFonts w:asciiTheme="minorHAnsi" w:hAnsiTheme="minorHAnsi" w:cstheme="minorHAnsi"/>
                <w:noProof/>
                <w:sz w:val="20"/>
              </w:rPr>
            </w:pPr>
            <w:r w:rsidRPr="00890249">
              <w:rPr>
                <w:rFonts w:asciiTheme="minorHAnsi" w:hAnsiTheme="minorHAnsi" w:cstheme="minorHAnsi"/>
                <w:noProof/>
                <w:sz w:val="20"/>
              </w:rPr>
              <w:t>EFS+</w:t>
            </w:r>
          </w:p>
        </w:tc>
        <w:tc>
          <w:tcPr>
            <w:tcW w:w="1370" w:type="dxa"/>
            <w:vMerge w:val="restart"/>
            <w:vAlign w:val="center"/>
          </w:tcPr>
          <w:p w14:paraId="1765D0A7" w14:textId="77777777" w:rsidR="009E245E" w:rsidRPr="00890249" w:rsidRDefault="009E245E" w:rsidP="009E245E">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702" w:type="dxa"/>
            <w:vMerge w:val="restart"/>
            <w:vAlign w:val="center"/>
          </w:tcPr>
          <w:p w14:paraId="380248B9" w14:textId="77777777" w:rsidR="009E245E" w:rsidRPr="00890249" w:rsidRDefault="009E245E" w:rsidP="009E245E">
            <w:pPr>
              <w:jc w:val="center"/>
              <w:rPr>
                <w:rFonts w:asciiTheme="minorHAnsi" w:hAnsiTheme="minorHAnsi" w:cstheme="minorHAnsi"/>
                <w:noProof/>
                <w:sz w:val="20"/>
              </w:rPr>
            </w:pPr>
            <w:r w:rsidRPr="00890249">
              <w:rPr>
                <w:rFonts w:asciiTheme="minorHAnsi" w:hAnsiTheme="minorHAnsi" w:cstheme="minorHAnsi"/>
                <w:noProof/>
                <w:sz w:val="20"/>
              </w:rPr>
              <w:t>(l)</w:t>
            </w:r>
          </w:p>
        </w:tc>
        <w:tc>
          <w:tcPr>
            <w:tcW w:w="1461" w:type="dxa"/>
          </w:tcPr>
          <w:p w14:paraId="4AACA192" w14:textId="77777777" w:rsidR="009E245E" w:rsidRPr="00890249" w:rsidRDefault="009E245E" w:rsidP="009E245E">
            <w:pPr>
              <w:jc w:val="center"/>
              <w:rPr>
                <w:rFonts w:asciiTheme="minorHAnsi" w:hAnsiTheme="minorHAnsi" w:cstheme="minorHAnsi"/>
                <w:noProof/>
                <w:sz w:val="20"/>
              </w:rPr>
            </w:pPr>
            <w:r w:rsidRPr="00890249">
              <w:rPr>
                <w:rFonts w:asciiTheme="minorHAnsi" w:hAnsiTheme="minorHAnsi" w:cstheme="minorHAnsi"/>
                <w:noProof/>
                <w:sz w:val="20"/>
              </w:rPr>
              <w:t>159 Działania na rzecz poprawy świadczenia usług w zakresie opieki rodzinnej i środowiskowej</w:t>
            </w:r>
          </w:p>
        </w:tc>
        <w:tc>
          <w:tcPr>
            <w:tcW w:w="1970" w:type="dxa"/>
          </w:tcPr>
          <w:p w14:paraId="5BBF3900" w14:textId="0E686BCF" w:rsidR="009E245E" w:rsidRPr="00890249" w:rsidRDefault="00965FC9" w:rsidP="009E245E">
            <w:pPr>
              <w:jc w:val="right"/>
              <w:rPr>
                <w:rFonts w:asciiTheme="minorHAnsi" w:hAnsiTheme="minorHAnsi" w:cstheme="minorHAnsi"/>
                <w:noProof/>
                <w:sz w:val="20"/>
              </w:rPr>
            </w:pPr>
            <w:r>
              <w:rPr>
                <w:rFonts w:asciiTheme="minorHAnsi" w:hAnsiTheme="minorHAnsi" w:cstheme="minorHAnsi"/>
                <w:noProof/>
                <w:sz w:val="20"/>
              </w:rPr>
              <w:t>4 800 000</w:t>
            </w:r>
          </w:p>
        </w:tc>
      </w:tr>
      <w:tr w:rsidR="009E245E" w:rsidRPr="00890249" w14:paraId="121D37E6" w14:textId="77777777" w:rsidTr="00890249">
        <w:trPr>
          <w:trHeight w:val="284"/>
        </w:trPr>
        <w:tc>
          <w:tcPr>
            <w:tcW w:w="1495" w:type="dxa"/>
            <w:vMerge/>
          </w:tcPr>
          <w:p w14:paraId="1737BDE6" w14:textId="77777777" w:rsidR="009E245E" w:rsidRPr="00890249" w:rsidRDefault="009E245E" w:rsidP="009E245E">
            <w:pPr>
              <w:jc w:val="center"/>
              <w:rPr>
                <w:rFonts w:asciiTheme="minorHAnsi" w:hAnsiTheme="minorHAnsi" w:cstheme="minorHAnsi"/>
                <w:noProof/>
                <w:sz w:val="20"/>
              </w:rPr>
            </w:pPr>
          </w:p>
        </w:tc>
        <w:tc>
          <w:tcPr>
            <w:tcW w:w="1290" w:type="dxa"/>
            <w:vMerge/>
          </w:tcPr>
          <w:p w14:paraId="507CCE09" w14:textId="77777777" w:rsidR="009E245E" w:rsidRPr="00890249" w:rsidRDefault="009E245E" w:rsidP="009E245E">
            <w:pPr>
              <w:jc w:val="center"/>
              <w:rPr>
                <w:rFonts w:asciiTheme="minorHAnsi" w:hAnsiTheme="minorHAnsi" w:cstheme="minorHAnsi"/>
                <w:noProof/>
                <w:sz w:val="20"/>
              </w:rPr>
            </w:pPr>
          </w:p>
        </w:tc>
        <w:tc>
          <w:tcPr>
            <w:tcW w:w="1370" w:type="dxa"/>
            <w:vMerge/>
          </w:tcPr>
          <w:p w14:paraId="5EF912EC" w14:textId="77777777" w:rsidR="009E245E" w:rsidRPr="00890249" w:rsidRDefault="009E245E" w:rsidP="009E245E">
            <w:pPr>
              <w:jc w:val="center"/>
              <w:rPr>
                <w:rFonts w:asciiTheme="minorHAnsi" w:hAnsiTheme="minorHAnsi" w:cstheme="minorHAnsi"/>
                <w:noProof/>
                <w:sz w:val="20"/>
              </w:rPr>
            </w:pPr>
          </w:p>
        </w:tc>
        <w:tc>
          <w:tcPr>
            <w:tcW w:w="1702" w:type="dxa"/>
            <w:vMerge/>
            <w:vAlign w:val="center"/>
          </w:tcPr>
          <w:p w14:paraId="1457D7E8" w14:textId="77777777" w:rsidR="009E245E" w:rsidRPr="00890249" w:rsidRDefault="009E245E" w:rsidP="009E245E">
            <w:pPr>
              <w:jc w:val="center"/>
              <w:rPr>
                <w:rFonts w:asciiTheme="minorHAnsi" w:hAnsiTheme="minorHAnsi" w:cstheme="minorHAnsi"/>
                <w:noProof/>
                <w:sz w:val="20"/>
              </w:rPr>
            </w:pPr>
          </w:p>
        </w:tc>
        <w:tc>
          <w:tcPr>
            <w:tcW w:w="1461" w:type="dxa"/>
          </w:tcPr>
          <w:p w14:paraId="09028F8A" w14:textId="77777777" w:rsidR="009E245E" w:rsidRPr="00890249" w:rsidRDefault="009E245E" w:rsidP="009E245E">
            <w:pPr>
              <w:jc w:val="center"/>
              <w:rPr>
                <w:rFonts w:asciiTheme="minorHAnsi" w:hAnsiTheme="minorHAnsi" w:cstheme="minorHAnsi"/>
                <w:noProof/>
                <w:sz w:val="20"/>
              </w:rPr>
            </w:pPr>
            <w:r w:rsidRPr="00890249">
              <w:rPr>
                <w:rFonts w:asciiTheme="minorHAnsi" w:hAnsiTheme="minorHAnsi" w:cstheme="minorHAnsi"/>
                <w:noProof/>
                <w:sz w:val="20"/>
              </w:rPr>
              <w:t xml:space="preserve">163 Promowanie integracji społecznej osób zagrożonych ubóstwem lub wykluczeniem </w:t>
            </w:r>
            <w:r w:rsidRPr="00890249">
              <w:rPr>
                <w:rFonts w:asciiTheme="minorHAnsi" w:hAnsiTheme="minorHAnsi" w:cstheme="minorHAnsi"/>
                <w:noProof/>
                <w:sz w:val="20"/>
              </w:rPr>
              <w:lastRenderedPageBreak/>
              <w:t>społecznym, w tym osób najbardziej potzrebujących i dzieci</w:t>
            </w:r>
          </w:p>
        </w:tc>
        <w:tc>
          <w:tcPr>
            <w:tcW w:w="1970" w:type="dxa"/>
          </w:tcPr>
          <w:p w14:paraId="424953B6" w14:textId="56FC932E" w:rsidR="009E245E" w:rsidRPr="00890249" w:rsidRDefault="00965FC9" w:rsidP="009E245E">
            <w:pPr>
              <w:jc w:val="right"/>
              <w:rPr>
                <w:rFonts w:asciiTheme="minorHAnsi" w:hAnsiTheme="minorHAnsi" w:cstheme="minorHAnsi"/>
                <w:noProof/>
                <w:sz w:val="20"/>
              </w:rPr>
            </w:pPr>
            <w:r>
              <w:rPr>
                <w:rFonts w:asciiTheme="minorHAnsi" w:hAnsiTheme="minorHAnsi" w:cstheme="minorHAnsi"/>
                <w:noProof/>
                <w:sz w:val="20"/>
              </w:rPr>
              <w:lastRenderedPageBreak/>
              <w:t>18 200 000</w:t>
            </w:r>
          </w:p>
        </w:tc>
      </w:tr>
    </w:tbl>
    <w:p w14:paraId="10AB9F01" w14:textId="77777777" w:rsidR="00C05C91" w:rsidRPr="00890249" w:rsidRDefault="00C05C91" w:rsidP="009E245E">
      <w:pPr>
        <w:spacing w:before="240" w:after="240"/>
        <w:rPr>
          <w:rFonts w:asciiTheme="minorHAnsi" w:hAnsiTheme="minorHAnsi" w:cstheme="minorHAnsi"/>
          <w:b/>
          <w:noProof/>
          <w:color w:val="FF0000"/>
          <w:sz w:val="22"/>
          <w:szCs w:val="22"/>
        </w:rPr>
      </w:pPr>
    </w:p>
    <w:tbl>
      <w:tblPr>
        <w:tblStyle w:val="Tabela-Siatka"/>
        <w:tblW w:w="0" w:type="auto"/>
        <w:tblLook w:val="04A0" w:firstRow="1" w:lastRow="0" w:firstColumn="1" w:lastColumn="0" w:noHBand="0" w:noVBand="1"/>
      </w:tblPr>
      <w:tblGrid>
        <w:gridCol w:w="1564"/>
        <w:gridCol w:w="1351"/>
        <w:gridCol w:w="1409"/>
        <w:gridCol w:w="1617"/>
        <w:gridCol w:w="1039"/>
        <w:gridCol w:w="2081"/>
      </w:tblGrid>
      <w:tr w:rsidR="00C05C91" w:rsidRPr="00890249" w14:paraId="45C0184A" w14:textId="77777777" w:rsidTr="00362BCB">
        <w:tc>
          <w:tcPr>
            <w:tcW w:w="9288" w:type="dxa"/>
            <w:gridSpan w:val="6"/>
            <w:shd w:val="clear" w:color="auto" w:fill="D9D9D9" w:themeFill="background1" w:themeFillShade="D9"/>
          </w:tcPr>
          <w:p w14:paraId="22FFADED" w14:textId="77777777" w:rsidR="00C05C91" w:rsidRPr="00890249" w:rsidRDefault="00C05C91" w:rsidP="00362BCB">
            <w:pPr>
              <w:rPr>
                <w:rFonts w:asciiTheme="minorHAnsi" w:eastAsia="Times New Roman" w:hAnsiTheme="minorHAnsi" w:cstheme="minorHAnsi"/>
                <w:b/>
                <w:iCs/>
                <w:noProof/>
                <w:sz w:val="20"/>
              </w:rPr>
            </w:pPr>
            <w:r w:rsidRPr="00890249">
              <w:rPr>
                <w:rFonts w:asciiTheme="minorHAnsi" w:hAnsiTheme="minorHAnsi" w:cstheme="minorHAnsi"/>
                <w:b/>
                <w:noProof/>
                <w:sz w:val="20"/>
              </w:rPr>
              <w:t>Tabela 5: Wymiar 2 – forma finansowania</w:t>
            </w:r>
          </w:p>
        </w:tc>
      </w:tr>
      <w:tr w:rsidR="00C05C91" w:rsidRPr="00890249" w14:paraId="7ED5F7C2" w14:textId="77777777" w:rsidTr="00362BCB">
        <w:tc>
          <w:tcPr>
            <w:tcW w:w="1599" w:type="dxa"/>
            <w:shd w:val="clear" w:color="auto" w:fill="F2F2F2" w:themeFill="background1" w:themeFillShade="F2"/>
          </w:tcPr>
          <w:p w14:paraId="7570BBC0" w14:textId="77777777" w:rsidR="00C05C91" w:rsidRPr="00890249" w:rsidRDefault="00C05C91" w:rsidP="00362BC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84" w:type="dxa"/>
            <w:shd w:val="clear" w:color="auto" w:fill="F2F2F2" w:themeFill="background1" w:themeFillShade="F2"/>
          </w:tcPr>
          <w:p w14:paraId="00DFB209" w14:textId="77777777" w:rsidR="00C05C91" w:rsidRPr="00890249" w:rsidRDefault="00C05C91" w:rsidP="00362BC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433" w:type="dxa"/>
            <w:shd w:val="clear" w:color="auto" w:fill="F2F2F2" w:themeFill="background1" w:themeFillShade="F2"/>
          </w:tcPr>
          <w:p w14:paraId="20BDAB5C" w14:textId="77777777" w:rsidR="00C05C91" w:rsidRPr="00890249" w:rsidRDefault="00C05C91" w:rsidP="00362BC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44" w:type="dxa"/>
            <w:shd w:val="clear" w:color="auto" w:fill="F2F2F2" w:themeFill="background1" w:themeFillShade="F2"/>
          </w:tcPr>
          <w:p w14:paraId="2763A2B8" w14:textId="77777777" w:rsidR="00C05C91" w:rsidRPr="00890249" w:rsidRDefault="00C05C91" w:rsidP="00362BC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53" w:type="dxa"/>
            <w:shd w:val="clear" w:color="auto" w:fill="F2F2F2" w:themeFill="background1" w:themeFillShade="F2"/>
          </w:tcPr>
          <w:p w14:paraId="346637F6" w14:textId="77777777" w:rsidR="00C05C91" w:rsidRPr="00890249" w:rsidRDefault="00C05C91" w:rsidP="00362BC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75" w:type="dxa"/>
            <w:shd w:val="clear" w:color="auto" w:fill="F2F2F2" w:themeFill="background1" w:themeFillShade="F2"/>
          </w:tcPr>
          <w:p w14:paraId="507DA2A8" w14:textId="77777777" w:rsidR="00C05C91" w:rsidRPr="00890249" w:rsidRDefault="00C05C91" w:rsidP="00362BC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C05C91" w:rsidRPr="00890249" w14:paraId="108D09F8" w14:textId="77777777" w:rsidTr="00362BCB">
        <w:tc>
          <w:tcPr>
            <w:tcW w:w="1599" w:type="dxa"/>
          </w:tcPr>
          <w:p w14:paraId="718EC536" w14:textId="77777777" w:rsidR="00C05C91" w:rsidRPr="00890249" w:rsidRDefault="00C05C91" w:rsidP="00C05C9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384" w:type="dxa"/>
          </w:tcPr>
          <w:p w14:paraId="0D308CA6" w14:textId="77777777" w:rsidR="00C05C91" w:rsidRPr="00890249" w:rsidRDefault="00C05C91" w:rsidP="00C05C9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EFS+</w:t>
            </w:r>
          </w:p>
        </w:tc>
        <w:tc>
          <w:tcPr>
            <w:tcW w:w="1433" w:type="dxa"/>
          </w:tcPr>
          <w:p w14:paraId="1A9082AA" w14:textId="77777777" w:rsidR="00C05C91" w:rsidRPr="00890249" w:rsidRDefault="00C05C91" w:rsidP="00C05C91">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644" w:type="dxa"/>
          </w:tcPr>
          <w:p w14:paraId="34F17CBD" w14:textId="77777777" w:rsidR="00C05C91" w:rsidRPr="00890249" w:rsidRDefault="00C05C91" w:rsidP="00C05C9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(l)</w:t>
            </w:r>
          </w:p>
        </w:tc>
        <w:tc>
          <w:tcPr>
            <w:tcW w:w="1053" w:type="dxa"/>
          </w:tcPr>
          <w:p w14:paraId="2F4B355B" w14:textId="77777777" w:rsidR="00C05C91" w:rsidRPr="00890249" w:rsidRDefault="00C05C91" w:rsidP="00C05C9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 Dotacja</w:t>
            </w:r>
          </w:p>
        </w:tc>
        <w:tc>
          <w:tcPr>
            <w:tcW w:w="2175" w:type="dxa"/>
          </w:tcPr>
          <w:p w14:paraId="734A9D9A" w14:textId="09012FB1" w:rsidR="00C05C91" w:rsidRPr="00890249" w:rsidRDefault="003F4386" w:rsidP="00C05C91">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23 000 000</w:t>
            </w:r>
          </w:p>
        </w:tc>
      </w:tr>
    </w:tbl>
    <w:p w14:paraId="0DC42DAA" w14:textId="77777777" w:rsidR="00C05C91" w:rsidRPr="00890249" w:rsidRDefault="00C05C91" w:rsidP="009E245E">
      <w:pPr>
        <w:spacing w:before="240" w:after="240"/>
        <w:rPr>
          <w:rFonts w:asciiTheme="minorHAnsi" w:hAnsiTheme="minorHAnsi" w:cstheme="minorHAnsi"/>
          <w:b/>
          <w:noProof/>
          <w:color w:val="FF0000"/>
          <w:sz w:val="22"/>
          <w:szCs w:val="22"/>
        </w:rPr>
      </w:pPr>
    </w:p>
    <w:tbl>
      <w:tblPr>
        <w:tblStyle w:val="Tabela-Siatka"/>
        <w:tblW w:w="0" w:type="auto"/>
        <w:tblLook w:val="04A0" w:firstRow="1" w:lastRow="0" w:firstColumn="1" w:lastColumn="0" w:noHBand="0" w:noVBand="1"/>
      </w:tblPr>
      <w:tblGrid>
        <w:gridCol w:w="1493"/>
        <w:gridCol w:w="1288"/>
        <w:gridCol w:w="1319"/>
        <w:gridCol w:w="1610"/>
        <w:gridCol w:w="1520"/>
        <w:gridCol w:w="1831"/>
      </w:tblGrid>
      <w:tr w:rsidR="009E245E" w:rsidRPr="00890249" w14:paraId="57FCB353" w14:textId="77777777" w:rsidTr="009E245E">
        <w:tc>
          <w:tcPr>
            <w:tcW w:w="9288" w:type="dxa"/>
            <w:gridSpan w:val="6"/>
            <w:shd w:val="clear" w:color="auto" w:fill="D9D9D9" w:themeFill="background1" w:themeFillShade="D9"/>
          </w:tcPr>
          <w:p w14:paraId="3A187992" w14:textId="4AFA7D10" w:rsidR="009E245E" w:rsidRPr="00890249" w:rsidRDefault="009E245E" w:rsidP="009E245E">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w:t>
            </w:r>
            <w:r w:rsidR="00002576">
              <w:rPr>
                <w:rFonts w:asciiTheme="minorHAnsi" w:hAnsiTheme="minorHAnsi" w:cstheme="minorHAnsi"/>
                <w:b/>
                <w:noProof/>
                <w:sz w:val="20"/>
              </w:rPr>
              <w:t>6</w:t>
            </w:r>
            <w:r w:rsidRPr="00890249">
              <w:rPr>
                <w:rFonts w:asciiTheme="minorHAnsi" w:hAnsiTheme="minorHAnsi" w:cstheme="minorHAnsi"/>
                <w:b/>
                <w:noProof/>
                <w:sz w:val="20"/>
              </w:rPr>
              <w:t xml:space="preserve">: Wymiar </w:t>
            </w:r>
            <w:r w:rsidR="001206F6">
              <w:rPr>
                <w:rFonts w:asciiTheme="minorHAnsi" w:hAnsiTheme="minorHAnsi" w:cstheme="minorHAnsi"/>
                <w:b/>
                <w:noProof/>
                <w:sz w:val="20"/>
              </w:rPr>
              <w:t xml:space="preserve">3 </w:t>
            </w:r>
            <w:r w:rsidRPr="00890249">
              <w:rPr>
                <w:rFonts w:asciiTheme="minorHAnsi" w:hAnsiTheme="minorHAnsi" w:cstheme="minorHAnsi"/>
                <w:b/>
                <w:noProof/>
                <w:sz w:val="20"/>
              </w:rPr>
              <w:t xml:space="preserve"> – terytorialny mechanizm realizacji i ukierunkowanie terytorialne</w:t>
            </w:r>
          </w:p>
        </w:tc>
      </w:tr>
      <w:tr w:rsidR="009E245E" w:rsidRPr="00890249" w14:paraId="02421C54" w14:textId="77777777" w:rsidTr="009E245E">
        <w:trPr>
          <w:trHeight w:val="364"/>
        </w:trPr>
        <w:tc>
          <w:tcPr>
            <w:tcW w:w="1599" w:type="dxa"/>
            <w:shd w:val="clear" w:color="auto" w:fill="F2F2F2" w:themeFill="background1" w:themeFillShade="F2"/>
          </w:tcPr>
          <w:p w14:paraId="14785677" w14:textId="77777777" w:rsidR="009E245E" w:rsidRPr="00890249" w:rsidRDefault="009E245E" w:rsidP="009E245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84" w:type="dxa"/>
            <w:shd w:val="clear" w:color="auto" w:fill="F2F2F2" w:themeFill="background1" w:themeFillShade="F2"/>
          </w:tcPr>
          <w:p w14:paraId="6799C881" w14:textId="77777777" w:rsidR="009E245E" w:rsidRPr="00890249" w:rsidRDefault="009E245E" w:rsidP="009E245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78" w:type="dxa"/>
            <w:shd w:val="clear" w:color="auto" w:fill="F2F2F2" w:themeFill="background1" w:themeFillShade="F2"/>
          </w:tcPr>
          <w:p w14:paraId="11ADDC53" w14:textId="77777777" w:rsidR="009E245E" w:rsidRPr="00890249" w:rsidRDefault="009E245E" w:rsidP="009E245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99" w:type="dxa"/>
            <w:shd w:val="clear" w:color="auto" w:fill="F2F2F2" w:themeFill="background1" w:themeFillShade="F2"/>
          </w:tcPr>
          <w:p w14:paraId="55EA1F5D" w14:textId="77777777" w:rsidR="009E245E" w:rsidRPr="00890249" w:rsidRDefault="009E245E" w:rsidP="009E245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136" w:type="dxa"/>
            <w:shd w:val="clear" w:color="auto" w:fill="F2F2F2" w:themeFill="background1" w:themeFillShade="F2"/>
          </w:tcPr>
          <w:p w14:paraId="11C20A01" w14:textId="77777777" w:rsidR="009E245E" w:rsidRPr="00890249" w:rsidRDefault="009E245E" w:rsidP="009E245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092" w:type="dxa"/>
            <w:shd w:val="clear" w:color="auto" w:fill="F2F2F2" w:themeFill="background1" w:themeFillShade="F2"/>
          </w:tcPr>
          <w:p w14:paraId="5C068C52" w14:textId="77777777" w:rsidR="009E245E" w:rsidRPr="00890249" w:rsidRDefault="009E245E" w:rsidP="009E245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9E245E" w:rsidRPr="00890249" w14:paraId="4012D072" w14:textId="77777777" w:rsidTr="009E245E">
        <w:tc>
          <w:tcPr>
            <w:tcW w:w="1599" w:type="dxa"/>
            <w:vAlign w:val="center"/>
          </w:tcPr>
          <w:p w14:paraId="3D4583A1" w14:textId="77777777" w:rsidR="009E245E" w:rsidRPr="00890249" w:rsidRDefault="009E245E" w:rsidP="009E245E">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384" w:type="dxa"/>
            <w:vAlign w:val="center"/>
          </w:tcPr>
          <w:p w14:paraId="2ED78B69" w14:textId="77777777" w:rsidR="009E245E" w:rsidRPr="00890249" w:rsidRDefault="009E245E" w:rsidP="009E245E">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EFS+</w:t>
            </w:r>
          </w:p>
        </w:tc>
        <w:tc>
          <w:tcPr>
            <w:tcW w:w="1378" w:type="dxa"/>
            <w:vAlign w:val="center"/>
          </w:tcPr>
          <w:p w14:paraId="1E0C1669" w14:textId="77777777" w:rsidR="009E245E" w:rsidRPr="00890249" w:rsidRDefault="009E245E" w:rsidP="009E245E">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słabiej rozwinięte</w:t>
            </w:r>
          </w:p>
        </w:tc>
        <w:tc>
          <w:tcPr>
            <w:tcW w:w="1699" w:type="dxa"/>
            <w:vAlign w:val="center"/>
          </w:tcPr>
          <w:p w14:paraId="50C476C3" w14:textId="77777777" w:rsidR="009E245E" w:rsidRPr="00890249" w:rsidRDefault="009E245E" w:rsidP="009E245E">
            <w:pPr>
              <w:jc w:val="center"/>
              <w:rPr>
                <w:rFonts w:asciiTheme="minorHAnsi" w:hAnsiTheme="minorHAnsi" w:cstheme="minorHAnsi"/>
                <w:noProof/>
                <w:sz w:val="20"/>
              </w:rPr>
            </w:pPr>
            <w:r w:rsidRPr="00890249">
              <w:rPr>
                <w:rFonts w:asciiTheme="minorHAnsi" w:hAnsiTheme="minorHAnsi" w:cstheme="minorHAnsi"/>
                <w:noProof/>
                <w:sz w:val="20"/>
              </w:rPr>
              <w:t>(l)</w:t>
            </w:r>
          </w:p>
        </w:tc>
        <w:tc>
          <w:tcPr>
            <w:tcW w:w="1136" w:type="dxa"/>
            <w:vAlign w:val="center"/>
          </w:tcPr>
          <w:p w14:paraId="1C0CEEA9" w14:textId="77777777" w:rsidR="009E245E" w:rsidRPr="00890249" w:rsidRDefault="009E245E" w:rsidP="009E245E">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33 Brak ukierunkowania terytorialnego</w:t>
            </w:r>
          </w:p>
        </w:tc>
        <w:tc>
          <w:tcPr>
            <w:tcW w:w="2092" w:type="dxa"/>
            <w:vAlign w:val="center"/>
          </w:tcPr>
          <w:p w14:paraId="372C7860" w14:textId="069CAEB9" w:rsidR="009E245E" w:rsidRPr="00890249" w:rsidRDefault="003F4386" w:rsidP="009E245E">
            <w:pPr>
              <w:jc w:val="right"/>
              <w:rPr>
                <w:rFonts w:asciiTheme="minorHAnsi" w:hAnsiTheme="minorHAnsi" w:cstheme="minorHAnsi"/>
                <w:noProof/>
                <w:sz w:val="20"/>
              </w:rPr>
            </w:pPr>
            <w:r>
              <w:rPr>
                <w:rFonts w:asciiTheme="minorHAnsi" w:hAnsiTheme="minorHAnsi" w:cstheme="minorHAnsi"/>
                <w:noProof/>
                <w:sz w:val="20"/>
              </w:rPr>
              <w:t>23 000 000</w:t>
            </w:r>
          </w:p>
        </w:tc>
      </w:tr>
    </w:tbl>
    <w:p w14:paraId="458417CA" w14:textId="77777777" w:rsidR="004B24C6" w:rsidRPr="00890249" w:rsidRDefault="004B24C6" w:rsidP="009E245E">
      <w:pPr>
        <w:spacing w:after="0"/>
        <w:rPr>
          <w:rFonts w:asciiTheme="minorHAnsi" w:eastAsia="Times New Roman" w:hAnsiTheme="minorHAnsi" w:cstheme="minorHAnsi"/>
          <w:b/>
          <w:iCs/>
          <w:noProof/>
          <w:szCs w:val="24"/>
        </w:rPr>
      </w:pPr>
    </w:p>
    <w:tbl>
      <w:tblPr>
        <w:tblStyle w:val="Tabela-Siatka"/>
        <w:tblW w:w="9067" w:type="dxa"/>
        <w:tblLook w:val="04A0" w:firstRow="1" w:lastRow="0" w:firstColumn="1" w:lastColumn="0" w:noHBand="0" w:noVBand="1"/>
      </w:tblPr>
      <w:tblGrid>
        <w:gridCol w:w="1457"/>
        <w:gridCol w:w="1255"/>
        <w:gridCol w:w="1339"/>
        <w:gridCol w:w="1539"/>
        <w:gridCol w:w="1651"/>
        <w:gridCol w:w="1826"/>
      </w:tblGrid>
      <w:tr w:rsidR="009E245E" w:rsidRPr="00890249" w14:paraId="23D9A512" w14:textId="77777777" w:rsidTr="00A148A7">
        <w:trPr>
          <w:tblHeader/>
        </w:trPr>
        <w:tc>
          <w:tcPr>
            <w:tcW w:w="9067" w:type="dxa"/>
            <w:gridSpan w:val="6"/>
            <w:shd w:val="clear" w:color="auto" w:fill="D9D9D9" w:themeFill="background1" w:themeFillShade="D9"/>
          </w:tcPr>
          <w:p w14:paraId="77917F9D" w14:textId="77777777" w:rsidR="009E245E" w:rsidRPr="00890249" w:rsidRDefault="009E245E" w:rsidP="009E245E">
            <w:pPr>
              <w:rPr>
                <w:rFonts w:asciiTheme="minorHAnsi" w:eastAsia="Times New Roman" w:hAnsiTheme="minorHAnsi" w:cstheme="minorHAnsi"/>
                <w:b/>
                <w:iCs/>
                <w:noProof/>
                <w:sz w:val="20"/>
              </w:rPr>
            </w:pPr>
            <w:r w:rsidRPr="00890249">
              <w:rPr>
                <w:rFonts w:asciiTheme="minorHAnsi" w:hAnsiTheme="minorHAnsi" w:cstheme="minorHAnsi"/>
                <w:b/>
                <w:noProof/>
                <w:sz w:val="20"/>
              </w:rPr>
              <w:t>Tabela 7: Wymiar 6 – uzupełniające obszary tematyczne EFS+</w:t>
            </w:r>
          </w:p>
        </w:tc>
      </w:tr>
      <w:tr w:rsidR="009E245E" w:rsidRPr="00890249" w14:paraId="22058AC4" w14:textId="77777777" w:rsidTr="00A148A7">
        <w:trPr>
          <w:tblHeader/>
        </w:trPr>
        <w:tc>
          <w:tcPr>
            <w:tcW w:w="1457" w:type="dxa"/>
            <w:shd w:val="clear" w:color="auto" w:fill="F2F2F2" w:themeFill="background1" w:themeFillShade="F2"/>
          </w:tcPr>
          <w:p w14:paraId="6F9E60E7" w14:textId="77777777" w:rsidR="009E245E" w:rsidRPr="00890249" w:rsidRDefault="009E245E" w:rsidP="009E245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55" w:type="dxa"/>
            <w:shd w:val="clear" w:color="auto" w:fill="F2F2F2" w:themeFill="background1" w:themeFillShade="F2"/>
          </w:tcPr>
          <w:p w14:paraId="29F8750E" w14:textId="77777777" w:rsidR="009E245E" w:rsidRPr="00890249" w:rsidRDefault="009E245E" w:rsidP="009E245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39" w:type="dxa"/>
            <w:shd w:val="clear" w:color="auto" w:fill="F2F2F2" w:themeFill="background1" w:themeFillShade="F2"/>
          </w:tcPr>
          <w:p w14:paraId="3BAF6CBC" w14:textId="77777777" w:rsidR="009E245E" w:rsidRPr="00890249" w:rsidRDefault="009E245E" w:rsidP="009E245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539" w:type="dxa"/>
            <w:shd w:val="clear" w:color="auto" w:fill="F2F2F2" w:themeFill="background1" w:themeFillShade="F2"/>
          </w:tcPr>
          <w:p w14:paraId="53EB292F" w14:textId="77777777" w:rsidR="009E245E" w:rsidRPr="00890249" w:rsidRDefault="009E245E" w:rsidP="009E245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651" w:type="dxa"/>
            <w:shd w:val="clear" w:color="auto" w:fill="F2F2F2" w:themeFill="background1" w:themeFillShade="F2"/>
          </w:tcPr>
          <w:p w14:paraId="7F97D573" w14:textId="77777777" w:rsidR="009E245E" w:rsidRPr="00890249" w:rsidRDefault="009E245E" w:rsidP="009E245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1826" w:type="dxa"/>
            <w:shd w:val="clear" w:color="auto" w:fill="F2F2F2" w:themeFill="background1" w:themeFillShade="F2"/>
          </w:tcPr>
          <w:p w14:paraId="7EE493C3" w14:textId="77777777" w:rsidR="009E245E" w:rsidRPr="00890249" w:rsidRDefault="009E245E" w:rsidP="009E245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DB38F1" w:rsidRPr="00890249" w14:paraId="6246ED81" w14:textId="77777777" w:rsidTr="00A148A7">
        <w:tc>
          <w:tcPr>
            <w:tcW w:w="1457" w:type="dxa"/>
            <w:vMerge w:val="restart"/>
            <w:vAlign w:val="center"/>
          </w:tcPr>
          <w:p w14:paraId="49A93C79" w14:textId="77777777" w:rsidR="00DB38F1" w:rsidRPr="00890249" w:rsidRDefault="00DB38F1" w:rsidP="009E245E">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255" w:type="dxa"/>
            <w:vMerge w:val="restart"/>
            <w:vAlign w:val="center"/>
          </w:tcPr>
          <w:p w14:paraId="7C81BB6E" w14:textId="77777777" w:rsidR="00DB38F1" w:rsidRPr="00890249" w:rsidRDefault="00DB38F1" w:rsidP="009E245E">
            <w:pPr>
              <w:jc w:val="center"/>
              <w:rPr>
                <w:rFonts w:asciiTheme="minorHAnsi" w:hAnsiTheme="minorHAnsi" w:cstheme="minorHAnsi"/>
                <w:noProof/>
                <w:sz w:val="20"/>
              </w:rPr>
            </w:pPr>
            <w:r w:rsidRPr="00890249">
              <w:rPr>
                <w:rFonts w:asciiTheme="minorHAnsi" w:hAnsiTheme="minorHAnsi" w:cstheme="minorHAnsi"/>
                <w:noProof/>
                <w:sz w:val="20"/>
              </w:rPr>
              <w:t>EFS+</w:t>
            </w:r>
          </w:p>
        </w:tc>
        <w:tc>
          <w:tcPr>
            <w:tcW w:w="1339" w:type="dxa"/>
            <w:vMerge w:val="restart"/>
            <w:vAlign w:val="center"/>
          </w:tcPr>
          <w:p w14:paraId="1800641F" w14:textId="77777777" w:rsidR="00DB38F1" w:rsidRPr="00890249" w:rsidRDefault="00DB38F1" w:rsidP="009E245E">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539" w:type="dxa"/>
            <w:vMerge w:val="restart"/>
            <w:vAlign w:val="center"/>
          </w:tcPr>
          <w:p w14:paraId="620DC829" w14:textId="77777777" w:rsidR="00DB38F1" w:rsidRPr="00890249" w:rsidRDefault="00DB38F1" w:rsidP="009E245E">
            <w:pPr>
              <w:jc w:val="center"/>
              <w:rPr>
                <w:rFonts w:asciiTheme="minorHAnsi" w:hAnsiTheme="minorHAnsi" w:cstheme="minorHAnsi"/>
                <w:noProof/>
                <w:sz w:val="20"/>
              </w:rPr>
            </w:pPr>
            <w:r w:rsidRPr="00890249">
              <w:rPr>
                <w:rFonts w:asciiTheme="minorHAnsi" w:hAnsiTheme="minorHAnsi" w:cstheme="minorHAnsi"/>
                <w:noProof/>
                <w:sz w:val="20"/>
              </w:rPr>
              <w:t>(l)</w:t>
            </w:r>
          </w:p>
        </w:tc>
        <w:tc>
          <w:tcPr>
            <w:tcW w:w="1651" w:type="dxa"/>
            <w:vAlign w:val="center"/>
          </w:tcPr>
          <w:p w14:paraId="45C4B100" w14:textId="77777777" w:rsidR="00DB38F1" w:rsidRPr="00890249" w:rsidRDefault="00DB38F1" w:rsidP="004D352C">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 Przyczynianie się do ekologicznych umiejętności i zielonych miejsc pracy oraz zielonej gospodarki</w:t>
            </w:r>
          </w:p>
        </w:tc>
        <w:tc>
          <w:tcPr>
            <w:tcW w:w="1826" w:type="dxa"/>
            <w:vAlign w:val="center"/>
          </w:tcPr>
          <w:p w14:paraId="25C71A41" w14:textId="43E7B5DD" w:rsidR="00DB38F1" w:rsidRPr="00890249" w:rsidRDefault="003F4386" w:rsidP="004D352C">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1 150 000</w:t>
            </w:r>
          </w:p>
        </w:tc>
      </w:tr>
      <w:tr w:rsidR="00DB38F1" w:rsidRPr="00890249" w14:paraId="45D7CB9B" w14:textId="77777777" w:rsidTr="00A148A7">
        <w:tc>
          <w:tcPr>
            <w:tcW w:w="1457" w:type="dxa"/>
            <w:vMerge/>
            <w:vAlign w:val="center"/>
          </w:tcPr>
          <w:p w14:paraId="5612490D" w14:textId="77777777" w:rsidR="00DB38F1" w:rsidRPr="00890249" w:rsidRDefault="00DB38F1" w:rsidP="009E245E">
            <w:pPr>
              <w:jc w:val="center"/>
              <w:rPr>
                <w:rFonts w:asciiTheme="minorHAnsi" w:eastAsia="Times New Roman" w:hAnsiTheme="minorHAnsi" w:cstheme="minorHAnsi"/>
                <w:b/>
                <w:iCs/>
                <w:noProof/>
                <w:sz w:val="20"/>
              </w:rPr>
            </w:pPr>
          </w:p>
        </w:tc>
        <w:tc>
          <w:tcPr>
            <w:tcW w:w="1255" w:type="dxa"/>
            <w:vMerge/>
            <w:vAlign w:val="center"/>
          </w:tcPr>
          <w:p w14:paraId="168953BD" w14:textId="77777777" w:rsidR="00DB38F1" w:rsidRPr="00890249" w:rsidRDefault="00DB38F1" w:rsidP="009E245E">
            <w:pPr>
              <w:jc w:val="center"/>
              <w:rPr>
                <w:rFonts w:asciiTheme="minorHAnsi" w:eastAsia="Times New Roman" w:hAnsiTheme="minorHAnsi" w:cstheme="minorHAnsi"/>
                <w:b/>
                <w:iCs/>
                <w:noProof/>
                <w:sz w:val="20"/>
              </w:rPr>
            </w:pPr>
          </w:p>
        </w:tc>
        <w:tc>
          <w:tcPr>
            <w:tcW w:w="1339" w:type="dxa"/>
            <w:vMerge/>
            <w:vAlign w:val="center"/>
          </w:tcPr>
          <w:p w14:paraId="2D5E2F3C" w14:textId="77777777" w:rsidR="00DB38F1" w:rsidRPr="00890249" w:rsidRDefault="00DB38F1" w:rsidP="009E245E">
            <w:pPr>
              <w:jc w:val="center"/>
              <w:rPr>
                <w:rFonts w:asciiTheme="minorHAnsi" w:eastAsia="Times New Roman" w:hAnsiTheme="minorHAnsi" w:cstheme="minorHAnsi"/>
                <w:b/>
                <w:iCs/>
                <w:noProof/>
                <w:sz w:val="20"/>
              </w:rPr>
            </w:pPr>
          </w:p>
        </w:tc>
        <w:tc>
          <w:tcPr>
            <w:tcW w:w="1539" w:type="dxa"/>
            <w:vMerge/>
            <w:vAlign w:val="center"/>
          </w:tcPr>
          <w:p w14:paraId="1146E5C5" w14:textId="77777777" w:rsidR="00DB38F1" w:rsidRPr="00890249" w:rsidRDefault="00DB38F1" w:rsidP="009E245E">
            <w:pPr>
              <w:jc w:val="center"/>
              <w:rPr>
                <w:rFonts w:asciiTheme="minorHAnsi" w:eastAsia="Times New Roman" w:hAnsiTheme="minorHAnsi" w:cstheme="minorHAnsi"/>
                <w:b/>
                <w:iCs/>
                <w:noProof/>
                <w:sz w:val="20"/>
              </w:rPr>
            </w:pPr>
          </w:p>
        </w:tc>
        <w:tc>
          <w:tcPr>
            <w:tcW w:w="1651" w:type="dxa"/>
            <w:vAlign w:val="center"/>
          </w:tcPr>
          <w:p w14:paraId="67E9694A" w14:textId="77777777" w:rsidR="00DB38F1" w:rsidRPr="00890249" w:rsidRDefault="00DB38F1" w:rsidP="009E245E">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05 Niedyskrymiancja</w:t>
            </w:r>
          </w:p>
        </w:tc>
        <w:tc>
          <w:tcPr>
            <w:tcW w:w="1826" w:type="dxa"/>
            <w:vAlign w:val="center"/>
          </w:tcPr>
          <w:p w14:paraId="00793AF7" w14:textId="2B38C424" w:rsidR="00DB38F1" w:rsidRPr="00890249" w:rsidRDefault="003F4386" w:rsidP="009E245E">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2 300 000</w:t>
            </w:r>
          </w:p>
        </w:tc>
      </w:tr>
      <w:tr w:rsidR="00DB38F1" w:rsidRPr="00890249" w14:paraId="5ED891F8" w14:textId="77777777" w:rsidTr="00A148A7">
        <w:tc>
          <w:tcPr>
            <w:tcW w:w="1457" w:type="dxa"/>
            <w:vMerge/>
            <w:vAlign w:val="center"/>
          </w:tcPr>
          <w:p w14:paraId="02AAC3CB" w14:textId="77777777" w:rsidR="00DB38F1" w:rsidRPr="00890249" w:rsidRDefault="00DB38F1" w:rsidP="009E245E">
            <w:pPr>
              <w:jc w:val="center"/>
              <w:rPr>
                <w:rFonts w:asciiTheme="minorHAnsi" w:eastAsia="Times New Roman" w:hAnsiTheme="minorHAnsi" w:cstheme="minorHAnsi"/>
                <w:iCs/>
                <w:noProof/>
                <w:sz w:val="20"/>
              </w:rPr>
            </w:pPr>
          </w:p>
        </w:tc>
        <w:tc>
          <w:tcPr>
            <w:tcW w:w="1255" w:type="dxa"/>
            <w:vMerge/>
            <w:vAlign w:val="center"/>
          </w:tcPr>
          <w:p w14:paraId="6C25F073" w14:textId="77777777" w:rsidR="00DB38F1" w:rsidRPr="00890249" w:rsidRDefault="00DB38F1" w:rsidP="009E245E">
            <w:pPr>
              <w:jc w:val="center"/>
              <w:rPr>
                <w:rFonts w:asciiTheme="minorHAnsi" w:hAnsiTheme="minorHAnsi" w:cstheme="minorHAnsi"/>
                <w:noProof/>
                <w:sz w:val="20"/>
              </w:rPr>
            </w:pPr>
          </w:p>
        </w:tc>
        <w:tc>
          <w:tcPr>
            <w:tcW w:w="1339" w:type="dxa"/>
            <w:vMerge/>
            <w:vAlign w:val="center"/>
          </w:tcPr>
          <w:p w14:paraId="06866458" w14:textId="77777777" w:rsidR="00DB38F1" w:rsidRPr="00890249" w:rsidRDefault="00DB38F1" w:rsidP="009E245E">
            <w:pPr>
              <w:jc w:val="center"/>
              <w:rPr>
                <w:rFonts w:asciiTheme="minorHAnsi" w:hAnsiTheme="minorHAnsi" w:cstheme="minorHAnsi"/>
                <w:noProof/>
                <w:sz w:val="20"/>
              </w:rPr>
            </w:pPr>
          </w:p>
        </w:tc>
        <w:tc>
          <w:tcPr>
            <w:tcW w:w="1539" w:type="dxa"/>
            <w:vMerge/>
            <w:vAlign w:val="center"/>
          </w:tcPr>
          <w:p w14:paraId="6CC4320C" w14:textId="77777777" w:rsidR="00DB38F1" w:rsidRPr="00890249" w:rsidRDefault="00DB38F1" w:rsidP="009E245E">
            <w:pPr>
              <w:jc w:val="center"/>
              <w:rPr>
                <w:rFonts w:asciiTheme="minorHAnsi" w:eastAsia="Times New Roman" w:hAnsiTheme="minorHAnsi" w:cstheme="minorHAnsi"/>
                <w:b/>
                <w:iCs/>
                <w:noProof/>
                <w:sz w:val="20"/>
              </w:rPr>
            </w:pPr>
          </w:p>
        </w:tc>
        <w:tc>
          <w:tcPr>
            <w:tcW w:w="1651" w:type="dxa"/>
            <w:vAlign w:val="center"/>
          </w:tcPr>
          <w:p w14:paraId="3DC0EB66" w14:textId="77777777" w:rsidR="00DB38F1" w:rsidRPr="00890249" w:rsidRDefault="00DB38F1" w:rsidP="009E245E">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06 Zwalczanie ubóstwa dzieci</w:t>
            </w:r>
          </w:p>
        </w:tc>
        <w:tc>
          <w:tcPr>
            <w:tcW w:w="1826" w:type="dxa"/>
            <w:vAlign w:val="center"/>
          </w:tcPr>
          <w:p w14:paraId="2D137768" w14:textId="3BC95F49" w:rsidR="00DB38F1" w:rsidRPr="00890249" w:rsidRDefault="003F4386" w:rsidP="009E245E">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17 250 000</w:t>
            </w:r>
          </w:p>
        </w:tc>
      </w:tr>
      <w:tr w:rsidR="00DB38F1" w:rsidRPr="00890249" w14:paraId="510451F3" w14:textId="77777777" w:rsidTr="00A148A7">
        <w:tc>
          <w:tcPr>
            <w:tcW w:w="1457" w:type="dxa"/>
            <w:vMerge/>
            <w:vAlign w:val="center"/>
          </w:tcPr>
          <w:p w14:paraId="3564B1FC" w14:textId="77777777" w:rsidR="00DB38F1" w:rsidRPr="00890249" w:rsidRDefault="00DB38F1" w:rsidP="009E245E">
            <w:pPr>
              <w:jc w:val="center"/>
              <w:rPr>
                <w:rFonts w:asciiTheme="minorHAnsi" w:eastAsia="Times New Roman" w:hAnsiTheme="minorHAnsi" w:cstheme="minorHAnsi"/>
                <w:iCs/>
                <w:noProof/>
                <w:sz w:val="20"/>
              </w:rPr>
            </w:pPr>
          </w:p>
        </w:tc>
        <w:tc>
          <w:tcPr>
            <w:tcW w:w="1255" w:type="dxa"/>
            <w:vMerge/>
            <w:vAlign w:val="center"/>
          </w:tcPr>
          <w:p w14:paraId="730CD0AF" w14:textId="77777777" w:rsidR="00DB38F1" w:rsidRPr="00890249" w:rsidRDefault="00DB38F1" w:rsidP="009E245E">
            <w:pPr>
              <w:jc w:val="center"/>
              <w:rPr>
                <w:rFonts w:asciiTheme="minorHAnsi" w:hAnsiTheme="minorHAnsi" w:cstheme="minorHAnsi"/>
                <w:noProof/>
                <w:sz w:val="20"/>
              </w:rPr>
            </w:pPr>
          </w:p>
        </w:tc>
        <w:tc>
          <w:tcPr>
            <w:tcW w:w="1339" w:type="dxa"/>
            <w:vMerge/>
            <w:vAlign w:val="center"/>
          </w:tcPr>
          <w:p w14:paraId="4DAEB5FF" w14:textId="77777777" w:rsidR="00DB38F1" w:rsidRPr="00890249" w:rsidRDefault="00DB38F1" w:rsidP="009E245E">
            <w:pPr>
              <w:jc w:val="center"/>
              <w:rPr>
                <w:rFonts w:asciiTheme="minorHAnsi" w:hAnsiTheme="minorHAnsi" w:cstheme="minorHAnsi"/>
                <w:noProof/>
                <w:sz w:val="20"/>
              </w:rPr>
            </w:pPr>
          </w:p>
        </w:tc>
        <w:tc>
          <w:tcPr>
            <w:tcW w:w="1539" w:type="dxa"/>
            <w:vMerge/>
            <w:vAlign w:val="center"/>
          </w:tcPr>
          <w:p w14:paraId="4288CB2F" w14:textId="77777777" w:rsidR="00DB38F1" w:rsidRPr="00890249" w:rsidRDefault="00DB38F1" w:rsidP="009E245E">
            <w:pPr>
              <w:jc w:val="center"/>
              <w:rPr>
                <w:rFonts w:asciiTheme="minorHAnsi" w:eastAsia="Times New Roman" w:hAnsiTheme="minorHAnsi" w:cstheme="minorHAnsi"/>
                <w:b/>
                <w:iCs/>
                <w:noProof/>
                <w:sz w:val="20"/>
              </w:rPr>
            </w:pPr>
          </w:p>
        </w:tc>
        <w:tc>
          <w:tcPr>
            <w:tcW w:w="1651" w:type="dxa"/>
            <w:vAlign w:val="center"/>
          </w:tcPr>
          <w:p w14:paraId="14E791DC" w14:textId="77777777" w:rsidR="00DB38F1" w:rsidRPr="00890249" w:rsidRDefault="00DB38F1" w:rsidP="009E245E">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08 Budowanie zdolności organizacji społeczeństwa obywatelskiego</w:t>
            </w:r>
          </w:p>
        </w:tc>
        <w:tc>
          <w:tcPr>
            <w:tcW w:w="1826" w:type="dxa"/>
            <w:vAlign w:val="center"/>
          </w:tcPr>
          <w:p w14:paraId="12D358DA" w14:textId="375954ED" w:rsidR="00DB38F1" w:rsidRPr="00890249" w:rsidRDefault="003F4386" w:rsidP="009E245E">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1 150 000</w:t>
            </w:r>
          </w:p>
        </w:tc>
      </w:tr>
      <w:tr w:rsidR="00DB38F1" w:rsidRPr="00890249" w14:paraId="3F2ECF5C" w14:textId="77777777" w:rsidTr="00A148A7">
        <w:tc>
          <w:tcPr>
            <w:tcW w:w="1457" w:type="dxa"/>
            <w:vMerge/>
            <w:vAlign w:val="center"/>
          </w:tcPr>
          <w:p w14:paraId="2DC8BE4E" w14:textId="77777777" w:rsidR="00DB38F1" w:rsidRPr="00890249" w:rsidRDefault="00DB38F1" w:rsidP="009E245E">
            <w:pPr>
              <w:jc w:val="center"/>
              <w:rPr>
                <w:rFonts w:asciiTheme="minorHAnsi" w:eastAsia="Times New Roman" w:hAnsiTheme="minorHAnsi" w:cstheme="minorHAnsi"/>
                <w:iCs/>
                <w:noProof/>
                <w:sz w:val="20"/>
              </w:rPr>
            </w:pPr>
          </w:p>
        </w:tc>
        <w:tc>
          <w:tcPr>
            <w:tcW w:w="1255" w:type="dxa"/>
            <w:vMerge/>
            <w:vAlign w:val="center"/>
          </w:tcPr>
          <w:p w14:paraId="093986D0" w14:textId="77777777" w:rsidR="00DB38F1" w:rsidRPr="00890249" w:rsidRDefault="00DB38F1" w:rsidP="009E245E">
            <w:pPr>
              <w:jc w:val="center"/>
              <w:rPr>
                <w:rFonts w:asciiTheme="minorHAnsi" w:hAnsiTheme="minorHAnsi" w:cstheme="minorHAnsi"/>
                <w:noProof/>
                <w:sz w:val="20"/>
              </w:rPr>
            </w:pPr>
          </w:p>
        </w:tc>
        <w:tc>
          <w:tcPr>
            <w:tcW w:w="1339" w:type="dxa"/>
            <w:vMerge/>
            <w:vAlign w:val="center"/>
          </w:tcPr>
          <w:p w14:paraId="7EF5902F" w14:textId="77777777" w:rsidR="00DB38F1" w:rsidRPr="00890249" w:rsidRDefault="00DB38F1" w:rsidP="009E245E">
            <w:pPr>
              <w:jc w:val="center"/>
              <w:rPr>
                <w:rFonts w:asciiTheme="minorHAnsi" w:hAnsiTheme="minorHAnsi" w:cstheme="minorHAnsi"/>
                <w:noProof/>
                <w:sz w:val="20"/>
              </w:rPr>
            </w:pPr>
          </w:p>
        </w:tc>
        <w:tc>
          <w:tcPr>
            <w:tcW w:w="1539" w:type="dxa"/>
            <w:vMerge/>
            <w:vAlign w:val="center"/>
          </w:tcPr>
          <w:p w14:paraId="2DA944E0" w14:textId="77777777" w:rsidR="00DB38F1" w:rsidRPr="00890249" w:rsidRDefault="00DB38F1" w:rsidP="009E245E">
            <w:pPr>
              <w:jc w:val="center"/>
              <w:rPr>
                <w:rFonts w:asciiTheme="minorHAnsi" w:eastAsia="Times New Roman" w:hAnsiTheme="minorHAnsi" w:cstheme="minorHAnsi"/>
                <w:b/>
                <w:iCs/>
                <w:noProof/>
                <w:sz w:val="20"/>
              </w:rPr>
            </w:pPr>
          </w:p>
        </w:tc>
        <w:tc>
          <w:tcPr>
            <w:tcW w:w="1651" w:type="dxa"/>
            <w:vAlign w:val="center"/>
          </w:tcPr>
          <w:p w14:paraId="51C40B22" w14:textId="77777777" w:rsidR="00DB38F1" w:rsidRPr="00890249" w:rsidRDefault="00DB38F1" w:rsidP="009E245E">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09 Nie dotyczy</w:t>
            </w:r>
          </w:p>
        </w:tc>
        <w:tc>
          <w:tcPr>
            <w:tcW w:w="1826" w:type="dxa"/>
            <w:vAlign w:val="center"/>
          </w:tcPr>
          <w:p w14:paraId="68EBF54F" w14:textId="791BE707" w:rsidR="00DB38F1" w:rsidRPr="00890249" w:rsidRDefault="003F4386" w:rsidP="009E245E">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1 150 000</w:t>
            </w:r>
            <w:r w:rsidR="00DB38F1" w:rsidRPr="00890249">
              <w:rPr>
                <w:rFonts w:asciiTheme="minorHAnsi" w:eastAsia="Times New Roman" w:hAnsiTheme="minorHAnsi" w:cstheme="minorHAnsi"/>
                <w:iCs/>
                <w:noProof/>
                <w:sz w:val="20"/>
              </w:rPr>
              <w:t xml:space="preserve"> </w:t>
            </w:r>
          </w:p>
        </w:tc>
      </w:tr>
    </w:tbl>
    <w:p w14:paraId="01D5D956" w14:textId="77777777" w:rsidR="009E245E" w:rsidRPr="00890249" w:rsidRDefault="009E245E" w:rsidP="009E245E">
      <w:pPr>
        <w:rPr>
          <w:rFonts w:asciiTheme="minorHAnsi" w:hAnsiTheme="minorHAnsi" w:cstheme="minorHAnsi"/>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281"/>
        <w:gridCol w:w="1357"/>
        <w:gridCol w:w="1576"/>
        <w:gridCol w:w="1761"/>
        <w:gridCol w:w="1617"/>
      </w:tblGrid>
      <w:tr w:rsidR="004604C0" w:rsidRPr="00890249" w14:paraId="7A2D33FF" w14:textId="77777777" w:rsidTr="00A148A7">
        <w:tc>
          <w:tcPr>
            <w:tcW w:w="9067" w:type="dxa"/>
            <w:gridSpan w:val="6"/>
            <w:shd w:val="clear" w:color="auto" w:fill="D9D9D9" w:themeFill="background1" w:themeFillShade="D9"/>
          </w:tcPr>
          <w:p w14:paraId="03FF74B7" w14:textId="77777777" w:rsidR="004604C0" w:rsidRPr="00890249" w:rsidRDefault="004604C0" w:rsidP="00C159E2">
            <w:pPr>
              <w:spacing w:before="0" w:after="160" w:line="259" w:lineRule="auto"/>
              <w:jc w:val="left"/>
              <w:rPr>
                <w:rFonts w:asciiTheme="minorHAnsi" w:eastAsiaTheme="minorHAnsi" w:hAnsiTheme="minorHAnsi" w:cstheme="minorHAnsi"/>
                <w:b/>
                <w:sz w:val="20"/>
                <w:szCs w:val="22"/>
                <w:lang w:eastAsia="en-US" w:bidi="ar-SA"/>
              </w:rPr>
            </w:pPr>
            <w:r w:rsidRPr="00890249">
              <w:rPr>
                <w:rFonts w:asciiTheme="minorHAnsi" w:eastAsiaTheme="minorHAnsi" w:hAnsiTheme="minorHAnsi" w:cstheme="minorHAnsi"/>
                <w:b/>
                <w:sz w:val="20"/>
                <w:szCs w:val="22"/>
                <w:lang w:eastAsia="en-US" w:bidi="ar-SA"/>
              </w:rPr>
              <w:t>Tabela 8: Wymiar 7 – wymiar „Równouprawnienie płci” w ramach EFS+, EFRR, Fundusz Spójności i FST</w:t>
            </w:r>
          </w:p>
        </w:tc>
      </w:tr>
      <w:tr w:rsidR="004604C0" w:rsidRPr="00890249" w14:paraId="7B3A7F00" w14:textId="77777777" w:rsidTr="00A148A7">
        <w:tc>
          <w:tcPr>
            <w:tcW w:w="1475" w:type="dxa"/>
            <w:tcBorders>
              <w:bottom w:val="single" w:sz="4" w:space="0" w:color="auto"/>
            </w:tcBorders>
            <w:shd w:val="clear" w:color="auto" w:fill="F2F2F2" w:themeFill="background1" w:themeFillShade="F2"/>
          </w:tcPr>
          <w:p w14:paraId="3330B238" w14:textId="77777777" w:rsidR="004604C0" w:rsidRPr="00890249" w:rsidRDefault="004604C0" w:rsidP="00C159E2">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Nr priorytetu</w:t>
            </w:r>
          </w:p>
        </w:tc>
        <w:tc>
          <w:tcPr>
            <w:tcW w:w="1281" w:type="dxa"/>
            <w:tcBorders>
              <w:bottom w:val="single" w:sz="4" w:space="0" w:color="auto"/>
            </w:tcBorders>
            <w:shd w:val="clear" w:color="auto" w:fill="F2F2F2" w:themeFill="background1" w:themeFillShade="F2"/>
          </w:tcPr>
          <w:p w14:paraId="6E31CAF5" w14:textId="77777777" w:rsidR="004604C0" w:rsidRPr="00890249" w:rsidRDefault="004604C0" w:rsidP="00C159E2">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Fundusz</w:t>
            </w:r>
          </w:p>
        </w:tc>
        <w:tc>
          <w:tcPr>
            <w:tcW w:w="1357" w:type="dxa"/>
            <w:tcBorders>
              <w:bottom w:val="single" w:sz="4" w:space="0" w:color="auto"/>
            </w:tcBorders>
            <w:shd w:val="clear" w:color="auto" w:fill="F2F2F2" w:themeFill="background1" w:themeFillShade="F2"/>
          </w:tcPr>
          <w:p w14:paraId="07441730" w14:textId="77777777" w:rsidR="004604C0" w:rsidRPr="00890249" w:rsidRDefault="004604C0" w:rsidP="00C159E2">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Kategoria regionu</w:t>
            </w:r>
          </w:p>
        </w:tc>
        <w:tc>
          <w:tcPr>
            <w:tcW w:w="1576" w:type="dxa"/>
            <w:tcBorders>
              <w:bottom w:val="single" w:sz="4" w:space="0" w:color="auto"/>
            </w:tcBorders>
            <w:shd w:val="clear" w:color="auto" w:fill="F2F2F2" w:themeFill="background1" w:themeFillShade="F2"/>
          </w:tcPr>
          <w:p w14:paraId="5A3A3B6B" w14:textId="77777777" w:rsidR="004604C0" w:rsidRPr="00890249" w:rsidRDefault="004604C0" w:rsidP="00C159E2">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Cel szczegółowy</w:t>
            </w:r>
          </w:p>
        </w:tc>
        <w:tc>
          <w:tcPr>
            <w:tcW w:w="1761" w:type="dxa"/>
            <w:tcBorders>
              <w:bottom w:val="single" w:sz="4" w:space="0" w:color="auto"/>
            </w:tcBorders>
            <w:shd w:val="clear" w:color="auto" w:fill="F2F2F2" w:themeFill="background1" w:themeFillShade="F2"/>
          </w:tcPr>
          <w:p w14:paraId="07064D71" w14:textId="77777777" w:rsidR="004604C0" w:rsidRPr="00890249" w:rsidRDefault="004604C0" w:rsidP="00C159E2">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Kod</w:t>
            </w:r>
          </w:p>
        </w:tc>
        <w:tc>
          <w:tcPr>
            <w:tcW w:w="1617" w:type="dxa"/>
            <w:tcBorders>
              <w:bottom w:val="single" w:sz="4" w:space="0" w:color="auto"/>
            </w:tcBorders>
            <w:shd w:val="clear" w:color="auto" w:fill="F2F2F2" w:themeFill="background1" w:themeFillShade="F2"/>
          </w:tcPr>
          <w:p w14:paraId="17D5AC2A" w14:textId="77777777" w:rsidR="004604C0" w:rsidRPr="00890249" w:rsidRDefault="004604C0" w:rsidP="00C159E2">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Kwota (w EUR)</w:t>
            </w:r>
          </w:p>
        </w:tc>
      </w:tr>
      <w:tr w:rsidR="004604C0" w:rsidRPr="00890249" w14:paraId="7A8013FC" w14:textId="77777777" w:rsidTr="00A148A7">
        <w:tc>
          <w:tcPr>
            <w:tcW w:w="1475" w:type="dxa"/>
            <w:tcBorders>
              <w:bottom w:val="single" w:sz="4" w:space="0" w:color="auto"/>
            </w:tcBorders>
            <w:vAlign w:val="center"/>
          </w:tcPr>
          <w:p w14:paraId="0E27289A" w14:textId="77777777" w:rsidR="004604C0" w:rsidRPr="00890249" w:rsidRDefault="004604C0" w:rsidP="00C159E2">
            <w:pPr>
              <w:spacing w:before="0" w:after="160" w:line="259" w:lineRule="auto"/>
              <w:jc w:val="center"/>
              <w:rPr>
                <w:rFonts w:asciiTheme="minorHAnsi" w:eastAsia="Times New Roman" w:hAnsiTheme="minorHAnsi" w:cstheme="minorHAnsi"/>
                <w:b/>
                <w:iCs/>
                <w:noProof/>
                <w:sz w:val="20"/>
                <w:szCs w:val="22"/>
                <w:highlight w:val="green"/>
                <w:lang w:eastAsia="en-US" w:bidi="ar-SA"/>
              </w:rPr>
            </w:pPr>
            <w:r w:rsidRPr="00890249">
              <w:rPr>
                <w:rFonts w:asciiTheme="minorHAnsi" w:eastAsia="Times New Roman" w:hAnsiTheme="minorHAnsi" w:cstheme="minorHAnsi"/>
                <w:iCs/>
                <w:noProof/>
                <w:sz w:val="20"/>
              </w:rPr>
              <w:t>CP 4</w:t>
            </w:r>
          </w:p>
        </w:tc>
        <w:tc>
          <w:tcPr>
            <w:tcW w:w="1281" w:type="dxa"/>
            <w:tcBorders>
              <w:bottom w:val="single" w:sz="4" w:space="0" w:color="auto"/>
            </w:tcBorders>
            <w:vAlign w:val="center"/>
          </w:tcPr>
          <w:p w14:paraId="0F4D4A54" w14:textId="77777777" w:rsidR="004604C0" w:rsidRPr="00890249" w:rsidRDefault="004604C0" w:rsidP="00C159E2">
            <w:pPr>
              <w:spacing w:before="0" w:after="160" w:line="259" w:lineRule="auto"/>
              <w:jc w:val="center"/>
              <w:rPr>
                <w:rFonts w:asciiTheme="minorHAnsi" w:eastAsia="Times New Roman" w:hAnsiTheme="minorHAnsi" w:cstheme="minorHAnsi"/>
                <w:b/>
                <w:iCs/>
                <w:noProof/>
                <w:sz w:val="20"/>
                <w:szCs w:val="22"/>
                <w:highlight w:val="green"/>
                <w:lang w:eastAsia="en-US" w:bidi="ar-SA"/>
              </w:rPr>
            </w:pPr>
            <w:r w:rsidRPr="00890249">
              <w:rPr>
                <w:rFonts w:asciiTheme="minorHAnsi" w:hAnsiTheme="minorHAnsi" w:cstheme="minorHAnsi"/>
                <w:noProof/>
                <w:sz w:val="20"/>
              </w:rPr>
              <w:t>EFS+</w:t>
            </w:r>
          </w:p>
        </w:tc>
        <w:tc>
          <w:tcPr>
            <w:tcW w:w="1357" w:type="dxa"/>
            <w:tcBorders>
              <w:bottom w:val="single" w:sz="4" w:space="0" w:color="auto"/>
            </w:tcBorders>
            <w:vAlign w:val="center"/>
          </w:tcPr>
          <w:p w14:paraId="23293CB4" w14:textId="77777777" w:rsidR="004604C0" w:rsidRPr="00890249" w:rsidRDefault="004604C0" w:rsidP="00C159E2">
            <w:pPr>
              <w:spacing w:before="0" w:after="160" w:line="259" w:lineRule="auto"/>
              <w:jc w:val="center"/>
              <w:rPr>
                <w:rFonts w:asciiTheme="minorHAnsi" w:eastAsia="Times New Roman" w:hAnsiTheme="minorHAnsi" w:cstheme="minorHAnsi"/>
                <w:b/>
                <w:iCs/>
                <w:noProof/>
                <w:sz w:val="20"/>
                <w:szCs w:val="22"/>
                <w:highlight w:val="green"/>
                <w:lang w:eastAsia="en-US" w:bidi="ar-SA"/>
              </w:rPr>
            </w:pPr>
            <w:r w:rsidRPr="00890249">
              <w:rPr>
                <w:rFonts w:asciiTheme="minorHAnsi" w:hAnsiTheme="minorHAnsi" w:cstheme="minorHAnsi"/>
                <w:noProof/>
                <w:sz w:val="20"/>
              </w:rPr>
              <w:t>słabiej rozwinięte</w:t>
            </w:r>
          </w:p>
        </w:tc>
        <w:tc>
          <w:tcPr>
            <w:tcW w:w="1576" w:type="dxa"/>
            <w:tcBorders>
              <w:bottom w:val="single" w:sz="4" w:space="0" w:color="auto"/>
            </w:tcBorders>
            <w:vAlign w:val="center"/>
          </w:tcPr>
          <w:p w14:paraId="000A841C" w14:textId="77777777" w:rsidR="004604C0" w:rsidRPr="00890249" w:rsidRDefault="004604C0" w:rsidP="00C159E2">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hAnsiTheme="minorHAnsi" w:cstheme="minorHAnsi"/>
                <w:noProof/>
                <w:sz w:val="20"/>
              </w:rPr>
              <w:t>(l)</w:t>
            </w:r>
          </w:p>
        </w:tc>
        <w:tc>
          <w:tcPr>
            <w:tcW w:w="1761" w:type="dxa"/>
            <w:tcBorders>
              <w:bottom w:val="single" w:sz="4" w:space="0" w:color="auto"/>
            </w:tcBorders>
            <w:vAlign w:val="center"/>
          </w:tcPr>
          <w:p w14:paraId="2E7ADAEC" w14:textId="77777777" w:rsidR="004604C0" w:rsidRPr="00890249" w:rsidRDefault="004604C0" w:rsidP="00C159E2">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02 Projekty uwzględniające kwestię równouprawnienia płci</w:t>
            </w:r>
          </w:p>
        </w:tc>
        <w:tc>
          <w:tcPr>
            <w:tcW w:w="1617" w:type="dxa"/>
            <w:tcBorders>
              <w:bottom w:val="single" w:sz="4" w:space="0" w:color="auto"/>
            </w:tcBorders>
            <w:vAlign w:val="center"/>
          </w:tcPr>
          <w:p w14:paraId="3A2D64C8" w14:textId="3E7AFD11" w:rsidR="004604C0" w:rsidRPr="00890249" w:rsidRDefault="003F4386" w:rsidP="00C159E2">
            <w:pPr>
              <w:spacing w:before="0" w:after="160" w:line="259" w:lineRule="auto"/>
              <w:jc w:val="right"/>
              <w:rPr>
                <w:rFonts w:asciiTheme="minorHAnsi" w:eastAsia="Times New Roman" w:hAnsiTheme="minorHAnsi" w:cstheme="minorHAnsi"/>
                <w:iCs/>
                <w:noProof/>
                <w:sz w:val="20"/>
                <w:szCs w:val="22"/>
                <w:lang w:eastAsia="en-US" w:bidi="ar-SA"/>
              </w:rPr>
            </w:pPr>
            <w:r>
              <w:rPr>
                <w:rFonts w:asciiTheme="minorHAnsi" w:eastAsia="Times New Roman" w:hAnsiTheme="minorHAnsi" w:cstheme="minorHAnsi"/>
                <w:iCs/>
                <w:noProof/>
                <w:sz w:val="20"/>
                <w:szCs w:val="22"/>
                <w:lang w:eastAsia="en-US" w:bidi="ar-SA"/>
              </w:rPr>
              <w:t>23 000 000</w:t>
            </w:r>
          </w:p>
        </w:tc>
      </w:tr>
    </w:tbl>
    <w:p w14:paraId="1E8BA7C1" w14:textId="77777777" w:rsidR="009E245E" w:rsidRPr="00890249" w:rsidRDefault="009E245E">
      <w:pPr>
        <w:spacing w:before="0" w:after="160" w:line="259" w:lineRule="auto"/>
        <w:jc w:val="left"/>
        <w:rPr>
          <w:rFonts w:asciiTheme="minorHAnsi" w:hAnsiTheme="minorHAnsi" w:cstheme="minorHAnsi"/>
        </w:rPr>
      </w:pPr>
      <w:r w:rsidRPr="00890249">
        <w:rPr>
          <w:rFonts w:asciiTheme="minorHAnsi" w:hAnsiTheme="minorHAnsi" w:cstheme="minorHAnsi"/>
        </w:rPr>
        <w:br w:type="page"/>
      </w:r>
    </w:p>
    <w:p w14:paraId="6EAF5EAB" w14:textId="77777777" w:rsidR="009E245E" w:rsidRPr="00890249" w:rsidRDefault="009E245E" w:rsidP="00AC1BD0">
      <w:pPr>
        <w:pStyle w:val="Nagwek3"/>
        <w:ind w:left="709" w:hanging="709"/>
        <w:rPr>
          <w:rFonts w:eastAsia="Calibri"/>
        </w:rPr>
      </w:pPr>
      <w:bookmarkStart w:id="19" w:name="_Toc213136231"/>
      <w:r w:rsidRPr="00890249">
        <w:rPr>
          <w:rFonts w:eastAsia="Calibri"/>
        </w:rPr>
        <w:lastRenderedPageBreak/>
        <w:t>2.</w:t>
      </w:r>
      <w:r w:rsidR="00C65A91" w:rsidRPr="00890249">
        <w:rPr>
          <w:rFonts w:eastAsia="Calibri"/>
        </w:rPr>
        <w:t>1.</w:t>
      </w:r>
      <w:r w:rsidRPr="00890249">
        <w:rPr>
          <w:rFonts w:eastAsia="Calibri"/>
        </w:rPr>
        <w:t xml:space="preserve">7 FUNDUSZE EUROPEJSKIE WSPIERAJĄCE USŁUGI SPOŁECZNE I ZDROWOTNE </w:t>
      </w:r>
      <w:r w:rsidRPr="00890249">
        <w:rPr>
          <w:rFonts w:eastAsia="Calibri"/>
        </w:rPr>
        <w:br/>
        <w:t>W OPOLSKIM</w:t>
      </w:r>
      <w:bookmarkEnd w:id="19"/>
    </w:p>
    <w:tbl>
      <w:tblPr>
        <w:tblW w:w="9322" w:type="dxa"/>
        <w:tblLook w:val="04A0" w:firstRow="1" w:lastRow="0" w:firstColumn="1" w:lastColumn="0" w:noHBand="0" w:noVBand="1"/>
      </w:tblPr>
      <w:tblGrid>
        <w:gridCol w:w="9322"/>
      </w:tblGrid>
      <w:tr w:rsidR="009E245E" w:rsidRPr="00890249" w14:paraId="32E77348" w14:textId="77777777" w:rsidTr="009E245E">
        <w:tc>
          <w:tcPr>
            <w:tcW w:w="9322" w:type="dxa"/>
          </w:tcPr>
          <w:p w14:paraId="58CFB1DE" w14:textId="77777777" w:rsidR="009E245E" w:rsidRPr="00890249" w:rsidRDefault="00875C92" w:rsidP="009E245E">
            <w:pPr>
              <w:pStyle w:val="Text3"/>
              <w:spacing w:before="0" w:after="0"/>
              <w:ind w:left="0"/>
              <w:jc w:val="left"/>
              <w:rPr>
                <w:rFonts w:asciiTheme="minorHAnsi" w:hAnsiTheme="minorHAnsi" w:cstheme="minorHAnsi"/>
                <w:noProof/>
                <w:sz w:val="20"/>
                <w:szCs w:val="20"/>
              </w:rPr>
            </w:pPr>
            <w:r w:rsidRPr="00890249">
              <w:rPr>
                <w:rFonts w:asciiTheme="minorHAnsi" w:hAnsiTheme="minorHAnsi" w:cstheme="minorHAnsi"/>
                <w:noProof/>
                <w:sz w:val="20"/>
              </w:rPr>
              <w:fldChar w:fldCharType="begin">
                <w:ffData>
                  <w:name w:val=""/>
                  <w:enabled w:val="0"/>
                  <w:calcOnExit w:val="0"/>
                  <w:checkBox>
                    <w:sizeAuto/>
                    <w:default w:val="0"/>
                  </w:checkBox>
                </w:ffData>
              </w:fldChar>
            </w:r>
            <w:r w:rsidR="00F726B5"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9E245E" w:rsidRPr="00890249">
              <w:rPr>
                <w:rFonts w:asciiTheme="minorHAnsi" w:hAnsiTheme="minorHAnsi" w:cstheme="minorHAnsi"/>
                <w:noProof/>
                <w:sz w:val="20"/>
              </w:rPr>
              <w:t xml:space="preserve"> Ten priorytet dotyczy zatrudnienia ludzi młodych</w:t>
            </w:r>
          </w:p>
        </w:tc>
      </w:tr>
      <w:tr w:rsidR="009E245E" w:rsidRPr="00890249" w14:paraId="17C13FA6" w14:textId="77777777" w:rsidTr="009E245E">
        <w:tc>
          <w:tcPr>
            <w:tcW w:w="9322" w:type="dxa"/>
          </w:tcPr>
          <w:p w14:paraId="743E5EA1" w14:textId="77777777" w:rsidR="009E245E" w:rsidRPr="00890249" w:rsidRDefault="00875C92" w:rsidP="009E245E">
            <w:pPr>
              <w:pStyle w:val="Text3"/>
              <w:spacing w:before="0" w:after="0"/>
              <w:ind w:left="0"/>
              <w:rPr>
                <w:rFonts w:asciiTheme="minorHAnsi" w:hAnsiTheme="minorHAnsi" w:cstheme="minorHAnsi"/>
                <w:noProof/>
                <w:sz w:val="20"/>
                <w:szCs w:val="20"/>
              </w:rPr>
            </w:pPr>
            <w:r w:rsidRPr="00890249">
              <w:rPr>
                <w:rFonts w:asciiTheme="minorHAnsi" w:hAnsiTheme="minorHAnsi" w:cstheme="minorHAnsi"/>
                <w:noProof/>
                <w:sz w:val="20"/>
              </w:rPr>
              <w:fldChar w:fldCharType="begin">
                <w:ffData>
                  <w:name w:val=""/>
                  <w:enabled/>
                  <w:calcOnExit w:val="0"/>
                  <w:checkBox>
                    <w:sizeAuto/>
                    <w:default w:val="0"/>
                  </w:checkBox>
                </w:ffData>
              </w:fldChar>
            </w:r>
            <w:r w:rsidR="009E245E"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9E245E" w:rsidRPr="00890249">
              <w:rPr>
                <w:rFonts w:asciiTheme="minorHAnsi" w:hAnsiTheme="minorHAnsi" w:cstheme="minorHAnsi"/>
                <w:noProof/>
                <w:sz w:val="20"/>
              </w:rPr>
              <w:t xml:space="preserve"> Ten priorytet dotyczy inowacyjnych działań społecznych</w:t>
            </w:r>
          </w:p>
        </w:tc>
      </w:tr>
      <w:tr w:rsidR="009E245E" w:rsidRPr="00890249" w14:paraId="62FCB8FE" w14:textId="77777777" w:rsidTr="009E245E">
        <w:tc>
          <w:tcPr>
            <w:tcW w:w="9322" w:type="dxa"/>
          </w:tcPr>
          <w:p w14:paraId="6BB39234" w14:textId="77777777" w:rsidR="009E245E" w:rsidRPr="00890249" w:rsidRDefault="00875C92" w:rsidP="009E245E">
            <w:pPr>
              <w:pStyle w:val="Text3"/>
              <w:spacing w:before="0" w:after="0"/>
              <w:ind w:left="0"/>
              <w:rPr>
                <w:rFonts w:asciiTheme="minorHAnsi" w:hAnsiTheme="minorHAnsi" w:cstheme="minorHAnsi"/>
                <w:noProof/>
                <w:sz w:val="20"/>
                <w:szCs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9E245E"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9E245E" w:rsidRPr="00890249">
              <w:rPr>
                <w:rFonts w:asciiTheme="minorHAnsi" w:hAnsiTheme="minorHAnsi" w:cstheme="minorHAnsi"/>
                <w:noProof/>
                <w:sz w:val="20"/>
              </w:rPr>
              <w:t xml:space="preserve"> Ten priorytet dotyczy wsparcia dla osób najbardziej potrzebujacych w ramach celu szczegółowego określonego w art. 4 ust. 1 lit. m) rozporządzenia w sprawie EFS+</w:t>
            </w:r>
          </w:p>
        </w:tc>
      </w:tr>
      <w:tr w:rsidR="009E245E" w:rsidRPr="00890249" w14:paraId="63DF73EB" w14:textId="77777777" w:rsidTr="009E245E">
        <w:tc>
          <w:tcPr>
            <w:tcW w:w="9322" w:type="dxa"/>
          </w:tcPr>
          <w:p w14:paraId="1451DBE4" w14:textId="77777777" w:rsidR="009E245E" w:rsidRPr="00890249" w:rsidRDefault="00875C92" w:rsidP="009E245E">
            <w:pPr>
              <w:spacing w:before="0" w:after="0"/>
              <w:rPr>
                <w:rFonts w:asciiTheme="minorHAnsi" w:hAnsiTheme="minorHAnsi" w:cstheme="minorHAnsi"/>
                <w:noProof/>
                <w:sz w:val="20"/>
                <w:szCs w:val="22"/>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9E245E"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9E245E" w:rsidRPr="00890249">
              <w:rPr>
                <w:rFonts w:asciiTheme="minorHAnsi" w:hAnsiTheme="minorHAnsi" w:cstheme="minorHAnsi"/>
                <w:noProof/>
                <w:sz w:val="20"/>
                <w:szCs w:val="22"/>
              </w:rPr>
              <w:t xml:space="preserve"> Ten priorytet dotyczy wsparcia dla osób najbardziej potrzebujacych w ramach celu szczegółowego określonego w art. 4 ust. 1 lit. l) rozporządzenia w sprawie EFS+</w:t>
            </w:r>
          </w:p>
          <w:p w14:paraId="236D77B9" w14:textId="77777777" w:rsidR="009E245E" w:rsidRPr="00890249" w:rsidRDefault="00875C92" w:rsidP="009E245E">
            <w:pPr>
              <w:spacing w:before="0"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9E245E"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9E245E" w:rsidRPr="00890249">
              <w:rPr>
                <w:rFonts w:asciiTheme="minorHAnsi" w:hAnsiTheme="minorHAnsi" w:cstheme="minorHAnsi"/>
                <w:noProof/>
                <w:sz w:val="20"/>
              </w:rPr>
              <w:t xml:space="preserve"> Ten priorytet dotyczy celu szczegółowego w zakresie mobilności miejskiej określonego w art. 3 ust. 1 lit. b) ppkt (viii) rozporządzenia w sprawie EFRR i Funduszu Spójności</w:t>
            </w:r>
          </w:p>
          <w:p w14:paraId="3996A908" w14:textId="77777777" w:rsidR="009E245E" w:rsidRPr="00890249" w:rsidRDefault="00875C92" w:rsidP="009E245E">
            <w:pPr>
              <w:pStyle w:val="Text3"/>
              <w:spacing w:before="0" w:after="0"/>
              <w:ind w:left="0"/>
              <w:rPr>
                <w:rFonts w:asciiTheme="minorHAnsi" w:hAnsiTheme="minorHAnsi" w:cstheme="minorHAnsi"/>
                <w:noProof/>
                <w:sz w:val="20"/>
                <w:szCs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009E245E"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009E245E" w:rsidRPr="00890249">
              <w:rPr>
                <w:rFonts w:asciiTheme="minorHAnsi" w:hAnsiTheme="minorHAnsi" w:cstheme="minorHAnsi"/>
                <w:noProof/>
                <w:sz w:val="20"/>
              </w:rPr>
              <w:t xml:space="preserve"> Ten priorytet dotyczy celu szczegółowego w zakresie łączności cyfrowej określonej w art. 3 ust. 1 lit. a) ppkt (v) rozporządzenia w sprawie EFRR i Funduszu Spójności</w:t>
            </w:r>
          </w:p>
        </w:tc>
      </w:tr>
    </w:tbl>
    <w:p w14:paraId="71BF4726" w14:textId="34154F4B" w:rsidR="00DB444F" w:rsidRPr="00890249" w:rsidRDefault="00DB444F" w:rsidP="00DB444F">
      <w:pPr>
        <w:shd w:val="clear" w:color="auto" w:fill="D0CECE" w:themeFill="background2" w:themeFillShade="E6"/>
        <w:spacing w:before="360" w:after="360"/>
        <w:rPr>
          <w:rFonts w:asciiTheme="minorHAnsi" w:hAnsiTheme="minorHAnsi" w:cstheme="minorHAnsi"/>
          <w:b/>
          <w:noProof/>
          <w:sz w:val="22"/>
        </w:rPr>
      </w:pPr>
      <w:r w:rsidRPr="00890249">
        <w:rPr>
          <w:rFonts w:asciiTheme="minorHAnsi" w:hAnsiTheme="minorHAnsi" w:cstheme="minorHAnsi"/>
          <w:b/>
          <w:noProof/>
          <w:sz w:val="22"/>
        </w:rPr>
        <w:t xml:space="preserve"> 2.1.7.1 (k) Cel szczegółowy</w:t>
      </w:r>
    </w:p>
    <w:p w14:paraId="52196AA6" w14:textId="2A7A5C7D" w:rsidR="00DB444F" w:rsidRPr="00890249" w:rsidRDefault="00DB444F" w:rsidP="00DB444F">
      <w:pPr>
        <w:spacing w:before="240" w:after="240"/>
        <w:rPr>
          <w:rFonts w:asciiTheme="minorHAnsi" w:hAnsiTheme="minorHAnsi" w:cstheme="minorHAnsi"/>
          <w:b/>
          <w:noProof/>
          <w:color w:val="2F5496" w:themeColor="accent5" w:themeShade="BF"/>
          <w:szCs w:val="22"/>
        </w:rPr>
      </w:pPr>
      <w:r w:rsidRPr="00890249">
        <w:rPr>
          <w:rFonts w:asciiTheme="minorHAnsi" w:hAnsiTheme="minorHAnsi" w:cstheme="minorHAnsi"/>
          <w:b/>
          <w:noProof/>
          <w:color w:val="2F5496" w:themeColor="accent5" w:themeShade="BF"/>
          <w:szCs w:val="22"/>
        </w:rPr>
        <w:t>(k)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w:t>
      </w:r>
      <w:r w:rsidR="00F823E7">
        <w:rPr>
          <w:rFonts w:asciiTheme="minorHAnsi" w:hAnsiTheme="minorHAnsi" w:cstheme="minorHAnsi"/>
          <w:b/>
          <w:noProof/>
          <w:color w:val="2F5496" w:themeColor="accent5" w:themeShade="BF"/>
          <w:szCs w:val="22"/>
        </w:rPr>
        <w:t>ości systemów ochrony zdrowia i </w:t>
      </w:r>
      <w:r w:rsidRPr="00890249">
        <w:rPr>
          <w:rFonts w:asciiTheme="minorHAnsi" w:hAnsiTheme="minorHAnsi" w:cstheme="minorHAnsi"/>
          <w:b/>
          <w:noProof/>
          <w:color w:val="2F5496" w:themeColor="accent5" w:themeShade="BF"/>
          <w:szCs w:val="22"/>
        </w:rPr>
        <w:t>usług opieki długoterminowej</w:t>
      </w:r>
    </w:p>
    <w:p w14:paraId="341D473C" w14:textId="77777777" w:rsidR="00DB444F" w:rsidRPr="00890249" w:rsidRDefault="00DB444F" w:rsidP="00DB444F">
      <w:pPr>
        <w:spacing w:before="240" w:after="240"/>
        <w:rPr>
          <w:rFonts w:asciiTheme="minorHAnsi" w:hAnsiTheme="minorHAnsi" w:cstheme="minorHAnsi"/>
          <w:b/>
          <w:noProof/>
          <w:sz w:val="22"/>
        </w:rPr>
      </w:pPr>
      <w:r w:rsidRPr="00890249">
        <w:rPr>
          <w:rFonts w:asciiTheme="minorHAnsi" w:hAnsiTheme="minorHAnsi" w:cstheme="minorHAnsi"/>
          <w:b/>
          <w:noProof/>
          <w:sz w:val="22"/>
        </w:rPr>
        <w:t>2.1.7.1.1 (k) Interwencje w ramach funduszy</w:t>
      </w:r>
    </w:p>
    <w:p w14:paraId="624295F9" w14:textId="77777777" w:rsidR="00DB444F" w:rsidRPr="00890249" w:rsidRDefault="00DB444F" w:rsidP="00DB444F">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Powiązane rodzaje działań:</w:t>
      </w:r>
    </w:p>
    <w:p w14:paraId="26B9D996" w14:textId="77777777" w:rsidR="0093433C" w:rsidRPr="00890249" w:rsidRDefault="00ED1829"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Zgodnie z</w:t>
      </w:r>
      <w:r w:rsidR="00D43828" w:rsidRPr="00890249">
        <w:rPr>
          <w:rFonts w:asciiTheme="minorHAnsi" w:hAnsiTheme="minorHAnsi" w:cstheme="minorHAnsi"/>
          <w:noProof/>
          <w:sz w:val="22"/>
          <w:szCs w:val="22"/>
        </w:rPr>
        <w:t xml:space="preserve"> priorytetami</w:t>
      </w:r>
      <w:r w:rsidRPr="00890249">
        <w:rPr>
          <w:rFonts w:asciiTheme="minorHAnsi" w:hAnsiTheme="minorHAnsi" w:cstheme="minorHAnsi"/>
          <w:noProof/>
          <w:sz w:val="22"/>
          <w:szCs w:val="22"/>
        </w:rPr>
        <w:t xml:space="preserve"> KE, które zostały przełożone na regionalną </w:t>
      </w:r>
      <w:r w:rsidR="0057406C" w:rsidRPr="00890249">
        <w:rPr>
          <w:rFonts w:asciiTheme="minorHAnsi" w:hAnsiTheme="minorHAnsi" w:cstheme="minorHAnsi"/>
          <w:noProof/>
          <w:sz w:val="22"/>
          <w:szCs w:val="22"/>
        </w:rPr>
        <w:t>koncepcję realizacji wsparcia w </w:t>
      </w:r>
      <w:r w:rsidRPr="00890249">
        <w:rPr>
          <w:rFonts w:asciiTheme="minorHAnsi" w:hAnsiTheme="minorHAnsi" w:cstheme="minorHAnsi"/>
          <w:noProof/>
          <w:sz w:val="22"/>
          <w:szCs w:val="22"/>
        </w:rPr>
        <w:t>obszarze zdrowia, głównym</w:t>
      </w:r>
      <w:r w:rsidR="00A91920" w:rsidRPr="00890249">
        <w:rPr>
          <w:rFonts w:asciiTheme="minorHAnsi" w:hAnsiTheme="minorHAnsi" w:cstheme="minorHAnsi"/>
          <w:noProof/>
          <w:sz w:val="22"/>
          <w:szCs w:val="22"/>
        </w:rPr>
        <w:t>i</w:t>
      </w:r>
      <w:r w:rsidRPr="00890249">
        <w:rPr>
          <w:rFonts w:asciiTheme="minorHAnsi" w:hAnsiTheme="minorHAnsi" w:cstheme="minorHAnsi"/>
          <w:noProof/>
          <w:sz w:val="22"/>
          <w:szCs w:val="22"/>
        </w:rPr>
        <w:t xml:space="preserve"> ce</w:t>
      </w:r>
      <w:r w:rsidR="00A91920" w:rsidRPr="00890249">
        <w:rPr>
          <w:rFonts w:asciiTheme="minorHAnsi" w:hAnsiTheme="minorHAnsi" w:cstheme="minorHAnsi"/>
          <w:noProof/>
          <w:sz w:val="22"/>
          <w:szCs w:val="22"/>
        </w:rPr>
        <w:t>la</w:t>
      </w:r>
      <w:r w:rsidRPr="00890249">
        <w:rPr>
          <w:rFonts w:asciiTheme="minorHAnsi" w:hAnsiTheme="minorHAnsi" w:cstheme="minorHAnsi"/>
          <w:noProof/>
          <w:sz w:val="22"/>
          <w:szCs w:val="22"/>
        </w:rPr>
        <w:t>m</w:t>
      </w:r>
      <w:r w:rsidR="00A91920" w:rsidRPr="00890249">
        <w:rPr>
          <w:rFonts w:asciiTheme="minorHAnsi" w:hAnsiTheme="minorHAnsi" w:cstheme="minorHAnsi"/>
          <w:noProof/>
          <w:sz w:val="22"/>
          <w:szCs w:val="22"/>
        </w:rPr>
        <w:t>i</w:t>
      </w:r>
      <w:r w:rsidRPr="00890249">
        <w:rPr>
          <w:rFonts w:asciiTheme="minorHAnsi" w:hAnsiTheme="minorHAnsi" w:cstheme="minorHAnsi"/>
          <w:noProof/>
          <w:sz w:val="22"/>
          <w:szCs w:val="22"/>
        </w:rPr>
        <w:t xml:space="preserve"> interwencji w tym </w:t>
      </w:r>
      <w:r w:rsidR="00A91920" w:rsidRPr="00890249">
        <w:rPr>
          <w:rFonts w:asciiTheme="minorHAnsi" w:hAnsiTheme="minorHAnsi" w:cstheme="minorHAnsi"/>
          <w:noProof/>
          <w:sz w:val="22"/>
          <w:szCs w:val="22"/>
        </w:rPr>
        <w:t>obszarze</w:t>
      </w:r>
      <w:r w:rsidRPr="00890249">
        <w:rPr>
          <w:rFonts w:asciiTheme="minorHAnsi" w:hAnsiTheme="minorHAnsi" w:cstheme="minorHAnsi"/>
          <w:noProof/>
          <w:sz w:val="22"/>
          <w:szCs w:val="22"/>
        </w:rPr>
        <w:t xml:space="preserve"> będ</w:t>
      </w:r>
      <w:r w:rsidR="00A91920" w:rsidRPr="00890249">
        <w:rPr>
          <w:rFonts w:asciiTheme="minorHAnsi" w:hAnsiTheme="minorHAnsi" w:cstheme="minorHAnsi"/>
          <w:noProof/>
          <w:sz w:val="22"/>
          <w:szCs w:val="22"/>
        </w:rPr>
        <w:t>ą</w:t>
      </w:r>
      <w:r w:rsidR="00D43828" w:rsidRPr="00890249">
        <w:rPr>
          <w:rFonts w:asciiTheme="minorHAnsi" w:hAnsiTheme="minorHAnsi" w:cstheme="minorHAnsi"/>
          <w:noProof/>
          <w:sz w:val="22"/>
          <w:szCs w:val="22"/>
        </w:rPr>
        <w:t xml:space="preserve"> m.in.: </w:t>
      </w:r>
      <w:r w:rsidRPr="00890249">
        <w:rPr>
          <w:rFonts w:asciiTheme="minorHAnsi" w:hAnsiTheme="minorHAnsi" w:cstheme="minorHAnsi"/>
          <w:noProof/>
          <w:sz w:val="22"/>
          <w:szCs w:val="22"/>
        </w:rPr>
        <w:t>skrócenie okresu hospitalizacji, opieka jednodniowa</w:t>
      </w:r>
      <w:r w:rsidR="00A91920" w:rsidRPr="00890249">
        <w:rPr>
          <w:rFonts w:asciiTheme="minorHAnsi" w:hAnsiTheme="minorHAnsi" w:cstheme="minorHAnsi"/>
          <w:noProof/>
          <w:sz w:val="22"/>
          <w:szCs w:val="22"/>
        </w:rPr>
        <w:t xml:space="preserve">, </w:t>
      </w:r>
      <w:r w:rsidR="00C826B1" w:rsidRPr="00890249">
        <w:rPr>
          <w:rFonts w:asciiTheme="minorHAnsi" w:hAnsiTheme="minorHAnsi" w:cstheme="minorHAnsi"/>
          <w:noProof/>
          <w:sz w:val="22"/>
          <w:szCs w:val="22"/>
        </w:rPr>
        <w:t xml:space="preserve">czy też </w:t>
      </w:r>
      <w:r w:rsidR="00A91920" w:rsidRPr="00890249">
        <w:rPr>
          <w:rFonts w:asciiTheme="minorHAnsi" w:hAnsiTheme="minorHAnsi" w:cstheme="minorHAnsi"/>
          <w:noProof/>
          <w:sz w:val="22"/>
          <w:szCs w:val="22"/>
        </w:rPr>
        <w:t xml:space="preserve">rozwój opieki koordynowanej </w:t>
      </w:r>
      <w:r w:rsidR="0057406C" w:rsidRPr="00890249">
        <w:rPr>
          <w:rFonts w:asciiTheme="minorHAnsi" w:hAnsiTheme="minorHAnsi" w:cstheme="minorHAnsi"/>
          <w:noProof/>
          <w:sz w:val="22"/>
          <w:szCs w:val="22"/>
        </w:rPr>
        <w:t>(z uwzględnieniem roli POZ i </w:t>
      </w:r>
      <w:r w:rsidR="00A91920" w:rsidRPr="00890249">
        <w:rPr>
          <w:rFonts w:asciiTheme="minorHAnsi" w:hAnsiTheme="minorHAnsi" w:cstheme="minorHAnsi"/>
          <w:noProof/>
          <w:sz w:val="22"/>
          <w:szCs w:val="22"/>
        </w:rPr>
        <w:t xml:space="preserve">AOS). </w:t>
      </w:r>
      <w:r w:rsidR="008374CE" w:rsidRPr="00890249">
        <w:rPr>
          <w:rFonts w:asciiTheme="minorHAnsi" w:hAnsiTheme="minorHAnsi" w:cstheme="minorHAnsi"/>
          <w:noProof/>
          <w:sz w:val="22"/>
          <w:szCs w:val="22"/>
        </w:rPr>
        <w:t xml:space="preserve">Dzięki koncepcyjnemu podejściu do obszaru zdrowia interwencje </w:t>
      </w:r>
      <w:r w:rsidR="0057406C" w:rsidRPr="00890249">
        <w:rPr>
          <w:rFonts w:asciiTheme="minorHAnsi" w:hAnsiTheme="minorHAnsi" w:cstheme="minorHAnsi"/>
          <w:noProof/>
          <w:sz w:val="22"/>
          <w:szCs w:val="22"/>
        </w:rPr>
        <w:t>realizowane w ramach EFS+ i </w:t>
      </w:r>
      <w:r w:rsidR="00EA0D51" w:rsidRPr="00890249">
        <w:rPr>
          <w:rFonts w:asciiTheme="minorHAnsi" w:hAnsiTheme="minorHAnsi" w:cstheme="minorHAnsi"/>
          <w:noProof/>
          <w:sz w:val="22"/>
          <w:szCs w:val="22"/>
        </w:rPr>
        <w:t>EFRR</w:t>
      </w:r>
      <w:r w:rsidR="008374CE" w:rsidRPr="00890249">
        <w:rPr>
          <w:rFonts w:asciiTheme="minorHAnsi" w:hAnsiTheme="minorHAnsi" w:cstheme="minorHAnsi"/>
          <w:noProof/>
          <w:sz w:val="22"/>
          <w:szCs w:val="22"/>
        </w:rPr>
        <w:t xml:space="preserve"> będą komplementarnie wpisywały się w priorytety w tym obszarze</w:t>
      </w:r>
      <w:r w:rsidR="00A91920" w:rsidRPr="00890249">
        <w:rPr>
          <w:rFonts w:asciiTheme="minorHAnsi" w:hAnsiTheme="minorHAnsi" w:cstheme="minorHAnsi"/>
          <w:noProof/>
          <w:sz w:val="22"/>
          <w:szCs w:val="22"/>
        </w:rPr>
        <w:t>.</w:t>
      </w:r>
      <w:r w:rsidR="00276C6D" w:rsidRPr="00890249">
        <w:rPr>
          <w:rFonts w:asciiTheme="minorHAnsi" w:hAnsiTheme="minorHAnsi" w:cstheme="minorHAnsi"/>
          <w:noProof/>
          <w:sz w:val="22"/>
          <w:szCs w:val="22"/>
        </w:rPr>
        <w:t xml:space="preserve"> </w:t>
      </w:r>
    </w:p>
    <w:p w14:paraId="3884BF31" w14:textId="6563B06B" w:rsidR="0093433C" w:rsidRPr="00890249" w:rsidRDefault="68813068"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Zasadniczym problemem w obszarze zdrowia jest zapewnienie wszystkim obywatelom </w:t>
      </w:r>
      <w:proofErr w:type="spellStart"/>
      <w:r w:rsidRPr="00890249">
        <w:rPr>
          <w:rFonts w:asciiTheme="minorHAnsi" w:hAnsiTheme="minorHAnsi" w:cstheme="minorHAnsi"/>
          <w:sz w:val="22"/>
          <w:szCs w:val="22"/>
          <w:lang w:eastAsia="en-US" w:bidi="ar-SA"/>
        </w:rPr>
        <w:t>dostępn</w:t>
      </w:r>
      <w:proofErr w:type="spellEnd"/>
      <w:r w:rsidR="0A9D7AFF"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świadczeń w ilości i czasie adekwatnym do uzasadnionych potrzeb zdrowotnych. Podkreśla to również </w:t>
      </w:r>
      <w:r w:rsidR="79AF501C" w:rsidRPr="00890249">
        <w:rPr>
          <w:rFonts w:asciiTheme="minorHAnsi" w:hAnsiTheme="minorHAnsi" w:cstheme="minorHAnsi"/>
          <w:i/>
          <w:iCs/>
          <w:sz w:val="22"/>
          <w:szCs w:val="22"/>
          <w:lang w:eastAsia="en-US" w:bidi="ar-SA"/>
        </w:rPr>
        <w:t>Europejski filar praw socjalnych</w:t>
      </w:r>
      <w:r w:rsidRPr="00890249">
        <w:rPr>
          <w:rFonts w:asciiTheme="minorHAnsi" w:hAnsiTheme="minorHAnsi" w:cstheme="minorHAnsi"/>
          <w:sz w:val="22"/>
          <w:szCs w:val="22"/>
          <w:lang w:eastAsia="en-US" w:bidi="ar-SA"/>
        </w:rPr>
        <w:t xml:space="preserve">, zgodnie z którym każdy ma prawo do szybkiego dostępu do przystępnej cenowo, prewencyjnej i objawowej opieki zdrowotnej dobrej jakości. W tym kontekście zarówno na poziomie kraju i regionu są grupy, których dostęp do świadczeń jest znacznie utrudniony. W </w:t>
      </w:r>
      <w:r w:rsidR="0A9D7AFF" w:rsidRPr="00890249">
        <w:rPr>
          <w:rFonts w:asciiTheme="minorHAnsi" w:hAnsiTheme="minorHAnsi" w:cstheme="minorHAnsi"/>
          <w:sz w:val="22"/>
          <w:szCs w:val="22"/>
          <w:lang w:eastAsia="en-US" w:bidi="ar-SA"/>
        </w:rPr>
        <w:t xml:space="preserve">woj. </w:t>
      </w:r>
      <w:r w:rsidRPr="00890249">
        <w:rPr>
          <w:rFonts w:asciiTheme="minorHAnsi" w:hAnsiTheme="minorHAnsi" w:cstheme="minorHAnsi"/>
          <w:sz w:val="22"/>
          <w:szCs w:val="22"/>
          <w:lang w:eastAsia="en-US" w:bidi="ar-SA"/>
        </w:rPr>
        <w:t>opolskim do takich grup należą zwłaszcza: osoby o niż</w:t>
      </w:r>
      <w:r w:rsidR="30F42881" w:rsidRPr="00890249">
        <w:rPr>
          <w:rFonts w:asciiTheme="minorHAnsi" w:hAnsiTheme="minorHAnsi" w:cstheme="minorHAnsi"/>
          <w:sz w:val="22"/>
          <w:szCs w:val="22"/>
          <w:lang w:eastAsia="en-US" w:bidi="ar-SA"/>
        </w:rPr>
        <w:t>szych dochodach oraz</w:t>
      </w:r>
      <w:r w:rsidRPr="00890249">
        <w:rPr>
          <w:rFonts w:asciiTheme="minorHAnsi" w:hAnsiTheme="minorHAnsi" w:cstheme="minorHAnsi"/>
          <w:sz w:val="22"/>
          <w:szCs w:val="22"/>
          <w:lang w:eastAsia="en-US" w:bidi="ar-SA"/>
        </w:rPr>
        <w:t xml:space="preserve"> osoby </w:t>
      </w:r>
      <w:r w:rsidR="00F823E7">
        <w:rPr>
          <w:rFonts w:asciiTheme="minorHAnsi" w:hAnsiTheme="minorHAnsi" w:cstheme="minorHAnsi"/>
          <w:sz w:val="22"/>
          <w:szCs w:val="22"/>
          <w:lang w:eastAsia="en-US" w:bidi="ar-SA"/>
        </w:rPr>
        <w:t>o </w:t>
      </w:r>
      <w:r w:rsidRPr="00890249">
        <w:rPr>
          <w:rFonts w:asciiTheme="minorHAnsi" w:hAnsiTheme="minorHAnsi" w:cstheme="minorHAnsi"/>
          <w:sz w:val="22"/>
          <w:szCs w:val="22"/>
          <w:lang w:eastAsia="en-US" w:bidi="ar-SA"/>
        </w:rPr>
        <w:t>ograniczonej mobilności</w:t>
      </w:r>
      <w:r w:rsidR="30F42881" w:rsidRPr="00890249">
        <w:rPr>
          <w:rFonts w:asciiTheme="minorHAnsi" w:hAnsiTheme="minorHAnsi" w:cstheme="minorHAnsi"/>
          <w:sz w:val="22"/>
          <w:szCs w:val="22"/>
          <w:lang w:eastAsia="en-US" w:bidi="ar-SA"/>
        </w:rPr>
        <w:t xml:space="preserve"> (starsze i z niepełnosprawnościami)</w:t>
      </w:r>
      <w:r w:rsidRPr="00890249">
        <w:rPr>
          <w:rFonts w:asciiTheme="minorHAnsi" w:hAnsiTheme="minorHAnsi" w:cstheme="minorHAnsi"/>
          <w:sz w:val="22"/>
          <w:szCs w:val="22"/>
          <w:lang w:eastAsia="en-US" w:bidi="ar-SA"/>
        </w:rPr>
        <w:t>.</w:t>
      </w:r>
      <w:r w:rsidR="30F42881" w:rsidRPr="00890249">
        <w:rPr>
          <w:rFonts w:asciiTheme="minorHAnsi" w:hAnsiTheme="minorHAnsi" w:cstheme="minorHAnsi"/>
          <w:sz w:val="22"/>
          <w:szCs w:val="22"/>
          <w:lang w:eastAsia="en-US" w:bidi="ar-SA"/>
        </w:rPr>
        <w:t xml:space="preserve"> Ponadto, zgodnie z </w:t>
      </w:r>
      <w:r w:rsidR="79AF501C" w:rsidRPr="00890249">
        <w:rPr>
          <w:rFonts w:asciiTheme="minorHAnsi" w:hAnsiTheme="minorHAnsi" w:cstheme="minorHAnsi"/>
          <w:i/>
          <w:iCs/>
          <w:sz w:val="22"/>
          <w:szCs w:val="22"/>
          <w:lang w:eastAsia="en-US" w:bidi="ar-SA"/>
        </w:rPr>
        <w:t>Zaleceniami Rady</w:t>
      </w:r>
      <w:r w:rsidR="30F42881" w:rsidRPr="00890249">
        <w:rPr>
          <w:rFonts w:asciiTheme="minorHAnsi" w:hAnsiTheme="minorHAnsi" w:cstheme="minorHAnsi"/>
          <w:sz w:val="22"/>
          <w:szCs w:val="22"/>
          <w:lang w:eastAsia="en-US" w:bidi="ar-SA"/>
        </w:rPr>
        <w:t xml:space="preserve"> </w:t>
      </w:r>
      <w:r w:rsidR="79AF501C" w:rsidRPr="00890249">
        <w:rPr>
          <w:rFonts w:asciiTheme="minorHAnsi" w:hAnsiTheme="minorHAnsi" w:cstheme="minorHAnsi"/>
          <w:i/>
          <w:iCs/>
          <w:sz w:val="22"/>
          <w:szCs w:val="22"/>
          <w:lang w:eastAsia="en-US" w:bidi="ar-SA"/>
        </w:rPr>
        <w:t>(UE)</w:t>
      </w:r>
      <w:r w:rsidR="30F42881" w:rsidRPr="00890249">
        <w:rPr>
          <w:rFonts w:asciiTheme="minorHAnsi" w:hAnsiTheme="minorHAnsi" w:cstheme="minorHAnsi"/>
          <w:sz w:val="22"/>
          <w:szCs w:val="22"/>
          <w:lang w:eastAsia="en-US" w:bidi="ar-SA"/>
        </w:rPr>
        <w:t xml:space="preserve"> </w:t>
      </w:r>
      <w:r w:rsidR="79AF501C" w:rsidRPr="00890249">
        <w:rPr>
          <w:rFonts w:asciiTheme="minorHAnsi" w:hAnsiTheme="minorHAnsi" w:cstheme="minorHAnsi"/>
          <w:i/>
          <w:iCs/>
          <w:sz w:val="22"/>
          <w:szCs w:val="22"/>
          <w:lang w:eastAsia="en-US" w:bidi="ar-SA"/>
        </w:rPr>
        <w:t>w sprawie ustanowienia europejskiej gwarancji dla dzieci</w:t>
      </w:r>
      <w:r w:rsidR="00C826B1" w:rsidRPr="00890249">
        <w:rPr>
          <w:rStyle w:val="Odwoanieprzypisudolnego"/>
          <w:rFonts w:asciiTheme="minorHAnsi" w:eastAsiaTheme="minorEastAsia" w:hAnsiTheme="minorHAnsi" w:cstheme="minorHAnsi"/>
          <w:i/>
          <w:iCs/>
          <w:sz w:val="22"/>
          <w:szCs w:val="22"/>
          <w:lang w:eastAsia="en-US" w:bidi="ar-SA"/>
        </w:rPr>
        <w:footnoteReference w:id="200"/>
      </w:r>
      <w:r w:rsidR="30F42881" w:rsidRPr="00890249">
        <w:rPr>
          <w:rFonts w:asciiTheme="minorHAnsi" w:hAnsiTheme="minorHAnsi" w:cstheme="minorHAnsi"/>
          <w:sz w:val="22"/>
          <w:szCs w:val="22"/>
          <w:lang w:eastAsia="en-US" w:bidi="ar-SA"/>
        </w:rPr>
        <w:t>, usł</w:t>
      </w:r>
      <w:r w:rsidR="68A2C5DD" w:rsidRPr="00890249">
        <w:rPr>
          <w:rFonts w:asciiTheme="minorHAnsi" w:hAnsiTheme="minorHAnsi" w:cstheme="minorHAnsi"/>
          <w:sz w:val="22"/>
          <w:szCs w:val="22"/>
          <w:lang w:eastAsia="en-US" w:bidi="ar-SA"/>
        </w:rPr>
        <w:t>ugami</w:t>
      </w:r>
      <w:r w:rsidR="30F42881" w:rsidRPr="00890249">
        <w:rPr>
          <w:rFonts w:asciiTheme="minorHAnsi" w:hAnsiTheme="minorHAnsi" w:cstheme="minorHAnsi"/>
          <w:sz w:val="22"/>
          <w:szCs w:val="22"/>
          <w:lang w:eastAsia="en-US" w:bidi="ar-SA"/>
        </w:rPr>
        <w:t xml:space="preserve"> zdrowotnymi objęte zostaną </w:t>
      </w:r>
      <w:r w:rsidR="1542F1C1" w:rsidRPr="00890249">
        <w:rPr>
          <w:rFonts w:asciiTheme="minorHAnsi" w:hAnsiTheme="minorHAnsi" w:cstheme="minorHAnsi"/>
          <w:sz w:val="22"/>
          <w:szCs w:val="22"/>
          <w:lang w:eastAsia="en-US" w:bidi="ar-SA"/>
        </w:rPr>
        <w:t xml:space="preserve">w pierwszej kolejności </w:t>
      </w:r>
      <w:r w:rsidR="30F42881" w:rsidRPr="00890249">
        <w:rPr>
          <w:rFonts w:asciiTheme="minorHAnsi" w:hAnsiTheme="minorHAnsi" w:cstheme="minorHAnsi"/>
          <w:sz w:val="22"/>
          <w:szCs w:val="22"/>
          <w:lang w:eastAsia="en-US" w:bidi="ar-SA"/>
        </w:rPr>
        <w:t>dzieci</w:t>
      </w:r>
      <w:r w:rsidR="1542F1C1" w:rsidRPr="00890249">
        <w:rPr>
          <w:rFonts w:asciiTheme="minorHAnsi" w:hAnsiTheme="minorHAnsi" w:cstheme="minorHAnsi"/>
          <w:sz w:val="22"/>
          <w:szCs w:val="22"/>
          <w:lang w:eastAsia="en-US" w:bidi="ar-SA"/>
        </w:rPr>
        <w:t xml:space="preserve"> z rodzin wielodzietnych</w:t>
      </w:r>
      <w:r w:rsidR="29BEF461" w:rsidRPr="00890249">
        <w:rPr>
          <w:rFonts w:asciiTheme="minorHAnsi" w:hAnsiTheme="minorHAnsi" w:cstheme="minorHAnsi"/>
          <w:sz w:val="22"/>
          <w:szCs w:val="22"/>
          <w:lang w:eastAsia="en-US" w:bidi="ar-SA"/>
        </w:rPr>
        <w:t>,</w:t>
      </w:r>
      <w:r w:rsidR="1542F1C1" w:rsidRPr="00890249">
        <w:rPr>
          <w:rFonts w:asciiTheme="minorHAnsi" w:hAnsiTheme="minorHAnsi" w:cstheme="minorHAnsi"/>
          <w:sz w:val="22"/>
          <w:szCs w:val="22"/>
          <w:lang w:eastAsia="en-US" w:bidi="ar-SA"/>
        </w:rPr>
        <w:t xml:space="preserve"> </w:t>
      </w:r>
      <w:r w:rsidR="29BEF461" w:rsidRPr="00890249">
        <w:rPr>
          <w:rFonts w:asciiTheme="minorHAnsi" w:hAnsiTheme="minorHAnsi" w:cstheme="minorHAnsi"/>
          <w:sz w:val="22"/>
          <w:szCs w:val="22"/>
          <w:lang w:eastAsia="en-US" w:bidi="ar-SA"/>
        </w:rPr>
        <w:t xml:space="preserve">dysfunkcyjnych, </w:t>
      </w:r>
      <w:r w:rsidR="00F823E7">
        <w:rPr>
          <w:rFonts w:asciiTheme="minorHAnsi" w:hAnsiTheme="minorHAnsi" w:cstheme="minorHAnsi"/>
          <w:sz w:val="22"/>
          <w:szCs w:val="22"/>
          <w:lang w:eastAsia="en-US" w:bidi="ar-SA"/>
        </w:rPr>
        <w:t>utrzymujących się z </w:t>
      </w:r>
      <w:r w:rsidR="1542F1C1" w:rsidRPr="00890249">
        <w:rPr>
          <w:rFonts w:asciiTheme="minorHAnsi" w:hAnsiTheme="minorHAnsi" w:cstheme="minorHAnsi"/>
          <w:sz w:val="22"/>
          <w:szCs w:val="22"/>
          <w:lang w:eastAsia="en-US" w:bidi="ar-SA"/>
        </w:rPr>
        <w:t>niezarobkowych źródeł</w:t>
      </w:r>
      <w:r w:rsidR="00FA2B91" w:rsidRPr="00890249">
        <w:rPr>
          <w:rStyle w:val="Odwoanieprzypisudolnego"/>
          <w:rFonts w:asciiTheme="minorHAnsi" w:eastAsiaTheme="minorHAnsi" w:hAnsiTheme="minorHAnsi" w:cstheme="minorHAnsi"/>
          <w:sz w:val="22"/>
          <w:szCs w:val="22"/>
          <w:lang w:eastAsia="en-US" w:bidi="ar-SA"/>
        </w:rPr>
        <w:footnoteReference w:id="201"/>
      </w:r>
      <w:r w:rsidR="1542F1C1" w:rsidRPr="00890249">
        <w:rPr>
          <w:rFonts w:asciiTheme="minorHAnsi" w:hAnsiTheme="minorHAnsi" w:cstheme="minorHAnsi"/>
          <w:sz w:val="22"/>
          <w:szCs w:val="22"/>
          <w:lang w:eastAsia="en-US" w:bidi="ar-SA"/>
        </w:rPr>
        <w:t xml:space="preserve"> </w:t>
      </w:r>
      <w:r w:rsidR="29BEF461" w:rsidRPr="00890249">
        <w:rPr>
          <w:rFonts w:asciiTheme="minorHAnsi" w:hAnsiTheme="minorHAnsi" w:cstheme="minorHAnsi"/>
          <w:sz w:val="22"/>
          <w:szCs w:val="22"/>
          <w:lang w:eastAsia="en-US" w:bidi="ar-SA"/>
        </w:rPr>
        <w:t>oraz</w:t>
      </w:r>
      <w:r w:rsidR="30F42881" w:rsidRPr="00890249">
        <w:rPr>
          <w:rFonts w:asciiTheme="minorHAnsi" w:hAnsiTheme="minorHAnsi" w:cstheme="minorHAnsi"/>
          <w:sz w:val="22"/>
          <w:szCs w:val="22"/>
          <w:lang w:eastAsia="en-US" w:bidi="ar-SA"/>
        </w:rPr>
        <w:t xml:space="preserve"> z niepełnosprawnościami, pochodzące ze środowisk migracyjnych</w:t>
      </w:r>
      <w:r w:rsidR="29BEF461" w:rsidRPr="00890249">
        <w:rPr>
          <w:rFonts w:asciiTheme="minorHAnsi" w:hAnsiTheme="minorHAnsi" w:cstheme="minorHAnsi"/>
          <w:sz w:val="22"/>
          <w:szCs w:val="22"/>
          <w:lang w:eastAsia="en-US" w:bidi="ar-SA"/>
        </w:rPr>
        <w:t xml:space="preserve">, </w:t>
      </w:r>
      <w:r w:rsidR="30F42881" w:rsidRPr="00890249">
        <w:rPr>
          <w:rFonts w:asciiTheme="minorHAnsi" w:hAnsiTheme="minorHAnsi" w:cstheme="minorHAnsi"/>
          <w:sz w:val="22"/>
          <w:szCs w:val="22"/>
          <w:lang w:eastAsia="en-US" w:bidi="ar-SA"/>
        </w:rPr>
        <w:t>z</w:t>
      </w:r>
      <w:r w:rsidR="68A2C5DD" w:rsidRPr="00890249">
        <w:rPr>
          <w:rFonts w:asciiTheme="minorHAnsi" w:hAnsiTheme="minorHAnsi" w:cstheme="minorHAnsi"/>
          <w:sz w:val="22"/>
          <w:szCs w:val="22"/>
          <w:lang w:eastAsia="en-US" w:bidi="ar-SA"/>
        </w:rPr>
        <w:t>e społeczności romskiej</w:t>
      </w:r>
      <w:r w:rsidR="29BEF461" w:rsidRPr="00890249">
        <w:rPr>
          <w:rFonts w:asciiTheme="minorHAnsi" w:hAnsiTheme="minorHAnsi" w:cstheme="minorHAnsi"/>
          <w:sz w:val="22"/>
          <w:szCs w:val="22"/>
          <w:lang w:eastAsia="en-US" w:bidi="ar-SA"/>
        </w:rPr>
        <w:t xml:space="preserve"> </w:t>
      </w:r>
      <w:r w:rsidR="30F42881" w:rsidRPr="00890249">
        <w:rPr>
          <w:rFonts w:asciiTheme="minorHAnsi" w:hAnsiTheme="minorHAnsi" w:cstheme="minorHAnsi"/>
          <w:sz w:val="22"/>
          <w:szCs w:val="22"/>
          <w:lang w:eastAsia="en-US" w:bidi="ar-SA"/>
        </w:rPr>
        <w:t>lub pozbawione opieki rodzicielskiej.</w:t>
      </w:r>
    </w:p>
    <w:p w14:paraId="51044003" w14:textId="0F6A9B0D" w:rsidR="0093433C" w:rsidRPr="00890249" w:rsidRDefault="007269FA"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lastRenderedPageBreak/>
        <w:t xml:space="preserve">W związku z powyższym przewiduje się podjęcie szeregu działań zmierzających do poprawy </w:t>
      </w:r>
      <w:proofErr w:type="spellStart"/>
      <w:r w:rsidRPr="00890249">
        <w:rPr>
          <w:rFonts w:asciiTheme="minorHAnsi" w:hAnsiTheme="minorHAnsi" w:cstheme="minorHAnsi"/>
          <w:sz w:val="22"/>
          <w:szCs w:val="22"/>
          <w:lang w:eastAsia="en-US" w:bidi="ar-SA"/>
        </w:rPr>
        <w:t>dostępn</w:t>
      </w:r>
      <w:proofErr w:type="spellEnd"/>
      <w:r w:rsidR="007E744A"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usług zdrowotnych, w tym z zakresu </w:t>
      </w:r>
      <w:proofErr w:type="spellStart"/>
      <w:r w:rsidRPr="00890249">
        <w:rPr>
          <w:rFonts w:asciiTheme="minorHAnsi" w:hAnsiTheme="minorHAnsi" w:cstheme="minorHAnsi"/>
          <w:sz w:val="22"/>
          <w:szCs w:val="22"/>
          <w:lang w:eastAsia="en-US" w:bidi="ar-SA"/>
        </w:rPr>
        <w:t>deinstytucjonalizacji</w:t>
      </w:r>
      <w:proofErr w:type="spellEnd"/>
      <w:r w:rsidR="0057406C" w:rsidRPr="00890249">
        <w:rPr>
          <w:rFonts w:asciiTheme="minorHAnsi" w:hAnsiTheme="minorHAnsi" w:cstheme="minorHAnsi"/>
          <w:sz w:val="22"/>
          <w:szCs w:val="22"/>
          <w:lang w:eastAsia="en-US" w:bidi="ar-SA"/>
        </w:rPr>
        <w:t xml:space="preserve"> </w:t>
      </w:r>
      <w:r w:rsidR="00B5548E" w:rsidRPr="00890249">
        <w:rPr>
          <w:rFonts w:asciiTheme="minorHAnsi" w:hAnsiTheme="minorHAnsi" w:cstheme="minorHAnsi"/>
          <w:sz w:val="22"/>
          <w:szCs w:val="22"/>
          <w:lang w:eastAsia="en-US" w:bidi="ar-SA"/>
        </w:rPr>
        <w:t xml:space="preserve">(DI) </w:t>
      </w:r>
      <w:r w:rsidR="0057406C" w:rsidRPr="00890249">
        <w:rPr>
          <w:rFonts w:asciiTheme="minorHAnsi" w:hAnsiTheme="minorHAnsi" w:cstheme="minorHAnsi"/>
          <w:sz w:val="22"/>
          <w:szCs w:val="22"/>
          <w:lang w:eastAsia="en-US" w:bidi="ar-SA"/>
        </w:rPr>
        <w:t>opieki, zwiększenia roli POZ i </w:t>
      </w:r>
      <w:r w:rsidRPr="00890249">
        <w:rPr>
          <w:rFonts w:asciiTheme="minorHAnsi" w:hAnsiTheme="minorHAnsi" w:cstheme="minorHAnsi"/>
          <w:sz w:val="22"/>
          <w:szCs w:val="22"/>
          <w:lang w:eastAsia="en-US" w:bidi="ar-SA"/>
        </w:rPr>
        <w:t xml:space="preserve">AOS </w:t>
      </w:r>
      <w:proofErr w:type="gramStart"/>
      <w:r w:rsidRPr="00890249">
        <w:rPr>
          <w:rFonts w:asciiTheme="minorHAnsi" w:hAnsiTheme="minorHAnsi" w:cstheme="minorHAnsi"/>
          <w:sz w:val="22"/>
          <w:szCs w:val="22"/>
          <w:lang w:eastAsia="en-US" w:bidi="ar-SA"/>
        </w:rPr>
        <w:t xml:space="preserve">oraz </w:t>
      </w:r>
      <w:r w:rsidR="00550060" w:rsidRPr="00890249">
        <w:rPr>
          <w:rFonts w:asciiTheme="minorHAnsi" w:hAnsiTheme="minorHAnsi" w:cstheme="minorHAnsi"/>
          <w:sz w:val="22"/>
          <w:szCs w:val="22"/>
          <w:lang w:eastAsia="en-US" w:bidi="ar-SA"/>
        </w:rPr>
        <w:t xml:space="preserve"> zasob</w:t>
      </w:r>
      <w:r w:rsidR="00636B94" w:rsidRPr="00890249">
        <w:rPr>
          <w:rFonts w:asciiTheme="minorHAnsi" w:hAnsiTheme="minorHAnsi" w:cstheme="minorHAnsi"/>
          <w:sz w:val="22"/>
          <w:szCs w:val="22"/>
          <w:lang w:eastAsia="en-US" w:bidi="ar-SA"/>
        </w:rPr>
        <w:t>ów</w:t>
      </w:r>
      <w:proofErr w:type="gramEnd"/>
      <w:r w:rsidR="00550060"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 xml:space="preserve">kadry medycznej. </w:t>
      </w:r>
    </w:p>
    <w:p w14:paraId="67481F1D" w14:textId="138151BD" w:rsidR="0093433C" w:rsidRPr="00890249" w:rsidRDefault="0FCE44F8" w:rsidP="00890249">
      <w:pPr>
        <w:pStyle w:val="Tekstpodstawowy"/>
        <w:rPr>
          <w:rFonts w:asciiTheme="minorHAnsi" w:hAnsiTheme="minorHAnsi" w:cstheme="minorHAnsi"/>
          <w:sz w:val="22"/>
          <w:szCs w:val="22"/>
        </w:rPr>
      </w:pPr>
      <w:r w:rsidRPr="00890249">
        <w:rPr>
          <w:rFonts w:asciiTheme="minorHAnsi" w:eastAsiaTheme="minorEastAsia" w:hAnsiTheme="minorHAnsi" w:cstheme="minorHAnsi"/>
          <w:sz w:val="22"/>
          <w:szCs w:val="22"/>
          <w:lang w:eastAsia="en-US" w:bidi="ar-SA"/>
        </w:rPr>
        <w:t xml:space="preserve">Działania skierowane do POZ i AOS powinny zostać ukierunkowane na </w:t>
      </w:r>
      <w:r w:rsidR="79AF501C" w:rsidRPr="00890249">
        <w:rPr>
          <w:rFonts w:asciiTheme="minorHAnsi" w:hAnsiTheme="minorHAnsi" w:cstheme="minorHAnsi"/>
          <w:sz w:val="22"/>
          <w:szCs w:val="22"/>
        </w:rPr>
        <w:t xml:space="preserve">zwiększenie zakresu </w:t>
      </w:r>
      <w:r w:rsidR="29BEF461" w:rsidRPr="00890249">
        <w:rPr>
          <w:rFonts w:asciiTheme="minorHAnsi" w:hAnsiTheme="minorHAnsi" w:cstheme="minorHAnsi"/>
          <w:sz w:val="22"/>
          <w:szCs w:val="22"/>
        </w:rPr>
        <w:t xml:space="preserve">i jakości </w:t>
      </w:r>
      <w:r w:rsidR="79AF501C" w:rsidRPr="00890249">
        <w:rPr>
          <w:rFonts w:asciiTheme="minorHAnsi" w:hAnsiTheme="minorHAnsi" w:cstheme="minorHAnsi"/>
          <w:sz w:val="22"/>
          <w:szCs w:val="22"/>
        </w:rPr>
        <w:t>realizowanych usług</w:t>
      </w:r>
      <w:r w:rsidR="68A2C5DD" w:rsidRPr="00890249">
        <w:rPr>
          <w:rFonts w:asciiTheme="minorHAnsi" w:hAnsiTheme="minorHAnsi" w:cstheme="minorHAnsi"/>
          <w:sz w:val="22"/>
          <w:szCs w:val="22"/>
        </w:rPr>
        <w:t xml:space="preserve">. </w:t>
      </w:r>
      <w:r w:rsidR="79AF501C" w:rsidRPr="00890249">
        <w:rPr>
          <w:rFonts w:asciiTheme="minorHAnsi" w:hAnsiTheme="minorHAnsi" w:cstheme="minorHAnsi"/>
          <w:sz w:val="22"/>
          <w:szCs w:val="22"/>
        </w:rPr>
        <w:t xml:space="preserve">Wg danych GUS z 2017 r. placówki świadczące ambulatoryjną opiekę zdrowotną (w tym POZ) nie są wystarczająco </w:t>
      </w:r>
      <w:r w:rsidR="63EC5186" w:rsidRPr="00890249">
        <w:rPr>
          <w:rFonts w:asciiTheme="minorHAnsi" w:hAnsiTheme="minorHAnsi" w:cstheme="minorHAnsi"/>
          <w:sz w:val="22"/>
          <w:szCs w:val="22"/>
        </w:rPr>
        <w:t>przystosowane</w:t>
      </w:r>
      <w:r w:rsidR="79AF501C" w:rsidRPr="00890249">
        <w:rPr>
          <w:rFonts w:asciiTheme="minorHAnsi" w:hAnsiTheme="minorHAnsi" w:cstheme="minorHAnsi"/>
          <w:sz w:val="22"/>
          <w:szCs w:val="22"/>
        </w:rPr>
        <w:t xml:space="preserve"> do potrzeb osób z </w:t>
      </w:r>
      <w:proofErr w:type="spellStart"/>
      <w:r w:rsidR="79AF501C" w:rsidRPr="00890249">
        <w:rPr>
          <w:rFonts w:asciiTheme="minorHAnsi" w:hAnsiTheme="minorHAnsi" w:cstheme="minorHAnsi"/>
          <w:sz w:val="22"/>
          <w:szCs w:val="22"/>
        </w:rPr>
        <w:t>niepełnospr</w:t>
      </w:r>
      <w:proofErr w:type="spellEnd"/>
      <w:r w:rsidR="386C0F95" w:rsidRPr="00890249">
        <w:rPr>
          <w:rFonts w:asciiTheme="minorHAnsi" w:hAnsiTheme="minorHAnsi" w:cstheme="minorHAnsi"/>
          <w:sz w:val="22"/>
          <w:szCs w:val="22"/>
        </w:rPr>
        <w:t>.</w:t>
      </w:r>
      <w:r w:rsidR="00A91920" w:rsidRPr="00890249">
        <w:rPr>
          <w:rStyle w:val="Odwoanieprzypisudolnego"/>
          <w:rFonts w:asciiTheme="minorHAnsi" w:eastAsiaTheme="minorEastAsia" w:hAnsiTheme="minorHAnsi" w:cstheme="minorHAnsi"/>
          <w:sz w:val="22"/>
          <w:szCs w:val="22"/>
          <w:lang w:eastAsia="en-US" w:bidi="ar-SA"/>
        </w:rPr>
        <w:footnoteReference w:id="202"/>
      </w:r>
      <w:r w:rsidRPr="00890249">
        <w:rPr>
          <w:rFonts w:asciiTheme="minorHAnsi" w:eastAsiaTheme="minorEastAsia" w:hAnsiTheme="minorHAnsi" w:cstheme="minorHAnsi"/>
          <w:sz w:val="22"/>
          <w:szCs w:val="22"/>
          <w:lang w:eastAsia="en-US" w:bidi="ar-SA"/>
        </w:rPr>
        <w:t>.</w:t>
      </w:r>
      <w:r w:rsidR="79AF501C" w:rsidRPr="00890249">
        <w:rPr>
          <w:rFonts w:asciiTheme="minorHAnsi" w:hAnsiTheme="minorHAnsi" w:cstheme="minorHAnsi"/>
          <w:sz w:val="22"/>
          <w:szCs w:val="22"/>
        </w:rPr>
        <w:t xml:space="preserve"> </w:t>
      </w:r>
    </w:p>
    <w:p w14:paraId="79D3014C" w14:textId="415BF1D6" w:rsidR="0093433C" w:rsidRPr="00890249" w:rsidRDefault="003C25D5"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W przypadku osób</w:t>
      </w:r>
      <w:r w:rsidR="008374CE" w:rsidRPr="00890249">
        <w:rPr>
          <w:rFonts w:asciiTheme="minorHAnsi" w:hAnsiTheme="minorHAnsi" w:cstheme="minorHAnsi"/>
          <w:sz w:val="22"/>
          <w:szCs w:val="22"/>
        </w:rPr>
        <w:t xml:space="preserve"> starszych i z </w:t>
      </w:r>
      <w:proofErr w:type="spellStart"/>
      <w:r w:rsidR="008374CE" w:rsidRPr="00890249">
        <w:rPr>
          <w:rFonts w:asciiTheme="minorHAnsi" w:hAnsiTheme="minorHAnsi" w:cstheme="minorHAnsi"/>
          <w:sz w:val="22"/>
          <w:szCs w:val="22"/>
        </w:rPr>
        <w:t>niepełnospr</w:t>
      </w:r>
      <w:proofErr w:type="spellEnd"/>
      <w:r w:rsidR="00FB5786" w:rsidRPr="00890249">
        <w:rPr>
          <w:rFonts w:asciiTheme="minorHAnsi" w:hAnsiTheme="minorHAnsi" w:cstheme="minorHAnsi"/>
          <w:sz w:val="22"/>
          <w:szCs w:val="22"/>
        </w:rPr>
        <w:t>.</w:t>
      </w:r>
      <w:r w:rsidR="008374CE" w:rsidRPr="00890249">
        <w:rPr>
          <w:rFonts w:asciiTheme="minorHAnsi" w:hAnsiTheme="minorHAnsi" w:cstheme="minorHAnsi"/>
          <w:sz w:val="22"/>
          <w:szCs w:val="22"/>
        </w:rPr>
        <w:t xml:space="preserve">, w tym zamieszkujących tereny wiejskie, </w:t>
      </w:r>
      <w:r w:rsidRPr="00890249">
        <w:rPr>
          <w:rFonts w:asciiTheme="minorHAnsi" w:hAnsiTheme="minorHAnsi" w:cstheme="minorHAnsi"/>
          <w:sz w:val="22"/>
          <w:szCs w:val="22"/>
        </w:rPr>
        <w:t xml:space="preserve">zwiększenie dostępu do usług zdrowotnych </w:t>
      </w:r>
      <w:r w:rsidR="008374CE" w:rsidRPr="00890249">
        <w:rPr>
          <w:rFonts w:asciiTheme="minorHAnsi" w:hAnsiTheme="minorHAnsi" w:cstheme="minorHAnsi"/>
          <w:sz w:val="22"/>
          <w:szCs w:val="22"/>
        </w:rPr>
        <w:t xml:space="preserve">możliwe </w:t>
      </w:r>
      <w:r w:rsidRPr="00890249">
        <w:rPr>
          <w:rFonts w:asciiTheme="minorHAnsi" w:hAnsiTheme="minorHAnsi" w:cstheme="minorHAnsi"/>
          <w:sz w:val="22"/>
          <w:szCs w:val="22"/>
        </w:rPr>
        <w:t xml:space="preserve">będzie </w:t>
      </w:r>
      <w:r w:rsidR="008374CE" w:rsidRPr="00890249">
        <w:rPr>
          <w:rFonts w:asciiTheme="minorHAnsi" w:hAnsiTheme="minorHAnsi" w:cstheme="minorHAnsi"/>
          <w:sz w:val="22"/>
          <w:szCs w:val="22"/>
        </w:rPr>
        <w:t xml:space="preserve">dzięki rozwojowi m.in. usług świadczonych drogą elektroniczną </w:t>
      </w:r>
      <w:r w:rsidRPr="00890249">
        <w:rPr>
          <w:rFonts w:asciiTheme="minorHAnsi" w:hAnsiTheme="minorHAnsi" w:cstheme="minorHAnsi"/>
          <w:sz w:val="22"/>
          <w:szCs w:val="22"/>
        </w:rPr>
        <w:t xml:space="preserve">oraz komplementarnych usług społecznych takich jak </w:t>
      </w:r>
      <w:r w:rsidR="008374CE" w:rsidRPr="00890249">
        <w:rPr>
          <w:rFonts w:asciiTheme="minorHAnsi" w:hAnsiTheme="minorHAnsi" w:cstheme="minorHAnsi"/>
          <w:sz w:val="22"/>
          <w:szCs w:val="22"/>
        </w:rPr>
        <w:t>usług</w:t>
      </w:r>
      <w:r w:rsidRPr="00890249">
        <w:rPr>
          <w:rFonts w:asciiTheme="minorHAnsi" w:hAnsiTheme="minorHAnsi" w:cstheme="minorHAnsi"/>
          <w:sz w:val="22"/>
          <w:szCs w:val="22"/>
        </w:rPr>
        <w:t>i</w:t>
      </w:r>
      <w:r w:rsidR="008374CE" w:rsidRPr="00890249">
        <w:rPr>
          <w:rFonts w:asciiTheme="minorHAnsi" w:hAnsiTheme="minorHAnsi" w:cstheme="minorHAnsi"/>
          <w:sz w:val="22"/>
          <w:szCs w:val="22"/>
        </w:rPr>
        <w:t xml:space="preserve"> dowozu</w:t>
      </w:r>
      <w:r w:rsidR="00C826B1" w:rsidRPr="00890249">
        <w:rPr>
          <w:rFonts w:asciiTheme="minorHAnsi" w:hAnsiTheme="minorHAnsi" w:cstheme="minorHAnsi"/>
          <w:sz w:val="22"/>
          <w:szCs w:val="22"/>
        </w:rPr>
        <w:t xml:space="preserve"> w celu zapewnienia podst</w:t>
      </w:r>
      <w:r w:rsidR="00636B94" w:rsidRPr="00890249">
        <w:rPr>
          <w:rFonts w:asciiTheme="minorHAnsi" w:hAnsiTheme="minorHAnsi" w:cstheme="minorHAnsi"/>
          <w:sz w:val="22"/>
          <w:szCs w:val="22"/>
        </w:rPr>
        <w:t>awowych</w:t>
      </w:r>
      <w:r w:rsidR="00C826B1" w:rsidRPr="00890249">
        <w:rPr>
          <w:rFonts w:asciiTheme="minorHAnsi" w:hAnsiTheme="minorHAnsi" w:cstheme="minorHAnsi"/>
          <w:sz w:val="22"/>
          <w:szCs w:val="22"/>
        </w:rPr>
        <w:t xml:space="preserve"> potrzeb życiowych</w:t>
      </w:r>
      <w:r w:rsidR="008374CE" w:rsidRPr="00890249">
        <w:rPr>
          <w:rFonts w:asciiTheme="minorHAnsi" w:hAnsiTheme="minorHAnsi" w:cstheme="minorHAnsi"/>
          <w:sz w:val="22"/>
          <w:szCs w:val="22"/>
        </w:rPr>
        <w:t>.</w:t>
      </w:r>
    </w:p>
    <w:p w14:paraId="09DD10BA" w14:textId="5018727C" w:rsidR="006C3877" w:rsidRPr="00890249" w:rsidRDefault="00A91920"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rPr>
        <w:t xml:space="preserve">Aby zniwelować </w:t>
      </w:r>
      <w:r w:rsidR="007C1167" w:rsidRPr="00890249">
        <w:rPr>
          <w:rFonts w:asciiTheme="minorHAnsi" w:hAnsiTheme="minorHAnsi" w:cstheme="minorHAnsi"/>
          <w:sz w:val="22"/>
          <w:szCs w:val="22"/>
        </w:rPr>
        <w:t>problem</w:t>
      </w:r>
      <w:r w:rsidR="00EA0D51" w:rsidRPr="00890249">
        <w:rPr>
          <w:rFonts w:asciiTheme="minorHAnsi" w:hAnsiTheme="minorHAnsi" w:cstheme="minorHAnsi"/>
          <w:sz w:val="22"/>
          <w:szCs w:val="22"/>
        </w:rPr>
        <w:t xml:space="preserve"> </w:t>
      </w:r>
      <w:r w:rsidR="007269FA" w:rsidRPr="00890249">
        <w:rPr>
          <w:rFonts w:asciiTheme="minorHAnsi" w:hAnsiTheme="minorHAnsi" w:cstheme="minorHAnsi"/>
          <w:sz w:val="22"/>
          <w:szCs w:val="22"/>
        </w:rPr>
        <w:t xml:space="preserve">niedoboru kadry medycznej </w:t>
      </w:r>
      <w:r w:rsidR="00EA0D51" w:rsidRPr="00890249">
        <w:rPr>
          <w:rFonts w:asciiTheme="minorHAnsi" w:hAnsiTheme="minorHAnsi" w:cstheme="minorHAnsi"/>
          <w:sz w:val="22"/>
          <w:szCs w:val="22"/>
        </w:rPr>
        <w:t xml:space="preserve">realizowane </w:t>
      </w:r>
      <w:r w:rsidRPr="00890249">
        <w:rPr>
          <w:rFonts w:asciiTheme="minorHAnsi" w:hAnsiTheme="minorHAnsi" w:cstheme="minorHAnsi"/>
          <w:sz w:val="22"/>
          <w:szCs w:val="22"/>
        </w:rPr>
        <w:t>będą działania ukierunkowane na zatrzymanie w regionie/pozyskanie pracowników spoza regionu w postaci tzw. systemu zachęt</w:t>
      </w:r>
      <w:r w:rsidR="00EA0D51" w:rsidRPr="00890249">
        <w:rPr>
          <w:rFonts w:asciiTheme="minorHAnsi" w:hAnsiTheme="minorHAnsi" w:cstheme="minorHAnsi"/>
          <w:sz w:val="22"/>
          <w:szCs w:val="22"/>
        </w:rPr>
        <w:t xml:space="preserve"> obejmującego </w:t>
      </w:r>
      <w:r w:rsidRPr="00890249">
        <w:rPr>
          <w:rFonts w:asciiTheme="minorHAnsi" w:hAnsiTheme="minorHAnsi" w:cstheme="minorHAnsi"/>
          <w:sz w:val="22"/>
          <w:szCs w:val="22"/>
        </w:rPr>
        <w:t xml:space="preserve">m.in.: dodatek </w:t>
      </w:r>
      <w:r w:rsidR="00EA0D51" w:rsidRPr="00890249">
        <w:rPr>
          <w:rFonts w:asciiTheme="minorHAnsi" w:hAnsiTheme="minorHAnsi" w:cstheme="minorHAnsi"/>
          <w:sz w:val="22"/>
          <w:szCs w:val="22"/>
        </w:rPr>
        <w:t xml:space="preserve">mieszkaniowy, </w:t>
      </w:r>
      <w:r w:rsidRPr="00890249">
        <w:rPr>
          <w:rFonts w:asciiTheme="minorHAnsi" w:hAnsiTheme="minorHAnsi" w:cstheme="minorHAnsi"/>
          <w:sz w:val="22"/>
          <w:szCs w:val="22"/>
        </w:rPr>
        <w:t>refundację k</w:t>
      </w:r>
      <w:r w:rsidR="0057406C" w:rsidRPr="00890249">
        <w:rPr>
          <w:rFonts w:asciiTheme="minorHAnsi" w:hAnsiTheme="minorHAnsi" w:cstheme="minorHAnsi"/>
          <w:sz w:val="22"/>
          <w:szCs w:val="22"/>
        </w:rPr>
        <w:t>osztów przeprowadzki, udziału w </w:t>
      </w:r>
      <w:r w:rsidRPr="00890249">
        <w:rPr>
          <w:rFonts w:asciiTheme="minorHAnsi" w:hAnsiTheme="minorHAnsi" w:cstheme="minorHAnsi"/>
          <w:sz w:val="22"/>
          <w:szCs w:val="22"/>
        </w:rPr>
        <w:t>konferencjach, staże</w:t>
      </w:r>
      <w:r w:rsidR="00807725" w:rsidRPr="00890249">
        <w:rPr>
          <w:rFonts w:asciiTheme="minorHAnsi" w:hAnsiTheme="minorHAnsi" w:cstheme="minorHAnsi"/>
          <w:sz w:val="22"/>
          <w:szCs w:val="22"/>
        </w:rPr>
        <w:t xml:space="preserve"> </w:t>
      </w:r>
      <w:r w:rsidRPr="00890249">
        <w:rPr>
          <w:rFonts w:asciiTheme="minorHAnsi" w:hAnsiTheme="minorHAnsi" w:cstheme="minorHAnsi"/>
          <w:sz w:val="22"/>
          <w:szCs w:val="22"/>
        </w:rPr>
        <w:t>itp.</w:t>
      </w:r>
      <w:r w:rsidR="00D17AEC" w:rsidRPr="00890249">
        <w:rPr>
          <w:rFonts w:asciiTheme="minorHAnsi" w:hAnsiTheme="minorHAnsi" w:cstheme="minorHAnsi"/>
          <w:sz w:val="22"/>
          <w:szCs w:val="22"/>
        </w:rPr>
        <w:t xml:space="preserve"> W pierwszej kolejności </w:t>
      </w:r>
      <w:r w:rsidR="00807725" w:rsidRPr="00890249">
        <w:rPr>
          <w:rFonts w:asciiTheme="minorHAnsi" w:hAnsiTheme="minorHAnsi" w:cstheme="minorHAnsi"/>
          <w:sz w:val="22"/>
          <w:szCs w:val="22"/>
        </w:rPr>
        <w:t>wspierane będzie zwiększani</w:t>
      </w:r>
      <w:r w:rsidR="00260A5D" w:rsidRPr="00890249">
        <w:rPr>
          <w:rFonts w:asciiTheme="minorHAnsi" w:hAnsiTheme="minorHAnsi" w:cstheme="minorHAnsi"/>
          <w:sz w:val="22"/>
          <w:szCs w:val="22"/>
        </w:rPr>
        <w:t>e</w:t>
      </w:r>
      <w:r w:rsidR="00807725" w:rsidRPr="00890249">
        <w:rPr>
          <w:rFonts w:asciiTheme="minorHAnsi" w:hAnsiTheme="minorHAnsi" w:cstheme="minorHAnsi"/>
          <w:sz w:val="22"/>
          <w:szCs w:val="22"/>
        </w:rPr>
        <w:t xml:space="preserve"> zasobów kadrowych na obszarach z największymi deficytami</w:t>
      </w:r>
      <w:r w:rsidR="00D17AEC" w:rsidRPr="00890249">
        <w:rPr>
          <w:rFonts w:asciiTheme="minorHAnsi" w:hAnsiTheme="minorHAnsi" w:cstheme="minorHAnsi"/>
          <w:sz w:val="22"/>
          <w:szCs w:val="22"/>
        </w:rPr>
        <w:t>.</w:t>
      </w:r>
      <w:r w:rsidR="006C3877" w:rsidRPr="00890249">
        <w:rPr>
          <w:rFonts w:asciiTheme="minorHAnsi" w:hAnsiTheme="minorHAnsi" w:cstheme="minorHAnsi"/>
          <w:sz w:val="22"/>
          <w:szCs w:val="22"/>
          <w:lang w:eastAsia="en-US" w:bidi="ar-SA"/>
        </w:rPr>
        <w:t xml:space="preserve"> </w:t>
      </w:r>
    </w:p>
    <w:p w14:paraId="56FEBDEC" w14:textId="055C0CCE" w:rsidR="006C3877" w:rsidRPr="00890249" w:rsidRDefault="006C3877" w:rsidP="006C3877">
      <w:pPr>
        <w:pStyle w:val="Tekstpodstawowy"/>
        <w:rPr>
          <w:rFonts w:asciiTheme="minorHAnsi" w:hAnsiTheme="minorHAnsi" w:cstheme="minorHAnsi"/>
          <w:sz w:val="22"/>
          <w:szCs w:val="22"/>
        </w:rPr>
      </w:pPr>
      <w:r w:rsidRPr="00890249">
        <w:rPr>
          <w:rFonts w:asciiTheme="minorHAnsi" w:hAnsiTheme="minorHAnsi" w:cstheme="minorHAnsi"/>
          <w:sz w:val="22"/>
          <w:szCs w:val="22"/>
          <w:lang w:eastAsia="en-US" w:bidi="ar-SA"/>
        </w:rPr>
        <w:t xml:space="preserve">Szybkie tempo życia i związany z nim stres powodują problemy ze zdrowiem psychicznym, którego efektami są depresje, zaburzenia lękowe, uzależnienia itp. </w:t>
      </w:r>
      <w:r w:rsidRPr="00890249">
        <w:rPr>
          <w:rFonts w:asciiTheme="minorHAnsi" w:hAnsiTheme="minorHAnsi" w:cstheme="minorHAnsi"/>
          <w:sz w:val="22"/>
          <w:szCs w:val="22"/>
        </w:rPr>
        <w:t xml:space="preserve">Mając na uwadze zasadę DI, wsparcie skierowane zostanie m.in. na rozwój usług dla osób dorosłych w Centrach Zdrowia Psychicznego (CZP).  </w:t>
      </w:r>
    </w:p>
    <w:p w14:paraId="01C62A96" w14:textId="25246392" w:rsidR="0093433C" w:rsidRPr="00890249" w:rsidRDefault="00067BF3" w:rsidP="00890249">
      <w:pPr>
        <w:pStyle w:val="Tekstpodstawowy"/>
        <w:rPr>
          <w:rFonts w:asciiTheme="minorHAnsi" w:eastAsiaTheme="minorHAnsi" w:hAnsiTheme="minorHAnsi" w:cstheme="minorHAnsi"/>
          <w:sz w:val="22"/>
          <w:szCs w:val="22"/>
          <w:lang w:eastAsia="en-US" w:bidi="ar-SA"/>
        </w:rPr>
      </w:pPr>
      <w:r w:rsidRPr="00890249">
        <w:rPr>
          <w:rFonts w:asciiTheme="minorHAnsi" w:hAnsiTheme="minorHAnsi" w:cstheme="minorHAnsi"/>
          <w:sz w:val="22"/>
          <w:szCs w:val="22"/>
        </w:rPr>
        <w:t>Na podstawie m.in. Map Potrzeb Zdrowotnych zostanie dokonana analiza w zakresie chorób będących największym problemem w regionie, uwzględniająca główne przyczyny zgonów. Programy profilaktyczne i inne usługi zdrowotne</w:t>
      </w:r>
      <w:r w:rsidR="006C3877" w:rsidRPr="00890249">
        <w:rPr>
          <w:rFonts w:asciiTheme="minorHAnsi" w:hAnsiTheme="minorHAnsi" w:cstheme="minorHAnsi"/>
          <w:sz w:val="22"/>
          <w:szCs w:val="22"/>
        </w:rPr>
        <w:t>, w tym świadczone w CZP,</w:t>
      </w:r>
      <w:r w:rsidRPr="00890249">
        <w:rPr>
          <w:rFonts w:asciiTheme="minorHAnsi" w:hAnsiTheme="minorHAnsi" w:cstheme="minorHAnsi"/>
          <w:sz w:val="22"/>
          <w:szCs w:val="22"/>
        </w:rPr>
        <w:t xml:space="preserve"> będą wdrażane przy zapewnieniu m.in.: dostępności i udziału dla osób w szczególnie trudnej sytuacji, adr</w:t>
      </w:r>
      <w:r w:rsidR="00F823E7">
        <w:rPr>
          <w:rFonts w:asciiTheme="minorHAnsi" w:hAnsiTheme="minorHAnsi" w:cstheme="minorHAnsi"/>
          <w:sz w:val="22"/>
          <w:szCs w:val="22"/>
        </w:rPr>
        <w:t>esowania „białych plam” w </w:t>
      </w:r>
      <w:r w:rsidRPr="00890249">
        <w:rPr>
          <w:rFonts w:asciiTheme="minorHAnsi" w:hAnsiTheme="minorHAnsi" w:cstheme="minorHAnsi"/>
          <w:sz w:val="22"/>
          <w:szCs w:val="22"/>
        </w:rPr>
        <w:t>dostępie do usług, promowania koordynacji opieki zdrowotnej, integracji działań z inwestycjami EFRR, a także koordynacji usług zdrowotnych i społecznych. Programy profilaktyczne i usługi zdrowotne co do zasady nie będą obejmować leczenia i zabiegów medycznych innych</w:t>
      </w:r>
      <w:r w:rsidR="00260A5D" w:rsidRPr="00890249">
        <w:rPr>
          <w:rFonts w:asciiTheme="minorHAnsi" w:hAnsiTheme="minorHAnsi" w:cstheme="minorHAnsi"/>
          <w:sz w:val="22"/>
          <w:szCs w:val="22"/>
        </w:rPr>
        <w:t>,</w:t>
      </w:r>
      <w:r w:rsidRPr="00890249">
        <w:rPr>
          <w:rFonts w:asciiTheme="minorHAnsi" w:hAnsiTheme="minorHAnsi" w:cstheme="minorHAnsi"/>
          <w:sz w:val="22"/>
          <w:szCs w:val="22"/>
        </w:rPr>
        <w:t xml:space="preserve"> niż na potrzeby diagnostyki, gdyż leczenie powinno być finansowane ze środków krajowych.</w:t>
      </w:r>
      <w:r w:rsidR="001F774D">
        <w:rPr>
          <w:rFonts w:asciiTheme="minorHAnsi" w:hAnsiTheme="minorHAnsi" w:cstheme="minorHAnsi"/>
          <w:sz w:val="22"/>
          <w:szCs w:val="22"/>
        </w:rPr>
        <w:t xml:space="preserve"> Wyjątek stanowi opieka długoterminowa</w:t>
      </w:r>
      <w:r w:rsidR="00A90A75">
        <w:rPr>
          <w:rFonts w:asciiTheme="minorHAnsi" w:hAnsiTheme="minorHAnsi" w:cstheme="minorHAnsi"/>
          <w:sz w:val="22"/>
          <w:szCs w:val="22"/>
        </w:rPr>
        <w:t xml:space="preserve"> </w:t>
      </w:r>
      <w:r w:rsidR="001F774D">
        <w:rPr>
          <w:rFonts w:asciiTheme="minorHAnsi" w:hAnsiTheme="minorHAnsi" w:cstheme="minorHAnsi"/>
          <w:sz w:val="22"/>
          <w:szCs w:val="22"/>
        </w:rPr>
        <w:t>w ramach której jako wsparcie uzupełniające możliwe jest finansowanie leczenia</w:t>
      </w:r>
      <w:r w:rsidR="001F774D" w:rsidRPr="00890249">
        <w:rPr>
          <w:rFonts w:asciiTheme="minorHAnsi" w:hAnsiTheme="minorHAnsi" w:cstheme="minorHAnsi"/>
          <w:sz w:val="22"/>
          <w:szCs w:val="22"/>
        </w:rPr>
        <w:t>.</w:t>
      </w:r>
    </w:p>
    <w:p w14:paraId="6886ECB3" w14:textId="25F4948C" w:rsidR="0093433C" w:rsidRPr="00890249" w:rsidRDefault="00201910"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A</w:t>
      </w:r>
      <w:r w:rsidR="008430FD" w:rsidRPr="00890249">
        <w:rPr>
          <w:rFonts w:asciiTheme="minorHAnsi" w:hAnsiTheme="minorHAnsi" w:cstheme="minorHAnsi"/>
          <w:sz w:val="22"/>
          <w:szCs w:val="22"/>
          <w:lang w:eastAsia="en-US" w:bidi="ar-SA"/>
        </w:rPr>
        <w:t>by przeciwdziałać wykluczeniu społ</w:t>
      </w:r>
      <w:r w:rsidR="0022016E" w:rsidRPr="00890249">
        <w:rPr>
          <w:rFonts w:asciiTheme="minorHAnsi" w:hAnsiTheme="minorHAnsi" w:cstheme="minorHAnsi"/>
          <w:sz w:val="22"/>
          <w:szCs w:val="22"/>
          <w:lang w:eastAsia="en-US" w:bidi="ar-SA"/>
        </w:rPr>
        <w:t xml:space="preserve">. </w:t>
      </w:r>
      <w:r w:rsidR="008430FD" w:rsidRPr="00890249">
        <w:rPr>
          <w:rFonts w:asciiTheme="minorHAnsi" w:hAnsiTheme="minorHAnsi" w:cstheme="minorHAnsi"/>
          <w:sz w:val="22"/>
          <w:szCs w:val="22"/>
          <w:lang w:eastAsia="en-US" w:bidi="ar-SA"/>
        </w:rPr>
        <w:t>istotna jest poprawa dostępu do usług społecznych</w:t>
      </w:r>
      <w:r w:rsidR="00F823E7">
        <w:rPr>
          <w:rFonts w:asciiTheme="minorHAnsi" w:hAnsiTheme="minorHAnsi" w:cstheme="minorHAnsi"/>
          <w:sz w:val="22"/>
          <w:szCs w:val="22"/>
          <w:lang w:eastAsia="en-US" w:bidi="ar-SA"/>
        </w:rPr>
        <w:t xml:space="preserve"> i </w:t>
      </w:r>
      <w:r w:rsidR="008A46EE" w:rsidRPr="00890249">
        <w:rPr>
          <w:rFonts w:asciiTheme="minorHAnsi" w:hAnsiTheme="minorHAnsi" w:cstheme="minorHAnsi"/>
          <w:sz w:val="22"/>
          <w:szCs w:val="22"/>
          <w:lang w:eastAsia="en-US" w:bidi="ar-SA"/>
        </w:rPr>
        <w:t>zdrowotnych</w:t>
      </w:r>
      <w:r w:rsidR="008430FD" w:rsidRPr="00890249">
        <w:rPr>
          <w:rFonts w:asciiTheme="minorHAnsi" w:hAnsiTheme="minorHAnsi" w:cstheme="minorHAnsi"/>
          <w:sz w:val="22"/>
          <w:szCs w:val="22"/>
          <w:lang w:eastAsia="en-US" w:bidi="ar-SA"/>
        </w:rPr>
        <w:t xml:space="preserve">. </w:t>
      </w:r>
      <w:r w:rsidR="002C7B1D" w:rsidRPr="00890249">
        <w:rPr>
          <w:rFonts w:asciiTheme="minorHAnsi" w:hAnsiTheme="minorHAnsi" w:cstheme="minorHAnsi"/>
          <w:sz w:val="22"/>
          <w:szCs w:val="22"/>
          <w:lang w:eastAsia="en-US" w:bidi="ar-SA"/>
        </w:rPr>
        <w:t>S</w:t>
      </w:r>
      <w:r w:rsidR="008430FD" w:rsidRPr="00890249">
        <w:rPr>
          <w:rFonts w:asciiTheme="minorHAnsi" w:hAnsiTheme="minorHAnsi" w:cstheme="minorHAnsi"/>
          <w:sz w:val="22"/>
          <w:szCs w:val="22"/>
          <w:lang w:eastAsia="en-US" w:bidi="ar-SA"/>
        </w:rPr>
        <w:t>tarzejące się społ</w:t>
      </w:r>
      <w:r w:rsidR="0022016E" w:rsidRPr="00890249">
        <w:rPr>
          <w:rFonts w:asciiTheme="minorHAnsi" w:hAnsiTheme="minorHAnsi" w:cstheme="minorHAnsi"/>
          <w:sz w:val="22"/>
          <w:szCs w:val="22"/>
          <w:lang w:eastAsia="en-US" w:bidi="ar-SA"/>
        </w:rPr>
        <w:t>.</w:t>
      </w:r>
      <w:r w:rsidR="008430FD" w:rsidRPr="00890249">
        <w:rPr>
          <w:rFonts w:asciiTheme="minorHAnsi" w:hAnsiTheme="minorHAnsi" w:cstheme="minorHAnsi"/>
          <w:sz w:val="22"/>
          <w:szCs w:val="22"/>
          <w:lang w:eastAsia="en-US" w:bidi="ar-SA"/>
        </w:rPr>
        <w:t xml:space="preserve"> </w:t>
      </w:r>
      <w:r w:rsidR="002C7B1D" w:rsidRPr="00890249">
        <w:rPr>
          <w:rFonts w:asciiTheme="minorHAnsi" w:hAnsiTheme="minorHAnsi" w:cstheme="minorHAnsi"/>
          <w:sz w:val="22"/>
          <w:szCs w:val="22"/>
          <w:lang w:eastAsia="en-US" w:bidi="ar-SA"/>
        </w:rPr>
        <w:t>powoduje</w:t>
      </w:r>
      <w:r w:rsidR="008430FD" w:rsidRPr="00890249">
        <w:rPr>
          <w:rFonts w:asciiTheme="minorHAnsi" w:hAnsiTheme="minorHAnsi" w:cstheme="minorHAnsi"/>
          <w:sz w:val="22"/>
          <w:szCs w:val="22"/>
          <w:lang w:eastAsia="en-US" w:bidi="ar-SA"/>
        </w:rPr>
        <w:t xml:space="preserve"> zwiększeni</w:t>
      </w:r>
      <w:r w:rsidR="002C7B1D" w:rsidRPr="00890249">
        <w:rPr>
          <w:rFonts w:asciiTheme="minorHAnsi" w:hAnsiTheme="minorHAnsi" w:cstheme="minorHAnsi"/>
          <w:sz w:val="22"/>
          <w:szCs w:val="22"/>
          <w:lang w:eastAsia="en-US" w:bidi="ar-SA"/>
        </w:rPr>
        <w:t>e</w:t>
      </w:r>
      <w:r w:rsidR="008430FD" w:rsidRPr="00890249">
        <w:rPr>
          <w:rFonts w:asciiTheme="minorHAnsi" w:hAnsiTheme="minorHAnsi" w:cstheme="minorHAnsi"/>
          <w:sz w:val="22"/>
          <w:szCs w:val="22"/>
          <w:lang w:eastAsia="en-US" w:bidi="ar-SA"/>
        </w:rPr>
        <w:t xml:space="preserve"> z</w:t>
      </w:r>
      <w:r w:rsidR="0057406C" w:rsidRPr="00890249">
        <w:rPr>
          <w:rFonts w:asciiTheme="minorHAnsi" w:hAnsiTheme="minorHAnsi" w:cstheme="minorHAnsi"/>
          <w:sz w:val="22"/>
          <w:szCs w:val="22"/>
          <w:lang w:eastAsia="en-US" w:bidi="ar-SA"/>
        </w:rPr>
        <w:t>apotrz</w:t>
      </w:r>
      <w:r w:rsidR="00720ADE" w:rsidRPr="00890249">
        <w:rPr>
          <w:rFonts w:asciiTheme="minorHAnsi" w:hAnsiTheme="minorHAnsi" w:cstheme="minorHAnsi"/>
          <w:sz w:val="22"/>
          <w:szCs w:val="22"/>
          <w:lang w:eastAsia="en-US" w:bidi="ar-SA"/>
        </w:rPr>
        <w:t>ebowania</w:t>
      </w:r>
      <w:r w:rsidR="0057406C" w:rsidRPr="00890249">
        <w:rPr>
          <w:rFonts w:asciiTheme="minorHAnsi" w:hAnsiTheme="minorHAnsi" w:cstheme="minorHAnsi"/>
          <w:sz w:val="22"/>
          <w:szCs w:val="22"/>
          <w:lang w:eastAsia="en-US" w:bidi="ar-SA"/>
        </w:rPr>
        <w:t xml:space="preserve"> na świadczenia w </w:t>
      </w:r>
      <w:r w:rsidR="008430FD" w:rsidRPr="00890249">
        <w:rPr>
          <w:rFonts w:asciiTheme="minorHAnsi" w:hAnsiTheme="minorHAnsi" w:cstheme="minorHAnsi"/>
          <w:sz w:val="22"/>
          <w:szCs w:val="22"/>
          <w:lang w:eastAsia="en-US" w:bidi="ar-SA"/>
        </w:rPr>
        <w:t xml:space="preserve">zakresie opieki nad osobami potrzebującymi wsparcia w codziennym funkcjonowaniu. Wsparcie </w:t>
      </w:r>
      <w:r w:rsidR="005622F0" w:rsidRPr="00890249">
        <w:rPr>
          <w:rFonts w:asciiTheme="minorHAnsi" w:hAnsiTheme="minorHAnsi" w:cstheme="minorHAnsi"/>
          <w:sz w:val="22"/>
          <w:szCs w:val="22"/>
          <w:lang w:eastAsia="en-US" w:bidi="ar-SA"/>
        </w:rPr>
        <w:t>to</w:t>
      </w:r>
      <w:r w:rsidR="008430FD" w:rsidRPr="00890249">
        <w:rPr>
          <w:rFonts w:asciiTheme="minorHAnsi" w:hAnsiTheme="minorHAnsi" w:cstheme="minorHAnsi"/>
          <w:sz w:val="22"/>
          <w:szCs w:val="22"/>
          <w:lang w:eastAsia="en-US" w:bidi="ar-SA"/>
        </w:rPr>
        <w:t xml:space="preserve"> nastąpi poprzez rozwój form opieki w najbliż</w:t>
      </w:r>
      <w:r w:rsidR="00F07ABF" w:rsidRPr="00890249">
        <w:rPr>
          <w:rFonts w:asciiTheme="minorHAnsi" w:hAnsiTheme="minorHAnsi" w:cstheme="minorHAnsi"/>
          <w:sz w:val="22"/>
          <w:szCs w:val="22"/>
          <w:lang w:eastAsia="en-US" w:bidi="ar-SA"/>
        </w:rPr>
        <w:t>szym otoczeniu osób starszych i </w:t>
      </w:r>
      <w:r w:rsidR="008430FD" w:rsidRPr="00890249">
        <w:rPr>
          <w:rFonts w:asciiTheme="minorHAnsi" w:hAnsiTheme="minorHAnsi" w:cstheme="minorHAnsi"/>
          <w:sz w:val="22"/>
          <w:szCs w:val="22"/>
          <w:lang w:eastAsia="en-US" w:bidi="ar-SA"/>
        </w:rPr>
        <w:t>zostanie ukierunkowane na rozwój działań zwiększ</w:t>
      </w:r>
      <w:r w:rsidR="00720ADE" w:rsidRPr="00890249">
        <w:rPr>
          <w:rFonts w:asciiTheme="minorHAnsi" w:hAnsiTheme="minorHAnsi" w:cstheme="minorHAnsi"/>
          <w:sz w:val="22"/>
          <w:szCs w:val="22"/>
          <w:lang w:eastAsia="en-US" w:bidi="ar-SA"/>
        </w:rPr>
        <w:t>ających</w:t>
      </w:r>
      <w:r w:rsidR="008430FD" w:rsidRPr="00890249">
        <w:rPr>
          <w:rFonts w:asciiTheme="minorHAnsi" w:hAnsiTheme="minorHAnsi" w:cstheme="minorHAnsi"/>
          <w:sz w:val="22"/>
          <w:szCs w:val="22"/>
          <w:lang w:eastAsia="en-US" w:bidi="ar-SA"/>
        </w:rPr>
        <w:t xml:space="preserve"> dostępność do opieki środowisko</w:t>
      </w:r>
      <w:r w:rsidR="00F07ABF" w:rsidRPr="00890249">
        <w:rPr>
          <w:rFonts w:asciiTheme="minorHAnsi" w:hAnsiTheme="minorHAnsi" w:cstheme="minorHAnsi"/>
          <w:sz w:val="22"/>
          <w:szCs w:val="22"/>
          <w:lang w:eastAsia="en-US" w:bidi="ar-SA"/>
        </w:rPr>
        <w:t>wej w </w:t>
      </w:r>
      <w:r w:rsidR="00F823E7">
        <w:rPr>
          <w:rFonts w:asciiTheme="minorHAnsi" w:hAnsiTheme="minorHAnsi" w:cstheme="minorHAnsi"/>
          <w:sz w:val="22"/>
          <w:szCs w:val="22"/>
          <w:lang w:eastAsia="en-US" w:bidi="ar-SA"/>
        </w:rPr>
        <w:t>miejscu zamieszkania. W </w:t>
      </w:r>
      <w:r w:rsidR="008430FD" w:rsidRPr="00890249">
        <w:rPr>
          <w:rFonts w:asciiTheme="minorHAnsi" w:hAnsiTheme="minorHAnsi" w:cstheme="minorHAnsi"/>
          <w:sz w:val="22"/>
          <w:szCs w:val="22"/>
          <w:lang w:eastAsia="en-US" w:bidi="ar-SA"/>
        </w:rPr>
        <w:t xml:space="preserve">przypadku konieczności wynikającej ze stanu zdrowia możliwe będzie wspieranie opieki </w:t>
      </w:r>
      <w:proofErr w:type="spellStart"/>
      <w:r w:rsidR="008430FD" w:rsidRPr="00890249">
        <w:rPr>
          <w:rFonts w:asciiTheme="minorHAnsi" w:hAnsiTheme="minorHAnsi" w:cstheme="minorHAnsi"/>
          <w:sz w:val="22"/>
          <w:szCs w:val="22"/>
          <w:lang w:eastAsia="en-US" w:bidi="ar-SA"/>
        </w:rPr>
        <w:t>długoterm</w:t>
      </w:r>
      <w:proofErr w:type="spellEnd"/>
      <w:r w:rsidR="0022016E" w:rsidRPr="00890249">
        <w:rPr>
          <w:rFonts w:asciiTheme="minorHAnsi" w:hAnsiTheme="minorHAnsi" w:cstheme="minorHAnsi"/>
          <w:sz w:val="22"/>
          <w:szCs w:val="22"/>
          <w:lang w:eastAsia="en-US" w:bidi="ar-SA"/>
        </w:rPr>
        <w:t>.</w:t>
      </w:r>
      <w:r w:rsidR="00D140AC" w:rsidRPr="00890249">
        <w:rPr>
          <w:rFonts w:asciiTheme="minorHAnsi" w:hAnsiTheme="minorHAnsi" w:cstheme="minorHAnsi"/>
          <w:sz w:val="22"/>
          <w:szCs w:val="22"/>
          <w:lang w:eastAsia="en-US" w:bidi="ar-SA"/>
        </w:rPr>
        <w:t xml:space="preserve">, paliatywnej oraz </w:t>
      </w:r>
      <w:r w:rsidR="008430FD" w:rsidRPr="00890249">
        <w:rPr>
          <w:rFonts w:asciiTheme="minorHAnsi" w:hAnsiTheme="minorHAnsi" w:cstheme="minorHAnsi"/>
          <w:sz w:val="22"/>
          <w:szCs w:val="22"/>
          <w:lang w:eastAsia="en-US" w:bidi="ar-SA"/>
        </w:rPr>
        <w:t>hospicyjnej</w:t>
      </w:r>
      <w:r w:rsidR="000F6580" w:rsidRPr="00890249">
        <w:rPr>
          <w:rFonts w:asciiTheme="minorHAnsi" w:hAnsiTheme="minorHAnsi" w:cstheme="minorHAnsi"/>
          <w:sz w:val="22"/>
          <w:szCs w:val="22"/>
          <w:lang w:eastAsia="en-US" w:bidi="ar-SA"/>
        </w:rPr>
        <w:t xml:space="preserve"> zgodnie z </w:t>
      </w:r>
      <w:r w:rsidR="003E516C" w:rsidRPr="00890249">
        <w:rPr>
          <w:rFonts w:asciiTheme="minorHAnsi" w:hAnsiTheme="minorHAnsi" w:cstheme="minorHAnsi"/>
          <w:sz w:val="22"/>
          <w:szCs w:val="22"/>
          <w:lang w:eastAsia="en-US" w:bidi="ar-SA"/>
        </w:rPr>
        <w:t xml:space="preserve">zasadą </w:t>
      </w:r>
      <w:r w:rsidR="00B5548E" w:rsidRPr="00890249">
        <w:rPr>
          <w:rFonts w:asciiTheme="minorHAnsi" w:hAnsiTheme="minorHAnsi" w:cstheme="minorHAnsi"/>
          <w:sz w:val="22"/>
          <w:szCs w:val="22"/>
          <w:lang w:eastAsia="en-US" w:bidi="ar-SA"/>
        </w:rPr>
        <w:t>DI</w:t>
      </w:r>
      <w:r w:rsidR="008430FD" w:rsidRPr="00890249">
        <w:rPr>
          <w:rFonts w:asciiTheme="minorHAnsi" w:hAnsiTheme="minorHAnsi" w:cstheme="minorHAnsi"/>
          <w:sz w:val="22"/>
          <w:szCs w:val="22"/>
          <w:lang w:eastAsia="en-US" w:bidi="ar-SA"/>
        </w:rPr>
        <w:t>. Podejmowane działania</w:t>
      </w:r>
      <w:r w:rsidR="00263C5E" w:rsidRPr="00890249">
        <w:rPr>
          <w:rFonts w:asciiTheme="minorHAnsi" w:hAnsiTheme="minorHAnsi" w:cstheme="minorHAnsi"/>
          <w:sz w:val="22"/>
          <w:szCs w:val="22"/>
          <w:lang w:eastAsia="en-US" w:bidi="ar-SA"/>
        </w:rPr>
        <w:t xml:space="preserve"> wpisują się </w:t>
      </w:r>
      <w:r w:rsidR="00F823E7">
        <w:rPr>
          <w:rFonts w:asciiTheme="minorHAnsi" w:hAnsiTheme="minorHAnsi" w:cstheme="minorHAnsi"/>
          <w:sz w:val="22"/>
          <w:szCs w:val="22"/>
          <w:lang w:eastAsia="en-US" w:bidi="ar-SA"/>
        </w:rPr>
        <w:t>w </w:t>
      </w:r>
      <w:r w:rsidR="00A536C8" w:rsidRPr="00890249">
        <w:rPr>
          <w:rFonts w:asciiTheme="minorHAnsi" w:hAnsiTheme="minorHAnsi" w:cstheme="minorHAnsi"/>
          <w:sz w:val="22"/>
          <w:szCs w:val="22"/>
          <w:lang w:eastAsia="en-US" w:bidi="ar-SA"/>
        </w:rPr>
        <w:t xml:space="preserve">założenia </w:t>
      </w:r>
      <w:r w:rsidR="00A536C8" w:rsidRPr="00890249">
        <w:rPr>
          <w:rFonts w:asciiTheme="minorHAnsi" w:hAnsiTheme="minorHAnsi" w:cstheme="minorHAnsi"/>
          <w:i/>
          <w:sz w:val="22"/>
          <w:szCs w:val="22"/>
          <w:lang w:eastAsia="en-US" w:bidi="ar-SA"/>
        </w:rPr>
        <w:t>Europejskiego filaru praw socjalnych</w:t>
      </w:r>
      <w:r w:rsidR="00A536C8" w:rsidRPr="00890249">
        <w:rPr>
          <w:rFonts w:asciiTheme="minorHAnsi" w:hAnsiTheme="minorHAnsi" w:cstheme="minorHAnsi"/>
          <w:sz w:val="22"/>
          <w:szCs w:val="22"/>
          <w:lang w:eastAsia="en-US" w:bidi="ar-SA"/>
        </w:rPr>
        <w:t xml:space="preserve">: każdy ma prawo do przystępnych cenowo i dobrej jakości usług opieki </w:t>
      </w:r>
      <w:proofErr w:type="spellStart"/>
      <w:r w:rsidR="00A536C8" w:rsidRPr="00890249">
        <w:rPr>
          <w:rFonts w:asciiTheme="minorHAnsi" w:hAnsiTheme="minorHAnsi" w:cstheme="minorHAnsi"/>
          <w:sz w:val="22"/>
          <w:szCs w:val="22"/>
          <w:lang w:eastAsia="en-US" w:bidi="ar-SA"/>
        </w:rPr>
        <w:t>długoterm</w:t>
      </w:r>
      <w:proofErr w:type="spellEnd"/>
      <w:r w:rsidR="00B5548E" w:rsidRPr="00890249">
        <w:rPr>
          <w:rFonts w:asciiTheme="minorHAnsi" w:hAnsiTheme="minorHAnsi" w:cstheme="minorHAnsi"/>
          <w:sz w:val="22"/>
          <w:szCs w:val="22"/>
          <w:lang w:eastAsia="en-US" w:bidi="ar-SA"/>
        </w:rPr>
        <w:t>.</w:t>
      </w:r>
      <w:r w:rsidR="00A536C8" w:rsidRPr="00890249">
        <w:rPr>
          <w:rFonts w:asciiTheme="minorHAnsi" w:hAnsiTheme="minorHAnsi" w:cstheme="minorHAnsi"/>
          <w:sz w:val="22"/>
          <w:szCs w:val="22"/>
          <w:lang w:eastAsia="en-US" w:bidi="ar-SA"/>
        </w:rPr>
        <w:t>, w szczególności opieki w domu i usług środowiskowych</w:t>
      </w:r>
      <w:r w:rsidR="008430FD" w:rsidRPr="00890249">
        <w:rPr>
          <w:rFonts w:asciiTheme="minorHAnsi" w:hAnsiTheme="minorHAnsi" w:cstheme="minorHAnsi"/>
          <w:sz w:val="22"/>
          <w:szCs w:val="22"/>
          <w:lang w:eastAsia="en-US" w:bidi="ar-SA"/>
        </w:rPr>
        <w:t xml:space="preserve">. </w:t>
      </w:r>
    </w:p>
    <w:p w14:paraId="1EEEB6F3" w14:textId="475512AF" w:rsidR="0093433C" w:rsidRPr="00890249" w:rsidRDefault="5D080350"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 regionie wspierane będzie również </w:t>
      </w:r>
      <w:r w:rsidR="1704A73D" w:rsidRPr="00890249">
        <w:rPr>
          <w:rFonts w:asciiTheme="minorHAnsi" w:hAnsiTheme="minorHAnsi" w:cstheme="minorHAnsi"/>
          <w:sz w:val="22"/>
          <w:szCs w:val="22"/>
          <w:lang w:eastAsia="en-US" w:bidi="ar-SA"/>
        </w:rPr>
        <w:t>tworzenie</w:t>
      </w:r>
      <w:r w:rsidRPr="00890249">
        <w:rPr>
          <w:rFonts w:asciiTheme="minorHAnsi" w:hAnsiTheme="minorHAnsi" w:cstheme="minorHAnsi"/>
          <w:sz w:val="22"/>
          <w:szCs w:val="22"/>
          <w:lang w:eastAsia="en-US" w:bidi="ar-SA"/>
        </w:rPr>
        <w:t xml:space="preserve"> Centrów Usług Społecznych</w:t>
      </w:r>
      <w:r w:rsidR="1704A73D" w:rsidRPr="00890249">
        <w:rPr>
          <w:rFonts w:asciiTheme="minorHAnsi" w:hAnsiTheme="minorHAnsi" w:cstheme="minorHAnsi"/>
          <w:sz w:val="22"/>
          <w:szCs w:val="22"/>
          <w:lang w:eastAsia="en-US" w:bidi="ar-SA"/>
        </w:rPr>
        <w:t xml:space="preserve"> (CUS)</w:t>
      </w:r>
      <w:r w:rsidR="003D03C2" w:rsidRPr="00890249">
        <w:rPr>
          <w:rStyle w:val="Odwoanieprzypisudolnego"/>
          <w:rFonts w:asciiTheme="minorHAnsi" w:eastAsiaTheme="minorHAnsi" w:hAnsiTheme="minorHAnsi" w:cstheme="minorHAnsi"/>
          <w:sz w:val="22"/>
          <w:szCs w:val="22"/>
          <w:lang w:eastAsia="en-US" w:bidi="ar-SA"/>
        </w:rPr>
        <w:footnoteReference w:id="203"/>
      </w:r>
      <w:r w:rsidR="1704A73D" w:rsidRPr="00890249">
        <w:rPr>
          <w:rFonts w:asciiTheme="minorHAnsi" w:hAnsiTheme="minorHAnsi" w:cstheme="minorHAnsi"/>
          <w:sz w:val="22"/>
          <w:szCs w:val="22"/>
          <w:lang w:eastAsia="en-US" w:bidi="ar-SA"/>
        </w:rPr>
        <w:t xml:space="preserve"> oraz rozwój dostarczanych przez nie usług. </w:t>
      </w:r>
      <w:r w:rsidRPr="00890249">
        <w:rPr>
          <w:rFonts w:asciiTheme="minorHAnsi" w:hAnsiTheme="minorHAnsi" w:cstheme="minorHAnsi"/>
          <w:sz w:val="22"/>
          <w:szCs w:val="22"/>
          <w:lang w:eastAsia="en-US" w:bidi="ar-SA"/>
        </w:rPr>
        <w:t xml:space="preserve">W ramach </w:t>
      </w:r>
      <w:r w:rsidR="436619C4" w:rsidRPr="00890249">
        <w:rPr>
          <w:rFonts w:asciiTheme="minorHAnsi" w:hAnsiTheme="minorHAnsi" w:cstheme="minorHAnsi"/>
          <w:sz w:val="22"/>
          <w:szCs w:val="22"/>
          <w:lang w:eastAsia="en-US" w:bidi="ar-SA"/>
        </w:rPr>
        <w:t>CUS</w:t>
      </w:r>
      <w:r w:rsidRPr="00890249">
        <w:rPr>
          <w:rFonts w:asciiTheme="minorHAnsi" w:hAnsiTheme="minorHAnsi" w:cstheme="minorHAnsi"/>
          <w:sz w:val="22"/>
          <w:szCs w:val="22"/>
          <w:lang w:eastAsia="en-US" w:bidi="ar-SA"/>
        </w:rPr>
        <w:t xml:space="preserve"> realizowane będą działania mające na celu zaspokajanie potrzeb wspólnoty samorządowej, które świadczone będą w formie niematerialnej bezpośrednio na rzecz osób, rodzin</w:t>
      </w:r>
      <w:r w:rsidR="63EC5186" w:rsidRPr="00890249">
        <w:rPr>
          <w:rFonts w:asciiTheme="minorHAnsi" w:hAnsiTheme="minorHAnsi" w:cstheme="minorHAnsi"/>
          <w:sz w:val="22"/>
          <w:szCs w:val="22"/>
          <w:lang w:eastAsia="en-US" w:bidi="ar-SA"/>
        </w:rPr>
        <w:t xml:space="preserve"> oraz </w:t>
      </w:r>
      <w:r w:rsidR="41812178" w:rsidRPr="00890249">
        <w:rPr>
          <w:rFonts w:asciiTheme="minorHAnsi" w:hAnsiTheme="minorHAnsi" w:cstheme="minorHAnsi"/>
          <w:sz w:val="22"/>
          <w:szCs w:val="22"/>
          <w:lang w:eastAsia="en-US" w:bidi="ar-SA"/>
        </w:rPr>
        <w:t>grup mieszkańców o </w:t>
      </w:r>
      <w:r w:rsidRPr="00890249">
        <w:rPr>
          <w:rFonts w:asciiTheme="minorHAnsi" w:hAnsiTheme="minorHAnsi" w:cstheme="minorHAnsi"/>
          <w:sz w:val="22"/>
          <w:szCs w:val="22"/>
          <w:lang w:eastAsia="en-US" w:bidi="ar-SA"/>
        </w:rPr>
        <w:t>określonych potrzebach lub ogółu mieszkańców.</w:t>
      </w:r>
    </w:p>
    <w:p w14:paraId="2601CA3C" w14:textId="0F4B4308" w:rsidR="0093433C" w:rsidRPr="00890249" w:rsidRDefault="000026FB" w:rsidP="00890249">
      <w:pPr>
        <w:pStyle w:val="Tekstpodstawowy"/>
        <w:rPr>
          <w:rFonts w:asciiTheme="minorHAnsi" w:hAnsiTheme="minorHAnsi" w:cstheme="minorHAnsi"/>
          <w:i/>
          <w:iCs/>
          <w:sz w:val="22"/>
          <w:szCs w:val="22"/>
          <w:lang w:eastAsia="en-US"/>
        </w:rPr>
      </w:pPr>
      <w:r w:rsidRPr="00890249">
        <w:rPr>
          <w:rFonts w:asciiTheme="minorHAnsi" w:hAnsiTheme="minorHAnsi" w:cstheme="minorHAnsi"/>
          <w:sz w:val="22"/>
          <w:szCs w:val="22"/>
          <w:lang w:eastAsia="en-US"/>
        </w:rPr>
        <w:t xml:space="preserve">Szczegóły interwencji w ramach celu szczegółowego (k) </w:t>
      </w:r>
      <w:r w:rsidR="006C7FC0" w:rsidRPr="00890249">
        <w:rPr>
          <w:rFonts w:asciiTheme="minorHAnsi" w:hAnsiTheme="minorHAnsi" w:cstheme="minorHAnsi"/>
          <w:sz w:val="22"/>
          <w:szCs w:val="22"/>
          <w:lang w:eastAsia="en-US"/>
        </w:rPr>
        <w:t>są</w:t>
      </w:r>
      <w:r w:rsidRPr="00890249">
        <w:rPr>
          <w:rFonts w:asciiTheme="minorHAnsi" w:hAnsiTheme="minorHAnsi" w:cstheme="minorHAnsi"/>
          <w:sz w:val="22"/>
          <w:szCs w:val="22"/>
          <w:lang w:eastAsia="en-US"/>
        </w:rPr>
        <w:t xml:space="preserve"> </w:t>
      </w:r>
      <w:r w:rsidR="006C7FC0" w:rsidRPr="00890249">
        <w:rPr>
          <w:rFonts w:asciiTheme="minorHAnsi" w:hAnsiTheme="minorHAnsi" w:cstheme="minorHAnsi"/>
          <w:sz w:val="22"/>
          <w:szCs w:val="22"/>
          <w:lang w:eastAsia="en-US"/>
        </w:rPr>
        <w:t>do</w:t>
      </w:r>
      <w:r w:rsidRPr="00890249">
        <w:rPr>
          <w:rFonts w:asciiTheme="minorHAnsi" w:hAnsiTheme="minorHAnsi" w:cstheme="minorHAnsi"/>
          <w:sz w:val="22"/>
          <w:szCs w:val="22"/>
          <w:lang w:eastAsia="en-US"/>
        </w:rPr>
        <w:t xml:space="preserve">precyzowane w Regionalnym Planie Rozwoju Usług Społecznych </w:t>
      </w:r>
      <w:r w:rsidR="00F92A9A">
        <w:rPr>
          <w:rFonts w:asciiTheme="minorHAnsi" w:hAnsiTheme="minorHAnsi" w:cstheme="minorHAnsi"/>
          <w:sz w:val="22"/>
          <w:szCs w:val="22"/>
          <w:lang w:eastAsia="en-US"/>
        </w:rPr>
        <w:t>i</w:t>
      </w:r>
      <w:r w:rsidRPr="00890249">
        <w:rPr>
          <w:rFonts w:asciiTheme="minorHAnsi" w:hAnsiTheme="minorHAnsi" w:cstheme="minorHAnsi"/>
          <w:sz w:val="22"/>
          <w:szCs w:val="22"/>
          <w:lang w:eastAsia="en-US"/>
        </w:rPr>
        <w:t xml:space="preserve"> </w:t>
      </w:r>
      <w:proofErr w:type="spellStart"/>
      <w:r w:rsidRPr="00890249">
        <w:rPr>
          <w:rFonts w:asciiTheme="minorHAnsi" w:hAnsiTheme="minorHAnsi" w:cstheme="minorHAnsi"/>
          <w:sz w:val="22"/>
          <w:szCs w:val="22"/>
          <w:lang w:eastAsia="en-US"/>
        </w:rPr>
        <w:t>Deinstytucjonalizacji</w:t>
      </w:r>
      <w:proofErr w:type="spellEnd"/>
      <w:r w:rsidR="00F92A9A">
        <w:rPr>
          <w:rFonts w:asciiTheme="minorHAnsi" w:hAnsiTheme="minorHAnsi" w:cstheme="minorHAnsi"/>
          <w:sz w:val="22"/>
          <w:szCs w:val="22"/>
          <w:lang w:eastAsia="en-US"/>
        </w:rPr>
        <w:t xml:space="preserve"> (RPDI</w:t>
      </w:r>
      <w:r w:rsidRPr="00890249">
        <w:rPr>
          <w:rFonts w:asciiTheme="minorHAnsi" w:hAnsiTheme="minorHAnsi" w:cstheme="minorHAnsi"/>
          <w:sz w:val="22"/>
          <w:szCs w:val="22"/>
          <w:lang w:eastAsia="en-US"/>
        </w:rPr>
        <w:t>).</w:t>
      </w:r>
    </w:p>
    <w:p w14:paraId="0E76E02D" w14:textId="588589D4" w:rsidR="0093433C" w:rsidRPr="00890249" w:rsidRDefault="592ACBFE" w:rsidP="00890249">
      <w:pPr>
        <w:pStyle w:val="Tekstpodstawowy"/>
        <w:rPr>
          <w:rFonts w:asciiTheme="minorHAnsi" w:hAnsiTheme="minorHAnsi" w:cstheme="minorHAnsi"/>
          <w:i/>
          <w:iCs/>
          <w:sz w:val="22"/>
          <w:szCs w:val="22"/>
          <w:lang w:eastAsia="en-US" w:bidi="ar-SA"/>
        </w:rPr>
      </w:pPr>
      <w:r w:rsidRPr="00890249">
        <w:rPr>
          <w:rFonts w:asciiTheme="minorHAnsi" w:hAnsiTheme="minorHAnsi" w:cstheme="minorHAnsi"/>
          <w:sz w:val="22"/>
          <w:szCs w:val="22"/>
          <w:lang w:eastAsia="en-US" w:bidi="ar-SA"/>
        </w:rPr>
        <w:lastRenderedPageBreak/>
        <w:t xml:space="preserve">Wsparcie dotyczące usług zdrowotnych w regionie będzie realizowane na zasadach i w zakresie zgodnym z dokumentem pn. </w:t>
      </w:r>
      <w:r w:rsidRPr="00890249">
        <w:rPr>
          <w:rFonts w:asciiTheme="minorHAnsi" w:hAnsiTheme="minorHAnsi" w:cstheme="minorHAnsi"/>
          <w:i/>
          <w:iCs/>
          <w:sz w:val="22"/>
          <w:szCs w:val="22"/>
          <w:lang w:eastAsia="en-US" w:bidi="ar-SA"/>
        </w:rPr>
        <w:t xml:space="preserve">Zdrowa przyszłość. Ramy strategiczne rozwoju systemu ochrony zdrowia na lata 2021-2027 z perspektywą do 2030 </w:t>
      </w:r>
      <w:r w:rsidRPr="00890249">
        <w:rPr>
          <w:rFonts w:asciiTheme="minorHAnsi" w:hAnsiTheme="minorHAnsi" w:cstheme="minorHAnsi"/>
          <w:sz w:val="22"/>
          <w:szCs w:val="22"/>
          <w:lang w:eastAsia="en-US" w:bidi="ar-SA"/>
        </w:rPr>
        <w:t xml:space="preserve">wraz z załącznikami dotyczącymi </w:t>
      </w:r>
      <w:proofErr w:type="spellStart"/>
      <w:r w:rsidRPr="00890249">
        <w:rPr>
          <w:rFonts w:asciiTheme="minorHAnsi" w:hAnsiTheme="minorHAnsi" w:cstheme="minorHAnsi"/>
          <w:sz w:val="22"/>
          <w:szCs w:val="22"/>
          <w:lang w:eastAsia="en-US" w:bidi="ar-SA"/>
        </w:rPr>
        <w:t>deinstytu</w:t>
      </w:r>
      <w:r w:rsidR="542524F9" w:rsidRPr="00890249">
        <w:rPr>
          <w:rFonts w:asciiTheme="minorHAnsi" w:hAnsiTheme="minorHAnsi" w:cstheme="minorHAnsi"/>
          <w:sz w:val="22"/>
          <w:szCs w:val="22"/>
          <w:lang w:eastAsia="en-US" w:bidi="ar-SA"/>
        </w:rPr>
        <w:t>c</w:t>
      </w:r>
      <w:r w:rsidRPr="00890249">
        <w:rPr>
          <w:rFonts w:asciiTheme="minorHAnsi" w:hAnsiTheme="minorHAnsi" w:cstheme="minorHAnsi"/>
          <w:sz w:val="22"/>
          <w:szCs w:val="22"/>
          <w:lang w:eastAsia="en-US" w:bidi="ar-SA"/>
        </w:rPr>
        <w:t>jonalizacji</w:t>
      </w:r>
      <w:proofErr w:type="spellEnd"/>
      <w:r w:rsidRPr="00890249">
        <w:rPr>
          <w:rFonts w:asciiTheme="minorHAnsi" w:hAnsiTheme="minorHAnsi" w:cstheme="minorHAnsi"/>
          <w:sz w:val="22"/>
          <w:szCs w:val="22"/>
          <w:lang w:eastAsia="en-US" w:bidi="ar-SA"/>
        </w:rPr>
        <w:t xml:space="preserve"> opieki długoterminowej i opieki psychiatrycznej</w:t>
      </w:r>
      <w:r w:rsidR="00604EA9" w:rsidRPr="00890249">
        <w:rPr>
          <w:rStyle w:val="Odwoanieprzypisudolnego"/>
          <w:rFonts w:asciiTheme="minorHAnsi" w:eastAsia="Times New Roman" w:hAnsiTheme="minorHAnsi" w:cstheme="minorHAnsi"/>
          <w:sz w:val="22"/>
          <w:szCs w:val="22"/>
          <w:lang w:eastAsia="en-US" w:bidi="ar-SA"/>
        </w:rPr>
        <w:footnoteReference w:id="204"/>
      </w:r>
      <w:r w:rsidRPr="00890249">
        <w:rPr>
          <w:rFonts w:asciiTheme="minorHAnsi" w:hAnsiTheme="minorHAnsi" w:cstheme="minorHAnsi"/>
          <w:sz w:val="22"/>
          <w:szCs w:val="22"/>
          <w:lang w:eastAsia="en-US" w:bidi="ar-SA"/>
        </w:rPr>
        <w:t>, a także Mapami Potrzeb oraz Wojewódzkim Planem Transformacji</w:t>
      </w:r>
      <w:r w:rsidR="002B56AC" w:rsidRPr="00890249">
        <w:rPr>
          <w:rFonts w:asciiTheme="minorHAnsi" w:hAnsiTheme="minorHAnsi" w:cstheme="minorHAnsi"/>
          <w:sz w:val="22"/>
          <w:szCs w:val="22"/>
          <w:vertAlign w:val="superscript"/>
          <w:lang w:eastAsia="en-US" w:bidi="ar-SA"/>
        </w:rPr>
        <w:footnoteReference w:id="205"/>
      </w:r>
      <w:r w:rsidRPr="00890249">
        <w:rPr>
          <w:rFonts w:asciiTheme="minorHAnsi" w:hAnsiTheme="minorHAnsi" w:cstheme="minorHAnsi"/>
          <w:i/>
          <w:iCs/>
          <w:sz w:val="22"/>
          <w:szCs w:val="22"/>
          <w:lang w:eastAsia="en-US" w:bidi="ar-SA"/>
        </w:rPr>
        <w:t>.</w:t>
      </w:r>
    </w:p>
    <w:p w14:paraId="13D4F086" w14:textId="77777777" w:rsidR="0093433C" w:rsidRPr="00890249" w:rsidRDefault="008430FD"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Planowane typy przedsięwzięć:</w:t>
      </w:r>
    </w:p>
    <w:p w14:paraId="6454A79E" w14:textId="271195F8" w:rsidR="00B72154" w:rsidRPr="00890249" w:rsidRDefault="00233CAE" w:rsidP="009F296A">
      <w:pPr>
        <w:pStyle w:val="Akapitzlist"/>
        <w:numPr>
          <w:ilvl w:val="0"/>
          <w:numId w:val="101"/>
        </w:numPr>
        <w:contextualSpacing w:val="0"/>
        <w:rPr>
          <w:rFonts w:asciiTheme="minorHAnsi" w:hAnsiTheme="minorHAnsi" w:cstheme="minorHAnsi"/>
          <w:b/>
          <w:sz w:val="22"/>
          <w:szCs w:val="22"/>
          <w:u w:val="single"/>
          <w:lang w:eastAsia="en-US" w:bidi="ar-SA"/>
        </w:rPr>
      </w:pPr>
      <w:r w:rsidRPr="00890249">
        <w:rPr>
          <w:rFonts w:asciiTheme="minorHAnsi" w:hAnsiTheme="minorHAnsi" w:cstheme="minorHAnsi"/>
          <w:sz w:val="22"/>
          <w:szCs w:val="22"/>
          <w:lang w:eastAsia="en-US" w:bidi="ar-SA"/>
        </w:rPr>
        <w:t>R</w:t>
      </w:r>
      <w:r w:rsidR="00875C92" w:rsidRPr="00890249">
        <w:rPr>
          <w:rFonts w:asciiTheme="minorHAnsi" w:hAnsiTheme="minorHAnsi" w:cstheme="minorHAnsi"/>
          <w:sz w:val="22"/>
          <w:szCs w:val="22"/>
          <w:lang w:eastAsia="en-US" w:bidi="ar-SA"/>
        </w:rPr>
        <w:t xml:space="preserve">ealizacja </w:t>
      </w:r>
      <w:r w:rsidR="00CC3DCC" w:rsidRPr="00890249">
        <w:rPr>
          <w:rFonts w:asciiTheme="minorHAnsi" w:hAnsiTheme="minorHAnsi" w:cstheme="minorHAnsi"/>
          <w:sz w:val="22"/>
          <w:szCs w:val="22"/>
          <w:lang w:eastAsia="en-US" w:bidi="ar-SA"/>
        </w:rPr>
        <w:t>profilaktyki i zabiegów medycznych na potrzeby diagnostyki w ramach regionalnych programów zdrowotnych</w:t>
      </w:r>
      <w:r w:rsidR="0074473A" w:rsidRPr="00890249">
        <w:rPr>
          <w:rFonts w:asciiTheme="minorHAnsi" w:hAnsiTheme="minorHAnsi" w:cstheme="minorHAnsi"/>
          <w:sz w:val="22"/>
          <w:szCs w:val="22"/>
          <w:lang w:eastAsia="en-US" w:bidi="ar-SA"/>
        </w:rPr>
        <w:t xml:space="preserve"> </w:t>
      </w:r>
      <w:r w:rsidR="00875C92" w:rsidRPr="00890249">
        <w:rPr>
          <w:rFonts w:asciiTheme="minorHAnsi" w:hAnsiTheme="minorHAnsi" w:cstheme="minorHAnsi"/>
          <w:sz w:val="22"/>
          <w:szCs w:val="22"/>
          <w:lang w:eastAsia="en-US" w:bidi="ar-SA"/>
        </w:rPr>
        <w:t xml:space="preserve">w zakresie </w:t>
      </w:r>
      <w:r w:rsidR="00D17AEC" w:rsidRPr="00890249">
        <w:rPr>
          <w:rFonts w:asciiTheme="minorHAnsi" w:hAnsiTheme="minorHAnsi" w:cstheme="minorHAnsi"/>
          <w:sz w:val="22"/>
          <w:szCs w:val="22"/>
          <w:lang w:eastAsia="en-US" w:bidi="ar-SA"/>
        </w:rPr>
        <w:t>chorób będących istotnym problemem zdrowotnym regionu.</w:t>
      </w:r>
    </w:p>
    <w:p w14:paraId="2D143C4C" w14:textId="05C014EF" w:rsidR="0093433C" w:rsidRPr="00890249" w:rsidRDefault="00233CAE" w:rsidP="009F296A">
      <w:pPr>
        <w:pStyle w:val="Lista3"/>
        <w:numPr>
          <w:ilvl w:val="0"/>
          <w:numId w:val="101"/>
        </w:numPr>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R</w:t>
      </w:r>
      <w:r w:rsidR="00F726B5" w:rsidRPr="00890249">
        <w:rPr>
          <w:rFonts w:asciiTheme="minorHAnsi" w:hAnsiTheme="minorHAnsi" w:cstheme="minorHAnsi"/>
          <w:sz w:val="22"/>
          <w:szCs w:val="22"/>
          <w:lang w:eastAsia="en-US" w:bidi="ar-SA"/>
        </w:rPr>
        <w:t xml:space="preserve">ozwój usług środowiskowych w </w:t>
      </w:r>
      <w:r w:rsidR="00F629C5" w:rsidRPr="00890249">
        <w:rPr>
          <w:rFonts w:asciiTheme="minorHAnsi" w:hAnsiTheme="minorHAnsi" w:cstheme="minorHAnsi"/>
          <w:sz w:val="22"/>
          <w:szCs w:val="22"/>
          <w:lang w:eastAsia="en-US" w:bidi="ar-SA"/>
        </w:rPr>
        <w:t>CZP</w:t>
      </w:r>
      <w:r w:rsidR="00F726B5" w:rsidRPr="00890249">
        <w:rPr>
          <w:rFonts w:asciiTheme="minorHAnsi" w:hAnsiTheme="minorHAnsi" w:cstheme="minorHAnsi"/>
          <w:sz w:val="22"/>
          <w:szCs w:val="22"/>
          <w:lang w:eastAsia="en-US" w:bidi="ar-SA"/>
        </w:rPr>
        <w:t xml:space="preserve"> i innych formach środowiskowego wsparcia </w:t>
      </w:r>
      <w:r w:rsidR="00284A14" w:rsidRPr="00890249">
        <w:rPr>
          <w:rFonts w:asciiTheme="minorHAnsi" w:hAnsiTheme="minorHAnsi" w:cstheme="minorHAnsi"/>
          <w:sz w:val="22"/>
          <w:szCs w:val="22"/>
          <w:lang w:eastAsia="en-US" w:bidi="ar-SA"/>
        </w:rPr>
        <w:t>psychicznego</w:t>
      </w:r>
      <w:r w:rsidR="0044222D" w:rsidRPr="00890249">
        <w:rPr>
          <w:rFonts w:asciiTheme="minorHAnsi" w:hAnsiTheme="minorHAnsi" w:cstheme="minorHAnsi"/>
          <w:sz w:val="22"/>
          <w:szCs w:val="22"/>
          <w:lang w:eastAsia="en-US" w:bidi="ar-SA"/>
        </w:rPr>
        <w:t xml:space="preserve"> </w:t>
      </w:r>
      <w:r w:rsidR="00C01973">
        <w:rPr>
          <w:rFonts w:asciiTheme="minorHAnsi" w:hAnsiTheme="minorHAnsi" w:cstheme="minorHAnsi"/>
          <w:sz w:val="22"/>
          <w:szCs w:val="22"/>
          <w:lang w:eastAsia="en-US" w:bidi="ar-SA"/>
        </w:rPr>
        <w:t>dla dorosłych.</w:t>
      </w:r>
    </w:p>
    <w:p w14:paraId="19620DE0" w14:textId="248852DF" w:rsidR="00B72154" w:rsidRPr="00890249" w:rsidRDefault="008A46EE" w:rsidP="009F296A">
      <w:pPr>
        <w:pStyle w:val="Akapitzlist"/>
        <w:numPr>
          <w:ilvl w:val="0"/>
          <w:numId w:val="101"/>
        </w:numPr>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O</w:t>
      </w:r>
      <w:r w:rsidR="00875C92" w:rsidRPr="00890249">
        <w:rPr>
          <w:rFonts w:asciiTheme="minorHAnsi" w:eastAsiaTheme="minorHAnsi" w:hAnsiTheme="minorHAnsi" w:cstheme="minorHAnsi"/>
          <w:sz w:val="22"/>
          <w:szCs w:val="22"/>
          <w:lang w:eastAsia="en-US" w:bidi="ar-SA"/>
        </w:rPr>
        <w:t>piek</w:t>
      </w:r>
      <w:r w:rsidRPr="00890249">
        <w:rPr>
          <w:rFonts w:asciiTheme="minorHAnsi" w:eastAsiaTheme="minorHAnsi" w:hAnsiTheme="minorHAnsi" w:cstheme="minorHAnsi"/>
          <w:sz w:val="22"/>
          <w:szCs w:val="22"/>
          <w:lang w:eastAsia="en-US" w:bidi="ar-SA"/>
        </w:rPr>
        <w:t>a</w:t>
      </w:r>
      <w:r w:rsidR="00875C92" w:rsidRPr="00890249">
        <w:rPr>
          <w:rFonts w:asciiTheme="minorHAnsi" w:eastAsiaTheme="minorHAnsi" w:hAnsiTheme="minorHAnsi" w:cstheme="minorHAnsi"/>
          <w:sz w:val="22"/>
          <w:szCs w:val="22"/>
          <w:lang w:eastAsia="en-US" w:bidi="ar-SA"/>
        </w:rPr>
        <w:t xml:space="preserve"> długoterminow</w:t>
      </w:r>
      <w:r w:rsidRPr="00890249">
        <w:rPr>
          <w:rFonts w:asciiTheme="minorHAnsi" w:eastAsiaTheme="minorHAnsi" w:hAnsiTheme="minorHAnsi" w:cstheme="minorHAnsi"/>
          <w:sz w:val="22"/>
          <w:szCs w:val="22"/>
          <w:lang w:eastAsia="en-US" w:bidi="ar-SA"/>
        </w:rPr>
        <w:t xml:space="preserve">a oraz paliatywna i hospicyjna </w:t>
      </w:r>
      <w:r w:rsidR="00875C92" w:rsidRPr="00890249">
        <w:rPr>
          <w:rFonts w:asciiTheme="minorHAnsi" w:eastAsiaTheme="minorHAnsi" w:hAnsiTheme="minorHAnsi" w:cstheme="minorHAnsi"/>
          <w:sz w:val="22"/>
          <w:szCs w:val="22"/>
          <w:lang w:eastAsia="en-US" w:bidi="ar-SA"/>
        </w:rPr>
        <w:t xml:space="preserve">osób starszych i z niepełnosprawnościami w formie </w:t>
      </w:r>
      <w:proofErr w:type="spellStart"/>
      <w:r w:rsidR="00875C92" w:rsidRPr="00890249">
        <w:rPr>
          <w:rFonts w:asciiTheme="minorHAnsi" w:eastAsiaTheme="minorHAnsi" w:hAnsiTheme="minorHAnsi" w:cstheme="minorHAnsi"/>
          <w:sz w:val="22"/>
          <w:szCs w:val="22"/>
          <w:lang w:eastAsia="en-US" w:bidi="ar-SA"/>
        </w:rPr>
        <w:t>zdeinstytucjonalizowanej</w:t>
      </w:r>
      <w:proofErr w:type="spellEnd"/>
      <w:r w:rsidR="00875C92" w:rsidRPr="00890249">
        <w:rPr>
          <w:rFonts w:asciiTheme="minorHAnsi" w:eastAsiaTheme="minorHAnsi" w:hAnsiTheme="minorHAnsi" w:cstheme="minorHAnsi"/>
          <w:sz w:val="22"/>
          <w:szCs w:val="22"/>
          <w:lang w:eastAsia="en-US" w:bidi="ar-SA"/>
        </w:rPr>
        <w:t>, w tym m.in.:</w:t>
      </w:r>
    </w:p>
    <w:p w14:paraId="5CB7F0BB" w14:textId="1CDFEF3C" w:rsidR="00B72154" w:rsidRPr="00890249" w:rsidRDefault="008A46EE" w:rsidP="009F296A">
      <w:pPr>
        <w:pStyle w:val="Akapitzlist"/>
        <w:numPr>
          <w:ilvl w:val="0"/>
          <w:numId w:val="136"/>
        </w:numPr>
        <w:ind w:left="1134" w:hanging="425"/>
        <w:contextualSpacing w:val="0"/>
        <w:rPr>
          <w:rFonts w:asciiTheme="minorHAnsi" w:eastAsiaTheme="minorHAnsi" w:hAnsiTheme="minorHAnsi" w:cstheme="minorHAnsi"/>
          <w:sz w:val="22"/>
          <w:szCs w:val="22"/>
          <w:lang w:eastAsia="en-US" w:bidi="ar-SA"/>
        </w:rPr>
      </w:pPr>
      <w:r w:rsidRPr="00890249">
        <w:rPr>
          <w:rFonts w:asciiTheme="minorHAnsi" w:eastAsiaTheme="minorEastAsia" w:hAnsiTheme="minorHAnsi" w:cstheme="minorHAnsi"/>
          <w:sz w:val="22"/>
          <w:szCs w:val="22"/>
          <w:lang w:eastAsia="en-US" w:bidi="ar-SA"/>
        </w:rPr>
        <w:t>rehabilitacja medyczna</w:t>
      </w:r>
      <w:r w:rsidRPr="00890249">
        <w:rPr>
          <w:rStyle w:val="Odwoanieprzypisudolnego"/>
          <w:rFonts w:asciiTheme="minorHAnsi" w:eastAsiaTheme="minorHAnsi" w:hAnsiTheme="minorHAnsi" w:cstheme="minorHAnsi"/>
          <w:sz w:val="22"/>
          <w:szCs w:val="22"/>
          <w:lang w:eastAsia="en-US" w:bidi="ar-SA"/>
        </w:rPr>
        <w:footnoteReference w:id="206"/>
      </w:r>
    </w:p>
    <w:p w14:paraId="179B103A" w14:textId="77777777" w:rsidR="00B72154" w:rsidRPr="00890249" w:rsidRDefault="00875C92" w:rsidP="009F296A">
      <w:pPr>
        <w:pStyle w:val="Akapitzlist"/>
        <w:numPr>
          <w:ilvl w:val="0"/>
          <w:numId w:val="136"/>
        </w:numPr>
        <w:ind w:left="1134" w:hanging="425"/>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 xml:space="preserve">usługi </w:t>
      </w:r>
      <w:r w:rsidR="008A46EE" w:rsidRPr="00890249">
        <w:rPr>
          <w:rFonts w:asciiTheme="minorHAnsi" w:eastAsiaTheme="minorHAnsi" w:hAnsiTheme="minorHAnsi" w:cstheme="minorHAnsi"/>
          <w:sz w:val="22"/>
          <w:szCs w:val="22"/>
          <w:lang w:eastAsia="en-US" w:bidi="ar-SA"/>
        </w:rPr>
        <w:t xml:space="preserve">społeczne (np. usługi </w:t>
      </w:r>
      <w:r w:rsidRPr="00890249">
        <w:rPr>
          <w:rFonts w:asciiTheme="minorHAnsi" w:eastAsiaTheme="minorHAnsi" w:hAnsiTheme="minorHAnsi" w:cstheme="minorHAnsi"/>
          <w:sz w:val="22"/>
          <w:szCs w:val="22"/>
          <w:lang w:eastAsia="en-US" w:bidi="ar-SA"/>
        </w:rPr>
        <w:t>opiekuńcze i asystenckie</w:t>
      </w:r>
      <w:r w:rsidR="008A46EE" w:rsidRPr="00890249">
        <w:rPr>
          <w:rFonts w:asciiTheme="minorHAnsi" w:eastAsiaTheme="minorHAnsi" w:hAnsiTheme="minorHAnsi" w:cstheme="minorHAnsi"/>
          <w:sz w:val="22"/>
          <w:szCs w:val="22"/>
          <w:lang w:eastAsia="en-US" w:bidi="ar-SA"/>
        </w:rPr>
        <w:t>)</w:t>
      </w:r>
    </w:p>
    <w:p w14:paraId="3C148B7D" w14:textId="77777777" w:rsidR="001F774D" w:rsidRDefault="00875C92" w:rsidP="009F296A">
      <w:pPr>
        <w:pStyle w:val="Akapitzlist"/>
        <w:numPr>
          <w:ilvl w:val="0"/>
          <w:numId w:val="136"/>
        </w:numPr>
        <w:ind w:left="1134" w:hanging="425"/>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 xml:space="preserve">wsparcie psychologiczne i </w:t>
      </w:r>
      <w:proofErr w:type="spellStart"/>
      <w:r w:rsidRPr="00890249">
        <w:rPr>
          <w:rFonts w:asciiTheme="minorHAnsi" w:eastAsiaTheme="minorHAnsi" w:hAnsiTheme="minorHAnsi" w:cstheme="minorHAnsi"/>
          <w:sz w:val="22"/>
          <w:szCs w:val="22"/>
          <w:lang w:eastAsia="en-US" w:bidi="ar-SA"/>
        </w:rPr>
        <w:t>wytchnieniowe</w:t>
      </w:r>
      <w:proofErr w:type="spellEnd"/>
      <w:r w:rsidRPr="00890249">
        <w:rPr>
          <w:rFonts w:asciiTheme="minorHAnsi" w:eastAsiaTheme="minorHAnsi" w:hAnsiTheme="minorHAnsi" w:cstheme="minorHAnsi"/>
          <w:sz w:val="22"/>
          <w:szCs w:val="22"/>
          <w:lang w:eastAsia="en-US" w:bidi="ar-SA"/>
        </w:rPr>
        <w:t xml:space="preserve"> dla </w:t>
      </w:r>
      <w:r w:rsidR="008263A0" w:rsidRPr="00890249">
        <w:rPr>
          <w:rFonts w:asciiTheme="minorHAnsi" w:eastAsiaTheme="minorHAnsi" w:hAnsiTheme="minorHAnsi" w:cstheme="minorHAnsi"/>
          <w:sz w:val="22"/>
          <w:szCs w:val="22"/>
          <w:lang w:eastAsia="en-US" w:bidi="ar-SA"/>
        </w:rPr>
        <w:t>opiekunów</w:t>
      </w:r>
    </w:p>
    <w:p w14:paraId="394EF7E3" w14:textId="77777777" w:rsidR="001F774D" w:rsidRDefault="001F774D" w:rsidP="001F774D">
      <w:pPr>
        <w:pStyle w:val="Akapitzlist"/>
        <w:numPr>
          <w:ilvl w:val="0"/>
          <w:numId w:val="136"/>
        </w:numPr>
        <w:ind w:left="1134" w:hanging="425"/>
        <w:contextualSpacing w:val="0"/>
        <w:rPr>
          <w:rFonts w:asciiTheme="minorHAnsi" w:eastAsiaTheme="minorHAnsi" w:hAnsiTheme="minorHAnsi" w:cstheme="minorHAnsi"/>
          <w:sz w:val="22"/>
          <w:szCs w:val="22"/>
          <w:lang w:eastAsia="en-US" w:bidi="ar-SA"/>
        </w:rPr>
      </w:pPr>
      <w:r>
        <w:rPr>
          <w:rFonts w:asciiTheme="minorHAnsi" w:eastAsiaTheme="minorHAnsi" w:hAnsiTheme="minorHAnsi" w:cstheme="minorHAnsi"/>
          <w:sz w:val="22"/>
          <w:szCs w:val="22"/>
          <w:lang w:eastAsia="en-US" w:bidi="ar-SA"/>
        </w:rPr>
        <w:t>świadczenia terapeutyczne</w:t>
      </w:r>
    </w:p>
    <w:p w14:paraId="25889EB3" w14:textId="77777777" w:rsidR="001F774D" w:rsidRDefault="001F774D" w:rsidP="001F774D">
      <w:pPr>
        <w:pStyle w:val="Akapitzlist"/>
        <w:numPr>
          <w:ilvl w:val="0"/>
          <w:numId w:val="136"/>
        </w:numPr>
        <w:ind w:left="1134" w:hanging="425"/>
        <w:contextualSpacing w:val="0"/>
        <w:rPr>
          <w:rFonts w:asciiTheme="minorHAnsi" w:eastAsiaTheme="minorHAnsi" w:hAnsiTheme="minorHAnsi" w:cstheme="minorHAnsi"/>
          <w:sz w:val="22"/>
          <w:szCs w:val="22"/>
          <w:lang w:eastAsia="en-US" w:bidi="ar-SA"/>
        </w:rPr>
      </w:pPr>
      <w:r>
        <w:rPr>
          <w:rFonts w:asciiTheme="minorHAnsi" w:eastAsiaTheme="minorHAnsi" w:hAnsiTheme="minorHAnsi" w:cstheme="minorHAnsi"/>
          <w:sz w:val="22"/>
          <w:szCs w:val="22"/>
          <w:lang w:eastAsia="en-US" w:bidi="ar-SA"/>
        </w:rPr>
        <w:t>kontynuacja leczenia farmakologicznego i dietetycznego</w:t>
      </w:r>
    </w:p>
    <w:p w14:paraId="053D0DB3" w14:textId="77777777" w:rsidR="001F774D" w:rsidRDefault="001F774D" w:rsidP="001F774D">
      <w:pPr>
        <w:pStyle w:val="Akapitzlist"/>
        <w:numPr>
          <w:ilvl w:val="0"/>
          <w:numId w:val="136"/>
        </w:numPr>
        <w:ind w:left="1134" w:hanging="425"/>
        <w:contextualSpacing w:val="0"/>
        <w:rPr>
          <w:rFonts w:asciiTheme="minorHAnsi" w:eastAsiaTheme="minorHAnsi" w:hAnsiTheme="minorHAnsi" w:cstheme="minorHAnsi"/>
          <w:sz w:val="22"/>
          <w:szCs w:val="22"/>
          <w:lang w:eastAsia="en-US" w:bidi="ar-SA"/>
        </w:rPr>
      </w:pPr>
      <w:r>
        <w:rPr>
          <w:rFonts w:asciiTheme="minorHAnsi" w:eastAsiaTheme="minorHAnsi" w:hAnsiTheme="minorHAnsi" w:cstheme="minorHAnsi"/>
          <w:sz w:val="22"/>
          <w:szCs w:val="22"/>
          <w:lang w:eastAsia="en-US" w:bidi="ar-SA"/>
        </w:rPr>
        <w:t>długotrwała opieka pielęgniarska</w:t>
      </w:r>
    </w:p>
    <w:p w14:paraId="4C831BAF" w14:textId="1243493F" w:rsidR="00B72154" w:rsidRPr="00890249" w:rsidRDefault="001F774D" w:rsidP="001F774D">
      <w:pPr>
        <w:pStyle w:val="Akapitzlist"/>
        <w:numPr>
          <w:ilvl w:val="0"/>
          <w:numId w:val="136"/>
        </w:numPr>
        <w:ind w:left="1134" w:hanging="425"/>
        <w:contextualSpacing w:val="0"/>
        <w:rPr>
          <w:rFonts w:asciiTheme="minorHAnsi" w:eastAsiaTheme="minorHAnsi" w:hAnsiTheme="minorHAnsi" w:cstheme="minorHAnsi"/>
          <w:sz w:val="22"/>
          <w:szCs w:val="22"/>
          <w:lang w:eastAsia="en-US" w:bidi="ar-SA"/>
        </w:rPr>
      </w:pPr>
      <w:r>
        <w:rPr>
          <w:rFonts w:asciiTheme="minorHAnsi" w:eastAsiaTheme="minorHAnsi" w:hAnsiTheme="minorHAnsi" w:cstheme="minorHAnsi"/>
          <w:sz w:val="22"/>
          <w:szCs w:val="22"/>
          <w:lang w:eastAsia="en-US" w:bidi="ar-SA"/>
        </w:rPr>
        <w:t>usługi zdrowotne świadczone w Dziennych Domach Opieki Medycznej</w:t>
      </w:r>
      <w:r w:rsidR="008263A0" w:rsidRPr="00890249">
        <w:rPr>
          <w:rFonts w:asciiTheme="minorHAnsi" w:eastAsiaTheme="minorHAnsi" w:hAnsiTheme="minorHAnsi" w:cstheme="minorHAnsi"/>
          <w:sz w:val="22"/>
          <w:szCs w:val="22"/>
          <w:lang w:eastAsia="en-US" w:bidi="ar-SA"/>
        </w:rPr>
        <w:t>.</w:t>
      </w:r>
    </w:p>
    <w:p w14:paraId="7D55A56B" w14:textId="1C5231A1" w:rsidR="0093433C" w:rsidRPr="00890249" w:rsidRDefault="00233CAE" w:rsidP="009F296A">
      <w:pPr>
        <w:pStyle w:val="Lista2"/>
        <w:numPr>
          <w:ilvl w:val="0"/>
          <w:numId w:val="101"/>
        </w:numPr>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w:t>
      </w:r>
      <w:r w:rsidR="00015417" w:rsidRPr="00890249">
        <w:rPr>
          <w:rFonts w:asciiTheme="minorHAnsi" w:hAnsiTheme="minorHAnsi" w:cstheme="minorHAnsi"/>
          <w:sz w:val="22"/>
          <w:szCs w:val="22"/>
          <w:lang w:eastAsia="en-US" w:bidi="ar-SA"/>
        </w:rPr>
        <w:t>opraw</w:t>
      </w:r>
      <w:r w:rsidR="0027460B" w:rsidRPr="00890249">
        <w:rPr>
          <w:rFonts w:asciiTheme="minorHAnsi" w:hAnsiTheme="minorHAnsi" w:cstheme="minorHAnsi"/>
          <w:sz w:val="22"/>
          <w:szCs w:val="22"/>
          <w:lang w:eastAsia="en-US" w:bidi="ar-SA"/>
        </w:rPr>
        <w:t>a</w:t>
      </w:r>
      <w:r w:rsidR="00015417" w:rsidRPr="00890249">
        <w:rPr>
          <w:rFonts w:asciiTheme="minorHAnsi" w:hAnsiTheme="minorHAnsi" w:cstheme="minorHAnsi"/>
          <w:sz w:val="22"/>
          <w:szCs w:val="22"/>
          <w:lang w:eastAsia="en-US" w:bidi="ar-SA"/>
        </w:rPr>
        <w:t xml:space="preserve"> ogólnej wydajności usług medycznych </w:t>
      </w:r>
      <w:r w:rsidR="00E52313" w:rsidRPr="00890249">
        <w:rPr>
          <w:rFonts w:asciiTheme="minorHAnsi" w:hAnsiTheme="minorHAnsi" w:cstheme="minorHAnsi"/>
          <w:sz w:val="22"/>
          <w:szCs w:val="22"/>
          <w:lang w:eastAsia="en-US" w:bidi="ar-SA"/>
        </w:rPr>
        <w:t xml:space="preserve">świadczonych w </w:t>
      </w:r>
      <w:r w:rsidR="00C826B1" w:rsidRPr="00890249">
        <w:rPr>
          <w:rFonts w:asciiTheme="minorHAnsi" w:hAnsiTheme="minorHAnsi" w:cstheme="minorHAnsi"/>
          <w:sz w:val="22"/>
          <w:szCs w:val="22"/>
          <w:lang w:eastAsia="en-US" w:bidi="ar-SA"/>
        </w:rPr>
        <w:t xml:space="preserve">placówkach ochrony zdrowia, w tym w </w:t>
      </w:r>
      <w:r w:rsidR="0027460B" w:rsidRPr="00890249">
        <w:rPr>
          <w:rFonts w:asciiTheme="minorHAnsi" w:hAnsiTheme="minorHAnsi" w:cstheme="minorHAnsi"/>
          <w:sz w:val="22"/>
          <w:szCs w:val="22"/>
          <w:lang w:eastAsia="en-US" w:bidi="ar-SA"/>
        </w:rPr>
        <w:t>POZ/AOS</w:t>
      </w:r>
      <w:r w:rsidR="00015417" w:rsidRPr="00890249">
        <w:rPr>
          <w:rFonts w:asciiTheme="minorHAnsi" w:hAnsiTheme="minorHAnsi" w:cstheme="minorHAnsi"/>
          <w:sz w:val="22"/>
          <w:szCs w:val="22"/>
          <w:lang w:eastAsia="en-US" w:bidi="ar-SA"/>
        </w:rPr>
        <w:t xml:space="preserve"> (m.in. </w:t>
      </w:r>
      <w:r w:rsidR="00875C92" w:rsidRPr="00890249">
        <w:rPr>
          <w:rFonts w:asciiTheme="minorHAnsi" w:hAnsiTheme="minorHAnsi" w:cstheme="minorHAnsi"/>
          <w:sz w:val="22"/>
          <w:szCs w:val="22"/>
          <w:lang w:eastAsia="en-US" w:bidi="ar-SA"/>
        </w:rPr>
        <w:t>w zakresie wdrażania standardów dostępności dla osób z niepełnosprawnościami</w:t>
      </w:r>
      <w:r w:rsidR="009720CF" w:rsidRPr="00890249">
        <w:rPr>
          <w:rFonts w:asciiTheme="minorHAnsi" w:hAnsiTheme="minorHAnsi" w:cstheme="minorHAnsi"/>
          <w:sz w:val="22"/>
          <w:szCs w:val="22"/>
          <w:lang w:eastAsia="en-US" w:bidi="ar-SA"/>
        </w:rPr>
        <w:t>,</w:t>
      </w:r>
      <w:r w:rsidR="0027460B" w:rsidRPr="00890249">
        <w:rPr>
          <w:rFonts w:asciiTheme="minorHAnsi" w:hAnsiTheme="minorHAnsi" w:cstheme="minorHAnsi"/>
          <w:sz w:val="22"/>
          <w:szCs w:val="22"/>
          <w:lang w:eastAsia="en-US" w:bidi="ar-SA"/>
        </w:rPr>
        <w:t xml:space="preserve"> </w:t>
      </w:r>
      <w:r w:rsidR="000560BA" w:rsidRPr="00890249">
        <w:rPr>
          <w:rFonts w:asciiTheme="minorHAnsi" w:hAnsiTheme="minorHAnsi" w:cstheme="minorHAnsi"/>
          <w:sz w:val="22"/>
          <w:szCs w:val="22"/>
          <w:lang w:eastAsia="en-US" w:bidi="ar-SA"/>
        </w:rPr>
        <w:t>zatrudnienie koordynatora zdrowia</w:t>
      </w:r>
      <w:r w:rsidR="00015417" w:rsidRPr="00890249">
        <w:rPr>
          <w:rFonts w:asciiTheme="minorHAnsi" w:hAnsiTheme="minorHAnsi" w:cstheme="minorHAnsi"/>
          <w:sz w:val="22"/>
          <w:szCs w:val="22"/>
          <w:lang w:eastAsia="en-US" w:bidi="ar-SA"/>
        </w:rPr>
        <w:t>)</w:t>
      </w:r>
      <w:r w:rsidR="00720ADE" w:rsidRPr="00890249">
        <w:rPr>
          <w:rFonts w:asciiTheme="minorHAnsi" w:hAnsiTheme="minorHAnsi" w:cstheme="minorHAnsi"/>
          <w:sz w:val="22"/>
          <w:szCs w:val="22"/>
          <w:lang w:eastAsia="en-US" w:bidi="ar-SA"/>
        </w:rPr>
        <w:t>.</w:t>
      </w:r>
    </w:p>
    <w:p w14:paraId="0018D2A4" w14:textId="6926CF10" w:rsidR="0093433C" w:rsidRPr="00890249" w:rsidRDefault="00233CAE" w:rsidP="009F296A">
      <w:pPr>
        <w:pStyle w:val="Lista3"/>
        <w:numPr>
          <w:ilvl w:val="0"/>
          <w:numId w:val="101"/>
        </w:numPr>
        <w:contextualSpacing w:val="0"/>
        <w:rPr>
          <w:rFonts w:asciiTheme="minorHAnsi" w:eastAsiaTheme="minorHAnsi" w:hAnsiTheme="minorHAnsi" w:cstheme="minorHAnsi"/>
          <w:b/>
          <w:sz w:val="22"/>
          <w:szCs w:val="22"/>
          <w:u w:val="single"/>
          <w:lang w:eastAsia="en-US" w:bidi="ar-SA"/>
        </w:rPr>
      </w:pPr>
      <w:r w:rsidRPr="00890249">
        <w:rPr>
          <w:rFonts w:asciiTheme="minorHAnsi" w:hAnsiTheme="minorHAnsi" w:cstheme="minorHAnsi"/>
          <w:sz w:val="22"/>
          <w:szCs w:val="22"/>
        </w:rPr>
        <w:t>W</w:t>
      </w:r>
      <w:r w:rsidR="00544B3C" w:rsidRPr="00890249">
        <w:rPr>
          <w:rFonts w:asciiTheme="minorHAnsi" w:hAnsiTheme="minorHAnsi" w:cstheme="minorHAnsi"/>
          <w:sz w:val="22"/>
          <w:szCs w:val="22"/>
        </w:rPr>
        <w:t>sparcie personelu/kadr systemu ochrony zdrowia poprzez m.in. system zachęt</w:t>
      </w:r>
      <w:r w:rsidR="00720ADE" w:rsidRPr="00890249">
        <w:rPr>
          <w:rFonts w:asciiTheme="minorHAnsi" w:hAnsiTheme="minorHAnsi" w:cstheme="minorHAnsi"/>
          <w:sz w:val="22"/>
          <w:szCs w:val="22"/>
        </w:rPr>
        <w:t>.</w:t>
      </w:r>
      <w:r w:rsidR="00544B3C" w:rsidRPr="00890249">
        <w:rPr>
          <w:rFonts w:asciiTheme="minorHAnsi" w:hAnsiTheme="minorHAnsi" w:cstheme="minorHAnsi"/>
          <w:sz w:val="22"/>
          <w:szCs w:val="22"/>
        </w:rPr>
        <w:t xml:space="preserve"> </w:t>
      </w:r>
      <w:r w:rsidR="00544B3C" w:rsidRPr="00890249">
        <w:rPr>
          <w:rFonts w:asciiTheme="minorHAnsi" w:eastAsiaTheme="minorHAnsi" w:hAnsiTheme="minorHAnsi" w:cstheme="minorHAnsi"/>
          <w:b/>
          <w:sz w:val="22"/>
          <w:szCs w:val="22"/>
          <w:u w:val="single"/>
          <w:lang w:eastAsia="en-US" w:bidi="ar-SA"/>
        </w:rPr>
        <w:t xml:space="preserve"> </w:t>
      </w:r>
    </w:p>
    <w:p w14:paraId="11661D65" w14:textId="4EDA2EFE" w:rsidR="0093433C" w:rsidRPr="00890249" w:rsidRDefault="004E4D13" w:rsidP="009F296A">
      <w:pPr>
        <w:pStyle w:val="Lista4"/>
        <w:numPr>
          <w:ilvl w:val="0"/>
          <w:numId w:val="101"/>
        </w:numPr>
        <w:contextualSpacing w:val="0"/>
        <w:rPr>
          <w:rFonts w:asciiTheme="minorHAnsi" w:hAnsiTheme="minorHAnsi" w:cstheme="minorHAnsi"/>
          <w:sz w:val="22"/>
          <w:szCs w:val="22"/>
          <w:lang w:eastAsia="en-US" w:bidi="ar-SA"/>
        </w:rPr>
      </w:pPr>
      <w:r w:rsidRPr="004E4D13">
        <w:rPr>
          <w:rFonts w:asciiTheme="minorHAnsi" w:hAnsiTheme="minorHAnsi" w:cstheme="minorHAnsi"/>
          <w:sz w:val="22"/>
        </w:rPr>
        <w:t>Poprawa dostępu do usług społecznych i z</w:t>
      </w:r>
      <w:r w:rsidR="003504DD">
        <w:rPr>
          <w:rFonts w:asciiTheme="minorHAnsi" w:hAnsiTheme="minorHAnsi" w:cstheme="minorHAnsi"/>
          <w:sz w:val="22"/>
        </w:rPr>
        <w:t>drowotnych dla osób starszych i </w:t>
      </w:r>
      <w:r w:rsidRPr="004E4D13">
        <w:rPr>
          <w:rFonts w:asciiTheme="minorHAnsi" w:hAnsiTheme="minorHAnsi" w:cstheme="minorHAnsi"/>
          <w:sz w:val="22"/>
        </w:rPr>
        <w:t xml:space="preserve">niepełnosprawnych poprzez wdrożenie usług </w:t>
      </w:r>
      <w:proofErr w:type="spellStart"/>
      <w:r w:rsidRPr="004E4D13">
        <w:rPr>
          <w:rFonts w:asciiTheme="minorHAnsi" w:hAnsiTheme="minorHAnsi" w:cstheme="minorHAnsi"/>
          <w:sz w:val="22"/>
        </w:rPr>
        <w:t>teleopieki</w:t>
      </w:r>
      <w:proofErr w:type="spellEnd"/>
      <w:r w:rsidRPr="004E4D13">
        <w:rPr>
          <w:rFonts w:asciiTheme="minorHAnsi" w:hAnsiTheme="minorHAnsi" w:cstheme="minorHAnsi"/>
          <w:sz w:val="22"/>
        </w:rPr>
        <w:t>/telemedycyny</w:t>
      </w:r>
      <w:r w:rsidR="00425530" w:rsidRPr="00890249">
        <w:rPr>
          <w:rFonts w:asciiTheme="minorHAnsi" w:hAnsiTheme="minorHAnsi" w:cstheme="minorHAnsi"/>
          <w:sz w:val="22"/>
          <w:szCs w:val="22"/>
          <w:lang w:eastAsia="en-US" w:bidi="ar-SA"/>
        </w:rPr>
        <w:t>.</w:t>
      </w:r>
    </w:p>
    <w:p w14:paraId="6EB84A60" w14:textId="6F283856" w:rsidR="0093433C" w:rsidRPr="00890249" w:rsidRDefault="00233CAE" w:rsidP="009F296A">
      <w:pPr>
        <w:pStyle w:val="Lista5"/>
        <w:numPr>
          <w:ilvl w:val="0"/>
          <w:numId w:val="101"/>
        </w:numPr>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U</w:t>
      </w:r>
      <w:r w:rsidR="00BD2C9A" w:rsidRPr="00890249">
        <w:rPr>
          <w:rFonts w:asciiTheme="minorHAnsi" w:hAnsiTheme="minorHAnsi" w:cstheme="minorHAnsi"/>
          <w:sz w:val="22"/>
          <w:szCs w:val="22"/>
          <w:lang w:eastAsia="en-US" w:bidi="ar-SA"/>
        </w:rPr>
        <w:t xml:space="preserve">sługi dowozu </w:t>
      </w:r>
      <w:r w:rsidR="00260A5D" w:rsidRPr="00890249">
        <w:rPr>
          <w:rFonts w:asciiTheme="minorHAnsi" w:hAnsiTheme="minorHAnsi" w:cstheme="minorHAnsi"/>
          <w:sz w:val="22"/>
          <w:szCs w:val="22"/>
          <w:lang w:eastAsia="en-US" w:bidi="ar-SA"/>
        </w:rPr>
        <w:t xml:space="preserve">dla </w:t>
      </w:r>
      <w:r w:rsidR="00BD2C9A" w:rsidRPr="00890249">
        <w:rPr>
          <w:rFonts w:asciiTheme="minorHAnsi" w:hAnsiTheme="minorHAnsi" w:cstheme="minorHAnsi"/>
          <w:sz w:val="22"/>
          <w:szCs w:val="22"/>
          <w:lang w:eastAsia="en-US" w:bidi="ar-SA"/>
        </w:rPr>
        <w:t xml:space="preserve">osób </w:t>
      </w:r>
      <w:r w:rsidR="00284A14" w:rsidRPr="00890249">
        <w:rPr>
          <w:rFonts w:asciiTheme="minorHAnsi" w:hAnsiTheme="minorHAnsi" w:cstheme="minorHAnsi"/>
          <w:sz w:val="22"/>
          <w:szCs w:val="22"/>
          <w:lang w:eastAsia="en-US" w:bidi="ar-SA"/>
        </w:rPr>
        <w:t xml:space="preserve">o </w:t>
      </w:r>
      <w:r w:rsidR="006A7664" w:rsidRPr="00890249">
        <w:rPr>
          <w:rFonts w:asciiTheme="minorHAnsi" w:hAnsiTheme="minorHAnsi" w:cstheme="minorHAnsi"/>
          <w:sz w:val="22"/>
          <w:szCs w:val="22"/>
          <w:lang w:eastAsia="en-US" w:bidi="ar-SA"/>
        </w:rPr>
        <w:t>ograniczonej</w:t>
      </w:r>
      <w:r w:rsidR="00284A14" w:rsidRPr="00890249">
        <w:rPr>
          <w:rFonts w:asciiTheme="minorHAnsi" w:hAnsiTheme="minorHAnsi" w:cstheme="minorHAnsi"/>
          <w:sz w:val="22"/>
          <w:szCs w:val="22"/>
          <w:lang w:eastAsia="en-US" w:bidi="ar-SA"/>
        </w:rPr>
        <w:t xml:space="preserve"> mobilności</w:t>
      </w:r>
      <w:r w:rsidR="00BD2C9A" w:rsidRPr="00890249">
        <w:rPr>
          <w:rFonts w:asciiTheme="minorHAnsi" w:hAnsiTheme="minorHAnsi" w:cstheme="minorHAnsi"/>
          <w:sz w:val="22"/>
          <w:szCs w:val="22"/>
          <w:lang w:eastAsia="en-US" w:bidi="ar-SA"/>
        </w:rPr>
        <w:t xml:space="preserve"> m.in. w celu zapewnienia podstawowych potrzeb życiowych</w:t>
      </w:r>
      <w:r w:rsidR="00AC5C5E" w:rsidRPr="00890249">
        <w:rPr>
          <w:rFonts w:asciiTheme="minorHAnsi" w:hAnsiTheme="minorHAnsi" w:cstheme="minorHAnsi"/>
          <w:sz w:val="22"/>
          <w:szCs w:val="22"/>
          <w:lang w:eastAsia="en-US" w:bidi="ar-SA"/>
        </w:rPr>
        <w:t xml:space="preserve"> (</w:t>
      </w:r>
      <w:proofErr w:type="spellStart"/>
      <w:r w:rsidR="00AC5C5E" w:rsidRPr="00890249">
        <w:rPr>
          <w:rFonts w:asciiTheme="minorHAnsi" w:hAnsiTheme="minorHAnsi" w:cstheme="minorHAnsi"/>
          <w:sz w:val="22"/>
          <w:szCs w:val="22"/>
          <w:lang w:eastAsia="en-US" w:bidi="ar-SA"/>
        </w:rPr>
        <w:t>door</w:t>
      </w:r>
      <w:proofErr w:type="spellEnd"/>
      <w:r w:rsidR="00AC5C5E" w:rsidRPr="00890249">
        <w:rPr>
          <w:rFonts w:asciiTheme="minorHAnsi" w:hAnsiTheme="minorHAnsi" w:cstheme="minorHAnsi"/>
          <w:sz w:val="22"/>
          <w:szCs w:val="22"/>
          <w:lang w:eastAsia="en-US" w:bidi="ar-SA"/>
        </w:rPr>
        <w:t xml:space="preserve"> to </w:t>
      </w:r>
      <w:proofErr w:type="spellStart"/>
      <w:r w:rsidR="00AC5C5E" w:rsidRPr="00890249">
        <w:rPr>
          <w:rFonts w:asciiTheme="minorHAnsi" w:hAnsiTheme="minorHAnsi" w:cstheme="minorHAnsi"/>
          <w:sz w:val="22"/>
          <w:szCs w:val="22"/>
          <w:lang w:eastAsia="en-US" w:bidi="ar-SA"/>
        </w:rPr>
        <w:t>door</w:t>
      </w:r>
      <w:proofErr w:type="spellEnd"/>
      <w:r w:rsidR="00AC5C5E" w:rsidRPr="00890249">
        <w:rPr>
          <w:rFonts w:asciiTheme="minorHAnsi" w:hAnsiTheme="minorHAnsi" w:cstheme="minorHAnsi"/>
          <w:sz w:val="22"/>
          <w:szCs w:val="22"/>
          <w:lang w:eastAsia="en-US" w:bidi="ar-SA"/>
        </w:rPr>
        <w:t>)</w:t>
      </w:r>
      <w:r w:rsidR="00260A5D" w:rsidRPr="00890249">
        <w:rPr>
          <w:rFonts w:asciiTheme="minorHAnsi" w:hAnsiTheme="minorHAnsi" w:cstheme="minorHAnsi"/>
          <w:sz w:val="22"/>
          <w:szCs w:val="22"/>
          <w:lang w:eastAsia="en-US" w:bidi="ar-SA"/>
        </w:rPr>
        <w:t>,</w:t>
      </w:r>
      <w:r w:rsidR="0074473A" w:rsidRPr="00890249">
        <w:rPr>
          <w:rFonts w:asciiTheme="minorHAnsi" w:hAnsiTheme="minorHAnsi" w:cstheme="minorHAnsi"/>
          <w:sz w:val="22"/>
          <w:szCs w:val="22"/>
          <w:lang w:eastAsia="en-US" w:bidi="ar-SA"/>
        </w:rPr>
        <w:t xml:space="preserve"> </w:t>
      </w:r>
      <w:r w:rsidR="0074473A" w:rsidRPr="00890249">
        <w:rPr>
          <w:rFonts w:asciiTheme="minorHAnsi" w:hAnsiTheme="minorHAnsi" w:cstheme="minorHAnsi"/>
          <w:sz w:val="22"/>
          <w:szCs w:val="22"/>
        </w:rPr>
        <w:t xml:space="preserve">jako element działań na rzecz rozwoju usług społecznych </w:t>
      </w:r>
      <w:r w:rsidR="00564C35" w:rsidRPr="00890249">
        <w:rPr>
          <w:rFonts w:asciiTheme="minorHAnsi" w:hAnsiTheme="minorHAnsi" w:cstheme="minorHAnsi"/>
          <w:sz w:val="22"/>
          <w:szCs w:val="22"/>
        </w:rPr>
        <w:t>lub</w:t>
      </w:r>
      <w:r w:rsidR="0074473A" w:rsidRPr="00890249">
        <w:rPr>
          <w:rFonts w:asciiTheme="minorHAnsi" w:hAnsiTheme="minorHAnsi" w:cstheme="minorHAnsi"/>
          <w:sz w:val="22"/>
          <w:szCs w:val="22"/>
        </w:rPr>
        <w:t xml:space="preserve"> zdrowotnych</w:t>
      </w:r>
      <w:r w:rsidR="00720ADE" w:rsidRPr="00890249">
        <w:rPr>
          <w:rFonts w:asciiTheme="minorHAnsi" w:hAnsiTheme="minorHAnsi" w:cstheme="minorHAnsi"/>
          <w:sz w:val="22"/>
          <w:szCs w:val="22"/>
          <w:lang w:eastAsia="en-US" w:bidi="ar-SA"/>
        </w:rPr>
        <w:t>.</w:t>
      </w:r>
    </w:p>
    <w:p w14:paraId="3587DEC7" w14:textId="577457E7" w:rsidR="0093433C" w:rsidRPr="00890249" w:rsidRDefault="00233CAE" w:rsidP="009F296A">
      <w:pPr>
        <w:pStyle w:val="Lista5"/>
        <w:numPr>
          <w:ilvl w:val="0"/>
          <w:numId w:val="101"/>
        </w:numPr>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w:t>
      </w:r>
      <w:r w:rsidR="008430FD" w:rsidRPr="00890249">
        <w:rPr>
          <w:rFonts w:asciiTheme="minorHAnsi" w:hAnsiTheme="minorHAnsi" w:cstheme="minorHAnsi"/>
          <w:sz w:val="22"/>
          <w:szCs w:val="22"/>
          <w:lang w:eastAsia="en-US" w:bidi="ar-SA"/>
        </w:rPr>
        <w:t>oprawa dostępu do mieszkań o charakterze wspomaganym/</w:t>
      </w:r>
      <w:r w:rsidR="00F92A9A">
        <w:rPr>
          <w:rFonts w:asciiTheme="minorHAnsi" w:hAnsiTheme="minorHAnsi" w:cstheme="minorHAnsi"/>
          <w:sz w:val="22"/>
          <w:szCs w:val="22"/>
          <w:lang w:eastAsia="en-US" w:bidi="ar-SA"/>
        </w:rPr>
        <w:t xml:space="preserve">treningowym, mieszkań </w:t>
      </w:r>
      <w:r w:rsidR="000F1619">
        <w:rPr>
          <w:rFonts w:asciiTheme="minorHAnsi" w:hAnsiTheme="minorHAnsi" w:cstheme="minorHAnsi"/>
          <w:sz w:val="22"/>
          <w:szCs w:val="22"/>
          <w:lang w:eastAsia="en-US" w:bidi="ar-SA"/>
        </w:rPr>
        <w:br/>
      </w:r>
      <w:r w:rsidR="00F92A9A">
        <w:rPr>
          <w:rFonts w:asciiTheme="minorHAnsi" w:hAnsiTheme="minorHAnsi" w:cstheme="minorHAnsi"/>
          <w:sz w:val="22"/>
          <w:szCs w:val="22"/>
          <w:lang w:eastAsia="en-US" w:bidi="ar-SA"/>
        </w:rPr>
        <w:t>z usługami/ ze wsparciem</w:t>
      </w:r>
      <w:r w:rsidR="00F92A9A" w:rsidRPr="00890249">
        <w:rPr>
          <w:rFonts w:asciiTheme="minorHAnsi" w:hAnsiTheme="minorHAnsi" w:cstheme="minorHAnsi"/>
          <w:sz w:val="22"/>
          <w:szCs w:val="22"/>
          <w:lang w:eastAsia="en-US" w:bidi="ar-SA"/>
        </w:rPr>
        <w:t xml:space="preserve"> </w:t>
      </w:r>
      <w:r w:rsidR="008430FD" w:rsidRPr="00890249">
        <w:rPr>
          <w:rFonts w:asciiTheme="minorHAnsi" w:hAnsiTheme="minorHAnsi" w:cstheme="minorHAnsi"/>
          <w:sz w:val="22"/>
          <w:szCs w:val="22"/>
          <w:lang w:eastAsia="en-US" w:bidi="ar-SA"/>
        </w:rPr>
        <w:t>dla osób potrzebujących wsparcia w codziennym funkcjonowaniu</w:t>
      </w:r>
      <w:r w:rsidR="00720ADE" w:rsidRPr="00890249">
        <w:rPr>
          <w:rFonts w:asciiTheme="minorHAnsi" w:hAnsiTheme="minorHAnsi" w:cstheme="minorHAnsi"/>
          <w:sz w:val="22"/>
          <w:szCs w:val="22"/>
          <w:lang w:eastAsia="en-US" w:bidi="ar-SA"/>
        </w:rPr>
        <w:t>.</w:t>
      </w:r>
    </w:p>
    <w:p w14:paraId="475A57C6" w14:textId="09A70250" w:rsidR="0093433C" w:rsidRPr="00890249" w:rsidRDefault="0040243A" w:rsidP="009F296A">
      <w:pPr>
        <w:pStyle w:val="Lista5"/>
        <w:numPr>
          <w:ilvl w:val="0"/>
          <w:numId w:val="101"/>
        </w:numPr>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Podnoszenie kwalifikacji i kompetencji </w:t>
      </w:r>
      <w:r w:rsidR="00465D6D" w:rsidRPr="00890249">
        <w:rPr>
          <w:rFonts w:asciiTheme="minorHAnsi" w:hAnsiTheme="minorHAnsi" w:cstheme="minorHAnsi"/>
          <w:sz w:val="22"/>
          <w:szCs w:val="22"/>
          <w:lang w:eastAsia="en-US" w:bidi="ar-SA"/>
        </w:rPr>
        <w:t xml:space="preserve">kadr </w:t>
      </w:r>
      <w:r w:rsidR="0079301C" w:rsidRPr="00890249">
        <w:rPr>
          <w:rFonts w:asciiTheme="minorHAnsi" w:hAnsiTheme="minorHAnsi" w:cstheme="minorHAnsi"/>
          <w:sz w:val="22"/>
          <w:szCs w:val="22"/>
          <w:lang w:eastAsia="en-US" w:bidi="ar-SA"/>
        </w:rPr>
        <w:t xml:space="preserve">na potrzeby świadczenia usług </w:t>
      </w:r>
      <w:r w:rsidRPr="00890249">
        <w:rPr>
          <w:rFonts w:asciiTheme="minorHAnsi" w:hAnsiTheme="minorHAnsi" w:cstheme="minorHAnsi"/>
          <w:sz w:val="22"/>
          <w:szCs w:val="22"/>
          <w:lang w:eastAsia="en-US" w:bidi="ar-SA"/>
        </w:rPr>
        <w:t xml:space="preserve">społecznych </w:t>
      </w:r>
      <w:r w:rsidR="00F823E7">
        <w:rPr>
          <w:rFonts w:asciiTheme="minorHAnsi" w:hAnsiTheme="minorHAnsi" w:cstheme="minorHAnsi"/>
          <w:sz w:val="22"/>
          <w:szCs w:val="22"/>
          <w:lang w:eastAsia="en-US" w:bidi="ar-SA"/>
        </w:rPr>
        <w:t>w </w:t>
      </w:r>
      <w:r w:rsidR="0079301C" w:rsidRPr="00890249">
        <w:rPr>
          <w:rFonts w:asciiTheme="minorHAnsi" w:hAnsiTheme="minorHAnsi" w:cstheme="minorHAnsi"/>
          <w:sz w:val="22"/>
          <w:szCs w:val="22"/>
          <w:lang w:eastAsia="en-US" w:bidi="ar-SA"/>
        </w:rPr>
        <w:t>społeczności lokalnej</w:t>
      </w:r>
      <w:r w:rsidR="002B56AC" w:rsidRPr="00890249">
        <w:rPr>
          <w:rFonts w:asciiTheme="minorHAnsi" w:hAnsiTheme="minorHAnsi" w:cstheme="minorHAnsi"/>
          <w:sz w:val="22"/>
          <w:szCs w:val="22"/>
          <w:lang w:eastAsia="en-US" w:bidi="ar-SA"/>
        </w:rPr>
        <w:t>, w tym w szczególności dla pracowników opieki długoterminowej</w:t>
      </w:r>
      <w:r w:rsidR="00465D6D" w:rsidRPr="00890249">
        <w:rPr>
          <w:rFonts w:asciiTheme="minorHAnsi" w:hAnsiTheme="minorHAnsi" w:cstheme="minorHAnsi"/>
          <w:sz w:val="22"/>
          <w:szCs w:val="22"/>
          <w:lang w:eastAsia="en-US" w:bidi="ar-SA"/>
        </w:rPr>
        <w:t>.</w:t>
      </w:r>
    </w:p>
    <w:p w14:paraId="3C744224" w14:textId="721409A0" w:rsidR="0093433C" w:rsidRPr="00890249" w:rsidRDefault="00875C92" w:rsidP="009F296A">
      <w:pPr>
        <w:pStyle w:val="Lista5"/>
        <w:numPr>
          <w:ilvl w:val="0"/>
          <w:numId w:val="101"/>
        </w:numPr>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Wsparcie procesu </w:t>
      </w:r>
      <w:r w:rsidR="00B5548E" w:rsidRPr="00890249">
        <w:rPr>
          <w:rFonts w:asciiTheme="minorHAnsi" w:hAnsiTheme="minorHAnsi" w:cstheme="minorHAnsi"/>
          <w:sz w:val="22"/>
          <w:szCs w:val="22"/>
          <w:lang w:eastAsia="en-US" w:bidi="ar-SA"/>
        </w:rPr>
        <w:t>DI</w:t>
      </w:r>
      <w:r w:rsidRPr="00890249">
        <w:rPr>
          <w:rFonts w:asciiTheme="minorHAnsi" w:hAnsiTheme="minorHAnsi" w:cstheme="minorHAnsi"/>
          <w:sz w:val="22"/>
          <w:szCs w:val="22"/>
          <w:lang w:eastAsia="en-US" w:bidi="ar-SA"/>
        </w:rPr>
        <w:t xml:space="preserve"> placówek całodobowych, polegają</w:t>
      </w:r>
      <w:r w:rsidR="00F823E7">
        <w:rPr>
          <w:rFonts w:asciiTheme="minorHAnsi" w:hAnsiTheme="minorHAnsi" w:cstheme="minorHAnsi"/>
          <w:sz w:val="22"/>
          <w:szCs w:val="22"/>
          <w:lang w:eastAsia="en-US" w:bidi="ar-SA"/>
        </w:rPr>
        <w:t>ce na realizowaniu (w oparciu o </w:t>
      </w:r>
      <w:r w:rsidRPr="00890249">
        <w:rPr>
          <w:rFonts w:asciiTheme="minorHAnsi" w:hAnsiTheme="minorHAnsi" w:cstheme="minorHAnsi"/>
          <w:sz w:val="22"/>
          <w:szCs w:val="22"/>
          <w:lang w:eastAsia="en-US" w:bidi="ar-SA"/>
        </w:rPr>
        <w:t>posiadane zasoby) działań poza dotychczasowymi zadaniami, w tym m.in.: form wsparcia dziennego, środowiskowego, mieszkalnictwa wspomaganego oraz uzyskanie i zmiana kompetencji pracowników.</w:t>
      </w:r>
    </w:p>
    <w:p w14:paraId="54B38FC4" w14:textId="1BEBCFF5" w:rsidR="0093433C" w:rsidRPr="00890249" w:rsidRDefault="00875C92" w:rsidP="009F296A">
      <w:pPr>
        <w:pStyle w:val="Lista5"/>
        <w:numPr>
          <w:ilvl w:val="0"/>
          <w:numId w:val="101"/>
        </w:numPr>
        <w:contextualSpacing w:val="0"/>
        <w:rPr>
          <w:rFonts w:asciiTheme="minorHAnsi" w:hAnsiTheme="minorHAnsi" w:cstheme="minorHAnsi"/>
          <w:sz w:val="22"/>
          <w:szCs w:val="22"/>
        </w:rPr>
      </w:pPr>
      <w:r w:rsidRPr="00890249">
        <w:rPr>
          <w:rFonts w:asciiTheme="minorHAnsi" w:hAnsiTheme="minorHAnsi" w:cstheme="minorHAnsi"/>
          <w:sz w:val="22"/>
          <w:szCs w:val="22"/>
        </w:rPr>
        <w:t>Tworzenie i rozwijanie Centrów Usług Społecznych (CUS)</w:t>
      </w:r>
      <w:r w:rsidR="00260A5D" w:rsidRPr="00890249">
        <w:rPr>
          <w:rFonts w:asciiTheme="minorHAnsi" w:hAnsiTheme="minorHAnsi" w:cstheme="minorHAnsi"/>
          <w:sz w:val="22"/>
          <w:szCs w:val="22"/>
        </w:rPr>
        <w:t>,</w:t>
      </w:r>
      <w:r w:rsidRPr="00890249">
        <w:rPr>
          <w:rFonts w:asciiTheme="minorHAnsi" w:hAnsiTheme="minorHAnsi" w:cstheme="minorHAnsi"/>
          <w:sz w:val="22"/>
          <w:szCs w:val="22"/>
        </w:rPr>
        <w:t xml:space="preserve"> jako element działań na rzecz rozwoju usług społecznych i zdrowotnych. </w:t>
      </w:r>
    </w:p>
    <w:p w14:paraId="1B31A6EA" w14:textId="4CE755D5" w:rsidR="0093433C" w:rsidRPr="00890249" w:rsidRDefault="00875C92" w:rsidP="009F296A">
      <w:pPr>
        <w:pStyle w:val="Lista5"/>
        <w:numPr>
          <w:ilvl w:val="0"/>
          <w:numId w:val="101"/>
        </w:numPr>
        <w:contextualSpacing w:val="0"/>
        <w:rPr>
          <w:rFonts w:asciiTheme="minorHAnsi" w:hAnsiTheme="minorHAnsi" w:cstheme="minorHAnsi"/>
          <w:sz w:val="22"/>
          <w:szCs w:val="22"/>
        </w:rPr>
      </w:pPr>
      <w:r w:rsidRPr="00890249">
        <w:rPr>
          <w:rFonts w:asciiTheme="minorHAnsi" w:hAnsiTheme="minorHAnsi" w:cstheme="minorHAnsi"/>
          <w:sz w:val="22"/>
          <w:szCs w:val="22"/>
        </w:rPr>
        <w:lastRenderedPageBreak/>
        <w:t>Budowanie potencjału organizacji społeczeństwa obywatelskiego do świadczenia usług społ</w:t>
      </w:r>
      <w:r w:rsidR="008D3422" w:rsidRPr="00890249">
        <w:rPr>
          <w:rFonts w:asciiTheme="minorHAnsi" w:hAnsiTheme="minorHAnsi" w:cstheme="minorHAnsi"/>
          <w:sz w:val="22"/>
          <w:szCs w:val="22"/>
        </w:rPr>
        <w:t>.</w:t>
      </w:r>
      <w:r w:rsidR="00F823E7">
        <w:rPr>
          <w:rFonts w:asciiTheme="minorHAnsi" w:hAnsiTheme="minorHAnsi" w:cstheme="minorHAnsi"/>
          <w:sz w:val="22"/>
          <w:szCs w:val="22"/>
        </w:rPr>
        <w:t xml:space="preserve"> I </w:t>
      </w:r>
      <w:r w:rsidRPr="00890249">
        <w:rPr>
          <w:rFonts w:asciiTheme="minorHAnsi" w:hAnsiTheme="minorHAnsi" w:cstheme="minorHAnsi"/>
          <w:sz w:val="22"/>
          <w:szCs w:val="22"/>
        </w:rPr>
        <w:t>zdrow</w:t>
      </w:r>
      <w:r w:rsidR="00720ADE" w:rsidRPr="00890249">
        <w:rPr>
          <w:rFonts w:asciiTheme="minorHAnsi" w:hAnsiTheme="minorHAnsi" w:cstheme="minorHAnsi"/>
          <w:sz w:val="22"/>
          <w:szCs w:val="22"/>
        </w:rPr>
        <w:t>otnych.</w:t>
      </w:r>
    </w:p>
    <w:p w14:paraId="236F631F" w14:textId="45512903" w:rsidR="0093433C" w:rsidRDefault="00875C92" w:rsidP="009F296A">
      <w:pPr>
        <w:pStyle w:val="Lista5"/>
        <w:numPr>
          <w:ilvl w:val="0"/>
          <w:numId w:val="101"/>
        </w:numPr>
        <w:contextualSpacing w:val="0"/>
        <w:rPr>
          <w:rFonts w:asciiTheme="minorHAnsi" w:hAnsiTheme="minorHAnsi" w:cstheme="minorHAnsi"/>
          <w:sz w:val="22"/>
          <w:szCs w:val="22"/>
        </w:rPr>
      </w:pPr>
      <w:r w:rsidRPr="00890249">
        <w:rPr>
          <w:rFonts w:asciiTheme="minorHAnsi" w:hAnsiTheme="minorHAnsi" w:cstheme="minorHAnsi"/>
          <w:sz w:val="22"/>
          <w:szCs w:val="22"/>
        </w:rPr>
        <w:t>Przeciwdziałanie ubóstwu energet</w:t>
      </w:r>
      <w:r w:rsidR="00720ADE" w:rsidRPr="00890249">
        <w:rPr>
          <w:rFonts w:asciiTheme="minorHAnsi" w:hAnsiTheme="minorHAnsi" w:cstheme="minorHAnsi"/>
          <w:sz w:val="22"/>
          <w:szCs w:val="22"/>
        </w:rPr>
        <w:t>ycznemu</w:t>
      </w:r>
      <w:r w:rsidRPr="00890249">
        <w:rPr>
          <w:rFonts w:asciiTheme="minorHAnsi" w:hAnsiTheme="minorHAnsi" w:cstheme="minorHAnsi"/>
          <w:sz w:val="22"/>
          <w:szCs w:val="22"/>
        </w:rPr>
        <w:t xml:space="preserve"> poprzez wzmacnianie świadomości w zakresie konieczności oszczędnego korzystania z energii.</w:t>
      </w:r>
    </w:p>
    <w:p w14:paraId="18D36625" w14:textId="18F30ABF" w:rsidR="001E6548" w:rsidRPr="00890249" w:rsidRDefault="001E6548" w:rsidP="009F296A">
      <w:pPr>
        <w:pStyle w:val="Lista5"/>
        <w:numPr>
          <w:ilvl w:val="0"/>
          <w:numId w:val="101"/>
        </w:numPr>
        <w:contextualSpacing w:val="0"/>
        <w:rPr>
          <w:rFonts w:asciiTheme="minorHAnsi" w:hAnsiTheme="minorHAnsi" w:cstheme="minorHAnsi"/>
          <w:sz w:val="22"/>
          <w:szCs w:val="22"/>
        </w:rPr>
      </w:pPr>
      <w:r>
        <w:rPr>
          <w:rFonts w:asciiTheme="minorHAnsi" w:hAnsiTheme="minorHAnsi" w:cstheme="minorHAnsi"/>
          <w:sz w:val="22"/>
          <w:szCs w:val="22"/>
        </w:rPr>
        <w:t>Działania wspierające aktywność edukacyjną, społeczną i kulturalną umożliwiające pozostanie w społeczności lokalnej.</w:t>
      </w:r>
    </w:p>
    <w:p w14:paraId="73F71EF1" w14:textId="559F2ABC" w:rsidR="0093433C" w:rsidRPr="00890249" w:rsidRDefault="00697128" w:rsidP="00890249">
      <w:pPr>
        <w:pStyle w:val="Tekstpodstawowy"/>
        <w:rPr>
          <w:rFonts w:asciiTheme="minorHAnsi" w:hAnsiTheme="minorHAnsi" w:cstheme="minorHAnsi"/>
          <w:noProof/>
          <w:sz w:val="22"/>
        </w:rPr>
      </w:pPr>
      <w:r w:rsidRPr="00890249">
        <w:rPr>
          <w:rFonts w:asciiTheme="minorHAnsi" w:hAnsiTheme="minorHAnsi" w:cstheme="minorHAnsi"/>
          <w:noProof/>
          <w:sz w:val="22"/>
        </w:rPr>
        <w:t xml:space="preserve">Realizowane  przedsięwzięcia </w:t>
      </w:r>
      <w:r w:rsidR="00083EE4" w:rsidRPr="00890249">
        <w:rPr>
          <w:rFonts w:asciiTheme="minorHAnsi" w:hAnsiTheme="minorHAnsi" w:cstheme="minorHAnsi"/>
          <w:noProof/>
          <w:sz w:val="22"/>
        </w:rPr>
        <w:t xml:space="preserve">są zgodne z zasadą DNSH. Ze względu na ich charakter przyjmuje się, że nie mają negatywnego wpływu na środowisko. </w:t>
      </w:r>
    </w:p>
    <w:p w14:paraId="1A1953D7" w14:textId="77777777" w:rsidR="009F312A" w:rsidRPr="00890249" w:rsidRDefault="009F312A" w:rsidP="009F312A">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Główne grupy docelowe</w:t>
      </w:r>
    </w:p>
    <w:p w14:paraId="58714CDD" w14:textId="73D711C8" w:rsidR="00720ADE" w:rsidRPr="00890249" w:rsidRDefault="00720ADE" w:rsidP="009F296A">
      <w:pPr>
        <w:pStyle w:val="Akapitzlist"/>
        <w:numPr>
          <w:ilvl w:val="0"/>
          <w:numId w:val="51"/>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mieszkańcy regionu</w:t>
      </w:r>
      <w:r w:rsidR="00260A5D" w:rsidRPr="00890249">
        <w:rPr>
          <w:rFonts w:asciiTheme="minorHAnsi" w:eastAsiaTheme="minorHAnsi" w:hAnsiTheme="minorHAnsi" w:cstheme="minorHAnsi"/>
          <w:sz w:val="22"/>
          <w:szCs w:val="22"/>
          <w:lang w:eastAsia="en-US" w:bidi="ar-SA"/>
        </w:rPr>
        <w:t>,</w:t>
      </w:r>
      <w:r w:rsidRPr="00890249">
        <w:rPr>
          <w:rFonts w:asciiTheme="minorHAnsi" w:eastAsiaTheme="minorHAnsi" w:hAnsiTheme="minorHAnsi" w:cstheme="minorHAnsi"/>
          <w:sz w:val="22"/>
          <w:szCs w:val="22"/>
          <w:lang w:eastAsia="en-US" w:bidi="ar-SA"/>
        </w:rPr>
        <w:t xml:space="preserve"> w tym w </w:t>
      </w:r>
      <w:r w:rsidR="00C15BE8" w:rsidRPr="00890249">
        <w:rPr>
          <w:rFonts w:asciiTheme="minorHAnsi" w:eastAsiaTheme="minorHAnsi" w:hAnsiTheme="minorHAnsi" w:cstheme="minorHAnsi"/>
          <w:sz w:val="22"/>
          <w:szCs w:val="22"/>
          <w:lang w:eastAsia="en-US" w:bidi="ar-SA"/>
        </w:rPr>
        <w:t>pierwszej kolejności</w:t>
      </w:r>
      <w:r w:rsidRPr="00890249">
        <w:rPr>
          <w:rFonts w:asciiTheme="minorHAnsi" w:eastAsiaTheme="minorHAnsi" w:hAnsiTheme="minorHAnsi" w:cstheme="minorHAnsi"/>
          <w:sz w:val="22"/>
          <w:szCs w:val="22"/>
          <w:lang w:eastAsia="en-US" w:bidi="ar-SA"/>
        </w:rPr>
        <w:t xml:space="preserve"> </w:t>
      </w:r>
      <w:proofErr w:type="gramStart"/>
      <w:r w:rsidRPr="00890249">
        <w:rPr>
          <w:rFonts w:asciiTheme="minorHAnsi" w:eastAsiaTheme="minorHAnsi" w:hAnsiTheme="minorHAnsi" w:cstheme="minorHAnsi"/>
          <w:sz w:val="22"/>
          <w:szCs w:val="22"/>
          <w:lang w:eastAsia="en-US" w:bidi="ar-SA"/>
        </w:rPr>
        <w:t>z  opisanyc</w:t>
      </w:r>
      <w:r w:rsidR="005622F0" w:rsidRPr="00890249">
        <w:rPr>
          <w:rFonts w:asciiTheme="minorHAnsi" w:eastAsiaTheme="minorHAnsi" w:hAnsiTheme="minorHAnsi" w:cstheme="minorHAnsi"/>
          <w:sz w:val="22"/>
          <w:szCs w:val="22"/>
          <w:lang w:eastAsia="en-US" w:bidi="ar-SA"/>
        </w:rPr>
        <w:t>h</w:t>
      </w:r>
      <w:proofErr w:type="gramEnd"/>
      <w:r w:rsidR="005622F0" w:rsidRPr="00890249">
        <w:rPr>
          <w:rFonts w:asciiTheme="minorHAnsi" w:eastAsiaTheme="minorHAnsi" w:hAnsiTheme="minorHAnsi" w:cstheme="minorHAnsi"/>
          <w:sz w:val="22"/>
          <w:szCs w:val="22"/>
          <w:lang w:eastAsia="en-US" w:bidi="ar-SA"/>
        </w:rPr>
        <w:t xml:space="preserve"> powyżej grup </w:t>
      </w:r>
      <w:proofErr w:type="spellStart"/>
      <w:r w:rsidR="005622F0" w:rsidRPr="00890249">
        <w:rPr>
          <w:rFonts w:asciiTheme="minorHAnsi" w:eastAsiaTheme="minorHAnsi" w:hAnsiTheme="minorHAnsi" w:cstheme="minorHAnsi"/>
          <w:sz w:val="22"/>
          <w:szCs w:val="22"/>
          <w:lang w:eastAsia="en-US" w:bidi="ar-SA"/>
        </w:rPr>
        <w:t>defaworyzowanych</w:t>
      </w:r>
      <w:proofErr w:type="spellEnd"/>
      <w:r w:rsidR="005622F0" w:rsidRPr="00890249">
        <w:rPr>
          <w:rFonts w:asciiTheme="minorHAnsi" w:eastAsiaTheme="minorHAnsi" w:hAnsiTheme="minorHAnsi" w:cstheme="minorHAnsi"/>
          <w:sz w:val="22"/>
          <w:szCs w:val="22"/>
          <w:lang w:eastAsia="en-US" w:bidi="ar-SA"/>
        </w:rPr>
        <w:t xml:space="preserve"> </w:t>
      </w:r>
      <w:r w:rsidR="00C15BE8" w:rsidRPr="00890249">
        <w:rPr>
          <w:rFonts w:asciiTheme="minorHAnsi" w:eastAsiaTheme="minorHAnsi" w:hAnsiTheme="minorHAnsi" w:cstheme="minorHAnsi"/>
          <w:sz w:val="22"/>
          <w:szCs w:val="22"/>
          <w:lang w:eastAsia="en-US" w:bidi="ar-SA"/>
        </w:rPr>
        <w:t xml:space="preserve">oraz mieszkańcy obszarów </w:t>
      </w:r>
      <w:r w:rsidR="005622F0" w:rsidRPr="00890249">
        <w:rPr>
          <w:rFonts w:asciiTheme="minorHAnsi" w:eastAsiaTheme="minorHAnsi" w:hAnsiTheme="minorHAnsi" w:cstheme="minorHAnsi"/>
          <w:sz w:val="22"/>
          <w:szCs w:val="22"/>
          <w:lang w:eastAsia="en-US" w:bidi="ar-SA"/>
        </w:rPr>
        <w:t>zmarginalizowanych</w:t>
      </w:r>
      <w:r w:rsidR="00807725" w:rsidRPr="00890249">
        <w:rPr>
          <w:rFonts w:asciiTheme="minorHAnsi" w:eastAsiaTheme="minorHAnsi" w:hAnsiTheme="minorHAnsi" w:cstheme="minorHAnsi"/>
          <w:sz w:val="22"/>
          <w:szCs w:val="22"/>
          <w:lang w:eastAsia="en-US" w:bidi="ar-SA"/>
        </w:rPr>
        <w:t xml:space="preserve"> tzw. „białych plam”,</w:t>
      </w:r>
    </w:p>
    <w:p w14:paraId="0D9EA85C" w14:textId="77777777" w:rsidR="00720ADE" w:rsidRPr="00890249" w:rsidRDefault="00720ADE" w:rsidP="009F296A">
      <w:pPr>
        <w:pStyle w:val="Akapitzlist"/>
        <w:numPr>
          <w:ilvl w:val="0"/>
          <w:numId w:val="51"/>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personel / kadry systemu ochrony zdrowia,</w:t>
      </w:r>
    </w:p>
    <w:p w14:paraId="1AAD7E62" w14:textId="701A37E3" w:rsidR="00720ADE" w:rsidRPr="00890249" w:rsidRDefault="004E4D13" w:rsidP="009F296A">
      <w:pPr>
        <w:pStyle w:val="Akapitzlist"/>
        <w:numPr>
          <w:ilvl w:val="0"/>
          <w:numId w:val="51"/>
        </w:numPr>
        <w:ind w:left="714" w:hanging="357"/>
        <w:contextualSpacing w:val="0"/>
        <w:rPr>
          <w:rFonts w:asciiTheme="minorHAnsi" w:eastAsiaTheme="minorHAnsi" w:hAnsiTheme="minorHAnsi" w:cstheme="minorHAnsi"/>
          <w:sz w:val="22"/>
          <w:szCs w:val="22"/>
          <w:lang w:eastAsia="en-US" w:bidi="ar-SA"/>
        </w:rPr>
      </w:pPr>
      <w:r>
        <w:rPr>
          <w:rFonts w:asciiTheme="minorHAnsi" w:eastAsiaTheme="minorHAnsi" w:hAnsiTheme="minorHAnsi" w:cstheme="minorHAnsi"/>
          <w:sz w:val="22"/>
          <w:szCs w:val="22"/>
          <w:lang w:eastAsia="en-US" w:bidi="ar-SA"/>
        </w:rPr>
        <w:t xml:space="preserve">pracownicy/ przedstawiciele podmiotów </w:t>
      </w:r>
      <w:r w:rsidR="00A01BCA">
        <w:rPr>
          <w:rFonts w:asciiTheme="minorHAnsi" w:eastAsiaTheme="minorHAnsi" w:hAnsiTheme="minorHAnsi" w:cstheme="minorHAnsi"/>
          <w:sz w:val="22"/>
          <w:szCs w:val="22"/>
          <w:lang w:eastAsia="en-US" w:bidi="ar-SA"/>
        </w:rPr>
        <w:t>ekonomii</w:t>
      </w:r>
      <w:r>
        <w:rPr>
          <w:rFonts w:asciiTheme="minorHAnsi" w:eastAsiaTheme="minorHAnsi" w:hAnsiTheme="minorHAnsi" w:cstheme="minorHAnsi"/>
          <w:sz w:val="22"/>
          <w:szCs w:val="22"/>
          <w:lang w:eastAsia="en-US" w:bidi="ar-SA"/>
        </w:rPr>
        <w:t xml:space="preserve"> </w:t>
      </w:r>
      <w:r w:rsidR="00720ADE" w:rsidRPr="00890249">
        <w:rPr>
          <w:rFonts w:asciiTheme="minorHAnsi" w:eastAsiaTheme="minorHAnsi" w:hAnsiTheme="minorHAnsi" w:cstheme="minorHAnsi"/>
          <w:sz w:val="22"/>
          <w:szCs w:val="22"/>
          <w:lang w:eastAsia="en-US" w:bidi="ar-SA"/>
        </w:rPr>
        <w:t>społecznej,</w:t>
      </w:r>
    </w:p>
    <w:p w14:paraId="0CD6287B" w14:textId="77777777" w:rsidR="00720ADE" w:rsidRPr="00890249" w:rsidRDefault="00720ADE" w:rsidP="009F296A">
      <w:pPr>
        <w:pStyle w:val="Akapitzlist"/>
        <w:numPr>
          <w:ilvl w:val="0"/>
          <w:numId w:val="51"/>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t>osoby zagrożone ubóstwem i wykluczeniem społecznym, w tym osoby potrzebujące wsparcia w codziennym funkcjonowaniu,</w:t>
      </w:r>
    </w:p>
    <w:p w14:paraId="0EDBB6FA" w14:textId="77777777" w:rsidR="00720ADE" w:rsidRPr="00890249" w:rsidRDefault="00720ADE" w:rsidP="009F296A">
      <w:pPr>
        <w:pStyle w:val="Akapitzlist"/>
        <w:numPr>
          <w:ilvl w:val="0"/>
          <w:numId w:val="51"/>
        </w:numPr>
        <w:ind w:left="714" w:hanging="357"/>
        <w:contextualSpacing w:val="0"/>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rPr>
        <w:t>otoczenie osób zagrożonych ubóstwem lub wykluczeniem społecznym,</w:t>
      </w:r>
    </w:p>
    <w:p w14:paraId="0968D3AB" w14:textId="59325FD3" w:rsidR="0093433C" w:rsidRPr="00890249" w:rsidRDefault="00720ADE" w:rsidP="00890249">
      <w:pPr>
        <w:pStyle w:val="Akapitzlist"/>
        <w:rPr>
          <w:rFonts w:asciiTheme="minorHAnsi" w:hAnsiTheme="minorHAnsi" w:cstheme="minorHAnsi"/>
          <w:lang w:eastAsia="en-US" w:bidi="ar-SA"/>
        </w:rPr>
      </w:pPr>
      <w:r w:rsidRPr="00890249">
        <w:rPr>
          <w:rFonts w:asciiTheme="minorHAnsi" w:eastAsiaTheme="minorHAnsi" w:hAnsiTheme="minorHAnsi" w:cstheme="minorHAnsi"/>
          <w:sz w:val="22"/>
          <w:szCs w:val="22"/>
          <w:lang w:eastAsia="en-US" w:bidi="ar-SA"/>
        </w:rPr>
        <w:t>personel / kadry świadczące usługi społeczne, w tym przede wszystkim opiekę długoterminową.</w:t>
      </w:r>
    </w:p>
    <w:p w14:paraId="4950F322" w14:textId="502DF60D" w:rsidR="0093433C" w:rsidRPr="00890249" w:rsidRDefault="00974503">
      <w:pPr>
        <w:rPr>
          <w:rFonts w:asciiTheme="minorHAnsi" w:hAnsiTheme="minorHAnsi" w:cstheme="minorHAnsi"/>
          <w:lang w:eastAsia="en-US" w:bidi="ar-SA"/>
        </w:rPr>
      </w:pPr>
      <w:r w:rsidRPr="00890249">
        <w:rPr>
          <w:rFonts w:asciiTheme="minorHAnsi" w:hAnsiTheme="minorHAnsi" w:cstheme="minorHAnsi"/>
          <w:b/>
          <w:noProof/>
          <w:color w:val="2F5496" w:themeColor="accent5" w:themeShade="BF"/>
          <w:sz w:val="22"/>
          <w:szCs w:val="24"/>
        </w:rPr>
        <w:t>Działania na rzecz zapewnienia równości, włączenia społecznego i niedyskryminacji</w:t>
      </w:r>
    </w:p>
    <w:p w14:paraId="50DD6A98" w14:textId="0E453521" w:rsidR="0052144C" w:rsidRPr="00890249" w:rsidRDefault="0052144C" w:rsidP="00974503">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Wsparcie będzie realizowane z poszanowaniem fundamentalnych praw człowieka określonych </w:t>
      </w:r>
      <w:r w:rsidRPr="00890249">
        <w:rPr>
          <w:rFonts w:asciiTheme="minorHAnsi" w:hAnsiTheme="minorHAnsi" w:cstheme="minorHAnsi"/>
          <w:sz w:val="22"/>
          <w:szCs w:val="22"/>
          <w:lang w:eastAsia="en-US" w:bidi="ar-SA"/>
        </w:rPr>
        <w:br/>
        <w:t xml:space="preserve">w Karcie Praw Podstawowych Unii Europejskiej, w tym m.in.: niedyskryminacją, równością kobiet </w:t>
      </w:r>
      <w:r w:rsidRPr="00890249">
        <w:rPr>
          <w:rFonts w:asciiTheme="minorHAnsi" w:hAnsiTheme="minorHAnsi" w:cstheme="minorHAnsi"/>
          <w:sz w:val="22"/>
          <w:szCs w:val="22"/>
          <w:lang w:eastAsia="en-US" w:bidi="ar-SA"/>
        </w:rPr>
        <w:br/>
        <w:t xml:space="preserve">i mężczyzn, integracją osób niepełnosprawnych. Ponadto będzie zgodne z zasadami transparentności i niedyskryminacji, a także z warunkami określonymi w art. 9 Rozporządzenia UE 2021/1060, </w:t>
      </w:r>
      <w:r w:rsidRPr="00890249">
        <w:rPr>
          <w:rFonts w:asciiTheme="minorHAnsi" w:hAnsiTheme="minorHAnsi" w:cstheme="minorHAnsi"/>
          <w:sz w:val="22"/>
          <w:szCs w:val="22"/>
          <w:lang w:eastAsia="en-US" w:bidi="ar-SA"/>
        </w:rPr>
        <w:br/>
        <w:t>tj. w zakresie równości szans kobiet i mężczyzn oraz niedyskryminacji, a także zrównoważonego rozwoju oraz Załącznika III do Rozporządzenia UE 2021/1060.</w:t>
      </w:r>
    </w:p>
    <w:p w14:paraId="2C8512F6" w14:textId="77777777" w:rsidR="0093433C" w:rsidRPr="00890249" w:rsidRDefault="0052144C"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Zasady horyzontalne będą przestrzegane na wszystkich etapach realizacji Programu.</w:t>
      </w:r>
    </w:p>
    <w:p w14:paraId="259B62E9" w14:textId="77777777" w:rsidR="0093433C" w:rsidRPr="00890249" w:rsidRDefault="0052144C"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Planowane działania na rzecz zwalczania wszelkich form dyskryminacji oraz promowania równości szans:</w:t>
      </w:r>
    </w:p>
    <w:p w14:paraId="6E6752AA" w14:textId="77777777" w:rsidR="0093433C" w:rsidRPr="00890249" w:rsidRDefault="0052144C" w:rsidP="009F296A">
      <w:pPr>
        <w:pStyle w:val="Listapunktowana2"/>
        <w:numPr>
          <w:ilvl w:val="0"/>
          <w:numId w:val="65"/>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mające na celu zrozumienie praw i potrzeb osób zagrożonych dyskryminacją, np. osób </w:t>
      </w:r>
      <w:r w:rsidRPr="00890249">
        <w:rPr>
          <w:rFonts w:asciiTheme="minorHAnsi" w:hAnsiTheme="minorHAnsi" w:cstheme="minorHAnsi"/>
          <w:sz w:val="22"/>
          <w:szCs w:val="22"/>
          <w:lang w:eastAsia="en-US" w:bidi="ar-SA"/>
        </w:rPr>
        <w:br/>
        <w:t>z niepełnosprawnościami,</w:t>
      </w:r>
    </w:p>
    <w:p w14:paraId="52638AC5" w14:textId="77777777" w:rsidR="0093433C" w:rsidRPr="00890249" w:rsidRDefault="0052144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zapewniające wsparcie psychologiczno-pedagogiczne oraz pomoc prawną dla osób doświadczających przemocy,</w:t>
      </w:r>
    </w:p>
    <w:p w14:paraId="66DAE1FE" w14:textId="77777777" w:rsidR="0093433C" w:rsidRPr="00890249" w:rsidRDefault="0052144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wsparcie inicjatyw mających na celu zwalczanie przestępstw, mowy nienawiści, przemocy </w:t>
      </w:r>
      <w:r w:rsidRPr="00890249">
        <w:rPr>
          <w:rFonts w:asciiTheme="minorHAnsi" w:hAnsiTheme="minorHAnsi" w:cstheme="minorHAnsi"/>
          <w:sz w:val="22"/>
          <w:szCs w:val="22"/>
          <w:lang w:eastAsia="en-US" w:bidi="ar-SA"/>
        </w:rPr>
        <w:br/>
        <w:t xml:space="preserve">i szkodliwych praktyk, </w:t>
      </w:r>
    </w:p>
    <w:p w14:paraId="49B5F67C" w14:textId="1013F5C1" w:rsidR="0093433C" w:rsidRPr="00890249" w:rsidRDefault="0052144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formułowanie kryteriów wyboru projektów wskazujących na odmowę dofinansowania dla </w:t>
      </w:r>
      <w:r w:rsidR="00AE052A" w:rsidRPr="00890249">
        <w:rPr>
          <w:rFonts w:asciiTheme="minorHAnsi" w:hAnsiTheme="minorHAnsi" w:cstheme="minorHAnsi"/>
          <w:sz w:val="22"/>
          <w:szCs w:val="22"/>
          <w:lang w:eastAsia="en-US" w:bidi="ar-SA"/>
        </w:rPr>
        <w:t xml:space="preserve">beneficjenta, będącego </w:t>
      </w:r>
      <w:r w:rsidR="00AE052A" w:rsidRPr="00890249">
        <w:rPr>
          <w:rFonts w:asciiTheme="minorHAnsi" w:hAnsiTheme="minorHAnsi" w:cstheme="minorHAnsi"/>
          <w:sz w:val="22"/>
          <w:szCs w:val="22"/>
          <w:lang w:eastAsia="en-US"/>
        </w:rPr>
        <w:t>jednostką samorządu terytorialnego (lub podmiotem przez nią kontrolowanym lub od niej zależnym), która podjęła jakiekolwiek działania dyskryminujące, sprzeczne z zasadami, o których mowa w art. 9 ust. 3 rozporządzenia nr 2021/1060, np. podjęła uchwałę budzącą obawy co do jej zgodności z podstawowymi wartościami określonymi w art. 2 Traktatu o Unii Europejskiej lub Karcie Praw Podstawowych Unii Europejskiej,</w:t>
      </w:r>
    </w:p>
    <w:p w14:paraId="5FC8F961" w14:textId="77777777" w:rsidR="0093433C" w:rsidRPr="00890249" w:rsidRDefault="0052144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tworzenie metodologii oceny kryterium wyboru projektów zgodnych z horyzontalną zasadą niedyskryminacji, </w:t>
      </w:r>
    </w:p>
    <w:p w14:paraId="605B08AD" w14:textId="77777777" w:rsidR="0093433C" w:rsidRPr="00890249" w:rsidRDefault="0052144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zawarcie w umowach o dofinansowanie klauzuli zakazującej jakiejkolwiek dyskryminacji </w:t>
      </w:r>
      <w:r w:rsidRPr="00890249">
        <w:rPr>
          <w:rFonts w:asciiTheme="minorHAnsi" w:hAnsiTheme="minorHAnsi" w:cstheme="minorHAnsi"/>
          <w:sz w:val="22"/>
          <w:szCs w:val="22"/>
          <w:lang w:eastAsia="en-US" w:bidi="ar-SA"/>
        </w:rPr>
        <w:br/>
        <w:t>w korzystaniu ze wsparcia przez odbiorców ostatecznych,</w:t>
      </w:r>
    </w:p>
    <w:p w14:paraId="1274B466" w14:textId="77777777" w:rsidR="0093433C" w:rsidRPr="00890249" w:rsidRDefault="0052144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lastRenderedPageBreak/>
        <w:t xml:space="preserve">włączenie do Komitetu Monitorującego członków organizacji pozarządowych oraz reprezentantów mniejszości, w tym etnicznych, </w:t>
      </w:r>
    </w:p>
    <w:p w14:paraId="10CE3556" w14:textId="77777777" w:rsidR="0093433C" w:rsidRPr="00890249" w:rsidRDefault="0052144C" w:rsidP="009F296A">
      <w:pPr>
        <w:pStyle w:val="Listapunktowana2"/>
        <w:numPr>
          <w:ilvl w:val="0"/>
          <w:numId w:val="66"/>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szkolenia dla pracowników IZ oraz beneficjentów.</w:t>
      </w:r>
    </w:p>
    <w:p w14:paraId="3EF89B25" w14:textId="77777777" w:rsidR="00974503" w:rsidRPr="00890249" w:rsidRDefault="00974503" w:rsidP="00974503">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Wskazanie konkretnych terytoriów objętych wsparciem, z uwzględnieniem planownego wykorzystania narzędzi terytorialnych</w:t>
      </w:r>
    </w:p>
    <w:p w14:paraId="5FAE4F64" w14:textId="3CD8F620" w:rsidR="0093433C" w:rsidRPr="00890249" w:rsidRDefault="00766619" w:rsidP="00890249">
      <w:pPr>
        <w:pStyle w:val="Tekstpodstawowy"/>
        <w:rPr>
          <w:rFonts w:asciiTheme="minorHAnsi" w:hAnsiTheme="minorHAnsi" w:cstheme="minorHAnsi"/>
          <w:noProof/>
          <w:sz w:val="22"/>
        </w:rPr>
      </w:pPr>
      <w:r w:rsidRPr="00890249">
        <w:rPr>
          <w:rFonts w:asciiTheme="minorHAnsi" w:hAnsiTheme="minorHAnsi" w:cstheme="minorHAnsi"/>
          <w:noProof/>
          <w:sz w:val="22"/>
        </w:rPr>
        <w:t xml:space="preserve">Strategia Opolskie 2030 </w:t>
      </w:r>
      <w:r w:rsidR="000F088B" w:rsidRPr="00890249">
        <w:rPr>
          <w:rFonts w:asciiTheme="minorHAnsi" w:hAnsiTheme="minorHAnsi" w:cstheme="minorHAnsi"/>
          <w:noProof/>
          <w:sz w:val="22"/>
        </w:rPr>
        <w:t>szczególne znaczenie przypisuje obszarom strategicznej interwencji (OSI), tj. tym obszarom funkcjonalnym, które wymagają ukierunkowanej interwencji publicznej lub rozwiązań regulacyjnych,</w:t>
      </w:r>
      <w:r w:rsidR="00501A25" w:rsidRPr="00890249">
        <w:rPr>
          <w:rFonts w:asciiTheme="minorHAnsi" w:hAnsiTheme="minorHAnsi" w:cstheme="minorHAnsi"/>
          <w:noProof/>
          <w:sz w:val="22"/>
        </w:rPr>
        <w:t xml:space="preserve"> stąd w regionie wyodrębniono 5 </w:t>
      </w:r>
      <w:r w:rsidR="000F088B" w:rsidRPr="00890249">
        <w:rPr>
          <w:rFonts w:asciiTheme="minorHAnsi" w:hAnsiTheme="minorHAnsi" w:cstheme="minorHAnsi"/>
          <w:noProof/>
          <w:sz w:val="22"/>
        </w:rPr>
        <w:t xml:space="preserve">OSI: Subregion Aglomeracja Opolska, Subregion Brzeski, Subregion Kędzierzyńsko-Strzelecki, </w:t>
      </w:r>
      <w:r w:rsidR="00260A5D" w:rsidRPr="00890249">
        <w:rPr>
          <w:rFonts w:asciiTheme="minorHAnsi" w:hAnsiTheme="minorHAnsi" w:cstheme="minorHAnsi"/>
          <w:noProof/>
          <w:sz w:val="22"/>
        </w:rPr>
        <w:t xml:space="preserve">Subregion Południowy, </w:t>
      </w:r>
      <w:r w:rsidR="000F088B" w:rsidRPr="00890249">
        <w:rPr>
          <w:rFonts w:asciiTheme="minorHAnsi" w:hAnsiTheme="minorHAnsi" w:cstheme="minorHAnsi"/>
          <w:noProof/>
          <w:sz w:val="22"/>
        </w:rPr>
        <w:t>Subregion Północny</w:t>
      </w:r>
      <w:r w:rsidR="00260A5D" w:rsidRPr="00890249">
        <w:rPr>
          <w:rFonts w:asciiTheme="minorHAnsi" w:hAnsiTheme="minorHAnsi" w:cstheme="minorHAnsi"/>
          <w:noProof/>
          <w:sz w:val="22"/>
        </w:rPr>
        <w:t>.</w:t>
      </w:r>
    </w:p>
    <w:p w14:paraId="59846CE0" w14:textId="6A670616" w:rsidR="0093433C" w:rsidRPr="00890249" w:rsidRDefault="00AC276D" w:rsidP="00890249">
      <w:pPr>
        <w:pStyle w:val="Tekstpodstawowy"/>
        <w:rPr>
          <w:rFonts w:asciiTheme="minorHAnsi" w:hAnsiTheme="minorHAnsi" w:cstheme="minorHAnsi"/>
          <w:noProof/>
          <w:sz w:val="22"/>
        </w:rPr>
      </w:pPr>
      <w:r w:rsidRPr="00890249">
        <w:rPr>
          <w:rFonts w:asciiTheme="minorHAnsi" w:hAnsiTheme="minorHAnsi" w:cstheme="minorHAnsi"/>
          <w:noProof/>
          <w:sz w:val="22"/>
        </w:rPr>
        <w:t>Istn</w:t>
      </w:r>
      <w:r w:rsidR="00A41980" w:rsidRPr="00890249">
        <w:rPr>
          <w:rFonts w:asciiTheme="minorHAnsi" w:hAnsiTheme="minorHAnsi" w:cstheme="minorHAnsi"/>
          <w:noProof/>
          <w:sz w:val="22"/>
        </w:rPr>
        <w:t>ieje możliwość preferencji dla m</w:t>
      </w:r>
      <w:r w:rsidRPr="00890249">
        <w:rPr>
          <w:rFonts w:asciiTheme="minorHAnsi" w:hAnsiTheme="minorHAnsi" w:cstheme="minorHAnsi"/>
          <w:noProof/>
          <w:sz w:val="22"/>
        </w:rPr>
        <w:t xml:space="preserve">ieszkańców obszarów strategicznej interwencji, tj. miast średnich tracących funkcje społeczno-gospodarcze oraz </w:t>
      </w:r>
      <w:r w:rsidR="00326871" w:rsidRPr="00890249">
        <w:rPr>
          <w:rFonts w:asciiTheme="minorHAnsi" w:hAnsiTheme="minorHAnsi" w:cstheme="minorHAnsi"/>
          <w:noProof/>
          <w:sz w:val="22"/>
        </w:rPr>
        <w:t xml:space="preserve">obszarów </w:t>
      </w:r>
      <w:r w:rsidRPr="00890249">
        <w:rPr>
          <w:rFonts w:asciiTheme="minorHAnsi" w:hAnsiTheme="minorHAnsi" w:cstheme="minorHAnsi"/>
          <w:noProof/>
          <w:sz w:val="22"/>
        </w:rPr>
        <w:t xml:space="preserve">zagrożonych trwałą marginalizacją, zidentyfikowanych na poziomie krajowym. </w:t>
      </w:r>
    </w:p>
    <w:p w14:paraId="00C4EC6E" w14:textId="77777777" w:rsidR="0093433C" w:rsidRPr="00890249" w:rsidRDefault="000F088B" w:rsidP="00890249">
      <w:pPr>
        <w:pStyle w:val="Tekstpodstawowy"/>
        <w:rPr>
          <w:rFonts w:asciiTheme="minorHAnsi" w:hAnsiTheme="minorHAnsi" w:cstheme="minorHAnsi"/>
          <w:sz w:val="22"/>
        </w:rPr>
      </w:pPr>
      <w:r w:rsidRPr="00890249">
        <w:rPr>
          <w:rFonts w:asciiTheme="minorHAnsi" w:hAnsiTheme="minorHAnsi" w:cstheme="minorHAnsi"/>
          <w:sz w:val="22"/>
        </w:rPr>
        <w:t>Wsparcie będzie realizowane na terenie całego województwa ze szczególnym uwzględnieniem obszarów zmarginalizowanych, takich jak obszary wiejskie, o słabym dostępie do usług publicznych, dzięki czemu nastąpi wyrównanie szans osób zamieszkujących tego typu terytoria.</w:t>
      </w:r>
    </w:p>
    <w:p w14:paraId="14C2A7A5" w14:textId="77777777" w:rsidR="00974503" w:rsidRPr="00890249" w:rsidRDefault="00974503" w:rsidP="00974503">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Działania międzyregionalne, transgraniczne i transnarodowe</w:t>
      </w:r>
    </w:p>
    <w:p w14:paraId="03CC22D2" w14:textId="6AAE9A7A" w:rsidR="0093433C" w:rsidRPr="00890249" w:rsidRDefault="008915F3" w:rsidP="00890249">
      <w:pPr>
        <w:pStyle w:val="Tekstpodstawowy"/>
        <w:rPr>
          <w:rFonts w:asciiTheme="minorHAnsi" w:hAnsiTheme="minorHAnsi" w:cstheme="minorHAnsi"/>
          <w:noProof/>
          <w:sz w:val="22"/>
        </w:rPr>
      </w:pPr>
      <w:r w:rsidRPr="00890249">
        <w:rPr>
          <w:rFonts w:asciiTheme="minorHAnsi" w:hAnsiTheme="minorHAnsi" w:cstheme="minorHAnsi"/>
          <w:noProof/>
          <w:sz w:val="22"/>
        </w:rPr>
        <w:t xml:space="preserve">Wszystkie interwencje zaplanowane w </w:t>
      </w:r>
      <w:r w:rsidR="00326871" w:rsidRPr="00890249">
        <w:rPr>
          <w:rFonts w:asciiTheme="minorHAnsi" w:hAnsiTheme="minorHAnsi" w:cstheme="minorHAnsi"/>
          <w:noProof/>
          <w:sz w:val="22"/>
        </w:rPr>
        <w:t>cs (k)</w:t>
      </w:r>
      <w:r w:rsidRPr="00890249">
        <w:rPr>
          <w:rFonts w:asciiTheme="minorHAnsi" w:hAnsiTheme="minorHAnsi" w:cstheme="minorHAnsi"/>
          <w:noProof/>
          <w:sz w:val="22"/>
        </w:rPr>
        <w:t xml:space="preserve"> będą przyczyniać się do poprawy jakości życia, w tym zwłaszcza osób zmarginalizowanych i zagrożonych wykluczeniem społecznym, poprzez zwiększanie dostępności do usług edukacyjnych, społecznych, zdrowotnych oraz wysokiej jakości miejsc pracy. </w:t>
      </w:r>
      <w:r w:rsidR="005622F0" w:rsidRPr="00890249">
        <w:rPr>
          <w:rFonts w:asciiTheme="minorHAnsi" w:hAnsiTheme="minorHAnsi" w:cstheme="minorHAnsi"/>
          <w:noProof/>
          <w:sz w:val="22"/>
        </w:rPr>
        <w:t>Działania te nie mogą być realizowane w oderwaniu od inwestycji mających wpływ na rozwój przedsiębiorstw, gospodarki zrównoważonej i neutralnej dla klimatu oraz usług niezbędnych dla ludności takich jak transport czy też turystyka. Z tego względu wsparcie zaplanowane w CP4 będzie uzupełniać się, a zarazem powodować efekt synergii z interwencją wskazaną w programach współpracy transgranicznej Interreg Czechy-Polska 2021-2027 oraz Interreg Region Morza Bałtyckiego 2021-2027.</w:t>
      </w:r>
    </w:p>
    <w:p w14:paraId="17DE7788" w14:textId="5E87825B" w:rsidR="0093433C" w:rsidRPr="00890249" w:rsidRDefault="008915F3" w:rsidP="00890249">
      <w:pPr>
        <w:pStyle w:val="Tekstpodstawowy"/>
        <w:rPr>
          <w:rFonts w:asciiTheme="minorHAnsi" w:hAnsiTheme="minorHAnsi" w:cstheme="minorHAnsi"/>
          <w:noProof/>
          <w:sz w:val="22"/>
        </w:rPr>
      </w:pPr>
      <w:r w:rsidRPr="00890249">
        <w:rPr>
          <w:rFonts w:asciiTheme="minorHAnsi" w:hAnsiTheme="minorHAnsi" w:cstheme="minorHAnsi"/>
          <w:noProof/>
          <w:sz w:val="22"/>
        </w:rPr>
        <w:t>Z punktu widzenia ochrony zdrowia wsparcie zaplanowane w FEO 2021-2027 będzie uzupełniać się</w:t>
      </w:r>
      <w:r w:rsidR="00F823E7">
        <w:rPr>
          <w:rFonts w:asciiTheme="minorHAnsi" w:hAnsiTheme="minorHAnsi" w:cstheme="minorHAnsi"/>
          <w:noProof/>
          <w:sz w:val="22"/>
        </w:rPr>
        <w:t xml:space="preserve"> z </w:t>
      </w:r>
      <w:r w:rsidRPr="00890249">
        <w:rPr>
          <w:rFonts w:asciiTheme="minorHAnsi" w:hAnsiTheme="minorHAnsi" w:cstheme="minorHAnsi"/>
          <w:noProof/>
          <w:sz w:val="22"/>
        </w:rPr>
        <w:t>interwencj</w:t>
      </w:r>
      <w:r w:rsidR="00BB20C0" w:rsidRPr="00890249">
        <w:rPr>
          <w:rFonts w:asciiTheme="minorHAnsi" w:hAnsiTheme="minorHAnsi" w:cstheme="minorHAnsi"/>
          <w:noProof/>
          <w:sz w:val="22"/>
        </w:rPr>
        <w:t xml:space="preserve">ą </w:t>
      </w:r>
      <w:r w:rsidRPr="00890249">
        <w:rPr>
          <w:rFonts w:asciiTheme="minorHAnsi" w:hAnsiTheme="minorHAnsi" w:cstheme="minorHAnsi"/>
          <w:noProof/>
          <w:sz w:val="22"/>
        </w:rPr>
        <w:t>wskazan</w:t>
      </w:r>
      <w:r w:rsidR="00BB20C0" w:rsidRPr="00890249">
        <w:rPr>
          <w:rFonts w:asciiTheme="minorHAnsi" w:hAnsiTheme="minorHAnsi" w:cstheme="minorHAnsi"/>
          <w:noProof/>
          <w:sz w:val="22"/>
        </w:rPr>
        <w:t>ą</w:t>
      </w:r>
      <w:r w:rsidRPr="00890249">
        <w:rPr>
          <w:rFonts w:asciiTheme="minorHAnsi" w:hAnsiTheme="minorHAnsi" w:cstheme="minorHAnsi"/>
          <w:noProof/>
          <w:sz w:val="22"/>
        </w:rPr>
        <w:t xml:space="preserve"> w programie współpracy transgranicznej Interreg Region Morza Bałtyckiego 2021-2027, w ramach którego zaplanowano opracowanie wspólnych standardów i ustanowienie zrównoważonych, integracyjnych i godnych zaufania cyfrowych usług publicznych w regionie Morza Bałtyckiego, w tym poprzez pilotaż interoperacyjnych usłu</w:t>
      </w:r>
      <w:r w:rsidR="00F823E7">
        <w:rPr>
          <w:rFonts w:asciiTheme="minorHAnsi" w:hAnsiTheme="minorHAnsi" w:cstheme="minorHAnsi"/>
          <w:noProof/>
          <w:sz w:val="22"/>
        </w:rPr>
        <w:t>g publicznych, np. testowanie i </w:t>
      </w:r>
      <w:r w:rsidRPr="00890249">
        <w:rPr>
          <w:rFonts w:asciiTheme="minorHAnsi" w:hAnsiTheme="minorHAnsi" w:cstheme="minorHAnsi"/>
          <w:noProof/>
          <w:sz w:val="22"/>
        </w:rPr>
        <w:t>opracowywanie nowych modeli opieki zdrowotnej opartych na danych, umożliwiających bardziej partycypacyjne i zindywidualizowane podejście.</w:t>
      </w:r>
      <w:r w:rsidR="00BB20C0" w:rsidRPr="00890249">
        <w:rPr>
          <w:rFonts w:asciiTheme="minorHAnsi" w:hAnsiTheme="minorHAnsi" w:cstheme="minorHAnsi"/>
          <w:noProof/>
          <w:sz w:val="22"/>
        </w:rPr>
        <w:t xml:space="preserve"> Wzajemne oddziaływanie interwencji wzmocni jej skuteczność i pozwoli na osiągnięcie efektu synergii. </w:t>
      </w:r>
    </w:p>
    <w:p w14:paraId="7D20A3F8" w14:textId="6C19D379" w:rsidR="0093433C" w:rsidRPr="00890249" w:rsidRDefault="008915F3" w:rsidP="00890249">
      <w:pPr>
        <w:pStyle w:val="Tekstpodstawowy"/>
        <w:rPr>
          <w:rFonts w:asciiTheme="minorHAnsi" w:hAnsiTheme="minorHAnsi" w:cstheme="minorHAnsi"/>
          <w:noProof/>
        </w:rPr>
      </w:pPr>
      <w:r w:rsidRPr="00890249">
        <w:rPr>
          <w:rFonts w:asciiTheme="minorHAnsi" w:hAnsiTheme="minorHAnsi" w:cstheme="minorHAnsi"/>
          <w:noProof/>
          <w:sz w:val="22"/>
        </w:rPr>
        <w:t>Działania podejmowane w cs (k) wpisują się również w Obszar Tematyczny Zdrowie Strategii UE dla regionu Morza Bałtyckiego.</w:t>
      </w:r>
    </w:p>
    <w:p w14:paraId="4412772B" w14:textId="77777777" w:rsidR="00974503" w:rsidRPr="00890249" w:rsidRDefault="00974503" w:rsidP="00974503">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Planowane wykorzystanie instrumentów finansowych</w:t>
      </w:r>
    </w:p>
    <w:p w14:paraId="2B0E554E" w14:textId="35D2C530" w:rsidR="0093433C" w:rsidRPr="00890249" w:rsidRDefault="005B4910" w:rsidP="00890249">
      <w:pPr>
        <w:pStyle w:val="Nagwek7"/>
        <w:rPr>
          <w:rFonts w:asciiTheme="minorHAnsi" w:hAnsiTheme="minorHAnsi" w:cstheme="minorHAnsi"/>
          <w:sz w:val="22"/>
          <w:szCs w:val="22"/>
        </w:rPr>
      </w:pPr>
      <w:r w:rsidRPr="00890249">
        <w:rPr>
          <w:rFonts w:asciiTheme="minorHAnsi" w:eastAsia="Calibri" w:hAnsiTheme="minorHAnsi" w:cstheme="minorHAnsi"/>
          <w:i w:val="0"/>
          <w:iCs w:val="0"/>
          <w:color w:val="auto"/>
          <w:sz w:val="22"/>
          <w:szCs w:val="22"/>
        </w:rPr>
        <w:t xml:space="preserve">W ramach </w:t>
      </w:r>
      <w:proofErr w:type="spellStart"/>
      <w:r w:rsidR="00BD3219" w:rsidRPr="00890249">
        <w:rPr>
          <w:rFonts w:asciiTheme="minorHAnsi" w:eastAsia="Calibri" w:hAnsiTheme="minorHAnsi" w:cstheme="minorHAnsi"/>
          <w:i w:val="0"/>
          <w:iCs w:val="0"/>
          <w:color w:val="auto"/>
          <w:sz w:val="22"/>
          <w:szCs w:val="22"/>
        </w:rPr>
        <w:t>cs</w:t>
      </w:r>
      <w:proofErr w:type="spellEnd"/>
      <w:r w:rsidRPr="00890249">
        <w:rPr>
          <w:rFonts w:asciiTheme="minorHAnsi" w:eastAsia="Calibri" w:hAnsiTheme="minorHAnsi" w:cstheme="minorHAnsi"/>
          <w:i w:val="0"/>
          <w:iCs w:val="0"/>
          <w:color w:val="auto"/>
          <w:sz w:val="22"/>
          <w:szCs w:val="22"/>
        </w:rPr>
        <w:t xml:space="preserve"> (k) nie planuje się wykorzystania instrumentów finansowych.</w:t>
      </w:r>
    </w:p>
    <w:p w14:paraId="6225B56D" w14:textId="71E3A291" w:rsidR="0093433C" w:rsidRPr="00890249" w:rsidRDefault="005B4910" w:rsidP="00890249">
      <w:pPr>
        <w:pStyle w:val="Tekstpodstawowy"/>
        <w:rPr>
          <w:rFonts w:asciiTheme="minorHAnsi" w:hAnsiTheme="minorHAnsi" w:cstheme="minorHAnsi"/>
          <w:noProof/>
          <w:sz w:val="22"/>
          <w:szCs w:val="22"/>
        </w:rPr>
      </w:pPr>
      <w:r w:rsidRPr="00890249">
        <w:rPr>
          <w:rFonts w:asciiTheme="minorHAnsi" w:hAnsiTheme="minorHAnsi" w:cstheme="minorHAnsi"/>
          <w:sz w:val="22"/>
          <w:szCs w:val="22"/>
        </w:rPr>
        <w:t>Planowane przedsięwzięcia dotyczą usług społecznych dla osób zagrożonych ubóstwem lub wykluczeniem społecznym, w tym m.in. osób starszych i z niepełnosprawnościami oraz usług zdrowotnych. W tym przypadku beneficjentami będą podmioty lecznicze udzielające świadczenia opieki zdrowotnej finansowane ze środków publicznych. Wsparcie mieszkańców regionu w zakresie usług medycznych świadczonych w ramach publicznego systemu ochrony zdrowia udzielane jest przez ww. podmioty na podstawie kontraktów z Narodowym Funduszem Zdrowia, co przemawia za racjonalno</w:t>
      </w:r>
      <w:r w:rsidR="0095551D" w:rsidRPr="00890249">
        <w:rPr>
          <w:rFonts w:asciiTheme="minorHAnsi" w:hAnsiTheme="minorHAnsi" w:cstheme="minorHAnsi"/>
          <w:sz w:val="22"/>
          <w:szCs w:val="22"/>
        </w:rPr>
        <w:t>ś</w:t>
      </w:r>
      <w:r w:rsidRPr="00890249">
        <w:rPr>
          <w:rFonts w:asciiTheme="minorHAnsi" w:hAnsiTheme="minorHAnsi" w:cstheme="minorHAnsi"/>
          <w:sz w:val="22"/>
          <w:szCs w:val="22"/>
        </w:rPr>
        <w:t xml:space="preserve">cią dotacyjnego wsparcia beneficjentów (świadczenie usług medycznych opłacanych przez NFZ jest bezpłatne i nie generuje przychodów). </w:t>
      </w:r>
      <w:r w:rsidRPr="00890249">
        <w:rPr>
          <w:rFonts w:asciiTheme="minorHAnsi" w:hAnsiTheme="minorHAnsi" w:cstheme="minorHAnsi"/>
          <w:noProof/>
          <w:sz w:val="22"/>
          <w:szCs w:val="22"/>
        </w:rPr>
        <w:t>W tym cs nie będą realizowane przedsięwzięcia prowadzone dla zysku, samofinansujące się.</w:t>
      </w:r>
    </w:p>
    <w:p w14:paraId="243E2C94" w14:textId="77777777" w:rsidR="00974503" w:rsidRPr="00890249" w:rsidRDefault="00974503" w:rsidP="00974503">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lastRenderedPageBreak/>
        <w:t>2.1.7.1.2 (k) Wskaźniki</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
        <w:gridCol w:w="751"/>
        <w:gridCol w:w="693"/>
        <w:gridCol w:w="1009"/>
        <w:gridCol w:w="830"/>
        <w:gridCol w:w="2213"/>
        <w:gridCol w:w="830"/>
        <w:gridCol w:w="1106"/>
        <w:gridCol w:w="1072"/>
      </w:tblGrid>
      <w:tr w:rsidR="0034642D" w:rsidRPr="00890249" w14:paraId="400DA1D4" w14:textId="77777777" w:rsidTr="0075042B">
        <w:trPr>
          <w:trHeight w:val="425"/>
        </w:trPr>
        <w:tc>
          <w:tcPr>
            <w:tcW w:w="5000" w:type="pct"/>
            <w:gridSpan w:val="9"/>
            <w:shd w:val="clear" w:color="auto" w:fill="D9D9D9" w:themeFill="background1" w:themeFillShade="D9"/>
            <w:vAlign w:val="center"/>
          </w:tcPr>
          <w:p w14:paraId="27E9667D" w14:textId="77777777" w:rsidR="0034642D" w:rsidRPr="00890249" w:rsidRDefault="0034642D" w:rsidP="0034642D">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34642D" w:rsidRPr="00890249" w14:paraId="25DAF2D9" w14:textId="77777777" w:rsidTr="0008605E">
        <w:trPr>
          <w:cantSplit/>
          <w:trHeight w:val="1647"/>
        </w:trPr>
        <w:tc>
          <w:tcPr>
            <w:tcW w:w="288" w:type="pct"/>
            <w:shd w:val="clear" w:color="auto" w:fill="F2F2F2" w:themeFill="background1" w:themeFillShade="F2"/>
            <w:textDirection w:val="btLr"/>
            <w:vAlign w:val="center"/>
          </w:tcPr>
          <w:p w14:paraId="66060DE1"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416" w:type="pct"/>
            <w:shd w:val="clear" w:color="auto" w:fill="F2F2F2" w:themeFill="background1" w:themeFillShade="F2"/>
            <w:textDirection w:val="btLr"/>
            <w:vAlign w:val="center"/>
          </w:tcPr>
          <w:p w14:paraId="114F5A64"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84" w:type="pct"/>
            <w:shd w:val="clear" w:color="auto" w:fill="F2F2F2" w:themeFill="background1" w:themeFillShade="F2"/>
            <w:textDirection w:val="btLr"/>
            <w:vAlign w:val="center"/>
          </w:tcPr>
          <w:p w14:paraId="2C4B6627"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59" w:type="pct"/>
            <w:shd w:val="clear" w:color="auto" w:fill="F2F2F2" w:themeFill="background1" w:themeFillShade="F2"/>
            <w:textDirection w:val="btLr"/>
            <w:vAlign w:val="center"/>
          </w:tcPr>
          <w:p w14:paraId="639AA601"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460" w:type="pct"/>
            <w:shd w:val="clear" w:color="auto" w:fill="F2F2F2" w:themeFill="background1" w:themeFillShade="F2"/>
            <w:textDirection w:val="btLr"/>
            <w:vAlign w:val="center"/>
          </w:tcPr>
          <w:p w14:paraId="3EDF6B46"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226" w:type="pct"/>
            <w:shd w:val="clear" w:color="auto" w:fill="F2F2F2" w:themeFill="background1" w:themeFillShade="F2"/>
            <w:textDirection w:val="btLr"/>
            <w:vAlign w:val="center"/>
          </w:tcPr>
          <w:p w14:paraId="1C234063"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460" w:type="pct"/>
            <w:shd w:val="clear" w:color="auto" w:fill="F2F2F2" w:themeFill="background1" w:themeFillShade="F2"/>
            <w:textDirection w:val="btLr"/>
            <w:vAlign w:val="center"/>
          </w:tcPr>
          <w:p w14:paraId="0F69D548"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613" w:type="pct"/>
            <w:shd w:val="clear" w:color="auto" w:fill="F2F2F2" w:themeFill="background1" w:themeFillShade="F2"/>
            <w:textDirection w:val="btLr"/>
            <w:vAlign w:val="center"/>
          </w:tcPr>
          <w:p w14:paraId="6A27F149"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595" w:type="pct"/>
            <w:shd w:val="clear" w:color="auto" w:fill="F2F2F2" w:themeFill="background1" w:themeFillShade="F2"/>
            <w:textDirection w:val="btLr"/>
            <w:vAlign w:val="center"/>
          </w:tcPr>
          <w:p w14:paraId="19607E53" w14:textId="77777777" w:rsidR="0034642D" w:rsidRPr="00890249" w:rsidRDefault="0034642D" w:rsidP="0034642D">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08605E" w:rsidRPr="00890249" w14:paraId="5374B4A0" w14:textId="77777777" w:rsidTr="0008605E">
        <w:trPr>
          <w:trHeight w:val="340"/>
        </w:trPr>
        <w:tc>
          <w:tcPr>
            <w:tcW w:w="288" w:type="pct"/>
            <w:vAlign w:val="center"/>
          </w:tcPr>
          <w:p w14:paraId="5BA32740" w14:textId="77777777" w:rsidR="0008605E" w:rsidRPr="00890249" w:rsidRDefault="0008605E" w:rsidP="0008605E">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6" w:type="pct"/>
            <w:vAlign w:val="center"/>
          </w:tcPr>
          <w:p w14:paraId="1D25B9D7" w14:textId="77777777" w:rsidR="0008605E" w:rsidRPr="00890249" w:rsidRDefault="0008605E" w:rsidP="0008605E">
            <w:pPr>
              <w:jc w:val="center"/>
              <w:rPr>
                <w:rFonts w:asciiTheme="minorHAnsi" w:hAnsiTheme="minorHAnsi" w:cstheme="minorHAnsi"/>
                <w:i/>
                <w:noProof/>
                <w:sz w:val="18"/>
                <w:szCs w:val="18"/>
              </w:rPr>
            </w:pPr>
            <w:r w:rsidRPr="00890249">
              <w:rPr>
                <w:rFonts w:asciiTheme="minorHAnsi" w:eastAsiaTheme="minorHAnsi" w:hAnsiTheme="minorHAnsi" w:cstheme="minorHAnsi"/>
                <w:i/>
                <w:noProof/>
                <w:sz w:val="18"/>
                <w:szCs w:val="18"/>
                <w:lang w:eastAsia="en-US" w:bidi="ar-SA"/>
              </w:rPr>
              <w:t>4.k</w:t>
            </w:r>
          </w:p>
        </w:tc>
        <w:tc>
          <w:tcPr>
            <w:tcW w:w="384" w:type="pct"/>
            <w:vAlign w:val="center"/>
          </w:tcPr>
          <w:p w14:paraId="4B571CAF" w14:textId="77777777" w:rsidR="0008605E" w:rsidRPr="00890249" w:rsidRDefault="0008605E" w:rsidP="0008605E">
            <w:pPr>
              <w:jc w:val="center"/>
              <w:rPr>
                <w:rFonts w:asciiTheme="minorHAnsi" w:hAnsiTheme="minorHAnsi" w:cstheme="minorHAnsi"/>
                <w:i/>
                <w:noProof/>
                <w:sz w:val="18"/>
                <w:szCs w:val="18"/>
              </w:rPr>
            </w:pPr>
            <w:r w:rsidRPr="00890249">
              <w:rPr>
                <w:rFonts w:asciiTheme="minorHAnsi" w:eastAsiaTheme="minorHAnsi" w:hAnsiTheme="minorHAnsi" w:cstheme="minorHAnsi"/>
                <w:i/>
                <w:noProof/>
                <w:sz w:val="18"/>
                <w:szCs w:val="18"/>
                <w:lang w:eastAsia="en-US" w:bidi="ar-SA"/>
              </w:rPr>
              <w:t>EFS+</w:t>
            </w:r>
          </w:p>
        </w:tc>
        <w:tc>
          <w:tcPr>
            <w:tcW w:w="559" w:type="pct"/>
            <w:vAlign w:val="center"/>
          </w:tcPr>
          <w:p w14:paraId="67F44C86" w14:textId="77777777" w:rsidR="0008605E" w:rsidRPr="00890249" w:rsidRDefault="0008605E" w:rsidP="0008605E">
            <w:pPr>
              <w:jc w:val="center"/>
              <w:rPr>
                <w:rFonts w:asciiTheme="minorHAnsi" w:hAnsiTheme="minorHAnsi" w:cstheme="minorHAnsi"/>
                <w:i/>
                <w:noProof/>
                <w:sz w:val="18"/>
                <w:szCs w:val="18"/>
              </w:rPr>
            </w:pPr>
            <w:r w:rsidRPr="00890249">
              <w:rPr>
                <w:rFonts w:asciiTheme="minorHAnsi" w:hAnsiTheme="minorHAnsi" w:cstheme="minorHAnsi"/>
                <w:noProof/>
                <w:sz w:val="18"/>
              </w:rPr>
              <w:t>słabiej rozwinięte</w:t>
            </w:r>
          </w:p>
        </w:tc>
        <w:tc>
          <w:tcPr>
            <w:tcW w:w="460" w:type="pct"/>
            <w:vAlign w:val="center"/>
          </w:tcPr>
          <w:p w14:paraId="2228A08D" w14:textId="0793D1EE" w:rsidR="0008605E" w:rsidRPr="00890249" w:rsidRDefault="0008605E" w:rsidP="0008605E">
            <w:pPr>
              <w:jc w:val="center"/>
              <w:rPr>
                <w:rFonts w:asciiTheme="minorHAnsi" w:hAnsiTheme="minorHAnsi" w:cstheme="minorHAnsi"/>
                <w:i/>
                <w:noProof/>
                <w:sz w:val="18"/>
                <w:szCs w:val="18"/>
              </w:rPr>
            </w:pPr>
            <w:r w:rsidRPr="00890249">
              <w:rPr>
                <w:rFonts w:asciiTheme="minorHAnsi" w:hAnsiTheme="minorHAnsi" w:cstheme="minorHAnsi"/>
                <w:i/>
                <w:sz w:val="18"/>
                <w:szCs w:val="18"/>
              </w:rPr>
              <w:t>PL</w:t>
            </w:r>
            <w:r w:rsidR="00001C8C">
              <w:rPr>
                <w:rFonts w:asciiTheme="minorHAnsi" w:hAnsiTheme="minorHAnsi" w:cstheme="minorHAnsi"/>
                <w:i/>
                <w:sz w:val="18"/>
                <w:szCs w:val="18"/>
              </w:rPr>
              <w:t>KC</w:t>
            </w:r>
            <w:r w:rsidRPr="00890249">
              <w:rPr>
                <w:rFonts w:asciiTheme="minorHAnsi" w:hAnsiTheme="minorHAnsi" w:cstheme="minorHAnsi"/>
                <w:i/>
                <w:sz w:val="18"/>
                <w:szCs w:val="18"/>
              </w:rPr>
              <w:t>O0</w:t>
            </w:r>
            <w:r w:rsidR="00001C8C">
              <w:rPr>
                <w:rFonts w:asciiTheme="minorHAnsi" w:hAnsiTheme="minorHAnsi" w:cstheme="minorHAnsi"/>
                <w:i/>
                <w:sz w:val="18"/>
                <w:szCs w:val="18"/>
              </w:rPr>
              <w:t>2</w:t>
            </w:r>
          </w:p>
        </w:tc>
        <w:tc>
          <w:tcPr>
            <w:tcW w:w="1226" w:type="pct"/>
            <w:vAlign w:val="center"/>
          </w:tcPr>
          <w:p w14:paraId="0BA3FBF8" w14:textId="77777777" w:rsidR="0008605E" w:rsidRPr="00890249" w:rsidRDefault="0008605E" w:rsidP="0008605E">
            <w:pPr>
              <w:jc w:val="left"/>
              <w:rPr>
                <w:rFonts w:asciiTheme="minorHAnsi" w:hAnsiTheme="minorHAnsi" w:cstheme="minorHAnsi"/>
                <w:i/>
                <w:noProof/>
                <w:sz w:val="18"/>
                <w:szCs w:val="18"/>
              </w:rPr>
            </w:pPr>
            <w:r w:rsidRPr="00890249">
              <w:rPr>
                <w:rFonts w:asciiTheme="minorHAnsi" w:eastAsia="Times New Roman" w:hAnsiTheme="minorHAnsi" w:cstheme="minorHAnsi"/>
                <w:i/>
                <w:sz w:val="18"/>
                <w:szCs w:val="18"/>
              </w:rPr>
              <w:t>Liczba osób objętych programem polityki zdrowotnej</w:t>
            </w:r>
          </w:p>
        </w:tc>
        <w:tc>
          <w:tcPr>
            <w:tcW w:w="460" w:type="pct"/>
            <w:vAlign w:val="center"/>
          </w:tcPr>
          <w:p w14:paraId="2D061C28" w14:textId="77777777" w:rsidR="0008605E" w:rsidRPr="00890249" w:rsidRDefault="0008605E" w:rsidP="0008605E">
            <w:pPr>
              <w:jc w:val="center"/>
              <w:rPr>
                <w:rFonts w:asciiTheme="minorHAnsi" w:hAnsiTheme="minorHAnsi" w:cstheme="minorHAnsi"/>
                <w:i/>
                <w:noProof/>
                <w:sz w:val="18"/>
                <w:szCs w:val="18"/>
              </w:rPr>
            </w:pPr>
            <w:r w:rsidRPr="00890249">
              <w:rPr>
                <w:rFonts w:asciiTheme="minorHAnsi" w:eastAsiaTheme="minorHAnsi" w:hAnsiTheme="minorHAnsi" w:cstheme="minorHAnsi"/>
                <w:i/>
                <w:noProof/>
                <w:sz w:val="18"/>
                <w:szCs w:val="18"/>
                <w:lang w:eastAsia="en-US" w:bidi="ar-SA"/>
              </w:rPr>
              <w:t>os.</w:t>
            </w:r>
          </w:p>
        </w:tc>
        <w:tc>
          <w:tcPr>
            <w:tcW w:w="613" w:type="pct"/>
            <w:vAlign w:val="center"/>
          </w:tcPr>
          <w:p w14:paraId="5E72F3CF" w14:textId="76FE6A95" w:rsidR="0008605E" w:rsidRPr="00890249" w:rsidRDefault="00F102EC" w:rsidP="00F102EC">
            <w:pPr>
              <w:jc w:val="center"/>
              <w:rPr>
                <w:rFonts w:asciiTheme="minorHAnsi" w:hAnsiTheme="minorHAnsi" w:cstheme="minorHAnsi"/>
                <w:i/>
                <w:noProof/>
                <w:sz w:val="18"/>
                <w:szCs w:val="16"/>
              </w:rPr>
            </w:pPr>
            <w:r w:rsidRPr="00890249">
              <w:rPr>
                <w:rFonts w:asciiTheme="minorHAnsi" w:hAnsiTheme="minorHAnsi" w:cstheme="minorHAnsi"/>
                <w:noProof/>
                <w:sz w:val="18"/>
                <w:szCs w:val="16"/>
              </w:rPr>
              <w:t>180</w:t>
            </w:r>
          </w:p>
        </w:tc>
        <w:tc>
          <w:tcPr>
            <w:tcW w:w="595" w:type="pct"/>
            <w:vAlign w:val="center"/>
          </w:tcPr>
          <w:p w14:paraId="7B003EC3" w14:textId="4CE93AAD" w:rsidR="0008605E" w:rsidRPr="00890249" w:rsidRDefault="00001C8C" w:rsidP="006A3348">
            <w:pPr>
              <w:jc w:val="center"/>
              <w:rPr>
                <w:rFonts w:asciiTheme="minorHAnsi" w:hAnsiTheme="minorHAnsi" w:cstheme="minorHAnsi"/>
                <w:i/>
                <w:noProof/>
                <w:sz w:val="18"/>
                <w:szCs w:val="16"/>
              </w:rPr>
            </w:pPr>
            <w:r>
              <w:rPr>
                <w:rFonts w:asciiTheme="minorHAnsi" w:hAnsiTheme="minorHAnsi" w:cstheme="minorHAnsi"/>
                <w:noProof/>
                <w:sz w:val="18"/>
                <w:szCs w:val="16"/>
              </w:rPr>
              <w:t>45 000</w:t>
            </w:r>
          </w:p>
        </w:tc>
      </w:tr>
      <w:tr w:rsidR="0008605E" w:rsidRPr="00890249" w14:paraId="669883A6" w14:textId="77777777" w:rsidTr="0008605E">
        <w:trPr>
          <w:trHeight w:val="340"/>
        </w:trPr>
        <w:tc>
          <w:tcPr>
            <w:tcW w:w="288" w:type="pct"/>
            <w:vAlign w:val="center"/>
          </w:tcPr>
          <w:p w14:paraId="3F424CA5" w14:textId="77777777" w:rsidR="0008605E" w:rsidRPr="00890249" w:rsidRDefault="0008605E" w:rsidP="0008605E">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6" w:type="pct"/>
            <w:vAlign w:val="center"/>
          </w:tcPr>
          <w:p w14:paraId="6D832CB5" w14:textId="77777777" w:rsidR="0008605E" w:rsidRPr="00890249" w:rsidRDefault="0008605E" w:rsidP="0008605E">
            <w:pPr>
              <w:jc w:val="center"/>
              <w:rPr>
                <w:rFonts w:asciiTheme="minorHAnsi" w:eastAsiaTheme="minorHAnsi" w:hAnsiTheme="minorHAnsi" w:cstheme="minorHAnsi"/>
                <w:i/>
                <w:noProof/>
                <w:sz w:val="18"/>
                <w:szCs w:val="18"/>
                <w:lang w:eastAsia="en-US" w:bidi="ar-SA"/>
              </w:rPr>
            </w:pPr>
            <w:r w:rsidRPr="00890249">
              <w:rPr>
                <w:rFonts w:asciiTheme="minorHAnsi" w:eastAsiaTheme="minorHAnsi" w:hAnsiTheme="minorHAnsi" w:cstheme="minorHAnsi"/>
                <w:i/>
                <w:noProof/>
                <w:sz w:val="18"/>
                <w:szCs w:val="18"/>
                <w:lang w:eastAsia="en-US" w:bidi="ar-SA"/>
              </w:rPr>
              <w:t>4.k</w:t>
            </w:r>
          </w:p>
        </w:tc>
        <w:tc>
          <w:tcPr>
            <w:tcW w:w="384" w:type="pct"/>
            <w:vAlign w:val="center"/>
          </w:tcPr>
          <w:p w14:paraId="5C5702A1" w14:textId="77777777" w:rsidR="0008605E" w:rsidRPr="00890249" w:rsidRDefault="0008605E" w:rsidP="0008605E">
            <w:pPr>
              <w:jc w:val="center"/>
              <w:rPr>
                <w:rFonts w:asciiTheme="minorHAnsi" w:eastAsiaTheme="minorHAnsi" w:hAnsiTheme="minorHAnsi" w:cstheme="minorHAnsi"/>
                <w:i/>
                <w:noProof/>
                <w:sz w:val="18"/>
                <w:szCs w:val="18"/>
                <w:lang w:eastAsia="en-US" w:bidi="ar-SA"/>
              </w:rPr>
            </w:pPr>
            <w:r w:rsidRPr="00890249">
              <w:rPr>
                <w:rFonts w:asciiTheme="minorHAnsi" w:eastAsiaTheme="minorHAnsi" w:hAnsiTheme="minorHAnsi" w:cstheme="minorHAnsi"/>
                <w:i/>
                <w:noProof/>
                <w:sz w:val="18"/>
                <w:szCs w:val="18"/>
                <w:lang w:eastAsia="en-US" w:bidi="ar-SA"/>
              </w:rPr>
              <w:t>EFS+</w:t>
            </w:r>
          </w:p>
        </w:tc>
        <w:tc>
          <w:tcPr>
            <w:tcW w:w="559" w:type="pct"/>
            <w:vAlign w:val="center"/>
          </w:tcPr>
          <w:p w14:paraId="110CC377" w14:textId="77777777" w:rsidR="0008605E" w:rsidRPr="00890249" w:rsidRDefault="0008605E" w:rsidP="0008605E">
            <w:pPr>
              <w:jc w:val="center"/>
              <w:rPr>
                <w:rFonts w:asciiTheme="minorHAnsi" w:hAnsiTheme="minorHAnsi" w:cstheme="minorHAnsi"/>
                <w:i/>
                <w:noProof/>
                <w:sz w:val="18"/>
                <w:szCs w:val="18"/>
              </w:rPr>
            </w:pPr>
            <w:r w:rsidRPr="00890249">
              <w:rPr>
                <w:rFonts w:asciiTheme="minorHAnsi" w:hAnsiTheme="minorHAnsi" w:cstheme="minorHAnsi"/>
                <w:noProof/>
                <w:sz w:val="18"/>
              </w:rPr>
              <w:t>słabiej rozwinięte</w:t>
            </w:r>
          </w:p>
        </w:tc>
        <w:tc>
          <w:tcPr>
            <w:tcW w:w="460" w:type="pct"/>
            <w:vAlign w:val="center"/>
          </w:tcPr>
          <w:p w14:paraId="31B37211" w14:textId="77777777" w:rsidR="0008605E" w:rsidRPr="00890249" w:rsidRDefault="0008605E" w:rsidP="0008605E">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PLKCO01</w:t>
            </w:r>
          </w:p>
        </w:tc>
        <w:tc>
          <w:tcPr>
            <w:tcW w:w="1226" w:type="pct"/>
            <w:vAlign w:val="center"/>
          </w:tcPr>
          <w:p w14:paraId="4C2BB4BE" w14:textId="77777777" w:rsidR="0008605E" w:rsidRPr="00890249" w:rsidRDefault="0008605E" w:rsidP="0008605E">
            <w:pPr>
              <w:jc w:val="left"/>
              <w:rPr>
                <w:rFonts w:asciiTheme="minorHAnsi" w:eastAsiaTheme="minorHAnsi" w:hAnsiTheme="minorHAnsi" w:cstheme="minorHAnsi"/>
                <w:i/>
                <w:noProof/>
                <w:sz w:val="18"/>
                <w:szCs w:val="18"/>
                <w:lang w:eastAsia="en-US" w:bidi="ar-SA"/>
              </w:rPr>
            </w:pPr>
            <w:r w:rsidRPr="00890249">
              <w:rPr>
                <w:rFonts w:asciiTheme="minorHAnsi" w:eastAsiaTheme="minorHAnsi" w:hAnsiTheme="minorHAnsi" w:cstheme="minorHAnsi"/>
                <w:i/>
                <w:noProof/>
                <w:sz w:val="18"/>
                <w:szCs w:val="18"/>
                <w:lang w:eastAsia="en-US" w:bidi="ar-SA"/>
              </w:rPr>
              <w:t>Liczba podmiotów wykonujących działalność leczniczą objętych w projekcie wsparciem w zakresie poprawy dostępności zgodnie ze standardem dostepności</w:t>
            </w:r>
          </w:p>
        </w:tc>
        <w:tc>
          <w:tcPr>
            <w:tcW w:w="460" w:type="pct"/>
            <w:vAlign w:val="center"/>
          </w:tcPr>
          <w:p w14:paraId="43C1AA33" w14:textId="77777777" w:rsidR="0008605E" w:rsidRPr="00890249" w:rsidRDefault="0008605E" w:rsidP="0008605E">
            <w:pPr>
              <w:jc w:val="center"/>
              <w:rPr>
                <w:rFonts w:asciiTheme="minorHAnsi" w:eastAsiaTheme="minorHAnsi" w:hAnsiTheme="minorHAnsi" w:cstheme="minorHAnsi"/>
                <w:i/>
                <w:noProof/>
                <w:sz w:val="18"/>
                <w:szCs w:val="18"/>
                <w:lang w:eastAsia="en-US" w:bidi="ar-SA"/>
              </w:rPr>
            </w:pPr>
            <w:r w:rsidRPr="00890249">
              <w:rPr>
                <w:rFonts w:asciiTheme="minorHAnsi" w:eastAsiaTheme="minorHAnsi" w:hAnsiTheme="minorHAnsi" w:cstheme="minorHAnsi"/>
                <w:i/>
                <w:noProof/>
                <w:sz w:val="18"/>
                <w:szCs w:val="18"/>
                <w:lang w:eastAsia="en-US" w:bidi="ar-SA"/>
              </w:rPr>
              <w:t>podmioty</w:t>
            </w:r>
          </w:p>
        </w:tc>
        <w:tc>
          <w:tcPr>
            <w:tcW w:w="613" w:type="pct"/>
            <w:vAlign w:val="center"/>
          </w:tcPr>
          <w:p w14:paraId="77AB43CF" w14:textId="4B878AAC" w:rsidR="0008605E" w:rsidRPr="00890249" w:rsidRDefault="00F102EC">
            <w:pPr>
              <w:jc w:val="center"/>
              <w:rPr>
                <w:rFonts w:asciiTheme="minorHAnsi" w:hAnsiTheme="minorHAnsi" w:cstheme="minorHAnsi"/>
                <w:i/>
                <w:noProof/>
                <w:sz w:val="18"/>
                <w:szCs w:val="16"/>
              </w:rPr>
            </w:pPr>
            <w:r w:rsidRPr="00890249">
              <w:rPr>
                <w:rFonts w:asciiTheme="minorHAnsi" w:hAnsiTheme="minorHAnsi" w:cstheme="minorHAnsi"/>
                <w:noProof/>
                <w:sz w:val="18"/>
                <w:szCs w:val="16"/>
              </w:rPr>
              <w:t>15</w:t>
            </w:r>
          </w:p>
        </w:tc>
        <w:tc>
          <w:tcPr>
            <w:tcW w:w="595" w:type="pct"/>
            <w:vAlign w:val="center"/>
          </w:tcPr>
          <w:p w14:paraId="005561E0" w14:textId="29DFCC11" w:rsidR="0008605E" w:rsidRPr="00890249" w:rsidRDefault="0009187B" w:rsidP="0043241C">
            <w:pPr>
              <w:jc w:val="center"/>
              <w:rPr>
                <w:rFonts w:asciiTheme="minorHAnsi" w:hAnsiTheme="minorHAnsi" w:cstheme="minorHAnsi"/>
                <w:i/>
                <w:noProof/>
                <w:sz w:val="18"/>
                <w:szCs w:val="16"/>
              </w:rPr>
            </w:pPr>
            <w:r w:rsidRPr="00890249">
              <w:rPr>
                <w:rFonts w:asciiTheme="minorHAnsi" w:hAnsiTheme="minorHAnsi" w:cstheme="minorHAnsi"/>
                <w:noProof/>
                <w:sz w:val="18"/>
                <w:szCs w:val="16"/>
              </w:rPr>
              <w:t>97</w:t>
            </w:r>
          </w:p>
        </w:tc>
      </w:tr>
      <w:tr w:rsidR="0008605E" w:rsidRPr="00890249" w14:paraId="165F4396" w14:textId="77777777" w:rsidTr="0008605E">
        <w:trPr>
          <w:trHeight w:val="340"/>
        </w:trPr>
        <w:tc>
          <w:tcPr>
            <w:tcW w:w="288" w:type="pct"/>
            <w:vAlign w:val="center"/>
          </w:tcPr>
          <w:p w14:paraId="03FF56C5" w14:textId="77777777" w:rsidR="0008605E" w:rsidRPr="00890249" w:rsidRDefault="0008605E" w:rsidP="0008605E">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6" w:type="pct"/>
            <w:vAlign w:val="center"/>
          </w:tcPr>
          <w:p w14:paraId="75B06ECC" w14:textId="77777777" w:rsidR="0008605E" w:rsidRPr="00890249" w:rsidRDefault="0008605E" w:rsidP="0008605E">
            <w:pPr>
              <w:jc w:val="center"/>
              <w:rPr>
                <w:rFonts w:asciiTheme="minorHAnsi" w:eastAsiaTheme="minorHAnsi" w:hAnsiTheme="minorHAnsi" w:cstheme="minorHAnsi"/>
                <w:i/>
                <w:noProof/>
                <w:sz w:val="18"/>
                <w:szCs w:val="18"/>
                <w:lang w:eastAsia="en-US" w:bidi="ar-SA"/>
              </w:rPr>
            </w:pPr>
            <w:r w:rsidRPr="00890249">
              <w:rPr>
                <w:rFonts w:asciiTheme="minorHAnsi" w:eastAsiaTheme="minorHAnsi" w:hAnsiTheme="minorHAnsi" w:cstheme="minorHAnsi"/>
                <w:i/>
                <w:noProof/>
                <w:sz w:val="18"/>
                <w:szCs w:val="18"/>
                <w:lang w:eastAsia="en-US" w:bidi="ar-SA"/>
              </w:rPr>
              <w:t>4.k</w:t>
            </w:r>
          </w:p>
        </w:tc>
        <w:tc>
          <w:tcPr>
            <w:tcW w:w="384" w:type="pct"/>
            <w:vAlign w:val="center"/>
          </w:tcPr>
          <w:p w14:paraId="0C9780E6" w14:textId="77777777" w:rsidR="0008605E" w:rsidRPr="00890249" w:rsidRDefault="0008605E" w:rsidP="0008605E">
            <w:pPr>
              <w:jc w:val="center"/>
              <w:rPr>
                <w:rFonts w:asciiTheme="minorHAnsi" w:eastAsiaTheme="minorHAnsi" w:hAnsiTheme="minorHAnsi" w:cstheme="minorHAnsi"/>
                <w:i/>
                <w:noProof/>
                <w:sz w:val="18"/>
                <w:szCs w:val="18"/>
                <w:lang w:eastAsia="en-US" w:bidi="ar-SA"/>
              </w:rPr>
            </w:pPr>
            <w:r w:rsidRPr="00890249">
              <w:rPr>
                <w:rFonts w:asciiTheme="minorHAnsi" w:eastAsiaTheme="minorHAnsi" w:hAnsiTheme="minorHAnsi" w:cstheme="minorHAnsi"/>
                <w:i/>
                <w:noProof/>
                <w:sz w:val="18"/>
                <w:szCs w:val="18"/>
                <w:lang w:eastAsia="en-US" w:bidi="ar-SA"/>
              </w:rPr>
              <w:t>EFS+</w:t>
            </w:r>
          </w:p>
        </w:tc>
        <w:tc>
          <w:tcPr>
            <w:tcW w:w="559" w:type="pct"/>
            <w:vAlign w:val="center"/>
          </w:tcPr>
          <w:p w14:paraId="2B38A38A" w14:textId="77777777" w:rsidR="0008605E" w:rsidRPr="00890249" w:rsidRDefault="0008605E" w:rsidP="0008605E">
            <w:pPr>
              <w:jc w:val="center"/>
              <w:rPr>
                <w:rFonts w:asciiTheme="minorHAnsi" w:hAnsiTheme="minorHAnsi" w:cstheme="minorHAnsi"/>
                <w:i/>
                <w:noProof/>
                <w:sz w:val="18"/>
                <w:szCs w:val="18"/>
              </w:rPr>
            </w:pPr>
            <w:r w:rsidRPr="00890249">
              <w:rPr>
                <w:rFonts w:asciiTheme="minorHAnsi" w:hAnsiTheme="minorHAnsi" w:cstheme="minorHAnsi"/>
                <w:noProof/>
                <w:sz w:val="18"/>
              </w:rPr>
              <w:t>słabiej rozwinięte</w:t>
            </w:r>
          </w:p>
        </w:tc>
        <w:tc>
          <w:tcPr>
            <w:tcW w:w="460" w:type="pct"/>
            <w:vAlign w:val="center"/>
          </w:tcPr>
          <w:p w14:paraId="36E6B083" w14:textId="7CADF7E9" w:rsidR="0008605E" w:rsidRPr="00890249" w:rsidRDefault="0008605E" w:rsidP="0008605E">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PLK</w:t>
            </w:r>
            <w:r w:rsidR="00001C8C">
              <w:rPr>
                <w:rFonts w:asciiTheme="minorHAnsi" w:hAnsiTheme="minorHAnsi" w:cstheme="minorHAnsi"/>
                <w:i/>
                <w:noProof/>
                <w:sz w:val="18"/>
                <w:szCs w:val="18"/>
              </w:rPr>
              <w:t>L</w:t>
            </w:r>
            <w:r w:rsidRPr="00890249">
              <w:rPr>
                <w:rFonts w:asciiTheme="minorHAnsi" w:hAnsiTheme="minorHAnsi" w:cstheme="minorHAnsi"/>
                <w:i/>
                <w:noProof/>
                <w:sz w:val="18"/>
                <w:szCs w:val="18"/>
              </w:rPr>
              <w:t>CO02</w:t>
            </w:r>
          </w:p>
        </w:tc>
        <w:tc>
          <w:tcPr>
            <w:tcW w:w="1226" w:type="pct"/>
            <w:vAlign w:val="center"/>
          </w:tcPr>
          <w:p w14:paraId="4B0E6117" w14:textId="77777777" w:rsidR="0008605E" w:rsidRPr="00890249" w:rsidRDefault="0008605E" w:rsidP="0008605E">
            <w:pPr>
              <w:jc w:val="left"/>
              <w:rPr>
                <w:rFonts w:asciiTheme="minorHAnsi" w:eastAsiaTheme="minorHAnsi" w:hAnsiTheme="minorHAnsi" w:cstheme="minorHAnsi"/>
                <w:i/>
                <w:noProof/>
                <w:sz w:val="18"/>
                <w:szCs w:val="18"/>
                <w:lang w:eastAsia="en-US" w:bidi="ar-SA"/>
              </w:rPr>
            </w:pPr>
            <w:r w:rsidRPr="00890249">
              <w:rPr>
                <w:rFonts w:asciiTheme="minorHAnsi" w:eastAsiaTheme="minorHAnsi" w:hAnsiTheme="minorHAnsi" w:cstheme="minorHAnsi"/>
                <w:i/>
                <w:noProof/>
                <w:sz w:val="18"/>
                <w:szCs w:val="18"/>
                <w:lang w:eastAsia="en-US" w:bidi="ar-SA"/>
              </w:rPr>
              <w:t>Liczba osób objętych usługami świadczonymi w społeczności lokalnej w programie</w:t>
            </w:r>
          </w:p>
        </w:tc>
        <w:tc>
          <w:tcPr>
            <w:tcW w:w="460" w:type="pct"/>
            <w:vAlign w:val="center"/>
          </w:tcPr>
          <w:p w14:paraId="01AF7E7C" w14:textId="77777777" w:rsidR="0008605E" w:rsidRPr="00890249" w:rsidRDefault="0008605E" w:rsidP="0008605E">
            <w:pPr>
              <w:jc w:val="center"/>
              <w:rPr>
                <w:rFonts w:asciiTheme="minorHAnsi" w:eastAsiaTheme="minorHAnsi" w:hAnsiTheme="minorHAnsi" w:cstheme="minorHAnsi"/>
                <w:i/>
                <w:noProof/>
                <w:sz w:val="18"/>
                <w:szCs w:val="18"/>
                <w:lang w:eastAsia="en-US" w:bidi="ar-SA"/>
              </w:rPr>
            </w:pPr>
            <w:r w:rsidRPr="00890249">
              <w:rPr>
                <w:rFonts w:asciiTheme="minorHAnsi" w:eastAsiaTheme="minorHAnsi" w:hAnsiTheme="minorHAnsi" w:cstheme="minorHAnsi"/>
                <w:i/>
                <w:noProof/>
                <w:sz w:val="18"/>
                <w:szCs w:val="18"/>
                <w:lang w:eastAsia="en-US" w:bidi="ar-SA"/>
              </w:rPr>
              <w:t>os.</w:t>
            </w:r>
          </w:p>
        </w:tc>
        <w:tc>
          <w:tcPr>
            <w:tcW w:w="613" w:type="pct"/>
            <w:vAlign w:val="center"/>
          </w:tcPr>
          <w:p w14:paraId="44940754" w14:textId="09A46B04" w:rsidR="0008605E" w:rsidRPr="00890249" w:rsidRDefault="00F102EC" w:rsidP="00FB1A9E">
            <w:pPr>
              <w:jc w:val="center"/>
              <w:rPr>
                <w:rFonts w:asciiTheme="minorHAnsi" w:hAnsiTheme="minorHAnsi" w:cstheme="minorHAnsi"/>
                <w:i/>
                <w:noProof/>
                <w:sz w:val="18"/>
                <w:szCs w:val="16"/>
              </w:rPr>
            </w:pPr>
            <w:r w:rsidRPr="00890249">
              <w:rPr>
                <w:rFonts w:asciiTheme="minorHAnsi" w:hAnsiTheme="minorHAnsi" w:cstheme="minorHAnsi"/>
                <w:noProof/>
                <w:sz w:val="18"/>
                <w:szCs w:val="16"/>
              </w:rPr>
              <w:t>1 100</w:t>
            </w:r>
          </w:p>
        </w:tc>
        <w:tc>
          <w:tcPr>
            <w:tcW w:w="595" w:type="pct"/>
            <w:vAlign w:val="center"/>
          </w:tcPr>
          <w:p w14:paraId="7DEA08C4" w14:textId="32869995" w:rsidR="0008605E" w:rsidRPr="00890249" w:rsidRDefault="0009187B" w:rsidP="006A3348">
            <w:pPr>
              <w:jc w:val="center"/>
              <w:rPr>
                <w:rFonts w:asciiTheme="minorHAnsi" w:hAnsiTheme="minorHAnsi" w:cstheme="minorHAnsi"/>
                <w:i/>
                <w:noProof/>
                <w:sz w:val="18"/>
                <w:szCs w:val="16"/>
              </w:rPr>
            </w:pPr>
            <w:r w:rsidRPr="00890249">
              <w:rPr>
                <w:rFonts w:asciiTheme="minorHAnsi" w:hAnsiTheme="minorHAnsi" w:cstheme="minorHAnsi"/>
                <w:noProof/>
                <w:sz w:val="18"/>
                <w:szCs w:val="16"/>
              </w:rPr>
              <w:t xml:space="preserve">11 </w:t>
            </w:r>
            <w:r w:rsidR="00846AB7" w:rsidRPr="00890249">
              <w:rPr>
                <w:rFonts w:asciiTheme="minorHAnsi" w:hAnsiTheme="minorHAnsi" w:cstheme="minorHAnsi"/>
                <w:noProof/>
                <w:sz w:val="18"/>
                <w:szCs w:val="16"/>
              </w:rPr>
              <w:t>380</w:t>
            </w:r>
          </w:p>
        </w:tc>
      </w:tr>
      <w:tr w:rsidR="0008605E" w:rsidRPr="00890249" w14:paraId="69049141" w14:textId="77777777" w:rsidTr="0008605E">
        <w:trPr>
          <w:trHeight w:val="332"/>
        </w:trPr>
        <w:tc>
          <w:tcPr>
            <w:tcW w:w="288" w:type="pct"/>
            <w:vAlign w:val="center"/>
          </w:tcPr>
          <w:p w14:paraId="5FB0990C" w14:textId="77777777" w:rsidR="0008605E" w:rsidRPr="00890249" w:rsidRDefault="0008605E" w:rsidP="0008605E">
            <w:pP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6" w:type="pct"/>
            <w:vAlign w:val="center"/>
          </w:tcPr>
          <w:p w14:paraId="14EC4D1C" w14:textId="77777777" w:rsidR="0008605E" w:rsidRPr="00890249" w:rsidRDefault="0008605E" w:rsidP="0008605E">
            <w:pPr>
              <w:jc w:val="center"/>
              <w:rPr>
                <w:rFonts w:asciiTheme="minorHAnsi" w:hAnsiTheme="minorHAnsi" w:cstheme="minorHAnsi"/>
                <w:i/>
                <w:noProof/>
                <w:sz w:val="18"/>
                <w:szCs w:val="18"/>
              </w:rPr>
            </w:pPr>
            <w:r w:rsidRPr="00890249">
              <w:rPr>
                <w:rFonts w:asciiTheme="minorHAnsi" w:eastAsiaTheme="minorHAnsi" w:hAnsiTheme="minorHAnsi" w:cstheme="minorHAnsi"/>
                <w:i/>
                <w:noProof/>
                <w:sz w:val="18"/>
                <w:szCs w:val="18"/>
                <w:lang w:eastAsia="en-US" w:bidi="ar-SA"/>
              </w:rPr>
              <w:t>4.k</w:t>
            </w:r>
          </w:p>
        </w:tc>
        <w:tc>
          <w:tcPr>
            <w:tcW w:w="384" w:type="pct"/>
            <w:vAlign w:val="center"/>
          </w:tcPr>
          <w:p w14:paraId="4856E64A" w14:textId="77777777" w:rsidR="0008605E" w:rsidRPr="00890249" w:rsidRDefault="0008605E" w:rsidP="0008605E">
            <w:pPr>
              <w:jc w:val="center"/>
              <w:rPr>
                <w:rFonts w:asciiTheme="minorHAnsi" w:hAnsiTheme="minorHAnsi" w:cstheme="minorHAnsi"/>
                <w:i/>
                <w:noProof/>
                <w:sz w:val="18"/>
                <w:szCs w:val="18"/>
              </w:rPr>
            </w:pPr>
            <w:r w:rsidRPr="00890249">
              <w:rPr>
                <w:rFonts w:asciiTheme="minorHAnsi" w:eastAsiaTheme="minorHAnsi" w:hAnsiTheme="minorHAnsi" w:cstheme="minorHAnsi"/>
                <w:i/>
                <w:noProof/>
                <w:sz w:val="18"/>
                <w:szCs w:val="18"/>
                <w:lang w:eastAsia="en-US" w:bidi="ar-SA"/>
              </w:rPr>
              <w:t>EFS+</w:t>
            </w:r>
          </w:p>
        </w:tc>
        <w:tc>
          <w:tcPr>
            <w:tcW w:w="559" w:type="pct"/>
            <w:vAlign w:val="center"/>
          </w:tcPr>
          <w:p w14:paraId="48CD8AC9" w14:textId="77777777" w:rsidR="0008605E" w:rsidRPr="00890249" w:rsidRDefault="0008605E" w:rsidP="0008605E">
            <w:pPr>
              <w:jc w:val="center"/>
              <w:rPr>
                <w:rFonts w:asciiTheme="minorHAnsi" w:hAnsiTheme="minorHAnsi" w:cstheme="minorHAnsi"/>
                <w:i/>
                <w:noProof/>
                <w:sz w:val="18"/>
                <w:szCs w:val="18"/>
              </w:rPr>
            </w:pPr>
            <w:r w:rsidRPr="00890249">
              <w:rPr>
                <w:rFonts w:asciiTheme="minorHAnsi" w:hAnsiTheme="minorHAnsi" w:cstheme="minorHAnsi"/>
                <w:noProof/>
                <w:sz w:val="18"/>
              </w:rPr>
              <w:t>słabiej rozwinięte</w:t>
            </w:r>
          </w:p>
        </w:tc>
        <w:tc>
          <w:tcPr>
            <w:tcW w:w="460" w:type="pct"/>
            <w:vAlign w:val="center"/>
          </w:tcPr>
          <w:p w14:paraId="10521C10" w14:textId="2A7CE6ED" w:rsidR="0008605E" w:rsidRPr="00890249" w:rsidRDefault="0008605E" w:rsidP="0008605E">
            <w:pPr>
              <w:jc w:val="center"/>
              <w:rPr>
                <w:rFonts w:asciiTheme="minorHAnsi" w:hAnsiTheme="minorHAnsi" w:cstheme="minorHAnsi"/>
                <w:i/>
                <w:noProof/>
                <w:sz w:val="18"/>
                <w:szCs w:val="18"/>
              </w:rPr>
            </w:pPr>
            <w:r w:rsidRPr="00890249">
              <w:rPr>
                <w:rFonts w:asciiTheme="minorHAnsi" w:hAnsiTheme="minorHAnsi" w:cstheme="minorHAnsi"/>
                <w:i/>
                <w:noProof/>
                <w:sz w:val="18"/>
                <w:szCs w:val="18"/>
              </w:rPr>
              <w:t>PLDKCO0</w:t>
            </w:r>
            <w:r w:rsidR="00001C8C">
              <w:rPr>
                <w:rFonts w:asciiTheme="minorHAnsi" w:hAnsiTheme="minorHAnsi" w:cstheme="minorHAnsi"/>
                <w:i/>
                <w:noProof/>
                <w:sz w:val="18"/>
                <w:szCs w:val="18"/>
              </w:rPr>
              <w:t>1</w:t>
            </w:r>
          </w:p>
        </w:tc>
        <w:tc>
          <w:tcPr>
            <w:tcW w:w="1226" w:type="pct"/>
            <w:vAlign w:val="center"/>
          </w:tcPr>
          <w:p w14:paraId="390B3986" w14:textId="77777777" w:rsidR="0008605E" w:rsidRPr="00890249" w:rsidRDefault="0008605E" w:rsidP="0008605E">
            <w:pPr>
              <w:jc w:val="left"/>
              <w:rPr>
                <w:rFonts w:asciiTheme="minorHAnsi" w:hAnsiTheme="minorHAnsi" w:cstheme="minorHAnsi"/>
                <w:i/>
                <w:noProof/>
                <w:sz w:val="18"/>
                <w:szCs w:val="18"/>
              </w:rPr>
            </w:pPr>
            <w:r w:rsidRPr="00890249">
              <w:rPr>
                <w:rFonts w:asciiTheme="minorHAnsi" w:eastAsiaTheme="minorHAnsi" w:hAnsiTheme="minorHAnsi" w:cstheme="minorHAnsi"/>
                <w:i/>
                <w:noProof/>
                <w:sz w:val="18"/>
                <w:szCs w:val="18"/>
                <w:lang w:eastAsia="en-US" w:bidi="ar-SA"/>
              </w:rPr>
              <w:t>Liczba wdrożonych programów polityki zdrowotnej</w:t>
            </w:r>
          </w:p>
        </w:tc>
        <w:tc>
          <w:tcPr>
            <w:tcW w:w="460" w:type="pct"/>
            <w:vAlign w:val="center"/>
          </w:tcPr>
          <w:p w14:paraId="7EAAADDB" w14:textId="77777777" w:rsidR="0008605E" w:rsidRPr="00890249" w:rsidRDefault="0008605E" w:rsidP="0008605E">
            <w:pPr>
              <w:jc w:val="center"/>
              <w:rPr>
                <w:rFonts w:asciiTheme="minorHAnsi" w:hAnsiTheme="minorHAnsi" w:cstheme="minorHAnsi"/>
                <w:i/>
                <w:noProof/>
                <w:sz w:val="18"/>
                <w:szCs w:val="18"/>
              </w:rPr>
            </w:pPr>
            <w:r w:rsidRPr="00890249">
              <w:rPr>
                <w:rFonts w:asciiTheme="minorHAnsi" w:eastAsiaTheme="minorHAnsi" w:hAnsiTheme="minorHAnsi" w:cstheme="minorHAnsi"/>
                <w:i/>
                <w:noProof/>
                <w:sz w:val="18"/>
                <w:szCs w:val="18"/>
                <w:lang w:eastAsia="en-US" w:bidi="ar-SA"/>
              </w:rPr>
              <w:t>szt.</w:t>
            </w:r>
          </w:p>
        </w:tc>
        <w:tc>
          <w:tcPr>
            <w:tcW w:w="613" w:type="pct"/>
            <w:vAlign w:val="center"/>
          </w:tcPr>
          <w:p w14:paraId="74DCA523" w14:textId="70BEB76D" w:rsidR="0008605E" w:rsidRPr="00890249" w:rsidRDefault="00FB1A9E">
            <w:pPr>
              <w:jc w:val="center"/>
              <w:rPr>
                <w:rFonts w:asciiTheme="minorHAnsi" w:hAnsiTheme="minorHAnsi" w:cstheme="minorHAnsi"/>
                <w:noProof/>
                <w:sz w:val="18"/>
                <w:szCs w:val="16"/>
              </w:rPr>
            </w:pPr>
            <w:r w:rsidRPr="00890249">
              <w:rPr>
                <w:rFonts w:asciiTheme="minorHAnsi" w:hAnsiTheme="minorHAnsi" w:cstheme="minorHAnsi"/>
                <w:noProof/>
                <w:sz w:val="18"/>
                <w:szCs w:val="16"/>
              </w:rPr>
              <w:t>3</w:t>
            </w:r>
          </w:p>
        </w:tc>
        <w:tc>
          <w:tcPr>
            <w:tcW w:w="595" w:type="pct"/>
            <w:vAlign w:val="center"/>
          </w:tcPr>
          <w:p w14:paraId="4FB83636" w14:textId="5F8FC9AE" w:rsidR="0008605E" w:rsidRPr="00890249" w:rsidRDefault="00FB1A9E" w:rsidP="0043241C">
            <w:pPr>
              <w:jc w:val="center"/>
              <w:rPr>
                <w:rFonts w:asciiTheme="minorHAnsi" w:hAnsiTheme="minorHAnsi" w:cstheme="minorHAnsi"/>
                <w:noProof/>
                <w:sz w:val="18"/>
                <w:szCs w:val="16"/>
              </w:rPr>
            </w:pPr>
            <w:r w:rsidRPr="00890249">
              <w:rPr>
                <w:rFonts w:asciiTheme="minorHAnsi" w:hAnsiTheme="minorHAnsi" w:cstheme="minorHAnsi"/>
                <w:noProof/>
                <w:sz w:val="18"/>
                <w:szCs w:val="16"/>
              </w:rPr>
              <w:t>3</w:t>
            </w:r>
          </w:p>
        </w:tc>
      </w:tr>
    </w:tbl>
    <w:p w14:paraId="6F454A12" w14:textId="77777777" w:rsidR="0034642D" w:rsidRPr="00890249" w:rsidRDefault="0034642D" w:rsidP="004B46F4">
      <w:pPr>
        <w:spacing w:before="0" w:after="0"/>
        <w:rPr>
          <w:rFonts w:asciiTheme="minorHAnsi" w:hAnsiTheme="minorHAnsi" w:cstheme="minorHAnsi"/>
          <w:b/>
          <w:noProof/>
          <w:sz w:val="22"/>
          <w:szCs w:val="22"/>
        </w:rPr>
      </w:pPr>
    </w:p>
    <w:p w14:paraId="50377E1D" w14:textId="77777777" w:rsidR="0057406C" w:rsidRPr="00890249" w:rsidRDefault="0057406C" w:rsidP="004B46F4">
      <w:pPr>
        <w:spacing w:before="0" w:after="0"/>
        <w:rPr>
          <w:rFonts w:asciiTheme="minorHAnsi" w:hAnsiTheme="minorHAnsi" w:cstheme="minorHAnsi"/>
          <w:b/>
          <w:noProo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752"/>
        <w:gridCol w:w="692"/>
        <w:gridCol w:w="1008"/>
        <w:gridCol w:w="774"/>
        <w:gridCol w:w="1383"/>
        <w:gridCol w:w="830"/>
        <w:gridCol w:w="692"/>
        <w:gridCol w:w="596"/>
        <w:gridCol w:w="562"/>
        <w:gridCol w:w="605"/>
        <w:gridCol w:w="647"/>
      </w:tblGrid>
      <w:tr w:rsidR="0098169C" w:rsidRPr="00890249" w14:paraId="72DB6EA7" w14:textId="77777777" w:rsidTr="00F823E7">
        <w:trPr>
          <w:trHeight w:val="480"/>
          <w:tblHeader/>
        </w:trPr>
        <w:tc>
          <w:tcPr>
            <w:tcW w:w="5000" w:type="pct"/>
            <w:gridSpan w:val="12"/>
            <w:shd w:val="clear" w:color="auto" w:fill="D9D9D9" w:themeFill="background1" w:themeFillShade="D9"/>
          </w:tcPr>
          <w:p w14:paraId="5E515FF7" w14:textId="77777777" w:rsidR="0098169C" w:rsidRPr="00890249" w:rsidRDefault="0098169C" w:rsidP="0098169C">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t>Tabela 3: Wskaźniki rezultatów</w:t>
            </w:r>
          </w:p>
        </w:tc>
      </w:tr>
      <w:tr w:rsidR="0098169C" w:rsidRPr="00890249" w14:paraId="44FDDE87" w14:textId="77777777" w:rsidTr="00F823E7">
        <w:trPr>
          <w:cantSplit/>
          <w:trHeight w:val="1768"/>
          <w:tblHeader/>
        </w:trPr>
        <w:tc>
          <w:tcPr>
            <w:tcW w:w="287" w:type="pct"/>
            <w:shd w:val="clear" w:color="auto" w:fill="F2F2F2" w:themeFill="background1" w:themeFillShade="F2"/>
            <w:textDirection w:val="btLr"/>
            <w:vAlign w:val="center"/>
          </w:tcPr>
          <w:p w14:paraId="6730FA65"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415" w:type="pct"/>
            <w:shd w:val="clear" w:color="auto" w:fill="F2F2F2" w:themeFill="background1" w:themeFillShade="F2"/>
            <w:textDirection w:val="btLr"/>
            <w:vAlign w:val="center"/>
          </w:tcPr>
          <w:p w14:paraId="5D02ED1A"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382" w:type="pct"/>
            <w:shd w:val="clear" w:color="auto" w:fill="F2F2F2" w:themeFill="background1" w:themeFillShade="F2"/>
            <w:textDirection w:val="btLr"/>
            <w:vAlign w:val="center"/>
          </w:tcPr>
          <w:p w14:paraId="544ED450"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556" w:type="pct"/>
            <w:shd w:val="clear" w:color="auto" w:fill="F2F2F2" w:themeFill="background1" w:themeFillShade="F2"/>
            <w:textDirection w:val="btLr"/>
            <w:vAlign w:val="center"/>
          </w:tcPr>
          <w:p w14:paraId="6F33E10B"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27" w:type="pct"/>
            <w:shd w:val="clear" w:color="auto" w:fill="F2F2F2" w:themeFill="background1" w:themeFillShade="F2"/>
            <w:textDirection w:val="btLr"/>
            <w:vAlign w:val="center"/>
          </w:tcPr>
          <w:p w14:paraId="344D56FC"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763" w:type="pct"/>
            <w:shd w:val="clear" w:color="auto" w:fill="F2F2F2" w:themeFill="background1" w:themeFillShade="F2"/>
            <w:textDirection w:val="btLr"/>
            <w:vAlign w:val="center"/>
          </w:tcPr>
          <w:p w14:paraId="160EE248"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458" w:type="pct"/>
            <w:shd w:val="clear" w:color="auto" w:fill="F2F2F2" w:themeFill="background1" w:themeFillShade="F2"/>
            <w:textDirection w:val="btLr"/>
            <w:vAlign w:val="center"/>
          </w:tcPr>
          <w:p w14:paraId="540BAABD"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382" w:type="pct"/>
            <w:shd w:val="clear" w:color="auto" w:fill="F2F2F2" w:themeFill="background1" w:themeFillShade="F2"/>
            <w:textDirection w:val="btLr"/>
            <w:vAlign w:val="center"/>
          </w:tcPr>
          <w:p w14:paraId="5EA1F28B"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329" w:type="pct"/>
            <w:shd w:val="clear" w:color="auto" w:fill="F2F2F2" w:themeFill="background1" w:themeFillShade="F2"/>
            <w:textDirection w:val="btLr"/>
            <w:vAlign w:val="center"/>
          </w:tcPr>
          <w:p w14:paraId="05E2AF31"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310" w:type="pct"/>
            <w:shd w:val="clear" w:color="auto" w:fill="F2F2F2" w:themeFill="background1" w:themeFillShade="F2"/>
            <w:textDirection w:val="btLr"/>
            <w:vAlign w:val="center"/>
          </w:tcPr>
          <w:p w14:paraId="6467A578"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334" w:type="pct"/>
            <w:shd w:val="clear" w:color="auto" w:fill="F2F2F2" w:themeFill="background1" w:themeFillShade="F2"/>
            <w:textDirection w:val="btLr"/>
            <w:vAlign w:val="center"/>
          </w:tcPr>
          <w:p w14:paraId="7743CF0C" w14:textId="77777777" w:rsidR="0098169C" w:rsidRPr="00890249" w:rsidRDefault="0098169C" w:rsidP="0098169C">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357" w:type="pct"/>
            <w:shd w:val="clear" w:color="auto" w:fill="F2F2F2" w:themeFill="background1" w:themeFillShade="F2"/>
            <w:textDirection w:val="btLr"/>
            <w:vAlign w:val="center"/>
          </w:tcPr>
          <w:p w14:paraId="7F6AF31F" w14:textId="77777777" w:rsidR="0098169C" w:rsidRPr="00890249" w:rsidRDefault="0098169C" w:rsidP="0098169C">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08605E" w:rsidRPr="00F823E7" w14:paraId="0849EEA2" w14:textId="77777777" w:rsidTr="0008605E">
        <w:trPr>
          <w:trHeight w:val="434"/>
        </w:trPr>
        <w:tc>
          <w:tcPr>
            <w:tcW w:w="287" w:type="pct"/>
            <w:vAlign w:val="center"/>
          </w:tcPr>
          <w:p w14:paraId="5A4EBB08" w14:textId="77777777" w:rsidR="0008605E" w:rsidRPr="00890249" w:rsidRDefault="0008605E" w:rsidP="0008605E">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CP4</w:t>
            </w:r>
          </w:p>
        </w:tc>
        <w:tc>
          <w:tcPr>
            <w:tcW w:w="415" w:type="pct"/>
            <w:vAlign w:val="center"/>
          </w:tcPr>
          <w:p w14:paraId="196A0184" w14:textId="77777777" w:rsidR="0008605E" w:rsidRPr="00890249" w:rsidRDefault="0008605E" w:rsidP="0008605E">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4.k</w:t>
            </w:r>
          </w:p>
        </w:tc>
        <w:tc>
          <w:tcPr>
            <w:tcW w:w="382" w:type="pct"/>
            <w:vAlign w:val="center"/>
          </w:tcPr>
          <w:p w14:paraId="12C8F61B" w14:textId="77777777" w:rsidR="0008605E" w:rsidRPr="00890249" w:rsidRDefault="0008605E" w:rsidP="0008605E">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56" w:type="pct"/>
            <w:vAlign w:val="center"/>
          </w:tcPr>
          <w:p w14:paraId="4296126B" w14:textId="77777777" w:rsidR="0008605E" w:rsidRPr="00890249" w:rsidRDefault="0008605E" w:rsidP="0008605E">
            <w:pPr>
              <w:jc w:val="center"/>
              <w:rPr>
                <w:rFonts w:asciiTheme="minorHAnsi" w:hAnsiTheme="minorHAnsi" w:cstheme="minorHAnsi"/>
                <w:i/>
                <w:noProof/>
                <w:sz w:val="18"/>
                <w:szCs w:val="16"/>
                <w:lang w:eastAsia="en-US" w:bidi="ar-SA"/>
              </w:rPr>
            </w:pPr>
            <w:r w:rsidRPr="00890249">
              <w:rPr>
                <w:rFonts w:asciiTheme="minorHAnsi" w:hAnsiTheme="minorHAnsi" w:cstheme="minorHAnsi"/>
                <w:noProof/>
                <w:sz w:val="18"/>
              </w:rPr>
              <w:t>Słabiej rozwinięte</w:t>
            </w:r>
          </w:p>
        </w:tc>
        <w:tc>
          <w:tcPr>
            <w:tcW w:w="427" w:type="pct"/>
            <w:vAlign w:val="center"/>
          </w:tcPr>
          <w:p w14:paraId="124D7DF2" w14:textId="77777777" w:rsidR="0008605E" w:rsidRPr="00890249" w:rsidRDefault="0008605E" w:rsidP="0008605E">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PLKCR01</w:t>
            </w:r>
          </w:p>
        </w:tc>
        <w:tc>
          <w:tcPr>
            <w:tcW w:w="763" w:type="pct"/>
            <w:vAlign w:val="center"/>
          </w:tcPr>
          <w:p w14:paraId="41E5760B" w14:textId="77777777" w:rsidR="0008605E" w:rsidRPr="00890249" w:rsidRDefault="0008605E" w:rsidP="0008605E">
            <w:pPr>
              <w:spacing w:before="60"/>
              <w:jc w:val="left"/>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8"/>
                <w:lang w:eastAsia="en-US" w:bidi="ar-SA"/>
              </w:rPr>
              <w:t>Liczba podmiotów wykonujących działalność leczniczą, które poprawiły dostępność zgodnie ze standardem dostępności</w:t>
            </w:r>
          </w:p>
        </w:tc>
        <w:tc>
          <w:tcPr>
            <w:tcW w:w="458" w:type="pct"/>
            <w:vAlign w:val="center"/>
          </w:tcPr>
          <w:p w14:paraId="1AEE68A1" w14:textId="68B88B37" w:rsidR="0008605E" w:rsidRPr="00890249" w:rsidRDefault="00F63F77" w:rsidP="0008605E">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podmioty</w:t>
            </w:r>
          </w:p>
        </w:tc>
        <w:tc>
          <w:tcPr>
            <w:tcW w:w="382" w:type="pct"/>
            <w:vAlign w:val="center"/>
          </w:tcPr>
          <w:p w14:paraId="473099CA" w14:textId="77777777" w:rsidR="0008605E" w:rsidRPr="00890249" w:rsidRDefault="00F102EC" w:rsidP="00F102EC">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bd</w:t>
            </w:r>
          </w:p>
        </w:tc>
        <w:tc>
          <w:tcPr>
            <w:tcW w:w="329" w:type="pct"/>
            <w:vAlign w:val="center"/>
          </w:tcPr>
          <w:p w14:paraId="2E88C827" w14:textId="77777777" w:rsidR="0008605E" w:rsidRPr="00890249" w:rsidRDefault="0008605E" w:rsidP="0008605E">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nd</w:t>
            </w:r>
          </w:p>
        </w:tc>
        <w:tc>
          <w:tcPr>
            <w:tcW w:w="310" w:type="pct"/>
            <w:vAlign w:val="center"/>
          </w:tcPr>
          <w:p w14:paraId="50735DFA" w14:textId="0AC1B458" w:rsidR="0008605E" w:rsidRPr="00890249" w:rsidRDefault="00F63F77" w:rsidP="0008605E">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92</w:t>
            </w:r>
          </w:p>
        </w:tc>
        <w:tc>
          <w:tcPr>
            <w:tcW w:w="334" w:type="pct"/>
            <w:vAlign w:val="center"/>
          </w:tcPr>
          <w:p w14:paraId="74E9298B" w14:textId="77777777" w:rsidR="0008605E" w:rsidRPr="00890249" w:rsidRDefault="0008605E" w:rsidP="0043241C">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IZ</w:t>
            </w:r>
          </w:p>
        </w:tc>
        <w:tc>
          <w:tcPr>
            <w:tcW w:w="357" w:type="pct"/>
            <w:vAlign w:val="center"/>
          </w:tcPr>
          <w:p w14:paraId="2FEB9EA7" w14:textId="44305502" w:rsidR="0008605E" w:rsidRPr="00F823E7" w:rsidRDefault="00875C92" w:rsidP="0008605E">
            <w:pPr>
              <w:jc w:val="center"/>
              <w:rPr>
                <w:rFonts w:asciiTheme="minorHAnsi" w:hAnsiTheme="minorHAnsi" w:cstheme="minorHAnsi"/>
                <w:i/>
                <w:noProof/>
                <w:sz w:val="18"/>
                <w:szCs w:val="18"/>
              </w:rPr>
            </w:pPr>
            <w:r w:rsidRPr="00F823E7">
              <w:rPr>
                <w:rFonts w:asciiTheme="minorHAnsi" w:hAnsiTheme="minorHAnsi" w:cstheme="minorHAnsi"/>
                <w:i/>
                <w:noProof/>
                <w:sz w:val="18"/>
                <w:szCs w:val="18"/>
              </w:rPr>
              <w:t>Wskaźnik referencyjny:</w:t>
            </w:r>
          </w:p>
          <w:p w14:paraId="7D322888" w14:textId="77777777" w:rsidR="00F63F77" w:rsidRPr="00F823E7" w:rsidRDefault="00875C92" w:rsidP="0008605E">
            <w:pPr>
              <w:jc w:val="center"/>
              <w:rPr>
                <w:rFonts w:asciiTheme="minorHAnsi" w:hAnsiTheme="minorHAnsi" w:cstheme="minorHAnsi"/>
                <w:i/>
                <w:noProof/>
                <w:sz w:val="18"/>
                <w:szCs w:val="16"/>
              </w:rPr>
            </w:pPr>
            <w:r w:rsidRPr="00F823E7">
              <w:rPr>
                <w:rFonts w:asciiTheme="minorHAnsi" w:hAnsiTheme="minorHAnsi" w:cstheme="minorHAnsi"/>
                <w:i/>
                <w:sz w:val="18"/>
                <w:szCs w:val="18"/>
              </w:rPr>
              <w:t>PLKCO01</w:t>
            </w:r>
          </w:p>
        </w:tc>
      </w:tr>
      <w:tr w:rsidR="0008605E" w:rsidRPr="00890249" w14:paraId="6FB702F9" w14:textId="77777777" w:rsidTr="0008605E">
        <w:trPr>
          <w:trHeight w:val="434"/>
        </w:trPr>
        <w:tc>
          <w:tcPr>
            <w:tcW w:w="287" w:type="pct"/>
            <w:vAlign w:val="center"/>
          </w:tcPr>
          <w:p w14:paraId="17546ED5" w14:textId="77777777" w:rsidR="0008605E" w:rsidRPr="00890249" w:rsidRDefault="0008605E" w:rsidP="0008605E">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5" w:type="pct"/>
            <w:vAlign w:val="center"/>
          </w:tcPr>
          <w:p w14:paraId="1D2C9AC7" w14:textId="77777777" w:rsidR="0008605E" w:rsidRPr="00890249" w:rsidRDefault="0008605E" w:rsidP="0008605E">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4.k</w:t>
            </w:r>
          </w:p>
        </w:tc>
        <w:tc>
          <w:tcPr>
            <w:tcW w:w="382" w:type="pct"/>
            <w:vAlign w:val="center"/>
          </w:tcPr>
          <w:p w14:paraId="533A7D03" w14:textId="77777777" w:rsidR="0008605E" w:rsidRPr="00890249" w:rsidRDefault="0008605E" w:rsidP="0008605E">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EFS+</w:t>
            </w:r>
          </w:p>
        </w:tc>
        <w:tc>
          <w:tcPr>
            <w:tcW w:w="556" w:type="pct"/>
            <w:vAlign w:val="center"/>
          </w:tcPr>
          <w:p w14:paraId="05DAC930" w14:textId="77777777" w:rsidR="0008605E" w:rsidRPr="00890249" w:rsidRDefault="0008605E" w:rsidP="0008605E">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427" w:type="pct"/>
            <w:vAlign w:val="center"/>
          </w:tcPr>
          <w:p w14:paraId="3564FBE6" w14:textId="5ABC06E1" w:rsidR="0008605E" w:rsidRPr="00890249" w:rsidRDefault="0008605E" w:rsidP="0008605E">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PLK</w:t>
            </w:r>
            <w:r w:rsidR="00030626">
              <w:rPr>
                <w:rFonts w:asciiTheme="minorHAnsi" w:hAnsiTheme="minorHAnsi" w:cstheme="minorHAnsi"/>
                <w:i/>
                <w:noProof/>
                <w:sz w:val="18"/>
                <w:szCs w:val="16"/>
                <w:lang w:eastAsia="en-US" w:bidi="ar-SA"/>
              </w:rPr>
              <w:t>L</w:t>
            </w:r>
            <w:r w:rsidRPr="00890249">
              <w:rPr>
                <w:rFonts w:asciiTheme="minorHAnsi" w:hAnsiTheme="minorHAnsi" w:cstheme="minorHAnsi"/>
                <w:i/>
                <w:noProof/>
                <w:sz w:val="18"/>
                <w:szCs w:val="16"/>
                <w:lang w:eastAsia="en-US" w:bidi="ar-SA"/>
              </w:rPr>
              <w:t>CR02</w:t>
            </w:r>
          </w:p>
        </w:tc>
        <w:tc>
          <w:tcPr>
            <w:tcW w:w="763" w:type="pct"/>
            <w:vAlign w:val="center"/>
          </w:tcPr>
          <w:p w14:paraId="7E2068A3" w14:textId="77777777" w:rsidR="0008605E" w:rsidRPr="00890249" w:rsidRDefault="0008605E" w:rsidP="0008605E">
            <w:pPr>
              <w:spacing w:before="60"/>
              <w:jc w:val="left"/>
              <w:rPr>
                <w:rFonts w:asciiTheme="minorHAnsi" w:eastAsiaTheme="minorHAnsi" w:hAnsiTheme="minorHAnsi" w:cstheme="minorHAnsi"/>
                <w:i/>
                <w:noProof/>
                <w:sz w:val="18"/>
                <w:szCs w:val="18"/>
                <w:lang w:eastAsia="en-US" w:bidi="ar-SA"/>
              </w:rPr>
            </w:pPr>
            <w:r w:rsidRPr="00890249">
              <w:rPr>
                <w:rFonts w:asciiTheme="minorHAnsi" w:eastAsiaTheme="minorHAnsi" w:hAnsiTheme="minorHAnsi" w:cstheme="minorHAnsi"/>
                <w:i/>
                <w:noProof/>
                <w:sz w:val="18"/>
                <w:szCs w:val="18"/>
                <w:lang w:eastAsia="en-US" w:bidi="ar-SA"/>
              </w:rPr>
              <w:t xml:space="preserve">Liczba utworzonych miejsc świadczenia usług w </w:t>
            </w:r>
            <w:r w:rsidRPr="00890249">
              <w:rPr>
                <w:rFonts w:asciiTheme="minorHAnsi" w:eastAsiaTheme="minorHAnsi" w:hAnsiTheme="minorHAnsi" w:cstheme="minorHAnsi"/>
                <w:i/>
                <w:noProof/>
                <w:sz w:val="18"/>
                <w:szCs w:val="18"/>
                <w:lang w:eastAsia="en-US" w:bidi="ar-SA"/>
              </w:rPr>
              <w:lastRenderedPageBreak/>
              <w:t xml:space="preserve">społeczności lokalnej </w:t>
            </w:r>
          </w:p>
        </w:tc>
        <w:tc>
          <w:tcPr>
            <w:tcW w:w="458" w:type="pct"/>
            <w:vAlign w:val="center"/>
          </w:tcPr>
          <w:p w14:paraId="3C5B3D5C" w14:textId="77777777" w:rsidR="0008605E" w:rsidRPr="00890249" w:rsidRDefault="0008605E" w:rsidP="0008605E">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lastRenderedPageBreak/>
              <w:t>szt.</w:t>
            </w:r>
          </w:p>
        </w:tc>
        <w:tc>
          <w:tcPr>
            <w:tcW w:w="382" w:type="pct"/>
            <w:vAlign w:val="center"/>
          </w:tcPr>
          <w:p w14:paraId="134DCDEA" w14:textId="77777777" w:rsidR="0008605E" w:rsidRPr="00890249" w:rsidRDefault="0008605E" w:rsidP="0008605E">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1 550</w:t>
            </w:r>
          </w:p>
        </w:tc>
        <w:tc>
          <w:tcPr>
            <w:tcW w:w="329" w:type="pct"/>
            <w:vAlign w:val="center"/>
          </w:tcPr>
          <w:p w14:paraId="2AE1352B" w14:textId="77777777" w:rsidR="0008605E" w:rsidRPr="00890249" w:rsidRDefault="0008605E" w:rsidP="0008605E">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2021</w:t>
            </w:r>
          </w:p>
        </w:tc>
        <w:tc>
          <w:tcPr>
            <w:tcW w:w="310" w:type="pct"/>
            <w:vAlign w:val="center"/>
          </w:tcPr>
          <w:p w14:paraId="1CC17E14" w14:textId="0D39FAAE" w:rsidR="0008605E" w:rsidRPr="00890249" w:rsidRDefault="00F63F77" w:rsidP="0008605E">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170</w:t>
            </w:r>
          </w:p>
        </w:tc>
        <w:tc>
          <w:tcPr>
            <w:tcW w:w="334" w:type="pct"/>
            <w:vAlign w:val="center"/>
          </w:tcPr>
          <w:p w14:paraId="460E755F" w14:textId="77777777" w:rsidR="0008605E" w:rsidRPr="00890249" w:rsidRDefault="0008605E" w:rsidP="0043241C">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IZ</w:t>
            </w:r>
          </w:p>
        </w:tc>
        <w:tc>
          <w:tcPr>
            <w:tcW w:w="357" w:type="pct"/>
            <w:vAlign w:val="center"/>
          </w:tcPr>
          <w:p w14:paraId="33B98884" w14:textId="77777777" w:rsidR="0008605E" w:rsidRPr="00890249" w:rsidRDefault="0008605E" w:rsidP="0008605E">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w:t>
            </w:r>
          </w:p>
        </w:tc>
      </w:tr>
    </w:tbl>
    <w:p w14:paraId="4B65CB76" w14:textId="77777777" w:rsidR="00974503" w:rsidRPr="00890249" w:rsidRDefault="00974503" w:rsidP="00974503">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t>2.1.7.1.3 (k) Orientacyjny podział zasobów programu (UE) według rodzaju interwencji</w:t>
      </w:r>
    </w:p>
    <w:tbl>
      <w:tblPr>
        <w:tblStyle w:val="Tabela-Siatka"/>
        <w:tblW w:w="0" w:type="auto"/>
        <w:tblLook w:val="04A0" w:firstRow="1" w:lastRow="0" w:firstColumn="1" w:lastColumn="0" w:noHBand="0" w:noVBand="1"/>
      </w:tblPr>
      <w:tblGrid>
        <w:gridCol w:w="1426"/>
        <w:gridCol w:w="1226"/>
        <w:gridCol w:w="1326"/>
        <w:gridCol w:w="1630"/>
        <w:gridCol w:w="1619"/>
        <w:gridCol w:w="1834"/>
      </w:tblGrid>
      <w:tr w:rsidR="00BD5A2B" w:rsidRPr="00890249" w14:paraId="33ADD5BE" w14:textId="77777777" w:rsidTr="00A96B31">
        <w:tc>
          <w:tcPr>
            <w:tcW w:w="9287" w:type="dxa"/>
            <w:gridSpan w:val="6"/>
            <w:shd w:val="clear" w:color="auto" w:fill="D9D9D9" w:themeFill="background1" w:themeFillShade="D9"/>
          </w:tcPr>
          <w:p w14:paraId="6E9A61FB" w14:textId="77777777" w:rsidR="00BD5A2B" w:rsidRPr="00890249" w:rsidRDefault="00BD5A2B" w:rsidP="00BD5A2B">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291BD6" w:rsidRPr="00890249" w14:paraId="08F61D7E" w14:textId="77777777" w:rsidTr="00890249">
        <w:tc>
          <w:tcPr>
            <w:tcW w:w="1466" w:type="dxa"/>
            <w:shd w:val="clear" w:color="auto" w:fill="F2F2F2" w:themeFill="background1" w:themeFillShade="F2"/>
          </w:tcPr>
          <w:p w14:paraId="2EEDA1BB" w14:textId="77777777" w:rsidR="00BD5A2B" w:rsidRPr="00890249" w:rsidRDefault="00BD5A2B"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63" w:type="dxa"/>
            <w:shd w:val="clear" w:color="auto" w:fill="F2F2F2" w:themeFill="background1" w:themeFillShade="F2"/>
          </w:tcPr>
          <w:p w14:paraId="6D625640" w14:textId="77777777" w:rsidR="00BD5A2B" w:rsidRPr="00890249" w:rsidRDefault="00BD5A2B"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54" w:type="dxa"/>
            <w:shd w:val="clear" w:color="auto" w:fill="F2F2F2" w:themeFill="background1" w:themeFillShade="F2"/>
          </w:tcPr>
          <w:p w14:paraId="7093D4DA" w14:textId="77777777" w:rsidR="00BD5A2B" w:rsidRPr="00890249" w:rsidRDefault="00BD5A2B"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72" w:type="dxa"/>
            <w:shd w:val="clear" w:color="auto" w:fill="F2F2F2" w:themeFill="background1" w:themeFillShade="F2"/>
          </w:tcPr>
          <w:p w14:paraId="725995EB" w14:textId="77777777" w:rsidR="00BD5A2B" w:rsidRPr="00890249" w:rsidRDefault="00BD5A2B"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619" w:type="dxa"/>
            <w:shd w:val="clear" w:color="auto" w:fill="F2F2F2" w:themeFill="background1" w:themeFillShade="F2"/>
          </w:tcPr>
          <w:p w14:paraId="71D959C5" w14:textId="77777777" w:rsidR="00BD5A2B" w:rsidRPr="00890249" w:rsidRDefault="00BD5A2B"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1913" w:type="dxa"/>
            <w:shd w:val="clear" w:color="auto" w:fill="F2F2F2" w:themeFill="background1" w:themeFillShade="F2"/>
          </w:tcPr>
          <w:p w14:paraId="3A55CF15" w14:textId="77777777" w:rsidR="00BD5A2B" w:rsidRPr="00890249" w:rsidRDefault="00BD5A2B"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A96B31" w:rsidRPr="00890249" w14:paraId="58D6A0AC" w14:textId="77777777" w:rsidTr="00890249">
        <w:trPr>
          <w:trHeight w:val="284"/>
        </w:trPr>
        <w:tc>
          <w:tcPr>
            <w:tcW w:w="1466" w:type="dxa"/>
            <w:vMerge w:val="restart"/>
            <w:vAlign w:val="center"/>
          </w:tcPr>
          <w:p w14:paraId="64D61B7A" w14:textId="77777777" w:rsidR="00A96B31" w:rsidRPr="00890249" w:rsidRDefault="00A96B31" w:rsidP="00A96B31">
            <w:pPr>
              <w:jc w:val="center"/>
              <w:rPr>
                <w:rFonts w:asciiTheme="minorHAnsi" w:hAnsiTheme="minorHAnsi" w:cstheme="minorHAnsi"/>
                <w:noProof/>
                <w:sz w:val="20"/>
              </w:rPr>
            </w:pPr>
            <w:r w:rsidRPr="00890249">
              <w:rPr>
                <w:rFonts w:asciiTheme="minorHAnsi" w:hAnsiTheme="minorHAnsi" w:cstheme="minorHAnsi"/>
                <w:noProof/>
                <w:sz w:val="20"/>
              </w:rPr>
              <w:t>CP 4</w:t>
            </w:r>
          </w:p>
        </w:tc>
        <w:tc>
          <w:tcPr>
            <w:tcW w:w="1263" w:type="dxa"/>
            <w:vMerge w:val="restart"/>
            <w:vAlign w:val="center"/>
          </w:tcPr>
          <w:p w14:paraId="04E8F3B6" w14:textId="77777777" w:rsidR="00A96B31" w:rsidRPr="00890249" w:rsidRDefault="00A96B31" w:rsidP="00A96B31">
            <w:pPr>
              <w:jc w:val="center"/>
              <w:rPr>
                <w:rFonts w:asciiTheme="minorHAnsi" w:hAnsiTheme="minorHAnsi" w:cstheme="minorHAnsi"/>
                <w:noProof/>
                <w:sz w:val="20"/>
              </w:rPr>
            </w:pPr>
            <w:r w:rsidRPr="00890249">
              <w:rPr>
                <w:rFonts w:asciiTheme="minorHAnsi" w:hAnsiTheme="minorHAnsi" w:cstheme="minorHAnsi"/>
                <w:noProof/>
                <w:sz w:val="20"/>
              </w:rPr>
              <w:t>EFS+</w:t>
            </w:r>
          </w:p>
        </w:tc>
        <w:tc>
          <w:tcPr>
            <w:tcW w:w="1354" w:type="dxa"/>
            <w:vMerge w:val="restart"/>
            <w:vAlign w:val="center"/>
          </w:tcPr>
          <w:p w14:paraId="77DA3F2B" w14:textId="77777777" w:rsidR="00A96B31" w:rsidRPr="00890249" w:rsidRDefault="00A96B31" w:rsidP="00A96B31">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672" w:type="dxa"/>
            <w:vMerge w:val="restart"/>
            <w:vAlign w:val="center"/>
          </w:tcPr>
          <w:p w14:paraId="0AB63B5A" w14:textId="77777777" w:rsidR="00A96B31" w:rsidRPr="00890249" w:rsidRDefault="00A96B31" w:rsidP="00A96B31">
            <w:pPr>
              <w:jc w:val="center"/>
              <w:rPr>
                <w:rFonts w:asciiTheme="minorHAnsi" w:hAnsiTheme="minorHAnsi" w:cstheme="minorHAnsi"/>
                <w:noProof/>
                <w:sz w:val="20"/>
              </w:rPr>
            </w:pPr>
            <w:r w:rsidRPr="00890249">
              <w:rPr>
                <w:rFonts w:asciiTheme="minorHAnsi" w:hAnsiTheme="minorHAnsi" w:cstheme="minorHAnsi"/>
                <w:noProof/>
                <w:sz w:val="20"/>
              </w:rPr>
              <w:t>(k)</w:t>
            </w:r>
          </w:p>
        </w:tc>
        <w:tc>
          <w:tcPr>
            <w:tcW w:w="1619" w:type="dxa"/>
          </w:tcPr>
          <w:p w14:paraId="0C0FA060" w14:textId="77777777" w:rsidR="00A96B31" w:rsidRPr="00890249" w:rsidRDefault="00A96B31" w:rsidP="00A96B31">
            <w:pPr>
              <w:jc w:val="center"/>
              <w:rPr>
                <w:rFonts w:asciiTheme="minorHAnsi" w:hAnsiTheme="minorHAnsi" w:cstheme="minorHAnsi"/>
                <w:noProof/>
                <w:sz w:val="20"/>
              </w:rPr>
            </w:pPr>
            <w:r w:rsidRPr="00890249">
              <w:rPr>
                <w:rFonts w:asciiTheme="minorHAnsi" w:hAnsiTheme="minorHAnsi" w:cstheme="minorHAnsi"/>
                <w:noProof/>
                <w:sz w:val="20"/>
              </w:rPr>
              <w:t>158 Działania w celu zwiększenia równego i szybkiego dostępu do dobrej jakości trwałych i przystępnych cenowo usług</w:t>
            </w:r>
          </w:p>
        </w:tc>
        <w:tc>
          <w:tcPr>
            <w:tcW w:w="1913" w:type="dxa"/>
          </w:tcPr>
          <w:p w14:paraId="4E882A96" w14:textId="32A72148" w:rsidR="00A96B31" w:rsidRPr="00890249" w:rsidRDefault="002A52A4" w:rsidP="00A96B31">
            <w:pPr>
              <w:jc w:val="right"/>
              <w:rPr>
                <w:rFonts w:asciiTheme="minorHAnsi" w:hAnsiTheme="minorHAnsi" w:cstheme="minorHAnsi"/>
                <w:noProof/>
                <w:sz w:val="20"/>
              </w:rPr>
            </w:pPr>
            <w:r>
              <w:rPr>
                <w:rFonts w:asciiTheme="minorHAnsi" w:hAnsiTheme="minorHAnsi" w:cstheme="minorHAnsi"/>
                <w:noProof/>
                <w:sz w:val="20"/>
              </w:rPr>
              <w:t xml:space="preserve"> 20 071 383 </w:t>
            </w:r>
          </w:p>
        </w:tc>
      </w:tr>
      <w:tr w:rsidR="00A96B31" w:rsidRPr="00890249" w14:paraId="19E1F4D8" w14:textId="77777777" w:rsidTr="00890249">
        <w:trPr>
          <w:trHeight w:val="284"/>
        </w:trPr>
        <w:tc>
          <w:tcPr>
            <w:tcW w:w="1466" w:type="dxa"/>
            <w:vMerge/>
          </w:tcPr>
          <w:p w14:paraId="3CDEBAB4" w14:textId="77777777" w:rsidR="00A96B31" w:rsidRPr="00890249" w:rsidRDefault="00A96B31" w:rsidP="00A96B31">
            <w:pPr>
              <w:jc w:val="center"/>
              <w:rPr>
                <w:rFonts w:asciiTheme="minorHAnsi" w:hAnsiTheme="minorHAnsi" w:cstheme="minorHAnsi"/>
                <w:noProof/>
                <w:sz w:val="20"/>
              </w:rPr>
            </w:pPr>
          </w:p>
        </w:tc>
        <w:tc>
          <w:tcPr>
            <w:tcW w:w="1263" w:type="dxa"/>
            <w:vMerge/>
          </w:tcPr>
          <w:p w14:paraId="47AD6B86" w14:textId="77777777" w:rsidR="00A96B31" w:rsidRPr="00890249" w:rsidRDefault="00A96B31" w:rsidP="00A96B31">
            <w:pPr>
              <w:jc w:val="center"/>
              <w:rPr>
                <w:rFonts w:asciiTheme="minorHAnsi" w:hAnsiTheme="minorHAnsi" w:cstheme="minorHAnsi"/>
                <w:noProof/>
                <w:sz w:val="20"/>
              </w:rPr>
            </w:pPr>
          </w:p>
        </w:tc>
        <w:tc>
          <w:tcPr>
            <w:tcW w:w="1354" w:type="dxa"/>
            <w:vMerge/>
          </w:tcPr>
          <w:p w14:paraId="6302CF3E" w14:textId="77777777" w:rsidR="00A96B31" w:rsidRPr="00890249" w:rsidRDefault="00A96B31" w:rsidP="00A96B31">
            <w:pPr>
              <w:jc w:val="center"/>
              <w:rPr>
                <w:rFonts w:asciiTheme="minorHAnsi" w:hAnsiTheme="minorHAnsi" w:cstheme="minorHAnsi"/>
                <w:noProof/>
                <w:sz w:val="20"/>
              </w:rPr>
            </w:pPr>
          </w:p>
        </w:tc>
        <w:tc>
          <w:tcPr>
            <w:tcW w:w="1672" w:type="dxa"/>
            <w:vMerge/>
            <w:vAlign w:val="center"/>
          </w:tcPr>
          <w:p w14:paraId="7DD55603" w14:textId="77777777" w:rsidR="00A96B31" w:rsidRPr="00890249" w:rsidRDefault="00A96B31" w:rsidP="00A96B31">
            <w:pPr>
              <w:jc w:val="center"/>
              <w:rPr>
                <w:rFonts w:asciiTheme="minorHAnsi" w:hAnsiTheme="minorHAnsi" w:cstheme="minorHAnsi"/>
                <w:noProof/>
                <w:sz w:val="20"/>
              </w:rPr>
            </w:pPr>
          </w:p>
        </w:tc>
        <w:tc>
          <w:tcPr>
            <w:tcW w:w="1619" w:type="dxa"/>
          </w:tcPr>
          <w:p w14:paraId="7C519EC8" w14:textId="77777777" w:rsidR="00A96B31" w:rsidRPr="00890249" w:rsidRDefault="00A96B31" w:rsidP="00A96B31">
            <w:pPr>
              <w:jc w:val="center"/>
              <w:rPr>
                <w:rFonts w:asciiTheme="minorHAnsi" w:hAnsiTheme="minorHAnsi" w:cstheme="minorHAnsi"/>
                <w:noProof/>
                <w:sz w:val="20"/>
              </w:rPr>
            </w:pPr>
            <w:r w:rsidRPr="00890249">
              <w:rPr>
                <w:rFonts w:asciiTheme="minorHAnsi" w:hAnsiTheme="minorHAnsi" w:cstheme="minorHAnsi"/>
                <w:noProof/>
                <w:sz w:val="20"/>
              </w:rPr>
              <w:t>159 Działania na rzecz poprawy świadczenia usług w zakresie opieki rodzinnej i środowiskowej</w:t>
            </w:r>
          </w:p>
        </w:tc>
        <w:tc>
          <w:tcPr>
            <w:tcW w:w="1913" w:type="dxa"/>
          </w:tcPr>
          <w:p w14:paraId="62455BDC" w14:textId="50B48B44" w:rsidR="00A96B31" w:rsidRPr="00890249" w:rsidRDefault="002A52A4" w:rsidP="00A96B31">
            <w:pPr>
              <w:jc w:val="right"/>
              <w:rPr>
                <w:rFonts w:asciiTheme="minorHAnsi" w:hAnsiTheme="minorHAnsi" w:cstheme="minorHAnsi"/>
                <w:noProof/>
                <w:sz w:val="20"/>
              </w:rPr>
            </w:pPr>
            <w:r>
              <w:rPr>
                <w:rFonts w:asciiTheme="minorHAnsi" w:hAnsiTheme="minorHAnsi" w:cstheme="minorHAnsi"/>
                <w:noProof/>
                <w:sz w:val="20"/>
              </w:rPr>
              <w:t xml:space="preserve">7 526 768 </w:t>
            </w:r>
          </w:p>
        </w:tc>
      </w:tr>
      <w:tr w:rsidR="00A96B31" w:rsidRPr="00890249" w14:paraId="5EBCD1CB" w14:textId="77777777" w:rsidTr="00890249">
        <w:trPr>
          <w:trHeight w:val="284"/>
        </w:trPr>
        <w:tc>
          <w:tcPr>
            <w:tcW w:w="1466" w:type="dxa"/>
            <w:vMerge/>
          </w:tcPr>
          <w:p w14:paraId="0C7AC7DB" w14:textId="77777777" w:rsidR="00A96B31" w:rsidRPr="00890249" w:rsidRDefault="00A96B31" w:rsidP="00A96B31">
            <w:pPr>
              <w:jc w:val="center"/>
              <w:rPr>
                <w:rFonts w:asciiTheme="minorHAnsi" w:hAnsiTheme="minorHAnsi" w:cstheme="minorHAnsi"/>
                <w:noProof/>
                <w:sz w:val="20"/>
              </w:rPr>
            </w:pPr>
          </w:p>
        </w:tc>
        <w:tc>
          <w:tcPr>
            <w:tcW w:w="1263" w:type="dxa"/>
            <w:vMerge/>
          </w:tcPr>
          <w:p w14:paraId="5D51D7AD" w14:textId="77777777" w:rsidR="00A96B31" w:rsidRPr="00890249" w:rsidRDefault="00A96B31" w:rsidP="00A96B31">
            <w:pPr>
              <w:jc w:val="center"/>
              <w:rPr>
                <w:rFonts w:asciiTheme="minorHAnsi" w:hAnsiTheme="minorHAnsi" w:cstheme="minorHAnsi"/>
                <w:noProof/>
                <w:sz w:val="20"/>
              </w:rPr>
            </w:pPr>
          </w:p>
        </w:tc>
        <w:tc>
          <w:tcPr>
            <w:tcW w:w="1354" w:type="dxa"/>
            <w:vMerge/>
          </w:tcPr>
          <w:p w14:paraId="27CBEDC0" w14:textId="77777777" w:rsidR="00A96B31" w:rsidRPr="00890249" w:rsidRDefault="00A96B31" w:rsidP="00A96B31">
            <w:pPr>
              <w:jc w:val="center"/>
              <w:rPr>
                <w:rFonts w:asciiTheme="minorHAnsi" w:hAnsiTheme="minorHAnsi" w:cstheme="minorHAnsi"/>
                <w:noProof/>
                <w:sz w:val="20"/>
              </w:rPr>
            </w:pPr>
          </w:p>
        </w:tc>
        <w:tc>
          <w:tcPr>
            <w:tcW w:w="1672" w:type="dxa"/>
            <w:vMerge/>
            <w:vAlign w:val="center"/>
          </w:tcPr>
          <w:p w14:paraId="556CB9C9" w14:textId="77777777" w:rsidR="00A96B31" w:rsidRPr="00890249" w:rsidRDefault="00A96B31" w:rsidP="00A96B31">
            <w:pPr>
              <w:jc w:val="center"/>
              <w:rPr>
                <w:rFonts w:asciiTheme="minorHAnsi" w:hAnsiTheme="minorHAnsi" w:cstheme="minorHAnsi"/>
                <w:noProof/>
                <w:sz w:val="20"/>
              </w:rPr>
            </w:pPr>
          </w:p>
        </w:tc>
        <w:tc>
          <w:tcPr>
            <w:tcW w:w="1619" w:type="dxa"/>
          </w:tcPr>
          <w:p w14:paraId="47204875" w14:textId="77777777" w:rsidR="00A96B31" w:rsidRPr="00890249" w:rsidRDefault="00A96B31" w:rsidP="00A96B31">
            <w:pPr>
              <w:jc w:val="center"/>
              <w:rPr>
                <w:rFonts w:asciiTheme="minorHAnsi" w:hAnsiTheme="minorHAnsi" w:cstheme="minorHAnsi"/>
                <w:noProof/>
                <w:sz w:val="20"/>
              </w:rPr>
            </w:pPr>
            <w:r w:rsidRPr="00890249">
              <w:rPr>
                <w:rFonts w:asciiTheme="minorHAnsi" w:hAnsiTheme="minorHAnsi" w:cstheme="minorHAnsi"/>
                <w:noProof/>
                <w:sz w:val="20"/>
              </w:rPr>
              <w:t>161 Działania na rzecz poprawy dostępu do opieki długoterminowej (z wyłączeniem infrasturktury)</w:t>
            </w:r>
          </w:p>
        </w:tc>
        <w:tc>
          <w:tcPr>
            <w:tcW w:w="1913" w:type="dxa"/>
          </w:tcPr>
          <w:p w14:paraId="3C8894AF" w14:textId="394F8DD0" w:rsidR="00A96B31" w:rsidRPr="00890249" w:rsidRDefault="00F65715" w:rsidP="00A96B31">
            <w:pPr>
              <w:jc w:val="right"/>
              <w:rPr>
                <w:rFonts w:asciiTheme="minorHAnsi" w:hAnsiTheme="minorHAnsi" w:cstheme="minorHAnsi"/>
                <w:noProof/>
                <w:sz w:val="20"/>
              </w:rPr>
            </w:pPr>
            <w:r>
              <w:rPr>
                <w:rFonts w:asciiTheme="minorHAnsi" w:hAnsiTheme="minorHAnsi" w:cstheme="minorHAnsi"/>
                <w:noProof/>
                <w:sz w:val="20"/>
              </w:rPr>
              <w:br/>
            </w:r>
            <w:r w:rsidR="002A52A4">
              <w:rPr>
                <w:rFonts w:asciiTheme="minorHAnsi" w:hAnsiTheme="minorHAnsi" w:cstheme="minorHAnsi"/>
                <w:noProof/>
                <w:sz w:val="20"/>
              </w:rPr>
              <w:t xml:space="preserve">22 580 305 </w:t>
            </w:r>
          </w:p>
        </w:tc>
      </w:tr>
    </w:tbl>
    <w:p w14:paraId="79F1306D" w14:textId="77777777" w:rsidR="00B72154" w:rsidRPr="00890249" w:rsidRDefault="00B72154" w:rsidP="00890249">
      <w:pPr>
        <w:spacing w:before="0" w:after="160" w:line="259" w:lineRule="auto"/>
        <w:jc w:val="left"/>
        <w:rPr>
          <w:rFonts w:asciiTheme="minorHAnsi" w:hAnsiTheme="minorHAnsi" w:cstheme="minorHAnsi"/>
          <w:b/>
          <w:noProof/>
          <w:color w:val="FF0000"/>
          <w:sz w:val="22"/>
          <w:szCs w:val="22"/>
        </w:rPr>
      </w:pPr>
    </w:p>
    <w:tbl>
      <w:tblPr>
        <w:tblStyle w:val="Tabela-Siatka"/>
        <w:tblW w:w="0" w:type="auto"/>
        <w:tblLook w:val="04A0" w:firstRow="1" w:lastRow="0" w:firstColumn="1" w:lastColumn="0" w:noHBand="0" w:noVBand="1"/>
      </w:tblPr>
      <w:tblGrid>
        <w:gridCol w:w="1561"/>
        <w:gridCol w:w="1351"/>
        <w:gridCol w:w="1409"/>
        <w:gridCol w:w="1617"/>
        <w:gridCol w:w="1038"/>
        <w:gridCol w:w="2085"/>
      </w:tblGrid>
      <w:tr w:rsidR="00C05C91" w:rsidRPr="00890249" w14:paraId="6BB39880" w14:textId="77777777" w:rsidTr="00362BCB">
        <w:tc>
          <w:tcPr>
            <w:tcW w:w="9288" w:type="dxa"/>
            <w:gridSpan w:val="6"/>
            <w:shd w:val="clear" w:color="auto" w:fill="D9D9D9" w:themeFill="background1" w:themeFillShade="D9"/>
          </w:tcPr>
          <w:p w14:paraId="34DBB4CB" w14:textId="77777777" w:rsidR="00C05C91" w:rsidRPr="00890249" w:rsidRDefault="00C05C91" w:rsidP="00362BCB">
            <w:pPr>
              <w:rPr>
                <w:rFonts w:asciiTheme="minorHAnsi" w:eastAsia="Times New Roman" w:hAnsiTheme="minorHAnsi" w:cstheme="minorHAnsi"/>
                <w:b/>
                <w:iCs/>
                <w:noProof/>
                <w:sz w:val="20"/>
              </w:rPr>
            </w:pPr>
            <w:r w:rsidRPr="00890249">
              <w:rPr>
                <w:rFonts w:asciiTheme="minorHAnsi" w:hAnsiTheme="minorHAnsi" w:cstheme="minorHAnsi"/>
                <w:b/>
                <w:noProof/>
                <w:sz w:val="20"/>
              </w:rPr>
              <w:t>Tabela 5: Wymiar 2 – forma finansowania</w:t>
            </w:r>
          </w:p>
        </w:tc>
      </w:tr>
      <w:tr w:rsidR="00C05C91" w:rsidRPr="00890249" w14:paraId="28D8E40F" w14:textId="77777777" w:rsidTr="00362BCB">
        <w:tc>
          <w:tcPr>
            <w:tcW w:w="1599" w:type="dxa"/>
            <w:shd w:val="clear" w:color="auto" w:fill="F2F2F2" w:themeFill="background1" w:themeFillShade="F2"/>
          </w:tcPr>
          <w:p w14:paraId="63EE4EA6" w14:textId="77777777" w:rsidR="00C05C91" w:rsidRPr="00890249" w:rsidRDefault="00C05C91" w:rsidP="00362BC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84" w:type="dxa"/>
            <w:shd w:val="clear" w:color="auto" w:fill="F2F2F2" w:themeFill="background1" w:themeFillShade="F2"/>
          </w:tcPr>
          <w:p w14:paraId="484C22BA" w14:textId="77777777" w:rsidR="00C05C91" w:rsidRPr="00890249" w:rsidRDefault="00C05C91" w:rsidP="00362BC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433" w:type="dxa"/>
            <w:shd w:val="clear" w:color="auto" w:fill="F2F2F2" w:themeFill="background1" w:themeFillShade="F2"/>
          </w:tcPr>
          <w:p w14:paraId="2BDD0D0B" w14:textId="77777777" w:rsidR="00C05C91" w:rsidRPr="00890249" w:rsidRDefault="00C05C91" w:rsidP="00362BC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44" w:type="dxa"/>
            <w:shd w:val="clear" w:color="auto" w:fill="F2F2F2" w:themeFill="background1" w:themeFillShade="F2"/>
          </w:tcPr>
          <w:p w14:paraId="5A4A1FCF" w14:textId="77777777" w:rsidR="00C05C91" w:rsidRPr="00890249" w:rsidRDefault="00C05C91" w:rsidP="00362BC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53" w:type="dxa"/>
            <w:shd w:val="clear" w:color="auto" w:fill="F2F2F2" w:themeFill="background1" w:themeFillShade="F2"/>
          </w:tcPr>
          <w:p w14:paraId="68B3269B" w14:textId="77777777" w:rsidR="00C05C91" w:rsidRPr="00890249" w:rsidRDefault="00C05C91" w:rsidP="00362BC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75" w:type="dxa"/>
            <w:shd w:val="clear" w:color="auto" w:fill="F2F2F2" w:themeFill="background1" w:themeFillShade="F2"/>
          </w:tcPr>
          <w:p w14:paraId="3BDD036B" w14:textId="77777777" w:rsidR="00C05C91" w:rsidRPr="00890249" w:rsidRDefault="00C05C91" w:rsidP="00362BC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C05C91" w:rsidRPr="00890249" w14:paraId="706BAC80" w14:textId="77777777" w:rsidTr="00890249">
        <w:tc>
          <w:tcPr>
            <w:tcW w:w="1599" w:type="dxa"/>
            <w:vAlign w:val="center"/>
          </w:tcPr>
          <w:p w14:paraId="23B1D22B" w14:textId="77777777" w:rsidR="00C05C91" w:rsidRPr="00890249" w:rsidRDefault="00C05C91" w:rsidP="00C05C9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384" w:type="dxa"/>
            <w:vAlign w:val="center"/>
          </w:tcPr>
          <w:p w14:paraId="77D8705E" w14:textId="77777777" w:rsidR="00C05C91" w:rsidRPr="00890249" w:rsidRDefault="00C05C91" w:rsidP="00C05C9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EFS+</w:t>
            </w:r>
          </w:p>
        </w:tc>
        <w:tc>
          <w:tcPr>
            <w:tcW w:w="1433" w:type="dxa"/>
            <w:vAlign w:val="center"/>
          </w:tcPr>
          <w:p w14:paraId="455BC18E" w14:textId="77777777" w:rsidR="00C05C91" w:rsidRPr="00890249" w:rsidRDefault="00C05C91" w:rsidP="00C05C91">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644" w:type="dxa"/>
            <w:vAlign w:val="center"/>
          </w:tcPr>
          <w:p w14:paraId="6C1D44B7" w14:textId="77777777" w:rsidR="00C05C91" w:rsidRPr="00890249" w:rsidRDefault="00C05C91" w:rsidP="00C05C9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(k)</w:t>
            </w:r>
          </w:p>
        </w:tc>
        <w:tc>
          <w:tcPr>
            <w:tcW w:w="1053" w:type="dxa"/>
          </w:tcPr>
          <w:p w14:paraId="39E22268" w14:textId="77777777" w:rsidR="00C05C91" w:rsidRPr="00890249" w:rsidRDefault="00C05C91" w:rsidP="00C05C9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 Dotacja</w:t>
            </w:r>
          </w:p>
        </w:tc>
        <w:tc>
          <w:tcPr>
            <w:tcW w:w="2175" w:type="dxa"/>
          </w:tcPr>
          <w:p w14:paraId="334EC86C" w14:textId="7135BDC7" w:rsidR="00C05C91" w:rsidRPr="00890249" w:rsidRDefault="00F65715">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2A52A4">
              <w:rPr>
                <w:rFonts w:asciiTheme="minorHAnsi" w:eastAsia="Times New Roman" w:hAnsiTheme="minorHAnsi" w:cstheme="minorHAnsi"/>
                <w:iCs/>
                <w:noProof/>
                <w:sz w:val="20"/>
              </w:rPr>
              <w:t>  50 178 456</w:t>
            </w:r>
          </w:p>
        </w:tc>
      </w:tr>
    </w:tbl>
    <w:p w14:paraId="51836089" w14:textId="77777777" w:rsidR="00B72154" w:rsidRPr="00890249" w:rsidRDefault="00B72154" w:rsidP="00890249">
      <w:pPr>
        <w:spacing w:before="0" w:after="160" w:line="259" w:lineRule="auto"/>
        <w:jc w:val="left"/>
        <w:rPr>
          <w:rFonts w:asciiTheme="minorHAnsi" w:hAnsiTheme="minorHAnsi" w:cstheme="minorHAnsi"/>
          <w:b/>
          <w:noProof/>
          <w:color w:val="FF0000"/>
          <w:sz w:val="22"/>
          <w:szCs w:val="22"/>
        </w:rPr>
      </w:pPr>
    </w:p>
    <w:tbl>
      <w:tblPr>
        <w:tblStyle w:val="Tabela-Siatka"/>
        <w:tblW w:w="9351" w:type="dxa"/>
        <w:tblLook w:val="04A0" w:firstRow="1" w:lastRow="0" w:firstColumn="1" w:lastColumn="0" w:noHBand="0" w:noVBand="1"/>
      </w:tblPr>
      <w:tblGrid>
        <w:gridCol w:w="1531"/>
        <w:gridCol w:w="1322"/>
        <w:gridCol w:w="1340"/>
        <w:gridCol w:w="1641"/>
        <w:gridCol w:w="1520"/>
        <w:gridCol w:w="1997"/>
      </w:tblGrid>
      <w:tr w:rsidR="00BD5A2B" w:rsidRPr="00890249" w14:paraId="0A547C77" w14:textId="77777777" w:rsidTr="00A148A7">
        <w:tc>
          <w:tcPr>
            <w:tcW w:w="9351" w:type="dxa"/>
            <w:gridSpan w:val="6"/>
            <w:shd w:val="clear" w:color="auto" w:fill="D9D9D9" w:themeFill="background1" w:themeFillShade="D9"/>
          </w:tcPr>
          <w:p w14:paraId="381B4C8D" w14:textId="4F431F6D" w:rsidR="00BD5A2B" w:rsidRPr="00890249" w:rsidRDefault="00986374" w:rsidP="00BD5A2B">
            <w:pPr>
              <w:rPr>
                <w:rFonts w:asciiTheme="minorHAnsi" w:eastAsia="Times New Roman" w:hAnsiTheme="minorHAnsi" w:cstheme="minorHAnsi"/>
                <w:b/>
                <w:iCs/>
                <w:noProof/>
                <w:sz w:val="20"/>
              </w:rPr>
            </w:pPr>
            <w:r w:rsidRPr="00890249">
              <w:rPr>
                <w:rFonts w:asciiTheme="minorHAnsi" w:hAnsiTheme="minorHAnsi" w:cstheme="minorHAnsi"/>
                <w:b/>
                <w:noProof/>
                <w:sz w:val="20"/>
              </w:rPr>
              <w:lastRenderedPageBreak/>
              <w:t xml:space="preserve">Tabela </w:t>
            </w:r>
            <w:r w:rsidR="00002576">
              <w:rPr>
                <w:rFonts w:asciiTheme="minorHAnsi" w:hAnsiTheme="minorHAnsi" w:cstheme="minorHAnsi"/>
                <w:b/>
                <w:noProof/>
                <w:sz w:val="20"/>
              </w:rPr>
              <w:t>6</w:t>
            </w:r>
            <w:r w:rsidRPr="00890249">
              <w:rPr>
                <w:rFonts w:asciiTheme="minorHAnsi" w:hAnsiTheme="minorHAnsi" w:cstheme="minorHAnsi"/>
                <w:b/>
                <w:noProof/>
                <w:sz w:val="20"/>
              </w:rPr>
              <w:t xml:space="preserve">: Wymiar </w:t>
            </w:r>
            <w:r w:rsidR="001206F6">
              <w:rPr>
                <w:rFonts w:asciiTheme="minorHAnsi" w:hAnsiTheme="minorHAnsi" w:cstheme="minorHAnsi"/>
                <w:b/>
                <w:noProof/>
                <w:sz w:val="20"/>
              </w:rPr>
              <w:t xml:space="preserve">3 </w:t>
            </w:r>
            <w:r w:rsidR="00BD5A2B" w:rsidRPr="00890249">
              <w:rPr>
                <w:rFonts w:asciiTheme="minorHAnsi" w:hAnsiTheme="minorHAnsi" w:cstheme="minorHAnsi"/>
                <w:b/>
                <w:noProof/>
                <w:sz w:val="20"/>
              </w:rPr>
              <w:t xml:space="preserve"> – terytorialny mechanizm realizacji i ukierunkowanie terytorialne</w:t>
            </w:r>
          </w:p>
        </w:tc>
      </w:tr>
      <w:tr w:rsidR="00BD5A2B" w:rsidRPr="00890249" w14:paraId="520E0638" w14:textId="77777777" w:rsidTr="00A148A7">
        <w:trPr>
          <w:trHeight w:val="364"/>
        </w:trPr>
        <w:tc>
          <w:tcPr>
            <w:tcW w:w="1531" w:type="dxa"/>
            <w:shd w:val="clear" w:color="auto" w:fill="F2F2F2" w:themeFill="background1" w:themeFillShade="F2"/>
          </w:tcPr>
          <w:p w14:paraId="6637A065" w14:textId="77777777" w:rsidR="00BD5A2B" w:rsidRPr="00890249" w:rsidRDefault="00BD5A2B"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22" w:type="dxa"/>
            <w:shd w:val="clear" w:color="auto" w:fill="F2F2F2" w:themeFill="background1" w:themeFillShade="F2"/>
          </w:tcPr>
          <w:p w14:paraId="7F11213F" w14:textId="77777777" w:rsidR="00BD5A2B" w:rsidRPr="00890249" w:rsidRDefault="00BD5A2B"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40" w:type="dxa"/>
            <w:shd w:val="clear" w:color="auto" w:fill="F2F2F2" w:themeFill="background1" w:themeFillShade="F2"/>
          </w:tcPr>
          <w:p w14:paraId="4F3576EE" w14:textId="77777777" w:rsidR="00BD5A2B" w:rsidRPr="00890249" w:rsidRDefault="00BD5A2B"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41" w:type="dxa"/>
            <w:shd w:val="clear" w:color="auto" w:fill="F2F2F2" w:themeFill="background1" w:themeFillShade="F2"/>
          </w:tcPr>
          <w:p w14:paraId="51206AD7" w14:textId="77777777" w:rsidR="00BD5A2B" w:rsidRPr="00890249" w:rsidRDefault="00BD5A2B"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520" w:type="dxa"/>
            <w:shd w:val="clear" w:color="auto" w:fill="F2F2F2" w:themeFill="background1" w:themeFillShade="F2"/>
          </w:tcPr>
          <w:p w14:paraId="63AFA6E6" w14:textId="77777777" w:rsidR="00BD5A2B" w:rsidRPr="00890249" w:rsidRDefault="00BD5A2B"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1997" w:type="dxa"/>
            <w:shd w:val="clear" w:color="auto" w:fill="F2F2F2" w:themeFill="background1" w:themeFillShade="F2"/>
          </w:tcPr>
          <w:p w14:paraId="64A2BBDD" w14:textId="77777777" w:rsidR="00BD5A2B" w:rsidRPr="00890249" w:rsidRDefault="00BD5A2B"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BD5A2B" w:rsidRPr="00890249" w14:paraId="3DD0561F" w14:textId="77777777" w:rsidTr="00A148A7">
        <w:tc>
          <w:tcPr>
            <w:tcW w:w="1531" w:type="dxa"/>
            <w:vAlign w:val="center"/>
          </w:tcPr>
          <w:p w14:paraId="7F1172A0" w14:textId="77777777" w:rsidR="00BD5A2B" w:rsidRPr="00890249" w:rsidRDefault="00BD5A2B"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322" w:type="dxa"/>
            <w:vAlign w:val="center"/>
          </w:tcPr>
          <w:p w14:paraId="5B674D9F" w14:textId="77777777" w:rsidR="00BD5A2B" w:rsidRPr="00890249" w:rsidRDefault="00BD5A2B" w:rsidP="00BD5A2B">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EFS</w:t>
            </w:r>
            <w:r w:rsidR="00304F40" w:rsidRPr="00890249">
              <w:rPr>
                <w:rFonts w:asciiTheme="minorHAnsi" w:hAnsiTheme="minorHAnsi" w:cstheme="minorHAnsi"/>
                <w:noProof/>
                <w:sz w:val="20"/>
              </w:rPr>
              <w:t>+</w:t>
            </w:r>
          </w:p>
        </w:tc>
        <w:tc>
          <w:tcPr>
            <w:tcW w:w="1340" w:type="dxa"/>
            <w:vAlign w:val="center"/>
          </w:tcPr>
          <w:p w14:paraId="2519C360" w14:textId="77777777" w:rsidR="00BD5A2B" w:rsidRPr="00890249" w:rsidRDefault="00BD5A2B" w:rsidP="00BD5A2B">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słabiej rozwinięte</w:t>
            </w:r>
          </w:p>
        </w:tc>
        <w:tc>
          <w:tcPr>
            <w:tcW w:w="1641" w:type="dxa"/>
            <w:vAlign w:val="center"/>
          </w:tcPr>
          <w:p w14:paraId="686901F4" w14:textId="77777777" w:rsidR="00BD5A2B" w:rsidRPr="00890249" w:rsidRDefault="00BD5A2B" w:rsidP="00DF7F5F">
            <w:pPr>
              <w:jc w:val="center"/>
              <w:rPr>
                <w:rFonts w:asciiTheme="minorHAnsi" w:hAnsiTheme="minorHAnsi" w:cstheme="minorHAnsi"/>
                <w:noProof/>
                <w:sz w:val="20"/>
              </w:rPr>
            </w:pPr>
            <w:r w:rsidRPr="00890249">
              <w:rPr>
                <w:rFonts w:asciiTheme="minorHAnsi" w:hAnsiTheme="minorHAnsi" w:cstheme="minorHAnsi"/>
                <w:noProof/>
                <w:sz w:val="20"/>
              </w:rPr>
              <w:t>(</w:t>
            </w:r>
            <w:r w:rsidR="00DF7F5F" w:rsidRPr="00890249">
              <w:rPr>
                <w:rFonts w:asciiTheme="minorHAnsi" w:hAnsiTheme="minorHAnsi" w:cstheme="minorHAnsi"/>
                <w:noProof/>
                <w:sz w:val="20"/>
              </w:rPr>
              <w:t>k</w:t>
            </w:r>
            <w:r w:rsidRPr="00890249">
              <w:rPr>
                <w:rFonts w:asciiTheme="minorHAnsi" w:hAnsiTheme="minorHAnsi" w:cstheme="minorHAnsi"/>
                <w:noProof/>
                <w:sz w:val="20"/>
              </w:rPr>
              <w:t>)</w:t>
            </w:r>
          </w:p>
        </w:tc>
        <w:tc>
          <w:tcPr>
            <w:tcW w:w="1520" w:type="dxa"/>
            <w:vAlign w:val="center"/>
          </w:tcPr>
          <w:p w14:paraId="1F7CE3CE" w14:textId="2D3A1B20" w:rsidR="00BD5A2B" w:rsidRPr="00890249" w:rsidRDefault="00236B4B" w:rsidP="00BD5A2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33</w:t>
            </w:r>
            <w:r w:rsidR="00CB1A92" w:rsidRPr="00890249">
              <w:rPr>
                <w:rFonts w:asciiTheme="minorHAnsi" w:eastAsia="Times New Roman" w:hAnsiTheme="minorHAnsi" w:cstheme="minorHAnsi"/>
                <w:iCs/>
                <w:noProof/>
                <w:sz w:val="20"/>
              </w:rPr>
              <w:t xml:space="preserve"> Brak ukierunkowania terytorialnego</w:t>
            </w:r>
          </w:p>
        </w:tc>
        <w:tc>
          <w:tcPr>
            <w:tcW w:w="1997" w:type="dxa"/>
            <w:vAlign w:val="center"/>
          </w:tcPr>
          <w:p w14:paraId="153C1A79" w14:textId="35BE5EE0" w:rsidR="00BD5A2B" w:rsidRPr="00890249" w:rsidRDefault="00F65715">
            <w:pPr>
              <w:jc w:val="right"/>
              <w:rPr>
                <w:rFonts w:asciiTheme="minorHAnsi" w:hAnsiTheme="minorHAnsi" w:cstheme="minorHAnsi"/>
                <w:noProof/>
                <w:sz w:val="20"/>
              </w:rPr>
            </w:pPr>
            <w:r>
              <w:rPr>
                <w:rFonts w:asciiTheme="minorHAnsi" w:hAnsiTheme="minorHAnsi" w:cstheme="minorHAnsi"/>
                <w:noProof/>
                <w:sz w:val="20"/>
              </w:rPr>
              <w:t> </w:t>
            </w:r>
            <w:r>
              <w:rPr>
                <w:rFonts w:asciiTheme="minorHAnsi" w:hAnsiTheme="minorHAnsi" w:cstheme="minorHAnsi"/>
                <w:noProof/>
                <w:sz w:val="20"/>
              </w:rPr>
              <w:br/>
            </w:r>
            <w:r w:rsidR="002A52A4">
              <w:rPr>
                <w:rFonts w:asciiTheme="minorHAnsi" w:hAnsiTheme="minorHAnsi" w:cstheme="minorHAnsi"/>
                <w:noProof/>
                <w:sz w:val="20"/>
              </w:rPr>
              <w:t xml:space="preserve">50 178 456 </w:t>
            </w:r>
          </w:p>
        </w:tc>
      </w:tr>
    </w:tbl>
    <w:p w14:paraId="5DF7C095" w14:textId="77777777" w:rsidR="008B081F" w:rsidRPr="00890249" w:rsidRDefault="008B081F" w:rsidP="00BD5A2B">
      <w:pPr>
        <w:spacing w:after="0"/>
        <w:rPr>
          <w:rFonts w:asciiTheme="minorHAnsi" w:eastAsia="Times New Roman" w:hAnsiTheme="minorHAnsi" w:cstheme="minorHAnsi"/>
          <w:b/>
          <w:iCs/>
          <w:noProof/>
          <w:szCs w:val="24"/>
        </w:rPr>
      </w:pPr>
    </w:p>
    <w:tbl>
      <w:tblPr>
        <w:tblStyle w:val="Tabela-Siatka"/>
        <w:tblW w:w="9322" w:type="dxa"/>
        <w:tblLook w:val="04A0" w:firstRow="1" w:lastRow="0" w:firstColumn="1" w:lastColumn="0" w:noHBand="0" w:noVBand="1"/>
      </w:tblPr>
      <w:tblGrid>
        <w:gridCol w:w="1445"/>
        <w:gridCol w:w="1242"/>
        <w:gridCol w:w="1329"/>
        <w:gridCol w:w="1528"/>
        <w:gridCol w:w="1658"/>
        <w:gridCol w:w="2120"/>
      </w:tblGrid>
      <w:tr w:rsidR="00BD5A2B" w:rsidRPr="00890249" w14:paraId="24A73E52" w14:textId="77777777" w:rsidTr="00890249">
        <w:tc>
          <w:tcPr>
            <w:tcW w:w="9322" w:type="dxa"/>
            <w:gridSpan w:val="6"/>
            <w:shd w:val="clear" w:color="auto" w:fill="D9D9D9" w:themeFill="background1" w:themeFillShade="D9"/>
          </w:tcPr>
          <w:p w14:paraId="04A40D84" w14:textId="77777777" w:rsidR="00BD5A2B" w:rsidRPr="00890249" w:rsidRDefault="00BD5A2B" w:rsidP="006035F0">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7: Wymiar 6 – </w:t>
            </w:r>
            <w:r w:rsidR="006035F0" w:rsidRPr="00890249">
              <w:rPr>
                <w:rFonts w:asciiTheme="minorHAnsi" w:hAnsiTheme="minorHAnsi" w:cstheme="minorHAnsi"/>
                <w:b/>
                <w:noProof/>
                <w:sz w:val="20"/>
              </w:rPr>
              <w:t>uzupełniające obszary tematyczne</w:t>
            </w:r>
            <w:r w:rsidRPr="00890249">
              <w:rPr>
                <w:rFonts w:asciiTheme="minorHAnsi" w:hAnsiTheme="minorHAnsi" w:cstheme="minorHAnsi"/>
                <w:b/>
                <w:noProof/>
                <w:sz w:val="20"/>
              </w:rPr>
              <w:t xml:space="preserve"> EFS+</w:t>
            </w:r>
          </w:p>
        </w:tc>
      </w:tr>
      <w:tr w:rsidR="00BD5A2B" w:rsidRPr="00890249" w14:paraId="7DEA965A" w14:textId="77777777" w:rsidTr="00890249">
        <w:tc>
          <w:tcPr>
            <w:tcW w:w="1445" w:type="dxa"/>
            <w:shd w:val="clear" w:color="auto" w:fill="F2F2F2" w:themeFill="background1" w:themeFillShade="F2"/>
          </w:tcPr>
          <w:p w14:paraId="3F0EA090" w14:textId="77777777" w:rsidR="00BD5A2B" w:rsidRPr="00890249" w:rsidRDefault="00BD5A2B"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42" w:type="dxa"/>
            <w:shd w:val="clear" w:color="auto" w:fill="F2F2F2" w:themeFill="background1" w:themeFillShade="F2"/>
          </w:tcPr>
          <w:p w14:paraId="2F3286CF" w14:textId="77777777" w:rsidR="00BD5A2B" w:rsidRPr="00890249" w:rsidRDefault="00BD5A2B"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29" w:type="dxa"/>
            <w:shd w:val="clear" w:color="auto" w:fill="F2F2F2" w:themeFill="background1" w:themeFillShade="F2"/>
          </w:tcPr>
          <w:p w14:paraId="406A8C84" w14:textId="77777777" w:rsidR="00BD5A2B" w:rsidRPr="00890249" w:rsidRDefault="00BD5A2B"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528" w:type="dxa"/>
            <w:shd w:val="clear" w:color="auto" w:fill="F2F2F2" w:themeFill="background1" w:themeFillShade="F2"/>
          </w:tcPr>
          <w:p w14:paraId="529D6B36" w14:textId="77777777" w:rsidR="00BD5A2B" w:rsidRPr="00890249" w:rsidRDefault="00BD5A2B"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658" w:type="dxa"/>
            <w:shd w:val="clear" w:color="auto" w:fill="F2F2F2" w:themeFill="background1" w:themeFillShade="F2"/>
          </w:tcPr>
          <w:p w14:paraId="7C26C67D" w14:textId="77777777" w:rsidR="00BD5A2B" w:rsidRPr="00890249" w:rsidRDefault="00BD5A2B"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20" w:type="dxa"/>
            <w:shd w:val="clear" w:color="auto" w:fill="F2F2F2" w:themeFill="background1" w:themeFillShade="F2"/>
          </w:tcPr>
          <w:p w14:paraId="76999B60" w14:textId="77777777" w:rsidR="00BD5A2B" w:rsidRPr="00890249" w:rsidRDefault="00BD5A2B" w:rsidP="0075042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A96B31" w:rsidRPr="00890249" w14:paraId="1FF80A90" w14:textId="77777777" w:rsidTr="00890249">
        <w:tc>
          <w:tcPr>
            <w:tcW w:w="1445" w:type="dxa"/>
            <w:vMerge w:val="restart"/>
            <w:vAlign w:val="center"/>
          </w:tcPr>
          <w:p w14:paraId="2B96EADD" w14:textId="77777777" w:rsidR="00A96B31" w:rsidRPr="00890249" w:rsidRDefault="00A96B31" w:rsidP="00A96B3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242" w:type="dxa"/>
            <w:vMerge w:val="restart"/>
            <w:vAlign w:val="center"/>
          </w:tcPr>
          <w:p w14:paraId="57BCF6FA" w14:textId="77777777" w:rsidR="00A96B31" w:rsidRPr="00890249" w:rsidRDefault="00A96B31" w:rsidP="00A96B31">
            <w:pPr>
              <w:jc w:val="center"/>
              <w:rPr>
                <w:rFonts w:asciiTheme="minorHAnsi" w:hAnsiTheme="minorHAnsi" w:cstheme="minorHAnsi"/>
                <w:noProof/>
                <w:sz w:val="20"/>
              </w:rPr>
            </w:pPr>
            <w:r w:rsidRPr="00890249">
              <w:rPr>
                <w:rFonts w:asciiTheme="minorHAnsi" w:hAnsiTheme="minorHAnsi" w:cstheme="minorHAnsi"/>
                <w:noProof/>
                <w:sz w:val="20"/>
              </w:rPr>
              <w:t>EFS+</w:t>
            </w:r>
          </w:p>
        </w:tc>
        <w:tc>
          <w:tcPr>
            <w:tcW w:w="1329" w:type="dxa"/>
            <w:vMerge w:val="restart"/>
            <w:vAlign w:val="center"/>
          </w:tcPr>
          <w:p w14:paraId="075BB4BB" w14:textId="77777777" w:rsidR="00A96B31" w:rsidRPr="00890249" w:rsidRDefault="00A96B31" w:rsidP="00A96B31">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528" w:type="dxa"/>
            <w:vMerge w:val="restart"/>
            <w:vAlign w:val="center"/>
          </w:tcPr>
          <w:p w14:paraId="64313097" w14:textId="77777777" w:rsidR="00A96B31" w:rsidRPr="00890249" w:rsidRDefault="00A96B31" w:rsidP="00A96B31">
            <w:pPr>
              <w:jc w:val="center"/>
              <w:rPr>
                <w:rFonts w:asciiTheme="minorHAnsi" w:hAnsiTheme="minorHAnsi" w:cstheme="minorHAnsi"/>
                <w:noProof/>
                <w:sz w:val="20"/>
              </w:rPr>
            </w:pPr>
            <w:r w:rsidRPr="00890249">
              <w:rPr>
                <w:rFonts w:asciiTheme="minorHAnsi" w:hAnsiTheme="minorHAnsi" w:cstheme="minorHAnsi"/>
                <w:noProof/>
                <w:sz w:val="20"/>
              </w:rPr>
              <w:t>(k)</w:t>
            </w:r>
          </w:p>
        </w:tc>
        <w:tc>
          <w:tcPr>
            <w:tcW w:w="1658" w:type="dxa"/>
            <w:vAlign w:val="center"/>
          </w:tcPr>
          <w:p w14:paraId="4E21F5B5" w14:textId="77777777" w:rsidR="00A96B31" w:rsidRPr="00890249" w:rsidRDefault="00A96B31" w:rsidP="00A96B3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 Przyczynianie się do ekologicznych umiejętności i zielonych miejsc pracy oraz zielonej gospodarki</w:t>
            </w:r>
          </w:p>
        </w:tc>
        <w:tc>
          <w:tcPr>
            <w:tcW w:w="2120" w:type="dxa"/>
            <w:vAlign w:val="center"/>
          </w:tcPr>
          <w:p w14:paraId="07DC0D54" w14:textId="634A7A49" w:rsidR="00A96B31" w:rsidRPr="00890249" w:rsidRDefault="002A52A4" w:rsidP="00A96B31">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 1 555 21</w:t>
            </w:r>
            <w:r w:rsidR="000D3C70">
              <w:rPr>
                <w:rFonts w:asciiTheme="minorHAnsi" w:eastAsia="Times New Roman" w:hAnsiTheme="minorHAnsi" w:cstheme="minorHAnsi"/>
                <w:iCs/>
                <w:noProof/>
                <w:sz w:val="20"/>
              </w:rPr>
              <w:t>5</w:t>
            </w:r>
            <w:r>
              <w:rPr>
                <w:rFonts w:asciiTheme="minorHAnsi" w:eastAsia="Times New Roman" w:hAnsiTheme="minorHAnsi" w:cstheme="minorHAnsi"/>
                <w:iCs/>
                <w:noProof/>
                <w:sz w:val="20"/>
              </w:rPr>
              <w:t xml:space="preserve"> </w:t>
            </w:r>
          </w:p>
        </w:tc>
      </w:tr>
      <w:tr w:rsidR="00A96B31" w:rsidRPr="00890249" w14:paraId="4C64077A" w14:textId="77777777" w:rsidTr="00890249">
        <w:tc>
          <w:tcPr>
            <w:tcW w:w="1445" w:type="dxa"/>
            <w:vMerge/>
            <w:vAlign w:val="center"/>
          </w:tcPr>
          <w:p w14:paraId="09B9EEE3" w14:textId="77777777" w:rsidR="00A96B31" w:rsidRPr="00890249" w:rsidRDefault="00A96B31" w:rsidP="00A96B31">
            <w:pPr>
              <w:jc w:val="center"/>
              <w:rPr>
                <w:rFonts w:asciiTheme="minorHAnsi" w:eastAsia="Times New Roman" w:hAnsiTheme="minorHAnsi" w:cstheme="minorHAnsi"/>
                <w:b/>
                <w:iCs/>
                <w:noProof/>
                <w:sz w:val="20"/>
              </w:rPr>
            </w:pPr>
          </w:p>
        </w:tc>
        <w:tc>
          <w:tcPr>
            <w:tcW w:w="1242" w:type="dxa"/>
            <w:vMerge/>
            <w:vAlign w:val="center"/>
          </w:tcPr>
          <w:p w14:paraId="3D0E3343" w14:textId="77777777" w:rsidR="00A96B31" w:rsidRPr="00890249" w:rsidRDefault="00A96B31" w:rsidP="00A96B31">
            <w:pPr>
              <w:jc w:val="center"/>
              <w:rPr>
                <w:rFonts w:asciiTheme="minorHAnsi" w:eastAsia="Times New Roman" w:hAnsiTheme="minorHAnsi" w:cstheme="minorHAnsi"/>
                <w:b/>
                <w:iCs/>
                <w:noProof/>
                <w:sz w:val="20"/>
              </w:rPr>
            </w:pPr>
          </w:p>
        </w:tc>
        <w:tc>
          <w:tcPr>
            <w:tcW w:w="1329" w:type="dxa"/>
            <w:vMerge/>
            <w:vAlign w:val="center"/>
          </w:tcPr>
          <w:p w14:paraId="64D15F0A" w14:textId="77777777" w:rsidR="00A96B31" w:rsidRPr="00890249" w:rsidRDefault="00A96B31" w:rsidP="00A96B31">
            <w:pPr>
              <w:jc w:val="center"/>
              <w:rPr>
                <w:rFonts w:asciiTheme="minorHAnsi" w:eastAsia="Times New Roman" w:hAnsiTheme="minorHAnsi" w:cstheme="minorHAnsi"/>
                <w:b/>
                <w:iCs/>
                <w:noProof/>
                <w:sz w:val="20"/>
              </w:rPr>
            </w:pPr>
          </w:p>
        </w:tc>
        <w:tc>
          <w:tcPr>
            <w:tcW w:w="1528" w:type="dxa"/>
            <w:vMerge/>
            <w:vAlign w:val="center"/>
          </w:tcPr>
          <w:p w14:paraId="4F37EA55" w14:textId="77777777" w:rsidR="00A96B31" w:rsidRPr="00890249" w:rsidRDefault="00A96B31" w:rsidP="00A96B31">
            <w:pPr>
              <w:jc w:val="center"/>
              <w:rPr>
                <w:rFonts w:asciiTheme="minorHAnsi" w:eastAsia="Times New Roman" w:hAnsiTheme="minorHAnsi" w:cstheme="minorHAnsi"/>
                <w:b/>
                <w:iCs/>
                <w:noProof/>
                <w:sz w:val="20"/>
              </w:rPr>
            </w:pPr>
          </w:p>
        </w:tc>
        <w:tc>
          <w:tcPr>
            <w:tcW w:w="1658" w:type="dxa"/>
            <w:vAlign w:val="center"/>
          </w:tcPr>
          <w:p w14:paraId="2F25A7B4" w14:textId="77777777" w:rsidR="00A96B31" w:rsidRPr="00890249" w:rsidRDefault="00A96B31" w:rsidP="00A96B3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05 Niedyskryminacja</w:t>
            </w:r>
          </w:p>
        </w:tc>
        <w:tc>
          <w:tcPr>
            <w:tcW w:w="2120" w:type="dxa"/>
            <w:vAlign w:val="center"/>
          </w:tcPr>
          <w:p w14:paraId="529F82A6" w14:textId="3B42243A" w:rsidR="00A96B31" w:rsidRPr="00890249" w:rsidRDefault="00F65715" w:rsidP="00A96B31">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br/>
            </w:r>
            <w:r w:rsidR="002A52A4">
              <w:rPr>
                <w:rFonts w:asciiTheme="minorHAnsi" w:eastAsia="Times New Roman" w:hAnsiTheme="minorHAnsi" w:cstheme="minorHAnsi"/>
                <w:iCs/>
                <w:noProof/>
                <w:sz w:val="20"/>
              </w:rPr>
              <w:t xml:space="preserve"> 8 075 980 </w:t>
            </w:r>
          </w:p>
        </w:tc>
      </w:tr>
      <w:tr w:rsidR="00A96B31" w:rsidRPr="00890249" w14:paraId="1BC6E59B" w14:textId="77777777" w:rsidTr="00890249">
        <w:tc>
          <w:tcPr>
            <w:tcW w:w="1445" w:type="dxa"/>
            <w:vMerge/>
            <w:vAlign w:val="center"/>
          </w:tcPr>
          <w:p w14:paraId="347F9FC0" w14:textId="77777777" w:rsidR="00A96B31" w:rsidRPr="00890249" w:rsidRDefault="00A96B31" w:rsidP="00A96B31">
            <w:pPr>
              <w:jc w:val="center"/>
              <w:rPr>
                <w:rFonts w:asciiTheme="minorHAnsi" w:eastAsia="Times New Roman" w:hAnsiTheme="minorHAnsi" w:cstheme="minorHAnsi"/>
                <w:iCs/>
                <w:noProof/>
                <w:sz w:val="20"/>
              </w:rPr>
            </w:pPr>
          </w:p>
        </w:tc>
        <w:tc>
          <w:tcPr>
            <w:tcW w:w="1242" w:type="dxa"/>
            <w:vMerge/>
            <w:vAlign w:val="center"/>
          </w:tcPr>
          <w:p w14:paraId="1F2046B8" w14:textId="77777777" w:rsidR="00A96B31" w:rsidRPr="00890249" w:rsidRDefault="00A96B31" w:rsidP="00A96B31">
            <w:pPr>
              <w:jc w:val="center"/>
              <w:rPr>
                <w:rFonts w:asciiTheme="minorHAnsi" w:hAnsiTheme="minorHAnsi" w:cstheme="minorHAnsi"/>
                <w:noProof/>
                <w:sz w:val="20"/>
              </w:rPr>
            </w:pPr>
          </w:p>
        </w:tc>
        <w:tc>
          <w:tcPr>
            <w:tcW w:w="1329" w:type="dxa"/>
            <w:vMerge/>
            <w:vAlign w:val="center"/>
          </w:tcPr>
          <w:p w14:paraId="3445BCA3" w14:textId="77777777" w:rsidR="00A96B31" w:rsidRPr="00890249" w:rsidRDefault="00A96B31" w:rsidP="00A96B31">
            <w:pPr>
              <w:jc w:val="center"/>
              <w:rPr>
                <w:rFonts w:asciiTheme="minorHAnsi" w:hAnsiTheme="minorHAnsi" w:cstheme="minorHAnsi"/>
                <w:noProof/>
                <w:sz w:val="20"/>
              </w:rPr>
            </w:pPr>
          </w:p>
        </w:tc>
        <w:tc>
          <w:tcPr>
            <w:tcW w:w="1528" w:type="dxa"/>
            <w:vMerge/>
            <w:vAlign w:val="center"/>
          </w:tcPr>
          <w:p w14:paraId="7262911A" w14:textId="77777777" w:rsidR="00A96B31" w:rsidRPr="00890249" w:rsidRDefault="00A96B31" w:rsidP="00A96B31">
            <w:pPr>
              <w:jc w:val="center"/>
              <w:rPr>
                <w:rFonts w:asciiTheme="minorHAnsi" w:eastAsia="Times New Roman" w:hAnsiTheme="minorHAnsi" w:cstheme="minorHAnsi"/>
                <w:b/>
                <w:iCs/>
                <w:noProof/>
                <w:sz w:val="20"/>
              </w:rPr>
            </w:pPr>
          </w:p>
        </w:tc>
        <w:tc>
          <w:tcPr>
            <w:tcW w:w="1658" w:type="dxa"/>
            <w:vAlign w:val="center"/>
          </w:tcPr>
          <w:p w14:paraId="4A65951F" w14:textId="77777777" w:rsidR="00A96B31" w:rsidRPr="00890249" w:rsidRDefault="00A96B31" w:rsidP="00A96B3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06 Zwalczanie ubóstwa dzieci</w:t>
            </w:r>
          </w:p>
        </w:tc>
        <w:tc>
          <w:tcPr>
            <w:tcW w:w="2120" w:type="dxa"/>
            <w:vAlign w:val="center"/>
          </w:tcPr>
          <w:p w14:paraId="361697B6" w14:textId="5B322BA0" w:rsidR="00A96B31" w:rsidRPr="00890249" w:rsidRDefault="002A52A4" w:rsidP="00A96B31">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 3 869 434 </w:t>
            </w:r>
          </w:p>
        </w:tc>
      </w:tr>
      <w:tr w:rsidR="00A96B31" w:rsidRPr="00890249" w14:paraId="0C4DAF34" w14:textId="77777777" w:rsidTr="00890249">
        <w:tc>
          <w:tcPr>
            <w:tcW w:w="1445" w:type="dxa"/>
            <w:vMerge/>
            <w:vAlign w:val="center"/>
          </w:tcPr>
          <w:p w14:paraId="38631F89" w14:textId="77777777" w:rsidR="00A96B31" w:rsidRPr="00890249" w:rsidRDefault="00A96B31" w:rsidP="00A96B31">
            <w:pPr>
              <w:jc w:val="center"/>
              <w:rPr>
                <w:rFonts w:asciiTheme="minorHAnsi" w:eastAsia="Times New Roman" w:hAnsiTheme="minorHAnsi" w:cstheme="minorHAnsi"/>
                <w:iCs/>
                <w:noProof/>
                <w:sz w:val="20"/>
              </w:rPr>
            </w:pPr>
          </w:p>
        </w:tc>
        <w:tc>
          <w:tcPr>
            <w:tcW w:w="1242" w:type="dxa"/>
            <w:vMerge/>
            <w:vAlign w:val="center"/>
          </w:tcPr>
          <w:p w14:paraId="4DBD9566" w14:textId="77777777" w:rsidR="00A96B31" w:rsidRPr="00890249" w:rsidRDefault="00A96B31" w:rsidP="00A96B31">
            <w:pPr>
              <w:jc w:val="center"/>
              <w:rPr>
                <w:rFonts w:asciiTheme="minorHAnsi" w:hAnsiTheme="minorHAnsi" w:cstheme="minorHAnsi"/>
                <w:noProof/>
                <w:sz w:val="20"/>
              </w:rPr>
            </w:pPr>
          </w:p>
        </w:tc>
        <w:tc>
          <w:tcPr>
            <w:tcW w:w="1329" w:type="dxa"/>
            <w:vMerge/>
            <w:vAlign w:val="center"/>
          </w:tcPr>
          <w:p w14:paraId="7D194098" w14:textId="77777777" w:rsidR="00A96B31" w:rsidRPr="00890249" w:rsidRDefault="00A96B31" w:rsidP="00A96B31">
            <w:pPr>
              <w:jc w:val="center"/>
              <w:rPr>
                <w:rFonts w:asciiTheme="minorHAnsi" w:hAnsiTheme="minorHAnsi" w:cstheme="minorHAnsi"/>
                <w:noProof/>
                <w:sz w:val="20"/>
              </w:rPr>
            </w:pPr>
          </w:p>
        </w:tc>
        <w:tc>
          <w:tcPr>
            <w:tcW w:w="1528" w:type="dxa"/>
            <w:vMerge/>
            <w:vAlign w:val="center"/>
          </w:tcPr>
          <w:p w14:paraId="4CCFFF8E" w14:textId="77777777" w:rsidR="00A96B31" w:rsidRPr="00890249" w:rsidRDefault="00A96B31" w:rsidP="00A96B31">
            <w:pPr>
              <w:jc w:val="center"/>
              <w:rPr>
                <w:rFonts w:asciiTheme="minorHAnsi" w:eastAsia="Times New Roman" w:hAnsiTheme="minorHAnsi" w:cstheme="minorHAnsi"/>
                <w:b/>
                <w:iCs/>
                <w:noProof/>
                <w:sz w:val="20"/>
              </w:rPr>
            </w:pPr>
          </w:p>
        </w:tc>
        <w:tc>
          <w:tcPr>
            <w:tcW w:w="1658" w:type="dxa"/>
            <w:vAlign w:val="center"/>
          </w:tcPr>
          <w:p w14:paraId="628BB9A2" w14:textId="7442EA2E" w:rsidR="00A96B31" w:rsidRPr="00890249" w:rsidRDefault="00A96B31" w:rsidP="008A2402">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 xml:space="preserve">08 Budowanie zdolności </w:t>
            </w:r>
            <w:r w:rsidR="008A2402">
              <w:rPr>
                <w:rFonts w:asciiTheme="minorHAnsi" w:eastAsia="Times New Roman" w:hAnsiTheme="minorHAnsi" w:cstheme="minorHAnsi"/>
                <w:iCs/>
                <w:noProof/>
                <w:sz w:val="20"/>
              </w:rPr>
              <w:t xml:space="preserve"> organizacji społeczeństwa obywatelskiego </w:t>
            </w:r>
          </w:p>
        </w:tc>
        <w:tc>
          <w:tcPr>
            <w:tcW w:w="2120" w:type="dxa"/>
            <w:vAlign w:val="center"/>
          </w:tcPr>
          <w:p w14:paraId="255D6DE5" w14:textId="2C348F4B" w:rsidR="00A96B31" w:rsidRPr="00890249" w:rsidRDefault="00F65715" w:rsidP="00A96B31">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2A52A4">
              <w:rPr>
                <w:rFonts w:asciiTheme="minorHAnsi" w:eastAsia="Times New Roman" w:hAnsiTheme="minorHAnsi" w:cstheme="minorHAnsi"/>
                <w:iCs/>
                <w:noProof/>
                <w:sz w:val="20"/>
              </w:rPr>
              <w:t xml:space="preserve"> 2 230 214 </w:t>
            </w:r>
          </w:p>
        </w:tc>
      </w:tr>
      <w:tr w:rsidR="00A96B31" w:rsidRPr="00890249" w14:paraId="24C9F171" w14:textId="77777777" w:rsidTr="00890249">
        <w:tc>
          <w:tcPr>
            <w:tcW w:w="1445" w:type="dxa"/>
            <w:vMerge/>
            <w:vAlign w:val="center"/>
          </w:tcPr>
          <w:p w14:paraId="1B471C89" w14:textId="77777777" w:rsidR="00A96B31" w:rsidRPr="00890249" w:rsidRDefault="00A96B31" w:rsidP="00A96B31">
            <w:pPr>
              <w:jc w:val="center"/>
              <w:rPr>
                <w:rFonts w:asciiTheme="minorHAnsi" w:eastAsia="Times New Roman" w:hAnsiTheme="minorHAnsi" w:cstheme="minorHAnsi"/>
                <w:iCs/>
                <w:noProof/>
                <w:sz w:val="20"/>
              </w:rPr>
            </w:pPr>
          </w:p>
        </w:tc>
        <w:tc>
          <w:tcPr>
            <w:tcW w:w="1242" w:type="dxa"/>
            <w:vMerge/>
            <w:vAlign w:val="center"/>
          </w:tcPr>
          <w:p w14:paraId="121E618E" w14:textId="77777777" w:rsidR="00A96B31" w:rsidRPr="00890249" w:rsidRDefault="00A96B31" w:rsidP="00A96B31">
            <w:pPr>
              <w:jc w:val="center"/>
              <w:rPr>
                <w:rFonts w:asciiTheme="minorHAnsi" w:hAnsiTheme="minorHAnsi" w:cstheme="minorHAnsi"/>
                <w:noProof/>
                <w:sz w:val="20"/>
              </w:rPr>
            </w:pPr>
          </w:p>
        </w:tc>
        <w:tc>
          <w:tcPr>
            <w:tcW w:w="1329" w:type="dxa"/>
            <w:vMerge/>
            <w:vAlign w:val="center"/>
          </w:tcPr>
          <w:p w14:paraId="32913763" w14:textId="77777777" w:rsidR="00A96B31" w:rsidRPr="00890249" w:rsidRDefault="00A96B31" w:rsidP="00A96B31">
            <w:pPr>
              <w:jc w:val="center"/>
              <w:rPr>
                <w:rFonts w:asciiTheme="minorHAnsi" w:hAnsiTheme="minorHAnsi" w:cstheme="minorHAnsi"/>
                <w:noProof/>
                <w:sz w:val="20"/>
              </w:rPr>
            </w:pPr>
          </w:p>
        </w:tc>
        <w:tc>
          <w:tcPr>
            <w:tcW w:w="1528" w:type="dxa"/>
            <w:vMerge/>
            <w:vAlign w:val="center"/>
          </w:tcPr>
          <w:p w14:paraId="0806B0A7" w14:textId="77777777" w:rsidR="00A96B31" w:rsidRPr="00890249" w:rsidRDefault="00A96B31" w:rsidP="00A96B31">
            <w:pPr>
              <w:jc w:val="center"/>
              <w:rPr>
                <w:rFonts w:asciiTheme="minorHAnsi" w:eastAsia="Times New Roman" w:hAnsiTheme="minorHAnsi" w:cstheme="minorHAnsi"/>
                <w:b/>
                <w:iCs/>
                <w:noProof/>
                <w:sz w:val="20"/>
              </w:rPr>
            </w:pPr>
          </w:p>
        </w:tc>
        <w:tc>
          <w:tcPr>
            <w:tcW w:w="1658" w:type="dxa"/>
            <w:vAlign w:val="center"/>
          </w:tcPr>
          <w:p w14:paraId="03B3A86D" w14:textId="77777777" w:rsidR="00A96B31" w:rsidRPr="00890249" w:rsidRDefault="00A96B31" w:rsidP="00A96B31">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09 Nie dotyczy</w:t>
            </w:r>
          </w:p>
        </w:tc>
        <w:tc>
          <w:tcPr>
            <w:tcW w:w="2120" w:type="dxa"/>
            <w:vAlign w:val="center"/>
          </w:tcPr>
          <w:p w14:paraId="1E510217" w14:textId="776A0B22" w:rsidR="00F65715" w:rsidRPr="00890249" w:rsidRDefault="00F65715" w:rsidP="00F65715">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br/>
            </w:r>
            <w:r w:rsidR="002A52A4">
              <w:rPr>
                <w:rFonts w:asciiTheme="minorHAnsi" w:eastAsia="Times New Roman" w:hAnsiTheme="minorHAnsi" w:cstheme="minorHAnsi"/>
                <w:iCs/>
                <w:noProof/>
                <w:sz w:val="20"/>
              </w:rPr>
              <w:t xml:space="preserve">34 447 613 </w:t>
            </w:r>
          </w:p>
        </w:tc>
      </w:tr>
    </w:tbl>
    <w:p w14:paraId="724041A8" w14:textId="77777777" w:rsidR="00BD5A2B" w:rsidRPr="00890249" w:rsidRDefault="00BD5A2B" w:rsidP="00E771E1">
      <w:pPr>
        <w:spacing w:before="0" w:after="240"/>
        <w:rPr>
          <w:rFonts w:asciiTheme="minorHAnsi" w:hAnsiTheme="minorHAnsi" w:cstheme="minorHAnsi"/>
          <w:b/>
          <w:noProof/>
          <w:color w:val="FF0000"/>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263"/>
        <w:gridCol w:w="1344"/>
        <w:gridCol w:w="1564"/>
        <w:gridCol w:w="1761"/>
        <w:gridCol w:w="1934"/>
      </w:tblGrid>
      <w:tr w:rsidR="00613A79" w:rsidRPr="00890249" w14:paraId="4499A269" w14:textId="77777777" w:rsidTr="00890249">
        <w:tc>
          <w:tcPr>
            <w:tcW w:w="9322" w:type="dxa"/>
            <w:gridSpan w:val="6"/>
            <w:shd w:val="clear" w:color="auto" w:fill="D9D9D9" w:themeFill="background1" w:themeFillShade="D9"/>
          </w:tcPr>
          <w:p w14:paraId="2623C06B" w14:textId="77777777" w:rsidR="00613A79" w:rsidRPr="00890249" w:rsidRDefault="006035F0" w:rsidP="00BE778E">
            <w:pPr>
              <w:spacing w:before="0" w:after="160" w:line="259" w:lineRule="auto"/>
              <w:jc w:val="left"/>
              <w:rPr>
                <w:rFonts w:asciiTheme="minorHAnsi" w:eastAsiaTheme="minorHAnsi" w:hAnsiTheme="minorHAnsi" w:cstheme="minorHAnsi"/>
                <w:b/>
                <w:sz w:val="20"/>
                <w:szCs w:val="22"/>
                <w:lang w:eastAsia="en-US" w:bidi="ar-SA"/>
              </w:rPr>
            </w:pPr>
            <w:r w:rsidRPr="00890249">
              <w:rPr>
                <w:rFonts w:asciiTheme="minorHAnsi" w:eastAsiaTheme="minorHAnsi" w:hAnsiTheme="minorHAnsi" w:cstheme="minorHAnsi"/>
                <w:b/>
                <w:sz w:val="20"/>
                <w:szCs w:val="22"/>
                <w:lang w:eastAsia="en-US" w:bidi="ar-SA"/>
              </w:rPr>
              <w:t xml:space="preserve">Tabela 8: Wymiar 7 – wymiar „Równouprawnienie </w:t>
            </w:r>
            <w:r w:rsidR="00613A79" w:rsidRPr="00890249">
              <w:rPr>
                <w:rFonts w:asciiTheme="minorHAnsi" w:eastAsiaTheme="minorHAnsi" w:hAnsiTheme="minorHAnsi" w:cstheme="minorHAnsi"/>
                <w:b/>
                <w:sz w:val="20"/>
                <w:szCs w:val="22"/>
                <w:lang w:eastAsia="en-US" w:bidi="ar-SA"/>
              </w:rPr>
              <w:t>płci</w:t>
            </w:r>
            <w:r w:rsidRPr="00890249">
              <w:rPr>
                <w:rFonts w:asciiTheme="minorHAnsi" w:eastAsiaTheme="minorHAnsi" w:hAnsiTheme="minorHAnsi" w:cstheme="minorHAnsi"/>
                <w:b/>
                <w:sz w:val="20"/>
                <w:szCs w:val="22"/>
                <w:lang w:eastAsia="en-US" w:bidi="ar-SA"/>
              </w:rPr>
              <w:t>” w ramach EFS+, EFRR, Fundusz Spójności i FST</w:t>
            </w:r>
          </w:p>
        </w:tc>
      </w:tr>
      <w:tr w:rsidR="00613A79" w:rsidRPr="00890249" w14:paraId="3881FCA5" w14:textId="77777777" w:rsidTr="00890249">
        <w:tc>
          <w:tcPr>
            <w:tcW w:w="1456" w:type="dxa"/>
            <w:shd w:val="clear" w:color="auto" w:fill="F2F2F2" w:themeFill="background1" w:themeFillShade="F2"/>
          </w:tcPr>
          <w:p w14:paraId="54F8724E"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Nr priorytetu</w:t>
            </w:r>
          </w:p>
        </w:tc>
        <w:tc>
          <w:tcPr>
            <w:tcW w:w="1263" w:type="dxa"/>
            <w:shd w:val="clear" w:color="auto" w:fill="F2F2F2" w:themeFill="background1" w:themeFillShade="F2"/>
          </w:tcPr>
          <w:p w14:paraId="5A460435"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Fundusz</w:t>
            </w:r>
          </w:p>
        </w:tc>
        <w:tc>
          <w:tcPr>
            <w:tcW w:w="1344" w:type="dxa"/>
            <w:shd w:val="clear" w:color="auto" w:fill="F2F2F2" w:themeFill="background1" w:themeFillShade="F2"/>
          </w:tcPr>
          <w:p w14:paraId="4B1C5858"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Kategoria regionu</w:t>
            </w:r>
          </w:p>
        </w:tc>
        <w:tc>
          <w:tcPr>
            <w:tcW w:w="1564" w:type="dxa"/>
            <w:shd w:val="clear" w:color="auto" w:fill="F2F2F2" w:themeFill="background1" w:themeFillShade="F2"/>
          </w:tcPr>
          <w:p w14:paraId="197601CF"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Cel szczegółowy</w:t>
            </w:r>
          </w:p>
        </w:tc>
        <w:tc>
          <w:tcPr>
            <w:tcW w:w="1761" w:type="dxa"/>
            <w:shd w:val="clear" w:color="auto" w:fill="F2F2F2" w:themeFill="background1" w:themeFillShade="F2"/>
          </w:tcPr>
          <w:p w14:paraId="5F3033DF"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Kod</w:t>
            </w:r>
          </w:p>
        </w:tc>
        <w:tc>
          <w:tcPr>
            <w:tcW w:w="1934" w:type="dxa"/>
            <w:shd w:val="clear" w:color="auto" w:fill="F2F2F2" w:themeFill="background1" w:themeFillShade="F2"/>
          </w:tcPr>
          <w:p w14:paraId="5742CB66" w14:textId="77777777" w:rsidR="00613A79" w:rsidRPr="00890249" w:rsidRDefault="00613A79" w:rsidP="00BE778E">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Kwota (w EUR)</w:t>
            </w:r>
          </w:p>
        </w:tc>
      </w:tr>
      <w:tr w:rsidR="00304F40" w:rsidRPr="00890249" w14:paraId="47780842" w14:textId="77777777" w:rsidTr="00890249">
        <w:tc>
          <w:tcPr>
            <w:tcW w:w="1456" w:type="dxa"/>
            <w:vAlign w:val="center"/>
          </w:tcPr>
          <w:p w14:paraId="6DC611B1" w14:textId="77777777" w:rsidR="00304F40" w:rsidRPr="00890249" w:rsidRDefault="00304F40" w:rsidP="002575FF">
            <w:pPr>
              <w:spacing w:before="0" w:after="160" w:line="259" w:lineRule="auto"/>
              <w:jc w:val="center"/>
              <w:rPr>
                <w:rFonts w:asciiTheme="minorHAnsi" w:eastAsia="Times New Roman" w:hAnsiTheme="minorHAnsi" w:cstheme="minorHAnsi"/>
                <w:b/>
                <w:iCs/>
                <w:noProof/>
                <w:sz w:val="20"/>
                <w:szCs w:val="22"/>
                <w:highlight w:val="green"/>
                <w:lang w:eastAsia="en-US" w:bidi="ar-SA"/>
              </w:rPr>
            </w:pPr>
            <w:r w:rsidRPr="00890249">
              <w:rPr>
                <w:rFonts w:asciiTheme="minorHAnsi" w:eastAsia="Times New Roman" w:hAnsiTheme="minorHAnsi" w:cstheme="minorHAnsi"/>
                <w:iCs/>
                <w:noProof/>
                <w:sz w:val="20"/>
              </w:rPr>
              <w:t xml:space="preserve">CP </w:t>
            </w:r>
            <w:r w:rsidR="00CC4296" w:rsidRPr="00890249">
              <w:rPr>
                <w:rFonts w:asciiTheme="minorHAnsi" w:eastAsia="Times New Roman" w:hAnsiTheme="minorHAnsi" w:cstheme="minorHAnsi"/>
                <w:iCs/>
                <w:noProof/>
                <w:sz w:val="20"/>
              </w:rPr>
              <w:t>4</w:t>
            </w:r>
          </w:p>
        </w:tc>
        <w:tc>
          <w:tcPr>
            <w:tcW w:w="1263" w:type="dxa"/>
            <w:vAlign w:val="center"/>
          </w:tcPr>
          <w:p w14:paraId="62A1A5A4" w14:textId="77777777" w:rsidR="00304F40" w:rsidRPr="00890249" w:rsidRDefault="00304F40" w:rsidP="002575FF">
            <w:pPr>
              <w:spacing w:before="0" w:after="160" w:line="259" w:lineRule="auto"/>
              <w:jc w:val="center"/>
              <w:rPr>
                <w:rFonts w:asciiTheme="minorHAnsi" w:eastAsia="Times New Roman" w:hAnsiTheme="minorHAnsi" w:cstheme="minorHAnsi"/>
                <w:b/>
                <w:iCs/>
                <w:noProof/>
                <w:sz w:val="20"/>
                <w:szCs w:val="22"/>
                <w:highlight w:val="green"/>
                <w:lang w:eastAsia="en-US" w:bidi="ar-SA"/>
              </w:rPr>
            </w:pPr>
            <w:r w:rsidRPr="00890249">
              <w:rPr>
                <w:rFonts w:asciiTheme="minorHAnsi" w:hAnsiTheme="minorHAnsi" w:cstheme="minorHAnsi"/>
                <w:noProof/>
                <w:sz w:val="20"/>
              </w:rPr>
              <w:t>EFS+</w:t>
            </w:r>
          </w:p>
        </w:tc>
        <w:tc>
          <w:tcPr>
            <w:tcW w:w="1344" w:type="dxa"/>
            <w:vAlign w:val="center"/>
          </w:tcPr>
          <w:p w14:paraId="6E5C659C" w14:textId="77777777" w:rsidR="00304F40" w:rsidRPr="00890249" w:rsidRDefault="00304F40" w:rsidP="002575FF">
            <w:pPr>
              <w:spacing w:before="0" w:after="160" w:line="259" w:lineRule="auto"/>
              <w:jc w:val="center"/>
              <w:rPr>
                <w:rFonts w:asciiTheme="minorHAnsi" w:eastAsia="Times New Roman" w:hAnsiTheme="minorHAnsi" w:cstheme="minorHAnsi"/>
                <w:b/>
                <w:iCs/>
                <w:noProof/>
                <w:sz w:val="20"/>
                <w:szCs w:val="22"/>
                <w:highlight w:val="green"/>
                <w:lang w:eastAsia="en-US" w:bidi="ar-SA"/>
              </w:rPr>
            </w:pPr>
            <w:r w:rsidRPr="00890249">
              <w:rPr>
                <w:rFonts w:asciiTheme="minorHAnsi" w:hAnsiTheme="minorHAnsi" w:cstheme="minorHAnsi"/>
                <w:noProof/>
                <w:sz w:val="20"/>
              </w:rPr>
              <w:t>słabiej rozwinięte</w:t>
            </w:r>
          </w:p>
        </w:tc>
        <w:tc>
          <w:tcPr>
            <w:tcW w:w="1564" w:type="dxa"/>
            <w:vAlign w:val="center"/>
          </w:tcPr>
          <w:p w14:paraId="69B2F420" w14:textId="77777777" w:rsidR="00304F40" w:rsidRPr="00890249" w:rsidRDefault="00986374" w:rsidP="002575FF">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hAnsiTheme="minorHAnsi" w:cstheme="minorHAnsi"/>
                <w:noProof/>
                <w:sz w:val="20"/>
              </w:rPr>
              <w:t>(k)</w:t>
            </w:r>
          </w:p>
        </w:tc>
        <w:tc>
          <w:tcPr>
            <w:tcW w:w="1761" w:type="dxa"/>
            <w:vAlign w:val="center"/>
          </w:tcPr>
          <w:p w14:paraId="114C638B" w14:textId="77777777" w:rsidR="00304F40" w:rsidRPr="00890249" w:rsidRDefault="00986374" w:rsidP="002575FF">
            <w:pPr>
              <w:spacing w:before="0" w:after="160" w:line="259" w:lineRule="auto"/>
              <w:jc w:val="center"/>
              <w:rPr>
                <w:rFonts w:asciiTheme="minorHAnsi" w:eastAsia="Times New Roman" w:hAnsiTheme="minorHAnsi" w:cstheme="minorHAnsi"/>
                <w:iCs/>
                <w:noProof/>
                <w:sz w:val="20"/>
                <w:szCs w:val="22"/>
                <w:lang w:eastAsia="en-US" w:bidi="ar-SA"/>
              </w:rPr>
            </w:pPr>
            <w:r w:rsidRPr="00890249">
              <w:rPr>
                <w:rFonts w:asciiTheme="minorHAnsi" w:eastAsia="Times New Roman" w:hAnsiTheme="minorHAnsi" w:cstheme="minorHAnsi"/>
                <w:iCs/>
                <w:noProof/>
                <w:sz w:val="20"/>
                <w:szCs w:val="22"/>
                <w:lang w:eastAsia="en-US" w:bidi="ar-SA"/>
              </w:rPr>
              <w:t>02</w:t>
            </w:r>
            <w:r w:rsidR="00CB1A92" w:rsidRPr="00890249">
              <w:rPr>
                <w:rFonts w:asciiTheme="minorHAnsi" w:eastAsia="Times New Roman" w:hAnsiTheme="minorHAnsi" w:cstheme="minorHAnsi"/>
                <w:iCs/>
                <w:noProof/>
                <w:sz w:val="20"/>
                <w:szCs w:val="22"/>
                <w:lang w:eastAsia="en-US" w:bidi="ar-SA"/>
              </w:rPr>
              <w:t xml:space="preserve"> Projekty uwzględniające kwestię równouprawnienia płci</w:t>
            </w:r>
          </w:p>
        </w:tc>
        <w:tc>
          <w:tcPr>
            <w:tcW w:w="1934" w:type="dxa"/>
            <w:vAlign w:val="center"/>
          </w:tcPr>
          <w:p w14:paraId="3A937EE6" w14:textId="3A39FDDB" w:rsidR="00304F40" w:rsidRPr="00890249" w:rsidRDefault="0052724E">
            <w:pPr>
              <w:spacing w:before="0" w:after="160" w:line="259" w:lineRule="auto"/>
              <w:jc w:val="right"/>
              <w:rPr>
                <w:rFonts w:asciiTheme="minorHAnsi" w:eastAsia="Times New Roman" w:hAnsiTheme="minorHAnsi" w:cstheme="minorHAnsi"/>
                <w:iCs/>
                <w:noProof/>
                <w:sz w:val="20"/>
                <w:szCs w:val="22"/>
                <w:lang w:eastAsia="en-US" w:bidi="ar-SA"/>
              </w:rPr>
            </w:pPr>
            <w:r>
              <w:rPr>
                <w:rFonts w:asciiTheme="minorHAnsi" w:eastAsia="Times New Roman" w:hAnsiTheme="minorHAnsi" w:cstheme="minorHAnsi"/>
                <w:iCs/>
                <w:noProof/>
                <w:sz w:val="20"/>
                <w:szCs w:val="22"/>
                <w:lang w:eastAsia="en-US" w:bidi="ar-SA"/>
              </w:rPr>
              <w:t> </w:t>
            </w:r>
            <w:r>
              <w:rPr>
                <w:rFonts w:asciiTheme="minorHAnsi" w:eastAsia="Times New Roman" w:hAnsiTheme="minorHAnsi" w:cstheme="minorHAnsi"/>
                <w:iCs/>
                <w:noProof/>
                <w:sz w:val="20"/>
                <w:szCs w:val="22"/>
                <w:lang w:eastAsia="en-US" w:bidi="ar-SA"/>
              </w:rPr>
              <w:br/>
            </w:r>
            <w:r w:rsidR="000D3C70">
              <w:rPr>
                <w:rFonts w:asciiTheme="minorHAnsi" w:eastAsia="Times New Roman" w:hAnsiTheme="minorHAnsi" w:cstheme="minorHAnsi"/>
                <w:iCs/>
                <w:noProof/>
                <w:sz w:val="20"/>
                <w:szCs w:val="22"/>
                <w:lang w:eastAsia="en-US" w:bidi="ar-SA"/>
              </w:rPr>
              <w:t xml:space="preserve">50 178 456 </w:t>
            </w:r>
          </w:p>
        </w:tc>
      </w:tr>
    </w:tbl>
    <w:p w14:paraId="5AA9EEDE" w14:textId="77777777" w:rsidR="00F823E7" w:rsidRDefault="00F823E7" w:rsidP="00890249">
      <w:pPr>
        <w:tabs>
          <w:tab w:val="center" w:pos="4536"/>
        </w:tabs>
        <w:rPr>
          <w:rFonts w:asciiTheme="minorHAnsi" w:hAnsiTheme="minorHAnsi" w:cstheme="minorHAnsi"/>
        </w:rPr>
      </w:pPr>
    </w:p>
    <w:p w14:paraId="0BA9B7BD" w14:textId="77777777" w:rsidR="00F823E7" w:rsidRDefault="00F823E7">
      <w:pPr>
        <w:spacing w:before="0" w:after="160" w:line="259" w:lineRule="auto"/>
        <w:jc w:val="left"/>
        <w:rPr>
          <w:rFonts w:asciiTheme="minorHAnsi" w:hAnsiTheme="minorHAnsi" w:cstheme="minorHAnsi"/>
        </w:rPr>
      </w:pPr>
      <w:r>
        <w:rPr>
          <w:rFonts w:asciiTheme="minorHAnsi" w:hAnsiTheme="minorHAnsi" w:cstheme="minorHAnsi"/>
        </w:rPr>
        <w:br w:type="page"/>
      </w:r>
    </w:p>
    <w:p w14:paraId="181F4EF4" w14:textId="2777FF99" w:rsidR="00DF520E" w:rsidRPr="00890249" w:rsidRDefault="00875C92" w:rsidP="00AC1BD0">
      <w:pPr>
        <w:pStyle w:val="Nagwek3"/>
        <w:rPr>
          <w:rFonts w:eastAsia="Calibri"/>
        </w:rPr>
      </w:pPr>
      <w:bookmarkStart w:id="20" w:name="_Toc213136232"/>
      <w:r w:rsidRPr="00890249">
        <w:rPr>
          <w:rFonts w:eastAsia="Calibri"/>
        </w:rPr>
        <w:lastRenderedPageBreak/>
        <w:t>2.</w:t>
      </w:r>
      <w:r w:rsidR="006C4D2A" w:rsidRPr="00890249">
        <w:rPr>
          <w:rFonts w:eastAsia="Calibri"/>
        </w:rPr>
        <w:t>1.</w:t>
      </w:r>
      <w:r w:rsidRPr="00890249">
        <w:rPr>
          <w:rFonts w:eastAsia="Calibri"/>
        </w:rPr>
        <w:t xml:space="preserve">8 </w:t>
      </w:r>
      <w:r w:rsidR="00186BBB" w:rsidRPr="00890249">
        <w:rPr>
          <w:rFonts w:eastAsia="Calibri"/>
        </w:rPr>
        <w:t>EUROPEJSKI BUDŻET DLA SPOŁECZEŃSTWA OPOLSKIEGO</w:t>
      </w:r>
      <w:bookmarkEnd w:id="20"/>
    </w:p>
    <w:tbl>
      <w:tblPr>
        <w:tblW w:w="9322" w:type="dxa"/>
        <w:tblLook w:val="04A0" w:firstRow="1" w:lastRow="0" w:firstColumn="1" w:lastColumn="0" w:noHBand="0" w:noVBand="1"/>
      </w:tblPr>
      <w:tblGrid>
        <w:gridCol w:w="9322"/>
      </w:tblGrid>
      <w:tr w:rsidR="00DF520E" w:rsidRPr="00890249" w14:paraId="0A33AE58" w14:textId="77777777" w:rsidTr="00DF520E">
        <w:tc>
          <w:tcPr>
            <w:tcW w:w="9322" w:type="dxa"/>
          </w:tcPr>
          <w:p w14:paraId="0424934D" w14:textId="77777777" w:rsidR="00DF520E" w:rsidRPr="00890249" w:rsidRDefault="00875C92" w:rsidP="00DF520E">
            <w:pPr>
              <w:spacing w:before="0" w:after="0" w:line="259" w:lineRule="auto"/>
              <w:jc w:val="left"/>
              <w:rPr>
                <w:rFonts w:asciiTheme="minorHAnsi" w:eastAsiaTheme="minorHAnsi" w:hAnsiTheme="minorHAnsi" w:cstheme="minorHAnsi"/>
                <w:sz w:val="20"/>
                <w:lang w:eastAsia="en-US"/>
              </w:rPr>
            </w:pPr>
            <w:r w:rsidRPr="00890249">
              <w:rPr>
                <w:rFonts w:asciiTheme="minorHAnsi" w:eastAsiaTheme="minorHAnsi" w:hAnsiTheme="minorHAnsi" w:cstheme="minorHAnsi"/>
                <w:sz w:val="20"/>
                <w:lang w:eastAsia="en-US"/>
              </w:rPr>
              <w:fldChar w:fldCharType="begin">
                <w:ffData>
                  <w:name w:val=""/>
                  <w:enabled/>
                  <w:calcOnExit w:val="0"/>
                  <w:checkBox>
                    <w:sizeAuto/>
                    <w:default w:val="0"/>
                  </w:checkBox>
                </w:ffData>
              </w:fldChar>
            </w:r>
            <w:r w:rsidR="00DF520E" w:rsidRPr="00890249">
              <w:rPr>
                <w:rFonts w:asciiTheme="minorHAnsi" w:eastAsiaTheme="minorHAnsi" w:hAnsiTheme="minorHAnsi" w:cstheme="minorHAnsi"/>
                <w:sz w:val="20"/>
                <w:lang w:eastAsia="en-US"/>
              </w:rPr>
              <w:instrText xml:space="preserve"> FORMCHECKBOX </w:instrText>
            </w:r>
            <w:r w:rsidRPr="00890249">
              <w:rPr>
                <w:rFonts w:asciiTheme="minorHAnsi" w:eastAsiaTheme="minorHAnsi" w:hAnsiTheme="minorHAnsi" w:cstheme="minorHAnsi"/>
                <w:sz w:val="20"/>
                <w:lang w:eastAsia="en-US"/>
              </w:rPr>
            </w:r>
            <w:r w:rsidRPr="00890249">
              <w:rPr>
                <w:rFonts w:asciiTheme="minorHAnsi" w:eastAsiaTheme="minorHAnsi" w:hAnsiTheme="minorHAnsi" w:cstheme="minorHAnsi"/>
                <w:sz w:val="20"/>
                <w:lang w:eastAsia="en-US"/>
              </w:rPr>
              <w:fldChar w:fldCharType="separate"/>
            </w:r>
            <w:r w:rsidRPr="00890249">
              <w:rPr>
                <w:rFonts w:asciiTheme="minorHAnsi" w:eastAsiaTheme="minorHAnsi" w:hAnsiTheme="minorHAnsi" w:cstheme="minorHAnsi"/>
                <w:sz w:val="20"/>
                <w:lang w:eastAsia="en-US" w:bidi="ar-SA"/>
              </w:rPr>
              <w:fldChar w:fldCharType="end"/>
            </w:r>
            <w:r w:rsidR="00DF520E" w:rsidRPr="00890249">
              <w:rPr>
                <w:rFonts w:asciiTheme="minorHAnsi" w:eastAsiaTheme="minorHAnsi" w:hAnsiTheme="minorHAnsi" w:cstheme="minorHAnsi"/>
                <w:sz w:val="20"/>
                <w:lang w:eastAsia="en-US"/>
              </w:rPr>
              <w:t xml:space="preserve"> Ten priorytet dotyczy zatrudnienia ludzi młodych</w:t>
            </w:r>
          </w:p>
        </w:tc>
      </w:tr>
      <w:tr w:rsidR="00DF520E" w:rsidRPr="00890249" w14:paraId="45E52BBC" w14:textId="77777777" w:rsidTr="00DF520E">
        <w:tc>
          <w:tcPr>
            <w:tcW w:w="9322" w:type="dxa"/>
          </w:tcPr>
          <w:p w14:paraId="7BB41060" w14:textId="77777777" w:rsidR="00DF520E" w:rsidRPr="00890249" w:rsidRDefault="00875C92" w:rsidP="00DF520E">
            <w:pPr>
              <w:spacing w:before="0" w:after="0" w:line="259" w:lineRule="auto"/>
              <w:jc w:val="left"/>
              <w:rPr>
                <w:rFonts w:asciiTheme="minorHAnsi" w:eastAsiaTheme="minorHAnsi" w:hAnsiTheme="minorHAnsi" w:cstheme="minorHAnsi"/>
                <w:sz w:val="20"/>
                <w:lang w:eastAsia="en-US"/>
              </w:rPr>
            </w:pPr>
            <w:r w:rsidRPr="00890249">
              <w:rPr>
                <w:rFonts w:asciiTheme="minorHAnsi" w:eastAsiaTheme="minorHAnsi" w:hAnsiTheme="minorHAnsi" w:cstheme="minorHAnsi"/>
                <w:sz w:val="20"/>
                <w:lang w:eastAsia="en-US"/>
              </w:rPr>
              <w:fldChar w:fldCharType="begin">
                <w:ffData>
                  <w:name w:val="Check2"/>
                  <w:enabled/>
                  <w:calcOnExit w:val="0"/>
                  <w:checkBox>
                    <w:sizeAuto/>
                    <w:default w:val="0"/>
                  </w:checkBox>
                </w:ffData>
              </w:fldChar>
            </w:r>
            <w:r w:rsidR="00DF520E" w:rsidRPr="00890249">
              <w:rPr>
                <w:rFonts w:asciiTheme="minorHAnsi" w:eastAsiaTheme="minorHAnsi" w:hAnsiTheme="minorHAnsi" w:cstheme="minorHAnsi"/>
                <w:sz w:val="20"/>
                <w:lang w:eastAsia="en-US"/>
              </w:rPr>
              <w:instrText xml:space="preserve"> FORMCHECKBOX </w:instrText>
            </w:r>
            <w:r w:rsidRPr="00890249">
              <w:rPr>
                <w:rFonts w:asciiTheme="minorHAnsi" w:eastAsiaTheme="minorHAnsi" w:hAnsiTheme="minorHAnsi" w:cstheme="minorHAnsi"/>
                <w:sz w:val="20"/>
                <w:lang w:eastAsia="en-US"/>
              </w:rPr>
            </w:r>
            <w:r w:rsidRPr="00890249">
              <w:rPr>
                <w:rFonts w:asciiTheme="minorHAnsi" w:eastAsiaTheme="minorHAnsi" w:hAnsiTheme="minorHAnsi" w:cstheme="minorHAnsi"/>
                <w:sz w:val="20"/>
                <w:lang w:eastAsia="en-US"/>
              </w:rPr>
              <w:fldChar w:fldCharType="separate"/>
            </w:r>
            <w:r w:rsidRPr="00890249">
              <w:rPr>
                <w:rFonts w:asciiTheme="minorHAnsi" w:eastAsiaTheme="minorHAnsi" w:hAnsiTheme="minorHAnsi" w:cstheme="minorHAnsi"/>
                <w:sz w:val="20"/>
                <w:lang w:eastAsia="en-US" w:bidi="ar-SA"/>
              </w:rPr>
              <w:fldChar w:fldCharType="end"/>
            </w:r>
            <w:r w:rsidR="00DF520E" w:rsidRPr="00890249">
              <w:rPr>
                <w:rFonts w:asciiTheme="minorHAnsi" w:eastAsiaTheme="minorHAnsi" w:hAnsiTheme="minorHAnsi" w:cstheme="minorHAnsi"/>
                <w:sz w:val="20"/>
                <w:lang w:eastAsia="en-US"/>
              </w:rPr>
              <w:t xml:space="preserve"> Ten priorytet dotyczy innowacyjnych działań społecznych</w:t>
            </w:r>
          </w:p>
        </w:tc>
      </w:tr>
      <w:tr w:rsidR="00DF520E" w:rsidRPr="00890249" w14:paraId="3679C22A" w14:textId="77777777" w:rsidTr="00DF520E">
        <w:tc>
          <w:tcPr>
            <w:tcW w:w="9322" w:type="dxa"/>
          </w:tcPr>
          <w:p w14:paraId="03CBA4B1" w14:textId="77777777" w:rsidR="00DF520E" w:rsidRPr="00890249" w:rsidRDefault="00875C92" w:rsidP="00DF520E">
            <w:pPr>
              <w:spacing w:before="0" w:after="0" w:line="259" w:lineRule="auto"/>
              <w:rPr>
                <w:rFonts w:asciiTheme="minorHAnsi" w:eastAsiaTheme="minorHAnsi" w:hAnsiTheme="minorHAnsi" w:cstheme="minorHAnsi"/>
                <w:sz w:val="20"/>
                <w:lang w:eastAsia="en-US"/>
              </w:rPr>
            </w:pPr>
            <w:r w:rsidRPr="00890249">
              <w:rPr>
                <w:rFonts w:asciiTheme="minorHAnsi" w:eastAsiaTheme="minorHAnsi" w:hAnsiTheme="minorHAnsi" w:cstheme="minorHAnsi"/>
                <w:sz w:val="20"/>
                <w:lang w:eastAsia="en-US"/>
              </w:rPr>
              <w:fldChar w:fldCharType="begin">
                <w:ffData>
                  <w:name w:val="Check2"/>
                  <w:enabled/>
                  <w:calcOnExit w:val="0"/>
                  <w:checkBox>
                    <w:sizeAuto/>
                    <w:default w:val="0"/>
                  </w:checkBox>
                </w:ffData>
              </w:fldChar>
            </w:r>
            <w:r w:rsidR="00DF520E" w:rsidRPr="00890249">
              <w:rPr>
                <w:rFonts w:asciiTheme="minorHAnsi" w:eastAsiaTheme="minorHAnsi" w:hAnsiTheme="minorHAnsi" w:cstheme="minorHAnsi"/>
                <w:sz w:val="20"/>
                <w:lang w:eastAsia="en-US"/>
              </w:rPr>
              <w:instrText xml:space="preserve"> FORMCHECKBOX </w:instrText>
            </w:r>
            <w:r w:rsidRPr="00890249">
              <w:rPr>
                <w:rFonts w:asciiTheme="minorHAnsi" w:eastAsiaTheme="minorHAnsi" w:hAnsiTheme="minorHAnsi" w:cstheme="minorHAnsi"/>
                <w:sz w:val="20"/>
                <w:lang w:eastAsia="en-US"/>
              </w:rPr>
            </w:r>
            <w:r w:rsidRPr="00890249">
              <w:rPr>
                <w:rFonts w:asciiTheme="minorHAnsi" w:eastAsiaTheme="minorHAnsi" w:hAnsiTheme="minorHAnsi" w:cstheme="minorHAnsi"/>
                <w:sz w:val="20"/>
                <w:lang w:eastAsia="en-US"/>
              </w:rPr>
              <w:fldChar w:fldCharType="separate"/>
            </w:r>
            <w:r w:rsidRPr="00890249">
              <w:rPr>
                <w:rFonts w:asciiTheme="minorHAnsi" w:eastAsiaTheme="minorHAnsi" w:hAnsiTheme="minorHAnsi" w:cstheme="minorHAnsi"/>
                <w:sz w:val="20"/>
                <w:lang w:eastAsia="en-US" w:bidi="ar-SA"/>
              </w:rPr>
              <w:fldChar w:fldCharType="end"/>
            </w:r>
            <w:r w:rsidR="00DF520E" w:rsidRPr="00890249">
              <w:rPr>
                <w:rFonts w:asciiTheme="minorHAnsi" w:eastAsiaTheme="minorHAnsi" w:hAnsiTheme="minorHAnsi" w:cstheme="minorHAnsi"/>
                <w:sz w:val="20"/>
                <w:lang w:eastAsia="en-US"/>
              </w:rPr>
              <w:t xml:space="preserve"> Ten priorytet dotyczy wsparcia dla osób najbardziej potrzebujących w ramach celu szczegółowego określonego w art. 4 ust. 1 lit. m) rozporządzenia w sprawie EFS+</w:t>
            </w:r>
          </w:p>
        </w:tc>
      </w:tr>
      <w:tr w:rsidR="00974503" w:rsidRPr="00890249" w14:paraId="3BF43033" w14:textId="77777777" w:rsidTr="007747A3">
        <w:tc>
          <w:tcPr>
            <w:tcW w:w="9322" w:type="dxa"/>
          </w:tcPr>
          <w:p w14:paraId="47A48EA8" w14:textId="77777777" w:rsidR="00974503" w:rsidRPr="00890249" w:rsidRDefault="00974503" w:rsidP="007747A3">
            <w:pPr>
              <w:spacing w:before="0" w:after="0" w:line="259" w:lineRule="auto"/>
              <w:rPr>
                <w:rFonts w:asciiTheme="minorHAnsi" w:eastAsiaTheme="minorHAnsi" w:hAnsiTheme="minorHAnsi" w:cstheme="minorHAnsi"/>
                <w:sz w:val="20"/>
                <w:lang w:eastAsia="en-US"/>
              </w:rPr>
            </w:pPr>
            <w:r w:rsidRPr="00890249">
              <w:rPr>
                <w:rFonts w:asciiTheme="minorHAnsi" w:eastAsiaTheme="minorHAnsi" w:hAnsiTheme="minorHAnsi" w:cstheme="minorHAnsi"/>
                <w:sz w:val="20"/>
                <w:lang w:eastAsia="en-US"/>
              </w:rPr>
              <w:fldChar w:fldCharType="begin">
                <w:ffData>
                  <w:name w:val="Check2"/>
                  <w:enabled/>
                  <w:calcOnExit w:val="0"/>
                  <w:checkBox>
                    <w:sizeAuto/>
                    <w:default w:val="0"/>
                  </w:checkBox>
                </w:ffData>
              </w:fldChar>
            </w:r>
            <w:r w:rsidRPr="00890249">
              <w:rPr>
                <w:rFonts w:asciiTheme="minorHAnsi" w:eastAsiaTheme="minorHAnsi" w:hAnsiTheme="minorHAnsi" w:cstheme="minorHAnsi"/>
                <w:sz w:val="20"/>
                <w:lang w:eastAsia="en-US"/>
              </w:rPr>
              <w:instrText xml:space="preserve"> FORMCHECKBOX </w:instrText>
            </w:r>
            <w:r w:rsidRPr="00890249">
              <w:rPr>
                <w:rFonts w:asciiTheme="minorHAnsi" w:eastAsiaTheme="minorHAnsi" w:hAnsiTheme="minorHAnsi" w:cstheme="minorHAnsi"/>
                <w:sz w:val="20"/>
                <w:lang w:eastAsia="en-US"/>
              </w:rPr>
            </w:r>
            <w:r w:rsidRPr="00890249">
              <w:rPr>
                <w:rFonts w:asciiTheme="minorHAnsi" w:eastAsiaTheme="minorHAnsi" w:hAnsiTheme="minorHAnsi" w:cstheme="minorHAnsi"/>
                <w:sz w:val="20"/>
                <w:lang w:eastAsia="en-US"/>
              </w:rPr>
              <w:fldChar w:fldCharType="separate"/>
            </w:r>
            <w:r w:rsidRPr="00890249">
              <w:rPr>
                <w:rFonts w:asciiTheme="minorHAnsi" w:eastAsiaTheme="minorHAnsi" w:hAnsiTheme="minorHAnsi" w:cstheme="minorHAnsi"/>
                <w:sz w:val="20"/>
                <w:lang w:eastAsia="en-US" w:bidi="ar-SA"/>
              </w:rPr>
              <w:fldChar w:fldCharType="end"/>
            </w:r>
            <w:r w:rsidRPr="00890249">
              <w:rPr>
                <w:rFonts w:asciiTheme="minorHAnsi" w:eastAsiaTheme="minorHAnsi" w:hAnsiTheme="minorHAnsi" w:cstheme="minorHAnsi"/>
                <w:sz w:val="20"/>
                <w:lang w:eastAsia="en-US"/>
              </w:rPr>
              <w:t xml:space="preserve"> Ten priorytet dotyczy wsparcia dla osób najbardziej potrzebujących w ramach celu szczegółowego określonego w art. 4 ust. 1 lit. l) rozporządzenia w sprawie EFS+</w:t>
            </w:r>
          </w:p>
          <w:p w14:paraId="0F01A6B0" w14:textId="77777777" w:rsidR="00974503" w:rsidRPr="00890249" w:rsidRDefault="00974503" w:rsidP="007747A3">
            <w:pPr>
              <w:spacing w:before="0" w:after="0" w:line="259" w:lineRule="auto"/>
              <w:rPr>
                <w:rFonts w:asciiTheme="minorHAnsi" w:eastAsiaTheme="minorHAnsi" w:hAnsiTheme="minorHAnsi" w:cstheme="minorHAnsi"/>
                <w:sz w:val="20"/>
                <w:lang w:eastAsia="en-US"/>
              </w:rPr>
            </w:pPr>
            <w:r w:rsidRPr="00890249">
              <w:rPr>
                <w:rFonts w:asciiTheme="minorHAnsi" w:eastAsiaTheme="minorHAnsi" w:hAnsiTheme="minorHAnsi" w:cstheme="minorHAnsi"/>
                <w:sz w:val="20"/>
                <w:lang w:eastAsia="en-US"/>
              </w:rPr>
              <w:fldChar w:fldCharType="begin">
                <w:ffData>
                  <w:name w:val="Check2"/>
                  <w:enabled/>
                  <w:calcOnExit w:val="0"/>
                  <w:checkBox>
                    <w:sizeAuto/>
                    <w:default w:val="0"/>
                  </w:checkBox>
                </w:ffData>
              </w:fldChar>
            </w:r>
            <w:r w:rsidRPr="00890249">
              <w:rPr>
                <w:rFonts w:asciiTheme="minorHAnsi" w:eastAsiaTheme="minorHAnsi" w:hAnsiTheme="minorHAnsi" w:cstheme="minorHAnsi"/>
                <w:sz w:val="20"/>
                <w:lang w:eastAsia="en-US"/>
              </w:rPr>
              <w:instrText xml:space="preserve"> FORMCHECKBOX </w:instrText>
            </w:r>
            <w:r w:rsidRPr="00890249">
              <w:rPr>
                <w:rFonts w:asciiTheme="minorHAnsi" w:eastAsiaTheme="minorHAnsi" w:hAnsiTheme="minorHAnsi" w:cstheme="minorHAnsi"/>
                <w:sz w:val="20"/>
                <w:lang w:eastAsia="en-US"/>
              </w:rPr>
            </w:r>
            <w:r w:rsidRPr="00890249">
              <w:rPr>
                <w:rFonts w:asciiTheme="minorHAnsi" w:eastAsiaTheme="minorHAnsi" w:hAnsiTheme="minorHAnsi" w:cstheme="minorHAnsi"/>
                <w:sz w:val="20"/>
                <w:lang w:eastAsia="en-US"/>
              </w:rPr>
              <w:fldChar w:fldCharType="separate"/>
            </w:r>
            <w:r w:rsidRPr="00890249">
              <w:rPr>
                <w:rFonts w:asciiTheme="minorHAnsi" w:eastAsiaTheme="minorHAnsi" w:hAnsiTheme="minorHAnsi" w:cstheme="minorHAnsi"/>
                <w:sz w:val="20"/>
                <w:lang w:eastAsia="en-US" w:bidi="ar-SA"/>
              </w:rPr>
              <w:fldChar w:fldCharType="end"/>
            </w:r>
            <w:r w:rsidRPr="00890249">
              <w:rPr>
                <w:rFonts w:asciiTheme="minorHAnsi" w:eastAsiaTheme="minorHAnsi" w:hAnsiTheme="minorHAnsi" w:cstheme="minorHAnsi"/>
                <w:sz w:val="20"/>
                <w:lang w:eastAsia="en-US"/>
              </w:rPr>
              <w:t xml:space="preserve"> Ten priorytet dotyczy celu szczegółowego w zakresie mobilności miejskiej określonego w art. 3 ust. 1 lit. b) </w:t>
            </w:r>
            <w:proofErr w:type="spellStart"/>
            <w:r w:rsidRPr="00890249">
              <w:rPr>
                <w:rFonts w:asciiTheme="minorHAnsi" w:eastAsiaTheme="minorHAnsi" w:hAnsiTheme="minorHAnsi" w:cstheme="minorHAnsi"/>
                <w:sz w:val="20"/>
                <w:lang w:eastAsia="en-US"/>
              </w:rPr>
              <w:t>ppkt</w:t>
            </w:r>
            <w:proofErr w:type="spellEnd"/>
            <w:r w:rsidRPr="00890249">
              <w:rPr>
                <w:rFonts w:asciiTheme="minorHAnsi" w:eastAsiaTheme="minorHAnsi" w:hAnsiTheme="minorHAnsi" w:cstheme="minorHAnsi"/>
                <w:sz w:val="20"/>
                <w:lang w:eastAsia="en-US"/>
              </w:rPr>
              <w:t xml:space="preserve"> (viii) rozporządzenia w sprawie EFRR i Funduszu Spójności</w:t>
            </w:r>
          </w:p>
          <w:p w14:paraId="4D6477BE" w14:textId="77777777" w:rsidR="00974503" w:rsidRPr="00890249" w:rsidRDefault="00974503" w:rsidP="007747A3">
            <w:pPr>
              <w:spacing w:before="0" w:after="0" w:line="259" w:lineRule="auto"/>
              <w:rPr>
                <w:rFonts w:asciiTheme="minorHAnsi" w:eastAsiaTheme="minorHAnsi" w:hAnsiTheme="minorHAnsi" w:cstheme="minorHAnsi"/>
                <w:sz w:val="20"/>
                <w:lang w:eastAsia="en-US"/>
              </w:rPr>
            </w:pPr>
            <w:r w:rsidRPr="00890249">
              <w:rPr>
                <w:rFonts w:asciiTheme="minorHAnsi" w:eastAsiaTheme="minorHAnsi" w:hAnsiTheme="minorHAnsi" w:cstheme="minorHAnsi"/>
                <w:sz w:val="20"/>
                <w:lang w:eastAsia="en-US"/>
              </w:rPr>
              <w:fldChar w:fldCharType="begin">
                <w:ffData>
                  <w:name w:val="Check2"/>
                  <w:enabled/>
                  <w:calcOnExit w:val="0"/>
                  <w:checkBox>
                    <w:sizeAuto/>
                    <w:default w:val="0"/>
                  </w:checkBox>
                </w:ffData>
              </w:fldChar>
            </w:r>
            <w:r w:rsidRPr="00890249">
              <w:rPr>
                <w:rFonts w:asciiTheme="minorHAnsi" w:eastAsiaTheme="minorHAnsi" w:hAnsiTheme="minorHAnsi" w:cstheme="minorHAnsi"/>
                <w:sz w:val="20"/>
                <w:lang w:eastAsia="en-US"/>
              </w:rPr>
              <w:instrText xml:space="preserve"> FORMCHECKBOX </w:instrText>
            </w:r>
            <w:r w:rsidRPr="00890249">
              <w:rPr>
                <w:rFonts w:asciiTheme="minorHAnsi" w:eastAsiaTheme="minorHAnsi" w:hAnsiTheme="minorHAnsi" w:cstheme="minorHAnsi"/>
                <w:sz w:val="20"/>
                <w:lang w:eastAsia="en-US"/>
              </w:rPr>
            </w:r>
            <w:r w:rsidRPr="00890249">
              <w:rPr>
                <w:rFonts w:asciiTheme="minorHAnsi" w:eastAsiaTheme="minorHAnsi" w:hAnsiTheme="minorHAnsi" w:cstheme="minorHAnsi"/>
                <w:sz w:val="20"/>
                <w:lang w:eastAsia="en-US"/>
              </w:rPr>
              <w:fldChar w:fldCharType="separate"/>
            </w:r>
            <w:r w:rsidRPr="00890249">
              <w:rPr>
                <w:rFonts w:asciiTheme="minorHAnsi" w:eastAsiaTheme="minorHAnsi" w:hAnsiTheme="minorHAnsi" w:cstheme="minorHAnsi"/>
                <w:sz w:val="20"/>
                <w:lang w:eastAsia="en-US" w:bidi="ar-SA"/>
              </w:rPr>
              <w:fldChar w:fldCharType="end"/>
            </w:r>
            <w:r w:rsidRPr="00890249">
              <w:rPr>
                <w:rFonts w:asciiTheme="minorHAnsi" w:eastAsiaTheme="minorHAnsi" w:hAnsiTheme="minorHAnsi" w:cstheme="minorHAnsi"/>
                <w:sz w:val="20"/>
                <w:lang w:eastAsia="en-US"/>
              </w:rPr>
              <w:t xml:space="preserve"> Ten priorytet dotyczy celu szczegółowego w zakresie łączności cyfrowej określonej w art. 3 ust. 1 lit. a) </w:t>
            </w:r>
            <w:proofErr w:type="spellStart"/>
            <w:r w:rsidRPr="00890249">
              <w:rPr>
                <w:rFonts w:asciiTheme="minorHAnsi" w:eastAsiaTheme="minorHAnsi" w:hAnsiTheme="minorHAnsi" w:cstheme="minorHAnsi"/>
                <w:sz w:val="20"/>
                <w:lang w:eastAsia="en-US"/>
              </w:rPr>
              <w:t>ppkt</w:t>
            </w:r>
            <w:proofErr w:type="spellEnd"/>
            <w:r w:rsidRPr="00890249">
              <w:rPr>
                <w:rFonts w:asciiTheme="minorHAnsi" w:eastAsiaTheme="minorHAnsi" w:hAnsiTheme="minorHAnsi" w:cstheme="minorHAnsi"/>
                <w:sz w:val="20"/>
                <w:lang w:eastAsia="en-US"/>
              </w:rPr>
              <w:t xml:space="preserve"> (v) rozporządzenia w sprawie EFRR i Funduszu Spójności</w:t>
            </w:r>
          </w:p>
          <w:p w14:paraId="539D8E84" w14:textId="77777777" w:rsidR="00974503" w:rsidRPr="00890249" w:rsidRDefault="00974503" w:rsidP="007747A3">
            <w:pPr>
              <w:spacing w:before="0" w:after="0" w:line="259" w:lineRule="auto"/>
              <w:rPr>
                <w:rFonts w:asciiTheme="minorHAnsi" w:eastAsiaTheme="minorHAnsi" w:hAnsiTheme="minorHAnsi" w:cstheme="minorHAnsi"/>
                <w:sz w:val="20"/>
                <w:lang w:eastAsia="en-US"/>
              </w:rPr>
            </w:pPr>
          </w:p>
          <w:p w14:paraId="5E714F18" w14:textId="77777777" w:rsidR="00974503" w:rsidRPr="00890249" w:rsidRDefault="00974503" w:rsidP="007747A3">
            <w:pPr>
              <w:shd w:val="clear" w:color="auto" w:fill="D0CECE" w:themeFill="background2" w:themeFillShade="E6"/>
              <w:spacing w:before="240" w:after="240"/>
              <w:rPr>
                <w:rFonts w:asciiTheme="minorHAnsi" w:hAnsiTheme="minorHAnsi" w:cstheme="minorHAnsi"/>
                <w:b/>
                <w:noProof/>
              </w:rPr>
            </w:pPr>
            <w:r w:rsidRPr="00890249">
              <w:rPr>
                <w:rFonts w:asciiTheme="minorHAnsi" w:hAnsiTheme="minorHAnsi" w:cstheme="minorHAnsi"/>
                <w:b/>
                <w:noProof/>
              </w:rPr>
              <w:t>2.1.8.1 (…) Cel szczegółowy</w:t>
            </w:r>
          </w:p>
        </w:tc>
      </w:tr>
    </w:tbl>
    <w:p w14:paraId="3C7B2C30" w14:textId="77777777" w:rsidR="00974503" w:rsidRPr="00890249" w:rsidDel="00BB20B9" w:rsidRDefault="00974503" w:rsidP="00974503">
      <w:pPr>
        <w:rPr>
          <w:rFonts w:asciiTheme="minorHAnsi" w:hAnsiTheme="minorHAnsi" w:cstheme="minorHAnsi"/>
          <w:b/>
          <w:noProof/>
          <w:color w:val="2F5496" w:themeColor="accent5" w:themeShade="BF"/>
        </w:rPr>
      </w:pPr>
      <w:r w:rsidRPr="00890249" w:rsidDel="00BB20B9">
        <w:rPr>
          <w:rFonts w:asciiTheme="minorHAnsi" w:hAnsiTheme="minorHAnsi" w:cstheme="minorHAnsi"/>
          <w:b/>
          <w:noProof/>
          <w:color w:val="2F5496" w:themeColor="accent5" w:themeShade="BF"/>
        </w:rPr>
        <w:t xml:space="preserve">(g)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zawodoweji wspieranie mobilności zawodowej </w:t>
      </w:r>
    </w:p>
    <w:p w14:paraId="5C5AF7D7" w14:textId="77777777" w:rsidR="00974503" w:rsidRPr="00890249" w:rsidRDefault="00974503" w:rsidP="00974503">
      <w:pPr>
        <w:rPr>
          <w:rFonts w:asciiTheme="minorHAnsi" w:hAnsiTheme="minorHAnsi" w:cstheme="minorHAnsi"/>
          <w:b/>
          <w:noProof/>
          <w:color w:val="2F5496" w:themeColor="accent5" w:themeShade="BF"/>
        </w:rPr>
      </w:pPr>
      <w:r w:rsidRPr="00890249" w:rsidDel="00BB20B9">
        <w:rPr>
          <w:rFonts w:asciiTheme="minorHAnsi" w:hAnsiTheme="minorHAnsi" w:cstheme="minorHAnsi"/>
          <w:b/>
          <w:noProof/>
          <w:color w:val="2F5496" w:themeColor="accent5" w:themeShade="BF"/>
        </w:rPr>
        <w:t>(h) Wspieranie aktywnego włączenia społecznego w celu promowania równości szans, niedyskryminacji i aktywnego uczestnictwa, oraz zwiększanie zdolności do zatrudnienia, w szczególności grup w niekorzystnej sytuacji</w:t>
      </w:r>
    </w:p>
    <w:p w14:paraId="6DC04E37" w14:textId="51A15995" w:rsidR="00974503" w:rsidRPr="00890249" w:rsidDel="00BB20B9" w:rsidRDefault="00974503" w:rsidP="00EE081D">
      <w:pPr>
        <w:rPr>
          <w:rFonts w:asciiTheme="minorHAnsi" w:hAnsiTheme="minorHAnsi" w:cstheme="minorHAnsi"/>
          <w:b/>
          <w:noProof/>
          <w:color w:val="2F5496" w:themeColor="accent5" w:themeShade="BF"/>
          <w:szCs w:val="22"/>
        </w:rPr>
      </w:pPr>
    </w:p>
    <w:p w14:paraId="058582A7" w14:textId="77777777" w:rsidR="00974503" w:rsidRPr="00890249" w:rsidDel="00BB20B9" w:rsidRDefault="00974503" w:rsidP="00974503">
      <w:pPr>
        <w:rPr>
          <w:rFonts w:asciiTheme="minorHAnsi" w:hAnsiTheme="minorHAnsi" w:cstheme="minorHAnsi"/>
          <w:b/>
          <w:noProof/>
          <w:sz w:val="22"/>
        </w:rPr>
      </w:pPr>
      <w:r w:rsidRPr="00890249" w:rsidDel="00BB20B9">
        <w:rPr>
          <w:rFonts w:asciiTheme="minorHAnsi" w:hAnsiTheme="minorHAnsi" w:cstheme="minorHAnsi"/>
          <w:b/>
          <w:noProof/>
          <w:sz w:val="22"/>
        </w:rPr>
        <w:t>2.</w:t>
      </w:r>
      <w:r w:rsidRPr="00890249">
        <w:rPr>
          <w:rFonts w:asciiTheme="minorHAnsi" w:hAnsiTheme="minorHAnsi" w:cstheme="minorHAnsi"/>
          <w:b/>
          <w:noProof/>
          <w:sz w:val="22"/>
        </w:rPr>
        <w:t>1.8</w:t>
      </w:r>
      <w:r w:rsidRPr="00890249" w:rsidDel="00BB20B9">
        <w:rPr>
          <w:rFonts w:asciiTheme="minorHAnsi" w:hAnsiTheme="minorHAnsi" w:cstheme="minorHAnsi"/>
          <w:b/>
          <w:noProof/>
          <w:sz w:val="22"/>
        </w:rPr>
        <w:t>.1.1 (…) Interwencje w ramach funduszy</w:t>
      </w:r>
    </w:p>
    <w:p w14:paraId="6DF1FF15" w14:textId="77777777" w:rsidR="00974503" w:rsidRPr="00890249" w:rsidDel="00BB20B9" w:rsidRDefault="00974503" w:rsidP="00974503">
      <w:pPr>
        <w:rPr>
          <w:rFonts w:asciiTheme="minorHAnsi" w:hAnsiTheme="minorHAnsi" w:cstheme="minorHAnsi"/>
          <w:b/>
          <w:noProof/>
          <w:color w:val="2F5496" w:themeColor="accent5" w:themeShade="BF"/>
          <w:sz w:val="22"/>
        </w:rPr>
      </w:pPr>
      <w:r w:rsidRPr="00890249" w:rsidDel="00BB20B9">
        <w:rPr>
          <w:rFonts w:asciiTheme="minorHAnsi" w:hAnsiTheme="minorHAnsi" w:cstheme="minorHAnsi"/>
          <w:b/>
          <w:noProof/>
          <w:color w:val="2F5496" w:themeColor="accent5" w:themeShade="BF"/>
          <w:sz w:val="22"/>
        </w:rPr>
        <w:t>Powiązane rodzaje działań</w:t>
      </w:r>
    </w:p>
    <w:p w14:paraId="67120E79" w14:textId="77777777" w:rsidR="0093433C" w:rsidRPr="00890249" w:rsidRDefault="006635EB" w:rsidP="00890249">
      <w:pPr>
        <w:pStyle w:val="Tekstpodstawowy"/>
        <w:rPr>
          <w:rFonts w:asciiTheme="minorHAnsi" w:hAnsiTheme="minorHAnsi" w:cstheme="minorHAnsi"/>
          <w:sz w:val="22"/>
          <w:szCs w:val="22"/>
          <w:lang w:eastAsia="en-US" w:bidi="ar-SA"/>
        </w:rPr>
      </w:pPr>
      <w:r w:rsidRPr="00890249" w:rsidDel="00BB20B9">
        <w:rPr>
          <w:rFonts w:asciiTheme="minorHAnsi" w:hAnsiTheme="minorHAnsi" w:cstheme="minorHAnsi"/>
          <w:sz w:val="22"/>
          <w:szCs w:val="22"/>
          <w:lang w:eastAsia="en-US" w:bidi="ar-SA"/>
        </w:rPr>
        <w:t xml:space="preserve">Refleksja nad osiągniętymi rezultatami w ramach perspektywy finansowej 2014-2020 daje impuls do kontynuacji podejmowanych </w:t>
      </w:r>
      <w:r w:rsidR="00761516" w:rsidRPr="00890249" w:rsidDel="00BB20B9">
        <w:rPr>
          <w:rFonts w:asciiTheme="minorHAnsi" w:hAnsiTheme="minorHAnsi" w:cstheme="minorHAnsi"/>
          <w:sz w:val="22"/>
          <w:szCs w:val="22"/>
          <w:lang w:eastAsia="en-US" w:bidi="ar-SA"/>
        </w:rPr>
        <w:t xml:space="preserve">dotychczas </w:t>
      </w:r>
      <w:r w:rsidRPr="00890249" w:rsidDel="00BB20B9">
        <w:rPr>
          <w:rFonts w:asciiTheme="minorHAnsi" w:hAnsiTheme="minorHAnsi" w:cstheme="minorHAnsi"/>
          <w:sz w:val="22"/>
          <w:szCs w:val="22"/>
          <w:lang w:eastAsia="en-US" w:bidi="ar-SA"/>
        </w:rPr>
        <w:t xml:space="preserve">w regionie rozwiązań dopasowanych do jego uwarunkowań rozwojowych. Przez ostatnie lata w </w:t>
      </w:r>
      <w:r w:rsidR="00BB123B" w:rsidRPr="00890249" w:rsidDel="00BB20B9">
        <w:rPr>
          <w:rFonts w:asciiTheme="minorHAnsi" w:hAnsiTheme="minorHAnsi" w:cstheme="minorHAnsi"/>
          <w:sz w:val="22"/>
          <w:szCs w:val="22"/>
          <w:lang w:eastAsia="en-US" w:bidi="ar-SA"/>
        </w:rPr>
        <w:t>woj.</w:t>
      </w:r>
      <w:r w:rsidRPr="00890249" w:rsidDel="00BB20B9">
        <w:rPr>
          <w:rFonts w:asciiTheme="minorHAnsi" w:hAnsiTheme="minorHAnsi" w:cstheme="minorHAnsi"/>
          <w:sz w:val="22"/>
          <w:szCs w:val="22"/>
          <w:lang w:eastAsia="en-US" w:bidi="ar-SA"/>
        </w:rPr>
        <w:t xml:space="preserve"> opolskim skutecznie inwestowano w</w:t>
      </w:r>
      <w:r w:rsidR="008E69ED" w:rsidRPr="00890249" w:rsidDel="00BB20B9">
        <w:rPr>
          <w:rFonts w:asciiTheme="minorHAnsi" w:hAnsiTheme="minorHAnsi" w:cstheme="minorHAnsi"/>
          <w:sz w:val="22"/>
          <w:szCs w:val="22"/>
          <w:lang w:eastAsia="en-US" w:bidi="ar-SA"/>
        </w:rPr>
        <w:t> </w:t>
      </w:r>
      <w:r w:rsidRPr="00890249" w:rsidDel="00BB20B9">
        <w:rPr>
          <w:rFonts w:asciiTheme="minorHAnsi" w:hAnsiTheme="minorHAnsi" w:cstheme="minorHAnsi"/>
          <w:sz w:val="22"/>
          <w:szCs w:val="22"/>
          <w:lang w:eastAsia="en-US" w:bidi="ar-SA"/>
        </w:rPr>
        <w:t xml:space="preserve">mieszkańców regionu, kapitał ludzki stanowi bowiem niezbędną i najważniejszą wartość przyczyniającą się do zrównoważonego wzrostu gospodarczego. Dlatego też Samorząd Województwa Opolskiego w ramach RPO WO 2014-2020 podjął decyzję o realizacji projektu pilotażowego pn. Europejski Budżet Obywatelski (EBO). Wówczas działania podejmowane w ramach </w:t>
      </w:r>
      <w:r w:rsidR="00BB123B" w:rsidRPr="00890249" w:rsidDel="00BB20B9">
        <w:rPr>
          <w:rFonts w:asciiTheme="minorHAnsi" w:hAnsiTheme="minorHAnsi" w:cstheme="minorHAnsi"/>
          <w:sz w:val="22"/>
          <w:szCs w:val="22"/>
          <w:lang w:eastAsia="en-US" w:bidi="ar-SA"/>
        </w:rPr>
        <w:t xml:space="preserve">tego projektu </w:t>
      </w:r>
      <w:r w:rsidRPr="00890249" w:rsidDel="00BB20B9">
        <w:rPr>
          <w:rFonts w:asciiTheme="minorHAnsi" w:hAnsiTheme="minorHAnsi" w:cstheme="minorHAnsi"/>
          <w:sz w:val="22"/>
          <w:szCs w:val="22"/>
          <w:lang w:eastAsia="en-US" w:bidi="ar-SA"/>
        </w:rPr>
        <w:t>skupiały się wyłącznie na wsparciu kształcenia ustawicznego. Pogłębion</w:t>
      </w:r>
      <w:r w:rsidR="002F4394" w:rsidRPr="00890249" w:rsidDel="00BB20B9">
        <w:rPr>
          <w:rFonts w:asciiTheme="minorHAnsi" w:hAnsiTheme="minorHAnsi" w:cstheme="minorHAnsi"/>
          <w:sz w:val="22"/>
          <w:szCs w:val="22"/>
          <w:lang w:eastAsia="en-US" w:bidi="ar-SA"/>
        </w:rPr>
        <w:t>a</w:t>
      </w:r>
      <w:r w:rsidRPr="00890249" w:rsidDel="00BB20B9">
        <w:rPr>
          <w:rFonts w:asciiTheme="minorHAnsi" w:hAnsiTheme="minorHAnsi" w:cstheme="minorHAnsi"/>
          <w:sz w:val="22"/>
          <w:szCs w:val="22"/>
          <w:lang w:eastAsia="en-US" w:bidi="ar-SA"/>
        </w:rPr>
        <w:t xml:space="preserve"> </w:t>
      </w:r>
      <w:r w:rsidR="002F4394" w:rsidRPr="00890249" w:rsidDel="00BB20B9">
        <w:rPr>
          <w:rFonts w:asciiTheme="minorHAnsi" w:hAnsiTheme="minorHAnsi" w:cstheme="minorHAnsi"/>
          <w:sz w:val="22"/>
          <w:szCs w:val="22"/>
          <w:lang w:eastAsia="en-US" w:bidi="ar-SA"/>
        </w:rPr>
        <w:t>analiza efektów projektu</w:t>
      </w:r>
      <w:r w:rsidRPr="00890249" w:rsidDel="00BB20B9">
        <w:rPr>
          <w:rFonts w:asciiTheme="minorHAnsi" w:hAnsiTheme="minorHAnsi" w:cstheme="minorHAnsi"/>
          <w:sz w:val="22"/>
          <w:szCs w:val="22"/>
          <w:lang w:eastAsia="en-US" w:bidi="ar-SA"/>
        </w:rPr>
        <w:t xml:space="preserve"> dał</w:t>
      </w:r>
      <w:r w:rsidR="002F4394" w:rsidRPr="00890249" w:rsidDel="00BB20B9">
        <w:rPr>
          <w:rFonts w:asciiTheme="minorHAnsi" w:hAnsiTheme="minorHAnsi" w:cstheme="minorHAnsi"/>
          <w:sz w:val="22"/>
          <w:szCs w:val="22"/>
          <w:lang w:eastAsia="en-US" w:bidi="ar-SA"/>
        </w:rPr>
        <w:t>a</w:t>
      </w:r>
      <w:r w:rsidRPr="00890249" w:rsidDel="00BB20B9">
        <w:rPr>
          <w:rFonts w:asciiTheme="minorHAnsi" w:hAnsiTheme="minorHAnsi" w:cstheme="minorHAnsi"/>
          <w:sz w:val="22"/>
          <w:szCs w:val="22"/>
          <w:lang w:eastAsia="en-US" w:bidi="ar-SA"/>
        </w:rPr>
        <w:t xml:space="preserve"> podstawę sądzić, że należy </w:t>
      </w:r>
      <w:r w:rsidR="00761516" w:rsidRPr="00890249" w:rsidDel="00BB20B9">
        <w:rPr>
          <w:rFonts w:asciiTheme="minorHAnsi" w:hAnsiTheme="minorHAnsi" w:cstheme="minorHAnsi"/>
          <w:sz w:val="22"/>
          <w:szCs w:val="22"/>
          <w:lang w:eastAsia="en-US" w:bidi="ar-SA"/>
        </w:rPr>
        <w:t xml:space="preserve">nie tylko </w:t>
      </w:r>
      <w:r w:rsidRPr="00890249" w:rsidDel="00BB20B9">
        <w:rPr>
          <w:rFonts w:asciiTheme="minorHAnsi" w:hAnsiTheme="minorHAnsi" w:cstheme="minorHAnsi"/>
          <w:sz w:val="22"/>
          <w:szCs w:val="22"/>
          <w:lang w:eastAsia="en-US" w:bidi="ar-SA"/>
        </w:rPr>
        <w:t>kontynuować wsparcie</w:t>
      </w:r>
      <w:r w:rsidR="00BB123B" w:rsidRPr="00890249" w:rsidDel="00BB20B9">
        <w:rPr>
          <w:rFonts w:asciiTheme="minorHAnsi" w:hAnsiTheme="minorHAnsi" w:cstheme="minorHAnsi"/>
          <w:sz w:val="22"/>
          <w:szCs w:val="22"/>
          <w:lang w:eastAsia="en-US" w:bidi="ar-SA"/>
        </w:rPr>
        <w:t>,</w:t>
      </w:r>
      <w:r w:rsidRPr="00890249" w:rsidDel="00BB20B9">
        <w:rPr>
          <w:rFonts w:asciiTheme="minorHAnsi" w:hAnsiTheme="minorHAnsi" w:cstheme="minorHAnsi"/>
          <w:sz w:val="22"/>
          <w:szCs w:val="22"/>
          <w:lang w:eastAsia="en-US" w:bidi="ar-SA"/>
        </w:rPr>
        <w:t xml:space="preserve"> </w:t>
      </w:r>
      <w:r w:rsidR="002F4394" w:rsidRPr="00890249" w:rsidDel="00BB20B9">
        <w:rPr>
          <w:rFonts w:asciiTheme="minorHAnsi" w:hAnsiTheme="minorHAnsi" w:cstheme="minorHAnsi"/>
          <w:sz w:val="22"/>
          <w:szCs w:val="22"/>
          <w:lang w:eastAsia="en-US" w:bidi="ar-SA"/>
        </w:rPr>
        <w:t>ale co więcej</w:t>
      </w:r>
      <w:r w:rsidR="009E0F30" w:rsidRPr="00890249" w:rsidDel="00BB20B9">
        <w:rPr>
          <w:rFonts w:asciiTheme="minorHAnsi" w:hAnsiTheme="minorHAnsi" w:cstheme="minorHAnsi"/>
          <w:sz w:val="22"/>
          <w:szCs w:val="22"/>
          <w:lang w:eastAsia="en-US" w:bidi="ar-SA"/>
        </w:rPr>
        <w:t>,</w:t>
      </w:r>
      <w:r w:rsidR="002F4394" w:rsidRPr="00890249" w:rsidDel="00BB20B9">
        <w:rPr>
          <w:rFonts w:asciiTheme="minorHAnsi" w:hAnsiTheme="minorHAnsi" w:cstheme="minorHAnsi"/>
          <w:sz w:val="22"/>
          <w:szCs w:val="22"/>
          <w:lang w:eastAsia="en-US" w:bidi="ar-SA"/>
        </w:rPr>
        <w:t xml:space="preserve"> </w:t>
      </w:r>
      <w:r w:rsidRPr="00890249" w:rsidDel="00BB20B9">
        <w:rPr>
          <w:rFonts w:asciiTheme="minorHAnsi" w:hAnsiTheme="minorHAnsi" w:cstheme="minorHAnsi"/>
          <w:sz w:val="22"/>
          <w:szCs w:val="22"/>
          <w:lang w:eastAsia="en-US" w:bidi="ar-SA"/>
        </w:rPr>
        <w:t>rozszerz</w:t>
      </w:r>
      <w:r w:rsidR="00761516" w:rsidRPr="00890249" w:rsidDel="00BB20B9">
        <w:rPr>
          <w:rFonts w:asciiTheme="minorHAnsi" w:hAnsiTheme="minorHAnsi" w:cstheme="minorHAnsi"/>
          <w:sz w:val="22"/>
          <w:szCs w:val="22"/>
          <w:lang w:eastAsia="en-US" w:bidi="ar-SA"/>
        </w:rPr>
        <w:t>yć</w:t>
      </w:r>
      <w:r w:rsidRPr="00890249" w:rsidDel="00BB20B9">
        <w:rPr>
          <w:rFonts w:asciiTheme="minorHAnsi" w:hAnsiTheme="minorHAnsi" w:cstheme="minorHAnsi"/>
          <w:sz w:val="22"/>
          <w:szCs w:val="22"/>
          <w:lang w:eastAsia="en-US" w:bidi="ar-SA"/>
        </w:rPr>
        <w:t xml:space="preserve"> je na </w:t>
      </w:r>
      <w:r w:rsidR="002F4394" w:rsidRPr="00890249" w:rsidDel="00BB20B9">
        <w:rPr>
          <w:rFonts w:asciiTheme="minorHAnsi" w:hAnsiTheme="minorHAnsi" w:cstheme="minorHAnsi"/>
          <w:sz w:val="22"/>
          <w:szCs w:val="22"/>
          <w:lang w:eastAsia="en-US" w:bidi="ar-SA"/>
        </w:rPr>
        <w:t xml:space="preserve">inne </w:t>
      </w:r>
      <w:r w:rsidRPr="00890249" w:rsidDel="00BB20B9">
        <w:rPr>
          <w:rFonts w:asciiTheme="minorHAnsi" w:hAnsiTheme="minorHAnsi" w:cstheme="minorHAnsi"/>
          <w:sz w:val="22"/>
          <w:szCs w:val="22"/>
          <w:lang w:eastAsia="en-US" w:bidi="ar-SA"/>
        </w:rPr>
        <w:t xml:space="preserve">sfery życia mieszkańców regionu. </w:t>
      </w:r>
    </w:p>
    <w:p w14:paraId="45EBE5D8" w14:textId="77777777" w:rsidR="0093433C" w:rsidRPr="00890249" w:rsidRDefault="005F25D4" w:rsidP="00890249">
      <w:pPr>
        <w:pStyle w:val="Tekstpodstawowy"/>
        <w:rPr>
          <w:rFonts w:asciiTheme="minorHAnsi" w:hAnsiTheme="minorHAnsi" w:cstheme="minorHAnsi"/>
          <w:sz w:val="22"/>
          <w:szCs w:val="22"/>
          <w:lang w:eastAsia="en-US" w:bidi="ar-SA"/>
        </w:rPr>
      </w:pPr>
      <w:r w:rsidRPr="00890249" w:rsidDel="00BB20B9">
        <w:rPr>
          <w:rFonts w:asciiTheme="minorHAnsi" w:hAnsiTheme="minorHAnsi" w:cstheme="minorHAnsi"/>
          <w:sz w:val="22"/>
          <w:szCs w:val="22"/>
          <w:lang w:eastAsia="en-US" w:bidi="ar-SA"/>
        </w:rPr>
        <w:t xml:space="preserve">Pandemia COVID-19 mocno doświadczyła zwłaszcza </w:t>
      </w:r>
      <w:r w:rsidR="006A4B7D" w:rsidRPr="00890249" w:rsidDel="00BB20B9">
        <w:rPr>
          <w:rFonts w:asciiTheme="minorHAnsi" w:hAnsiTheme="minorHAnsi" w:cstheme="minorHAnsi"/>
          <w:sz w:val="22"/>
          <w:szCs w:val="22"/>
          <w:lang w:eastAsia="en-US" w:bidi="ar-SA"/>
        </w:rPr>
        <w:t>osoby młode</w:t>
      </w:r>
      <w:r w:rsidRPr="00890249" w:rsidDel="00BB20B9">
        <w:rPr>
          <w:rFonts w:asciiTheme="minorHAnsi" w:hAnsiTheme="minorHAnsi" w:cstheme="minorHAnsi"/>
          <w:sz w:val="22"/>
          <w:szCs w:val="22"/>
          <w:lang w:eastAsia="en-US" w:bidi="ar-SA"/>
        </w:rPr>
        <w:t xml:space="preserve">, stąd </w:t>
      </w:r>
      <w:r w:rsidR="007F66D6" w:rsidRPr="00890249" w:rsidDel="00BB20B9">
        <w:rPr>
          <w:rFonts w:asciiTheme="minorHAnsi" w:hAnsiTheme="minorHAnsi" w:cstheme="minorHAnsi"/>
          <w:sz w:val="22"/>
          <w:szCs w:val="22"/>
          <w:lang w:eastAsia="en-US" w:bidi="ar-SA"/>
        </w:rPr>
        <w:t xml:space="preserve">KE ogłosiła rok 2022 Europejskim Rokiem Młodzieży. </w:t>
      </w:r>
      <w:r w:rsidR="00FA5D23" w:rsidRPr="00890249" w:rsidDel="00BB20B9">
        <w:rPr>
          <w:rFonts w:asciiTheme="minorHAnsi" w:hAnsiTheme="minorHAnsi" w:cstheme="minorHAnsi"/>
          <w:sz w:val="22"/>
          <w:szCs w:val="22"/>
          <w:lang w:eastAsia="en-US" w:bidi="ar-SA"/>
        </w:rPr>
        <w:t xml:space="preserve">Mając </w:t>
      </w:r>
      <w:r w:rsidRPr="00890249" w:rsidDel="00BB20B9">
        <w:rPr>
          <w:rFonts w:asciiTheme="minorHAnsi" w:hAnsiTheme="minorHAnsi" w:cstheme="minorHAnsi"/>
          <w:sz w:val="22"/>
          <w:szCs w:val="22"/>
          <w:lang w:eastAsia="en-US" w:bidi="ar-SA"/>
        </w:rPr>
        <w:t xml:space="preserve">na uwadze </w:t>
      </w:r>
      <w:r w:rsidR="00FA5D23" w:rsidRPr="00890249" w:rsidDel="00BB20B9">
        <w:rPr>
          <w:rFonts w:asciiTheme="minorHAnsi" w:hAnsiTheme="minorHAnsi" w:cstheme="minorHAnsi"/>
          <w:sz w:val="22"/>
          <w:szCs w:val="22"/>
          <w:lang w:eastAsia="en-US" w:bidi="ar-SA"/>
        </w:rPr>
        <w:t xml:space="preserve">powyższe </w:t>
      </w:r>
      <w:r w:rsidRPr="00890249" w:rsidDel="00BB20B9">
        <w:rPr>
          <w:rFonts w:asciiTheme="minorHAnsi" w:hAnsiTheme="minorHAnsi" w:cstheme="minorHAnsi"/>
          <w:sz w:val="22"/>
          <w:szCs w:val="22"/>
          <w:lang w:eastAsia="en-US" w:bidi="ar-SA"/>
        </w:rPr>
        <w:t xml:space="preserve">oraz aby wesprzeć i zaangażować młodych ludzi w regionie </w:t>
      </w:r>
      <w:r w:rsidR="000C560F" w:rsidRPr="00890249" w:rsidDel="00BB20B9">
        <w:rPr>
          <w:rFonts w:asciiTheme="minorHAnsi" w:hAnsiTheme="minorHAnsi" w:cstheme="minorHAnsi"/>
          <w:sz w:val="22"/>
          <w:szCs w:val="22"/>
          <w:lang w:eastAsia="en-US" w:bidi="ar-SA"/>
        </w:rPr>
        <w:t xml:space="preserve">podjęto decyzję o realizacji </w:t>
      </w:r>
      <w:r w:rsidR="00FA5D23" w:rsidRPr="00890249" w:rsidDel="00BB20B9">
        <w:rPr>
          <w:rFonts w:asciiTheme="minorHAnsi" w:hAnsiTheme="minorHAnsi" w:cstheme="minorHAnsi"/>
          <w:sz w:val="22"/>
          <w:szCs w:val="22"/>
          <w:lang w:eastAsia="en-US" w:bidi="ar-SA"/>
        </w:rPr>
        <w:t xml:space="preserve">inicjatywy dedykowanej tej grupie tj. </w:t>
      </w:r>
      <w:r w:rsidR="000C560F" w:rsidRPr="00890249" w:rsidDel="00BB20B9">
        <w:rPr>
          <w:rFonts w:asciiTheme="minorHAnsi" w:hAnsiTheme="minorHAnsi" w:cstheme="minorHAnsi"/>
          <w:sz w:val="22"/>
          <w:szCs w:val="22"/>
          <w:lang w:eastAsia="en-US" w:bidi="ar-SA"/>
        </w:rPr>
        <w:t xml:space="preserve">Europejskiego </w:t>
      </w:r>
      <w:r w:rsidR="00DC55BC" w:rsidRPr="00890249" w:rsidDel="00BB20B9">
        <w:rPr>
          <w:rFonts w:asciiTheme="minorHAnsi" w:hAnsiTheme="minorHAnsi" w:cstheme="minorHAnsi"/>
          <w:sz w:val="22"/>
          <w:szCs w:val="22"/>
          <w:lang w:eastAsia="en-US" w:bidi="ar-SA"/>
        </w:rPr>
        <w:t xml:space="preserve">Młodzieżowego </w:t>
      </w:r>
      <w:r w:rsidR="000C560F" w:rsidRPr="00890249" w:rsidDel="00BB20B9">
        <w:rPr>
          <w:rFonts w:asciiTheme="minorHAnsi" w:hAnsiTheme="minorHAnsi" w:cstheme="minorHAnsi"/>
          <w:sz w:val="22"/>
          <w:szCs w:val="22"/>
          <w:lang w:eastAsia="en-US" w:bidi="ar-SA"/>
        </w:rPr>
        <w:t xml:space="preserve">Budżetu Obywatelskiego (EMBO). </w:t>
      </w:r>
      <w:r w:rsidR="00120ACB" w:rsidRPr="00890249" w:rsidDel="00BB20B9">
        <w:rPr>
          <w:rFonts w:asciiTheme="minorHAnsi" w:hAnsiTheme="minorHAnsi" w:cstheme="minorHAnsi"/>
          <w:sz w:val="22"/>
          <w:szCs w:val="22"/>
          <w:lang w:eastAsia="en-US" w:bidi="ar-SA"/>
        </w:rPr>
        <w:t>Młodzi ludzie są inicjatorami przemian, stąd przyjmuje się, że uwzględnianie ich priorytetów w procesie kształtowania polityki oraz organizowanie działań skierowanych wyłącznie do nich przyniesie pozytywną zmianę w regionie.</w:t>
      </w:r>
    </w:p>
    <w:p w14:paraId="1BFAF7E8" w14:textId="77777777" w:rsidR="0093433C" w:rsidRPr="00890249" w:rsidRDefault="000C560F" w:rsidP="00890249">
      <w:pPr>
        <w:pStyle w:val="Tekstpodstawowy"/>
        <w:rPr>
          <w:rFonts w:asciiTheme="minorHAnsi" w:hAnsiTheme="minorHAnsi" w:cstheme="minorHAnsi"/>
          <w:sz w:val="22"/>
          <w:szCs w:val="22"/>
          <w:lang w:eastAsia="en-US" w:bidi="ar-SA"/>
        </w:rPr>
      </w:pPr>
      <w:r w:rsidRPr="00890249" w:rsidDel="00BB20B9">
        <w:rPr>
          <w:rFonts w:asciiTheme="minorHAnsi" w:hAnsiTheme="minorHAnsi" w:cstheme="minorHAnsi"/>
          <w:sz w:val="22"/>
          <w:szCs w:val="22"/>
          <w:lang w:eastAsia="en-US" w:bidi="ar-SA"/>
        </w:rPr>
        <w:t xml:space="preserve">Celem </w:t>
      </w:r>
      <w:r w:rsidR="00C714FA" w:rsidRPr="00890249" w:rsidDel="00BB20B9">
        <w:rPr>
          <w:rFonts w:asciiTheme="minorHAnsi" w:hAnsiTheme="minorHAnsi" w:cstheme="minorHAnsi"/>
          <w:sz w:val="22"/>
          <w:szCs w:val="22"/>
          <w:lang w:eastAsia="en-US" w:bidi="ar-SA"/>
        </w:rPr>
        <w:t>EMBO</w:t>
      </w:r>
      <w:r w:rsidRPr="00890249" w:rsidDel="00BB20B9">
        <w:rPr>
          <w:rFonts w:asciiTheme="minorHAnsi" w:hAnsiTheme="minorHAnsi" w:cstheme="minorHAnsi"/>
          <w:sz w:val="22"/>
          <w:szCs w:val="22"/>
          <w:lang w:eastAsia="en-US" w:bidi="ar-SA"/>
        </w:rPr>
        <w:t xml:space="preserve"> jest </w:t>
      </w:r>
      <w:r w:rsidR="00D84DD4" w:rsidRPr="00890249" w:rsidDel="00BB20B9">
        <w:rPr>
          <w:rFonts w:asciiTheme="minorHAnsi" w:hAnsiTheme="minorHAnsi" w:cstheme="minorHAnsi"/>
          <w:sz w:val="22"/>
          <w:szCs w:val="22"/>
          <w:lang w:eastAsia="en-US" w:bidi="ar-SA"/>
        </w:rPr>
        <w:t xml:space="preserve">więc </w:t>
      </w:r>
      <w:r w:rsidRPr="00890249" w:rsidDel="00BB20B9">
        <w:rPr>
          <w:rFonts w:asciiTheme="minorHAnsi" w:hAnsiTheme="minorHAnsi" w:cstheme="minorHAnsi"/>
          <w:sz w:val="22"/>
          <w:szCs w:val="22"/>
          <w:lang w:eastAsia="en-US" w:bidi="ar-SA"/>
        </w:rPr>
        <w:t>wzmocnienie głosu młodych ludzi w województwie opolskim</w:t>
      </w:r>
      <w:r w:rsidR="005B4564" w:rsidRPr="00890249" w:rsidDel="00BB20B9">
        <w:rPr>
          <w:rFonts w:asciiTheme="minorHAnsi" w:hAnsiTheme="minorHAnsi" w:cstheme="minorHAnsi"/>
          <w:sz w:val="22"/>
          <w:szCs w:val="22"/>
          <w:lang w:eastAsia="en-US" w:bidi="ar-SA"/>
        </w:rPr>
        <w:t>. I</w:t>
      </w:r>
      <w:r w:rsidR="006A4B7D" w:rsidRPr="00890249" w:rsidDel="00BB20B9">
        <w:rPr>
          <w:rFonts w:asciiTheme="minorHAnsi" w:hAnsiTheme="minorHAnsi" w:cstheme="minorHAnsi"/>
          <w:sz w:val="22"/>
          <w:szCs w:val="22"/>
          <w:lang w:eastAsia="en-US" w:bidi="ar-SA"/>
        </w:rPr>
        <w:t xml:space="preserve">nicjatywa </w:t>
      </w:r>
      <w:r w:rsidR="00FE3E08" w:rsidRPr="00890249" w:rsidDel="00BB20B9">
        <w:rPr>
          <w:rFonts w:asciiTheme="minorHAnsi" w:hAnsiTheme="minorHAnsi" w:cstheme="minorHAnsi"/>
          <w:sz w:val="22"/>
          <w:szCs w:val="22"/>
          <w:lang w:eastAsia="en-US" w:bidi="ar-SA"/>
        </w:rPr>
        <w:t xml:space="preserve">ta </w:t>
      </w:r>
      <w:r w:rsidR="006A4B7D" w:rsidRPr="00890249" w:rsidDel="00BB20B9">
        <w:rPr>
          <w:rFonts w:asciiTheme="minorHAnsi" w:hAnsiTheme="minorHAnsi" w:cstheme="minorHAnsi"/>
          <w:sz w:val="22"/>
          <w:szCs w:val="22"/>
          <w:lang w:eastAsia="en-US" w:bidi="ar-SA"/>
        </w:rPr>
        <w:t>stanowi</w:t>
      </w:r>
      <w:r w:rsidR="00FE3E08" w:rsidRPr="00890249" w:rsidDel="00BB20B9">
        <w:rPr>
          <w:rFonts w:asciiTheme="minorHAnsi" w:hAnsiTheme="minorHAnsi" w:cstheme="minorHAnsi"/>
          <w:sz w:val="22"/>
          <w:szCs w:val="22"/>
          <w:lang w:eastAsia="en-US" w:bidi="ar-SA"/>
        </w:rPr>
        <w:t xml:space="preserve"> doskonałą</w:t>
      </w:r>
      <w:r w:rsidR="006A4B7D" w:rsidRPr="00890249" w:rsidDel="00BB20B9">
        <w:rPr>
          <w:rFonts w:asciiTheme="minorHAnsi" w:hAnsiTheme="minorHAnsi" w:cstheme="minorHAnsi"/>
          <w:sz w:val="22"/>
          <w:szCs w:val="22"/>
          <w:lang w:eastAsia="en-US" w:bidi="ar-SA"/>
        </w:rPr>
        <w:t xml:space="preserve"> okazję do wyeksponowania ich potrzeb</w:t>
      </w:r>
      <w:r w:rsidR="005B4564" w:rsidRPr="00890249" w:rsidDel="00BB20B9">
        <w:rPr>
          <w:rFonts w:asciiTheme="minorHAnsi" w:hAnsiTheme="minorHAnsi" w:cstheme="minorHAnsi"/>
          <w:sz w:val="22"/>
          <w:szCs w:val="22"/>
          <w:lang w:eastAsia="en-US" w:bidi="ar-SA"/>
        </w:rPr>
        <w:t xml:space="preserve"> i </w:t>
      </w:r>
      <w:r w:rsidR="006A4B7D" w:rsidRPr="00890249" w:rsidDel="00BB20B9">
        <w:rPr>
          <w:rFonts w:asciiTheme="minorHAnsi" w:hAnsiTheme="minorHAnsi" w:cstheme="minorHAnsi"/>
          <w:sz w:val="22"/>
          <w:szCs w:val="22"/>
          <w:lang w:eastAsia="en-US" w:bidi="ar-SA"/>
        </w:rPr>
        <w:t>obaw</w:t>
      </w:r>
      <w:r w:rsidR="005B4564" w:rsidRPr="00890249" w:rsidDel="00BB20B9">
        <w:rPr>
          <w:rFonts w:asciiTheme="minorHAnsi" w:hAnsiTheme="minorHAnsi" w:cstheme="minorHAnsi"/>
          <w:sz w:val="22"/>
          <w:szCs w:val="22"/>
          <w:lang w:eastAsia="en-US" w:bidi="ar-SA"/>
        </w:rPr>
        <w:t>, a także wpisuje się w ideę Gwarancji dla Młodzieży, zwłaszcza w kontekście kształcenia ustawicznego</w:t>
      </w:r>
      <w:r w:rsidR="006A4B7D" w:rsidRPr="00890249" w:rsidDel="00BB20B9">
        <w:rPr>
          <w:rFonts w:asciiTheme="minorHAnsi" w:hAnsiTheme="minorHAnsi" w:cstheme="minorHAnsi"/>
          <w:sz w:val="22"/>
          <w:szCs w:val="22"/>
          <w:lang w:eastAsia="en-US" w:bidi="ar-SA"/>
        </w:rPr>
        <w:t>.</w:t>
      </w:r>
      <w:r w:rsidR="00F9737A" w:rsidRPr="00890249" w:rsidDel="00BB20B9">
        <w:rPr>
          <w:rFonts w:asciiTheme="minorHAnsi" w:hAnsiTheme="minorHAnsi" w:cstheme="minorHAnsi"/>
          <w:sz w:val="22"/>
          <w:szCs w:val="22"/>
          <w:lang w:eastAsia="en-US" w:bidi="ar-SA"/>
        </w:rPr>
        <w:t xml:space="preserve"> </w:t>
      </w:r>
    </w:p>
    <w:p w14:paraId="115F03CE" w14:textId="6C3D1122" w:rsidR="0093433C" w:rsidRPr="00890249" w:rsidRDefault="00C714FA" w:rsidP="00890249">
      <w:pPr>
        <w:pStyle w:val="Tekstpodstawowy"/>
        <w:rPr>
          <w:rFonts w:asciiTheme="minorHAnsi" w:hAnsiTheme="minorHAnsi" w:cstheme="minorHAnsi"/>
          <w:sz w:val="22"/>
          <w:szCs w:val="22"/>
          <w:lang w:eastAsia="en-US" w:bidi="ar-SA"/>
        </w:rPr>
      </w:pPr>
      <w:r w:rsidRPr="00890249" w:rsidDel="00BB20B9">
        <w:rPr>
          <w:rFonts w:asciiTheme="minorHAnsi" w:hAnsiTheme="minorHAnsi" w:cstheme="minorHAnsi"/>
          <w:sz w:val="22"/>
          <w:szCs w:val="22"/>
          <w:lang w:eastAsia="en-US" w:bidi="ar-SA"/>
        </w:rPr>
        <w:lastRenderedPageBreak/>
        <w:t>Bazując na wypracowanym w</w:t>
      </w:r>
      <w:r w:rsidR="006635EB" w:rsidRPr="00890249" w:rsidDel="00BB20B9">
        <w:rPr>
          <w:rFonts w:asciiTheme="minorHAnsi" w:hAnsiTheme="minorHAnsi" w:cstheme="minorHAnsi"/>
          <w:sz w:val="22"/>
          <w:szCs w:val="22"/>
          <w:lang w:eastAsia="en-US" w:bidi="ar-SA"/>
        </w:rPr>
        <w:t xml:space="preserve"> pespektywie finansowej 2014-2020 </w:t>
      </w:r>
      <w:r w:rsidRPr="00890249" w:rsidDel="00BB20B9">
        <w:rPr>
          <w:rFonts w:asciiTheme="minorHAnsi" w:hAnsiTheme="minorHAnsi" w:cstheme="minorHAnsi"/>
          <w:sz w:val="22"/>
          <w:szCs w:val="22"/>
          <w:lang w:eastAsia="en-US" w:bidi="ar-SA"/>
        </w:rPr>
        <w:t>modelu wsparcia</w:t>
      </w:r>
      <w:r w:rsidR="00B57678">
        <w:rPr>
          <w:rFonts w:asciiTheme="minorHAnsi" w:hAnsiTheme="minorHAnsi" w:cstheme="minorHAnsi"/>
          <w:sz w:val="22"/>
          <w:szCs w:val="22"/>
          <w:lang w:eastAsia="en-US" w:bidi="ar-SA"/>
        </w:rPr>
        <w:t xml:space="preserve"> </w:t>
      </w:r>
      <w:r w:rsidR="00457676" w:rsidRPr="00890249" w:rsidDel="00BB20B9">
        <w:rPr>
          <w:rFonts w:asciiTheme="minorHAnsi" w:hAnsiTheme="minorHAnsi" w:cstheme="minorHAnsi"/>
          <w:sz w:val="22"/>
          <w:szCs w:val="22"/>
          <w:lang w:eastAsia="en-US" w:bidi="ar-SA"/>
        </w:rPr>
        <w:t>EBO realizowan</w:t>
      </w:r>
      <w:r w:rsidR="00B57678">
        <w:rPr>
          <w:rFonts w:asciiTheme="minorHAnsi" w:hAnsiTheme="minorHAnsi" w:cstheme="minorHAnsi"/>
          <w:sz w:val="22"/>
          <w:szCs w:val="22"/>
          <w:lang w:eastAsia="en-US" w:bidi="ar-SA"/>
        </w:rPr>
        <w:t>y</w:t>
      </w:r>
      <w:r w:rsidRPr="00890249" w:rsidDel="00BB20B9">
        <w:rPr>
          <w:rFonts w:asciiTheme="minorHAnsi" w:hAnsiTheme="minorHAnsi" w:cstheme="minorHAnsi"/>
          <w:sz w:val="22"/>
          <w:szCs w:val="22"/>
          <w:lang w:eastAsia="en-US" w:bidi="ar-SA"/>
        </w:rPr>
        <w:t xml:space="preserve"> będ</w:t>
      </w:r>
      <w:r w:rsidR="00B57678">
        <w:rPr>
          <w:rFonts w:asciiTheme="minorHAnsi" w:hAnsiTheme="minorHAnsi" w:cstheme="minorHAnsi"/>
          <w:sz w:val="22"/>
          <w:szCs w:val="22"/>
          <w:lang w:eastAsia="en-US" w:bidi="ar-SA"/>
        </w:rPr>
        <w:t>zie</w:t>
      </w:r>
      <w:r w:rsidR="00457676" w:rsidRPr="00890249" w:rsidDel="00BB20B9">
        <w:rPr>
          <w:rFonts w:asciiTheme="minorHAnsi" w:hAnsiTheme="minorHAnsi" w:cstheme="minorHAnsi"/>
          <w:sz w:val="22"/>
          <w:szCs w:val="22"/>
          <w:lang w:eastAsia="en-US" w:bidi="ar-SA"/>
        </w:rPr>
        <w:t xml:space="preserve"> w </w:t>
      </w:r>
      <w:r w:rsidR="00B57678">
        <w:rPr>
          <w:rFonts w:asciiTheme="minorHAnsi" w:hAnsiTheme="minorHAnsi" w:cstheme="minorHAnsi"/>
          <w:sz w:val="22"/>
          <w:szCs w:val="22"/>
          <w:lang w:eastAsia="en-US" w:bidi="ar-SA"/>
        </w:rPr>
        <w:t>procedurze</w:t>
      </w:r>
      <w:r w:rsidR="006635EB" w:rsidRPr="00890249" w:rsidDel="00BB20B9">
        <w:rPr>
          <w:rFonts w:asciiTheme="minorHAnsi" w:hAnsiTheme="minorHAnsi" w:cstheme="minorHAnsi"/>
          <w:sz w:val="22"/>
          <w:szCs w:val="22"/>
          <w:lang w:eastAsia="en-US" w:bidi="ar-SA"/>
        </w:rPr>
        <w:t xml:space="preserve"> </w:t>
      </w:r>
      <w:r w:rsidRPr="00890249" w:rsidDel="00BB20B9">
        <w:rPr>
          <w:rFonts w:asciiTheme="minorHAnsi" w:hAnsiTheme="minorHAnsi" w:cstheme="minorHAnsi"/>
          <w:sz w:val="22"/>
          <w:szCs w:val="22"/>
          <w:lang w:eastAsia="en-US" w:bidi="ar-SA"/>
        </w:rPr>
        <w:t>niekonkurencyjn</w:t>
      </w:r>
      <w:r w:rsidR="00B57678">
        <w:rPr>
          <w:rFonts w:asciiTheme="minorHAnsi" w:hAnsiTheme="minorHAnsi" w:cstheme="minorHAnsi"/>
          <w:sz w:val="22"/>
          <w:szCs w:val="22"/>
          <w:lang w:eastAsia="en-US" w:bidi="ar-SA"/>
        </w:rPr>
        <w:t>ej</w:t>
      </w:r>
      <w:r w:rsidR="006635EB" w:rsidRPr="00890249" w:rsidDel="00BB20B9">
        <w:rPr>
          <w:rFonts w:asciiTheme="minorHAnsi" w:hAnsiTheme="minorHAnsi" w:cstheme="minorHAnsi"/>
          <w:sz w:val="22"/>
          <w:szCs w:val="22"/>
          <w:lang w:eastAsia="en-US" w:bidi="ar-SA"/>
        </w:rPr>
        <w:t xml:space="preserve">. </w:t>
      </w:r>
      <w:r w:rsidR="00B57678">
        <w:rPr>
          <w:rFonts w:asciiTheme="minorHAnsi" w:hAnsiTheme="minorHAnsi" w:cstheme="minorHAnsi"/>
          <w:sz w:val="22"/>
          <w:szCs w:val="22"/>
          <w:lang w:eastAsia="en-US" w:bidi="ar-SA"/>
        </w:rPr>
        <w:t>Będzie on miał</w:t>
      </w:r>
      <w:r w:rsidR="006635EB" w:rsidRPr="00890249" w:rsidDel="00BB20B9">
        <w:rPr>
          <w:rFonts w:asciiTheme="minorHAnsi" w:hAnsiTheme="minorHAnsi" w:cstheme="minorHAnsi"/>
          <w:sz w:val="22"/>
          <w:szCs w:val="22"/>
          <w:lang w:eastAsia="en-US" w:bidi="ar-SA"/>
        </w:rPr>
        <w:t xml:space="preserve"> charakter inicjatywy oddolnej, </w:t>
      </w:r>
      <w:r w:rsidR="007118D3" w:rsidRPr="00890249" w:rsidDel="00BB20B9">
        <w:rPr>
          <w:rFonts w:asciiTheme="minorHAnsi" w:hAnsiTheme="minorHAnsi" w:cstheme="minorHAnsi"/>
          <w:sz w:val="22"/>
          <w:szCs w:val="22"/>
          <w:lang w:eastAsia="en-US" w:bidi="ar-SA"/>
        </w:rPr>
        <w:t xml:space="preserve">służącej wzmocnieniu dialogu społecznego, </w:t>
      </w:r>
      <w:proofErr w:type="gramStart"/>
      <w:r w:rsidR="006635EB" w:rsidRPr="00890249" w:rsidDel="00BB20B9">
        <w:rPr>
          <w:rFonts w:asciiTheme="minorHAnsi" w:hAnsiTheme="minorHAnsi" w:cstheme="minorHAnsi"/>
          <w:sz w:val="22"/>
          <w:szCs w:val="22"/>
          <w:lang w:eastAsia="en-US" w:bidi="ar-SA"/>
        </w:rPr>
        <w:t>ze</w:t>
      </w:r>
      <w:proofErr w:type="gramEnd"/>
      <w:r w:rsidR="006635EB" w:rsidRPr="00890249" w:rsidDel="00BB20B9">
        <w:rPr>
          <w:rFonts w:asciiTheme="minorHAnsi" w:hAnsiTheme="minorHAnsi" w:cstheme="minorHAnsi"/>
          <w:sz w:val="22"/>
          <w:szCs w:val="22"/>
          <w:lang w:eastAsia="en-US" w:bidi="ar-SA"/>
        </w:rPr>
        <w:t xml:space="preserve"> znaczącym zaangażowaniem zarówno </w:t>
      </w:r>
      <w:r w:rsidR="007118D3" w:rsidRPr="00890249" w:rsidDel="00BB20B9">
        <w:rPr>
          <w:rFonts w:asciiTheme="minorHAnsi" w:hAnsiTheme="minorHAnsi" w:cstheme="minorHAnsi"/>
          <w:sz w:val="22"/>
          <w:szCs w:val="22"/>
          <w:lang w:eastAsia="en-US" w:bidi="ar-SA"/>
        </w:rPr>
        <w:t>organizacji społeczeństwa obywatelskiego</w:t>
      </w:r>
      <w:r w:rsidR="002F4394" w:rsidRPr="00890249" w:rsidDel="00BB20B9">
        <w:rPr>
          <w:rFonts w:asciiTheme="minorHAnsi" w:hAnsiTheme="minorHAnsi" w:cstheme="minorHAnsi"/>
          <w:sz w:val="22"/>
          <w:szCs w:val="22"/>
          <w:lang w:eastAsia="en-US" w:bidi="ar-SA"/>
        </w:rPr>
        <w:t xml:space="preserve"> jak i</w:t>
      </w:r>
      <w:r w:rsidR="00FE3E08" w:rsidRPr="00890249" w:rsidDel="00BB20B9">
        <w:rPr>
          <w:rFonts w:asciiTheme="minorHAnsi" w:hAnsiTheme="minorHAnsi" w:cstheme="minorHAnsi"/>
          <w:sz w:val="22"/>
          <w:szCs w:val="22"/>
          <w:lang w:eastAsia="en-US" w:bidi="ar-SA"/>
        </w:rPr>
        <w:t xml:space="preserve"> </w:t>
      </w:r>
      <w:r w:rsidR="006635EB" w:rsidRPr="00890249" w:rsidDel="00BB20B9">
        <w:rPr>
          <w:rFonts w:asciiTheme="minorHAnsi" w:hAnsiTheme="minorHAnsi" w:cstheme="minorHAnsi"/>
          <w:sz w:val="22"/>
          <w:szCs w:val="22"/>
          <w:lang w:eastAsia="en-US" w:bidi="ar-SA"/>
        </w:rPr>
        <w:t xml:space="preserve">samych mieszkańców województwa opolskiego. Realizacja </w:t>
      </w:r>
      <w:r w:rsidR="00E300FB" w:rsidRPr="00890249" w:rsidDel="00BB20B9">
        <w:rPr>
          <w:rFonts w:asciiTheme="minorHAnsi" w:hAnsiTheme="minorHAnsi" w:cstheme="minorHAnsi"/>
          <w:sz w:val="22"/>
          <w:szCs w:val="22"/>
          <w:lang w:eastAsia="en-US" w:bidi="ar-SA"/>
        </w:rPr>
        <w:t>projekt</w:t>
      </w:r>
      <w:r w:rsidR="00B57678">
        <w:rPr>
          <w:rFonts w:asciiTheme="minorHAnsi" w:hAnsiTheme="minorHAnsi" w:cstheme="minorHAnsi"/>
          <w:sz w:val="22"/>
          <w:szCs w:val="22"/>
          <w:lang w:eastAsia="en-US" w:bidi="ar-SA"/>
        </w:rPr>
        <w:t>u</w:t>
      </w:r>
      <w:r w:rsidR="00E300FB" w:rsidRPr="00890249" w:rsidDel="00BB20B9">
        <w:rPr>
          <w:rFonts w:asciiTheme="minorHAnsi" w:hAnsiTheme="minorHAnsi" w:cstheme="minorHAnsi"/>
          <w:sz w:val="22"/>
          <w:szCs w:val="22"/>
          <w:lang w:eastAsia="en-US" w:bidi="ar-SA"/>
        </w:rPr>
        <w:t xml:space="preserve"> stanowić będzie odpowiedź na zdiagnozowane oddolnie problemy i wpływać na poprawę jakości życia w regionie. Wpłynie również </w:t>
      </w:r>
      <w:r w:rsidR="006635EB" w:rsidRPr="00890249" w:rsidDel="00BB20B9">
        <w:rPr>
          <w:rFonts w:asciiTheme="minorHAnsi" w:hAnsiTheme="minorHAnsi" w:cstheme="minorHAnsi"/>
          <w:sz w:val="22"/>
          <w:szCs w:val="22"/>
          <w:lang w:eastAsia="en-US" w:bidi="ar-SA"/>
        </w:rPr>
        <w:t>na zwiększenie zaangażowania obywateli</w:t>
      </w:r>
      <w:r w:rsidR="002F4394" w:rsidRPr="00890249" w:rsidDel="00BB20B9">
        <w:rPr>
          <w:rFonts w:asciiTheme="minorHAnsi" w:hAnsiTheme="minorHAnsi" w:cstheme="minorHAnsi"/>
          <w:sz w:val="22"/>
          <w:szCs w:val="22"/>
          <w:lang w:eastAsia="en-US" w:bidi="ar-SA"/>
        </w:rPr>
        <w:t xml:space="preserve"> - </w:t>
      </w:r>
      <w:r w:rsidR="00120ACB" w:rsidRPr="00890249" w:rsidDel="00BB20B9">
        <w:rPr>
          <w:rFonts w:asciiTheme="minorHAnsi" w:hAnsiTheme="minorHAnsi" w:cstheme="minorHAnsi"/>
          <w:sz w:val="22"/>
          <w:szCs w:val="22"/>
          <w:lang w:eastAsia="en-US" w:bidi="ar-SA"/>
        </w:rPr>
        <w:t xml:space="preserve">dzięki uwzględnieniu głosowania mieszkańców w procesie wyboru przedsięwzięć, </w:t>
      </w:r>
      <w:r w:rsidRPr="00890249" w:rsidDel="00BB20B9">
        <w:rPr>
          <w:rFonts w:asciiTheme="minorHAnsi" w:hAnsiTheme="minorHAnsi" w:cstheme="minorHAnsi"/>
          <w:sz w:val="22"/>
          <w:szCs w:val="22"/>
          <w:lang w:eastAsia="en-US" w:bidi="ar-SA"/>
        </w:rPr>
        <w:t>inicjatyw</w:t>
      </w:r>
      <w:r w:rsidR="00B57678">
        <w:rPr>
          <w:rFonts w:asciiTheme="minorHAnsi" w:hAnsiTheme="minorHAnsi" w:cstheme="minorHAnsi"/>
          <w:sz w:val="22"/>
          <w:szCs w:val="22"/>
          <w:lang w:eastAsia="en-US" w:bidi="ar-SA"/>
        </w:rPr>
        <w:t>a</w:t>
      </w:r>
      <w:r w:rsidRPr="00890249" w:rsidDel="00BB20B9">
        <w:rPr>
          <w:rFonts w:asciiTheme="minorHAnsi" w:hAnsiTheme="minorHAnsi" w:cstheme="minorHAnsi"/>
          <w:sz w:val="22"/>
          <w:szCs w:val="22"/>
          <w:lang w:eastAsia="en-US" w:bidi="ar-SA"/>
        </w:rPr>
        <w:t xml:space="preserve"> t</w:t>
      </w:r>
      <w:r w:rsidR="00B57678">
        <w:rPr>
          <w:rFonts w:asciiTheme="minorHAnsi" w:hAnsiTheme="minorHAnsi" w:cstheme="minorHAnsi"/>
          <w:sz w:val="22"/>
          <w:szCs w:val="22"/>
          <w:lang w:eastAsia="en-US" w:bidi="ar-SA"/>
        </w:rPr>
        <w:t>a</w:t>
      </w:r>
      <w:r w:rsidRPr="00890249" w:rsidDel="00BB20B9">
        <w:rPr>
          <w:rFonts w:asciiTheme="minorHAnsi" w:hAnsiTheme="minorHAnsi" w:cstheme="minorHAnsi"/>
          <w:sz w:val="22"/>
          <w:szCs w:val="22"/>
          <w:lang w:eastAsia="en-US" w:bidi="ar-SA"/>
        </w:rPr>
        <w:t xml:space="preserve"> </w:t>
      </w:r>
      <w:r w:rsidR="006635EB" w:rsidRPr="00890249" w:rsidDel="00BB20B9">
        <w:rPr>
          <w:rFonts w:asciiTheme="minorHAnsi" w:hAnsiTheme="minorHAnsi" w:cstheme="minorHAnsi"/>
          <w:sz w:val="22"/>
          <w:szCs w:val="22"/>
          <w:lang w:eastAsia="en-US" w:bidi="ar-SA"/>
        </w:rPr>
        <w:t>b</w:t>
      </w:r>
      <w:r w:rsidR="00B57678">
        <w:rPr>
          <w:rFonts w:asciiTheme="minorHAnsi" w:hAnsiTheme="minorHAnsi" w:cstheme="minorHAnsi"/>
          <w:sz w:val="22"/>
          <w:szCs w:val="22"/>
          <w:lang w:eastAsia="en-US" w:bidi="ar-SA"/>
        </w:rPr>
        <w:t>ędzie</w:t>
      </w:r>
      <w:r w:rsidR="006635EB" w:rsidRPr="00890249" w:rsidDel="00BB20B9">
        <w:rPr>
          <w:rFonts w:asciiTheme="minorHAnsi" w:hAnsiTheme="minorHAnsi" w:cstheme="minorHAnsi"/>
          <w:sz w:val="22"/>
          <w:szCs w:val="22"/>
          <w:lang w:eastAsia="en-US" w:bidi="ar-SA"/>
        </w:rPr>
        <w:t xml:space="preserve"> narzędziem o natężeniu silnie partycypacyjny</w:t>
      </w:r>
      <w:r w:rsidR="00120ACB" w:rsidRPr="00890249" w:rsidDel="00BB20B9">
        <w:rPr>
          <w:rFonts w:asciiTheme="minorHAnsi" w:hAnsiTheme="minorHAnsi" w:cstheme="minorHAnsi"/>
          <w:sz w:val="22"/>
          <w:szCs w:val="22"/>
          <w:lang w:eastAsia="en-US" w:bidi="ar-SA"/>
        </w:rPr>
        <w:t>m</w:t>
      </w:r>
      <w:r w:rsidR="006635EB" w:rsidRPr="00890249" w:rsidDel="00BB20B9">
        <w:rPr>
          <w:rFonts w:asciiTheme="minorHAnsi" w:hAnsiTheme="minorHAnsi" w:cstheme="minorHAnsi"/>
          <w:sz w:val="22"/>
          <w:szCs w:val="22"/>
          <w:lang w:eastAsia="en-US" w:bidi="ar-SA"/>
        </w:rPr>
        <w:t xml:space="preserve">. Partycypacja mieszkańców Opolszczyzny w </w:t>
      </w:r>
      <w:r w:rsidR="00E300FB" w:rsidRPr="00890249" w:rsidDel="00BB20B9">
        <w:rPr>
          <w:rFonts w:asciiTheme="minorHAnsi" w:hAnsiTheme="minorHAnsi" w:cstheme="minorHAnsi"/>
          <w:sz w:val="22"/>
          <w:szCs w:val="22"/>
          <w:lang w:eastAsia="en-US" w:bidi="ar-SA"/>
        </w:rPr>
        <w:t xml:space="preserve">realizację </w:t>
      </w:r>
      <w:r w:rsidRPr="00890249" w:rsidDel="00BB20B9">
        <w:rPr>
          <w:rFonts w:asciiTheme="minorHAnsi" w:hAnsiTheme="minorHAnsi" w:cstheme="minorHAnsi"/>
          <w:sz w:val="22"/>
          <w:szCs w:val="22"/>
          <w:lang w:eastAsia="en-US" w:bidi="ar-SA"/>
        </w:rPr>
        <w:t xml:space="preserve">projektów </w:t>
      </w:r>
      <w:r w:rsidR="006635EB" w:rsidRPr="00890249" w:rsidDel="00BB20B9">
        <w:rPr>
          <w:rFonts w:asciiTheme="minorHAnsi" w:hAnsiTheme="minorHAnsi" w:cstheme="minorHAnsi"/>
          <w:sz w:val="22"/>
          <w:szCs w:val="22"/>
          <w:lang w:eastAsia="en-US" w:bidi="ar-SA"/>
        </w:rPr>
        <w:t>wpłynie zarówno na wzrost zainteresowania funduszami europejskimi, ich widoczność i transparentność, jak również na zwiększenie wiedzy w zakresie korzyści z uczestnictwa w projektach współfinansowanych z funduszy strukturalnych.</w:t>
      </w:r>
      <w:r w:rsidR="00E300FB" w:rsidRPr="00890249" w:rsidDel="00BB20B9">
        <w:rPr>
          <w:rFonts w:asciiTheme="minorHAnsi" w:hAnsiTheme="minorHAnsi" w:cstheme="minorHAnsi"/>
          <w:sz w:val="22"/>
          <w:szCs w:val="22"/>
          <w:lang w:eastAsia="en-US" w:bidi="ar-SA"/>
        </w:rPr>
        <w:t xml:space="preserve"> </w:t>
      </w:r>
    </w:p>
    <w:p w14:paraId="79ADD99B" w14:textId="239E342E" w:rsidR="0093433C" w:rsidRPr="00890249" w:rsidRDefault="006635EB" w:rsidP="00D5205C">
      <w:pPr>
        <w:pStyle w:val="Tekstpodstawowy"/>
        <w:rPr>
          <w:rFonts w:asciiTheme="minorHAnsi" w:hAnsiTheme="minorHAnsi" w:cstheme="minorHAnsi"/>
          <w:noProof/>
          <w:sz w:val="22"/>
          <w:szCs w:val="22"/>
        </w:rPr>
      </w:pPr>
      <w:r w:rsidRPr="00890249" w:rsidDel="00BB20B9">
        <w:rPr>
          <w:rFonts w:asciiTheme="minorHAnsi" w:hAnsiTheme="minorHAnsi" w:cstheme="minorHAnsi"/>
          <w:sz w:val="22"/>
          <w:szCs w:val="22"/>
          <w:lang w:bidi="ar-SA"/>
        </w:rPr>
        <w:t>EBO</w:t>
      </w:r>
      <w:r w:rsidR="00C714FA" w:rsidRPr="00890249" w:rsidDel="00BB20B9">
        <w:rPr>
          <w:rFonts w:asciiTheme="minorHAnsi" w:hAnsiTheme="minorHAnsi" w:cstheme="minorHAnsi"/>
          <w:sz w:val="22"/>
          <w:szCs w:val="22"/>
          <w:lang w:bidi="ar-SA"/>
        </w:rPr>
        <w:t xml:space="preserve"> </w:t>
      </w:r>
      <w:r w:rsidRPr="00890249" w:rsidDel="00BB20B9">
        <w:rPr>
          <w:rFonts w:asciiTheme="minorHAnsi" w:hAnsiTheme="minorHAnsi" w:cstheme="minorHAnsi"/>
          <w:sz w:val="22"/>
          <w:szCs w:val="22"/>
          <w:lang w:bidi="ar-SA"/>
        </w:rPr>
        <w:t>wdrażan</w:t>
      </w:r>
      <w:r w:rsidR="00C714FA" w:rsidRPr="00890249" w:rsidDel="00BB20B9">
        <w:rPr>
          <w:rFonts w:asciiTheme="minorHAnsi" w:hAnsiTheme="minorHAnsi" w:cstheme="minorHAnsi"/>
          <w:sz w:val="22"/>
          <w:szCs w:val="22"/>
          <w:lang w:bidi="ar-SA"/>
        </w:rPr>
        <w:t>e</w:t>
      </w:r>
      <w:r w:rsidRPr="00890249" w:rsidDel="00BB20B9">
        <w:rPr>
          <w:rFonts w:asciiTheme="minorHAnsi" w:hAnsiTheme="minorHAnsi" w:cstheme="minorHAnsi"/>
          <w:sz w:val="22"/>
          <w:szCs w:val="22"/>
          <w:lang w:bidi="ar-SA"/>
        </w:rPr>
        <w:t xml:space="preserve"> </w:t>
      </w:r>
      <w:r w:rsidR="00B57678" w:rsidRPr="00890249" w:rsidDel="00BB20B9">
        <w:rPr>
          <w:rFonts w:asciiTheme="minorHAnsi" w:hAnsiTheme="minorHAnsi" w:cstheme="minorHAnsi"/>
          <w:sz w:val="22"/>
          <w:szCs w:val="22"/>
          <w:lang w:bidi="ar-SA"/>
        </w:rPr>
        <w:t>będ</w:t>
      </w:r>
      <w:r w:rsidR="00B57678">
        <w:rPr>
          <w:rFonts w:asciiTheme="minorHAnsi" w:hAnsiTheme="minorHAnsi" w:cstheme="minorHAnsi"/>
          <w:sz w:val="22"/>
          <w:szCs w:val="22"/>
          <w:lang w:bidi="ar-SA"/>
        </w:rPr>
        <w:t>zie</w:t>
      </w:r>
      <w:r w:rsidR="00B57678" w:rsidRPr="00890249" w:rsidDel="00BB20B9">
        <w:rPr>
          <w:rFonts w:asciiTheme="minorHAnsi" w:hAnsiTheme="minorHAnsi" w:cstheme="minorHAnsi"/>
          <w:sz w:val="22"/>
          <w:szCs w:val="22"/>
          <w:lang w:bidi="ar-SA"/>
        </w:rPr>
        <w:t xml:space="preserve"> </w:t>
      </w:r>
      <w:r w:rsidRPr="00890249" w:rsidDel="00BB20B9">
        <w:rPr>
          <w:rFonts w:asciiTheme="minorHAnsi" w:hAnsiTheme="minorHAnsi" w:cstheme="minorHAnsi"/>
          <w:sz w:val="22"/>
          <w:szCs w:val="22"/>
          <w:lang w:bidi="ar-SA"/>
        </w:rPr>
        <w:t>zgodnie z zasadami horyzontalnymi przyjętymi w ramach polityki spójności</w:t>
      </w:r>
      <w:r w:rsidR="00B57678">
        <w:rPr>
          <w:rFonts w:asciiTheme="minorHAnsi" w:hAnsiTheme="minorHAnsi" w:cstheme="minorHAnsi"/>
          <w:sz w:val="22"/>
          <w:szCs w:val="22"/>
          <w:lang w:bidi="ar-SA"/>
        </w:rPr>
        <w:t xml:space="preserve"> </w:t>
      </w:r>
      <w:r w:rsidRPr="00890249" w:rsidDel="00BB20B9">
        <w:rPr>
          <w:rFonts w:asciiTheme="minorHAnsi" w:hAnsiTheme="minorHAnsi" w:cstheme="minorHAnsi"/>
          <w:sz w:val="22"/>
          <w:szCs w:val="22"/>
          <w:lang w:bidi="ar-SA"/>
        </w:rPr>
        <w:t xml:space="preserve">ze znaczącym udziałem Komitetu Monitorującego, który będzie zatwierdzać zarówno kryteria wyboru projektu </w:t>
      </w:r>
      <w:r w:rsidR="00C714FA" w:rsidRPr="00890249" w:rsidDel="00BB20B9">
        <w:rPr>
          <w:rFonts w:asciiTheme="minorHAnsi" w:hAnsiTheme="minorHAnsi" w:cstheme="minorHAnsi"/>
          <w:sz w:val="22"/>
          <w:szCs w:val="22"/>
          <w:lang w:bidi="ar-SA"/>
        </w:rPr>
        <w:t>niekonkurencyjnego</w:t>
      </w:r>
      <w:r w:rsidR="00BB123B" w:rsidRPr="00890249" w:rsidDel="00BB20B9">
        <w:rPr>
          <w:rFonts w:asciiTheme="minorHAnsi" w:hAnsiTheme="minorHAnsi" w:cstheme="minorHAnsi"/>
          <w:sz w:val="22"/>
          <w:szCs w:val="22"/>
          <w:lang w:bidi="ar-SA"/>
        </w:rPr>
        <w:t>,</w:t>
      </w:r>
      <w:r w:rsidRPr="00890249" w:rsidDel="00BB20B9">
        <w:rPr>
          <w:rFonts w:asciiTheme="minorHAnsi" w:hAnsiTheme="minorHAnsi" w:cstheme="minorHAnsi"/>
          <w:sz w:val="22"/>
          <w:szCs w:val="22"/>
          <w:lang w:bidi="ar-SA"/>
        </w:rPr>
        <w:t xml:space="preserve"> jak i kryteria wyboru zadań</w:t>
      </w:r>
      <w:r w:rsidR="00DB5A9E" w:rsidRPr="00890249" w:rsidDel="00BB20B9">
        <w:rPr>
          <w:rFonts w:asciiTheme="minorHAnsi" w:hAnsiTheme="minorHAnsi" w:cstheme="minorHAnsi"/>
          <w:sz w:val="22"/>
          <w:szCs w:val="22"/>
          <w:lang w:bidi="ar-SA"/>
        </w:rPr>
        <w:t xml:space="preserve"> wybranych do realizacji</w:t>
      </w:r>
      <w:r w:rsidRPr="00890249" w:rsidDel="00BB20B9">
        <w:rPr>
          <w:rFonts w:asciiTheme="minorHAnsi" w:hAnsiTheme="minorHAnsi" w:cstheme="minorHAnsi"/>
          <w:sz w:val="22"/>
          <w:szCs w:val="22"/>
          <w:lang w:bidi="ar-SA"/>
        </w:rPr>
        <w:t>.</w:t>
      </w:r>
      <w:r w:rsidR="00DB5A9E" w:rsidRPr="00890249" w:rsidDel="00BB20B9">
        <w:rPr>
          <w:rFonts w:asciiTheme="minorHAnsi" w:hAnsiTheme="minorHAnsi" w:cstheme="minorHAnsi"/>
          <w:noProof/>
          <w:sz w:val="22"/>
          <w:szCs w:val="22"/>
        </w:rPr>
        <w:t xml:space="preserve"> </w:t>
      </w:r>
      <w:r w:rsidR="00F9737A" w:rsidRPr="00890249" w:rsidDel="00BB20B9">
        <w:rPr>
          <w:rFonts w:asciiTheme="minorHAnsi" w:eastAsiaTheme="minorHAnsi" w:hAnsiTheme="minorHAnsi" w:cstheme="minorHAnsi"/>
          <w:sz w:val="22"/>
          <w:szCs w:val="22"/>
          <w:lang w:eastAsia="en-US" w:bidi="ar-SA"/>
        </w:rPr>
        <w:t>Inicjatyw</w:t>
      </w:r>
      <w:r w:rsidR="00B57678">
        <w:rPr>
          <w:rFonts w:asciiTheme="minorHAnsi" w:eastAsiaTheme="minorHAnsi" w:hAnsiTheme="minorHAnsi" w:cstheme="minorHAnsi"/>
          <w:sz w:val="22"/>
          <w:szCs w:val="22"/>
          <w:lang w:eastAsia="en-US" w:bidi="ar-SA"/>
        </w:rPr>
        <w:t xml:space="preserve">a </w:t>
      </w:r>
      <w:r w:rsidR="00F9737A" w:rsidRPr="00890249" w:rsidDel="00BB20B9">
        <w:rPr>
          <w:rFonts w:asciiTheme="minorHAnsi" w:eastAsiaTheme="minorHAnsi" w:hAnsiTheme="minorHAnsi" w:cstheme="minorHAnsi"/>
          <w:sz w:val="22"/>
          <w:szCs w:val="22"/>
          <w:lang w:eastAsia="en-US" w:bidi="ar-SA"/>
        </w:rPr>
        <w:t>t</w:t>
      </w:r>
      <w:r w:rsidR="00B57678">
        <w:rPr>
          <w:rFonts w:asciiTheme="minorHAnsi" w:eastAsiaTheme="minorHAnsi" w:hAnsiTheme="minorHAnsi" w:cstheme="minorHAnsi"/>
          <w:sz w:val="22"/>
          <w:szCs w:val="22"/>
          <w:lang w:eastAsia="en-US" w:bidi="ar-SA"/>
        </w:rPr>
        <w:t>a</w:t>
      </w:r>
      <w:r w:rsidR="00C714FA" w:rsidRPr="00890249" w:rsidDel="00BB20B9">
        <w:rPr>
          <w:rFonts w:asciiTheme="minorHAnsi" w:eastAsiaTheme="minorHAnsi" w:hAnsiTheme="minorHAnsi" w:cstheme="minorHAnsi"/>
          <w:sz w:val="22"/>
          <w:szCs w:val="22"/>
          <w:lang w:eastAsia="en-US" w:bidi="ar-SA"/>
        </w:rPr>
        <w:t xml:space="preserve"> będ</w:t>
      </w:r>
      <w:r w:rsidR="00B57678">
        <w:rPr>
          <w:rFonts w:asciiTheme="minorHAnsi" w:eastAsiaTheme="minorHAnsi" w:hAnsiTheme="minorHAnsi" w:cstheme="minorHAnsi"/>
          <w:sz w:val="22"/>
          <w:szCs w:val="22"/>
          <w:lang w:eastAsia="en-US" w:bidi="ar-SA"/>
        </w:rPr>
        <w:t>zie</w:t>
      </w:r>
      <w:r w:rsidR="00C714FA" w:rsidRPr="00890249" w:rsidDel="00BB20B9">
        <w:rPr>
          <w:rFonts w:asciiTheme="minorHAnsi" w:eastAsiaTheme="minorHAnsi" w:hAnsiTheme="minorHAnsi" w:cstheme="minorHAnsi"/>
          <w:sz w:val="22"/>
          <w:szCs w:val="22"/>
          <w:lang w:eastAsia="en-US" w:bidi="ar-SA"/>
        </w:rPr>
        <w:t xml:space="preserve"> </w:t>
      </w:r>
      <w:r w:rsidRPr="00890249" w:rsidDel="00BB20B9">
        <w:rPr>
          <w:rFonts w:asciiTheme="minorHAnsi" w:eastAsiaTheme="minorHAnsi" w:hAnsiTheme="minorHAnsi" w:cstheme="minorHAnsi"/>
          <w:sz w:val="22"/>
          <w:szCs w:val="22"/>
          <w:lang w:eastAsia="en-US" w:bidi="ar-SA"/>
        </w:rPr>
        <w:t xml:space="preserve">obejmować szeroki wachlarz działań możliwych do realizacji, co stanowi odpowiedź na wyzwania związane z globalizacją, rozwojem ekonomicznym czy też zjawiskami demograficznymi zachodzącymi w rejonie. </w:t>
      </w:r>
      <w:r w:rsidR="00DB5A9E" w:rsidRPr="00890249" w:rsidDel="00BB20B9">
        <w:rPr>
          <w:rFonts w:asciiTheme="minorHAnsi" w:eastAsiaTheme="minorHAnsi" w:hAnsiTheme="minorHAnsi" w:cstheme="minorHAnsi"/>
          <w:sz w:val="22"/>
          <w:szCs w:val="22"/>
          <w:lang w:eastAsia="en-US" w:bidi="ar-SA"/>
        </w:rPr>
        <w:t xml:space="preserve">Ponadto </w:t>
      </w:r>
      <w:r w:rsidR="00DB5A9E" w:rsidRPr="00890249" w:rsidDel="00BB20B9">
        <w:rPr>
          <w:rFonts w:asciiTheme="minorHAnsi" w:hAnsiTheme="minorHAnsi" w:cstheme="minorHAnsi"/>
          <w:noProof/>
          <w:sz w:val="22"/>
          <w:szCs w:val="22"/>
        </w:rPr>
        <w:t>działania te będą mieć charakter wdrożeniowy, a nie koncepcyjny polegający na opracowaniu i testowaniu innowacyjnego rozwiązania.</w:t>
      </w:r>
    </w:p>
    <w:p w14:paraId="23435333" w14:textId="77777777" w:rsidR="0093433C" w:rsidRPr="00890249" w:rsidRDefault="00083EE4" w:rsidP="00890249">
      <w:pPr>
        <w:pStyle w:val="Tekstpodstawowy"/>
        <w:rPr>
          <w:rFonts w:asciiTheme="minorHAnsi" w:hAnsiTheme="minorHAnsi" w:cstheme="minorHAnsi"/>
          <w:sz w:val="22"/>
          <w:szCs w:val="22"/>
          <w:lang w:eastAsia="en-US" w:bidi="ar-SA"/>
        </w:rPr>
      </w:pPr>
      <w:r w:rsidRPr="00890249" w:rsidDel="00BB20B9">
        <w:rPr>
          <w:rFonts w:asciiTheme="minorHAnsi" w:hAnsiTheme="minorHAnsi" w:cstheme="minorHAnsi"/>
          <w:sz w:val="22"/>
          <w:szCs w:val="22"/>
          <w:lang w:eastAsia="en-US" w:bidi="ar-SA"/>
        </w:rPr>
        <w:t>Planowane typy przedsięwzięć</w:t>
      </w:r>
      <w:r w:rsidR="00C166EE" w:rsidRPr="00890249" w:rsidDel="00BB20B9">
        <w:rPr>
          <w:rFonts w:asciiTheme="minorHAnsi" w:hAnsiTheme="minorHAnsi" w:cstheme="minorHAnsi"/>
          <w:sz w:val="22"/>
          <w:szCs w:val="22"/>
          <w:lang w:eastAsia="en-US" w:bidi="ar-SA"/>
        </w:rPr>
        <w:t>:</w:t>
      </w:r>
    </w:p>
    <w:p w14:paraId="570CECDE" w14:textId="1F3C85E1" w:rsidR="00B72154" w:rsidRPr="00F6748A" w:rsidRDefault="000D2448" w:rsidP="009F296A">
      <w:pPr>
        <w:pStyle w:val="Akapitzlist"/>
        <w:numPr>
          <w:ilvl w:val="0"/>
          <w:numId w:val="96"/>
        </w:numPr>
        <w:ind w:left="425" w:hanging="425"/>
        <w:contextualSpacing w:val="0"/>
        <w:rPr>
          <w:rFonts w:asciiTheme="minorHAnsi" w:eastAsiaTheme="minorHAnsi" w:hAnsiTheme="minorHAnsi" w:cstheme="minorHAnsi"/>
          <w:color w:val="000000"/>
          <w:sz w:val="22"/>
          <w:szCs w:val="22"/>
          <w:shd w:val="clear" w:color="auto" w:fill="FFFFFF"/>
          <w:lang w:eastAsia="en-US" w:bidi="ar-SA"/>
        </w:rPr>
      </w:pPr>
      <w:r w:rsidRPr="00890249" w:rsidDel="00BB20B9">
        <w:rPr>
          <w:rFonts w:asciiTheme="minorHAnsi" w:eastAsiaTheme="minorHAnsi" w:hAnsiTheme="minorHAnsi" w:cstheme="minorHAnsi"/>
          <w:sz w:val="22"/>
          <w:szCs w:val="22"/>
          <w:lang w:eastAsia="en-US" w:bidi="ar-SA"/>
        </w:rPr>
        <w:t>W ramach</w:t>
      </w:r>
      <w:r w:rsidR="00C166EE" w:rsidRPr="00890249" w:rsidDel="00BB20B9">
        <w:rPr>
          <w:rFonts w:asciiTheme="minorHAnsi" w:eastAsiaTheme="minorHAnsi" w:hAnsiTheme="minorHAnsi" w:cstheme="minorHAnsi"/>
          <w:sz w:val="22"/>
          <w:szCs w:val="22"/>
          <w:lang w:eastAsia="en-US" w:bidi="ar-SA"/>
        </w:rPr>
        <w:t xml:space="preserve"> EBO </w:t>
      </w:r>
      <w:r w:rsidR="00C76711" w:rsidRPr="00890249" w:rsidDel="00BB20B9">
        <w:rPr>
          <w:rFonts w:asciiTheme="minorHAnsi" w:eastAsiaTheme="minorHAnsi" w:hAnsiTheme="minorHAnsi" w:cstheme="minorHAnsi"/>
          <w:sz w:val="22"/>
          <w:szCs w:val="22"/>
          <w:lang w:eastAsia="en-US" w:bidi="ar-SA"/>
        </w:rPr>
        <w:t xml:space="preserve">wdrażane </w:t>
      </w:r>
      <w:r w:rsidRPr="00890249" w:rsidDel="00BB20B9">
        <w:rPr>
          <w:rFonts w:asciiTheme="minorHAnsi" w:eastAsiaTheme="minorHAnsi" w:hAnsiTheme="minorHAnsi" w:cstheme="minorHAnsi"/>
          <w:sz w:val="22"/>
          <w:szCs w:val="22"/>
          <w:lang w:eastAsia="en-US" w:bidi="ar-SA"/>
        </w:rPr>
        <w:t>będą inicjatywy z zakresu</w:t>
      </w:r>
      <w:r w:rsidR="00AA3C86" w:rsidRPr="00890249">
        <w:rPr>
          <w:rFonts w:asciiTheme="minorHAnsi" w:eastAsiaTheme="minorHAnsi" w:hAnsiTheme="minorHAnsi" w:cstheme="minorHAnsi"/>
          <w:sz w:val="22"/>
          <w:szCs w:val="22"/>
          <w:lang w:eastAsia="en-US" w:bidi="ar-SA"/>
        </w:rPr>
        <w:t xml:space="preserve"> merytorycznego </w:t>
      </w:r>
      <w:r w:rsidR="00F6748A">
        <w:rPr>
          <w:rFonts w:asciiTheme="minorHAnsi" w:eastAsiaTheme="minorHAnsi" w:hAnsiTheme="minorHAnsi" w:cstheme="minorHAnsi"/>
          <w:sz w:val="22"/>
          <w:szCs w:val="22"/>
          <w:lang w:eastAsia="en-US" w:bidi="ar-SA"/>
        </w:rPr>
        <w:t xml:space="preserve">celu szczegółowego (g). </w:t>
      </w:r>
    </w:p>
    <w:p w14:paraId="13377AB3" w14:textId="77FFD21B" w:rsidR="00F6748A" w:rsidRPr="00F6748A" w:rsidRDefault="00F6748A" w:rsidP="00F6748A">
      <w:pPr>
        <w:ind w:left="426"/>
        <w:rPr>
          <w:rFonts w:asciiTheme="minorHAnsi" w:eastAsiaTheme="minorHAnsi" w:hAnsiTheme="minorHAnsi" w:cstheme="minorHAnsi"/>
          <w:color w:val="000000"/>
          <w:sz w:val="22"/>
          <w:szCs w:val="22"/>
          <w:shd w:val="clear" w:color="auto" w:fill="FFFFFF"/>
          <w:lang w:eastAsia="en-US" w:bidi="ar-SA"/>
        </w:rPr>
      </w:pPr>
      <w:r w:rsidRPr="00F6748A">
        <w:rPr>
          <w:rFonts w:asciiTheme="minorHAnsi" w:eastAsiaTheme="minorHAnsi" w:hAnsiTheme="minorHAnsi" w:cstheme="minorHAnsi"/>
          <w:color w:val="000000"/>
          <w:sz w:val="22"/>
          <w:szCs w:val="22"/>
          <w:shd w:val="clear" w:color="auto" w:fill="FFFFFF"/>
          <w:lang w:eastAsia="en-US" w:bidi="ar-SA"/>
        </w:rPr>
        <w:t xml:space="preserve">Ewentualne szczegółowe warunki realizacji wsparcia opisane w ramach </w:t>
      </w:r>
      <w:r w:rsidR="007F6256">
        <w:rPr>
          <w:rFonts w:asciiTheme="minorHAnsi" w:eastAsiaTheme="minorHAnsi" w:hAnsiTheme="minorHAnsi" w:cstheme="minorHAnsi"/>
          <w:color w:val="000000"/>
          <w:sz w:val="22"/>
          <w:szCs w:val="22"/>
          <w:shd w:val="clear" w:color="auto" w:fill="FFFFFF"/>
          <w:lang w:eastAsia="en-US" w:bidi="ar-SA"/>
        </w:rPr>
        <w:t>ww. cel</w:t>
      </w:r>
      <w:r w:rsidR="00EE081D">
        <w:rPr>
          <w:rFonts w:asciiTheme="minorHAnsi" w:eastAsiaTheme="minorHAnsi" w:hAnsiTheme="minorHAnsi" w:cstheme="minorHAnsi"/>
          <w:color w:val="000000"/>
          <w:sz w:val="22"/>
          <w:szCs w:val="22"/>
          <w:shd w:val="clear" w:color="auto" w:fill="FFFFFF"/>
          <w:lang w:eastAsia="en-US" w:bidi="ar-SA"/>
        </w:rPr>
        <w:t>u</w:t>
      </w:r>
      <w:r w:rsidR="007F6256">
        <w:rPr>
          <w:rFonts w:asciiTheme="minorHAnsi" w:eastAsiaTheme="minorHAnsi" w:hAnsiTheme="minorHAnsi" w:cstheme="minorHAnsi"/>
          <w:color w:val="000000"/>
          <w:sz w:val="22"/>
          <w:szCs w:val="22"/>
          <w:shd w:val="clear" w:color="auto" w:fill="FFFFFF"/>
          <w:lang w:eastAsia="en-US" w:bidi="ar-SA"/>
        </w:rPr>
        <w:t xml:space="preserve"> szczegółow</w:t>
      </w:r>
      <w:r w:rsidR="00EE081D">
        <w:rPr>
          <w:rFonts w:asciiTheme="minorHAnsi" w:eastAsiaTheme="minorHAnsi" w:hAnsiTheme="minorHAnsi" w:cstheme="minorHAnsi"/>
          <w:color w:val="000000"/>
          <w:sz w:val="22"/>
          <w:szCs w:val="22"/>
          <w:shd w:val="clear" w:color="auto" w:fill="FFFFFF"/>
          <w:lang w:eastAsia="en-US" w:bidi="ar-SA"/>
        </w:rPr>
        <w:t xml:space="preserve">ego </w:t>
      </w:r>
      <w:r w:rsidRPr="00F6748A">
        <w:rPr>
          <w:rFonts w:asciiTheme="minorHAnsi" w:eastAsiaTheme="minorHAnsi" w:hAnsiTheme="minorHAnsi" w:cstheme="minorHAnsi"/>
          <w:color w:val="000000"/>
          <w:sz w:val="22"/>
          <w:szCs w:val="22"/>
          <w:shd w:val="clear" w:color="auto" w:fill="FFFFFF"/>
          <w:lang w:eastAsia="en-US" w:bidi="ar-SA"/>
        </w:rPr>
        <w:t>w Programie oraz w Wytycznych krajowych dot. realizacji projektów w ramach EFS+, jeśli znajdą swoje zastosowanie, zostaną przełożone na kryteria wyboru zadań, przyjmowane przez KM FEO 2021-2027.</w:t>
      </w:r>
    </w:p>
    <w:p w14:paraId="4A13566D" w14:textId="046F9A91" w:rsidR="00B72154" w:rsidRPr="00890249" w:rsidRDefault="00875C92" w:rsidP="009F296A">
      <w:pPr>
        <w:pStyle w:val="Akapitzlist"/>
        <w:numPr>
          <w:ilvl w:val="0"/>
          <w:numId w:val="96"/>
        </w:numPr>
        <w:ind w:left="425" w:hanging="425"/>
        <w:contextualSpacing w:val="0"/>
        <w:rPr>
          <w:rFonts w:asciiTheme="minorHAnsi" w:eastAsiaTheme="minorHAnsi" w:hAnsiTheme="minorHAnsi" w:cstheme="minorHAnsi"/>
          <w:color w:val="000000"/>
          <w:sz w:val="22"/>
          <w:szCs w:val="22"/>
          <w:shd w:val="clear" w:color="auto" w:fill="FFFFFF"/>
          <w:lang w:eastAsia="en-US" w:bidi="ar-SA"/>
        </w:rPr>
      </w:pPr>
      <w:r w:rsidRPr="00890249">
        <w:rPr>
          <w:rFonts w:asciiTheme="minorHAnsi" w:eastAsiaTheme="minorHAnsi" w:hAnsiTheme="minorHAnsi" w:cstheme="minorHAnsi"/>
          <w:sz w:val="22"/>
          <w:szCs w:val="22"/>
          <w:lang w:eastAsia="en-US" w:bidi="ar-SA"/>
        </w:rPr>
        <w:t xml:space="preserve">W ramach EMBO </w:t>
      </w:r>
      <w:r w:rsidR="003D3E6F" w:rsidRPr="00F6748A">
        <w:rPr>
          <w:rFonts w:asciiTheme="minorHAnsi" w:eastAsiaTheme="minorHAnsi" w:hAnsiTheme="minorHAnsi" w:cstheme="minorHAnsi"/>
          <w:sz w:val="22"/>
          <w:szCs w:val="22"/>
          <w:lang w:eastAsia="en-US" w:bidi="ar-SA"/>
        </w:rPr>
        <w:t>w celu promocji i wsparcia aktywności obywatelskiej, w tym wsparcia grup nieformalnych</w:t>
      </w:r>
      <w:r w:rsidR="003D3E6F" w:rsidRPr="00890249" w:rsidDel="00F6748A">
        <w:rPr>
          <w:rFonts w:asciiTheme="minorHAnsi" w:eastAsiaTheme="minorHAnsi" w:hAnsiTheme="minorHAnsi" w:cstheme="minorHAnsi"/>
          <w:sz w:val="22"/>
          <w:szCs w:val="22"/>
          <w:lang w:eastAsia="en-US" w:bidi="ar-SA"/>
        </w:rPr>
        <w:t xml:space="preserve"> </w:t>
      </w:r>
      <w:r w:rsidR="00F6748A" w:rsidRPr="00F6748A">
        <w:rPr>
          <w:rFonts w:asciiTheme="minorHAnsi" w:eastAsiaTheme="minorHAnsi" w:hAnsiTheme="minorHAnsi" w:cstheme="minorHAnsi"/>
          <w:sz w:val="22"/>
          <w:szCs w:val="22"/>
          <w:lang w:eastAsia="en-US" w:bidi="ar-SA"/>
        </w:rPr>
        <w:t xml:space="preserve">regionalne organizacje pozarządowe </w:t>
      </w:r>
      <w:r w:rsidR="00F6748A">
        <w:rPr>
          <w:rFonts w:asciiTheme="minorHAnsi" w:eastAsiaTheme="minorHAnsi" w:hAnsiTheme="minorHAnsi" w:cstheme="minorHAnsi"/>
          <w:sz w:val="22"/>
          <w:szCs w:val="22"/>
          <w:lang w:eastAsia="en-US" w:bidi="ar-SA"/>
        </w:rPr>
        <w:t xml:space="preserve">wdrażać będą autorskie </w:t>
      </w:r>
      <w:r w:rsidR="00F6748A" w:rsidRPr="00890249">
        <w:rPr>
          <w:rFonts w:asciiTheme="minorHAnsi" w:eastAsiaTheme="minorHAnsi" w:hAnsiTheme="minorHAnsi" w:cstheme="minorHAnsi"/>
          <w:sz w:val="22"/>
          <w:szCs w:val="22"/>
          <w:lang w:eastAsia="en-US" w:bidi="ar-SA"/>
        </w:rPr>
        <w:t xml:space="preserve">inicjatywy </w:t>
      </w:r>
      <w:r w:rsidR="00F6748A">
        <w:rPr>
          <w:rFonts w:asciiTheme="minorHAnsi" w:eastAsiaTheme="minorHAnsi" w:hAnsiTheme="minorHAnsi" w:cstheme="minorHAnsi"/>
          <w:sz w:val="22"/>
          <w:szCs w:val="22"/>
          <w:lang w:eastAsia="en-US" w:bidi="ar-SA"/>
        </w:rPr>
        <w:t>młodzieży</w:t>
      </w:r>
      <w:r w:rsidR="00EE081D">
        <w:rPr>
          <w:rFonts w:asciiTheme="minorHAnsi" w:eastAsiaTheme="minorHAnsi" w:hAnsiTheme="minorHAnsi" w:cstheme="minorHAnsi"/>
          <w:sz w:val="22"/>
          <w:szCs w:val="22"/>
          <w:lang w:eastAsia="en-US" w:bidi="ar-SA"/>
        </w:rPr>
        <w:t xml:space="preserve"> </w:t>
      </w:r>
      <w:r w:rsidR="00F6748A">
        <w:rPr>
          <w:rFonts w:asciiTheme="minorHAnsi" w:eastAsiaTheme="minorHAnsi" w:hAnsiTheme="minorHAnsi" w:cstheme="minorHAnsi"/>
          <w:sz w:val="22"/>
          <w:szCs w:val="22"/>
          <w:lang w:eastAsia="en-US" w:bidi="ar-SA"/>
        </w:rPr>
        <w:t>w</w:t>
      </w:r>
      <w:r w:rsidR="00F6748A" w:rsidRPr="00F6748A">
        <w:rPr>
          <w:rFonts w:asciiTheme="minorHAnsi" w:eastAsiaTheme="minorHAnsi" w:hAnsiTheme="minorHAnsi" w:cstheme="minorHAnsi"/>
          <w:sz w:val="22"/>
          <w:szCs w:val="22"/>
          <w:lang w:eastAsia="en-US" w:bidi="ar-SA"/>
        </w:rPr>
        <w:t xml:space="preserve"> ramach </w:t>
      </w:r>
      <w:proofErr w:type="spellStart"/>
      <w:r w:rsidR="00F6748A" w:rsidRPr="00F6748A">
        <w:rPr>
          <w:rFonts w:asciiTheme="minorHAnsi" w:eastAsiaTheme="minorHAnsi" w:hAnsiTheme="minorHAnsi" w:cstheme="minorHAnsi"/>
          <w:sz w:val="22"/>
          <w:szCs w:val="22"/>
          <w:lang w:eastAsia="en-US" w:bidi="ar-SA"/>
        </w:rPr>
        <w:t>cs</w:t>
      </w:r>
      <w:proofErr w:type="spellEnd"/>
      <w:r w:rsidR="00F6748A" w:rsidRPr="00F6748A">
        <w:rPr>
          <w:rFonts w:asciiTheme="minorHAnsi" w:eastAsiaTheme="minorHAnsi" w:hAnsiTheme="minorHAnsi" w:cstheme="minorHAnsi"/>
          <w:sz w:val="22"/>
          <w:szCs w:val="22"/>
          <w:lang w:eastAsia="en-US" w:bidi="ar-SA"/>
        </w:rPr>
        <w:t xml:space="preserve"> (h). </w:t>
      </w:r>
    </w:p>
    <w:p w14:paraId="5DE98076" w14:textId="7C65D59A" w:rsidR="0093433C" w:rsidRPr="00890249" w:rsidRDefault="0069712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Realizowane  przedsięwzięcia </w:t>
      </w:r>
      <w:r w:rsidR="00083EE4" w:rsidRPr="00890249" w:rsidDel="00BB20B9">
        <w:rPr>
          <w:rFonts w:asciiTheme="minorHAnsi" w:hAnsiTheme="minorHAnsi" w:cstheme="minorHAnsi"/>
          <w:noProof/>
          <w:sz w:val="22"/>
          <w:szCs w:val="22"/>
        </w:rPr>
        <w:t xml:space="preserve">są zgodne z zasadą DNSH. Ze względu na ich charakter przyjmuje się, że nie mają negatywnego wpływu na środowisko. </w:t>
      </w:r>
    </w:p>
    <w:p w14:paraId="7BB16E2A" w14:textId="77777777" w:rsidR="00C92719" w:rsidRPr="00890249" w:rsidDel="00BB20B9" w:rsidRDefault="00C92719" w:rsidP="00C92719">
      <w:pPr>
        <w:rPr>
          <w:rFonts w:asciiTheme="minorHAnsi" w:hAnsiTheme="minorHAnsi" w:cstheme="minorHAnsi"/>
          <w:b/>
          <w:noProof/>
          <w:color w:val="2F5496" w:themeColor="accent5" w:themeShade="BF"/>
          <w:sz w:val="22"/>
          <w:szCs w:val="22"/>
        </w:rPr>
      </w:pPr>
      <w:r w:rsidRPr="00890249" w:rsidDel="00BB20B9">
        <w:rPr>
          <w:rFonts w:asciiTheme="minorHAnsi" w:hAnsiTheme="minorHAnsi" w:cstheme="minorHAnsi"/>
          <w:b/>
          <w:noProof/>
          <w:color w:val="2F5496" w:themeColor="accent5" w:themeShade="BF"/>
          <w:sz w:val="22"/>
          <w:szCs w:val="22"/>
        </w:rPr>
        <w:t>Główne grupy docelowe</w:t>
      </w:r>
    </w:p>
    <w:p w14:paraId="5C3C94D0" w14:textId="77777777" w:rsidR="0093433C" w:rsidRPr="00890249" w:rsidRDefault="005E1ADE" w:rsidP="00890249">
      <w:pPr>
        <w:pStyle w:val="Tekstpodstawowy"/>
        <w:rPr>
          <w:rFonts w:asciiTheme="minorHAnsi" w:hAnsiTheme="minorHAnsi" w:cstheme="minorHAnsi"/>
          <w:noProof/>
          <w:sz w:val="22"/>
          <w:szCs w:val="22"/>
        </w:rPr>
      </w:pPr>
      <w:r w:rsidRPr="00890249" w:rsidDel="00BB20B9">
        <w:rPr>
          <w:rFonts w:asciiTheme="minorHAnsi" w:hAnsiTheme="minorHAnsi" w:cstheme="minorHAnsi"/>
          <w:noProof/>
          <w:sz w:val="22"/>
          <w:szCs w:val="22"/>
        </w:rPr>
        <w:t xml:space="preserve">Mieszkańcy województwa opolskiego. </w:t>
      </w:r>
    </w:p>
    <w:p w14:paraId="0AEEE723" w14:textId="77777777" w:rsidR="00C92719" w:rsidRPr="00890249" w:rsidDel="00BB20B9" w:rsidRDefault="00C92719" w:rsidP="00C92719">
      <w:pPr>
        <w:rPr>
          <w:rFonts w:asciiTheme="minorHAnsi" w:hAnsiTheme="minorHAnsi" w:cstheme="minorHAnsi"/>
          <w:b/>
          <w:noProof/>
          <w:color w:val="2F5496" w:themeColor="accent5" w:themeShade="BF"/>
          <w:sz w:val="22"/>
          <w:szCs w:val="22"/>
        </w:rPr>
      </w:pPr>
      <w:r w:rsidRPr="00890249" w:rsidDel="00BB20B9">
        <w:rPr>
          <w:rFonts w:asciiTheme="minorHAnsi" w:hAnsiTheme="minorHAnsi" w:cstheme="minorHAnsi"/>
          <w:b/>
          <w:noProof/>
          <w:color w:val="2F5496" w:themeColor="accent5" w:themeShade="BF"/>
          <w:sz w:val="22"/>
          <w:szCs w:val="22"/>
        </w:rPr>
        <w:t>Działania na rzecz zapewnienia równości, włączenia społecznego i niedyskryminacji</w:t>
      </w:r>
    </w:p>
    <w:p w14:paraId="57096A5D" w14:textId="77777777" w:rsidR="0093433C" w:rsidRPr="00890249" w:rsidRDefault="00A25AA6" w:rsidP="00890249">
      <w:pPr>
        <w:pStyle w:val="Tekstpodstawowy"/>
        <w:rPr>
          <w:rFonts w:asciiTheme="minorHAnsi" w:hAnsiTheme="minorHAnsi" w:cstheme="minorHAnsi"/>
          <w:sz w:val="22"/>
          <w:szCs w:val="22"/>
          <w:lang w:eastAsia="en-US" w:bidi="ar-SA"/>
        </w:rPr>
      </w:pPr>
      <w:r w:rsidRPr="00890249" w:rsidDel="00BB20B9">
        <w:rPr>
          <w:rFonts w:asciiTheme="minorHAnsi" w:hAnsiTheme="minorHAnsi" w:cstheme="minorHAnsi"/>
          <w:sz w:val="22"/>
          <w:szCs w:val="22"/>
          <w:lang w:eastAsia="en-US" w:bidi="ar-SA"/>
        </w:rPr>
        <w:t xml:space="preserve">Wsparcie będzie realizowane z poszanowaniem fundamentalnych praw człowieka określonych </w:t>
      </w:r>
      <w:r w:rsidRPr="00890249" w:rsidDel="00BB20B9">
        <w:rPr>
          <w:rFonts w:asciiTheme="minorHAnsi" w:hAnsiTheme="minorHAnsi" w:cstheme="minorHAnsi"/>
          <w:sz w:val="22"/>
          <w:szCs w:val="22"/>
          <w:lang w:eastAsia="en-US" w:bidi="ar-SA"/>
        </w:rPr>
        <w:br/>
        <w:t xml:space="preserve">w Karcie Praw Podstawowych Unii Europejskiej, w tym m.in.: niedyskryminacją, równością kobiet </w:t>
      </w:r>
      <w:r w:rsidRPr="00890249" w:rsidDel="00BB20B9">
        <w:rPr>
          <w:rFonts w:asciiTheme="minorHAnsi" w:hAnsiTheme="minorHAnsi" w:cstheme="minorHAnsi"/>
          <w:sz w:val="22"/>
          <w:szCs w:val="22"/>
          <w:lang w:eastAsia="en-US" w:bidi="ar-SA"/>
        </w:rPr>
        <w:br/>
        <w:t xml:space="preserve">i mężczyzn, integracją osób niepełnosprawnych. Ponadto będzie zgodne z zasadami transparentności i niedyskryminacji, a także z warunkami określonymi w art. 9 Rozporządzenia UE 2021/1060, </w:t>
      </w:r>
      <w:r w:rsidRPr="00890249" w:rsidDel="00BB20B9">
        <w:rPr>
          <w:rFonts w:asciiTheme="minorHAnsi" w:hAnsiTheme="minorHAnsi" w:cstheme="minorHAnsi"/>
          <w:sz w:val="22"/>
          <w:szCs w:val="22"/>
          <w:lang w:eastAsia="en-US" w:bidi="ar-SA"/>
        </w:rPr>
        <w:br/>
        <w:t>tj. w zakresie równości szans kobiet i mężczyzn oraz niedyskryminacji, a także zrównoważonego rozwoju oraz Załącznika III do Rozporządzenia UE 2021/1060.</w:t>
      </w:r>
    </w:p>
    <w:p w14:paraId="51A61965" w14:textId="77777777" w:rsidR="0093433C" w:rsidRPr="00890249" w:rsidRDefault="00A25AA6" w:rsidP="00890249">
      <w:pPr>
        <w:pStyle w:val="Tekstpodstawowy"/>
        <w:rPr>
          <w:rFonts w:asciiTheme="minorHAnsi" w:hAnsiTheme="minorHAnsi" w:cstheme="minorHAnsi"/>
          <w:sz w:val="22"/>
          <w:szCs w:val="22"/>
          <w:lang w:eastAsia="en-US" w:bidi="ar-SA"/>
        </w:rPr>
      </w:pPr>
      <w:r w:rsidRPr="00890249" w:rsidDel="00BB20B9">
        <w:rPr>
          <w:rFonts w:asciiTheme="minorHAnsi" w:hAnsiTheme="minorHAnsi" w:cstheme="minorHAnsi"/>
          <w:sz w:val="22"/>
          <w:szCs w:val="22"/>
          <w:lang w:eastAsia="en-US" w:bidi="ar-SA"/>
        </w:rPr>
        <w:t>Zasady horyzontalne będą przestrzegane na wszystkich etapach realizacji Programu.</w:t>
      </w:r>
    </w:p>
    <w:p w14:paraId="79E2CB6D" w14:textId="77777777" w:rsidR="0093433C" w:rsidRPr="00890249" w:rsidRDefault="00A25AA6" w:rsidP="00890249">
      <w:pPr>
        <w:pStyle w:val="Tekstpodstawowy"/>
        <w:rPr>
          <w:rFonts w:asciiTheme="minorHAnsi" w:hAnsiTheme="minorHAnsi" w:cstheme="minorHAnsi"/>
          <w:sz w:val="22"/>
          <w:szCs w:val="22"/>
          <w:lang w:eastAsia="en-US" w:bidi="ar-SA"/>
        </w:rPr>
      </w:pPr>
      <w:r w:rsidRPr="00890249" w:rsidDel="00BB20B9">
        <w:rPr>
          <w:rFonts w:asciiTheme="minorHAnsi" w:hAnsiTheme="minorHAnsi" w:cstheme="minorHAnsi"/>
          <w:sz w:val="22"/>
          <w:szCs w:val="22"/>
          <w:lang w:eastAsia="en-US" w:bidi="ar-SA"/>
        </w:rPr>
        <w:t>Planowane działania na rzecz zwalczania wszelkich form dyskryminacji oraz promowania równości szans:</w:t>
      </w:r>
    </w:p>
    <w:p w14:paraId="759824B3" w14:textId="77777777" w:rsidR="00B72154" w:rsidRPr="00890249" w:rsidRDefault="00875C92" w:rsidP="009F296A">
      <w:pPr>
        <w:pStyle w:val="Akapitzlist"/>
        <w:numPr>
          <w:ilvl w:val="0"/>
          <w:numId w:val="110"/>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mające na celu zrozumienie praw i potrzeb osób zagrożonych dyskryminacją, np. osób </w:t>
      </w:r>
      <w:r w:rsidRPr="00890249">
        <w:rPr>
          <w:rFonts w:asciiTheme="minorHAnsi" w:hAnsiTheme="minorHAnsi" w:cstheme="minorHAnsi"/>
          <w:sz w:val="22"/>
          <w:szCs w:val="22"/>
          <w:lang w:eastAsia="en-US" w:bidi="ar-SA"/>
        </w:rPr>
        <w:br/>
        <w:t>z niepełnosprawnościami,</w:t>
      </w:r>
    </w:p>
    <w:p w14:paraId="55EA480E" w14:textId="154A27E4" w:rsidR="00B72154" w:rsidRPr="00890249" w:rsidRDefault="00875C92" w:rsidP="009F296A">
      <w:pPr>
        <w:pStyle w:val="Akapitzlist"/>
        <w:numPr>
          <w:ilvl w:val="0"/>
          <w:numId w:val="110"/>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mające na celu zwalczanie wszelkich form dyskryminacji oraz eliminowanie barier mentalnych i stereotypów dotyczących dzieci z niepełnosprawnościami,</w:t>
      </w:r>
      <w:r w:rsidR="7984D6F4"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zapewniające wsparcie psychologiczno-pedagogiczne oraz pomoc prawną dla osób doświadczających przemocy,</w:t>
      </w:r>
    </w:p>
    <w:p w14:paraId="45F5A40C" w14:textId="68F00041" w:rsidR="00B72154" w:rsidRPr="00890249" w:rsidRDefault="00875C92" w:rsidP="009F296A">
      <w:pPr>
        <w:pStyle w:val="Akapitzlist"/>
        <w:numPr>
          <w:ilvl w:val="0"/>
          <w:numId w:val="110"/>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lastRenderedPageBreak/>
        <w:t xml:space="preserve">wsparcie inicjatyw mających na celu zwalczanie przestępstw, mowy nienawiści, przemocy </w:t>
      </w:r>
      <w:r w:rsidR="00372E01" w:rsidRPr="00890249">
        <w:rPr>
          <w:rFonts w:asciiTheme="minorHAnsi" w:hAnsiTheme="minorHAnsi" w:cstheme="minorHAnsi"/>
          <w:sz w:val="22"/>
          <w:szCs w:val="22"/>
        </w:rPr>
        <w:br/>
      </w:r>
      <w:r w:rsidRPr="00890249">
        <w:rPr>
          <w:rFonts w:asciiTheme="minorHAnsi" w:hAnsiTheme="minorHAnsi" w:cstheme="minorHAnsi"/>
          <w:sz w:val="22"/>
          <w:szCs w:val="22"/>
          <w:lang w:eastAsia="en-US" w:bidi="ar-SA"/>
        </w:rPr>
        <w:t>i szkodliwych praktyk,</w:t>
      </w:r>
      <w:r w:rsidR="7984D6F4"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 xml:space="preserve">wykorzystujące ekspresję kulturową w celu zwalczania dyskryminacji, </w:t>
      </w:r>
    </w:p>
    <w:p w14:paraId="417DB6DF" w14:textId="62917EC6" w:rsidR="00B72154" w:rsidRPr="00890249" w:rsidRDefault="00875C92" w:rsidP="009F296A">
      <w:pPr>
        <w:pStyle w:val="Akapitzlist"/>
        <w:numPr>
          <w:ilvl w:val="0"/>
          <w:numId w:val="110"/>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formułowanie kryteriów wyboru projektów wskazujących na odmowę dofinansowania dla </w:t>
      </w:r>
      <w:r w:rsidR="16965D05" w:rsidRPr="00890249">
        <w:rPr>
          <w:rFonts w:asciiTheme="minorHAnsi" w:hAnsiTheme="minorHAnsi" w:cstheme="minorHAnsi"/>
          <w:sz w:val="22"/>
          <w:szCs w:val="22"/>
          <w:lang w:eastAsia="en-US" w:bidi="ar-SA"/>
        </w:rPr>
        <w:t xml:space="preserve">beneficjenta, będącego </w:t>
      </w:r>
      <w:r w:rsidR="16965D05" w:rsidRPr="00890249">
        <w:rPr>
          <w:rFonts w:asciiTheme="minorHAnsi" w:hAnsiTheme="minorHAnsi" w:cstheme="minorHAnsi"/>
          <w:sz w:val="22"/>
          <w:szCs w:val="22"/>
          <w:lang w:eastAsia="en-US"/>
        </w:rPr>
        <w:t>jednostką samorządu terytorialnego (lub podmiotem przez nią kontrolowanym lub od niej zależnym), która podjęła jakiekolwiek działania dyskryminujące, sprzeczne z zasadami, o których mowa w art. 9 ust. 3 rozporządzenia nr 2021/1060, np. podjęła uchwałę budzącą obawy co do jej zgodności z podstawowymi wartościami określonymi w art. 2 Traktatu o Unii Europejskiej lub Karcie Praw Podstawowych Unii Europejskiej,</w:t>
      </w:r>
    </w:p>
    <w:p w14:paraId="5BD031C4" w14:textId="02B96566" w:rsidR="00B72154" w:rsidRPr="00890249" w:rsidRDefault="00875C92" w:rsidP="009F296A">
      <w:pPr>
        <w:pStyle w:val="Akapitzlist"/>
        <w:numPr>
          <w:ilvl w:val="0"/>
          <w:numId w:val="110"/>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tworzenie metodologii oceny kryterium wyboru projektów zgodnych z horyzontalną zasadą niedyskryminacji, </w:t>
      </w:r>
    </w:p>
    <w:p w14:paraId="19674FAF" w14:textId="1D73AA03" w:rsidR="00B72154" w:rsidRPr="00890249" w:rsidRDefault="00875C92" w:rsidP="009F296A">
      <w:pPr>
        <w:pStyle w:val="Akapitzlist"/>
        <w:numPr>
          <w:ilvl w:val="0"/>
          <w:numId w:val="110"/>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zawarcie w umowach o dofinansowanie klauzuli zakazującej jakiejkolwiek dyskryminacji </w:t>
      </w:r>
      <w:r w:rsidR="00372E01" w:rsidRPr="00890249">
        <w:rPr>
          <w:rFonts w:asciiTheme="minorHAnsi" w:hAnsiTheme="minorHAnsi" w:cstheme="minorHAnsi"/>
          <w:sz w:val="22"/>
          <w:szCs w:val="22"/>
        </w:rPr>
        <w:br/>
      </w:r>
      <w:r w:rsidRPr="00890249">
        <w:rPr>
          <w:rFonts w:asciiTheme="minorHAnsi" w:hAnsiTheme="minorHAnsi" w:cstheme="minorHAnsi"/>
          <w:sz w:val="22"/>
          <w:szCs w:val="22"/>
          <w:lang w:eastAsia="en-US" w:bidi="ar-SA"/>
        </w:rPr>
        <w:t>w korzystaniu ze wsparcia przez odbiorców ostatecznych,</w:t>
      </w:r>
    </w:p>
    <w:p w14:paraId="6BFE3448" w14:textId="794DF228" w:rsidR="00B72154" w:rsidRPr="00890249" w:rsidRDefault="00875C92" w:rsidP="009F296A">
      <w:pPr>
        <w:pStyle w:val="Akapitzlist"/>
        <w:numPr>
          <w:ilvl w:val="0"/>
          <w:numId w:val="110"/>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włączenie do Komitetu Monitorującego członków organizacji pozarządowych oraz reprezentantów mniejszości, w tym etnicznych, </w:t>
      </w:r>
    </w:p>
    <w:p w14:paraId="1228AF69" w14:textId="77777777" w:rsidR="00B72154" w:rsidRPr="00890249" w:rsidRDefault="00875C92" w:rsidP="009F296A">
      <w:pPr>
        <w:pStyle w:val="Akapitzlist"/>
        <w:numPr>
          <w:ilvl w:val="0"/>
          <w:numId w:val="110"/>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szkolenia dla pracowników IZ oraz beneficjentów.</w:t>
      </w:r>
    </w:p>
    <w:p w14:paraId="4DA285DB" w14:textId="77777777" w:rsidR="00C92719" w:rsidRPr="00890249" w:rsidDel="00BB20B9" w:rsidRDefault="00C92719" w:rsidP="00C92719">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Wskazanie konkretnych terytoriów objętych wsparciem, z uwzględnieniem planowanego wykorzystania narzędzi terytorialnych</w:t>
      </w:r>
    </w:p>
    <w:p w14:paraId="0C6BD596" w14:textId="18899E1A" w:rsidR="0093433C" w:rsidRPr="00890249" w:rsidRDefault="003E3F15">
      <w:pPr>
        <w:rPr>
          <w:rFonts w:asciiTheme="minorHAnsi" w:hAnsiTheme="minorHAnsi" w:cstheme="minorHAnsi"/>
        </w:rPr>
      </w:pPr>
      <w:r w:rsidRPr="00890249">
        <w:rPr>
          <w:rFonts w:asciiTheme="minorHAnsi" w:hAnsiTheme="minorHAnsi" w:cstheme="minorHAnsi"/>
          <w:noProof/>
          <w:sz w:val="22"/>
        </w:rPr>
        <w:t xml:space="preserve">Wsparciem zostanie objęty cały obszar województa opolskiego. </w:t>
      </w:r>
    </w:p>
    <w:p w14:paraId="76FFF85C" w14:textId="4D9A6391" w:rsidR="0093433C" w:rsidRPr="00890249" w:rsidRDefault="00C92719" w:rsidP="00890249">
      <w:pPr>
        <w:pStyle w:val="Nagwek7"/>
        <w:rPr>
          <w:rFonts w:asciiTheme="minorHAnsi" w:hAnsiTheme="minorHAnsi" w:cstheme="minorHAnsi"/>
          <w:noProof/>
        </w:rPr>
      </w:pPr>
      <w:r w:rsidRPr="00890249" w:rsidDel="00BB20B9">
        <w:rPr>
          <w:rFonts w:asciiTheme="minorHAnsi" w:hAnsiTheme="minorHAnsi" w:cstheme="minorHAnsi"/>
          <w:b/>
          <w:i w:val="0"/>
          <w:noProof/>
          <w:color w:val="2F5496" w:themeColor="accent5" w:themeShade="BF"/>
          <w:sz w:val="22"/>
          <w:szCs w:val="22"/>
        </w:rPr>
        <w:t>Przedsięwzięcia międzyregionalne, transgraniczne i transnarodowe</w:t>
      </w:r>
    </w:p>
    <w:p w14:paraId="5BB6CC40" w14:textId="1EDADBAA" w:rsidR="0093433C" w:rsidRPr="00890249" w:rsidRDefault="008915F3"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Wszystkie interwencje zaplanowane w</w:t>
      </w:r>
      <w:r w:rsidR="00326871" w:rsidRPr="00890249">
        <w:rPr>
          <w:rFonts w:asciiTheme="minorHAnsi" w:hAnsiTheme="minorHAnsi" w:cstheme="minorHAnsi"/>
          <w:noProof/>
          <w:sz w:val="22"/>
          <w:szCs w:val="22"/>
        </w:rPr>
        <w:t xml:space="preserve"> ramach </w:t>
      </w:r>
      <w:r w:rsidR="00EE081D">
        <w:rPr>
          <w:rFonts w:asciiTheme="minorHAnsi" w:hAnsiTheme="minorHAnsi" w:cstheme="minorHAnsi"/>
          <w:noProof/>
          <w:sz w:val="22"/>
          <w:szCs w:val="22"/>
        </w:rPr>
        <w:t>Priorytetu</w:t>
      </w:r>
      <w:r w:rsidR="00326871" w:rsidRPr="00890249">
        <w:rPr>
          <w:rFonts w:asciiTheme="minorHAnsi" w:hAnsiTheme="minorHAnsi" w:cstheme="minorHAnsi"/>
          <w:noProof/>
          <w:sz w:val="22"/>
          <w:szCs w:val="22"/>
        </w:rPr>
        <w:t xml:space="preserve"> 8 </w:t>
      </w:r>
      <w:r w:rsidRPr="00890249">
        <w:rPr>
          <w:rFonts w:asciiTheme="minorHAnsi" w:hAnsiTheme="minorHAnsi" w:cstheme="minorHAnsi"/>
          <w:noProof/>
          <w:sz w:val="22"/>
          <w:szCs w:val="22"/>
        </w:rPr>
        <w:t>będą przyczyniać się do poprawy jakości życia, w tym zwłaszcza osób zmarginalizowanych i zagrożonych wykluczeniem społecznym, poprzez zwiększanie dostępności do usług edukacyjnych.</w:t>
      </w:r>
    </w:p>
    <w:p w14:paraId="4E833D9C" w14:textId="05425489" w:rsidR="0093433C" w:rsidRPr="00890249" w:rsidRDefault="008915F3" w:rsidP="00890249">
      <w:pPr>
        <w:pStyle w:val="Tekstpodstawowy"/>
        <w:rPr>
          <w:rFonts w:asciiTheme="minorHAnsi" w:hAnsiTheme="minorHAnsi" w:cstheme="minorHAnsi"/>
          <w:noProof/>
        </w:rPr>
      </w:pPr>
      <w:r w:rsidRPr="00890249">
        <w:rPr>
          <w:rFonts w:asciiTheme="minorHAnsi" w:hAnsiTheme="minorHAnsi" w:cstheme="minorHAnsi"/>
          <w:noProof/>
          <w:sz w:val="22"/>
          <w:szCs w:val="22"/>
        </w:rPr>
        <w:t>Działania te nie mogą być realizowane w oderwaniu od inwestycji mających wpływ na rozwój przedsiębiorstw, gospodarki zrównoważonej i neutralnej dla klimatu oraz usług niezbędnych dla ludności takich jak transport czy też turystyka. Z tego względu wsparcie zaplanowane w CP4 będzie uzupełniać się</w:t>
      </w:r>
      <w:r w:rsidR="00BB20C0" w:rsidRPr="00890249">
        <w:rPr>
          <w:rFonts w:asciiTheme="minorHAnsi" w:hAnsiTheme="minorHAnsi" w:cstheme="minorHAnsi"/>
          <w:noProof/>
          <w:sz w:val="22"/>
          <w:szCs w:val="22"/>
        </w:rPr>
        <w:t xml:space="preserve"> z </w:t>
      </w:r>
      <w:r w:rsidRPr="00890249">
        <w:rPr>
          <w:rFonts w:asciiTheme="minorHAnsi" w:hAnsiTheme="minorHAnsi" w:cstheme="minorHAnsi"/>
          <w:noProof/>
          <w:sz w:val="22"/>
          <w:szCs w:val="22"/>
        </w:rPr>
        <w:t>interwencj</w:t>
      </w:r>
      <w:r w:rsidR="00BB20C0" w:rsidRPr="00890249">
        <w:rPr>
          <w:rFonts w:asciiTheme="minorHAnsi" w:hAnsiTheme="minorHAnsi" w:cstheme="minorHAnsi"/>
          <w:noProof/>
          <w:sz w:val="22"/>
          <w:szCs w:val="22"/>
        </w:rPr>
        <w:t xml:space="preserve">ą </w:t>
      </w:r>
      <w:r w:rsidRPr="00890249">
        <w:rPr>
          <w:rFonts w:asciiTheme="minorHAnsi" w:hAnsiTheme="minorHAnsi" w:cstheme="minorHAnsi"/>
          <w:noProof/>
          <w:sz w:val="22"/>
          <w:szCs w:val="22"/>
        </w:rPr>
        <w:t>wskazan</w:t>
      </w:r>
      <w:r w:rsidR="00BB20C0" w:rsidRPr="00890249">
        <w:rPr>
          <w:rFonts w:asciiTheme="minorHAnsi" w:hAnsiTheme="minorHAnsi" w:cstheme="minorHAnsi"/>
          <w:noProof/>
          <w:sz w:val="22"/>
          <w:szCs w:val="22"/>
        </w:rPr>
        <w:t xml:space="preserve">ą </w:t>
      </w:r>
      <w:r w:rsidRPr="00890249">
        <w:rPr>
          <w:rFonts w:asciiTheme="minorHAnsi" w:hAnsiTheme="minorHAnsi" w:cstheme="minorHAnsi"/>
          <w:noProof/>
          <w:sz w:val="22"/>
          <w:szCs w:val="22"/>
        </w:rPr>
        <w:t>w programach współpracy transgranicznej Interreg Czechy-Polska 2021-2027 oraz Interreg Region Morza Bałtyckiego 2021-2027, w tym w zakresie: wzmacniania konkurencyjności MŚP, zwiększenia odporności i przystosowania do zmian klimatu, rozw</w:t>
      </w:r>
      <w:r w:rsidR="00BB20C0" w:rsidRPr="00890249">
        <w:rPr>
          <w:rFonts w:asciiTheme="minorHAnsi" w:hAnsiTheme="minorHAnsi" w:cstheme="minorHAnsi"/>
          <w:noProof/>
          <w:sz w:val="22"/>
          <w:szCs w:val="22"/>
        </w:rPr>
        <w:t xml:space="preserve">oju </w:t>
      </w:r>
      <w:r w:rsidRPr="00890249">
        <w:rPr>
          <w:rFonts w:asciiTheme="minorHAnsi" w:hAnsiTheme="minorHAnsi" w:cstheme="minorHAnsi"/>
          <w:noProof/>
          <w:sz w:val="22"/>
          <w:szCs w:val="22"/>
        </w:rPr>
        <w:t xml:space="preserve"> bioróżnorodności, a także transgranicznej infrastruktury transportowej oraz zrównoważonej turystyki. </w:t>
      </w:r>
      <w:r w:rsidR="00BB20C0" w:rsidRPr="00890249">
        <w:rPr>
          <w:rFonts w:asciiTheme="minorHAnsi" w:hAnsiTheme="minorHAnsi" w:cstheme="minorHAnsi"/>
          <w:noProof/>
          <w:sz w:val="22"/>
          <w:szCs w:val="22"/>
        </w:rPr>
        <w:t>Wzajemne oddziaływanie interwencji wzmocni jej skuteczność i pozwoli na osiągnięcie efektu synergii.</w:t>
      </w:r>
    </w:p>
    <w:p w14:paraId="27E53EC0" w14:textId="77777777" w:rsidR="00C92719" w:rsidRPr="00890249" w:rsidDel="00BB20B9" w:rsidRDefault="00C92719" w:rsidP="00C92719">
      <w:pPr>
        <w:rPr>
          <w:rFonts w:asciiTheme="minorHAnsi" w:hAnsiTheme="minorHAnsi" w:cstheme="minorHAnsi"/>
          <w:b/>
          <w:noProof/>
          <w:color w:val="2F5496" w:themeColor="accent5" w:themeShade="BF"/>
          <w:sz w:val="22"/>
          <w:szCs w:val="22"/>
        </w:rPr>
      </w:pPr>
      <w:r w:rsidRPr="00890249" w:rsidDel="00BB20B9">
        <w:rPr>
          <w:rFonts w:asciiTheme="minorHAnsi" w:hAnsiTheme="minorHAnsi" w:cstheme="minorHAnsi"/>
          <w:b/>
          <w:noProof/>
          <w:color w:val="2F5496" w:themeColor="accent5" w:themeShade="BF"/>
          <w:sz w:val="22"/>
          <w:szCs w:val="22"/>
        </w:rPr>
        <w:t>Planowane wykorzystanie instrumentów finansowych</w:t>
      </w:r>
    </w:p>
    <w:p w14:paraId="1A2675C5" w14:textId="570A05BE" w:rsidR="0093433C" w:rsidRPr="00890249" w:rsidRDefault="005B4910" w:rsidP="00890249">
      <w:pPr>
        <w:pStyle w:val="Nagwek7"/>
        <w:rPr>
          <w:rFonts w:asciiTheme="minorHAnsi" w:hAnsiTheme="minorHAnsi" w:cstheme="minorHAnsi"/>
          <w:sz w:val="22"/>
          <w:szCs w:val="22"/>
        </w:rPr>
      </w:pPr>
      <w:r w:rsidRPr="00890249">
        <w:rPr>
          <w:rFonts w:asciiTheme="minorHAnsi" w:eastAsia="Calibri" w:hAnsiTheme="minorHAnsi" w:cstheme="minorHAnsi"/>
          <w:i w:val="0"/>
          <w:iCs w:val="0"/>
          <w:color w:val="auto"/>
          <w:sz w:val="22"/>
          <w:szCs w:val="22"/>
        </w:rPr>
        <w:t xml:space="preserve">W ramach </w:t>
      </w:r>
      <w:r w:rsidR="00EE081D" w:rsidRPr="00890249">
        <w:rPr>
          <w:rFonts w:asciiTheme="minorHAnsi" w:eastAsia="Calibri" w:hAnsiTheme="minorHAnsi" w:cstheme="minorHAnsi"/>
          <w:i w:val="0"/>
          <w:iCs w:val="0"/>
          <w:color w:val="auto"/>
          <w:sz w:val="22"/>
          <w:szCs w:val="22"/>
        </w:rPr>
        <w:t>Priorytet</w:t>
      </w:r>
      <w:r w:rsidR="00EE081D">
        <w:rPr>
          <w:rFonts w:asciiTheme="minorHAnsi" w:eastAsia="Calibri" w:hAnsiTheme="minorHAnsi" w:cstheme="minorHAnsi"/>
          <w:i w:val="0"/>
          <w:iCs w:val="0"/>
          <w:color w:val="auto"/>
          <w:sz w:val="22"/>
          <w:szCs w:val="22"/>
        </w:rPr>
        <w:t xml:space="preserve">u </w:t>
      </w:r>
      <w:r w:rsidRPr="00890249">
        <w:rPr>
          <w:rFonts w:asciiTheme="minorHAnsi" w:eastAsia="Calibri" w:hAnsiTheme="minorHAnsi" w:cstheme="minorHAnsi"/>
          <w:i w:val="0"/>
          <w:iCs w:val="0"/>
          <w:color w:val="auto"/>
          <w:sz w:val="22"/>
          <w:szCs w:val="22"/>
        </w:rPr>
        <w:t>8 nie planuje się wykorzystania instrumentów finansowych.</w:t>
      </w:r>
    </w:p>
    <w:p w14:paraId="777C1200" w14:textId="7EA1440D" w:rsidR="0093433C" w:rsidRPr="00890249" w:rsidRDefault="00875C92" w:rsidP="00890249">
      <w:pPr>
        <w:pStyle w:val="Tekstpodstawowy"/>
        <w:rPr>
          <w:rFonts w:asciiTheme="minorHAnsi" w:hAnsiTheme="minorHAnsi" w:cstheme="minorHAnsi"/>
          <w:noProof/>
          <w:sz w:val="22"/>
          <w:szCs w:val="22"/>
        </w:rPr>
      </w:pPr>
      <w:r w:rsidRPr="00890249">
        <w:rPr>
          <w:rFonts w:asciiTheme="minorHAnsi" w:hAnsiTheme="minorHAnsi" w:cstheme="minorHAnsi"/>
          <w:sz w:val="22"/>
          <w:szCs w:val="22"/>
        </w:rPr>
        <w:t>Planowane przedsięwzięcia dotyczą zadań publicznych</w:t>
      </w:r>
      <w:r w:rsidR="0009628F" w:rsidRPr="00890249">
        <w:rPr>
          <w:rFonts w:asciiTheme="minorHAnsi" w:hAnsiTheme="minorHAnsi" w:cstheme="minorHAnsi"/>
          <w:sz w:val="22"/>
          <w:szCs w:val="22"/>
        </w:rPr>
        <w:t xml:space="preserve"> realizowanych w obszarze</w:t>
      </w:r>
      <w:r w:rsidRPr="00890249">
        <w:rPr>
          <w:rFonts w:asciiTheme="minorHAnsi" w:hAnsiTheme="minorHAnsi" w:cstheme="minorHAnsi"/>
          <w:sz w:val="22"/>
          <w:szCs w:val="22"/>
        </w:rPr>
        <w:t xml:space="preserve"> </w:t>
      </w:r>
      <w:r w:rsidRPr="00890249">
        <w:rPr>
          <w:rFonts w:asciiTheme="minorHAnsi" w:eastAsia="Times New Roman" w:hAnsiTheme="minorHAnsi" w:cstheme="minorHAnsi"/>
          <w:noProof/>
          <w:sz w:val="22"/>
          <w:szCs w:val="22"/>
        </w:rPr>
        <w:t>edukacji,</w:t>
      </w:r>
      <w:r w:rsidR="0009628F" w:rsidRPr="00890249">
        <w:rPr>
          <w:rFonts w:asciiTheme="minorHAnsi" w:hAnsiTheme="minorHAnsi" w:cstheme="minorHAnsi"/>
          <w:noProof/>
          <w:sz w:val="22"/>
          <w:szCs w:val="22"/>
        </w:rPr>
        <w:t xml:space="preserve"> </w:t>
      </w:r>
      <w:r w:rsidR="0009628F" w:rsidRPr="00890249" w:rsidDel="00BB20B9">
        <w:rPr>
          <w:rFonts w:asciiTheme="minorHAnsi" w:eastAsia="Times New Roman" w:hAnsiTheme="minorHAnsi" w:cstheme="minorHAnsi"/>
          <w:noProof/>
          <w:sz w:val="22"/>
          <w:szCs w:val="22"/>
        </w:rPr>
        <w:t xml:space="preserve">włączenia </w:t>
      </w:r>
      <w:r w:rsidR="0009628F" w:rsidRPr="00890249">
        <w:rPr>
          <w:rFonts w:asciiTheme="minorHAnsi" w:eastAsia="Times New Roman" w:hAnsiTheme="minorHAnsi" w:cstheme="minorHAnsi"/>
          <w:noProof/>
          <w:sz w:val="22"/>
          <w:szCs w:val="22"/>
        </w:rPr>
        <w:t xml:space="preserve">społecznego </w:t>
      </w:r>
      <w:r w:rsidR="0009628F" w:rsidRPr="00890249">
        <w:rPr>
          <w:rFonts w:asciiTheme="minorHAnsi" w:hAnsiTheme="minorHAnsi" w:cstheme="minorHAnsi"/>
          <w:sz w:val="22"/>
          <w:szCs w:val="22"/>
        </w:rPr>
        <w:t xml:space="preserve">przez </w:t>
      </w:r>
      <w:r w:rsidR="005B4910" w:rsidRPr="00890249">
        <w:rPr>
          <w:rFonts w:asciiTheme="minorHAnsi" w:hAnsiTheme="minorHAnsi" w:cstheme="minorHAnsi"/>
          <w:sz w:val="22"/>
          <w:szCs w:val="22"/>
        </w:rPr>
        <w:t>organizacje pozarządowe</w:t>
      </w:r>
      <w:r w:rsidR="0009628F" w:rsidRPr="00890249">
        <w:rPr>
          <w:rFonts w:asciiTheme="minorHAnsi" w:hAnsiTheme="minorHAnsi" w:cstheme="minorHAnsi"/>
          <w:sz w:val="22"/>
          <w:szCs w:val="22"/>
        </w:rPr>
        <w:t>, które nie mają potencjału do korzystania z instrumentów finansowych</w:t>
      </w:r>
      <w:r w:rsidR="005B4910" w:rsidRPr="00890249">
        <w:rPr>
          <w:rFonts w:asciiTheme="minorHAnsi" w:hAnsiTheme="minorHAnsi" w:cstheme="minorHAnsi"/>
          <w:sz w:val="22"/>
          <w:szCs w:val="22"/>
        </w:rPr>
        <w:t xml:space="preserve">. </w:t>
      </w:r>
      <w:r w:rsidR="005B4910" w:rsidRPr="00890249">
        <w:rPr>
          <w:rFonts w:asciiTheme="minorHAnsi" w:hAnsiTheme="minorHAnsi" w:cstheme="minorHAnsi"/>
          <w:noProof/>
          <w:sz w:val="22"/>
          <w:szCs w:val="22"/>
        </w:rPr>
        <w:t>W</w:t>
      </w:r>
      <w:r w:rsidR="0009628F" w:rsidRPr="00890249">
        <w:rPr>
          <w:rFonts w:asciiTheme="minorHAnsi" w:hAnsiTheme="minorHAnsi" w:cstheme="minorHAnsi"/>
          <w:noProof/>
          <w:sz w:val="22"/>
          <w:szCs w:val="22"/>
        </w:rPr>
        <w:t xml:space="preserve"> </w:t>
      </w:r>
      <w:r w:rsidR="00EE081D" w:rsidRPr="00890249">
        <w:rPr>
          <w:rFonts w:asciiTheme="minorHAnsi" w:hAnsiTheme="minorHAnsi" w:cstheme="minorHAnsi"/>
          <w:noProof/>
          <w:sz w:val="22"/>
          <w:szCs w:val="22"/>
        </w:rPr>
        <w:t>t</w:t>
      </w:r>
      <w:r w:rsidR="00EE081D">
        <w:rPr>
          <w:rFonts w:asciiTheme="minorHAnsi" w:hAnsiTheme="minorHAnsi" w:cstheme="minorHAnsi"/>
          <w:noProof/>
          <w:sz w:val="22"/>
          <w:szCs w:val="22"/>
        </w:rPr>
        <w:t>ym</w:t>
      </w:r>
      <w:r w:rsidR="00EE081D" w:rsidRPr="00890249">
        <w:rPr>
          <w:rFonts w:asciiTheme="minorHAnsi" w:hAnsiTheme="minorHAnsi" w:cstheme="minorHAnsi"/>
          <w:noProof/>
          <w:sz w:val="22"/>
          <w:szCs w:val="22"/>
        </w:rPr>
        <w:t xml:space="preserve"> </w:t>
      </w:r>
      <w:r w:rsidR="00EE081D">
        <w:rPr>
          <w:rFonts w:asciiTheme="minorHAnsi" w:hAnsiTheme="minorHAnsi" w:cstheme="minorHAnsi"/>
          <w:noProof/>
          <w:sz w:val="22"/>
          <w:szCs w:val="22"/>
        </w:rPr>
        <w:t>Priorytecie</w:t>
      </w:r>
      <w:r w:rsidR="0009628F" w:rsidRPr="00890249">
        <w:rPr>
          <w:rFonts w:asciiTheme="minorHAnsi" w:hAnsiTheme="minorHAnsi" w:cstheme="minorHAnsi"/>
          <w:noProof/>
          <w:sz w:val="22"/>
          <w:szCs w:val="22"/>
        </w:rPr>
        <w:t xml:space="preserve"> </w:t>
      </w:r>
      <w:r w:rsidR="005B4910" w:rsidRPr="00890249">
        <w:rPr>
          <w:rFonts w:asciiTheme="minorHAnsi" w:hAnsiTheme="minorHAnsi" w:cstheme="minorHAnsi"/>
          <w:noProof/>
          <w:sz w:val="22"/>
          <w:szCs w:val="22"/>
        </w:rPr>
        <w:t>nie będą realizowane przedsięwzięcia prowadzone dla zysku, samofinansujące się.</w:t>
      </w:r>
    </w:p>
    <w:p w14:paraId="30A7CAEC" w14:textId="658652C1" w:rsidR="00D21C14" w:rsidRDefault="00D21C14">
      <w:pPr>
        <w:spacing w:before="0" w:after="160" w:line="259" w:lineRule="auto"/>
        <w:jc w:val="left"/>
        <w:rPr>
          <w:rFonts w:asciiTheme="minorHAnsi" w:hAnsiTheme="minorHAnsi" w:cstheme="minorHAnsi"/>
          <w:noProof/>
        </w:rPr>
      </w:pPr>
      <w:r>
        <w:rPr>
          <w:rFonts w:asciiTheme="minorHAnsi" w:hAnsiTheme="minorHAnsi" w:cstheme="minorHAnsi"/>
          <w:noProof/>
        </w:rPr>
        <w:br w:type="page"/>
      </w:r>
    </w:p>
    <w:p w14:paraId="6D219D10" w14:textId="77777777" w:rsidR="0093433C" w:rsidRPr="00890249" w:rsidRDefault="0093433C" w:rsidP="00890249">
      <w:pPr>
        <w:pStyle w:val="Tekstpodstawowy"/>
        <w:rPr>
          <w:rFonts w:asciiTheme="minorHAnsi" w:hAnsiTheme="minorHAnsi" w:cstheme="minorHAnsi"/>
          <w:noProof/>
        </w:rPr>
      </w:pPr>
    </w:p>
    <w:p w14:paraId="21E9C284" w14:textId="7BFA910C" w:rsidR="0093433C" w:rsidRPr="00890249" w:rsidRDefault="003A375A">
      <w:pPr>
        <w:rPr>
          <w:rFonts w:asciiTheme="minorHAnsi" w:hAnsiTheme="minorHAnsi" w:cstheme="minorHAnsi"/>
          <w:b/>
          <w:noProof/>
          <w:sz w:val="22"/>
          <w:szCs w:val="22"/>
        </w:rPr>
      </w:pPr>
      <w:r w:rsidRPr="00890249" w:rsidDel="00BB20B9">
        <w:rPr>
          <w:rFonts w:asciiTheme="minorHAnsi" w:hAnsiTheme="minorHAnsi" w:cstheme="minorHAnsi"/>
          <w:b/>
          <w:noProof/>
          <w:sz w:val="22"/>
          <w:szCs w:val="22"/>
        </w:rPr>
        <w:t>2.</w:t>
      </w:r>
      <w:r w:rsidR="006C4D2A" w:rsidRPr="00890249">
        <w:rPr>
          <w:rFonts w:asciiTheme="minorHAnsi" w:hAnsiTheme="minorHAnsi" w:cstheme="minorHAnsi"/>
          <w:b/>
          <w:noProof/>
          <w:sz w:val="22"/>
          <w:szCs w:val="22"/>
        </w:rPr>
        <w:t>1.</w:t>
      </w:r>
      <w:r w:rsidR="008B081F" w:rsidRPr="00890249">
        <w:rPr>
          <w:rFonts w:asciiTheme="minorHAnsi" w:hAnsiTheme="minorHAnsi" w:cstheme="minorHAnsi"/>
          <w:b/>
          <w:noProof/>
          <w:sz w:val="22"/>
          <w:szCs w:val="22"/>
        </w:rPr>
        <w:t>8</w:t>
      </w:r>
      <w:r w:rsidR="001820D1" w:rsidRPr="00890249" w:rsidDel="00BB20B9">
        <w:rPr>
          <w:rFonts w:asciiTheme="minorHAnsi" w:hAnsiTheme="minorHAnsi" w:cstheme="minorHAnsi"/>
          <w:b/>
          <w:noProof/>
          <w:sz w:val="22"/>
          <w:szCs w:val="22"/>
        </w:rPr>
        <w:t>.</w:t>
      </w:r>
      <w:r w:rsidR="00AD6491" w:rsidRPr="00890249" w:rsidDel="00BB20B9">
        <w:rPr>
          <w:rFonts w:asciiTheme="minorHAnsi" w:hAnsiTheme="minorHAnsi" w:cstheme="minorHAnsi"/>
          <w:b/>
          <w:noProof/>
          <w:sz w:val="22"/>
          <w:szCs w:val="22"/>
        </w:rPr>
        <w:t>1</w:t>
      </w:r>
      <w:r w:rsidRPr="00890249" w:rsidDel="00BB20B9">
        <w:rPr>
          <w:rFonts w:asciiTheme="minorHAnsi" w:hAnsiTheme="minorHAnsi" w:cstheme="minorHAnsi"/>
          <w:b/>
          <w:noProof/>
          <w:sz w:val="22"/>
          <w:szCs w:val="22"/>
        </w:rPr>
        <w:t>.2</w:t>
      </w:r>
      <w:r w:rsidR="0093433C" w:rsidRPr="00890249">
        <w:rPr>
          <w:rFonts w:asciiTheme="minorHAnsi" w:hAnsiTheme="minorHAnsi" w:cstheme="minorHAnsi"/>
          <w:b/>
          <w:noProof/>
          <w:sz w:val="22"/>
          <w:szCs w:val="22"/>
        </w:rPr>
        <w:tab/>
      </w:r>
      <w:r w:rsidR="0074153B" w:rsidRPr="00890249" w:rsidDel="00BB20B9">
        <w:rPr>
          <w:rFonts w:asciiTheme="minorHAnsi" w:hAnsiTheme="minorHAnsi" w:cstheme="minorHAnsi"/>
          <w:b/>
          <w:noProof/>
          <w:sz w:val="22"/>
          <w:szCs w:val="22"/>
        </w:rPr>
        <w:t>(…</w:t>
      </w:r>
      <w:r w:rsidRPr="00890249" w:rsidDel="00BB20B9">
        <w:rPr>
          <w:rFonts w:asciiTheme="minorHAnsi" w:hAnsiTheme="minorHAnsi" w:cstheme="minorHAnsi"/>
          <w:b/>
          <w:noProof/>
          <w:sz w:val="22"/>
          <w:szCs w:val="22"/>
        </w:rPr>
        <w:t>) Wskaźniki</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
        <w:gridCol w:w="829"/>
        <w:gridCol w:w="615"/>
        <w:gridCol w:w="1008"/>
        <w:gridCol w:w="831"/>
        <w:gridCol w:w="2210"/>
        <w:gridCol w:w="969"/>
        <w:gridCol w:w="969"/>
        <w:gridCol w:w="1258"/>
      </w:tblGrid>
      <w:tr w:rsidR="00C611AB" w:rsidRPr="00890249" w:rsidDel="00BB20B9" w14:paraId="48CB5B17" w14:textId="77777777" w:rsidTr="00A148A7">
        <w:trPr>
          <w:trHeight w:val="425"/>
        </w:trPr>
        <w:tc>
          <w:tcPr>
            <w:tcW w:w="5000" w:type="pct"/>
            <w:gridSpan w:val="9"/>
            <w:shd w:val="clear" w:color="auto" w:fill="D9D9D9" w:themeFill="background1" w:themeFillShade="D9"/>
          </w:tcPr>
          <w:p w14:paraId="26AFFEB6" w14:textId="77777777" w:rsidR="00C611AB" w:rsidRPr="00890249" w:rsidDel="00BB20B9" w:rsidRDefault="00C611AB" w:rsidP="00BB20B9">
            <w:pPr>
              <w:rPr>
                <w:rFonts w:asciiTheme="minorHAnsi" w:hAnsiTheme="minorHAnsi" w:cstheme="minorHAnsi"/>
                <w:b/>
                <w:noProof/>
                <w:sz w:val="20"/>
              </w:rPr>
            </w:pPr>
            <w:r w:rsidRPr="00890249" w:rsidDel="00BB20B9">
              <w:rPr>
                <w:rFonts w:asciiTheme="minorHAnsi" w:hAnsiTheme="minorHAnsi" w:cstheme="minorHAnsi"/>
                <w:b/>
                <w:noProof/>
                <w:sz w:val="20"/>
              </w:rPr>
              <w:t>Tabela 2: Wskaźniki produktu</w:t>
            </w:r>
          </w:p>
        </w:tc>
      </w:tr>
      <w:tr w:rsidR="00BA7889" w:rsidRPr="00890249" w:rsidDel="00BB20B9" w14:paraId="423A416F" w14:textId="77777777" w:rsidTr="00BA7889">
        <w:trPr>
          <w:cantSplit/>
          <w:trHeight w:val="1647"/>
        </w:trPr>
        <w:tc>
          <w:tcPr>
            <w:tcW w:w="283" w:type="pct"/>
            <w:shd w:val="clear" w:color="auto" w:fill="F2F2F2" w:themeFill="background1" w:themeFillShade="F2"/>
            <w:textDirection w:val="btLr"/>
            <w:vAlign w:val="center"/>
          </w:tcPr>
          <w:p w14:paraId="3C726C6E" w14:textId="77777777" w:rsidR="00C611AB" w:rsidRPr="00890249" w:rsidDel="00BB20B9" w:rsidRDefault="00C611AB" w:rsidP="00BB20B9">
            <w:pPr>
              <w:rPr>
                <w:rFonts w:asciiTheme="minorHAnsi" w:hAnsiTheme="minorHAnsi" w:cstheme="minorHAnsi"/>
                <w:noProof/>
                <w:sz w:val="18"/>
                <w:szCs w:val="16"/>
              </w:rPr>
            </w:pPr>
            <w:r w:rsidRPr="00890249" w:rsidDel="00BB20B9">
              <w:rPr>
                <w:rFonts w:asciiTheme="minorHAnsi" w:hAnsiTheme="minorHAnsi" w:cstheme="minorHAnsi"/>
                <w:noProof/>
                <w:sz w:val="18"/>
                <w:szCs w:val="16"/>
              </w:rPr>
              <w:t>Priorytet</w:t>
            </w:r>
          </w:p>
        </w:tc>
        <w:tc>
          <w:tcPr>
            <w:tcW w:w="450" w:type="pct"/>
            <w:shd w:val="clear" w:color="auto" w:fill="F2F2F2" w:themeFill="background1" w:themeFillShade="F2"/>
            <w:textDirection w:val="btLr"/>
            <w:vAlign w:val="center"/>
          </w:tcPr>
          <w:p w14:paraId="0CB68118" w14:textId="77777777" w:rsidR="00C611AB" w:rsidRPr="00890249" w:rsidDel="00BB20B9" w:rsidRDefault="00C611AB" w:rsidP="00BB20B9">
            <w:pPr>
              <w:rPr>
                <w:rFonts w:asciiTheme="minorHAnsi" w:hAnsiTheme="minorHAnsi" w:cstheme="minorHAnsi"/>
                <w:noProof/>
                <w:sz w:val="18"/>
                <w:szCs w:val="16"/>
              </w:rPr>
            </w:pPr>
            <w:r w:rsidRPr="00890249" w:rsidDel="00BB20B9">
              <w:rPr>
                <w:rFonts w:asciiTheme="minorHAnsi" w:hAnsiTheme="minorHAnsi" w:cstheme="minorHAnsi"/>
                <w:noProof/>
                <w:sz w:val="18"/>
                <w:szCs w:val="16"/>
              </w:rPr>
              <w:t>Cel szczegółowy (cel „Zatrudnienie i wzrost”) lub obszar wsparcia (EFMR)</w:t>
            </w:r>
          </w:p>
        </w:tc>
        <w:tc>
          <w:tcPr>
            <w:tcW w:w="334" w:type="pct"/>
            <w:shd w:val="clear" w:color="auto" w:fill="F2F2F2" w:themeFill="background1" w:themeFillShade="F2"/>
            <w:textDirection w:val="btLr"/>
            <w:vAlign w:val="center"/>
          </w:tcPr>
          <w:p w14:paraId="508333FC" w14:textId="77777777" w:rsidR="00C611AB" w:rsidRPr="00890249" w:rsidDel="00BB20B9" w:rsidRDefault="00C611AB" w:rsidP="00BB20B9">
            <w:pPr>
              <w:rPr>
                <w:rFonts w:asciiTheme="minorHAnsi" w:hAnsiTheme="minorHAnsi" w:cstheme="minorHAnsi"/>
                <w:noProof/>
                <w:sz w:val="18"/>
                <w:szCs w:val="16"/>
              </w:rPr>
            </w:pPr>
            <w:r w:rsidRPr="00890249" w:rsidDel="00BB20B9">
              <w:rPr>
                <w:rFonts w:asciiTheme="minorHAnsi" w:hAnsiTheme="minorHAnsi" w:cstheme="minorHAnsi"/>
                <w:noProof/>
                <w:sz w:val="18"/>
                <w:szCs w:val="16"/>
              </w:rPr>
              <w:t>Fundusz</w:t>
            </w:r>
          </w:p>
        </w:tc>
        <w:tc>
          <w:tcPr>
            <w:tcW w:w="547" w:type="pct"/>
            <w:shd w:val="clear" w:color="auto" w:fill="F2F2F2" w:themeFill="background1" w:themeFillShade="F2"/>
            <w:textDirection w:val="btLr"/>
            <w:vAlign w:val="center"/>
          </w:tcPr>
          <w:p w14:paraId="546E2236" w14:textId="77777777" w:rsidR="00C611AB" w:rsidRPr="00890249" w:rsidDel="00BB20B9" w:rsidRDefault="00C611AB" w:rsidP="00BB20B9">
            <w:pPr>
              <w:rPr>
                <w:rFonts w:asciiTheme="minorHAnsi" w:hAnsiTheme="minorHAnsi" w:cstheme="minorHAnsi"/>
                <w:noProof/>
                <w:sz w:val="18"/>
                <w:szCs w:val="16"/>
              </w:rPr>
            </w:pPr>
            <w:r w:rsidRPr="00890249" w:rsidDel="00BB20B9">
              <w:rPr>
                <w:rFonts w:asciiTheme="minorHAnsi" w:hAnsiTheme="minorHAnsi" w:cstheme="minorHAnsi"/>
                <w:noProof/>
                <w:sz w:val="18"/>
                <w:szCs w:val="16"/>
              </w:rPr>
              <w:t>Kategoria regionu</w:t>
            </w:r>
          </w:p>
        </w:tc>
        <w:tc>
          <w:tcPr>
            <w:tcW w:w="451" w:type="pct"/>
            <w:shd w:val="clear" w:color="auto" w:fill="F2F2F2" w:themeFill="background1" w:themeFillShade="F2"/>
            <w:textDirection w:val="btLr"/>
            <w:vAlign w:val="center"/>
          </w:tcPr>
          <w:p w14:paraId="20235F64" w14:textId="77777777" w:rsidR="00C611AB" w:rsidRPr="00890249" w:rsidDel="00BB20B9" w:rsidRDefault="00C611AB" w:rsidP="00BB20B9">
            <w:pPr>
              <w:rPr>
                <w:rFonts w:asciiTheme="minorHAnsi" w:hAnsiTheme="minorHAnsi" w:cstheme="minorHAnsi"/>
                <w:noProof/>
                <w:sz w:val="18"/>
                <w:szCs w:val="16"/>
              </w:rPr>
            </w:pPr>
            <w:r w:rsidRPr="00890249" w:rsidDel="00BB20B9">
              <w:rPr>
                <w:rFonts w:asciiTheme="minorHAnsi" w:hAnsiTheme="minorHAnsi" w:cstheme="minorHAnsi"/>
                <w:noProof/>
                <w:sz w:val="18"/>
                <w:szCs w:val="16"/>
              </w:rPr>
              <w:t>Nr identyfikacyjny [5]</w:t>
            </w:r>
          </w:p>
        </w:tc>
        <w:tc>
          <w:tcPr>
            <w:tcW w:w="1200" w:type="pct"/>
            <w:shd w:val="clear" w:color="auto" w:fill="F2F2F2" w:themeFill="background1" w:themeFillShade="F2"/>
            <w:textDirection w:val="btLr"/>
            <w:vAlign w:val="center"/>
          </w:tcPr>
          <w:p w14:paraId="080F36C7" w14:textId="77777777" w:rsidR="00C611AB" w:rsidRPr="00890249" w:rsidDel="00BB20B9" w:rsidRDefault="00C611AB" w:rsidP="00BB20B9">
            <w:pPr>
              <w:rPr>
                <w:rFonts w:asciiTheme="minorHAnsi" w:hAnsiTheme="minorHAnsi" w:cstheme="minorHAnsi"/>
                <w:noProof/>
                <w:sz w:val="18"/>
                <w:szCs w:val="16"/>
              </w:rPr>
            </w:pPr>
            <w:r w:rsidRPr="00890249" w:rsidDel="00BB20B9">
              <w:rPr>
                <w:rFonts w:asciiTheme="minorHAnsi" w:hAnsiTheme="minorHAnsi" w:cstheme="minorHAnsi"/>
                <w:noProof/>
                <w:sz w:val="18"/>
                <w:szCs w:val="16"/>
              </w:rPr>
              <w:t>Wskaźnik [255]</w:t>
            </w:r>
          </w:p>
        </w:tc>
        <w:tc>
          <w:tcPr>
            <w:tcW w:w="526" w:type="pct"/>
            <w:shd w:val="clear" w:color="auto" w:fill="F2F2F2" w:themeFill="background1" w:themeFillShade="F2"/>
            <w:textDirection w:val="btLr"/>
            <w:vAlign w:val="center"/>
          </w:tcPr>
          <w:p w14:paraId="4AB533A7" w14:textId="77777777" w:rsidR="00C611AB" w:rsidRPr="00890249" w:rsidDel="00BB20B9" w:rsidRDefault="00C611AB" w:rsidP="00BB20B9">
            <w:pPr>
              <w:rPr>
                <w:rFonts w:asciiTheme="minorHAnsi" w:hAnsiTheme="minorHAnsi" w:cstheme="minorHAnsi"/>
                <w:noProof/>
                <w:sz w:val="18"/>
                <w:szCs w:val="16"/>
              </w:rPr>
            </w:pPr>
            <w:r w:rsidRPr="00890249" w:rsidDel="00BB20B9">
              <w:rPr>
                <w:rFonts w:asciiTheme="minorHAnsi" w:hAnsiTheme="minorHAnsi" w:cstheme="minorHAnsi"/>
                <w:noProof/>
                <w:sz w:val="18"/>
                <w:szCs w:val="16"/>
              </w:rPr>
              <w:t>Jednostka miary</w:t>
            </w:r>
          </w:p>
        </w:tc>
        <w:tc>
          <w:tcPr>
            <w:tcW w:w="526" w:type="pct"/>
            <w:shd w:val="clear" w:color="auto" w:fill="F2F2F2" w:themeFill="background1" w:themeFillShade="F2"/>
            <w:textDirection w:val="btLr"/>
            <w:vAlign w:val="center"/>
          </w:tcPr>
          <w:p w14:paraId="248B72D3" w14:textId="77777777" w:rsidR="00C611AB" w:rsidRPr="00890249" w:rsidDel="00BB20B9" w:rsidRDefault="00C611AB" w:rsidP="00BB20B9">
            <w:pPr>
              <w:rPr>
                <w:rFonts w:asciiTheme="minorHAnsi" w:hAnsiTheme="minorHAnsi" w:cstheme="minorHAnsi"/>
                <w:noProof/>
                <w:sz w:val="18"/>
                <w:szCs w:val="16"/>
              </w:rPr>
            </w:pPr>
            <w:r w:rsidRPr="00890249" w:rsidDel="00BB20B9">
              <w:rPr>
                <w:rFonts w:asciiTheme="minorHAnsi" w:hAnsiTheme="minorHAnsi" w:cstheme="minorHAnsi"/>
                <w:noProof/>
                <w:sz w:val="18"/>
                <w:szCs w:val="16"/>
              </w:rPr>
              <w:t>Cel pośredni (2024)</w:t>
            </w:r>
          </w:p>
        </w:tc>
        <w:tc>
          <w:tcPr>
            <w:tcW w:w="684" w:type="pct"/>
            <w:shd w:val="clear" w:color="auto" w:fill="F2F2F2" w:themeFill="background1" w:themeFillShade="F2"/>
            <w:textDirection w:val="btLr"/>
            <w:vAlign w:val="center"/>
          </w:tcPr>
          <w:p w14:paraId="14C0C460" w14:textId="77777777" w:rsidR="00C611AB" w:rsidRPr="00890249" w:rsidDel="00BB20B9" w:rsidRDefault="00C611AB" w:rsidP="00BB20B9">
            <w:pPr>
              <w:rPr>
                <w:rFonts w:asciiTheme="minorHAnsi" w:hAnsiTheme="minorHAnsi" w:cstheme="minorHAnsi"/>
                <w:noProof/>
                <w:sz w:val="18"/>
                <w:szCs w:val="16"/>
              </w:rPr>
            </w:pPr>
            <w:r w:rsidRPr="00890249" w:rsidDel="00BB20B9">
              <w:rPr>
                <w:rFonts w:asciiTheme="minorHAnsi" w:hAnsiTheme="minorHAnsi" w:cstheme="minorHAnsi"/>
                <w:noProof/>
                <w:sz w:val="18"/>
                <w:szCs w:val="16"/>
              </w:rPr>
              <w:t>Cel (2029)</w:t>
            </w:r>
          </w:p>
        </w:tc>
      </w:tr>
      <w:tr w:rsidR="00C611AB" w:rsidRPr="00890249" w:rsidDel="00BB20B9" w14:paraId="6EE29CF2" w14:textId="77777777" w:rsidTr="00A148A7">
        <w:trPr>
          <w:trHeight w:val="340"/>
        </w:trPr>
        <w:tc>
          <w:tcPr>
            <w:tcW w:w="283" w:type="pct"/>
            <w:vAlign w:val="center"/>
          </w:tcPr>
          <w:p w14:paraId="4FED1FC2" w14:textId="77777777" w:rsidR="00C611AB" w:rsidRPr="00890249" w:rsidDel="00BB20B9" w:rsidRDefault="00C611AB" w:rsidP="00BB20B9">
            <w:pPr>
              <w:rPr>
                <w:rFonts w:asciiTheme="minorHAnsi" w:hAnsiTheme="minorHAnsi" w:cstheme="minorHAnsi"/>
                <w:i/>
                <w:noProof/>
                <w:sz w:val="18"/>
                <w:szCs w:val="16"/>
              </w:rPr>
            </w:pPr>
            <w:r w:rsidRPr="00890249" w:rsidDel="00BB20B9">
              <w:rPr>
                <w:rFonts w:asciiTheme="minorHAnsi" w:hAnsiTheme="minorHAnsi" w:cstheme="minorHAnsi"/>
                <w:i/>
                <w:noProof/>
                <w:sz w:val="18"/>
                <w:szCs w:val="16"/>
              </w:rPr>
              <w:t>CP4</w:t>
            </w:r>
          </w:p>
        </w:tc>
        <w:tc>
          <w:tcPr>
            <w:tcW w:w="450" w:type="pct"/>
            <w:vAlign w:val="center"/>
          </w:tcPr>
          <w:p w14:paraId="231BB73B" w14:textId="77777777" w:rsidR="00B72154" w:rsidRPr="00890249" w:rsidRDefault="008619AA" w:rsidP="00890249">
            <w:pPr>
              <w:spacing w:before="0" w:after="0"/>
              <w:jc w:val="center"/>
              <w:rPr>
                <w:rFonts w:asciiTheme="minorHAnsi" w:hAnsiTheme="minorHAnsi" w:cstheme="minorHAnsi"/>
                <w:i/>
                <w:noProof/>
                <w:sz w:val="18"/>
                <w:szCs w:val="16"/>
              </w:rPr>
            </w:pPr>
            <w:r w:rsidRPr="00890249">
              <w:rPr>
                <w:rFonts w:asciiTheme="minorHAnsi" w:hAnsiTheme="minorHAnsi" w:cstheme="minorHAnsi"/>
                <w:i/>
                <w:noProof/>
                <w:sz w:val="18"/>
                <w:szCs w:val="16"/>
              </w:rPr>
              <w:t>4.g</w:t>
            </w:r>
          </w:p>
          <w:p w14:paraId="78638ACF" w14:textId="3A18B0FC" w:rsidR="00B72154" w:rsidRPr="00890249" w:rsidRDefault="008619AA" w:rsidP="003E6E5B">
            <w:pPr>
              <w:spacing w:before="0" w:after="0"/>
              <w:jc w:val="center"/>
              <w:rPr>
                <w:rFonts w:asciiTheme="minorHAnsi" w:hAnsiTheme="minorHAnsi" w:cstheme="minorHAnsi"/>
                <w:i/>
                <w:noProof/>
                <w:sz w:val="18"/>
                <w:szCs w:val="16"/>
              </w:rPr>
            </w:pPr>
            <w:r w:rsidRPr="00890249">
              <w:rPr>
                <w:rFonts w:asciiTheme="minorHAnsi" w:hAnsiTheme="minorHAnsi" w:cstheme="minorHAnsi"/>
                <w:i/>
                <w:noProof/>
                <w:sz w:val="18"/>
                <w:szCs w:val="16"/>
              </w:rPr>
              <w:t>4.h</w:t>
            </w:r>
          </w:p>
        </w:tc>
        <w:tc>
          <w:tcPr>
            <w:tcW w:w="334" w:type="pct"/>
            <w:vAlign w:val="center"/>
          </w:tcPr>
          <w:p w14:paraId="1DD10EFA" w14:textId="77777777" w:rsidR="00C611AB" w:rsidRPr="00890249" w:rsidDel="00BB20B9" w:rsidRDefault="00C611AB" w:rsidP="00BB20B9">
            <w:pPr>
              <w:rPr>
                <w:rFonts w:asciiTheme="minorHAnsi" w:hAnsiTheme="minorHAnsi" w:cstheme="minorHAnsi"/>
                <w:i/>
                <w:noProof/>
                <w:sz w:val="18"/>
                <w:szCs w:val="16"/>
              </w:rPr>
            </w:pPr>
            <w:r w:rsidRPr="00890249" w:rsidDel="00BB20B9">
              <w:rPr>
                <w:rFonts w:asciiTheme="minorHAnsi" w:hAnsiTheme="minorHAnsi" w:cstheme="minorHAnsi"/>
                <w:i/>
                <w:noProof/>
                <w:sz w:val="18"/>
                <w:szCs w:val="16"/>
              </w:rPr>
              <w:t>EFS</w:t>
            </w:r>
            <w:r w:rsidR="00BA106D" w:rsidRPr="00890249" w:rsidDel="00BB20B9">
              <w:rPr>
                <w:rFonts w:asciiTheme="minorHAnsi" w:hAnsiTheme="minorHAnsi" w:cstheme="minorHAnsi"/>
                <w:i/>
                <w:noProof/>
                <w:sz w:val="18"/>
                <w:szCs w:val="16"/>
              </w:rPr>
              <w:t>+</w:t>
            </w:r>
          </w:p>
        </w:tc>
        <w:tc>
          <w:tcPr>
            <w:tcW w:w="547" w:type="pct"/>
            <w:vAlign w:val="center"/>
          </w:tcPr>
          <w:p w14:paraId="78385652" w14:textId="77777777" w:rsidR="00C611AB" w:rsidRPr="00890249" w:rsidDel="00BB20B9" w:rsidRDefault="00B74A0C" w:rsidP="00BB20B9">
            <w:pPr>
              <w:rPr>
                <w:rFonts w:asciiTheme="minorHAnsi" w:hAnsiTheme="minorHAnsi" w:cstheme="minorHAnsi"/>
                <w:i/>
                <w:noProof/>
                <w:sz w:val="18"/>
                <w:szCs w:val="16"/>
              </w:rPr>
            </w:pPr>
            <w:r w:rsidRPr="00890249" w:rsidDel="00BB20B9">
              <w:rPr>
                <w:rFonts w:asciiTheme="minorHAnsi" w:hAnsiTheme="minorHAnsi" w:cstheme="minorHAnsi"/>
                <w:noProof/>
                <w:sz w:val="18"/>
              </w:rPr>
              <w:t>słabiej rozwinięte</w:t>
            </w:r>
          </w:p>
        </w:tc>
        <w:tc>
          <w:tcPr>
            <w:tcW w:w="451" w:type="pct"/>
            <w:vAlign w:val="center"/>
          </w:tcPr>
          <w:p w14:paraId="24548F43" w14:textId="77777777" w:rsidR="00C611AB" w:rsidRPr="00890249" w:rsidDel="00BB20B9" w:rsidRDefault="001B1259" w:rsidP="00BB20B9">
            <w:pPr>
              <w:rPr>
                <w:rFonts w:asciiTheme="minorHAnsi" w:hAnsiTheme="minorHAnsi" w:cstheme="minorHAnsi"/>
                <w:i/>
                <w:noProof/>
                <w:sz w:val="18"/>
                <w:szCs w:val="16"/>
              </w:rPr>
            </w:pPr>
            <w:r w:rsidRPr="00890249">
              <w:rPr>
                <w:rFonts w:asciiTheme="minorHAnsi" w:hAnsiTheme="minorHAnsi" w:cstheme="minorHAnsi"/>
                <w:i/>
                <w:noProof/>
                <w:sz w:val="18"/>
                <w:szCs w:val="16"/>
              </w:rPr>
              <w:t>FEOP81</w:t>
            </w:r>
          </w:p>
        </w:tc>
        <w:tc>
          <w:tcPr>
            <w:tcW w:w="1200" w:type="pct"/>
            <w:vAlign w:val="center"/>
          </w:tcPr>
          <w:p w14:paraId="5B08C066" w14:textId="77777777" w:rsidR="00C611AB" w:rsidRPr="00890249" w:rsidDel="00BB20B9" w:rsidRDefault="00C611AB" w:rsidP="00BB20B9">
            <w:pPr>
              <w:rPr>
                <w:rFonts w:asciiTheme="minorHAnsi" w:hAnsiTheme="minorHAnsi" w:cstheme="minorHAnsi"/>
                <w:i/>
                <w:noProof/>
                <w:sz w:val="18"/>
                <w:szCs w:val="16"/>
              </w:rPr>
            </w:pPr>
            <w:r w:rsidRPr="00890249" w:rsidDel="00BB20B9">
              <w:rPr>
                <w:rFonts w:asciiTheme="minorHAnsi" w:hAnsiTheme="minorHAnsi" w:cstheme="minorHAnsi"/>
                <w:i/>
                <w:noProof/>
                <w:sz w:val="18"/>
                <w:szCs w:val="16"/>
              </w:rPr>
              <w:t>Liczba osób objętych wsparciem w programie w ramach Europejskiego</w:t>
            </w:r>
            <w:r w:rsidR="002C3C8E" w:rsidRPr="00890249" w:rsidDel="00BB20B9">
              <w:rPr>
                <w:rFonts w:asciiTheme="minorHAnsi" w:hAnsiTheme="minorHAnsi" w:cstheme="minorHAnsi"/>
                <w:i/>
                <w:noProof/>
                <w:sz w:val="18"/>
                <w:szCs w:val="16"/>
              </w:rPr>
              <w:t xml:space="preserve"> </w:t>
            </w:r>
            <w:r w:rsidRPr="00890249" w:rsidDel="00BB20B9">
              <w:rPr>
                <w:rFonts w:asciiTheme="minorHAnsi" w:hAnsiTheme="minorHAnsi" w:cstheme="minorHAnsi"/>
                <w:i/>
                <w:noProof/>
                <w:sz w:val="18"/>
                <w:szCs w:val="16"/>
              </w:rPr>
              <w:t>Budżetu</w:t>
            </w:r>
            <w:r w:rsidR="002C3C8E" w:rsidRPr="00890249" w:rsidDel="00BB20B9">
              <w:rPr>
                <w:rFonts w:asciiTheme="minorHAnsi" w:hAnsiTheme="minorHAnsi" w:cstheme="minorHAnsi"/>
                <w:i/>
                <w:noProof/>
                <w:sz w:val="18"/>
                <w:szCs w:val="16"/>
              </w:rPr>
              <w:t xml:space="preserve"> </w:t>
            </w:r>
            <w:r w:rsidRPr="00890249" w:rsidDel="00BB20B9">
              <w:rPr>
                <w:rFonts w:asciiTheme="minorHAnsi" w:hAnsiTheme="minorHAnsi" w:cstheme="minorHAnsi"/>
                <w:i/>
                <w:noProof/>
                <w:sz w:val="18"/>
                <w:szCs w:val="16"/>
              </w:rPr>
              <w:t>Obywatelskeigo</w:t>
            </w:r>
          </w:p>
        </w:tc>
        <w:tc>
          <w:tcPr>
            <w:tcW w:w="526" w:type="pct"/>
            <w:vAlign w:val="center"/>
          </w:tcPr>
          <w:p w14:paraId="79C9F8B2" w14:textId="77777777" w:rsidR="00C611AB" w:rsidRPr="00890249" w:rsidDel="00BB20B9" w:rsidRDefault="002C3C8E" w:rsidP="00BB20B9">
            <w:pPr>
              <w:rPr>
                <w:rFonts w:asciiTheme="minorHAnsi" w:hAnsiTheme="minorHAnsi" w:cstheme="minorHAnsi"/>
                <w:i/>
                <w:noProof/>
                <w:sz w:val="18"/>
                <w:szCs w:val="16"/>
              </w:rPr>
            </w:pPr>
            <w:r w:rsidRPr="00890249" w:rsidDel="00BB20B9">
              <w:rPr>
                <w:rFonts w:asciiTheme="minorHAnsi" w:hAnsiTheme="minorHAnsi" w:cstheme="minorHAnsi"/>
                <w:i/>
                <w:noProof/>
                <w:sz w:val="18"/>
                <w:szCs w:val="16"/>
              </w:rPr>
              <w:t>o</w:t>
            </w:r>
            <w:r w:rsidR="00C611AB" w:rsidRPr="00890249" w:rsidDel="00BB20B9">
              <w:rPr>
                <w:rFonts w:asciiTheme="minorHAnsi" w:hAnsiTheme="minorHAnsi" w:cstheme="minorHAnsi"/>
                <w:i/>
                <w:noProof/>
                <w:sz w:val="18"/>
                <w:szCs w:val="16"/>
              </w:rPr>
              <w:t>s</w:t>
            </w:r>
            <w:r w:rsidRPr="00890249" w:rsidDel="00BB20B9">
              <w:rPr>
                <w:rFonts w:asciiTheme="minorHAnsi" w:hAnsiTheme="minorHAnsi" w:cstheme="minorHAnsi"/>
                <w:i/>
                <w:noProof/>
                <w:sz w:val="18"/>
                <w:szCs w:val="16"/>
              </w:rPr>
              <w:t>.</w:t>
            </w:r>
          </w:p>
        </w:tc>
        <w:tc>
          <w:tcPr>
            <w:tcW w:w="526" w:type="pct"/>
            <w:vAlign w:val="center"/>
          </w:tcPr>
          <w:p w14:paraId="5456B73A" w14:textId="569B7810" w:rsidR="00C611AB" w:rsidRPr="00D5205C" w:rsidDel="00BB20B9" w:rsidRDefault="00570968" w:rsidP="00BB20B9">
            <w:pPr>
              <w:rPr>
                <w:rFonts w:asciiTheme="minorHAnsi" w:hAnsiTheme="minorHAnsi" w:cstheme="minorHAnsi"/>
                <w:iCs/>
                <w:noProof/>
                <w:sz w:val="18"/>
                <w:szCs w:val="16"/>
              </w:rPr>
            </w:pPr>
            <w:r w:rsidRPr="00D5205C">
              <w:rPr>
                <w:rFonts w:asciiTheme="minorHAnsi" w:hAnsiTheme="minorHAnsi" w:cstheme="minorHAnsi"/>
                <w:iCs/>
                <w:noProof/>
                <w:sz w:val="18"/>
                <w:szCs w:val="16"/>
              </w:rPr>
              <w:t>410</w:t>
            </w:r>
          </w:p>
        </w:tc>
        <w:tc>
          <w:tcPr>
            <w:tcW w:w="684" w:type="pct"/>
            <w:vAlign w:val="center"/>
          </w:tcPr>
          <w:p w14:paraId="1DC021EF" w14:textId="2807B62A" w:rsidR="00C611AB" w:rsidRPr="00D5205C" w:rsidDel="00BB20B9" w:rsidRDefault="00EF113E" w:rsidP="00AB29E7">
            <w:pPr>
              <w:rPr>
                <w:rFonts w:asciiTheme="minorHAnsi" w:hAnsiTheme="minorHAnsi" w:cstheme="minorHAnsi"/>
                <w:iCs/>
                <w:noProof/>
                <w:sz w:val="18"/>
                <w:szCs w:val="16"/>
              </w:rPr>
            </w:pPr>
            <w:r w:rsidRPr="00D5205C">
              <w:rPr>
                <w:rFonts w:asciiTheme="minorHAnsi" w:hAnsiTheme="minorHAnsi" w:cstheme="minorHAnsi"/>
                <w:iCs/>
                <w:noProof/>
                <w:sz w:val="18"/>
                <w:szCs w:val="16"/>
              </w:rPr>
              <w:t>1 500</w:t>
            </w:r>
          </w:p>
        </w:tc>
      </w:tr>
      <w:tr w:rsidR="00C611AB" w:rsidRPr="00890249" w:rsidDel="00BB20B9" w14:paraId="01EE37A3" w14:textId="77777777" w:rsidTr="00A148A7">
        <w:trPr>
          <w:trHeight w:val="340"/>
        </w:trPr>
        <w:tc>
          <w:tcPr>
            <w:tcW w:w="283" w:type="pct"/>
            <w:vAlign w:val="center"/>
          </w:tcPr>
          <w:p w14:paraId="06ABE8ED" w14:textId="77777777" w:rsidR="00C611AB" w:rsidRPr="00890249" w:rsidDel="00BB20B9" w:rsidRDefault="00C611AB" w:rsidP="00BB20B9">
            <w:pPr>
              <w:rPr>
                <w:rFonts w:asciiTheme="minorHAnsi" w:hAnsiTheme="minorHAnsi" w:cstheme="minorHAnsi"/>
                <w:i/>
                <w:noProof/>
                <w:sz w:val="18"/>
                <w:szCs w:val="16"/>
              </w:rPr>
            </w:pPr>
            <w:r w:rsidRPr="00890249" w:rsidDel="00BB20B9">
              <w:rPr>
                <w:rFonts w:asciiTheme="minorHAnsi" w:hAnsiTheme="minorHAnsi" w:cstheme="minorHAnsi"/>
                <w:i/>
                <w:noProof/>
                <w:sz w:val="18"/>
                <w:szCs w:val="16"/>
              </w:rPr>
              <w:t>CP4</w:t>
            </w:r>
          </w:p>
        </w:tc>
        <w:tc>
          <w:tcPr>
            <w:tcW w:w="450" w:type="pct"/>
            <w:vAlign w:val="center"/>
          </w:tcPr>
          <w:p w14:paraId="651764CB" w14:textId="77777777" w:rsidR="00B72154" w:rsidRPr="00890249" w:rsidRDefault="00F2218B" w:rsidP="00890249">
            <w:pPr>
              <w:spacing w:before="0" w:after="0"/>
              <w:jc w:val="center"/>
              <w:rPr>
                <w:rFonts w:asciiTheme="minorHAnsi" w:hAnsiTheme="minorHAnsi" w:cstheme="minorHAnsi"/>
                <w:i/>
                <w:noProof/>
                <w:sz w:val="18"/>
                <w:szCs w:val="16"/>
              </w:rPr>
            </w:pPr>
            <w:r w:rsidRPr="00890249">
              <w:rPr>
                <w:rFonts w:asciiTheme="minorHAnsi" w:hAnsiTheme="minorHAnsi" w:cstheme="minorHAnsi"/>
                <w:i/>
                <w:noProof/>
                <w:sz w:val="18"/>
                <w:szCs w:val="16"/>
              </w:rPr>
              <w:t>4.g</w:t>
            </w:r>
          </w:p>
          <w:p w14:paraId="4DEA0F41" w14:textId="7AD6E877" w:rsidR="00B72154" w:rsidRPr="00890249" w:rsidRDefault="00F2218B" w:rsidP="003E6E5B">
            <w:pPr>
              <w:spacing w:before="0" w:after="0"/>
              <w:jc w:val="center"/>
              <w:rPr>
                <w:rFonts w:asciiTheme="minorHAnsi" w:hAnsiTheme="minorHAnsi" w:cstheme="minorHAnsi"/>
                <w:i/>
                <w:noProof/>
                <w:sz w:val="18"/>
                <w:szCs w:val="16"/>
              </w:rPr>
            </w:pPr>
            <w:r w:rsidRPr="00890249">
              <w:rPr>
                <w:rFonts w:asciiTheme="minorHAnsi" w:hAnsiTheme="minorHAnsi" w:cstheme="minorHAnsi"/>
                <w:i/>
                <w:noProof/>
                <w:sz w:val="18"/>
                <w:szCs w:val="16"/>
              </w:rPr>
              <w:t>4.h</w:t>
            </w:r>
          </w:p>
        </w:tc>
        <w:tc>
          <w:tcPr>
            <w:tcW w:w="334" w:type="pct"/>
            <w:vAlign w:val="center"/>
          </w:tcPr>
          <w:p w14:paraId="27580968" w14:textId="77777777" w:rsidR="00C611AB" w:rsidRPr="00890249" w:rsidDel="00BB20B9" w:rsidRDefault="00C611AB" w:rsidP="00BB20B9">
            <w:pPr>
              <w:rPr>
                <w:rFonts w:asciiTheme="minorHAnsi" w:hAnsiTheme="minorHAnsi" w:cstheme="minorHAnsi"/>
                <w:i/>
                <w:noProof/>
                <w:sz w:val="18"/>
                <w:szCs w:val="16"/>
              </w:rPr>
            </w:pPr>
            <w:r w:rsidRPr="00890249" w:rsidDel="00BB20B9">
              <w:rPr>
                <w:rFonts w:asciiTheme="minorHAnsi" w:hAnsiTheme="minorHAnsi" w:cstheme="minorHAnsi"/>
                <w:i/>
                <w:noProof/>
                <w:sz w:val="18"/>
                <w:szCs w:val="16"/>
              </w:rPr>
              <w:t>EFS</w:t>
            </w:r>
            <w:r w:rsidR="00BA106D" w:rsidRPr="00890249" w:rsidDel="00BB20B9">
              <w:rPr>
                <w:rFonts w:asciiTheme="minorHAnsi" w:hAnsiTheme="minorHAnsi" w:cstheme="minorHAnsi"/>
                <w:i/>
                <w:noProof/>
                <w:sz w:val="18"/>
                <w:szCs w:val="16"/>
              </w:rPr>
              <w:t>+</w:t>
            </w:r>
          </w:p>
        </w:tc>
        <w:tc>
          <w:tcPr>
            <w:tcW w:w="547" w:type="pct"/>
            <w:vAlign w:val="center"/>
          </w:tcPr>
          <w:p w14:paraId="776DA316" w14:textId="77777777" w:rsidR="00C611AB" w:rsidRPr="00890249" w:rsidDel="00BB20B9" w:rsidRDefault="00B74A0C" w:rsidP="00BB20B9">
            <w:pPr>
              <w:rPr>
                <w:rFonts w:asciiTheme="minorHAnsi" w:hAnsiTheme="minorHAnsi" w:cstheme="minorHAnsi"/>
                <w:i/>
                <w:noProof/>
                <w:sz w:val="18"/>
                <w:szCs w:val="16"/>
              </w:rPr>
            </w:pPr>
            <w:r w:rsidRPr="00890249" w:rsidDel="00BB20B9">
              <w:rPr>
                <w:rFonts w:asciiTheme="minorHAnsi" w:hAnsiTheme="minorHAnsi" w:cstheme="minorHAnsi"/>
                <w:noProof/>
                <w:sz w:val="18"/>
              </w:rPr>
              <w:t>słabiej rozwinięte</w:t>
            </w:r>
          </w:p>
        </w:tc>
        <w:tc>
          <w:tcPr>
            <w:tcW w:w="451" w:type="pct"/>
            <w:vAlign w:val="center"/>
          </w:tcPr>
          <w:p w14:paraId="441667B2" w14:textId="77777777" w:rsidR="00C611AB" w:rsidRPr="00890249" w:rsidDel="00BB20B9" w:rsidRDefault="001B1259" w:rsidP="00BB20B9">
            <w:pPr>
              <w:rPr>
                <w:rFonts w:asciiTheme="minorHAnsi" w:hAnsiTheme="minorHAnsi" w:cstheme="minorHAnsi"/>
                <w:i/>
                <w:noProof/>
                <w:sz w:val="18"/>
                <w:szCs w:val="16"/>
              </w:rPr>
            </w:pPr>
            <w:r w:rsidRPr="00890249">
              <w:rPr>
                <w:rFonts w:asciiTheme="minorHAnsi" w:hAnsiTheme="minorHAnsi" w:cstheme="minorHAnsi"/>
                <w:i/>
                <w:noProof/>
                <w:sz w:val="18"/>
                <w:szCs w:val="16"/>
              </w:rPr>
              <w:t>FEOP82</w:t>
            </w:r>
          </w:p>
        </w:tc>
        <w:tc>
          <w:tcPr>
            <w:tcW w:w="1200" w:type="pct"/>
            <w:vAlign w:val="center"/>
          </w:tcPr>
          <w:p w14:paraId="2A94F64D" w14:textId="77777777" w:rsidR="00C611AB" w:rsidRPr="00890249" w:rsidDel="00BB20B9" w:rsidRDefault="00C611AB" w:rsidP="00BB20B9">
            <w:pPr>
              <w:rPr>
                <w:rFonts w:asciiTheme="minorHAnsi" w:hAnsiTheme="minorHAnsi" w:cstheme="minorHAnsi"/>
                <w:i/>
                <w:noProof/>
                <w:sz w:val="18"/>
                <w:szCs w:val="16"/>
              </w:rPr>
            </w:pPr>
            <w:r w:rsidRPr="00890249" w:rsidDel="00BB20B9">
              <w:rPr>
                <w:rFonts w:asciiTheme="minorHAnsi" w:hAnsiTheme="minorHAnsi" w:cstheme="minorHAnsi"/>
                <w:i/>
                <w:noProof/>
                <w:sz w:val="18"/>
                <w:szCs w:val="16"/>
              </w:rPr>
              <w:t xml:space="preserve">Liczba </w:t>
            </w:r>
            <w:r w:rsidR="005642E6" w:rsidRPr="00890249" w:rsidDel="00BB20B9">
              <w:rPr>
                <w:rFonts w:asciiTheme="minorHAnsi" w:hAnsiTheme="minorHAnsi" w:cstheme="minorHAnsi"/>
                <w:i/>
                <w:noProof/>
                <w:sz w:val="18"/>
                <w:szCs w:val="16"/>
              </w:rPr>
              <w:t xml:space="preserve">inicjatyw </w:t>
            </w:r>
            <w:r w:rsidRPr="00890249" w:rsidDel="00BB20B9">
              <w:rPr>
                <w:rFonts w:asciiTheme="minorHAnsi" w:hAnsiTheme="minorHAnsi" w:cstheme="minorHAnsi"/>
                <w:i/>
                <w:noProof/>
                <w:sz w:val="18"/>
                <w:szCs w:val="16"/>
              </w:rPr>
              <w:t>realizowanych w ramach</w:t>
            </w:r>
            <w:r w:rsidR="005642E6" w:rsidRPr="00890249" w:rsidDel="00BB20B9">
              <w:rPr>
                <w:rFonts w:asciiTheme="minorHAnsi" w:hAnsiTheme="minorHAnsi" w:cstheme="minorHAnsi"/>
                <w:i/>
                <w:noProof/>
                <w:sz w:val="18"/>
                <w:szCs w:val="16"/>
              </w:rPr>
              <w:t xml:space="preserve"> </w:t>
            </w:r>
            <w:r w:rsidRPr="00890249" w:rsidDel="00BB20B9">
              <w:rPr>
                <w:rFonts w:asciiTheme="minorHAnsi" w:hAnsiTheme="minorHAnsi" w:cstheme="minorHAnsi"/>
                <w:i/>
                <w:noProof/>
                <w:sz w:val="18"/>
                <w:szCs w:val="16"/>
              </w:rPr>
              <w:t>Europejskiego Budżetu Obywatelskiego</w:t>
            </w:r>
          </w:p>
        </w:tc>
        <w:tc>
          <w:tcPr>
            <w:tcW w:w="526" w:type="pct"/>
            <w:vAlign w:val="center"/>
          </w:tcPr>
          <w:p w14:paraId="2FB9AB42" w14:textId="77777777" w:rsidR="00C611AB" w:rsidRPr="00890249" w:rsidDel="00BB20B9" w:rsidRDefault="00C611AB" w:rsidP="00BB20B9">
            <w:pPr>
              <w:rPr>
                <w:rFonts w:asciiTheme="minorHAnsi" w:hAnsiTheme="minorHAnsi" w:cstheme="minorHAnsi"/>
                <w:i/>
                <w:noProof/>
                <w:sz w:val="18"/>
                <w:szCs w:val="16"/>
              </w:rPr>
            </w:pPr>
            <w:r w:rsidRPr="00890249" w:rsidDel="00BB20B9">
              <w:rPr>
                <w:rFonts w:asciiTheme="minorHAnsi" w:hAnsiTheme="minorHAnsi" w:cstheme="minorHAnsi"/>
                <w:i/>
                <w:noProof/>
                <w:sz w:val="18"/>
                <w:szCs w:val="16"/>
              </w:rPr>
              <w:t>szt</w:t>
            </w:r>
            <w:r w:rsidR="002C3C8E" w:rsidRPr="00890249" w:rsidDel="00BB20B9">
              <w:rPr>
                <w:rFonts w:asciiTheme="minorHAnsi" w:hAnsiTheme="minorHAnsi" w:cstheme="minorHAnsi"/>
                <w:i/>
                <w:noProof/>
                <w:sz w:val="18"/>
                <w:szCs w:val="16"/>
              </w:rPr>
              <w:t>.</w:t>
            </w:r>
          </w:p>
        </w:tc>
        <w:tc>
          <w:tcPr>
            <w:tcW w:w="526" w:type="pct"/>
            <w:vAlign w:val="center"/>
          </w:tcPr>
          <w:p w14:paraId="00EBE12A" w14:textId="0398E8FF" w:rsidR="00C611AB" w:rsidRPr="00D5205C" w:rsidDel="00BB20B9" w:rsidRDefault="00570968" w:rsidP="00BB20B9">
            <w:pPr>
              <w:rPr>
                <w:rFonts w:asciiTheme="minorHAnsi" w:hAnsiTheme="minorHAnsi" w:cstheme="minorHAnsi"/>
                <w:iCs/>
                <w:noProof/>
                <w:sz w:val="18"/>
                <w:szCs w:val="16"/>
              </w:rPr>
            </w:pPr>
            <w:r w:rsidRPr="00D5205C">
              <w:rPr>
                <w:rFonts w:asciiTheme="minorHAnsi" w:hAnsiTheme="minorHAnsi" w:cstheme="minorHAnsi"/>
                <w:iCs/>
                <w:noProof/>
                <w:sz w:val="18"/>
                <w:szCs w:val="16"/>
              </w:rPr>
              <w:t>16</w:t>
            </w:r>
          </w:p>
        </w:tc>
        <w:tc>
          <w:tcPr>
            <w:tcW w:w="684" w:type="pct"/>
            <w:vAlign w:val="center"/>
          </w:tcPr>
          <w:p w14:paraId="7429C818" w14:textId="21A11618" w:rsidR="00C611AB" w:rsidRPr="00D5205C" w:rsidDel="00BB20B9" w:rsidRDefault="00EF113E" w:rsidP="00BB20B9">
            <w:pPr>
              <w:rPr>
                <w:rFonts w:asciiTheme="minorHAnsi" w:hAnsiTheme="minorHAnsi" w:cstheme="minorHAnsi"/>
                <w:iCs/>
                <w:noProof/>
                <w:sz w:val="18"/>
                <w:szCs w:val="16"/>
              </w:rPr>
            </w:pPr>
            <w:r w:rsidRPr="00D5205C">
              <w:rPr>
                <w:rFonts w:asciiTheme="minorHAnsi" w:hAnsiTheme="minorHAnsi" w:cstheme="minorHAnsi"/>
                <w:iCs/>
                <w:noProof/>
                <w:sz w:val="18"/>
                <w:szCs w:val="16"/>
              </w:rPr>
              <w:t>20</w:t>
            </w:r>
          </w:p>
        </w:tc>
      </w:tr>
    </w:tbl>
    <w:p w14:paraId="0BA4B6F1" w14:textId="3BD949BF" w:rsidR="00C611AB" w:rsidRPr="00890249" w:rsidDel="00BB20B9" w:rsidRDefault="00C611AB" w:rsidP="009D5BAA">
      <w:pPr>
        <w:spacing w:before="0" w:after="160" w:line="259" w:lineRule="auto"/>
        <w:jc w:val="left"/>
        <w:rPr>
          <w:rFonts w:asciiTheme="minorHAnsi" w:eastAsia="Times New Roman" w:hAnsiTheme="minorHAnsi" w:cstheme="minorHAnsi"/>
          <w:b/>
          <w:iCs/>
          <w:noProof/>
          <w:sz w:val="22"/>
          <w:szCs w:val="22"/>
        </w:rPr>
      </w:pP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751"/>
        <w:gridCol w:w="693"/>
        <w:gridCol w:w="1008"/>
        <w:gridCol w:w="774"/>
        <w:gridCol w:w="1383"/>
        <w:gridCol w:w="831"/>
        <w:gridCol w:w="693"/>
        <w:gridCol w:w="597"/>
        <w:gridCol w:w="562"/>
        <w:gridCol w:w="606"/>
        <w:gridCol w:w="792"/>
      </w:tblGrid>
      <w:tr w:rsidR="00C611AB" w:rsidRPr="00890249" w:rsidDel="00BB20B9" w14:paraId="40BC3B1F" w14:textId="77777777" w:rsidTr="00A148A7">
        <w:trPr>
          <w:trHeight w:val="480"/>
        </w:trPr>
        <w:tc>
          <w:tcPr>
            <w:tcW w:w="5000" w:type="pct"/>
            <w:gridSpan w:val="12"/>
            <w:shd w:val="clear" w:color="auto" w:fill="D9D9D9" w:themeFill="background1" w:themeFillShade="D9"/>
          </w:tcPr>
          <w:p w14:paraId="638A03AF" w14:textId="77777777" w:rsidR="00C611AB" w:rsidRPr="00890249" w:rsidDel="00BB20B9" w:rsidRDefault="00C611AB" w:rsidP="00BB20B9">
            <w:pPr>
              <w:rPr>
                <w:rFonts w:asciiTheme="minorHAnsi" w:hAnsiTheme="minorHAnsi" w:cstheme="minorHAnsi"/>
                <w:b/>
                <w:noProof/>
                <w:sz w:val="16"/>
                <w:szCs w:val="16"/>
                <w:lang w:eastAsia="en-US" w:bidi="ar-SA"/>
              </w:rPr>
            </w:pPr>
            <w:r w:rsidRPr="00890249" w:rsidDel="00BB20B9">
              <w:rPr>
                <w:rFonts w:asciiTheme="minorHAnsi" w:hAnsiTheme="minorHAnsi" w:cstheme="minorHAnsi"/>
                <w:b/>
                <w:noProof/>
                <w:sz w:val="20"/>
                <w:szCs w:val="22"/>
                <w:lang w:eastAsia="en-US" w:bidi="ar-SA"/>
              </w:rPr>
              <w:t>Tabela 3: Wskaźniki rezultatów</w:t>
            </w:r>
          </w:p>
        </w:tc>
      </w:tr>
      <w:tr w:rsidR="00C611AB" w:rsidRPr="00890249" w:rsidDel="00BB20B9" w14:paraId="32D19839" w14:textId="77777777" w:rsidTr="00A148A7">
        <w:trPr>
          <w:cantSplit/>
          <w:trHeight w:val="1768"/>
        </w:trPr>
        <w:tc>
          <w:tcPr>
            <w:tcW w:w="283" w:type="pct"/>
            <w:shd w:val="clear" w:color="auto" w:fill="F2F2F2" w:themeFill="background1" w:themeFillShade="F2"/>
            <w:textDirection w:val="btLr"/>
            <w:vAlign w:val="center"/>
          </w:tcPr>
          <w:p w14:paraId="1034F958" w14:textId="77777777" w:rsidR="00C611AB" w:rsidRPr="00890249" w:rsidDel="00BB20B9" w:rsidRDefault="00C611AB" w:rsidP="00BB20B9">
            <w:pPr>
              <w:rPr>
                <w:rFonts w:asciiTheme="minorHAnsi" w:hAnsiTheme="minorHAnsi" w:cstheme="minorHAnsi"/>
                <w:noProof/>
                <w:sz w:val="18"/>
                <w:szCs w:val="16"/>
                <w:lang w:eastAsia="en-US" w:bidi="ar-SA"/>
              </w:rPr>
            </w:pPr>
            <w:r w:rsidRPr="00890249" w:rsidDel="00BB20B9">
              <w:rPr>
                <w:rFonts w:asciiTheme="minorHAnsi" w:hAnsiTheme="minorHAnsi" w:cstheme="minorHAnsi"/>
                <w:noProof/>
                <w:sz w:val="18"/>
                <w:szCs w:val="22"/>
                <w:lang w:eastAsia="en-US" w:bidi="ar-SA"/>
              </w:rPr>
              <w:t>Priorytet</w:t>
            </w:r>
          </w:p>
        </w:tc>
        <w:tc>
          <w:tcPr>
            <w:tcW w:w="408" w:type="pct"/>
            <w:shd w:val="clear" w:color="auto" w:fill="F2F2F2" w:themeFill="background1" w:themeFillShade="F2"/>
            <w:textDirection w:val="btLr"/>
            <w:vAlign w:val="center"/>
          </w:tcPr>
          <w:p w14:paraId="5B4E59B8" w14:textId="77777777" w:rsidR="00C611AB" w:rsidRPr="00890249" w:rsidDel="00BB20B9" w:rsidRDefault="00C611AB" w:rsidP="00BB20B9">
            <w:pPr>
              <w:rPr>
                <w:rFonts w:asciiTheme="minorHAnsi" w:hAnsiTheme="minorHAnsi" w:cstheme="minorHAnsi"/>
                <w:noProof/>
                <w:sz w:val="18"/>
                <w:szCs w:val="16"/>
                <w:lang w:eastAsia="en-US" w:bidi="ar-SA"/>
              </w:rPr>
            </w:pPr>
            <w:r w:rsidRPr="00890249" w:rsidDel="00BB20B9">
              <w:rPr>
                <w:rFonts w:asciiTheme="minorHAnsi" w:hAnsiTheme="minorHAnsi" w:cstheme="minorHAnsi"/>
                <w:noProof/>
                <w:sz w:val="18"/>
                <w:szCs w:val="22"/>
                <w:lang w:eastAsia="en-US" w:bidi="ar-SA"/>
              </w:rPr>
              <w:t>Cel szczegółowy (cel „Zatrudnienie i wzrost”) lub obszar wsparcia (EFMR)</w:t>
            </w:r>
          </w:p>
        </w:tc>
        <w:tc>
          <w:tcPr>
            <w:tcW w:w="376" w:type="pct"/>
            <w:shd w:val="clear" w:color="auto" w:fill="F2F2F2" w:themeFill="background1" w:themeFillShade="F2"/>
            <w:textDirection w:val="btLr"/>
            <w:vAlign w:val="center"/>
          </w:tcPr>
          <w:p w14:paraId="67D4BCE3" w14:textId="77777777" w:rsidR="00C611AB" w:rsidRPr="00890249" w:rsidDel="00BB20B9" w:rsidRDefault="00C611AB" w:rsidP="00BB20B9">
            <w:pPr>
              <w:rPr>
                <w:rFonts w:asciiTheme="minorHAnsi" w:hAnsiTheme="minorHAnsi" w:cstheme="minorHAnsi"/>
                <w:noProof/>
                <w:sz w:val="18"/>
                <w:szCs w:val="16"/>
                <w:lang w:eastAsia="en-US" w:bidi="ar-SA"/>
              </w:rPr>
            </w:pPr>
            <w:r w:rsidRPr="00890249" w:rsidDel="00BB20B9">
              <w:rPr>
                <w:rFonts w:asciiTheme="minorHAnsi" w:hAnsiTheme="minorHAnsi" w:cstheme="minorHAnsi"/>
                <w:noProof/>
                <w:sz w:val="18"/>
                <w:szCs w:val="22"/>
                <w:lang w:eastAsia="en-US" w:bidi="ar-SA"/>
              </w:rPr>
              <w:t>Fundusz</w:t>
            </w:r>
          </w:p>
        </w:tc>
        <w:tc>
          <w:tcPr>
            <w:tcW w:w="547" w:type="pct"/>
            <w:shd w:val="clear" w:color="auto" w:fill="F2F2F2" w:themeFill="background1" w:themeFillShade="F2"/>
            <w:textDirection w:val="btLr"/>
            <w:vAlign w:val="center"/>
          </w:tcPr>
          <w:p w14:paraId="675F3085" w14:textId="77777777" w:rsidR="00C611AB" w:rsidRPr="00890249" w:rsidDel="00BB20B9" w:rsidRDefault="00C611AB" w:rsidP="00BB20B9">
            <w:pPr>
              <w:rPr>
                <w:rFonts w:asciiTheme="minorHAnsi" w:hAnsiTheme="minorHAnsi" w:cstheme="minorHAnsi"/>
                <w:noProof/>
                <w:sz w:val="18"/>
                <w:szCs w:val="16"/>
                <w:lang w:eastAsia="en-US" w:bidi="ar-SA"/>
              </w:rPr>
            </w:pPr>
            <w:r w:rsidRPr="00890249" w:rsidDel="00BB20B9">
              <w:rPr>
                <w:rFonts w:asciiTheme="minorHAnsi" w:hAnsiTheme="minorHAnsi" w:cstheme="minorHAnsi"/>
                <w:noProof/>
                <w:sz w:val="18"/>
                <w:szCs w:val="22"/>
                <w:lang w:eastAsia="en-US" w:bidi="ar-SA"/>
              </w:rPr>
              <w:t>Kategoria regionu</w:t>
            </w:r>
          </w:p>
        </w:tc>
        <w:tc>
          <w:tcPr>
            <w:tcW w:w="420" w:type="pct"/>
            <w:shd w:val="clear" w:color="auto" w:fill="F2F2F2" w:themeFill="background1" w:themeFillShade="F2"/>
            <w:textDirection w:val="btLr"/>
            <w:vAlign w:val="center"/>
          </w:tcPr>
          <w:p w14:paraId="49D55946" w14:textId="77777777" w:rsidR="00C611AB" w:rsidRPr="00890249" w:rsidDel="00BB20B9" w:rsidRDefault="00C611AB" w:rsidP="00BB20B9">
            <w:pPr>
              <w:rPr>
                <w:rFonts w:asciiTheme="minorHAnsi" w:hAnsiTheme="minorHAnsi" w:cstheme="minorHAnsi"/>
                <w:noProof/>
                <w:sz w:val="18"/>
                <w:szCs w:val="16"/>
                <w:lang w:eastAsia="en-US" w:bidi="ar-SA"/>
              </w:rPr>
            </w:pPr>
            <w:r w:rsidRPr="00890249" w:rsidDel="00BB20B9">
              <w:rPr>
                <w:rFonts w:asciiTheme="minorHAnsi" w:hAnsiTheme="minorHAnsi" w:cstheme="minorHAnsi"/>
                <w:noProof/>
                <w:sz w:val="18"/>
                <w:szCs w:val="22"/>
                <w:lang w:eastAsia="en-US" w:bidi="ar-SA"/>
              </w:rPr>
              <w:t>Nr identyfikacyjny [5]</w:t>
            </w:r>
          </w:p>
        </w:tc>
        <w:tc>
          <w:tcPr>
            <w:tcW w:w="751" w:type="pct"/>
            <w:shd w:val="clear" w:color="auto" w:fill="F2F2F2" w:themeFill="background1" w:themeFillShade="F2"/>
            <w:textDirection w:val="btLr"/>
            <w:vAlign w:val="center"/>
          </w:tcPr>
          <w:p w14:paraId="18CEAF0B" w14:textId="77777777" w:rsidR="00C611AB" w:rsidRPr="00890249" w:rsidDel="00BB20B9" w:rsidRDefault="00C611AB" w:rsidP="00BB20B9">
            <w:pPr>
              <w:rPr>
                <w:rFonts w:asciiTheme="minorHAnsi" w:hAnsiTheme="minorHAnsi" w:cstheme="minorHAnsi"/>
                <w:noProof/>
                <w:sz w:val="18"/>
                <w:szCs w:val="16"/>
                <w:lang w:eastAsia="en-US" w:bidi="ar-SA"/>
              </w:rPr>
            </w:pPr>
            <w:r w:rsidRPr="00890249" w:rsidDel="00BB20B9">
              <w:rPr>
                <w:rFonts w:asciiTheme="minorHAnsi" w:hAnsiTheme="minorHAnsi" w:cstheme="minorHAnsi"/>
                <w:noProof/>
                <w:sz w:val="18"/>
                <w:szCs w:val="22"/>
                <w:lang w:eastAsia="en-US" w:bidi="ar-SA"/>
              </w:rPr>
              <w:t>Wskaźnik [255]</w:t>
            </w:r>
          </w:p>
        </w:tc>
        <w:tc>
          <w:tcPr>
            <w:tcW w:w="451" w:type="pct"/>
            <w:shd w:val="clear" w:color="auto" w:fill="F2F2F2" w:themeFill="background1" w:themeFillShade="F2"/>
            <w:textDirection w:val="btLr"/>
            <w:vAlign w:val="center"/>
          </w:tcPr>
          <w:p w14:paraId="4C1DFFF4" w14:textId="77777777" w:rsidR="00C611AB" w:rsidRPr="00890249" w:rsidDel="00BB20B9" w:rsidRDefault="00C611AB" w:rsidP="00BB20B9">
            <w:pPr>
              <w:rPr>
                <w:rFonts w:asciiTheme="minorHAnsi" w:hAnsiTheme="minorHAnsi" w:cstheme="minorHAnsi"/>
                <w:noProof/>
                <w:sz w:val="18"/>
                <w:szCs w:val="16"/>
                <w:lang w:eastAsia="en-US" w:bidi="ar-SA"/>
              </w:rPr>
            </w:pPr>
            <w:r w:rsidRPr="00890249" w:rsidDel="00BB20B9">
              <w:rPr>
                <w:rFonts w:asciiTheme="minorHAnsi" w:hAnsiTheme="minorHAnsi" w:cstheme="minorHAnsi"/>
                <w:noProof/>
                <w:sz w:val="18"/>
                <w:szCs w:val="22"/>
                <w:lang w:eastAsia="en-US" w:bidi="ar-SA"/>
              </w:rPr>
              <w:t>Jednostka miary</w:t>
            </w:r>
          </w:p>
        </w:tc>
        <w:tc>
          <w:tcPr>
            <w:tcW w:w="376" w:type="pct"/>
            <w:shd w:val="clear" w:color="auto" w:fill="F2F2F2" w:themeFill="background1" w:themeFillShade="F2"/>
            <w:textDirection w:val="btLr"/>
            <w:vAlign w:val="center"/>
          </w:tcPr>
          <w:p w14:paraId="35F10E01" w14:textId="77777777" w:rsidR="00C611AB" w:rsidRPr="00890249" w:rsidDel="00BB20B9" w:rsidRDefault="00C611AB" w:rsidP="00BB20B9">
            <w:pPr>
              <w:rPr>
                <w:rFonts w:asciiTheme="minorHAnsi" w:hAnsiTheme="minorHAnsi" w:cstheme="minorHAnsi"/>
                <w:noProof/>
                <w:sz w:val="18"/>
                <w:szCs w:val="16"/>
                <w:lang w:eastAsia="en-US" w:bidi="ar-SA"/>
              </w:rPr>
            </w:pPr>
            <w:r w:rsidRPr="00890249" w:rsidDel="00BB20B9">
              <w:rPr>
                <w:rFonts w:asciiTheme="minorHAnsi" w:hAnsiTheme="minorHAnsi" w:cstheme="minorHAnsi"/>
                <w:noProof/>
                <w:sz w:val="18"/>
                <w:szCs w:val="22"/>
                <w:lang w:eastAsia="en-US" w:bidi="ar-SA"/>
              </w:rPr>
              <w:t>Wartość bazowa lub wartość odniesienia</w:t>
            </w:r>
          </w:p>
        </w:tc>
        <w:tc>
          <w:tcPr>
            <w:tcW w:w="324" w:type="pct"/>
            <w:shd w:val="clear" w:color="auto" w:fill="F2F2F2" w:themeFill="background1" w:themeFillShade="F2"/>
            <w:textDirection w:val="btLr"/>
            <w:vAlign w:val="center"/>
          </w:tcPr>
          <w:p w14:paraId="7BB31872" w14:textId="77777777" w:rsidR="00C611AB" w:rsidRPr="00890249" w:rsidDel="00BB20B9" w:rsidRDefault="00C611AB" w:rsidP="00BB20B9">
            <w:pPr>
              <w:rPr>
                <w:rFonts w:asciiTheme="minorHAnsi" w:hAnsiTheme="minorHAnsi" w:cstheme="minorHAnsi"/>
                <w:noProof/>
                <w:sz w:val="18"/>
                <w:szCs w:val="16"/>
                <w:lang w:eastAsia="en-US" w:bidi="ar-SA"/>
              </w:rPr>
            </w:pPr>
            <w:r w:rsidRPr="00890249" w:rsidDel="00BB20B9">
              <w:rPr>
                <w:rFonts w:asciiTheme="minorHAnsi" w:hAnsiTheme="minorHAnsi" w:cstheme="minorHAnsi"/>
                <w:noProof/>
                <w:sz w:val="18"/>
                <w:szCs w:val="22"/>
                <w:lang w:eastAsia="en-US" w:bidi="ar-SA"/>
              </w:rPr>
              <w:t>Rok referencyjny</w:t>
            </w:r>
          </w:p>
        </w:tc>
        <w:tc>
          <w:tcPr>
            <w:tcW w:w="305" w:type="pct"/>
            <w:shd w:val="clear" w:color="auto" w:fill="F2F2F2" w:themeFill="background1" w:themeFillShade="F2"/>
            <w:textDirection w:val="btLr"/>
            <w:vAlign w:val="center"/>
          </w:tcPr>
          <w:p w14:paraId="20BDD6AF" w14:textId="77777777" w:rsidR="00C611AB" w:rsidRPr="00890249" w:rsidDel="00BB20B9" w:rsidRDefault="00C611AB" w:rsidP="00BB20B9">
            <w:pPr>
              <w:rPr>
                <w:rFonts w:asciiTheme="minorHAnsi" w:hAnsiTheme="minorHAnsi" w:cstheme="minorHAnsi"/>
                <w:noProof/>
                <w:sz w:val="18"/>
                <w:szCs w:val="16"/>
                <w:lang w:eastAsia="en-US" w:bidi="ar-SA"/>
              </w:rPr>
            </w:pPr>
            <w:r w:rsidRPr="00890249" w:rsidDel="00BB20B9">
              <w:rPr>
                <w:rFonts w:asciiTheme="minorHAnsi" w:hAnsiTheme="minorHAnsi" w:cstheme="minorHAnsi"/>
                <w:noProof/>
                <w:sz w:val="18"/>
                <w:szCs w:val="22"/>
                <w:lang w:eastAsia="en-US" w:bidi="ar-SA"/>
              </w:rPr>
              <w:t>Cel (2029)</w:t>
            </w:r>
          </w:p>
        </w:tc>
        <w:tc>
          <w:tcPr>
            <w:tcW w:w="329" w:type="pct"/>
            <w:shd w:val="clear" w:color="auto" w:fill="F2F2F2" w:themeFill="background1" w:themeFillShade="F2"/>
            <w:textDirection w:val="btLr"/>
            <w:vAlign w:val="center"/>
          </w:tcPr>
          <w:p w14:paraId="2DE1C86C" w14:textId="77777777" w:rsidR="00C611AB" w:rsidRPr="00890249" w:rsidDel="00BB20B9" w:rsidRDefault="00C611AB" w:rsidP="00BB20B9">
            <w:pPr>
              <w:rPr>
                <w:rFonts w:asciiTheme="minorHAnsi" w:hAnsiTheme="minorHAnsi" w:cstheme="minorHAnsi"/>
                <w:noProof/>
                <w:sz w:val="18"/>
                <w:szCs w:val="16"/>
                <w:lang w:eastAsia="en-US" w:bidi="ar-SA"/>
              </w:rPr>
            </w:pPr>
            <w:r w:rsidRPr="00890249" w:rsidDel="00BB20B9">
              <w:rPr>
                <w:rFonts w:asciiTheme="minorHAnsi" w:hAnsiTheme="minorHAnsi" w:cstheme="minorHAnsi"/>
                <w:noProof/>
                <w:sz w:val="18"/>
                <w:szCs w:val="22"/>
                <w:lang w:eastAsia="en-US" w:bidi="ar-SA"/>
              </w:rPr>
              <w:t>Źródło danych [200]</w:t>
            </w:r>
          </w:p>
        </w:tc>
        <w:tc>
          <w:tcPr>
            <w:tcW w:w="429" w:type="pct"/>
            <w:shd w:val="clear" w:color="auto" w:fill="F2F2F2" w:themeFill="background1" w:themeFillShade="F2"/>
            <w:textDirection w:val="btLr"/>
            <w:vAlign w:val="center"/>
          </w:tcPr>
          <w:p w14:paraId="49D2B0B3" w14:textId="77777777" w:rsidR="00C611AB" w:rsidRPr="00890249" w:rsidDel="00BB20B9" w:rsidRDefault="00C611AB" w:rsidP="00BB20B9">
            <w:pPr>
              <w:rPr>
                <w:rFonts w:asciiTheme="minorHAnsi" w:hAnsiTheme="minorHAnsi" w:cstheme="minorHAnsi"/>
                <w:noProof/>
                <w:sz w:val="18"/>
                <w:szCs w:val="16"/>
                <w:lang w:eastAsia="en-US" w:bidi="ar-SA"/>
              </w:rPr>
            </w:pPr>
            <w:r w:rsidRPr="00890249" w:rsidDel="00BB20B9">
              <w:rPr>
                <w:rFonts w:asciiTheme="minorHAnsi" w:hAnsiTheme="minorHAnsi" w:cstheme="minorHAnsi"/>
                <w:noProof/>
                <w:sz w:val="18"/>
                <w:szCs w:val="22"/>
                <w:lang w:eastAsia="en-US" w:bidi="ar-SA"/>
              </w:rPr>
              <w:t>Uwagi [200]</w:t>
            </w:r>
          </w:p>
        </w:tc>
      </w:tr>
      <w:tr w:rsidR="001E0167" w:rsidRPr="00890249" w:rsidDel="00BB20B9" w14:paraId="7AEEBEA1" w14:textId="77777777" w:rsidTr="00A148A7">
        <w:trPr>
          <w:trHeight w:val="434"/>
        </w:trPr>
        <w:tc>
          <w:tcPr>
            <w:tcW w:w="283" w:type="pct"/>
            <w:vAlign w:val="center"/>
          </w:tcPr>
          <w:p w14:paraId="40BBF720" w14:textId="763DB3D1" w:rsidR="001E0167" w:rsidRPr="00890249" w:rsidRDefault="001E0167" w:rsidP="001E0167">
            <w:pPr>
              <w:rPr>
                <w:rFonts w:asciiTheme="minorHAnsi" w:hAnsiTheme="minorHAnsi" w:cstheme="minorHAnsi"/>
                <w:i/>
                <w:noProof/>
                <w:sz w:val="18"/>
                <w:szCs w:val="16"/>
                <w:lang w:eastAsia="en-US" w:bidi="ar-SA"/>
              </w:rPr>
            </w:pPr>
            <w:r w:rsidRPr="00890249" w:rsidDel="00BB20B9">
              <w:rPr>
                <w:rFonts w:asciiTheme="minorHAnsi" w:hAnsiTheme="minorHAnsi" w:cstheme="minorHAnsi"/>
                <w:i/>
                <w:noProof/>
                <w:sz w:val="18"/>
                <w:szCs w:val="16"/>
              </w:rPr>
              <w:t>CP4</w:t>
            </w:r>
          </w:p>
        </w:tc>
        <w:tc>
          <w:tcPr>
            <w:tcW w:w="408" w:type="pct"/>
            <w:vAlign w:val="center"/>
          </w:tcPr>
          <w:p w14:paraId="08E074F2" w14:textId="77777777" w:rsidR="001E0167" w:rsidRDefault="001E0167" w:rsidP="001E0167">
            <w:pPr>
              <w:spacing w:before="0" w:after="0"/>
              <w:jc w:val="center"/>
              <w:rPr>
                <w:rFonts w:asciiTheme="minorHAnsi" w:hAnsiTheme="minorHAnsi" w:cstheme="minorHAnsi"/>
                <w:i/>
                <w:noProof/>
                <w:sz w:val="18"/>
                <w:szCs w:val="16"/>
              </w:rPr>
            </w:pPr>
            <w:r w:rsidRPr="00890249">
              <w:rPr>
                <w:rFonts w:asciiTheme="minorHAnsi" w:hAnsiTheme="minorHAnsi" w:cstheme="minorHAnsi"/>
                <w:i/>
                <w:noProof/>
                <w:sz w:val="18"/>
                <w:szCs w:val="16"/>
              </w:rPr>
              <w:t>4.g</w:t>
            </w:r>
          </w:p>
          <w:p w14:paraId="06045441" w14:textId="5DDBA79B" w:rsidR="00F955B0" w:rsidRPr="00890249" w:rsidRDefault="00F955B0" w:rsidP="001E0167">
            <w:pPr>
              <w:spacing w:before="0" w:after="0"/>
              <w:jc w:val="center"/>
              <w:rPr>
                <w:rFonts w:asciiTheme="minorHAnsi" w:hAnsiTheme="minorHAnsi" w:cstheme="minorHAnsi"/>
                <w:i/>
                <w:noProof/>
                <w:sz w:val="18"/>
                <w:szCs w:val="16"/>
              </w:rPr>
            </w:pPr>
            <w:r>
              <w:rPr>
                <w:rFonts w:asciiTheme="minorHAnsi" w:hAnsiTheme="minorHAnsi" w:cstheme="minorHAnsi"/>
                <w:i/>
                <w:noProof/>
                <w:sz w:val="18"/>
                <w:szCs w:val="16"/>
              </w:rPr>
              <w:t>4h</w:t>
            </w:r>
          </w:p>
        </w:tc>
        <w:tc>
          <w:tcPr>
            <w:tcW w:w="376" w:type="pct"/>
            <w:vAlign w:val="center"/>
          </w:tcPr>
          <w:p w14:paraId="6F20FBFB" w14:textId="500BF7D8" w:rsidR="001E0167" w:rsidRPr="00890249" w:rsidDel="00BB20B9" w:rsidRDefault="001E0167" w:rsidP="001E0167">
            <w:pPr>
              <w:rPr>
                <w:rFonts w:asciiTheme="minorHAnsi" w:hAnsiTheme="minorHAnsi" w:cstheme="minorHAnsi"/>
                <w:i/>
                <w:noProof/>
                <w:sz w:val="18"/>
                <w:szCs w:val="16"/>
                <w:lang w:eastAsia="en-US" w:bidi="ar-SA"/>
              </w:rPr>
            </w:pPr>
            <w:r w:rsidRPr="00890249" w:rsidDel="00BB20B9">
              <w:rPr>
                <w:rFonts w:asciiTheme="minorHAnsi" w:hAnsiTheme="minorHAnsi" w:cstheme="minorHAnsi"/>
                <w:i/>
                <w:noProof/>
                <w:sz w:val="18"/>
                <w:szCs w:val="16"/>
              </w:rPr>
              <w:t>EFS+</w:t>
            </w:r>
          </w:p>
        </w:tc>
        <w:tc>
          <w:tcPr>
            <w:tcW w:w="547" w:type="pct"/>
            <w:vAlign w:val="center"/>
          </w:tcPr>
          <w:p w14:paraId="5F6FB921" w14:textId="762FF434" w:rsidR="001E0167" w:rsidRPr="00890249" w:rsidDel="00BB20B9" w:rsidRDefault="001E0167" w:rsidP="001E0167">
            <w:pPr>
              <w:rPr>
                <w:rFonts w:asciiTheme="minorHAnsi" w:hAnsiTheme="minorHAnsi" w:cstheme="minorHAnsi"/>
                <w:noProof/>
                <w:sz w:val="18"/>
              </w:rPr>
            </w:pPr>
            <w:r w:rsidRPr="00890249" w:rsidDel="00BB20B9">
              <w:rPr>
                <w:rFonts w:asciiTheme="minorHAnsi" w:hAnsiTheme="minorHAnsi" w:cstheme="minorHAnsi"/>
                <w:noProof/>
                <w:sz w:val="18"/>
              </w:rPr>
              <w:t>słabiej rozwinięte</w:t>
            </w:r>
          </w:p>
        </w:tc>
        <w:tc>
          <w:tcPr>
            <w:tcW w:w="420" w:type="pct"/>
            <w:vAlign w:val="center"/>
          </w:tcPr>
          <w:p w14:paraId="5C1E0506" w14:textId="5A75C095" w:rsidR="001E0167" w:rsidRPr="00890249" w:rsidDel="00BB20B9" w:rsidRDefault="00360ECE" w:rsidP="001E0167">
            <w:pPr>
              <w:rPr>
                <w:rFonts w:asciiTheme="minorHAnsi" w:hAnsiTheme="minorHAnsi" w:cstheme="minorHAnsi"/>
                <w:i/>
                <w:noProof/>
                <w:sz w:val="18"/>
                <w:szCs w:val="16"/>
                <w:lang w:eastAsia="en-US" w:bidi="ar-SA"/>
              </w:rPr>
            </w:pPr>
            <w:r>
              <w:rPr>
                <w:rFonts w:asciiTheme="minorHAnsi" w:hAnsiTheme="minorHAnsi" w:cstheme="minorHAnsi"/>
                <w:i/>
                <w:noProof/>
                <w:sz w:val="18"/>
                <w:szCs w:val="16"/>
                <w:lang w:eastAsia="en-US" w:bidi="ar-SA"/>
              </w:rPr>
              <w:t>EECR03</w:t>
            </w:r>
          </w:p>
        </w:tc>
        <w:tc>
          <w:tcPr>
            <w:tcW w:w="751" w:type="pct"/>
            <w:vAlign w:val="center"/>
          </w:tcPr>
          <w:p w14:paraId="06B38F73" w14:textId="2A41F16E" w:rsidR="001E0167" w:rsidRPr="00D5205C" w:rsidDel="00BB20B9" w:rsidRDefault="001E0167" w:rsidP="00D5205C">
            <w:pPr>
              <w:spacing w:after="60"/>
              <w:rPr>
                <w:rFonts w:asciiTheme="minorHAnsi" w:hAnsiTheme="minorHAnsi" w:cstheme="minorHAnsi"/>
                <w:bCs/>
                <w:i/>
                <w:iCs/>
                <w:color w:val="000099"/>
                <w:sz w:val="16"/>
                <w:szCs w:val="16"/>
              </w:rPr>
            </w:pPr>
            <w:r w:rsidRPr="00D5205C">
              <w:rPr>
                <w:rFonts w:asciiTheme="minorHAnsi" w:hAnsiTheme="minorHAnsi" w:cstheme="minorHAnsi"/>
                <w:bCs/>
                <w:i/>
                <w:iCs/>
                <w:color w:val="000099"/>
                <w:sz w:val="16"/>
                <w:szCs w:val="16"/>
              </w:rPr>
              <w:t>Liczba osób, które uzyskały</w:t>
            </w:r>
            <w:r>
              <w:rPr>
                <w:rFonts w:asciiTheme="minorHAnsi" w:hAnsiTheme="minorHAnsi" w:cstheme="minorHAnsi"/>
                <w:bCs/>
                <w:i/>
                <w:iCs/>
                <w:color w:val="000099"/>
                <w:sz w:val="16"/>
                <w:szCs w:val="16"/>
              </w:rPr>
              <w:t xml:space="preserve"> </w:t>
            </w:r>
            <w:r w:rsidRPr="00D5205C">
              <w:rPr>
                <w:rFonts w:asciiTheme="minorHAnsi" w:hAnsiTheme="minorHAnsi" w:cstheme="minorHAnsi"/>
                <w:bCs/>
                <w:i/>
                <w:iCs/>
                <w:color w:val="000099"/>
                <w:sz w:val="16"/>
                <w:szCs w:val="16"/>
              </w:rPr>
              <w:t>kwalifikacje</w:t>
            </w:r>
            <w:r>
              <w:rPr>
                <w:rFonts w:asciiTheme="minorHAnsi" w:hAnsiTheme="minorHAnsi" w:cstheme="minorHAnsi"/>
                <w:bCs/>
                <w:i/>
                <w:iCs/>
                <w:color w:val="000099"/>
                <w:sz w:val="16"/>
                <w:szCs w:val="16"/>
              </w:rPr>
              <w:t xml:space="preserve"> </w:t>
            </w:r>
            <w:r w:rsidRPr="00D5205C">
              <w:rPr>
                <w:rFonts w:asciiTheme="minorHAnsi" w:hAnsiTheme="minorHAnsi" w:cstheme="minorHAnsi"/>
                <w:bCs/>
                <w:i/>
                <w:iCs/>
                <w:color w:val="000099"/>
                <w:sz w:val="16"/>
                <w:szCs w:val="16"/>
              </w:rPr>
              <w:t>po opuszczeniu</w:t>
            </w:r>
            <w:r>
              <w:rPr>
                <w:rFonts w:asciiTheme="minorHAnsi" w:hAnsiTheme="minorHAnsi" w:cstheme="minorHAnsi"/>
                <w:bCs/>
                <w:i/>
                <w:iCs/>
                <w:color w:val="000099"/>
                <w:sz w:val="16"/>
                <w:szCs w:val="16"/>
              </w:rPr>
              <w:t xml:space="preserve"> </w:t>
            </w:r>
            <w:r w:rsidRPr="00D5205C">
              <w:rPr>
                <w:rFonts w:asciiTheme="minorHAnsi" w:hAnsiTheme="minorHAnsi" w:cstheme="minorHAnsi"/>
                <w:bCs/>
                <w:i/>
                <w:iCs/>
                <w:color w:val="000099"/>
                <w:sz w:val="16"/>
                <w:szCs w:val="16"/>
              </w:rPr>
              <w:t>programu</w:t>
            </w:r>
          </w:p>
        </w:tc>
        <w:tc>
          <w:tcPr>
            <w:tcW w:w="451" w:type="pct"/>
            <w:vAlign w:val="center"/>
          </w:tcPr>
          <w:p w14:paraId="3192E135" w14:textId="372F646C" w:rsidR="001E0167" w:rsidRPr="00890249" w:rsidRDefault="001E0167" w:rsidP="001E0167">
            <w:pPr>
              <w:rPr>
                <w:rFonts w:asciiTheme="minorHAnsi" w:hAnsiTheme="minorHAnsi" w:cstheme="minorHAnsi"/>
                <w:i/>
                <w:noProof/>
                <w:sz w:val="18"/>
                <w:szCs w:val="16"/>
                <w:lang w:eastAsia="en-US" w:bidi="ar-SA"/>
              </w:rPr>
            </w:pPr>
            <w:r>
              <w:rPr>
                <w:rFonts w:asciiTheme="minorHAnsi" w:hAnsiTheme="minorHAnsi" w:cstheme="minorHAnsi"/>
                <w:i/>
                <w:noProof/>
                <w:sz w:val="18"/>
                <w:szCs w:val="16"/>
                <w:lang w:eastAsia="en-US" w:bidi="ar-SA"/>
              </w:rPr>
              <w:t>osoby</w:t>
            </w:r>
          </w:p>
        </w:tc>
        <w:tc>
          <w:tcPr>
            <w:tcW w:w="376" w:type="pct"/>
            <w:vAlign w:val="center"/>
          </w:tcPr>
          <w:p w14:paraId="6AD66B18" w14:textId="13FD3BAE" w:rsidR="001E0167" w:rsidRPr="00890249" w:rsidRDefault="001E0167" w:rsidP="001E0167">
            <w:pPr>
              <w:rPr>
                <w:rFonts w:asciiTheme="minorHAnsi" w:hAnsiTheme="minorHAnsi" w:cstheme="minorHAnsi"/>
                <w:i/>
                <w:noProof/>
                <w:sz w:val="18"/>
                <w:szCs w:val="16"/>
                <w:lang w:eastAsia="en-US" w:bidi="ar-SA"/>
              </w:rPr>
            </w:pPr>
            <w:r>
              <w:rPr>
                <w:rFonts w:asciiTheme="minorHAnsi" w:hAnsiTheme="minorHAnsi" w:cstheme="minorHAnsi"/>
                <w:i/>
                <w:noProof/>
                <w:sz w:val="18"/>
                <w:szCs w:val="16"/>
                <w:lang w:eastAsia="en-US" w:bidi="ar-SA"/>
              </w:rPr>
              <w:t>nd</w:t>
            </w:r>
          </w:p>
        </w:tc>
        <w:tc>
          <w:tcPr>
            <w:tcW w:w="324" w:type="pct"/>
            <w:vAlign w:val="center"/>
          </w:tcPr>
          <w:p w14:paraId="3ED76471" w14:textId="02FA6BA7" w:rsidR="001E0167" w:rsidRPr="00890249" w:rsidDel="00BB20B9" w:rsidRDefault="001E0167" w:rsidP="001E0167">
            <w:pP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nd</w:t>
            </w:r>
          </w:p>
        </w:tc>
        <w:tc>
          <w:tcPr>
            <w:tcW w:w="305" w:type="pct"/>
            <w:vAlign w:val="center"/>
          </w:tcPr>
          <w:p w14:paraId="68350C1B" w14:textId="525B8234" w:rsidR="001E0167" w:rsidRPr="00890249" w:rsidRDefault="001E0167" w:rsidP="001E0167">
            <w:pPr>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900</w:t>
            </w:r>
          </w:p>
        </w:tc>
        <w:tc>
          <w:tcPr>
            <w:tcW w:w="329" w:type="pct"/>
            <w:vAlign w:val="center"/>
          </w:tcPr>
          <w:p w14:paraId="561E4578" w14:textId="5C9BBF65" w:rsidR="001E0167" w:rsidRPr="00890249" w:rsidDel="00BB20B9" w:rsidRDefault="001E0167" w:rsidP="001E0167">
            <w:pPr>
              <w:rPr>
                <w:rFonts w:asciiTheme="minorHAnsi" w:hAnsiTheme="minorHAnsi" w:cstheme="minorHAnsi"/>
                <w:i/>
                <w:noProof/>
                <w:sz w:val="18"/>
                <w:szCs w:val="16"/>
                <w:lang w:eastAsia="en-US" w:bidi="ar-SA"/>
              </w:rPr>
            </w:pPr>
            <w:r>
              <w:rPr>
                <w:rFonts w:asciiTheme="minorHAnsi" w:hAnsiTheme="minorHAnsi" w:cstheme="minorHAnsi"/>
                <w:i/>
                <w:noProof/>
                <w:sz w:val="18"/>
                <w:szCs w:val="16"/>
                <w:lang w:eastAsia="en-US" w:bidi="ar-SA"/>
              </w:rPr>
              <w:t>IZ</w:t>
            </w:r>
          </w:p>
        </w:tc>
        <w:tc>
          <w:tcPr>
            <w:tcW w:w="429" w:type="pct"/>
            <w:vAlign w:val="center"/>
          </w:tcPr>
          <w:p w14:paraId="343E02A8" w14:textId="77777777" w:rsidR="00360ECE" w:rsidRPr="00890249" w:rsidRDefault="00360ECE" w:rsidP="00360ECE">
            <w:pPr>
              <w:rPr>
                <w:rFonts w:asciiTheme="minorHAnsi" w:hAnsiTheme="minorHAnsi" w:cstheme="minorHAnsi"/>
                <w:i/>
                <w:noProof/>
                <w:sz w:val="18"/>
                <w:szCs w:val="16"/>
              </w:rPr>
            </w:pPr>
            <w:r w:rsidRPr="00890249">
              <w:rPr>
                <w:rFonts w:asciiTheme="minorHAnsi" w:hAnsiTheme="minorHAnsi" w:cstheme="minorHAnsi"/>
                <w:i/>
                <w:noProof/>
                <w:sz w:val="18"/>
                <w:szCs w:val="16"/>
              </w:rPr>
              <w:t>Wskaźnik referencyjny:</w:t>
            </w:r>
          </w:p>
          <w:p w14:paraId="625BE861" w14:textId="49F8C1EB" w:rsidR="001E0167" w:rsidRPr="00890249" w:rsidRDefault="00360ECE" w:rsidP="00360ECE">
            <w:pPr>
              <w:rPr>
                <w:rFonts w:asciiTheme="minorHAnsi" w:hAnsiTheme="minorHAnsi" w:cstheme="minorHAnsi"/>
                <w:i/>
                <w:noProof/>
                <w:sz w:val="18"/>
                <w:szCs w:val="16"/>
              </w:rPr>
            </w:pPr>
            <w:r w:rsidRPr="00890249">
              <w:rPr>
                <w:rFonts w:asciiTheme="minorHAnsi" w:hAnsiTheme="minorHAnsi" w:cstheme="minorHAnsi"/>
                <w:i/>
                <w:noProof/>
                <w:sz w:val="18"/>
                <w:szCs w:val="16"/>
              </w:rPr>
              <w:t>FEOP81</w:t>
            </w:r>
          </w:p>
        </w:tc>
      </w:tr>
    </w:tbl>
    <w:p w14:paraId="03CFC5B9" w14:textId="77777777" w:rsidR="00BA4536" w:rsidRPr="00890249" w:rsidRDefault="00BA4536" w:rsidP="00BB20B9">
      <w:pPr>
        <w:rPr>
          <w:rFonts w:asciiTheme="minorHAnsi" w:hAnsiTheme="minorHAnsi" w:cstheme="minorHAnsi"/>
          <w:b/>
          <w:noProof/>
          <w:sz w:val="22"/>
          <w:szCs w:val="22"/>
        </w:rPr>
      </w:pPr>
    </w:p>
    <w:p w14:paraId="55F279EF" w14:textId="6DAE7B59" w:rsidR="00F95F69" w:rsidRDefault="00C92719" w:rsidP="00BB20B9">
      <w:pPr>
        <w:rPr>
          <w:rFonts w:asciiTheme="minorHAnsi" w:hAnsiTheme="minorHAnsi" w:cstheme="minorHAnsi"/>
          <w:b/>
          <w:noProof/>
          <w:sz w:val="22"/>
          <w:szCs w:val="22"/>
        </w:rPr>
      </w:pPr>
      <w:r w:rsidRPr="00890249" w:rsidDel="00BB20B9">
        <w:rPr>
          <w:rFonts w:asciiTheme="minorHAnsi" w:hAnsiTheme="minorHAnsi" w:cstheme="minorHAnsi"/>
          <w:b/>
          <w:noProof/>
          <w:sz w:val="22"/>
          <w:szCs w:val="22"/>
        </w:rPr>
        <w:t>2.</w:t>
      </w:r>
      <w:r w:rsidRPr="00890249">
        <w:rPr>
          <w:rFonts w:asciiTheme="minorHAnsi" w:hAnsiTheme="minorHAnsi" w:cstheme="minorHAnsi"/>
          <w:b/>
          <w:noProof/>
          <w:sz w:val="22"/>
          <w:szCs w:val="22"/>
        </w:rPr>
        <w:t>1.8</w:t>
      </w:r>
      <w:r w:rsidRPr="00890249" w:rsidDel="00BB20B9">
        <w:rPr>
          <w:rFonts w:asciiTheme="minorHAnsi" w:hAnsiTheme="minorHAnsi" w:cstheme="minorHAnsi"/>
          <w:b/>
          <w:noProof/>
          <w:sz w:val="22"/>
          <w:szCs w:val="22"/>
        </w:rPr>
        <w:t>.1.3 (…) Orientacyjny podział zasobów programu (UE) według rodzaju interwencji</w:t>
      </w:r>
    </w:p>
    <w:p w14:paraId="064A4BEF" w14:textId="77777777" w:rsidR="00B40272" w:rsidRDefault="00B40272" w:rsidP="00BB20B9">
      <w:pPr>
        <w:rPr>
          <w:rFonts w:asciiTheme="minorHAnsi" w:eastAsiaTheme="minorHAnsi" w:hAnsiTheme="minorHAnsi" w:cstheme="minorHAnsi"/>
          <w:szCs w:val="24"/>
          <w:lang w:bidi="ar-SA"/>
        </w:rPr>
      </w:pPr>
    </w:p>
    <w:tbl>
      <w:tblPr>
        <w:tblStyle w:val="Tabela-Siatka"/>
        <w:tblW w:w="9209" w:type="dxa"/>
        <w:tblLook w:val="04A0" w:firstRow="1" w:lastRow="0" w:firstColumn="1" w:lastColumn="0" w:noHBand="0" w:noVBand="1"/>
      </w:tblPr>
      <w:tblGrid>
        <w:gridCol w:w="1489"/>
        <w:gridCol w:w="1029"/>
        <w:gridCol w:w="1134"/>
        <w:gridCol w:w="1559"/>
        <w:gridCol w:w="1958"/>
        <w:gridCol w:w="2040"/>
      </w:tblGrid>
      <w:tr w:rsidR="0073349B" w:rsidRPr="00890249" w:rsidDel="00BB20B9" w14:paraId="64398041" w14:textId="77777777" w:rsidTr="00A148A7">
        <w:trPr>
          <w:tblHeader/>
        </w:trPr>
        <w:tc>
          <w:tcPr>
            <w:tcW w:w="9209" w:type="dxa"/>
            <w:gridSpan w:val="6"/>
            <w:shd w:val="clear" w:color="auto" w:fill="D9D9D9" w:themeFill="background1" w:themeFillShade="D9"/>
          </w:tcPr>
          <w:p w14:paraId="1DC68719" w14:textId="77777777" w:rsidR="0073349B" w:rsidRPr="00890249" w:rsidDel="00BB20B9" w:rsidRDefault="0073349B" w:rsidP="001D2ABD">
            <w:pP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Tabela 4: Wymiar 1 – zakres interwencji</w:t>
            </w:r>
          </w:p>
        </w:tc>
      </w:tr>
      <w:tr w:rsidR="0073349B" w:rsidRPr="00890249" w:rsidDel="00BB20B9" w14:paraId="0D1AEC5F" w14:textId="77777777" w:rsidTr="00A148A7">
        <w:trPr>
          <w:tblHeader/>
        </w:trPr>
        <w:tc>
          <w:tcPr>
            <w:tcW w:w="1489" w:type="dxa"/>
            <w:shd w:val="clear" w:color="auto" w:fill="F2F2F2" w:themeFill="background1" w:themeFillShade="F2"/>
          </w:tcPr>
          <w:p w14:paraId="0CFA23F8"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Nr priorytetu</w:t>
            </w:r>
          </w:p>
        </w:tc>
        <w:tc>
          <w:tcPr>
            <w:tcW w:w="1029" w:type="dxa"/>
            <w:shd w:val="clear" w:color="auto" w:fill="F2F2F2" w:themeFill="background1" w:themeFillShade="F2"/>
          </w:tcPr>
          <w:p w14:paraId="73429936"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Fundusz</w:t>
            </w:r>
          </w:p>
        </w:tc>
        <w:tc>
          <w:tcPr>
            <w:tcW w:w="1134" w:type="dxa"/>
            <w:shd w:val="clear" w:color="auto" w:fill="F2F2F2" w:themeFill="background1" w:themeFillShade="F2"/>
          </w:tcPr>
          <w:p w14:paraId="5CFCAEB1"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Kategoria regionu</w:t>
            </w:r>
          </w:p>
        </w:tc>
        <w:tc>
          <w:tcPr>
            <w:tcW w:w="1559" w:type="dxa"/>
            <w:shd w:val="clear" w:color="auto" w:fill="F2F2F2" w:themeFill="background1" w:themeFillShade="F2"/>
          </w:tcPr>
          <w:p w14:paraId="64C6A2BA"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Cel szczegółowy</w:t>
            </w:r>
          </w:p>
        </w:tc>
        <w:tc>
          <w:tcPr>
            <w:tcW w:w="1958" w:type="dxa"/>
            <w:shd w:val="clear" w:color="auto" w:fill="F2F2F2" w:themeFill="background1" w:themeFillShade="F2"/>
          </w:tcPr>
          <w:p w14:paraId="335D9F06"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Kod</w:t>
            </w:r>
          </w:p>
        </w:tc>
        <w:tc>
          <w:tcPr>
            <w:tcW w:w="2040" w:type="dxa"/>
            <w:shd w:val="clear" w:color="auto" w:fill="F2F2F2" w:themeFill="background1" w:themeFillShade="F2"/>
          </w:tcPr>
          <w:p w14:paraId="29AA80C6"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Kwota (w EUR)</w:t>
            </w:r>
          </w:p>
        </w:tc>
      </w:tr>
      <w:tr w:rsidR="0073349B" w:rsidRPr="00890249" w:rsidDel="00BB20B9" w14:paraId="4DB05481" w14:textId="77777777" w:rsidTr="00A148A7">
        <w:trPr>
          <w:trHeight w:val="329"/>
        </w:trPr>
        <w:tc>
          <w:tcPr>
            <w:tcW w:w="1489" w:type="dxa"/>
            <w:vAlign w:val="center"/>
          </w:tcPr>
          <w:p w14:paraId="5CEAB414" w14:textId="77777777" w:rsidR="0073349B" w:rsidRPr="00890249" w:rsidDel="00BB20B9" w:rsidRDefault="0073349B" w:rsidP="001D2ABD">
            <w:pPr>
              <w:jc w:val="center"/>
              <w:rPr>
                <w:rFonts w:asciiTheme="minorHAnsi" w:hAnsiTheme="minorHAnsi" w:cstheme="minorHAnsi"/>
                <w:noProof/>
                <w:sz w:val="20"/>
              </w:rPr>
            </w:pPr>
            <w:r w:rsidRPr="00890249" w:rsidDel="00BB20B9">
              <w:rPr>
                <w:rFonts w:asciiTheme="minorHAnsi" w:hAnsiTheme="minorHAnsi" w:cstheme="minorHAnsi"/>
                <w:noProof/>
                <w:sz w:val="20"/>
              </w:rPr>
              <w:t>CP 4</w:t>
            </w:r>
          </w:p>
        </w:tc>
        <w:tc>
          <w:tcPr>
            <w:tcW w:w="1029" w:type="dxa"/>
            <w:vAlign w:val="center"/>
          </w:tcPr>
          <w:p w14:paraId="330B4C9E" w14:textId="77777777" w:rsidR="0073349B" w:rsidRPr="00890249" w:rsidDel="00BB20B9" w:rsidRDefault="0073349B" w:rsidP="001D2ABD">
            <w:pPr>
              <w:jc w:val="center"/>
              <w:rPr>
                <w:rFonts w:asciiTheme="minorHAnsi" w:hAnsiTheme="minorHAnsi" w:cstheme="minorHAnsi"/>
                <w:noProof/>
                <w:sz w:val="20"/>
              </w:rPr>
            </w:pPr>
            <w:r w:rsidRPr="00890249" w:rsidDel="00BB20B9">
              <w:rPr>
                <w:rFonts w:asciiTheme="minorHAnsi" w:hAnsiTheme="minorHAnsi" w:cstheme="minorHAnsi"/>
                <w:noProof/>
                <w:sz w:val="20"/>
              </w:rPr>
              <w:t>EFS</w:t>
            </w:r>
            <w:r w:rsidRPr="00890249">
              <w:rPr>
                <w:rFonts w:asciiTheme="minorHAnsi" w:hAnsiTheme="minorHAnsi" w:cstheme="minorHAnsi"/>
                <w:noProof/>
                <w:sz w:val="20"/>
              </w:rPr>
              <w:t>+</w:t>
            </w:r>
          </w:p>
        </w:tc>
        <w:tc>
          <w:tcPr>
            <w:tcW w:w="1134" w:type="dxa"/>
            <w:vAlign w:val="center"/>
          </w:tcPr>
          <w:p w14:paraId="53870BB6" w14:textId="77777777" w:rsidR="0073349B" w:rsidRPr="00890249" w:rsidDel="00BB20B9" w:rsidRDefault="0073349B" w:rsidP="001D2ABD">
            <w:pPr>
              <w:jc w:val="center"/>
              <w:rPr>
                <w:rFonts w:asciiTheme="minorHAnsi" w:hAnsiTheme="minorHAnsi" w:cstheme="minorHAnsi"/>
                <w:noProof/>
                <w:sz w:val="20"/>
              </w:rPr>
            </w:pPr>
            <w:r w:rsidRPr="00890249" w:rsidDel="00BB20B9">
              <w:rPr>
                <w:rFonts w:asciiTheme="minorHAnsi" w:hAnsiTheme="minorHAnsi" w:cstheme="minorHAnsi"/>
                <w:noProof/>
                <w:sz w:val="20"/>
              </w:rPr>
              <w:t>słabiej rozwinięte</w:t>
            </w:r>
          </w:p>
        </w:tc>
        <w:tc>
          <w:tcPr>
            <w:tcW w:w="1559" w:type="dxa"/>
            <w:vAlign w:val="center"/>
          </w:tcPr>
          <w:p w14:paraId="7ED91570" w14:textId="77777777" w:rsidR="0073349B" w:rsidRPr="005A3E5B" w:rsidDel="00BB20B9" w:rsidRDefault="0073349B" w:rsidP="001D2ABD">
            <w:pPr>
              <w:jc w:val="center"/>
              <w:rPr>
                <w:rFonts w:asciiTheme="minorHAnsi" w:hAnsiTheme="minorHAnsi" w:cstheme="minorHAnsi"/>
                <w:noProof/>
                <w:sz w:val="20"/>
              </w:rPr>
            </w:pPr>
            <w:r>
              <w:rPr>
                <w:rFonts w:asciiTheme="minorHAnsi" w:hAnsiTheme="minorHAnsi" w:cstheme="minorHAnsi"/>
                <w:noProof/>
                <w:sz w:val="20"/>
              </w:rPr>
              <w:t>(g)</w:t>
            </w:r>
          </w:p>
        </w:tc>
        <w:tc>
          <w:tcPr>
            <w:tcW w:w="1958" w:type="dxa"/>
          </w:tcPr>
          <w:p w14:paraId="69185F19" w14:textId="77777777" w:rsidR="0073349B" w:rsidRPr="00890249" w:rsidDel="00BB20B9" w:rsidRDefault="0073349B" w:rsidP="001D2ABD">
            <w:pPr>
              <w:jc w:val="center"/>
              <w:rPr>
                <w:rFonts w:asciiTheme="minorHAnsi" w:hAnsiTheme="minorHAnsi" w:cstheme="minorHAnsi"/>
                <w:noProof/>
                <w:sz w:val="20"/>
              </w:rPr>
            </w:pPr>
            <w:r w:rsidRPr="00890249" w:rsidDel="00BB20B9">
              <w:rPr>
                <w:rFonts w:asciiTheme="minorHAnsi" w:hAnsiTheme="minorHAnsi" w:cstheme="minorHAnsi"/>
                <w:noProof/>
                <w:sz w:val="20"/>
              </w:rPr>
              <w:t>151</w:t>
            </w:r>
            <w:r w:rsidRPr="00890249">
              <w:rPr>
                <w:rFonts w:asciiTheme="minorHAnsi" w:hAnsiTheme="minorHAnsi" w:cstheme="minorHAnsi"/>
                <w:noProof/>
                <w:sz w:val="20"/>
              </w:rPr>
              <w:t xml:space="preserve"> Wsparcie na rzecz kształcenia dorosłych (z wyłączeniem infrastruktury)</w:t>
            </w:r>
          </w:p>
        </w:tc>
        <w:tc>
          <w:tcPr>
            <w:tcW w:w="2040" w:type="dxa"/>
          </w:tcPr>
          <w:p w14:paraId="67053432" w14:textId="7EDE3CC9" w:rsidR="0073349B" w:rsidRPr="00890249" w:rsidRDefault="0052724E" w:rsidP="001D2ABD">
            <w:pPr>
              <w:jc w:val="right"/>
              <w:rPr>
                <w:rFonts w:asciiTheme="minorHAnsi" w:hAnsiTheme="minorHAnsi" w:cstheme="minorHAnsi"/>
                <w:noProof/>
                <w:sz w:val="20"/>
              </w:rPr>
            </w:pPr>
            <w:r>
              <w:rPr>
                <w:rFonts w:asciiTheme="minorHAnsi" w:hAnsiTheme="minorHAnsi" w:cstheme="minorHAnsi"/>
                <w:noProof/>
                <w:sz w:val="20"/>
              </w:rPr>
              <w:t> </w:t>
            </w:r>
            <w:r>
              <w:rPr>
                <w:rFonts w:asciiTheme="minorHAnsi" w:hAnsiTheme="minorHAnsi" w:cstheme="minorHAnsi"/>
                <w:noProof/>
                <w:sz w:val="20"/>
              </w:rPr>
              <w:br/>
              <w:t>2 000 000</w:t>
            </w:r>
          </w:p>
        </w:tc>
      </w:tr>
    </w:tbl>
    <w:p w14:paraId="7BB0C486" w14:textId="77777777" w:rsidR="00EF2E2A" w:rsidRDefault="00EF2E2A" w:rsidP="00BB20B9">
      <w:pPr>
        <w:rPr>
          <w:rFonts w:asciiTheme="minorHAnsi" w:eastAsiaTheme="minorHAnsi" w:hAnsiTheme="minorHAnsi" w:cstheme="minorHAnsi"/>
          <w:szCs w:val="24"/>
          <w:lang w:bidi="ar-SA"/>
        </w:rPr>
      </w:pPr>
    </w:p>
    <w:tbl>
      <w:tblPr>
        <w:tblStyle w:val="Tabela-Siatka"/>
        <w:tblW w:w="9209" w:type="dxa"/>
        <w:tblLook w:val="04A0" w:firstRow="1" w:lastRow="0" w:firstColumn="1" w:lastColumn="0" w:noHBand="0" w:noVBand="1"/>
      </w:tblPr>
      <w:tblGrid>
        <w:gridCol w:w="1563"/>
        <w:gridCol w:w="1352"/>
        <w:gridCol w:w="1409"/>
        <w:gridCol w:w="1618"/>
        <w:gridCol w:w="1039"/>
        <w:gridCol w:w="2228"/>
      </w:tblGrid>
      <w:tr w:rsidR="006F1EAD" w:rsidRPr="00890249" w:rsidDel="00BB20B9" w14:paraId="0947D0C2" w14:textId="77777777" w:rsidTr="00A148A7">
        <w:tc>
          <w:tcPr>
            <w:tcW w:w="9209" w:type="dxa"/>
            <w:gridSpan w:val="6"/>
            <w:shd w:val="clear" w:color="auto" w:fill="D9D9D9" w:themeFill="background1" w:themeFillShade="D9"/>
          </w:tcPr>
          <w:p w14:paraId="07E2223A" w14:textId="77777777" w:rsidR="006F1EAD" w:rsidRPr="00890249" w:rsidDel="00BB20B9" w:rsidRDefault="006F1EAD" w:rsidP="001D2ABD">
            <w:pP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lastRenderedPageBreak/>
              <w:t>Tabela 5: Wymiar 2 – forma finansowania</w:t>
            </w:r>
          </w:p>
        </w:tc>
      </w:tr>
      <w:tr w:rsidR="006F1EAD" w:rsidRPr="00890249" w:rsidDel="00BB20B9" w14:paraId="32812735" w14:textId="77777777" w:rsidTr="00A148A7">
        <w:tc>
          <w:tcPr>
            <w:tcW w:w="1563" w:type="dxa"/>
            <w:shd w:val="clear" w:color="auto" w:fill="F2F2F2" w:themeFill="background1" w:themeFillShade="F2"/>
          </w:tcPr>
          <w:p w14:paraId="2320531B" w14:textId="77777777" w:rsidR="006F1EAD" w:rsidRPr="00890249" w:rsidDel="00BB20B9" w:rsidRDefault="006F1EAD"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Nr priorytetu</w:t>
            </w:r>
          </w:p>
        </w:tc>
        <w:tc>
          <w:tcPr>
            <w:tcW w:w="1352" w:type="dxa"/>
            <w:shd w:val="clear" w:color="auto" w:fill="F2F2F2" w:themeFill="background1" w:themeFillShade="F2"/>
          </w:tcPr>
          <w:p w14:paraId="2A21083A" w14:textId="77777777" w:rsidR="006F1EAD" w:rsidRPr="00890249" w:rsidDel="00BB20B9" w:rsidRDefault="006F1EAD"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Fundusz</w:t>
            </w:r>
          </w:p>
        </w:tc>
        <w:tc>
          <w:tcPr>
            <w:tcW w:w="1409" w:type="dxa"/>
            <w:shd w:val="clear" w:color="auto" w:fill="F2F2F2" w:themeFill="background1" w:themeFillShade="F2"/>
          </w:tcPr>
          <w:p w14:paraId="5045759B" w14:textId="77777777" w:rsidR="006F1EAD" w:rsidRPr="00890249" w:rsidDel="00BB20B9" w:rsidRDefault="006F1EAD"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Kategoria regionu</w:t>
            </w:r>
          </w:p>
        </w:tc>
        <w:tc>
          <w:tcPr>
            <w:tcW w:w="1618" w:type="dxa"/>
            <w:shd w:val="clear" w:color="auto" w:fill="F2F2F2" w:themeFill="background1" w:themeFillShade="F2"/>
          </w:tcPr>
          <w:p w14:paraId="13BDA1AA" w14:textId="77777777" w:rsidR="006F1EAD" w:rsidRPr="00890249" w:rsidDel="00BB20B9" w:rsidRDefault="006F1EAD"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Cel szczegółowy</w:t>
            </w:r>
          </w:p>
        </w:tc>
        <w:tc>
          <w:tcPr>
            <w:tcW w:w="1039" w:type="dxa"/>
            <w:shd w:val="clear" w:color="auto" w:fill="F2F2F2" w:themeFill="background1" w:themeFillShade="F2"/>
          </w:tcPr>
          <w:p w14:paraId="6CEFAEE0" w14:textId="77777777" w:rsidR="006F1EAD" w:rsidRPr="00890249" w:rsidDel="00BB20B9" w:rsidRDefault="006F1EAD"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Kod</w:t>
            </w:r>
          </w:p>
        </w:tc>
        <w:tc>
          <w:tcPr>
            <w:tcW w:w="2228" w:type="dxa"/>
            <w:shd w:val="clear" w:color="auto" w:fill="F2F2F2" w:themeFill="background1" w:themeFillShade="F2"/>
          </w:tcPr>
          <w:p w14:paraId="4214C973" w14:textId="77777777" w:rsidR="006F1EAD" w:rsidRPr="00890249" w:rsidDel="00BB20B9" w:rsidRDefault="006F1EAD"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Kwota (w EUR)</w:t>
            </w:r>
          </w:p>
        </w:tc>
      </w:tr>
      <w:tr w:rsidR="006F1EAD" w:rsidRPr="00890249" w:rsidDel="00BB20B9" w14:paraId="35079973" w14:textId="77777777" w:rsidTr="00A148A7">
        <w:tc>
          <w:tcPr>
            <w:tcW w:w="1563" w:type="dxa"/>
            <w:vAlign w:val="center"/>
          </w:tcPr>
          <w:p w14:paraId="1FC9DB59" w14:textId="77777777" w:rsidR="006F1EAD" w:rsidRPr="00890249" w:rsidRDefault="006F1EAD" w:rsidP="001D2ABD">
            <w:pPr>
              <w:jc w:val="center"/>
              <w:rPr>
                <w:rFonts w:asciiTheme="minorHAnsi" w:eastAsia="Times New Roman" w:hAnsiTheme="minorHAnsi" w:cstheme="minorHAnsi"/>
                <w:iCs/>
                <w:noProof/>
                <w:sz w:val="20"/>
              </w:rPr>
            </w:pPr>
            <w:r w:rsidRPr="00890249" w:rsidDel="00BB20B9">
              <w:rPr>
                <w:rFonts w:asciiTheme="minorHAnsi" w:eastAsia="Times New Roman" w:hAnsiTheme="minorHAnsi" w:cstheme="minorHAnsi"/>
                <w:iCs/>
                <w:noProof/>
                <w:sz w:val="20"/>
              </w:rPr>
              <w:t>CP 4</w:t>
            </w:r>
          </w:p>
        </w:tc>
        <w:tc>
          <w:tcPr>
            <w:tcW w:w="1352" w:type="dxa"/>
            <w:vAlign w:val="center"/>
          </w:tcPr>
          <w:p w14:paraId="1DF09690" w14:textId="77777777" w:rsidR="006F1EAD" w:rsidRPr="00890249" w:rsidRDefault="006F1EAD" w:rsidP="001D2ABD">
            <w:pPr>
              <w:jc w:val="center"/>
              <w:rPr>
                <w:rFonts w:asciiTheme="minorHAnsi" w:eastAsia="Times New Roman" w:hAnsiTheme="minorHAnsi" w:cstheme="minorHAnsi"/>
                <w:iCs/>
                <w:noProof/>
                <w:sz w:val="20"/>
              </w:rPr>
            </w:pPr>
            <w:r w:rsidRPr="00890249" w:rsidDel="00BB20B9">
              <w:rPr>
                <w:rFonts w:asciiTheme="minorHAnsi" w:eastAsia="Times New Roman" w:hAnsiTheme="minorHAnsi" w:cstheme="minorHAnsi"/>
                <w:iCs/>
                <w:noProof/>
                <w:sz w:val="20"/>
              </w:rPr>
              <w:t>EFS</w:t>
            </w:r>
            <w:r w:rsidRPr="00890249">
              <w:rPr>
                <w:rFonts w:asciiTheme="minorHAnsi" w:eastAsia="Times New Roman" w:hAnsiTheme="minorHAnsi" w:cstheme="minorHAnsi"/>
                <w:iCs/>
                <w:noProof/>
                <w:sz w:val="20"/>
              </w:rPr>
              <w:t>+</w:t>
            </w:r>
          </w:p>
        </w:tc>
        <w:tc>
          <w:tcPr>
            <w:tcW w:w="1409" w:type="dxa"/>
            <w:vAlign w:val="center"/>
          </w:tcPr>
          <w:p w14:paraId="31CCD2C1" w14:textId="77777777" w:rsidR="006F1EAD" w:rsidRPr="00890249" w:rsidRDefault="006F1EAD" w:rsidP="001D2ABD">
            <w:pPr>
              <w:jc w:val="center"/>
              <w:rPr>
                <w:rFonts w:asciiTheme="minorHAnsi" w:hAnsiTheme="minorHAnsi" w:cstheme="minorHAnsi"/>
                <w:noProof/>
                <w:sz w:val="20"/>
              </w:rPr>
            </w:pPr>
            <w:r w:rsidRPr="00890249" w:rsidDel="00BB20B9">
              <w:rPr>
                <w:rFonts w:asciiTheme="minorHAnsi" w:hAnsiTheme="minorHAnsi" w:cstheme="minorHAnsi"/>
                <w:noProof/>
                <w:sz w:val="20"/>
              </w:rPr>
              <w:t>słabiej rozwinięte</w:t>
            </w:r>
          </w:p>
        </w:tc>
        <w:tc>
          <w:tcPr>
            <w:tcW w:w="1618" w:type="dxa"/>
          </w:tcPr>
          <w:p w14:paraId="19BDF1AF" w14:textId="387C28CB" w:rsidR="006F1EAD" w:rsidRPr="00890249" w:rsidRDefault="006F1EAD" w:rsidP="00EF2E2A">
            <w:pPr>
              <w:pStyle w:val="Akapitzlist"/>
              <w:ind w:left="263"/>
              <w:jc w:val="center"/>
              <w:rPr>
                <w:rFonts w:asciiTheme="minorHAnsi" w:eastAsia="Times New Roman" w:hAnsiTheme="minorHAnsi" w:cstheme="minorHAnsi"/>
                <w:iCs/>
                <w:noProof/>
                <w:sz w:val="20"/>
              </w:rPr>
            </w:pPr>
            <w:r>
              <w:rPr>
                <w:rFonts w:asciiTheme="minorHAnsi" w:hAnsiTheme="minorHAnsi" w:cstheme="minorHAnsi"/>
                <w:noProof/>
                <w:sz w:val="20"/>
              </w:rPr>
              <w:t>(g)</w:t>
            </w:r>
          </w:p>
        </w:tc>
        <w:tc>
          <w:tcPr>
            <w:tcW w:w="1039" w:type="dxa"/>
          </w:tcPr>
          <w:p w14:paraId="26ED8990" w14:textId="77777777" w:rsidR="006F1EAD" w:rsidRPr="00890249" w:rsidRDefault="006F1EAD" w:rsidP="001D2ABD">
            <w:pPr>
              <w:jc w:val="center"/>
              <w:rPr>
                <w:rFonts w:asciiTheme="minorHAnsi" w:eastAsia="Times New Roman" w:hAnsiTheme="minorHAnsi" w:cstheme="minorHAnsi"/>
                <w:iCs/>
                <w:noProof/>
                <w:sz w:val="20"/>
              </w:rPr>
            </w:pPr>
            <w:r w:rsidRPr="00890249" w:rsidDel="00BB20B9">
              <w:rPr>
                <w:rFonts w:asciiTheme="minorHAnsi" w:eastAsia="Times New Roman" w:hAnsiTheme="minorHAnsi" w:cstheme="minorHAnsi"/>
                <w:iCs/>
                <w:noProof/>
                <w:sz w:val="20"/>
              </w:rPr>
              <w:t>01</w:t>
            </w:r>
            <w:r w:rsidRPr="00890249">
              <w:rPr>
                <w:rFonts w:asciiTheme="minorHAnsi" w:eastAsia="Times New Roman" w:hAnsiTheme="minorHAnsi" w:cstheme="minorHAnsi"/>
                <w:iCs/>
                <w:noProof/>
                <w:sz w:val="20"/>
              </w:rPr>
              <w:t xml:space="preserve"> Dotacja</w:t>
            </w:r>
          </w:p>
        </w:tc>
        <w:tc>
          <w:tcPr>
            <w:tcW w:w="2228" w:type="dxa"/>
          </w:tcPr>
          <w:p w14:paraId="01C31BA1" w14:textId="510EF374" w:rsidR="006F1EAD" w:rsidRPr="00890249" w:rsidRDefault="0052724E" w:rsidP="001D2ABD">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t>2 000 000</w:t>
            </w:r>
          </w:p>
        </w:tc>
      </w:tr>
    </w:tbl>
    <w:p w14:paraId="7FD14D9C" w14:textId="7DFF5097" w:rsidR="00D21C14" w:rsidRDefault="00D21C14" w:rsidP="00BB20B9">
      <w:pPr>
        <w:rPr>
          <w:rFonts w:asciiTheme="minorHAnsi" w:eastAsiaTheme="minorHAnsi" w:hAnsiTheme="minorHAnsi" w:cstheme="minorHAnsi"/>
          <w:szCs w:val="24"/>
          <w:lang w:bidi="ar-SA"/>
        </w:rPr>
      </w:pPr>
    </w:p>
    <w:p w14:paraId="3009AB59" w14:textId="77777777" w:rsidR="006F1EAD" w:rsidRDefault="006F1EAD" w:rsidP="00BB20B9">
      <w:pPr>
        <w:rPr>
          <w:rFonts w:asciiTheme="minorHAnsi" w:eastAsiaTheme="minorHAnsi" w:hAnsiTheme="minorHAnsi" w:cstheme="minorHAnsi"/>
          <w:szCs w:val="24"/>
          <w:lang w:bidi="ar-SA"/>
        </w:rPr>
      </w:pPr>
    </w:p>
    <w:tbl>
      <w:tblPr>
        <w:tblStyle w:val="Tabela-Siatka"/>
        <w:tblW w:w="9351" w:type="dxa"/>
        <w:tblLook w:val="04A0" w:firstRow="1" w:lastRow="0" w:firstColumn="1" w:lastColumn="0" w:noHBand="0" w:noVBand="1"/>
      </w:tblPr>
      <w:tblGrid>
        <w:gridCol w:w="1483"/>
        <w:gridCol w:w="1278"/>
        <w:gridCol w:w="1356"/>
        <w:gridCol w:w="1558"/>
        <w:gridCol w:w="1520"/>
        <w:gridCol w:w="2156"/>
      </w:tblGrid>
      <w:tr w:rsidR="006F1EAD" w:rsidRPr="00890249" w:rsidDel="00BB20B9" w14:paraId="0DC7D0E3" w14:textId="77777777" w:rsidTr="00A148A7">
        <w:tc>
          <w:tcPr>
            <w:tcW w:w="9351" w:type="dxa"/>
            <w:gridSpan w:val="6"/>
            <w:shd w:val="clear" w:color="auto" w:fill="D9D9D9" w:themeFill="background1" w:themeFillShade="D9"/>
          </w:tcPr>
          <w:p w14:paraId="0CEA2631" w14:textId="6E5E39FB" w:rsidR="006F1EAD" w:rsidRPr="00890249" w:rsidDel="00BB20B9" w:rsidRDefault="006F1EAD" w:rsidP="001D2ABD">
            <w:pP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 xml:space="preserve">Tabela </w:t>
            </w:r>
            <w:r w:rsidR="00E6186D">
              <w:rPr>
                <w:rFonts w:asciiTheme="minorHAnsi" w:hAnsiTheme="minorHAnsi" w:cstheme="minorHAnsi"/>
                <w:b/>
                <w:noProof/>
                <w:sz w:val="20"/>
              </w:rPr>
              <w:t>6</w:t>
            </w:r>
            <w:r w:rsidRPr="00890249" w:rsidDel="00BB20B9">
              <w:rPr>
                <w:rFonts w:asciiTheme="minorHAnsi" w:hAnsiTheme="minorHAnsi" w:cstheme="minorHAnsi"/>
                <w:b/>
                <w:noProof/>
                <w:sz w:val="20"/>
              </w:rPr>
              <w:t xml:space="preserve">: Wymiar </w:t>
            </w:r>
            <w:r w:rsidR="001206F6">
              <w:rPr>
                <w:rFonts w:asciiTheme="minorHAnsi" w:hAnsiTheme="minorHAnsi" w:cstheme="minorHAnsi"/>
                <w:b/>
                <w:noProof/>
                <w:sz w:val="20"/>
              </w:rPr>
              <w:t xml:space="preserve">3 </w:t>
            </w:r>
            <w:r w:rsidRPr="00890249" w:rsidDel="00BB20B9">
              <w:rPr>
                <w:rFonts w:asciiTheme="minorHAnsi" w:hAnsiTheme="minorHAnsi" w:cstheme="minorHAnsi"/>
                <w:b/>
                <w:noProof/>
                <w:sz w:val="20"/>
              </w:rPr>
              <w:t xml:space="preserve"> – terytorialny mechanizm realizacji i ukierunkowanie terytorialne</w:t>
            </w:r>
          </w:p>
        </w:tc>
      </w:tr>
      <w:tr w:rsidR="006F1EAD" w:rsidRPr="00890249" w:rsidDel="00BB20B9" w14:paraId="530641EB" w14:textId="77777777" w:rsidTr="00A148A7">
        <w:tc>
          <w:tcPr>
            <w:tcW w:w="1483" w:type="dxa"/>
            <w:shd w:val="clear" w:color="auto" w:fill="F2F2F2" w:themeFill="background1" w:themeFillShade="F2"/>
          </w:tcPr>
          <w:p w14:paraId="45A558F3" w14:textId="77777777" w:rsidR="006F1EAD" w:rsidRPr="00890249" w:rsidDel="00BB20B9" w:rsidRDefault="006F1EAD"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Nr priorytetu</w:t>
            </w:r>
          </w:p>
        </w:tc>
        <w:tc>
          <w:tcPr>
            <w:tcW w:w="1278" w:type="dxa"/>
            <w:shd w:val="clear" w:color="auto" w:fill="F2F2F2" w:themeFill="background1" w:themeFillShade="F2"/>
          </w:tcPr>
          <w:p w14:paraId="73523CDD" w14:textId="77777777" w:rsidR="006F1EAD" w:rsidRPr="00890249" w:rsidDel="00BB20B9" w:rsidRDefault="006F1EAD"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Fundusz</w:t>
            </w:r>
          </w:p>
        </w:tc>
        <w:tc>
          <w:tcPr>
            <w:tcW w:w="1356" w:type="dxa"/>
            <w:shd w:val="clear" w:color="auto" w:fill="F2F2F2" w:themeFill="background1" w:themeFillShade="F2"/>
          </w:tcPr>
          <w:p w14:paraId="34F5DB47" w14:textId="77777777" w:rsidR="006F1EAD" w:rsidRPr="00890249" w:rsidDel="00BB20B9" w:rsidRDefault="006F1EAD"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Kategoria regionu</w:t>
            </w:r>
          </w:p>
        </w:tc>
        <w:tc>
          <w:tcPr>
            <w:tcW w:w="1558" w:type="dxa"/>
            <w:shd w:val="clear" w:color="auto" w:fill="F2F2F2" w:themeFill="background1" w:themeFillShade="F2"/>
          </w:tcPr>
          <w:p w14:paraId="56EA0956" w14:textId="77777777" w:rsidR="006F1EAD" w:rsidRPr="00890249" w:rsidDel="00BB20B9" w:rsidRDefault="006F1EAD"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Cel szczegółowy</w:t>
            </w:r>
          </w:p>
        </w:tc>
        <w:tc>
          <w:tcPr>
            <w:tcW w:w="1520" w:type="dxa"/>
            <w:shd w:val="clear" w:color="auto" w:fill="F2F2F2" w:themeFill="background1" w:themeFillShade="F2"/>
          </w:tcPr>
          <w:p w14:paraId="6B74FA36" w14:textId="77777777" w:rsidR="006F1EAD" w:rsidRPr="00890249" w:rsidDel="00BB20B9" w:rsidRDefault="006F1EAD"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Kod</w:t>
            </w:r>
          </w:p>
        </w:tc>
        <w:tc>
          <w:tcPr>
            <w:tcW w:w="2156" w:type="dxa"/>
            <w:shd w:val="clear" w:color="auto" w:fill="F2F2F2" w:themeFill="background1" w:themeFillShade="F2"/>
          </w:tcPr>
          <w:p w14:paraId="01AFDEE2" w14:textId="77777777" w:rsidR="006F1EAD" w:rsidRPr="00890249" w:rsidDel="00BB20B9" w:rsidRDefault="006F1EAD"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Kwota (w EUR)</w:t>
            </w:r>
          </w:p>
        </w:tc>
      </w:tr>
      <w:tr w:rsidR="006F1EAD" w:rsidRPr="00890249" w:rsidDel="00BB20B9" w14:paraId="5BAEDC36" w14:textId="77777777" w:rsidTr="00A148A7">
        <w:tc>
          <w:tcPr>
            <w:tcW w:w="1483" w:type="dxa"/>
            <w:vAlign w:val="center"/>
          </w:tcPr>
          <w:p w14:paraId="321BA898" w14:textId="77777777" w:rsidR="006F1EAD" w:rsidRPr="00890249" w:rsidRDefault="006F1EAD" w:rsidP="001D2ABD">
            <w:pPr>
              <w:jc w:val="center"/>
              <w:rPr>
                <w:rFonts w:asciiTheme="minorHAnsi" w:eastAsia="Times New Roman" w:hAnsiTheme="minorHAnsi" w:cstheme="minorHAnsi"/>
                <w:iCs/>
                <w:noProof/>
                <w:sz w:val="20"/>
              </w:rPr>
            </w:pPr>
            <w:r w:rsidRPr="00890249" w:rsidDel="00BB20B9">
              <w:rPr>
                <w:rFonts w:asciiTheme="minorHAnsi" w:eastAsia="Times New Roman" w:hAnsiTheme="minorHAnsi" w:cstheme="minorHAnsi"/>
                <w:iCs/>
                <w:noProof/>
                <w:sz w:val="20"/>
              </w:rPr>
              <w:t>CP 4</w:t>
            </w:r>
          </w:p>
        </w:tc>
        <w:tc>
          <w:tcPr>
            <w:tcW w:w="1278" w:type="dxa"/>
            <w:vAlign w:val="center"/>
          </w:tcPr>
          <w:p w14:paraId="6A1F9FFD" w14:textId="77777777" w:rsidR="006F1EAD" w:rsidRPr="00890249" w:rsidRDefault="006F1EAD" w:rsidP="001D2ABD">
            <w:pPr>
              <w:jc w:val="center"/>
              <w:rPr>
                <w:rFonts w:asciiTheme="minorHAnsi" w:eastAsia="Times New Roman" w:hAnsiTheme="minorHAnsi" w:cstheme="minorHAnsi"/>
                <w:iCs/>
                <w:noProof/>
                <w:sz w:val="20"/>
              </w:rPr>
            </w:pPr>
            <w:r w:rsidRPr="00890249" w:rsidDel="00BB20B9">
              <w:rPr>
                <w:rFonts w:asciiTheme="minorHAnsi" w:hAnsiTheme="minorHAnsi" w:cstheme="minorHAnsi"/>
                <w:noProof/>
                <w:sz w:val="20"/>
              </w:rPr>
              <w:t>EFS</w:t>
            </w:r>
            <w:r w:rsidRPr="00890249">
              <w:rPr>
                <w:rFonts w:asciiTheme="minorHAnsi" w:hAnsiTheme="minorHAnsi" w:cstheme="minorHAnsi"/>
                <w:noProof/>
                <w:sz w:val="20"/>
              </w:rPr>
              <w:t>+</w:t>
            </w:r>
          </w:p>
        </w:tc>
        <w:tc>
          <w:tcPr>
            <w:tcW w:w="1356" w:type="dxa"/>
            <w:vAlign w:val="center"/>
          </w:tcPr>
          <w:p w14:paraId="5A49A5C5" w14:textId="77777777" w:rsidR="006F1EAD" w:rsidRPr="00890249" w:rsidRDefault="006F1EAD" w:rsidP="001D2ABD">
            <w:pPr>
              <w:jc w:val="center"/>
              <w:rPr>
                <w:rFonts w:asciiTheme="minorHAnsi" w:eastAsia="Times New Roman" w:hAnsiTheme="minorHAnsi" w:cstheme="minorHAnsi"/>
                <w:iCs/>
                <w:noProof/>
                <w:sz w:val="20"/>
              </w:rPr>
            </w:pPr>
            <w:r w:rsidRPr="00890249" w:rsidDel="00BB20B9">
              <w:rPr>
                <w:rFonts w:asciiTheme="minorHAnsi" w:hAnsiTheme="minorHAnsi" w:cstheme="minorHAnsi"/>
                <w:noProof/>
                <w:sz w:val="20"/>
              </w:rPr>
              <w:t>słabiej rozwinięte</w:t>
            </w:r>
          </w:p>
        </w:tc>
        <w:tc>
          <w:tcPr>
            <w:tcW w:w="1558" w:type="dxa"/>
            <w:vAlign w:val="center"/>
          </w:tcPr>
          <w:p w14:paraId="56694FE1" w14:textId="47CED0D0" w:rsidR="006F1EAD" w:rsidRPr="00890249" w:rsidRDefault="006F1EAD" w:rsidP="00EF2E2A">
            <w:pPr>
              <w:pStyle w:val="Akapitzlist"/>
              <w:ind w:left="341"/>
              <w:jc w:val="center"/>
              <w:rPr>
                <w:rFonts w:asciiTheme="minorHAnsi" w:hAnsiTheme="minorHAnsi" w:cstheme="minorHAnsi"/>
                <w:noProof/>
                <w:sz w:val="20"/>
              </w:rPr>
            </w:pPr>
            <w:r>
              <w:rPr>
                <w:rFonts w:asciiTheme="minorHAnsi" w:hAnsiTheme="minorHAnsi" w:cstheme="minorHAnsi"/>
                <w:noProof/>
                <w:sz w:val="20"/>
              </w:rPr>
              <w:t>(g)</w:t>
            </w:r>
          </w:p>
        </w:tc>
        <w:tc>
          <w:tcPr>
            <w:tcW w:w="1520" w:type="dxa"/>
          </w:tcPr>
          <w:p w14:paraId="212A585C" w14:textId="77777777" w:rsidR="006F1EAD" w:rsidRPr="00890249" w:rsidRDefault="006F1EAD" w:rsidP="001D2ABD">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33 Brak ukierunkowania terytorialnego</w:t>
            </w:r>
          </w:p>
        </w:tc>
        <w:tc>
          <w:tcPr>
            <w:tcW w:w="2156" w:type="dxa"/>
          </w:tcPr>
          <w:p w14:paraId="708C914B" w14:textId="3CC2E9D2" w:rsidR="006F1EAD" w:rsidRPr="00890249" w:rsidRDefault="0052724E" w:rsidP="001D2ABD">
            <w:pPr>
              <w:jc w:val="right"/>
              <w:rPr>
                <w:rFonts w:asciiTheme="minorHAnsi" w:hAnsiTheme="minorHAnsi" w:cstheme="minorHAnsi"/>
                <w:noProof/>
                <w:sz w:val="20"/>
              </w:rPr>
            </w:pPr>
            <w:r>
              <w:rPr>
                <w:rFonts w:asciiTheme="minorHAnsi" w:hAnsiTheme="minorHAnsi" w:cstheme="minorHAnsi"/>
                <w:noProof/>
                <w:sz w:val="20"/>
              </w:rPr>
              <w:t> </w:t>
            </w:r>
            <w:r>
              <w:rPr>
                <w:rFonts w:asciiTheme="minorHAnsi" w:hAnsiTheme="minorHAnsi" w:cstheme="minorHAnsi"/>
                <w:noProof/>
                <w:sz w:val="20"/>
              </w:rPr>
              <w:br/>
              <w:t>2 000 000</w:t>
            </w:r>
          </w:p>
        </w:tc>
      </w:tr>
    </w:tbl>
    <w:p w14:paraId="50D2ACDD" w14:textId="77777777" w:rsidR="00EF2E2A" w:rsidRDefault="00EF2E2A" w:rsidP="00BB20B9">
      <w:pPr>
        <w:rPr>
          <w:rFonts w:asciiTheme="minorHAnsi" w:eastAsiaTheme="minorHAnsi" w:hAnsiTheme="minorHAnsi" w:cstheme="minorHAnsi"/>
          <w:szCs w:val="24"/>
          <w:lang w:bidi="ar-SA"/>
        </w:rPr>
      </w:pPr>
    </w:p>
    <w:tbl>
      <w:tblPr>
        <w:tblStyle w:val="Tabela-Siatka"/>
        <w:tblW w:w="9322" w:type="dxa"/>
        <w:tblLook w:val="04A0" w:firstRow="1" w:lastRow="0" w:firstColumn="1" w:lastColumn="0" w:noHBand="0" w:noVBand="1"/>
      </w:tblPr>
      <w:tblGrid>
        <w:gridCol w:w="1461"/>
        <w:gridCol w:w="1258"/>
        <w:gridCol w:w="1341"/>
        <w:gridCol w:w="1542"/>
        <w:gridCol w:w="1651"/>
        <w:gridCol w:w="2069"/>
      </w:tblGrid>
      <w:tr w:rsidR="006F1EAD" w:rsidRPr="00890249" w:rsidDel="00BB20B9" w14:paraId="06F9A1BD" w14:textId="77777777" w:rsidTr="001D2ABD">
        <w:tc>
          <w:tcPr>
            <w:tcW w:w="9322" w:type="dxa"/>
            <w:gridSpan w:val="6"/>
            <w:shd w:val="clear" w:color="auto" w:fill="D9D9D9" w:themeFill="background1" w:themeFillShade="D9"/>
          </w:tcPr>
          <w:p w14:paraId="526EFD56" w14:textId="77777777" w:rsidR="006F1EAD" w:rsidRPr="00890249" w:rsidDel="00BB20B9" w:rsidRDefault="006F1EAD" w:rsidP="001D2ABD">
            <w:pP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Tabela 7: Wymiar 6 – dodatkowe tematy EFS+</w:t>
            </w:r>
          </w:p>
        </w:tc>
      </w:tr>
      <w:tr w:rsidR="006F1EAD" w:rsidRPr="00890249" w:rsidDel="00BB20B9" w14:paraId="6336BB11" w14:textId="77777777" w:rsidTr="001D2ABD">
        <w:tc>
          <w:tcPr>
            <w:tcW w:w="1461" w:type="dxa"/>
            <w:shd w:val="clear" w:color="auto" w:fill="F2F2F2" w:themeFill="background1" w:themeFillShade="F2"/>
          </w:tcPr>
          <w:p w14:paraId="31BE8CCE" w14:textId="77777777" w:rsidR="006F1EAD" w:rsidRPr="00890249" w:rsidDel="00BB20B9" w:rsidRDefault="006F1EAD"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Nr priorytetu</w:t>
            </w:r>
          </w:p>
        </w:tc>
        <w:tc>
          <w:tcPr>
            <w:tcW w:w="1258" w:type="dxa"/>
            <w:shd w:val="clear" w:color="auto" w:fill="F2F2F2" w:themeFill="background1" w:themeFillShade="F2"/>
          </w:tcPr>
          <w:p w14:paraId="762C76B3" w14:textId="77777777" w:rsidR="006F1EAD" w:rsidRPr="00890249" w:rsidDel="00BB20B9" w:rsidRDefault="006F1EAD"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Fundusz</w:t>
            </w:r>
          </w:p>
        </w:tc>
        <w:tc>
          <w:tcPr>
            <w:tcW w:w="1341" w:type="dxa"/>
            <w:shd w:val="clear" w:color="auto" w:fill="F2F2F2" w:themeFill="background1" w:themeFillShade="F2"/>
          </w:tcPr>
          <w:p w14:paraId="22D2B641" w14:textId="77777777" w:rsidR="006F1EAD" w:rsidRPr="00890249" w:rsidDel="00BB20B9" w:rsidRDefault="006F1EAD"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Kategoria regionu</w:t>
            </w:r>
          </w:p>
        </w:tc>
        <w:tc>
          <w:tcPr>
            <w:tcW w:w="1542" w:type="dxa"/>
            <w:shd w:val="clear" w:color="auto" w:fill="F2F2F2" w:themeFill="background1" w:themeFillShade="F2"/>
          </w:tcPr>
          <w:p w14:paraId="08A68D98" w14:textId="77777777" w:rsidR="006F1EAD" w:rsidRPr="00890249" w:rsidDel="00BB20B9" w:rsidRDefault="006F1EAD"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Cel szczegółowy</w:t>
            </w:r>
          </w:p>
        </w:tc>
        <w:tc>
          <w:tcPr>
            <w:tcW w:w="1651" w:type="dxa"/>
            <w:shd w:val="clear" w:color="auto" w:fill="F2F2F2" w:themeFill="background1" w:themeFillShade="F2"/>
          </w:tcPr>
          <w:p w14:paraId="7892B99C" w14:textId="77777777" w:rsidR="006F1EAD" w:rsidRPr="00890249" w:rsidDel="00BB20B9" w:rsidRDefault="006F1EAD"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Kod</w:t>
            </w:r>
          </w:p>
        </w:tc>
        <w:tc>
          <w:tcPr>
            <w:tcW w:w="2069" w:type="dxa"/>
            <w:shd w:val="clear" w:color="auto" w:fill="F2F2F2" w:themeFill="background1" w:themeFillShade="F2"/>
          </w:tcPr>
          <w:p w14:paraId="2FE79B1F" w14:textId="77777777" w:rsidR="006F1EAD" w:rsidRPr="00890249" w:rsidDel="00BB20B9" w:rsidRDefault="006F1EAD"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Kwota (w EUR)</w:t>
            </w:r>
          </w:p>
        </w:tc>
      </w:tr>
      <w:tr w:rsidR="006F1EAD" w:rsidRPr="00890249" w:rsidDel="00BB20B9" w14:paraId="247B8913" w14:textId="77777777" w:rsidTr="00EF2E2A">
        <w:trPr>
          <w:trHeight w:val="591"/>
        </w:trPr>
        <w:tc>
          <w:tcPr>
            <w:tcW w:w="1461" w:type="dxa"/>
            <w:vMerge w:val="restart"/>
            <w:vAlign w:val="center"/>
          </w:tcPr>
          <w:p w14:paraId="45B36DF7" w14:textId="77777777" w:rsidR="006F1EAD" w:rsidRPr="00890249" w:rsidRDefault="006F1EAD" w:rsidP="001D2ABD">
            <w:pPr>
              <w:jc w:val="center"/>
              <w:rPr>
                <w:rFonts w:asciiTheme="minorHAnsi" w:eastAsia="Times New Roman" w:hAnsiTheme="minorHAnsi" w:cstheme="minorHAnsi"/>
                <w:b/>
                <w:iCs/>
                <w:noProof/>
                <w:sz w:val="20"/>
              </w:rPr>
            </w:pPr>
            <w:r w:rsidRPr="00890249" w:rsidDel="00BB20B9">
              <w:rPr>
                <w:rFonts w:asciiTheme="minorHAnsi" w:eastAsia="Times New Roman" w:hAnsiTheme="minorHAnsi" w:cstheme="minorHAnsi"/>
                <w:iCs/>
                <w:noProof/>
                <w:sz w:val="20"/>
              </w:rPr>
              <w:t>CP 4</w:t>
            </w:r>
          </w:p>
        </w:tc>
        <w:tc>
          <w:tcPr>
            <w:tcW w:w="1258" w:type="dxa"/>
            <w:vMerge w:val="restart"/>
            <w:vAlign w:val="center"/>
          </w:tcPr>
          <w:p w14:paraId="0F8E8110" w14:textId="77777777" w:rsidR="006F1EAD" w:rsidRPr="00890249" w:rsidRDefault="006F1EAD" w:rsidP="001D2ABD">
            <w:pPr>
              <w:jc w:val="center"/>
              <w:rPr>
                <w:rFonts w:asciiTheme="minorHAnsi" w:eastAsia="Times New Roman" w:hAnsiTheme="minorHAnsi" w:cstheme="minorHAnsi"/>
                <w:b/>
                <w:iCs/>
                <w:noProof/>
                <w:sz w:val="20"/>
              </w:rPr>
            </w:pPr>
            <w:r w:rsidRPr="00890249" w:rsidDel="00BB20B9">
              <w:rPr>
                <w:rFonts w:asciiTheme="minorHAnsi" w:hAnsiTheme="minorHAnsi" w:cstheme="minorHAnsi"/>
                <w:noProof/>
                <w:sz w:val="20"/>
              </w:rPr>
              <w:t>EFS</w:t>
            </w:r>
            <w:r w:rsidRPr="00890249">
              <w:rPr>
                <w:rFonts w:asciiTheme="minorHAnsi" w:hAnsiTheme="minorHAnsi" w:cstheme="minorHAnsi"/>
                <w:noProof/>
                <w:sz w:val="20"/>
              </w:rPr>
              <w:t>+</w:t>
            </w:r>
          </w:p>
        </w:tc>
        <w:tc>
          <w:tcPr>
            <w:tcW w:w="1341" w:type="dxa"/>
            <w:vMerge w:val="restart"/>
            <w:vAlign w:val="center"/>
          </w:tcPr>
          <w:p w14:paraId="68F9FE9A" w14:textId="77777777" w:rsidR="006F1EAD" w:rsidRPr="00890249" w:rsidRDefault="006F1EAD" w:rsidP="001D2ABD">
            <w:pPr>
              <w:jc w:val="center"/>
              <w:rPr>
                <w:rFonts w:asciiTheme="minorHAnsi" w:eastAsia="Times New Roman" w:hAnsiTheme="minorHAnsi" w:cstheme="minorHAnsi"/>
                <w:b/>
                <w:iCs/>
                <w:noProof/>
                <w:sz w:val="20"/>
              </w:rPr>
            </w:pPr>
            <w:r w:rsidRPr="00890249" w:rsidDel="00BB20B9">
              <w:rPr>
                <w:rFonts w:asciiTheme="minorHAnsi" w:hAnsiTheme="minorHAnsi" w:cstheme="minorHAnsi"/>
                <w:noProof/>
                <w:sz w:val="20"/>
              </w:rPr>
              <w:t>słabiej rozwinięte</w:t>
            </w:r>
          </w:p>
        </w:tc>
        <w:tc>
          <w:tcPr>
            <w:tcW w:w="1542" w:type="dxa"/>
            <w:vMerge w:val="restart"/>
            <w:vAlign w:val="center"/>
          </w:tcPr>
          <w:p w14:paraId="59A95833" w14:textId="5D391B20" w:rsidR="006F1EAD" w:rsidRPr="009215F2" w:rsidRDefault="006F1EAD" w:rsidP="00EF2E2A">
            <w:pPr>
              <w:ind w:left="360"/>
              <w:jc w:val="center"/>
              <w:rPr>
                <w:rFonts w:asciiTheme="minorHAnsi" w:eastAsia="Times New Roman" w:hAnsiTheme="minorHAnsi" w:cstheme="minorHAnsi"/>
                <w:iCs/>
                <w:noProof/>
                <w:sz w:val="20"/>
              </w:rPr>
            </w:pPr>
            <w:r w:rsidRPr="009215F2">
              <w:rPr>
                <w:rFonts w:asciiTheme="minorHAnsi" w:eastAsia="Times New Roman" w:hAnsiTheme="minorHAnsi" w:cstheme="minorHAnsi"/>
                <w:iCs/>
                <w:noProof/>
                <w:sz w:val="20"/>
              </w:rPr>
              <w:t>(</w:t>
            </w:r>
            <w:r w:rsidR="0073349B">
              <w:rPr>
                <w:rFonts w:asciiTheme="minorHAnsi" w:eastAsia="Times New Roman" w:hAnsiTheme="minorHAnsi" w:cstheme="minorHAnsi"/>
                <w:iCs/>
                <w:noProof/>
                <w:sz w:val="20"/>
              </w:rPr>
              <w:t>g</w:t>
            </w:r>
            <w:r w:rsidRPr="009215F2">
              <w:rPr>
                <w:rFonts w:asciiTheme="minorHAnsi" w:eastAsia="Times New Roman" w:hAnsiTheme="minorHAnsi" w:cstheme="minorHAnsi"/>
                <w:iCs/>
                <w:noProof/>
                <w:sz w:val="20"/>
              </w:rPr>
              <w:t>)</w:t>
            </w:r>
          </w:p>
        </w:tc>
        <w:tc>
          <w:tcPr>
            <w:tcW w:w="1651" w:type="dxa"/>
            <w:vAlign w:val="center"/>
          </w:tcPr>
          <w:p w14:paraId="50A978D7" w14:textId="77777777" w:rsidR="006F1EAD" w:rsidRPr="00890249" w:rsidRDefault="006F1EAD" w:rsidP="001D2ABD">
            <w:pPr>
              <w:jc w:val="center"/>
              <w:rPr>
                <w:rFonts w:asciiTheme="minorHAnsi" w:eastAsia="Times New Roman" w:hAnsiTheme="minorHAnsi" w:cstheme="minorHAnsi"/>
                <w:iCs/>
                <w:noProof/>
                <w:sz w:val="20"/>
              </w:rPr>
            </w:pPr>
            <w:r w:rsidRPr="00890249" w:rsidDel="00BB20B9">
              <w:rPr>
                <w:rFonts w:asciiTheme="minorHAnsi" w:eastAsia="Times New Roman" w:hAnsiTheme="minorHAnsi" w:cstheme="minorHAnsi"/>
                <w:iCs/>
                <w:noProof/>
                <w:sz w:val="20"/>
              </w:rPr>
              <w:t>05</w:t>
            </w:r>
            <w:r w:rsidRPr="00890249">
              <w:rPr>
                <w:rFonts w:asciiTheme="minorHAnsi" w:eastAsia="Times New Roman" w:hAnsiTheme="minorHAnsi" w:cstheme="minorHAnsi"/>
                <w:iCs/>
                <w:noProof/>
                <w:sz w:val="20"/>
              </w:rPr>
              <w:t xml:space="preserve"> Niedyskryminacja</w:t>
            </w:r>
          </w:p>
        </w:tc>
        <w:tc>
          <w:tcPr>
            <w:tcW w:w="2069" w:type="dxa"/>
            <w:vAlign w:val="center"/>
          </w:tcPr>
          <w:p w14:paraId="108DA18E" w14:textId="00D5999F" w:rsidR="006F1EAD" w:rsidRPr="00890249" w:rsidRDefault="008C3FC0" w:rsidP="001D2ABD">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t>400 000</w:t>
            </w:r>
          </w:p>
        </w:tc>
      </w:tr>
      <w:tr w:rsidR="006F1EAD" w:rsidRPr="00890249" w:rsidDel="00BB20B9" w14:paraId="190457C4" w14:textId="77777777" w:rsidTr="001D2ABD">
        <w:tc>
          <w:tcPr>
            <w:tcW w:w="1461" w:type="dxa"/>
            <w:vMerge/>
            <w:vAlign w:val="center"/>
          </w:tcPr>
          <w:p w14:paraId="32465221" w14:textId="77777777" w:rsidR="006F1EAD" w:rsidRPr="00890249" w:rsidRDefault="006F1EAD" w:rsidP="001D2ABD">
            <w:pPr>
              <w:rPr>
                <w:rFonts w:asciiTheme="minorHAnsi" w:eastAsia="Times New Roman" w:hAnsiTheme="minorHAnsi" w:cstheme="minorHAnsi"/>
                <w:iCs/>
                <w:noProof/>
                <w:sz w:val="20"/>
              </w:rPr>
            </w:pPr>
          </w:p>
        </w:tc>
        <w:tc>
          <w:tcPr>
            <w:tcW w:w="1258" w:type="dxa"/>
            <w:vMerge/>
            <w:vAlign w:val="center"/>
          </w:tcPr>
          <w:p w14:paraId="4EC9869E" w14:textId="77777777" w:rsidR="006F1EAD" w:rsidRPr="00890249" w:rsidRDefault="006F1EAD" w:rsidP="001D2ABD">
            <w:pPr>
              <w:rPr>
                <w:rFonts w:asciiTheme="minorHAnsi" w:hAnsiTheme="minorHAnsi" w:cstheme="minorHAnsi"/>
                <w:noProof/>
                <w:sz w:val="20"/>
              </w:rPr>
            </w:pPr>
          </w:p>
        </w:tc>
        <w:tc>
          <w:tcPr>
            <w:tcW w:w="1341" w:type="dxa"/>
            <w:vMerge/>
            <w:vAlign w:val="center"/>
          </w:tcPr>
          <w:p w14:paraId="243E31F1" w14:textId="77777777" w:rsidR="006F1EAD" w:rsidRPr="00890249" w:rsidRDefault="006F1EAD" w:rsidP="001D2ABD">
            <w:pPr>
              <w:rPr>
                <w:rFonts w:asciiTheme="minorHAnsi" w:hAnsiTheme="minorHAnsi" w:cstheme="minorHAnsi"/>
                <w:noProof/>
                <w:sz w:val="20"/>
              </w:rPr>
            </w:pPr>
          </w:p>
        </w:tc>
        <w:tc>
          <w:tcPr>
            <w:tcW w:w="1542" w:type="dxa"/>
            <w:vMerge/>
            <w:vAlign w:val="center"/>
          </w:tcPr>
          <w:p w14:paraId="010EBC87" w14:textId="77777777" w:rsidR="006F1EAD" w:rsidRPr="00890249" w:rsidRDefault="006F1EAD" w:rsidP="001D2ABD">
            <w:pPr>
              <w:rPr>
                <w:rFonts w:asciiTheme="minorHAnsi" w:eastAsia="Times New Roman" w:hAnsiTheme="minorHAnsi" w:cstheme="minorHAnsi"/>
                <w:b/>
                <w:iCs/>
                <w:noProof/>
                <w:sz w:val="20"/>
              </w:rPr>
            </w:pPr>
          </w:p>
        </w:tc>
        <w:tc>
          <w:tcPr>
            <w:tcW w:w="1651" w:type="dxa"/>
            <w:vAlign w:val="center"/>
          </w:tcPr>
          <w:p w14:paraId="2D632F95" w14:textId="77777777" w:rsidR="006F1EAD" w:rsidRPr="00890249" w:rsidDel="00BB20B9" w:rsidRDefault="006F1EAD" w:rsidP="001D2ABD">
            <w:pPr>
              <w:jc w:val="center"/>
              <w:rPr>
                <w:rFonts w:asciiTheme="minorHAnsi" w:eastAsia="Times New Roman" w:hAnsiTheme="minorHAnsi" w:cstheme="minorHAnsi"/>
                <w:iCs/>
                <w:noProof/>
                <w:sz w:val="20"/>
              </w:rPr>
            </w:pPr>
            <w:r w:rsidRPr="00890249" w:rsidDel="00BB20B9">
              <w:rPr>
                <w:rFonts w:asciiTheme="minorHAnsi" w:eastAsia="Times New Roman" w:hAnsiTheme="minorHAnsi" w:cstheme="minorHAnsi"/>
                <w:iCs/>
                <w:noProof/>
                <w:sz w:val="20"/>
              </w:rPr>
              <w:t>08</w:t>
            </w:r>
            <w:r w:rsidRPr="00890249">
              <w:rPr>
                <w:rFonts w:asciiTheme="minorHAnsi" w:eastAsia="Times New Roman" w:hAnsiTheme="minorHAnsi" w:cstheme="minorHAnsi"/>
                <w:iCs/>
                <w:noProof/>
                <w:sz w:val="20"/>
              </w:rPr>
              <w:t xml:space="preserve"> Budowanie zdolności organizacji społeczeństwa obywatelskiego</w:t>
            </w:r>
          </w:p>
        </w:tc>
        <w:tc>
          <w:tcPr>
            <w:tcW w:w="2069" w:type="dxa"/>
            <w:vAlign w:val="center"/>
          </w:tcPr>
          <w:p w14:paraId="512524DF" w14:textId="62E70F27" w:rsidR="006F1EAD" w:rsidRPr="00890249" w:rsidDel="00BB20B9" w:rsidRDefault="008C3FC0" w:rsidP="001D2ABD">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t>400 000</w:t>
            </w:r>
          </w:p>
        </w:tc>
      </w:tr>
      <w:tr w:rsidR="006F1EAD" w:rsidRPr="00890249" w:rsidDel="00BB20B9" w14:paraId="41243BDF" w14:textId="77777777" w:rsidTr="001D2ABD">
        <w:tc>
          <w:tcPr>
            <w:tcW w:w="1461" w:type="dxa"/>
            <w:vMerge/>
            <w:vAlign w:val="center"/>
          </w:tcPr>
          <w:p w14:paraId="56A7C6C7" w14:textId="77777777" w:rsidR="006F1EAD" w:rsidRPr="00890249" w:rsidRDefault="006F1EAD" w:rsidP="001D2ABD">
            <w:pPr>
              <w:rPr>
                <w:rFonts w:asciiTheme="minorHAnsi" w:eastAsia="Times New Roman" w:hAnsiTheme="minorHAnsi" w:cstheme="minorHAnsi"/>
                <w:iCs/>
                <w:noProof/>
                <w:sz w:val="20"/>
              </w:rPr>
            </w:pPr>
          </w:p>
        </w:tc>
        <w:tc>
          <w:tcPr>
            <w:tcW w:w="1258" w:type="dxa"/>
            <w:vMerge/>
            <w:vAlign w:val="center"/>
          </w:tcPr>
          <w:p w14:paraId="7D81B28E" w14:textId="77777777" w:rsidR="006F1EAD" w:rsidRPr="00890249" w:rsidRDefault="006F1EAD" w:rsidP="001D2ABD">
            <w:pPr>
              <w:rPr>
                <w:rFonts w:asciiTheme="minorHAnsi" w:hAnsiTheme="minorHAnsi" w:cstheme="minorHAnsi"/>
                <w:noProof/>
                <w:sz w:val="20"/>
              </w:rPr>
            </w:pPr>
          </w:p>
        </w:tc>
        <w:tc>
          <w:tcPr>
            <w:tcW w:w="1341" w:type="dxa"/>
            <w:vMerge/>
            <w:vAlign w:val="center"/>
          </w:tcPr>
          <w:p w14:paraId="73ABF1DC" w14:textId="77777777" w:rsidR="006F1EAD" w:rsidRPr="00890249" w:rsidRDefault="006F1EAD" w:rsidP="001D2ABD">
            <w:pPr>
              <w:rPr>
                <w:rFonts w:asciiTheme="minorHAnsi" w:hAnsiTheme="minorHAnsi" w:cstheme="minorHAnsi"/>
                <w:noProof/>
                <w:sz w:val="20"/>
              </w:rPr>
            </w:pPr>
          </w:p>
        </w:tc>
        <w:tc>
          <w:tcPr>
            <w:tcW w:w="1542" w:type="dxa"/>
            <w:vMerge/>
            <w:vAlign w:val="center"/>
          </w:tcPr>
          <w:p w14:paraId="266A83ED" w14:textId="77777777" w:rsidR="006F1EAD" w:rsidRPr="00890249" w:rsidRDefault="006F1EAD" w:rsidP="001D2ABD">
            <w:pPr>
              <w:rPr>
                <w:rFonts w:asciiTheme="minorHAnsi" w:eastAsia="Times New Roman" w:hAnsiTheme="minorHAnsi" w:cstheme="minorHAnsi"/>
                <w:b/>
                <w:iCs/>
                <w:noProof/>
                <w:sz w:val="20"/>
              </w:rPr>
            </w:pPr>
          </w:p>
        </w:tc>
        <w:tc>
          <w:tcPr>
            <w:tcW w:w="1651" w:type="dxa"/>
            <w:vAlign w:val="center"/>
          </w:tcPr>
          <w:p w14:paraId="5F53F070" w14:textId="77777777" w:rsidR="006F1EAD" w:rsidRPr="00890249" w:rsidDel="00BB20B9" w:rsidRDefault="006F1EAD" w:rsidP="001D2ABD">
            <w:pPr>
              <w:jc w:val="center"/>
              <w:rPr>
                <w:rFonts w:asciiTheme="minorHAnsi" w:eastAsia="Times New Roman" w:hAnsiTheme="minorHAnsi" w:cstheme="minorHAnsi"/>
                <w:iCs/>
                <w:noProof/>
                <w:sz w:val="20"/>
              </w:rPr>
            </w:pPr>
            <w:r w:rsidRPr="00890249" w:rsidDel="00BB20B9">
              <w:rPr>
                <w:rFonts w:asciiTheme="minorHAnsi" w:eastAsia="Times New Roman" w:hAnsiTheme="minorHAnsi" w:cstheme="minorHAnsi"/>
                <w:iCs/>
                <w:noProof/>
                <w:sz w:val="20"/>
              </w:rPr>
              <w:t>09</w:t>
            </w:r>
            <w:r w:rsidRPr="00890249">
              <w:rPr>
                <w:rFonts w:asciiTheme="minorHAnsi" w:eastAsia="Times New Roman" w:hAnsiTheme="minorHAnsi" w:cstheme="minorHAnsi"/>
                <w:iCs/>
                <w:noProof/>
                <w:sz w:val="20"/>
              </w:rPr>
              <w:t xml:space="preserve"> Nie dotyczy</w:t>
            </w:r>
          </w:p>
        </w:tc>
        <w:tc>
          <w:tcPr>
            <w:tcW w:w="2069" w:type="dxa"/>
            <w:vAlign w:val="center"/>
          </w:tcPr>
          <w:p w14:paraId="323BF49F" w14:textId="27C86805" w:rsidR="006F1EAD" w:rsidRPr="00890249" w:rsidDel="00BB20B9" w:rsidRDefault="008C3FC0" w:rsidP="001D2ABD">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  </w:t>
            </w:r>
            <w:r>
              <w:rPr>
                <w:rFonts w:asciiTheme="minorHAnsi" w:eastAsia="Times New Roman" w:hAnsiTheme="minorHAnsi" w:cstheme="minorHAnsi"/>
                <w:iCs/>
                <w:noProof/>
                <w:sz w:val="20"/>
              </w:rPr>
              <w:br/>
              <w:t>800 000</w:t>
            </w:r>
          </w:p>
        </w:tc>
      </w:tr>
      <w:tr w:rsidR="006F1EAD" w:rsidRPr="00890249" w:rsidDel="00BB20B9" w14:paraId="56578156" w14:textId="77777777" w:rsidTr="001D2ABD">
        <w:tc>
          <w:tcPr>
            <w:tcW w:w="1461" w:type="dxa"/>
            <w:vMerge/>
            <w:vAlign w:val="center"/>
          </w:tcPr>
          <w:p w14:paraId="2619B820" w14:textId="77777777" w:rsidR="006F1EAD" w:rsidRPr="00890249" w:rsidRDefault="006F1EAD" w:rsidP="001D2ABD">
            <w:pPr>
              <w:rPr>
                <w:rFonts w:asciiTheme="minorHAnsi" w:eastAsia="Times New Roman" w:hAnsiTheme="minorHAnsi" w:cstheme="minorHAnsi"/>
                <w:iCs/>
                <w:noProof/>
                <w:sz w:val="20"/>
              </w:rPr>
            </w:pPr>
          </w:p>
        </w:tc>
        <w:tc>
          <w:tcPr>
            <w:tcW w:w="1258" w:type="dxa"/>
            <w:vMerge/>
            <w:vAlign w:val="center"/>
          </w:tcPr>
          <w:p w14:paraId="43B95C7F" w14:textId="77777777" w:rsidR="006F1EAD" w:rsidRPr="00890249" w:rsidRDefault="006F1EAD" w:rsidP="001D2ABD">
            <w:pPr>
              <w:rPr>
                <w:rFonts w:asciiTheme="minorHAnsi" w:hAnsiTheme="minorHAnsi" w:cstheme="minorHAnsi"/>
                <w:noProof/>
                <w:sz w:val="20"/>
              </w:rPr>
            </w:pPr>
          </w:p>
        </w:tc>
        <w:tc>
          <w:tcPr>
            <w:tcW w:w="1341" w:type="dxa"/>
            <w:vMerge/>
            <w:vAlign w:val="center"/>
          </w:tcPr>
          <w:p w14:paraId="391E48CE" w14:textId="77777777" w:rsidR="006F1EAD" w:rsidRPr="00890249" w:rsidRDefault="006F1EAD" w:rsidP="001D2ABD">
            <w:pPr>
              <w:rPr>
                <w:rFonts w:asciiTheme="minorHAnsi" w:hAnsiTheme="minorHAnsi" w:cstheme="minorHAnsi"/>
                <w:noProof/>
                <w:sz w:val="20"/>
              </w:rPr>
            </w:pPr>
          </w:p>
        </w:tc>
        <w:tc>
          <w:tcPr>
            <w:tcW w:w="1542" w:type="dxa"/>
            <w:vMerge/>
            <w:vAlign w:val="center"/>
          </w:tcPr>
          <w:p w14:paraId="59DBEA6A" w14:textId="77777777" w:rsidR="006F1EAD" w:rsidRPr="00890249" w:rsidRDefault="006F1EAD" w:rsidP="001D2ABD">
            <w:pPr>
              <w:rPr>
                <w:rFonts w:asciiTheme="minorHAnsi" w:eastAsia="Times New Roman" w:hAnsiTheme="minorHAnsi" w:cstheme="minorHAnsi"/>
                <w:b/>
                <w:iCs/>
                <w:noProof/>
                <w:sz w:val="20"/>
              </w:rPr>
            </w:pPr>
          </w:p>
        </w:tc>
        <w:tc>
          <w:tcPr>
            <w:tcW w:w="1651" w:type="dxa"/>
            <w:vAlign w:val="center"/>
          </w:tcPr>
          <w:p w14:paraId="64BCCDB5" w14:textId="77777777" w:rsidR="006F1EAD" w:rsidRPr="00890249" w:rsidDel="00BB20B9" w:rsidRDefault="006F1EAD" w:rsidP="001D2ABD">
            <w:pPr>
              <w:jc w:val="center"/>
              <w:rPr>
                <w:rFonts w:asciiTheme="minorHAnsi" w:eastAsia="Times New Roman" w:hAnsiTheme="minorHAnsi" w:cstheme="minorHAnsi"/>
                <w:iCs/>
                <w:noProof/>
                <w:sz w:val="20"/>
              </w:rPr>
            </w:pPr>
            <w:r>
              <w:rPr>
                <w:rFonts w:asciiTheme="minorHAnsi" w:eastAsia="Times New Roman" w:hAnsiTheme="minorHAnsi" w:cstheme="minorHAnsi"/>
                <w:iCs/>
                <w:noProof/>
                <w:sz w:val="20"/>
              </w:rPr>
              <w:t>10 Działania podejmowane w odpowiedzi na wyzwania wskazane w ramach semestru europejskiego</w:t>
            </w:r>
          </w:p>
        </w:tc>
        <w:tc>
          <w:tcPr>
            <w:tcW w:w="2069" w:type="dxa"/>
            <w:vAlign w:val="center"/>
          </w:tcPr>
          <w:p w14:paraId="3A2C737E" w14:textId="3A19DC4B" w:rsidR="006F1EAD" w:rsidRPr="00890249" w:rsidRDefault="008C3FC0" w:rsidP="008C3FC0">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t>400 000</w:t>
            </w:r>
          </w:p>
        </w:tc>
      </w:tr>
    </w:tbl>
    <w:p w14:paraId="79416412" w14:textId="18878434" w:rsidR="007D6739" w:rsidRDefault="007D6739" w:rsidP="00BB20B9">
      <w:pPr>
        <w:rPr>
          <w:rFonts w:asciiTheme="minorHAnsi" w:eastAsiaTheme="minorHAnsi" w:hAnsiTheme="minorHAnsi" w:cstheme="minorHAnsi"/>
          <w:szCs w:val="24"/>
          <w:lang w:bidi="ar-SA"/>
        </w:rPr>
      </w:pPr>
    </w:p>
    <w:p w14:paraId="21E76C4D" w14:textId="77777777" w:rsidR="007D6739" w:rsidRDefault="007D6739">
      <w:pPr>
        <w:spacing w:before="0" w:after="160" w:line="259" w:lineRule="auto"/>
        <w:jc w:val="left"/>
        <w:rPr>
          <w:rFonts w:asciiTheme="minorHAnsi" w:eastAsiaTheme="minorHAnsi" w:hAnsiTheme="minorHAnsi" w:cstheme="minorHAnsi"/>
          <w:szCs w:val="24"/>
          <w:lang w:bidi="ar-SA"/>
        </w:rPr>
      </w:pPr>
      <w:r>
        <w:rPr>
          <w:rFonts w:asciiTheme="minorHAnsi" w:eastAsiaTheme="minorHAnsi" w:hAnsiTheme="minorHAnsi" w:cstheme="minorHAnsi"/>
          <w:szCs w:val="24"/>
          <w:lang w:bidi="ar-SA"/>
        </w:rPr>
        <w:br w:type="page"/>
      </w:r>
    </w:p>
    <w:p w14:paraId="62E8D02F" w14:textId="77777777" w:rsidR="00EF2E2A" w:rsidRDefault="00EF2E2A" w:rsidP="00BB20B9">
      <w:pPr>
        <w:rPr>
          <w:rFonts w:asciiTheme="minorHAnsi" w:eastAsiaTheme="minorHAnsi" w:hAnsiTheme="minorHAnsi" w:cstheme="minorHAnsi"/>
          <w:szCs w:val="24"/>
          <w:lang w:bidi="ar-SA"/>
        </w:rPr>
      </w:pPr>
    </w:p>
    <w:p w14:paraId="57F680EA" w14:textId="77777777" w:rsidR="00EF2E2A" w:rsidRDefault="00EF2E2A" w:rsidP="00BB20B9">
      <w:pPr>
        <w:rPr>
          <w:rFonts w:asciiTheme="minorHAnsi" w:eastAsiaTheme="minorHAnsi" w:hAnsiTheme="minorHAnsi" w:cstheme="minorHAnsi"/>
          <w:szCs w:val="24"/>
          <w:lang w:bidi="ar-S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251"/>
        <w:gridCol w:w="1337"/>
        <w:gridCol w:w="1535"/>
        <w:gridCol w:w="1757"/>
        <w:gridCol w:w="1989"/>
      </w:tblGrid>
      <w:tr w:rsidR="006F1EAD" w:rsidRPr="00890249" w:rsidDel="00BB20B9" w14:paraId="5364845D" w14:textId="77777777" w:rsidTr="001D2ABD">
        <w:tc>
          <w:tcPr>
            <w:tcW w:w="9322" w:type="dxa"/>
            <w:gridSpan w:val="6"/>
            <w:shd w:val="clear" w:color="auto" w:fill="D9D9D9" w:themeFill="background1" w:themeFillShade="D9"/>
          </w:tcPr>
          <w:p w14:paraId="06A3C260" w14:textId="77777777" w:rsidR="006F1EAD" w:rsidRPr="00890249" w:rsidDel="00BB20B9" w:rsidRDefault="006F1EAD" w:rsidP="001D2ABD">
            <w:pPr>
              <w:rPr>
                <w:rFonts w:asciiTheme="minorHAnsi" w:hAnsiTheme="minorHAnsi" w:cstheme="minorHAnsi"/>
                <w:b/>
                <w:sz w:val="20"/>
              </w:rPr>
            </w:pPr>
            <w:r w:rsidRPr="00890249" w:rsidDel="00BB20B9">
              <w:rPr>
                <w:rFonts w:asciiTheme="minorHAnsi" w:hAnsiTheme="minorHAnsi" w:cstheme="minorHAnsi"/>
                <w:b/>
                <w:sz w:val="20"/>
              </w:rPr>
              <w:t>Tabela 8: Wymiar 7 – wymiar „Równouprawnienie płci” w ramach EFS+, EFRR, Fundusz Spójności i FST</w:t>
            </w:r>
          </w:p>
        </w:tc>
      </w:tr>
      <w:tr w:rsidR="006F1EAD" w:rsidRPr="00890249" w:rsidDel="00BB20B9" w14:paraId="66EFB717" w14:textId="77777777" w:rsidTr="001D2ABD">
        <w:tc>
          <w:tcPr>
            <w:tcW w:w="1566" w:type="dxa"/>
            <w:shd w:val="clear" w:color="auto" w:fill="F2F2F2" w:themeFill="background1" w:themeFillShade="F2"/>
            <w:vAlign w:val="center"/>
          </w:tcPr>
          <w:p w14:paraId="5236B30F" w14:textId="77777777" w:rsidR="006F1EAD" w:rsidRPr="00D5205C" w:rsidDel="00BB20B9" w:rsidRDefault="006F1EAD" w:rsidP="00D5205C">
            <w:pPr>
              <w:jc w:val="center"/>
              <w:rPr>
                <w:rFonts w:asciiTheme="minorHAnsi" w:hAnsiTheme="minorHAnsi" w:cstheme="minorHAnsi"/>
                <w:b/>
                <w:iCs/>
                <w:sz w:val="20"/>
              </w:rPr>
            </w:pPr>
            <w:r w:rsidRPr="00D5205C" w:rsidDel="00BB20B9">
              <w:rPr>
                <w:rFonts w:asciiTheme="minorHAnsi" w:hAnsiTheme="minorHAnsi" w:cstheme="minorHAnsi"/>
                <w:b/>
                <w:sz w:val="20"/>
              </w:rPr>
              <w:t>Nr priorytetu</w:t>
            </w:r>
          </w:p>
        </w:tc>
        <w:tc>
          <w:tcPr>
            <w:tcW w:w="1354" w:type="dxa"/>
            <w:shd w:val="clear" w:color="auto" w:fill="F2F2F2" w:themeFill="background1" w:themeFillShade="F2"/>
            <w:vAlign w:val="center"/>
          </w:tcPr>
          <w:p w14:paraId="17802709" w14:textId="77777777" w:rsidR="006F1EAD" w:rsidRPr="00D5205C" w:rsidDel="00BB20B9" w:rsidRDefault="006F1EAD" w:rsidP="00D5205C">
            <w:pPr>
              <w:jc w:val="center"/>
              <w:rPr>
                <w:rFonts w:asciiTheme="minorHAnsi" w:hAnsiTheme="minorHAnsi" w:cstheme="minorHAnsi"/>
                <w:b/>
                <w:iCs/>
                <w:sz w:val="20"/>
              </w:rPr>
            </w:pPr>
            <w:r w:rsidRPr="00D5205C" w:rsidDel="00BB20B9">
              <w:rPr>
                <w:rFonts w:asciiTheme="minorHAnsi" w:hAnsiTheme="minorHAnsi" w:cstheme="minorHAnsi"/>
                <w:b/>
                <w:sz w:val="20"/>
              </w:rPr>
              <w:t>Fundusz</w:t>
            </w:r>
          </w:p>
        </w:tc>
        <w:tc>
          <w:tcPr>
            <w:tcW w:w="1412" w:type="dxa"/>
            <w:shd w:val="clear" w:color="auto" w:fill="F2F2F2" w:themeFill="background1" w:themeFillShade="F2"/>
            <w:vAlign w:val="center"/>
          </w:tcPr>
          <w:p w14:paraId="2A663CEB" w14:textId="77777777" w:rsidR="006F1EAD" w:rsidRPr="00AF0710" w:rsidDel="00BB20B9" w:rsidRDefault="006F1EAD" w:rsidP="00D5205C">
            <w:pPr>
              <w:jc w:val="center"/>
              <w:rPr>
                <w:rFonts w:asciiTheme="minorHAnsi" w:hAnsiTheme="minorHAnsi" w:cstheme="minorHAnsi"/>
                <w:b/>
                <w:iCs/>
                <w:sz w:val="20"/>
              </w:rPr>
            </w:pPr>
            <w:r w:rsidRPr="00AF0710" w:rsidDel="00BB20B9">
              <w:rPr>
                <w:rFonts w:asciiTheme="minorHAnsi" w:hAnsiTheme="minorHAnsi" w:cstheme="minorHAnsi"/>
                <w:b/>
                <w:sz w:val="20"/>
              </w:rPr>
              <w:t>Kategoria regionu</w:t>
            </w:r>
          </w:p>
        </w:tc>
        <w:tc>
          <w:tcPr>
            <w:tcW w:w="1619" w:type="dxa"/>
            <w:shd w:val="clear" w:color="auto" w:fill="F2F2F2" w:themeFill="background1" w:themeFillShade="F2"/>
            <w:vAlign w:val="center"/>
          </w:tcPr>
          <w:p w14:paraId="2F3BC323" w14:textId="77777777" w:rsidR="006F1EAD" w:rsidRPr="00AF0710" w:rsidDel="00BB20B9" w:rsidRDefault="006F1EAD" w:rsidP="00D5205C">
            <w:pPr>
              <w:jc w:val="center"/>
              <w:rPr>
                <w:rFonts w:asciiTheme="minorHAnsi" w:hAnsiTheme="minorHAnsi" w:cstheme="minorHAnsi"/>
                <w:b/>
                <w:iCs/>
                <w:sz w:val="20"/>
              </w:rPr>
            </w:pPr>
            <w:r w:rsidRPr="00AF0710" w:rsidDel="00BB20B9">
              <w:rPr>
                <w:rFonts w:asciiTheme="minorHAnsi" w:hAnsiTheme="minorHAnsi" w:cstheme="minorHAnsi"/>
                <w:b/>
                <w:sz w:val="20"/>
              </w:rPr>
              <w:t>Cel szczegółowy</w:t>
            </w:r>
          </w:p>
        </w:tc>
        <w:tc>
          <w:tcPr>
            <w:tcW w:w="1022" w:type="dxa"/>
            <w:shd w:val="clear" w:color="auto" w:fill="F2F2F2" w:themeFill="background1" w:themeFillShade="F2"/>
            <w:vAlign w:val="center"/>
          </w:tcPr>
          <w:p w14:paraId="22B9DF4C" w14:textId="77777777" w:rsidR="006F1EAD" w:rsidRPr="00AF0710" w:rsidDel="00BB20B9" w:rsidRDefault="006F1EAD" w:rsidP="00D5205C">
            <w:pPr>
              <w:jc w:val="center"/>
              <w:rPr>
                <w:rFonts w:asciiTheme="minorHAnsi" w:hAnsiTheme="minorHAnsi" w:cstheme="minorHAnsi"/>
                <w:b/>
                <w:iCs/>
                <w:sz w:val="20"/>
              </w:rPr>
            </w:pPr>
            <w:r w:rsidRPr="00AF0710" w:rsidDel="00BB20B9">
              <w:rPr>
                <w:rFonts w:asciiTheme="minorHAnsi" w:hAnsiTheme="minorHAnsi" w:cstheme="minorHAnsi"/>
                <w:b/>
                <w:sz w:val="20"/>
              </w:rPr>
              <w:t>Kod</w:t>
            </w:r>
          </w:p>
        </w:tc>
        <w:tc>
          <w:tcPr>
            <w:tcW w:w="2349" w:type="dxa"/>
            <w:shd w:val="clear" w:color="auto" w:fill="F2F2F2" w:themeFill="background1" w:themeFillShade="F2"/>
            <w:vAlign w:val="center"/>
          </w:tcPr>
          <w:p w14:paraId="4FB82852" w14:textId="77777777" w:rsidR="006F1EAD" w:rsidRPr="00AF0710" w:rsidDel="00BB20B9" w:rsidRDefault="006F1EAD" w:rsidP="00D5205C">
            <w:pPr>
              <w:jc w:val="center"/>
              <w:rPr>
                <w:rFonts w:asciiTheme="minorHAnsi" w:hAnsiTheme="minorHAnsi" w:cstheme="minorHAnsi"/>
                <w:b/>
                <w:iCs/>
                <w:sz w:val="20"/>
              </w:rPr>
            </w:pPr>
            <w:r w:rsidRPr="00AF0710" w:rsidDel="00BB20B9">
              <w:rPr>
                <w:rFonts w:asciiTheme="minorHAnsi" w:hAnsiTheme="minorHAnsi" w:cstheme="minorHAnsi"/>
                <w:b/>
                <w:sz w:val="20"/>
              </w:rPr>
              <w:t>Kwota (w EUR)</w:t>
            </w:r>
          </w:p>
        </w:tc>
      </w:tr>
      <w:tr w:rsidR="006F1EAD" w:rsidRPr="00890249" w:rsidDel="00BB20B9" w14:paraId="377129CB" w14:textId="77777777" w:rsidTr="001D2ABD">
        <w:tc>
          <w:tcPr>
            <w:tcW w:w="1566" w:type="dxa"/>
            <w:vAlign w:val="center"/>
          </w:tcPr>
          <w:p w14:paraId="154FDD60" w14:textId="77777777" w:rsidR="006F1EAD" w:rsidRPr="00890249" w:rsidRDefault="006F1EAD" w:rsidP="001D2ABD">
            <w:pPr>
              <w:jc w:val="center"/>
              <w:rPr>
                <w:rFonts w:asciiTheme="minorHAnsi" w:hAnsiTheme="minorHAnsi" w:cstheme="minorHAnsi"/>
                <w:iCs/>
                <w:sz w:val="20"/>
              </w:rPr>
            </w:pPr>
            <w:r w:rsidRPr="00890249" w:rsidDel="00BB20B9">
              <w:rPr>
                <w:rFonts w:asciiTheme="minorHAnsi" w:hAnsiTheme="minorHAnsi" w:cstheme="minorHAnsi"/>
                <w:iCs/>
                <w:sz w:val="20"/>
              </w:rPr>
              <w:t>CP 4</w:t>
            </w:r>
          </w:p>
        </w:tc>
        <w:tc>
          <w:tcPr>
            <w:tcW w:w="1354" w:type="dxa"/>
            <w:vAlign w:val="center"/>
          </w:tcPr>
          <w:p w14:paraId="33EC748E" w14:textId="77777777" w:rsidR="006F1EAD" w:rsidRPr="00890249" w:rsidRDefault="006F1EAD" w:rsidP="001D2ABD">
            <w:pPr>
              <w:jc w:val="center"/>
              <w:rPr>
                <w:rFonts w:asciiTheme="minorHAnsi" w:hAnsiTheme="minorHAnsi" w:cstheme="minorHAnsi"/>
                <w:sz w:val="20"/>
              </w:rPr>
            </w:pPr>
            <w:r w:rsidRPr="00890249">
              <w:rPr>
                <w:rFonts w:asciiTheme="minorHAnsi" w:hAnsiTheme="minorHAnsi" w:cstheme="minorHAnsi"/>
                <w:sz w:val="20"/>
              </w:rPr>
              <w:t>EFS+</w:t>
            </w:r>
          </w:p>
        </w:tc>
        <w:tc>
          <w:tcPr>
            <w:tcW w:w="1412" w:type="dxa"/>
            <w:vAlign w:val="center"/>
          </w:tcPr>
          <w:p w14:paraId="11404CC5" w14:textId="77777777" w:rsidR="006F1EAD" w:rsidRPr="00890249" w:rsidRDefault="006F1EAD" w:rsidP="001D2ABD">
            <w:pPr>
              <w:jc w:val="center"/>
              <w:rPr>
                <w:rFonts w:asciiTheme="minorHAnsi" w:hAnsiTheme="minorHAnsi" w:cstheme="minorHAnsi"/>
                <w:iCs/>
                <w:sz w:val="20"/>
              </w:rPr>
            </w:pPr>
            <w:r w:rsidRPr="00890249" w:rsidDel="00BB20B9">
              <w:rPr>
                <w:rFonts w:asciiTheme="minorHAnsi" w:hAnsiTheme="minorHAnsi" w:cstheme="minorHAnsi"/>
                <w:sz w:val="20"/>
              </w:rPr>
              <w:t>słabiej rozwinięte</w:t>
            </w:r>
          </w:p>
        </w:tc>
        <w:tc>
          <w:tcPr>
            <w:tcW w:w="1619" w:type="dxa"/>
            <w:vAlign w:val="center"/>
          </w:tcPr>
          <w:p w14:paraId="6ACDEB98" w14:textId="10AA88FF" w:rsidR="006F1EAD" w:rsidRPr="00890249" w:rsidRDefault="006F1EAD" w:rsidP="001D2ABD">
            <w:pPr>
              <w:pStyle w:val="Akapitzlist"/>
              <w:ind w:left="398"/>
              <w:rPr>
                <w:rFonts w:asciiTheme="minorHAnsi" w:hAnsiTheme="minorHAnsi" w:cstheme="minorHAnsi"/>
                <w:iCs/>
                <w:sz w:val="20"/>
              </w:rPr>
            </w:pPr>
            <w:r>
              <w:rPr>
                <w:rFonts w:asciiTheme="minorHAnsi" w:hAnsiTheme="minorHAnsi" w:cstheme="minorHAnsi"/>
                <w:noProof/>
                <w:sz w:val="20"/>
              </w:rPr>
              <w:t>(g)</w:t>
            </w:r>
          </w:p>
        </w:tc>
        <w:tc>
          <w:tcPr>
            <w:tcW w:w="1022" w:type="dxa"/>
            <w:vAlign w:val="center"/>
          </w:tcPr>
          <w:p w14:paraId="78D411BD" w14:textId="77777777" w:rsidR="006F1EAD" w:rsidRPr="00890249" w:rsidRDefault="006F1EAD" w:rsidP="001D2ABD">
            <w:pPr>
              <w:jc w:val="center"/>
              <w:rPr>
                <w:rFonts w:asciiTheme="minorHAnsi" w:hAnsiTheme="minorHAnsi" w:cstheme="minorHAnsi"/>
                <w:iCs/>
                <w:sz w:val="20"/>
              </w:rPr>
            </w:pPr>
            <w:r>
              <w:rPr>
                <w:rFonts w:asciiTheme="minorHAnsi" w:eastAsia="Times New Roman" w:hAnsiTheme="minorHAnsi" w:cstheme="minorHAnsi"/>
                <w:iCs/>
                <w:noProof/>
                <w:sz w:val="20"/>
              </w:rPr>
              <w:t>02 Projekty uwzględniające kwestię równouprawniania płci</w:t>
            </w:r>
          </w:p>
        </w:tc>
        <w:tc>
          <w:tcPr>
            <w:tcW w:w="2349" w:type="dxa"/>
            <w:vAlign w:val="center"/>
          </w:tcPr>
          <w:p w14:paraId="7AB972AC" w14:textId="604A70C8" w:rsidR="006F1EAD" w:rsidRPr="00890249" w:rsidRDefault="008C3FC0" w:rsidP="001D2ABD">
            <w:pPr>
              <w:jc w:val="right"/>
              <w:rPr>
                <w:rFonts w:asciiTheme="minorHAnsi" w:hAnsiTheme="minorHAnsi" w:cstheme="minorHAnsi"/>
                <w:iCs/>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t>2 000 000</w:t>
            </w:r>
          </w:p>
        </w:tc>
      </w:tr>
    </w:tbl>
    <w:p w14:paraId="67A85C1A" w14:textId="77777777" w:rsidR="00606838" w:rsidRDefault="00606838" w:rsidP="00BB20B9">
      <w:pPr>
        <w:rPr>
          <w:rFonts w:asciiTheme="minorHAnsi" w:eastAsiaTheme="minorHAnsi" w:hAnsiTheme="minorHAnsi" w:cstheme="minorHAnsi"/>
          <w:szCs w:val="24"/>
          <w:lang w:bidi="ar-SA"/>
        </w:rPr>
      </w:pPr>
    </w:p>
    <w:tbl>
      <w:tblPr>
        <w:tblStyle w:val="Tabela-Siatka"/>
        <w:tblW w:w="9322" w:type="dxa"/>
        <w:tblLook w:val="04A0" w:firstRow="1" w:lastRow="0" w:firstColumn="1" w:lastColumn="0" w:noHBand="0" w:noVBand="1"/>
      </w:tblPr>
      <w:tblGrid>
        <w:gridCol w:w="1489"/>
        <w:gridCol w:w="1029"/>
        <w:gridCol w:w="1134"/>
        <w:gridCol w:w="1559"/>
        <w:gridCol w:w="1958"/>
        <w:gridCol w:w="2153"/>
      </w:tblGrid>
      <w:tr w:rsidR="0073349B" w:rsidRPr="00890249" w:rsidDel="00BB20B9" w14:paraId="22579EEB" w14:textId="77777777" w:rsidTr="001D2ABD">
        <w:trPr>
          <w:tblHeader/>
        </w:trPr>
        <w:tc>
          <w:tcPr>
            <w:tcW w:w="9322" w:type="dxa"/>
            <w:gridSpan w:val="6"/>
            <w:shd w:val="clear" w:color="auto" w:fill="D9D9D9" w:themeFill="background1" w:themeFillShade="D9"/>
          </w:tcPr>
          <w:p w14:paraId="0C8696E6" w14:textId="77777777" w:rsidR="0073349B" w:rsidRPr="00890249" w:rsidDel="00BB20B9" w:rsidRDefault="0073349B" w:rsidP="001D2ABD">
            <w:pP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Tabela 4: Wymiar 1 – zakres interwencji</w:t>
            </w:r>
          </w:p>
        </w:tc>
      </w:tr>
      <w:tr w:rsidR="0073349B" w:rsidRPr="00890249" w:rsidDel="00BB20B9" w14:paraId="6F065271" w14:textId="77777777" w:rsidTr="001D2ABD">
        <w:trPr>
          <w:tblHeader/>
        </w:trPr>
        <w:tc>
          <w:tcPr>
            <w:tcW w:w="1489" w:type="dxa"/>
            <w:shd w:val="clear" w:color="auto" w:fill="F2F2F2" w:themeFill="background1" w:themeFillShade="F2"/>
          </w:tcPr>
          <w:p w14:paraId="16785B0A"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Nr priorytetu</w:t>
            </w:r>
          </w:p>
        </w:tc>
        <w:tc>
          <w:tcPr>
            <w:tcW w:w="1029" w:type="dxa"/>
            <w:shd w:val="clear" w:color="auto" w:fill="F2F2F2" w:themeFill="background1" w:themeFillShade="F2"/>
          </w:tcPr>
          <w:p w14:paraId="224954EB"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Fundusz</w:t>
            </w:r>
          </w:p>
        </w:tc>
        <w:tc>
          <w:tcPr>
            <w:tcW w:w="1134" w:type="dxa"/>
            <w:shd w:val="clear" w:color="auto" w:fill="F2F2F2" w:themeFill="background1" w:themeFillShade="F2"/>
          </w:tcPr>
          <w:p w14:paraId="724B7D61"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Kategoria regionu</w:t>
            </w:r>
          </w:p>
        </w:tc>
        <w:tc>
          <w:tcPr>
            <w:tcW w:w="1559" w:type="dxa"/>
            <w:shd w:val="clear" w:color="auto" w:fill="F2F2F2" w:themeFill="background1" w:themeFillShade="F2"/>
          </w:tcPr>
          <w:p w14:paraId="5515F36A"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Cel szczegółowy</w:t>
            </w:r>
          </w:p>
        </w:tc>
        <w:tc>
          <w:tcPr>
            <w:tcW w:w="1958" w:type="dxa"/>
            <w:shd w:val="clear" w:color="auto" w:fill="F2F2F2" w:themeFill="background1" w:themeFillShade="F2"/>
          </w:tcPr>
          <w:p w14:paraId="4628090B"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Kod</w:t>
            </w:r>
          </w:p>
        </w:tc>
        <w:tc>
          <w:tcPr>
            <w:tcW w:w="2153" w:type="dxa"/>
            <w:shd w:val="clear" w:color="auto" w:fill="F2F2F2" w:themeFill="background1" w:themeFillShade="F2"/>
          </w:tcPr>
          <w:p w14:paraId="08EFB52E"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Kwota (w EUR)</w:t>
            </w:r>
          </w:p>
        </w:tc>
      </w:tr>
      <w:tr w:rsidR="008C3FC0" w:rsidRPr="00890249" w:rsidDel="00BB20B9" w14:paraId="4F788343" w14:textId="77777777" w:rsidTr="001D2ABD">
        <w:trPr>
          <w:trHeight w:val="329"/>
        </w:trPr>
        <w:tc>
          <w:tcPr>
            <w:tcW w:w="1489" w:type="dxa"/>
            <w:vMerge w:val="restart"/>
            <w:vAlign w:val="center"/>
          </w:tcPr>
          <w:p w14:paraId="6095A3BF" w14:textId="77777777" w:rsidR="008C3FC0" w:rsidRPr="00890249" w:rsidDel="00BB20B9" w:rsidRDefault="008C3FC0" w:rsidP="001D2ABD">
            <w:pPr>
              <w:jc w:val="center"/>
              <w:rPr>
                <w:rFonts w:asciiTheme="minorHAnsi" w:hAnsiTheme="minorHAnsi" w:cstheme="minorHAnsi"/>
                <w:noProof/>
                <w:sz w:val="20"/>
              </w:rPr>
            </w:pPr>
            <w:r w:rsidRPr="00890249" w:rsidDel="00BB20B9">
              <w:rPr>
                <w:rFonts w:asciiTheme="minorHAnsi" w:hAnsiTheme="minorHAnsi" w:cstheme="minorHAnsi"/>
                <w:noProof/>
                <w:sz w:val="20"/>
              </w:rPr>
              <w:t>CP 4</w:t>
            </w:r>
          </w:p>
        </w:tc>
        <w:tc>
          <w:tcPr>
            <w:tcW w:w="1029" w:type="dxa"/>
            <w:vMerge w:val="restart"/>
            <w:vAlign w:val="center"/>
          </w:tcPr>
          <w:p w14:paraId="67B7C966" w14:textId="77777777" w:rsidR="008C3FC0" w:rsidRPr="00890249" w:rsidDel="00BB20B9" w:rsidRDefault="008C3FC0" w:rsidP="001D2ABD">
            <w:pPr>
              <w:jc w:val="center"/>
              <w:rPr>
                <w:rFonts w:asciiTheme="minorHAnsi" w:hAnsiTheme="minorHAnsi" w:cstheme="minorHAnsi"/>
                <w:noProof/>
                <w:sz w:val="20"/>
              </w:rPr>
            </w:pPr>
            <w:r w:rsidRPr="00890249" w:rsidDel="00BB20B9">
              <w:rPr>
                <w:rFonts w:asciiTheme="minorHAnsi" w:hAnsiTheme="minorHAnsi" w:cstheme="minorHAnsi"/>
                <w:noProof/>
                <w:sz w:val="20"/>
              </w:rPr>
              <w:t>EFS</w:t>
            </w:r>
            <w:r w:rsidRPr="00890249">
              <w:rPr>
                <w:rFonts w:asciiTheme="minorHAnsi" w:hAnsiTheme="minorHAnsi" w:cstheme="minorHAnsi"/>
                <w:noProof/>
                <w:sz w:val="20"/>
              </w:rPr>
              <w:t>+</w:t>
            </w:r>
          </w:p>
        </w:tc>
        <w:tc>
          <w:tcPr>
            <w:tcW w:w="1134" w:type="dxa"/>
            <w:vMerge w:val="restart"/>
            <w:vAlign w:val="center"/>
          </w:tcPr>
          <w:p w14:paraId="10B6474B" w14:textId="77777777" w:rsidR="008C3FC0" w:rsidRPr="00890249" w:rsidDel="00BB20B9" w:rsidRDefault="008C3FC0" w:rsidP="001D2ABD">
            <w:pPr>
              <w:jc w:val="center"/>
              <w:rPr>
                <w:rFonts w:asciiTheme="minorHAnsi" w:hAnsiTheme="minorHAnsi" w:cstheme="minorHAnsi"/>
                <w:noProof/>
                <w:sz w:val="20"/>
              </w:rPr>
            </w:pPr>
            <w:r w:rsidRPr="00890249" w:rsidDel="00BB20B9">
              <w:rPr>
                <w:rFonts w:asciiTheme="minorHAnsi" w:hAnsiTheme="minorHAnsi" w:cstheme="minorHAnsi"/>
                <w:noProof/>
                <w:sz w:val="20"/>
              </w:rPr>
              <w:t>słabiej rozwinięte</w:t>
            </w:r>
          </w:p>
        </w:tc>
        <w:tc>
          <w:tcPr>
            <w:tcW w:w="1559" w:type="dxa"/>
            <w:vMerge w:val="restart"/>
            <w:vAlign w:val="center"/>
          </w:tcPr>
          <w:p w14:paraId="3BD9B7AD" w14:textId="76FC3E11" w:rsidR="008C3FC0" w:rsidRPr="005A3E5B" w:rsidDel="00BB20B9" w:rsidRDefault="008C3FC0" w:rsidP="001D2ABD">
            <w:pPr>
              <w:jc w:val="center"/>
              <w:rPr>
                <w:rFonts w:asciiTheme="minorHAnsi" w:hAnsiTheme="minorHAnsi" w:cstheme="minorHAnsi"/>
                <w:noProof/>
                <w:sz w:val="20"/>
              </w:rPr>
            </w:pPr>
            <w:r>
              <w:rPr>
                <w:rFonts w:asciiTheme="minorHAnsi" w:hAnsiTheme="minorHAnsi" w:cstheme="minorHAnsi"/>
                <w:noProof/>
                <w:sz w:val="20"/>
              </w:rPr>
              <w:t>(h)</w:t>
            </w:r>
          </w:p>
        </w:tc>
        <w:tc>
          <w:tcPr>
            <w:tcW w:w="1958" w:type="dxa"/>
          </w:tcPr>
          <w:p w14:paraId="2A6840DD" w14:textId="2A4DA40A" w:rsidR="008C3FC0" w:rsidRPr="00890249" w:rsidDel="00BB20B9" w:rsidRDefault="008C3FC0" w:rsidP="001D2ABD">
            <w:pPr>
              <w:jc w:val="center"/>
              <w:rPr>
                <w:rFonts w:asciiTheme="minorHAnsi" w:hAnsiTheme="minorHAnsi" w:cstheme="minorHAnsi"/>
                <w:noProof/>
                <w:sz w:val="20"/>
              </w:rPr>
            </w:pPr>
            <w:r w:rsidRPr="00890249" w:rsidDel="00BB20B9">
              <w:rPr>
                <w:rFonts w:asciiTheme="minorHAnsi" w:hAnsiTheme="minorHAnsi" w:cstheme="minorHAnsi"/>
                <w:noProof/>
                <w:sz w:val="20"/>
              </w:rPr>
              <w:t>163</w:t>
            </w:r>
            <w:r w:rsidRPr="00890249">
              <w:rPr>
                <w:rFonts w:asciiTheme="minorHAnsi" w:hAnsiTheme="minorHAnsi" w:cstheme="minorHAnsi"/>
                <w:noProof/>
                <w:sz w:val="20"/>
              </w:rPr>
              <w:t xml:space="preserve"> Promowanie integracji społecznej osób zagrożonych ubóstwem lub wykluczeniem społecznym, w tym osób najbardziej potrzebujących i dzieci</w:t>
            </w:r>
          </w:p>
        </w:tc>
        <w:tc>
          <w:tcPr>
            <w:tcW w:w="2153" w:type="dxa"/>
          </w:tcPr>
          <w:p w14:paraId="7C8D3007" w14:textId="0462EABC" w:rsidR="008C3FC0" w:rsidRPr="00890249" w:rsidRDefault="008C3FC0" w:rsidP="001D2ABD">
            <w:pPr>
              <w:jc w:val="right"/>
              <w:rPr>
                <w:rFonts w:asciiTheme="minorHAnsi" w:hAnsiTheme="minorHAnsi" w:cstheme="minorHAnsi"/>
                <w:noProof/>
                <w:sz w:val="20"/>
              </w:rPr>
            </w:pPr>
            <w:r>
              <w:rPr>
                <w:rFonts w:asciiTheme="minorHAnsi" w:hAnsiTheme="minorHAnsi" w:cstheme="minorHAnsi"/>
                <w:noProof/>
                <w:sz w:val="20"/>
              </w:rPr>
              <w:t> </w:t>
            </w:r>
            <w:r>
              <w:rPr>
                <w:rFonts w:asciiTheme="minorHAnsi" w:hAnsiTheme="minorHAnsi" w:cstheme="minorHAnsi"/>
                <w:noProof/>
                <w:sz w:val="20"/>
              </w:rPr>
              <w:br/>
            </w:r>
            <w:r w:rsidR="003F4386">
              <w:rPr>
                <w:rFonts w:asciiTheme="minorHAnsi" w:hAnsiTheme="minorHAnsi" w:cstheme="minorHAnsi"/>
                <w:noProof/>
                <w:sz w:val="20"/>
              </w:rPr>
              <w:t>250 000</w:t>
            </w:r>
          </w:p>
        </w:tc>
      </w:tr>
      <w:tr w:rsidR="008C3FC0" w:rsidRPr="00890249" w:rsidDel="00BB20B9" w14:paraId="6F78AF29" w14:textId="77777777" w:rsidTr="001D2ABD">
        <w:trPr>
          <w:trHeight w:val="329"/>
        </w:trPr>
        <w:tc>
          <w:tcPr>
            <w:tcW w:w="1489" w:type="dxa"/>
            <w:vMerge/>
            <w:vAlign w:val="center"/>
          </w:tcPr>
          <w:p w14:paraId="209D508C" w14:textId="77777777" w:rsidR="008C3FC0" w:rsidRPr="00890249" w:rsidDel="00BB20B9" w:rsidRDefault="008C3FC0" w:rsidP="001D2ABD">
            <w:pPr>
              <w:jc w:val="center"/>
              <w:rPr>
                <w:rFonts w:asciiTheme="minorHAnsi" w:hAnsiTheme="minorHAnsi" w:cstheme="minorHAnsi"/>
                <w:noProof/>
                <w:sz w:val="20"/>
              </w:rPr>
            </w:pPr>
          </w:p>
        </w:tc>
        <w:tc>
          <w:tcPr>
            <w:tcW w:w="1029" w:type="dxa"/>
            <w:vMerge/>
            <w:vAlign w:val="center"/>
          </w:tcPr>
          <w:p w14:paraId="4E27CDEB" w14:textId="77777777" w:rsidR="008C3FC0" w:rsidRPr="00890249" w:rsidDel="00BB20B9" w:rsidRDefault="008C3FC0" w:rsidP="001D2ABD">
            <w:pPr>
              <w:jc w:val="center"/>
              <w:rPr>
                <w:rFonts w:asciiTheme="minorHAnsi" w:hAnsiTheme="minorHAnsi" w:cstheme="minorHAnsi"/>
                <w:noProof/>
                <w:sz w:val="20"/>
              </w:rPr>
            </w:pPr>
          </w:p>
        </w:tc>
        <w:tc>
          <w:tcPr>
            <w:tcW w:w="1134" w:type="dxa"/>
            <w:vMerge/>
            <w:vAlign w:val="center"/>
          </w:tcPr>
          <w:p w14:paraId="6813A003" w14:textId="77777777" w:rsidR="008C3FC0" w:rsidRPr="00890249" w:rsidDel="00BB20B9" w:rsidRDefault="008C3FC0" w:rsidP="001D2ABD">
            <w:pPr>
              <w:jc w:val="center"/>
              <w:rPr>
                <w:rFonts w:asciiTheme="minorHAnsi" w:hAnsiTheme="minorHAnsi" w:cstheme="minorHAnsi"/>
                <w:noProof/>
                <w:sz w:val="20"/>
              </w:rPr>
            </w:pPr>
          </w:p>
        </w:tc>
        <w:tc>
          <w:tcPr>
            <w:tcW w:w="1559" w:type="dxa"/>
            <w:vMerge/>
            <w:vAlign w:val="center"/>
          </w:tcPr>
          <w:p w14:paraId="53EE85A8" w14:textId="77777777" w:rsidR="008C3FC0" w:rsidRDefault="008C3FC0" w:rsidP="001D2ABD">
            <w:pPr>
              <w:jc w:val="center"/>
              <w:rPr>
                <w:rFonts w:asciiTheme="minorHAnsi" w:hAnsiTheme="minorHAnsi" w:cstheme="minorHAnsi"/>
                <w:noProof/>
                <w:sz w:val="20"/>
              </w:rPr>
            </w:pPr>
          </w:p>
        </w:tc>
        <w:tc>
          <w:tcPr>
            <w:tcW w:w="1958" w:type="dxa"/>
          </w:tcPr>
          <w:p w14:paraId="008A4D76" w14:textId="45639F10" w:rsidR="008C3FC0" w:rsidRPr="00890249" w:rsidDel="00BB20B9" w:rsidRDefault="008C3FC0" w:rsidP="001D2ABD">
            <w:pPr>
              <w:jc w:val="center"/>
              <w:rPr>
                <w:rFonts w:asciiTheme="minorHAnsi" w:hAnsiTheme="minorHAnsi" w:cstheme="minorHAnsi"/>
                <w:noProof/>
                <w:sz w:val="20"/>
              </w:rPr>
            </w:pPr>
            <w:r>
              <w:rPr>
                <w:rFonts w:asciiTheme="minorHAnsi" w:hAnsiTheme="minorHAnsi" w:cstheme="minorHAnsi"/>
                <w:noProof/>
                <w:sz w:val="20"/>
              </w:rPr>
              <w:t>171 Poprawa współpracy z partnerami w ramach danego państwa członkowskiego i poza nim</w:t>
            </w:r>
          </w:p>
        </w:tc>
        <w:tc>
          <w:tcPr>
            <w:tcW w:w="2153" w:type="dxa"/>
          </w:tcPr>
          <w:p w14:paraId="54CA49A9" w14:textId="61D3CFA3" w:rsidR="008C3FC0" w:rsidRDefault="003F4386" w:rsidP="001D2ABD">
            <w:pPr>
              <w:jc w:val="right"/>
              <w:rPr>
                <w:rFonts w:asciiTheme="minorHAnsi" w:hAnsiTheme="minorHAnsi" w:cstheme="minorHAnsi"/>
                <w:noProof/>
                <w:sz w:val="20"/>
              </w:rPr>
            </w:pPr>
            <w:r>
              <w:rPr>
                <w:rFonts w:asciiTheme="minorHAnsi" w:hAnsiTheme="minorHAnsi" w:cstheme="minorHAnsi"/>
                <w:noProof/>
                <w:sz w:val="20"/>
              </w:rPr>
              <w:t>750 000</w:t>
            </w:r>
          </w:p>
        </w:tc>
      </w:tr>
    </w:tbl>
    <w:p w14:paraId="40E231BA" w14:textId="77777777" w:rsidR="00606838" w:rsidRDefault="00606838" w:rsidP="00BB20B9">
      <w:pPr>
        <w:rPr>
          <w:rFonts w:asciiTheme="minorHAnsi" w:eastAsiaTheme="minorHAnsi" w:hAnsiTheme="minorHAnsi" w:cstheme="minorHAnsi"/>
          <w:szCs w:val="24"/>
          <w:lang w:bidi="ar-SA"/>
        </w:rPr>
      </w:pPr>
    </w:p>
    <w:tbl>
      <w:tblPr>
        <w:tblStyle w:val="Tabela-Siatka"/>
        <w:tblW w:w="9351" w:type="dxa"/>
        <w:tblLook w:val="04A0" w:firstRow="1" w:lastRow="0" w:firstColumn="1" w:lastColumn="0" w:noHBand="0" w:noVBand="1"/>
      </w:tblPr>
      <w:tblGrid>
        <w:gridCol w:w="1563"/>
        <w:gridCol w:w="1352"/>
        <w:gridCol w:w="1409"/>
        <w:gridCol w:w="1618"/>
        <w:gridCol w:w="1039"/>
        <w:gridCol w:w="2370"/>
      </w:tblGrid>
      <w:tr w:rsidR="0073349B" w:rsidRPr="00890249" w:rsidDel="00BB20B9" w14:paraId="4D66C4CA" w14:textId="77777777" w:rsidTr="00A148A7">
        <w:tc>
          <w:tcPr>
            <w:tcW w:w="9351" w:type="dxa"/>
            <w:gridSpan w:val="6"/>
            <w:shd w:val="clear" w:color="auto" w:fill="D9D9D9" w:themeFill="background1" w:themeFillShade="D9"/>
          </w:tcPr>
          <w:p w14:paraId="76BD0B48" w14:textId="77777777" w:rsidR="0073349B" w:rsidRPr="00890249" w:rsidDel="00BB20B9" w:rsidRDefault="0073349B" w:rsidP="001D2ABD">
            <w:pP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Tabela 5: Wymiar 2 – forma finansowania</w:t>
            </w:r>
          </w:p>
        </w:tc>
      </w:tr>
      <w:tr w:rsidR="0073349B" w:rsidRPr="00890249" w:rsidDel="00BB20B9" w14:paraId="77EA4CCC" w14:textId="77777777" w:rsidTr="00A148A7">
        <w:tc>
          <w:tcPr>
            <w:tcW w:w="1563" w:type="dxa"/>
            <w:tcBorders>
              <w:bottom w:val="single" w:sz="4" w:space="0" w:color="auto"/>
            </w:tcBorders>
            <w:shd w:val="clear" w:color="auto" w:fill="F2F2F2" w:themeFill="background1" w:themeFillShade="F2"/>
          </w:tcPr>
          <w:p w14:paraId="7A984821"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Nr priorytetu</w:t>
            </w:r>
          </w:p>
        </w:tc>
        <w:tc>
          <w:tcPr>
            <w:tcW w:w="1352" w:type="dxa"/>
            <w:tcBorders>
              <w:bottom w:val="single" w:sz="4" w:space="0" w:color="auto"/>
            </w:tcBorders>
            <w:shd w:val="clear" w:color="auto" w:fill="F2F2F2" w:themeFill="background1" w:themeFillShade="F2"/>
          </w:tcPr>
          <w:p w14:paraId="3F141685"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Fundusz</w:t>
            </w:r>
          </w:p>
        </w:tc>
        <w:tc>
          <w:tcPr>
            <w:tcW w:w="1409" w:type="dxa"/>
            <w:tcBorders>
              <w:bottom w:val="single" w:sz="4" w:space="0" w:color="auto"/>
            </w:tcBorders>
            <w:shd w:val="clear" w:color="auto" w:fill="F2F2F2" w:themeFill="background1" w:themeFillShade="F2"/>
          </w:tcPr>
          <w:p w14:paraId="00B0C1F7"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Kategoria regionu</w:t>
            </w:r>
          </w:p>
        </w:tc>
        <w:tc>
          <w:tcPr>
            <w:tcW w:w="1618" w:type="dxa"/>
            <w:tcBorders>
              <w:bottom w:val="single" w:sz="4" w:space="0" w:color="auto"/>
            </w:tcBorders>
            <w:shd w:val="clear" w:color="auto" w:fill="F2F2F2" w:themeFill="background1" w:themeFillShade="F2"/>
          </w:tcPr>
          <w:p w14:paraId="180DC573"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Cel szczegółowy</w:t>
            </w:r>
          </w:p>
        </w:tc>
        <w:tc>
          <w:tcPr>
            <w:tcW w:w="1039" w:type="dxa"/>
            <w:tcBorders>
              <w:bottom w:val="single" w:sz="4" w:space="0" w:color="auto"/>
            </w:tcBorders>
            <w:shd w:val="clear" w:color="auto" w:fill="F2F2F2" w:themeFill="background1" w:themeFillShade="F2"/>
          </w:tcPr>
          <w:p w14:paraId="635C8067"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Kod</w:t>
            </w:r>
          </w:p>
        </w:tc>
        <w:tc>
          <w:tcPr>
            <w:tcW w:w="2370" w:type="dxa"/>
            <w:tcBorders>
              <w:bottom w:val="single" w:sz="4" w:space="0" w:color="auto"/>
            </w:tcBorders>
            <w:shd w:val="clear" w:color="auto" w:fill="F2F2F2" w:themeFill="background1" w:themeFillShade="F2"/>
          </w:tcPr>
          <w:p w14:paraId="6EB6DA87"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Kwota (w EUR)</w:t>
            </w:r>
          </w:p>
        </w:tc>
      </w:tr>
      <w:tr w:rsidR="0073349B" w:rsidRPr="00890249" w:rsidDel="00BB20B9" w14:paraId="0E0EB375" w14:textId="77777777" w:rsidTr="00A148A7">
        <w:tc>
          <w:tcPr>
            <w:tcW w:w="1563" w:type="dxa"/>
            <w:tcBorders>
              <w:bottom w:val="single" w:sz="4" w:space="0" w:color="auto"/>
            </w:tcBorders>
            <w:vAlign w:val="center"/>
          </w:tcPr>
          <w:p w14:paraId="729133B4" w14:textId="77777777" w:rsidR="0073349B" w:rsidRPr="00890249" w:rsidRDefault="0073349B" w:rsidP="001D2ABD">
            <w:pPr>
              <w:jc w:val="center"/>
              <w:rPr>
                <w:rFonts w:asciiTheme="minorHAnsi" w:eastAsia="Times New Roman" w:hAnsiTheme="minorHAnsi" w:cstheme="minorHAnsi"/>
                <w:iCs/>
                <w:noProof/>
                <w:sz w:val="20"/>
              </w:rPr>
            </w:pPr>
            <w:r w:rsidRPr="00890249" w:rsidDel="00BB20B9">
              <w:rPr>
                <w:rFonts w:asciiTheme="minorHAnsi" w:eastAsia="Times New Roman" w:hAnsiTheme="minorHAnsi" w:cstheme="minorHAnsi"/>
                <w:iCs/>
                <w:noProof/>
                <w:sz w:val="20"/>
              </w:rPr>
              <w:t>CP 4</w:t>
            </w:r>
          </w:p>
        </w:tc>
        <w:tc>
          <w:tcPr>
            <w:tcW w:w="1352" w:type="dxa"/>
            <w:tcBorders>
              <w:bottom w:val="single" w:sz="4" w:space="0" w:color="auto"/>
            </w:tcBorders>
            <w:vAlign w:val="center"/>
          </w:tcPr>
          <w:p w14:paraId="47797B7F" w14:textId="77777777" w:rsidR="0073349B" w:rsidRPr="00890249" w:rsidRDefault="0073349B" w:rsidP="001D2ABD">
            <w:pPr>
              <w:jc w:val="center"/>
              <w:rPr>
                <w:rFonts w:asciiTheme="minorHAnsi" w:eastAsia="Times New Roman" w:hAnsiTheme="minorHAnsi" w:cstheme="minorHAnsi"/>
                <w:iCs/>
                <w:noProof/>
                <w:sz w:val="20"/>
              </w:rPr>
            </w:pPr>
            <w:r w:rsidRPr="00890249" w:rsidDel="00BB20B9">
              <w:rPr>
                <w:rFonts w:asciiTheme="minorHAnsi" w:eastAsia="Times New Roman" w:hAnsiTheme="minorHAnsi" w:cstheme="minorHAnsi"/>
                <w:iCs/>
                <w:noProof/>
                <w:sz w:val="20"/>
              </w:rPr>
              <w:t>EFS</w:t>
            </w:r>
            <w:r w:rsidRPr="00890249">
              <w:rPr>
                <w:rFonts w:asciiTheme="minorHAnsi" w:eastAsia="Times New Roman" w:hAnsiTheme="minorHAnsi" w:cstheme="minorHAnsi"/>
                <w:iCs/>
                <w:noProof/>
                <w:sz w:val="20"/>
              </w:rPr>
              <w:t>+</w:t>
            </w:r>
          </w:p>
        </w:tc>
        <w:tc>
          <w:tcPr>
            <w:tcW w:w="1409" w:type="dxa"/>
            <w:tcBorders>
              <w:bottom w:val="single" w:sz="4" w:space="0" w:color="auto"/>
            </w:tcBorders>
            <w:vAlign w:val="center"/>
          </w:tcPr>
          <w:p w14:paraId="1A83A1C3" w14:textId="77777777" w:rsidR="0073349B" w:rsidRPr="00890249" w:rsidRDefault="0073349B" w:rsidP="001D2ABD">
            <w:pPr>
              <w:jc w:val="center"/>
              <w:rPr>
                <w:rFonts w:asciiTheme="minorHAnsi" w:hAnsiTheme="minorHAnsi" w:cstheme="minorHAnsi"/>
                <w:noProof/>
                <w:sz w:val="20"/>
              </w:rPr>
            </w:pPr>
            <w:r w:rsidRPr="00890249" w:rsidDel="00BB20B9">
              <w:rPr>
                <w:rFonts w:asciiTheme="minorHAnsi" w:hAnsiTheme="minorHAnsi" w:cstheme="minorHAnsi"/>
                <w:noProof/>
                <w:sz w:val="20"/>
              </w:rPr>
              <w:t>słabiej rozwinięte</w:t>
            </w:r>
          </w:p>
        </w:tc>
        <w:tc>
          <w:tcPr>
            <w:tcW w:w="1618" w:type="dxa"/>
            <w:tcBorders>
              <w:bottom w:val="single" w:sz="4" w:space="0" w:color="auto"/>
            </w:tcBorders>
          </w:tcPr>
          <w:p w14:paraId="46E17B86" w14:textId="64817342" w:rsidR="0073349B" w:rsidRPr="00890249" w:rsidRDefault="0073349B" w:rsidP="001D2ABD">
            <w:pPr>
              <w:pStyle w:val="Akapitzlist"/>
              <w:ind w:left="263"/>
              <w:rPr>
                <w:rFonts w:asciiTheme="minorHAnsi" w:eastAsia="Times New Roman" w:hAnsiTheme="minorHAnsi" w:cstheme="minorHAnsi"/>
                <w:iCs/>
                <w:noProof/>
                <w:sz w:val="20"/>
              </w:rPr>
            </w:pPr>
            <w:r>
              <w:rPr>
                <w:rFonts w:asciiTheme="minorHAnsi" w:hAnsiTheme="minorHAnsi" w:cstheme="minorHAnsi"/>
                <w:noProof/>
                <w:sz w:val="20"/>
              </w:rPr>
              <w:t xml:space="preserve">(h) </w:t>
            </w:r>
          </w:p>
        </w:tc>
        <w:tc>
          <w:tcPr>
            <w:tcW w:w="1039" w:type="dxa"/>
            <w:tcBorders>
              <w:bottom w:val="single" w:sz="4" w:space="0" w:color="auto"/>
            </w:tcBorders>
          </w:tcPr>
          <w:p w14:paraId="534C9AAC" w14:textId="77777777" w:rsidR="0073349B" w:rsidRPr="00890249" w:rsidRDefault="0073349B" w:rsidP="001D2ABD">
            <w:pPr>
              <w:jc w:val="center"/>
              <w:rPr>
                <w:rFonts w:asciiTheme="minorHAnsi" w:eastAsia="Times New Roman" w:hAnsiTheme="minorHAnsi" w:cstheme="minorHAnsi"/>
                <w:iCs/>
                <w:noProof/>
                <w:sz w:val="20"/>
              </w:rPr>
            </w:pPr>
            <w:r w:rsidRPr="00890249" w:rsidDel="00BB20B9">
              <w:rPr>
                <w:rFonts w:asciiTheme="minorHAnsi" w:eastAsia="Times New Roman" w:hAnsiTheme="minorHAnsi" w:cstheme="minorHAnsi"/>
                <w:iCs/>
                <w:noProof/>
                <w:sz w:val="20"/>
              </w:rPr>
              <w:t>01</w:t>
            </w:r>
            <w:r w:rsidRPr="00890249">
              <w:rPr>
                <w:rFonts w:asciiTheme="minorHAnsi" w:eastAsia="Times New Roman" w:hAnsiTheme="minorHAnsi" w:cstheme="minorHAnsi"/>
                <w:iCs/>
                <w:noProof/>
                <w:sz w:val="20"/>
              </w:rPr>
              <w:t xml:space="preserve"> Dotacja</w:t>
            </w:r>
          </w:p>
        </w:tc>
        <w:tc>
          <w:tcPr>
            <w:tcW w:w="2370" w:type="dxa"/>
            <w:tcBorders>
              <w:bottom w:val="single" w:sz="4" w:space="0" w:color="auto"/>
            </w:tcBorders>
          </w:tcPr>
          <w:p w14:paraId="3CD68DE7" w14:textId="07C18367" w:rsidR="0073349B" w:rsidRPr="00890249" w:rsidRDefault="008C3FC0" w:rsidP="001D2ABD">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3F4386">
              <w:rPr>
                <w:rFonts w:asciiTheme="minorHAnsi" w:eastAsia="Times New Roman" w:hAnsiTheme="minorHAnsi" w:cstheme="minorHAnsi"/>
                <w:iCs/>
                <w:noProof/>
                <w:sz w:val="20"/>
              </w:rPr>
              <w:t>1 000 000</w:t>
            </w:r>
          </w:p>
        </w:tc>
      </w:tr>
    </w:tbl>
    <w:p w14:paraId="409A9612" w14:textId="77777777" w:rsidR="00606838" w:rsidRDefault="00606838" w:rsidP="00BB20B9">
      <w:pPr>
        <w:rPr>
          <w:rFonts w:asciiTheme="minorHAnsi" w:eastAsiaTheme="minorHAnsi" w:hAnsiTheme="minorHAnsi" w:cstheme="minorHAnsi"/>
          <w:szCs w:val="24"/>
          <w:lang w:bidi="ar-SA"/>
        </w:rPr>
      </w:pPr>
    </w:p>
    <w:tbl>
      <w:tblPr>
        <w:tblStyle w:val="Tabela-Siatka"/>
        <w:tblW w:w="9351" w:type="dxa"/>
        <w:tblLook w:val="04A0" w:firstRow="1" w:lastRow="0" w:firstColumn="1" w:lastColumn="0" w:noHBand="0" w:noVBand="1"/>
      </w:tblPr>
      <w:tblGrid>
        <w:gridCol w:w="1483"/>
        <w:gridCol w:w="1278"/>
        <w:gridCol w:w="1356"/>
        <w:gridCol w:w="1558"/>
        <w:gridCol w:w="1520"/>
        <w:gridCol w:w="2156"/>
      </w:tblGrid>
      <w:tr w:rsidR="0073349B" w:rsidRPr="00890249" w:rsidDel="00BB20B9" w14:paraId="2F57B308" w14:textId="77777777" w:rsidTr="00A148A7">
        <w:tc>
          <w:tcPr>
            <w:tcW w:w="9351" w:type="dxa"/>
            <w:gridSpan w:val="6"/>
            <w:shd w:val="clear" w:color="auto" w:fill="D9D9D9" w:themeFill="background1" w:themeFillShade="D9"/>
          </w:tcPr>
          <w:p w14:paraId="152B0B28" w14:textId="523A21F3" w:rsidR="0073349B" w:rsidRPr="00890249" w:rsidDel="00BB20B9" w:rsidRDefault="0073349B" w:rsidP="001D2ABD">
            <w:pP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 xml:space="preserve">Tabela </w:t>
            </w:r>
            <w:r w:rsidR="00E6186D">
              <w:rPr>
                <w:rFonts w:asciiTheme="minorHAnsi" w:hAnsiTheme="minorHAnsi" w:cstheme="minorHAnsi"/>
                <w:b/>
                <w:noProof/>
                <w:sz w:val="20"/>
              </w:rPr>
              <w:t>6</w:t>
            </w:r>
            <w:r w:rsidRPr="00890249" w:rsidDel="00BB20B9">
              <w:rPr>
                <w:rFonts w:asciiTheme="minorHAnsi" w:hAnsiTheme="minorHAnsi" w:cstheme="minorHAnsi"/>
                <w:b/>
                <w:noProof/>
                <w:sz w:val="20"/>
              </w:rPr>
              <w:t xml:space="preserve">: Wymiar </w:t>
            </w:r>
            <w:r w:rsidR="001206F6">
              <w:rPr>
                <w:rFonts w:asciiTheme="minorHAnsi" w:hAnsiTheme="minorHAnsi" w:cstheme="minorHAnsi"/>
                <w:b/>
                <w:noProof/>
                <w:sz w:val="20"/>
              </w:rPr>
              <w:t xml:space="preserve">3 </w:t>
            </w:r>
            <w:r w:rsidRPr="00890249" w:rsidDel="00BB20B9">
              <w:rPr>
                <w:rFonts w:asciiTheme="minorHAnsi" w:hAnsiTheme="minorHAnsi" w:cstheme="minorHAnsi"/>
                <w:b/>
                <w:noProof/>
                <w:sz w:val="20"/>
              </w:rPr>
              <w:t xml:space="preserve"> – terytorialny mechanizm realizacji i ukierunkowanie terytorialne</w:t>
            </w:r>
          </w:p>
        </w:tc>
      </w:tr>
      <w:tr w:rsidR="0073349B" w:rsidRPr="00890249" w:rsidDel="00BB20B9" w14:paraId="0CB4DDB3" w14:textId="77777777" w:rsidTr="00A148A7">
        <w:tc>
          <w:tcPr>
            <w:tcW w:w="1483" w:type="dxa"/>
            <w:shd w:val="clear" w:color="auto" w:fill="F2F2F2" w:themeFill="background1" w:themeFillShade="F2"/>
          </w:tcPr>
          <w:p w14:paraId="527C07E8"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lastRenderedPageBreak/>
              <w:t>Nr priorytetu</w:t>
            </w:r>
          </w:p>
        </w:tc>
        <w:tc>
          <w:tcPr>
            <w:tcW w:w="1278" w:type="dxa"/>
            <w:shd w:val="clear" w:color="auto" w:fill="F2F2F2" w:themeFill="background1" w:themeFillShade="F2"/>
          </w:tcPr>
          <w:p w14:paraId="7B482C7D"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Fundusz</w:t>
            </w:r>
          </w:p>
        </w:tc>
        <w:tc>
          <w:tcPr>
            <w:tcW w:w="1356" w:type="dxa"/>
            <w:shd w:val="clear" w:color="auto" w:fill="F2F2F2" w:themeFill="background1" w:themeFillShade="F2"/>
          </w:tcPr>
          <w:p w14:paraId="1ADFB61E"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Kategoria regionu</w:t>
            </w:r>
          </w:p>
        </w:tc>
        <w:tc>
          <w:tcPr>
            <w:tcW w:w="1558" w:type="dxa"/>
            <w:shd w:val="clear" w:color="auto" w:fill="F2F2F2" w:themeFill="background1" w:themeFillShade="F2"/>
          </w:tcPr>
          <w:p w14:paraId="135A565F"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Cel szczegółowy</w:t>
            </w:r>
          </w:p>
        </w:tc>
        <w:tc>
          <w:tcPr>
            <w:tcW w:w="1520" w:type="dxa"/>
            <w:shd w:val="clear" w:color="auto" w:fill="F2F2F2" w:themeFill="background1" w:themeFillShade="F2"/>
          </w:tcPr>
          <w:p w14:paraId="0BB03A34"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Kod</w:t>
            </w:r>
          </w:p>
        </w:tc>
        <w:tc>
          <w:tcPr>
            <w:tcW w:w="2156" w:type="dxa"/>
            <w:shd w:val="clear" w:color="auto" w:fill="F2F2F2" w:themeFill="background1" w:themeFillShade="F2"/>
          </w:tcPr>
          <w:p w14:paraId="02B59F82"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Kwota (w EUR)</w:t>
            </w:r>
          </w:p>
        </w:tc>
      </w:tr>
      <w:tr w:rsidR="0073349B" w:rsidRPr="00890249" w:rsidDel="00BB20B9" w14:paraId="6C14E9A3" w14:textId="77777777" w:rsidTr="00A148A7">
        <w:tc>
          <w:tcPr>
            <w:tcW w:w="1483" w:type="dxa"/>
            <w:vAlign w:val="center"/>
          </w:tcPr>
          <w:p w14:paraId="11A9DA99" w14:textId="77777777" w:rsidR="0073349B" w:rsidRPr="00890249" w:rsidRDefault="0073349B" w:rsidP="001D2ABD">
            <w:pPr>
              <w:jc w:val="center"/>
              <w:rPr>
                <w:rFonts w:asciiTheme="minorHAnsi" w:eastAsia="Times New Roman" w:hAnsiTheme="minorHAnsi" w:cstheme="minorHAnsi"/>
                <w:iCs/>
                <w:noProof/>
                <w:sz w:val="20"/>
              </w:rPr>
            </w:pPr>
            <w:r w:rsidRPr="00890249" w:rsidDel="00BB20B9">
              <w:rPr>
                <w:rFonts w:asciiTheme="minorHAnsi" w:eastAsia="Times New Roman" w:hAnsiTheme="minorHAnsi" w:cstheme="minorHAnsi"/>
                <w:iCs/>
                <w:noProof/>
                <w:sz w:val="20"/>
              </w:rPr>
              <w:t>CP 4</w:t>
            </w:r>
          </w:p>
        </w:tc>
        <w:tc>
          <w:tcPr>
            <w:tcW w:w="1278" w:type="dxa"/>
            <w:vAlign w:val="center"/>
          </w:tcPr>
          <w:p w14:paraId="3C33DD64" w14:textId="77777777" w:rsidR="0073349B" w:rsidRPr="00890249" w:rsidRDefault="0073349B" w:rsidP="001D2ABD">
            <w:pPr>
              <w:jc w:val="center"/>
              <w:rPr>
                <w:rFonts w:asciiTheme="minorHAnsi" w:eastAsia="Times New Roman" w:hAnsiTheme="minorHAnsi" w:cstheme="minorHAnsi"/>
                <w:iCs/>
                <w:noProof/>
                <w:sz w:val="20"/>
              </w:rPr>
            </w:pPr>
            <w:r w:rsidRPr="00890249" w:rsidDel="00BB20B9">
              <w:rPr>
                <w:rFonts w:asciiTheme="minorHAnsi" w:hAnsiTheme="minorHAnsi" w:cstheme="minorHAnsi"/>
                <w:noProof/>
                <w:sz w:val="20"/>
              </w:rPr>
              <w:t>EFS</w:t>
            </w:r>
            <w:r w:rsidRPr="00890249">
              <w:rPr>
                <w:rFonts w:asciiTheme="minorHAnsi" w:hAnsiTheme="minorHAnsi" w:cstheme="minorHAnsi"/>
                <w:noProof/>
                <w:sz w:val="20"/>
              </w:rPr>
              <w:t>+</w:t>
            </w:r>
          </w:p>
        </w:tc>
        <w:tc>
          <w:tcPr>
            <w:tcW w:w="1356" w:type="dxa"/>
            <w:vAlign w:val="center"/>
          </w:tcPr>
          <w:p w14:paraId="2CC10A4D" w14:textId="77777777" w:rsidR="0073349B" w:rsidRPr="00890249" w:rsidRDefault="0073349B" w:rsidP="001D2ABD">
            <w:pPr>
              <w:jc w:val="center"/>
              <w:rPr>
                <w:rFonts w:asciiTheme="minorHAnsi" w:eastAsia="Times New Roman" w:hAnsiTheme="minorHAnsi" w:cstheme="minorHAnsi"/>
                <w:iCs/>
                <w:noProof/>
                <w:sz w:val="20"/>
              </w:rPr>
            </w:pPr>
            <w:r w:rsidRPr="00890249" w:rsidDel="00BB20B9">
              <w:rPr>
                <w:rFonts w:asciiTheme="minorHAnsi" w:hAnsiTheme="minorHAnsi" w:cstheme="minorHAnsi"/>
                <w:noProof/>
                <w:sz w:val="20"/>
              </w:rPr>
              <w:t>słabiej rozwinięte</w:t>
            </w:r>
          </w:p>
        </w:tc>
        <w:tc>
          <w:tcPr>
            <w:tcW w:w="1558" w:type="dxa"/>
            <w:vAlign w:val="center"/>
          </w:tcPr>
          <w:p w14:paraId="04B4FA5A" w14:textId="27791A09" w:rsidR="0073349B" w:rsidRPr="00890249" w:rsidRDefault="0073349B" w:rsidP="001D2ABD">
            <w:pPr>
              <w:pStyle w:val="Akapitzlist"/>
              <w:ind w:left="341"/>
              <w:rPr>
                <w:rFonts w:asciiTheme="minorHAnsi" w:hAnsiTheme="minorHAnsi" w:cstheme="minorHAnsi"/>
                <w:noProof/>
                <w:sz w:val="20"/>
              </w:rPr>
            </w:pPr>
            <w:r>
              <w:rPr>
                <w:rFonts w:asciiTheme="minorHAnsi" w:hAnsiTheme="minorHAnsi" w:cstheme="minorHAnsi"/>
                <w:noProof/>
                <w:sz w:val="20"/>
              </w:rPr>
              <w:t>(h)</w:t>
            </w:r>
          </w:p>
        </w:tc>
        <w:tc>
          <w:tcPr>
            <w:tcW w:w="1520" w:type="dxa"/>
          </w:tcPr>
          <w:p w14:paraId="2DF50206" w14:textId="77777777" w:rsidR="0073349B" w:rsidRPr="00890249" w:rsidRDefault="0073349B" w:rsidP="001D2ABD">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33 Brak ukierunkowania terytorialnego</w:t>
            </w:r>
          </w:p>
        </w:tc>
        <w:tc>
          <w:tcPr>
            <w:tcW w:w="2156" w:type="dxa"/>
          </w:tcPr>
          <w:p w14:paraId="2B5B63EB" w14:textId="2ACF96E0" w:rsidR="0073349B" w:rsidRPr="00890249" w:rsidRDefault="008C3FC0" w:rsidP="001D2ABD">
            <w:pPr>
              <w:jc w:val="right"/>
              <w:rPr>
                <w:rFonts w:asciiTheme="minorHAnsi" w:hAnsiTheme="minorHAnsi" w:cstheme="minorHAnsi"/>
                <w:noProof/>
                <w:sz w:val="20"/>
              </w:rPr>
            </w:pPr>
            <w:r>
              <w:rPr>
                <w:rFonts w:asciiTheme="minorHAnsi" w:hAnsiTheme="minorHAnsi" w:cstheme="minorHAnsi"/>
                <w:noProof/>
                <w:sz w:val="20"/>
              </w:rPr>
              <w:t> </w:t>
            </w:r>
            <w:r>
              <w:rPr>
                <w:rFonts w:asciiTheme="minorHAnsi" w:hAnsiTheme="minorHAnsi" w:cstheme="minorHAnsi"/>
                <w:noProof/>
                <w:sz w:val="20"/>
              </w:rPr>
              <w:br/>
            </w:r>
            <w:r w:rsidR="003F4386">
              <w:rPr>
                <w:rFonts w:asciiTheme="minorHAnsi" w:hAnsiTheme="minorHAnsi" w:cstheme="minorHAnsi"/>
                <w:noProof/>
                <w:sz w:val="20"/>
              </w:rPr>
              <w:t>1 000 000</w:t>
            </w:r>
          </w:p>
        </w:tc>
      </w:tr>
    </w:tbl>
    <w:p w14:paraId="057C00CB" w14:textId="77777777" w:rsidR="00606838" w:rsidRDefault="00606838" w:rsidP="00BB20B9">
      <w:pPr>
        <w:rPr>
          <w:rFonts w:asciiTheme="minorHAnsi" w:eastAsiaTheme="minorHAnsi" w:hAnsiTheme="minorHAnsi" w:cstheme="minorHAnsi"/>
          <w:szCs w:val="24"/>
          <w:lang w:bidi="ar-SA"/>
        </w:rPr>
      </w:pPr>
    </w:p>
    <w:p w14:paraId="27A35E41" w14:textId="77777777" w:rsidR="00EF2E2A" w:rsidRDefault="00EF2E2A" w:rsidP="00BB20B9">
      <w:pPr>
        <w:rPr>
          <w:rFonts w:asciiTheme="minorHAnsi" w:eastAsiaTheme="minorHAnsi" w:hAnsiTheme="minorHAnsi" w:cstheme="minorHAnsi"/>
          <w:szCs w:val="24"/>
          <w:lang w:bidi="ar-SA"/>
        </w:rPr>
      </w:pPr>
    </w:p>
    <w:tbl>
      <w:tblPr>
        <w:tblStyle w:val="Tabela-Siatka"/>
        <w:tblW w:w="9322" w:type="dxa"/>
        <w:tblLook w:val="04A0" w:firstRow="1" w:lastRow="0" w:firstColumn="1" w:lastColumn="0" w:noHBand="0" w:noVBand="1"/>
      </w:tblPr>
      <w:tblGrid>
        <w:gridCol w:w="1461"/>
        <w:gridCol w:w="1258"/>
        <w:gridCol w:w="1341"/>
        <w:gridCol w:w="1542"/>
        <w:gridCol w:w="1651"/>
        <w:gridCol w:w="2069"/>
      </w:tblGrid>
      <w:tr w:rsidR="0073349B" w:rsidRPr="00890249" w:rsidDel="00BB20B9" w14:paraId="5E219294" w14:textId="77777777" w:rsidTr="001D2ABD">
        <w:tc>
          <w:tcPr>
            <w:tcW w:w="9322" w:type="dxa"/>
            <w:gridSpan w:val="6"/>
            <w:shd w:val="clear" w:color="auto" w:fill="D9D9D9" w:themeFill="background1" w:themeFillShade="D9"/>
          </w:tcPr>
          <w:p w14:paraId="17E598BF" w14:textId="77777777" w:rsidR="0073349B" w:rsidRPr="00890249" w:rsidDel="00BB20B9" w:rsidRDefault="0073349B" w:rsidP="001D2ABD">
            <w:pP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Tabela 7: Wymiar 6 – dodatkowe tematy EFS+</w:t>
            </w:r>
          </w:p>
        </w:tc>
      </w:tr>
      <w:tr w:rsidR="0073349B" w:rsidRPr="00890249" w:rsidDel="00BB20B9" w14:paraId="7359579D" w14:textId="77777777" w:rsidTr="001D2ABD">
        <w:tc>
          <w:tcPr>
            <w:tcW w:w="1461" w:type="dxa"/>
            <w:shd w:val="clear" w:color="auto" w:fill="F2F2F2" w:themeFill="background1" w:themeFillShade="F2"/>
          </w:tcPr>
          <w:p w14:paraId="490124A3"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Nr priorytetu</w:t>
            </w:r>
          </w:p>
        </w:tc>
        <w:tc>
          <w:tcPr>
            <w:tcW w:w="1258" w:type="dxa"/>
            <w:shd w:val="clear" w:color="auto" w:fill="F2F2F2" w:themeFill="background1" w:themeFillShade="F2"/>
          </w:tcPr>
          <w:p w14:paraId="4BE75822"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Fundusz</w:t>
            </w:r>
          </w:p>
        </w:tc>
        <w:tc>
          <w:tcPr>
            <w:tcW w:w="1341" w:type="dxa"/>
            <w:shd w:val="clear" w:color="auto" w:fill="F2F2F2" w:themeFill="background1" w:themeFillShade="F2"/>
          </w:tcPr>
          <w:p w14:paraId="052CDECE"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Kategoria regionu</w:t>
            </w:r>
          </w:p>
        </w:tc>
        <w:tc>
          <w:tcPr>
            <w:tcW w:w="1542" w:type="dxa"/>
            <w:shd w:val="clear" w:color="auto" w:fill="F2F2F2" w:themeFill="background1" w:themeFillShade="F2"/>
          </w:tcPr>
          <w:p w14:paraId="256C3F22"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Cel szczegółowy</w:t>
            </w:r>
          </w:p>
        </w:tc>
        <w:tc>
          <w:tcPr>
            <w:tcW w:w="1651" w:type="dxa"/>
            <w:shd w:val="clear" w:color="auto" w:fill="F2F2F2" w:themeFill="background1" w:themeFillShade="F2"/>
          </w:tcPr>
          <w:p w14:paraId="44BEBAF7"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Kod</w:t>
            </w:r>
          </w:p>
        </w:tc>
        <w:tc>
          <w:tcPr>
            <w:tcW w:w="2069" w:type="dxa"/>
            <w:shd w:val="clear" w:color="auto" w:fill="F2F2F2" w:themeFill="background1" w:themeFillShade="F2"/>
          </w:tcPr>
          <w:p w14:paraId="641777BC" w14:textId="77777777" w:rsidR="0073349B" w:rsidRPr="00890249" w:rsidDel="00BB20B9" w:rsidRDefault="0073349B" w:rsidP="00D5205C">
            <w:pPr>
              <w:jc w:val="center"/>
              <w:rPr>
                <w:rFonts w:asciiTheme="minorHAnsi" w:eastAsia="Times New Roman" w:hAnsiTheme="minorHAnsi" w:cstheme="minorHAnsi"/>
                <w:b/>
                <w:iCs/>
                <w:noProof/>
                <w:sz w:val="20"/>
              </w:rPr>
            </w:pPr>
            <w:r w:rsidRPr="00890249" w:rsidDel="00BB20B9">
              <w:rPr>
                <w:rFonts w:asciiTheme="minorHAnsi" w:hAnsiTheme="minorHAnsi" w:cstheme="minorHAnsi"/>
                <w:b/>
                <w:noProof/>
                <w:sz w:val="20"/>
              </w:rPr>
              <w:t>Kwota (w EUR)</w:t>
            </w:r>
          </w:p>
        </w:tc>
      </w:tr>
      <w:tr w:rsidR="0073349B" w:rsidRPr="00890249" w:rsidDel="00BB20B9" w14:paraId="1279F552" w14:textId="77777777" w:rsidTr="001D2ABD">
        <w:tc>
          <w:tcPr>
            <w:tcW w:w="1461" w:type="dxa"/>
            <w:vMerge w:val="restart"/>
            <w:vAlign w:val="center"/>
          </w:tcPr>
          <w:p w14:paraId="45830697" w14:textId="77777777" w:rsidR="0073349B" w:rsidRPr="00890249" w:rsidRDefault="0073349B" w:rsidP="001D2ABD">
            <w:pPr>
              <w:jc w:val="center"/>
              <w:rPr>
                <w:rFonts w:asciiTheme="minorHAnsi" w:eastAsia="Times New Roman" w:hAnsiTheme="minorHAnsi" w:cstheme="minorHAnsi"/>
                <w:b/>
                <w:iCs/>
                <w:noProof/>
                <w:sz w:val="20"/>
              </w:rPr>
            </w:pPr>
            <w:r w:rsidRPr="00890249" w:rsidDel="00BB20B9">
              <w:rPr>
                <w:rFonts w:asciiTheme="minorHAnsi" w:eastAsia="Times New Roman" w:hAnsiTheme="minorHAnsi" w:cstheme="minorHAnsi"/>
                <w:iCs/>
                <w:noProof/>
                <w:sz w:val="20"/>
              </w:rPr>
              <w:t>CP 4</w:t>
            </w:r>
          </w:p>
        </w:tc>
        <w:tc>
          <w:tcPr>
            <w:tcW w:w="1258" w:type="dxa"/>
            <w:vMerge w:val="restart"/>
            <w:vAlign w:val="center"/>
          </w:tcPr>
          <w:p w14:paraId="4EA09FB4" w14:textId="77777777" w:rsidR="0073349B" w:rsidRPr="00890249" w:rsidRDefault="0073349B" w:rsidP="001D2ABD">
            <w:pPr>
              <w:jc w:val="center"/>
              <w:rPr>
                <w:rFonts w:asciiTheme="minorHAnsi" w:eastAsia="Times New Roman" w:hAnsiTheme="minorHAnsi" w:cstheme="minorHAnsi"/>
                <w:b/>
                <w:iCs/>
                <w:noProof/>
                <w:sz w:val="20"/>
              </w:rPr>
            </w:pPr>
            <w:r w:rsidRPr="00890249" w:rsidDel="00BB20B9">
              <w:rPr>
                <w:rFonts w:asciiTheme="minorHAnsi" w:hAnsiTheme="minorHAnsi" w:cstheme="minorHAnsi"/>
                <w:noProof/>
                <w:sz w:val="20"/>
              </w:rPr>
              <w:t>EFS</w:t>
            </w:r>
            <w:r w:rsidRPr="00890249">
              <w:rPr>
                <w:rFonts w:asciiTheme="minorHAnsi" w:hAnsiTheme="minorHAnsi" w:cstheme="minorHAnsi"/>
                <w:noProof/>
                <w:sz w:val="20"/>
              </w:rPr>
              <w:t>+</w:t>
            </w:r>
          </w:p>
        </w:tc>
        <w:tc>
          <w:tcPr>
            <w:tcW w:w="1341" w:type="dxa"/>
            <w:vMerge w:val="restart"/>
            <w:vAlign w:val="center"/>
          </w:tcPr>
          <w:p w14:paraId="031B95DC" w14:textId="77777777" w:rsidR="0073349B" w:rsidRPr="00890249" w:rsidRDefault="0073349B" w:rsidP="001D2ABD">
            <w:pPr>
              <w:jc w:val="center"/>
              <w:rPr>
                <w:rFonts w:asciiTheme="minorHAnsi" w:eastAsia="Times New Roman" w:hAnsiTheme="minorHAnsi" w:cstheme="minorHAnsi"/>
                <w:b/>
                <w:iCs/>
                <w:noProof/>
                <w:sz w:val="20"/>
              </w:rPr>
            </w:pPr>
            <w:r w:rsidRPr="00890249" w:rsidDel="00BB20B9">
              <w:rPr>
                <w:rFonts w:asciiTheme="minorHAnsi" w:hAnsiTheme="minorHAnsi" w:cstheme="minorHAnsi"/>
                <w:noProof/>
                <w:sz w:val="20"/>
              </w:rPr>
              <w:t>słabiej rozwinięte</w:t>
            </w:r>
          </w:p>
        </w:tc>
        <w:tc>
          <w:tcPr>
            <w:tcW w:w="1542" w:type="dxa"/>
            <w:vMerge w:val="restart"/>
            <w:vAlign w:val="center"/>
          </w:tcPr>
          <w:p w14:paraId="5450C7C0" w14:textId="29721C02" w:rsidR="0073349B" w:rsidRPr="009215F2" w:rsidRDefault="0073349B" w:rsidP="001D2ABD">
            <w:pPr>
              <w:ind w:left="360"/>
              <w:jc w:val="center"/>
              <w:rPr>
                <w:rFonts w:asciiTheme="minorHAnsi" w:eastAsia="Times New Roman" w:hAnsiTheme="minorHAnsi" w:cstheme="minorHAnsi"/>
                <w:iCs/>
                <w:noProof/>
                <w:sz w:val="20"/>
              </w:rPr>
            </w:pPr>
            <w:r w:rsidRPr="009215F2">
              <w:rPr>
                <w:rFonts w:asciiTheme="minorHAnsi" w:eastAsia="Times New Roman" w:hAnsiTheme="minorHAnsi" w:cstheme="minorHAnsi"/>
                <w:iCs/>
                <w:noProof/>
                <w:sz w:val="20"/>
              </w:rPr>
              <w:t>(</w:t>
            </w:r>
            <w:r>
              <w:rPr>
                <w:rFonts w:asciiTheme="minorHAnsi" w:eastAsia="Times New Roman" w:hAnsiTheme="minorHAnsi" w:cstheme="minorHAnsi"/>
                <w:iCs/>
                <w:noProof/>
                <w:sz w:val="20"/>
              </w:rPr>
              <w:t>h</w:t>
            </w:r>
            <w:r w:rsidRPr="009215F2">
              <w:rPr>
                <w:rFonts w:asciiTheme="minorHAnsi" w:eastAsia="Times New Roman" w:hAnsiTheme="minorHAnsi" w:cstheme="minorHAnsi"/>
                <w:iCs/>
                <w:noProof/>
                <w:sz w:val="20"/>
              </w:rPr>
              <w:t>)</w:t>
            </w:r>
          </w:p>
        </w:tc>
        <w:tc>
          <w:tcPr>
            <w:tcW w:w="1651" w:type="dxa"/>
            <w:vAlign w:val="center"/>
          </w:tcPr>
          <w:p w14:paraId="3A0BFEBF" w14:textId="77777777" w:rsidR="0073349B" w:rsidRPr="00890249" w:rsidRDefault="0073349B" w:rsidP="001D2ABD">
            <w:pPr>
              <w:jc w:val="center"/>
              <w:rPr>
                <w:rFonts w:asciiTheme="minorHAnsi" w:eastAsia="Times New Roman" w:hAnsiTheme="minorHAnsi" w:cstheme="minorHAnsi"/>
                <w:iCs/>
                <w:noProof/>
                <w:sz w:val="20"/>
              </w:rPr>
            </w:pPr>
            <w:r w:rsidRPr="00890249" w:rsidDel="00BB20B9">
              <w:rPr>
                <w:rFonts w:asciiTheme="minorHAnsi" w:eastAsia="Times New Roman" w:hAnsiTheme="minorHAnsi" w:cstheme="minorHAnsi"/>
                <w:iCs/>
                <w:noProof/>
                <w:sz w:val="20"/>
              </w:rPr>
              <w:t>05</w:t>
            </w:r>
            <w:r w:rsidRPr="00890249">
              <w:rPr>
                <w:rFonts w:asciiTheme="minorHAnsi" w:eastAsia="Times New Roman" w:hAnsiTheme="minorHAnsi" w:cstheme="minorHAnsi"/>
                <w:iCs/>
                <w:noProof/>
                <w:sz w:val="20"/>
              </w:rPr>
              <w:t xml:space="preserve"> Niedyskryminacja</w:t>
            </w:r>
          </w:p>
        </w:tc>
        <w:tc>
          <w:tcPr>
            <w:tcW w:w="2069" w:type="dxa"/>
            <w:vAlign w:val="center"/>
          </w:tcPr>
          <w:p w14:paraId="7938C8BD" w14:textId="34F86844" w:rsidR="0073349B" w:rsidRPr="00890249" w:rsidRDefault="008C3FC0" w:rsidP="001D2ABD">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3F4386">
              <w:rPr>
                <w:rFonts w:asciiTheme="minorHAnsi" w:eastAsia="Times New Roman" w:hAnsiTheme="minorHAnsi" w:cstheme="minorHAnsi"/>
                <w:iCs/>
                <w:noProof/>
                <w:sz w:val="20"/>
              </w:rPr>
              <w:t>200 000</w:t>
            </w:r>
          </w:p>
        </w:tc>
      </w:tr>
      <w:tr w:rsidR="0073349B" w:rsidRPr="00890249" w:rsidDel="00BB20B9" w14:paraId="3DA2A688" w14:textId="77777777" w:rsidTr="001D2ABD">
        <w:tc>
          <w:tcPr>
            <w:tcW w:w="1461" w:type="dxa"/>
            <w:vMerge/>
            <w:vAlign w:val="center"/>
          </w:tcPr>
          <w:p w14:paraId="6BC50B9A" w14:textId="77777777" w:rsidR="0073349B" w:rsidRPr="00890249" w:rsidRDefault="0073349B" w:rsidP="001D2ABD">
            <w:pPr>
              <w:rPr>
                <w:rFonts w:asciiTheme="minorHAnsi" w:eastAsia="Times New Roman" w:hAnsiTheme="minorHAnsi" w:cstheme="minorHAnsi"/>
                <w:iCs/>
                <w:noProof/>
                <w:sz w:val="20"/>
              </w:rPr>
            </w:pPr>
          </w:p>
        </w:tc>
        <w:tc>
          <w:tcPr>
            <w:tcW w:w="1258" w:type="dxa"/>
            <w:vMerge/>
            <w:vAlign w:val="center"/>
          </w:tcPr>
          <w:p w14:paraId="015AF15C" w14:textId="77777777" w:rsidR="0073349B" w:rsidRPr="00890249" w:rsidRDefault="0073349B" w:rsidP="001D2ABD">
            <w:pPr>
              <w:rPr>
                <w:rFonts w:asciiTheme="minorHAnsi" w:hAnsiTheme="minorHAnsi" w:cstheme="minorHAnsi"/>
                <w:noProof/>
                <w:sz w:val="20"/>
              </w:rPr>
            </w:pPr>
          </w:p>
        </w:tc>
        <w:tc>
          <w:tcPr>
            <w:tcW w:w="1341" w:type="dxa"/>
            <w:vMerge/>
            <w:vAlign w:val="center"/>
          </w:tcPr>
          <w:p w14:paraId="18EA04CE" w14:textId="77777777" w:rsidR="0073349B" w:rsidRPr="00890249" w:rsidRDefault="0073349B" w:rsidP="001D2ABD">
            <w:pPr>
              <w:rPr>
                <w:rFonts w:asciiTheme="minorHAnsi" w:hAnsiTheme="minorHAnsi" w:cstheme="minorHAnsi"/>
                <w:noProof/>
                <w:sz w:val="20"/>
              </w:rPr>
            </w:pPr>
          </w:p>
        </w:tc>
        <w:tc>
          <w:tcPr>
            <w:tcW w:w="1542" w:type="dxa"/>
            <w:vMerge/>
            <w:vAlign w:val="center"/>
          </w:tcPr>
          <w:p w14:paraId="64C71705" w14:textId="77777777" w:rsidR="0073349B" w:rsidRPr="00890249" w:rsidRDefault="0073349B" w:rsidP="001D2ABD">
            <w:pPr>
              <w:rPr>
                <w:rFonts w:asciiTheme="minorHAnsi" w:eastAsia="Times New Roman" w:hAnsiTheme="minorHAnsi" w:cstheme="minorHAnsi"/>
                <w:b/>
                <w:iCs/>
                <w:noProof/>
                <w:sz w:val="20"/>
              </w:rPr>
            </w:pPr>
          </w:p>
        </w:tc>
        <w:tc>
          <w:tcPr>
            <w:tcW w:w="1651" w:type="dxa"/>
            <w:vAlign w:val="center"/>
          </w:tcPr>
          <w:p w14:paraId="44CB0B65" w14:textId="77777777" w:rsidR="0073349B" w:rsidRPr="00890249" w:rsidDel="00BB20B9" w:rsidRDefault="0073349B" w:rsidP="001D2ABD">
            <w:pPr>
              <w:jc w:val="center"/>
              <w:rPr>
                <w:rFonts w:asciiTheme="minorHAnsi" w:eastAsia="Times New Roman" w:hAnsiTheme="minorHAnsi" w:cstheme="minorHAnsi"/>
                <w:iCs/>
                <w:noProof/>
                <w:sz w:val="20"/>
              </w:rPr>
            </w:pPr>
            <w:r w:rsidRPr="00890249" w:rsidDel="00BB20B9">
              <w:rPr>
                <w:rFonts w:asciiTheme="minorHAnsi" w:eastAsia="Times New Roman" w:hAnsiTheme="minorHAnsi" w:cstheme="minorHAnsi"/>
                <w:iCs/>
                <w:noProof/>
                <w:sz w:val="20"/>
              </w:rPr>
              <w:t>08</w:t>
            </w:r>
            <w:r w:rsidRPr="00890249">
              <w:rPr>
                <w:rFonts w:asciiTheme="minorHAnsi" w:eastAsia="Times New Roman" w:hAnsiTheme="minorHAnsi" w:cstheme="minorHAnsi"/>
                <w:iCs/>
                <w:noProof/>
                <w:sz w:val="20"/>
              </w:rPr>
              <w:t xml:space="preserve"> Budowanie zdolności organizacji społeczeństwa obywatelskiego</w:t>
            </w:r>
          </w:p>
        </w:tc>
        <w:tc>
          <w:tcPr>
            <w:tcW w:w="2069" w:type="dxa"/>
            <w:vAlign w:val="center"/>
          </w:tcPr>
          <w:p w14:paraId="3C810B7E" w14:textId="266D1A7D" w:rsidR="0073349B" w:rsidRPr="00890249" w:rsidDel="00BB20B9" w:rsidRDefault="008C3FC0" w:rsidP="001D2ABD">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3F4386">
              <w:rPr>
                <w:rFonts w:asciiTheme="minorHAnsi" w:eastAsia="Times New Roman" w:hAnsiTheme="minorHAnsi" w:cstheme="minorHAnsi"/>
                <w:iCs/>
                <w:noProof/>
                <w:sz w:val="20"/>
              </w:rPr>
              <w:t>200 000</w:t>
            </w:r>
          </w:p>
        </w:tc>
      </w:tr>
      <w:tr w:rsidR="0073349B" w:rsidRPr="00890249" w:rsidDel="00BB20B9" w14:paraId="7EF6E7E4" w14:textId="77777777" w:rsidTr="001D2ABD">
        <w:tc>
          <w:tcPr>
            <w:tcW w:w="1461" w:type="dxa"/>
            <w:vMerge/>
            <w:vAlign w:val="center"/>
          </w:tcPr>
          <w:p w14:paraId="23DB8D5E" w14:textId="77777777" w:rsidR="0073349B" w:rsidRPr="00890249" w:rsidRDefault="0073349B" w:rsidP="001D2ABD">
            <w:pPr>
              <w:rPr>
                <w:rFonts w:asciiTheme="minorHAnsi" w:eastAsia="Times New Roman" w:hAnsiTheme="minorHAnsi" w:cstheme="minorHAnsi"/>
                <w:iCs/>
                <w:noProof/>
                <w:sz w:val="20"/>
              </w:rPr>
            </w:pPr>
          </w:p>
        </w:tc>
        <w:tc>
          <w:tcPr>
            <w:tcW w:w="1258" w:type="dxa"/>
            <w:vMerge/>
            <w:vAlign w:val="center"/>
          </w:tcPr>
          <w:p w14:paraId="38CB2072" w14:textId="77777777" w:rsidR="0073349B" w:rsidRPr="00890249" w:rsidRDefault="0073349B" w:rsidP="001D2ABD">
            <w:pPr>
              <w:rPr>
                <w:rFonts w:asciiTheme="minorHAnsi" w:hAnsiTheme="minorHAnsi" w:cstheme="minorHAnsi"/>
                <w:noProof/>
                <w:sz w:val="20"/>
              </w:rPr>
            </w:pPr>
          </w:p>
        </w:tc>
        <w:tc>
          <w:tcPr>
            <w:tcW w:w="1341" w:type="dxa"/>
            <w:vMerge/>
            <w:vAlign w:val="center"/>
          </w:tcPr>
          <w:p w14:paraId="63A89253" w14:textId="77777777" w:rsidR="0073349B" w:rsidRPr="00890249" w:rsidRDefault="0073349B" w:rsidP="001D2ABD">
            <w:pPr>
              <w:rPr>
                <w:rFonts w:asciiTheme="minorHAnsi" w:hAnsiTheme="minorHAnsi" w:cstheme="minorHAnsi"/>
                <w:noProof/>
                <w:sz w:val="20"/>
              </w:rPr>
            </w:pPr>
          </w:p>
        </w:tc>
        <w:tc>
          <w:tcPr>
            <w:tcW w:w="1542" w:type="dxa"/>
            <w:vMerge/>
            <w:vAlign w:val="center"/>
          </w:tcPr>
          <w:p w14:paraId="55025CFB" w14:textId="77777777" w:rsidR="0073349B" w:rsidRPr="00890249" w:rsidRDefault="0073349B" w:rsidP="001D2ABD">
            <w:pPr>
              <w:rPr>
                <w:rFonts w:asciiTheme="minorHAnsi" w:eastAsia="Times New Roman" w:hAnsiTheme="minorHAnsi" w:cstheme="minorHAnsi"/>
                <w:b/>
                <w:iCs/>
                <w:noProof/>
                <w:sz w:val="20"/>
              </w:rPr>
            </w:pPr>
          </w:p>
        </w:tc>
        <w:tc>
          <w:tcPr>
            <w:tcW w:w="1651" w:type="dxa"/>
            <w:vAlign w:val="center"/>
          </w:tcPr>
          <w:p w14:paraId="56B5F96D" w14:textId="77777777" w:rsidR="0073349B" w:rsidRPr="00890249" w:rsidDel="00BB20B9" w:rsidRDefault="0073349B" w:rsidP="001D2ABD">
            <w:pPr>
              <w:jc w:val="center"/>
              <w:rPr>
                <w:rFonts w:asciiTheme="minorHAnsi" w:eastAsia="Times New Roman" w:hAnsiTheme="minorHAnsi" w:cstheme="minorHAnsi"/>
                <w:iCs/>
                <w:noProof/>
                <w:sz w:val="20"/>
              </w:rPr>
            </w:pPr>
            <w:r w:rsidRPr="00890249" w:rsidDel="00BB20B9">
              <w:rPr>
                <w:rFonts w:asciiTheme="minorHAnsi" w:eastAsia="Times New Roman" w:hAnsiTheme="minorHAnsi" w:cstheme="minorHAnsi"/>
                <w:iCs/>
                <w:noProof/>
                <w:sz w:val="20"/>
              </w:rPr>
              <w:t>09</w:t>
            </w:r>
            <w:r w:rsidRPr="00890249">
              <w:rPr>
                <w:rFonts w:asciiTheme="minorHAnsi" w:eastAsia="Times New Roman" w:hAnsiTheme="minorHAnsi" w:cstheme="minorHAnsi"/>
                <w:iCs/>
                <w:noProof/>
                <w:sz w:val="20"/>
              </w:rPr>
              <w:t xml:space="preserve"> Nie dotyczy</w:t>
            </w:r>
          </w:p>
        </w:tc>
        <w:tc>
          <w:tcPr>
            <w:tcW w:w="2069" w:type="dxa"/>
            <w:vAlign w:val="center"/>
          </w:tcPr>
          <w:p w14:paraId="1E2EA82F" w14:textId="76980E7C" w:rsidR="0073349B" w:rsidRPr="00890249" w:rsidDel="00BB20B9" w:rsidRDefault="008C3FC0" w:rsidP="001D2ABD">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3F4386">
              <w:rPr>
                <w:rFonts w:asciiTheme="minorHAnsi" w:eastAsia="Times New Roman" w:hAnsiTheme="minorHAnsi" w:cstheme="minorHAnsi"/>
                <w:iCs/>
                <w:noProof/>
                <w:sz w:val="20"/>
              </w:rPr>
              <w:t>400 000</w:t>
            </w:r>
          </w:p>
        </w:tc>
      </w:tr>
      <w:tr w:rsidR="0073349B" w:rsidRPr="00890249" w:rsidDel="00BB20B9" w14:paraId="0999D3AA" w14:textId="77777777" w:rsidTr="001D2ABD">
        <w:tc>
          <w:tcPr>
            <w:tcW w:w="1461" w:type="dxa"/>
            <w:vMerge/>
            <w:vAlign w:val="center"/>
          </w:tcPr>
          <w:p w14:paraId="612B0758" w14:textId="77777777" w:rsidR="0073349B" w:rsidRPr="00890249" w:rsidRDefault="0073349B" w:rsidP="001D2ABD">
            <w:pPr>
              <w:rPr>
                <w:rFonts w:asciiTheme="minorHAnsi" w:eastAsia="Times New Roman" w:hAnsiTheme="minorHAnsi" w:cstheme="minorHAnsi"/>
                <w:iCs/>
                <w:noProof/>
                <w:sz w:val="20"/>
              </w:rPr>
            </w:pPr>
          </w:p>
        </w:tc>
        <w:tc>
          <w:tcPr>
            <w:tcW w:w="1258" w:type="dxa"/>
            <w:vMerge/>
            <w:vAlign w:val="center"/>
          </w:tcPr>
          <w:p w14:paraId="4AC59C00" w14:textId="77777777" w:rsidR="0073349B" w:rsidRPr="00890249" w:rsidRDefault="0073349B" w:rsidP="001D2ABD">
            <w:pPr>
              <w:rPr>
                <w:rFonts w:asciiTheme="minorHAnsi" w:hAnsiTheme="minorHAnsi" w:cstheme="minorHAnsi"/>
                <w:noProof/>
                <w:sz w:val="20"/>
              </w:rPr>
            </w:pPr>
          </w:p>
        </w:tc>
        <w:tc>
          <w:tcPr>
            <w:tcW w:w="1341" w:type="dxa"/>
            <w:vMerge/>
            <w:vAlign w:val="center"/>
          </w:tcPr>
          <w:p w14:paraId="19FE8E75" w14:textId="77777777" w:rsidR="0073349B" w:rsidRPr="00890249" w:rsidRDefault="0073349B" w:rsidP="001D2ABD">
            <w:pPr>
              <w:rPr>
                <w:rFonts w:asciiTheme="minorHAnsi" w:hAnsiTheme="minorHAnsi" w:cstheme="minorHAnsi"/>
                <w:noProof/>
                <w:sz w:val="20"/>
              </w:rPr>
            </w:pPr>
          </w:p>
        </w:tc>
        <w:tc>
          <w:tcPr>
            <w:tcW w:w="1542" w:type="dxa"/>
            <w:vMerge/>
            <w:vAlign w:val="center"/>
          </w:tcPr>
          <w:p w14:paraId="55ABEBE7" w14:textId="77777777" w:rsidR="0073349B" w:rsidRPr="00890249" w:rsidRDefault="0073349B" w:rsidP="001D2ABD">
            <w:pPr>
              <w:rPr>
                <w:rFonts w:asciiTheme="minorHAnsi" w:eastAsia="Times New Roman" w:hAnsiTheme="minorHAnsi" w:cstheme="minorHAnsi"/>
                <w:b/>
                <w:iCs/>
                <w:noProof/>
                <w:sz w:val="20"/>
              </w:rPr>
            </w:pPr>
          </w:p>
        </w:tc>
        <w:tc>
          <w:tcPr>
            <w:tcW w:w="1651" w:type="dxa"/>
            <w:vAlign w:val="center"/>
          </w:tcPr>
          <w:p w14:paraId="3F85EF1C" w14:textId="77777777" w:rsidR="0073349B" w:rsidRPr="00890249" w:rsidDel="00BB20B9" w:rsidRDefault="0073349B" w:rsidP="001D2ABD">
            <w:pPr>
              <w:jc w:val="center"/>
              <w:rPr>
                <w:rFonts w:asciiTheme="minorHAnsi" w:eastAsia="Times New Roman" w:hAnsiTheme="minorHAnsi" w:cstheme="minorHAnsi"/>
                <w:iCs/>
                <w:noProof/>
                <w:sz w:val="20"/>
              </w:rPr>
            </w:pPr>
            <w:r>
              <w:rPr>
                <w:rFonts w:asciiTheme="minorHAnsi" w:eastAsia="Times New Roman" w:hAnsiTheme="minorHAnsi" w:cstheme="minorHAnsi"/>
                <w:iCs/>
                <w:noProof/>
                <w:sz w:val="20"/>
              </w:rPr>
              <w:t>10 Działania podejmowane w odpowiedzi na wyzwania wskazane w ramach semestru europejskiego</w:t>
            </w:r>
          </w:p>
        </w:tc>
        <w:tc>
          <w:tcPr>
            <w:tcW w:w="2069" w:type="dxa"/>
            <w:vAlign w:val="center"/>
          </w:tcPr>
          <w:p w14:paraId="1032D81F" w14:textId="0E3E4EF4" w:rsidR="0073349B" w:rsidRPr="00890249" w:rsidRDefault="008C3FC0" w:rsidP="001D2ABD">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br/>
              <w:t> </w:t>
            </w:r>
            <w:r>
              <w:rPr>
                <w:rFonts w:asciiTheme="minorHAnsi" w:eastAsia="Times New Roman" w:hAnsiTheme="minorHAnsi" w:cstheme="minorHAnsi"/>
                <w:iCs/>
                <w:noProof/>
                <w:sz w:val="20"/>
              </w:rPr>
              <w:br/>
            </w:r>
            <w:r w:rsidR="003F4386">
              <w:rPr>
                <w:rFonts w:asciiTheme="minorHAnsi" w:eastAsia="Times New Roman" w:hAnsiTheme="minorHAnsi" w:cstheme="minorHAnsi"/>
                <w:iCs/>
                <w:noProof/>
                <w:sz w:val="20"/>
              </w:rPr>
              <w:t>200 000</w:t>
            </w:r>
          </w:p>
        </w:tc>
      </w:tr>
    </w:tbl>
    <w:p w14:paraId="14CF1951" w14:textId="77777777" w:rsidR="00EF2E2A" w:rsidRDefault="00EF2E2A" w:rsidP="00BB20B9">
      <w:pPr>
        <w:rPr>
          <w:rFonts w:asciiTheme="minorHAnsi" w:eastAsiaTheme="minorHAnsi" w:hAnsiTheme="minorHAnsi" w:cstheme="minorHAnsi"/>
          <w:szCs w:val="24"/>
          <w:lang w:bidi="ar-S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251"/>
        <w:gridCol w:w="1337"/>
        <w:gridCol w:w="1535"/>
        <w:gridCol w:w="1757"/>
        <w:gridCol w:w="1989"/>
      </w:tblGrid>
      <w:tr w:rsidR="0073349B" w:rsidRPr="00890249" w:rsidDel="00BB20B9" w14:paraId="38880BC9" w14:textId="77777777" w:rsidTr="001D2ABD">
        <w:tc>
          <w:tcPr>
            <w:tcW w:w="9322" w:type="dxa"/>
            <w:gridSpan w:val="6"/>
            <w:shd w:val="clear" w:color="auto" w:fill="D9D9D9" w:themeFill="background1" w:themeFillShade="D9"/>
          </w:tcPr>
          <w:p w14:paraId="737DB4A5" w14:textId="77777777" w:rsidR="0073349B" w:rsidRPr="00890249" w:rsidDel="00BB20B9" w:rsidRDefault="0073349B" w:rsidP="001D2ABD">
            <w:pPr>
              <w:rPr>
                <w:rFonts w:asciiTheme="minorHAnsi" w:hAnsiTheme="minorHAnsi" w:cstheme="minorHAnsi"/>
                <w:b/>
                <w:sz w:val="20"/>
              </w:rPr>
            </w:pPr>
            <w:r w:rsidRPr="00890249" w:rsidDel="00BB20B9">
              <w:rPr>
                <w:rFonts w:asciiTheme="minorHAnsi" w:hAnsiTheme="minorHAnsi" w:cstheme="minorHAnsi"/>
                <w:b/>
                <w:sz w:val="20"/>
              </w:rPr>
              <w:t>Tabela 8: Wymiar 7 – wymiar „Równouprawnienie płci” w ramach EFS+, EFRR, Fundusz Spójności i FST</w:t>
            </w:r>
          </w:p>
        </w:tc>
      </w:tr>
      <w:tr w:rsidR="0073349B" w:rsidRPr="00890249" w:rsidDel="00BB20B9" w14:paraId="1E111398" w14:textId="77777777" w:rsidTr="001D2ABD">
        <w:tc>
          <w:tcPr>
            <w:tcW w:w="1566" w:type="dxa"/>
            <w:shd w:val="clear" w:color="auto" w:fill="F2F2F2" w:themeFill="background1" w:themeFillShade="F2"/>
            <w:vAlign w:val="center"/>
          </w:tcPr>
          <w:p w14:paraId="563902F2" w14:textId="77777777" w:rsidR="0073349B" w:rsidRPr="00D5205C" w:rsidDel="00BB20B9" w:rsidRDefault="0073349B" w:rsidP="00D5205C">
            <w:pPr>
              <w:jc w:val="center"/>
              <w:rPr>
                <w:rFonts w:asciiTheme="minorHAnsi" w:hAnsiTheme="minorHAnsi" w:cstheme="minorHAnsi"/>
                <w:b/>
                <w:iCs/>
                <w:sz w:val="20"/>
              </w:rPr>
            </w:pPr>
            <w:r w:rsidRPr="00D5205C" w:rsidDel="00BB20B9">
              <w:rPr>
                <w:rFonts w:asciiTheme="minorHAnsi" w:hAnsiTheme="minorHAnsi" w:cstheme="minorHAnsi"/>
                <w:b/>
                <w:sz w:val="20"/>
              </w:rPr>
              <w:t>Nr priorytetu</w:t>
            </w:r>
          </w:p>
        </w:tc>
        <w:tc>
          <w:tcPr>
            <w:tcW w:w="1354" w:type="dxa"/>
            <w:shd w:val="clear" w:color="auto" w:fill="F2F2F2" w:themeFill="background1" w:themeFillShade="F2"/>
            <w:vAlign w:val="center"/>
          </w:tcPr>
          <w:p w14:paraId="6432F174" w14:textId="77777777" w:rsidR="0073349B" w:rsidRPr="00D5205C" w:rsidDel="00BB20B9" w:rsidRDefault="0073349B" w:rsidP="00D5205C">
            <w:pPr>
              <w:jc w:val="center"/>
              <w:rPr>
                <w:rFonts w:asciiTheme="minorHAnsi" w:hAnsiTheme="minorHAnsi" w:cstheme="minorHAnsi"/>
                <w:b/>
                <w:iCs/>
                <w:sz w:val="20"/>
              </w:rPr>
            </w:pPr>
            <w:r w:rsidRPr="00D5205C" w:rsidDel="00BB20B9">
              <w:rPr>
                <w:rFonts w:asciiTheme="minorHAnsi" w:hAnsiTheme="minorHAnsi" w:cstheme="minorHAnsi"/>
                <w:b/>
                <w:sz w:val="20"/>
              </w:rPr>
              <w:t>Fundusz</w:t>
            </w:r>
          </w:p>
        </w:tc>
        <w:tc>
          <w:tcPr>
            <w:tcW w:w="1412" w:type="dxa"/>
            <w:shd w:val="clear" w:color="auto" w:fill="F2F2F2" w:themeFill="background1" w:themeFillShade="F2"/>
            <w:vAlign w:val="center"/>
          </w:tcPr>
          <w:p w14:paraId="1165CC6E" w14:textId="77777777" w:rsidR="0073349B" w:rsidRPr="00AF0710" w:rsidDel="00BB20B9" w:rsidRDefault="0073349B" w:rsidP="00D5205C">
            <w:pPr>
              <w:jc w:val="center"/>
              <w:rPr>
                <w:rFonts w:asciiTheme="minorHAnsi" w:hAnsiTheme="minorHAnsi" w:cstheme="minorHAnsi"/>
                <w:b/>
                <w:iCs/>
                <w:sz w:val="20"/>
              </w:rPr>
            </w:pPr>
            <w:r w:rsidRPr="00AF0710" w:rsidDel="00BB20B9">
              <w:rPr>
                <w:rFonts w:asciiTheme="minorHAnsi" w:hAnsiTheme="minorHAnsi" w:cstheme="minorHAnsi"/>
                <w:b/>
                <w:sz w:val="20"/>
              </w:rPr>
              <w:t>Kategoria regionu</w:t>
            </w:r>
          </w:p>
        </w:tc>
        <w:tc>
          <w:tcPr>
            <w:tcW w:w="1619" w:type="dxa"/>
            <w:shd w:val="clear" w:color="auto" w:fill="F2F2F2" w:themeFill="background1" w:themeFillShade="F2"/>
            <w:vAlign w:val="center"/>
          </w:tcPr>
          <w:p w14:paraId="096050E9" w14:textId="77777777" w:rsidR="0073349B" w:rsidRPr="00AF0710" w:rsidDel="00BB20B9" w:rsidRDefault="0073349B" w:rsidP="00D5205C">
            <w:pPr>
              <w:jc w:val="center"/>
              <w:rPr>
                <w:rFonts w:asciiTheme="minorHAnsi" w:hAnsiTheme="minorHAnsi" w:cstheme="minorHAnsi"/>
                <w:b/>
                <w:iCs/>
                <w:sz w:val="20"/>
              </w:rPr>
            </w:pPr>
            <w:r w:rsidRPr="00AF0710" w:rsidDel="00BB20B9">
              <w:rPr>
                <w:rFonts w:asciiTheme="minorHAnsi" w:hAnsiTheme="minorHAnsi" w:cstheme="minorHAnsi"/>
                <w:b/>
                <w:sz w:val="20"/>
              </w:rPr>
              <w:t>Cel szczegółowy</w:t>
            </w:r>
          </w:p>
        </w:tc>
        <w:tc>
          <w:tcPr>
            <w:tcW w:w="1022" w:type="dxa"/>
            <w:shd w:val="clear" w:color="auto" w:fill="F2F2F2" w:themeFill="background1" w:themeFillShade="F2"/>
            <w:vAlign w:val="center"/>
          </w:tcPr>
          <w:p w14:paraId="4F0CAFEB" w14:textId="77777777" w:rsidR="0073349B" w:rsidRPr="00AF0710" w:rsidDel="00BB20B9" w:rsidRDefault="0073349B" w:rsidP="00D5205C">
            <w:pPr>
              <w:jc w:val="center"/>
              <w:rPr>
                <w:rFonts w:asciiTheme="minorHAnsi" w:hAnsiTheme="minorHAnsi" w:cstheme="minorHAnsi"/>
                <w:b/>
                <w:iCs/>
                <w:sz w:val="20"/>
              </w:rPr>
            </w:pPr>
            <w:r w:rsidRPr="00AF0710" w:rsidDel="00BB20B9">
              <w:rPr>
                <w:rFonts w:asciiTheme="minorHAnsi" w:hAnsiTheme="minorHAnsi" w:cstheme="minorHAnsi"/>
                <w:b/>
                <w:sz w:val="20"/>
              </w:rPr>
              <w:t>Kod</w:t>
            </w:r>
          </w:p>
        </w:tc>
        <w:tc>
          <w:tcPr>
            <w:tcW w:w="2349" w:type="dxa"/>
            <w:shd w:val="clear" w:color="auto" w:fill="F2F2F2" w:themeFill="background1" w:themeFillShade="F2"/>
            <w:vAlign w:val="center"/>
          </w:tcPr>
          <w:p w14:paraId="34C5A9D5" w14:textId="77777777" w:rsidR="0073349B" w:rsidRPr="00AF0710" w:rsidDel="00BB20B9" w:rsidRDefault="0073349B" w:rsidP="00D5205C">
            <w:pPr>
              <w:jc w:val="center"/>
              <w:rPr>
                <w:rFonts w:asciiTheme="minorHAnsi" w:hAnsiTheme="minorHAnsi" w:cstheme="minorHAnsi"/>
                <w:b/>
                <w:iCs/>
                <w:sz w:val="20"/>
              </w:rPr>
            </w:pPr>
            <w:r w:rsidRPr="00AF0710" w:rsidDel="00BB20B9">
              <w:rPr>
                <w:rFonts w:asciiTheme="minorHAnsi" w:hAnsiTheme="minorHAnsi" w:cstheme="minorHAnsi"/>
                <w:b/>
                <w:sz w:val="20"/>
              </w:rPr>
              <w:t>Kwota (w EUR)</w:t>
            </w:r>
          </w:p>
        </w:tc>
      </w:tr>
      <w:tr w:rsidR="0073349B" w:rsidRPr="00890249" w:rsidDel="00BB20B9" w14:paraId="24E1ED39" w14:textId="77777777" w:rsidTr="001D2ABD">
        <w:tc>
          <w:tcPr>
            <w:tcW w:w="1566" w:type="dxa"/>
            <w:vAlign w:val="center"/>
          </w:tcPr>
          <w:p w14:paraId="10295F13" w14:textId="77777777" w:rsidR="0073349B" w:rsidRPr="00890249" w:rsidRDefault="0073349B" w:rsidP="001D2ABD">
            <w:pPr>
              <w:jc w:val="center"/>
              <w:rPr>
                <w:rFonts w:asciiTheme="minorHAnsi" w:hAnsiTheme="minorHAnsi" w:cstheme="minorHAnsi"/>
                <w:iCs/>
                <w:sz w:val="20"/>
              </w:rPr>
            </w:pPr>
            <w:r w:rsidRPr="00890249" w:rsidDel="00BB20B9">
              <w:rPr>
                <w:rFonts w:asciiTheme="minorHAnsi" w:hAnsiTheme="minorHAnsi" w:cstheme="minorHAnsi"/>
                <w:iCs/>
                <w:sz w:val="20"/>
              </w:rPr>
              <w:t>CP 4</w:t>
            </w:r>
          </w:p>
        </w:tc>
        <w:tc>
          <w:tcPr>
            <w:tcW w:w="1354" w:type="dxa"/>
            <w:vAlign w:val="center"/>
          </w:tcPr>
          <w:p w14:paraId="1E311FDD" w14:textId="77777777" w:rsidR="0073349B" w:rsidRPr="00890249" w:rsidRDefault="0073349B" w:rsidP="001D2ABD">
            <w:pPr>
              <w:jc w:val="center"/>
              <w:rPr>
                <w:rFonts w:asciiTheme="minorHAnsi" w:hAnsiTheme="minorHAnsi" w:cstheme="minorHAnsi"/>
                <w:sz w:val="20"/>
              </w:rPr>
            </w:pPr>
            <w:r w:rsidRPr="00890249">
              <w:rPr>
                <w:rFonts w:asciiTheme="minorHAnsi" w:hAnsiTheme="minorHAnsi" w:cstheme="minorHAnsi"/>
                <w:sz w:val="20"/>
              </w:rPr>
              <w:t>EFS+</w:t>
            </w:r>
          </w:p>
        </w:tc>
        <w:tc>
          <w:tcPr>
            <w:tcW w:w="1412" w:type="dxa"/>
            <w:vAlign w:val="center"/>
          </w:tcPr>
          <w:p w14:paraId="5DA03175" w14:textId="77777777" w:rsidR="0073349B" w:rsidRPr="00890249" w:rsidRDefault="0073349B" w:rsidP="001D2ABD">
            <w:pPr>
              <w:jc w:val="center"/>
              <w:rPr>
                <w:rFonts w:asciiTheme="minorHAnsi" w:hAnsiTheme="minorHAnsi" w:cstheme="minorHAnsi"/>
                <w:iCs/>
                <w:sz w:val="20"/>
              </w:rPr>
            </w:pPr>
            <w:r w:rsidRPr="00890249" w:rsidDel="00BB20B9">
              <w:rPr>
                <w:rFonts w:asciiTheme="minorHAnsi" w:hAnsiTheme="minorHAnsi" w:cstheme="minorHAnsi"/>
                <w:sz w:val="20"/>
              </w:rPr>
              <w:t>słabiej rozwinięte</w:t>
            </w:r>
          </w:p>
        </w:tc>
        <w:tc>
          <w:tcPr>
            <w:tcW w:w="1619" w:type="dxa"/>
            <w:vAlign w:val="center"/>
          </w:tcPr>
          <w:p w14:paraId="65963CFA" w14:textId="32ADFA72" w:rsidR="0073349B" w:rsidRPr="00890249" w:rsidRDefault="0073349B" w:rsidP="001D2ABD">
            <w:pPr>
              <w:pStyle w:val="Akapitzlist"/>
              <w:ind w:left="398"/>
              <w:rPr>
                <w:rFonts w:asciiTheme="minorHAnsi" w:hAnsiTheme="minorHAnsi" w:cstheme="minorHAnsi"/>
                <w:iCs/>
                <w:sz w:val="20"/>
              </w:rPr>
            </w:pPr>
            <w:r>
              <w:rPr>
                <w:rFonts w:asciiTheme="minorHAnsi" w:hAnsiTheme="minorHAnsi" w:cstheme="minorHAnsi"/>
                <w:noProof/>
                <w:sz w:val="20"/>
              </w:rPr>
              <w:t>(h)</w:t>
            </w:r>
          </w:p>
        </w:tc>
        <w:tc>
          <w:tcPr>
            <w:tcW w:w="1022" w:type="dxa"/>
            <w:vAlign w:val="center"/>
          </w:tcPr>
          <w:p w14:paraId="4FAE3D1A" w14:textId="77777777" w:rsidR="0073349B" w:rsidRPr="00890249" w:rsidRDefault="0073349B" w:rsidP="001D2ABD">
            <w:pPr>
              <w:jc w:val="center"/>
              <w:rPr>
                <w:rFonts w:asciiTheme="minorHAnsi" w:hAnsiTheme="minorHAnsi" w:cstheme="minorHAnsi"/>
                <w:iCs/>
                <w:sz w:val="20"/>
              </w:rPr>
            </w:pPr>
            <w:r>
              <w:rPr>
                <w:rFonts w:asciiTheme="minorHAnsi" w:eastAsia="Times New Roman" w:hAnsiTheme="minorHAnsi" w:cstheme="minorHAnsi"/>
                <w:iCs/>
                <w:noProof/>
                <w:sz w:val="20"/>
              </w:rPr>
              <w:t>02 Projekty uwzględniające kwestię równouprawniania płci</w:t>
            </w:r>
          </w:p>
        </w:tc>
        <w:tc>
          <w:tcPr>
            <w:tcW w:w="2349" w:type="dxa"/>
            <w:vAlign w:val="center"/>
          </w:tcPr>
          <w:p w14:paraId="6A6AF911" w14:textId="1FEE734D" w:rsidR="0073349B" w:rsidRPr="00890249" w:rsidRDefault="008C3FC0" w:rsidP="001D2ABD">
            <w:pPr>
              <w:jc w:val="right"/>
              <w:rPr>
                <w:rFonts w:asciiTheme="minorHAnsi" w:hAnsiTheme="minorHAnsi" w:cstheme="minorHAnsi"/>
                <w:iCs/>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3F4386">
              <w:rPr>
                <w:rFonts w:asciiTheme="minorHAnsi" w:eastAsia="Times New Roman" w:hAnsiTheme="minorHAnsi" w:cstheme="minorHAnsi"/>
                <w:iCs/>
                <w:noProof/>
                <w:sz w:val="20"/>
              </w:rPr>
              <w:t>1 000 000</w:t>
            </w:r>
          </w:p>
        </w:tc>
      </w:tr>
    </w:tbl>
    <w:p w14:paraId="6B2015EC" w14:textId="77777777" w:rsidR="000F1619" w:rsidRDefault="000F1619" w:rsidP="00AC1BD0">
      <w:pPr>
        <w:pStyle w:val="Nagwek3"/>
      </w:pPr>
      <w:bookmarkStart w:id="21" w:name="_Toc114257096"/>
    </w:p>
    <w:p w14:paraId="1B3D28AC" w14:textId="77777777" w:rsidR="000F1619" w:rsidRDefault="000F1619">
      <w:pPr>
        <w:spacing w:before="0" w:after="160" w:line="259" w:lineRule="auto"/>
        <w:jc w:val="left"/>
        <w:rPr>
          <w:rFonts w:asciiTheme="minorHAnsi" w:eastAsia="Times New Roman" w:hAnsiTheme="minorHAnsi"/>
          <w:b/>
          <w:color w:val="2F5496" w:themeColor="accent5" w:themeShade="BF"/>
        </w:rPr>
      </w:pPr>
      <w:r>
        <w:br w:type="page"/>
      </w:r>
    </w:p>
    <w:p w14:paraId="2B79F351" w14:textId="48F5DD72" w:rsidR="00C92719" w:rsidRPr="00890249" w:rsidRDefault="00C92719" w:rsidP="00AC1BD0">
      <w:pPr>
        <w:pStyle w:val="Nagwek3"/>
      </w:pPr>
      <w:bookmarkStart w:id="22" w:name="_Toc213136233"/>
      <w:r w:rsidRPr="00890249">
        <w:lastRenderedPageBreak/>
        <w:t>2.1.9 FUNDUSZE EUROPEJSKIE WSPIERAJĄCE INWESTYCJE SPOŁECZNE W OPOLSKIM</w:t>
      </w:r>
      <w:bookmarkEnd w:id="21"/>
      <w:bookmarkEnd w:id="22"/>
    </w:p>
    <w:tbl>
      <w:tblPr>
        <w:tblW w:w="9322" w:type="dxa"/>
        <w:tblLook w:val="04A0" w:firstRow="1" w:lastRow="0" w:firstColumn="1" w:lastColumn="0" w:noHBand="0" w:noVBand="1"/>
      </w:tblPr>
      <w:tblGrid>
        <w:gridCol w:w="9322"/>
      </w:tblGrid>
      <w:tr w:rsidR="00C92719" w:rsidRPr="00890249" w14:paraId="203EBD9F" w14:textId="77777777" w:rsidTr="007747A3">
        <w:tc>
          <w:tcPr>
            <w:tcW w:w="9322" w:type="dxa"/>
          </w:tcPr>
          <w:p w14:paraId="00784013" w14:textId="77777777" w:rsidR="00C92719" w:rsidRPr="00890249" w:rsidRDefault="00C92719" w:rsidP="007747A3">
            <w:pPr>
              <w:spacing w:before="0" w:after="0"/>
              <w:jc w:val="left"/>
              <w:rPr>
                <w:rFonts w:asciiTheme="minorHAnsi" w:hAnsiTheme="minorHAnsi" w:cstheme="minorHAnsi"/>
                <w:noProof/>
                <w:sz w:val="20"/>
              </w:rPr>
            </w:pPr>
            <w:r w:rsidRPr="00890249">
              <w:rPr>
                <w:rFonts w:asciiTheme="minorHAnsi" w:hAnsiTheme="minorHAnsi" w:cstheme="minorHAnsi"/>
                <w:noProof/>
                <w:sz w:val="20"/>
              </w:rPr>
              <w:fldChar w:fldCharType="begin">
                <w:ffData>
                  <w:name w:val=""/>
                  <w:enabled/>
                  <w:calcOnExit w:val="0"/>
                  <w:checkBox>
                    <w:sizeAuto/>
                    <w:default w:val="0"/>
                  </w:checkBox>
                </w:ffData>
              </w:fldChar>
            </w:r>
            <w:r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Pr="00890249">
              <w:rPr>
                <w:rFonts w:asciiTheme="minorHAnsi" w:hAnsiTheme="minorHAnsi" w:cstheme="minorHAnsi"/>
                <w:noProof/>
                <w:sz w:val="20"/>
                <w:szCs w:val="22"/>
              </w:rPr>
              <w:t xml:space="preserve"> Ten priorytet dotyczy zatrudnienia ludzi młodych</w:t>
            </w:r>
          </w:p>
        </w:tc>
      </w:tr>
      <w:tr w:rsidR="00C92719" w:rsidRPr="00890249" w14:paraId="09363114" w14:textId="77777777" w:rsidTr="007747A3">
        <w:tc>
          <w:tcPr>
            <w:tcW w:w="9322" w:type="dxa"/>
          </w:tcPr>
          <w:p w14:paraId="21FD3064" w14:textId="77777777" w:rsidR="00C92719" w:rsidRPr="00890249" w:rsidRDefault="00C92719" w:rsidP="007747A3">
            <w:pPr>
              <w:spacing w:before="0"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Pr="00890249">
              <w:rPr>
                <w:rFonts w:asciiTheme="minorHAnsi" w:hAnsiTheme="minorHAnsi" w:cstheme="minorHAnsi"/>
                <w:noProof/>
                <w:sz w:val="20"/>
                <w:szCs w:val="22"/>
              </w:rPr>
              <w:t xml:space="preserve"> Ten priorytet dotyczy inowacyjnych działań społecznych</w:t>
            </w:r>
          </w:p>
        </w:tc>
      </w:tr>
      <w:tr w:rsidR="00C92719" w:rsidRPr="00890249" w14:paraId="11E6F36B" w14:textId="77777777" w:rsidTr="007747A3">
        <w:tc>
          <w:tcPr>
            <w:tcW w:w="9322" w:type="dxa"/>
          </w:tcPr>
          <w:p w14:paraId="7F0585B2" w14:textId="77777777" w:rsidR="00C92719" w:rsidRPr="00890249" w:rsidRDefault="00C92719" w:rsidP="007747A3">
            <w:pPr>
              <w:spacing w:before="0"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Pr="00890249">
              <w:rPr>
                <w:rFonts w:asciiTheme="minorHAnsi" w:hAnsiTheme="minorHAnsi" w:cstheme="minorHAnsi"/>
                <w:noProof/>
                <w:sz w:val="20"/>
                <w:szCs w:val="22"/>
              </w:rPr>
              <w:t xml:space="preserve"> Ten priorytet dotyczy wsparcia dla osób najbardziej potrzebujacych w ramach celu szczegółowego określonego w art. 4 ust. 1 lit. M) rozporządzenia w sprawie EFS+</w:t>
            </w:r>
          </w:p>
        </w:tc>
      </w:tr>
      <w:tr w:rsidR="00C92719" w:rsidRPr="00890249" w14:paraId="4DCEAF11" w14:textId="77777777" w:rsidTr="007747A3">
        <w:tc>
          <w:tcPr>
            <w:tcW w:w="9322" w:type="dxa"/>
          </w:tcPr>
          <w:p w14:paraId="64150166" w14:textId="77777777" w:rsidR="00C92719" w:rsidRPr="00890249" w:rsidRDefault="00C92719" w:rsidP="007747A3">
            <w:pPr>
              <w:spacing w:before="0" w:after="0"/>
              <w:rPr>
                <w:rFonts w:asciiTheme="minorHAnsi" w:hAnsiTheme="minorHAnsi" w:cstheme="minorHAnsi"/>
                <w:noProof/>
                <w:sz w:val="20"/>
                <w:szCs w:val="22"/>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Pr="00890249">
              <w:rPr>
                <w:rFonts w:asciiTheme="minorHAnsi" w:hAnsiTheme="minorHAnsi" w:cstheme="minorHAnsi"/>
                <w:noProof/>
                <w:sz w:val="20"/>
                <w:szCs w:val="22"/>
              </w:rPr>
              <w:t xml:space="preserve"> Ten priorytet dotyczy wsparcia dla osób najbardziej potrzebujacych w ramach celu szczegółowego określonego w art. 4 ust. 1 lit. L) rozporządzenia w sprawie EFS+</w:t>
            </w:r>
          </w:p>
          <w:p w14:paraId="14E3825F" w14:textId="77777777" w:rsidR="00C92719" w:rsidRPr="00890249" w:rsidRDefault="00C92719" w:rsidP="007747A3">
            <w:pPr>
              <w:spacing w:before="0"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Pr="00890249">
              <w:rPr>
                <w:rFonts w:asciiTheme="minorHAnsi" w:hAnsiTheme="minorHAnsi" w:cstheme="minorHAnsi"/>
                <w:noProof/>
                <w:sz w:val="20"/>
              </w:rPr>
              <w:t xml:space="preserve"> Ten priorytet dotyczy celu szczegółowego w zakresie mobilności miejskiej określonego w art. 3 ust. 1 lit. B) ppkt (viii) rozporządzenia w sprawie EFRR i Funduszu Spójności</w:t>
            </w:r>
          </w:p>
          <w:p w14:paraId="770D2198" w14:textId="77777777" w:rsidR="00C92719" w:rsidRPr="00890249" w:rsidRDefault="00C92719" w:rsidP="007747A3">
            <w:pPr>
              <w:spacing w:before="0"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Pr="00890249">
              <w:rPr>
                <w:rFonts w:asciiTheme="minorHAnsi" w:hAnsiTheme="minorHAnsi" w:cstheme="minorHAnsi"/>
                <w:noProof/>
                <w:sz w:val="20"/>
              </w:rPr>
              <w:t xml:space="preserve"> Ten priorytet dotyczy celu szczegółowego w zakresie łączności cyfrowej określonej w art. 3 ust. 1 lit. A) ppkt (v) rozporządzenia w sprawie EFRR i Funduszu Spójności</w:t>
            </w:r>
          </w:p>
        </w:tc>
      </w:tr>
    </w:tbl>
    <w:p w14:paraId="0D1EF9EB" w14:textId="77777777" w:rsidR="00C92719" w:rsidRPr="00890249" w:rsidRDefault="00C92719" w:rsidP="00C92719">
      <w:pPr>
        <w:shd w:val="clear" w:color="auto" w:fill="D9D9D9" w:themeFill="background1" w:themeFillShade="D9"/>
        <w:spacing w:before="240" w:after="240"/>
        <w:rPr>
          <w:rFonts w:asciiTheme="minorHAnsi" w:hAnsiTheme="minorHAnsi" w:cstheme="minorHAnsi"/>
          <w:b/>
          <w:noProof/>
          <w:sz w:val="22"/>
        </w:rPr>
      </w:pPr>
      <w:r w:rsidRPr="00890249">
        <w:rPr>
          <w:rFonts w:asciiTheme="minorHAnsi" w:hAnsiTheme="minorHAnsi" w:cstheme="minorHAnsi"/>
          <w:b/>
          <w:noProof/>
          <w:sz w:val="22"/>
        </w:rPr>
        <w:t>2.1.9.1 (ii) EFRR Cel szczegółowy</w:t>
      </w:r>
    </w:p>
    <w:p w14:paraId="78665E92" w14:textId="77777777" w:rsidR="00C92719" w:rsidRPr="00890249" w:rsidRDefault="00C92719" w:rsidP="00C92719">
      <w:pPr>
        <w:rPr>
          <w:rFonts w:asciiTheme="minorHAnsi" w:hAnsiTheme="minorHAnsi" w:cstheme="minorHAnsi"/>
          <w:b/>
          <w:noProof/>
          <w:color w:val="2F5496" w:themeColor="accent5" w:themeShade="BF"/>
          <w:szCs w:val="22"/>
        </w:rPr>
      </w:pPr>
      <w:r w:rsidRPr="00890249">
        <w:rPr>
          <w:rFonts w:asciiTheme="minorHAnsi" w:hAnsiTheme="minorHAnsi" w:cstheme="minorHAnsi"/>
          <w:b/>
          <w:noProof/>
          <w:color w:val="2F5496" w:themeColor="accent5" w:themeShade="BF"/>
          <w:szCs w:val="22"/>
        </w:rPr>
        <w:t>(ii)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0A46FBB5" w14:textId="77777777" w:rsidR="00C92719" w:rsidRPr="00890249" w:rsidRDefault="00C92719" w:rsidP="00C92719">
      <w:pPr>
        <w:rPr>
          <w:rFonts w:asciiTheme="minorHAnsi" w:hAnsiTheme="minorHAnsi" w:cstheme="minorHAnsi"/>
          <w:b/>
          <w:noProof/>
          <w:sz w:val="22"/>
          <w:szCs w:val="22"/>
        </w:rPr>
      </w:pPr>
      <w:r w:rsidRPr="00890249">
        <w:rPr>
          <w:rFonts w:asciiTheme="minorHAnsi" w:hAnsiTheme="minorHAnsi" w:cstheme="minorHAnsi"/>
          <w:b/>
          <w:noProof/>
          <w:sz w:val="22"/>
          <w:szCs w:val="22"/>
        </w:rPr>
        <w:t>2.1.9.1.1 (ii) Interwencje w ramach funduszy</w:t>
      </w:r>
    </w:p>
    <w:p w14:paraId="6032FB2F" w14:textId="77777777" w:rsidR="00C92719" w:rsidRPr="00AE7255" w:rsidRDefault="00C92719" w:rsidP="00C92719">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Powiązane rodzaje działań</w:t>
      </w:r>
    </w:p>
    <w:p w14:paraId="4C110785" w14:textId="013DF4A6" w:rsidR="0093433C" w:rsidRPr="00890249" w:rsidRDefault="00034125" w:rsidP="00890249">
      <w:pPr>
        <w:pStyle w:val="Tekstpodstawowy"/>
        <w:rPr>
          <w:rFonts w:asciiTheme="minorHAnsi" w:hAnsiTheme="minorHAnsi" w:cstheme="minorHAnsi"/>
          <w:sz w:val="22"/>
          <w:szCs w:val="22"/>
          <w:lang w:eastAsia="en-US" w:bidi="ar-SA"/>
        </w:rPr>
      </w:pPr>
      <w:r w:rsidRPr="00AE7255">
        <w:rPr>
          <w:rFonts w:asciiTheme="minorHAnsi" w:hAnsiTheme="minorHAnsi" w:cstheme="minorHAnsi"/>
          <w:sz w:val="22"/>
          <w:szCs w:val="22"/>
          <w:lang w:eastAsia="en-US" w:bidi="ar-SA"/>
        </w:rPr>
        <w:t xml:space="preserve">Zgodnie z analizą </w:t>
      </w:r>
      <w:r w:rsidR="00DD2321" w:rsidRPr="00AE7255">
        <w:rPr>
          <w:rFonts w:asciiTheme="minorHAnsi" w:hAnsiTheme="minorHAnsi" w:cstheme="minorHAnsi"/>
          <w:sz w:val="22"/>
          <w:szCs w:val="22"/>
          <w:lang w:eastAsia="en-US" w:bidi="ar-SA"/>
        </w:rPr>
        <w:t>US</w:t>
      </w:r>
      <w:r w:rsidRPr="00AE7255">
        <w:rPr>
          <w:rFonts w:asciiTheme="minorHAnsi" w:hAnsiTheme="minorHAnsi" w:cstheme="minorHAnsi"/>
          <w:sz w:val="22"/>
          <w:szCs w:val="22"/>
          <w:lang w:eastAsia="en-US" w:bidi="ar-SA"/>
        </w:rPr>
        <w:t xml:space="preserve"> w Opolu pn. </w:t>
      </w:r>
      <w:r w:rsidRPr="00AE7255">
        <w:rPr>
          <w:rFonts w:asciiTheme="minorHAnsi" w:hAnsiTheme="minorHAnsi" w:cstheme="minorHAnsi"/>
          <w:i/>
          <w:sz w:val="22"/>
          <w:szCs w:val="22"/>
          <w:lang w:eastAsia="en-US" w:bidi="ar-SA"/>
        </w:rPr>
        <w:t>Edukacja w woj. opolskim w roku szkolnym 2019/2020</w:t>
      </w:r>
      <w:r w:rsidRPr="00890249">
        <w:rPr>
          <w:rFonts w:asciiTheme="minorHAnsi" w:hAnsiTheme="minorHAnsi" w:cstheme="minorHAnsi"/>
          <w:lang w:eastAsia="en-US" w:bidi="ar-SA"/>
        </w:rPr>
        <w:t xml:space="preserve"> na </w:t>
      </w:r>
      <w:r w:rsidRPr="00890249">
        <w:rPr>
          <w:rFonts w:asciiTheme="minorHAnsi" w:hAnsiTheme="minorHAnsi" w:cstheme="minorHAnsi"/>
          <w:sz w:val="22"/>
          <w:szCs w:val="22"/>
          <w:lang w:eastAsia="en-US" w:bidi="ar-SA"/>
        </w:rPr>
        <w:t>100 miejsc w przedszkolach przeciętnie przypadało 98 dzieci, w miastach 102, na wsi 90. Nie wszystkie OWP w regionie potrzebują wsparcia w tworzeniu nowych mi</w:t>
      </w:r>
      <w:r w:rsidR="007A65EF" w:rsidRPr="00890249">
        <w:rPr>
          <w:rFonts w:asciiTheme="minorHAnsi" w:hAnsiTheme="minorHAnsi" w:cstheme="minorHAnsi"/>
          <w:sz w:val="22"/>
          <w:szCs w:val="22"/>
          <w:lang w:eastAsia="en-US" w:bidi="ar-SA"/>
        </w:rPr>
        <w:t>ejsc wychowania przedszkolnego</w:t>
      </w:r>
      <w:r w:rsidR="00DD2321" w:rsidRPr="00890249">
        <w:rPr>
          <w:rFonts w:asciiTheme="minorHAnsi" w:hAnsiTheme="minorHAnsi" w:cstheme="minorHAnsi"/>
          <w:sz w:val="22"/>
          <w:szCs w:val="22"/>
          <w:lang w:eastAsia="en-US" w:bidi="ar-SA"/>
        </w:rPr>
        <w:t xml:space="preserve"> – istnieją </w:t>
      </w:r>
      <w:r w:rsidR="007A65EF" w:rsidRPr="00890249">
        <w:rPr>
          <w:rFonts w:asciiTheme="minorHAnsi" w:hAnsiTheme="minorHAnsi" w:cstheme="minorHAnsi"/>
          <w:sz w:val="22"/>
          <w:szCs w:val="22"/>
          <w:lang w:eastAsia="en-US" w:bidi="ar-SA"/>
        </w:rPr>
        <w:t xml:space="preserve">znaczne dysproporcje wewnątrzterytorialne w </w:t>
      </w:r>
      <w:r w:rsidR="00DD2321" w:rsidRPr="00890249">
        <w:rPr>
          <w:rFonts w:asciiTheme="minorHAnsi" w:hAnsiTheme="minorHAnsi" w:cstheme="minorHAnsi"/>
          <w:sz w:val="22"/>
          <w:szCs w:val="22"/>
          <w:lang w:eastAsia="en-US" w:bidi="ar-SA"/>
        </w:rPr>
        <w:t xml:space="preserve">tym </w:t>
      </w:r>
      <w:r w:rsidR="007A65EF" w:rsidRPr="00890249">
        <w:rPr>
          <w:rFonts w:asciiTheme="minorHAnsi" w:hAnsiTheme="minorHAnsi" w:cstheme="minorHAnsi"/>
          <w:sz w:val="22"/>
          <w:szCs w:val="22"/>
          <w:lang w:eastAsia="en-US" w:bidi="ar-SA"/>
        </w:rPr>
        <w:t>zakresie.</w:t>
      </w:r>
      <w:r w:rsidR="00C40DA3" w:rsidRPr="00890249">
        <w:rPr>
          <w:rFonts w:asciiTheme="minorHAnsi" w:hAnsiTheme="minorHAnsi" w:cstheme="minorHAnsi"/>
          <w:sz w:val="22"/>
          <w:szCs w:val="22"/>
          <w:lang w:eastAsia="en-US" w:bidi="ar-SA"/>
        </w:rPr>
        <w:t xml:space="preserve"> Z</w:t>
      </w:r>
      <w:r w:rsidR="009D5BAA">
        <w:rPr>
          <w:rFonts w:asciiTheme="minorHAnsi" w:hAnsiTheme="minorHAnsi" w:cstheme="minorHAnsi"/>
          <w:sz w:val="22"/>
          <w:szCs w:val="22"/>
          <w:lang w:eastAsia="en-US" w:bidi="ar-SA"/>
        </w:rPr>
        <w:t>godnie z </w:t>
      </w:r>
      <w:r w:rsidRPr="00890249">
        <w:rPr>
          <w:rFonts w:asciiTheme="minorHAnsi" w:hAnsiTheme="minorHAnsi" w:cstheme="minorHAnsi"/>
          <w:i/>
          <w:sz w:val="22"/>
          <w:szCs w:val="22"/>
          <w:lang w:eastAsia="en-US" w:bidi="ar-SA"/>
        </w:rPr>
        <w:t xml:space="preserve">Analizą zasobów infrastruktury edukacyjnej w woj. opolskim. Potrzeby i wyzwania na perspektywę finansową 2021-2027 </w:t>
      </w:r>
      <w:r w:rsidR="00C40DA3" w:rsidRPr="00890249">
        <w:rPr>
          <w:rFonts w:asciiTheme="minorHAnsi" w:hAnsiTheme="minorHAnsi" w:cstheme="minorHAnsi"/>
          <w:sz w:val="22"/>
          <w:szCs w:val="22"/>
          <w:lang w:eastAsia="en-US" w:bidi="ar-SA"/>
        </w:rPr>
        <w:t xml:space="preserve">wśród zgłaszanych potrzeb wskazano m.in. budowy, remonty placów zabaw, gabinetów terapeutycznych, </w:t>
      </w:r>
      <w:r w:rsidR="003B5355" w:rsidRPr="00890249">
        <w:rPr>
          <w:rFonts w:asciiTheme="minorHAnsi" w:hAnsiTheme="minorHAnsi" w:cstheme="minorHAnsi"/>
          <w:sz w:val="22"/>
          <w:szCs w:val="22"/>
          <w:lang w:eastAsia="en-US" w:bidi="ar-SA"/>
        </w:rPr>
        <w:t xml:space="preserve">czy </w:t>
      </w:r>
      <w:r w:rsidR="00C40DA3" w:rsidRPr="00890249">
        <w:rPr>
          <w:rFonts w:asciiTheme="minorHAnsi" w:hAnsiTheme="minorHAnsi" w:cstheme="minorHAnsi"/>
          <w:sz w:val="22"/>
          <w:szCs w:val="22"/>
          <w:lang w:eastAsia="en-US" w:bidi="ar-SA"/>
        </w:rPr>
        <w:t xml:space="preserve">wyposażenie </w:t>
      </w:r>
      <w:proofErr w:type="spellStart"/>
      <w:r w:rsidR="00C40DA3" w:rsidRPr="00890249">
        <w:rPr>
          <w:rFonts w:asciiTheme="minorHAnsi" w:hAnsiTheme="minorHAnsi" w:cstheme="minorHAnsi"/>
          <w:sz w:val="22"/>
          <w:szCs w:val="22"/>
          <w:lang w:eastAsia="en-US" w:bidi="ar-SA"/>
        </w:rPr>
        <w:t>sal</w:t>
      </w:r>
      <w:proofErr w:type="spellEnd"/>
      <w:r w:rsidR="00C40DA3" w:rsidRPr="00890249">
        <w:rPr>
          <w:rFonts w:asciiTheme="minorHAnsi" w:hAnsiTheme="minorHAnsi" w:cstheme="minorHAnsi"/>
          <w:sz w:val="22"/>
          <w:szCs w:val="22"/>
          <w:lang w:eastAsia="en-US" w:bidi="ar-SA"/>
        </w:rPr>
        <w:t xml:space="preserve"> w sprzęty i materiały dydaktyczne. Powołując się na t</w:t>
      </w:r>
      <w:r w:rsidR="00366E38" w:rsidRPr="00890249">
        <w:rPr>
          <w:rFonts w:asciiTheme="minorHAnsi" w:hAnsiTheme="minorHAnsi" w:cstheme="minorHAnsi"/>
          <w:sz w:val="22"/>
          <w:szCs w:val="22"/>
          <w:lang w:eastAsia="en-US" w:bidi="ar-SA"/>
        </w:rPr>
        <w:t>ę</w:t>
      </w:r>
      <w:r w:rsidR="00C40DA3" w:rsidRPr="00890249">
        <w:rPr>
          <w:rFonts w:asciiTheme="minorHAnsi" w:hAnsiTheme="minorHAnsi" w:cstheme="minorHAnsi"/>
          <w:sz w:val="22"/>
          <w:szCs w:val="22"/>
          <w:lang w:eastAsia="en-US" w:bidi="ar-SA"/>
        </w:rPr>
        <w:t xml:space="preserve"> samą Analizę </w:t>
      </w:r>
      <w:r w:rsidRPr="00890249">
        <w:rPr>
          <w:rFonts w:asciiTheme="minorHAnsi" w:hAnsiTheme="minorHAnsi" w:cstheme="minorHAnsi"/>
          <w:sz w:val="22"/>
          <w:szCs w:val="22"/>
          <w:lang w:eastAsia="en-US" w:bidi="ar-SA"/>
        </w:rPr>
        <w:t>organy prowadzące wskazały, że 10% dzieci w przedszkolach w regionie to dzieci z</w:t>
      </w:r>
      <w:r w:rsidR="00366E38" w:rsidRPr="00890249">
        <w:rPr>
          <w:rFonts w:asciiTheme="minorHAnsi" w:hAnsiTheme="minorHAnsi" w:cstheme="minorHAnsi"/>
          <w:sz w:val="22"/>
          <w:szCs w:val="22"/>
          <w:lang w:eastAsia="en-US" w:bidi="ar-SA"/>
        </w:rPr>
        <w:t>e</w:t>
      </w:r>
      <w:r w:rsidRPr="00890249">
        <w:rPr>
          <w:rFonts w:asciiTheme="minorHAnsi" w:hAnsiTheme="minorHAnsi" w:cstheme="minorHAnsi"/>
          <w:sz w:val="22"/>
          <w:szCs w:val="22"/>
          <w:lang w:eastAsia="en-US" w:bidi="ar-SA"/>
        </w:rPr>
        <w:t xml:space="preserve"> SPE. Zatem niezbędne jest wsparcie infrastruktury OWP w kontekście edukacji włączającej. </w:t>
      </w:r>
    </w:p>
    <w:p w14:paraId="57E47AD3" w14:textId="4BAF6631" w:rsidR="0093433C" w:rsidRPr="00890249" w:rsidRDefault="50F82958"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Priorytetem regionu </w:t>
      </w:r>
      <w:r w:rsidR="1C1D9EFC" w:rsidRPr="00890249">
        <w:rPr>
          <w:rFonts w:asciiTheme="minorHAnsi" w:hAnsiTheme="minorHAnsi" w:cstheme="minorHAnsi"/>
          <w:sz w:val="22"/>
          <w:szCs w:val="22"/>
          <w:lang w:eastAsia="en-US" w:bidi="ar-SA"/>
        </w:rPr>
        <w:t xml:space="preserve">w odniesieniu do szkół ponadpodstawowych, </w:t>
      </w:r>
      <w:r w:rsidRPr="00890249">
        <w:rPr>
          <w:rFonts w:asciiTheme="minorHAnsi" w:hAnsiTheme="minorHAnsi" w:cstheme="minorHAnsi"/>
          <w:sz w:val="22"/>
          <w:szCs w:val="22"/>
          <w:lang w:eastAsia="en-US" w:bidi="ar-SA"/>
        </w:rPr>
        <w:t xml:space="preserve">zgodnie z </w:t>
      </w:r>
      <w:r w:rsidR="1C1D9EFC" w:rsidRPr="00890249">
        <w:rPr>
          <w:rFonts w:asciiTheme="minorHAnsi" w:hAnsiTheme="minorHAnsi" w:cstheme="minorHAnsi"/>
          <w:sz w:val="22"/>
          <w:szCs w:val="22"/>
          <w:lang w:eastAsia="en-US" w:bidi="ar-SA"/>
        </w:rPr>
        <w:t xml:space="preserve">ww. </w:t>
      </w:r>
      <w:r w:rsidR="1C1D9EFC" w:rsidRPr="00890249">
        <w:rPr>
          <w:rFonts w:asciiTheme="minorHAnsi" w:hAnsiTheme="minorHAnsi" w:cstheme="minorHAnsi"/>
          <w:i/>
          <w:sz w:val="22"/>
          <w:szCs w:val="22"/>
          <w:lang w:eastAsia="en-US" w:bidi="ar-SA"/>
        </w:rPr>
        <w:t>Analizą</w:t>
      </w:r>
      <w:r w:rsidR="1C1D9EFC"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jest wyrównywanie szans edukacyjnych dzieci i młodzieży</w:t>
      </w:r>
      <w:r w:rsidR="704A3CFE" w:rsidRPr="00890249">
        <w:rPr>
          <w:rFonts w:asciiTheme="minorHAnsi" w:hAnsiTheme="minorHAnsi" w:cstheme="minorHAnsi"/>
          <w:sz w:val="22"/>
          <w:szCs w:val="22"/>
          <w:lang w:eastAsia="en-US" w:bidi="ar-SA"/>
        </w:rPr>
        <w:t xml:space="preserve">, poprzez zapewnienie lepszej dostępności dla osób ze </w:t>
      </w:r>
      <w:r w:rsidR="00555F96" w:rsidRPr="00890249">
        <w:rPr>
          <w:rFonts w:asciiTheme="minorHAnsi" w:hAnsiTheme="minorHAnsi" w:cstheme="minorHAnsi"/>
          <w:sz w:val="22"/>
          <w:szCs w:val="22"/>
          <w:lang w:eastAsia="en-US" w:bidi="ar-SA"/>
        </w:rPr>
        <w:t>SPE</w:t>
      </w:r>
      <w:r w:rsidR="704A3CFE" w:rsidRPr="00890249">
        <w:rPr>
          <w:rFonts w:asciiTheme="minorHAnsi" w:hAnsiTheme="minorHAnsi" w:cstheme="minorHAnsi"/>
          <w:sz w:val="22"/>
          <w:szCs w:val="22"/>
          <w:lang w:eastAsia="en-US" w:bidi="ar-SA"/>
        </w:rPr>
        <w:t xml:space="preserve">, w tym szczególnie na obszarach </w:t>
      </w:r>
      <w:r w:rsidRPr="00890249">
        <w:rPr>
          <w:rFonts w:asciiTheme="minorHAnsi" w:hAnsiTheme="minorHAnsi" w:cstheme="minorHAnsi"/>
          <w:sz w:val="22"/>
          <w:szCs w:val="22"/>
          <w:lang w:eastAsia="en-US" w:bidi="ar-SA"/>
        </w:rPr>
        <w:t xml:space="preserve">zmarginalizowanych i/lub wiejskich, z których dojazd do najbliższych placówek jest utrudniony.  Wsparcie infrastruktury ośrodków oddalonych od stolicy województwa </w:t>
      </w:r>
      <w:r w:rsidR="00555F96" w:rsidRPr="00890249">
        <w:rPr>
          <w:rFonts w:asciiTheme="minorHAnsi" w:hAnsiTheme="minorHAnsi" w:cstheme="minorHAnsi"/>
          <w:sz w:val="22"/>
          <w:szCs w:val="22"/>
          <w:lang w:eastAsia="en-US" w:bidi="ar-SA"/>
        </w:rPr>
        <w:t xml:space="preserve">(związanej z przystosowaniem jej do potrzeb osób ze SPE) </w:t>
      </w:r>
      <w:r w:rsidRPr="00890249">
        <w:rPr>
          <w:rFonts w:asciiTheme="minorHAnsi" w:hAnsiTheme="minorHAnsi" w:cstheme="minorHAnsi"/>
          <w:sz w:val="22"/>
          <w:szCs w:val="22"/>
          <w:lang w:eastAsia="en-US" w:bidi="ar-SA"/>
        </w:rPr>
        <w:t>podniesie jakość kształcenia na obszarach zmarginalizowanych, a tym samym uczniowie nie będą zmuszeni do dojazdu do szkoły oddalonej nawet o kilkadziesiąt kilometrów od miejsca zamieszkania. Działania będą komplementarne z</w:t>
      </w:r>
      <w:r w:rsidR="1C1D9EFC"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EFS+, w ramach któr</w:t>
      </w:r>
      <w:r w:rsidR="1C1D9EFC" w:rsidRPr="00890249">
        <w:rPr>
          <w:rFonts w:asciiTheme="minorHAnsi" w:hAnsiTheme="minorHAnsi" w:cstheme="minorHAnsi"/>
          <w:sz w:val="22"/>
          <w:szCs w:val="22"/>
          <w:lang w:eastAsia="en-US" w:bidi="ar-SA"/>
        </w:rPr>
        <w:t>ego</w:t>
      </w:r>
      <w:r w:rsidRPr="00890249">
        <w:rPr>
          <w:rFonts w:asciiTheme="minorHAnsi" w:hAnsiTheme="minorHAnsi" w:cstheme="minorHAnsi"/>
          <w:sz w:val="22"/>
          <w:szCs w:val="22"/>
          <w:lang w:eastAsia="en-US" w:bidi="ar-SA"/>
        </w:rPr>
        <w:t xml:space="preserve"> </w:t>
      </w:r>
      <w:r w:rsidR="1C1D9EFC" w:rsidRPr="00890249">
        <w:rPr>
          <w:rFonts w:asciiTheme="minorHAnsi" w:hAnsiTheme="minorHAnsi" w:cstheme="minorHAnsi"/>
          <w:sz w:val="22"/>
          <w:szCs w:val="22"/>
          <w:lang w:eastAsia="en-US" w:bidi="ar-SA"/>
        </w:rPr>
        <w:t xml:space="preserve">zaplanowano </w:t>
      </w:r>
      <w:r w:rsidRPr="00890249">
        <w:rPr>
          <w:rFonts w:asciiTheme="minorHAnsi" w:hAnsiTheme="minorHAnsi" w:cstheme="minorHAnsi"/>
          <w:sz w:val="22"/>
          <w:szCs w:val="22"/>
          <w:lang w:eastAsia="en-US" w:bidi="ar-SA"/>
        </w:rPr>
        <w:t>dojazdy do szkół dla dzieci z obszarów zmarginalizowanych</w:t>
      </w:r>
      <w:r w:rsidR="4E9FCDC5" w:rsidRPr="00890249">
        <w:rPr>
          <w:rFonts w:asciiTheme="minorHAnsi" w:hAnsiTheme="minorHAnsi" w:cstheme="minorHAnsi"/>
          <w:sz w:val="22"/>
          <w:szCs w:val="22"/>
          <w:lang w:eastAsia="en-US" w:bidi="ar-SA"/>
        </w:rPr>
        <w:t xml:space="preserve"> oraz o obniżonej mobilności</w:t>
      </w:r>
      <w:r w:rsidRPr="00890249">
        <w:rPr>
          <w:rFonts w:asciiTheme="minorHAnsi" w:hAnsiTheme="minorHAnsi" w:cstheme="minorHAnsi"/>
          <w:sz w:val="22"/>
          <w:szCs w:val="22"/>
          <w:lang w:eastAsia="en-US" w:bidi="ar-SA"/>
        </w:rPr>
        <w:t>.</w:t>
      </w:r>
    </w:p>
    <w:p w14:paraId="4A8755B4" w14:textId="3BA5DAC5" w:rsidR="0093433C" w:rsidRPr="00890249" w:rsidRDefault="00BA20BD"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Z uwagi na wzrost liczby dzieci </w:t>
      </w:r>
      <w:r w:rsidR="00034125" w:rsidRPr="00890249">
        <w:rPr>
          <w:rFonts w:asciiTheme="minorHAnsi" w:hAnsiTheme="minorHAnsi" w:cstheme="minorHAnsi"/>
          <w:sz w:val="22"/>
          <w:szCs w:val="22"/>
          <w:lang w:eastAsia="en-US" w:bidi="ar-SA"/>
        </w:rPr>
        <w:t>z orzeczeniem o potrzebie kształcenia specjalnego, w tym z niepełnosprawnościami, zagrożonych niedostosowaniem społecznym oraz posiadających orzeczenie o potrzebie indywidualnego nauczania</w:t>
      </w:r>
      <w:r w:rsidR="00A543C2" w:rsidRPr="00890249">
        <w:rPr>
          <w:rFonts w:asciiTheme="minorHAnsi" w:hAnsiTheme="minorHAnsi" w:cstheme="minorHAnsi"/>
          <w:sz w:val="22"/>
          <w:szCs w:val="22"/>
          <w:lang w:eastAsia="en-US" w:bidi="ar-SA"/>
        </w:rPr>
        <w:t>,</w:t>
      </w:r>
      <w:r w:rsidR="00034125"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 xml:space="preserve">konieczne jest podjęcie działań, dzięki którym kształcenie tych dzieci będzie prowadzone w placówkach ogólnodostępnych, a nie specjalnych. </w:t>
      </w:r>
      <w:r w:rsidR="00A66D86" w:rsidRPr="00890249">
        <w:rPr>
          <w:rFonts w:asciiTheme="minorHAnsi" w:hAnsiTheme="minorHAnsi" w:cstheme="minorHAnsi"/>
          <w:sz w:val="22"/>
          <w:szCs w:val="22"/>
          <w:lang w:eastAsia="en-US" w:bidi="ar-SA"/>
        </w:rPr>
        <w:t xml:space="preserve">Szkoły specjalne </w:t>
      </w:r>
      <w:r w:rsidR="00F47777" w:rsidRPr="00890249">
        <w:rPr>
          <w:rFonts w:asciiTheme="minorHAnsi" w:hAnsiTheme="minorHAnsi" w:cstheme="minorHAnsi"/>
          <w:sz w:val="22"/>
          <w:szCs w:val="22"/>
          <w:lang w:eastAsia="en-US" w:bidi="ar-SA"/>
        </w:rPr>
        <w:br/>
      </w:r>
      <w:r w:rsidR="00A66D86" w:rsidRPr="00890249">
        <w:rPr>
          <w:rFonts w:asciiTheme="minorHAnsi" w:hAnsiTheme="minorHAnsi" w:cstheme="minorHAnsi"/>
          <w:sz w:val="22"/>
          <w:szCs w:val="22"/>
          <w:lang w:eastAsia="en-US" w:bidi="ar-SA"/>
        </w:rPr>
        <w:t xml:space="preserve">i inne placówki, które prowadzą lub utrzymują segregację grup wrażliwych i/lub </w:t>
      </w:r>
      <w:proofErr w:type="spellStart"/>
      <w:r w:rsidR="00A66D86" w:rsidRPr="00890249">
        <w:rPr>
          <w:rFonts w:asciiTheme="minorHAnsi" w:hAnsiTheme="minorHAnsi" w:cstheme="minorHAnsi"/>
          <w:sz w:val="22"/>
          <w:szCs w:val="22"/>
          <w:lang w:eastAsia="en-US" w:bidi="ar-SA"/>
        </w:rPr>
        <w:t>defaworyzowanych</w:t>
      </w:r>
      <w:proofErr w:type="spellEnd"/>
      <w:r w:rsidR="00A66D86" w:rsidRPr="00890249">
        <w:rPr>
          <w:rFonts w:asciiTheme="minorHAnsi" w:hAnsiTheme="minorHAnsi" w:cstheme="minorHAnsi"/>
          <w:sz w:val="22"/>
          <w:szCs w:val="22"/>
          <w:lang w:eastAsia="en-US" w:bidi="ar-SA"/>
        </w:rPr>
        <w:t>, nie będą wspierane w zakresie infrastruktury i wyposażenia.</w:t>
      </w:r>
      <w:r w:rsidR="00C04D3D" w:rsidRPr="00890249">
        <w:rPr>
          <w:rFonts w:asciiTheme="minorHAnsi" w:hAnsiTheme="minorHAnsi" w:cstheme="minorHAnsi"/>
          <w:sz w:val="22"/>
          <w:szCs w:val="22"/>
          <w:lang w:eastAsia="en-US" w:bidi="ar-SA"/>
        </w:rPr>
        <w:t xml:space="preserve"> W tym celu na każdym szczeblu edukacji wspierana będzie infrastruktura służąca edukacji włączającej dzieci z</w:t>
      </w:r>
      <w:r w:rsidR="00A543C2" w:rsidRPr="00890249">
        <w:rPr>
          <w:rFonts w:asciiTheme="minorHAnsi" w:hAnsiTheme="minorHAnsi" w:cstheme="minorHAnsi"/>
          <w:sz w:val="22"/>
          <w:szCs w:val="22"/>
          <w:lang w:eastAsia="en-US" w:bidi="ar-SA"/>
        </w:rPr>
        <w:t>e SPE</w:t>
      </w:r>
      <w:r w:rsidR="00C04D3D" w:rsidRPr="00890249">
        <w:rPr>
          <w:rFonts w:asciiTheme="minorHAnsi" w:hAnsiTheme="minorHAnsi" w:cstheme="minorHAnsi"/>
          <w:sz w:val="22"/>
          <w:szCs w:val="22"/>
          <w:lang w:eastAsia="en-US" w:bidi="ar-SA"/>
        </w:rPr>
        <w:t xml:space="preserve">. Realizacja edukacji włączającej w obecnych realiach jest utrudniona z powodu m.in. nieprzygotowania szkół (np. </w:t>
      </w:r>
      <w:r w:rsidR="00A543C2" w:rsidRPr="00890249">
        <w:rPr>
          <w:rFonts w:asciiTheme="minorHAnsi" w:hAnsiTheme="minorHAnsi" w:cstheme="minorHAnsi"/>
          <w:sz w:val="22"/>
          <w:szCs w:val="22"/>
          <w:lang w:eastAsia="en-US" w:bidi="ar-SA"/>
        </w:rPr>
        <w:t xml:space="preserve">pod </w:t>
      </w:r>
      <w:r w:rsidR="00C04D3D" w:rsidRPr="00890249">
        <w:rPr>
          <w:rFonts w:asciiTheme="minorHAnsi" w:hAnsiTheme="minorHAnsi" w:cstheme="minorHAnsi"/>
          <w:sz w:val="22"/>
          <w:szCs w:val="22"/>
          <w:lang w:eastAsia="en-US" w:bidi="ar-SA"/>
        </w:rPr>
        <w:t xml:space="preserve">względem </w:t>
      </w:r>
      <w:r w:rsidR="00A543C2" w:rsidRPr="00890249">
        <w:rPr>
          <w:rFonts w:asciiTheme="minorHAnsi" w:hAnsiTheme="minorHAnsi" w:cstheme="minorHAnsi"/>
          <w:sz w:val="22"/>
          <w:szCs w:val="22"/>
          <w:lang w:eastAsia="en-US" w:bidi="ar-SA"/>
        </w:rPr>
        <w:t xml:space="preserve">architektury lub </w:t>
      </w:r>
      <w:r w:rsidR="00C04D3D" w:rsidRPr="00890249">
        <w:rPr>
          <w:rFonts w:asciiTheme="minorHAnsi" w:hAnsiTheme="minorHAnsi" w:cstheme="minorHAnsi"/>
          <w:sz w:val="22"/>
          <w:szCs w:val="22"/>
          <w:lang w:eastAsia="en-US" w:bidi="ar-SA"/>
        </w:rPr>
        <w:t>wyposażenia). Osoby z niepełnosprawnościami potrzebują kompleksowego wsparcia w procesie edukacji podczas całego jej okresu, w różnych formach</w:t>
      </w:r>
      <w:r w:rsidR="003B5355" w:rsidRPr="00890249">
        <w:rPr>
          <w:rFonts w:asciiTheme="minorHAnsi" w:hAnsiTheme="minorHAnsi" w:cstheme="minorHAnsi"/>
          <w:sz w:val="22"/>
          <w:szCs w:val="22"/>
          <w:lang w:eastAsia="en-US" w:bidi="ar-SA"/>
        </w:rPr>
        <w:t xml:space="preserve">, </w:t>
      </w:r>
      <w:r w:rsidR="00C04D3D" w:rsidRPr="00890249">
        <w:rPr>
          <w:rFonts w:asciiTheme="minorHAnsi" w:hAnsiTheme="minorHAnsi" w:cstheme="minorHAnsi"/>
          <w:sz w:val="22"/>
          <w:szCs w:val="22"/>
          <w:lang w:eastAsia="en-US" w:bidi="ar-SA"/>
        </w:rPr>
        <w:t>m.in. przez zapewnienie odpowiedniego sprzętu niwelującego ograniczenia sprawności, likwidację barier architektonicznych</w:t>
      </w:r>
      <w:r w:rsidR="003B5355" w:rsidRPr="00890249">
        <w:rPr>
          <w:rFonts w:asciiTheme="minorHAnsi" w:hAnsiTheme="minorHAnsi" w:cstheme="minorHAnsi"/>
          <w:sz w:val="22"/>
          <w:szCs w:val="22"/>
          <w:lang w:eastAsia="en-US" w:bidi="ar-SA"/>
        </w:rPr>
        <w:t xml:space="preserve">, </w:t>
      </w:r>
      <w:r w:rsidR="00C04D3D" w:rsidRPr="00890249">
        <w:rPr>
          <w:rFonts w:asciiTheme="minorHAnsi" w:hAnsiTheme="minorHAnsi" w:cstheme="minorHAnsi"/>
          <w:sz w:val="22"/>
          <w:szCs w:val="22"/>
          <w:lang w:eastAsia="en-US" w:bidi="ar-SA"/>
        </w:rPr>
        <w:lastRenderedPageBreak/>
        <w:t>np. wykonanie podjazdu do budynku, zainstalowanie windy</w:t>
      </w:r>
      <w:r w:rsidR="009C62B1" w:rsidRPr="00890249">
        <w:rPr>
          <w:rFonts w:asciiTheme="minorHAnsi" w:hAnsiTheme="minorHAnsi" w:cstheme="minorHAnsi"/>
          <w:sz w:val="22"/>
          <w:szCs w:val="22"/>
          <w:lang w:eastAsia="en-US" w:bidi="ar-SA"/>
        </w:rPr>
        <w:t>)</w:t>
      </w:r>
      <w:r w:rsidR="00C04D3D" w:rsidRPr="00890249">
        <w:rPr>
          <w:rFonts w:asciiTheme="minorHAnsi" w:hAnsiTheme="minorHAnsi" w:cstheme="minorHAnsi"/>
          <w:sz w:val="22"/>
          <w:szCs w:val="22"/>
          <w:lang w:eastAsia="en-US" w:bidi="ar-SA"/>
        </w:rPr>
        <w:t xml:space="preserve"> oraz technicznych</w:t>
      </w:r>
      <w:r w:rsidR="003B5355" w:rsidRPr="00890249">
        <w:rPr>
          <w:rFonts w:asciiTheme="minorHAnsi" w:hAnsiTheme="minorHAnsi" w:cstheme="minorHAnsi"/>
          <w:sz w:val="22"/>
          <w:szCs w:val="22"/>
          <w:lang w:eastAsia="en-US" w:bidi="ar-SA"/>
        </w:rPr>
        <w:t xml:space="preserve">, </w:t>
      </w:r>
      <w:r w:rsidR="00C04D3D" w:rsidRPr="00890249">
        <w:rPr>
          <w:rFonts w:asciiTheme="minorHAnsi" w:hAnsiTheme="minorHAnsi" w:cstheme="minorHAnsi"/>
          <w:sz w:val="22"/>
          <w:szCs w:val="22"/>
          <w:lang w:eastAsia="en-US" w:bidi="ar-SA"/>
        </w:rPr>
        <w:t>np. odpowiednio oznaczone schody wewnątrz budynku czy wyposażenie windy w urządzenia informujące o jej pozycji</w:t>
      </w:r>
      <w:r w:rsidR="009C62B1" w:rsidRPr="00890249">
        <w:rPr>
          <w:rFonts w:asciiTheme="minorHAnsi" w:hAnsiTheme="minorHAnsi" w:cstheme="minorHAnsi"/>
          <w:sz w:val="22"/>
          <w:szCs w:val="22"/>
          <w:lang w:eastAsia="en-US" w:bidi="ar-SA"/>
        </w:rPr>
        <w:t>)</w:t>
      </w:r>
      <w:r w:rsidR="00C04D3D" w:rsidRPr="00890249">
        <w:rPr>
          <w:rFonts w:asciiTheme="minorHAnsi" w:hAnsiTheme="minorHAnsi" w:cstheme="minorHAnsi"/>
          <w:sz w:val="22"/>
          <w:szCs w:val="22"/>
          <w:lang w:eastAsia="en-US" w:bidi="ar-SA"/>
        </w:rPr>
        <w:t>. Wśród dzieci z</w:t>
      </w:r>
      <w:r w:rsidR="00366E38" w:rsidRPr="00890249">
        <w:rPr>
          <w:rFonts w:asciiTheme="minorHAnsi" w:hAnsiTheme="minorHAnsi" w:cstheme="minorHAnsi"/>
          <w:sz w:val="22"/>
          <w:szCs w:val="22"/>
          <w:lang w:eastAsia="en-US" w:bidi="ar-SA"/>
        </w:rPr>
        <w:t>e</w:t>
      </w:r>
      <w:r w:rsidR="00C04D3D" w:rsidRPr="00890249">
        <w:rPr>
          <w:rFonts w:asciiTheme="minorHAnsi" w:hAnsiTheme="minorHAnsi" w:cstheme="minorHAnsi"/>
          <w:sz w:val="22"/>
          <w:szCs w:val="22"/>
          <w:lang w:eastAsia="en-US" w:bidi="ar-SA"/>
        </w:rPr>
        <w:t xml:space="preserve"> SPE są również uczniowie bez orzeczenia o potrzebie kształcenia specjalnego, niemniej jednak wymagające wsparcia psychologicznego, będące w sytuacji kryzysowej lub traumatycznej, stąd konieczność wsparcia infrastruktury przyszkolnych gabinetów pedagogiczno-psychologicznych. Dla dzieci adaptujących się w nowym środowisku, w tym z rodzin migrantów</w:t>
      </w:r>
      <w:r w:rsidR="003B5355" w:rsidRPr="00890249">
        <w:rPr>
          <w:rFonts w:asciiTheme="minorHAnsi" w:hAnsiTheme="minorHAnsi" w:cstheme="minorHAnsi"/>
          <w:sz w:val="22"/>
          <w:szCs w:val="22"/>
          <w:lang w:eastAsia="en-US" w:bidi="ar-SA"/>
        </w:rPr>
        <w:t>,</w:t>
      </w:r>
      <w:r w:rsidR="00C04D3D" w:rsidRPr="00890249">
        <w:rPr>
          <w:rFonts w:asciiTheme="minorHAnsi" w:hAnsiTheme="minorHAnsi" w:cstheme="minorHAnsi"/>
          <w:sz w:val="22"/>
          <w:szCs w:val="22"/>
          <w:lang w:eastAsia="en-US" w:bidi="ar-SA"/>
        </w:rPr>
        <w:t xml:space="preserve"> czy </w:t>
      </w:r>
      <w:r w:rsidR="00A543C2" w:rsidRPr="00890249">
        <w:rPr>
          <w:rFonts w:asciiTheme="minorHAnsi" w:hAnsiTheme="minorHAnsi" w:cstheme="minorHAnsi"/>
          <w:sz w:val="22"/>
          <w:szCs w:val="22"/>
          <w:lang w:eastAsia="en-US" w:bidi="ar-SA"/>
        </w:rPr>
        <w:t xml:space="preserve">społeczności romskiej </w:t>
      </w:r>
      <w:r w:rsidR="00C04D3D" w:rsidRPr="00890249">
        <w:rPr>
          <w:rFonts w:asciiTheme="minorHAnsi" w:hAnsiTheme="minorHAnsi" w:cstheme="minorHAnsi"/>
          <w:sz w:val="22"/>
          <w:szCs w:val="22"/>
          <w:lang w:eastAsia="en-US" w:bidi="ar-SA"/>
        </w:rPr>
        <w:t xml:space="preserve">niezbędne jest wsparcie infrastruktury </w:t>
      </w:r>
      <w:proofErr w:type="spellStart"/>
      <w:r w:rsidR="00C04D3D" w:rsidRPr="00890249">
        <w:rPr>
          <w:rFonts w:asciiTheme="minorHAnsi" w:hAnsiTheme="minorHAnsi" w:cstheme="minorHAnsi"/>
          <w:sz w:val="22"/>
          <w:szCs w:val="22"/>
          <w:lang w:eastAsia="en-US" w:bidi="ar-SA"/>
        </w:rPr>
        <w:t>sal</w:t>
      </w:r>
      <w:proofErr w:type="spellEnd"/>
      <w:r w:rsidR="00C04D3D" w:rsidRPr="00890249">
        <w:rPr>
          <w:rFonts w:asciiTheme="minorHAnsi" w:hAnsiTheme="minorHAnsi" w:cstheme="minorHAnsi"/>
          <w:sz w:val="22"/>
          <w:szCs w:val="22"/>
          <w:lang w:eastAsia="en-US" w:bidi="ar-SA"/>
        </w:rPr>
        <w:t xml:space="preserve"> do nauki języka, świetlic oraz innych miejsc integracji dzieci, rodziców i społeczności szkolnej. </w:t>
      </w:r>
      <w:r w:rsidR="00E732F4" w:rsidRPr="00890249">
        <w:rPr>
          <w:rFonts w:asciiTheme="minorHAnsi" w:hAnsiTheme="minorHAnsi" w:cstheme="minorHAnsi"/>
          <w:sz w:val="22"/>
          <w:szCs w:val="22"/>
          <w:lang w:eastAsia="en-US" w:bidi="ar-SA"/>
        </w:rPr>
        <w:t>Działania te będą komplementarne z interwencjami w ramach EFS+, w ramach których zaplanowano wsparcie edukacji włączającej, w tym zapewnienie odpowiedniego wyposażenia, podnoszenie kompetencji kadr pedagogicznych i bezpośrednie wsparcie uczniów.</w:t>
      </w:r>
      <w:r w:rsidR="00C04D3D" w:rsidRPr="00890249">
        <w:rPr>
          <w:rFonts w:asciiTheme="minorHAnsi" w:hAnsiTheme="minorHAnsi" w:cstheme="minorHAnsi"/>
          <w:sz w:val="22"/>
          <w:szCs w:val="22"/>
          <w:lang w:eastAsia="en-US" w:bidi="ar-SA"/>
        </w:rPr>
        <w:t xml:space="preserve"> </w:t>
      </w:r>
    </w:p>
    <w:p w14:paraId="3C0CFFA8" w14:textId="0125627E" w:rsidR="0093433C" w:rsidRPr="00890249" w:rsidRDefault="6F8EA4B1"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Z uwagi na fakt, że zgodnie z </w:t>
      </w:r>
      <w:r w:rsidR="60DF937F" w:rsidRPr="00890249">
        <w:rPr>
          <w:rFonts w:asciiTheme="minorHAnsi" w:hAnsiTheme="minorHAnsi" w:cstheme="minorHAnsi"/>
          <w:sz w:val="22"/>
          <w:szCs w:val="22"/>
          <w:lang w:eastAsia="en-US" w:bidi="ar-SA"/>
        </w:rPr>
        <w:t>A</w:t>
      </w:r>
      <w:r w:rsidRPr="00890249">
        <w:rPr>
          <w:rFonts w:asciiTheme="minorHAnsi" w:hAnsiTheme="minorHAnsi" w:cstheme="minorHAnsi"/>
          <w:sz w:val="22"/>
          <w:szCs w:val="22"/>
          <w:lang w:eastAsia="en-US" w:bidi="ar-SA"/>
        </w:rPr>
        <w:t>nalizą aspiracji edukacyjnych w regionie</w:t>
      </w:r>
      <w:r w:rsidR="2059136D"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aż 63% uczniów liceów planuje kontynuować edukację na kierunkach medycznych, technicznych lub nauk eksperymentalnych oraz</w:t>
      </w:r>
      <w:r w:rsidR="003B5355"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że aż 64,4 uczniów liceów stanowią uczennice, które </w:t>
      </w:r>
      <w:r w:rsidR="009D5BAA">
        <w:rPr>
          <w:rFonts w:asciiTheme="minorHAnsi" w:hAnsiTheme="minorHAnsi" w:cstheme="minorHAnsi"/>
          <w:sz w:val="22"/>
          <w:szCs w:val="22"/>
          <w:lang w:eastAsia="en-US" w:bidi="ar-SA"/>
        </w:rPr>
        <w:t>należy wspierać w </w:t>
      </w:r>
      <w:r w:rsidR="60DF937F" w:rsidRPr="00890249">
        <w:rPr>
          <w:rFonts w:asciiTheme="minorHAnsi" w:hAnsiTheme="minorHAnsi" w:cstheme="minorHAnsi"/>
          <w:sz w:val="22"/>
          <w:szCs w:val="22"/>
          <w:lang w:eastAsia="en-US" w:bidi="ar-SA"/>
        </w:rPr>
        <w:t>wyborze</w:t>
      </w:r>
      <w:r w:rsidRPr="00890249">
        <w:rPr>
          <w:rFonts w:asciiTheme="minorHAnsi" w:hAnsiTheme="minorHAnsi" w:cstheme="minorHAnsi"/>
          <w:sz w:val="22"/>
          <w:szCs w:val="22"/>
          <w:lang w:eastAsia="en-US" w:bidi="ar-SA"/>
        </w:rPr>
        <w:t xml:space="preserve"> kierunk</w:t>
      </w:r>
      <w:r w:rsidR="60DF937F" w:rsidRPr="00890249">
        <w:rPr>
          <w:rFonts w:asciiTheme="minorHAnsi" w:hAnsiTheme="minorHAnsi" w:cstheme="minorHAnsi"/>
          <w:sz w:val="22"/>
          <w:szCs w:val="22"/>
          <w:lang w:eastAsia="en-US" w:bidi="ar-SA"/>
        </w:rPr>
        <w:t>ów</w:t>
      </w:r>
      <w:r w:rsidRPr="00890249">
        <w:rPr>
          <w:rFonts w:asciiTheme="minorHAnsi" w:hAnsiTheme="minorHAnsi" w:cstheme="minorHAnsi"/>
          <w:sz w:val="22"/>
          <w:szCs w:val="22"/>
          <w:lang w:eastAsia="en-US" w:bidi="ar-SA"/>
        </w:rPr>
        <w:t xml:space="preserve"> studiów związan</w:t>
      </w:r>
      <w:r w:rsidR="60DF937F" w:rsidRPr="00890249">
        <w:rPr>
          <w:rFonts w:asciiTheme="minorHAnsi" w:hAnsiTheme="minorHAnsi" w:cstheme="minorHAnsi"/>
          <w:sz w:val="22"/>
          <w:szCs w:val="22"/>
          <w:lang w:eastAsia="en-US" w:bidi="ar-SA"/>
        </w:rPr>
        <w:t>ych</w:t>
      </w:r>
      <w:r w:rsidRPr="00890249">
        <w:rPr>
          <w:rFonts w:asciiTheme="minorHAnsi" w:hAnsiTheme="minorHAnsi" w:cstheme="minorHAnsi"/>
          <w:sz w:val="22"/>
          <w:szCs w:val="22"/>
          <w:lang w:eastAsia="en-US" w:bidi="ar-SA"/>
        </w:rPr>
        <w:t xml:space="preserve"> z naukami ścisłymi</w:t>
      </w:r>
      <w:r w:rsidR="60DF937F"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zasadnym jest wsparcie infrastrukturalne </w:t>
      </w:r>
      <w:r w:rsidR="2B63749D" w:rsidRPr="00890249">
        <w:rPr>
          <w:rFonts w:asciiTheme="minorHAnsi" w:hAnsiTheme="minorHAnsi" w:cstheme="minorHAnsi"/>
          <w:sz w:val="22"/>
          <w:szCs w:val="22"/>
          <w:lang w:eastAsia="en-US" w:bidi="ar-SA"/>
        </w:rPr>
        <w:t>liceów w zakresie</w:t>
      </w:r>
      <w:r w:rsidR="00EF5013" w:rsidRPr="00890249">
        <w:rPr>
          <w:rFonts w:asciiTheme="minorHAnsi" w:hAnsiTheme="minorHAnsi" w:cstheme="minorHAnsi"/>
          <w:sz w:val="22"/>
          <w:szCs w:val="22"/>
          <w:lang w:eastAsia="en-US" w:bidi="ar-SA"/>
        </w:rPr>
        <w:t xml:space="preserve"> </w:t>
      </w:r>
      <w:r w:rsidR="79876314" w:rsidRPr="00890249">
        <w:rPr>
          <w:rFonts w:asciiTheme="minorHAnsi" w:hAnsiTheme="minorHAnsi" w:cstheme="minorHAnsi"/>
          <w:sz w:val="22"/>
          <w:szCs w:val="22"/>
          <w:lang w:eastAsia="en-US" w:bidi="ar-SA"/>
        </w:rPr>
        <w:t xml:space="preserve">doposażenia </w:t>
      </w:r>
      <w:r w:rsidRPr="00890249">
        <w:rPr>
          <w:rFonts w:asciiTheme="minorHAnsi" w:hAnsiTheme="minorHAnsi" w:cstheme="minorHAnsi"/>
          <w:sz w:val="22"/>
          <w:szCs w:val="22"/>
          <w:lang w:eastAsia="en-US" w:bidi="ar-SA"/>
        </w:rPr>
        <w:t>pracowni nauk ścisłych i praktycznych, rozwijających kompetencje STE</w:t>
      </w:r>
      <w:r w:rsidR="0049664F" w:rsidRPr="00890249">
        <w:rPr>
          <w:rFonts w:asciiTheme="minorHAnsi" w:hAnsiTheme="minorHAnsi" w:cstheme="minorHAnsi"/>
          <w:sz w:val="22"/>
          <w:szCs w:val="22"/>
          <w:lang w:eastAsia="en-US" w:bidi="ar-SA"/>
        </w:rPr>
        <w:t>A</w:t>
      </w:r>
      <w:r w:rsidRPr="00890249">
        <w:rPr>
          <w:rFonts w:asciiTheme="minorHAnsi" w:hAnsiTheme="minorHAnsi" w:cstheme="minorHAnsi"/>
          <w:sz w:val="22"/>
          <w:szCs w:val="22"/>
          <w:lang w:eastAsia="en-US" w:bidi="ar-SA"/>
        </w:rPr>
        <w:t>M (kompetencje z zakresu</w:t>
      </w:r>
      <w:r w:rsidR="0049664F" w:rsidRPr="00890249">
        <w:rPr>
          <w:rFonts w:asciiTheme="minorHAnsi" w:hAnsiTheme="minorHAnsi" w:cstheme="minorHAnsi"/>
          <w:sz w:val="22"/>
          <w:szCs w:val="22"/>
          <w:lang w:eastAsia="en-US" w:bidi="ar-SA"/>
        </w:rPr>
        <w:t xml:space="preserve"> nauk ścisłych, technicznych).</w:t>
      </w:r>
      <w:r w:rsidRPr="00890249">
        <w:rPr>
          <w:rFonts w:asciiTheme="minorHAnsi" w:hAnsiTheme="minorHAnsi" w:cstheme="minorHAnsi"/>
          <w:sz w:val="22"/>
          <w:szCs w:val="22"/>
          <w:lang w:eastAsia="en-US" w:bidi="ar-SA"/>
        </w:rPr>
        <w:t xml:space="preserve"> Wsparcie możliwe będzie do realizacji </w:t>
      </w:r>
      <w:r w:rsidR="0049664F" w:rsidRPr="00890249">
        <w:rPr>
          <w:rFonts w:asciiTheme="minorHAnsi" w:hAnsiTheme="minorHAnsi" w:cstheme="minorHAnsi"/>
          <w:sz w:val="22"/>
          <w:szCs w:val="22"/>
          <w:lang w:eastAsia="en-US" w:bidi="ar-SA"/>
        </w:rPr>
        <w:t xml:space="preserve">w mniejszym stopniu i </w:t>
      </w:r>
      <w:r w:rsidRPr="00890249">
        <w:rPr>
          <w:rFonts w:asciiTheme="minorHAnsi" w:hAnsiTheme="minorHAnsi" w:cstheme="minorHAnsi"/>
          <w:sz w:val="22"/>
          <w:szCs w:val="22"/>
          <w:lang w:eastAsia="en-US" w:bidi="ar-SA"/>
        </w:rPr>
        <w:t>pod warunkiem zrealizowania inwestycji</w:t>
      </w:r>
      <w:r w:rsidR="0049664F" w:rsidRPr="00890249">
        <w:rPr>
          <w:rFonts w:asciiTheme="minorHAnsi" w:hAnsiTheme="minorHAnsi" w:cstheme="minorHAnsi"/>
          <w:sz w:val="22"/>
          <w:szCs w:val="22"/>
          <w:lang w:eastAsia="en-US" w:bidi="ar-SA"/>
        </w:rPr>
        <w:t xml:space="preserve"> i wyczerpania potrzeb</w:t>
      </w:r>
      <w:r w:rsidRPr="00890249">
        <w:rPr>
          <w:rFonts w:asciiTheme="minorHAnsi" w:hAnsiTheme="minorHAnsi" w:cstheme="minorHAnsi"/>
          <w:sz w:val="22"/>
          <w:szCs w:val="22"/>
          <w:lang w:eastAsia="en-US" w:bidi="ar-SA"/>
        </w:rPr>
        <w:t xml:space="preserve"> </w:t>
      </w:r>
      <w:r w:rsidR="009D5BAA">
        <w:rPr>
          <w:rFonts w:asciiTheme="minorHAnsi" w:hAnsiTheme="minorHAnsi" w:cstheme="minorHAnsi"/>
          <w:sz w:val="22"/>
          <w:szCs w:val="22"/>
          <w:lang w:eastAsia="en-US" w:bidi="ar-SA"/>
        </w:rPr>
        <w:t>w </w:t>
      </w:r>
      <w:r w:rsidR="60DF937F" w:rsidRPr="00890249">
        <w:rPr>
          <w:rFonts w:asciiTheme="minorHAnsi" w:hAnsiTheme="minorHAnsi" w:cstheme="minorHAnsi"/>
          <w:sz w:val="22"/>
          <w:szCs w:val="22"/>
          <w:lang w:eastAsia="en-US" w:bidi="ar-SA"/>
        </w:rPr>
        <w:t>zakresie infrastruktury przedszkoli i szkolnictwa zawodowego</w:t>
      </w:r>
      <w:r w:rsidRPr="00890249">
        <w:rPr>
          <w:rFonts w:asciiTheme="minorHAnsi" w:hAnsiTheme="minorHAnsi" w:cstheme="minorHAnsi"/>
          <w:sz w:val="22"/>
          <w:szCs w:val="22"/>
          <w:lang w:eastAsia="en-US" w:bidi="ar-SA"/>
        </w:rPr>
        <w:t>.</w:t>
      </w:r>
    </w:p>
    <w:p w14:paraId="1B4B6DD8" w14:textId="5CBB31A3" w:rsidR="0093433C" w:rsidRPr="00890249" w:rsidRDefault="7E651917"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Wyzwaniem dla regionu jest także jakość i atrakcyjność szkolnictwa branżowego. Wymaga ono szczególnego wsparcia, ponieważ jest tym obszarem edukacji, który obok szkolnictwa wyższego ma największy wpływ na przygotowanie nowoczesnych kadr dla polskiego przemysłu</w:t>
      </w:r>
      <w:r w:rsidR="00BA20BD" w:rsidRPr="00890249">
        <w:rPr>
          <w:rFonts w:asciiTheme="minorHAnsi" w:hAnsiTheme="minorHAnsi" w:cstheme="minorHAnsi"/>
          <w:sz w:val="22"/>
          <w:szCs w:val="22"/>
          <w:vertAlign w:val="superscript"/>
          <w:lang w:eastAsia="en-US" w:bidi="ar-SA"/>
        </w:rPr>
        <w:footnoteReference w:id="207"/>
      </w:r>
      <w:r w:rsidRPr="00890249">
        <w:rPr>
          <w:rFonts w:asciiTheme="minorHAnsi" w:hAnsiTheme="minorHAnsi" w:cstheme="minorHAnsi"/>
          <w:sz w:val="22"/>
          <w:szCs w:val="22"/>
          <w:lang w:eastAsia="en-US" w:bidi="ar-SA"/>
        </w:rPr>
        <w:t>. W regionie w dalszym ciągu odnotowuje się potrzeby dotyczące wzmocnienia i unowocześnienia bazy dydaktycznej w zakresie szkolnictwa zawodowego, która będzie uwzględniała najnowsze trendy technologiczne. Z prowadzonych analiz wynika, że w większości szkół zajęcia praktyczne może odbywać mniej niż połowa uczniów</w:t>
      </w:r>
      <w:r w:rsidR="00BA20BD" w:rsidRPr="00890249">
        <w:rPr>
          <w:rFonts w:asciiTheme="minorHAnsi" w:hAnsiTheme="minorHAnsi" w:cstheme="minorHAnsi"/>
          <w:sz w:val="22"/>
          <w:szCs w:val="22"/>
          <w:vertAlign w:val="superscript"/>
          <w:lang w:eastAsia="en-US" w:bidi="ar-SA"/>
        </w:rPr>
        <w:footnoteReference w:id="208"/>
      </w:r>
      <w:r w:rsidRPr="00890249">
        <w:rPr>
          <w:rFonts w:asciiTheme="minorHAnsi" w:hAnsiTheme="minorHAnsi" w:cstheme="minorHAnsi"/>
          <w:sz w:val="22"/>
          <w:szCs w:val="22"/>
          <w:lang w:eastAsia="en-US" w:bidi="ar-SA"/>
        </w:rPr>
        <w:t>. Wyniki badania ewaluacyjnego wskazują również na potrzebę wsparcia centrów kształcenia zawodowego i ustawicznego poprzez modernizację zaplecza warsztatowego. Tego typu formuła zapewni kompleksowe rozwiązanie problemów w zakresie infrastruktury kształcenia zawodowego</w:t>
      </w:r>
      <w:r w:rsidR="00BA20BD" w:rsidRPr="00890249">
        <w:rPr>
          <w:rFonts w:asciiTheme="minorHAnsi" w:hAnsiTheme="minorHAnsi" w:cstheme="minorHAnsi"/>
          <w:sz w:val="22"/>
          <w:szCs w:val="22"/>
          <w:vertAlign w:val="superscript"/>
          <w:lang w:eastAsia="en-US" w:bidi="ar-SA"/>
        </w:rPr>
        <w:footnoteReference w:id="209"/>
      </w:r>
      <w:r w:rsidRPr="00890249">
        <w:rPr>
          <w:rFonts w:asciiTheme="minorHAnsi" w:hAnsiTheme="minorHAnsi" w:cstheme="minorHAnsi"/>
          <w:sz w:val="22"/>
          <w:szCs w:val="22"/>
          <w:lang w:eastAsia="en-US" w:bidi="ar-SA"/>
        </w:rPr>
        <w:t>.</w:t>
      </w:r>
      <w:r w:rsidR="3984B8B8" w:rsidRPr="00890249">
        <w:rPr>
          <w:rFonts w:asciiTheme="minorHAnsi" w:hAnsiTheme="minorHAnsi" w:cstheme="minorHAnsi"/>
          <w:sz w:val="22"/>
          <w:szCs w:val="22"/>
          <w:lang w:eastAsia="en-US" w:bidi="ar-SA"/>
        </w:rPr>
        <w:t xml:space="preserve"> Zgodnie z </w:t>
      </w:r>
      <w:r w:rsidR="00875C92" w:rsidRPr="00890249">
        <w:rPr>
          <w:rFonts w:asciiTheme="minorHAnsi" w:hAnsiTheme="minorHAnsi" w:cstheme="minorHAnsi"/>
          <w:i/>
          <w:iCs/>
          <w:sz w:val="22"/>
          <w:szCs w:val="22"/>
          <w:lang w:eastAsia="en-US" w:bidi="ar-SA"/>
        </w:rPr>
        <w:t>Analizą</w:t>
      </w:r>
      <w:r w:rsidR="3984B8B8" w:rsidRPr="00890249">
        <w:rPr>
          <w:rFonts w:asciiTheme="minorHAnsi" w:hAnsiTheme="minorHAnsi" w:cstheme="minorHAnsi"/>
          <w:sz w:val="22"/>
          <w:szCs w:val="22"/>
          <w:lang w:eastAsia="en-US" w:bidi="ar-SA"/>
        </w:rPr>
        <w:t xml:space="preserve"> organ</w:t>
      </w:r>
      <w:r w:rsidR="009D5BAA">
        <w:rPr>
          <w:rFonts w:asciiTheme="minorHAnsi" w:hAnsiTheme="minorHAnsi" w:cstheme="minorHAnsi"/>
          <w:sz w:val="22"/>
          <w:szCs w:val="22"/>
          <w:lang w:eastAsia="en-US" w:bidi="ar-SA"/>
        </w:rPr>
        <w:t>y prowadzące szkół branżowych i </w:t>
      </w:r>
      <w:r w:rsidR="3984B8B8" w:rsidRPr="00890249">
        <w:rPr>
          <w:rFonts w:asciiTheme="minorHAnsi" w:hAnsiTheme="minorHAnsi" w:cstheme="minorHAnsi"/>
          <w:sz w:val="22"/>
          <w:szCs w:val="22"/>
          <w:lang w:eastAsia="en-US" w:bidi="ar-SA"/>
        </w:rPr>
        <w:t>techników w woj. opolskim wskazały następujące potrzeby w obszarze infrastruktury: prace termoizolacyjne, kompleksowe remonty pracowni przedmiotowych, przebudow</w:t>
      </w:r>
      <w:r w:rsidR="2059136D" w:rsidRPr="00890249">
        <w:rPr>
          <w:rFonts w:asciiTheme="minorHAnsi" w:hAnsiTheme="minorHAnsi" w:cstheme="minorHAnsi"/>
          <w:sz w:val="22"/>
          <w:szCs w:val="22"/>
          <w:lang w:eastAsia="en-US" w:bidi="ar-SA"/>
        </w:rPr>
        <w:t>y</w:t>
      </w:r>
      <w:r w:rsidR="3984B8B8" w:rsidRPr="00890249">
        <w:rPr>
          <w:rFonts w:asciiTheme="minorHAnsi" w:hAnsiTheme="minorHAnsi" w:cstheme="minorHAnsi"/>
          <w:sz w:val="22"/>
          <w:szCs w:val="22"/>
          <w:lang w:eastAsia="en-US" w:bidi="ar-SA"/>
        </w:rPr>
        <w:t xml:space="preserve"> i wyposażenie pracowni pomocy psychologiczno-pedagogicznej.</w:t>
      </w:r>
    </w:p>
    <w:p w14:paraId="1C4651E6" w14:textId="227ED7EC" w:rsidR="0093433C" w:rsidRPr="00890249" w:rsidRDefault="0093433C" w:rsidP="00890249">
      <w:pPr>
        <w:pStyle w:val="Tekstpodstawowy"/>
        <w:rPr>
          <w:rFonts w:asciiTheme="minorHAnsi" w:hAnsiTheme="minorHAnsi" w:cstheme="minorHAnsi"/>
          <w:sz w:val="22"/>
          <w:szCs w:val="22"/>
          <w:lang w:eastAsia="en-US" w:bidi="ar-SA"/>
        </w:rPr>
      </w:pPr>
    </w:p>
    <w:p w14:paraId="09166B41" w14:textId="77777777" w:rsidR="0093433C" w:rsidRPr="00890249" w:rsidRDefault="00BA20BD"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 zakresie szkolnictwa zawodowego preferowane będą projekty z uwzględnieniem branż mających strategiczne znaczenie dla rozwoju gospodarki na poziomie krajowym i regionalnym, zgodnie ze zidentyfikowanymi regionalnymi specjalizacjami inteligentnymi.</w:t>
      </w:r>
    </w:p>
    <w:p w14:paraId="49406EED" w14:textId="38213595" w:rsidR="0093433C" w:rsidRPr="00890249" w:rsidRDefault="00875C92"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Ponadto zgodnie z diagnozą regionalną istnieje konieczność wsparcia przyszkolnej infrastruktury sportowej</w:t>
      </w:r>
      <w:r w:rsidR="003B5355"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jako element projektów (boiska, hale, sale gimnastyczne)</w:t>
      </w:r>
      <w:r w:rsidR="003B5355"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w:t>
      </w:r>
      <w:r w:rsidRPr="00890249">
        <w:rPr>
          <w:rFonts w:asciiTheme="minorHAnsi" w:eastAsia="Arial" w:hAnsiTheme="minorHAnsi" w:cstheme="minorHAnsi"/>
          <w:sz w:val="22"/>
          <w:szCs w:val="22"/>
        </w:rPr>
        <w:t>o ile wynika to z analizy potrzeb, jest powiązane z celami EFS+</w:t>
      </w:r>
      <w:r w:rsidR="00EF5013" w:rsidRPr="00890249">
        <w:rPr>
          <w:rFonts w:asciiTheme="minorHAnsi" w:eastAsia="Arial" w:hAnsiTheme="minorHAnsi" w:cstheme="minorHAnsi"/>
          <w:sz w:val="22"/>
          <w:szCs w:val="22"/>
        </w:rPr>
        <w:t>,</w:t>
      </w:r>
      <w:r w:rsidRPr="00890249">
        <w:rPr>
          <w:rFonts w:asciiTheme="minorHAnsi" w:hAnsiTheme="minorHAnsi" w:cstheme="minorHAnsi"/>
          <w:sz w:val="22"/>
          <w:szCs w:val="22"/>
        </w:rPr>
        <w:t xml:space="preserve"> a ich </w:t>
      </w:r>
      <w:r w:rsidRPr="00890249">
        <w:rPr>
          <w:rFonts w:asciiTheme="minorHAnsi" w:hAnsiTheme="minorHAnsi" w:cstheme="minorHAnsi"/>
          <w:sz w:val="22"/>
          <w:szCs w:val="22"/>
          <w:lang w:eastAsia="en-US" w:bidi="ar-SA"/>
        </w:rPr>
        <w:t>celem jest integracja dz</w:t>
      </w:r>
      <w:r w:rsidR="009D5BAA">
        <w:rPr>
          <w:rFonts w:asciiTheme="minorHAnsi" w:hAnsiTheme="minorHAnsi" w:cstheme="minorHAnsi"/>
          <w:sz w:val="22"/>
          <w:szCs w:val="22"/>
          <w:lang w:eastAsia="en-US" w:bidi="ar-SA"/>
        </w:rPr>
        <w:t xml:space="preserve">ieci z grup </w:t>
      </w:r>
      <w:proofErr w:type="spellStart"/>
      <w:r w:rsidR="009D5BAA">
        <w:rPr>
          <w:rFonts w:asciiTheme="minorHAnsi" w:hAnsiTheme="minorHAnsi" w:cstheme="minorHAnsi"/>
          <w:sz w:val="22"/>
          <w:szCs w:val="22"/>
          <w:lang w:eastAsia="en-US" w:bidi="ar-SA"/>
        </w:rPr>
        <w:t>defaworyzowanych</w:t>
      </w:r>
      <w:proofErr w:type="spellEnd"/>
      <w:r w:rsidR="009D5BAA">
        <w:rPr>
          <w:rFonts w:asciiTheme="minorHAnsi" w:hAnsiTheme="minorHAnsi" w:cstheme="minorHAnsi"/>
          <w:sz w:val="22"/>
          <w:szCs w:val="22"/>
          <w:lang w:eastAsia="en-US" w:bidi="ar-SA"/>
        </w:rPr>
        <w:t>, w </w:t>
      </w:r>
      <w:r w:rsidRPr="00890249">
        <w:rPr>
          <w:rFonts w:asciiTheme="minorHAnsi" w:hAnsiTheme="minorHAnsi" w:cstheme="minorHAnsi"/>
          <w:sz w:val="22"/>
          <w:szCs w:val="22"/>
          <w:lang w:eastAsia="en-US" w:bidi="ar-SA"/>
        </w:rPr>
        <w:t xml:space="preserve">tym dzieci z niepełnosprawnościami. </w:t>
      </w:r>
    </w:p>
    <w:p w14:paraId="524599E0" w14:textId="5DF44041" w:rsidR="0093433C" w:rsidRPr="00890249" w:rsidRDefault="00BA20BD"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Kształcenie ustawiczne nadal pozostaje w regionie niedocenianą formą procesu edukacyjnego. Konieczne jest zwiększenie uczestnictwa i jakości kształcenia ustawicznego w latach 2021-2027, osiąganego również poprzez modernizację oraz doposażenie placówek kształcenia ustawicznego.</w:t>
      </w:r>
      <w:r w:rsidR="009B122F" w:rsidRPr="00890249">
        <w:rPr>
          <w:rFonts w:asciiTheme="minorHAnsi" w:hAnsiTheme="minorHAnsi" w:cstheme="minorHAnsi"/>
          <w:sz w:val="22"/>
          <w:szCs w:val="22"/>
          <w:lang w:eastAsia="en-US" w:bidi="ar-SA"/>
        </w:rPr>
        <w:t xml:space="preserve"> </w:t>
      </w:r>
      <w:r w:rsidR="00A543C2" w:rsidRPr="00890249">
        <w:rPr>
          <w:rFonts w:asciiTheme="minorHAnsi" w:hAnsiTheme="minorHAnsi" w:cstheme="minorHAnsi"/>
          <w:sz w:val="22"/>
          <w:szCs w:val="22"/>
          <w:lang w:eastAsia="en-US" w:bidi="ar-SA"/>
        </w:rPr>
        <w:t>W</w:t>
      </w:r>
      <w:r w:rsidR="009D5BAA">
        <w:rPr>
          <w:rFonts w:asciiTheme="minorHAnsi" w:hAnsiTheme="minorHAnsi" w:cstheme="minorHAnsi"/>
          <w:sz w:val="22"/>
          <w:szCs w:val="22"/>
          <w:lang w:eastAsia="en-US" w:bidi="ar-SA"/>
        </w:rPr>
        <w:t> </w:t>
      </w:r>
      <w:r w:rsidR="009B122F" w:rsidRPr="00890249">
        <w:rPr>
          <w:rFonts w:asciiTheme="minorHAnsi" w:hAnsiTheme="minorHAnsi" w:cstheme="minorHAnsi"/>
          <w:sz w:val="22"/>
          <w:szCs w:val="22"/>
          <w:lang w:eastAsia="en-US" w:bidi="ar-SA"/>
        </w:rPr>
        <w:t xml:space="preserve">ramach perspektywy 2014-2020 zrealizowano </w:t>
      </w:r>
      <w:r w:rsidR="00A543C2" w:rsidRPr="00890249">
        <w:rPr>
          <w:rFonts w:asciiTheme="minorHAnsi" w:hAnsiTheme="minorHAnsi" w:cstheme="minorHAnsi"/>
          <w:sz w:val="22"/>
          <w:szCs w:val="22"/>
          <w:lang w:eastAsia="en-US" w:bidi="ar-SA"/>
        </w:rPr>
        <w:t xml:space="preserve">tylko </w:t>
      </w:r>
      <w:r w:rsidR="00583A8F" w:rsidRPr="00890249">
        <w:rPr>
          <w:rFonts w:asciiTheme="minorHAnsi" w:hAnsiTheme="minorHAnsi" w:cstheme="minorHAnsi"/>
          <w:sz w:val="22"/>
          <w:szCs w:val="22"/>
          <w:lang w:eastAsia="en-US" w:bidi="ar-SA"/>
        </w:rPr>
        <w:t xml:space="preserve">jeden </w:t>
      </w:r>
      <w:r w:rsidR="009B122F" w:rsidRPr="00890249">
        <w:rPr>
          <w:rFonts w:asciiTheme="minorHAnsi" w:hAnsiTheme="minorHAnsi" w:cstheme="minorHAnsi"/>
          <w:sz w:val="22"/>
          <w:szCs w:val="22"/>
          <w:lang w:eastAsia="en-US" w:bidi="ar-SA"/>
        </w:rPr>
        <w:t xml:space="preserve">projekt w zakresie </w:t>
      </w:r>
      <w:r w:rsidR="00583A8F" w:rsidRPr="00890249">
        <w:rPr>
          <w:rFonts w:asciiTheme="minorHAnsi" w:hAnsiTheme="minorHAnsi" w:cstheme="minorHAnsi"/>
          <w:sz w:val="22"/>
          <w:szCs w:val="22"/>
          <w:lang w:eastAsia="en-US" w:bidi="ar-SA"/>
        </w:rPr>
        <w:t>infrastruktury</w:t>
      </w:r>
      <w:r w:rsidR="009D5BAA">
        <w:rPr>
          <w:rFonts w:asciiTheme="minorHAnsi" w:hAnsiTheme="minorHAnsi" w:cstheme="minorHAnsi"/>
          <w:sz w:val="22"/>
          <w:szCs w:val="22"/>
          <w:lang w:eastAsia="en-US" w:bidi="ar-SA"/>
        </w:rPr>
        <w:t xml:space="preserve"> szkół i </w:t>
      </w:r>
      <w:r w:rsidR="009B122F" w:rsidRPr="00890249">
        <w:rPr>
          <w:rFonts w:asciiTheme="minorHAnsi" w:hAnsiTheme="minorHAnsi" w:cstheme="minorHAnsi"/>
          <w:sz w:val="22"/>
          <w:szCs w:val="22"/>
          <w:lang w:eastAsia="en-US" w:bidi="ar-SA"/>
        </w:rPr>
        <w:t>placówek kształcenia zawodowego i ustawicznego</w:t>
      </w:r>
      <w:r w:rsidR="00A543C2" w:rsidRPr="00890249">
        <w:rPr>
          <w:rFonts w:asciiTheme="minorHAnsi" w:hAnsiTheme="minorHAnsi" w:cstheme="minorHAnsi"/>
          <w:sz w:val="22"/>
          <w:szCs w:val="22"/>
          <w:lang w:eastAsia="en-US" w:bidi="ar-SA"/>
        </w:rPr>
        <w:t>, stąd</w:t>
      </w:r>
      <w:r w:rsidR="009B122F" w:rsidRPr="00890249">
        <w:rPr>
          <w:rFonts w:asciiTheme="minorHAnsi" w:hAnsiTheme="minorHAnsi" w:cstheme="minorHAnsi"/>
          <w:sz w:val="22"/>
          <w:szCs w:val="22"/>
          <w:lang w:eastAsia="en-US" w:bidi="ar-SA"/>
        </w:rPr>
        <w:t xml:space="preserve"> nadal konieczne jest wsparcie w tym zakresie. </w:t>
      </w:r>
    </w:p>
    <w:p w14:paraId="5CE95EE9" w14:textId="28E01D5B" w:rsidR="0093433C" w:rsidRPr="00890249" w:rsidRDefault="00222B74" w:rsidP="00890249">
      <w:pPr>
        <w:pStyle w:val="Tekstpodstawowy"/>
        <w:rPr>
          <w:rFonts w:asciiTheme="minorHAnsi" w:hAnsiTheme="minorHAnsi" w:cstheme="minorHAnsi"/>
          <w:lang w:eastAsia="en-US" w:bidi="ar-SA"/>
        </w:rPr>
      </w:pPr>
      <w:r w:rsidRPr="00890249">
        <w:rPr>
          <w:rFonts w:asciiTheme="minorHAnsi" w:hAnsiTheme="minorHAnsi" w:cstheme="minorHAnsi"/>
          <w:sz w:val="22"/>
          <w:szCs w:val="22"/>
          <w:lang w:eastAsia="en-US" w:bidi="ar-SA"/>
        </w:rPr>
        <w:lastRenderedPageBreak/>
        <w:t>Planowane interwencje</w:t>
      </w:r>
      <w:r w:rsidR="007E07D4" w:rsidRPr="00890249">
        <w:rPr>
          <w:rFonts w:asciiTheme="minorHAnsi" w:hAnsiTheme="minorHAnsi" w:cstheme="minorHAnsi"/>
          <w:sz w:val="22"/>
          <w:szCs w:val="22"/>
          <w:lang w:eastAsia="en-US" w:bidi="ar-SA"/>
        </w:rPr>
        <w:t xml:space="preserve"> w zakresie infrastruktury edukacyjnej</w:t>
      </w:r>
      <w:r w:rsidRPr="00890249">
        <w:rPr>
          <w:rFonts w:asciiTheme="minorHAnsi" w:hAnsiTheme="minorHAnsi" w:cstheme="minorHAnsi"/>
          <w:sz w:val="22"/>
          <w:szCs w:val="22"/>
          <w:lang w:eastAsia="en-US" w:bidi="ar-SA"/>
        </w:rPr>
        <w:t xml:space="preserve"> oparte są na mapowaniu potrzeb</w:t>
      </w:r>
      <w:r w:rsidR="009D5BAA">
        <w:rPr>
          <w:rFonts w:asciiTheme="minorHAnsi" w:hAnsiTheme="minorHAnsi" w:cstheme="minorHAnsi"/>
          <w:sz w:val="22"/>
          <w:szCs w:val="22"/>
          <w:lang w:eastAsia="en-US" w:bidi="ar-SA"/>
        </w:rPr>
        <w:t xml:space="preserve"> w </w:t>
      </w:r>
      <w:r w:rsidR="00875C92" w:rsidRPr="00890249">
        <w:rPr>
          <w:rFonts w:asciiTheme="minorHAnsi" w:hAnsiTheme="minorHAnsi" w:cstheme="minorHAnsi"/>
          <w:sz w:val="22"/>
          <w:szCs w:val="22"/>
          <w:lang w:eastAsia="en-US" w:bidi="ar-SA"/>
        </w:rPr>
        <w:t>regionie.</w:t>
      </w:r>
    </w:p>
    <w:p w14:paraId="7440710D" w14:textId="77777777" w:rsidR="0093433C" w:rsidRPr="00890249" w:rsidRDefault="00372E01"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Planowane typy przedsięwzięć: </w:t>
      </w:r>
    </w:p>
    <w:p w14:paraId="64F08E48" w14:textId="257A917A" w:rsidR="00B72154" w:rsidRPr="00890249" w:rsidRDefault="007F1096" w:rsidP="009F296A">
      <w:pPr>
        <w:pStyle w:val="Akapitzlist"/>
        <w:numPr>
          <w:ilvl w:val="0"/>
          <w:numId w:val="137"/>
        </w:numPr>
        <w:shd w:val="clear" w:color="auto" w:fill="FFFFFF" w:themeFill="background1"/>
        <w:ind w:left="714" w:hanging="357"/>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w:t>
      </w:r>
      <w:r w:rsidR="60DBEC8D" w:rsidRPr="00890249">
        <w:rPr>
          <w:rFonts w:asciiTheme="minorHAnsi" w:hAnsiTheme="minorHAnsi" w:cstheme="minorHAnsi"/>
          <w:sz w:val="22"/>
          <w:szCs w:val="22"/>
          <w:lang w:eastAsia="en-US" w:bidi="ar-SA"/>
        </w:rPr>
        <w:t>sparcie infrastruktury edukacyjnej ośrodków wychowania przedszkolnego, szkół i placówek kształcenia zawodowego i ustawicznego, w tym budowa</w:t>
      </w:r>
      <w:r w:rsidR="4233E85C" w:rsidRPr="00890249">
        <w:rPr>
          <w:rFonts w:asciiTheme="minorHAnsi" w:hAnsiTheme="minorHAnsi" w:cstheme="minorHAnsi"/>
          <w:sz w:val="22"/>
          <w:szCs w:val="22"/>
          <w:lang w:eastAsia="en-US" w:bidi="ar-SA"/>
        </w:rPr>
        <w:t xml:space="preserve"> (jedynie w dobrze uzasadnionych przypadkach)</w:t>
      </w:r>
      <w:r w:rsidR="60DBEC8D" w:rsidRPr="00890249">
        <w:rPr>
          <w:rFonts w:asciiTheme="minorHAnsi" w:hAnsiTheme="minorHAnsi" w:cstheme="minorHAnsi"/>
          <w:sz w:val="22"/>
          <w:szCs w:val="22"/>
          <w:lang w:eastAsia="en-US" w:bidi="ar-SA"/>
        </w:rPr>
        <w:t>, rozbudowa, nadbudowa, przebudowa, adaptacja</w:t>
      </w:r>
      <w:r w:rsidR="05C24C76" w:rsidRPr="00890249">
        <w:rPr>
          <w:rFonts w:asciiTheme="minorHAnsi" w:hAnsiTheme="minorHAnsi" w:cstheme="minorHAnsi"/>
          <w:sz w:val="22"/>
          <w:szCs w:val="22"/>
          <w:lang w:eastAsia="en-US" w:bidi="ar-SA"/>
        </w:rPr>
        <w:t>, modernizacja, remont wraz z niezbędnym wyposażeniem</w:t>
      </w:r>
      <w:r w:rsidR="003B5355" w:rsidRPr="00890249">
        <w:rPr>
          <w:rFonts w:asciiTheme="minorHAnsi" w:hAnsiTheme="minorHAnsi" w:cstheme="minorHAnsi"/>
          <w:sz w:val="22"/>
          <w:szCs w:val="22"/>
          <w:lang w:eastAsia="en-US" w:bidi="ar-SA"/>
        </w:rPr>
        <w:t>,</w:t>
      </w:r>
      <w:r w:rsidR="05C24C76" w:rsidRPr="00890249">
        <w:rPr>
          <w:rFonts w:asciiTheme="minorHAnsi" w:hAnsiTheme="minorHAnsi" w:cstheme="minorHAnsi"/>
          <w:sz w:val="22"/>
          <w:szCs w:val="22"/>
          <w:lang w:eastAsia="en-US" w:bidi="ar-SA"/>
        </w:rPr>
        <w:t xml:space="preserve"> </w:t>
      </w:r>
      <w:r w:rsidR="2787AC9A" w:rsidRPr="00890249">
        <w:rPr>
          <w:rFonts w:asciiTheme="minorHAnsi" w:hAnsiTheme="minorHAnsi" w:cstheme="minorHAnsi"/>
          <w:sz w:val="22"/>
          <w:szCs w:val="22"/>
          <w:lang w:eastAsia="en-US" w:bidi="ar-SA"/>
        </w:rPr>
        <w:t xml:space="preserve">celem wyrównywania szans edukacyjnych </w:t>
      </w:r>
      <w:r w:rsidR="00966DF8" w:rsidRPr="00890249">
        <w:rPr>
          <w:rFonts w:asciiTheme="minorHAnsi" w:hAnsiTheme="minorHAnsi" w:cstheme="minorHAnsi"/>
          <w:sz w:val="22"/>
          <w:szCs w:val="22"/>
          <w:lang w:eastAsia="en-US" w:bidi="ar-SA"/>
        </w:rPr>
        <w:t xml:space="preserve">w szczególności </w:t>
      </w:r>
      <w:r w:rsidR="2787AC9A" w:rsidRPr="00890249">
        <w:rPr>
          <w:rFonts w:asciiTheme="minorHAnsi" w:hAnsiTheme="minorHAnsi" w:cstheme="minorHAnsi"/>
          <w:sz w:val="22"/>
          <w:szCs w:val="22"/>
          <w:lang w:eastAsia="en-US" w:bidi="ar-SA"/>
        </w:rPr>
        <w:t>na obszarach zmarginalizowanych</w:t>
      </w:r>
      <w:r w:rsidR="00966DF8" w:rsidRPr="00890249">
        <w:rPr>
          <w:rFonts w:asciiTheme="minorHAnsi" w:hAnsiTheme="minorHAnsi" w:cstheme="minorHAnsi"/>
          <w:sz w:val="22"/>
          <w:szCs w:val="22"/>
          <w:lang w:eastAsia="en-US" w:bidi="ar-SA"/>
        </w:rPr>
        <w:t xml:space="preserve"> i/lub wiejskich</w:t>
      </w:r>
      <w:r w:rsidRPr="00890249">
        <w:rPr>
          <w:rFonts w:asciiTheme="minorHAnsi" w:hAnsiTheme="minorHAnsi" w:cstheme="minorHAnsi"/>
          <w:sz w:val="22"/>
          <w:szCs w:val="22"/>
          <w:lang w:eastAsia="en-US" w:bidi="ar-SA"/>
        </w:rPr>
        <w:t>.</w:t>
      </w:r>
    </w:p>
    <w:p w14:paraId="7B8F586A" w14:textId="54AD9349" w:rsidR="00B72154" w:rsidRPr="00890249" w:rsidRDefault="007F1096" w:rsidP="009F296A">
      <w:pPr>
        <w:pStyle w:val="Akapitzlist"/>
        <w:numPr>
          <w:ilvl w:val="0"/>
          <w:numId w:val="137"/>
        </w:numPr>
        <w:shd w:val="clear" w:color="auto" w:fill="FFFFFF" w:themeFill="background1"/>
        <w:contextualSpacing w:val="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I</w:t>
      </w:r>
      <w:r w:rsidR="007E6507" w:rsidRPr="00890249">
        <w:rPr>
          <w:rFonts w:asciiTheme="minorHAnsi" w:hAnsiTheme="minorHAnsi" w:cstheme="minorHAnsi"/>
          <w:sz w:val="22"/>
          <w:szCs w:val="22"/>
          <w:lang w:eastAsia="en-US" w:bidi="ar-SA"/>
        </w:rPr>
        <w:t>nwestycje mające na celu przystosowanie placówek oraz włączenie osób z</w:t>
      </w:r>
      <w:r w:rsidR="00366E38" w:rsidRPr="00890249">
        <w:rPr>
          <w:rFonts w:asciiTheme="minorHAnsi" w:hAnsiTheme="minorHAnsi" w:cstheme="minorHAnsi"/>
          <w:sz w:val="22"/>
          <w:szCs w:val="22"/>
          <w:lang w:eastAsia="en-US" w:bidi="ar-SA"/>
        </w:rPr>
        <w:t>e</w:t>
      </w:r>
      <w:r w:rsidR="00F47777" w:rsidRPr="00890249">
        <w:rPr>
          <w:rFonts w:asciiTheme="minorHAnsi" w:hAnsiTheme="minorHAnsi" w:cstheme="minorHAnsi"/>
          <w:sz w:val="22"/>
          <w:szCs w:val="22"/>
          <w:lang w:eastAsia="en-US" w:bidi="ar-SA"/>
        </w:rPr>
        <w:t xml:space="preserve"> SPE </w:t>
      </w:r>
      <w:r w:rsidR="007E6507" w:rsidRPr="00890249">
        <w:rPr>
          <w:rFonts w:asciiTheme="minorHAnsi" w:hAnsiTheme="minorHAnsi" w:cstheme="minorHAnsi"/>
          <w:sz w:val="22"/>
          <w:szCs w:val="22"/>
          <w:lang w:eastAsia="en-US" w:bidi="ar-SA"/>
        </w:rPr>
        <w:t>do ogólnodostępnych szkół i placówek (edukacja włączająca) na każdym poziomie edukacji</w:t>
      </w:r>
      <w:r w:rsidR="009D5BAA">
        <w:rPr>
          <w:rFonts w:asciiTheme="minorHAnsi" w:hAnsiTheme="minorHAnsi" w:cstheme="minorHAnsi"/>
          <w:sz w:val="22"/>
          <w:szCs w:val="22"/>
          <w:lang w:eastAsia="en-US" w:bidi="ar-SA"/>
        </w:rPr>
        <w:t>, w </w:t>
      </w:r>
      <w:r w:rsidR="00BA20BD" w:rsidRPr="00890249">
        <w:rPr>
          <w:rFonts w:asciiTheme="minorHAnsi" w:hAnsiTheme="minorHAnsi" w:cstheme="minorHAnsi"/>
          <w:sz w:val="22"/>
          <w:szCs w:val="22"/>
          <w:lang w:eastAsia="en-US" w:bidi="ar-SA"/>
        </w:rPr>
        <w:t xml:space="preserve">tym przystosowanie do potrzeb </w:t>
      </w:r>
      <w:r w:rsidR="00F47777" w:rsidRPr="00890249">
        <w:rPr>
          <w:rFonts w:asciiTheme="minorHAnsi" w:hAnsiTheme="minorHAnsi" w:cstheme="minorHAnsi"/>
          <w:sz w:val="22"/>
          <w:szCs w:val="22"/>
          <w:lang w:eastAsia="en-US" w:bidi="ar-SA"/>
        </w:rPr>
        <w:t xml:space="preserve">m.in. </w:t>
      </w:r>
      <w:r w:rsidR="00BA20BD" w:rsidRPr="00890249">
        <w:rPr>
          <w:rFonts w:asciiTheme="minorHAnsi" w:hAnsiTheme="minorHAnsi" w:cstheme="minorHAnsi"/>
          <w:sz w:val="22"/>
          <w:szCs w:val="22"/>
          <w:lang w:eastAsia="en-US" w:bidi="ar-SA"/>
        </w:rPr>
        <w:t>osób z niepełnosprawnościami</w:t>
      </w:r>
      <w:r w:rsidR="009D5BAA">
        <w:rPr>
          <w:rFonts w:asciiTheme="minorHAnsi" w:hAnsiTheme="minorHAnsi" w:cstheme="minorHAnsi"/>
          <w:sz w:val="22"/>
          <w:szCs w:val="22"/>
          <w:lang w:eastAsia="en-US" w:bidi="ar-SA"/>
        </w:rPr>
        <w:t>, przewlekle chorych, z </w:t>
      </w:r>
      <w:r w:rsidR="007E6507" w:rsidRPr="00890249">
        <w:rPr>
          <w:rFonts w:asciiTheme="minorHAnsi" w:hAnsiTheme="minorHAnsi" w:cstheme="minorHAnsi"/>
          <w:sz w:val="22"/>
          <w:szCs w:val="22"/>
          <w:lang w:eastAsia="en-US" w:bidi="ar-SA"/>
        </w:rPr>
        <w:t xml:space="preserve">rodzin </w:t>
      </w:r>
      <w:proofErr w:type="spellStart"/>
      <w:r w:rsidR="007E6507" w:rsidRPr="00890249">
        <w:rPr>
          <w:rFonts w:asciiTheme="minorHAnsi" w:hAnsiTheme="minorHAnsi" w:cstheme="minorHAnsi"/>
          <w:sz w:val="22"/>
          <w:szCs w:val="22"/>
          <w:lang w:eastAsia="en-US" w:bidi="ar-SA"/>
        </w:rPr>
        <w:t>migranckich</w:t>
      </w:r>
      <w:proofErr w:type="spellEnd"/>
      <w:r w:rsidR="007E6507" w:rsidRPr="00890249">
        <w:rPr>
          <w:rFonts w:asciiTheme="minorHAnsi" w:hAnsiTheme="minorHAnsi" w:cstheme="minorHAnsi"/>
          <w:sz w:val="22"/>
          <w:szCs w:val="22"/>
          <w:lang w:eastAsia="en-US" w:bidi="ar-SA"/>
        </w:rPr>
        <w:t>, z</w:t>
      </w:r>
      <w:r w:rsidR="00F47777" w:rsidRPr="00890249">
        <w:rPr>
          <w:rFonts w:asciiTheme="minorHAnsi" w:hAnsiTheme="minorHAnsi" w:cstheme="minorHAnsi"/>
          <w:sz w:val="22"/>
          <w:szCs w:val="22"/>
          <w:lang w:eastAsia="en-US" w:bidi="ar-SA"/>
        </w:rPr>
        <w:t>e społeczności romskiej</w:t>
      </w:r>
      <w:r w:rsidR="007E6507" w:rsidRPr="00890249">
        <w:rPr>
          <w:rFonts w:asciiTheme="minorHAnsi" w:hAnsiTheme="minorHAnsi" w:cstheme="minorHAnsi"/>
          <w:sz w:val="22"/>
          <w:szCs w:val="22"/>
          <w:lang w:eastAsia="en-US" w:bidi="ar-SA"/>
        </w:rPr>
        <w:t>, b</w:t>
      </w:r>
      <w:r w:rsidR="009D5BAA">
        <w:rPr>
          <w:rFonts w:asciiTheme="minorHAnsi" w:hAnsiTheme="minorHAnsi" w:cstheme="minorHAnsi"/>
          <w:sz w:val="22"/>
          <w:szCs w:val="22"/>
          <w:lang w:eastAsia="en-US" w:bidi="ar-SA"/>
        </w:rPr>
        <w:t>ędących w sytuacji kryzysowej i </w:t>
      </w:r>
      <w:r w:rsidR="007E6507" w:rsidRPr="00890249">
        <w:rPr>
          <w:rFonts w:asciiTheme="minorHAnsi" w:hAnsiTheme="minorHAnsi" w:cstheme="minorHAnsi"/>
          <w:sz w:val="22"/>
          <w:szCs w:val="22"/>
          <w:lang w:eastAsia="en-US" w:bidi="ar-SA"/>
        </w:rPr>
        <w:t>traumatycznej</w:t>
      </w:r>
      <w:r w:rsidR="0039384A" w:rsidRPr="00890249">
        <w:rPr>
          <w:rFonts w:asciiTheme="minorHAnsi" w:hAnsiTheme="minorHAnsi" w:cstheme="minorHAnsi"/>
          <w:sz w:val="22"/>
          <w:szCs w:val="22"/>
          <w:lang w:eastAsia="en-US" w:bidi="ar-SA"/>
        </w:rPr>
        <w:t xml:space="preserve"> oraz wsparcie</w:t>
      </w:r>
      <w:r w:rsidR="00E732F4" w:rsidRPr="00890249">
        <w:rPr>
          <w:rFonts w:asciiTheme="minorHAnsi" w:hAnsiTheme="minorHAnsi" w:cstheme="minorHAnsi"/>
          <w:sz w:val="22"/>
          <w:szCs w:val="22"/>
          <w:lang w:eastAsia="en-US" w:bidi="ar-SA"/>
        </w:rPr>
        <w:t xml:space="preserve"> przyszkolnej infrastruktury sportowej</w:t>
      </w:r>
      <w:r w:rsidR="003B5355" w:rsidRPr="00890249">
        <w:rPr>
          <w:rFonts w:asciiTheme="minorHAnsi" w:hAnsiTheme="minorHAnsi" w:cstheme="minorHAnsi"/>
          <w:sz w:val="22"/>
          <w:szCs w:val="22"/>
          <w:lang w:eastAsia="en-US" w:bidi="ar-SA"/>
        </w:rPr>
        <w:t>,</w:t>
      </w:r>
      <w:r w:rsidR="00E732F4" w:rsidRPr="00890249">
        <w:rPr>
          <w:rFonts w:asciiTheme="minorHAnsi" w:hAnsiTheme="minorHAnsi" w:cstheme="minorHAnsi"/>
          <w:sz w:val="22"/>
          <w:szCs w:val="22"/>
          <w:lang w:eastAsia="en-US" w:bidi="ar-SA"/>
        </w:rPr>
        <w:t xml:space="preserve"> jako elementu edukacji włączającej</w:t>
      </w:r>
      <w:r w:rsidRPr="00890249">
        <w:rPr>
          <w:rFonts w:asciiTheme="minorHAnsi" w:hAnsiTheme="minorHAnsi" w:cstheme="minorHAnsi"/>
          <w:sz w:val="22"/>
          <w:szCs w:val="22"/>
          <w:lang w:eastAsia="en-US" w:bidi="ar-SA"/>
        </w:rPr>
        <w:t>.</w:t>
      </w:r>
    </w:p>
    <w:p w14:paraId="453FC8CD" w14:textId="4B0257B2" w:rsidR="00B72154" w:rsidRPr="00890249" w:rsidRDefault="00F102EC" w:rsidP="009F296A">
      <w:pPr>
        <w:pStyle w:val="Akapitzlist"/>
        <w:numPr>
          <w:ilvl w:val="0"/>
          <w:numId w:val="137"/>
        </w:numPr>
        <w:shd w:val="clear" w:color="auto" w:fill="FFFFFF" w:themeFill="background1"/>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w:t>
      </w:r>
      <w:r w:rsidR="7E891335" w:rsidRPr="00890249">
        <w:rPr>
          <w:rFonts w:asciiTheme="minorHAnsi" w:hAnsiTheme="minorHAnsi" w:cstheme="minorHAnsi"/>
          <w:sz w:val="22"/>
          <w:szCs w:val="22"/>
          <w:lang w:eastAsia="en-US" w:bidi="ar-SA"/>
        </w:rPr>
        <w:t>sparcie infrastruktury edukacyjnej liceów</w:t>
      </w:r>
      <w:r w:rsidR="08AB5408" w:rsidRPr="00890249">
        <w:rPr>
          <w:rFonts w:asciiTheme="minorHAnsi" w:hAnsiTheme="minorHAnsi" w:cstheme="minorHAnsi"/>
          <w:sz w:val="22"/>
          <w:szCs w:val="22"/>
          <w:lang w:eastAsia="en-US" w:bidi="ar-SA"/>
        </w:rPr>
        <w:t xml:space="preserve"> w zakresie </w:t>
      </w:r>
      <w:r w:rsidR="0793CBB1" w:rsidRPr="00890249">
        <w:rPr>
          <w:rFonts w:asciiTheme="minorHAnsi" w:hAnsiTheme="minorHAnsi" w:cstheme="minorHAnsi"/>
          <w:sz w:val="22"/>
          <w:szCs w:val="22"/>
          <w:lang w:eastAsia="en-US" w:bidi="ar-SA"/>
        </w:rPr>
        <w:t xml:space="preserve">rozwoju </w:t>
      </w:r>
      <w:r w:rsidR="7E891335" w:rsidRPr="00890249">
        <w:rPr>
          <w:rFonts w:asciiTheme="minorHAnsi" w:hAnsiTheme="minorHAnsi" w:cstheme="minorHAnsi"/>
          <w:sz w:val="22"/>
          <w:szCs w:val="22"/>
          <w:lang w:eastAsia="en-US" w:bidi="ar-SA"/>
        </w:rPr>
        <w:t>na</w:t>
      </w:r>
      <w:r w:rsidR="0793CBB1" w:rsidRPr="00890249">
        <w:rPr>
          <w:rFonts w:asciiTheme="minorHAnsi" w:hAnsiTheme="minorHAnsi" w:cstheme="minorHAnsi"/>
          <w:sz w:val="22"/>
          <w:szCs w:val="22"/>
          <w:lang w:eastAsia="en-US" w:bidi="ar-SA"/>
        </w:rPr>
        <w:t>uk ścisłych i praktycznych</w:t>
      </w:r>
      <w:r w:rsidR="1DD156AF" w:rsidRPr="00890249">
        <w:rPr>
          <w:rFonts w:asciiTheme="minorHAnsi" w:hAnsiTheme="minorHAnsi" w:cstheme="minorHAnsi"/>
          <w:sz w:val="22"/>
          <w:szCs w:val="22"/>
          <w:lang w:eastAsia="en-US" w:bidi="ar-SA"/>
        </w:rPr>
        <w:t xml:space="preserve"> </w:t>
      </w:r>
      <w:r w:rsidR="003B5355" w:rsidRPr="00890249">
        <w:rPr>
          <w:rFonts w:asciiTheme="minorHAnsi" w:hAnsiTheme="minorHAnsi" w:cstheme="minorHAnsi"/>
          <w:sz w:val="22"/>
          <w:szCs w:val="22"/>
          <w:lang w:eastAsia="en-US" w:bidi="ar-SA"/>
        </w:rPr>
        <w:t>w celu</w:t>
      </w:r>
      <w:r w:rsidR="0793CBB1" w:rsidRPr="00890249">
        <w:rPr>
          <w:rFonts w:asciiTheme="minorHAnsi" w:hAnsiTheme="minorHAnsi" w:cstheme="minorHAnsi"/>
          <w:sz w:val="22"/>
          <w:szCs w:val="22"/>
          <w:lang w:eastAsia="en-US" w:bidi="ar-SA"/>
        </w:rPr>
        <w:t xml:space="preserve"> nabycia</w:t>
      </w:r>
      <w:r w:rsidR="004F7A9E" w:rsidRPr="00890249">
        <w:rPr>
          <w:rFonts w:asciiTheme="minorHAnsi" w:hAnsiTheme="minorHAnsi" w:cstheme="minorHAnsi"/>
          <w:sz w:val="22"/>
          <w:szCs w:val="22"/>
          <w:lang w:eastAsia="en-US" w:bidi="ar-SA"/>
        </w:rPr>
        <w:t xml:space="preserve"> kompetencji</w:t>
      </w:r>
      <w:r w:rsidR="0079381F" w:rsidRPr="00890249">
        <w:rPr>
          <w:rFonts w:asciiTheme="minorHAnsi" w:hAnsiTheme="minorHAnsi" w:cstheme="minorHAnsi"/>
          <w:sz w:val="22"/>
          <w:szCs w:val="22"/>
          <w:lang w:eastAsia="en-US" w:bidi="ar-SA"/>
        </w:rPr>
        <w:t xml:space="preserve"> </w:t>
      </w:r>
      <w:r w:rsidR="08AB5408" w:rsidRPr="00890249">
        <w:rPr>
          <w:rFonts w:asciiTheme="minorHAnsi" w:hAnsiTheme="minorHAnsi" w:cstheme="minorHAnsi"/>
          <w:sz w:val="22"/>
          <w:szCs w:val="22"/>
          <w:lang w:eastAsia="en-US" w:bidi="ar-SA"/>
        </w:rPr>
        <w:t>STEAM</w:t>
      </w:r>
      <w:r w:rsidR="004F7A9E" w:rsidRPr="00890249">
        <w:rPr>
          <w:rFonts w:asciiTheme="minorHAnsi" w:hAnsiTheme="minorHAnsi" w:cstheme="minorHAnsi"/>
          <w:sz w:val="22"/>
          <w:szCs w:val="22"/>
          <w:lang w:eastAsia="en-US" w:bidi="ar-SA"/>
        </w:rPr>
        <w:t>, powiązanych z potrzebami rynku pracy</w:t>
      </w:r>
      <w:r w:rsidR="7E891335" w:rsidRPr="00890249">
        <w:rPr>
          <w:rFonts w:asciiTheme="minorHAnsi" w:hAnsiTheme="minorHAnsi" w:cstheme="minorHAnsi"/>
          <w:sz w:val="22"/>
          <w:szCs w:val="22"/>
          <w:lang w:eastAsia="en-US" w:bidi="ar-SA"/>
        </w:rPr>
        <w:t>.</w:t>
      </w:r>
    </w:p>
    <w:p w14:paraId="4CB8E513" w14:textId="77777777" w:rsidR="0093433C" w:rsidRPr="00890249" w:rsidRDefault="004F7A9E"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 ramach ostatniego typu projektów nie jest możliwe wsparcie w zakresie podstawowej bazy dydaktycznej, niezwiązanej z nauczaniem praktycznym lub zawodowym.</w:t>
      </w:r>
      <w:r w:rsidR="00363463" w:rsidRPr="00890249">
        <w:rPr>
          <w:rFonts w:asciiTheme="minorHAnsi" w:hAnsiTheme="minorHAnsi" w:cstheme="minorHAnsi"/>
          <w:sz w:val="22"/>
          <w:szCs w:val="22"/>
          <w:lang w:eastAsia="en-US" w:bidi="ar-SA"/>
        </w:rPr>
        <w:t xml:space="preserve"> </w:t>
      </w:r>
    </w:p>
    <w:p w14:paraId="5CFEA7C6" w14:textId="6B4A1E2D" w:rsidR="0093433C" w:rsidRPr="00890249" w:rsidRDefault="0069712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Realizowane  przedsięwzięcia</w:t>
      </w:r>
      <w:r w:rsidR="00BA20BD" w:rsidRPr="00890249">
        <w:rPr>
          <w:rFonts w:asciiTheme="minorHAnsi" w:hAnsiTheme="minorHAnsi" w:cstheme="minorHAnsi"/>
          <w:noProof/>
          <w:sz w:val="22"/>
          <w:szCs w:val="22"/>
        </w:rPr>
        <w:t xml:space="preserve"> są zgodne z zasadą DNSH. Ze względu na ich charakter przyjmuje się, że nie mają negatywnego wpływu na środowisko. </w:t>
      </w:r>
      <w:r w:rsidR="003901D0" w:rsidRPr="00890249">
        <w:rPr>
          <w:rFonts w:asciiTheme="minorHAnsi" w:hAnsiTheme="minorHAnsi" w:cstheme="minorHAnsi"/>
          <w:noProof/>
          <w:sz w:val="22"/>
          <w:szCs w:val="22"/>
        </w:rPr>
        <w:t>Wsparcie osób z niepełnosprawnościami będzie udzielane zgodnie z Konwencją ONZ o prawach osób niepełnosprawnych.</w:t>
      </w:r>
    </w:p>
    <w:p w14:paraId="44D1935E" w14:textId="77777777" w:rsidR="00A86AD3" w:rsidRPr="00890249" w:rsidRDefault="00A86AD3" w:rsidP="00A86AD3">
      <w:pPr>
        <w:rPr>
          <w:rFonts w:asciiTheme="minorHAnsi" w:hAnsiTheme="minorHAnsi" w:cstheme="minorHAnsi"/>
          <w:b/>
          <w:bCs/>
          <w:noProof/>
          <w:color w:val="2F5496" w:themeColor="accent5" w:themeShade="BF"/>
          <w:sz w:val="22"/>
          <w:szCs w:val="22"/>
        </w:rPr>
      </w:pPr>
      <w:r w:rsidRPr="00890249">
        <w:rPr>
          <w:rFonts w:asciiTheme="minorHAnsi" w:hAnsiTheme="minorHAnsi" w:cstheme="minorHAnsi"/>
          <w:b/>
          <w:bCs/>
          <w:noProof/>
          <w:color w:val="2F5496" w:themeColor="accent5" w:themeShade="BF"/>
          <w:sz w:val="22"/>
          <w:szCs w:val="22"/>
        </w:rPr>
        <w:t>Główne grupy docelowe</w:t>
      </w:r>
    </w:p>
    <w:p w14:paraId="2452A0DC" w14:textId="1B40E009" w:rsidR="00B72154" w:rsidRPr="00890249" w:rsidRDefault="002920D1" w:rsidP="009F296A">
      <w:pPr>
        <w:pStyle w:val="Akapitzlist"/>
        <w:numPr>
          <w:ilvl w:val="0"/>
          <w:numId w:val="30"/>
        </w:numPr>
        <w:ind w:left="714"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uczniowie, szczególnie ze specjalnymi potrzebami edukacyjnymi</w:t>
      </w:r>
      <w:r w:rsidR="004F7A9E" w:rsidRPr="00890249">
        <w:rPr>
          <w:rFonts w:asciiTheme="minorHAnsi" w:hAnsiTheme="minorHAnsi" w:cstheme="minorHAnsi"/>
          <w:noProof/>
          <w:sz w:val="22"/>
          <w:szCs w:val="22"/>
        </w:rPr>
        <w:t xml:space="preserve"> oraz z obszarów wiejskich</w:t>
      </w:r>
      <w:r w:rsidRPr="00890249">
        <w:rPr>
          <w:rFonts w:asciiTheme="minorHAnsi" w:hAnsiTheme="minorHAnsi" w:cstheme="minorHAnsi"/>
          <w:noProof/>
          <w:sz w:val="22"/>
          <w:szCs w:val="22"/>
        </w:rPr>
        <w:t>,</w:t>
      </w:r>
    </w:p>
    <w:p w14:paraId="10F1DF2F" w14:textId="77777777" w:rsidR="00B72154" w:rsidRPr="00890249" w:rsidRDefault="00A66D86" w:rsidP="009F296A">
      <w:pPr>
        <w:pStyle w:val="Akapitzlist"/>
        <w:numPr>
          <w:ilvl w:val="0"/>
          <w:numId w:val="30"/>
        </w:numPr>
        <w:ind w:left="714"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nowo utworzone i istniejące ośrodki wychowania przedszkolnego,</w:t>
      </w:r>
    </w:p>
    <w:p w14:paraId="16F05B82" w14:textId="77777777" w:rsidR="0093433C" w:rsidRPr="00890249" w:rsidRDefault="0C596C44" w:rsidP="009F296A">
      <w:pPr>
        <w:pStyle w:val="Listapunktowana2"/>
        <w:numPr>
          <w:ilvl w:val="0"/>
          <w:numId w:val="30"/>
        </w:numPr>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podmioty działające w obszarze edukacji ogólnej,</w:t>
      </w:r>
    </w:p>
    <w:p w14:paraId="16680184" w14:textId="77777777" w:rsidR="0093433C" w:rsidRPr="00890249" w:rsidRDefault="0C596C44" w:rsidP="009F296A">
      <w:pPr>
        <w:pStyle w:val="Listapunktowana2"/>
        <w:numPr>
          <w:ilvl w:val="0"/>
          <w:numId w:val="30"/>
        </w:numPr>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podmioty działające w obszarze kształcenia  zawodowego i ustawicznego.</w:t>
      </w:r>
    </w:p>
    <w:p w14:paraId="2890338F" w14:textId="77777777" w:rsidR="00A86AD3" w:rsidRPr="00890249" w:rsidRDefault="00A86AD3" w:rsidP="00A86AD3">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Działania na rzecz zapewnienia równości, włączenia społecznego i niedyskryminacji</w:t>
      </w:r>
    </w:p>
    <w:p w14:paraId="73A9165F" w14:textId="1574A4B4" w:rsidR="0093433C" w:rsidRPr="00890249" w:rsidRDefault="7E651917" w:rsidP="00890249">
      <w:pPr>
        <w:pStyle w:val="Tekstpodstawowy"/>
        <w:rPr>
          <w:rFonts w:asciiTheme="minorHAnsi" w:hAnsiTheme="minorHAnsi" w:cstheme="minorHAnsi"/>
          <w:sz w:val="22"/>
          <w:lang w:eastAsia="en-US" w:bidi="ar-SA"/>
        </w:rPr>
      </w:pPr>
      <w:r w:rsidRPr="00890249">
        <w:rPr>
          <w:rFonts w:asciiTheme="minorHAnsi" w:hAnsiTheme="minorHAnsi" w:cstheme="minorHAnsi"/>
          <w:sz w:val="22"/>
          <w:lang w:eastAsia="en-US" w:bidi="ar-SA"/>
        </w:rPr>
        <w:t xml:space="preserve">Dyskryminacja zarówno bezpośrednia, jak i pośrednia ze względu na płeć, pochodzenie rasowe lub etniczne, religię lub światopogląd, niepełnosprawność, wiek, orientację oraz tożsamość seksualną, może skutkować stresem mniejszościowym, poczuciem alienacji, izolacją społeczną, brakiem akceptacji wśród </w:t>
      </w:r>
      <w:r w:rsidR="00AD7B43" w:rsidRPr="00890249">
        <w:rPr>
          <w:rFonts w:asciiTheme="minorHAnsi" w:hAnsiTheme="minorHAnsi" w:cstheme="minorHAnsi"/>
          <w:sz w:val="22"/>
          <w:lang w:eastAsia="en-US" w:bidi="ar-SA"/>
        </w:rPr>
        <w:t>uczniów</w:t>
      </w:r>
      <w:r w:rsidRPr="00890249">
        <w:rPr>
          <w:rFonts w:asciiTheme="minorHAnsi" w:hAnsiTheme="minorHAnsi" w:cstheme="minorHAnsi"/>
          <w:sz w:val="22"/>
          <w:lang w:eastAsia="en-US" w:bidi="ar-SA"/>
        </w:rPr>
        <w:t xml:space="preserve"> i społeczności oraz brakiem wsparcia społecznego. </w:t>
      </w:r>
    </w:p>
    <w:p w14:paraId="0E90893F" w14:textId="70DD55FC" w:rsidR="0093433C" w:rsidRPr="00890249" w:rsidRDefault="1FAC9D7A" w:rsidP="00890249">
      <w:pPr>
        <w:pStyle w:val="Tekstpodstawowy"/>
        <w:rPr>
          <w:rFonts w:asciiTheme="minorHAnsi" w:hAnsiTheme="minorHAnsi" w:cstheme="minorHAnsi"/>
          <w:sz w:val="22"/>
        </w:rPr>
      </w:pPr>
      <w:r w:rsidRPr="00890249">
        <w:rPr>
          <w:rFonts w:asciiTheme="minorHAnsi" w:hAnsiTheme="minorHAnsi" w:cstheme="minorHAnsi"/>
          <w:sz w:val="22"/>
        </w:rPr>
        <w:t xml:space="preserve">Zasada </w:t>
      </w:r>
      <w:r w:rsidR="02F57846" w:rsidRPr="00890249">
        <w:rPr>
          <w:rFonts w:asciiTheme="minorHAnsi" w:hAnsiTheme="minorHAnsi" w:cstheme="minorHAnsi"/>
          <w:sz w:val="22"/>
        </w:rPr>
        <w:t>równości</w:t>
      </w:r>
      <w:r w:rsidRPr="00890249">
        <w:rPr>
          <w:rFonts w:asciiTheme="minorHAnsi" w:hAnsiTheme="minorHAnsi" w:cstheme="minorHAnsi"/>
          <w:sz w:val="22"/>
        </w:rPr>
        <w:t xml:space="preserve">, dostępności i niedyskryminacji będzie w szczególny sposób odnosić się do wspieranej infrastruktury edukacyjnej. W wyniku realizowanych projektów nastąpi poprawa dostępu do usług edukacyjnych w zakresie wychowania przedszkolnego, kształcenia zawodowego oraz kształcenia ogólnego w wymiarze terytorialnym oraz indywidualnym, poprzez eliminację barier fizycznych w dostępie do infrastruktury. </w:t>
      </w:r>
      <w:r w:rsidR="696AB797" w:rsidRPr="00890249">
        <w:rPr>
          <w:rFonts w:asciiTheme="minorHAnsi" w:hAnsiTheme="minorHAnsi" w:cstheme="minorHAnsi"/>
          <w:sz w:val="22"/>
        </w:rPr>
        <w:t xml:space="preserve">Podejmowane będą działania dotyczące dostosowania infrastruktury gwarantującej równy dostęp dla wszystkich użytkowników a także rozwiązania pozwalające na wykonywanie edukacji w systemie on-line. </w:t>
      </w:r>
      <w:r w:rsidR="00875C92" w:rsidRPr="00890249">
        <w:rPr>
          <w:rFonts w:asciiTheme="minorHAnsi" w:hAnsiTheme="minorHAnsi" w:cstheme="minorHAnsi"/>
          <w:sz w:val="22"/>
        </w:rPr>
        <w:t xml:space="preserve">Działania służyć będą zapewnieniu odpowiedniej infrastruktury dla równego dostępu do edukacji sprzyjającej włączeniu społecznemu. </w:t>
      </w:r>
    </w:p>
    <w:p w14:paraId="0A7A2EA1" w14:textId="51B672C1" w:rsidR="0093433C" w:rsidRPr="00890249" w:rsidRDefault="007F1096" w:rsidP="00890249">
      <w:pPr>
        <w:pStyle w:val="Tekstpodstawowy"/>
        <w:rPr>
          <w:rFonts w:asciiTheme="minorHAnsi" w:hAnsiTheme="minorHAnsi" w:cstheme="minorHAnsi"/>
          <w:lang w:eastAsia="en-US" w:bidi="ar-SA"/>
        </w:rPr>
      </w:pPr>
      <w:r w:rsidRPr="00890249">
        <w:rPr>
          <w:rFonts w:asciiTheme="minorHAnsi" w:hAnsiTheme="minorHAnsi" w:cstheme="minorHAnsi"/>
          <w:sz w:val="22"/>
          <w:lang w:eastAsia="en-US" w:bidi="ar-SA"/>
        </w:rPr>
        <w:t xml:space="preserve">Edukacja włączająca zostanie zapewniona m.in. dzięki wykorzystaniu edukacyjnego standardu dostępności, czy Modelu Dostępnej Szkoły. Umożliwi uczestnictwo w życiu szkoły </w:t>
      </w:r>
      <w:r w:rsidRPr="00890249">
        <w:rPr>
          <w:rFonts w:asciiTheme="minorHAnsi" w:hAnsiTheme="minorHAnsi" w:cstheme="minorHAnsi"/>
          <w:sz w:val="22"/>
          <w:lang w:eastAsia="en-US"/>
        </w:rPr>
        <w:t>każdego ucznia, bez względu na ograniczenia wynikające z niepełnosprawności czy specjalnych potrzeb. Zwiększenie dostępności do edukacji przedszkolnej wyrówna z kolei szanse w dostępie do zatrudnienia opiekunów dzieci, w szczególności kobiet z obszarów wiejskich, sprzyjając ich aktywizacji zawodowej.</w:t>
      </w:r>
    </w:p>
    <w:p w14:paraId="588D5372" w14:textId="77777777" w:rsidR="00A86AD3" w:rsidRPr="00890249" w:rsidRDefault="00A86AD3" w:rsidP="00A86AD3">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lastRenderedPageBreak/>
        <w:t>Wskazanie konkretnych terytoriów objętych wsparciem, z uwzględnieniem planowanego wykorzystania narzędzi terytorialnych:</w:t>
      </w:r>
    </w:p>
    <w:p w14:paraId="1D3D89D5" w14:textId="77777777" w:rsidR="0093433C" w:rsidRPr="00890249" w:rsidRDefault="00BA20BD"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Wsparcie będzie realizowane na terenie całego województwa ze szczególnym uwzględnieniem obszarów zmarginalizowanych, takich jak obszary wiejskie, o słabym dostępie do usług publicznych, dzięki czemu nastąpi wyrównanie szans osób zamieszkujących tego typu terytoria.</w:t>
      </w:r>
    </w:p>
    <w:p w14:paraId="366BE1CA" w14:textId="5F5D2E74" w:rsidR="0093433C" w:rsidRPr="00890249" w:rsidRDefault="00BA20BD"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Istnieje możliwość preferencji dla mieszkańców obszarów strategicznej interwencji, tj. miast średnich tracących funkcje społeczno-gospodarcze oraz </w:t>
      </w:r>
      <w:r w:rsidR="007368DD" w:rsidRPr="00890249">
        <w:rPr>
          <w:rFonts w:asciiTheme="minorHAnsi" w:hAnsiTheme="minorHAnsi" w:cstheme="minorHAnsi"/>
          <w:noProof/>
          <w:sz w:val="22"/>
          <w:szCs w:val="22"/>
        </w:rPr>
        <w:t>obszarów</w:t>
      </w:r>
      <w:r w:rsidRPr="00890249">
        <w:rPr>
          <w:rFonts w:asciiTheme="minorHAnsi" w:hAnsiTheme="minorHAnsi" w:cstheme="minorHAnsi"/>
          <w:noProof/>
          <w:sz w:val="22"/>
          <w:szCs w:val="22"/>
        </w:rPr>
        <w:t xml:space="preserve"> zagrożonych trwałą marginalizacją, zidentyfikowanych na poziomie krajowym. </w:t>
      </w:r>
    </w:p>
    <w:p w14:paraId="7C563F59" w14:textId="77777777" w:rsidR="00A86AD3" w:rsidRPr="00890249" w:rsidRDefault="00A86AD3" w:rsidP="00A86AD3">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Działania międzyregionalne, transgraniczne i transnarodowe</w:t>
      </w:r>
    </w:p>
    <w:p w14:paraId="58FFA011" w14:textId="79B34FC3" w:rsidR="0093433C" w:rsidRPr="00890249" w:rsidRDefault="008915F3"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Wszystkie interwencje zaplanowane w </w:t>
      </w:r>
      <w:r w:rsidR="007368DD" w:rsidRPr="00890249">
        <w:rPr>
          <w:rFonts w:asciiTheme="minorHAnsi" w:hAnsiTheme="minorHAnsi" w:cstheme="minorHAnsi"/>
          <w:noProof/>
          <w:sz w:val="22"/>
          <w:szCs w:val="22"/>
        </w:rPr>
        <w:t>cs (ii)</w:t>
      </w:r>
      <w:r w:rsidRPr="00890249">
        <w:rPr>
          <w:rFonts w:asciiTheme="minorHAnsi" w:hAnsiTheme="minorHAnsi" w:cstheme="minorHAnsi"/>
          <w:noProof/>
          <w:sz w:val="22"/>
          <w:szCs w:val="22"/>
        </w:rPr>
        <w:t xml:space="preserve"> będą przyczyniać się do poprawy jakości życia, w tym zwłaszcza osób zmarginalizowanych i zagrożonych wykluczeniem społecznym, poprzez zwiększanie dostępności do usług edukacyjnych, społecznych, zdrowotnych oraz wysokiej jakości miejsc pracy. Działania te nie mogą być realizowane w oderwaniu od inwestycji mających wpływ na rozwój przedsiębiorstw, gospodarki zrównoważonej i neutralnej dla klimatu oraz usług niezbędnych dla ludności takich jak transport czy też turystyka. Z tego względu wsparcie zaplanowane w CP4 będzie uzupełniać się, a zarazem powodować efekt synergii </w:t>
      </w:r>
      <w:r w:rsidR="00BB20C0" w:rsidRPr="00890249">
        <w:rPr>
          <w:rFonts w:asciiTheme="minorHAnsi" w:hAnsiTheme="minorHAnsi" w:cstheme="minorHAnsi"/>
          <w:noProof/>
          <w:sz w:val="22"/>
          <w:szCs w:val="22"/>
        </w:rPr>
        <w:t xml:space="preserve">z </w:t>
      </w:r>
      <w:r w:rsidRPr="00890249">
        <w:rPr>
          <w:rFonts w:asciiTheme="minorHAnsi" w:hAnsiTheme="minorHAnsi" w:cstheme="minorHAnsi"/>
          <w:noProof/>
          <w:sz w:val="22"/>
          <w:szCs w:val="22"/>
        </w:rPr>
        <w:t>interwenc</w:t>
      </w:r>
      <w:r w:rsidR="00BB20C0" w:rsidRPr="00890249">
        <w:rPr>
          <w:rFonts w:asciiTheme="minorHAnsi" w:hAnsiTheme="minorHAnsi" w:cstheme="minorHAnsi"/>
          <w:noProof/>
          <w:sz w:val="22"/>
          <w:szCs w:val="22"/>
        </w:rPr>
        <w:t xml:space="preserve">ją </w:t>
      </w:r>
      <w:r w:rsidRPr="00890249">
        <w:rPr>
          <w:rFonts w:asciiTheme="minorHAnsi" w:hAnsiTheme="minorHAnsi" w:cstheme="minorHAnsi"/>
          <w:noProof/>
          <w:sz w:val="22"/>
          <w:szCs w:val="22"/>
        </w:rPr>
        <w:t>wskazan</w:t>
      </w:r>
      <w:r w:rsidR="00BB20C0" w:rsidRPr="00890249">
        <w:rPr>
          <w:rFonts w:asciiTheme="minorHAnsi" w:hAnsiTheme="minorHAnsi" w:cstheme="minorHAnsi"/>
          <w:noProof/>
          <w:sz w:val="22"/>
          <w:szCs w:val="22"/>
        </w:rPr>
        <w:t>ą</w:t>
      </w:r>
      <w:r w:rsidRPr="00890249">
        <w:rPr>
          <w:rFonts w:asciiTheme="minorHAnsi" w:hAnsiTheme="minorHAnsi" w:cstheme="minorHAnsi"/>
          <w:noProof/>
          <w:sz w:val="22"/>
          <w:szCs w:val="22"/>
        </w:rPr>
        <w:t xml:space="preserve"> w programach współpracy transgranicznej Interreg Czechy-Polska 2021-2027 oraz Interreg Region Morza Bałtyckiego 2021-2027, w tym w zakresie: wzmacniania konkurencyjności MŚP, zwiększenia odporności i przystosowania do zmian klimatu, rozw</w:t>
      </w:r>
      <w:r w:rsidR="00BB20C0" w:rsidRPr="00890249">
        <w:rPr>
          <w:rFonts w:asciiTheme="minorHAnsi" w:hAnsiTheme="minorHAnsi" w:cstheme="minorHAnsi"/>
          <w:noProof/>
          <w:sz w:val="22"/>
          <w:szCs w:val="22"/>
        </w:rPr>
        <w:t xml:space="preserve">oju </w:t>
      </w:r>
      <w:r w:rsidRPr="00890249">
        <w:rPr>
          <w:rFonts w:asciiTheme="minorHAnsi" w:hAnsiTheme="minorHAnsi" w:cstheme="minorHAnsi"/>
          <w:noProof/>
          <w:sz w:val="22"/>
          <w:szCs w:val="22"/>
        </w:rPr>
        <w:t xml:space="preserve">bioróżnorodności, a także transgranicznej infrastruktury transportowej oraz zrównoważonej turystyki. </w:t>
      </w:r>
    </w:p>
    <w:p w14:paraId="34FC9DD7" w14:textId="47C46772" w:rsidR="0093433C" w:rsidRPr="00890249" w:rsidRDefault="008915F3"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Z punktu widzenia wsparcia edukacji działania zaplanowane w FEO 2021-2027 będą uzupełniać się</w:t>
      </w:r>
      <w:r w:rsidR="009D5BAA">
        <w:rPr>
          <w:rFonts w:asciiTheme="minorHAnsi" w:hAnsiTheme="minorHAnsi" w:cstheme="minorHAnsi"/>
          <w:noProof/>
          <w:sz w:val="22"/>
          <w:szCs w:val="22"/>
        </w:rPr>
        <w:t xml:space="preserve"> z </w:t>
      </w:r>
      <w:r w:rsidRPr="00890249">
        <w:rPr>
          <w:rFonts w:asciiTheme="minorHAnsi" w:hAnsiTheme="minorHAnsi" w:cstheme="minorHAnsi"/>
          <w:noProof/>
          <w:sz w:val="22"/>
          <w:szCs w:val="22"/>
        </w:rPr>
        <w:t>interwencj</w:t>
      </w:r>
      <w:r w:rsidR="00BB20C0" w:rsidRPr="00890249">
        <w:rPr>
          <w:rFonts w:asciiTheme="minorHAnsi" w:hAnsiTheme="minorHAnsi" w:cstheme="minorHAnsi"/>
          <w:noProof/>
          <w:sz w:val="22"/>
          <w:szCs w:val="22"/>
        </w:rPr>
        <w:t xml:space="preserve">ą </w:t>
      </w:r>
      <w:r w:rsidRPr="00890249">
        <w:rPr>
          <w:rFonts w:asciiTheme="minorHAnsi" w:hAnsiTheme="minorHAnsi" w:cstheme="minorHAnsi"/>
          <w:noProof/>
          <w:sz w:val="22"/>
          <w:szCs w:val="22"/>
        </w:rPr>
        <w:t>wskazan</w:t>
      </w:r>
      <w:r w:rsidR="00BB20C0" w:rsidRPr="00890249">
        <w:rPr>
          <w:rFonts w:asciiTheme="minorHAnsi" w:hAnsiTheme="minorHAnsi" w:cstheme="minorHAnsi"/>
          <w:noProof/>
          <w:sz w:val="22"/>
          <w:szCs w:val="22"/>
        </w:rPr>
        <w:t>ą</w:t>
      </w:r>
      <w:r w:rsidRPr="00890249">
        <w:rPr>
          <w:rFonts w:asciiTheme="minorHAnsi" w:hAnsiTheme="minorHAnsi" w:cstheme="minorHAnsi"/>
          <w:noProof/>
          <w:sz w:val="22"/>
          <w:szCs w:val="22"/>
        </w:rPr>
        <w:t xml:space="preserve"> w programie Erasmus+, którego celami są m.in.:</w:t>
      </w:r>
    </w:p>
    <w:p w14:paraId="79FE7A76" w14:textId="70689C7E" w:rsidR="008915F3" w:rsidRPr="00890249" w:rsidRDefault="008915F3" w:rsidP="008915F3">
      <w:pPr>
        <w:ind w:left="426" w:hanging="426"/>
        <w:rPr>
          <w:rFonts w:asciiTheme="minorHAnsi" w:hAnsiTheme="minorHAnsi" w:cstheme="minorHAnsi"/>
          <w:noProof/>
          <w:sz w:val="22"/>
          <w:szCs w:val="22"/>
        </w:rPr>
      </w:pPr>
      <w:r w:rsidRPr="00890249">
        <w:rPr>
          <w:rFonts w:asciiTheme="minorHAnsi" w:hAnsiTheme="minorHAnsi" w:cstheme="minorHAnsi"/>
          <w:noProof/>
          <w:sz w:val="22"/>
          <w:szCs w:val="22"/>
        </w:rPr>
        <w:t>−</w:t>
      </w:r>
      <w:r w:rsidRPr="00890249">
        <w:rPr>
          <w:rFonts w:asciiTheme="minorHAnsi" w:hAnsiTheme="minorHAnsi" w:cstheme="minorHAnsi"/>
          <w:noProof/>
          <w:sz w:val="22"/>
          <w:szCs w:val="22"/>
        </w:rPr>
        <w:tab/>
        <w:t>promowanie mobilności edukacyjnej osób i grup, jak również współpracy, włączenia społecznego i równego dostępu, doskonałości, kreatywności i inno</w:t>
      </w:r>
      <w:r w:rsidR="009D5BAA">
        <w:rPr>
          <w:rFonts w:asciiTheme="minorHAnsi" w:hAnsiTheme="minorHAnsi" w:cstheme="minorHAnsi"/>
          <w:noProof/>
          <w:sz w:val="22"/>
          <w:szCs w:val="22"/>
        </w:rPr>
        <w:t>wacji na szczeblu organizacji i </w:t>
      </w:r>
      <w:r w:rsidRPr="00890249">
        <w:rPr>
          <w:rFonts w:asciiTheme="minorHAnsi" w:hAnsiTheme="minorHAnsi" w:cstheme="minorHAnsi"/>
          <w:noProof/>
          <w:sz w:val="22"/>
          <w:szCs w:val="22"/>
        </w:rPr>
        <w:t>polityki w dziedzinie kształcenia i szkolenia</w:t>
      </w:r>
      <w:r w:rsidR="003B5355" w:rsidRPr="00890249">
        <w:rPr>
          <w:rFonts w:asciiTheme="minorHAnsi" w:hAnsiTheme="minorHAnsi" w:cstheme="minorHAnsi"/>
          <w:noProof/>
          <w:sz w:val="22"/>
          <w:szCs w:val="22"/>
        </w:rPr>
        <w:t>,</w:t>
      </w:r>
    </w:p>
    <w:p w14:paraId="32ACEF03" w14:textId="77777777" w:rsidR="00BB20C0" w:rsidRPr="00890249" w:rsidRDefault="008915F3" w:rsidP="008915F3">
      <w:pPr>
        <w:ind w:left="426" w:hanging="426"/>
        <w:rPr>
          <w:rFonts w:asciiTheme="minorHAnsi" w:hAnsiTheme="minorHAnsi" w:cstheme="minorHAnsi"/>
          <w:noProof/>
          <w:sz w:val="22"/>
          <w:szCs w:val="22"/>
        </w:rPr>
      </w:pPr>
      <w:r w:rsidRPr="00890249">
        <w:rPr>
          <w:rFonts w:asciiTheme="minorHAnsi" w:hAnsiTheme="minorHAnsi" w:cstheme="minorHAnsi"/>
          <w:noProof/>
          <w:sz w:val="22"/>
          <w:szCs w:val="22"/>
        </w:rPr>
        <w:t>−</w:t>
      </w:r>
      <w:r w:rsidRPr="00890249">
        <w:rPr>
          <w:rFonts w:asciiTheme="minorHAnsi" w:hAnsiTheme="minorHAnsi" w:cstheme="minorHAnsi"/>
          <w:noProof/>
          <w:sz w:val="22"/>
          <w:szCs w:val="22"/>
        </w:rPr>
        <w:tab/>
        <w:t>promowanie pozaformalnej i nieformalnej mobilności edukacyjnej i aktywnego uczestnictwa wśród osób młodych, jak również współpracy, jakości, włączenia, kreatywności i innowacji na szczeblu organizacji i polityki w dziedzinie młodzieży</w:t>
      </w:r>
      <w:r w:rsidR="00BB20C0" w:rsidRPr="00890249">
        <w:rPr>
          <w:rFonts w:asciiTheme="minorHAnsi" w:hAnsiTheme="minorHAnsi" w:cstheme="minorHAnsi"/>
          <w:noProof/>
          <w:sz w:val="22"/>
          <w:szCs w:val="22"/>
        </w:rPr>
        <w:t xml:space="preserve"> </w:t>
      </w:r>
    </w:p>
    <w:p w14:paraId="64711476" w14:textId="34D057E3" w:rsidR="0093433C" w:rsidRPr="00890249" w:rsidRDefault="00BB20C0"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Wzajemne oddziaływanie interwencji wzmocni jej skuteczność i pozwoli na osiągnięcie efektu synergii.</w:t>
      </w:r>
    </w:p>
    <w:p w14:paraId="1E5DEE83" w14:textId="37C86AD8" w:rsidR="0093433C" w:rsidRPr="00890249" w:rsidRDefault="008915F3" w:rsidP="00890249">
      <w:pPr>
        <w:pStyle w:val="Nagwek7"/>
        <w:rPr>
          <w:rFonts w:asciiTheme="minorHAnsi" w:hAnsiTheme="minorHAnsi" w:cstheme="minorHAnsi"/>
          <w:noProof/>
          <w:sz w:val="22"/>
          <w:szCs w:val="22"/>
        </w:rPr>
      </w:pPr>
      <w:r w:rsidRPr="009D5BAA">
        <w:rPr>
          <w:rFonts w:asciiTheme="minorHAnsi" w:hAnsiTheme="minorHAnsi" w:cstheme="minorHAnsi"/>
          <w:i w:val="0"/>
          <w:iCs w:val="0"/>
          <w:noProof/>
          <w:color w:val="auto"/>
          <w:sz w:val="22"/>
          <w:szCs w:val="22"/>
        </w:rPr>
        <w:t>Ponadto jednym z celów szczegółowych tego programu jest propagowanie uczenia się języków (brak</w:t>
      </w:r>
      <w:r w:rsidR="00A86AD3" w:rsidRPr="00890249">
        <w:rPr>
          <w:rFonts w:asciiTheme="minorHAnsi" w:hAnsiTheme="minorHAnsi" w:cstheme="minorHAnsi"/>
          <w:i w:val="0"/>
          <w:noProof/>
          <w:color w:val="auto"/>
          <w:sz w:val="22"/>
          <w:szCs w:val="22"/>
        </w:rPr>
        <w:t xml:space="preserve"> </w:t>
      </w:r>
      <w:r w:rsidRPr="00890249">
        <w:rPr>
          <w:rFonts w:asciiTheme="minorHAnsi" w:hAnsiTheme="minorHAnsi" w:cstheme="minorHAnsi"/>
          <w:i w:val="0"/>
          <w:noProof/>
          <w:color w:val="auto"/>
          <w:sz w:val="22"/>
          <w:szCs w:val="22"/>
        </w:rPr>
        <w:t>kompetencji językowych jest jedną z głównych barier uczestnictwa w europejskich programach na rzecz kształcenia, szkolenia i młodzieży).</w:t>
      </w:r>
    </w:p>
    <w:p w14:paraId="746303DF" w14:textId="07E68C39" w:rsidR="0093433C" w:rsidRPr="00890249" w:rsidRDefault="008915F3" w:rsidP="00890249">
      <w:pPr>
        <w:pStyle w:val="Tekstpodstawowy"/>
        <w:rPr>
          <w:rFonts w:asciiTheme="minorHAnsi" w:hAnsiTheme="minorHAnsi" w:cstheme="minorHAnsi"/>
          <w:noProof/>
        </w:rPr>
      </w:pPr>
      <w:r w:rsidRPr="00890249">
        <w:rPr>
          <w:rFonts w:asciiTheme="minorHAnsi" w:hAnsiTheme="minorHAnsi" w:cstheme="minorHAnsi"/>
          <w:noProof/>
          <w:sz w:val="22"/>
          <w:szCs w:val="22"/>
        </w:rPr>
        <w:t>Działania podejmowane w cs (ii) wpisują się również w Obszar Tematyczny Edukacja Strategii UE dla regionu Morza Bałtyckiego.</w:t>
      </w:r>
    </w:p>
    <w:p w14:paraId="1D569631" w14:textId="77777777" w:rsidR="00A86AD3" w:rsidRPr="00890249" w:rsidRDefault="00A86AD3" w:rsidP="00A86AD3">
      <w:pPr>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Planowane wykorzystanie instrumentów finansowych</w:t>
      </w:r>
    </w:p>
    <w:p w14:paraId="12B4091D" w14:textId="329E12FE" w:rsidR="00A119EF" w:rsidRPr="00890249" w:rsidRDefault="7E651917" w:rsidP="00A119EF">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 ramach cs (ii) nie planuje się wykorzystania instrumentów finansowych. Edukacja w Polsce jest przede wszystkim finansowana ze środków publicznych, zadania z nią </w:t>
      </w:r>
      <w:proofErr w:type="gramStart"/>
      <w:r w:rsidRPr="00890249">
        <w:rPr>
          <w:rFonts w:asciiTheme="minorHAnsi" w:hAnsiTheme="minorHAnsi" w:cstheme="minorHAnsi"/>
          <w:noProof/>
          <w:sz w:val="22"/>
          <w:szCs w:val="22"/>
        </w:rPr>
        <w:t xml:space="preserve">związane </w:t>
      </w:r>
      <w:r w:rsidRPr="00890249">
        <w:rPr>
          <w:rFonts w:asciiTheme="minorHAnsi" w:hAnsiTheme="minorHAnsi" w:cstheme="minorHAnsi"/>
          <w:sz w:val="22"/>
          <w:szCs w:val="22"/>
          <w:lang w:eastAsia="en-US" w:bidi="ar-SA"/>
        </w:rPr>
        <w:t xml:space="preserve"> </w:t>
      </w:r>
      <w:r w:rsidRPr="00890249">
        <w:rPr>
          <w:rFonts w:asciiTheme="minorHAnsi" w:hAnsiTheme="minorHAnsi" w:cstheme="minorHAnsi"/>
          <w:noProof/>
          <w:sz w:val="22"/>
          <w:szCs w:val="22"/>
        </w:rPr>
        <w:t>co</w:t>
      </w:r>
      <w:proofErr w:type="gramEnd"/>
      <w:r w:rsidRPr="00890249">
        <w:rPr>
          <w:rFonts w:asciiTheme="minorHAnsi" w:hAnsiTheme="minorHAnsi" w:cstheme="minorHAnsi"/>
          <w:noProof/>
          <w:sz w:val="22"/>
          <w:szCs w:val="22"/>
        </w:rPr>
        <w:t xml:space="preserve"> do zasady nie są prowadzone dla zysku i nie mają charakteru zadań samofinansujących się. Szacuje się, że udział środków publicznych sięga około 89% w przypadku oświaty i około 81-82% w przypadku szkół wyższych oraz wczesnej opieki i edukacji</w:t>
      </w:r>
      <w:r w:rsidR="00BA20BD" w:rsidRPr="00890249">
        <w:rPr>
          <w:rFonts w:asciiTheme="minorHAnsi" w:hAnsiTheme="minorHAnsi" w:cstheme="minorHAnsi"/>
          <w:noProof/>
          <w:sz w:val="22"/>
          <w:szCs w:val="22"/>
          <w:vertAlign w:val="superscript"/>
        </w:rPr>
        <w:footnoteReference w:id="210"/>
      </w:r>
      <w:r w:rsidRPr="00890249">
        <w:rPr>
          <w:rFonts w:asciiTheme="minorHAnsi" w:hAnsiTheme="minorHAnsi" w:cstheme="minorHAnsi"/>
          <w:noProof/>
          <w:sz w:val="22"/>
          <w:szCs w:val="22"/>
        </w:rPr>
        <w:t xml:space="preserve">. System oświaty realizuje zadania, niezależnie od statusu społecznego i miejsca zamieszkania uczniów, poprzez rozpoznanie potrzeb i predyspozycji, a następnie zapewnienie adekwatnego ich rozwoju, a szkoła powinna zapewnić każdemu uczniowi warunki niezbędne do jego rozwoju i przygotować do wypełnienia obowiązków rodzinnych i obywatelskich. </w:t>
      </w:r>
      <w:r w:rsidRPr="00890249">
        <w:rPr>
          <w:rFonts w:asciiTheme="minorHAnsi" w:hAnsiTheme="minorHAnsi" w:cstheme="minorHAnsi"/>
          <w:noProof/>
          <w:sz w:val="22"/>
          <w:szCs w:val="22"/>
        </w:rPr>
        <w:lastRenderedPageBreak/>
        <w:t>Dlatego też źródłem sfinansowania koniecznych wydatków inwestycyjnych w t</w:t>
      </w:r>
      <w:r w:rsidR="003B5355" w:rsidRPr="00890249">
        <w:rPr>
          <w:rFonts w:asciiTheme="minorHAnsi" w:hAnsiTheme="minorHAnsi" w:cstheme="minorHAnsi"/>
          <w:noProof/>
          <w:sz w:val="22"/>
          <w:szCs w:val="22"/>
        </w:rPr>
        <w:t>ym</w:t>
      </w:r>
      <w:r w:rsidRPr="00890249">
        <w:rPr>
          <w:rFonts w:asciiTheme="minorHAnsi" w:hAnsiTheme="minorHAnsi" w:cstheme="minorHAnsi"/>
          <w:noProof/>
          <w:sz w:val="22"/>
          <w:szCs w:val="22"/>
        </w:rPr>
        <w:t xml:space="preserve"> obszarze edukacji powinny być bezzwrotne środki publiczne.</w:t>
      </w:r>
    </w:p>
    <w:p w14:paraId="51E0021C" w14:textId="77777777" w:rsidR="00A119EF" w:rsidRPr="00890249" w:rsidRDefault="00A119EF" w:rsidP="00A119EF">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t>2.1.9.1.2 (ii) Wskaźniki</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751"/>
        <w:gridCol w:w="693"/>
        <w:gridCol w:w="1009"/>
        <w:gridCol w:w="830"/>
        <w:gridCol w:w="2213"/>
        <w:gridCol w:w="969"/>
        <w:gridCol w:w="969"/>
        <w:gridCol w:w="1072"/>
      </w:tblGrid>
      <w:tr w:rsidR="00BA20BD" w:rsidRPr="00890249" w14:paraId="3EAD9FC4" w14:textId="77777777" w:rsidTr="005C6AF0">
        <w:trPr>
          <w:trHeight w:val="425"/>
        </w:trPr>
        <w:tc>
          <w:tcPr>
            <w:tcW w:w="5000" w:type="pct"/>
            <w:gridSpan w:val="9"/>
            <w:shd w:val="clear" w:color="auto" w:fill="D9D9D9" w:themeFill="background1" w:themeFillShade="D9"/>
          </w:tcPr>
          <w:p w14:paraId="6F4ED77C" w14:textId="77777777" w:rsidR="00BA20BD" w:rsidRPr="00890249" w:rsidRDefault="00BA20BD" w:rsidP="005C6AF0">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BA20BD" w:rsidRPr="00890249" w14:paraId="3831EDF9" w14:textId="77777777" w:rsidTr="005C6AF0">
        <w:trPr>
          <w:cantSplit/>
          <w:trHeight w:val="1647"/>
        </w:trPr>
        <w:tc>
          <w:tcPr>
            <w:tcW w:w="287" w:type="pct"/>
            <w:shd w:val="clear" w:color="auto" w:fill="F2F2F2" w:themeFill="background1" w:themeFillShade="F2"/>
            <w:textDirection w:val="btLr"/>
            <w:vAlign w:val="center"/>
          </w:tcPr>
          <w:p w14:paraId="25D6F573"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416" w:type="pct"/>
            <w:shd w:val="clear" w:color="auto" w:fill="F2F2F2" w:themeFill="background1" w:themeFillShade="F2"/>
            <w:textDirection w:val="btLr"/>
            <w:vAlign w:val="center"/>
          </w:tcPr>
          <w:p w14:paraId="42930F0C"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84" w:type="pct"/>
            <w:shd w:val="clear" w:color="auto" w:fill="F2F2F2" w:themeFill="background1" w:themeFillShade="F2"/>
            <w:textDirection w:val="btLr"/>
            <w:vAlign w:val="center"/>
          </w:tcPr>
          <w:p w14:paraId="1EB52A22"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59" w:type="pct"/>
            <w:shd w:val="clear" w:color="auto" w:fill="F2F2F2" w:themeFill="background1" w:themeFillShade="F2"/>
            <w:textDirection w:val="btLr"/>
            <w:vAlign w:val="center"/>
          </w:tcPr>
          <w:p w14:paraId="271E2DF9"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460" w:type="pct"/>
            <w:shd w:val="clear" w:color="auto" w:fill="F2F2F2" w:themeFill="background1" w:themeFillShade="F2"/>
            <w:textDirection w:val="btLr"/>
            <w:vAlign w:val="center"/>
          </w:tcPr>
          <w:p w14:paraId="4BD67835"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226" w:type="pct"/>
            <w:shd w:val="clear" w:color="auto" w:fill="F2F2F2" w:themeFill="background1" w:themeFillShade="F2"/>
            <w:textDirection w:val="btLr"/>
            <w:vAlign w:val="center"/>
          </w:tcPr>
          <w:p w14:paraId="7DCE5F6B"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537" w:type="pct"/>
            <w:shd w:val="clear" w:color="auto" w:fill="F2F2F2" w:themeFill="background1" w:themeFillShade="F2"/>
            <w:textDirection w:val="btLr"/>
            <w:vAlign w:val="center"/>
          </w:tcPr>
          <w:p w14:paraId="712F87BA"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537" w:type="pct"/>
            <w:shd w:val="clear" w:color="auto" w:fill="F2F2F2" w:themeFill="background1" w:themeFillShade="F2"/>
            <w:textDirection w:val="btLr"/>
            <w:vAlign w:val="center"/>
          </w:tcPr>
          <w:p w14:paraId="4776CE26"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594" w:type="pct"/>
            <w:shd w:val="clear" w:color="auto" w:fill="F2F2F2" w:themeFill="background1" w:themeFillShade="F2"/>
            <w:textDirection w:val="btLr"/>
            <w:vAlign w:val="center"/>
          </w:tcPr>
          <w:p w14:paraId="33CF7114"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BA20BD" w:rsidRPr="00890249" w14:paraId="5DBD2866" w14:textId="77777777" w:rsidTr="005C6AF0">
        <w:trPr>
          <w:trHeight w:val="340"/>
        </w:trPr>
        <w:tc>
          <w:tcPr>
            <w:tcW w:w="287" w:type="pct"/>
            <w:vAlign w:val="center"/>
          </w:tcPr>
          <w:p w14:paraId="6E833DE6" w14:textId="77777777" w:rsidR="00BA20BD" w:rsidRPr="00890249" w:rsidRDefault="00BA20BD"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6" w:type="pct"/>
            <w:vAlign w:val="center"/>
          </w:tcPr>
          <w:p w14:paraId="3BEA9598" w14:textId="77777777" w:rsidR="00BA20BD" w:rsidRPr="00890249" w:rsidRDefault="00BA20BD" w:rsidP="005C6AF0">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4.ii</w:t>
            </w:r>
          </w:p>
        </w:tc>
        <w:tc>
          <w:tcPr>
            <w:tcW w:w="384" w:type="pct"/>
            <w:vAlign w:val="center"/>
          </w:tcPr>
          <w:p w14:paraId="3179B792" w14:textId="77777777" w:rsidR="00BA20BD" w:rsidRPr="00890249" w:rsidRDefault="00BA20BD"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9" w:type="pct"/>
            <w:vAlign w:val="center"/>
          </w:tcPr>
          <w:p w14:paraId="25841D3B" w14:textId="77777777" w:rsidR="00BA20BD" w:rsidRPr="00890249" w:rsidRDefault="00BA20BD"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słabiej rozwinięte</w:t>
            </w:r>
          </w:p>
        </w:tc>
        <w:tc>
          <w:tcPr>
            <w:tcW w:w="460" w:type="pct"/>
            <w:vAlign w:val="center"/>
          </w:tcPr>
          <w:p w14:paraId="586214F5" w14:textId="77777777" w:rsidR="00BA20BD" w:rsidRPr="00890249" w:rsidRDefault="00BA20BD"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PLRO 125</w:t>
            </w:r>
          </w:p>
        </w:tc>
        <w:tc>
          <w:tcPr>
            <w:tcW w:w="1226" w:type="pct"/>
            <w:vAlign w:val="center"/>
          </w:tcPr>
          <w:p w14:paraId="45CAE181" w14:textId="77777777" w:rsidR="00BA20BD" w:rsidRPr="00890249" w:rsidRDefault="00BA20BD" w:rsidP="005C6AF0">
            <w:pPr>
              <w:jc w:val="left"/>
              <w:rPr>
                <w:rFonts w:asciiTheme="minorHAnsi" w:hAnsiTheme="minorHAnsi" w:cstheme="minorHAnsi"/>
                <w:i/>
                <w:noProof/>
                <w:sz w:val="18"/>
                <w:szCs w:val="16"/>
              </w:rPr>
            </w:pPr>
            <w:r w:rsidRPr="00890249">
              <w:rPr>
                <w:rFonts w:asciiTheme="minorHAnsi" w:hAnsiTheme="minorHAnsi" w:cstheme="minorHAnsi"/>
                <w:i/>
                <w:noProof/>
                <w:sz w:val="18"/>
                <w:szCs w:val="16"/>
              </w:rPr>
              <w:t>Liczba wspartych szkół</w:t>
            </w:r>
          </w:p>
        </w:tc>
        <w:tc>
          <w:tcPr>
            <w:tcW w:w="537" w:type="pct"/>
            <w:vAlign w:val="center"/>
          </w:tcPr>
          <w:p w14:paraId="1339FE4A" w14:textId="77777777" w:rsidR="00BA20BD" w:rsidRPr="00890249" w:rsidRDefault="00BA20BD"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szt.</w:t>
            </w:r>
          </w:p>
        </w:tc>
        <w:tc>
          <w:tcPr>
            <w:tcW w:w="537" w:type="pct"/>
            <w:vAlign w:val="center"/>
          </w:tcPr>
          <w:p w14:paraId="32DD09FE" w14:textId="63A230D2" w:rsidR="00BA20BD" w:rsidRPr="00890249" w:rsidRDefault="007A5D47" w:rsidP="005C6AF0">
            <w:pPr>
              <w:jc w:val="center"/>
              <w:rPr>
                <w:rFonts w:asciiTheme="minorHAnsi" w:hAnsiTheme="minorHAnsi" w:cstheme="minorHAnsi"/>
                <w:i/>
                <w:noProof/>
                <w:sz w:val="18"/>
                <w:szCs w:val="16"/>
              </w:rPr>
            </w:pPr>
            <w:r>
              <w:rPr>
                <w:rFonts w:asciiTheme="minorHAnsi" w:hAnsiTheme="minorHAnsi" w:cstheme="minorHAnsi"/>
                <w:i/>
                <w:noProof/>
                <w:sz w:val="18"/>
                <w:szCs w:val="16"/>
              </w:rPr>
              <w:t>0</w:t>
            </w:r>
          </w:p>
        </w:tc>
        <w:tc>
          <w:tcPr>
            <w:tcW w:w="594" w:type="pct"/>
            <w:vAlign w:val="center"/>
          </w:tcPr>
          <w:p w14:paraId="64D51616" w14:textId="6037C68C" w:rsidR="00BA20BD" w:rsidRPr="00890249" w:rsidRDefault="007A5D47" w:rsidP="005C6AF0">
            <w:pPr>
              <w:jc w:val="center"/>
              <w:rPr>
                <w:rFonts w:asciiTheme="minorHAnsi" w:hAnsiTheme="minorHAnsi" w:cstheme="minorHAnsi"/>
                <w:i/>
                <w:noProof/>
                <w:sz w:val="18"/>
                <w:szCs w:val="16"/>
              </w:rPr>
            </w:pPr>
            <w:r>
              <w:rPr>
                <w:rFonts w:asciiTheme="minorHAnsi" w:hAnsiTheme="minorHAnsi" w:cstheme="minorHAnsi"/>
                <w:i/>
                <w:noProof/>
                <w:sz w:val="18"/>
                <w:szCs w:val="16"/>
              </w:rPr>
              <w:t>0</w:t>
            </w:r>
          </w:p>
        </w:tc>
      </w:tr>
      <w:tr w:rsidR="00247F35" w:rsidRPr="00890249" w14:paraId="38EE6193" w14:textId="77777777" w:rsidTr="005C6AF0">
        <w:trPr>
          <w:trHeight w:val="340"/>
        </w:trPr>
        <w:tc>
          <w:tcPr>
            <w:tcW w:w="287" w:type="pct"/>
            <w:vAlign w:val="center"/>
          </w:tcPr>
          <w:p w14:paraId="3CC3CC2A" w14:textId="77777777" w:rsidR="00247F35" w:rsidRPr="00890249" w:rsidRDefault="00247F35"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6" w:type="pct"/>
            <w:vAlign w:val="center"/>
          </w:tcPr>
          <w:p w14:paraId="3E7C2B71" w14:textId="77777777" w:rsidR="00247F35" w:rsidRPr="00890249" w:rsidRDefault="00247F35" w:rsidP="005C6AF0">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4.ii</w:t>
            </w:r>
          </w:p>
        </w:tc>
        <w:tc>
          <w:tcPr>
            <w:tcW w:w="384" w:type="pct"/>
            <w:vAlign w:val="center"/>
          </w:tcPr>
          <w:p w14:paraId="3C9B7321" w14:textId="77777777" w:rsidR="00247F35" w:rsidRPr="00890249" w:rsidRDefault="00247F35"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9" w:type="pct"/>
            <w:vAlign w:val="center"/>
          </w:tcPr>
          <w:p w14:paraId="329C941A" w14:textId="77777777" w:rsidR="00247F35" w:rsidRPr="00890249" w:rsidRDefault="00247F35"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słabiej rozwinięte</w:t>
            </w:r>
          </w:p>
        </w:tc>
        <w:tc>
          <w:tcPr>
            <w:tcW w:w="460" w:type="pct"/>
            <w:vAlign w:val="center"/>
          </w:tcPr>
          <w:p w14:paraId="3BEA7E7D" w14:textId="77777777" w:rsidR="00247F35" w:rsidRPr="00890249" w:rsidRDefault="00247F35"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RCO067</w:t>
            </w:r>
          </w:p>
        </w:tc>
        <w:tc>
          <w:tcPr>
            <w:tcW w:w="1226" w:type="pct"/>
            <w:vAlign w:val="center"/>
          </w:tcPr>
          <w:p w14:paraId="2E036178" w14:textId="77777777" w:rsidR="00247F35" w:rsidRPr="00890249" w:rsidRDefault="00247F35" w:rsidP="005C6AF0">
            <w:pPr>
              <w:jc w:val="left"/>
              <w:rPr>
                <w:rFonts w:asciiTheme="minorHAnsi" w:hAnsiTheme="minorHAnsi" w:cstheme="minorHAnsi"/>
                <w:i/>
                <w:noProof/>
                <w:sz w:val="18"/>
                <w:szCs w:val="16"/>
              </w:rPr>
            </w:pPr>
            <w:r w:rsidRPr="00890249">
              <w:rPr>
                <w:rFonts w:asciiTheme="minorHAnsi" w:hAnsiTheme="minorHAnsi" w:cstheme="minorHAnsi"/>
                <w:i/>
                <w:noProof/>
                <w:sz w:val="18"/>
                <w:szCs w:val="16"/>
              </w:rPr>
              <w:t>Pojemność klas w nowych lub zmodernizowanych placówkach oświatowych</w:t>
            </w:r>
          </w:p>
        </w:tc>
        <w:tc>
          <w:tcPr>
            <w:tcW w:w="537" w:type="pct"/>
            <w:vAlign w:val="center"/>
          </w:tcPr>
          <w:p w14:paraId="52BF0D30" w14:textId="77777777" w:rsidR="00247F35" w:rsidRPr="00890249" w:rsidRDefault="00247F35"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osoby</w:t>
            </w:r>
          </w:p>
        </w:tc>
        <w:tc>
          <w:tcPr>
            <w:tcW w:w="537" w:type="pct"/>
            <w:vAlign w:val="center"/>
          </w:tcPr>
          <w:p w14:paraId="0669C70D" w14:textId="56C8D607" w:rsidR="00247F35" w:rsidRPr="00890249" w:rsidRDefault="007A5D47" w:rsidP="005C6AF0">
            <w:pPr>
              <w:jc w:val="center"/>
              <w:rPr>
                <w:rFonts w:asciiTheme="minorHAnsi" w:hAnsiTheme="minorHAnsi" w:cstheme="minorHAnsi"/>
                <w:i/>
                <w:noProof/>
                <w:sz w:val="18"/>
                <w:szCs w:val="16"/>
              </w:rPr>
            </w:pPr>
            <w:r>
              <w:rPr>
                <w:rFonts w:asciiTheme="minorHAnsi" w:hAnsiTheme="minorHAnsi" w:cstheme="minorHAnsi"/>
                <w:i/>
                <w:noProof/>
                <w:sz w:val="18"/>
                <w:szCs w:val="16"/>
              </w:rPr>
              <w:t>0</w:t>
            </w:r>
          </w:p>
        </w:tc>
        <w:tc>
          <w:tcPr>
            <w:tcW w:w="594" w:type="pct"/>
            <w:vAlign w:val="center"/>
          </w:tcPr>
          <w:p w14:paraId="230604AF" w14:textId="71C7BD55" w:rsidR="00247F35" w:rsidRPr="00890249" w:rsidRDefault="007A5D47" w:rsidP="005C6AF0">
            <w:pPr>
              <w:jc w:val="center"/>
              <w:rPr>
                <w:rFonts w:asciiTheme="minorHAnsi" w:hAnsiTheme="minorHAnsi" w:cstheme="minorHAnsi"/>
                <w:i/>
                <w:noProof/>
                <w:sz w:val="18"/>
                <w:szCs w:val="16"/>
              </w:rPr>
            </w:pPr>
            <w:r>
              <w:rPr>
                <w:rFonts w:asciiTheme="minorHAnsi" w:hAnsiTheme="minorHAnsi" w:cstheme="minorHAnsi"/>
                <w:i/>
                <w:noProof/>
                <w:sz w:val="18"/>
                <w:szCs w:val="16"/>
              </w:rPr>
              <w:t>0</w:t>
            </w:r>
          </w:p>
        </w:tc>
      </w:tr>
      <w:tr w:rsidR="00F102EC" w:rsidRPr="00890249" w14:paraId="79A7DF35" w14:textId="77777777" w:rsidTr="005C6AF0">
        <w:trPr>
          <w:trHeight w:val="340"/>
        </w:trPr>
        <w:tc>
          <w:tcPr>
            <w:tcW w:w="287" w:type="pct"/>
            <w:vAlign w:val="center"/>
          </w:tcPr>
          <w:p w14:paraId="2C22207E" w14:textId="77777777" w:rsidR="00F102EC" w:rsidRPr="00890249" w:rsidRDefault="00F102EC"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6" w:type="pct"/>
            <w:vAlign w:val="center"/>
          </w:tcPr>
          <w:p w14:paraId="34453E51" w14:textId="77777777" w:rsidR="00F102EC" w:rsidRPr="00890249" w:rsidRDefault="00F102EC" w:rsidP="005C6AF0">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4.ii</w:t>
            </w:r>
          </w:p>
        </w:tc>
        <w:tc>
          <w:tcPr>
            <w:tcW w:w="384" w:type="pct"/>
            <w:vAlign w:val="center"/>
          </w:tcPr>
          <w:p w14:paraId="5F747A46" w14:textId="77777777" w:rsidR="00F102EC" w:rsidRPr="00890249" w:rsidRDefault="00F102EC"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9" w:type="pct"/>
            <w:vAlign w:val="center"/>
          </w:tcPr>
          <w:p w14:paraId="1283A8E6" w14:textId="77777777" w:rsidR="00F102EC" w:rsidRPr="00890249" w:rsidRDefault="00F102EC"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Słabiej rozwinięte</w:t>
            </w:r>
          </w:p>
        </w:tc>
        <w:tc>
          <w:tcPr>
            <w:tcW w:w="460" w:type="pct"/>
            <w:vAlign w:val="center"/>
          </w:tcPr>
          <w:p w14:paraId="5FF32E62" w14:textId="77777777" w:rsidR="00F102EC" w:rsidRPr="00890249" w:rsidRDefault="00F102EC"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PLRO132</w:t>
            </w:r>
          </w:p>
        </w:tc>
        <w:tc>
          <w:tcPr>
            <w:tcW w:w="1226" w:type="pct"/>
            <w:vAlign w:val="center"/>
          </w:tcPr>
          <w:p w14:paraId="0F475399" w14:textId="77777777" w:rsidR="00F102EC" w:rsidRPr="00890249" w:rsidRDefault="00F102EC" w:rsidP="005C6AF0">
            <w:pPr>
              <w:jc w:val="left"/>
              <w:rPr>
                <w:rFonts w:asciiTheme="minorHAnsi" w:hAnsiTheme="minorHAnsi" w:cstheme="minorHAnsi"/>
                <w:i/>
                <w:noProof/>
                <w:sz w:val="18"/>
                <w:szCs w:val="16"/>
              </w:rPr>
            </w:pPr>
            <w:r w:rsidRPr="00890249">
              <w:rPr>
                <w:rFonts w:asciiTheme="minorHAnsi" w:hAnsiTheme="minorHAnsi" w:cstheme="minorHAnsi"/>
                <w:i/>
                <w:noProof/>
                <w:sz w:val="18"/>
                <w:szCs w:val="16"/>
              </w:rPr>
              <w:t>Liczba obiektów dostosowanych do potrzeb osób z niepełnosprawnościami</w:t>
            </w:r>
          </w:p>
        </w:tc>
        <w:tc>
          <w:tcPr>
            <w:tcW w:w="537" w:type="pct"/>
            <w:vAlign w:val="center"/>
          </w:tcPr>
          <w:p w14:paraId="3E5EE0EF" w14:textId="77777777" w:rsidR="00F102EC" w:rsidRPr="00890249" w:rsidRDefault="00F102EC"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szt.</w:t>
            </w:r>
          </w:p>
        </w:tc>
        <w:tc>
          <w:tcPr>
            <w:tcW w:w="537" w:type="pct"/>
            <w:vAlign w:val="center"/>
          </w:tcPr>
          <w:p w14:paraId="58E80E2F" w14:textId="16B74A36" w:rsidR="00F102EC" w:rsidRPr="00890249" w:rsidRDefault="007A5D47" w:rsidP="005C6AF0">
            <w:pPr>
              <w:jc w:val="center"/>
              <w:rPr>
                <w:rFonts w:asciiTheme="minorHAnsi" w:hAnsiTheme="minorHAnsi" w:cstheme="minorHAnsi"/>
                <w:i/>
                <w:noProof/>
                <w:sz w:val="18"/>
                <w:szCs w:val="16"/>
              </w:rPr>
            </w:pPr>
            <w:r>
              <w:rPr>
                <w:rFonts w:asciiTheme="minorHAnsi" w:hAnsiTheme="minorHAnsi" w:cstheme="minorHAnsi"/>
                <w:i/>
                <w:noProof/>
                <w:sz w:val="18"/>
                <w:szCs w:val="16"/>
              </w:rPr>
              <w:t>0</w:t>
            </w:r>
          </w:p>
        </w:tc>
        <w:tc>
          <w:tcPr>
            <w:tcW w:w="594" w:type="pct"/>
            <w:vAlign w:val="center"/>
          </w:tcPr>
          <w:p w14:paraId="5975075A" w14:textId="10A6B57D" w:rsidR="00F102EC" w:rsidRPr="00890249" w:rsidRDefault="007A5D47" w:rsidP="005C6AF0">
            <w:pPr>
              <w:jc w:val="center"/>
              <w:rPr>
                <w:rFonts w:asciiTheme="minorHAnsi" w:hAnsiTheme="minorHAnsi" w:cstheme="minorHAnsi"/>
                <w:i/>
                <w:noProof/>
                <w:sz w:val="18"/>
                <w:szCs w:val="16"/>
              </w:rPr>
            </w:pPr>
            <w:r>
              <w:rPr>
                <w:rFonts w:asciiTheme="minorHAnsi" w:hAnsiTheme="minorHAnsi" w:cstheme="minorHAnsi"/>
                <w:i/>
                <w:noProof/>
                <w:sz w:val="18"/>
                <w:szCs w:val="16"/>
              </w:rPr>
              <w:t>0</w:t>
            </w:r>
          </w:p>
        </w:tc>
      </w:tr>
    </w:tbl>
    <w:p w14:paraId="266E0AC2" w14:textId="68F3379C" w:rsidR="00BA20BD" w:rsidRPr="00890249" w:rsidRDefault="00BA20BD" w:rsidP="00B06B0D">
      <w:pPr>
        <w:spacing w:before="0" w:after="160" w:line="259" w:lineRule="auto"/>
        <w:jc w:val="left"/>
        <w:rPr>
          <w:rFonts w:asciiTheme="minorHAnsi" w:eastAsia="Times New Roman" w:hAnsiTheme="minorHAnsi" w:cstheme="minorHAnsi"/>
          <w:b/>
          <w:iCs/>
          <w:noProo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
        <w:gridCol w:w="10"/>
        <w:gridCol w:w="730"/>
        <w:gridCol w:w="681"/>
        <w:gridCol w:w="991"/>
        <w:gridCol w:w="763"/>
        <w:gridCol w:w="1361"/>
        <w:gridCol w:w="817"/>
        <w:gridCol w:w="681"/>
        <w:gridCol w:w="587"/>
        <w:gridCol w:w="553"/>
        <w:gridCol w:w="594"/>
        <w:gridCol w:w="781"/>
      </w:tblGrid>
      <w:tr w:rsidR="00BA20BD" w:rsidRPr="00890249" w14:paraId="4857D4DC" w14:textId="77777777" w:rsidTr="005C6AF0">
        <w:trPr>
          <w:trHeight w:val="480"/>
        </w:trPr>
        <w:tc>
          <w:tcPr>
            <w:tcW w:w="5000" w:type="pct"/>
            <w:gridSpan w:val="13"/>
            <w:shd w:val="clear" w:color="auto" w:fill="D9D9D9" w:themeFill="background1" w:themeFillShade="D9"/>
          </w:tcPr>
          <w:p w14:paraId="63D6F3E7" w14:textId="77777777" w:rsidR="00BA20BD" w:rsidRPr="00890249" w:rsidRDefault="00BA20BD" w:rsidP="005C6AF0">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t>Tabela 3: Wskaźniki rezultatów</w:t>
            </w:r>
          </w:p>
        </w:tc>
      </w:tr>
      <w:tr w:rsidR="00E30F29" w:rsidRPr="00890249" w14:paraId="7FDB5A5D" w14:textId="77777777" w:rsidTr="009668DA">
        <w:trPr>
          <w:cantSplit/>
          <w:trHeight w:val="1768"/>
        </w:trPr>
        <w:tc>
          <w:tcPr>
            <w:tcW w:w="287" w:type="pct"/>
            <w:gridSpan w:val="2"/>
            <w:shd w:val="clear" w:color="auto" w:fill="F2F2F2" w:themeFill="background1" w:themeFillShade="F2"/>
            <w:textDirection w:val="btLr"/>
            <w:vAlign w:val="center"/>
          </w:tcPr>
          <w:p w14:paraId="6C8DE3FF"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403" w:type="pct"/>
            <w:shd w:val="clear" w:color="auto" w:fill="F2F2F2" w:themeFill="background1" w:themeFillShade="F2"/>
            <w:textDirection w:val="btLr"/>
            <w:vAlign w:val="center"/>
          </w:tcPr>
          <w:p w14:paraId="1A7092F1"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376" w:type="pct"/>
            <w:shd w:val="clear" w:color="auto" w:fill="F2F2F2" w:themeFill="background1" w:themeFillShade="F2"/>
            <w:textDirection w:val="btLr"/>
            <w:vAlign w:val="center"/>
          </w:tcPr>
          <w:p w14:paraId="6BC1F134"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547" w:type="pct"/>
            <w:shd w:val="clear" w:color="auto" w:fill="F2F2F2" w:themeFill="background1" w:themeFillShade="F2"/>
            <w:textDirection w:val="btLr"/>
            <w:vAlign w:val="center"/>
          </w:tcPr>
          <w:p w14:paraId="0A4F46F0"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21" w:type="pct"/>
            <w:shd w:val="clear" w:color="auto" w:fill="F2F2F2" w:themeFill="background1" w:themeFillShade="F2"/>
            <w:textDirection w:val="btLr"/>
            <w:vAlign w:val="center"/>
          </w:tcPr>
          <w:p w14:paraId="1E612029"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751" w:type="pct"/>
            <w:shd w:val="clear" w:color="auto" w:fill="F2F2F2" w:themeFill="background1" w:themeFillShade="F2"/>
            <w:textDirection w:val="btLr"/>
            <w:vAlign w:val="center"/>
          </w:tcPr>
          <w:p w14:paraId="0F1B7680"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451" w:type="pct"/>
            <w:shd w:val="clear" w:color="auto" w:fill="F2F2F2" w:themeFill="background1" w:themeFillShade="F2"/>
            <w:textDirection w:val="btLr"/>
            <w:vAlign w:val="center"/>
          </w:tcPr>
          <w:p w14:paraId="2B9DC96B"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376" w:type="pct"/>
            <w:shd w:val="clear" w:color="auto" w:fill="F2F2F2" w:themeFill="background1" w:themeFillShade="F2"/>
            <w:textDirection w:val="btLr"/>
            <w:vAlign w:val="center"/>
          </w:tcPr>
          <w:p w14:paraId="5F44DB32"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324" w:type="pct"/>
            <w:shd w:val="clear" w:color="auto" w:fill="F2F2F2" w:themeFill="background1" w:themeFillShade="F2"/>
            <w:textDirection w:val="btLr"/>
            <w:vAlign w:val="center"/>
          </w:tcPr>
          <w:p w14:paraId="6F99F862"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305" w:type="pct"/>
            <w:shd w:val="clear" w:color="auto" w:fill="F2F2F2" w:themeFill="background1" w:themeFillShade="F2"/>
            <w:textDirection w:val="btLr"/>
            <w:vAlign w:val="center"/>
          </w:tcPr>
          <w:p w14:paraId="00DAC509"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328" w:type="pct"/>
            <w:shd w:val="clear" w:color="auto" w:fill="F2F2F2" w:themeFill="background1" w:themeFillShade="F2"/>
            <w:textDirection w:val="btLr"/>
            <w:vAlign w:val="center"/>
          </w:tcPr>
          <w:p w14:paraId="63C5A071"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431" w:type="pct"/>
            <w:shd w:val="clear" w:color="auto" w:fill="F2F2F2" w:themeFill="background1" w:themeFillShade="F2"/>
            <w:textDirection w:val="btLr"/>
            <w:vAlign w:val="center"/>
          </w:tcPr>
          <w:p w14:paraId="2FA8F568" w14:textId="77777777" w:rsidR="00BA20BD" w:rsidRPr="00890249" w:rsidRDefault="00BA20BD" w:rsidP="005C6AF0">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BA20BD" w:rsidRPr="00890249" w14:paraId="60FEA7A2" w14:textId="77777777" w:rsidTr="005C6AF0">
        <w:trPr>
          <w:trHeight w:val="434"/>
        </w:trPr>
        <w:tc>
          <w:tcPr>
            <w:tcW w:w="282" w:type="pct"/>
            <w:vAlign w:val="center"/>
          </w:tcPr>
          <w:p w14:paraId="1D269BD9" w14:textId="77777777" w:rsidR="00BA20BD" w:rsidRPr="00890249" w:rsidRDefault="00BA20BD" w:rsidP="005C6AF0">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CP4</w:t>
            </w:r>
          </w:p>
        </w:tc>
        <w:tc>
          <w:tcPr>
            <w:tcW w:w="408" w:type="pct"/>
            <w:gridSpan w:val="2"/>
            <w:vAlign w:val="center"/>
          </w:tcPr>
          <w:p w14:paraId="6D358342" w14:textId="77777777" w:rsidR="00BA20BD" w:rsidRPr="00890249" w:rsidRDefault="00BA20BD" w:rsidP="005C6AF0">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4.ii</w:t>
            </w:r>
          </w:p>
        </w:tc>
        <w:tc>
          <w:tcPr>
            <w:tcW w:w="376" w:type="pct"/>
            <w:vAlign w:val="center"/>
          </w:tcPr>
          <w:p w14:paraId="38F97A5B" w14:textId="77777777" w:rsidR="00BA20BD" w:rsidRPr="00890249" w:rsidRDefault="00BA20BD" w:rsidP="005C6AF0">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EFRR</w:t>
            </w:r>
          </w:p>
        </w:tc>
        <w:tc>
          <w:tcPr>
            <w:tcW w:w="547" w:type="pct"/>
            <w:vAlign w:val="center"/>
          </w:tcPr>
          <w:p w14:paraId="55D7C6CE" w14:textId="77777777" w:rsidR="00BA20BD" w:rsidRPr="00890249" w:rsidRDefault="00BA20BD" w:rsidP="005C6AF0">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słabiej rozwinięte</w:t>
            </w:r>
          </w:p>
        </w:tc>
        <w:tc>
          <w:tcPr>
            <w:tcW w:w="421" w:type="pct"/>
            <w:vAlign w:val="center"/>
          </w:tcPr>
          <w:p w14:paraId="51F2AD31" w14:textId="77777777" w:rsidR="00BA20BD" w:rsidRPr="00890249" w:rsidRDefault="00BA20BD" w:rsidP="005C6AF0">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RCR071</w:t>
            </w:r>
          </w:p>
        </w:tc>
        <w:tc>
          <w:tcPr>
            <w:tcW w:w="751" w:type="pct"/>
            <w:vAlign w:val="center"/>
          </w:tcPr>
          <w:p w14:paraId="65EB2144" w14:textId="77777777" w:rsidR="00BA20BD" w:rsidRPr="00890249" w:rsidRDefault="00BA20BD" w:rsidP="005C6AF0">
            <w:pPr>
              <w:jc w:val="left"/>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Roczna liczba użytkowników nowych lub zmodernizowa-nych placówek oświatowych</w:t>
            </w:r>
          </w:p>
        </w:tc>
        <w:tc>
          <w:tcPr>
            <w:tcW w:w="451" w:type="pct"/>
            <w:vAlign w:val="center"/>
          </w:tcPr>
          <w:p w14:paraId="08682033" w14:textId="77777777" w:rsidR="00BA20BD" w:rsidRPr="00890249" w:rsidRDefault="00BA20BD" w:rsidP="005C6AF0">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użytkownicy/rok</w:t>
            </w:r>
          </w:p>
        </w:tc>
        <w:tc>
          <w:tcPr>
            <w:tcW w:w="376" w:type="pct"/>
            <w:vAlign w:val="center"/>
          </w:tcPr>
          <w:p w14:paraId="1DA7E69F" w14:textId="52338079" w:rsidR="00BA20BD" w:rsidRPr="00890249" w:rsidRDefault="007A5D47" w:rsidP="005C6AF0">
            <w:pPr>
              <w:jc w:val="center"/>
              <w:rPr>
                <w:rFonts w:asciiTheme="minorHAnsi" w:hAnsiTheme="minorHAnsi" w:cstheme="minorHAnsi"/>
                <w:i/>
                <w:noProof/>
                <w:sz w:val="18"/>
                <w:szCs w:val="16"/>
                <w:lang w:eastAsia="en-US" w:bidi="ar-SA"/>
              </w:rPr>
            </w:pPr>
            <w:r>
              <w:rPr>
                <w:rFonts w:asciiTheme="minorHAnsi" w:hAnsiTheme="minorHAnsi" w:cstheme="minorHAnsi"/>
                <w:i/>
                <w:noProof/>
                <w:sz w:val="18"/>
                <w:szCs w:val="16"/>
                <w:lang w:eastAsia="en-US" w:bidi="ar-SA"/>
              </w:rPr>
              <w:t>0</w:t>
            </w:r>
          </w:p>
        </w:tc>
        <w:tc>
          <w:tcPr>
            <w:tcW w:w="324" w:type="pct"/>
            <w:vAlign w:val="center"/>
          </w:tcPr>
          <w:p w14:paraId="4D472E0A" w14:textId="77777777" w:rsidR="00BA20BD" w:rsidRPr="00890249" w:rsidRDefault="00BA20BD" w:rsidP="005C6AF0">
            <w:pPr>
              <w:jc w:val="center"/>
              <w:rPr>
                <w:rFonts w:asciiTheme="minorHAnsi" w:hAnsiTheme="minorHAnsi" w:cstheme="minorHAnsi"/>
                <w:b/>
                <w:noProof/>
                <w:sz w:val="18"/>
                <w:szCs w:val="16"/>
                <w:lang w:eastAsia="en-US" w:bidi="ar-SA"/>
              </w:rPr>
            </w:pPr>
            <w:r w:rsidRPr="00890249">
              <w:rPr>
                <w:rFonts w:asciiTheme="minorHAnsi" w:hAnsiTheme="minorHAnsi" w:cstheme="minorHAnsi"/>
                <w:noProof/>
                <w:sz w:val="18"/>
                <w:szCs w:val="16"/>
                <w:lang w:eastAsia="en-US" w:bidi="ar-SA"/>
              </w:rPr>
              <w:t>2021</w:t>
            </w:r>
          </w:p>
        </w:tc>
        <w:tc>
          <w:tcPr>
            <w:tcW w:w="305" w:type="pct"/>
            <w:vAlign w:val="center"/>
          </w:tcPr>
          <w:p w14:paraId="3EBE0C07" w14:textId="1D6A809F" w:rsidR="00BA20BD" w:rsidRPr="00890249" w:rsidRDefault="007A5D47" w:rsidP="005C6AF0">
            <w:pPr>
              <w:jc w:val="center"/>
              <w:rPr>
                <w:rFonts w:asciiTheme="minorHAnsi" w:hAnsiTheme="minorHAnsi" w:cstheme="minorHAnsi"/>
                <w:b/>
                <w:noProof/>
                <w:sz w:val="18"/>
                <w:szCs w:val="16"/>
                <w:lang w:eastAsia="en-US" w:bidi="ar-SA"/>
              </w:rPr>
            </w:pPr>
            <w:r>
              <w:rPr>
                <w:rFonts w:asciiTheme="minorHAnsi" w:hAnsiTheme="minorHAnsi" w:cstheme="minorHAnsi"/>
                <w:noProof/>
                <w:sz w:val="18"/>
                <w:szCs w:val="16"/>
                <w:lang w:eastAsia="en-US" w:bidi="ar-SA"/>
              </w:rPr>
              <w:t>0</w:t>
            </w:r>
            <w:r w:rsidR="00BA20BD" w:rsidRPr="00890249">
              <w:rPr>
                <w:rFonts w:asciiTheme="minorHAnsi" w:hAnsiTheme="minorHAnsi" w:cstheme="minorHAnsi"/>
                <w:noProof/>
                <w:sz w:val="18"/>
                <w:szCs w:val="16"/>
                <w:lang w:eastAsia="en-US" w:bidi="ar-SA"/>
              </w:rPr>
              <w:t xml:space="preserve"> </w:t>
            </w:r>
          </w:p>
        </w:tc>
        <w:tc>
          <w:tcPr>
            <w:tcW w:w="328" w:type="pct"/>
            <w:vAlign w:val="center"/>
          </w:tcPr>
          <w:p w14:paraId="1BE02C95" w14:textId="77777777" w:rsidR="00BA20BD" w:rsidRPr="00890249" w:rsidRDefault="00BA20BD" w:rsidP="005C6AF0">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IZ</w:t>
            </w:r>
          </w:p>
        </w:tc>
        <w:tc>
          <w:tcPr>
            <w:tcW w:w="431" w:type="pct"/>
            <w:vAlign w:val="center"/>
          </w:tcPr>
          <w:p w14:paraId="021B00E9" w14:textId="77777777" w:rsidR="00BA20BD" w:rsidRPr="00890249" w:rsidRDefault="00BA20BD"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w:t>
            </w:r>
          </w:p>
        </w:tc>
      </w:tr>
    </w:tbl>
    <w:p w14:paraId="208E26A3" w14:textId="77777777" w:rsidR="003E3EA8" w:rsidRPr="00890249" w:rsidRDefault="003E3EA8" w:rsidP="00BA20BD">
      <w:pPr>
        <w:spacing w:after="0"/>
        <w:rPr>
          <w:rFonts w:asciiTheme="minorHAnsi" w:eastAsia="Times New Roman" w:hAnsiTheme="minorHAnsi" w:cstheme="minorHAnsi"/>
          <w:b/>
          <w:iCs/>
          <w:noProof/>
          <w:sz w:val="22"/>
          <w:szCs w:val="22"/>
        </w:rPr>
      </w:pPr>
    </w:p>
    <w:p w14:paraId="15D4858F" w14:textId="77777777" w:rsidR="00A119EF" w:rsidRPr="00890249" w:rsidRDefault="00A119EF" w:rsidP="00A119EF">
      <w:pPr>
        <w:spacing w:before="0" w:after="160" w:line="259" w:lineRule="auto"/>
        <w:jc w:val="left"/>
        <w:rPr>
          <w:rFonts w:asciiTheme="minorHAnsi" w:hAnsiTheme="minorHAnsi" w:cstheme="minorHAnsi"/>
          <w:b/>
          <w:noProof/>
          <w:color w:val="FF0000"/>
          <w:sz w:val="22"/>
          <w:szCs w:val="22"/>
        </w:rPr>
      </w:pPr>
      <w:r w:rsidRPr="00890249">
        <w:rPr>
          <w:rFonts w:asciiTheme="minorHAnsi" w:hAnsiTheme="minorHAnsi" w:cstheme="minorHAnsi"/>
          <w:b/>
          <w:noProof/>
          <w:sz w:val="22"/>
          <w:szCs w:val="22"/>
        </w:rPr>
        <w:t>2.1.9.1.3 (ii) Orientacyjny podział zasobów programu (UE) według rodzaju interwencji</w:t>
      </w:r>
    </w:p>
    <w:tbl>
      <w:tblPr>
        <w:tblStyle w:val="Tabela-Siatka"/>
        <w:tblW w:w="9067" w:type="dxa"/>
        <w:tblLook w:val="04A0" w:firstRow="1" w:lastRow="0" w:firstColumn="1" w:lastColumn="0" w:noHBand="0" w:noVBand="1"/>
      </w:tblPr>
      <w:tblGrid>
        <w:gridCol w:w="1479"/>
        <w:gridCol w:w="1275"/>
        <w:gridCol w:w="1350"/>
        <w:gridCol w:w="1684"/>
        <w:gridCol w:w="1368"/>
        <w:gridCol w:w="1911"/>
      </w:tblGrid>
      <w:tr w:rsidR="00BA20BD" w:rsidRPr="00890249" w14:paraId="5C847B12" w14:textId="77777777" w:rsidTr="18317E1B">
        <w:tc>
          <w:tcPr>
            <w:tcW w:w="9067" w:type="dxa"/>
            <w:gridSpan w:val="6"/>
            <w:shd w:val="clear" w:color="auto" w:fill="D9D9D9" w:themeFill="background1" w:themeFillShade="D9"/>
          </w:tcPr>
          <w:p w14:paraId="056DB34E" w14:textId="77777777" w:rsidR="00BA20BD" w:rsidRPr="00890249" w:rsidRDefault="7E651917" w:rsidP="18317E1B">
            <w:pPr>
              <w:rPr>
                <w:rFonts w:asciiTheme="minorHAnsi" w:eastAsia="Times New Roman" w:hAnsiTheme="minorHAnsi" w:cstheme="minorHAnsi"/>
                <w:b/>
                <w:bCs/>
                <w:noProof/>
                <w:sz w:val="20"/>
              </w:rPr>
            </w:pPr>
            <w:r w:rsidRPr="00890249">
              <w:rPr>
                <w:rFonts w:asciiTheme="minorHAnsi" w:hAnsiTheme="minorHAnsi" w:cstheme="minorHAnsi"/>
                <w:b/>
                <w:bCs/>
                <w:noProof/>
                <w:sz w:val="20"/>
              </w:rPr>
              <w:t>Tabela 4: Wymiar 1 – zakres interwencji</w:t>
            </w:r>
          </w:p>
        </w:tc>
      </w:tr>
      <w:tr w:rsidR="00BA20BD" w:rsidRPr="00890249" w14:paraId="295904FC" w14:textId="77777777" w:rsidTr="00F01CED">
        <w:tc>
          <w:tcPr>
            <w:tcW w:w="1479" w:type="dxa"/>
            <w:shd w:val="clear" w:color="auto" w:fill="F2F2F2" w:themeFill="background1" w:themeFillShade="F2"/>
          </w:tcPr>
          <w:p w14:paraId="6172432B"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75" w:type="dxa"/>
            <w:shd w:val="clear" w:color="auto" w:fill="F2F2F2" w:themeFill="background1" w:themeFillShade="F2"/>
          </w:tcPr>
          <w:p w14:paraId="7787BC75"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50" w:type="dxa"/>
            <w:shd w:val="clear" w:color="auto" w:fill="F2F2F2" w:themeFill="background1" w:themeFillShade="F2"/>
          </w:tcPr>
          <w:p w14:paraId="2D55CDAA"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84" w:type="dxa"/>
            <w:shd w:val="clear" w:color="auto" w:fill="F2F2F2" w:themeFill="background1" w:themeFillShade="F2"/>
          </w:tcPr>
          <w:p w14:paraId="4FBFC1A8"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368" w:type="dxa"/>
            <w:shd w:val="clear" w:color="auto" w:fill="F2F2F2" w:themeFill="background1" w:themeFillShade="F2"/>
          </w:tcPr>
          <w:p w14:paraId="0A752E24"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1911" w:type="dxa"/>
            <w:shd w:val="clear" w:color="auto" w:fill="F2F2F2" w:themeFill="background1" w:themeFillShade="F2"/>
          </w:tcPr>
          <w:p w14:paraId="4C77C1F7"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F01CED" w:rsidRPr="00890249" w14:paraId="1879CA05" w14:textId="77777777" w:rsidTr="00F01CED">
        <w:trPr>
          <w:trHeight w:val="284"/>
        </w:trPr>
        <w:tc>
          <w:tcPr>
            <w:tcW w:w="1479" w:type="dxa"/>
            <w:vMerge w:val="restart"/>
            <w:vAlign w:val="center"/>
          </w:tcPr>
          <w:p w14:paraId="18CE8CFA" w14:textId="18B54D41" w:rsidR="00F01CED" w:rsidRPr="00890249" w:rsidRDefault="00F01CED" w:rsidP="005C6AF0">
            <w:pPr>
              <w:jc w:val="center"/>
              <w:rPr>
                <w:rFonts w:asciiTheme="minorHAnsi" w:hAnsiTheme="minorHAnsi" w:cstheme="minorHAnsi"/>
                <w:noProof/>
                <w:sz w:val="20"/>
              </w:rPr>
            </w:pPr>
            <w:r w:rsidRPr="00890249">
              <w:rPr>
                <w:rFonts w:asciiTheme="minorHAnsi" w:hAnsiTheme="minorHAnsi" w:cstheme="minorHAnsi"/>
                <w:noProof/>
                <w:sz w:val="20"/>
              </w:rPr>
              <w:t>CP 4</w:t>
            </w:r>
          </w:p>
        </w:tc>
        <w:tc>
          <w:tcPr>
            <w:tcW w:w="1275" w:type="dxa"/>
            <w:vMerge w:val="restart"/>
            <w:vAlign w:val="center"/>
          </w:tcPr>
          <w:p w14:paraId="47031D00" w14:textId="72251B51" w:rsidR="00F01CED" w:rsidRPr="00890249" w:rsidRDefault="00F01CED" w:rsidP="005C6AF0">
            <w:pPr>
              <w:jc w:val="center"/>
              <w:rPr>
                <w:rFonts w:asciiTheme="minorHAnsi" w:hAnsiTheme="minorHAnsi" w:cstheme="minorHAnsi"/>
                <w:noProof/>
                <w:sz w:val="20"/>
              </w:rPr>
            </w:pPr>
            <w:r w:rsidRPr="00890249">
              <w:rPr>
                <w:rFonts w:asciiTheme="minorHAnsi" w:hAnsiTheme="minorHAnsi" w:cstheme="minorHAnsi"/>
                <w:noProof/>
                <w:sz w:val="20"/>
              </w:rPr>
              <w:t>EFRR</w:t>
            </w:r>
          </w:p>
        </w:tc>
        <w:tc>
          <w:tcPr>
            <w:tcW w:w="1350" w:type="dxa"/>
            <w:vMerge w:val="restart"/>
            <w:vAlign w:val="center"/>
          </w:tcPr>
          <w:p w14:paraId="5D7C5C18" w14:textId="7475E27B" w:rsidR="00F01CED" w:rsidRPr="00890249" w:rsidRDefault="00F01CED" w:rsidP="005C6AF0">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684" w:type="dxa"/>
            <w:vMerge w:val="restart"/>
            <w:vAlign w:val="center"/>
          </w:tcPr>
          <w:p w14:paraId="06E5EF6C" w14:textId="0714BFA5" w:rsidR="00F01CED" w:rsidRPr="00890249" w:rsidRDefault="00F01CE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(ii)</w:t>
            </w:r>
          </w:p>
        </w:tc>
        <w:tc>
          <w:tcPr>
            <w:tcW w:w="1368" w:type="dxa"/>
          </w:tcPr>
          <w:p w14:paraId="3E1EA886" w14:textId="0B4A158E" w:rsidR="00F01CED" w:rsidRPr="00890249" w:rsidRDefault="00F01CE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 xml:space="preserve">121 Infrastruktura na potrzeby wczesnej edukacji i </w:t>
            </w:r>
            <w:r w:rsidRPr="00890249">
              <w:rPr>
                <w:rFonts w:asciiTheme="minorHAnsi" w:eastAsia="Times New Roman" w:hAnsiTheme="minorHAnsi" w:cstheme="minorHAnsi"/>
                <w:iCs/>
                <w:noProof/>
                <w:sz w:val="20"/>
              </w:rPr>
              <w:lastRenderedPageBreak/>
              <w:t>opieki nad dzieckiem</w:t>
            </w:r>
          </w:p>
        </w:tc>
        <w:tc>
          <w:tcPr>
            <w:tcW w:w="1911" w:type="dxa"/>
          </w:tcPr>
          <w:p w14:paraId="3933EF8D" w14:textId="19D519BF" w:rsidR="00F01CED" w:rsidRPr="00890249" w:rsidRDefault="00CC30AF" w:rsidP="005C6AF0">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lastRenderedPageBreak/>
              <w:t xml:space="preserve">0 </w:t>
            </w:r>
          </w:p>
        </w:tc>
      </w:tr>
      <w:tr w:rsidR="00F01CED" w:rsidRPr="00890249" w14:paraId="2012ADB2" w14:textId="77777777" w:rsidTr="00F01CED">
        <w:trPr>
          <w:trHeight w:val="284"/>
        </w:trPr>
        <w:tc>
          <w:tcPr>
            <w:tcW w:w="1479" w:type="dxa"/>
            <w:vMerge/>
            <w:vAlign w:val="center"/>
          </w:tcPr>
          <w:p w14:paraId="572112BC" w14:textId="0BECDBB4" w:rsidR="00F01CED" w:rsidRPr="00890249" w:rsidRDefault="00F01CED" w:rsidP="005C6AF0">
            <w:pPr>
              <w:jc w:val="center"/>
              <w:rPr>
                <w:rFonts w:asciiTheme="minorHAnsi" w:eastAsia="Times New Roman" w:hAnsiTheme="minorHAnsi" w:cstheme="minorHAnsi"/>
                <w:iCs/>
                <w:noProof/>
                <w:sz w:val="20"/>
              </w:rPr>
            </w:pPr>
          </w:p>
        </w:tc>
        <w:tc>
          <w:tcPr>
            <w:tcW w:w="1275" w:type="dxa"/>
            <w:vMerge/>
            <w:vAlign w:val="center"/>
          </w:tcPr>
          <w:p w14:paraId="2AD8924F" w14:textId="77F0F648" w:rsidR="00F01CED" w:rsidRPr="00890249" w:rsidRDefault="00F01CED" w:rsidP="005C6AF0">
            <w:pPr>
              <w:jc w:val="center"/>
              <w:rPr>
                <w:rFonts w:asciiTheme="minorHAnsi" w:eastAsia="Times New Roman" w:hAnsiTheme="minorHAnsi" w:cstheme="minorHAnsi"/>
                <w:iCs/>
                <w:noProof/>
                <w:sz w:val="20"/>
              </w:rPr>
            </w:pPr>
          </w:p>
        </w:tc>
        <w:tc>
          <w:tcPr>
            <w:tcW w:w="1350" w:type="dxa"/>
            <w:vMerge/>
            <w:vAlign w:val="center"/>
          </w:tcPr>
          <w:p w14:paraId="5171BCA3" w14:textId="57445B78" w:rsidR="00F01CED" w:rsidRPr="00890249" w:rsidRDefault="00F01CED" w:rsidP="005C6AF0">
            <w:pPr>
              <w:jc w:val="center"/>
              <w:rPr>
                <w:rFonts w:asciiTheme="minorHAnsi" w:eastAsia="Times New Roman" w:hAnsiTheme="minorHAnsi" w:cstheme="minorHAnsi"/>
                <w:iCs/>
                <w:noProof/>
                <w:sz w:val="20"/>
              </w:rPr>
            </w:pPr>
          </w:p>
        </w:tc>
        <w:tc>
          <w:tcPr>
            <w:tcW w:w="1684" w:type="dxa"/>
            <w:vMerge/>
            <w:vAlign w:val="center"/>
          </w:tcPr>
          <w:p w14:paraId="135E8E30" w14:textId="28029B83" w:rsidR="00F01CED" w:rsidRPr="00890249" w:rsidRDefault="00F01CED" w:rsidP="005C6AF0">
            <w:pPr>
              <w:jc w:val="center"/>
              <w:rPr>
                <w:rFonts w:asciiTheme="minorHAnsi" w:eastAsia="Times New Roman" w:hAnsiTheme="minorHAnsi" w:cstheme="minorHAnsi"/>
                <w:iCs/>
                <w:noProof/>
                <w:sz w:val="20"/>
              </w:rPr>
            </w:pPr>
          </w:p>
        </w:tc>
        <w:tc>
          <w:tcPr>
            <w:tcW w:w="1368" w:type="dxa"/>
          </w:tcPr>
          <w:p w14:paraId="2D817A2A" w14:textId="77777777" w:rsidR="00F01CED" w:rsidRPr="00890249" w:rsidRDefault="00F01CE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122 Infrastruktura na potrzeby szkolnictwa podstwowego i średniego</w:t>
            </w:r>
          </w:p>
        </w:tc>
        <w:tc>
          <w:tcPr>
            <w:tcW w:w="1911" w:type="dxa"/>
          </w:tcPr>
          <w:p w14:paraId="5B3875F9" w14:textId="1F4980E4" w:rsidR="00F01CED" w:rsidRPr="00890249" w:rsidRDefault="00CC30AF" w:rsidP="005C6AF0">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0 </w:t>
            </w:r>
          </w:p>
        </w:tc>
      </w:tr>
      <w:tr w:rsidR="00F01CED" w:rsidRPr="00890249" w14:paraId="724A4C2D" w14:textId="77777777" w:rsidTr="00F01CED">
        <w:trPr>
          <w:trHeight w:val="284"/>
        </w:trPr>
        <w:tc>
          <w:tcPr>
            <w:tcW w:w="1479" w:type="dxa"/>
            <w:vMerge/>
          </w:tcPr>
          <w:p w14:paraId="079E5026" w14:textId="77777777" w:rsidR="00F01CED" w:rsidRPr="00890249" w:rsidRDefault="00F01CED" w:rsidP="005C6AF0">
            <w:pPr>
              <w:jc w:val="center"/>
              <w:rPr>
                <w:rFonts w:asciiTheme="minorHAnsi" w:eastAsia="Times New Roman" w:hAnsiTheme="minorHAnsi" w:cstheme="minorHAnsi"/>
                <w:iCs/>
                <w:noProof/>
                <w:sz w:val="20"/>
              </w:rPr>
            </w:pPr>
          </w:p>
        </w:tc>
        <w:tc>
          <w:tcPr>
            <w:tcW w:w="1275" w:type="dxa"/>
            <w:vMerge/>
          </w:tcPr>
          <w:p w14:paraId="5F75640C" w14:textId="77777777" w:rsidR="00F01CED" w:rsidRPr="00890249" w:rsidRDefault="00F01CED" w:rsidP="005C6AF0">
            <w:pPr>
              <w:jc w:val="center"/>
              <w:rPr>
                <w:rFonts w:asciiTheme="minorHAnsi" w:eastAsia="Times New Roman" w:hAnsiTheme="minorHAnsi" w:cstheme="minorHAnsi"/>
                <w:iCs/>
                <w:noProof/>
                <w:sz w:val="20"/>
              </w:rPr>
            </w:pPr>
          </w:p>
        </w:tc>
        <w:tc>
          <w:tcPr>
            <w:tcW w:w="1350" w:type="dxa"/>
            <w:vMerge/>
          </w:tcPr>
          <w:p w14:paraId="358BFA93" w14:textId="77777777" w:rsidR="00F01CED" w:rsidRPr="00890249" w:rsidRDefault="00F01CED" w:rsidP="005C6AF0">
            <w:pPr>
              <w:jc w:val="center"/>
              <w:rPr>
                <w:rFonts w:asciiTheme="minorHAnsi" w:hAnsiTheme="minorHAnsi" w:cstheme="minorHAnsi"/>
                <w:noProof/>
                <w:sz w:val="20"/>
              </w:rPr>
            </w:pPr>
          </w:p>
        </w:tc>
        <w:tc>
          <w:tcPr>
            <w:tcW w:w="1684" w:type="dxa"/>
            <w:vMerge/>
          </w:tcPr>
          <w:p w14:paraId="5618A78D" w14:textId="77777777" w:rsidR="00F01CED" w:rsidRPr="00890249" w:rsidRDefault="00F01CED" w:rsidP="005C6AF0">
            <w:pPr>
              <w:jc w:val="center"/>
              <w:rPr>
                <w:rFonts w:asciiTheme="minorHAnsi" w:hAnsiTheme="minorHAnsi" w:cstheme="minorHAnsi"/>
                <w:noProof/>
                <w:sz w:val="20"/>
              </w:rPr>
            </w:pPr>
          </w:p>
        </w:tc>
        <w:tc>
          <w:tcPr>
            <w:tcW w:w="1368" w:type="dxa"/>
          </w:tcPr>
          <w:p w14:paraId="0AE0B760" w14:textId="77777777" w:rsidR="00F01CED" w:rsidRPr="00890249" w:rsidRDefault="00F01CE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124 Infrastruktura na potrzeby kształcenia i szkolenia zawodowego oraz edukacji dorosłych</w:t>
            </w:r>
          </w:p>
        </w:tc>
        <w:tc>
          <w:tcPr>
            <w:tcW w:w="1911" w:type="dxa"/>
          </w:tcPr>
          <w:p w14:paraId="69E7879C" w14:textId="61E26FC3" w:rsidR="00F01CED" w:rsidRPr="00890249" w:rsidRDefault="00CC30AF" w:rsidP="005C6AF0">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0 </w:t>
            </w:r>
          </w:p>
        </w:tc>
      </w:tr>
    </w:tbl>
    <w:p w14:paraId="488A59A4" w14:textId="55A955CE" w:rsidR="00BA20BD" w:rsidRPr="00890249" w:rsidRDefault="00BA20BD" w:rsidP="00B06B0D">
      <w:pPr>
        <w:spacing w:before="0" w:after="160" w:line="259" w:lineRule="auto"/>
        <w:jc w:val="left"/>
        <w:rPr>
          <w:rFonts w:asciiTheme="minorHAnsi" w:hAnsiTheme="minorHAnsi" w:cstheme="minorHAnsi"/>
          <w:b/>
          <w:noProof/>
          <w:color w:val="FF0000"/>
          <w:sz w:val="22"/>
          <w:szCs w:val="22"/>
        </w:rPr>
      </w:pPr>
    </w:p>
    <w:tbl>
      <w:tblPr>
        <w:tblStyle w:val="Tabela-Siatka"/>
        <w:tblW w:w="0" w:type="auto"/>
        <w:tblLook w:val="04A0" w:firstRow="1" w:lastRow="0" w:firstColumn="1" w:lastColumn="0" w:noHBand="0" w:noVBand="1"/>
      </w:tblPr>
      <w:tblGrid>
        <w:gridCol w:w="1599"/>
        <w:gridCol w:w="1384"/>
        <w:gridCol w:w="1433"/>
        <w:gridCol w:w="1644"/>
        <w:gridCol w:w="1053"/>
        <w:gridCol w:w="1926"/>
      </w:tblGrid>
      <w:tr w:rsidR="00BA20BD" w:rsidRPr="00890249" w14:paraId="2C72B114" w14:textId="77777777" w:rsidTr="005C6AF0">
        <w:tc>
          <w:tcPr>
            <w:tcW w:w="9039" w:type="dxa"/>
            <w:gridSpan w:val="6"/>
            <w:shd w:val="clear" w:color="auto" w:fill="D9D9D9" w:themeFill="background1" w:themeFillShade="D9"/>
          </w:tcPr>
          <w:p w14:paraId="29AEA813" w14:textId="77777777" w:rsidR="00BA20BD" w:rsidRPr="00890249" w:rsidRDefault="00BA20BD" w:rsidP="005C6AF0">
            <w:pPr>
              <w:rPr>
                <w:rFonts w:asciiTheme="minorHAnsi" w:eastAsia="Times New Roman" w:hAnsiTheme="minorHAnsi" w:cstheme="minorHAnsi"/>
                <w:b/>
                <w:iCs/>
                <w:noProof/>
                <w:sz w:val="20"/>
              </w:rPr>
            </w:pPr>
            <w:r w:rsidRPr="00890249">
              <w:rPr>
                <w:rFonts w:asciiTheme="minorHAnsi" w:hAnsiTheme="minorHAnsi" w:cstheme="minorHAnsi"/>
                <w:b/>
                <w:noProof/>
                <w:sz w:val="20"/>
              </w:rPr>
              <w:t>Tabela 5: Wymiar 2 – forma finansowania</w:t>
            </w:r>
          </w:p>
        </w:tc>
      </w:tr>
      <w:tr w:rsidR="00BA20BD" w:rsidRPr="00890249" w14:paraId="3DA0D1D8" w14:textId="77777777" w:rsidTr="005C6AF0">
        <w:tc>
          <w:tcPr>
            <w:tcW w:w="1599" w:type="dxa"/>
            <w:shd w:val="clear" w:color="auto" w:fill="F2F2F2" w:themeFill="background1" w:themeFillShade="F2"/>
          </w:tcPr>
          <w:p w14:paraId="47000D61"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84" w:type="dxa"/>
            <w:shd w:val="clear" w:color="auto" w:fill="F2F2F2" w:themeFill="background1" w:themeFillShade="F2"/>
          </w:tcPr>
          <w:p w14:paraId="680E1628"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433" w:type="dxa"/>
            <w:shd w:val="clear" w:color="auto" w:fill="F2F2F2" w:themeFill="background1" w:themeFillShade="F2"/>
          </w:tcPr>
          <w:p w14:paraId="7F74E727"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44" w:type="dxa"/>
            <w:shd w:val="clear" w:color="auto" w:fill="F2F2F2" w:themeFill="background1" w:themeFillShade="F2"/>
          </w:tcPr>
          <w:p w14:paraId="42D4AF37"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53" w:type="dxa"/>
            <w:shd w:val="clear" w:color="auto" w:fill="F2F2F2" w:themeFill="background1" w:themeFillShade="F2"/>
          </w:tcPr>
          <w:p w14:paraId="7452A81F"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1926" w:type="dxa"/>
            <w:shd w:val="clear" w:color="auto" w:fill="F2F2F2" w:themeFill="background1" w:themeFillShade="F2"/>
          </w:tcPr>
          <w:p w14:paraId="2208909E"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BA20BD" w:rsidRPr="00890249" w14:paraId="51A50605" w14:textId="77777777" w:rsidTr="00890249">
        <w:tc>
          <w:tcPr>
            <w:tcW w:w="1599" w:type="dxa"/>
            <w:vAlign w:val="center"/>
          </w:tcPr>
          <w:p w14:paraId="5D9F1A24"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384" w:type="dxa"/>
            <w:vAlign w:val="center"/>
          </w:tcPr>
          <w:p w14:paraId="3BBACCA4"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EFRR</w:t>
            </w:r>
          </w:p>
        </w:tc>
        <w:tc>
          <w:tcPr>
            <w:tcW w:w="1433" w:type="dxa"/>
            <w:vAlign w:val="center"/>
          </w:tcPr>
          <w:p w14:paraId="08498932" w14:textId="77777777" w:rsidR="00BA20BD" w:rsidRPr="00890249" w:rsidRDefault="00BA20BD" w:rsidP="005C6AF0">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644" w:type="dxa"/>
            <w:vAlign w:val="center"/>
          </w:tcPr>
          <w:p w14:paraId="0820FFEF"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(ii)</w:t>
            </w:r>
          </w:p>
        </w:tc>
        <w:tc>
          <w:tcPr>
            <w:tcW w:w="1053" w:type="dxa"/>
          </w:tcPr>
          <w:p w14:paraId="75073336"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w:t>
            </w:r>
            <w:r w:rsidR="00E12C2A" w:rsidRPr="00890249">
              <w:rPr>
                <w:rFonts w:asciiTheme="minorHAnsi" w:eastAsia="Times New Roman" w:hAnsiTheme="minorHAnsi" w:cstheme="minorHAnsi"/>
                <w:iCs/>
                <w:noProof/>
                <w:sz w:val="20"/>
              </w:rPr>
              <w:t xml:space="preserve"> Dotacja</w:t>
            </w:r>
          </w:p>
        </w:tc>
        <w:tc>
          <w:tcPr>
            <w:tcW w:w="1926" w:type="dxa"/>
          </w:tcPr>
          <w:p w14:paraId="30449215" w14:textId="46E669E0" w:rsidR="00BA20BD" w:rsidRPr="00890249" w:rsidRDefault="00CC30AF" w:rsidP="005C6AF0">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0 </w:t>
            </w:r>
          </w:p>
        </w:tc>
      </w:tr>
    </w:tbl>
    <w:p w14:paraId="42E4D837" w14:textId="77777777" w:rsidR="00BA20BD" w:rsidRPr="00890249" w:rsidRDefault="00BA20BD" w:rsidP="00BA20BD">
      <w:pPr>
        <w:spacing w:before="0" w:after="240"/>
        <w:rPr>
          <w:rFonts w:asciiTheme="minorHAnsi" w:hAnsiTheme="minorHAnsi" w:cstheme="minorHAnsi"/>
          <w:b/>
          <w:noProof/>
          <w:color w:val="FF0000"/>
          <w:sz w:val="22"/>
          <w:szCs w:val="22"/>
        </w:rPr>
      </w:pPr>
    </w:p>
    <w:tbl>
      <w:tblPr>
        <w:tblStyle w:val="Tabela-Siatka"/>
        <w:tblW w:w="9067" w:type="dxa"/>
        <w:tblLook w:val="04A0" w:firstRow="1" w:lastRow="0" w:firstColumn="1" w:lastColumn="0" w:noHBand="0" w:noVBand="1"/>
      </w:tblPr>
      <w:tblGrid>
        <w:gridCol w:w="1484"/>
        <w:gridCol w:w="1278"/>
        <w:gridCol w:w="1356"/>
        <w:gridCol w:w="1558"/>
        <w:gridCol w:w="1520"/>
        <w:gridCol w:w="1871"/>
      </w:tblGrid>
      <w:tr w:rsidR="00BA20BD" w:rsidRPr="00890249" w14:paraId="33FDC19E" w14:textId="77777777" w:rsidTr="005C6AF0">
        <w:tc>
          <w:tcPr>
            <w:tcW w:w="9067" w:type="dxa"/>
            <w:gridSpan w:val="6"/>
            <w:shd w:val="clear" w:color="auto" w:fill="D9D9D9" w:themeFill="background1" w:themeFillShade="D9"/>
          </w:tcPr>
          <w:p w14:paraId="60478D1F" w14:textId="287A8E9B" w:rsidR="00BA20BD" w:rsidRPr="00890249" w:rsidRDefault="00BA20BD" w:rsidP="005C6AF0">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w:t>
            </w:r>
            <w:r w:rsidR="00E6186D">
              <w:rPr>
                <w:rFonts w:asciiTheme="minorHAnsi" w:hAnsiTheme="minorHAnsi" w:cstheme="minorHAnsi"/>
                <w:b/>
                <w:noProof/>
                <w:sz w:val="20"/>
              </w:rPr>
              <w:t>6</w:t>
            </w:r>
            <w:r w:rsidRPr="00890249">
              <w:rPr>
                <w:rFonts w:asciiTheme="minorHAnsi" w:hAnsiTheme="minorHAnsi" w:cstheme="minorHAnsi"/>
                <w:b/>
                <w:noProof/>
                <w:sz w:val="20"/>
              </w:rPr>
              <w:t xml:space="preserve">: Wymiar </w:t>
            </w:r>
            <w:r w:rsidR="001206F6">
              <w:rPr>
                <w:rFonts w:asciiTheme="minorHAnsi" w:hAnsiTheme="minorHAnsi" w:cstheme="minorHAnsi"/>
                <w:b/>
                <w:noProof/>
                <w:sz w:val="20"/>
              </w:rPr>
              <w:t xml:space="preserve">3 </w:t>
            </w:r>
            <w:r w:rsidRPr="00890249">
              <w:rPr>
                <w:rFonts w:asciiTheme="minorHAnsi" w:hAnsiTheme="minorHAnsi" w:cstheme="minorHAnsi"/>
                <w:b/>
                <w:noProof/>
                <w:sz w:val="20"/>
              </w:rPr>
              <w:t xml:space="preserve"> – terytorialny mechanizm realizacji i ukierunkowanie terytorialne</w:t>
            </w:r>
          </w:p>
        </w:tc>
      </w:tr>
      <w:tr w:rsidR="00BA20BD" w:rsidRPr="00890249" w14:paraId="5D59F6B8" w14:textId="77777777" w:rsidTr="005C6AF0">
        <w:tc>
          <w:tcPr>
            <w:tcW w:w="1567" w:type="dxa"/>
            <w:shd w:val="clear" w:color="auto" w:fill="F2F2F2" w:themeFill="background1" w:themeFillShade="F2"/>
          </w:tcPr>
          <w:p w14:paraId="28F99EB2"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54" w:type="dxa"/>
            <w:shd w:val="clear" w:color="auto" w:fill="F2F2F2" w:themeFill="background1" w:themeFillShade="F2"/>
          </w:tcPr>
          <w:p w14:paraId="0B49D368"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411" w:type="dxa"/>
            <w:shd w:val="clear" w:color="auto" w:fill="F2F2F2" w:themeFill="background1" w:themeFillShade="F2"/>
          </w:tcPr>
          <w:p w14:paraId="2A3FEDDC"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20" w:type="dxa"/>
            <w:shd w:val="clear" w:color="auto" w:fill="F2F2F2" w:themeFill="background1" w:themeFillShade="F2"/>
          </w:tcPr>
          <w:p w14:paraId="7194E9C9"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2" w:type="dxa"/>
            <w:shd w:val="clear" w:color="auto" w:fill="F2F2F2" w:themeFill="background1" w:themeFillShade="F2"/>
          </w:tcPr>
          <w:p w14:paraId="78D9AE31"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093" w:type="dxa"/>
            <w:shd w:val="clear" w:color="auto" w:fill="F2F2F2" w:themeFill="background1" w:themeFillShade="F2"/>
          </w:tcPr>
          <w:p w14:paraId="51FC767A"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BA20BD" w:rsidRPr="00890249" w14:paraId="7C27BB74" w14:textId="77777777" w:rsidTr="00890249">
        <w:tc>
          <w:tcPr>
            <w:tcW w:w="1567" w:type="dxa"/>
            <w:vAlign w:val="center"/>
          </w:tcPr>
          <w:p w14:paraId="5F5AC6DC"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354" w:type="dxa"/>
            <w:vAlign w:val="center"/>
          </w:tcPr>
          <w:p w14:paraId="388BD3D8"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EFRR</w:t>
            </w:r>
          </w:p>
        </w:tc>
        <w:tc>
          <w:tcPr>
            <w:tcW w:w="1411" w:type="dxa"/>
            <w:vAlign w:val="center"/>
          </w:tcPr>
          <w:p w14:paraId="674ACADA"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słabiej rozwinięte</w:t>
            </w:r>
          </w:p>
        </w:tc>
        <w:tc>
          <w:tcPr>
            <w:tcW w:w="1620" w:type="dxa"/>
            <w:vAlign w:val="center"/>
          </w:tcPr>
          <w:p w14:paraId="3B54EEAD" w14:textId="77777777" w:rsidR="00BA20BD" w:rsidRPr="00890249" w:rsidRDefault="00BA20BD" w:rsidP="005C6AF0">
            <w:pPr>
              <w:jc w:val="center"/>
              <w:rPr>
                <w:rFonts w:asciiTheme="minorHAnsi" w:hAnsiTheme="minorHAnsi" w:cstheme="minorHAnsi"/>
                <w:noProof/>
                <w:sz w:val="20"/>
              </w:rPr>
            </w:pPr>
            <w:r w:rsidRPr="00890249">
              <w:rPr>
                <w:rFonts w:asciiTheme="minorHAnsi" w:eastAsia="Times New Roman" w:hAnsiTheme="minorHAnsi" w:cstheme="minorHAnsi"/>
                <w:iCs/>
                <w:noProof/>
                <w:sz w:val="20"/>
              </w:rPr>
              <w:t>(ii)</w:t>
            </w:r>
          </w:p>
        </w:tc>
        <w:tc>
          <w:tcPr>
            <w:tcW w:w="1022" w:type="dxa"/>
          </w:tcPr>
          <w:p w14:paraId="445548C0"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33</w:t>
            </w:r>
            <w:r w:rsidR="00E12C2A" w:rsidRPr="00890249">
              <w:rPr>
                <w:rFonts w:asciiTheme="minorHAnsi" w:eastAsia="Times New Roman" w:hAnsiTheme="minorHAnsi" w:cstheme="minorHAnsi"/>
                <w:iCs/>
                <w:noProof/>
                <w:sz w:val="20"/>
              </w:rPr>
              <w:t xml:space="preserve"> Brak ukierunkowania terytorialnego</w:t>
            </w:r>
          </w:p>
        </w:tc>
        <w:tc>
          <w:tcPr>
            <w:tcW w:w="2093" w:type="dxa"/>
          </w:tcPr>
          <w:p w14:paraId="16D4C8CA" w14:textId="10788EA5" w:rsidR="00BA20BD" w:rsidRPr="00890249" w:rsidRDefault="00CC30AF" w:rsidP="005C6AF0">
            <w:pPr>
              <w:jc w:val="right"/>
              <w:rPr>
                <w:rFonts w:asciiTheme="minorHAnsi" w:hAnsiTheme="minorHAnsi" w:cstheme="minorHAnsi"/>
                <w:noProof/>
                <w:sz w:val="20"/>
              </w:rPr>
            </w:pPr>
            <w:r>
              <w:rPr>
                <w:rFonts w:asciiTheme="minorHAnsi" w:eastAsia="Times New Roman" w:hAnsiTheme="minorHAnsi" w:cstheme="minorHAnsi"/>
                <w:iCs/>
                <w:noProof/>
                <w:sz w:val="20"/>
              </w:rPr>
              <w:t xml:space="preserve">0 </w:t>
            </w:r>
          </w:p>
        </w:tc>
      </w:tr>
    </w:tbl>
    <w:p w14:paraId="1517CBEF" w14:textId="77777777" w:rsidR="008B081F" w:rsidRPr="00890249" w:rsidRDefault="008B081F" w:rsidP="00BA20BD">
      <w:pPr>
        <w:spacing w:after="0"/>
        <w:rPr>
          <w:rFonts w:asciiTheme="minorHAnsi" w:eastAsia="Times New Roman" w:hAnsiTheme="minorHAnsi" w:cstheme="minorHAnsi"/>
          <w:b/>
          <w:iCs/>
          <w:noProof/>
          <w:szCs w:val="24"/>
        </w:rPr>
      </w:pPr>
    </w:p>
    <w:tbl>
      <w:tblPr>
        <w:tblStyle w:val="Tabela-Siatka"/>
        <w:tblW w:w="9067" w:type="dxa"/>
        <w:tblLook w:val="04A0" w:firstRow="1" w:lastRow="0" w:firstColumn="1" w:lastColumn="0" w:noHBand="0" w:noVBand="1"/>
      </w:tblPr>
      <w:tblGrid>
        <w:gridCol w:w="1462"/>
        <w:gridCol w:w="1259"/>
        <w:gridCol w:w="1341"/>
        <w:gridCol w:w="1542"/>
        <w:gridCol w:w="1651"/>
        <w:gridCol w:w="1812"/>
      </w:tblGrid>
      <w:tr w:rsidR="00BA20BD" w:rsidRPr="00890249" w14:paraId="4714102C" w14:textId="77777777" w:rsidTr="00D5205C">
        <w:tc>
          <w:tcPr>
            <w:tcW w:w="9067" w:type="dxa"/>
            <w:gridSpan w:val="6"/>
            <w:shd w:val="clear" w:color="auto" w:fill="D9D9D9" w:themeFill="background1" w:themeFillShade="D9"/>
          </w:tcPr>
          <w:p w14:paraId="4CF75210" w14:textId="77777777" w:rsidR="00BA20BD" w:rsidRPr="00890249" w:rsidRDefault="00BA20BD" w:rsidP="005C6AF0">
            <w:pPr>
              <w:rPr>
                <w:rFonts w:asciiTheme="minorHAnsi" w:eastAsia="Times New Roman" w:hAnsiTheme="minorHAnsi" w:cstheme="minorHAnsi"/>
                <w:b/>
                <w:iCs/>
                <w:noProof/>
                <w:sz w:val="20"/>
              </w:rPr>
            </w:pPr>
            <w:r w:rsidRPr="00890249">
              <w:rPr>
                <w:rFonts w:asciiTheme="minorHAnsi" w:hAnsiTheme="minorHAnsi" w:cstheme="minorHAnsi"/>
                <w:b/>
                <w:noProof/>
                <w:sz w:val="20"/>
              </w:rPr>
              <w:t>Tabela 7: Wymiar 6 – uzupełniające obszary tematyczne EFS+</w:t>
            </w:r>
          </w:p>
        </w:tc>
      </w:tr>
      <w:tr w:rsidR="00BA20BD" w:rsidRPr="00890249" w14:paraId="7263456A" w14:textId="77777777" w:rsidTr="00D5205C">
        <w:tc>
          <w:tcPr>
            <w:tcW w:w="1462" w:type="dxa"/>
            <w:shd w:val="clear" w:color="auto" w:fill="F2F2F2" w:themeFill="background1" w:themeFillShade="F2"/>
          </w:tcPr>
          <w:p w14:paraId="67BD3216"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59" w:type="dxa"/>
            <w:shd w:val="clear" w:color="auto" w:fill="F2F2F2" w:themeFill="background1" w:themeFillShade="F2"/>
          </w:tcPr>
          <w:p w14:paraId="6037687B"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41" w:type="dxa"/>
            <w:shd w:val="clear" w:color="auto" w:fill="F2F2F2" w:themeFill="background1" w:themeFillShade="F2"/>
          </w:tcPr>
          <w:p w14:paraId="48B02581"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542" w:type="dxa"/>
            <w:shd w:val="clear" w:color="auto" w:fill="F2F2F2" w:themeFill="background1" w:themeFillShade="F2"/>
          </w:tcPr>
          <w:p w14:paraId="289B9224"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651" w:type="dxa"/>
            <w:shd w:val="clear" w:color="auto" w:fill="F2F2F2" w:themeFill="background1" w:themeFillShade="F2"/>
          </w:tcPr>
          <w:p w14:paraId="73424578"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1812" w:type="dxa"/>
            <w:shd w:val="clear" w:color="auto" w:fill="F2F2F2" w:themeFill="background1" w:themeFillShade="F2"/>
          </w:tcPr>
          <w:p w14:paraId="506FF6FE"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517758" w:rsidRPr="00890249" w14:paraId="03B4A943" w14:textId="77777777" w:rsidTr="004422C7">
        <w:tc>
          <w:tcPr>
            <w:tcW w:w="1462" w:type="dxa"/>
            <w:vAlign w:val="center"/>
          </w:tcPr>
          <w:p w14:paraId="656AD6DC" w14:textId="77777777" w:rsidR="00517758" w:rsidRPr="00890249" w:rsidRDefault="00517758" w:rsidP="005C6AF0">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4</w:t>
            </w:r>
          </w:p>
        </w:tc>
        <w:tc>
          <w:tcPr>
            <w:tcW w:w="1259" w:type="dxa"/>
            <w:vAlign w:val="center"/>
          </w:tcPr>
          <w:p w14:paraId="4EC1B0BB" w14:textId="77777777" w:rsidR="00517758" w:rsidRPr="00890249" w:rsidRDefault="00517758" w:rsidP="005C6AF0">
            <w:pPr>
              <w:jc w:val="center"/>
              <w:rPr>
                <w:rFonts w:asciiTheme="minorHAnsi" w:eastAsia="Times New Roman" w:hAnsiTheme="minorHAnsi" w:cstheme="minorHAnsi"/>
                <w:b/>
                <w:iCs/>
                <w:noProof/>
                <w:sz w:val="20"/>
              </w:rPr>
            </w:pPr>
            <w:r w:rsidRPr="00890249">
              <w:rPr>
                <w:rFonts w:asciiTheme="minorHAnsi" w:hAnsiTheme="minorHAnsi" w:cstheme="minorHAnsi"/>
                <w:noProof/>
                <w:sz w:val="20"/>
              </w:rPr>
              <w:t>EFRR</w:t>
            </w:r>
          </w:p>
        </w:tc>
        <w:tc>
          <w:tcPr>
            <w:tcW w:w="1341" w:type="dxa"/>
            <w:vAlign w:val="center"/>
          </w:tcPr>
          <w:p w14:paraId="77A5C49B" w14:textId="77777777" w:rsidR="00517758" w:rsidRPr="00890249" w:rsidRDefault="00517758" w:rsidP="005C6AF0">
            <w:pPr>
              <w:jc w:val="center"/>
              <w:rPr>
                <w:rFonts w:asciiTheme="minorHAnsi" w:eastAsia="Times New Roman" w:hAnsiTheme="minorHAnsi" w:cstheme="minorHAnsi"/>
                <w:b/>
                <w:iCs/>
                <w:noProof/>
                <w:sz w:val="20"/>
              </w:rPr>
            </w:pPr>
            <w:r w:rsidRPr="00890249">
              <w:rPr>
                <w:rFonts w:asciiTheme="minorHAnsi" w:hAnsiTheme="minorHAnsi" w:cstheme="minorHAnsi"/>
                <w:noProof/>
                <w:sz w:val="20"/>
              </w:rPr>
              <w:t>słabiej rozwinięte</w:t>
            </w:r>
          </w:p>
        </w:tc>
        <w:tc>
          <w:tcPr>
            <w:tcW w:w="1542" w:type="dxa"/>
            <w:vAlign w:val="center"/>
          </w:tcPr>
          <w:p w14:paraId="2D7463DF" w14:textId="77777777" w:rsidR="00517758" w:rsidRPr="00890249" w:rsidRDefault="00517758" w:rsidP="005C6AF0">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(ii)</w:t>
            </w:r>
          </w:p>
        </w:tc>
        <w:tc>
          <w:tcPr>
            <w:tcW w:w="1651" w:type="dxa"/>
          </w:tcPr>
          <w:p w14:paraId="65283BB3" w14:textId="7C790835" w:rsidR="00517758" w:rsidRPr="00890249" w:rsidRDefault="00192C3A"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w:t>
            </w:r>
          </w:p>
        </w:tc>
        <w:tc>
          <w:tcPr>
            <w:tcW w:w="1812" w:type="dxa"/>
          </w:tcPr>
          <w:p w14:paraId="53872C20" w14:textId="4A3CD303" w:rsidR="00517758" w:rsidRPr="00890249" w:rsidRDefault="00192C3A" w:rsidP="005C6AF0">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w:t>
            </w:r>
          </w:p>
        </w:tc>
      </w:tr>
    </w:tbl>
    <w:p w14:paraId="6C92C675" w14:textId="5B19A799" w:rsidR="00826C33" w:rsidRDefault="00826C33" w:rsidP="00BA20BD">
      <w:pPr>
        <w:spacing w:before="240" w:after="0"/>
        <w:rPr>
          <w:rFonts w:asciiTheme="minorHAnsi" w:hAnsiTheme="minorHAnsi" w:cstheme="minorHAnsi"/>
          <w:b/>
          <w:noProof/>
          <w:color w:val="FF0000"/>
          <w:sz w:val="22"/>
          <w:szCs w:val="22"/>
        </w:rPr>
      </w:pPr>
    </w:p>
    <w:p w14:paraId="023F8A41" w14:textId="77777777" w:rsidR="00826C33" w:rsidRDefault="00826C33">
      <w:pPr>
        <w:spacing w:before="0" w:after="160" w:line="259" w:lineRule="auto"/>
        <w:jc w:val="left"/>
        <w:rPr>
          <w:rFonts w:asciiTheme="minorHAnsi" w:hAnsiTheme="minorHAnsi" w:cstheme="minorHAnsi"/>
          <w:b/>
          <w:noProof/>
          <w:color w:val="FF0000"/>
          <w:sz w:val="22"/>
          <w:szCs w:val="22"/>
        </w:rPr>
      </w:pPr>
      <w:r>
        <w:rPr>
          <w:rFonts w:asciiTheme="minorHAnsi" w:hAnsiTheme="minorHAnsi" w:cstheme="minorHAnsi"/>
          <w:b/>
          <w:noProof/>
          <w:color w:val="FF0000"/>
          <w:sz w:val="22"/>
          <w:szCs w:val="22"/>
        </w:rPr>
        <w:br w:type="page"/>
      </w:r>
    </w:p>
    <w:p w14:paraId="3E584346" w14:textId="77777777" w:rsidR="00BA20BD" w:rsidRPr="00890249" w:rsidRDefault="00BA20BD" w:rsidP="00BA20BD">
      <w:pPr>
        <w:spacing w:before="240" w:after="0"/>
        <w:rPr>
          <w:rFonts w:asciiTheme="minorHAnsi" w:hAnsiTheme="minorHAnsi" w:cstheme="minorHAnsi"/>
          <w:b/>
          <w:noProof/>
          <w:color w:val="FF0000"/>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1270"/>
        <w:gridCol w:w="1349"/>
        <w:gridCol w:w="1569"/>
        <w:gridCol w:w="1761"/>
        <w:gridCol w:w="1654"/>
      </w:tblGrid>
      <w:tr w:rsidR="00BA20BD" w:rsidRPr="00890249" w14:paraId="4F4B9892" w14:textId="77777777" w:rsidTr="005C6AF0">
        <w:tc>
          <w:tcPr>
            <w:tcW w:w="9067" w:type="dxa"/>
            <w:gridSpan w:val="6"/>
            <w:shd w:val="clear" w:color="auto" w:fill="D9D9D9" w:themeFill="background1" w:themeFillShade="D9"/>
          </w:tcPr>
          <w:p w14:paraId="55D45EF4" w14:textId="77777777" w:rsidR="00BA20BD" w:rsidRPr="00890249" w:rsidRDefault="00BA20BD" w:rsidP="005C6AF0">
            <w:pPr>
              <w:spacing w:before="0" w:after="160" w:line="259" w:lineRule="auto"/>
              <w:jc w:val="left"/>
              <w:rPr>
                <w:rFonts w:asciiTheme="minorHAnsi" w:eastAsiaTheme="minorHAnsi" w:hAnsiTheme="minorHAnsi" w:cstheme="minorHAnsi"/>
                <w:b/>
                <w:sz w:val="20"/>
                <w:szCs w:val="22"/>
                <w:lang w:eastAsia="en-US" w:bidi="ar-SA"/>
              </w:rPr>
            </w:pPr>
            <w:r w:rsidRPr="00890249">
              <w:rPr>
                <w:rFonts w:asciiTheme="minorHAnsi" w:eastAsiaTheme="minorHAnsi" w:hAnsiTheme="minorHAnsi" w:cstheme="minorHAnsi"/>
                <w:b/>
                <w:sz w:val="20"/>
                <w:szCs w:val="22"/>
                <w:lang w:eastAsia="en-US" w:bidi="ar-SA"/>
              </w:rPr>
              <w:t>Tabela 8: Wymiar 7 – wymiar „Równouprawnienie płci” w ramach EFS+, EFRR, Fundusz Spójności i FST</w:t>
            </w:r>
          </w:p>
        </w:tc>
      </w:tr>
      <w:tr w:rsidR="00BA20BD" w:rsidRPr="00890249" w14:paraId="47D5F031" w14:textId="77777777" w:rsidTr="005C6AF0">
        <w:tc>
          <w:tcPr>
            <w:tcW w:w="1570" w:type="dxa"/>
            <w:shd w:val="clear" w:color="auto" w:fill="F2F2F2" w:themeFill="background1" w:themeFillShade="F2"/>
          </w:tcPr>
          <w:p w14:paraId="22290264" w14:textId="77777777" w:rsidR="00BA20BD" w:rsidRPr="00890249" w:rsidRDefault="00BA20BD" w:rsidP="005C6AF0">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Nr priorytetu</w:t>
            </w:r>
          </w:p>
        </w:tc>
        <w:tc>
          <w:tcPr>
            <w:tcW w:w="1360" w:type="dxa"/>
            <w:shd w:val="clear" w:color="auto" w:fill="F2F2F2" w:themeFill="background1" w:themeFillShade="F2"/>
          </w:tcPr>
          <w:p w14:paraId="1A4D78A4" w14:textId="77777777" w:rsidR="00BA20BD" w:rsidRPr="00890249" w:rsidRDefault="00BA20BD" w:rsidP="005C6AF0">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Fundusz</w:t>
            </w:r>
          </w:p>
        </w:tc>
        <w:tc>
          <w:tcPr>
            <w:tcW w:w="1415" w:type="dxa"/>
            <w:shd w:val="clear" w:color="auto" w:fill="F2F2F2" w:themeFill="background1" w:themeFillShade="F2"/>
          </w:tcPr>
          <w:p w14:paraId="2919FBE7" w14:textId="77777777" w:rsidR="00BA20BD" w:rsidRPr="00890249" w:rsidRDefault="00BA20BD" w:rsidP="005C6AF0">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Kategoria regionu</w:t>
            </w:r>
          </w:p>
        </w:tc>
        <w:tc>
          <w:tcPr>
            <w:tcW w:w="1628" w:type="dxa"/>
            <w:shd w:val="clear" w:color="auto" w:fill="F2F2F2" w:themeFill="background1" w:themeFillShade="F2"/>
          </w:tcPr>
          <w:p w14:paraId="64E19BF7" w14:textId="77777777" w:rsidR="00BA20BD" w:rsidRPr="00890249" w:rsidRDefault="00BA20BD" w:rsidP="005C6AF0">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Cel szczegółowy</w:t>
            </w:r>
          </w:p>
        </w:tc>
        <w:tc>
          <w:tcPr>
            <w:tcW w:w="1026" w:type="dxa"/>
            <w:shd w:val="clear" w:color="auto" w:fill="F2F2F2" w:themeFill="background1" w:themeFillShade="F2"/>
          </w:tcPr>
          <w:p w14:paraId="3E2944C6" w14:textId="77777777" w:rsidR="00BA20BD" w:rsidRPr="00890249" w:rsidRDefault="00BA20BD" w:rsidP="005C6AF0">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Kod</w:t>
            </w:r>
          </w:p>
        </w:tc>
        <w:tc>
          <w:tcPr>
            <w:tcW w:w="2068" w:type="dxa"/>
            <w:shd w:val="clear" w:color="auto" w:fill="F2F2F2" w:themeFill="background1" w:themeFillShade="F2"/>
          </w:tcPr>
          <w:p w14:paraId="504024F0" w14:textId="77777777" w:rsidR="00BA20BD" w:rsidRPr="00890249" w:rsidRDefault="00BA20BD" w:rsidP="005C6AF0">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Kwota (w EUR)</w:t>
            </w:r>
          </w:p>
        </w:tc>
      </w:tr>
      <w:tr w:rsidR="00BA20BD" w:rsidRPr="00890249" w14:paraId="200D5422" w14:textId="77777777" w:rsidTr="005C6AF0">
        <w:tc>
          <w:tcPr>
            <w:tcW w:w="1570" w:type="dxa"/>
            <w:vAlign w:val="center"/>
          </w:tcPr>
          <w:p w14:paraId="756C5BF1" w14:textId="77777777" w:rsidR="00BA20BD" w:rsidRPr="00890249" w:rsidRDefault="00BA20BD" w:rsidP="005C6AF0">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eastAsia="Times New Roman" w:hAnsiTheme="minorHAnsi" w:cstheme="minorHAnsi"/>
                <w:iCs/>
                <w:noProof/>
                <w:sz w:val="20"/>
              </w:rPr>
              <w:t>CP 4</w:t>
            </w:r>
          </w:p>
        </w:tc>
        <w:tc>
          <w:tcPr>
            <w:tcW w:w="1360" w:type="dxa"/>
            <w:vAlign w:val="center"/>
          </w:tcPr>
          <w:p w14:paraId="59102C14" w14:textId="77777777" w:rsidR="00BA20BD" w:rsidRPr="00890249" w:rsidRDefault="00BA20BD" w:rsidP="005C6AF0">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hAnsiTheme="minorHAnsi" w:cstheme="minorHAnsi"/>
                <w:noProof/>
                <w:sz w:val="20"/>
              </w:rPr>
              <w:t>EFRR</w:t>
            </w:r>
          </w:p>
        </w:tc>
        <w:tc>
          <w:tcPr>
            <w:tcW w:w="1415" w:type="dxa"/>
            <w:vAlign w:val="center"/>
          </w:tcPr>
          <w:p w14:paraId="5C77DB19" w14:textId="77777777" w:rsidR="00BA20BD" w:rsidRPr="00890249" w:rsidRDefault="00BA20BD" w:rsidP="005C6AF0">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hAnsiTheme="minorHAnsi" w:cstheme="minorHAnsi"/>
                <w:noProof/>
                <w:sz w:val="20"/>
              </w:rPr>
              <w:t>słabiej rozwinięte</w:t>
            </w:r>
          </w:p>
        </w:tc>
        <w:tc>
          <w:tcPr>
            <w:tcW w:w="1628" w:type="dxa"/>
            <w:vAlign w:val="center"/>
          </w:tcPr>
          <w:p w14:paraId="7D1D3422" w14:textId="77777777" w:rsidR="00BA20BD" w:rsidRPr="00890249" w:rsidRDefault="00BA20BD" w:rsidP="005C6AF0">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eastAsia="Times New Roman" w:hAnsiTheme="minorHAnsi" w:cstheme="minorHAnsi"/>
                <w:iCs/>
                <w:noProof/>
                <w:sz w:val="20"/>
              </w:rPr>
              <w:t>(ii)</w:t>
            </w:r>
          </w:p>
        </w:tc>
        <w:tc>
          <w:tcPr>
            <w:tcW w:w="1026" w:type="dxa"/>
            <w:vAlign w:val="center"/>
          </w:tcPr>
          <w:p w14:paraId="6465E553" w14:textId="2A8AE8CA" w:rsidR="00BA20BD" w:rsidRPr="00890249" w:rsidRDefault="003928D4" w:rsidP="005C6AF0">
            <w:pPr>
              <w:spacing w:before="0" w:after="160" w:line="259" w:lineRule="auto"/>
              <w:jc w:val="center"/>
              <w:rPr>
                <w:rFonts w:asciiTheme="minorHAnsi" w:eastAsia="Times New Roman" w:hAnsiTheme="minorHAnsi" w:cstheme="minorHAnsi"/>
                <w:b/>
                <w:iCs/>
                <w:noProof/>
                <w:sz w:val="20"/>
                <w:szCs w:val="22"/>
                <w:lang w:eastAsia="en-US" w:bidi="ar-SA"/>
              </w:rPr>
            </w:pPr>
            <w:r>
              <w:rPr>
                <w:rFonts w:asciiTheme="minorHAnsi" w:eastAsia="Times New Roman" w:hAnsiTheme="minorHAnsi" w:cstheme="minorHAnsi"/>
                <w:iCs/>
                <w:noProof/>
                <w:sz w:val="20"/>
              </w:rPr>
              <w:t>03</w:t>
            </w:r>
            <w:r w:rsidRPr="00890249">
              <w:rPr>
                <w:rFonts w:asciiTheme="minorHAnsi" w:eastAsia="Times New Roman" w:hAnsiTheme="minorHAnsi" w:cstheme="minorHAnsi"/>
                <w:iCs/>
                <w:noProof/>
                <w:sz w:val="20"/>
              </w:rPr>
              <w:t xml:space="preserve"> Projekty </w:t>
            </w:r>
            <w:r>
              <w:rPr>
                <w:rFonts w:asciiTheme="minorHAnsi" w:eastAsia="Times New Roman" w:hAnsiTheme="minorHAnsi" w:cstheme="minorHAnsi"/>
                <w:iCs/>
                <w:noProof/>
                <w:sz w:val="20"/>
              </w:rPr>
              <w:t>neutralne w kwestii równouprawnienia płci</w:t>
            </w:r>
          </w:p>
        </w:tc>
        <w:tc>
          <w:tcPr>
            <w:tcW w:w="2068" w:type="dxa"/>
            <w:vAlign w:val="center"/>
          </w:tcPr>
          <w:p w14:paraId="341B8D6D" w14:textId="7C05025D" w:rsidR="00BA20BD" w:rsidRPr="00890249" w:rsidRDefault="00CC30AF" w:rsidP="005C6AF0">
            <w:pPr>
              <w:spacing w:before="0" w:after="160" w:line="259" w:lineRule="auto"/>
              <w:jc w:val="right"/>
              <w:rPr>
                <w:rFonts w:asciiTheme="minorHAnsi" w:eastAsia="Times New Roman" w:hAnsiTheme="minorHAnsi" w:cstheme="minorHAnsi"/>
                <w:b/>
                <w:iCs/>
                <w:noProof/>
                <w:sz w:val="20"/>
                <w:szCs w:val="22"/>
                <w:lang w:eastAsia="en-US" w:bidi="ar-SA"/>
              </w:rPr>
            </w:pPr>
            <w:r>
              <w:rPr>
                <w:rFonts w:asciiTheme="minorHAnsi" w:eastAsia="Times New Roman" w:hAnsiTheme="minorHAnsi" w:cstheme="minorHAnsi"/>
                <w:iCs/>
                <w:noProof/>
                <w:sz w:val="20"/>
              </w:rPr>
              <w:t xml:space="preserve">0 </w:t>
            </w:r>
          </w:p>
        </w:tc>
      </w:tr>
    </w:tbl>
    <w:p w14:paraId="3A616568" w14:textId="3DCBB581" w:rsidR="003E3EA8" w:rsidRPr="00890249" w:rsidRDefault="003E3EA8" w:rsidP="00BA20BD">
      <w:pPr>
        <w:spacing w:before="0" w:after="160" w:line="259" w:lineRule="auto"/>
        <w:jc w:val="left"/>
        <w:rPr>
          <w:rFonts w:asciiTheme="minorHAnsi" w:hAnsiTheme="minorHAnsi" w:cstheme="minorHAnsi"/>
          <w:b/>
          <w:noProof/>
          <w:color w:val="FF0000"/>
          <w:sz w:val="22"/>
          <w:szCs w:val="22"/>
        </w:rPr>
      </w:pPr>
    </w:p>
    <w:p w14:paraId="656A65AE" w14:textId="30E58213" w:rsidR="00BA20BD" w:rsidRPr="00890249" w:rsidRDefault="003E3EA8" w:rsidP="00BA20BD">
      <w:pPr>
        <w:spacing w:before="0" w:after="160" w:line="259" w:lineRule="auto"/>
        <w:jc w:val="left"/>
        <w:rPr>
          <w:rFonts w:asciiTheme="minorHAnsi" w:hAnsiTheme="minorHAnsi" w:cstheme="minorHAnsi"/>
          <w:b/>
          <w:noProof/>
          <w:color w:val="FF0000"/>
          <w:sz w:val="22"/>
          <w:szCs w:val="22"/>
        </w:rPr>
      </w:pPr>
      <w:r w:rsidRPr="00890249">
        <w:rPr>
          <w:rFonts w:asciiTheme="minorHAnsi" w:hAnsiTheme="minorHAnsi" w:cstheme="minorHAnsi"/>
          <w:b/>
          <w:noProof/>
          <w:color w:val="FF0000"/>
          <w:sz w:val="22"/>
          <w:szCs w:val="22"/>
        </w:rPr>
        <w:br w:type="page"/>
      </w:r>
    </w:p>
    <w:p w14:paraId="46EEF922" w14:textId="77777777" w:rsidR="00D50B99" w:rsidRPr="00890249" w:rsidRDefault="00D50B99" w:rsidP="00D50B99">
      <w:pPr>
        <w:shd w:val="clear" w:color="auto" w:fill="D9D9D9" w:themeFill="background1" w:themeFillShade="D9"/>
        <w:spacing w:before="240" w:after="240"/>
        <w:rPr>
          <w:rFonts w:asciiTheme="minorHAnsi" w:hAnsiTheme="minorHAnsi" w:cstheme="minorHAnsi"/>
          <w:b/>
          <w:noProof/>
          <w:sz w:val="22"/>
        </w:rPr>
      </w:pPr>
      <w:r w:rsidRPr="00890249">
        <w:rPr>
          <w:rFonts w:asciiTheme="minorHAnsi" w:hAnsiTheme="minorHAnsi" w:cstheme="minorHAnsi"/>
          <w:b/>
          <w:noProof/>
          <w:sz w:val="22"/>
        </w:rPr>
        <w:lastRenderedPageBreak/>
        <w:t>1.9.2 (iii) EFRR Cel szczegółowy</w:t>
      </w:r>
    </w:p>
    <w:p w14:paraId="58D865C4" w14:textId="77777777" w:rsidR="00D50B99" w:rsidRPr="00890249" w:rsidRDefault="00D50B99" w:rsidP="00D50B99">
      <w:pPr>
        <w:rPr>
          <w:rFonts w:asciiTheme="minorHAnsi" w:hAnsiTheme="minorHAnsi" w:cstheme="minorHAnsi"/>
          <w:b/>
          <w:noProof/>
          <w:color w:val="2F5496" w:themeColor="accent5" w:themeShade="BF"/>
        </w:rPr>
      </w:pPr>
      <w:r w:rsidRPr="00890249">
        <w:rPr>
          <w:rFonts w:asciiTheme="minorHAnsi" w:hAnsiTheme="minorHAnsi" w:cstheme="minorHAnsi"/>
          <w:b/>
          <w:noProof/>
          <w:color w:val="2F5496" w:themeColor="accent5" w:themeShade="BF"/>
          <w:sz w:val="22"/>
        </w:rPr>
        <w:t xml:space="preserve">(iii) </w:t>
      </w:r>
      <w:r w:rsidRPr="00890249">
        <w:rPr>
          <w:rFonts w:asciiTheme="minorHAnsi" w:hAnsiTheme="minorHAnsi" w:cstheme="minorHAnsi"/>
          <w:b/>
          <w:noProof/>
          <w:color w:val="2F5496" w:themeColor="accent5" w:themeShade="BF"/>
        </w:rPr>
        <w:t>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00C4F6EF" w14:textId="77777777" w:rsidR="00D50B99" w:rsidRPr="00890249" w:rsidRDefault="00D50B99" w:rsidP="00D50B99">
      <w:pPr>
        <w:rPr>
          <w:rFonts w:asciiTheme="minorHAnsi" w:hAnsiTheme="minorHAnsi" w:cstheme="minorHAnsi"/>
          <w:b/>
          <w:noProof/>
          <w:sz w:val="22"/>
        </w:rPr>
      </w:pPr>
      <w:r w:rsidRPr="00890249">
        <w:rPr>
          <w:rFonts w:asciiTheme="minorHAnsi" w:hAnsiTheme="minorHAnsi" w:cstheme="minorHAnsi"/>
          <w:b/>
          <w:noProof/>
          <w:sz w:val="22"/>
        </w:rPr>
        <w:t>2.1.9.2.1 (iii) Interwencje w ramach funduszy</w:t>
      </w:r>
    </w:p>
    <w:p w14:paraId="1F41E36D" w14:textId="77777777" w:rsidR="00D50B99" w:rsidRPr="00890249" w:rsidRDefault="00D50B99" w:rsidP="00D50B99">
      <w:pPr>
        <w:rPr>
          <w:rFonts w:asciiTheme="minorHAnsi" w:hAnsiTheme="minorHAnsi" w:cstheme="minorHAnsi"/>
          <w:b/>
          <w:noProof/>
          <w:color w:val="2F5496" w:themeColor="accent5" w:themeShade="BF"/>
          <w:sz w:val="22"/>
        </w:rPr>
      </w:pPr>
      <w:r w:rsidRPr="00890249">
        <w:rPr>
          <w:rFonts w:asciiTheme="minorHAnsi" w:hAnsiTheme="minorHAnsi" w:cstheme="minorHAnsi"/>
          <w:b/>
          <w:noProof/>
          <w:color w:val="2F5496" w:themeColor="accent5" w:themeShade="BF"/>
          <w:sz w:val="22"/>
        </w:rPr>
        <w:t>Powiązane rodzaje działań</w:t>
      </w:r>
    </w:p>
    <w:p w14:paraId="1F1ABC86" w14:textId="7E2F8FBC" w:rsidR="0093433C" w:rsidRPr="00890249" w:rsidRDefault="7E651917"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Zmiany zachodzące w strukturze populacji regionu, w tym zwłaszcza postępujące starzenie się społeczeństwa wymuszają intensyfikację działań w zakresie zwiększenia zarówno dostępu do usług społecznych, jak i niezbędnej infrastruktury zapewniającej efektywną ich realizację. Jednocześnie należy dążyć do zmiany w podejściu do zapewnienia opieki osobom starszym i z niepełnosprawnościami, tak aby w jak największej mierze świadczona ona była w społeczności lokalnej, </w:t>
      </w:r>
      <w:proofErr w:type="gramStart"/>
      <w:r w:rsidRPr="00890249">
        <w:rPr>
          <w:rFonts w:asciiTheme="minorHAnsi" w:hAnsiTheme="minorHAnsi" w:cstheme="minorHAnsi"/>
          <w:sz w:val="22"/>
          <w:szCs w:val="22"/>
          <w:lang w:eastAsia="en-US" w:bidi="ar-SA"/>
        </w:rPr>
        <w:t>ze</w:t>
      </w:r>
      <w:proofErr w:type="gramEnd"/>
      <w:r w:rsidRPr="00890249">
        <w:rPr>
          <w:rFonts w:asciiTheme="minorHAnsi" w:hAnsiTheme="minorHAnsi" w:cstheme="minorHAnsi"/>
          <w:sz w:val="22"/>
          <w:szCs w:val="22"/>
          <w:lang w:eastAsia="en-US" w:bidi="ar-SA"/>
        </w:rPr>
        <w:t xml:space="preserve"> stopniowym ograniczeniem opieki instytucjonalnej. Jest to </w:t>
      </w:r>
      <w:r w:rsidR="006C3877" w:rsidRPr="00890249">
        <w:rPr>
          <w:rFonts w:asciiTheme="minorHAnsi" w:hAnsiTheme="minorHAnsi" w:cstheme="minorHAnsi"/>
          <w:sz w:val="22"/>
          <w:szCs w:val="22"/>
          <w:lang w:eastAsia="en-US" w:bidi="ar-SA"/>
        </w:rPr>
        <w:t xml:space="preserve">niezbędne biorąc pod uwagę, iż </w:t>
      </w:r>
      <w:r w:rsidRPr="00890249">
        <w:rPr>
          <w:rFonts w:asciiTheme="minorHAnsi" w:hAnsiTheme="minorHAnsi" w:cstheme="minorHAnsi"/>
          <w:sz w:val="22"/>
          <w:szCs w:val="22"/>
          <w:lang w:eastAsia="en-US" w:bidi="ar-SA"/>
        </w:rPr>
        <w:t>woj. opolskie utrzymuje pierwszą pozycję w Polsce po</w:t>
      </w:r>
      <w:r w:rsidR="18CF659F" w:rsidRPr="00890249">
        <w:rPr>
          <w:rFonts w:asciiTheme="minorHAnsi" w:hAnsiTheme="minorHAnsi" w:cstheme="minorHAnsi"/>
          <w:sz w:val="22"/>
          <w:szCs w:val="22"/>
          <w:lang w:eastAsia="en-US" w:bidi="ar-SA"/>
        </w:rPr>
        <w:t>d</w:t>
      </w:r>
      <w:r w:rsidRPr="00890249">
        <w:rPr>
          <w:rFonts w:asciiTheme="minorHAnsi" w:hAnsiTheme="minorHAnsi" w:cstheme="minorHAnsi"/>
          <w:sz w:val="22"/>
          <w:szCs w:val="22"/>
          <w:lang w:eastAsia="en-US" w:bidi="ar-SA"/>
        </w:rPr>
        <w:t xml:space="preserve"> względem liczby miejsc w zakładach stacjonarnych pomocy społecznej w relacji do liczby mieszkańców. Region wyróżnia także najwyższy w kraju wskaźnik liczby miejsc w domach społecznych dla osób niepełnosprawnych intelektualnie oraz przewlekle chorych psychicznie</w:t>
      </w:r>
      <w:r w:rsidR="00BA20BD" w:rsidRPr="00890249">
        <w:rPr>
          <w:rFonts w:asciiTheme="minorHAnsi" w:hAnsiTheme="minorHAnsi" w:cstheme="minorHAnsi"/>
          <w:sz w:val="22"/>
          <w:szCs w:val="22"/>
          <w:vertAlign w:val="superscript"/>
          <w:lang w:eastAsia="en-US" w:bidi="ar-SA"/>
        </w:rPr>
        <w:footnoteReference w:id="211"/>
      </w:r>
      <w:r w:rsidRPr="00890249">
        <w:rPr>
          <w:rFonts w:asciiTheme="minorHAnsi" w:hAnsiTheme="minorHAnsi" w:cstheme="minorHAnsi"/>
          <w:sz w:val="22"/>
          <w:szCs w:val="22"/>
          <w:lang w:eastAsia="en-US" w:bidi="ar-SA"/>
        </w:rPr>
        <w:t xml:space="preserve">. </w:t>
      </w:r>
    </w:p>
    <w:p w14:paraId="40A5F201" w14:textId="00BDA68E" w:rsidR="0093433C" w:rsidRPr="00890249" w:rsidRDefault="7E651917"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Alternatywą dla opieki świadczonej w domach pomocy społecznej </w:t>
      </w:r>
      <w:r w:rsidR="1CAA81CA" w:rsidRPr="00890249">
        <w:rPr>
          <w:rFonts w:asciiTheme="minorHAnsi" w:hAnsiTheme="minorHAnsi" w:cstheme="minorHAnsi"/>
          <w:sz w:val="22"/>
          <w:szCs w:val="22"/>
          <w:lang w:eastAsia="en-US" w:bidi="ar-SA"/>
        </w:rPr>
        <w:t>są</w:t>
      </w:r>
      <w:r w:rsidRPr="00890249">
        <w:rPr>
          <w:rFonts w:asciiTheme="minorHAnsi" w:hAnsiTheme="minorHAnsi" w:cstheme="minorHAnsi"/>
          <w:sz w:val="22"/>
          <w:szCs w:val="22"/>
          <w:lang w:eastAsia="en-US" w:bidi="ar-SA"/>
        </w:rPr>
        <w:t xml:space="preserve"> </w:t>
      </w:r>
      <w:r w:rsidR="00F73930" w:rsidRPr="00890249">
        <w:rPr>
          <w:rFonts w:asciiTheme="minorHAnsi" w:hAnsiTheme="minorHAnsi" w:cstheme="minorHAnsi"/>
          <w:sz w:val="22"/>
          <w:szCs w:val="22"/>
          <w:lang w:eastAsia="en-US" w:bidi="ar-SA"/>
        </w:rPr>
        <w:t xml:space="preserve">np. </w:t>
      </w:r>
      <w:r w:rsidRPr="00890249">
        <w:rPr>
          <w:rFonts w:asciiTheme="minorHAnsi" w:hAnsiTheme="minorHAnsi" w:cstheme="minorHAnsi"/>
          <w:sz w:val="22"/>
          <w:szCs w:val="22"/>
          <w:lang w:eastAsia="en-US" w:bidi="ar-SA"/>
        </w:rPr>
        <w:t xml:space="preserve">dzienne domy pomocy społecznej, dzienne domy pobytu, rodzinne domy pomocy oraz mieszkania </w:t>
      </w:r>
      <w:r w:rsidR="001E6548">
        <w:rPr>
          <w:rFonts w:asciiTheme="minorHAnsi" w:hAnsiTheme="minorHAnsi" w:cstheme="minorHAnsi"/>
          <w:sz w:val="22"/>
          <w:szCs w:val="22"/>
          <w:lang w:eastAsia="en-US" w:bidi="ar-SA"/>
        </w:rPr>
        <w:t>treningowe</w:t>
      </w:r>
      <w:r w:rsidR="001E6548"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 xml:space="preserve">i wspomagane. Pomimo wzrostu miejsc powstałych w ramach dziennych domów pomocy </w:t>
      </w:r>
      <w:r w:rsidR="693BD947" w:rsidRPr="00890249">
        <w:rPr>
          <w:rFonts w:asciiTheme="minorHAnsi" w:hAnsiTheme="minorHAnsi" w:cstheme="minorHAnsi"/>
          <w:sz w:val="22"/>
          <w:szCs w:val="22"/>
          <w:lang w:eastAsia="en-US" w:bidi="ar-SA"/>
        </w:rPr>
        <w:t xml:space="preserve">społecznej </w:t>
      </w:r>
      <w:r w:rsidRPr="00890249">
        <w:rPr>
          <w:rFonts w:asciiTheme="minorHAnsi" w:hAnsiTheme="minorHAnsi" w:cstheme="minorHAnsi"/>
          <w:sz w:val="22"/>
          <w:szCs w:val="22"/>
          <w:lang w:eastAsia="en-US" w:bidi="ar-SA"/>
        </w:rPr>
        <w:t>i mieszkań chronionych w perspektywie finansowej 2014-2020 (w 2020 r. liczba miejsc w mieszkaniach chronionych w woj. opolskim wyniosła 235</w:t>
      </w:r>
      <w:r w:rsidR="003B5355"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co jest o 26% więcej</w:t>
      </w:r>
      <w:r w:rsidR="003B5355"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niż w 2019 r. oraz o 93% więcej</w:t>
      </w:r>
      <w:r w:rsidR="003B5355"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niż w 2017 r.)</w:t>
      </w:r>
      <w:r w:rsidR="693BD947" w:rsidRPr="00890249">
        <w:rPr>
          <w:rFonts w:asciiTheme="minorHAnsi" w:hAnsiTheme="minorHAnsi" w:cstheme="minorHAnsi"/>
          <w:sz w:val="22"/>
          <w:szCs w:val="22"/>
          <w:lang w:eastAsia="en-US" w:bidi="ar-SA"/>
        </w:rPr>
        <w:t xml:space="preserve"> w dalszym ciągu odnotowuje się </w:t>
      </w:r>
      <w:r w:rsidR="18CF659F" w:rsidRPr="00890249">
        <w:rPr>
          <w:rFonts w:asciiTheme="minorHAnsi" w:hAnsiTheme="minorHAnsi" w:cstheme="minorHAnsi"/>
          <w:sz w:val="22"/>
          <w:szCs w:val="22"/>
          <w:lang w:eastAsia="en-US" w:bidi="ar-SA"/>
        </w:rPr>
        <w:t xml:space="preserve">tu duże </w:t>
      </w:r>
      <w:r w:rsidR="693BD947" w:rsidRPr="00890249">
        <w:rPr>
          <w:rFonts w:asciiTheme="minorHAnsi" w:hAnsiTheme="minorHAnsi" w:cstheme="minorHAnsi"/>
          <w:sz w:val="22"/>
          <w:szCs w:val="22"/>
          <w:lang w:eastAsia="en-US" w:bidi="ar-SA"/>
        </w:rPr>
        <w:t>potrzeby</w:t>
      </w:r>
      <w:r w:rsidR="4ADA72E0" w:rsidRPr="00890249">
        <w:rPr>
          <w:rFonts w:asciiTheme="minorHAnsi" w:hAnsiTheme="minorHAnsi" w:cstheme="minorHAnsi"/>
          <w:sz w:val="22"/>
          <w:szCs w:val="22"/>
          <w:lang w:eastAsia="en-US" w:bidi="ar-SA"/>
        </w:rPr>
        <w:t>. Zapotrzebowanie na szerok</w:t>
      </w:r>
      <w:r w:rsidR="2059136D" w:rsidRPr="00890249">
        <w:rPr>
          <w:rFonts w:asciiTheme="minorHAnsi" w:hAnsiTheme="minorHAnsi" w:cstheme="minorHAnsi"/>
          <w:sz w:val="22"/>
          <w:szCs w:val="22"/>
          <w:lang w:eastAsia="en-US" w:bidi="ar-SA"/>
        </w:rPr>
        <w:t>o rozumianą</w:t>
      </w:r>
      <w:r w:rsidR="4ADA72E0" w:rsidRPr="00890249">
        <w:rPr>
          <w:rFonts w:asciiTheme="minorHAnsi" w:hAnsiTheme="minorHAnsi" w:cstheme="minorHAnsi"/>
          <w:sz w:val="22"/>
          <w:szCs w:val="22"/>
          <w:lang w:eastAsia="en-US" w:bidi="ar-SA"/>
        </w:rPr>
        <w:t xml:space="preserve"> infrastrukturę mieszkaniową (nie tylko dla wspomnianych powyżej grup) jest ogromne – w</w:t>
      </w:r>
      <w:r w:rsidR="66EBC4B2" w:rsidRPr="00890249">
        <w:rPr>
          <w:rFonts w:asciiTheme="minorHAnsi" w:hAnsiTheme="minorHAnsi" w:cstheme="minorHAnsi"/>
          <w:sz w:val="22"/>
          <w:szCs w:val="22"/>
          <w:lang w:eastAsia="en-US" w:bidi="ar-SA"/>
        </w:rPr>
        <w:t xml:space="preserve"> 2021 r</w:t>
      </w:r>
      <w:r w:rsidR="4ADA72E0" w:rsidRPr="00890249">
        <w:rPr>
          <w:rFonts w:asciiTheme="minorHAnsi" w:hAnsiTheme="minorHAnsi" w:cstheme="minorHAnsi"/>
          <w:sz w:val="22"/>
          <w:szCs w:val="22"/>
          <w:lang w:eastAsia="en-US" w:bidi="ar-SA"/>
        </w:rPr>
        <w:t>. na mieszkania socjalne oczekiwały 1419 osób/rodzin</w:t>
      </w:r>
      <w:r w:rsidR="0009628F" w:rsidRPr="00890249">
        <w:rPr>
          <w:rStyle w:val="Odwoanieprzypisudolnego"/>
          <w:rFonts w:asciiTheme="minorHAnsi" w:eastAsiaTheme="minorHAnsi" w:hAnsiTheme="minorHAnsi" w:cstheme="minorHAnsi"/>
          <w:sz w:val="22"/>
          <w:szCs w:val="22"/>
          <w:lang w:eastAsia="en-US" w:bidi="ar-SA"/>
        </w:rPr>
        <w:footnoteReference w:id="212"/>
      </w:r>
      <w:r w:rsidRPr="00890249">
        <w:rPr>
          <w:rFonts w:asciiTheme="minorHAnsi" w:hAnsiTheme="minorHAnsi" w:cstheme="minorHAnsi"/>
          <w:sz w:val="22"/>
          <w:szCs w:val="22"/>
          <w:lang w:eastAsia="en-US" w:bidi="ar-SA"/>
        </w:rPr>
        <w:t>.</w:t>
      </w:r>
      <w:r w:rsidR="66EBC4B2" w:rsidRPr="00890249">
        <w:rPr>
          <w:rFonts w:asciiTheme="minorHAnsi" w:hAnsiTheme="minorHAnsi" w:cstheme="minorHAnsi"/>
          <w:sz w:val="22"/>
          <w:szCs w:val="22"/>
          <w:lang w:eastAsia="en-US" w:bidi="ar-SA"/>
        </w:rPr>
        <w:t xml:space="preserve"> Wsparcie mieszkalnictwa socjalnego opierać się będzie na mapowaniu potrzeb, uwzględniającym stopień zagrożenia ubóstwem określony na podstawie liczby: zarejestrowanych bezrobotnych, osób w rodzinach otrzymujących pomoc z powodu</w:t>
      </w:r>
      <w:r w:rsidR="60141632" w:rsidRPr="00890249">
        <w:rPr>
          <w:rFonts w:asciiTheme="minorHAnsi" w:hAnsiTheme="minorHAnsi" w:cstheme="minorHAnsi"/>
          <w:sz w:val="22"/>
          <w:szCs w:val="22"/>
          <w:lang w:eastAsia="en-US" w:bidi="ar-SA"/>
        </w:rPr>
        <w:t xml:space="preserve"> ubóstwa</w:t>
      </w:r>
      <w:r w:rsidR="66EBC4B2" w:rsidRPr="00890249">
        <w:rPr>
          <w:rFonts w:asciiTheme="minorHAnsi" w:hAnsiTheme="minorHAnsi" w:cstheme="minorHAnsi"/>
          <w:sz w:val="22"/>
          <w:szCs w:val="22"/>
          <w:lang w:eastAsia="en-US" w:bidi="ar-SA"/>
        </w:rPr>
        <w:t>, osób w rodzinach niepełnych, objętych pomocą społeczną oraz osób w rodzinach wielodzietnych, objętych pomocą społeczną.</w:t>
      </w:r>
      <w:r w:rsidRPr="00890249">
        <w:rPr>
          <w:rFonts w:asciiTheme="minorHAnsi" w:hAnsiTheme="minorHAnsi" w:cstheme="minorHAnsi"/>
          <w:sz w:val="22"/>
          <w:szCs w:val="22"/>
          <w:lang w:eastAsia="en-US" w:bidi="ar-SA"/>
        </w:rPr>
        <w:t xml:space="preserve"> </w:t>
      </w:r>
      <w:r w:rsidR="2B455B51" w:rsidRPr="00890249">
        <w:rPr>
          <w:rFonts w:asciiTheme="minorHAnsi" w:hAnsiTheme="minorHAnsi" w:cstheme="minorHAnsi"/>
          <w:sz w:val="22"/>
          <w:szCs w:val="22"/>
          <w:lang w:eastAsia="en-US" w:bidi="ar-SA"/>
        </w:rPr>
        <w:t>Powyższe in</w:t>
      </w:r>
      <w:r w:rsidR="00172BC7">
        <w:rPr>
          <w:rFonts w:asciiTheme="minorHAnsi" w:hAnsiTheme="minorHAnsi" w:cstheme="minorHAnsi"/>
          <w:sz w:val="22"/>
          <w:szCs w:val="22"/>
          <w:lang w:eastAsia="en-US" w:bidi="ar-SA"/>
        </w:rPr>
        <w:t>westycje są niezbędne również w </w:t>
      </w:r>
      <w:r w:rsidR="2B455B51" w:rsidRPr="00890249">
        <w:rPr>
          <w:rFonts w:asciiTheme="minorHAnsi" w:hAnsiTheme="minorHAnsi" w:cstheme="minorHAnsi"/>
          <w:sz w:val="22"/>
          <w:szCs w:val="22"/>
          <w:lang w:eastAsia="en-US" w:bidi="ar-SA"/>
        </w:rPr>
        <w:t xml:space="preserve">kontekście poprawy dostępności do usług zaplanowanych w </w:t>
      </w:r>
      <w:proofErr w:type="spellStart"/>
      <w:r w:rsidR="2B455B51" w:rsidRPr="00890249">
        <w:rPr>
          <w:rFonts w:asciiTheme="minorHAnsi" w:hAnsiTheme="minorHAnsi" w:cstheme="minorHAnsi"/>
          <w:sz w:val="22"/>
          <w:szCs w:val="22"/>
          <w:lang w:eastAsia="en-US" w:bidi="ar-SA"/>
        </w:rPr>
        <w:t>cs</w:t>
      </w:r>
      <w:proofErr w:type="spellEnd"/>
      <w:r w:rsidR="2B455B51" w:rsidRPr="00890249">
        <w:rPr>
          <w:rFonts w:asciiTheme="minorHAnsi" w:hAnsiTheme="minorHAnsi" w:cstheme="minorHAnsi"/>
          <w:sz w:val="22"/>
          <w:szCs w:val="22"/>
          <w:lang w:eastAsia="en-US" w:bidi="ar-SA"/>
        </w:rPr>
        <w:t xml:space="preserve"> (k).</w:t>
      </w:r>
    </w:p>
    <w:p w14:paraId="31B133D4" w14:textId="0CFB57C3" w:rsidR="0093433C" w:rsidRPr="00890249" w:rsidRDefault="00BA20BD"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Osoby z niepełnosprawnościami zdolne do pracy powinny być aktywizowane</w:t>
      </w:r>
      <w:r w:rsidR="009C7512" w:rsidRPr="00890249">
        <w:rPr>
          <w:rFonts w:asciiTheme="minorHAnsi" w:hAnsiTheme="minorHAnsi" w:cstheme="minorHAnsi"/>
          <w:sz w:val="22"/>
          <w:szCs w:val="22"/>
          <w:lang w:eastAsia="en-US" w:bidi="ar-SA"/>
        </w:rPr>
        <w:t xml:space="preserve"> również </w:t>
      </w:r>
      <w:r w:rsidRPr="00890249">
        <w:rPr>
          <w:rFonts w:asciiTheme="minorHAnsi" w:hAnsiTheme="minorHAnsi" w:cstheme="minorHAnsi"/>
          <w:sz w:val="22"/>
          <w:szCs w:val="22"/>
          <w:lang w:eastAsia="en-US" w:bidi="ar-SA"/>
        </w:rPr>
        <w:t xml:space="preserve">w ramach warsztatów terapii zajęciowej </w:t>
      </w:r>
      <w:r w:rsidR="00204EB2" w:rsidRPr="00890249">
        <w:rPr>
          <w:rFonts w:asciiTheme="minorHAnsi" w:hAnsiTheme="minorHAnsi" w:cstheme="minorHAnsi"/>
          <w:sz w:val="22"/>
          <w:szCs w:val="22"/>
          <w:lang w:eastAsia="en-US" w:bidi="ar-SA"/>
        </w:rPr>
        <w:t xml:space="preserve">(WTZ) </w:t>
      </w:r>
      <w:r w:rsidRPr="00890249">
        <w:rPr>
          <w:rFonts w:asciiTheme="minorHAnsi" w:hAnsiTheme="minorHAnsi" w:cstheme="minorHAnsi"/>
          <w:sz w:val="22"/>
          <w:szCs w:val="22"/>
          <w:lang w:eastAsia="en-US" w:bidi="ar-SA"/>
        </w:rPr>
        <w:t>oraz zakładów aktywności zawodowej</w:t>
      </w:r>
      <w:r w:rsidR="00204EB2" w:rsidRPr="00890249">
        <w:rPr>
          <w:rFonts w:asciiTheme="minorHAnsi" w:hAnsiTheme="minorHAnsi" w:cstheme="minorHAnsi"/>
          <w:sz w:val="22"/>
          <w:szCs w:val="22"/>
          <w:lang w:eastAsia="en-US" w:bidi="ar-SA"/>
        </w:rPr>
        <w:t xml:space="preserve"> (ZAZ)</w:t>
      </w:r>
      <w:r w:rsidRPr="00890249">
        <w:rPr>
          <w:rFonts w:asciiTheme="minorHAnsi" w:hAnsiTheme="minorHAnsi" w:cstheme="minorHAnsi"/>
          <w:sz w:val="22"/>
          <w:szCs w:val="22"/>
          <w:lang w:eastAsia="en-US" w:bidi="ar-SA"/>
        </w:rPr>
        <w:t xml:space="preserve">. </w:t>
      </w:r>
    </w:p>
    <w:p w14:paraId="7E096F71" w14:textId="1FB72D77" w:rsidR="0093433C" w:rsidRPr="00890249" w:rsidRDefault="7E651917"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 regionie wciąż niezadowalająca jest liczba miejsc w ramach ww. podmiotów, a barierami </w:t>
      </w:r>
      <w:r w:rsidR="00BA20BD" w:rsidRPr="00890249">
        <w:rPr>
          <w:rFonts w:asciiTheme="minorHAnsi" w:hAnsiTheme="minorHAnsi" w:cstheme="minorHAnsi"/>
          <w:sz w:val="22"/>
          <w:szCs w:val="22"/>
        </w:rPr>
        <w:br/>
      </w:r>
      <w:r w:rsidRPr="00890249">
        <w:rPr>
          <w:rFonts w:asciiTheme="minorHAnsi" w:hAnsiTheme="minorHAnsi" w:cstheme="minorHAnsi"/>
          <w:sz w:val="22"/>
          <w:szCs w:val="22"/>
          <w:lang w:eastAsia="en-US" w:bidi="ar-SA"/>
        </w:rPr>
        <w:t xml:space="preserve">w tym przypadku jest zarówno ich liczba, jak i niedoinwestowanie funkcjonujących w regionie placówek. W ostatnich dwóch latach w woj. opolskim powstały 3 nowe zakłady aktywności zawodowej i tym samym ich liczba w regionie to 5 placówek, podczas gdy docelowo dostęp do tych placówek powinien być zapewniony w każdym powiecie. Wsparcie </w:t>
      </w:r>
      <w:r w:rsidR="2B455B51" w:rsidRPr="00890249">
        <w:rPr>
          <w:rFonts w:asciiTheme="minorHAnsi" w:hAnsiTheme="minorHAnsi" w:cstheme="minorHAnsi"/>
          <w:sz w:val="22"/>
          <w:szCs w:val="22"/>
          <w:lang w:eastAsia="en-US" w:bidi="ar-SA"/>
        </w:rPr>
        <w:t xml:space="preserve">ww. </w:t>
      </w:r>
      <w:r w:rsidRPr="00890249">
        <w:rPr>
          <w:rFonts w:asciiTheme="minorHAnsi" w:hAnsiTheme="minorHAnsi" w:cstheme="minorHAnsi"/>
          <w:sz w:val="22"/>
          <w:szCs w:val="22"/>
          <w:lang w:eastAsia="en-US" w:bidi="ar-SA"/>
        </w:rPr>
        <w:t>podmiotów</w:t>
      </w:r>
      <w:r w:rsidR="2B455B51" w:rsidRPr="00890249">
        <w:rPr>
          <w:rFonts w:asciiTheme="minorHAnsi" w:hAnsiTheme="minorHAnsi" w:cstheme="minorHAnsi"/>
          <w:sz w:val="22"/>
          <w:szCs w:val="22"/>
          <w:lang w:eastAsia="en-US" w:bidi="ar-SA"/>
        </w:rPr>
        <w:t xml:space="preserve"> będzie komplementarne z interwencjami zaplanowanymi w </w:t>
      </w:r>
      <w:proofErr w:type="spellStart"/>
      <w:r w:rsidR="2B455B51" w:rsidRPr="00890249">
        <w:rPr>
          <w:rFonts w:asciiTheme="minorHAnsi" w:hAnsiTheme="minorHAnsi" w:cstheme="minorHAnsi"/>
          <w:sz w:val="22"/>
          <w:szCs w:val="22"/>
          <w:lang w:eastAsia="en-US" w:bidi="ar-SA"/>
        </w:rPr>
        <w:t>cs</w:t>
      </w:r>
      <w:proofErr w:type="spellEnd"/>
      <w:r w:rsidR="2B455B51" w:rsidRPr="00890249">
        <w:rPr>
          <w:rFonts w:asciiTheme="minorHAnsi" w:hAnsiTheme="minorHAnsi" w:cstheme="minorHAnsi"/>
          <w:sz w:val="22"/>
          <w:szCs w:val="22"/>
          <w:lang w:eastAsia="en-US" w:bidi="ar-SA"/>
        </w:rPr>
        <w:t xml:space="preserve"> (h)</w:t>
      </w:r>
      <w:r w:rsidRPr="00890249">
        <w:rPr>
          <w:rFonts w:asciiTheme="minorHAnsi" w:hAnsiTheme="minorHAnsi" w:cstheme="minorHAnsi"/>
          <w:sz w:val="22"/>
          <w:szCs w:val="22"/>
          <w:lang w:eastAsia="en-US" w:bidi="ar-SA"/>
        </w:rPr>
        <w:t>.</w:t>
      </w:r>
    </w:p>
    <w:p w14:paraId="23E28854" w14:textId="40C3371F" w:rsidR="0093433C" w:rsidRPr="00890249" w:rsidRDefault="6728C557"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Wsparcie dla ZAZ oraz WTZ będzie mieć charakter warunkowy</w:t>
      </w:r>
      <w:r w:rsidR="003B5355" w:rsidRPr="00890249">
        <w:rPr>
          <w:rFonts w:asciiTheme="minorHAnsi" w:hAnsiTheme="minorHAnsi" w:cstheme="minorHAnsi"/>
          <w:sz w:val="22"/>
          <w:szCs w:val="22"/>
        </w:rPr>
        <w:t>,</w:t>
      </w:r>
      <w:r w:rsidRPr="00890249">
        <w:rPr>
          <w:rFonts w:asciiTheme="minorHAnsi" w:hAnsiTheme="minorHAnsi" w:cstheme="minorHAnsi"/>
          <w:sz w:val="22"/>
          <w:szCs w:val="22"/>
        </w:rPr>
        <w:t xml:space="preserve"> tj. będzie możliwe tylko o ile placówka otrzyma wsparcie z EFS+ zgodnie z warunkami wskazanymi w </w:t>
      </w:r>
      <w:proofErr w:type="spellStart"/>
      <w:r w:rsidR="00445F4E">
        <w:rPr>
          <w:rFonts w:asciiTheme="minorHAnsi" w:hAnsiTheme="minorHAnsi" w:cstheme="minorHAnsi"/>
          <w:sz w:val="22"/>
          <w:szCs w:val="22"/>
        </w:rPr>
        <w:t>cs</w:t>
      </w:r>
      <w:proofErr w:type="spellEnd"/>
      <w:r w:rsidR="00445F4E">
        <w:rPr>
          <w:rFonts w:asciiTheme="minorHAnsi" w:hAnsiTheme="minorHAnsi" w:cstheme="minorHAnsi"/>
          <w:sz w:val="22"/>
          <w:szCs w:val="22"/>
        </w:rPr>
        <w:t xml:space="preserve"> (h)</w:t>
      </w:r>
      <w:r w:rsidRPr="00890249">
        <w:rPr>
          <w:rFonts w:asciiTheme="minorHAnsi" w:hAnsiTheme="minorHAnsi" w:cstheme="minorHAnsi"/>
          <w:sz w:val="22"/>
          <w:szCs w:val="22"/>
        </w:rPr>
        <w:t xml:space="preserve"> oraz gdy będzie wynikało z regionalnej strategii </w:t>
      </w:r>
      <w:r w:rsidR="003F4145" w:rsidRPr="00890249">
        <w:rPr>
          <w:rFonts w:asciiTheme="minorHAnsi" w:hAnsiTheme="minorHAnsi" w:cstheme="minorHAnsi"/>
          <w:sz w:val="22"/>
          <w:szCs w:val="22"/>
        </w:rPr>
        <w:t>DI</w:t>
      </w:r>
      <w:r w:rsidRPr="00890249">
        <w:rPr>
          <w:rFonts w:asciiTheme="minorHAnsi" w:hAnsiTheme="minorHAnsi" w:cstheme="minorHAnsi"/>
          <w:sz w:val="22"/>
          <w:szCs w:val="22"/>
        </w:rPr>
        <w:t>.</w:t>
      </w:r>
    </w:p>
    <w:p w14:paraId="19463A63" w14:textId="6D13ECE1" w:rsidR="0093433C" w:rsidRPr="00890249" w:rsidRDefault="00BA20BD"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Centra usług społecznych (CUS) to nowa jednostka organizacyjna gminy i nowa instytucja lokalnej polityki społecznej, która ma służyć rozwojowi i integracji usług społecznych organizowanych i świadczonych na poziomie lokalnym. Centra usług społecznych mają być także źródłem, w którym </w:t>
      </w:r>
      <w:r w:rsidRPr="00890249">
        <w:rPr>
          <w:rFonts w:asciiTheme="minorHAnsi" w:hAnsiTheme="minorHAnsi" w:cstheme="minorHAnsi"/>
          <w:sz w:val="22"/>
          <w:szCs w:val="22"/>
          <w:lang w:eastAsia="en-US" w:bidi="ar-SA"/>
        </w:rPr>
        <w:lastRenderedPageBreak/>
        <w:t>każdy mieszkaniec</w:t>
      </w:r>
      <w:r w:rsidR="00FA7F88" w:rsidRPr="00890249">
        <w:rPr>
          <w:rFonts w:asciiTheme="minorHAnsi" w:hAnsiTheme="minorHAnsi" w:cstheme="minorHAnsi"/>
          <w:sz w:val="22"/>
          <w:szCs w:val="22"/>
          <w:lang w:eastAsia="en-US" w:bidi="ar-SA"/>
        </w:rPr>
        <w:t xml:space="preserve"> </w:t>
      </w:r>
      <w:proofErr w:type="gramStart"/>
      <w:r w:rsidR="00FA7F88" w:rsidRPr="00890249">
        <w:rPr>
          <w:rFonts w:asciiTheme="minorHAnsi" w:hAnsiTheme="minorHAnsi" w:cstheme="minorHAnsi"/>
          <w:sz w:val="22"/>
          <w:szCs w:val="22"/>
          <w:lang w:eastAsia="en-US" w:bidi="ar-SA"/>
        </w:rPr>
        <w:t xml:space="preserve">otrzyma </w:t>
      </w:r>
      <w:r w:rsidRPr="00890249">
        <w:rPr>
          <w:rFonts w:asciiTheme="minorHAnsi" w:hAnsiTheme="minorHAnsi" w:cstheme="minorHAnsi"/>
          <w:sz w:val="22"/>
          <w:szCs w:val="22"/>
          <w:lang w:eastAsia="en-US" w:bidi="ar-SA"/>
        </w:rPr>
        <w:t xml:space="preserve"> wsparcie</w:t>
      </w:r>
      <w:proofErr w:type="gramEnd"/>
      <w:r w:rsidRPr="00890249">
        <w:rPr>
          <w:rFonts w:asciiTheme="minorHAnsi" w:hAnsiTheme="minorHAnsi" w:cstheme="minorHAnsi"/>
          <w:sz w:val="22"/>
          <w:szCs w:val="22"/>
          <w:lang w:eastAsia="en-US" w:bidi="ar-SA"/>
        </w:rPr>
        <w:t xml:space="preserve"> w sposób zindywidualizowany (usługi „szyte na miarę”). Tym samym, komplementarnie do działań podejmowanych w ramach EFS+</w:t>
      </w:r>
      <w:r w:rsidR="00B94889" w:rsidRPr="00890249">
        <w:rPr>
          <w:rFonts w:asciiTheme="minorHAnsi" w:hAnsiTheme="minorHAnsi" w:cstheme="minorHAnsi"/>
          <w:sz w:val="22"/>
          <w:szCs w:val="22"/>
          <w:lang w:eastAsia="en-US" w:bidi="ar-SA"/>
        </w:rPr>
        <w:t xml:space="preserve"> w </w:t>
      </w:r>
      <w:proofErr w:type="spellStart"/>
      <w:r w:rsidR="00B94889" w:rsidRPr="00890249">
        <w:rPr>
          <w:rFonts w:asciiTheme="minorHAnsi" w:hAnsiTheme="minorHAnsi" w:cstheme="minorHAnsi"/>
          <w:sz w:val="22"/>
          <w:szCs w:val="22"/>
          <w:lang w:eastAsia="en-US" w:bidi="ar-SA"/>
        </w:rPr>
        <w:t>cs</w:t>
      </w:r>
      <w:proofErr w:type="spellEnd"/>
      <w:r w:rsidR="00B94889" w:rsidRPr="00890249">
        <w:rPr>
          <w:rFonts w:asciiTheme="minorHAnsi" w:hAnsiTheme="minorHAnsi" w:cstheme="minorHAnsi"/>
          <w:sz w:val="22"/>
          <w:szCs w:val="22"/>
          <w:lang w:eastAsia="en-US" w:bidi="ar-SA"/>
        </w:rPr>
        <w:t xml:space="preserve"> (k)</w:t>
      </w:r>
      <w:r w:rsidRPr="00890249">
        <w:rPr>
          <w:rFonts w:asciiTheme="minorHAnsi" w:hAnsiTheme="minorHAnsi" w:cstheme="minorHAnsi"/>
          <w:sz w:val="22"/>
          <w:szCs w:val="22"/>
          <w:lang w:eastAsia="en-US" w:bidi="ar-SA"/>
        </w:rPr>
        <w:t xml:space="preserve"> środki ukierunkowane zostaną na inwestycje niezbędne do utworzenia tego typu podmiotów. Podczas realizacji przedsięwzięć w tym zakresie wykorzystan</w:t>
      </w:r>
      <w:r w:rsidR="00FA7F88" w:rsidRPr="00890249">
        <w:rPr>
          <w:rFonts w:asciiTheme="minorHAnsi" w:hAnsiTheme="minorHAnsi" w:cstheme="minorHAnsi"/>
          <w:sz w:val="22"/>
          <w:szCs w:val="22"/>
          <w:lang w:eastAsia="en-US" w:bidi="ar-SA"/>
        </w:rPr>
        <w:t>e</w:t>
      </w:r>
      <w:r w:rsidRPr="00890249">
        <w:rPr>
          <w:rFonts w:asciiTheme="minorHAnsi" w:hAnsiTheme="minorHAnsi" w:cstheme="minorHAnsi"/>
          <w:sz w:val="22"/>
          <w:szCs w:val="22"/>
          <w:lang w:eastAsia="en-US" w:bidi="ar-SA"/>
        </w:rPr>
        <w:t xml:space="preserve"> zostaną doświadczenia z realizacji pilotażowych projektów w ramach </w:t>
      </w:r>
      <w:r w:rsidR="00FA7F88" w:rsidRPr="00890249">
        <w:rPr>
          <w:rFonts w:asciiTheme="minorHAnsi" w:hAnsiTheme="minorHAnsi" w:cstheme="minorHAnsi"/>
          <w:sz w:val="22"/>
          <w:szCs w:val="22"/>
          <w:lang w:eastAsia="en-US" w:bidi="ar-SA"/>
        </w:rPr>
        <w:t>wsparcia</w:t>
      </w:r>
      <w:r w:rsidRPr="00890249">
        <w:rPr>
          <w:rFonts w:asciiTheme="minorHAnsi" w:hAnsiTheme="minorHAnsi" w:cstheme="minorHAnsi"/>
          <w:sz w:val="22"/>
          <w:szCs w:val="22"/>
          <w:lang w:eastAsia="en-US" w:bidi="ar-SA"/>
        </w:rPr>
        <w:t xml:space="preserve"> CUS-ów z </w:t>
      </w:r>
      <w:r w:rsidR="00A301D2" w:rsidRPr="00890249">
        <w:rPr>
          <w:rFonts w:asciiTheme="minorHAnsi" w:hAnsiTheme="minorHAnsi" w:cstheme="minorHAnsi"/>
          <w:sz w:val="22"/>
          <w:szCs w:val="22"/>
          <w:lang w:eastAsia="en-US" w:bidi="ar-SA"/>
        </w:rPr>
        <w:t>POWER</w:t>
      </w:r>
      <w:r w:rsidRPr="00890249">
        <w:rPr>
          <w:rFonts w:asciiTheme="minorHAnsi" w:hAnsiTheme="minorHAnsi" w:cstheme="minorHAnsi"/>
          <w:sz w:val="22"/>
          <w:szCs w:val="22"/>
          <w:lang w:eastAsia="en-US" w:bidi="ar-SA"/>
        </w:rPr>
        <w:t xml:space="preserve"> 2014-2020.</w:t>
      </w:r>
    </w:p>
    <w:p w14:paraId="00E2F5CE" w14:textId="06AB4BB0" w:rsidR="0093433C" w:rsidRPr="00890249" w:rsidRDefault="2B455B51"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 ramach EFS+ w </w:t>
      </w:r>
      <w:proofErr w:type="spellStart"/>
      <w:r w:rsidRPr="00890249">
        <w:rPr>
          <w:rFonts w:asciiTheme="minorHAnsi" w:hAnsiTheme="minorHAnsi" w:cstheme="minorHAnsi"/>
          <w:sz w:val="22"/>
          <w:szCs w:val="22"/>
          <w:lang w:eastAsia="en-US" w:bidi="ar-SA"/>
        </w:rPr>
        <w:t>cs</w:t>
      </w:r>
      <w:proofErr w:type="spellEnd"/>
      <w:r w:rsidRPr="00890249">
        <w:rPr>
          <w:rFonts w:asciiTheme="minorHAnsi" w:hAnsiTheme="minorHAnsi" w:cstheme="minorHAnsi"/>
          <w:sz w:val="22"/>
          <w:szCs w:val="22"/>
          <w:lang w:eastAsia="en-US" w:bidi="ar-SA"/>
        </w:rPr>
        <w:t xml:space="preserve"> (l) realizowane będzie wsparcie</w:t>
      </w:r>
      <w:r w:rsidR="7E651917" w:rsidRPr="00890249">
        <w:rPr>
          <w:rFonts w:asciiTheme="minorHAnsi" w:hAnsiTheme="minorHAnsi" w:cstheme="minorHAnsi"/>
          <w:sz w:val="22"/>
          <w:szCs w:val="22"/>
          <w:lang w:eastAsia="en-US" w:bidi="ar-SA"/>
        </w:rPr>
        <w:t xml:space="preserve"> dzieci pozbawionych opieki rodzicielsk</w:t>
      </w:r>
      <w:r w:rsidR="00FA7F88" w:rsidRPr="00890249">
        <w:rPr>
          <w:rFonts w:asciiTheme="minorHAnsi" w:hAnsiTheme="minorHAnsi" w:cstheme="minorHAnsi"/>
          <w:sz w:val="22"/>
          <w:szCs w:val="22"/>
          <w:lang w:eastAsia="en-US" w:bidi="ar-SA"/>
        </w:rPr>
        <w:t>iej</w:t>
      </w:r>
      <w:r w:rsidRPr="00890249">
        <w:rPr>
          <w:rFonts w:asciiTheme="minorHAnsi" w:hAnsiTheme="minorHAnsi" w:cstheme="minorHAnsi"/>
          <w:sz w:val="22"/>
          <w:szCs w:val="22"/>
          <w:lang w:eastAsia="en-US" w:bidi="ar-SA"/>
        </w:rPr>
        <w:t xml:space="preserve"> oraz młodzieży opuszczającej pieczę zastępczą</w:t>
      </w:r>
      <w:r w:rsidR="7E651917" w:rsidRPr="00890249">
        <w:rPr>
          <w:rFonts w:asciiTheme="minorHAnsi" w:hAnsiTheme="minorHAnsi" w:cstheme="minorHAnsi"/>
          <w:sz w:val="22"/>
          <w:szCs w:val="22"/>
          <w:lang w:eastAsia="en-US" w:bidi="ar-SA"/>
        </w:rPr>
        <w:t xml:space="preserve">. Wsparcie to nierzadko wymaga inwestycji w infrastrukturę zapewniającą realizację usług społecznych skierowanych do </w:t>
      </w:r>
      <w:r w:rsidR="003F4145" w:rsidRPr="00890249">
        <w:rPr>
          <w:rFonts w:asciiTheme="minorHAnsi" w:hAnsiTheme="minorHAnsi" w:cstheme="minorHAnsi"/>
          <w:sz w:val="22"/>
          <w:szCs w:val="22"/>
          <w:lang w:eastAsia="en-US" w:bidi="ar-SA"/>
        </w:rPr>
        <w:t>dzieci i młodzieży</w:t>
      </w:r>
      <w:r w:rsidR="7E651917" w:rsidRPr="00890249">
        <w:rPr>
          <w:rFonts w:asciiTheme="minorHAnsi" w:hAnsiTheme="minorHAnsi" w:cstheme="minorHAnsi"/>
          <w:sz w:val="22"/>
          <w:szCs w:val="22"/>
          <w:lang w:eastAsia="en-US" w:bidi="ar-SA"/>
        </w:rPr>
        <w:t>. Jest to o tyle istotne, iż w 2020 r. w regionie, w placówkach opiekuńczo-wychowawczych, a więc pieczy instytucjonalnej, przebywało ok. 500 dzieci (w 2019 r. tą formą opieki objętych było 510 dzieci)</w:t>
      </w:r>
      <w:r w:rsidR="00BA20BD" w:rsidRPr="00890249">
        <w:rPr>
          <w:rFonts w:asciiTheme="minorHAnsi" w:hAnsiTheme="minorHAnsi" w:cstheme="minorHAnsi"/>
          <w:sz w:val="22"/>
          <w:szCs w:val="22"/>
          <w:vertAlign w:val="superscript"/>
          <w:lang w:eastAsia="en-US" w:bidi="ar-SA"/>
        </w:rPr>
        <w:footnoteReference w:id="213"/>
      </w:r>
      <w:r w:rsidR="7E651917" w:rsidRPr="00890249">
        <w:rPr>
          <w:rFonts w:asciiTheme="minorHAnsi" w:hAnsiTheme="minorHAnsi" w:cstheme="minorHAnsi"/>
          <w:sz w:val="22"/>
          <w:szCs w:val="22"/>
          <w:lang w:eastAsia="en-US" w:bidi="ar-SA"/>
        </w:rPr>
        <w:t>. Ogromne potrzeby identyfikuje się również w przypadku młodzieży opuszczającej pieczę zastępczą, która często nie otrzymuje wystarczającej pomocy na usamodzielnienie się i tym samym jest zagrożona np. bezdomnością</w:t>
      </w:r>
      <w:r w:rsidR="1CAA81CA" w:rsidRPr="00890249">
        <w:rPr>
          <w:rFonts w:asciiTheme="minorHAnsi" w:hAnsiTheme="minorHAnsi" w:cstheme="minorHAnsi"/>
          <w:sz w:val="22"/>
          <w:szCs w:val="22"/>
          <w:lang w:eastAsia="en-US" w:bidi="ar-SA"/>
        </w:rPr>
        <w:t xml:space="preserve"> (</w:t>
      </w:r>
      <w:r w:rsidR="003F4145" w:rsidRPr="00890249">
        <w:rPr>
          <w:rFonts w:asciiTheme="minorHAnsi" w:hAnsiTheme="minorHAnsi" w:cstheme="minorHAnsi"/>
          <w:sz w:val="22"/>
          <w:szCs w:val="22"/>
          <w:lang w:eastAsia="en-US" w:bidi="ar-SA"/>
        </w:rPr>
        <w:t>np.</w:t>
      </w:r>
      <w:r w:rsidR="1CAA81CA" w:rsidRPr="00890249">
        <w:rPr>
          <w:rFonts w:asciiTheme="minorHAnsi" w:hAnsiTheme="minorHAnsi" w:cstheme="minorHAnsi"/>
          <w:sz w:val="22"/>
          <w:szCs w:val="22"/>
          <w:lang w:eastAsia="en-US" w:bidi="ar-SA"/>
        </w:rPr>
        <w:t xml:space="preserve"> w regionie w 2019 r. pieczę zastępczą oraz inne ośrodki wsparcia, o których mowa w art. 88 ust. 1 ustawy </w:t>
      </w:r>
      <w:r w:rsidR="1CAA81CA" w:rsidRPr="00890249">
        <w:rPr>
          <w:rFonts w:asciiTheme="minorHAnsi" w:hAnsiTheme="minorHAnsi" w:cstheme="minorHAnsi"/>
          <w:i/>
          <w:iCs/>
          <w:sz w:val="22"/>
          <w:szCs w:val="22"/>
          <w:lang w:eastAsia="en-US" w:bidi="ar-SA"/>
        </w:rPr>
        <w:t>o pomocy społecznej</w:t>
      </w:r>
      <w:r w:rsidR="1CAA81CA" w:rsidRPr="00890249">
        <w:rPr>
          <w:rFonts w:asciiTheme="minorHAnsi" w:hAnsiTheme="minorHAnsi" w:cstheme="minorHAnsi"/>
          <w:sz w:val="22"/>
          <w:szCs w:val="22"/>
          <w:lang w:eastAsia="en-US" w:bidi="ar-SA"/>
        </w:rPr>
        <w:t xml:space="preserve"> opuściło 179 osób, podczas, gdy w </w:t>
      </w:r>
      <w:r w:rsidR="003F4145" w:rsidRPr="00890249">
        <w:rPr>
          <w:rFonts w:asciiTheme="minorHAnsi" w:hAnsiTheme="minorHAnsi" w:cstheme="minorHAnsi"/>
          <w:sz w:val="22"/>
          <w:szCs w:val="22"/>
          <w:lang w:eastAsia="en-US" w:bidi="ar-SA"/>
        </w:rPr>
        <w:t>woj.</w:t>
      </w:r>
      <w:r w:rsidR="1CAA81CA" w:rsidRPr="00890249">
        <w:rPr>
          <w:rFonts w:asciiTheme="minorHAnsi" w:hAnsiTheme="minorHAnsi" w:cstheme="minorHAnsi"/>
          <w:sz w:val="22"/>
          <w:szCs w:val="22"/>
          <w:lang w:eastAsia="en-US" w:bidi="ar-SA"/>
        </w:rPr>
        <w:t xml:space="preserve"> funkcjonowało tylko 40 miejsc w mieszkaniach chronionych</w:t>
      </w:r>
      <w:r w:rsidR="00A301D2" w:rsidRPr="00890249">
        <w:rPr>
          <w:rFonts w:asciiTheme="minorHAnsi" w:hAnsiTheme="minorHAnsi" w:cstheme="minorHAnsi"/>
          <w:sz w:val="22"/>
          <w:szCs w:val="22"/>
          <w:vertAlign w:val="superscript"/>
          <w:lang w:eastAsia="en-US" w:bidi="ar-SA"/>
        </w:rPr>
        <w:footnoteReference w:id="214"/>
      </w:r>
      <w:r w:rsidR="1CAA81CA" w:rsidRPr="00890249">
        <w:rPr>
          <w:rFonts w:asciiTheme="minorHAnsi" w:hAnsiTheme="minorHAnsi" w:cstheme="minorHAnsi"/>
          <w:sz w:val="22"/>
          <w:szCs w:val="22"/>
          <w:lang w:eastAsia="en-US" w:bidi="ar-SA"/>
        </w:rPr>
        <w:t xml:space="preserve">). </w:t>
      </w:r>
      <w:r w:rsidR="7E651917" w:rsidRPr="00890249">
        <w:rPr>
          <w:rFonts w:asciiTheme="minorHAnsi" w:hAnsiTheme="minorHAnsi" w:cstheme="minorHAnsi"/>
          <w:sz w:val="22"/>
          <w:szCs w:val="22"/>
          <w:lang w:eastAsia="en-US" w:bidi="ar-SA"/>
        </w:rPr>
        <w:t>W </w:t>
      </w:r>
      <w:proofErr w:type="spellStart"/>
      <w:r w:rsidR="7E651917" w:rsidRPr="00890249">
        <w:rPr>
          <w:rFonts w:asciiTheme="minorHAnsi" w:hAnsiTheme="minorHAnsi" w:cstheme="minorHAnsi"/>
          <w:sz w:val="22"/>
          <w:szCs w:val="22"/>
          <w:lang w:eastAsia="en-US" w:bidi="ar-SA"/>
        </w:rPr>
        <w:t>cs</w:t>
      </w:r>
      <w:proofErr w:type="spellEnd"/>
      <w:r w:rsidR="7E651917" w:rsidRPr="00890249">
        <w:rPr>
          <w:rFonts w:asciiTheme="minorHAnsi" w:hAnsiTheme="minorHAnsi" w:cstheme="minorHAnsi"/>
          <w:sz w:val="22"/>
          <w:szCs w:val="22"/>
          <w:lang w:eastAsia="en-US" w:bidi="ar-SA"/>
        </w:rPr>
        <w:t xml:space="preserve"> (iii) propon</w:t>
      </w:r>
      <w:r w:rsidR="00172BC7">
        <w:rPr>
          <w:rFonts w:asciiTheme="minorHAnsi" w:hAnsiTheme="minorHAnsi" w:cstheme="minorHAnsi"/>
          <w:sz w:val="22"/>
          <w:szCs w:val="22"/>
          <w:lang w:eastAsia="en-US" w:bidi="ar-SA"/>
        </w:rPr>
        <w:t>uje się realizację inwestycji w </w:t>
      </w:r>
      <w:r w:rsidR="7E651917" w:rsidRPr="00890249">
        <w:rPr>
          <w:rFonts w:asciiTheme="minorHAnsi" w:hAnsiTheme="minorHAnsi" w:cstheme="minorHAnsi"/>
          <w:sz w:val="22"/>
          <w:szCs w:val="22"/>
          <w:lang w:eastAsia="en-US" w:bidi="ar-SA"/>
        </w:rPr>
        <w:t xml:space="preserve">mieszkania </w:t>
      </w:r>
      <w:r w:rsidR="00F92A9A">
        <w:rPr>
          <w:rFonts w:asciiTheme="minorHAnsi" w:hAnsiTheme="minorHAnsi" w:cstheme="minorHAnsi"/>
          <w:sz w:val="22"/>
          <w:szCs w:val="22"/>
          <w:lang w:eastAsia="en-US" w:bidi="ar-SA"/>
        </w:rPr>
        <w:t>treningowe</w:t>
      </w:r>
      <w:r w:rsidR="7E651917" w:rsidRPr="00890249">
        <w:rPr>
          <w:rFonts w:asciiTheme="minorHAnsi" w:hAnsiTheme="minorHAnsi" w:cstheme="minorHAnsi"/>
          <w:sz w:val="22"/>
          <w:szCs w:val="22"/>
          <w:lang w:eastAsia="en-US" w:bidi="ar-SA"/>
        </w:rPr>
        <w:t>/ wspomagane stanowiące odpowiedź na zidentyfikowane problemy</w:t>
      </w:r>
      <w:r w:rsidR="1A053A28" w:rsidRPr="00890249">
        <w:rPr>
          <w:rFonts w:asciiTheme="minorHAnsi" w:hAnsiTheme="minorHAnsi" w:cstheme="minorHAnsi"/>
          <w:sz w:val="22"/>
          <w:szCs w:val="22"/>
          <w:lang w:eastAsia="en-US" w:bidi="ar-SA"/>
        </w:rPr>
        <w:t xml:space="preserve"> ww. grupy.</w:t>
      </w:r>
    </w:p>
    <w:p w14:paraId="7DE2D346" w14:textId="454A14B2" w:rsidR="0093433C" w:rsidRPr="00890249" w:rsidRDefault="7E651917"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Zgodnie z wynikami międzynarodowego projektu HOME-EU</w:t>
      </w:r>
      <w:r w:rsidR="00BA20BD" w:rsidRPr="00890249">
        <w:rPr>
          <w:rStyle w:val="Odwoanieprzypisudolnego"/>
          <w:rFonts w:asciiTheme="minorHAnsi" w:eastAsiaTheme="minorEastAsia" w:hAnsiTheme="minorHAnsi" w:cstheme="minorHAnsi"/>
          <w:sz w:val="22"/>
          <w:szCs w:val="22"/>
          <w:lang w:eastAsia="en-US" w:bidi="ar-SA"/>
        </w:rPr>
        <w:footnoteReference w:id="215"/>
      </w:r>
      <w:r w:rsidR="769E7D40"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 xml:space="preserve">programy </w:t>
      </w:r>
      <w:proofErr w:type="spellStart"/>
      <w:r w:rsidRPr="00890249">
        <w:rPr>
          <w:rFonts w:asciiTheme="minorHAnsi" w:hAnsiTheme="minorHAnsi" w:cstheme="minorHAnsi"/>
          <w:sz w:val="22"/>
          <w:szCs w:val="22"/>
          <w:lang w:eastAsia="en-US" w:bidi="ar-SA"/>
        </w:rPr>
        <w:t>Housing</w:t>
      </w:r>
      <w:proofErr w:type="spellEnd"/>
      <w:r w:rsidRPr="00890249">
        <w:rPr>
          <w:rFonts w:asciiTheme="minorHAnsi" w:hAnsiTheme="minorHAnsi" w:cstheme="minorHAnsi"/>
          <w:sz w:val="22"/>
          <w:szCs w:val="22"/>
          <w:lang w:eastAsia="en-US" w:bidi="ar-SA"/>
        </w:rPr>
        <w:t xml:space="preserve"> First (Najpierw mieszkanie) są bardziej skuteczne w skracaniu czasu pobytu w bezdomności, niż tradycyjne usługi „schodkowe”</w:t>
      </w:r>
      <w:r w:rsidR="00BA20BD" w:rsidRPr="00890249">
        <w:rPr>
          <w:rFonts w:asciiTheme="minorHAnsi" w:hAnsiTheme="minorHAnsi" w:cstheme="minorHAnsi"/>
          <w:sz w:val="22"/>
          <w:szCs w:val="22"/>
          <w:vertAlign w:val="superscript"/>
          <w:lang w:eastAsia="en-US" w:bidi="ar-SA"/>
        </w:rPr>
        <w:footnoteReference w:id="216"/>
      </w:r>
      <w:r w:rsidRPr="00890249">
        <w:rPr>
          <w:rFonts w:asciiTheme="minorHAnsi" w:hAnsiTheme="minorHAnsi" w:cstheme="minorHAnsi"/>
          <w:sz w:val="22"/>
          <w:szCs w:val="22"/>
          <w:lang w:eastAsia="en-US" w:bidi="ar-SA"/>
        </w:rPr>
        <w:t xml:space="preserve">. Mając na uwadze powyższe, a także postulat </w:t>
      </w:r>
      <w:r w:rsidRPr="00890249">
        <w:rPr>
          <w:rFonts w:asciiTheme="minorHAnsi" w:hAnsiTheme="minorHAnsi" w:cstheme="minorHAnsi"/>
          <w:i/>
          <w:iCs/>
          <w:sz w:val="22"/>
          <w:szCs w:val="22"/>
          <w:lang w:eastAsia="en-US" w:bidi="ar-SA"/>
        </w:rPr>
        <w:t>Europejskiego filaru praw socjalnych</w:t>
      </w:r>
      <w:r w:rsidRPr="00890249">
        <w:rPr>
          <w:rFonts w:asciiTheme="minorHAnsi" w:hAnsiTheme="minorHAnsi" w:cstheme="minorHAnsi"/>
          <w:sz w:val="22"/>
          <w:szCs w:val="22"/>
          <w:lang w:eastAsia="en-US" w:bidi="ar-SA"/>
        </w:rPr>
        <w:t xml:space="preserve"> zapewnienia osobom potrzebującym dostępu do pomocy mieszkaniowej dobrej jakości, zakłada się realizację tego rodzaju inwestycji w ramach </w:t>
      </w:r>
      <w:proofErr w:type="spellStart"/>
      <w:r w:rsidRPr="00890249">
        <w:rPr>
          <w:rFonts w:asciiTheme="minorHAnsi" w:hAnsiTheme="minorHAnsi" w:cstheme="minorHAnsi"/>
          <w:sz w:val="22"/>
          <w:szCs w:val="22"/>
          <w:lang w:eastAsia="en-US" w:bidi="ar-SA"/>
        </w:rPr>
        <w:t>cs</w:t>
      </w:r>
      <w:proofErr w:type="spellEnd"/>
      <w:r w:rsidRPr="00890249">
        <w:rPr>
          <w:rFonts w:asciiTheme="minorHAnsi" w:hAnsiTheme="minorHAnsi" w:cstheme="minorHAnsi"/>
          <w:sz w:val="22"/>
          <w:szCs w:val="22"/>
          <w:lang w:eastAsia="en-US" w:bidi="ar-SA"/>
        </w:rPr>
        <w:t xml:space="preserve"> (iii).</w:t>
      </w:r>
      <w:r w:rsidR="2B455B51" w:rsidRPr="00890249">
        <w:rPr>
          <w:rFonts w:asciiTheme="minorHAnsi" w:hAnsiTheme="minorHAnsi" w:cstheme="minorHAnsi"/>
          <w:sz w:val="22"/>
          <w:szCs w:val="22"/>
          <w:lang w:eastAsia="en-US" w:bidi="ar-SA"/>
        </w:rPr>
        <w:t xml:space="preserve"> Inwestycje w szeroko rozumiane mieszkalnictwo będzie komplementarne ze wsparciem osób bezdomnych oraz innych grup zmarginalizowanych zaplanowanym np. w </w:t>
      </w:r>
      <w:proofErr w:type="spellStart"/>
      <w:r w:rsidR="2B455B51" w:rsidRPr="00890249">
        <w:rPr>
          <w:rFonts w:asciiTheme="minorHAnsi" w:hAnsiTheme="minorHAnsi" w:cstheme="minorHAnsi"/>
          <w:sz w:val="22"/>
          <w:szCs w:val="22"/>
          <w:lang w:eastAsia="en-US" w:bidi="ar-SA"/>
        </w:rPr>
        <w:t>cs</w:t>
      </w:r>
      <w:proofErr w:type="spellEnd"/>
      <w:r w:rsidR="2B455B51" w:rsidRPr="00890249">
        <w:rPr>
          <w:rFonts w:asciiTheme="minorHAnsi" w:hAnsiTheme="minorHAnsi" w:cstheme="minorHAnsi"/>
          <w:sz w:val="22"/>
          <w:szCs w:val="22"/>
          <w:lang w:eastAsia="en-US" w:bidi="ar-SA"/>
        </w:rPr>
        <w:t xml:space="preserve"> (l).</w:t>
      </w:r>
    </w:p>
    <w:p w14:paraId="2A85CC34" w14:textId="5AC26F2A" w:rsidR="0093433C" w:rsidRPr="00890249" w:rsidRDefault="35E48A4D"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Planowane interwencje w zakresie infrastruktury społecznej o</w:t>
      </w:r>
      <w:r w:rsidR="00172BC7">
        <w:rPr>
          <w:rFonts w:asciiTheme="minorHAnsi" w:hAnsiTheme="minorHAnsi" w:cstheme="minorHAnsi"/>
          <w:sz w:val="22"/>
          <w:szCs w:val="22"/>
          <w:lang w:eastAsia="en-US" w:bidi="ar-SA"/>
        </w:rPr>
        <w:t>parte są na mapowaniu potrzeb w </w:t>
      </w:r>
      <w:r w:rsidRPr="00890249">
        <w:rPr>
          <w:rFonts w:asciiTheme="minorHAnsi" w:hAnsiTheme="minorHAnsi" w:cstheme="minorHAnsi"/>
          <w:sz w:val="22"/>
          <w:szCs w:val="22"/>
          <w:lang w:eastAsia="en-US" w:bidi="ar-SA"/>
        </w:rPr>
        <w:t>regionie.</w:t>
      </w:r>
      <w:r w:rsidR="031FE786" w:rsidRPr="00890249">
        <w:rPr>
          <w:rFonts w:asciiTheme="minorHAnsi" w:hAnsiTheme="minorHAnsi" w:cstheme="minorHAnsi"/>
          <w:sz w:val="22"/>
          <w:szCs w:val="22"/>
          <w:lang w:eastAsia="en-US" w:bidi="ar-SA"/>
        </w:rPr>
        <w:t xml:space="preserve"> Z powyższego wynika, iż priorytetami IZ są </w:t>
      </w:r>
      <w:proofErr w:type="spellStart"/>
      <w:r w:rsidR="031FE786" w:rsidRPr="00890249">
        <w:rPr>
          <w:rFonts w:asciiTheme="minorHAnsi" w:hAnsiTheme="minorHAnsi" w:cstheme="minorHAnsi"/>
          <w:sz w:val="22"/>
          <w:szCs w:val="22"/>
          <w:lang w:eastAsia="en-US" w:bidi="ar-SA"/>
        </w:rPr>
        <w:t>deinstytucjonalizacja</w:t>
      </w:r>
      <w:proofErr w:type="spellEnd"/>
      <w:r w:rsidR="031FE786" w:rsidRPr="00890249">
        <w:rPr>
          <w:rFonts w:asciiTheme="minorHAnsi" w:hAnsiTheme="minorHAnsi" w:cstheme="minorHAnsi"/>
          <w:sz w:val="22"/>
          <w:szCs w:val="22"/>
          <w:lang w:eastAsia="en-US" w:bidi="ar-SA"/>
        </w:rPr>
        <w:t xml:space="preserve"> opieki nad osobami starszymi i z niepełnosprawnościami oraz pieczy zastępczej, a także mieszkalnictwo dla osób z grup </w:t>
      </w:r>
      <w:proofErr w:type="spellStart"/>
      <w:r w:rsidR="031FE786" w:rsidRPr="00890249">
        <w:rPr>
          <w:rFonts w:asciiTheme="minorHAnsi" w:hAnsiTheme="minorHAnsi" w:cstheme="minorHAnsi"/>
          <w:sz w:val="22"/>
          <w:szCs w:val="22"/>
          <w:lang w:eastAsia="en-US" w:bidi="ar-SA"/>
        </w:rPr>
        <w:t>defaworyzowanych</w:t>
      </w:r>
      <w:proofErr w:type="spellEnd"/>
      <w:r w:rsidR="031FE786" w:rsidRPr="00890249">
        <w:rPr>
          <w:rFonts w:asciiTheme="minorHAnsi" w:hAnsiTheme="minorHAnsi" w:cstheme="minorHAnsi"/>
          <w:sz w:val="22"/>
          <w:szCs w:val="22"/>
          <w:lang w:eastAsia="en-US" w:bidi="ar-SA"/>
        </w:rPr>
        <w:t>.</w:t>
      </w:r>
    </w:p>
    <w:p w14:paraId="5DBB705C" w14:textId="77777777" w:rsidR="0093433C" w:rsidRPr="00890249" w:rsidRDefault="35CE3432"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Realizowane w ramach programu inwestycje w obiekty mieszkalne nie mogą przyczyniać się do segregacji przestrzennej grup marginalizowanych. Wsparte lokale nie powinny być zapewniane na obszarach odizolowanych od społeczności lokalnej i słabo skomunikowanej</w:t>
      </w:r>
      <w:r w:rsidR="00FC24F4" w:rsidRPr="00890249">
        <w:rPr>
          <w:rFonts w:asciiTheme="minorHAnsi" w:hAnsiTheme="minorHAnsi" w:cstheme="minorHAnsi"/>
          <w:sz w:val="22"/>
          <w:szCs w:val="22"/>
        </w:rPr>
        <w:t>.</w:t>
      </w:r>
    </w:p>
    <w:p w14:paraId="7C5BB659" w14:textId="702F8DF9" w:rsidR="35CE3432" w:rsidRPr="00172BC7" w:rsidRDefault="0074351B" w:rsidP="00172BC7">
      <w:pPr>
        <w:pStyle w:val="Tekstpodstawowy"/>
        <w:rPr>
          <w:rFonts w:asciiTheme="minorHAnsi" w:hAnsiTheme="minorHAnsi" w:cstheme="minorHAnsi"/>
          <w:sz w:val="22"/>
          <w:szCs w:val="22"/>
          <w:lang w:val="pl"/>
        </w:rPr>
      </w:pPr>
      <w:r w:rsidRPr="00890249">
        <w:rPr>
          <w:rFonts w:asciiTheme="minorHAnsi" w:hAnsiTheme="minorHAnsi" w:cstheme="minorHAnsi"/>
          <w:sz w:val="22"/>
          <w:szCs w:val="22"/>
          <w:lang w:val="pl"/>
        </w:rPr>
        <w:t xml:space="preserve">Decyzje o udzieleniu wsparcia powinny być poprzedzone analizą dostępnych form świadczenia usług (tj. instytucjonalne, środowiskowe i w rodzinie) </w:t>
      </w:r>
      <w:proofErr w:type="gramStart"/>
      <w:r w:rsidRPr="00890249">
        <w:rPr>
          <w:rFonts w:asciiTheme="minorHAnsi" w:hAnsiTheme="minorHAnsi" w:cstheme="minorHAnsi"/>
          <w:sz w:val="22"/>
          <w:szCs w:val="22"/>
          <w:lang w:val="pl"/>
        </w:rPr>
        <w:t>oraz  uwzględniać</w:t>
      </w:r>
      <w:proofErr w:type="gramEnd"/>
      <w:r w:rsidRPr="00890249">
        <w:rPr>
          <w:rFonts w:asciiTheme="minorHAnsi" w:hAnsiTheme="minorHAnsi" w:cstheme="minorHAnsi"/>
          <w:sz w:val="22"/>
          <w:szCs w:val="22"/>
          <w:lang w:val="pl"/>
        </w:rPr>
        <w:t xml:space="preserve"> </w:t>
      </w:r>
      <w:proofErr w:type="gramStart"/>
      <w:r w:rsidRPr="00890249">
        <w:rPr>
          <w:rFonts w:asciiTheme="minorHAnsi" w:hAnsiTheme="minorHAnsi" w:cstheme="minorHAnsi"/>
          <w:sz w:val="22"/>
          <w:szCs w:val="22"/>
          <w:lang w:val="pl"/>
        </w:rPr>
        <w:t>indywidualne  potrzeby</w:t>
      </w:r>
      <w:proofErr w:type="gramEnd"/>
      <w:r w:rsidRPr="00890249">
        <w:rPr>
          <w:rFonts w:asciiTheme="minorHAnsi" w:hAnsiTheme="minorHAnsi" w:cstheme="minorHAnsi"/>
          <w:sz w:val="22"/>
          <w:szCs w:val="22"/>
          <w:lang w:val="pl"/>
        </w:rPr>
        <w:t xml:space="preserve"> jednostek, które będą odbiorcami usług (w tym preferowane przez nich opcje opieki, z uwzględnieniem opcji zgodnych z Konwencją ONZ o Prawach Osób Niepełnosprawnych). Jeśli opcje preferowane przez odbiorców usług nie są dostępne, priorytetem powinno być ich zapewnienie.  </w:t>
      </w:r>
    </w:p>
    <w:p w14:paraId="7F60A2E4" w14:textId="364AB21D" w:rsidR="00BA20BD" w:rsidRPr="00890249" w:rsidRDefault="7E651917" w:rsidP="00BA20BD">
      <w:pPr>
        <w:pStyle w:val="Tekstkomentarza"/>
        <w:spacing w:before="120" w:after="120"/>
        <w:rPr>
          <w:rFonts w:cstheme="minorHAnsi"/>
          <w:sz w:val="22"/>
          <w:szCs w:val="22"/>
        </w:rPr>
      </w:pPr>
      <w:r w:rsidRPr="00890249">
        <w:rPr>
          <w:rFonts w:cstheme="minorHAnsi"/>
          <w:sz w:val="22"/>
          <w:szCs w:val="22"/>
        </w:rPr>
        <w:t xml:space="preserve">Planowane </w:t>
      </w:r>
      <w:r w:rsidR="00BA20BD" w:rsidRPr="00890249">
        <w:rPr>
          <w:rFonts w:cstheme="minorHAnsi"/>
          <w:sz w:val="22"/>
          <w:szCs w:val="22"/>
        </w:rPr>
        <w:t>typy przedsięwzięć:</w:t>
      </w:r>
      <w:r w:rsidRPr="00890249">
        <w:rPr>
          <w:rFonts w:cstheme="minorHAnsi"/>
          <w:sz w:val="22"/>
          <w:szCs w:val="22"/>
        </w:rPr>
        <w:t xml:space="preserve"> </w:t>
      </w:r>
    </w:p>
    <w:p w14:paraId="060285A6" w14:textId="748357F5" w:rsidR="0093433C" w:rsidRPr="00890249" w:rsidRDefault="00F73930" w:rsidP="009F296A">
      <w:pPr>
        <w:pStyle w:val="Lista3"/>
        <w:numPr>
          <w:ilvl w:val="0"/>
          <w:numId w:val="138"/>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I</w:t>
      </w:r>
      <w:r w:rsidR="00BA20BD" w:rsidRPr="00890249">
        <w:rPr>
          <w:rFonts w:asciiTheme="minorHAnsi" w:hAnsiTheme="minorHAnsi" w:cstheme="minorHAnsi"/>
          <w:sz w:val="22"/>
          <w:szCs w:val="22"/>
          <w:lang w:eastAsia="en-US" w:bidi="ar-SA"/>
        </w:rPr>
        <w:t xml:space="preserve">nwestycje w infrastrukturę i wyposażenie podmiotów świadczących usługi społeczne dla osób starszych i z niepełnosprawnościami (dzienne domy pomocy społecznej, dzienne domy pobytu, rodzinne domy pomocy, mieszkania </w:t>
      </w:r>
      <w:r w:rsidR="00F92A9A">
        <w:rPr>
          <w:rFonts w:asciiTheme="minorHAnsi" w:hAnsiTheme="minorHAnsi" w:cstheme="minorHAnsi"/>
          <w:sz w:val="22"/>
          <w:szCs w:val="22"/>
          <w:lang w:eastAsia="en-US" w:bidi="ar-SA"/>
        </w:rPr>
        <w:t>treningowe</w:t>
      </w:r>
      <w:r w:rsidR="00F92A9A" w:rsidRPr="00890249">
        <w:rPr>
          <w:rFonts w:asciiTheme="minorHAnsi" w:hAnsiTheme="minorHAnsi" w:cstheme="minorHAnsi"/>
          <w:sz w:val="22"/>
          <w:szCs w:val="22"/>
          <w:lang w:eastAsia="en-US" w:bidi="ar-SA"/>
        </w:rPr>
        <w:t xml:space="preserve"> </w:t>
      </w:r>
      <w:r w:rsidR="00BA20BD" w:rsidRPr="00890249">
        <w:rPr>
          <w:rFonts w:asciiTheme="minorHAnsi" w:hAnsiTheme="minorHAnsi" w:cstheme="minorHAnsi"/>
          <w:sz w:val="22"/>
          <w:szCs w:val="22"/>
          <w:lang w:eastAsia="en-US" w:bidi="ar-SA"/>
        </w:rPr>
        <w:t>i wspomagane)</w:t>
      </w:r>
      <w:r w:rsidR="008263A0" w:rsidRPr="00890249">
        <w:rPr>
          <w:rFonts w:asciiTheme="minorHAnsi" w:hAnsiTheme="minorHAnsi" w:cstheme="minorHAnsi"/>
          <w:sz w:val="22"/>
          <w:szCs w:val="22"/>
          <w:lang w:eastAsia="en-US" w:bidi="ar-SA"/>
        </w:rPr>
        <w:t>.</w:t>
      </w:r>
    </w:p>
    <w:p w14:paraId="5802EA07" w14:textId="7D8B8506" w:rsidR="0093433C" w:rsidRPr="00890249" w:rsidRDefault="00F73930" w:rsidP="009F296A">
      <w:pPr>
        <w:pStyle w:val="Lista4"/>
        <w:numPr>
          <w:ilvl w:val="0"/>
          <w:numId w:val="138"/>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lastRenderedPageBreak/>
        <w:t>I</w:t>
      </w:r>
      <w:r w:rsidR="00BA20BD" w:rsidRPr="00890249">
        <w:rPr>
          <w:rFonts w:asciiTheme="minorHAnsi" w:hAnsiTheme="minorHAnsi" w:cstheme="minorHAnsi"/>
          <w:sz w:val="22"/>
          <w:szCs w:val="22"/>
          <w:lang w:eastAsia="en-US" w:bidi="ar-SA"/>
        </w:rPr>
        <w:t xml:space="preserve">nwestycje w infrastrukturę społeczną powiązaną z procesem integracji społeczno-zawodowej, w tym m.in. </w:t>
      </w:r>
      <w:r w:rsidR="00204EB2" w:rsidRPr="00890249">
        <w:rPr>
          <w:rFonts w:asciiTheme="minorHAnsi" w:hAnsiTheme="minorHAnsi" w:cstheme="minorHAnsi"/>
          <w:sz w:val="22"/>
          <w:szCs w:val="22"/>
          <w:lang w:eastAsia="en-US" w:bidi="ar-SA"/>
        </w:rPr>
        <w:t>WTZ</w:t>
      </w:r>
      <w:r w:rsidR="00BA20BD" w:rsidRPr="00890249">
        <w:rPr>
          <w:rFonts w:asciiTheme="minorHAnsi" w:hAnsiTheme="minorHAnsi" w:cstheme="minorHAnsi"/>
          <w:sz w:val="22"/>
          <w:szCs w:val="22"/>
          <w:lang w:eastAsia="en-US" w:bidi="ar-SA"/>
        </w:rPr>
        <w:t xml:space="preserve"> oraz </w:t>
      </w:r>
      <w:r w:rsidR="00204EB2" w:rsidRPr="00890249">
        <w:rPr>
          <w:rFonts w:asciiTheme="minorHAnsi" w:hAnsiTheme="minorHAnsi" w:cstheme="minorHAnsi"/>
          <w:sz w:val="22"/>
          <w:szCs w:val="22"/>
          <w:lang w:eastAsia="en-US" w:bidi="ar-SA"/>
        </w:rPr>
        <w:t>ZAZ</w:t>
      </w:r>
      <w:r w:rsidR="008263A0" w:rsidRPr="00890249">
        <w:rPr>
          <w:rFonts w:asciiTheme="minorHAnsi" w:hAnsiTheme="minorHAnsi" w:cstheme="minorHAnsi"/>
          <w:sz w:val="22"/>
          <w:szCs w:val="22"/>
          <w:lang w:eastAsia="en-US" w:bidi="ar-SA"/>
        </w:rPr>
        <w:t>.</w:t>
      </w:r>
    </w:p>
    <w:p w14:paraId="55E07E9A" w14:textId="0ED79DC2" w:rsidR="0093433C" w:rsidRPr="00890249" w:rsidRDefault="00F73930" w:rsidP="009F296A">
      <w:pPr>
        <w:pStyle w:val="Lista5"/>
        <w:numPr>
          <w:ilvl w:val="0"/>
          <w:numId w:val="138"/>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I</w:t>
      </w:r>
      <w:r w:rsidR="00BA20BD" w:rsidRPr="00890249">
        <w:rPr>
          <w:rFonts w:asciiTheme="minorHAnsi" w:hAnsiTheme="minorHAnsi" w:cstheme="minorHAnsi"/>
          <w:sz w:val="22"/>
          <w:szCs w:val="22"/>
          <w:lang w:eastAsia="en-US" w:bidi="ar-SA"/>
        </w:rPr>
        <w:t xml:space="preserve">nwestycje w infrastrukturę i wyposażenie </w:t>
      </w:r>
      <w:r w:rsidR="00D85360" w:rsidRPr="00890249">
        <w:rPr>
          <w:rFonts w:asciiTheme="minorHAnsi" w:hAnsiTheme="minorHAnsi" w:cstheme="minorHAnsi"/>
          <w:sz w:val="22"/>
          <w:szCs w:val="22"/>
          <w:lang w:eastAsia="en-US" w:bidi="ar-SA"/>
        </w:rPr>
        <w:t>CUS</w:t>
      </w:r>
      <w:r w:rsidR="00445F4E">
        <w:rPr>
          <w:rFonts w:asciiTheme="minorHAnsi" w:hAnsiTheme="minorHAnsi" w:cstheme="minorHAnsi"/>
          <w:sz w:val="22"/>
          <w:szCs w:val="22"/>
          <w:lang w:eastAsia="en-US" w:bidi="ar-SA"/>
        </w:rPr>
        <w:t xml:space="preserve"> wspierające rozwój usług społecznych celem komplementarności interwencji z EFS+</w:t>
      </w:r>
      <w:r w:rsidR="008263A0" w:rsidRPr="00890249">
        <w:rPr>
          <w:rFonts w:asciiTheme="minorHAnsi" w:hAnsiTheme="minorHAnsi" w:cstheme="minorHAnsi"/>
          <w:sz w:val="22"/>
          <w:szCs w:val="22"/>
          <w:lang w:eastAsia="en-US" w:bidi="ar-SA"/>
        </w:rPr>
        <w:t>.</w:t>
      </w:r>
    </w:p>
    <w:p w14:paraId="4850722E" w14:textId="01536E78" w:rsidR="00AF0347" w:rsidRPr="00890249" w:rsidRDefault="00AF0347" w:rsidP="009F296A">
      <w:pPr>
        <w:pStyle w:val="Akapitzlist"/>
        <w:numPr>
          <w:ilvl w:val="0"/>
          <w:numId w:val="138"/>
        </w:numPr>
        <w:rPr>
          <w:rFonts w:asciiTheme="minorHAnsi" w:hAnsiTheme="minorHAnsi" w:cstheme="minorHAnsi"/>
          <w:noProof/>
          <w:sz w:val="22"/>
          <w:szCs w:val="22"/>
        </w:rPr>
      </w:pPr>
      <w:r w:rsidRPr="00890249">
        <w:rPr>
          <w:rFonts w:asciiTheme="minorHAnsi" w:hAnsiTheme="minorHAnsi" w:cstheme="minorHAnsi"/>
          <w:noProof/>
          <w:sz w:val="22"/>
          <w:szCs w:val="22"/>
        </w:rPr>
        <w:t>Rozwój infrastruktury dla usług zdeinstytucjonalizowanych</w:t>
      </w:r>
      <w:r w:rsidR="008263A0" w:rsidRPr="00890249">
        <w:rPr>
          <w:rFonts w:asciiTheme="minorHAnsi" w:hAnsiTheme="minorHAnsi" w:cstheme="minorHAnsi"/>
          <w:noProof/>
          <w:sz w:val="22"/>
          <w:szCs w:val="22"/>
        </w:rPr>
        <w:t>.</w:t>
      </w:r>
    </w:p>
    <w:p w14:paraId="7ABA3727" w14:textId="54CB8F6F" w:rsidR="0093433C" w:rsidRPr="00890249" w:rsidRDefault="00F73930" w:rsidP="009F296A">
      <w:pPr>
        <w:pStyle w:val="Lista5"/>
        <w:numPr>
          <w:ilvl w:val="0"/>
          <w:numId w:val="138"/>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I</w:t>
      </w:r>
      <w:r w:rsidR="00BA20BD" w:rsidRPr="00890249">
        <w:rPr>
          <w:rFonts w:asciiTheme="minorHAnsi" w:hAnsiTheme="minorHAnsi" w:cstheme="minorHAnsi"/>
          <w:sz w:val="22"/>
          <w:szCs w:val="22"/>
          <w:lang w:eastAsia="en-US" w:bidi="ar-SA"/>
        </w:rPr>
        <w:t>nwestycje w infrastrukturę i wyposażenie podmiotów świadczących rodzicielstwo zastępcze zawodowe, w tym rodzinnych domów dziecka</w:t>
      </w:r>
      <w:r w:rsidR="008263A0" w:rsidRPr="00890249">
        <w:rPr>
          <w:rFonts w:asciiTheme="minorHAnsi" w:hAnsiTheme="minorHAnsi" w:cstheme="minorHAnsi"/>
          <w:sz w:val="22"/>
          <w:szCs w:val="22"/>
          <w:lang w:eastAsia="en-US" w:bidi="ar-SA"/>
        </w:rPr>
        <w:t>.</w:t>
      </w:r>
    </w:p>
    <w:p w14:paraId="1DFBC804" w14:textId="6DD2401B" w:rsidR="0093433C" w:rsidRPr="00890249" w:rsidRDefault="00F73930" w:rsidP="009F296A">
      <w:pPr>
        <w:pStyle w:val="Lista5"/>
        <w:numPr>
          <w:ilvl w:val="0"/>
          <w:numId w:val="138"/>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I</w:t>
      </w:r>
      <w:r w:rsidR="00BA20BD" w:rsidRPr="00890249">
        <w:rPr>
          <w:rFonts w:asciiTheme="minorHAnsi" w:hAnsiTheme="minorHAnsi" w:cstheme="minorHAnsi"/>
          <w:sz w:val="22"/>
          <w:szCs w:val="22"/>
          <w:lang w:eastAsia="en-US" w:bidi="ar-SA"/>
        </w:rPr>
        <w:t xml:space="preserve">nwestycje w mieszkania </w:t>
      </w:r>
      <w:r w:rsidR="00F92A9A">
        <w:rPr>
          <w:rFonts w:asciiTheme="minorHAnsi" w:hAnsiTheme="minorHAnsi" w:cstheme="minorHAnsi"/>
          <w:sz w:val="22"/>
          <w:szCs w:val="22"/>
          <w:lang w:eastAsia="en-US" w:bidi="ar-SA"/>
        </w:rPr>
        <w:t>treningowe</w:t>
      </w:r>
      <w:r w:rsidR="00BA20BD" w:rsidRPr="00890249">
        <w:rPr>
          <w:rFonts w:asciiTheme="minorHAnsi" w:hAnsiTheme="minorHAnsi" w:cstheme="minorHAnsi"/>
          <w:sz w:val="22"/>
          <w:szCs w:val="22"/>
          <w:lang w:eastAsia="en-US" w:bidi="ar-SA"/>
        </w:rPr>
        <w:t xml:space="preserve">/wspomagane dla młodzieży opuszczającej </w:t>
      </w:r>
      <w:r w:rsidR="00A301D2" w:rsidRPr="00890249">
        <w:rPr>
          <w:rFonts w:asciiTheme="minorHAnsi" w:hAnsiTheme="minorHAnsi" w:cstheme="minorHAnsi"/>
          <w:sz w:val="22"/>
          <w:szCs w:val="22"/>
          <w:lang w:eastAsia="en-US" w:bidi="ar-SA"/>
        </w:rPr>
        <w:t xml:space="preserve">pieczę </w:t>
      </w:r>
      <w:r w:rsidR="00BA20BD" w:rsidRPr="00890249">
        <w:rPr>
          <w:rFonts w:asciiTheme="minorHAnsi" w:hAnsiTheme="minorHAnsi" w:cstheme="minorHAnsi"/>
          <w:sz w:val="22"/>
          <w:szCs w:val="22"/>
          <w:lang w:eastAsia="en-US" w:bidi="ar-SA"/>
        </w:rPr>
        <w:t>zastępczą</w:t>
      </w:r>
      <w:r w:rsidR="00A301D2" w:rsidRPr="00890249">
        <w:rPr>
          <w:rFonts w:asciiTheme="minorHAnsi" w:hAnsiTheme="minorHAnsi" w:cstheme="minorHAnsi"/>
          <w:sz w:val="22"/>
          <w:szCs w:val="22"/>
          <w:lang w:eastAsia="en-US" w:bidi="ar-SA"/>
        </w:rPr>
        <w:t xml:space="preserve"> i inne placówki o charakterze opiekuńczo-wychowawczym.</w:t>
      </w:r>
    </w:p>
    <w:p w14:paraId="0F4BAD20" w14:textId="5800091F" w:rsidR="0093433C" w:rsidRPr="00890249" w:rsidRDefault="00F73930" w:rsidP="009F296A">
      <w:pPr>
        <w:pStyle w:val="Lista5"/>
        <w:numPr>
          <w:ilvl w:val="0"/>
          <w:numId w:val="138"/>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w:t>
      </w:r>
      <w:r w:rsidR="00BA20BD" w:rsidRPr="00890249">
        <w:rPr>
          <w:rFonts w:asciiTheme="minorHAnsi" w:hAnsiTheme="minorHAnsi" w:cstheme="minorHAnsi"/>
          <w:sz w:val="22"/>
          <w:szCs w:val="22"/>
          <w:lang w:eastAsia="en-US" w:bidi="ar-SA"/>
        </w:rPr>
        <w:t>rzekształcenie ośrodków wsparcia dla osób w kryzysie bezdomności oraz innych osób zagrożonych ubóstwem lub wykluczeniem społecznym w zasób mieszkaniowy</w:t>
      </w:r>
      <w:r w:rsidR="008263A0" w:rsidRPr="00890249">
        <w:rPr>
          <w:rFonts w:asciiTheme="minorHAnsi" w:hAnsiTheme="minorHAnsi" w:cstheme="minorHAnsi"/>
          <w:sz w:val="22"/>
          <w:szCs w:val="22"/>
          <w:lang w:eastAsia="en-US" w:bidi="ar-SA"/>
        </w:rPr>
        <w:t>.</w:t>
      </w:r>
    </w:p>
    <w:p w14:paraId="7E8C020D" w14:textId="48207E31" w:rsidR="0093433C" w:rsidRPr="00890249" w:rsidRDefault="00F73930" w:rsidP="009F296A">
      <w:pPr>
        <w:pStyle w:val="Lista5"/>
        <w:numPr>
          <w:ilvl w:val="0"/>
          <w:numId w:val="138"/>
        </w:numPr>
        <w:rPr>
          <w:rFonts w:asciiTheme="minorHAnsi" w:hAnsiTheme="minorHAnsi" w:cstheme="minorHAnsi"/>
          <w:noProof/>
          <w:sz w:val="22"/>
          <w:szCs w:val="22"/>
        </w:rPr>
      </w:pPr>
      <w:r w:rsidRPr="00890249">
        <w:rPr>
          <w:rFonts w:asciiTheme="minorHAnsi" w:hAnsiTheme="minorHAnsi" w:cstheme="minorHAnsi"/>
          <w:sz w:val="22"/>
          <w:szCs w:val="22"/>
          <w:lang w:eastAsia="en-US" w:bidi="ar-SA"/>
        </w:rPr>
        <w:t>I</w:t>
      </w:r>
      <w:r w:rsidR="00BA20BD" w:rsidRPr="00890249">
        <w:rPr>
          <w:rFonts w:asciiTheme="minorHAnsi" w:hAnsiTheme="minorHAnsi" w:cstheme="minorHAnsi"/>
          <w:sz w:val="22"/>
          <w:szCs w:val="22"/>
          <w:lang w:eastAsia="en-US" w:bidi="ar-SA"/>
        </w:rPr>
        <w:t xml:space="preserve">nwestycje w </w:t>
      </w:r>
      <w:r w:rsidR="00A301D2" w:rsidRPr="00890249">
        <w:rPr>
          <w:rFonts w:asciiTheme="minorHAnsi" w:hAnsiTheme="minorHAnsi" w:cstheme="minorHAnsi"/>
          <w:sz w:val="22"/>
          <w:szCs w:val="22"/>
          <w:lang w:eastAsia="en-US" w:bidi="ar-SA"/>
        </w:rPr>
        <w:t xml:space="preserve">infrastrukturę mieszkalną, w tym </w:t>
      </w:r>
      <w:r w:rsidR="00BA20BD" w:rsidRPr="00890249">
        <w:rPr>
          <w:rFonts w:asciiTheme="minorHAnsi" w:hAnsiTheme="minorHAnsi" w:cstheme="minorHAnsi"/>
          <w:sz w:val="22"/>
          <w:szCs w:val="22"/>
          <w:lang w:eastAsia="en-US" w:bidi="ar-SA"/>
        </w:rPr>
        <w:t>lokale w ramach najmu socjalnego</w:t>
      </w:r>
      <w:r w:rsidR="00A301D2" w:rsidRPr="00890249">
        <w:rPr>
          <w:rFonts w:asciiTheme="minorHAnsi" w:hAnsiTheme="minorHAnsi" w:cstheme="minorHAnsi"/>
          <w:sz w:val="22"/>
          <w:szCs w:val="22"/>
          <w:lang w:eastAsia="en-US" w:bidi="ar-SA"/>
        </w:rPr>
        <w:t xml:space="preserve"> (np. </w:t>
      </w:r>
      <w:r w:rsidR="00BA20BD" w:rsidRPr="00890249">
        <w:rPr>
          <w:rFonts w:asciiTheme="minorHAnsi" w:hAnsiTheme="minorHAnsi" w:cstheme="minorHAnsi"/>
          <w:sz w:val="22"/>
          <w:szCs w:val="22"/>
          <w:lang w:eastAsia="en-US" w:bidi="ar-SA"/>
        </w:rPr>
        <w:t>oferowane przez społeczne agencje najmu</w:t>
      </w:r>
      <w:r w:rsidR="00A301D2" w:rsidRPr="00890249">
        <w:rPr>
          <w:rFonts w:asciiTheme="minorHAnsi" w:hAnsiTheme="minorHAnsi" w:cstheme="minorHAnsi"/>
          <w:sz w:val="22"/>
          <w:szCs w:val="22"/>
          <w:lang w:eastAsia="en-US" w:bidi="ar-SA"/>
        </w:rPr>
        <w:t>)</w:t>
      </w:r>
      <w:r w:rsidR="00BA20BD" w:rsidRPr="00890249">
        <w:rPr>
          <w:rFonts w:asciiTheme="minorHAnsi" w:hAnsiTheme="minorHAnsi" w:cstheme="minorHAnsi"/>
          <w:sz w:val="22"/>
          <w:szCs w:val="22"/>
          <w:lang w:eastAsia="en-US" w:bidi="ar-SA"/>
        </w:rPr>
        <w:t>, przeznaczon</w:t>
      </w:r>
      <w:r w:rsidR="00A301D2" w:rsidRPr="00890249">
        <w:rPr>
          <w:rFonts w:asciiTheme="minorHAnsi" w:hAnsiTheme="minorHAnsi" w:cstheme="minorHAnsi"/>
          <w:sz w:val="22"/>
          <w:szCs w:val="22"/>
          <w:lang w:eastAsia="en-US" w:bidi="ar-SA"/>
        </w:rPr>
        <w:t>ą</w:t>
      </w:r>
      <w:r w:rsidR="00BA20BD" w:rsidRPr="00890249">
        <w:rPr>
          <w:rFonts w:asciiTheme="minorHAnsi" w:hAnsiTheme="minorHAnsi" w:cstheme="minorHAnsi"/>
          <w:sz w:val="22"/>
          <w:szCs w:val="22"/>
          <w:lang w:eastAsia="en-US" w:bidi="ar-SA"/>
        </w:rPr>
        <w:t xml:space="preserve"> zwłaszcza dla osób bezdomnych, rodzin w kryzysie (objętych interwencją kryzysową) oraz osób ze społeczności romskiej</w:t>
      </w:r>
      <w:r w:rsidR="008263A0" w:rsidRPr="00890249">
        <w:rPr>
          <w:rFonts w:asciiTheme="minorHAnsi" w:hAnsiTheme="minorHAnsi" w:cstheme="minorHAnsi"/>
          <w:noProof/>
          <w:sz w:val="22"/>
          <w:szCs w:val="22"/>
        </w:rPr>
        <w:t>.</w:t>
      </w:r>
    </w:p>
    <w:p w14:paraId="03DAFB26" w14:textId="7168DFF7" w:rsidR="00B72154" w:rsidRPr="00890249" w:rsidRDefault="00F73930" w:rsidP="009F296A">
      <w:pPr>
        <w:pStyle w:val="Akapitzlist"/>
        <w:numPr>
          <w:ilvl w:val="0"/>
          <w:numId w:val="138"/>
        </w:numPr>
        <w:rPr>
          <w:rFonts w:asciiTheme="minorHAnsi" w:hAnsiTheme="minorHAnsi" w:cstheme="minorHAnsi"/>
          <w:noProof/>
          <w:sz w:val="22"/>
          <w:szCs w:val="22"/>
        </w:rPr>
      </w:pPr>
      <w:r w:rsidRPr="00890249">
        <w:rPr>
          <w:rFonts w:asciiTheme="minorHAnsi" w:hAnsiTheme="minorHAnsi" w:cstheme="minorHAnsi"/>
          <w:noProof/>
          <w:sz w:val="22"/>
          <w:szCs w:val="22"/>
        </w:rPr>
        <w:t>I</w:t>
      </w:r>
      <w:r w:rsidR="73864F74" w:rsidRPr="00890249">
        <w:rPr>
          <w:rFonts w:asciiTheme="minorHAnsi" w:hAnsiTheme="minorHAnsi" w:cstheme="minorHAnsi"/>
          <w:noProof/>
          <w:sz w:val="22"/>
          <w:szCs w:val="22"/>
        </w:rPr>
        <w:t>nwestycje w infrastrukturę służącą m.in. wzmacnianiu potencjału organizacji społeczeństwa obywatelskiego oraz realizacji usług społecznych, w tym z zakresu prze</w:t>
      </w:r>
      <w:r w:rsidR="003F4145" w:rsidRPr="00890249">
        <w:rPr>
          <w:rFonts w:asciiTheme="minorHAnsi" w:hAnsiTheme="minorHAnsi" w:cstheme="minorHAnsi"/>
          <w:noProof/>
          <w:sz w:val="22"/>
          <w:szCs w:val="22"/>
        </w:rPr>
        <w:t>ci</w:t>
      </w:r>
      <w:r w:rsidR="73864F74" w:rsidRPr="00890249">
        <w:rPr>
          <w:rFonts w:asciiTheme="minorHAnsi" w:hAnsiTheme="minorHAnsi" w:cstheme="minorHAnsi"/>
          <w:noProof/>
          <w:sz w:val="22"/>
          <w:szCs w:val="22"/>
        </w:rPr>
        <w:t>wdziałania uzależnieniom (Opolski Inkubator Społeczny).</w:t>
      </w:r>
    </w:p>
    <w:p w14:paraId="5FBDE8BC" w14:textId="581C7E0B" w:rsidR="0093433C" w:rsidRPr="00890249" w:rsidRDefault="0069712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Realizowane  przedsięwzięcia </w:t>
      </w:r>
      <w:r w:rsidR="00BA20BD" w:rsidRPr="00890249">
        <w:rPr>
          <w:rFonts w:asciiTheme="minorHAnsi" w:hAnsiTheme="minorHAnsi" w:cstheme="minorHAnsi"/>
          <w:noProof/>
          <w:sz w:val="22"/>
          <w:szCs w:val="22"/>
        </w:rPr>
        <w:t xml:space="preserve">są zgodne z zasadą DNSH. Ze względu na ich charakter przyjmuje się, że nie mają negatywnego wpływu na środowisko. </w:t>
      </w:r>
      <w:r w:rsidR="00D85360" w:rsidRPr="00890249">
        <w:rPr>
          <w:rFonts w:asciiTheme="minorHAnsi" w:hAnsiTheme="minorHAnsi" w:cstheme="minorHAnsi"/>
          <w:noProof/>
          <w:sz w:val="22"/>
          <w:szCs w:val="22"/>
        </w:rPr>
        <w:t>W ramach Programu nie będ</w:t>
      </w:r>
      <w:r w:rsidR="00A301D2" w:rsidRPr="00890249">
        <w:rPr>
          <w:rFonts w:asciiTheme="minorHAnsi" w:hAnsiTheme="minorHAnsi" w:cstheme="minorHAnsi"/>
          <w:noProof/>
          <w:sz w:val="22"/>
          <w:szCs w:val="22"/>
        </w:rPr>
        <w:t>zie</w:t>
      </w:r>
      <w:r w:rsidR="00D85360" w:rsidRPr="00890249">
        <w:rPr>
          <w:rFonts w:asciiTheme="minorHAnsi" w:hAnsiTheme="minorHAnsi" w:cstheme="minorHAnsi"/>
          <w:noProof/>
          <w:sz w:val="22"/>
          <w:szCs w:val="22"/>
        </w:rPr>
        <w:t xml:space="preserve"> finansowan</w:t>
      </w:r>
      <w:r w:rsidR="00A301D2" w:rsidRPr="00890249">
        <w:rPr>
          <w:rFonts w:asciiTheme="minorHAnsi" w:hAnsiTheme="minorHAnsi" w:cstheme="minorHAnsi"/>
          <w:noProof/>
          <w:sz w:val="22"/>
          <w:szCs w:val="22"/>
        </w:rPr>
        <w:t>a infrastruktura</w:t>
      </w:r>
      <w:r w:rsidR="00D85360" w:rsidRPr="00890249">
        <w:rPr>
          <w:rFonts w:asciiTheme="minorHAnsi" w:hAnsiTheme="minorHAnsi" w:cstheme="minorHAnsi"/>
          <w:noProof/>
          <w:sz w:val="22"/>
          <w:szCs w:val="22"/>
        </w:rPr>
        <w:t xml:space="preserve"> </w:t>
      </w:r>
      <w:r w:rsidR="00A301D2" w:rsidRPr="00890249">
        <w:rPr>
          <w:rFonts w:asciiTheme="minorHAnsi" w:hAnsiTheme="minorHAnsi" w:cstheme="minorHAnsi"/>
          <w:noProof/>
          <w:sz w:val="22"/>
          <w:szCs w:val="22"/>
        </w:rPr>
        <w:t>placówek świadczących usługi w formie instytucjonalnej</w:t>
      </w:r>
      <w:r w:rsidR="009C7512" w:rsidRPr="00890249">
        <w:rPr>
          <w:rFonts w:asciiTheme="minorHAnsi" w:hAnsiTheme="minorHAnsi" w:cstheme="minorHAnsi"/>
          <w:noProof/>
          <w:sz w:val="22"/>
          <w:szCs w:val="22"/>
        </w:rPr>
        <w:t xml:space="preserve"> oraz</w:t>
      </w:r>
      <w:r w:rsidR="00D85360" w:rsidRPr="00890249">
        <w:rPr>
          <w:rFonts w:asciiTheme="minorHAnsi" w:hAnsiTheme="minorHAnsi" w:cstheme="minorHAnsi"/>
          <w:noProof/>
          <w:sz w:val="22"/>
          <w:szCs w:val="22"/>
        </w:rPr>
        <w:t xml:space="preserve"> powodują</w:t>
      </w:r>
      <w:r w:rsidR="009C7512" w:rsidRPr="00890249">
        <w:rPr>
          <w:rFonts w:asciiTheme="minorHAnsi" w:hAnsiTheme="minorHAnsi" w:cstheme="minorHAnsi"/>
          <w:noProof/>
          <w:sz w:val="22"/>
          <w:szCs w:val="22"/>
        </w:rPr>
        <w:t>c</w:t>
      </w:r>
      <w:r w:rsidR="00FA7F88" w:rsidRPr="00890249">
        <w:rPr>
          <w:rFonts w:asciiTheme="minorHAnsi" w:hAnsiTheme="minorHAnsi" w:cstheme="minorHAnsi"/>
          <w:noProof/>
          <w:sz w:val="22"/>
          <w:szCs w:val="22"/>
        </w:rPr>
        <w:t>a</w:t>
      </w:r>
      <w:r w:rsidR="00D85360" w:rsidRPr="00890249">
        <w:rPr>
          <w:rFonts w:asciiTheme="minorHAnsi" w:hAnsiTheme="minorHAnsi" w:cstheme="minorHAnsi"/>
          <w:noProof/>
          <w:sz w:val="22"/>
          <w:szCs w:val="22"/>
        </w:rPr>
        <w:t xml:space="preserve"> segregację </w:t>
      </w:r>
      <w:r w:rsidR="00F74288" w:rsidRPr="00890249">
        <w:rPr>
          <w:rFonts w:asciiTheme="minorHAnsi" w:hAnsiTheme="minorHAnsi" w:cstheme="minorHAnsi"/>
          <w:noProof/>
          <w:sz w:val="22"/>
          <w:szCs w:val="22"/>
        </w:rPr>
        <w:t xml:space="preserve">społeczną i </w:t>
      </w:r>
      <w:r w:rsidR="00D85360" w:rsidRPr="00890249">
        <w:rPr>
          <w:rFonts w:asciiTheme="minorHAnsi" w:hAnsiTheme="minorHAnsi" w:cstheme="minorHAnsi"/>
          <w:noProof/>
          <w:sz w:val="22"/>
          <w:szCs w:val="22"/>
        </w:rPr>
        <w:t xml:space="preserve">przestrzenną </w:t>
      </w:r>
      <w:r w:rsidR="00A301D2" w:rsidRPr="00890249">
        <w:rPr>
          <w:rFonts w:asciiTheme="minorHAnsi" w:hAnsiTheme="minorHAnsi" w:cstheme="minorHAnsi"/>
          <w:noProof/>
          <w:sz w:val="22"/>
          <w:szCs w:val="22"/>
        </w:rPr>
        <w:t>grup</w:t>
      </w:r>
      <w:r w:rsidR="00D85360" w:rsidRPr="00890249">
        <w:rPr>
          <w:rFonts w:asciiTheme="minorHAnsi" w:hAnsiTheme="minorHAnsi" w:cstheme="minorHAnsi"/>
          <w:noProof/>
          <w:sz w:val="22"/>
          <w:szCs w:val="22"/>
        </w:rPr>
        <w:t xml:space="preserve"> zagro</w:t>
      </w:r>
      <w:r w:rsidR="009C7512" w:rsidRPr="00890249">
        <w:rPr>
          <w:rFonts w:asciiTheme="minorHAnsi" w:hAnsiTheme="minorHAnsi" w:cstheme="minorHAnsi"/>
          <w:noProof/>
          <w:sz w:val="22"/>
          <w:szCs w:val="22"/>
        </w:rPr>
        <w:t>ż</w:t>
      </w:r>
      <w:r w:rsidR="00D85360" w:rsidRPr="00890249">
        <w:rPr>
          <w:rFonts w:asciiTheme="minorHAnsi" w:hAnsiTheme="minorHAnsi" w:cstheme="minorHAnsi"/>
          <w:noProof/>
          <w:sz w:val="22"/>
          <w:szCs w:val="22"/>
        </w:rPr>
        <w:t>onych ubóstwem i wykluczeniem społecznym.</w:t>
      </w:r>
      <w:r w:rsidR="009C7512" w:rsidRPr="00890249">
        <w:rPr>
          <w:rFonts w:asciiTheme="minorHAnsi" w:hAnsiTheme="minorHAnsi" w:cstheme="minorHAnsi"/>
          <w:sz w:val="22"/>
          <w:szCs w:val="22"/>
        </w:rPr>
        <w:t xml:space="preserve"> </w:t>
      </w:r>
      <w:r w:rsidR="009C7512" w:rsidRPr="00890249">
        <w:rPr>
          <w:rFonts w:asciiTheme="minorHAnsi" w:hAnsiTheme="minorHAnsi" w:cstheme="minorHAnsi"/>
          <w:noProof/>
          <w:sz w:val="22"/>
          <w:szCs w:val="22"/>
        </w:rPr>
        <w:t xml:space="preserve">Wsparcie </w:t>
      </w:r>
      <w:r w:rsidR="008263A0" w:rsidRPr="00890249">
        <w:rPr>
          <w:rFonts w:asciiTheme="minorHAnsi" w:hAnsiTheme="minorHAnsi" w:cstheme="minorHAnsi"/>
          <w:noProof/>
          <w:sz w:val="22"/>
          <w:szCs w:val="22"/>
        </w:rPr>
        <w:t>OzN</w:t>
      </w:r>
      <w:r w:rsidR="009C7512" w:rsidRPr="00890249">
        <w:rPr>
          <w:rFonts w:asciiTheme="minorHAnsi" w:hAnsiTheme="minorHAnsi" w:cstheme="minorHAnsi"/>
          <w:noProof/>
          <w:sz w:val="22"/>
          <w:szCs w:val="22"/>
        </w:rPr>
        <w:t xml:space="preserve"> będzie udzielane zgodnie z Konwencją ONZ o prawach osób niepełnosprawnych.</w:t>
      </w:r>
    </w:p>
    <w:p w14:paraId="00D8406E" w14:textId="77777777" w:rsidR="00EB51EE" w:rsidRPr="00890249" w:rsidRDefault="00EB51EE" w:rsidP="00EB51EE">
      <w:pPr>
        <w:rPr>
          <w:rFonts w:asciiTheme="minorHAnsi" w:hAnsiTheme="minorHAnsi" w:cstheme="minorHAnsi"/>
          <w:b/>
          <w:noProof/>
          <w:color w:val="2F5496" w:themeColor="accent5" w:themeShade="BF"/>
          <w:sz w:val="22"/>
        </w:rPr>
      </w:pPr>
      <w:r w:rsidRPr="00890249">
        <w:rPr>
          <w:rFonts w:asciiTheme="minorHAnsi" w:hAnsiTheme="minorHAnsi" w:cstheme="minorHAnsi"/>
          <w:b/>
          <w:noProof/>
          <w:color w:val="2F5496" w:themeColor="accent5" w:themeShade="BF"/>
          <w:sz w:val="22"/>
        </w:rPr>
        <w:t>Główne grupy docelowe</w:t>
      </w:r>
    </w:p>
    <w:p w14:paraId="36E3CFF1" w14:textId="77777777" w:rsidR="00BA20BD" w:rsidRPr="00890249" w:rsidRDefault="00BA20BD" w:rsidP="009F296A">
      <w:pPr>
        <w:pStyle w:val="Akapitzlist"/>
        <w:numPr>
          <w:ilvl w:val="0"/>
          <w:numId w:val="33"/>
        </w:numPr>
        <w:ind w:left="284" w:hanging="284"/>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 xml:space="preserve">osoby zagrożone ubóstwem i wykluczeniem społecznym i otoczenie osób zagrożonych ubóstwem </w:t>
      </w:r>
      <w:r w:rsidRPr="00890249">
        <w:rPr>
          <w:rFonts w:asciiTheme="minorHAnsi" w:hAnsiTheme="minorHAnsi" w:cstheme="minorHAnsi"/>
          <w:noProof/>
          <w:sz w:val="22"/>
          <w:szCs w:val="22"/>
        </w:rPr>
        <w:br/>
        <w:t xml:space="preserve">i wykluczeniem społecznym, w tym zwłaszcza: </w:t>
      </w:r>
    </w:p>
    <w:p w14:paraId="5CAD2225" w14:textId="77777777" w:rsidR="00BA20BD" w:rsidRPr="00890249" w:rsidRDefault="00BA20BD" w:rsidP="009F296A">
      <w:pPr>
        <w:pStyle w:val="Akapitzlist"/>
        <w:numPr>
          <w:ilvl w:val="0"/>
          <w:numId w:val="32"/>
        </w:numPr>
        <w:ind w:left="709" w:hanging="425"/>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 xml:space="preserve">dzieci z rodzin przeżywających trudności wychowawcze i pozbawione opieki rodzicielskiej, </w:t>
      </w:r>
    </w:p>
    <w:p w14:paraId="7903DE39" w14:textId="77777777" w:rsidR="00BA20BD" w:rsidRPr="00890249" w:rsidRDefault="00BA20BD" w:rsidP="009F296A">
      <w:pPr>
        <w:pStyle w:val="Akapitzlist"/>
        <w:numPr>
          <w:ilvl w:val="0"/>
          <w:numId w:val="32"/>
        </w:numPr>
        <w:ind w:left="709" w:hanging="425"/>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 xml:space="preserve">osoby opuszczające pieczę zastępczą, </w:t>
      </w:r>
    </w:p>
    <w:p w14:paraId="2471296B" w14:textId="77777777" w:rsidR="00BA20BD" w:rsidRPr="00890249" w:rsidRDefault="00BA20BD" w:rsidP="009F296A">
      <w:pPr>
        <w:pStyle w:val="Akapitzlist"/>
        <w:numPr>
          <w:ilvl w:val="0"/>
          <w:numId w:val="32"/>
        </w:numPr>
        <w:ind w:left="709" w:hanging="425"/>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rodziny objęte interwencją kryzysową,</w:t>
      </w:r>
    </w:p>
    <w:p w14:paraId="244EB953" w14:textId="77777777" w:rsidR="00BA20BD" w:rsidRPr="00890249" w:rsidRDefault="00BA20BD" w:rsidP="009F296A">
      <w:pPr>
        <w:pStyle w:val="Akapitzlist"/>
        <w:numPr>
          <w:ilvl w:val="0"/>
          <w:numId w:val="32"/>
        </w:numPr>
        <w:ind w:left="709" w:hanging="425"/>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osoby potrzebujące wsparcia w codziennym funkcjonowaniu,</w:t>
      </w:r>
    </w:p>
    <w:p w14:paraId="7B287B9E" w14:textId="77777777" w:rsidR="00BA20BD" w:rsidRPr="00890249" w:rsidRDefault="00BA20BD" w:rsidP="009F296A">
      <w:pPr>
        <w:pStyle w:val="Akapitzlist"/>
        <w:numPr>
          <w:ilvl w:val="0"/>
          <w:numId w:val="32"/>
        </w:numPr>
        <w:ind w:left="709" w:hanging="425"/>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osoby bezdomne i zagrożone bezdomnością,</w:t>
      </w:r>
    </w:p>
    <w:p w14:paraId="5B1B4DC3" w14:textId="77777777" w:rsidR="00BA20BD" w:rsidRPr="00890249" w:rsidRDefault="00BA20BD" w:rsidP="009F296A">
      <w:pPr>
        <w:pStyle w:val="Akapitzlist"/>
        <w:numPr>
          <w:ilvl w:val="0"/>
          <w:numId w:val="32"/>
        </w:numPr>
        <w:ind w:left="709" w:hanging="425"/>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osoby uzależnione od substancji psychoaktywnych.</w:t>
      </w:r>
    </w:p>
    <w:p w14:paraId="378428DB" w14:textId="77777777" w:rsidR="00EB51EE" w:rsidRPr="00890249" w:rsidRDefault="00EB51EE" w:rsidP="00EB51EE">
      <w:pPr>
        <w:rPr>
          <w:rFonts w:asciiTheme="minorHAnsi" w:hAnsiTheme="minorHAnsi" w:cstheme="minorHAnsi"/>
          <w:b/>
          <w:noProof/>
          <w:color w:val="2F5496" w:themeColor="accent5" w:themeShade="BF"/>
          <w:sz w:val="22"/>
          <w:szCs w:val="24"/>
        </w:rPr>
      </w:pPr>
      <w:r w:rsidRPr="00890249">
        <w:rPr>
          <w:rFonts w:asciiTheme="minorHAnsi" w:hAnsiTheme="minorHAnsi" w:cstheme="minorHAnsi"/>
          <w:b/>
          <w:noProof/>
          <w:color w:val="2F5496" w:themeColor="accent5" w:themeShade="BF"/>
          <w:sz w:val="22"/>
          <w:szCs w:val="24"/>
        </w:rPr>
        <w:t>Działania na rzecz zapewnienia równości, włączenia społecznego i niedyskryminacji</w:t>
      </w:r>
    </w:p>
    <w:p w14:paraId="4BE3D5A4" w14:textId="77777777" w:rsidR="0093433C" w:rsidRPr="00890249" w:rsidRDefault="7E651917" w:rsidP="00890249">
      <w:pPr>
        <w:pStyle w:val="Tekstpodstawowy"/>
        <w:rPr>
          <w:rFonts w:asciiTheme="minorHAnsi" w:hAnsiTheme="minorHAnsi" w:cstheme="minorHAnsi"/>
          <w:sz w:val="22"/>
          <w:lang w:eastAsia="en-US" w:bidi="ar-SA"/>
        </w:rPr>
      </w:pPr>
      <w:r w:rsidRPr="00890249">
        <w:rPr>
          <w:rFonts w:asciiTheme="minorHAnsi" w:hAnsiTheme="minorHAnsi" w:cstheme="minorHAnsi"/>
          <w:sz w:val="22"/>
          <w:lang w:eastAsia="en-US" w:bidi="ar-SA"/>
        </w:rPr>
        <w:t xml:space="preserve">Dyskryminacja zarówno bezpośrednia, jak i pośrednia ze względu na płeć, pochodzenie rasowe lub etniczne, religię lub światopogląd, niepełnosprawność, wiek, orientację oraz tożsamość seksualną, może skutkować stresem mniejszościowym, poczuciem alienacji, izolacją społeczną, brakiem akceptacji wśród współpracowników i społeczności oraz brakiem wsparcia społecznego. </w:t>
      </w:r>
    </w:p>
    <w:p w14:paraId="190451F0" w14:textId="695A05A6" w:rsidR="0093433C" w:rsidRPr="00890249" w:rsidRDefault="007F1096" w:rsidP="00890249">
      <w:pPr>
        <w:pStyle w:val="Tekstpodstawowy"/>
        <w:rPr>
          <w:rFonts w:asciiTheme="minorHAnsi" w:hAnsiTheme="minorHAnsi" w:cstheme="minorHAnsi"/>
          <w:lang w:eastAsia="en-US" w:bidi="ar-SA"/>
        </w:rPr>
      </w:pPr>
      <w:r w:rsidRPr="00890249">
        <w:rPr>
          <w:rFonts w:asciiTheme="minorHAnsi" w:hAnsiTheme="minorHAnsi" w:cstheme="minorHAnsi"/>
          <w:sz w:val="22"/>
          <w:lang w:eastAsia="en-US" w:bidi="ar-SA"/>
        </w:rPr>
        <w:t xml:space="preserve">Interwencja przyczyni się do zwiększenia równego dostępu do wysokiej jakości usług, ze szczególnym uwzględnieniem grup </w:t>
      </w:r>
      <w:proofErr w:type="spellStart"/>
      <w:r w:rsidRPr="00890249">
        <w:rPr>
          <w:rFonts w:asciiTheme="minorHAnsi" w:hAnsiTheme="minorHAnsi" w:cstheme="minorHAnsi"/>
          <w:sz w:val="22"/>
          <w:lang w:eastAsia="en-US"/>
        </w:rPr>
        <w:t>defaworyzowanych</w:t>
      </w:r>
      <w:proofErr w:type="spellEnd"/>
      <w:r w:rsidR="00220D05" w:rsidRPr="00890249">
        <w:rPr>
          <w:rFonts w:asciiTheme="minorHAnsi" w:hAnsiTheme="minorHAnsi" w:cstheme="minorHAnsi"/>
          <w:sz w:val="22"/>
          <w:lang w:eastAsia="en-US"/>
        </w:rPr>
        <w:t xml:space="preserve"> m.in.</w:t>
      </w:r>
      <w:r w:rsidRPr="00890249">
        <w:rPr>
          <w:rFonts w:asciiTheme="minorHAnsi" w:hAnsiTheme="minorHAnsi" w:cstheme="minorHAnsi"/>
          <w:sz w:val="22"/>
          <w:lang w:eastAsia="en-US"/>
        </w:rPr>
        <w:t xml:space="preserve">: dzieci, osób starszych, </w:t>
      </w:r>
      <w:r w:rsidR="00172BC7">
        <w:rPr>
          <w:rFonts w:asciiTheme="minorHAnsi" w:hAnsiTheme="minorHAnsi" w:cstheme="minorHAnsi"/>
          <w:sz w:val="22"/>
          <w:lang w:eastAsia="en-US"/>
        </w:rPr>
        <w:t>osób z </w:t>
      </w:r>
      <w:r w:rsidR="002B5AB0" w:rsidRPr="00890249">
        <w:rPr>
          <w:rFonts w:asciiTheme="minorHAnsi" w:hAnsiTheme="minorHAnsi" w:cstheme="minorHAnsi"/>
          <w:sz w:val="22"/>
          <w:lang w:eastAsia="en-US"/>
        </w:rPr>
        <w:t>niepełnosprawnościami,</w:t>
      </w:r>
      <w:r w:rsidRPr="00890249">
        <w:rPr>
          <w:rFonts w:asciiTheme="minorHAnsi" w:hAnsiTheme="minorHAnsi" w:cstheme="minorHAnsi"/>
          <w:sz w:val="22"/>
          <w:lang w:eastAsia="en-US"/>
        </w:rPr>
        <w:t xml:space="preserve"> osób wywodzących się z mniejszości etni</w:t>
      </w:r>
      <w:r w:rsidR="00172BC7">
        <w:rPr>
          <w:rFonts w:asciiTheme="minorHAnsi" w:hAnsiTheme="minorHAnsi" w:cstheme="minorHAnsi"/>
          <w:sz w:val="22"/>
          <w:lang w:eastAsia="en-US"/>
        </w:rPr>
        <w:t>cznych. Dzięki dofinansowanej w </w:t>
      </w:r>
      <w:r w:rsidRPr="00890249">
        <w:rPr>
          <w:rFonts w:asciiTheme="minorHAnsi" w:hAnsiTheme="minorHAnsi" w:cstheme="minorHAnsi"/>
          <w:sz w:val="22"/>
          <w:lang w:eastAsia="en-US"/>
        </w:rPr>
        <w:t>ramach projektów infrastrukturze możliwe będzie realizowanie usług społecznych na rzecz grup społecznych, które mają ograniczony dostęp do nich. Przedsięwzięcia będą służyć zapewnieniu równego dostępu do pomocy społecznej poprzez niwelowanie różnic w wymiarze t</w:t>
      </w:r>
      <w:r w:rsidR="00172BC7">
        <w:rPr>
          <w:rFonts w:asciiTheme="minorHAnsi" w:hAnsiTheme="minorHAnsi" w:cstheme="minorHAnsi"/>
          <w:sz w:val="22"/>
          <w:lang w:eastAsia="en-US"/>
        </w:rPr>
        <w:t>erytorialnym, jak i </w:t>
      </w:r>
      <w:r w:rsidRPr="00890249">
        <w:rPr>
          <w:rFonts w:asciiTheme="minorHAnsi" w:hAnsiTheme="minorHAnsi" w:cstheme="minorHAnsi"/>
          <w:sz w:val="22"/>
          <w:lang w:eastAsia="en-US"/>
        </w:rPr>
        <w:t>eliminowanie barier w dostępie do samej infrastruktury</w:t>
      </w:r>
      <w:r w:rsidR="002B5AB0" w:rsidRPr="00890249">
        <w:rPr>
          <w:rFonts w:asciiTheme="minorHAnsi" w:hAnsiTheme="minorHAnsi" w:cstheme="minorHAnsi"/>
          <w:sz w:val="22"/>
          <w:lang w:eastAsia="en-US"/>
        </w:rPr>
        <w:t>, przede wszystkim w odniesieniu do osób ze szczególnymi potrzebami, w tym osób z niepełnosprawnościami i starszych.</w:t>
      </w:r>
    </w:p>
    <w:p w14:paraId="37332E4F" w14:textId="77777777" w:rsidR="00EB51EE" w:rsidRPr="00890249" w:rsidRDefault="00EB51EE" w:rsidP="00EB51EE">
      <w:pPr>
        <w:rPr>
          <w:rFonts w:asciiTheme="minorHAnsi" w:hAnsiTheme="minorHAnsi" w:cstheme="minorHAnsi"/>
          <w:b/>
          <w:noProof/>
          <w:color w:val="2F5496" w:themeColor="accent5" w:themeShade="BF"/>
          <w:sz w:val="22"/>
        </w:rPr>
      </w:pPr>
      <w:r w:rsidRPr="00890249">
        <w:rPr>
          <w:rFonts w:asciiTheme="minorHAnsi" w:hAnsiTheme="minorHAnsi" w:cstheme="minorHAnsi"/>
          <w:b/>
          <w:noProof/>
          <w:color w:val="2F5496" w:themeColor="accent5" w:themeShade="BF"/>
          <w:sz w:val="22"/>
        </w:rPr>
        <w:lastRenderedPageBreak/>
        <w:t>Wskazanie konkretnych terytoriów objętych wsparciem, z uwzględnieniem planowanego wykorzystania narzędzi terytorialnych</w:t>
      </w:r>
    </w:p>
    <w:p w14:paraId="38AF87CE" w14:textId="3D0BD805" w:rsidR="0093433C" w:rsidRPr="00890249" w:rsidRDefault="00BA20BD" w:rsidP="00890249">
      <w:pPr>
        <w:pStyle w:val="Tekstpodstawowy"/>
        <w:rPr>
          <w:rFonts w:asciiTheme="minorHAnsi" w:hAnsiTheme="minorHAnsi" w:cstheme="minorHAnsi"/>
          <w:noProof/>
          <w:sz w:val="22"/>
        </w:rPr>
      </w:pPr>
      <w:r w:rsidRPr="00890249">
        <w:rPr>
          <w:rFonts w:asciiTheme="minorHAnsi" w:hAnsiTheme="minorHAnsi" w:cstheme="minorHAnsi"/>
          <w:noProof/>
          <w:sz w:val="22"/>
        </w:rPr>
        <w:t xml:space="preserve">Strategia Opolskie 2030 szczególne znaczenie przypisuje obszarom strategicznej interwencji (OSI), tj. tym obszarom funkcjonalnym, które wymagają ukierunkowanej interwencji publicznej lub rozwiązań regulacyjnych, stąd w regionie wyodrębniono 5 OSI: Subregion Aglomeracja Opolska, Subregion Brzeski, Subregion Kędzierzyńsko-Strzelecki, </w:t>
      </w:r>
      <w:r w:rsidR="00FA7F88" w:rsidRPr="00890249">
        <w:rPr>
          <w:rFonts w:asciiTheme="minorHAnsi" w:hAnsiTheme="minorHAnsi" w:cstheme="minorHAnsi"/>
          <w:noProof/>
          <w:sz w:val="22"/>
        </w:rPr>
        <w:t xml:space="preserve">Subregion Południowy, </w:t>
      </w:r>
      <w:r w:rsidRPr="00890249">
        <w:rPr>
          <w:rFonts w:asciiTheme="minorHAnsi" w:hAnsiTheme="minorHAnsi" w:cstheme="minorHAnsi"/>
          <w:noProof/>
          <w:sz w:val="22"/>
        </w:rPr>
        <w:t xml:space="preserve">Subregion Północny. </w:t>
      </w:r>
    </w:p>
    <w:p w14:paraId="46EECB60" w14:textId="0A6B188D" w:rsidR="0093433C" w:rsidRPr="00890249" w:rsidRDefault="00BA20BD" w:rsidP="00890249">
      <w:pPr>
        <w:pStyle w:val="Tekstpodstawowy"/>
        <w:rPr>
          <w:rFonts w:asciiTheme="minorHAnsi" w:hAnsiTheme="minorHAnsi" w:cstheme="minorHAnsi"/>
          <w:noProof/>
          <w:sz w:val="22"/>
        </w:rPr>
      </w:pPr>
      <w:r w:rsidRPr="00890249">
        <w:rPr>
          <w:rFonts w:asciiTheme="minorHAnsi" w:hAnsiTheme="minorHAnsi" w:cstheme="minorHAnsi"/>
          <w:noProof/>
          <w:sz w:val="22"/>
        </w:rPr>
        <w:t xml:space="preserve">Istnieje możliwość preferencji dla mieszkańców obszarów strategicznej interwencji, tj. miast średnich tracących funkcje społeczno-gospodarcze oraz </w:t>
      </w:r>
      <w:r w:rsidR="00E01FB0" w:rsidRPr="00890249">
        <w:rPr>
          <w:rFonts w:asciiTheme="minorHAnsi" w:hAnsiTheme="minorHAnsi" w:cstheme="minorHAnsi"/>
          <w:noProof/>
          <w:sz w:val="22"/>
        </w:rPr>
        <w:t xml:space="preserve">obszarów </w:t>
      </w:r>
      <w:r w:rsidRPr="00890249">
        <w:rPr>
          <w:rFonts w:asciiTheme="minorHAnsi" w:hAnsiTheme="minorHAnsi" w:cstheme="minorHAnsi"/>
          <w:noProof/>
          <w:sz w:val="22"/>
        </w:rPr>
        <w:t xml:space="preserve">zagrożonych trwałą marginalizacją, zidentyfikowanych na poziomie krajowym. </w:t>
      </w:r>
    </w:p>
    <w:p w14:paraId="722343B5" w14:textId="77777777" w:rsidR="0093433C" w:rsidRPr="00890249" w:rsidRDefault="00BA20BD" w:rsidP="00890249">
      <w:pPr>
        <w:pStyle w:val="Tekstpodstawowy"/>
        <w:rPr>
          <w:rFonts w:asciiTheme="minorHAnsi" w:hAnsiTheme="minorHAnsi" w:cstheme="minorHAnsi"/>
          <w:sz w:val="22"/>
        </w:rPr>
      </w:pPr>
      <w:r w:rsidRPr="00890249">
        <w:rPr>
          <w:rFonts w:asciiTheme="minorHAnsi" w:hAnsiTheme="minorHAnsi" w:cstheme="minorHAnsi"/>
          <w:noProof/>
          <w:sz w:val="22"/>
        </w:rPr>
        <w:t xml:space="preserve">Ponadto wsparcie zostanie ukierunkowane na inne tereny </w:t>
      </w:r>
      <w:r w:rsidRPr="00890249">
        <w:rPr>
          <w:rFonts w:asciiTheme="minorHAnsi" w:hAnsiTheme="minorHAnsi" w:cstheme="minorHAnsi"/>
          <w:sz w:val="22"/>
        </w:rPr>
        <w:t>o słabym dostępie do usług publicznych takie jak obszary wiejskie, dzięki czemu nastąpi wyrównanie szans osób zamieszkujących tego typu terytoria.</w:t>
      </w:r>
    </w:p>
    <w:p w14:paraId="571B093E" w14:textId="77777777" w:rsidR="00EB51EE" w:rsidRPr="00890249" w:rsidRDefault="00EB51EE" w:rsidP="00EB51EE">
      <w:pPr>
        <w:rPr>
          <w:rFonts w:asciiTheme="minorHAnsi" w:hAnsiTheme="minorHAnsi" w:cstheme="minorHAnsi"/>
          <w:b/>
          <w:noProof/>
          <w:color w:val="2F5496" w:themeColor="accent5" w:themeShade="BF"/>
          <w:sz w:val="22"/>
        </w:rPr>
      </w:pPr>
      <w:r w:rsidRPr="00890249">
        <w:rPr>
          <w:rFonts w:asciiTheme="minorHAnsi" w:hAnsiTheme="minorHAnsi" w:cstheme="minorHAnsi"/>
          <w:b/>
          <w:noProof/>
          <w:color w:val="2F5496" w:themeColor="accent5" w:themeShade="BF"/>
          <w:sz w:val="22"/>
        </w:rPr>
        <w:t>Przedsięwzięcia międzyregionalne, transgraniczne i transnarodowe:</w:t>
      </w:r>
    </w:p>
    <w:p w14:paraId="1C834960" w14:textId="25947FB9" w:rsidR="0093433C" w:rsidRPr="00890249" w:rsidRDefault="005612BC" w:rsidP="00890249">
      <w:pPr>
        <w:pStyle w:val="Tekstpodstawowy"/>
        <w:rPr>
          <w:rFonts w:asciiTheme="minorHAnsi" w:hAnsiTheme="minorHAnsi" w:cstheme="minorHAnsi"/>
          <w:noProof/>
          <w:sz w:val="22"/>
        </w:rPr>
      </w:pPr>
      <w:r w:rsidRPr="00890249">
        <w:rPr>
          <w:rFonts w:asciiTheme="minorHAnsi" w:hAnsiTheme="minorHAnsi" w:cstheme="minorHAnsi"/>
          <w:noProof/>
          <w:sz w:val="22"/>
        </w:rPr>
        <w:t xml:space="preserve">Wszystkie interwencje zaplanowane w </w:t>
      </w:r>
      <w:r w:rsidR="00E01FB0" w:rsidRPr="00890249">
        <w:rPr>
          <w:rFonts w:asciiTheme="minorHAnsi" w:hAnsiTheme="minorHAnsi" w:cstheme="minorHAnsi"/>
          <w:noProof/>
          <w:sz w:val="22"/>
        </w:rPr>
        <w:t xml:space="preserve">cs (iii) </w:t>
      </w:r>
      <w:r w:rsidRPr="00890249">
        <w:rPr>
          <w:rFonts w:asciiTheme="minorHAnsi" w:hAnsiTheme="minorHAnsi" w:cstheme="minorHAnsi"/>
          <w:noProof/>
          <w:sz w:val="22"/>
        </w:rPr>
        <w:t>będą przyczyniać się do poprawy jakości życia, w tym zwłaszcza osób zmarginalizowanych i zagrożonych wykluczeniem społecznym, poprzez zwiększanie dostępności do usług edukacyjnych, społecznych, zdrowotnych oraz wysokiej jakości miejsc pracy.</w:t>
      </w:r>
    </w:p>
    <w:p w14:paraId="751093EA" w14:textId="0F11347C" w:rsidR="0093433C" w:rsidRPr="00890249" w:rsidRDefault="005612BC" w:rsidP="00890249">
      <w:pPr>
        <w:pStyle w:val="Tekstpodstawowy"/>
        <w:rPr>
          <w:rFonts w:asciiTheme="minorHAnsi" w:hAnsiTheme="minorHAnsi" w:cstheme="minorHAnsi"/>
          <w:noProof/>
        </w:rPr>
      </w:pPr>
      <w:r w:rsidRPr="00890249">
        <w:rPr>
          <w:rFonts w:asciiTheme="minorHAnsi" w:hAnsiTheme="minorHAnsi" w:cstheme="minorHAnsi"/>
          <w:noProof/>
          <w:sz w:val="22"/>
        </w:rPr>
        <w:t>Działania te nie mogą być realizowane w oderwaniu od inwestycji mających wpływ na rozwój przedsiębiorstw, gospodarki zrównoważonej i neutralnej dla klimatu oraz usług niezbędnych dla ludności takich jak transport czy też turystyka. Z tego względu wsparcie zaplanowane w CP4 będzie uzupełniać się</w:t>
      </w:r>
      <w:r w:rsidR="00BB20C0" w:rsidRPr="00890249">
        <w:rPr>
          <w:rFonts w:asciiTheme="minorHAnsi" w:hAnsiTheme="minorHAnsi" w:cstheme="minorHAnsi"/>
          <w:noProof/>
          <w:sz w:val="22"/>
        </w:rPr>
        <w:t xml:space="preserve"> z </w:t>
      </w:r>
      <w:r w:rsidRPr="00890249">
        <w:rPr>
          <w:rFonts w:asciiTheme="minorHAnsi" w:hAnsiTheme="minorHAnsi" w:cstheme="minorHAnsi"/>
          <w:noProof/>
          <w:sz w:val="22"/>
        </w:rPr>
        <w:t>interwencj</w:t>
      </w:r>
      <w:r w:rsidR="00BB20C0" w:rsidRPr="00890249">
        <w:rPr>
          <w:rFonts w:asciiTheme="minorHAnsi" w:hAnsiTheme="minorHAnsi" w:cstheme="minorHAnsi"/>
          <w:noProof/>
          <w:sz w:val="22"/>
        </w:rPr>
        <w:t>ą</w:t>
      </w:r>
      <w:r w:rsidRPr="00890249">
        <w:rPr>
          <w:rFonts w:asciiTheme="minorHAnsi" w:hAnsiTheme="minorHAnsi" w:cstheme="minorHAnsi"/>
          <w:noProof/>
          <w:sz w:val="22"/>
        </w:rPr>
        <w:t xml:space="preserve"> wskazan</w:t>
      </w:r>
      <w:r w:rsidR="00BB20C0" w:rsidRPr="00890249">
        <w:rPr>
          <w:rFonts w:asciiTheme="minorHAnsi" w:hAnsiTheme="minorHAnsi" w:cstheme="minorHAnsi"/>
          <w:noProof/>
          <w:sz w:val="22"/>
        </w:rPr>
        <w:t>ą</w:t>
      </w:r>
      <w:r w:rsidRPr="00890249">
        <w:rPr>
          <w:rFonts w:asciiTheme="minorHAnsi" w:hAnsiTheme="minorHAnsi" w:cstheme="minorHAnsi"/>
          <w:noProof/>
          <w:sz w:val="22"/>
        </w:rPr>
        <w:t xml:space="preserve"> w programach współpracy transgranicznej Interreg Czechy-Polska 2021-2027 oraz Interreg Region Morza Bałtyckiego 2021-2027, w tym w zakresie: wzmacniania konkurencyjności MŚP, zwiększenia odporności i przystosowania do zmian klimatu, rozw</w:t>
      </w:r>
      <w:r w:rsidR="00BB20C0" w:rsidRPr="00890249">
        <w:rPr>
          <w:rFonts w:asciiTheme="minorHAnsi" w:hAnsiTheme="minorHAnsi" w:cstheme="minorHAnsi"/>
          <w:noProof/>
          <w:sz w:val="22"/>
        </w:rPr>
        <w:t xml:space="preserve">oju </w:t>
      </w:r>
      <w:r w:rsidRPr="00890249">
        <w:rPr>
          <w:rFonts w:asciiTheme="minorHAnsi" w:hAnsiTheme="minorHAnsi" w:cstheme="minorHAnsi"/>
          <w:noProof/>
          <w:sz w:val="22"/>
        </w:rPr>
        <w:t xml:space="preserve">bioróżnorodności, a także transgranicznej infrastruktury transportowej oraz zrównoważonej turystyki. </w:t>
      </w:r>
      <w:r w:rsidR="00BB20C0" w:rsidRPr="00890249">
        <w:rPr>
          <w:rFonts w:asciiTheme="minorHAnsi" w:hAnsiTheme="minorHAnsi" w:cstheme="minorHAnsi"/>
          <w:noProof/>
          <w:sz w:val="22"/>
        </w:rPr>
        <w:t>Wzajemne oddziaływanie interwencji wzmocni jej skuteczność i pozwoli na osiągnięcie efektu synergii.</w:t>
      </w:r>
    </w:p>
    <w:p w14:paraId="53D5553C" w14:textId="77777777" w:rsidR="00EB51EE" w:rsidRPr="00890249" w:rsidRDefault="00EB51EE" w:rsidP="00EB51EE">
      <w:pPr>
        <w:rPr>
          <w:rFonts w:asciiTheme="minorHAnsi" w:hAnsiTheme="minorHAnsi" w:cstheme="minorHAnsi"/>
          <w:b/>
          <w:noProof/>
          <w:color w:val="2F5496" w:themeColor="accent5" w:themeShade="BF"/>
          <w:sz w:val="22"/>
        </w:rPr>
      </w:pPr>
      <w:r w:rsidRPr="00890249">
        <w:rPr>
          <w:rFonts w:asciiTheme="minorHAnsi" w:hAnsiTheme="minorHAnsi" w:cstheme="minorHAnsi"/>
          <w:b/>
          <w:noProof/>
          <w:color w:val="2F5496" w:themeColor="accent5" w:themeShade="BF"/>
          <w:sz w:val="22"/>
        </w:rPr>
        <w:t>Planowane wykorzystanie instrumentów finansowych:</w:t>
      </w:r>
    </w:p>
    <w:p w14:paraId="0CF4D55E" w14:textId="77777777" w:rsidR="0093433C" w:rsidRPr="00890249" w:rsidRDefault="00BA20BD" w:rsidP="00890249">
      <w:pPr>
        <w:pStyle w:val="Tekstpodstawowy"/>
        <w:rPr>
          <w:rFonts w:asciiTheme="minorHAnsi" w:hAnsiTheme="minorHAnsi" w:cstheme="minorHAnsi"/>
          <w:noProof/>
          <w:sz w:val="22"/>
        </w:rPr>
      </w:pPr>
      <w:r w:rsidRPr="00890249">
        <w:rPr>
          <w:rFonts w:asciiTheme="minorHAnsi" w:hAnsiTheme="minorHAnsi" w:cstheme="minorHAnsi"/>
          <w:noProof/>
          <w:sz w:val="22"/>
        </w:rPr>
        <w:t>W ramach cs (iii) nie planuje się wykorzystania instrumentów finansowych.</w:t>
      </w:r>
    </w:p>
    <w:p w14:paraId="493FEA9F" w14:textId="77777777" w:rsidR="0093433C" w:rsidRPr="00890249" w:rsidRDefault="00BA20BD" w:rsidP="00890249">
      <w:pPr>
        <w:pStyle w:val="Tekstpodstawowy"/>
        <w:rPr>
          <w:rFonts w:asciiTheme="minorHAnsi" w:hAnsiTheme="minorHAnsi" w:cstheme="minorHAnsi"/>
          <w:noProof/>
          <w:sz w:val="22"/>
        </w:rPr>
      </w:pPr>
      <w:r w:rsidRPr="00890249">
        <w:rPr>
          <w:rFonts w:asciiTheme="minorHAnsi" w:hAnsiTheme="minorHAnsi" w:cstheme="minorHAnsi"/>
          <w:noProof/>
          <w:sz w:val="22"/>
        </w:rPr>
        <w:t>Planowane przedsięwzięcia dotyczą infrastruktury przeznaczonej dla osób zagrożonych ubóstwem lub wykluczeniem społecznym, w tym m.in. osób starszych, z niepełnosprawnościami, dzieci w pieczy zastępczej i osób bezdomnych. Beneficjentami w tym przypadku będą przede wszystkim JST i organizacje pozarządowe. Nie będą to przedsięwzięcia prowadzone dla zysku, samofinansujące się.</w:t>
      </w:r>
    </w:p>
    <w:p w14:paraId="6E7B48A9" w14:textId="0A9F5BD5" w:rsidR="00EB51EE" w:rsidRPr="00890249" w:rsidRDefault="00EB51EE">
      <w:pPr>
        <w:spacing w:before="0" w:after="160" w:line="259" w:lineRule="auto"/>
        <w:jc w:val="left"/>
        <w:rPr>
          <w:rFonts w:asciiTheme="minorHAnsi" w:hAnsiTheme="minorHAnsi" w:cstheme="minorHAnsi"/>
          <w:noProof/>
          <w:sz w:val="22"/>
        </w:rPr>
      </w:pPr>
      <w:r w:rsidRPr="00890249">
        <w:rPr>
          <w:rFonts w:asciiTheme="minorHAnsi" w:hAnsiTheme="minorHAnsi" w:cstheme="minorHAnsi"/>
          <w:noProof/>
          <w:sz w:val="22"/>
        </w:rPr>
        <w:br w:type="page"/>
      </w:r>
    </w:p>
    <w:p w14:paraId="23A581A9" w14:textId="77777777" w:rsidR="00CA4A08" w:rsidRPr="00890249" w:rsidRDefault="00CA4A08" w:rsidP="00CA4A08">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lastRenderedPageBreak/>
        <w:t>2.1.9.2.2 (iii) Wskaźniki</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
        <w:gridCol w:w="751"/>
        <w:gridCol w:w="693"/>
        <w:gridCol w:w="1009"/>
        <w:gridCol w:w="830"/>
        <w:gridCol w:w="2213"/>
        <w:gridCol w:w="969"/>
        <w:gridCol w:w="969"/>
        <w:gridCol w:w="1070"/>
      </w:tblGrid>
      <w:tr w:rsidR="00BA20BD" w:rsidRPr="00890249" w14:paraId="02BF51BA" w14:textId="77777777" w:rsidTr="005C6AF0">
        <w:trPr>
          <w:trHeight w:val="425"/>
        </w:trPr>
        <w:tc>
          <w:tcPr>
            <w:tcW w:w="5000" w:type="pct"/>
            <w:gridSpan w:val="9"/>
            <w:shd w:val="clear" w:color="auto" w:fill="D9D9D9" w:themeFill="background1" w:themeFillShade="D9"/>
          </w:tcPr>
          <w:p w14:paraId="4CF58A16" w14:textId="77777777" w:rsidR="00BA20BD" w:rsidRPr="00890249" w:rsidRDefault="00BA20BD" w:rsidP="005C6AF0">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BA20BD" w:rsidRPr="00890249" w14:paraId="6ED97DEF" w14:textId="77777777" w:rsidTr="00A148A7">
        <w:trPr>
          <w:cantSplit/>
          <w:trHeight w:val="1647"/>
        </w:trPr>
        <w:tc>
          <w:tcPr>
            <w:tcW w:w="288" w:type="pct"/>
            <w:shd w:val="clear" w:color="auto" w:fill="F2F2F2" w:themeFill="background1" w:themeFillShade="F2"/>
            <w:textDirection w:val="btLr"/>
            <w:vAlign w:val="center"/>
          </w:tcPr>
          <w:p w14:paraId="00AEF6FC"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416" w:type="pct"/>
            <w:shd w:val="clear" w:color="auto" w:fill="F2F2F2" w:themeFill="background1" w:themeFillShade="F2"/>
            <w:textDirection w:val="btLr"/>
            <w:vAlign w:val="center"/>
          </w:tcPr>
          <w:p w14:paraId="5345CDAE"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84" w:type="pct"/>
            <w:shd w:val="clear" w:color="auto" w:fill="F2F2F2" w:themeFill="background1" w:themeFillShade="F2"/>
            <w:textDirection w:val="btLr"/>
            <w:vAlign w:val="center"/>
          </w:tcPr>
          <w:p w14:paraId="37F07C86"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59" w:type="pct"/>
            <w:shd w:val="clear" w:color="auto" w:fill="F2F2F2" w:themeFill="background1" w:themeFillShade="F2"/>
            <w:textDirection w:val="btLr"/>
            <w:vAlign w:val="center"/>
          </w:tcPr>
          <w:p w14:paraId="1FE5F221"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460" w:type="pct"/>
            <w:shd w:val="clear" w:color="auto" w:fill="F2F2F2" w:themeFill="background1" w:themeFillShade="F2"/>
            <w:textDirection w:val="btLr"/>
            <w:vAlign w:val="center"/>
          </w:tcPr>
          <w:p w14:paraId="5386A079"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226" w:type="pct"/>
            <w:shd w:val="clear" w:color="auto" w:fill="F2F2F2" w:themeFill="background1" w:themeFillShade="F2"/>
            <w:textDirection w:val="btLr"/>
            <w:vAlign w:val="center"/>
          </w:tcPr>
          <w:p w14:paraId="6EC71C8B"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537" w:type="pct"/>
            <w:shd w:val="clear" w:color="auto" w:fill="F2F2F2" w:themeFill="background1" w:themeFillShade="F2"/>
            <w:textDirection w:val="btLr"/>
            <w:vAlign w:val="center"/>
          </w:tcPr>
          <w:p w14:paraId="679EF17C"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537" w:type="pct"/>
            <w:shd w:val="clear" w:color="auto" w:fill="F2F2F2" w:themeFill="background1" w:themeFillShade="F2"/>
            <w:textDirection w:val="btLr"/>
            <w:vAlign w:val="center"/>
          </w:tcPr>
          <w:p w14:paraId="57A31EF4"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594" w:type="pct"/>
            <w:shd w:val="clear" w:color="auto" w:fill="F2F2F2" w:themeFill="background1" w:themeFillShade="F2"/>
            <w:textDirection w:val="btLr"/>
            <w:vAlign w:val="center"/>
          </w:tcPr>
          <w:p w14:paraId="27E7489D"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BA20BD" w:rsidRPr="00890249" w14:paraId="5A804BD1" w14:textId="77777777" w:rsidTr="00A148A7">
        <w:trPr>
          <w:trHeight w:val="340"/>
        </w:trPr>
        <w:tc>
          <w:tcPr>
            <w:tcW w:w="288" w:type="pct"/>
            <w:vAlign w:val="center"/>
          </w:tcPr>
          <w:p w14:paraId="28C11DEE" w14:textId="77777777" w:rsidR="00BA20BD" w:rsidRPr="00890249" w:rsidRDefault="00BA20BD"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6" w:type="pct"/>
            <w:vAlign w:val="center"/>
          </w:tcPr>
          <w:p w14:paraId="13A600B7" w14:textId="77777777" w:rsidR="00BA20BD" w:rsidRPr="00890249" w:rsidRDefault="00BA20BD" w:rsidP="005C6AF0">
            <w:pPr>
              <w:jc w:val="center"/>
              <w:rPr>
                <w:rFonts w:asciiTheme="minorHAnsi" w:eastAsia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4.iii</w:t>
            </w:r>
          </w:p>
        </w:tc>
        <w:tc>
          <w:tcPr>
            <w:tcW w:w="384" w:type="pct"/>
            <w:vAlign w:val="center"/>
          </w:tcPr>
          <w:p w14:paraId="62762A5F" w14:textId="77777777" w:rsidR="00BA20BD" w:rsidRPr="00890249" w:rsidRDefault="00BA20BD"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9" w:type="pct"/>
            <w:vAlign w:val="center"/>
          </w:tcPr>
          <w:p w14:paraId="6A4459B2" w14:textId="22172F86" w:rsidR="00BA20BD" w:rsidRPr="00890249" w:rsidRDefault="00BA20BD" w:rsidP="00B30259">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słabiej rozwini</w:t>
            </w:r>
            <w:r w:rsidR="00B30259" w:rsidRPr="00890249">
              <w:rPr>
                <w:rFonts w:asciiTheme="minorHAnsi" w:hAnsiTheme="minorHAnsi" w:cstheme="minorHAnsi"/>
                <w:i/>
                <w:noProof/>
                <w:sz w:val="18"/>
                <w:szCs w:val="16"/>
              </w:rPr>
              <w:t>ę</w:t>
            </w:r>
            <w:r w:rsidRPr="00890249">
              <w:rPr>
                <w:rFonts w:asciiTheme="minorHAnsi" w:hAnsiTheme="minorHAnsi" w:cstheme="minorHAnsi"/>
                <w:i/>
                <w:noProof/>
                <w:sz w:val="18"/>
                <w:szCs w:val="16"/>
              </w:rPr>
              <w:t>te</w:t>
            </w:r>
          </w:p>
        </w:tc>
        <w:tc>
          <w:tcPr>
            <w:tcW w:w="460" w:type="pct"/>
            <w:vAlign w:val="center"/>
          </w:tcPr>
          <w:p w14:paraId="5B32040A" w14:textId="77777777" w:rsidR="00BA20BD" w:rsidRPr="00890249" w:rsidRDefault="00BA20BD"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RCO113</w:t>
            </w:r>
          </w:p>
        </w:tc>
        <w:tc>
          <w:tcPr>
            <w:tcW w:w="1226" w:type="pct"/>
            <w:vAlign w:val="center"/>
          </w:tcPr>
          <w:p w14:paraId="28D1CF92" w14:textId="77777777" w:rsidR="00BA20BD" w:rsidRPr="00890249" w:rsidRDefault="00BA20BD" w:rsidP="005C6AF0">
            <w:pPr>
              <w:jc w:val="left"/>
              <w:rPr>
                <w:rFonts w:asciiTheme="minorHAnsi" w:hAnsiTheme="minorHAnsi" w:cstheme="minorHAnsi"/>
                <w:i/>
                <w:noProof/>
                <w:sz w:val="18"/>
                <w:szCs w:val="16"/>
              </w:rPr>
            </w:pPr>
            <w:r w:rsidRPr="00890249">
              <w:rPr>
                <w:rFonts w:asciiTheme="minorHAnsi" w:hAnsiTheme="minorHAnsi" w:cstheme="minorHAnsi"/>
                <w:i/>
                <w:noProof/>
                <w:sz w:val="18"/>
                <w:szCs w:val="16"/>
              </w:rPr>
              <w:t>Ludość objęta projektami w ramach zintegrowanych działań na rzecz włączenia społeczno-gospodarczego społeczności marginalizowanych , gospodarstw domowych o niskich dochodach oraz grup w niekorzystnej sytuacji.</w:t>
            </w:r>
          </w:p>
        </w:tc>
        <w:tc>
          <w:tcPr>
            <w:tcW w:w="537" w:type="pct"/>
            <w:vAlign w:val="center"/>
          </w:tcPr>
          <w:p w14:paraId="1414E903" w14:textId="77777777" w:rsidR="00BA20BD" w:rsidRPr="00890249" w:rsidRDefault="00BA20BD"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os.</w:t>
            </w:r>
          </w:p>
        </w:tc>
        <w:tc>
          <w:tcPr>
            <w:tcW w:w="537" w:type="pct"/>
            <w:vAlign w:val="center"/>
          </w:tcPr>
          <w:p w14:paraId="013BCAD2" w14:textId="77777777" w:rsidR="00BA20BD" w:rsidRPr="00890249" w:rsidRDefault="00BA20BD"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0</w:t>
            </w:r>
          </w:p>
        </w:tc>
        <w:tc>
          <w:tcPr>
            <w:tcW w:w="594" w:type="pct"/>
            <w:vAlign w:val="center"/>
          </w:tcPr>
          <w:p w14:paraId="6DE08CA3" w14:textId="6738B35A" w:rsidR="00BA20BD" w:rsidRPr="00890249" w:rsidRDefault="00913594" w:rsidP="005C6AF0">
            <w:pPr>
              <w:jc w:val="center"/>
              <w:rPr>
                <w:rFonts w:asciiTheme="minorHAnsi" w:hAnsiTheme="minorHAnsi" w:cstheme="minorHAnsi"/>
                <w:i/>
                <w:noProof/>
                <w:sz w:val="18"/>
                <w:szCs w:val="16"/>
              </w:rPr>
            </w:pPr>
            <w:r>
              <w:rPr>
                <w:rFonts w:asciiTheme="minorHAnsi" w:hAnsiTheme="minorHAnsi" w:cstheme="minorHAnsi"/>
                <w:i/>
                <w:noProof/>
                <w:sz w:val="18"/>
                <w:szCs w:val="16"/>
              </w:rPr>
              <w:t>1 000</w:t>
            </w:r>
          </w:p>
        </w:tc>
      </w:tr>
    </w:tbl>
    <w:p w14:paraId="1B10BEEC" w14:textId="77777777" w:rsidR="00BA20BD" w:rsidRPr="00890249" w:rsidRDefault="00BA20BD" w:rsidP="00BA20BD">
      <w:pPr>
        <w:spacing w:after="0"/>
        <w:rPr>
          <w:rFonts w:asciiTheme="minorHAnsi" w:eastAsia="Times New Roman" w:hAnsiTheme="minorHAnsi" w:cstheme="minorHAnsi"/>
          <w:b/>
          <w:iCs/>
          <w:noProo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752"/>
        <w:gridCol w:w="692"/>
        <w:gridCol w:w="1008"/>
        <w:gridCol w:w="774"/>
        <w:gridCol w:w="1383"/>
        <w:gridCol w:w="830"/>
        <w:gridCol w:w="692"/>
        <w:gridCol w:w="596"/>
        <w:gridCol w:w="562"/>
        <w:gridCol w:w="605"/>
        <w:gridCol w:w="647"/>
      </w:tblGrid>
      <w:tr w:rsidR="00BA20BD" w:rsidRPr="00890249" w14:paraId="7F95A097" w14:textId="77777777" w:rsidTr="005C6AF0">
        <w:trPr>
          <w:trHeight w:val="480"/>
        </w:trPr>
        <w:tc>
          <w:tcPr>
            <w:tcW w:w="5000" w:type="pct"/>
            <w:gridSpan w:val="12"/>
            <w:shd w:val="clear" w:color="auto" w:fill="D9D9D9" w:themeFill="background1" w:themeFillShade="D9"/>
          </w:tcPr>
          <w:p w14:paraId="6C792BE3" w14:textId="77777777" w:rsidR="00BA20BD" w:rsidRPr="00890249" w:rsidRDefault="00BA20BD" w:rsidP="005C6AF0">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t>Tabela 3: Wskaźniki rezultatów</w:t>
            </w:r>
          </w:p>
        </w:tc>
      </w:tr>
      <w:tr w:rsidR="00BA20BD" w:rsidRPr="00890249" w14:paraId="4E6E8523" w14:textId="77777777" w:rsidTr="005C6AF0">
        <w:trPr>
          <w:cantSplit/>
          <w:trHeight w:val="1768"/>
        </w:trPr>
        <w:tc>
          <w:tcPr>
            <w:tcW w:w="287" w:type="pct"/>
            <w:shd w:val="clear" w:color="auto" w:fill="F2F2F2" w:themeFill="background1" w:themeFillShade="F2"/>
            <w:textDirection w:val="btLr"/>
            <w:vAlign w:val="center"/>
          </w:tcPr>
          <w:p w14:paraId="2A3ECE3F"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415" w:type="pct"/>
            <w:shd w:val="clear" w:color="auto" w:fill="F2F2F2" w:themeFill="background1" w:themeFillShade="F2"/>
            <w:textDirection w:val="btLr"/>
            <w:vAlign w:val="center"/>
          </w:tcPr>
          <w:p w14:paraId="467B176F"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382" w:type="pct"/>
            <w:shd w:val="clear" w:color="auto" w:fill="F2F2F2" w:themeFill="background1" w:themeFillShade="F2"/>
            <w:textDirection w:val="btLr"/>
            <w:vAlign w:val="center"/>
          </w:tcPr>
          <w:p w14:paraId="7B3EE146"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556" w:type="pct"/>
            <w:shd w:val="clear" w:color="auto" w:fill="F2F2F2" w:themeFill="background1" w:themeFillShade="F2"/>
            <w:textDirection w:val="btLr"/>
            <w:vAlign w:val="center"/>
          </w:tcPr>
          <w:p w14:paraId="36554679"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27" w:type="pct"/>
            <w:shd w:val="clear" w:color="auto" w:fill="F2F2F2" w:themeFill="background1" w:themeFillShade="F2"/>
            <w:textDirection w:val="btLr"/>
            <w:vAlign w:val="center"/>
          </w:tcPr>
          <w:p w14:paraId="007D562B"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763" w:type="pct"/>
            <w:shd w:val="clear" w:color="auto" w:fill="F2F2F2" w:themeFill="background1" w:themeFillShade="F2"/>
            <w:textDirection w:val="btLr"/>
            <w:vAlign w:val="center"/>
          </w:tcPr>
          <w:p w14:paraId="635F6AAA"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458" w:type="pct"/>
            <w:shd w:val="clear" w:color="auto" w:fill="F2F2F2" w:themeFill="background1" w:themeFillShade="F2"/>
            <w:textDirection w:val="btLr"/>
            <w:vAlign w:val="center"/>
          </w:tcPr>
          <w:p w14:paraId="5E8BDAB1"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382" w:type="pct"/>
            <w:shd w:val="clear" w:color="auto" w:fill="F2F2F2" w:themeFill="background1" w:themeFillShade="F2"/>
            <w:textDirection w:val="btLr"/>
            <w:vAlign w:val="center"/>
          </w:tcPr>
          <w:p w14:paraId="3651A2ED"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329" w:type="pct"/>
            <w:shd w:val="clear" w:color="auto" w:fill="F2F2F2" w:themeFill="background1" w:themeFillShade="F2"/>
            <w:textDirection w:val="btLr"/>
            <w:vAlign w:val="center"/>
          </w:tcPr>
          <w:p w14:paraId="74E423C7"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310" w:type="pct"/>
            <w:shd w:val="clear" w:color="auto" w:fill="F2F2F2" w:themeFill="background1" w:themeFillShade="F2"/>
            <w:textDirection w:val="btLr"/>
            <w:vAlign w:val="center"/>
          </w:tcPr>
          <w:p w14:paraId="6F3D86A5"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334" w:type="pct"/>
            <w:shd w:val="clear" w:color="auto" w:fill="F2F2F2" w:themeFill="background1" w:themeFillShade="F2"/>
            <w:textDirection w:val="btLr"/>
            <w:vAlign w:val="center"/>
          </w:tcPr>
          <w:p w14:paraId="266363CD"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357" w:type="pct"/>
            <w:shd w:val="clear" w:color="auto" w:fill="F2F2F2" w:themeFill="background1" w:themeFillShade="F2"/>
            <w:textDirection w:val="btLr"/>
            <w:vAlign w:val="center"/>
          </w:tcPr>
          <w:p w14:paraId="4DF86CB0" w14:textId="77777777" w:rsidR="00BA20BD" w:rsidRPr="00890249" w:rsidRDefault="00BA20BD" w:rsidP="005C6AF0">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BA20BD" w:rsidRPr="00890249" w14:paraId="75523B4F" w14:textId="77777777" w:rsidTr="005C6AF0">
        <w:trPr>
          <w:trHeight w:val="434"/>
        </w:trPr>
        <w:tc>
          <w:tcPr>
            <w:tcW w:w="287" w:type="pct"/>
            <w:vAlign w:val="center"/>
          </w:tcPr>
          <w:p w14:paraId="00F66A75" w14:textId="77777777" w:rsidR="00BA20BD" w:rsidRPr="00890249" w:rsidRDefault="00BA20BD" w:rsidP="005C6AF0">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CP4</w:t>
            </w:r>
          </w:p>
        </w:tc>
        <w:tc>
          <w:tcPr>
            <w:tcW w:w="415" w:type="pct"/>
            <w:vAlign w:val="center"/>
          </w:tcPr>
          <w:p w14:paraId="085EBCB6" w14:textId="77777777" w:rsidR="00BA20BD" w:rsidRPr="00890249" w:rsidRDefault="00BA20BD" w:rsidP="005C6AF0">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4.iii</w:t>
            </w:r>
          </w:p>
        </w:tc>
        <w:tc>
          <w:tcPr>
            <w:tcW w:w="382" w:type="pct"/>
            <w:vAlign w:val="center"/>
          </w:tcPr>
          <w:p w14:paraId="357A3A0E" w14:textId="77777777" w:rsidR="00BA20BD" w:rsidRPr="00890249" w:rsidRDefault="00BA20BD" w:rsidP="005C6AF0">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EFRR</w:t>
            </w:r>
          </w:p>
        </w:tc>
        <w:tc>
          <w:tcPr>
            <w:tcW w:w="556" w:type="pct"/>
            <w:vAlign w:val="center"/>
          </w:tcPr>
          <w:p w14:paraId="2D12094F" w14:textId="46DFFBB6" w:rsidR="00BA20BD" w:rsidRPr="00890249" w:rsidRDefault="00BA20BD" w:rsidP="00B30259">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słabiej rozwini</w:t>
            </w:r>
            <w:r w:rsidR="00B30259" w:rsidRPr="00890249">
              <w:rPr>
                <w:rFonts w:asciiTheme="minorHAnsi" w:hAnsiTheme="minorHAnsi" w:cstheme="minorHAnsi"/>
                <w:i/>
                <w:noProof/>
                <w:sz w:val="18"/>
                <w:szCs w:val="16"/>
              </w:rPr>
              <w:t>ę</w:t>
            </w:r>
            <w:r w:rsidRPr="00890249">
              <w:rPr>
                <w:rFonts w:asciiTheme="minorHAnsi" w:hAnsiTheme="minorHAnsi" w:cstheme="minorHAnsi"/>
                <w:i/>
                <w:noProof/>
                <w:sz w:val="18"/>
                <w:szCs w:val="16"/>
              </w:rPr>
              <w:t>te</w:t>
            </w:r>
          </w:p>
        </w:tc>
        <w:tc>
          <w:tcPr>
            <w:tcW w:w="427" w:type="pct"/>
            <w:vAlign w:val="center"/>
          </w:tcPr>
          <w:p w14:paraId="27FBF22B" w14:textId="77777777" w:rsidR="00BA20BD" w:rsidRPr="00890249" w:rsidRDefault="00A97382" w:rsidP="005C6AF0">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FEOR91</w:t>
            </w:r>
          </w:p>
        </w:tc>
        <w:tc>
          <w:tcPr>
            <w:tcW w:w="763" w:type="pct"/>
            <w:vAlign w:val="center"/>
          </w:tcPr>
          <w:p w14:paraId="078626A1" w14:textId="77777777" w:rsidR="00BA20BD" w:rsidRPr="00890249" w:rsidRDefault="00BA20BD" w:rsidP="005C6AF0">
            <w:pPr>
              <w:jc w:val="left"/>
              <w:rPr>
                <w:rFonts w:asciiTheme="minorHAnsi" w:hAnsiTheme="minorHAnsi" w:cstheme="minorHAnsi"/>
                <w:i/>
                <w:noProof/>
                <w:sz w:val="18"/>
                <w:szCs w:val="16"/>
                <w:lang w:eastAsia="en-US" w:bidi="ar-SA"/>
              </w:rPr>
            </w:pPr>
            <w:r w:rsidRPr="00890249">
              <w:rPr>
                <w:rFonts w:asciiTheme="minorHAnsi" w:hAnsiTheme="minorHAnsi" w:cstheme="minorHAnsi"/>
                <w:i/>
                <w:iCs/>
                <w:sz w:val="18"/>
                <w:szCs w:val="18"/>
              </w:rPr>
              <w:t>Liczba osób korzystających ze wspartych obiektów infrastruktury społecznej</w:t>
            </w:r>
            <w:r w:rsidRPr="00890249" w:rsidDel="00BA106D">
              <w:rPr>
                <w:rFonts w:asciiTheme="minorHAnsi" w:hAnsiTheme="minorHAnsi" w:cstheme="minorHAnsi"/>
                <w:i/>
                <w:noProof/>
                <w:sz w:val="18"/>
                <w:szCs w:val="16"/>
                <w:lang w:eastAsia="en-US" w:bidi="ar-SA"/>
              </w:rPr>
              <w:t xml:space="preserve"> </w:t>
            </w:r>
          </w:p>
        </w:tc>
        <w:tc>
          <w:tcPr>
            <w:tcW w:w="458" w:type="pct"/>
            <w:vAlign w:val="center"/>
          </w:tcPr>
          <w:p w14:paraId="40849B25" w14:textId="77777777" w:rsidR="00BA20BD" w:rsidRPr="00890249" w:rsidRDefault="00BA20BD" w:rsidP="005C6AF0">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osoby/ rok</w:t>
            </w:r>
          </w:p>
        </w:tc>
        <w:tc>
          <w:tcPr>
            <w:tcW w:w="382" w:type="pct"/>
            <w:vAlign w:val="center"/>
          </w:tcPr>
          <w:p w14:paraId="3A40BE2C" w14:textId="77777777" w:rsidR="00BA20BD" w:rsidRPr="00890249" w:rsidRDefault="00BA20BD" w:rsidP="005C6AF0">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100</w:t>
            </w:r>
          </w:p>
        </w:tc>
        <w:tc>
          <w:tcPr>
            <w:tcW w:w="329" w:type="pct"/>
            <w:vAlign w:val="center"/>
          </w:tcPr>
          <w:p w14:paraId="60CC6EC1" w14:textId="77777777" w:rsidR="00BA20BD" w:rsidRPr="00890249" w:rsidRDefault="00BA20BD" w:rsidP="005C6AF0">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2021</w:t>
            </w:r>
          </w:p>
        </w:tc>
        <w:tc>
          <w:tcPr>
            <w:tcW w:w="310" w:type="pct"/>
            <w:vAlign w:val="center"/>
          </w:tcPr>
          <w:p w14:paraId="1DC1DAFA" w14:textId="0545706C" w:rsidR="00BA20BD" w:rsidRPr="00890249" w:rsidRDefault="007A5D47" w:rsidP="005C6AF0">
            <w:pPr>
              <w:jc w:val="center"/>
              <w:rPr>
                <w:rFonts w:asciiTheme="minorHAnsi" w:hAnsiTheme="minorHAnsi" w:cstheme="minorHAnsi"/>
                <w:b/>
                <w:noProof/>
                <w:sz w:val="18"/>
                <w:szCs w:val="16"/>
                <w:lang w:eastAsia="en-US" w:bidi="ar-SA"/>
              </w:rPr>
            </w:pPr>
            <w:r>
              <w:rPr>
                <w:rFonts w:asciiTheme="minorHAnsi" w:hAnsiTheme="minorHAnsi" w:cstheme="minorHAnsi"/>
                <w:b/>
                <w:noProof/>
                <w:sz w:val="18"/>
                <w:szCs w:val="16"/>
                <w:lang w:eastAsia="en-US" w:bidi="ar-SA"/>
              </w:rPr>
              <w:t>2 000</w:t>
            </w:r>
          </w:p>
        </w:tc>
        <w:tc>
          <w:tcPr>
            <w:tcW w:w="334" w:type="pct"/>
            <w:vAlign w:val="center"/>
          </w:tcPr>
          <w:p w14:paraId="30FA5BC6" w14:textId="77777777" w:rsidR="00BA20BD" w:rsidRPr="00890249" w:rsidRDefault="00BA20BD" w:rsidP="005C6AF0">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IZ</w:t>
            </w:r>
          </w:p>
        </w:tc>
        <w:tc>
          <w:tcPr>
            <w:tcW w:w="357" w:type="pct"/>
            <w:vAlign w:val="center"/>
          </w:tcPr>
          <w:p w14:paraId="0F9F8231" w14:textId="77777777" w:rsidR="00BA20BD" w:rsidRPr="00890249" w:rsidRDefault="00BA20BD"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w:t>
            </w:r>
          </w:p>
        </w:tc>
      </w:tr>
    </w:tbl>
    <w:p w14:paraId="5A406B8E" w14:textId="2B85E751" w:rsidR="00CA4A08" w:rsidRPr="00890249" w:rsidRDefault="00CA4A08" w:rsidP="00BA20BD">
      <w:pPr>
        <w:spacing w:after="0"/>
        <w:rPr>
          <w:rFonts w:asciiTheme="minorHAnsi" w:eastAsia="Times New Roman" w:hAnsiTheme="minorHAnsi" w:cstheme="minorHAnsi"/>
          <w:b/>
          <w:iCs/>
          <w:noProof/>
          <w:sz w:val="22"/>
          <w:szCs w:val="22"/>
        </w:rPr>
      </w:pPr>
    </w:p>
    <w:p w14:paraId="2391CD83" w14:textId="09664A61" w:rsidR="00BA20BD" w:rsidRPr="00890249" w:rsidRDefault="00CA4A08" w:rsidP="00CA4A08">
      <w:pPr>
        <w:spacing w:before="0" w:after="160" w:line="259" w:lineRule="auto"/>
        <w:jc w:val="left"/>
        <w:rPr>
          <w:rFonts w:asciiTheme="minorHAnsi" w:eastAsia="Times New Roman" w:hAnsiTheme="minorHAnsi" w:cstheme="minorHAnsi"/>
          <w:b/>
          <w:iCs/>
          <w:noProof/>
          <w:sz w:val="22"/>
          <w:szCs w:val="22"/>
        </w:rPr>
      </w:pPr>
      <w:r w:rsidRPr="00890249">
        <w:rPr>
          <w:rFonts w:asciiTheme="minorHAnsi" w:eastAsia="Times New Roman" w:hAnsiTheme="minorHAnsi" w:cstheme="minorHAnsi"/>
          <w:b/>
          <w:iCs/>
          <w:noProof/>
          <w:sz w:val="22"/>
          <w:szCs w:val="22"/>
        </w:rPr>
        <w:br w:type="page"/>
      </w:r>
    </w:p>
    <w:p w14:paraId="482D0512" w14:textId="350E18BA" w:rsidR="00BA20BD" w:rsidRPr="00890249" w:rsidRDefault="00CA4A08" w:rsidP="00BA20BD">
      <w:pPr>
        <w:spacing w:before="0" w:after="0"/>
        <w:jc w:val="left"/>
        <w:rPr>
          <w:rFonts w:asciiTheme="minorHAnsi" w:eastAsiaTheme="minorHAnsi" w:hAnsiTheme="minorHAnsi" w:cstheme="minorHAnsi"/>
          <w:szCs w:val="24"/>
          <w:lang w:bidi="ar-SA"/>
        </w:rPr>
      </w:pPr>
      <w:r w:rsidRPr="00890249">
        <w:rPr>
          <w:rFonts w:asciiTheme="minorHAnsi" w:hAnsiTheme="minorHAnsi" w:cstheme="minorHAnsi"/>
          <w:b/>
          <w:noProof/>
          <w:sz w:val="22"/>
          <w:szCs w:val="22"/>
        </w:rPr>
        <w:lastRenderedPageBreak/>
        <w:t>2.1.9.2.3 (iii) Orientacyjny podział zasobów programu (UE) według rodzaju interwencji</w:t>
      </w:r>
    </w:p>
    <w:tbl>
      <w:tblPr>
        <w:tblStyle w:val="Tabela-Siatka"/>
        <w:tblW w:w="9351" w:type="dxa"/>
        <w:tblLook w:val="04A0" w:firstRow="1" w:lastRow="0" w:firstColumn="1" w:lastColumn="0" w:noHBand="0" w:noVBand="1"/>
      </w:tblPr>
      <w:tblGrid>
        <w:gridCol w:w="1441"/>
        <w:gridCol w:w="1240"/>
        <w:gridCol w:w="1325"/>
        <w:gridCol w:w="1643"/>
        <w:gridCol w:w="1622"/>
        <w:gridCol w:w="2080"/>
      </w:tblGrid>
      <w:tr w:rsidR="00BA20BD" w:rsidRPr="00890249" w14:paraId="6284990C" w14:textId="77777777" w:rsidTr="00A148A7">
        <w:tc>
          <w:tcPr>
            <w:tcW w:w="9351" w:type="dxa"/>
            <w:gridSpan w:val="6"/>
            <w:shd w:val="clear" w:color="auto" w:fill="D9D9D9" w:themeFill="background1" w:themeFillShade="D9"/>
          </w:tcPr>
          <w:p w14:paraId="022863AD" w14:textId="77777777" w:rsidR="00BA20BD" w:rsidRPr="00890249" w:rsidRDefault="00BA20BD" w:rsidP="005C6AF0">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BA20BD" w:rsidRPr="00890249" w14:paraId="1D7EF629" w14:textId="77777777" w:rsidTr="00A148A7">
        <w:tc>
          <w:tcPr>
            <w:tcW w:w="1441" w:type="dxa"/>
            <w:shd w:val="clear" w:color="auto" w:fill="F2F2F2" w:themeFill="background1" w:themeFillShade="F2"/>
          </w:tcPr>
          <w:p w14:paraId="13F039DB" w14:textId="77777777" w:rsidR="00BA20BD" w:rsidRPr="00890249" w:rsidRDefault="00BA20BD"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40" w:type="dxa"/>
            <w:shd w:val="clear" w:color="auto" w:fill="F2F2F2" w:themeFill="background1" w:themeFillShade="F2"/>
          </w:tcPr>
          <w:p w14:paraId="01E83E89" w14:textId="77777777" w:rsidR="00BA20BD" w:rsidRPr="00890249" w:rsidRDefault="00BA20BD"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25" w:type="dxa"/>
            <w:shd w:val="clear" w:color="auto" w:fill="F2F2F2" w:themeFill="background1" w:themeFillShade="F2"/>
          </w:tcPr>
          <w:p w14:paraId="45B3B52F" w14:textId="77777777" w:rsidR="00BA20BD" w:rsidRPr="00890249" w:rsidRDefault="00BA20BD"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43" w:type="dxa"/>
            <w:shd w:val="clear" w:color="auto" w:fill="F2F2F2" w:themeFill="background1" w:themeFillShade="F2"/>
          </w:tcPr>
          <w:p w14:paraId="1A3A9463" w14:textId="77777777" w:rsidR="00BA20BD" w:rsidRPr="00890249" w:rsidRDefault="00BA20BD"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622" w:type="dxa"/>
            <w:shd w:val="clear" w:color="auto" w:fill="F2F2F2" w:themeFill="background1" w:themeFillShade="F2"/>
          </w:tcPr>
          <w:p w14:paraId="545B48F2" w14:textId="53701112" w:rsidR="00BA20BD" w:rsidRPr="00890249" w:rsidRDefault="00BA20BD"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080" w:type="dxa"/>
            <w:shd w:val="clear" w:color="auto" w:fill="F2F2F2" w:themeFill="background1" w:themeFillShade="F2"/>
          </w:tcPr>
          <w:p w14:paraId="4D0A417B" w14:textId="77777777" w:rsidR="00BA20BD" w:rsidRPr="00890249" w:rsidRDefault="00BA20BD"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BA20BD" w:rsidRPr="00890249" w14:paraId="3EC55054" w14:textId="77777777" w:rsidTr="00A148A7">
        <w:trPr>
          <w:trHeight w:val="284"/>
        </w:trPr>
        <w:tc>
          <w:tcPr>
            <w:tcW w:w="1441" w:type="dxa"/>
            <w:vMerge w:val="restart"/>
            <w:vAlign w:val="center"/>
          </w:tcPr>
          <w:p w14:paraId="2AB63AA5"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CP 4</w:t>
            </w:r>
          </w:p>
        </w:tc>
        <w:tc>
          <w:tcPr>
            <w:tcW w:w="1240" w:type="dxa"/>
            <w:vMerge w:val="restart"/>
            <w:vAlign w:val="center"/>
          </w:tcPr>
          <w:p w14:paraId="2BF484D0"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EFRR</w:t>
            </w:r>
          </w:p>
        </w:tc>
        <w:tc>
          <w:tcPr>
            <w:tcW w:w="1325" w:type="dxa"/>
            <w:vMerge w:val="restart"/>
            <w:vAlign w:val="center"/>
          </w:tcPr>
          <w:p w14:paraId="5E97F43B"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słabiej rozwinięte</w:t>
            </w:r>
          </w:p>
        </w:tc>
        <w:tc>
          <w:tcPr>
            <w:tcW w:w="1643" w:type="dxa"/>
            <w:vMerge w:val="restart"/>
            <w:vAlign w:val="center"/>
          </w:tcPr>
          <w:p w14:paraId="06815F04"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(iii)</w:t>
            </w:r>
          </w:p>
        </w:tc>
        <w:tc>
          <w:tcPr>
            <w:tcW w:w="1622" w:type="dxa"/>
          </w:tcPr>
          <w:p w14:paraId="2C26DF4A"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126</w:t>
            </w:r>
            <w:r w:rsidR="00E12C2A" w:rsidRPr="00890249">
              <w:rPr>
                <w:rFonts w:asciiTheme="minorHAnsi" w:eastAsia="Times New Roman" w:hAnsiTheme="minorHAnsi" w:cstheme="minorHAnsi"/>
                <w:iCs/>
                <w:noProof/>
                <w:sz w:val="20"/>
              </w:rPr>
              <w:t xml:space="preserve"> Infrastruktura mieszkaniowa (inna niż dla migrantów, uchodźców i osób objętych ochroną międzynarodową lub ubiegajacych się o nią)</w:t>
            </w:r>
          </w:p>
        </w:tc>
        <w:tc>
          <w:tcPr>
            <w:tcW w:w="2080" w:type="dxa"/>
          </w:tcPr>
          <w:p w14:paraId="6A50F49E" w14:textId="53F681DA" w:rsidR="00BA20BD" w:rsidRPr="00890249" w:rsidRDefault="00CC30AF" w:rsidP="005C6AF0">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1 873 715 </w:t>
            </w:r>
          </w:p>
        </w:tc>
      </w:tr>
      <w:tr w:rsidR="00BA20BD" w:rsidRPr="00890249" w14:paraId="3BD0BD21" w14:textId="77777777" w:rsidTr="00A148A7">
        <w:trPr>
          <w:trHeight w:val="284"/>
        </w:trPr>
        <w:tc>
          <w:tcPr>
            <w:tcW w:w="1441" w:type="dxa"/>
            <w:vMerge/>
          </w:tcPr>
          <w:p w14:paraId="32A774D1" w14:textId="77777777" w:rsidR="00BA20BD" w:rsidRPr="00890249" w:rsidRDefault="00BA20BD" w:rsidP="005C6AF0">
            <w:pPr>
              <w:jc w:val="center"/>
              <w:rPr>
                <w:rFonts w:asciiTheme="minorHAnsi" w:eastAsia="Times New Roman" w:hAnsiTheme="minorHAnsi" w:cstheme="minorHAnsi"/>
                <w:iCs/>
                <w:noProof/>
                <w:sz w:val="20"/>
              </w:rPr>
            </w:pPr>
          </w:p>
        </w:tc>
        <w:tc>
          <w:tcPr>
            <w:tcW w:w="1240" w:type="dxa"/>
            <w:vMerge/>
          </w:tcPr>
          <w:p w14:paraId="5D3948A5" w14:textId="77777777" w:rsidR="00BA20BD" w:rsidRPr="00890249" w:rsidRDefault="00BA20BD" w:rsidP="005C6AF0">
            <w:pPr>
              <w:jc w:val="center"/>
              <w:rPr>
                <w:rFonts w:asciiTheme="minorHAnsi" w:eastAsia="Times New Roman" w:hAnsiTheme="minorHAnsi" w:cstheme="minorHAnsi"/>
                <w:iCs/>
                <w:noProof/>
                <w:sz w:val="20"/>
              </w:rPr>
            </w:pPr>
          </w:p>
        </w:tc>
        <w:tc>
          <w:tcPr>
            <w:tcW w:w="1325" w:type="dxa"/>
            <w:vMerge/>
          </w:tcPr>
          <w:p w14:paraId="79A4D028" w14:textId="77777777" w:rsidR="00BA20BD" w:rsidRPr="00890249" w:rsidRDefault="00BA20BD" w:rsidP="005C6AF0">
            <w:pPr>
              <w:jc w:val="center"/>
              <w:rPr>
                <w:rFonts w:asciiTheme="minorHAnsi" w:hAnsiTheme="minorHAnsi" w:cstheme="minorHAnsi"/>
                <w:noProof/>
                <w:sz w:val="20"/>
              </w:rPr>
            </w:pPr>
          </w:p>
        </w:tc>
        <w:tc>
          <w:tcPr>
            <w:tcW w:w="1643" w:type="dxa"/>
            <w:vMerge/>
          </w:tcPr>
          <w:p w14:paraId="42D29627" w14:textId="77777777" w:rsidR="00BA20BD" w:rsidRPr="00890249" w:rsidRDefault="00BA20BD" w:rsidP="005C6AF0">
            <w:pPr>
              <w:jc w:val="center"/>
              <w:rPr>
                <w:rFonts w:asciiTheme="minorHAnsi" w:hAnsiTheme="minorHAnsi" w:cstheme="minorHAnsi"/>
                <w:noProof/>
                <w:sz w:val="20"/>
              </w:rPr>
            </w:pPr>
          </w:p>
        </w:tc>
        <w:tc>
          <w:tcPr>
            <w:tcW w:w="1622" w:type="dxa"/>
          </w:tcPr>
          <w:p w14:paraId="23D72751"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127</w:t>
            </w:r>
            <w:r w:rsidR="00E12C2A" w:rsidRPr="00890249">
              <w:rPr>
                <w:rFonts w:asciiTheme="minorHAnsi" w:eastAsia="Times New Roman" w:hAnsiTheme="minorHAnsi" w:cstheme="minorHAnsi"/>
                <w:iCs/>
                <w:noProof/>
                <w:sz w:val="20"/>
              </w:rPr>
              <w:t xml:space="preserve"> Pozostała infrastruktura społeczna przeczyniająca się do włączenia społecznego</w:t>
            </w:r>
          </w:p>
        </w:tc>
        <w:tc>
          <w:tcPr>
            <w:tcW w:w="2080" w:type="dxa"/>
          </w:tcPr>
          <w:p w14:paraId="100C1D67" w14:textId="32E05EE3" w:rsidR="00BA20BD" w:rsidRPr="00890249" w:rsidRDefault="00CC30AF" w:rsidP="005C6AF0">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10 617 721 </w:t>
            </w:r>
          </w:p>
        </w:tc>
      </w:tr>
    </w:tbl>
    <w:p w14:paraId="51F4641E" w14:textId="77777777" w:rsidR="00BA20BD" w:rsidRPr="00890249" w:rsidRDefault="00BA20BD" w:rsidP="00BA20BD">
      <w:pPr>
        <w:spacing w:before="0" w:after="240"/>
        <w:rPr>
          <w:rFonts w:asciiTheme="minorHAnsi" w:hAnsiTheme="minorHAnsi" w:cstheme="minorHAnsi"/>
          <w:b/>
          <w:noProof/>
          <w:color w:val="FF0000"/>
          <w:sz w:val="22"/>
          <w:szCs w:val="22"/>
        </w:rPr>
      </w:pPr>
    </w:p>
    <w:tbl>
      <w:tblPr>
        <w:tblStyle w:val="Tabela-Siatka"/>
        <w:tblW w:w="9351" w:type="dxa"/>
        <w:tblLook w:val="04A0" w:firstRow="1" w:lastRow="0" w:firstColumn="1" w:lastColumn="0" w:noHBand="0" w:noVBand="1"/>
      </w:tblPr>
      <w:tblGrid>
        <w:gridCol w:w="1559"/>
        <w:gridCol w:w="1348"/>
        <w:gridCol w:w="1407"/>
        <w:gridCol w:w="1614"/>
        <w:gridCol w:w="1037"/>
        <w:gridCol w:w="2386"/>
      </w:tblGrid>
      <w:tr w:rsidR="00BA20BD" w:rsidRPr="00890249" w14:paraId="67DA8DB5" w14:textId="77777777" w:rsidTr="00A148A7">
        <w:tc>
          <w:tcPr>
            <w:tcW w:w="9351" w:type="dxa"/>
            <w:gridSpan w:val="6"/>
            <w:shd w:val="clear" w:color="auto" w:fill="D9D9D9" w:themeFill="background1" w:themeFillShade="D9"/>
          </w:tcPr>
          <w:p w14:paraId="27B1B787" w14:textId="77777777" w:rsidR="00BA20BD" w:rsidRPr="00890249" w:rsidRDefault="00BA20BD" w:rsidP="005C6AF0">
            <w:pPr>
              <w:rPr>
                <w:rFonts w:asciiTheme="minorHAnsi" w:eastAsia="Times New Roman" w:hAnsiTheme="minorHAnsi" w:cstheme="minorHAnsi"/>
                <w:b/>
                <w:iCs/>
                <w:noProof/>
                <w:sz w:val="20"/>
              </w:rPr>
            </w:pPr>
            <w:r w:rsidRPr="00890249">
              <w:rPr>
                <w:rFonts w:asciiTheme="minorHAnsi" w:hAnsiTheme="minorHAnsi" w:cstheme="minorHAnsi"/>
                <w:b/>
                <w:noProof/>
                <w:sz w:val="20"/>
              </w:rPr>
              <w:t>Tabela 5: Wymiar 2 – forma finansowania</w:t>
            </w:r>
          </w:p>
        </w:tc>
      </w:tr>
      <w:tr w:rsidR="00BA20BD" w:rsidRPr="00890249" w14:paraId="20358880" w14:textId="77777777" w:rsidTr="00A148A7">
        <w:tc>
          <w:tcPr>
            <w:tcW w:w="1559" w:type="dxa"/>
            <w:tcBorders>
              <w:bottom w:val="single" w:sz="4" w:space="0" w:color="auto"/>
            </w:tcBorders>
            <w:shd w:val="clear" w:color="auto" w:fill="F2F2F2" w:themeFill="background1" w:themeFillShade="F2"/>
          </w:tcPr>
          <w:p w14:paraId="467B4686"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48" w:type="dxa"/>
            <w:tcBorders>
              <w:bottom w:val="single" w:sz="4" w:space="0" w:color="auto"/>
            </w:tcBorders>
            <w:shd w:val="clear" w:color="auto" w:fill="F2F2F2" w:themeFill="background1" w:themeFillShade="F2"/>
          </w:tcPr>
          <w:p w14:paraId="024D607E"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407" w:type="dxa"/>
            <w:tcBorders>
              <w:bottom w:val="single" w:sz="4" w:space="0" w:color="auto"/>
            </w:tcBorders>
            <w:shd w:val="clear" w:color="auto" w:fill="F2F2F2" w:themeFill="background1" w:themeFillShade="F2"/>
          </w:tcPr>
          <w:p w14:paraId="6D7B8522"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14" w:type="dxa"/>
            <w:tcBorders>
              <w:bottom w:val="single" w:sz="4" w:space="0" w:color="auto"/>
            </w:tcBorders>
            <w:shd w:val="clear" w:color="auto" w:fill="F2F2F2" w:themeFill="background1" w:themeFillShade="F2"/>
          </w:tcPr>
          <w:p w14:paraId="36AF4E82"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37" w:type="dxa"/>
            <w:tcBorders>
              <w:bottom w:val="single" w:sz="4" w:space="0" w:color="auto"/>
            </w:tcBorders>
            <w:shd w:val="clear" w:color="auto" w:fill="F2F2F2" w:themeFill="background1" w:themeFillShade="F2"/>
          </w:tcPr>
          <w:p w14:paraId="7E63A405"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386" w:type="dxa"/>
            <w:tcBorders>
              <w:bottom w:val="single" w:sz="4" w:space="0" w:color="auto"/>
            </w:tcBorders>
            <w:shd w:val="clear" w:color="auto" w:fill="F2F2F2" w:themeFill="background1" w:themeFillShade="F2"/>
          </w:tcPr>
          <w:p w14:paraId="4F984901"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BA20BD" w:rsidRPr="00890249" w14:paraId="5720DF49" w14:textId="77777777" w:rsidTr="00A148A7">
        <w:tc>
          <w:tcPr>
            <w:tcW w:w="1559" w:type="dxa"/>
            <w:tcBorders>
              <w:bottom w:val="single" w:sz="4" w:space="0" w:color="auto"/>
            </w:tcBorders>
            <w:vAlign w:val="center"/>
          </w:tcPr>
          <w:p w14:paraId="40C267DF"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348" w:type="dxa"/>
            <w:tcBorders>
              <w:bottom w:val="single" w:sz="4" w:space="0" w:color="auto"/>
            </w:tcBorders>
            <w:vAlign w:val="center"/>
          </w:tcPr>
          <w:p w14:paraId="7D17B9E3"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EFRR</w:t>
            </w:r>
          </w:p>
        </w:tc>
        <w:tc>
          <w:tcPr>
            <w:tcW w:w="1407" w:type="dxa"/>
            <w:tcBorders>
              <w:bottom w:val="single" w:sz="4" w:space="0" w:color="auto"/>
            </w:tcBorders>
            <w:vAlign w:val="center"/>
          </w:tcPr>
          <w:p w14:paraId="12433E8A" w14:textId="77777777" w:rsidR="00BA20BD" w:rsidRPr="00890249" w:rsidRDefault="00BA20BD" w:rsidP="005C6AF0">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614" w:type="dxa"/>
            <w:tcBorders>
              <w:bottom w:val="single" w:sz="4" w:space="0" w:color="auto"/>
            </w:tcBorders>
            <w:vAlign w:val="center"/>
          </w:tcPr>
          <w:p w14:paraId="38C2FE63"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(iii)</w:t>
            </w:r>
          </w:p>
        </w:tc>
        <w:tc>
          <w:tcPr>
            <w:tcW w:w="1037" w:type="dxa"/>
            <w:tcBorders>
              <w:bottom w:val="single" w:sz="4" w:space="0" w:color="auto"/>
            </w:tcBorders>
            <w:vAlign w:val="center"/>
          </w:tcPr>
          <w:p w14:paraId="2BA5F608"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w:t>
            </w:r>
            <w:r w:rsidR="00E12C2A" w:rsidRPr="00890249">
              <w:rPr>
                <w:rFonts w:asciiTheme="minorHAnsi" w:eastAsia="Times New Roman" w:hAnsiTheme="minorHAnsi" w:cstheme="minorHAnsi"/>
                <w:iCs/>
                <w:noProof/>
                <w:sz w:val="20"/>
              </w:rPr>
              <w:t xml:space="preserve"> Dotacja</w:t>
            </w:r>
          </w:p>
        </w:tc>
        <w:tc>
          <w:tcPr>
            <w:tcW w:w="2386" w:type="dxa"/>
            <w:tcBorders>
              <w:bottom w:val="single" w:sz="4" w:space="0" w:color="auto"/>
            </w:tcBorders>
            <w:vAlign w:val="center"/>
          </w:tcPr>
          <w:p w14:paraId="18DC511F" w14:textId="64A50A5F" w:rsidR="00BA20BD" w:rsidRPr="00890249" w:rsidRDefault="00CC30AF" w:rsidP="005C6AF0">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12 491 436 </w:t>
            </w:r>
          </w:p>
        </w:tc>
      </w:tr>
    </w:tbl>
    <w:p w14:paraId="2322E93C" w14:textId="77777777" w:rsidR="00BA20BD" w:rsidRPr="00890249" w:rsidRDefault="00BA20BD" w:rsidP="00BA20BD">
      <w:pPr>
        <w:spacing w:before="0" w:after="240"/>
        <w:rPr>
          <w:rFonts w:asciiTheme="minorHAnsi" w:hAnsiTheme="minorHAnsi" w:cstheme="minorHAnsi"/>
          <w:b/>
          <w:noProof/>
          <w:color w:val="FF0000"/>
          <w:sz w:val="22"/>
          <w:szCs w:val="22"/>
        </w:rPr>
      </w:pPr>
    </w:p>
    <w:tbl>
      <w:tblPr>
        <w:tblStyle w:val="Tabela-Siatka"/>
        <w:tblW w:w="9351" w:type="dxa"/>
        <w:tblLook w:val="04A0" w:firstRow="1" w:lastRow="0" w:firstColumn="1" w:lastColumn="0" w:noHBand="0" w:noVBand="1"/>
      </w:tblPr>
      <w:tblGrid>
        <w:gridCol w:w="1467"/>
        <w:gridCol w:w="1265"/>
        <w:gridCol w:w="1346"/>
        <w:gridCol w:w="1547"/>
        <w:gridCol w:w="1520"/>
        <w:gridCol w:w="2206"/>
      </w:tblGrid>
      <w:tr w:rsidR="00BA20BD" w:rsidRPr="00890249" w14:paraId="5FBA956F" w14:textId="77777777" w:rsidTr="00A148A7">
        <w:tc>
          <w:tcPr>
            <w:tcW w:w="9351" w:type="dxa"/>
            <w:gridSpan w:val="6"/>
            <w:shd w:val="clear" w:color="auto" w:fill="D9D9D9" w:themeFill="background1" w:themeFillShade="D9"/>
          </w:tcPr>
          <w:p w14:paraId="0D5A63FD" w14:textId="26E2D44F" w:rsidR="00BA20BD" w:rsidRPr="00890249" w:rsidRDefault="00BA20BD" w:rsidP="005C6AF0">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w:t>
            </w:r>
            <w:r w:rsidR="00E6186D">
              <w:rPr>
                <w:rFonts w:asciiTheme="minorHAnsi" w:hAnsiTheme="minorHAnsi" w:cstheme="minorHAnsi"/>
                <w:b/>
                <w:noProof/>
                <w:sz w:val="20"/>
              </w:rPr>
              <w:t>6</w:t>
            </w:r>
            <w:r w:rsidRPr="00890249">
              <w:rPr>
                <w:rFonts w:asciiTheme="minorHAnsi" w:hAnsiTheme="minorHAnsi" w:cstheme="minorHAnsi"/>
                <w:b/>
                <w:noProof/>
                <w:sz w:val="20"/>
              </w:rPr>
              <w:t xml:space="preserve">: Wymiar </w:t>
            </w:r>
            <w:r w:rsidR="001206F6">
              <w:rPr>
                <w:rFonts w:asciiTheme="minorHAnsi" w:hAnsiTheme="minorHAnsi" w:cstheme="minorHAnsi"/>
                <w:b/>
                <w:noProof/>
                <w:sz w:val="20"/>
              </w:rPr>
              <w:t xml:space="preserve">3 </w:t>
            </w:r>
            <w:r w:rsidRPr="00890249">
              <w:rPr>
                <w:rFonts w:asciiTheme="minorHAnsi" w:hAnsiTheme="minorHAnsi" w:cstheme="minorHAnsi"/>
                <w:b/>
                <w:noProof/>
                <w:sz w:val="20"/>
              </w:rPr>
              <w:t xml:space="preserve"> – terytorialny mechanizm realizacji i ukierunkowanie terytorialne</w:t>
            </w:r>
          </w:p>
        </w:tc>
      </w:tr>
      <w:tr w:rsidR="00BA20BD" w:rsidRPr="00890249" w14:paraId="75FCFBEE" w14:textId="77777777" w:rsidTr="00A148A7">
        <w:tc>
          <w:tcPr>
            <w:tcW w:w="1467" w:type="dxa"/>
            <w:shd w:val="clear" w:color="auto" w:fill="F2F2F2" w:themeFill="background1" w:themeFillShade="F2"/>
          </w:tcPr>
          <w:p w14:paraId="1403A9D4"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65" w:type="dxa"/>
            <w:shd w:val="clear" w:color="auto" w:fill="F2F2F2" w:themeFill="background1" w:themeFillShade="F2"/>
          </w:tcPr>
          <w:p w14:paraId="6B96F012"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46" w:type="dxa"/>
            <w:shd w:val="clear" w:color="auto" w:fill="F2F2F2" w:themeFill="background1" w:themeFillShade="F2"/>
          </w:tcPr>
          <w:p w14:paraId="1884DC60"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547" w:type="dxa"/>
            <w:shd w:val="clear" w:color="auto" w:fill="F2F2F2" w:themeFill="background1" w:themeFillShade="F2"/>
          </w:tcPr>
          <w:p w14:paraId="3C070FD7"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520" w:type="dxa"/>
            <w:shd w:val="clear" w:color="auto" w:fill="F2F2F2" w:themeFill="background1" w:themeFillShade="F2"/>
          </w:tcPr>
          <w:p w14:paraId="75F77116"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206" w:type="dxa"/>
            <w:shd w:val="clear" w:color="auto" w:fill="F2F2F2" w:themeFill="background1" w:themeFillShade="F2"/>
          </w:tcPr>
          <w:p w14:paraId="30BA4BDC"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BA20BD" w:rsidRPr="00890249" w14:paraId="3958F1C8" w14:textId="77777777" w:rsidTr="00A148A7">
        <w:tc>
          <w:tcPr>
            <w:tcW w:w="1467" w:type="dxa"/>
          </w:tcPr>
          <w:p w14:paraId="0559BE78"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265" w:type="dxa"/>
          </w:tcPr>
          <w:p w14:paraId="5EECAF60"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EFRR</w:t>
            </w:r>
          </w:p>
        </w:tc>
        <w:tc>
          <w:tcPr>
            <w:tcW w:w="1346" w:type="dxa"/>
          </w:tcPr>
          <w:p w14:paraId="3910CF0A"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słabiej rozwinięte</w:t>
            </w:r>
          </w:p>
        </w:tc>
        <w:tc>
          <w:tcPr>
            <w:tcW w:w="1547" w:type="dxa"/>
            <w:vAlign w:val="center"/>
          </w:tcPr>
          <w:p w14:paraId="54E39251" w14:textId="77777777" w:rsidR="00BA20BD" w:rsidRPr="00890249" w:rsidRDefault="00BA20BD" w:rsidP="005C6AF0">
            <w:pPr>
              <w:jc w:val="center"/>
              <w:rPr>
                <w:rFonts w:asciiTheme="minorHAnsi" w:hAnsiTheme="minorHAnsi" w:cstheme="minorHAnsi"/>
                <w:noProof/>
                <w:sz w:val="20"/>
              </w:rPr>
            </w:pPr>
            <w:r w:rsidRPr="00890249">
              <w:rPr>
                <w:rFonts w:asciiTheme="minorHAnsi" w:hAnsiTheme="minorHAnsi" w:cstheme="minorHAnsi"/>
                <w:noProof/>
                <w:sz w:val="20"/>
              </w:rPr>
              <w:t>(iii)</w:t>
            </w:r>
          </w:p>
        </w:tc>
        <w:tc>
          <w:tcPr>
            <w:tcW w:w="1520" w:type="dxa"/>
            <w:vAlign w:val="center"/>
          </w:tcPr>
          <w:p w14:paraId="3971058B"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33</w:t>
            </w:r>
            <w:r w:rsidR="00E12C2A" w:rsidRPr="00890249">
              <w:rPr>
                <w:rFonts w:asciiTheme="minorHAnsi" w:eastAsia="Times New Roman" w:hAnsiTheme="minorHAnsi" w:cstheme="minorHAnsi"/>
                <w:iCs/>
                <w:noProof/>
                <w:sz w:val="20"/>
              </w:rPr>
              <w:t xml:space="preserve"> Brak ukierunkowania terytorialnego</w:t>
            </w:r>
          </w:p>
        </w:tc>
        <w:tc>
          <w:tcPr>
            <w:tcW w:w="2206" w:type="dxa"/>
            <w:vAlign w:val="center"/>
          </w:tcPr>
          <w:p w14:paraId="3FEE705A" w14:textId="2A8BCB89" w:rsidR="00BA20BD" w:rsidRPr="00890249" w:rsidRDefault="00CC30AF" w:rsidP="005C6AF0">
            <w:pPr>
              <w:jc w:val="right"/>
              <w:rPr>
                <w:rFonts w:asciiTheme="minorHAnsi" w:hAnsiTheme="minorHAnsi" w:cstheme="minorHAnsi"/>
                <w:noProof/>
                <w:sz w:val="20"/>
              </w:rPr>
            </w:pPr>
            <w:r>
              <w:rPr>
                <w:rFonts w:asciiTheme="minorHAnsi" w:hAnsiTheme="minorHAnsi" w:cstheme="minorHAnsi"/>
                <w:noProof/>
                <w:sz w:val="20"/>
              </w:rPr>
              <w:t xml:space="preserve">12 491 436 </w:t>
            </w:r>
          </w:p>
        </w:tc>
      </w:tr>
    </w:tbl>
    <w:p w14:paraId="24404B44" w14:textId="77777777" w:rsidR="00BA20BD" w:rsidRPr="00890249" w:rsidRDefault="00BA20BD" w:rsidP="00BA20BD">
      <w:pPr>
        <w:spacing w:after="0"/>
        <w:rPr>
          <w:rFonts w:asciiTheme="minorHAnsi" w:eastAsia="Times New Roman" w:hAnsiTheme="minorHAnsi" w:cstheme="minorHAnsi"/>
          <w:b/>
          <w:iCs/>
          <w:noProof/>
          <w:szCs w:val="24"/>
        </w:rPr>
      </w:pPr>
    </w:p>
    <w:tbl>
      <w:tblPr>
        <w:tblStyle w:val="Tabela-Siatka"/>
        <w:tblW w:w="9322" w:type="dxa"/>
        <w:tblLook w:val="04A0" w:firstRow="1" w:lastRow="0" w:firstColumn="1" w:lastColumn="0" w:noHBand="0" w:noVBand="1"/>
      </w:tblPr>
      <w:tblGrid>
        <w:gridCol w:w="1470"/>
        <w:gridCol w:w="1265"/>
        <w:gridCol w:w="1346"/>
        <w:gridCol w:w="1548"/>
        <w:gridCol w:w="1651"/>
        <w:gridCol w:w="2042"/>
      </w:tblGrid>
      <w:tr w:rsidR="00BA20BD" w:rsidRPr="00890249" w14:paraId="3F5D9C1C" w14:textId="77777777" w:rsidTr="005C6AF0">
        <w:tc>
          <w:tcPr>
            <w:tcW w:w="9322" w:type="dxa"/>
            <w:gridSpan w:val="6"/>
            <w:shd w:val="clear" w:color="auto" w:fill="D9D9D9" w:themeFill="background1" w:themeFillShade="D9"/>
          </w:tcPr>
          <w:p w14:paraId="51943FBA" w14:textId="77777777" w:rsidR="00BA20BD" w:rsidRPr="00890249" w:rsidRDefault="00BA20BD" w:rsidP="005C6AF0">
            <w:pPr>
              <w:rPr>
                <w:rFonts w:asciiTheme="minorHAnsi" w:eastAsia="Times New Roman" w:hAnsiTheme="minorHAnsi" w:cstheme="minorHAnsi"/>
                <w:b/>
                <w:iCs/>
                <w:noProof/>
                <w:sz w:val="20"/>
              </w:rPr>
            </w:pPr>
            <w:r w:rsidRPr="00890249">
              <w:rPr>
                <w:rFonts w:asciiTheme="minorHAnsi" w:hAnsiTheme="minorHAnsi" w:cstheme="minorHAnsi"/>
                <w:b/>
                <w:noProof/>
                <w:sz w:val="20"/>
              </w:rPr>
              <w:t>Tabela 7: Wymiar 6 – uzupełniające obszary tematyczne EFS+</w:t>
            </w:r>
          </w:p>
        </w:tc>
      </w:tr>
      <w:tr w:rsidR="00BA20BD" w:rsidRPr="00890249" w14:paraId="376A1F38" w14:textId="77777777" w:rsidTr="00517758">
        <w:tc>
          <w:tcPr>
            <w:tcW w:w="1470" w:type="dxa"/>
            <w:shd w:val="clear" w:color="auto" w:fill="F2F2F2" w:themeFill="background1" w:themeFillShade="F2"/>
          </w:tcPr>
          <w:p w14:paraId="053ABA56"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65" w:type="dxa"/>
            <w:shd w:val="clear" w:color="auto" w:fill="F2F2F2" w:themeFill="background1" w:themeFillShade="F2"/>
          </w:tcPr>
          <w:p w14:paraId="390B38C1"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46" w:type="dxa"/>
            <w:shd w:val="clear" w:color="auto" w:fill="F2F2F2" w:themeFill="background1" w:themeFillShade="F2"/>
          </w:tcPr>
          <w:p w14:paraId="7E8D10D6"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548" w:type="dxa"/>
            <w:shd w:val="clear" w:color="auto" w:fill="F2F2F2" w:themeFill="background1" w:themeFillShade="F2"/>
          </w:tcPr>
          <w:p w14:paraId="04CBE1F3"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651" w:type="dxa"/>
            <w:shd w:val="clear" w:color="auto" w:fill="F2F2F2" w:themeFill="background1" w:themeFillShade="F2"/>
          </w:tcPr>
          <w:p w14:paraId="1CA7D2AA"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042" w:type="dxa"/>
            <w:shd w:val="clear" w:color="auto" w:fill="F2F2F2" w:themeFill="background1" w:themeFillShade="F2"/>
          </w:tcPr>
          <w:p w14:paraId="6D497DC0"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517758" w:rsidRPr="00890249" w14:paraId="205C39BA" w14:textId="77777777" w:rsidTr="00517758">
        <w:tc>
          <w:tcPr>
            <w:tcW w:w="1470" w:type="dxa"/>
            <w:vAlign w:val="center"/>
          </w:tcPr>
          <w:p w14:paraId="7D3C738B" w14:textId="77777777" w:rsidR="00517758" w:rsidRPr="00890249" w:rsidRDefault="00517758" w:rsidP="005C6AF0">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4</w:t>
            </w:r>
          </w:p>
        </w:tc>
        <w:tc>
          <w:tcPr>
            <w:tcW w:w="1265" w:type="dxa"/>
            <w:vAlign w:val="center"/>
          </w:tcPr>
          <w:p w14:paraId="13299149" w14:textId="77777777" w:rsidR="00517758" w:rsidRPr="00890249" w:rsidRDefault="00517758" w:rsidP="005C6AF0">
            <w:pPr>
              <w:jc w:val="center"/>
              <w:rPr>
                <w:rFonts w:asciiTheme="minorHAnsi" w:eastAsia="Times New Roman" w:hAnsiTheme="minorHAnsi" w:cstheme="minorHAnsi"/>
                <w:b/>
                <w:iCs/>
                <w:noProof/>
                <w:sz w:val="20"/>
              </w:rPr>
            </w:pPr>
            <w:r w:rsidRPr="00890249">
              <w:rPr>
                <w:rFonts w:asciiTheme="minorHAnsi" w:hAnsiTheme="minorHAnsi" w:cstheme="minorHAnsi"/>
                <w:noProof/>
                <w:sz w:val="20"/>
              </w:rPr>
              <w:t>EFRR</w:t>
            </w:r>
          </w:p>
        </w:tc>
        <w:tc>
          <w:tcPr>
            <w:tcW w:w="1346" w:type="dxa"/>
            <w:vAlign w:val="center"/>
          </w:tcPr>
          <w:p w14:paraId="3CB765AD" w14:textId="77777777" w:rsidR="00517758" w:rsidRPr="00890249" w:rsidRDefault="00517758" w:rsidP="005C6AF0">
            <w:pPr>
              <w:jc w:val="center"/>
              <w:rPr>
                <w:rFonts w:asciiTheme="minorHAnsi" w:eastAsia="Times New Roman" w:hAnsiTheme="minorHAnsi" w:cstheme="minorHAnsi"/>
                <w:b/>
                <w:iCs/>
                <w:noProof/>
                <w:sz w:val="20"/>
              </w:rPr>
            </w:pPr>
            <w:r w:rsidRPr="00890249">
              <w:rPr>
                <w:rFonts w:asciiTheme="minorHAnsi" w:hAnsiTheme="minorHAnsi" w:cstheme="minorHAnsi"/>
                <w:noProof/>
                <w:sz w:val="20"/>
              </w:rPr>
              <w:t>słabiej rozwinięte</w:t>
            </w:r>
          </w:p>
        </w:tc>
        <w:tc>
          <w:tcPr>
            <w:tcW w:w="1548" w:type="dxa"/>
            <w:vAlign w:val="center"/>
          </w:tcPr>
          <w:p w14:paraId="62C4749D" w14:textId="77777777" w:rsidR="00517758" w:rsidRPr="00890249" w:rsidRDefault="00517758" w:rsidP="005C6AF0">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(iii)</w:t>
            </w:r>
          </w:p>
        </w:tc>
        <w:tc>
          <w:tcPr>
            <w:tcW w:w="1651" w:type="dxa"/>
            <w:vAlign w:val="center"/>
          </w:tcPr>
          <w:p w14:paraId="25BA91EA" w14:textId="2C1D08EE" w:rsidR="00517758" w:rsidRPr="00890249" w:rsidRDefault="00192C3A" w:rsidP="00890249">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w:t>
            </w:r>
          </w:p>
        </w:tc>
        <w:tc>
          <w:tcPr>
            <w:tcW w:w="2042" w:type="dxa"/>
            <w:vAlign w:val="center"/>
          </w:tcPr>
          <w:p w14:paraId="017C808C" w14:textId="70EC5F43" w:rsidR="00517758" w:rsidRPr="00890249" w:rsidRDefault="00192C3A" w:rsidP="005C6AF0">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w:t>
            </w:r>
          </w:p>
        </w:tc>
      </w:tr>
    </w:tbl>
    <w:p w14:paraId="3AD562DB" w14:textId="77777777" w:rsidR="00BA20BD" w:rsidRPr="00890249" w:rsidRDefault="00BA20BD" w:rsidP="00BA20BD">
      <w:pPr>
        <w:spacing w:before="0" w:after="160" w:line="259" w:lineRule="auto"/>
        <w:jc w:val="left"/>
        <w:rPr>
          <w:rFonts w:asciiTheme="minorHAnsi" w:hAnsiTheme="minorHAnsi" w:cstheme="minorHAnsi"/>
          <w:b/>
          <w:noProof/>
          <w:color w:val="FF0000"/>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275"/>
        <w:gridCol w:w="1353"/>
        <w:gridCol w:w="1572"/>
        <w:gridCol w:w="1761"/>
        <w:gridCol w:w="1891"/>
      </w:tblGrid>
      <w:tr w:rsidR="00BA20BD" w:rsidRPr="00890249" w14:paraId="19A5FAFD" w14:textId="77777777" w:rsidTr="005C6AF0">
        <w:tc>
          <w:tcPr>
            <w:tcW w:w="9322" w:type="dxa"/>
            <w:gridSpan w:val="6"/>
            <w:shd w:val="clear" w:color="auto" w:fill="D9D9D9" w:themeFill="background1" w:themeFillShade="D9"/>
          </w:tcPr>
          <w:p w14:paraId="273E3C8F" w14:textId="77777777" w:rsidR="00BA20BD" w:rsidRPr="00890249" w:rsidRDefault="00BA20BD" w:rsidP="005C6AF0">
            <w:pPr>
              <w:spacing w:before="0" w:after="160" w:line="259" w:lineRule="auto"/>
              <w:jc w:val="left"/>
              <w:rPr>
                <w:rFonts w:asciiTheme="minorHAnsi" w:eastAsiaTheme="minorHAnsi" w:hAnsiTheme="minorHAnsi" w:cstheme="minorHAnsi"/>
                <w:b/>
                <w:sz w:val="20"/>
                <w:szCs w:val="22"/>
                <w:lang w:eastAsia="en-US" w:bidi="ar-SA"/>
              </w:rPr>
            </w:pPr>
            <w:r w:rsidRPr="00890249">
              <w:rPr>
                <w:rFonts w:asciiTheme="minorHAnsi" w:eastAsiaTheme="minorHAnsi" w:hAnsiTheme="minorHAnsi" w:cstheme="minorHAnsi"/>
                <w:b/>
                <w:sz w:val="20"/>
                <w:szCs w:val="22"/>
                <w:lang w:eastAsia="en-US" w:bidi="ar-SA"/>
              </w:rPr>
              <w:t>Tabela 8: Wymiar 7 – wymiar „Równouprawnienie płci” w ramach EFS+, EFRR, Fundusz Spójności i FST</w:t>
            </w:r>
          </w:p>
        </w:tc>
      </w:tr>
      <w:tr w:rsidR="00BA20BD" w:rsidRPr="00890249" w14:paraId="66668D6D" w14:textId="77777777" w:rsidTr="005C6AF0">
        <w:tc>
          <w:tcPr>
            <w:tcW w:w="1570" w:type="dxa"/>
            <w:shd w:val="clear" w:color="auto" w:fill="F2F2F2" w:themeFill="background1" w:themeFillShade="F2"/>
          </w:tcPr>
          <w:p w14:paraId="0F9A88DD" w14:textId="77777777" w:rsidR="00BA20BD" w:rsidRPr="00890249" w:rsidRDefault="00BA20BD" w:rsidP="005C6AF0">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Nr priorytetu</w:t>
            </w:r>
          </w:p>
        </w:tc>
        <w:tc>
          <w:tcPr>
            <w:tcW w:w="1360" w:type="dxa"/>
            <w:shd w:val="clear" w:color="auto" w:fill="F2F2F2" w:themeFill="background1" w:themeFillShade="F2"/>
          </w:tcPr>
          <w:p w14:paraId="36814EAB" w14:textId="77777777" w:rsidR="00BA20BD" w:rsidRPr="00890249" w:rsidRDefault="00BA20BD" w:rsidP="005C6AF0">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Fundusz</w:t>
            </w:r>
          </w:p>
        </w:tc>
        <w:tc>
          <w:tcPr>
            <w:tcW w:w="1415" w:type="dxa"/>
            <w:shd w:val="clear" w:color="auto" w:fill="F2F2F2" w:themeFill="background1" w:themeFillShade="F2"/>
          </w:tcPr>
          <w:p w14:paraId="19B3BB6F" w14:textId="77777777" w:rsidR="00BA20BD" w:rsidRPr="00890249" w:rsidRDefault="00BA20BD" w:rsidP="005C6AF0">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Kategoria regionu</w:t>
            </w:r>
          </w:p>
        </w:tc>
        <w:tc>
          <w:tcPr>
            <w:tcW w:w="1628" w:type="dxa"/>
            <w:shd w:val="clear" w:color="auto" w:fill="F2F2F2" w:themeFill="background1" w:themeFillShade="F2"/>
          </w:tcPr>
          <w:p w14:paraId="1F2A457A" w14:textId="77777777" w:rsidR="00BA20BD" w:rsidRPr="00890249" w:rsidRDefault="00BA20BD" w:rsidP="005C6AF0">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Cel szczegółowy</w:t>
            </w:r>
          </w:p>
        </w:tc>
        <w:tc>
          <w:tcPr>
            <w:tcW w:w="1026" w:type="dxa"/>
            <w:shd w:val="clear" w:color="auto" w:fill="F2F2F2" w:themeFill="background1" w:themeFillShade="F2"/>
          </w:tcPr>
          <w:p w14:paraId="33B81CFB" w14:textId="77777777" w:rsidR="00BA20BD" w:rsidRPr="00890249" w:rsidRDefault="00BA20BD" w:rsidP="005C6AF0">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Kod</w:t>
            </w:r>
          </w:p>
        </w:tc>
        <w:tc>
          <w:tcPr>
            <w:tcW w:w="2323" w:type="dxa"/>
            <w:shd w:val="clear" w:color="auto" w:fill="F2F2F2" w:themeFill="background1" w:themeFillShade="F2"/>
          </w:tcPr>
          <w:p w14:paraId="393CA3D9" w14:textId="77777777" w:rsidR="00BA20BD" w:rsidRPr="00890249" w:rsidRDefault="00BA20BD" w:rsidP="005C6AF0">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Kwota (w EUR)</w:t>
            </w:r>
          </w:p>
        </w:tc>
      </w:tr>
      <w:tr w:rsidR="00BA20BD" w:rsidRPr="00890249" w14:paraId="7814A4DD" w14:textId="77777777" w:rsidTr="005C6AF0">
        <w:tc>
          <w:tcPr>
            <w:tcW w:w="1570" w:type="dxa"/>
            <w:vAlign w:val="center"/>
          </w:tcPr>
          <w:p w14:paraId="074C8763" w14:textId="77777777" w:rsidR="00BA20BD" w:rsidRPr="00890249" w:rsidRDefault="00BA20BD" w:rsidP="005C6AF0">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eastAsia="Times New Roman" w:hAnsiTheme="minorHAnsi" w:cstheme="minorHAnsi"/>
                <w:iCs/>
                <w:noProof/>
                <w:sz w:val="20"/>
              </w:rPr>
              <w:t>CP 4</w:t>
            </w:r>
          </w:p>
        </w:tc>
        <w:tc>
          <w:tcPr>
            <w:tcW w:w="1360" w:type="dxa"/>
            <w:vAlign w:val="center"/>
          </w:tcPr>
          <w:p w14:paraId="1DF28CF3" w14:textId="77777777" w:rsidR="00BA20BD" w:rsidRPr="00890249" w:rsidRDefault="00BA20BD" w:rsidP="005C6AF0">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hAnsiTheme="minorHAnsi" w:cstheme="minorHAnsi"/>
                <w:noProof/>
                <w:sz w:val="20"/>
              </w:rPr>
              <w:t>EFRR</w:t>
            </w:r>
          </w:p>
        </w:tc>
        <w:tc>
          <w:tcPr>
            <w:tcW w:w="1415" w:type="dxa"/>
            <w:vAlign w:val="center"/>
          </w:tcPr>
          <w:p w14:paraId="7D1611A7" w14:textId="77777777" w:rsidR="00BA20BD" w:rsidRPr="00890249" w:rsidRDefault="00BA20BD" w:rsidP="005C6AF0">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hAnsiTheme="minorHAnsi" w:cstheme="minorHAnsi"/>
                <w:noProof/>
                <w:sz w:val="20"/>
              </w:rPr>
              <w:t>słabiej rozwinięte</w:t>
            </w:r>
          </w:p>
        </w:tc>
        <w:tc>
          <w:tcPr>
            <w:tcW w:w="1628" w:type="dxa"/>
            <w:vAlign w:val="center"/>
          </w:tcPr>
          <w:p w14:paraId="52B02988" w14:textId="77777777" w:rsidR="00BA20BD" w:rsidRPr="00890249" w:rsidRDefault="00BA20BD" w:rsidP="005C6AF0">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eastAsia="Times New Roman" w:hAnsiTheme="minorHAnsi" w:cstheme="minorHAnsi"/>
                <w:iCs/>
                <w:noProof/>
                <w:sz w:val="20"/>
              </w:rPr>
              <w:t>(iii)</w:t>
            </w:r>
          </w:p>
        </w:tc>
        <w:tc>
          <w:tcPr>
            <w:tcW w:w="1026" w:type="dxa"/>
            <w:vAlign w:val="center"/>
          </w:tcPr>
          <w:p w14:paraId="4B36159B" w14:textId="45BECFBD" w:rsidR="00BA20BD" w:rsidRPr="00890249" w:rsidRDefault="003928D4" w:rsidP="005C6AF0">
            <w:pPr>
              <w:spacing w:before="0" w:after="160" w:line="259" w:lineRule="auto"/>
              <w:jc w:val="center"/>
              <w:rPr>
                <w:rFonts w:asciiTheme="minorHAnsi" w:eastAsia="Times New Roman" w:hAnsiTheme="minorHAnsi" w:cstheme="minorHAnsi"/>
                <w:b/>
                <w:iCs/>
                <w:noProof/>
                <w:sz w:val="20"/>
                <w:szCs w:val="22"/>
                <w:lang w:eastAsia="en-US" w:bidi="ar-SA"/>
              </w:rPr>
            </w:pPr>
            <w:r>
              <w:rPr>
                <w:rFonts w:asciiTheme="minorHAnsi" w:eastAsia="Times New Roman" w:hAnsiTheme="minorHAnsi" w:cstheme="minorHAnsi"/>
                <w:iCs/>
                <w:noProof/>
                <w:sz w:val="20"/>
              </w:rPr>
              <w:t>03</w:t>
            </w:r>
            <w:r w:rsidRPr="00890249">
              <w:rPr>
                <w:rFonts w:asciiTheme="minorHAnsi" w:eastAsia="Times New Roman" w:hAnsiTheme="minorHAnsi" w:cstheme="minorHAnsi"/>
                <w:iCs/>
                <w:noProof/>
                <w:sz w:val="20"/>
              </w:rPr>
              <w:t xml:space="preserve"> Projekty </w:t>
            </w:r>
            <w:r>
              <w:rPr>
                <w:rFonts w:asciiTheme="minorHAnsi" w:eastAsia="Times New Roman" w:hAnsiTheme="minorHAnsi" w:cstheme="minorHAnsi"/>
                <w:iCs/>
                <w:noProof/>
                <w:sz w:val="20"/>
              </w:rPr>
              <w:t>neutralne w kwestii równouprawnienia płci</w:t>
            </w:r>
          </w:p>
        </w:tc>
        <w:tc>
          <w:tcPr>
            <w:tcW w:w="2323" w:type="dxa"/>
            <w:vAlign w:val="center"/>
          </w:tcPr>
          <w:p w14:paraId="74E7B4EC" w14:textId="500C0542" w:rsidR="00BA20BD" w:rsidRPr="00890249" w:rsidRDefault="00CC30AF" w:rsidP="005C6AF0">
            <w:pPr>
              <w:spacing w:before="0" w:after="160" w:line="259" w:lineRule="auto"/>
              <w:jc w:val="right"/>
              <w:rPr>
                <w:rFonts w:asciiTheme="minorHAnsi" w:eastAsia="Times New Roman" w:hAnsiTheme="minorHAnsi" w:cstheme="minorHAnsi"/>
                <w:b/>
                <w:iCs/>
                <w:noProof/>
                <w:sz w:val="20"/>
                <w:szCs w:val="22"/>
                <w:lang w:eastAsia="en-US" w:bidi="ar-SA"/>
              </w:rPr>
            </w:pPr>
            <w:r>
              <w:rPr>
                <w:rFonts w:asciiTheme="minorHAnsi" w:eastAsia="Times New Roman" w:hAnsiTheme="minorHAnsi" w:cstheme="minorHAnsi"/>
                <w:iCs/>
                <w:noProof/>
                <w:sz w:val="20"/>
              </w:rPr>
              <w:t xml:space="preserve">12 491 436 </w:t>
            </w:r>
          </w:p>
        </w:tc>
      </w:tr>
    </w:tbl>
    <w:p w14:paraId="4B05981D" w14:textId="77777777" w:rsidR="008B081F" w:rsidRPr="00890249" w:rsidRDefault="008B081F" w:rsidP="00BA20BD">
      <w:pPr>
        <w:spacing w:before="0" w:after="160" w:line="259" w:lineRule="auto"/>
        <w:jc w:val="left"/>
        <w:rPr>
          <w:rFonts w:asciiTheme="minorHAnsi" w:hAnsiTheme="minorHAnsi" w:cstheme="minorHAnsi"/>
          <w:b/>
          <w:noProof/>
          <w:color w:val="FF0000"/>
          <w:sz w:val="22"/>
          <w:szCs w:val="22"/>
        </w:rPr>
      </w:pPr>
    </w:p>
    <w:p w14:paraId="6BC8D843" w14:textId="77777777" w:rsidR="007747A3" w:rsidRPr="00890249" w:rsidRDefault="007747A3" w:rsidP="007747A3">
      <w:pPr>
        <w:spacing w:before="0" w:after="160" w:line="259" w:lineRule="auto"/>
        <w:jc w:val="left"/>
        <w:rPr>
          <w:rFonts w:asciiTheme="minorHAnsi" w:hAnsiTheme="minorHAnsi" w:cstheme="minorHAnsi"/>
          <w:b/>
          <w:noProof/>
          <w:sz w:val="22"/>
        </w:rPr>
      </w:pPr>
      <w:r w:rsidRPr="00890249">
        <w:rPr>
          <w:rFonts w:asciiTheme="minorHAnsi" w:hAnsiTheme="minorHAnsi" w:cstheme="minorHAnsi"/>
          <w:b/>
          <w:noProof/>
          <w:sz w:val="22"/>
        </w:rPr>
        <w:t>2.1.9.3 (v) EFRR Cel szczegółowy</w:t>
      </w:r>
    </w:p>
    <w:p w14:paraId="131D7F2C" w14:textId="77777777" w:rsidR="007747A3" w:rsidRPr="00890249" w:rsidRDefault="007747A3" w:rsidP="007747A3">
      <w:pPr>
        <w:rPr>
          <w:rFonts w:asciiTheme="minorHAnsi" w:hAnsiTheme="minorHAnsi" w:cstheme="minorHAnsi"/>
          <w:b/>
          <w:noProof/>
          <w:color w:val="2F5496" w:themeColor="accent5" w:themeShade="BF"/>
        </w:rPr>
      </w:pPr>
      <w:r w:rsidRPr="00890249">
        <w:rPr>
          <w:rFonts w:asciiTheme="minorHAnsi" w:hAnsiTheme="minorHAnsi" w:cstheme="minorHAnsi"/>
          <w:b/>
          <w:noProof/>
          <w:color w:val="2F5496" w:themeColor="accent5" w:themeShade="BF"/>
          <w:sz w:val="22"/>
        </w:rPr>
        <w:t>(v</w:t>
      </w:r>
      <w:r w:rsidRPr="00890249">
        <w:rPr>
          <w:rFonts w:asciiTheme="minorHAnsi" w:hAnsiTheme="minorHAnsi" w:cstheme="minorHAnsi"/>
          <w:b/>
          <w:noProof/>
          <w:color w:val="2F5496" w:themeColor="accent5" w:themeShade="BF"/>
          <w:sz w:val="22"/>
          <w:szCs w:val="22"/>
        </w:rPr>
        <w:t>) Zapewnianie równego dostępu do opieki zdrowotnej i wspieranie odporności systemów opieki zdrowotnej, w  tym podstawowej opieki zdrowotnej, oraz wspieranie przechodzenia od opieki instytucjonalnej do opieki rodzinnej i środowiskowej</w:t>
      </w:r>
    </w:p>
    <w:p w14:paraId="6DA48623" w14:textId="77777777" w:rsidR="007747A3" w:rsidRPr="00890249" w:rsidRDefault="007747A3" w:rsidP="007747A3">
      <w:pPr>
        <w:rPr>
          <w:rFonts w:asciiTheme="minorHAnsi" w:hAnsiTheme="minorHAnsi" w:cstheme="minorHAnsi"/>
          <w:b/>
          <w:noProof/>
          <w:sz w:val="22"/>
        </w:rPr>
      </w:pPr>
      <w:r w:rsidRPr="00890249">
        <w:rPr>
          <w:rFonts w:asciiTheme="minorHAnsi" w:hAnsiTheme="minorHAnsi" w:cstheme="minorHAnsi"/>
          <w:b/>
          <w:noProof/>
          <w:sz w:val="22"/>
        </w:rPr>
        <w:t>2.1.9.3.1 (v) Interwencje w ramach funduszy</w:t>
      </w:r>
    </w:p>
    <w:p w14:paraId="5BBACDAC" w14:textId="77777777" w:rsidR="007747A3" w:rsidRPr="00890249" w:rsidRDefault="007747A3" w:rsidP="007747A3">
      <w:pPr>
        <w:rPr>
          <w:rFonts w:asciiTheme="minorHAnsi" w:hAnsiTheme="minorHAnsi" w:cstheme="minorHAnsi"/>
          <w:b/>
          <w:noProof/>
          <w:color w:val="2F5496" w:themeColor="accent5" w:themeShade="BF"/>
          <w:sz w:val="22"/>
        </w:rPr>
      </w:pPr>
      <w:r w:rsidRPr="00890249">
        <w:rPr>
          <w:rFonts w:asciiTheme="minorHAnsi" w:hAnsiTheme="minorHAnsi" w:cstheme="minorHAnsi"/>
          <w:b/>
          <w:noProof/>
          <w:color w:val="2F5496" w:themeColor="accent5" w:themeShade="BF"/>
          <w:sz w:val="22"/>
        </w:rPr>
        <w:t>Powiązane rodzaje działań</w:t>
      </w:r>
    </w:p>
    <w:p w14:paraId="23510C58" w14:textId="70B3CECE" w:rsidR="0093433C" w:rsidRPr="00890249" w:rsidRDefault="751CDD51" w:rsidP="00890249">
      <w:pPr>
        <w:pStyle w:val="Tekstpodstawowy"/>
        <w:rPr>
          <w:rFonts w:asciiTheme="minorHAnsi" w:hAnsiTheme="minorHAnsi" w:cstheme="minorHAnsi"/>
          <w:sz w:val="22"/>
          <w:szCs w:val="22"/>
        </w:rPr>
      </w:pPr>
      <w:r w:rsidRPr="00890249">
        <w:rPr>
          <w:rFonts w:asciiTheme="minorHAnsi" w:eastAsiaTheme="minorEastAsia" w:hAnsiTheme="minorHAnsi" w:cstheme="minorHAnsi"/>
          <w:sz w:val="22"/>
          <w:szCs w:val="22"/>
          <w:lang w:eastAsia="en-US" w:bidi="ar-SA"/>
        </w:rPr>
        <w:t xml:space="preserve">Głównymi barierami w dostępie do usług zdrowotnych w regionie są </w:t>
      </w:r>
      <w:r w:rsidRPr="00890249">
        <w:rPr>
          <w:rFonts w:asciiTheme="minorHAnsi" w:hAnsiTheme="minorHAnsi" w:cstheme="minorHAnsi"/>
          <w:sz w:val="22"/>
          <w:szCs w:val="22"/>
        </w:rPr>
        <w:t>czas oczekiwania na realizację świadczeń opieki zdrowotnej szczególnie specjalistycznych</w:t>
      </w:r>
      <w:r w:rsidR="001456F3" w:rsidRPr="00890249">
        <w:rPr>
          <w:rFonts w:asciiTheme="minorHAnsi" w:hAnsiTheme="minorHAnsi" w:cstheme="minorHAnsi"/>
          <w:sz w:val="22"/>
          <w:szCs w:val="22"/>
          <w:vertAlign w:val="superscript"/>
        </w:rPr>
        <w:footnoteReference w:id="217"/>
      </w:r>
      <w:r w:rsidRPr="00890249">
        <w:rPr>
          <w:rFonts w:asciiTheme="minorHAnsi" w:hAnsiTheme="minorHAnsi" w:cstheme="minorHAnsi"/>
          <w:sz w:val="22"/>
          <w:szCs w:val="22"/>
        </w:rPr>
        <w:t>, niedostatecznie rozwinięta podstawowa i ambulatoryjna opieka zdrowotna, nierównomiernie rozmieszczenie placówek i</w:t>
      </w:r>
      <w:r w:rsidR="007747A3" w:rsidRPr="00890249">
        <w:rPr>
          <w:rFonts w:asciiTheme="minorHAnsi" w:hAnsiTheme="minorHAnsi" w:cstheme="minorHAnsi"/>
          <w:sz w:val="22"/>
          <w:szCs w:val="22"/>
        </w:rPr>
        <w:t> </w:t>
      </w:r>
      <w:r w:rsidRPr="00890249">
        <w:rPr>
          <w:rFonts w:asciiTheme="minorHAnsi" w:hAnsiTheme="minorHAnsi" w:cstheme="minorHAnsi"/>
          <w:sz w:val="22"/>
          <w:szCs w:val="22"/>
        </w:rPr>
        <w:t xml:space="preserve">personelu medycznego, słabo rozwinięte </w:t>
      </w:r>
      <w:proofErr w:type="spellStart"/>
      <w:r w:rsidRPr="00890249">
        <w:rPr>
          <w:rFonts w:asciiTheme="minorHAnsi" w:hAnsiTheme="minorHAnsi" w:cstheme="minorHAnsi"/>
          <w:sz w:val="22"/>
          <w:szCs w:val="22"/>
        </w:rPr>
        <w:t>zdeinstytucjonalizowane</w:t>
      </w:r>
      <w:proofErr w:type="spellEnd"/>
      <w:r w:rsidRPr="00890249">
        <w:rPr>
          <w:rFonts w:asciiTheme="minorHAnsi" w:hAnsiTheme="minorHAnsi" w:cstheme="minorHAnsi"/>
          <w:sz w:val="22"/>
          <w:szCs w:val="22"/>
        </w:rPr>
        <w:t xml:space="preserve"> formy opieki długoterminowej i</w:t>
      </w:r>
      <w:r w:rsidR="007747A3" w:rsidRPr="00890249">
        <w:rPr>
          <w:rFonts w:asciiTheme="minorHAnsi" w:hAnsiTheme="minorHAnsi" w:cstheme="minorHAnsi"/>
          <w:sz w:val="22"/>
          <w:szCs w:val="22"/>
        </w:rPr>
        <w:t> </w:t>
      </w:r>
      <w:r w:rsidRPr="00890249">
        <w:rPr>
          <w:rFonts w:asciiTheme="minorHAnsi" w:hAnsiTheme="minorHAnsi" w:cstheme="minorHAnsi"/>
          <w:sz w:val="22"/>
          <w:szCs w:val="22"/>
        </w:rPr>
        <w:t>psychiatrycznej, nieadekwatny do potrzeb regionu dostęp do świadczeń w zakresie opieki paliatywnej, hospicyjnej</w:t>
      </w:r>
      <w:r w:rsidR="001456F3" w:rsidRPr="00890249">
        <w:rPr>
          <w:rFonts w:asciiTheme="minorHAnsi" w:hAnsiTheme="minorHAnsi" w:cstheme="minorHAnsi"/>
          <w:sz w:val="22"/>
          <w:szCs w:val="22"/>
          <w:vertAlign w:val="superscript"/>
        </w:rPr>
        <w:footnoteReference w:id="218"/>
      </w:r>
      <w:r w:rsidRPr="00890249">
        <w:rPr>
          <w:rFonts w:asciiTheme="minorHAnsi" w:hAnsiTheme="minorHAnsi" w:cstheme="minorHAnsi"/>
          <w:sz w:val="22"/>
          <w:szCs w:val="22"/>
        </w:rPr>
        <w:t xml:space="preserve">. Utrudniony dostęp do usług medycznych mają szczególnie mieszkańcy obszarów słabiej rozwiniętych gospodarczo i terenów wiejskich, a także osoby ze szczególnymi potrzebami, w tym osoby starsze, z niepełnosprawnościami, migranci, </w:t>
      </w:r>
      <w:r w:rsidR="00FA7F88" w:rsidRPr="00890249">
        <w:rPr>
          <w:rFonts w:asciiTheme="minorHAnsi" w:hAnsiTheme="minorHAnsi" w:cstheme="minorHAnsi"/>
          <w:sz w:val="22"/>
          <w:szCs w:val="22"/>
        </w:rPr>
        <w:t xml:space="preserve">czy </w:t>
      </w:r>
      <w:r w:rsidRPr="00890249">
        <w:rPr>
          <w:rFonts w:asciiTheme="minorHAnsi" w:hAnsiTheme="minorHAnsi" w:cstheme="minorHAnsi"/>
          <w:sz w:val="22"/>
          <w:szCs w:val="22"/>
        </w:rPr>
        <w:t>osoby o niskich dochodach.</w:t>
      </w:r>
    </w:p>
    <w:p w14:paraId="54F42DB1" w14:textId="49BB690D" w:rsidR="0093433C" w:rsidRPr="00890249" w:rsidRDefault="7E651917"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Z powodu pandemii COVID-19 konieczne było </w:t>
      </w:r>
      <w:r w:rsidR="751CDD51" w:rsidRPr="00890249">
        <w:rPr>
          <w:rFonts w:asciiTheme="minorHAnsi" w:hAnsiTheme="minorHAnsi" w:cstheme="minorHAnsi"/>
          <w:sz w:val="22"/>
          <w:szCs w:val="22"/>
          <w:lang w:eastAsia="en-US" w:bidi="ar-SA"/>
        </w:rPr>
        <w:t>przeznaczenie</w:t>
      </w:r>
      <w:r w:rsidRPr="00890249">
        <w:rPr>
          <w:rFonts w:asciiTheme="minorHAnsi" w:hAnsiTheme="minorHAnsi" w:cstheme="minorHAnsi"/>
          <w:sz w:val="22"/>
          <w:szCs w:val="22"/>
          <w:lang w:eastAsia="en-US" w:bidi="ar-SA"/>
        </w:rPr>
        <w:t xml:space="preserve"> znacznych środków RPO WO 2014-2020 na zakup sprzętu i środków ochrony zdrowia, a także na zwiększenie wydajności szpitali i laboratoriów. </w:t>
      </w:r>
      <w:r w:rsidR="751CDD51" w:rsidRPr="00890249">
        <w:rPr>
          <w:rFonts w:asciiTheme="minorHAnsi" w:hAnsiTheme="minorHAnsi" w:cstheme="minorHAnsi"/>
          <w:sz w:val="22"/>
          <w:szCs w:val="22"/>
          <w:lang w:eastAsia="en-US" w:bidi="ar-SA"/>
        </w:rPr>
        <w:t xml:space="preserve">Konieczne jest kontynuowanie </w:t>
      </w:r>
      <w:r w:rsidRPr="00890249">
        <w:rPr>
          <w:rFonts w:asciiTheme="minorHAnsi" w:hAnsiTheme="minorHAnsi" w:cstheme="minorHAnsi"/>
          <w:sz w:val="22"/>
          <w:szCs w:val="22"/>
          <w:lang w:eastAsia="en-US" w:bidi="ar-SA"/>
        </w:rPr>
        <w:t>inwestyc</w:t>
      </w:r>
      <w:r w:rsidR="751CDD51" w:rsidRPr="00890249">
        <w:rPr>
          <w:rFonts w:asciiTheme="minorHAnsi" w:hAnsiTheme="minorHAnsi" w:cstheme="minorHAnsi"/>
          <w:sz w:val="22"/>
          <w:szCs w:val="22"/>
          <w:lang w:eastAsia="en-US" w:bidi="ar-SA"/>
        </w:rPr>
        <w:t>ji</w:t>
      </w:r>
      <w:r w:rsidRPr="00890249">
        <w:rPr>
          <w:rFonts w:asciiTheme="minorHAnsi" w:hAnsiTheme="minorHAnsi" w:cstheme="minorHAnsi"/>
          <w:sz w:val="22"/>
          <w:szCs w:val="22"/>
          <w:lang w:eastAsia="en-US" w:bidi="ar-SA"/>
        </w:rPr>
        <w:t xml:space="preserve"> infrastruktur</w:t>
      </w:r>
      <w:r w:rsidR="751CDD51" w:rsidRPr="00890249">
        <w:rPr>
          <w:rFonts w:asciiTheme="minorHAnsi" w:hAnsiTheme="minorHAnsi" w:cstheme="minorHAnsi"/>
          <w:sz w:val="22"/>
          <w:szCs w:val="22"/>
          <w:lang w:eastAsia="en-US" w:bidi="ar-SA"/>
        </w:rPr>
        <w:t>alnych</w:t>
      </w:r>
      <w:r w:rsidRPr="00890249">
        <w:rPr>
          <w:rFonts w:asciiTheme="minorHAnsi" w:hAnsiTheme="minorHAnsi" w:cstheme="minorHAnsi"/>
          <w:sz w:val="22"/>
          <w:szCs w:val="22"/>
          <w:lang w:eastAsia="en-US" w:bidi="ar-SA"/>
        </w:rPr>
        <w:t xml:space="preserve"> w regionie, aby wyrównać środki</w:t>
      </w:r>
      <w:r w:rsidR="00DC72C4" w:rsidRPr="00890249">
        <w:rPr>
          <w:rFonts w:asciiTheme="minorHAnsi" w:hAnsiTheme="minorHAnsi" w:cstheme="minorHAnsi"/>
          <w:sz w:val="22"/>
          <w:szCs w:val="22"/>
          <w:lang w:eastAsia="en-US" w:bidi="ar-SA"/>
        </w:rPr>
        <w:t xml:space="preserve"> finansowe</w:t>
      </w:r>
      <w:r w:rsidRPr="00890249">
        <w:rPr>
          <w:rFonts w:asciiTheme="minorHAnsi" w:hAnsiTheme="minorHAnsi" w:cstheme="minorHAnsi"/>
          <w:sz w:val="22"/>
          <w:szCs w:val="22"/>
          <w:lang w:eastAsia="en-US" w:bidi="ar-SA"/>
        </w:rPr>
        <w:t xml:space="preserve"> na inne świadczenia zdrowotne i inwestycje, które zostały przesunięte na późniejsze terminy lub przekierowane na walkę z pandemią COVID-19</w:t>
      </w:r>
      <w:r w:rsidR="00BA20BD" w:rsidRPr="00890249">
        <w:rPr>
          <w:rFonts w:asciiTheme="minorHAnsi" w:hAnsiTheme="minorHAnsi" w:cstheme="minorHAnsi"/>
          <w:sz w:val="22"/>
          <w:szCs w:val="22"/>
          <w:vertAlign w:val="superscript"/>
          <w:lang w:eastAsia="en-US" w:bidi="ar-SA"/>
        </w:rPr>
        <w:footnoteReference w:id="219"/>
      </w:r>
      <w:r w:rsidRPr="00890249">
        <w:rPr>
          <w:rFonts w:asciiTheme="minorHAnsi" w:hAnsiTheme="minorHAnsi" w:cstheme="minorHAnsi"/>
          <w:sz w:val="22"/>
          <w:szCs w:val="22"/>
          <w:lang w:eastAsia="en-US" w:bidi="ar-SA"/>
        </w:rPr>
        <w:t xml:space="preserve">. </w:t>
      </w:r>
    </w:p>
    <w:p w14:paraId="5B8DB763" w14:textId="7993D499" w:rsidR="0093433C" w:rsidRPr="00890249" w:rsidRDefault="7E651917" w:rsidP="00890249">
      <w:pPr>
        <w:pStyle w:val="Tekstpodstawowy"/>
        <w:rPr>
          <w:rFonts w:asciiTheme="minorHAnsi" w:eastAsiaTheme="minorEastAsia" w:hAnsiTheme="minorHAnsi" w:cstheme="minorHAnsi"/>
          <w:sz w:val="22"/>
          <w:szCs w:val="22"/>
          <w:lang w:eastAsia="en-US" w:bidi="ar-SA"/>
        </w:rPr>
      </w:pPr>
      <w:r w:rsidRPr="00890249">
        <w:rPr>
          <w:rFonts w:asciiTheme="minorHAnsi" w:hAnsiTheme="minorHAnsi" w:cstheme="minorHAnsi"/>
          <w:sz w:val="22"/>
          <w:szCs w:val="22"/>
        </w:rPr>
        <w:t xml:space="preserve">Mając na uwadze regionalną koncepcję realizacji wsparcia w obszarze zdrowia, w tym komplementarność działań EFS+ i EFRR, wsparcie skierowane będzie w szczególności na: tworzenie </w:t>
      </w:r>
      <w:r w:rsidR="7E79F90F" w:rsidRPr="00890249">
        <w:rPr>
          <w:rFonts w:asciiTheme="minorHAnsi" w:hAnsiTheme="minorHAnsi" w:cstheme="minorHAnsi"/>
          <w:sz w:val="22"/>
          <w:szCs w:val="22"/>
        </w:rPr>
        <w:t>CZP</w:t>
      </w:r>
      <w:r w:rsidRPr="00890249">
        <w:rPr>
          <w:rFonts w:asciiTheme="minorHAnsi" w:hAnsiTheme="minorHAnsi" w:cstheme="minorHAnsi"/>
          <w:sz w:val="22"/>
          <w:szCs w:val="22"/>
        </w:rPr>
        <w:t xml:space="preserve"> i innych form środowiskowego wsparcia psychicznego dla osób dorosłych, wdrażanie standardów dostępności w podmiotach </w:t>
      </w:r>
      <w:r w:rsidR="3B547312" w:rsidRPr="00890249">
        <w:rPr>
          <w:rFonts w:asciiTheme="minorHAnsi" w:hAnsiTheme="minorHAnsi" w:cstheme="minorHAnsi"/>
          <w:sz w:val="22"/>
          <w:szCs w:val="22"/>
        </w:rPr>
        <w:t xml:space="preserve">wykonujących działalność </w:t>
      </w:r>
      <w:r w:rsidR="080CBE19" w:rsidRPr="00890249">
        <w:rPr>
          <w:rFonts w:asciiTheme="minorHAnsi" w:hAnsiTheme="minorHAnsi" w:cstheme="minorHAnsi"/>
          <w:sz w:val="22"/>
          <w:szCs w:val="22"/>
        </w:rPr>
        <w:t>leczniczą</w:t>
      </w:r>
      <w:r w:rsidR="00DC72C4" w:rsidRPr="00890249">
        <w:rPr>
          <w:rFonts w:asciiTheme="minorHAnsi" w:hAnsiTheme="minorHAnsi" w:cstheme="minorHAnsi"/>
          <w:sz w:val="22"/>
          <w:szCs w:val="22"/>
        </w:rPr>
        <w:t>, in</w:t>
      </w:r>
      <w:r w:rsidR="00172BC7">
        <w:rPr>
          <w:rFonts w:asciiTheme="minorHAnsi" w:hAnsiTheme="minorHAnsi" w:cstheme="minorHAnsi"/>
          <w:sz w:val="22"/>
          <w:szCs w:val="22"/>
        </w:rPr>
        <w:t>westycje w infrastrukturę i </w:t>
      </w:r>
      <w:r w:rsidRPr="00890249">
        <w:rPr>
          <w:rFonts w:asciiTheme="minorHAnsi" w:hAnsiTheme="minorHAnsi" w:cstheme="minorHAnsi"/>
          <w:sz w:val="22"/>
          <w:szCs w:val="22"/>
        </w:rPr>
        <w:t xml:space="preserve">wyposażenie </w:t>
      </w:r>
      <w:r w:rsidR="5DCC6BA8" w:rsidRPr="00890249">
        <w:rPr>
          <w:rFonts w:asciiTheme="minorHAnsi" w:hAnsiTheme="minorHAnsi" w:cstheme="minorHAnsi"/>
          <w:sz w:val="22"/>
          <w:szCs w:val="22"/>
        </w:rPr>
        <w:t xml:space="preserve">POZ i AOS </w:t>
      </w:r>
      <w:r w:rsidRPr="00890249">
        <w:rPr>
          <w:rFonts w:asciiTheme="minorHAnsi" w:hAnsiTheme="minorHAnsi" w:cstheme="minorHAnsi"/>
          <w:sz w:val="22"/>
          <w:szCs w:val="22"/>
        </w:rPr>
        <w:t>(w tym w nowoczesn</w:t>
      </w:r>
      <w:r w:rsidR="542524F9" w:rsidRPr="00890249">
        <w:rPr>
          <w:rFonts w:asciiTheme="minorHAnsi" w:hAnsiTheme="minorHAnsi" w:cstheme="minorHAnsi"/>
          <w:sz w:val="22"/>
          <w:szCs w:val="22"/>
        </w:rPr>
        <w:t>ą</w:t>
      </w:r>
      <w:r w:rsidRPr="00890249">
        <w:rPr>
          <w:rFonts w:asciiTheme="minorHAnsi" w:hAnsiTheme="minorHAnsi" w:cstheme="minorHAnsi"/>
          <w:sz w:val="22"/>
          <w:szCs w:val="22"/>
        </w:rPr>
        <w:t xml:space="preserve"> </w:t>
      </w:r>
      <w:r w:rsidR="542524F9" w:rsidRPr="00890249">
        <w:rPr>
          <w:rFonts w:asciiTheme="minorHAnsi" w:hAnsiTheme="minorHAnsi" w:cstheme="minorHAnsi"/>
          <w:sz w:val="22"/>
          <w:szCs w:val="22"/>
        </w:rPr>
        <w:t>aparaturę</w:t>
      </w:r>
      <w:r w:rsidRPr="00890249">
        <w:rPr>
          <w:rFonts w:asciiTheme="minorHAnsi" w:hAnsiTheme="minorHAnsi" w:cstheme="minorHAnsi"/>
          <w:sz w:val="22"/>
          <w:szCs w:val="22"/>
        </w:rPr>
        <w:t xml:space="preserve">) podnoszące wydajność leczenia chorób </w:t>
      </w:r>
      <w:r w:rsidR="6521C73B" w:rsidRPr="00890249">
        <w:rPr>
          <w:rFonts w:asciiTheme="minorHAnsi" w:hAnsiTheme="minorHAnsi" w:cstheme="minorHAnsi"/>
          <w:sz w:val="22"/>
          <w:szCs w:val="22"/>
        </w:rPr>
        <w:t>cywilizacyjnych</w:t>
      </w:r>
      <w:r w:rsidR="542524F9" w:rsidRPr="00890249">
        <w:rPr>
          <w:rFonts w:asciiTheme="minorHAnsi" w:hAnsiTheme="minorHAnsi" w:cstheme="minorHAnsi"/>
          <w:sz w:val="22"/>
          <w:szCs w:val="22"/>
        </w:rPr>
        <w:t>,</w:t>
      </w:r>
      <w:r w:rsidRPr="00890249">
        <w:rPr>
          <w:rFonts w:asciiTheme="minorHAnsi" w:hAnsiTheme="minorHAnsi" w:cstheme="minorHAnsi"/>
          <w:sz w:val="22"/>
          <w:szCs w:val="22"/>
        </w:rPr>
        <w:t xml:space="preserve"> opieki medycznej nad matką i dzieckiem w okresie okołoporodowym i zwiększające dostęp do rehabilitacji.</w:t>
      </w:r>
      <w:r w:rsidRPr="00890249">
        <w:rPr>
          <w:rFonts w:asciiTheme="minorHAnsi" w:eastAsiaTheme="minorEastAsia" w:hAnsiTheme="minorHAnsi" w:cstheme="minorHAnsi"/>
          <w:sz w:val="22"/>
          <w:szCs w:val="22"/>
          <w:lang w:eastAsia="en-US" w:bidi="ar-SA"/>
        </w:rPr>
        <w:t xml:space="preserve"> </w:t>
      </w:r>
      <w:r w:rsidR="4A44E5AF" w:rsidRPr="00890249">
        <w:rPr>
          <w:rFonts w:asciiTheme="minorHAnsi" w:eastAsiaTheme="minorEastAsia" w:hAnsiTheme="minorHAnsi" w:cstheme="minorHAnsi"/>
          <w:sz w:val="22"/>
          <w:szCs w:val="22"/>
          <w:lang w:eastAsia="en-US" w:bidi="ar-SA"/>
        </w:rPr>
        <w:t>W</w:t>
      </w:r>
      <w:r w:rsidRPr="00890249">
        <w:rPr>
          <w:rFonts w:asciiTheme="minorHAnsi" w:eastAsiaTheme="minorEastAsia" w:hAnsiTheme="minorHAnsi" w:cstheme="minorHAnsi"/>
          <w:sz w:val="22"/>
          <w:szCs w:val="22"/>
          <w:lang w:eastAsia="en-US" w:bidi="ar-SA"/>
        </w:rPr>
        <w:t xml:space="preserve">sparcie </w:t>
      </w:r>
      <w:r w:rsidR="72F7DFC2" w:rsidRPr="00890249">
        <w:rPr>
          <w:rFonts w:asciiTheme="minorHAnsi" w:eastAsiaTheme="minorEastAsia" w:hAnsiTheme="minorHAnsi" w:cstheme="minorHAnsi"/>
          <w:sz w:val="22"/>
          <w:szCs w:val="22"/>
          <w:lang w:eastAsia="en-US" w:bidi="ar-SA"/>
        </w:rPr>
        <w:t xml:space="preserve">będzie adresowane do </w:t>
      </w:r>
      <w:r w:rsidRPr="00890249">
        <w:rPr>
          <w:rFonts w:asciiTheme="minorHAnsi" w:eastAsiaTheme="minorEastAsia" w:hAnsiTheme="minorHAnsi" w:cstheme="minorHAnsi"/>
          <w:sz w:val="22"/>
          <w:szCs w:val="22"/>
          <w:lang w:eastAsia="en-US" w:bidi="ar-SA"/>
        </w:rPr>
        <w:t>podmiotów świadczących podstawową i ambulatoryjną opiekę zdrowotną</w:t>
      </w:r>
      <w:r w:rsidR="5D15BED4" w:rsidRPr="00890249">
        <w:rPr>
          <w:rFonts w:asciiTheme="minorHAnsi" w:eastAsiaTheme="minorEastAsia" w:hAnsiTheme="minorHAnsi" w:cstheme="minorHAnsi"/>
          <w:sz w:val="22"/>
          <w:szCs w:val="22"/>
          <w:lang w:eastAsia="en-US" w:bidi="ar-SA"/>
        </w:rPr>
        <w:t>.</w:t>
      </w:r>
      <w:r w:rsidR="00EC1230" w:rsidRPr="00890249">
        <w:rPr>
          <w:rFonts w:asciiTheme="minorHAnsi" w:eastAsiaTheme="minorEastAsia" w:hAnsiTheme="minorHAnsi" w:cstheme="minorHAnsi"/>
          <w:sz w:val="22"/>
          <w:szCs w:val="22"/>
          <w:lang w:eastAsia="en-US" w:bidi="ar-SA"/>
        </w:rPr>
        <w:t xml:space="preserve"> </w:t>
      </w:r>
    </w:p>
    <w:p w14:paraId="1F59C70E" w14:textId="016CAD59" w:rsidR="0093433C" w:rsidRPr="00890249" w:rsidRDefault="00BA20BD" w:rsidP="00890249">
      <w:pPr>
        <w:pStyle w:val="Tekstpodstawowy"/>
        <w:rPr>
          <w:rFonts w:asciiTheme="minorHAnsi" w:eastAsia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Pandemia COVID-19 oraz związane z nią obostrzenia narzucane na społeczeństwo spotęgowała i tak już ogromne problemy ze zdrowiem psychicznym. Biorąc pod uwagę, że stan dostępnej infrastruktury </w:t>
      </w:r>
      <w:r w:rsidRPr="00890249">
        <w:rPr>
          <w:rFonts w:asciiTheme="minorHAnsi" w:hAnsiTheme="minorHAnsi" w:cstheme="minorHAnsi"/>
          <w:sz w:val="22"/>
          <w:szCs w:val="22"/>
          <w:lang w:eastAsia="en-US" w:bidi="ar-SA"/>
        </w:rPr>
        <w:lastRenderedPageBreak/>
        <w:t>w zakresie opieki psychiatrycznej jest niewystarczający</w:t>
      </w:r>
      <w:r w:rsidRPr="00890249">
        <w:rPr>
          <w:rFonts w:asciiTheme="minorHAnsi" w:eastAsiaTheme="minorHAnsi" w:hAnsiTheme="minorHAnsi" w:cstheme="minorHAnsi"/>
          <w:sz w:val="22"/>
          <w:szCs w:val="22"/>
          <w:lang w:eastAsia="en-US" w:bidi="ar-SA"/>
        </w:rPr>
        <w:t xml:space="preserve">, konieczne jest wspieranie działań w tym obszarze z uwzględnieniem </w:t>
      </w:r>
      <w:r w:rsidR="00067F90" w:rsidRPr="00890249">
        <w:rPr>
          <w:rFonts w:asciiTheme="minorHAnsi" w:eastAsiaTheme="minorHAnsi" w:hAnsiTheme="minorHAnsi" w:cstheme="minorHAnsi"/>
          <w:sz w:val="22"/>
          <w:szCs w:val="22"/>
          <w:lang w:eastAsia="en-US" w:bidi="ar-SA"/>
        </w:rPr>
        <w:t>DI</w:t>
      </w:r>
      <w:r w:rsidRPr="00890249">
        <w:rPr>
          <w:rFonts w:asciiTheme="minorHAnsi" w:eastAsiaTheme="minorHAnsi" w:hAnsiTheme="minorHAnsi" w:cstheme="minorHAnsi"/>
          <w:sz w:val="22"/>
          <w:szCs w:val="22"/>
          <w:lang w:eastAsia="en-US" w:bidi="ar-SA"/>
        </w:rPr>
        <w:t>.</w:t>
      </w:r>
    </w:p>
    <w:p w14:paraId="055745C2" w14:textId="17C354DD" w:rsidR="0093433C" w:rsidRPr="00890249" w:rsidRDefault="7E651917" w:rsidP="00890249">
      <w:pPr>
        <w:pStyle w:val="Tekstpodstawowy"/>
        <w:rPr>
          <w:rFonts w:asciiTheme="minorHAnsi" w:hAnsiTheme="minorHAnsi" w:cstheme="minorHAnsi"/>
          <w:color w:val="000000" w:themeColor="dark1"/>
          <w:kern w:val="24"/>
          <w:sz w:val="22"/>
          <w:szCs w:val="22"/>
          <w:lang w:bidi="ar-SA"/>
        </w:rPr>
      </w:pPr>
      <w:r w:rsidRPr="00890249">
        <w:rPr>
          <w:rFonts w:asciiTheme="minorHAnsi" w:hAnsiTheme="minorHAnsi" w:cstheme="minorHAnsi"/>
          <w:sz w:val="22"/>
          <w:szCs w:val="22"/>
          <w:lang w:eastAsia="en-US" w:bidi="ar-SA"/>
        </w:rPr>
        <w:t xml:space="preserve">Osoby, które były zakażone wirusem COVID-19, często borykają się z jego konsekwencjami, zarówno fizycznymi, jak i psychicznymi. Usługi minimalizujące niekorzystne zmiany w tym zakresie muszą mieć charakter skonsolidowany, tj. pacjent </w:t>
      </w:r>
      <w:r w:rsidRPr="00890249">
        <w:rPr>
          <w:rFonts w:asciiTheme="minorHAnsi" w:eastAsia="Times New Roman" w:hAnsiTheme="minorHAnsi" w:cstheme="minorHAnsi"/>
          <w:noProof/>
          <w:sz w:val="22"/>
          <w:szCs w:val="22"/>
          <w:lang w:eastAsia="en-US" w:bidi="ar-SA"/>
        </w:rPr>
        <w:t>w zależności od potrzeb będzie miał zapewnione odpowiednie wsparcie w wyspecjalizowanym podmiocie.</w:t>
      </w:r>
      <w:r w:rsidRPr="00890249">
        <w:rPr>
          <w:rFonts w:asciiTheme="minorHAnsi" w:hAnsiTheme="minorHAnsi" w:cstheme="minorHAnsi"/>
          <w:sz w:val="22"/>
          <w:szCs w:val="22"/>
          <w:lang w:eastAsia="en-US" w:bidi="ar-SA"/>
        </w:rPr>
        <w:t xml:space="preserve"> Inwestycje w tym zakresie powinny być zintegrowane poprzez wsparcie infrastruktury i wyposażenie placówek, w których dokonywana będzie ogólna diagnostyka pacjenta oraz placówek, w których świadczone będą usługi rehab</w:t>
      </w:r>
      <w:r w:rsidR="6521C73B" w:rsidRPr="00890249">
        <w:rPr>
          <w:rFonts w:asciiTheme="minorHAnsi" w:hAnsiTheme="minorHAnsi" w:cstheme="minorHAnsi"/>
          <w:sz w:val="22"/>
          <w:szCs w:val="22"/>
          <w:lang w:eastAsia="en-US" w:bidi="ar-SA"/>
        </w:rPr>
        <w:t>ilitacyjne.</w:t>
      </w:r>
      <w:r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rPr>
        <w:t>Odpowiedzią na te potrzeby są, częściowo już realizowane, działania na rzecz rozwoju skonsolidowanych usług rehab</w:t>
      </w:r>
      <w:r w:rsidR="6521C73B" w:rsidRPr="00890249">
        <w:rPr>
          <w:rFonts w:asciiTheme="minorHAnsi" w:hAnsiTheme="minorHAnsi" w:cstheme="minorHAnsi"/>
          <w:sz w:val="22"/>
          <w:szCs w:val="22"/>
        </w:rPr>
        <w:t>ilitacyjnych</w:t>
      </w:r>
      <w:r w:rsidRPr="00890249">
        <w:rPr>
          <w:rFonts w:asciiTheme="minorHAnsi" w:hAnsiTheme="minorHAnsi" w:cstheme="minorHAnsi"/>
          <w:sz w:val="22"/>
          <w:szCs w:val="22"/>
        </w:rPr>
        <w:t>, wpisujące się w regionalną koncepcję realizacji wsparcia w</w:t>
      </w:r>
      <w:r w:rsidR="09C328AD" w:rsidRPr="00890249">
        <w:rPr>
          <w:rFonts w:asciiTheme="minorHAnsi" w:hAnsiTheme="minorHAnsi" w:cstheme="minorHAnsi"/>
          <w:sz w:val="22"/>
          <w:szCs w:val="22"/>
        </w:rPr>
        <w:t xml:space="preserve"> tym</w:t>
      </w:r>
      <w:r w:rsidRPr="00890249">
        <w:rPr>
          <w:rFonts w:asciiTheme="minorHAnsi" w:hAnsiTheme="minorHAnsi" w:cstheme="minorHAnsi"/>
          <w:sz w:val="22"/>
          <w:szCs w:val="22"/>
        </w:rPr>
        <w:t xml:space="preserve"> obszarze. Obejmują one stworzenie kompleksu poradni diagnostycznych, utworzenie sieci placówek poradni rehab</w:t>
      </w:r>
      <w:r w:rsidR="6521C73B" w:rsidRPr="00890249">
        <w:rPr>
          <w:rFonts w:asciiTheme="minorHAnsi" w:hAnsiTheme="minorHAnsi" w:cstheme="minorHAnsi"/>
          <w:sz w:val="22"/>
          <w:szCs w:val="22"/>
        </w:rPr>
        <w:t>ilitacyjnych</w:t>
      </w:r>
      <w:r w:rsidRPr="00890249">
        <w:rPr>
          <w:rFonts w:asciiTheme="minorHAnsi" w:hAnsiTheme="minorHAnsi" w:cstheme="minorHAnsi"/>
          <w:sz w:val="22"/>
          <w:szCs w:val="22"/>
        </w:rPr>
        <w:t xml:space="preserve"> o wysokiej jakości usług</w:t>
      </w:r>
      <w:r w:rsidR="00D916B2" w:rsidRPr="00890249">
        <w:rPr>
          <w:rFonts w:asciiTheme="minorHAnsi" w:hAnsiTheme="minorHAnsi" w:cstheme="minorHAnsi"/>
          <w:sz w:val="22"/>
          <w:szCs w:val="22"/>
        </w:rPr>
        <w:t>ach</w:t>
      </w:r>
      <w:r w:rsidR="00BA20BD" w:rsidRPr="00890249">
        <w:rPr>
          <w:rFonts w:asciiTheme="minorHAnsi" w:hAnsiTheme="minorHAnsi" w:cstheme="minorHAnsi"/>
          <w:sz w:val="22"/>
          <w:szCs w:val="22"/>
        </w:rPr>
        <w:t xml:space="preserve">, </w:t>
      </w:r>
      <w:r w:rsidR="00875C92" w:rsidRPr="00890249">
        <w:rPr>
          <w:rFonts w:asciiTheme="minorHAnsi" w:hAnsiTheme="minorHAnsi" w:cstheme="minorHAnsi"/>
          <w:sz w:val="22"/>
          <w:szCs w:val="22"/>
        </w:rPr>
        <w:t>rozwój opieki jednego dnia oraz wzmocnienie ambulatoryjnej opieki specjalistycznej</w:t>
      </w:r>
      <w:r w:rsidR="00D916B2" w:rsidRPr="00890249">
        <w:rPr>
          <w:rFonts w:asciiTheme="minorHAnsi" w:hAnsiTheme="minorHAnsi" w:cstheme="minorHAnsi"/>
          <w:sz w:val="22"/>
          <w:szCs w:val="22"/>
        </w:rPr>
        <w:t xml:space="preserve"> poprzez inwestycje i</w:t>
      </w:r>
      <w:r w:rsidR="00172BC7">
        <w:rPr>
          <w:rFonts w:asciiTheme="minorHAnsi" w:hAnsiTheme="minorHAnsi" w:cstheme="minorHAnsi"/>
          <w:sz w:val="22"/>
          <w:szCs w:val="22"/>
        </w:rPr>
        <w:t>nfrastrukturalne, w tym także w </w:t>
      </w:r>
      <w:r w:rsidR="00D916B2" w:rsidRPr="00890249">
        <w:rPr>
          <w:rFonts w:asciiTheme="minorHAnsi" w:hAnsiTheme="minorHAnsi" w:cstheme="minorHAnsi"/>
          <w:sz w:val="22"/>
          <w:szCs w:val="22"/>
        </w:rPr>
        <w:t>szpitalach</w:t>
      </w:r>
      <w:r w:rsidRPr="00890249">
        <w:rPr>
          <w:rFonts w:asciiTheme="minorHAnsi" w:hAnsiTheme="minorHAnsi" w:cstheme="minorHAnsi"/>
          <w:sz w:val="22"/>
          <w:szCs w:val="22"/>
        </w:rPr>
        <w:t>. Zwieńczeniem koncepcji będzie modernizacja</w:t>
      </w:r>
      <w:r w:rsidR="00FA7F88" w:rsidRPr="00890249">
        <w:rPr>
          <w:rFonts w:asciiTheme="minorHAnsi" w:hAnsiTheme="minorHAnsi" w:cstheme="minorHAnsi"/>
          <w:sz w:val="22"/>
          <w:szCs w:val="22"/>
        </w:rPr>
        <w:t xml:space="preserve"> </w:t>
      </w:r>
      <w:r w:rsidRPr="00890249">
        <w:rPr>
          <w:rFonts w:asciiTheme="minorHAnsi" w:hAnsiTheme="minorHAnsi" w:cstheme="minorHAnsi"/>
          <w:sz w:val="22"/>
          <w:szCs w:val="22"/>
        </w:rPr>
        <w:t xml:space="preserve">/ przebudowa / rozbudowa oraz wyposażenie </w:t>
      </w:r>
      <w:r w:rsidR="72F17E83" w:rsidRPr="00890249">
        <w:rPr>
          <w:rFonts w:asciiTheme="minorHAnsi" w:hAnsiTheme="minorHAnsi" w:cstheme="minorHAnsi"/>
          <w:sz w:val="22"/>
          <w:szCs w:val="22"/>
        </w:rPr>
        <w:t xml:space="preserve">AOS w </w:t>
      </w:r>
      <w:r w:rsidRPr="00890249">
        <w:rPr>
          <w:rFonts w:asciiTheme="minorHAnsi" w:hAnsiTheme="minorHAnsi" w:cstheme="minorHAnsi"/>
          <w:sz w:val="22"/>
          <w:szCs w:val="22"/>
        </w:rPr>
        <w:t>podmiot</w:t>
      </w:r>
      <w:r w:rsidR="2E9BAF46" w:rsidRPr="00890249">
        <w:rPr>
          <w:rFonts w:asciiTheme="minorHAnsi" w:hAnsiTheme="minorHAnsi" w:cstheme="minorHAnsi"/>
          <w:sz w:val="22"/>
          <w:szCs w:val="22"/>
        </w:rPr>
        <w:t xml:space="preserve">ach </w:t>
      </w:r>
      <w:r w:rsidRPr="00890249">
        <w:rPr>
          <w:rFonts w:asciiTheme="minorHAnsi" w:hAnsiTheme="minorHAnsi" w:cstheme="minorHAnsi"/>
          <w:sz w:val="22"/>
          <w:szCs w:val="22"/>
        </w:rPr>
        <w:t>leczniczych</w:t>
      </w:r>
      <w:r w:rsidR="00FA7F88" w:rsidRPr="00890249">
        <w:rPr>
          <w:rFonts w:asciiTheme="minorHAnsi" w:hAnsiTheme="minorHAnsi" w:cstheme="minorHAnsi"/>
          <w:sz w:val="22"/>
          <w:szCs w:val="22"/>
        </w:rPr>
        <w:t>,</w:t>
      </w:r>
      <w:r w:rsidR="7BB80D1D" w:rsidRPr="00890249">
        <w:rPr>
          <w:rFonts w:asciiTheme="minorHAnsi" w:hAnsiTheme="minorHAnsi" w:cstheme="minorHAnsi"/>
          <w:sz w:val="22"/>
          <w:szCs w:val="22"/>
        </w:rPr>
        <w:t xml:space="preserve"> ale także AOS </w:t>
      </w:r>
      <w:proofErr w:type="spellStart"/>
      <w:r w:rsidR="7BB80D1D" w:rsidRPr="00890249">
        <w:rPr>
          <w:rFonts w:asciiTheme="minorHAnsi" w:hAnsiTheme="minorHAnsi" w:cstheme="minorHAnsi"/>
          <w:sz w:val="22"/>
          <w:szCs w:val="22"/>
        </w:rPr>
        <w:t>pozaszpitaln</w:t>
      </w:r>
      <w:r w:rsidR="00FA7F88" w:rsidRPr="00890249">
        <w:rPr>
          <w:rFonts w:asciiTheme="minorHAnsi" w:hAnsiTheme="minorHAnsi" w:cstheme="minorHAnsi"/>
          <w:sz w:val="22"/>
          <w:szCs w:val="22"/>
        </w:rPr>
        <w:t>ych</w:t>
      </w:r>
      <w:proofErr w:type="spellEnd"/>
      <w:r w:rsidRPr="00890249">
        <w:rPr>
          <w:rFonts w:asciiTheme="minorHAnsi" w:hAnsiTheme="minorHAnsi" w:cstheme="minorHAnsi"/>
          <w:sz w:val="22"/>
          <w:szCs w:val="22"/>
        </w:rPr>
        <w:t>, które przyczynią się do</w:t>
      </w:r>
      <w:r w:rsidR="007747A3" w:rsidRPr="00890249">
        <w:rPr>
          <w:rFonts w:asciiTheme="minorHAnsi" w:hAnsiTheme="minorHAnsi" w:cstheme="minorHAnsi"/>
          <w:color w:val="000000" w:themeColor="dark1"/>
          <w:kern w:val="24"/>
          <w:sz w:val="22"/>
          <w:szCs w:val="22"/>
          <w:lang w:bidi="ar-SA"/>
        </w:rPr>
        <w:t xml:space="preserve"> podniesienia jakości </w:t>
      </w:r>
      <w:r w:rsidR="6521C73B" w:rsidRPr="00890249">
        <w:rPr>
          <w:rFonts w:asciiTheme="minorHAnsi" w:hAnsiTheme="minorHAnsi" w:cstheme="minorHAnsi"/>
          <w:color w:val="000000" w:themeColor="text1"/>
          <w:sz w:val="22"/>
          <w:szCs w:val="22"/>
          <w:lang w:bidi="ar-SA"/>
        </w:rPr>
        <w:t xml:space="preserve">tych </w:t>
      </w:r>
      <w:r w:rsidR="007747A3" w:rsidRPr="00890249">
        <w:rPr>
          <w:rFonts w:asciiTheme="minorHAnsi" w:hAnsiTheme="minorHAnsi" w:cstheme="minorHAnsi"/>
          <w:color w:val="000000" w:themeColor="dark1"/>
          <w:kern w:val="24"/>
          <w:sz w:val="22"/>
          <w:szCs w:val="22"/>
          <w:lang w:bidi="ar-SA"/>
        </w:rPr>
        <w:t>usług</w:t>
      </w:r>
      <w:r w:rsidRPr="00890249">
        <w:rPr>
          <w:rFonts w:asciiTheme="minorHAnsi" w:hAnsiTheme="minorHAnsi" w:cstheme="minorHAnsi"/>
          <w:color w:val="000000" w:themeColor="dark1"/>
          <w:kern w:val="24"/>
          <w:sz w:val="22"/>
          <w:szCs w:val="22"/>
          <w:lang w:bidi="ar-SA"/>
        </w:rPr>
        <w:t xml:space="preserve"> w regionie. </w:t>
      </w:r>
    </w:p>
    <w:p w14:paraId="45DBAE48" w14:textId="79B70A18" w:rsidR="0093433C" w:rsidRPr="00890249" w:rsidRDefault="7E651917"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 kontekście konieczności nacisku na zintegrowaną i skoordynowaną opiekę zdrowotną, środki zostaną ukierunkowane na </w:t>
      </w:r>
      <w:r w:rsidR="00594ABC" w:rsidRPr="00890249">
        <w:rPr>
          <w:rFonts w:asciiTheme="minorHAnsi" w:hAnsiTheme="minorHAnsi" w:cstheme="minorHAnsi"/>
          <w:sz w:val="22"/>
          <w:szCs w:val="22"/>
          <w:lang w:eastAsia="en-US" w:bidi="ar-SA"/>
        </w:rPr>
        <w:t xml:space="preserve">inwestycje prowadzące do zapewnienia </w:t>
      </w:r>
      <w:r w:rsidRPr="00890249">
        <w:rPr>
          <w:rFonts w:asciiTheme="minorHAnsi" w:hAnsiTheme="minorHAnsi" w:cstheme="minorHAnsi"/>
          <w:sz w:val="22"/>
          <w:szCs w:val="22"/>
          <w:lang w:eastAsia="en-US" w:bidi="ar-SA"/>
        </w:rPr>
        <w:t xml:space="preserve">kompleksowej ścieżki leczenia pacjenta, </w:t>
      </w:r>
      <w:r w:rsidR="003532A4" w:rsidRPr="00890249">
        <w:rPr>
          <w:rFonts w:asciiTheme="minorHAnsi" w:hAnsiTheme="minorHAnsi" w:cstheme="minorHAnsi"/>
          <w:sz w:val="22"/>
          <w:szCs w:val="22"/>
          <w:lang w:eastAsia="en-US" w:bidi="ar-SA"/>
        </w:rPr>
        <w:t xml:space="preserve">w tym </w:t>
      </w:r>
      <w:r w:rsidR="00594ABC" w:rsidRPr="00890249">
        <w:rPr>
          <w:rFonts w:asciiTheme="minorHAnsi" w:hAnsiTheme="minorHAnsi" w:cstheme="minorHAnsi"/>
          <w:sz w:val="22"/>
          <w:szCs w:val="22"/>
          <w:lang w:eastAsia="en-US" w:bidi="ar-SA"/>
        </w:rPr>
        <w:t xml:space="preserve">wzmocnienie opieki jednego dnia i AOS. </w:t>
      </w:r>
      <w:r w:rsidRPr="00890249">
        <w:rPr>
          <w:rFonts w:asciiTheme="minorHAnsi" w:hAnsiTheme="minorHAnsi" w:cstheme="minorHAnsi"/>
          <w:sz w:val="22"/>
          <w:szCs w:val="22"/>
          <w:lang w:eastAsia="en-US" w:bidi="ar-SA"/>
        </w:rPr>
        <w:t>W procesie tym nastąpi przeniesienie akcentów z usług wymagających hospitalizacji na rzecz świadczeń realizowanych w formach innych niż stacjonarne, z uwzględnieniem środowiskowych form opieki, a także wzmocnienie synergicznej współpracy podmiotów zaangażowanych w proces leczenia.</w:t>
      </w:r>
    </w:p>
    <w:p w14:paraId="4D9146DA" w14:textId="090DF988" w:rsidR="0093433C" w:rsidRPr="00890249" w:rsidRDefault="751CDD51"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Opieka </w:t>
      </w:r>
      <w:proofErr w:type="spellStart"/>
      <w:r w:rsidR="09C328AD" w:rsidRPr="00890249">
        <w:rPr>
          <w:rFonts w:asciiTheme="minorHAnsi" w:hAnsiTheme="minorHAnsi" w:cstheme="minorHAnsi"/>
          <w:sz w:val="22"/>
          <w:szCs w:val="22"/>
          <w:lang w:eastAsia="en-US" w:bidi="ar-SA"/>
        </w:rPr>
        <w:t>długoterm</w:t>
      </w:r>
      <w:proofErr w:type="spellEnd"/>
      <w:r w:rsidR="09C328AD"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jest priorytetem w kontekście starzejącego się społeczeństwa. </w:t>
      </w:r>
      <w:r w:rsidR="14CA83C1" w:rsidRPr="00890249">
        <w:rPr>
          <w:rFonts w:asciiTheme="minorHAnsi" w:hAnsiTheme="minorHAnsi" w:cstheme="minorHAnsi"/>
          <w:sz w:val="22"/>
          <w:szCs w:val="22"/>
          <w:lang w:eastAsia="en-US" w:bidi="ar-SA"/>
        </w:rPr>
        <w:t xml:space="preserve">Wspierane będą </w:t>
      </w:r>
      <w:r w:rsidRPr="00890249">
        <w:rPr>
          <w:rFonts w:asciiTheme="minorHAnsi" w:hAnsiTheme="minorHAnsi" w:cstheme="minorHAnsi"/>
          <w:sz w:val="22"/>
          <w:szCs w:val="22"/>
          <w:lang w:eastAsia="en-US" w:bidi="ar-SA"/>
        </w:rPr>
        <w:t>alternatywne rozwiązania dla instytucjonalnej opieki</w:t>
      </w:r>
      <w:r w:rsidR="2B455985"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tj. rozwój usług środowiskowych, </w:t>
      </w:r>
      <w:r w:rsidR="6521C73B" w:rsidRPr="00890249">
        <w:rPr>
          <w:rFonts w:asciiTheme="minorHAnsi" w:hAnsiTheme="minorHAnsi" w:cstheme="minorHAnsi"/>
          <w:sz w:val="22"/>
          <w:szCs w:val="22"/>
          <w:lang w:eastAsia="en-US" w:bidi="ar-SA"/>
        </w:rPr>
        <w:t xml:space="preserve">w tym zakup niezbędnego sprzętu i wyposażenia oraz </w:t>
      </w:r>
      <w:r w:rsidRPr="00890249">
        <w:rPr>
          <w:rFonts w:asciiTheme="minorHAnsi" w:hAnsiTheme="minorHAnsi" w:cstheme="minorHAnsi"/>
          <w:sz w:val="22"/>
          <w:szCs w:val="22"/>
          <w:lang w:eastAsia="en-US" w:bidi="ar-SA"/>
        </w:rPr>
        <w:t>tworzenie DDOM</w:t>
      </w:r>
      <w:r w:rsidR="6521C73B" w:rsidRPr="00890249">
        <w:rPr>
          <w:rFonts w:asciiTheme="minorHAnsi" w:hAnsiTheme="minorHAnsi" w:cstheme="minorHAnsi"/>
          <w:sz w:val="22"/>
          <w:szCs w:val="22"/>
          <w:lang w:eastAsia="en-US" w:bidi="ar-SA"/>
        </w:rPr>
        <w:t>-ów.</w:t>
      </w:r>
      <w:r w:rsidRPr="00890249">
        <w:rPr>
          <w:rFonts w:asciiTheme="minorHAnsi" w:hAnsiTheme="minorHAnsi" w:cstheme="minorHAnsi"/>
          <w:sz w:val="22"/>
          <w:szCs w:val="22"/>
          <w:lang w:eastAsia="en-US" w:bidi="ar-SA"/>
        </w:rPr>
        <w:t xml:space="preserve"> </w:t>
      </w:r>
    </w:p>
    <w:p w14:paraId="4F92AE93" w14:textId="4FBD6343" w:rsidR="0093433C" w:rsidRPr="00890249" w:rsidRDefault="751CDD51" w:rsidP="00890249">
      <w:pPr>
        <w:pStyle w:val="Tekstpodstawowy"/>
        <w:rPr>
          <w:rFonts w:asciiTheme="minorHAnsi" w:hAnsiTheme="minorHAnsi" w:cstheme="minorHAnsi"/>
          <w:i/>
          <w:iCs/>
          <w:sz w:val="22"/>
          <w:szCs w:val="22"/>
          <w:lang w:eastAsia="en-US"/>
        </w:rPr>
      </w:pPr>
      <w:r w:rsidRPr="00890249">
        <w:rPr>
          <w:rFonts w:asciiTheme="minorHAnsi" w:hAnsiTheme="minorHAnsi" w:cstheme="minorHAnsi"/>
          <w:sz w:val="22"/>
          <w:szCs w:val="22"/>
          <w:lang w:eastAsia="en-US" w:bidi="ar-SA"/>
        </w:rPr>
        <w:t>Mając na uwadze powyższe</w:t>
      </w:r>
      <w:r w:rsidR="000E2E01"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inwestycje powinny zostać skierowane na </w:t>
      </w:r>
      <w:r w:rsidR="591FBBCA" w:rsidRPr="00890249">
        <w:rPr>
          <w:rFonts w:asciiTheme="minorHAnsi" w:hAnsiTheme="minorHAnsi" w:cstheme="minorHAnsi"/>
          <w:sz w:val="22"/>
          <w:szCs w:val="22"/>
          <w:lang w:eastAsia="en-US" w:bidi="ar-SA"/>
        </w:rPr>
        <w:t xml:space="preserve">odejście od </w:t>
      </w:r>
      <w:r w:rsidR="2B39CD57" w:rsidRPr="00890249">
        <w:rPr>
          <w:rFonts w:asciiTheme="minorHAnsi" w:hAnsiTheme="minorHAnsi" w:cstheme="minorHAnsi"/>
          <w:sz w:val="22"/>
          <w:szCs w:val="22"/>
          <w:lang w:eastAsia="en-US" w:bidi="ar-SA"/>
        </w:rPr>
        <w:t xml:space="preserve">możliwych do uniknięcia </w:t>
      </w:r>
      <w:r w:rsidRPr="00890249">
        <w:rPr>
          <w:rFonts w:asciiTheme="minorHAnsi" w:hAnsiTheme="minorHAnsi" w:cstheme="minorHAnsi"/>
          <w:sz w:val="22"/>
          <w:szCs w:val="22"/>
          <w:lang w:eastAsia="en-US" w:bidi="ar-SA"/>
        </w:rPr>
        <w:t xml:space="preserve">hospitalizacji, upowszechnianie opieki jednodniowej oraz dostępności opieki </w:t>
      </w:r>
      <w:proofErr w:type="spellStart"/>
      <w:r w:rsidRPr="00890249">
        <w:rPr>
          <w:rFonts w:asciiTheme="minorHAnsi" w:hAnsiTheme="minorHAnsi" w:cstheme="minorHAnsi"/>
          <w:sz w:val="22"/>
          <w:szCs w:val="22"/>
          <w:lang w:eastAsia="en-US" w:bidi="ar-SA"/>
        </w:rPr>
        <w:t>długote</w:t>
      </w:r>
      <w:r w:rsidR="09C328AD" w:rsidRPr="00890249">
        <w:rPr>
          <w:rFonts w:asciiTheme="minorHAnsi" w:hAnsiTheme="minorHAnsi" w:cstheme="minorHAnsi"/>
          <w:sz w:val="22"/>
          <w:szCs w:val="22"/>
          <w:lang w:eastAsia="en-US" w:bidi="ar-SA"/>
        </w:rPr>
        <w:t>rm</w:t>
      </w:r>
      <w:proofErr w:type="spellEnd"/>
      <w:r w:rsidR="007747A3"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paliatywnej oraz hospicyjnej w formie </w:t>
      </w:r>
      <w:proofErr w:type="spellStart"/>
      <w:r w:rsidRPr="00890249">
        <w:rPr>
          <w:rFonts w:asciiTheme="minorHAnsi" w:hAnsiTheme="minorHAnsi" w:cstheme="minorHAnsi"/>
          <w:sz w:val="22"/>
          <w:szCs w:val="22"/>
          <w:lang w:eastAsia="en-US" w:bidi="ar-SA"/>
        </w:rPr>
        <w:t>zdeinstytucjonalizowanej</w:t>
      </w:r>
      <w:proofErr w:type="spellEnd"/>
      <w:r w:rsidRPr="00890249">
        <w:rPr>
          <w:rFonts w:asciiTheme="minorHAnsi" w:hAnsiTheme="minorHAnsi" w:cstheme="minorHAnsi"/>
          <w:sz w:val="22"/>
          <w:szCs w:val="22"/>
          <w:lang w:eastAsia="en-US" w:bidi="ar-SA"/>
        </w:rPr>
        <w:t>.</w:t>
      </w:r>
    </w:p>
    <w:p w14:paraId="39A90421" w14:textId="782B92EA" w:rsidR="0093433C" w:rsidRPr="00890249" w:rsidRDefault="00875C92" w:rsidP="00890249">
      <w:pPr>
        <w:pStyle w:val="Tekstpodstawowy"/>
        <w:rPr>
          <w:rStyle w:val="markedcontent"/>
          <w:rFonts w:asciiTheme="minorHAnsi" w:hAnsiTheme="minorHAnsi" w:cstheme="minorHAnsi"/>
          <w:sz w:val="22"/>
          <w:szCs w:val="22"/>
        </w:rPr>
      </w:pPr>
      <w:r w:rsidRPr="00890249">
        <w:rPr>
          <w:rStyle w:val="markedcontent"/>
          <w:rFonts w:asciiTheme="minorHAnsi" w:hAnsiTheme="minorHAnsi" w:cstheme="minorHAnsi"/>
          <w:sz w:val="22"/>
          <w:szCs w:val="22"/>
        </w:rPr>
        <w:t>Głównym narzędziem koordynacji interwencji podejmowanych w sektorze zdrowia ze środków UE jest Komitet Sterujący ds. koordynacji wsparcia w sektorze zdrowia</w:t>
      </w:r>
      <w:r w:rsidR="3641C9A5" w:rsidRPr="00890249">
        <w:rPr>
          <w:rStyle w:val="markedcontent"/>
          <w:rFonts w:asciiTheme="minorHAnsi" w:hAnsiTheme="minorHAnsi" w:cstheme="minorHAnsi"/>
          <w:sz w:val="22"/>
          <w:szCs w:val="22"/>
        </w:rPr>
        <w:t xml:space="preserve"> (KS)</w:t>
      </w:r>
      <w:r w:rsidRPr="00890249">
        <w:rPr>
          <w:rStyle w:val="markedcontent"/>
          <w:rFonts w:asciiTheme="minorHAnsi" w:hAnsiTheme="minorHAnsi" w:cstheme="minorHAnsi"/>
          <w:sz w:val="22"/>
          <w:szCs w:val="22"/>
        </w:rPr>
        <w:t xml:space="preserve"> działający pod przewodnictwem ministra właściwego ds. zdrowia, który na bieżąco analizuje i ocenia kwestie związane z ochroną zdrowia, w szczególności pod kątem zapewnienia skuteczności i efektywności podejmowanych interwencji ze środków UE. Warunkiem koniecznym dla podejmowania interwencji w sektorze zdrowia jest ich zgodność z uzgodnionym przez </w:t>
      </w:r>
      <w:r w:rsidR="3641C9A5" w:rsidRPr="00890249">
        <w:rPr>
          <w:rStyle w:val="markedcontent"/>
          <w:rFonts w:asciiTheme="minorHAnsi" w:hAnsiTheme="minorHAnsi" w:cstheme="minorHAnsi"/>
          <w:sz w:val="22"/>
          <w:szCs w:val="22"/>
        </w:rPr>
        <w:t>KS</w:t>
      </w:r>
      <w:r w:rsidRPr="00890249">
        <w:rPr>
          <w:rStyle w:val="markedcontent"/>
          <w:rFonts w:asciiTheme="minorHAnsi" w:hAnsiTheme="minorHAnsi" w:cstheme="minorHAnsi"/>
          <w:sz w:val="22"/>
          <w:szCs w:val="22"/>
        </w:rPr>
        <w:t xml:space="preserve"> planem działań.</w:t>
      </w:r>
    </w:p>
    <w:p w14:paraId="42D50B07" w14:textId="666CC7B0" w:rsidR="0093433C" w:rsidRPr="00890249" w:rsidRDefault="00875C92"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rPr>
        <w:t xml:space="preserve">W KPO w obszarze zdrowia wdrażane będą reformy w zakresie lecznictwa szpitalnego. EFS+ oraz EFRR </w:t>
      </w:r>
      <w:r w:rsidR="002136F7" w:rsidRPr="00890249">
        <w:rPr>
          <w:rFonts w:asciiTheme="minorHAnsi" w:hAnsiTheme="minorHAnsi" w:cstheme="minorHAnsi"/>
          <w:sz w:val="22"/>
          <w:szCs w:val="22"/>
        </w:rPr>
        <w:t>będą uzupełniać i wzmacniać te reformy poprzez inwestycje w</w:t>
      </w:r>
      <w:r w:rsidRPr="00890249">
        <w:rPr>
          <w:rFonts w:asciiTheme="minorHAnsi" w:hAnsiTheme="minorHAnsi" w:cstheme="minorHAnsi"/>
          <w:sz w:val="22"/>
          <w:szCs w:val="22"/>
        </w:rPr>
        <w:t xml:space="preserve"> POZ i AOS. </w:t>
      </w:r>
      <w:r w:rsidR="002136F7" w:rsidRPr="00890249">
        <w:rPr>
          <w:rFonts w:asciiTheme="minorHAnsi" w:hAnsiTheme="minorHAnsi" w:cstheme="minorHAnsi"/>
          <w:sz w:val="22"/>
          <w:szCs w:val="22"/>
        </w:rPr>
        <w:t>Projekty finansowane w ramach programu regionalnego ze środków EFRR lub EFS+ nie mogą powielać zakresu, na który dany podmiot otrzymał wsparcie w ramach KPO</w:t>
      </w:r>
      <w:r w:rsidRPr="00890249">
        <w:rPr>
          <w:rFonts w:asciiTheme="minorHAnsi" w:hAnsiTheme="minorHAnsi" w:cstheme="minorHAnsi"/>
          <w:sz w:val="22"/>
          <w:szCs w:val="22"/>
        </w:rPr>
        <w:t>.</w:t>
      </w:r>
    </w:p>
    <w:p w14:paraId="17F618B1" w14:textId="7E2088B4" w:rsidR="00BA20BD" w:rsidRPr="00890249" w:rsidRDefault="7E651917" w:rsidP="18317E1B">
      <w:pPr>
        <w:pStyle w:val="Tekstkomentarza"/>
        <w:spacing w:before="120" w:after="120"/>
        <w:jc w:val="both"/>
        <w:rPr>
          <w:rFonts w:cstheme="minorHAnsi"/>
          <w:sz w:val="22"/>
          <w:szCs w:val="22"/>
        </w:rPr>
      </w:pPr>
      <w:r w:rsidRPr="00890249">
        <w:rPr>
          <w:rFonts w:cstheme="minorHAnsi"/>
          <w:sz w:val="22"/>
          <w:szCs w:val="22"/>
        </w:rPr>
        <w:t xml:space="preserve">Planowane </w:t>
      </w:r>
      <w:r w:rsidR="00BA20BD" w:rsidRPr="00890249">
        <w:rPr>
          <w:rFonts w:cstheme="minorHAnsi"/>
          <w:sz w:val="22"/>
          <w:szCs w:val="22"/>
        </w:rPr>
        <w:t xml:space="preserve">typy przedsięwzięć: </w:t>
      </w:r>
    </w:p>
    <w:p w14:paraId="571E0CE6" w14:textId="094B13C0" w:rsidR="00B72154" w:rsidRPr="00890249" w:rsidRDefault="7E651917" w:rsidP="009F296A">
      <w:pPr>
        <w:pStyle w:val="Bezodstpw"/>
        <w:numPr>
          <w:ilvl w:val="0"/>
          <w:numId w:val="61"/>
        </w:numPr>
        <w:spacing w:line="276" w:lineRule="auto"/>
        <w:ind w:left="714" w:hanging="357"/>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Inwestycje w infrastrukturę i wyposażenie </w:t>
      </w:r>
      <w:r w:rsidR="751CDD51" w:rsidRPr="00890249">
        <w:rPr>
          <w:rFonts w:asciiTheme="minorHAnsi" w:hAnsiTheme="minorHAnsi" w:cstheme="minorHAnsi"/>
          <w:sz w:val="22"/>
          <w:szCs w:val="22"/>
          <w:lang w:eastAsia="en-US" w:bidi="ar-SA"/>
        </w:rPr>
        <w:t xml:space="preserve">placówek opieki zdrowotnej </w:t>
      </w:r>
      <w:r w:rsidRPr="00890249">
        <w:rPr>
          <w:rFonts w:asciiTheme="minorHAnsi" w:hAnsiTheme="minorHAnsi" w:cstheme="minorHAnsi"/>
          <w:sz w:val="22"/>
          <w:szCs w:val="22"/>
          <w:lang w:eastAsia="en-US" w:bidi="ar-SA"/>
        </w:rPr>
        <w:t xml:space="preserve">w celu poprawy ogólnej wydajności i zwiększenia dostępności </w:t>
      </w:r>
      <w:r w:rsidR="751CDD51" w:rsidRPr="00890249">
        <w:rPr>
          <w:rFonts w:asciiTheme="minorHAnsi" w:hAnsiTheme="minorHAnsi" w:cstheme="minorHAnsi"/>
          <w:sz w:val="22"/>
          <w:szCs w:val="22"/>
          <w:lang w:eastAsia="en-US" w:bidi="ar-SA"/>
        </w:rPr>
        <w:t xml:space="preserve">usług </w:t>
      </w:r>
      <w:r w:rsidRPr="00890249">
        <w:rPr>
          <w:rFonts w:asciiTheme="minorHAnsi" w:hAnsiTheme="minorHAnsi" w:cstheme="minorHAnsi"/>
          <w:sz w:val="22"/>
          <w:szCs w:val="22"/>
          <w:lang w:eastAsia="en-US" w:bidi="ar-SA"/>
        </w:rPr>
        <w:t>świadcz</w:t>
      </w:r>
      <w:r w:rsidR="751CDD51" w:rsidRPr="00890249">
        <w:rPr>
          <w:rFonts w:asciiTheme="minorHAnsi" w:hAnsiTheme="minorHAnsi" w:cstheme="minorHAnsi"/>
          <w:sz w:val="22"/>
          <w:szCs w:val="22"/>
          <w:lang w:eastAsia="en-US" w:bidi="ar-SA"/>
        </w:rPr>
        <w:t xml:space="preserve">onych przede wszystkim na niższych szczeblach opieki zdrowotnej oraz w szpitalach, o ile będą </w:t>
      </w:r>
      <w:r w:rsidR="003532A4" w:rsidRPr="00890249">
        <w:rPr>
          <w:rFonts w:asciiTheme="minorHAnsi" w:hAnsiTheme="minorHAnsi" w:cstheme="minorHAnsi"/>
          <w:sz w:val="22"/>
          <w:szCs w:val="22"/>
          <w:lang w:eastAsia="en-US" w:bidi="ar-SA"/>
        </w:rPr>
        <w:t>u</w:t>
      </w:r>
      <w:r w:rsidR="4A147CAF" w:rsidRPr="00890249">
        <w:rPr>
          <w:rFonts w:asciiTheme="minorHAnsi" w:hAnsiTheme="minorHAnsi" w:cstheme="minorHAnsi"/>
          <w:sz w:val="22"/>
          <w:szCs w:val="22"/>
          <w:lang w:eastAsia="en-US" w:bidi="ar-SA"/>
        </w:rPr>
        <w:t>kier</w:t>
      </w:r>
      <w:r w:rsidR="003532A4" w:rsidRPr="00890249">
        <w:rPr>
          <w:rFonts w:asciiTheme="minorHAnsi" w:hAnsiTheme="minorHAnsi" w:cstheme="minorHAnsi"/>
          <w:sz w:val="22"/>
          <w:szCs w:val="22"/>
          <w:lang w:eastAsia="en-US" w:bidi="ar-SA"/>
        </w:rPr>
        <w:t>unk</w:t>
      </w:r>
      <w:r w:rsidR="4A147CAF" w:rsidRPr="00890249">
        <w:rPr>
          <w:rFonts w:asciiTheme="minorHAnsi" w:hAnsiTheme="minorHAnsi" w:cstheme="minorHAnsi"/>
          <w:sz w:val="22"/>
          <w:szCs w:val="22"/>
          <w:lang w:eastAsia="en-US" w:bidi="ar-SA"/>
        </w:rPr>
        <w:t xml:space="preserve">owane </w:t>
      </w:r>
      <w:r w:rsidR="751CDD51" w:rsidRPr="00890249">
        <w:rPr>
          <w:rFonts w:asciiTheme="minorHAnsi" w:hAnsiTheme="minorHAnsi" w:cstheme="minorHAnsi"/>
          <w:sz w:val="22"/>
          <w:szCs w:val="22"/>
          <w:lang w:eastAsia="en-US" w:bidi="ar-SA"/>
        </w:rPr>
        <w:t>na rozwój opieki jednodniowej i wzmocnienie ambulatoryjnej opieki specjalistycznej</w:t>
      </w:r>
      <w:r w:rsidRPr="00890249">
        <w:rPr>
          <w:rFonts w:asciiTheme="minorHAnsi" w:hAnsiTheme="minorHAnsi" w:cstheme="minorHAnsi"/>
          <w:sz w:val="22"/>
          <w:szCs w:val="22"/>
          <w:lang w:eastAsia="en-US" w:bidi="ar-SA"/>
        </w:rPr>
        <w:t xml:space="preserve"> </w:t>
      </w:r>
      <w:r w:rsidR="452CE32B" w:rsidRPr="00890249">
        <w:rPr>
          <w:rFonts w:asciiTheme="minorHAnsi" w:hAnsiTheme="minorHAnsi" w:cstheme="minorHAnsi"/>
          <w:sz w:val="22"/>
          <w:szCs w:val="22"/>
          <w:lang w:eastAsia="en-US" w:bidi="ar-SA"/>
        </w:rPr>
        <w:t xml:space="preserve">komplementarne do usług zdrowotnych w </w:t>
      </w:r>
      <w:proofErr w:type="spellStart"/>
      <w:r w:rsidR="452CE32B" w:rsidRPr="00890249">
        <w:rPr>
          <w:rFonts w:asciiTheme="minorHAnsi" w:hAnsiTheme="minorHAnsi" w:cstheme="minorHAnsi"/>
          <w:sz w:val="22"/>
          <w:szCs w:val="22"/>
          <w:lang w:eastAsia="en-US" w:bidi="ar-SA"/>
        </w:rPr>
        <w:t>cs</w:t>
      </w:r>
      <w:proofErr w:type="spellEnd"/>
      <w:r w:rsidR="452CE32B" w:rsidRPr="00890249">
        <w:rPr>
          <w:rFonts w:asciiTheme="minorHAnsi" w:hAnsiTheme="minorHAnsi" w:cstheme="minorHAnsi"/>
          <w:sz w:val="22"/>
          <w:szCs w:val="22"/>
          <w:lang w:eastAsia="en-US" w:bidi="ar-SA"/>
        </w:rPr>
        <w:t xml:space="preserve"> </w:t>
      </w:r>
      <w:r w:rsidR="000E2E01" w:rsidRPr="00890249">
        <w:rPr>
          <w:rFonts w:asciiTheme="minorHAnsi" w:hAnsiTheme="minorHAnsi" w:cstheme="minorHAnsi"/>
          <w:sz w:val="22"/>
          <w:szCs w:val="22"/>
          <w:lang w:eastAsia="en-US" w:bidi="ar-SA"/>
        </w:rPr>
        <w:t>(</w:t>
      </w:r>
      <w:r w:rsidR="452CE32B" w:rsidRPr="00890249">
        <w:rPr>
          <w:rFonts w:asciiTheme="minorHAnsi" w:hAnsiTheme="minorHAnsi" w:cstheme="minorHAnsi"/>
          <w:sz w:val="22"/>
          <w:szCs w:val="22"/>
          <w:lang w:eastAsia="en-US" w:bidi="ar-SA"/>
        </w:rPr>
        <w:t>k</w:t>
      </w:r>
      <w:r w:rsidR="000E2E01" w:rsidRPr="00890249">
        <w:rPr>
          <w:rFonts w:asciiTheme="minorHAnsi" w:hAnsiTheme="minorHAnsi" w:cstheme="minorHAnsi"/>
          <w:sz w:val="22"/>
          <w:szCs w:val="22"/>
          <w:lang w:eastAsia="en-US" w:bidi="ar-SA"/>
        </w:rPr>
        <w:t>)</w:t>
      </w:r>
      <w:r w:rsidR="452CE32B" w:rsidRPr="00890249">
        <w:rPr>
          <w:rFonts w:asciiTheme="minorHAnsi" w:hAnsiTheme="minorHAnsi" w:cstheme="minorHAnsi"/>
          <w:sz w:val="22"/>
          <w:szCs w:val="22"/>
          <w:lang w:eastAsia="en-US" w:bidi="ar-SA"/>
        </w:rPr>
        <w:t xml:space="preserve"> (typ wsparcia nr 1</w:t>
      </w:r>
      <w:r w:rsidR="00E01FB0" w:rsidRPr="00890249">
        <w:rPr>
          <w:rFonts w:asciiTheme="minorHAnsi" w:hAnsiTheme="minorHAnsi" w:cstheme="minorHAnsi"/>
          <w:sz w:val="22"/>
          <w:szCs w:val="22"/>
          <w:lang w:eastAsia="en-US" w:bidi="ar-SA"/>
        </w:rPr>
        <w:t xml:space="preserve"> i</w:t>
      </w:r>
      <w:r w:rsidR="452CE32B" w:rsidRPr="00890249">
        <w:rPr>
          <w:rFonts w:asciiTheme="minorHAnsi" w:hAnsiTheme="minorHAnsi" w:cstheme="minorHAnsi"/>
          <w:sz w:val="22"/>
          <w:szCs w:val="22"/>
          <w:lang w:eastAsia="en-US" w:bidi="ar-SA"/>
        </w:rPr>
        <w:t xml:space="preserve"> </w:t>
      </w:r>
      <w:r w:rsidR="26B4DEDF" w:rsidRPr="00890249">
        <w:rPr>
          <w:rFonts w:asciiTheme="minorHAnsi" w:hAnsiTheme="minorHAnsi" w:cstheme="minorHAnsi"/>
          <w:sz w:val="22"/>
          <w:szCs w:val="22"/>
          <w:lang w:eastAsia="en-US" w:bidi="ar-SA"/>
        </w:rPr>
        <w:t>3</w:t>
      </w:r>
      <w:r w:rsidR="452CE32B" w:rsidRPr="00890249">
        <w:rPr>
          <w:rFonts w:asciiTheme="minorHAnsi" w:hAnsiTheme="minorHAnsi" w:cstheme="minorHAnsi"/>
          <w:sz w:val="22"/>
          <w:szCs w:val="22"/>
          <w:lang w:eastAsia="en-US" w:bidi="ar-SA"/>
        </w:rPr>
        <w:t xml:space="preserve">) i </w:t>
      </w:r>
      <w:r w:rsidR="000E2E01" w:rsidRPr="00890249">
        <w:rPr>
          <w:rFonts w:asciiTheme="minorHAnsi" w:hAnsiTheme="minorHAnsi" w:cstheme="minorHAnsi"/>
          <w:sz w:val="22"/>
          <w:szCs w:val="22"/>
          <w:lang w:eastAsia="en-US" w:bidi="ar-SA"/>
        </w:rPr>
        <w:t>(</w:t>
      </w:r>
      <w:r w:rsidR="452CE32B" w:rsidRPr="00890249">
        <w:rPr>
          <w:rFonts w:asciiTheme="minorHAnsi" w:hAnsiTheme="minorHAnsi" w:cstheme="minorHAnsi"/>
          <w:sz w:val="22"/>
          <w:szCs w:val="22"/>
          <w:lang w:eastAsia="en-US" w:bidi="ar-SA"/>
        </w:rPr>
        <w:t>d</w:t>
      </w:r>
      <w:r w:rsidR="000E2E01" w:rsidRPr="00890249">
        <w:rPr>
          <w:rFonts w:asciiTheme="minorHAnsi" w:hAnsiTheme="minorHAnsi" w:cstheme="minorHAnsi"/>
          <w:sz w:val="22"/>
          <w:szCs w:val="22"/>
          <w:lang w:eastAsia="en-US" w:bidi="ar-SA"/>
        </w:rPr>
        <w:t>)</w:t>
      </w:r>
      <w:r w:rsidR="452CE32B" w:rsidRPr="00890249">
        <w:rPr>
          <w:rFonts w:asciiTheme="minorHAnsi" w:hAnsiTheme="minorHAnsi" w:cstheme="minorHAnsi"/>
          <w:sz w:val="22"/>
          <w:szCs w:val="22"/>
          <w:lang w:eastAsia="en-US" w:bidi="ar-SA"/>
        </w:rPr>
        <w:t xml:space="preserve"> (typ wsparcia nr 1</w:t>
      </w:r>
      <w:r w:rsidR="00425530" w:rsidRPr="00890249">
        <w:rPr>
          <w:rFonts w:asciiTheme="minorHAnsi" w:hAnsiTheme="minorHAnsi" w:cstheme="minorHAnsi"/>
          <w:sz w:val="22"/>
          <w:szCs w:val="22"/>
          <w:lang w:eastAsia="en-US" w:bidi="ar-SA"/>
        </w:rPr>
        <w:t xml:space="preserve"> i 2</w:t>
      </w:r>
      <w:r w:rsidR="452CE32B" w:rsidRPr="00890249">
        <w:rPr>
          <w:rFonts w:asciiTheme="minorHAnsi" w:hAnsiTheme="minorHAnsi" w:cstheme="minorHAnsi"/>
          <w:sz w:val="22"/>
          <w:szCs w:val="22"/>
          <w:lang w:eastAsia="en-US" w:bidi="ar-SA"/>
        </w:rPr>
        <w:t>).</w:t>
      </w:r>
    </w:p>
    <w:p w14:paraId="0DE2098B" w14:textId="12306804" w:rsidR="00B72154" w:rsidRPr="00890249" w:rsidRDefault="7E651917" w:rsidP="009F296A">
      <w:pPr>
        <w:pStyle w:val="Bezodstpw"/>
        <w:numPr>
          <w:ilvl w:val="0"/>
          <w:numId w:val="61"/>
        </w:numPr>
        <w:spacing w:line="276" w:lineRule="auto"/>
        <w:ind w:left="714" w:hanging="357"/>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Wzmocnienie roli </w:t>
      </w:r>
      <w:r w:rsidR="64A89E2A" w:rsidRPr="00890249">
        <w:rPr>
          <w:rFonts w:asciiTheme="minorHAnsi" w:hAnsiTheme="minorHAnsi" w:cstheme="minorHAnsi"/>
          <w:sz w:val="22"/>
          <w:szCs w:val="22"/>
          <w:lang w:eastAsia="en-US" w:bidi="ar-SA"/>
        </w:rPr>
        <w:t xml:space="preserve">podstawowej i ambulatoryjnej opieki zdrowotnej </w:t>
      </w:r>
      <w:r w:rsidRPr="00890249">
        <w:rPr>
          <w:rFonts w:asciiTheme="minorHAnsi" w:hAnsiTheme="minorHAnsi" w:cstheme="minorHAnsi"/>
          <w:sz w:val="22"/>
          <w:szCs w:val="22"/>
          <w:lang w:eastAsia="en-US" w:bidi="ar-SA"/>
        </w:rPr>
        <w:t xml:space="preserve">w dostarczaniu </w:t>
      </w:r>
      <w:r w:rsidR="64A89E2A" w:rsidRPr="00890249">
        <w:rPr>
          <w:rFonts w:asciiTheme="minorHAnsi" w:hAnsiTheme="minorHAnsi" w:cstheme="minorHAnsi"/>
          <w:sz w:val="22"/>
          <w:szCs w:val="22"/>
          <w:lang w:eastAsia="en-US" w:bidi="ar-SA"/>
        </w:rPr>
        <w:t xml:space="preserve">dostępnych i </w:t>
      </w:r>
      <w:r w:rsidRPr="00890249">
        <w:rPr>
          <w:rFonts w:asciiTheme="minorHAnsi" w:hAnsiTheme="minorHAnsi" w:cstheme="minorHAnsi"/>
          <w:sz w:val="22"/>
          <w:szCs w:val="22"/>
          <w:lang w:eastAsia="en-US" w:bidi="ar-SA"/>
        </w:rPr>
        <w:t xml:space="preserve">dobrej jakości usług zdrowotnych, poprzez </w:t>
      </w:r>
      <w:r w:rsidR="3641C9A5" w:rsidRPr="00890249">
        <w:rPr>
          <w:rFonts w:asciiTheme="minorHAnsi" w:hAnsiTheme="minorHAnsi" w:cstheme="minorHAnsi"/>
          <w:sz w:val="22"/>
          <w:szCs w:val="22"/>
          <w:lang w:eastAsia="en-US" w:bidi="ar-SA"/>
        </w:rPr>
        <w:t>inwestycje</w:t>
      </w:r>
      <w:r w:rsidR="4E108DD2"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infrastruktur</w:t>
      </w:r>
      <w:r w:rsidR="3641C9A5" w:rsidRPr="00890249">
        <w:rPr>
          <w:rFonts w:asciiTheme="minorHAnsi" w:hAnsiTheme="minorHAnsi" w:cstheme="minorHAnsi"/>
          <w:sz w:val="22"/>
          <w:szCs w:val="22"/>
          <w:lang w:eastAsia="en-US" w:bidi="ar-SA"/>
        </w:rPr>
        <w:t xml:space="preserve">alne i sprzęt (w tym zakup sprzętu i infrastruktury IT) </w:t>
      </w:r>
      <w:r w:rsidR="005A7774">
        <w:rPr>
          <w:rFonts w:asciiTheme="minorHAnsi" w:hAnsiTheme="minorHAnsi" w:cstheme="minorHAnsi"/>
          <w:sz w:val="22"/>
          <w:szCs w:val="22"/>
          <w:lang w:eastAsia="en-US" w:bidi="ar-SA"/>
        </w:rPr>
        <w:t>–</w:t>
      </w:r>
      <w:r w:rsidR="3641C9A5" w:rsidRPr="00890249">
        <w:rPr>
          <w:rFonts w:asciiTheme="minorHAnsi" w:hAnsiTheme="minorHAnsi" w:cstheme="minorHAnsi"/>
          <w:sz w:val="22"/>
          <w:szCs w:val="22"/>
          <w:lang w:eastAsia="en-US" w:bidi="ar-SA"/>
        </w:rPr>
        <w:t xml:space="preserve"> </w:t>
      </w:r>
      <w:r w:rsidR="00875C92" w:rsidRPr="00890249">
        <w:rPr>
          <w:rFonts w:asciiTheme="minorHAnsi" w:hAnsiTheme="minorHAnsi" w:cstheme="minorHAnsi"/>
          <w:sz w:val="22"/>
          <w:szCs w:val="22"/>
        </w:rPr>
        <w:t xml:space="preserve">mające na celu stopniowe odwracanie piramidy </w:t>
      </w:r>
      <w:r w:rsidR="00875C92" w:rsidRPr="00890249">
        <w:rPr>
          <w:rFonts w:asciiTheme="minorHAnsi" w:hAnsiTheme="minorHAnsi" w:cstheme="minorHAnsi"/>
          <w:sz w:val="22"/>
          <w:szCs w:val="22"/>
        </w:rPr>
        <w:lastRenderedPageBreak/>
        <w:t>świadczeń i ukierunkowane na poprawę dostępu do opieki na obszarach słabiej rozwiniętych gospodarczo i terenach wiejskich</w:t>
      </w:r>
      <w:r w:rsidR="452CE32B" w:rsidRPr="00890249">
        <w:rPr>
          <w:rFonts w:asciiTheme="minorHAnsi" w:hAnsiTheme="minorHAnsi" w:cstheme="minorHAnsi"/>
          <w:sz w:val="22"/>
          <w:szCs w:val="22"/>
        </w:rPr>
        <w:t xml:space="preserve"> </w:t>
      </w:r>
      <w:r w:rsidR="452CE32B" w:rsidRPr="00890249">
        <w:rPr>
          <w:rFonts w:asciiTheme="minorHAnsi" w:hAnsiTheme="minorHAnsi" w:cstheme="minorHAnsi"/>
          <w:sz w:val="22"/>
          <w:szCs w:val="22"/>
          <w:lang w:eastAsia="en-US" w:bidi="ar-SA"/>
        </w:rPr>
        <w:t>–</w:t>
      </w:r>
      <w:r w:rsidR="09C328AD" w:rsidRPr="00890249">
        <w:rPr>
          <w:rFonts w:asciiTheme="minorHAnsi" w:hAnsiTheme="minorHAnsi" w:cstheme="minorHAnsi"/>
          <w:sz w:val="22"/>
          <w:szCs w:val="22"/>
          <w:lang w:eastAsia="en-US" w:bidi="ar-SA"/>
        </w:rPr>
        <w:t xml:space="preserve"> </w:t>
      </w:r>
      <w:r w:rsidR="00875C92" w:rsidRPr="00890249">
        <w:rPr>
          <w:rFonts w:asciiTheme="minorHAnsi" w:hAnsiTheme="minorHAnsi" w:cstheme="minorHAnsi"/>
          <w:sz w:val="22"/>
          <w:szCs w:val="22"/>
          <w:lang w:eastAsia="en-US" w:bidi="ar-SA"/>
        </w:rPr>
        <w:t xml:space="preserve">komplementarne do usług zdrowotnych w </w:t>
      </w:r>
      <w:proofErr w:type="spellStart"/>
      <w:r w:rsidR="00875C92" w:rsidRPr="00890249">
        <w:rPr>
          <w:rFonts w:asciiTheme="minorHAnsi" w:hAnsiTheme="minorHAnsi" w:cstheme="minorHAnsi"/>
          <w:sz w:val="22"/>
          <w:szCs w:val="22"/>
          <w:lang w:eastAsia="en-US" w:bidi="ar-SA"/>
        </w:rPr>
        <w:t>cs</w:t>
      </w:r>
      <w:proofErr w:type="spellEnd"/>
      <w:r w:rsidR="00875C92" w:rsidRPr="00890249">
        <w:rPr>
          <w:rFonts w:asciiTheme="minorHAnsi" w:hAnsiTheme="minorHAnsi" w:cstheme="minorHAnsi"/>
          <w:sz w:val="22"/>
          <w:szCs w:val="22"/>
          <w:lang w:eastAsia="en-US" w:bidi="ar-SA"/>
        </w:rPr>
        <w:t xml:space="preserve"> </w:t>
      </w:r>
      <w:r w:rsidR="000E2E01" w:rsidRPr="00890249">
        <w:rPr>
          <w:rFonts w:asciiTheme="minorHAnsi" w:hAnsiTheme="minorHAnsi" w:cstheme="minorHAnsi"/>
          <w:sz w:val="22"/>
          <w:szCs w:val="22"/>
          <w:lang w:eastAsia="en-US" w:bidi="ar-SA"/>
        </w:rPr>
        <w:t>(</w:t>
      </w:r>
      <w:r w:rsidR="00875C92" w:rsidRPr="00890249">
        <w:rPr>
          <w:rFonts w:asciiTheme="minorHAnsi" w:hAnsiTheme="minorHAnsi" w:cstheme="minorHAnsi"/>
          <w:sz w:val="22"/>
          <w:szCs w:val="22"/>
          <w:lang w:eastAsia="en-US" w:bidi="ar-SA"/>
        </w:rPr>
        <w:t>k</w:t>
      </w:r>
      <w:r w:rsidR="000E2E01" w:rsidRPr="00890249">
        <w:rPr>
          <w:rFonts w:asciiTheme="minorHAnsi" w:hAnsiTheme="minorHAnsi" w:cstheme="minorHAnsi"/>
          <w:sz w:val="22"/>
          <w:szCs w:val="22"/>
          <w:lang w:eastAsia="en-US" w:bidi="ar-SA"/>
        </w:rPr>
        <w:t>)</w:t>
      </w:r>
      <w:r w:rsidR="00875C92" w:rsidRPr="00890249">
        <w:rPr>
          <w:rFonts w:asciiTheme="minorHAnsi" w:hAnsiTheme="minorHAnsi" w:cstheme="minorHAnsi"/>
          <w:sz w:val="22"/>
          <w:szCs w:val="22"/>
          <w:lang w:eastAsia="en-US" w:bidi="ar-SA"/>
        </w:rPr>
        <w:t xml:space="preserve"> (typ wsparcia nr 1</w:t>
      </w:r>
      <w:r w:rsidR="00425530" w:rsidRPr="00890249">
        <w:rPr>
          <w:rFonts w:asciiTheme="minorHAnsi" w:hAnsiTheme="minorHAnsi" w:cstheme="minorHAnsi"/>
          <w:sz w:val="22"/>
          <w:szCs w:val="22"/>
          <w:lang w:eastAsia="en-US" w:bidi="ar-SA"/>
        </w:rPr>
        <w:t xml:space="preserve"> i </w:t>
      </w:r>
      <w:r w:rsidR="00E01FB0" w:rsidRPr="00890249">
        <w:rPr>
          <w:rFonts w:asciiTheme="minorHAnsi" w:hAnsiTheme="minorHAnsi" w:cstheme="minorHAnsi"/>
          <w:sz w:val="22"/>
          <w:szCs w:val="22"/>
          <w:lang w:eastAsia="en-US" w:bidi="ar-SA"/>
        </w:rPr>
        <w:t>4</w:t>
      </w:r>
      <w:r w:rsidR="00875C92" w:rsidRPr="00890249">
        <w:rPr>
          <w:rFonts w:asciiTheme="minorHAnsi" w:hAnsiTheme="minorHAnsi" w:cstheme="minorHAnsi"/>
          <w:sz w:val="22"/>
          <w:szCs w:val="22"/>
          <w:lang w:eastAsia="en-US" w:bidi="ar-SA"/>
        </w:rPr>
        <w:t>)</w:t>
      </w:r>
      <w:r w:rsidR="09C328AD" w:rsidRPr="00890249">
        <w:rPr>
          <w:rFonts w:asciiTheme="minorHAnsi" w:hAnsiTheme="minorHAnsi" w:cstheme="minorHAnsi"/>
          <w:sz w:val="22"/>
          <w:szCs w:val="22"/>
        </w:rPr>
        <w:t>.</w:t>
      </w:r>
    </w:p>
    <w:p w14:paraId="1D9A5740" w14:textId="65F900E1" w:rsidR="002D3756" w:rsidRPr="00890249" w:rsidRDefault="60FF6DC1" w:rsidP="009F296A">
      <w:pPr>
        <w:pStyle w:val="Bezodstpw"/>
        <w:numPr>
          <w:ilvl w:val="0"/>
          <w:numId w:val="61"/>
        </w:numPr>
        <w:spacing w:line="276" w:lineRule="auto"/>
        <w:ind w:left="714" w:hanging="357"/>
        <w:rPr>
          <w:rFonts w:asciiTheme="minorHAnsi" w:hAnsiTheme="minorHAnsi" w:cstheme="minorHAnsi"/>
          <w:sz w:val="22"/>
          <w:szCs w:val="22"/>
        </w:rPr>
      </w:pPr>
      <w:r w:rsidRPr="00890249">
        <w:rPr>
          <w:rFonts w:asciiTheme="minorHAnsi" w:hAnsiTheme="minorHAnsi" w:cstheme="minorHAnsi"/>
          <w:sz w:val="22"/>
          <w:szCs w:val="22"/>
        </w:rPr>
        <w:t>W</w:t>
      </w:r>
      <w:r w:rsidR="18317E1B" w:rsidRPr="00890249">
        <w:rPr>
          <w:rFonts w:asciiTheme="minorHAnsi" w:hAnsiTheme="minorHAnsi" w:cstheme="minorHAnsi"/>
          <w:sz w:val="22"/>
          <w:szCs w:val="22"/>
        </w:rPr>
        <w:t>drożenie standardu dostępności POZ</w:t>
      </w:r>
      <w:r w:rsidR="008C332B" w:rsidRPr="00890249">
        <w:rPr>
          <w:rFonts w:asciiTheme="minorHAnsi" w:hAnsiTheme="minorHAnsi" w:cstheme="minorHAnsi"/>
          <w:sz w:val="22"/>
          <w:szCs w:val="22"/>
        </w:rPr>
        <w:t>/AOS</w:t>
      </w:r>
      <w:r w:rsidR="18317E1B" w:rsidRPr="00890249">
        <w:rPr>
          <w:rFonts w:asciiTheme="minorHAnsi" w:hAnsiTheme="minorHAnsi" w:cstheme="minorHAnsi"/>
          <w:sz w:val="22"/>
          <w:szCs w:val="22"/>
        </w:rPr>
        <w:t xml:space="preserve"> </w:t>
      </w:r>
      <w:proofErr w:type="gramStart"/>
      <w:r w:rsidR="18317E1B" w:rsidRPr="00890249">
        <w:rPr>
          <w:rFonts w:asciiTheme="minorHAnsi" w:hAnsiTheme="minorHAnsi" w:cstheme="minorHAnsi"/>
          <w:sz w:val="22"/>
          <w:szCs w:val="22"/>
        </w:rPr>
        <w:t>dla  osób</w:t>
      </w:r>
      <w:proofErr w:type="gramEnd"/>
      <w:r w:rsidR="18317E1B" w:rsidRPr="00890249">
        <w:rPr>
          <w:rFonts w:asciiTheme="minorHAnsi" w:hAnsiTheme="minorHAnsi" w:cstheme="minorHAnsi"/>
          <w:sz w:val="22"/>
          <w:szCs w:val="22"/>
        </w:rPr>
        <w:t xml:space="preserve">  </w:t>
      </w:r>
      <w:proofErr w:type="gramStart"/>
      <w:r w:rsidR="18317E1B" w:rsidRPr="00890249">
        <w:rPr>
          <w:rFonts w:asciiTheme="minorHAnsi" w:hAnsiTheme="minorHAnsi" w:cstheme="minorHAnsi"/>
          <w:sz w:val="22"/>
          <w:szCs w:val="22"/>
        </w:rPr>
        <w:t>z</w:t>
      </w:r>
      <w:r w:rsidR="00172BC7">
        <w:rPr>
          <w:rFonts w:asciiTheme="minorHAnsi" w:hAnsiTheme="minorHAnsi" w:cstheme="minorHAnsi"/>
          <w:sz w:val="22"/>
          <w:szCs w:val="22"/>
        </w:rPr>
        <w:t>e  szczególnymi</w:t>
      </w:r>
      <w:proofErr w:type="gramEnd"/>
      <w:r w:rsidR="00172BC7">
        <w:rPr>
          <w:rFonts w:asciiTheme="minorHAnsi" w:hAnsiTheme="minorHAnsi" w:cstheme="minorHAnsi"/>
          <w:sz w:val="22"/>
          <w:szCs w:val="22"/>
        </w:rPr>
        <w:t xml:space="preserve">  </w:t>
      </w:r>
      <w:proofErr w:type="gramStart"/>
      <w:r w:rsidR="00172BC7">
        <w:rPr>
          <w:rFonts w:asciiTheme="minorHAnsi" w:hAnsiTheme="minorHAnsi" w:cstheme="minorHAnsi"/>
          <w:sz w:val="22"/>
          <w:szCs w:val="22"/>
        </w:rPr>
        <w:t>potrzebami  w</w:t>
      </w:r>
      <w:proofErr w:type="gramEnd"/>
      <w:r w:rsidR="00172BC7">
        <w:rPr>
          <w:rFonts w:asciiTheme="minorHAnsi" w:hAnsiTheme="minorHAnsi" w:cstheme="minorHAnsi"/>
          <w:sz w:val="22"/>
          <w:szCs w:val="22"/>
        </w:rPr>
        <w:t> </w:t>
      </w:r>
      <w:r w:rsidR="18317E1B" w:rsidRPr="00890249">
        <w:rPr>
          <w:rFonts w:asciiTheme="minorHAnsi" w:hAnsiTheme="minorHAnsi" w:cstheme="minorHAnsi"/>
          <w:sz w:val="22"/>
          <w:szCs w:val="22"/>
        </w:rPr>
        <w:t>obszarze architektonicznym, cyfrowym, komunikacyjnym i organizacyjnym. Wsparcie to możliwe będzie także w powi</w:t>
      </w:r>
      <w:r w:rsidR="000E2E01" w:rsidRPr="00890249">
        <w:rPr>
          <w:rFonts w:asciiTheme="minorHAnsi" w:hAnsiTheme="minorHAnsi" w:cstheme="minorHAnsi"/>
          <w:sz w:val="22"/>
          <w:szCs w:val="22"/>
        </w:rPr>
        <w:t>ą</w:t>
      </w:r>
      <w:r w:rsidR="18317E1B" w:rsidRPr="00890249">
        <w:rPr>
          <w:rFonts w:asciiTheme="minorHAnsi" w:hAnsiTheme="minorHAnsi" w:cstheme="minorHAnsi"/>
          <w:sz w:val="22"/>
          <w:szCs w:val="22"/>
        </w:rPr>
        <w:t xml:space="preserve">zaniu z działaniami z EFS+ </w:t>
      </w:r>
      <w:proofErr w:type="spellStart"/>
      <w:r w:rsidR="008A1A08" w:rsidRPr="00890249">
        <w:rPr>
          <w:rFonts w:asciiTheme="minorHAnsi" w:hAnsiTheme="minorHAnsi" w:cstheme="minorHAnsi"/>
          <w:sz w:val="22"/>
          <w:szCs w:val="22"/>
        </w:rPr>
        <w:t>cs</w:t>
      </w:r>
      <w:proofErr w:type="spellEnd"/>
      <w:r w:rsidR="18317E1B" w:rsidRPr="00890249">
        <w:rPr>
          <w:rFonts w:asciiTheme="minorHAnsi" w:hAnsiTheme="minorHAnsi" w:cstheme="minorHAnsi"/>
          <w:sz w:val="22"/>
          <w:szCs w:val="22"/>
        </w:rPr>
        <w:t xml:space="preserve"> </w:t>
      </w:r>
      <w:r w:rsidR="000E2E01" w:rsidRPr="00890249">
        <w:rPr>
          <w:rFonts w:asciiTheme="minorHAnsi" w:hAnsiTheme="minorHAnsi" w:cstheme="minorHAnsi"/>
          <w:sz w:val="22"/>
          <w:szCs w:val="22"/>
        </w:rPr>
        <w:t>(</w:t>
      </w:r>
      <w:r w:rsidR="18317E1B" w:rsidRPr="00890249">
        <w:rPr>
          <w:rFonts w:asciiTheme="minorHAnsi" w:hAnsiTheme="minorHAnsi" w:cstheme="minorHAnsi"/>
          <w:sz w:val="22"/>
          <w:szCs w:val="22"/>
        </w:rPr>
        <w:t>k</w:t>
      </w:r>
      <w:r w:rsidR="000E2E01" w:rsidRPr="00890249">
        <w:rPr>
          <w:rFonts w:asciiTheme="minorHAnsi" w:hAnsiTheme="minorHAnsi" w:cstheme="minorHAnsi"/>
          <w:sz w:val="22"/>
          <w:szCs w:val="22"/>
        </w:rPr>
        <w:t>)</w:t>
      </w:r>
      <w:r w:rsidR="002D3756" w:rsidRPr="00890249">
        <w:rPr>
          <w:rFonts w:asciiTheme="minorHAnsi" w:hAnsiTheme="minorHAnsi" w:cstheme="minorHAnsi"/>
          <w:sz w:val="22"/>
          <w:szCs w:val="22"/>
        </w:rPr>
        <w:t xml:space="preserve"> (typ wsparcia nr </w:t>
      </w:r>
      <w:r w:rsidR="00E01FB0" w:rsidRPr="00890249">
        <w:rPr>
          <w:rFonts w:asciiTheme="minorHAnsi" w:hAnsiTheme="minorHAnsi" w:cstheme="minorHAnsi"/>
          <w:sz w:val="22"/>
          <w:szCs w:val="22"/>
        </w:rPr>
        <w:t>4</w:t>
      </w:r>
      <w:r w:rsidR="002D3756" w:rsidRPr="00890249">
        <w:rPr>
          <w:rFonts w:asciiTheme="minorHAnsi" w:hAnsiTheme="minorHAnsi" w:cstheme="minorHAnsi"/>
          <w:sz w:val="22"/>
          <w:szCs w:val="22"/>
        </w:rPr>
        <w:t>)</w:t>
      </w:r>
      <w:r w:rsidR="00172BC7">
        <w:rPr>
          <w:rFonts w:asciiTheme="minorHAnsi" w:hAnsiTheme="minorHAnsi" w:cstheme="minorHAnsi"/>
          <w:sz w:val="22"/>
          <w:szCs w:val="22"/>
        </w:rPr>
        <w:t>, oraz w </w:t>
      </w:r>
      <w:r w:rsidR="18317E1B" w:rsidRPr="00890249">
        <w:rPr>
          <w:rFonts w:asciiTheme="minorHAnsi" w:hAnsiTheme="minorHAnsi" w:cstheme="minorHAnsi"/>
          <w:sz w:val="22"/>
          <w:szCs w:val="22"/>
        </w:rPr>
        <w:t>ramach cross-</w:t>
      </w:r>
      <w:proofErr w:type="spellStart"/>
      <w:r w:rsidR="18317E1B" w:rsidRPr="00890249">
        <w:rPr>
          <w:rFonts w:asciiTheme="minorHAnsi" w:hAnsiTheme="minorHAnsi" w:cstheme="minorHAnsi"/>
          <w:sz w:val="22"/>
          <w:szCs w:val="22"/>
        </w:rPr>
        <w:t>financingu</w:t>
      </w:r>
      <w:proofErr w:type="spellEnd"/>
      <w:r w:rsidR="18317E1B" w:rsidRPr="00890249">
        <w:rPr>
          <w:rFonts w:asciiTheme="minorHAnsi" w:hAnsiTheme="minorHAnsi" w:cstheme="minorHAnsi"/>
          <w:sz w:val="22"/>
          <w:szCs w:val="22"/>
        </w:rPr>
        <w:t>)</w:t>
      </w:r>
      <w:r w:rsidR="00AF0347" w:rsidRPr="00890249">
        <w:rPr>
          <w:rFonts w:asciiTheme="minorHAnsi" w:hAnsiTheme="minorHAnsi" w:cstheme="minorHAnsi"/>
          <w:sz w:val="22"/>
          <w:szCs w:val="22"/>
        </w:rPr>
        <w:t>.</w:t>
      </w:r>
      <w:r w:rsidR="002D3756" w:rsidRPr="00890249">
        <w:rPr>
          <w:rFonts w:asciiTheme="minorHAnsi" w:hAnsiTheme="minorHAnsi" w:cstheme="minorHAnsi"/>
          <w:sz w:val="22"/>
          <w:szCs w:val="22"/>
        </w:rPr>
        <w:t xml:space="preserve"> </w:t>
      </w:r>
    </w:p>
    <w:p w14:paraId="3E7F8A5E" w14:textId="66F7B19D" w:rsidR="00B72154" w:rsidRPr="00890249" w:rsidRDefault="0345636E" w:rsidP="009F296A">
      <w:pPr>
        <w:pStyle w:val="Bezodstpw"/>
        <w:numPr>
          <w:ilvl w:val="0"/>
          <w:numId w:val="61"/>
        </w:numPr>
        <w:spacing w:line="276" w:lineRule="auto"/>
        <w:ind w:left="714" w:hanging="357"/>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Zwiększenie dostępności i jakości świadczonych usług w zakresie opieki psychiatrycznej poprzez </w:t>
      </w:r>
      <w:r w:rsidR="001E6548">
        <w:rPr>
          <w:rFonts w:asciiTheme="minorHAnsi" w:hAnsiTheme="minorHAnsi" w:cstheme="minorHAnsi"/>
          <w:sz w:val="22"/>
          <w:szCs w:val="22"/>
          <w:lang w:eastAsia="en-US" w:bidi="ar-SA"/>
        </w:rPr>
        <w:t xml:space="preserve">wspieranie istniejących CZP oraz </w:t>
      </w:r>
      <w:r w:rsidRPr="00890249">
        <w:rPr>
          <w:rFonts w:asciiTheme="minorHAnsi" w:hAnsiTheme="minorHAnsi" w:cstheme="minorHAnsi"/>
          <w:sz w:val="22"/>
          <w:szCs w:val="22"/>
          <w:lang w:eastAsia="en-US" w:bidi="ar-SA"/>
        </w:rPr>
        <w:t>tworzenie</w:t>
      </w:r>
      <w:r w:rsidR="0C596C44" w:rsidRPr="00890249">
        <w:rPr>
          <w:rFonts w:asciiTheme="minorHAnsi" w:hAnsiTheme="minorHAnsi" w:cstheme="minorHAnsi"/>
          <w:sz w:val="22"/>
          <w:szCs w:val="22"/>
          <w:lang w:eastAsia="en-US" w:bidi="ar-SA"/>
        </w:rPr>
        <w:t xml:space="preserve"> </w:t>
      </w:r>
      <w:r w:rsidR="001E6548">
        <w:rPr>
          <w:rFonts w:asciiTheme="minorHAnsi" w:hAnsiTheme="minorHAnsi" w:cstheme="minorHAnsi"/>
          <w:sz w:val="22"/>
          <w:szCs w:val="22"/>
          <w:lang w:eastAsia="en-US" w:bidi="ar-SA"/>
        </w:rPr>
        <w:t xml:space="preserve">nowych </w:t>
      </w:r>
      <w:r w:rsidR="2D5F1306" w:rsidRPr="00890249">
        <w:rPr>
          <w:rFonts w:asciiTheme="minorHAnsi" w:hAnsiTheme="minorHAnsi" w:cstheme="minorHAnsi"/>
          <w:sz w:val="22"/>
          <w:szCs w:val="22"/>
          <w:lang w:eastAsia="en-US" w:bidi="ar-SA"/>
        </w:rPr>
        <w:t>CZP</w:t>
      </w:r>
      <w:r w:rsidR="001E6548">
        <w:rPr>
          <w:rFonts w:asciiTheme="minorHAnsi" w:hAnsiTheme="minorHAnsi" w:cstheme="minorHAnsi"/>
          <w:sz w:val="22"/>
          <w:szCs w:val="22"/>
          <w:lang w:eastAsia="en-US" w:bidi="ar-SA"/>
        </w:rPr>
        <w:t>, a także</w:t>
      </w:r>
      <w:r w:rsidR="0C596C44"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innych form zgodnie z zasadą DI</w:t>
      </w:r>
      <w:r w:rsidR="7E6B887B" w:rsidRPr="00890249">
        <w:rPr>
          <w:rFonts w:asciiTheme="minorHAnsi" w:hAnsiTheme="minorHAnsi" w:cstheme="minorHAnsi"/>
          <w:sz w:val="22"/>
          <w:szCs w:val="22"/>
          <w:lang w:eastAsia="en-US" w:bidi="ar-SA"/>
        </w:rPr>
        <w:t xml:space="preserve"> –</w:t>
      </w:r>
      <w:r w:rsidR="21ABB430" w:rsidRPr="00890249">
        <w:rPr>
          <w:rFonts w:asciiTheme="minorHAnsi" w:hAnsiTheme="minorHAnsi" w:cstheme="minorHAnsi"/>
          <w:sz w:val="22"/>
          <w:szCs w:val="22"/>
          <w:lang w:eastAsia="en-US" w:bidi="ar-SA"/>
        </w:rPr>
        <w:t xml:space="preserve"> </w:t>
      </w:r>
      <w:r w:rsidR="00875C92" w:rsidRPr="00890249">
        <w:rPr>
          <w:rFonts w:asciiTheme="minorHAnsi" w:hAnsiTheme="minorHAnsi" w:cstheme="minorHAnsi"/>
          <w:sz w:val="22"/>
          <w:szCs w:val="22"/>
          <w:lang w:eastAsia="en-US" w:bidi="ar-SA"/>
        </w:rPr>
        <w:t>komplementarn</w:t>
      </w:r>
      <w:r w:rsidR="1CB0B325" w:rsidRPr="00890249">
        <w:rPr>
          <w:rFonts w:asciiTheme="minorHAnsi" w:hAnsiTheme="minorHAnsi" w:cstheme="minorHAnsi"/>
          <w:sz w:val="22"/>
          <w:szCs w:val="22"/>
          <w:lang w:eastAsia="en-US" w:bidi="ar-SA"/>
        </w:rPr>
        <w:t>i</w:t>
      </w:r>
      <w:r w:rsidR="00875C92" w:rsidRPr="00890249">
        <w:rPr>
          <w:rFonts w:asciiTheme="minorHAnsi" w:hAnsiTheme="minorHAnsi" w:cstheme="minorHAnsi"/>
          <w:sz w:val="22"/>
          <w:szCs w:val="22"/>
          <w:lang w:eastAsia="en-US" w:bidi="ar-SA"/>
        </w:rPr>
        <w:t xml:space="preserve">e do usług zdrowotnych w </w:t>
      </w:r>
      <w:proofErr w:type="spellStart"/>
      <w:r w:rsidR="00875C92" w:rsidRPr="00890249">
        <w:rPr>
          <w:rFonts w:asciiTheme="minorHAnsi" w:hAnsiTheme="minorHAnsi" w:cstheme="minorHAnsi"/>
          <w:sz w:val="22"/>
          <w:szCs w:val="22"/>
          <w:lang w:eastAsia="en-US" w:bidi="ar-SA"/>
        </w:rPr>
        <w:t>cs</w:t>
      </w:r>
      <w:proofErr w:type="spellEnd"/>
      <w:r w:rsidR="00875C92" w:rsidRPr="00890249">
        <w:rPr>
          <w:rFonts w:asciiTheme="minorHAnsi" w:hAnsiTheme="minorHAnsi" w:cstheme="minorHAnsi"/>
          <w:sz w:val="22"/>
          <w:szCs w:val="22"/>
          <w:lang w:eastAsia="en-US" w:bidi="ar-SA"/>
        </w:rPr>
        <w:t xml:space="preserve"> </w:t>
      </w:r>
      <w:r w:rsidR="000E2E01" w:rsidRPr="00890249">
        <w:rPr>
          <w:rFonts w:asciiTheme="minorHAnsi" w:hAnsiTheme="minorHAnsi" w:cstheme="minorHAnsi"/>
          <w:sz w:val="22"/>
          <w:szCs w:val="22"/>
          <w:lang w:eastAsia="en-US" w:bidi="ar-SA"/>
        </w:rPr>
        <w:t>(</w:t>
      </w:r>
      <w:r w:rsidR="00875C92" w:rsidRPr="00890249">
        <w:rPr>
          <w:rFonts w:asciiTheme="minorHAnsi" w:hAnsiTheme="minorHAnsi" w:cstheme="minorHAnsi"/>
          <w:sz w:val="22"/>
          <w:szCs w:val="22"/>
          <w:lang w:eastAsia="en-US" w:bidi="ar-SA"/>
        </w:rPr>
        <w:t>k</w:t>
      </w:r>
      <w:r w:rsidR="000E2E01" w:rsidRPr="00890249">
        <w:rPr>
          <w:rFonts w:asciiTheme="minorHAnsi" w:hAnsiTheme="minorHAnsi" w:cstheme="minorHAnsi"/>
          <w:sz w:val="22"/>
          <w:szCs w:val="22"/>
          <w:lang w:eastAsia="en-US" w:bidi="ar-SA"/>
        </w:rPr>
        <w:t>)</w:t>
      </w:r>
      <w:r w:rsidR="00875C92" w:rsidRPr="00890249">
        <w:rPr>
          <w:rFonts w:asciiTheme="minorHAnsi" w:hAnsiTheme="minorHAnsi" w:cstheme="minorHAnsi"/>
          <w:sz w:val="22"/>
          <w:szCs w:val="22"/>
          <w:lang w:eastAsia="en-US" w:bidi="ar-SA"/>
        </w:rPr>
        <w:t xml:space="preserve"> (typ wsparcia nr 2)</w:t>
      </w:r>
      <w:r w:rsidR="1F1510D2" w:rsidRPr="00890249">
        <w:rPr>
          <w:rFonts w:asciiTheme="minorHAnsi" w:hAnsiTheme="minorHAnsi" w:cstheme="minorHAnsi"/>
          <w:sz w:val="22"/>
          <w:szCs w:val="22"/>
          <w:lang w:eastAsia="en-US" w:bidi="ar-SA"/>
        </w:rPr>
        <w:t>.</w:t>
      </w:r>
    </w:p>
    <w:p w14:paraId="166BAD65" w14:textId="53998016" w:rsidR="00B72154" w:rsidRPr="00890249" w:rsidRDefault="32A86494" w:rsidP="009F296A">
      <w:pPr>
        <w:pStyle w:val="Bezodstpw"/>
        <w:numPr>
          <w:ilvl w:val="0"/>
          <w:numId w:val="61"/>
        </w:numPr>
        <w:spacing w:line="276" w:lineRule="auto"/>
        <w:ind w:left="714" w:hanging="357"/>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Inwestycje wspierające r</w:t>
      </w:r>
      <w:r w:rsidR="7E651917" w:rsidRPr="00890249">
        <w:rPr>
          <w:rFonts w:asciiTheme="minorHAnsi" w:hAnsiTheme="minorHAnsi" w:cstheme="minorHAnsi"/>
          <w:sz w:val="22"/>
          <w:szCs w:val="22"/>
          <w:lang w:eastAsia="en-US" w:bidi="ar-SA"/>
        </w:rPr>
        <w:t xml:space="preserve">ozwój </w:t>
      </w:r>
      <w:proofErr w:type="spellStart"/>
      <w:r w:rsidR="51F64F05" w:rsidRPr="00890249">
        <w:rPr>
          <w:rFonts w:asciiTheme="minorHAnsi" w:hAnsiTheme="minorHAnsi" w:cstheme="minorHAnsi"/>
          <w:sz w:val="22"/>
          <w:szCs w:val="22"/>
          <w:lang w:eastAsia="en-US" w:bidi="ar-SA"/>
        </w:rPr>
        <w:t>zdeinstytucjonalizowanej</w:t>
      </w:r>
      <w:proofErr w:type="spellEnd"/>
      <w:r w:rsidR="51F64F05" w:rsidRPr="00890249">
        <w:rPr>
          <w:rFonts w:asciiTheme="minorHAnsi" w:hAnsiTheme="minorHAnsi" w:cstheme="minorHAnsi"/>
          <w:sz w:val="22"/>
          <w:szCs w:val="22"/>
          <w:lang w:eastAsia="en-US" w:bidi="ar-SA"/>
        </w:rPr>
        <w:t xml:space="preserve"> </w:t>
      </w:r>
      <w:r w:rsidR="7E651917" w:rsidRPr="00890249">
        <w:rPr>
          <w:rFonts w:asciiTheme="minorHAnsi" w:hAnsiTheme="minorHAnsi" w:cstheme="minorHAnsi"/>
          <w:sz w:val="22"/>
          <w:szCs w:val="22"/>
          <w:lang w:eastAsia="en-US" w:bidi="ar-SA"/>
        </w:rPr>
        <w:t>opieki zdrowotnej nad osobami starszymi i/lub z niepełnosprawnościami (np. tworzenie DDOM-ów)</w:t>
      </w:r>
      <w:r w:rsidR="452CE32B" w:rsidRPr="00890249">
        <w:rPr>
          <w:rFonts w:asciiTheme="minorHAnsi" w:hAnsiTheme="minorHAnsi" w:cstheme="minorHAnsi"/>
          <w:sz w:val="22"/>
          <w:szCs w:val="22"/>
          <w:lang w:eastAsia="en-US" w:bidi="ar-SA"/>
        </w:rPr>
        <w:t xml:space="preserve"> –</w:t>
      </w:r>
      <w:r w:rsidR="09C328AD" w:rsidRPr="00890249">
        <w:rPr>
          <w:rFonts w:asciiTheme="minorHAnsi" w:hAnsiTheme="minorHAnsi" w:cstheme="minorHAnsi"/>
          <w:sz w:val="22"/>
          <w:szCs w:val="22"/>
          <w:lang w:eastAsia="en-US" w:bidi="ar-SA"/>
        </w:rPr>
        <w:t xml:space="preserve"> </w:t>
      </w:r>
      <w:r w:rsidR="00875C92" w:rsidRPr="00890249">
        <w:rPr>
          <w:rFonts w:asciiTheme="minorHAnsi" w:hAnsiTheme="minorHAnsi" w:cstheme="minorHAnsi"/>
          <w:sz w:val="22"/>
          <w:szCs w:val="22"/>
          <w:lang w:eastAsia="en-US" w:bidi="ar-SA"/>
        </w:rPr>
        <w:t xml:space="preserve">komplementarne do usług zdrowotnych w </w:t>
      </w:r>
      <w:proofErr w:type="spellStart"/>
      <w:r w:rsidR="00875C92" w:rsidRPr="00890249">
        <w:rPr>
          <w:rFonts w:asciiTheme="minorHAnsi" w:hAnsiTheme="minorHAnsi" w:cstheme="minorHAnsi"/>
          <w:sz w:val="22"/>
          <w:szCs w:val="22"/>
          <w:lang w:eastAsia="en-US" w:bidi="ar-SA"/>
        </w:rPr>
        <w:t>cs</w:t>
      </w:r>
      <w:proofErr w:type="spellEnd"/>
      <w:r w:rsidR="00875C92" w:rsidRPr="00890249">
        <w:rPr>
          <w:rFonts w:asciiTheme="minorHAnsi" w:hAnsiTheme="minorHAnsi" w:cstheme="minorHAnsi"/>
          <w:sz w:val="22"/>
          <w:szCs w:val="22"/>
          <w:lang w:eastAsia="en-US" w:bidi="ar-SA"/>
        </w:rPr>
        <w:t xml:space="preserve"> </w:t>
      </w:r>
      <w:r w:rsidR="000E2E01" w:rsidRPr="00890249">
        <w:rPr>
          <w:rFonts w:asciiTheme="minorHAnsi" w:hAnsiTheme="minorHAnsi" w:cstheme="minorHAnsi"/>
          <w:sz w:val="22"/>
          <w:szCs w:val="22"/>
          <w:lang w:eastAsia="en-US" w:bidi="ar-SA"/>
        </w:rPr>
        <w:t>(</w:t>
      </w:r>
      <w:r w:rsidR="00875C92" w:rsidRPr="00890249">
        <w:rPr>
          <w:rFonts w:asciiTheme="minorHAnsi" w:hAnsiTheme="minorHAnsi" w:cstheme="minorHAnsi"/>
          <w:sz w:val="22"/>
          <w:szCs w:val="22"/>
          <w:lang w:eastAsia="en-US" w:bidi="ar-SA"/>
        </w:rPr>
        <w:t>k</w:t>
      </w:r>
      <w:r w:rsidR="000E2E01" w:rsidRPr="00890249">
        <w:rPr>
          <w:rFonts w:asciiTheme="minorHAnsi" w:hAnsiTheme="minorHAnsi" w:cstheme="minorHAnsi"/>
          <w:sz w:val="22"/>
          <w:szCs w:val="22"/>
          <w:lang w:eastAsia="en-US" w:bidi="ar-SA"/>
        </w:rPr>
        <w:t>)</w:t>
      </w:r>
      <w:r w:rsidR="00875C92" w:rsidRPr="00890249">
        <w:rPr>
          <w:rFonts w:asciiTheme="minorHAnsi" w:hAnsiTheme="minorHAnsi" w:cstheme="minorHAnsi"/>
          <w:sz w:val="22"/>
          <w:szCs w:val="22"/>
          <w:lang w:eastAsia="en-US" w:bidi="ar-SA"/>
        </w:rPr>
        <w:t xml:space="preserve"> (typ wsparcia nr </w:t>
      </w:r>
      <w:r w:rsidR="00425530" w:rsidRPr="00890249">
        <w:rPr>
          <w:rFonts w:asciiTheme="minorHAnsi" w:hAnsiTheme="minorHAnsi" w:cstheme="minorHAnsi"/>
          <w:sz w:val="22"/>
          <w:szCs w:val="22"/>
          <w:lang w:eastAsia="en-US" w:bidi="ar-SA"/>
        </w:rPr>
        <w:t>3</w:t>
      </w:r>
      <w:r w:rsidR="00875C92" w:rsidRPr="00890249">
        <w:rPr>
          <w:rFonts w:asciiTheme="minorHAnsi" w:hAnsiTheme="minorHAnsi" w:cstheme="minorHAnsi"/>
          <w:sz w:val="22"/>
          <w:szCs w:val="22"/>
          <w:lang w:eastAsia="en-US" w:bidi="ar-SA"/>
        </w:rPr>
        <w:t>)</w:t>
      </w:r>
      <w:r w:rsidR="09C328AD" w:rsidRPr="00890249">
        <w:rPr>
          <w:rFonts w:asciiTheme="minorHAnsi" w:hAnsiTheme="minorHAnsi" w:cstheme="minorHAnsi"/>
          <w:sz w:val="22"/>
          <w:szCs w:val="22"/>
          <w:lang w:eastAsia="en-US" w:bidi="ar-SA"/>
        </w:rPr>
        <w:t>.</w:t>
      </w:r>
    </w:p>
    <w:p w14:paraId="3BE7AEF1" w14:textId="727AE17F" w:rsidR="00B72154" w:rsidRPr="00890249" w:rsidRDefault="58BFBB0D" w:rsidP="009F296A">
      <w:pPr>
        <w:pStyle w:val="Bezodstpw"/>
        <w:numPr>
          <w:ilvl w:val="0"/>
          <w:numId w:val="61"/>
        </w:numPr>
        <w:spacing w:line="276" w:lineRule="auto"/>
        <w:ind w:left="714" w:hanging="357"/>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Inwestycje wspierające rozwój </w:t>
      </w:r>
      <w:proofErr w:type="spellStart"/>
      <w:r w:rsidRPr="00890249">
        <w:rPr>
          <w:rFonts w:asciiTheme="minorHAnsi" w:hAnsiTheme="minorHAnsi" w:cstheme="minorHAnsi"/>
          <w:sz w:val="22"/>
          <w:szCs w:val="22"/>
          <w:lang w:eastAsia="en-US" w:bidi="ar-SA"/>
        </w:rPr>
        <w:t>zdeinstytucjonalizowanej</w:t>
      </w:r>
      <w:proofErr w:type="spellEnd"/>
      <w:r w:rsidRPr="00890249">
        <w:rPr>
          <w:rFonts w:asciiTheme="minorHAnsi" w:hAnsiTheme="minorHAnsi" w:cstheme="minorHAnsi"/>
          <w:sz w:val="22"/>
          <w:szCs w:val="22"/>
          <w:lang w:eastAsia="en-US" w:bidi="ar-SA"/>
        </w:rPr>
        <w:t xml:space="preserve"> </w:t>
      </w:r>
      <w:r w:rsidR="7E651917" w:rsidRPr="00890249">
        <w:rPr>
          <w:rFonts w:asciiTheme="minorHAnsi" w:hAnsiTheme="minorHAnsi" w:cstheme="minorHAnsi"/>
          <w:sz w:val="22"/>
          <w:szCs w:val="22"/>
          <w:lang w:eastAsia="en-US" w:bidi="ar-SA"/>
        </w:rPr>
        <w:t xml:space="preserve">opieki </w:t>
      </w:r>
      <w:proofErr w:type="spellStart"/>
      <w:r w:rsidR="09C328AD" w:rsidRPr="00890249">
        <w:rPr>
          <w:rFonts w:asciiTheme="minorHAnsi" w:eastAsiaTheme="minorEastAsia" w:hAnsiTheme="minorHAnsi" w:cstheme="minorHAnsi"/>
          <w:sz w:val="22"/>
          <w:szCs w:val="22"/>
          <w:lang w:eastAsia="en-US" w:bidi="ar-SA"/>
        </w:rPr>
        <w:t>długoterm</w:t>
      </w:r>
      <w:proofErr w:type="spellEnd"/>
      <w:r w:rsidR="09C328AD" w:rsidRPr="00890249">
        <w:rPr>
          <w:rFonts w:asciiTheme="minorHAnsi" w:eastAsiaTheme="minorEastAsia" w:hAnsiTheme="minorHAnsi" w:cstheme="minorHAnsi"/>
          <w:sz w:val="22"/>
          <w:szCs w:val="22"/>
          <w:lang w:eastAsia="en-US" w:bidi="ar-SA"/>
        </w:rPr>
        <w:t>.</w:t>
      </w:r>
      <w:r w:rsidR="7E651917" w:rsidRPr="00890249">
        <w:rPr>
          <w:rFonts w:asciiTheme="minorHAnsi" w:hAnsiTheme="minorHAnsi" w:cstheme="minorHAnsi"/>
          <w:sz w:val="22"/>
          <w:szCs w:val="22"/>
          <w:lang w:eastAsia="en-US" w:bidi="ar-SA"/>
        </w:rPr>
        <w:t>, paliatywnej oraz hospicyjnej</w:t>
      </w:r>
      <w:r w:rsidR="4FD24F5D" w:rsidRPr="00890249">
        <w:rPr>
          <w:rFonts w:asciiTheme="minorHAnsi" w:hAnsiTheme="minorHAnsi" w:cstheme="minorHAnsi"/>
          <w:sz w:val="22"/>
          <w:szCs w:val="22"/>
          <w:lang w:eastAsia="en-US" w:bidi="ar-SA"/>
        </w:rPr>
        <w:t xml:space="preserve"> –</w:t>
      </w:r>
      <w:r w:rsidR="491632F7" w:rsidRPr="00890249">
        <w:rPr>
          <w:rFonts w:asciiTheme="minorHAnsi" w:hAnsiTheme="minorHAnsi" w:cstheme="minorHAnsi"/>
          <w:sz w:val="22"/>
          <w:szCs w:val="22"/>
          <w:lang w:eastAsia="en-US" w:bidi="ar-SA"/>
        </w:rPr>
        <w:t xml:space="preserve"> </w:t>
      </w:r>
      <w:r w:rsidR="00875C92" w:rsidRPr="00890249">
        <w:rPr>
          <w:rFonts w:asciiTheme="minorHAnsi" w:hAnsiTheme="minorHAnsi" w:cstheme="minorHAnsi"/>
          <w:sz w:val="22"/>
          <w:szCs w:val="22"/>
          <w:lang w:eastAsia="en-US" w:bidi="ar-SA"/>
        </w:rPr>
        <w:t xml:space="preserve">komplementarne do usług zdrowotnych w </w:t>
      </w:r>
      <w:proofErr w:type="spellStart"/>
      <w:r w:rsidR="00875C92" w:rsidRPr="00890249">
        <w:rPr>
          <w:rFonts w:asciiTheme="minorHAnsi" w:hAnsiTheme="minorHAnsi" w:cstheme="minorHAnsi"/>
          <w:sz w:val="22"/>
          <w:szCs w:val="22"/>
          <w:lang w:eastAsia="en-US" w:bidi="ar-SA"/>
        </w:rPr>
        <w:t>cs</w:t>
      </w:r>
      <w:proofErr w:type="spellEnd"/>
      <w:r w:rsidR="00875C92" w:rsidRPr="00890249">
        <w:rPr>
          <w:rFonts w:asciiTheme="minorHAnsi" w:hAnsiTheme="minorHAnsi" w:cstheme="minorHAnsi"/>
          <w:sz w:val="22"/>
          <w:szCs w:val="22"/>
          <w:lang w:eastAsia="en-US" w:bidi="ar-SA"/>
        </w:rPr>
        <w:t xml:space="preserve"> </w:t>
      </w:r>
      <w:r w:rsidR="000E2E01" w:rsidRPr="00890249">
        <w:rPr>
          <w:rFonts w:asciiTheme="minorHAnsi" w:hAnsiTheme="minorHAnsi" w:cstheme="minorHAnsi"/>
          <w:sz w:val="22"/>
          <w:szCs w:val="22"/>
          <w:lang w:eastAsia="en-US" w:bidi="ar-SA"/>
        </w:rPr>
        <w:t>(</w:t>
      </w:r>
      <w:r w:rsidR="00875C92" w:rsidRPr="00890249">
        <w:rPr>
          <w:rFonts w:asciiTheme="minorHAnsi" w:hAnsiTheme="minorHAnsi" w:cstheme="minorHAnsi"/>
          <w:sz w:val="22"/>
          <w:szCs w:val="22"/>
          <w:lang w:eastAsia="en-US" w:bidi="ar-SA"/>
        </w:rPr>
        <w:t>k</w:t>
      </w:r>
      <w:r w:rsidR="000E2E01" w:rsidRPr="00890249">
        <w:rPr>
          <w:rFonts w:asciiTheme="minorHAnsi" w:hAnsiTheme="minorHAnsi" w:cstheme="minorHAnsi"/>
          <w:sz w:val="22"/>
          <w:szCs w:val="22"/>
          <w:lang w:eastAsia="en-US" w:bidi="ar-SA"/>
        </w:rPr>
        <w:t>)</w:t>
      </w:r>
      <w:r w:rsidR="00875C92" w:rsidRPr="00890249">
        <w:rPr>
          <w:rFonts w:asciiTheme="minorHAnsi" w:hAnsiTheme="minorHAnsi" w:cstheme="minorHAnsi"/>
          <w:sz w:val="22"/>
          <w:szCs w:val="22"/>
          <w:lang w:eastAsia="en-US" w:bidi="ar-SA"/>
        </w:rPr>
        <w:t xml:space="preserve"> (typ wsparcia nr </w:t>
      </w:r>
      <w:r w:rsidR="00E01FB0" w:rsidRPr="00890249">
        <w:rPr>
          <w:rFonts w:asciiTheme="minorHAnsi" w:hAnsiTheme="minorHAnsi" w:cstheme="minorHAnsi"/>
          <w:sz w:val="22"/>
          <w:szCs w:val="22"/>
          <w:lang w:eastAsia="en-US" w:bidi="ar-SA"/>
        </w:rPr>
        <w:t>3</w:t>
      </w:r>
      <w:r w:rsidR="00875C92" w:rsidRPr="00890249">
        <w:rPr>
          <w:rFonts w:asciiTheme="minorHAnsi" w:hAnsiTheme="minorHAnsi" w:cstheme="minorHAnsi"/>
          <w:sz w:val="22"/>
          <w:szCs w:val="22"/>
          <w:lang w:eastAsia="en-US" w:bidi="ar-SA"/>
        </w:rPr>
        <w:t>)</w:t>
      </w:r>
      <w:r w:rsidR="7E651917" w:rsidRPr="00890249">
        <w:rPr>
          <w:rFonts w:asciiTheme="minorHAnsi" w:hAnsiTheme="minorHAnsi" w:cstheme="minorHAnsi"/>
          <w:sz w:val="22"/>
          <w:szCs w:val="22"/>
          <w:lang w:eastAsia="en-US" w:bidi="ar-SA"/>
        </w:rPr>
        <w:t>.</w:t>
      </w:r>
    </w:p>
    <w:p w14:paraId="75FBB16C" w14:textId="639E5192" w:rsidR="0093433C" w:rsidRPr="00890249" w:rsidRDefault="0069712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Realizowane  przedsięwzięcia </w:t>
      </w:r>
      <w:r w:rsidR="00BA20BD" w:rsidRPr="00890249">
        <w:rPr>
          <w:rFonts w:asciiTheme="minorHAnsi" w:hAnsiTheme="minorHAnsi" w:cstheme="minorHAnsi"/>
          <w:noProof/>
          <w:sz w:val="22"/>
          <w:szCs w:val="22"/>
        </w:rPr>
        <w:t xml:space="preserve">są zgodne z zasadą DNSH. Ze względu na ich charakter przyjmuje się, że nie mają negatywnego wpływu na środowisko. </w:t>
      </w:r>
      <w:r w:rsidR="00B82FF3" w:rsidRPr="00890249">
        <w:rPr>
          <w:rFonts w:asciiTheme="minorHAnsi" w:hAnsiTheme="minorHAnsi" w:cstheme="minorHAnsi"/>
          <w:noProof/>
          <w:sz w:val="22"/>
          <w:szCs w:val="22"/>
        </w:rPr>
        <w:t>W ramach Programu nie będzie finansowana infrastruktura placówek świadczących usługi w formie instytucjonalnej oraz powodując</w:t>
      </w:r>
      <w:r w:rsidR="000E2E01" w:rsidRPr="00890249">
        <w:rPr>
          <w:rFonts w:asciiTheme="minorHAnsi" w:hAnsiTheme="minorHAnsi" w:cstheme="minorHAnsi"/>
          <w:noProof/>
          <w:sz w:val="22"/>
          <w:szCs w:val="22"/>
        </w:rPr>
        <w:t>a</w:t>
      </w:r>
      <w:r w:rsidR="00B82FF3" w:rsidRPr="00890249">
        <w:rPr>
          <w:rFonts w:asciiTheme="minorHAnsi" w:hAnsiTheme="minorHAnsi" w:cstheme="minorHAnsi"/>
          <w:noProof/>
          <w:sz w:val="22"/>
          <w:szCs w:val="22"/>
        </w:rPr>
        <w:t xml:space="preserve"> segregację </w:t>
      </w:r>
      <w:r w:rsidR="00F74288" w:rsidRPr="00890249">
        <w:rPr>
          <w:rFonts w:asciiTheme="minorHAnsi" w:hAnsiTheme="minorHAnsi" w:cstheme="minorHAnsi"/>
          <w:noProof/>
          <w:sz w:val="22"/>
          <w:szCs w:val="22"/>
        </w:rPr>
        <w:t xml:space="preserve">społeczną i </w:t>
      </w:r>
      <w:r w:rsidR="00B82FF3" w:rsidRPr="00890249">
        <w:rPr>
          <w:rFonts w:asciiTheme="minorHAnsi" w:hAnsiTheme="minorHAnsi" w:cstheme="minorHAnsi"/>
          <w:noProof/>
          <w:sz w:val="22"/>
          <w:szCs w:val="22"/>
        </w:rPr>
        <w:t>przestrzenną grup zagrożonych ubóstwem i wykluczeniem społecznym.</w:t>
      </w:r>
      <w:r w:rsidR="00875C92" w:rsidRPr="00890249">
        <w:rPr>
          <w:rFonts w:asciiTheme="minorHAnsi" w:hAnsiTheme="minorHAnsi" w:cstheme="minorHAnsi"/>
          <w:sz w:val="22"/>
          <w:szCs w:val="22"/>
        </w:rPr>
        <w:t xml:space="preserve"> </w:t>
      </w:r>
      <w:r w:rsidR="00B82FF3" w:rsidRPr="00890249">
        <w:rPr>
          <w:rFonts w:asciiTheme="minorHAnsi" w:hAnsiTheme="minorHAnsi" w:cstheme="minorHAnsi"/>
          <w:noProof/>
          <w:sz w:val="22"/>
          <w:szCs w:val="22"/>
        </w:rPr>
        <w:t>Wsparcie osób z</w:t>
      </w:r>
      <w:r w:rsidR="00DF7C33" w:rsidRPr="00890249">
        <w:rPr>
          <w:rFonts w:asciiTheme="minorHAnsi" w:hAnsiTheme="minorHAnsi" w:cstheme="minorHAnsi"/>
          <w:noProof/>
          <w:sz w:val="22"/>
          <w:szCs w:val="22"/>
        </w:rPr>
        <w:t> </w:t>
      </w:r>
      <w:r w:rsidR="00B82FF3" w:rsidRPr="00890249">
        <w:rPr>
          <w:rFonts w:asciiTheme="minorHAnsi" w:hAnsiTheme="minorHAnsi" w:cstheme="minorHAnsi"/>
          <w:noProof/>
          <w:sz w:val="22"/>
          <w:szCs w:val="22"/>
        </w:rPr>
        <w:t>niepełnosprawnościami będzie udzielane zgodnie z Konwencją ONZ o prawach osób niepełnosprawnych.</w:t>
      </w:r>
    </w:p>
    <w:p w14:paraId="1B322F9D" w14:textId="6AFFEC00" w:rsidR="0093433C" w:rsidRPr="00890249" w:rsidRDefault="7E51A165"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Dla zapewnienia spójności z </w:t>
      </w:r>
      <w:r w:rsidR="00EC1181" w:rsidRPr="00890249">
        <w:rPr>
          <w:rFonts w:asciiTheme="minorHAnsi" w:hAnsiTheme="minorHAnsi" w:cstheme="minorHAnsi"/>
          <w:sz w:val="22"/>
          <w:szCs w:val="22"/>
        </w:rPr>
        <w:t>K</w:t>
      </w:r>
      <w:r w:rsidRPr="00890249">
        <w:rPr>
          <w:rFonts w:asciiTheme="minorHAnsi" w:hAnsiTheme="minorHAnsi" w:cstheme="minorHAnsi"/>
          <w:sz w:val="22"/>
          <w:szCs w:val="22"/>
        </w:rPr>
        <w:t xml:space="preserve">rajowymi </w:t>
      </w:r>
      <w:r w:rsidR="00EC1181" w:rsidRPr="00890249">
        <w:rPr>
          <w:rFonts w:asciiTheme="minorHAnsi" w:hAnsiTheme="minorHAnsi" w:cstheme="minorHAnsi"/>
          <w:sz w:val="22"/>
          <w:szCs w:val="22"/>
        </w:rPr>
        <w:t>R</w:t>
      </w:r>
      <w:r w:rsidRPr="00890249">
        <w:rPr>
          <w:rFonts w:asciiTheme="minorHAnsi" w:hAnsiTheme="minorHAnsi" w:cstheme="minorHAnsi"/>
          <w:sz w:val="22"/>
          <w:szCs w:val="22"/>
        </w:rPr>
        <w:t xml:space="preserve">amami </w:t>
      </w:r>
      <w:r w:rsidR="00EC1181" w:rsidRPr="00890249">
        <w:rPr>
          <w:rFonts w:asciiTheme="minorHAnsi" w:hAnsiTheme="minorHAnsi" w:cstheme="minorHAnsi"/>
          <w:sz w:val="22"/>
          <w:szCs w:val="22"/>
        </w:rPr>
        <w:t>S</w:t>
      </w:r>
      <w:r w:rsidRPr="00890249">
        <w:rPr>
          <w:rFonts w:asciiTheme="minorHAnsi" w:hAnsiTheme="minorHAnsi" w:cstheme="minorHAnsi"/>
          <w:sz w:val="22"/>
          <w:szCs w:val="22"/>
        </w:rPr>
        <w:t xml:space="preserve">trategicznymi </w:t>
      </w:r>
      <w:r w:rsidR="00EC1181" w:rsidRPr="00890249">
        <w:rPr>
          <w:rFonts w:asciiTheme="minorHAnsi" w:hAnsiTheme="minorHAnsi" w:cstheme="minorHAnsi"/>
          <w:sz w:val="22"/>
          <w:szCs w:val="22"/>
        </w:rPr>
        <w:t>R</w:t>
      </w:r>
      <w:r w:rsidRPr="00890249">
        <w:rPr>
          <w:rFonts w:asciiTheme="minorHAnsi" w:hAnsiTheme="minorHAnsi" w:cstheme="minorHAnsi"/>
          <w:sz w:val="22"/>
          <w:szCs w:val="22"/>
        </w:rPr>
        <w:t xml:space="preserve">eformy </w:t>
      </w:r>
      <w:r w:rsidR="00EC1181" w:rsidRPr="00890249">
        <w:rPr>
          <w:rFonts w:asciiTheme="minorHAnsi" w:hAnsiTheme="minorHAnsi" w:cstheme="minorHAnsi"/>
          <w:sz w:val="22"/>
          <w:szCs w:val="22"/>
        </w:rPr>
        <w:t>P</w:t>
      </w:r>
      <w:r w:rsidRPr="00890249">
        <w:rPr>
          <w:rFonts w:asciiTheme="minorHAnsi" w:hAnsiTheme="minorHAnsi" w:cstheme="minorHAnsi"/>
          <w:sz w:val="22"/>
          <w:szCs w:val="22"/>
        </w:rPr>
        <w:t>sychiatrii projekty infrastrukturalne w zakresie reformy zdrowia psychicznego będą realizowane po uzgodnieniu z</w:t>
      </w:r>
      <w:r w:rsidR="00DF7C33" w:rsidRPr="00890249">
        <w:rPr>
          <w:rFonts w:asciiTheme="minorHAnsi" w:hAnsiTheme="minorHAnsi" w:cstheme="minorHAnsi"/>
          <w:sz w:val="22"/>
          <w:szCs w:val="22"/>
        </w:rPr>
        <w:t> </w:t>
      </w:r>
      <w:r w:rsidRPr="00890249">
        <w:rPr>
          <w:rFonts w:asciiTheme="minorHAnsi" w:hAnsiTheme="minorHAnsi" w:cstheme="minorHAnsi"/>
          <w:sz w:val="22"/>
          <w:szCs w:val="22"/>
        </w:rPr>
        <w:t>ministrem właściwym do spraw zdrowia.</w:t>
      </w:r>
      <w:r w:rsidR="00D916B2" w:rsidRPr="00890249">
        <w:rPr>
          <w:rFonts w:asciiTheme="minorHAnsi" w:hAnsiTheme="minorHAnsi" w:cstheme="minorHAnsi"/>
          <w:sz w:val="22"/>
          <w:szCs w:val="22"/>
        </w:rPr>
        <w:t xml:space="preserve"> Inwestycje będą skupione przede wszystkim na pierwszym i drugim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Centrów Zdrowia Psychicznego obejmujących inwestycje we wszystkie poziomy referencyjne.</w:t>
      </w:r>
    </w:p>
    <w:p w14:paraId="34F6E83A" w14:textId="77777777" w:rsidR="007747A3" w:rsidRPr="00890249" w:rsidRDefault="007747A3" w:rsidP="007747A3">
      <w:pPr>
        <w:rPr>
          <w:rFonts w:asciiTheme="minorHAnsi" w:hAnsiTheme="minorHAnsi" w:cstheme="minorHAnsi"/>
          <w:b/>
          <w:noProof/>
          <w:color w:val="2F5496" w:themeColor="accent5" w:themeShade="BF"/>
          <w:sz w:val="22"/>
        </w:rPr>
      </w:pPr>
      <w:r w:rsidRPr="00890249">
        <w:rPr>
          <w:rFonts w:asciiTheme="minorHAnsi" w:hAnsiTheme="minorHAnsi" w:cstheme="minorHAnsi"/>
          <w:b/>
          <w:noProof/>
          <w:color w:val="2F5496" w:themeColor="accent5" w:themeShade="BF"/>
          <w:sz w:val="22"/>
        </w:rPr>
        <w:t>Główne grupy docelowe:</w:t>
      </w:r>
    </w:p>
    <w:p w14:paraId="51558220" w14:textId="770DB096" w:rsidR="0093433C" w:rsidRPr="00890249" w:rsidRDefault="00D916B2"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Mieszkańcy województwa opolskiego, w tym przede wszystkim:</w:t>
      </w:r>
    </w:p>
    <w:p w14:paraId="563B1ADD" w14:textId="77777777" w:rsidR="00D916B2" w:rsidRPr="00890249" w:rsidRDefault="00D916B2" w:rsidP="009F296A">
      <w:pPr>
        <w:pStyle w:val="Akapitzlist"/>
        <w:numPr>
          <w:ilvl w:val="0"/>
          <w:numId w:val="160"/>
        </w:numPr>
        <w:rPr>
          <w:rFonts w:asciiTheme="minorHAnsi" w:hAnsiTheme="minorHAnsi" w:cstheme="minorHAnsi"/>
          <w:noProof/>
          <w:sz w:val="22"/>
          <w:szCs w:val="22"/>
        </w:rPr>
      </w:pPr>
      <w:r w:rsidRPr="00890249">
        <w:rPr>
          <w:rFonts w:asciiTheme="minorHAnsi" w:hAnsiTheme="minorHAnsi" w:cstheme="minorHAnsi"/>
          <w:noProof/>
          <w:sz w:val="22"/>
          <w:szCs w:val="22"/>
        </w:rPr>
        <w:t>osoby z problemami zdrowia psychicznego,</w:t>
      </w:r>
    </w:p>
    <w:p w14:paraId="5A2EEFF8" w14:textId="1DB998BA" w:rsidR="00D916B2" w:rsidRPr="00890249" w:rsidRDefault="00D916B2" w:rsidP="009F296A">
      <w:pPr>
        <w:pStyle w:val="Akapitzlist"/>
        <w:numPr>
          <w:ilvl w:val="0"/>
          <w:numId w:val="160"/>
        </w:numPr>
        <w:rPr>
          <w:rFonts w:asciiTheme="minorHAnsi" w:hAnsiTheme="minorHAnsi" w:cstheme="minorHAnsi"/>
          <w:noProof/>
          <w:sz w:val="22"/>
          <w:szCs w:val="22"/>
        </w:rPr>
      </w:pPr>
      <w:r w:rsidRPr="00890249">
        <w:rPr>
          <w:rFonts w:asciiTheme="minorHAnsi" w:hAnsiTheme="minorHAnsi" w:cstheme="minorHAnsi"/>
          <w:iCs/>
          <w:sz w:val="22"/>
          <w:szCs w:val="22"/>
        </w:rPr>
        <w:t xml:space="preserve">mieszkańcy obszarów wiejskich z najtrudniejszym dostępem do opieki zdrowotnej, </w:t>
      </w:r>
    </w:p>
    <w:p w14:paraId="2F371F34" w14:textId="77777777" w:rsidR="00D916B2" w:rsidRPr="00890249" w:rsidRDefault="00D916B2" w:rsidP="009F296A">
      <w:pPr>
        <w:pStyle w:val="Akapitzlist"/>
        <w:numPr>
          <w:ilvl w:val="0"/>
          <w:numId w:val="160"/>
        </w:numPr>
        <w:rPr>
          <w:rFonts w:asciiTheme="minorHAnsi" w:hAnsiTheme="minorHAnsi" w:cstheme="minorHAnsi"/>
          <w:noProof/>
          <w:sz w:val="22"/>
          <w:szCs w:val="22"/>
        </w:rPr>
      </w:pPr>
      <w:r w:rsidRPr="00890249">
        <w:rPr>
          <w:rFonts w:asciiTheme="minorHAnsi" w:hAnsiTheme="minorHAnsi" w:cstheme="minorHAnsi"/>
          <w:iCs/>
          <w:sz w:val="22"/>
          <w:szCs w:val="22"/>
        </w:rPr>
        <w:t xml:space="preserve">osoby o niższych dochodach, </w:t>
      </w:r>
    </w:p>
    <w:p w14:paraId="1382B2AF" w14:textId="7B2361E0" w:rsidR="007747A3" w:rsidRPr="00890249" w:rsidRDefault="00D916B2" w:rsidP="009F296A">
      <w:pPr>
        <w:pStyle w:val="Akapitzlist"/>
        <w:numPr>
          <w:ilvl w:val="0"/>
          <w:numId w:val="160"/>
        </w:numPr>
        <w:rPr>
          <w:rFonts w:asciiTheme="minorHAnsi" w:hAnsiTheme="minorHAnsi" w:cstheme="minorHAnsi"/>
          <w:noProof/>
          <w:sz w:val="22"/>
          <w:szCs w:val="22"/>
        </w:rPr>
      </w:pPr>
      <w:r w:rsidRPr="00890249">
        <w:rPr>
          <w:rFonts w:asciiTheme="minorHAnsi" w:hAnsiTheme="minorHAnsi" w:cstheme="minorHAnsi"/>
          <w:iCs/>
          <w:sz w:val="22"/>
          <w:szCs w:val="22"/>
        </w:rPr>
        <w:t>osoby starsze i z niepełnosprawnościami i in</w:t>
      </w:r>
      <w:r w:rsidR="00AF0347" w:rsidRPr="00890249">
        <w:rPr>
          <w:rFonts w:asciiTheme="minorHAnsi" w:hAnsiTheme="minorHAnsi" w:cstheme="minorHAnsi"/>
          <w:iCs/>
          <w:sz w:val="22"/>
          <w:szCs w:val="22"/>
        </w:rPr>
        <w:t>ne</w:t>
      </w:r>
      <w:r w:rsidRPr="00890249">
        <w:rPr>
          <w:rFonts w:asciiTheme="minorHAnsi" w:hAnsiTheme="minorHAnsi" w:cstheme="minorHAnsi"/>
          <w:iCs/>
          <w:sz w:val="22"/>
          <w:szCs w:val="22"/>
        </w:rPr>
        <w:t>.</w:t>
      </w:r>
    </w:p>
    <w:p w14:paraId="3651F19D" w14:textId="4FA94C29" w:rsidR="00BA20BD" w:rsidRPr="00172BC7" w:rsidRDefault="007747A3" w:rsidP="00172BC7">
      <w:pPr>
        <w:rPr>
          <w:rFonts w:asciiTheme="minorHAnsi" w:hAnsiTheme="minorHAnsi" w:cstheme="minorHAnsi"/>
          <w:b/>
          <w:noProof/>
          <w:color w:val="2F5496" w:themeColor="accent5" w:themeShade="BF"/>
          <w:sz w:val="22"/>
          <w:szCs w:val="24"/>
        </w:rPr>
      </w:pPr>
      <w:r w:rsidRPr="00890249">
        <w:rPr>
          <w:rFonts w:asciiTheme="minorHAnsi" w:hAnsiTheme="minorHAnsi" w:cstheme="minorHAnsi"/>
          <w:b/>
          <w:noProof/>
          <w:color w:val="2F5496" w:themeColor="accent5" w:themeShade="BF"/>
          <w:sz w:val="22"/>
          <w:szCs w:val="24"/>
        </w:rPr>
        <w:t>Działania na rzecz zapewnienia równości, włączenia</w:t>
      </w:r>
      <w:r w:rsidR="00172BC7">
        <w:rPr>
          <w:rFonts w:asciiTheme="minorHAnsi" w:hAnsiTheme="minorHAnsi" w:cstheme="minorHAnsi"/>
          <w:b/>
          <w:noProof/>
          <w:color w:val="2F5496" w:themeColor="accent5" w:themeShade="BF"/>
          <w:sz w:val="22"/>
          <w:szCs w:val="24"/>
        </w:rPr>
        <w:t xml:space="preserve"> społecznego i niedyskryminacji</w:t>
      </w:r>
    </w:p>
    <w:p w14:paraId="1E46E0CD" w14:textId="12957AE9" w:rsidR="00BA20BD" w:rsidRPr="0060033E" w:rsidRDefault="00DD0F13" w:rsidP="0060033E">
      <w:pPr>
        <w:pStyle w:val="Tekstpodstawowy"/>
        <w:rPr>
          <w:rFonts w:asciiTheme="minorHAnsi" w:hAnsiTheme="minorHAnsi" w:cstheme="minorHAnsi"/>
          <w:sz w:val="22"/>
          <w:lang w:eastAsia="en-US" w:bidi="ar-SA"/>
        </w:rPr>
      </w:pPr>
      <w:r w:rsidRPr="00890249">
        <w:rPr>
          <w:rFonts w:asciiTheme="minorHAnsi" w:hAnsiTheme="minorHAnsi" w:cstheme="minorHAnsi"/>
          <w:sz w:val="22"/>
          <w:lang w:eastAsia="en-US" w:bidi="ar-SA"/>
        </w:rPr>
        <w:t xml:space="preserve">Realizowane projekty będą zgodne ze standardami dostępności, modelem dostępnej placówki służby zdrowia, dzięki czemu wsparta infrastruktura i realizowane przy jej wykorzystaniu usługi zdrowotne będą uwzględniać specjalne potrzeby przyszłych użytkowników. Zwiększenie dostępności do usług </w:t>
      </w:r>
      <w:r w:rsidR="00A15C67" w:rsidRPr="00890249">
        <w:rPr>
          <w:rFonts w:asciiTheme="minorHAnsi" w:hAnsiTheme="minorHAnsi" w:cstheme="minorHAnsi"/>
          <w:sz w:val="22"/>
          <w:lang w:eastAsia="en-US" w:bidi="ar-SA"/>
        </w:rPr>
        <w:t>POZ i AOS</w:t>
      </w:r>
      <w:r w:rsidRPr="00890249">
        <w:rPr>
          <w:rFonts w:asciiTheme="minorHAnsi" w:hAnsiTheme="minorHAnsi" w:cstheme="minorHAnsi"/>
          <w:sz w:val="22"/>
          <w:lang w:eastAsia="en-US" w:bidi="ar-SA"/>
        </w:rPr>
        <w:t xml:space="preserve"> zapobiegnie wykluczeniu społecznemu w</w:t>
      </w:r>
      <w:r w:rsidR="007747A3" w:rsidRPr="00890249">
        <w:rPr>
          <w:rFonts w:asciiTheme="minorHAnsi" w:hAnsiTheme="minorHAnsi" w:cstheme="minorHAnsi"/>
          <w:sz w:val="22"/>
          <w:lang w:eastAsia="en-US" w:bidi="ar-SA"/>
        </w:rPr>
        <w:t> </w:t>
      </w:r>
      <w:r w:rsidRPr="00890249">
        <w:rPr>
          <w:rFonts w:asciiTheme="minorHAnsi" w:hAnsiTheme="minorHAnsi" w:cstheme="minorHAnsi"/>
          <w:sz w:val="22"/>
          <w:lang w:eastAsia="en-US" w:bidi="ar-SA"/>
        </w:rPr>
        <w:t>szczególności w przypadku osób szczególnie narażonych na dyskryminację z uwagi na swoją sytuację społeczno-ekonomiczną (w tym osoby mniej zamożne, starsze, z niepełnosprawnościami).</w:t>
      </w:r>
      <w:r w:rsidR="00A15C67" w:rsidRPr="00890249">
        <w:rPr>
          <w:rFonts w:asciiTheme="minorHAnsi" w:hAnsiTheme="minorHAnsi" w:cstheme="minorHAnsi"/>
        </w:rPr>
        <w:t xml:space="preserve"> </w:t>
      </w:r>
      <w:r w:rsidR="00A15C67" w:rsidRPr="00890249">
        <w:rPr>
          <w:rFonts w:asciiTheme="minorHAnsi" w:hAnsiTheme="minorHAnsi" w:cstheme="minorHAnsi"/>
          <w:sz w:val="22"/>
          <w:lang w:eastAsia="en-US" w:bidi="ar-SA"/>
        </w:rPr>
        <w:t>Dzięki dofinansowanej w ramach projektów infrastrukturze możliwe będzie realizowanie usług zdrowotnych na rzecz grup społecznych, które mają ograniczony dostęp do nich. Przedsięwzięcia będą służyć zapewnieniu równego dostępu do opieki zdrowotnej poprzez niwelowanie różnic w wymiarze terytorialnym (na obszarach z niskim dostępem do usług zdrowotnych</w:t>
      </w:r>
      <w:proofErr w:type="gramStart"/>
      <w:r w:rsidR="00A15C67" w:rsidRPr="00890249">
        <w:rPr>
          <w:rFonts w:asciiTheme="minorHAnsi" w:hAnsiTheme="minorHAnsi" w:cstheme="minorHAnsi"/>
          <w:sz w:val="22"/>
          <w:lang w:eastAsia="en-US" w:bidi="ar-SA"/>
        </w:rPr>
        <w:t>) ,</w:t>
      </w:r>
      <w:proofErr w:type="gramEnd"/>
      <w:r w:rsidR="00A15C67" w:rsidRPr="00890249">
        <w:rPr>
          <w:rFonts w:asciiTheme="minorHAnsi" w:hAnsiTheme="minorHAnsi" w:cstheme="minorHAnsi"/>
          <w:sz w:val="22"/>
          <w:lang w:eastAsia="en-US" w:bidi="ar-SA"/>
        </w:rPr>
        <w:t xml:space="preserve"> jak i eliminowanie barier w dost</w:t>
      </w:r>
      <w:r w:rsidR="00172BC7">
        <w:rPr>
          <w:rFonts w:asciiTheme="minorHAnsi" w:hAnsiTheme="minorHAnsi" w:cstheme="minorHAnsi"/>
          <w:sz w:val="22"/>
          <w:lang w:eastAsia="en-US" w:bidi="ar-SA"/>
        </w:rPr>
        <w:t>ępie do samej infrastruktury, w </w:t>
      </w:r>
      <w:r w:rsidR="00A15C67" w:rsidRPr="00890249">
        <w:rPr>
          <w:rFonts w:asciiTheme="minorHAnsi" w:hAnsiTheme="minorHAnsi" w:cstheme="minorHAnsi"/>
          <w:sz w:val="22"/>
          <w:lang w:eastAsia="en-US" w:bidi="ar-SA"/>
        </w:rPr>
        <w:t xml:space="preserve">szczególności dla osób ze szczególnymi potrzebami, w tym z niepełnosprawnościami i starszych. Szczególne działania </w:t>
      </w:r>
      <w:r w:rsidR="00A15C67" w:rsidRPr="00890249">
        <w:rPr>
          <w:rFonts w:asciiTheme="minorHAnsi" w:hAnsiTheme="minorHAnsi" w:cstheme="minorHAnsi"/>
          <w:sz w:val="22"/>
          <w:lang w:eastAsia="en-US" w:bidi="ar-SA"/>
        </w:rPr>
        <w:lastRenderedPageBreak/>
        <w:t xml:space="preserve">będę również nakierowane na poprawę dostępu do usług </w:t>
      </w:r>
      <w:r w:rsidR="00172BC7">
        <w:rPr>
          <w:rFonts w:asciiTheme="minorHAnsi" w:hAnsiTheme="minorHAnsi" w:cstheme="minorHAnsi"/>
          <w:sz w:val="22"/>
          <w:lang w:eastAsia="en-US" w:bidi="ar-SA"/>
        </w:rPr>
        <w:t>zdrowotnych osób z </w:t>
      </w:r>
      <w:r w:rsidR="00A15C67" w:rsidRPr="00890249">
        <w:rPr>
          <w:rFonts w:asciiTheme="minorHAnsi" w:hAnsiTheme="minorHAnsi" w:cstheme="minorHAnsi"/>
          <w:sz w:val="22"/>
          <w:lang w:eastAsia="en-US" w:bidi="ar-SA"/>
        </w:rPr>
        <w:t>różnych dyskryminowanych środowisk, w tym np. egzekwowania praw tych osób jako pacjentów, promowanie działań systemowych w placówkach ochrony zd</w:t>
      </w:r>
      <w:r w:rsidR="00172BC7">
        <w:rPr>
          <w:rFonts w:asciiTheme="minorHAnsi" w:hAnsiTheme="minorHAnsi" w:cstheme="minorHAnsi"/>
          <w:sz w:val="22"/>
          <w:lang w:eastAsia="en-US" w:bidi="ar-SA"/>
        </w:rPr>
        <w:t>rowia podnoszących świadomość i </w:t>
      </w:r>
      <w:r w:rsidR="00A15C67" w:rsidRPr="00890249">
        <w:rPr>
          <w:rFonts w:asciiTheme="minorHAnsi" w:hAnsiTheme="minorHAnsi" w:cstheme="minorHAnsi"/>
          <w:sz w:val="22"/>
          <w:lang w:eastAsia="en-US" w:bidi="ar-SA"/>
        </w:rPr>
        <w:t>kompetencje personelu medycznego w odniesieniu do grup narażonych na dyskryminację. Szczególne działania będą adresowane do osób narażonych na dyskryminację w dostępie do placówek systemu ochrony zdrowia ze względu na wiek i sytuacj</w:t>
      </w:r>
      <w:r w:rsidR="00172BC7">
        <w:rPr>
          <w:rFonts w:asciiTheme="minorHAnsi" w:hAnsiTheme="minorHAnsi" w:cstheme="minorHAnsi"/>
          <w:sz w:val="22"/>
          <w:lang w:eastAsia="en-US" w:bidi="ar-SA"/>
        </w:rPr>
        <w:t>ę materialną (osoby z terenów z </w:t>
      </w:r>
      <w:r w:rsidR="00A15C67" w:rsidRPr="00890249">
        <w:rPr>
          <w:rFonts w:asciiTheme="minorHAnsi" w:hAnsiTheme="minorHAnsi" w:cstheme="minorHAnsi"/>
          <w:sz w:val="22"/>
          <w:lang w:eastAsia="en-US" w:bidi="ar-SA"/>
        </w:rPr>
        <w:t>niską dostępnością do wysokiej jakości usług medycznych).</w:t>
      </w:r>
    </w:p>
    <w:p w14:paraId="038F4C7E" w14:textId="77777777" w:rsidR="007747A3" w:rsidRPr="00890249" w:rsidRDefault="007747A3" w:rsidP="007747A3">
      <w:pPr>
        <w:rPr>
          <w:rFonts w:asciiTheme="minorHAnsi" w:hAnsiTheme="minorHAnsi" w:cstheme="minorHAnsi"/>
          <w:b/>
          <w:noProof/>
          <w:color w:val="2F5496" w:themeColor="accent5" w:themeShade="BF"/>
          <w:sz w:val="22"/>
        </w:rPr>
      </w:pPr>
      <w:r w:rsidRPr="00890249">
        <w:rPr>
          <w:rFonts w:asciiTheme="minorHAnsi" w:hAnsiTheme="minorHAnsi" w:cstheme="minorHAnsi"/>
          <w:b/>
          <w:noProof/>
          <w:color w:val="2F5496" w:themeColor="accent5" w:themeShade="BF"/>
          <w:sz w:val="22"/>
        </w:rPr>
        <w:t>Wskazanie konkretnych terytoriów objętych wsparciem, z uwzględnieniem planowanego wykorzystania narzędzi terytorialnych</w:t>
      </w:r>
    </w:p>
    <w:p w14:paraId="234CA3BA" w14:textId="23EC7A81" w:rsidR="0093433C" w:rsidRPr="00890249" w:rsidRDefault="00BA20BD" w:rsidP="00890249">
      <w:pPr>
        <w:pStyle w:val="Tekstpodstawowy"/>
        <w:rPr>
          <w:rFonts w:asciiTheme="minorHAnsi" w:hAnsiTheme="minorHAnsi" w:cstheme="minorHAnsi"/>
          <w:noProof/>
          <w:sz w:val="22"/>
        </w:rPr>
      </w:pPr>
      <w:r w:rsidRPr="00890249">
        <w:rPr>
          <w:rFonts w:asciiTheme="minorHAnsi" w:hAnsiTheme="minorHAnsi" w:cstheme="minorHAnsi"/>
          <w:noProof/>
          <w:sz w:val="22"/>
        </w:rPr>
        <w:t xml:space="preserve">Istnieje możliwość preferencji dla mieszkańców obszarów strategicznej interwencji, tj. miast średnich tracących funkcje społeczno-gospodarcze oraz </w:t>
      </w:r>
      <w:r w:rsidR="004B2F97" w:rsidRPr="00890249">
        <w:rPr>
          <w:rFonts w:asciiTheme="minorHAnsi" w:hAnsiTheme="minorHAnsi" w:cstheme="minorHAnsi"/>
          <w:noProof/>
          <w:sz w:val="22"/>
        </w:rPr>
        <w:t>obszarów</w:t>
      </w:r>
      <w:r w:rsidRPr="00890249">
        <w:rPr>
          <w:rFonts w:asciiTheme="minorHAnsi" w:hAnsiTheme="minorHAnsi" w:cstheme="minorHAnsi"/>
          <w:noProof/>
          <w:sz w:val="22"/>
        </w:rPr>
        <w:t xml:space="preserve"> zagrożonych trwałą marginalizacją, zidentyfikowanych na poziomie krajowym. </w:t>
      </w:r>
    </w:p>
    <w:p w14:paraId="6AB8D6A5" w14:textId="77777777" w:rsidR="0093433C" w:rsidRPr="00890249" w:rsidRDefault="00BA20BD" w:rsidP="00890249">
      <w:pPr>
        <w:pStyle w:val="Tekstpodstawowy"/>
        <w:rPr>
          <w:rFonts w:asciiTheme="minorHAnsi" w:hAnsiTheme="minorHAnsi" w:cstheme="minorHAnsi"/>
          <w:sz w:val="22"/>
        </w:rPr>
      </w:pPr>
      <w:r w:rsidRPr="00890249">
        <w:rPr>
          <w:rFonts w:asciiTheme="minorHAnsi" w:hAnsiTheme="minorHAnsi" w:cstheme="minorHAnsi"/>
          <w:sz w:val="22"/>
        </w:rPr>
        <w:t>Wsparcie będzie realizowane na terenie całego województwa ze szczególnym uwzględnieniem obszarów zmarginalizowanych, takich jak obszary wiejskie, o słabym dostępie do usług publicznych, dzięki czemu nastąpi wyrównanie szans osób zamieszkujących tego typu terytoria.</w:t>
      </w:r>
    </w:p>
    <w:p w14:paraId="7A47CEB7" w14:textId="72FD9D82" w:rsidR="0093433C" w:rsidRPr="00890249" w:rsidRDefault="007747A3">
      <w:pPr>
        <w:rPr>
          <w:rFonts w:asciiTheme="minorHAnsi" w:hAnsiTheme="minorHAnsi" w:cstheme="minorHAnsi"/>
          <w:b/>
          <w:noProof/>
          <w:color w:val="2F5496" w:themeColor="accent5" w:themeShade="BF"/>
          <w:sz w:val="22"/>
        </w:rPr>
      </w:pPr>
      <w:r w:rsidRPr="00890249">
        <w:rPr>
          <w:rFonts w:asciiTheme="minorHAnsi" w:hAnsiTheme="minorHAnsi" w:cstheme="minorHAnsi"/>
          <w:b/>
          <w:noProof/>
          <w:color w:val="2F5496" w:themeColor="accent5" w:themeShade="BF"/>
          <w:sz w:val="22"/>
        </w:rPr>
        <w:t>Działania międzyregionalne, transgraniczne i transnarodowe</w:t>
      </w:r>
    </w:p>
    <w:p w14:paraId="31D07440" w14:textId="3F2D217A" w:rsidR="0093433C" w:rsidRPr="00890249" w:rsidRDefault="005612BC" w:rsidP="00890249">
      <w:pPr>
        <w:pStyle w:val="Tekstpodstawowy"/>
        <w:rPr>
          <w:rFonts w:asciiTheme="minorHAnsi" w:hAnsiTheme="minorHAnsi" w:cstheme="minorHAnsi"/>
          <w:noProof/>
          <w:sz w:val="22"/>
        </w:rPr>
      </w:pPr>
      <w:r w:rsidRPr="00890249">
        <w:rPr>
          <w:rFonts w:asciiTheme="minorHAnsi" w:hAnsiTheme="minorHAnsi" w:cstheme="minorHAnsi"/>
          <w:noProof/>
          <w:sz w:val="22"/>
        </w:rPr>
        <w:t xml:space="preserve">Wszystkie interwencje zaplanowane w </w:t>
      </w:r>
      <w:r w:rsidR="004B2F97" w:rsidRPr="00890249">
        <w:rPr>
          <w:rFonts w:asciiTheme="minorHAnsi" w:hAnsiTheme="minorHAnsi" w:cstheme="minorHAnsi"/>
          <w:noProof/>
          <w:sz w:val="22"/>
        </w:rPr>
        <w:t>cs (v)</w:t>
      </w:r>
      <w:r w:rsidRPr="00890249">
        <w:rPr>
          <w:rFonts w:asciiTheme="minorHAnsi" w:hAnsiTheme="minorHAnsi" w:cstheme="minorHAnsi"/>
          <w:noProof/>
          <w:sz w:val="22"/>
        </w:rPr>
        <w:t xml:space="preserve"> będą przyczyniać się do poprawy jakości życia, w tym zwłaszcza osób zmarginalizowanych i zagrożonych wykluczeniem społecznym, poprzez zwiększanie dostępności do usług edukacyjnych, społecznych, zdrowotnych oraz wysokiej jakości miejsc pracy. Działania te nie mogą być realizowane w oderwaniu od inwestycji mających wpływ na rozwój przedsiębiorstw, gospodarki zrównoważonej i neutralnej dla klimatu oraz usług niezbędnych dla ludności takich jak transport czy też turystyka. Z tego względu wsparcie zaplanowane w CP4 będzie uzupełniać się, a zarazem powodować efekt synergii </w:t>
      </w:r>
      <w:r w:rsidR="005B2739" w:rsidRPr="00890249">
        <w:rPr>
          <w:rFonts w:asciiTheme="minorHAnsi" w:hAnsiTheme="minorHAnsi" w:cstheme="minorHAnsi"/>
          <w:noProof/>
          <w:sz w:val="22"/>
        </w:rPr>
        <w:t xml:space="preserve">z </w:t>
      </w:r>
      <w:r w:rsidRPr="00890249">
        <w:rPr>
          <w:rFonts w:asciiTheme="minorHAnsi" w:hAnsiTheme="minorHAnsi" w:cstheme="minorHAnsi"/>
          <w:noProof/>
          <w:sz w:val="22"/>
        </w:rPr>
        <w:t>interwencj</w:t>
      </w:r>
      <w:r w:rsidR="005B2739" w:rsidRPr="00890249">
        <w:rPr>
          <w:rFonts w:asciiTheme="minorHAnsi" w:hAnsiTheme="minorHAnsi" w:cstheme="minorHAnsi"/>
          <w:noProof/>
          <w:sz w:val="22"/>
        </w:rPr>
        <w:t>ą</w:t>
      </w:r>
      <w:r w:rsidRPr="00890249">
        <w:rPr>
          <w:rFonts w:asciiTheme="minorHAnsi" w:hAnsiTheme="minorHAnsi" w:cstheme="minorHAnsi"/>
          <w:noProof/>
          <w:sz w:val="22"/>
        </w:rPr>
        <w:t xml:space="preserve"> wskazan</w:t>
      </w:r>
      <w:r w:rsidR="005B2739" w:rsidRPr="00890249">
        <w:rPr>
          <w:rFonts w:asciiTheme="minorHAnsi" w:hAnsiTheme="minorHAnsi" w:cstheme="minorHAnsi"/>
          <w:noProof/>
          <w:sz w:val="22"/>
        </w:rPr>
        <w:t>ą</w:t>
      </w:r>
      <w:r w:rsidRPr="00890249">
        <w:rPr>
          <w:rFonts w:asciiTheme="minorHAnsi" w:hAnsiTheme="minorHAnsi" w:cstheme="minorHAnsi"/>
          <w:noProof/>
          <w:sz w:val="22"/>
        </w:rPr>
        <w:t xml:space="preserve"> w programach współpracy transgranicznej Interreg Czechy-Polska 2021-2027 oraz Interreg Region Morza Bałtyckiego 2021-2027, w tym w zakresie: wzmacniania konkurencyjności MŚP, zwiększenia odporności i przystosowania do zmian klimatu, rozw</w:t>
      </w:r>
      <w:r w:rsidR="005B2739" w:rsidRPr="00890249">
        <w:rPr>
          <w:rFonts w:asciiTheme="minorHAnsi" w:hAnsiTheme="minorHAnsi" w:cstheme="minorHAnsi"/>
          <w:noProof/>
          <w:sz w:val="22"/>
        </w:rPr>
        <w:t>oju</w:t>
      </w:r>
      <w:r w:rsidRPr="00890249">
        <w:rPr>
          <w:rFonts w:asciiTheme="minorHAnsi" w:hAnsiTheme="minorHAnsi" w:cstheme="minorHAnsi"/>
          <w:noProof/>
          <w:sz w:val="22"/>
        </w:rPr>
        <w:t xml:space="preserve"> bioróżnorodności, a także transgranicznej infrastruktury transportowej oraz zrównoważonej turystyki. </w:t>
      </w:r>
    </w:p>
    <w:p w14:paraId="29498C0A" w14:textId="6FDAB316" w:rsidR="0093433C" w:rsidRPr="00890249" w:rsidRDefault="005612BC" w:rsidP="00890249">
      <w:pPr>
        <w:pStyle w:val="Tekstpodstawowy"/>
        <w:rPr>
          <w:rFonts w:asciiTheme="minorHAnsi" w:hAnsiTheme="minorHAnsi" w:cstheme="minorHAnsi"/>
          <w:noProof/>
        </w:rPr>
      </w:pPr>
      <w:r w:rsidRPr="00890249">
        <w:rPr>
          <w:rFonts w:asciiTheme="minorHAnsi" w:hAnsiTheme="minorHAnsi" w:cstheme="minorHAnsi"/>
          <w:noProof/>
          <w:sz w:val="22"/>
        </w:rPr>
        <w:t>Z punktu widzenia ochrony zdrowia wsparcie zaplanowane w FEO 2021-2027 będzie uzupełniać się</w:t>
      </w:r>
      <w:r w:rsidR="005B2739" w:rsidRPr="00890249">
        <w:rPr>
          <w:rFonts w:asciiTheme="minorHAnsi" w:hAnsiTheme="minorHAnsi" w:cstheme="minorHAnsi"/>
          <w:noProof/>
          <w:sz w:val="22"/>
        </w:rPr>
        <w:t xml:space="preserve"> z</w:t>
      </w:r>
      <w:r w:rsidR="00DF7C33" w:rsidRPr="00890249">
        <w:rPr>
          <w:rFonts w:asciiTheme="minorHAnsi" w:hAnsiTheme="minorHAnsi" w:cstheme="minorHAnsi"/>
          <w:noProof/>
          <w:sz w:val="22"/>
        </w:rPr>
        <w:t> </w:t>
      </w:r>
      <w:r w:rsidRPr="00890249">
        <w:rPr>
          <w:rFonts w:asciiTheme="minorHAnsi" w:hAnsiTheme="minorHAnsi" w:cstheme="minorHAnsi"/>
          <w:noProof/>
          <w:sz w:val="22"/>
        </w:rPr>
        <w:t>interwencj</w:t>
      </w:r>
      <w:r w:rsidR="005B2739" w:rsidRPr="00890249">
        <w:rPr>
          <w:rFonts w:asciiTheme="minorHAnsi" w:hAnsiTheme="minorHAnsi" w:cstheme="minorHAnsi"/>
          <w:noProof/>
          <w:sz w:val="22"/>
        </w:rPr>
        <w:t>ą</w:t>
      </w:r>
      <w:r w:rsidRPr="00890249">
        <w:rPr>
          <w:rFonts w:asciiTheme="minorHAnsi" w:hAnsiTheme="minorHAnsi" w:cstheme="minorHAnsi"/>
          <w:noProof/>
          <w:sz w:val="22"/>
        </w:rPr>
        <w:t xml:space="preserve"> wskazan</w:t>
      </w:r>
      <w:r w:rsidR="005B2739" w:rsidRPr="00890249">
        <w:rPr>
          <w:rFonts w:asciiTheme="minorHAnsi" w:hAnsiTheme="minorHAnsi" w:cstheme="minorHAnsi"/>
          <w:noProof/>
          <w:sz w:val="22"/>
        </w:rPr>
        <w:t>ą</w:t>
      </w:r>
      <w:r w:rsidRPr="00890249">
        <w:rPr>
          <w:rFonts w:asciiTheme="minorHAnsi" w:hAnsiTheme="minorHAnsi" w:cstheme="minorHAnsi"/>
          <w:noProof/>
          <w:sz w:val="22"/>
        </w:rPr>
        <w:t xml:space="preserve"> w programie współpracy transgranicznej Interreg Region Morza Bałtyckiego 2021-2027, w ramach którego zaplanowano opracowanie wspólnych standardów i ustanowienie zrównoważonych, integracyjnych i godnych zaufania cyfrowych usług publicznych w regionie Morza Bałtyckiego, w tym poprzez pilotaż interoperacyjnych usług publicznych, np. testowanie i</w:t>
      </w:r>
      <w:r w:rsidR="00DF7C33" w:rsidRPr="00890249">
        <w:rPr>
          <w:rFonts w:asciiTheme="minorHAnsi" w:hAnsiTheme="minorHAnsi" w:cstheme="minorHAnsi"/>
          <w:noProof/>
          <w:sz w:val="22"/>
        </w:rPr>
        <w:t> </w:t>
      </w:r>
      <w:r w:rsidRPr="00890249">
        <w:rPr>
          <w:rFonts w:asciiTheme="minorHAnsi" w:hAnsiTheme="minorHAnsi" w:cstheme="minorHAnsi"/>
          <w:noProof/>
          <w:sz w:val="22"/>
        </w:rPr>
        <w:t>opracowywanie nowych modeli opieki zdrowotnej opartych na danych, umożliwiających bardziej partycypacyjne i zindywidualizowane podejście.</w:t>
      </w:r>
      <w:r w:rsidR="005B2739" w:rsidRPr="00890249">
        <w:rPr>
          <w:rFonts w:asciiTheme="minorHAnsi" w:hAnsiTheme="minorHAnsi" w:cstheme="minorHAnsi"/>
          <w:noProof/>
          <w:sz w:val="22"/>
        </w:rPr>
        <w:t xml:space="preserve"> Wzajemne oddziaływanie interwencji wzmocni jej skuteczność i pozwoli na osiągnięcie efektu synergii.</w:t>
      </w:r>
    </w:p>
    <w:p w14:paraId="1B690FE2" w14:textId="77777777" w:rsidR="007747A3" w:rsidRPr="00890249" w:rsidRDefault="007747A3" w:rsidP="007747A3">
      <w:pPr>
        <w:rPr>
          <w:rFonts w:asciiTheme="minorHAnsi" w:hAnsiTheme="minorHAnsi" w:cstheme="minorHAnsi"/>
          <w:b/>
          <w:noProof/>
          <w:color w:val="2F5496" w:themeColor="accent5" w:themeShade="BF"/>
          <w:sz w:val="22"/>
        </w:rPr>
      </w:pPr>
      <w:r w:rsidRPr="00890249">
        <w:rPr>
          <w:rFonts w:asciiTheme="minorHAnsi" w:hAnsiTheme="minorHAnsi" w:cstheme="minorHAnsi"/>
          <w:b/>
          <w:noProof/>
          <w:color w:val="2F5496" w:themeColor="accent5" w:themeShade="BF"/>
          <w:sz w:val="22"/>
        </w:rPr>
        <w:t>Planowane wykorzystanie instrumentów finansowych</w:t>
      </w:r>
    </w:p>
    <w:p w14:paraId="4CD820AD" w14:textId="67D58541" w:rsidR="0093433C" w:rsidRPr="00890249" w:rsidRDefault="00BA20BD" w:rsidP="00890249">
      <w:pPr>
        <w:pStyle w:val="Tekstpodstawowy"/>
        <w:rPr>
          <w:rFonts w:asciiTheme="minorHAnsi" w:hAnsiTheme="minorHAnsi" w:cstheme="minorHAnsi"/>
          <w:noProof/>
          <w:sz w:val="22"/>
        </w:rPr>
      </w:pPr>
      <w:r w:rsidRPr="00890249">
        <w:rPr>
          <w:rFonts w:asciiTheme="minorHAnsi" w:hAnsiTheme="minorHAnsi" w:cstheme="minorHAnsi"/>
          <w:noProof/>
          <w:sz w:val="22"/>
        </w:rPr>
        <w:t xml:space="preserve">W ramach cs (v) nie planuje się </w:t>
      </w:r>
      <w:r w:rsidR="00445F4E">
        <w:rPr>
          <w:rFonts w:asciiTheme="minorHAnsi" w:hAnsiTheme="minorHAnsi" w:cstheme="minorHAnsi"/>
          <w:noProof/>
          <w:sz w:val="22"/>
        </w:rPr>
        <w:t>wykorzystania i</w:t>
      </w:r>
      <w:r w:rsidRPr="00890249">
        <w:rPr>
          <w:rFonts w:asciiTheme="minorHAnsi" w:hAnsiTheme="minorHAnsi" w:cstheme="minorHAnsi"/>
          <w:noProof/>
          <w:sz w:val="22"/>
        </w:rPr>
        <w:t>n</w:t>
      </w:r>
      <w:r w:rsidR="00445F4E">
        <w:rPr>
          <w:rFonts w:asciiTheme="minorHAnsi" w:hAnsiTheme="minorHAnsi" w:cstheme="minorHAnsi"/>
          <w:noProof/>
          <w:sz w:val="22"/>
        </w:rPr>
        <w:t>s</w:t>
      </w:r>
      <w:r w:rsidRPr="00890249">
        <w:rPr>
          <w:rFonts w:asciiTheme="minorHAnsi" w:hAnsiTheme="minorHAnsi" w:cstheme="minorHAnsi"/>
          <w:noProof/>
          <w:sz w:val="22"/>
        </w:rPr>
        <w:t xml:space="preserve">trumentów finansowych. Planowane przedsięwzięcia skierowane będą do podmiotów </w:t>
      </w:r>
      <w:r w:rsidR="00445F4E">
        <w:rPr>
          <w:rFonts w:asciiTheme="minorHAnsi" w:hAnsiTheme="minorHAnsi" w:cstheme="minorHAnsi"/>
          <w:noProof/>
          <w:sz w:val="22"/>
        </w:rPr>
        <w:t>wykonujących działalność leczniczą</w:t>
      </w:r>
      <w:r w:rsidRPr="00890249">
        <w:rPr>
          <w:rFonts w:asciiTheme="minorHAnsi" w:hAnsiTheme="minorHAnsi" w:cstheme="minorHAnsi"/>
          <w:noProof/>
          <w:sz w:val="22"/>
        </w:rPr>
        <w:t xml:space="preserve"> udzielających świadczeń opieki zdrowotnej finansowanych ze środków publicznych</w:t>
      </w:r>
      <w:r w:rsidR="000E2E01" w:rsidRPr="00890249">
        <w:rPr>
          <w:rFonts w:asciiTheme="minorHAnsi" w:hAnsiTheme="minorHAnsi" w:cstheme="minorHAnsi"/>
          <w:noProof/>
          <w:sz w:val="22"/>
        </w:rPr>
        <w:t>,</w:t>
      </w:r>
      <w:r w:rsidRPr="00890249">
        <w:rPr>
          <w:rFonts w:asciiTheme="minorHAnsi" w:hAnsiTheme="minorHAnsi" w:cstheme="minorHAnsi"/>
          <w:noProof/>
          <w:sz w:val="22"/>
        </w:rPr>
        <w:t xml:space="preserve"> m.in. samodzielnych publicznych zakładów opieki zdrowotnej, przedsiębiorców, jednostek budżetowych oraz lekarzy i pielęgniarek, którzy wykonują swój zawód w ramach działalności leczniczej i udzielają świadczeń opieki zdrowotnej finansowanych ze środków publicznych. </w:t>
      </w:r>
    </w:p>
    <w:p w14:paraId="289301E2" w14:textId="251AC562" w:rsidR="0060033E" w:rsidRDefault="00BA20BD" w:rsidP="007747A3">
      <w:pPr>
        <w:pStyle w:val="Tekstpodstawowy"/>
        <w:rPr>
          <w:rFonts w:asciiTheme="minorHAnsi" w:hAnsiTheme="minorHAnsi" w:cstheme="minorHAnsi"/>
          <w:noProof/>
          <w:sz w:val="22"/>
        </w:rPr>
      </w:pPr>
      <w:r w:rsidRPr="00890249">
        <w:rPr>
          <w:rFonts w:asciiTheme="minorHAnsi" w:hAnsiTheme="minorHAnsi" w:cstheme="minorHAnsi"/>
          <w:noProof/>
          <w:sz w:val="22"/>
        </w:rPr>
        <w:t>Wsparcie mieszkańców regionu w zakresie usług medycznych świadczonych w ramach publicznego systemu ochrony zdrowia udzielane jest przez ww. podmioty na podstawie kontraktów z Narodowym Funduszem Zdrowia, co przemawia za racjonalno</w:t>
      </w:r>
      <w:r w:rsidR="000E2E01" w:rsidRPr="00890249">
        <w:rPr>
          <w:rFonts w:asciiTheme="minorHAnsi" w:hAnsiTheme="minorHAnsi" w:cstheme="minorHAnsi"/>
          <w:noProof/>
          <w:sz w:val="22"/>
        </w:rPr>
        <w:t>ś</w:t>
      </w:r>
      <w:r w:rsidRPr="00890249">
        <w:rPr>
          <w:rFonts w:asciiTheme="minorHAnsi" w:hAnsiTheme="minorHAnsi" w:cstheme="minorHAnsi"/>
          <w:noProof/>
          <w:sz w:val="22"/>
        </w:rPr>
        <w:t>cią dotacyjnego wsparcia beneficjentów w cs (v)</w:t>
      </w:r>
      <w:r w:rsidRPr="00890249">
        <w:rPr>
          <w:rFonts w:asciiTheme="minorHAnsi" w:eastAsia="Times New Roman" w:hAnsiTheme="minorHAnsi" w:cstheme="minorHAnsi"/>
          <w:sz w:val="22"/>
          <w:szCs w:val="24"/>
          <w:lang w:bidi="ar-SA"/>
        </w:rPr>
        <w:t xml:space="preserve"> (</w:t>
      </w:r>
      <w:r w:rsidRPr="00890249">
        <w:rPr>
          <w:rFonts w:asciiTheme="minorHAnsi" w:hAnsiTheme="minorHAnsi" w:cstheme="minorHAnsi"/>
          <w:noProof/>
          <w:sz w:val="22"/>
        </w:rPr>
        <w:t xml:space="preserve">świadczenie usług medycznych opłacanych przez NFZ jest bezpłatne i nie generuje przychodów).  </w:t>
      </w:r>
    </w:p>
    <w:p w14:paraId="08A7B6C1" w14:textId="690FE80F" w:rsidR="007747A3" w:rsidRPr="00890249" w:rsidRDefault="0060033E" w:rsidP="0060033E">
      <w:pPr>
        <w:spacing w:before="0" w:after="160" w:line="259" w:lineRule="auto"/>
        <w:jc w:val="left"/>
        <w:rPr>
          <w:rFonts w:asciiTheme="minorHAnsi" w:hAnsiTheme="minorHAnsi" w:cstheme="minorHAnsi"/>
          <w:noProof/>
          <w:sz w:val="22"/>
        </w:rPr>
      </w:pPr>
      <w:r>
        <w:rPr>
          <w:rFonts w:asciiTheme="minorHAnsi" w:hAnsiTheme="minorHAnsi" w:cstheme="minorHAnsi"/>
          <w:noProof/>
          <w:sz w:val="22"/>
        </w:rPr>
        <w:br w:type="page"/>
      </w:r>
    </w:p>
    <w:p w14:paraId="3BE0AB31" w14:textId="77777777" w:rsidR="007747A3" w:rsidRPr="00890249" w:rsidRDefault="007747A3" w:rsidP="007747A3">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lastRenderedPageBreak/>
        <w:t>2.1.9.3.2 (v) Wskaźniki</w:t>
      </w:r>
    </w:p>
    <w:tbl>
      <w:tblPr>
        <w:tblW w:w="499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752"/>
        <w:gridCol w:w="692"/>
        <w:gridCol w:w="1009"/>
        <w:gridCol w:w="830"/>
        <w:gridCol w:w="2212"/>
        <w:gridCol w:w="1009"/>
        <w:gridCol w:w="927"/>
        <w:gridCol w:w="1076"/>
      </w:tblGrid>
      <w:tr w:rsidR="00BA20BD" w:rsidRPr="00890249" w14:paraId="35AC45AA" w14:textId="77777777" w:rsidTr="18317E1B">
        <w:trPr>
          <w:trHeight w:val="425"/>
        </w:trPr>
        <w:tc>
          <w:tcPr>
            <w:tcW w:w="5000" w:type="pct"/>
            <w:gridSpan w:val="9"/>
            <w:shd w:val="clear" w:color="auto" w:fill="D9D9D9" w:themeFill="background1" w:themeFillShade="D9"/>
          </w:tcPr>
          <w:p w14:paraId="685F938C" w14:textId="77777777" w:rsidR="00BA20BD" w:rsidRPr="00890249" w:rsidRDefault="00BA20BD" w:rsidP="005C6AF0">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BA20BD" w:rsidRPr="00890249" w14:paraId="1CFF8E19" w14:textId="77777777" w:rsidTr="0010271B">
        <w:trPr>
          <w:cantSplit/>
          <w:trHeight w:val="1647"/>
        </w:trPr>
        <w:tc>
          <w:tcPr>
            <w:tcW w:w="304" w:type="pct"/>
            <w:shd w:val="clear" w:color="auto" w:fill="F2F2F2" w:themeFill="background1" w:themeFillShade="F2"/>
            <w:textDirection w:val="btLr"/>
            <w:vAlign w:val="center"/>
          </w:tcPr>
          <w:p w14:paraId="2CF96280"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415" w:type="pct"/>
            <w:shd w:val="clear" w:color="auto" w:fill="F2F2F2" w:themeFill="background1" w:themeFillShade="F2"/>
            <w:textDirection w:val="btLr"/>
            <w:vAlign w:val="center"/>
          </w:tcPr>
          <w:p w14:paraId="764496DF"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82" w:type="pct"/>
            <w:shd w:val="clear" w:color="auto" w:fill="F2F2F2" w:themeFill="background1" w:themeFillShade="F2"/>
            <w:textDirection w:val="btLr"/>
            <w:vAlign w:val="center"/>
          </w:tcPr>
          <w:p w14:paraId="405CE911"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57" w:type="pct"/>
            <w:shd w:val="clear" w:color="auto" w:fill="F2F2F2" w:themeFill="background1" w:themeFillShade="F2"/>
            <w:textDirection w:val="btLr"/>
            <w:vAlign w:val="center"/>
          </w:tcPr>
          <w:p w14:paraId="4765F4FC"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458" w:type="pct"/>
            <w:shd w:val="clear" w:color="auto" w:fill="F2F2F2" w:themeFill="background1" w:themeFillShade="F2"/>
            <w:textDirection w:val="btLr"/>
            <w:vAlign w:val="center"/>
          </w:tcPr>
          <w:p w14:paraId="2D745026"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221" w:type="pct"/>
            <w:shd w:val="clear" w:color="auto" w:fill="F2F2F2" w:themeFill="background1" w:themeFillShade="F2"/>
            <w:textDirection w:val="btLr"/>
            <w:vAlign w:val="center"/>
          </w:tcPr>
          <w:p w14:paraId="62338B28"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557" w:type="pct"/>
            <w:shd w:val="clear" w:color="auto" w:fill="F2F2F2" w:themeFill="background1" w:themeFillShade="F2"/>
            <w:textDirection w:val="btLr"/>
            <w:vAlign w:val="center"/>
          </w:tcPr>
          <w:p w14:paraId="6E6E7710"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512" w:type="pct"/>
            <w:shd w:val="clear" w:color="auto" w:fill="F2F2F2" w:themeFill="background1" w:themeFillShade="F2"/>
            <w:textDirection w:val="btLr"/>
            <w:vAlign w:val="center"/>
          </w:tcPr>
          <w:p w14:paraId="1EDA927B"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594" w:type="pct"/>
            <w:shd w:val="clear" w:color="auto" w:fill="F2F2F2" w:themeFill="background1" w:themeFillShade="F2"/>
            <w:textDirection w:val="btLr"/>
            <w:vAlign w:val="center"/>
          </w:tcPr>
          <w:p w14:paraId="4232414A" w14:textId="77777777" w:rsidR="00BA20BD" w:rsidRPr="00890249" w:rsidRDefault="00BA20BD" w:rsidP="005C6AF0">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BA20BD" w:rsidRPr="00890249" w14:paraId="7DD3C3D1" w14:textId="77777777" w:rsidTr="0010271B">
        <w:trPr>
          <w:trHeight w:val="340"/>
        </w:trPr>
        <w:tc>
          <w:tcPr>
            <w:tcW w:w="304" w:type="pct"/>
            <w:vAlign w:val="center"/>
          </w:tcPr>
          <w:p w14:paraId="12FB233C" w14:textId="77777777" w:rsidR="00BA20BD" w:rsidRPr="00890249" w:rsidRDefault="00BA20BD"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CP4</w:t>
            </w:r>
          </w:p>
        </w:tc>
        <w:tc>
          <w:tcPr>
            <w:tcW w:w="415" w:type="pct"/>
            <w:vAlign w:val="center"/>
          </w:tcPr>
          <w:p w14:paraId="47837995" w14:textId="77777777" w:rsidR="00BA20BD" w:rsidRPr="00890249" w:rsidRDefault="00BA20BD" w:rsidP="005C6AF0">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4.v</w:t>
            </w:r>
          </w:p>
        </w:tc>
        <w:tc>
          <w:tcPr>
            <w:tcW w:w="382" w:type="pct"/>
            <w:vAlign w:val="center"/>
          </w:tcPr>
          <w:p w14:paraId="19DC193B" w14:textId="77777777" w:rsidR="00BA20BD" w:rsidRPr="00890249" w:rsidRDefault="00BA20BD" w:rsidP="005C6AF0">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EFRR</w:t>
            </w:r>
          </w:p>
        </w:tc>
        <w:tc>
          <w:tcPr>
            <w:tcW w:w="557" w:type="pct"/>
            <w:vAlign w:val="center"/>
          </w:tcPr>
          <w:p w14:paraId="2BC0A694" w14:textId="77777777" w:rsidR="00BA20BD" w:rsidRPr="00890249" w:rsidRDefault="00BA20BD" w:rsidP="005C6AF0">
            <w:pPr>
              <w:jc w:val="center"/>
              <w:rPr>
                <w:rFonts w:asciiTheme="minorHAnsi" w:hAnsiTheme="minorHAnsi" w:cstheme="minorHAnsi"/>
                <w:i/>
                <w:noProof/>
                <w:sz w:val="18"/>
                <w:szCs w:val="16"/>
              </w:rPr>
            </w:pPr>
            <w:r w:rsidRPr="00890249">
              <w:rPr>
                <w:rFonts w:asciiTheme="minorHAnsi" w:hAnsiTheme="minorHAnsi" w:cstheme="minorHAnsi"/>
                <w:noProof/>
                <w:sz w:val="18"/>
              </w:rPr>
              <w:t>słabiej rozwinięte</w:t>
            </w:r>
          </w:p>
        </w:tc>
        <w:tc>
          <w:tcPr>
            <w:tcW w:w="458" w:type="pct"/>
            <w:vAlign w:val="center"/>
          </w:tcPr>
          <w:p w14:paraId="18C353CF" w14:textId="77777777" w:rsidR="00BA20BD" w:rsidRPr="00890249" w:rsidRDefault="00BA20BD"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 xml:space="preserve"> PLRO 133</w:t>
            </w:r>
          </w:p>
        </w:tc>
        <w:tc>
          <w:tcPr>
            <w:tcW w:w="1221" w:type="pct"/>
            <w:vAlign w:val="center"/>
          </w:tcPr>
          <w:p w14:paraId="1872F016" w14:textId="0E660A8D" w:rsidR="00BA20BD" w:rsidRPr="00890249" w:rsidRDefault="7E651917" w:rsidP="18317E1B">
            <w:pPr>
              <w:jc w:val="left"/>
              <w:rPr>
                <w:rFonts w:asciiTheme="minorHAnsi" w:hAnsiTheme="minorHAnsi" w:cstheme="minorHAnsi"/>
                <w:i/>
                <w:iCs/>
                <w:noProof/>
                <w:sz w:val="18"/>
                <w:szCs w:val="18"/>
              </w:rPr>
            </w:pPr>
            <w:r w:rsidRPr="00890249">
              <w:rPr>
                <w:rFonts w:asciiTheme="minorHAnsi" w:eastAsiaTheme="minorEastAsia" w:hAnsiTheme="minorHAnsi" w:cstheme="minorHAnsi"/>
                <w:i/>
                <w:iCs/>
                <w:sz w:val="18"/>
                <w:szCs w:val="18"/>
                <w:lang w:eastAsia="en-US" w:bidi="ar-SA"/>
              </w:rPr>
              <w:t>Liczba</w:t>
            </w:r>
            <w:r w:rsidR="00952A54">
              <w:rPr>
                <w:rFonts w:asciiTheme="minorHAnsi" w:eastAsiaTheme="minorEastAsia" w:hAnsiTheme="minorHAnsi" w:cstheme="minorHAnsi"/>
                <w:i/>
                <w:iCs/>
                <w:sz w:val="18"/>
                <w:szCs w:val="18"/>
                <w:lang w:eastAsia="en-US" w:bidi="ar-SA"/>
              </w:rPr>
              <w:t xml:space="preserve"> wspartych podmiotów wykonujących działalność leczniczą</w:t>
            </w:r>
          </w:p>
        </w:tc>
        <w:tc>
          <w:tcPr>
            <w:tcW w:w="557" w:type="pct"/>
            <w:vAlign w:val="center"/>
          </w:tcPr>
          <w:p w14:paraId="0C714533" w14:textId="77777777" w:rsidR="00BA20BD" w:rsidRPr="00890249" w:rsidRDefault="00BA20BD" w:rsidP="005C6AF0">
            <w:pPr>
              <w:jc w:val="center"/>
              <w:rPr>
                <w:rFonts w:asciiTheme="minorHAnsi" w:hAnsiTheme="minorHAnsi" w:cstheme="minorHAnsi"/>
                <w:i/>
                <w:noProof/>
                <w:sz w:val="18"/>
                <w:szCs w:val="16"/>
              </w:rPr>
            </w:pPr>
            <w:r w:rsidRPr="00890249">
              <w:rPr>
                <w:rFonts w:asciiTheme="minorHAnsi" w:eastAsiaTheme="minorHAnsi" w:hAnsiTheme="minorHAnsi" w:cstheme="minorHAnsi"/>
                <w:i/>
                <w:noProof/>
                <w:sz w:val="18"/>
                <w:szCs w:val="16"/>
                <w:lang w:eastAsia="en-US" w:bidi="ar-SA"/>
              </w:rPr>
              <w:t>szt.</w:t>
            </w:r>
          </w:p>
        </w:tc>
        <w:tc>
          <w:tcPr>
            <w:tcW w:w="512" w:type="pct"/>
            <w:vAlign w:val="center"/>
          </w:tcPr>
          <w:p w14:paraId="70787AC2" w14:textId="7832A18B" w:rsidR="00BA20BD" w:rsidRPr="00890249" w:rsidRDefault="007A5D47" w:rsidP="005C6AF0">
            <w:pPr>
              <w:jc w:val="center"/>
              <w:rPr>
                <w:rFonts w:asciiTheme="minorHAnsi" w:hAnsiTheme="minorHAnsi" w:cstheme="minorHAnsi"/>
                <w:i/>
                <w:noProof/>
                <w:sz w:val="18"/>
                <w:szCs w:val="16"/>
              </w:rPr>
            </w:pPr>
            <w:r>
              <w:rPr>
                <w:rFonts w:asciiTheme="minorHAnsi" w:hAnsiTheme="minorHAnsi" w:cstheme="minorHAnsi"/>
                <w:i/>
                <w:noProof/>
                <w:sz w:val="18"/>
                <w:szCs w:val="16"/>
              </w:rPr>
              <w:t>0</w:t>
            </w:r>
          </w:p>
        </w:tc>
        <w:tc>
          <w:tcPr>
            <w:tcW w:w="594" w:type="pct"/>
            <w:vAlign w:val="center"/>
          </w:tcPr>
          <w:p w14:paraId="590A5E62" w14:textId="496C5944" w:rsidR="00BA20BD" w:rsidRPr="00890249" w:rsidRDefault="007A5D47" w:rsidP="005C6AF0">
            <w:pPr>
              <w:jc w:val="center"/>
              <w:rPr>
                <w:rFonts w:asciiTheme="minorHAnsi" w:hAnsiTheme="minorHAnsi" w:cstheme="minorHAnsi"/>
                <w:i/>
                <w:noProof/>
                <w:sz w:val="18"/>
                <w:szCs w:val="16"/>
              </w:rPr>
            </w:pPr>
            <w:r>
              <w:rPr>
                <w:rFonts w:asciiTheme="minorHAnsi" w:hAnsiTheme="minorHAnsi" w:cstheme="minorHAnsi"/>
                <w:i/>
                <w:noProof/>
                <w:sz w:val="18"/>
                <w:szCs w:val="16"/>
              </w:rPr>
              <w:t>1</w:t>
            </w:r>
          </w:p>
        </w:tc>
      </w:tr>
      <w:tr w:rsidR="000846F0" w:rsidRPr="00890249" w14:paraId="49CA6BB8" w14:textId="77777777" w:rsidTr="0010271B">
        <w:trPr>
          <w:trHeight w:val="340"/>
        </w:trPr>
        <w:tc>
          <w:tcPr>
            <w:tcW w:w="304" w:type="pct"/>
            <w:vAlign w:val="center"/>
          </w:tcPr>
          <w:p w14:paraId="05B2E416" w14:textId="31D92712" w:rsidR="000846F0" w:rsidRPr="00890249" w:rsidRDefault="000846F0" w:rsidP="005C6AF0">
            <w:pPr>
              <w:jc w:val="center"/>
              <w:rPr>
                <w:rFonts w:asciiTheme="minorHAnsi" w:hAnsiTheme="minorHAnsi" w:cstheme="minorHAnsi"/>
                <w:i/>
                <w:noProof/>
                <w:sz w:val="18"/>
                <w:szCs w:val="16"/>
              </w:rPr>
            </w:pPr>
            <w:r>
              <w:rPr>
                <w:rFonts w:asciiTheme="minorHAnsi" w:hAnsiTheme="minorHAnsi" w:cstheme="minorHAnsi"/>
                <w:i/>
                <w:noProof/>
                <w:sz w:val="18"/>
                <w:szCs w:val="16"/>
              </w:rPr>
              <w:t>CP4</w:t>
            </w:r>
          </w:p>
        </w:tc>
        <w:tc>
          <w:tcPr>
            <w:tcW w:w="415" w:type="pct"/>
            <w:vAlign w:val="center"/>
          </w:tcPr>
          <w:p w14:paraId="3AE4C861" w14:textId="72BCAEAF" w:rsidR="000846F0" w:rsidRPr="00890249" w:rsidRDefault="000846F0" w:rsidP="005C6AF0">
            <w:pPr>
              <w:jc w:val="center"/>
              <w:rPr>
                <w:rFonts w:asciiTheme="minorHAnsi" w:eastAsiaTheme="minorHAnsi" w:hAnsiTheme="minorHAnsi" w:cstheme="minorHAnsi"/>
                <w:i/>
                <w:noProof/>
                <w:sz w:val="18"/>
                <w:szCs w:val="16"/>
                <w:lang w:eastAsia="en-US" w:bidi="ar-SA"/>
              </w:rPr>
            </w:pPr>
            <w:r>
              <w:rPr>
                <w:rFonts w:asciiTheme="minorHAnsi" w:eastAsiaTheme="minorHAnsi" w:hAnsiTheme="minorHAnsi" w:cstheme="minorHAnsi"/>
                <w:i/>
                <w:noProof/>
                <w:sz w:val="18"/>
                <w:szCs w:val="16"/>
                <w:lang w:eastAsia="en-US" w:bidi="ar-SA"/>
              </w:rPr>
              <w:t>4.v</w:t>
            </w:r>
          </w:p>
        </w:tc>
        <w:tc>
          <w:tcPr>
            <w:tcW w:w="382" w:type="pct"/>
            <w:vAlign w:val="center"/>
          </w:tcPr>
          <w:p w14:paraId="75E80767" w14:textId="4B8664E9" w:rsidR="000846F0" w:rsidRPr="00890249" w:rsidRDefault="000846F0" w:rsidP="005C6AF0">
            <w:pPr>
              <w:jc w:val="center"/>
              <w:rPr>
                <w:rFonts w:asciiTheme="minorHAnsi" w:eastAsiaTheme="minorHAnsi" w:hAnsiTheme="minorHAnsi" w:cstheme="minorHAnsi"/>
                <w:i/>
                <w:noProof/>
                <w:sz w:val="18"/>
                <w:szCs w:val="16"/>
                <w:lang w:eastAsia="en-US" w:bidi="ar-SA"/>
              </w:rPr>
            </w:pPr>
            <w:r>
              <w:rPr>
                <w:rFonts w:asciiTheme="minorHAnsi" w:eastAsiaTheme="minorHAnsi" w:hAnsiTheme="minorHAnsi" w:cstheme="minorHAnsi"/>
                <w:i/>
                <w:noProof/>
                <w:sz w:val="18"/>
                <w:szCs w:val="16"/>
                <w:lang w:eastAsia="en-US" w:bidi="ar-SA"/>
              </w:rPr>
              <w:t>EFRR</w:t>
            </w:r>
          </w:p>
        </w:tc>
        <w:tc>
          <w:tcPr>
            <w:tcW w:w="557" w:type="pct"/>
            <w:vAlign w:val="center"/>
          </w:tcPr>
          <w:p w14:paraId="6170F646" w14:textId="2B63AF8D" w:rsidR="000846F0" w:rsidRPr="00890249" w:rsidRDefault="000846F0" w:rsidP="005C6AF0">
            <w:pPr>
              <w:jc w:val="center"/>
              <w:rPr>
                <w:rFonts w:asciiTheme="minorHAnsi" w:hAnsiTheme="minorHAnsi" w:cstheme="minorHAnsi"/>
                <w:noProof/>
                <w:sz w:val="18"/>
              </w:rPr>
            </w:pPr>
            <w:r>
              <w:rPr>
                <w:rFonts w:asciiTheme="minorHAnsi" w:hAnsiTheme="minorHAnsi" w:cstheme="minorHAnsi"/>
                <w:noProof/>
                <w:sz w:val="18"/>
              </w:rPr>
              <w:t>Słabiej rozwinięte</w:t>
            </w:r>
          </w:p>
        </w:tc>
        <w:tc>
          <w:tcPr>
            <w:tcW w:w="458" w:type="pct"/>
            <w:vAlign w:val="center"/>
          </w:tcPr>
          <w:p w14:paraId="45A4BF02" w14:textId="3BCA915D" w:rsidR="000846F0" w:rsidRPr="00890249" w:rsidRDefault="000846F0" w:rsidP="005C6AF0">
            <w:pPr>
              <w:jc w:val="center"/>
              <w:rPr>
                <w:rFonts w:asciiTheme="minorHAnsi" w:hAnsiTheme="minorHAnsi" w:cstheme="minorHAnsi"/>
                <w:i/>
                <w:noProof/>
                <w:sz w:val="18"/>
                <w:szCs w:val="16"/>
              </w:rPr>
            </w:pPr>
            <w:r>
              <w:rPr>
                <w:rFonts w:asciiTheme="minorHAnsi" w:hAnsiTheme="minorHAnsi" w:cstheme="minorHAnsi"/>
                <w:i/>
                <w:noProof/>
                <w:sz w:val="18"/>
                <w:szCs w:val="16"/>
              </w:rPr>
              <w:t>RCO069</w:t>
            </w:r>
          </w:p>
        </w:tc>
        <w:tc>
          <w:tcPr>
            <w:tcW w:w="1221" w:type="pct"/>
            <w:vAlign w:val="center"/>
          </w:tcPr>
          <w:p w14:paraId="5C4098ED" w14:textId="2C80AE8E" w:rsidR="000846F0" w:rsidRPr="00890249" w:rsidRDefault="000846F0" w:rsidP="18317E1B">
            <w:pPr>
              <w:jc w:val="left"/>
              <w:rPr>
                <w:rFonts w:asciiTheme="minorHAnsi" w:eastAsiaTheme="minorEastAsia" w:hAnsiTheme="minorHAnsi" w:cstheme="minorHAnsi"/>
                <w:i/>
                <w:iCs/>
                <w:sz w:val="18"/>
                <w:szCs w:val="18"/>
                <w:lang w:eastAsia="en-US" w:bidi="ar-SA"/>
              </w:rPr>
            </w:pPr>
            <w:r>
              <w:rPr>
                <w:rFonts w:asciiTheme="minorHAnsi" w:eastAsiaTheme="minorEastAsia" w:hAnsiTheme="minorHAnsi" w:cstheme="minorHAnsi"/>
                <w:i/>
                <w:iCs/>
                <w:sz w:val="18"/>
                <w:szCs w:val="18"/>
                <w:lang w:eastAsia="en-US" w:bidi="ar-SA"/>
              </w:rPr>
              <w:t>Pojemność nowych lub zmodernizowanych placówek opieki zdrowotnej</w:t>
            </w:r>
          </w:p>
        </w:tc>
        <w:tc>
          <w:tcPr>
            <w:tcW w:w="557" w:type="pct"/>
            <w:vAlign w:val="center"/>
          </w:tcPr>
          <w:p w14:paraId="353796D6" w14:textId="34CD30B6" w:rsidR="000846F0" w:rsidRPr="000846F0" w:rsidRDefault="00327529" w:rsidP="005C6AF0">
            <w:pPr>
              <w:jc w:val="center"/>
              <w:rPr>
                <w:rFonts w:asciiTheme="minorHAnsi" w:eastAsiaTheme="minorHAnsi" w:hAnsiTheme="minorHAnsi" w:cstheme="minorHAnsi"/>
                <w:i/>
                <w:noProof/>
                <w:sz w:val="18"/>
                <w:szCs w:val="18"/>
                <w:lang w:eastAsia="en-US" w:bidi="ar-SA"/>
              </w:rPr>
            </w:pPr>
            <w:r>
              <w:rPr>
                <w:rFonts w:asciiTheme="minorHAnsi" w:eastAsiaTheme="minorHAnsi" w:hAnsiTheme="minorHAnsi" w:cstheme="minorHAnsi"/>
                <w:i/>
                <w:noProof/>
                <w:sz w:val="18"/>
                <w:szCs w:val="18"/>
                <w:lang w:eastAsia="en-US" w:bidi="ar-SA"/>
              </w:rPr>
              <w:t>osoba</w:t>
            </w:r>
            <w:r w:rsidR="000846F0" w:rsidRPr="000846F0">
              <w:rPr>
                <w:rFonts w:asciiTheme="minorHAnsi" w:eastAsiaTheme="minorHAnsi" w:hAnsiTheme="minorHAnsi" w:cstheme="minorHAnsi"/>
                <w:i/>
                <w:noProof/>
                <w:sz w:val="18"/>
                <w:szCs w:val="18"/>
                <w:lang w:eastAsia="en-US" w:bidi="ar-SA"/>
              </w:rPr>
              <w:t>/rok</w:t>
            </w:r>
          </w:p>
        </w:tc>
        <w:tc>
          <w:tcPr>
            <w:tcW w:w="512" w:type="pct"/>
            <w:vAlign w:val="center"/>
          </w:tcPr>
          <w:p w14:paraId="30A2684F" w14:textId="5CA964A3" w:rsidR="000846F0" w:rsidRPr="00890249" w:rsidRDefault="007A5D47" w:rsidP="005C6AF0">
            <w:pPr>
              <w:jc w:val="center"/>
              <w:rPr>
                <w:rFonts w:asciiTheme="minorHAnsi" w:hAnsiTheme="minorHAnsi" w:cstheme="minorHAnsi"/>
                <w:i/>
                <w:noProof/>
                <w:sz w:val="18"/>
                <w:szCs w:val="16"/>
              </w:rPr>
            </w:pPr>
            <w:r>
              <w:rPr>
                <w:rFonts w:asciiTheme="minorHAnsi" w:hAnsiTheme="minorHAnsi" w:cstheme="minorHAnsi"/>
                <w:i/>
                <w:noProof/>
                <w:sz w:val="18"/>
                <w:szCs w:val="16"/>
              </w:rPr>
              <w:t>0</w:t>
            </w:r>
          </w:p>
        </w:tc>
        <w:tc>
          <w:tcPr>
            <w:tcW w:w="594" w:type="pct"/>
            <w:vAlign w:val="center"/>
          </w:tcPr>
          <w:p w14:paraId="61886CFF" w14:textId="6986A05F" w:rsidR="000846F0" w:rsidRPr="00890249" w:rsidRDefault="007A5D47" w:rsidP="005C6AF0">
            <w:pPr>
              <w:jc w:val="center"/>
              <w:rPr>
                <w:rFonts w:asciiTheme="minorHAnsi" w:hAnsiTheme="minorHAnsi" w:cstheme="minorHAnsi"/>
                <w:i/>
                <w:noProof/>
                <w:sz w:val="18"/>
                <w:szCs w:val="16"/>
              </w:rPr>
            </w:pPr>
            <w:r>
              <w:rPr>
                <w:rFonts w:asciiTheme="minorHAnsi" w:hAnsiTheme="minorHAnsi" w:cstheme="minorHAnsi"/>
                <w:i/>
                <w:noProof/>
                <w:sz w:val="18"/>
                <w:szCs w:val="16"/>
              </w:rPr>
              <w:t>2 100</w:t>
            </w:r>
          </w:p>
        </w:tc>
      </w:tr>
    </w:tbl>
    <w:p w14:paraId="6A01BB47" w14:textId="77777777" w:rsidR="008B081F" w:rsidRPr="00890249" w:rsidRDefault="008B081F" w:rsidP="00BA20BD">
      <w:pPr>
        <w:spacing w:after="0"/>
        <w:rPr>
          <w:rFonts w:asciiTheme="minorHAnsi" w:eastAsia="Times New Roman" w:hAnsiTheme="minorHAnsi" w:cstheme="minorHAnsi"/>
          <w:b/>
          <w:iCs/>
          <w:noProo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749"/>
        <w:gridCol w:w="690"/>
        <w:gridCol w:w="1004"/>
        <w:gridCol w:w="772"/>
        <w:gridCol w:w="1379"/>
        <w:gridCol w:w="826"/>
        <w:gridCol w:w="690"/>
        <w:gridCol w:w="593"/>
        <w:gridCol w:w="558"/>
        <w:gridCol w:w="603"/>
        <w:gridCol w:w="678"/>
      </w:tblGrid>
      <w:tr w:rsidR="00BA20BD" w:rsidRPr="00890249" w14:paraId="7AA2C69C" w14:textId="77777777" w:rsidTr="005C6AF0">
        <w:trPr>
          <w:trHeight w:val="480"/>
        </w:trPr>
        <w:tc>
          <w:tcPr>
            <w:tcW w:w="5000" w:type="pct"/>
            <w:gridSpan w:val="12"/>
            <w:shd w:val="clear" w:color="auto" w:fill="D9D9D9" w:themeFill="background1" w:themeFillShade="D9"/>
          </w:tcPr>
          <w:p w14:paraId="5F7A873B" w14:textId="77777777" w:rsidR="00BA20BD" w:rsidRPr="00890249" w:rsidRDefault="00BA20BD" w:rsidP="005C6AF0">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t>Tabela 3: Wskaźniki rezultatów</w:t>
            </w:r>
          </w:p>
        </w:tc>
      </w:tr>
      <w:tr w:rsidR="00BA20BD" w:rsidRPr="00890249" w14:paraId="372A226A" w14:textId="77777777" w:rsidTr="005C6AF0">
        <w:trPr>
          <w:cantSplit/>
          <w:trHeight w:val="1768"/>
        </w:trPr>
        <w:tc>
          <w:tcPr>
            <w:tcW w:w="286" w:type="pct"/>
            <w:shd w:val="clear" w:color="auto" w:fill="F2F2F2" w:themeFill="background1" w:themeFillShade="F2"/>
            <w:textDirection w:val="btLr"/>
            <w:vAlign w:val="center"/>
          </w:tcPr>
          <w:p w14:paraId="51AA4941"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413" w:type="pct"/>
            <w:shd w:val="clear" w:color="auto" w:fill="F2F2F2" w:themeFill="background1" w:themeFillShade="F2"/>
            <w:textDirection w:val="btLr"/>
            <w:vAlign w:val="center"/>
          </w:tcPr>
          <w:p w14:paraId="0CC922C0"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381" w:type="pct"/>
            <w:shd w:val="clear" w:color="auto" w:fill="F2F2F2" w:themeFill="background1" w:themeFillShade="F2"/>
            <w:textDirection w:val="btLr"/>
            <w:vAlign w:val="center"/>
          </w:tcPr>
          <w:p w14:paraId="1B46D4F4"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554" w:type="pct"/>
            <w:shd w:val="clear" w:color="auto" w:fill="F2F2F2" w:themeFill="background1" w:themeFillShade="F2"/>
            <w:textDirection w:val="btLr"/>
            <w:vAlign w:val="center"/>
          </w:tcPr>
          <w:p w14:paraId="076446C5"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26" w:type="pct"/>
            <w:shd w:val="clear" w:color="auto" w:fill="F2F2F2" w:themeFill="background1" w:themeFillShade="F2"/>
            <w:textDirection w:val="btLr"/>
            <w:vAlign w:val="center"/>
          </w:tcPr>
          <w:p w14:paraId="2CFBBAE6"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761" w:type="pct"/>
            <w:shd w:val="clear" w:color="auto" w:fill="F2F2F2" w:themeFill="background1" w:themeFillShade="F2"/>
            <w:textDirection w:val="btLr"/>
            <w:vAlign w:val="center"/>
          </w:tcPr>
          <w:p w14:paraId="503DE065"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456" w:type="pct"/>
            <w:shd w:val="clear" w:color="auto" w:fill="F2F2F2" w:themeFill="background1" w:themeFillShade="F2"/>
            <w:textDirection w:val="btLr"/>
            <w:vAlign w:val="center"/>
          </w:tcPr>
          <w:p w14:paraId="70D67089"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381" w:type="pct"/>
            <w:shd w:val="clear" w:color="auto" w:fill="F2F2F2" w:themeFill="background1" w:themeFillShade="F2"/>
            <w:textDirection w:val="btLr"/>
            <w:vAlign w:val="center"/>
          </w:tcPr>
          <w:p w14:paraId="6DA81C8C"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327" w:type="pct"/>
            <w:shd w:val="clear" w:color="auto" w:fill="F2F2F2" w:themeFill="background1" w:themeFillShade="F2"/>
            <w:textDirection w:val="btLr"/>
            <w:vAlign w:val="center"/>
          </w:tcPr>
          <w:p w14:paraId="655C0C89"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308" w:type="pct"/>
            <w:shd w:val="clear" w:color="auto" w:fill="F2F2F2" w:themeFill="background1" w:themeFillShade="F2"/>
            <w:textDirection w:val="btLr"/>
            <w:vAlign w:val="center"/>
          </w:tcPr>
          <w:p w14:paraId="1759D058"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333" w:type="pct"/>
            <w:shd w:val="clear" w:color="auto" w:fill="F2F2F2" w:themeFill="background1" w:themeFillShade="F2"/>
            <w:textDirection w:val="btLr"/>
            <w:vAlign w:val="center"/>
          </w:tcPr>
          <w:p w14:paraId="6B9A7B03" w14:textId="77777777" w:rsidR="00BA20BD" w:rsidRPr="00890249" w:rsidRDefault="00BA20BD" w:rsidP="005C6AF0">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374" w:type="pct"/>
            <w:shd w:val="clear" w:color="auto" w:fill="F2F2F2" w:themeFill="background1" w:themeFillShade="F2"/>
            <w:textDirection w:val="btLr"/>
            <w:vAlign w:val="center"/>
          </w:tcPr>
          <w:p w14:paraId="206E0107" w14:textId="77777777" w:rsidR="00BA20BD" w:rsidRPr="00890249" w:rsidRDefault="00BA20BD" w:rsidP="005C6AF0">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BA20BD" w:rsidRPr="00890249" w14:paraId="6B3E083F" w14:textId="77777777" w:rsidTr="005C6AF0">
        <w:trPr>
          <w:trHeight w:val="434"/>
        </w:trPr>
        <w:tc>
          <w:tcPr>
            <w:tcW w:w="286" w:type="pct"/>
            <w:vAlign w:val="center"/>
          </w:tcPr>
          <w:p w14:paraId="6677112D" w14:textId="77777777" w:rsidR="00BA20BD" w:rsidRPr="00890249" w:rsidRDefault="00BA20BD" w:rsidP="005C6AF0">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CP4</w:t>
            </w:r>
          </w:p>
        </w:tc>
        <w:tc>
          <w:tcPr>
            <w:tcW w:w="413" w:type="pct"/>
            <w:vAlign w:val="center"/>
          </w:tcPr>
          <w:p w14:paraId="00DACEEE" w14:textId="77777777" w:rsidR="00BA20BD" w:rsidRPr="00890249" w:rsidRDefault="00BA20BD" w:rsidP="005C6AF0">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4.v</w:t>
            </w:r>
          </w:p>
        </w:tc>
        <w:tc>
          <w:tcPr>
            <w:tcW w:w="381" w:type="pct"/>
            <w:vAlign w:val="center"/>
          </w:tcPr>
          <w:p w14:paraId="6541434C" w14:textId="77777777" w:rsidR="00BA20BD" w:rsidRPr="00890249" w:rsidRDefault="00BA20BD" w:rsidP="005C6AF0">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EFRR</w:t>
            </w:r>
          </w:p>
        </w:tc>
        <w:tc>
          <w:tcPr>
            <w:tcW w:w="554" w:type="pct"/>
            <w:vAlign w:val="center"/>
          </w:tcPr>
          <w:p w14:paraId="13BF955A" w14:textId="77777777" w:rsidR="00BA20BD" w:rsidRPr="00890249" w:rsidRDefault="00BA20BD" w:rsidP="005C6AF0">
            <w:pPr>
              <w:jc w:val="center"/>
              <w:rPr>
                <w:rFonts w:asciiTheme="minorHAnsi" w:hAnsiTheme="minorHAnsi" w:cstheme="minorHAnsi"/>
                <w:i/>
                <w:noProof/>
                <w:sz w:val="18"/>
                <w:szCs w:val="16"/>
                <w:lang w:eastAsia="en-US" w:bidi="ar-SA"/>
              </w:rPr>
            </w:pPr>
            <w:r w:rsidRPr="00890249">
              <w:rPr>
                <w:rFonts w:asciiTheme="minorHAnsi" w:hAnsiTheme="minorHAnsi" w:cstheme="minorHAnsi"/>
                <w:noProof/>
                <w:sz w:val="18"/>
              </w:rPr>
              <w:t>słabiej rozwinięte</w:t>
            </w:r>
          </w:p>
        </w:tc>
        <w:tc>
          <w:tcPr>
            <w:tcW w:w="426" w:type="pct"/>
            <w:vAlign w:val="center"/>
          </w:tcPr>
          <w:p w14:paraId="37D15B5D" w14:textId="77777777" w:rsidR="00BA20BD" w:rsidRPr="00890249" w:rsidRDefault="00BA20BD" w:rsidP="005C6AF0">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RCR073</w:t>
            </w:r>
          </w:p>
        </w:tc>
        <w:tc>
          <w:tcPr>
            <w:tcW w:w="761" w:type="pct"/>
            <w:vAlign w:val="center"/>
          </w:tcPr>
          <w:p w14:paraId="75AAC511" w14:textId="77777777" w:rsidR="00BA20BD" w:rsidRPr="00890249" w:rsidRDefault="00BA20BD" w:rsidP="005C6AF0">
            <w:pPr>
              <w:jc w:val="left"/>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 xml:space="preserve">Roczna liczba użytkowników nowych lub zmodernizowanych placówek opieki zdrowotnej </w:t>
            </w:r>
          </w:p>
        </w:tc>
        <w:tc>
          <w:tcPr>
            <w:tcW w:w="456" w:type="pct"/>
            <w:vAlign w:val="center"/>
          </w:tcPr>
          <w:p w14:paraId="3357058D" w14:textId="77777777" w:rsidR="00BA20BD" w:rsidRPr="00890249" w:rsidRDefault="00BA20BD" w:rsidP="005C6AF0">
            <w:pPr>
              <w:jc w:val="center"/>
              <w:rPr>
                <w:rFonts w:asciiTheme="minorHAnsi" w:hAnsiTheme="minorHAnsi" w:cstheme="minorHAnsi"/>
                <w:i/>
                <w:noProof/>
                <w:sz w:val="18"/>
                <w:szCs w:val="16"/>
                <w:lang w:eastAsia="en-US" w:bidi="ar-SA"/>
              </w:rPr>
            </w:pPr>
            <w:r w:rsidRPr="00890249">
              <w:rPr>
                <w:rFonts w:asciiTheme="minorHAnsi" w:eastAsiaTheme="minorHAnsi" w:hAnsiTheme="minorHAnsi" w:cstheme="minorHAnsi"/>
                <w:i/>
                <w:noProof/>
                <w:sz w:val="18"/>
                <w:szCs w:val="16"/>
                <w:lang w:eastAsia="en-US" w:bidi="ar-SA"/>
              </w:rPr>
              <w:t>użytkownicy/rok</w:t>
            </w:r>
          </w:p>
        </w:tc>
        <w:tc>
          <w:tcPr>
            <w:tcW w:w="381" w:type="pct"/>
            <w:vAlign w:val="center"/>
          </w:tcPr>
          <w:p w14:paraId="2C7CCD1D" w14:textId="6CC35093" w:rsidR="00BA20BD" w:rsidRPr="00890249" w:rsidRDefault="007A5D47" w:rsidP="005C6AF0">
            <w:pPr>
              <w:jc w:val="center"/>
              <w:rPr>
                <w:rFonts w:asciiTheme="minorHAnsi" w:hAnsiTheme="minorHAnsi" w:cstheme="minorHAnsi"/>
                <w:i/>
                <w:noProof/>
                <w:sz w:val="18"/>
                <w:szCs w:val="16"/>
                <w:lang w:eastAsia="en-US" w:bidi="ar-SA"/>
              </w:rPr>
            </w:pPr>
            <w:r>
              <w:rPr>
                <w:rFonts w:asciiTheme="minorHAnsi" w:hAnsiTheme="minorHAnsi" w:cstheme="minorHAnsi"/>
                <w:i/>
                <w:noProof/>
                <w:sz w:val="18"/>
                <w:szCs w:val="16"/>
                <w:lang w:eastAsia="en-US" w:bidi="ar-SA"/>
              </w:rPr>
              <w:t>2 000</w:t>
            </w:r>
          </w:p>
        </w:tc>
        <w:tc>
          <w:tcPr>
            <w:tcW w:w="327" w:type="pct"/>
            <w:vAlign w:val="center"/>
          </w:tcPr>
          <w:p w14:paraId="4AD591AC" w14:textId="77777777" w:rsidR="00BA20BD" w:rsidRPr="00890249" w:rsidRDefault="00BA20BD" w:rsidP="005C6AF0">
            <w:pPr>
              <w:jc w:val="center"/>
              <w:rPr>
                <w:rFonts w:asciiTheme="minorHAnsi" w:hAnsiTheme="minorHAnsi" w:cstheme="minorHAnsi"/>
                <w:b/>
                <w:noProof/>
                <w:sz w:val="18"/>
                <w:szCs w:val="16"/>
                <w:lang w:eastAsia="en-US" w:bidi="ar-SA"/>
              </w:rPr>
            </w:pPr>
            <w:r w:rsidRPr="00890249">
              <w:rPr>
                <w:rFonts w:asciiTheme="minorHAnsi" w:hAnsiTheme="minorHAnsi" w:cstheme="minorHAnsi"/>
                <w:b/>
                <w:noProof/>
                <w:sz w:val="18"/>
                <w:szCs w:val="16"/>
                <w:lang w:eastAsia="en-US" w:bidi="ar-SA"/>
              </w:rPr>
              <w:t>2020</w:t>
            </w:r>
          </w:p>
        </w:tc>
        <w:tc>
          <w:tcPr>
            <w:tcW w:w="308" w:type="pct"/>
            <w:vAlign w:val="center"/>
          </w:tcPr>
          <w:p w14:paraId="7E425FE7" w14:textId="1BF6FF1B" w:rsidR="00BA20BD" w:rsidRPr="00890249" w:rsidRDefault="007A5D47" w:rsidP="005C6AF0">
            <w:pPr>
              <w:jc w:val="center"/>
              <w:rPr>
                <w:rFonts w:asciiTheme="minorHAnsi" w:hAnsiTheme="minorHAnsi" w:cstheme="minorHAnsi"/>
                <w:b/>
                <w:noProof/>
                <w:sz w:val="18"/>
                <w:szCs w:val="16"/>
                <w:lang w:eastAsia="en-US" w:bidi="ar-SA"/>
              </w:rPr>
            </w:pPr>
            <w:r>
              <w:rPr>
                <w:rFonts w:asciiTheme="minorHAnsi" w:hAnsiTheme="minorHAnsi" w:cstheme="minorHAnsi"/>
                <w:b/>
                <w:noProof/>
                <w:sz w:val="18"/>
                <w:szCs w:val="16"/>
                <w:lang w:eastAsia="en-US" w:bidi="ar-SA"/>
              </w:rPr>
              <w:t>2 100</w:t>
            </w:r>
          </w:p>
        </w:tc>
        <w:tc>
          <w:tcPr>
            <w:tcW w:w="333" w:type="pct"/>
            <w:vAlign w:val="center"/>
          </w:tcPr>
          <w:p w14:paraId="53661AC0" w14:textId="77777777" w:rsidR="00BA20BD" w:rsidRPr="00890249" w:rsidRDefault="00BA20BD" w:rsidP="005C6AF0">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IZ</w:t>
            </w:r>
          </w:p>
        </w:tc>
        <w:tc>
          <w:tcPr>
            <w:tcW w:w="374" w:type="pct"/>
            <w:vAlign w:val="center"/>
          </w:tcPr>
          <w:p w14:paraId="0F1D1F14" w14:textId="77777777" w:rsidR="00BA20BD" w:rsidRPr="00890249" w:rsidRDefault="00BA20BD" w:rsidP="005C6AF0">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w:t>
            </w:r>
          </w:p>
        </w:tc>
      </w:tr>
    </w:tbl>
    <w:p w14:paraId="2C4BA82C" w14:textId="77777777" w:rsidR="0032491E" w:rsidRDefault="0032491E" w:rsidP="00DF7C33">
      <w:pPr>
        <w:spacing w:before="0" w:after="0"/>
        <w:jc w:val="left"/>
        <w:rPr>
          <w:rFonts w:asciiTheme="minorHAnsi" w:eastAsia="Times New Roman" w:hAnsiTheme="minorHAnsi" w:cstheme="minorHAnsi"/>
          <w:b/>
          <w:iCs/>
          <w:noProof/>
          <w:sz w:val="22"/>
          <w:szCs w:val="22"/>
        </w:rPr>
      </w:pPr>
    </w:p>
    <w:p w14:paraId="789DBA43" w14:textId="54E9E6E4" w:rsidR="00BA20BD" w:rsidRPr="00890249" w:rsidRDefault="007747A3" w:rsidP="00DF7C33">
      <w:pPr>
        <w:spacing w:before="0" w:after="0"/>
        <w:jc w:val="left"/>
        <w:rPr>
          <w:rFonts w:asciiTheme="minorHAnsi" w:eastAsiaTheme="minorHAnsi" w:hAnsiTheme="minorHAnsi" w:cstheme="minorHAnsi"/>
          <w:szCs w:val="24"/>
          <w:lang w:bidi="ar-SA"/>
        </w:rPr>
      </w:pPr>
      <w:r w:rsidRPr="00890249">
        <w:rPr>
          <w:rFonts w:asciiTheme="minorHAnsi" w:hAnsiTheme="minorHAnsi" w:cstheme="minorHAnsi"/>
          <w:b/>
          <w:noProof/>
          <w:sz w:val="22"/>
          <w:szCs w:val="22"/>
        </w:rPr>
        <w:t>2.1.9.3.3 (v) Orientacyjny podział zasobów programu (UE) według rodzaju interwencji</w:t>
      </w:r>
    </w:p>
    <w:tbl>
      <w:tblPr>
        <w:tblStyle w:val="Tabela-Siatka"/>
        <w:tblW w:w="0" w:type="auto"/>
        <w:tblLook w:val="04A0" w:firstRow="1" w:lastRow="0" w:firstColumn="1" w:lastColumn="0" w:noHBand="0" w:noVBand="1"/>
      </w:tblPr>
      <w:tblGrid>
        <w:gridCol w:w="1479"/>
        <w:gridCol w:w="1276"/>
        <w:gridCol w:w="1354"/>
        <w:gridCol w:w="1684"/>
        <w:gridCol w:w="1347"/>
        <w:gridCol w:w="1921"/>
      </w:tblGrid>
      <w:tr w:rsidR="00BA20BD" w:rsidRPr="00890249" w14:paraId="494ADC12" w14:textId="77777777" w:rsidTr="005C6AF0">
        <w:tc>
          <w:tcPr>
            <w:tcW w:w="9288" w:type="dxa"/>
            <w:gridSpan w:val="6"/>
            <w:shd w:val="clear" w:color="auto" w:fill="D9D9D9" w:themeFill="background1" w:themeFillShade="D9"/>
          </w:tcPr>
          <w:p w14:paraId="55FF96D9" w14:textId="77777777" w:rsidR="00BA20BD" w:rsidRPr="00890249" w:rsidRDefault="00BA20BD" w:rsidP="005C6AF0">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BA20BD" w:rsidRPr="00890249" w14:paraId="00B5B3E0" w14:textId="77777777" w:rsidTr="005C6AF0">
        <w:tc>
          <w:tcPr>
            <w:tcW w:w="1574" w:type="dxa"/>
            <w:shd w:val="clear" w:color="auto" w:fill="F2F2F2" w:themeFill="background1" w:themeFillShade="F2"/>
          </w:tcPr>
          <w:p w14:paraId="57E98531"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61" w:type="dxa"/>
            <w:shd w:val="clear" w:color="auto" w:fill="F2F2F2" w:themeFill="background1" w:themeFillShade="F2"/>
          </w:tcPr>
          <w:p w14:paraId="34A77CCC"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416" w:type="dxa"/>
            <w:shd w:val="clear" w:color="auto" w:fill="F2F2F2" w:themeFill="background1" w:themeFillShade="F2"/>
          </w:tcPr>
          <w:p w14:paraId="186B6957"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783" w:type="dxa"/>
            <w:shd w:val="clear" w:color="auto" w:fill="F2F2F2" w:themeFill="background1" w:themeFillShade="F2"/>
          </w:tcPr>
          <w:p w14:paraId="6BB4F02A"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9" w:type="dxa"/>
            <w:shd w:val="clear" w:color="auto" w:fill="F2F2F2" w:themeFill="background1" w:themeFillShade="F2"/>
          </w:tcPr>
          <w:p w14:paraId="176E78FE"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125" w:type="dxa"/>
            <w:shd w:val="clear" w:color="auto" w:fill="F2F2F2" w:themeFill="background1" w:themeFillShade="F2"/>
          </w:tcPr>
          <w:p w14:paraId="042453F6"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BA20BD" w:rsidRPr="00890249" w14:paraId="7F6C0CAA" w14:textId="77777777" w:rsidTr="005C6AF0">
        <w:trPr>
          <w:trHeight w:val="284"/>
        </w:trPr>
        <w:tc>
          <w:tcPr>
            <w:tcW w:w="1574" w:type="dxa"/>
            <w:vMerge w:val="restart"/>
            <w:vAlign w:val="center"/>
          </w:tcPr>
          <w:p w14:paraId="55C251FE"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CP 4</w:t>
            </w:r>
          </w:p>
        </w:tc>
        <w:tc>
          <w:tcPr>
            <w:tcW w:w="1361" w:type="dxa"/>
            <w:vMerge w:val="restart"/>
            <w:vAlign w:val="center"/>
          </w:tcPr>
          <w:p w14:paraId="1AD07144"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EFRR</w:t>
            </w:r>
          </w:p>
        </w:tc>
        <w:tc>
          <w:tcPr>
            <w:tcW w:w="1416" w:type="dxa"/>
            <w:vMerge w:val="restart"/>
            <w:vAlign w:val="center"/>
          </w:tcPr>
          <w:p w14:paraId="49960389"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słabiej rozwinięte</w:t>
            </w:r>
          </w:p>
        </w:tc>
        <w:tc>
          <w:tcPr>
            <w:tcW w:w="1783" w:type="dxa"/>
            <w:vMerge w:val="restart"/>
            <w:vAlign w:val="center"/>
          </w:tcPr>
          <w:p w14:paraId="1B1283B3" w14:textId="77777777" w:rsidR="00BA20BD" w:rsidRPr="00890249" w:rsidRDefault="00BA20BD" w:rsidP="005C6AF0">
            <w:pPr>
              <w:jc w:val="center"/>
              <w:rPr>
                <w:rFonts w:asciiTheme="minorHAnsi" w:hAnsiTheme="minorHAnsi" w:cstheme="minorHAnsi"/>
                <w:noProof/>
                <w:sz w:val="20"/>
              </w:rPr>
            </w:pPr>
            <w:r w:rsidRPr="00890249">
              <w:rPr>
                <w:rFonts w:asciiTheme="minorHAnsi" w:hAnsiTheme="minorHAnsi" w:cstheme="minorHAnsi"/>
                <w:noProof/>
                <w:sz w:val="20"/>
              </w:rPr>
              <w:t>(v)</w:t>
            </w:r>
          </w:p>
          <w:p w14:paraId="30533734" w14:textId="77777777" w:rsidR="00BA20BD" w:rsidRPr="00890249" w:rsidRDefault="00BA20BD" w:rsidP="005C6AF0">
            <w:pPr>
              <w:jc w:val="center"/>
              <w:rPr>
                <w:rFonts w:asciiTheme="minorHAnsi" w:eastAsia="Times New Roman" w:hAnsiTheme="minorHAnsi" w:cstheme="minorHAnsi"/>
                <w:iCs/>
                <w:noProof/>
                <w:sz w:val="20"/>
              </w:rPr>
            </w:pPr>
          </w:p>
        </w:tc>
        <w:tc>
          <w:tcPr>
            <w:tcW w:w="1029" w:type="dxa"/>
          </w:tcPr>
          <w:p w14:paraId="0379A32E"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128</w:t>
            </w:r>
            <w:r w:rsidR="000E3B79" w:rsidRPr="00890249">
              <w:rPr>
                <w:rFonts w:asciiTheme="minorHAnsi" w:eastAsia="Times New Roman" w:hAnsiTheme="minorHAnsi" w:cstheme="minorHAnsi"/>
                <w:iCs/>
                <w:noProof/>
                <w:sz w:val="20"/>
              </w:rPr>
              <w:t xml:space="preserve"> Infrastruktura zdrowotna</w:t>
            </w:r>
          </w:p>
        </w:tc>
        <w:tc>
          <w:tcPr>
            <w:tcW w:w="2125" w:type="dxa"/>
          </w:tcPr>
          <w:p w14:paraId="6C75D4A7" w14:textId="6DA57144" w:rsidR="00BA20BD" w:rsidRPr="00890249" w:rsidRDefault="00CC30AF" w:rsidP="005C6AF0">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6 300 000 </w:t>
            </w:r>
          </w:p>
        </w:tc>
      </w:tr>
      <w:tr w:rsidR="00BA20BD" w:rsidRPr="00890249" w14:paraId="22884390" w14:textId="77777777" w:rsidTr="005C6AF0">
        <w:trPr>
          <w:trHeight w:val="284"/>
        </w:trPr>
        <w:tc>
          <w:tcPr>
            <w:tcW w:w="1574" w:type="dxa"/>
            <w:vMerge/>
          </w:tcPr>
          <w:p w14:paraId="6F2EDBA7" w14:textId="77777777" w:rsidR="00BA20BD" w:rsidRPr="00890249" w:rsidRDefault="00BA20BD" w:rsidP="005C6AF0">
            <w:pPr>
              <w:jc w:val="center"/>
              <w:rPr>
                <w:rFonts w:asciiTheme="minorHAnsi" w:eastAsia="Times New Roman" w:hAnsiTheme="minorHAnsi" w:cstheme="minorHAnsi"/>
                <w:iCs/>
                <w:noProof/>
                <w:sz w:val="20"/>
              </w:rPr>
            </w:pPr>
          </w:p>
        </w:tc>
        <w:tc>
          <w:tcPr>
            <w:tcW w:w="1361" w:type="dxa"/>
            <w:vMerge/>
          </w:tcPr>
          <w:p w14:paraId="73AD8648" w14:textId="77777777" w:rsidR="00BA20BD" w:rsidRPr="00890249" w:rsidRDefault="00BA20BD" w:rsidP="005C6AF0">
            <w:pPr>
              <w:jc w:val="center"/>
              <w:rPr>
                <w:rFonts w:asciiTheme="minorHAnsi" w:eastAsia="Times New Roman" w:hAnsiTheme="minorHAnsi" w:cstheme="minorHAnsi"/>
                <w:iCs/>
                <w:noProof/>
                <w:sz w:val="20"/>
              </w:rPr>
            </w:pPr>
          </w:p>
        </w:tc>
        <w:tc>
          <w:tcPr>
            <w:tcW w:w="1416" w:type="dxa"/>
            <w:vMerge/>
          </w:tcPr>
          <w:p w14:paraId="630578A8" w14:textId="77777777" w:rsidR="00BA20BD" w:rsidRPr="00890249" w:rsidRDefault="00BA20BD" w:rsidP="005C6AF0">
            <w:pPr>
              <w:jc w:val="center"/>
              <w:rPr>
                <w:rFonts w:asciiTheme="minorHAnsi" w:hAnsiTheme="minorHAnsi" w:cstheme="minorHAnsi"/>
                <w:noProof/>
                <w:sz w:val="20"/>
              </w:rPr>
            </w:pPr>
          </w:p>
        </w:tc>
        <w:tc>
          <w:tcPr>
            <w:tcW w:w="1783" w:type="dxa"/>
            <w:vMerge/>
          </w:tcPr>
          <w:p w14:paraId="63F2B2A6" w14:textId="77777777" w:rsidR="00BA20BD" w:rsidRPr="00890249" w:rsidRDefault="00BA20BD" w:rsidP="005C6AF0">
            <w:pPr>
              <w:jc w:val="center"/>
              <w:rPr>
                <w:rFonts w:asciiTheme="minorHAnsi" w:hAnsiTheme="minorHAnsi" w:cstheme="minorHAnsi"/>
                <w:noProof/>
                <w:sz w:val="20"/>
              </w:rPr>
            </w:pPr>
          </w:p>
        </w:tc>
        <w:tc>
          <w:tcPr>
            <w:tcW w:w="1029" w:type="dxa"/>
          </w:tcPr>
          <w:p w14:paraId="70BC808A"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129</w:t>
            </w:r>
            <w:r w:rsidR="000E3B79" w:rsidRPr="00890249">
              <w:rPr>
                <w:rFonts w:asciiTheme="minorHAnsi" w:eastAsia="Times New Roman" w:hAnsiTheme="minorHAnsi" w:cstheme="minorHAnsi"/>
                <w:iCs/>
                <w:noProof/>
                <w:sz w:val="20"/>
              </w:rPr>
              <w:t xml:space="preserve"> Wyposażenie opieki zdrowotnej</w:t>
            </w:r>
          </w:p>
        </w:tc>
        <w:tc>
          <w:tcPr>
            <w:tcW w:w="2125" w:type="dxa"/>
          </w:tcPr>
          <w:p w14:paraId="0A9C201A" w14:textId="7EF74253" w:rsidR="00BA20BD" w:rsidRPr="00890249" w:rsidRDefault="00CC30AF" w:rsidP="005C6AF0">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2 700 000 </w:t>
            </w:r>
          </w:p>
        </w:tc>
      </w:tr>
    </w:tbl>
    <w:p w14:paraId="6094B50A" w14:textId="421DB69D" w:rsidR="0032491E" w:rsidRDefault="0032491E" w:rsidP="00BA20BD">
      <w:pPr>
        <w:spacing w:before="0" w:after="160" w:line="259" w:lineRule="auto"/>
        <w:jc w:val="left"/>
        <w:rPr>
          <w:rFonts w:asciiTheme="minorHAnsi" w:hAnsiTheme="minorHAnsi" w:cstheme="minorHAnsi"/>
          <w:b/>
          <w:noProof/>
          <w:color w:val="FF0000"/>
          <w:sz w:val="22"/>
          <w:szCs w:val="22"/>
        </w:rPr>
      </w:pPr>
    </w:p>
    <w:p w14:paraId="0FEAE9F3" w14:textId="026AF120" w:rsidR="00BA20BD" w:rsidRPr="00890249" w:rsidRDefault="0032491E" w:rsidP="00BA20BD">
      <w:pPr>
        <w:spacing w:before="0" w:after="160" w:line="259" w:lineRule="auto"/>
        <w:jc w:val="left"/>
        <w:rPr>
          <w:rFonts w:asciiTheme="minorHAnsi" w:hAnsiTheme="minorHAnsi" w:cstheme="minorHAnsi"/>
          <w:b/>
          <w:noProof/>
          <w:color w:val="FF0000"/>
          <w:sz w:val="22"/>
          <w:szCs w:val="22"/>
        </w:rPr>
      </w:pPr>
      <w:r>
        <w:rPr>
          <w:rFonts w:asciiTheme="minorHAnsi" w:hAnsiTheme="minorHAnsi" w:cstheme="minorHAnsi"/>
          <w:b/>
          <w:noProof/>
          <w:color w:val="FF0000"/>
          <w:sz w:val="22"/>
          <w:szCs w:val="22"/>
        </w:rPr>
        <w:br w:type="page"/>
      </w:r>
    </w:p>
    <w:tbl>
      <w:tblPr>
        <w:tblStyle w:val="Tabela-Siatka"/>
        <w:tblW w:w="9209" w:type="dxa"/>
        <w:tblLook w:val="04A0" w:firstRow="1" w:lastRow="0" w:firstColumn="1" w:lastColumn="0" w:noHBand="0" w:noVBand="1"/>
      </w:tblPr>
      <w:tblGrid>
        <w:gridCol w:w="1564"/>
        <w:gridCol w:w="1351"/>
        <w:gridCol w:w="1409"/>
        <w:gridCol w:w="1617"/>
        <w:gridCol w:w="1039"/>
        <w:gridCol w:w="2229"/>
      </w:tblGrid>
      <w:tr w:rsidR="00BA20BD" w:rsidRPr="00890249" w14:paraId="3E273501" w14:textId="77777777" w:rsidTr="00A148A7">
        <w:tc>
          <w:tcPr>
            <w:tcW w:w="9209" w:type="dxa"/>
            <w:gridSpan w:val="6"/>
            <w:shd w:val="clear" w:color="auto" w:fill="D9D9D9" w:themeFill="background1" w:themeFillShade="D9"/>
          </w:tcPr>
          <w:p w14:paraId="43F236A5" w14:textId="77777777" w:rsidR="00BA20BD" w:rsidRPr="00890249" w:rsidRDefault="00BA20BD" w:rsidP="005C6AF0">
            <w:pPr>
              <w:rPr>
                <w:rFonts w:asciiTheme="minorHAnsi" w:eastAsia="Times New Roman" w:hAnsiTheme="minorHAnsi" w:cstheme="minorHAnsi"/>
                <w:b/>
                <w:iCs/>
                <w:noProof/>
                <w:sz w:val="20"/>
              </w:rPr>
            </w:pPr>
            <w:r w:rsidRPr="00890249">
              <w:rPr>
                <w:rFonts w:asciiTheme="minorHAnsi" w:hAnsiTheme="minorHAnsi" w:cstheme="minorHAnsi"/>
                <w:b/>
                <w:noProof/>
                <w:sz w:val="20"/>
              </w:rPr>
              <w:lastRenderedPageBreak/>
              <w:t>Tabela 5: Wymiar 2 – forma finansowania</w:t>
            </w:r>
          </w:p>
        </w:tc>
      </w:tr>
      <w:tr w:rsidR="00BA20BD" w:rsidRPr="00890249" w14:paraId="4D681DAB" w14:textId="77777777" w:rsidTr="00A148A7">
        <w:tc>
          <w:tcPr>
            <w:tcW w:w="1564" w:type="dxa"/>
            <w:shd w:val="clear" w:color="auto" w:fill="F2F2F2" w:themeFill="background1" w:themeFillShade="F2"/>
          </w:tcPr>
          <w:p w14:paraId="012931C5"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51" w:type="dxa"/>
            <w:shd w:val="clear" w:color="auto" w:fill="F2F2F2" w:themeFill="background1" w:themeFillShade="F2"/>
          </w:tcPr>
          <w:p w14:paraId="24671435"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409" w:type="dxa"/>
            <w:shd w:val="clear" w:color="auto" w:fill="F2F2F2" w:themeFill="background1" w:themeFillShade="F2"/>
          </w:tcPr>
          <w:p w14:paraId="217EED3B"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17" w:type="dxa"/>
            <w:shd w:val="clear" w:color="auto" w:fill="F2F2F2" w:themeFill="background1" w:themeFillShade="F2"/>
          </w:tcPr>
          <w:p w14:paraId="1D5FA35A"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39" w:type="dxa"/>
            <w:shd w:val="clear" w:color="auto" w:fill="F2F2F2" w:themeFill="background1" w:themeFillShade="F2"/>
          </w:tcPr>
          <w:p w14:paraId="790A6448"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229" w:type="dxa"/>
            <w:shd w:val="clear" w:color="auto" w:fill="F2F2F2" w:themeFill="background1" w:themeFillShade="F2"/>
          </w:tcPr>
          <w:p w14:paraId="1EB629A3"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BA20BD" w:rsidRPr="00890249" w14:paraId="52526B51" w14:textId="77777777" w:rsidTr="00A148A7">
        <w:tc>
          <w:tcPr>
            <w:tcW w:w="1564" w:type="dxa"/>
            <w:vAlign w:val="center"/>
          </w:tcPr>
          <w:p w14:paraId="2E46FF97"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351" w:type="dxa"/>
            <w:vAlign w:val="center"/>
          </w:tcPr>
          <w:p w14:paraId="74C80EDB"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EFRR</w:t>
            </w:r>
          </w:p>
        </w:tc>
        <w:tc>
          <w:tcPr>
            <w:tcW w:w="1409" w:type="dxa"/>
            <w:vAlign w:val="center"/>
          </w:tcPr>
          <w:p w14:paraId="39EEE0F1" w14:textId="77777777" w:rsidR="00BA20BD" w:rsidRPr="00890249" w:rsidRDefault="00BA20BD" w:rsidP="005C6AF0">
            <w:pPr>
              <w:jc w:val="cente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1617" w:type="dxa"/>
            <w:vAlign w:val="center"/>
          </w:tcPr>
          <w:p w14:paraId="1C386148"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(v)</w:t>
            </w:r>
          </w:p>
        </w:tc>
        <w:tc>
          <w:tcPr>
            <w:tcW w:w="1039" w:type="dxa"/>
          </w:tcPr>
          <w:p w14:paraId="39F8D7EE"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w:t>
            </w:r>
            <w:r w:rsidR="000E3B79" w:rsidRPr="00890249">
              <w:rPr>
                <w:rFonts w:asciiTheme="minorHAnsi" w:eastAsia="Times New Roman" w:hAnsiTheme="minorHAnsi" w:cstheme="minorHAnsi"/>
                <w:iCs/>
                <w:noProof/>
                <w:sz w:val="20"/>
              </w:rPr>
              <w:t xml:space="preserve"> Dotacja</w:t>
            </w:r>
          </w:p>
        </w:tc>
        <w:tc>
          <w:tcPr>
            <w:tcW w:w="2229" w:type="dxa"/>
          </w:tcPr>
          <w:p w14:paraId="1A8097F6" w14:textId="6EB85778" w:rsidR="00BA20BD" w:rsidRPr="00890249" w:rsidRDefault="00CC30AF" w:rsidP="005C6AF0">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9 000 000 </w:t>
            </w:r>
          </w:p>
        </w:tc>
      </w:tr>
    </w:tbl>
    <w:p w14:paraId="138AD3D5" w14:textId="77777777" w:rsidR="00BA20BD" w:rsidRPr="00890249" w:rsidRDefault="00BA20BD" w:rsidP="00BA20BD">
      <w:pPr>
        <w:spacing w:before="0" w:after="240"/>
        <w:rPr>
          <w:rFonts w:asciiTheme="minorHAnsi" w:hAnsiTheme="minorHAnsi" w:cstheme="minorHAnsi"/>
          <w:b/>
          <w:noProof/>
          <w:color w:val="FF0000"/>
          <w:sz w:val="22"/>
          <w:szCs w:val="22"/>
        </w:rPr>
      </w:pPr>
    </w:p>
    <w:tbl>
      <w:tblPr>
        <w:tblStyle w:val="Tabela-Siatka"/>
        <w:tblW w:w="9209" w:type="dxa"/>
        <w:tblLook w:val="04A0" w:firstRow="1" w:lastRow="0" w:firstColumn="1" w:lastColumn="0" w:noHBand="0" w:noVBand="1"/>
      </w:tblPr>
      <w:tblGrid>
        <w:gridCol w:w="1483"/>
        <w:gridCol w:w="1278"/>
        <w:gridCol w:w="1355"/>
        <w:gridCol w:w="1557"/>
        <w:gridCol w:w="1520"/>
        <w:gridCol w:w="2016"/>
      </w:tblGrid>
      <w:tr w:rsidR="00BA20BD" w:rsidRPr="00890249" w14:paraId="41FBE566" w14:textId="77777777" w:rsidTr="00A148A7">
        <w:tc>
          <w:tcPr>
            <w:tcW w:w="9209" w:type="dxa"/>
            <w:gridSpan w:val="6"/>
            <w:shd w:val="clear" w:color="auto" w:fill="D9D9D9" w:themeFill="background1" w:themeFillShade="D9"/>
          </w:tcPr>
          <w:p w14:paraId="7C64CC3B" w14:textId="26D70D7E" w:rsidR="00BA20BD" w:rsidRPr="00890249" w:rsidRDefault="00BA20BD" w:rsidP="005C6AF0">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w:t>
            </w:r>
            <w:r w:rsidR="00E6186D">
              <w:rPr>
                <w:rFonts w:asciiTheme="minorHAnsi" w:hAnsiTheme="minorHAnsi" w:cstheme="minorHAnsi"/>
                <w:b/>
                <w:noProof/>
                <w:sz w:val="20"/>
              </w:rPr>
              <w:t>6</w:t>
            </w:r>
            <w:r w:rsidRPr="00890249">
              <w:rPr>
                <w:rFonts w:asciiTheme="minorHAnsi" w:hAnsiTheme="minorHAnsi" w:cstheme="minorHAnsi"/>
                <w:b/>
                <w:noProof/>
                <w:sz w:val="20"/>
              </w:rPr>
              <w:t xml:space="preserve">: Wymiar </w:t>
            </w:r>
            <w:r w:rsidR="001206F6">
              <w:rPr>
                <w:rFonts w:asciiTheme="minorHAnsi" w:hAnsiTheme="minorHAnsi" w:cstheme="minorHAnsi"/>
                <w:b/>
                <w:noProof/>
                <w:sz w:val="20"/>
              </w:rPr>
              <w:t xml:space="preserve">3 </w:t>
            </w:r>
            <w:r w:rsidRPr="00890249">
              <w:rPr>
                <w:rFonts w:asciiTheme="minorHAnsi" w:hAnsiTheme="minorHAnsi" w:cstheme="minorHAnsi"/>
                <w:b/>
                <w:noProof/>
                <w:sz w:val="20"/>
              </w:rPr>
              <w:t xml:space="preserve"> – terytorialny mechanizm realizacji i ukierunkowanie terytorialne</w:t>
            </w:r>
          </w:p>
        </w:tc>
      </w:tr>
      <w:tr w:rsidR="00BA20BD" w:rsidRPr="00890249" w14:paraId="35BCDF8B" w14:textId="77777777" w:rsidTr="00A148A7">
        <w:tc>
          <w:tcPr>
            <w:tcW w:w="1483" w:type="dxa"/>
            <w:shd w:val="clear" w:color="auto" w:fill="F2F2F2" w:themeFill="background1" w:themeFillShade="F2"/>
          </w:tcPr>
          <w:p w14:paraId="779C5E88"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278" w:type="dxa"/>
            <w:shd w:val="clear" w:color="auto" w:fill="F2F2F2" w:themeFill="background1" w:themeFillShade="F2"/>
          </w:tcPr>
          <w:p w14:paraId="44E37780"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355" w:type="dxa"/>
            <w:shd w:val="clear" w:color="auto" w:fill="F2F2F2" w:themeFill="background1" w:themeFillShade="F2"/>
          </w:tcPr>
          <w:p w14:paraId="656C3926"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557" w:type="dxa"/>
            <w:shd w:val="clear" w:color="auto" w:fill="F2F2F2" w:themeFill="background1" w:themeFillShade="F2"/>
          </w:tcPr>
          <w:p w14:paraId="03D943DF"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520" w:type="dxa"/>
            <w:shd w:val="clear" w:color="auto" w:fill="F2F2F2" w:themeFill="background1" w:themeFillShade="F2"/>
          </w:tcPr>
          <w:p w14:paraId="410D660D"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016" w:type="dxa"/>
            <w:shd w:val="clear" w:color="auto" w:fill="F2F2F2" w:themeFill="background1" w:themeFillShade="F2"/>
          </w:tcPr>
          <w:p w14:paraId="3A10E8B9"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BA20BD" w:rsidRPr="00890249" w14:paraId="13B360C8" w14:textId="77777777" w:rsidTr="00A148A7">
        <w:tc>
          <w:tcPr>
            <w:tcW w:w="1483" w:type="dxa"/>
            <w:vAlign w:val="center"/>
          </w:tcPr>
          <w:p w14:paraId="29D8A546"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4</w:t>
            </w:r>
          </w:p>
        </w:tc>
        <w:tc>
          <w:tcPr>
            <w:tcW w:w="1278" w:type="dxa"/>
            <w:vAlign w:val="center"/>
          </w:tcPr>
          <w:p w14:paraId="774936BC"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EFRR</w:t>
            </w:r>
          </w:p>
        </w:tc>
        <w:tc>
          <w:tcPr>
            <w:tcW w:w="1355" w:type="dxa"/>
            <w:vAlign w:val="center"/>
          </w:tcPr>
          <w:p w14:paraId="4EC5AF00"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hAnsiTheme="minorHAnsi" w:cstheme="minorHAnsi"/>
                <w:noProof/>
                <w:sz w:val="20"/>
              </w:rPr>
              <w:t>słabiej rozwinięte</w:t>
            </w:r>
          </w:p>
        </w:tc>
        <w:tc>
          <w:tcPr>
            <w:tcW w:w="1557" w:type="dxa"/>
            <w:vAlign w:val="center"/>
          </w:tcPr>
          <w:p w14:paraId="10D771A3" w14:textId="77777777" w:rsidR="00BA20BD" w:rsidRPr="00890249" w:rsidRDefault="00BA20BD" w:rsidP="005C6AF0">
            <w:pPr>
              <w:jc w:val="center"/>
              <w:rPr>
                <w:rFonts w:asciiTheme="minorHAnsi" w:hAnsiTheme="minorHAnsi" w:cstheme="minorHAnsi"/>
                <w:noProof/>
                <w:sz w:val="20"/>
              </w:rPr>
            </w:pPr>
            <w:r w:rsidRPr="00890249">
              <w:rPr>
                <w:rFonts w:asciiTheme="minorHAnsi" w:hAnsiTheme="minorHAnsi" w:cstheme="minorHAnsi"/>
                <w:noProof/>
                <w:sz w:val="20"/>
              </w:rPr>
              <w:t>(v)</w:t>
            </w:r>
          </w:p>
        </w:tc>
        <w:tc>
          <w:tcPr>
            <w:tcW w:w="1520" w:type="dxa"/>
          </w:tcPr>
          <w:p w14:paraId="342F3D80" w14:textId="77777777" w:rsidR="00BA20BD" w:rsidRPr="00890249" w:rsidRDefault="00BA20BD" w:rsidP="005C6AF0">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33</w:t>
            </w:r>
            <w:r w:rsidR="000E3B79" w:rsidRPr="00890249">
              <w:rPr>
                <w:rFonts w:asciiTheme="minorHAnsi" w:eastAsia="Times New Roman" w:hAnsiTheme="minorHAnsi" w:cstheme="minorHAnsi"/>
                <w:iCs/>
                <w:noProof/>
                <w:sz w:val="20"/>
              </w:rPr>
              <w:t xml:space="preserve"> Brak ukierunkowania terytorialnego</w:t>
            </w:r>
          </w:p>
        </w:tc>
        <w:tc>
          <w:tcPr>
            <w:tcW w:w="2016" w:type="dxa"/>
          </w:tcPr>
          <w:p w14:paraId="135735B0" w14:textId="31009766" w:rsidR="00BA20BD" w:rsidRPr="00890249" w:rsidRDefault="00CC30AF" w:rsidP="005C6AF0">
            <w:pPr>
              <w:jc w:val="right"/>
              <w:rPr>
                <w:rFonts w:asciiTheme="minorHAnsi" w:hAnsiTheme="minorHAnsi" w:cstheme="minorHAnsi"/>
                <w:noProof/>
                <w:sz w:val="20"/>
              </w:rPr>
            </w:pPr>
            <w:r>
              <w:rPr>
                <w:rFonts w:asciiTheme="minorHAnsi" w:hAnsiTheme="minorHAnsi" w:cstheme="minorHAnsi"/>
                <w:noProof/>
                <w:sz w:val="20"/>
              </w:rPr>
              <w:t xml:space="preserve">9 000 000 </w:t>
            </w:r>
          </w:p>
        </w:tc>
      </w:tr>
    </w:tbl>
    <w:p w14:paraId="639482D7" w14:textId="77777777" w:rsidR="00BA20BD" w:rsidRPr="00890249" w:rsidRDefault="00BA20BD" w:rsidP="00BA20BD">
      <w:pPr>
        <w:spacing w:after="0"/>
        <w:rPr>
          <w:rFonts w:asciiTheme="minorHAnsi" w:eastAsia="Times New Roman" w:hAnsiTheme="minorHAnsi" w:cstheme="minorHAnsi"/>
          <w:b/>
          <w:iCs/>
          <w:noProof/>
          <w:szCs w:val="24"/>
        </w:rPr>
      </w:pPr>
    </w:p>
    <w:tbl>
      <w:tblPr>
        <w:tblStyle w:val="Tabela-Siatka"/>
        <w:tblW w:w="9209" w:type="dxa"/>
        <w:tblLook w:val="04A0" w:firstRow="1" w:lastRow="0" w:firstColumn="1" w:lastColumn="0" w:noHBand="0" w:noVBand="1"/>
      </w:tblPr>
      <w:tblGrid>
        <w:gridCol w:w="1567"/>
        <w:gridCol w:w="1354"/>
        <w:gridCol w:w="1411"/>
        <w:gridCol w:w="1620"/>
        <w:gridCol w:w="1022"/>
        <w:gridCol w:w="2235"/>
      </w:tblGrid>
      <w:tr w:rsidR="00BA20BD" w:rsidRPr="00890249" w14:paraId="7E2E6320" w14:textId="77777777" w:rsidTr="00A148A7">
        <w:tc>
          <w:tcPr>
            <w:tcW w:w="9209" w:type="dxa"/>
            <w:gridSpan w:val="6"/>
            <w:shd w:val="clear" w:color="auto" w:fill="D9D9D9" w:themeFill="background1" w:themeFillShade="D9"/>
          </w:tcPr>
          <w:p w14:paraId="536C560F" w14:textId="77777777" w:rsidR="00BA20BD" w:rsidRPr="00890249" w:rsidRDefault="00BA20BD" w:rsidP="005C6AF0">
            <w:pPr>
              <w:rPr>
                <w:rFonts w:asciiTheme="minorHAnsi" w:eastAsia="Times New Roman" w:hAnsiTheme="minorHAnsi" w:cstheme="minorHAnsi"/>
                <w:b/>
                <w:iCs/>
                <w:noProof/>
                <w:sz w:val="20"/>
              </w:rPr>
            </w:pPr>
            <w:r w:rsidRPr="00890249">
              <w:rPr>
                <w:rFonts w:asciiTheme="minorHAnsi" w:hAnsiTheme="minorHAnsi" w:cstheme="minorHAnsi"/>
                <w:b/>
                <w:noProof/>
                <w:sz w:val="20"/>
              </w:rPr>
              <w:t>Tabela 7: Wymiar 6 – uzupełniające obszary tematyczne EFS+</w:t>
            </w:r>
          </w:p>
        </w:tc>
      </w:tr>
      <w:tr w:rsidR="00BA20BD" w:rsidRPr="00890249" w14:paraId="41A05038" w14:textId="77777777" w:rsidTr="00A148A7">
        <w:tc>
          <w:tcPr>
            <w:tcW w:w="1567" w:type="dxa"/>
            <w:shd w:val="clear" w:color="auto" w:fill="F2F2F2" w:themeFill="background1" w:themeFillShade="F2"/>
          </w:tcPr>
          <w:p w14:paraId="549DAF1F"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354" w:type="dxa"/>
            <w:shd w:val="clear" w:color="auto" w:fill="F2F2F2" w:themeFill="background1" w:themeFillShade="F2"/>
          </w:tcPr>
          <w:p w14:paraId="405412B3"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411" w:type="dxa"/>
            <w:shd w:val="clear" w:color="auto" w:fill="F2F2F2" w:themeFill="background1" w:themeFillShade="F2"/>
          </w:tcPr>
          <w:p w14:paraId="745E4014"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20" w:type="dxa"/>
            <w:shd w:val="clear" w:color="auto" w:fill="F2F2F2" w:themeFill="background1" w:themeFillShade="F2"/>
          </w:tcPr>
          <w:p w14:paraId="5ECD4469"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2" w:type="dxa"/>
            <w:shd w:val="clear" w:color="auto" w:fill="F2F2F2" w:themeFill="background1" w:themeFillShade="F2"/>
          </w:tcPr>
          <w:p w14:paraId="03C667CF"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235" w:type="dxa"/>
            <w:shd w:val="clear" w:color="auto" w:fill="F2F2F2" w:themeFill="background1" w:themeFillShade="F2"/>
          </w:tcPr>
          <w:p w14:paraId="6D8926BF"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BA20BD" w:rsidRPr="00890249" w14:paraId="437EBA3E" w14:textId="77777777" w:rsidTr="00A148A7">
        <w:tc>
          <w:tcPr>
            <w:tcW w:w="1567" w:type="dxa"/>
            <w:vAlign w:val="center"/>
          </w:tcPr>
          <w:p w14:paraId="3E323E4C"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4</w:t>
            </w:r>
          </w:p>
        </w:tc>
        <w:tc>
          <w:tcPr>
            <w:tcW w:w="1354" w:type="dxa"/>
            <w:vAlign w:val="center"/>
          </w:tcPr>
          <w:p w14:paraId="288CCE2A"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noProof/>
                <w:sz w:val="20"/>
              </w:rPr>
              <w:t>EFRR</w:t>
            </w:r>
          </w:p>
        </w:tc>
        <w:tc>
          <w:tcPr>
            <w:tcW w:w="1411" w:type="dxa"/>
            <w:vAlign w:val="center"/>
          </w:tcPr>
          <w:p w14:paraId="3CCDF1F5"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hAnsiTheme="minorHAnsi" w:cstheme="minorHAnsi"/>
                <w:noProof/>
                <w:sz w:val="20"/>
              </w:rPr>
              <w:t>słabiej rozwinięte</w:t>
            </w:r>
          </w:p>
        </w:tc>
        <w:tc>
          <w:tcPr>
            <w:tcW w:w="1620" w:type="dxa"/>
            <w:vAlign w:val="center"/>
          </w:tcPr>
          <w:p w14:paraId="43C80F88" w14:textId="77777777" w:rsidR="00BA20BD" w:rsidRPr="00890249" w:rsidRDefault="00BA20BD" w:rsidP="005C6AF0">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(v)</w:t>
            </w:r>
          </w:p>
        </w:tc>
        <w:tc>
          <w:tcPr>
            <w:tcW w:w="1022" w:type="dxa"/>
            <w:vAlign w:val="center"/>
          </w:tcPr>
          <w:p w14:paraId="6D08B1D7" w14:textId="6FEB03E7" w:rsidR="00BA20BD" w:rsidRPr="00890249" w:rsidRDefault="00192C3A" w:rsidP="00890249">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w:t>
            </w:r>
          </w:p>
        </w:tc>
        <w:tc>
          <w:tcPr>
            <w:tcW w:w="2235" w:type="dxa"/>
            <w:vAlign w:val="center"/>
          </w:tcPr>
          <w:p w14:paraId="019B725B" w14:textId="26019EF2" w:rsidR="00BA20BD" w:rsidRPr="00890249" w:rsidRDefault="00192C3A" w:rsidP="005C6AF0">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w:t>
            </w:r>
          </w:p>
        </w:tc>
      </w:tr>
    </w:tbl>
    <w:p w14:paraId="4CF349D9" w14:textId="77777777" w:rsidR="00BA20BD" w:rsidRPr="00890249" w:rsidRDefault="00BA20BD" w:rsidP="00BA20BD">
      <w:pPr>
        <w:spacing w:before="0" w:after="160" w:line="259" w:lineRule="auto"/>
        <w:jc w:val="left"/>
        <w:rPr>
          <w:rFonts w:asciiTheme="minorHAnsi" w:hAnsiTheme="minorHAnsi" w:cstheme="minorHAnsi"/>
          <w:b/>
          <w:noProof/>
          <w:color w:val="FF0000"/>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281"/>
        <w:gridCol w:w="1357"/>
        <w:gridCol w:w="1576"/>
        <w:gridCol w:w="1761"/>
        <w:gridCol w:w="1759"/>
      </w:tblGrid>
      <w:tr w:rsidR="00BA20BD" w:rsidRPr="00890249" w14:paraId="385EEE0D" w14:textId="77777777" w:rsidTr="00A148A7">
        <w:tc>
          <w:tcPr>
            <w:tcW w:w="9209" w:type="dxa"/>
            <w:gridSpan w:val="6"/>
            <w:shd w:val="clear" w:color="auto" w:fill="D9D9D9" w:themeFill="background1" w:themeFillShade="D9"/>
          </w:tcPr>
          <w:p w14:paraId="2C64F6DB" w14:textId="77777777" w:rsidR="00BA20BD" w:rsidRPr="00890249" w:rsidRDefault="00BA20BD" w:rsidP="005C6AF0">
            <w:pPr>
              <w:spacing w:before="0" w:after="160" w:line="259" w:lineRule="auto"/>
              <w:jc w:val="left"/>
              <w:rPr>
                <w:rFonts w:asciiTheme="minorHAnsi" w:eastAsiaTheme="minorHAnsi" w:hAnsiTheme="minorHAnsi" w:cstheme="minorHAnsi"/>
                <w:b/>
                <w:szCs w:val="22"/>
                <w:lang w:eastAsia="en-US" w:bidi="ar-SA"/>
              </w:rPr>
            </w:pPr>
            <w:r w:rsidRPr="00890249">
              <w:rPr>
                <w:rFonts w:asciiTheme="minorHAnsi" w:eastAsiaTheme="minorHAnsi" w:hAnsiTheme="minorHAnsi" w:cstheme="minorHAnsi"/>
                <w:b/>
                <w:sz w:val="20"/>
                <w:szCs w:val="22"/>
                <w:lang w:eastAsia="en-US" w:bidi="ar-SA"/>
              </w:rPr>
              <w:t>Tabela 8: Wymiar 7 – wymiar „Równouprawnienie płci” w ramach EFS+, EFRR, Fundusz Spójności i FST</w:t>
            </w:r>
          </w:p>
        </w:tc>
      </w:tr>
      <w:tr w:rsidR="00BA20BD" w:rsidRPr="00890249" w14:paraId="54BB5823" w14:textId="77777777" w:rsidTr="00A148A7">
        <w:tc>
          <w:tcPr>
            <w:tcW w:w="1475" w:type="dxa"/>
            <w:shd w:val="clear" w:color="auto" w:fill="F2F2F2" w:themeFill="background1" w:themeFillShade="F2"/>
          </w:tcPr>
          <w:p w14:paraId="2CDF2EEF" w14:textId="77777777" w:rsidR="00BA20BD" w:rsidRPr="00890249" w:rsidRDefault="00BA20BD" w:rsidP="005C6AF0">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Nr priorytetu</w:t>
            </w:r>
          </w:p>
        </w:tc>
        <w:tc>
          <w:tcPr>
            <w:tcW w:w="1281" w:type="dxa"/>
            <w:shd w:val="clear" w:color="auto" w:fill="F2F2F2" w:themeFill="background1" w:themeFillShade="F2"/>
          </w:tcPr>
          <w:p w14:paraId="091841DF" w14:textId="77777777" w:rsidR="00BA20BD" w:rsidRPr="00890249" w:rsidRDefault="00BA20BD" w:rsidP="005C6AF0">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Fundusz</w:t>
            </w:r>
          </w:p>
        </w:tc>
        <w:tc>
          <w:tcPr>
            <w:tcW w:w="1357" w:type="dxa"/>
            <w:shd w:val="clear" w:color="auto" w:fill="F2F2F2" w:themeFill="background1" w:themeFillShade="F2"/>
          </w:tcPr>
          <w:p w14:paraId="02A3C096" w14:textId="77777777" w:rsidR="00BA20BD" w:rsidRPr="00890249" w:rsidRDefault="00BA20BD" w:rsidP="005C6AF0">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Kategoria regionu</w:t>
            </w:r>
          </w:p>
        </w:tc>
        <w:tc>
          <w:tcPr>
            <w:tcW w:w="1576" w:type="dxa"/>
            <w:shd w:val="clear" w:color="auto" w:fill="F2F2F2" w:themeFill="background1" w:themeFillShade="F2"/>
          </w:tcPr>
          <w:p w14:paraId="5F1FF349" w14:textId="77777777" w:rsidR="00BA20BD" w:rsidRPr="00890249" w:rsidRDefault="00BA20BD" w:rsidP="005C6AF0">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Cel szczegółowy</w:t>
            </w:r>
          </w:p>
        </w:tc>
        <w:tc>
          <w:tcPr>
            <w:tcW w:w="1761" w:type="dxa"/>
            <w:shd w:val="clear" w:color="auto" w:fill="F2F2F2" w:themeFill="background1" w:themeFillShade="F2"/>
          </w:tcPr>
          <w:p w14:paraId="67C52B95" w14:textId="77777777" w:rsidR="00BA20BD" w:rsidRPr="00890249" w:rsidRDefault="00BA20BD" w:rsidP="005C6AF0">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Kod</w:t>
            </w:r>
          </w:p>
        </w:tc>
        <w:tc>
          <w:tcPr>
            <w:tcW w:w="1759" w:type="dxa"/>
            <w:shd w:val="clear" w:color="auto" w:fill="F2F2F2" w:themeFill="background1" w:themeFillShade="F2"/>
          </w:tcPr>
          <w:p w14:paraId="1225F1D6" w14:textId="77777777" w:rsidR="00BA20BD" w:rsidRPr="00890249" w:rsidRDefault="00BA20BD" w:rsidP="005C6AF0">
            <w:pPr>
              <w:spacing w:line="259" w:lineRule="auto"/>
              <w:ind w:left="113" w:right="113"/>
              <w:jc w:val="center"/>
              <w:rPr>
                <w:rFonts w:asciiTheme="minorHAnsi" w:eastAsia="Times New Roman" w:hAnsiTheme="minorHAnsi" w:cstheme="minorHAnsi"/>
                <w:b/>
                <w:iCs/>
                <w:noProof/>
                <w:sz w:val="20"/>
                <w:lang w:eastAsia="en-US" w:bidi="ar-SA"/>
              </w:rPr>
            </w:pPr>
            <w:r w:rsidRPr="00890249">
              <w:rPr>
                <w:rFonts w:asciiTheme="minorHAnsi" w:eastAsiaTheme="minorHAnsi" w:hAnsiTheme="minorHAnsi" w:cstheme="minorHAnsi"/>
                <w:b/>
                <w:noProof/>
                <w:sz w:val="20"/>
                <w:lang w:eastAsia="en-US" w:bidi="ar-SA"/>
              </w:rPr>
              <w:t>Kwota (w EUR)</w:t>
            </w:r>
          </w:p>
        </w:tc>
      </w:tr>
      <w:tr w:rsidR="00BA20BD" w:rsidRPr="00890249" w14:paraId="598390EC" w14:textId="77777777" w:rsidTr="00A148A7">
        <w:tc>
          <w:tcPr>
            <w:tcW w:w="1475" w:type="dxa"/>
            <w:vAlign w:val="center"/>
          </w:tcPr>
          <w:p w14:paraId="323115CD" w14:textId="77777777" w:rsidR="00BA20BD" w:rsidRPr="00890249" w:rsidRDefault="00BA20BD" w:rsidP="005C6AF0">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eastAsia="Times New Roman" w:hAnsiTheme="minorHAnsi" w:cstheme="minorHAnsi"/>
                <w:iCs/>
                <w:noProof/>
                <w:sz w:val="20"/>
              </w:rPr>
              <w:t>CP 4</w:t>
            </w:r>
          </w:p>
        </w:tc>
        <w:tc>
          <w:tcPr>
            <w:tcW w:w="1281" w:type="dxa"/>
            <w:vAlign w:val="center"/>
          </w:tcPr>
          <w:p w14:paraId="201E2035" w14:textId="77777777" w:rsidR="00BA20BD" w:rsidRPr="00890249" w:rsidRDefault="00BA20BD" w:rsidP="005C6AF0">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hAnsiTheme="minorHAnsi" w:cstheme="minorHAnsi"/>
                <w:noProof/>
                <w:sz w:val="20"/>
              </w:rPr>
              <w:t>EFRR</w:t>
            </w:r>
          </w:p>
        </w:tc>
        <w:tc>
          <w:tcPr>
            <w:tcW w:w="1357" w:type="dxa"/>
            <w:vAlign w:val="center"/>
          </w:tcPr>
          <w:p w14:paraId="3EC656B6" w14:textId="77777777" w:rsidR="00BA20BD" w:rsidRPr="00890249" w:rsidRDefault="00BA20BD" w:rsidP="005C6AF0">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hAnsiTheme="minorHAnsi" w:cstheme="minorHAnsi"/>
                <w:noProof/>
                <w:sz w:val="20"/>
              </w:rPr>
              <w:t>słabiej rozwinięte</w:t>
            </w:r>
          </w:p>
        </w:tc>
        <w:tc>
          <w:tcPr>
            <w:tcW w:w="1576" w:type="dxa"/>
            <w:vAlign w:val="center"/>
          </w:tcPr>
          <w:p w14:paraId="59F96C91" w14:textId="77777777" w:rsidR="00BA20BD" w:rsidRPr="00890249" w:rsidRDefault="00BA20BD" w:rsidP="005C6AF0">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eastAsia="Times New Roman" w:hAnsiTheme="minorHAnsi" w:cstheme="minorHAnsi"/>
                <w:iCs/>
                <w:noProof/>
                <w:sz w:val="20"/>
              </w:rPr>
              <w:t>(v)</w:t>
            </w:r>
          </w:p>
        </w:tc>
        <w:tc>
          <w:tcPr>
            <w:tcW w:w="1761" w:type="dxa"/>
            <w:vAlign w:val="center"/>
          </w:tcPr>
          <w:p w14:paraId="50C6D875" w14:textId="7001AE80" w:rsidR="00BA20BD" w:rsidRPr="00890249" w:rsidRDefault="003928D4" w:rsidP="003928D4">
            <w:pPr>
              <w:spacing w:before="0" w:after="160" w:line="259" w:lineRule="auto"/>
              <w:jc w:val="center"/>
              <w:rPr>
                <w:rFonts w:asciiTheme="minorHAnsi" w:eastAsia="Times New Roman" w:hAnsiTheme="minorHAnsi" w:cstheme="minorHAnsi"/>
                <w:b/>
                <w:iCs/>
                <w:noProof/>
                <w:sz w:val="20"/>
                <w:szCs w:val="22"/>
                <w:lang w:eastAsia="en-US" w:bidi="ar-SA"/>
              </w:rPr>
            </w:pPr>
            <w:r>
              <w:rPr>
                <w:rFonts w:asciiTheme="minorHAnsi" w:eastAsia="Times New Roman" w:hAnsiTheme="minorHAnsi" w:cstheme="minorHAnsi"/>
                <w:iCs/>
                <w:noProof/>
                <w:sz w:val="20"/>
              </w:rPr>
              <w:t>03</w:t>
            </w:r>
            <w:r w:rsidR="000E3B79" w:rsidRPr="00890249">
              <w:rPr>
                <w:rFonts w:asciiTheme="minorHAnsi" w:eastAsia="Times New Roman" w:hAnsiTheme="minorHAnsi" w:cstheme="minorHAnsi"/>
                <w:iCs/>
                <w:noProof/>
                <w:sz w:val="20"/>
              </w:rPr>
              <w:t xml:space="preserve"> Projekty </w:t>
            </w:r>
            <w:r>
              <w:rPr>
                <w:rFonts w:asciiTheme="minorHAnsi" w:eastAsia="Times New Roman" w:hAnsiTheme="minorHAnsi" w:cstheme="minorHAnsi"/>
                <w:iCs/>
                <w:noProof/>
                <w:sz w:val="20"/>
              </w:rPr>
              <w:t>neutralne w kwestii równouprawnienia płci</w:t>
            </w:r>
          </w:p>
        </w:tc>
        <w:tc>
          <w:tcPr>
            <w:tcW w:w="1759" w:type="dxa"/>
            <w:vAlign w:val="center"/>
          </w:tcPr>
          <w:p w14:paraId="776ADBEA" w14:textId="7EBCE0D1" w:rsidR="00BA20BD" w:rsidRPr="00890249" w:rsidRDefault="00CC30AF" w:rsidP="005C6AF0">
            <w:pPr>
              <w:spacing w:before="0" w:after="160" w:line="259" w:lineRule="auto"/>
              <w:jc w:val="right"/>
              <w:rPr>
                <w:rFonts w:asciiTheme="minorHAnsi" w:eastAsia="Times New Roman" w:hAnsiTheme="minorHAnsi" w:cstheme="minorHAnsi"/>
                <w:b/>
                <w:iCs/>
                <w:noProof/>
                <w:sz w:val="20"/>
                <w:szCs w:val="22"/>
                <w:lang w:eastAsia="en-US" w:bidi="ar-SA"/>
              </w:rPr>
            </w:pPr>
            <w:r>
              <w:rPr>
                <w:rFonts w:asciiTheme="minorHAnsi" w:eastAsia="Times New Roman" w:hAnsiTheme="minorHAnsi" w:cstheme="minorHAnsi"/>
                <w:iCs/>
                <w:noProof/>
                <w:sz w:val="20"/>
              </w:rPr>
              <w:t xml:space="preserve">9 000 000 </w:t>
            </w:r>
          </w:p>
        </w:tc>
      </w:tr>
    </w:tbl>
    <w:p w14:paraId="275BA3C0" w14:textId="77777777" w:rsidR="00BA20BD" w:rsidRPr="00890249" w:rsidRDefault="00BA20BD" w:rsidP="00BA20BD">
      <w:pPr>
        <w:spacing w:before="0" w:after="160" w:line="259" w:lineRule="auto"/>
        <w:jc w:val="left"/>
        <w:rPr>
          <w:rFonts w:asciiTheme="minorHAnsi" w:hAnsiTheme="minorHAnsi" w:cstheme="minorHAnsi"/>
          <w:b/>
          <w:noProof/>
          <w:sz w:val="22"/>
        </w:rPr>
      </w:pPr>
    </w:p>
    <w:p w14:paraId="01A5B374" w14:textId="77777777" w:rsidR="00BA20BD" w:rsidRPr="00890249" w:rsidRDefault="00BA20BD" w:rsidP="00BA20BD">
      <w:pPr>
        <w:spacing w:before="0" w:after="160" w:line="259" w:lineRule="auto"/>
        <w:jc w:val="left"/>
        <w:rPr>
          <w:rFonts w:asciiTheme="minorHAnsi" w:hAnsiTheme="minorHAnsi" w:cstheme="minorHAnsi"/>
          <w:b/>
          <w:noProof/>
          <w:sz w:val="22"/>
        </w:rPr>
      </w:pPr>
      <w:r w:rsidRPr="00890249">
        <w:rPr>
          <w:rFonts w:asciiTheme="minorHAnsi" w:hAnsiTheme="minorHAnsi" w:cstheme="minorHAnsi"/>
          <w:b/>
          <w:noProof/>
          <w:sz w:val="22"/>
        </w:rPr>
        <w:br w:type="page"/>
      </w:r>
    </w:p>
    <w:p w14:paraId="3791D372" w14:textId="77777777" w:rsidR="004E7F06" w:rsidRPr="00890249" w:rsidRDefault="004E7F06" w:rsidP="00AC1BD0">
      <w:pPr>
        <w:pStyle w:val="Nagwek3"/>
      </w:pPr>
      <w:bookmarkStart w:id="23" w:name="_Toc114257097"/>
      <w:bookmarkStart w:id="24" w:name="_Toc213136234"/>
      <w:proofErr w:type="gramStart"/>
      <w:r w:rsidRPr="00890249">
        <w:lastRenderedPageBreak/>
        <w:t xml:space="preserve">2.1.10  </w:t>
      </w:r>
      <w:r w:rsidRPr="00890249">
        <w:rPr>
          <w:noProof/>
        </w:rPr>
        <w:t>FUNDUSZE</w:t>
      </w:r>
      <w:proofErr w:type="gramEnd"/>
      <w:r w:rsidRPr="00890249">
        <w:rPr>
          <w:noProof/>
        </w:rPr>
        <w:t xml:space="preserve"> EUROPEJSKIE NA WZMACNIANIE POTENCJAŁÓW ENDOGENICZNYCH OPOLSKIEGO</w:t>
      </w:r>
      <w:bookmarkEnd w:id="23"/>
      <w:bookmarkEnd w:id="24"/>
    </w:p>
    <w:tbl>
      <w:tblPr>
        <w:tblW w:w="9322" w:type="dxa"/>
        <w:tblLook w:val="04A0" w:firstRow="1" w:lastRow="0" w:firstColumn="1" w:lastColumn="0" w:noHBand="0" w:noVBand="1"/>
      </w:tblPr>
      <w:tblGrid>
        <w:gridCol w:w="9322"/>
      </w:tblGrid>
      <w:tr w:rsidR="004E7F06" w:rsidRPr="00890249" w14:paraId="1C181FE9" w14:textId="77777777" w:rsidTr="00B840B2">
        <w:tc>
          <w:tcPr>
            <w:tcW w:w="9322" w:type="dxa"/>
          </w:tcPr>
          <w:p w14:paraId="70698B76" w14:textId="77777777" w:rsidR="004E7F06" w:rsidRPr="00890249" w:rsidRDefault="004E7F06" w:rsidP="00B840B2">
            <w:pPr>
              <w:spacing w:before="0" w:after="0"/>
              <w:jc w:val="left"/>
              <w:rPr>
                <w:rFonts w:asciiTheme="minorHAnsi" w:hAnsiTheme="minorHAnsi" w:cstheme="minorHAnsi"/>
                <w:noProof/>
                <w:sz w:val="20"/>
              </w:rPr>
            </w:pPr>
            <w:r w:rsidRPr="00890249">
              <w:rPr>
                <w:rFonts w:asciiTheme="minorHAnsi" w:hAnsiTheme="minorHAnsi" w:cstheme="minorHAnsi"/>
                <w:noProof/>
                <w:sz w:val="20"/>
              </w:rPr>
              <w:fldChar w:fldCharType="begin">
                <w:ffData>
                  <w:name w:val=""/>
                  <w:enabled/>
                  <w:calcOnExit w:val="0"/>
                  <w:checkBox>
                    <w:sizeAuto/>
                    <w:default w:val="0"/>
                  </w:checkBox>
                </w:ffData>
              </w:fldChar>
            </w:r>
            <w:r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Pr="00890249">
              <w:rPr>
                <w:rFonts w:asciiTheme="minorHAnsi" w:hAnsiTheme="minorHAnsi" w:cstheme="minorHAnsi"/>
                <w:noProof/>
                <w:sz w:val="20"/>
                <w:szCs w:val="22"/>
              </w:rPr>
              <w:t xml:space="preserve"> Ten priorytet dotyczy zatrudnienia ludzi młodych</w:t>
            </w:r>
          </w:p>
        </w:tc>
      </w:tr>
      <w:tr w:rsidR="004E7F06" w:rsidRPr="00890249" w14:paraId="0E4B956A" w14:textId="77777777" w:rsidTr="00B840B2">
        <w:tc>
          <w:tcPr>
            <w:tcW w:w="9322" w:type="dxa"/>
          </w:tcPr>
          <w:p w14:paraId="648CF2CD" w14:textId="77777777" w:rsidR="004E7F06" w:rsidRPr="00890249" w:rsidRDefault="004E7F06" w:rsidP="00B840B2">
            <w:pPr>
              <w:spacing w:before="0"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Pr="00890249">
              <w:rPr>
                <w:rFonts w:asciiTheme="minorHAnsi" w:hAnsiTheme="minorHAnsi" w:cstheme="minorHAnsi"/>
                <w:noProof/>
                <w:sz w:val="20"/>
                <w:szCs w:val="22"/>
              </w:rPr>
              <w:t xml:space="preserve"> Ten priorytet dotyczy inowacyjnych działań społecznych</w:t>
            </w:r>
          </w:p>
        </w:tc>
      </w:tr>
      <w:tr w:rsidR="004E7F06" w:rsidRPr="00890249" w14:paraId="67B4C90E" w14:textId="77777777" w:rsidTr="00B840B2">
        <w:tc>
          <w:tcPr>
            <w:tcW w:w="9322" w:type="dxa"/>
          </w:tcPr>
          <w:p w14:paraId="04AFCF6A" w14:textId="77777777" w:rsidR="004E7F06" w:rsidRPr="00890249" w:rsidRDefault="004E7F06" w:rsidP="00B840B2">
            <w:pPr>
              <w:spacing w:before="0"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Pr="00890249">
              <w:rPr>
                <w:rFonts w:asciiTheme="minorHAnsi" w:hAnsiTheme="minorHAnsi" w:cstheme="minorHAnsi"/>
                <w:noProof/>
                <w:sz w:val="20"/>
                <w:szCs w:val="22"/>
              </w:rPr>
              <w:t xml:space="preserve"> Ten priorytet dotyczy wsparcia dla osób najbardziej potrzebujacych w ramach celu szczegółowego określonego w art. 4 ust. 1 lit. m) rozporządzenia w sprawie EFS+</w:t>
            </w:r>
          </w:p>
        </w:tc>
      </w:tr>
      <w:tr w:rsidR="004E7F06" w:rsidRPr="00890249" w14:paraId="4BEA9FCD" w14:textId="77777777" w:rsidTr="00B840B2">
        <w:tc>
          <w:tcPr>
            <w:tcW w:w="9322" w:type="dxa"/>
          </w:tcPr>
          <w:p w14:paraId="1D921D18" w14:textId="77777777" w:rsidR="004E7F06" w:rsidRPr="00890249" w:rsidRDefault="004E7F06" w:rsidP="00B840B2">
            <w:pPr>
              <w:spacing w:before="0" w:after="0"/>
              <w:rPr>
                <w:rFonts w:asciiTheme="minorHAnsi" w:hAnsiTheme="minorHAnsi" w:cstheme="minorHAnsi"/>
                <w:noProof/>
                <w:sz w:val="20"/>
                <w:szCs w:val="22"/>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Pr="00890249">
              <w:rPr>
                <w:rFonts w:asciiTheme="minorHAnsi" w:hAnsiTheme="minorHAnsi" w:cstheme="minorHAnsi"/>
                <w:noProof/>
                <w:sz w:val="20"/>
                <w:szCs w:val="22"/>
              </w:rPr>
              <w:t xml:space="preserve"> Ten priorytet dotyczy wsparcia dla osób najbardziej potrzebujacych w ramach celu szczegółowego określonego w art. 4 ust. 1 lit. l) rozporządzenia w sprawie EFS+</w:t>
            </w:r>
          </w:p>
          <w:p w14:paraId="0972D0A1" w14:textId="77777777" w:rsidR="004E7F06" w:rsidRPr="00890249" w:rsidRDefault="004E7F06" w:rsidP="00B840B2">
            <w:pPr>
              <w:spacing w:before="0"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Pr="00890249">
              <w:rPr>
                <w:rFonts w:asciiTheme="minorHAnsi" w:hAnsiTheme="minorHAnsi" w:cstheme="minorHAnsi"/>
                <w:noProof/>
                <w:sz w:val="20"/>
              </w:rPr>
              <w:t xml:space="preserve"> Ten priorytet dotyczy celu szczegółowego w zakresie mobilności miejskiej określonego w art. 3 ust. 1 lit. b) ppkt (viii) rozporządzenia w sprawie EFRR i Funduszu Spójności</w:t>
            </w:r>
          </w:p>
          <w:p w14:paraId="14BA58BA" w14:textId="77777777" w:rsidR="004E7F06" w:rsidRPr="00890249" w:rsidRDefault="004E7F06" w:rsidP="00B840B2">
            <w:pPr>
              <w:spacing w:before="0" w:after="0"/>
              <w:rPr>
                <w:rFonts w:asciiTheme="minorHAnsi" w:hAnsiTheme="minorHAnsi" w:cstheme="minorHAnsi"/>
                <w:noProof/>
                <w:sz w:val="20"/>
              </w:rPr>
            </w:pPr>
            <w:r w:rsidRPr="00890249">
              <w:rPr>
                <w:rFonts w:asciiTheme="minorHAnsi" w:hAnsiTheme="minorHAnsi" w:cstheme="minorHAnsi"/>
                <w:noProof/>
                <w:sz w:val="20"/>
              </w:rPr>
              <w:fldChar w:fldCharType="begin">
                <w:ffData>
                  <w:name w:val="Check2"/>
                  <w:enabled/>
                  <w:calcOnExit w:val="0"/>
                  <w:checkBox>
                    <w:sizeAuto/>
                    <w:default w:val="0"/>
                  </w:checkBox>
                </w:ffData>
              </w:fldChar>
            </w:r>
            <w:r w:rsidRPr="00890249">
              <w:rPr>
                <w:rFonts w:asciiTheme="minorHAnsi" w:hAnsiTheme="minorHAnsi" w:cstheme="minorHAnsi"/>
                <w:noProof/>
                <w:sz w:val="20"/>
              </w:rPr>
              <w:instrText xml:space="preserve"> FORMCHECKBOX </w:instrText>
            </w:r>
            <w:r w:rsidRPr="00890249">
              <w:rPr>
                <w:rFonts w:asciiTheme="minorHAnsi" w:hAnsiTheme="minorHAnsi" w:cstheme="minorHAnsi"/>
                <w:noProof/>
                <w:sz w:val="20"/>
              </w:rPr>
            </w:r>
            <w:r w:rsidRPr="00890249">
              <w:rPr>
                <w:rFonts w:asciiTheme="minorHAnsi" w:hAnsiTheme="minorHAnsi" w:cstheme="minorHAnsi"/>
                <w:noProof/>
                <w:sz w:val="20"/>
              </w:rPr>
              <w:fldChar w:fldCharType="separate"/>
            </w:r>
            <w:r w:rsidRPr="00890249">
              <w:rPr>
                <w:rFonts w:asciiTheme="minorHAnsi" w:hAnsiTheme="minorHAnsi" w:cstheme="minorHAnsi"/>
                <w:noProof/>
                <w:sz w:val="20"/>
              </w:rPr>
              <w:fldChar w:fldCharType="end"/>
            </w:r>
            <w:r w:rsidRPr="00890249">
              <w:rPr>
                <w:rFonts w:asciiTheme="minorHAnsi" w:hAnsiTheme="minorHAnsi" w:cstheme="minorHAnsi"/>
                <w:noProof/>
                <w:sz w:val="20"/>
              </w:rPr>
              <w:t xml:space="preserve"> Ten priorytet dotyczy celu szczegółowego w zakresie łączności cyfrowej określonej w art. 3 ust. 1 lit. a) ppkt (v) rozporządzenia w sprawie EFRR i Funduszu Spójności</w:t>
            </w:r>
          </w:p>
        </w:tc>
      </w:tr>
    </w:tbl>
    <w:p w14:paraId="03015936" w14:textId="77777777" w:rsidR="004E7F06" w:rsidRPr="00890249" w:rsidRDefault="004E7F06" w:rsidP="004E7F06">
      <w:pPr>
        <w:shd w:val="clear" w:color="auto" w:fill="D0CECE" w:themeFill="background2" w:themeFillShade="E6"/>
        <w:spacing w:before="240" w:after="240"/>
        <w:rPr>
          <w:rFonts w:asciiTheme="minorHAnsi" w:hAnsiTheme="minorHAnsi" w:cstheme="minorHAnsi"/>
          <w:b/>
          <w:noProof/>
          <w:sz w:val="22"/>
        </w:rPr>
      </w:pPr>
      <w:r w:rsidRPr="00890249">
        <w:rPr>
          <w:rFonts w:asciiTheme="minorHAnsi" w:hAnsiTheme="minorHAnsi" w:cstheme="minorHAnsi"/>
          <w:b/>
          <w:noProof/>
          <w:sz w:val="22"/>
        </w:rPr>
        <w:t>2.1.10.1 (i) Cel szczegółowy</w:t>
      </w:r>
    </w:p>
    <w:p w14:paraId="65C82902" w14:textId="77777777" w:rsidR="004E7F06" w:rsidRPr="00B90E90" w:rsidRDefault="004E7F06" w:rsidP="004E7F06">
      <w:pPr>
        <w:rPr>
          <w:rFonts w:asciiTheme="minorHAnsi" w:hAnsiTheme="minorHAnsi" w:cstheme="minorHAnsi"/>
          <w:b/>
          <w:noProof/>
          <w:color w:val="2F5496" w:themeColor="accent5" w:themeShade="BF"/>
        </w:rPr>
      </w:pPr>
      <w:r w:rsidRPr="00B90E90">
        <w:rPr>
          <w:rFonts w:asciiTheme="minorHAnsi" w:hAnsiTheme="minorHAnsi" w:cstheme="minorHAnsi"/>
          <w:b/>
          <w:noProof/>
          <w:color w:val="2F5496" w:themeColor="accent5" w:themeShade="BF"/>
          <w:sz w:val="22"/>
        </w:rPr>
        <w:t xml:space="preserve">(i) </w:t>
      </w:r>
      <w:r w:rsidRPr="00B90E90">
        <w:rPr>
          <w:rFonts w:asciiTheme="minorHAnsi" w:hAnsiTheme="minorHAnsi" w:cstheme="minorHAnsi"/>
          <w:b/>
          <w:noProof/>
          <w:color w:val="2F5496" w:themeColor="accent5" w:themeShade="BF"/>
        </w:rPr>
        <w:t>Wspieranie zintegrowanego i sprzyjającego włączeniu społecznemu rozwoju społecznego, gospodarczego i środowiskowego, kultury, dziedzictwa naturalnego, zrównoważonej turystyki i bezpieczeństwa na obszarach miejskich</w:t>
      </w:r>
    </w:p>
    <w:p w14:paraId="4ADA1B01" w14:textId="77777777" w:rsidR="004E7F06" w:rsidRPr="00890249" w:rsidRDefault="004E7F06" w:rsidP="004E7F06">
      <w:pPr>
        <w:rPr>
          <w:rFonts w:asciiTheme="minorHAnsi" w:hAnsiTheme="minorHAnsi" w:cstheme="minorHAnsi"/>
          <w:b/>
          <w:noProof/>
          <w:sz w:val="22"/>
        </w:rPr>
      </w:pPr>
      <w:r w:rsidRPr="00890249">
        <w:rPr>
          <w:rFonts w:asciiTheme="minorHAnsi" w:hAnsiTheme="minorHAnsi" w:cstheme="minorHAnsi"/>
          <w:b/>
          <w:noProof/>
          <w:sz w:val="22"/>
        </w:rPr>
        <w:t>2.1.10.1.1 (i) Interwencje w ramach funduszy</w:t>
      </w:r>
    </w:p>
    <w:p w14:paraId="24065238" w14:textId="16857F71" w:rsidR="0093433C" w:rsidRPr="00890249" w:rsidRDefault="004E7F06">
      <w:pPr>
        <w:rPr>
          <w:rFonts w:asciiTheme="minorHAnsi" w:hAnsiTheme="minorHAnsi" w:cstheme="minorHAnsi"/>
          <w:noProof/>
        </w:rPr>
      </w:pPr>
      <w:r w:rsidRPr="00890249">
        <w:rPr>
          <w:rFonts w:asciiTheme="minorHAnsi" w:hAnsiTheme="minorHAnsi" w:cstheme="minorHAnsi"/>
          <w:b/>
          <w:noProof/>
          <w:color w:val="2F5496" w:themeColor="accent5" w:themeShade="BF"/>
          <w:sz w:val="22"/>
        </w:rPr>
        <w:t>Powiązane rodzaje działań</w:t>
      </w:r>
    </w:p>
    <w:p w14:paraId="34D705ED" w14:textId="2B60FFAC" w:rsidR="0093433C" w:rsidRPr="00890249" w:rsidRDefault="007304DA"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cs</w:t>
      </w:r>
      <w:r w:rsidR="008F2649"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(i) planowane jest wsparcie głównie prorozwojowej i wspólnototwórczej roli kultury i dziedzictwa kulturowego oraz turystyki</w:t>
      </w:r>
      <w:r w:rsidR="00130A6D"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a także procesu rewitalizacji miast. </w:t>
      </w:r>
      <w:r w:rsidR="009B51C6" w:rsidRPr="00890249">
        <w:rPr>
          <w:rFonts w:asciiTheme="minorHAnsi" w:hAnsiTheme="minorHAnsi" w:cstheme="minorHAnsi"/>
          <w:noProof/>
          <w:sz w:val="22"/>
          <w:szCs w:val="22"/>
        </w:rPr>
        <w:t xml:space="preserve">Interwencja skierowana </w:t>
      </w:r>
      <w:r w:rsidRPr="00890249">
        <w:rPr>
          <w:rFonts w:asciiTheme="minorHAnsi" w:hAnsiTheme="minorHAnsi" w:cstheme="minorHAnsi"/>
          <w:noProof/>
          <w:sz w:val="22"/>
          <w:szCs w:val="22"/>
        </w:rPr>
        <w:t xml:space="preserve">będzie na podstawie zdiagnozowanych potrzeb na poziomie JST, które planują wdrażanie zintegrowanych projektów. </w:t>
      </w:r>
    </w:p>
    <w:p w14:paraId="77ABE917" w14:textId="7D841C27" w:rsidR="0093433C" w:rsidRPr="00890249" w:rsidRDefault="007304DA" w:rsidP="00890249">
      <w:pPr>
        <w:pStyle w:val="Tekstpodstawowy"/>
        <w:tabs>
          <w:tab w:val="left" w:pos="735"/>
        </w:tabs>
        <w:rPr>
          <w:rFonts w:asciiTheme="minorHAnsi" w:hAnsiTheme="minorHAnsi" w:cstheme="minorHAnsi"/>
          <w:noProof/>
          <w:sz w:val="22"/>
          <w:szCs w:val="22"/>
        </w:rPr>
      </w:pPr>
      <w:r w:rsidRPr="00890249">
        <w:rPr>
          <w:rFonts w:asciiTheme="minorHAnsi" w:hAnsiTheme="minorHAnsi" w:cstheme="minorHAnsi"/>
          <w:noProof/>
          <w:sz w:val="22"/>
          <w:szCs w:val="22"/>
        </w:rPr>
        <w:t>W</w:t>
      </w:r>
      <w:r w:rsidR="00A43435" w:rsidRPr="00890249">
        <w:rPr>
          <w:rFonts w:asciiTheme="minorHAnsi" w:hAnsiTheme="minorHAnsi" w:cstheme="minorHAnsi"/>
          <w:noProof/>
          <w:sz w:val="22"/>
          <w:szCs w:val="22"/>
        </w:rPr>
        <w:t xml:space="preserve">sparcie </w:t>
      </w:r>
      <w:r w:rsidRPr="00890249">
        <w:rPr>
          <w:rFonts w:asciiTheme="minorHAnsi" w:hAnsiTheme="minorHAnsi" w:cstheme="minorHAnsi"/>
          <w:noProof/>
          <w:sz w:val="22"/>
          <w:szCs w:val="22"/>
        </w:rPr>
        <w:t xml:space="preserve">w CP 5 będzie realizowane w oparciu o </w:t>
      </w:r>
      <w:r w:rsidR="00A43435" w:rsidRPr="00890249">
        <w:rPr>
          <w:rFonts w:asciiTheme="minorHAnsi" w:hAnsiTheme="minorHAnsi" w:cstheme="minorHAnsi"/>
          <w:noProof/>
          <w:sz w:val="22"/>
          <w:szCs w:val="22"/>
        </w:rPr>
        <w:t>instrument</w:t>
      </w:r>
      <w:r w:rsidR="00C57698" w:rsidRPr="00890249">
        <w:rPr>
          <w:rFonts w:asciiTheme="minorHAnsi" w:hAnsiTheme="minorHAnsi" w:cstheme="minorHAnsi"/>
          <w:noProof/>
          <w:sz w:val="22"/>
          <w:szCs w:val="22"/>
        </w:rPr>
        <w:t>y terytorialne</w:t>
      </w:r>
      <w:r w:rsidR="00D939FB" w:rsidRPr="00890249">
        <w:rPr>
          <w:rFonts w:asciiTheme="minorHAnsi" w:hAnsiTheme="minorHAnsi" w:cstheme="minorHAnsi"/>
          <w:noProof/>
          <w:sz w:val="22"/>
          <w:szCs w:val="22"/>
        </w:rPr>
        <w:t>,</w:t>
      </w:r>
      <w:r w:rsidR="00C57698" w:rsidRPr="00890249">
        <w:rPr>
          <w:rFonts w:asciiTheme="minorHAnsi" w:hAnsiTheme="minorHAnsi" w:cstheme="minorHAnsi"/>
          <w:noProof/>
          <w:sz w:val="22"/>
          <w:szCs w:val="22"/>
        </w:rPr>
        <w:t xml:space="preserve"> tj.</w:t>
      </w:r>
      <w:r w:rsidR="00A43435" w:rsidRPr="00890249">
        <w:rPr>
          <w:rFonts w:asciiTheme="minorHAnsi" w:hAnsiTheme="minorHAnsi" w:cstheme="minorHAnsi"/>
          <w:noProof/>
          <w:sz w:val="22"/>
          <w:szCs w:val="22"/>
        </w:rPr>
        <w:t xml:space="preserve"> ZIT </w:t>
      </w:r>
      <w:r w:rsidR="00AF1C69" w:rsidRPr="00890249">
        <w:rPr>
          <w:rFonts w:asciiTheme="minorHAnsi" w:hAnsiTheme="minorHAnsi" w:cstheme="minorHAnsi"/>
          <w:noProof/>
          <w:sz w:val="22"/>
          <w:szCs w:val="22"/>
        </w:rPr>
        <w:t>oraz IIT</w:t>
      </w:r>
      <w:r w:rsidRPr="00890249">
        <w:rPr>
          <w:rFonts w:asciiTheme="minorHAnsi" w:hAnsiTheme="minorHAnsi" w:cstheme="minorHAnsi"/>
          <w:noProof/>
          <w:sz w:val="22"/>
          <w:szCs w:val="22"/>
        </w:rPr>
        <w:t xml:space="preserve">, które </w:t>
      </w:r>
      <w:r w:rsidR="00A43435" w:rsidRPr="00890249">
        <w:rPr>
          <w:rFonts w:asciiTheme="minorHAnsi" w:hAnsiTheme="minorHAnsi" w:cstheme="minorHAnsi"/>
          <w:noProof/>
          <w:sz w:val="22"/>
          <w:szCs w:val="22"/>
        </w:rPr>
        <w:t>zostan</w:t>
      </w:r>
      <w:r w:rsidRPr="00890249">
        <w:rPr>
          <w:rFonts w:asciiTheme="minorHAnsi" w:hAnsiTheme="minorHAnsi" w:cstheme="minorHAnsi"/>
          <w:noProof/>
          <w:sz w:val="22"/>
          <w:szCs w:val="22"/>
        </w:rPr>
        <w:t>ą</w:t>
      </w:r>
      <w:r w:rsidR="00A43435" w:rsidRPr="00890249">
        <w:rPr>
          <w:rFonts w:asciiTheme="minorHAnsi" w:hAnsiTheme="minorHAnsi" w:cstheme="minorHAnsi"/>
          <w:noProof/>
          <w:sz w:val="22"/>
          <w:szCs w:val="22"/>
        </w:rPr>
        <w:t xml:space="preserve"> uzupełnione o odpowiednie działania z CP2</w:t>
      </w:r>
      <w:r w:rsidR="006A1272" w:rsidRPr="00890249">
        <w:rPr>
          <w:rFonts w:asciiTheme="minorHAnsi" w:hAnsiTheme="minorHAnsi" w:cstheme="minorHAnsi"/>
          <w:noProof/>
          <w:sz w:val="22"/>
          <w:szCs w:val="22"/>
        </w:rPr>
        <w:t xml:space="preserve">, CP3 i </w:t>
      </w:r>
      <w:r w:rsidR="00A43435" w:rsidRPr="00890249">
        <w:rPr>
          <w:rFonts w:asciiTheme="minorHAnsi" w:hAnsiTheme="minorHAnsi" w:cstheme="minorHAnsi"/>
          <w:noProof/>
          <w:sz w:val="22"/>
          <w:szCs w:val="22"/>
        </w:rPr>
        <w:t xml:space="preserve">CP4.  </w:t>
      </w:r>
    </w:p>
    <w:p w14:paraId="16AAF5DB" w14:textId="287E2E77" w:rsidR="0093433C" w:rsidRPr="00890249" w:rsidRDefault="4E3F7BA3"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w:t>
      </w:r>
      <w:r w:rsidR="6C2D17F9" w:rsidRPr="00890249">
        <w:rPr>
          <w:rFonts w:asciiTheme="minorHAnsi" w:hAnsiTheme="minorHAnsi" w:cstheme="minorHAnsi"/>
          <w:noProof/>
          <w:sz w:val="22"/>
          <w:szCs w:val="22"/>
        </w:rPr>
        <w:t>rojekt</w:t>
      </w:r>
      <w:r w:rsidRPr="00890249">
        <w:rPr>
          <w:rFonts w:asciiTheme="minorHAnsi" w:hAnsiTheme="minorHAnsi" w:cstheme="minorHAnsi"/>
          <w:noProof/>
          <w:sz w:val="22"/>
          <w:szCs w:val="22"/>
        </w:rPr>
        <w:t>y</w:t>
      </w:r>
      <w:r w:rsidR="6C2D17F9" w:rsidRPr="00890249">
        <w:rPr>
          <w:rFonts w:asciiTheme="minorHAnsi" w:hAnsiTheme="minorHAnsi" w:cstheme="minorHAnsi"/>
          <w:noProof/>
          <w:sz w:val="22"/>
          <w:szCs w:val="22"/>
        </w:rPr>
        <w:t xml:space="preserve"> turystyczn</w:t>
      </w:r>
      <w:r w:rsidRPr="00890249">
        <w:rPr>
          <w:rFonts w:asciiTheme="minorHAnsi" w:hAnsiTheme="minorHAnsi" w:cstheme="minorHAnsi"/>
          <w:noProof/>
          <w:sz w:val="22"/>
          <w:szCs w:val="22"/>
        </w:rPr>
        <w:t>e</w:t>
      </w:r>
      <w:r w:rsidR="6C2D17F9" w:rsidRPr="00890249">
        <w:rPr>
          <w:rFonts w:asciiTheme="minorHAnsi" w:hAnsiTheme="minorHAnsi" w:cstheme="minorHAnsi"/>
          <w:noProof/>
          <w:sz w:val="22"/>
          <w:szCs w:val="22"/>
        </w:rPr>
        <w:t xml:space="preserve"> mus</w:t>
      </w:r>
      <w:r w:rsidRPr="00890249">
        <w:rPr>
          <w:rFonts w:asciiTheme="minorHAnsi" w:hAnsiTheme="minorHAnsi" w:cstheme="minorHAnsi"/>
          <w:noProof/>
          <w:sz w:val="22"/>
          <w:szCs w:val="22"/>
        </w:rPr>
        <w:t>zą</w:t>
      </w:r>
      <w:r w:rsidR="6C2D17F9" w:rsidRPr="00890249">
        <w:rPr>
          <w:rFonts w:asciiTheme="minorHAnsi" w:hAnsiTheme="minorHAnsi" w:cstheme="minorHAnsi"/>
          <w:noProof/>
          <w:sz w:val="22"/>
          <w:szCs w:val="22"/>
        </w:rPr>
        <w:t xml:space="preserve"> mieć charakter zintegrowany, tj. </w:t>
      </w:r>
      <w:r w:rsidR="6E5C5A76" w:rsidRPr="00890249">
        <w:rPr>
          <w:rFonts w:asciiTheme="minorHAnsi" w:hAnsiTheme="minorHAnsi" w:cstheme="minorHAnsi"/>
          <w:noProof/>
          <w:sz w:val="22"/>
          <w:szCs w:val="22"/>
        </w:rPr>
        <w:t>muszą</w:t>
      </w:r>
      <w:r w:rsidR="173C53C0" w:rsidRPr="00890249">
        <w:rPr>
          <w:rFonts w:asciiTheme="minorHAnsi" w:hAnsiTheme="minorHAnsi" w:cstheme="minorHAnsi"/>
          <w:noProof/>
          <w:sz w:val="22"/>
          <w:szCs w:val="22"/>
        </w:rPr>
        <w:t xml:space="preserve"> </w:t>
      </w:r>
      <w:r w:rsidR="6C2D17F9" w:rsidRPr="00890249">
        <w:rPr>
          <w:rFonts w:asciiTheme="minorHAnsi" w:hAnsiTheme="minorHAnsi" w:cstheme="minorHAnsi"/>
          <w:noProof/>
          <w:sz w:val="22"/>
          <w:szCs w:val="22"/>
        </w:rPr>
        <w:t>zakładać oddziaływanie na gospodarkę, środowisko i życie społeczne w regionie (np. rynek pracy, przedsiębiorczość, ochronę przyrody, edukację lub włączenie społeczne). Inwestycje w kulturę i turystykę będą respektować zasadę zrównoważonego oddziaływania na środowisko, potrzebę rozwoju cyfrowego, zasadę dostępności dla osób ze specjalnymi potrzebami, zasadę stabilności i efektywności finansowej oraz odporności na kryzys. Elementem inwestycji będzie dążenie do osiągnięcia neutralności klimatycznej projektowanej infrastruktury</w:t>
      </w:r>
      <w:r w:rsidR="1F7F7E90" w:rsidRPr="00890249">
        <w:rPr>
          <w:rFonts w:asciiTheme="minorHAnsi" w:hAnsiTheme="minorHAnsi" w:cstheme="minorHAnsi"/>
          <w:noProof/>
          <w:sz w:val="22"/>
          <w:szCs w:val="22"/>
        </w:rPr>
        <w:t>. Warunkiem koniecznym jest t</w:t>
      </w:r>
      <w:r w:rsidR="6C2D17F9" w:rsidRPr="00890249">
        <w:rPr>
          <w:rFonts w:asciiTheme="minorHAnsi" w:hAnsiTheme="minorHAnsi" w:cstheme="minorHAnsi"/>
          <w:noProof/>
          <w:sz w:val="22"/>
          <w:szCs w:val="22"/>
        </w:rPr>
        <w:t>e</w:t>
      </w:r>
      <w:r w:rsidR="1F7F7E90" w:rsidRPr="00890249">
        <w:rPr>
          <w:rFonts w:asciiTheme="minorHAnsi" w:hAnsiTheme="minorHAnsi" w:cstheme="minorHAnsi"/>
          <w:noProof/>
          <w:sz w:val="22"/>
          <w:szCs w:val="22"/>
        </w:rPr>
        <w:t>ż</w:t>
      </w:r>
      <w:r w:rsidR="6C2D17F9" w:rsidRPr="00890249">
        <w:rPr>
          <w:rFonts w:asciiTheme="minorHAnsi" w:hAnsiTheme="minorHAnsi" w:cstheme="minorHAnsi"/>
          <w:noProof/>
          <w:sz w:val="22"/>
          <w:szCs w:val="22"/>
        </w:rPr>
        <w:t xml:space="preserve"> zapewnienie skut</w:t>
      </w:r>
      <w:r w:rsidR="5A3D53D2" w:rsidRPr="00890249">
        <w:rPr>
          <w:rFonts w:asciiTheme="minorHAnsi" w:hAnsiTheme="minorHAnsi" w:cstheme="minorHAnsi"/>
          <w:noProof/>
          <w:sz w:val="22"/>
          <w:szCs w:val="22"/>
        </w:rPr>
        <w:t>eczności i trwałości inwestycji</w:t>
      </w:r>
      <w:r w:rsidR="005A0597" w:rsidRPr="00890249">
        <w:rPr>
          <w:rFonts w:asciiTheme="minorHAnsi" w:hAnsiTheme="minorHAnsi" w:cstheme="minorHAnsi"/>
          <w:noProof/>
          <w:sz w:val="22"/>
          <w:szCs w:val="22"/>
          <w:vertAlign w:val="superscript"/>
        </w:rPr>
        <w:footnoteReference w:id="220"/>
      </w:r>
      <w:r w:rsidR="5A3D53D2" w:rsidRPr="00890249">
        <w:rPr>
          <w:rFonts w:asciiTheme="minorHAnsi" w:hAnsiTheme="minorHAnsi" w:cstheme="minorHAnsi"/>
          <w:noProof/>
          <w:sz w:val="22"/>
          <w:szCs w:val="22"/>
        </w:rPr>
        <w:t>.</w:t>
      </w:r>
      <w:r w:rsidR="6C2D17F9" w:rsidRPr="00890249">
        <w:rPr>
          <w:rFonts w:asciiTheme="minorHAnsi" w:hAnsiTheme="minorHAnsi" w:cstheme="minorHAnsi"/>
          <w:noProof/>
          <w:sz w:val="22"/>
          <w:szCs w:val="22"/>
        </w:rPr>
        <w:t xml:space="preserve"> </w:t>
      </w:r>
    </w:p>
    <w:p w14:paraId="0EA108B5" w14:textId="42BF5431" w:rsidR="0093433C" w:rsidRPr="00890249" w:rsidRDefault="29BA962C"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Wsparcie powinno być ukierunkowane na projekty turystyczne, które są: poparte odpowiednią analizą popytu i oceną potrzeb, aby ograniczyć ryzyko nieskuteczności; skoordynowane z</w:t>
      </w:r>
      <w:r w:rsidR="0B02C3C1" w:rsidRPr="00890249">
        <w:rPr>
          <w:rFonts w:asciiTheme="minorHAnsi" w:hAnsiTheme="minorHAnsi" w:cstheme="minorHAnsi"/>
          <w:noProof/>
          <w:sz w:val="22"/>
          <w:szCs w:val="22"/>
        </w:rPr>
        <w:t> </w:t>
      </w:r>
      <w:r w:rsidRPr="00890249">
        <w:rPr>
          <w:rFonts w:asciiTheme="minorHAnsi" w:hAnsiTheme="minorHAnsi" w:cstheme="minorHAnsi"/>
          <w:noProof/>
          <w:sz w:val="22"/>
          <w:szCs w:val="22"/>
        </w:rPr>
        <w:t>projektami w sąsiednich obszarach, aby uniknąć powielania i konkurencji; oddziaływ</w:t>
      </w:r>
      <w:r w:rsidR="155F8EFA" w:rsidRPr="00890249">
        <w:rPr>
          <w:rFonts w:asciiTheme="minorHAnsi" w:hAnsiTheme="minorHAnsi" w:cstheme="minorHAnsi"/>
          <w:noProof/>
          <w:sz w:val="22"/>
          <w:szCs w:val="22"/>
        </w:rPr>
        <w:t>u</w:t>
      </w:r>
      <w:r w:rsidRPr="00890249">
        <w:rPr>
          <w:rFonts w:asciiTheme="minorHAnsi" w:hAnsiTheme="minorHAnsi" w:cstheme="minorHAnsi"/>
          <w:noProof/>
          <w:sz w:val="22"/>
          <w:szCs w:val="22"/>
        </w:rPr>
        <w:t>ją w sposób wykraczający poza sam projekt na stymulowanie działalności turystycznej w regionie, są trwałe i będą odpowiednio utrzymane po ich zakończeniu</w:t>
      </w:r>
      <w:r w:rsidR="00322E74" w:rsidRPr="00890249">
        <w:rPr>
          <w:rStyle w:val="Odwoanieprzypisudolnego"/>
          <w:rFonts w:asciiTheme="minorHAnsi" w:hAnsiTheme="minorHAnsi" w:cstheme="minorHAnsi"/>
          <w:bCs/>
          <w:noProof/>
          <w:sz w:val="22"/>
          <w:szCs w:val="22"/>
        </w:rPr>
        <w:footnoteReference w:id="221"/>
      </w:r>
      <w:r w:rsidRPr="00890249">
        <w:rPr>
          <w:rFonts w:asciiTheme="minorHAnsi" w:hAnsiTheme="minorHAnsi" w:cstheme="minorHAnsi"/>
          <w:noProof/>
          <w:sz w:val="22"/>
          <w:szCs w:val="22"/>
        </w:rPr>
        <w:t>.</w:t>
      </w:r>
    </w:p>
    <w:p w14:paraId="38C0BD69" w14:textId="410DC141" w:rsidR="0093433C" w:rsidRPr="00890249" w:rsidRDefault="005A0597"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realizacji projektów zostaną wykorzystane materiały i</w:t>
      </w:r>
      <w:r w:rsidR="006D1CA8" w:rsidRPr="00890249">
        <w:rPr>
          <w:rFonts w:asciiTheme="minorHAnsi" w:hAnsiTheme="minorHAnsi" w:cstheme="minorHAnsi"/>
          <w:noProof/>
          <w:sz w:val="22"/>
          <w:szCs w:val="22"/>
        </w:rPr>
        <w:t xml:space="preserve"> technologie umożliwiające maks. </w:t>
      </w:r>
      <w:r w:rsidRPr="00890249">
        <w:rPr>
          <w:rFonts w:asciiTheme="minorHAnsi" w:hAnsiTheme="minorHAnsi" w:cstheme="minorHAnsi"/>
          <w:noProof/>
          <w:sz w:val="22"/>
          <w:szCs w:val="22"/>
        </w:rPr>
        <w:t xml:space="preserve">obniżenie zapotrzebowania energetycznego, w przypadku zabytków z uwzględnieniem wymogów konserwatorskich. </w:t>
      </w:r>
      <w:r w:rsidR="006D1CA8" w:rsidRPr="00890249">
        <w:rPr>
          <w:rFonts w:asciiTheme="minorHAnsi" w:hAnsiTheme="minorHAnsi" w:cstheme="minorHAnsi"/>
          <w:noProof/>
          <w:sz w:val="22"/>
          <w:szCs w:val="22"/>
        </w:rPr>
        <w:t>P</w:t>
      </w:r>
      <w:r w:rsidRPr="00890249">
        <w:rPr>
          <w:rFonts w:asciiTheme="minorHAnsi" w:hAnsiTheme="minorHAnsi" w:cstheme="minorHAnsi"/>
          <w:noProof/>
          <w:sz w:val="22"/>
          <w:szCs w:val="22"/>
        </w:rPr>
        <w:t>rojekty będą wpływać na efektywność energetyczną oraz przyczyniać się</w:t>
      </w:r>
      <w:r w:rsidR="006D1CA8" w:rsidRPr="00890249">
        <w:rPr>
          <w:rFonts w:asciiTheme="minorHAnsi" w:hAnsiTheme="minorHAnsi" w:cstheme="minorHAnsi"/>
          <w:noProof/>
          <w:sz w:val="22"/>
          <w:szCs w:val="22"/>
        </w:rPr>
        <w:t xml:space="preserve"> do osiągnięcia celów polityki </w:t>
      </w:r>
      <w:r w:rsidRPr="00890249">
        <w:rPr>
          <w:rFonts w:asciiTheme="minorHAnsi" w:hAnsiTheme="minorHAnsi" w:cstheme="minorHAnsi"/>
          <w:noProof/>
          <w:sz w:val="22"/>
          <w:szCs w:val="22"/>
        </w:rPr>
        <w:t xml:space="preserve">w zakresie zmian klimatu. Zastosowane rozwiązania pozwolą też na </w:t>
      </w:r>
      <w:r w:rsidRPr="00890249">
        <w:rPr>
          <w:rFonts w:asciiTheme="minorHAnsi" w:hAnsiTheme="minorHAnsi" w:cstheme="minorHAnsi"/>
          <w:noProof/>
          <w:sz w:val="22"/>
          <w:szCs w:val="22"/>
        </w:rPr>
        <w:lastRenderedPageBreak/>
        <w:t>zmniejszenie energochłonności obiektów, co wpłynie na zmniejszenie kosztów utrzymania instytucji kultury.</w:t>
      </w:r>
      <w:r w:rsidRPr="00890249">
        <w:rPr>
          <w:rFonts w:asciiTheme="minorHAnsi" w:hAnsiTheme="minorHAnsi" w:cstheme="minorHAnsi"/>
          <w:b/>
          <w:noProof/>
          <w:sz w:val="22"/>
          <w:szCs w:val="22"/>
        </w:rPr>
        <w:t xml:space="preserve"> </w:t>
      </w:r>
      <w:r w:rsidRPr="00890249">
        <w:rPr>
          <w:rFonts w:asciiTheme="minorHAnsi" w:hAnsiTheme="minorHAnsi" w:cstheme="minorHAnsi"/>
          <w:noProof/>
          <w:sz w:val="22"/>
          <w:szCs w:val="22"/>
        </w:rPr>
        <w:t xml:space="preserve">Zwiększony zostanie </w:t>
      </w:r>
      <w:r w:rsidR="0076766C" w:rsidRPr="00890249">
        <w:rPr>
          <w:rFonts w:asciiTheme="minorHAnsi" w:hAnsiTheme="minorHAnsi" w:cstheme="minorHAnsi"/>
          <w:noProof/>
          <w:sz w:val="22"/>
          <w:szCs w:val="22"/>
        </w:rPr>
        <w:t xml:space="preserve">również </w:t>
      </w:r>
      <w:r w:rsidRPr="00890249">
        <w:rPr>
          <w:rFonts w:asciiTheme="minorHAnsi" w:hAnsiTheme="minorHAnsi" w:cstheme="minorHAnsi"/>
          <w:noProof/>
          <w:sz w:val="22"/>
          <w:szCs w:val="22"/>
        </w:rPr>
        <w:t>nacisk na wykorzystanie technologii</w:t>
      </w:r>
      <w:r w:rsidR="00B94BFF" w:rsidRPr="00890249">
        <w:rPr>
          <w:rFonts w:asciiTheme="minorHAnsi" w:hAnsiTheme="minorHAnsi" w:cstheme="minorHAnsi"/>
          <w:noProof/>
          <w:sz w:val="22"/>
          <w:szCs w:val="22"/>
        </w:rPr>
        <w:t xml:space="preserve"> cyfrowych</w:t>
      </w:r>
      <w:r w:rsidRPr="00890249">
        <w:rPr>
          <w:rFonts w:asciiTheme="minorHAnsi" w:hAnsiTheme="minorHAnsi" w:cstheme="minorHAnsi"/>
          <w:noProof/>
          <w:sz w:val="22"/>
          <w:szCs w:val="22"/>
        </w:rPr>
        <w:t>.</w:t>
      </w:r>
    </w:p>
    <w:p w14:paraId="51644DDF" w14:textId="580A07E0" w:rsidR="0093433C" w:rsidRPr="00890249" w:rsidRDefault="1F7F7E90"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Celem projektów rewitalizacyjnych</w:t>
      </w:r>
      <w:r w:rsidR="3A8AD63E" w:rsidRPr="00890249">
        <w:rPr>
          <w:rFonts w:asciiTheme="minorHAnsi" w:hAnsiTheme="minorHAnsi" w:cstheme="minorHAnsi"/>
          <w:noProof/>
          <w:sz w:val="22"/>
          <w:szCs w:val="22"/>
        </w:rPr>
        <w:t>, których podstawą będ</w:t>
      </w:r>
      <w:r w:rsidR="79324F98" w:rsidRPr="00890249">
        <w:rPr>
          <w:rFonts w:asciiTheme="minorHAnsi" w:hAnsiTheme="minorHAnsi" w:cstheme="minorHAnsi"/>
          <w:noProof/>
          <w:sz w:val="22"/>
          <w:szCs w:val="22"/>
        </w:rPr>
        <w:t>ą</w:t>
      </w:r>
      <w:r w:rsidR="3A8AD63E" w:rsidRPr="00890249">
        <w:rPr>
          <w:rFonts w:asciiTheme="minorHAnsi" w:hAnsiTheme="minorHAnsi" w:cstheme="minorHAnsi"/>
          <w:noProof/>
          <w:sz w:val="22"/>
          <w:szCs w:val="22"/>
        </w:rPr>
        <w:t xml:space="preserve"> GPR-y</w:t>
      </w:r>
      <w:r w:rsidR="00D6053C" w:rsidRPr="00890249">
        <w:rPr>
          <w:rStyle w:val="Odwoanieprzypisudolnego"/>
          <w:rFonts w:asciiTheme="minorHAnsi" w:hAnsiTheme="minorHAnsi" w:cstheme="minorHAnsi"/>
          <w:noProof/>
          <w:sz w:val="22"/>
          <w:szCs w:val="22"/>
        </w:rPr>
        <w:footnoteReference w:id="222"/>
      </w:r>
      <w:r w:rsidR="00D939FB" w:rsidRPr="00890249">
        <w:rPr>
          <w:rFonts w:asciiTheme="minorHAnsi" w:hAnsiTheme="minorHAnsi" w:cstheme="minorHAnsi"/>
          <w:noProof/>
          <w:sz w:val="22"/>
          <w:szCs w:val="22"/>
        </w:rPr>
        <w:t>,</w:t>
      </w:r>
      <w:r w:rsidRPr="00890249">
        <w:rPr>
          <w:rFonts w:asciiTheme="minorHAnsi" w:hAnsiTheme="minorHAnsi" w:cstheme="minorHAnsi"/>
          <w:noProof/>
          <w:sz w:val="22"/>
          <w:szCs w:val="22"/>
        </w:rPr>
        <w:t xml:space="preserve"> winno być zmniejszanie zróżnicowań wewnątrzmiejskich, wzmacnianie powiązań między obszarami miejskimi i wiejskimi, a</w:t>
      </w:r>
      <w:r w:rsidR="3A8AD63E" w:rsidRPr="00890249">
        <w:rPr>
          <w:rFonts w:asciiTheme="minorHAnsi" w:hAnsiTheme="minorHAnsi" w:cstheme="minorHAnsi"/>
          <w:noProof/>
          <w:sz w:val="22"/>
          <w:szCs w:val="22"/>
        </w:rPr>
        <w:t> </w:t>
      </w:r>
      <w:r w:rsidRPr="00890249">
        <w:rPr>
          <w:rFonts w:asciiTheme="minorHAnsi" w:hAnsiTheme="minorHAnsi" w:cstheme="minorHAnsi"/>
          <w:noProof/>
          <w:sz w:val="22"/>
          <w:szCs w:val="22"/>
        </w:rPr>
        <w:t>także poprawa warunków i jakości życia na obszarach zdegradowanych.</w:t>
      </w:r>
      <w:r w:rsidR="3A8AD63E" w:rsidRPr="00890249">
        <w:rPr>
          <w:rFonts w:asciiTheme="minorHAnsi" w:hAnsiTheme="minorHAnsi" w:cstheme="minorHAnsi"/>
          <w:noProof/>
          <w:sz w:val="22"/>
          <w:szCs w:val="22"/>
        </w:rPr>
        <w:t xml:space="preserve"> Proces ten będzie kompleksowy, poprzez zintegrowane działania na rzecz lokalnej społeczności, przestrzeni i gospodarki, skoncentrowan</w:t>
      </w:r>
      <w:r w:rsidR="79324F98" w:rsidRPr="00890249">
        <w:rPr>
          <w:rFonts w:asciiTheme="minorHAnsi" w:hAnsiTheme="minorHAnsi" w:cstheme="minorHAnsi"/>
          <w:noProof/>
          <w:sz w:val="22"/>
          <w:szCs w:val="22"/>
        </w:rPr>
        <w:t>y</w:t>
      </w:r>
      <w:r w:rsidR="3A8AD63E" w:rsidRPr="00890249">
        <w:rPr>
          <w:rFonts w:asciiTheme="minorHAnsi" w:hAnsiTheme="minorHAnsi" w:cstheme="minorHAnsi"/>
          <w:noProof/>
          <w:sz w:val="22"/>
          <w:szCs w:val="22"/>
        </w:rPr>
        <w:t xml:space="preserve"> terytorialnie, prowadzon</w:t>
      </w:r>
      <w:r w:rsidR="79324F98" w:rsidRPr="00890249">
        <w:rPr>
          <w:rFonts w:asciiTheme="minorHAnsi" w:hAnsiTheme="minorHAnsi" w:cstheme="minorHAnsi"/>
          <w:noProof/>
          <w:sz w:val="22"/>
          <w:szCs w:val="22"/>
        </w:rPr>
        <w:t>y</w:t>
      </w:r>
      <w:r w:rsidR="3A8AD63E" w:rsidRPr="00890249">
        <w:rPr>
          <w:rFonts w:asciiTheme="minorHAnsi" w:hAnsiTheme="minorHAnsi" w:cstheme="minorHAnsi"/>
          <w:noProof/>
          <w:sz w:val="22"/>
          <w:szCs w:val="22"/>
        </w:rPr>
        <w:t xml:space="preserve"> przez interesariuszy rewitalizacji.</w:t>
      </w:r>
    </w:p>
    <w:p w14:paraId="3F18581A" w14:textId="13DCF804" w:rsidR="0093433C" w:rsidRPr="00890249" w:rsidRDefault="006D1CA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Należy szczególnie zadbać o zachowanie i rozwój zielonej infrastruktury, zwłaszcza ochronę drzew w</w:t>
      </w:r>
      <w:r w:rsidR="0055099D" w:rsidRPr="00890249">
        <w:rPr>
          <w:rFonts w:asciiTheme="minorHAnsi" w:hAnsiTheme="minorHAnsi" w:cstheme="minorHAnsi"/>
          <w:noProof/>
          <w:sz w:val="22"/>
          <w:szCs w:val="22"/>
        </w:rPr>
        <w:t> </w:t>
      </w:r>
      <w:r w:rsidRPr="00890249">
        <w:rPr>
          <w:rFonts w:asciiTheme="minorHAnsi" w:hAnsiTheme="minorHAnsi" w:cstheme="minorHAnsi"/>
          <w:noProof/>
          <w:sz w:val="22"/>
          <w:szCs w:val="22"/>
        </w:rPr>
        <w:t>całym cyklu projektowym, w tym poprzez stosowanie standardów ochrony zieleni. Mając na uwadze potrzebę adaptacji obszarów miejskich do zmiany klimatu, należy dążyć również do zwiększania powierzchni biologicznie czynnych i unikanie tworzenia powierzchni uszczelnionych.</w:t>
      </w:r>
    </w:p>
    <w:p w14:paraId="18629445" w14:textId="1F236A8D" w:rsidR="0093433C" w:rsidRPr="00890249" w:rsidRDefault="006D1CA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Działania rewitalizacyjne powinny w sposób zintegrowany uwzględniać potrzeby i potencjały wskazane w GPR dla </w:t>
      </w:r>
      <w:r w:rsidR="00322E74" w:rsidRPr="00890249">
        <w:rPr>
          <w:rFonts w:asciiTheme="minorHAnsi" w:hAnsiTheme="minorHAnsi" w:cstheme="minorHAnsi"/>
          <w:noProof/>
          <w:sz w:val="22"/>
          <w:szCs w:val="22"/>
        </w:rPr>
        <w:t xml:space="preserve">obszarów </w:t>
      </w:r>
      <w:r w:rsidRPr="00890249">
        <w:rPr>
          <w:rFonts w:asciiTheme="minorHAnsi" w:hAnsiTheme="minorHAnsi" w:cstheme="minorHAnsi"/>
          <w:noProof/>
          <w:sz w:val="22"/>
          <w:szCs w:val="22"/>
        </w:rPr>
        <w:t>poddawanych rewitalizacji, uwzględniając gł. cele włączenia społecznego, ubóstwa energetycznego i czystego powietrza, w tym zapewnienie m</w:t>
      </w:r>
      <w:r w:rsidR="00B94BFF" w:rsidRPr="00890249">
        <w:rPr>
          <w:rFonts w:asciiTheme="minorHAnsi" w:hAnsiTheme="minorHAnsi" w:cstheme="minorHAnsi"/>
          <w:noProof/>
          <w:sz w:val="22"/>
          <w:szCs w:val="22"/>
        </w:rPr>
        <w:t>.</w:t>
      </w:r>
      <w:r w:rsidRPr="00890249">
        <w:rPr>
          <w:rFonts w:asciiTheme="minorHAnsi" w:hAnsiTheme="minorHAnsi" w:cstheme="minorHAnsi"/>
          <w:noProof/>
          <w:sz w:val="22"/>
          <w:szCs w:val="22"/>
        </w:rPr>
        <w:t>in. standardów efektywności energetycznej budynków.</w:t>
      </w:r>
    </w:p>
    <w:p w14:paraId="39F67604" w14:textId="05DC74BA" w:rsidR="0093433C" w:rsidRPr="00890249" w:rsidRDefault="003E6D73" w:rsidP="00890249">
      <w:pPr>
        <w:pStyle w:val="Tekstpodstawowy"/>
        <w:rPr>
          <w:rFonts w:asciiTheme="minorHAnsi" w:hAnsiTheme="minorHAnsi" w:cstheme="minorHAnsi"/>
          <w:noProof/>
          <w:sz w:val="22"/>
          <w:szCs w:val="22"/>
        </w:rPr>
      </w:pPr>
      <w:r>
        <w:rPr>
          <w:rFonts w:asciiTheme="minorHAnsi" w:hAnsiTheme="minorHAnsi" w:cstheme="minorHAnsi"/>
          <w:noProof/>
          <w:sz w:val="22"/>
          <w:szCs w:val="22"/>
        </w:rPr>
        <w:t>Dział</w:t>
      </w:r>
      <w:r w:rsidR="002B468B" w:rsidRPr="00890249">
        <w:rPr>
          <w:rFonts w:asciiTheme="minorHAnsi" w:hAnsiTheme="minorHAnsi" w:cstheme="minorHAnsi"/>
          <w:noProof/>
          <w:sz w:val="22"/>
          <w:szCs w:val="22"/>
        </w:rPr>
        <w:t xml:space="preserve">ania wynikajace ze strategii terytorialnych ZIT mogą być realizowane w ramach Europejskiej Inicjatywy Spolecznej (EIS) koncentrującej </w:t>
      </w:r>
      <w:r w:rsidR="006D1CA8" w:rsidRPr="00890249">
        <w:rPr>
          <w:rFonts w:asciiTheme="minorHAnsi" w:hAnsiTheme="minorHAnsi" w:cstheme="minorHAnsi"/>
          <w:noProof/>
          <w:sz w:val="22"/>
          <w:szCs w:val="22"/>
        </w:rPr>
        <w:t>się na obszarach lokalnych oraz zwiększ</w:t>
      </w:r>
      <w:r w:rsidR="002B468B" w:rsidRPr="00890249">
        <w:rPr>
          <w:rFonts w:asciiTheme="minorHAnsi" w:hAnsiTheme="minorHAnsi" w:cstheme="minorHAnsi"/>
          <w:noProof/>
          <w:sz w:val="22"/>
          <w:szCs w:val="22"/>
        </w:rPr>
        <w:t>ajacej</w:t>
      </w:r>
      <w:r w:rsidR="006D1CA8" w:rsidRPr="00890249">
        <w:rPr>
          <w:rFonts w:asciiTheme="minorHAnsi" w:hAnsiTheme="minorHAnsi" w:cstheme="minorHAnsi"/>
          <w:noProof/>
          <w:sz w:val="22"/>
          <w:szCs w:val="22"/>
        </w:rPr>
        <w:t xml:space="preserve"> partycypację społeczną mieszkańców</w:t>
      </w:r>
      <w:r w:rsidR="002B468B" w:rsidRPr="00890249">
        <w:rPr>
          <w:rFonts w:asciiTheme="minorHAnsi" w:hAnsiTheme="minorHAnsi" w:cstheme="minorHAnsi"/>
          <w:noProof/>
          <w:sz w:val="22"/>
          <w:szCs w:val="22"/>
        </w:rPr>
        <w:t>.</w:t>
      </w:r>
      <w:r w:rsidR="006D1CA8" w:rsidRPr="00890249">
        <w:rPr>
          <w:rFonts w:asciiTheme="minorHAnsi" w:hAnsiTheme="minorHAnsi" w:cstheme="minorHAnsi"/>
          <w:noProof/>
          <w:sz w:val="22"/>
          <w:szCs w:val="22"/>
        </w:rPr>
        <w:t xml:space="preserve"> </w:t>
      </w:r>
    </w:p>
    <w:p w14:paraId="71654821" w14:textId="1DF169F9" w:rsidR="0093433C" w:rsidRPr="00890249" w:rsidRDefault="006D1CA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ramach EI</w:t>
      </w:r>
      <w:r w:rsidR="00470D97" w:rsidRPr="00890249">
        <w:rPr>
          <w:rFonts w:asciiTheme="minorHAnsi" w:hAnsiTheme="minorHAnsi" w:cstheme="minorHAnsi"/>
          <w:noProof/>
          <w:sz w:val="22"/>
          <w:szCs w:val="22"/>
        </w:rPr>
        <w:t>S</w:t>
      </w:r>
      <w:r w:rsidRPr="00890249">
        <w:rPr>
          <w:rFonts w:asciiTheme="minorHAnsi" w:hAnsiTheme="minorHAnsi" w:cstheme="minorHAnsi"/>
          <w:noProof/>
          <w:sz w:val="22"/>
          <w:szCs w:val="22"/>
        </w:rPr>
        <w:t xml:space="preserve"> realizowane będą </w:t>
      </w:r>
      <w:r w:rsidR="002B468B" w:rsidRPr="00890249">
        <w:rPr>
          <w:rFonts w:asciiTheme="minorHAnsi" w:hAnsiTheme="minorHAnsi" w:cstheme="minorHAnsi"/>
          <w:noProof/>
          <w:sz w:val="22"/>
          <w:szCs w:val="22"/>
        </w:rPr>
        <w:t xml:space="preserve">mogły być </w:t>
      </w:r>
      <w:r w:rsidRPr="00890249">
        <w:rPr>
          <w:rFonts w:asciiTheme="minorHAnsi" w:hAnsiTheme="minorHAnsi" w:cstheme="minorHAnsi"/>
          <w:noProof/>
          <w:sz w:val="22"/>
          <w:szCs w:val="22"/>
        </w:rPr>
        <w:t xml:space="preserve">małe inwestycje na rzecz lokalnego środowiska przez </w:t>
      </w:r>
      <w:r w:rsidR="00B57678">
        <w:rPr>
          <w:rFonts w:asciiTheme="minorHAnsi" w:hAnsiTheme="minorHAnsi" w:cstheme="minorHAnsi"/>
          <w:noProof/>
          <w:sz w:val="22"/>
          <w:szCs w:val="22"/>
        </w:rPr>
        <w:t>jednostki samorządu terytorialnego</w:t>
      </w:r>
      <w:r w:rsidRPr="00890249">
        <w:rPr>
          <w:rFonts w:asciiTheme="minorHAnsi" w:hAnsiTheme="minorHAnsi" w:cstheme="minorHAnsi"/>
          <w:noProof/>
          <w:sz w:val="22"/>
          <w:szCs w:val="22"/>
        </w:rPr>
        <w:t xml:space="preserve">, w uzgodnieniu i współpracy z przedstawicielami lokalnych społeczności lub przez organizacje pozarządowe, w oparciu o diagnozę potrzeb danej społeczności. Zaangażowanie na tym etapie samorządów lokalnych oraz innych podmiotów działających na rzecz lokalnych społeczności pozwoli na łączenie oddolnych i odgórnych celów. Jednocześnie realizacja projektów o dużym natężeniu partycypacyjnym wpłynie na zwiększenie zaangażowania obywateli. </w:t>
      </w:r>
      <w:r w:rsidR="00B57678" w:rsidRPr="00E05EB4">
        <w:rPr>
          <w:rFonts w:asciiTheme="minorHAnsi" w:hAnsiTheme="minorHAnsi" w:cstheme="minorHAnsi"/>
          <w:noProof/>
          <w:sz w:val="22"/>
          <w:szCs w:val="22"/>
        </w:rPr>
        <w:t>Inicjatywy realizowane będą zgodnie z uregulowaniami dotyczącymi CP5, przy jednoczesnym uzwzględnianiu zasad horyzontalnych dotyczących CP4, takich jak: deinstytucjonalizacja czy brak możliwości wsparcia szkół specjalnych.</w:t>
      </w:r>
    </w:p>
    <w:p w14:paraId="1EA0593E" w14:textId="57489710" w:rsidR="0093433C" w:rsidRPr="00890249" w:rsidRDefault="00322E74" w:rsidP="00890249">
      <w:pPr>
        <w:pStyle w:val="Tekstpodstawowy"/>
        <w:rPr>
          <w:rFonts w:asciiTheme="minorHAnsi" w:hAnsiTheme="minorHAnsi" w:cstheme="minorHAnsi"/>
          <w:bCs/>
          <w:noProof/>
          <w:sz w:val="22"/>
          <w:szCs w:val="22"/>
        </w:rPr>
      </w:pPr>
      <w:r w:rsidRPr="00890249">
        <w:rPr>
          <w:rFonts w:asciiTheme="minorHAnsi" w:hAnsiTheme="minorHAnsi" w:cstheme="minorHAnsi"/>
          <w:noProof/>
          <w:sz w:val="22"/>
          <w:szCs w:val="22"/>
        </w:rPr>
        <w:t xml:space="preserve">Preferowane będzie wsparcie istniejącej infrastruktury, natomiast nowe inwestycje będą dopuszczalne tylko w wyjątkowych, uzasadnionych okolicznościach. Wsparcie infrastruktury, tam gdzie to możliwe, powinno być dostosowane do: Europejskiego Zielonego Ładu, GOZ, celów zrównoważonego rozwoju ONZ. </w:t>
      </w:r>
      <w:r w:rsidRPr="00890249">
        <w:rPr>
          <w:rFonts w:asciiTheme="minorHAnsi" w:hAnsiTheme="minorHAnsi" w:cstheme="minorHAnsi"/>
          <w:sz w:val="22"/>
          <w:szCs w:val="22"/>
        </w:rPr>
        <w:t xml:space="preserve">Ponadto </w:t>
      </w:r>
      <w:r w:rsidR="002B468B" w:rsidRPr="00890249">
        <w:rPr>
          <w:rFonts w:asciiTheme="minorHAnsi" w:hAnsiTheme="minorHAnsi" w:cstheme="minorHAnsi"/>
          <w:sz w:val="22"/>
          <w:szCs w:val="22"/>
        </w:rPr>
        <w:t xml:space="preserve">w ramach </w:t>
      </w:r>
      <w:r w:rsidRPr="00890249">
        <w:rPr>
          <w:rFonts w:asciiTheme="minorHAnsi" w:hAnsiTheme="minorHAnsi" w:cstheme="minorHAnsi"/>
          <w:sz w:val="22"/>
          <w:szCs w:val="22"/>
        </w:rPr>
        <w:t>interwencj</w:t>
      </w:r>
      <w:r w:rsidR="002B468B" w:rsidRPr="00890249">
        <w:rPr>
          <w:rFonts w:asciiTheme="minorHAnsi" w:hAnsiTheme="minorHAnsi" w:cstheme="minorHAnsi"/>
          <w:sz w:val="22"/>
          <w:szCs w:val="22"/>
        </w:rPr>
        <w:t>i</w:t>
      </w:r>
      <w:r w:rsidRPr="00890249">
        <w:rPr>
          <w:rFonts w:asciiTheme="minorHAnsi" w:hAnsiTheme="minorHAnsi" w:cstheme="minorHAnsi"/>
          <w:sz w:val="22"/>
          <w:szCs w:val="22"/>
        </w:rPr>
        <w:t xml:space="preserve">, które mają wpływ na dziedzictwo kulturowe, </w:t>
      </w:r>
      <w:r w:rsidR="002B468B" w:rsidRPr="00890249">
        <w:rPr>
          <w:rFonts w:asciiTheme="minorHAnsi" w:hAnsiTheme="minorHAnsi" w:cstheme="minorHAnsi"/>
          <w:sz w:val="22"/>
          <w:szCs w:val="22"/>
        </w:rPr>
        <w:t xml:space="preserve">zasadne jest wykorzystanie </w:t>
      </w:r>
      <w:r w:rsidR="00065930" w:rsidRPr="00890249">
        <w:rPr>
          <w:rFonts w:asciiTheme="minorHAnsi" w:hAnsiTheme="minorHAnsi" w:cstheme="minorHAnsi"/>
          <w:sz w:val="22"/>
          <w:szCs w:val="22"/>
        </w:rPr>
        <w:t xml:space="preserve">zaleceń </w:t>
      </w:r>
      <w:r w:rsidR="002B468B" w:rsidRPr="00890249">
        <w:rPr>
          <w:rFonts w:asciiTheme="minorHAnsi" w:hAnsiTheme="minorHAnsi" w:cstheme="minorHAnsi"/>
          <w:sz w:val="22"/>
          <w:szCs w:val="22"/>
        </w:rPr>
        <w:t xml:space="preserve">wynikających </w:t>
      </w:r>
      <w:r w:rsidR="002B2B20" w:rsidRPr="00890249">
        <w:rPr>
          <w:rFonts w:asciiTheme="minorHAnsi" w:hAnsiTheme="minorHAnsi" w:cstheme="minorHAnsi"/>
          <w:sz w:val="22"/>
          <w:szCs w:val="22"/>
        </w:rPr>
        <w:t xml:space="preserve">z </w:t>
      </w:r>
      <w:r w:rsidRPr="00890249">
        <w:rPr>
          <w:rFonts w:asciiTheme="minorHAnsi" w:hAnsiTheme="minorHAnsi" w:cstheme="minorHAnsi"/>
          <w:sz w:val="22"/>
          <w:szCs w:val="22"/>
        </w:rPr>
        <w:t xml:space="preserve">dokumentu </w:t>
      </w:r>
      <w:r w:rsidRPr="00890249">
        <w:rPr>
          <w:rFonts w:asciiTheme="minorHAnsi" w:hAnsiTheme="minorHAnsi" w:cstheme="minorHAnsi"/>
          <w:i/>
          <w:sz w:val="22"/>
          <w:szCs w:val="22"/>
        </w:rPr>
        <w:t xml:space="preserve">Europejskie Zasady </w:t>
      </w:r>
      <w:r w:rsidRPr="00890249">
        <w:rPr>
          <w:rFonts w:asciiTheme="minorHAnsi" w:hAnsiTheme="minorHAnsi" w:cstheme="minorHAnsi"/>
          <w:bCs/>
          <w:i/>
          <w:noProof/>
          <w:sz w:val="22"/>
          <w:szCs w:val="22"/>
        </w:rPr>
        <w:t>Jakości dla finansowanych przez UE interwencji o potencjalnym wpływie na dziedzictwo kulturowe</w:t>
      </w:r>
      <w:r w:rsidR="00833C28" w:rsidRPr="00890249">
        <w:rPr>
          <w:rStyle w:val="Odwoanieprzypisudolnego"/>
          <w:rFonts w:asciiTheme="minorHAnsi" w:hAnsiTheme="minorHAnsi" w:cstheme="minorHAnsi"/>
          <w:bCs/>
          <w:i/>
          <w:noProof/>
          <w:sz w:val="22"/>
          <w:szCs w:val="22"/>
        </w:rPr>
        <w:footnoteReference w:id="223"/>
      </w:r>
      <w:r w:rsidRPr="00890249">
        <w:rPr>
          <w:rFonts w:asciiTheme="minorHAnsi" w:hAnsiTheme="minorHAnsi" w:cstheme="minorHAnsi"/>
          <w:bCs/>
          <w:noProof/>
          <w:sz w:val="22"/>
          <w:szCs w:val="22"/>
        </w:rPr>
        <w:t xml:space="preserve"> oraz </w:t>
      </w:r>
      <w:r w:rsidR="002B2B20" w:rsidRPr="00890249">
        <w:rPr>
          <w:rFonts w:asciiTheme="minorHAnsi" w:hAnsiTheme="minorHAnsi" w:cstheme="minorHAnsi"/>
          <w:bCs/>
          <w:noProof/>
          <w:sz w:val="22"/>
          <w:szCs w:val="22"/>
        </w:rPr>
        <w:t xml:space="preserve">interwencje te </w:t>
      </w:r>
      <w:r w:rsidRPr="00890249">
        <w:rPr>
          <w:rFonts w:asciiTheme="minorHAnsi" w:hAnsiTheme="minorHAnsi" w:cstheme="minorHAnsi"/>
          <w:bCs/>
          <w:noProof/>
          <w:sz w:val="22"/>
          <w:szCs w:val="22"/>
        </w:rPr>
        <w:t>będą dążyć do realizacji założeń inicjatywy Nowy Europejski Bauhaus.</w:t>
      </w:r>
    </w:p>
    <w:p w14:paraId="0A111BE9" w14:textId="77777777" w:rsidR="0093433C" w:rsidRPr="00890249" w:rsidRDefault="00322E74"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noProof/>
          <w:sz w:val="22"/>
          <w:szCs w:val="22"/>
        </w:rPr>
        <w:t>W ramach cs</w:t>
      </w:r>
      <w:r w:rsidR="000F1CA4"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(i) nie będą wspierane inwestycje w elementy infrastruktury drogowej (w tym w parkingi), chyba że stanowią one nieodłączny element większego projektu, (nie są one dominującym elementem tego projektu), a ich koszt nie przekracza 15% kosztów kwalifikowalnych operacji. W miastach projekty te nie mogą obejmować budowy nowych dróg lub parkingów oraz w odniesieniu do istniejących - zwiększenia ich pojemności lub przepustowości, ani nie mogą w żaden inny sposób przyczyniać się do zwiększenia natężenia ruchu samochodowego.</w:t>
      </w:r>
      <w:r w:rsidR="0022469D" w:rsidRPr="00890249">
        <w:rPr>
          <w:rFonts w:asciiTheme="minorHAnsi" w:hAnsiTheme="minorHAnsi" w:cstheme="minorHAnsi"/>
          <w:noProof/>
          <w:sz w:val="22"/>
          <w:szCs w:val="22"/>
        </w:rPr>
        <w:t xml:space="preserve"> </w:t>
      </w:r>
      <w:r w:rsidR="0022469D" w:rsidRPr="00890249">
        <w:rPr>
          <w:rFonts w:asciiTheme="minorHAnsi" w:hAnsiTheme="minorHAnsi" w:cstheme="minorHAnsi"/>
          <w:sz w:val="22"/>
          <w:szCs w:val="22"/>
          <w:lang w:eastAsia="en-US" w:bidi="ar-SA"/>
        </w:rPr>
        <w:t>Możliwe będzie wsparcie budowy nowych dróg rowerowych, ciągów pieszych lub pieszo-rowerowych (również na obszarach miejskich).</w:t>
      </w:r>
    </w:p>
    <w:p w14:paraId="4A940979" w14:textId="77777777" w:rsidR="0093433C" w:rsidRPr="00890249" w:rsidRDefault="005A0597"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Planowane typy przedsięwzięć:</w:t>
      </w:r>
    </w:p>
    <w:p w14:paraId="1EF05F63" w14:textId="26924D03" w:rsidR="0093433C" w:rsidRPr="00890249" w:rsidRDefault="00A173DE" w:rsidP="009F296A">
      <w:pPr>
        <w:pStyle w:val="Lista2"/>
        <w:numPr>
          <w:ilvl w:val="0"/>
          <w:numId w:val="141"/>
        </w:numPr>
        <w:rPr>
          <w:rFonts w:asciiTheme="minorHAnsi" w:hAnsiTheme="minorHAnsi" w:cstheme="minorHAnsi"/>
          <w:noProof/>
          <w:sz w:val="22"/>
          <w:szCs w:val="22"/>
        </w:rPr>
      </w:pPr>
      <w:r>
        <w:rPr>
          <w:rFonts w:asciiTheme="minorHAnsi" w:hAnsiTheme="minorHAnsi" w:cstheme="minorHAnsi"/>
          <w:noProof/>
          <w:sz w:val="22"/>
          <w:szCs w:val="22"/>
        </w:rPr>
        <w:t>R</w:t>
      </w:r>
      <w:r w:rsidR="009B0D39" w:rsidRPr="00890249">
        <w:rPr>
          <w:rFonts w:asciiTheme="minorHAnsi" w:hAnsiTheme="minorHAnsi" w:cstheme="minorHAnsi"/>
          <w:noProof/>
          <w:sz w:val="22"/>
          <w:szCs w:val="22"/>
        </w:rPr>
        <w:t xml:space="preserve">ozwój </w:t>
      </w:r>
      <w:r w:rsidR="005A0597" w:rsidRPr="00890249">
        <w:rPr>
          <w:rFonts w:asciiTheme="minorHAnsi" w:hAnsiTheme="minorHAnsi" w:cstheme="minorHAnsi"/>
          <w:noProof/>
          <w:sz w:val="22"/>
          <w:szCs w:val="22"/>
        </w:rPr>
        <w:t xml:space="preserve">obiektów dziedzictwa kulturowego, w tym poprawa dostępności poprzez likwidację barier fizycznych dla osób z niepełnosprawnościami (budowa towarzyszącej infrastruktury technicznej, </w:t>
      </w:r>
      <w:r w:rsidR="005A0597" w:rsidRPr="00890249">
        <w:rPr>
          <w:rFonts w:asciiTheme="minorHAnsi" w:hAnsiTheme="minorHAnsi" w:cstheme="minorHAnsi"/>
          <w:noProof/>
          <w:sz w:val="22"/>
          <w:szCs w:val="22"/>
        </w:rPr>
        <w:lastRenderedPageBreak/>
        <w:t>zagospodarowania terenów wokół dziedzictwa kulturowego oraz naturalnego możliwa jedynie jako element projektu),</w:t>
      </w:r>
    </w:p>
    <w:p w14:paraId="2E40867B" w14:textId="2330593C" w:rsidR="0093433C" w:rsidRPr="00890249" w:rsidRDefault="00A173DE" w:rsidP="009F296A">
      <w:pPr>
        <w:pStyle w:val="Lista3"/>
        <w:numPr>
          <w:ilvl w:val="0"/>
          <w:numId w:val="141"/>
        </w:numPr>
        <w:rPr>
          <w:rFonts w:asciiTheme="minorHAnsi" w:hAnsiTheme="minorHAnsi" w:cstheme="minorHAnsi"/>
          <w:noProof/>
          <w:sz w:val="22"/>
          <w:szCs w:val="22"/>
        </w:rPr>
      </w:pPr>
      <w:r>
        <w:rPr>
          <w:rFonts w:asciiTheme="minorHAnsi" w:hAnsiTheme="minorHAnsi" w:cstheme="minorHAnsi"/>
          <w:noProof/>
          <w:sz w:val="22"/>
          <w:szCs w:val="22"/>
        </w:rPr>
        <w:t>R</w:t>
      </w:r>
      <w:r w:rsidR="005A0597" w:rsidRPr="00890249">
        <w:rPr>
          <w:rFonts w:asciiTheme="minorHAnsi" w:hAnsiTheme="minorHAnsi" w:cstheme="minorHAnsi"/>
          <w:noProof/>
          <w:sz w:val="22"/>
          <w:szCs w:val="22"/>
        </w:rPr>
        <w:t>ozwój działalności kulturalnej i aktywności kulturalnej (</w:t>
      </w:r>
      <w:r w:rsidR="009B0D39" w:rsidRPr="00890249">
        <w:rPr>
          <w:rFonts w:asciiTheme="minorHAnsi" w:hAnsiTheme="minorHAnsi" w:cstheme="minorHAnsi"/>
          <w:noProof/>
          <w:sz w:val="22"/>
          <w:szCs w:val="22"/>
        </w:rPr>
        <w:t xml:space="preserve">poprzez rozwój infrastruktury </w:t>
      </w:r>
      <w:r w:rsidR="005A0597" w:rsidRPr="00890249">
        <w:rPr>
          <w:rFonts w:asciiTheme="minorHAnsi" w:hAnsiTheme="minorHAnsi" w:cstheme="minorHAnsi"/>
          <w:noProof/>
          <w:sz w:val="22"/>
          <w:szCs w:val="22"/>
        </w:rPr>
        <w:t>m.in. teatry, zespoły artystyczne, galerie, biblioteki, centra kultury, muzea), w tym wspieranie zaplecza dla utrzymania niematerialnego dziedzictwa kulturowego znajdującego się na krajowej liście niematerialnego dziedzictwa kulturowego oraz rzemiosła i dawnych zawodów,</w:t>
      </w:r>
    </w:p>
    <w:p w14:paraId="04F6A4B0" w14:textId="6778B41A" w:rsidR="0093433C" w:rsidRPr="00890249" w:rsidRDefault="00A173DE" w:rsidP="009F296A">
      <w:pPr>
        <w:pStyle w:val="Lista4"/>
        <w:numPr>
          <w:ilvl w:val="0"/>
          <w:numId w:val="141"/>
        </w:numPr>
        <w:rPr>
          <w:rFonts w:asciiTheme="minorHAnsi" w:hAnsiTheme="minorHAnsi" w:cstheme="minorHAnsi"/>
          <w:noProof/>
          <w:sz w:val="22"/>
          <w:szCs w:val="22"/>
        </w:rPr>
      </w:pPr>
      <w:r>
        <w:rPr>
          <w:rFonts w:asciiTheme="minorHAnsi" w:hAnsiTheme="minorHAnsi" w:cstheme="minorHAnsi"/>
          <w:noProof/>
          <w:sz w:val="22"/>
          <w:szCs w:val="22"/>
        </w:rPr>
        <w:t>K</w:t>
      </w:r>
      <w:r w:rsidR="005A0597" w:rsidRPr="00890249">
        <w:rPr>
          <w:rFonts w:asciiTheme="minorHAnsi" w:hAnsiTheme="minorHAnsi" w:cstheme="minorHAnsi"/>
          <w:noProof/>
          <w:sz w:val="22"/>
          <w:szCs w:val="22"/>
        </w:rPr>
        <w:t>onserwacja zabytków ruchomych oraz zabytkowych muzealiów, starodruków, księgozbiorów, materiałów bibliotecznych, archiwalnych i zbiorów audiowizualnych (w tym filmowych) oraz ich ochrona i udostępnienie, także poprzez proces digitalizacji,</w:t>
      </w:r>
    </w:p>
    <w:p w14:paraId="1CF56987" w14:textId="18915B3F" w:rsidR="0093433C" w:rsidRPr="00890249" w:rsidRDefault="00A173DE" w:rsidP="009F296A">
      <w:pPr>
        <w:pStyle w:val="Lista5"/>
        <w:numPr>
          <w:ilvl w:val="0"/>
          <w:numId w:val="141"/>
        </w:numPr>
        <w:rPr>
          <w:rFonts w:asciiTheme="minorHAnsi" w:hAnsiTheme="minorHAnsi" w:cstheme="minorHAnsi"/>
          <w:noProof/>
          <w:sz w:val="22"/>
          <w:szCs w:val="22"/>
        </w:rPr>
      </w:pPr>
      <w:r>
        <w:rPr>
          <w:rFonts w:asciiTheme="minorHAnsi" w:hAnsiTheme="minorHAnsi" w:cstheme="minorHAnsi"/>
          <w:noProof/>
          <w:sz w:val="22"/>
          <w:szCs w:val="22"/>
        </w:rPr>
        <w:t>P</w:t>
      </w:r>
      <w:r w:rsidR="005A0597" w:rsidRPr="00890249">
        <w:rPr>
          <w:rFonts w:asciiTheme="minorHAnsi" w:hAnsiTheme="minorHAnsi" w:cstheme="minorHAnsi"/>
          <w:noProof/>
          <w:sz w:val="22"/>
          <w:szCs w:val="22"/>
        </w:rPr>
        <w:t>rojekty dotyczące nowych i innowacyjnych produktów w dziedzinie kultury i turystyki wynikające ze współpracy uczelni i szkół artystycznych i instytucji sektora kultury z przedsiębiorstwami i klastrami przemysłów kreatywnych,</w:t>
      </w:r>
    </w:p>
    <w:p w14:paraId="1EF84074" w14:textId="3DDE0527" w:rsidR="0093433C" w:rsidRPr="00890249" w:rsidRDefault="00A173DE" w:rsidP="009F296A">
      <w:pPr>
        <w:pStyle w:val="Lista5"/>
        <w:numPr>
          <w:ilvl w:val="0"/>
          <w:numId w:val="141"/>
        </w:numPr>
        <w:rPr>
          <w:rFonts w:asciiTheme="minorHAnsi" w:hAnsiTheme="minorHAnsi" w:cstheme="minorHAnsi"/>
          <w:noProof/>
          <w:sz w:val="22"/>
          <w:szCs w:val="22"/>
        </w:rPr>
      </w:pPr>
      <w:r>
        <w:rPr>
          <w:rFonts w:asciiTheme="minorHAnsi" w:hAnsiTheme="minorHAnsi" w:cstheme="minorHAnsi"/>
          <w:noProof/>
          <w:sz w:val="22"/>
          <w:szCs w:val="22"/>
        </w:rPr>
        <w:t>I</w:t>
      </w:r>
      <w:r w:rsidR="005A0597" w:rsidRPr="00890249">
        <w:rPr>
          <w:rFonts w:asciiTheme="minorHAnsi" w:hAnsiTheme="minorHAnsi" w:cstheme="minorHAnsi"/>
          <w:noProof/>
          <w:sz w:val="22"/>
          <w:szCs w:val="22"/>
        </w:rPr>
        <w:t>nwestycje w obiekty/miejsca tworzące turystyczne szlaki tematyczne (obiekty/miejsca odwołujące się do walorów historycznych, kulturowych, przyrodniczych) lub turystyczne szlaki rodzajowe (np. kajakowe, rowerowe), w tym dostępności poprzez likwidację barier fizycznych dla osób z niepełnosprawnościami,</w:t>
      </w:r>
    </w:p>
    <w:p w14:paraId="4437E19F" w14:textId="517B3F69" w:rsidR="0093433C" w:rsidRPr="00890249" w:rsidRDefault="00A173DE" w:rsidP="009F296A">
      <w:pPr>
        <w:pStyle w:val="Lista5"/>
        <w:numPr>
          <w:ilvl w:val="0"/>
          <w:numId w:val="141"/>
        </w:numPr>
        <w:rPr>
          <w:rFonts w:asciiTheme="minorHAnsi" w:hAnsiTheme="minorHAnsi" w:cstheme="minorHAnsi"/>
          <w:noProof/>
          <w:sz w:val="22"/>
          <w:szCs w:val="22"/>
        </w:rPr>
      </w:pPr>
      <w:r>
        <w:rPr>
          <w:rFonts w:asciiTheme="minorHAnsi" w:hAnsiTheme="minorHAnsi" w:cstheme="minorHAnsi"/>
          <w:noProof/>
          <w:sz w:val="22"/>
          <w:szCs w:val="22"/>
        </w:rPr>
        <w:t>F</w:t>
      </w:r>
      <w:r w:rsidR="6C2D17F9" w:rsidRPr="00890249">
        <w:rPr>
          <w:rFonts w:asciiTheme="minorHAnsi" w:hAnsiTheme="minorHAnsi" w:cstheme="minorHAnsi"/>
          <w:noProof/>
          <w:sz w:val="22"/>
          <w:szCs w:val="22"/>
        </w:rPr>
        <w:t xml:space="preserve">izyczna regeneracja </w:t>
      </w:r>
      <w:r w:rsidR="24A62C33" w:rsidRPr="00890249">
        <w:rPr>
          <w:rFonts w:asciiTheme="minorHAnsi" w:hAnsiTheme="minorHAnsi" w:cstheme="minorHAnsi"/>
          <w:noProof/>
          <w:sz w:val="22"/>
          <w:szCs w:val="22"/>
        </w:rPr>
        <w:t xml:space="preserve">i bezpieczeństwo </w:t>
      </w:r>
      <w:r w:rsidR="6C2D17F9" w:rsidRPr="00890249">
        <w:rPr>
          <w:rFonts w:asciiTheme="minorHAnsi" w:hAnsiTheme="minorHAnsi" w:cstheme="minorHAnsi"/>
          <w:noProof/>
          <w:sz w:val="22"/>
          <w:szCs w:val="22"/>
        </w:rPr>
        <w:t>przestrzeni publicznych, mająca na celu realizację kompleksowych, zintegrowanych działań na rzecz: lokalnej społeczności i gospodarki, ładu przestrzennego i zrównoważonego gospodarowania przestrzenią, skoncentrowanych terytorialnie i prowadzonych przez interesariuszy rewitalizacji na podstawie gminnego programu rewitalizacji,</w:t>
      </w:r>
    </w:p>
    <w:p w14:paraId="1AB99541" w14:textId="003C83B4" w:rsidR="0093433C" w:rsidRPr="00890249" w:rsidRDefault="00A173DE" w:rsidP="009F296A">
      <w:pPr>
        <w:pStyle w:val="Lista5"/>
        <w:numPr>
          <w:ilvl w:val="0"/>
          <w:numId w:val="141"/>
        </w:numPr>
        <w:rPr>
          <w:rFonts w:asciiTheme="minorHAnsi" w:hAnsiTheme="minorHAnsi" w:cstheme="minorHAnsi"/>
          <w:noProof/>
          <w:sz w:val="22"/>
          <w:szCs w:val="22"/>
        </w:rPr>
      </w:pPr>
      <w:r>
        <w:rPr>
          <w:rFonts w:asciiTheme="minorHAnsi" w:hAnsiTheme="minorHAnsi" w:cstheme="minorHAnsi"/>
          <w:noProof/>
          <w:sz w:val="22"/>
          <w:szCs w:val="22"/>
        </w:rPr>
        <w:t>M</w:t>
      </w:r>
      <w:r w:rsidR="005A0597" w:rsidRPr="00890249">
        <w:rPr>
          <w:rFonts w:asciiTheme="minorHAnsi" w:hAnsiTheme="minorHAnsi" w:cstheme="minorHAnsi"/>
          <w:noProof/>
          <w:sz w:val="22"/>
          <w:szCs w:val="22"/>
        </w:rPr>
        <w:t xml:space="preserve">ałe inwestycje realizowane przez </w:t>
      </w:r>
      <w:r w:rsidR="00B57678">
        <w:rPr>
          <w:rFonts w:asciiTheme="minorHAnsi" w:hAnsiTheme="minorHAnsi" w:cstheme="minorHAnsi"/>
          <w:noProof/>
          <w:sz w:val="22"/>
          <w:szCs w:val="22"/>
        </w:rPr>
        <w:t>jednostki samorządu terytorialnego</w:t>
      </w:r>
      <w:r w:rsidR="00B57678" w:rsidRPr="00890249">
        <w:rPr>
          <w:rFonts w:asciiTheme="minorHAnsi" w:hAnsiTheme="minorHAnsi" w:cstheme="minorHAnsi"/>
          <w:noProof/>
          <w:sz w:val="22"/>
          <w:szCs w:val="22"/>
        </w:rPr>
        <w:t xml:space="preserve"> </w:t>
      </w:r>
      <w:r w:rsidR="005A0597" w:rsidRPr="00890249">
        <w:rPr>
          <w:rFonts w:asciiTheme="minorHAnsi" w:hAnsiTheme="minorHAnsi" w:cstheme="minorHAnsi"/>
          <w:noProof/>
          <w:sz w:val="22"/>
          <w:szCs w:val="22"/>
        </w:rPr>
        <w:t>we współpracy i w uzgodnieniu  z przedstawicielami lokalnych społeczności i na rzecz tych społeczności, o charakterze m.in. prospołecznym, prozdrowotnym, kulturalnym, edukacyjnym, turystycznym – przedsięwzięcia o charakterze oddolnych inicjatyw (projekty grantowe),</w:t>
      </w:r>
    </w:p>
    <w:p w14:paraId="74ED1D66" w14:textId="74EB2024" w:rsidR="0093433C" w:rsidRPr="00890249" w:rsidRDefault="00A173DE" w:rsidP="009F296A">
      <w:pPr>
        <w:pStyle w:val="Lista5"/>
        <w:numPr>
          <w:ilvl w:val="0"/>
          <w:numId w:val="141"/>
        </w:numPr>
        <w:rPr>
          <w:rFonts w:asciiTheme="minorHAnsi" w:hAnsiTheme="minorHAnsi" w:cstheme="minorHAnsi"/>
          <w:noProof/>
          <w:sz w:val="22"/>
          <w:szCs w:val="22"/>
        </w:rPr>
      </w:pPr>
      <w:r>
        <w:rPr>
          <w:rFonts w:asciiTheme="minorHAnsi" w:hAnsiTheme="minorHAnsi" w:cstheme="minorHAnsi"/>
          <w:noProof/>
          <w:sz w:val="22"/>
          <w:szCs w:val="22"/>
        </w:rPr>
        <w:t>M</w:t>
      </w:r>
      <w:r w:rsidR="005A0597" w:rsidRPr="00890249">
        <w:rPr>
          <w:rFonts w:asciiTheme="minorHAnsi" w:hAnsiTheme="minorHAnsi" w:cstheme="minorHAnsi"/>
          <w:noProof/>
          <w:sz w:val="22"/>
          <w:szCs w:val="22"/>
        </w:rPr>
        <w:t>ałe inwestycje realizowane przez organizacje pozarządowe</w:t>
      </w:r>
      <w:r w:rsidR="00B57678">
        <w:rPr>
          <w:rFonts w:asciiTheme="minorHAnsi" w:hAnsiTheme="minorHAnsi" w:cstheme="minorHAnsi"/>
          <w:noProof/>
          <w:sz w:val="22"/>
          <w:szCs w:val="22"/>
        </w:rPr>
        <w:t>, spółdzielnie i wspólnoty mieszkaniowe</w:t>
      </w:r>
      <w:r w:rsidR="005A0597" w:rsidRPr="00890249">
        <w:rPr>
          <w:rFonts w:asciiTheme="minorHAnsi" w:hAnsiTheme="minorHAnsi" w:cstheme="minorHAnsi"/>
          <w:noProof/>
          <w:sz w:val="22"/>
          <w:szCs w:val="22"/>
        </w:rPr>
        <w:t xml:space="preserve"> na</w:t>
      </w:r>
      <w:r w:rsidR="0065698C">
        <w:rPr>
          <w:rFonts w:asciiTheme="minorHAnsi" w:hAnsiTheme="minorHAnsi" w:cstheme="minorHAnsi"/>
          <w:noProof/>
          <w:sz w:val="22"/>
          <w:szCs w:val="22"/>
        </w:rPr>
        <w:t xml:space="preserve"> rzecz lokalnych społeczności w </w:t>
      </w:r>
      <w:r w:rsidR="005A0597" w:rsidRPr="00890249">
        <w:rPr>
          <w:rFonts w:asciiTheme="minorHAnsi" w:hAnsiTheme="minorHAnsi" w:cstheme="minorHAnsi"/>
          <w:noProof/>
          <w:sz w:val="22"/>
          <w:szCs w:val="22"/>
        </w:rPr>
        <w:t>oparciu o diagnozę ich potrzeb, o charakterze m.in. prospołecznym, prozdrowotnym, kulturalnym, edukacyjnym, turystycznym – przedsięwzięcia o charakterze oddolnych inicjatyw (projekty grantowe).</w:t>
      </w:r>
    </w:p>
    <w:p w14:paraId="2477DA5E" w14:textId="48774F06" w:rsidR="0093433C" w:rsidRPr="00890249" w:rsidRDefault="0069712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Realizowane  przedsięwzięcia </w:t>
      </w:r>
      <w:r w:rsidR="00083EE4" w:rsidRPr="00890249">
        <w:rPr>
          <w:rFonts w:asciiTheme="minorHAnsi" w:hAnsiTheme="minorHAnsi" w:cstheme="minorHAnsi"/>
          <w:noProof/>
          <w:sz w:val="22"/>
          <w:szCs w:val="22"/>
        </w:rPr>
        <w:t xml:space="preserve">są zgodne z zasadą DNSH. Ze względu na ich charakter przyjmuje się, że nie mają negatywnego wpływu na środowisko. </w:t>
      </w:r>
    </w:p>
    <w:p w14:paraId="3D7DB5C8" w14:textId="77777777" w:rsidR="004E7F06" w:rsidRPr="00890249" w:rsidRDefault="004E7F06" w:rsidP="004E7F06">
      <w:pPr>
        <w:rPr>
          <w:rFonts w:asciiTheme="minorHAnsi" w:hAnsiTheme="minorHAnsi" w:cstheme="minorHAnsi"/>
          <w:b/>
          <w:noProof/>
          <w:color w:val="2F5496" w:themeColor="accent5" w:themeShade="BF"/>
          <w:sz w:val="22"/>
          <w:szCs w:val="24"/>
        </w:rPr>
      </w:pPr>
      <w:r w:rsidRPr="00890249">
        <w:rPr>
          <w:rFonts w:asciiTheme="minorHAnsi" w:hAnsiTheme="minorHAnsi" w:cstheme="minorHAnsi"/>
          <w:b/>
          <w:noProof/>
          <w:color w:val="2F5496" w:themeColor="accent5" w:themeShade="BF"/>
          <w:sz w:val="22"/>
          <w:szCs w:val="24"/>
        </w:rPr>
        <w:t>Główne grupy docelowe</w:t>
      </w:r>
    </w:p>
    <w:p w14:paraId="314314C0" w14:textId="7E5CD8ED" w:rsidR="0093433C" w:rsidRPr="00890249" w:rsidRDefault="005A0597" w:rsidP="00890249">
      <w:pPr>
        <w:pStyle w:val="Tekstpodstawowy"/>
        <w:rPr>
          <w:rFonts w:asciiTheme="minorHAnsi" w:hAnsiTheme="minorHAnsi" w:cstheme="minorHAnsi"/>
          <w:noProof/>
          <w:sz w:val="22"/>
        </w:rPr>
      </w:pPr>
      <w:r w:rsidRPr="00890249">
        <w:rPr>
          <w:rFonts w:asciiTheme="minorHAnsi" w:hAnsiTheme="minorHAnsi" w:cstheme="minorHAnsi"/>
          <w:noProof/>
          <w:sz w:val="22"/>
        </w:rPr>
        <w:t>Mieszkańcy obszarów objętych strategi</w:t>
      </w:r>
      <w:r w:rsidR="00130A6D" w:rsidRPr="00890249">
        <w:rPr>
          <w:rFonts w:asciiTheme="minorHAnsi" w:hAnsiTheme="minorHAnsi" w:cstheme="minorHAnsi"/>
          <w:noProof/>
          <w:sz w:val="22"/>
        </w:rPr>
        <w:t>ą</w:t>
      </w:r>
      <w:r w:rsidRPr="00890249">
        <w:rPr>
          <w:rFonts w:asciiTheme="minorHAnsi" w:hAnsiTheme="minorHAnsi" w:cstheme="minorHAnsi"/>
          <w:noProof/>
          <w:sz w:val="22"/>
        </w:rPr>
        <w:t xml:space="preserve"> terytorialn</w:t>
      </w:r>
      <w:r w:rsidR="00130A6D" w:rsidRPr="00890249">
        <w:rPr>
          <w:rFonts w:asciiTheme="minorHAnsi" w:hAnsiTheme="minorHAnsi" w:cstheme="minorHAnsi"/>
          <w:noProof/>
          <w:sz w:val="22"/>
        </w:rPr>
        <w:t>ą</w:t>
      </w:r>
      <w:r w:rsidRPr="00890249">
        <w:rPr>
          <w:rFonts w:asciiTheme="minorHAnsi" w:hAnsiTheme="minorHAnsi" w:cstheme="minorHAnsi"/>
          <w:noProof/>
          <w:sz w:val="22"/>
        </w:rPr>
        <w:t xml:space="preserve"> ZIT, mieszkańcy obszarów zdegradow</w:t>
      </w:r>
      <w:r w:rsidR="00A66AAA" w:rsidRPr="00890249">
        <w:rPr>
          <w:rFonts w:asciiTheme="minorHAnsi" w:hAnsiTheme="minorHAnsi" w:cstheme="minorHAnsi"/>
          <w:noProof/>
          <w:sz w:val="22"/>
        </w:rPr>
        <w:t>a</w:t>
      </w:r>
      <w:r w:rsidRPr="00890249">
        <w:rPr>
          <w:rFonts w:asciiTheme="minorHAnsi" w:hAnsiTheme="minorHAnsi" w:cstheme="minorHAnsi"/>
          <w:noProof/>
          <w:sz w:val="22"/>
        </w:rPr>
        <w:t xml:space="preserve">nych wyznaczonych do rewitalizacji na obszarach gmin miejskich i </w:t>
      </w:r>
      <w:r w:rsidR="000458C6" w:rsidRPr="00890249">
        <w:rPr>
          <w:rFonts w:asciiTheme="minorHAnsi" w:hAnsiTheme="minorHAnsi" w:cstheme="minorHAnsi"/>
          <w:noProof/>
          <w:sz w:val="22"/>
        </w:rPr>
        <w:t>miejsko-wiejskich</w:t>
      </w:r>
      <w:r w:rsidR="00F42C1A" w:rsidRPr="00890249">
        <w:rPr>
          <w:rFonts w:asciiTheme="minorHAnsi" w:hAnsiTheme="minorHAnsi" w:cstheme="minorHAnsi"/>
          <w:noProof/>
          <w:sz w:val="22"/>
        </w:rPr>
        <w:t>, w tym lokaln</w:t>
      </w:r>
      <w:r w:rsidR="008F278C" w:rsidRPr="00890249">
        <w:rPr>
          <w:rFonts w:asciiTheme="minorHAnsi" w:hAnsiTheme="minorHAnsi" w:cstheme="minorHAnsi"/>
          <w:noProof/>
          <w:sz w:val="22"/>
        </w:rPr>
        <w:t>e</w:t>
      </w:r>
      <w:r w:rsidR="00F42C1A" w:rsidRPr="00890249">
        <w:rPr>
          <w:rFonts w:asciiTheme="minorHAnsi" w:hAnsiTheme="minorHAnsi" w:cstheme="minorHAnsi"/>
          <w:noProof/>
          <w:sz w:val="22"/>
        </w:rPr>
        <w:t xml:space="preserve"> społeczności,</w:t>
      </w:r>
      <w:r w:rsidR="000458C6" w:rsidRPr="00890249">
        <w:rPr>
          <w:rFonts w:asciiTheme="minorHAnsi" w:hAnsiTheme="minorHAnsi" w:cstheme="minorHAnsi"/>
          <w:noProof/>
          <w:sz w:val="22"/>
        </w:rPr>
        <w:t xml:space="preserve"> turyści</w:t>
      </w:r>
      <w:r w:rsidR="008F278C" w:rsidRPr="00890249">
        <w:rPr>
          <w:rFonts w:asciiTheme="minorHAnsi" w:hAnsiTheme="minorHAnsi" w:cstheme="minorHAnsi"/>
          <w:noProof/>
          <w:sz w:val="22"/>
        </w:rPr>
        <w:t xml:space="preserve"> oraz przedsiębiorcy</w:t>
      </w:r>
      <w:r w:rsidR="000458C6" w:rsidRPr="00890249">
        <w:rPr>
          <w:rFonts w:asciiTheme="minorHAnsi" w:hAnsiTheme="minorHAnsi" w:cstheme="minorHAnsi"/>
          <w:noProof/>
          <w:sz w:val="22"/>
        </w:rPr>
        <w:t>.</w:t>
      </w:r>
    </w:p>
    <w:p w14:paraId="3BFFAF18" w14:textId="77777777" w:rsidR="004E7F06" w:rsidRPr="00890249" w:rsidRDefault="004E7F06" w:rsidP="004E7F06">
      <w:pPr>
        <w:rPr>
          <w:rFonts w:asciiTheme="minorHAnsi" w:hAnsiTheme="minorHAnsi" w:cstheme="minorHAnsi"/>
          <w:b/>
          <w:noProof/>
          <w:color w:val="2F5496" w:themeColor="accent5" w:themeShade="BF"/>
          <w:sz w:val="22"/>
          <w:szCs w:val="24"/>
        </w:rPr>
      </w:pPr>
      <w:r w:rsidRPr="00890249">
        <w:rPr>
          <w:rFonts w:asciiTheme="minorHAnsi" w:hAnsiTheme="minorHAnsi" w:cstheme="minorHAnsi"/>
          <w:b/>
          <w:noProof/>
          <w:color w:val="2F5496" w:themeColor="accent5" w:themeShade="BF"/>
          <w:sz w:val="22"/>
          <w:szCs w:val="24"/>
        </w:rPr>
        <w:t>Działania na rzecz zapewnienia równości, włączenia społecznego i niedyskryminacji</w:t>
      </w:r>
    </w:p>
    <w:p w14:paraId="7D0C6AA2" w14:textId="77777777" w:rsidR="0093433C" w:rsidRPr="00890249" w:rsidRDefault="3FAFA9D4" w:rsidP="00890249">
      <w:pPr>
        <w:pStyle w:val="Tekstpodstawowy"/>
        <w:rPr>
          <w:rFonts w:asciiTheme="minorHAnsi" w:hAnsiTheme="minorHAnsi" w:cstheme="minorHAnsi"/>
          <w:sz w:val="22"/>
          <w:lang w:eastAsia="en-US" w:bidi="ar-SA"/>
        </w:rPr>
      </w:pPr>
      <w:r w:rsidRPr="00890249">
        <w:rPr>
          <w:rFonts w:asciiTheme="minorHAnsi" w:hAnsiTheme="minorHAnsi" w:cstheme="minorHAnsi"/>
          <w:sz w:val="22"/>
          <w:lang w:eastAsia="en-US" w:bidi="ar-SA"/>
        </w:rPr>
        <w:t xml:space="preserve">Dyskryminacja zarówno bezpośrednia, jak i pośrednia ze względu na płeć, pochodzenie rasowe lub etniczne, religię lub światopogląd, niepełnosprawność, wiek, orientację oraz tożsamość seksualną, mieszkańców województwa opolskiego lub turystów może skutkować stresem mniejszościowym, poczuciem alienacji, izolacją społeczną, brakiem akceptacji wśród społeczności oraz brakiem wsparcia społecznego. </w:t>
      </w:r>
    </w:p>
    <w:p w14:paraId="47EA97D1" w14:textId="7B80A36B" w:rsidR="0093433C" w:rsidRPr="00890249" w:rsidRDefault="00875C92" w:rsidP="00890249">
      <w:pPr>
        <w:pStyle w:val="Tekstpodstawowy"/>
        <w:rPr>
          <w:rFonts w:asciiTheme="minorHAnsi" w:hAnsiTheme="minorHAnsi" w:cstheme="minorHAnsi"/>
          <w:sz w:val="22"/>
          <w:lang w:eastAsia="en-US" w:bidi="ar-SA"/>
        </w:rPr>
      </w:pPr>
      <w:r w:rsidRPr="00890249">
        <w:rPr>
          <w:rFonts w:asciiTheme="minorHAnsi" w:hAnsiTheme="minorHAnsi" w:cstheme="minorHAnsi"/>
          <w:sz w:val="22"/>
        </w:rPr>
        <w:t>Działania na rzecz zapewnienia równości, włączenia i niedyskryminacji będą realizowane w</w:t>
      </w:r>
      <w:r w:rsidR="004E7F06" w:rsidRPr="00890249">
        <w:rPr>
          <w:rFonts w:asciiTheme="minorHAnsi" w:hAnsiTheme="minorHAnsi" w:cstheme="minorHAnsi"/>
          <w:sz w:val="22"/>
        </w:rPr>
        <w:t> </w:t>
      </w:r>
      <w:r w:rsidRPr="00890249">
        <w:rPr>
          <w:rFonts w:asciiTheme="minorHAnsi" w:hAnsiTheme="minorHAnsi" w:cstheme="minorHAnsi"/>
          <w:sz w:val="22"/>
        </w:rPr>
        <w:t>projektach poprzez rozwiązania architektoniczne, które zapewnią możliwość samodzielnego korzystania z produktów projektów, tj. m.in. usług, atrakcji turystycznych, kulturalnych, obiektów użyteczności publicznej wszystkim osobom. Inwestycje umożliwiać będą wyrównywanie szans w</w:t>
      </w:r>
      <w:r w:rsidR="004E7F06" w:rsidRPr="00890249">
        <w:rPr>
          <w:rFonts w:asciiTheme="minorHAnsi" w:hAnsiTheme="minorHAnsi" w:cstheme="minorHAnsi"/>
          <w:sz w:val="22"/>
        </w:rPr>
        <w:t> </w:t>
      </w:r>
      <w:r w:rsidRPr="00890249">
        <w:rPr>
          <w:rFonts w:asciiTheme="minorHAnsi" w:hAnsiTheme="minorHAnsi" w:cstheme="minorHAnsi"/>
          <w:sz w:val="22"/>
        </w:rPr>
        <w:t>dostępie do instytucji kultury, wydarzeń kulturalnych, czy atrakcji turystycznych. Dofinansowane będą działania służące aktywizowaniu i integrowaniu lokalnych społeczności poprzez ich udział w</w:t>
      </w:r>
      <w:r w:rsidR="004E7F06" w:rsidRPr="00890249">
        <w:rPr>
          <w:rFonts w:asciiTheme="minorHAnsi" w:hAnsiTheme="minorHAnsi" w:cstheme="minorHAnsi"/>
          <w:sz w:val="22"/>
        </w:rPr>
        <w:t> </w:t>
      </w:r>
      <w:r w:rsidRPr="00890249">
        <w:rPr>
          <w:rFonts w:asciiTheme="minorHAnsi" w:hAnsiTheme="minorHAnsi" w:cstheme="minorHAnsi"/>
          <w:sz w:val="22"/>
        </w:rPr>
        <w:t xml:space="preserve">kulturze, projekty będą adresowane do osób dotkniętych największymi barierami w dostępie do dóbr kultury, w tym mieszkańców małych miast i obszarów wiejskich, wspierane będzie wykorzystanie TIK, digitalizacja </w:t>
      </w:r>
      <w:r w:rsidRPr="00890249">
        <w:rPr>
          <w:rFonts w:asciiTheme="minorHAnsi" w:hAnsiTheme="minorHAnsi" w:cstheme="minorHAnsi"/>
          <w:sz w:val="22"/>
        </w:rPr>
        <w:lastRenderedPageBreak/>
        <w:t>zasobów kultury. Umożliwi to włącznie społeczne grup, które dotychczas były wykluczone z korzystania z oferty kulturalnej. Poprzez zastosowanie standardu dostępności: architektonicznego, cyfrowego oraz informacyjno-promocyjnego, produkty turystyczne i</w:t>
      </w:r>
      <w:r w:rsidR="004E7F06" w:rsidRPr="00890249">
        <w:rPr>
          <w:rFonts w:asciiTheme="minorHAnsi" w:hAnsiTheme="minorHAnsi" w:cstheme="minorHAnsi"/>
          <w:sz w:val="22"/>
        </w:rPr>
        <w:t> </w:t>
      </w:r>
      <w:r w:rsidRPr="00890249">
        <w:rPr>
          <w:rFonts w:asciiTheme="minorHAnsi" w:hAnsiTheme="minorHAnsi" w:cstheme="minorHAnsi"/>
          <w:sz w:val="22"/>
        </w:rPr>
        <w:t xml:space="preserve">kulturalne będą dostępne dla ogółu społeczeństwa, w tym również będą odpowiadały na szczególne potrzeby kobiet, osób z niepełnosprawnościami: ruchową, wzrokową, słuchową, intelektualną; osób starszych, opiekunów z dziećmi czy osobami zależnymi.   </w:t>
      </w:r>
    </w:p>
    <w:p w14:paraId="704FDB52" w14:textId="62C8B99E" w:rsidR="00B72154" w:rsidRPr="00890249" w:rsidRDefault="007E0DB8" w:rsidP="00890249">
      <w:pPr>
        <w:pStyle w:val="Tekstpodstawowy"/>
        <w:rPr>
          <w:rFonts w:asciiTheme="minorHAnsi" w:eastAsiaTheme="minorHAnsi" w:hAnsiTheme="minorHAnsi" w:cstheme="minorHAnsi"/>
          <w:sz w:val="22"/>
          <w:szCs w:val="22"/>
          <w:lang w:eastAsia="en-US" w:bidi="ar-SA"/>
        </w:rPr>
      </w:pPr>
      <w:r w:rsidRPr="00890249">
        <w:rPr>
          <w:rFonts w:asciiTheme="minorHAnsi" w:hAnsiTheme="minorHAnsi" w:cstheme="minorHAnsi"/>
          <w:sz w:val="22"/>
          <w:lang w:eastAsia="en-US" w:bidi="ar-SA"/>
        </w:rPr>
        <w:t>Poprzez zastosowanie standardu dostępności: architektonicznego, cyfrowego oraz informacyjno-promocyjnego, produkty turystyczne i kulturalne będą dostępne dla ogółu społeczeństwa, w tym również będą odpowiadały na szczegól</w:t>
      </w:r>
      <w:r w:rsidR="00EC6EC5" w:rsidRPr="00890249">
        <w:rPr>
          <w:rFonts w:asciiTheme="minorHAnsi" w:hAnsiTheme="minorHAnsi" w:cstheme="minorHAnsi"/>
          <w:sz w:val="22"/>
          <w:lang w:eastAsia="en-US" w:bidi="ar-SA"/>
        </w:rPr>
        <w:t xml:space="preserve">ne potrzeby </w:t>
      </w:r>
      <w:proofErr w:type="gramStart"/>
      <w:r w:rsidR="00EC6EC5" w:rsidRPr="00890249">
        <w:rPr>
          <w:rFonts w:asciiTheme="minorHAnsi" w:hAnsiTheme="minorHAnsi" w:cstheme="minorHAnsi"/>
          <w:sz w:val="22"/>
          <w:lang w:eastAsia="en-US" w:bidi="ar-SA"/>
        </w:rPr>
        <w:t xml:space="preserve">kobiet,  </w:t>
      </w:r>
      <w:r w:rsidR="002B5AB0" w:rsidRPr="00890249">
        <w:rPr>
          <w:rFonts w:asciiTheme="minorHAnsi" w:hAnsiTheme="minorHAnsi" w:cstheme="minorHAnsi"/>
          <w:sz w:val="22"/>
          <w:lang w:eastAsia="en-US" w:bidi="ar-SA"/>
        </w:rPr>
        <w:t>osób</w:t>
      </w:r>
      <w:proofErr w:type="gramEnd"/>
      <w:r w:rsidR="002B5AB0" w:rsidRPr="00890249">
        <w:rPr>
          <w:rFonts w:asciiTheme="minorHAnsi" w:hAnsiTheme="minorHAnsi" w:cstheme="minorHAnsi"/>
          <w:sz w:val="22"/>
          <w:lang w:eastAsia="en-US" w:bidi="ar-SA"/>
        </w:rPr>
        <w:t xml:space="preserve"> z niepełnosprawnościami,</w:t>
      </w:r>
      <w:r w:rsidRPr="00890249">
        <w:rPr>
          <w:rFonts w:asciiTheme="minorHAnsi" w:hAnsiTheme="minorHAnsi" w:cstheme="minorHAnsi"/>
          <w:sz w:val="22"/>
          <w:lang w:eastAsia="en-US" w:bidi="ar-SA"/>
        </w:rPr>
        <w:t xml:space="preserve"> osób sta</w:t>
      </w:r>
      <w:r w:rsidR="00EC6EC5" w:rsidRPr="00890249">
        <w:rPr>
          <w:rFonts w:asciiTheme="minorHAnsi" w:hAnsiTheme="minorHAnsi" w:cstheme="minorHAnsi"/>
          <w:sz w:val="22"/>
          <w:lang w:eastAsia="en-US" w:bidi="ar-SA"/>
        </w:rPr>
        <w:t>rszych, opiekunów osób</w:t>
      </w:r>
      <w:r w:rsidRPr="00890249">
        <w:rPr>
          <w:rFonts w:asciiTheme="minorHAnsi" w:hAnsiTheme="minorHAnsi" w:cstheme="minorHAnsi"/>
          <w:sz w:val="22"/>
          <w:lang w:eastAsia="en-US" w:bidi="ar-SA"/>
        </w:rPr>
        <w:t xml:space="preserve"> zależnymi. </w:t>
      </w:r>
      <w:r w:rsidRPr="00890249">
        <w:rPr>
          <w:rFonts w:asciiTheme="minorHAnsi" w:hAnsiTheme="minorHAnsi" w:cstheme="minorHAnsi"/>
          <w:sz w:val="22"/>
          <w:lang w:eastAsia="en-US"/>
        </w:rPr>
        <w:t xml:space="preserve"> </w:t>
      </w:r>
      <w:r w:rsidRPr="00890249">
        <w:rPr>
          <w:rFonts w:asciiTheme="minorHAnsi" w:hAnsiTheme="minorHAnsi" w:cstheme="minorHAnsi"/>
          <w:sz w:val="22"/>
          <w:lang w:eastAsia="en-US" w:bidi="ar-SA"/>
        </w:rPr>
        <w:t xml:space="preserve"> </w:t>
      </w:r>
    </w:p>
    <w:p w14:paraId="42CB0EBF" w14:textId="77777777" w:rsidR="004E7F06" w:rsidRPr="00890249" w:rsidRDefault="004E7F06" w:rsidP="004E7F06">
      <w:pPr>
        <w:rPr>
          <w:rFonts w:asciiTheme="minorHAnsi" w:hAnsiTheme="minorHAnsi" w:cstheme="minorHAnsi"/>
          <w:b/>
          <w:noProof/>
          <w:color w:val="2F5496" w:themeColor="accent5" w:themeShade="BF"/>
          <w:sz w:val="22"/>
          <w:szCs w:val="24"/>
        </w:rPr>
      </w:pPr>
      <w:r w:rsidRPr="00890249">
        <w:rPr>
          <w:rFonts w:asciiTheme="minorHAnsi" w:hAnsiTheme="minorHAnsi" w:cstheme="minorHAnsi"/>
          <w:b/>
          <w:noProof/>
          <w:color w:val="2F5496" w:themeColor="accent5" w:themeShade="BF"/>
          <w:sz w:val="22"/>
          <w:szCs w:val="24"/>
        </w:rPr>
        <w:t>Wskazanie konkretnych terytoriów objętych wsparciem, z uwzględnieniem planowanego wykorzystania narzędzi terytorialnych</w:t>
      </w:r>
    </w:p>
    <w:p w14:paraId="17740C7C" w14:textId="10517B68" w:rsidR="0093433C" w:rsidRPr="00890249" w:rsidRDefault="00B46D0D" w:rsidP="00890249">
      <w:pPr>
        <w:pStyle w:val="Tekstpodstawowy"/>
        <w:rPr>
          <w:rFonts w:asciiTheme="minorHAnsi" w:hAnsiTheme="minorHAnsi" w:cstheme="minorHAnsi"/>
          <w:noProof/>
          <w:sz w:val="22"/>
        </w:rPr>
      </w:pPr>
      <w:r w:rsidRPr="00890249">
        <w:rPr>
          <w:rFonts w:asciiTheme="minorHAnsi" w:hAnsiTheme="minorHAnsi" w:cstheme="minorHAnsi"/>
          <w:noProof/>
          <w:sz w:val="22"/>
        </w:rPr>
        <w:t>Rozwój terytorialny w ramach cs (i) będzie oparty o instrument ZIT, realizujący zintegrowane projekty przyczyniające się do rozwi</w:t>
      </w:r>
      <w:r w:rsidR="00FC3A96" w:rsidRPr="00890249">
        <w:rPr>
          <w:rFonts w:asciiTheme="minorHAnsi" w:hAnsiTheme="minorHAnsi" w:cstheme="minorHAnsi"/>
          <w:noProof/>
          <w:sz w:val="22"/>
        </w:rPr>
        <w:t>ą</w:t>
      </w:r>
      <w:r w:rsidRPr="00890249">
        <w:rPr>
          <w:rFonts w:asciiTheme="minorHAnsi" w:hAnsiTheme="minorHAnsi" w:cstheme="minorHAnsi"/>
          <w:noProof/>
          <w:sz w:val="22"/>
        </w:rPr>
        <w:t>zywania wspólnych problemów i skoordynowanego zaspokajania potrzeb w zakresie przedsi</w:t>
      </w:r>
      <w:r w:rsidR="00130A6D" w:rsidRPr="00890249">
        <w:rPr>
          <w:rFonts w:asciiTheme="minorHAnsi" w:hAnsiTheme="minorHAnsi" w:cstheme="minorHAnsi"/>
          <w:noProof/>
          <w:sz w:val="22"/>
        </w:rPr>
        <w:t>ę</w:t>
      </w:r>
      <w:r w:rsidRPr="00890249">
        <w:rPr>
          <w:rFonts w:asciiTheme="minorHAnsi" w:hAnsiTheme="minorHAnsi" w:cstheme="minorHAnsi"/>
          <w:noProof/>
          <w:sz w:val="22"/>
        </w:rPr>
        <w:t>wzięć o znaczeniu kulturalnym i </w:t>
      </w:r>
      <w:r w:rsidR="00E341D3" w:rsidRPr="00890249">
        <w:rPr>
          <w:rFonts w:asciiTheme="minorHAnsi" w:hAnsiTheme="minorHAnsi" w:cstheme="minorHAnsi"/>
          <w:noProof/>
          <w:sz w:val="22"/>
        </w:rPr>
        <w:t>turystycznym</w:t>
      </w:r>
      <w:r w:rsidR="00875C92" w:rsidRPr="00890249">
        <w:rPr>
          <w:rFonts w:asciiTheme="minorHAnsi" w:hAnsiTheme="minorHAnsi" w:cstheme="minorHAnsi"/>
          <w:noProof/>
          <w:sz w:val="22"/>
        </w:rPr>
        <w:t>.</w:t>
      </w:r>
      <w:r w:rsidR="00E341D3" w:rsidRPr="00890249">
        <w:rPr>
          <w:rFonts w:asciiTheme="minorHAnsi" w:hAnsiTheme="minorHAnsi" w:cstheme="minorHAnsi"/>
          <w:noProof/>
          <w:sz w:val="22"/>
        </w:rPr>
        <w:t xml:space="preserve"> </w:t>
      </w:r>
      <w:r w:rsidR="00AF1C69" w:rsidRPr="00890249">
        <w:rPr>
          <w:rFonts w:asciiTheme="minorHAnsi" w:hAnsiTheme="minorHAnsi" w:cstheme="minorHAnsi"/>
          <w:noProof/>
          <w:sz w:val="22"/>
        </w:rPr>
        <w:t>IIT będzie dedykowane obszarom, dla których planowane są działania rewitalizacyjne – funkcję strategii terytorialnej</w:t>
      </w:r>
      <w:r w:rsidR="00B94BFF" w:rsidRPr="00890249">
        <w:rPr>
          <w:rFonts w:asciiTheme="minorHAnsi" w:hAnsiTheme="minorHAnsi" w:cstheme="minorHAnsi"/>
          <w:noProof/>
          <w:sz w:val="22"/>
        </w:rPr>
        <w:t xml:space="preserve"> IIT</w:t>
      </w:r>
      <w:r w:rsidR="00AF1C69" w:rsidRPr="00890249">
        <w:rPr>
          <w:rFonts w:asciiTheme="minorHAnsi" w:hAnsiTheme="minorHAnsi" w:cstheme="minorHAnsi"/>
          <w:noProof/>
          <w:sz w:val="22"/>
        </w:rPr>
        <w:t xml:space="preserve"> będzie pełnił GPR. </w:t>
      </w:r>
    </w:p>
    <w:p w14:paraId="2743E20A" w14:textId="150DF0D3" w:rsidR="0093433C" w:rsidRPr="00890249" w:rsidRDefault="00961981" w:rsidP="00890249">
      <w:pPr>
        <w:pStyle w:val="Tekstpodstawowy"/>
        <w:rPr>
          <w:rFonts w:asciiTheme="minorHAnsi" w:hAnsiTheme="minorHAnsi" w:cstheme="minorHAnsi"/>
          <w:noProof/>
          <w:sz w:val="22"/>
        </w:rPr>
      </w:pPr>
      <w:r w:rsidRPr="00890249">
        <w:rPr>
          <w:rFonts w:asciiTheme="minorHAnsi" w:hAnsiTheme="minorHAnsi" w:cstheme="minorHAnsi"/>
          <w:noProof/>
          <w:sz w:val="22"/>
        </w:rPr>
        <w:t xml:space="preserve">Ww. podejście </w:t>
      </w:r>
      <w:r w:rsidR="00BA7978" w:rsidRPr="00890249">
        <w:rPr>
          <w:rFonts w:asciiTheme="minorHAnsi" w:hAnsiTheme="minorHAnsi" w:cstheme="minorHAnsi"/>
          <w:noProof/>
          <w:sz w:val="22"/>
        </w:rPr>
        <w:t>przyczyni się</w:t>
      </w:r>
      <w:r w:rsidRPr="00890249">
        <w:rPr>
          <w:rFonts w:asciiTheme="minorHAnsi" w:hAnsiTheme="minorHAnsi" w:cstheme="minorHAnsi"/>
          <w:noProof/>
          <w:sz w:val="22"/>
        </w:rPr>
        <w:t xml:space="preserve"> do osiągnięcia jednego z najważniejszych celów </w:t>
      </w:r>
      <w:r w:rsidRPr="00890249">
        <w:rPr>
          <w:rFonts w:asciiTheme="minorHAnsi" w:hAnsiTheme="minorHAnsi" w:cstheme="minorHAnsi"/>
          <w:i/>
          <w:noProof/>
          <w:sz w:val="22"/>
        </w:rPr>
        <w:t>SOR</w:t>
      </w:r>
      <w:r w:rsidRPr="00890249">
        <w:rPr>
          <w:rFonts w:asciiTheme="minorHAnsi" w:hAnsiTheme="minorHAnsi" w:cstheme="minorHAnsi"/>
          <w:noProof/>
          <w:sz w:val="22"/>
        </w:rPr>
        <w:t xml:space="preserve">, tj. zwiększenia spójności terytorialnej kraju i regionów, poprzez niwelowanie różnic w poziomie rozwoju wewnątrz województwa, zapobiegając </w:t>
      </w:r>
      <w:r w:rsidR="00BA7978" w:rsidRPr="00890249">
        <w:rPr>
          <w:rFonts w:asciiTheme="minorHAnsi" w:hAnsiTheme="minorHAnsi" w:cstheme="minorHAnsi"/>
          <w:noProof/>
          <w:sz w:val="22"/>
        </w:rPr>
        <w:t>równocze</w:t>
      </w:r>
      <w:r w:rsidR="00CA1717" w:rsidRPr="00890249">
        <w:rPr>
          <w:rFonts w:asciiTheme="minorHAnsi" w:hAnsiTheme="minorHAnsi" w:cstheme="minorHAnsi"/>
          <w:noProof/>
          <w:sz w:val="22"/>
        </w:rPr>
        <w:t>ś</w:t>
      </w:r>
      <w:r w:rsidR="00BA7978" w:rsidRPr="00890249">
        <w:rPr>
          <w:rFonts w:asciiTheme="minorHAnsi" w:hAnsiTheme="minorHAnsi" w:cstheme="minorHAnsi"/>
          <w:noProof/>
          <w:sz w:val="22"/>
        </w:rPr>
        <w:t>nie</w:t>
      </w:r>
      <w:r w:rsidRPr="00890249">
        <w:rPr>
          <w:rFonts w:asciiTheme="minorHAnsi" w:hAnsiTheme="minorHAnsi" w:cstheme="minorHAnsi"/>
          <w:noProof/>
          <w:sz w:val="22"/>
        </w:rPr>
        <w:t xml:space="preserve"> zjawisku peryferyjności i procesowi marginalizacji obszarów najbardziej oddalonych od centrum regionu. </w:t>
      </w:r>
      <w:r w:rsidR="00BA7978" w:rsidRPr="00890249">
        <w:rPr>
          <w:rFonts w:asciiTheme="minorHAnsi" w:hAnsiTheme="minorHAnsi" w:cstheme="minorHAnsi"/>
          <w:noProof/>
          <w:sz w:val="22"/>
        </w:rPr>
        <w:t>W</w:t>
      </w:r>
      <w:r w:rsidRPr="00890249">
        <w:rPr>
          <w:rFonts w:asciiTheme="minorHAnsi" w:hAnsiTheme="minorHAnsi" w:cstheme="minorHAnsi"/>
          <w:bCs/>
          <w:noProof/>
          <w:sz w:val="22"/>
        </w:rPr>
        <w:t>szystkie JST, które zostały zidentyfikowane jako OSI krajowe, są także częściami obszarów objętych strategią ZIT lub IIT</w:t>
      </w:r>
      <w:r w:rsidR="00BA7978" w:rsidRPr="00890249">
        <w:rPr>
          <w:rFonts w:asciiTheme="minorHAnsi" w:hAnsiTheme="minorHAnsi" w:cstheme="minorHAnsi"/>
          <w:bCs/>
          <w:noProof/>
          <w:sz w:val="22"/>
        </w:rPr>
        <w:t xml:space="preserve">, co potwierdza </w:t>
      </w:r>
      <w:r w:rsidR="000F1CA4" w:rsidRPr="00890249">
        <w:rPr>
          <w:rFonts w:asciiTheme="minorHAnsi" w:hAnsiTheme="minorHAnsi" w:cstheme="minorHAnsi"/>
          <w:bCs/>
          <w:noProof/>
          <w:sz w:val="22"/>
        </w:rPr>
        <w:t>pro</w:t>
      </w:r>
      <w:r w:rsidR="00BA7978" w:rsidRPr="00890249">
        <w:rPr>
          <w:rFonts w:asciiTheme="minorHAnsi" w:hAnsiTheme="minorHAnsi" w:cstheme="minorHAnsi"/>
          <w:bCs/>
          <w:noProof/>
          <w:sz w:val="22"/>
        </w:rPr>
        <w:t>spójnoś</w:t>
      </w:r>
      <w:r w:rsidR="000F1CA4" w:rsidRPr="00890249">
        <w:rPr>
          <w:rFonts w:asciiTheme="minorHAnsi" w:hAnsiTheme="minorHAnsi" w:cstheme="minorHAnsi"/>
          <w:bCs/>
          <w:noProof/>
          <w:sz w:val="22"/>
        </w:rPr>
        <w:t>ciową wizję rozwoju regionu</w:t>
      </w:r>
      <w:r w:rsidRPr="00890249">
        <w:rPr>
          <w:rFonts w:asciiTheme="minorHAnsi" w:hAnsiTheme="minorHAnsi" w:cstheme="minorHAnsi"/>
          <w:noProof/>
          <w:sz w:val="22"/>
        </w:rPr>
        <w:t>.</w:t>
      </w:r>
    </w:p>
    <w:p w14:paraId="1F810857" w14:textId="52DC9C47" w:rsidR="0093433C" w:rsidRPr="00890249" w:rsidRDefault="005A0597" w:rsidP="00890249">
      <w:pPr>
        <w:pStyle w:val="Tekstpodstawowy"/>
        <w:rPr>
          <w:rFonts w:asciiTheme="minorHAnsi" w:hAnsiTheme="minorHAnsi" w:cstheme="minorHAnsi"/>
          <w:noProof/>
          <w:sz w:val="22"/>
        </w:rPr>
      </w:pPr>
      <w:r w:rsidRPr="00890249">
        <w:rPr>
          <w:rFonts w:asciiTheme="minorHAnsi" w:hAnsiTheme="minorHAnsi" w:cstheme="minorHAnsi"/>
          <w:noProof/>
          <w:sz w:val="22"/>
        </w:rPr>
        <w:t>Wszystkie interwencje w ramach cs (i) będą realizowane poprzez instrumenty terytorialne, tj.:</w:t>
      </w:r>
    </w:p>
    <w:p w14:paraId="697E54F3" w14:textId="0661E52A" w:rsidR="0093433C" w:rsidRPr="00890249" w:rsidRDefault="005A0597" w:rsidP="009F296A">
      <w:pPr>
        <w:pStyle w:val="Listapunktowana5"/>
        <w:numPr>
          <w:ilvl w:val="0"/>
          <w:numId w:val="28"/>
        </w:numPr>
        <w:rPr>
          <w:rFonts w:asciiTheme="minorHAnsi" w:hAnsiTheme="minorHAnsi" w:cstheme="minorHAnsi"/>
          <w:noProof/>
          <w:sz w:val="22"/>
        </w:rPr>
      </w:pPr>
      <w:r w:rsidRPr="00890249">
        <w:rPr>
          <w:rFonts w:asciiTheme="minorHAnsi" w:hAnsiTheme="minorHAnsi" w:cstheme="minorHAnsi"/>
          <w:noProof/>
          <w:sz w:val="22"/>
        </w:rPr>
        <w:t>ZIT</w:t>
      </w:r>
      <w:r w:rsidR="0093433C" w:rsidRPr="00890249">
        <w:rPr>
          <w:rFonts w:asciiTheme="minorHAnsi" w:hAnsiTheme="minorHAnsi" w:cstheme="minorHAnsi"/>
          <w:noProof/>
          <w:sz w:val="22"/>
        </w:rPr>
        <w:t>—</w:t>
      </w:r>
      <w:r w:rsidR="007045D7" w:rsidRPr="00890249">
        <w:rPr>
          <w:rFonts w:asciiTheme="minorHAnsi" w:hAnsiTheme="minorHAnsi" w:cstheme="minorHAnsi"/>
          <w:noProof/>
          <w:sz w:val="22"/>
        </w:rPr>
        <w:t xml:space="preserve">Subregion Aglomeracja Opolska, z ośrodkiem wojewódzkim - miastem Opole, który pełnił funkcję ZIT w perspektywie </w:t>
      </w:r>
      <w:r w:rsidR="00431677" w:rsidRPr="00890249">
        <w:rPr>
          <w:rFonts w:asciiTheme="minorHAnsi" w:hAnsiTheme="minorHAnsi" w:cstheme="minorHAnsi"/>
          <w:noProof/>
          <w:sz w:val="22"/>
        </w:rPr>
        <w:t xml:space="preserve">finansowej </w:t>
      </w:r>
      <w:r w:rsidR="007045D7" w:rsidRPr="00890249">
        <w:rPr>
          <w:rFonts w:asciiTheme="minorHAnsi" w:hAnsiTheme="minorHAnsi" w:cstheme="minorHAnsi"/>
          <w:noProof/>
          <w:sz w:val="22"/>
        </w:rPr>
        <w:t>2014-2020,</w:t>
      </w:r>
    </w:p>
    <w:p w14:paraId="0EDC1885" w14:textId="6D5255E2" w:rsidR="0093433C" w:rsidRPr="00890249" w:rsidRDefault="005A0597" w:rsidP="009F296A">
      <w:pPr>
        <w:pStyle w:val="Listapunktowana5"/>
        <w:numPr>
          <w:ilvl w:val="0"/>
          <w:numId w:val="27"/>
        </w:numPr>
        <w:rPr>
          <w:rFonts w:asciiTheme="minorHAnsi" w:hAnsiTheme="minorHAnsi" w:cstheme="minorHAnsi"/>
          <w:noProof/>
          <w:sz w:val="22"/>
        </w:rPr>
      </w:pPr>
      <w:r w:rsidRPr="00890249">
        <w:rPr>
          <w:rFonts w:asciiTheme="minorHAnsi" w:hAnsiTheme="minorHAnsi" w:cstheme="minorHAnsi"/>
          <w:noProof/>
          <w:sz w:val="22"/>
        </w:rPr>
        <w:t>IIT</w:t>
      </w:r>
      <w:r w:rsidR="0093433C" w:rsidRPr="00890249">
        <w:rPr>
          <w:rFonts w:asciiTheme="minorHAnsi" w:hAnsiTheme="minorHAnsi" w:cstheme="minorHAnsi"/>
          <w:noProof/>
          <w:sz w:val="22"/>
        </w:rPr>
        <w:t>—</w:t>
      </w:r>
      <w:r w:rsidR="00802770" w:rsidRPr="00890249">
        <w:rPr>
          <w:rFonts w:asciiTheme="minorHAnsi" w:hAnsiTheme="minorHAnsi" w:cstheme="minorHAnsi"/>
          <w:noProof/>
          <w:sz w:val="22"/>
        </w:rPr>
        <w:t>dla którego funkcję strategii terytorialnej będą pełnić GPR</w:t>
      </w:r>
      <w:r w:rsidR="00605E83" w:rsidRPr="00890249">
        <w:rPr>
          <w:rFonts w:asciiTheme="minorHAnsi" w:hAnsiTheme="minorHAnsi" w:cstheme="minorHAnsi"/>
          <w:noProof/>
          <w:sz w:val="22"/>
        </w:rPr>
        <w:t>-y</w:t>
      </w:r>
      <w:r w:rsidR="00802770" w:rsidRPr="00890249">
        <w:rPr>
          <w:rFonts w:asciiTheme="minorHAnsi" w:hAnsiTheme="minorHAnsi" w:cstheme="minorHAnsi"/>
          <w:noProof/>
          <w:sz w:val="22"/>
        </w:rPr>
        <w:t xml:space="preserve"> </w:t>
      </w:r>
      <w:r w:rsidRPr="00890249">
        <w:rPr>
          <w:rFonts w:asciiTheme="minorHAnsi" w:hAnsiTheme="minorHAnsi" w:cstheme="minorHAnsi"/>
          <w:noProof/>
          <w:sz w:val="22"/>
        </w:rPr>
        <w:t>w zakresie inwestycji dotyczących rewitalizacji obszarów miejskich (</w:t>
      </w:r>
      <w:r w:rsidR="001330F4" w:rsidRPr="00890249">
        <w:rPr>
          <w:rFonts w:asciiTheme="minorHAnsi" w:hAnsiTheme="minorHAnsi" w:cstheme="minorHAnsi"/>
          <w:noProof/>
          <w:sz w:val="22"/>
        </w:rPr>
        <w:t>wszy</w:t>
      </w:r>
      <w:r w:rsidR="00351C0E" w:rsidRPr="00890249">
        <w:rPr>
          <w:rFonts w:asciiTheme="minorHAnsi" w:hAnsiTheme="minorHAnsi" w:cstheme="minorHAnsi"/>
          <w:noProof/>
          <w:sz w:val="22"/>
        </w:rPr>
        <w:t>s</w:t>
      </w:r>
      <w:r w:rsidR="001330F4" w:rsidRPr="00890249">
        <w:rPr>
          <w:rFonts w:asciiTheme="minorHAnsi" w:hAnsiTheme="minorHAnsi" w:cstheme="minorHAnsi"/>
          <w:noProof/>
          <w:sz w:val="22"/>
        </w:rPr>
        <w:t>tkie gminy miejskie</w:t>
      </w:r>
      <w:r w:rsidR="00431677" w:rsidRPr="00890249">
        <w:rPr>
          <w:rFonts w:asciiTheme="minorHAnsi" w:hAnsiTheme="minorHAnsi" w:cstheme="minorHAnsi"/>
          <w:noProof/>
          <w:sz w:val="22"/>
        </w:rPr>
        <w:t xml:space="preserve"> i gmin</w:t>
      </w:r>
      <w:r w:rsidR="001330F4" w:rsidRPr="00890249">
        <w:rPr>
          <w:rFonts w:asciiTheme="minorHAnsi" w:hAnsiTheme="minorHAnsi" w:cstheme="minorHAnsi"/>
          <w:noProof/>
          <w:sz w:val="22"/>
        </w:rPr>
        <w:t>y</w:t>
      </w:r>
      <w:r w:rsidR="00431677" w:rsidRPr="00890249">
        <w:rPr>
          <w:rFonts w:asciiTheme="minorHAnsi" w:hAnsiTheme="minorHAnsi" w:cstheme="minorHAnsi"/>
          <w:noProof/>
          <w:sz w:val="22"/>
        </w:rPr>
        <w:t xml:space="preserve"> </w:t>
      </w:r>
      <w:r w:rsidR="00351C0E" w:rsidRPr="00890249">
        <w:rPr>
          <w:rFonts w:asciiTheme="minorHAnsi" w:hAnsiTheme="minorHAnsi" w:cstheme="minorHAnsi"/>
          <w:noProof/>
          <w:sz w:val="22"/>
        </w:rPr>
        <w:t>miejsko-wiejskie</w:t>
      </w:r>
      <w:r w:rsidR="001330F4" w:rsidRPr="00890249">
        <w:rPr>
          <w:rFonts w:asciiTheme="minorHAnsi" w:hAnsiTheme="minorHAnsi" w:cstheme="minorHAnsi"/>
          <w:noProof/>
          <w:sz w:val="22"/>
        </w:rPr>
        <w:t xml:space="preserve"> regionu posiadające GPR</w:t>
      </w:r>
      <w:r w:rsidR="00431677" w:rsidRPr="00890249">
        <w:rPr>
          <w:rFonts w:asciiTheme="minorHAnsi" w:hAnsiTheme="minorHAnsi" w:cstheme="minorHAnsi"/>
          <w:noProof/>
          <w:sz w:val="22"/>
        </w:rPr>
        <w:t>).</w:t>
      </w:r>
    </w:p>
    <w:p w14:paraId="5D4A7FBD" w14:textId="7654094A" w:rsidR="0093433C" w:rsidRPr="00890249" w:rsidRDefault="00875C92" w:rsidP="00890249">
      <w:pPr>
        <w:pStyle w:val="Tekstpodstawowy"/>
        <w:rPr>
          <w:rFonts w:asciiTheme="minorHAnsi" w:hAnsiTheme="minorHAnsi" w:cstheme="minorHAnsi"/>
          <w:noProof/>
          <w:sz w:val="22"/>
        </w:rPr>
      </w:pPr>
      <w:r w:rsidRPr="00890249">
        <w:rPr>
          <w:rFonts w:asciiTheme="minorHAnsi" w:hAnsiTheme="minorHAnsi" w:cstheme="minorHAnsi"/>
          <w:noProof/>
          <w:sz w:val="22"/>
        </w:rPr>
        <w:t xml:space="preserve">Strategia ZIT </w:t>
      </w:r>
      <w:r w:rsidR="00BD3B5E" w:rsidRPr="00890249">
        <w:rPr>
          <w:rFonts w:asciiTheme="minorHAnsi" w:hAnsiTheme="minorHAnsi" w:cstheme="minorHAnsi"/>
          <w:noProof/>
          <w:sz w:val="22"/>
        </w:rPr>
        <w:t xml:space="preserve">oraz GPR </w:t>
      </w:r>
      <w:r w:rsidRPr="00890249">
        <w:rPr>
          <w:rFonts w:asciiTheme="minorHAnsi" w:hAnsiTheme="minorHAnsi" w:cstheme="minorHAnsi"/>
          <w:noProof/>
          <w:sz w:val="22"/>
        </w:rPr>
        <w:t xml:space="preserve">musi zawierać listę projektów wraz z informacją na temat sposobu ich </w:t>
      </w:r>
      <w:r w:rsidR="002F0700" w:rsidRPr="00890249">
        <w:rPr>
          <w:rFonts w:asciiTheme="minorHAnsi" w:hAnsiTheme="minorHAnsi" w:cstheme="minorHAnsi"/>
          <w:noProof/>
          <w:sz w:val="22"/>
        </w:rPr>
        <w:t>wskazania</w:t>
      </w:r>
      <w:r w:rsidR="00776640" w:rsidRPr="00890249">
        <w:rPr>
          <w:rFonts w:asciiTheme="minorHAnsi" w:hAnsiTheme="minorHAnsi" w:cstheme="minorHAnsi"/>
          <w:noProof/>
          <w:sz w:val="22"/>
        </w:rPr>
        <w:t xml:space="preserve"> </w:t>
      </w:r>
      <w:r w:rsidRPr="00890249">
        <w:rPr>
          <w:rFonts w:asciiTheme="minorHAnsi" w:hAnsiTheme="minorHAnsi" w:cstheme="minorHAnsi"/>
          <w:noProof/>
          <w:sz w:val="22"/>
        </w:rPr>
        <w:t xml:space="preserve">oraz powiązania z innymi projektami (projekty uzgodnione między partnerami), co umożliwi udział władz lokalnych w procesie ich wyboru, a tym samym spełni warunki art. 29 rozporządzenia ogólnego. </w:t>
      </w:r>
      <w:r w:rsidR="009B0D39" w:rsidRPr="00890249">
        <w:rPr>
          <w:rFonts w:asciiTheme="minorHAnsi" w:hAnsiTheme="minorHAnsi" w:cstheme="minorHAnsi"/>
          <w:sz w:val="22"/>
        </w:rPr>
        <w:t xml:space="preserve"> </w:t>
      </w:r>
      <w:r w:rsidR="009B0D39" w:rsidRPr="00890249">
        <w:rPr>
          <w:rFonts w:asciiTheme="minorHAnsi" w:hAnsiTheme="minorHAnsi" w:cstheme="minorHAnsi"/>
          <w:noProof/>
          <w:sz w:val="22"/>
        </w:rPr>
        <w:t xml:space="preserve">Strategie ZIT i IIT będą opiniowane przez IZ.   </w:t>
      </w:r>
    </w:p>
    <w:p w14:paraId="162B4FAF" w14:textId="77777777" w:rsidR="0093433C" w:rsidRPr="00890249" w:rsidRDefault="005A0597" w:rsidP="00890249">
      <w:pPr>
        <w:pStyle w:val="Tekstpodstawowy"/>
        <w:rPr>
          <w:rFonts w:asciiTheme="minorHAnsi" w:hAnsiTheme="minorHAnsi" w:cstheme="minorHAnsi"/>
          <w:noProof/>
          <w:sz w:val="22"/>
        </w:rPr>
      </w:pPr>
      <w:r w:rsidRPr="00890249">
        <w:rPr>
          <w:rFonts w:asciiTheme="minorHAnsi" w:hAnsiTheme="minorHAnsi" w:cstheme="minorHAnsi"/>
          <w:noProof/>
          <w:sz w:val="22"/>
        </w:rPr>
        <w:t>Na jednym obszarze może funkcjonować więcej niż jeden instrument terytorialny (wykluczając pokrywanie się instrumentów tego samego typu).</w:t>
      </w:r>
    </w:p>
    <w:p w14:paraId="302E3664" w14:textId="77777777" w:rsidR="004E7F06" w:rsidRPr="00890249" w:rsidRDefault="004E7F06" w:rsidP="004E7F06">
      <w:pPr>
        <w:rPr>
          <w:rFonts w:asciiTheme="minorHAnsi" w:hAnsiTheme="minorHAnsi" w:cstheme="minorHAnsi"/>
          <w:b/>
          <w:noProof/>
          <w:color w:val="2F5496" w:themeColor="accent5" w:themeShade="BF"/>
          <w:sz w:val="22"/>
          <w:szCs w:val="24"/>
        </w:rPr>
      </w:pPr>
      <w:r w:rsidRPr="00890249">
        <w:rPr>
          <w:rFonts w:asciiTheme="minorHAnsi" w:hAnsiTheme="minorHAnsi" w:cstheme="minorHAnsi"/>
          <w:b/>
          <w:noProof/>
          <w:color w:val="2F5496" w:themeColor="accent5" w:themeShade="BF"/>
          <w:sz w:val="22"/>
          <w:szCs w:val="24"/>
        </w:rPr>
        <w:t xml:space="preserve">Działania międzyregionalne, transgraniczne i transnarodowe </w:t>
      </w:r>
    </w:p>
    <w:p w14:paraId="3F679CFB" w14:textId="31479964" w:rsidR="0093433C" w:rsidRPr="00890249" w:rsidRDefault="004254F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Współpraca transgraniczna między regionem a Czechami stale się rozwija, zwłaszcza na polu kulturalnym i społecznym, zapewniając mechanizmy komplementarności z FEO 2021-2027 po obu stronach granicy. Wzmocnienie trwałych relacji transgranicznych na poziomie lokalnym i regionalnym, opartych na zaufaniu pomiędzy mieszkańcami i instytucjami obszaru pogranicza, rozwijanie poczucia świadomości i tożsamości regionalnej, oraz wzmacnianie wzajemnego zrozumienia, jest jednym z celów programu Interreg, zapewnia właściwą kontrybucję w tym zakresie do </w:t>
      </w:r>
      <w:r w:rsidR="000F1CA4" w:rsidRPr="00890249">
        <w:rPr>
          <w:rFonts w:asciiTheme="minorHAnsi" w:hAnsiTheme="minorHAnsi" w:cstheme="minorHAnsi"/>
          <w:noProof/>
          <w:sz w:val="22"/>
          <w:szCs w:val="22"/>
        </w:rPr>
        <w:t>CP 5</w:t>
      </w:r>
      <w:r w:rsidRPr="00890249">
        <w:rPr>
          <w:rFonts w:asciiTheme="minorHAnsi" w:hAnsiTheme="minorHAnsi" w:cstheme="minorHAnsi"/>
          <w:noProof/>
          <w:sz w:val="22"/>
          <w:szCs w:val="22"/>
        </w:rPr>
        <w:t xml:space="preserve"> polityki spójności realizowanego w FEO 2021-2027.</w:t>
      </w:r>
    </w:p>
    <w:p w14:paraId="21B56FD5" w14:textId="22D46001" w:rsidR="0093433C" w:rsidRPr="00890249" w:rsidRDefault="004254F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Inwestycje w </w:t>
      </w:r>
      <w:r w:rsidR="000F1CA4" w:rsidRPr="00890249">
        <w:rPr>
          <w:rFonts w:asciiTheme="minorHAnsi" w:hAnsiTheme="minorHAnsi" w:cstheme="minorHAnsi"/>
          <w:noProof/>
          <w:sz w:val="22"/>
          <w:szCs w:val="22"/>
        </w:rPr>
        <w:t xml:space="preserve">obiekty i obszary </w:t>
      </w:r>
      <w:r w:rsidRPr="00890249">
        <w:rPr>
          <w:rFonts w:asciiTheme="minorHAnsi" w:hAnsiTheme="minorHAnsi" w:cstheme="minorHAnsi"/>
          <w:noProof/>
          <w:sz w:val="22"/>
          <w:szCs w:val="22"/>
        </w:rPr>
        <w:t xml:space="preserve">najważniejsze z punktu widzenia wartości historycznej województwa będą wzmacniać związek regionu z europejskim i światowym dziedzictwem kulturowym. Zachowanie i rozwój obiektów dziedzictwa kulturowego wpłynie na wzmocnienie tożsamości, atrakcyjności turystycznej i inwestycyjnej regionu. </w:t>
      </w:r>
    </w:p>
    <w:p w14:paraId="576EB703" w14:textId="77777777" w:rsidR="0093433C" w:rsidRPr="00890249" w:rsidRDefault="004254F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lastRenderedPageBreak/>
        <w:t xml:space="preserve">Rozwój instytucji kultury oraz zachowanie obiektów dziedzictwa kulturowego będzie tworzyć przestrzeń dla współpracy z partnerami z różnych krajów oraz wzmacniać prorozwojowe oddziaływanie projektów kulturowych także poprzez tworzenie sieci współpracy i budowania partnerstw w otoczeniu międzynarodowym. </w:t>
      </w:r>
    </w:p>
    <w:p w14:paraId="5492246A" w14:textId="4873D590" w:rsidR="0093433C" w:rsidRPr="00890249" w:rsidRDefault="00586DD6"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Preferowane</w:t>
      </w:r>
      <w:r w:rsidR="00530E13" w:rsidRPr="00890249">
        <w:rPr>
          <w:rFonts w:asciiTheme="minorHAnsi" w:hAnsiTheme="minorHAnsi" w:cstheme="minorHAnsi"/>
          <w:noProof/>
          <w:sz w:val="22"/>
          <w:szCs w:val="22"/>
        </w:rPr>
        <w:t xml:space="preserve"> w cs (i)</w:t>
      </w:r>
      <w:r w:rsidRPr="00890249">
        <w:rPr>
          <w:rFonts w:asciiTheme="minorHAnsi" w:hAnsiTheme="minorHAnsi" w:cstheme="minorHAnsi"/>
          <w:noProof/>
          <w:sz w:val="22"/>
          <w:szCs w:val="22"/>
        </w:rPr>
        <w:t xml:space="preserve"> będą projekty komplementarne i uzupełniające do projektów wdrażanych w</w:t>
      </w:r>
      <w:r w:rsidR="004E7F06" w:rsidRPr="00890249">
        <w:rPr>
          <w:rFonts w:asciiTheme="minorHAnsi" w:hAnsiTheme="minorHAnsi" w:cstheme="minorHAnsi"/>
          <w:noProof/>
          <w:sz w:val="22"/>
          <w:szCs w:val="22"/>
        </w:rPr>
        <w:t> </w:t>
      </w:r>
      <w:r w:rsidRPr="00890249">
        <w:rPr>
          <w:rFonts w:asciiTheme="minorHAnsi" w:hAnsiTheme="minorHAnsi" w:cstheme="minorHAnsi"/>
          <w:noProof/>
          <w:sz w:val="22"/>
          <w:szCs w:val="22"/>
        </w:rPr>
        <w:t>programie Interreg.</w:t>
      </w:r>
    </w:p>
    <w:p w14:paraId="63FAA781" w14:textId="65133D3A" w:rsidR="0093433C" w:rsidRPr="00890249" w:rsidRDefault="00586DD6"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w:t>
      </w:r>
      <w:r w:rsidR="004254F8" w:rsidRPr="00890249">
        <w:rPr>
          <w:rFonts w:asciiTheme="minorHAnsi" w:hAnsiTheme="minorHAnsi" w:cstheme="minorHAnsi"/>
          <w:noProof/>
          <w:sz w:val="22"/>
          <w:szCs w:val="22"/>
        </w:rPr>
        <w:t>lanowana interwencja będzie przyczyniać się do zacieśniania współpracy międzynarodowej, co jest głównym celem makroregionalnej Strategii UE dla Regionu Morza Bałtyckiego. Strategia stwarza możliwość nawiązania szerokich kontaktów z partnerami makroregionu, inicjowania nowych projektów oraz promowania na forum międzynarodowym projektów już istniejących. Poprawa warunków eksponowania dzieł regionalnych twórców kultury i zabytków ruchomych, wpłynie na zwiększenie dostępności oferty kulturalnej oraz rozpoznawalności naszego regionu za granicą, a także możliwość rozwoju współpracy międzysektorowej dzięki udostępnianiu zasobów w celach naukowych.</w:t>
      </w:r>
    </w:p>
    <w:p w14:paraId="4D9511E6" w14:textId="77777777" w:rsidR="004E7F06" w:rsidRPr="00890249" w:rsidRDefault="004E7F06" w:rsidP="004E7F06">
      <w:pPr>
        <w:rPr>
          <w:rFonts w:asciiTheme="minorHAnsi" w:hAnsiTheme="minorHAnsi" w:cstheme="minorHAnsi"/>
          <w:b/>
          <w:noProof/>
          <w:color w:val="2F5496" w:themeColor="accent5" w:themeShade="BF"/>
          <w:sz w:val="22"/>
          <w:szCs w:val="24"/>
        </w:rPr>
      </w:pPr>
      <w:r w:rsidRPr="00890249">
        <w:rPr>
          <w:rFonts w:asciiTheme="minorHAnsi" w:hAnsiTheme="minorHAnsi" w:cstheme="minorHAnsi"/>
          <w:b/>
          <w:noProof/>
          <w:color w:val="2F5496" w:themeColor="accent5" w:themeShade="BF"/>
          <w:sz w:val="22"/>
          <w:szCs w:val="24"/>
        </w:rPr>
        <w:t xml:space="preserve">Planowane wykorzystanie instrumentów finansowych </w:t>
      </w:r>
    </w:p>
    <w:p w14:paraId="45652ADC" w14:textId="77777777" w:rsidR="0093433C" w:rsidRPr="00890249" w:rsidRDefault="00BD498B" w:rsidP="00890249">
      <w:pPr>
        <w:pStyle w:val="Tekstpodstawowy"/>
        <w:rPr>
          <w:rFonts w:asciiTheme="minorHAnsi" w:hAnsiTheme="minorHAnsi" w:cstheme="minorHAnsi"/>
          <w:noProof/>
          <w:sz w:val="22"/>
        </w:rPr>
      </w:pPr>
      <w:r w:rsidRPr="00890249">
        <w:rPr>
          <w:rFonts w:asciiTheme="minorHAnsi" w:hAnsiTheme="minorHAnsi" w:cstheme="minorHAnsi"/>
          <w:noProof/>
          <w:sz w:val="22"/>
        </w:rPr>
        <w:t xml:space="preserve">W ramach </w:t>
      </w:r>
      <w:r w:rsidR="00963835" w:rsidRPr="00890249">
        <w:rPr>
          <w:rFonts w:asciiTheme="minorHAnsi" w:hAnsiTheme="minorHAnsi" w:cstheme="minorHAnsi"/>
          <w:noProof/>
          <w:sz w:val="22"/>
        </w:rPr>
        <w:t>cs</w:t>
      </w:r>
      <w:r w:rsidRPr="00890249">
        <w:rPr>
          <w:rFonts w:asciiTheme="minorHAnsi" w:hAnsiTheme="minorHAnsi" w:cstheme="minorHAnsi"/>
          <w:noProof/>
          <w:sz w:val="22"/>
        </w:rPr>
        <w:t xml:space="preserve"> (i) nie planuje się wykorzystania IF.</w:t>
      </w:r>
    </w:p>
    <w:p w14:paraId="48C98295" w14:textId="77777777" w:rsidR="0093433C" w:rsidRPr="00890249" w:rsidRDefault="00BD498B" w:rsidP="00890249">
      <w:pPr>
        <w:pStyle w:val="Tekstpodstawowy"/>
        <w:rPr>
          <w:rFonts w:asciiTheme="minorHAnsi" w:hAnsiTheme="minorHAnsi" w:cstheme="minorHAnsi"/>
          <w:noProof/>
          <w:sz w:val="22"/>
        </w:rPr>
      </w:pPr>
      <w:r w:rsidRPr="00890249">
        <w:rPr>
          <w:rFonts w:asciiTheme="minorHAnsi" w:hAnsiTheme="minorHAnsi" w:cstheme="minorHAnsi"/>
          <w:noProof/>
          <w:sz w:val="22"/>
        </w:rPr>
        <w:t>Większość instytucji kultury nie prowadzi działalności</w:t>
      </w:r>
      <w:r w:rsidR="00963835" w:rsidRPr="00890249">
        <w:rPr>
          <w:rFonts w:asciiTheme="minorHAnsi" w:hAnsiTheme="minorHAnsi" w:cstheme="minorHAnsi"/>
          <w:noProof/>
          <w:sz w:val="22"/>
        </w:rPr>
        <w:t xml:space="preserve"> gospodarczej, nie konkuruje mię</w:t>
      </w:r>
      <w:r w:rsidRPr="00890249">
        <w:rPr>
          <w:rFonts w:asciiTheme="minorHAnsi" w:hAnsiTheme="minorHAnsi" w:cstheme="minorHAnsi"/>
          <w:noProof/>
          <w:sz w:val="22"/>
        </w:rPr>
        <w:t xml:space="preserve">dzy sobą </w:t>
      </w:r>
      <w:r w:rsidR="006E601A" w:rsidRPr="00890249">
        <w:rPr>
          <w:rFonts w:asciiTheme="minorHAnsi" w:hAnsiTheme="minorHAnsi" w:cstheme="minorHAnsi"/>
          <w:noProof/>
          <w:sz w:val="22"/>
        </w:rPr>
        <w:br/>
      </w:r>
      <w:r w:rsidRPr="00890249">
        <w:rPr>
          <w:rFonts w:asciiTheme="minorHAnsi" w:hAnsiTheme="minorHAnsi" w:cstheme="minorHAnsi"/>
          <w:noProof/>
          <w:sz w:val="22"/>
        </w:rPr>
        <w:t xml:space="preserve">i realizuje cele publiczne. </w:t>
      </w:r>
    </w:p>
    <w:p w14:paraId="19CF9BA5" w14:textId="77777777" w:rsidR="0093433C" w:rsidRPr="00890249" w:rsidRDefault="00BD498B" w:rsidP="00890249">
      <w:pPr>
        <w:pStyle w:val="Tekstpodstawowy"/>
        <w:rPr>
          <w:rFonts w:asciiTheme="minorHAnsi" w:hAnsiTheme="minorHAnsi" w:cstheme="minorHAnsi"/>
          <w:noProof/>
          <w:sz w:val="22"/>
        </w:rPr>
      </w:pPr>
      <w:r w:rsidRPr="00890249">
        <w:rPr>
          <w:rFonts w:asciiTheme="minorHAnsi" w:hAnsiTheme="minorHAnsi" w:cstheme="minorHAnsi"/>
          <w:noProof/>
          <w:sz w:val="22"/>
        </w:rPr>
        <w:t>Projekty dotyczące inwestycji dotyczących konserwacji zabytków ruchomych, szlaków turystycznych, cechuje publiczny, nieograniczony dostęp do nich.</w:t>
      </w:r>
    </w:p>
    <w:p w14:paraId="38A2F4E2" w14:textId="2E20BFD3" w:rsidR="0093433C" w:rsidRPr="00890249" w:rsidRDefault="00BD498B" w:rsidP="00890249">
      <w:pPr>
        <w:pStyle w:val="Tekstpodstawowy"/>
        <w:rPr>
          <w:rFonts w:asciiTheme="minorHAnsi" w:hAnsiTheme="minorHAnsi" w:cstheme="minorHAnsi"/>
          <w:sz w:val="22"/>
          <w:lang w:eastAsia="en-US" w:bidi="ar-SA"/>
        </w:rPr>
      </w:pPr>
      <w:r w:rsidRPr="00890249">
        <w:rPr>
          <w:rFonts w:asciiTheme="minorHAnsi" w:hAnsiTheme="minorHAnsi" w:cstheme="minorHAnsi"/>
          <w:sz w:val="22"/>
          <w:lang w:eastAsia="en-US" w:bidi="ar-SA"/>
        </w:rPr>
        <w:t>Bariery w zastosowaniu IF w zakresie rewitalizacji to m.in.:</w:t>
      </w:r>
    </w:p>
    <w:p w14:paraId="3AE7CF8E" w14:textId="396BCEC1" w:rsidR="0093433C" w:rsidRPr="00890249" w:rsidRDefault="00BD498B" w:rsidP="009F296A">
      <w:pPr>
        <w:pStyle w:val="Listapunktowana"/>
        <w:numPr>
          <w:ilvl w:val="0"/>
          <w:numId w:val="29"/>
        </w:numPr>
        <w:rPr>
          <w:rFonts w:asciiTheme="minorHAnsi" w:hAnsiTheme="minorHAnsi" w:cstheme="minorHAnsi"/>
          <w:sz w:val="22"/>
          <w:lang w:eastAsia="en-US" w:bidi="ar-SA"/>
        </w:rPr>
      </w:pPr>
      <w:r w:rsidRPr="00890249">
        <w:rPr>
          <w:rFonts w:asciiTheme="minorHAnsi" w:hAnsiTheme="minorHAnsi" w:cstheme="minorHAnsi"/>
          <w:sz w:val="22"/>
          <w:lang w:eastAsia="en-US" w:bidi="ar-SA"/>
        </w:rPr>
        <w:t xml:space="preserve">duża część projektów rewitalizacyjnych nie generuje </w:t>
      </w:r>
      <w:r w:rsidR="002B26B6" w:rsidRPr="00890249">
        <w:rPr>
          <w:rFonts w:asciiTheme="minorHAnsi" w:hAnsiTheme="minorHAnsi" w:cstheme="minorHAnsi"/>
          <w:sz w:val="22"/>
          <w:lang w:eastAsia="en-US" w:bidi="ar-SA"/>
        </w:rPr>
        <w:t>do</w:t>
      </w:r>
      <w:r w:rsidRPr="00890249">
        <w:rPr>
          <w:rFonts w:asciiTheme="minorHAnsi" w:hAnsiTheme="minorHAnsi" w:cstheme="minorHAnsi"/>
          <w:sz w:val="22"/>
          <w:lang w:eastAsia="en-US" w:bidi="ar-SA"/>
        </w:rPr>
        <w:t xml:space="preserve">chodów, </w:t>
      </w:r>
    </w:p>
    <w:p w14:paraId="58B15423" w14:textId="77777777" w:rsidR="0093433C" w:rsidRPr="00890249" w:rsidRDefault="00BD498B" w:rsidP="009F296A">
      <w:pPr>
        <w:pStyle w:val="Listapunktowana"/>
        <w:numPr>
          <w:ilvl w:val="0"/>
          <w:numId w:val="29"/>
        </w:numPr>
        <w:rPr>
          <w:rFonts w:asciiTheme="minorHAnsi" w:hAnsiTheme="minorHAnsi" w:cstheme="minorHAnsi"/>
          <w:sz w:val="22"/>
          <w:lang w:eastAsia="en-US" w:bidi="ar-SA"/>
        </w:rPr>
      </w:pPr>
      <w:r w:rsidRPr="00890249">
        <w:rPr>
          <w:rFonts w:asciiTheme="minorHAnsi" w:hAnsiTheme="minorHAnsi" w:cstheme="minorHAnsi"/>
          <w:sz w:val="22"/>
          <w:lang w:eastAsia="en-US" w:bidi="ar-SA"/>
        </w:rPr>
        <w:t>wymogi w zakresie elementów społecznych negatywnie wpływają na finansowe wskaźniki projektów rewitalizacyjnych – projekt może nie wygenerować odpowiednich dochodów pozwalających na spłatę IF,</w:t>
      </w:r>
    </w:p>
    <w:p w14:paraId="5A2209A7" w14:textId="77777777" w:rsidR="0093433C" w:rsidRPr="00890249" w:rsidRDefault="00BD498B" w:rsidP="009F296A">
      <w:pPr>
        <w:pStyle w:val="Listapunktowana"/>
        <w:numPr>
          <w:ilvl w:val="0"/>
          <w:numId w:val="29"/>
        </w:numPr>
        <w:rPr>
          <w:rFonts w:asciiTheme="minorHAnsi" w:hAnsiTheme="minorHAnsi" w:cstheme="minorHAnsi"/>
          <w:sz w:val="22"/>
          <w:lang w:eastAsia="en-US" w:bidi="ar-SA"/>
        </w:rPr>
      </w:pPr>
      <w:r w:rsidRPr="00890249">
        <w:rPr>
          <w:rFonts w:asciiTheme="minorHAnsi" w:hAnsiTheme="minorHAnsi" w:cstheme="minorHAnsi"/>
          <w:sz w:val="22"/>
          <w:lang w:eastAsia="en-US" w:bidi="ar-SA"/>
        </w:rPr>
        <w:t>obszary poddawane rewitalizacji są obszarami w sposób szczególny dotkniętymi negatywnymi zjawiskami, m.in. w aspektach przestrzenno-funkcjonalnych oraz technicznych,</w:t>
      </w:r>
    </w:p>
    <w:p w14:paraId="372F937B" w14:textId="77777777" w:rsidR="0093433C" w:rsidRPr="00890249" w:rsidRDefault="00BD498B" w:rsidP="009F296A">
      <w:pPr>
        <w:pStyle w:val="Listapunktowana"/>
        <w:numPr>
          <w:ilvl w:val="0"/>
          <w:numId w:val="29"/>
        </w:numPr>
        <w:rPr>
          <w:rFonts w:asciiTheme="minorHAnsi" w:hAnsiTheme="minorHAnsi" w:cstheme="minorHAnsi"/>
          <w:sz w:val="22"/>
          <w:lang w:eastAsia="en-US" w:bidi="ar-SA"/>
        </w:rPr>
      </w:pPr>
      <w:r w:rsidRPr="00890249">
        <w:rPr>
          <w:rFonts w:asciiTheme="minorHAnsi" w:hAnsiTheme="minorHAnsi" w:cstheme="minorHAnsi"/>
          <w:sz w:val="22"/>
          <w:lang w:eastAsia="en-US" w:bidi="ar-SA"/>
        </w:rPr>
        <w:t>projekty rewitaliz</w:t>
      </w:r>
      <w:r w:rsidR="008C7ACA" w:rsidRPr="00890249">
        <w:rPr>
          <w:rFonts w:asciiTheme="minorHAnsi" w:hAnsiTheme="minorHAnsi" w:cstheme="minorHAnsi"/>
          <w:sz w:val="22"/>
          <w:lang w:eastAsia="en-US" w:bidi="ar-SA"/>
        </w:rPr>
        <w:t>acyjne realizowane są na obszarach</w:t>
      </w:r>
      <w:r w:rsidRPr="00890249">
        <w:rPr>
          <w:rFonts w:asciiTheme="minorHAnsi" w:hAnsiTheme="minorHAnsi" w:cstheme="minorHAnsi"/>
          <w:sz w:val="22"/>
          <w:lang w:eastAsia="en-US" w:bidi="ar-SA"/>
        </w:rPr>
        <w:t xml:space="preserve"> kryzysowy</w:t>
      </w:r>
      <w:r w:rsidR="008C7ACA" w:rsidRPr="00890249">
        <w:rPr>
          <w:rFonts w:asciiTheme="minorHAnsi" w:hAnsiTheme="minorHAnsi" w:cstheme="minorHAnsi"/>
          <w:sz w:val="22"/>
          <w:lang w:eastAsia="en-US" w:bidi="ar-SA"/>
        </w:rPr>
        <w:t>ch</w:t>
      </w:r>
      <w:r w:rsidRPr="00890249">
        <w:rPr>
          <w:rFonts w:asciiTheme="minorHAnsi" w:hAnsiTheme="minorHAnsi" w:cstheme="minorHAnsi"/>
          <w:sz w:val="22"/>
          <w:lang w:eastAsia="en-US" w:bidi="ar-SA"/>
        </w:rPr>
        <w:t xml:space="preserve"> danej gminy, która boryka się </w:t>
      </w:r>
      <w:r w:rsidR="006E601A" w:rsidRPr="00890249">
        <w:rPr>
          <w:rFonts w:asciiTheme="minorHAnsi" w:hAnsiTheme="minorHAnsi" w:cstheme="minorHAnsi"/>
          <w:sz w:val="22"/>
          <w:lang w:eastAsia="en-US" w:bidi="ar-SA"/>
        </w:rPr>
        <w:br/>
      </w:r>
      <w:r w:rsidRPr="00890249">
        <w:rPr>
          <w:rFonts w:asciiTheme="minorHAnsi" w:hAnsiTheme="minorHAnsi" w:cstheme="minorHAnsi"/>
          <w:sz w:val="22"/>
          <w:lang w:eastAsia="en-US" w:bidi="ar-SA"/>
        </w:rPr>
        <w:t>z różnego rodzaju problemami, w tym gospodarczymi, społecznymi, środowiskowymi czy technicznymi.</w:t>
      </w:r>
    </w:p>
    <w:p w14:paraId="0B2F74B8" w14:textId="369D6CA5" w:rsidR="004E7F06" w:rsidRPr="00890249" w:rsidRDefault="004E7F06" w:rsidP="004E7F06">
      <w:pPr>
        <w:spacing w:before="0" w:after="160" w:line="259" w:lineRule="auto"/>
        <w:jc w:val="left"/>
        <w:rPr>
          <w:rFonts w:asciiTheme="minorHAnsi" w:hAnsiTheme="minorHAnsi" w:cstheme="minorHAnsi"/>
          <w:sz w:val="22"/>
          <w:lang w:eastAsia="en-US" w:bidi="ar-SA"/>
        </w:rPr>
      </w:pPr>
      <w:r w:rsidRPr="00890249">
        <w:rPr>
          <w:rFonts w:asciiTheme="minorHAnsi" w:hAnsiTheme="minorHAnsi" w:cstheme="minorHAnsi"/>
          <w:sz w:val="22"/>
          <w:lang w:eastAsia="en-US" w:bidi="ar-SA"/>
        </w:rPr>
        <w:br w:type="page"/>
      </w:r>
    </w:p>
    <w:p w14:paraId="7D592E14" w14:textId="77777777" w:rsidR="004E7F06" w:rsidRPr="00890249" w:rsidRDefault="004E7F06" w:rsidP="004E7F06">
      <w:pPr>
        <w:spacing w:before="0" w:after="160" w:line="259" w:lineRule="auto"/>
        <w:jc w:val="left"/>
        <w:rPr>
          <w:rFonts w:asciiTheme="minorHAnsi" w:hAnsiTheme="minorHAnsi" w:cstheme="minorHAnsi"/>
          <w:b/>
          <w:noProof/>
          <w:sz w:val="22"/>
          <w:szCs w:val="22"/>
        </w:rPr>
      </w:pPr>
      <w:r w:rsidRPr="00890249">
        <w:rPr>
          <w:rFonts w:asciiTheme="minorHAnsi" w:hAnsiTheme="minorHAnsi" w:cstheme="minorHAnsi"/>
          <w:b/>
          <w:noProof/>
          <w:sz w:val="22"/>
          <w:szCs w:val="22"/>
        </w:rPr>
        <w:lastRenderedPageBreak/>
        <w:t>2.1.10.1.2 (i) Wskaźniki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748"/>
        <w:gridCol w:w="690"/>
        <w:gridCol w:w="1004"/>
        <w:gridCol w:w="863"/>
        <w:gridCol w:w="2552"/>
        <w:gridCol w:w="709"/>
        <w:gridCol w:w="910"/>
        <w:gridCol w:w="1069"/>
      </w:tblGrid>
      <w:tr w:rsidR="00BD498B" w:rsidRPr="00890249" w14:paraId="46A7D6D4" w14:textId="77777777" w:rsidTr="00D15D64">
        <w:trPr>
          <w:trHeight w:val="425"/>
        </w:trPr>
        <w:tc>
          <w:tcPr>
            <w:tcW w:w="5000" w:type="pct"/>
            <w:gridSpan w:val="9"/>
            <w:shd w:val="clear" w:color="auto" w:fill="D9D9D9" w:themeFill="background1" w:themeFillShade="D9"/>
          </w:tcPr>
          <w:p w14:paraId="0C417811" w14:textId="77777777" w:rsidR="00BD498B" w:rsidRPr="00890249" w:rsidRDefault="00BD498B" w:rsidP="00BD498B">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BD498B" w:rsidRPr="00890249" w14:paraId="6CC247A2" w14:textId="77777777" w:rsidTr="00D15D64">
        <w:trPr>
          <w:cantSplit/>
          <w:trHeight w:val="1647"/>
        </w:trPr>
        <w:tc>
          <w:tcPr>
            <w:tcW w:w="285" w:type="pct"/>
            <w:shd w:val="clear" w:color="auto" w:fill="F2F2F2" w:themeFill="background1" w:themeFillShade="F2"/>
            <w:textDirection w:val="btLr"/>
            <w:vAlign w:val="center"/>
          </w:tcPr>
          <w:p w14:paraId="2FE954C4" w14:textId="77777777" w:rsidR="00BD498B" w:rsidRPr="00890249" w:rsidRDefault="00BD498B" w:rsidP="00BD498B">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413" w:type="pct"/>
            <w:shd w:val="clear" w:color="auto" w:fill="F2F2F2" w:themeFill="background1" w:themeFillShade="F2"/>
            <w:textDirection w:val="btLr"/>
            <w:vAlign w:val="center"/>
          </w:tcPr>
          <w:p w14:paraId="25659D33" w14:textId="77777777" w:rsidR="00BD498B" w:rsidRPr="00890249" w:rsidRDefault="00BD498B" w:rsidP="00BD498B">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81" w:type="pct"/>
            <w:shd w:val="clear" w:color="auto" w:fill="F2F2F2" w:themeFill="background1" w:themeFillShade="F2"/>
            <w:textDirection w:val="btLr"/>
            <w:vAlign w:val="center"/>
          </w:tcPr>
          <w:p w14:paraId="464C77A2" w14:textId="77777777" w:rsidR="00BD498B" w:rsidRPr="00890249" w:rsidRDefault="00BD498B" w:rsidP="00BD498B">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54" w:type="pct"/>
            <w:shd w:val="clear" w:color="auto" w:fill="F2F2F2" w:themeFill="background1" w:themeFillShade="F2"/>
            <w:textDirection w:val="btLr"/>
            <w:vAlign w:val="center"/>
          </w:tcPr>
          <w:p w14:paraId="7E964DFA" w14:textId="77777777" w:rsidR="00BD498B" w:rsidRPr="00890249" w:rsidRDefault="00BD498B" w:rsidP="00BD498B">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476" w:type="pct"/>
            <w:shd w:val="clear" w:color="auto" w:fill="F2F2F2" w:themeFill="background1" w:themeFillShade="F2"/>
            <w:textDirection w:val="btLr"/>
            <w:vAlign w:val="center"/>
          </w:tcPr>
          <w:p w14:paraId="673A5EA3" w14:textId="77777777" w:rsidR="00BD498B" w:rsidRPr="00890249" w:rsidRDefault="00BD498B" w:rsidP="00BD498B">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408" w:type="pct"/>
            <w:shd w:val="clear" w:color="auto" w:fill="F2F2F2" w:themeFill="background1" w:themeFillShade="F2"/>
            <w:textDirection w:val="btLr"/>
            <w:vAlign w:val="center"/>
          </w:tcPr>
          <w:p w14:paraId="454D85EE" w14:textId="77777777" w:rsidR="00BD498B" w:rsidRPr="00890249" w:rsidRDefault="00BD498B" w:rsidP="00BD498B">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391" w:type="pct"/>
            <w:shd w:val="clear" w:color="auto" w:fill="F2F2F2" w:themeFill="background1" w:themeFillShade="F2"/>
            <w:textDirection w:val="btLr"/>
            <w:vAlign w:val="center"/>
          </w:tcPr>
          <w:p w14:paraId="4A17D8D2" w14:textId="77777777" w:rsidR="00BD498B" w:rsidRPr="00890249" w:rsidRDefault="00BD498B" w:rsidP="00BD498B">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502" w:type="pct"/>
            <w:shd w:val="clear" w:color="auto" w:fill="F2F2F2" w:themeFill="background1" w:themeFillShade="F2"/>
            <w:textDirection w:val="btLr"/>
            <w:vAlign w:val="center"/>
          </w:tcPr>
          <w:p w14:paraId="0FE5D692" w14:textId="77777777" w:rsidR="00BD498B" w:rsidRPr="00890249" w:rsidRDefault="00BD498B" w:rsidP="00BD498B">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590" w:type="pct"/>
            <w:shd w:val="clear" w:color="auto" w:fill="F2F2F2" w:themeFill="background1" w:themeFillShade="F2"/>
            <w:textDirection w:val="btLr"/>
            <w:vAlign w:val="center"/>
          </w:tcPr>
          <w:p w14:paraId="7F655030" w14:textId="77777777" w:rsidR="00BD498B" w:rsidRPr="00890249" w:rsidRDefault="00BD498B" w:rsidP="00BD498B">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625B7D" w:rsidRPr="00890249" w14:paraId="70C06FF8" w14:textId="77777777" w:rsidTr="00890249">
        <w:trPr>
          <w:trHeight w:val="340"/>
        </w:trPr>
        <w:tc>
          <w:tcPr>
            <w:tcW w:w="285" w:type="pct"/>
            <w:vAlign w:val="center"/>
          </w:tcPr>
          <w:p w14:paraId="7442F7FA" w14:textId="77777777" w:rsidR="00625B7D" w:rsidRPr="00890249" w:rsidRDefault="00625B7D" w:rsidP="00625B7D">
            <w:pP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CP5</w:t>
            </w:r>
          </w:p>
        </w:tc>
        <w:tc>
          <w:tcPr>
            <w:tcW w:w="413" w:type="pct"/>
            <w:vAlign w:val="center"/>
          </w:tcPr>
          <w:p w14:paraId="483021D7"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5.i</w:t>
            </w:r>
          </w:p>
        </w:tc>
        <w:tc>
          <w:tcPr>
            <w:tcW w:w="381" w:type="pct"/>
            <w:vAlign w:val="center"/>
          </w:tcPr>
          <w:p w14:paraId="798EFDDC"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4" w:type="pct"/>
            <w:vAlign w:val="center"/>
          </w:tcPr>
          <w:p w14:paraId="7DADC912" w14:textId="77777777" w:rsidR="00625B7D" w:rsidRPr="00890249" w:rsidRDefault="00625B7D" w:rsidP="00625B7D">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476" w:type="pct"/>
            <w:vAlign w:val="center"/>
          </w:tcPr>
          <w:p w14:paraId="0F07A3F7"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RCO074</w:t>
            </w:r>
          </w:p>
        </w:tc>
        <w:tc>
          <w:tcPr>
            <w:tcW w:w="1408" w:type="pct"/>
            <w:vAlign w:val="center"/>
          </w:tcPr>
          <w:p w14:paraId="3329E7EA" w14:textId="77777777" w:rsidR="00625B7D" w:rsidRPr="00890249" w:rsidRDefault="00875C92" w:rsidP="00625B7D">
            <w:pPr>
              <w:jc w:val="left"/>
              <w:rPr>
                <w:rFonts w:asciiTheme="minorHAnsi" w:hAnsiTheme="minorHAnsi" w:cstheme="minorHAnsi"/>
                <w:i/>
                <w:noProof/>
                <w:sz w:val="18"/>
                <w:szCs w:val="16"/>
              </w:rPr>
            </w:pPr>
            <w:r w:rsidRPr="00890249">
              <w:rPr>
                <w:rFonts w:asciiTheme="minorHAnsi" w:hAnsiTheme="minorHAnsi" w:cstheme="minorHAnsi"/>
                <w:i/>
                <w:noProof/>
                <w:sz w:val="18"/>
                <w:szCs w:val="16"/>
              </w:rPr>
              <w:t>Ludność objęta projektami w ramach strategii zintegrowanego rozwoju terytorialnego</w:t>
            </w:r>
          </w:p>
        </w:tc>
        <w:tc>
          <w:tcPr>
            <w:tcW w:w="391" w:type="pct"/>
            <w:vAlign w:val="center"/>
          </w:tcPr>
          <w:p w14:paraId="69B2C3C9"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osoby</w:t>
            </w:r>
          </w:p>
        </w:tc>
        <w:tc>
          <w:tcPr>
            <w:tcW w:w="502" w:type="pct"/>
            <w:vAlign w:val="center"/>
          </w:tcPr>
          <w:p w14:paraId="0A0DF6AD" w14:textId="77777777" w:rsidR="00625B7D" w:rsidRPr="00890249" w:rsidRDefault="00625B7D" w:rsidP="004E72E6">
            <w:pPr>
              <w:jc w:val="center"/>
              <w:rPr>
                <w:rFonts w:asciiTheme="minorHAnsi" w:hAnsiTheme="minorHAnsi" w:cstheme="minorHAnsi"/>
                <w:noProof/>
                <w:sz w:val="8"/>
                <w:szCs w:val="8"/>
              </w:rPr>
            </w:pPr>
            <w:r w:rsidRPr="00890249">
              <w:rPr>
                <w:rFonts w:asciiTheme="minorHAnsi" w:hAnsiTheme="minorHAnsi" w:cstheme="minorHAnsi"/>
                <w:noProof/>
                <w:sz w:val="18"/>
                <w:szCs w:val="16"/>
              </w:rPr>
              <w:t>74 000</w:t>
            </w:r>
          </w:p>
        </w:tc>
        <w:tc>
          <w:tcPr>
            <w:tcW w:w="590" w:type="pct"/>
            <w:vAlign w:val="center"/>
          </w:tcPr>
          <w:p w14:paraId="54BCF99A" w14:textId="77777777" w:rsidR="00625B7D" w:rsidRPr="00890249" w:rsidRDefault="00625B7D" w:rsidP="00625B7D">
            <w:pPr>
              <w:spacing w:before="0"/>
              <w:jc w:val="center"/>
              <w:rPr>
                <w:rFonts w:asciiTheme="minorHAnsi" w:hAnsiTheme="minorHAnsi" w:cstheme="minorHAnsi"/>
                <w:noProof/>
                <w:sz w:val="18"/>
                <w:szCs w:val="16"/>
              </w:rPr>
            </w:pPr>
            <w:r w:rsidRPr="00890249">
              <w:rPr>
                <w:rFonts w:asciiTheme="minorHAnsi" w:hAnsiTheme="minorHAnsi" w:cstheme="minorHAnsi"/>
                <w:noProof/>
                <w:sz w:val="18"/>
                <w:szCs w:val="16"/>
              </w:rPr>
              <w:t>74</w:t>
            </w:r>
            <w:r w:rsidR="004E72E6" w:rsidRPr="00890249">
              <w:rPr>
                <w:rFonts w:asciiTheme="minorHAnsi" w:hAnsiTheme="minorHAnsi" w:cstheme="minorHAnsi"/>
                <w:noProof/>
                <w:sz w:val="18"/>
                <w:szCs w:val="16"/>
              </w:rPr>
              <w:t>0</w:t>
            </w:r>
            <w:r w:rsidRPr="00890249">
              <w:rPr>
                <w:rFonts w:asciiTheme="minorHAnsi" w:hAnsiTheme="minorHAnsi" w:cstheme="minorHAnsi"/>
                <w:noProof/>
                <w:sz w:val="18"/>
                <w:szCs w:val="16"/>
              </w:rPr>
              <w:t xml:space="preserve"> 000</w:t>
            </w:r>
          </w:p>
        </w:tc>
      </w:tr>
      <w:tr w:rsidR="00625B7D" w:rsidRPr="00890249" w14:paraId="3A86D64C" w14:textId="77777777" w:rsidTr="00890249">
        <w:trPr>
          <w:trHeight w:val="340"/>
        </w:trPr>
        <w:tc>
          <w:tcPr>
            <w:tcW w:w="285" w:type="pct"/>
            <w:vAlign w:val="center"/>
          </w:tcPr>
          <w:p w14:paraId="219473EF" w14:textId="77777777" w:rsidR="00625B7D" w:rsidRPr="00890249" w:rsidRDefault="00625B7D" w:rsidP="00625B7D">
            <w:pP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CP5</w:t>
            </w:r>
          </w:p>
        </w:tc>
        <w:tc>
          <w:tcPr>
            <w:tcW w:w="413" w:type="pct"/>
            <w:vAlign w:val="center"/>
          </w:tcPr>
          <w:p w14:paraId="57304E99"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5.i</w:t>
            </w:r>
          </w:p>
        </w:tc>
        <w:tc>
          <w:tcPr>
            <w:tcW w:w="381" w:type="pct"/>
            <w:vAlign w:val="center"/>
          </w:tcPr>
          <w:p w14:paraId="734414F4"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4" w:type="pct"/>
            <w:vAlign w:val="center"/>
          </w:tcPr>
          <w:p w14:paraId="15E4B886" w14:textId="77777777" w:rsidR="00625B7D" w:rsidRPr="00890249" w:rsidRDefault="00625B7D" w:rsidP="00625B7D">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476" w:type="pct"/>
            <w:vAlign w:val="center"/>
          </w:tcPr>
          <w:p w14:paraId="0287A51B"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RCO075</w:t>
            </w:r>
          </w:p>
        </w:tc>
        <w:tc>
          <w:tcPr>
            <w:tcW w:w="1408" w:type="pct"/>
            <w:vAlign w:val="center"/>
          </w:tcPr>
          <w:p w14:paraId="28D5A7AB" w14:textId="77777777" w:rsidR="00625B7D" w:rsidRPr="00890249" w:rsidRDefault="00875C92" w:rsidP="00625B7D">
            <w:pPr>
              <w:jc w:val="left"/>
              <w:rPr>
                <w:rFonts w:asciiTheme="minorHAnsi" w:hAnsiTheme="minorHAnsi" w:cstheme="minorHAnsi"/>
                <w:i/>
                <w:noProof/>
                <w:sz w:val="18"/>
                <w:szCs w:val="16"/>
              </w:rPr>
            </w:pPr>
            <w:r w:rsidRPr="00890249">
              <w:rPr>
                <w:rFonts w:asciiTheme="minorHAnsi" w:hAnsiTheme="minorHAnsi" w:cstheme="minorHAnsi"/>
                <w:i/>
                <w:noProof/>
                <w:sz w:val="18"/>
                <w:szCs w:val="16"/>
              </w:rPr>
              <w:t>Wspierane strategie zintegrowanego rozwoju terytorialnego</w:t>
            </w:r>
          </w:p>
        </w:tc>
        <w:tc>
          <w:tcPr>
            <w:tcW w:w="391" w:type="pct"/>
            <w:vAlign w:val="center"/>
          </w:tcPr>
          <w:p w14:paraId="278E2111"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szt.</w:t>
            </w:r>
          </w:p>
        </w:tc>
        <w:tc>
          <w:tcPr>
            <w:tcW w:w="502" w:type="pct"/>
            <w:vAlign w:val="center"/>
          </w:tcPr>
          <w:p w14:paraId="129760C5" w14:textId="77777777" w:rsidR="00625B7D" w:rsidRPr="00890249" w:rsidRDefault="000F5132" w:rsidP="000F5132">
            <w:pPr>
              <w:jc w:val="center"/>
              <w:rPr>
                <w:rFonts w:asciiTheme="minorHAnsi" w:hAnsiTheme="minorHAnsi" w:cstheme="minorHAnsi"/>
                <w:noProof/>
                <w:sz w:val="8"/>
                <w:szCs w:val="8"/>
              </w:rPr>
            </w:pPr>
            <w:r w:rsidRPr="00890249">
              <w:rPr>
                <w:rFonts w:asciiTheme="minorHAnsi" w:hAnsiTheme="minorHAnsi" w:cstheme="minorHAnsi"/>
                <w:noProof/>
                <w:sz w:val="18"/>
                <w:szCs w:val="16"/>
              </w:rPr>
              <w:t>1</w:t>
            </w:r>
          </w:p>
        </w:tc>
        <w:tc>
          <w:tcPr>
            <w:tcW w:w="590" w:type="pct"/>
            <w:vAlign w:val="center"/>
          </w:tcPr>
          <w:p w14:paraId="54682601" w14:textId="3816DAAC" w:rsidR="00625B7D" w:rsidRPr="00890249" w:rsidRDefault="000F5132" w:rsidP="000F5132">
            <w:pPr>
              <w:spacing w:before="0"/>
              <w:jc w:val="center"/>
              <w:rPr>
                <w:rFonts w:asciiTheme="minorHAnsi" w:hAnsiTheme="minorHAnsi" w:cstheme="minorHAnsi"/>
                <w:noProof/>
                <w:sz w:val="18"/>
                <w:szCs w:val="16"/>
              </w:rPr>
            </w:pPr>
            <w:r w:rsidRPr="00890249">
              <w:rPr>
                <w:rFonts w:asciiTheme="minorHAnsi" w:hAnsiTheme="minorHAnsi" w:cstheme="minorHAnsi"/>
                <w:noProof/>
                <w:sz w:val="18"/>
                <w:szCs w:val="16"/>
              </w:rPr>
              <w:t>26</w:t>
            </w:r>
          </w:p>
        </w:tc>
      </w:tr>
      <w:tr w:rsidR="00625B7D" w:rsidRPr="00890249" w14:paraId="7B7F1707" w14:textId="77777777" w:rsidTr="00890249">
        <w:trPr>
          <w:trHeight w:val="340"/>
        </w:trPr>
        <w:tc>
          <w:tcPr>
            <w:tcW w:w="285" w:type="pct"/>
            <w:vAlign w:val="center"/>
          </w:tcPr>
          <w:p w14:paraId="61D7E498" w14:textId="77777777" w:rsidR="00625B7D" w:rsidRPr="00890249" w:rsidRDefault="00625B7D" w:rsidP="00625B7D">
            <w:pP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CP5</w:t>
            </w:r>
          </w:p>
        </w:tc>
        <w:tc>
          <w:tcPr>
            <w:tcW w:w="413" w:type="pct"/>
            <w:vAlign w:val="center"/>
          </w:tcPr>
          <w:p w14:paraId="326983E5"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5.i</w:t>
            </w:r>
          </w:p>
        </w:tc>
        <w:tc>
          <w:tcPr>
            <w:tcW w:w="381" w:type="pct"/>
            <w:vAlign w:val="center"/>
          </w:tcPr>
          <w:p w14:paraId="14F5B884"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4" w:type="pct"/>
            <w:vAlign w:val="center"/>
          </w:tcPr>
          <w:p w14:paraId="31B46F01" w14:textId="77777777" w:rsidR="00625B7D" w:rsidRPr="00890249" w:rsidRDefault="00625B7D" w:rsidP="00625B7D">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476" w:type="pct"/>
            <w:vAlign w:val="center"/>
          </w:tcPr>
          <w:p w14:paraId="7213450A"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RCO076</w:t>
            </w:r>
          </w:p>
        </w:tc>
        <w:tc>
          <w:tcPr>
            <w:tcW w:w="1408" w:type="pct"/>
            <w:vAlign w:val="center"/>
          </w:tcPr>
          <w:p w14:paraId="684C7C01" w14:textId="77777777" w:rsidR="00625B7D" w:rsidRPr="00890249" w:rsidRDefault="00875C92" w:rsidP="00625B7D">
            <w:pPr>
              <w:jc w:val="left"/>
              <w:rPr>
                <w:rFonts w:asciiTheme="minorHAnsi" w:hAnsiTheme="minorHAnsi" w:cstheme="minorHAnsi"/>
                <w:i/>
                <w:noProof/>
                <w:sz w:val="18"/>
                <w:szCs w:val="16"/>
              </w:rPr>
            </w:pPr>
            <w:r w:rsidRPr="00890249">
              <w:rPr>
                <w:rFonts w:asciiTheme="minorHAnsi" w:hAnsiTheme="minorHAnsi" w:cstheme="minorHAnsi"/>
                <w:i/>
                <w:noProof/>
                <w:sz w:val="18"/>
                <w:szCs w:val="16"/>
              </w:rPr>
              <w:t>Zintegrowane projekty rozwoju terytorialnego</w:t>
            </w:r>
          </w:p>
        </w:tc>
        <w:tc>
          <w:tcPr>
            <w:tcW w:w="391" w:type="pct"/>
            <w:vAlign w:val="center"/>
          </w:tcPr>
          <w:p w14:paraId="593E1771"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szt.</w:t>
            </w:r>
          </w:p>
        </w:tc>
        <w:tc>
          <w:tcPr>
            <w:tcW w:w="502" w:type="pct"/>
            <w:vAlign w:val="center"/>
          </w:tcPr>
          <w:p w14:paraId="3E16252A" w14:textId="77777777" w:rsidR="00B72154" w:rsidRPr="00890249" w:rsidRDefault="00504501" w:rsidP="00890249">
            <w:pPr>
              <w:spacing w:before="0"/>
              <w:ind w:hanging="391"/>
              <w:jc w:val="center"/>
              <w:rPr>
                <w:rFonts w:asciiTheme="minorHAnsi" w:hAnsiTheme="minorHAnsi" w:cstheme="minorHAnsi"/>
                <w:noProof/>
                <w:sz w:val="18"/>
                <w:szCs w:val="18"/>
              </w:rPr>
            </w:pPr>
            <w:r w:rsidRPr="00890249">
              <w:rPr>
                <w:rFonts w:asciiTheme="minorHAnsi" w:hAnsiTheme="minorHAnsi" w:cstheme="minorHAnsi"/>
                <w:noProof/>
                <w:sz w:val="18"/>
                <w:szCs w:val="18"/>
              </w:rPr>
              <w:t>0</w:t>
            </w:r>
          </w:p>
        </w:tc>
        <w:tc>
          <w:tcPr>
            <w:tcW w:w="590" w:type="pct"/>
            <w:vAlign w:val="center"/>
          </w:tcPr>
          <w:p w14:paraId="729C914C" w14:textId="0ACF9765" w:rsidR="00625B7D" w:rsidRPr="00890249" w:rsidRDefault="001B420A" w:rsidP="004E72E6">
            <w:pPr>
              <w:spacing w:before="0"/>
              <w:jc w:val="center"/>
              <w:rPr>
                <w:rFonts w:asciiTheme="minorHAnsi" w:hAnsiTheme="minorHAnsi" w:cstheme="minorHAnsi"/>
                <w:noProof/>
                <w:sz w:val="18"/>
                <w:szCs w:val="18"/>
              </w:rPr>
            </w:pPr>
            <w:r w:rsidRPr="00890249">
              <w:rPr>
                <w:rFonts w:asciiTheme="minorHAnsi" w:hAnsiTheme="minorHAnsi" w:cstheme="minorHAnsi"/>
                <w:noProof/>
                <w:sz w:val="18"/>
                <w:szCs w:val="16"/>
              </w:rPr>
              <w:t>3</w:t>
            </w:r>
          </w:p>
        </w:tc>
      </w:tr>
      <w:tr w:rsidR="00625B7D" w:rsidRPr="00890249" w14:paraId="343099FC" w14:textId="77777777" w:rsidTr="001C73DB">
        <w:trPr>
          <w:trHeight w:val="340"/>
        </w:trPr>
        <w:tc>
          <w:tcPr>
            <w:tcW w:w="285" w:type="pct"/>
            <w:vAlign w:val="center"/>
          </w:tcPr>
          <w:p w14:paraId="55A362A6" w14:textId="77777777" w:rsidR="00625B7D" w:rsidRPr="00890249" w:rsidRDefault="00625B7D" w:rsidP="00625B7D">
            <w:pPr>
              <w:rPr>
                <w:rFonts w:asciiTheme="minorHAnsi" w:hAnsiTheme="minorHAnsi" w:cstheme="minorHAnsi"/>
                <w:i/>
                <w:noProof/>
                <w:sz w:val="18"/>
                <w:szCs w:val="16"/>
              </w:rPr>
            </w:pPr>
            <w:r w:rsidRPr="00890249">
              <w:rPr>
                <w:rFonts w:asciiTheme="minorHAnsi" w:hAnsiTheme="minorHAnsi" w:cstheme="minorHAnsi"/>
                <w:i/>
                <w:noProof/>
                <w:sz w:val="18"/>
                <w:szCs w:val="16"/>
                <w:lang w:eastAsia="en-US" w:bidi="ar-SA"/>
              </w:rPr>
              <w:t>CP5</w:t>
            </w:r>
          </w:p>
        </w:tc>
        <w:tc>
          <w:tcPr>
            <w:tcW w:w="413" w:type="pct"/>
            <w:vAlign w:val="center"/>
          </w:tcPr>
          <w:p w14:paraId="780C64ED"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5.i</w:t>
            </w:r>
          </w:p>
        </w:tc>
        <w:tc>
          <w:tcPr>
            <w:tcW w:w="381" w:type="pct"/>
            <w:vAlign w:val="center"/>
          </w:tcPr>
          <w:p w14:paraId="0E88C426"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4" w:type="pct"/>
            <w:vAlign w:val="center"/>
          </w:tcPr>
          <w:p w14:paraId="2FD99696"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noProof/>
                <w:sz w:val="18"/>
              </w:rPr>
              <w:t>słabiej rozwinięte</w:t>
            </w:r>
          </w:p>
        </w:tc>
        <w:tc>
          <w:tcPr>
            <w:tcW w:w="476" w:type="pct"/>
            <w:vAlign w:val="center"/>
          </w:tcPr>
          <w:p w14:paraId="4972B57C"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RCO077</w:t>
            </w:r>
          </w:p>
        </w:tc>
        <w:tc>
          <w:tcPr>
            <w:tcW w:w="1408" w:type="pct"/>
            <w:vAlign w:val="center"/>
          </w:tcPr>
          <w:p w14:paraId="50A92A57" w14:textId="77777777" w:rsidR="00625B7D" w:rsidRPr="00890249" w:rsidRDefault="00625B7D" w:rsidP="00625B7D">
            <w:pPr>
              <w:jc w:val="left"/>
              <w:rPr>
                <w:rFonts w:asciiTheme="minorHAnsi" w:hAnsiTheme="minorHAnsi" w:cstheme="minorHAnsi"/>
                <w:i/>
                <w:noProof/>
                <w:sz w:val="18"/>
                <w:szCs w:val="16"/>
              </w:rPr>
            </w:pPr>
            <w:r w:rsidRPr="00890249">
              <w:rPr>
                <w:rFonts w:asciiTheme="minorHAnsi" w:hAnsiTheme="minorHAnsi" w:cstheme="minorHAnsi"/>
                <w:i/>
                <w:noProof/>
                <w:sz w:val="18"/>
                <w:szCs w:val="16"/>
              </w:rPr>
              <w:t>Liczba obiektów kulturalnych i turystycznych objętych wsparciem</w:t>
            </w:r>
          </w:p>
        </w:tc>
        <w:tc>
          <w:tcPr>
            <w:tcW w:w="391" w:type="pct"/>
            <w:vAlign w:val="center"/>
          </w:tcPr>
          <w:p w14:paraId="04CA32B6"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szt.</w:t>
            </w:r>
          </w:p>
        </w:tc>
        <w:tc>
          <w:tcPr>
            <w:tcW w:w="502" w:type="pct"/>
          </w:tcPr>
          <w:p w14:paraId="5C082132" w14:textId="77777777" w:rsidR="00625B7D" w:rsidRPr="00890249" w:rsidRDefault="00625B7D" w:rsidP="00625B7D">
            <w:pPr>
              <w:jc w:val="center"/>
              <w:rPr>
                <w:rFonts w:asciiTheme="minorHAnsi" w:hAnsiTheme="minorHAnsi" w:cstheme="minorHAnsi"/>
                <w:noProof/>
                <w:sz w:val="8"/>
                <w:szCs w:val="8"/>
              </w:rPr>
            </w:pPr>
          </w:p>
          <w:p w14:paraId="3EEE5408" w14:textId="77777777" w:rsidR="00625B7D" w:rsidRPr="00890249" w:rsidRDefault="00625B7D" w:rsidP="00625B7D">
            <w:pPr>
              <w:spacing w:before="0"/>
              <w:jc w:val="center"/>
              <w:rPr>
                <w:rFonts w:asciiTheme="minorHAnsi" w:hAnsiTheme="minorHAnsi" w:cstheme="minorHAnsi"/>
                <w:noProof/>
                <w:sz w:val="18"/>
                <w:szCs w:val="16"/>
              </w:rPr>
            </w:pPr>
            <w:r w:rsidRPr="00890249">
              <w:rPr>
                <w:rFonts w:asciiTheme="minorHAnsi" w:hAnsiTheme="minorHAnsi" w:cstheme="minorHAnsi"/>
                <w:noProof/>
                <w:sz w:val="18"/>
                <w:szCs w:val="16"/>
              </w:rPr>
              <w:t>2</w:t>
            </w:r>
          </w:p>
        </w:tc>
        <w:tc>
          <w:tcPr>
            <w:tcW w:w="590" w:type="pct"/>
          </w:tcPr>
          <w:p w14:paraId="581A7AB7" w14:textId="77777777" w:rsidR="00625B7D" w:rsidRPr="00890249" w:rsidRDefault="00625B7D" w:rsidP="00625B7D">
            <w:pPr>
              <w:spacing w:before="0"/>
              <w:jc w:val="center"/>
              <w:rPr>
                <w:rFonts w:asciiTheme="minorHAnsi" w:hAnsiTheme="minorHAnsi" w:cstheme="minorHAnsi"/>
                <w:noProof/>
                <w:sz w:val="18"/>
                <w:szCs w:val="16"/>
              </w:rPr>
            </w:pPr>
          </w:p>
          <w:p w14:paraId="0AE2A715" w14:textId="2C953ABA" w:rsidR="00625B7D" w:rsidRPr="00890249" w:rsidRDefault="003E3154" w:rsidP="000F5132">
            <w:pPr>
              <w:jc w:val="center"/>
              <w:rPr>
                <w:rFonts w:asciiTheme="minorHAnsi" w:hAnsiTheme="minorHAnsi" w:cstheme="minorHAnsi"/>
                <w:i/>
                <w:noProof/>
                <w:sz w:val="18"/>
                <w:szCs w:val="16"/>
              </w:rPr>
            </w:pPr>
            <w:r>
              <w:rPr>
                <w:rFonts w:asciiTheme="minorHAnsi" w:hAnsiTheme="minorHAnsi" w:cstheme="minorHAnsi"/>
                <w:noProof/>
                <w:sz w:val="18"/>
                <w:szCs w:val="16"/>
              </w:rPr>
              <w:t>31</w:t>
            </w:r>
          </w:p>
        </w:tc>
      </w:tr>
      <w:tr w:rsidR="00625B7D" w:rsidRPr="00890249" w14:paraId="2B895329" w14:textId="77777777" w:rsidTr="002A2010">
        <w:trPr>
          <w:trHeight w:val="332"/>
        </w:trPr>
        <w:tc>
          <w:tcPr>
            <w:tcW w:w="285" w:type="pct"/>
            <w:vAlign w:val="center"/>
          </w:tcPr>
          <w:p w14:paraId="47902BB8" w14:textId="77777777" w:rsidR="00625B7D" w:rsidRPr="00890249" w:rsidRDefault="00625B7D" w:rsidP="00625B7D">
            <w:pPr>
              <w:rPr>
                <w:rFonts w:asciiTheme="minorHAnsi" w:hAnsiTheme="minorHAnsi" w:cstheme="minorHAnsi"/>
                <w:i/>
                <w:noProof/>
                <w:sz w:val="18"/>
                <w:szCs w:val="16"/>
              </w:rPr>
            </w:pPr>
            <w:r w:rsidRPr="00890249">
              <w:rPr>
                <w:rFonts w:asciiTheme="minorHAnsi" w:hAnsiTheme="minorHAnsi" w:cstheme="minorHAnsi"/>
                <w:i/>
                <w:noProof/>
                <w:sz w:val="18"/>
                <w:szCs w:val="16"/>
                <w:lang w:eastAsia="en-US" w:bidi="ar-SA"/>
              </w:rPr>
              <w:t>CP5</w:t>
            </w:r>
          </w:p>
        </w:tc>
        <w:tc>
          <w:tcPr>
            <w:tcW w:w="413" w:type="pct"/>
            <w:vAlign w:val="center"/>
          </w:tcPr>
          <w:p w14:paraId="00E9FD27"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5.i</w:t>
            </w:r>
          </w:p>
        </w:tc>
        <w:tc>
          <w:tcPr>
            <w:tcW w:w="381" w:type="pct"/>
            <w:vAlign w:val="center"/>
          </w:tcPr>
          <w:p w14:paraId="2BA16356"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4" w:type="pct"/>
            <w:vAlign w:val="center"/>
          </w:tcPr>
          <w:p w14:paraId="696CAD7D"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noProof/>
                <w:sz w:val="18"/>
              </w:rPr>
              <w:t>słabiej rozwinięte</w:t>
            </w:r>
          </w:p>
        </w:tc>
        <w:tc>
          <w:tcPr>
            <w:tcW w:w="476" w:type="pct"/>
            <w:vAlign w:val="center"/>
          </w:tcPr>
          <w:p w14:paraId="09487230"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PLRO148</w:t>
            </w:r>
          </w:p>
        </w:tc>
        <w:tc>
          <w:tcPr>
            <w:tcW w:w="1408" w:type="pct"/>
            <w:vAlign w:val="center"/>
          </w:tcPr>
          <w:p w14:paraId="3B514818" w14:textId="77777777" w:rsidR="00625B7D" w:rsidRPr="00890249" w:rsidRDefault="00625B7D" w:rsidP="00625B7D">
            <w:pPr>
              <w:jc w:val="left"/>
              <w:rPr>
                <w:rFonts w:asciiTheme="minorHAnsi" w:hAnsiTheme="minorHAnsi" w:cstheme="minorHAnsi"/>
                <w:i/>
                <w:noProof/>
                <w:sz w:val="18"/>
                <w:szCs w:val="16"/>
              </w:rPr>
            </w:pPr>
            <w:r w:rsidRPr="00890249">
              <w:rPr>
                <w:rFonts w:asciiTheme="minorHAnsi" w:hAnsiTheme="minorHAnsi" w:cstheme="minorHAnsi"/>
                <w:i/>
                <w:noProof/>
                <w:sz w:val="18"/>
                <w:szCs w:val="16"/>
              </w:rPr>
              <w:t>Liczba wspartych obiektów infrastruktury (innych niż budynki mieszkalne) zlokalizowanych na rewitalizowanych obszarach</w:t>
            </w:r>
          </w:p>
        </w:tc>
        <w:tc>
          <w:tcPr>
            <w:tcW w:w="391" w:type="pct"/>
            <w:vAlign w:val="center"/>
          </w:tcPr>
          <w:p w14:paraId="3847A473"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szt.</w:t>
            </w:r>
          </w:p>
        </w:tc>
        <w:tc>
          <w:tcPr>
            <w:tcW w:w="502" w:type="pct"/>
            <w:vAlign w:val="center"/>
          </w:tcPr>
          <w:p w14:paraId="2F7CA08D" w14:textId="77777777" w:rsidR="00625B7D" w:rsidRPr="00890249" w:rsidRDefault="00625B7D" w:rsidP="00625B7D">
            <w:pPr>
              <w:jc w:val="center"/>
              <w:rPr>
                <w:rFonts w:asciiTheme="minorHAnsi" w:hAnsiTheme="minorHAnsi" w:cstheme="minorHAnsi"/>
                <w:noProof/>
                <w:sz w:val="18"/>
                <w:szCs w:val="16"/>
              </w:rPr>
            </w:pPr>
            <w:r w:rsidRPr="00890249">
              <w:rPr>
                <w:rFonts w:asciiTheme="minorHAnsi" w:hAnsiTheme="minorHAnsi" w:cstheme="minorHAnsi"/>
                <w:noProof/>
                <w:sz w:val="18"/>
                <w:szCs w:val="16"/>
              </w:rPr>
              <w:t>2</w:t>
            </w:r>
          </w:p>
        </w:tc>
        <w:tc>
          <w:tcPr>
            <w:tcW w:w="590" w:type="pct"/>
            <w:vAlign w:val="center"/>
          </w:tcPr>
          <w:p w14:paraId="5B2813B8" w14:textId="2F09BE0B" w:rsidR="00625B7D" w:rsidRPr="00890249" w:rsidRDefault="00C7373D" w:rsidP="00625B7D">
            <w:pPr>
              <w:jc w:val="center"/>
              <w:rPr>
                <w:rFonts w:asciiTheme="minorHAnsi" w:hAnsiTheme="minorHAnsi" w:cstheme="minorHAnsi"/>
                <w:noProof/>
                <w:sz w:val="18"/>
                <w:szCs w:val="16"/>
              </w:rPr>
            </w:pPr>
            <w:r>
              <w:rPr>
                <w:rFonts w:asciiTheme="minorHAnsi" w:hAnsiTheme="minorHAnsi" w:cstheme="minorHAnsi"/>
                <w:noProof/>
                <w:sz w:val="18"/>
                <w:szCs w:val="16"/>
              </w:rPr>
              <w:t>41</w:t>
            </w:r>
          </w:p>
        </w:tc>
      </w:tr>
      <w:tr w:rsidR="00625B7D" w:rsidRPr="00890249" w14:paraId="4F8722F0" w14:textId="77777777" w:rsidTr="002A2010">
        <w:trPr>
          <w:trHeight w:val="332"/>
        </w:trPr>
        <w:tc>
          <w:tcPr>
            <w:tcW w:w="285" w:type="pct"/>
            <w:vAlign w:val="center"/>
          </w:tcPr>
          <w:p w14:paraId="4E481327" w14:textId="77777777" w:rsidR="00625B7D" w:rsidRPr="00890249" w:rsidRDefault="00625B7D" w:rsidP="00625B7D">
            <w:pPr>
              <w:rPr>
                <w:rFonts w:asciiTheme="minorHAnsi" w:hAnsiTheme="minorHAnsi" w:cstheme="minorHAnsi"/>
                <w:i/>
                <w:noProof/>
                <w:sz w:val="18"/>
                <w:szCs w:val="16"/>
              </w:rPr>
            </w:pPr>
            <w:r w:rsidRPr="00890249">
              <w:rPr>
                <w:rFonts w:asciiTheme="minorHAnsi" w:hAnsiTheme="minorHAnsi" w:cstheme="minorHAnsi"/>
                <w:i/>
                <w:noProof/>
                <w:sz w:val="18"/>
                <w:szCs w:val="16"/>
                <w:lang w:eastAsia="en-US" w:bidi="ar-SA"/>
              </w:rPr>
              <w:t>CP5</w:t>
            </w:r>
          </w:p>
        </w:tc>
        <w:tc>
          <w:tcPr>
            <w:tcW w:w="413" w:type="pct"/>
            <w:vAlign w:val="center"/>
          </w:tcPr>
          <w:p w14:paraId="3E138F0B"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5.i</w:t>
            </w:r>
          </w:p>
        </w:tc>
        <w:tc>
          <w:tcPr>
            <w:tcW w:w="381" w:type="pct"/>
            <w:vAlign w:val="center"/>
          </w:tcPr>
          <w:p w14:paraId="0F63649A"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4" w:type="pct"/>
            <w:vAlign w:val="center"/>
          </w:tcPr>
          <w:p w14:paraId="731725FC"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noProof/>
                <w:sz w:val="18"/>
              </w:rPr>
              <w:t>słabiej rozwinięte</w:t>
            </w:r>
          </w:p>
        </w:tc>
        <w:tc>
          <w:tcPr>
            <w:tcW w:w="476" w:type="pct"/>
            <w:vAlign w:val="center"/>
          </w:tcPr>
          <w:p w14:paraId="5A191DAC" w14:textId="77777777" w:rsidR="00625B7D" w:rsidRPr="00890249" w:rsidRDefault="00625B7D" w:rsidP="00625B7D">
            <w:pPr>
              <w:jc w:val="center"/>
              <w:rPr>
                <w:rFonts w:asciiTheme="minorHAnsi" w:hAnsiTheme="minorHAnsi" w:cstheme="minorHAnsi"/>
                <w:i/>
                <w:sz w:val="18"/>
                <w:szCs w:val="16"/>
              </w:rPr>
            </w:pPr>
            <w:r w:rsidRPr="00890249">
              <w:rPr>
                <w:rFonts w:asciiTheme="minorHAnsi" w:hAnsiTheme="minorHAnsi" w:cstheme="minorHAnsi"/>
                <w:i/>
                <w:sz w:val="18"/>
                <w:szCs w:val="16"/>
              </w:rPr>
              <w:t>RCO114</w:t>
            </w:r>
          </w:p>
        </w:tc>
        <w:tc>
          <w:tcPr>
            <w:tcW w:w="1408" w:type="pct"/>
            <w:vAlign w:val="center"/>
          </w:tcPr>
          <w:p w14:paraId="10942355" w14:textId="77777777" w:rsidR="00625B7D" w:rsidRPr="00890249" w:rsidRDefault="00625B7D" w:rsidP="00625B7D">
            <w:pPr>
              <w:jc w:val="left"/>
              <w:rPr>
                <w:rFonts w:asciiTheme="minorHAnsi" w:hAnsiTheme="minorHAnsi" w:cstheme="minorHAnsi"/>
                <w:i/>
                <w:sz w:val="18"/>
                <w:szCs w:val="16"/>
              </w:rPr>
            </w:pPr>
            <w:r w:rsidRPr="00890249">
              <w:rPr>
                <w:rFonts w:asciiTheme="minorHAnsi" w:hAnsiTheme="minorHAnsi" w:cstheme="minorHAnsi"/>
                <w:i/>
                <w:sz w:val="18"/>
                <w:szCs w:val="16"/>
              </w:rPr>
              <w:t>Otwarta przestrzeń utworzona lub rekultywowana na obszarach miejskich</w:t>
            </w:r>
          </w:p>
        </w:tc>
        <w:tc>
          <w:tcPr>
            <w:tcW w:w="391" w:type="pct"/>
            <w:vAlign w:val="center"/>
          </w:tcPr>
          <w:p w14:paraId="1E1C312C" w14:textId="77777777" w:rsidR="00625B7D" w:rsidRPr="00890249"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m</w:t>
            </w:r>
            <w:r w:rsidRPr="00890249">
              <w:rPr>
                <w:rFonts w:asciiTheme="minorHAnsi" w:hAnsiTheme="minorHAnsi" w:cstheme="minorHAnsi"/>
                <w:i/>
                <w:noProof/>
                <w:sz w:val="18"/>
                <w:szCs w:val="16"/>
                <w:vertAlign w:val="superscript"/>
              </w:rPr>
              <w:t>2</w:t>
            </w:r>
          </w:p>
        </w:tc>
        <w:tc>
          <w:tcPr>
            <w:tcW w:w="502" w:type="pct"/>
            <w:vAlign w:val="center"/>
          </w:tcPr>
          <w:p w14:paraId="3A972ECA" w14:textId="77777777" w:rsidR="00625B7D" w:rsidRPr="00890249" w:rsidRDefault="00625B7D" w:rsidP="00625B7D">
            <w:pPr>
              <w:jc w:val="center"/>
              <w:rPr>
                <w:rFonts w:asciiTheme="minorHAnsi" w:hAnsiTheme="minorHAnsi" w:cstheme="minorHAnsi"/>
                <w:noProof/>
                <w:sz w:val="18"/>
                <w:szCs w:val="16"/>
              </w:rPr>
            </w:pPr>
            <w:r w:rsidRPr="00890249">
              <w:rPr>
                <w:rFonts w:asciiTheme="minorHAnsi" w:hAnsiTheme="minorHAnsi" w:cstheme="minorHAnsi"/>
                <w:noProof/>
                <w:sz w:val="18"/>
                <w:szCs w:val="16"/>
              </w:rPr>
              <w:t>9 500</w:t>
            </w:r>
          </w:p>
        </w:tc>
        <w:tc>
          <w:tcPr>
            <w:tcW w:w="590" w:type="pct"/>
            <w:vAlign w:val="center"/>
          </w:tcPr>
          <w:p w14:paraId="54EAD200" w14:textId="23CC7940" w:rsidR="00625B7D" w:rsidRPr="00890249" w:rsidRDefault="00C7373D" w:rsidP="00625B7D">
            <w:pPr>
              <w:jc w:val="center"/>
              <w:rPr>
                <w:rFonts w:asciiTheme="minorHAnsi" w:hAnsiTheme="minorHAnsi" w:cstheme="minorHAnsi"/>
                <w:noProof/>
                <w:sz w:val="18"/>
                <w:szCs w:val="16"/>
              </w:rPr>
            </w:pPr>
            <w:r>
              <w:rPr>
                <w:rFonts w:asciiTheme="minorHAnsi" w:hAnsiTheme="minorHAnsi" w:cstheme="minorHAnsi"/>
                <w:noProof/>
                <w:sz w:val="18"/>
                <w:szCs w:val="16"/>
              </w:rPr>
              <w:t>22</w:t>
            </w:r>
            <w:r w:rsidR="00A5441E">
              <w:rPr>
                <w:rFonts w:asciiTheme="minorHAnsi" w:hAnsiTheme="minorHAnsi" w:cstheme="minorHAnsi"/>
                <w:noProof/>
                <w:sz w:val="18"/>
                <w:szCs w:val="16"/>
              </w:rPr>
              <w:t>6</w:t>
            </w:r>
            <w:r>
              <w:rPr>
                <w:rFonts w:asciiTheme="minorHAnsi" w:hAnsiTheme="minorHAnsi" w:cstheme="minorHAnsi"/>
                <w:noProof/>
                <w:sz w:val="18"/>
                <w:szCs w:val="16"/>
              </w:rPr>
              <w:t xml:space="preserve"> 000</w:t>
            </w:r>
          </w:p>
        </w:tc>
      </w:tr>
      <w:tr w:rsidR="00625B7D" w:rsidRPr="00890249" w:rsidDel="001D5955" w14:paraId="1B0293BF" w14:textId="77777777" w:rsidTr="001C73DB">
        <w:trPr>
          <w:trHeight w:val="332"/>
        </w:trPr>
        <w:tc>
          <w:tcPr>
            <w:tcW w:w="285" w:type="pct"/>
            <w:vAlign w:val="center"/>
          </w:tcPr>
          <w:p w14:paraId="0E544255" w14:textId="77777777" w:rsidR="00625B7D" w:rsidRPr="00890249" w:rsidDel="001D5955" w:rsidRDefault="00625B7D" w:rsidP="00625B7D">
            <w:pP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CP5</w:t>
            </w:r>
          </w:p>
        </w:tc>
        <w:tc>
          <w:tcPr>
            <w:tcW w:w="413" w:type="pct"/>
            <w:vAlign w:val="center"/>
          </w:tcPr>
          <w:p w14:paraId="518174FE" w14:textId="77777777" w:rsidR="00625B7D" w:rsidRPr="00890249" w:rsidDel="001D5955"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5.i</w:t>
            </w:r>
          </w:p>
        </w:tc>
        <w:tc>
          <w:tcPr>
            <w:tcW w:w="381" w:type="pct"/>
            <w:vAlign w:val="center"/>
          </w:tcPr>
          <w:p w14:paraId="6E72245D" w14:textId="77777777" w:rsidR="00625B7D" w:rsidRPr="00890249" w:rsidDel="001D5955"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54" w:type="pct"/>
            <w:vAlign w:val="center"/>
          </w:tcPr>
          <w:p w14:paraId="2BE9F9CC" w14:textId="77777777" w:rsidR="00625B7D" w:rsidRPr="00890249" w:rsidDel="001D5955" w:rsidRDefault="00625B7D" w:rsidP="00625B7D">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476" w:type="pct"/>
            <w:vAlign w:val="center"/>
          </w:tcPr>
          <w:p w14:paraId="4A20E43F" w14:textId="77777777" w:rsidR="00625B7D" w:rsidRPr="00890249" w:rsidDel="001D5955" w:rsidRDefault="00625B7D" w:rsidP="00625B7D">
            <w:pPr>
              <w:jc w:val="center"/>
              <w:rPr>
                <w:rFonts w:asciiTheme="minorHAnsi" w:hAnsiTheme="minorHAnsi" w:cstheme="minorHAnsi"/>
                <w:i/>
                <w:sz w:val="18"/>
                <w:szCs w:val="16"/>
              </w:rPr>
            </w:pPr>
            <w:r w:rsidRPr="00890249">
              <w:rPr>
                <w:rFonts w:asciiTheme="minorHAnsi" w:hAnsiTheme="minorHAnsi" w:cstheme="minorHAnsi"/>
                <w:i/>
                <w:sz w:val="18"/>
                <w:szCs w:val="16"/>
              </w:rPr>
              <w:t>PLRO139</w:t>
            </w:r>
          </w:p>
        </w:tc>
        <w:tc>
          <w:tcPr>
            <w:tcW w:w="1408" w:type="pct"/>
            <w:vAlign w:val="center"/>
          </w:tcPr>
          <w:p w14:paraId="6AE11642" w14:textId="77777777" w:rsidR="00625B7D" w:rsidRPr="00890249" w:rsidDel="001D5955" w:rsidRDefault="00625B7D" w:rsidP="00625B7D">
            <w:pPr>
              <w:jc w:val="left"/>
              <w:rPr>
                <w:rFonts w:asciiTheme="minorHAnsi" w:hAnsiTheme="minorHAnsi" w:cstheme="minorHAnsi"/>
                <w:i/>
                <w:sz w:val="18"/>
                <w:szCs w:val="16"/>
              </w:rPr>
            </w:pPr>
            <w:r w:rsidRPr="00890249">
              <w:rPr>
                <w:rFonts w:asciiTheme="minorHAnsi" w:hAnsiTheme="minorHAnsi" w:cstheme="minorHAnsi"/>
                <w:i/>
                <w:sz w:val="18"/>
                <w:szCs w:val="16"/>
              </w:rPr>
              <w:t>Liczba zabytków nieruchomych objętych wsparciem</w:t>
            </w:r>
          </w:p>
        </w:tc>
        <w:tc>
          <w:tcPr>
            <w:tcW w:w="391" w:type="pct"/>
            <w:vAlign w:val="center"/>
          </w:tcPr>
          <w:p w14:paraId="581FC5DB" w14:textId="77777777" w:rsidR="00625B7D" w:rsidRPr="00890249" w:rsidDel="001D5955" w:rsidRDefault="00625B7D" w:rsidP="00625B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szt.</w:t>
            </w:r>
          </w:p>
        </w:tc>
        <w:tc>
          <w:tcPr>
            <w:tcW w:w="502" w:type="pct"/>
          </w:tcPr>
          <w:p w14:paraId="55F64158" w14:textId="77777777" w:rsidR="00625B7D" w:rsidRPr="00890249" w:rsidRDefault="00625B7D" w:rsidP="00625B7D">
            <w:pPr>
              <w:spacing w:before="240"/>
              <w:jc w:val="center"/>
              <w:rPr>
                <w:rFonts w:asciiTheme="minorHAnsi" w:hAnsiTheme="minorHAnsi" w:cstheme="minorHAnsi"/>
                <w:noProof/>
                <w:sz w:val="18"/>
                <w:szCs w:val="16"/>
              </w:rPr>
            </w:pPr>
            <w:r w:rsidRPr="00890249">
              <w:rPr>
                <w:rFonts w:asciiTheme="minorHAnsi" w:hAnsiTheme="minorHAnsi" w:cstheme="minorHAnsi"/>
                <w:noProof/>
                <w:sz w:val="18"/>
                <w:szCs w:val="16"/>
              </w:rPr>
              <w:t>1</w:t>
            </w:r>
          </w:p>
        </w:tc>
        <w:tc>
          <w:tcPr>
            <w:tcW w:w="590" w:type="pct"/>
          </w:tcPr>
          <w:p w14:paraId="63359E30" w14:textId="7EA60DB4" w:rsidR="00625B7D" w:rsidRPr="00890249" w:rsidRDefault="000F5132" w:rsidP="00625B7D">
            <w:pPr>
              <w:spacing w:before="240"/>
              <w:jc w:val="center"/>
              <w:rPr>
                <w:rFonts w:asciiTheme="minorHAnsi" w:hAnsiTheme="minorHAnsi" w:cstheme="minorHAnsi"/>
                <w:noProof/>
                <w:sz w:val="18"/>
                <w:szCs w:val="16"/>
              </w:rPr>
            </w:pPr>
            <w:r w:rsidRPr="00890249">
              <w:rPr>
                <w:rFonts w:asciiTheme="minorHAnsi" w:hAnsiTheme="minorHAnsi" w:cstheme="minorHAnsi"/>
                <w:noProof/>
                <w:sz w:val="18"/>
                <w:szCs w:val="16"/>
              </w:rPr>
              <w:t>7</w:t>
            </w:r>
          </w:p>
        </w:tc>
      </w:tr>
    </w:tbl>
    <w:p w14:paraId="4CEAC6F9" w14:textId="77777777" w:rsidR="00B33A8B" w:rsidRPr="00890249" w:rsidRDefault="00B33A8B" w:rsidP="009031E4">
      <w:pPr>
        <w:spacing w:before="0" w:after="160" w:line="259" w:lineRule="auto"/>
        <w:jc w:val="left"/>
        <w:rPr>
          <w:rFonts w:asciiTheme="minorHAnsi" w:hAnsiTheme="minorHAnsi" w:cstheme="minorHAnsi"/>
          <w:b/>
          <w:noProof/>
          <w:sz w:val="22"/>
          <w:szCs w:val="22"/>
        </w:rPr>
      </w:pPr>
    </w:p>
    <w:p w14:paraId="65E02E53" w14:textId="77777777" w:rsidR="00BD498B" w:rsidRPr="00890249" w:rsidRDefault="00B33A8B" w:rsidP="009031E4">
      <w:pPr>
        <w:spacing w:before="0" w:after="160" w:line="259" w:lineRule="auto"/>
        <w:jc w:val="left"/>
        <w:rPr>
          <w:rFonts w:asciiTheme="minorHAnsi" w:hAnsiTheme="minorHAnsi" w:cstheme="minorHAnsi"/>
          <w:b/>
          <w:noProof/>
          <w:sz w:val="22"/>
          <w:szCs w:val="22"/>
        </w:rPr>
      </w:pPr>
      <w:r w:rsidRPr="00890249">
        <w:rPr>
          <w:rFonts w:asciiTheme="minorHAnsi" w:hAnsiTheme="minorHAnsi" w:cstheme="minorHAnsi"/>
          <w:b/>
          <w:noProof/>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
        <w:gridCol w:w="729"/>
        <w:gridCol w:w="652"/>
        <w:gridCol w:w="960"/>
        <w:gridCol w:w="9"/>
        <w:gridCol w:w="805"/>
        <w:gridCol w:w="9"/>
        <w:gridCol w:w="1075"/>
        <w:gridCol w:w="9"/>
        <w:gridCol w:w="1211"/>
        <w:gridCol w:w="9"/>
        <w:gridCol w:w="745"/>
        <w:gridCol w:w="417"/>
        <w:gridCol w:w="826"/>
        <w:gridCol w:w="413"/>
        <w:gridCol w:w="689"/>
      </w:tblGrid>
      <w:tr w:rsidR="00BD498B" w:rsidRPr="00890249" w14:paraId="06495868" w14:textId="77777777" w:rsidTr="0043241C">
        <w:trPr>
          <w:trHeight w:val="480"/>
        </w:trPr>
        <w:tc>
          <w:tcPr>
            <w:tcW w:w="5000" w:type="pct"/>
            <w:gridSpan w:val="16"/>
            <w:shd w:val="clear" w:color="auto" w:fill="D9D9D9" w:themeFill="background1" w:themeFillShade="D9"/>
          </w:tcPr>
          <w:p w14:paraId="645E0742" w14:textId="77777777" w:rsidR="00BD498B" w:rsidRPr="00890249" w:rsidRDefault="00BD498B" w:rsidP="00BD498B">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lastRenderedPageBreak/>
              <w:t>Tabela 3: Wskaźniki rezultatów</w:t>
            </w:r>
          </w:p>
        </w:tc>
      </w:tr>
      <w:tr w:rsidR="00DA7644" w:rsidRPr="00890249" w14:paraId="06CA49B3" w14:textId="77777777" w:rsidTr="000E4B8E">
        <w:trPr>
          <w:cantSplit/>
          <w:trHeight w:val="1768"/>
        </w:trPr>
        <w:tc>
          <w:tcPr>
            <w:tcW w:w="278" w:type="pct"/>
            <w:shd w:val="clear" w:color="auto" w:fill="F2F2F2" w:themeFill="background1" w:themeFillShade="F2"/>
            <w:textDirection w:val="btLr"/>
            <w:vAlign w:val="center"/>
          </w:tcPr>
          <w:p w14:paraId="46D130B3" w14:textId="77777777" w:rsidR="00BD498B" w:rsidRPr="00890249" w:rsidRDefault="00BD498B" w:rsidP="00BD498B">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402" w:type="pct"/>
            <w:shd w:val="clear" w:color="auto" w:fill="F2F2F2" w:themeFill="background1" w:themeFillShade="F2"/>
            <w:textDirection w:val="btLr"/>
            <w:vAlign w:val="center"/>
          </w:tcPr>
          <w:p w14:paraId="62460F3A" w14:textId="77777777" w:rsidR="00BD498B" w:rsidRPr="00890249" w:rsidRDefault="00BD498B" w:rsidP="00BD498B">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360" w:type="pct"/>
            <w:shd w:val="clear" w:color="auto" w:fill="F2F2F2" w:themeFill="background1" w:themeFillShade="F2"/>
            <w:textDirection w:val="btLr"/>
            <w:vAlign w:val="center"/>
          </w:tcPr>
          <w:p w14:paraId="34C319DC" w14:textId="77777777" w:rsidR="00BD498B" w:rsidRPr="00890249" w:rsidRDefault="00BD498B" w:rsidP="00BD498B">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530" w:type="pct"/>
            <w:shd w:val="clear" w:color="auto" w:fill="F2F2F2" w:themeFill="background1" w:themeFillShade="F2"/>
            <w:textDirection w:val="btLr"/>
            <w:vAlign w:val="center"/>
          </w:tcPr>
          <w:p w14:paraId="3BC3D514" w14:textId="77777777" w:rsidR="00BD498B" w:rsidRPr="00890249" w:rsidRDefault="00BD498B" w:rsidP="00BD498B">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49" w:type="pct"/>
            <w:gridSpan w:val="2"/>
            <w:shd w:val="clear" w:color="auto" w:fill="F2F2F2" w:themeFill="background1" w:themeFillShade="F2"/>
            <w:textDirection w:val="btLr"/>
            <w:vAlign w:val="center"/>
          </w:tcPr>
          <w:p w14:paraId="62D23708" w14:textId="77777777" w:rsidR="00BD498B" w:rsidRPr="00890249" w:rsidRDefault="00BD498B" w:rsidP="00BD498B">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598" w:type="pct"/>
            <w:gridSpan w:val="2"/>
            <w:shd w:val="clear" w:color="auto" w:fill="F2F2F2" w:themeFill="background1" w:themeFillShade="F2"/>
            <w:textDirection w:val="btLr"/>
            <w:vAlign w:val="center"/>
          </w:tcPr>
          <w:p w14:paraId="359614C9" w14:textId="77777777" w:rsidR="00BD498B" w:rsidRPr="00890249" w:rsidRDefault="00BD498B" w:rsidP="00BD498B">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673" w:type="pct"/>
            <w:gridSpan w:val="2"/>
            <w:shd w:val="clear" w:color="auto" w:fill="F2F2F2" w:themeFill="background1" w:themeFillShade="F2"/>
            <w:textDirection w:val="btLr"/>
            <w:vAlign w:val="center"/>
          </w:tcPr>
          <w:p w14:paraId="59A8258E" w14:textId="77777777" w:rsidR="00BD498B" w:rsidRPr="00890249" w:rsidRDefault="00BD498B" w:rsidP="00BD498B">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416" w:type="pct"/>
            <w:gridSpan w:val="2"/>
            <w:shd w:val="clear" w:color="auto" w:fill="F2F2F2" w:themeFill="background1" w:themeFillShade="F2"/>
            <w:textDirection w:val="btLr"/>
            <w:vAlign w:val="center"/>
          </w:tcPr>
          <w:p w14:paraId="22B59DD1" w14:textId="77777777" w:rsidR="00BD498B" w:rsidRPr="00890249" w:rsidRDefault="00BD498B" w:rsidP="00BD498B">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230" w:type="pct"/>
            <w:shd w:val="clear" w:color="auto" w:fill="F2F2F2" w:themeFill="background1" w:themeFillShade="F2"/>
            <w:textDirection w:val="btLr"/>
            <w:vAlign w:val="center"/>
          </w:tcPr>
          <w:p w14:paraId="2C741D9D" w14:textId="77777777" w:rsidR="00BD498B" w:rsidRPr="00890249" w:rsidRDefault="00BD498B" w:rsidP="00BD498B">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456" w:type="pct"/>
            <w:shd w:val="clear" w:color="auto" w:fill="F2F2F2" w:themeFill="background1" w:themeFillShade="F2"/>
            <w:textDirection w:val="btLr"/>
            <w:vAlign w:val="center"/>
          </w:tcPr>
          <w:p w14:paraId="7DA0DCD5" w14:textId="77777777" w:rsidR="00BD498B" w:rsidRPr="00890249" w:rsidRDefault="00BD498B" w:rsidP="00BD498B">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228" w:type="pct"/>
            <w:shd w:val="clear" w:color="auto" w:fill="F2F2F2" w:themeFill="background1" w:themeFillShade="F2"/>
            <w:textDirection w:val="btLr"/>
            <w:vAlign w:val="center"/>
          </w:tcPr>
          <w:p w14:paraId="1F44DE8D" w14:textId="77777777" w:rsidR="00BD498B" w:rsidRPr="00890249" w:rsidRDefault="00BD498B" w:rsidP="00BD498B">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379" w:type="pct"/>
            <w:shd w:val="clear" w:color="auto" w:fill="F2F2F2" w:themeFill="background1" w:themeFillShade="F2"/>
            <w:textDirection w:val="btLr"/>
            <w:vAlign w:val="center"/>
          </w:tcPr>
          <w:p w14:paraId="301A94C6" w14:textId="77777777" w:rsidR="00BD498B" w:rsidRPr="00890249" w:rsidRDefault="00BD498B" w:rsidP="00BD498B">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332F3D" w:rsidRPr="00890249" w14:paraId="404F2A4F" w14:textId="77777777" w:rsidTr="0043241C">
        <w:trPr>
          <w:trHeight w:val="434"/>
        </w:trPr>
        <w:tc>
          <w:tcPr>
            <w:tcW w:w="278" w:type="pct"/>
            <w:vAlign w:val="center"/>
          </w:tcPr>
          <w:p w14:paraId="1979FC5F" w14:textId="77777777" w:rsidR="00BD498B" w:rsidRPr="00890249" w:rsidRDefault="00BD498B" w:rsidP="00BD498B">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CP5</w:t>
            </w:r>
          </w:p>
        </w:tc>
        <w:tc>
          <w:tcPr>
            <w:tcW w:w="402" w:type="pct"/>
            <w:vAlign w:val="center"/>
          </w:tcPr>
          <w:p w14:paraId="77D37FA8" w14:textId="77777777" w:rsidR="00BD498B" w:rsidRPr="00890249" w:rsidRDefault="00BD498B" w:rsidP="00BD498B">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5.i</w:t>
            </w:r>
          </w:p>
        </w:tc>
        <w:tc>
          <w:tcPr>
            <w:tcW w:w="360" w:type="pct"/>
            <w:vAlign w:val="center"/>
          </w:tcPr>
          <w:p w14:paraId="07D54440" w14:textId="77777777" w:rsidR="00BD498B" w:rsidRPr="00890249" w:rsidRDefault="00BD498B" w:rsidP="00BD498B">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EFRR</w:t>
            </w:r>
          </w:p>
        </w:tc>
        <w:tc>
          <w:tcPr>
            <w:tcW w:w="535" w:type="pct"/>
            <w:gridSpan w:val="2"/>
            <w:vAlign w:val="center"/>
          </w:tcPr>
          <w:p w14:paraId="1BA7F43D" w14:textId="77777777" w:rsidR="00BD498B" w:rsidRPr="00890249" w:rsidRDefault="00BD498B" w:rsidP="00BD498B">
            <w:pPr>
              <w:jc w:val="center"/>
              <w:rPr>
                <w:rFonts w:asciiTheme="minorHAnsi" w:hAnsiTheme="minorHAnsi" w:cstheme="minorHAnsi"/>
                <w:i/>
                <w:noProof/>
                <w:sz w:val="18"/>
                <w:szCs w:val="16"/>
                <w:lang w:eastAsia="en-US" w:bidi="ar-SA"/>
              </w:rPr>
            </w:pPr>
            <w:r w:rsidRPr="00890249">
              <w:rPr>
                <w:rFonts w:asciiTheme="minorHAnsi" w:hAnsiTheme="minorHAnsi" w:cstheme="minorHAnsi"/>
                <w:noProof/>
                <w:sz w:val="18"/>
              </w:rPr>
              <w:t>słabiej rozwinięte</w:t>
            </w:r>
          </w:p>
        </w:tc>
        <w:tc>
          <w:tcPr>
            <w:tcW w:w="449" w:type="pct"/>
            <w:gridSpan w:val="2"/>
            <w:vAlign w:val="center"/>
          </w:tcPr>
          <w:p w14:paraId="1551895A" w14:textId="77777777" w:rsidR="00BD498B" w:rsidRPr="00890249" w:rsidRDefault="00BD498B" w:rsidP="00900768">
            <w:pPr>
              <w:jc w:val="center"/>
              <w:rPr>
                <w:rFonts w:asciiTheme="minorHAnsi" w:hAnsiTheme="minorHAnsi" w:cstheme="minorHAnsi"/>
                <w:i/>
                <w:noProof/>
                <w:sz w:val="18"/>
                <w:szCs w:val="16"/>
                <w:lang w:eastAsia="en-US" w:bidi="ar-SA"/>
              </w:rPr>
            </w:pPr>
            <w:r w:rsidRPr="00890249">
              <w:rPr>
                <w:rFonts w:asciiTheme="minorHAnsi" w:hAnsiTheme="minorHAnsi" w:cstheme="minorHAnsi"/>
                <w:i/>
                <w:sz w:val="18"/>
                <w:szCs w:val="16"/>
              </w:rPr>
              <w:t>RCR</w:t>
            </w:r>
            <w:r w:rsidR="00900768" w:rsidRPr="00890249">
              <w:rPr>
                <w:rFonts w:asciiTheme="minorHAnsi" w:hAnsiTheme="minorHAnsi" w:cstheme="minorHAnsi"/>
                <w:i/>
                <w:sz w:val="18"/>
                <w:szCs w:val="16"/>
              </w:rPr>
              <w:t>0</w:t>
            </w:r>
            <w:r w:rsidRPr="00890249">
              <w:rPr>
                <w:rFonts w:asciiTheme="minorHAnsi" w:hAnsiTheme="minorHAnsi" w:cstheme="minorHAnsi"/>
                <w:i/>
                <w:sz w:val="18"/>
                <w:szCs w:val="16"/>
              </w:rPr>
              <w:t>77</w:t>
            </w:r>
          </w:p>
        </w:tc>
        <w:tc>
          <w:tcPr>
            <w:tcW w:w="598" w:type="pct"/>
            <w:gridSpan w:val="2"/>
            <w:vAlign w:val="center"/>
          </w:tcPr>
          <w:p w14:paraId="740EF638" w14:textId="77777777" w:rsidR="00BD498B" w:rsidRPr="00890249" w:rsidRDefault="00367FA8" w:rsidP="00BD498B">
            <w:pPr>
              <w:jc w:val="left"/>
              <w:rPr>
                <w:rFonts w:asciiTheme="minorHAnsi" w:hAnsiTheme="minorHAnsi" w:cstheme="minorHAnsi"/>
                <w:i/>
                <w:noProof/>
                <w:sz w:val="18"/>
                <w:szCs w:val="16"/>
                <w:lang w:eastAsia="en-US" w:bidi="ar-SA"/>
              </w:rPr>
            </w:pPr>
            <w:r w:rsidRPr="00890249">
              <w:rPr>
                <w:rFonts w:asciiTheme="minorHAnsi" w:hAnsiTheme="minorHAnsi" w:cstheme="minorHAnsi"/>
                <w:i/>
                <w:sz w:val="18"/>
                <w:szCs w:val="16"/>
              </w:rPr>
              <w:t>Liczba osób odwiedzających obiekty kulturalne i turystyczne objęte wsparciem</w:t>
            </w:r>
          </w:p>
        </w:tc>
        <w:tc>
          <w:tcPr>
            <w:tcW w:w="673" w:type="pct"/>
            <w:gridSpan w:val="2"/>
            <w:vAlign w:val="center"/>
          </w:tcPr>
          <w:p w14:paraId="7D08A8D8" w14:textId="77777777" w:rsidR="00BD498B" w:rsidRPr="00890249" w:rsidRDefault="00BD498B" w:rsidP="00BD498B">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Odwiedzający/rok</w:t>
            </w:r>
          </w:p>
        </w:tc>
        <w:tc>
          <w:tcPr>
            <w:tcW w:w="411" w:type="pct"/>
            <w:vAlign w:val="center"/>
          </w:tcPr>
          <w:p w14:paraId="504252E4" w14:textId="76544A23" w:rsidR="00BD498B" w:rsidRPr="00890249" w:rsidRDefault="007A5D47" w:rsidP="00360B4F">
            <w:pPr>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177 770</w:t>
            </w:r>
          </w:p>
        </w:tc>
        <w:tc>
          <w:tcPr>
            <w:tcW w:w="230" w:type="pct"/>
            <w:vAlign w:val="center"/>
          </w:tcPr>
          <w:p w14:paraId="1B72C860" w14:textId="77777777" w:rsidR="00BD498B" w:rsidRPr="00890249" w:rsidRDefault="008374CE" w:rsidP="00BD498B">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456" w:type="pct"/>
            <w:vAlign w:val="center"/>
          </w:tcPr>
          <w:p w14:paraId="1D7DD2A9" w14:textId="73FABD19" w:rsidR="00BD498B" w:rsidRPr="00890249" w:rsidRDefault="003E3154" w:rsidP="00360B4F">
            <w:pPr>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200 887</w:t>
            </w:r>
          </w:p>
        </w:tc>
        <w:tc>
          <w:tcPr>
            <w:tcW w:w="228" w:type="pct"/>
            <w:vAlign w:val="center"/>
          </w:tcPr>
          <w:p w14:paraId="7F075151" w14:textId="77777777" w:rsidR="00BD498B" w:rsidRPr="00890249" w:rsidRDefault="008374CE" w:rsidP="00BD498B">
            <w:pPr>
              <w:spacing w:line="480" w:lineRule="auto"/>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IZ</w:t>
            </w:r>
          </w:p>
        </w:tc>
        <w:tc>
          <w:tcPr>
            <w:tcW w:w="379" w:type="pct"/>
            <w:vAlign w:val="center"/>
          </w:tcPr>
          <w:p w14:paraId="56C78BE8" w14:textId="77777777" w:rsidR="00BD498B" w:rsidRPr="00890249" w:rsidRDefault="008374CE" w:rsidP="00BD498B">
            <w:pPr>
              <w:jc w:val="center"/>
              <w:rPr>
                <w:rFonts w:asciiTheme="minorHAnsi" w:hAnsiTheme="minorHAnsi" w:cstheme="minorHAnsi"/>
                <w:noProof/>
                <w:sz w:val="18"/>
                <w:szCs w:val="16"/>
              </w:rPr>
            </w:pPr>
            <w:r w:rsidRPr="00890249">
              <w:rPr>
                <w:rFonts w:asciiTheme="minorHAnsi" w:hAnsiTheme="minorHAnsi" w:cstheme="minorHAnsi"/>
                <w:noProof/>
                <w:sz w:val="18"/>
                <w:szCs w:val="16"/>
              </w:rPr>
              <w:t>-</w:t>
            </w:r>
          </w:p>
        </w:tc>
      </w:tr>
    </w:tbl>
    <w:p w14:paraId="45533054" w14:textId="77777777" w:rsidR="004422C7" w:rsidRPr="00890249" w:rsidRDefault="004422C7" w:rsidP="003B0EC0">
      <w:pPr>
        <w:spacing w:before="0" w:after="240"/>
        <w:rPr>
          <w:rFonts w:asciiTheme="minorHAnsi" w:hAnsiTheme="minorHAnsi" w:cstheme="minorHAnsi"/>
          <w:b/>
          <w:noProof/>
          <w:sz w:val="22"/>
          <w:szCs w:val="22"/>
        </w:rPr>
      </w:pPr>
    </w:p>
    <w:p w14:paraId="5EC80F9E" w14:textId="77777777" w:rsidR="004E7F06" w:rsidRPr="00890249" w:rsidRDefault="004E7F06" w:rsidP="004E7F06">
      <w:pPr>
        <w:spacing w:before="240" w:after="240"/>
        <w:rPr>
          <w:rFonts w:asciiTheme="minorHAnsi" w:hAnsiTheme="minorHAnsi" w:cstheme="minorHAnsi"/>
          <w:b/>
          <w:noProof/>
          <w:sz w:val="22"/>
          <w:szCs w:val="22"/>
        </w:rPr>
      </w:pPr>
      <w:r w:rsidRPr="00890249">
        <w:rPr>
          <w:rFonts w:asciiTheme="minorHAnsi" w:hAnsiTheme="minorHAnsi" w:cstheme="minorHAnsi"/>
          <w:b/>
          <w:noProof/>
          <w:sz w:val="22"/>
          <w:szCs w:val="22"/>
        </w:rPr>
        <w:t>2.1.10.1.3 (i) Orientacyjny podział zasobów programu (UE) według rodzaju interwencji</w:t>
      </w:r>
    </w:p>
    <w:tbl>
      <w:tblPr>
        <w:tblStyle w:val="Tabela-Siatka"/>
        <w:tblW w:w="0" w:type="auto"/>
        <w:tblLook w:val="04A0" w:firstRow="1" w:lastRow="0" w:firstColumn="1" w:lastColumn="0" w:noHBand="0" w:noVBand="1"/>
      </w:tblPr>
      <w:tblGrid>
        <w:gridCol w:w="1467"/>
        <w:gridCol w:w="1021"/>
        <w:gridCol w:w="1604"/>
        <w:gridCol w:w="1286"/>
        <w:gridCol w:w="1773"/>
        <w:gridCol w:w="1910"/>
      </w:tblGrid>
      <w:tr w:rsidR="00BD498B" w:rsidRPr="00890249" w14:paraId="15763281" w14:textId="77777777" w:rsidTr="006C6C3A">
        <w:trPr>
          <w:tblHeader/>
        </w:trPr>
        <w:tc>
          <w:tcPr>
            <w:tcW w:w="9287" w:type="dxa"/>
            <w:gridSpan w:val="6"/>
            <w:shd w:val="clear" w:color="auto" w:fill="D9D9D9" w:themeFill="background1" w:themeFillShade="D9"/>
          </w:tcPr>
          <w:p w14:paraId="60577025" w14:textId="77777777" w:rsidR="00BD498B" w:rsidRPr="00890249" w:rsidRDefault="00BD498B" w:rsidP="00BD498B">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AE1F7F" w:rsidRPr="00890249" w14:paraId="76403F9F" w14:textId="77777777" w:rsidTr="006C6C3A">
        <w:trPr>
          <w:tblHeader/>
        </w:trPr>
        <w:tc>
          <w:tcPr>
            <w:tcW w:w="1510" w:type="dxa"/>
            <w:shd w:val="clear" w:color="auto" w:fill="F2F2F2" w:themeFill="background1" w:themeFillShade="F2"/>
          </w:tcPr>
          <w:p w14:paraId="727C4A63"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34" w:type="dxa"/>
            <w:shd w:val="clear" w:color="auto" w:fill="F2F2F2" w:themeFill="background1" w:themeFillShade="F2"/>
          </w:tcPr>
          <w:p w14:paraId="253EBBC4"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660" w:type="dxa"/>
            <w:shd w:val="clear" w:color="auto" w:fill="F2F2F2" w:themeFill="background1" w:themeFillShade="F2"/>
          </w:tcPr>
          <w:p w14:paraId="72B61528"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290" w:type="dxa"/>
            <w:shd w:val="clear" w:color="auto" w:fill="F2F2F2" w:themeFill="background1" w:themeFillShade="F2"/>
          </w:tcPr>
          <w:p w14:paraId="4E56A042"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800" w:type="dxa"/>
            <w:shd w:val="clear" w:color="auto" w:fill="F2F2F2" w:themeFill="background1" w:themeFillShade="F2"/>
          </w:tcPr>
          <w:p w14:paraId="6C4EE036"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1993" w:type="dxa"/>
            <w:shd w:val="clear" w:color="auto" w:fill="F2F2F2" w:themeFill="background1" w:themeFillShade="F2"/>
          </w:tcPr>
          <w:p w14:paraId="28FC6876" w14:textId="71CB769E" w:rsidR="00BD498B" w:rsidRPr="00890249" w:rsidRDefault="00C50C41" w:rsidP="00C50C41">
            <w:pPr>
              <w:tabs>
                <w:tab w:val="left" w:pos="255"/>
                <w:tab w:val="center" w:pos="888"/>
              </w:tabs>
              <w:jc w:val="left"/>
              <w:rPr>
                <w:rFonts w:asciiTheme="minorHAnsi" w:eastAsia="Times New Roman" w:hAnsiTheme="minorHAnsi" w:cstheme="minorHAnsi"/>
                <w:b/>
                <w:iCs/>
                <w:noProof/>
                <w:sz w:val="20"/>
              </w:rPr>
            </w:pPr>
            <w:r>
              <w:rPr>
                <w:rFonts w:asciiTheme="minorHAnsi" w:hAnsiTheme="minorHAnsi" w:cstheme="minorHAnsi"/>
                <w:b/>
                <w:noProof/>
                <w:sz w:val="20"/>
              </w:rPr>
              <w:tab/>
            </w:r>
            <w:r>
              <w:rPr>
                <w:rFonts w:asciiTheme="minorHAnsi" w:hAnsiTheme="minorHAnsi" w:cstheme="minorHAnsi"/>
                <w:b/>
                <w:noProof/>
                <w:sz w:val="20"/>
              </w:rPr>
              <w:tab/>
            </w:r>
            <w:r w:rsidR="00BD498B" w:rsidRPr="00890249">
              <w:rPr>
                <w:rFonts w:asciiTheme="minorHAnsi" w:hAnsiTheme="minorHAnsi" w:cstheme="minorHAnsi"/>
                <w:b/>
                <w:noProof/>
                <w:sz w:val="20"/>
              </w:rPr>
              <w:t>Kwota (w EUR)</w:t>
            </w:r>
          </w:p>
        </w:tc>
      </w:tr>
      <w:tr w:rsidR="006C6C3A" w:rsidRPr="00890249" w14:paraId="45FEB3BD" w14:textId="77777777" w:rsidTr="006C6C3A">
        <w:trPr>
          <w:trHeight w:val="1664"/>
        </w:trPr>
        <w:tc>
          <w:tcPr>
            <w:tcW w:w="1510" w:type="dxa"/>
            <w:vMerge w:val="restart"/>
            <w:vAlign w:val="center"/>
          </w:tcPr>
          <w:p w14:paraId="57B47108" w14:textId="5DA0CF6A" w:rsidR="006C6C3A" w:rsidRPr="00890249" w:rsidRDefault="006C6C3A"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5</w:t>
            </w:r>
          </w:p>
        </w:tc>
        <w:tc>
          <w:tcPr>
            <w:tcW w:w="1034" w:type="dxa"/>
            <w:vMerge w:val="restart"/>
            <w:vAlign w:val="center"/>
          </w:tcPr>
          <w:p w14:paraId="40613372" w14:textId="76661A38" w:rsidR="006C6C3A" w:rsidRPr="00890249" w:rsidRDefault="006C6C3A"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660" w:type="dxa"/>
            <w:vMerge w:val="restart"/>
            <w:vAlign w:val="center"/>
          </w:tcPr>
          <w:p w14:paraId="6BFF79B3" w14:textId="6D80D522" w:rsidR="006C6C3A" w:rsidRPr="00890249" w:rsidRDefault="006C6C3A"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1290" w:type="dxa"/>
            <w:vMerge w:val="restart"/>
            <w:vAlign w:val="center"/>
          </w:tcPr>
          <w:p w14:paraId="42ECA756" w14:textId="729FE4ED" w:rsidR="006C6C3A" w:rsidRPr="00890249" w:rsidRDefault="006C6C3A"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(i)</w:t>
            </w:r>
          </w:p>
        </w:tc>
        <w:tc>
          <w:tcPr>
            <w:tcW w:w="1800" w:type="dxa"/>
          </w:tcPr>
          <w:p w14:paraId="0BDC69E2" w14:textId="0CAB93EB" w:rsidR="006C6C3A" w:rsidRPr="00890249" w:rsidRDefault="00097045">
            <w:pPr>
              <w:jc w:val="center"/>
              <w:rPr>
                <w:rFonts w:asciiTheme="minorHAnsi" w:eastAsia="Times New Roman" w:hAnsiTheme="minorHAnsi" w:cstheme="minorHAnsi"/>
                <w:iCs/>
                <w:noProof/>
                <w:sz w:val="20"/>
              </w:rPr>
            </w:pPr>
            <w:r>
              <w:rPr>
                <w:rFonts w:asciiTheme="minorHAnsi" w:eastAsia="Times New Roman" w:hAnsiTheme="minorHAnsi" w:cstheme="minorHAnsi"/>
                <w:iCs/>
                <w:noProof/>
                <w:sz w:val="20"/>
              </w:rPr>
              <w:t>121 Infrastruktura na potrzeby wczesnej edukacji i opieki nad dzieckiem</w:t>
            </w:r>
          </w:p>
        </w:tc>
        <w:tc>
          <w:tcPr>
            <w:tcW w:w="1993" w:type="dxa"/>
          </w:tcPr>
          <w:p w14:paraId="21D6BC33" w14:textId="1AAD2245" w:rsidR="006C6C3A" w:rsidRDefault="000D3C70" w:rsidP="006C6C3A">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0 </w:t>
            </w:r>
          </w:p>
        </w:tc>
      </w:tr>
      <w:tr w:rsidR="006C6C3A" w:rsidRPr="00890249" w14:paraId="03B0091A" w14:textId="77777777" w:rsidTr="006C6C3A">
        <w:trPr>
          <w:trHeight w:val="1664"/>
        </w:trPr>
        <w:tc>
          <w:tcPr>
            <w:tcW w:w="1510" w:type="dxa"/>
            <w:vMerge/>
            <w:vAlign w:val="center"/>
          </w:tcPr>
          <w:p w14:paraId="68CBCA56" w14:textId="5DBAAD8D" w:rsidR="006C6C3A" w:rsidRPr="00890249" w:rsidRDefault="006C6C3A" w:rsidP="00BD498B">
            <w:pPr>
              <w:jc w:val="center"/>
              <w:rPr>
                <w:rFonts w:asciiTheme="minorHAnsi" w:eastAsia="Times New Roman" w:hAnsiTheme="minorHAnsi" w:cstheme="minorHAnsi"/>
                <w:iCs/>
                <w:noProof/>
                <w:sz w:val="20"/>
              </w:rPr>
            </w:pPr>
          </w:p>
        </w:tc>
        <w:tc>
          <w:tcPr>
            <w:tcW w:w="1034" w:type="dxa"/>
            <w:vMerge/>
            <w:vAlign w:val="center"/>
          </w:tcPr>
          <w:p w14:paraId="6D1E4298" w14:textId="6E70BF41" w:rsidR="006C6C3A" w:rsidRPr="00890249" w:rsidRDefault="006C6C3A" w:rsidP="00BD498B">
            <w:pPr>
              <w:jc w:val="center"/>
              <w:rPr>
                <w:rFonts w:asciiTheme="minorHAnsi" w:eastAsia="Times New Roman" w:hAnsiTheme="minorHAnsi" w:cstheme="minorHAnsi"/>
                <w:iCs/>
                <w:noProof/>
                <w:sz w:val="20"/>
              </w:rPr>
            </w:pPr>
          </w:p>
        </w:tc>
        <w:tc>
          <w:tcPr>
            <w:tcW w:w="1660" w:type="dxa"/>
            <w:vMerge/>
            <w:vAlign w:val="center"/>
          </w:tcPr>
          <w:p w14:paraId="3CEDBD00" w14:textId="298EFCB1" w:rsidR="006C6C3A" w:rsidRPr="00890249" w:rsidRDefault="006C6C3A" w:rsidP="00BD498B">
            <w:pPr>
              <w:jc w:val="center"/>
              <w:rPr>
                <w:rFonts w:asciiTheme="minorHAnsi" w:eastAsia="Times New Roman" w:hAnsiTheme="minorHAnsi" w:cstheme="minorHAnsi"/>
                <w:iCs/>
                <w:noProof/>
                <w:sz w:val="20"/>
              </w:rPr>
            </w:pPr>
          </w:p>
        </w:tc>
        <w:tc>
          <w:tcPr>
            <w:tcW w:w="1290" w:type="dxa"/>
            <w:vMerge/>
            <w:vAlign w:val="center"/>
          </w:tcPr>
          <w:p w14:paraId="0778858A" w14:textId="3668EEDA" w:rsidR="006C6C3A" w:rsidRPr="00890249" w:rsidRDefault="006C6C3A" w:rsidP="00BD498B">
            <w:pPr>
              <w:jc w:val="center"/>
              <w:rPr>
                <w:rFonts w:asciiTheme="minorHAnsi" w:eastAsia="Times New Roman" w:hAnsiTheme="minorHAnsi" w:cstheme="minorHAnsi"/>
                <w:iCs/>
                <w:noProof/>
                <w:sz w:val="20"/>
              </w:rPr>
            </w:pPr>
          </w:p>
        </w:tc>
        <w:tc>
          <w:tcPr>
            <w:tcW w:w="1800" w:type="dxa"/>
          </w:tcPr>
          <w:p w14:paraId="35A7BF1F" w14:textId="0465AD09" w:rsidR="006C6C3A" w:rsidRPr="00890249" w:rsidRDefault="00097045">
            <w:pPr>
              <w:jc w:val="center"/>
              <w:rPr>
                <w:rFonts w:asciiTheme="minorHAnsi" w:eastAsia="Times New Roman" w:hAnsiTheme="minorHAnsi" w:cstheme="minorHAnsi"/>
                <w:iCs/>
                <w:noProof/>
                <w:sz w:val="20"/>
              </w:rPr>
            </w:pPr>
            <w:r>
              <w:rPr>
                <w:rFonts w:asciiTheme="minorHAnsi" w:eastAsia="Times New Roman" w:hAnsiTheme="minorHAnsi" w:cstheme="minorHAnsi"/>
                <w:iCs/>
                <w:noProof/>
                <w:sz w:val="20"/>
              </w:rPr>
              <w:t>122 Infrastruktura na potrzeby szkolnictwa podstawowego i średniego</w:t>
            </w:r>
          </w:p>
        </w:tc>
        <w:tc>
          <w:tcPr>
            <w:tcW w:w="1993" w:type="dxa"/>
          </w:tcPr>
          <w:p w14:paraId="7F5BE6BE" w14:textId="7F0866C9" w:rsidR="006C6C3A" w:rsidRDefault="000D3C70" w:rsidP="006C6C3A">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0 </w:t>
            </w:r>
          </w:p>
        </w:tc>
      </w:tr>
      <w:tr w:rsidR="006C6C3A" w:rsidRPr="00890249" w14:paraId="6773764B" w14:textId="77777777" w:rsidTr="006C6C3A">
        <w:trPr>
          <w:trHeight w:val="1664"/>
        </w:trPr>
        <w:tc>
          <w:tcPr>
            <w:tcW w:w="1510" w:type="dxa"/>
            <w:vMerge/>
            <w:vAlign w:val="center"/>
          </w:tcPr>
          <w:p w14:paraId="42888887" w14:textId="3CE76DBB" w:rsidR="006C6C3A" w:rsidRPr="00890249" w:rsidRDefault="006C6C3A" w:rsidP="00BD498B">
            <w:pPr>
              <w:jc w:val="center"/>
              <w:rPr>
                <w:rFonts w:asciiTheme="minorHAnsi" w:eastAsia="Times New Roman" w:hAnsiTheme="minorHAnsi" w:cstheme="minorHAnsi"/>
                <w:iCs/>
                <w:noProof/>
                <w:sz w:val="20"/>
              </w:rPr>
            </w:pPr>
          </w:p>
        </w:tc>
        <w:tc>
          <w:tcPr>
            <w:tcW w:w="1034" w:type="dxa"/>
            <w:vMerge/>
            <w:vAlign w:val="center"/>
          </w:tcPr>
          <w:p w14:paraId="0AEA70D2" w14:textId="58095DCA" w:rsidR="006C6C3A" w:rsidRPr="00890249" w:rsidRDefault="006C6C3A" w:rsidP="00BD498B">
            <w:pPr>
              <w:jc w:val="center"/>
              <w:rPr>
                <w:rFonts w:asciiTheme="minorHAnsi" w:eastAsia="Times New Roman" w:hAnsiTheme="minorHAnsi" w:cstheme="minorHAnsi"/>
                <w:iCs/>
                <w:noProof/>
                <w:sz w:val="20"/>
              </w:rPr>
            </w:pPr>
          </w:p>
        </w:tc>
        <w:tc>
          <w:tcPr>
            <w:tcW w:w="1660" w:type="dxa"/>
            <w:vMerge/>
            <w:vAlign w:val="center"/>
          </w:tcPr>
          <w:p w14:paraId="5EF6F098" w14:textId="2804E146" w:rsidR="006C6C3A" w:rsidRPr="00890249" w:rsidRDefault="006C6C3A" w:rsidP="00BD498B">
            <w:pPr>
              <w:jc w:val="center"/>
              <w:rPr>
                <w:rFonts w:asciiTheme="minorHAnsi" w:eastAsia="Times New Roman" w:hAnsiTheme="minorHAnsi" w:cstheme="minorHAnsi"/>
                <w:iCs/>
                <w:noProof/>
                <w:sz w:val="20"/>
              </w:rPr>
            </w:pPr>
          </w:p>
        </w:tc>
        <w:tc>
          <w:tcPr>
            <w:tcW w:w="1290" w:type="dxa"/>
            <w:vMerge/>
            <w:vAlign w:val="center"/>
          </w:tcPr>
          <w:p w14:paraId="4278DBEC" w14:textId="28DC4806" w:rsidR="006C6C3A" w:rsidRPr="00890249" w:rsidRDefault="006C6C3A" w:rsidP="00BD498B">
            <w:pPr>
              <w:jc w:val="center"/>
              <w:rPr>
                <w:rFonts w:asciiTheme="minorHAnsi" w:eastAsia="Times New Roman" w:hAnsiTheme="minorHAnsi" w:cstheme="minorHAnsi"/>
                <w:iCs/>
                <w:noProof/>
                <w:sz w:val="20"/>
              </w:rPr>
            </w:pPr>
          </w:p>
        </w:tc>
        <w:tc>
          <w:tcPr>
            <w:tcW w:w="1800" w:type="dxa"/>
          </w:tcPr>
          <w:p w14:paraId="3199CB5F" w14:textId="0652BECE" w:rsidR="006C6C3A" w:rsidRPr="00890249" w:rsidRDefault="00097045">
            <w:pPr>
              <w:jc w:val="center"/>
              <w:rPr>
                <w:rFonts w:asciiTheme="minorHAnsi" w:eastAsia="Times New Roman" w:hAnsiTheme="minorHAnsi" w:cstheme="minorHAnsi"/>
                <w:iCs/>
                <w:noProof/>
                <w:sz w:val="20"/>
              </w:rPr>
            </w:pPr>
            <w:r>
              <w:rPr>
                <w:rFonts w:asciiTheme="minorHAnsi" w:eastAsia="Times New Roman" w:hAnsiTheme="minorHAnsi" w:cstheme="minorHAnsi"/>
                <w:iCs/>
                <w:noProof/>
                <w:sz w:val="20"/>
              </w:rPr>
              <w:t>124 Infrastruktura na potrzeby kształcenia i szkolenia zawodowego oraz edukacji dorosłych</w:t>
            </w:r>
          </w:p>
        </w:tc>
        <w:tc>
          <w:tcPr>
            <w:tcW w:w="1993" w:type="dxa"/>
          </w:tcPr>
          <w:p w14:paraId="741BBECB" w14:textId="005C364B" w:rsidR="006C6C3A" w:rsidRDefault="000D3C70" w:rsidP="006C6C3A">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0 </w:t>
            </w:r>
          </w:p>
        </w:tc>
      </w:tr>
      <w:tr w:rsidR="006C6C3A" w:rsidRPr="00890249" w14:paraId="14F649E1" w14:textId="77777777" w:rsidTr="006C6C3A">
        <w:trPr>
          <w:trHeight w:val="1664"/>
        </w:trPr>
        <w:tc>
          <w:tcPr>
            <w:tcW w:w="1510" w:type="dxa"/>
            <w:vMerge/>
            <w:vAlign w:val="center"/>
          </w:tcPr>
          <w:p w14:paraId="19D59EEA" w14:textId="7A54EA87" w:rsidR="006C6C3A" w:rsidRPr="00890249" w:rsidRDefault="006C6C3A" w:rsidP="00BD498B">
            <w:pPr>
              <w:jc w:val="center"/>
              <w:rPr>
                <w:rFonts w:asciiTheme="minorHAnsi" w:eastAsia="Times New Roman" w:hAnsiTheme="minorHAnsi" w:cstheme="minorHAnsi"/>
                <w:iCs/>
                <w:noProof/>
                <w:sz w:val="20"/>
              </w:rPr>
            </w:pPr>
          </w:p>
        </w:tc>
        <w:tc>
          <w:tcPr>
            <w:tcW w:w="1034" w:type="dxa"/>
            <w:vMerge/>
            <w:vAlign w:val="center"/>
          </w:tcPr>
          <w:p w14:paraId="333E3D11" w14:textId="1A6778DC" w:rsidR="006C6C3A" w:rsidRPr="00890249" w:rsidRDefault="006C6C3A" w:rsidP="00BD498B">
            <w:pPr>
              <w:jc w:val="center"/>
              <w:rPr>
                <w:rFonts w:asciiTheme="minorHAnsi" w:eastAsia="Times New Roman" w:hAnsiTheme="minorHAnsi" w:cstheme="minorHAnsi"/>
                <w:iCs/>
                <w:noProof/>
                <w:sz w:val="20"/>
              </w:rPr>
            </w:pPr>
          </w:p>
        </w:tc>
        <w:tc>
          <w:tcPr>
            <w:tcW w:w="1660" w:type="dxa"/>
            <w:vMerge/>
            <w:vAlign w:val="center"/>
          </w:tcPr>
          <w:p w14:paraId="75B988A5" w14:textId="6C08EF73" w:rsidR="006C6C3A" w:rsidRPr="00890249" w:rsidRDefault="006C6C3A" w:rsidP="00BD498B">
            <w:pPr>
              <w:jc w:val="center"/>
              <w:rPr>
                <w:rFonts w:asciiTheme="minorHAnsi" w:eastAsia="Times New Roman" w:hAnsiTheme="minorHAnsi" w:cstheme="minorHAnsi"/>
                <w:iCs/>
                <w:noProof/>
                <w:sz w:val="20"/>
              </w:rPr>
            </w:pPr>
          </w:p>
        </w:tc>
        <w:tc>
          <w:tcPr>
            <w:tcW w:w="1290" w:type="dxa"/>
            <w:vMerge/>
            <w:vAlign w:val="center"/>
          </w:tcPr>
          <w:p w14:paraId="69BC091E" w14:textId="2D80BA20" w:rsidR="006C6C3A" w:rsidRPr="00890249" w:rsidRDefault="006C6C3A" w:rsidP="00BD498B">
            <w:pPr>
              <w:jc w:val="center"/>
              <w:rPr>
                <w:rFonts w:asciiTheme="minorHAnsi" w:eastAsia="Times New Roman" w:hAnsiTheme="minorHAnsi" w:cstheme="minorHAnsi"/>
                <w:iCs/>
                <w:noProof/>
                <w:sz w:val="20"/>
              </w:rPr>
            </w:pPr>
          </w:p>
        </w:tc>
        <w:tc>
          <w:tcPr>
            <w:tcW w:w="1800" w:type="dxa"/>
          </w:tcPr>
          <w:p w14:paraId="12806551" w14:textId="77777777" w:rsidR="006C6C3A" w:rsidRPr="00890249" w:rsidRDefault="006C6C3A">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127 Pozostała infrastruktura społeczna przeczyniająca się do włączenia społecznego</w:t>
            </w:r>
          </w:p>
        </w:tc>
        <w:tc>
          <w:tcPr>
            <w:tcW w:w="1993" w:type="dxa"/>
          </w:tcPr>
          <w:p w14:paraId="513C64DD" w14:textId="6C9B85BA" w:rsidR="006C6C3A" w:rsidRPr="00890249" w:rsidRDefault="006C6C3A" w:rsidP="006C6C3A">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br/>
              <w:t> </w:t>
            </w:r>
            <w:r>
              <w:rPr>
                <w:rFonts w:asciiTheme="minorHAnsi" w:eastAsia="Times New Roman" w:hAnsiTheme="minorHAnsi" w:cstheme="minorHAnsi"/>
                <w:iCs/>
                <w:noProof/>
                <w:sz w:val="20"/>
              </w:rPr>
              <w:br/>
            </w:r>
            <w:r w:rsidR="00CC30AF">
              <w:rPr>
                <w:rFonts w:asciiTheme="minorHAnsi" w:eastAsia="Times New Roman" w:hAnsiTheme="minorHAnsi" w:cstheme="minorHAnsi"/>
                <w:iCs/>
                <w:noProof/>
                <w:sz w:val="20"/>
              </w:rPr>
              <w:t>15 132 826</w:t>
            </w:r>
            <w:r w:rsidR="00E310AE">
              <w:rPr>
                <w:rFonts w:asciiTheme="minorHAnsi" w:eastAsia="Times New Roman" w:hAnsiTheme="minorHAnsi" w:cstheme="minorHAnsi"/>
                <w:iCs/>
                <w:noProof/>
                <w:sz w:val="20"/>
              </w:rPr>
              <w:t xml:space="preserve"> </w:t>
            </w:r>
          </w:p>
        </w:tc>
      </w:tr>
      <w:tr w:rsidR="006C6C3A" w:rsidRPr="00890249" w14:paraId="77CC0856" w14:textId="77777777" w:rsidTr="006C6C3A">
        <w:tc>
          <w:tcPr>
            <w:tcW w:w="1510" w:type="dxa"/>
            <w:vMerge/>
            <w:vAlign w:val="center"/>
          </w:tcPr>
          <w:p w14:paraId="477CFD2D" w14:textId="77777777" w:rsidR="006C6C3A" w:rsidRPr="00890249" w:rsidRDefault="006C6C3A" w:rsidP="00BD498B">
            <w:pPr>
              <w:jc w:val="center"/>
              <w:rPr>
                <w:rFonts w:asciiTheme="minorHAnsi" w:eastAsia="Times New Roman" w:hAnsiTheme="minorHAnsi" w:cstheme="minorHAnsi"/>
                <w:iCs/>
                <w:noProof/>
                <w:sz w:val="20"/>
              </w:rPr>
            </w:pPr>
          </w:p>
        </w:tc>
        <w:tc>
          <w:tcPr>
            <w:tcW w:w="1034" w:type="dxa"/>
            <w:vMerge/>
            <w:vAlign w:val="center"/>
          </w:tcPr>
          <w:p w14:paraId="21098948" w14:textId="77777777" w:rsidR="006C6C3A" w:rsidRPr="00890249" w:rsidRDefault="006C6C3A" w:rsidP="00BD498B">
            <w:pPr>
              <w:jc w:val="center"/>
              <w:rPr>
                <w:rFonts w:asciiTheme="minorHAnsi" w:eastAsia="Times New Roman" w:hAnsiTheme="minorHAnsi" w:cstheme="minorHAnsi"/>
                <w:iCs/>
                <w:noProof/>
                <w:sz w:val="20"/>
              </w:rPr>
            </w:pPr>
          </w:p>
        </w:tc>
        <w:tc>
          <w:tcPr>
            <w:tcW w:w="1660" w:type="dxa"/>
            <w:vMerge/>
            <w:vAlign w:val="center"/>
          </w:tcPr>
          <w:p w14:paraId="05E45225" w14:textId="77777777" w:rsidR="006C6C3A" w:rsidRPr="00890249" w:rsidRDefault="006C6C3A" w:rsidP="00BD498B">
            <w:pPr>
              <w:jc w:val="center"/>
              <w:rPr>
                <w:rFonts w:asciiTheme="minorHAnsi" w:eastAsia="Times New Roman" w:hAnsiTheme="minorHAnsi" w:cstheme="minorHAnsi"/>
                <w:iCs/>
                <w:noProof/>
                <w:sz w:val="20"/>
              </w:rPr>
            </w:pPr>
          </w:p>
        </w:tc>
        <w:tc>
          <w:tcPr>
            <w:tcW w:w="1290" w:type="dxa"/>
            <w:vMerge/>
            <w:vAlign w:val="center"/>
          </w:tcPr>
          <w:p w14:paraId="233017C1" w14:textId="77777777" w:rsidR="006C6C3A" w:rsidRPr="00890249" w:rsidRDefault="006C6C3A" w:rsidP="00BD498B">
            <w:pPr>
              <w:jc w:val="center"/>
              <w:rPr>
                <w:rFonts w:asciiTheme="minorHAnsi" w:eastAsia="Times New Roman" w:hAnsiTheme="minorHAnsi" w:cstheme="minorHAnsi"/>
                <w:iCs/>
                <w:noProof/>
                <w:sz w:val="20"/>
              </w:rPr>
            </w:pPr>
          </w:p>
        </w:tc>
        <w:tc>
          <w:tcPr>
            <w:tcW w:w="1800" w:type="dxa"/>
          </w:tcPr>
          <w:p w14:paraId="070C1771" w14:textId="77777777" w:rsidR="006C6C3A" w:rsidRPr="00890249" w:rsidRDefault="006C6C3A"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165 Ochrona, rozwój i promowanie publicznych walorów turystycznych i usług turystycznych</w:t>
            </w:r>
          </w:p>
        </w:tc>
        <w:tc>
          <w:tcPr>
            <w:tcW w:w="1993" w:type="dxa"/>
          </w:tcPr>
          <w:p w14:paraId="75EBF2BC" w14:textId="25663067" w:rsidR="006C6C3A" w:rsidRPr="00890249" w:rsidRDefault="006C6C3A" w:rsidP="00AE1F7F">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CC30AF">
              <w:rPr>
                <w:rFonts w:asciiTheme="minorHAnsi" w:eastAsia="Times New Roman" w:hAnsiTheme="minorHAnsi" w:cstheme="minorHAnsi"/>
                <w:iCs/>
                <w:noProof/>
                <w:sz w:val="20"/>
              </w:rPr>
              <w:t xml:space="preserve">2 850 000 </w:t>
            </w:r>
          </w:p>
        </w:tc>
      </w:tr>
      <w:tr w:rsidR="006C6C3A" w:rsidRPr="00890249" w14:paraId="43353F0F" w14:textId="77777777" w:rsidTr="006C6C3A">
        <w:tc>
          <w:tcPr>
            <w:tcW w:w="1510" w:type="dxa"/>
            <w:vMerge/>
            <w:vAlign w:val="center"/>
          </w:tcPr>
          <w:p w14:paraId="6968B6C3" w14:textId="77777777" w:rsidR="006C6C3A" w:rsidRPr="00890249" w:rsidRDefault="006C6C3A" w:rsidP="00BD498B">
            <w:pPr>
              <w:jc w:val="center"/>
              <w:rPr>
                <w:rFonts w:asciiTheme="minorHAnsi" w:eastAsia="Times New Roman" w:hAnsiTheme="minorHAnsi" w:cstheme="minorHAnsi"/>
                <w:iCs/>
                <w:noProof/>
                <w:sz w:val="20"/>
              </w:rPr>
            </w:pPr>
          </w:p>
        </w:tc>
        <w:tc>
          <w:tcPr>
            <w:tcW w:w="1034" w:type="dxa"/>
            <w:vMerge/>
            <w:vAlign w:val="center"/>
          </w:tcPr>
          <w:p w14:paraId="713849DA" w14:textId="77777777" w:rsidR="006C6C3A" w:rsidRPr="00890249" w:rsidRDefault="006C6C3A" w:rsidP="00BD498B">
            <w:pPr>
              <w:jc w:val="center"/>
              <w:rPr>
                <w:rFonts w:asciiTheme="minorHAnsi" w:eastAsia="Times New Roman" w:hAnsiTheme="minorHAnsi" w:cstheme="minorHAnsi"/>
                <w:iCs/>
                <w:noProof/>
                <w:sz w:val="20"/>
              </w:rPr>
            </w:pPr>
          </w:p>
        </w:tc>
        <w:tc>
          <w:tcPr>
            <w:tcW w:w="1660" w:type="dxa"/>
            <w:vMerge/>
            <w:vAlign w:val="center"/>
          </w:tcPr>
          <w:p w14:paraId="1776296F" w14:textId="77777777" w:rsidR="006C6C3A" w:rsidRPr="00890249" w:rsidRDefault="006C6C3A" w:rsidP="00BD498B">
            <w:pPr>
              <w:jc w:val="center"/>
              <w:rPr>
                <w:rFonts w:asciiTheme="minorHAnsi" w:eastAsia="Times New Roman" w:hAnsiTheme="minorHAnsi" w:cstheme="minorHAnsi"/>
                <w:iCs/>
                <w:noProof/>
                <w:sz w:val="20"/>
              </w:rPr>
            </w:pPr>
          </w:p>
        </w:tc>
        <w:tc>
          <w:tcPr>
            <w:tcW w:w="1290" w:type="dxa"/>
            <w:vMerge/>
            <w:vAlign w:val="center"/>
          </w:tcPr>
          <w:p w14:paraId="2B2036E8" w14:textId="77777777" w:rsidR="006C6C3A" w:rsidRPr="00890249" w:rsidRDefault="006C6C3A" w:rsidP="00BD498B">
            <w:pPr>
              <w:jc w:val="center"/>
              <w:rPr>
                <w:rFonts w:asciiTheme="minorHAnsi" w:eastAsia="Times New Roman" w:hAnsiTheme="minorHAnsi" w:cstheme="minorHAnsi"/>
                <w:iCs/>
                <w:noProof/>
                <w:sz w:val="20"/>
              </w:rPr>
            </w:pPr>
          </w:p>
        </w:tc>
        <w:tc>
          <w:tcPr>
            <w:tcW w:w="1800" w:type="dxa"/>
          </w:tcPr>
          <w:p w14:paraId="0DE722DF" w14:textId="77777777" w:rsidR="006C6C3A" w:rsidRPr="00890249" w:rsidRDefault="006C6C3A"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166 Ochrona, rozwój i promowanie dziedzictwa kulturowego i usług w dziedzinie kultury</w:t>
            </w:r>
          </w:p>
        </w:tc>
        <w:tc>
          <w:tcPr>
            <w:tcW w:w="1993" w:type="dxa"/>
          </w:tcPr>
          <w:p w14:paraId="77318E83" w14:textId="5C5B9CA2" w:rsidR="006C6C3A" w:rsidRPr="00890249" w:rsidRDefault="006C6C3A" w:rsidP="00BD498B">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CC30AF">
              <w:rPr>
                <w:rFonts w:asciiTheme="minorHAnsi" w:eastAsia="Times New Roman" w:hAnsiTheme="minorHAnsi" w:cstheme="minorHAnsi"/>
                <w:iCs/>
                <w:noProof/>
                <w:sz w:val="20"/>
              </w:rPr>
              <w:t>4 257 70</w:t>
            </w:r>
            <w:r w:rsidR="003F7D15">
              <w:rPr>
                <w:rFonts w:asciiTheme="minorHAnsi" w:eastAsia="Times New Roman" w:hAnsiTheme="minorHAnsi" w:cstheme="minorHAnsi"/>
                <w:iCs/>
                <w:noProof/>
                <w:sz w:val="20"/>
              </w:rPr>
              <w:t>1</w:t>
            </w:r>
            <w:r w:rsidR="00CC30AF">
              <w:rPr>
                <w:rFonts w:asciiTheme="minorHAnsi" w:eastAsia="Times New Roman" w:hAnsiTheme="minorHAnsi" w:cstheme="minorHAnsi"/>
                <w:iCs/>
                <w:noProof/>
                <w:sz w:val="20"/>
              </w:rPr>
              <w:t xml:space="preserve"> </w:t>
            </w:r>
          </w:p>
        </w:tc>
      </w:tr>
      <w:tr w:rsidR="006C6C3A" w:rsidRPr="00890249" w14:paraId="0CC46E46" w14:textId="77777777" w:rsidTr="006C6C3A">
        <w:trPr>
          <w:trHeight w:val="2032"/>
        </w:trPr>
        <w:tc>
          <w:tcPr>
            <w:tcW w:w="1510" w:type="dxa"/>
            <w:vMerge/>
          </w:tcPr>
          <w:p w14:paraId="6CC10BDF" w14:textId="77777777" w:rsidR="006C6C3A" w:rsidRPr="00890249" w:rsidRDefault="006C6C3A" w:rsidP="00BD498B">
            <w:pPr>
              <w:jc w:val="center"/>
              <w:rPr>
                <w:rFonts w:asciiTheme="minorHAnsi" w:eastAsia="Times New Roman" w:hAnsiTheme="minorHAnsi" w:cstheme="minorHAnsi"/>
                <w:iCs/>
                <w:noProof/>
                <w:sz w:val="20"/>
              </w:rPr>
            </w:pPr>
          </w:p>
        </w:tc>
        <w:tc>
          <w:tcPr>
            <w:tcW w:w="1034" w:type="dxa"/>
            <w:vMerge/>
          </w:tcPr>
          <w:p w14:paraId="44F159A8" w14:textId="77777777" w:rsidR="006C6C3A" w:rsidRPr="00890249" w:rsidRDefault="006C6C3A" w:rsidP="00BD498B">
            <w:pPr>
              <w:jc w:val="center"/>
              <w:rPr>
                <w:rFonts w:asciiTheme="minorHAnsi" w:eastAsia="Times New Roman" w:hAnsiTheme="minorHAnsi" w:cstheme="minorHAnsi"/>
                <w:iCs/>
                <w:noProof/>
                <w:sz w:val="20"/>
              </w:rPr>
            </w:pPr>
          </w:p>
        </w:tc>
        <w:tc>
          <w:tcPr>
            <w:tcW w:w="1660" w:type="dxa"/>
            <w:vMerge/>
          </w:tcPr>
          <w:p w14:paraId="7A094E61" w14:textId="77777777" w:rsidR="006C6C3A" w:rsidRPr="00890249" w:rsidRDefault="006C6C3A" w:rsidP="00BD498B">
            <w:pPr>
              <w:jc w:val="center"/>
              <w:rPr>
                <w:rFonts w:asciiTheme="minorHAnsi" w:eastAsia="Times New Roman" w:hAnsiTheme="minorHAnsi" w:cstheme="minorHAnsi"/>
                <w:iCs/>
                <w:noProof/>
                <w:sz w:val="20"/>
              </w:rPr>
            </w:pPr>
          </w:p>
        </w:tc>
        <w:tc>
          <w:tcPr>
            <w:tcW w:w="1290" w:type="dxa"/>
            <w:vMerge/>
          </w:tcPr>
          <w:p w14:paraId="5210E2F6" w14:textId="77777777" w:rsidR="006C6C3A" w:rsidRPr="00890249" w:rsidRDefault="006C6C3A" w:rsidP="00BD498B">
            <w:pPr>
              <w:jc w:val="center"/>
              <w:rPr>
                <w:rFonts w:asciiTheme="minorHAnsi" w:eastAsia="Times New Roman" w:hAnsiTheme="minorHAnsi" w:cstheme="minorHAnsi"/>
                <w:iCs/>
                <w:noProof/>
                <w:sz w:val="20"/>
              </w:rPr>
            </w:pPr>
          </w:p>
        </w:tc>
        <w:tc>
          <w:tcPr>
            <w:tcW w:w="1800" w:type="dxa"/>
          </w:tcPr>
          <w:p w14:paraId="6CDFDDCB" w14:textId="77777777" w:rsidR="006C6C3A" w:rsidRPr="00890249" w:rsidRDefault="006C6C3A"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167 Ochrona, rozwój i promowanie dziedzictwa naturalnego i ekoturystyki poza obszarami Natura 2000</w:t>
            </w:r>
          </w:p>
        </w:tc>
        <w:tc>
          <w:tcPr>
            <w:tcW w:w="1993" w:type="dxa"/>
          </w:tcPr>
          <w:p w14:paraId="634C9A32" w14:textId="4194DC0D" w:rsidR="006C6C3A" w:rsidRPr="00890249" w:rsidRDefault="006C6C3A" w:rsidP="00AE1F7F">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CC30AF">
              <w:rPr>
                <w:rFonts w:asciiTheme="minorHAnsi" w:eastAsia="Times New Roman" w:hAnsiTheme="minorHAnsi" w:cstheme="minorHAnsi"/>
                <w:iCs/>
                <w:noProof/>
                <w:sz w:val="20"/>
              </w:rPr>
              <w:t xml:space="preserve">570 000 </w:t>
            </w:r>
          </w:p>
        </w:tc>
      </w:tr>
      <w:tr w:rsidR="006C6C3A" w:rsidRPr="00890249" w14:paraId="0C037D46" w14:textId="77777777" w:rsidTr="006C6C3A">
        <w:tc>
          <w:tcPr>
            <w:tcW w:w="1510" w:type="dxa"/>
            <w:vMerge/>
          </w:tcPr>
          <w:p w14:paraId="66C71B70" w14:textId="77777777" w:rsidR="006C6C3A" w:rsidRPr="00890249" w:rsidRDefault="006C6C3A" w:rsidP="00BD498B">
            <w:pPr>
              <w:jc w:val="center"/>
              <w:rPr>
                <w:rFonts w:asciiTheme="minorHAnsi" w:eastAsia="Times New Roman" w:hAnsiTheme="minorHAnsi" w:cstheme="minorHAnsi"/>
                <w:iCs/>
                <w:noProof/>
                <w:sz w:val="20"/>
              </w:rPr>
            </w:pPr>
          </w:p>
        </w:tc>
        <w:tc>
          <w:tcPr>
            <w:tcW w:w="1034" w:type="dxa"/>
            <w:vMerge/>
          </w:tcPr>
          <w:p w14:paraId="7F7497BD" w14:textId="77777777" w:rsidR="006C6C3A" w:rsidRPr="00890249" w:rsidRDefault="006C6C3A" w:rsidP="00BD498B">
            <w:pPr>
              <w:jc w:val="center"/>
              <w:rPr>
                <w:rFonts w:asciiTheme="minorHAnsi" w:eastAsia="Times New Roman" w:hAnsiTheme="minorHAnsi" w:cstheme="minorHAnsi"/>
                <w:iCs/>
                <w:noProof/>
                <w:sz w:val="20"/>
              </w:rPr>
            </w:pPr>
          </w:p>
        </w:tc>
        <w:tc>
          <w:tcPr>
            <w:tcW w:w="1660" w:type="dxa"/>
            <w:vMerge/>
          </w:tcPr>
          <w:p w14:paraId="36EE17C2" w14:textId="77777777" w:rsidR="006C6C3A" w:rsidRPr="00890249" w:rsidRDefault="006C6C3A" w:rsidP="00BD498B">
            <w:pPr>
              <w:jc w:val="center"/>
              <w:rPr>
                <w:rFonts w:asciiTheme="minorHAnsi" w:eastAsia="Times New Roman" w:hAnsiTheme="minorHAnsi" w:cstheme="minorHAnsi"/>
                <w:iCs/>
                <w:noProof/>
                <w:sz w:val="20"/>
              </w:rPr>
            </w:pPr>
          </w:p>
        </w:tc>
        <w:tc>
          <w:tcPr>
            <w:tcW w:w="1290" w:type="dxa"/>
            <w:vMerge/>
          </w:tcPr>
          <w:p w14:paraId="67124F1B" w14:textId="77777777" w:rsidR="006C6C3A" w:rsidRPr="00890249" w:rsidRDefault="006C6C3A" w:rsidP="00BD498B">
            <w:pPr>
              <w:jc w:val="center"/>
              <w:rPr>
                <w:rFonts w:asciiTheme="minorHAnsi" w:eastAsia="Times New Roman" w:hAnsiTheme="minorHAnsi" w:cstheme="minorHAnsi"/>
                <w:iCs/>
                <w:noProof/>
                <w:sz w:val="20"/>
              </w:rPr>
            </w:pPr>
          </w:p>
        </w:tc>
        <w:tc>
          <w:tcPr>
            <w:tcW w:w="1800" w:type="dxa"/>
          </w:tcPr>
          <w:p w14:paraId="4471B2A6" w14:textId="77777777" w:rsidR="006C6C3A" w:rsidRPr="00890249" w:rsidRDefault="006C6C3A"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168 Fizyczna odnowa i bezpieczeństwo przestrzeni publicznych</w:t>
            </w:r>
          </w:p>
        </w:tc>
        <w:tc>
          <w:tcPr>
            <w:tcW w:w="1993" w:type="dxa"/>
          </w:tcPr>
          <w:p w14:paraId="58DF5D19" w14:textId="06CAB977" w:rsidR="006C6C3A" w:rsidRPr="00890249" w:rsidRDefault="00CC30AF" w:rsidP="00BD498B">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28 839 473 </w:t>
            </w:r>
          </w:p>
        </w:tc>
      </w:tr>
      <w:tr w:rsidR="006C6C3A" w:rsidRPr="00890249" w14:paraId="360A4570" w14:textId="77777777" w:rsidTr="006C6C3A">
        <w:tc>
          <w:tcPr>
            <w:tcW w:w="1510" w:type="dxa"/>
            <w:vMerge/>
          </w:tcPr>
          <w:p w14:paraId="7CE99D33" w14:textId="77777777" w:rsidR="006C6C3A" w:rsidRPr="00890249" w:rsidRDefault="006C6C3A" w:rsidP="00BD498B">
            <w:pPr>
              <w:jc w:val="center"/>
              <w:rPr>
                <w:rFonts w:asciiTheme="minorHAnsi" w:eastAsia="Times New Roman" w:hAnsiTheme="minorHAnsi" w:cstheme="minorHAnsi"/>
                <w:iCs/>
                <w:noProof/>
                <w:sz w:val="20"/>
              </w:rPr>
            </w:pPr>
          </w:p>
        </w:tc>
        <w:tc>
          <w:tcPr>
            <w:tcW w:w="1034" w:type="dxa"/>
            <w:vMerge/>
          </w:tcPr>
          <w:p w14:paraId="2940A544" w14:textId="77777777" w:rsidR="006C6C3A" w:rsidRPr="00890249" w:rsidRDefault="006C6C3A" w:rsidP="00BD498B">
            <w:pPr>
              <w:jc w:val="center"/>
              <w:rPr>
                <w:rFonts w:asciiTheme="minorHAnsi" w:eastAsia="Times New Roman" w:hAnsiTheme="minorHAnsi" w:cstheme="minorHAnsi"/>
                <w:iCs/>
                <w:noProof/>
                <w:sz w:val="20"/>
              </w:rPr>
            </w:pPr>
          </w:p>
        </w:tc>
        <w:tc>
          <w:tcPr>
            <w:tcW w:w="1660" w:type="dxa"/>
            <w:vMerge/>
          </w:tcPr>
          <w:p w14:paraId="3010DF5F" w14:textId="77777777" w:rsidR="006C6C3A" w:rsidRPr="00890249" w:rsidRDefault="006C6C3A" w:rsidP="00BD498B">
            <w:pPr>
              <w:jc w:val="center"/>
              <w:rPr>
                <w:rFonts w:asciiTheme="minorHAnsi" w:eastAsia="Times New Roman" w:hAnsiTheme="minorHAnsi" w:cstheme="minorHAnsi"/>
                <w:iCs/>
                <w:noProof/>
                <w:sz w:val="20"/>
              </w:rPr>
            </w:pPr>
          </w:p>
        </w:tc>
        <w:tc>
          <w:tcPr>
            <w:tcW w:w="1290" w:type="dxa"/>
            <w:vMerge/>
          </w:tcPr>
          <w:p w14:paraId="125605CC" w14:textId="77777777" w:rsidR="006C6C3A" w:rsidRPr="00890249" w:rsidRDefault="006C6C3A" w:rsidP="00BD498B">
            <w:pPr>
              <w:jc w:val="center"/>
              <w:rPr>
                <w:rFonts w:asciiTheme="minorHAnsi" w:eastAsia="Times New Roman" w:hAnsiTheme="minorHAnsi" w:cstheme="minorHAnsi"/>
                <w:iCs/>
                <w:noProof/>
                <w:sz w:val="20"/>
              </w:rPr>
            </w:pPr>
          </w:p>
        </w:tc>
        <w:tc>
          <w:tcPr>
            <w:tcW w:w="1800" w:type="dxa"/>
          </w:tcPr>
          <w:p w14:paraId="09292520" w14:textId="77777777" w:rsidR="006C6C3A" w:rsidRPr="00890249" w:rsidRDefault="006C6C3A"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172 Finansowanie krzyżowe w ramach EFRR (wsparcie dla działań typowych dla EFS+ koniecznych do wdrożenia części operacji objętej EFRR i bezpośrednio z nią związanych)</w:t>
            </w:r>
          </w:p>
        </w:tc>
        <w:tc>
          <w:tcPr>
            <w:tcW w:w="1993" w:type="dxa"/>
          </w:tcPr>
          <w:p w14:paraId="0A81F114" w14:textId="2A39BC6F" w:rsidR="006C6C3A" w:rsidRPr="00890249" w:rsidRDefault="006C6C3A" w:rsidP="00BD498B">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CC30AF">
              <w:rPr>
                <w:rFonts w:asciiTheme="minorHAnsi" w:eastAsia="Times New Roman" w:hAnsiTheme="minorHAnsi" w:cstheme="minorHAnsi"/>
                <w:iCs/>
                <w:noProof/>
                <w:sz w:val="20"/>
              </w:rPr>
              <w:t xml:space="preserve">2 218 421 </w:t>
            </w:r>
          </w:p>
        </w:tc>
      </w:tr>
    </w:tbl>
    <w:p w14:paraId="4316A3DE" w14:textId="77777777" w:rsidR="00BD498B" w:rsidRDefault="00BD498B" w:rsidP="00B71643">
      <w:pPr>
        <w:spacing w:before="0" w:after="240"/>
        <w:rPr>
          <w:rFonts w:asciiTheme="minorHAnsi" w:hAnsiTheme="minorHAnsi" w:cstheme="minorHAnsi"/>
          <w:b/>
          <w:noProof/>
          <w:color w:val="FF0000"/>
          <w:sz w:val="22"/>
          <w:szCs w:val="22"/>
        </w:rPr>
      </w:pPr>
    </w:p>
    <w:p w14:paraId="2D753C85" w14:textId="77777777" w:rsidR="000C57B8" w:rsidRDefault="000C57B8" w:rsidP="00B71643">
      <w:pPr>
        <w:spacing w:before="0" w:after="240"/>
        <w:rPr>
          <w:rFonts w:asciiTheme="minorHAnsi" w:hAnsiTheme="minorHAnsi" w:cstheme="minorHAnsi"/>
          <w:b/>
          <w:noProof/>
          <w:color w:val="FF0000"/>
          <w:sz w:val="22"/>
          <w:szCs w:val="22"/>
        </w:rPr>
      </w:pPr>
    </w:p>
    <w:p w14:paraId="3CF52C37" w14:textId="77777777" w:rsidR="000C57B8" w:rsidRPr="00890249" w:rsidRDefault="000C57B8" w:rsidP="00B71643">
      <w:pPr>
        <w:spacing w:before="0" w:after="240"/>
        <w:rPr>
          <w:rFonts w:asciiTheme="minorHAnsi" w:hAnsiTheme="minorHAnsi" w:cstheme="minorHAnsi"/>
          <w:b/>
          <w:noProof/>
          <w:color w:val="FF0000"/>
          <w:sz w:val="22"/>
          <w:szCs w:val="22"/>
        </w:rPr>
      </w:pPr>
    </w:p>
    <w:tbl>
      <w:tblPr>
        <w:tblStyle w:val="Tabela-Siatka"/>
        <w:tblW w:w="9351" w:type="dxa"/>
        <w:tblLook w:val="04A0" w:firstRow="1" w:lastRow="0" w:firstColumn="1" w:lastColumn="0" w:noHBand="0" w:noVBand="1"/>
      </w:tblPr>
      <w:tblGrid>
        <w:gridCol w:w="1563"/>
        <w:gridCol w:w="1050"/>
        <w:gridCol w:w="1711"/>
        <w:gridCol w:w="1618"/>
        <w:gridCol w:w="1039"/>
        <w:gridCol w:w="2370"/>
      </w:tblGrid>
      <w:tr w:rsidR="00BD498B" w:rsidRPr="00890249" w14:paraId="526EB9B8" w14:textId="77777777" w:rsidTr="00A148A7">
        <w:tc>
          <w:tcPr>
            <w:tcW w:w="9351" w:type="dxa"/>
            <w:gridSpan w:val="6"/>
            <w:shd w:val="clear" w:color="auto" w:fill="D9D9D9" w:themeFill="background1" w:themeFillShade="D9"/>
          </w:tcPr>
          <w:p w14:paraId="56994EBE" w14:textId="77777777" w:rsidR="00BD498B" w:rsidRPr="00890249" w:rsidRDefault="00BD498B" w:rsidP="00BD498B">
            <w:pPr>
              <w:rPr>
                <w:rFonts w:asciiTheme="minorHAnsi" w:eastAsia="Times New Roman" w:hAnsiTheme="minorHAnsi" w:cstheme="minorHAnsi"/>
                <w:b/>
                <w:iCs/>
                <w:noProof/>
                <w:sz w:val="20"/>
              </w:rPr>
            </w:pPr>
            <w:r w:rsidRPr="00890249">
              <w:rPr>
                <w:rFonts w:asciiTheme="minorHAnsi" w:hAnsiTheme="minorHAnsi" w:cstheme="minorHAnsi"/>
                <w:b/>
                <w:noProof/>
                <w:sz w:val="20"/>
              </w:rPr>
              <w:lastRenderedPageBreak/>
              <w:t>Tabela 5: Wymiar 2 – forma finansowania</w:t>
            </w:r>
          </w:p>
        </w:tc>
      </w:tr>
      <w:tr w:rsidR="00BD498B" w:rsidRPr="00890249" w14:paraId="1FF5352D" w14:textId="77777777" w:rsidTr="00A148A7">
        <w:tc>
          <w:tcPr>
            <w:tcW w:w="1563" w:type="dxa"/>
            <w:shd w:val="clear" w:color="auto" w:fill="F2F2F2" w:themeFill="background1" w:themeFillShade="F2"/>
          </w:tcPr>
          <w:p w14:paraId="7CD7BADB"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50" w:type="dxa"/>
            <w:shd w:val="clear" w:color="auto" w:fill="F2F2F2" w:themeFill="background1" w:themeFillShade="F2"/>
          </w:tcPr>
          <w:p w14:paraId="7B285CCA"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11" w:type="dxa"/>
            <w:shd w:val="clear" w:color="auto" w:fill="F2F2F2" w:themeFill="background1" w:themeFillShade="F2"/>
          </w:tcPr>
          <w:p w14:paraId="567CADB0"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18" w:type="dxa"/>
            <w:shd w:val="clear" w:color="auto" w:fill="F2F2F2" w:themeFill="background1" w:themeFillShade="F2"/>
          </w:tcPr>
          <w:p w14:paraId="08201FF8"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39" w:type="dxa"/>
            <w:shd w:val="clear" w:color="auto" w:fill="F2F2F2" w:themeFill="background1" w:themeFillShade="F2"/>
          </w:tcPr>
          <w:p w14:paraId="53771734"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370" w:type="dxa"/>
            <w:shd w:val="clear" w:color="auto" w:fill="F2F2F2" w:themeFill="background1" w:themeFillShade="F2"/>
          </w:tcPr>
          <w:p w14:paraId="1AC202E1"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BD498B" w:rsidRPr="00890249" w14:paraId="546EC7B3" w14:textId="77777777" w:rsidTr="00A148A7">
        <w:tc>
          <w:tcPr>
            <w:tcW w:w="1563" w:type="dxa"/>
            <w:vAlign w:val="center"/>
          </w:tcPr>
          <w:p w14:paraId="1D05C51C" w14:textId="77777777" w:rsidR="00BD498B" w:rsidRPr="00890249" w:rsidRDefault="00BD498B"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5</w:t>
            </w:r>
          </w:p>
        </w:tc>
        <w:tc>
          <w:tcPr>
            <w:tcW w:w="1050" w:type="dxa"/>
            <w:vAlign w:val="center"/>
          </w:tcPr>
          <w:p w14:paraId="01677AC6" w14:textId="77777777" w:rsidR="00BD498B" w:rsidRPr="00890249" w:rsidRDefault="00BD498B"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711" w:type="dxa"/>
            <w:vAlign w:val="center"/>
          </w:tcPr>
          <w:p w14:paraId="79DDA8DC" w14:textId="335799C4" w:rsidR="00BD498B" w:rsidRPr="00890249" w:rsidRDefault="00BD498B"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w:t>
            </w:r>
            <w:r w:rsidR="00454C1F" w:rsidRPr="00890249">
              <w:rPr>
                <w:rFonts w:asciiTheme="minorHAnsi" w:eastAsia="Times New Roman" w:hAnsiTheme="minorHAnsi" w:cstheme="minorHAnsi"/>
                <w:iCs/>
                <w:noProof/>
                <w:sz w:val="20"/>
              </w:rPr>
              <w:t>ę</w:t>
            </w:r>
            <w:r w:rsidRPr="00890249">
              <w:rPr>
                <w:rFonts w:asciiTheme="minorHAnsi" w:eastAsia="Times New Roman" w:hAnsiTheme="minorHAnsi" w:cstheme="minorHAnsi"/>
                <w:iCs/>
                <w:noProof/>
                <w:sz w:val="20"/>
              </w:rPr>
              <w:t>te</w:t>
            </w:r>
          </w:p>
        </w:tc>
        <w:tc>
          <w:tcPr>
            <w:tcW w:w="1618" w:type="dxa"/>
            <w:vAlign w:val="center"/>
          </w:tcPr>
          <w:p w14:paraId="47A40333" w14:textId="77777777" w:rsidR="00BD498B" w:rsidRPr="00890249" w:rsidRDefault="00BD498B"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(i)</w:t>
            </w:r>
          </w:p>
        </w:tc>
        <w:tc>
          <w:tcPr>
            <w:tcW w:w="1039" w:type="dxa"/>
            <w:vAlign w:val="center"/>
          </w:tcPr>
          <w:p w14:paraId="7A1B8388" w14:textId="77777777" w:rsidR="00BD498B" w:rsidRPr="00890249" w:rsidRDefault="00BD498B"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w:t>
            </w:r>
            <w:r w:rsidR="00683ED7" w:rsidRPr="00890249">
              <w:rPr>
                <w:rFonts w:asciiTheme="minorHAnsi" w:eastAsia="Times New Roman" w:hAnsiTheme="minorHAnsi" w:cstheme="minorHAnsi"/>
                <w:iCs/>
                <w:noProof/>
                <w:sz w:val="20"/>
              </w:rPr>
              <w:t xml:space="preserve"> Dotacja</w:t>
            </w:r>
          </w:p>
        </w:tc>
        <w:tc>
          <w:tcPr>
            <w:tcW w:w="2370" w:type="dxa"/>
          </w:tcPr>
          <w:p w14:paraId="0C91E79A" w14:textId="03FEBCA1" w:rsidR="00BD498B" w:rsidRPr="00890249" w:rsidRDefault="00CC30AF" w:rsidP="00BD498B">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53 868 421 </w:t>
            </w:r>
          </w:p>
        </w:tc>
      </w:tr>
    </w:tbl>
    <w:p w14:paraId="38F0062E" w14:textId="77777777" w:rsidR="00BD498B" w:rsidRPr="00890249" w:rsidRDefault="00BD498B" w:rsidP="00516DBF">
      <w:pPr>
        <w:spacing w:before="0" w:after="160" w:line="259" w:lineRule="auto"/>
        <w:jc w:val="left"/>
        <w:rPr>
          <w:rFonts w:asciiTheme="minorHAnsi" w:hAnsiTheme="minorHAnsi" w:cstheme="minorHAnsi"/>
          <w:b/>
          <w:noProof/>
          <w:color w:val="FF0000"/>
          <w:sz w:val="22"/>
          <w:szCs w:val="22"/>
        </w:rPr>
      </w:pPr>
    </w:p>
    <w:tbl>
      <w:tblPr>
        <w:tblStyle w:val="Tabela-Siatka"/>
        <w:tblW w:w="9322" w:type="dxa"/>
        <w:tblLook w:val="04A0" w:firstRow="1" w:lastRow="0" w:firstColumn="1" w:lastColumn="0" w:noHBand="0" w:noVBand="1"/>
      </w:tblPr>
      <w:tblGrid>
        <w:gridCol w:w="1412"/>
        <w:gridCol w:w="1003"/>
        <w:gridCol w:w="1548"/>
        <w:gridCol w:w="1504"/>
        <w:gridCol w:w="1996"/>
        <w:gridCol w:w="1859"/>
      </w:tblGrid>
      <w:tr w:rsidR="00BD498B" w:rsidRPr="00890249" w14:paraId="3F68114C" w14:textId="77777777" w:rsidTr="00D84080">
        <w:tc>
          <w:tcPr>
            <w:tcW w:w="9322" w:type="dxa"/>
            <w:gridSpan w:val="6"/>
            <w:shd w:val="clear" w:color="auto" w:fill="D9D9D9" w:themeFill="background1" w:themeFillShade="D9"/>
          </w:tcPr>
          <w:p w14:paraId="6B29D89E" w14:textId="48D28016" w:rsidR="00BD498B" w:rsidRPr="00890249" w:rsidRDefault="00BD498B" w:rsidP="006C1995">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w:t>
            </w:r>
            <w:r w:rsidR="00E6186D">
              <w:rPr>
                <w:rFonts w:asciiTheme="minorHAnsi" w:hAnsiTheme="minorHAnsi" w:cstheme="minorHAnsi"/>
                <w:b/>
                <w:noProof/>
                <w:sz w:val="20"/>
              </w:rPr>
              <w:t>6</w:t>
            </w:r>
            <w:r w:rsidRPr="00890249">
              <w:rPr>
                <w:rFonts w:asciiTheme="minorHAnsi" w:hAnsiTheme="minorHAnsi" w:cstheme="minorHAnsi"/>
                <w:b/>
                <w:noProof/>
                <w:sz w:val="20"/>
              </w:rPr>
              <w:t xml:space="preserve">: Wymiar </w:t>
            </w:r>
            <w:r w:rsidR="001206F6">
              <w:rPr>
                <w:rFonts w:asciiTheme="minorHAnsi" w:hAnsiTheme="minorHAnsi" w:cstheme="minorHAnsi"/>
                <w:b/>
                <w:noProof/>
                <w:sz w:val="20"/>
              </w:rPr>
              <w:t xml:space="preserve">3 </w:t>
            </w:r>
            <w:r w:rsidRPr="00890249">
              <w:rPr>
                <w:rFonts w:asciiTheme="minorHAnsi" w:hAnsiTheme="minorHAnsi" w:cstheme="minorHAnsi"/>
                <w:b/>
                <w:noProof/>
                <w:sz w:val="20"/>
              </w:rPr>
              <w:t xml:space="preserve"> – terytorialny mechanizm realizacji i ukierunkowanie terytorialne</w:t>
            </w:r>
          </w:p>
        </w:tc>
      </w:tr>
      <w:tr w:rsidR="00BD498B" w:rsidRPr="00890249" w14:paraId="327DBAE1" w14:textId="77777777" w:rsidTr="0077655E">
        <w:tc>
          <w:tcPr>
            <w:tcW w:w="1412" w:type="dxa"/>
            <w:shd w:val="clear" w:color="auto" w:fill="F2F2F2" w:themeFill="background1" w:themeFillShade="F2"/>
          </w:tcPr>
          <w:p w14:paraId="166C59AB" w14:textId="77777777" w:rsidR="00BD498B" w:rsidRPr="00890249" w:rsidRDefault="00BD498B"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03" w:type="dxa"/>
            <w:shd w:val="clear" w:color="auto" w:fill="F2F2F2" w:themeFill="background1" w:themeFillShade="F2"/>
          </w:tcPr>
          <w:p w14:paraId="55B8AC6B" w14:textId="77777777" w:rsidR="00BD498B" w:rsidRPr="00890249" w:rsidRDefault="00BD498B"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548" w:type="dxa"/>
            <w:shd w:val="clear" w:color="auto" w:fill="F2F2F2" w:themeFill="background1" w:themeFillShade="F2"/>
          </w:tcPr>
          <w:p w14:paraId="28BB60A9" w14:textId="77777777" w:rsidR="00BD498B" w:rsidRPr="00890249" w:rsidRDefault="00BD498B"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504" w:type="dxa"/>
            <w:shd w:val="clear" w:color="auto" w:fill="F2F2F2" w:themeFill="background1" w:themeFillShade="F2"/>
          </w:tcPr>
          <w:p w14:paraId="3777FA6D" w14:textId="77777777" w:rsidR="00BD498B" w:rsidRPr="00890249" w:rsidRDefault="00BD498B"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996" w:type="dxa"/>
            <w:shd w:val="clear" w:color="auto" w:fill="F2F2F2" w:themeFill="background1" w:themeFillShade="F2"/>
          </w:tcPr>
          <w:p w14:paraId="10CF08EF" w14:textId="3D97D22D" w:rsidR="00BD498B" w:rsidRPr="00890249" w:rsidRDefault="00BD498B"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1859" w:type="dxa"/>
            <w:shd w:val="clear" w:color="auto" w:fill="F2F2F2" w:themeFill="background1" w:themeFillShade="F2"/>
          </w:tcPr>
          <w:p w14:paraId="71966A6D" w14:textId="77777777" w:rsidR="00BD498B" w:rsidRPr="00890249" w:rsidRDefault="00BD498B"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77655E" w:rsidRPr="00890249" w14:paraId="3B3FFD06" w14:textId="77777777" w:rsidTr="00890249">
        <w:trPr>
          <w:trHeight w:val="725"/>
        </w:trPr>
        <w:tc>
          <w:tcPr>
            <w:tcW w:w="1412" w:type="dxa"/>
            <w:vMerge w:val="restart"/>
            <w:vAlign w:val="center"/>
          </w:tcPr>
          <w:p w14:paraId="1C771724" w14:textId="77777777" w:rsidR="0077655E" w:rsidRPr="00890249" w:rsidRDefault="0077655E" w:rsidP="00CE7CBE">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5</w:t>
            </w:r>
          </w:p>
        </w:tc>
        <w:tc>
          <w:tcPr>
            <w:tcW w:w="1003" w:type="dxa"/>
            <w:vMerge w:val="restart"/>
            <w:vAlign w:val="center"/>
          </w:tcPr>
          <w:p w14:paraId="1FBF8BE8" w14:textId="77777777" w:rsidR="0077655E" w:rsidRPr="00890249" w:rsidRDefault="0077655E" w:rsidP="00CE7CBE">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548" w:type="dxa"/>
            <w:vMerge w:val="restart"/>
            <w:vAlign w:val="center"/>
          </w:tcPr>
          <w:p w14:paraId="1267163B" w14:textId="5FD99634" w:rsidR="0077655E" w:rsidRPr="00890249" w:rsidRDefault="0077655E" w:rsidP="00CE7CBE">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1504" w:type="dxa"/>
            <w:vMerge w:val="restart"/>
            <w:vAlign w:val="center"/>
          </w:tcPr>
          <w:p w14:paraId="17CC8BD6" w14:textId="77777777" w:rsidR="0077655E" w:rsidRPr="00890249" w:rsidRDefault="0077655E" w:rsidP="00CE7CBE">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(i)</w:t>
            </w:r>
          </w:p>
        </w:tc>
        <w:tc>
          <w:tcPr>
            <w:tcW w:w="1996" w:type="dxa"/>
          </w:tcPr>
          <w:p w14:paraId="5CCD280F" w14:textId="1851895E" w:rsidR="0077655E" w:rsidRPr="00890249" w:rsidRDefault="0077655E">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03 Miejskie obszary funkcjonalne</w:t>
            </w:r>
          </w:p>
        </w:tc>
        <w:tc>
          <w:tcPr>
            <w:tcW w:w="1859" w:type="dxa"/>
          </w:tcPr>
          <w:p w14:paraId="59340210" w14:textId="5B96D472" w:rsidR="0077655E" w:rsidRPr="00890249" w:rsidRDefault="007A72D8">
            <w:pPr>
              <w:jc w:val="righ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9 500 000</w:t>
            </w:r>
          </w:p>
        </w:tc>
      </w:tr>
      <w:tr w:rsidR="0077655E" w:rsidRPr="00890249" w14:paraId="3BC7E6D9" w14:textId="77777777" w:rsidTr="0077655E">
        <w:tc>
          <w:tcPr>
            <w:tcW w:w="1412" w:type="dxa"/>
            <w:vMerge/>
            <w:vAlign w:val="center"/>
          </w:tcPr>
          <w:p w14:paraId="20DAA786" w14:textId="77777777" w:rsidR="0077655E" w:rsidRPr="00890249" w:rsidRDefault="0077655E" w:rsidP="000026EE">
            <w:pPr>
              <w:jc w:val="center"/>
              <w:rPr>
                <w:rFonts w:asciiTheme="minorHAnsi" w:eastAsia="Times New Roman" w:hAnsiTheme="minorHAnsi" w:cstheme="minorHAnsi"/>
                <w:iCs/>
                <w:noProof/>
                <w:sz w:val="20"/>
              </w:rPr>
            </w:pPr>
          </w:p>
        </w:tc>
        <w:tc>
          <w:tcPr>
            <w:tcW w:w="1003" w:type="dxa"/>
            <w:vMerge/>
            <w:vAlign w:val="center"/>
          </w:tcPr>
          <w:p w14:paraId="7F597912" w14:textId="77777777" w:rsidR="0077655E" w:rsidRPr="00890249" w:rsidRDefault="0077655E" w:rsidP="000026EE">
            <w:pPr>
              <w:jc w:val="center"/>
              <w:rPr>
                <w:rFonts w:asciiTheme="minorHAnsi" w:eastAsia="Times New Roman" w:hAnsiTheme="minorHAnsi" w:cstheme="minorHAnsi"/>
                <w:iCs/>
                <w:noProof/>
                <w:sz w:val="20"/>
              </w:rPr>
            </w:pPr>
          </w:p>
        </w:tc>
        <w:tc>
          <w:tcPr>
            <w:tcW w:w="1548" w:type="dxa"/>
            <w:vMerge/>
            <w:vAlign w:val="center"/>
          </w:tcPr>
          <w:p w14:paraId="2686ACFD" w14:textId="77777777" w:rsidR="0077655E" w:rsidRPr="00890249" w:rsidRDefault="0077655E" w:rsidP="000026EE">
            <w:pPr>
              <w:jc w:val="center"/>
              <w:rPr>
                <w:rFonts w:asciiTheme="minorHAnsi" w:eastAsia="Times New Roman" w:hAnsiTheme="minorHAnsi" w:cstheme="minorHAnsi"/>
                <w:iCs/>
                <w:noProof/>
                <w:sz w:val="20"/>
              </w:rPr>
            </w:pPr>
          </w:p>
        </w:tc>
        <w:tc>
          <w:tcPr>
            <w:tcW w:w="1504" w:type="dxa"/>
            <w:vMerge/>
          </w:tcPr>
          <w:p w14:paraId="17A72CB8" w14:textId="77777777" w:rsidR="0077655E" w:rsidRPr="00890249" w:rsidRDefault="0077655E" w:rsidP="000026EE">
            <w:pPr>
              <w:jc w:val="center"/>
              <w:rPr>
                <w:rFonts w:asciiTheme="minorHAnsi" w:eastAsia="Times New Roman" w:hAnsiTheme="minorHAnsi" w:cstheme="minorHAnsi"/>
                <w:iCs/>
                <w:noProof/>
                <w:sz w:val="20"/>
              </w:rPr>
            </w:pPr>
          </w:p>
        </w:tc>
        <w:tc>
          <w:tcPr>
            <w:tcW w:w="1996" w:type="dxa"/>
          </w:tcPr>
          <w:p w14:paraId="036B5B46" w14:textId="77777777" w:rsidR="0077655E" w:rsidRPr="00890249" w:rsidRDefault="0077655E" w:rsidP="000026EE">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17 Dzielnice miejskie</w:t>
            </w:r>
          </w:p>
        </w:tc>
        <w:tc>
          <w:tcPr>
            <w:tcW w:w="1859" w:type="dxa"/>
          </w:tcPr>
          <w:p w14:paraId="48994A65" w14:textId="5E9718D8" w:rsidR="0077655E" w:rsidRPr="00890249" w:rsidRDefault="00CC30AF" w:rsidP="000026EE">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22 184 21</w:t>
            </w:r>
            <w:r w:rsidR="003F7D15">
              <w:rPr>
                <w:rFonts w:asciiTheme="minorHAnsi" w:eastAsia="Times New Roman" w:hAnsiTheme="minorHAnsi" w:cstheme="minorHAnsi"/>
                <w:iCs/>
                <w:noProof/>
                <w:sz w:val="20"/>
              </w:rPr>
              <w:t>0</w:t>
            </w:r>
            <w:r>
              <w:rPr>
                <w:rFonts w:asciiTheme="minorHAnsi" w:eastAsia="Times New Roman" w:hAnsiTheme="minorHAnsi" w:cstheme="minorHAnsi"/>
                <w:iCs/>
                <w:noProof/>
                <w:sz w:val="20"/>
              </w:rPr>
              <w:t xml:space="preserve"> </w:t>
            </w:r>
          </w:p>
        </w:tc>
      </w:tr>
      <w:tr w:rsidR="0077655E" w:rsidRPr="00890249" w14:paraId="06CD6108" w14:textId="77777777" w:rsidTr="0077655E">
        <w:tc>
          <w:tcPr>
            <w:tcW w:w="1412" w:type="dxa"/>
            <w:vMerge/>
            <w:vAlign w:val="center"/>
          </w:tcPr>
          <w:p w14:paraId="7EEFEAB8" w14:textId="77777777" w:rsidR="0077655E" w:rsidRPr="00890249" w:rsidRDefault="0077655E" w:rsidP="000026EE">
            <w:pPr>
              <w:jc w:val="center"/>
              <w:rPr>
                <w:rFonts w:asciiTheme="minorHAnsi" w:eastAsia="Times New Roman" w:hAnsiTheme="minorHAnsi" w:cstheme="minorHAnsi"/>
                <w:iCs/>
                <w:noProof/>
                <w:sz w:val="20"/>
              </w:rPr>
            </w:pPr>
          </w:p>
        </w:tc>
        <w:tc>
          <w:tcPr>
            <w:tcW w:w="1003" w:type="dxa"/>
            <w:vMerge/>
            <w:vAlign w:val="center"/>
          </w:tcPr>
          <w:p w14:paraId="550C9785" w14:textId="77777777" w:rsidR="0077655E" w:rsidRPr="00890249" w:rsidRDefault="0077655E" w:rsidP="000026EE">
            <w:pPr>
              <w:jc w:val="center"/>
              <w:rPr>
                <w:rFonts w:asciiTheme="minorHAnsi" w:eastAsia="Times New Roman" w:hAnsiTheme="minorHAnsi" w:cstheme="minorHAnsi"/>
                <w:iCs/>
                <w:noProof/>
                <w:sz w:val="20"/>
              </w:rPr>
            </w:pPr>
          </w:p>
        </w:tc>
        <w:tc>
          <w:tcPr>
            <w:tcW w:w="1548" w:type="dxa"/>
            <w:vMerge/>
            <w:vAlign w:val="center"/>
          </w:tcPr>
          <w:p w14:paraId="5F1D9AC3" w14:textId="77777777" w:rsidR="0077655E" w:rsidRPr="00890249" w:rsidRDefault="0077655E" w:rsidP="000026EE">
            <w:pPr>
              <w:jc w:val="center"/>
              <w:rPr>
                <w:rFonts w:asciiTheme="minorHAnsi" w:eastAsia="Times New Roman" w:hAnsiTheme="minorHAnsi" w:cstheme="minorHAnsi"/>
                <w:iCs/>
                <w:noProof/>
                <w:sz w:val="20"/>
              </w:rPr>
            </w:pPr>
          </w:p>
        </w:tc>
        <w:tc>
          <w:tcPr>
            <w:tcW w:w="1504" w:type="dxa"/>
            <w:vMerge/>
          </w:tcPr>
          <w:p w14:paraId="0DC715B1" w14:textId="77777777" w:rsidR="0077655E" w:rsidRPr="00890249" w:rsidRDefault="0077655E" w:rsidP="000026EE">
            <w:pPr>
              <w:jc w:val="center"/>
              <w:rPr>
                <w:rFonts w:asciiTheme="minorHAnsi" w:eastAsia="Times New Roman" w:hAnsiTheme="minorHAnsi" w:cstheme="minorHAnsi"/>
                <w:iCs/>
                <w:noProof/>
                <w:sz w:val="20"/>
              </w:rPr>
            </w:pPr>
          </w:p>
        </w:tc>
        <w:tc>
          <w:tcPr>
            <w:tcW w:w="1996" w:type="dxa"/>
          </w:tcPr>
          <w:p w14:paraId="2997DB87" w14:textId="00D1C0C0" w:rsidR="0077655E" w:rsidRPr="00890249" w:rsidRDefault="0077655E" w:rsidP="000026EE">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18 Miasta, małe miasta i przedmieścia</w:t>
            </w:r>
          </w:p>
        </w:tc>
        <w:tc>
          <w:tcPr>
            <w:tcW w:w="1859" w:type="dxa"/>
          </w:tcPr>
          <w:p w14:paraId="41CD94AC" w14:textId="65A104B0" w:rsidR="0077655E" w:rsidRPr="00890249" w:rsidRDefault="00CC30AF" w:rsidP="000026EE">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22 184 211 </w:t>
            </w:r>
          </w:p>
        </w:tc>
      </w:tr>
    </w:tbl>
    <w:p w14:paraId="71DC404C" w14:textId="7E61EE63" w:rsidR="00BD498B" w:rsidRPr="00890249" w:rsidRDefault="00BD498B" w:rsidP="00C50C41">
      <w:pPr>
        <w:spacing w:before="0" w:after="160" w:line="259" w:lineRule="auto"/>
        <w:jc w:val="left"/>
        <w:rPr>
          <w:rFonts w:asciiTheme="minorHAnsi" w:eastAsia="Times New Roman" w:hAnsiTheme="minorHAnsi" w:cstheme="minorHAnsi"/>
          <w:b/>
          <w:iCs/>
          <w:noProof/>
          <w:szCs w:val="24"/>
        </w:rPr>
      </w:pPr>
    </w:p>
    <w:tbl>
      <w:tblPr>
        <w:tblStyle w:val="Tabela-Siatka"/>
        <w:tblW w:w="9351" w:type="dxa"/>
        <w:tblLook w:val="04A0" w:firstRow="1" w:lastRow="0" w:firstColumn="1" w:lastColumn="0" w:noHBand="0" w:noVBand="1"/>
      </w:tblPr>
      <w:tblGrid>
        <w:gridCol w:w="1566"/>
        <w:gridCol w:w="1051"/>
        <w:gridCol w:w="1715"/>
        <w:gridCol w:w="1620"/>
        <w:gridCol w:w="1022"/>
        <w:gridCol w:w="2377"/>
      </w:tblGrid>
      <w:tr w:rsidR="00BD498B" w:rsidRPr="00890249" w14:paraId="51054A09" w14:textId="77777777" w:rsidTr="00501A25">
        <w:tc>
          <w:tcPr>
            <w:tcW w:w="9351" w:type="dxa"/>
            <w:gridSpan w:val="6"/>
            <w:shd w:val="clear" w:color="auto" w:fill="D9D9D9" w:themeFill="background1" w:themeFillShade="D9"/>
          </w:tcPr>
          <w:p w14:paraId="299B973A" w14:textId="77777777" w:rsidR="00BD498B" w:rsidRPr="00890249" w:rsidRDefault="00BD498B" w:rsidP="000F4AA6">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7: Wymiar 6 – </w:t>
            </w:r>
            <w:r w:rsidR="00793D78" w:rsidRPr="00890249">
              <w:rPr>
                <w:rFonts w:asciiTheme="minorHAnsi" w:hAnsiTheme="minorHAnsi" w:cstheme="minorHAnsi"/>
                <w:b/>
                <w:noProof/>
                <w:sz w:val="20"/>
              </w:rPr>
              <w:t>uzupełniajace obsza</w:t>
            </w:r>
            <w:r w:rsidR="00CC1C1B" w:rsidRPr="00890249">
              <w:rPr>
                <w:rFonts w:asciiTheme="minorHAnsi" w:hAnsiTheme="minorHAnsi" w:cstheme="minorHAnsi"/>
                <w:b/>
                <w:noProof/>
                <w:sz w:val="20"/>
              </w:rPr>
              <w:t>r</w:t>
            </w:r>
            <w:r w:rsidR="00793D78" w:rsidRPr="00890249">
              <w:rPr>
                <w:rFonts w:asciiTheme="minorHAnsi" w:hAnsiTheme="minorHAnsi" w:cstheme="minorHAnsi"/>
                <w:b/>
                <w:noProof/>
                <w:sz w:val="20"/>
              </w:rPr>
              <w:t xml:space="preserve">y tematyczne </w:t>
            </w:r>
            <w:r w:rsidRPr="00890249">
              <w:rPr>
                <w:rFonts w:asciiTheme="minorHAnsi" w:hAnsiTheme="minorHAnsi" w:cstheme="minorHAnsi"/>
                <w:b/>
                <w:noProof/>
                <w:sz w:val="20"/>
              </w:rPr>
              <w:t>EFS+</w:t>
            </w:r>
          </w:p>
        </w:tc>
      </w:tr>
      <w:tr w:rsidR="00BD498B" w:rsidRPr="00890249" w14:paraId="5C8D2920" w14:textId="77777777" w:rsidTr="00501A25">
        <w:tc>
          <w:tcPr>
            <w:tcW w:w="1566" w:type="dxa"/>
            <w:shd w:val="clear" w:color="auto" w:fill="F2F2F2" w:themeFill="background1" w:themeFillShade="F2"/>
          </w:tcPr>
          <w:p w14:paraId="52F61D6D" w14:textId="77777777" w:rsidR="00BD498B" w:rsidRPr="00890249" w:rsidRDefault="00BD498B" w:rsidP="00D15D64">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51" w:type="dxa"/>
            <w:shd w:val="clear" w:color="auto" w:fill="F2F2F2" w:themeFill="background1" w:themeFillShade="F2"/>
          </w:tcPr>
          <w:p w14:paraId="46D3B67D" w14:textId="77777777" w:rsidR="00BD498B" w:rsidRPr="00890249" w:rsidRDefault="00BD498B" w:rsidP="00D15D64">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15" w:type="dxa"/>
            <w:shd w:val="clear" w:color="auto" w:fill="F2F2F2" w:themeFill="background1" w:themeFillShade="F2"/>
          </w:tcPr>
          <w:p w14:paraId="430CB5B9" w14:textId="77777777" w:rsidR="00BD498B" w:rsidRPr="00890249" w:rsidRDefault="00BD498B" w:rsidP="00D15D64">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20" w:type="dxa"/>
            <w:shd w:val="clear" w:color="auto" w:fill="F2F2F2" w:themeFill="background1" w:themeFillShade="F2"/>
          </w:tcPr>
          <w:p w14:paraId="59A44BA7" w14:textId="77777777" w:rsidR="00BD498B" w:rsidRPr="00890249" w:rsidRDefault="00BD498B" w:rsidP="00D15D64">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2" w:type="dxa"/>
            <w:shd w:val="clear" w:color="auto" w:fill="F2F2F2" w:themeFill="background1" w:themeFillShade="F2"/>
          </w:tcPr>
          <w:p w14:paraId="0EF73085" w14:textId="77777777" w:rsidR="00BD498B" w:rsidRPr="00890249" w:rsidRDefault="00BD498B" w:rsidP="00D15D64">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377" w:type="dxa"/>
            <w:shd w:val="clear" w:color="auto" w:fill="F2F2F2" w:themeFill="background1" w:themeFillShade="F2"/>
          </w:tcPr>
          <w:p w14:paraId="3C0D128B" w14:textId="77777777" w:rsidR="00BD498B" w:rsidRPr="00890249" w:rsidRDefault="00BD498B" w:rsidP="00D15D64">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BD498B" w:rsidRPr="00890249" w14:paraId="717A3738" w14:textId="77777777" w:rsidTr="00501A25">
        <w:tc>
          <w:tcPr>
            <w:tcW w:w="1566" w:type="dxa"/>
            <w:vAlign w:val="center"/>
          </w:tcPr>
          <w:p w14:paraId="2E6F872B" w14:textId="77777777" w:rsidR="00B72154" w:rsidRPr="00890249" w:rsidRDefault="00BD498B" w:rsidP="00890249">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5</w:t>
            </w:r>
          </w:p>
        </w:tc>
        <w:tc>
          <w:tcPr>
            <w:tcW w:w="1051" w:type="dxa"/>
            <w:vAlign w:val="center"/>
          </w:tcPr>
          <w:p w14:paraId="07A14E99" w14:textId="77777777" w:rsidR="00B72154" w:rsidRPr="00890249" w:rsidRDefault="00BD498B" w:rsidP="00890249">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EFRR</w:t>
            </w:r>
          </w:p>
        </w:tc>
        <w:tc>
          <w:tcPr>
            <w:tcW w:w="1715" w:type="dxa"/>
            <w:vAlign w:val="center"/>
          </w:tcPr>
          <w:p w14:paraId="5250EC1E" w14:textId="5E8C8EC3" w:rsidR="00BD498B" w:rsidRPr="00890249" w:rsidRDefault="00BD498B" w:rsidP="00BD498B">
            <w:pP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Słabiej rozwini</w:t>
            </w:r>
            <w:r w:rsidR="00454C1F" w:rsidRPr="00890249">
              <w:rPr>
                <w:rFonts w:asciiTheme="minorHAnsi" w:eastAsia="Times New Roman" w:hAnsiTheme="minorHAnsi" w:cstheme="minorHAnsi"/>
                <w:iCs/>
                <w:noProof/>
                <w:sz w:val="20"/>
              </w:rPr>
              <w:t>ę</w:t>
            </w:r>
            <w:r w:rsidRPr="00890249">
              <w:rPr>
                <w:rFonts w:asciiTheme="minorHAnsi" w:eastAsia="Times New Roman" w:hAnsiTheme="minorHAnsi" w:cstheme="minorHAnsi"/>
                <w:iCs/>
                <w:noProof/>
                <w:sz w:val="20"/>
              </w:rPr>
              <w:t>te</w:t>
            </w:r>
          </w:p>
        </w:tc>
        <w:tc>
          <w:tcPr>
            <w:tcW w:w="1620" w:type="dxa"/>
          </w:tcPr>
          <w:p w14:paraId="057F1F02"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1022" w:type="dxa"/>
          </w:tcPr>
          <w:p w14:paraId="78D5369C"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2377" w:type="dxa"/>
          </w:tcPr>
          <w:p w14:paraId="269D094B"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r>
    </w:tbl>
    <w:p w14:paraId="78A5494A" w14:textId="77777777" w:rsidR="00BD498B" w:rsidRPr="00890249" w:rsidRDefault="00BD498B" w:rsidP="003B0EC0">
      <w:pPr>
        <w:spacing w:before="240" w:after="0"/>
        <w:rPr>
          <w:rFonts w:asciiTheme="minorHAnsi" w:hAnsiTheme="minorHAnsi" w:cstheme="minorHAnsi"/>
          <w:b/>
          <w:noProof/>
          <w:color w:val="FF0000"/>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275"/>
        <w:gridCol w:w="1353"/>
        <w:gridCol w:w="1572"/>
        <w:gridCol w:w="1761"/>
        <w:gridCol w:w="1891"/>
      </w:tblGrid>
      <w:tr w:rsidR="00BD498B" w:rsidRPr="00890249" w14:paraId="3CFFD416" w14:textId="77777777" w:rsidTr="00D84080">
        <w:tc>
          <w:tcPr>
            <w:tcW w:w="9322" w:type="dxa"/>
            <w:gridSpan w:val="6"/>
            <w:shd w:val="clear" w:color="auto" w:fill="D9D9D9" w:themeFill="background1" w:themeFillShade="D9"/>
          </w:tcPr>
          <w:p w14:paraId="77F99616" w14:textId="77777777" w:rsidR="00BD498B" w:rsidRPr="00890249" w:rsidRDefault="00BD498B" w:rsidP="00BD498B">
            <w:pPr>
              <w:spacing w:before="0" w:after="160" w:line="259" w:lineRule="auto"/>
              <w:jc w:val="left"/>
              <w:rPr>
                <w:rFonts w:asciiTheme="minorHAnsi" w:eastAsiaTheme="minorHAnsi" w:hAnsiTheme="minorHAnsi" w:cstheme="minorHAnsi"/>
                <w:b/>
                <w:szCs w:val="22"/>
                <w:lang w:eastAsia="en-US" w:bidi="ar-SA"/>
              </w:rPr>
            </w:pPr>
            <w:r w:rsidRPr="00890249">
              <w:rPr>
                <w:rFonts w:asciiTheme="minorHAnsi" w:eastAsiaTheme="minorHAnsi" w:hAnsiTheme="minorHAnsi" w:cstheme="minorHAnsi"/>
                <w:b/>
                <w:sz w:val="20"/>
                <w:szCs w:val="22"/>
                <w:lang w:eastAsia="en-US" w:bidi="ar-SA"/>
              </w:rPr>
              <w:t>Tabela 8: Wymiar 7 – wymiar „Równouprawnienie płci” w ramach</w:t>
            </w:r>
            <w:r w:rsidR="00793D78" w:rsidRPr="00890249">
              <w:rPr>
                <w:rFonts w:asciiTheme="minorHAnsi" w:eastAsiaTheme="minorHAnsi" w:hAnsiTheme="minorHAnsi" w:cstheme="minorHAnsi"/>
                <w:b/>
                <w:sz w:val="20"/>
                <w:szCs w:val="22"/>
                <w:lang w:eastAsia="en-US" w:bidi="ar-SA"/>
              </w:rPr>
              <w:t xml:space="preserve"> EFS+, EFRR, Fundusz Spójności </w:t>
            </w:r>
            <w:r w:rsidRPr="00890249">
              <w:rPr>
                <w:rFonts w:asciiTheme="minorHAnsi" w:eastAsiaTheme="minorHAnsi" w:hAnsiTheme="minorHAnsi" w:cstheme="minorHAnsi"/>
                <w:b/>
                <w:sz w:val="20"/>
                <w:szCs w:val="22"/>
                <w:lang w:eastAsia="en-US" w:bidi="ar-SA"/>
              </w:rPr>
              <w:t>i FST</w:t>
            </w:r>
          </w:p>
        </w:tc>
      </w:tr>
      <w:tr w:rsidR="00BD498B" w:rsidRPr="00890249" w14:paraId="147B1B84" w14:textId="77777777" w:rsidTr="00D84080">
        <w:tc>
          <w:tcPr>
            <w:tcW w:w="1570" w:type="dxa"/>
            <w:shd w:val="clear" w:color="auto" w:fill="F2F2F2" w:themeFill="background1" w:themeFillShade="F2"/>
          </w:tcPr>
          <w:p w14:paraId="3D7820D7" w14:textId="77777777" w:rsidR="00BD498B" w:rsidRPr="00890249" w:rsidRDefault="00BD498B" w:rsidP="00BD498B">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Nr priorytetu</w:t>
            </w:r>
          </w:p>
        </w:tc>
        <w:tc>
          <w:tcPr>
            <w:tcW w:w="1360" w:type="dxa"/>
            <w:shd w:val="clear" w:color="auto" w:fill="F2F2F2" w:themeFill="background1" w:themeFillShade="F2"/>
          </w:tcPr>
          <w:p w14:paraId="4490B192" w14:textId="77777777" w:rsidR="00BD498B" w:rsidRPr="00890249" w:rsidRDefault="00BD498B" w:rsidP="00BD498B">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Fundusz</w:t>
            </w:r>
          </w:p>
        </w:tc>
        <w:tc>
          <w:tcPr>
            <w:tcW w:w="1415" w:type="dxa"/>
            <w:shd w:val="clear" w:color="auto" w:fill="F2F2F2" w:themeFill="background1" w:themeFillShade="F2"/>
          </w:tcPr>
          <w:p w14:paraId="7DF9033B" w14:textId="77777777" w:rsidR="00BD498B" w:rsidRPr="00890249" w:rsidRDefault="00BD498B" w:rsidP="00BD498B">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Kategoria regionu</w:t>
            </w:r>
          </w:p>
        </w:tc>
        <w:tc>
          <w:tcPr>
            <w:tcW w:w="1628" w:type="dxa"/>
            <w:shd w:val="clear" w:color="auto" w:fill="F2F2F2" w:themeFill="background1" w:themeFillShade="F2"/>
          </w:tcPr>
          <w:p w14:paraId="54FDDC6D" w14:textId="77777777" w:rsidR="00BD498B" w:rsidRPr="00890249" w:rsidRDefault="00BD498B" w:rsidP="00BD498B">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Cel szczegółowy</w:t>
            </w:r>
          </w:p>
        </w:tc>
        <w:tc>
          <w:tcPr>
            <w:tcW w:w="1026" w:type="dxa"/>
            <w:shd w:val="clear" w:color="auto" w:fill="F2F2F2" w:themeFill="background1" w:themeFillShade="F2"/>
          </w:tcPr>
          <w:p w14:paraId="29FE3451" w14:textId="77777777" w:rsidR="00BD498B" w:rsidRPr="00890249" w:rsidRDefault="00BD498B" w:rsidP="00BD498B">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Kod</w:t>
            </w:r>
          </w:p>
        </w:tc>
        <w:tc>
          <w:tcPr>
            <w:tcW w:w="2323" w:type="dxa"/>
            <w:shd w:val="clear" w:color="auto" w:fill="F2F2F2" w:themeFill="background1" w:themeFillShade="F2"/>
          </w:tcPr>
          <w:p w14:paraId="1829BE6D" w14:textId="77777777" w:rsidR="00BD498B" w:rsidRPr="00890249" w:rsidRDefault="00BD498B" w:rsidP="00BD498B">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Kwota (w EUR)</w:t>
            </w:r>
          </w:p>
        </w:tc>
      </w:tr>
      <w:tr w:rsidR="006C1995" w:rsidRPr="00890249" w14:paraId="42596833" w14:textId="77777777" w:rsidTr="00D84080">
        <w:tc>
          <w:tcPr>
            <w:tcW w:w="1570" w:type="dxa"/>
            <w:vAlign w:val="center"/>
          </w:tcPr>
          <w:p w14:paraId="51DB481B" w14:textId="77777777" w:rsidR="006C1995" w:rsidRPr="00890249" w:rsidRDefault="006C1995" w:rsidP="00796900">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eastAsia="Times New Roman" w:hAnsiTheme="minorHAnsi" w:cstheme="minorHAnsi"/>
                <w:iCs/>
                <w:noProof/>
                <w:sz w:val="20"/>
              </w:rPr>
              <w:t>CP 5</w:t>
            </w:r>
          </w:p>
        </w:tc>
        <w:tc>
          <w:tcPr>
            <w:tcW w:w="1360" w:type="dxa"/>
            <w:vAlign w:val="center"/>
          </w:tcPr>
          <w:p w14:paraId="646A13A4" w14:textId="77777777" w:rsidR="006C1995" w:rsidRPr="00890249" w:rsidRDefault="006C1995" w:rsidP="00796900">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eastAsia="Times New Roman" w:hAnsiTheme="minorHAnsi" w:cstheme="minorHAnsi"/>
                <w:iCs/>
                <w:noProof/>
                <w:sz w:val="20"/>
              </w:rPr>
              <w:t>EFRR</w:t>
            </w:r>
          </w:p>
        </w:tc>
        <w:tc>
          <w:tcPr>
            <w:tcW w:w="1415" w:type="dxa"/>
            <w:vAlign w:val="center"/>
          </w:tcPr>
          <w:p w14:paraId="548060A1" w14:textId="514DB860" w:rsidR="006C1995" w:rsidRPr="00890249" w:rsidRDefault="006C1995" w:rsidP="00796900">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eastAsia="Times New Roman" w:hAnsiTheme="minorHAnsi" w:cstheme="minorHAnsi"/>
                <w:iCs/>
                <w:noProof/>
                <w:sz w:val="20"/>
              </w:rPr>
              <w:t>Słabiej rozwini</w:t>
            </w:r>
            <w:r w:rsidR="00454C1F" w:rsidRPr="00890249">
              <w:rPr>
                <w:rFonts w:asciiTheme="minorHAnsi" w:eastAsia="Times New Roman" w:hAnsiTheme="minorHAnsi" w:cstheme="minorHAnsi"/>
                <w:iCs/>
                <w:noProof/>
                <w:sz w:val="20"/>
              </w:rPr>
              <w:t>ę</w:t>
            </w:r>
            <w:r w:rsidRPr="00890249">
              <w:rPr>
                <w:rFonts w:asciiTheme="minorHAnsi" w:eastAsia="Times New Roman" w:hAnsiTheme="minorHAnsi" w:cstheme="minorHAnsi"/>
                <w:iCs/>
                <w:noProof/>
                <w:sz w:val="20"/>
              </w:rPr>
              <w:t>te</w:t>
            </w:r>
          </w:p>
        </w:tc>
        <w:tc>
          <w:tcPr>
            <w:tcW w:w="1628" w:type="dxa"/>
            <w:vAlign w:val="center"/>
          </w:tcPr>
          <w:p w14:paraId="5C07E976" w14:textId="77777777" w:rsidR="006C1995" w:rsidRPr="00890249" w:rsidRDefault="006C1995" w:rsidP="00796900">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eastAsia="Times New Roman" w:hAnsiTheme="minorHAnsi" w:cstheme="minorHAnsi"/>
                <w:iCs/>
                <w:noProof/>
                <w:sz w:val="20"/>
              </w:rPr>
              <w:t>(i)</w:t>
            </w:r>
          </w:p>
        </w:tc>
        <w:tc>
          <w:tcPr>
            <w:tcW w:w="1026" w:type="dxa"/>
            <w:vAlign w:val="center"/>
          </w:tcPr>
          <w:p w14:paraId="36944011" w14:textId="68B3549E" w:rsidR="006C1995" w:rsidRPr="00890249" w:rsidRDefault="008D0BF8" w:rsidP="008D0BF8">
            <w:pPr>
              <w:spacing w:before="0" w:after="160" w:line="259" w:lineRule="auto"/>
              <w:jc w:val="center"/>
              <w:rPr>
                <w:rFonts w:asciiTheme="minorHAnsi" w:eastAsia="Times New Roman" w:hAnsiTheme="minorHAnsi" w:cstheme="minorHAnsi"/>
                <w:b/>
                <w:iCs/>
                <w:noProof/>
                <w:sz w:val="20"/>
                <w:szCs w:val="22"/>
                <w:lang w:eastAsia="en-US" w:bidi="ar-SA"/>
              </w:rPr>
            </w:pPr>
            <w:r>
              <w:rPr>
                <w:rFonts w:asciiTheme="minorHAnsi" w:eastAsia="Times New Roman" w:hAnsiTheme="minorHAnsi" w:cstheme="minorHAnsi"/>
                <w:iCs/>
                <w:noProof/>
                <w:sz w:val="20"/>
              </w:rPr>
              <w:t>03</w:t>
            </w:r>
            <w:r w:rsidR="00683ED7" w:rsidRPr="00890249">
              <w:rPr>
                <w:rFonts w:asciiTheme="minorHAnsi" w:eastAsia="Times New Roman" w:hAnsiTheme="minorHAnsi" w:cstheme="minorHAnsi"/>
                <w:iCs/>
                <w:noProof/>
                <w:sz w:val="20"/>
              </w:rPr>
              <w:t xml:space="preserve"> Projekty </w:t>
            </w:r>
            <w:r>
              <w:rPr>
                <w:rFonts w:asciiTheme="minorHAnsi" w:eastAsia="Times New Roman" w:hAnsiTheme="minorHAnsi" w:cstheme="minorHAnsi"/>
                <w:iCs/>
                <w:noProof/>
                <w:sz w:val="20"/>
              </w:rPr>
              <w:t>neutralne w kwestii równouprawnienia płci</w:t>
            </w:r>
          </w:p>
        </w:tc>
        <w:tc>
          <w:tcPr>
            <w:tcW w:w="2323" w:type="dxa"/>
            <w:vAlign w:val="center"/>
          </w:tcPr>
          <w:p w14:paraId="706A8ABD" w14:textId="6D3DB531" w:rsidR="006C1995" w:rsidRPr="00890249" w:rsidRDefault="003F7D15" w:rsidP="007D0CB6">
            <w:pPr>
              <w:spacing w:before="0" w:after="160" w:line="259" w:lineRule="auto"/>
              <w:jc w:val="right"/>
              <w:rPr>
                <w:rFonts w:asciiTheme="minorHAnsi" w:eastAsia="Times New Roman" w:hAnsiTheme="minorHAnsi" w:cstheme="minorHAnsi"/>
                <w:b/>
                <w:iCs/>
                <w:noProof/>
                <w:sz w:val="20"/>
                <w:szCs w:val="22"/>
                <w:lang w:eastAsia="en-US" w:bidi="ar-SA"/>
              </w:rPr>
            </w:pPr>
            <w:r>
              <w:rPr>
                <w:rFonts w:asciiTheme="minorHAnsi" w:eastAsia="Times New Roman" w:hAnsiTheme="minorHAnsi" w:cstheme="minorHAnsi"/>
                <w:iCs/>
                <w:noProof/>
                <w:sz w:val="20"/>
              </w:rPr>
              <w:t xml:space="preserve">53 868 421 </w:t>
            </w:r>
          </w:p>
        </w:tc>
      </w:tr>
    </w:tbl>
    <w:p w14:paraId="7AFF49F6" w14:textId="77777777" w:rsidR="00E15B02" w:rsidRPr="00890249" w:rsidRDefault="00E15B02" w:rsidP="00BD498B">
      <w:pPr>
        <w:spacing w:before="0" w:after="160" w:line="259" w:lineRule="auto"/>
        <w:jc w:val="left"/>
        <w:rPr>
          <w:rFonts w:asciiTheme="minorHAnsi" w:hAnsiTheme="minorHAnsi" w:cstheme="minorHAnsi"/>
          <w:b/>
          <w:noProof/>
          <w:color w:val="FF0000"/>
          <w:sz w:val="22"/>
          <w:szCs w:val="22"/>
        </w:rPr>
      </w:pPr>
    </w:p>
    <w:p w14:paraId="2EC54F9D" w14:textId="77777777" w:rsidR="00BD498B" w:rsidRPr="00890249" w:rsidRDefault="00E15B02" w:rsidP="00BD498B">
      <w:pPr>
        <w:spacing w:before="0" w:after="160" w:line="259" w:lineRule="auto"/>
        <w:jc w:val="left"/>
        <w:rPr>
          <w:rFonts w:asciiTheme="minorHAnsi" w:hAnsiTheme="minorHAnsi" w:cstheme="minorHAnsi"/>
          <w:b/>
          <w:noProof/>
          <w:color w:val="FF0000"/>
          <w:sz w:val="22"/>
          <w:szCs w:val="22"/>
        </w:rPr>
      </w:pPr>
      <w:r w:rsidRPr="00890249">
        <w:rPr>
          <w:rFonts w:asciiTheme="minorHAnsi" w:hAnsiTheme="minorHAnsi" w:cstheme="minorHAnsi"/>
          <w:b/>
          <w:noProof/>
          <w:color w:val="FF0000"/>
          <w:sz w:val="22"/>
          <w:szCs w:val="22"/>
        </w:rPr>
        <w:br w:type="page"/>
      </w:r>
    </w:p>
    <w:p w14:paraId="5DDF6E6A" w14:textId="77777777" w:rsidR="00B840B2" w:rsidRPr="00890249" w:rsidRDefault="00B840B2" w:rsidP="00B840B2">
      <w:pPr>
        <w:shd w:val="clear" w:color="auto" w:fill="D0CECE" w:themeFill="background2" w:themeFillShade="E6"/>
        <w:spacing w:before="240" w:after="240"/>
        <w:rPr>
          <w:rFonts w:asciiTheme="minorHAnsi" w:hAnsiTheme="minorHAnsi" w:cstheme="minorHAnsi"/>
          <w:b/>
          <w:noProof/>
          <w:sz w:val="22"/>
        </w:rPr>
      </w:pPr>
      <w:r w:rsidRPr="00890249">
        <w:rPr>
          <w:rFonts w:asciiTheme="minorHAnsi" w:hAnsiTheme="minorHAnsi" w:cstheme="minorHAnsi"/>
          <w:b/>
          <w:noProof/>
          <w:sz w:val="22"/>
        </w:rPr>
        <w:lastRenderedPageBreak/>
        <w:t>2.1.10.2 (ii) Cel szczegółowy</w:t>
      </w:r>
    </w:p>
    <w:p w14:paraId="5F9BC48E" w14:textId="77777777" w:rsidR="00B840B2" w:rsidRPr="00890249" w:rsidRDefault="00B840B2" w:rsidP="00B840B2">
      <w:pPr>
        <w:spacing w:before="240" w:after="240"/>
        <w:rPr>
          <w:rFonts w:asciiTheme="minorHAnsi" w:hAnsiTheme="minorHAnsi" w:cstheme="minorHAnsi"/>
          <w:b/>
          <w:noProof/>
          <w:color w:val="2F5496" w:themeColor="accent5" w:themeShade="BF"/>
        </w:rPr>
      </w:pPr>
      <w:r w:rsidRPr="00890249">
        <w:rPr>
          <w:rFonts w:asciiTheme="minorHAnsi" w:hAnsiTheme="minorHAnsi" w:cstheme="minorHAnsi"/>
          <w:b/>
          <w:noProof/>
          <w:color w:val="2F5496" w:themeColor="accent5" w:themeShade="BF"/>
          <w:sz w:val="22"/>
        </w:rPr>
        <w:t xml:space="preserve">(ii) </w:t>
      </w:r>
      <w:r w:rsidRPr="00890249">
        <w:rPr>
          <w:rFonts w:asciiTheme="minorHAnsi" w:hAnsiTheme="minorHAnsi" w:cstheme="minorHAnsi"/>
          <w:b/>
          <w:noProof/>
          <w:color w:val="2F5496" w:themeColor="accent5" w:themeShade="BF"/>
        </w:rPr>
        <w:t>Wspieranie zintegrowanego i sprzyjającego włączeniu społecznemu rozwoju społecznego, gospodarczego i środowiskowego, na poziomie lokalnym, kultury, dziedzictwa naturalnego, zrównoważonej turystyki i bezpieczeństwa na obszarach innych niż miejskie</w:t>
      </w:r>
    </w:p>
    <w:p w14:paraId="75D05293" w14:textId="77777777" w:rsidR="00B840B2" w:rsidRPr="00890249" w:rsidRDefault="00B840B2" w:rsidP="00B840B2">
      <w:pPr>
        <w:spacing w:before="240" w:after="240"/>
        <w:rPr>
          <w:rFonts w:asciiTheme="minorHAnsi" w:hAnsiTheme="minorHAnsi" w:cstheme="minorHAnsi"/>
          <w:b/>
          <w:noProof/>
          <w:sz w:val="22"/>
        </w:rPr>
      </w:pPr>
      <w:r w:rsidRPr="00890249">
        <w:rPr>
          <w:rFonts w:asciiTheme="minorHAnsi" w:hAnsiTheme="minorHAnsi" w:cstheme="minorHAnsi"/>
          <w:b/>
          <w:noProof/>
          <w:sz w:val="22"/>
        </w:rPr>
        <w:t>2.1.10.2.1 (ii) Interwencje w ramach funduszy</w:t>
      </w:r>
    </w:p>
    <w:p w14:paraId="09C279E1" w14:textId="5D8D22EB" w:rsidR="0093433C" w:rsidRPr="00890249" w:rsidRDefault="00B840B2">
      <w:pPr>
        <w:rPr>
          <w:rFonts w:asciiTheme="minorHAnsi" w:hAnsiTheme="minorHAnsi" w:cstheme="minorHAnsi"/>
          <w:lang w:eastAsia="en-US" w:bidi="ar-SA"/>
        </w:rPr>
      </w:pPr>
      <w:r w:rsidRPr="00890249">
        <w:rPr>
          <w:rFonts w:asciiTheme="minorHAnsi" w:hAnsiTheme="minorHAnsi" w:cstheme="minorHAnsi"/>
          <w:b/>
          <w:noProof/>
          <w:color w:val="2F5496" w:themeColor="accent5" w:themeShade="BF"/>
          <w:sz w:val="22"/>
        </w:rPr>
        <w:t>Powiązane rodzaje działań</w:t>
      </w:r>
    </w:p>
    <w:p w14:paraId="63279A89" w14:textId="24C42423" w:rsidR="0093433C" w:rsidRPr="00890249" w:rsidRDefault="00065199"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Zgodnie ze zdiagnozowanymi potrzebami </w:t>
      </w:r>
      <w:r w:rsidR="00B25839" w:rsidRPr="00890249">
        <w:rPr>
          <w:rFonts w:asciiTheme="minorHAnsi" w:hAnsiTheme="minorHAnsi" w:cstheme="minorHAnsi"/>
          <w:sz w:val="22"/>
          <w:szCs w:val="22"/>
          <w:lang w:eastAsia="en-US" w:bidi="ar-SA"/>
        </w:rPr>
        <w:t>obszarów, które zostaną objęte strategi</w:t>
      </w:r>
      <w:r w:rsidR="00AA1434" w:rsidRPr="00890249">
        <w:rPr>
          <w:rFonts w:asciiTheme="minorHAnsi" w:hAnsiTheme="minorHAnsi" w:cstheme="minorHAnsi"/>
          <w:sz w:val="22"/>
          <w:szCs w:val="22"/>
          <w:lang w:eastAsia="en-US" w:bidi="ar-SA"/>
        </w:rPr>
        <w:t>ami</w:t>
      </w:r>
      <w:r w:rsidR="00B25839" w:rsidRPr="00890249">
        <w:rPr>
          <w:rFonts w:asciiTheme="minorHAnsi" w:hAnsiTheme="minorHAnsi" w:cstheme="minorHAnsi"/>
          <w:sz w:val="22"/>
          <w:szCs w:val="22"/>
          <w:lang w:eastAsia="en-US" w:bidi="ar-SA"/>
        </w:rPr>
        <w:t xml:space="preserve"> IIT</w:t>
      </w:r>
      <w:r w:rsidRPr="00890249">
        <w:rPr>
          <w:rFonts w:asciiTheme="minorHAnsi" w:hAnsiTheme="minorHAnsi" w:cstheme="minorHAnsi"/>
          <w:sz w:val="22"/>
          <w:szCs w:val="22"/>
          <w:lang w:eastAsia="en-US" w:bidi="ar-SA"/>
        </w:rPr>
        <w:t xml:space="preserve"> w </w:t>
      </w:r>
      <w:proofErr w:type="spellStart"/>
      <w:r w:rsidRPr="00890249">
        <w:rPr>
          <w:rFonts w:asciiTheme="minorHAnsi" w:hAnsiTheme="minorHAnsi" w:cstheme="minorHAnsi"/>
          <w:sz w:val="22"/>
          <w:szCs w:val="22"/>
          <w:lang w:eastAsia="en-US" w:bidi="ar-SA"/>
        </w:rPr>
        <w:t>cs</w:t>
      </w:r>
      <w:proofErr w:type="spellEnd"/>
      <w:r w:rsidRPr="00890249">
        <w:rPr>
          <w:rFonts w:asciiTheme="minorHAnsi" w:hAnsiTheme="minorHAnsi" w:cstheme="minorHAnsi"/>
          <w:sz w:val="22"/>
          <w:szCs w:val="22"/>
          <w:lang w:eastAsia="en-US" w:bidi="ar-SA"/>
        </w:rPr>
        <w:t xml:space="preserve"> (ii) planowane jest wsparcie </w:t>
      </w:r>
      <w:r w:rsidR="00D579C1" w:rsidRPr="00890249">
        <w:rPr>
          <w:rFonts w:asciiTheme="minorHAnsi" w:hAnsiTheme="minorHAnsi" w:cstheme="minorHAnsi"/>
          <w:sz w:val="22"/>
          <w:szCs w:val="22"/>
          <w:lang w:eastAsia="en-US" w:bidi="ar-SA"/>
        </w:rPr>
        <w:t>głównie</w:t>
      </w:r>
      <w:r w:rsidRPr="00890249">
        <w:rPr>
          <w:rFonts w:asciiTheme="minorHAnsi" w:hAnsiTheme="minorHAnsi" w:cstheme="minorHAnsi"/>
          <w:sz w:val="22"/>
          <w:szCs w:val="22"/>
          <w:lang w:eastAsia="en-US" w:bidi="ar-SA"/>
        </w:rPr>
        <w:t xml:space="preserve"> prorozwojowej i </w:t>
      </w:r>
      <w:proofErr w:type="spellStart"/>
      <w:r w:rsidRPr="00890249">
        <w:rPr>
          <w:rFonts w:asciiTheme="minorHAnsi" w:hAnsiTheme="minorHAnsi" w:cstheme="minorHAnsi"/>
          <w:sz w:val="22"/>
          <w:szCs w:val="22"/>
          <w:lang w:eastAsia="en-US" w:bidi="ar-SA"/>
        </w:rPr>
        <w:t>wspólnototwórczej</w:t>
      </w:r>
      <w:proofErr w:type="spellEnd"/>
      <w:r w:rsidRPr="00890249">
        <w:rPr>
          <w:rFonts w:asciiTheme="minorHAnsi" w:hAnsiTheme="minorHAnsi" w:cstheme="minorHAnsi"/>
          <w:sz w:val="22"/>
          <w:szCs w:val="22"/>
          <w:lang w:eastAsia="en-US" w:bidi="ar-SA"/>
        </w:rPr>
        <w:t xml:space="preserve"> roli kultury i dziedzictwa kulturowego oraz turystyki</w:t>
      </w:r>
      <w:r w:rsidR="00B23DEE" w:rsidRPr="00890249">
        <w:rPr>
          <w:rFonts w:asciiTheme="minorHAnsi" w:hAnsiTheme="minorHAnsi" w:cstheme="minorHAnsi"/>
          <w:sz w:val="22"/>
          <w:szCs w:val="22"/>
          <w:lang w:eastAsia="en-US" w:bidi="ar-SA"/>
        </w:rPr>
        <w:t xml:space="preserve">, </w:t>
      </w:r>
      <w:r w:rsidR="00B23DEE" w:rsidRPr="00890249">
        <w:rPr>
          <w:rFonts w:asciiTheme="minorHAnsi" w:hAnsiTheme="minorHAnsi" w:cstheme="minorHAnsi"/>
          <w:noProof/>
          <w:sz w:val="22"/>
          <w:szCs w:val="22"/>
        </w:rPr>
        <w:t xml:space="preserve">a także procesu rewitalizacji obszarów </w:t>
      </w:r>
      <w:r w:rsidR="00AA1434" w:rsidRPr="00890249">
        <w:rPr>
          <w:rFonts w:asciiTheme="minorHAnsi" w:hAnsiTheme="minorHAnsi" w:cstheme="minorHAnsi"/>
          <w:noProof/>
          <w:sz w:val="22"/>
          <w:szCs w:val="22"/>
        </w:rPr>
        <w:t xml:space="preserve">innych, niż miejskie, tj. </w:t>
      </w:r>
      <w:r w:rsidR="00B23DEE" w:rsidRPr="00890249">
        <w:rPr>
          <w:rFonts w:asciiTheme="minorHAnsi" w:hAnsiTheme="minorHAnsi" w:cstheme="minorHAnsi"/>
          <w:noProof/>
          <w:sz w:val="22"/>
          <w:szCs w:val="22"/>
        </w:rPr>
        <w:t>wiejskich</w:t>
      </w:r>
      <w:r w:rsidRPr="00890249">
        <w:rPr>
          <w:rFonts w:asciiTheme="minorHAnsi" w:hAnsiTheme="minorHAnsi" w:cstheme="minorHAnsi"/>
          <w:sz w:val="22"/>
          <w:szCs w:val="22"/>
          <w:lang w:eastAsia="en-US" w:bidi="ar-SA"/>
        </w:rPr>
        <w:t xml:space="preserve">. </w:t>
      </w:r>
    </w:p>
    <w:p w14:paraId="6AB427ED" w14:textId="69D7609B" w:rsidR="0093433C" w:rsidRPr="00890249" w:rsidRDefault="00C134E2" w:rsidP="00890249">
      <w:pPr>
        <w:pStyle w:val="Tekstpodstawowy"/>
        <w:rPr>
          <w:rFonts w:asciiTheme="minorHAnsi" w:hAnsiTheme="minorHAnsi" w:cstheme="minorHAnsi"/>
          <w:noProof/>
          <w:sz w:val="22"/>
          <w:szCs w:val="22"/>
        </w:rPr>
      </w:pPr>
      <w:r w:rsidRPr="00890249">
        <w:rPr>
          <w:rFonts w:asciiTheme="minorHAnsi" w:hAnsiTheme="minorHAnsi" w:cstheme="minorHAnsi"/>
          <w:sz w:val="22"/>
          <w:szCs w:val="22"/>
          <w:lang w:eastAsia="en-US" w:bidi="ar-SA"/>
        </w:rPr>
        <w:t>Jednocześnie wsparcie instrument</w:t>
      </w:r>
      <w:r w:rsidR="00AA1434" w:rsidRPr="00890249">
        <w:rPr>
          <w:rFonts w:asciiTheme="minorHAnsi" w:hAnsiTheme="minorHAnsi" w:cstheme="minorHAnsi"/>
          <w:sz w:val="22"/>
          <w:szCs w:val="22"/>
          <w:lang w:eastAsia="en-US" w:bidi="ar-SA"/>
        </w:rPr>
        <w:t>ów</w:t>
      </w:r>
      <w:r w:rsidRPr="00890249">
        <w:rPr>
          <w:rFonts w:asciiTheme="minorHAnsi" w:hAnsiTheme="minorHAnsi" w:cstheme="minorHAnsi"/>
          <w:sz w:val="22"/>
          <w:szCs w:val="22"/>
          <w:lang w:eastAsia="en-US" w:bidi="ar-SA"/>
        </w:rPr>
        <w:t xml:space="preserve"> </w:t>
      </w:r>
      <w:r w:rsidR="00712237" w:rsidRPr="00890249">
        <w:rPr>
          <w:rFonts w:asciiTheme="minorHAnsi" w:hAnsiTheme="minorHAnsi" w:cstheme="minorHAnsi"/>
          <w:sz w:val="22"/>
          <w:szCs w:val="22"/>
          <w:lang w:eastAsia="en-US" w:bidi="ar-SA"/>
        </w:rPr>
        <w:t xml:space="preserve">IIT </w:t>
      </w:r>
      <w:r w:rsidRPr="00890249">
        <w:rPr>
          <w:rFonts w:asciiTheme="minorHAnsi" w:hAnsiTheme="minorHAnsi" w:cstheme="minorHAnsi"/>
          <w:sz w:val="22"/>
          <w:szCs w:val="22"/>
          <w:lang w:eastAsia="en-US" w:bidi="ar-SA"/>
        </w:rPr>
        <w:t>w CP 5 zostanie uzupełnione o odpowiednie działania z CP2</w:t>
      </w:r>
      <w:r w:rsidR="006A1272" w:rsidRPr="00890249">
        <w:rPr>
          <w:rFonts w:asciiTheme="minorHAnsi" w:hAnsiTheme="minorHAnsi" w:cstheme="minorHAnsi"/>
          <w:sz w:val="22"/>
          <w:szCs w:val="22"/>
          <w:lang w:eastAsia="en-US" w:bidi="ar-SA"/>
        </w:rPr>
        <w:t xml:space="preserve">, </w:t>
      </w:r>
      <w:r w:rsidR="006A1272" w:rsidRPr="00890249">
        <w:rPr>
          <w:rFonts w:asciiTheme="minorHAnsi" w:hAnsiTheme="minorHAnsi" w:cstheme="minorHAnsi"/>
          <w:noProof/>
          <w:sz w:val="22"/>
          <w:szCs w:val="22"/>
        </w:rPr>
        <w:t xml:space="preserve">CP3 i </w:t>
      </w:r>
      <w:r w:rsidRPr="00890249">
        <w:rPr>
          <w:rFonts w:asciiTheme="minorHAnsi" w:hAnsiTheme="minorHAnsi" w:cstheme="minorHAnsi"/>
          <w:sz w:val="22"/>
          <w:szCs w:val="22"/>
          <w:lang w:eastAsia="en-US" w:bidi="ar-SA"/>
        </w:rPr>
        <w:t>CP4</w:t>
      </w:r>
      <w:r w:rsidR="007B40F4" w:rsidRPr="00890249">
        <w:rPr>
          <w:rFonts w:asciiTheme="minorHAnsi" w:hAnsiTheme="minorHAnsi" w:cstheme="minorHAnsi"/>
          <w:sz w:val="22"/>
          <w:szCs w:val="22"/>
          <w:lang w:eastAsia="en-US" w:bidi="ar-SA"/>
        </w:rPr>
        <w:t>.</w:t>
      </w:r>
      <w:r w:rsidRPr="00890249">
        <w:rPr>
          <w:rFonts w:asciiTheme="minorHAnsi" w:hAnsiTheme="minorHAnsi" w:cstheme="minorHAnsi"/>
          <w:sz w:val="22"/>
          <w:szCs w:val="22"/>
          <w:lang w:eastAsia="en-US" w:bidi="ar-SA"/>
        </w:rPr>
        <w:t xml:space="preserve">  </w:t>
      </w:r>
    </w:p>
    <w:p w14:paraId="68FF944D" w14:textId="77777777" w:rsidR="0093433C" w:rsidRPr="00890249" w:rsidRDefault="00C134E2"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Istotnym elementem działań rozwojowych, generujących dochody i nowe miejsca pracy na poziomie lokalnym będą inwestycje wspierające działania na rzecz obszarów o wysokich walorach przyrodniczych i krajobrazowych czy kulturowych, tworząc atrakcyjną ofertę turystyczną opartą o lokalne potencjały różnych obszarów. </w:t>
      </w:r>
    </w:p>
    <w:p w14:paraId="1F867E47" w14:textId="5378EF2F" w:rsidR="0093433C" w:rsidRPr="00890249" w:rsidRDefault="4813B485" w:rsidP="00890249">
      <w:pPr>
        <w:pStyle w:val="Tekstpodstawowy"/>
        <w:rPr>
          <w:rFonts w:asciiTheme="minorHAnsi" w:hAnsiTheme="minorHAnsi" w:cstheme="minorHAnsi"/>
          <w:sz w:val="22"/>
          <w:szCs w:val="22"/>
          <w:lang w:eastAsia="en-US"/>
        </w:rPr>
      </w:pPr>
      <w:r w:rsidRPr="00890249">
        <w:rPr>
          <w:rFonts w:asciiTheme="minorHAnsi" w:hAnsiTheme="minorHAnsi" w:cstheme="minorHAnsi"/>
          <w:noProof/>
          <w:sz w:val="22"/>
          <w:szCs w:val="22"/>
        </w:rPr>
        <w:t>P</w:t>
      </w:r>
      <w:r w:rsidR="1ECCAF3A" w:rsidRPr="00890249">
        <w:rPr>
          <w:rFonts w:asciiTheme="minorHAnsi" w:hAnsiTheme="minorHAnsi" w:cstheme="minorHAnsi"/>
          <w:noProof/>
          <w:sz w:val="22"/>
          <w:szCs w:val="22"/>
        </w:rPr>
        <w:t>rojekt</w:t>
      </w:r>
      <w:r w:rsidRPr="00890249">
        <w:rPr>
          <w:rFonts w:asciiTheme="minorHAnsi" w:hAnsiTheme="minorHAnsi" w:cstheme="minorHAnsi"/>
          <w:noProof/>
          <w:sz w:val="22"/>
          <w:szCs w:val="22"/>
        </w:rPr>
        <w:t>y</w:t>
      </w:r>
      <w:r w:rsidR="1ECCAF3A" w:rsidRPr="00890249">
        <w:rPr>
          <w:rFonts w:asciiTheme="minorHAnsi" w:hAnsiTheme="minorHAnsi" w:cstheme="minorHAnsi"/>
          <w:noProof/>
          <w:sz w:val="22"/>
          <w:szCs w:val="22"/>
        </w:rPr>
        <w:t xml:space="preserve"> turystyczn</w:t>
      </w:r>
      <w:r w:rsidRPr="00890249">
        <w:rPr>
          <w:rFonts w:asciiTheme="minorHAnsi" w:hAnsiTheme="minorHAnsi" w:cstheme="minorHAnsi"/>
          <w:noProof/>
          <w:sz w:val="22"/>
          <w:szCs w:val="22"/>
        </w:rPr>
        <w:t>e</w:t>
      </w:r>
      <w:r w:rsidR="1ECCAF3A" w:rsidRPr="00890249">
        <w:rPr>
          <w:rFonts w:asciiTheme="minorHAnsi" w:hAnsiTheme="minorHAnsi" w:cstheme="minorHAnsi"/>
          <w:noProof/>
          <w:sz w:val="22"/>
          <w:szCs w:val="22"/>
        </w:rPr>
        <w:t xml:space="preserve"> mus</w:t>
      </w:r>
      <w:r w:rsidRPr="00890249">
        <w:rPr>
          <w:rFonts w:asciiTheme="minorHAnsi" w:hAnsiTheme="minorHAnsi" w:cstheme="minorHAnsi"/>
          <w:noProof/>
          <w:sz w:val="22"/>
          <w:szCs w:val="22"/>
        </w:rPr>
        <w:t>zą</w:t>
      </w:r>
      <w:r w:rsidR="1ECCAF3A" w:rsidRPr="00890249">
        <w:rPr>
          <w:rFonts w:asciiTheme="minorHAnsi" w:hAnsiTheme="minorHAnsi" w:cstheme="minorHAnsi"/>
          <w:noProof/>
          <w:sz w:val="22"/>
          <w:szCs w:val="22"/>
        </w:rPr>
        <w:t xml:space="preserve"> mieć charakter zintegrowany, tj. </w:t>
      </w:r>
      <w:r w:rsidR="6E5C5A76" w:rsidRPr="00890249">
        <w:rPr>
          <w:rFonts w:asciiTheme="minorHAnsi" w:hAnsiTheme="minorHAnsi" w:cstheme="minorHAnsi"/>
          <w:noProof/>
          <w:sz w:val="22"/>
          <w:szCs w:val="22"/>
        </w:rPr>
        <w:t>mają</w:t>
      </w:r>
      <w:r w:rsidR="1ECCAF3A" w:rsidRPr="00890249">
        <w:rPr>
          <w:rFonts w:asciiTheme="minorHAnsi" w:hAnsiTheme="minorHAnsi" w:cstheme="minorHAnsi"/>
          <w:noProof/>
          <w:sz w:val="22"/>
          <w:szCs w:val="22"/>
        </w:rPr>
        <w:t xml:space="preserve"> zakładać oddziaływanie na gospodarkę, środowisko i życie społeczne w regionie (np. rynek pracy, przedsiębiorczość, ochronę przyrody, edukację lub włączenie społeczne). Inwestycje w kulturę i turystykę będą respektować zasadę zrównoważonego oddziaływania na środowisko, potrzebę rozwoju cyfrowego, zasadę dostępności dla osób ze specjalnymi potrzebami, zasadę stabilności i efektywności finansowej oraz odporności na kryzys. Elementem będzie dążenie do osiągnięcia neutralności klimatycznej projektowanej infrastruktury. Warunkiem koniecznym jest też zapewnienie skuteczności i trwałości inwestycji</w:t>
      </w:r>
      <w:r w:rsidR="2CD9D2D5" w:rsidRPr="00890249">
        <w:rPr>
          <w:rFonts w:asciiTheme="minorHAnsi" w:hAnsiTheme="minorHAnsi" w:cstheme="minorHAnsi"/>
          <w:sz w:val="22"/>
          <w:szCs w:val="22"/>
          <w:lang w:eastAsia="en-US" w:bidi="ar-SA"/>
        </w:rPr>
        <w:t>.</w:t>
      </w:r>
      <w:r w:rsidR="00C134E2" w:rsidRPr="00890249">
        <w:rPr>
          <w:rFonts w:asciiTheme="minorHAnsi" w:hAnsiTheme="minorHAnsi" w:cstheme="minorHAnsi"/>
          <w:sz w:val="22"/>
          <w:szCs w:val="22"/>
          <w:vertAlign w:val="superscript"/>
          <w:lang w:eastAsia="en-US" w:bidi="ar-SA"/>
        </w:rPr>
        <w:footnoteReference w:id="224"/>
      </w:r>
      <w:r w:rsidR="2CD9D2D5" w:rsidRPr="00890249">
        <w:rPr>
          <w:rFonts w:asciiTheme="minorHAnsi" w:hAnsiTheme="minorHAnsi" w:cstheme="minorHAnsi"/>
          <w:sz w:val="22"/>
          <w:szCs w:val="22"/>
          <w:lang w:eastAsia="en-US"/>
        </w:rPr>
        <w:t xml:space="preserve"> </w:t>
      </w:r>
    </w:p>
    <w:p w14:paraId="6D1346EC" w14:textId="3FA84258" w:rsidR="0093433C" w:rsidRPr="00890249" w:rsidRDefault="675CD593"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Wsparcie powinno być ukierunkowane na projekty turystyczne, które są: poparte odpowiednią analizą popytu i oceną potrzeb, aby ograniczyć ryzyko nieskuteczności; skoordynowane z</w:t>
      </w:r>
      <w:r w:rsidR="36323AC6" w:rsidRPr="00890249">
        <w:rPr>
          <w:rFonts w:asciiTheme="minorHAnsi" w:hAnsiTheme="minorHAnsi" w:cstheme="minorHAnsi"/>
          <w:noProof/>
          <w:sz w:val="22"/>
          <w:szCs w:val="22"/>
        </w:rPr>
        <w:t> </w:t>
      </w:r>
      <w:r w:rsidRPr="00890249">
        <w:rPr>
          <w:rFonts w:asciiTheme="minorHAnsi" w:hAnsiTheme="minorHAnsi" w:cstheme="minorHAnsi"/>
          <w:noProof/>
          <w:sz w:val="22"/>
          <w:szCs w:val="22"/>
        </w:rPr>
        <w:t>projektami w sąsiednich obszarach, aby uniknąć powielania i konkurencji; oddziaływ</w:t>
      </w:r>
      <w:r w:rsidR="155F8EFA" w:rsidRPr="00890249">
        <w:rPr>
          <w:rFonts w:asciiTheme="minorHAnsi" w:hAnsiTheme="minorHAnsi" w:cstheme="minorHAnsi"/>
          <w:noProof/>
          <w:sz w:val="22"/>
          <w:szCs w:val="22"/>
        </w:rPr>
        <w:t>u</w:t>
      </w:r>
      <w:r w:rsidRPr="00890249">
        <w:rPr>
          <w:rFonts w:asciiTheme="minorHAnsi" w:hAnsiTheme="minorHAnsi" w:cstheme="minorHAnsi"/>
          <w:noProof/>
          <w:sz w:val="22"/>
          <w:szCs w:val="22"/>
        </w:rPr>
        <w:t>ją w sposób wykraczający poza sam projekt na stymulowanie działalności turystycznej w regionie, są trwałe i będą odpowiednio utrzymane po ich zakończeniu</w:t>
      </w:r>
      <w:r w:rsidR="00B23DEE" w:rsidRPr="00890249">
        <w:rPr>
          <w:rStyle w:val="Odwoanieprzypisudolnego"/>
          <w:rFonts w:asciiTheme="minorHAnsi" w:hAnsiTheme="minorHAnsi" w:cstheme="minorHAnsi"/>
          <w:bCs/>
          <w:noProof/>
          <w:sz w:val="22"/>
          <w:szCs w:val="22"/>
        </w:rPr>
        <w:footnoteReference w:id="225"/>
      </w:r>
      <w:r w:rsidRPr="00890249">
        <w:rPr>
          <w:rFonts w:asciiTheme="minorHAnsi" w:hAnsiTheme="minorHAnsi" w:cstheme="minorHAnsi"/>
          <w:noProof/>
          <w:sz w:val="22"/>
          <w:szCs w:val="22"/>
        </w:rPr>
        <w:t>.</w:t>
      </w:r>
    </w:p>
    <w:p w14:paraId="1B23135D" w14:textId="452E9F57" w:rsidR="0093433C" w:rsidRPr="00890249" w:rsidRDefault="00D579C1" w:rsidP="00890249">
      <w:pPr>
        <w:pStyle w:val="Tekstpodstawowy"/>
        <w:rPr>
          <w:rFonts w:asciiTheme="minorHAnsi" w:hAnsiTheme="minorHAnsi" w:cstheme="minorHAnsi"/>
          <w:sz w:val="22"/>
          <w:szCs w:val="22"/>
          <w:lang w:eastAsia="en-US"/>
        </w:rPr>
      </w:pPr>
      <w:r w:rsidRPr="00890249">
        <w:rPr>
          <w:rFonts w:asciiTheme="minorHAnsi" w:hAnsiTheme="minorHAnsi" w:cstheme="minorHAnsi"/>
          <w:noProof/>
          <w:sz w:val="22"/>
          <w:szCs w:val="22"/>
        </w:rPr>
        <w:t xml:space="preserve">W realizacji projektów zostaną wykorzystane materiały i technologie umożliwiające maks. obniżenie zapotrzebowania energetycznego, w przypadku zabytków z uwzględnieniem wymogów konserwatorskich. Projekty będą wpływać na efektywność energetyczną oraz przyczyniać się do osiągnięcia celów polityki w zakresie zmian klimatu. </w:t>
      </w:r>
      <w:r w:rsidR="00C134E2" w:rsidRPr="00890249">
        <w:rPr>
          <w:rFonts w:asciiTheme="minorHAnsi" w:hAnsiTheme="minorHAnsi" w:cstheme="minorHAnsi"/>
          <w:sz w:val="22"/>
          <w:szCs w:val="22"/>
          <w:lang w:eastAsia="en-US"/>
        </w:rPr>
        <w:t>Zastosowane rozwiązania pozwolą też na zmniejszenie energochłonności obiektów, co wpłynie na zmniejszenie kosztów utrzymania instytucji kultury.</w:t>
      </w:r>
      <w:r w:rsidR="00C134E2" w:rsidRPr="00890249">
        <w:rPr>
          <w:rFonts w:asciiTheme="minorHAnsi" w:hAnsiTheme="minorHAnsi" w:cstheme="minorHAnsi"/>
          <w:b/>
          <w:sz w:val="22"/>
          <w:szCs w:val="22"/>
          <w:lang w:eastAsia="en-US"/>
        </w:rPr>
        <w:t xml:space="preserve"> </w:t>
      </w:r>
      <w:r w:rsidR="00C134E2" w:rsidRPr="00890249">
        <w:rPr>
          <w:rFonts w:asciiTheme="minorHAnsi" w:hAnsiTheme="minorHAnsi" w:cstheme="minorHAnsi"/>
          <w:sz w:val="22"/>
          <w:szCs w:val="22"/>
          <w:lang w:eastAsia="en-US"/>
        </w:rPr>
        <w:t xml:space="preserve">Zwiększony zostanie </w:t>
      </w:r>
      <w:r w:rsidR="00065199" w:rsidRPr="00890249">
        <w:rPr>
          <w:rFonts w:asciiTheme="minorHAnsi" w:hAnsiTheme="minorHAnsi" w:cstheme="minorHAnsi"/>
          <w:sz w:val="22"/>
          <w:szCs w:val="22"/>
          <w:lang w:eastAsia="en-US"/>
        </w:rPr>
        <w:t xml:space="preserve">również </w:t>
      </w:r>
      <w:r w:rsidR="00C134E2" w:rsidRPr="00890249">
        <w:rPr>
          <w:rFonts w:asciiTheme="minorHAnsi" w:hAnsiTheme="minorHAnsi" w:cstheme="minorHAnsi"/>
          <w:sz w:val="22"/>
          <w:szCs w:val="22"/>
          <w:lang w:eastAsia="en-US"/>
        </w:rPr>
        <w:t>nacisk na wykorzystanie technologii</w:t>
      </w:r>
      <w:r w:rsidR="00B94BFF" w:rsidRPr="00890249">
        <w:rPr>
          <w:rFonts w:asciiTheme="minorHAnsi" w:hAnsiTheme="minorHAnsi" w:cstheme="minorHAnsi"/>
          <w:sz w:val="22"/>
          <w:szCs w:val="22"/>
          <w:lang w:eastAsia="en-US"/>
        </w:rPr>
        <w:t xml:space="preserve"> cyfrowych</w:t>
      </w:r>
      <w:r w:rsidR="00C134E2" w:rsidRPr="00890249">
        <w:rPr>
          <w:rFonts w:asciiTheme="minorHAnsi" w:hAnsiTheme="minorHAnsi" w:cstheme="minorHAnsi"/>
          <w:sz w:val="22"/>
          <w:szCs w:val="22"/>
          <w:lang w:eastAsia="en-US"/>
        </w:rPr>
        <w:t>.</w:t>
      </w:r>
    </w:p>
    <w:p w14:paraId="4C80903B" w14:textId="06FC1FFA" w:rsidR="0093433C" w:rsidRPr="00890249" w:rsidRDefault="2CD9D2D5" w:rsidP="00890249">
      <w:pPr>
        <w:pStyle w:val="Tekstpodstawowy"/>
        <w:rPr>
          <w:rFonts w:asciiTheme="minorHAnsi" w:hAnsiTheme="minorHAnsi" w:cstheme="minorHAnsi"/>
          <w:sz w:val="22"/>
          <w:szCs w:val="22"/>
          <w:lang w:eastAsia="en-US"/>
        </w:rPr>
      </w:pPr>
      <w:r w:rsidRPr="00890249">
        <w:rPr>
          <w:rFonts w:asciiTheme="minorHAnsi" w:hAnsiTheme="minorHAnsi" w:cstheme="minorHAnsi"/>
          <w:sz w:val="22"/>
          <w:szCs w:val="22"/>
          <w:lang w:eastAsia="en-US"/>
        </w:rPr>
        <w:t xml:space="preserve">Celem </w:t>
      </w:r>
      <w:r w:rsidR="1ECCAF3A" w:rsidRPr="00890249">
        <w:rPr>
          <w:rFonts w:asciiTheme="minorHAnsi" w:hAnsiTheme="minorHAnsi" w:cstheme="minorHAnsi"/>
          <w:sz w:val="22"/>
          <w:szCs w:val="22"/>
          <w:lang w:eastAsia="en-US"/>
        </w:rPr>
        <w:t>projektów rewitalizacyjnych</w:t>
      </w:r>
      <w:r w:rsidR="4327D185" w:rsidRPr="00890249">
        <w:rPr>
          <w:rFonts w:asciiTheme="minorHAnsi" w:hAnsiTheme="minorHAnsi" w:cstheme="minorHAnsi"/>
          <w:sz w:val="22"/>
          <w:szCs w:val="22"/>
          <w:lang w:eastAsia="en-US"/>
        </w:rPr>
        <w:t>, których podstawą będ</w:t>
      </w:r>
      <w:r w:rsidR="00C243C4" w:rsidRPr="00890249">
        <w:rPr>
          <w:rFonts w:asciiTheme="minorHAnsi" w:hAnsiTheme="minorHAnsi" w:cstheme="minorHAnsi"/>
          <w:sz w:val="22"/>
          <w:szCs w:val="22"/>
          <w:lang w:eastAsia="en-US"/>
        </w:rPr>
        <w:t>ą</w:t>
      </w:r>
      <w:r w:rsidR="4327D185" w:rsidRPr="00890249">
        <w:rPr>
          <w:rFonts w:asciiTheme="minorHAnsi" w:hAnsiTheme="minorHAnsi" w:cstheme="minorHAnsi"/>
          <w:sz w:val="22"/>
          <w:szCs w:val="22"/>
          <w:lang w:eastAsia="en-US"/>
        </w:rPr>
        <w:t xml:space="preserve"> GPR-y</w:t>
      </w:r>
      <w:r w:rsidR="008303E1" w:rsidRPr="00890249">
        <w:rPr>
          <w:rFonts w:asciiTheme="minorHAnsi" w:hAnsiTheme="minorHAnsi" w:cstheme="minorHAnsi"/>
          <w:sz w:val="22"/>
          <w:szCs w:val="22"/>
          <w:vertAlign w:val="superscript"/>
          <w:lang w:eastAsia="en-US"/>
        </w:rPr>
        <w:footnoteReference w:id="226"/>
      </w:r>
      <w:r w:rsidR="4327D185" w:rsidRPr="00890249">
        <w:rPr>
          <w:rFonts w:asciiTheme="minorHAnsi" w:hAnsiTheme="minorHAnsi" w:cstheme="minorHAnsi"/>
          <w:sz w:val="22"/>
          <w:szCs w:val="22"/>
          <w:lang w:eastAsia="en-US"/>
        </w:rPr>
        <w:t xml:space="preserve"> </w:t>
      </w:r>
      <w:r w:rsidRPr="00890249">
        <w:rPr>
          <w:rFonts w:asciiTheme="minorHAnsi" w:hAnsiTheme="minorHAnsi" w:cstheme="minorHAnsi"/>
          <w:sz w:val="22"/>
          <w:szCs w:val="22"/>
          <w:lang w:eastAsia="en-US"/>
        </w:rPr>
        <w:t xml:space="preserve">winno być zmniejszanie zróżnicowań oraz wzmocnienie powiązań między obszarami </w:t>
      </w:r>
      <w:r w:rsidR="4327D185" w:rsidRPr="00890249">
        <w:rPr>
          <w:rFonts w:asciiTheme="minorHAnsi" w:hAnsiTheme="minorHAnsi" w:cstheme="minorHAnsi"/>
          <w:sz w:val="22"/>
          <w:szCs w:val="22"/>
          <w:lang w:eastAsia="en-US"/>
        </w:rPr>
        <w:t xml:space="preserve">wiejskimi i </w:t>
      </w:r>
      <w:r w:rsidRPr="00890249">
        <w:rPr>
          <w:rFonts w:asciiTheme="minorHAnsi" w:hAnsiTheme="minorHAnsi" w:cstheme="minorHAnsi"/>
          <w:sz w:val="22"/>
          <w:szCs w:val="22"/>
          <w:lang w:eastAsia="en-US"/>
        </w:rPr>
        <w:t xml:space="preserve">miejskimi, a także poprawa warunków i jakości życia na obszarach zdegradowanych. </w:t>
      </w:r>
    </w:p>
    <w:p w14:paraId="15462EB1" w14:textId="11635EC3" w:rsidR="0093433C" w:rsidRPr="00890249" w:rsidRDefault="00D579C1" w:rsidP="00890249">
      <w:pPr>
        <w:pStyle w:val="Tekstpodstawowy"/>
        <w:rPr>
          <w:rFonts w:asciiTheme="minorHAnsi" w:hAnsiTheme="minorHAnsi" w:cstheme="minorHAnsi"/>
          <w:sz w:val="22"/>
          <w:szCs w:val="22"/>
          <w:lang w:eastAsia="en-US"/>
        </w:rPr>
      </w:pPr>
      <w:r w:rsidRPr="00890249">
        <w:rPr>
          <w:rFonts w:asciiTheme="minorHAnsi" w:hAnsiTheme="minorHAnsi" w:cstheme="minorHAnsi"/>
          <w:sz w:val="22"/>
          <w:szCs w:val="22"/>
          <w:lang w:eastAsia="en-US"/>
        </w:rPr>
        <w:t>N</w:t>
      </w:r>
      <w:r w:rsidR="00C134E2" w:rsidRPr="00890249">
        <w:rPr>
          <w:rFonts w:asciiTheme="minorHAnsi" w:hAnsiTheme="minorHAnsi" w:cstheme="minorHAnsi"/>
          <w:sz w:val="22"/>
          <w:szCs w:val="22"/>
          <w:lang w:eastAsia="en-US"/>
        </w:rPr>
        <w:t>ależy szczególnie zadbać o zachowanie i rozwój zielonej infrastruktury, zwłaszcza ochronę drzew, w</w:t>
      </w:r>
      <w:r w:rsidR="000B271A" w:rsidRPr="00890249">
        <w:rPr>
          <w:rFonts w:asciiTheme="minorHAnsi" w:hAnsiTheme="minorHAnsi" w:cstheme="minorHAnsi"/>
          <w:sz w:val="22"/>
          <w:szCs w:val="22"/>
          <w:lang w:eastAsia="en-US"/>
        </w:rPr>
        <w:t> </w:t>
      </w:r>
      <w:r w:rsidR="00C134E2" w:rsidRPr="00890249">
        <w:rPr>
          <w:rFonts w:asciiTheme="minorHAnsi" w:hAnsiTheme="minorHAnsi" w:cstheme="minorHAnsi"/>
          <w:sz w:val="22"/>
          <w:szCs w:val="22"/>
          <w:lang w:eastAsia="en-US"/>
        </w:rPr>
        <w:t xml:space="preserve">całym cyklu projektowym, w tym poprzez stosowanie standardów ochrony zieleni. Mając na uwadze </w:t>
      </w:r>
      <w:r w:rsidR="00C134E2" w:rsidRPr="00890249">
        <w:rPr>
          <w:rFonts w:asciiTheme="minorHAnsi" w:hAnsiTheme="minorHAnsi" w:cstheme="minorHAnsi"/>
          <w:sz w:val="22"/>
          <w:szCs w:val="22"/>
          <w:lang w:eastAsia="en-US"/>
        </w:rPr>
        <w:lastRenderedPageBreak/>
        <w:t>potrzebę adaptacji do zmiany klimatu, należy dążyć również do zwiększania powierzchni biologicznie czynnych i unikanie tworzenia powierzchni uszczelnionych.</w:t>
      </w:r>
    </w:p>
    <w:p w14:paraId="21BF6DA8" w14:textId="3B1541B7" w:rsidR="0093433C" w:rsidRPr="00890249" w:rsidRDefault="00B23FDC" w:rsidP="00890249">
      <w:pPr>
        <w:pStyle w:val="Tekstpodstawowy"/>
        <w:rPr>
          <w:rFonts w:asciiTheme="minorHAnsi" w:hAnsiTheme="minorHAnsi" w:cstheme="minorHAnsi"/>
          <w:noProof/>
          <w:sz w:val="22"/>
          <w:szCs w:val="22"/>
        </w:rPr>
      </w:pPr>
      <w:r w:rsidRPr="00890249">
        <w:rPr>
          <w:rFonts w:asciiTheme="minorHAnsi" w:eastAsiaTheme="minorHAnsi" w:hAnsiTheme="minorHAnsi" w:cstheme="minorHAnsi"/>
          <w:noProof/>
          <w:sz w:val="22"/>
          <w:szCs w:val="22"/>
          <w:lang w:eastAsia="en-US" w:bidi="ar-SA"/>
        </w:rPr>
        <w:t xml:space="preserve"> </w:t>
      </w:r>
      <w:r w:rsidRPr="00890249">
        <w:rPr>
          <w:rFonts w:asciiTheme="minorHAnsi" w:hAnsiTheme="minorHAnsi" w:cstheme="minorHAnsi"/>
          <w:noProof/>
          <w:sz w:val="22"/>
          <w:szCs w:val="22"/>
        </w:rPr>
        <w:t>Dzialania wynikajace ze strategii terytorialnych IIT mogą być realizowane w ramach Europejskiej Inicjatywy Społecznej (EIS) koncentrującej się na obszarach lokalnych oraz zwiekszajacej partycypację społeczną mieszkańców.</w:t>
      </w:r>
      <w:r w:rsidR="0019366A" w:rsidRPr="00890249">
        <w:rPr>
          <w:rFonts w:asciiTheme="minorHAnsi" w:hAnsiTheme="minorHAnsi" w:cstheme="minorHAnsi"/>
          <w:noProof/>
          <w:sz w:val="22"/>
          <w:szCs w:val="22"/>
        </w:rPr>
        <w:t xml:space="preserve"> </w:t>
      </w:r>
    </w:p>
    <w:p w14:paraId="3E5DF116" w14:textId="4E88A694" w:rsidR="0093433C" w:rsidRPr="00890249" w:rsidRDefault="00C134E2"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 ramach EIS realizowane będą </w:t>
      </w:r>
      <w:r w:rsidR="009B0D39" w:rsidRPr="00890249">
        <w:rPr>
          <w:rFonts w:asciiTheme="minorHAnsi" w:hAnsiTheme="minorHAnsi" w:cstheme="minorHAnsi"/>
          <w:sz w:val="22"/>
          <w:szCs w:val="22"/>
          <w:lang w:eastAsia="en-US" w:bidi="ar-SA"/>
        </w:rPr>
        <w:t xml:space="preserve">mogły być </w:t>
      </w:r>
      <w:r w:rsidRPr="00890249">
        <w:rPr>
          <w:rFonts w:asciiTheme="minorHAnsi" w:hAnsiTheme="minorHAnsi" w:cstheme="minorHAnsi"/>
          <w:sz w:val="22"/>
          <w:szCs w:val="22"/>
          <w:lang w:eastAsia="en-US" w:bidi="ar-SA"/>
        </w:rPr>
        <w:t xml:space="preserve">małe inwestycje na rzecz lokalnego środowiska przez </w:t>
      </w:r>
      <w:r w:rsidR="00B57678">
        <w:rPr>
          <w:rFonts w:asciiTheme="minorHAnsi" w:hAnsiTheme="minorHAnsi" w:cstheme="minorHAnsi"/>
          <w:noProof/>
          <w:sz w:val="22"/>
          <w:szCs w:val="22"/>
        </w:rPr>
        <w:t>jednostki samorządu terytorialnego,</w:t>
      </w:r>
      <w:r w:rsidR="00B57678" w:rsidRPr="00890249" w:rsidDel="00B57678">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 xml:space="preserve">w uzgodnieniu i we współpracy z przedstawicielami lokalnych społeczności lub przez organizacje pozarządowe, w oparciu o diagnozę potrzeb danej społeczności. Zaangażowanie na tym etapie projektów samorządów lokalnych oraz innych podmiotów działających na rzecz lokalnych społeczności pozwoli na łączenie oddolnych i odgórnych celów. </w:t>
      </w:r>
      <w:r w:rsidR="00B57678" w:rsidRPr="00890249">
        <w:rPr>
          <w:rFonts w:asciiTheme="minorHAnsi" w:hAnsiTheme="minorHAnsi" w:cstheme="minorHAnsi"/>
          <w:noProof/>
          <w:sz w:val="22"/>
          <w:szCs w:val="22"/>
        </w:rPr>
        <w:t xml:space="preserve">Jednocześnie realizacja projektów o dużym natężeniu partycypacyjnym wpłynie na zwiększenie zaangażowania obywateli. </w:t>
      </w:r>
      <w:bookmarkStart w:id="25" w:name="_Hlk188361699"/>
      <w:r w:rsidR="00B57678" w:rsidRPr="00E05EB4">
        <w:rPr>
          <w:rFonts w:asciiTheme="minorHAnsi" w:hAnsiTheme="minorHAnsi" w:cstheme="minorHAnsi"/>
          <w:noProof/>
          <w:sz w:val="22"/>
          <w:szCs w:val="22"/>
        </w:rPr>
        <w:t>Inicjatywy realizowane będą zgodnie z uregulowaniami dotyczącymi CP5, przy jednoczesnym uzwzględnianiu zasad horyzontalnych dotyczących CP4, takich jak: deinstytucjonalizacja czy brak możliwości wsparcia szkół specjalnych.</w:t>
      </w:r>
      <w:bookmarkEnd w:id="25"/>
    </w:p>
    <w:p w14:paraId="7759E57F" w14:textId="7CF5A9CE" w:rsidR="0093433C" w:rsidRPr="00890249" w:rsidRDefault="675CD593" w:rsidP="00890249">
      <w:pPr>
        <w:pStyle w:val="Tekstpodstawowy"/>
        <w:rPr>
          <w:rFonts w:asciiTheme="minorHAnsi" w:hAnsiTheme="minorHAnsi" w:cstheme="minorHAnsi"/>
          <w:sz w:val="22"/>
          <w:szCs w:val="22"/>
        </w:rPr>
      </w:pPr>
      <w:r w:rsidRPr="00890249">
        <w:rPr>
          <w:rFonts w:asciiTheme="minorHAnsi" w:hAnsiTheme="minorHAnsi" w:cstheme="minorHAnsi"/>
          <w:noProof/>
          <w:sz w:val="22"/>
          <w:szCs w:val="22"/>
        </w:rPr>
        <w:t xml:space="preserve">Preferowane będzie wsparcie istniejącej infrastruktury, natomiast nowe inwestycje będą dopuszczalne tylko w wyjątkowych, uzasadnionych okolicznościach. </w:t>
      </w:r>
      <w:r w:rsidRPr="00890249">
        <w:rPr>
          <w:rFonts w:asciiTheme="minorHAnsi" w:hAnsiTheme="minorHAnsi" w:cstheme="minorHAnsi"/>
          <w:sz w:val="22"/>
          <w:szCs w:val="22"/>
          <w:lang w:eastAsia="en-US"/>
        </w:rPr>
        <w:t xml:space="preserve"> Preferowane wsparcie powinno być dostosowane zależnie od możliwości do: Europejskiego Zielonego Ładu, GOZ, celów zrównoważonego rozwoju ONZ. </w:t>
      </w:r>
      <w:r w:rsidRPr="00890249">
        <w:rPr>
          <w:rFonts w:asciiTheme="minorHAnsi" w:hAnsiTheme="minorHAnsi" w:cstheme="minorHAnsi"/>
          <w:sz w:val="22"/>
          <w:szCs w:val="22"/>
        </w:rPr>
        <w:t>Ponadto</w:t>
      </w:r>
      <w:r w:rsidR="00B23FDC" w:rsidRPr="00890249">
        <w:rPr>
          <w:rFonts w:asciiTheme="minorHAnsi" w:hAnsiTheme="minorHAnsi" w:cstheme="minorHAnsi"/>
          <w:sz w:val="22"/>
          <w:szCs w:val="22"/>
        </w:rPr>
        <w:t xml:space="preserve"> w ramach </w:t>
      </w:r>
      <w:r w:rsidRPr="00890249">
        <w:rPr>
          <w:rFonts w:asciiTheme="minorHAnsi" w:hAnsiTheme="minorHAnsi" w:cstheme="minorHAnsi"/>
          <w:sz w:val="22"/>
          <w:szCs w:val="22"/>
        </w:rPr>
        <w:t>interwencj</w:t>
      </w:r>
      <w:r w:rsidR="00B23FDC" w:rsidRPr="00890249">
        <w:rPr>
          <w:rFonts w:asciiTheme="minorHAnsi" w:hAnsiTheme="minorHAnsi" w:cstheme="minorHAnsi"/>
          <w:sz w:val="22"/>
          <w:szCs w:val="22"/>
        </w:rPr>
        <w:t>i</w:t>
      </w:r>
      <w:r w:rsidRPr="00890249">
        <w:rPr>
          <w:rFonts w:asciiTheme="minorHAnsi" w:hAnsiTheme="minorHAnsi" w:cstheme="minorHAnsi"/>
          <w:sz w:val="22"/>
          <w:szCs w:val="22"/>
        </w:rPr>
        <w:t xml:space="preserve">, które mają wpływ na dziedzictwo kulturowe, </w:t>
      </w:r>
      <w:r w:rsidR="00B23FDC" w:rsidRPr="00890249">
        <w:rPr>
          <w:rFonts w:asciiTheme="minorHAnsi" w:hAnsiTheme="minorHAnsi" w:cstheme="minorHAnsi"/>
          <w:sz w:val="22"/>
          <w:szCs w:val="22"/>
        </w:rPr>
        <w:t xml:space="preserve">zasadne jest wykorzystanie zaleceń wynikających z </w:t>
      </w:r>
      <w:r w:rsidR="008E7E55" w:rsidRPr="00890249">
        <w:rPr>
          <w:rFonts w:asciiTheme="minorHAnsi" w:hAnsiTheme="minorHAnsi" w:cstheme="minorHAnsi"/>
          <w:sz w:val="22"/>
          <w:szCs w:val="22"/>
        </w:rPr>
        <w:t xml:space="preserve">dokumentu </w:t>
      </w:r>
      <w:r w:rsidRPr="00890249">
        <w:rPr>
          <w:rFonts w:asciiTheme="minorHAnsi" w:hAnsiTheme="minorHAnsi" w:cstheme="minorHAnsi"/>
          <w:i/>
          <w:iCs/>
          <w:sz w:val="22"/>
          <w:szCs w:val="22"/>
        </w:rPr>
        <w:t>Europejskie Zasady Jakości dla finansowanych przez UE interwencji o potencjalnym wpływie na dziedzictwo kulturowe</w:t>
      </w:r>
      <w:r w:rsidR="00B23DEE" w:rsidRPr="00890249">
        <w:rPr>
          <w:rFonts w:asciiTheme="minorHAnsi" w:hAnsiTheme="minorHAnsi" w:cstheme="minorHAnsi"/>
          <w:b/>
          <w:sz w:val="22"/>
          <w:szCs w:val="22"/>
          <w:vertAlign w:val="superscript"/>
        </w:rPr>
        <w:footnoteReference w:id="227"/>
      </w:r>
      <w:r w:rsidRPr="00890249">
        <w:rPr>
          <w:rFonts w:asciiTheme="minorHAnsi" w:hAnsiTheme="minorHAnsi" w:cstheme="minorHAnsi"/>
          <w:sz w:val="22"/>
          <w:szCs w:val="22"/>
        </w:rPr>
        <w:t xml:space="preserve"> oraz </w:t>
      </w:r>
      <w:r w:rsidR="00B23FDC" w:rsidRPr="00890249">
        <w:rPr>
          <w:rFonts w:asciiTheme="minorHAnsi" w:hAnsiTheme="minorHAnsi" w:cstheme="minorHAnsi"/>
          <w:sz w:val="22"/>
          <w:szCs w:val="22"/>
        </w:rPr>
        <w:t xml:space="preserve">interwencje te </w:t>
      </w:r>
      <w:r w:rsidRPr="00890249">
        <w:rPr>
          <w:rFonts w:asciiTheme="minorHAnsi" w:hAnsiTheme="minorHAnsi" w:cstheme="minorHAnsi"/>
          <w:sz w:val="22"/>
          <w:szCs w:val="22"/>
        </w:rPr>
        <w:t xml:space="preserve">będą dążyć do realizacji założeń inicjatywy </w:t>
      </w:r>
      <w:r w:rsidRPr="00890249">
        <w:rPr>
          <w:rFonts w:asciiTheme="minorHAnsi" w:hAnsiTheme="minorHAnsi" w:cstheme="minorHAnsi"/>
          <w:i/>
          <w:iCs/>
          <w:sz w:val="22"/>
          <w:szCs w:val="22"/>
        </w:rPr>
        <w:t xml:space="preserve">Nowy Europejski </w:t>
      </w:r>
      <w:proofErr w:type="spellStart"/>
      <w:r w:rsidRPr="00890249">
        <w:rPr>
          <w:rFonts w:asciiTheme="minorHAnsi" w:hAnsiTheme="minorHAnsi" w:cstheme="minorHAnsi"/>
          <w:i/>
          <w:iCs/>
          <w:sz w:val="22"/>
          <w:szCs w:val="22"/>
        </w:rPr>
        <w:t>Bauhaus</w:t>
      </w:r>
      <w:proofErr w:type="spellEnd"/>
      <w:r w:rsidRPr="00890249">
        <w:rPr>
          <w:rFonts w:asciiTheme="minorHAnsi" w:hAnsiTheme="minorHAnsi" w:cstheme="minorHAnsi"/>
          <w:sz w:val="22"/>
          <w:szCs w:val="22"/>
        </w:rPr>
        <w:t>.</w:t>
      </w:r>
    </w:p>
    <w:p w14:paraId="23D7E445" w14:textId="77777777" w:rsidR="0093433C" w:rsidRPr="00890249" w:rsidRDefault="00B23DEE"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W ramach cs</w:t>
      </w:r>
      <w:r w:rsidR="00C44DAA"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(ii) nie będą wspierane inwestycje w elementy infrastruktury drogowej (w tym w parkingi), chyba że stanowią one nieodłączny element większego projektu, (nie są one dominującym elementem tego projektu), a ich koszt nie przekracza 15% kosztów kwalifikowalnych operacji. W miastach projekty te nie mogą obejmować budowy nowych dróg lub parkingów oraz w odniesieniu do istniejących - zwiększenia ich pojemności lub przepustowości, ani nie mogą w żaden inny sposób przyczyniać się do zwiększenia natężenia ruchu samochodowego.</w:t>
      </w:r>
      <w:r w:rsidR="0022469D" w:rsidRPr="00890249">
        <w:rPr>
          <w:rFonts w:asciiTheme="minorHAnsi" w:hAnsiTheme="minorHAnsi" w:cstheme="minorHAnsi"/>
          <w:color w:val="00B050"/>
          <w:sz w:val="22"/>
          <w:szCs w:val="22"/>
          <w:lang w:eastAsia="en-US" w:bidi="ar-SA"/>
        </w:rPr>
        <w:t xml:space="preserve"> </w:t>
      </w:r>
      <w:r w:rsidR="00B23FDC" w:rsidRPr="00890249">
        <w:rPr>
          <w:rFonts w:asciiTheme="minorHAnsi" w:hAnsiTheme="minorHAnsi" w:cstheme="minorHAnsi"/>
          <w:noProof/>
          <w:sz w:val="22"/>
          <w:szCs w:val="22"/>
        </w:rPr>
        <w:t xml:space="preserve">Możliwe będzie wsparcie </w:t>
      </w:r>
      <w:r w:rsidR="0022469D" w:rsidRPr="00890249">
        <w:rPr>
          <w:rFonts w:asciiTheme="minorHAnsi" w:hAnsiTheme="minorHAnsi" w:cstheme="minorHAnsi"/>
          <w:noProof/>
          <w:sz w:val="22"/>
          <w:szCs w:val="22"/>
        </w:rPr>
        <w:t>budowy nowych dróg rowerowych, ciągów pieszych lub pieszo-rowerowych.</w:t>
      </w:r>
    </w:p>
    <w:p w14:paraId="05EB7CF8" w14:textId="77777777" w:rsidR="0093433C" w:rsidRPr="00890249" w:rsidRDefault="00C134E2" w:rsidP="00890249">
      <w:pPr>
        <w:pStyle w:val="Tekstpodstawowy"/>
        <w:rPr>
          <w:rFonts w:asciiTheme="minorHAnsi" w:hAnsiTheme="minorHAnsi" w:cstheme="minorHAnsi"/>
          <w:sz w:val="22"/>
          <w:szCs w:val="22"/>
          <w:lang w:eastAsia="en-US"/>
        </w:rPr>
      </w:pPr>
      <w:r w:rsidRPr="00890249">
        <w:rPr>
          <w:rFonts w:asciiTheme="minorHAnsi" w:hAnsiTheme="minorHAnsi" w:cstheme="minorHAnsi"/>
          <w:sz w:val="22"/>
          <w:szCs w:val="22"/>
          <w:lang w:eastAsia="en-US"/>
        </w:rPr>
        <w:t>Planowane typy przedsięwzięć:</w:t>
      </w:r>
    </w:p>
    <w:p w14:paraId="66398653" w14:textId="03008C4E" w:rsidR="0093433C" w:rsidRPr="00890249" w:rsidRDefault="00A173DE" w:rsidP="009F296A">
      <w:pPr>
        <w:pStyle w:val="Lista"/>
        <w:numPr>
          <w:ilvl w:val="0"/>
          <w:numId w:val="142"/>
        </w:numPr>
        <w:rPr>
          <w:rFonts w:asciiTheme="minorHAnsi" w:hAnsiTheme="minorHAnsi" w:cstheme="minorHAnsi"/>
          <w:sz w:val="22"/>
          <w:szCs w:val="22"/>
          <w:lang w:eastAsia="en-US" w:bidi="ar-SA"/>
        </w:rPr>
      </w:pPr>
      <w:r>
        <w:rPr>
          <w:rFonts w:asciiTheme="minorHAnsi" w:hAnsiTheme="minorHAnsi" w:cstheme="minorHAnsi"/>
          <w:sz w:val="22"/>
          <w:szCs w:val="22"/>
          <w:lang w:eastAsia="en-US" w:bidi="ar-SA"/>
        </w:rPr>
        <w:t>R</w:t>
      </w:r>
      <w:r w:rsidR="00B23FDC" w:rsidRPr="00890249">
        <w:rPr>
          <w:rFonts w:asciiTheme="minorHAnsi" w:hAnsiTheme="minorHAnsi" w:cstheme="minorHAnsi"/>
          <w:sz w:val="22"/>
          <w:szCs w:val="22"/>
          <w:lang w:eastAsia="en-US" w:bidi="ar-SA"/>
        </w:rPr>
        <w:t xml:space="preserve">ozwój </w:t>
      </w:r>
      <w:r w:rsidR="00C134E2" w:rsidRPr="00890249">
        <w:rPr>
          <w:rFonts w:asciiTheme="minorHAnsi" w:hAnsiTheme="minorHAnsi" w:cstheme="minorHAnsi"/>
          <w:sz w:val="22"/>
          <w:szCs w:val="22"/>
          <w:lang w:eastAsia="en-US" w:bidi="ar-SA"/>
        </w:rPr>
        <w:t>obiektów dziedzictwa kulturowego, w tym poprawa dostępności poprzez likwidację barier fizycznych dla osób ze szczególnymi potrzebami, w tym z niepełnosprawnościami (budowa towarzyszącej infrastruktury technicznej, zagospodarowania terenów wokół dziedzictwa kulturowego oraz naturalnego możliwa jedynie jako element projektu),</w:t>
      </w:r>
    </w:p>
    <w:p w14:paraId="6A0B7489" w14:textId="4A2D4D19" w:rsidR="0093433C" w:rsidRPr="00890249" w:rsidRDefault="00A173DE" w:rsidP="009F296A">
      <w:pPr>
        <w:pStyle w:val="Lista2"/>
        <w:numPr>
          <w:ilvl w:val="0"/>
          <w:numId w:val="142"/>
        </w:numPr>
        <w:rPr>
          <w:rFonts w:asciiTheme="minorHAnsi" w:hAnsiTheme="minorHAnsi" w:cstheme="minorHAnsi"/>
          <w:sz w:val="22"/>
          <w:szCs w:val="22"/>
          <w:lang w:eastAsia="en-US" w:bidi="ar-SA"/>
        </w:rPr>
      </w:pPr>
      <w:r>
        <w:rPr>
          <w:rFonts w:asciiTheme="minorHAnsi" w:hAnsiTheme="minorHAnsi" w:cstheme="minorHAnsi"/>
          <w:sz w:val="22"/>
          <w:szCs w:val="22"/>
          <w:lang w:eastAsia="en-US" w:bidi="ar-SA"/>
        </w:rPr>
        <w:t>R</w:t>
      </w:r>
      <w:r w:rsidR="00C134E2" w:rsidRPr="00890249">
        <w:rPr>
          <w:rFonts w:asciiTheme="minorHAnsi" w:hAnsiTheme="minorHAnsi" w:cstheme="minorHAnsi"/>
          <w:sz w:val="22"/>
          <w:szCs w:val="22"/>
          <w:lang w:eastAsia="en-US" w:bidi="ar-SA"/>
        </w:rPr>
        <w:t>ozwój działalności kulturalnej i aktywności kulturalnej (</w:t>
      </w:r>
      <w:r w:rsidR="00B23FDC" w:rsidRPr="00890249">
        <w:rPr>
          <w:rFonts w:asciiTheme="minorHAnsi" w:hAnsiTheme="minorHAnsi" w:cstheme="minorHAnsi"/>
          <w:sz w:val="22"/>
          <w:szCs w:val="22"/>
          <w:lang w:eastAsia="en-US"/>
        </w:rPr>
        <w:t>poprzez rozwój infrastruktury</w:t>
      </w:r>
      <w:r w:rsidR="00B23FDC" w:rsidRPr="00890249">
        <w:rPr>
          <w:rFonts w:asciiTheme="minorHAnsi" w:hAnsiTheme="minorHAnsi" w:cstheme="minorHAnsi"/>
          <w:sz w:val="22"/>
          <w:szCs w:val="22"/>
          <w:lang w:eastAsia="en-US" w:bidi="ar-SA"/>
        </w:rPr>
        <w:t xml:space="preserve"> </w:t>
      </w:r>
      <w:r w:rsidR="00C134E2" w:rsidRPr="00890249">
        <w:rPr>
          <w:rFonts w:asciiTheme="minorHAnsi" w:hAnsiTheme="minorHAnsi" w:cstheme="minorHAnsi"/>
          <w:sz w:val="22"/>
          <w:szCs w:val="22"/>
          <w:lang w:eastAsia="en-US" w:bidi="ar-SA"/>
        </w:rPr>
        <w:t>m.in. teatry, zespoły artystyczne, galerie, biblioteki, centra kultury, muzea), w tym wspieranie zaplecza dla utrzymania niematerialnego dziedzictwa kulturowego znajdującego się na Krajowej liście niematerialnego dziedzictwa kulturowego oraz rzemiosła i dawnych zawodów,</w:t>
      </w:r>
    </w:p>
    <w:p w14:paraId="3414E0BE" w14:textId="0768D0F9" w:rsidR="0093433C" w:rsidRPr="00890249" w:rsidRDefault="00A173DE" w:rsidP="009F296A">
      <w:pPr>
        <w:pStyle w:val="Lista3"/>
        <w:numPr>
          <w:ilvl w:val="0"/>
          <w:numId w:val="142"/>
        </w:numPr>
        <w:rPr>
          <w:rFonts w:asciiTheme="minorHAnsi" w:hAnsiTheme="minorHAnsi" w:cstheme="minorHAnsi"/>
          <w:sz w:val="22"/>
          <w:szCs w:val="22"/>
          <w:lang w:eastAsia="en-US" w:bidi="ar-SA"/>
        </w:rPr>
      </w:pPr>
      <w:r>
        <w:rPr>
          <w:rFonts w:asciiTheme="minorHAnsi" w:hAnsiTheme="minorHAnsi" w:cstheme="minorHAnsi"/>
          <w:sz w:val="22"/>
          <w:szCs w:val="22"/>
          <w:lang w:eastAsia="en-US" w:bidi="ar-SA"/>
        </w:rPr>
        <w:t>K</w:t>
      </w:r>
      <w:r w:rsidR="00C134E2" w:rsidRPr="00890249">
        <w:rPr>
          <w:rFonts w:asciiTheme="minorHAnsi" w:hAnsiTheme="minorHAnsi" w:cstheme="minorHAnsi"/>
          <w:sz w:val="22"/>
          <w:szCs w:val="22"/>
          <w:lang w:eastAsia="en-US" w:bidi="ar-SA"/>
        </w:rPr>
        <w:t>onserwacja zabytków ruchomych oraz zabytkowych muzealiów, starodruków, księgozbiorów, materiałów bibliotecznych, archiwalnych i zbiorów audiowizualnych (w tym filmowych) oraz ich ochrona i udostępnienie, także poprzez proces digitalizacji,</w:t>
      </w:r>
    </w:p>
    <w:p w14:paraId="07351013" w14:textId="4C0DA4F8" w:rsidR="0093433C" w:rsidRPr="00890249" w:rsidRDefault="00A173DE" w:rsidP="009F296A">
      <w:pPr>
        <w:pStyle w:val="Lista4"/>
        <w:numPr>
          <w:ilvl w:val="0"/>
          <w:numId w:val="142"/>
        </w:numPr>
        <w:rPr>
          <w:rFonts w:asciiTheme="minorHAnsi" w:hAnsiTheme="minorHAnsi" w:cstheme="minorHAnsi"/>
          <w:sz w:val="22"/>
          <w:szCs w:val="22"/>
          <w:lang w:eastAsia="en-US" w:bidi="ar-SA"/>
        </w:rPr>
      </w:pPr>
      <w:r>
        <w:rPr>
          <w:rFonts w:asciiTheme="minorHAnsi" w:hAnsiTheme="minorHAnsi" w:cstheme="minorHAnsi"/>
          <w:sz w:val="22"/>
          <w:szCs w:val="22"/>
          <w:lang w:eastAsia="en-US" w:bidi="ar-SA"/>
        </w:rPr>
        <w:t>P</w:t>
      </w:r>
      <w:r w:rsidR="00C134E2" w:rsidRPr="00890249">
        <w:rPr>
          <w:rFonts w:asciiTheme="minorHAnsi" w:hAnsiTheme="minorHAnsi" w:cstheme="minorHAnsi"/>
          <w:sz w:val="22"/>
          <w:szCs w:val="22"/>
          <w:lang w:eastAsia="en-US" w:bidi="ar-SA"/>
        </w:rPr>
        <w:t>rojekty dotyczące nowych i innowacyjnych produktów w dziedzinie kultury i turystyki wynikające ze współpracy uczelni i szkół artystycznych i instytucji sektora kultury z przedsiębiorstwami i klastrami przemysłów kreatywnych,</w:t>
      </w:r>
    </w:p>
    <w:p w14:paraId="0610CF3F" w14:textId="0EE7CE5E" w:rsidR="0093433C" w:rsidRPr="00890249" w:rsidRDefault="00A173DE" w:rsidP="009F296A">
      <w:pPr>
        <w:pStyle w:val="Lista5"/>
        <w:numPr>
          <w:ilvl w:val="0"/>
          <w:numId w:val="142"/>
        </w:numPr>
        <w:rPr>
          <w:rFonts w:asciiTheme="minorHAnsi" w:hAnsiTheme="minorHAnsi" w:cstheme="minorHAnsi"/>
          <w:sz w:val="22"/>
          <w:szCs w:val="22"/>
          <w:lang w:eastAsia="en-US" w:bidi="ar-SA"/>
        </w:rPr>
      </w:pPr>
      <w:r>
        <w:rPr>
          <w:rFonts w:asciiTheme="minorHAnsi" w:hAnsiTheme="minorHAnsi" w:cstheme="minorHAnsi"/>
          <w:sz w:val="22"/>
          <w:szCs w:val="22"/>
          <w:lang w:eastAsia="en-US" w:bidi="ar-SA"/>
        </w:rPr>
        <w:t>I</w:t>
      </w:r>
      <w:r w:rsidR="00C134E2" w:rsidRPr="00890249">
        <w:rPr>
          <w:rFonts w:asciiTheme="minorHAnsi" w:hAnsiTheme="minorHAnsi" w:cstheme="minorHAnsi"/>
          <w:sz w:val="22"/>
          <w:szCs w:val="22"/>
          <w:lang w:eastAsia="en-US" w:bidi="ar-SA"/>
        </w:rPr>
        <w:t xml:space="preserve">nwestycje w obiekty/miejsca tworzące turystyczne szlaki tematyczne (obiekty/miejsca odwołujące się do walorów historycznych, kulturowych, przyrodniczych) lub turystyczne szlaki </w:t>
      </w:r>
      <w:r w:rsidR="00C134E2" w:rsidRPr="00890249">
        <w:rPr>
          <w:rFonts w:asciiTheme="minorHAnsi" w:hAnsiTheme="minorHAnsi" w:cstheme="minorHAnsi"/>
          <w:sz w:val="22"/>
          <w:szCs w:val="22"/>
          <w:lang w:eastAsia="en-US" w:bidi="ar-SA"/>
        </w:rPr>
        <w:lastRenderedPageBreak/>
        <w:t>rodzajowe (np. kajakowe, rowerowe) w tym poprawa dostępności poprzez likwidację barier fizycznych dla osób ze szczególnymi potrzebami, w tym z niepełnosprawnościami,</w:t>
      </w:r>
    </w:p>
    <w:p w14:paraId="5A69269A" w14:textId="0CC371C9" w:rsidR="0093433C" w:rsidRPr="00890249" w:rsidRDefault="00A173DE" w:rsidP="009F296A">
      <w:pPr>
        <w:pStyle w:val="Lista5"/>
        <w:numPr>
          <w:ilvl w:val="0"/>
          <w:numId w:val="142"/>
        </w:numPr>
        <w:rPr>
          <w:rFonts w:asciiTheme="minorHAnsi" w:hAnsiTheme="minorHAnsi" w:cstheme="minorHAnsi"/>
          <w:noProof/>
          <w:sz w:val="22"/>
          <w:szCs w:val="22"/>
        </w:rPr>
      </w:pPr>
      <w:r>
        <w:rPr>
          <w:rFonts w:asciiTheme="minorHAnsi" w:hAnsiTheme="minorHAnsi" w:cstheme="minorHAnsi"/>
          <w:noProof/>
          <w:sz w:val="22"/>
          <w:szCs w:val="22"/>
        </w:rPr>
        <w:t>F</w:t>
      </w:r>
      <w:r w:rsidR="24A62C33" w:rsidRPr="00890249">
        <w:rPr>
          <w:rFonts w:asciiTheme="minorHAnsi" w:hAnsiTheme="minorHAnsi" w:cstheme="minorHAnsi"/>
          <w:noProof/>
          <w:sz w:val="22"/>
          <w:szCs w:val="22"/>
        </w:rPr>
        <w:t>izyczna regeneracja i bezpieczeństwo przestrzeni publicznych, mająca na celu realizację kompleksowych, zintegrowanych działań na rzecz: lokalnej społeczności i gospodarki, ładu przestrzennego i zrównoważonego gospodarowania przestrzenią, skoncentrowanych terytorialnie i prowadzonych przez interesariuszy rewitalizacji na podstawie gminnego programu rewitalizacji,</w:t>
      </w:r>
    </w:p>
    <w:p w14:paraId="430E8AAF" w14:textId="1A216F1C" w:rsidR="0093433C" w:rsidRPr="00890249" w:rsidRDefault="00A173DE" w:rsidP="009F296A">
      <w:pPr>
        <w:pStyle w:val="Lista5"/>
        <w:numPr>
          <w:ilvl w:val="0"/>
          <w:numId w:val="142"/>
        </w:numPr>
        <w:rPr>
          <w:rFonts w:asciiTheme="minorHAnsi" w:hAnsiTheme="minorHAnsi" w:cstheme="minorHAnsi"/>
          <w:sz w:val="22"/>
          <w:szCs w:val="22"/>
          <w:lang w:eastAsia="en-US" w:bidi="ar-SA"/>
        </w:rPr>
      </w:pPr>
      <w:r>
        <w:rPr>
          <w:rFonts w:asciiTheme="minorHAnsi" w:hAnsiTheme="minorHAnsi" w:cstheme="minorHAnsi"/>
          <w:sz w:val="22"/>
          <w:szCs w:val="22"/>
          <w:lang w:eastAsia="en-US" w:bidi="ar-SA"/>
        </w:rPr>
        <w:t>M</w:t>
      </w:r>
      <w:r w:rsidR="00C134E2" w:rsidRPr="00890249">
        <w:rPr>
          <w:rFonts w:asciiTheme="minorHAnsi" w:hAnsiTheme="minorHAnsi" w:cstheme="minorHAnsi"/>
          <w:sz w:val="22"/>
          <w:szCs w:val="22"/>
          <w:lang w:eastAsia="en-US" w:bidi="ar-SA"/>
        </w:rPr>
        <w:t xml:space="preserve">ałe inwestycje realizowane przez </w:t>
      </w:r>
      <w:bookmarkStart w:id="26" w:name="_Hlk188361721"/>
      <w:r w:rsidR="00B57678">
        <w:rPr>
          <w:rFonts w:asciiTheme="minorHAnsi" w:hAnsiTheme="minorHAnsi" w:cstheme="minorHAnsi"/>
          <w:noProof/>
          <w:sz w:val="22"/>
          <w:szCs w:val="22"/>
        </w:rPr>
        <w:t>jednostki samorządu terytorialnego</w:t>
      </w:r>
      <w:bookmarkEnd w:id="26"/>
      <w:r w:rsidR="00C134E2" w:rsidRPr="00890249">
        <w:rPr>
          <w:rFonts w:asciiTheme="minorHAnsi" w:hAnsiTheme="minorHAnsi" w:cstheme="minorHAnsi"/>
          <w:sz w:val="22"/>
          <w:szCs w:val="22"/>
          <w:lang w:eastAsia="en-US" w:bidi="ar-SA"/>
        </w:rPr>
        <w:t xml:space="preserve"> we współpracy i w </w:t>
      </w:r>
      <w:proofErr w:type="gramStart"/>
      <w:r w:rsidR="00C134E2" w:rsidRPr="00890249">
        <w:rPr>
          <w:rFonts w:asciiTheme="minorHAnsi" w:hAnsiTheme="minorHAnsi" w:cstheme="minorHAnsi"/>
          <w:sz w:val="22"/>
          <w:szCs w:val="22"/>
          <w:lang w:eastAsia="en-US" w:bidi="ar-SA"/>
        </w:rPr>
        <w:t>uzgodnieniu  z</w:t>
      </w:r>
      <w:proofErr w:type="gramEnd"/>
      <w:r w:rsidR="00C134E2" w:rsidRPr="00890249">
        <w:rPr>
          <w:rFonts w:asciiTheme="minorHAnsi" w:hAnsiTheme="minorHAnsi" w:cstheme="minorHAnsi"/>
          <w:sz w:val="22"/>
          <w:szCs w:val="22"/>
          <w:lang w:eastAsia="en-US" w:bidi="ar-SA"/>
        </w:rPr>
        <w:t> przedstawicielami lokalnych społeczności</w:t>
      </w:r>
      <w:r w:rsidR="001934C6" w:rsidRPr="00890249">
        <w:rPr>
          <w:rFonts w:asciiTheme="minorHAnsi" w:hAnsiTheme="minorHAnsi" w:cstheme="minorHAnsi"/>
          <w:sz w:val="22"/>
          <w:szCs w:val="22"/>
          <w:lang w:eastAsia="en-US" w:bidi="ar-SA"/>
        </w:rPr>
        <w:t xml:space="preserve"> </w:t>
      </w:r>
      <w:r w:rsidR="00C134E2" w:rsidRPr="00890249">
        <w:rPr>
          <w:rFonts w:asciiTheme="minorHAnsi" w:hAnsiTheme="minorHAnsi" w:cstheme="minorHAnsi"/>
          <w:sz w:val="22"/>
          <w:szCs w:val="22"/>
          <w:lang w:eastAsia="en-US" w:bidi="ar-SA"/>
        </w:rPr>
        <w:t xml:space="preserve">i na rzecz tych społeczności, o charakterze m.in. prospołecznym, prozdrowotnym, kulturalnym, edukacyjnym, </w:t>
      </w:r>
      <w:proofErr w:type="gramStart"/>
      <w:r w:rsidR="00C134E2" w:rsidRPr="00890249">
        <w:rPr>
          <w:rFonts w:asciiTheme="minorHAnsi" w:hAnsiTheme="minorHAnsi" w:cstheme="minorHAnsi"/>
          <w:sz w:val="22"/>
          <w:szCs w:val="22"/>
          <w:lang w:eastAsia="en-US" w:bidi="ar-SA"/>
        </w:rPr>
        <w:t>turystycznym  –</w:t>
      </w:r>
      <w:proofErr w:type="gramEnd"/>
      <w:r w:rsidR="00C134E2" w:rsidRPr="00890249">
        <w:rPr>
          <w:rFonts w:asciiTheme="minorHAnsi" w:hAnsiTheme="minorHAnsi" w:cstheme="minorHAnsi"/>
          <w:sz w:val="22"/>
          <w:szCs w:val="22"/>
          <w:lang w:eastAsia="en-US" w:bidi="ar-SA"/>
        </w:rPr>
        <w:t xml:space="preserve"> przedsięwzięcia o charakterze oddolnych inicjatyw (projekty grantowe),</w:t>
      </w:r>
    </w:p>
    <w:p w14:paraId="1E1C4D4B" w14:textId="45BD6005" w:rsidR="0093433C" w:rsidRPr="00890249" w:rsidRDefault="00A173DE" w:rsidP="009F296A">
      <w:pPr>
        <w:pStyle w:val="Lista5"/>
        <w:numPr>
          <w:ilvl w:val="0"/>
          <w:numId w:val="142"/>
        </w:numPr>
        <w:rPr>
          <w:rFonts w:asciiTheme="minorHAnsi" w:hAnsiTheme="minorHAnsi" w:cstheme="minorHAnsi"/>
          <w:sz w:val="22"/>
          <w:szCs w:val="22"/>
          <w:lang w:eastAsia="en-US" w:bidi="ar-SA"/>
        </w:rPr>
      </w:pPr>
      <w:r>
        <w:rPr>
          <w:rFonts w:asciiTheme="minorHAnsi" w:hAnsiTheme="minorHAnsi" w:cstheme="minorHAnsi"/>
          <w:sz w:val="22"/>
          <w:szCs w:val="22"/>
          <w:lang w:eastAsia="en-US" w:bidi="ar-SA"/>
        </w:rPr>
        <w:t>M</w:t>
      </w:r>
      <w:r w:rsidR="00C134E2" w:rsidRPr="00890249">
        <w:rPr>
          <w:rFonts w:asciiTheme="minorHAnsi" w:hAnsiTheme="minorHAnsi" w:cstheme="minorHAnsi"/>
          <w:sz w:val="22"/>
          <w:szCs w:val="22"/>
          <w:lang w:eastAsia="en-US" w:bidi="ar-SA"/>
        </w:rPr>
        <w:t>ałe inwestycje realizowane przez organizacje pozarządowe</w:t>
      </w:r>
      <w:r w:rsidR="00B57678">
        <w:rPr>
          <w:rFonts w:asciiTheme="minorHAnsi" w:hAnsiTheme="minorHAnsi" w:cstheme="minorHAnsi"/>
          <w:noProof/>
          <w:sz w:val="22"/>
          <w:szCs w:val="22"/>
        </w:rPr>
        <w:t>, spółdzielnie i wspólnoty mieszkaniowe</w:t>
      </w:r>
      <w:r w:rsidR="00C134E2" w:rsidRPr="00890249">
        <w:rPr>
          <w:rFonts w:asciiTheme="minorHAnsi" w:hAnsiTheme="minorHAnsi" w:cstheme="minorHAnsi"/>
          <w:sz w:val="22"/>
          <w:szCs w:val="22"/>
          <w:lang w:eastAsia="en-US" w:bidi="ar-SA"/>
        </w:rPr>
        <w:t xml:space="preserve"> na rzecz lokalnych społeczności w oparciu o diagnozę ich potrzeb, o charakterze m.in. prospołecznym, prozdrowotnym, kulturalnym, edukacyjnym, turystycznym – przedsięwzięcia o charakterze oddolnych inicjatyw (projekty grantowe).</w:t>
      </w:r>
    </w:p>
    <w:p w14:paraId="7F0D3309" w14:textId="36465C09" w:rsidR="0093433C" w:rsidRPr="00890249" w:rsidRDefault="00697128"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Realizowane  przedsięwzięcia </w:t>
      </w:r>
      <w:r w:rsidR="00083EE4" w:rsidRPr="00890249">
        <w:rPr>
          <w:rFonts w:asciiTheme="minorHAnsi" w:hAnsiTheme="minorHAnsi" w:cstheme="minorHAnsi"/>
          <w:noProof/>
          <w:sz w:val="22"/>
          <w:szCs w:val="22"/>
        </w:rPr>
        <w:t xml:space="preserve">są zgodne z zasadą DNSH. Ze względu na ich charakter przyjmuje się, że nie mają negatywnego wpływu na środowisko. </w:t>
      </w:r>
    </w:p>
    <w:p w14:paraId="3744F757" w14:textId="77777777" w:rsidR="00B840B2" w:rsidRPr="00890249" w:rsidRDefault="00B840B2" w:rsidP="00B840B2">
      <w:pPr>
        <w:ind w:left="-142" w:firstLine="142"/>
        <w:rPr>
          <w:rFonts w:asciiTheme="minorHAnsi" w:eastAsia="Times New Roman" w:hAnsiTheme="minorHAnsi" w:cstheme="minorHAnsi"/>
          <w:b/>
          <w:i/>
          <w:iCs/>
          <w:noProof/>
          <w:sz w:val="22"/>
          <w:szCs w:val="24"/>
        </w:rPr>
      </w:pPr>
      <w:r w:rsidRPr="00890249">
        <w:rPr>
          <w:rFonts w:asciiTheme="minorHAnsi" w:hAnsiTheme="minorHAnsi" w:cstheme="minorHAnsi"/>
          <w:b/>
          <w:noProof/>
          <w:color w:val="2F5496" w:themeColor="accent5" w:themeShade="BF"/>
          <w:sz w:val="22"/>
          <w:szCs w:val="24"/>
        </w:rPr>
        <w:t>Główne grupy docelowe</w:t>
      </w:r>
    </w:p>
    <w:p w14:paraId="1F73796A" w14:textId="1C5DCC1D" w:rsidR="0093433C" w:rsidRPr="00C50C41" w:rsidRDefault="00C134E2" w:rsidP="00890249">
      <w:pPr>
        <w:pStyle w:val="Tekstpodstawowy"/>
        <w:rPr>
          <w:rFonts w:asciiTheme="minorHAnsi" w:hAnsiTheme="minorHAnsi" w:cstheme="minorHAnsi"/>
          <w:noProof/>
          <w:sz w:val="22"/>
          <w:szCs w:val="22"/>
        </w:rPr>
      </w:pPr>
      <w:r w:rsidRPr="00C50C41">
        <w:rPr>
          <w:rFonts w:asciiTheme="minorHAnsi" w:hAnsiTheme="minorHAnsi" w:cstheme="minorHAnsi"/>
          <w:noProof/>
          <w:sz w:val="22"/>
          <w:szCs w:val="22"/>
        </w:rPr>
        <w:t xml:space="preserve">Mieszkańcy obszarów </w:t>
      </w:r>
      <w:r w:rsidR="00C44DAA" w:rsidRPr="00C50C41">
        <w:rPr>
          <w:rFonts w:asciiTheme="minorHAnsi" w:hAnsiTheme="minorHAnsi" w:cstheme="minorHAnsi"/>
          <w:noProof/>
          <w:sz w:val="22"/>
          <w:szCs w:val="22"/>
        </w:rPr>
        <w:t xml:space="preserve">innych, niż miejskie, tj. </w:t>
      </w:r>
      <w:r w:rsidRPr="00C50C41">
        <w:rPr>
          <w:rFonts w:asciiTheme="minorHAnsi" w:hAnsiTheme="minorHAnsi" w:cstheme="minorHAnsi"/>
          <w:noProof/>
          <w:sz w:val="22"/>
          <w:szCs w:val="22"/>
        </w:rPr>
        <w:t xml:space="preserve">objętych strategiami terytorialnymi </w:t>
      </w:r>
      <w:r w:rsidR="00EA6760" w:rsidRPr="00C50C41">
        <w:rPr>
          <w:rFonts w:asciiTheme="minorHAnsi" w:hAnsiTheme="minorHAnsi" w:cstheme="minorHAnsi"/>
          <w:noProof/>
          <w:sz w:val="22"/>
          <w:szCs w:val="22"/>
        </w:rPr>
        <w:t>IIT</w:t>
      </w:r>
      <w:r w:rsidRPr="00C50C41">
        <w:rPr>
          <w:rFonts w:asciiTheme="minorHAnsi" w:hAnsiTheme="minorHAnsi" w:cstheme="minorHAnsi"/>
          <w:noProof/>
          <w:sz w:val="22"/>
          <w:szCs w:val="22"/>
        </w:rPr>
        <w:t>, mieszkańcy obszarów zdegradow</w:t>
      </w:r>
      <w:r w:rsidR="00C44DAA" w:rsidRPr="00C50C41">
        <w:rPr>
          <w:rFonts w:asciiTheme="minorHAnsi" w:hAnsiTheme="minorHAnsi" w:cstheme="minorHAnsi"/>
          <w:noProof/>
          <w:sz w:val="22"/>
          <w:szCs w:val="22"/>
        </w:rPr>
        <w:t>a</w:t>
      </w:r>
      <w:r w:rsidRPr="00C50C41">
        <w:rPr>
          <w:rFonts w:asciiTheme="minorHAnsi" w:hAnsiTheme="minorHAnsi" w:cstheme="minorHAnsi"/>
          <w:noProof/>
          <w:sz w:val="22"/>
          <w:szCs w:val="22"/>
        </w:rPr>
        <w:t>nych wyznaczonych do rewitalizacji na obszarach gmin wiejskich</w:t>
      </w:r>
      <w:r w:rsidR="00B23DEE" w:rsidRPr="00C50C41">
        <w:rPr>
          <w:rFonts w:asciiTheme="minorHAnsi" w:hAnsiTheme="minorHAnsi" w:cstheme="minorHAnsi"/>
          <w:noProof/>
          <w:sz w:val="22"/>
          <w:szCs w:val="22"/>
        </w:rPr>
        <w:t>, w</w:t>
      </w:r>
      <w:r w:rsidR="004820C7" w:rsidRPr="00C50C41">
        <w:rPr>
          <w:rFonts w:asciiTheme="minorHAnsi" w:hAnsiTheme="minorHAnsi" w:cstheme="minorHAnsi"/>
          <w:noProof/>
          <w:sz w:val="22"/>
          <w:szCs w:val="22"/>
        </w:rPr>
        <w:t> </w:t>
      </w:r>
      <w:r w:rsidR="00B23DEE" w:rsidRPr="00C50C41">
        <w:rPr>
          <w:rFonts w:asciiTheme="minorHAnsi" w:hAnsiTheme="minorHAnsi" w:cstheme="minorHAnsi"/>
          <w:noProof/>
          <w:sz w:val="22"/>
          <w:szCs w:val="22"/>
        </w:rPr>
        <w:t>tym również lokaln</w:t>
      </w:r>
      <w:r w:rsidR="00C44DAA" w:rsidRPr="00C50C41">
        <w:rPr>
          <w:rFonts w:asciiTheme="minorHAnsi" w:hAnsiTheme="minorHAnsi" w:cstheme="minorHAnsi"/>
          <w:noProof/>
          <w:sz w:val="22"/>
          <w:szCs w:val="22"/>
        </w:rPr>
        <w:t>e</w:t>
      </w:r>
      <w:r w:rsidR="00B23DEE" w:rsidRPr="00C50C41">
        <w:rPr>
          <w:rFonts w:asciiTheme="minorHAnsi" w:hAnsiTheme="minorHAnsi" w:cstheme="minorHAnsi"/>
          <w:noProof/>
          <w:sz w:val="22"/>
          <w:szCs w:val="22"/>
        </w:rPr>
        <w:t xml:space="preserve"> społeczno</w:t>
      </w:r>
      <w:r w:rsidR="00C44DAA" w:rsidRPr="00C50C41">
        <w:rPr>
          <w:rFonts w:asciiTheme="minorHAnsi" w:hAnsiTheme="minorHAnsi" w:cstheme="minorHAnsi"/>
          <w:noProof/>
          <w:sz w:val="22"/>
          <w:szCs w:val="22"/>
        </w:rPr>
        <w:t>ści</w:t>
      </w:r>
      <w:r w:rsidR="004820C7" w:rsidRPr="00C50C41">
        <w:rPr>
          <w:rFonts w:asciiTheme="minorHAnsi" w:hAnsiTheme="minorHAnsi" w:cstheme="minorHAnsi"/>
          <w:noProof/>
          <w:sz w:val="22"/>
          <w:szCs w:val="22"/>
        </w:rPr>
        <w:t xml:space="preserve">, </w:t>
      </w:r>
      <w:r w:rsidRPr="00C50C41">
        <w:rPr>
          <w:rFonts w:asciiTheme="minorHAnsi" w:hAnsiTheme="minorHAnsi" w:cstheme="minorHAnsi"/>
          <w:noProof/>
          <w:sz w:val="22"/>
          <w:szCs w:val="22"/>
        </w:rPr>
        <w:t>turyści</w:t>
      </w:r>
      <w:r w:rsidR="00B23DEE" w:rsidRPr="00C50C41">
        <w:rPr>
          <w:rFonts w:asciiTheme="minorHAnsi" w:hAnsiTheme="minorHAnsi" w:cstheme="minorHAnsi"/>
          <w:noProof/>
          <w:sz w:val="22"/>
          <w:szCs w:val="22"/>
        </w:rPr>
        <w:t xml:space="preserve"> oraz przedsiębiorcy</w:t>
      </w:r>
      <w:r w:rsidRPr="00C50C41">
        <w:rPr>
          <w:rFonts w:asciiTheme="minorHAnsi" w:hAnsiTheme="minorHAnsi" w:cstheme="minorHAnsi"/>
          <w:noProof/>
          <w:sz w:val="22"/>
          <w:szCs w:val="22"/>
        </w:rPr>
        <w:t>.</w:t>
      </w:r>
    </w:p>
    <w:p w14:paraId="57C0668E" w14:textId="77777777" w:rsidR="00B840B2" w:rsidRPr="00C50C41" w:rsidRDefault="00B840B2" w:rsidP="00B840B2">
      <w:pPr>
        <w:ind w:left="-142" w:firstLine="142"/>
        <w:rPr>
          <w:rFonts w:asciiTheme="minorHAnsi" w:hAnsiTheme="minorHAnsi" w:cstheme="minorHAnsi"/>
          <w:noProof/>
          <w:sz w:val="22"/>
          <w:szCs w:val="22"/>
        </w:rPr>
      </w:pPr>
      <w:r w:rsidRPr="00C50C41">
        <w:rPr>
          <w:rFonts w:asciiTheme="minorHAnsi" w:hAnsiTheme="minorHAnsi" w:cstheme="minorHAnsi"/>
          <w:b/>
          <w:noProof/>
          <w:color w:val="2F5496" w:themeColor="accent5" w:themeShade="BF"/>
          <w:sz w:val="22"/>
          <w:szCs w:val="22"/>
        </w:rPr>
        <w:t>Działania na rzecz zapewnienia równości, włączenia społecznego i niedyskryminacji</w:t>
      </w:r>
    </w:p>
    <w:p w14:paraId="61E5BA4D" w14:textId="77777777" w:rsidR="0093433C" w:rsidRPr="00C50C41" w:rsidRDefault="08EFC558" w:rsidP="00890249">
      <w:pPr>
        <w:pStyle w:val="Tekstpodstawowy"/>
        <w:rPr>
          <w:rFonts w:asciiTheme="minorHAnsi" w:hAnsiTheme="minorHAnsi" w:cstheme="minorHAnsi"/>
          <w:sz w:val="22"/>
          <w:szCs w:val="22"/>
          <w:lang w:eastAsia="en-US" w:bidi="ar-SA"/>
        </w:rPr>
      </w:pPr>
      <w:r w:rsidRPr="00C50C41">
        <w:rPr>
          <w:rFonts w:asciiTheme="minorHAnsi" w:hAnsiTheme="minorHAnsi" w:cstheme="minorHAnsi"/>
          <w:sz w:val="22"/>
          <w:szCs w:val="22"/>
          <w:lang w:eastAsia="en-US" w:bidi="ar-SA"/>
        </w:rPr>
        <w:t xml:space="preserve">Dyskryminacja zarówno bezpośrednia, jak i pośrednia ze względu na płeć, pochodzenie rasowe lub etniczne, religię lub światopogląd, niepełnosprawność, wiek, orientację oraz tożsamość seksualną, mieszkańców województwa opolskiego lub turystów może skutkować stresem mniejszościowym, poczuciem alienacji, izolacją społeczną, brakiem akceptacji wśród społeczności oraz brakiem wsparcia społecznego. </w:t>
      </w:r>
    </w:p>
    <w:p w14:paraId="12F57440" w14:textId="01425451" w:rsidR="0093433C" w:rsidRPr="00C50C41" w:rsidRDefault="00875C92" w:rsidP="00890249">
      <w:pPr>
        <w:pStyle w:val="Tekstpodstawowy"/>
        <w:rPr>
          <w:rFonts w:asciiTheme="minorHAnsi" w:hAnsiTheme="minorHAnsi" w:cstheme="minorHAnsi"/>
          <w:sz w:val="22"/>
          <w:szCs w:val="22"/>
          <w:lang w:eastAsia="en-US" w:bidi="ar-SA"/>
        </w:rPr>
      </w:pPr>
      <w:r w:rsidRPr="00C50C41">
        <w:rPr>
          <w:rFonts w:asciiTheme="minorHAnsi" w:hAnsiTheme="minorHAnsi" w:cstheme="minorHAnsi"/>
          <w:sz w:val="22"/>
          <w:szCs w:val="22"/>
        </w:rPr>
        <w:t>Działania na rzecz zapewnienia równości, włączenia i nied</w:t>
      </w:r>
      <w:r w:rsidR="00C50C41" w:rsidRPr="00C50C41">
        <w:rPr>
          <w:rFonts w:asciiTheme="minorHAnsi" w:hAnsiTheme="minorHAnsi" w:cstheme="minorHAnsi"/>
          <w:sz w:val="22"/>
          <w:szCs w:val="22"/>
        </w:rPr>
        <w:t>yskryminacji będą realizowane w </w:t>
      </w:r>
      <w:r w:rsidRPr="00C50C41">
        <w:rPr>
          <w:rFonts w:asciiTheme="minorHAnsi" w:hAnsiTheme="minorHAnsi" w:cstheme="minorHAnsi"/>
          <w:sz w:val="22"/>
          <w:szCs w:val="22"/>
        </w:rPr>
        <w:t>projektach poprzez rozwiązania architektoniczne, które zapewnią możliwość samodzielnego korzystania z produktów projektów, tj. m.in. usług, atrakcji turystycznych, kulturalnych, obiektów użyteczności publicznej wszystkim osobom. Inwestycje umożl</w:t>
      </w:r>
      <w:r w:rsidR="00C50C41" w:rsidRPr="00C50C41">
        <w:rPr>
          <w:rFonts w:asciiTheme="minorHAnsi" w:hAnsiTheme="minorHAnsi" w:cstheme="minorHAnsi"/>
          <w:sz w:val="22"/>
          <w:szCs w:val="22"/>
        </w:rPr>
        <w:t>iwiać będą wyrównywanie szans w </w:t>
      </w:r>
      <w:r w:rsidRPr="00C50C41">
        <w:rPr>
          <w:rFonts w:asciiTheme="minorHAnsi" w:hAnsiTheme="minorHAnsi" w:cstheme="minorHAnsi"/>
          <w:sz w:val="22"/>
          <w:szCs w:val="22"/>
        </w:rPr>
        <w:t>dostępie do instytucji kultury, wydarzeń kulturalnych, czy atrakcji turystycznych. Dofinansowane będą działania służące aktywizowaniu i integrowaniu lokalnych społeczno</w:t>
      </w:r>
      <w:r w:rsidR="000C7417">
        <w:rPr>
          <w:rFonts w:asciiTheme="minorHAnsi" w:hAnsiTheme="minorHAnsi" w:cstheme="minorHAnsi"/>
          <w:sz w:val="22"/>
          <w:szCs w:val="22"/>
        </w:rPr>
        <w:t>ści poprzez ich udział w </w:t>
      </w:r>
      <w:r w:rsidRPr="00C50C41">
        <w:rPr>
          <w:rFonts w:asciiTheme="minorHAnsi" w:hAnsiTheme="minorHAnsi" w:cstheme="minorHAnsi"/>
          <w:sz w:val="22"/>
          <w:szCs w:val="22"/>
        </w:rPr>
        <w:t xml:space="preserve">kulturze, projekty będą adresowane do osób dotkniętych największymi barierami w dostępie do dóbr kultury, w tym mieszkańców małych miast i obszarów wiejskich, wspierane będzie wykorzystanie TIK, digitalizacja zasobów kultury. Umożliwi to włącznie społeczne grup, które dotychczas były wykluczone z korzystania z oferty kulturalnej. </w:t>
      </w:r>
    </w:p>
    <w:p w14:paraId="65467680" w14:textId="77777777" w:rsidR="0093433C" w:rsidRPr="00C50C41" w:rsidRDefault="002959BF" w:rsidP="00890249">
      <w:pPr>
        <w:pStyle w:val="Tekstpodstawowy"/>
        <w:rPr>
          <w:rFonts w:asciiTheme="minorHAnsi" w:hAnsiTheme="minorHAnsi" w:cstheme="minorHAnsi"/>
          <w:sz w:val="22"/>
          <w:szCs w:val="22"/>
          <w:lang w:eastAsia="en-US" w:bidi="ar-SA"/>
        </w:rPr>
      </w:pPr>
      <w:r w:rsidRPr="00C50C41">
        <w:rPr>
          <w:rFonts w:asciiTheme="minorHAnsi" w:hAnsiTheme="minorHAnsi" w:cstheme="minorHAnsi"/>
          <w:sz w:val="22"/>
          <w:szCs w:val="22"/>
          <w:lang w:eastAsia="en-US" w:bidi="ar-SA"/>
        </w:rPr>
        <w:t xml:space="preserve">Poprzez zastosowanie standardu dostępności: architektonicznego, cyfrowego oraz informacyjno-promocyjnego, produkty turystyczne i kulturalne będą dostępne dla ogółu społeczeństwa, w tym również będą odpowiadały na szczególne potrzeby kobiet, </w:t>
      </w:r>
      <w:proofErr w:type="spellStart"/>
      <w:r w:rsidRPr="00C50C41">
        <w:rPr>
          <w:rFonts w:asciiTheme="minorHAnsi" w:hAnsiTheme="minorHAnsi" w:cstheme="minorHAnsi"/>
          <w:sz w:val="22"/>
          <w:szCs w:val="22"/>
          <w:lang w:eastAsia="en-US" w:bidi="ar-SA"/>
        </w:rPr>
        <w:t>OzN</w:t>
      </w:r>
      <w:proofErr w:type="spellEnd"/>
      <w:r w:rsidRPr="00C50C41">
        <w:rPr>
          <w:rFonts w:asciiTheme="minorHAnsi" w:hAnsiTheme="minorHAnsi" w:cstheme="minorHAnsi"/>
          <w:sz w:val="22"/>
          <w:szCs w:val="22"/>
          <w:lang w:eastAsia="en-US" w:bidi="ar-SA"/>
        </w:rPr>
        <w:t xml:space="preserve">, osób starszych, opiekunów osób zależnych. </w:t>
      </w:r>
      <w:r w:rsidRPr="00C50C41">
        <w:rPr>
          <w:rFonts w:asciiTheme="minorHAnsi" w:hAnsiTheme="minorHAnsi" w:cstheme="minorHAnsi"/>
          <w:sz w:val="22"/>
          <w:szCs w:val="22"/>
          <w:lang w:eastAsia="en-US"/>
        </w:rPr>
        <w:t xml:space="preserve"> </w:t>
      </w:r>
      <w:r w:rsidRPr="00C50C41">
        <w:rPr>
          <w:rFonts w:asciiTheme="minorHAnsi" w:hAnsiTheme="minorHAnsi" w:cstheme="minorHAnsi"/>
          <w:sz w:val="22"/>
          <w:szCs w:val="22"/>
          <w:lang w:eastAsia="en-US" w:bidi="ar-SA"/>
        </w:rPr>
        <w:t xml:space="preserve"> </w:t>
      </w:r>
    </w:p>
    <w:p w14:paraId="78C5D4BF" w14:textId="78DF68E0" w:rsidR="00946850" w:rsidRPr="00890249" w:rsidRDefault="00946850">
      <w:pPr>
        <w:spacing w:before="0" w:after="160" w:line="259" w:lineRule="auto"/>
        <w:jc w:val="left"/>
        <w:rPr>
          <w:rFonts w:asciiTheme="minorHAnsi" w:hAnsiTheme="minorHAnsi" w:cstheme="minorHAnsi"/>
          <w:sz w:val="20"/>
          <w:szCs w:val="22"/>
          <w:lang w:eastAsia="en-US" w:bidi="ar-SA"/>
        </w:rPr>
      </w:pPr>
      <w:r w:rsidRPr="00890249">
        <w:rPr>
          <w:rFonts w:asciiTheme="minorHAnsi" w:hAnsiTheme="minorHAnsi" w:cstheme="minorHAnsi"/>
          <w:sz w:val="20"/>
          <w:szCs w:val="22"/>
          <w:lang w:eastAsia="en-US" w:bidi="ar-SA"/>
        </w:rPr>
        <w:br w:type="page"/>
      </w:r>
    </w:p>
    <w:p w14:paraId="1C1B43E2" w14:textId="77777777" w:rsidR="00006FBB" w:rsidRPr="00890249" w:rsidRDefault="00006FBB" w:rsidP="00946850">
      <w:pPr>
        <w:rPr>
          <w:rFonts w:asciiTheme="minorHAnsi" w:hAnsiTheme="minorHAnsi" w:cstheme="minorHAnsi"/>
          <w:b/>
          <w:noProof/>
          <w:color w:val="2F5496" w:themeColor="accent5" w:themeShade="BF"/>
          <w:sz w:val="22"/>
          <w:szCs w:val="24"/>
        </w:rPr>
      </w:pPr>
      <w:r w:rsidRPr="00890249">
        <w:rPr>
          <w:rFonts w:asciiTheme="minorHAnsi" w:hAnsiTheme="minorHAnsi" w:cstheme="minorHAnsi"/>
          <w:b/>
          <w:noProof/>
          <w:color w:val="2F5496" w:themeColor="accent5" w:themeShade="BF"/>
          <w:sz w:val="22"/>
          <w:szCs w:val="24"/>
        </w:rPr>
        <w:lastRenderedPageBreak/>
        <w:t>Wskazanie konkretnych terytoriów objętych wsparciem, z uwzględnieniem planowanego wykorzystania narzędzi terytorialnych</w:t>
      </w:r>
    </w:p>
    <w:p w14:paraId="3BD767A8" w14:textId="1BBF82C4" w:rsidR="0093433C" w:rsidRPr="00890249" w:rsidRDefault="00D6053C"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Rozwój terytorialny w regionie w ram</w:t>
      </w:r>
      <w:r w:rsidR="00702CF4" w:rsidRPr="00890249">
        <w:rPr>
          <w:rFonts w:asciiTheme="minorHAnsi" w:hAnsiTheme="minorHAnsi" w:cstheme="minorHAnsi"/>
          <w:noProof/>
          <w:sz w:val="22"/>
          <w:szCs w:val="22"/>
        </w:rPr>
        <w:t xml:space="preserve">ach cs </w:t>
      </w:r>
      <w:r w:rsidRPr="00890249">
        <w:rPr>
          <w:rFonts w:asciiTheme="minorHAnsi" w:hAnsiTheme="minorHAnsi" w:cstheme="minorHAnsi"/>
          <w:noProof/>
          <w:sz w:val="22"/>
          <w:szCs w:val="22"/>
        </w:rPr>
        <w:t>(</w:t>
      </w:r>
      <w:r w:rsidR="00702CF4" w:rsidRPr="00890249">
        <w:rPr>
          <w:rFonts w:asciiTheme="minorHAnsi" w:hAnsiTheme="minorHAnsi" w:cstheme="minorHAnsi"/>
          <w:noProof/>
          <w:sz w:val="22"/>
          <w:szCs w:val="22"/>
        </w:rPr>
        <w:t>i</w:t>
      </w:r>
      <w:r w:rsidRPr="00890249">
        <w:rPr>
          <w:rFonts w:asciiTheme="minorHAnsi" w:hAnsiTheme="minorHAnsi" w:cstheme="minorHAnsi"/>
          <w:noProof/>
          <w:sz w:val="22"/>
          <w:szCs w:val="22"/>
        </w:rPr>
        <w:t xml:space="preserve">i) będzie </w:t>
      </w:r>
      <w:r w:rsidR="00C44DAA" w:rsidRPr="00890249">
        <w:rPr>
          <w:rFonts w:asciiTheme="minorHAnsi" w:hAnsiTheme="minorHAnsi" w:cstheme="minorHAnsi"/>
          <w:noProof/>
          <w:sz w:val="22"/>
          <w:szCs w:val="22"/>
        </w:rPr>
        <w:t xml:space="preserve">realizowany poprzez </w:t>
      </w:r>
      <w:r w:rsidRPr="00890249">
        <w:rPr>
          <w:rFonts w:asciiTheme="minorHAnsi" w:hAnsiTheme="minorHAnsi" w:cstheme="minorHAnsi"/>
          <w:noProof/>
          <w:sz w:val="22"/>
          <w:szCs w:val="22"/>
        </w:rPr>
        <w:t>instrument</w:t>
      </w:r>
      <w:r w:rsidR="00C44DAA" w:rsidRPr="00890249">
        <w:rPr>
          <w:rFonts w:asciiTheme="minorHAnsi" w:hAnsiTheme="minorHAnsi" w:cstheme="minorHAnsi"/>
          <w:noProof/>
          <w:sz w:val="22"/>
          <w:szCs w:val="22"/>
        </w:rPr>
        <w:t>y</w:t>
      </w:r>
      <w:r w:rsidRPr="00890249">
        <w:rPr>
          <w:rFonts w:asciiTheme="minorHAnsi" w:hAnsiTheme="minorHAnsi" w:cstheme="minorHAnsi"/>
          <w:noProof/>
          <w:sz w:val="22"/>
          <w:szCs w:val="22"/>
        </w:rPr>
        <w:t xml:space="preserve"> </w:t>
      </w:r>
      <w:r w:rsidR="00C44DAA" w:rsidRPr="00890249">
        <w:rPr>
          <w:rFonts w:asciiTheme="minorHAnsi" w:hAnsiTheme="minorHAnsi" w:cstheme="minorHAnsi"/>
          <w:noProof/>
          <w:sz w:val="22"/>
          <w:szCs w:val="22"/>
        </w:rPr>
        <w:t xml:space="preserve">terytorialne </w:t>
      </w:r>
      <w:r w:rsidRPr="00890249">
        <w:rPr>
          <w:rFonts w:asciiTheme="minorHAnsi" w:hAnsiTheme="minorHAnsi" w:cstheme="minorHAnsi"/>
          <w:noProof/>
          <w:sz w:val="22"/>
          <w:szCs w:val="22"/>
        </w:rPr>
        <w:t xml:space="preserve">IIT, </w:t>
      </w:r>
      <w:r w:rsidR="00702CF4" w:rsidRPr="00890249">
        <w:rPr>
          <w:rFonts w:asciiTheme="minorHAnsi" w:hAnsiTheme="minorHAnsi" w:cstheme="minorHAnsi"/>
          <w:noProof/>
          <w:sz w:val="22"/>
          <w:szCs w:val="22"/>
        </w:rPr>
        <w:t>w który</w:t>
      </w:r>
      <w:r w:rsidR="00C44DAA" w:rsidRPr="00890249">
        <w:rPr>
          <w:rFonts w:asciiTheme="minorHAnsi" w:hAnsiTheme="minorHAnsi" w:cstheme="minorHAnsi"/>
          <w:noProof/>
          <w:sz w:val="22"/>
          <w:szCs w:val="22"/>
        </w:rPr>
        <w:t>ch</w:t>
      </w:r>
      <w:r w:rsidR="00702CF4"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w ra</w:t>
      </w:r>
      <w:r w:rsidR="00702CF4" w:rsidRPr="00890249">
        <w:rPr>
          <w:rFonts w:asciiTheme="minorHAnsi" w:hAnsiTheme="minorHAnsi" w:cstheme="minorHAnsi"/>
          <w:noProof/>
          <w:sz w:val="22"/>
          <w:szCs w:val="22"/>
        </w:rPr>
        <w:t>mach ws</w:t>
      </w:r>
      <w:r w:rsidR="00C44DAA" w:rsidRPr="00890249">
        <w:rPr>
          <w:rFonts w:asciiTheme="minorHAnsi" w:hAnsiTheme="minorHAnsi" w:cstheme="minorHAnsi"/>
          <w:noProof/>
          <w:sz w:val="22"/>
          <w:szCs w:val="22"/>
        </w:rPr>
        <w:t>p</w:t>
      </w:r>
      <w:r w:rsidR="00702CF4" w:rsidRPr="00890249">
        <w:rPr>
          <w:rFonts w:asciiTheme="minorHAnsi" w:hAnsiTheme="minorHAnsi" w:cstheme="minorHAnsi"/>
          <w:noProof/>
          <w:sz w:val="22"/>
          <w:szCs w:val="22"/>
        </w:rPr>
        <w:t>ólnych strategii będzie wspierany</w:t>
      </w:r>
      <w:r w:rsidRPr="00890249">
        <w:rPr>
          <w:rFonts w:asciiTheme="minorHAnsi" w:hAnsiTheme="minorHAnsi" w:cstheme="minorHAnsi"/>
          <w:noProof/>
          <w:sz w:val="22"/>
          <w:szCs w:val="22"/>
        </w:rPr>
        <w:t xml:space="preserve"> </w:t>
      </w:r>
      <w:r w:rsidR="000C7417">
        <w:rPr>
          <w:rFonts w:asciiTheme="minorHAnsi" w:hAnsiTheme="minorHAnsi" w:cstheme="minorHAnsi"/>
          <w:noProof/>
          <w:sz w:val="22"/>
          <w:szCs w:val="22"/>
        </w:rPr>
        <w:t>rozwój relacji funkcjonalnych w </w:t>
      </w:r>
      <w:r w:rsidRPr="00890249">
        <w:rPr>
          <w:rFonts w:asciiTheme="minorHAnsi" w:hAnsiTheme="minorHAnsi" w:cstheme="minorHAnsi"/>
          <w:noProof/>
          <w:sz w:val="22"/>
          <w:szCs w:val="22"/>
        </w:rPr>
        <w:t>zakre</w:t>
      </w:r>
      <w:r w:rsidR="00C44DAA" w:rsidRPr="00890249">
        <w:rPr>
          <w:rFonts w:asciiTheme="minorHAnsi" w:hAnsiTheme="minorHAnsi" w:cstheme="minorHAnsi"/>
          <w:noProof/>
          <w:sz w:val="22"/>
          <w:szCs w:val="22"/>
        </w:rPr>
        <w:t>si</w:t>
      </w:r>
      <w:r w:rsidRPr="00890249">
        <w:rPr>
          <w:rFonts w:asciiTheme="minorHAnsi" w:hAnsiTheme="minorHAnsi" w:cstheme="minorHAnsi"/>
          <w:noProof/>
          <w:sz w:val="22"/>
          <w:szCs w:val="22"/>
        </w:rPr>
        <w:t xml:space="preserve">e </w:t>
      </w:r>
      <w:r w:rsidR="000F3E0F" w:rsidRPr="00890249">
        <w:rPr>
          <w:rFonts w:asciiTheme="minorHAnsi" w:hAnsiTheme="minorHAnsi" w:cstheme="minorHAnsi"/>
          <w:noProof/>
          <w:sz w:val="22"/>
          <w:szCs w:val="22"/>
        </w:rPr>
        <w:t xml:space="preserve">m.in. </w:t>
      </w:r>
      <w:r w:rsidRPr="00890249">
        <w:rPr>
          <w:rFonts w:asciiTheme="minorHAnsi" w:hAnsiTheme="minorHAnsi" w:cstheme="minorHAnsi"/>
          <w:noProof/>
          <w:sz w:val="22"/>
          <w:szCs w:val="22"/>
        </w:rPr>
        <w:t xml:space="preserve">potencjału turystycznego i kulturalnego. </w:t>
      </w:r>
    </w:p>
    <w:p w14:paraId="51B0691A" w14:textId="3D8D3BF9" w:rsidR="0093433C" w:rsidRPr="00890249" w:rsidRDefault="00D6053C"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Zastosowan</w:t>
      </w:r>
      <w:r w:rsidR="004820C7" w:rsidRPr="00890249">
        <w:rPr>
          <w:rFonts w:asciiTheme="minorHAnsi" w:hAnsiTheme="minorHAnsi" w:cstheme="minorHAnsi"/>
          <w:noProof/>
          <w:sz w:val="22"/>
          <w:szCs w:val="22"/>
        </w:rPr>
        <w:t>e będzie podejście sprawdzone w </w:t>
      </w:r>
      <w:r w:rsidRPr="00890249">
        <w:rPr>
          <w:rFonts w:asciiTheme="minorHAnsi" w:hAnsiTheme="minorHAnsi" w:cstheme="minorHAnsi"/>
          <w:noProof/>
          <w:sz w:val="22"/>
          <w:szCs w:val="22"/>
        </w:rPr>
        <w:t>perspektywie 2014-2020, które zakłada wsparcie</w:t>
      </w:r>
      <w:r w:rsidRPr="00890249">
        <w:rPr>
          <w:rFonts w:asciiTheme="minorHAnsi" w:hAnsiTheme="minorHAnsi" w:cstheme="minorHAnsi"/>
          <w:b/>
          <w:noProof/>
          <w:sz w:val="22"/>
          <w:szCs w:val="22"/>
        </w:rPr>
        <w:t> </w:t>
      </w:r>
      <w:r w:rsidRPr="00890249">
        <w:rPr>
          <w:rFonts w:asciiTheme="minorHAnsi" w:hAnsiTheme="minorHAnsi" w:cstheme="minorHAnsi"/>
          <w:noProof/>
          <w:sz w:val="22"/>
          <w:szCs w:val="22"/>
        </w:rPr>
        <w:t xml:space="preserve">Subregionów województwa, realizujących partnerskie projekty rozwiązujące kompleksowo problemy tych obszarów. W perspektywie 2021-2027 </w:t>
      </w:r>
      <w:r w:rsidR="00702CF4" w:rsidRPr="00890249">
        <w:rPr>
          <w:rFonts w:asciiTheme="minorHAnsi" w:hAnsiTheme="minorHAnsi" w:cstheme="minorHAnsi"/>
          <w:noProof/>
          <w:sz w:val="22"/>
          <w:szCs w:val="22"/>
        </w:rPr>
        <w:t xml:space="preserve">cztery </w:t>
      </w:r>
      <w:r w:rsidRPr="00890249">
        <w:rPr>
          <w:rFonts w:asciiTheme="minorHAnsi" w:hAnsiTheme="minorHAnsi" w:cstheme="minorHAnsi"/>
          <w:noProof/>
          <w:sz w:val="22"/>
          <w:szCs w:val="22"/>
        </w:rPr>
        <w:t>Subregiony będą wspierane w ramach instrument</w:t>
      </w:r>
      <w:r w:rsidR="00C44DAA" w:rsidRPr="00890249">
        <w:rPr>
          <w:rFonts w:asciiTheme="minorHAnsi" w:hAnsiTheme="minorHAnsi" w:cstheme="minorHAnsi"/>
          <w:noProof/>
          <w:sz w:val="22"/>
          <w:szCs w:val="22"/>
        </w:rPr>
        <w:t>ów</w:t>
      </w:r>
      <w:r w:rsidRPr="00890249">
        <w:rPr>
          <w:rFonts w:asciiTheme="minorHAnsi" w:hAnsiTheme="minorHAnsi" w:cstheme="minorHAnsi"/>
          <w:noProof/>
          <w:sz w:val="22"/>
          <w:szCs w:val="22"/>
        </w:rPr>
        <w:t xml:space="preserve"> IIT, stanowiąc jednocześnie OSI regionalne</w:t>
      </w:r>
      <w:r w:rsidR="00C44DAA" w:rsidRPr="00890249">
        <w:rPr>
          <w:rFonts w:asciiTheme="minorHAnsi" w:hAnsiTheme="minorHAnsi" w:cstheme="minorHAnsi"/>
          <w:noProof/>
          <w:sz w:val="22"/>
          <w:szCs w:val="22"/>
        </w:rPr>
        <w:t>, tj.:</w:t>
      </w:r>
    </w:p>
    <w:p w14:paraId="5D9E33D2" w14:textId="77777777" w:rsidR="00B72154" w:rsidRPr="00890249" w:rsidRDefault="00C44DAA" w:rsidP="009F296A">
      <w:pPr>
        <w:pStyle w:val="Akapitzlist"/>
        <w:numPr>
          <w:ilvl w:val="0"/>
          <w:numId w:val="126"/>
        </w:numPr>
        <w:ind w:left="572"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Subregion Brzeski,</w:t>
      </w:r>
    </w:p>
    <w:p w14:paraId="1936E199" w14:textId="77777777" w:rsidR="00B72154" w:rsidRPr="00890249" w:rsidRDefault="00C44DAA" w:rsidP="009F296A">
      <w:pPr>
        <w:pStyle w:val="Akapitzlist"/>
        <w:numPr>
          <w:ilvl w:val="0"/>
          <w:numId w:val="126"/>
        </w:numPr>
        <w:ind w:left="572"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Subregion Kędzierzyńsko-Strzelecki,</w:t>
      </w:r>
    </w:p>
    <w:p w14:paraId="69796A0B" w14:textId="77777777" w:rsidR="00B72154" w:rsidRPr="00890249" w:rsidRDefault="00C44DAA" w:rsidP="009F296A">
      <w:pPr>
        <w:pStyle w:val="Akapitzlist"/>
        <w:numPr>
          <w:ilvl w:val="0"/>
          <w:numId w:val="126"/>
        </w:numPr>
        <w:ind w:left="572"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Subregion Południowy,</w:t>
      </w:r>
    </w:p>
    <w:p w14:paraId="71E6226D" w14:textId="6E4293E6" w:rsidR="00B72154" w:rsidRPr="00890249" w:rsidRDefault="5CE99742" w:rsidP="009F296A">
      <w:pPr>
        <w:pStyle w:val="Akapitzlist"/>
        <w:numPr>
          <w:ilvl w:val="0"/>
          <w:numId w:val="126"/>
        </w:numPr>
        <w:ind w:left="572" w:hanging="357"/>
        <w:contextualSpacing w:val="0"/>
        <w:rPr>
          <w:rFonts w:asciiTheme="minorHAnsi" w:hAnsiTheme="minorHAnsi" w:cstheme="minorHAnsi"/>
          <w:noProof/>
          <w:sz w:val="22"/>
          <w:szCs w:val="22"/>
        </w:rPr>
      </w:pPr>
      <w:r w:rsidRPr="00890249">
        <w:rPr>
          <w:rFonts w:asciiTheme="minorHAnsi" w:hAnsiTheme="minorHAnsi" w:cstheme="minorHAnsi"/>
          <w:noProof/>
          <w:sz w:val="22"/>
          <w:szCs w:val="22"/>
        </w:rPr>
        <w:t>Subregion Północny.</w:t>
      </w:r>
    </w:p>
    <w:p w14:paraId="77BCF8D0" w14:textId="0B30D399" w:rsidR="0093433C" w:rsidRPr="00890249" w:rsidRDefault="00875C92"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IIT będzie dedykowane także obszarom, dla których planowane są działania rewitalizacyjne – funkcję strategii terytorialnej </w:t>
      </w:r>
      <w:r w:rsidR="3CE8FF0E" w:rsidRPr="00890249">
        <w:rPr>
          <w:rFonts w:asciiTheme="minorHAnsi" w:hAnsiTheme="minorHAnsi" w:cstheme="minorHAnsi"/>
          <w:noProof/>
          <w:sz w:val="22"/>
          <w:szCs w:val="22"/>
        </w:rPr>
        <w:t xml:space="preserve">IIT </w:t>
      </w:r>
      <w:r w:rsidR="00C243C4" w:rsidRPr="00890249">
        <w:rPr>
          <w:rFonts w:asciiTheme="minorHAnsi" w:hAnsiTheme="minorHAnsi" w:cstheme="minorHAnsi"/>
          <w:noProof/>
          <w:sz w:val="22"/>
          <w:szCs w:val="22"/>
        </w:rPr>
        <w:t>będą pełnić</w:t>
      </w:r>
      <w:r w:rsidRPr="00890249">
        <w:rPr>
          <w:rFonts w:asciiTheme="minorHAnsi" w:hAnsiTheme="minorHAnsi" w:cstheme="minorHAnsi"/>
          <w:noProof/>
          <w:sz w:val="22"/>
          <w:szCs w:val="22"/>
        </w:rPr>
        <w:t xml:space="preserve"> GPR</w:t>
      </w:r>
      <w:r w:rsidR="00C243C4" w:rsidRPr="00890249">
        <w:rPr>
          <w:rFonts w:asciiTheme="minorHAnsi" w:hAnsiTheme="minorHAnsi" w:cstheme="minorHAnsi"/>
          <w:noProof/>
          <w:sz w:val="22"/>
          <w:szCs w:val="22"/>
        </w:rPr>
        <w:t>-y</w:t>
      </w:r>
      <w:r w:rsidR="3CE8FF0E"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 xml:space="preserve">w zakresie inwestycji dotyczących rewitalizacji obszarów </w:t>
      </w:r>
      <w:r w:rsidR="41E3680A" w:rsidRPr="00890249">
        <w:rPr>
          <w:rFonts w:asciiTheme="minorHAnsi" w:hAnsiTheme="minorHAnsi" w:cstheme="minorHAnsi"/>
          <w:noProof/>
          <w:sz w:val="22"/>
          <w:szCs w:val="22"/>
        </w:rPr>
        <w:t>wiejskich</w:t>
      </w:r>
      <w:r w:rsidRPr="00890249">
        <w:rPr>
          <w:rFonts w:asciiTheme="minorHAnsi" w:hAnsiTheme="minorHAnsi" w:cstheme="minorHAnsi"/>
          <w:noProof/>
          <w:sz w:val="22"/>
          <w:szCs w:val="22"/>
        </w:rPr>
        <w:t xml:space="preserve"> (wszystkie gminy wiejskie regionu posiadające GPR).</w:t>
      </w:r>
    </w:p>
    <w:p w14:paraId="3A5C35E9" w14:textId="5F314B1B" w:rsidR="0093433C" w:rsidRPr="00890249" w:rsidRDefault="00D6053C" w:rsidP="00890249">
      <w:pPr>
        <w:pStyle w:val="Tekstpodstawowy"/>
        <w:rPr>
          <w:rFonts w:asciiTheme="minorHAnsi" w:hAnsiTheme="minorHAnsi" w:cstheme="minorHAnsi"/>
          <w:noProof/>
        </w:rPr>
      </w:pPr>
      <w:r w:rsidRPr="00890249">
        <w:rPr>
          <w:rFonts w:asciiTheme="minorHAnsi" w:hAnsiTheme="minorHAnsi" w:cstheme="minorHAnsi"/>
          <w:noProof/>
          <w:sz w:val="22"/>
          <w:szCs w:val="22"/>
        </w:rPr>
        <w:t>Ww. podejście</w:t>
      </w:r>
      <w:r w:rsidR="00702CF4"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rPr>
        <w:t xml:space="preserve">prowadzi do osiągnięcia jednego z najważniejszych celów </w:t>
      </w:r>
      <w:r w:rsidRPr="00890249">
        <w:rPr>
          <w:rFonts w:asciiTheme="minorHAnsi" w:hAnsiTheme="minorHAnsi" w:cstheme="minorHAnsi"/>
          <w:i/>
          <w:noProof/>
          <w:sz w:val="22"/>
          <w:szCs w:val="22"/>
        </w:rPr>
        <w:t>SOR</w:t>
      </w:r>
      <w:r w:rsidRPr="00890249">
        <w:rPr>
          <w:rFonts w:asciiTheme="minorHAnsi" w:hAnsiTheme="minorHAnsi" w:cstheme="minorHAnsi"/>
          <w:noProof/>
          <w:sz w:val="22"/>
          <w:szCs w:val="22"/>
        </w:rPr>
        <w:t xml:space="preserve">, tj. zwiększenia spójności terytorialnej kraju i regionów, poprzez niwelowanie różnic w poziomie rozwoju wewnątrz województwa, zapobiegając też zjawisku peryferyjności i procesowi marginalizacji obszarów najbardziej oddalonych od centrum regionu. Ponadto </w:t>
      </w:r>
      <w:r w:rsidRPr="00890249">
        <w:rPr>
          <w:rFonts w:asciiTheme="minorHAnsi" w:hAnsiTheme="minorHAnsi" w:cstheme="minorHAnsi"/>
          <w:bCs/>
          <w:noProof/>
          <w:sz w:val="22"/>
          <w:szCs w:val="22"/>
        </w:rPr>
        <w:t>JST, które zostały zidentyfikowane jako OSI krajowe, są także części</w:t>
      </w:r>
      <w:r w:rsidR="00702CF4" w:rsidRPr="00890249">
        <w:rPr>
          <w:rFonts w:asciiTheme="minorHAnsi" w:hAnsiTheme="minorHAnsi" w:cstheme="minorHAnsi"/>
          <w:bCs/>
          <w:noProof/>
          <w:sz w:val="22"/>
          <w:szCs w:val="22"/>
        </w:rPr>
        <w:t xml:space="preserve">ami obszarów objętych strategiami </w:t>
      </w:r>
      <w:r w:rsidRPr="00890249">
        <w:rPr>
          <w:rFonts w:asciiTheme="minorHAnsi" w:hAnsiTheme="minorHAnsi" w:cstheme="minorHAnsi"/>
          <w:bCs/>
          <w:noProof/>
          <w:sz w:val="22"/>
          <w:szCs w:val="22"/>
        </w:rPr>
        <w:t>IIT</w:t>
      </w:r>
      <w:r w:rsidR="00B23DEE" w:rsidRPr="00890249">
        <w:rPr>
          <w:rFonts w:asciiTheme="minorHAnsi" w:hAnsiTheme="minorHAnsi" w:cstheme="minorHAnsi"/>
          <w:bCs/>
          <w:noProof/>
          <w:sz w:val="22"/>
          <w:szCs w:val="22"/>
        </w:rPr>
        <w:t>, co potwierdza prospójnościową wizję rozwoju regionu</w:t>
      </w:r>
      <w:r w:rsidRPr="00890249">
        <w:rPr>
          <w:rFonts w:asciiTheme="minorHAnsi" w:hAnsiTheme="minorHAnsi" w:cstheme="minorHAnsi"/>
          <w:noProof/>
          <w:sz w:val="22"/>
          <w:szCs w:val="22"/>
        </w:rPr>
        <w:t>.</w:t>
      </w:r>
    </w:p>
    <w:p w14:paraId="7E8CEF9A" w14:textId="011B3F41" w:rsidR="0093433C" w:rsidRPr="00890249" w:rsidRDefault="00875C92" w:rsidP="00890249">
      <w:pPr>
        <w:pStyle w:val="Tekstpodstawowy"/>
        <w:rPr>
          <w:rFonts w:asciiTheme="minorHAnsi" w:hAnsiTheme="minorHAnsi" w:cstheme="minorHAnsi"/>
          <w:sz w:val="22"/>
          <w:lang w:eastAsia="en-US"/>
        </w:rPr>
      </w:pPr>
      <w:r w:rsidRPr="00890249">
        <w:rPr>
          <w:rFonts w:asciiTheme="minorHAnsi" w:hAnsiTheme="minorHAnsi" w:cstheme="minorHAnsi"/>
          <w:sz w:val="22"/>
          <w:lang w:eastAsia="en-US" w:bidi="ar-SA"/>
        </w:rPr>
        <w:t xml:space="preserve">Interwencja skierowana do czterech Subregionów została zaprogramowana na podstawie informacji </w:t>
      </w:r>
      <w:r w:rsidRPr="00890249">
        <w:rPr>
          <w:rFonts w:asciiTheme="minorHAnsi" w:hAnsiTheme="minorHAnsi" w:cstheme="minorHAnsi"/>
          <w:sz w:val="22"/>
          <w:lang w:eastAsia="en-US"/>
        </w:rPr>
        <w:t xml:space="preserve">uzyskanych z JST, planujących wdrażanie zintegrowanych projektów, ukazujących potrzeby, obszary oraz projekty, które będą wynikać ze </w:t>
      </w:r>
      <w:r w:rsidR="00C243C4" w:rsidRPr="00890249">
        <w:rPr>
          <w:rFonts w:asciiTheme="minorHAnsi" w:hAnsiTheme="minorHAnsi" w:cstheme="minorHAnsi"/>
          <w:sz w:val="22"/>
          <w:lang w:eastAsia="en-US"/>
        </w:rPr>
        <w:t>S</w:t>
      </w:r>
      <w:r w:rsidRPr="00890249">
        <w:rPr>
          <w:rFonts w:asciiTheme="minorHAnsi" w:hAnsiTheme="minorHAnsi" w:cstheme="minorHAnsi"/>
          <w:sz w:val="22"/>
          <w:lang w:eastAsia="en-US"/>
        </w:rPr>
        <w:t xml:space="preserve">trategii terytorialnych IIT. </w:t>
      </w:r>
    </w:p>
    <w:p w14:paraId="0ACD9F50" w14:textId="0D564389" w:rsidR="0093433C" w:rsidRPr="00890249" w:rsidRDefault="721AB7D2" w:rsidP="00890249">
      <w:pPr>
        <w:pStyle w:val="Tekstpodstawowy"/>
        <w:rPr>
          <w:rFonts w:asciiTheme="minorHAnsi" w:hAnsiTheme="minorHAnsi" w:cstheme="minorHAnsi"/>
          <w:noProof/>
          <w:sz w:val="22"/>
        </w:rPr>
      </w:pPr>
      <w:r w:rsidRPr="00890249">
        <w:rPr>
          <w:rFonts w:asciiTheme="minorHAnsi" w:hAnsiTheme="minorHAnsi" w:cstheme="minorHAnsi"/>
          <w:noProof/>
          <w:sz w:val="22"/>
        </w:rPr>
        <w:t xml:space="preserve">Strategie IIT muszą zawierać listę projektów wraz z informacją na temat sposobu ich </w:t>
      </w:r>
      <w:r w:rsidR="002F0700" w:rsidRPr="00890249">
        <w:rPr>
          <w:rFonts w:asciiTheme="minorHAnsi" w:hAnsiTheme="minorHAnsi" w:cstheme="minorHAnsi"/>
          <w:noProof/>
          <w:sz w:val="22"/>
        </w:rPr>
        <w:t>wskazania</w:t>
      </w:r>
      <w:r w:rsidR="00776640" w:rsidRPr="00890249">
        <w:rPr>
          <w:rFonts w:asciiTheme="minorHAnsi" w:hAnsiTheme="minorHAnsi" w:cstheme="minorHAnsi"/>
          <w:noProof/>
          <w:sz w:val="22"/>
        </w:rPr>
        <w:t xml:space="preserve"> </w:t>
      </w:r>
      <w:r w:rsidRPr="00890249">
        <w:rPr>
          <w:rFonts w:asciiTheme="minorHAnsi" w:hAnsiTheme="minorHAnsi" w:cstheme="minorHAnsi"/>
          <w:noProof/>
          <w:sz w:val="22"/>
        </w:rPr>
        <w:t>oraz powiązania z innymi projektami (projekty uzgodnione między partnerami), co umożliwi udział władz lokalnych w procesie ich wyboru, a tym samym spełni warunki art. 29 rozporządzenia ogólnego.</w:t>
      </w:r>
      <w:r w:rsidR="000B57DB" w:rsidRPr="00890249">
        <w:rPr>
          <w:rFonts w:asciiTheme="minorHAnsi" w:hAnsiTheme="minorHAnsi" w:cstheme="minorHAnsi"/>
          <w:noProof/>
          <w:sz w:val="22"/>
        </w:rPr>
        <w:t xml:space="preserve"> Strategie IIT beda opiniowane przez IZ.</w:t>
      </w:r>
    </w:p>
    <w:p w14:paraId="2C73D26B" w14:textId="77777777" w:rsidR="0093433C" w:rsidRPr="00890249" w:rsidRDefault="00C134E2" w:rsidP="00890249">
      <w:pPr>
        <w:pStyle w:val="Tekstpodstawowy"/>
        <w:rPr>
          <w:rFonts w:asciiTheme="minorHAnsi" w:hAnsiTheme="minorHAnsi" w:cstheme="minorHAnsi"/>
          <w:noProof/>
          <w:sz w:val="22"/>
        </w:rPr>
      </w:pPr>
      <w:r w:rsidRPr="00890249">
        <w:rPr>
          <w:rFonts w:asciiTheme="minorHAnsi" w:hAnsiTheme="minorHAnsi" w:cstheme="minorHAnsi"/>
          <w:noProof/>
          <w:sz w:val="22"/>
        </w:rPr>
        <w:t>Na jednym obszarze może funkcjonować więcej niż jeden instrument terytorialny (wykluczając pokrywanie się instrumentów tego samego typu).</w:t>
      </w:r>
    </w:p>
    <w:p w14:paraId="1BE5A927" w14:textId="77777777" w:rsidR="00946850" w:rsidRPr="00890249" w:rsidRDefault="00946850" w:rsidP="00946850">
      <w:pPr>
        <w:ind w:left="-142" w:firstLine="142"/>
        <w:rPr>
          <w:rFonts w:asciiTheme="minorHAnsi" w:hAnsiTheme="minorHAnsi" w:cstheme="minorHAnsi"/>
          <w:b/>
          <w:noProof/>
          <w:color w:val="2F5496" w:themeColor="accent5" w:themeShade="BF"/>
          <w:sz w:val="22"/>
          <w:szCs w:val="24"/>
        </w:rPr>
      </w:pPr>
      <w:r w:rsidRPr="00890249">
        <w:rPr>
          <w:rFonts w:asciiTheme="minorHAnsi" w:hAnsiTheme="minorHAnsi" w:cstheme="minorHAnsi"/>
          <w:b/>
          <w:noProof/>
          <w:color w:val="2F5496" w:themeColor="accent5" w:themeShade="BF"/>
          <w:sz w:val="22"/>
          <w:szCs w:val="24"/>
        </w:rPr>
        <w:t xml:space="preserve">Działania międzyregionalne, transgraniczne i transnarodowe </w:t>
      </w:r>
    </w:p>
    <w:p w14:paraId="54116146" w14:textId="4169849C" w:rsidR="0093433C" w:rsidRPr="00890249" w:rsidRDefault="0080799C" w:rsidP="00890249">
      <w:pPr>
        <w:pStyle w:val="Tekstpodstawowy"/>
        <w:rPr>
          <w:rFonts w:asciiTheme="minorHAnsi" w:hAnsiTheme="minorHAnsi" w:cstheme="minorHAnsi"/>
          <w:noProof/>
          <w:sz w:val="22"/>
        </w:rPr>
      </w:pPr>
      <w:r w:rsidRPr="00890249">
        <w:rPr>
          <w:rFonts w:asciiTheme="minorHAnsi" w:hAnsiTheme="minorHAnsi" w:cstheme="minorHAnsi"/>
          <w:noProof/>
          <w:sz w:val="22"/>
        </w:rPr>
        <w:t>Współpraca transgraniczna między regionem a Czechami stale się rozwija, zwłaszcza na polu kulturalnym i społecznym, zapewniając mechanizmy komplementarności z FEO 2021-2027 po obu stronach granicy. Wzmocnienie trwałych relacji transgranicznych na poziomie lokalnym i regionalnym, opartych na zaufaniu pomiędzy mieszkańcami i instytucjami obszaru pogranicza, rozwijanie poczucia świadomości i tożsamości regionalnej, oraz wzmacnianie wzajemnego zrozumienia, jest jednym z celów programu Interreg, zapewnia właściwą kontrybucję w tym zakresie do celu piątego polityki spójności realizowanego w FEO 2021-2027.</w:t>
      </w:r>
    </w:p>
    <w:p w14:paraId="1FCC2095" w14:textId="77777777" w:rsidR="0093433C" w:rsidRPr="00890249" w:rsidRDefault="0080799C" w:rsidP="00890249">
      <w:pPr>
        <w:pStyle w:val="Tekstpodstawowy"/>
        <w:rPr>
          <w:rFonts w:asciiTheme="minorHAnsi" w:hAnsiTheme="minorHAnsi" w:cstheme="minorHAnsi"/>
          <w:noProof/>
          <w:sz w:val="22"/>
        </w:rPr>
      </w:pPr>
      <w:r w:rsidRPr="00890249">
        <w:rPr>
          <w:rFonts w:asciiTheme="minorHAnsi" w:hAnsiTheme="minorHAnsi" w:cstheme="minorHAnsi"/>
          <w:noProof/>
          <w:sz w:val="22"/>
        </w:rPr>
        <w:t>Inwestycje w</w:t>
      </w:r>
      <w:r w:rsidR="00B23DEE" w:rsidRPr="00890249">
        <w:rPr>
          <w:rFonts w:asciiTheme="minorHAnsi" w:hAnsiTheme="minorHAnsi" w:cstheme="minorHAnsi"/>
          <w:noProof/>
          <w:sz w:val="22"/>
        </w:rPr>
        <w:t xml:space="preserve"> obiekty i obszary</w:t>
      </w:r>
      <w:r w:rsidRPr="00890249">
        <w:rPr>
          <w:rFonts w:asciiTheme="minorHAnsi" w:hAnsiTheme="minorHAnsi" w:cstheme="minorHAnsi"/>
          <w:noProof/>
          <w:sz w:val="22"/>
        </w:rPr>
        <w:t xml:space="preserve"> najważniejsze z punktu widzenia wartości historycznej województwa, będą wzmacniać związek regionu z europejskim i światowym dziedzictwem kulturowym. Zachowanie i rozwój obiektów dziedzictwa kulturowego wpłynie na wzmocnienie tożsamości, atrakcyjności turystycznej i inwestycyjnej regionu. </w:t>
      </w:r>
    </w:p>
    <w:p w14:paraId="39EB7C02" w14:textId="77777777" w:rsidR="0093433C" w:rsidRPr="00890249" w:rsidRDefault="0080799C" w:rsidP="00890249">
      <w:pPr>
        <w:pStyle w:val="Tekstpodstawowy"/>
        <w:rPr>
          <w:rFonts w:asciiTheme="minorHAnsi" w:hAnsiTheme="minorHAnsi" w:cstheme="minorHAnsi"/>
          <w:noProof/>
          <w:sz w:val="22"/>
        </w:rPr>
      </w:pPr>
      <w:r w:rsidRPr="00890249">
        <w:rPr>
          <w:rFonts w:asciiTheme="minorHAnsi" w:hAnsiTheme="minorHAnsi" w:cstheme="minorHAnsi"/>
          <w:noProof/>
          <w:sz w:val="22"/>
        </w:rPr>
        <w:t xml:space="preserve">Rozwój instytucji kultury oraz zachowanie obiektów dziedzictwa kulturowego będzie tworzyć przestrzeń dla współpracy z partnerami z różnych krajów oraz wzmacniać prorozwojowe </w:t>
      </w:r>
      <w:r w:rsidRPr="00890249">
        <w:rPr>
          <w:rFonts w:asciiTheme="minorHAnsi" w:hAnsiTheme="minorHAnsi" w:cstheme="minorHAnsi"/>
          <w:noProof/>
          <w:sz w:val="22"/>
        </w:rPr>
        <w:lastRenderedPageBreak/>
        <w:t xml:space="preserve">oddziaływanie projektów kulturowych także poprzez tworzenie sieci współpracy i budowania partnerstw w otoczeniu międzynarodowym. </w:t>
      </w:r>
    </w:p>
    <w:p w14:paraId="3B0935D5" w14:textId="77777777" w:rsidR="0093433C" w:rsidRPr="00890249" w:rsidRDefault="00B23DEE" w:rsidP="00890249">
      <w:pPr>
        <w:pStyle w:val="Tekstpodstawowy"/>
        <w:rPr>
          <w:rFonts w:asciiTheme="minorHAnsi" w:hAnsiTheme="minorHAnsi" w:cstheme="minorHAnsi"/>
          <w:noProof/>
          <w:sz w:val="22"/>
        </w:rPr>
      </w:pPr>
      <w:r w:rsidRPr="00890249">
        <w:rPr>
          <w:rFonts w:asciiTheme="minorHAnsi" w:hAnsiTheme="minorHAnsi" w:cstheme="minorHAnsi"/>
          <w:noProof/>
          <w:sz w:val="22"/>
        </w:rPr>
        <w:t>Preferowane w cs (ii) będą projekty komplementarne i uzupełniające do projektów wdrażanych w programie Interreg.</w:t>
      </w:r>
    </w:p>
    <w:p w14:paraId="23CA4B8E" w14:textId="77777777" w:rsidR="0093433C" w:rsidRPr="00890249" w:rsidRDefault="0080799C" w:rsidP="00890249">
      <w:pPr>
        <w:pStyle w:val="Tekstpodstawowy"/>
        <w:rPr>
          <w:rFonts w:asciiTheme="minorHAnsi" w:hAnsiTheme="minorHAnsi" w:cstheme="minorHAnsi"/>
          <w:noProof/>
          <w:sz w:val="22"/>
        </w:rPr>
      </w:pPr>
      <w:r w:rsidRPr="00890249">
        <w:rPr>
          <w:rFonts w:asciiTheme="minorHAnsi" w:hAnsiTheme="minorHAnsi" w:cstheme="minorHAnsi"/>
          <w:noProof/>
          <w:sz w:val="22"/>
        </w:rPr>
        <w:t>Jednocześnie planowana interwencja będzie przyczyniać się do zacieśniania współpracy międzynarodowej, co jest głównym celem makroregionalnej Strategii UE dla Regionu Morza Bałtyckiego. Strategia stwarza możliwość nawiązania s</w:t>
      </w:r>
      <w:r w:rsidR="00983422" w:rsidRPr="00890249">
        <w:rPr>
          <w:rFonts w:asciiTheme="minorHAnsi" w:hAnsiTheme="minorHAnsi" w:cstheme="minorHAnsi"/>
          <w:noProof/>
          <w:sz w:val="22"/>
        </w:rPr>
        <w:t xml:space="preserve">zerokich kontaktów </w:t>
      </w:r>
      <w:r w:rsidRPr="00890249">
        <w:rPr>
          <w:rFonts w:asciiTheme="minorHAnsi" w:hAnsiTheme="minorHAnsi" w:cstheme="minorHAnsi"/>
          <w:noProof/>
          <w:sz w:val="22"/>
        </w:rPr>
        <w:t>z partnerami makroregionu, inicjowania nowych projektów oraz promowania na forum międzynarodowym projektów już istniejących. Poprawa warunków eksponowania dzieł regionalnych twórców kultury i zabytków ruchomych, wpłynie na zwiększenie dostępności oferty kulturalnej oraz rozpoznawalności naszego regionu za granicą, a także możliwość rozwoju współpracy międzysektorowej dzięki udostępnianiu zasobów w celach naukowych.</w:t>
      </w:r>
    </w:p>
    <w:p w14:paraId="3B2992C5" w14:textId="77777777" w:rsidR="00946850" w:rsidRPr="00890249" w:rsidRDefault="00946850" w:rsidP="00946850">
      <w:pPr>
        <w:ind w:left="-142" w:firstLine="142"/>
        <w:rPr>
          <w:rFonts w:asciiTheme="minorHAnsi" w:hAnsiTheme="minorHAnsi" w:cstheme="minorHAnsi"/>
          <w:b/>
          <w:noProof/>
          <w:color w:val="2F5496" w:themeColor="accent5" w:themeShade="BF"/>
          <w:sz w:val="22"/>
          <w:szCs w:val="22"/>
        </w:rPr>
      </w:pPr>
      <w:r w:rsidRPr="00890249">
        <w:rPr>
          <w:rFonts w:asciiTheme="minorHAnsi" w:hAnsiTheme="minorHAnsi" w:cstheme="minorHAnsi"/>
          <w:b/>
          <w:noProof/>
          <w:color w:val="2F5496" w:themeColor="accent5" w:themeShade="BF"/>
          <w:sz w:val="22"/>
          <w:szCs w:val="22"/>
        </w:rPr>
        <w:t xml:space="preserve">Planowane wykorzystanie instrumentów finansowych </w:t>
      </w:r>
    </w:p>
    <w:p w14:paraId="08244F62" w14:textId="77777777" w:rsidR="0093433C" w:rsidRPr="00890249" w:rsidRDefault="00BD498B" w:rsidP="00890249">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W ramach </w:t>
      </w:r>
      <w:r w:rsidR="00920191" w:rsidRPr="00890249">
        <w:rPr>
          <w:rFonts w:asciiTheme="minorHAnsi" w:hAnsiTheme="minorHAnsi" w:cstheme="minorHAnsi"/>
          <w:noProof/>
          <w:sz w:val="22"/>
          <w:szCs w:val="22"/>
        </w:rPr>
        <w:t>cs</w:t>
      </w:r>
      <w:r w:rsidRPr="00890249">
        <w:rPr>
          <w:rFonts w:asciiTheme="minorHAnsi" w:hAnsiTheme="minorHAnsi" w:cstheme="minorHAnsi"/>
          <w:noProof/>
          <w:sz w:val="22"/>
          <w:szCs w:val="22"/>
        </w:rPr>
        <w:t xml:space="preserve"> (ii) nie planuje się wykorzystania IF.</w:t>
      </w:r>
      <w:r w:rsidR="006A113C" w:rsidRPr="00890249">
        <w:rPr>
          <w:rFonts w:asciiTheme="minorHAnsi" w:hAnsiTheme="minorHAnsi" w:cstheme="minorHAnsi"/>
          <w:b/>
          <w:noProof/>
          <w:color w:val="2F5496" w:themeColor="accent5" w:themeShade="BF"/>
          <w:sz w:val="22"/>
          <w:szCs w:val="22"/>
        </w:rPr>
        <w:t xml:space="preserve"> </w:t>
      </w:r>
      <w:r w:rsidRPr="00890249">
        <w:rPr>
          <w:rFonts w:asciiTheme="minorHAnsi" w:hAnsiTheme="minorHAnsi" w:cstheme="minorHAnsi"/>
          <w:noProof/>
          <w:sz w:val="22"/>
          <w:szCs w:val="22"/>
        </w:rPr>
        <w:t>Większość instytucji kultury nie prowadzi działalności</w:t>
      </w:r>
      <w:r w:rsidR="00920191" w:rsidRPr="00890249">
        <w:rPr>
          <w:rFonts w:asciiTheme="minorHAnsi" w:hAnsiTheme="minorHAnsi" w:cstheme="minorHAnsi"/>
          <w:noProof/>
          <w:sz w:val="22"/>
          <w:szCs w:val="22"/>
        </w:rPr>
        <w:t xml:space="preserve"> gospodarczej, nie konkuruje mię</w:t>
      </w:r>
      <w:r w:rsidRPr="00890249">
        <w:rPr>
          <w:rFonts w:asciiTheme="minorHAnsi" w:hAnsiTheme="minorHAnsi" w:cstheme="minorHAnsi"/>
          <w:noProof/>
          <w:sz w:val="22"/>
          <w:szCs w:val="22"/>
        </w:rPr>
        <w:t>dzy sobą i realizuje cele publiczne. Projekty dotyczące inwestycji dotyczących konserwacji zabytków ruchomych, szlaków turystycznych, cechuje publiczny, nieograniczony dostęp do nich.</w:t>
      </w:r>
    </w:p>
    <w:p w14:paraId="27871A94" w14:textId="77777777" w:rsidR="0093433C" w:rsidRPr="00890249" w:rsidRDefault="00BD498B"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Bariery w zastosowaniu IF w </w:t>
      </w:r>
      <w:proofErr w:type="gramStart"/>
      <w:r w:rsidRPr="00890249">
        <w:rPr>
          <w:rFonts w:asciiTheme="minorHAnsi" w:hAnsiTheme="minorHAnsi" w:cstheme="minorHAnsi"/>
          <w:sz w:val="22"/>
          <w:szCs w:val="22"/>
          <w:lang w:eastAsia="en-US" w:bidi="ar-SA"/>
        </w:rPr>
        <w:t>za</w:t>
      </w:r>
      <w:r w:rsidR="006A113C" w:rsidRPr="00890249">
        <w:rPr>
          <w:rFonts w:asciiTheme="minorHAnsi" w:hAnsiTheme="minorHAnsi" w:cstheme="minorHAnsi"/>
          <w:sz w:val="22"/>
          <w:szCs w:val="22"/>
          <w:lang w:eastAsia="en-US" w:bidi="ar-SA"/>
        </w:rPr>
        <w:t>kresie  rewitalizacji</w:t>
      </w:r>
      <w:proofErr w:type="gramEnd"/>
      <w:r w:rsidR="006A113C" w:rsidRPr="00890249">
        <w:rPr>
          <w:rFonts w:asciiTheme="minorHAnsi" w:hAnsiTheme="minorHAnsi" w:cstheme="minorHAnsi"/>
          <w:sz w:val="22"/>
          <w:szCs w:val="22"/>
          <w:lang w:eastAsia="en-US" w:bidi="ar-SA"/>
        </w:rPr>
        <w:t xml:space="preserve"> to m.in.:</w:t>
      </w:r>
    </w:p>
    <w:p w14:paraId="71D3FCAD" w14:textId="08112F9A" w:rsidR="00BD498B" w:rsidRPr="00890249" w:rsidRDefault="00BD498B" w:rsidP="009F296A">
      <w:pPr>
        <w:pStyle w:val="Akapitzlist"/>
        <w:numPr>
          <w:ilvl w:val="0"/>
          <w:numId w:val="52"/>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duża część projektów rewitalizacyjnych nie generuje </w:t>
      </w:r>
      <w:r w:rsidR="002B26B6" w:rsidRPr="00890249">
        <w:rPr>
          <w:rFonts w:asciiTheme="minorHAnsi" w:hAnsiTheme="minorHAnsi" w:cstheme="minorHAnsi"/>
          <w:sz w:val="22"/>
          <w:szCs w:val="22"/>
          <w:lang w:eastAsia="en-US" w:bidi="ar-SA"/>
        </w:rPr>
        <w:t>do</w:t>
      </w:r>
      <w:r w:rsidRPr="00890249">
        <w:rPr>
          <w:rFonts w:asciiTheme="minorHAnsi" w:hAnsiTheme="minorHAnsi" w:cstheme="minorHAnsi"/>
          <w:sz w:val="22"/>
          <w:szCs w:val="22"/>
          <w:lang w:eastAsia="en-US" w:bidi="ar-SA"/>
        </w:rPr>
        <w:t xml:space="preserve">chodów, </w:t>
      </w:r>
    </w:p>
    <w:p w14:paraId="6C91724E" w14:textId="77777777" w:rsidR="00BD498B" w:rsidRPr="00890249" w:rsidRDefault="00BD498B" w:rsidP="009F296A">
      <w:pPr>
        <w:pStyle w:val="Akapitzlist"/>
        <w:numPr>
          <w:ilvl w:val="0"/>
          <w:numId w:val="52"/>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wymogi w zakresie elementów społecznych negatywnie wpływają na finansowe wskaźniki projektów rewitalizacyjnych – projekt może nie wygenerować odpowiednich dochodów pozwalających na spłatę IF,</w:t>
      </w:r>
    </w:p>
    <w:p w14:paraId="475FD6DE" w14:textId="165BD75A" w:rsidR="00053A8C" w:rsidRPr="00890249" w:rsidRDefault="00BD498B" w:rsidP="009F296A">
      <w:pPr>
        <w:pStyle w:val="Akapitzlist"/>
        <w:numPr>
          <w:ilvl w:val="0"/>
          <w:numId w:val="52"/>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obszary poddawane rewitalizacji są obszarami w sposób szczególny dotkniętymi negatywnymi zjawiskami, m.in. w aspektach przestrzenno-funkcjonalnych oraz technicznych,</w:t>
      </w:r>
    </w:p>
    <w:p w14:paraId="42C2D85E" w14:textId="77777777" w:rsidR="00BD498B" w:rsidRPr="00890249" w:rsidRDefault="00875C92" w:rsidP="009F296A">
      <w:pPr>
        <w:pStyle w:val="Akapitzlist"/>
        <w:numPr>
          <w:ilvl w:val="0"/>
          <w:numId w:val="52"/>
        </w:numPr>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projekty rewitalizacyjne realizowane są na obszarze kryzysowym danej gminy, która boryka się z różnego rodzaju problemami, w tym gospodarczymi, społecznymi, środowiskowymi czy technicznymi.</w:t>
      </w:r>
    </w:p>
    <w:p w14:paraId="19EDA964" w14:textId="7FE1FC47" w:rsidR="00946850" w:rsidRPr="00890249" w:rsidRDefault="00946850">
      <w:pPr>
        <w:spacing w:before="0" w:after="160" w:line="259" w:lineRule="auto"/>
        <w:jc w:val="left"/>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br w:type="page"/>
      </w:r>
    </w:p>
    <w:p w14:paraId="3E4B9363" w14:textId="77777777" w:rsidR="00946850" w:rsidRPr="00890249" w:rsidRDefault="00946850" w:rsidP="00946850">
      <w:pPr>
        <w:rPr>
          <w:rFonts w:asciiTheme="minorHAnsi" w:hAnsiTheme="minorHAnsi" w:cstheme="minorHAnsi"/>
          <w:b/>
          <w:noProof/>
          <w:sz w:val="22"/>
        </w:rPr>
      </w:pPr>
      <w:r w:rsidRPr="00890249">
        <w:rPr>
          <w:rFonts w:asciiTheme="minorHAnsi" w:hAnsiTheme="minorHAnsi" w:cstheme="minorHAnsi"/>
          <w:b/>
          <w:noProof/>
          <w:sz w:val="22"/>
        </w:rPr>
        <w:lastRenderedPageBreak/>
        <w:t>2.1.10.2.2 (ii) Wskaźniki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
        <w:gridCol w:w="739"/>
        <w:gridCol w:w="681"/>
        <w:gridCol w:w="993"/>
        <w:gridCol w:w="915"/>
        <w:gridCol w:w="2958"/>
        <w:gridCol w:w="567"/>
        <w:gridCol w:w="710"/>
        <w:gridCol w:w="986"/>
      </w:tblGrid>
      <w:tr w:rsidR="00BD498B" w:rsidRPr="00890249" w14:paraId="51AB80DF" w14:textId="77777777" w:rsidTr="009101C1">
        <w:trPr>
          <w:trHeight w:val="425"/>
        </w:trPr>
        <w:tc>
          <w:tcPr>
            <w:tcW w:w="5000" w:type="pct"/>
            <w:gridSpan w:val="9"/>
            <w:shd w:val="clear" w:color="auto" w:fill="D9D9D9" w:themeFill="background1" w:themeFillShade="D9"/>
          </w:tcPr>
          <w:p w14:paraId="21B25675" w14:textId="77777777" w:rsidR="00BD498B" w:rsidRPr="00890249" w:rsidRDefault="00BD498B" w:rsidP="00BD498B">
            <w:pPr>
              <w:rPr>
                <w:rFonts w:asciiTheme="minorHAnsi" w:hAnsiTheme="minorHAnsi" w:cstheme="minorHAnsi"/>
                <w:b/>
                <w:noProof/>
                <w:sz w:val="20"/>
              </w:rPr>
            </w:pPr>
            <w:r w:rsidRPr="00890249">
              <w:rPr>
                <w:rFonts w:asciiTheme="minorHAnsi" w:hAnsiTheme="minorHAnsi" w:cstheme="minorHAnsi"/>
                <w:b/>
                <w:noProof/>
                <w:sz w:val="20"/>
              </w:rPr>
              <w:t>Tabela 2: Wskaźniki produktu</w:t>
            </w:r>
          </w:p>
        </w:tc>
      </w:tr>
      <w:tr w:rsidR="00475CE6" w:rsidRPr="00890249" w14:paraId="1E7F3F17" w14:textId="77777777" w:rsidTr="0043241C">
        <w:trPr>
          <w:cantSplit/>
          <w:trHeight w:val="1647"/>
        </w:trPr>
        <w:tc>
          <w:tcPr>
            <w:tcW w:w="282" w:type="pct"/>
            <w:shd w:val="clear" w:color="auto" w:fill="F2F2F2" w:themeFill="background1" w:themeFillShade="F2"/>
            <w:textDirection w:val="btLr"/>
            <w:vAlign w:val="center"/>
          </w:tcPr>
          <w:p w14:paraId="3B7BD7F5" w14:textId="77777777" w:rsidR="00BD498B" w:rsidRPr="00890249" w:rsidRDefault="00BD498B" w:rsidP="00BD498B">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408" w:type="pct"/>
            <w:shd w:val="clear" w:color="auto" w:fill="F2F2F2" w:themeFill="background1" w:themeFillShade="F2"/>
            <w:textDirection w:val="btLr"/>
            <w:vAlign w:val="center"/>
          </w:tcPr>
          <w:p w14:paraId="1918AFE4" w14:textId="77777777" w:rsidR="00BD498B" w:rsidRPr="00890249" w:rsidRDefault="00BD498B" w:rsidP="00BD498B">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szczegółowy (cel „Zatrudnienie i wzrost”) lub obszar wsparcia (EFMR)</w:t>
            </w:r>
          </w:p>
        </w:tc>
        <w:tc>
          <w:tcPr>
            <w:tcW w:w="376" w:type="pct"/>
            <w:shd w:val="clear" w:color="auto" w:fill="F2F2F2" w:themeFill="background1" w:themeFillShade="F2"/>
            <w:textDirection w:val="btLr"/>
            <w:vAlign w:val="center"/>
          </w:tcPr>
          <w:p w14:paraId="63208828" w14:textId="77777777" w:rsidR="00BD498B" w:rsidRPr="00890249" w:rsidRDefault="00BD498B" w:rsidP="00BD498B">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48" w:type="pct"/>
            <w:shd w:val="clear" w:color="auto" w:fill="F2F2F2" w:themeFill="background1" w:themeFillShade="F2"/>
            <w:textDirection w:val="btLr"/>
            <w:vAlign w:val="center"/>
          </w:tcPr>
          <w:p w14:paraId="72144790" w14:textId="77777777" w:rsidR="00BD498B" w:rsidRPr="00890249" w:rsidRDefault="00BD498B" w:rsidP="00BD498B">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505" w:type="pct"/>
            <w:shd w:val="clear" w:color="auto" w:fill="F2F2F2" w:themeFill="background1" w:themeFillShade="F2"/>
            <w:textDirection w:val="btLr"/>
            <w:vAlign w:val="center"/>
          </w:tcPr>
          <w:p w14:paraId="0F0A41C6" w14:textId="77777777" w:rsidR="00BD498B" w:rsidRPr="00890249" w:rsidRDefault="00BD498B" w:rsidP="00BD498B">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632" w:type="pct"/>
            <w:shd w:val="clear" w:color="auto" w:fill="F2F2F2" w:themeFill="background1" w:themeFillShade="F2"/>
            <w:textDirection w:val="btLr"/>
            <w:vAlign w:val="center"/>
          </w:tcPr>
          <w:p w14:paraId="1789F01F" w14:textId="77777777" w:rsidR="00BD498B" w:rsidRPr="00890249" w:rsidRDefault="00BD498B" w:rsidP="00BD498B">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313" w:type="pct"/>
            <w:shd w:val="clear" w:color="auto" w:fill="F2F2F2" w:themeFill="background1" w:themeFillShade="F2"/>
            <w:textDirection w:val="btLr"/>
            <w:vAlign w:val="center"/>
          </w:tcPr>
          <w:p w14:paraId="21CD88AA" w14:textId="77777777" w:rsidR="00BD498B" w:rsidRPr="00890249" w:rsidRDefault="00BD498B" w:rsidP="00BD498B">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392" w:type="pct"/>
            <w:shd w:val="clear" w:color="auto" w:fill="F2F2F2" w:themeFill="background1" w:themeFillShade="F2"/>
            <w:textDirection w:val="btLr"/>
            <w:vAlign w:val="center"/>
          </w:tcPr>
          <w:p w14:paraId="6500AC76" w14:textId="77777777" w:rsidR="00BD498B" w:rsidRPr="00890249" w:rsidRDefault="00BD498B" w:rsidP="00BD498B">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544" w:type="pct"/>
            <w:shd w:val="clear" w:color="auto" w:fill="F2F2F2" w:themeFill="background1" w:themeFillShade="F2"/>
            <w:textDirection w:val="btLr"/>
            <w:vAlign w:val="center"/>
          </w:tcPr>
          <w:p w14:paraId="65E50860" w14:textId="77777777" w:rsidR="00BD498B" w:rsidRPr="00890249" w:rsidRDefault="00BD498B" w:rsidP="00BD498B">
            <w:pPr>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92097D" w:rsidRPr="00890249" w14:paraId="1631C143" w14:textId="77777777" w:rsidTr="0043241C">
        <w:trPr>
          <w:trHeight w:val="767"/>
        </w:trPr>
        <w:tc>
          <w:tcPr>
            <w:tcW w:w="282" w:type="pct"/>
            <w:vAlign w:val="center"/>
          </w:tcPr>
          <w:p w14:paraId="12A424A2" w14:textId="77777777" w:rsidR="0092097D" w:rsidRPr="00890249" w:rsidRDefault="0092097D" w:rsidP="0092097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CP5</w:t>
            </w:r>
          </w:p>
        </w:tc>
        <w:tc>
          <w:tcPr>
            <w:tcW w:w="408" w:type="pct"/>
            <w:vAlign w:val="center"/>
          </w:tcPr>
          <w:p w14:paraId="3E1E1512"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5.</w:t>
            </w:r>
            <w:r w:rsidR="004E72E6" w:rsidRPr="00890249">
              <w:rPr>
                <w:rFonts w:asciiTheme="minorHAnsi" w:hAnsiTheme="minorHAnsi" w:cstheme="minorHAnsi"/>
                <w:i/>
                <w:noProof/>
                <w:sz w:val="18"/>
                <w:szCs w:val="16"/>
              </w:rPr>
              <w:t>i</w:t>
            </w:r>
            <w:r w:rsidRPr="00890249">
              <w:rPr>
                <w:rFonts w:asciiTheme="minorHAnsi" w:hAnsiTheme="minorHAnsi" w:cstheme="minorHAnsi"/>
                <w:i/>
                <w:noProof/>
                <w:sz w:val="18"/>
                <w:szCs w:val="16"/>
              </w:rPr>
              <w:t>i</w:t>
            </w:r>
          </w:p>
        </w:tc>
        <w:tc>
          <w:tcPr>
            <w:tcW w:w="376" w:type="pct"/>
            <w:vAlign w:val="center"/>
          </w:tcPr>
          <w:p w14:paraId="231B328D"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48" w:type="pct"/>
            <w:vAlign w:val="center"/>
          </w:tcPr>
          <w:p w14:paraId="656F0AFC" w14:textId="77777777" w:rsidR="0092097D" w:rsidRPr="00890249" w:rsidRDefault="0092097D" w:rsidP="0092097D">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505" w:type="pct"/>
            <w:vAlign w:val="center"/>
          </w:tcPr>
          <w:p w14:paraId="7005557D"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RCO074</w:t>
            </w:r>
          </w:p>
        </w:tc>
        <w:tc>
          <w:tcPr>
            <w:tcW w:w="1632" w:type="pct"/>
            <w:vAlign w:val="center"/>
          </w:tcPr>
          <w:p w14:paraId="17AD847D" w14:textId="77777777" w:rsidR="0092097D" w:rsidRPr="00890249" w:rsidRDefault="0092097D" w:rsidP="0092097D">
            <w:pPr>
              <w:jc w:val="left"/>
              <w:rPr>
                <w:rFonts w:asciiTheme="minorHAnsi" w:hAnsiTheme="minorHAnsi" w:cstheme="minorHAnsi"/>
                <w:i/>
                <w:noProof/>
                <w:sz w:val="18"/>
                <w:szCs w:val="16"/>
              </w:rPr>
            </w:pPr>
            <w:r w:rsidRPr="00890249">
              <w:rPr>
                <w:rFonts w:asciiTheme="minorHAnsi" w:hAnsiTheme="minorHAnsi" w:cstheme="minorHAnsi"/>
                <w:i/>
                <w:noProof/>
                <w:sz w:val="18"/>
                <w:szCs w:val="16"/>
              </w:rPr>
              <w:t>Ludność objęta projektami w ramach strategii zintegrowanego rozwoju terytorialnego</w:t>
            </w:r>
          </w:p>
        </w:tc>
        <w:tc>
          <w:tcPr>
            <w:tcW w:w="313" w:type="pct"/>
            <w:vAlign w:val="center"/>
          </w:tcPr>
          <w:p w14:paraId="76C06E6C"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osoby</w:t>
            </w:r>
          </w:p>
        </w:tc>
        <w:tc>
          <w:tcPr>
            <w:tcW w:w="392" w:type="pct"/>
            <w:vAlign w:val="center"/>
          </w:tcPr>
          <w:p w14:paraId="4F591C38" w14:textId="77777777" w:rsidR="0092097D" w:rsidRPr="00890249" w:rsidRDefault="00D83017" w:rsidP="00D83017">
            <w:pPr>
              <w:jc w:val="center"/>
              <w:rPr>
                <w:rFonts w:asciiTheme="minorHAnsi" w:hAnsiTheme="minorHAnsi" w:cstheme="minorHAnsi"/>
                <w:noProof/>
                <w:sz w:val="18"/>
                <w:szCs w:val="16"/>
              </w:rPr>
            </w:pPr>
            <w:r w:rsidRPr="00890249">
              <w:rPr>
                <w:rFonts w:asciiTheme="minorHAnsi" w:hAnsiTheme="minorHAnsi" w:cstheme="minorHAnsi"/>
                <w:noProof/>
                <w:sz w:val="18"/>
                <w:szCs w:val="16"/>
              </w:rPr>
              <w:t>74</w:t>
            </w:r>
            <w:r w:rsidR="004E72E6" w:rsidRPr="00890249">
              <w:rPr>
                <w:rFonts w:asciiTheme="minorHAnsi" w:hAnsiTheme="minorHAnsi" w:cstheme="minorHAnsi"/>
                <w:noProof/>
                <w:sz w:val="18"/>
                <w:szCs w:val="16"/>
              </w:rPr>
              <w:t xml:space="preserve"> </w:t>
            </w:r>
            <w:r w:rsidRPr="00890249">
              <w:rPr>
                <w:rFonts w:asciiTheme="minorHAnsi" w:hAnsiTheme="minorHAnsi" w:cstheme="minorHAnsi"/>
                <w:noProof/>
                <w:sz w:val="18"/>
                <w:szCs w:val="16"/>
              </w:rPr>
              <w:t>4</w:t>
            </w:r>
            <w:r w:rsidR="0092097D" w:rsidRPr="00890249">
              <w:rPr>
                <w:rFonts w:asciiTheme="minorHAnsi" w:hAnsiTheme="minorHAnsi" w:cstheme="minorHAnsi"/>
                <w:noProof/>
                <w:sz w:val="18"/>
                <w:szCs w:val="16"/>
              </w:rPr>
              <w:t>00</w:t>
            </w:r>
          </w:p>
        </w:tc>
        <w:tc>
          <w:tcPr>
            <w:tcW w:w="544" w:type="pct"/>
            <w:vAlign w:val="center"/>
          </w:tcPr>
          <w:p w14:paraId="289C7B45" w14:textId="77777777" w:rsidR="0092097D" w:rsidRPr="00890249" w:rsidRDefault="00D83017" w:rsidP="00D83017">
            <w:pPr>
              <w:jc w:val="center"/>
              <w:rPr>
                <w:rFonts w:asciiTheme="minorHAnsi" w:hAnsiTheme="minorHAnsi" w:cstheme="minorHAnsi"/>
                <w:noProof/>
                <w:sz w:val="18"/>
                <w:szCs w:val="16"/>
              </w:rPr>
            </w:pPr>
            <w:r w:rsidRPr="00890249">
              <w:rPr>
                <w:rFonts w:asciiTheme="minorHAnsi" w:hAnsiTheme="minorHAnsi" w:cstheme="minorHAnsi"/>
                <w:noProof/>
                <w:sz w:val="18"/>
                <w:szCs w:val="16"/>
              </w:rPr>
              <w:t>744</w:t>
            </w:r>
            <w:r w:rsidR="0092097D" w:rsidRPr="00890249">
              <w:rPr>
                <w:rFonts w:asciiTheme="minorHAnsi" w:hAnsiTheme="minorHAnsi" w:cstheme="minorHAnsi"/>
                <w:noProof/>
                <w:sz w:val="18"/>
                <w:szCs w:val="16"/>
              </w:rPr>
              <w:t xml:space="preserve"> 000</w:t>
            </w:r>
          </w:p>
        </w:tc>
      </w:tr>
      <w:tr w:rsidR="0092097D" w:rsidRPr="00890249" w14:paraId="75B935D6" w14:textId="77777777" w:rsidTr="0043241C">
        <w:trPr>
          <w:trHeight w:val="767"/>
        </w:trPr>
        <w:tc>
          <w:tcPr>
            <w:tcW w:w="282" w:type="pct"/>
            <w:vAlign w:val="center"/>
          </w:tcPr>
          <w:p w14:paraId="0DCFEDDA" w14:textId="77777777" w:rsidR="0092097D" w:rsidRPr="00890249" w:rsidRDefault="0092097D" w:rsidP="0092097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CP5</w:t>
            </w:r>
          </w:p>
        </w:tc>
        <w:tc>
          <w:tcPr>
            <w:tcW w:w="408" w:type="pct"/>
            <w:vAlign w:val="center"/>
          </w:tcPr>
          <w:p w14:paraId="7CE474BF"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5.i</w:t>
            </w:r>
            <w:r w:rsidR="004E72E6" w:rsidRPr="00890249">
              <w:rPr>
                <w:rFonts w:asciiTheme="minorHAnsi" w:hAnsiTheme="minorHAnsi" w:cstheme="minorHAnsi"/>
                <w:i/>
                <w:noProof/>
                <w:sz w:val="18"/>
                <w:szCs w:val="16"/>
              </w:rPr>
              <w:t>i</w:t>
            </w:r>
          </w:p>
        </w:tc>
        <w:tc>
          <w:tcPr>
            <w:tcW w:w="376" w:type="pct"/>
            <w:vAlign w:val="center"/>
          </w:tcPr>
          <w:p w14:paraId="635FB833"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48" w:type="pct"/>
            <w:vAlign w:val="center"/>
          </w:tcPr>
          <w:p w14:paraId="6A2A5D42" w14:textId="77777777" w:rsidR="0092097D" w:rsidRPr="00890249" w:rsidRDefault="0092097D" w:rsidP="0092097D">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505" w:type="pct"/>
            <w:vAlign w:val="center"/>
          </w:tcPr>
          <w:p w14:paraId="764899EB"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RCO075</w:t>
            </w:r>
          </w:p>
        </w:tc>
        <w:tc>
          <w:tcPr>
            <w:tcW w:w="1632" w:type="pct"/>
            <w:vAlign w:val="center"/>
          </w:tcPr>
          <w:p w14:paraId="5A45D09E" w14:textId="77777777" w:rsidR="0092097D" w:rsidRPr="00890249" w:rsidRDefault="0092097D" w:rsidP="0092097D">
            <w:pPr>
              <w:jc w:val="left"/>
              <w:rPr>
                <w:rFonts w:asciiTheme="minorHAnsi" w:hAnsiTheme="minorHAnsi" w:cstheme="minorHAnsi"/>
                <w:i/>
                <w:noProof/>
                <w:sz w:val="18"/>
                <w:szCs w:val="16"/>
              </w:rPr>
            </w:pPr>
            <w:r w:rsidRPr="00890249">
              <w:rPr>
                <w:rFonts w:asciiTheme="minorHAnsi" w:hAnsiTheme="minorHAnsi" w:cstheme="minorHAnsi"/>
                <w:i/>
                <w:noProof/>
                <w:sz w:val="18"/>
                <w:szCs w:val="16"/>
              </w:rPr>
              <w:t>Wspierane strategie zintegrowanego rozwoju terytorialnego</w:t>
            </w:r>
          </w:p>
        </w:tc>
        <w:tc>
          <w:tcPr>
            <w:tcW w:w="313" w:type="pct"/>
            <w:vAlign w:val="center"/>
          </w:tcPr>
          <w:p w14:paraId="43612E2A"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szt.</w:t>
            </w:r>
          </w:p>
        </w:tc>
        <w:tc>
          <w:tcPr>
            <w:tcW w:w="392" w:type="pct"/>
            <w:vAlign w:val="center"/>
          </w:tcPr>
          <w:p w14:paraId="0234E943" w14:textId="77777777" w:rsidR="0092097D" w:rsidRPr="00890249" w:rsidRDefault="004E72E6" w:rsidP="004E72E6">
            <w:pPr>
              <w:jc w:val="center"/>
              <w:rPr>
                <w:rFonts w:asciiTheme="minorHAnsi" w:hAnsiTheme="minorHAnsi" w:cstheme="minorHAnsi"/>
                <w:noProof/>
                <w:sz w:val="18"/>
                <w:szCs w:val="16"/>
              </w:rPr>
            </w:pPr>
            <w:r w:rsidRPr="00890249">
              <w:rPr>
                <w:rFonts w:asciiTheme="minorHAnsi" w:hAnsiTheme="minorHAnsi" w:cstheme="minorHAnsi"/>
                <w:noProof/>
                <w:sz w:val="18"/>
                <w:szCs w:val="16"/>
              </w:rPr>
              <w:t>4</w:t>
            </w:r>
          </w:p>
        </w:tc>
        <w:tc>
          <w:tcPr>
            <w:tcW w:w="544" w:type="pct"/>
            <w:vAlign w:val="center"/>
          </w:tcPr>
          <w:p w14:paraId="42E56750" w14:textId="77777777" w:rsidR="0092097D" w:rsidRPr="00890249" w:rsidRDefault="004E72E6" w:rsidP="004E72E6">
            <w:pPr>
              <w:jc w:val="center"/>
              <w:rPr>
                <w:rFonts w:asciiTheme="minorHAnsi" w:hAnsiTheme="minorHAnsi" w:cstheme="minorHAnsi"/>
                <w:noProof/>
                <w:sz w:val="18"/>
                <w:szCs w:val="16"/>
              </w:rPr>
            </w:pPr>
            <w:r w:rsidRPr="00890249">
              <w:rPr>
                <w:rFonts w:asciiTheme="minorHAnsi" w:hAnsiTheme="minorHAnsi" w:cstheme="minorHAnsi"/>
                <w:noProof/>
                <w:sz w:val="18"/>
                <w:szCs w:val="16"/>
              </w:rPr>
              <w:t>21</w:t>
            </w:r>
          </w:p>
        </w:tc>
      </w:tr>
      <w:tr w:rsidR="0092097D" w:rsidRPr="00890249" w14:paraId="772DA753" w14:textId="77777777" w:rsidTr="0043241C">
        <w:trPr>
          <w:trHeight w:val="767"/>
        </w:trPr>
        <w:tc>
          <w:tcPr>
            <w:tcW w:w="282" w:type="pct"/>
            <w:vAlign w:val="center"/>
          </w:tcPr>
          <w:p w14:paraId="5D53586A" w14:textId="77777777" w:rsidR="0092097D" w:rsidRPr="00890249" w:rsidRDefault="0092097D" w:rsidP="0092097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CP5</w:t>
            </w:r>
          </w:p>
        </w:tc>
        <w:tc>
          <w:tcPr>
            <w:tcW w:w="408" w:type="pct"/>
            <w:vAlign w:val="center"/>
          </w:tcPr>
          <w:p w14:paraId="6173B625"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5.i</w:t>
            </w:r>
            <w:r w:rsidR="004E72E6" w:rsidRPr="00890249">
              <w:rPr>
                <w:rFonts w:asciiTheme="minorHAnsi" w:hAnsiTheme="minorHAnsi" w:cstheme="minorHAnsi"/>
                <w:i/>
                <w:noProof/>
                <w:sz w:val="18"/>
                <w:szCs w:val="16"/>
              </w:rPr>
              <w:t>i</w:t>
            </w:r>
          </w:p>
        </w:tc>
        <w:tc>
          <w:tcPr>
            <w:tcW w:w="376" w:type="pct"/>
            <w:vAlign w:val="center"/>
          </w:tcPr>
          <w:p w14:paraId="2F1F88E7"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48" w:type="pct"/>
            <w:vAlign w:val="center"/>
          </w:tcPr>
          <w:p w14:paraId="67D3C920" w14:textId="77777777" w:rsidR="0092097D" w:rsidRPr="00890249" w:rsidRDefault="0092097D" w:rsidP="0092097D">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505" w:type="pct"/>
            <w:vAlign w:val="center"/>
          </w:tcPr>
          <w:p w14:paraId="42D7CE34"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RCO076</w:t>
            </w:r>
          </w:p>
        </w:tc>
        <w:tc>
          <w:tcPr>
            <w:tcW w:w="1632" w:type="pct"/>
            <w:vAlign w:val="center"/>
          </w:tcPr>
          <w:p w14:paraId="6C0E8B36" w14:textId="77777777" w:rsidR="0092097D" w:rsidRPr="00890249" w:rsidRDefault="0092097D" w:rsidP="0092097D">
            <w:pPr>
              <w:jc w:val="left"/>
              <w:rPr>
                <w:rFonts w:asciiTheme="minorHAnsi" w:hAnsiTheme="minorHAnsi" w:cstheme="minorHAnsi"/>
                <w:i/>
                <w:noProof/>
                <w:sz w:val="18"/>
                <w:szCs w:val="16"/>
              </w:rPr>
            </w:pPr>
            <w:r w:rsidRPr="00890249">
              <w:rPr>
                <w:rFonts w:asciiTheme="minorHAnsi" w:hAnsiTheme="minorHAnsi" w:cstheme="minorHAnsi"/>
                <w:i/>
                <w:noProof/>
                <w:sz w:val="18"/>
                <w:szCs w:val="16"/>
              </w:rPr>
              <w:t>Zintegrowane projekty rozwoju terytorialnego</w:t>
            </w:r>
          </w:p>
        </w:tc>
        <w:tc>
          <w:tcPr>
            <w:tcW w:w="313" w:type="pct"/>
            <w:vAlign w:val="center"/>
          </w:tcPr>
          <w:p w14:paraId="04FF8D28"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szt.</w:t>
            </w:r>
          </w:p>
        </w:tc>
        <w:tc>
          <w:tcPr>
            <w:tcW w:w="392" w:type="pct"/>
            <w:vAlign w:val="center"/>
          </w:tcPr>
          <w:p w14:paraId="5AD6F8CB" w14:textId="77777777" w:rsidR="0092097D" w:rsidRPr="00890249" w:rsidRDefault="004E72E6" w:rsidP="004E72E6">
            <w:pPr>
              <w:jc w:val="center"/>
              <w:rPr>
                <w:rFonts w:asciiTheme="minorHAnsi" w:hAnsiTheme="minorHAnsi" w:cstheme="minorHAnsi"/>
                <w:noProof/>
                <w:sz w:val="18"/>
                <w:szCs w:val="16"/>
              </w:rPr>
            </w:pPr>
            <w:r w:rsidRPr="00890249">
              <w:rPr>
                <w:rFonts w:asciiTheme="minorHAnsi" w:hAnsiTheme="minorHAnsi" w:cstheme="minorHAnsi"/>
                <w:noProof/>
                <w:sz w:val="18"/>
                <w:szCs w:val="16"/>
              </w:rPr>
              <w:t>0</w:t>
            </w:r>
          </w:p>
        </w:tc>
        <w:tc>
          <w:tcPr>
            <w:tcW w:w="544" w:type="pct"/>
            <w:vAlign w:val="center"/>
          </w:tcPr>
          <w:p w14:paraId="0413659B" w14:textId="1D81D228" w:rsidR="0092097D" w:rsidRPr="00890249" w:rsidRDefault="001B420A" w:rsidP="004E72E6">
            <w:pPr>
              <w:jc w:val="center"/>
              <w:rPr>
                <w:rFonts w:asciiTheme="minorHAnsi" w:hAnsiTheme="minorHAnsi" w:cstheme="minorHAnsi"/>
                <w:noProof/>
                <w:sz w:val="18"/>
                <w:szCs w:val="16"/>
              </w:rPr>
            </w:pPr>
            <w:r w:rsidRPr="00890249">
              <w:rPr>
                <w:rFonts w:asciiTheme="minorHAnsi" w:hAnsiTheme="minorHAnsi" w:cstheme="minorHAnsi"/>
                <w:noProof/>
                <w:sz w:val="18"/>
                <w:szCs w:val="16"/>
              </w:rPr>
              <w:t>6</w:t>
            </w:r>
          </w:p>
        </w:tc>
      </w:tr>
      <w:tr w:rsidR="0092097D" w:rsidRPr="00890249" w14:paraId="7747D8FA" w14:textId="77777777" w:rsidTr="0043241C">
        <w:trPr>
          <w:trHeight w:val="767"/>
        </w:trPr>
        <w:tc>
          <w:tcPr>
            <w:tcW w:w="282" w:type="pct"/>
            <w:vAlign w:val="center"/>
          </w:tcPr>
          <w:p w14:paraId="2D7907F3"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lang w:eastAsia="en-US" w:bidi="ar-SA"/>
              </w:rPr>
              <w:t>CP5</w:t>
            </w:r>
          </w:p>
        </w:tc>
        <w:tc>
          <w:tcPr>
            <w:tcW w:w="408" w:type="pct"/>
            <w:vAlign w:val="center"/>
          </w:tcPr>
          <w:p w14:paraId="1732C53B"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5.ii</w:t>
            </w:r>
          </w:p>
        </w:tc>
        <w:tc>
          <w:tcPr>
            <w:tcW w:w="376" w:type="pct"/>
            <w:vAlign w:val="center"/>
          </w:tcPr>
          <w:p w14:paraId="11C514A5"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48" w:type="pct"/>
            <w:vAlign w:val="center"/>
          </w:tcPr>
          <w:p w14:paraId="50B5B7DC"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noProof/>
                <w:sz w:val="18"/>
              </w:rPr>
              <w:t>słabiej rozwinięte</w:t>
            </w:r>
          </w:p>
        </w:tc>
        <w:tc>
          <w:tcPr>
            <w:tcW w:w="505" w:type="pct"/>
            <w:vAlign w:val="center"/>
          </w:tcPr>
          <w:p w14:paraId="665B5C6B"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RCO077</w:t>
            </w:r>
          </w:p>
        </w:tc>
        <w:tc>
          <w:tcPr>
            <w:tcW w:w="1632" w:type="pct"/>
            <w:vAlign w:val="center"/>
          </w:tcPr>
          <w:p w14:paraId="59F56B7B" w14:textId="77777777" w:rsidR="0092097D" w:rsidRPr="00890249" w:rsidRDefault="0092097D" w:rsidP="0092097D">
            <w:pPr>
              <w:jc w:val="left"/>
              <w:rPr>
                <w:rFonts w:asciiTheme="minorHAnsi" w:hAnsiTheme="minorHAnsi" w:cstheme="minorHAnsi"/>
                <w:i/>
                <w:noProof/>
                <w:sz w:val="18"/>
                <w:szCs w:val="16"/>
              </w:rPr>
            </w:pPr>
            <w:r w:rsidRPr="00890249">
              <w:rPr>
                <w:rFonts w:asciiTheme="minorHAnsi" w:hAnsiTheme="minorHAnsi" w:cstheme="minorHAnsi"/>
                <w:i/>
                <w:noProof/>
                <w:sz w:val="18"/>
                <w:szCs w:val="16"/>
              </w:rPr>
              <w:t>Liczba obiektów kulturalnych i turystycznych objętych wsparciem</w:t>
            </w:r>
          </w:p>
        </w:tc>
        <w:tc>
          <w:tcPr>
            <w:tcW w:w="313" w:type="pct"/>
            <w:vAlign w:val="center"/>
          </w:tcPr>
          <w:p w14:paraId="37293C21"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szt.</w:t>
            </w:r>
          </w:p>
        </w:tc>
        <w:tc>
          <w:tcPr>
            <w:tcW w:w="392" w:type="pct"/>
            <w:vAlign w:val="center"/>
          </w:tcPr>
          <w:p w14:paraId="43F48DC9" w14:textId="18680766" w:rsidR="0092097D" w:rsidRPr="00890249" w:rsidRDefault="00D83017" w:rsidP="00D83017">
            <w:pPr>
              <w:jc w:val="center"/>
              <w:rPr>
                <w:rFonts w:asciiTheme="minorHAnsi" w:hAnsiTheme="minorHAnsi" w:cstheme="minorHAnsi"/>
                <w:noProof/>
                <w:sz w:val="18"/>
                <w:szCs w:val="16"/>
              </w:rPr>
            </w:pPr>
            <w:r w:rsidRPr="00890249">
              <w:rPr>
                <w:rFonts w:asciiTheme="minorHAnsi" w:hAnsiTheme="minorHAnsi" w:cstheme="minorHAnsi"/>
                <w:noProof/>
                <w:sz w:val="18"/>
                <w:szCs w:val="16"/>
              </w:rPr>
              <w:t>3</w:t>
            </w:r>
          </w:p>
        </w:tc>
        <w:tc>
          <w:tcPr>
            <w:tcW w:w="544" w:type="pct"/>
            <w:vAlign w:val="center"/>
          </w:tcPr>
          <w:p w14:paraId="17F04305" w14:textId="735D1029" w:rsidR="0092097D" w:rsidRPr="00890249" w:rsidRDefault="007A5D47" w:rsidP="00D83017">
            <w:pPr>
              <w:jc w:val="center"/>
              <w:rPr>
                <w:rFonts w:asciiTheme="minorHAnsi" w:hAnsiTheme="minorHAnsi" w:cstheme="minorHAnsi"/>
                <w:noProof/>
                <w:sz w:val="18"/>
                <w:szCs w:val="16"/>
              </w:rPr>
            </w:pPr>
            <w:r>
              <w:rPr>
                <w:rFonts w:asciiTheme="minorHAnsi" w:hAnsiTheme="minorHAnsi" w:cstheme="minorHAnsi"/>
                <w:noProof/>
                <w:sz w:val="18"/>
                <w:szCs w:val="16"/>
              </w:rPr>
              <w:t>25</w:t>
            </w:r>
          </w:p>
        </w:tc>
      </w:tr>
      <w:tr w:rsidR="0092097D" w:rsidRPr="00890249" w14:paraId="1A1D61D5" w14:textId="77777777" w:rsidTr="0043241C">
        <w:trPr>
          <w:trHeight w:val="332"/>
        </w:trPr>
        <w:tc>
          <w:tcPr>
            <w:tcW w:w="282" w:type="pct"/>
            <w:vAlign w:val="center"/>
          </w:tcPr>
          <w:p w14:paraId="1A5BD793"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lang w:eastAsia="en-US" w:bidi="ar-SA"/>
              </w:rPr>
              <w:t>CP5</w:t>
            </w:r>
          </w:p>
        </w:tc>
        <w:tc>
          <w:tcPr>
            <w:tcW w:w="408" w:type="pct"/>
            <w:vAlign w:val="center"/>
          </w:tcPr>
          <w:p w14:paraId="5069D37B"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5.ii</w:t>
            </w:r>
          </w:p>
        </w:tc>
        <w:tc>
          <w:tcPr>
            <w:tcW w:w="376" w:type="pct"/>
            <w:vAlign w:val="center"/>
          </w:tcPr>
          <w:p w14:paraId="06E2EE8D"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48" w:type="pct"/>
            <w:vAlign w:val="center"/>
          </w:tcPr>
          <w:p w14:paraId="4AE65B08"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noProof/>
                <w:sz w:val="18"/>
              </w:rPr>
              <w:t>słabiej rozwinięte</w:t>
            </w:r>
          </w:p>
        </w:tc>
        <w:tc>
          <w:tcPr>
            <w:tcW w:w="505" w:type="pct"/>
            <w:vAlign w:val="center"/>
          </w:tcPr>
          <w:p w14:paraId="023F2A83"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PLRO148</w:t>
            </w:r>
          </w:p>
        </w:tc>
        <w:tc>
          <w:tcPr>
            <w:tcW w:w="1632" w:type="pct"/>
            <w:vAlign w:val="center"/>
          </w:tcPr>
          <w:p w14:paraId="4C4E8695" w14:textId="77777777" w:rsidR="0092097D" w:rsidRPr="00890249" w:rsidRDefault="0092097D" w:rsidP="0092097D">
            <w:pPr>
              <w:jc w:val="left"/>
              <w:rPr>
                <w:rFonts w:asciiTheme="minorHAnsi" w:hAnsiTheme="minorHAnsi" w:cstheme="minorHAnsi"/>
                <w:i/>
                <w:noProof/>
                <w:sz w:val="18"/>
                <w:szCs w:val="16"/>
              </w:rPr>
            </w:pPr>
            <w:r w:rsidRPr="00890249">
              <w:rPr>
                <w:rFonts w:asciiTheme="minorHAnsi" w:hAnsiTheme="minorHAnsi" w:cstheme="minorHAnsi"/>
                <w:i/>
                <w:noProof/>
                <w:sz w:val="18"/>
                <w:szCs w:val="16"/>
              </w:rPr>
              <w:t>Liczba wspartych obiektów infrastruktury (innych niż budynki mieszkalne) zlokalizowanych na rewitalizowanych obszarach</w:t>
            </w:r>
          </w:p>
        </w:tc>
        <w:tc>
          <w:tcPr>
            <w:tcW w:w="313" w:type="pct"/>
            <w:vAlign w:val="center"/>
          </w:tcPr>
          <w:p w14:paraId="7B8DD54C"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szt.</w:t>
            </w:r>
          </w:p>
        </w:tc>
        <w:tc>
          <w:tcPr>
            <w:tcW w:w="392" w:type="pct"/>
            <w:vAlign w:val="center"/>
          </w:tcPr>
          <w:p w14:paraId="0B3CCD48" w14:textId="77777777" w:rsidR="0092097D" w:rsidRPr="00890249" w:rsidRDefault="0092097D" w:rsidP="0092097D">
            <w:pPr>
              <w:jc w:val="center"/>
              <w:rPr>
                <w:rFonts w:asciiTheme="minorHAnsi" w:hAnsiTheme="minorHAnsi" w:cstheme="minorHAnsi"/>
                <w:noProof/>
                <w:sz w:val="18"/>
                <w:szCs w:val="16"/>
              </w:rPr>
            </w:pPr>
            <w:r w:rsidRPr="00890249">
              <w:rPr>
                <w:rFonts w:asciiTheme="minorHAnsi" w:hAnsiTheme="minorHAnsi" w:cstheme="minorHAnsi"/>
                <w:noProof/>
                <w:sz w:val="18"/>
                <w:szCs w:val="16"/>
              </w:rPr>
              <w:t>1</w:t>
            </w:r>
          </w:p>
        </w:tc>
        <w:tc>
          <w:tcPr>
            <w:tcW w:w="544" w:type="pct"/>
            <w:vAlign w:val="center"/>
          </w:tcPr>
          <w:p w14:paraId="369C029F" w14:textId="5441DC5F" w:rsidR="0092097D" w:rsidRPr="00890249" w:rsidRDefault="00C7373D" w:rsidP="0092097D">
            <w:pPr>
              <w:jc w:val="center"/>
              <w:rPr>
                <w:rFonts w:asciiTheme="minorHAnsi" w:hAnsiTheme="minorHAnsi" w:cstheme="minorHAnsi"/>
                <w:noProof/>
                <w:sz w:val="18"/>
                <w:szCs w:val="16"/>
              </w:rPr>
            </w:pPr>
            <w:r>
              <w:rPr>
                <w:rFonts w:asciiTheme="minorHAnsi" w:hAnsiTheme="minorHAnsi" w:cstheme="minorHAnsi"/>
                <w:noProof/>
                <w:sz w:val="18"/>
                <w:szCs w:val="16"/>
              </w:rPr>
              <w:t>28</w:t>
            </w:r>
          </w:p>
        </w:tc>
      </w:tr>
      <w:tr w:rsidR="0092097D" w:rsidRPr="00890249" w14:paraId="62758EB5" w14:textId="77777777" w:rsidTr="0043241C">
        <w:trPr>
          <w:trHeight w:val="332"/>
        </w:trPr>
        <w:tc>
          <w:tcPr>
            <w:tcW w:w="282" w:type="pct"/>
            <w:vAlign w:val="center"/>
          </w:tcPr>
          <w:p w14:paraId="743EFA93" w14:textId="77777777" w:rsidR="0092097D" w:rsidRPr="00890249" w:rsidRDefault="0092097D" w:rsidP="0092097D">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CP5</w:t>
            </w:r>
          </w:p>
        </w:tc>
        <w:tc>
          <w:tcPr>
            <w:tcW w:w="408" w:type="pct"/>
            <w:vAlign w:val="center"/>
          </w:tcPr>
          <w:p w14:paraId="2F1FBD35"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5.ii</w:t>
            </w:r>
          </w:p>
        </w:tc>
        <w:tc>
          <w:tcPr>
            <w:tcW w:w="376" w:type="pct"/>
            <w:vAlign w:val="center"/>
          </w:tcPr>
          <w:p w14:paraId="6FAA71FE"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48" w:type="pct"/>
            <w:vAlign w:val="center"/>
          </w:tcPr>
          <w:p w14:paraId="78E41202" w14:textId="77777777" w:rsidR="0092097D" w:rsidRPr="00890249" w:rsidRDefault="0092097D" w:rsidP="0092097D">
            <w:pPr>
              <w:jc w:val="center"/>
              <w:rPr>
                <w:rFonts w:asciiTheme="minorHAnsi" w:hAnsiTheme="minorHAnsi" w:cstheme="minorHAnsi"/>
                <w:noProof/>
                <w:sz w:val="18"/>
              </w:rPr>
            </w:pPr>
            <w:r w:rsidRPr="00890249">
              <w:rPr>
                <w:rFonts w:asciiTheme="minorHAnsi" w:hAnsiTheme="minorHAnsi" w:cstheme="minorHAnsi"/>
                <w:noProof/>
                <w:sz w:val="18"/>
              </w:rPr>
              <w:t>słabiej rozwinięte</w:t>
            </w:r>
          </w:p>
        </w:tc>
        <w:tc>
          <w:tcPr>
            <w:tcW w:w="505" w:type="pct"/>
            <w:vAlign w:val="center"/>
          </w:tcPr>
          <w:p w14:paraId="6093D6ED"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sz w:val="18"/>
                <w:szCs w:val="16"/>
              </w:rPr>
              <w:t>PLRO139</w:t>
            </w:r>
          </w:p>
        </w:tc>
        <w:tc>
          <w:tcPr>
            <w:tcW w:w="1632" w:type="pct"/>
            <w:vAlign w:val="center"/>
          </w:tcPr>
          <w:p w14:paraId="22A93A36" w14:textId="77777777" w:rsidR="0092097D" w:rsidRPr="00890249" w:rsidRDefault="0092097D" w:rsidP="0092097D">
            <w:pPr>
              <w:jc w:val="left"/>
              <w:rPr>
                <w:rFonts w:asciiTheme="minorHAnsi" w:hAnsiTheme="minorHAnsi" w:cstheme="minorHAnsi"/>
                <w:i/>
                <w:sz w:val="18"/>
                <w:szCs w:val="16"/>
              </w:rPr>
            </w:pPr>
            <w:r w:rsidRPr="00890249">
              <w:rPr>
                <w:rFonts w:asciiTheme="minorHAnsi" w:hAnsiTheme="minorHAnsi" w:cstheme="minorHAnsi"/>
                <w:i/>
                <w:sz w:val="18"/>
                <w:szCs w:val="16"/>
              </w:rPr>
              <w:t>Liczba zabytków nieruchomych objętych wsparciem</w:t>
            </w:r>
          </w:p>
        </w:tc>
        <w:tc>
          <w:tcPr>
            <w:tcW w:w="313" w:type="pct"/>
            <w:vAlign w:val="center"/>
          </w:tcPr>
          <w:p w14:paraId="512AE39C" w14:textId="77777777" w:rsidR="0092097D" w:rsidRPr="00890249" w:rsidRDefault="0092097D" w:rsidP="0092097D">
            <w:pPr>
              <w:jc w:val="center"/>
              <w:rPr>
                <w:rFonts w:asciiTheme="minorHAnsi" w:hAnsiTheme="minorHAnsi" w:cstheme="minorHAnsi"/>
                <w:i/>
                <w:noProof/>
                <w:sz w:val="18"/>
                <w:szCs w:val="16"/>
              </w:rPr>
            </w:pPr>
            <w:r w:rsidRPr="00890249">
              <w:rPr>
                <w:rFonts w:asciiTheme="minorHAnsi" w:hAnsiTheme="minorHAnsi" w:cstheme="minorHAnsi"/>
                <w:i/>
                <w:noProof/>
                <w:sz w:val="18"/>
                <w:szCs w:val="16"/>
              </w:rPr>
              <w:t>szt.</w:t>
            </w:r>
          </w:p>
        </w:tc>
        <w:tc>
          <w:tcPr>
            <w:tcW w:w="392" w:type="pct"/>
            <w:vAlign w:val="center"/>
          </w:tcPr>
          <w:p w14:paraId="756AC823" w14:textId="4DD3C3D3" w:rsidR="0092097D" w:rsidRPr="00890249" w:rsidRDefault="00D83017" w:rsidP="00D83017">
            <w:pPr>
              <w:jc w:val="center"/>
              <w:rPr>
                <w:rFonts w:asciiTheme="minorHAnsi" w:hAnsiTheme="minorHAnsi" w:cstheme="minorHAnsi"/>
                <w:noProof/>
                <w:sz w:val="18"/>
                <w:szCs w:val="16"/>
              </w:rPr>
            </w:pPr>
            <w:r w:rsidRPr="00890249">
              <w:rPr>
                <w:rFonts w:asciiTheme="minorHAnsi" w:hAnsiTheme="minorHAnsi" w:cstheme="minorHAnsi"/>
                <w:noProof/>
                <w:sz w:val="18"/>
                <w:szCs w:val="16"/>
              </w:rPr>
              <w:t>2</w:t>
            </w:r>
          </w:p>
        </w:tc>
        <w:tc>
          <w:tcPr>
            <w:tcW w:w="544" w:type="pct"/>
            <w:vAlign w:val="center"/>
          </w:tcPr>
          <w:p w14:paraId="1C8CD935" w14:textId="7DAFFC81" w:rsidR="0092097D" w:rsidRPr="00890249" w:rsidRDefault="007A5D47" w:rsidP="00D83017">
            <w:pPr>
              <w:jc w:val="center"/>
              <w:rPr>
                <w:rFonts w:asciiTheme="minorHAnsi" w:hAnsiTheme="minorHAnsi" w:cstheme="minorHAnsi"/>
                <w:noProof/>
                <w:sz w:val="18"/>
                <w:szCs w:val="16"/>
              </w:rPr>
            </w:pPr>
            <w:r>
              <w:rPr>
                <w:rFonts w:asciiTheme="minorHAnsi" w:hAnsiTheme="minorHAnsi" w:cstheme="minorHAnsi"/>
                <w:noProof/>
                <w:sz w:val="18"/>
                <w:szCs w:val="16"/>
              </w:rPr>
              <w:t>7</w:t>
            </w:r>
          </w:p>
        </w:tc>
      </w:tr>
    </w:tbl>
    <w:p w14:paraId="52F0A865" w14:textId="77777777" w:rsidR="00BD498B" w:rsidRPr="00890249" w:rsidRDefault="00BD498B" w:rsidP="00B71643">
      <w:pPr>
        <w:spacing w:before="0" w:after="240"/>
        <w:rPr>
          <w:rFonts w:asciiTheme="minorHAnsi" w:hAnsiTheme="minorHAnsi" w:cstheme="minorHAnsi"/>
          <w:b/>
          <w:noProof/>
          <w:sz w:val="22"/>
          <w:szCs w:val="22"/>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893"/>
        <w:gridCol w:w="709"/>
        <w:gridCol w:w="853"/>
        <w:gridCol w:w="862"/>
        <w:gridCol w:w="1355"/>
        <w:gridCol w:w="1246"/>
        <w:gridCol w:w="757"/>
        <w:gridCol w:w="422"/>
        <w:gridCol w:w="768"/>
        <w:gridCol w:w="422"/>
        <w:gridCol w:w="287"/>
      </w:tblGrid>
      <w:tr w:rsidR="00BD498B" w:rsidRPr="00890249" w14:paraId="3E2B6D07" w14:textId="77777777" w:rsidTr="0043241C">
        <w:trPr>
          <w:trHeight w:val="480"/>
        </w:trPr>
        <w:tc>
          <w:tcPr>
            <w:tcW w:w="5000" w:type="pct"/>
            <w:gridSpan w:val="12"/>
            <w:shd w:val="clear" w:color="auto" w:fill="D9D9D9" w:themeFill="background1" w:themeFillShade="D9"/>
          </w:tcPr>
          <w:p w14:paraId="75790115" w14:textId="77777777" w:rsidR="00BD498B" w:rsidRPr="00890249" w:rsidRDefault="00BD498B" w:rsidP="00BD498B">
            <w:pPr>
              <w:rPr>
                <w:rFonts w:asciiTheme="minorHAnsi" w:hAnsiTheme="minorHAnsi" w:cstheme="minorHAnsi"/>
                <w:b/>
                <w:noProof/>
                <w:sz w:val="16"/>
                <w:szCs w:val="16"/>
                <w:lang w:eastAsia="en-US" w:bidi="ar-SA"/>
              </w:rPr>
            </w:pPr>
            <w:r w:rsidRPr="00890249">
              <w:rPr>
                <w:rFonts w:asciiTheme="minorHAnsi" w:hAnsiTheme="minorHAnsi" w:cstheme="minorHAnsi"/>
                <w:b/>
                <w:noProof/>
                <w:sz w:val="20"/>
                <w:szCs w:val="22"/>
                <w:lang w:eastAsia="en-US" w:bidi="ar-SA"/>
              </w:rPr>
              <w:t>Tabela 3: Wskaźniki rezultatów</w:t>
            </w:r>
          </w:p>
        </w:tc>
      </w:tr>
      <w:tr w:rsidR="00332F3D" w:rsidRPr="00890249" w14:paraId="2D8AB2F7" w14:textId="77777777" w:rsidTr="0043241C">
        <w:trPr>
          <w:cantSplit/>
          <w:trHeight w:val="1768"/>
        </w:trPr>
        <w:tc>
          <w:tcPr>
            <w:tcW w:w="286" w:type="pct"/>
            <w:shd w:val="clear" w:color="auto" w:fill="F2F2F2" w:themeFill="background1" w:themeFillShade="F2"/>
            <w:textDirection w:val="btLr"/>
            <w:vAlign w:val="center"/>
          </w:tcPr>
          <w:p w14:paraId="23027CB0" w14:textId="77777777" w:rsidR="00BD498B" w:rsidRPr="00890249" w:rsidRDefault="00BD498B" w:rsidP="00BD498B">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Priorytet</w:t>
            </w:r>
          </w:p>
        </w:tc>
        <w:tc>
          <w:tcPr>
            <w:tcW w:w="491" w:type="pct"/>
            <w:shd w:val="clear" w:color="auto" w:fill="F2F2F2" w:themeFill="background1" w:themeFillShade="F2"/>
            <w:textDirection w:val="btLr"/>
            <w:vAlign w:val="center"/>
          </w:tcPr>
          <w:p w14:paraId="317628EE" w14:textId="77777777" w:rsidR="00BD498B" w:rsidRPr="00890249" w:rsidRDefault="00BD498B">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szczegółowy (cel „Zatrudnienie i wzrost”) lub obszar wsparcia (EFMR)</w:t>
            </w:r>
          </w:p>
        </w:tc>
        <w:tc>
          <w:tcPr>
            <w:tcW w:w="390" w:type="pct"/>
            <w:shd w:val="clear" w:color="auto" w:fill="F2F2F2" w:themeFill="background1" w:themeFillShade="F2"/>
            <w:textDirection w:val="btLr"/>
            <w:vAlign w:val="center"/>
          </w:tcPr>
          <w:p w14:paraId="1D0D06C2" w14:textId="77777777" w:rsidR="00BD498B" w:rsidRPr="00890249" w:rsidRDefault="00BD498B">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Fundusz</w:t>
            </w:r>
          </w:p>
        </w:tc>
        <w:tc>
          <w:tcPr>
            <w:tcW w:w="469" w:type="pct"/>
            <w:shd w:val="clear" w:color="auto" w:fill="F2F2F2" w:themeFill="background1" w:themeFillShade="F2"/>
            <w:textDirection w:val="btLr"/>
            <w:vAlign w:val="center"/>
          </w:tcPr>
          <w:p w14:paraId="17C90138" w14:textId="77777777" w:rsidR="00BD498B" w:rsidRPr="00890249" w:rsidRDefault="00BD498B" w:rsidP="00BD498B">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Kategoria regionu</w:t>
            </w:r>
          </w:p>
        </w:tc>
        <w:tc>
          <w:tcPr>
            <w:tcW w:w="474" w:type="pct"/>
            <w:shd w:val="clear" w:color="auto" w:fill="F2F2F2" w:themeFill="background1" w:themeFillShade="F2"/>
            <w:textDirection w:val="btLr"/>
            <w:vAlign w:val="center"/>
          </w:tcPr>
          <w:p w14:paraId="1540726D" w14:textId="77777777" w:rsidR="00BD498B" w:rsidRPr="00890249" w:rsidRDefault="00BD498B" w:rsidP="00BD498B">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Nr identyfikacyjny [5]</w:t>
            </w:r>
          </w:p>
        </w:tc>
        <w:tc>
          <w:tcPr>
            <w:tcW w:w="745" w:type="pct"/>
            <w:shd w:val="clear" w:color="auto" w:fill="F2F2F2" w:themeFill="background1" w:themeFillShade="F2"/>
            <w:textDirection w:val="btLr"/>
            <w:vAlign w:val="center"/>
          </w:tcPr>
          <w:p w14:paraId="64727219" w14:textId="77777777" w:rsidR="00BD498B" w:rsidRPr="00890249" w:rsidRDefault="00BD498B" w:rsidP="00BD498B">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Wskaźnik [255]</w:t>
            </w:r>
          </w:p>
        </w:tc>
        <w:tc>
          <w:tcPr>
            <w:tcW w:w="685" w:type="pct"/>
            <w:shd w:val="clear" w:color="auto" w:fill="F2F2F2" w:themeFill="background1" w:themeFillShade="F2"/>
            <w:textDirection w:val="btLr"/>
            <w:vAlign w:val="center"/>
          </w:tcPr>
          <w:p w14:paraId="15901342" w14:textId="77777777" w:rsidR="00BD498B" w:rsidRPr="00890249" w:rsidRDefault="00BD498B" w:rsidP="00BD498B">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Jednostka miary</w:t>
            </w:r>
          </w:p>
        </w:tc>
        <w:tc>
          <w:tcPr>
            <w:tcW w:w="416" w:type="pct"/>
            <w:shd w:val="clear" w:color="auto" w:fill="F2F2F2" w:themeFill="background1" w:themeFillShade="F2"/>
            <w:textDirection w:val="btLr"/>
            <w:vAlign w:val="center"/>
          </w:tcPr>
          <w:p w14:paraId="533F8D36" w14:textId="77777777" w:rsidR="00BD498B" w:rsidRPr="00890249" w:rsidRDefault="00BD498B" w:rsidP="00BD498B">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Wartość bazowa lub wartość odniesienia</w:t>
            </w:r>
          </w:p>
        </w:tc>
        <w:tc>
          <w:tcPr>
            <w:tcW w:w="232" w:type="pct"/>
            <w:shd w:val="clear" w:color="auto" w:fill="F2F2F2" w:themeFill="background1" w:themeFillShade="F2"/>
            <w:textDirection w:val="btLr"/>
            <w:vAlign w:val="center"/>
          </w:tcPr>
          <w:p w14:paraId="48194056" w14:textId="77777777" w:rsidR="00BD498B" w:rsidRPr="00890249" w:rsidRDefault="00BD498B" w:rsidP="00BD498B">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Rok referencyjny</w:t>
            </w:r>
          </w:p>
        </w:tc>
        <w:tc>
          <w:tcPr>
            <w:tcW w:w="422" w:type="pct"/>
            <w:shd w:val="clear" w:color="auto" w:fill="F2F2F2" w:themeFill="background1" w:themeFillShade="F2"/>
            <w:textDirection w:val="btLr"/>
            <w:vAlign w:val="center"/>
          </w:tcPr>
          <w:p w14:paraId="0BC5F66B" w14:textId="77777777" w:rsidR="00BD498B" w:rsidRPr="00890249" w:rsidRDefault="00BD498B" w:rsidP="00BD498B">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Cel (2029)</w:t>
            </w:r>
          </w:p>
        </w:tc>
        <w:tc>
          <w:tcPr>
            <w:tcW w:w="232" w:type="pct"/>
            <w:shd w:val="clear" w:color="auto" w:fill="F2F2F2" w:themeFill="background1" w:themeFillShade="F2"/>
            <w:textDirection w:val="btLr"/>
            <w:vAlign w:val="center"/>
          </w:tcPr>
          <w:p w14:paraId="448B0BD0" w14:textId="77777777" w:rsidR="00BD498B" w:rsidRPr="00890249" w:rsidRDefault="00BD498B" w:rsidP="00BD498B">
            <w:pPr>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Źródło danych [200]</w:t>
            </w:r>
          </w:p>
        </w:tc>
        <w:tc>
          <w:tcPr>
            <w:tcW w:w="157" w:type="pct"/>
            <w:shd w:val="clear" w:color="auto" w:fill="F2F2F2" w:themeFill="background1" w:themeFillShade="F2"/>
            <w:textDirection w:val="btLr"/>
            <w:vAlign w:val="center"/>
          </w:tcPr>
          <w:p w14:paraId="2550F318" w14:textId="77777777" w:rsidR="00BD498B" w:rsidRPr="00890249" w:rsidRDefault="00BD498B" w:rsidP="00BD498B">
            <w:pPr>
              <w:spacing w:before="0" w:after="0"/>
              <w:ind w:left="113" w:right="113"/>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22"/>
                <w:lang w:eastAsia="en-US" w:bidi="ar-SA"/>
              </w:rPr>
              <w:t>Uwagi [200]</w:t>
            </w:r>
          </w:p>
        </w:tc>
      </w:tr>
      <w:tr w:rsidR="00332F3D" w:rsidRPr="00890249" w14:paraId="65495E48" w14:textId="77777777" w:rsidTr="00332F3D">
        <w:trPr>
          <w:trHeight w:val="434"/>
        </w:trPr>
        <w:tc>
          <w:tcPr>
            <w:tcW w:w="286" w:type="pct"/>
            <w:vAlign w:val="center"/>
          </w:tcPr>
          <w:p w14:paraId="3D008001" w14:textId="77777777" w:rsidR="00BD498B" w:rsidRPr="00890249" w:rsidRDefault="00BD498B" w:rsidP="00BD498B">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lang w:eastAsia="en-US" w:bidi="ar-SA"/>
              </w:rPr>
              <w:t>CP5</w:t>
            </w:r>
          </w:p>
        </w:tc>
        <w:tc>
          <w:tcPr>
            <w:tcW w:w="491" w:type="pct"/>
            <w:vAlign w:val="center"/>
          </w:tcPr>
          <w:p w14:paraId="573B6AC6" w14:textId="77777777" w:rsidR="00BD498B" w:rsidRPr="00890249" w:rsidRDefault="00BD498B" w:rsidP="00BD498B">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5.ii</w:t>
            </w:r>
          </w:p>
        </w:tc>
        <w:tc>
          <w:tcPr>
            <w:tcW w:w="390" w:type="pct"/>
            <w:vAlign w:val="center"/>
          </w:tcPr>
          <w:p w14:paraId="1D7C018D" w14:textId="77777777" w:rsidR="00BD498B" w:rsidRPr="00890249" w:rsidRDefault="00BD498B" w:rsidP="00BD498B">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EFRR</w:t>
            </w:r>
          </w:p>
        </w:tc>
        <w:tc>
          <w:tcPr>
            <w:tcW w:w="469" w:type="pct"/>
            <w:vAlign w:val="center"/>
          </w:tcPr>
          <w:p w14:paraId="39544CF9" w14:textId="77777777" w:rsidR="00BD498B" w:rsidRPr="00890249" w:rsidRDefault="00BD498B" w:rsidP="00BD498B">
            <w:pPr>
              <w:jc w:val="center"/>
              <w:rPr>
                <w:rFonts w:asciiTheme="minorHAnsi" w:hAnsiTheme="minorHAnsi" w:cstheme="minorHAnsi"/>
                <w:i/>
                <w:noProof/>
                <w:sz w:val="18"/>
                <w:szCs w:val="16"/>
                <w:lang w:eastAsia="en-US" w:bidi="ar-SA"/>
              </w:rPr>
            </w:pPr>
            <w:r w:rsidRPr="00890249">
              <w:rPr>
                <w:rFonts w:asciiTheme="minorHAnsi" w:hAnsiTheme="minorHAnsi" w:cstheme="minorHAnsi"/>
                <w:noProof/>
                <w:sz w:val="18"/>
              </w:rPr>
              <w:t>słabiej rozwinięte</w:t>
            </w:r>
          </w:p>
        </w:tc>
        <w:tc>
          <w:tcPr>
            <w:tcW w:w="474" w:type="pct"/>
            <w:vAlign w:val="center"/>
          </w:tcPr>
          <w:p w14:paraId="7219C29F" w14:textId="77777777" w:rsidR="00BD498B" w:rsidRPr="00890249" w:rsidRDefault="00BD498B" w:rsidP="00900768">
            <w:pPr>
              <w:jc w:val="center"/>
              <w:rPr>
                <w:rFonts w:asciiTheme="minorHAnsi" w:hAnsiTheme="minorHAnsi" w:cstheme="minorHAnsi"/>
                <w:i/>
                <w:noProof/>
                <w:sz w:val="18"/>
                <w:szCs w:val="16"/>
                <w:lang w:eastAsia="en-US" w:bidi="ar-SA"/>
              </w:rPr>
            </w:pPr>
            <w:r w:rsidRPr="00890249">
              <w:rPr>
                <w:rFonts w:asciiTheme="minorHAnsi" w:hAnsiTheme="minorHAnsi" w:cstheme="minorHAnsi"/>
                <w:i/>
                <w:sz w:val="18"/>
                <w:szCs w:val="16"/>
              </w:rPr>
              <w:t>RCR</w:t>
            </w:r>
            <w:r w:rsidR="00900768" w:rsidRPr="00890249">
              <w:rPr>
                <w:rFonts w:asciiTheme="minorHAnsi" w:hAnsiTheme="minorHAnsi" w:cstheme="minorHAnsi"/>
                <w:i/>
                <w:sz w:val="18"/>
                <w:szCs w:val="16"/>
              </w:rPr>
              <w:t>0</w:t>
            </w:r>
            <w:r w:rsidRPr="00890249">
              <w:rPr>
                <w:rFonts w:asciiTheme="minorHAnsi" w:hAnsiTheme="minorHAnsi" w:cstheme="minorHAnsi"/>
                <w:i/>
                <w:sz w:val="18"/>
                <w:szCs w:val="16"/>
              </w:rPr>
              <w:t>77</w:t>
            </w:r>
          </w:p>
        </w:tc>
        <w:tc>
          <w:tcPr>
            <w:tcW w:w="745" w:type="pct"/>
            <w:vAlign w:val="center"/>
          </w:tcPr>
          <w:p w14:paraId="614C499E" w14:textId="77777777" w:rsidR="00BD498B" w:rsidRPr="00890249" w:rsidRDefault="00475CE6" w:rsidP="00BD498B">
            <w:pPr>
              <w:jc w:val="left"/>
              <w:rPr>
                <w:rFonts w:asciiTheme="minorHAnsi" w:hAnsiTheme="minorHAnsi" w:cstheme="minorHAnsi"/>
                <w:i/>
                <w:noProof/>
                <w:sz w:val="18"/>
                <w:szCs w:val="16"/>
                <w:lang w:eastAsia="en-US" w:bidi="ar-SA"/>
              </w:rPr>
            </w:pPr>
            <w:r w:rsidRPr="00890249">
              <w:rPr>
                <w:rFonts w:asciiTheme="minorHAnsi" w:hAnsiTheme="minorHAnsi" w:cstheme="minorHAnsi"/>
                <w:i/>
                <w:sz w:val="18"/>
                <w:szCs w:val="16"/>
              </w:rPr>
              <w:t>Liczba osób odwiedzających obiekty kulturalne i turystyczne objęte wsparciem</w:t>
            </w:r>
          </w:p>
        </w:tc>
        <w:tc>
          <w:tcPr>
            <w:tcW w:w="685" w:type="pct"/>
            <w:vAlign w:val="center"/>
          </w:tcPr>
          <w:p w14:paraId="46B115FA" w14:textId="77777777" w:rsidR="00BD498B" w:rsidRPr="00890249" w:rsidRDefault="00BD498B" w:rsidP="00BD498B">
            <w:pPr>
              <w:jc w:val="center"/>
              <w:rPr>
                <w:rFonts w:asciiTheme="minorHAnsi" w:hAnsiTheme="minorHAnsi" w:cstheme="minorHAnsi"/>
                <w:i/>
                <w:noProof/>
                <w:sz w:val="18"/>
                <w:szCs w:val="16"/>
                <w:lang w:eastAsia="en-US" w:bidi="ar-SA"/>
              </w:rPr>
            </w:pPr>
            <w:r w:rsidRPr="00890249">
              <w:rPr>
                <w:rFonts w:asciiTheme="minorHAnsi" w:hAnsiTheme="minorHAnsi" w:cstheme="minorHAnsi"/>
                <w:i/>
                <w:noProof/>
                <w:sz w:val="18"/>
                <w:szCs w:val="16"/>
              </w:rPr>
              <w:t>Odwiedzający/rok</w:t>
            </w:r>
          </w:p>
        </w:tc>
        <w:tc>
          <w:tcPr>
            <w:tcW w:w="416" w:type="pct"/>
            <w:vAlign w:val="center"/>
          </w:tcPr>
          <w:p w14:paraId="12A50106" w14:textId="6376D274" w:rsidR="00BD498B" w:rsidRPr="00890249" w:rsidRDefault="007A5D47" w:rsidP="00D83017">
            <w:pPr>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35 020</w:t>
            </w:r>
          </w:p>
        </w:tc>
        <w:tc>
          <w:tcPr>
            <w:tcW w:w="232" w:type="pct"/>
            <w:vAlign w:val="center"/>
          </w:tcPr>
          <w:p w14:paraId="5F24F78E" w14:textId="77777777" w:rsidR="00BD498B" w:rsidRPr="00890249" w:rsidRDefault="008374CE" w:rsidP="00BD498B">
            <w:pPr>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nd</w:t>
            </w:r>
          </w:p>
        </w:tc>
        <w:tc>
          <w:tcPr>
            <w:tcW w:w="422" w:type="pct"/>
            <w:vAlign w:val="center"/>
          </w:tcPr>
          <w:p w14:paraId="2839DB27" w14:textId="60749411" w:rsidR="00BD498B" w:rsidRPr="00890249" w:rsidRDefault="007A5D47" w:rsidP="00D83017">
            <w:pPr>
              <w:jc w:val="center"/>
              <w:rPr>
                <w:rFonts w:asciiTheme="minorHAnsi" w:hAnsiTheme="minorHAnsi" w:cstheme="minorHAnsi"/>
                <w:noProof/>
                <w:sz w:val="18"/>
                <w:szCs w:val="16"/>
                <w:lang w:eastAsia="en-US" w:bidi="ar-SA"/>
              </w:rPr>
            </w:pPr>
            <w:r>
              <w:rPr>
                <w:rFonts w:asciiTheme="minorHAnsi" w:hAnsiTheme="minorHAnsi" w:cstheme="minorHAnsi"/>
                <w:noProof/>
                <w:sz w:val="18"/>
                <w:szCs w:val="16"/>
                <w:lang w:eastAsia="en-US" w:bidi="ar-SA"/>
              </w:rPr>
              <w:t>39 570</w:t>
            </w:r>
          </w:p>
        </w:tc>
        <w:tc>
          <w:tcPr>
            <w:tcW w:w="232" w:type="pct"/>
            <w:vAlign w:val="center"/>
          </w:tcPr>
          <w:p w14:paraId="4E993578" w14:textId="77777777" w:rsidR="00BD498B" w:rsidRPr="00890249" w:rsidRDefault="008374CE" w:rsidP="00BD498B">
            <w:pPr>
              <w:spacing w:line="480" w:lineRule="auto"/>
              <w:jc w:val="center"/>
              <w:rPr>
                <w:rFonts w:asciiTheme="minorHAnsi" w:hAnsiTheme="minorHAnsi" w:cstheme="minorHAnsi"/>
                <w:noProof/>
                <w:sz w:val="18"/>
                <w:szCs w:val="16"/>
                <w:lang w:eastAsia="en-US" w:bidi="ar-SA"/>
              </w:rPr>
            </w:pPr>
            <w:r w:rsidRPr="00890249">
              <w:rPr>
                <w:rFonts w:asciiTheme="minorHAnsi" w:hAnsiTheme="minorHAnsi" w:cstheme="minorHAnsi"/>
                <w:noProof/>
                <w:sz w:val="18"/>
                <w:szCs w:val="16"/>
                <w:lang w:eastAsia="en-US" w:bidi="ar-SA"/>
              </w:rPr>
              <w:t>IZ</w:t>
            </w:r>
          </w:p>
        </w:tc>
        <w:tc>
          <w:tcPr>
            <w:tcW w:w="157" w:type="pct"/>
            <w:vAlign w:val="center"/>
          </w:tcPr>
          <w:p w14:paraId="66A50F50" w14:textId="77777777" w:rsidR="00BD498B" w:rsidRPr="00890249" w:rsidRDefault="008374CE" w:rsidP="00BD498B">
            <w:pPr>
              <w:jc w:val="center"/>
              <w:rPr>
                <w:rFonts w:asciiTheme="minorHAnsi" w:hAnsiTheme="minorHAnsi" w:cstheme="minorHAnsi"/>
                <w:noProof/>
                <w:sz w:val="18"/>
                <w:szCs w:val="16"/>
              </w:rPr>
            </w:pPr>
            <w:r w:rsidRPr="00890249">
              <w:rPr>
                <w:rFonts w:asciiTheme="minorHAnsi" w:hAnsiTheme="minorHAnsi" w:cstheme="minorHAnsi"/>
                <w:noProof/>
                <w:sz w:val="18"/>
                <w:szCs w:val="16"/>
              </w:rPr>
              <w:t>-</w:t>
            </w:r>
          </w:p>
        </w:tc>
      </w:tr>
    </w:tbl>
    <w:p w14:paraId="4AB2D16A" w14:textId="254C826A" w:rsidR="00946850" w:rsidRPr="00890249" w:rsidRDefault="00946850" w:rsidP="00BD498B">
      <w:pPr>
        <w:spacing w:before="240" w:after="240"/>
        <w:rPr>
          <w:rFonts w:asciiTheme="minorHAnsi" w:hAnsiTheme="minorHAnsi" w:cstheme="minorHAnsi"/>
          <w:b/>
          <w:noProof/>
          <w:sz w:val="22"/>
          <w:szCs w:val="22"/>
        </w:rPr>
      </w:pPr>
    </w:p>
    <w:p w14:paraId="0333E2DF" w14:textId="77777777" w:rsidR="00946850" w:rsidRPr="00890249" w:rsidRDefault="00946850">
      <w:pPr>
        <w:spacing w:before="0" w:after="160" w:line="259" w:lineRule="auto"/>
        <w:jc w:val="left"/>
        <w:rPr>
          <w:rFonts w:asciiTheme="minorHAnsi" w:hAnsiTheme="minorHAnsi" w:cstheme="minorHAnsi"/>
          <w:b/>
          <w:noProof/>
          <w:sz w:val="22"/>
          <w:szCs w:val="22"/>
        </w:rPr>
      </w:pPr>
      <w:r w:rsidRPr="00890249">
        <w:rPr>
          <w:rFonts w:asciiTheme="minorHAnsi" w:hAnsiTheme="minorHAnsi" w:cstheme="minorHAnsi"/>
          <w:b/>
          <w:noProof/>
          <w:sz w:val="22"/>
          <w:szCs w:val="22"/>
        </w:rPr>
        <w:br w:type="page"/>
      </w:r>
    </w:p>
    <w:p w14:paraId="312A69A8" w14:textId="639BD516" w:rsidR="00BD498B" w:rsidRPr="00890249" w:rsidRDefault="00946850" w:rsidP="00946850">
      <w:pPr>
        <w:spacing w:before="0" w:after="0"/>
        <w:contextualSpacing/>
        <w:jc w:val="left"/>
        <w:rPr>
          <w:rFonts w:asciiTheme="minorHAnsi" w:eastAsiaTheme="minorHAnsi" w:hAnsiTheme="minorHAnsi" w:cstheme="minorHAnsi"/>
          <w:szCs w:val="24"/>
          <w:lang w:bidi="ar-SA"/>
        </w:rPr>
      </w:pPr>
      <w:r w:rsidRPr="00890249">
        <w:rPr>
          <w:rFonts w:asciiTheme="minorHAnsi" w:hAnsiTheme="minorHAnsi" w:cstheme="minorHAnsi"/>
          <w:b/>
          <w:noProof/>
          <w:sz w:val="22"/>
          <w:szCs w:val="22"/>
        </w:rPr>
        <w:lastRenderedPageBreak/>
        <w:t>2.1.10.2.3 (ii) Orientacyjny podział zasobów programu (UE) według rodzaju interwencji</w:t>
      </w:r>
    </w:p>
    <w:tbl>
      <w:tblPr>
        <w:tblStyle w:val="Tabela-Siatka"/>
        <w:tblW w:w="9322" w:type="dxa"/>
        <w:tblLook w:val="04A0" w:firstRow="1" w:lastRow="0" w:firstColumn="1" w:lastColumn="0" w:noHBand="0" w:noVBand="1"/>
      </w:tblPr>
      <w:tblGrid>
        <w:gridCol w:w="1481"/>
        <w:gridCol w:w="1025"/>
        <w:gridCol w:w="1606"/>
        <w:gridCol w:w="1557"/>
        <w:gridCol w:w="1512"/>
        <w:gridCol w:w="2141"/>
      </w:tblGrid>
      <w:tr w:rsidR="00BD498B" w:rsidRPr="00890249" w14:paraId="5B1619D1" w14:textId="77777777" w:rsidTr="00A27C86">
        <w:trPr>
          <w:tblHeader/>
        </w:trPr>
        <w:tc>
          <w:tcPr>
            <w:tcW w:w="9322" w:type="dxa"/>
            <w:gridSpan w:val="6"/>
            <w:shd w:val="clear" w:color="auto" w:fill="D9D9D9" w:themeFill="background1" w:themeFillShade="D9"/>
          </w:tcPr>
          <w:p w14:paraId="43241A6A" w14:textId="77777777" w:rsidR="00BD498B" w:rsidRPr="00890249" w:rsidRDefault="00BD498B" w:rsidP="00BD498B">
            <w:pPr>
              <w:rPr>
                <w:rFonts w:asciiTheme="minorHAnsi" w:eastAsia="Times New Roman" w:hAnsiTheme="minorHAnsi" w:cstheme="minorHAnsi"/>
                <w:b/>
                <w:iCs/>
                <w:noProof/>
                <w:sz w:val="20"/>
              </w:rPr>
            </w:pPr>
            <w:r w:rsidRPr="00890249">
              <w:rPr>
                <w:rFonts w:asciiTheme="minorHAnsi" w:hAnsiTheme="minorHAnsi" w:cstheme="minorHAnsi"/>
                <w:b/>
                <w:noProof/>
                <w:sz w:val="20"/>
              </w:rPr>
              <w:t>Tabela 4: Wymiar 1 – zakres interwencji</w:t>
            </w:r>
          </w:p>
        </w:tc>
      </w:tr>
      <w:tr w:rsidR="00BD498B" w:rsidRPr="00890249" w14:paraId="48693425" w14:textId="77777777" w:rsidTr="00A27C86">
        <w:trPr>
          <w:tblHeader/>
        </w:trPr>
        <w:tc>
          <w:tcPr>
            <w:tcW w:w="1566" w:type="dxa"/>
            <w:shd w:val="clear" w:color="auto" w:fill="F2F2F2" w:themeFill="background1" w:themeFillShade="F2"/>
          </w:tcPr>
          <w:p w14:paraId="79E94170"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51" w:type="dxa"/>
            <w:shd w:val="clear" w:color="auto" w:fill="F2F2F2" w:themeFill="background1" w:themeFillShade="F2"/>
          </w:tcPr>
          <w:p w14:paraId="04804FB7"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14" w:type="dxa"/>
            <w:shd w:val="clear" w:color="auto" w:fill="F2F2F2" w:themeFill="background1" w:themeFillShade="F2"/>
          </w:tcPr>
          <w:p w14:paraId="497ED3DB"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20" w:type="dxa"/>
            <w:shd w:val="clear" w:color="auto" w:fill="F2F2F2" w:themeFill="background1" w:themeFillShade="F2"/>
          </w:tcPr>
          <w:p w14:paraId="21925120"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2" w:type="dxa"/>
            <w:shd w:val="clear" w:color="auto" w:fill="F2F2F2" w:themeFill="background1" w:themeFillShade="F2"/>
          </w:tcPr>
          <w:p w14:paraId="053F06EE"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349" w:type="dxa"/>
            <w:shd w:val="clear" w:color="auto" w:fill="F2F2F2" w:themeFill="background1" w:themeFillShade="F2"/>
          </w:tcPr>
          <w:p w14:paraId="5DF984D1"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BF2160" w:rsidRPr="00890249" w14:paraId="4204FF91" w14:textId="77777777" w:rsidTr="00044CE1">
        <w:tc>
          <w:tcPr>
            <w:tcW w:w="1566" w:type="dxa"/>
            <w:vMerge w:val="restart"/>
            <w:vAlign w:val="center"/>
          </w:tcPr>
          <w:p w14:paraId="070250B4" w14:textId="77777777" w:rsidR="00BF2160" w:rsidRPr="00890249" w:rsidRDefault="00BF2160"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5</w:t>
            </w:r>
          </w:p>
        </w:tc>
        <w:tc>
          <w:tcPr>
            <w:tcW w:w="1051" w:type="dxa"/>
            <w:vMerge w:val="restart"/>
            <w:vAlign w:val="center"/>
          </w:tcPr>
          <w:p w14:paraId="7EDEB405" w14:textId="77777777" w:rsidR="00BF2160" w:rsidRPr="00890249" w:rsidRDefault="00BF2160"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714" w:type="dxa"/>
            <w:vMerge w:val="restart"/>
            <w:vAlign w:val="center"/>
          </w:tcPr>
          <w:p w14:paraId="40AD3195" w14:textId="6C4A9511" w:rsidR="00BF2160" w:rsidRPr="00890249" w:rsidRDefault="00BF2160"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w:t>
            </w:r>
            <w:r w:rsidR="001D4A19" w:rsidRPr="00890249">
              <w:rPr>
                <w:rFonts w:asciiTheme="minorHAnsi" w:eastAsia="Times New Roman" w:hAnsiTheme="minorHAnsi" w:cstheme="minorHAnsi"/>
                <w:iCs/>
                <w:noProof/>
                <w:sz w:val="20"/>
              </w:rPr>
              <w:t>ę</w:t>
            </w:r>
            <w:r w:rsidRPr="00890249">
              <w:rPr>
                <w:rFonts w:asciiTheme="minorHAnsi" w:eastAsia="Times New Roman" w:hAnsiTheme="minorHAnsi" w:cstheme="minorHAnsi"/>
                <w:iCs/>
                <w:noProof/>
                <w:sz w:val="20"/>
              </w:rPr>
              <w:t>te</w:t>
            </w:r>
          </w:p>
        </w:tc>
        <w:tc>
          <w:tcPr>
            <w:tcW w:w="1620" w:type="dxa"/>
            <w:vMerge w:val="restart"/>
            <w:vAlign w:val="center"/>
          </w:tcPr>
          <w:p w14:paraId="4F53EE14" w14:textId="77777777" w:rsidR="00BF2160" w:rsidRPr="00890249" w:rsidRDefault="00BF2160"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(ii)</w:t>
            </w:r>
          </w:p>
        </w:tc>
        <w:tc>
          <w:tcPr>
            <w:tcW w:w="1022" w:type="dxa"/>
          </w:tcPr>
          <w:p w14:paraId="61E16402" w14:textId="77777777" w:rsidR="00BF2160" w:rsidRPr="00890249" w:rsidRDefault="00BF2160"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083</w:t>
            </w:r>
            <w:r w:rsidR="00AD33F4" w:rsidRPr="00890249">
              <w:rPr>
                <w:rFonts w:asciiTheme="minorHAnsi" w:eastAsia="Times New Roman" w:hAnsiTheme="minorHAnsi" w:cstheme="minorHAnsi"/>
                <w:iCs/>
                <w:noProof/>
                <w:sz w:val="20"/>
              </w:rPr>
              <w:t xml:space="preserve"> Infrastruktura rowerowa </w:t>
            </w:r>
          </w:p>
        </w:tc>
        <w:tc>
          <w:tcPr>
            <w:tcW w:w="2349" w:type="dxa"/>
          </w:tcPr>
          <w:p w14:paraId="1EC68C67" w14:textId="7361278A" w:rsidR="00BF2160" w:rsidRPr="00890249" w:rsidRDefault="00097045" w:rsidP="00BD498B">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3F7D15">
              <w:rPr>
                <w:rFonts w:asciiTheme="minorHAnsi" w:eastAsia="Times New Roman" w:hAnsiTheme="minorHAnsi" w:cstheme="minorHAnsi"/>
                <w:iCs/>
                <w:noProof/>
                <w:sz w:val="20"/>
              </w:rPr>
              <w:t xml:space="preserve">750 151 </w:t>
            </w:r>
          </w:p>
        </w:tc>
      </w:tr>
      <w:tr w:rsidR="00CD2C59" w:rsidRPr="00890249" w14:paraId="443D0ED5" w14:textId="77777777" w:rsidTr="00044CE1">
        <w:tc>
          <w:tcPr>
            <w:tcW w:w="1566" w:type="dxa"/>
            <w:vMerge/>
            <w:vAlign w:val="center"/>
          </w:tcPr>
          <w:p w14:paraId="6A8E3990" w14:textId="77777777" w:rsidR="00CD2C59" w:rsidRPr="00890249" w:rsidRDefault="00CD2C59" w:rsidP="00BD498B">
            <w:pPr>
              <w:jc w:val="center"/>
              <w:rPr>
                <w:rFonts w:asciiTheme="minorHAnsi" w:eastAsia="Times New Roman" w:hAnsiTheme="minorHAnsi" w:cstheme="minorHAnsi"/>
                <w:iCs/>
                <w:noProof/>
                <w:sz w:val="20"/>
              </w:rPr>
            </w:pPr>
          </w:p>
        </w:tc>
        <w:tc>
          <w:tcPr>
            <w:tcW w:w="1051" w:type="dxa"/>
            <w:vMerge/>
            <w:vAlign w:val="center"/>
          </w:tcPr>
          <w:p w14:paraId="6D43411F" w14:textId="77777777" w:rsidR="00CD2C59" w:rsidRPr="00890249" w:rsidRDefault="00CD2C59" w:rsidP="00BD498B">
            <w:pPr>
              <w:jc w:val="center"/>
              <w:rPr>
                <w:rFonts w:asciiTheme="minorHAnsi" w:eastAsia="Times New Roman" w:hAnsiTheme="minorHAnsi" w:cstheme="minorHAnsi"/>
                <w:iCs/>
                <w:noProof/>
                <w:sz w:val="20"/>
              </w:rPr>
            </w:pPr>
          </w:p>
        </w:tc>
        <w:tc>
          <w:tcPr>
            <w:tcW w:w="1714" w:type="dxa"/>
            <w:vMerge/>
            <w:vAlign w:val="center"/>
          </w:tcPr>
          <w:p w14:paraId="48262D1C" w14:textId="77777777" w:rsidR="00CD2C59" w:rsidRPr="00890249" w:rsidRDefault="00CD2C59" w:rsidP="00BD498B">
            <w:pPr>
              <w:jc w:val="center"/>
              <w:rPr>
                <w:rFonts w:asciiTheme="minorHAnsi" w:eastAsia="Times New Roman" w:hAnsiTheme="minorHAnsi" w:cstheme="minorHAnsi"/>
                <w:iCs/>
                <w:noProof/>
                <w:sz w:val="20"/>
              </w:rPr>
            </w:pPr>
          </w:p>
        </w:tc>
        <w:tc>
          <w:tcPr>
            <w:tcW w:w="1620" w:type="dxa"/>
            <w:vMerge/>
            <w:vAlign w:val="center"/>
          </w:tcPr>
          <w:p w14:paraId="7B9D65E8" w14:textId="77777777" w:rsidR="00CD2C59" w:rsidRPr="00890249" w:rsidRDefault="00CD2C59" w:rsidP="00BD498B">
            <w:pPr>
              <w:jc w:val="center"/>
              <w:rPr>
                <w:rFonts w:asciiTheme="minorHAnsi" w:eastAsia="Times New Roman" w:hAnsiTheme="minorHAnsi" w:cstheme="minorHAnsi"/>
                <w:iCs/>
                <w:noProof/>
                <w:sz w:val="20"/>
              </w:rPr>
            </w:pPr>
          </w:p>
        </w:tc>
        <w:tc>
          <w:tcPr>
            <w:tcW w:w="1022" w:type="dxa"/>
          </w:tcPr>
          <w:p w14:paraId="605B7435" w14:textId="3AFB4DE4" w:rsidR="00CD2C59" w:rsidRPr="00890249" w:rsidRDefault="00CD2C59" w:rsidP="00BD498B">
            <w:pPr>
              <w:jc w:val="center"/>
              <w:rPr>
                <w:rFonts w:asciiTheme="minorHAnsi" w:eastAsia="Times New Roman" w:hAnsiTheme="minorHAnsi" w:cstheme="minorHAnsi"/>
                <w:iCs/>
                <w:noProof/>
                <w:sz w:val="20"/>
              </w:rPr>
            </w:pPr>
            <w:r w:rsidRPr="00CD2C59">
              <w:rPr>
                <w:rFonts w:asciiTheme="minorHAnsi" w:eastAsia="Times New Roman" w:hAnsiTheme="minorHAnsi" w:cstheme="minorHAnsi"/>
                <w:iCs/>
                <w:noProof/>
                <w:sz w:val="20"/>
              </w:rPr>
              <w:t>121 Infrastruktura na potrzeby wczesnej edukacji i opieki nad dzieckiem</w:t>
            </w:r>
          </w:p>
        </w:tc>
        <w:tc>
          <w:tcPr>
            <w:tcW w:w="2349" w:type="dxa"/>
          </w:tcPr>
          <w:p w14:paraId="2F860A12" w14:textId="7136D164" w:rsidR="00CD2C59" w:rsidRPr="00890249" w:rsidDel="00097045" w:rsidRDefault="00C363DA" w:rsidP="00BD498B">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0 </w:t>
            </w:r>
          </w:p>
        </w:tc>
      </w:tr>
      <w:tr w:rsidR="00CD2C59" w:rsidRPr="00890249" w14:paraId="17C72D9A" w14:textId="77777777" w:rsidTr="00044CE1">
        <w:tc>
          <w:tcPr>
            <w:tcW w:w="1566" w:type="dxa"/>
            <w:vMerge/>
            <w:vAlign w:val="center"/>
          </w:tcPr>
          <w:p w14:paraId="58B3C124" w14:textId="77777777" w:rsidR="00CD2C59" w:rsidRPr="00890249" w:rsidRDefault="00CD2C59" w:rsidP="00BD498B">
            <w:pPr>
              <w:jc w:val="center"/>
              <w:rPr>
                <w:rFonts w:asciiTheme="minorHAnsi" w:eastAsia="Times New Roman" w:hAnsiTheme="minorHAnsi" w:cstheme="minorHAnsi"/>
                <w:iCs/>
                <w:noProof/>
                <w:sz w:val="20"/>
              </w:rPr>
            </w:pPr>
          </w:p>
        </w:tc>
        <w:tc>
          <w:tcPr>
            <w:tcW w:w="1051" w:type="dxa"/>
            <w:vMerge/>
            <w:vAlign w:val="center"/>
          </w:tcPr>
          <w:p w14:paraId="03055FAB" w14:textId="77777777" w:rsidR="00CD2C59" w:rsidRPr="00890249" w:rsidRDefault="00CD2C59" w:rsidP="00BD498B">
            <w:pPr>
              <w:jc w:val="center"/>
              <w:rPr>
                <w:rFonts w:asciiTheme="minorHAnsi" w:eastAsia="Times New Roman" w:hAnsiTheme="minorHAnsi" w:cstheme="minorHAnsi"/>
                <w:iCs/>
                <w:noProof/>
                <w:sz w:val="20"/>
              </w:rPr>
            </w:pPr>
          </w:p>
        </w:tc>
        <w:tc>
          <w:tcPr>
            <w:tcW w:w="1714" w:type="dxa"/>
            <w:vMerge/>
            <w:vAlign w:val="center"/>
          </w:tcPr>
          <w:p w14:paraId="0033D195" w14:textId="77777777" w:rsidR="00CD2C59" w:rsidRPr="00890249" w:rsidRDefault="00CD2C59" w:rsidP="00BD498B">
            <w:pPr>
              <w:jc w:val="center"/>
              <w:rPr>
                <w:rFonts w:asciiTheme="minorHAnsi" w:eastAsia="Times New Roman" w:hAnsiTheme="minorHAnsi" w:cstheme="minorHAnsi"/>
                <w:iCs/>
                <w:noProof/>
                <w:sz w:val="20"/>
              </w:rPr>
            </w:pPr>
          </w:p>
        </w:tc>
        <w:tc>
          <w:tcPr>
            <w:tcW w:w="1620" w:type="dxa"/>
            <w:vMerge/>
            <w:vAlign w:val="center"/>
          </w:tcPr>
          <w:p w14:paraId="5EFBE5EB" w14:textId="77777777" w:rsidR="00CD2C59" w:rsidRPr="00890249" w:rsidRDefault="00CD2C59" w:rsidP="00BD498B">
            <w:pPr>
              <w:jc w:val="center"/>
              <w:rPr>
                <w:rFonts w:asciiTheme="minorHAnsi" w:eastAsia="Times New Roman" w:hAnsiTheme="minorHAnsi" w:cstheme="minorHAnsi"/>
                <w:iCs/>
                <w:noProof/>
                <w:sz w:val="20"/>
              </w:rPr>
            </w:pPr>
          </w:p>
        </w:tc>
        <w:tc>
          <w:tcPr>
            <w:tcW w:w="1022" w:type="dxa"/>
          </w:tcPr>
          <w:p w14:paraId="00B06054" w14:textId="2F44E1DC" w:rsidR="00CD2C59" w:rsidRPr="00890249" w:rsidRDefault="00CD2C59" w:rsidP="00BD498B">
            <w:pPr>
              <w:jc w:val="center"/>
              <w:rPr>
                <w:rFonts w:asciiTheme="minorHAnsi" w:eastAsia="Times New Roman" w:hAnsiTheme="minorHAnsi" w:cstheme="minorHAnsi"/>
                <w:iCs/>
                <w:noProof/>
                <w:sz w:val="20"/>
              </w:rPr>
            </w:pPr>
            <w:r w:rsidRPr="00CD2C59">
              <w:rPr>
                <w:rFonts w:asciiTheme="minorHAnsi" w:eastAsia="Times New Roman" w:hAnsiTheme="minorHAnsi" w:cstheme="minorHAnsi"/>
                <w:iCs/>
                <w:noProof/>
                <w:sz w:val="20"/>
              </w:rPr>
              <w:t>122 Infrastruktura na potrzeby szkolnictwa podstawowego i średniego</w:t>
            </w:r>
          </w:p>
        </w:tc>
        <w:tc>
          <w:tcPr>
            <w:tcW w:w="2349" w:type="dxa"/>
          </w:tcPr>
          <w:p w14:paraId="096C38AE" w14:textId="5F0BD7B2" w:rsidR="00CD2C59" w:rsidRPr="00890249" w:rsidDel="00097045" w:rsidRDefault="00C363DA" w:rsidP="00BD498B">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0 </w:t>
            </w:r>
          </w:p>
        </w:tc>
      </w:tr>
      <w:tr w:rsidR="00CD2C59" w:rsidRPr="00890249" w14:paraId="228ADA01" w14:textId="77777777" w:rsidTr="00044CE1">
        <w:tc>
          <w:tcPr>
            <w:tcW w:w="1566" w:type="dxa"/>
            <w:vMerge/>
            <w:vAlign w:val="center"/>
          </w:tcPr>
          <w:p w14:paraId="65E9BF27" w14:textId="77777777" w:rsidR="00CD2C59" w:rsidRPr="00890249" w:rsidRDefault="00CD2C59" w:rsidP="00BD498B">
            <w:pPr>
              <w:jc w:val="center"/>
              <w:rPr>
                <w:rFonts w:asciiTheme="minorHAnsi" w:eastAsia="Times New Roman" w:hAnsiTheme="minorHAnsi" w:cstheme="minorHAnsi"/>
                <w:iCs/>
                <w:noProof/>
                <w:sz w:val="20"/>
              </w:rPr>
            </w:pPr>
          </w:p>
        </w:tc>
        <w:tc>
          <w:tcPr>
            <w:tcW w:w="1051" w:type="dxa"/>
            <w:vMerge/>
            <w:vAlign w:val="center"/>
          </w:tcPr>
          <w:p w14:paraId="53571827" w14:textId="77777777" w:rsidR="00CD2C59" w:rsidRPr="00890249" w:rsidRDefault="00CD2C59" w:rsidP="00BD498B">
            <w:pPr>
              <w:jc w:val="center"/>
              <w:rPr>
                <w:rFonts w:asciiTheme="minorHAnsi" w:eastAsia="Times New Roman" w:hAnsiTheme="minorHAnsi" w:cstheme="minorHAnsi"/>
                <w:iCs/>
                <w:noProof/>
                <w:sz w:val="20"/>
              </w:rPr>
            </w:pPr>
          </w:p>
        </w:tc>
        <w:tc>
          <w:tcPr>
            <w:tcW w:w="1714" w:type="dxa"/>
            <w:vMerge/>
            <w:vAlign w:val="center"/>
          </w:tcPr>
          <w:p w14:paraId="4F4679F7" w14:textId="77777777" w:rsidR="00CD2C59" w:rsidRPr="00890249" w:rsidRDefault="00CD2C59" w:rsidP="00BD498B">
            <w:pPr>
              <w:jc w:val="center"/>
              <w:rPr>
                <w:rFonts w:asciiTheme="minorHAnsi" w:eastAsia="Times New Roman" w:hAnsiTheme="minorHAnsi" w:cstheme="minorHAnsi"/>
                <w:iCs/>
                <w:noProof/>
                <w:sz w:val="20"/>
              </w:rPr>
            </w:pPr>
          </w:p>
        </w:tc>
        <w:tc>
          <w:tcPr>
            <w:tcW w:w="1620" w:type="dxa"/>
            <w:vMerge/>
            <w:vAlign w:val="center"/>
          </w:tcPr>
          <w:p w14:paraId="5DC1E4DA" w14:textId="77777777" w:rsidR="00CD2C59" w:rsidRPr="00890249" w:rsidRDefault="00CD2C59" w:rsidP="00BD498B">
            <w:pPr>
              <w:jc w:val="center"/>
              <w:rPr>
                <w:rFonts w:asciiTheme="minorHAnsi" w:eastAsia="Times New Roman" w:hAnsiTheme="minorHAnsi" w:cstheme="minorHAnsi"/>
                <w:iCs/>
                <w:noProof/>
                <w:sz w:val="20"/>
              </w:rPr>
            </w:pPr>
          </w:p>
        </w:tc>
        <w:tc>
          <w:tcPr>
            <w:tcW w:w="1022" w:type="dxa"/>
          </w:tcPr>
          <w:p w14:paraId="72755D27" w14:textId="23B2EC24" w:rsidR="00CD2C59" w:rsidRPr="00890249" w:rsidRDefault="00CD2C59" w:rsidP="00BD498B">
            <w:pPr>
              <w:jc w:val="center"/>
              <w:rPr>
                <w:rFonts w:asciiTheme="minorHAnsi" w:eastAsia="Times New Roman" w:hAnsiTheme="minorHAnsi" w:cstheme="minorHAnsi"/>
                <w:iCs/>
                <w:noProof/>
                <w:sz w:val="20"/>
              </w:rPr>
            </w:pPr>
            <w:r w:rsidRPr="00CD2C59">
              <w:rPr>
                <w:rFonts w:asciiTheme="minorHAnsi" w:eastAsia="Times New Roman" w:hAnsiTheme="minorHAnsi" w:cstheme="minorHAnsi"/>
                <w:iCs/>
                <w:noProof/>
                <w:sz w:val="20"/>
              </w:rPr>
              <w:t>124 Infrastruktura na potrzeby kształcenia i szkolenia zawodowego oraz edukcji dorosłych</w:t>
            </w:r>
          </w:p>
        </w:tc>
        <w:tc>
          <w:tcPr>
            <w:tcW w:w="2349" w:type="dxa"/>
          </w:tcPr>
          <w:p w14:paraId="1B8398D5" w14:textId="645EB6EE" w:rsidR="00CD2C59" w:rsidRPr="00890249" w:rsidDel="00097045" w:rsidRDefault="00C363DA" w:rsidP="00BD498B">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0 </w:t>
            </w:r>
          </w:p>
        </w:tc>
      </w:tr>
      <w:tr w:rsidR="00BF2160" w:rsidRPr="00890249" w14:paraId="120ED581" w14:textId="77777777" w:rsidTr="00044CE1">
        <w:tc>
          <w:tcPr>
            <w:tcW w:w="1566" w:type="dxa"/>
            <w:vMerge/>
            <w:vAlign w:val="center"/>
          </w:tcPr>
          <w:p w14:paraId="54CD47B3" w14:textId="77777777" w:rsidR="00BF2160" w:rsidRPr="00890249" w:rsidRDefault="00BF2160" w:rsidP="00BD498B">
            <w:pPr>
              <w:jc w:val="center"/>
              <w:rPr>
                <w:rFonts w:asciiTheme="minorHAnsi" w:eastAsia="Times New Roman" w:hAnsiTheme="minorHAnsi" w:cstheme="minorHAnsi"/>
                <w:iCs/>
                <w:noProof/>
                <w:sz w:val="20"/>
              </w:rPr>
            </w:pPr>
          </w:p>
        </w:tc>
        <w:tc>
          <w:tcPr>
            <w:tcW w:w="1051" w:type="dxa"/>
            <w:vMerge/>
            <w:vAlign w:val="center"/>
          </w:tcPr>
          <w:p w14:paraId="624478B0" w14:textId="77777777" w:rsidR="00BF2160" w:rsidRPr="00890249" w:rsidRDefault="00BF2160" w:rsidP="00BD498B">
            <w:pPr>
              <w:jc w:val="center"/>
              <w:rPr>
                <w:rFonts w:asciiTheme="minorHAnsi" w:eastAsia="Times New Roman" w:hAnsiTheme="minorHAnsi" w:cstheme="minorHAnsi"/>
                <w:iCs/>
                <w:noProof/>
                <w:sz w:val="20"/>
              </w:rPr>
            </w:pPr>
          </w:p>
        </w:tc>
        <w:tc>
          <w:tcPr>
            <w:tcW w:w="1714" w:type="dxa"/>
            <w:vMerge/>
            <w:vAlign w:val="center"/>
          </w:tcPr>
          <w:p w14:paraId="77D6EFE5" w14:textId="77777777" w:rsidR="00BF2160" w:rsidRPr="00890249" w:rsidRDefault="00BF2160" w:rsidP="00BD498B">
            <w:pPr>
              <w:jc w:val="center"/>
              <w:rPr>
                <w:rFonts w:asciiTheme="minorHAnsi" w:eastAsia="Times New Roman" w:hAnsiTheme="minorHAnsi" w:cstheme="minorHAnsi"/>
                <w:iCs/>
                <w:noProof/>
                <w:sz w:val="20"/>
              </w:rPr>
            </w:pPr>
          </w:p>
        </w:tc>
        <w:tc>
          <w:tcPr>
            <w:tcW w:w="1620" w:type="dxa"/>
            <w:vMerge/>
            <w:vAlign w:val="center"/>
          </w:tcPr>
          <w:p w14:paraId="0BBE1CFB" w14:textId="77777777" w:rsidR="00BF2160" w:rsidRPr="00890249" w:rsidRDefault="00BF2160" w:rsidP="00BD498B">
            <w:pPr>
              <w:jc w:val="center"/>
              <w:rPr>
                <w:rFonts w:asciiTheme="minorHAnsi" w:eastAsia="Times New Roman" w:hAnsiTheme="minorHAnsi" w:cstheme="minorHAnsi"/>
                <w:iCs/>
                <w:noProof/>
                <w:sz w:val="20"/>
              </w:rPr>
            </w:pPr>
          </w:p>
        </w:tc>
        <w:tc>
          <w:tcPr>
            <w:tcW w:w="1022" w:type="dxa"/>
          </w:tcPr>
          <w:p w14:paraId="176A752B" w14:textId="77777777" w:rsidR="00BF2160" w:rsidRPr="00890249" w:rsidRDefault="00BF2160"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127</w:t>
            </w:r>
            <w:r w:rsidR="00AD33F4" w:rsidRPr="00890249">
              <w:rPr>
                <w:rFonts w:asciiTheme="minorHAnsi" w:eastAsia="Times New Roman" w:hAnsiTheme="minorHAnsi" w:cstheme="minorHAnsi"/>
                <w:iCs/>
                <w:noProof/>
                <w:sz w:val="20"/>
              </w:rPr>
              <w:t xml:space="preserve"> Pozostała infrastruktura społeczna przyczyniająca się do włączenia społecznego</w:t>
            </w:r>
          </w:p>
        </w:tc>
        <w:tc>
          <w:tcPr>
            <w:tcW w:w="2349" w:type="dxa"/>
          </w:tcPr>
          <w:p w14:paraId="6A1DBDFF" w14:textId="209CBE8D" w:rsidR="00BF2160" w:rsidRPr="00890249" w:rsidRDefault="00097045" w:rsidP="00BD498B">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3F7D15">
              <w:rPr>
                <w:rFonts w:asciiTheme="minorHAnsi" w:eastAsia="Times New Roman" w:hAnsiTheme="minorHAnsi" w:cstheme="minorHAnsi"/>
                <w:iCs/>
                <w:noProof/>
                <w:sz w:val="20"/>
              </w:rPr>
              <w:t xml:space="preserve">9 114 203 </w:t>
            </w:r>
          </w:p>
        </w:tc>
      </w:tr>
      <w:tr w:rsidR="00BF2160" w:rsidRPr="00890249" w14:paraId="5048ABA7" w14:textId="77777777" w:rsidTr="00044CE1">
        <w:tc>
          <w:tcPr>
            <w:tcW w:w="1566" w:type="dxa"/>
            <w:vMerge/>
            <w:vAlign w:val="center"/>
          </w:tcPr>
          <w:p w14:paraId="5E215E9F" w14:textId="77777777" w:rsidR="00BF2160" w:rsidRPr="00890249" w:rsidRDefault="00BF2160" w:rsidP="00BD498B">
            <w:pPr>
              <w:jc w:val="center"/>
              <w:rPr>
                <w:rFonts w:asciiTheme="minorHAnsi" w:eastAsia="Times New Roman" w:hAnsiTheme="minorHAnsi" w:cstheme="minorHAnsi"/>
                <w:iCs/>
                <w:noProof/>
                <w:sz w:val="20"/>
              </w:rPr>
            </w:pPr>
          </w:p>
        </w:tc>
        <w:tc>
          <w:tcPr>
            <w:tcW w:w="1051" w:type="dxa"/>
            <w:vMerge/>
            <w:vAlign w:val="center"/>
          </w:tcPr>
          <w:p w14:paraId="4137F2C5" w14:textId="77777777" w:rsidR="00BF2160" w:rsidRPr="00890249" w:rsidRDefault="00BF2160" w:rsidP="00BD498B">
            <w:pPr>
              <w:jc w:val="center"/>
              <w:rPr>
                <w:rFonts w:asciiTheme="minorHAnsi" w:eastAsia="Times New Roman" w:hAnsiTheme="minorHAnsi" w:cstheme="minorHAnsi"/>
                <w:iCs/>
                <w:noProof/>
                <w:sz w:val="20"/>
              </w:rPr>
            </w:pPr>
          </w:p>
        </w:tc>
        <w:tc>
          <w:tcPr>
            <w:tcW w:w="1714" w:type="dxa"/>
            <w:vMerge/>
            <w:vAlign w:val="center"/>
          </w:tcPr>
          <w:p w14:paraId="1A6956D2" w14:textId="77777777" w:rsidR="00BF2160" w:rsidRPr="00890249" w:rsidRDefault="00BF2160" w:rsidP="00BD498B">
            <w:pPr>
              <w:jc w:val="center"/>
              <w:rPr>
                <w:rFonts w:asciiTheme="minorHAnsi" w:eastAsia="Times New Roman" w:hAnsiTheme="minorHAnsi" w:cstheme="minorHAnsi"/>
                <w:iCs/>
                <w:noProof/>
                <w:sz w:val="20"/>
              </w:rPr>
            </w:pPr>
          </w:p>
        </w:tc>
        <w:tc>
          <w:tcPr>
            <w:tcW w:w="1620" w:type="dxa"/>
            <w:vMerge/>
            <w:vAlign w:val="center"/>
          </w:tcPr>
          <w:p w14:paraId="5634754D" w14:textId="77777777" w:rsidR="00BF2160" w:rsidRPr="00890249" w:rsidRDefault="00BF2160" w:rsidP="00BD498B">
            <w:pPr>
              <w:jc w:val="center"/>
              <w:rPr>
                <w:rFonts w:asciiTheme="minorHAnsi" w:eastAsia="Times New Roman" w:hAnsiTheme="minorHAnsi" w:cstheme="minorHAnsi"/>
                <w:iCs/>
                <w:noProof/>
                <w:sz w:val="20"/>
              </w:rPr>
            </w:pPr>
          </w:p>
        </w:tc>
        <w:tc>
          <w:tcPr>
            <w:tcW w:w="1022" w:type="dxa"/>
          </w:tcPr>
          <w:p w14:paraId="358501F6" w14:textId="77777777" w:rsidR="00BF2160" w:rsidRPr="00890249" w:rsidRDefault="00BF2160"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165</w:t>
            </w:r>
            <w:r w:rsidR="00AD33F4" w:rsidRPr="00890249">
              <w:rPr>
                <w:rFonts w:asciiTheme="minorHAnsi" w:eastAsia="Times New Roman" w:hAnsiTheme="minorHAnsi" w:cstheme="minorHAnsi"/>
                <w:iCs/>
                <w:noProof/>
                <w:sz w:val="20"/>
              </w:rPr>
              <w:t xml:space="preserve"> Ochrona, rozwój i promowanie publicznych walorów turystycznych i usług turystycznych</w:t>
            </w:r>
          </w:p>
        </w:tc>
        <w:tc>
          <w:tcPr>
            <w:tcW w:w="2349" w:type="dxa"/>
          </w:tcPr>
          <w:p w14:paraId="4AA8FEED" w14:textId="3846E4E4" w:rsidR="00BF2160" w:rsidRPr="00890249" w:rsidRDefault="00097045" w:rsidP="00BD498B">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3F7D15">
              <w:rPr>
                <w:rFonts w:asciiTheme="minorHAnsi" w:eastAsia="Times New Roman" w:hAnsiTheme="minorHAnsi" w:cstheme="minorHAnsi"/>
                <w:iCs/>
                <w:noProof/>
                <w:sz w:val="20"/>
              </w:rPr>
              <w:t xml:space="preserve">1 500 301 </w:t>
            </w:r>
          </w:p>
        </w:tc>
      </w:tr>
      <w:tr w:rsidR="00BF2160" w:rsidRPr="00890249" w14:paraId="75CB432C" w14:textId="77777777" w:rsidTr="00044CE1">
        <w:tc>
          <w:tcPr>
            <w:tcW w:w="1566" w:type="dxa"/>
            <w:vMerge/>
            <w:vAlign w:val="center"/>
          </w:tcPr>
          <w:p w14:paraId="0EEE128B" w14:textId="77777777" w:rsidR="00BF2160" w:rsidRPr="00890249" w:rsidRDefault="00BF2160" w:rsidP="00BD498B">
            <w:pPr>
              <w:jc w:val="center"/>
              <w:rPr>
                <w:rFonts w:asciiTheme="minorHAnsi" w:eastAsia="Times New Roman" w:hAnsiTheme="minorHAnsi" w:cstheme="minorHAnsi"/>
                <w:iCs/>
                <w:noProof/>
                <w:sz w:val="20"/>
              </w:rPr>
            </w:pPr>
          </w:p>
        </w:tc>
        <w:tc>
          <w:tcPr>
            <w:tcW w:w="1051" w:type="dxa"/>
            <w:vMerge/>
            <w:vAlign w:val="center"/>
          </w:tcPr>
          <w:p w14:paraId="5E4A0F0C" w14:textId="77777777" w:rsidR="00BF2160" w:rsidRPr="00890249" w:rsidRDefault="00BF2160" w:rsidP="00BD498B">
            <w:pPr>
              <w:jc w:val="center"/>
              <w:rPr>
                <w:rFonts w:asciiTheme="minorHAnsi" w:eastAsia="Times New Roman" w:hAnsiTheme="minorHAnsi" w:cstheme="minorHAnsi"/>
                <w:iCs/>
                <w:noProof/>
                <w:sz w:val="20"/>
              </w:rPr>
            </w:pPr>
          </w:p>
        </w:tc>
        <w:tc>
          <w:tcPr>
            <w:tcW w:w="1714" w:type="dxa"/>
            <w:vMerge/>
            <w:vAlign w:val="center"/>
          </w:tcPr>
          <w:p w14:paraId="5A30342C" w14:textId="77777777" w:rsidR="00BF2160" w:rsidRPr="00890249" w:rsidRDefault="00BF2160" w:rsidP="00BD498B">
            <w:pPr>
              <w:jc w:val="center"/>
              <w:rPr>
                <w:rFonts w:asciiTheme="minorHAnsi" w:eastAsia="Times New Roman" w:hAnsiTheme="minorHAnsi" w:cstheme="minorHAnsi"/>
                <w:iCs/>
                <w:noProof/>
                <w:sz w:val="20"/>
              </w:rPr>
            </w:pPr>
          </w:p>
        </w:tc>
        <w:tc>
          <w:tcPr>
            <w:tcW w:w="1620" w:type="dxa"/>
            <w:vMerge/>
            <w:vAlign w:val="center"/>
          </w:tcPr>
          <w:p w14:paraId="064E5CA5" w14:textId="77777777" w:rsidR="00BF2160" w:rsidRPr="00890249" w:rsidRDefault="00BF2160" w:rsidP="00BD498B">
            <w:pPr>
              <w:jc w:val="center"/>
              <w:rPr>
                <w:rFonts w:asciiTheme="minorHAnsi" w:eastAsia="Times New Roman" w:hAnsiTheme="minorHAnsi" w:cstheme="minorHAnsi"/>
                <w:iCs/>
                <w:noProof/>
                <w:sz w:val="20"/>
              </w:rPr>
            </w:pPr>
          </w:p>
        </w:tc>
        <w:tc>
          <w:tcPr>
            <w:tcW w:w="1022" w:type="dxa"/>
          </w:tcPr>
          <w:p w14:paraId="0744E58F" w14:textId="77777777" w:rsidR="00BF2160" w:rsidRPr="00890249" w:rsidRDefault="00BF2160"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166</w:t>
            </w:r>
            <w:r w:rsidR="00AD33F4" w:rsidRPr="00890249">
              <w:rPr>
                <w:rFonts w:asciiTheme="minorHAnsi" w:eastAsia="Times New Roman" w:hAnsiTheme="minorHAnsi" w:cstheme="minorHAnsi"/>
                <w:iCs/>
                <w:noProof/>
                <w:sz w:val="20"/>
              </w:rPr>
              <w:t xml:space="preserve"> Ochrona, rozwój i promowanie dziedzictwa kulturowego i </w:t>
            </w:r>
            <w:r w:rsidR="00AD33F4" w:rsidRPr="00890249">
              <w:rPr>
                <w:rFonts w:asciiTheme="minorHAnsi" w:eastAsia="Times New Roman" w:hAnsiTheme="minorHAnsi" w:cstheme="minorHAnsi"/>
                <w:iCs/>
                <w:noProof/>
                <w:sz w:val="20"/>
              </w:rPr>
              <w:lastRenderedPageBreak/>
              <w:t>usług w dziedzinie kultury</w:t>
            </w:r>
          </w:p>
        </w:tc>
        <w:tc>
          <w:tcPr>
            <w:tcW w:w="2349" w:type="dxa"/>
          </w:tcPr>
          <w:p w14:paraId="79275A97" w14:textId="12C7C51D" w:rsidR="00BF2160" w:rsidRPr="00890249" w:rsidRDefault="00097045" w:rsidP="00BD498B">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lastRenderedPageBreak/>
              <w:t> </w:t>
            </w:r>
            <w:r>
              <w:rPr>
                <w:rFonts w:asciiTheme="minorHAnsi" w:eastAsia="Times New Roman" w:hAnsiTheme="minorHAnsi" w:cstheme="minorHAnsi"/>
                <w:iCs/>
                <w:noProof/>
                <w:sz w:val="20"/>
              </w:rPr>
              <w:br/>
            </w:r>
            <w:r w:rsidR="003F7D15">
              <w:rPr>
                <w:rFonts w:asciiTheme="minorHAnsi" w:eastAsia="Times New Roman" w:hAnsiTheme="minorHAnsi" w:cstheme="minorHAnsi"/>
                <w:iCs/>
                <w:noProof/>
                <w:sz w:val="20"/>
              </w:rPr>
              <w:t xml:space="preserve">3 290 940 </w:t>
            </w:r>
          </w:p>
        </w:tc>
      </w:tr>
      <w:tr w:rsidR="00BF2160" w:rsidRPr="00890249" w14:paraId="4B3F6E00" w14:textId="77777777" w:rsidTr="00044CE1">
        <w:tc>
          <w:tcPr>
            <w:tcW w:w="1566" w:type="dxa"/>
            <w:vMerge/>
          </w:tcPr>
          <w:p w14:paraId="11DCD39E" w14:textId="77777777" w:rsidR="00BF2160" w:rsidRPr="00890249" w:rsidRDefault="00BF2160" w:rsidP="00BD498B">
            <w:pPr>
              <w:jc w:val="center"/>
              <w:rPr>
                <w:rFonts w:asciiTheme="minorHAnsi" w:eastAsia="Times New Roman" w:hAnsiTheme="minorHAnsi" w:cstheme="minorHAnsi"/>
                <w:iCs/>
                <w:noProof/>
                <w:sz w:val="20"/>
              </w:rPr>
            </w:pPr>
          </w:p>
        </w:tc>
        <w:tc>
          <w:tcPr>
            <w:tcW w:w="1051" w:type="dxa"/>
            <w:vMerge/>
          </w:tcPr>
          <w:p w14:paraId="5FAF05C6" w14:textId="77777777" w:rsidR="00BF2160" w:rsidRPr="00890249" w:rsidRDefault="00BF2160" w:rsidP="00BD498B">
            <w:pPr>
              <w:jc w:val="center"/>
              <w:rPr>
                <w:rFonts w:asciiTheme="minorHAnsi" w:eastAsia="Times New Roman" w:hAnsiTheme="minorHAnsi" w:cstheme="minorHAnsi"/>
                <w:iCs/>
                <w:noProof/>
                <w:sz w:val="20"/>
              </w:rPr>
            </w:pPr>
          </w:p>
        </w:tc>
        <w:tc>
          <w:tcPr>
            <w:tcW w:w="1714" w:type="dxa"/>
            <w:vMerge/>
          </w:tcPr>
          <w:p w14:paraId="587D71AB" w14:textId="77777777" w:rsidR="00BF2160" w:rsidRPr="00890249" w:rsidRDefault="00BF2160" w:rsidP="00BD498B">
            <w:pPr>
              <w:jc w:val="center"/>
              <w:rPr>
                <w:rFonts w:asciiTheme="minorHAnsi" w:eastAsia="Times New Roman" w:hAnsiTheme="minorHAnsi" w:cstheme="minorHAnsi"/>
                <w:iCs/>
                <w:noProof/>
                <w:sz w:val="20"/>
              </w:rPr>
            </w:pPr>
          </w:p>
        </w:tc>
        <w:tc>
          <w:tcPr>
            <w:tcW w:w="1620" w:type="dxa"/>
            <w:vMerge/>
          </w:tcPr>
          <w:p w14:paraId="5F7E86CF" w14:textId="77777777" w:rsidR="00BF2160" w:rsidRPr="00890249" w:rsidRDefault="00BF2160" w:rsidP="00BD498B">
            <w:pPr>
              <w:jc w:val="center"/>
              <w:rPr>
                <w:rFonts w:asciiTheme="minorHAnsi" w:eastAsia="Times New Roman" w:hAnsiTheme="minorHAnsi" w:cstheme="minorHAnsi"/>
                <w:iCs/>
                <w:noProof/>
                <w:sz w:val="20"/>
              </w:rPr>
            </w:pPr>
          </w:p>
        </w:tc>
        <w:tc>
          <w:tcPr>
            <w:tcW w:w="1022" w:type="dxa"/>
          </w:tcPr>
          <w:p w14:paraId="14069D4D" w14:textId="77777777" w:rsidR="00BF2160" w:rsidRPr="00890249" w:rsidRDefault="00BF2160"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167</w:t>
            </w:r>
            <w:r w:rsidR="00AD33F4" w:rsidRPr="00890249">
              <w:rPr>
                <w:rFonts w:asciiTheme="minorHAnsi" w:eastAsia="Times New Roman" w:hAnsiTheme="minorHAnsi" w:cstheme="minorHAnsi"/>
                <w:iCs/>
                <w:noProof/>
                <w:sz w:val="20"/>
              </w:rPr>
              <w:t xml:space="preserve"> Ochrona, rozwój i promowanie dziedzictwa naturalnego i ekoturystyki poza obszarami Natura 2000</w:t>
            </w:r>
          </w:p>
        </w:tc>
        <w:tc>
          <w:tcPr>
            <w:tcW w:w="2349" w:type="dxa"/>
          </w:tcPr>
          <w:p w14:paraId="5CCD4E3D" w14:textId="14E1AB8D" w:rsidR="00BF2160" w:rsidRPr="00890249" w:rsidRDefault="00097045" w:rsidP="00BD498B">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br/>
            </w:r>
            <w:r w:rsidR="003F7D15">
              <w:rPr>
                <w:rFonts w:asciiTheme="minorHAnsi" w:eastAsia="Times New Roman" w:hAnsiTheme="minorHAnsi" w:cstheme="minorHAnsi"/>
                <w:iCs/>
                <w:noProof/>
                <w:sz w:val="20"/>
              </w:rPr>
              <w:t xml:space="preserve">250 050 </w:t>
            </w:r>
          </w:p>
        </w:tc>
      </w:tr>
      <w:tr w:rsidR="00BF2160" w:rsidRPr="00890249" w14:paraId="2BDA4981" w14:textId="77777777" w:rsidTr="00044CE1">
        <w:trPr>
          <w:trHeight w:val="336"/>
        </w:trPr>
        <w:tc>
          <w:tcPr>
            <w:tcW w:w="1566" w:type="dxa"/>
            <w:vMerge/>
          </w:tcPr>
          <w:p w14:paraId="5B6BC8CB" w14:textId="77777777" w:rsidR="00BF2160" w:rsidRPr="00890249" w:rsidRDefault="00BF2160" w:rsidP="00BD498B">
            <w:pPr>
              <w:jc w:val="center"/>
              <w:rPr>
                <w:rFonts w:asciiTheme="minorHAnsi" w:eastAsia="Times New Roman" w:hAnsiTheme="minorHAnsi" w:cstheme="minorHAnsi"/>
                <w:iCs/>
                <w:noProof/>
                <w:sz w:val="20"/>
              </w:rPr>
            </w:pPr>
          </w:p>
        </w:tc>
        <w:tc>
          <w:tcPr>
            <w:tcW w:w="1051" w:type="dxa"/>
            <w:vMerge/>
          </w:tcPr>
          <w:p w14:paraId="510308EF" w14:textId="77777777" w:rsidR="00BF2160" w:rsidRPr="00890249" w:rsidRDefault="00BF2160" w:rsidP="00BD498B">
            <w:pPr>
              <w:jc w:val="center"/>
              <w:rPr>
                <w:rFonts w:asciiTheme="minorHAnsi" w:eastAsia="Times New Roman" w:hAnsiTheme="minorHAnsi" w:cstheme="minorHAnsi"/>
                <w:iCs/>
                <w:noProof/>
                <w:sz w:val="20"/>
              </w:rPr>
            </w:pPr>
          </w:p>
        </w:tc>
        <w:tc>
          <w:tcPr>
            <w:tcW w:w="1714" w:type="dxa"/>
            <w:vMerge/>
          </w:tcPr>
          <w:p w14:paraId="7C7A95F5" w14:textId="77777777" w:rsidR="00BF2160" w:rsidRPr="00890249" w:rsidRDefault="00BF2160" w:rsidP="00BD498B">
            <w:pPr>
              <w:jc w:val="center"/>
              <w:rPr>
                <w:rFonts w:asciiTheme="minorHAnsi" w:eastAsia="Times New Roman" w:hAnsiTheme="minorHAnsi" w:cstheme="minorHAnsi"/>
                <w:iCs/>
                <w:noProof/>
                <w:sz w:val="20"/>
              </w:rPr>
            </w:pPr>
          </w:p>
        </w:tc>
        <w:tc>
          <w:tcPr>
            <w:tcW w:w="1620" w:type="dxa"/>
            <w:vMerge/>
          </w:tcPr>
          <w:p w14:paraId="05D7CFBE" w14:textId="77777777" w:rsidR="00BF2160" w:rsidRPr="00890249" w:rsidRDefault="00BF2160" w:rsidP="00BD498B">
            <w:pPr>
              <w:jc w:val="center"/>
              <w:rPr>
                <w:rFonts w:asciiTheme="minorHAnsi" w:eastAsia="Times New Roman" w:hAnsiTheme="minorHAnsi" w:cstheme="minorHAnsi"/>
                <w:iCs/>
                <w:noProof/>
                <w:sz w:val="20"/>
              </w:rPr>
            </w:pPr>
          </w:p>
        </w:tc>
        <w:tc>
          <w:tcPr>
            <w:tcW w:w="1022" w:type="dxa"/>
          </w:tcPr>
          <w:p w14:paraId="434969B1" w14:textId="77777777" w:rsidR="00BF2160" w:rsidRPr="00890249" w:rsidRDefault="00BF2160"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168</w:t>
            </w:r>
            <w:r w:rsidR="00AD33F4" w:rsidRPr="00890249">
              <w:rPr>
                <w:rFonts w:asciiTheme="minorHAnsi" w:eastAsia="Times New Roman" w:hAnsiTheme="minorHAnsi" w:cstheme="minorHAnsi"/>
                <w:iCs/>
                <w:noProof/>
                <w:sz w:val="20"/>
              </w:rPr>
              <w:t xml:space="preserve"> Fizyczna odnowa i bezpieczeństwo przestrzeni publicznych</w:t>
            </w:r>
          </w:p>
        </w:tc>
        <w:tc>
          <w:tcPr>
            <w:tcW w:w="2349" w:type="dxa"/>
          </w:tcPr>
          <w:p w14:paraId="72687195" w14:textId="307EF4AC" w:rsidR="00BF2160" w:rsidRPr="00890249" w:rsidRDefault="003F7D15" w:rsidP="00BD498B">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10 535 207 </w:t>
            </w:r>
          </w:p>
        </w:tc>
      </w:tr>
      <w:tr w:rsidR="00BF2160" w:rsidRPr="00890249" w14:paraId="5BFF56FC" w14:textId="77777777" w:rsidTr="00044CE1">
        <w:trPr>
          <w:trHeight w:val="336"/>
        </w:trPr>
        <w:tc>
          <w:tcPr>
            <w:tcW w:w="1566" w:type="dxa"/>
            <w:vMerge/>
          </w:tcPr>
          <w:p w14:paraId="7042B4C0" w14:textId="77777777" w:rsidR="00BF2160" w:rsidRPr="00890249" w:rsidRDefault="00BF2160" w:rsidP="00BD498B">
            <w:pPr>
              <w:jc w:val="center"/>
              <w:rPr>
                <w:rFonts w:asciiTheme="minorHAnsi" w:eastAsia="Times New Roman" w:hAnsiTheme="minorHAnsi" w:cstheme="minorHAnsi"/>
                <w:iCs/>
                <w:noProof/>
                <w:sz w:val="20"/>
              </w:rPr>
            </w:pPr>
          </w:p>
        </w:tc>
        <w:tc>
          <w:tcPr>
            <w:tcW w:w="1051" w:type="dxa"/>
            <w:vMerge/>
          </w:tcPr>
          <w:p w14:paraId="4A1D1040" w14:textId="77777777" w:rsidR="00BF2160" w:rsidRPr="00890249" w:rsidRDefault="00BF2160" w:rsidP="00BD498B">
            <w:pPr>
              <w:jc w:val="center"/>
              <w:rPr>
                <w:rFonts w:asciiTheme="minorHAnsi" w:eastAsia="Times New Roman" w:hAnsiTheme="minorHAnsi" w:cstheme="minorHAnsi"/>
                <w:iCs/>
                <w:noProof/>
                <w:sz w:val="20"/>
              </w:rPr>
            </w:pPr>
          </w:p>
        </w:tc>
        <w:tc>
          <w:tcPr>
            <w:tcW w:w="1714" w:type="dxa"/>
            <w:vMerge/>
          </w:tcPr>
          <w:p w14:paraId="580553AC" w14:textId="77777777" w:rsidR="00BF2160" w:rsidRPr="00890249" w:rsidRDefault="00BF2160" w:rsidP="00BD498B">
            <w:pPr>
              <w:jc w:val="center"/>
              <w:rPr>
                <w:rFonts w:asciiTheme="minorHAnsi" w:eastAsia="Times New Roman" w:hAnsiTheme="minorHAnsi" w:cstheme="minorHAnsi"/>
                <w:iCs/>
                <w:noProof/>
                <w:sz w:val="20"/>
              </w:rPr>
            </w:pPr>
          </w:p>
        </w:tc>
        <w:tc>
          <w:tcPr>
            <w:tcW w:w="1620" w:type="dxa"/>
            <w:vMerge/>
          </w:tcPr>
          <w:p w14:paraId="5F67C0F4" w14:textId="77777777" w:rsidR="00BF2160" w:rsidRPr="00890249" w:rsidRDefault="00BF2160" w:rsidP="00BD498B">
            <w:pPr>
              <w:jc w:val="center"/>
              <w:rPr>
                <w:rFonts w:asciiTheme="minorHAnsi" w:eastAsia="Times New Roman" w:hAnsiTheme="minorHAnsi" w:cstheme="minorHAnsi"/>
                <w:iCs/>
                <w:noProof/>
                <w:sz w:val="20"/>
              </w:rPr>
            </w:pPr>
          </w:p>
        </w:tc>
        <w:tc>
          <w:tcPr>
            <w:tcW w:w="1022" w:type="dxa"/>
          </w:tcPr>
          <w:p w14:paraId="2A6237D2" w14:textId="77777777" w:rsidR="00BF2160" w:rsidRPr="00890249" w:rsidRDefault="00BF2160"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172</w:t>
            </w:r>
            <w:r w:rsidR="00AD33F4" w:rsidRPr="00890249">
              <w:rPr>
                <w:rFonts w:asciiTheme="minorHAnsi" w:eastAsia="Times New Roman" w:hAnsiTheme="minorHAnsi" w:cstheme="minorHAnsi"/>
                <w:iCs/>
                <w:noProof/>
                <w:sz w:val="20"/>
              </w:rPr>
              <w:t xml:space="preserve"> Finansowanie krzyzowe w ramach EFRR (wsparcie dla działań typowych dla EFS+ koniecznych do wdrożenia części operacji objętej EFRR i bezpośrednio z nią związanych)</w:t>
            </w:r>
          </w:p>
        </w:tc>
        <w:tc>
          <w:tcPr>
            <w:tcW w:w="2349" w:type="dxa"/>
          </w:tcPr>
          <w:p w14:paraId="15042B57" w14:textId="117D4A05" w:rsidR="00BF2160" w:rsidRPr="00890249" w:rsidRDefault="00097045" w:rsidP="00BD498B">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w:t>
            </w:r>
            <w:r>
              <w:rPr>
                <w:rFonts w:asciiTheme="minorHAnsi" w:eastAsia="Times New Roman" w:hAnsiTheme="minorHAnsi" w:cstheme="minorHAnsi"/>
                <w:iCs/>
                <w:noProof/>
                <w:sz w:val="20"/>
              </w:rPr>
              <w:br/>
            </w:r>
            <w:r w:rsidR="003F7D15">
              <w:rPr>
                <w:rFonts w:asciiTheme="minorHAnsi" w:eastAsia="Times New Roman" w:hAnsiTheme="minorHAnsi" w:cstheme="minorHAnsi"/>
                <w:iCs/>
                <w:noProof/>
                <w:sz w:val="20"/>
              </w:rPr>
              <w:t xml:space="preserve">810 401 </w:t>
            </w:r>
          </w:p>
        </w:tc>
      </w:tr>
    </w:tbl>
    <w:p w14:paraId="6DB8EC18" w14:textId="77777777" w:rsidR="00BD498B" w:rsidRPr="00890249" w:rsidRDefault="00BD498B" w:rsidP="00BD498B">
      <w:pPr>
        <w:spacing w:after="0"/>
        <w:rPr>
          <w:rFonts w:asciiTheme="minorHAnsi" w:eastAsia="Times New Roman" w:hAnsiTheme="minorHAnsi" w:cstheme="minorHAnsi"/>
          <w:b/>
          <w:iCs/>
          <w:noProof/>
          <w:szCs w:val="24"/>
        </w:rPr>
      </w:pPr>
    </w:p>
    <w:tbl>
      <w:tblPr>
        <w:tblStyle w:val="Tabela-Siatka"/>
        <w:tblW w:w="9351" w:type="dxa"/>
        <w:tblLook w:val="04A0" w:firstRow="1" w:lastRow="0" w:firstColumn="1" w:lastColumn="0" w:noHBand="0" w:noVBand="1"/>
      </w:tblPr>
      <w:tblGrid>
        <w:gridCol w:w="1566"/>
        <w:gridCol w:w="1051"/>
        <w:gridCol w:w="1714"/>
        <w:gridCol w:w="1620"/>
        <w:gridCol w:w="1022"/>
        <w:gridCol w:w="2378"/>
      </w:tblGrid>
      <w:tr w:rsidR="00BD498B" w:rsidRPr="00890249" w14:paraId="2324224D" w14:textId="77777777" w:rsidTr="00501A25">
        <w:tc>
          <w:tcPr>
            <w:tcW w:w="9351" w:type="dxa"/>
            <w:gridSpan w:val="6"/>
            <w:shd w:val="clear" w:color="auto" w:fill="D9D9D9" w:themeFill="background1" w:themeFillShade="D9"/>
          </w:tcPr>
          <w:p w14:paraId="6A4639CB" w14:textId="77777777" w:rsidR="00BD498B" w:rsidRPr="00890249" w:rsidRDefault="00BD498B" w:rsidP="00BD498B">
            <w:pPr>
              <w:rPr>
                <w:rFonts w:asciiTheme="minorHAnsi" w:eastAsia="Times New Roman" w:hAnsiTheme="minorHAnsi" w:cstheme="minorHAnsi"/>
                <w:b/>
                <w:iCs/>
                <w:noProof/>
                <w:sz w:val="20"/>
              </w:rPr>
            </w:pPr>
            <w:r w:rsidRPr="00890249">
              <w:rPr>
                <w:rFonts w:asciiTheme="minorHAnsi" w:hAnsiTheme="minorHAnsi" w:cstheme="minorHAnsi"/>
                <w:b/>
                <w:noProof/>
                <w:sz w:val="20"/>
              </w:rPr>
              <w:t>Tabela 5: Wymiar 2 – forma finansowania</w:t>
            </w:r>
          </w:p>
        </w:tc>
      </w:tr>
      <w:tr w:rsidR="00BD498B" w:rsidRPr="00890249" w14:paraId="0DAC06F5" w14:textId="77777777" w:rsidTr="00501A25">
        <w:tc>
          <w:tcPr>
            <w:tcW w:w="1566" w:type="dxa"/>
            <w:shd w:val="clear" w:color="auto" w:fill="F2F2F2" w:themeFill="background1" w:themeFillShade="F2"/>
          </w:tcPr>
          <w:p w14:paraId="3C44999F"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51" w:type="dxa"/>
            <w:shd w:val="clear" w:color="auto" w:fill="F2F2F2" w:themeFill="background1" w:themeFillShade="F2"/>
          </w:tcPr>
          <w:p w14:paraId="2EC644B3"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14" w:type="dxa"/>
            <w:shd w:val="clear" w:color="auto" w:fill="F2F2F2" w:themeFill="background1" w:themeFillShade="F2"/>
          </w:tcPr>
          <w:p w14:paraId="07465C00"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20" w:type="dxa"/>
            <w:shd w:val="clear" w:color="auto" w:fill="F2F2F2" w:themeFill="background1" w:themeFillShade="F2"/>
          </w:tcPr>
          <w:p w14:paraId="31441EBA"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2" w:type="dxa"/>
            <w:shd w:val="clear" w:color="auto" w:fill="F2F2F2" w:themeFill="background1" w:themeFillShade="F2"/>
          </w:tcPr>
          <w:p w14:paraId="1D5B9E4A"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378" w:type="dxa"/>
            <w:shd w:val="clear" w:color="auto" w:fill="F2F2F2" w:themeFill="background1" w:themeFillShade="F2"/>
          </w:tcPr>
          <w:p w14:paraId="5ED432C1"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BD498B" w:rsidRPr="00890249" w14:paraId="19E387D1" w14:textId="77777777" w:rsidTr="00890249">
        <w:tc>
          <w:tcPr>
            <w:tcW w:w="1566" w:type="dxa"/>
            <w:vAlign w:val="center"/>
          </w:tcPr>
          <w:p w14:paraId="1B93AD9D" w14:textId="77777777" w:rsidR="00BD498B" w:rsidRPr="00890249" w:rsidRDefault="00BD498B"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5</w:t>
            </w:r>
          </w:p>
        </w:tc>
        <w:tc>
          <w:tcPr>
            <w:tcW w:w="1051" w:type="dxa"/>
            <w:vAlign w:val="center"/>
          </w:tcPr>
          <w:p w14:paraId="0B7813E4" w14:textId="77777777" w:rsidR="00BD498B" w:rsidRPr="00890249" w:rsidRDefault="00BD498B"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714" w:type="dxa"/>
            <w:vAlign w:val="center"/>
          </w:tcPr>
          <w:p w14:paraId="189FB99E" w14:textId="4B43B42D" w:rsidR="00BD498B" w:rsidRPr="00890249" w:rsidRDefault="00BD498B"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w:t>
            </w:r>
            <w:r w:rsidR="001D4A19" w:rsidRPr="00890249">
              <w:rPr>
                <w:rFonts w:asciiTheme="minorHAnsi" w:eastAsia="Times New Roman" w:hAnsiTheme="minorHAnsi" w:cstheme="minorHAnsi"/>
                <w:iCs/>
                <w:noProof/>
                <w:sz w:val="20"/>
              </w:rPr>
              <w:t>ę</w:t>
            </w:r>
            <w:r w:rsidRPr="00890249">
              <w:rPr>
                <w:rFonts w:asciiTheme="minorHAnsi" w:eastAsia="Times New Roman" w:hAnsiTheme="minorHAnsi" w:cstheme="minorHAnsi"/>
                <w:iCs/>
                <w:noProof/>
                <w:sz w:val="20"/>
              </w:rPr>
              <w:t>te</w:t>
            </w:r>
          </w:p>
        </w:tc>
        <w:tc>
          <w:tcPr>
            <w:tcW w:w="1620" w:type="dxa"/>
            <w:vAlign w:val="center"/>
          </w:tcPr>
          <w:p w14:paraId="42A0A72F" w14:textId="77777777" w:rsidR="00BD498B" w:rsidRPr="00890249" w:rsidRDefault="00BD498B"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(ii)</w:t>
            </w:r>
          </w:p>
        </w:tc>
        <w:tc>
          <w:tcPr>
            <w:tcW w:w="1022" w:type="dxa"/>
          </w:tcPr>
          <w:p w14:paraId="283A862D" w14:textId="77777777" w:rsidR="00BD498B" w:rsidRPr="00890249" w:rsidRDefault="00BD498B" w:rsidP="00BD498B">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01</w:t>
            </w:r>
            <w:r w:rsidR="00AD33F4" w:rsidRPr="00890249">
              <w:rPr>
                <w:rFonts w:asciiTheme="minorHAnsi" w:eastAsia="Times New Roman" w:hAnsiTheme="minorHAnsi" w:cstheme="minorHAnsi"/>
                <w:iCs/>
                <w:noProof/>
                <w:sz w:val="20"/>
              </w:rPr>
              <w:t xml:space="preserve"> Dotacja</w:t>
            </w:r>
          </w:p>
        </w:tc>
        <w:tc>
          <w:tcPr>
            <w:tcW w:w="2378" w:type="dxa"/>
          </w:tcPr>
          <w:p w14:paraId="683A267D" w14:textId="0E8D6C00" w:rsidR="00BD498B" w:rsidRPr="00890249" w:rsidRDefault="003F7D15" w:rsidP="00BD498B">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26 251 253 </w:t>
            </w:r>
          </w:p>
        </w:tc>
      </w:tr>
    </w:tbl>
    <w:p w14:paraId="48DE20D0" w14:textId="77777777" w:rsidR="00BD498B" w:rsidRPr="00890249" w:rsidRDefault="00BD498B" w:rsidP="00BD498B">
      <w:pPr>
        <w:spacing w:after="0"/>
        <w:rPr>
          <w:rFonts w:asciiTheme="minorHAnsi" w:eastAsia="Times New Roman" w:hAnsiTheme="minorHAnsi" w:cstheme="minorHAnsi"/>
          <w:b/>
          <w:iCs/>
          <w:noProof/>
          <w:szCs w:val="24"/>
        </w:rPr>
      </w:pPr>
    </w:p>
    <w:tbl>
      <w:tblPr>
        <w:tblStyle w:val="Tabela-Siatka"/>
        <w:tblW w:w="9322" w:type="dxa"/>
        <w:tblLook w:val="04A0" w:firstRow="1" w:lastRow="0" w:firstColumn="1" w:lastColumn="0" w:noHBand="0" w:noVBand="1"/>
      </w:tblPr>
      <w:tblGrid>
        <w:gridCol w:w="1554"/>
        <w:gridCol w:w="1047"/>
        <w:gridCol w:w="1702"/>
        <w:gridCol w:w="1611"/>
        <w:gridCol w:w="1098"/>
        <w:gridCol w:w="2310"/>
      </w:tblGrid>
      <w:tr w:rsidR="00BD498B" w:rsidRPr="00890249" w14:paraId="14610ECE" w14:textId="77777777" w:rsidTr="00044CE1">
        <w:tc>
          <w:tcPr>
            <w:tcW w:w="9322" w:type="dxa"/>
            <w:gridSpan w:val="6"/>
            <w:shd w:val="clear" w:color="auto" w:fill="D9D9D9" w:themeFill="background1" w:themeFillShade="D9"/>
          </w:tcPr>
          <w:p w14:paraId="0C9D94C5" w14:textId="43BBF843" w:rsidR="00BD498B" w:rsidRPr="00890249" w:rsidRDefault="00F71FF4" w:rsidP="00F71FF4">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w:t>
            </w:r>
            <w:r w:rsidR="00E6186D">
              <w:rPr>
                <w:rFonts w:asciiTheme="minorHAnsi" w:hAnsiTheme="minorHAnsi" w:cstheme="minorHAnsi"/>
                <w:b/>
                <w:noProof/>
                <w:sz w:val="20"/>
              </w:rPr>
              <w:t>6</w:t>
            </w:r>
            <w:r w:rsidR="00BD498B" w:rsidRPr="00890249">
              <w:rPr>
                <w:rFonts w:asciiTheme="minorHAnsi" w:hAnsiTheme="minorHAnsi" w:cstheme="minorHAnsi"/>
                <w:b/>
                <w:noProof/>
                <w:sz w:val="20"/>
              </w:rPr>
              <w:t xml:space="preserve">: Wymiar </w:t>
            </w:r>
            <w:r w:rsidR="001206F6">
              <w:rPr>
                <w:rFonts w:asciiTheme="minorHAnsi" w:hAnsiTheme="minorHAnsi" w:cstheme="minorHAnsi"/>
                <w:b/>
                <w:noProof/>
                <w:sz w:val="20"/>
              </w:rPr>
              <w:t xml:space="preserve">3  </w:t>
            </w:r>
            <w:r w:rsidR="00BD498B" w:rsidRPr="00890249">
              <w:rPr>
                <w:rFonts w:asciiTheme="minorHAnsi" w:hAnsiTheme="minorHAnsi" w:cstheme="minorHAnsi"/>
                <w:b/>
                <w:noProof/>
                <w:sz w:val="20"/>
              </w:rPr>
              <w:t>– terytorialny mechanizm realizacji i ukierunkowanie terytorialne</w:t>
            </w:r>
          </w:p>
        </w:tc>
      </w:tr>
      <w:tr w:rsidR="00BD498B" w:rsidRPr="00890249" w14:paraId="39FE6B16" w14:textId="77777777" w:rsidTr="00890249">
        <w:tc>
          <w:tcPr>
            <w:tcW w:w="1554" w:type="dxa"/>
            <w:shd w:val="clear" w:color="auto" w:fill="F2F2F2" w:themeFill="background1" w:themeFillShade="F2"/>
          </w:tcPr>
          <w:p w14:paraId="6A81A204" w14:textId="77777777" w:rsidR="00BD498B" w:rsidRPr="00890249" w:rsidRDefault="00BD498B"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47" w:type="dxa"/>
            <w:shd w:val="clear" w:color="auto" w:fill="F2F2F2" w:themeFill="background1" w:themeFillShade="F2"/>
          </w:tcPr>
          <w:p w14:paraId="0A31619A" w14:textId="77777777" w:rsidR="00BD498B" w:rsidRPr="00890249" w:rsidRDefault="00BD498B"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02" w:type="dxa"/>
            <w:shd w:val="clear" w:color="auto" w:fill="F2F2F2" w:themeFill="background1" w:themeFillShade="F2"/>
          </w:tcPr>
          <w:p w14:paraId="237A04DF" w14:textId="77777777" w:rsidR="00BD498B" w:rsidRPr="00890249" w:rsidRDefault="00BD498B"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11" w:type="dxa"/>
            <w:shd w:val="clear" w:color="auto" w:fill="F2F2F2" w:themeFill="background1" w:themeFillShade="F2"/>
          </w:tcPr>
          <w:p w14:paraId="1B19B422" w14:textId="77777777" w:rsidR="00BD498B" w:rsidRPr="00890249" w:rsidRDefault="00BD498B"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98" w:type="dxa"/>
            <w:shd w:val="clear" w:color="auto" w:fill="F2F2F2" w:themeFill="background1" w:themeFillShade="F2"/>
          </w:tcPr>
          <w:p w14:paraId="44203D04" w14:textId="350759C4" w:rsidR="00BD498B" w:rsidRPr="00890249" w:rsidRDefault="00BD498B"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310" w:type="dxa"/>
            <w:shd w:val="clear" w:color="auto" w:fill="F2F2F2" w:themeFill="background1" w:themeFillShade="F2"/>
          </w:tcPr>
          <w:p w14:paraId="23D192EE" w14:textId="77777777" w:rsidR="00BD498B" w:rsidRPr="00890249" w:rsidRDefault="00BD498B"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93273F" w:rsidRPr="00890249" w14:paraId="4584C0DB" w14:textId="77777777" w:rsidTr="00890249">
        <w:trPr>
          <w:trHeight w:val="982"/>
        </w:trPr>
        <w:tc>
          <w:tcPr>
            <w:tcW w:w="1554" w:type="dxa"/>
            <w:vAlign w:val="center"/>
          </w:tcPr>
          <w:p w14:paraId="705EEE6D" w14:textId="77777777" w:rsidR="0093273F" w:rsidRPr="00890249" w:rsidRDefault="0093273F" w:rsidP="00F71FF4">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CP 5</w:t>
            </w:r>
          </w:p>
        </w:tc>
        <w:tc>
          <w:tcPr>
            <w:tcW w:w="1047" w:type="dxa"/>
            <w:vAlign w:val="center"/>
          </w:tcPr>
          <w:p w14:paraId="04EDB7B9" w14:textId="77777777" w:rsidR="0093273F" w:rsidRPr="00890249" w:rsidRDefault="0093273F" w:rsidP="00F71FF4">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w:t>
            </w:r>
          </w:p>
        </w:tc>
        <w:tc>
          <w:tcPr>
            <w:tcW w:w="1702" w:type="dxa"/>
            <w:vAlign w:val="center"/>
          </w:tcPr>
          <w:p w14:paraId="2EADEBE1" w14:textId="37EE84B5" w:rsidR="0093273F" w:rsidRPr="00890249" w:rsidRDefault="0093273F" w:rsidP="00F71FF4">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Słabiej rozwinięte</w:t>
            </w:r>
          </w:p>
        </w:tc>
        <w:tc>
          <w:tcPr>
            <w:tcW w:w="1611" w:type="dxa"/>
            <w:vAlign w:val="center"/>
          </w:tcPr>
          <w:p w14:paraId="613EEF01" w14:textId="77777777" w:rsidR="0093273F" w:rsidRPr="00890249" w:rsidRDefault="0093273F" w:rsidP="00F71FF4">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(ii)</w:t>
            </w:r>
          </w:p>
        </w:tc>
        <w:tc>
          <w:tcPr>
            <w:tcW w:w="1098" w:type="dxa"/>
          </w:tcPr>
          <w:p w14:paraId="7E82055F" w14:textId="64F1368B" w:rsidR="0093273F" w:rsidRPr="00890249" w:rsidRDefault="0093273F">
            <w:pPr>
              <w:jc w:val="center"/>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20 Obszary wiejskie</w:t>
            </w:r>
          </w:p>
        </w:tc>
        <w:tc>
          <w:tcPr>
            <w:tcW w:w="2310" w:type="dxa"/>
          </w:tcPr>
          <w:p w14:paraId="08D098DB" w14:textId="6274E8BB" w:rsidR="0093273F" w:rsidRPr="00890249" w:rsidRDefault="003F7D15">
            <w:pPr>
              <w:jc w:val="right"/>
              <w:rPr>
                <w:rFonts w:asciiTheme="minorHAnsi" w:eastAsia="Times New Roman" w:hAnsiTheme="minorHAnsi" w:cstheme="minorHAnsi"/>
                <w:iCs/>
                <w:noProof/>
                <w:sz w:val="20"/>
              </w:rPr>
            </w:pPr>
            <w:r>
              <w:rPr>
                <w:rFonts w:asciiTheme="minorHAnsi" w:eastAsia="Times New Roman" w:hAnsiTheme="minorHAnsi" w:cstheme="minorHAnsi"/>
                <w:iCs/>
                <w:noProof/>
                <w:sz w:val="20"/>
              </w:rPr>
              <w:t xml:space="preserve">26 251 253 </w:t>
            </w:r>
          </w:p>
        </w:tc>
      </w:tr>
    </w:tbl>
    <w:p w14:paraId="02A129B1" w14:textId="5A852682" w:rsidR="0093433C" w:rsidRPr="00890249" w:rsidRDefault="0093433C" w:rsidP="00890249">
      <w:pPr>
        <w:pStyle w:val="Legenda"/>
        <w:rPr>
          <w:rFonts w:asciiTheme="minorHAnsi" w:hAnsiTheme="minorHAnsi" w:cstheme="minorHAnsi"/>
          <w:noProof/>
        </w:rPr>
      </w:pPr>
    </w:p>
    <w:tbl>
      <w:tblPr>
        <w:tblStyle w:val="Tabela-Siatka"/>
        <w:tblW w:w="9351" w:type="dxa"/>
        <w:tblLook w:val="04A0" w:firstRow="1" w:lastRow="0" w:firstColumn="1" w:lastColumn="0" w:noHBand="0" w:noVBand="1"/>
      </w:tblPr>
      <w:tblGrid>
        <w:gridCol w:w="1566"/>
        <w:gridCol w:w="1051"/>
        <w:gridCol w:w="1715"/>
        <w:gridCol w:w="1620"/>
        <w:gridCol w:w="1022"/>
        <w:gridCol w:w="2377"/>
      </w:tblGrid>
      <w:tr w:rsidR="00BD498B" w:rsidRPr="00890249" w14:paraId="4812EF1E" w14:textId="77777777" w:rsidTr="00501A25">
        <w:tc>
          <w:tcPr>
            <w:tcW w:w="9351" w:type="dxa"/>
            <w:gridSpan w:val="6"/>
            <w:shd w:val="clear" w:color="auto" w:fill="D9D9D9" w:themeFill="background1" w:themeFillShade="D9"/>
          </w:tcPr>
          <w:p w14:paraId="195AB65E" w14:textId="77777777" w:rsidR="00BD498B" w:rsidRPr="00890249" w:rsidRDefault="00BD498B" w:rsidP="000F4AA6">
            <w:pPr>
              <w:rPr>
                <w:rFonts w:asciiTheme="minorHAnsi" w:eastAsia="Times New Roman" w:hAnsiTheme="minorHAnsi" w:cstheme="minorHAnsi"/>
                <w:b/>
                <w:iCs/>
                <w:noProof/>
                <w:sz w:val="20"/>
              </w:rPr>
            </w:pPr>
            <w:r w:rsidRPr="00890249">
              <w:rPr>
                <w:rFonts w:asciiTheme="minorHAnsi" w:hAnsiTheme="minorHAnsi" w:cstheme="minorHAnsi"/>
                <w:b/>
                <w:noProof/>
                <w:sz w:val="20"/>
              </w:rPr>
              <w:t xml:space="preserve">Tabela 7: Wymiar 6 – </w:t>
            </w:r>
            <w:r w:rsidR="00793D78" w:rsidRPr="00890249">
              <w:rPr>
                <w:rFonts w:asciiTheme="minorHAnsi" w:hAnsiTheme="minorHAnsi" w:cstheme="minorHAnsi"/>
                <w:b/>
                <w:noProof/>
                <w:sz w:val="20"/>
              </w:rPr>
              <w:t xml:space="preserve">uzupełniajace obszary tematyczne </w:t>
            </w:r>
            <w:r w:rsidRPr="00890249">
              <w:rPr>
                <w:rFonts w:asciiTheme="minorHAnsi" w:hAnsiTheme="minorHAnsi" w:cstheme="minorHAnsi"/>
                <w:b/>
                <w:noProof/>
                <w:sz w:val="20"/>
              </w:rPr>
              <w:t>EFS+</w:t>
            </w:r>
          </w:p>
        </w:tc>
      </w:tr>
      <w:tr w:rsidR="00BD498B" w:rsidRPr="00890249" w14:paraId="5B1CD995" w14:textId="77777777" w:rsidTr="00501A25">
        <w:tc>
          <w:tcPr>
            <w:tcW w:w="1566" w:type="dxa"/>
            <w:shd w:val="clear" w:color="auto" w:fill="F2F2F2" w:themeFill="background1" w:themeFillShade="F2"/>
          </w:tcPr>
          <w:p w14:paraId="196C29DE" w14:textId="77777777" w:rsidR="00BD498B" w:rsidRPr="00890249" w:rsidRDefault="00BD498B"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Nr priorytetu</w:t>
            </w:r>
          </w:p>
        </w:tc>
        <w:tc>
          <w:tcPr>
            <w:tcW w:w="1051" w:type="dxa"/>
            <w:shd w:val="clear" w:color="auto" w:fill="F2F2F2" w:themeFill="background1" w:themeFillShade="F2"/>
          </w:tcPr>
          <w:p w14:paraId="658EE690" w14:textId="77777777" w:rsidR="00BD498B" w:rsidRPr="00890249" w:rsidRDefault="00BD498B"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715" w:type="dxa"/>
            <w:shd w:val="clear" w:color="auto" w:fill="F2F2F2" w:themeFill="background1" w:themeFillShade="F2"/>
          </w:tcPr>
          <w:p w14:paraId="36301601" w14:textId="77777777" w:rsidR="00BD498B" w:rsidRPr="00890249" w:rsidRDefault="00BD498B"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Kategoria regionu</w:t>
            </w:r>
          </w:p>
        </w:tc>
        <w:tc>
          <w:tcPr>
            <w:tcW w:w="1620" w:type="dxa"/>
            <w:shd w:val="clear" w:color="auto" w:fill="F2F2F2" w:themeFill="background1" w:themeFillShade="F2"/>
          </w:tcPr>
          <w:p w14:paraId="6DC8E938" w14:textId="77777777" w:rsidR="00BD498B" w:rsidRPr="00890249" w:rsidRDefault="00BD498B"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tc>
        <w:tc>
          <w:tcPr>
            <w:tcW w:w="1022" w:type="dxa"/>
            <w:shd w:val="clear" w:color="auto" w:fill="F2F2F2" w:themeFill="background1" w:themeFillShade="F2"/>
          </w:tcPr>
          <w:p w14:paraId="4FA806C6" w14:textId="760B9289" w:rsidR="00BD498B" w:rsidRPr="00890249" w:rsidRDefault="00BD498B"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Kod</w:t>
            </w:r>
          </w:p>
        </w:tc>
        <w:tc>
          <w:tcPr>
            <w:tcW w:w="2377" w:type="dxa"/>
            <w:shd w:val="clear" w:color="auto" w:fill="F2F2F2" w:themeFill="background1" w:themeFillShade="F2"/>
          </w:tcPr>
          <w:p w14:paraId="7C18B676" w14:textId="77777777" w:rsidR="00BD498B" w:rsidRPr="00890249" w:rsidRDefault="00BD498B" w:rsidP="00D5205C">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Kwota (w EUR)</w:t>
            </w:r>
          </w:p>
        </w:tc>
      </w:tr>
      <w:tr w:rsidR="00BD498B" w:rsidRPr="00890249" w14:paraId="0DCD4556" w14:textId="77777777" w:rsidTr="00501A25">
        <w:tc>
          <w:tcPr>
            <w:tcW w:w="1566" w:type="dxa"/>
            <w:vAlign w:val="center"/>
          </w:tcPr>
          <w:p w14:paraId="7CD407C3" w14:textId="77777777" w:rsidR="00B72154" w:rsidRPr="00890249" w:rsidRDefault="00BD498B" w:rsidP="00890249">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CP 5</w:t>
            </w:r>
          </w:p>
        </w:tc>
        <w:tc>
          <w:tcPr>
            <w:tcW w:w="1051" w:type="dxa"/>
            <w:vAlign w:val="center"/>
          </w:tcPr>
          <w:p w14:paraId="6D3AAD7C" w14:textId="77777777" w:rsidR="00B72154" w:rsidRPr="00890249" w:rsidRDefault="00BD498B" w:rsidP="00890249">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EFRR</w:t>
            </w:r>
          </w:p>
        </w:tc>
        <w:tc>
          <w:tcPr>
            <w:tcW w:w="1715" w:type="dxa"/>
            <w:vAlign w:val="center"/>
          </w:tcPr>
          <w:p w14:paraId="7F1E72BE" w14:textId="41232217" w:rsidR="00BD498B" w:rsidRPr="00890249" w:rsidRDefault="00BD498B" w:rsidP="00BD498B">
            <w:pPr>
              <w:rPr>
                <w:rFonts w:asciiTheme="minorHAnsi" w:eastAsia="Times New Roman" w:hAnsiTheme="minorHAnsi" w:cstheme="minorHAnsi"/>
                <w:b/>
                <w:iCs/>
                <w:noProof/>
                <w:sz w:val="20"/>
              </w:rPr>
            </w:pPr>
            <w:r w:rsidRPr="00890249">
              <w:rPr>
                <w:rFonts w:asciiTheme="minorHAnsi" w:eastAsia="Times New Roman" w:hAnsiTheme="minorHAnsi" w:cstheme="minorHAnsi"/>
                <w:iCs/>
                <w:noProof/>
                <w:sz w:val="20"/>
              </w:rPr>
              <w:t>Słabiej rozwini</w:t>
            </w:r>
            <w:r w:rsidR="00454C1F" w:rsidRPr="00890249">
              <w:rPr>
                <w:rFonts w:asciiTheme="minorHAnsi" w:eastAsia="Times New Roman" w:hAnsiTheme="minorHAnsi" w:cstheme="minorHAnsi"/>
                <w:iCs/>
                <w:noProof/>
                <w:sz w:val="20"/>
              </w:rPr>
              <w:t>ę</w:t>
            </w:r>
            <w:r w:rsidRPr="00890249">
              <w:rPr>
                <w:rFonts w:asciiTheme="minorHAnsi" w:eastAsia="Times New Roman" w:hAnsiTheme="minorHAnsi" w:cstheme="minorHAnsi"/>
                <w:iCs/>
                <w:noProof/>
                <w:sz w:val="20"/>
              </w:rPr>
              <w:t>te</w:t>
            </w:r>
          </w:p>
        </w:tc>
        <w:tc>
          <w:tcPr>
            <w:tcW w:w="1620" w:type="dxa"/>
          </w:tcPr>
          <w:p w14:paraId="4E24D73D"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1022" w:type="dxa"/>
          </w:tcPr>
          <w:p w14:paraId="76620E82"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c>
          <w:tcPr>
            <w:tcW w:w="2377" w:type="dxa"/>
          </w:tcPr>
          <w:p w14:paraId="2AD378C7" w14:textId="77777777" w:rsidR="00BD498B" w:rsidRPr="00890249" w:rsidRDefault="00BD498B" w:rsidP="00BD498B">
            <w:pPr>
              <w:jc w:val="center"/>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w:t>
            </w:r>
          </w:p>
        </w:tc>
      </w:tr>
    </w:tbl>
    <w:p w14:paraId="16E99BF5" w14:textId="77777777" w:rsidR="00BD498B" w:rsidRPr="00890249" w:rsidRDefault="00BD498B" w:rsidP="00BD498B">
      <w:pPr>
        <w:spacing w:before="0" w:after="160" w:line="259" w:lineRule="auto"/>
        <w:jc w:val="left"/>
        <w:rPr>
          <w:rFonts w:asciiTheme="minorHAnsi" w:eastAsiaTheme="minorHAnsi" w:hAnsiTheme="minorHAnsi" w:cstheme="minorHAnsi"/>
          <w:sz w:val="22"/>
          <w:szCs w:val="22"/>
          <w:lang w:eastAsia="en-US" w:bidi="ar-S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275"/>
        <w:gridCol w:w="1353"/>
        <w:gridCol w:w="1572"/>
        <w:gridCol w:w="1761"/>
        <w:gridCol w:w="1891"/>
      </w:tblGrid>
      <w:tr w:rsidR="00BD498B" w:rsidRPr="00890249" w14:paraId="6D352382" w14:textId="77777777" w:rsidTr="00044CE1">
        <w:tc>
          <w:tcPr>
            <w:tcW w:w="9322" w:type="dxa"/>
            <w:gridSpan w:val="6"/>
            <w:shd w:val="clear" w:color="auto" w:fill="D9D9D9" w:themeFill="background1" w:themeFillShade="D9"/>
          </w:tcPr>
          <w:p w14:paraId="1B10C3D3" w14:textId="1D300ADE" w:rsidR="00BD498B" w:rsidRPr="00890249" w:rsidRDefault="00BD498B" w:rsidP="00BD498B">
            <w:pPr>
              <w:spacing w:before="0" w:after="160" w:line="259" w:lineRule="auto"/>
              <w:jc w:val="left"/>
              <w:rPr>
                <w:rFonts w:asciiTheme="minorHAnsi" w:eastAsiaTheme="minorHAnsi" w:hAnsiTheme="minorHAnsi" w:cstheme="minorHAnsi"/>
                <w:b/>
                <w:szCs w:val="22"/>
                <w:lang w:eastAsia="en-US" w:bidi="ar-SA"/>
              </w:rPr>
            </w:pPr>
            <w:r w:rsidRPr="00890249">
              <w:rPr>
                <w:rFonts w:asciiTheme="minorHAnsi" w:eastAsiaTheme="minorHAnsi" w:hAnsiTheme="minorHAnsi" w:cstheme="minorHAnsi"/>
                <w:b/>
                <w:sz w:val="20"/>
                <w:szCs w:val="22"/>
                <w:lang w:eastAsia="en-US" w:bidi="ar-SA"/>
              </w:rPr>
              <w:t xml:space="preserve">Tabela 8: Wymiar </w:t>
            </w:r>
            <w:proofErr w:type="gramStart"/>
            <w:r w:rsidRPr="00890249">
              <w:rPr>
                <w:rFonts w:asciiTheme="minorHAnsi" w:eastAsiaTheme="minorHAnsi" w:hAnsiTheme="minorHAnsi" w:cstheme="minorHAnsi"/>
                <w:b/>
                <w:sz w:val="20"/>
                <w:szCs w:val="22"/>
                <w:lang w:eastAsia="en-US" w:bidi="ar-SA"/>
              </w:rPr>
              <w:t>7  –</w:t>
            </w:r>
            <w:proofErr w:type="gramEnd"/>
            <w:r w:rsidRPr="00890249">
              <w:rPr>
                <w:rFonts w:asciiTheme="minorHAnsi" w:eastAsiaTheme="minorHAnsi" w:hAnsiTheme="minorHAnsi" w:cstheme="minorHAnsi"/>
                <w:b/>
                <w:sz w:val="20"/>
                <w:szCs w:val="22"/>
                <w:lang w:eastAsia="en-US" w:bidi="ar-SA"/>
              </w:rPr>
              <w:t xml:space="preserve"> wymiar „Równouprawnienie płci” w ramach</w:t>
            </w:r>
            <w:r w:rsidR="00793D78" w:rsidRPr="00890249">
              <w:rPr>
                <w:rFonts w:asciiTheme="minorHAnsi" w:eastAsiaTheme="minorHAnsi" w:hAnsiTheme="minorHAnsi" w:cstheme="minorHAnsi"/>
                <w:b/>
                <w:sz w:val="20"/>
                <w:szCs w:val="22"/>
                <w:lang w:eastAsia="en-US" w:bidi="ar-SA"/>
              </w:rPr>
              <w:t xml:space="preserve"> EFS+, EFRR, Fundusz Spójności </w:t>
            </w:r>
            <w:r w:rsidRPr="00890249">
              <w:rPr>
                <w:rFonts w:asciiTheme="minorHAnsi" w:eastAsiaTheme="minorHAnsi" w:hAnsiTheme="minorHAnsi" w:cstheme="minorHAnsi"/>
                <w:b/>
                <w:sz w:val="20"/>
                <w:szCs w:val="22"/>
                <w:lang w:eastAsia="en-US" w:bidi="ar-SA"/>
              </w:rPr>
              <w:t>i FST</w:t>
            </w:r>
          </w:p>
        </w:tc>
      </w:tr>
      <w:tr w:rsidR="00BD498B" w:rsidRPr="00890249" w14:paraId="49959F8C" w14:textId="77777777" w:rsidTr="00044CE1">
        <w:tc>
          <w:tcPr>
            <w:tcW w:w="1570" w:type="dxa"/>
            <w:shd w:val="clear" w:color="auto" w:fill="F2F2F2" w:themeFill="background1" w:themeFillShade="F2"/>
          </w:tcPr>
          <w:p w14:paraId="2AA0125C" w14:textId="77777777" w:rsidR="00BD498B" w:rsidRPr="00890249" w:rsidRDefault="00BD498B" w:rsidP="00BD498B">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Nr priorytetu</w:t>
            </w:r>
          </w:p>
        </w:tc>
        <w:tc>
          <w:tcPr>
            <w:tcW w:w="1360" w:type="dxa"/>
            <w:shd w:val="clear" w:color="auto" w:fill="F2F2F2" w:themeFill="background1" w:themeFillShade="F2"/>
          </w:tcPr>
          <w:p w14:paraId="59ED2F0F" w14:textId="77777777" w:rsidR="00BD498B" w:rsidRPr="00890249" w:rsidRDefault="00BD498B" w:rsidP="00BD498B">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Fundusz</w:t>
            </w:r>
          </w:p>
        </w:tc>
        <w:tc>
          <w:tcPr>
            <w:tcW w:w="1415" w:type="dxa"/>
            <w:shd w:val="clear" w:color="auto" w:fill="F2F2F2" w:themeFill="background1" w:themeFillShade="F2"/>
          </w:tcPr>
          <w:p w14:paraId="7B3331E8" w14:textId="77777777" w:rsidR="00BD498B" w:rsidRPr="00890249" w:rsidRDefault="00BD498B" w:rsidP="00BD498B">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Kategoria regionu</w:t>
            </w:r>
          </w:p>
        </w:tc>
        <w:tc>
          <w:tcPr>
            <w:tcW w:w="1628" w:type="dxa"/>
            <w:shd w:val="clear" w:color="auto" w:fill="F2F2F2" w:themeFill="background1" w:themeFillShade="F2"/>
          </w:tcPr>
          <w:p w14:paraId="760E7ADA" w14:textId="77777777" w:rsidR="00BD498B" w:rsidRPr="00890249" w:rsidRDefault="00BD498B" w:rsidP="00BD498B">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Cel szczegółowy</w:t>
            </w:r>
          </w:p>
        </w:tc>
        <w:tc>
          <w:tcPr>
            <w:tcW w:w="1026" w:type="dxa"/>
            <w:shd w:val="clear" w:color="auto" w:fill="F2F2F2" w:themeFill="background1" w:themeFillShade="F2"/>
          </w:tcPr>
          <w:p w14:paraId="248BFADA" w14:textId="77777777" w:rsidR="00BD498B" w:rsidRPr="00890249" w:rsidRDefault="00BD498B" w:rsidP="00BD498B">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Kod</w:t>
            </w:r>
          </w:p>
        </w:tc>
        <w:tc>
          <w:tcPr>
            <w:tcW w:w="2323" w:type="dxa"/>
            <w:shd w:val="clear" w:color="auto" w:fill="F2F2F2" w:themeFill="background1" w:themeFillShade="F2"/>
          </w:tcPr>
          <w:p w14:paraId="29234833" w14:textId="77777777" w:rsidR="00BD498B" w:rsidRPr="00890249" w:rsidRDefault="00BD498B" w:rsidP="00BD498B">
            <w:pPr>
              <w:spacing w:line="259" w:lineRule="auto"/>
              <w:ind w:left="113" w:right="113"/>
              <w:jc w:val="center"/>
              <w:rPr>
                <w:rFonts w:asciiTheme="minorHAnsi" w:eastAsia="Times New Roman" w:hAnsiTheme="minorHAnsi" w:cstheme="minorHAnsi"/>
                <w:b/>
                <w:iCs/>
                <w:noProof/>
                <w:sz w:val="20"/>
                <w:szCs w:val="22"/>
                <w:lang w:eastAsia="en-US" w:bidi="ar-SA"/>
              </w:rPr>
            </w:pPr>
            <w:r w:rsidRPr="00890249">
              <w:rPr>
                <w:rFonts w:asciiTheme="minorHAnsi" w:eastAsiaTheme="minorHAnsi" w:hAnsiTheme="minorHAnsi" w:cstheme="minorHAnsi"/>
                <w:b/>
                <w:noProof/>
                <w:sz w:val="20"/>
                <w:szCs w:val="22"/>
                <w:lang w:eastAsia="en-US" w:bidi="ar-SA"/>
              </w:rPr>
              <w:t>Kwota (w EUR)</w:t>
            </w:r>
          </w:p>
        </w:tc>
      </w:tr>
      <w:tr w:rsidR="00FF04C9" w:rsidRPr="00890249" w14:paraId="1FFB5D1E" w14:textId="77777777" w:rsidTr="0043241C">
        <w:tc>
          <w:tcPr>
            <w:tcW w:w="1570" w:type="dxa"/>
            <w:vAlign w:val="center"/>
          </w:tcPr>
          <w:p w14:paraId="0C16A198" w14:textId="77777777" w:rsidR="00B72154" w:rsidRPr="00890249" w:rsidRDefault="00FF04C9" w:rsidP="00890249">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eastAsia="Times New Roman" w:hAnsiTheme="minorHAnsi" w:cstheme="minorHAnsi"/>
                <w:iCs/>
                <w:noProof/>
                <w:sz w:val="20"/>
              </w:rPr>
              <w:t>CP 5</w:t>
            </w:r>
          </w:p>
        </w:tc>
        <w:tc>
          <w:tcPr>
            <w:tcW w:w="1360" w:type="dxa"/>
            <w:vAlign w:val="center"/>
          </w:tcPr>
          <w:p w14:paraId="5B41EEA0" w14:textId="77777777" w:rsidR="00B72154" w:rsidRPr="00890249" w:rsidRDefault="00FF04C9" w:rsidP="00890249">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eastAsia="Times New Roman" w:hAnsiTheme="minorHAnsi" w:cstheme="minorHAnsi"/>
                <w:iCs/>
                <w:noProof/>
                <w:sz w:val="20"/>
              </w:rPr>
              <w:t>EFRR</w:t>
            </w:r>
          </w:p>
        </w:tc>
        <w:tc>
          <w:tcPr>
            <w:tcW w:w="1415" w:type="dxa"/>
            <w:vAlign w:val="center"/>
          </w:tcPr>
          <w:p w14:paraId="0B6C68FD" w14:textId="7BDFB687" w:rsidR="00B72154" w:rsidRPr="00890249" w:rsidRDefault="00FF04C9" w:rsidP="00890249">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eastAsia="Times New Roman" w:hAnsiTheme="minorHAnsi" w:cstheme="minorHAnsi"/>
                <w:iCs/>
                <w:noProof/>
                <w:sz w:val="20"/>
              </w:rPr>
              <w:t>Słabiej rozwini</w:t>
            </w:r>
            <w:r w:rsidR="00454C1F" w:rsidRPr="00890249">
              <w:rPr>
                <w:rFonts w:asciiTheme="minorHAnsi" w:eastAsia="Times New Roman" w:hAnsiTheme="minorHAnsi" w:cstheme="minorHAnsi"/>
                <w:iCs/>
                <w:noProof/>
                <w:sz w:val="20"/>
              </w:rPr>
              <w:t>ę</w:t>
            </w:r>
            <w:r w:rsidRPr="00890249">
              <w:rPr>
                <w:rFonts w:asciiTheme="minorHAnsi" w:eastAsia="Times New Roman" w:hAnsiTheme="minorHAnsi" w:cstheme="minorHAnsi"/>
                <w:iCs/>
                <w:noProof/>
                <w:sz w:val="20"/>
              </w:rPr>
              <w:t>te</w:t>
            </w:r>
          </w:p>
        </w:tc>
        <w:tc>
          <w:tcPr>
            <w:tcW w:w="1628" w:type="dxa"/>
            <w:vAlign w:val="center"/>
          </w:tcPr>
          <w:p w14:paraId="590464DC" w14:textId="77777777" w:rsidR="00FF04C9" w:rsidRPr="00890249" w:rsidRDefault="00FF04C9" w:rsidP="0043241C">
            <w:pPr>
              <w:spacing w:before="0" w:after="160" w:line="259" w:lineRule="auto"/>
              <w:jc w:val="center"/>
              <w:rPr>
                <w:rFonts w:asciiTheme="minorHAnsi" w:eastAsia="Times New Roman" w:hAnsiTheme="minorHAnsi" w:cstheme="minorHAnsi"/>
                <w:b/>
                <w:iCs/>
                <w:noProof/>
                <w:sz w:val="20"/>
                <w:szCs w:val="22"/>
                <w:lang w:eastAsia="en-US" w:bidi="ar-SA"/>
              </w:rPr>
            </w:pPr>
            <w:r w:rsidRPr="00890249">
              <w:rPr>
                <w:rFonts w:asciiTheme="minorHAnsi" w:eastAsia="Times New Roman" w:hAnsiTheme="minorHAnsi" w:cstheme="minorHAnsi"/>
                <w:iCs/>
                <w:noProof/>
                <w:sz w:val="20"/>
              </w:rPr>
              <w:t>(ii)</w:t>
            </w:r>
          </w:p>
        </w:tc>
        <w:tc>
          <w:tcPr>
            <w:tcW w:w="1026" w:type="dxa"/>
            <w:vAlign w:val="center"/>
          </w:tcPr>
          <w:p w14:paraId="189E398B" w14:textId="39E635D6" w:rsidR="00FF04C9" w:rsidRPr="00890249" w:rsidRDefault="008D0BF8" w:rsidP="008D0BF8">
            <w:pPr>
              <w:spacing w:before="0" w:after="160" w:line="259" w:lineRule="auto"/>
              <w:jc w:val="center"/>
              <w:rPr>
                <w:rFonts w:asciiTheme="minorHAnsi" w:eastAsia="Times New Roman" w:hAnsiTheme="minorHAnsi" w:cstheme="minorHAnsi"/>
                <w:b/>
                <w:iCs/>
                <w:noProof/>
                <w:sz w:val="20"/>
                <w:szCs w:val="22"/>
                <w:lang w:eastAsia="en-US" w:bidi="ar-SA"/>
              </w:rPr>
            </w:pPr>
            <w:r>
              <w:rPr>
                <w:rFonts w:asciiTheme="minorHAnsi" w:eastAsia="Times New Roman" w:hAnsiTheme="minorHAnsi" w:cstheme="minorHAnsi"/>
                <w:iCs/>
                <w:noProof/>
                <w:sz w:val="20"/>
              </w:rPr>
              <w:t>03</w:t>
            </w:r>
            <w:r w:rsidR="006212AF" w:rsidRPr="00890249">
              <w:rPr>
                <w:rFonts w:asciiTheme="minorHAnsi" w:eastAsia="Times New Roman" w:hAnsiTheme="minorHAnsi" w:cstheme="minorHAnsi"/>
                <w:iCs/>
                <w:noProof/>
                <w:sz w:val="20"/>
              </w:rPr>
              <w:t xml:space="preserve"> </w:t>
            </w:r>
            <w:r w:rsidRPr="00890249">
              <w:rPr>
                <w:rFonts w:asciiTheme="minorHAnsi" w:eastAsia="Times New Roman" w:hAnsiTheme="minorHAnsi" w:cstheme="minorHAnsi"/>
                <w:iCs/>
                <w:noProof/>
                <w:sz w:val="20"/>
              </w:rPr>
              <w:t xml:space="preserve">Projekty </w:t>
            </w:r>
            <w:r>
              <w:rPr>
                <w:rFonts w:asciiTheme="minorHAnsi" w:eastAsia="Times New Roman" w:hAnsiTheme="minorHAnsi" w:cstheme="minorHAnsi"/>
                <w:iCs/>
                <w:noProof/>
                <w:sz w:val="20"/>
              </w:rPr>
              <w:t>neutralne w kwestii równouprawnienia płci</w:t>
            </w:r>
          </w:p>
        </w:tc>
        <w:tc>
          <w:tcPr>
            <w:tcW w:w="2323" w:type="dxa"/>
            <w:vAlign w:val="center"/>
          </w:tcPr>
          <w:p w14:paraId="09125960" w14:textId="3A1138A2" w:rsidR="00FF04C9" w:rsidRPr="00890249" w:rsidRDefault="003F7D15" w:rsidP="0073766A">
            <w:pPr>
              <w:spacing w:before="0" w:after="160" w:line="259" w:lineRule="auto"/>
              <w:jc w:val="right"/>
              <w:rPr>
                <w:rFonts w:asciiTheme="minorHAnsi" w:eastAsia="Times New Roman" w:hAnsiTheme="minorHAnsi" w:cstheme="minorHAnsi"/>
                <w:b/>
                <w:iCs/>
                <w:noProof/>
                <w:sz w:val="20"/>
                <w:szCs w:val="22"/>
                <w:lang w:eastAsia="en-US" w:bidi="ar-SA"/>
              </w:rPr>
            </w:pPr>
            <w:r>
              <w:rPr>
                <w:rFonts w:asciiTheme="minorHAnsi" w:eastAsia="Times New Roman" w:hAnsiTheme="minorHAnsi" w:cstheme="minorHAnsi"/>
                <w:iCs/>
                <w:noProof/>
                <w:sz w:val="20"/>
              </w:rPr>
              <w:t xml:space="preserve">26 251 253 </w:t>
            </w:r>
          </w:p>
        </w:tc>
      </w:tr>
    </w:tbl>
    <w:p w14:paraId="093005F1" w14:textId="77777777" w:rsidR="003D1822" w:rsidRPr="00890249" w:rsidRDefault="003D1822" w:rsidP="00BD498B">
      <w:pPr>
        <w:spacing w:before="0" w:after="160" w:line="259" w:lineRule="auto"/>
        <w:jc w:val="left"/>
        <w:rPr>
          <w:rFonts w:asciiTheme="minorHAnsi" w:eastAsiaTheme="minorHAnsi" w:hAnsiTheme="minorHAnsi" w:cstheme="minorHAnsi"/>
          <w:sz w:val="22"/>
          <w:szCs w:val="22"/>
          <w:lang w:eastAsia="en-US" w:bidi="ar-SA"/>
        </w:rPr>
      </w:pPr>
    </w:p>
    <w:p w14:paraId="1260B151" w14:textId="77777777" w:rsidR="00B852D1" w:rsidRPr="00890249" w:rsidRDefault="003D1822">
      <w:pPr>
        <w:spacing w:before="0" w:after="160" w:line="259" w:lineRule="auto"/>
        <w:jc w:val="left"/>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br w:type="page"/>
      </w:r>
    </w:p>
    <w:p w14:paraId="313AC71A" w14:textId="77777777" w:rsidR="00DC4F78" w:rsidRPr="00AC1BD0" w:rsidRDefault="00ED740D" w:rsidP="00AC1BD0">
      <w:pPr>
        <w:pStyle w:val="Nagwek1"/>
        <w:numPr>
          <w:ilvl w:val="0"/>
          <w:numId w:val="0"/>
        </w:numPr>
        <w:ind w:left="360" w:hanging="360"/>
      </w:pPr>
      <w:bookmarkStart w:id="27" w:name="_Toc213136235"/>
      <w:r w:rsidRPr="00AC1BD0">
        <w:lastRenderedPageBreak/>
        <w:t>2.A CEL SZCZEGÓŁOW</w:t>
      </w:r>
      <w:r w:rsidR="0007175C" w:rsidRPr="00AC1BD0">
        <w:t>Y DOTYCZĄC</w:t>
      </w:r>
      <w:r w:rsidRPr="00AC1BD0">
        <w:t>Y PRZECIWDZIAŁANIA DEPRYWACJI MA</w:t>
      </w:r>
      <w:r w:rsidR="0007175C" w:rsidRPr="00AC1BD0">
        <w:t>TERIALNEJ</w:t>
      </w:r>
      <w:bookmarkEnd w:id="27"/>
    </w:p>
    <w:p w14:paraId="6D2A4FEA" w14:textId="77777777" w:rsidR="0093433C" w:rsidRPr="00890249" w:rsidRDefault="00DC4F78" w:rsidP="00890249">
      <w:pPr>
        <w:pStyle w:val="Tekstpodstawowy"/>
        <w:rPr>
          <w:rFonts w:asciiTheme="minorHAnsi" w:hAnsiTheme="minorHAnsi" w:cstheme="minorHAnsi"/>
          <w:noProof/>
        </w:rPr>
      </w:pPr>
      <w:r w:rsidRPr="00890249">
        <w:rPr>
          <w:rFonts w:asciiTheme="minorHAnsi" w:hAnsiTheme="minorHAnsi" w:cstheme="minorHAnsi"/>
          <w:noProof/>
        </w:rPr>
        <w:t>Nie dotyczy.</w:t>
      </w:r>
    </w:p>
    <w:p w14:paraId="1D2EF1FC" w14:textId="77777777" w:rsidR="00953D72" w:rsidRPr="00A27C86" w:rsidRDefault="00953D72" w:rsidP="00AC1BD0">
      <w:pPr>
        <w:pStyle w:val="Nagwek3"/>
        <w:rPr>
          <w:noProof/>
        </w:rPr>
      </w:pPr>
      <w:bookmarkStart w:id="28" w:name="_Toc114257099"/>
      <w:bookmarkStart w:id="29" w:name="_Toc213136236"/>
      <w:r w:rsidRPr="00A27C86">
        <w:rPr>
          <w:noProof/>
        </w:rPr>
        <w:t>2.2.1.A PRIORYTET POMOCY TECHNICZNEJ - EFRR</w:t>
      </w:r>
      <w:bookmarkEnd w:id="28"/>
      <w:bookmarkEnd w:id="29"/>
    </w:p>
    <w:p w14:paraId="2D061A0E" w14:textId="77777777" w:rsidR="00953D72" w:rsidRPr="00890249" w:rsidRDefault="00953D72" w:rsidP="00953D72">
      <w:pPr>
        <w:spacing w:before="240" w:after="240"/>
        <w:rPr>
          <w:rFonts w:asciiTheme="minorHAnsi" w:hAnsiTheme="minorHAnsi" w:cstheme="minorHAnsi"/>
          <w:b/>
          <w:noProof/>
          <w:sz w:val="22"/>
        </w:rPr>
      </w:pPr>
      <w:r w:rsidRPr="00890249">
        <w:rPr>
          <w:rFonts w:asciiTheme="minorHAnsi" w:hAnsiTheme="minorHAnsi" w:cstheme="minorHAnsi"/>
          <w:b/>
          <w:noProof/>
          <w:sz w:val="22"/>
        </w:rPr>
        <w:t>2.2.1.1. Interwencja w ramach Funduszy</w:t>
      </w:r>
    </w:p>
    <w:p w14:paraId="5E2245D4" w14:textId="77777777" w:rsidR="00953D72" w:rsidRPr="00A27C86" w:rsidRDefault="00953D72" w:rsidP="00953D72">
      <w:pPr>
        <w:rPr>
          <w:rFonts w:asciiTheme="minorHAnsi" w:hAnsiTheme="minorHAnsi" w:cstheme="minorHAnsi"/>
          <w:b/>
          <w:noProof/>
          <w:color w:val="2F5496" w:themeColor="accent5" w:themeShade="BF"/>
          <w:sz w:val="22"/>
          <w:szCs w:val="22"/>
        </w:rPr>
      </w:pPr>
      <w:r w:rsidRPr="00A27C86">
        <w:rPr>
          <w:rFonts w:asciiTheme="minorHAnsi" w:hAnsiTheme="minorHAnsi" w:cstheme="minorHAnsi"/>
          <w:b/>
          <w:noProof/>
          <w:color w:val="2F5496" w:themeColor="accent5" w:themeShade="BF"/>
          <w:sz w:val="22"/>
          <w:szCs w:val="22"/>
        </w:rPr>
        <w:t>Powiązane rodzaje działań</w:t>
      </w:r>
    </w:p>
    <w:p w14:paraId="2EF0BE5A" w14:textId="77777777" w:rsidR="00CF1B00" w:rsidRPr="00890249" w:rsidRDefault="00CF1B00" w:rsidP="00CF1B00">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Celem PT jest wspieranie realizacji FEO 2021-2027</w:t>
      </w:r>
      <w:r w:rsidRPr="00890249">
        <w:rPr>
          <w:rFonts w:asciiTheme="minorHAnsi" w:hAnsiTheme="minorHAnsi" w:cstheme="minorHAnsi"/>
          <w:noProof/>
          <w:sz w:val="22"/>
          <w:szCs w:val="22"/>
          <w:vertAlign w:val="superscript"/>
        </w:rPr>
        <w:footnoteReference w:id="228"/>
      </w:r>
      <w:r w:rsidRPr="00890249">
        <w:rPr>
          <w:rFonts w:asciiTheme="minorHAnsi" w:hAnsiTheme="minorHAnsi" w:cstheme="minorHAnsi"/>
          <w:noProof/>
          <w:sz w:val="22"/>
          <w:szCs w:val="22"/>
        </w:rPr>
        <w:t>.</w:t>
      </w:r>
    </w:p>
    <w:p w14:paraId="64C345E7" w14:textId="77777777" w:rsidR="00CF1B00" w:rsidRPr="00890249" w:rsidRDefault="00CF1B00" w:rsidP="00CF1B00">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Cel ten zostanie osiągnięty poprzez m.in:</w:t>
      </w:r>
    </w:p>
    <w:p w14:paraId="325DAC80" w14:textId="77777777" w:rsidR="00CF1B00" w:rsidRPr="00890249" w:rsidRDefault="00CF1B00" w:rsidP="009F296A">
      <w:pPr>
        <w:pStyle w:val="Tekstpodstawowy"/>
        <w:numPr>
          <w:ilvl w:val="0"/>
          <w:numId w:val="167"/>
        </w:numPr>
        <w:rPr>
          <w:rFonts w:asciiTheme="minorHAnsi" w:hAnsiTheme="minorHAnsi" w:cstheme="minorHAnsi"/>
          <w:noProof/>
          <w:sz w:val="22"/>
          <w:szCs w:val="22"/>
        </w:rPr>
      </w:pPr>
      <w:r w:rsidRPr="00890249">
        <w:rPr>
          <w:rFonts w:asciiTheme="minorHAnsi" w:hAnsiTheme="minorHAnsi" w:cstheme="minorHAnsi"/>
          <w:noProof/>
          <w:sz w:val="22"/>
          <w:szCs w:val="22"/>
        </w:rPr>
        <w:t>utrzymanie sprawnego i skutecznego syst. zarządzania, w tym zapewnienie odpowiedniego potencjału administracyjnego instytucji FEO;</w:t>
      </w:r>
    </w:p>
    <w:p w14:paraId="4EAF6E76" w14:textId="77777777" w:rsidR="00CF1B00" w:rsidRPr="00890249" w:rsidRDefault="00CF1B00" w:rsidP="009F296A">
      <w:pPr>
        <w:pStyle w:val="Tekstpodstawowy"/>
        <w:numPr>
          <w:ilvl w:val="0"/>
          <w:numId w:val="167"/>
        </w:numPr>
        <w:rPr>
          <w:rFonts w:asciiTheme="minorHAnsi" w:hAnsiTheme="minorHAnsi" w:cstheme="minorHAnsi"/>
          <w:noProof/>
          <w:sz w:val="22"/>
          <w:szCs w:val="22"/>
        </w:rPr>
      </w:pPr>
      <w:r w:rsidRPr="00890249">
        <w:rPr>
          <w:rFonts w:asciiTheme="minorHAnsi" w:hAnsiTheme="minorHAnsi" w:cstheme="minorHAnsi"/>
          <w:noProof/>
          <w:sz w:val="22"/>
          <w:szCs w:val="22"/>
        </w:rPr>
        <w:t xml:space="preserve">stosowanie przejrzystych procesów i procedur na każdym etapie wdrażania FEO; </w:t>
      </w:r>
    </w:p>
    <w:p w14:paraId="3B2D750B" w14:textId="77777777" w:rsidR="00CF1B00" w:rsidRPr="00890249" w:rsidRDefault="00CF1B00" w:rsidP="009F296A">
      <w:pPr>
        <w:pStyle w:val="Tekstpodstawowy"/>
        <w:numPr>
          <w:ilvl w:val="0"/>
          <w:numId w:val="167"/>
        </w:numPr>
        <w:rPr>
          <w:rFonts w:asciiTheme="minorHAnsi" w:hAnsiTheme="minorHAnsi" w:cstheme="minorHAnsi"/>
          <w:noProof/>
          <w:sz w:val="22"/>
          <w:szCs w:val="22"/>
        </w:rPr>
      </w:pPr>
      <w:r w:rsidRPr="00890249">
        <w:rPr>
          <w:rFonts w:asciiTheme="minorHAnsi" w:hAnsiTheme="minorHAnsi" w:cstheme="minorHAnsi"/>
          <w:noProof/>
          <w:sz w:val="22"/>
          <w:szCs w:val="22"/>
        </w:rPr>
        <w:t>wspieranie beneficjentów Programu (w tym potencjalnych) w aplikowaniu i realizacji projektów;</w:t>
      </w:r>
    </w:p>
    <w:p w14:paraId="59EFE81C" w14:textId="5E66ED0D" w:rsidR="00CF1B00" w:rsidRPr="00890249" w:rsidRDefault="00CF1B00" w:rsidP="009F296A">
      <w:pPr>
        <w:pStyle w:val="Tekstpodstawowy"/>
        <w:numPr>
          <w:ilvl w:val="0"/>
          <w:numId w:val="167"/>
        </w:numPr>
        <w:rPr>
          <w:rFonts w:asciiTheme="minorHAnsi" w:hAnsiTheme="minorHAnsi" w:cstheme="minorHAnsi"/>
          <w:noProof/>
          <w:sz w:val="22"/>
          <w:szCs w:val="22"/>
        </w:rPr>
      </w:pPr>
      <w:r w:rsidRPr="00890249">
        <w:rPr>
          <w:rFonts w:asciiTheme="minorHAnsi" w:hAnsiTheme="minorHAnsi" w:cstheme="minorHAnsi"/>
          <w:noProof/>
          <w:sz w:val="22"/>
          <w:szCs w:val="22"/>
        </w:rPr>
        <w:t>prowadzenie działań informacyjno-promocyjnych o FEO i zapewnienie widoczności PS, ro</w:t>
      </w:r>
      <w:r w:rsidR="00953D72" w:rsidRPr="00890249">
        <w:rPr>
          <w:rFonts w:asciiTheme="minorHAnsi" w:hAnsiTheme="minorHAnsi" w:cstheme="minorHAnsi"/>
          <w:noProof/>
          <w:sz w:val="22"/>
          <w:szCs w:val="22"/>
        </w:rPr>
        <w:t>li i </w:t>
      </w:r>
      <w:r w:rsidRPr="00890249">
        <w:rPr>
          <w:rFonts w:asciiTheme="minorHAnsi" w:hAnsiTheme="minorHAnsi" w:cstheme="minorHAnsi"/>
          <w:noProof/>
          <w:sz w:val="22"/>
          <w:szCs w:val="22"/>
        </w:rPr>
        <w:t xml:space="preserve">znaczenia FE dla regionu; </w:t>
      </w:r>
    </w:p>
    <w:p w14:paraId="63A84E17" w14:textId="4F4C25BB" w:rsidR="00CF1B00" w:rsidRPr="00890249" w:rsidRDefault="00CF1B00" w:rsidP="009F296A">
      <w:pPr>
        <w:pStyle w:val="Tekstpodstawowy"/>
        <w:numPr>
          <w:ilvl w:val="0"/>
          <w:numId w:val="167"/>
        </w:numPr>
        <w:rPr>
          <w:rFonts w:asciiTheme="minorHAnsi" w:hAnsiTheme="minorHAnsi" w:cstheme="minorHAnsi"/>
          <w:noProof/>
          <w:sz w:val="22"/>
          <w:szCs w:val="22"/>
        </w:rPr>
      </w:pPr>
      <w:r w:rsidRPr="00890249">
        <w:rPr>
          <w:rFonts w:asciiTheme="minorHAnsi" w:hAnsiTheme="minorHAnsi" w:cstheme="minorHAnsi"/>
          <w:noProof/>
          <w:sz w:val="22"/>
          <w:szCs w:val="22"/>
        </w:rPr>
        <w:t>przestrzeganie przez strony zaangażowane we w</w:t>
      </w:r>
      <w:r w:rsidR="00953D72" w:rsidRPr="00890249">
        <w:rPr>
          <w:rFonts w:asciiTheme="minorHAnsi" w:hAnsiTheme="minorHAnsi" w:cstheme="minorHAnsi"/>
          <w:noProof/>
          <w:sz w:val="22"/>
          <w:szCs w:val="22"/>
        </w:rPr>
        <w:t>drażanie FEO  postanowień KPP i </w:t>
      </w:r>
      <w:r w:rsidRPr="00890249">
        <w:rPr>
          <w:rFonts w:asciiTheme="minorHAnsi" w:hAnsiTheme="minorHAnsi" w:cstheme="minorHAnsi"/>
          <w:noProof/>
          <w:sz w:val="22"/>
          <w:szCs w:val="22"/>
        </w:rPr>
        <w:t>prawidłową realizację ZH, ze szczególnym uwzględnieniem barier i potrzeb osób z grup narażonych na dyskryminację.</w:t>
      </w:r>
    </w:p>
    <w:p w14:paraId="4AC8B2FA" w14:textId="77777777" w:rsidR="00CF1B00" w:rsidRPr="00890249" w:rsidRDefault="00CF1B00" w:rsidP="00CF1B00">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Działania te obejmą, m.in.:</w:t>
      </w:r>
    </w:p>
    <w:p w14:paraId="10870CDF" w14:textId="77777777" w:rsidR="00CF1B00" w:rsidRPr="00890249" w:rsidRDefault="00CF1B00" w:rsidP="009F296A">
      <w:pPr>
        <w:pStyle w:val="Tekstpodstawowy"/>
        <w:numPr>
          <w:ilvl w:val="0"/>
          <w:numId w:val="148"/>
        </w:numPr>
        <w:rPr>
          <w:rFonts w:asciiTheme="minorHAnsi" w:hAnsiTheme="minorHAnsi" w:cstheme="minorHAnsi"/>
          <w:b/>
          <w:i/>
          <w:noProof/>
          <w:sz w:val="22"/>
          <w:szCs w:val="22"/>
        </w:rPr>
      </w:pPr>
      <w:r w:rsidRPr="00890249">
        <w:rPr>
          <w:rFonts w:asciiTheme="minorHAnsi" w:hAnsiTheme="minorHAnsi" w:cstheme="minorHAnsi"/>
          <w:b/>
          <w:i/>
          <w:noProof/>
          <w:sz w:val="22"/>
          <w:szCs w:val="22"/>
        </w:rPr>
        <w:t>Wsparcie instytucji FEO w zarządzaniu zasobami ludzkimi (ZZL) i wzmocnienie ich potencjału administracyjnego</w:t>
      </w:r>
      <w:r w:rsidRPr="00890249">
        <w:rPr>
          <w:rFonts w:asciiTheme="minorHAnsi" w:hAnsiTheme="minorHAnsi" w:cstheme="minorHAnsi"/>
          <w:b/>
          <w:i/>
          <w:noProof/>
          <w:sz w:val="22"/>
          <w:szCs w:val="22"/>
          <w:vertAlign w:val="superscript"/>
        </w:rPr>
        <w:footnoteReference w:id="229"/>
      </w:r>
    </w:p>
    <w:p w14:paraId="280577A4" w14:textId="66735FFB" w:rsidR="00CF1B00" w:rsidRPr="00890249" w:rsidRDefault="00CF1B00" w:rsidP="009F296A">
      <w:pPr>
        <w:pStyle w:val="Tekstpodstawowy"/>
        <w:numPr>
          <w:ilvl w:val="0"/>
          <w:numId w:val="147"/>
        </w:numPr>
        <w:rPr>
          <w:rFonts w:asciiTheme="minorHAnsi" w:hAnsiTheme="minorHAnsi" w:cstheme="minorHAnsi"/>
          <w:noProof/>
          <w:sz w:val="22"/>
          <w:szCs w:val="22"/>
        </w:rPr>
      </w:pPr>
      <w:r w:rsidRPr="00890249">
        <w:rPr>
          <w:rFonts w:asciiTheme="minorHAnsi" w:hAnsiTheme="minorHAnsi" w:cstheme="minorHAnsi"/>
          <w:b/>
          <w:noProof/>
          <w:sz w:val="22"/>
          <w:szCs w:val="22"/>
        </w:rPr>
        <w:t>opracowanie i wdrożenie planu ZZL</w:t>
      </w:r>
      <w:r w:rsidRPr="00890249">
        <w:rPr>
          <w:rFonts w:asciiTheme="minorHAnsi" w:hAnsiTheme="minorHAnsi" w:cstheme="minorHAnsi"/>
          <w:noProof/>
          <w:sz w:val="22"/>
          <w:szCs w:val="22"/>
          <w:vertAlign w:val="superscript"/>
        </w:rPr>
        <w:footnoteReference w:id="230"/>
      </w:r>
      <w:r w:rsidRPr="00890249">
        <w:rPr>
          <w:rFonts w:asciiTheme="minorHAnsi" w:hAnsiTheme="minorHAnsi" w:cstheme="minorHAnsi"/>
          <w:noProof/>
          <w:sz w:val="22"/>
          <w:szCs w:val="22"/>
        </w:rPr>
        <w:t>, który m.in.: określi obowiązki instytucjonalne; zapewni wykwalifikowaną kadrę kierowniczą posiadają</w:t>
      </w:r>
      <w:r w:rsidR="00A27C86">
        <w:rPr>
          <w:rFonts w:asciiTheme="minorHAnsi" w:hAnsiTheme="minorHAnsi" w:cstheme="minorHAnsi"/>
          <w:noProof/>
          <w:sz w:val="22"/>
          <w:szCs w:val="22"/>
        </w:rPr>
        <w:t>cą wiedzę z zarządz. zespołem i </w:t>
      </w:r>
      <w:r w:rsidRPr="00890249">
        <w:rPr>
          <w:rFonts w:asciiTheme="minorHAnsi" w:hAnsiTheme="minorHAnsi" w:cstheme="minorHAnsi"/>
          <w:noProof/>
          <w:sz w:val="22"/>
          <w:szCs w:val="22"/>
        </w:rPr>
        <w:t>różnorodnością, umiejętności interpersonalne i przywódcze; przestrzeganie norm etycznych;</w:t>
      </w:r>
    </w:p>
    <w:p w14:paraId="74CBA3FE" w14:textId="77777777" w:rsidR="00CF1B00" w:rsidRPr="00890249" w:rsidRDefault="00CF1B00" w:rsidP="009F296A">
      <w:pPr>
        <w:pStyle w:val="Tekstpodstawowy"/>
        <w:numPr>
          <w:ilvl w:val="0"/>
          <w:numId w:val="147"/>
        </w:numPr>
        <w:rPr>
          <w:rFonts w:asciiTheme="minorHAnsi" w:hAnsiTheme="minorHAnsi" w:cstheme="minorHAnsi"/>
          <w:noProof/>
          <w:sz w:val="22"/>
          <w:szCs w:val="22"/>
        </w:rPr>
      </w:pPr>
      <w:r w:rsidRPr="00890249">
        <w:rPr>
          <w:rFonts w:asciiTheme="minorHAnsi" w:hAnsiTheme="minorHAnsi" w:cstheme="minorHAnsi"/>
          <w:b/>
          <w:noProof/>
          <w:sz w:val="22"/>
          <w:szCs w:val="22"/>
        </w:rPr>
        <w:t>utrzymanie/rekrutacja wykwalifikowanego personelu IZ i IP</w:t>
      </w:r>
      <w:r w:rsidRPr="00890249">
        <w:rPr>
          <w:rFonts w:asciiTheme="minorHAnsi" w:hAnsiTheme="minorHAnsi" w:cstheme="minorHAnsi"/>
          <w:noProof/>
          <w:sz w:val="22"/>
          <w:szCs w:val="22"/>
        </w:rPr>
        <w:t>, w tym m.in: finansowanie wynagrodzeń</w:t>
      </w:r>
      <w:r w:rsidRPr="00890249">
        <w:rPr>
          <w:rFonts w:asciiTheme="minorHAnsi" w:hAnsiTheme="minorHAnsi" w:cstheme="minorHAnsi"/>
          <w:bCs/>
          <w:noProof/>
          <w:sz w:val="22"/>
          <w:szCs w:val="22"/>
        </w:rPr>
        <w:t>;</w:t>
      </w:r>
      <w:r w:rsidRPr="00890249">
        <w:rPr>
          <w:rFonts w:asciiTheme="minorHAnsi" w:hAnsiTheme="minorHAnsi" w:cstheme="minorHAnsi"/>
          <w:noProof/>
          <w:sz w:val="22"/>
          <w:szCs w:val="22"/>
        </w:rPr>
        <w:t xml:space="preserve"> zapewnienie przejrzystych ścieżek kariery i rozwoju kompet. zawodowych; promowanie elastycznych form pracy, np. upowszechnienie pracy zdalnej;</w:t>
      </w:r>
    </w:p>
    <w:p w14:paraId="435F4A2C" w14:textId="41E557F2" w:rsidR="00CF1B00" w:rsidRPr="00890249" w:rsidRDefault="00CF1B00" w:rsidP="009F296A">
      <w:pPr>
        <w:pStyle w:val="Tekstpodstawowy"/>
        <w:numPr>
          <w:ilvl w:val="0"/>
          <w:numId w:val="147"/>
        </w:numPr>
        <w:rPr>
          <w:rFonts w:asciiTheme="minorHAnsi" w:hAnsiTheme="minorHAnsi" w:cstheme="minorHAnsi"/>
          <w:noProof/>
          <w:sz w:val="22"/>
          <w:szCs w:val="22"/>
        </w:rPr>
      </w:pPr>
      <w:r w:rsidRPr="00890249">
        <w:rPr>
          <w:rFonts w:asciiTheme="minorHAnsi" w:hAnsiTheme="minorHAnsi" w:cstheme="minorHAnsi"/>
          <w:b/>
          <w:noProof/>
          <w:sz w:val="22"/>
          <w:szCs w:val="22"/>
        </w:rPr>
        <w:t>szkolenia i podnoszenie kwalifikacji w zakresie wdrażania FE</w:t>
      </w:r>
      <w:r w:rsidRPr="00890249">
        <w:rPr>
          <w:rFonts w:asciiTheme="minorHAnsi" w:hAnsiTheme="minorHAnsi" w:cstheme="minorHAnsi"/>
          <w:noProof/>
          <w:sz w:val="22"/>
          <w:szCs w:val="22"/>
          <w:lang w:val="pl"/>
        </w:rPr>
        <w:t>, m.in.: uproszczenia, zmniejszanie obciążeń admin., poprawa jakości świadczonyc</w:t>
      </w:r>
      <w:r w:rsidR="00A27C86">
        <w:rPr>
          <w:rFonts w:asciiTheme="minorHAnsi" w:hAnsiTheme="minorHAnsi" w:cstheme="minorHAnsi"/>
          <w:noProof/>
          <w:sz w:val="22"/>
          <w:szCs w:val="22"/>
          <w:lang w:val="pl"/>
        </w:rPr>
        <w:t>h usług, stosowanie zielonych i </w:t>
      </w:r>
      <w:r w:rsidRPr="00890249">
        <w:rPr>
          <w:rFonts w:asciiTheme="minorHAnsi" w:hAnsiTheme="minorHAnsi" w:cstheme="minorHAnsi"/>
          <w:noProof/>
          <w:sz w:val="22"/>
          <w:szCs w:val="22"/>
          <w:lang w:val="pl"/>
        </w:rPr>
        <w:t>społecznych zamówień, ochrona bioróżnorodności, ZH;</w:t>
      </w:r>
    </w:p>
    <w:p w14:paraId="39AD6069" w14:textId="77777777" w:rsidR="00CF1B00" w:rsidRPr="00890249" w:rsidRDefault="00CF1B00" w:rsidP="009F296A">
      <w:pPr>
        <w:pStyle w:val="Tekstpodstawowy"/>
        <w:numPr>
          <w:ilvl w:val="0"/>
          <w:numId w:val="147"/>
        </w:numPr>
        <w:rPr>
          <w:rFonts w:asciiTheme="minorHAnsi" w:hAnsiTheme="minorHAnsi" w:cstheme="minorHAnsi"/>
          <w:noProof/>
          <w:sz w:val="22"/>
          <w:szCs w:val="22"/>
        </w:rPr>
      </w:pPr>
      <w:r w:rsidRPr="00890249">
        <w:rPr>
          <w:rFonts w:asciiTheme="minorHAnsi" w:hAnsiTheme="minorHAnsi" w:cstheme="minorHAnsi"/>
          <w:b/>
          <w:noProof/>
          <w:sz w:val="22"/>
          <w:szCs w:val="22"/>
        </w:rPr>
        <w:t>utrzymanie wsparcia organizacyjnego</w:t>
      </w:r>
      <w:r w:rsidRPr="00890249">
        <w:rPr>
          <w:rFonts w:asciiTheme="minorHAnsi" w:hAnsiTheme="minorHAnsi" w:cstheme="minorHAnsi"/>
          <w:noProof/>
          <w:sz w:val="22"/>
          <w:szCs w:val="22"/>
        </w:rPr>
        <w:t xml:space="preserve"> </w:t>
      </w:r>
      <w:r w:rsidRPr="00890249">
        <w:rPr>
          <w:rFonts w:asciiTheme="minorHAnsi" w:hAnsiTheme="minorHAnsi" w:cstheme="minorHAnsi"/>
          <w:b/>
          <w:noProof/>
          <w:sz w:val="22"/>
          <w:szCs w:val="22"/>
        </w:rPr>
        <w:t>dla IZ i IP</w:t>
      </w:r>
      <w:r w:rsidRPr="00890249">
        <w:rPr>
          <w:rFonts w:asciiTheme="minorHAnsi" w:hAnsiTheme="minorHAnsi" w:cstheme="minorHAnsi"/>
          <w:noProof/>
          <w:sz w:val="22"/>
          <w:szCs w:val="22"/>
        </w:rPr>
        <w:t>, w tym: zabezpieczenie powierzchni biurowych i kosztów eksploatacji, doposażanie stanowisk pracy.</w:t>
      </w:r>
    </w:p>
    <w:p w14:paraId="1D70A22D" w14:textId="77777777" w:rsidR="00CF1B00" w:rsidRPr="00890249" w:rsidRDefault="00CF1B00" w:rsidP="009F296A">
      <w:pPr>
        <w:pStyle w:val="Tekstpodstawowy"/>
        <w:numPr>
          <w:ilvl w:val="0"/>
          <w:numId w:val="148"/>
        </w:numPr>
        <w:rPr>
          <w:rFonts w:asciiTheme="minorHAnsi" w:hAnsiTheme="minorHAnsi" w:cstheme="minorHAnsi"/>
          <w:b/>
          <w:i/>
          <w:noProof/>
          <w:sz w:val="22"/>
          <w:szCs w:val="22"/>
        </w:rPr>
      </w:pPr>
      <w:r w:rsidRPr="00890249">
        <w:rPr>
          <w:rFonts w:asciiTheme="minorHAnsi" w:hAnsiTheme="minorHAnsi" w:cstheme="minorHAnsi"/>
          <w:b/>
          <w:i/>
          <w:noProof/>
          <w:sz w:val="22"/>
          <w:szCs w:val="22"/>
        </w:rPr>
        <w:t>Wsparcie skutecznych procedur i procesów we wdrażaniu Programu</w:t>
      </w:r>
    </w:p>
    <w:p w14:paraId="050A58CA" w14:textId="77777777" w:rsidR="00CF1B00" w:rsidRPr="00890249" w:rsidRDefault="00CF1B00" w:rsidP="009F296A">
      <w:pPr>
        <w:pStyle w:val="Tekstpodstawowy"/>
        <w:numPr>
          <w:ilvl w:val="0"/>
          <w:numId w:val="147"/>
        </w:numPr>
        <w:rPr>
          <w:rFonts w:asciiTheme="minorHAnsi" w:hAnsiTheme="minorHAnsi" w:cstheme="minorHAnsi"/>
          <w:noProof/>
          <w:sz w:val="22"/>
          <w:szCs w:val="22"/>
        </w:rPr>
      </w:pPr>
      <w:r w:rsidRPr="00890249">
        <w:rPr>
          <w:rFonts w:asciiTheme="minorHAnsi" w:hAnsiTheme="minorHAnsi" w:cstheme="minorHAnsi"/>
          <w:b/>
          <w:noProof/>
          <w:sz w:val="22"/>
          <w:szCs w:val="22"/>
        </w:rPr>
        <w:t>Stosowanie przejrzystego procesu zarządz. finansowego i kontroli, m.in.: w realizacji budżetu FEO</w:t>
      </w:r>
      <w:r w:rsidRPr="00890249">
        <w:rPr>
          <w:rFonts w:asciiTheme="minorHAnsi" w:hAnsiTheme="minorHAnsi" w:cstheme="minorHAnsi"/>
          <w:noProof/>
          <w:sz w:val="22"/>
          <w:szCs w:val="22"/>
        </w:rPr>
        <w:t xml:space="preserve"> (w tym ukończenie zadań związanych z zamknięciem persp.  2014-2020 oraz </w:t>
      </w:r>
      <w:r w:rsidRPr="00890249">
        <w:rPr>
          <w:rFonts w:asciiTheme="minorHAnsi" w:hAnsiTheme="minorHAnsi" w:cstheme="minorHAnsi"/>
          <w:noProof/>
          <w:sz w:val="22"/>
          <w:szCs w:val="22"/>
        </w:rPr>
        <w:lastRenderedPageBreak/>
        <w:t>przygotowanie persp. po 2027 r.); zapewnienie środków na wykonywanie podstawowych obowiązków IZ i IP, tj. przygotowanie, programowanie, organizację naboru, ocenę i wybór projektów, weryfikację płatności,</w:t>
      </w:r>
      <w:r w:rsidRPr="00890249" w:rsidDel="00D13CBA">
        <w:rPr>
          <w:rFonts w:asciiTheme="minorHAnsi" w:hAnsiTheme="minorHAnsi" w:cstheme="minorHAnsi"/>
          <w:noProof/>
          <w:sz w:val="22"/>
          <w:szCs w:val="22"/>
        </w:rPr>
        <w:t xml:space="preserve"> </w:t>
      </w:r>
      <w:r w:rsidRPr="00890249">
        <w:rPr>
          <w:rFonts w:asciiTheme="minorHAnsi" w:hAnsiTheme="minorHAnsi" w:cstheme="minorHAnsi"/>
          <w:noProof/>
          <w:sz w:val="22"/>
          <w:szCs w:val="22"/>
        </w:rPr>
        <w:t>monitoring, ewaluację, księgowanie wydatków, certyfikację, audyt i kontrolę FEO (w tym funkcjon. KM), rozpatrywanie skarg i odwołań</w:t>
      </w:r>
      <w:r w:rsidRPr="00890249">
        <w:rPr>
          <w:rFonts w:asciiTheme="minorHAnsi" w:hAnsiTheme="minorHAnsi" w:cstheme="minorHAnsi"/>
          <w:noProof/>
          <w:sz w:val="22"/>
          <w:szCs w:val="22"/>
          <w:vertAlign w:val="superscript"/>
        </w:rPr>
        <w:footnoteReference w:id="231"/>
      </w:r>
      <w:r w:rsidRPr="00890249">
        <w:rPr>
          <w:rFonts w:asciiTheme="minorHAnsi" w:hAnsiTheme="minorHAnsi" w:cstheme="minorHAnsi"/>
          <w:noProof/>
          <w:sz w:val="22"/>
          <w:szCs w:val="22"/>
        </w:rPr>
        <w:t>;</w:t>
      </w:r>
    </w:p>
    <w:p w14:paraId="78FCF8F3" w14:textId="77777777" w:rsidR="00CF1B00" w:rsidRPr="00890249" w:rsidRDefault="00CF1B00" w:rsidP="009F296A">
      <w:pPr>
        <w:pStyle w:val="Tekstpodstawowy"/>
        <w:numPr>
          <w:ilvl w:val="0"/>
          <w:numId w:val="147"/>
        </w:numPr>
        <w:rPr>
          <w:rFonts w:asciiTheme="minorHAnsi" w:hAnsiTheme="minorHAnsi" w:cstheme="minorHAnsi"/>
          <w:noProof/>
          <w:sz w:val="22"/>
          <w:szCs w:val="22"/>
        </w:rPr>
      </w:pPr>
      <w:r w:rsidRPr="00890249">
        <w:rPr>
          <w:rFonts w:asciiTheme="minorHAnsi" w:hAnsiTheme="minorHAnsi" w:cstheme="minorHAnsi"/>
          <w:b/>
          <w:noProof/>
          <w:sz w:val="22"/>
          <w:szCs w:val="22"/>
          <w:lang w:val="pl"/>
        </w:rPr>
        <w:t>utrzymanie syst. informatycznych</w:t>
      </w:r>
      <w:r w:rsidRPr="00890249">
        <w:rPr>
          <w:rFonts w:asciiTheme="minorHAnsi" w:hAnsiTheme="minorHAnsi" w:cstheme="minorHAnsi"/>
          <w:noProof/>
          <w:sz w:val="22"/>
          <w:szCs w:val="22"/>
          <w:lang w:val="pl"/>
        </w:rPr>
        <w:t xml:space="preserve"> (wraz z niezbędną infrastrukturą teleinformatyczną), z uwzgl. zasad dostępności cyfrowej;</w:t>
      </w:r>
    </w:p>
    <w:p w14:paraId="1BE76BA1" w14:textId="77777777" w:rsidR="00CF1B00" w:rsidRPr="00890249" w:rsidRDefault="00CF1B00" w:rsidP="009F296A">
      <w:pPr>
        <w:pStyle w:val="Tekstpodstawowy"/>
        <w:numPr>
          <w:ilvl w:val="0"/>
          <w:numId w:val="147"/>
        </w:numPr>
        <w:rPr>
          <w:rFonts w:asciiTheme="minorHAnsi" w:hAnsiTheme="minorHAnsi" w:cstheme="minorHAnsi"/>
          <w:noProof/>
          <w:sz w:val="22"/>
          <w:szCs w:val="22"/>
        </w:rPr>
      </w:pPr>
      <w:r w:rsidRPr="00890249">
        <w:rPr>
          <w:rFonts w:asciiTheme="minorHAnsi" w:hAnsiTheme="minorHAnsi" w:cstheme="minorHAnsi"/>
          <w:b/>
          <w:noProof/>
          <w:sz w:val="22"/>
          <w:szCs w:val="22"/>
        </w:rPr>
        <w:t>finansowanie specjalist. analiz i studiów, ekspertyz i opinii prawnych, a także badań ewaluacyjnych niezbędnych do realiz. FEO</w:t>
      </w:r>
      <w:r w:rsidRPr="00890249">
        <w:rPr>
          <w:rFonts w:asciiTheme="minorHAnsi" w:hAnsiTheme="minorHAnsi" w:cstheme="minorHAnsi"/>
          <w:noProof/>
          <w:sz w:val="22"/>
          <w:szCs w:val="22"/>
        </w:rPr>
        <w:t>;</w:t>
      </w:r>
    </w:p>
    <w:p w14:paraId="1818C1F4" w14:textId="7456D92D" w:rsidR="00CF1B00" w:rsidRPr="00890249" w:rsidRDefault="00CF1B00" w:rsidP="009F296A">
      <w:pPr>
        <w:pStyle w:val="Tekstpodstawowy"/>
        <w:numPr>
          <w:ilvl w:val="0"/>
          <w:numId w:val="147"/>
        </w:numPr>
        <w:rPr>
          <w:rFonts w:asciiTheme="minorHAnsi" w:hAnsiTheme="minorHAnsi" w:cstheme="minorHAnsi"/>
          <w:noProof/>
          <w:sz w:val="22"/>
          <w:szCs w:val="22"/>
        </w:rPr>
      </w:pPr>
      <w:r w:rsidRPr="00890249">
        <w:rPr>
          <w:rFonts w:asciiTheme="minorHAnsi" w:hAnsiTheme="minorHAnsi" w:cstheme="minorHAnsi"/>
          <w:b/>
          <w:noProof/>
          <w:sz w:val="22"/>
          <w:szCs w:val="22"/>
        </w:rPr>
        <w:t>stosowanie przejrzystych i konkurencyjnych procesów zamówień publ. z odpowiednimi syst. kontroli wewn</w:t>
      </w:r>
      <w:r w:rsidRPr="00890249">
        <w:rPr>
          <w:rFonts w:asciiTheme="minorHAnsi" w:hAnsiTheme="minorHAnsi" w:cstheme="minorHAnsi"/>
          <w:noProof/>
          <w:sz w:val="22"/>
          <w:szCs w:val="22"/>
        </w:rPr>
        <w:t xml:space="preserve">. </w:t>
      </w:r>
      <w:r w:rsidRPr="00890249">
        <w:rPr>
          <w:rFonts w:asciiTheme="minorHAnsi" w:hAnsiTheme="minorHAnsi" w:cstheme="minorHAnsi"/>
          <w:noProof/>
          <w:sz w:val="22"/>
          <w:szCs w:val="22"/>
          <w:lang w:val="pl"/>
        </w:rPr>
        <w:t>IZ i beneficjenci będą promować strategiczne wykorzystanie zamówień publ. do wspierania celów PS, w tym stosowanie kryteriów związanych z jakością i kosztami cyklu życia produktu i usług, kryteria ekologiczne i społeczne, a także innowacyjne</w:t>
      </w:r>
      <w:r w:rsidRPr="00890249">
        <w:rPr>
          <w:rFonts w:asciiTheme="minorHAnsi" w:hAnsiTheme="minorHAnsi" w:cstheme="minorHAnsi"/>
          <w:noProof/>
          <w:sz w:val="22"/>
          <w:szCs w:val="22"/>
          <w:vertAlign w:val="superscript"/>
          <w:lang w:val="pl"/>
        </w:rPr>
        <w:footnoteReference w:id="232"/>
      </w:r>
      <w:r w:rsidRPr="00890249">
        <w:rPr>
          <w:rFonts w:asciiTheme="minorHAnsi" w:hAnsiTheme="minorHAnsi" w:cstheme="minorHAnsi"/>
          <w:noProof/>
          <w:sz w:val="22"/>
          <w:szCs w:val="22"/>
          <w:lang w:val="pl"/>
        </w:rPr>
        <w:t>. Przy wyborze wykonawcy usług szkoleniowych będą stosowane kr</w:t>
      </w:r>
      <w:r w:rsidR="00953D72" w:rsidRPr="00890249">
        <w:rPr>
          <w:rFonts w:asciiTheme="minorHAnsi" w:hAnsiTheme="minorHAnsi" w:cstheme="minorHAnsi"/>
          <w:noProof/>
          <w:sz w:val="22"/>
          <w:szCs w:val="22"/>
          <w:lang w:val="pl"/>
        </w:rPr>
        <w:t>yteria wiedzy i doświadczenia w </w:t>
      </w:r>
      <w:r w:rsidRPr="00890249">
        <w:rPr>
          <w:rFonts w:asciiTheme="minorHAnsi" w:hAnsiTheme="minorHAnsi" w:cstheme="minorHAnsi"/>
          <w:noProof/>
          <w:sz w:val="22"/>
          <w:szCs w:val="22"/>
          <w:lang w:val="pl"/>
        </w:rPr>
        <w:t>przedmiocie szkolenia</w:t>
      </w:r>
    </w:p>
    <w:p w14:paraId="08D5658A" w14:textId="4C00F11D" w:rsidR="00CF1B00" w:rsidRPr="00890249" w:rsidRDefault="00CF1B00" w:rsidP="009F296A">
      <w:pPr>
        <w:pStyle w:val="Tekstpodstawowy"/>
        <w:numPr>
          <w:ilvl w:val="0"/>
          <w:numId w:val="147"/>
        </w:numPr>
        <w:rPr>
          <w:rFonts w:asciiTheme="minorHAnsi" w:hAnsiTheme="minorHAnsi" w:cstheme="minorHAnsi"/>
          <w:noProof/>
          <w:sz w:val="22"/>
          <w:szCs w:val="22"/>
        </w:rPr>
      </w:pPr>
      <w:r w:rsidRPr="00890249">
        <w:rPr>
          <w:rFonts w:asciiTheme="minorHAnsi" w:hAnsiTheme="minorHAnsi" w:cstheme="minorHAnsi"/>
          <w:b/>
          <w:noProof/>
          <w:sz w:val="22"/>
          <w:szCs w:val="22"/>
        </w:rPr>
        <w:t>zapobieganie, wykrywanie, korygowanie i raportowani</w:t>
      </w:r>
      <w:r w:rsidR="00953D72" w:rsidRPr="00890249">
        <w:rPr>
          <w:rFonts w:asciiTheme="minorHAnsi" w:hAnsiTheme="minorHAnsi" w:cstheme="minorHAnsi"/>
          <w:b/>
          <w:noProof/>
          <w:sz w:val="22"/>
          <w:szCs w:val="22"/>
        </w:rPr>
        <w:t>e w obszarze nieprawidłowości i </w:t>
      </w:r>
      <w:r w:rsidRPr="00890249">
        <w:rPr>
          <w:rFonts w:asciiTheme="minorHAnsi" w:hAnsiTheme="minorHAnsi" w:cstheme="minorHAnsi"/>
          <w:b/>
          <w:noProof/>
          <w:sz w:val="22"/>
          <w:szCs w:val="22"/>
        </w:rPr>
        <w:t>nadużyć finansowych oraz korupcji</w:t>
      </w:r>
      <w:r w:rsidRPr="00890249">
        <w:rPr>
          <w:rFonts w:asciiTheme="minorHAnsi" w:hAnsiTheme="minorHAnsi" w:cstheme="minorHAnsi"/>
          <w:noProof/>
          <w:sz w:val="22"/>
          <w:szCs w:val="22"/>
        </w:rPr>
        <w:t xml:space="preserve">. IZ będzie </w:t>
      </w:r>
      <w:r w:rsidR="00953D72" w:rsidRPr="00890249">
        <w:rPr>
          <w:rFonts w:asciiTheme="minorHAnsi" w:hAnsiTheme="minorHAnsi" w:cstheme="minorHAnsi"/>
          <w:noProof/>
          <w:sz w:val="22"/>
          <w:szCs w:val="22"/>
        </w:rPr>
        <w:t>posiadać i stosować skuteczne i </w:t>
      </w:r>
      <w:r w:rsidRPr="00890249">
        <w:rPr>
          <w:rFonts w:asciiTheme="minorHAnsi" w:hAnsiTheme="minorHAnsi" w:cstheme="minorHAnsi"/>
          <w:noProof/>
          <w:sz w:val="22"/>
          <w:szCs w:val="22"/>
        </w:rPr>
        <w:t>proporcjonalne środki i procedury zwalczania nadużyć finans., uwzględniające stwierdzone ryzyka, jak przewidziano w art. 74 ust. 1 lit. c) i lit. d) rozporz. 2021/1060. Będą kontynuowane mechanizmy stosowane w latach ubiegłych, m.in. zwiększenie przejrzystości, zaangaż społeczeństwa obywatelskiego, organizacji typu watch-dog, ocena ryzyka, działania edukacyjne. IZ zapewni działania zapobiegawcze:</w:t>
      </w:r>
    </w:p>
    <w:p w14:paraId="7DA525F0" w14:textId="77777777" w:rsidR="00CF1B00" w:rsidRPr="00890249" w:rsidRDefault="00CF1B00" w:rsidP="009F296A">
      <w:pPr>
        <w:pStyle w:val="Tekstpodstawowy"/>
        <w:numPr>
          <w:ilvl w:val="0"/>
          <w:numId w:val="168"/>
        </w:numPr>
        <w:rPr>
          <w:rFonts w:asciiTheme="minorHAnsi" w:hAnsiTheme="minorHAnsi" w:cstheme="minorHAnsi"/>
          <w:noProof/>
          <w:sz w:val="22"/>
          <w:szCs w:val="22"/>
        </w:rPr>
      </w:pPr>
      <w:r w:rsidRPr="00890249">
        <w:rPr>
          <w:rFonts w:asciiTheme="minorHAnsi" w:hAnsiTheme="minorHAnsi" w:cstheme="minorHAnsi"/>
          <w:noProof/>
          <w:sz w:val="22"/>
          <w:szCs w:val="22"/>
        </w:rPr>
        <w:t xml:space="preserve">zgłaszanie i aktualizowanie nieprawidłowości w syst. IMS; wzmocnienie procedur kontroli w celu unikania konfliktu interesów, np. zwiększenie przejrzystości łańcucha podwykonawców, uwzględniając weryfikację struktury właścicielskiej beneficjentów, wykonawców oraz ekspertów oceniających i nadzorujących projekty; </w:t>
      </w:r>
    </w:p>
    <w:p w14:paraId="43AD5AFA" w14:textId="77777777" w:rsidR="00CF1B00" w:rsidRPr="00890249" w:rsidRDefault="00CF1B00" w:rsidP="009F296A">
      <w:pPr>
        <w:pStyle w:val="Tekstpodstawowy"/>
        <w:numPr>
          <w:ilvl w:val="0"/>
          <w:numId w:val="168"/>
        </w:numPr>
        <w:rPr>
          <w:rFonts w:asciiTheme="minorHAnsi" w:hAnsiTheme="minorHAnsi" w:cstheme="minorHAnsi"/>
          <w:noProof/>
          <w:sz w:val="22"/>
          <w:szCs w:val="22"/>
        </w:rPr>
      </w:pPr>
      <w:r w:rsidRPr="00890249">
        <w:rPr>
          <w:rFonts w:asciiTheme="minorHAnsi" w:hAnsiTheme="minorHAnsi" w:cstheme="minorHAnsi"/>
          <w:noProof/>
          <w:sz w:val="22"/>
          <w:szCs w:val="22"/>
        </w:rPr>
        <w:t>utworzenie systemu rejestracji i kontroli przy wyborze projektów w celu zachowania odpowiedniej ścieżki audytu;</w:t>
      </w:r>
    </w:p>
    <w:p w14:paraId="6C880D26" w14:textId="77777777" w:rsidR="00CF1B00" w:rsidRPr="00890249" w:rsidRDefault="00CF1B00" w:rsidP="009F296A">
      <w:pPr>
        <w:pStyle w:val="Tekstpodstawowy"/>
        <w:numPr>
          <w:ilvl w:val="0"/>
          <w:numId w:val="168"/>
        </w:numPr>
        <w:rPr>
          <w:rFonts w:asciiTheme="minorHAnsi" w:hAnsiTheme="minorHAnsi" w:cstheme="minorHAnsi"/>
          <w:noProof/>
          <w:sz w:val="22"/>
          <w:szCs w:val="22"/>
        </w:rPr>
      </w:pPr>
      <w:r w:rsidRPr="00890249">
        <w:rPr>
          <w:rFonts w:asciiTheme="minorHAnsi" w:hAnsiTheme="minorHAnsi" w:cstheme="minorHAnsi"/>
          <w:noProof/>
          <w:sz w:val="22"/>
          <w:szCs w:val="22"/>
        </w:rPr>
        <w:t>istnienie mechanizmu oznaczania i wykluczania z dofinansowania osób/podmiotów stanowiących zagrożenie dla interesów UE;</w:t>
      </w:r>
    </w:p>
    <w:p w14:paraId="3A6D4CF6" w14:textId="77777777" w:rsidR="00CF1B00" w:rsidRPr="00890249" w:rsidRDefault="00CF1B00" w:rsidP="009F296A">
      <w:pPr>
        <w:pStyle w:val="Tekstpodstawowy"/>
        <w:numPr>
          <w:ilvl w:val="0"/>
          <w:numId w:val="168"/>
        </w:numPr>
        <w:rPr>
          <w:rFonts w:asciiTheme="minorHAnsi" w:hAnsiTheme="minorHAnsi" w:cstheme="minorHAnsi"/>
          <w:noProof/>
          <w:sz w:val="22"/>
          <w:szCs w:val="22"/>
        </w:rPr>
      </w:pPr>
      <w:r w:rsidRPr="00890249">
        <w:rPr>
          <w:rFonts w:asciiTheme="minorHAnsi" w:hAnsiTheme="minorHAnsi" w:cstheme="minorHAnsi"/>
          <w:noProof/>
          <w:sz w:val="22"/>
          <w:szCs w:val="22"/>
        </w:rPr>
        <w:t>uwzględnianie nowych ryzyk, np. związanych ze zmianą zasad wydatkowania FE;</w:t>
      </w:r>
    </w:p>
    <w:p w14:paraId="0E2E5169" w14:textId="77777777" w:rsidR="00CF1B00" w:rsidRPr="00890249" w:rsidRDefault="00CF1B00" w:rsidP="009F296A">
      <w:pPr>
        <w:pStyle w:val="Tekstpodstawowy"/>
        <w:numPr>
          <w:ilvl w:val="0"/>
          <w:numId w:val="168"/>
        </w:numPr>
        <w:rPr>
          <w:rFonts w:asciiTheme="minorHAnsi" w:hAnsiTheme="minorHAnsi" w:cstheme="minorHAnsi"/>
          <w:noProof/>
          <w:sz w:val="22"/>
          <w:szCs w:val="22"/>
        </w:rPr>
      </w:pPr>
      <w:r w:rsidRPr="00890249">
        <w:rPr>
          <w:rFonts w:asciiTheme="minorHAnsi" w:hAnsiTheme="minorHAnsi" w:cstheme="minorHAnsi"/>
          <w:noProof/>
          <w:sz w:val="22"/>
          <w:szCs w:val="22"/>
          <w:lang w:val="pl"/>
        </w:rPr>
        <w:t>wykorzystanie dostępnych narzędzi data mining, w tym Arachne lub podobnego narzędzia informat. oraz narzędzi mających na celu wykrywanie podejrzeń nadużyć finansowych, plagiatu;</w:t>
      </w:r>
    </w:p>
    <w:p w14:paraId="21F5ED08" w14:textId="77777777" w:rsidR="00CF1B00" w:rsidRPr="00890249" w:rsidRDefault="00CF1B00" w:rsidP="009F296A">
      <w:pPr>
        <w:pStyle w:val="Tekstpodstawowy"/>
        <w:numPr>
          <w:ilvl w:val="0"/>
          <w:numId w:val="168"/>
        </w:numPr>
        <w:rPr>
          <w:rFonts w:asciiTheme="minorHAnsi" w:hAnsiTheme="minorHAnsi" w:cstheme="minorHAnsi"/>
          <w:noProof/>
          <w:sz w:val="22"/>
          <w:szCs w:val="22"/>
        </w:rPr>
      </w:pPr>
      <w:r w:rsidRPr="00890249">
        <w:rPr>
          <w:rFonts w:asciiTheme="minorHAnsi" w:hAnsiTheme="minorHAnsi" w:cstheme="minorHAnsi"/>
          <w:noProof/>
          <w:sz w:val="22"/>
          <w:szCs w:val="22"/>
        </w:rPr>
        <w:t>Stosowanie paktów na rzecz uczciwości w zasadnych przypadkach. Wdrażanie tych paktów będzie konsultowane z KM</w:t>
      </w:r>
      <w:r w:rsidRPr="00890249">
        <w:rPr>
          <w:rFonts w:asciiTheme="minorHAnsi" w:hAnsiTheme="minorHAnsi" w:cstheme="minorHAnsi"/>
          <w:noProof/>
          <w:sz w:val="22"/>
          <w:szCs w:val="22"/>
          <w:vertAlign w:val="superscript"/>
        </w:rPr>
        <w:footnoteReference w:id="233"/>
      </w:r>
      <w:r w:rsidRPr="00890249">
        <w:rPr>
          <w:rFonts w:asciiTheme="minorHAnsi" w:hAnsiTheme="minorHAnsi" w:cstheme="minorHAnsi"/>
          <w:noProof/>
          <w:sz w:val="22"/>
          <w:szCs w:val="22"/>
        </w:rPr>
        <w:t>.</w:t>
      </w:r>
    </w:p>
    <w:p w14:paraId="7293151C" w14:textId="77777777" w:rsidR="00CF1B00" w:rsidRPr="00890249" w:rsidRDefault="00CF1B00" w:rsidP="009F296A">
      <w:pPr>
        <w:pStyle w:val="Tekstpodstawowy"/>
        <w:numPr>
          <w:ilvl w:val="0"/>
          <w:numId w:val="148"/>
        </w:numPr>
        <w:rPr>
          <w:rFonts w:asciiTheme="minorHAnsi" w:hAnsiTheme="minorHAnsi" w:cstheme="minorHAnsi"/>
          <w:b/>
          <w:i/>
          <w:noProof/>
          <w:sz w:val="22"/>
          <w:szCs w:val="22"/>
        </w:rPr>
      </w:pPr>
      <w:r w:rsidRPr="00890249">
        <w:rPr>
          <w:rFonts w:asciiTheme="minorHAnsi" w:hAnsiTheme="minorHAnsi" w:cstheme="minorHAnsi"/>
          <w:b/>
          <w:i/>
          <w:noProof/>
          <w:sz w:val="22"/>
          <w:szCs w:val="22"/>
        </w:rPr>
        <w:t>Wsparcie beneficjentów i potencjalnych beneficjentów FEO</w:t>
      </w:r>
    </w:p>
    <w:p w14:paraId="0F9DBEC6" w14:textId="12A8FB22" w:rsidR="00CF1B00" w:rsidRPr="00890249" w:rsidRDefault="00CF1B00" w:rsidP="009F296A">
      <w:pPr>
        <w:pStyle w:val="Tekstpodstawowy"/>
        <w:numPr>
          <w:ilvl w:val="0"/>
          <w:numId w:val="147"/>
        </w:numPr>
        <w:rPr>
          <w:rFonts w:asciiTheme="minorHAnsi" w:hAnsiTheme="minorHAnsi" w:cstheme="minorHAnsi"/>
          <w:b/>
          <w:noProof/>
          <w:sz w:val="22"/>
          <w:szCs w:val="22"/>
          <w:lang w:val="pl"/>
        </w:rPr>
      </w:pPr>
      <w:r w:rsidRPr="00890249">
        <w:rPr>
          <w:rFonts w:asciiTheme="minorHAnsi" w:hAnsiTheme="minorHAnsi" w:cstheme="minorHAnsi"/>
          <w:b/>
          <w:noProof/>
          <w:sz w:val="22"/>
          <w:szCs w:val="22"/>
          <w:lang w:val="pl"/>
        </w:rPr>
        <w:t>rozwój kompetencji niezbędnych do skutecznego aplikowania o FE</w:t>
      </w:r>
      <w:r w:rsidR="00A27C86">
        <w:rPr>
          <w:rFonts w:asciiTheme="minorHAnsi" w:hAnsiTheme="minorHAnsi" w:cstheme="minorHAnsi"/>
          <w:noProof/>
          <w:sz w:val="22"/>
          <w:szCs w:val="22"/>
          <w:lang w:val="pl"/>
        </w:rPr>
        <w:t>, prowadzenia i </w:t>
      </w:r>
      <w:r w:rsidRPr="00890249">
        <w:rPr>
          <w:rFonts w:asciiTheme="minorHAnsi" w:hAnsiTheme="minorHAnsi" w:cstheme="minorHAnsi"/>
          <w:noProof/>
          <w:sz w:val="22"/>
          <w:szCs w:val="22"/>
          <w:lang w:val="pl"/>
        </w:rPr>
        <w:t>rozliczania projektów, np. organizowanie specjalist. szkoleń, pomoc w dostosowaniu działań do założeń EGD i zasady DNSH;</w:t>
      </w:r>
    </w:p>
    <w:p w14:paraId="31AC5F1D" w14:textId="77777777" w:rsidR="00CF1B00" w:rsidRPr="00890249" w:rsidRDefault="00CF1B00" w:rsidP="009F296A">
      <w:pPr>
        <w:pStyle w:val="Tekstpodstawowy"/>
        <w:numPr>
          <w:ilvl w:val="0"/>
          <w:numId w:val="147"/>
        </w:numPr>
        <w:rPr>
          <w:rFonts w:asciiTheme="minorHAnsi" w:hAnsiTheme="minorHAnsi" w:cstheme="minorHAnsi"/>
          <w:noProof/>
          <w:sz w:val="22"/>
          <w:szCs w:val="22"/>
          <w:lang w:val="pl"/>
        </w:rPr>
      </w:pPr>
      <w:r w:rsidRPr="00890249">
        <w:rPr>
          <w:rFonts w:asciiTheme="minorHAnsi" w:hAnsiTheme="minorHAnsi" w:cstheme="minorHAnsi"/>
          <w:b/>
          <w:noProof/>
          <w:sz w:val="22"/>
          <w:szCs w:val="22"/>
          <w:lang w:val="pl"/>
        </w:rPr>
        <w:lastRenderedPageBreak/>
        <w:t xml:space="preserve">podnoszenie wiedzy na temat wdrażania ZH </w:t>
      </w:r>
      <w:r w:rsidRPr="00890249">
        <w:rPr>
          <w:rFonts w:asciiTheme="minorHAnsi" w:hAnsiTheme="minorHAnsi" w:cstheme="minorHAnsi"/>
          <w:noProof/>
          <w:sz w:val="22"/>
          <w:szCs w:val="22"/>
          <w:lang w:val="pl"/>
        </w:rPr>
        <w:t>w realizowanych projektach, w tym niedyskryminacji, szczególnie dla kadry w instytucjach z obsz. edukacji, zdrowia i pomocy społ. w zakresie przeciwdz. i zwalczania dyskryminacji osób i grup narażonych/ dyskryminowanych.</w:t>
      </w:r>
    </w:p>
    <w:p w14:paraId="3CC9A351" w14:textId="77777777" w:rsidR="00CF1B00" w:rsidRPr="00890249" w:rsidRDefault="00CF1B00" w:rsidP="009F296A">
      <w:pPr>
        <w:pStyle w:val="Tekstpodstawowy"/>
        <w:numPr>
          <w:ilvl w:val="0"/>
          <w:numId w:val="148"/>
        </w:numPr>
        <w:rPr>
          <w:rFonts w:asciiTheme="minorHAnsi" w:hAnsiTheme="minorHAnsi" w:cstheme="minorHAnsi"/>
          <w:i/>
          <w:noProof/>
          <w:sz w:val="22"/>
          <w:szCs w:val="22"/>
        </w:rPr>
      </w:pPr>
      <w:r w:rsidRPr="00890249">
        <w:rPr>
          <w:rFonts w:asciiTheme="minorHAnsi" w:hAnsiTheme="minorHAnsi" w:cstheme="minorHAnsi"/>
          <w:b/>
          <w:i/>
          <w:iCs/>
          <w:noProof/>
          <w:sz w:val="22"/>
          <w:szCs w:val="22"/>
          <w:lang w:val="pl"/>
        </w:rPr>
        <w:t>Wsparcie funkcjonowania komitetów, GR i doradczych, partnerów</w:t>
      </w:r>
    </w:p>
    <w:p w14:paraId="1E8B34B7" w14:textId="77777777" w:rsidR="00CF1B00" w:rsidRPr="00890249" w:rsidRDefault="00CF1B00" w:rsidP="009F296A">
      <w:pPr>
        <w:pStyle w:val="Tekstpodstawowy"/>
        <w:numPr>
          <w:ilvl w:val="0"/>
          <w:numId w:val="147"/>
        </w:numPr>
        <w:rPr>
          <w:rFonts w:asciiTheme="minorHAnsi" w:hAnsiTheme="minorHAnsi" w:cstheme="minorHAnsi"/>
          <w:noProof/>
          <w:sz w:val="22"/>
          <w:szCs w:val="22"/>
        </w:rPr>
      </w:pPr>
      <w:r w:rsidRPr="00890249">
        <w:rPr>
          <w:rFonts w:asciiTheme="minorHAnsi" w:hAnsiTheme="minorHAnsi" w:cstheme="minorHAnsi"/>
          <w:b/>
          <w:noProof/>
          <w:sz w:val="22"/>
          <w:szCs w:val="22"/>
          <w:lang w:val="pl"/>
        </w:rPr>
        <w:t>obsługa prac KM i GR powoływanych przez KM</w:t>
      </w:r>
      <w:r w:rsidRPr="00890249">
        <w:rPr>
          <w:rFonts w:asciiTheme="minorHAnsi" w:hAnsiTheme="minorHAnsi" w:cstheme="minorHAnsi"/>
          <w:noProof/>
          <w:sz w:val="22"/>
          <w:szCs w:val="22"/>
          <w:lang w:val="pl"/>
        </w:rPr>
        <w:t>, w tym GR ds. monitorowania ZH, w skład której wejdą przedstawiciele CSOs zrzesz. osoby z grup narażonych na dyskryminację lub zajmujących się równouprawnieniem danej grupy, a także wsparcie grup doradczych zaangaż. we wdrażanie FEO, w tym członków KM reprez. partnerów społ.-gospod. oraz CSOs (art. 8 ust. 1 CPR). Finansowane będą m.in.: koszty organizacji posiedzeń, ekspertyzy, szkolenia, prace przygotowawcze niezbędne do realiz. FEO.</w:t>
      </w:r>
    </w:p>
    <w:p w14:paraId="5D722599" w14:textId="6D78803D" w:rsidR="00CF1B00" w:rsidRPr="00890249" w:rsidRDefault="00CF1B00" w:rsidP="009F296A">
      <w:pPr>
        <w:pStyle w:val="Tekstpodstawowy"/>
        <w:numPr>
          <w:ilvl w:val="0"/>
          <w:numId w:val="147"/>
        </w:numPr>
        <w:rPr>
          <w:rFonts w:asciiTheme="minorHAnsi" w:hAnsiTheme="minorHAnsi" w:cstheme="minorHAnsi"/>
          <w:noProof/>
          <w:sz w:val="22"/>
          <w:szCs w:val="22"/>
        </w:rPr>
      </w:pPr>
      <w:r w:rsidRPr="00890249">
        <w:rPr>
          <w:rFonts w:asciiTheme="minorHAnsi" w:hAnsiTheme="minorHAnsi" w:cstheme="minorHAnsi"/>
          <w:b/>
          <w:noProof/>
          <w:sz w:val="22"/>
          <w:szCs w:val="22"/>
          <w:lang w:val="pl"/>
        </w:rPr>
        <w:t>pomoc w realizacji ZH</w:t>
      </w:r>
      <w:r w:rsidRPr="00890249">
        <w:rPr>
          <w:rFonts w:asciiTheme="minorHAnsi" w:hAnsiTheme="minorHAnsi" w:cstheme="minorHAnsi"/>
          <w:noProof/>
          <w:sz w:val="22"/>
          <w:szCs w:val="22"/>
          <w:lang w:val="pl"/>
        </w:rPr>
        <w:t>, ze szczególnym uwzgl. barier i potrzeb osób z grup narażonych na dyskryminację, m.in.: pomoc ekspercka, szkolenia i konferencje tematyczne, produkcja mater. informacyjno-edukac., a także audyt istniej. rozwiązań i ocena ich skuteczności dla wypracowania narzędzi i mechanizmów skutecz. wdrażania horyzont. zasad równego traktowania, niedyskryminacji i poszanowania KPP</w:t>
      </w:r>
      <w:r w:rsidRPr="00890249">
        <w:rPr>
          <w:rFonts w:asciiTheme="minorHAnsi" w:hAnsiTheme="minorHAnsi" w:cstheme="minorHAnsi"/>
          <w:noProof/>
          <w:sz w:val="22"/>
          <w:szCs w:val="22"/>
        </w:rPr>
        <w:t xml:space="preserve">; </w:t>
      </w:r>
      <w:r w:rsidR="006904C6" w:rsidRPr="00037393">
        <w:rPr>
          <w:rFonts w:asciiTheme="minorHAnsi" w:hAnsiTheme="minorHAnsi" w:cstheme="minorHAnsi"/>
          <w:noProof/>
          <w:sz w:val="22"/>
          <w:szCs w:val="22"/>
        </w:rPr>
        <w:t>powołanie Koordynatorów zasad równościowych i Koordynatorów ds. KPP w IZ i IP</w:t>
      </w:r>
      <w:r w:rsidRPr="00890249">
        <w:rPr>
          <w:rFonts w:asciiTheme="minorHAnsi" w:hAnsiTheme="minorHAnsi" w:cstheme="minorHAnsi"/>
          <w:noProof/>
          <w:sz w:val="22"/>
          <w:szCs w:val="22"/>
        </w:rPr>
        <w:t>;</w:t>
      </w:r>
    </w:p>
    <w:p w14:paraId="7F19459B" w14:textId="77777777" w:rsidR="00CF1B00" w:rsidRPr="00890249" w:rsidRDefault="00CF1B00" w:rsidP="009F296A">
      <w:pPr>
        <w:pStyle w:val="Tekstpodstawowy"/>
        <w:numPr>
          <w:ilvl w:val="0"/>
          <w:numId w:val="147"/>
        </w:numPr>
        <w:rPr>
          <w:rFonts w:asciiTheme="minorHAnsi" w:hAnsiTheme="minorHAnsi" w:cstheme="minorHAnsi"/>
          <w:noProof/>
          <w:sz w:val="22"/>
          <w:szCs w:val="22"/>
        </w:rPr>
      </w:pPr>
      <w:r w:rsidRPr="00890249">
        <w:rPr>
          <w:rFonts w:asciiTheme="minorHAnsi" w:hAnsiTheme="minorHAnsi" w:cstheme="minorHAnsi"/>
          <w:noProof/>
          <w:sz w:val="22"/>
          <w:szCs w:val="22"/>
        </w:rPr>
        <w:t>stosowanie monitoringu i ewaluacji, wdrażanie uproszczeń administracyjnych i skuteczne komunikowanie się z otoczeniem.</w:t>
      </w:r>
    </w:p>
    <w:p w14:paraId="07904226" w14:textId="77777777" w:rsidR="00CF1B00" w:rsidRPr="00890249" w:rsidRDefault="00CF1B00" w:rsidP="009F296A">
      <w:pPr>
        <w:pStyle w:val="Tekstpodstawowy"/>
        <w:numPr>
          <w:ilvl w:val="0"/>
          <w:numId w:val="148"/>
        </w:numPr>
        <w:rPr>
          <w:rFonts w:asciiTheme="minorHAnsi" w:hAnsiTheme="minorHAnsi" w:cstheme="minorHAnsi"/>
          <w:noProof/>
          <w:sz w:val="22"/>
          <w:szCs w:val="22"/>
        </w:rPr>
      </w:pPr>
      <w:r w:rsidRPr="00890249">
        <w:rPr>
          <w:rFonts w:asciiTheme="minorHAnsi" w:hAnsiTheme="minorHAnsi" w:cstheme="minorHAnsi"/>
          <w:b/>
          <w:i/>
          <w:noProof/>
          <w:sz w:val="22"/>
          <w:szCs w:val="22"/>
        </w:rPr>
        <w:t xml:space="preserve">Stworzenie spójnego systemu informacji i komunikacji </w:t>
      </w:r>
      <w:r w:rsidRPr="00890249" w:rsidDel="000364B3">
        <w:rPr>
          <w:rFonts w:asciiTheme="minorHAnsi" w:hAnsiTheme="minorHAnsi" w:cstheme="minorHAnsi"/>
          <w:noProof/>
          <w:sz w:val="22"/>
          <w:szCs w:val="22"/>
        </w:rPr>
        <w:t xml:space="preserve"> </w:t>
      </w:r>
    </w:p>
    <w:p w14:paraId="44466294" w14:textId="1E4CAEE3" w:rsidR="00CF1B00" w:rsidRPr="00890249" w:rsidRDefault="00CF1B00" w:rsidP="00CF1B00">
      <w:pPr>
        <w:pStyle w:val="Tekstpodstawowy"/>
        <w:rPr>
          <w:rFonts w:asciiTheme="minorHAnsi" w:hAnsiTheme="minorHAnsi" w:cstheme="minorHAnsi"/>
          <w:bCs/>
          <w:noProof/>
          <w:sz w:val="22"/>
          <w:szCs w:val="22"/>
        </w:rPr>
      </w:pPr>
      <w:r w:rsidRPr="00890249">
        <w:rPr>
          <w:rFonts w:asciiTheme="minorHAnsi" w:hAnsiTheme="minorHAnsi" w:cstheme="minorHAnsi"/>
          <w:noProof/>
          <w:sz w:val="22"/>
          <w:szCs w:val="22"/>
        </w:rPr>
        <w:t>Działania komunikacyjne są prowadzone z uwzględ. zasad dostępności, równości szans i niedyskryminacji, postępującej cyfryzacji i EGD. Podstawową formą informowania przez IZ/IP oraz przygotowania, produkcji, dystrybucji publikacji, materiałów promoc. i brandingowych, będzie forma cyfrowa. Wydruk materiałów informac. i promocyjnych zostanie ogr</w:t>
      </w:r>
      <w:r w:rsidR="005E270C" w:rsidRPr="00890249">
        <w:rPr>
          <w:rFonts w:asciiTheme="minorHAnsi" w:hAnsiTheme="minorHAnsi" w:cstheme="minorHAnsi"/>
          <w:noProof/>
          <w:sz w:val="22"/>
          <w:szCs w:val="22"/>
        </w:rPr>
        <w:t>aniczony do niezbęd. minimum, a </w:t>
      </w:r>
      <w:r w:rsidRPr="00890249">
        <w:rPr>
          <w:rFonts w:asciiTheme="minorHAnsi" w:hAnsiTheme="minorHAnsi" w:cstheme="minorHAnsi"/>
          <w:noProof/>
          <w:sz w:val="22"/>
          <w:szCs w:val="22"/>
        </w:rPr>
        <w:t>zastosowane materiały będą w jak największym stopniu ekologiczne</w:t>
      </w:r>
      <w:r w:rsidRPr="00890249">
        <w:rPr>
          <w:rFonts w:asciiTheme="minorHAnsi" w:hAnsiTheme="minorHAnsi" w:cstheme="minorHAnsi"/>
          <w:bCs/>
          <w:noProof/>
          <w:sz w:val="22"/>
          <w:szCs w:val="22"/>
        </w:rPr>
        <w:t xml:space="preserve">. Samodzielnie gadżety nie są narzędziem promocji FE. </w:t>
      </w:r>
    </w:p>
    <w:p w14:paraId="5B409923" w14:textId="350D7974" w:rsidR="00CF1B00" w:rsidRPr="00890249" w:rsidRDefault="00CF1B00" w:rsidP="00CF1B00">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Przewidywane wsparcie będzie służyć realizacji ZH, ze szczeg. uwzględ</w:t>
      </w:r>
      <w:r w:rsidR="005E270C" w:rsidRPr="00890249">
        <w:rPr>
          <w:rFonts w:asciiTheme="minorHAnsi" w:hAnsiTheme="minorHAnsi" w:cstheme="minorHAnsi"/>
          <w:noProof/>
          <w:sz w:val="22"/>
          <w:szCs w:val="22"/>
        </w:rPr>
        <w:t>nieniem barier i potrzeb osób z </w:t>
      </w:r>
      <w:r w:rsidRPr="00890249">
        <w:rPr>
          <w:rFonts w:asciiTheme="minorHAnsi" w:hAnsiTheme="minorHAnsi" w:cstheme="minorHAnsi"/>
          <w:noProof/>
          <w:sz w:val="22"/>
          <w:szCs w:val="22"/>
        </w:rPr>
        <w:t>grup narażonych na dyskryminację przez wsparcie eksperckie, szkolenia i konferencje tematyczne, produkcję materiałów informacyjno-edukacyjnych, kampanie</w:t>
      </w:r>
      <w:r w:rsidRPr="00890249">
        <w:rPr>
          <w:rFonts w:asciiTheme="minorHAnsi" w:hAnsiTheme="minorHAnsi" w:cstheme="minorHAnsi"/>
          <w:noProof/>
          <w:sz w:val="22"/>
          <w:szCs w:val="22"/>
          <w:vertAlign w:val="superscript"/>
        </w:rPr>
        <w:footnoteReference w:id="234"/>
      </w:r>
      <w:r w:rsidRPr="00890249">
        <w:rPr>
          <w:rFonts w:asciiTheme="minorHAnsi" w:hAnsiTheme="minorHAnsi" w:cstheme="minorHAnsi"/>
          <w:noProof/>
          <w:sz w:val="22"/>
          <w:szCs w:val="22"/>
        </w:rPr>
        <w:t>.</w:t>
      </w:r>
    </w:p>
    <w:p w14:paraId="1F7320EE" w14:textId="60F92C1C" w:rsidR="00CF1B00" w:rsidRPr="00890249" w:rsidRDefault="00CF1B00" w:rsidP="00CF1B00">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Priorytetowe będą funkcje komunikacyjne. Pracownicy działów komunikacji będą pełnić aktywną rolę we wdrażaniuFEO oraz stale będą podnosić swoje kompetencje.</w:t>
      </w:r>
    </w:p>
    <w:p w14:paraId="1EC314B8" w14:textId="77777777" w:rsidR="00CF1B00" w:rsidRPr="00890249" w:rsidRDefault="00CF1B00" w:rsidP="00CF1B00">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 xml:space="preserve">Realizacja zadań finansowanych z PT będzie koordynowana z komponentami PTFE na szczeblu krajowym i w pozostałych programach, tak aby zoptymalizować wydatkowanie środków. </w:t>
      </w:r>
    </w:p>
    <w:p w14:paraId="048399A3" w14:textId="77777777" w:rsidR="005E270C" w:rsidRPr="00890249" w:rsidRDefault="005E270C" w:rsidP="005E270C">
      <w:pPr>
        <w:rPr>
          <w:rFonts w:asciiTheme="minorHAnsi" w:hAnsiTheme="minorHAnsi" w:cstheme="minorHAnsi"/>
          <w:sz w:val="22"/>
          <w:szCs w:val="22"/>
        </w:rPr>
      </w:pPr>
      <w:r w:rsidRPr="00890249">
        <w:rPr>
          <w:rFonts w:asciiTheme="minorHAnsi" w:hAnsiTheme="minorHAnsi" w:cstheme="minorHAnsi"/>
          <w:b/>
          <w:noProof/>
          <w:color w:val="2F5496"/>
          <w:sz w:val="22"/>
          <w:szCs w:val="22"/>
        </w:rPr>
        <w:t>Główne grupy docelowe</w:t>
      </w:r>
    </w:p>
    <w:p w14:paraId="3DCEEEEE" w14:textId="77777777" w:rsidR="00CF1B00" w:rsidRPr="00890249" w:rsidRDefault="00CF1B00" w:rsidP="00CF1B00">
      <w:pPr>
        <w:pStyle w:val="Tekstpodstawowy"/>
        <w:rPr>
          <w:rFonts w:asciiTheme="minorHAnsi" w:hAnsiTheme="minorHAnsi" w:cstheme="minorHAnsi"/>
          <w:noProof/>
          <w:sz w:val="22"/>
          <w:szCs w:val="22"/>
        </w:rPr>
      </w:pPr>
      <w:r w:rsidRPr="00890249">
        <w:rPr>
          <w:rFonts w:asciiTheme="minorHAnsi" w:hAnsiTheme="minorHAnsi" w:cstheme="minorHAnsi"/>
          <w:noProof/>
          <w:sz w:val="22"/>
          <w:szCs w:val="22"/>
        </w:rPr>
        <w:t>Grupami docelowymi dla PT są przede wszystkim pracownicy IZ i IP, zaangażowani we wdrażanie FEO, jak również beneficjenci, potencjalni beneficjenci i partnerzy, o których mowa w art. 8 ust. 1 Rozp. ogólnego.</w:t>
      </w:r>
    </w:p>
    <w:p w14:paraId="36F506B1" w14:textId="5C5B517B" w:rsidR="00DC4F78" w:rsidRPr="00A27C86" w:rsidRDefault="005E270C" w:rsidP="00A27C86">
      <w:pPr>
        <w:spacing w:before="0" w:after="160" w:line="259" w:lineRule="auto"/>
        <w:jc w:val="left"/>
        <w:rPr>
          <w:rFonts w:asciiTheme="minorHAnsi" w:hAnsiTheme="minorHAnsi" w:cstheme="minorHAnsi"/>
          <w:noProof/>
          <w:sz w:val="22"/>
          <w:szCs w:val="22"/>
        </w:rPr>
      </w:pPr>
      <w:r w:rsidRPr="00890249">
        <w:rPr>
          <w:rFonts w:asciiTheme="minorHAnsi" w:hAnsiTheme="minorHAnsi" w:cstheme="minorHAnsi"/>
          <w:noProof/>
          <w:sz w:val="22"/>
          <w:szCs w:val="22"/>
        </w:rPr>
        <w:br w:type="page"/>
      </w:r>
      <w:r w:rsidR="00CF1B00" w:rsidRPr="00890249">
        <w:rPr>
          <w:rFonts w:asciiTheme="minorHAnsi" w:hAnsiTheme="minorHAnsi" w:cstheme="minorHAnsi"/>
          <w:b/>
          <w:noProof/>
          <w:sz w:val="22"/>
          <w:szCs w:val="22"/>
        </w:rPr>
        <w:lastRenderedPageBreak/>
        <w:t>2.2.1.2. Wskaźniki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681"/>
        <w:gridCol w:w="953"/>
        <w:gridCol w:w="948"/>
        <w:gridCol w:w="2856"/>
        <w:gridCol w:w="763"/>
        <w:gridCol w:w="1033"/>
        <w:gridCol w:w="1310"/>
      </w:tblGrid>
      <w:tr w:rsidR="00EF20C7" w:rsidRPr="00890249" w14:paraId="295C4A43" w14:textId="77777777" w:rsidTr="00A148A7">
        <w:trPr>
          <w:cantSplit/>
          <w:trHeight w:val="557"/>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483D15" w14:textId="078109FC" w:rsidR="00B72154" w:rsidRPr="00890249" w:rsidRDefault="00EF20C7" w:rsidP="00890249">
            <w:pPr>
              <w:pStyle w:val="Tekstpodstawowy"/>
              <w:rPr>
                <w:rFonts w:asciiTheme="minorHAnsi" w:hAnsiTheme="minorHAnsi" w:cstheme="minorHAnsi"/>
                <w:noProof/>
                <w:sz w:val="18"/>
                <w:szCs w:val="16"/>
              </w:rPr>
            </w:pPr>
            <w:bookmarkStart w:id="30" w:name="_Toc31270925"/>
            <w:r w:rsidRPr="00890249">
              <w:rPr>
                <w:rFonts w:asciiTheme="minorHAnsi" w:hAnsiTheme="minorHAnsi" w:cstheme="minorHAnsi"/>
                <w:b/>
                <w:noProof/>
                <w:sz w:val="20"/>
              </w:rPr>
              <w:t>Tabela 2: Wskaźniki produktu</w:t>
            </w:r>
          </w:p>
        </w:tc>
      </w:tr>
      <w:tr w:rsidR="00EF20C7" w:rsidRPr="00890249" w14:paraId="44405D47" w14:textId="77777777" w:rsidTr="00A148A7">
        <w:trPr>
          <w:cantSplit/>
          <w:trHeight w:val="1647"/>
        </w:trPr>
        <w:tc>
          <w:tcPr>
            <w:tcW w:w="2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14:paraId="5499BB17" w14:textId="77777777" w:rsidR="00EF20C7" w:rsidRPr="00890249" w:rsidRDefault="00EF20C7" w:rsidP="00003C73">
            <w:pPr>
              <w:spacing w:line="256" w:lineRule="auto"/>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Priorytet</w:t>
            </w:r>
          </w:p>
        </w:tc>
        <w:tc>
          <w:tcPr>
            <w:tcW w:w="376"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14:paraId="28AB3786" w14:textId="77777777" w:rsidR="00EF20C7" w:rsidRPr="00890249" w:rsidRDefault="00EF20C7" w:rsidP="00003C73">
            <w:pPr>
              <w:spacing w:line="256" w:lineRule="auto"/>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Fundusz</w:t>
            </w:r>
          </w:p>
        </w:tc>
        <w:tc>
          <w:tcPr>
            <w:tcW w:w="526"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14:paraId="4B7DE52C" w14:textId="77777777" w:rsidR="00EF20C7" w:rsidRPr="00890249" w:rsidRDefault="00EF20C7" w:rsidP="00003C73">
            <w:pPr>
              <w:spacing w:line="256" w:lineRule="auto"/>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Kategoria regionu</w:t>
            </w:r>
          </w:p>
        </w:tc>
        <w:tc>
          <w:tcPr>
            <w:tcW w:w="523"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14:paraId="37CDAC7D" w14:textId="77777777" w:rsidR="00EF20C7" w:rsidRPr="00890249" w:rsidRDefault="00EF20C7" w:rsidP="00003C73">
            <w:pPr>
              <w:spacing w:line="256" w:lineRule="auto"/>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Nr identyfikacyjny [5]</w:t>
            </w:r>
          </w:p>
        </w:tc>
        <w:tc>
          <w:tcPr>
            <w:tcW w:w="1576"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14:paraId="685F19A4" w14:textId="77777777" w:rsidR="00EF20C7" w:rsidRPr="00890249" w:rsidRDefault="00EF20C7" w:rsidP="00003C73">
            <w:pPr>
              <w:spacing w:line="256" w:lineRule="auto"/>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Wskaźnik [255]</w:t>
            </w:r>
          </w:p>
        </w:tc>
        <w:tc>
          <w:tcPr>
            <w:tcW w:w="4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14:paraId="23678770" w14:textId="77777777" w:rsidR="00EF20C7" w:rsidRPr="00890249" w:rsidRDefault="00EF20C7" w:rsidP="00003C73">
            <w:pPr>
              <w:spacing w:line="256" w:lineRule="auto"/>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Jednostka miary</w:t>
            </w:r>
          </w:p>
        </w:tc>
        <w:tc>
          <w:tcPr>
            <w:tcW w:w="570"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14:paraId="55C3ABE1" w14:textId="77777777" w:rsidR="00EF20C7" w:rsidRPr="00890249" w:rsidRDefault="00EF20C7" w:rsidP="00003C73">
            <w:pPr>
              <w:spacing w:line="256" w:lineRule="auto"/>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pośredni (2024)</w:t>
            </w:r>
          </w:p>
        </w:tc>
        <w:tc>
          <w:tcPr>
            <w:tcW w:w="723"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14:paraId="4EA5A88F" w14:textId="77777777" w:rsidR="00EF20C7" w:rsidRPr="00890249" w:rsidRDefault="00EF20C7" w:rsidP="00003C73">
            <w:pPr>
              <w:spacing w:line="256" w:lineRule="auto"/>
              <w:ind w:left="113" w:right="113"/>
              <w:jc w:val="center"/>
              <w:rPr>
                <w:rFonts w:asciiTheme="minorHAnsi" w:hAnsiTheme="minorHAnsi" w:cstheme="minorHAnsi"/>
                <w:noProof/>
                <w:sz w:val="18"/>
                <w:szCs w:val="16"/>
              </w:rPr>
            </w:pPr>
            <w:r w:rsidRPr="00890249">
              <w:rPr>
                <w:rFonts w:asciiTheme="minorHAnsi" w:hAnsiTheme="minorHAnsi" w:cstheme="minorHAnsi"/>
                <w:noProof/>
                <w:sz w:val="18"/>
                <w:szCs w:val="16"/>
              </w:rPr>
              <w:t>Cel (2029)</w:t>
            </w:r>
          </w:p>
        </w:tc>
      </w:tr>
      <w:tr w:rsidR="00EF20C7" w:rsidRPr="00890249" w14:paraId="21B3C00A" w14:textId="77777777" w:rsidTr="00A148A7">
        <w:trPr>
          <w:trHeight w:val="340"/>
        </w:trPr>
        <w:tc>
          <w:tcPr>
            <w:tcW w:w="285" w:type="pct"/>
            <w:tcBorders>
              <w:top w:val="single" w:sz="4" w:space="0" w:color="auto"/>
              <w:left w:val="single" w:sz="4" w:space="0" w:color="auto"/>
              <w:bottom w:val="single" w:sz="4" w:space="0" w:color="auto"/>
              <w:right w:val="single" w:sz="4" w:space="0" w:color="auto"/>
            </w:tcBorders>
            <w:vAlign w:val="center"/>
            <w:hideMark/>
          </w:tcPr>
          <w:p w14:paraId="744732C6" w14:textId="77777777" w:rsidR="00EF20C7" w:rsidRPr="00890249" w:rsidRDefault="00EF20C7" w:rsidP="0090617F">
            <w:pPr>
              <w:spacing w:line="256" w:lineRule="auto"/>
              <w:rPr>
                <w:rFonts w:asciiTheme="minorHAnsi" w:hAnsiTheme="minorHAnsi" w:cstheme="minorHAnsi"/>
                <w:i/>
                <w:noProof/>
                <w:sz w:val="18"/>
                <w:szCs w:val="16"/>
              </w:rPr>
            </w:pPr>
            <w:r w:rsidRPr="00890249">
              <w:rPr>
                <w:rFonts w:asciiTheme="minorHAnsi" w:hAnsiTheme="minorHAnsi" w:cstheme="minorHAnsi"/>
                <w:i/>
                <w:noProof/>
                <w:sz w:val="18"/>
                <w:szCs w:val="16"/>
              </w:rPr>
              <w:t>PT</w:t>
            </w:r>
          </w:p>
        </w:tc>
        <w:tc>
          <w:tcPr>
            <w:tcW w:w="376" w:type="pct"/>
            <w:tcBorders>
              <w:top w:val="single" w:sz="4" w:space="0" w:color="auto"/>
              <w:left w:val="single" w:sz="4" w:space="0" w:color="auto"/>
              <w:bottom w:val="single" w:sz="4" w:space="0" w:color="auto"/>
              <w:right w:val="single" w:sz="4" w:space="0" w:color="auto"/>
            </w:tcBorders>
            <w:vAlign w:val="center"/>
            <w:hideMark/>
          </w:tcPr>
          <w:p w14:paraId="6A73C8CB" w14:textId="77777777" w:rsidR="00EF20C7" w:rsidRPr="00890249" w:rsidRDefault="00EF20C7" w:rsidP="0090617F">
            <w:pPr>
              <w:spacing w:line="256" w:lineRule="auto"/>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26" w:type="pct"/>
            <w:tcBorders>
              <w:top w:val="single" w:sz="4" w:space="0" w:color="auto"/>
              <w:left w:val="single" w:sz="4" w:space="0" w:color="auto"/>
              <w:bottom w:val="single" w:sz="4" w:space="0" w:color="auto"/>
              <w:right w:val="single" w:sz="4" w:space="0" w:color="auto"/>
            </w:tcBorders>
            <w:vAlign w:val="center"/>
            <w:hideMark/>
          </w:tcPr>
          <w:p w14:paraId="76EAFF1E" w14:textId="77777777" w:rsidR="00EF20C7" w:rsidRPr="00890249" w:rsidRDefault="00EF20C7" w:rsidP="0090617F">
            <w:pPr>
              <w:spacing w:line="256" w:lineRule="auto"/>
              <w:jc w:val="center"/>
              <w:rPr>
                <w:rFonts w:asciiTheme="minorHAnsi" w:hAnsiTheme="minorHAnsi" w:cstheme="minorHAnsi"/>
                <w:i/>
                <w:noProof/>
                <w:sz w:val="18"/>
                <w:szCs w:val="16"/>
              </w:rPr>
            </w:pPr>
            <w:r w:rsidRPr="00890249">
              <w:rPr>
                <w:rFonts w:asciiTheme="minorHAnsi" w:hAnsiTheme="minorHAnsi" w:cstheme="minorHAnsi"/>
                <w:noProof/>
                <w:sz w:val="18"/>
              </w:rPr>
              <w:t>słabiej rozwinięte</w:t>
            </w:r>
          </w:p>
        </w:tc>
        <w:tc>
          <w:tcPr>
            <w:tcW w:w="523" w:type="pct"/>
            <w:tcBorders>
              <w:top w:val="single" w:sz="4" w:space="0" w:color="auto"/>
              <w:left w:val="single" w:sz="4" w:space="0" w:color="auto"/>
              <w:bottom w:val="single" w:sz="4" w:space="0" w:color="auto"/>
              <w:right w:val="single" w:sz="4" w:space="0" w:color="auto"/>
            </w:tcBorders>
            <w:vAlign w:val="center"/>
          </w:tcPr>
          <w:p w14:paraId="304A06E7" w14:textId="7C68D02D" w:rsidR="00EF20C7" w:rsidRPr="00890249" w:rsidRDefault="00875C92" w:rsidP="003C3EBC">
            <w:pPr>
              <w:spacing w:line="256" w:lineRule="auto"/>
              <w:jc w:val="center"/>
              <w:rPr>
                <w:rFonts w:asciiTheme="minorHAnsi" w:hAnsiTheme="minorHAnsi" w:cstheme="minorHAnsi"/>
                <w:i/>
                <w:noProof/>
                <w:sz w:val="18"/>
                <w:szCs w:val="16"/>
              </w:rPr>
            </w:pPr>
            <w:r w:rsidRPr="00890249">
              <w:rPr>
                <w:rFonts w:asciiTheme="minorHAnsi" w:hAnsiTheme="minorHAnsi" w:cstheme="minorHAnsi"/>
                <w:color w:val="000000"/>
                <w:sz w:val="18"/>
                <w:szCs w:val="18"/>
              </w:rPr>
              <w:t>PLRO150</w:t>
            </w:r>
          </w:p>
        </w:tc>
        <w:tc>
          <w:tcPr>
            <w:tcW w:w="1576" w:type="pct"/>
            <w:tcBorders>
              <w:top w:val="single" w:sz="4" w:space="0" w:color="auto"/>
              <w:left w:val="single" w:sz="4" w:space="0" w:color="auto"/>
              <w:bottom w:val="single" w:sz="4" w:space="0" w:color="auto"/>
              <w:right w:val="single" w:sz="4" w:space="0" w:color="auto"/>
            </w:tcBorders>
            <w:vAlign w:val="center"/>
            <w:hideMark/>
          </w:tcPr>
          <w:p w14:paraId="22F7A011" w14:textId="77777777" w:rsidR="00EF20C7" w:rsidRPr="00890249" w:rsidRDefault="00EF20C7" w:rsidP="0090617F">
            <w:pPr>
              <w:spacing w:line="256" w:lineRule="auto"/>
              <w:jc w:val="left"/>
              <w:rPr>
                <w:rFonts w:asciiTheme="minorHAnsi" w:hAnsiTheme="minorHAnsi" w:cstheme="minorHAnsi"/>
                <w:i/>
                <w:noProof/>
                <w:sz w:val="18"/>
                <w:szCs w:val="16"/>
              </w:rPr>
            </w:pPr>
            <w:r w:rsidRPr="00890249">
              <w:rPr>
                <w:rFonts w:asciiTheme="minorHAnsi" w:hAnsiTheme="minorHAnsi" w:cstheme="minorHAnsi"/>
                <w:i/>
                <w:noProof/>
                <w:sz w:val="18"/>
                <w:szCs w:val="16"/>
              </w:rPr>
              <w:t>Liczba uczestników form szkoleniowych dla instytucji</w:t>
            </w:r>
          </w:p>
        </w:tc>
        <w:tc>
          <w:tcPr>
            <w:tcW w:w="421" w:type="pct"/>
            <w:tcBorders>
              <w:top w:val="single" w:sz="4" w:space="0" w:color="auto"/>
              <w:left w:val="single" w:sz="4" w:space="0" w:color="auto"/>
              <w:bottom w:val="single" w:sz="4" w:space="0" w:color="auto"/>
              <w:right w:val="single" w:sz="4" w:space="0" w:color="auto"/>
            </w:tcBorders>
            <w:vAlign w:val="center"/>
            <w:hideMark/>
          </w:tcPr>
          <w:p w14:paraId="10C45EFB" w14:textId="77777777" w:rsidR="00EF20C7" w:rsidRPr="00890249" w:rsidRDefault="00EF20C7" w:rsidP="0090617F">
            <w:pPr>
              <w:spacing w:line="256" w:lineRule="auto"/>
              <w:jc w:val="center"/>
              <w:rPr>
                <w:rFonts w:asciiTheme="minorHAnsi" w:hAnsiTheme="minorHAnsi" w:cstheme="minorHAnsi"/>
                <w:i/>
                <w:noProof/>
                <w:sz w:val="18"/>
                <w:szCs w:val="16"/>
              </w:rPr>
            </w:pPr>
            <w:r w:rsidRPr="00890249">
              <w:rPr>
                <w:rFonts w:asciiTheme="minorHAnsi" w:hAnsiTheme="minorHAnsi" w:cstheme="minorHAnsi"/>
                <w:i/>
                <w:noProof/>
                <w:sz w:val="18"/>
                <w:szCs w:val="16"/>
              </w:rPr>
              <w:t>szt.</w:t>
            </w:r>
          </w:p>
        </w:tc>
        <w:tc>
          <w:tcPr>
            <w:tcW w:w="570" w:type="pct"/>
            <w:tcBorders>
              <w:top w:val="single" w:sz="4" w:space="0" w:color="auto"/>
              <w:left w:val="single" w:sz="4" w:space="0" w:color="auto"/>
              <w:bottom w:val="single" w:sz="4" w:space="0" w:color="auto"/>
              <w:right w:val="single" w:sz="4" w:space="0" w:color="auto"/>
            </w:tcBorders>
            <w:vAlign w:val="center"/>
          </w:tcPr>
          <w:p w14:paraId="587C7C81" w14:textId="42DC9693" w:rsidR="00EF20C7" w:rsidRPr="00890249" w:rsidRDefault="006904C6" w:rsidP="00F84ECD">
            <w:pPr>
              <w:spacing w:line="256" w:lineRule="auto"/>
              <w:jc w:val="center"/>
              <w:rPr>
                <w:rFonts w:asciiTheme="minorHAnsi" w:hAnsiTheme="minorHAnsi" w:cstheme="minorHAnsi"/>
                <w:i/>
                <w:noProof/>
                <w:sz w:val="18"/>
                <w:szCs w:val="16"/>
              </w:rPr>
            </w:pPr>
            <w:r>
              <w:rPr>
                <w:rFonts w:asciiTheme="minorHAnsi" w:hAnsiTheme="minorHAnsi" w:cstheme="minorHAnsi"/>
                <w:color w:val="000000"/>
                <w:sz w:val="18"/>
                <w:szCs w:val="18"/>
              </w:rPr>
              <w:t>280</w:t>
            </w:r>
          </w:p>
        </w:tc>
        <w:tc>
          <w:tcPr>
            <w:tcW w:w="723" w:type="pct"/>
            <w:tcBorders>
              <w:top w:val="single" w:sz="4" w:space="0" w:color="auto"/>
              <w:left w:val="nil"/>
              <w:bottom w:val="single" w:sz="4" w:space="0" w:color="auto"/>
              <w:right w:val="single" w:sz="4" w:space="0" w:color="auto"/>
            </w:tcBorders>
            <w:vAlign w:val="center"/>
          </w:tcPr>
          <w:p w14:paraId="3AC138FB" w14:textId="1F7F6B68" w:rsidR="00EF20C7" w:rsidRPr="00890249" w:rsidRDefault="00EF20C7" w:rsidP="00017A48">
            <w:pPr>
              <w:spacing w:line="256" w:lineRule="auto"/>
              <w:jc w:val="center"/>
              <w:rPr>
                <w:rFonts w:asciiTheme="minorHAnsi" w:hAnsiTheme="minorHAnsi" w:cstheme="minorHAnsi"/>
                <w:i/>
                <w:noProof/>
                <w:sz w:val="18"/>
                <w:szCs w:val="16"/>
              </w:rPr>
            </w:pPr>
            <w:r w:rsidRPr="00890249">
              <w:rPr>
                <w:rFonts w:asciiTheme="minorHAnsi" w:hAnsiTheme="minorHAnsi" w:cstheme="minorHAnsi"/>
                <w:color w:val="000000"/>
                <w:sz w:val="18"/>
                <w:szCs w:val="18"/>
              </w:rPr>
              <w:t>1 000</w:t>
            </w:r>
          </w:p>
        </w:tc>
      </w:tr>
      <w:tr w:rsidR="00EF20C7" w:rsidRPr="00890249" w14:paraId="61E03B99" w14:textId="77777777" w:rsidTr="00A148A7">
        <w:trPr>
          <w:trHeight w:val="332"/>
        </w:trPr>
        <w:tc>
          <w:tcPr>
            <w:tcW w:w="285" w:type="pct"/>
            <w:tcBorders>
              <w:top w:val="single" w:sz="4" w:space="0" w:color="auto"/>
              <w:left w:val="single" w:sz="4" w:space="0" w:color="auto"/>
              <w:bottom w:val="single" w:sz="4" w:space="0" w:color="auto"/>
              <w:right w:val="single" w:sz="4" w:space="0" w:color="auto"/>
            </w:tcBorders>
            <w:vAlign w:val="center"/>
            <w:hideMark/>
          </w:tcPr>
          <w:p w14:paraId="07DB04B8" w14:textId="77777777" w:rsidR="00EF20C7" w:rsidRPr="00890249" w:rsidRDefault="00EF20C7" w:rsidP="0090617F">
            <w:pPr>
              <w:spacing w:line="256" w:lineRule="auto"/>
              <w:rPr>
                <w:rFonts w:asciiTheme="minorHAnsi" w:hAnsiTheme="minorHAnsi" w:cstheme="minorHAnsi"/>
                <w:i/>
                <w:noProof/>
                <w:sz w:val="18"/>
                <w:szCs w:val="16"/>
              </w:rPr>
            </w:pPr>
            <w:r w:rsidRPr="00890249">
              <w:rPr>
                <w:rFonts w:asciiTheme="minorHAnsi" w:hAnsiTheme="minorHAnsi" w:cstheme="minorHAnsi"/>
                <w:i/>
                <w:noProof/>
                <w:sz w:val="18"/>
                <w:szCs w:val="16"/>
              </w:rPr>
              <w:t>PT</w:t>
            </w:r>
          </w:p>
        </w:tc>
        <w:tc>
          <w:tcPr>
            <w:tcW w:w="376" w:type="pct"/>
            <w:tcBorders>
              <w:top w:val="single" w:sz="4" w:space="0" w:color="auto"/>
              <w:left w:val="single" w:sz="4" w:space="0" w:color="auto"/>
              <w:bottom w:val="single" w:sz="4" w:space="0" w:color="auto"/>
              <w:right w:val="single" w:sz="4" w:space="0" w:color="auto"/>
            </w:tcBorders>
            <w:vAlign w:val="center"/>
            <w:hideMark/>
          </w:tcPr>
          <w:p w14:paraId="7850CC73" w14:textId="77777777" w:rsidR="00EF20C7" w:rsidRPr="00890249" w:rsidRDefault="00EF20C7" w:rsidP="0090617F">
            <w:pPr>
              <w:spacing w:line="256" w:lineRule="auto"/>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26" w:type="pct"/>
            <w:tcBorders>
              <w:top w:val="single" w:sz="4" w:space="0" w:color="auto"/>
              <w:left w:val="single" w:sz="4" w:space="0" w:color="auto"/>
              <w:bottom w:val="single" w:sz="4" w:space="0" w:color="auto"/>
              <w:right w:val="single" w:sz="4" w:space="0" w:color="auto"/>
            </w:tcBorders>
            <w:vAlign w:val="center"/>
            <w:hideMark/>
          </w:tcPr>
          <w:p w14:paraId="4EC04E2A" w14:textId="77777777" w:rsidR="00EF20C7" w:rsidRPr="00890249" w:rsidRDefault="00EF20C7" w:rsidP="0090617F">
            <w:pPr>
              <w:spacing w:line="256" w:lineRule="auto"/>
              <w:jc w:val="center"/>
              <w:rPr>
                <w:rFonts w:asciiTheme="minorHAnsi" w:hAnsiTheme="minorHAnsi" w:cstheme="minorHAnsi"/>
                <w:i/>
                <w:noProof/>
                <w:sz w:val="18"/>
                <w:szCs w:val="16"/>
              </w:rPr>
            </w:pPr>
            <w:r w:rsidRPr="00890249">
              <w:rPr>
                <w:rFonts w:asciiTheme="minorHAnsi" w:hAnsiTheme="minorHAnsi" w:cstheme="minorHAnsi"/>
                <w:noProof/>
                <w:sz w:val="18"/>
              </w:rPr>
              <w:t>słabiej rozwinięte</w:t>
            </w:r>
          </w:p>
        </w:tc>
        <w:tc>
          <w:tcPr>
            <w:tcW w:w="523" w:type="pct"/>
            <w:tcBorders>
              <w:top w:val="single" w:sz="4" w:space="0" w:color="auto"/>
              <w:left w:val="single" w:sz="4" w:space="0" w:color="auto"/>
              <w:bottom w:val="single" w:sz="4" w:space="0" w:color="auto"/>
              <w:right w:val="single" w:sz="4" w:space="0" w:color="auto"/>
            </w:tcBorders>
            <w:vAlign w:val="center"/>
          </w:tcPr>
          <w:p w14:paraId="42837ACC" w14:textId="764847F3" w:rsidR="00EF20C7" w:rsidRPr="00890249" w:rsidRDefault="00EF20C7" w:rsidP="003C3EBC">
            <w:pPr>
              <w:spacing w:line="256" w:lineRule="auto"/>
              <w:jc w:val="center"/>
              <w:rPr>
                <w:rFonts w:asciiTheme="minorHAnsi" w:hAnsiTheme="minorHAnsi" w:cstheme="minorHAnsi"/>
                <w:i/>
                <w:noProof/>
                <w:sz w:val="18"/>
                <w:szCs w:val="16"/>
              </w:rPr>
            </w:pPr>
            <w:r w:rsidRPr="00890249">
              <w:rPr>
                <w:rFonts w:asciiTheme="minorHAnsi" w:hAnsiTheme="minorHAnsi" w:cstheme="minorHAnsi"/>
                <w:color w:val="000000"/>
                <w:sz w:val="18"/>
                <w:szCs w:val="18"/>
              </w:rPr>
              <w:t>PLRO155</w:t>
            </w:r>
          </w:p>
        </w:tc>
        <w:tc>
          <w:tcPr>
            <w:tcW w:w="1576" w:type="pct"/>
            <w:tcBorders>
              <w:top w:val="single" w:sz="4" w:space="0" w:color="auto"/>
              <w:left w:val="single" w:sz="4" w:space="0" w:color="auto"/>
              <w:bottom w:val="single" w:sz="4" w:space="0" w:color="auto"/>
              <w:right w:val="single" w:sz="4" w:space="0" w:color="auto"/>
            </w:tcBorders>
            <w:hideMark/>
          </w:tcPr>
          <w:p w14:paraId="490AC045" w14:textId="77777777" w:rsidR="00EF20C7" w:rsidRPr="00890249" w:rsidRDefault="00EF20C7" w:rsidP="0090617F">
            <w:pPr>
              <w:spacing w:line="256" w:lineRule="auto"/>
              <w:jc w:val="left"/>
              <w:rPr>
                <w:rFonts w:asciiTheme="minorHAnsi" w:hAnsiTheme="minorHAnsi" w:cstheme="minorHAnsi"/>
                <w:i/>
                <w:noProof/>
                <w:sz w:val="18"/>
                <w:szCs w:val="16"/>
              </w:rPr>
            </w:pPr>
            <w:r w:rsidRPr="00890249">
              <w:rPr>
                <w:rFonts w:asciiTheme="minorHAnsi" w:hAnsiTheme="minorHAnsi" w:cstheme="minorHAnsi"/>
                <w:i/>
                <w:noProof/>
                <w:sz w:val="18"/>
                <w:szCs w:val="16"/>
              </w:rPr>
              <w:t>Liczba uczestników form szkoleniowych dla beneficjentów</w:t>
            </w:r>
          </w:p>
        </w:tc>
        <w:tc>
          <w:tcPr>
            <w:tcW w:w="421" w:type="pct"/>
            <w:tcBorders>
              <w:top w:val="single" w:sz="4" w:space="0" w:color="auto"/>
              <w:left w:val="single" w:sz="4" w:space="0" w:color="auto"/>
              <w:bottom w:val="single" w:sz="4" w:space="0" w:color="auto"/>
              <w:right w:val="single" w:sz="4" w:space="0" w:color="auto"/>
            </w:tcBorders>
            <w:vAlign w:val="center"/>
            <w:hideMark/>
          </w:tcPr>
          <w:p w14:paraId="3C7F00F1" w14:textId="77777777" w:rsidR="00EF20C7" w:rsidRPr="00890249" w:rsidRDefault="00EF20C7" w:rsidP="0090617F">
            <w:pPr>
              <w:spacing w:line="256" w:lineRule="auto"/>
              <w:jc w:val="center"/>
              <w:rPr>
                <w:rFonts w:asciiTheme="minorHAnsi" w:hAnsiTheme="minorHAnsi" w:cstheme="minorHAnsi"/>
                <w:i/>
                <w:noProof/>
                <w:sz w:val="18"/>
                <w:szCs w:val="16"/>
              </w:rPr>
            </w:pPr>
            <w:r w:rsidRPr="00890249">
              <w:rPr>
                <w:rFonts w:asciiTheme="minorHAnsi" w:hAnsiTheme="minorHAnsi" w:cstheme="minorHAnsi"/>
                <w:i/>
                <w:noProof/>
                <w:sz w:val="18"/>
                <w:szCs w:val="16"/>
              </w:rPr>
              <w:t>szt.</w:t>
            </w:r>
          </w:p>
        </w:tc>
        <w:tc>
          <w:tcPr>
            <w:tcW w:w="570" w:type="pct"/>
            <w:tcBorders>
              <w:top w:val="nil"/>
              <w:left w:val="single" w:sz="4" w:space="0" w:color="auto"/>
              <w:bottom w:val="single" w:sz="4" w:space="0" w:color="auto"/>
              <w:right w:val="single" w:sz="4" w:space="0" w:color="auto"/>
            </w:tcBorders>
            <w:vAlign w:val="center"/>
          </w:tcPr>
          <w:p w14:paraId="6F53EA46" w14:textId="23896D54" w:rsidR="00EF20C7" w:rsidRPr="00890249" w:rsidRDefault="00873E76" w:rsidP="0090617F">
            <w:pPr>
              <w:spacing w:line="256" w:lineRule="auto"/>
              <w:jc w:val="center"/>
              <w:rPr>
                <w:rFonts w:asciiTheme="minorHAnsi" w:hAnsiTheme="minorHAnsi" w:cstheme="minorHAnsi"/>
                <w:noProof/>
                <w:sz w:val="18"/>
                <w:szCs w:val="16"/>
              </w:rPr>
            </w:pPr>
            <w:r>
              <w:rPr>
                <w:rFonts w:asciiTheme="minorHAnsi" w:hAnsiTheme="minorHAnsi" w:cstheme="minorHAnsi"/>
                <w:color w:val="000000"/>
                <w:sz w:val="18"/>
                <w:szCs w:val="18"/>
              </w:rPr>
              <w:t>140</w:t>
            </w:r>
          </w:p>
        </w:tc>
        <w:tc>
          <w:tcPr>
            <w:tcW w:w="723" w:type="pct"/>
            <w:tcBorders>
              <w:top w:val="nil"/>
              <w:left w:val="nil"/>
              <w:bottom w:val="single" w:sz="4" w:space="0" w:color="auto"/>
              <w:right w:val="single" w:sz="4" w:space="0" w:color="auto"/>
            </w:tcBorders>
            <w:vAlign w:val="center"/>
          </w:tcPr>
          <w:p w14:paraId="014F7FA3" w14:textId="6A3406E1" w:rsidR="00EF20C7" w:rsidRPr="00890249" w:rsidRDefault="00873E76" w:rsidP="00F84ECD">
            <w:pPr>
              <w:spacing w:line="256" w:lineRule="auto"/>
              <w:jc w:val="center"/>
              <w:rPr>
                <w:rFonts w:asciiTheme="minorHAnsi" w:hAnsiTheme="minorHAnsi" w:cstheme="minorHAnsi"/>
                <w:noProof/>
                <w:sz w:val="18"/>
                <w:szCs w:val="16"/>
              </w:rPr>
            </w:pPr>
            <w:r>
              <w:rPr>
                <w:rFonts w:asciiTheme="minorHAnsi" w:hAnsiTheme="minorHAnsi" w:cstheme="minorHAnsi"/>
                <w:color w:val="000000"/>
                <w:sz w:val="18"/>
                <w:szCs w:val="18"/>
              </w:rPr>
              <w:t>2 500</w:t>
            </w:r>
          </w:p>
        </w:tc>
      </w:tr>
      <w:tr w:rsidR="00EF20C7" w:rsidRPr="00890249" w14:paraId="68F91073" w14:textId="77777777" w:rsidTr="00A148A7">
        <w:trPr>
          <w:trHeight w:val="332"/>
        </w:trPr>
        <w:tc>
          <w:tcPr>
            <w:tcW w:w="285" w:type="pct"/>
            <w:tcBorders>
              <w:top w:val="single" w:sz="4" w:space="0" w:color="auto"/>
              <w:left w:val="single" w:sz="4" w:space="0" w:color="auto"/>
              <w:bottom w:val="single" w:sz="4" w:space="0" w:color="auto"/>
              <w:right w:val="single" w:sz="4" w:space="0" w:color="auto"/>
            </w:tcBorders>
            <w:vAlign w:val="center"/>
            <w:hideMark/>
          </w:tcPr>
          <w:p w14:paraId="725B3CF0" w14:textId="77777777" w:rsidR="00EF20C7" w:rsidRPr="00890249" w:rsidRDefault="00EF20C7" w:rsidP="0090617F">
            <w:pPr>
              <w:spacing w:line="256" w:lineRule="auto"/>
              <w:rPr>
                <w:rFonts w:asciiTheme="minorHAnsi" w:hAnsiTheme="minorHAnsi" w:cstheme="minorHAnsi"/>
                <w:i/>
                <w:noProof/>
                <w:sz w:val="18"/>
                <w:szCs w:val="16"/>
              </w:rPr>
            </w:pPr>
            <w:r w:rsidRPr="00890249">
              <w:rPr>
                <w:rFonts w:asciiTheme="minorHAnsi" w:hAnsiTheme="minorHAnsi" w:cstheme="minorHAnsi"/>
                <w:i/>
                <w:noProof/>
                <w:sz w:val="18"/>
                <w:szCs w:val="16"/>
              </w:rPr>
              <w:t>PT</w:t>
            </w:r>
          </w:p>
        </w:tc>
        <w:tc>
          <w:tcPr>
            <w:tcW w:w="376" w:type="pct"/>
            <w:tcBorders>
              <w:top w:val="single" w:sz="4" w:space="0" w:color="auto"/>
              <w:left w:val="single" w:sz="4" w:space="0" w:color="auto"/>
              <w:bottom w:val="single" w:sz="4" w:space="0" w:color="auto"/>
              <w:right w:val="single" w:sz="4" w:space="0" w:color="auto"/>
            </w:tcBorders>
            <w:vAlign w:val="center"/>
            <w:hideMark/>
          </w:tcPr>
          <w:p w14:paraId="313DBF1F" w14:textId="77777777" w:rsidR="00EF20C7" w:rsidRPr="00890249" w:rsidRDefault="00EF20C7" w:rsidP="0090617F">
            <w:pPr>
              <w:spacing w:line="256" w:lineRule="auto"/>
              <w:jc w:val="center"/>
              <w:rPr>
                <w:rFonts w:asciiTheme="minorHAnsi" w:hAnsiTheme="minorHAnsi" w:cstheme="minorHAnsi"/>
                <w:i/>
                <w:noProof/>
                <w:sz w:val="18"/>
                <w:szCs w:val="16"/>
              </w:rPr>
            </w:pPr>
            <w:r w:rsidRPr="00890249">
              <w:rPr>
                <w:rFonts w:asciiTheme="minorHAnsi" w:hAnsiTheme="minorHAnsi" w:cstheme="minorHAnsi"/>
                <w:i/>
                <w:noProof/>
                <w:sz w:val="18"/>
                <w:szCs w:val="16"/>
              </w:rPr>
              <w:t>EFRR</w:t>
            </w:r>
          </w:p>
        </w:tc>
        <w:tc>
          <w:tcPr>
            <w:tcW w:w="526" w:type="pct"/>
            <w:tcBorders>
              <w:top w:val="single" w:sz="4" w:space="0" w:color="auto"/>
              <w:left w:val="single" w:sz="4" w:space="0" w:color="auto"/>
              <w:bottom w:val="single" w:sz="4" w:space="0" w:color="auto"/>
              <w:right w:val="single" w:sz="4" w:space="0" w:color="auto"/>
            </w:tcBorders>
            <w:vAlign w:val="center"/>
            <w:hideMark/>
          </w:tcPr>
          <w:p w14:paraId="28D9CC86" w14:textId="77777777" w:rsidR="00EF20C7" w:rsidRPr="00890249" w:rsidRDefault="00EF20C7" w:rsidP="0090617F">
            <w:pPr>
              <w:spacing w:line="256" w:lineRule="auto"/>
              <w:jc w:val="center"/>
              <w:rPr>
                <w:rFonts w:asciiTheme="minorHAnsi" w:hAnsiTheme="minorHAnsi" w:cstheme="minorHAnsi"/>
                <w:i/>
                <w:noProof/>
                <w:sz w:val="18"/>
                <w:szCs w:val="16"/>
              </w:rPr>
            </w:pPr>
            <w:r w:rsidRPr="00890249">
              <w:rPr>
                <w:rFonts w:asciiTheme="minorHAnsi" w:hAnsiTheme="minorHAnsi" w:cstheme="minorHAnsi"/>
                <w:noProof/>
                <w:sz w:val="18"/>
              </w:rPr>
              <w:t>słabiej rozwinięte</w:t>
            </w:r>
          </w:p>
        </w:tc>
        <w:tc>
          <w:tcPr>
            <w:tcW w:w="523" w:type="pct"/>
            <w:tcBorders>
              <w:top w:val="single" w:sz="4" w:space="0" w:color="auto"/>
              <w:left w:val="single" w:sz="4" w:space="0" w:color="auto"/>
              <w:bottom w:val="single" w:sz="4" w:space="0" w:color="auto"/>
              <w:right w:val="single" w:sz="4" w:space="0" w:color="auto"/>
            </w:tcBorders>
            <w:vAlign w:val="center"/>
            <w:hideMark/>
          </w:tcPr>
          <w:p w14:paraId="4687F65D" w14:textId="4DFD26F1" w:rsidR="00EF20C7" w:rsidRPr="00890249" w:rsidRDefault="00EF20C7" w:rsidP="0090617F">
            <w:pPr>
              <w:spacing w:line="256" w:lineRule="auto"/>
              <w:jc w:val="center"/>
              <w:rPr>
                <w:rFonts w:asciiTheme="minorHAnsi" w:hAnsiTheme="minorHAnsi" w:cstheme="minorHAnsi"/>
                <w:i/>
                <w:sz w:val="18"/>
                <w:szCs w:val="16"/>
              </w:rPr>
            </w:pPr>
            <w:r w:rsidRPr="00890249">
              <w:rPr>
                <w:rFonts w:asciiTheme="minorHAnsi" w:hAnsiTheme="minorHAnsi" w:cstheme="minorHAnsi"/>
                <w:color w:val="000000"/>
                <w:sz w:val="18"/>
                <w:szCs w:val="18"/>
              </w:rPr>
              <w:t>PLRO158</w:t>
            </w:r>
          </w:p>
        </w:tc>
        <w:tc>
          <w:tcPr>
            <w:tcW w:w="1576" w:type="pct"/>
            <w:tcBorders>
              <w:top w:val="single" w:sz="4" w:space="0" w:color="auto"/>
              <w:left w:val="single" w:sz="4" w:space="0" w:color="auto"/>
              <w:bottom w:val="single" w:sz="4" w:space="0" w:color="auto"/>
              <w:right w:val="single" w:sz="4" w:space="0" w:color="auto"/>
            </w:tcBorders>
            <w:hideMark/>
          </w:tcPr>
          <w:p w14:paraId="690324C6" w14:textId="77777777" w:rsidR="00EF20C7" w:rsidRPr="00890249" w:rsidRDefault="00EF20C7" w:rsidP="0090617F">
            <w:pPr>
              <w:spacing w:line="256" w:lineRule="auto"/>
              <w:jc w:val="left"/>
              <w:rPr>
                <w:rFonts w:asciiTheme="minorHAnsi" w:hAnsiTheme="minorHAnsi" w:cstheme="minorHAnsi"/>
                <w:i/>
                <w:noProof/>
                <w:sz w:val="18"/>
                <w:szCs w:val="16"/>
              </w:rPr>
            </w:pPr>
            <w:r w:rsidRPr="00890249">
              <w:rPr>
                <w:rFonts w:asciiTheme="minorHAnsi" w:hAnsiTheme="minorHAnsi" w:cstheme="minorHAnsi"/>
                <w:i/>
                <w:noProof/>
                <w:sz w:val="18"/>
                <w:szCs w:val="16"/>
              </w:rPr>
              <w:t>Liczba działań informacyjno-promocyjnych o szerokim zasięgu</w:t>
            </w:r>
          </w:p>
        </w:tc>
        <w:tc>
          <w:tcPr>
            <w:tcW w:w="421" w:type="pct"/>
            <w:tcBorders>
              <w:top w:val="single" w:sz="4" w:space="0" w:color="auto"/>
              <w:left w:val="single" w:sz="4" w:space="0" w:color="auto"/>
              <w:bottom w:val="single" w:sz="4" w:space="0" w:color="auto"/>
              <w:right w:val="single" w:sz="4" w:space="0" w:color="auto"/>
            </w:tcBorders>
            <w:vAlign w:val="center"/>
            <w:hideMark/>
          </w:tcPr>
          <w:p w14:paraId="38A6BBB6" w14:textId="77777777" w:rsidR="00EF20C7" w:rsidRPr="00890249" w:rsidRDefault="00EF20C7" w:rsidP="0090617F">
            <w:pPr>
              <w:spacing w:line="256" w:lineRule="auto"/>
              <w:jc w:val="center"/>
              <w:rPr>
                <w:rFonts w:asciiTheme="minorHAnsi" w:hAnsiTheme="minorHAnsi" w:cstheme="minorHAnsi"/>
                <w:i/>
                <w:noProof/>
                <w:sz w:val="18"/>
                <w:szCs w:val="16"/>
              </w:rPr>
            </w:pPr>
            <w:r w:rsidRPr="00890249">
              <w:rPr>
                <w:rFonts w:asciiTheme="minorHAnsi" w:hAnsiTheme="minorHAnsi" w:cstheme="minorHAnsi"/>
                <w:i/>
                <w:noProof/>
                <w:sz w:val="18"/>
                <w:szCs w:val="16"/>
              </w:rPr>
              <w:t>szt.</w:t>
            </w:r>
          </w:p>
        </w:tc>
        <w:tc>
          <w:tcPr>
            <w:tcW w:w="570" w:type="pct"/>
            <w:tcBorders>
              <w:top w:val="nil"/>
              <w:left w:val="single" w:sz="4" w:space="0" w:color="auto"/>
              <w:bottom w:val="single" w:sz="4" w:space="0" w:color="auto"/>
              <w:right w:val="single" w:sz="4" w:space="0" w:color="auto"/>
            </w:tcBorders>
            <w:vAlign w:val="center"/>
          </w:tcPr>
          <w:p w14:paraId="6F7C11A7" w14:textId="77777777" w:rsidR="00EF20C7" w:rsidRPr="00890249" w:rsidRDefault="00EF20C7" w:rsidP="0090617F">
            <w:pPr>
              <w:spacing w:line="256" w:lineRule="auto"/>
              <w:jc w:val="center"/>
              <w:rPr>
                <w:rFonts w:asciiTheme="minorHAnsi" w:hAnsiTheme="minorHAnsi" w:cstheme="minorHAnsi"/>
                <w:noProof/>
                <w:sz w:val="18"/>
                <w:szCs w:val="16"/>
              </w:rPr>
            </w:pPr>
            <w:r w:rsidRPr="00890249">
              <w:rPr>
                <w:rFonts w:asciiTheme="minorHAnsi" w:hAnsiTheme="minorHAnsi" w:cstheme="minorHAnsi"/>
                <w:color w:val="000000"/>
                <w:sz w:val="18"/>
                <w:szCs w:val="18"/>
              </w:rPr>
              <w:t>0</w:t>
            </w:r>
          </w:p>
        </w:tc>
        <w:tc>
          <w:tcPr>
            <w:tcW w:w="723" w:type="pct"/>
            <w:tcBorders>
              <w:top w:val="nil"/>
              <w:left w:val="nil"/>
              <w:bottom w:val="single" w:sz="4" w:space="0" w:color="auto"/>
              <w:right w:val="single" w:sz="4" w:space="0" w:color="auto"/>
            </w:tcBorders>
            <w:vAlign w:val="center"/>
          </w:tcPr>
          <w:p w14:paraId="05BE1A06" w14:textId="03CBDA86" w:rsidR="00EF20C7" w:rsidRPr="00890249" w:rsidRDefault="00EF20C7" w:rsidP="0090617F">
            <w:pPr>
              <w:spacing w:line="256" w:lineRule="auto"/>
              <w:jc w:val="center"/>
              <w:rPr>
                <w:rFonts w:asciiTheme="minorHAnsi" w:hAnsiTheme="minorHAnsi" w:cstheme="minorHAnsi"/>
                <w:noProof/>
                <w:sz w:val="18"/>
                <w:szCs w:val="16"/>
              </w:rPr>
            </w:pPr>
            <w:r w:rsidRPr="00890249">
              <w:rPr>
                <w:rFonts w:asciiTheme="minorHAnsi" w:hAnsiTheme="minorHAnsi" w:cstheme="minorHAnsi"/>
                <w:color w:val="000000"/>
                <w:sz w:val="18"/>
                <w:szCs w:val="18"/>
              </w:rPr>
              <w:t>5</w:t>
            </w:r>
          </w:p>
        </w:tc>
      </w:tr>
    </w:tbl>
    <w:p w14:paraId="35F8F56D" w14:textId="77777777" w:rsidR="001C6AFB" w:rsidRPr="00890249" w:rsidRDefault="001C6AFB" w:rsidP="000458C6">
      <w:pPr>
        <w:spacing w:before="0" w:after="0"/>
        <w:jc w:val="left"/>
        <w:rPr>
          <w:rFonts w:asciiTheme="minorHAnsi" w:hAnsiTheme="minorHAnsi" w:cstheme="minorHAnsi"/>
        </w:rPr>
      </w:pPr>
    </w:p>
    <w:p w14:paraId="61BE3D82" w14:textId="77777777" w:rsidR="0058418C" w:rsidRPr="00A27C86" w:rsidRDefault="0058418C" w:rsidP="0058418C">
      <w:pPr>
        <w:spacing w:before="0" w:after="0"/>
        <w:jc w:val="left"/>
        <w:rPr>
          <w:rFonts w:asciiTheme="minorHAnsi" w:eastAsia="Times New Roman" w:hAnsiTheme="minorHAnsi" w:cstheme="minorHAnsi"/>
          <w:b/>
          <w:noProof/>
          <w:sz w:val="22"/>
        </w:rPr>
      </w:pPr>
      <w:r w:rsidRPr="00A27C86">
        <w:rPr>
          <w:rFonts w:asciiTheme="minorHAnsi" w:eastAsia="Times New Roman" w:hAnsiTheme="minorHAnsi" w:cstheme="minorHAnsi"/>
          <w:b/>
          <w:noProof/>
          <w:sz w:val="22"/>
        </w:rPr>
        <w:t>2.2.1.3. Indykatywny podział zaprogramowanych zasobów (UE) według rodzaju interwencji</w:t>
      </w:r>
    </w:p>
    <w:p w14:paraId="42B1C2DC" w14:textId="77777777" w:rsidR="000458C6" w:rsidRPr="00890249" w:rsidRDefault="000458C6" w:rsidP="000458C6">
      <w:pPr>
        <w:spacing w:before="0" w:after="0"/>
        <w:jc w:val="left"/>
        <w:rPr>
          <w:rFonts w:asciiTheme="minorHAnsi" w:hAnsiTheme="minorHAnsi" w:cstheme="minorHAnsi"/>
          <w:b/>
          <w:i/>
          <w:noProof/>
          <w:color w:val="FF0000"/>
          <w:sz w:val="22"/>
          <w:szCs w:val="22"/>
        </w:rPr>
      </w:pPr>
    </w:p>
    <w:tbl>
      <w:tblPr>
        <w:tblStyle w:val="Tabela-Siatka"/>
        <w:tblW w:w="9180" w:type="dxa"/>
        <w:tblLook w:val="04A0" w:firstRow="1" w:lastRow="0" w:firstColumn="1" w:lastColumn="0" w:noHBand="0" w:noVBand="1"/>
      </w:tblPr>
      <w:tblGrid>
        <w:gridCol w:w="1285"/>
        <w:gridCol w:w="897"/>
        <w:gridCol w:w="1187"/>
        <w:gridCol w:w="2017"/>
        <w:gridCol w:w="3794"/>
      </w:tblGrid>
      <w:tr w:rsidR="00D212AB" w:rsidRPr="00890249" w14:paraId="7915B589" w14:textId="77777777" w:rsidTr="00BE0394">
        <w:tc>
          <w:tcPr>
            <w:tcW w:w="9180" w:type="dxa"/>
            <w:gridSpan w:val="5"/>
            <w:tcBorders>
              <w:bottom w:val="single" w:sz="4" w:space="0" w:color="auto"/>
            </w:tcBorders>
            <w:shd w:val="clear" w:color="auto" w:fill="D9D9D9" w:themeFill="background1" w:themeFillShade="D9"/>
            <w:vAlign w:val="center"/>
          </w:tcPr>
          <w:p w14:paraId="1E3BD98D" w14:textId="3E8AFA88" w:rsidR="001C6AFB" w:rsidRPr="00890249" w:rsidRDefault="001C6AFB" w:rsidP="003C3EBC">
            <w:pPr>
              <w:rPr>
                <w:rFonts w:asciiTheme="minorHAnsi" w:hAnsiTheme="minorHAnsi" w:cstheme="minorHAnsi"/>
                <w:b/>
                <w:noProof/>
                <w:sz w:val="20"/>
              </w:rPr>
            </w:pPr>
            <w:r w:rsidRPr="00890249">
              <w:rPr>
                <w:rFonts w:asciiTheme="minorHAnsi" w:hAnsiTheme="minorHAnsi" w:cstheme="minorHAnsi"/>
                <w:b/>
                <w:noProof/>
                <w:sz w:val="20"/>
              </w:rPr>
              <w:t xml:space="preserve">Tabela </w:t>
            </w:r>
            <w:r w:rsidR="003C3EBC" w:rsidRPr="00890249">
              <w:rPr>
                <w:rFonts w:asciiTheme="minorHAnsi" w:hAnsiTheme="minorHAnsi" w:cstheme="minorHAnsi"/>
                <w:b/>
                <w:noProof/>
                <w:sz w:val="20"/>
              </w:rPr>
              <w:t>4</w:t>
            </w:r>
            <w:r w:rsidRPr="00890249">
              <w:rPr>
                <w:rFonts w:asciiTheme="minorHAnsi" w:hAnsiTheme="minorHAnsi" w:cstheme="minorHAnsi"/>
                <w:b/>
                <w:noProof/>
                <w:sz w:val="20"/>
              </w:rPr>
              <w:t>: Wymiar 1 – zakres interwencji</w:t>
            </w:r>
          </w:p>
        </w:tc>
      </w:tr>
      <w:tr w:rsidR="006E472C" w:rsidRPr="00890249" w14:paraId="5DA28300" w14:textId="77777777" w:rsidTr="00890249">
        <w:tc>
          <w:tcPr>
            <w:tcW w:w="0" w:type="auto"/>
            <w:tcBorders>
              <w:bottom w:val="single" w:sz="4" w:space="0" w:color="auto"/>
            </w:tcBorders>
            <w:shd w:val="clear" w:color="auto" w:fill="F2F2F2" w:themeFill="background1" w:themeFillShade="F2"/>
            <w:vAlign w:val="center"/>
          </w:tcPr>
          <w:p w14:paraId="50E23544" w14:textId="77777777" w:rsidR="001C6AFB" w:rsidRPr="00890249" w:rsidRDefault="001C6AFB" w:rsidP="00482271">
            <w:pPr>
              <w:jc w:val="center"/>
              <w:rPr>
                <w:rFonts w:asciiTheme="minorHAnsi" w:hAnsiTheme="minorHAnsi" w:cstheme="minorHAnsi"/>
                <w:b/>
                <w:noProof/>
                <w:sz w:val="20"/>
              </w:rPr>
            </w:pPr>
            <w:r w:rsidRPr="00890249">
              <w:rPr>
                <w:rFonts w:asciiTheme="minorHAnsi" w:hAnsiTheme="minorHAnsi" w:cstheme="minorHAnsi"/>
                <w:b/>
                <w:noProof/>
                <w:sz w:val="20"/>
              </w:rPr>
              <w:t>Nr priorytetu</w:t>
            </w:r>
          </w:p>
        </w:tc>
        <w:tc>
          <w:tcPr>
            <w:tcW w:w="0" w:type="auto"/>
            <w:tcBorders>
              <w:bottom w:val="single" w:sz="4" w:space="0" w:color="auto"/>
            </w:tcBorders>
            <w:shd w:val="clear" w:color="auto" w:fill="F2F2F2" w:themeFill="background1" w:themeFillShade="F2"/>
            <w:vAlign w:val="center"/>
          </w:tcPr>
          <w:p w14:paraId="11224C25" w14:textId="77777777" w:rsidR="001C6AFB" w:rsidRPr="00890249" w:rsidRDefault="001C6AFB" w:rsidP="006E472C">
            <w:pPr>
              <w:spacing w:after="160" w:line="259" w:lineRule="auto"/>
              <w:jc w:val="center"/>
              <w:rPr>
                <w:rFonts w:asciiTheme="minorHAnsi" w:hAnsiTheme="minorHAnsi" w:cstheme="minorHAnsi"/>
                <w:b/>
                <w:noProof/>
                <w:sz w:val="20"/>
              </w:rPr>
            </w:pPr>
            <w:r w:rsidRPr="00890249">
              <w:rPr>
                <w:rFonts w:asciiTheme="minorHAnsi" w:hAnsiTheme="minorHAnsi" w:cstheme="minorHAnsi"/>
                <w:b/>
                <w:noProof/>
                <w:sz w:val="20"/>
              </w:rPr>
              <w:t>Fundusz</w:t>
            </w:r>
          </w:p>
        </w:tc>
        <w:tc>
          <w:tcPr>
            <w:tcW w:w="1187" w:type="dxa"/>
            <w:tcBorders>
              <w:bottom w:val="single" w:sz="4" w:space="0" w:color="auto"/>
            </w:tcBorders>
            <w:shd w:val="clear" w:color="auto" w:fill="F2F2F2" w:themeFill="background1" w:themeFillShade="F2"/>
            <w:vAlign w:val="center"/>
          </w:tcPr>
          <w:p w14:paraId="6BCFE422" w14:textId="77777777" w:rsidR="001C6AFB" w:rsidRPr="00890249" w:rsidRDefault="001C6AFB" w:rsidP="006E472C">
            <w:pPr>
              <w:spacing w:after="160" w:line="259" w:lineRule="auto"/>
              <w:jc w:val="center"/>
              <w:rPr>
                <w:rFonts w:asciiTheme="minorHAnsi" w:hAnsiTheme="minorHAnsi" w:cstheme="minorHAnsi"/>
                <w:b/>
                <w:noProof/>
                <w:sz w:val="20"/>
              </w:rPr>
            </w:pPr>
            <w:r w:rsidRPr="00890249">
              <w:rPr>
                <w:rFonts w:asciiTheme="minorHAnsi" w:hAnsiTheme="minorHAnsi" w:cstheme="minorHAnsi"/>
                <w:b/>
                <w:noProof/>
                <w:sz w:val="20"/>
              </w:rPr>
              <w:t>Kategoria regionu</w:t>
            </w:r>
          </w:p>
        </w:tc>
        <w:tc>
          <w:tcPr>
            <w:tcW w:w="2017" w:type="dxa"/>
            <w:tcBorders>
              <w:bottom w:val="single" w:sz="4" w:space="0" w:color="auto"/>
            </w:tcBorders>
            <w:shd w:val="clear" w:color="auto" w:fill="F2F2F2" w:themeFill="background1" w:themeFillShade="F2"/>
            <w:vAlign w:val="center"/>
          </w:tcPr>
          <w:p w14:paraId="216FCB23" w14:textId="77777777" w:rsidR="001C6AFB" w:rsidRPr="00890249" w:rsidRDefault="001C6AFB" w:rsidP="00D212AB">
            <w:pPr>
              <w:spacing w:after="160" w:line="259" w:lineRule="auto"/>
              <w:jc w:val="center"/>
              <w:rPr>
                <w:rFonts w:asciiTheme="minorHAnsi" w:hAnsiTheme="minorHAnsi" w:cstheme="minorHAnsi"/>
                <w:b/>
                <w:noProof/>
                <w:sz w:val="20"/>
              </w:rPr>
            </w:pPr>
            <w:r w:rsidRPr="00890249">
              <w:rPr>
                <w:rFonts w:asciiTheme="minorHAnsi" w:hAnsiTheme="minorHAnsi" w:cstheme="minorHAnsi"/>
                <w:b/>
                <w:noProof/>
                <w:sz w:val="20"/>
              </w:rPr>
              <w:t>Kod</w:t>
            </w:r>
          </w:p>
        </w:tc>
        <w:tc>
          <w:tcPr>
            <w:tcW w:w="3794" w:type="dxa"/>
            <w:tcBorders>
              <w:bottom w:val="single" w:sz="4" w:space="0" w:color="auto"/>
            </w:tcBorders>
            <w:shd w:val="clear" w:color="auto" w:fill="F2F2F2" w:themeFill="background1" w:themeFillShade="F2"/>
            <w:vAlign w:val="center"/>
          </w:tcPr>
          <w:p w14:paraId="58D0CF03" w14:textId="77777777" w:rsidR="001C6AFB" w:rsidRPr="00890249" w:rsidRDefault="001C6AFB" w:rsidP="00D212AB">
            <w:pPr>
              <w:spacing w:after="160" w:line="259" w:lineRule="auto"/>
              <w:jc w:val="center"/>
              <w:rPr>
                <w:rFonts w:asciiTheme="minorHAnsi" w:hAnsiTheme="minorHAnsi" w:cstheme="minorHAnsi"/>
                <w:b/>
                <w:noProof/>
                <w:sz w:val="20"/>
              </w:rPr>
            </w:pPr>
            <w:r w:rsidRPr="00890249">
              <w:rPr>
                <w:rFonts w:asciiTheme="minorHAnsi" w:hAnsiTheme="minorHAnsi" w:cstheme="minorHAnsi"/>
                <w:b/>
                <w:noProof/>
                <w:sz w:val="20"/>
              </w:rPr>
              <w:t>Kwota (w EUR)</w:t>
            </w:r>
          </w:p>
        </w:tc>
      </w:tr>
      <w:tr w:rsidR="008174D5" w:rsidRPr="00890249" w14:paraId="2D9BACD2" w14:textId="77777777" w:rsidTr="00890249">
        <w:tc>
          <w:tcPr>
            <w:tcW w:w="0" w:type="auto"/>
            <w:vAlign w:val="center"/>
          </w:tcPr>
          <w:p w14:paraId="3E8879D5" w14:textId="77777777" w:rsidR="008174D5" w:rsidRPr="00890249" w:rsidRDefault="008174D5" w:rsidP="008174D5">
            <w:pPr>
              <w:spacing w:after="160" w:line="259" w:lineRule="auto"/>
              <w:jc w:val="center"/>
              <w:rPr>
                <w:rFonts w:asciiTheme="minorHAnsi" w:hAnsiTheme="minorHAnsi" w:cstheme="minorHAnsi"/>
                <w:b/>
                <w:sz w:val="20"/>
                <w:lang w:eastAsia="en-US"/>
              </w:rPr>
            </w:pPr>
          </w:p>
        </w:tc>
        <w:tc>
          <w:tcPr>
            <w:tcW w:w="0" w:type="auto"/>
            <w:vAlign w:val="center"/>
          </w:tcPr>
          <w:p w14:paraId="14B6AA43" w14:textId="77777777" w:rsidR="008174D5" w:rsidRPr="00890249" w:rsidRDefault="008174D5" w:rsidP="008174D5">
            <w:pPr>
              <w:spacing w:after="160" w:line="259" w:lineRule="auto"/>
              <w:jc w:val="center"/>
              <w:rPr>
                <w:rFonts w:asciiTheme="minorHAnsi" w:hAnsiTheme="minorHAnsi" w:cstheme="minorHAnsi"/>
                <w:b/>
                <w:sz w:val="20"/>
                <w:lang w:eastAsia="en-US"/>
              </w:rPr>
            </w:pPr>
            <w:r w:rsidRPr="00890249">
              <w:rPr>
                <w:rFonts w:asciiTheme="minorHAnsi" w:eastAsia="Times New Roman" w:hAnsiTheme="minorHAnsi" w:cstheme="minorHAnsi"/>
                <w:iCs/>
                <w:noProof/>
                <w:sz w:val="20"/>
              </w:rPr>
              <w:t>EFRR</w:t>
            </w:r>
          </w:p>
        </w:tc>
        <w:tc>
          <w:tcPr>
            <w:tcW w:w="1187" w:type="dxa"/>
            <w:vAlign w:val="center"/>
          </w:tcPr>
          <w:p w14:paraId="3EAE8390" w14:textId="77777777" w:rsidR="008174D5" w:rsidRPr="00890249" w:rsidRDefault="008174D5" w:rsidP="008174D5">
            <w:pPr>
              <w:spacing w:after="160" w:line="259" w:lineRule="auto"/>
              <w:jc w:val="center"/>
              <w:rPr>
                <w:rFonts w:asciiTheme="minorHAnsi" w:hAnsiTheme="minorHAnsi" w:cstheme="minorHAnsi"/>
                <w:b/>
                <w:sz w:val="20"/>
                <w:lang w:eastAsia="en-US"/>
              </w:rPr>
            </w:pPr>
          </w:p>
        </w:tc>
        <w:tc>
          <w:tcPr>
            <w:tcW w:w="2017" w:type="dxa"/>
            <w:vAlign w:val="center"/>
          </w:tcPr>
          <w:p w14:paraId="47FA0022" w14:textId="77777777" w:rsidR="008174D5" w:rsidRPr="00890249" w:rsidRDefault="00875C92" w:rsidP="008174D5">
            <w:pPr>
              <w:spacing w:after="160" w:line="259" w:lineRule="auto"/>
              <w:jc w:val="center"/>
              <w:rPr>
                <w:rFonts w:asciiTheme="minorHAnsi" w:hAnsiTheme="minorHAnsi" w:cstheme="minorHAnsi"/>
                <w:sz w:val="20"/>
                <w:lang w:eastAsia="en-US"/>
              </w:rPr>
            </w:pPr>
            <w:r w:rsidRPr="00890249">
              <w:rPr>
                <w:rFonts w:asciiTheme="minorHAnsi" w:hAnsiTheme="minorHAnsi" w:cstheme="minorHAnsi"/>
                <w:sz w:val="20"/>
                <w:lang w:eastAsia="en-US"/>
              </w:rPr>
              <w:t>179 Informacja i komunikacja</w:t>
            </w:r>
          </w:p>
        </w:tc>
        <w:tc>
          <w:tcPr>
            <w:tcW w:w="3794" w:type="dxa"/>
            <w:vAlign w:val="center"/>
          </w:tcPr>
          <w:p w14:paraId="5CE3E381" w14:textId="74BA018E" w:rsidR="008174D5" w:rsidRPr="00890249" w:rsidRDefault="0017633E" w:rsidP="008174D5">
            <w:pPr>
              <w:spacing w:after="160" w:line="259" w:lineRule="auto"/>
              <w:jc w:val="center"/>
              <w:rPr>
                <w:rFonts w:asciiTheme="minorHAnsi" w:hAnsiTheme="minorHAnsi" w:cstheme="minorHAnsi"/>
                <w:b/>
                <w:sz w:val="20"/>
                <w:lang w:eastAsia="en-US"/>
              </w:rPr>
            </w:pPr>
            <w:r w:rsidRPr="00890249">
              <w:rPr>
                <w:rFonts w:asciiTheme="minorHAnsi" w:hAnsiTheme="minorHAnsi" w:cstheme="minorHAnsi"/>
                <w:b/>
                <w:sz w:val="20"/>
              </w:rPr>
              <w:t>958 423</w:t>
            </w:r>
          </w:p>
        </w:tc>
      </w:tr>
      <w:tr w:rsidR="008174D5" w:rsidRPr="00890249" w14:paraId="49DFC57F" w14:textId="77777777" w:rsidTr="00890249">
        <w:trPr>
          <w:trHeight w:hRule="exact" w:val="1564"/>
        </w:trPr>
        <w:tc>
          <w:tcPr>
            <w:tcW w:w="0" w:type="auto"/>
            <w:vAlign w:val="center"/>
          </w:tcPr>
          <w:p w14:paraId="4841CFC7" w14:textId="77777777" w:rsidR="008174D5" w:rsidRPr="00890249" w:rsidRDefault="008174D5" w:rsidP="008174D5">
            <w:pPr>
              <w:spacing w:line="259" w:lineRule="auto"/>
              <w:rPr>
                <w:rFonts w:asciiTheme="minorHAnsi" w:hAnsiTheme="minorHAnsi" w:cstheme="minorHAnsi"/>
                <w:iCs/>
                <w:sz w:val="20"/>
                <w:lang w:eastAsia="en-US"/>
              </w:rPr>
            </w:pPr>
          </w:p>
        </w:tc>
        <w:tc>
          <w:tcPr>
            <w:tcW w:w="0" w:type="auto"/>
            <w:vAlign w:val="center"/>
          </w:tcPr>
          <w:p w14:paraId="1FCCD6D1" w14:textId="77777777" w:rsidR="008174D5" w:rsidRPr="00890249" w:rsidRDefault="008174D5" w:rsidP="008174D5">
            <w:pPr>
              <w:spacing w:line="259" w:lineRule="auto"/>
              <w:jc w:val="center"/>
              <w:rPr>
                <w:rFonts w:asciiTheme="minorHAnsi" w:hAnsiTheme="minorHAnsi" w:cstheme="minorHAnsi"/>
                <w:b/>
                <w:iCs/>
                <w:sz w:val="20"/>
              </w:rPr>
            </w:pPr>
            <w:r w:rsidRPr="00890249">
              <w:rPr>
                <w:rFonts w:asciiTheme="minorHAnsi" w:eastAsia="Times New Roman" w:hAnsiTheme="minorHAnsi" w:cstheme="minorHAnsi"/>
                <w:iCs/>
                <w:noProof/>
                <w:sz w:val="20"/>
              </w:rPr>
              <w:t>EFRR</w:t>
            </w:r>
          </w:p>
        </w:tc>
        <w:tc>
          <w:tcPr>
            <w:tcW w:w="1187" w:type="dxa"/>
            <w:vAlign w:val="center"/>
          </w:tcPr>
          <w:p w14:paraId="1059DB62" w14:textId="77777777" w:rsidR="008174D5" w:rsidRPr="00890249" w:rsidRDefault="008174D5" w:rsidP="008174D5">
            <w:pPr>
              <w:spacing w:line="259" w:lineRule="auto"/>
              <w:rPr>
                <w:rFonts w:asciiTheme="minorHAnsi" w:hAnsiTheme="minorHAnsi" w:cstheme="minorHAnsi"/>
                <w:b/>
                <w:iCs/>
                <w:sz w:val="20"/>
                <w:lang w:eastAsia="en-US"/>
              </w:rPr>
            </w:pPr>
          </w:p>
        </w:tc>
        <w:tc>
          <w:tcPr>
            <w:tcW w:w="2017" w:type="dxa"/>
            <w:vAlign w:val="center"/>
          </w:tcPr>
          <w:p w14:paraId="6241EEB4" w14:textId="77777777" w:rsidR="008174D5" w:rsidRPr="00890249" w:rsidRDefault="00875C92" w:rsidP="008174D5">
            <w:pPr>
              <w:spacing w:line="259" w:lineRule="auto"/>
              <w:jc w:val="center"/>
              <w:rPr>
                <w:rFonts w:asciiTheme="minorHAnsi" w:hAnsiTheme="minorHAnsi" w:cstheme="minorHAnsi"/>
                <w:iCs/>
                <w:sz w:val="20"/>
                <w:lang w:eastAsia="en-US"/>
              </w:rPr>
            </w:pPr>
            <w:r w:rsidRPr="00890249">
              <w:rPr>
                <w:rFonts w:asciiTheme="minorHAnsi" w:hAnsiTheme="minorHAnsi" w:cstheme="minorHAnsi"/>
                <w:iCs/>
                <w:sz w:val="20"/>
              </w:rPr>
              <w:t xml:space="preserve">180 Przygotowanie, wdrażanie monitorowanie i kontrola </w:t>
            </w:r>
          </w:p>
        </w:tc>
        <w:tc>
          <w:tcPr>
            <w:tcW w:w="3794" w:type="dxa"/>
            <w:vAlign w:val="center"/>
          </w:tcPr>
          <w:p w14:paraId="166F60C3" w14:textId="6791E2AC" w:rsidR="008174D5" w:rsidRPr="00890249" w:rsidRDefault="005D4F3B" w:rsidP="00AB489D">
            <w:pPr>
              <w:spacing w:line="259" w:lineRule="auto"/>
              <w:jc w:val="center"/>
              <w:rPr>
                <w:rFonts w:asciiTheme="minorHAnsi" w:hAnsiTheme="minorHAnsi" w:cstheme="minorHAnsi"/>
                <w:b/>
                <w:iCs/>
                <w:sz w:val="20"/>
                <w:lang w:eastAsia="en-US"/>
              </w:rPr>
            </w:pPr>
            <w:r>
              <w:rPr>
                <w:rFonts w:asciiTheme="minorHAnsi" w:hAnsiTheme="minorHAnsi" w:cstheme="minorHAnsi"/>
                <w:b/>
                <w:iCs/>
                <w:sz w:val="20"/>
              </w:rPr>
              <w:t>27 160 880</w:t>
            </w:r>
          </w:p>
        </w:tc>
      </w:tr>
      <w:tr w:rsidR="008174D5" w:rsidRPr="00890249" w14:paraId="2A647E1A" w14:textId="77777777" w:rsidTr="00890249">
        <w:trPr>
          <w:trHeight w:hRule="exact" w:val="1274"/>
        </w:trPr>
        <w:tc>
          <w:tcPr>
            <w:tcW w:w="0" w:type="auto"/>
            <w:vAlign w:val="center"/>
          </w:tcPr>
          <w:p w14:paraId="28A87CDE" w14:textId="77777777" w:rsidR="008174D5" w:rsidRPr="00890249" w:rsidRDefault="008174D5" w:rsidP="008174D5">
            <w:pPr>
              <w:spacing w:line="259" w:lineRule="auto"/>
              <w:rPr>
                <w:rFonts w:asciiTheme="minorHAnsi" w:hAnsiTheme="minorHAnsi" w:cstheme="minorHAnsi"/>
                <w:iCs/>
                <w:sz w:val="20"/>
                <w:lang w:eastAsia="en-US"/>
              </w:rPr>
            </w:pPr>
          </w:p>
        </w:tc>
        <w:tc>
          <w:tcPr>
            <w:tcW w:w="0" w:type="auto"/>
            <w:vAlign w:val="center"/>
          </w:tcPr>
          <w:p w14:paraId="62CB216B" w14:textId="77777777" w:rsidR="008174D5" w:rsidRPr="00890249" w:rsidRDefault="008174D5" w:rsidP="008174D5">
            <w:pPr>
              <w:spacing w:line="259" w:lineRule="auto"/>
              <w:jc w:val="center"/>
              <w:rPr>
                <w:rFonts w:asciiTheme="minorHAnsi" w:hAnsiTheme="minorHAnsi" w:cstheme="minorHAnsi"/>
                <w:b/>
                <w:iCs/>
                <w:sz w:val="20"/>
              </w:rPr>
            </w:pPr>
            <w:r w:rsidRPr="00890249">
              <w:rPr>
                <w:rFonts w:asciiTheme="minorHAnsi" w:eastAsia="Times New Roman" w:hAnsiTheme="minorHAnsi" w:cstheme="minorHAnsi"/>
                <w:iCs/>
                <w:noProof/>
                <w:sz w:val="20"/>
              </w:rPr>
              <w:t>EFRR</w:t>
            </w:r>
          </w:p>
        </w:tc>
        <w:tc>
          <w:tcPr>
            <w:tcW w:w="1187" w:type="dxa"/>
            <w:vAlign w:val="center"/>
          </w:tcPr>
          <w:p w14:paraId="25CDFEBB" w14:textId="77777777" w:rsidR="008174D5" w:rsidRPr="00890249" w:rsidRDefault="008174D5" w:rsidP="008174D5">
            <w:pPr>
              <w:spacing w:line="259" w:lineRule="auto"/>
              <w:rPr>
                <w:rFonts w:asciiTheme="minorHAnsi" w:hAnsiTheme="minorHAnsi" w:cstheme="minorHAnsi"/>
                <w:b/>
                <w:iCs/>
                <w:sz w:val="20"/>
                <w:lang w:eastAsia="en-US"/>
              </w:rPr>
            </w:pPr>
          </w:p>
        </w:tc>
        <w:tc>
          <w:tcPr>
            <w:tcW w:w="2017" w:type="dxa"/>
            <w:vAlign w:val="center"/>
          </w:tcPr>
          <w:p w14:paraId="6AB2253F" w14:textId="77777777" w:rsidR="008174D5" w:rsidRPr="00890249" w:rsidRDefault="00875C92" w:rsidP="008174D5">
            <w:pPr>
              <w:spacing w:line="259" w:lineRule="auto"/>
              <w:jc w:val="center"/>
              <w:rPr>
                <w:rFonts w:asciiTheme="minorHAnsi" w:hAnsiTheme="minorHAnsi" w:cstheme="minorHAnsi"/>
                <w:iCs/>
                <w:sz w:val="20"/>
                <w:lang w:eastAsia="en-US"/>
              </w:rPr>
            </w:pPr>
            <w:r w:rsidRPr="00890249">
              <w:rPr>
                <w:rFonts w:asciiTheme="minorHAnsi" w:hAnsiTheme="minorHAnsi" w:cstheme="minorHAnsi"/>
                <w:iCs/>
                <w:sz w:val="20"/>
              </w:rPr>
              <w:t>181 Ewaluacja i badania, gromadzenie danych</w:t>
            </w:r>
          </w:p>
        </w:tc>
        <w:tc>
          <w:tcPr>
            <w:tcW w:w="3794" w:type="dxa"/>
            <w:vAlign w:val="center"/>
          </w:tcPr>
          <w:p w14:paraId="4F4BCF82" w14:textId="41C8EF8C" w:rsidR="008174D5" w:rsidRPr="00890249" w:rsidRDefault="0017633E" w:rsidP="008174D5">
            <w:pPr>
              <w:spacing w:line="259" w:lineRule="auto"/>
              <w:jc w:val="center"/>
              <w:rPr>
                <w:rFonts w:asciiTheme="minorHAnsi" w:hAnsiTheme="minorHAnsi" w:cstheme="minorHAnsi"/>
                <w:b/>
                <w:iCs/>
                <w:sz w:val="20"/>
                <w:lang w:eastAsia="en-US"/>
              </w:rPr>
            </w:pPr>
            <w:r w:rsidRPr="00890249">
              <w:rPr>
                <w:rFonts w:asciiTheme="minorHAnsi" w:hAnsiTheme="minorHAnsi" w:cstheme="minorHAnsi"/>
                <w:b/>
                <w:iCs/>
                <w:sz w:val="20"/>
              </w:rPr>
              <w:t>245 556</w:t>
            </w:r>
          </w:p>
        </w:tc>
      </w:tr>
      <w:tr w:rsidR="008174D5" w:rsidRPr="00890249" w14:paraId="49450D1B" w14:textId="77777777" w:rsidTr="00890249">
        <w:trPr>
          <w:trHeight w:hRule="exact" w:val="2129"/>
        </w:trPr>
        <w:tc>
          <w:tcPr>
            <w:tcW w:w="0" w:type="auto"/>
            <w:vAlign w:val="center"/>
          </w:tcPr>
          <w:p w14:paraId="6C46770C" w14:textId="77777777" w:rsidR="008174D5" w:rsidRPr="00890249" w:rsidRDefault="008174D5" w:rsidP="008174D5">
            <w:pPr>
              <w:rPr>
                <w:rFonts w:asciiTheme="minorHAnsi" w:hAnsiTheme="minorHAnsi" w:cstheme="minorHAnsi"/>
                <w:iCs/>
                <w:sz w:val="20"/>
                <w:lang w:eastAsia="en-US"/>
              </w:rPr>
            </w:pPr>
          </w:p>
        </w:tc>
        <w:tc>
          <w:tcPr>
            <w:tcW w:w="0" w:type="auto"/>
            <w:vAlign w:val="center"/>
          </w:tcPr>
          <w:p w14:paraId="6651EBC3" w14:textId="77777777" w:rsidR="008174D5" w:rsidRPr="00890249" w:rsidRDefault="008174D5" w:rsidP="008174D5">
            <w:pPr>
              <w:spacing w:line="259" w:lineRule="auto"/>
              <w:jc w:val="center"/>
              <w:rPr>
                <w:rFonts w:asciiTheme="minorHAnsi" w:hAnsiTheme="minorHAnsi" w:cstheme="minorHAnsi"/>
                <w:b/>
                <w:iCs/>
                <w:sz w:val="20"/>
              </w:rPr>
            </w:pPr>
            <w:r w:rsidRPr="00890249">
              <w:rPr>
                <w:rFonts w:asciiTheme="minorHAnsi" w:eastAsia="Times New Roman" w:hAnsiTheme="minorHAnsi" w:cstheme="minorHAnsi"/>
                <w:iCs/>
                <w:noProof/>
                <w:sz w:val="20"/>
              </w:rPr>
              <w:t>EFRR</w:t>
            </w:r>
          </w:p>
        </w:tc>
        <w:tc>
          <w:tcPr>
            <w:tcW w:w="1187" w:type="dxa"/>
            <w:vAlign w:val="center"/>
          </w:tcPr>
          <w:p w14:paraId="6FCE80F6" w14:textId="77777777" w:rsidR="008174D5" w:rsidRPr="00890249" w:rsidRDefault="008174D5" w:rsidP="008174D5">
            <w:pPr>
              <w:rPr>
                <w:rFonts w:asciiTheme="minorHAnsi" w:hAnsiTheme="minorHAnsi" w:cstheme="minorHAnsi"/>
                <w:b/>
                <w:iCs/>
                <w:sz w:val="20"/>
                <w:lang w:eastAsia="en-US"/>
              </w:rPr>
            </w:pPr>
          </w:p>
        </w:tc>
        <w:tc>
          <w:tcPr>
            <w:tcW w:w="2017" w:type="dxa"/>
            <w:vAlign w:val="center"/>
          </w:tcPr>
          <w:p w14:paraId="60365780" w14:textId="77777777" w:rsidR="008174D5" w:rsidRPr="00890249" w:rsidRDefault="00875C92" w:rsidP="008174D5">
            <w:pPr>
              <w:jc w:val="center"/>
              <w:rPr>
                <w:rFonts w:asciiTheme="minorHAnsi" w:hAnsiTheme="minorHAnsi" w:cstheme="minorHAnsi"/>
                <w:iCs/>
                <w:sz w:val="20"/>
                <w:lang w:eastAsia="en-US"/>
              </w:rPr>
            </w:pPr>
            <w:r w:rsidRPr="00890249">
              <w:rPr>
                <w:rFonts w:asciiTheme="minorHAnsi" w:hAnsiTheme="minorHAnsi" w:cstheme="minorHAnsi"/>
                <w:iCs/>
                <w:sz w:val="20"/>
              </w:rPr>
              <w:t>182 Wzmocnienie potencjału instytucji państwa członkowskiego, beneficjantów i odpowiednich partnerów</w:t>
            </w:r>
          </w:p>
        </w:tc>
        <w:tc>
          <w:tcPr>
            <w:tcW w:w="3794" w:type="dxa"/>
            <w:vAlign w:val="center"/>
          </w:tcPr>
          <w:p w14:paraId="1FC7A657" w14:textId="549A95F1" w:rsidR="008174D5" w:rsidRPr="00890249" w:rsidRDefault="0017633E" w:rsidP="008174D5">
            <w:pPr>
              <w:jc w:val="center"/>
              <w:rPr>
                <w:rFonts w:asciiTheme="minorHAnsi" w:hAnsiTheme="minorHAnsi" w:cstheme="minorHAnsi"/>
                <w:b/>
                <w:iCs/>
                <w:sz w:val="20"/>
                <w:lang w:eastAsia="en-US"/>
              </w:rPr>
            </w:pPr>
            <w:r w:rsidRPr="00890249">
              <w:rPr>
                <w:rFonts w:asciiTheme="minorHAnsi" w:hAnsiTheme="minorHAnsi" w:cstheme="minorHAnsi"/>
                <w:b/>
                <w:iCs/>
                <w:sz w:val="20"/>
              </w:rPr>
              <w:t>354 171</w:t>
            </w:r>
          </w:p>
        </w:tc>
      </w:tr>
    </w:tbl>
    <w:p w14:paraId="791492CE" w14:textId="77777777" w:rsidR="001C6AFB" w:rsidRPr="00890249" w:rsidRDefault="001C6AFB" w:rsidP="001C6AFB">
      <w:pPr>
        <w:rPr>
          <w:rFonts w:asciiTheme="minorHAnsi" w:hAnsiTheme="minorHAnsi" w:cstheme="minorHAnsi"/>
          <w:b/>
          <w:iCs/>
          <w:sz w:val="18"/>
          <w:szCs w:val="18"/>
        </w:rPr>
      </w:pPr>
    </w:p>
    <w:p w14:paraId="08355377" w14:textId="77777777" w:rsidR="00295939" w:rsidRPr="00890249" w:rsidRDefault="00295939" w:rsidP="001C6AFB">
      <w:pPr>
        <w:rPr>
          <w:rFonts w:asciiTheme="minorHAnsi" w:hAnsiTheme="minorHAnsi" w:cstheme="minorHAnsi"/>
          <w:b/>
          <w:iCs/>
          <w:sz w:val="18"/>
          <w:szCs w:val="18"/>
        </w:rPr>
      </w:pPr>
    </w:p>
    <w:tbl>
      <w:tblPr>
        <w:tblStyle w:val="Tabela-Siatka"/>
        <w:tblW w:w="0" w:type="auto"/>
        <w:tblLook w:val="04A0" w:firstRow="1" w:lastRow="0" w:firstColumn="1" w:lastColumn="0" w:noHBand="0" w:noVBand="1"/>
      </w:tblPr>
      <w:tblGrid>
        <w:gridCol w:w="1586"/>
        <w:gridCol w:w="1371"/>
        <w:gridCol w:w="1422"/>
        <w:gridCol w:w="2039"/>
        <w:gridCol w:w="2643"/>
      </w:tblGrid>
      <w:tr w:rsidR="00D212AB" w:rsidRPr="00890249" w14:paraId="2C8A507D" w14:textId="77777777" w:rsidTr="00044CE1">
        <w:tc>
          <w:tcPr>
            <w:tcW w:w="9180" w:type="dxa"/>
            <w:gridSpan w:val="5"/>
            <w:tcBorders>
              <w:bottom w:val="single" w:sz="4" w:space="0" w:color="auto"/>
            </w:tcBorders>
            <w:shd w:val="clear" w:color="auto" w:fill="D9D9D9" w:themeFill="background1" w:themeFillShade="D9"/>
            <w:vAlign w:val="center"/>
          </w:tcPr>
          <w:p w14:paraId="2550EC69" w14:textId="5F191A0A" w:rsidR="001C6AFB" w:rsidRPr="00890249" w:rsidRDefault="001C6AFB" w:rsidP="00F252CF">
            <w:pPr>
              <w:rPr>
                <w:rFonts w:asciiTheme="minorHAnsi" w:hAnsiTheme="minorHAnsi" w:cstheme="minorHAnsi"/>
                <w:b/>
                <w:noProof/>
                <w:sz w:val="20"/>
              </w:rPr>
            </w:pPr>
            <w:bookmarkStart w:id="31" w:name="_Hlk188592597"/>
            <w:r w:rsidRPr="00890249">
              <w:rPr>
                <w:rFonts w:asciiTheme="minorHAnsi" w:hAnsiTheme="minorHAnsi" w:cstheme="minorHAnsi"/>
                <w:b/>
                <w:noProof/>
                <w:sz w:val="20"/>
              </w:rPr>
              <w:t xml:space="preserve">Tabela </w:t>
            </w:r>
            <w:r w:rsidR="00F252CF" w:rsidRPr="00890249">
              <w:rPr>
                <w:rFonts w:asciiTheme="minorHAnsi" w:hAnsiTheme="minorHAnsi" w:cstheme="minorHAnsi"/>
                <w:b/>
                <w:noProof/>
                <w:sz w:val="20"/>
              </w:rPr>
              <w:t>7</w:t>
            </w:r>
            <w:r w:rsidRPr="00890249">
              <w:rPr>
                <w:rFonts w:asciiTheme="minorHAnsi" w:hAnsiTheme="minorHAnsi" w:cstheme="minorHAnsi"/>
                <w:b/>
                <w:noProof/>
                <w:sz w:val="20"/>
              </w:rPr>
              <w:t xml:space="preserve">: Wymiar </w:t>
            </w:r>
            <w:r w:rsidR="00F252CF" w:rsidRPr="00890249">
              <w:rPr>
                <w:rFonts w:asciiTheme="minorHAnsi" w:hAnsiTheme="minorHAnsi" w:cstheme="minorHAnsi"/>
                <w:b/>
                <w:noProof/>
                <w:sz w:val="20"/>
              </w:rPr>
              <w:t xml:space="preserve">6 </w:t>
            </w:r>
            <w:r w:rsidRPr="00890249">
              <w:rPr>
                <w:rFonts w:asciiTheme="minorHAnsi" w:hAnsiTheme="minorHAnsi" w:cstheme="minorHAnsi"/>
                <w:b/>
                <w:noProof/>
                <w:sz w:val="20"/>
              </w:rPr>
              <w:t xml:space="preserve">– </w:t>
            </w:r>
            <w:r w:rsidR="00F252CF" w:rsidRPr="00890249">
              <w:rPr>
                <w:rFonts w:asciiTheme="minorHAnsi" w:hAnsiTheme="minorHAnsi" w:cstheme="minorHAnsi"/>
                <w:b/>
                <w:noProof/>
                <w:sz w:val="20"/>
              </w:rPr>
              <w:t>uzupełniające obszary tematyczne</w:t>
            </w:r>
            <w:r w:rsidRPr="00890249">
              <w:rPr>
                <w:rFonts w:asciiTheme="minorHAnsi" w:hAnsiTheme="minorHAnsi" w:cstheme="minorHAnsi"/>
                <w:b/>
                <w:noProof/>
                <w:sz w:val="20"/>
              </w:rPr>
              <w:t xml:space="preserve"> EFS+</w:t>
            </w:r>
          </w:p>
        </w:tc>
      </w:tr>
      <w:tr w:rsidR="00D212AB" w:rsidRPr="00890249" w14:paraId="323EC6EB" w14:textId="77777777" w:rsidTr="00890249">
        <w:tc>
          <w:tcPr>
            <w:tcW w:w="1599" w:type="dxa"/>
            <w:tcBorders>
              <w:bottom w:val="single" w:sz="4" w:space="0" w:color="auto"/>
            </w:tcBorders>
            <w:shd w:val="clear" w:color="auto" w:fill="F2F2F2" w:themeFill="background1" w:themeFillShade="F2"/>
            <w:vAlign w:val="center"/>
          </w:tcPr>
          <w:p w14:paraId="513E84CE" w14:textId="77777777" w:rsidR="001C6AFB" w:rsidRPr="00890249" w:rsidRDefault="001C6AFB" w:rsidP="00482271">
            <w:pPr>
              <w:jc w:val="center"/>
              <w:rPr>
                <w:rFonts w:asciiTheme="minorHAnsi" w:hAnsiTheme="minorHAnsi" w:cstheme="minorHAnsi"/>
                <w:b/>
                <w:noProof/>
                <w:sz w:val="20"/>
              </w:rPr>
            </w:pPr>
            <w:r w:rsidRPr="00890249">
              <w:rPr>
                <w:rFonts w:asciiTheme="minorHAnsi" w:hAnsiTheme="minorHAnsi" w:cstheme="minorHAnsi"/>
                <w:b/>
                <w:noProof/>
                <w:sz w:val="20"/>
              </w:rPr>
              <w:t>Nr priorytetu</w:t>
            </w:r>
          </w:p>
        </w:tc>
        <w:tc>
          <w:tcPr>
            <w:tcW w:w="1384" w:type="dxa"/>
            <w:tcBorders>
              <w:bottom w:val="single" w:sz="4" w:space="0" w:color="auto"/>
            </w:tcBorders>
            <w:shd w:val="clear" w:color="auto" w:fill="F2F2F2" w:themeFill="background1" w:themeFillShade="F2"/>
            <w:vAlign w:val="center"/>
          </w:tcPr>
          <w:p w14:paraId="6679B1EB" w14:textId="77777777" w:rsidR="001C6AFB" w:rsidRPr="00890249" w:rsidRDefault="001C6AFB" w:rsidP="00482271">
            <w:pPr>
              <w:jc w:val="center"/>
              <w:rPr>
                <w:rFonts w:asciiTheme="minorHAnsi" w:hAnsiTheme="minorHAnsi" w:cstheme="minorHAnsi"/>
                <w:b/>
                <w:noProof/>
                <w:sz w:val="20"/>
              </w:rPr>
            </w:pPr>
            <w:r w:rsidRPr="00890249">
              <w:rPr>
                <w:rFonts w:asciiTheme="minorHAnsi" w:hAnsiTheme="minorHAnsi" w:cstheme="minorHAnsi"/>
                <w:b/>
                <w:noProof/>
                <w:sz w:val="20"/>
              </w:rPr>
              <w:t>Fundusz</w:t>
            </w:r>
          </w:p>
        </w:tc>
        <w:tc>
          <w:tcPr>
            <w:tcW w:w="1433" w:type="dxa"/>
            <w:tcBorders>
              <w:bottom w:val="single" w:sz="4" w:space="0" w:color="auto"/>
            </w:tcBorders>
            <w:shd w:val="clear" w:color="auto" w:fill="F2F2F2" w:themeFill="background1" w:themeFillShade="F2"/>
            <w:vAlign w:val="center"/>
          </w:tcPr>
          <w:p w14:paraId="65AB7177" w14:textId="77777777" w:rsidR="001C6AFB" w:rsidRPr="00890249" w:rsidRDefault="001C6AFB" w:rsidP="00482271">
            <w:pPr>
              <w:jc w:val="center"/>
              <w:rPr>
                <w:rFonts w:asciiTheme="minorHAnsi" w:hAnsiTheme="minorHAnsi" w:cstheme="minorHAnsi"/>
                <w:b/>
                <w:noProof/>
                <w:sz w:val="20"/>
              </w:rPr>
            </w:pPr>
            <w:r w:rsidRPr="00890249">
              <w:rPr>
                <w:rFonts w:asciiTheme="minorHAnsi" w:hAnsiTheme="minorHAnsi" w:cstheme="minorHAnsi"/>
                <w:b/>
                <w:noProof/>
                <w:sz w:val="20"/>
              </w:rPr>
              <w:t>Kategoria regionu</w:t>
            </w:r>
          </w:p>
        </w:tc>
        <w:tc>
          <w:tcPr>
            <w:tcW w:w="2071" w:type="dxa"/>
            <w:tcBorders>
              <w:bottom w:val="single" w:sz="4" w:space="0" w:color="auto"/>
            </w:tcBorders>
            <w:shd w:val="clear" w:color="auto" w:fill="F2F2F2" w:themeFill="background1" w:themeFillShade="F2"/>
            <w:vAlign w:val="center"/>
          </w:tcPr>
          <w:p w14:paraId="7D2CCE0D" w14:textId="77777777" w:rsidR="001C6AFB" w:rsidRPr="00890249" w:rsidRDefault="001C6AFB" w:rsidP="00482271">
            <w:pPr>
              <w:jc w:val="center"/>
              <w:rPr>
                <w:rFonts w:asciiTheme="minorHAnsi" w:hAnsiTheme="minorHAnsi" w:cstheme="minorHAnsi"/>
                <w:b/>
                <w:noProof/>
                <w:sz w:val="20"/>
              </w:rPr>
            </w:pPr>
            <w:r w:rsidRPr="00890249">
              <w:rPr>
                <w:rFonts w:asciiTheme="minorHAnsi" w:hAnsiTheme="minorHAnsi" w:cstheme="minorHAnsi"/>
                <w:b/>
                <w:noProof/>
                <w:sz w:val="20"/>
              </w:rPr>
              <w:t>Kod</w:t>
            </w:r>
          </w:p>
        </w:tc>
        <w:tc>
          <w:tcPr>
            <w:tcW w:w="2693" w:type="dxa"/>
            <w:tcBorders>
              <w:bottom w:val="single" w:sz="4" w:space="0" w:color="auto"/>
            </w:tcBorders>
            <w:shd w:val="clear" w:color="auto" w:fill="F2F2F2" w:themeFill="background1" w:themeFillShade="F2"/>
            <w:vAlign w:val="center"/>
          </w:tcPr>
          <w:p w14:paraId="3AE9B12C" w14:textId="77777777" w:rsidR="001C6AFB" w:rsidRPr="00890249" w:rsidRDefault="001C6AFB" w:rsidP="00482271">
            <w:pPr>
              <w:jc w:val="center"/>
              <w:rPr>
                <w:rFonts w:asciiTheme="minorHAnsi" w:hAnsiTheme="minorHAnsi" w:cstheme="minorHAnsi"/>
                <w:b/>
                <w:noProof/>
                <w:sz w:val="20"/>
              </w:rPr>
            </w:pPr>
            <w:r w:rsidRPr="00890249">
              <w:rPr>
                <w:rFonts w:asciiTheme="minorHAnsi" w:hAnsiTheme="minorHAnsi" w:cstheme="minorHAnsi"/>
                <w:b/>
                <w:noProof/>
                <w:sz w:val="20"/>
              </w:rPr>
              <w:t>Kwota (w EUR)</w:t>
            </w:r>
          </w:p>
        </w:tc>
      </w:tr>
      <w:tr w:rsidR="0043657F" w:rsidRPr="00890249" w14:paraId="435F2B88" w14:textId="77777777" w:rsidTr="00890249">
        <w:trPr>
          <w:trHeight w:hRule="exact" w:val="539"/>
        </w:trPr>
        <w:tc>
          <w:tcPr>
            <w:tcW w:w="1599" w:type="dxa"/>
            <w:vAlign w:val="center"/>
          </w:tcPr>
          <w:p w14:paraId="2D61E85C" w14:textId="77777777" w:rsidR="0043657F" w:rsidRPr="00890249" w:rsidRDefault="0043657F" w:rsidP="0043657F">
            <w:pPr>
              <w:spacing w:after="160" w:line="259" w:lineRule="auto"/>
              <w:jc w:val="center"/>
              <w:rPr>
                <w:rFonts w:asciiTheme="minorHAnsi" w:hAnsiTheme="minorHAnsi" w:cstheme="minorHAnsi"/>
                <w:b/>
                <w:iCs/>
                <w:sz w:val="20"/>
                <w:lang w:eastAsia="en-US"/>
              </w:rPr>
            </w:pPr>
            <w:r w:rsidRPr="00890249">
              <w:rPr>
                <w:rFonts w:asciiTheme="minorHAnsi" w:hAnsiTheme="minorHAnsi" w:cstheme="minorHAnsi"/>
                <w:b/>
                <w:iCs/>
                <w:sz w:val="20"/>
                <w:lang w:eastAsia="en-US"/>
              </w:rPr>
              <w:t>-</w:t>
            </w:r>
          </w:p>
        </w:tc>
        <w:tc>
          <w:tcPr>
            <w:tcW w:w="1384" w:type="dxa"/>
            <w:vAlign w:val="center"/>
          </w:tcPr>
          <w:p w14:paraId="201BD3BC" w14:textId="77777777" w:rsidR="0043657F" w:rsidRPr="00890249" w:rsidRDefault="0043657F" w:rsidP="0043657F">
            <w:pPr>
              <w:spacing w:after="160" w:line="259" w:lineRule="auto"/>
              <w:jc w:val="center"/>
              <w:rPr>
                <w:rFonts w:asciiTheme="minorHAnsi" w:hAnsiTheme="minorHAnsi" w:cstheme="minorHAnsi"/>
                <w:b/>
                <w:iCs/>
                <w:sz w:val="20"/>
                <w:lang w:eastAsia="en-US"/>
              </w:rPr>
            </w:pPr>
            <w:r w:rsidRPr="00890249">
              <w:rPr>
                <w:rFonts w:asciiTheme="minorHAnsi" w:hAnsiTheme="minorHAnsi" w:cstheme="minorHAnsi"/>
                <w:b/>
                <w:iCs/>
                <w:sz w:val="20"/>
                <w:lang w:eastAsia="en-US"/>
              </w:rPr>
              <w:t>-</w:t>
            </w:r>
          </w:p>
        </w:tc>
        <w:tc>
          <w:tcPr>
            <w:tcW w:w="1433" w:type="dxa"/>
            <w:vAlign w:val="center"/>
          </w:tcPr>
          <w:p w14:paraId="6696A39E" w14:textId="77777777" w:rsidR="0043657F" w:rsidRPr="00890249" w:rsidRDefault="0043657F" w:rsidP="0043657F">
            <w:pPr>
              <w:spacing w:after="160" w:line="259" w:lineRule="auto"/>
              <w:jc w:val="center"/>
              <w:rPr>
                <w:rFonts w:asciiTheme="minorHAnsi" w:hAnsiTheme="minorHAnsi" w:cstheme="minorHAnsi"/>
                <w:b/>
                <w:iCs/>
                <w:sz w:val="20"/>
                <w:lang w:eastAsia="en-US"/>
              </w:rPr>
            </w:pPr>
            <w:r w:rsidRPr="00890249">
              <w:rPr>
                <w:rFonts w:asciiTheme="minorHAnsi" w:hAnsiTheme="minorHAnsi" w:cstheme="minorHAnsi"/>
                <w:b/>
                <w:iCs/>
                <w:sz w:val="20"/>
                <w:lang w:eastAsia="en-US"/>
              </w:rPr>
              <w:t>-</w:t>
            </w:r>
          </w:p>
        </w:tc>
        <w:tc>
          <w:tcPr>
            <w:tcW w:w="2071" w:type="dxa"/>
            <w:vAlign w:val="center"/>
          </w:tcPr>
          <w:p w14:paraId="3C0FD9D0" w14:textId="77777777" w:rsidR="0043657F" w:rsidRPr="00890249" w:rsidRDefault="0043657F" w:rsidP="0043657F">
            <w:pPr>
              <w:spacing w:after="160" w:line="259" w:lineRule="auto"/>
              <w:jc w:val="center"/>
              <w:rPr>
                <w:rFonts w:asciiTheme="minorHAnsi" w:hAnsiTheme="minorHAnsi" w:cstheme="minorHAnsi"/>
                <w:iCs/>
                <w:sz w:val="20"/>
                <w:lang w:eastAsia="en-US"/>
              </w:rPr>
            </w:pPr>
            <w:r w:rsidRPr="00890249">
              <w:rPr>
                <w:rFonts w:asciiTheme="minorHAnsi" w:hAnsiTheme="minorHAnsi" w:cstheme="minorHAnsi"/>
                <w:iCs/>
                <w:sz w:val="20"/>
                <w:lang w:eastAsia="en-US"/>
              </w:rPr>
              <w:t>09 Nie dotyczy</w:t>
            </w:r>
          </w:p>
        </w:tc>
        <w:tc>
          <w:tcPr>
            <w:tcW w:w="2693" w:type="dxa"/>
            <w:vAlign w:val="center"/>
          </w:tcPr>
          <w:p w14:paraId="4723CC3D" w14:textId="3292BC69" w:rsidR="0043657F" w:rsidRPr="00890249" w:rsidRDefault="0080556F" w:rsidP="00890249">
            <w:pPr>
              <w:spacing w:before="0" w:after="0" w:line="259" w:lineRule="auto"/>
              <w:jc w:val="center"/>
              <w:rPr>
                <w:rFonts w:asciiTheme="minorHAnsi" w:hAnsiTheme="minorHAnsi" w:cstheme="minorHAnsi"/>
                <w:b/>
                <w:iCs/>
                <w:sz w:val="20"/>
                <w:lang w:eastAsia="en-US"/>
              </w:rPr>
            </w:pPr>
            <w:r>
              <w:rPr>
                <w:rFonts w:asciiTheme="minorHAnsi" w:hAnsiTheme="minorHAnsi" w:cstheme="minorHAnsi"/>
                <w:b/>
                <w:iCs/>
                <w:sz w:val="20"/>
                <w:lang w:eastAsia="en-US"/>
              </w:rPr>
              <w:t>-</w:t>
            </w:r>
          </w:p>
        </w:tc>
      </w:tr>
      <w:bookmarkEnd w:id="31"/>
    </w:tbl>
    <w:p w14:paraId="3515E569" w14:textId="77777777" w:rsidR="000458C6" w:rsidRPr="00890249" w:rsidRDefault="000458C6" w:rsidP="001C6AFB">
      <w:pPr>
        <w:rPr>
          <w:rFonts w:asciiTheme="minorHAnsi" w:hAnsiTheme="minorHAnsi" w:cstheme="minorHAnsi"/>
        </w:rPr>
      </w:pPr>
    </w:p>
    <w:tbl>
      <w:tblPr>
        <w:tblStyle w:val="Tabela-Siatka"/>
        <w:tblW w:w="0" w:type="auto"/>
        <w:tblLook w:val="04A0" w:firstRow="1" w:lastRow="0" w:firstColumn="1" w:lastColumn="0" w:noHBand="0" w:noVBand="1"/>
      </w:tblPr>
      <w:tblGrid>
        <w:gridCol w:w="1582"/>
        <w:gridCol w:w="1368"/>
        <w:gridCol w:w="1419"/>
        <w:gridCol w:w="2061"/>
        <w:gridCol w:w="2631"/>
      </w:tblGrid>
      <w:tr w:rsidR="00F252CF" w:rsidRPr="00890249" w14:paraId="651A0D0C" w14:textId="77777777" w:rsidTr="00890249">
        <w:tc>
          <w:tcPr>
            <w:tcW w:w="9180" w:type="dxa"/>
            <w:gridSpan w:val="5"/>
            <w:tcBorders>
              <w:bottom w:val="single" w:sz="4" w:space="0" w:color="auto"/>
            </w:tcBorders>
            <w:shd w:val="clear" w:color="auto" w:fill="D9D9D9" w:themeFill="background1" w:themeFillShade="D9"/>
            <w:vAlign w:val="center"/>
          </w:tcPr>
          <w:p w14:paraId="240EC14B" w14:textId="77777777" w:rsidR="00F252CF" w:rsidRPr="00890249" w:rsidRDefault="00F252CF" w:rsidP="00F252CF">
            <w:pPr>
              <w:spacing w:before="0" w:after="160" w:line="259" w:lineRule="auto"/>
              <w:jc w:val="left"/>
              <w:rPr>
                <w:rFonts w:asciiTheme="minorHAnsi" w:hAnsiTheme="minorHAnsi" w:cstheme="minorHAnsi"/>
                <w:b/>
                <w:iCs/>
                <w:sz w:val="20"/>
                <w:szCs w:val="22"/>
                <w:lang w:eastAsia="en-US"/>
              </w:rPr>
            </w:pPr>
            <w:r w:rsidRPr="00890249">
              <w:rPr>
                <w:rFonts w:asciiTheme="minorHAnsi" w:hAnsiTheme="minorHAnsi" w:cstheme="minorHAnsi"/>
                <w:b/>
                <w:sz w:val="20"/>
                <w:szCs w:val="22"/>
                <w:lang w:eastAsia="en-US"/>
              </w:rPr>
              <w:t>Tabela 8: Wymiar 7 – wymiar „Równouprawnienie płci” w ramach EFS+, EFRR, Funduszu Spójności i FST</w:t>
            </w:r>
          </w:p>
        </w:tc>
      </w:tr>
      <w:tr w:rsidR="00F252CF" w:rsidRPr="00890249" w14:paraId="5E2D57D0" w14:textId="77777777" w:rsidTr="00890249">
        <w:tc>
          <w:tcPr>
            <w:tcW w:w="1599" w:type="dxa"/>
            <w:shd w:val="clear" w:color="auto" w:fill="F2F2F2" w:themeFill="background1" w:themeFillShade="F2"/>
            <w:vAlign w:val="center"/>
          </w:tcPr>
          <w:p w14:paraId="3373650B" w14:textId="77777777" w:rsidR="00B72154" w:rsidRPr="00890249" w:rsidRDefault="00F252CF" w:rsidP="00890249">
            <w:pPr>
              <w:spacing w:before="0" w:after="160" w:line="259" w:lineRule="auto"/>
              <w:jc w:val="center"/>
              <w:rPr>
                <w:rFonts w:asciiTheme="minorHAnsi" w:hAnsiTheme="minorHAnsi" w:cstheme="minorHAnsi"/>
                <w:b/>
                <w:iCs/>
                <w:sz w:val="20"/>
                <w:szCs w:val="22"/>
                <w:lang w:eastAsia="en-US"/>
              </w:rPr>
            </w:pPr>
            <w:r w:rsidRPr="00890249">
              <w:rPr>
                <w:rFonts w:asciiTheme="minorHAnsi" w:hAnsiTheme="minorHAnsi" w:cstheme="minorHAnsi"/>
                <w:b/>
                <w:sz w:val="20"/>
                <w:szCs w:val="22"/>
                <w:lang w:eastAsia="en-US"/>
              </w:rPr>
              <w:t>Nr priorytetu</w:t>
            </w:r>
          </w:p>
        </w:tc>
        <w:tc>
          <w:tcPr>
            <w:tcW w:w="1384" w:type="dxa"/>
            <w:shd w:val="clear" w:color="auto" w:fill="F2F2F2" w:themeFill="background1" w:themeFillShade="F2"/>
            <w:vAlign w:val="center"/>
          </w:tcPr>
          <w:p w14:paraId="6CF82F1C" w14:textId="77777777" w:rsidR="00B72154" w:rsidRPr="00890249" w:rsidRDefault="00F252CF" w:rsidP="00890249">
            <w:pPr>
              <w:spacing w:before="0" w:after="160" w:line="259" w:lineRule="auto"/>
              <w:jc w:val="center"/>
              <w:rPr>
                <w:rFonts w:asciiTheme="minorHAnsi" w:hAnsiTheme="minorHAnsi" w:cstheme="minorHAnsi"/>
                <w:b/>
                <w:iCs/>
                <w:sz w:val="20"/>
                <w:szCs w:val="22"/>
                <w:lang w:eastAsia="en-US"/>
              </w:rPr>
            </w:pPr>
            <w:r w:rsidRPr="00890249">
              <w:rPr>
                <w:rFonts w:asciiTheme="minorHAnsi" w:hAnsiTheme="minorHAnsi" w:cstheme="minorHAnsi"/>
                <w:b/>
                <w:sz w:val="20"/>
                <w:szCs w:val="22"/>
                <w:lang w:eastAsia="en-US"/>
              </w:rPr>
              <w:t>Fundusz</w:t>
            </w:r>
          </w:p>
        </w:tc>
        <w:tc>
          <w:tcPr>
            <w:tcW w:w="1433" w:type="dxa"/>
            <w:shd w:val="clear" w:color="auto" w:fill="F2F2F2" w:themeFill="background1" w:themeFillShade="F2"/>
            <w:vAlign w:val="center"/>
          </w:tcPr>
          <w:p w14:paraId="08343664" w14:textId="77777777" w:rsidR="00B72154" w:rsidRPr="00890249" w:rsidRDefault="00F252CF" w:rsidP="00890249">
            <w:pPr>
              <w:spacing w:before="0" w:after="160" w:line="259" w:lineRule="auto"/>
              <w:jc w:val="center"/>
              <w:rPr>
                <w:rFonts w:asciiTheme="minorHAnsi" w:hAnsiTheme="minorHAnsi" w:cstheme="minorHAnsi"/>
                <w:b/>
                <w:iCs/>
                <w:sz w:val="20"/>
                <w:szCs w:val="22"/>
                <w:lang w:eastAsia="en-US"/>
              </w:rPr>
            </w:pPr>
            <w:r w:rsidRPr="00890249">
              <w:rPr>
                <w:rFonts w:asciiTheme="minorHAnsi" w:hAnsiTheme="minorHAnsi" w:cstheme="minorHAnsi"/>
                <w:b/>
                <w:sz w:val="20"/>
                <w:szCs w:val="22"/>
                <w:lang w:eastAsia="en-US"/>
              </w:rPr>
              <w:t>Kategoria regionu</w:t>
            </w:r>
          </w:p>
        </w:tc>
        <w:tc>
          <w:tcPr>
            <w:tcW w:w="2071" w:type="dxa"/>
            <w:shd w:val="clear" w:color="auto" w:fill="F2F2F2" w:themeFill="background1" w:themeFillShade="F2"/>
            <w:vAlign w:val="center"/>
          </w:tcPr>
          <w:p w14:paraId="56175F7C" w14:textId="77777777" w:rsidR="00B72154" w:rsidRPr="00890249" w:rsidRDefault="00F252CF" w:rsidP="00890249">
            <w:pPr>
              <w:spacing w:before="0" w:after="160" w:line="259" w:lineRule="auto"/>
              <w:jc w:val="center"/>
              <w:rPr>
                <w:rFonts w:asciiTheme="minorHAnsi" w:hAnsiTheme="minorHAnsi" w:cstheme="minorHAnsi"/>
                <w:b/>
                <w:iCs/>
                <w:sz w:val="20"/>
                <w:szCs w:val="22"/>
                <w:lang w:eastAsia="en-US"/>
              </w:rPr>
            </w:pPr>
            <w:r w:rsidRPr="00890249">
              <w:rPr>
                <w:rFonts w:asciiTheme="minorHAnsi" w:hAnsiTheme="minorHAnsi" w:cstheme="minorHAnsi"/>
                <w:b/>
                <w:sz w:val="20"/>
                <w:szCs w:val="22"/>
                <w:lang w:eastAsia="en-US"/>
              </w:rPr>
              <w:t>Kod</w:t>
            </w:r>
          </w:p>
        </w:tc>
        <w:tc>
          <w:tcPr>
            <w:tcW w:w="2693" w:type="dxa"/>
            <w:shd w:val="clear" w:color="auto" w:fill="F2F2F2" w:themeFill="background1" w:themeFillShade="F2"/>
            <w:vAlign w:val="center"/>
          </w:tcPr>
          <w:p w14:paraId="59B70AFC" w14:textId="77777777" w:rsidR="00B72154" w:rsidRPr="00890249" w:rsidRDefault="00F252CF" w:rsidP="00890249">
            <w:pPr>
              <w:spacing w:before="0" w:after="160" w:line="259" w:lineRule="auto"/>
              <w:jc w:val="center"/>
              <w:rPr>
                <w:rFonts w:asciiTheme="minorHAnsi" w:hAnsiTheme="minorHAnsi" w:cstheme="minorHAnsi"/>
                <w:b/>
                <w:iCs/>
                <w:sz w:val="20"/>
                <w:szCs w:val="22"/>
                <w:lang w:eastAsia="en-US"/>
              </w:rPr>
            </w:pPr>
            <w:r w:rsidRPr="00890249">
              <w:rPr>
                <w:rFonts w:asciiTheme="minorHAnsi" w:hAnsiTheme="minorHAnsi" w:cstheme="minorHAnsi"/>
                <w:b/>
                <w:sz w:val="20"/>
                <w:szCs w:val="22"/>
                <w:lang w:eastAsia="en-US"/>
              </w:rPr>
              <w:t>Kwota (w EUR)</w:t>
            </w:r>
          </w:p>
        </w:tc>
      </w:tr>
      <w:tr w:rsidR="0043657F" w:rsidRPr="00890249" w14:paraId="309A5B45" w14:textId="77777777" w:rsidTr="008C67B3">
        <w:trPr>
          <w:trHeight w:hRule="exact" w:val="1386"/>
        </w:trPr>
        <w:tc>
          <w:tcPr>
            <w:tcW w:w="1599" w:type="dxa"/>
            <w:vAlign w:val="center"/>
          </w:tcPr>
          <w:p w14:paraId="0C8EA07B" w14:textId="77777777" w:rsidR="0043657F" w:rsidRPr="00890249" w:rsidRDefault="0043657F" w:rsidP="0043657F">
            <w:pPr>
              <w:spacing w:before="0" w:after="160" w:line="259" w:lineRule="auto"/>
              <w:jc w:val="center"/>
              <w:rPr>
                <w:rFonts w:asciiTheme="minorHAnsi" w:hAnsiTheme="minorHAnsi" w:cstheme="minorHAnsi"/>
                <w:b/>
                <w:iCs/>
                <w:sz w:val="20"/>
                <w:szCs w:val="22"/>
                <w:lang w:eastAsia="en-US"/>
              </w:rPr>
            </w:pPr>
            <w:r w:rsidRPr="00890249">
              <w:rPr>
                <w:rFonts w:asciiTheme="minorHAnsi" w:hAnsiTheme="minorHAnsi" w:cstheme="minorHAnsi"/>
                <w:b/>
                <w:iCs/>
                <w:sz w:val="20"/>
                <w:szCs w:val="22"/>
                <w:lang w:eastAsia="en-US"/>
              </w:rPr>
              <w:t>-</w:t>
            </w:r>
          </w:p>
        </w:tc>
        <w:tc>
          <w:tcPr>
            <w:tcW w:w="1384" w:type="dxa"/>
            <w:vAlign w:val="center"/>
          </w:tcPr>
          <w:p w14:paraId="56AF40F6" w14:textId="77777777" w:rsidR="0043657F" w:rsidRPr="00890249" w:rsidRDefault="0043657F" w:rsidP="0043657F">
            <w:pPr>
              <w:spacing w:before="0" w:after="160" w:line="259" w:lineRule="auto"/>
              <w:jc w:val="center"/>
              <w:rPr>
                <w:rFonts w:asciiTheme="minorHAnsi" w:hAnsiTheme="minorHAnsi" w:cstheme="minorHAnsi"/>
                <w:b/>
                <w:iCs/>
                <w:sz w:val="20"/>
                <w:szCs w:val="22"/>
                <w:lang w:eastAsia="en-US"/>
              </w:rPr>
            </w:pPr>
            <w:r w:rsidRPr="00890249">
              <w:rPr>
                <w:rFonts w:asciiTheme="minorHAnsi" w:hAnsiTheme="minorHAnsi" w:cstheme="minorHAnsi"/>
                <w:b/>
                <w:iCs/>
                <w:sz w:val="20"/>
                <w:szCs w:val="22"/>
                <w:lang w:eastAsia="en-US"/>
              </w:rPr>
              <w:t>-</w:t>
            </w:r>
          </w:p>
        </w:tc>
        <w:tc>
          <w:tcPr>
            <w:tcW w:w="1433" w:type="dxa"/>
            <w:vAlign w:val="center"/>
          </w:tcPr>
          <w:p w14:paraId="1C5BF2A3" w14:textId="77777777" w:rsidR="0043657F" w:rsidRPr="00890249" w:rsidRDefault="0043657F" w:rsidP="0043657F">
            <w:pPr>
              <w:spacing w:before="0" w:after="160" w:line="259" w:lineRule="auto"/>
              <w:jc w:val="center"/>
              <w:rPr>
                <w:rFonts w:asciiTheme="minorHAnsi" w:hAnsiTheme="minorHAnsi" w:cstheme="minorHAnsi"/>
                <w:b/>
                <w:iCs/>
                <w:sz w:val="20"/>
                <w:szCs w:val="22"/>
                <w:lang w:eastAsia="en-US"/>
              </w:rPr>
            </w:pPr>
            <w:r w:rsidRPr="00890249">
              <w:rPr>
                <w:rFonts w:asciiTheme="minorHAnsi" w:hAnsiTheme="minorHAnsi" w:cstheme="minorHAnsi"/>
                <w:b/>
                <w:iCs/>
                <w:sz w:val="20"/>
                <w:szCs w:val="22"/>
                <w:lang w:eastAsia="en-US"/>
              </w:rPr>
              <w:t>-</w:t>
            </w:r>
          </w:p>
        </w:tc>
        <w:tc>
          <w:tcPr>
            <w:tcW w:w="2071" w:type="dxa"/>
            <w:vAlign w:val="center"/>
          </w:tcPr>
          <w:p w14:paraId="0E7825D1" w14:textId="7B81793A" w:rsidR="0043657F" w:rsidRPr="00890249" w:rsidRDefault="0043657F" w:rsidP="008C67B3">
            <w:pPr>
              <w:spacing w:before="0" w:after="160" w:line="259" w:lineRule="auto"/>
              <w:jc w:val="center"/>
              <w:rPr>
                <w:rFonts w:asciiTheme="minorHAnsi" w:hAnsiTheme="minorHAnsi" w:cstheme="minorHAnsi"/>
                <w:b/>
                <w:iCs/>
                <w:sz w:val="20"/>
                <w:szCs w:val="22"/>
                <w:lang w:eastAsia="en-US"/>
              </w:rPr>
            </w:pPr>
            <w:r w:rsidRPr="003B5F4E">
              <w:rPr>
                <w:rFonts w:asciiTheme="minorHAnsi" w:hAnsiTheme="minorHAnsi" w:cstheme="minorHAnsi"/>
                <w:iCs/>
                <w:sz w:val="20"/>
                <w:szCs w:val="22"/>
                <w:lang w:eastAsia="en-US"/>
              </w:rPr>
              <w:t>0</w:t>
            </w:r>
            <w:r w:rsidR="008C67B3" w:rsidRPr="003B5F4E">
              <w:rPr>
                <w:rFonts w:asciiTheme="minorHAnsi" w:hAnsiTheme="minorHAnsi" w:cstheme="minorHAnsi"/>
                <w:iCs/>
                <w:sz w:val="20"/>
                <w:szCs w:val="22"/>
                <w:lang w:eastAsia="en-US"/>
              </w:rPr>
              <w:t>2</w:t>
            </w:r>
            <w:r w:rsidRPr="00890249">
              <w:rPr>
                <w:rFonts w:asciiTheme="minorHAnsi" w:hAnsiTheme="minorHAnsi" w:cstheme="minorHAnsi"/>
                <w:b/>
                <w:iCs/>
                <w:sz w:val="20"/>
                <w:szCs w:val="22"/>
                <w:lang w:eastAsia="en-US"/>
              </w:rPr>
              <w:t xml:space="preserve"> </w:t>
            </w:r>
            <w:r w:rsidR="008C67B3">
              <w:rPr>
                <w:rFonts w:asciiTheme="minorHAnsi" w:hAnsiTheme="minorHAnsi" w:cstheme="minorHAnsi"/>
                <w:iCs/>
                <w:sz w:val="20"/>
                <w:lang w:eastAsia="en-US"/>
              </w:rPr>
              <w:t>Projekty uwzględniające kwestie równouprawnienia płci</w:t>
            </w:r>
          </w:p>
        </w:tc>
        <w:tc>
          <w:tcPr>
            <w:tcW w:w="2693" w:type="dxa"/>
            <w:vAlign w:val="center"/>
          </w:tcPr>
          <w:p w14:paraId="324F8B28" w14:textId="62B1C9C2" w:rsidR="0043657F" w:rsidRPr="00890249" w:rsidRDefault="005D4F3B" w:rsidP="00AB489D">
            <w:pPr>
              <w:spacing w:before="0" w:after="0" w:line="259" w:lineRule="auto"/>
              <w:jc w:val="center"/>
              <w:rPr>
                <w:rFonts w:asciiTheme="minorHAnsi" w:hAnsiTheme="minorHAnsi" w:cstheme="minorHAnsi"/>
                <w:b/>
                <w:iCs/>
                <w:sz w:val="20"/>
                <w:szCs w:val="22"/>
                <w:lang w:eastAsia="en-US"/>
              </w:rPr>
            </w:pPr>
            <w:r>
              <w:rPr>
                <w:rFonts w:asciiTheme="minorHAnsi" w:hAnsiTheme="minorHAnsi" w:cstheme="minorHAnsi"/>
                <w:b/>
                <w:iCs/>
                <w:sz w:val="20"/>
                <w:lang w:eastAsia="en-US"/>
              </w:rPr>
              <w:t>28 719 030</w:t>
            </w:r>
          </w:p>
        </w:tc>
      </w:tr>
    </w:tbl>
    <w:p w14:paraId="2CAC2276" w14:textId="77777777" w:rsidR="00F252CF" w:rsidRPr="00890249" w:rsidRDefault="00F252CF" w:rsidP="00F252CF">
      <w:pPr>
        <w:spacing w:before="0" w:after="160" w:line="259" w:lineRule="auto"/>
        <w:jc w:val="left"/>
        <w:rPr>
          <w:rFonts w:asciiTheme="minorHAnsi" w:hAnsiTheme="minorHAnsi" w:cstheme="minorHAnsi"/>
          <w:sz w:val="22"/>
          <w:szCs w:val="22"/>
          <w:lang w:eastAsia="en-US" w:bidi="ar-SA"/>
        </w:rPr>
      </w:pPr>
    </w:p>
    <w:p w14:paraId="62B2CBC7" w14:textId="77777777" w:rsidR="001C6AFB" w:rsidRPr="00890249" w:rsidRDefault="000458C6" w:rsidP="000458C6">
      <w:pPr>
        <w:spacing w:before="0" w:after="160" w:line="259" w:lineRule="auto"/>
        <w:jc w:val="left"/>
        <w:rPr>
          <w:rFonts w:asciiTheme="minorHAnsi" w:hAnsiTheme="minorHAnsi" w:cstheme="minorHAnsi"/>
        </w:rPr>
      </w:pPr>
      <w:r w:rsidRPr="00890249">
        <w:rPr>
          <w:rFonts w:asciiTheme="minorHAnsi" w:hAnsiTheme="minorHAnsi" w:cstheme="minorHAnsi"/>
        </w:rPr>
        <w:br w:type="page"/>
      </w:r>
    </w:p>
    <w:p w14:paraId="7253103C" w14:textId="573E5E02" w:rsidR="001C6AFB" w:rsidRPr="00890249" w:rsidRDefault="001C6AFB" w:rsidP="00AC1BD0">
      <w:pPr>
        <w:pStyle w:val="Nagwek3"/>
        <w:rPr>
          <w:color w:val="auto"/>
          <w:szCs w:val="22"/>
        </w:rPr>
      </w:pPr>
      <w:bookmarkStart w:id="32" w:name="_Toc213136237"/>
      <w:bookmarkEnd w:id="30"/>
      <w:r w:rsidRPr="00890249">
        <w:rPr>
          <w:noProof/>
        </w:rPr>
        <w:lastRenderedPageBreak/>
        <w:t>2.</w:t>
      </w:r>
      <w:r w:rsidR="000A4000" w:rsidRPr="00890249">
        <w:rPr>
          <w:noProof/>
        </w:rPr>
        <w:t>2.1</w:t>
      </w:r>
      <w:r w:rsidRPr="00890249">
        <w:rPr>
          <w:noProof/>
        </w:rPr>
        <w:t>.B PRIORYTET POMOCY TECHNICZNEJ – EFS+</w:t>
      </w:r>
      <w:bookmarkEnd w:id="32"/>
    </w:p>
    <w:p w14:paraId="776C51E3" w14:textId="77777777" w:rsidR="0058418C" w:rsidRPr="00890249" w:rsidRDefault="0058418C" w:rsidP="005E270C">
      <w:pPr>
        <w:pStyle w:val="Nagwek6"/>
        <w:spacing w:before="120" w:after="120"/>
        <w:rPr>
          <w:rFonts w:asciiTheme="minorHAnsi" w:hAnsiTheme="minorHAnsi" w:cstheme="minorHAnsi"/>
          <w:b/>
          <w:color w:val="auto"/>
          <w:sz w:val="22"/>
          <w:szCs w:val="22"/>
        </w:rPr>
      </w:pPr>
      <w:r w:rsidRPr="00890249">
        <w:rPr>
          <w:rFonts w:asciiTheme="minorHAnsi" w:hAnsiTheme="minorHAnsi" w:cstheme="minorHAnsi"/>
          <w:b/>
          <w:color w:val="auto"/>
          <w:sz w:val="22"/>
          <w:szCs w:val="22"/>
        </w:rPr>
        <w:t>2.2.1.1. Interwencja w ramach Funduszy</w:t>
      </w:r>
    </w:p>
    <w:p w14:paraId="118E6CE0" w14:textId="77777777" w:rsidR="0058418C" w:rsidRPr="00890249" w:rsidRDefault="0058418C" w:rsidP="005E270C">
      <w:pPr>
        <w:pStyle w:val="Nagwek6"/>
        <w:spacing w:before="120" w:after="120"/>
        <w:rPr>
          <w:rFonts w:asciiTheme="minorHAnsi" w:hAnsiTheme="minorHAnsi" w:cstheme="minorHAnsi"/>
          <w:b/>
          <w:color w:val="auto"/>
          <w:sz w:val="22"/>
          <w:szCs w:val="22"/>
        </w:rPr>
      </w:pPr>
      <w:r w:rsidRPr="00890249">
        <w:rPr>
          <w:rFonts w:asciiTheme="minorHAnsi" w:hAnsiTheme="minorHAnsi" w:cstheme="minorHAnsi"/>
          <w:b/>
          <w:color w:val="auto"/>
          <w:sz w:val="22"/>
          <w:szCs w:val="22"/>
        </w:rPr>
        <w:t>Powiązane rodzaje działań</w:t>
      </w:r>
    </w:p>
    <w:p w14:paraId="1FF38726" w14:textId="77777777" w:rsidR="0058418C" w:rsidRPr="00890249" w:rsidRDefault="0058418C" w:rsidP="0058418C">
      <w:pPr>
        <w:pStyle w:val="Nagwek6"/>
        <w:rPr>
          <w:rFonts w:asciiTheme="minorHAnsi" w:hAnsiTheme="minorHAnsi" w:cstheme="minorHAnsi"/>
          <w:color w:val="auto"/>
          <w:sz w:val="22"/>
          <w:szCs w:val="22"/>
        </w:rPr>
      </w:pPr>
      <w:r w:rsidRPr="00890249">
        <w:rPr>
          <w:rFonts w:asciiTheme="minorHAnsi" w:hAnsiTheme="minorHAnsi" w:cstheme="minorHAnsi"/>
          <w:color w:val="auto"/>
          <w:sz w:val="22"/>
          <w:szCs w:val="22"/>
        </w:rPr>
        <w:t>Celem PT jest wspieranie realizacji FEO 2021-2027</w:t>
      </w:r>
      <w:r w:rsidRPr="00890249">
        <w:rPr>
          <w:rFonts w:asciiTheme="minorHAnsi" w:hAnsiTheme="minorHAnsi" w:cstheme="minorHAnsi"/>
          <w:color w:val="auto"/>
          <w:sz w:val="22"/>
          <w:szCs w:val="22"/>
          <w:vertAlign w:val="superscript"/>
        </w:rPr>
        <w:footnoteReference w:id="235"/>
      </w:r>
      <w:r w:rsidRPr="00890249">
        <w:rPr>
          <w:rFonts w:asciiTheme="minorHAnsi" w:hAnsiTheme="minorHAnsi" w:cstheme="minorHAnsi"/>
          <w:color w:val="auto"/>
          <w:sz w:val="22"/>
          <w:szCs w:val="22"/>
        </w:rPr>
        <w:t>.</w:t>
      </w:r>
    </w:p>
    <w:p w14:paraId="5C947201" w14:textId="77777777" w:rsidR="0058418C" w:rsidRPr="00890249" w:rsidRDefault="0058418C" w:rsidP="0058418C">
      <w:pPr>
        <w:pStyle w:val="Nagwek6"/>
        <w:rPr>
          <w:rFonts w:asciiTheme="minorHAnsi" w:hAnsiTheme="minorHAnsi" w:cstheme="minorHAnsi"/>
          <w:color w:val="auto"/>
          <w:sz w:val="22"/>
          <w:szCs w:val="22"/>
        </w:rPr>
      </w:pPr>
      <w:r w:rsidRPr="00890249">
        <w:rPr>
          <w:rFonts w:asciiTheme="minorHAnsi" w:hAnsiTheme="minorHAnsi" w:cstheme="minorHAnsi"/>
          <w:color w:val="auto"/>
          <w:sz w:val="22"/>
          <w:szCs w:val="22"/>
        </w:rPr>
        <w:t>Cel ten zostanie osiągnięty poprzez m.in:</w:t>
      </w:r>
    </w:p>
    <w:p w14:paraId="45E668DB" w14:textId="77777777" w:rsidR="0058418C" w:rsidRPr="00890249" w:rsidRDefault="0058418C" w:rsidP="009F296A">
      <w:pPr>
        <w:pStyle w:val="Nagwek6"/>
        <w:numPr>
          <w:ilvl w:val="0"/>
          <w:numId w:val="167"/>
        </w:numPr>
        <w:rPr>
          <w:rFonts w:asciiTheme="minorHAnsi" w:hAnsiTheme="minorHAnsi" w:cstheme="minorHAnsi"/>
          <w:color w:val="auto"/>
          <w:sz w:val="22"/>
          <w:szCs w:val="22"/>
        </w:rPr>
      </w:pPr>
      <w:r w:rsidRPr="00890249">
        <w:rPr>
          <w:rFonts w:asciiTheme="minorHAnsi" w:hAnsiTheme="minorHAnsi" w:cstheme="minorHAnsi"/>
          <w:color w:val="auto"/>
          <w:sz w:val="22"/>
          <w:szCs w:val="22"/>
        </w:rPr>
        <w:t xml:space="preserve">utrzymanie sprawnego i skutecznego </w:t>
      </w:r>
      <w:proofErr w:type="spellStart"/>
      <w:r w:rsidRPr="00890249">
        <w:rPr>
          <w:rFonts w:asciiTheme="minorHAnsi" w:hAnsiTheme="minorHAnsi" w:cstheme="minorHAnsi"/>
          <w:color w:val="auto"/>
          <w:sz w:val="22"/>
          <w:szCs w:val="22"/>
        </w:rPr>
        <w:t>syst</w:t>
      </w:r>
      <w:proofErr w:type="spellEnd"/>
      <w:r w:rsidRPr="00890249">
        <w:rPr>
          <w:rFonts w:asciiTheme="minorHAnsi" w:hAnsiTheme="minorHAnsi" w:cstheme="minorHAnsi"/>
          <w:color w:val="auto"/>
          <w:sz w:val="22"/>
          <w:szCs w:val="22"/>
        </w:rPr>
        <w:t>. zarządzania, w tym zapewnienie odpowiedniego potencjału administracyjnego instytucji FEO;</w:t>
      </w:r>
    </w:p>
    <w:p w14:paraId="335160E4" w14:textId="77777777" w:rsidR="0058418C" w:rsidRPr="00890249" w:rsidRDefault="0058418C" w:rsidP="009F296A">
      <w:pPr>
        <w:pStyle w:val="Nagwek6"/>
        <w:numPr>
          <w:ilvl w:val="0"/>
          <w:numId w:val="167"/>
        </w:numPr>
        <w:rPr>
          <w:rFonts w:asciiTheme="minorHAnsi" w:hAnsiTheme="minorHAnsi" w:cstheme="minorHAnsi"/>
          <w:color w:val="auto"/>
          <w:sz w:val="22"/>
          <w:szCs w:val="22"/>
        </w:rPr>
      </w:pPr>
      <w:r w:rsidRPr="00890249">
        <w:rPr>
          <w:rFonts w:asciiTheme="minorHAnsi" w:hAnsiTheme="minorHAnsi" w:cstheme="minorHAnsi"/>
          <w:color w:val="auto"/>
          <w:sz w:val="22"/>
          <w:szCs w:val="22"/>
        </w:rPr>
        <w:t xml:space="preserve">stosowanie przejrzystych procesów i procedur na każdym etapie wdrażania FEO; </w:t>
      </w:r>
    </w:p>
    <w:p w14:paraId="53FEE1AB" w14:textId="77777777" w:rsidR="0058418C" w:rsidRPr="00890249" w:rsidRDefault="0058418C" w:rsidP="009F296A">
      <w:pPr>
        <w:pStyle w:val="Nagwek6"/>
        <w:numPr>
          <w:ilvl w:val="0"/>
          <w:numId w:val="167"/>
        </w:numPr>
        <w:rPr>
          <w:rFonts w:asciiTheme="minorHAnsi" w:hAnsiTheme="minorHAnsi" w:cstheme="minorHAnsi"/>
          <w:color w:val="auto"/>
          <w:sz w:val="22"/>
          <w:szCs w:val="22"/>
        </w:rPr>
      </w:pPr>
      <w:r w:rsidRPr="00890249">
        <w:rPr>
          <w:rFonts w:asciiTheme="minorHAnsi" w:hAnsiTheme="minorHAnsi" w:cstheme="minorHAnsi"/>
          <w:color w:val="auto"/>
          <w:sz w:val="22"/>
          <w:szCs w:val="22"/>
        </w:rPr>
        <w:t>wspieranie beneficjentów Programu (w tym potencjalnych) w aplikowaniu i realizacji projektów;</w:t>
      </w:r>
    </w:p>
    <w:p w14:paraId="74244AF7" w14:textId="3D547E54" w:rsidR="0058418C" w:rsidRPr="00890249" w:rsidRDefault="0058418C" w:rsidP="009F296A">
      <w:pPr>
        <w:pStyle w:val="Nagwek6"/>
        <w:numPr>
          <w:ilvl w:val="0"/>
          <w:numId w:val="167"/>
        </w:numPr>
        <w:rPr>
          <w:rFonts w:asciiTheme="minorHAnsi" w:hAnsiTheme="minorHAnsi" w:cstheme="minorHAnsi"/>
          <w:color w:val="auto"/>
          <w:sz w:val="22"/>
          <w:szCs w:val="22"/>
        </w:rPr>
      </w:pPr>
      <w:r w:rsidRPr="00890249">
        <w:rPr>
          <w:rFonts w:asciiTheme="minorHAnsi" w:hAnsiTheme="minorHAnsi" w:cstheme="minorHAnsi"/>
          <w:color w:val="auto"/>
          <w:sz w:val="22"/>
          <w:szCs w:val="22"/>
        </w:rPr>
        <w:t>prowadzenie działań informacyjno-promocyjnych o FEO i zap</w:t>
      </w:r>
      <w:r w:rsidR="005E270C" w:rsidRPr="00890249">
        <w:rPr>
          <w:rFonts w:asciiTheme="minorHAnsi" w:hAnsiTheme="minorHAnsi" w:cstheme="minorHAnsi"/>
          <w:color w:val="auto"/>
          <w:sz w:val="22"/>
          <w:szCs w:val="22"/>
        </w:rPr>
        <w:t>ewnienie widoczności PS, roli i </w:t>
      </w:r>
      <w:r w:rsidRPr="00890249">
        <w:rPr>
          <w:rFonts w:asciiTheme="minorHAnsi" w:hAnsiTheme="minorHAnsi" w:cstheme="minorHAnsi"/>
          <w:color w:val="auto"/>
          <w:sz w:val="22"/>
          <w:szCs w:val="22"/>
        </w:rPr>
        <w:t xml:space="preserve">znaczenia FE dla regionu; </w:t>
      </w:r>
    </w:p>
    <w:p w14:paraId="2F5CCA83" w14:textId="448C9A79" w:rsidR="0058418C" w:rsidRPr="00890249" w:rsidRDefault="0058418C" w:rsidP="009F296A">
      <w:pPr>
        <w:pStyle w:val="Nagwek6"/>
        <w:numPr>
          <w:ilvl w:val="0"/>
          <w:numId w:val="167"/>
        </w:numPr>
        <w:rPr>
          <w:rFonts w:asciiTheme="minorHAnsi" w:hAnsiTheme="minorHAnsi" w:cstheme="minorHAnsi"/>
          <w:color w:val="auto"/>
          <w:sz w:val="22"/>
          <w:szCs w:val="22"/>
        </w:rPr>
      </w:pPr>
      <w:r w:rsidRPr="00890249">
        <w:rPr>
          <w:rFonts w:asciiTheme="minorHAnsi" w:hAnsiTheme="minorHAnsi" w:cstheme="minorHAnsi"/>
          <w:color w:val="auto"/>
          <w:sz w:val="22"/>
          <w:szCs w:val="22"/>
        </w:rPr>
        <w:t xml:space="preserve">przestrzeganie przez strony zaangażowane we wdrażanie </w:t>
      </w:r>
      <w:proofErr w:type="gramStart"/>
      <w:r w:rsidRPr="00890249">
        <w:rPr>
          <w:rFonts w:asciiTheme="minorHAnsi" w:hAnsiTheme="minorHAnsi" w:cstheme="minorHAnsi"/>
          <w:color w:val="auto"/>
          <w:sz w:val="22"/>
          <w:szCs w:val="22"/>
        </w:rPr>
        <w:t>FEO  postanowień</w:t>
      </w:r>
      <w:proofErr w:type="gramEnd"/>
      <w:r w:rsidRPr="00890249">
        <w:rPr>
          <w:rFonts w:asciiTheme="minorHAnsi" w:hAnsiTheme="minorHAnsi" w:cstheme="minorHAnsi"/>
          <w:color w:val="auto"/>
          <w:sz w:val="22"/>
          <w:szCs w:val="22"/>
        </w:rPr>
        <w:t xml:space="preserve"> K</w:t>
      </w:r>
      <w:r w:rsidR="005E270C" w:rsidRPr="00890249">
        <w:rPr>
          <w:rFonts w:asciiTheme="minorHAnsi" w:hAnsiTheme="minorHAnsi" w:cstheme="minorHAnsi"/>
          <w:color w:val="auto"/>
          <w:sz w:val="22"/>
          <w:szCs w:val="22"/>
        </w:rPr>
        <w:t>PP i </w:t>
      </w:r>
      <w:r w:rsidRPr="00890249">
        <w:rPr>
          <w:rFonts w:asciiTheme="minorHAnsi" w:hAnsiTheme="minorHAnsi" w:cstheme="minorHAnsi"/>
          <w:color w:val="auto"/>
          <w:sz w:val="22"/>
          <w:szCs w:val="22"/>
        </w:rPr>
        <w:t>prawidłową realizację ZH, ze szczególnym uwzględnieniem barier i potrzeb osób z grup narażonych na dyskryminację).</w:t>
      </w:r>
    </w:p>
    <w:p w14:paraId="15D1C2E8" w14:textId="77777777" w:rsidR="0058418C" w:rsidRPr="00890249" w:rsidRDefault="0058418C" w:rsidP="0058418C">
      <w:pPr>
        <w:pStyle w:val="Nagwek6"/>
        <w:rPr>
          <w:rFonts w:asciiTheme="minorHAnsi" w:hAnsiTheme="minorHAnsi" w:cstheme="minorHAnsi"/>
          <w:color w:val="auto"/>
          <w:sz w:val="22"/>
          <w:szCs w:val="22"/>
        </w:rPr>
      </w:pPr>
      <w:r w:rsidRPr="00890249">
        <w:rPr>
          <w:rFonts w:asciiTheme="minorHAnsi" w:hAnsiTheme="minorHAnsi" w:cstheme="minorHAnsi"/>
          <w:color w:val="auto"/>
          <w:sz w:val="22"/>
          <w:szCs w:val="22"/>
        </w:rPr>
        <w:t>Działania te obejmą, m.in.:</w:t>
      </w:r>
    </w:p>
    <w:p w14:paraId="2B2F046A" w14:textId="77777777" w:rsidR="0058418C" w:rsidRPr="00890249" w:rsidRDefault="0058418C" w:rsidP="009F296A">
      <w:pPr>
        <w:pStyle w:val="Nagwek6"/>
        <w:numPr>
          <w:ilvl w:val="0"/>
          <w:numId w:val="169"/>
        </w:numPr>
        <w:rPr>
          <w:rFonts w:asciiTheme="minorHAnsi" w:hAnsiTheme="minorHAnsi" w:cstheme="minorHAnsi"/>
          <w:b/>
          <w:i/>
          <w:color w:val="auto"/>
          <w:sz w:val="22"/>
          <w:szCs w:val="22"/>
        </w:rPr>
      </w:pPr>
      <w:r w:rsidRPr="00890249">
        <w:rPr>
          <w:rFonts w:asciiTheme="minorHAnsi" w:hAnsiTheme="minorHAnsi" w:cstheme="minorHAnsi"/>
          <w:b/>
          <w:i/>
          <w:color w:val="auto"/>
          <w:sz w:val="22"/>
          <w:szCs w:val="22"/>
        </w:rPr>
        <w:t>Wsparcie instytucji FEO w zarządzaniu zasobami ludzkimi (ZZL) i wzmocnienie ich potencjału administracyjnego</w:t>
      </w:r>
      <w:r w:rsidRPr="00890249">
        <w:rPr>
          <w:rFonts w:asciiTheme="minorHAnsi" w:hAnsiTheme="minorHAnsi" w:cstheme="minorHAnsi"/>
          <w:b/>
          <w:i/>
          <w:color w:val="auto"/>
          <w:sz w:val="22"/>
          <w:szCs w:val="22"/>
          <w:vertAlign w:val="superscript"/>
        </w:rPr>
        <w:footnoteReference w:id="236"/>
      </w:r>
    </w:p>
    <w:p w14:paraId="45C930F2" w14:textId="76A8814B" w:rsidR="0058418C" w:rsidRPr="00890249" w:rsidRDefault="0058418C" w:rsidP="009F296A">
      <w:pPr>
        <w:pStyle w:val="Nagwek6"/>
        <w:numPr>
          <w:ilvl w:val="0"/>
          <w:numId w:val="147"/>
        </w:numPr>
        <w:rPr>
          <w:rFonts w:asciiTheme="minorHAnsi" w:hAnsiTheme="minorHAnsi" w:cstheme="minorHAnsi"/>
          <w:color w:val="auto"/>
          <w:sz w:val="22"/>
          <w:szCs w:val="22"/>
        </w:rPr>
      </w:pPr>
      <w:r w:rsidRPr="00890249">
        <w:rPr>
          <w:rFonts w:asciiTheme="minorHAnsi" w:hAnsiTheme="minorHAnsi" w:cstheme="minorHAnsi"/>
          <w:b/>
          <w:color w:val="auto"/>
          <w:sz w:val="22"/>
          <w:szCs w:val="22"/>
        </w:rPr>
        <w:t>opracowanie i wdrożenie planu ZZL</w:t>
      </w:r>
      <w:r w:rsidRPr="00890249">
        <w:rPr>
          <w:rFonts w:asciiTheme="minorHAnsi" w:hAnsiTheme="minorHAnsi" w:cstheme="minorHAnsi"/>
          <w:color w:val="auto"/>
          <w:sz w:val="22"/>
          <w:szCs w:val="22"/>
          <w:vertAlign w:val="superscript"/>
        </w:rPr>
        <w:footnoteReference w:id="237"/>
      </w:r>
      <w:r w:rsidRPr="00890249">
        <w:rPr>
          <w:rFonts w:asciiTheme="minorHAnsi" w:hAnsiTheme="minorHAnsi" w:cstheme="minorHAnsi"/>
          <w:color w:val="auto"/>
          <w:sz w:val="22"/>
          <w:szCs w:val="22"/>
        </w:rPr>
        <w:t>, który m.in.: określi obowiązki instytucjonalne; zapewni wykwalifikowaną kadrę kierowniczą posiadają</w:t>
      </w:r>
      <w:r w:rsidR="005E270C" w:rsidRPr="00890249">
        <w:rPr>
          <w:rFonts w:asciiTheme="minorHAnsi" w:hAnsiTheme="minorHAnsi" w:cstheme="minorHAnsi"/>
          <w:color w:val="auto"/>
          <w:sz w:val="22"/>
          <w:szCs w:val="22"/>
        </w:rPr>
        <w:t xml:space="preserve">cą wiedzę z </w:t>
      </w:r>
      <w:proofErr w:type="spellStart"/>
      <w:r w:rsidR="005E270C" w:rsidRPr="00890249">
        <w:rPr>
          <w:rFonts w:asciiTheme="minorHAnsi" w:hAnsiTheme="minorHAnsi" w:cstheme="minorHAnsi"/>
          <w:color w:val="auto"/>
          <w:sz w:val="22"/>
          <w:szCs w:val="22"/>
        </w:rPr>
        <w:t>zarządz</w:t>
      </w:r>
      <w:proofErr w:type="spellEnd"/>
      <w:r w:rsidR="005E270C" w:rsidRPr="00890249">
        <w:rPr>
          <w:rFonts w:asciiTheme="minorHAnsi" w:hAnsiTheme="minorHAnsi" w:cstheme="minorHAnsi"/>
          <w:color w:val="auto"/>
          <w:sz w:val="22"/>
          <w:szCs w:val="22"/>
        </w:rPr>
        <w:t>. zespołem i </w:t>
      </w:r>
      <w:r w:rsidRPr="00890249">
        <w:rPr>
          <w:rFonts w:asciiTheme="minorHAnsi" w:hAnsiTheme="minorHAnsi" w:cstheme="minorHAnsi"/>
          <w:color w:val="auto"/>
          <w:sz w:val="22"/>
          <w:szCs w:val="22"/>
        </w:rPr>
        <w:t>różnorodnością, umiejętności interpersonalne i przywódcze; przestrzeganie norm etycznych;</w:t>
      </w:r>
    </w:p>
    <w:p w14:paraId="526796F8" w14:textId="77777777" w:rsidR="0058418C" w:rsidRPr="00890249" w:rsidRDefault="0058418C" w:rsidP="009F296A">
      <w:pPr>
        <w:pStyle w:val="Nagwek6"/>
        <w:numPr>
          <w:ilvl w:val="0"/>
          <w:numId w:val="147"/>
        </w:numPr>
        <w:rPr>
          <w:rFonts w:asciiTheme="minorHAnsi" w:hAnsiTheme="minorHAnsi" w:cstheme="minorHAnsi"/>
          <w:color w:val="auto"/>
          <w:sz w:val="22"/>
          <w:szCs w:val="22"/>
        </w:rPr>
      </w:pPr>
      <w:r w:rsidRPr="00890249">
        <w:rPr>
          <w:rFonts w:asciiTheme="minorHAnsi" w:hAnsiTheme="minorHAnsi" w:cstheme="minorHAnsi"/>
          <w:b/>
          <w:color w:val="auto"/>
          <w:sz w:val="22"/>
          <w:szCs w:val="22"/>
        </w:rPr>
        <w:t>utrzymanie/rekrutacja wykwalifikowanego personelu IZ i IP</w:t>
      </w:r>
      <w:r w:rsidRPr="00890249">
        <w:rPr>
          <w:rFonts w:asciiTheme="minorHAnsi" w:hAnsiTheme="minorHAnsi" w:cstheme="minorHAnsi"/>
          <w:color w:val="auto"/>
          <w:sz w:val="22"/>
          <w:szCs w:val="22"/>
        </w:rPr>
        <w:t>, w tym m.in: finansowanie wynagrodzeń</w:t>
      </w:r>
      <w:r w:rsidRPr="00890249">
        <w:rPr>
          <w:rFonts w:asciiTheme="minorHAnsi" w:hAnsiTheme="minorHAnsi" w:cstheme="minorHAnsi"/>
          <w:bCs/>
          <w:color w:val="auto"/>
          <w:sz w:val="22"/>
          <w:szCs w:val="22"/>
        </w:rPr>
        <w:t>;</w:t>
      </w:r>
      <w:r w:rsidRPr="00890249">
        <w:rPr>
          <w:rFonts w:asciiTheme="minorHAnsi" w:hAnsiTheme="minorHAnsi" w:cstheme="minorHAnsi"/>
          <w:color w:val="auto"/>
          <w:sz w:val="22"/>
          <w:szCs w:val="22"/>
        </w:rPr>
        <w:t xml:space="preserve"> zapewnienie przejrzystych ścieżek kariery i rozwoju </w:t>
      </w:r>
      <w:proofErr w:type="spellStart"/>
      <w:r w:rsidRPr="00890249">
        <w:rPr>
          <w:rFonts w:asciiTheme="minorHAnsi" w:hAnsiTheme="minorHAnsi" w:cstheme="minorHAnsi"/>
          <w:color w:val="auto"/>
          <w:sz w:val="22"/>
          <w:szCs w:val="22"/>
        </w:rPr>
        <w:t>kompet</w:t>
      </w:r>
      <w:proofErr w:type="spellEnd"/>
      <w:r w:rsidRPr="00890249">
        <w:rPr>
          <w:rFonts w:asciiTheme="minorHAnsi" w:hAnsiTheme="minorHAnsi" w:cstheme="minorHAnsi"/>
          <w:color w:val="auto"/>
          <w:sz w:val="22"/>
          <w:szCs w:val="22"/>
        </w:rPr>
        <w:t>. zawodowych; promowanie elastycznych form pracy, np. upowszechnienie pracy zdalnej;</w:t>
      </w:r>
    </w:p>
    <w:p w14:paraId="6B1786E0" w14:textId="41CB0EF9" w:rsidR="0058418C" w:rsidRPr="00890249" w:rsidRDefault="0058418C" w:rsidP="009F296A">
      <w:pPr>
        <w:pStyle w:val="Nagwek6"/>
        <w:numPr>
          <w:ilvl w:val="0"/>
          <w:numId w:val="147"/>
        </w:numPr>
        <w:rPr>
          <w:rFonts w:asciiTheme="minorHAnsi" w:hAnsiTheme="minorHAnsi" w:cstheme="minorHAnsi"/>
          <w:color w:val="auto"/>
          <w:sz w:val="22"/>
          <w:szCs w:val="22"/>
        </w:rPr>
      </w:pPr>
      <w:r w:rsidRPr="00890249">
        <w:rPr>
          <w:rFonts w:asciiTheme="minorHAnsi" w:hAnsiTheme="minorHAnsi" w:cstheme="minorHAnsi"/>
          <w:b/>
          <w:color w:val="auto"/>
          <w:sz w:val="22"/>
          <w:szCs w:val="22"/>
        </w:rPr>
        <w:t>szkolenia i podnoszenie kwalifikacji w zakresie wdrażania FE</w:t>
      </w:r>
      <w:r w:rsidRPr="00890249">
        <w:rPr>
          <w:rFonts w:asciiTheme="minorHAnsi" w:hAnsiTheme="minorHAnsi" w:cstheme="minorHAnsi"/>
          <w:color w:val="auto"/>
          <w:sz w:val="22"/>
          <w:szCs w:val="22"/>
          <w:lang w:val="pl"/>
        </w:rPr>
        <w:t>, m.in.: uproszczenia, zmniejszanie obciążeń admin., poprawa jakości świadczonyc</w:t>
      </w:r>
      <w:r w:rsidR="00A27C86">
        <w:rPr>
          <w:rFonts w:asciiTheme="minorHAnsi" w:hAnsiTheme="minorHAnsi" w:cstheme="minorHAnsi"/>
          <w:color w:val="auto"/>
          <w:sz w:val="22"/>
          <w:szCs w:val="22"/>
          <w:lang w:val="pl"/>
        </w:rPr>
        <w:t>h usług, stosowanie zielonych i </w:t>
      </w:r>
      <w:r w:rsidRPr="00890249">
        <w:rPr>
          <w:rFonts w:asciiTheme="minorHAnsi" w:hAnsiTheme="minorHAnsi" w:cstheme="minorHAnsi"/>
          <w:color w:val="auto"/>
          <w:sz w:val="22"/>
          <w:szCs w:val="22"/>
          <w:lang w:val="pl"/>
        </w:rPr>
        <w:t>społecznych zamówień, ochrona bioróżnorodności, ZH;</w:t>
      </w:r>
    </w:p>
    <w:p w14:paraId="009E36F7" w14:textId="77777777" w:rsidR="0058418C" w:rsidRPr="00890249" w:rsidRDefault="0058418C" w:rsidP="009F296A">
      <w:pPr>
        <w:pStyle w:val="Nagwek6"/>
        <w:numPr>
          <w:ilvl w:val="0"/>
          <w:numId w:val="147"/>
        </w:numPr>
        <w:rPr>
          <w:rFonts w:asciiTheme="minorHAnsi" w:hAnsiTheme="minorHAnsi" w:cstheme="minorHAnsi"/>
          <w:color w:val="auto"/>
          <w:sz w:val="22"/>
          <w:szCs w:val="22"/>
        </w:rPr>
      </w:pPr>
      <w:r w:rsidRPr="00890249">
        <w:rPr>
          <w:rFonts w:asciiTheme="minorHAnsi" w:hAnsiTheme="minorHAnsi" w:cstheme="minorHAnsi"/>
          <w:b/>
          <w:color w:val="auto"/>
          <w:sz w:val="22"/>
          <w:szCs w:val="22"/>
        </w:rPr>
        <w:t>utrzymanie wsparcia organizacyjnego</w:t>
      </w:r>
      <w:r w:rsidRPr="00890249">
        <w:rPr>
          <w:rFonts w:asciiTheme="minorHAnsi" w:hAnsiTheme="minorHAnsi" w:cstheme="minorHAnsi"/>
          <w:color w:val="auto"/>
          <w:sz w:val="22"/>
          <w:szCs w:val="22"/>
        </w:rPr>
        <w:t xml:space="preserve"> </w:t>
      </w:r>
      <w:r w:rsidRPr="00890249">
        <w:rPr>
          <w:rFonts w:asciiTheme="minorHAnsi" w:hAnsiTheme="minorHAnsi" w:cstheme="minorHAnsi"/>
          <w:b/>
          <w:color w:val="auto"/>
          <w:sz w:val="22"/>
          <w:szCs w:val="22"/>
        </w:rPr>
        <w:t>dla IZ i IP</w:t>
      </w:r>
      <w:r w:rsidRPr="00890249">
        <w:rPr>
          <w:rFonts w:asciiTheme="minorHAnsi" w:hAnsiTheme="minorHAnsi" w:cstheme="minorHAnsi"/>
          <w:color w:val="auto"/>
          <w:sz w:val="22"/>
          <w:szCs w:val="22"/>
        </w:rPr>
        <w:t>, w tym: zabezpieczenie powierzchni biurowych i kosztów eksploatacji, doposażanie stanowisk pracy.</w:t>
      </w:r>
    </w:p>
    <w:p w14:paraId="70CF2AA6" w14:textId="77777777" w:rsidR="0058418C" w:rsidRPr="00890249" w:rsidRDefault="0058418C" w:rsidP="009F296A">
      <w:pPr>
        <w:pStyle w:val="Nagwek6"/>
        <w:numPr>
          <w:ilvl w:val="0"/>
          <w:numId w:val="169"/>
        </w:numPr>
        <w:rPr>
          <w:rFonts w:asciiTheme="minorHAnsi" w:hAnsiTheme="minorHAnsi" w:cstheme="minorHAnsi"/>
          <w:b/>
          <w:i/>
          <w:color w:val="auto"/>
          <w:sz w:val="22"/>
          <w:szCs w:val="22"/>
        </w:rPr>
      </w:pPr>
      <w:r w:rsidRPr="00890249">
        <w:rPr>
          <w:rFonts w:asciiTheme="minorHAnsi" w:hAnsiTheme="minorHAnsi" w:cstheme="minorHAnsi"/>
          <w:b/>
          <w:i/>
          <w:color w:val="auto"/>
          <w:sz w:val="22"/>
          <w:szCs w:val="22"/>
        </w:rPr>
        <w:t>Wsparcie skutecznych procedur i procesów we wdrażaniu Programu</w:t>
      </w:r>
    </w:p>
    <w:p w14:paraId="56A41DA3" w14:textId="77777777" w:rsidR="0058418C" w:rsidRPr="00890249" w:rsidRDefault="0058418C" w:rsidP="009F296A">
      <w:pPr>
        <w:pStyle w:val="Nagwek6"/>
        <w:numPr>
          <w:ilvl w:val="0"/>
          <w:numId w:val="147"/>
        </w:numPr>
        <w:rPr>
          <w:rFonts w:asciiTheme="minorHAnsi" w:hAnsiTheme="minorHAnsi" w:cstheme="minorHAnsi"/>
          <w:color w:val="auto"/>
          <w:sz w:val="22"/>
          <w:szCs w:val="22"/>
        </w:rPr>
      </w:pPr>
      <w:r w:rsidRPr="00890249">
        <w:rPr>
          <w:rFonts w:asciiTheme="minorHAnsi" w:hAnsiTheme="minorHAnsi" w:cstheme="minorHAnsi"/>
          <w:b/>
          <w:color w:val="auto"/>
          <w:sz w:val="22"/>
          <w:szCs w:val="22"/>
        </w:rPr>
        <w:t xml:space="preserve">Stosowanie przejrzystego procesu </w:t>
      </w:r>
      <w:proofErr w:type="spellStart"/>
      <w:r w:rsidRPr="00890249">
        <w:rPr>
          <w:rFonts w:asciiTheme="minorHAnsi" w:hAnsiTheme="minorHAnsi" w:cstheme="minorHAnsi"/>
          <w:b/>
          <w:color w:val="auto"/>
          <w:sz w:val="22"/>
          <w:szCs w:val="22"/>
        </w:rPr>
        <w:t>zarządz</w:t>
      </w:r>
      <w:proofErr w:type="spellEnd"/>
      <w:r w:rsidRPr="00890249">
        <w:rPr>
          <w:rFonts w:asciiTheme="minorHAnsi" w:hAnsiTheme="minorHAnsi" w:cstheme="minorHAnsi"/>
          <w:b/>
          <w:color w:val="auto"/>
          <w:sz w:val="22"/>
          <w:szCs w:val="22"/>
        </w:rPr>
        <w:t>. finansowego i kontroli, m.in.: w realizacji budżetu FEO</w:t>
      </w:r>
      <w:r w:rsidRPr="00890249">
        <w:rPr>
          <w:rFonts w:asciiTheme="minorHAnsi" w:hAnsiTheme="minorHAnsi" w:cstheme="minorHAnsi"/>
          <w:color w:val="auto"/>
          <w:sz w:val="22"/>
          <w:szCs w:val="22"/>
        </w:rPr>
        <w:t xml:space="preserve"> (w tym ukończenie zadań związanych z zamknięciem persp.  2014-2020 oraz przygotowanie persp. po 2027 r.); zapewnienie środków na wykonywanie podstawowych obowiązków IZ i IP, tj. przygotowanie, programowanie, organizację naboru, ocenę i wybór projektów, weryfikację płatności,</w:t>
      </w:r>
      <w:r w:rsidRPr="00890249" w:rsidDel="00D13CBA">
        <w:rPr>
          <w:rFonts w:asciiTheme="minorHAnsi" w:hAnsiTheme="minorHAnsi" w:cstheme="minorHAnsi"/>
          <w:color w:val="auto"/>
          <w:sz w:val="22"/>
          <w:szCs w:val="22"/>
        </w:rPr>
        <w:t xml:space="preserve"> </w:t>
      </w:r>
      <w:r w:rsidRPr="00890249">
        <w:rPr>
          <w:rFonts w:asciiTheme="minorHAnsi" w:hAnsiTheme="minorHAnsi" w:cstheme="minorHAnsi"/>
          <w:color w:val="auto"/>
          <w:sz w:val="22"/>
          <w:szCs w:val="22"/>
        </w:rPr>
        <w:t xml:space="preserve">monitoring, ewaluację, księgowanie wydatków, certyfikację, audyt i kontrolę FEO (w tym </w:t>
      </w:r>
      <w:proofErr w:type="spellStart"/>
      <w:r w:rsidRPr="00890249">
        <w:rPr>
          <w:rFonts w:asciiTheme="minorHAnsi" w:hAnsiTheme="minorHAnsi" w:cstheme="minorHAnsi"/>
          <w:color w:val="auto"/>
          <w:sz w:val="22"/>
          <w:szCs w:val="22"/>
        </w:rPr>
        <w:t>funkcjon</w:t>
      </w:r>
      <w:proofErr w:type="spellEnd"/>
      <w:r w:rsidRPr="00890249">
        <w:rPr>
          <w:rFonts w:asciiTheme="minorHAnsi" w:hAnsiTheme="minorHAnsi" w:cstheme="minorHAnsi"/>
          <w:color w:val="auto"/>
          <w:sz w:val="22"/>
          <w:szCs w:val="22"/>
        </w:rPr>
        <w:t>. KM), rozpatrywanie skarg i </w:t>
      </w:r>
      <w:proofErr w:type="spellStart"/>
      <w:r w:rsidRPr="00890249">
        <w:rPr>
          <w:rFonts w:asciiTheme="minorHAnsi" w:hAnsiTheme="minorHAnsi" w:cstheme="minorHAnsi"/>
          <w:color w:val="auto"/>
          <w:sz w:val="22"/>
          <w:szCs w:val="22"/>
        </w:rPr>
        <w:t>odwołań</w:t>
      </w:r>
      <w:proofErr w:type="spellEnd"/>
      <w:r w:rsidRPr="00890249">
        <w:rPr>
          <w:rFonts w:asciiTheme="minorHAnsi" w:hAnsiTheme="minorHAnsi" w:cstheme="minorHAnsi"/>
          <w:color w:val="auto"/>
          <w:sz w:val="22"/>
          <w:szCs w:val="22"/>
          <w:vertAlign w:val="superscript"/>
        </w:rPr>
        <w:footnoteReference w:id="238"/>
      </w:r>
      <w:r w:rsidRPr="00890249">
        <w:rPr>
          <w:rFonts w:asciiTheme="minorHAnsi" w:hAnsiTheme="minorHAnsi" w:cstheme="minorHAnsi"/>
          <w:color w:val="auto"/>
          <w:sz w:val="22"/>
          <w:szCs w:val="22"/>
        </w:rPr>
        <w:t>;</w:t>
      </w:r>
    </w:p>
    <w:p w14:paraId="7111CF74" w14:textId="77777777" w:rsidR="0058418C" w:rsidRPr="00890249" w:rsidRDefault="0058418C" w:rsidP="009F296A">
      <w:pPr>
        <w:pStyle w:val="Nagwek6"/>
        <w:numPr>
          <w:ilvl w:val="0"/>
          <w:numId w:val="147"/>
        </w:numPr>
        <w:rPr>
          <w:rFonts w:asciiTheme="minorHAnsi" w:hAnsiTheme="minorHAnsi" w:cstheme="minorHAnsi"/>
          <w:color w:val="auto"/>
          <w:sz w:val="22"/>
          <w:szCs w:val="22"/>
        </w:rPr>
      </w:pPr>
      <w:r w:rsidRPr="00890249">
        <w:rPr>
          <w:rFonts w:asciiTheme="minorHAnsi" w:hAnsiTheme="minorHAnsi" w:cstheme="minorHAnsi"/>
          <w:b/>
          <w:color w:val="auto"/>
          <w:sz w:val="22"/>
          <w:szCs w:val="22"/>
          <w:lang w:val="pl"/>
        </w:rPr>
        <w:t xml:space="preserve">utrzymanie </w:t>
      </w:r>
      <w:proofErr w:type="spellStart"/>
      <w:r w:rsidRPr="00890249">
        <w:rPr>
          <w:rFonts w:asciiTheme="minorHAnsi" w:hAnsiTheme="minorHAnsi" w:cstheme="minorHAnsi"/>
          <w:b/>
          <w:color w:val="auto"/>
          <w:sz w:val="22"/>
          <w:szCs w:val="22"/>
          <w:lang w:val="pl"/>
        </w:rPr>
        <w:t>syst</w:t>
      </w:r>
      <w:proofErr w:type="spellEnd"/>
      <w:r w:rsidRPr="00890249">
        <w:rPr>
          <w:rFonts w:asciiTheme="minorHAnsi" w:hAnsiTheme="minorHAnsi" w:cstheme="minorHAnsi"/>
          <w:b/>
          <w:color w:val="auto"/>
          <w:sz w:val="22"/>
          <w:szCs w:val="22"/>
          <w:lang w:val="pl"/>
        </w:rPr>
        <w:t>. informatycznych</w:t>
      </w:r>
      <w:r w:rsidRPr="00890249">
        <w:rPr>
          <w:rFonts w:asciiTheme="minorHAnsi" w:hAnsiTheme="minorHAnsi" w:cstheme="minorHAnsi"/>
          <w:color w:val="auto"/>
          <w:sz w:val="22"/>
          <w:szCs w:val="22"/>
          <w:lang w:val="pl"/>
        </w:rPr>
        <w:t xml:space="preserve"> (wraz z niezbędną infrastrukturą teleinformatyczną), z </w:t>
      </w:r>
      <w:proofErr w:type="spellStart"/>
      <w:r w:rsidRPr="00890249">
        <w:rPr>
          <w:rFonts w:asciiTheme="minorHAnsi" w:hAnsiTheme="minorHAnsi" w:cstheme="minorHAnsi"/>
          <w:color w:val="auto"/>
          <w:sz w:val="22"/>
          <w:szCs w:val="22"/>
          <w:lang w:val="pl"/>
        </w:rPr>
        <w:t>uwzgl</w:t>
      </w:r>
      <w:proofErr w:type="spellEnd"/>
      <w:r w:rsidRPr="00890249">
        <w:rPr>
          <w:rFonts w:asciiTheme="minorHAnsi" w:hAnsiTheme="minorHAnsi" w:cstheme="minorHAnsi"/>
          <w:color w:val="auto"/>
          <w:sz w:val="22"/>
          <w:szCs w:val="22"/>
          <w:lang w:val="pl"/>
        </w:rPr>
        <w:t>. zasad dostępności cyfrowej;</w:t>
      </w:r>
    </w:p>
    <w:p w14:paraId="53507BCB" w14:textId="77777777" w:rsidR="0058418C" w:rsidRPr="00890249" w:rsidRDefault="0058418C" w:rsidP="009F296A">
      <w:pPr>
        <w:pStyle w:val="Nagwek6"/>
        <w:numPr>
          <w:ilvl w:val="0"/>
          <w:numId w:val="147"/>
        </w:numPr>
        <w:rPr>
          <w:rFonts w:asciiTheme="minorHAnsi" w:hAnsiTheme="minorHAnsi" w:cstheme="minorHAnsi"/>
          <w:color w:val="auto"/>
          <w:sz w:val="22"/>
          <w:szCs w:val="22"/>
        </w:rPr>
      </w:pPr>
      <w:r w:rsidRPr="00890249">
        <w:rPr>
          <w:rFonts w:asciiTheme="minorHAnsi" w:hAnsiTheme="minorHAnsi" w:cstheme="minorHAnsi"/>
          <w:b/>
          <w:color w:val="auto"/>
          <w:sz w:val="22"/>
          <w:szCs w:val="22"/>
        </w:rPr>
        <w:t xml:space="preserve">finansowanie </w:t>
      </w:r>
      <w:proofErr w:type="spellStart"/>
      <w:r w:rsidRPr="00890249">
        <w:rPr>
          <w:rFonts w:asciiTheme="minorHAnsi" w:hAnsiTheme="minorHAnsi" w:cstheme="minorHAnsi"/>
          <w:b/>
          <w:color w:val="auto"/>
          <w:sz w:val="22"/>
          <w:szCs w:val="22"/>
        </w:rPr>
        <w:t>specjalist</w:t>
      </w:r>
      <w:proofErr w:type="spellEnd"/>
      <w:r w:rsidRPr="00890249">
        <w:rPr>
          <w:rFonts w:asciiTheme="minorHAnsi" w:hAnsiTheme="minorHAnsi" w:cstheme="minorHAnsi"/>
          <w:b/>
          <w:color w:val="auto"/>
          <w:sz w:val="22"/>
          <w:szCs w:val="22"/>
        </w:rPr>
        <w:t xml:space="preserve">. analiz i studiów, ekspertyz i opinii prawnych, a także badań ewaluacyjnych niezbędnych do </w:t>
      </w:r>
      <w:proofErr w:type="spellStart"/>
      <w:r w:rsidRPr="00890249">
        <w:rPr>
          <w:rFonts w:asciiTheme="minorHAnsi" w:hAnsiTheme="minorHAnsi" w:cstheme="minorHAnsi"/>
          <w:b/>
          <w:color w:val="auto"/>
          <w:sz w:val="22"/>
          <w:szCs w:val="22"/>
        </w:rPr>
        <w:t>realiz</w:t>
      </w:r>
      <w:proofErr w:type="spellEnd"/>
      <w:r w:rsidRPr="00890249">
        <w:rPr>
          <w:rFonts w:asciiTheme="minorHAnsi" w:hAnsiTheme="minorHAnsi" w:cstheme="minorHAnsi"/>
          <w:b/>
          <w:color w:val="auto"/>
          <w:sz w:val="22"/>
          <w:szCs w:val="22"/>
        </w:rPr>
        <w:t>. FEO</w:t>
      </w:r>
      <w:r w:rsidRPr="00890249">
        <w:rPr>
          <w:rFonts w:asciiTheme="minorHAnsi" w:hAnsiTheme="minorHAnsi" w:cstheme="minorHAnsi"/>
          <w:color w:val="auto"/>
          <w:sz w:val="22"/>
          <w:szCs w:val="22"/>
        </w:rPr>
        <w:t>;</w:t>
      </w:r>
    </w:p>
    <w:p w14:paraId="51A9EEE4" w14:textId="10BC5BA1" w:rsidR="0058418C" w:rsidRPr="00890249" w:rsidRDefault="0058418C" w:rsidP="009F296A">
      <w:pPr>
        <w:pStyle w:val="Nagwek6"/>
        <w:numPr>
          <w:ilvl w:val="0"/>
          <w:numId w:val="147"/>
        </w:numPr>
        <w:rPr>
          <w:rFonts w:asciiTheme="minorHAnsi" w:hAnsiTheme="minorHAnsi" w:cstheme="minorHAnsi"/>
          <w:color w:val="auto"/>
          <w:sz w:val="22"/>
          <w:szCs w:val="22"/>
        </w:rPr>
      </w:pPr>
      <w:r w:rsidRPr="00890249">
        <w:rPr>
          <w:rFonts w:asciiTheme="minorHAnsi" w:hAnsiTheme="minorHAnsi" w:cstheme="minorHAnsi"/>
          <w:b/>
          <w:color w:val="auto"/>
          <w:sz w:val="22"/>
          <w:szCs w:val="22"/>
        </w:rPr>
        <w:t xml:space="preserve">stosowanie przejrzystych i konkurencyjnych procesów zamówień </w:t>
      </w:r>
      <w:proofErr w:type="spellStart"/>
      <w:r w:rsidRPr="00890249">
        <w:rPr>
          <w:rFonts w:asciiTheme="minorHAnsi" w:hAnsiTheme="minorHAnsi" w:cstheme="minorHAnsi"/>
          <w:b/>
          <w:color w:val="auto"/>
          <w:sz w:val="22"/>
          <w:szCs w:val="22"/>
        </w:rPr>
        <w:t>publ</w:t>
      </w:r>
      <w:proofErr w:type="spellEnd"/>
      <w:r w:rsidRPr="00890249">
        <w:rPr>
          <w:rFonts w:asciiTheme="minorHAnsi" w:hAnsiTheme="minorHAnsi" w:cstheme="minorHAnsi"/>
          <w:b/>
          <w:color w:val="auto"/>
          <w:sz w:val="22"/>
          <w:szCs w:val="22"/>
        </w:rPr>
        <w:t xml:space="preserve">. z odpowiednimi </w:t>
      </w:r>
      <w:proofErr w:type="spellStart"/>
      <w:r w:rsidRPr="00890249">
        <w:rPr>
          <w:rFonts w:asciiTheme="minorHAnsi" w:hAnsiTheme="minorHAnsi" w:cstheme="minorHAnsi"/>
          <w:b/>
          <w:color w:val="auto"/>
          <w:sz w:val="22"/>
          <w:szCs w:val="22"/>
        </w:rPr>
        <w:t>syst</w:t>
      </w:r>
      <w:proofErr w:type="spellEnd"/>
      <w:r w:rsidRPr="00890249">
        <w:rPr>
          <w:rFonts w:asciiTheme="minorHAnsi" w:hAnsiTheme="minorHAnsi" w:cstheme="minorHAnsi"/>
          <w:b/>
          <w:color w:val="auto"/>
          <w:sz w:val="22"/>
          <w:szCs w:val="22"/>
        </w:rPr>
        <w:t xml:space="preserve">. kontroli </w:t>
      </w:r>
      <w:proofErr w:type="spellStart"/>
      <w:r w:rsidRPr="00890249">
        <w:rPr>
          <w:rFonts w:asciiTheme="minorHAnsi" w:hAnsiTheme="minorHAnsi" w:cstheme="minorHAnsi"/>
          <w:b/>
          <w:color w:val="auto"/>
          <w:sz w:val="22"/>
          <w:szCs w:val="22"/>
        </w:rPr>
        <w:t>wewn</w:t>
      </w:r>
      <w:proofErr w:type="spellEnd"/>
      <w:r w:rsidRPr="00890249">
        <w:rPr>
          <w:rFonts w:asciiTheme="minorHAnsi" w:hAnsiTheme="minorHAnsi" w:cstheme="minorHAnsi"/>
          <w:color w:val="auto"/>
          <w:sz w:val="22"/>
          <w:szCs w:val="22"/>
        </w:rPr>
        <w:t xml:space="preserve">. </w:t>
      </w:r>
      <w:r w:rsidRPr="00890249">
        <w:rPr>
          <w:rFonts w:asciiTheme="minorHAnsi" w:hAnsiTheme="minorHAnsi" w:cstheme="minorHAnsi"/>
          <w:color w:val="auto"/>
          <w:sz w:val="22"/>
          <w:szCs w:val="22"/>
          <w:lang w:val="pl"/>
        </w:rPr>
        <w:t xml:space="preserve">IZ i beneficjenci będą promować strategiczne wykorzystanie zamówień </w:t>
      </w:r>
      <w:proofErr w:type="spellStart"/>
      <w:r w:rsidRPr="00890249">
        <w:rPr>
          <w:rFonts w:asciiTheme="minorHAnsi" w:hAnsiTheme="minorHAnsi" w:cstheme="minorHAnsi"/>
          <w:color w:val="auto"/>
          <w:sz w:val="22"/>
          <w:szCs w:val="22"/>
          <w:lang w:val="pl"/>
        </w:rPr>
        <w:t>publ</w:t>
      </w:r>
      <w:proofErr w:type="spellEnd"/>
      <w:r w:rsidRPr="00890249">
        <w:rPr>
          <w:rFonts w:asciiTheme="minorHAnsi" w:hAnsiTheme="minorHAnsi" w:cstheme="minorHAnsi"/>
          <w:color w:val="auto"/>
          <w:sz w:val="22"/>
          <w:szCs w:val="22"/>
          <w:lang w:val="pl"/>
        </w:rPr>
        <w:t>. do wspierania celów PS, w tym stosowanie kryteriów związanych z jakością i kosztami cyklu życia produktu i usług, kryteria ekologiczne i społeczne, a także innowacyjne</w:t>
      </w:r>
      <w:r w:rsidRPr="00890249">
        <w:rPr>
          <w:rFonts w:asciiTheme="minorHAnsi" w:hAnsiTheme="minorHAnsi" w:cstheme="minorHAnsi"/>
          <w:color w:val="auto"/>
          <w:sz w:val="22"/>
          <w:szCs w:val="22"/>
          <w:vertAlign w:val="superscript"/>
          <w:lang w:val="pl"/>
        </w:rPr>
        <w:footnoteReference w:id="239"/>
      </w:r>
      <w:r w:rsidRPr="00890249">
        <w:rPr>
          <w:rFonts w:asciiTheme="minorHAnsi" w:hAnsiTheme="minorHAnsi" w:cstheme="minorHAnsi"/>
          <w:color w:val="auto"/>
          <w:sz w:val="22"/>
          <w:szCs w:val="22"/>
          <w:lang w:val="pl"/>
        </w:rPr>
        <w:t>. Przy wyborze wykonawcy usług szkoleniowych będą stosowane kr</w:t>
      </w:r>
      <w:r w:rsidR="005E270C" w:rsidRPr="00890249">
        <w:rPr>
          <w:rFonts w:asciiTheme="minorHAnsi" w:hAnsiTheme="minorHAnsi" w:cstheme="minorHAnsi"/>
          <w:color w:val="auto"/>
          <w:sz w:val="22"/>
          <w:szCs w:val="22"/>
          <w:lang w:val="pl"/>
        </w:rPr>
        <w:t>yteria wiedzy i doświadczenia w </w:t>
      </w:r>
      <w:r w:rsidRPr="00890249">
        <w:rPr>
          <w:rFonts w:asciiTheme="minorHAnsi" w:hAnsiTheme="minorHAnsi" w:cstheme="minorHAnsi"/>
          <w:color w:val="auto"/>
          <w:sz w:val="22"/>
          <w:szCs w:val="22"/>
          <w:lang w:val="pl"/>
        </w:rPr>
        <w:t>przedmiocie szkolenia</w:t>
      </w:r>
    </w:p>
    <w:p w14:paraId="7F3E79FD" w14:textId="5FF19726" w:rsidR="0058418C" w:rsidRPr="00890249" w:rsidRDefault="0058418C" w:rsidP="009F296A">
      <w:pPr>
        <w:pStyle w:val="Nagwek6"/>
        <w:numPr>
          <w:ilvl w:val="0"/>
          <w:numId w:val="147"/>
        </w:numPr>
        <w:rPr>
          <w:rFonts w:asciiTheme="minorHAnsi" w:hAnsiTheme="minorHAnsi" w:cstheme="minorHAnsi"/>
          <w:color w:val="auto"/>
          <w:sz w:val="22"/>
          <w:szCs w:val="22"/>
        </w:rPr>
      </w:pPr>
      <w:r w:rsidRPr="00890249">
        <w:rPr>
          <w:rFonts w:asciiTheme="minorHAnsi" w:hAnsiTheme="minorHAnsi" w:cstheme="minorHAnsi"/>
          <w:b/>
          <w:color w:val="auto"/>
          <w:sz w:val="22"/>
          <w:szCs w:val="22"/>
        </w:rPr>
        <w:lastRenderedPageBreak/>
        <w:t>zapobieganie, wykrywanie, korygowanie i raportowani</w:t>
      </w:r>
      <w:r w:rsidR="005E270C" w:rsidRPr="00890249">
        <w:rPr>
          <w:rFonts w:asciiTheme="minorHAnsi" w:hAnsiTheme="minorHAnsi" w:cstheme="minorHAnsi"/>
          <w:b/>
          <w:color w:val="auto"/>
          <w:sz w:val="22"/>
          <w:szCs w:val="22"/>
        </w:rPr>
        <w:t>e w obszarze nieprawidłowości i </w:t>
      </w:r>
      <w:r w:rsidRPr="00890249">
        <w:rPr>
          <w:rFonts w:asciiTheme="minorHAnsi" w:hAnsiTheme="minorHAnsi" w:cstheme="minorHAnsi"/>
          <w:b/>
          <w:color w:val="auto"/>
          <w:sz w:val="22"/>
          <w:szCs w:val="22"/>
        </w:rPr>
        <w:t>nadużyć finansowych oraz korupcji</w:t>
      </w:r>
      <w:r w:rsidRPr="00890249">
        <w:rPr>
          <w:rFonts w:asciiTheme="minorHAnsi" w:hAnsiTheme="minorHAnsi" w:cstheme="minorHAnsi"/>
          <w:color w:val="auto"/>
          <w:sz w:val="22"/>
          <w:szCs w:val="22"/>
        </w:rPr>
        <w:t>. IZ będzie posia</w:t>
      </w:r>
      <w:r w:rsidR="005E270C" w:rsidRPr="00890249">
        <w:rPr>
          <w:rFonts w:asciiTheme="minorHAnsi" w:hAnsiTheme="minorHAnsi" w:cstheme="minorHAnsi"/>
          <w:color w:val="auto"/>
          <w:sz w:val="22"/>
          <w:szCs w:val="22"/>
        </w:rPr>
        <w:t>dać i stosować skuteczne i </w:t>
      </w:r>
      <w:r w:rsidRPr="00890249">
        <w:rPr>
          <w:rFonts w:asciiTheme="minorHAnsi" w:hAnsiTheme="minorHAnsi" w:cstheme="minorHAnsi"/>
          <w:color w:val="auto"/>
          <w:sz w:val="22"/>
          <w:szCs w:val="22"/>
        </w:rPr>
        <w:t xml:space="preserve">proporcjonalne środki i procedury zwalczania nadużyć </w:t>
      </w:r>
      <w:proofErr w:type="spellStart"/>
      <w:r w:rsidRPr="00890249">
        <w:rPr>
          <w:rFonts w:asciiTheme="minorHAnsi" w:hAnsiTheme="minorHAnsi" w:cstheme="minorHAnsi"/>
          <w:color w:val="auto"/>
          <w:sz w:val="22"/>
          <w:szCs w:val="22"/>
        </w:rPr>
        <w:t>finans</w:t>
      </w:r>
      <w:proofErr w:type="spellEnd"/>
      <w:r w:rsidRPr="00890249">
        <w:rPr>
          <w:rFonts w:asciiTheme="minorHAnsi" w:hAnsiTheme="minorHAnsi" w:cstheme="minorHAnsi"/>
          <w:color w:val="auto"/>
          <w:sz w:val="22"/>
          <w:szCs w:val="22"/>
        </w:rPr>
        <w:t xml:space="preserve">., uwzględniające stwierdzone ryzyka, jak przewidziano w art. 74 ust. 1 lit. c) i lit. d) </w:t>
      </w:r>
      <w:proofErr w:type="spellStart"/>
      <w:r w:rsidRPr="00890249">
        <w:rPr>
          <w:rFonts w:asciiTheme="minorHAnsi" w:hAnsiTheme="minorHAnsi" w:cstheme="minorHAnsi"/>
          <w:color w:val="auto"/>
          <w:sz w:val="22"/>
          <w:szCs w:val="22"/>
        </w:rPr>
        <w:t>rozporz</w:t>
      </w:r>
      <w:proofErr w:type="spellEnd"/>
      <w:r w:rsidRPr="00890249">
        <w:rPr>
          <w:rFonts w:asciiTheme="minorHAnsi" w:hAnsiTheme="minorHAnsi" w:cstheme="minorHAnsi"/>
          <w:color w:val="auto"/>
          <w:sz w:val="22"/>
          <w:szCs w:val="22"/>
        </w:rPr>
        <w:t xml:space="preserve">. 2021/1060. Będą kontynuowane mechanizmy stosowane w latach ubiegłych, m.in. zwiększenie przejrzystości, </w:t>
      </w:r>
      <w:proofErr w:type="spellStart"/>
      <w:r w:rsidRPr="00890249">
        <w:rPr>
          <w:rFonts w:asciiTheme="minorHAnsi" w:hAnsiTheme="minorHAnsi" w:cstheme="minorHAnsi"/>
          <w:color w:val="auto"/>
          <w:sz w:val="22"/>
          <w:szCs w:val="22"/>
        </w:rPr>
        <w:t>zaangaż</w:t>
      </w:r>
      <w:proofErr w:type="spellEnd"/>
      <w:r w:rsidRPr="00890249">
        <w:rPr>
          <w:rFonts w:asciiTheme="minorHAnsi" w:hAnsiTheme="minorHAnsi" w:cstheme="minorHAnsi"/>
          <w:color w:val="auto"/>
          <w:sz w:val="22"/>
          <w:szCs w:val="22"/>
        </w:rPr>
        <w:t xml:space="preserve"> społeczeństwa obywatelskiego, organizacji typu </w:t>
      </w:r>
      <w:proofErr w:type="spellStart"/>
      <w:r w:rsidRPr="00890249">
        <w:rPr>
          <w:rFonts w:asciiTheme="minorHAnsi" w:hAnsiTheme="minorHAnsi" w:cstheme="minorHAnsi"/>
          <w:color w:val="auto"/>
          <w:sz w:val="22"/>
          <w:szCs w:val="22"/>
        </w:rPr>
        <w:t>watch</w:t>
      </w:r>
      <w:proofErr w:type="spellEnd"/>
      <w:r w:rsidRPr="00890249">
        <w:rPr>
          <w:rFonts w:asciiTheme="minorHAnsi" w:hAnsiTheme="minorHAnsi" w:cstheme="minorHAnsi"/>
          <w:color w:val="auto"/>
          <w:sz w:val="22"/>
          <w:szCs w:val="22"/>
        </w:rPr>
        <w:t>-dog, ocena ryzyka, działania edukacyjne. IZ zapewni działania zapobiegawcze:</w:t>
      </w:r>
    </w:p>
    <w:p w14:paraId="1ADAE4F6" w14:textId="77777777" w:rsidR="0058418C" w:rsidRPr="00890249" w:rsidRDefault="0058418C" w:rsidP="009F296A">
      <w:pPr>
        <w:pStyle w:val="Nagwek6"/>
        <w:numPr>
          <w:ilvl w:val="0"/>
          <w:numId w:val="168"/>
        </w:numPr>
        <w:rPr>
          <w:rFonts w:asciiTheme="minorHAnsi" w:hAnsiTheme="minorHAnsi" w:cstheme="minorHAnsi"/>
          <w:color w:val="auto"/>
          <w:sz w:val="22"/>
          <w:szCs w:val="22"/>
        </w:rPr>
      </w:pPr>
      <w:r w:rsidRPr="00890249">
        <w:rPr>
          <w:rFonts w:asciiTheme="minorHAnsi" w:hAnsiTheme="minorHAnsi" w:cstheme="minorHAnsi"/>
          <w:color w:val="auto"/>
          <w:sz w:val="22"/>
          <w:szCs w:val="22"/>
        </w:rPr>
        <w:t xml:space="preserve">zgłaszanie i aktualizowanie nieprawidłowości w </w:t>
      </w:r>
      <w:proofErr w:type="spellStart"/>
      <w:r w:rsidRPr="00890249">
        <w:rPr>
          <w:rFonts w:asciiTheme="minorHAnsi" w:hAnsiTheme="minorHAnsi" w:cstheme="minorHAnsi"/>
          <w:color w:val="auto"/>
          <w:sz w:val="22"/>
          <w:szCs w:val="22"/>
        </w:rPr>
        <w:t>syst</w:t>
      </w:r>
      <w:proofErr w:type="spellEnd"/>
      <w:r w:rsidRPr="00890249">
        <w:rPr>
          <w:rFonts w:asciiTheme="minorHAnsi" w:hAnsiTheme="minorHAnsi" w:cstheme="minorHAnsi"/>
          <w:color w:val="auto"/>
          <w:sz w:val="22"/>
          <w:szCs w:val="22"/>
        </w:rPr>
        <w:t xml:space="preserve">. IMS; wzmocnienie procedur kontroli w celu unikania konfliktu interesów, np. zwiększenie przejrzystości łańcucha podwykonawców, uwzględniając weryfikację struktury właścicielskiej beneficjentów, wykonawców oraz ekspertów oceniających i nadzorujących projekty; </w:t>
      </w:r>
    </w:p>
    <w:p w14:paraId="5A8E6331" w14:textId="77777777" w:rsidR="0058418C" w:rsidRPr="00890249" w:rsidRDefault="0058418C" w:rsidP="009F296A">
      <w:pPr>
        <w:pStyle w:val="Nagwek6"/>
        <w:numPr>
          <w:ilvl w:val="0"/>
          <w:numId w:val="168"/>
        </w:numPr>
        <w:rPr>
          <w:rFonts w:asciiTheme="minorHAnsi" w:hAnsiTheme="minorHAnsi" w:cstheme="minorHAnsi"/>
          <w:color w:val="auto"/>
          <w:sz w:val="22"/>
          <w:szCs w:val="22"/>
        </w:rPr>
      </w:pPr>
      <w:r w:rsidRPr="00890249">
        <w:rPr>
          <w:rFonts w:asciiTheme="minorHAnsi" w:hAnsiTheme="minorHAnsi" w:cstheme="minorHAnsi"/>
          <w:color w:val="auto"/>
          <w:sz w:val="22"/>
          <w:szCs w:val="22"/>
        </w:rPr>
        <w:t>utworzenie systemu rejestracji i kontroli przy wyborze projektów w celu zachowania odpowiedniej ścieżki audytu;</w:t>
      </w:r>
    </w:p>
    <w:p w14:paraId="238046FD" w14:textId="77777777" w:rsidR="0058418C" w:rsidRPr="00890249" w:rsidRDefault="0058418C" w:rsidP="009F296A">
      <w:pPr>
        <w:pStyle w:val="Nagwek6"/>
        <w:numPr>
          <w:ilvl w:val="0"/>
          <w:numId w:val="168"/>
        </w:numPr>
        <w:rPr>
          <w:rFonts w:asciiTheme="minorHAnsi" w:hAnsiTheme="minorHAnsi" w:cstheme="minorHAnsi"/>
          <w:color w:val="auto"/>
          <w:sz w:val="22"/>
          <w:szCs w:val="22"/>
        </w:rPr>
      </w:pPr>
      <w:r w:rsidRPr="00890249">
        <w:rPr>
          <w:rFonts w:asciiTheme="minorHAnsi" w:hAnsiTheme="minorHAnsi" w:cstheme="minorHAnsi"/>
          <w:color w:val="auto"/>
          <w:sz w:val="22"/>
          <w:szCs w:val="22"/>
        </w:rPr>
        <w:t>istnienie mechanizmu oznaczania i wykluczania z dofinansowania osób/podmiotów stanowiących zagrożenie dla interesów UE;</w:t>
      </w:r>
    </w:p>
    <w:p w14:paraId="0B3018E0" w14:textId="77777777" w:rsidR="0058418C" w:rsidRPr="00890249" w:rsidRDefault="0058418C" w:rsidP="009F296A">
      <w:pPr>
        <w:pStyle w:val="Nagwek6"/>
        <w:numPr>
          <w:ilvl w:val="0"/>
          <w:numId w:val="168"/>
        </w:numPr>
        <w:rPr>
          <w:rFonts w:asciiTheme="minorHAnsi" w:hAnsiTheme="minorHAnsi" w:cstheme="minorHAnsi"/>
          <w:color w:val="auto"/>
          <w:sz w:val="22"/>
          <w:szCs w:val="22"/>
        </w:rPr>
      </w:pPr>
      <w:r w:rsidRPr="00890249">
        <w:rPr>
          <w:rFonts w:asciiTheme="minorHAnsi" w:hAnsiTheme="minorHAnsi" w:cstheme="minorHAnsi"/>
          <w:color w:val="auto"/>
          <w:sz w:val="22"/>
          <w:szCs w:val="22"/>
        </w:rPr>
        <w:t xml:space="preserve">uwzględnianie nowych </w:t>
      </w:r>
      <w:proofErr w:type="spellStart"/>
      <w:r w:rsidRPr="00890249">
        <w:rPr>
          <w:rFonts w:asciiTheme="minorHAnsi" w:hAnsiTheme="minorHAnsi" w:cstheme="minorHAnsi"/>
          <w:color w:val="auto"/>
          <w:sz w:val="22"/>
          <w:szCs w:val="22"/>
        </w:rPr>
        <w:t>ryzyk</w:t>
      </w:r>
      <w:proofErr w:type="spellEnd"/>
      <w:r w:rsidRPr="00890249">
        <w:rPr>
          <w:rFonts w:asciiTheme="minorHAnsi" w:hAnsiTheme="minorHAnsi" w:cstheme="minorHAnsi"/>
          <w:color w:val="auto"/>
          <w:sz w:val="22"/>
          <w:szCs w:val="22"/>
        </w:rPr>
        <w:t>, np. związanych ze zmianą zasad wydatkowania FE;</w:t>
      </w:r>
    </w:p>
    <w:p w14:paraId="4F370F5C" w14:textId="77777777" w:rsidR="0058418C" w:rsidRPr="00890249" w:rsidRDefault="0058418C" w:rsidP="009F296A">
      <w:pPr>
        <w:pStyle w:val="Nagwek6"/>
        <w:numPr>
          <w:ilvl w:val="0"/>
          <w:numId w:val="168"/>
        </w:numPr>
        <w:rPr>
          <w:rFonts w:asciiTheme="minorHAnsi" w:hAnsiTheme="minorHAnsi" w:cstheme="minorHAnsi"/>
          <w:color w:val="auto"/>
          <w:sz w:val="22"/>
          <w:szCs w:val="22"/>
        </w:rPr>
      </w:pPr>
      <w:r w:rsidRPr="00890249">
        <w:rPr>
          <w:rFonts w:asciiTheme="minorHAnsi" w:hAnsiTheme="minorHAnsi" w:cstheme="minorHAnsi"/>
          <w:color w:val="auto"/>
          <w:sz w:val="22"/>
          <w:szCs w:val="22"/>
          <w:lang w:val="pl"/>
        </w:rPr>
        <w:t xml:space="preserve">wykorzystanie dostępnych narzędzi data </w:t>
      </w:r>
      <w:proofErr w:type="spellStart"/>
      <w:r w:rsidRPr="00890249">
        <w:rPr>
          <w:rFonts w:asciiTheme="minorHAnsi" w:hAnsiTheme="minorHAnsi" w:cstheme="minorHAnsi"/>
          <w:color w:val="auto"/>
          <w:sz w:val="22"/>
          <w:szCs w:val="22"/>
          <w:lang w:val="pl"/>
        </w:rPr>
        <w:t>mining</w:t>
      </w:r>
      <w:proofErr w:type="spellEnd"/>
      <w:r w:rsidRPr="00890249">
        <w:rPr>
          <w:rFonts w:asciiTheme="minorHAnsi" w:hAnsiTheme="minorHAnsi" w:cstheme="minorHAnsi"/>
          <w:color w:val="auto"/>
          <w:sz w:val="22"/>
          <w:szCs w:val="22"/>
          <w:lang w:val="pl"/>
        </w:rPr>
        <w:t xml:space="preserve">, w tym Arachne lub podobnego narzędzia </w:t>
      </w:r>
      <w:proofErr w:type="spellStart"/>
      <w:r w:rsidRPr="00890249">
        <w:rPr>
          <w:rFonts w:asciiTheme="minorHAnsi" w:hAnsiTheme="minorHAnsi" w:cstheme="minorHAnsi"/>
          <w:color w:val="auto"/>
          <w:sz w:val="22"/>
          <w:szCs w:val="22"/>
          <w:lang w:val="pl"/>
        </w:rPr>
        <w:t>informat</w:t>
      </w:r>
      <w:proofErr w:type="spellEnd"/>
      <w:r w:rsidRPr="00890249">
        <w:rPr>
          <w:rFonts w:asciiTheme="minorHAnsi" w:hAnsiTheme="minorHAnsi" w:cstheme="minorHAnsi"/>
          <w:color w:val="auto"/>
          <w:sz w:val="22"/>
          <w:szCs w:val="22"/>
          <w:lang w:val="pl"/>
        </w:rPr>
        <w:t>. oraz narzędzi mających na celu wykrywanie podejrzeń nadużyć finansowych, plagiatu;</w:t>
      </w:r>
    </w:p>
    <w:p w14:paraId="0E5508ED" w14:textId="77777777" w:rsidR="0058418C" w:rsidRPr="00890249" w:rsidRDefault="0058418C" w:rsidP="009F296A">
      <w:pPr>
        <w:pStyle w:val="Nagwek6"/>
        <w:numPr>
          <w:ilvl w:val="0"/>
          <w:numId w:val="168"/>
        </w:numPr>
        <w:rPr>
          <w:rFonts w:asciiTheme="minorHAnsi" w:hAnsiTheme="minorHAnsi" w:cstheme="minorHAnsi"/>
          <w:color w:val="auto"/>
          <w:sz w:val="22"/>
          <w:szCs w:val="22"/>
        </w:rPr>
      </w:pPr>
      <w:r w:rsidRPr="00890249">
        <w:rPr>
          <w:rFonts w:asciiTheme="minorHAnsi" w:hAnsiTheme="minorHAnsi" w:cstheme="minorHAnsi"/>
          <w:color w:val="auto"/>
          <w:sz w:val="22"/>
          <w:szCs w:val="22"/>
        </w:rPr>
        <w:t>Stosowanie paktów na rzecz uczciwości w zasadnych przypadkach. Wdrażanie tych paktów będzie konsultowane z KM</w:t>
      </w:r>
      <w:r w:rsidRPr="00890249">
        <w:rPr>
          <w:rFonts w:asciiTheme="minorHAnsi" w:hAnsiTheme="minorHAnsi" w:cstheme="minorHAnsi"/>
          <w:color w:val="auto"/>
          <w:sz w:val="22"/>
          <w:szCs w:val="22"/>
          <w:vertAlign w:val="superscript"/>
        </w:rPr>
        <w:footnoteReference w:id="240"/>
      </w:r>
      <w:r w:rsidRPr="00890249">
        <w:rPr>
          <w:rFonts w:asciiTheme="minorHAnsi" w:hAnsiTheme="minorHAnsi" w:cstheme="minorHAnsi"/>
          <w:color w:val="auto"/>
          <w:sz w:val="22"/>
          <w:szCs w:val="22"/>
        </w:rPr>
        <w:t>.</w:t>
      </w:r>
    </w:p>
    <w:p w14:paraId="6F443107" w14:textId="77777777" w:rsidR="0058418C" w:rsidRPr="00890249" w:rsidRDefault="0058418C" w:rsidP="009F296A">
      <w:pPr>
        <w:pStyle w:val="Nagwek6"/>
        <w:numPr>
          <w:ilvl w:val="0"/>
          <w:numId w:val="169"/>
        </w:numPr>
        <w:rPr>
          <w:rFonts w:asciiTheme="minorHAnsi" w:hAnsiTheme="minorHAnsi" w:cstheme="minorHAnsi"/>
          <w:b/>
          <w:i/>
          <w:color w:val="auto"/>
          <w:sz w:val="22"/>
          <w:szCs w:val="22"/>
        </w:rPr>
      </w:pPr>
      <w:r w:rsidRPr="00890249">
        <w:rPr>
          <w:rFonts w:asciiTheme="minorHAnsi" w:hAnsiTheme="minorHAnsi" w:cstheme="minorHAnsi"/>
          <w:b/>
          <w:i/>
          <w:color w:val="auto"/>
          <w:sz w:val="22"/>
          <w:szCs w:val="22"/>
        </w:rPr>
        <w:t>Wsparcie beneficjentów i potencjalnych beneficjentów FEO</w:t>
      </w:r>
    </w:p>
    <w:p w14:paraId="2619DDF1" w14:textId="78BA091C" w:rsidR="0058418C" w:rsidRPr="00890249" w:rsidRDefault="0058418C" w:rsidP="009F296A">
      <w:pPr>
        <w:pStyle w:val="Nagwek6"/>
        <w:numPr>
          <w:ilvl w:val="0"/>
          <w:numId w:val="147"/>
        </w:numPr>
        <w:rPr>
          <w:rFonts w:asciiTheme="minorHAnsi" w:hAnsiTheme="minorHAnsi" w:cstheme="minorHAnsi"/>
          <w:b/>
          <w:color w:val="auto"/>
          <w:sz w:val="22"/>
          <w:szCs w:val="22"/>
        </w:rPr>
      </w:pPr>
      <w:r w:rsidRPr="00890249">
        <w:rPr>
          <w:rFonts w:asciiTheme="minorHAnsi" w:hAnsiTheme="minorHAnsi" w:cstheme="minorHAnsi"/>
          <w:b/>
          <w:color w:val="auto"/>
          <w:sz w:val="22"/>
          <w:szCs w:val="22"/>
        </w:rPr>
        <w:t>rozwój kompetencji niezbędnych do skutecznego aplikowania o FE</w:t>
      </w:r>
      <w:r w:rsidR="005E270C" w:rsidRPr="00890249">
        <w:rPr>
          <w:rFonts w:asciiTheme="minorHAnsi" w:hAnsiTheme="minorHAnsi" w:cstheme="minorHAnsi"/>
          <w:color w:val="auto"/>
          <w:sz w:val="22"/>
          <w:szCs w:val="22"/>
        </w:rPr>
        <w:t>, prowadzenia i </w:t>
      </w:r>
      <w:r w:rsidRPr="00890249">
        <w:rPr>
          <w:rFonts w:asciiTheme="minorHAnsi" w:hAnsiTheme="minorHAnsi" w:cstheme="minorHAnsi"/>
          <w:color w:val="auto"/>
          <w:sz w:val="22"/>
          <w:szCs w:val="22"/>
        </w:rPr>
        <w:t xml:space="preserve">rozliczania projektów, np. organizowanie </w:t>
      </w:r>
      <w:proofErr w:type="spellStart"/>
      <w:r w:rsidRPr="00890249">
        <w:rPr>
          <w:rFonts w:asciiTheme="minorHAnsi" w:hAnsiTheme="minorHAnsi" w:cstheme="minorHAnsi"/>
          <w:color w:val="auto"/>
          <w:sz w:val="22"/>
          <w:szCs w:val="22"/>
        </w:rPr>
        <w:t>specjalist</w:t>
      </w:r>
      <w:proofErr w:type="spellEnd"/>
      <w:r w:rsidRPr="00890249">
        <w:rPr>
          <w:rFonts w:asciiTheme="minorHAnsi" w:hAnsiTheme="minorHAnsi" w:cstheme="minorHAnsi"/>
          <w:color w:val="auto"/>
          <w:sz w:val="22"/>
          <w:szCs w:val="22"/>
        </w:rPr>
        <w:t>. szkoleń, pomoc w dostosowaniu działań do założeń EGD i zasady DNSH;</w:t>
      </w:r>
    </w:p>
    <w:p w14:paraId="49643EE4" w14:textId="77777777" w:rsidR="0058418C" w:rsidRPr="00890249" w:rsidRDefault="0058418C" w:rsidP="009F296A">
      <w:pPr>
        <w:pStyle w:val="Nagwek6"/>
        <w:numPr>
          <w:ilvl w:val="0"/>
          <w:numId w:val="147"/>
        </w:numPr>
        <w:rPr>
          <w:rFonts w:asciiTheme="minorHAnsi" w:hAnsiTheme="minorHAnsi" w:cstheme="minorHAnsi"/>
          <w:color w:val="auto"/>
          <w:sz w:val="22"/>
          <w:szCs w:val="22"/>
        </w:rPr>
      </w:pPr>
      <w:r w:rsidRPr="00890249">
        <w:rPr>
          <w:rFonts w:asciiTheme="minorHAnsi" w:hAnsiTheme="minorHAnsi" w:cstheme="minorHAnsi"/>
          <w:b/>
          <w:color w:val="auto"/>
          <w:sz w:val="22"/>
          <w:szCs w:val="22"/>
        </w:rPr>
        <w:t xml:space="preserve">podnoszenie wiedzy na temat wdrażania ZH </w:t>
      </w:r>
      <w:r w:rsidRPr="00890249">
        <w:rPr>
          <w:rFonts w:asciiTheme="minorHAnsi" w:hAnsiTheme="minorHAnsi" w:cstheme="minorHAnsi"/>
          <w:color w:val="auto"/>
          <w:sz w:val="22"/>
          <w:szCs w:val="22"/>
        </w:rPr>
        <w:t xml:space="preserve">w realizowanych projektach, w tym niedyskryminacji, szczególnie dla kadry w instytucjach z </w:t>
      </w:r>
      <w:proofErr w:type="spellStart"/>
      <w:r w:rsidRPr="00890249">
        <w:rPr>
          <w:rFonts w:asciiTheme="minorHAnsi" w:hAnsiTheme="minorHAnsi" w:cstheme="minorHAnsi"/>
          <w:color w:val="auto"/>
          <w:sz w:val="22"/>
          <w:szCs w:val="22"/>
        </w:rPr>
        <w:t>obsz</w:t>
      </w:r>
      <w:proofErr w:type="spellEnd"/>
      <w:r w:rsidRPr="00890249">
        <w:rPr>
          <w:rFonts w:asciiTheme="minorHAnsi" w:hAnsiTheme="minorHAnsi" w:cstheme="minorHAnsi"/>
          <w:color w:val="auto"/>
          <w:sz w:val="22"/>
          <w:szCs w:val="22"/>
        </w:rPr>
        <w:t xml:space="preserve">. edukacji, zdrowia i pomocy społ. w zakresie </w:t>
      </w:r>
      <w:proofErr w:type="spellStart"/>
      <w:r w:rsidRPr="00890249">
        <w:rPr>
          <w:rFonts w:asciiTheme="minorHAnsi" w:hAnsiTheme="minorHAnsi" w:cstheme="minorHAnsi"/>
          <w:color w:val="auto"/>
          <w:sz w:val="22"/>
          <w:szCs w:val="22"/>
        </w:rPr>
        <w:t>przeciwdz</w:t>
      </w:r>
      <w:proofErr w:type="spellEnd"/>
      <w:r w:rsidRPr="00890249">
        <w:rPr>
          <w:rFonts w:asciiTheme="minorHAnsi" w:hAnsiTheme="minorHAnsi" w:cstheme="minorHAnsi"/>
          <w:color w:val="auto"/>
          <w:sz w:val="22"/>
          <w:szCs w:val="22"/>
        </w:rPr>
        <w:t>. i zwalczania dyskryminacji osób i grup narażonych/ dyskryminowanych.</w:t>
      </w:r>
    </w:p>
    <w:p w14:paraId="67AAA474" w14:textId="77777777" w:rsidR="00295939" w:rsidRPr="00890249" w:rsidRDefault="00295939" w:rsidP="00295939">
      <w:pPr>
        <w:rPr>
          <w:rFonts w:asciiTheme="minorHAnsi" w:hAnsiTheme="minorHAnsi" w:cstheme="minorHAnsi"/>
        </w:rPr>
      </w:pPr>
    </w:p>
    <w:p w14:paraId="25CD9097" w14:textId="77777777" w:rsidR="0058418C" w:rsidRPr="00890249" w:rsidRDefault="0058418C" w:rsidP="009F296A">
      <w:pPr>
        <w:pStyle w:val="Nagwek6"/>
        <w:numPr>
          <w:ilvl w:val="0"/>
          <w:numId w:val="169"/>
        </w:numPr>
        <w:rPr>
          <w:rFonts w:asciiTheme="minorHAnsi" w:hAnsiTheme="minorHAnsi" w:cstheme="minorHAnsi"/>
          <w:i/>
          <w:color w:val="auto"/>
          <w:sz w:val="22"/>
          <w:szCs w:val="22"/>
        </w:rPr>
      </w:pPr>
      <w:r w:rsidRPr="00890249">
        <w:rPr>
          <w:rFonts w:asciiTheme="minorHAnsi" w:hAnsiTheme="minorHAnsi" w:cstheme="minorHAnsi"/>
          <w:b/>
          <w:i/>
          <w:iCs/>
          <w:color w:val="auto"/>
          <w:sz w:val="22"/>
          <w:szCs w:val="22"/>
          <w:lang w:val="pl"/>
        </w:rPr>
        <w:lastRenderedPageBreak/>
        <w:t>Wsparcie funkcjonowania komitetów, GR i doradczych, partnerów</w:t>
      </w:r>
    </w:p>
    <w:p w14:paraId="5A30A993" w14:textId="77777777" w:rsidR="0058418C" w:rsidRPr="00890249" w:rsidRDefault="0058418C" w:rsidP="009F296A">
      <w:pPr>
        <w:pStyle w:val="Nagwek6"/>
        <w:numPr>
          <w:ilvl w:val="0"/>
          <w:numId w:val="147"/>
        </w:numPr>
        <w:rPr>
          <w:rFonts w:asciiTheme="minorHAnsi" w:hAnsiTheme="minorHAnsi" w:cstheme="minorHAnsi"/>
          <w:color w:val="auto"/>
          <w:sz w:val="22"/>
          <w:szCs w:val="22"/>
        </w:rPr>
      </w:pPr>
      <w:r w:rsidRPr="00890249">
        <w:rPr>
          <w:rFonts w:asciiTheme="minorHAnsi" w:hAnsiTheme="minorHAnsi" w:cstheme="minorHAnsi"/>
          <w:b/>
          <w:color w:val="auto"/>
          <w:sz w:val="22"/>
          <w:szCs w:val="22"/>
          <w:lang w:val="pl"/>
        </w:rPr>
        <w:t>obsługa prac KM i GR powoływanych przez KM</w:t>
      </w:r>
      <w:r w:rsidRPr="00890249">
        <w:rPr>
          <w:rFonts w:asciiTheme="minorHAnsi" w:hAnsiTheme="minorHAnsi" w:cstheme="minorHAnsi"/>
          <w:color w:val="auto"/>
          <w:sz w:val="22"/>
          <w:szCs w:val="22"/>
          <w:lang w:val="pl"/>
        </w:rPr>
        <w:t xml:space="preserve">, w tym GR ds. monitorowania ZH, w skład której wejdą przedstawiciele </w:t>
      </w:r>
      <w:proofErr w:type="spellStart"/>
      <w:r w:rsidRPr="00890249">
        <w:rPr>
          <w:rFonts w:asciiTheme="minorHAnsi" w:hAnsiTheme="minorHAnsi" w:cstheme="minorHAnsi"/>
          <w:color w:val="auto"/>
          <w:sz w:val="22"/>
          <w:szCs w:val="22"/>
          <w:lang w:val="pl"/>
        </w:rPr>
        <w:t>CSOs</w:t>
      </w:r>
      <w:proofErr w:type="spellEnd"/>
      <w:r w:rsidRPr="00890249">
        <w:rPr>
          <w:rFonts w:asciiTheme="minorHAnsi" w:hAnsiTheme="minorHAnsi" w:cstheme="minorHAnsi"/>
          <w:color w:val="auto"/>
          <w:sz w:val="22"/>
          <w:szCs w:val="22"/>
          <w:lang w:val="pl"/>
        </w:rPr>
        <w:t xml:space="preserve"> zrzesz. osoby z grup narażonych na dyskryminację lub zajmujących się równouprawnieniem danej grupy, a także wsparcie grup doradczych </w:t>
      </w:r>
      <w:proofErr w:type="spellStart"/>
      <w:r w:rsidRPr="00890249">
        <w:rPr>
          <w:rFonts w:asciiTheme="minorHAnsi" w:hAnsiTheme="minorHAnsi" w:cstheme="minorHAnsi"/>
          <w:color w:val="auto"/>
          <w:sz w:val="22"/>
          <w:szCs w:val="22"/>
          <w:lang w:val="pl"/>
        </w:rPr>
        <w:t>zaangaż</w:t>
      </w:r>
      <w:proofErr w:type="spellEnd"/>
      <w:r w:rsidRPr="00890249">
        <w:rPr>
          <w:rFonts w:asciiTheme="minorHAnsi" w:hAnsiTheme="minorHAnsi" w:cstheme="minorHAnsi"/>
          <w:color w:val="auto"/>
          <w:sz w:val="22"/>
          <w:szCs w:val="22"/>
          <w:lang w:val="pl"/>
        </w:rPr>
        <w:t xml:space="preserve">. we wdrażanie FEO, w tym członków KM </w:t>
      </w:r>
      <w:proofErr w:type="spellStart"/>
      <w:r w:rsidRPr="00890249">
        <w:rPr>
          <w:rFonts w:asciiTheme="minorHAnsi" w:hAnsiTheme="minorHAnsi" w:cstheme="minorHAnsi"/>
          <w:color w:val="auto"/>
          <w:sz w:val="22"/>
          <w:szCs w:val="22"/>
          <w:lang w:val="pl"/>
        </w:rPr>
        <w:t>reprez</w:t>
      </w:r>
      <w:proofErr w:type="spellEnd"/>
      <w:r w:rsidRPr="00890249">
        <w:rPr>
          <w:rFonts w:asciiTheme="minorHAnsi" w:hAnsiTheme="minorHAnsi" w:cstheme="minorHAnsi"/>
          <w:color w:val="auto"/>
          <w:sz w:val="22"/>
          <w:szCs w:val="22"/>
          <w:lang w:val="pl"/>
        </w:rPr>
        <w:t>. partnerów społ.-</w:t>
      </w:r>
      <w:proofErr w:type="spellStart"/>
      <w:r w:rsidRPr="00890249">
        <w:rPr>
          <w:rFonts w:asciiTheme="minorHAnsi" w:hAnsiTheme="minorHAnsi" w:cstheme="minorHAnsi"/>
          <w:color w:val="auto"/>
          <w:sz w:val="22"/>
          <w:szCs w:val="22"/>
          <w:lang w:val="pl"/>
        </w:rPr>
        <w:t>gospod</w:t>
      </w:r>
      <w:proofErr w:type="spellEnd"/>
      <w:r w:rsidRPr="00890249">
        <w:rPr>
          <w:rFonts w:asciiTheme="minorHAnsi" w:hAnsiTheme="minorHAnsi" w:cstheme="minorHAnsi"/>
          <w:color w:val="auto"/>
          <w:sz w:val="22"/>
          <w:szCs w:val="22"/>
          <w:lang w:val="pl"/>
        </w:rPr>
        <w:t xml:space="preserve">. oraz </w:t>
      </w:r>
      <w:proofErr w:type="spellStart"/>
      <w:r w:rsidRPr="00890249">
        <w:rPr>
          <w:rFonts w:asciiTheme="minorHAnsi" w:hAnsiTheme="minorHAnsi" w:cstheme="minorHAnsi"/>
          <w:color w:val="auto"/>
          <w:sz w:val="22"/>
          <w:szCs w:val="22"/>
          <w:lang w:val="pl"/>
        </w:rPr>
        <w:t>CSOs</w:t>
      </w:r>
      <w:proofErr w:type="spellEnd"/>
      <w:r w:rsidRPr="00890249">
        <w:rPr>
          <w:rFonts w:asciiTheme="minorHAnsi" w:hAnsiTheme="minorHAnsi" w:cstheme="minorHAnsi"/>
          <w:color w:val="auto"/>
          <w:sz w:val="22"/>
          <w:szCs w:val="22"/>
          <w:lang w:val="pl"/>
        </w:rPr>
        <w:t xml:space="preserve"> (art. 8 ust. 1 CPR). Finansowane będą m.in.: koszty organizacji posiedzeń, ekspertyzy, szkolenia, prace przygotowawcze niezbędne do </w:t>
      </w:r>
      <w:proofErr w:type="spellStart"/>
      <w:r w:rsidRPr="00890249">
        <w:rPr>
          <w:rFonts w:asciiTheme="minorHAnsi" w:hAnsiTheme="minorHAnsi" w:cstheme="minorHAnsi"/>
          <w:color w:val="auto"/>
          <w:sz w:val="22"/>
          <w:szCs w:val="22"/>
          <w:lang w:val="pl"/>
        </w:rPr>
        <w:t>realiz</w:t>
      </w:r>
      <w:proofErr w:type="spellEnd"/>
      <w:r w:rsidRPr="00890249">
        <w:rPr>
          <w:rFonts w:asciiTheme="minorHAnsi" w:hAnsiTheme="minorHAnsi" w:cstheme="minorHAnsi"/>
          <w:color w:val="auto"/>
          <w:sz w:val="22"/>
          <w:szCs w:val="22"/>
          <w:lang w:val="pl"/>
        </w:rPr>
        <w:t>. FEO.</w:t>
      </w:r>
    </w:p>
    <w:p w14:paraId="17E65980" w14:textId="47ECC8FA" w:rsidR="0058418C" w:rsidRPr="00890249" w:rsidRDefault="0058418C" w:rsidP="009F296A">
      <w:pPr>
        <w:pStyle w:val="Nagwek6"/>
        <w:numPr>
          <w:ilvl w:val="0"/>
          <w:numId w:val="147"/>
        </w:numPr>
        <w:rPr>
          <w:rFonts w:asciiTheme="minorHAnsi" w:hAnsiTheme="minorHAnsi" w:cstheme="minorHAnsi"/>
          <w:color w:val="auto"/>
          <w:sz w:val="22"/>
          <w:szCs w:val="22"/>
        </w:rPr>
      </w:pPr>
      <w:r w:rsidRPr="00890249">
        <w:rPr>
          <w:rFonts w:asciiTheme="minorHAnsi" w:hAnsiTheme="minorHAnsi" w:cstheme="minorHAnsi"/>
          <w:b/>
          <w:color w:val="auto"/>
          <w:sz w:val="22"/>
          <w:szCs w:val="22"/>
          <w:lang w:val="pl"/>
        </w:rPr>
        <w:t>pomoc w realizacji ZH</w:t>
      </w:r>
      <w:r w:rsidRPr="00890249">
        <w:rPr>
          <w:rFonts w:asciiTheme="minorHAnsi" w:hAnsiTheme="minorHAnsi" w:cstheme="minorHAnsi"/>
          <w:color w:val="auto"/>
          <w:sz w:val="22"/>
          <w:szCs w:val="22"/>
          <w:lang w:val="pl"/>
        </w:rPr>
        <w:t xml:space="preserve">, </w:t>
      </w:r>
      <w:proofErr w:type="gramStart"/>
      <w:r w:rsidRPr="00890249">
        <w:rPr>
          <w:rFonts w:asciiTheme="minorHAnsi" w:hAnsiTheme="minorHAnsi" w:cstheme="minorHAnsi"/>
          <w:color w:val="auto"/>
          <w:sz w:val="22"/>
          <w:szCs w:val="22"/>
          <w:lang w:val="pl"/>
        </w:rPr>
        <w:t>ze</w:t>
      </w:r>
      <w:proofErr w:type="gramEnd"/>
      <w:r w:rsidRPr="00890249">
        <w:rPr>
          <w:rFonts w:asciiTheme="minorHAnsi" w:hAnsiTheme="minorHAnsi" w:cstheme="minorHAnsi"/>
          <w:color w:val="auto"/>
          <w:sz w:val="22"/>
          <w:szCs w:val="22"/>
          <w:lang w:val="pl"/>
        </w:rPr>
        <w:t xml:space="preserve"> szczególnym </w:t>
      </w:r>
      <w:proofErr w:type="spellStart"/>
      <w:r w:rsidRPr="00890249">
        <w:rPr>
          <w:rFonts w:asciiTheme="minorHAnsi" w:hAnsiTheme="minorHAnsi" w:cstheme="minorHAnsi"/>
          <w:color w:val="auto"/>
          <w:sz w:val="22"/>
          <w:szCs w:val="22"/>
          <w:lang w:val="pl"/>
        </w:rPr>
        <w:t>uwzgl</w:t>
      </w:r>
      <w:proofErr w:type="spellEnd"/>
      <w:r w:rsidRPr="00890249">
        <w:rPr>
          <w:rFonts w:asciiTheme="minorHAnsi" w:hAnsiTheme="minorHAnsi" w:cstheme="minorHAnsi"/>
          <w:color w:val="auto"/>
          <w:sz w:val="22"/>
          <w:szCs w:val="22"/>
          <w:lang w:val="pl"/>
        </w:rPr>
        <w:t xml:space="preserve">. barier i potrzeb osób z grup narażonych na dyskryminację, m.in.: pomoc ekspercka, szkolenia i konferencje tematyczne, produkcja </w:t>
      </w:r>
      <w:proofErr w:type="spellStart"/>
      <w:r w:rsidRPr="00890249">
        <w:rPr>
          <w:rFonts w:asciiTheme="minorHAnsi" w:hAnsiTheme="minorHAnsi" w:cstheme="minorHAnsi"/>
          <w:color w:val="auto"/>
          <w:sz w:val="22"/>
          <w:szCs w:val="22"/>
          <w:lang w:val="pl"/>
        </w:rPr>
        <w:t>mater</w:t>
      </w:r>
      <w:proofErr w:type="spellEnd"/>
      <w:r w:rsidRPr="00890249">
        <w:rPr>
          <w:rFonts w:asciiTheme="minorHAnsi" w:hAnsiTheme="minorHAnsi" w:cstheme="minorHAnsi"/>
          <w:color w:val="auto"/>
          <w:sz w:val="22"/>
          <w:szCs w:val="22"/>
          <w:lang w:val="pl"/>
        </w:rPr>
        <w:t>. informacyjno-</w:t>
      </w:r>
      <w:proofErr w:type="spellStart"/>
      <w:r w:rsidRPr="00890249">
        <w:rPr>
          <w:rFonts w:asciiTheme="minorHAnsi" w:hAnsiTheme="minorHAnsi" w:cstheme="minorHAnsi"/>
          <w:color w:val="auto"/>
          <w:sz w:val="22"/>
          <w:szCs w:val="22"/>
          <w:lang w:val="pl"/>
        </w:rPr>
        <w:t>edukac</w:t>
      </w:r>
      <w:proofErr w:type="spellEnd"/>
      <w:r w:rsidRPr="00890249">
        <w:rPr>
          <w:rFonts w:asciiTheme="minorHAnsi" w:hAnsiTheme="minorHAnsi" w:cstheme="minorHAnsi"/>
          <w:color w:val="auto"/>
          <w:sz w:val="22"/>
          <w:szCs w:val="22"/>
          <w:lang w:val="pl"/>
        </w:rPr>
        <w:t xml:space="preserve">., a także audyt istniej. rozwiązań i ocena ich skuteczności dla wypracowania narzędzi i mechanizmów </w:t>
      </w:r>
      <w:proofErr w:type="spellStart"/>
      <w:r w:rsidRPr="00890249">
        <w:rPr>
          <w:rFonts w:asciiTheme="minorHAnsi" w:hAnsiTheme="minorHAnsi" w:cstheme="minorHAnsi"/>
          <w:color w:val="auto"/>
          <w:sz w:val="22"/>
          <w:szCs w:val="22"/>
          <w:lang w:val="pl"/>
        </w:rPr>
        <w:t>skutecz</w:t>
      </w:r>
      <w:proofErr w:type="spellEnd"/>
      <w:r w:rsidRPr="00890249">
        <w:rPr>
          <w:rFonts w:asciiTheme="minorHAnsi" w:hAnsiTheme="minorHAnsi" w:cstheme="minorHAnsi"/>
          <w:color w:val="auto"/>
          <w:sz w:val="22"/>
          <w:szCs w:val="22"/>
          <w:lang w:val="pl"/>
        </w:rPr>
        <w:t>. wdrażania horyzont. zasad równego traktowania, niedyskryminacji i poszanowania KPP</w:t>
      </w:r>
      <w:r w:rsidRPr="00890249">
        <w:rPr>
          <w:rFonts w:asciiTheme="minorHAnsi" w:hAnsiTheme="minorHAnsi" w:cstheme="minorHAnsi"/>
          <w:color w:val="auto"/>
          <w:sz w:val="22"/>
          <w:szCs w:val="22"/>
        </w:rPr>
        <w:t xml:space="preserve">; </w:t>
      </w:r>
      <w:r w:rsidR="00873E76" w:rsidRPr="00037393">
        <w:rPr>
          <w:rFonts w:asciiTheme="minorHAnsi" w:hAnsiTheme="minorHAnsi" w:cstheme="minorHAnsi"/>
          <w:noProof/>
          <w:sz w:val="22"/>
          <w:szCs w:val="22"/>
        </w:rPr>
        <w:t>powołanie Koordynatorów zasad równościowych i Koordynatorów ds. KPP w IZ i IP</w:t>
      </w:r>
      <w:r w:rsidRPr="00890249">
        <w:rPr>
          <w:rFonts w:asciiTheme="minorHAnsi" w:hAnsiTheme="minorHAnsi" w:cstheme="minorHAnsi"/>
          <w:color w:val="auto"/>
          <w:sz w:val="22"/>
          <w:szCs w:val="22"/>
        </w:rPr>
        <w:t>;</w:t>
      </w:r>
    </w:p>
    <w:p w14:paraId="7B0448F5" w14:textId="77777777" w:rsidR="0058418C" w:rsidRPr="00890249" w:rsidRDefault="0058418C" w:rsidP="009F296A">
      <w:pPr>
        <w:pStyle w:val="Nagwek6"/>
        <w:numPr>
          <w:ilvl w:val="0"/>
          <w:numId w:val="147"/>
        </w:numPr>
        <w:rPr>
          <w:rFonts w:asciiTheme="minorHAnsi" w:hAnsiTheme="minorHAnsi" w:cstheme="minorHAnsi"/>
          <w:color w:val="auto"/>
          <w:sz w:val="22"/>
          <w:szCs w:val="22"/>
        </w:rPr>
      </w:pPr>
      <w:r w:rsidRPr="00890249">
        <w:rPr>
          <w:rFonts w:asciiTheme="minorHAnsi" w:hAnsiTheme="minorHAnsi" w:cstheme="minorHAnsi"/>
          <w:color w:val="auto"/>
          <w:sz w:val="22"/>
          <w:szCs w:val="22"/>
        </w:rPr>
        <w:t>stosowanie monitoringu i ewaluacji, wdrażanie uproszczeń administracyjnych i skuteczne komunikowanie się z otoczeniem.</w:t>
      </w:r>
    </w:p>
    <w:p w14:paraId="6E6FC774" w14:textId="77777777" w:rsidR="0058418C" w:rsidRPr="00890249" w:rsidRDefault="0058418C" w:rsidP="009F296A">
      <w:pPr>
        <w:pStyle w:val="Nagwek6"/>
        <w:numPr>
          <w:ilvl w:val="0"/>
          <w:numId w:val="169"/>
        </w:numPr>
        <w:rPr>
          <w:rFonts w:asciiTheme="minorHAnsi" w:hAnsiTheme="minorHAnsi" w:cstheme="minorHAnsi"/>
          <w:color w:val="auto"/>
          <w:sz w:val="22"/>
          <w:szCs w:val="22"/>
        </w:rPr>
      </w:pPr>
      <w:r w:rsidRPr="00890249">
        <w:rPr>
          <w:rFonts w:asciiTheme="minorHAnsi" w:hAnsiTheme="minorHAnsi" w:cstheme="minorHAnsi"/>
          <w:b/>
          <w:i/>
          <w:color w:val="auto"/>
          <w:sz w:val="22"/>
          <w:szCs w:val="22"/>
        </w:rPr>
        <w:t xml:space="preserve">Stworzenie spójnego systemu informacji i komunikacji </w:t>
      </w:r>
      <w:r w:rsidRPr="00890249" w:rsidDel="000364B3">
        <w:rPr>
          <w:rFonts w:asciiTheme="minorHAnsi" w:hAnsiTheme="minorHAnsi" w:cstheme="minorHAnsi"/>
          <w:color w:val="auto"/>
          <w:sz w:val="22"/>
          <w:szCs w:val="22"/>
        </w:rPr>
        <w:t xml:space="preserve"> </w:t>
      </w:r>
    </w:p>
    <w:p w14:paraId="51438F12" w14:textId="4611BB91" w:rsidR="0058418C" w:rsidRPr="00A27C86" w:rsidRDefault="0058418C" w:rsidP="00A27C86">
      <w:pPr>
        <w:rPr>
          <w:rFonts w:asciiTheme="minorHAnsi" w:hAnsiTheme="minorHAnsi" w:cstheme="minorHAnsi"/>
          <w:sz w:val="22"/>
        </w:rPr>
      </w:pPr>
      <w:r w:rsidRPr="00A27C86">
        <w:rPr>
          <w:rFonts w:asciiTheme="minorHAnsi" w:hAnsiTheme="minorHAnsi" w:cstheme="minorHAnsi"/>
          <w:sz w:val="22"/>
        </w:rPr>
        <w:t xml:space="preserve">Działania komunikacyjne są prowadzone z </w:t>
      </w:r>
      <w:proofErr w:type="spellStart"/>
      <w:r w:rsidRPr="00A27C86">
        <w:rPr>
          <w:rFonts w:asciiTheme="minorHAnsi" w:hAnsiTheme="minorHAnsi" w:cstheme="minorHAnsi"/>
          <w:sz w:val="22"/>
        </w:rPr>
        <w:t>uwzględ</w:t>
      </w:r>
      <w:proofErr w:type="spellEnd"/>
      <w:r w:rsidRPr="00A27C86">
        <w:rPr>
          <w:rFonts w:asciiTheme="minorHAnsi" w:hAnsiTheme="minorHAnsi" w:cstheme="minorHAnsi"/>
          <w:sz w:val="22"/>
        </w:rPr>
        <w:t xml:space="preserve">. zasad dostępności, równości szans i niedyskryminacji, postępującej cyfryzacji i EGD. Podstawową formą informowania przez IZ/IP oraz przygotowania, produkcji, dystrybucji publikacji, materiałów </w:t>
      </w:r>
      <w:proofErr w:type="spellStart"/>
      <w:r w:rsidRPr="00A27C86">
        <w:rPr>
          <w:rFonts w:asciiTheme="minorHAnsi" w:hAnsiTheme="minorHAnsi" w:cstheme="minorHAnsi"/>
          <w:sz w:val="22"/>
        </w:rPr>
        <w:t>promoc</w:t>
      </w:r>
      <w:proofErr w:type="spellEnd"/>
      <w:r w:rsidRPr="00A27C86">
        <w:rPr>
          <w:rFonts w:asciiTheme="minorHAnsi" w:hAnsiTheme="minorHAnsi" w:cstheme="minorHAnsi"/>
          <w:sz w:val="22"/>
        </w:rPr>
        <w:t xml:space="preserve">. i </w:t>
      </w:r>
      <w:proofErr w:type="spellStart"/>
      <w:r w:rsidRPr="00A27C86">
        <w:rPr>
          <w:rFonts w:asciiTheme="minorHAnsi" w:hAnsiTheme="minorHAnsi" w:cstheme="minorHAnsi"/>
          <w:sz w:val="22"/>
        </w:rPr>
        <w:t>brandingowych</w:t>
      </w:r>
      <w:proofErr w:type="spellEnd"/>
      <w:r w:rsidRPr="00A27C86">
        <w:rPr>
          <w:rFonts w:asciiTheme="minorHAnsi" w:hAnsiTheme="minorHAnsi" w:cstheme="minorHAnsi"/>
          <w:sz w:val="22"/>
        </w:rPr>
        <w:t xml:space="preserve">, będzie forma cyfrowa. Wydruk materiałów </w:t>
      </w:r>
      <w:proofErr w:type="spellStart"/>
      <w:r w:rsidRPr="00A27C86">
        <w:rPr>
          <w:rFonts w:asciiTheme="minorHAnsi" w:hAnsiTheme="minorHAnsi" w:cstheme="minorHAnsi"/>
          <w:sz w:val="22"/>
        </w:rPr>
        <w:t>informac</w:t>
      </w:r>
      <w:proofErr w:type="spellEnd"/>
      <w:r w:rsidRPr="00A27C86">
        <w:rPr>
          <w:rFonts w:asciiTheme="minorHAnsi" w:hAnsiTheme="minorHAnsi" w:cstheme="minorHAnsi"/>
          <w:sz w:val="22"/>
        </w:rPr>
        <w:t>. i promocyjnych zostanie ogr</w:t>
      </w:r>
      <w:r w:rsidR="00A27C86" w:rsidRPr="00A27C86">
        <w:rPr>
          <w:rFonts w:asciiTheme="minorHAnsi" w:hAnsiTheme="minorHAnsi" w:cstheme="minorHAnsi"/>
          <w:sz w:val="22"/>
        </w:rPr>
        <w:t xml:space="preserve">aniczony do </w:t>
      </w:r>
      <w:proofErr w:type="spellStart"/>
      <w:r w:rsidR="00A27C86" w:rsidRPr="00A27C86">
        <w:rPr>
          <w:rFonts w:asciiTheme="minorHAnsi" w:hAnsiTheme="minorHAnsi" w:cstheme="minorHAnsi"/>
          <w:sz w:val="22"/>
        </w:rPr>
        <w:t>niezbęd</w:t>
      </w:r>
      <w:proofErr w:type="spellEnd"/>
      <w:r w:rsidR="00A27C86" w:rsidRPr="00A27C86">
        <w:rPr>
          <w:rFonts w:asciiTheme="minorHAnsi" w:hAnsiTheme="minorHAnsi" w:cstheme="minorHAnsi"/>
          <w:sz w:val="22"/>
        </w:rPr>
        <w:t>. minimum, a </w:t>
      </w:r>
      <w:r w:rsidRPr="00A27C86">
        <w:rPr>
          <w:rFonts w:asciiTheme="minorHAnsi" w:hAnsiTheme="minorHAnsi" w:cstheme="minorHAnsi"/>
          <w:sz w:val="22"/>
        </w:rPr>
        <w:t xml:space="preserve">zastosowane materiały będą w jak największym stopniu ekologiczne. Samodzielnie gadżety nie są narzędziem promocji FE. </w:t>
      </w:r>
    </w:p>
    <w:p w14:paraId="27D48EF7" w14:textId="7EFB85D0" w:rsidR="0058418C" w:rsidRPr="00A27C86" w:rsidRDefault="0058418C" w:rsidP="00A27C86">
      <w:pPr>
        <w:rPr>
          <w:rFonts w:asciiTheme="minorHAnsi" w:hAnsiTheme="minorHAnsi" w:cstheme="minorHAnsi"/>
          <w:sz w:val="22"/>
        </w:rPr>
      </w:pPr>
      <w:r w:rsidRPr="00A27C86">
        <w:rPr>
          <w:rFonts w:asciiTheme="minorHAnsi" w:hAnsiTheme="minorHAnsi" w:cstheme="minorHAnsi"/>
          <w:sz w:val="22"/>
        </w:rPr>
        <w:t xml:space="preserve">Przewidywane wsparcie będzie służyć realizacji ZH, </w:t>
      </w:r>
      <w:proofErr w:type="gramStart"/>
      <w:r w:rsidRPr="00A27C86">
        <w:rPr>
          <w:rFonts w:asciiTheme="minorHAnsi" w:hAnsiTheme="minorHAnsi" w:cstheme="minorHAnsi"/>
          <w:sz w:val="22"/>
        </w:rPr>
        <w:t>ze</w:t>
      </w:r>
      <w:proofErr w:type="gramEnd"/>
      <w:r w:rsidRPr="00A27C86">
        <w:rPr>
          <w:rFonts w:asciiTheme="minorHAnsi" w:hAnsiTheme="minorHAnsi" w:cstheme="minorHAnsi"/>
          <w:sz w:val="22"/>
        </w:rPr>
        <w:t xml:space="preserve"> </w:t>
      </w:r>
      <w:proofErr w:type="spellStart"/>
      <w:r w:rsidRPr="00A27C86">
        <w:rPr>
          <w:rFonts w:asciiTheme="minorHAnsi" w:hAnsiTheme="minorHAnsi" w:cstheme="minorHAnsi"/>
          <w:sz w:val="22"/>
        </w:rPr>
        <w:t>szczeg</w:t>
      </w:r>
      <w:proofErr w:type="spellEnd"/>
      <w:r w:rsidRPr="00A27C86">
        <w:rPr>
          <w:rFonts w:asciiTheme="minorHAnsi" w:hAnsiTheme="minorHAnsi" w:cstheme="minorHAnsi"/>
          <w:sz w:val="22"/>
        </w:rPr>
        <w:t>. uwzględ</w:t>
      </w:r>
      <w:r w:rsidR="00A27C86" w:rsidRPr="00A27C86">
        <w:rPr>
          <w:rFonts w:asciiTheme="minorHAnsi" w:hAnsiTheme="minorHAnsi" w:cstheme="minorHAnsi"/>
          <w:sz w:val="22"/>
        </w:rPr>
        <w:t>nieniem barier i potrzeb osób z </w:t>
      </w:r>
      <w:r w:rsidRPr="00A27C86">
        <w:rPr>
          <w:rFonts w:asciiTheme="minorHAnsi" w:hAnsiTheme="minorHAnsi" w:cstheme="minorHAnsi"/>
          <w:sz w:val="22"/>
        </w:rPr>
        <w:t>grup narażonych na dyskryminację przez wsparcie eksperckie, szkolenia i konferencje tematyczne, produkcję materiałów informacyjno-edukacyjnych, kampanie</w:t>
      </w:r>
      <w:r w:rsidRPr="00A27C86">
        <w:rPr>
          <w:rFonts w:asciiTheme="minorHAnsi" w:hAnsiTheme="minorHAnsi" w:cstheme="minorHAnsi"/>
          <w:sz w:val="22"/>
        </w:rPr>
        <w:footnoteReference w:id="241"/>
      </w:r>
      <w:r w:rsidRPr="00A27C86">
        <w:rPr>
          <w:rFonts w:asciiTheme="minorHAnsi" w:hAnsiTheme="minorHAnsi" w:cstheme="minorHAnsi"/>
          <w:sz w:val="22"/>
        </w:rPr>
        <w:t>.</w:t>
      </w:r>
    </w:p>
    <w:p w14:paraId="054C364C" w14:textId="7F9E721D" w:rsidR="0058418C" w:rsidRPr="00A27C86" w:rsidRDefault="0058418C" w:rsidP="00A27C86">
      <w:pPr>
        <w:rPr>
          <w:rFonts w:asciiTheme="minorHAnsi" w:hAnsiTheme="minorHAnsi" w:cstheme="minorHAnsi"/>
          <w:sz w:val="22"/>
        </w:rPr>
      </w:pPr>
      <w:r w:rsidRPr="00A27C86">
        <w:rPr>
          <w:rFonts w:asciiTheme="minorHAnsi" w:hAnsiTheme="minorHAnsi" w:cstheme="minorHAnsi"/>
          <w:sz w:val="22"/>
        </w:rPr>
        <w:t>Priorytetowe będą funkcje komunikacyjne. Pracownicy działów komunikacji będą pełnić aktywną rolę we wdrażaniu</w:t>
      </w:r>
      <w:r w:rsidR="00A27C86">
        <w:rPr>
          <w:rFonts w:asciiTheme="minorHAnsi" w:hAnsiTheme="minorHAnsi" w:cstheme="minorHAnsi"/>
          <w:sz w:val="22"/>
        </w:rPr>
        <w:t xml:space="preserve"> </w:t>
      </w:r>
      <w:r w:rsidRPr="00A27C86">
        <w:rPr>
          <w:rFonts w:asciiTheme="minorHAnsi" w:hAnsiTheme="minorHAnsi" w:cstheme="minorHAnsi"/>
          <w:sz w:val="22"/>
        </w:rPr>
        <w:t>FEO oraz stale b</w:t>
      </w:r>
      <w:r w:rsidR="00A27C86">
        <w:rPr>
          <w:rFonts w:asciiTheme="minorHAnsi" w:hAnsiTheme="minorHAnsi" w:cstheme="minorHAnsi"/>
          <w:sz w:val="22"/>
        </w:rPr>
        <w:t>ędą podnosić swoje kompetencje.</w:t>
      </w:r>
    </w:p>
    <w:p w14:paraId="3B5F50A4" w14:textId="6A1C2C6B" w:rsidR="0058418C" w:rsidRPr="00890249" w:rsidRDefault="0058418C" w:rsidP="0058418C">
      <w:pPr>
        <w:pStyle w:val="Nagwek6"/>
        <w:rPr>
          <w:rFonts w:asciiTheme="minorHAnsi" w:hAnsiTheme="minorHAnsi" w:cstheme="minorHAnsi"/>
          <w:color w:val="auto"/>
          <w:sz w:val="22"/>
          <w:szCs w:val="22"/>
        </w:rPr>
      </w:pPr>
      <w:r w:rsidRPr="00890249">
        <w:rPr>
          <w:rFonts w:asciiTheme="minorHAnsi" w:hAnsiTheme="minorHAnsi" w:cstheme="minorHAnsi"/>
          <w:color w:val="auto"/>
          <w:sz w:val="22"/>
          <w:szCs w:val="22"/>
        </w:rPr>
        <w:t xml:space="preserve">Realizacja zadań finansowanych z PT będzie koordynowana z komponentami PTFE na szczeblu krajowym i w pozostałych programach, tak aby zoptymalizować wydatkowanie środków. </w:t>
      </w:r>
    </w:p>
    <w:p w14:paraId="547A1248" w14:textId="77777777" w:rsidR="005E270C" w:rsidRPr="00890249" w:rsidRDefault="005E270C" w:rsidP="005E270C">
      <w:pPr>
        <w:rPr>
          <w:rFonts w:asciiTheme="minorHAnsi" w:hAnsiTheme="minorHAnsi" w:cstheme="minorHAnsi"/>
          <w:sz w:val="22"/>
          <w:szCs w:val="22"/>
        </w:rPr>
      </w:pPr>
      <w:r w:rsidRPr="00890249">
        <w:rPr>
          <w:rFonts w:asciiTheme="minorHAnsi" w:hAnsiTheme="minorHAnsi" w:cstheme="minorHAnsi"/>
          <w:b/>
          <w:noProof/>
          <w:color w:val="2F5496"/>
          <w:sz w:val="22"/>
          <w:szCs w:val="22"/>
        </w:rPr>
        <w:t>Główne grupy docelowe</w:t>
      </w:r>
    </w:p>
    <w:p w14:paraId="315368D9" w14:textId="77777777" w:rsidR="0058418C" w:rsidRPr="00890249" w:rsidRDefault="0058418C" w:rsidP="0058418C">
      <w:pPr>
        <w:pStyle w:val="Nagwek6"/>
        <w:rPr>
          <w:rFonts w:asciiTheme="minorHAnsi" w:hAnsiTheme="minorHAnsi" w:cstheme="minorHAnsi"/>
          <w:color w:val="auto"/>
          <w:sz w:val="22"/>
          <w:szCs w:val="22"/>
        </w:rPr>
      </w:pPr>
      <w:r w:rsidRPr="00890249">
        <w:rPr>
          <w:rFonts w:asciiTheme="minorHAnsi" w:hAnsiTheme="minorHAnsi" w:cstheme="minorHAnsi"/>
          <w:color w:val="auto"/>
          <w:sz w:val="22"/>
          <w:szCs w:val="22"/>
        </w:rPr>
        <w:t xml:space="preserve">Grupami docelowymi dla PT są przede wszystkim pracownicy IZ i IP, zaangażowani we wdrażanie FEO, jak również beneficjenci, potencjalni beneficjenci i partnerzy, o których mowa w art. 8 ust. 1 </w:t>
      </w:r>
      <w:proofErr w:type="spellStart"/>
      <w:r w:rsidRPr="00890249">
        <w:rPr>
          <w:rFonts w:asciiTheme="minorHAnsi" w:hAnsiTheme="minorHAnsi" w:cstheme="minorHAnsi"/>
          <w:color w:val="auto"/>
          <w:sz w:val="22"/>
          <w:szCs w:val="22"/>
        </w:rPr>
        <w:t>Rozp</w:t>
      </w:r>
      <w:proofErr w:type="spellEnd"/>
      <w:r w:rsidRPr="00890249">
        <w:rPr>
          <w:rFonts w:asciiTheme="minorHAnsi" w:hAnsiTheme="minorHAnsi" w:cstheme="minorHAnsi"/>
          <w:color w:val="auto"/>
          <w:sz w:val="22"/>
          <w:szCs w:val="22"/>
        </w:rPr>
        <w:t>. ogólnego.</w:t>
      </w:r>
    </w:p>
    <w:p w14:paraId="67EA0F5E" w14:textId="77777777" w:rsidR="0058418C" w:rsidRPr="00890249" w:rsidRDefault="0058418C" w:rsidP="0058418C">
      <w:pPr>
        <w:pStyle w:val="Nagwek6"/>
        <w:rPr>
          <w:rFonts w:asciiTheme="minorHAnsi" w:hAnsiTheme="minorHAnsi" w:cstheme="minorHAnsi"/>
          <w:sz w:val="22"/>
          <w:szCs w:val="22"/>
        </w:rPr>
      </w:pPr>
    </w:p>
    <w:p w14:paraId="74D1F151" w14:textId="77777777" w:rsidR="000C780E" w:rsidRPr="00890249" w:rsidRDefault="000C780E" w:rsidP="000C780E">
      <w:pPr>
        <w:rPr>
          <w:rFonts w:asciiTheme="minorHAnsi" w:hAnsiTheme="minorHAnsi" w:cstheme="minorHAnsi"/>
        </w:rPr>
      </w:pPr>
    </w:p>
    <w:p w14:paraId="3523B892" w14:textId="77777777" w:rsidR="000C780E" w:rsidRPr="00890249" w:rsidRDefault="000C780E" w:rsidP="000C780E">
      <w:pPr>
        <w:rPr>
          <w:rFonts w:asciiTheme="minorHAnsi" w:hAnsiTheme="minorHAnsi" w:cstheme="minorHAnsi"/>
        </w:rPr>
      </w:pPr>
    </w:p>
    <w:p w14:paraId="366C9487" w14:textId="77777777" w:rsidR="000C780E" w:rsidRPr="00890249" w:rsidRDefault="000C780E" w:rsidP="000C780E">
      <w:pPr>
        <w:rPr>
          <w:rFonts w:asciiTheme="minorHAnsi" w:hAnsiTheme="minorHAnsi" w:cstheme="minorHAnsi"/>
        </w:rPr>
      </w:pPr>
    </w:p>
    <w:p w14:paraId="7E8AD090" w14:textId="77777777" w:rsidR="000C780E" w:rsidRPr="00890249" w:rsidRDefault="000C780E" w:rsidP="000C780E">
      <w:pPr>
        <w:rPr>
          <w:rFonts w:asciiTheme="minorHAnsi" w:hAnsiTheme="minorHAnsi" w:cstheme="minorHAnsi"/>
        </w:rPr>
      </w:pPr>
    </w:p>
    <w:p w14:paraId="2E701621" w14:textId="77777777" w:rsidR="000C780E" w:rsidRPr="00890249" w:rsidRDefault="000C780E" w:rsidP="000C780E">
      <w:pPr>
        <w:rPr>
          <w:rFonts w:asciiTheme="minorHAnsi" w:hAnsiTheme="minorHAnsi" w:cstheme="minorHAnsi"/>
        </w:rPr>
      </w:pPr>
    </w:p>
    <w:p w14:paraId="34862161" w14:textId="77777777" w:rsidR="000C780E" w:rsidRPr="00890249" w:rsidRDefault="000C780E" w:rsidP="000C780E">
      <w:pPr>
        <w:rPr>
          <w:rFonts w:asciiTheme="minorHAnsi" w:hAnsiTheme="minorHAnsi" w:cstheme="minorHAnsi"/>
        </w:rPr>
      </w:pPr>
    </w:p>
    <w:p w14:paraId="12CB44A4" w14:textId="77777777" w:rsidR="005E270C" w:rsidRPr="00890249" w:rsidRDefault="005E270C" w:rsidP="000C780E">
      <w:pPr>
        <w:rPr>
          <w:rFonts w:asciiTheme="minorHAnsi" w:hAnsiTheme="minorHAnsi" w:cstheme="minorHAnsi"/>
        </w:rPr>
      </w:pPr>
    </w:p>
    <w:p w14:paraId="1B14FD4E" w14:textId="77777777" w:rsidR="005E270C" w:rsidRPr="00890249" w:rsidRDefault="005E270C" w:rsidP="000C780E">
      <w:pPr>
        <w:rPr>
          <w:rFonts w:asciiTheme="minorHAnsi" w:hAnsiTheme="minorHAnsi" w:cstheme="minorHAnsi"/>
        </w:rPr>
      </w:pPr>
    </w:p>
    <w:p w14:paraId="6EE1DA6A" w14:textId="636A0D82" w:rsidR="0093433C" w:rsidRPr="00890249" w:rsidRDefault="005E270C">
      <w:pPr>
        <w:rPr>
          <w:rFonts w:asciiTheme="minorHAnsi" w:hAnsiTheme="minorHAnsi" w:cstheme="minorHAnsi"/>
          <w:lang w:eastAsia="en-US" w:bidi="ar-SA"/>
        </w:rPr>
      </w:pPr>
      <w:r w:rsidRPr="00890249">
        <w:rPr>
          <w:rFonts w:asciiTheme="minorHAnsi" w:hAnsiTheme="minorHAnsi" w:cstheme="minorHAnsi"/>
          <w:b/>
          <w:noProof/>
          <w:sz w:val="22"/>
        </w:rPr>
        <w:t>2.2.1.2. Wskaźniki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
        <w:gridCol w:w="672"/>
        <w:gridCol w:w="1229"/>
        <w:gridCol w:w="852"/>
        <w:gridCol w:w="2343"/>
        <w:gridCol w:w="750"/>
        <w:gridCol w:w="1017"/>
        <w:gridCol w:w="1694"/>
      </w:tblGrid>
      <w:tr w:rsidR="00AE4B4F" w:rsidRPr="00890249" w14:paraId="4DFF0B35" w14:textId="77777777" w:rsidTr="00A148A7">
        <w:trPr>
          <w:cantSplit/>
          <w:trHeight w:val="44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7754DB" w14:textId="77777777" w:rsidR="00B72154" w:rsidRPr="00890249" w:rsidRDefault="00AE4B4F" w:rsidP="00890249">
            <w:pPr>
              <w:spacing w:line="256" w:lineRule="auto"/>
              <w:jc w:val="left"/>
              <w:rPr>
                <w:rFonts w:asciiTheme="minorHAnsi" w:hAnsiTheme="minorHAnsi" w:cstheme="minorHAnsi"/>
                <w:noProof/>
                <w:sz w:val="18"/>
                <w:szCs w:val="18"/>
              </w:rPr>
            </w:pPr>
            <w:r w:rsidRPr="00890249">
              <w:rPr>
                <w:rFonts w:asciiTheme="minorHAnsi" w:hAnsiTheme="minorHAnsi" w:cstheme="minorHAnsi"/>
                <w:b/>
                <w:noProof/>
                <w:sz w:val="20"/>
              </w:rPr>
              <w:t>Tabela 2: Wskaźniki produktu</w:t>
            </w:r>
          </w:p>
        </w:tc>
      </w:tr>
      <w:tr w:rsidR="00AE4B4F" w:rsidRPr="00890249" w14:paraId="489913A3" w14:textId="77777777" w:rsidTr="00A148A7">
        <w:trPr>
          <w:cantSplit/>
          <w:trHeight w:val="1647"/>
        </w:trPr>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14:paraId="4C5DCC31" w14:textId="77777777" w:rsidR="00AE4B4F" w:rsidRPr="00890249" w:rsidRDefault="00AE4B4F" w:rsidP="00003C73">
            <w:pPr>
              <w:spacing w:line="256" w:lineRule="auto"/>
              <w:ind w:left="113" w:right="113"/>
              <w:jc w:val="center"/>
              <w:rPr>
                <w:rFonts w:asciiTheme="minorHAnsi" w:hAnsiTheme="minorHAnsi" w:cstheme="minorHAnsi"/>
                <w:noProof/>
                <w:sz w:val="18"/>
                <w:szCs w:val="18"/>
              </w:rPr>
            </w:pPr>
            <w:r w:rsidRPr="00890249">
              <w:rPr>
                <w:rFonts w:asciiTheme="minorHAnsi" w:hAnsiTheme="minorHAnsi" w:cstheme="minorHAnsi"/>
                <w:noProof/>
                <w:sz w:val="18"/>
                <w:szCs w:val="18"/>
              </w:rPr>
              <w:t>Priorytet</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14:paraId="456F48C5" w14:textId="77777777" w:rsidR="00AE4B4F" w:rsidRPr="00890249" w:rsidRDefault="00AE4B4F" w:rsidP="00003C73">
            <w:pPr>
              <w:spacing w:line="256" w:lineRule="auto"/>
              <w:ind w:left="113" w:right="113"/>
              <w:jc w:val="center"/>
              <w:rPr>
                <w:rFonts w:asciiTheme="minorHAnsi" w:hAnsiTheme="minorHAnsi" w:cstheme="minorHAnsi"/>
                <w:noProof/>
                <w:sz w:val="18"/>
                <w:szCs w:val="18"/>
              </w:rPr>
            </w:pPr>
            <w:r w:rsidRPr="00890249">
              <w:rPr>
                <w:rFonts w:asciiTheme="minorHAnsi" w:hAnsiTheme="minorHAnsi" w:cstheme="minorHAnsi"/>
                <w:noProof/>
                <w:sz w:val="18"/>
                <w:szCs w:val="18"/>
              </w:rPr>
              <w:t>Fundusz</w:t>
            </w:r>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14:paraId="594786A8" w14:textId="77777777" w:rsidR="00AE4B4F" w:rsidRPr="00890249" w:rsidRDefault="00AE4B4F" w:rsidP="00003C73">
            <w:pPr>
              <w:spacing w:line="256" w:lineRule="auto"/>
              <w:ind w:left="113" w:right="113"/>
              <w:jc w:val="center"/>
              <w:rPr>
                <w:rFonts w:asciiTheme="minorHAnsi" w:hAnsiTheme="minorHAnsi" w:cstheme="minorHAnsi"/>
                <w:noProof/>
                <w:sz w:val="18"/>
                <w:szCs w:val="18"/>
              </w:rPr>
            </w:pPr>
            <w:r w:rsidRPr="00890249">
              <w:rPr>
                <w:rFonts w:asciiTheme="minorHAnsi" w:hAnsiTheme="minorHAnsi" w:cstheme="minorHAnsi"/>
                <w:noProof/>
                <w:sz w:val="18"/>
                <w:szCs w:val="18"/>
              </w:rPr>
              <w:t>Kategoria regionu</w:t>
            </w:r>
          </w:p>
        </w:tc>
        <w:tc>
          <w:tcPr>
            <w:tcW w:w="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14:paraId="2805B3C0" w14:textId="77777777" w:rsidR="00AE4B4F" w:rsidRPr="00890249" w:rsidRDefault="00AE4B4F" w:rsidP="00003C73">
            <w:pPr>
              <w:spacing w:line="256" w:lineRule="auto"/>
              <w:ind w:left="113" w:right="113"/>
              <w:jc w:val="center"/>
              <w:rPr>
                <w:rFonts w:asciiTheme="minorHAnsi" w:hAnsiTheme="minorHAnsi" w:cstheme="minorHAnsi"/>
                <w:noProof/>
                <w:sz w:val="18"/>
                <w:szCs w:val="18"/>
              </w:rPr>
            </w:pPr>
            <w:r w:rsidRPr="00890249">
              <w:rPr>
                <w:rFonts w:asciiTheme="minorHAnsi" w:hAnsiTheme="minorHAnsi" w:cstheme="minorHAnsi"/>
                <w:noProof/>
                <w:sz w:val="18"/>
                <w:szCs w:val="18"/>
              </w:rPr>
              <w:t>Nr identyfikacyjny [5]</w:t>
            </w:r>
          </w:p>
        </w:tc>
        <w:tc>
          <w:tcPr>
            <w:tcW w:w="1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14:paraId="7DCD829F" w14:textId="77777777" w:rsidR="00AE4B4F" w:rsidRPr="00890249" w:rsidRDefault="00AE4B4F" w:rsidP="00003C73">
            <w:pPr>
              <w:spacing w:line="256" w:lineRule="auto"/>
              <w:ind w:left="113" w:right="113"/>
              <w:jc w:val="center"/>
              <w:rPr>
                <w:rFonts w:asciiTheme="minorHAnsi" w:hAnsiTheme="minorHAnsi" w:cstheme="minorHAnsi"/>
                <w:noProof/>
                <w:sz w:val="18"/>
                <w:szCs w:val="18"/>
              </w:rPr>
            </w:pPr>
            <w:r w:rsidRPr="00890249">
              <w:rPr>
                <w:rFonts w:asciiTheme="minorHAnsi" w:hAnsiTheme="minorHAnsi" w:cstheme="minorHAnsi"/>
                <w:noProof/>
                <w:sz w:val="18"/>
                <w:szCs w:val="18"/>
              </w:rPr>
              <w:t>Wskaźnik [255]</w:t>
            </w:r>
          </w:p>
        </w:tc>
        <w:tc>
          <w:tcPr>
            <w:tcW w:w="414"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14:paraId="5018FE9A" w14:textId="77777777" w:rsidR="00AE4B4F" w:rsidRPr="00890249" w:rsidRDefault="00AE4B4F" w:rsidP="00003C73">
            <w:pPr>
              <w:spacing w:line="256" w:lineRule="auto"/>
              <w:ind w:left="113" w:right="113"/>
              <w:jc w:val="center"/>
              <w:rPr>
                <w:rFonts w:asciiTheme="minorHAnsi" w:hAnsiTheme="minorHAnsi" w:cstheme="minorHAnsi"/>
                <w:noProof/>
                <w:sz w:val="18"/>
                <w:szCs w:val="18"/>
              </w:rPr>
            </w:pPr>
            <w:r w:rsidRPr="00890249">
              <w:rPr>
                <w:rFonts w:asciiTheme="minorHAnsi" w:hAnsiTheme="minorHAnsi" w:cstheme="minorHAnsi"/>
                <w:noProof/>
                <w:sz w:val="18"/>
                <w:szCs w:val="18"/>
              </w:rPr>
              <w:t>Jednostka miary</w:t>
            </w:r>
          </w:p>
        </w:tc>
        <w:tc>
          <w:tcPr>
            <w:tcW w:w="5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14:paraId="69EC4910" w14:textId="77777777" w:rsidR="00AE4B4F" w:rsidRPr="00890249" w:rsidRDefault="00AE4B4F" w:rsidP="00003C73">
            <w:pPr>
              <w:spacing w:line="256" w:lineRule="auto"/>
              <w:ind w:left="113" w:right="113"/>
              <w:jc w:val="center"/>
              <w:rPr>
                <w:rFonts w:asciiTheme="minorHAnsi" w:hAnsiTheme="minorHAnsi" w:cstheme="minorHAnsi"/>
                <w:noProof/>
                <w:sz w:val="18"/>
                <w:szCs w:val="18"/>
              </w:rPr>
            </w:pPr>
            <w:r w:rsidRPr="00890249">
              <w:rPr>
                <w:rFonts w:asciiTheme="minorHAnsi" w:hAnsiTheme="minorHAnsi" w:cstheme="minorHAnsi"/>
                <w:noProof/>
                <w:sz w:val="18"/>
                <w:szCs w:val="18"/>
              </w:rPr>
              <w:t>Cel pośredni (2024)</w:t>
            </w:r>
          </w:p>
        </w:tc>
        <w:tc>
          <w:tcPr>
            <w:tcW w:w="935"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14:paraId="28BBD2F7" w14:textId="77777777" w:rsidR="00AE4B4F" w:rsidRPr="00890249" w:rsidRDefault="00AE4B4F" w:rsidP="00003C73">
            <w:pPr>
              <w:spacing w:line="256" w:lineRule="auto"/>
              <w:ind w:left="113" w:right="113"/>
              <w:jc w:val="center"/>
              <w:rPr>
                <w:rFonts w:asciiTheme="minorHAnsi" w:hAnsiTheme="minorHAnsi" w:cstheme="minorHAnsi"/>
                <w:noProof/>
                <w:sz w:val="18"/>
                <w:szCs w:val="18"/>
              </w:rPr>
            </w:pPr>
            <w:r w:rsidRPr="00890249">
              <w:rPr>
                <w:rFonts w:asciiTheme="minorHAnsi" w:hAnsiTheme="minorHAnsi" w:cstheme="minorHAnsi"/>
                <w:noProof/>
                <w:sz w:val="18"/>
                <w:szCs w:val="18"/>
              </w:rPr>
              <w:t>Cel (2029)</w:t>
            </w:r>
          </w:p>
        </w:tc>
      </w:tr>
      <w:tr w:rsidR="00AE4B4F" w:rsidRPr="00890249" w14:paraId="3769B7E0" w14:textId="77777777" w:rsidTr="00A148A7">
        <w:trPr>
          <w:trHeight w:val="340"/>
        </w:trPr>
        <w:tc>
          <w:tcPr>
            <w:tcW w:w="278" w:type="pct"/>
            <w:tcBorders>
              <w:top w:val="single" w:sz="4" w:space="0" w:color="auto"/>
              <w:left w:val="single" w:sz="4" w:space="0" w:color="auto"/>
              <w:bottom w:val="single" w:sz="4" w:space="0" w:color="auto"/>
              <w:right w:val="single" w:sz="4" w:space="0" w:color="auto"/>
            </w:tcBorders>
            <w:vAlign w:val="center"/>
            <w:hideMark/>
          </w:tcPr>
          <w:p w14:paraId="3393401D" w14:textId="77777777" w:rsidR="00AE4B4F" w:rsidRPr="00890249" w:rsidRDefault="00AE4B4F" w:rsidP="008174D5">
            <w:pPr>
              <w:spacing w:line="256" w:lineRule="auto"/>
              <w:rPr>
                <w:rFonts w:asciiTheme="minorHAnsi" w:hAnsiTheme="minorHAnsi" w:cstheme="minorHAnsi"/>
                <w:i/>
                <w:noProof/>
                <w:sz w:val="18"/>
                <w:szCs w:val="18"/>
              </w:rPr>
            </w:pPr>
            <w:r w:rsidRPr="00890249">
              <w:rPr>
                <w:rFonts w:asciiTheme="minorHAnsi" w:hAnsiTheme="minorHAnsi" w:cstheme="minorHAnsi"/>
                <w:i/>
                <w:noProof/>
                <w:sz w:val="18"/>
                <w:szCs w:val="18"/>
              </w:rPr>
              <w:t>PT</w:t>
            </w:r>
          </w:p>
        </w:tc>
        <w:tc>
          <w:tcPr>
            <w:tcW w:w="371" w:type="pct"/>
            <w:tcBorders>
              <w:top w:val="single" w:sz="4" w:space="0" w:color="auto"/>
              <w:left w:val="single" w:sz="4" w:space="0" w:color="auto"/>
              <w:bottom w:val="single" w:sz="4" w:space="0" w:color="auto"/>
              <w:right w:val="single" w:sz="4" w:space="0" w:color="auto"/>
            </w:tcBorders>
            <w:vAlign w:val="center"/>
            <w:hideMark/>
          </w:tcPr>
          <w:p w14:paraId="330F6197" w14:textId="77777777" w:rsidR="00AE4B4F" w:rsidRPr="00890249" w:rsidRDefault="00AE4B4F" w:rsidP="008174D5">
            <w:pPr>
              <w:spacing w:line="256" w:lineRule="auto"/>
              <w:jc w:val="center"/>
              <w:rPr>
                <w:rFonts w:asciiTheme="minorHAnsi" w:hAnsiTheme="minorHAnsi" w:cstheme="minorHAnsi"/>
                <w:i/>
                <w:noProof/>
                <w:sz w:val="18"/>
                <w:szCs w:val="18"/>
              </w:rPr>
            </w:pPr>
            <w:r w:rsidRPr="00890249">
              <w:rPr>
                <w:rFonts w:asciiTheme="minorHAnsi" w:hAnsiTheme="minorHAnsi" w:cstheme="minorHAnsi"/>
                <w:i/>
                <w:noProof/>
                <w:sz w:val="18"/>
                <w:szCs w:val="18"/>
              </w:rPr>
              <w:t>EFS+</w:t>
            </w:r>
          </w:p>
        </w:tc>
        <w:tc>
          <w:tcPr>
            <w:tcW w:w="678" w:type="pct"/>
            <w:tcBorders>
              <w:top w:val="single" w:sz="4" w:space="0" w:color="auto"/>
              <w:left w:val="single" w:sz="4" w:space="0" w:color="auto"/>
              <w:bottom w:val="single" w:sz="4" w:space="0" w:color="auto"/>
              <w:right w:val="single" w:sz="4" w:space="0" w:color="auto"/>
            </w:tcBorders>
            <w:vAlign w:val="center"/>
            <w:hideMark/>
          </w:tcPr>
          <w:p w14:paraId="701FBB83" w14:textId="77777777" w:rsidR="00AE4B4F" w:rsidRPr="00890249" w:rsidRDefault="00AE4B4F" w:rsidP="008174D5">
            <w:pPr>
              <w:spacing w:line="256" w:lineRule="auto"/>
              <w:jc w:val="center"/>
              <w:rPr>
                <w:rFonts w:asciiTheme="minorHAnsi" w:hAnsiTheme="minorHAnsi" w:cstheme="minorHAnsi"/>
                <w:i/>
                <w:noProof/>
                <w:sz w:val="18"/>
                <w:szCs w:val="18"/>
              </w:rPr>
            </w:pPr>
            <w:r w:rsidRPr="00890249">
              <w:rPr>
                <w:rFonts w:asciiTheme="minorHAnsi" w:hAnsiTheme="minorHAnsi" w:cstheme="minorHAnsi"/>
                <w:noProof/>
                <w:sz w:val="18"/>
                <w:szCs w:val="18"/>
              </w:rPr>
              <w:t>słabiej rozwinięte</w:t>
            </w:r>
          </w:p>
        </w:tc>
        <w:tc>
          <w:tcPr>
            <w:tcW w:w="470" w:type="pct"/>
            <w:tcBorders>
              <w:top w:val="single" w:sz="4" w:space="0" w:color="auto"/>
              <w:left w:val="single" w:sz="4" w:space="0" w:color="auto"/>
              <w:bottom w:val="single" w:sz="4" w:space="0" w:color="auto"/>
              <w:right w:val="single" w:sz="4" w:space="0" w:color="auto"/>
            </w:tcBorders>
            <w:vAlign w:val="center"/>
          </w:tcPr>
          <w:p w14:paraId="0C6992BE" w14:textId="7695109C" w:rsidR="00AE4B4F" w:rsidRPr="00890249" w:rsidRDefault="00AE4B4F" w:rsidP="00AE4B4F">
            <w:pPr>
              <w:spacing w:line="256" w:lineRule="auto"/>
              <w:jc w:val="center"/>
              <w:rPr>
                <w:rFonts w:asciiTheme="minorHAnsi" w:hAnsiTheme="minorHAnsi" w:cstheme="minorHAnsi"/>
                <w:i/>
                <w:noProof/>
                <w:sz w:val="18"/>
                <w:szCs w:val="18"/>
              </w:rPr>
            </w:pPr>
            <w:r w:rsidRPr="00890249">
              <w:rPr>
                <w:rFonts w:asciiTheme="minorHAnsi" w:hAnsiTheme="minorHAnsi" w:cstheme="minorHAnsi"/>
                <w:i/>
                <w:noProof/>
                <w:sz w:val="18"/>
                <w:szCs w:val="18"/>
              </w:rPr>
              <w:t>PLRO150</w:t>
            </w:r>
          </w:p>
        </w:tc>
        <w:tc>
          <w:tcPr>
            <w:tcW w:w="1293" w:type="pct"/>
            <w:tcBorders>
              <w:top w:val="single" w:sz="4" w:space="0" w:color="auto"/>
              <w:left w:val="single" w:sz="4" w:space="0" w:color="auto"/>
              <w:bottom w:val="single" w:sz="4" w:space="0" w:color="auto"/>
              <w:right w:val="single" w:sz="4" w:space="0" w:color="auto"/>
            </w:tcBorders>
            <w:vAlign w:val="center"/>
            <w:hideMark/>
          </w:tcPr>
          <w:p w14:paraId="492F4A21" w14:textId="77777777" w:rsidR="00AE4B4F" w:rsidRPr="00890249" w:rsidRDefault="00AE4B4F" w:rsidP="008174D5">
            <w:pPr>
              <w:spacing w:line="256" w:lineRule="auto"/>
              <w:jc w:val="left"/>
              <w:rPr>
                <w:rFonts w:asciiTheme="minorHAnsi" w:hAnsiTheme="minorHAnsi" w:cstheme="minorHAnsi"/>
                <w:i/>
                <w:noProof/>
                <w:sz w:val="18"/>
                <w:szCs w:val="18"/>
              </w:rPr>
            </w:pPr>
            <w:r w:rsidRPr="00890249">
              <w:rPr>
                <w:rFonts w:asciiTheme="minorHAnsi" w:hAnsiTheme="minorHAnsi" w:cstheme="minorHAnsi"/>
                <w:i/>
                <w:noProof/>
                <w:sz w:val="18"/>
                <w:szCs w:val="18"/>
              </w:rPr>
              <w:t>Liczba uczestników form szkoleniowych dla instytucji</w:t>
            </w:r>
          </w:p>
        </w:tc>
        <w:tc>
          <w:tcPr>
            <w:tcW w:w="414" w:type="pct"/>
            <w:tcBorders>
              <w:top w:val="single" w:sz="4" w:space="0" w:color="auto"/>
              <w:left w:val="single" w:sz="4" w:space="0" w:color="auto"/>
              <w:bottom w:val="single" w:sz="4" w:space="0" w:color="auto"/>
              <w:right w:val="single" w:sz="4" w:space="0" w:color="auto"/>
            </w:tcBorders>
            <w:vAlign w:val="center"/>
            <w:hideMark/>
          </w:tcPr>
          <w:p w14:paraId="363BBC4A" w14:textId="77777777" w:rsidR="00AE4B4F" w:rsidRPr="00890249" w:rsidRDefault="00AE4B4F" w:rsidP="008174D5">
            <w:pPr>
              <w:spacing w:line="256" w:lineRule="auto"/>
              <w:jc w:val="center"/>
              <w:rPr>
                <w:rFonts w:asciiTheme="minorHAnsi" w:hAnsiTheme="minorHAnsi" w:cstheme="minorHAnsi"/>
                <w:i/>
                <w:noProof/>
                <w:sz w:val="18"/>
                <w:szCs w:val="18"/>
              </w:rPr>
            </w:pPr>
            <w:r w:rsidRPr="00890249">
              <w:rPr>
                <w:rFonts w:asciiTheme="minorHAnsi" w:hAnsiTheme="minorHAnsi" w:cstheme="minorHAnsi"/>
                <w:i/>
                <w:noProof/>
                <w:sz w:val="18"/>
                <w:szCs w:val="18"/>
              </w:rPr>
              <w:t>szt.</w:t>
            </w:r>
          </w:p>
        </w:tc>
        <w:tc>
          <w:tcPr>
            <w:tcW w:w="561" w:type="pct"/>
            <w:tcBorders>
              <w:top w:val="single" w:sz="4" w:space="0" w:color="auto"/>
              <w:left w:val="single" w:sz="4" w:space="0" w:color="auto"/>
              <w:bottom w:val="single" w:sz="4" w:space="0" w:color="auto"/>
              <w:right w:val="single" w:sz="4" w:space="0" w:color="auto"/>
            </w:tcBorders>
            <w:vAlign w:val="center"/>
          </w:tcPr>
          <w:p w14:paraId="2CB336BB" w14:textId="77777777" w:rsidR="00AE4B4F" w:rsidRPr="00890249" w:rsidRDefault="00AE4B4F" w:rsidP="008174D5">
            <w:pPr>
              <w:spacing w:line="256" w:lineRule="auto"/>
              <w:jc w:val="center"/>
              <w:rPr>
                <w:rFonts w:asciiTheme="minorHAnsi" w:hAnsiTheme="minorHAnsi" w:cstheme="minorHAnsi"/>
                <w:i/>
                <w:noProof/>
                <w:sz w:val="18"/>
                <w:szCs w:val="18"/>
              </w:rPr>
            </w:pPr>
            <w:r w:rsidRPr="00890249">
              <w:rPr>
                <w:rFonts w:asciiTheme="minorHAnsi" w:hAnsiTheme="minorHAnsi" w:cstheme="minorHAnsi"/>
                <w:color w:val="000000"/>
                <w:sz w:val="18"/>
                <w:szCs w:val="18"/>
              </w:rPr>
              <w:t>165</w:t>
            </w:r>
          </w:p>
        </w:tc>
        <w:tc>
          <w:tcPr>
            <w:tcW w:w="935" w:type="pct"/>
            <w:tcBorders>
              <w:top w:val="single" w:sz="4" w:space="0" w:color="auto"/>
              <w:left w:val="nil"/>
              <w:bottom w:val="single" w:sz="4" w:space="0" w:color="auto"/>
              <w:right w:val="single" w:sz="4" w:space="0" w:color="auto"/>
            </w:tcBorders>
            <w:vAlign w:val="center"/>
          </w:tcPr>
          <w:p w14:paraId="72476139" w14:textId="77777777" w:rsidR="00AE4B4F" w:rsidRPr="00890249" w:rsidRDefault="00AE4B4F" w:rsidP="008174D5">
            <w:pPr>
              <w:spacing w:line="256" w:lineRule="auto"/>
              <w:jc w:val="center"/>
              <w:rPr>
                <w:rFonts w:asciiTheme="minorHAnsi" w:hAnsiTheme="minorHAnsi" w:cstheme="minorHAnsi"/>
                <w:i/>
                <w:noProof/>
                <w:sz w:val="18"/>
                <w:szCs w:val="18"/>
              </w:rPr>
            </w:pPr>
            <w:r w:rsidRPr="00890249">
              <w:rPr>
                <w:rFonts w:asciiTheme="minorHAnsi" w:hAnsiTheme="minorHAnsi" w:cstheme="minorHAnsi"/>
                <w:color w:val="000000"/>
                <w:sz w:val="18"/>
                <w:szCs w:val="18"/>
              </w:rPr>
              <w:t>165</w:t>
            </w:r>
          </w:p>
        </w:tc>
      </w:tr>
      <w:tr w:rsidR="00AE4B4F" w:rsidRPr="00890249" w14:paraId="5FE15BC7" w14:textId="77777777" w:rsidTr="00A148A7">
        <w:trPr>
          <w:trHeight w:val="332"/>
        </w:trPr>
        <w:tc>
          <w:tcPr>
            <w:tcW w:w="278" w:type="pct"/>
            <w:tcBorders>
              <w:top w:val="single" w:sz="4" w:space="0" w:color="auto"/>
              <w:left w:val="single" w:sz="4" w:space="0" w:color="auto"/>
              <w:bottom w:val="single" w:sz="4" w:space="0" w:color="auto"/>
              <w:right w:val="single" w:sz="4" w:space="0" w:color="auto"/>
            </w:tcBorders>
            <w:vAlign w:val="center"/>
            <w:hideMark/>
          </w:tcPr>
          <w:p w14:paraId="6DBFE311" w14:textId="77777777" w:rsidR="00AE4B4F" w:rsidRPr="00890249" w:rsidRDefault="00AE4B4F" w:rsidP="008174D5">
            <w:pPr>
              <w:spacing w:line="256" w:lineRule="auto"/>
              <w:rPr>
                <w:rFonts w:asciiTheme="minorHAnsi" w:hAnsiTheme="minorHAnsi" w:cstheme="minorHAnsi"/>
                <w:i/>
                <w:noProof/>
                <w:sz w:val="18"/>
                <w:szCs w:val="18"/>
              </w:rPr>
            </w:pPr>
            <w:r w:rsidRPr="00890249">
              <w:rPr>
                <w:rFonts w:asciiTheme="minorHAnsi" w:hAnsiTheme="minorHAnsi" w:cstheme="minorHAnsi"/>
                <w:i/>
                <w:noProof/>
                <w:sz w:val="18"/>
                <w:szCs w:val="18"/>
              </w:rPr>
              <w:t>PT</w:t>
            </w:r>
          </w:p>
        </w:tc>
        <w:tc>
          <w:tcPr>
            <w:tcW w:w="371" w:type="pct"/>
            <w:tcBorders>
              <w:top w:val="single" w:sz="4" w:space="0" w:color="auto"/>
              <w:left w:val="single" w:sz="4" w:space="0" w:color="auto"/>
              <w:bottom w:val="single" w:sz="4" w:space="0" w:color="auto"/>
              <w:right w:val="single" w:sz="4" w:space="0" w:color="auto"/>
            </w:tcBorders>
            <w:vAlign w:val="center"/>
            <w:hideMark/>
          </w:tcPr>
          <w:p w14:paraId="7576E315" w14:textId="77777777" w:rsidR="00AE4B4F" w:rsidRPr="00890249" w:rsidRDefault="00AE4B4F" w:rsidP="008174D5">
            <w:pPr>
              <w:spacing w:line="256" w:lineRule="auto"/>
              <w:jc w:val="center"/>
              <w:rPr>
                <w:rFonts w:asciiTheme="minorHAnsi" w:hAnsiTheme="minorHAnsi" w:cstheme="minorHAnsi"/>
                <w:i/>
                <w:noProof/>
                <w:sz w:val="18"/>
                <w:szCs w:val="18"/>
              </w:rPr>
            </w:pPr>
            <w:r w:rsidRPr="00890249">
              <w:rPr>
                <w:rFonts w:asciiTheme="minorHAnsi" w:hAnsiTheme="minorHAnsi" w:cstheme="minorHAnsi"/>
                <w:i/>
                <w:noProof/>
                <w:sz w:val="18"/>
                <w:szCs w:val="18"/>
              </w:rPr>
              <w:t>EFS+</w:t>
            </w:r>
          </w:p>
        </w:tc>
        <w:tc>
          <w:tcPr>
            <w:tcW w:w="678" w:type="pct"/>
            <w:tcBorders>
              <w:top w:val="single" w:sz="4" w:space="0" w:color="auto"/>
              <w:left w:val="single" w:sz="4" w:space="0" w:color="auto"/>
              <w:bottom w:val="single" w:sz="4" w:space="0" w:color="auto"/>
              <w:right w:val="single" w:sz="4" w:space="0" w:color="auto"/>
            </w:tcBorders>
            <w:vAlign w:val="center"/>
            <w:hideMark/>
          </w:tcPr>
          <w:p w14:paraId="6CF289A6" w14:textId="77777777" w:rsidR="00AE4B4F" w:rsidRPr="00890249" w:rsidRDefault="00AE4B4F" w:rsidP="008174D5">
            <w:pPr>
              <w:spacing w:line="256" w:lineRule="auto"/>
              <w:jc w:val="center"/>
              <w:rPr>
                <w:rFonts w:asciiTheme="minorHAnsi" w:hAnsiTheme="minorHAnsi" w:cstheme="minorHAnsi"/>
                <w:i/>
                <w:noProof/>
                <w:sz w:val="18"/>
                <w:szCs w:val="18"/>
              </w:rPr>
            </w:pPr>
            <w:r w:rsidRPr="00890249">
              <w:rPr>
                <w:rFonts w:asciiTheme="minorHAnsi" w:hAnsiTheme="minorHAnsi" w:cstheme="minorHAnsi"/>
                <w:noProof/>
                <w:sz w:val="18"/>
                <w:szCs w:val="18"/>
              </w:rPr>
              <w:t>słabiej rozwinięte</w:t>
            </w:r>
          </w:p>
        </w:tc>
        <w:tc>
          <w:tcPr>
            <w:tcW w:w="470" w:type="pct"/>
            <w:tcBorders>
              <w:top w:val="single" w:sz="4" w:space="0" w:color="auto"/>
              <w:left w:val="single" w:sz="4" w:space="0" w:color="auto"/>
              <w:bottom w:val="single" w:sz="4" w:space="0" w:color="auto"/>
              <w:right w:val="single" w:sz="4" w:space="0" w:color="auto"/>
            </w:tcBorders>
            <w:vAlign w:val="center"/>
          </w:tcPr>
          <w:p w14:paraId="2F978A3C" w14:textId="4FAB2F73" w:rsidR="00AE4B4F" w:rsidRPr="00890249" w:rsidRDefault="00AE4B4F" w:rsidP="008174D5">
            <w:pPr>
              <w:spacing w:line="256" w:lineRule="auto"/>
              <w:jc w:val="center"/>
              <w:rPr>
                <w:rFonts w:asciiTheme="minorHAnsi" w:hAnsiTheme="minorHAnsi" w:cstheme="minorHAnsi"/>
                <w:i/>
                <w:noProof/>
                <w:sz w:val="18"/>
                <w:szCs w:val="18"/>
              </w:rPr>
            </w:pPr>
            <w:r w:rsidRPr="00890249">
              <w:rPr>
                <w:rFonts w:asciiTheme="minorHAnsi" w:hAnsiTheme="minorHAnsi" w:cstheme="minorHAnsi"/>
                <w:i/>
                <w:noProof/>
                <w:sz w:val="18"/>
                <w:szCs w:val="18"/>
              </w:rPr>
              <w:t>PLRO155</w:t>
            </w:r>
          </w:p>
        </w:tc>
        <w:tc>
          <w:tcPr>
            <w:tcW w:w="1293" w:type="pct"/>
            <w:tcBorders>
              <w:top w:val="single" w:sz="4" w:space="0" w:color="auto"/>
              <w:left w:val="single" w:sz="4" w:space="0" w:color="auto"/>
              <w:bottom w:val="single" w:sz="4" w:space="0" w:color="auto"/>
              <w:right w:val="single" w:sz="4" w:space="0" w:color="auto"/>
            </w:tcBorders>
            <w:hideMark/>
          </w:tcPr>
          <w:p w14:paraId="639EED0C" w14:textId="77777777" w:rsidR="00AE4B4F" w:rsidRPr="00890249" w:rsidRDefault="00AE4B4F" w:rsidP="008174D5">
            <w:pPr>
              <w:spacing w:line="256" w:lineRule="auto"/>
              <w:jc w:val="left"/>
              <w:rPr>
                <w:rFonts w:asciiTheme="minorHAnsi" w:hAnsiTheme="minorHAnsi" w:cstheme="minorHAnsi"/>
                <w:i/>
                <w:noProof/>
                <w:sz w:val="18"/>
                <w:szCs w:val="18"/>
              </w:rPr>
            </w:pPr>
            <w:r w:rsidRPr="00890249">
              <w:rPr>
                <w:rFonts w:asciiTheme="minorHAnsi" w:hAnsiTheme="minorHAnsi" w:cstheme="minorHAnsi"/>
                <w:i/>
                <w:noProof/>
                <w:sz w:val="18"/>
                <w:szCs w:val="18"/>
              </w:rPr>
              <w:t>Liczba uczestników form szkoleniowych dla beneficjentów</w:t>
            </w:r>
          </w:p>
        </w:tc>
        <w:tc>
          <w:tcPr>
            <w:tcW w:w="414" w:type="pct"/>
            <w:tcBorders>
              <w:top w:val="single" w:sz="4" w:space="0" w:color="auto"/>
              <w:left w:val="single" w:sz="4" w:space="0" w:color="auto"/>
              <w:bottom w:val="single" w:sz="4" w:space="0" w:color="auto"/>
              <w:right w:val="single" w:sz="4" w:space="0" w:color="auto"/>
            </w:tcBorders>
            <w:vAlign w:val="center"/>
            <w:hideMark/>
          </w:tcPr>
          <w:p w14:paraId="62F8C99D" w14:textId="77777777" w:rsidR="00AE4B4F" w:rsidRPr="00890249" w:rsidRDefault="00AE4B4F" w:rsidP="008174D5">
            <w:pPr>
              <w:spacing w:line="256" w:lineRule="auto"/>
              <w:jc w:val="center"/>
              <w:rPr>
                <w:rFonts w:asciiTheme="minorHAnsi" w:hAnsiTheme="minorHAnsi" w:cstheme="minorHAnsi"/>
                <w:i/>
                <w:noProof/>
                <w:sz w:val="18"/>
                <w:szCs w:val="18"/>
              </w:rPr>
            </w:pPr>
            <w:r w:rsidRPr="00890249">
              <w:rPr>
                <w:rFonts w:asciiTheme="minorHAnsi" w:hAnsiTheme="minorHAnsi" w:cstheme="minorHAnsi"/>
                <w:i/>
                <w:noProof/>
                <w:sz w:val="18"/>
                <w:szCs w:val="18"/>
              </w:rPr>
              <w:t>szt.</w:t>
            </w:r>
          </w:p>
        </w:tc>
        <w:tc>
          <w:tcPr>
            <w:tcW w:w="561" w:type="pct"/>
            <w:tcBorders>
              <w:top w:val="single" w:sz="4" w:space="0" w:color="auto"/>
              <w:left w:val="single" w:sz="4" w:space="0" w:color="auto"/>
              <w:bottom w:val="single" w:sz="4" w:space="0" w:color="auto"/>
              <w:right w:val="single" w:sz="4" w:space="0" w:color="auto"/>
            </w:tcBorders>
            <w:vAlign w:val="center"/>
          </w:tcPr>
          <w:p w14:paraId="7D5B6738" w14:textId="61E6F031" w:rsidR="00AE4B4F" w:rsidRPr="00890249" w:rsidRDefault="00873E76" w:rsidP="008174D5">
            <w:pPr>
              <w:spacing w:line="256" w:lineRule="auto"/>
              <w:jc w:val="center"/>
              <w:rPr>
                <w:rFonts w:asciiTheme="minorHAnsi" w:hAnsiTheme="minorHAnsi" w:cstheme="minorHAnsi"/>
                <w:noProof/>
                <w:sz w:val="18"/>
                <w:szCs w:val="18"/>
              </w:rPr>
            </w:pPr>
            <w:r>
              <w:rPr>
                <w:rFonts w:asciiTheme="minorHAnsi" w:hAnsiTheme="minorHAnsi" w:cstheme="minorHAnsi"/>
                <w:color w:val="000000"/>
                <w:sz w:val="18"/>
                <w:szCs w:val="18"/>
              </w:rPr>
              <w:t>8</w:t>
            </w:r>
            <w:r w:rsidR="00AE4B4F" w:rsidRPr="00890249">
              <w:rPr>
                <w:rFonts w:asciiTheme="minorHAnsi" w:hAnsiTheme="minorHAnsi" w:cstheme="minorHAnsi"/>
                <w:color w:val="000000"/>
                <w:sz w:val="18"/>
                <w:szCs w:val="18"/>
              </w:rPr>
              <w:t>00</w:t>
            </w:r>
          </w:p>
        </w:tc>
        <w:tc>
          <w:tcPr>
            <w:tcW w:w="935" w:type="pct"/>
            <w:tcBorders>
              <w:top w:val="single" w:sz="4" w:space="0" w:color="auto"/>
              <w:left w:val="nil"/>
              <w:bottom w:val="single" w:sz="4" w:space="0" w:color="auto"/>
              <w:right w:val="single" w:sz="4" w:space="0" w:color="auto"/>
            </w:tcBorders>
            <w:vAlign w:val="center"/>
          </w:tcPr>
          <w:p w14:paraId="3693D1B8" w14:textId="73996BAD" w:rsidR="00AE4B4F" w:rsidRPr="00890249" w:rsidRDefault="001B017C" w:rsidP="008174D5">
            <w:pPr>
              <w:spacing w:line="256" w:lineRule="auto"/>
              <w:jc w:val="center"/>
              <w:rPr>
                <w:rFonts w:asciiTheme="minorHAnsi" w:hAnsiTheme="minorHAnsi" w:cstheme="minorHAnsi"/>
                <w:noProof/>
                <w:sz w:val="18"/>
                <w:szCs w:val="18"/>
              </w:rPr>
            </w:pPr>
            <w:r>
              <w:rPr>
                <w:rFonts w:asciiTheme="minorHAnsi" w:hAnsiTheme="minorHAnsi" w:cstheme="minorHAnsi"/>
                <w:color w:val="000000"/>
                <w:sz w:val="18"/>
                <w:szCs w:val="18"/>
              </w:rPr>
              <w:t>8</w:t>
            </w:r>
            <w:r w:rsidR="00AE4B4F" w:rsidRPr="00890249">
              <w:rPr>
                <w:rFonts w:asciiTheme="minorHAnsi" w:hAnsiTheme="minorHAnsi" w:cstheme="minorHAnsi"/>
                <w:color w:val="000000"/>
                <w:sz w:val="18"/>
                <w:szCs w:val="18"/>
              </w:rPr>
              <w:t>00</w:t>
            </w:r>
          </w:p>
        </w:tc>
      </w:tr>
      <w:tr w:rsidR="00AE4B4F" w:rsidRPr="00890249" w14:paraId="3B7CCE54" w14:textId="77777777" w:rsidTr="00A148A7">
        <w:trPr>
          <w:trHeight w:val="332"/>
        </w:trPr>
        <w:tc>
          <w:tcPr>
            <w:tcW w:w="278" w:type="pct"/>
            <w:tcBorders>
              <w:top w:val="single" w:sz="4" w:space="0" w:color="auto"/>
              <w:left w:val="single" w:sz="4" w:space="0" w:color="auto"/>
              <w:bottom w:val="single" w:sz="4" w:space="0" w:color="auto"/>
              <w:right w:val="single" w:sz="4" w:space="0" w:color="auto"/>
            </w:tcBorders>
            <w:vAlign w:val="center"/>
            <w:hideMark/>
          </w:tcPr>
          <w:p w14:paraId="638ADCA0" w14:textId="77777777" w:rsidR="00AE4B4F" w:rsidRPr="00890249" w:rsidRDefault="00AE4B4F" w:rsidP="008174D5">
            <w:pPr>
              <w:spacing w:line="256" w:lineRule="auto"/>
              <w:rPr>
                <w:rFonts w:asciiTheme="minorHAnsi" w:hAnsiTheme="minorHAnsi" w:cstheme="minorHAnsi"/>
                <w:i/>
                <w:noProof/>
                <w:sz w:val="18"/>
                <w:szCs w:val="18"/>
              </w:rPr>
            </w:pPr>
            <w:r w:rsidRPr="00890249">
              <w:rPr>
                <w:rFonts w:asciiTheme="minorHAnsi" w:hAnsiTheme="minorHAnsi" w:cstheme="minorHAnsi"/>
                <w:i/>
                <w:noProof/>
                <w:sz w:val="18"/>
                <w:szCs w:val="18"/>
              </w:rPr>
              <w:t>PT</w:t>
            </w:r>
          </w:p>
        </w:tc>
        <w:tc>
          <w:tcPr>
            <w:tcW w:w="371" w:type="pct"/>
            <w:tcBorders>
              <w:top w:val="single" w:sz="4" w:space="0" w:color="auto"/>
              <w:left w:val="single" w:sz="4" w:space="0" w:color="auto"/>
              <w:bottom w:val="single" w:sz="4" w:space="0" w:color="auto"/>
              <w:right w:val="single" w:sz="4" w:space="0" w:color="auto"/>
            </w:tcBorders>
            <w:vAlign w:val="center"/>
            <w:hideMark/>
          </w:tcPr>
          <w:p w14:paraId="613EBF37" w14:textId="77777777" w:rsidR="00AE4B4F" w:rsidRPr="00890249" w:rsidRDefault="00AE4B4F" w:rsidP="008174D5">
            <w:pPr>
              <w:spacing w:line="256" w:lineRule="auto"/>
              <w:jc w:val="center"/>
              <w:rPr>
                <w:rFonts w:asciiTheme="minorHAnsi" w:hAnsiTheme="minorHAnsi" w:cstheme="minorHAnsi"/>
                <w:i/>
                <w:noProof/>
                <w:sz w:val="18"/>
                <w:szCs w:val="18"/>
              </w:rPr>
            </w:pPr>
            <w:r w:rsidRPr="00890249">
              <w:rPr>
                <w:rFonts w:asciiTheme="minorHAnsi" w:hAnsiTheme="minorHAnsi" w:cstheme="minorHAnsi"/>
                <w:i/>
                <w:noProof/>
                <w:sz w:val="18"/>
                <w:szCs w:val="18"/>
              </w:rPr>
              <w:t>EFS+</w:t>
            </w:r>
          </w:p>
        </w:tc>
        <w:tc>
          <w:tcPr>
            <w:tcW w:w="678" w:type="pct"/>
            <w:tcBorders>
              <w:top w:val="single" w:sz="4" w:space="0" w:color="auto"/>
              <w:left w:val="single" w:sz="4" w:space="0" w:color="auto"/>
              <w:bottom w:val="single" w:sz="4" w:space="0" w:color="auto"/>
              <w:right w:val="single" w:sz="4" w:space="0" w:color="auto"/>
            </w:tcBorders>
            <w:vAlign w:val="center"/>
            <w:hideMark/>
          </w:tcPr>
          <w:p w14:paraId="3F3A79B2" w14:textId="77777777" w:rsidR="00AE4B4F" w:rsidRPr="00890249" w:rsidRDefault="00AE4B4F" w:rsidP="008174D5">
            <w:pPr>
              <w:spacing w:line="256" w:lineRule="auto"/>
              <w:jc w:val="center"/>
              <w:rPr>
                <w:rFonts w:asciiTheme="minorHAnsi" w:hAnsiTheme="minorHAnsi" w:cstheme="minorHAnsi"/>
                <w:i/>
                <w:noProof/>
                <w:sz w:val="18"/>
                <w:szCs w:val="18"/>
              </w:rPr>
            </w:pPr>
            <w:r w:rsidRPr="00890249">
              <w:rPr>
                <w:rFonts w:asciiTheme="minorHAnsi" w:hAnsiTheme="minorHAnsi" w:cstheme="minorHAnsi"/>
                <w:noProof/>
                <w:sz w:val="18"/>
                <w:szCs w:val="18"/>
              </w:rPr>
              <w:t>słabiej rozwinięte</w:t>
            </w:r>
          </w:p>
        </w:tc>
        <w:tc>
          <w:tcPr>
            <w:tcW w:w="470" w:type="pct"/>
            <w:tcBorders>
              <w:top w:val="single" w:sz="4" w:space="0" w:color="auto"/>
              <w:left w:val="single" w:sz="4" w:space="0" w:color="auto"/>
              <w:bottom w:val="single" w:sz="4" w:space="0" w:color="auto"/>
              <w:right w:val="single" w:sz="4" w:space="0" w:color="auto"/>
            </w:tcBorders>
            <w:vAlign w:val="center"/>
            <w:hideMark/>
          </w:tcPr>
          <w:p w14:paraId="415B7DE7" w14:textId="75483580" w:rsidR="00AE4B4F" w:rsidRPr="00890249" w:rsidRDefault="00AE4B4F" w:rsidP="008174D5">
            <w:pPr>
              <w:spacing w:line="256" w:lineRule="auto"/>
              <w:jc w:val="center"/>
              <w:rPr>
                <w:rFonts w:asciiTheme="minorHAnsi" w:hAnsiTheme="minorHAnsi" w:cstheme="minorHAnsi"/>
                <w:i/>
                <w:sz w:val="18"/>
                <w:szCs w:val="18"/>
              </w:rPr>
            </w:pPr>
            <w:r w:rsidRPr="00890249">
              <w:rPr>
                <w:rFonts w:asciiTheme="minorHAnsi" w:hAnsiTheme="minorHAnsi" w:cstheme="minorHAnsi"/>
                <w:i/>
                <w:sz w:val="18"/>
                <w:szCs w:val="18"/>
              </w:rPr>
              <w:t>PLRO158</w:t>
            </w:r>
          </w:p>
        </w:tc>
        <w:tc>
          <w:tcPr>
            <w:tcW w:w="1293" w:type="pct"/>
            <w:tcBorders>
              <w:top w:val="single" w:sz="4" w:space="0" w:color="auto"/>
              <w:left w:val="single" w:sz="4" w:space="0" w:color="auto"/>
              <w:bottom w:val="single" w:sz="4" w:space="0" w:color="auto"/>
              <w:right w:val="single" w:sz="4" w:space="0" w:color="auto"/>
            </w:tcBorders>
            <w:hideMark/>
          </w:tcPr>
          <w:p w14:paraId="6DF9D165" w14:textId="77777777" w:rsidR="00AE4B4F" w:rsidRPr="00890249" w:rsidRDefault="00AE4B4F" w:rsidP="008174D5">
            <w:pPr>
              <w:spacing w:line="256" w:lineRule="auto"/>
              <w:jc w:val="left"/>
              <w:rPr>
                <w:rFonts w:asciiTheme="minorHAnsi" w:hAnsiTheme="minorHAnsi" w:cstheme="minorHAnsi"/>
                <w:i/>
                <w:noProof/>
                <w:sz w:val="18"/>
                <w:szCs w:val="18"/>
              </w:rPr>
            </w:pPr>
            <w:r w:rsidRPr="00890249">
              <w:rPr>
                <w:rFonts w:asciiTheme="minorHAnsi" w:hAnsiTheme="minorHAnsi" w:cstheme="minorHAnsi"/>
                <w:i/>
                <w:noProof/>
                <w:sz w:val="18"/>
                <w:szCs w:val="18"/>
              </w:rPr>
              <w:t>Liczba działań informacyjno-promocyjnych o szerokim zasięgu</w:t>
            </w:r>
          </w:p>
        </w:tc>
        <w:tc>
          <w:tcPr>
            <w:tcW w:w="414" w:type="pct"/>
            <w:tcBorders>
              <w:top w:val="single" w:sz="4" w:space="0" w:color="auto"/>
              <w:left w:val="single" w:sz="4" w:space="0" w:color="auto"/>
              <w:bottom w:val="single" w:sz="4" w:space="0" w:color="auto"/>
              <w:right w:val="single" w:sz="4" w:space="0" w:color="auto"/>
            </w:tcBorders>
            <w:vAlign w:val="center"/>
            <w:hideMark/>
          </w:tcPr>
          <w:p w14:paraId="23E2FEAA" w14:textId="77777777" w:rsidR="00AE4B4F" w:rsidRPr="00890249" w:rsidRDefault="00AE4B4F" w:rsidP="008174D5">
            <w:pPr>
              <w:spacing w:line="256" w:lineRule="auto"/>
              <w:jc w:val="center"/>
              <w:rPr>
                <w:rFonts w:asciiTheme="minorHAnsi" w:hAnsiTheme="minorHAnsi" w:cstheme="minorHAnsi"/>
                <w:i/>
                <w:noProof/>
                <w:sz w:val="18"/>
                <w:szCs w:val="18"/>
              </w:rPr>
            </w:pPr>
            <w:r w:rsidRPr="00890249">
              <w:rPr>
                <w:rFonts w:asciiTheme="minorHAnsi" w:hAnsiTheme="minorHAnsi" w:cstheme="minorHAnsi"/>
                <w:i/>
                <w:noProof/>
                <w:sz w:val="18"/>
                <w:szCs w:val="18"/>
              </w:rPr>
              <w:t>szt.</w:t>
            </w:r>
          </w:p>
        </w:tc>
        <w:tc>
          <w:tcPr>
            <w:tcW w:w="561" w:type="pct"/>
            <w:tcBorders>
              <w:top w:val="nil"/>
              <w:left w:val="single" w:sz="4" w:space="0" w:color="auto"/>
              <w:bottom w:val="single" w:sz="4" w:space="0" w:color="auto"/>
              <w:right w:val="single" w:sz="4" w:space="0" w:color="auto"/>
            </w:tcBorders>
            <w:vAlign w:val="center"/>
          </w:tcPr>
          <w:p w14:paraId="565073AF" w14:textId="77777777" w:rsidR="00AE4B4F" w:rsidRPr="00890249" w:rsidRDefault="00AE4B4F" w:rsidP="008174D5">
            <w:pPr>
              <w:spacing w:line="256" w:lineRule="auto"/>
              <w:jc w:val="center"/>
              <w:rPr>
                <w:rFonts w:asciiTheme="minorHAnsi" w:hAnsiTheme="minorHAnsi" w:cstheme="minorHAnsi"/>
                <w:noProof/>
                <w:sz w:val="18"/>
                <w:szCs w:val="18"/>
              </w:rPr>
            </w:pPr>
            <w:r w:rsidRPr="00890249">
              <w:rPr>
                <w:rFonts w:asciiTheme="minorHAnsi" w:hAnsiTheme="minorHAnsi" w:cstheme="minorHAnsi"/>
                <w:color w:val="000000"/>
                <w:sz w:val="18"/>
                <w:szCs w:val="18"/>
              </w:rPr>
              <w:t>2</w:t>
            </w:r>
          </w:p>
        </w:tc>
        <w:tc>
          <w:tcPr>
            <w:tcW w:w="935" w:type="pct"/>
            <w:tcBorders>
              <w:top w:val="nil"/>
              <w:left w:val="nil"/>
              <w:bottom w:val="single" w:sz="4" w:space="0" w:color="auto"/>
              <w:right w:val="single" w:sz="4" w:space="0" w:color="auto"/>
            </w:tcBorders>
            <w:vAlign w:val="center"/>
          </w:tcPr>
          <w:p w14:paraId="6772D5B1" w14:textId="77777777" w:rsidR="00AE4B4F" w:rsidRPr="00890249" w:rsidRDefault="00AE4B4F" w:rsidP="008174D5">
            <w:pPr>
              <w:spacing w:line="256" w:lineRule="auto"/>
              <w:jc w:val="center"/>
              <w:rPr>
                <w:rFonts w:asciiTheme="minorHAnsi" w:hAnsiTheme="minorHAnsi" w:cstheme="minorHAnsi"/>
                <w:noProof/>
                <w:sz w:val="18"/>
                <w:szCs w:val="18"/>
              </w:rPr>
            </w:pPr>
            <w:r w:rsidRPr="00890249">
              <w:rPr>
                <w:rFonts w:asciiTheme="minorHAnsi" w:hAnsiTheme="minorHAnsi" w:cstheme="minorHAnsi"/>
                <w:color w:val="000000"/>
                <w:sz w:val="18"/>
                <w:szCs w:val="18"/>
              </w:rPr>
              <w:t>2</w:t>
            </w:r>
          </w:p>
        </w:tc>
      </w:tr>
    </w:tbl>
    <w:p w14:paraId="3E043CFD" w14:textId="77777777" w:rsidR="001C6AFB" w:rsidRPr="00890249" w:rsidRDefault="001C6AFB" w:rsidP="000458C6">
      <w:pPr>
        <w:spacing w:before="0" w:after="0"/>
        <w:jc w:val="left"/>
        <w:rPr>
          <w:rFonts w:asciiTheme="minorHAnsi" w:hAnsiTheme="minorHAnsi" w:cstheme="minorHAnsi"/>
        </w:rPr>
      </w:pPr>
    </w:p>
    <w:p w14:paraId="43A492E5" w14:textId="77777777" w:rsidR="00AE4B4F" w:rsidRPr="00890249" w:rsidRDefault="00AE4B4F" w:rsidP="009A04CD">
      <w:pPr>
        <w:pStyle w:val="Nagwek6"/>
        <w:rPr>
          <w:rFonts w:asciiTheme="minorHAnsi" w:hAnsiTheme="minorHAnsi" w:cstheme="minorHAnsi"/>
          <w:b/>
          <w:color w:val="auto"/>
          <w:sz w:val="22"/>
          <w:szCs w:val="22"/>
        </w:rPr>
      </w:pPr>
    </w:p>
    <w:p w14:paraId="4DB70301" w14:textId="77777777" w:rsidR="009A04CD" w:rsidRPr="00890249" w:rsidRDefault="009A04CD" w:rsidP="009A04CD">
      <w:pPr>
        <w:spacing w:before="0" w:after="0"/>
        <w:jc w:val="left"/>
        <w:rPr>
          <w:rFonts w:asciiTheme="minorHAnsi" w:eastAsia="Times New Roman" w:hAnsiTheme="minorHAnsi" w:cstheme="minorHAnsi"/>
          <w:b/>
          <w:noProof/>
          <w:sz w:val="22"/>
        </w:rPr>
      </w:pPr>
      <w:r w:rsidRPr="00890249">
        <w:rPr>
          <w:rFonts w:asciiTheme="minorHAnsi" w:eastAsia="Times New Roman" w:hAnsiTheme="minorHAnsi" w:cstheme="minorHAnsi"/>
          <w:b/>
          <w:noProof/>
          <w:sz w:val="22"/>
        </w:rPr>
        <w:t>2.2.1.3. Indykatywny podział zaprogramowanych zasobów (UE) według rodzaju interwencji</w:t>
      </w:r>
    </w:p>
    <w:p w14:paraId="125E0F42" w14:textId="77777777" w:rsidR="001C007E" w:rsidRPr="00890249" w:rsidRDefault="001C007E" w:rsidP="001C007E">
      <w:pPr>
        <w:pStyle w:val="Akapitzlist"/>
        <w:spacing w:before="0" w:after="0"/>
        <w:ind w:left="1440"/>
        <w:rPr>
          <w:rFonts w:asciiTheme="minorHAnsi" w:eastAsia="Times New Roman" w:hAnsiTheme="minorHAnsi" w:cstheme="minorHAnsi"/>
          <w:b/>
          <w:noProof/>
        </w:rPr>
      </w:pPr>
    </w:p>
    <w:tbl>
      <w:tblPr>
        <w:tblStyle w:val="Tabela-Siatka"/>
        <w:tblW w:w="9180" w:type="dxa"/>
        <w:tblLook w:val="04A0" w:firstRow="1" w:lastRow="0" w:firstColumn="1" w:lastColumn="0" w:noHBand="0" w:noVBand="1"/>
      </w:tblPr>
      <w:tblGrid>
        <w:gridCol w:w="1295"/>
        <w:gridCol w:w="897"/>
        <w:gridCol w:w="1651"/>
        <w:gridCol w:w="1544"/>
        <w:gridCol w:w="3793"/>
      </w:tblGrid>
      <w:tr w:rsidR="00D212AB" w:rsidRPr="00890249" w14:paraId="7DE73FF1" w14:textId="77777777" w:rsidTr="00BE0394">
        <w:tc>
          <w:tcPr>
            <w:tcW w:w="9180" w:type="dxa"/>
            <w:gridSpan w:val="5"/>
            <w:tcBorders>
              <w:bottom w:val="single" w:sz="4" w:space="0" w:color="auto"/>
            </w:tcBorders>
            <w:shd w:val="clear" w:color="auto" w:fill="D9D9D9" w:themeFill="background1" w:themeFillShade="D9"/>
            <w:vAlign w:val="center"/>
          </w:tcPr>
          <w:p w14:paraId="3E7732DE" w14:textId="6E3970D3" w:rsidR="001C6AFB" w:rsidRPr="00890249" w:rsidRDefault="001C6AFB" w:rsidP="00AE4B4F">
            <w:pPr>
              <w:rPr>
                <w:rFonts w:asciiTheme="minorHAnsi" w:hAnsiTheme="minorHAnsi" w:cstheme="minorHAnsi"/>
                <w:b/>
                <w:noProof/>
                <w:sz w:val="20"/>
              </w:rPr>
            </w:pPr>
            <w:r w:rsidRPr="00890249">
              <w:rPr>
                <w:rFonts w:asciiTheme="minorHAnsi" w:hAnsiTheme="minorHAnsi" w:cstheme="minorHAnsi"/>
                <w:b/>
                <w:noProof/>
                <w:sz w:val="20"/>
              </w:rPr>
              <w:t xml:space="preserve">Tabela </w:t>
            </w:r>
            <w:r w:rsidR="00AE4B4F" w:rsidRPr="00890249">
              <w:rPr>
                <w:rFonts w:asciiTheme="minorHAnsi" w:hAnsiTheme="minorHAnsi" w:cstheme="minorHAnsi"/>
                <w:b/>
                <w:noProof/>
                <w:sz w:val="20"/>
              </w:rPr>
              <w:t>4</w:t>
            </w:r>
            <w:r w:rsidRPr="00890249">
              <w:rPr>
                <w:rFonts w:asciiTheme="minorHAnsi" w:hAnsiTheme="minorHAnsi" w:cstheme="minorHAnsi"/>
                <w:b/>
                <w:noProof/>
                <w:sz w:val="20"/>
              </w:rPr>
              <w:t>: Wymiar 1 – zakres interwencji</w:t>
            </w:r>
          </w:p>
        </w:tc>
      </w:tr>
      <w:tr w:rsidR="006E472C" w:rsidRPr="00890249" w14:paraId="58021AD8" w14:textId="77777777" w:rsidTr="008174D5">
        <w:tc>
          <w:tcPr>
            <w:tcW w:w="0" w:type="auto"/>
            <w:tcBorders>
              <w:bottom w:val="single" w:sz="4" w:space="0" w:color="auto"/>
            </w:tcBorders>
            <w:shd w:val="clear" w:color="auto" w:fill="F2F2F2" w:themeFill="background1" w:themeFillShade="F2"/>
            <w:vAlign w:val="center"/>
          </w:tcPr>
          <w:p w14:paraId="2B8D03D4" w14:textId="77777777" w:rsidR="001C6AFB" w:rsidRPr="00890249" w:rsidRDefault="001C6AFB" w:rsidP="00482271">
            <w:pPr>
              <w:jc w:val="center"/>
              <w:rPr>
                <w:rFonts w:asciiTheme="minorHAnsi" w:hAnsiTheme="minorHAnsi" w:cstheme="minorHAnsi"/>
                <w:b/>
                <w:noProof/>
                <w:sz w:val="20"/>
              </w:rPr>
            </w:pPr>
            <w:r w:rsidRPr="00890249">
              <w:rPr>
                <w:rFonts w:asciiTheme="minorHAnsi" w:hAnsiTheme="minorHAnsi" w:cstheme="minorHAnsi"/>
                <w:b/>
                <w:noProof/>
                <w:sz w:val="20"/>
              </w:rPr>
              <w:t>Nr priorytetu</w:t>
            </w:r>
          </w:p>
        </w:tc>
        <w:tc>
          <w:tcPr>
            <w:tcW w:w="0" w:type="auto"/>
            <w:tcBorders>
              <w:bottom w:val="single" w:sz="4" w:space="0" w:color="auto"/>
            </w:tcBorders>
            <w:shd w:val="clear" w:color="auto" w:fill="F2F2F2" w:themeFill="background1" w:themeFillShade="F2"/>
            <w:vAlign w:val="center"/>
          </w:tcPr>
          <w:p w14:paraId="5BD8987B" w14:textId="77777777" w:rsidR="001C6AFB" w:rsidRPr="00890249" w:rsidRDefault="001C6AFB" w:rsidP="00482271">
            <w:pPr>
              <w:jc w:val="center"/>
              <w:rPr>
                <w:rFonts w:asciiTheme="minorHAnsi" w:hAnsiTheme="minorHAnsi" w:cstheme="minorHAnsi"/>
                <w:b/>
                <w:noProof/>
                <w:sz w:val="20"/>
              </w:rPr>
            </w:pPr>
            <w:r w:rsidRPr="00890249">
              <w:rPr>
                <w:rFonts w:asciiTheme="minorHAnsi" w:hAnsiTheme="minorHAnsi" w:cstheme="minorHAnsi"/>
                <w:b/>
                <w:noProof/>
                <w:sz w:val="20"/>
              </w:rPr>
              <w:t>Fundusz</w:t>
            </w:r>
          </w:p>
        </w:tc>
        <w:tc>
          <w:tcPr>
            <w:tcW w:w="0" w:type="auto"/>
            <w:tcBorders>
              <w:bottom w:val="single" w:sz="4" w:space="0" w:color="auto"/>
            </w:tcBorders>
            <w:shd w:val="clear" w:color="auto" w:fill="F2F2F2" w:themeFill="background1" w:themeFillShade="F2"/>
            <w:vAlign w:val="center"/>
          </w:tcPr>
          <w:p w14:paraId="1F5E96EE" w14:textId="77777777" w:rsidR="001C6AFB" w:rsidRPr="00890249" w:rsidRDefault="001C6AFB" w:rsidP="00482271">
            <w:pPr>
              <w:jc w:val="center"/>
              <w:rPr>
                <w:rFonts w:asciiTheme="minorHAnsi" w:hAnsiTheme="minorHAnsi" w:cstheme="minorHAnsi"/>
                <w:b/>
                <w:noProof/>
                <w:sz w:val="20"/>
              </w:rPr>
            </w:pPr>
            <w:r w:rsidRPr="00890249">
              <w:rPr>
                <w:rFonts w:asciiTheme="minorHAnsi" w:hAnsiTheme="minorHAnsi" w:cstheme="minorHAnsi"/>
                <w:b/>
                <w:noProof/>
                <w:sz w:val="20"/>
              </w:rPr>
              <w:t>Kategoria regionu</w:t>
            </w:r>
          </w:p>
        </w:tc>
        <w:tc>
          <w:tcPr>
            <w:tcW w:w="1475" w:type="dxa"/>
            <w:tcBorders>
              <w:bottom w:val="single" w:sz="4" w:space="0" w:color="auto"/>
            </w:tcBorders>
            <w:shd w:val="clear" w:color="auto" w:fill="F2F2F2" w:themeFill="background1" w:themeFillShade="F2"/>
            <w:vAlign w:val="center"/>
          </w:tcPr>
          <w:p w14:paraId="0AD0DFB0" w14:textId="77777777" w:rsidR="001C6AFB" w:rsidRPr="00890249" w:rsidRDefault="001C6AFB" w:rsidP="00482271">
            <w:pPr>
              <w:jc w:val="center"/>
              <w:rPr>
                <w:rFonts w:asciiTheme="minorHAnsi" w:hAnsiTheme="minorHAnsi" w:cstheme="minorHAnsi"/>
                <w:b/>
                <w:noProof/>
                <w:sz w:val="20"/>
              </w:rPr>
            </w:pPr>
            <w:r w:rsidRPr="00890249">
              <w:rPr>
                <w:rFonts w:asciiTheme="minorHAnsi" w:hAnsiTheme="minorHAnsi" w:cstheme="minorHAnsi"/>
                <w:b/>
                <w:noProof/>
                <w:sz w:val="20"/>
              </w:rPr>
              <w:t>Kod</w:t>
            </w:r>
          </w:p>
        </w:tc>
        <w:tc>
          <w:tcPr>
            <w:tcW w:w="3793" w:type="dxa"/>
            <w:tcBorders>
              <w:bottom w:val="single" w:sz="4" w:space="0" w:color="auto"/>
            </w:tcBorders>
            <w:shd w:val="clear" w:color="auto" w:fill="F2F2F2" w:themeFill="background1" w:themeFillShade="F2"/>
            <w:vAlign w:val="center"/>
          </w:tcPr>
          <w:p w14:paraId="0A221166" w14:textId="77777777" w:rsidR="001C6AFB" w:rsidRPr="00890249" w:rsidRDefault="001C6AFB" w:rsidP="00482271">
            <w:pPr>
              <w:jc w:val="center"/>
              <w:rPr>
                <w:rFonts w:asciiTheme="minorHAnsi" w:hAnsiTheme="minorHAnsi" w:cstheme="minorHAnsi"/>
                <w:b/>
                <w:noProof/>
                <w:sz w:val="20"/>
              </w:rPr>
            </w:pPr>
            <w:r w:rsidRPr="00890249">
              <w:rPr>
                <w:rFonts w:asciiTheme="minorHAnsi" w:hAnsiTheme="minorHAnsi" w:cstheme="minorHAnsi"/>
                <w:b/>
                <w:noProof/>
                <w:sz w:val="20"/>
              </w:rPr>
              <w:t>Kwota (w EUR)</w:t>
            </w:r>
          </w:p>
        </w:tc>
      </w:tr>
      <w:tr w:rsidR="005F434B" w:rsidRPr="00890249" w14:paraId="3D8C7867" w14:textId="77777777" w:rsidTr="008174D5">
        <w:tc>
          <w:tcPr>
            <w:tcW w:w="0" w:type="auto"/>
            <w:vAlign w:val="center"/>
          </w:tcPr>
          <w:p w14:paraId="63CCB16D" w14:textId="77777777" w:rsidR="005F434B" w:rsidRPr="00890249" w:rsidRDefault="005F434B" w:rsidP="005F434B">
            <w:pPr>
              <w:spacing w:after="160" w:line="259" w:lineRule="auto"/>
              <w:jc w:val="center"/>
              <w:rPr>
                <w:rFonts w:asciiTheme="minorHAnsi" w:hAnsiTheme="minorHAnsi" w:cstheme="minorHAnsi"/>
                <w:b/>
                <w:sz w:val="20"/>
                <w:lang w:eastAsia="en-US"/>
              </w:rPr>
            </w:pPr>
          </w:p>
        </w:tc>
        <w:tc>
          <w:tcPr>
            <w:tcW w:w="0" w:type="auto"/>
            <w:vAlign w:val="center"/>
          </w:tcPr>
          <w:p w14:paraId="3EBF7E16" w14:textId="77777777" w:rsidR="005F434B" w:rsidRPr="00890249" w:rsidRDefault="005F434B" w:rsidP="005F434B">
            <w:pPr>
              <w:spacing w:after="160" w:line="259" w:lineRule="auto"/>
              <w:jc w:val="center"/>
              <w:rPr>
                <w:rFonts w:asciiTheme="minorHAnsi" w:hAnsiTheme="minorHAnsi" w:cstheme="minorHAnsi"/>
                <w:b/>
                <w:sz w:val="20"/>
                <w:lang w:eastAsia="en-US"/>
              </w:rPr>
            </w:pPr>
            <w:r w:rsidRPr="00890249">
              <w:rPr>
                <w:rFonts w:asciiTheme="minorHAnsi" w:eastAsia="Times New Roman" w:hAnsiTheme="minorHAnsi" w:cstheme="minorHAnsi"/>
                <w:iCs/>
                <w:noProof/>
                <w:sz w:val="20"/>
              </w:rPr>
              <w:t>EFS+</w:t>
            </w:r>
          </w:p>
        </w:tc>
        <w:tc>
          <w:tcPr>
            <w:tcW w:w="0" w:type="auto"/>
            <w:vAlign w:val="center"/>
          </w:tcPr>
          <w:p w14:paraId="5354E383" w14:textId="77777777" w:rsidR="005F434B" w:rsidRPr="00890249" w:rsidRDefault="005F434B" w:rsidP="005F434B">
            <w:pPr>
              <w:spacing w:after="160" w:line="259" w:lineRule="auto"/>
              <w:jc w:val="center"/>
              <w:rPr>
                <w:rFonts w:asciiTheme="minorHAnsi" w:hAnsiTheme="minorHAnsi" w:cstheme="minorHAnsi"/>
                <w:b/>
                <w:sz w:val="20"/>
                <w:lang w:eastAsia="en-US"/>
              </w:rPr>
            </w:pPr>
          </w:p>
        </w:tc>
        <w:tc>
          <w:tcPr>
            <w:tcW w:w="1475" w:type="dxa"/>
            <w:vAlign w:val="center"/>
          </w:tcPr>
          <w:p w14:paraId="7AA90A67" w14:textId="2CAA3C46" w:rsidR="005F434B" w:rsidRPr="00890249" w:rsidRDefault="005F434B" w:rsidP="005F434B">
            <w:pPr>
              <w:spacing w:after="160" w:line="259" w:lineRule="auto"/>
              <w:jc w:val="center"/>
              <w:rPr>
                <w:rFonts w:asciiTheme="minorHAnsi" w:hAnsiTheme="minorHAnsi" w:cstheme="minorHAnsi"/>
                <w:b/>
                <w:sz w:val="20"/>
                <w:lang w:eastAsia="en-US"/>
              </w:rPr>
            </w:pPr>
            <w:r w:rsidRPr="00890249">
              <w:rPr>
                <w:rFonts w:asciiTheme="minorHAnsi" w:hAnsiTheme="minorHAnsi" w:cstheme="minorHAnsi"/>
                <w:sz w:val="20"/>
                <w:lang w:eastAsia="en-US"/>
              </w:rPr>
              <w:t>179 Informacja i komunikacja</w:t>
            </w:r>
          </w:p>
        </w:tc>
        <w:tc>
          <w:tcPr>
            <w:tcW w:w="3793" w:type="dxa"/>
            <w:vAlign w:val="center"/>
          </w:tcPr>
          <w:p w14:paraId="42010E40" w14:textId="19D71961" w:rsidR="005F434B" w:rsidRPr="00890249" w:rsidRDefault="005F434B" w:rsidP="005F434B">
            <w:pPr>
              <w:spacing w:after="160" w:line="259" w:lineRule="auto"/>
              <w:jc w:val="center"/>
              <w:rPr>
                <w:rFonts w:asciiTheme="minorHAnsi" w:hAnsiTheme="minorHAnsi" w:cstheme="minorHAnsi"/>
                <w:b/>
                <w:sz w:val="20"/>
                <w:lang w:eastAsia="en-US"/>
              </w:rPr>
            </w:pPr>
            <w:r w:rsidRPr="00890249">
              <w:rPr>
                <w:rFonts w:asciiTheme="minorHAnsi" w:hAnsiTheme="minorHAnsi" w:cstheme="minorHAnsi"/>
                <w:b/>
                <w:sz w:val="20"/>
              </w:rPr>
              <w:t>491 300</w:t>
            </w:r>
          </w:p>
        </w:tc>
      </w:tr>
      <w:tr w:rsidR="005F434B" w:rsidRPr="00890249" w14:paraId="235ECB5F" w14:textId="77777777" w:rsidTr="00890249">
        <w:trPr>
          <w:trHeight w:hRule="exact" w:val="1468"/>
        </w:trPr>
        <w:tc>
          <w:tcPr>
            <w:tcW w:w="0" w:type="auto"/>
            <w:vAlign w:val="center"/>
          </w:tcPr>
          <w:p w14:paraId="50F3E860" w14:textId="77777777" w:rsidR="005F434B" w:rsidRPr="00890249" w:rsidRDefault="005F434B" w:rsidP="005F434B">
            <w:pPr>
              <w:spacing w:line="259" w:lineRule="auto"/>
              <w:rPr>
                <w:rFonts w:asciiTheme="minorHAnsi" w:hAnsiTheme="minorHAnsi" w:cstheme="minorHAnsi"/>
                <w:iCs/>
                <w:sz w:val="20"/>
                <w:lang w:eastAsia="en-US"/>
              </w:rPr>
            </w:pPr>
          </w:p>
        </w:tc>
        <w:tc>
          <w:tcPr>
            <w:tcW w:w="0" w:type="auto"/>
            <w:vAlign w:val="center"/>
          </w:tcPr>
          <w:p w14:paraId="3826865D" w14:textId="77777777" w:rsidR="005F434B" w:rsidRPr="00890249" w:rsidRDefault="005F434B" w:rsidP="005F434B">
            <w:pPr>
              <w:spacing w:line="259" w:lineRule="auto"/>
              <w:jc w:val="center"/>
              <w:rPr>
                <w:rFonts w:asciiTheme="minorHAnsi" w:hAnsiTheme="minorHAnsi" w:cstheme="minorHAnsi"/>
                <w:b/>
                <w:iCs/>
                <w:sz w:val="20"/>
              </w:rPr>
            </w:pPr>
            <w:r w:rsidRPr="00890249">
              <w:rPr>
                <w:rFonts w:asciiTheme="minorHAnsi" w:eastAsia="Times New Roman" w:hAnsiTheme="minorHAnsi" w:cstheme="minorHAnsi"/>
                <w:iCs/>
                <w:noProof/>
                <w:sz w:val="20"/>
              </w:rPr>
              <w:t>EFS+</w:t>
            </w:r>
          </w:p>
        </w:tc>
        <w:tc>
          <w:tcPr>
            <w:tcW w:w="0" w:type="auto"/>
            <w:vAlign w:val="center"/>
          </w:tcPr>
          <w:p w14:paraId="38FD6F4F" w14:textId="77777777" w:rsidR="005F434B" w:rsidRPr="00890249" w:rsidRDefault="005F434B" w:rsidP="005F434B">
            <w:pPr>
              <w:spacing w:line="259" w:lineRule="auto"/>
              <w:rPr>
                <w:rFonts w:asciiTheme="minorHAnsi" w:hAnsiTheme="minorHAnsi" w:cstheme="minorHAnsi"/>
                <w:b/>
                <w:iCs/>
                <w:sz w:val="20"/>
                <w:lang w:eastAsia="en-US"/>
              </w:rPr>
            </w:pPr>
          </w:p>
        </w:tc>
        <w:tc>
          <w:tcPr>
            <w:tcW w:w="1475" w:type="dxa"/>
            <w:vAlign w:val="center"/>
          </w:tcPr>
          <w:p w14:paraId="6DA3F526" w14:textId="6BF570CF" w:rsidR="005F434B" w:rsidRPr="00890249" w:rsidRDefault="005F434B" w:rsidP="005F434B">
            <w:pPr>
              <w:spacing w:line="259" w:lineRule="auto"/>
              <w:jc w:val="center"/>
              <w:rPr>
                <w:rFonts w:asciiTheme="minorHAnsi" w:hAnsiTheme="minorHAnsi" w:cstheme="minorHAnsi"/>
                <w:b/>
                <w:iCs/>
                <w:sz w:val="20"/>
                <w:lang w:eastAsia="en-US"/>
              </w:rPr>
            </w:pPr>
            <w:r w:rsidRPr="00890249">
              <w:rPr>
                <w:rFonts w:asciiTheme="minorHAnsi" w:hAnsiTheme="minorHAnsi" w:cstheme="minorHAnsi"/>
                <w:iCs/>
                <w:sz w:val="20"/>
              </w:rPr>
              <w:t xml:space="preserve">180 Przygotowanie, wdrażanie monitorowanie i kontrola </w:t>
            </w:r>
          </w:p>
        </w:tc>
        <w:tc>
          <w:tcPr>
            <w:tcW w:w="3793" w:type="dxa"/>
            <w:vAlign w:val="center"/>
          </w:tcPr>
          <w:p w14:paraId="4600AFA3" w14:textId="734A1692" w:rsidR="005F434B" w:rsidRPr="00890249" w:rsidRDefault="00292A41" w:rsidP="005F434B">
            <w:pPr>
              <w:spacing w:line="259" w:lineRule="auto"/>
              <w:jc w:val="center"/>
              <w:rPr>
                <w:rFonts w:asciiTheme="minorHAnsi" w:hAnsiTheme="minorHAnsi" w:cstheme="minorHAnsi"/>
                <w:b/>
                <w:iCs/>
                <w:sz w:val="20"/>
                <w:lang w:eastAsia="en-US"/>
              </w:rPr>
            </w:pPr>
            <w:r>
              <w:rPr>
                <w:rFonts w:asciiTheme="minorHAnsi" w:hAnsiTheme="minorHAnsi" w:cstheme="minorHAnsi"/>
                <w:b/>
                <w:iCs/>
                <w:sz w:val="20"/>
              </w:rPr>
              <w:t>8 721 249</w:t>
            </w:r>
          </w:p>
        </w:tc>
      </w:tr>
      <w:tr w:rsidR="005F434B" w:rsidRPr="00890249" w14:paraId="66A77535" w14:textId="77777777" w:rsidTr="00890249">
        <w:trPr>
          <w:trHeight w:hRule="exact" w:val="1262"/>
        </w:trPr>
        <w:tc>
          <w:tcPr>
            <w:tcW w:w="0" w:type="auto"/>
            <w:vAlign w:val="center"/>
          </w:tcPr>
          <w:p w14:paraId="06ACB61C" w14:textId="77777777" w:rsidR="005F434B" w:rsidRPr="00890249" w:rsidRDefault="005F434B" w:rsidP="005F434B">
            <w:pPr>
              <w:spacing w:line="259" w:lineRule="auto"/>
              <w:rPr>
                <w:rFonts w:asciiTheme="minorHAnsi" w:hAnsiTheme="minorHAnsi" w:cstheme="minorHAnsi"/>
                <w:iCs/>
                <w:sz w:val="20"/>
                <w:lang w:eastAsia="en-US"/>
              </w:rPr>
            </w:pPr>
          </w:p>
        </w:tc>
        <w:tc>
          <w:tcPr>
            <w:tcW w:w="0" w:type="auto"/>
            <w:vAlign w:val="center"/>
          </w:tcPr>
          <w:p w14:paraId="2AD3054C" w14:textId="77777777" w:rsidR="005F434B" w:rsidRPr="00890249" w:rsidRDefault="005F434B" w:rsidP="005F434B">
            <w:pPr>
              <w:spacing w:line="259" w:lineRule="auto"/>
              <w:jc w:val="center"/>
              <w:rPr>
                <w:rFonts w:asciiTheme="minorHAnsi" w:hAnsiTheme="minorHAnsi" w:cstheme="minorHAnsi"/>
                <w:b/>
                <w:iCs/>
                <w:sz w:val="20"/>
              </w:rPr>
            </w:pPr>
            <w:r w:rsidRPr="00890249">
              <w:rPr>
                <w:rFonts w:asciiTheme="minorHAnsi" w:eastAsia="Times New Roman" w:hAnsiTheme="minorHAnsi" w:cstheme="minorHAnsi"/>
                <w:iCs/>
                <w:noProof/>
                <w:sz w:val="20"/>
              </w:rPr>
              <w:t>EFS+</w:t>
            </w:r>
          </w:p>
        </w:tc>
        <w:tc>
          <w:tcPr>
            <w:tcW w:w="0" w:type="auto"/>
            <w:vAlign w:val="center"/>
          </w:tcPr>
          <w:p w14:paraId="7C7F0621" w14:textId="77777777" w:rsidR="005F434B" w:rsidRPr="00890249" w:rsidRDefault="005F434B" w:rsidP="005F434B">
            <w:pPr>
              <w:spacing w:line="259" w:lineRule="auto"/>
              <w:rPr>
                <w:rFonts w:asciiTheme="minorHAnsi" w:hAnsiTheme="minorHAnsi" w:cstheme="minorHAnsi"/>
                <w:b/>
                <w:iCs/>
                <w:sz w:val="20"/>
                <w:lang w:eastAsia="en-US"/>
              </w:rPr>
            </w:pPr>
          </w:p>
        </w:tc>
        <w:tc>
          <w:tcPr>
            <w:tcW w:w="1475" w:type="dxa"/>
            <w:vAlign w:val="center"/>
          </w:tcPr>
          <w:p w14:paraId="301B11CE" w14:textId="05747943" w:rsidR="005F434B" w:rsidRPr="00890249" w:rsidRDefault="005F434B" w:rsidP="005F434B">
            <w:pPr>
              <w:spacing w:line="259" w:lineRule="auto"/>
              <w:jc w:val="center"/>
              <w:rPr>
                <w:rFonts w:asciiTheme="minorHAnsi" w:hAnsiTheme="minorHAnsi" w:cstheme="minorHAnsi"/>
                <w:b/>
                <w:iCs/>
                <w:sz w:val="20"/>
                <w:lang w:eastAsia="en-US"/>
              </w:rPr>
            </w:pPr>
            <w:r w:rsidRPr="00890249">
              <w:rPr>
                <w:rFonts w:asciiTheme="minorHAnsi" w:hAnsiTheme="minorHAnsi" w:cstheme="minorHAnsi"/>
                <w:iCs/>
                <w:sz w:val="20"/>
              </w:rPr>
              <w:t>181 Ewaluacja i badania, gromadzenie danych</w:t>
            </w:r>
          </w:p>
        </w:tc>
        <w:tc>
          <w:tcPr>
            <w:tcW w:w="3793" w:type="dxa"/>
            <w:vAlign w:val="center"/>
          </w:tcPr>
          <w:p w14:paraId="1986E261" w14:textId="605CB031" w:rsidR="005F434B" w:rsidRPr="00890249" w:rsidRDefault="005F434B" w:rsidP="005F434B">
            <w:pPr>
              <w:spacing w:line="259" w:lineRule="auto"/>
              <w:jc w:val="center"/>
              <w:rPr>
                <w:rFonts w:asciiTheme="minorHAnsi" w:hAnsiTheme="minorHAnsi" w:cstheme="minorHAnsi"/>
                <w:b/>
                <w:iCs/>
                <w:sz w:val="20"/>
                <w:lang w:eastAsia="en-US"/>
              </w:rPr>
            </w:pPr>
            <w:r w:rsidRPr="00890249">
              <w:rPr>
                <w:rFonts w:asciiTheme="minorHAnsi" w:hAnsiTheme="minorHAnsi" w:cstheme="minorHAnsi"/>
                <w:b/>
                <w:iCs/>
                <w:sz w:val="20"/>
              </w:rPr>
              <w:t>132 222</w:t>
            </w:r>
          </w:p>
        </w:tc>
      </w:tr>
      <w:tr w:rsidR="005F434B" w:rsidRPr="00890249" w14:paraId="37AFAEFB" w14:textId="77777777" w:rsidTr="00890249">
        <w:trPr>
          <w:trHeight w:hRule="exact" w:val="2557"/>
        </w:trPr>
        <w:tc>
          <w:tcPr>
            <w:tcW w:w="0" w:type="auto"/>
            <w:vAlign w:val="center"/>
          </w:tcPr>
          <w:p w14:paraId="41486784" w14:textId="77777777" w:rsidR="005F434B" w:rsidRPr="00890249" w:rsidRDefault="005F434B" w:rsidP="005F434B">
            <w:pPr>
              <w:rPr>
                <w:rFonts w:asciiTheme="minorHAnsi" w:hAnsiTheme="minorHAnsi" w:cstheme="minorHAnsi"/>
                <w:iCs/>
                <w:sz w:val="20"/>
                <w:lang w:eastAsia="en-US"/>
              </w:rPr>
            </w:pPr>
          </w:p>
        </w:tc>
        <w:tc>
          <w:tcPr>
            <w:tcW w:w="0" w:type="auto"/>
            <w:vAlign w:val="center"/>
          </w:tcPr>
          <w:p w14:paraId="11B8170F" w14:textId="77777777" w:rsidR="005F434B" w:rsidRPr="00890249" w:rsidRDefault="005F434B" w:rsidP="005F434B">
            <w:pPr>
              <w:spacing w:line="259" w:lineRule="auto"/>
              <w:jc w:val="center"/>
              <w:rPr>
                <w:rFonts w:asciiTheme="minorHAnsi" w:hAnsiTheme="minorHAnsi" w:cstheme="minorHAnsi"/>
                <w:b/>
                <w:iCs/>
                <w:sz w:val="20"/>
              </w:rPr>
            </w:pPr>
            <w:r w:rsidRPr="00890249">
              <w:rPr>
                <w:rFonts w:asciiTheme="minorHAnsi" w:eastAsia="Times New Roman" w:hAnsiTheme="minorHAnsi" w:cstheme="minorHAnsi"/>
                <w:iCs/>
                <w:noProof/>
                <w:sz w:val="20"/>
              </w:rPr>
              <w:t>EFS+</w:t>
            </w:r>
          </w:p>
        </w:tc>
        <w:tc>
          <w:tcPr>
            <w:tcW w:w="0" w:type="auto"/>
            <w:vAlign w:val="center"/>
          </w:tcPr>
          <w:p w14:paraId="5E5967B3" w14:textId="77777777" w:rsidR="005F434B" w:rsidRPr="00890249" w:rsidRDefault="005F434B" w:rsidP="005F434B">
            <w:pPr>
              <w:rPr>
                <w:rFonts w:asciiTheme="minorHAnsi" w:hAnsiTheme="minorHAnsi" w:cstheme="minorHAnsi"/>
                <w:b/>
                <w:iCs/>
                <w:sz w:val="20"/>
                <w:lang w:eastAsia="en-US"/>
              </w:rPr>
            </w:pPr>
          </w:p>
        </w:tc>
        <w:tc>
          <w:tcPr>
            <w:tcW w:w="1475" w:type="dxa"/>
            <w:vAlign w:val="center"/>
          </w:tcPr>
          <w:p w14:paraId="26EC2249" w14:textId="5EE0321F" w:rsidR="005F434B" w:rsidRPr="00890249" w:rsidRDefault="005F434B" w:rsidP="005F434B">
            <w:pPr>
              <w:jc w:val="center"/>
              <w:rPr>
                <w:rFonts w:asciiTheme="minorHAnsi" w:hAnsiTheme="minorHAnsi" w:cstheme="minorHAnsi"/>
                <w:b/>
                <w:iCs/>
                <w:sz w:val="20"/>
                <w:lang w:eastAsia="en-US"/>
              </w:rPr>
            </w:pPr>
            <w:r w:rsidRPr="00890249">
              <w:rPr>
                <w:rFonts w:asciiTheme="minorHAnsi" w:hAnsiTheme="minorHAnsi" w:cstheme="minorHAnsi"/>
                <w:iCs/>
                <w:sz w:val="20"/>
              </w:rPr>
              <w:t>182 Wzmocnienie potencjału instytucji państwa członkowskiego, beneficjantów i odpowiednich partnerów</w:t>
            </w:r>
          </w:p>
        </w:tc>
        <w:tc>
          <w:tcPr>
            <w:tcW w:w="3793" w:type="dxa"/>
            <w:vAlign w:val="center"/>
          </w:tcPr>
          <w:p w14:paraId="4BEBFF58" w14:textId="59EFC5CC" w:rsidR="005F434B" w:rsidRPr="00890249" w:rsidRDefault="005F434B" w:rsidP="005F434B">
            <w:pPr>
              <w:jc w:val="center"/>
              <w:rPr>
                <w:rFonts w:asciiTheme="minorHAnsi" w:hAnsiTheme="minorHAnsi" w:cstheme="minorHAnsi"/>
                <w:b/>
                <w:iCs/>
                <w:sz w:val="20"/>
                <w:lang w:eastAsia="en-US"/>
              </w:rPr>
            </w:pPr>
            <w:r w:rsidRPr="00890249">
              <w:rPr>
                <w:rFonts w:asciiTheme="minorHAnsi" w:hAnsiTheme="minorHAnsi" w:cstheme="minorHAnsi"/>
                <w:b/>
                <w:iCs/>
                <w:sz w:val="20"/>
              </w:rPr>
              <w:t>502 383</w:t>
            </w:r>
          </w:p>
        </w:tc>
      </w:tr>
    </w:tbl>
    <w:p w14:paraId="38C30D3B" w14:textId="77777777" w:rsidR="00736A3A" w:rsidRPr="00890249" w:rsidRDefault="00736A3A" w:rsidP="001C6AFB">
      <w:pPr>
        <w:rPr>
          <w:rFonts w:asciiTheme="minorHAnsi" w:hAnsiTheme="minorHAnsi" w:cstheme="minorHAnsi"/>
          <w:b/>
          <w:iCs/>
          <w:sz w:val="20"/>
        </w:rPr>
      </w:pPr>
    </w:p>
    <w:tbl>
      <w:tblPr>
        <w:tblStyle w:val="Tabela-Siatka"/>
        <w:tblW w:w="9209" w:type="dxa"/>
        <w:tblLook w:val="04A0" w:firstRow="1" w:lastRow="0" w:firstColumn="1" w:lastColumn="0" w:noHBand="0" w:noVBand="1"/>
      </w:tblPr>
      <w:tblGrid>
        <w:gridCol w:w="1572"/>
        <w:gridCol w:w="1360"/>
        <w:gridCol w:w="1413"/>
        <w:gridCol w:w="2073"/>
        <w:gridCol w:w="2791"/>
      </w:tblGrid>
      <w:tr w:rsidR="00D212AB" w:rsidRPr="00890249" w14:paraId="6EE01264" w14:textId="77777777" w:rsidTr="00A148A7">
        <w:tc>
          <w:tcPr>
            <w:tcW w:w="9209" w:type="dxa"/>
            <w:gridSpan w:val="5"/>
            <w:tcBorders>
              <w:bottom w:val="single" w:sz="4" w:space="0" w:color="auto"/>
            </w:tcBorders>
            <w:shd w:val="clear" w:color="auto" w:fill="D9D9D9" w:themeFill="background1" w:themeFillShade="D9"/>
            <w:vAlign w:val="center"/>
          </w:tcPr>
          <w:p w14:paraId="2DDF6986" w14:textId="7B14B33D" w:rsidR="001C6AFB" w:rsidRPr="00890249" w:rsidRDefault="001C6AFB" w:rsidP="000A3075">
            <w:pPr>
              <w:rPr>
                <w:rFonts w:asciiTheme="minorHAnsi" w:hAnsiTheme="minorHAnsi" w:cstheme="minorHAnsi"/>
                <w:b/>
                <w:noProof/>
                <w:sz w:val="20"/>
              </w:rPr>
            </w:pPr>
            <w:r w:rsidRPr="00890249">
              <w:rPr>
                <w:rFonts w:asciiTheme="minorHAnsi" w:hAnsiTheme="minorHAnsi" w:cstheme="minorHAnsi"/>
                <w:b/>
                <w:noProof/>
                <w:sz w:val="20"/>
              </w:rPr>
              <w:t xml:space="preserve">Tabela </w:t>
            </w:r>
            <w:r w:rsidR="000A3075" w:rsidRPr="00890249">
              <w:rPr>
                <w:rFonts w:asciiTheme="minorHAnsi" w:hAnsiTheme="minorHAnsi" w:cstheme="minorHAnsi"/>
                <w:b/>
                <w:noProof/>
                <w:sz w:val="20"/>
              </w:rPr>
              <w:t>7</w:t>
            </w:r>
            <w:r w:rsidRPr="00890249">
              <w:rPr>
                <w:rFonts w:asciiTheme="minorHAnsi" w:hAnsiTheme="minorHAnsi" w:cstheme="minorHAnsi"/>
                <w:b/>
                <w:noProof/>
                <w:sz w:val="20"/>
              </w:rPr>
              <w:t xml:space="preserve">: Wymiar </w:t>
            </w:r>
            <w:r w:rsidR="000A3075" w:rsidRPr="00890249">
              <w:rPr>
                <w:rFonts w:asciiTheme="minorHAnsi" w:hAnsiTheme="minorHAnsi" w:cstheme="minorHAnsi"/>
                <w:b/>
                <w:noProof/>
                <w:sz w:val="20"/>
              </w:rPr>
              <w:t xml:space="preserve">6 </w:t>
            </w:r>
            <w:r w:rsidRPr="00890249">
              <w:rPr>
                <w:rFonts w:asciiTheme="minorHAnsi" w:hAnsiTheme="minorHAnsi" w:cstheme="minorHAnsi"/>
                <w:b/>
                <w:noProof/>
                <w:sz w:val="20"/>
              </w:rPr>
              <w:t>–</w:t>
            </w:r>
            <w:r w:rsidR="000A3075" w:rsidRPr="00890249">
              <w:rPr>
                <w:rFonts w:asciiTheme="minorHAnsi" w:hAnsiTheme="minorHAnsi" w:cstheme="minorHAnsi"/>
                <w:b/>
                <w:noProof/>
                <w:sz w:val="20"/>
              </w:rPr>
              <w:t>uzupełniające obszary tematyczne</w:t>
            </w:r>
          </w:p>
        </w:tc>
      </w:tr>
      <w:tr w:rsidR="006E472C" w:rsidRPr="00890249" w14:paraId="0013954B" w14:textId="77777777" w:rsidTr="00A148A7">
        <w:tc>
          <w:tcPr>
            <w:tcW w:w="1572" w:type="dxa"/>
            <w:tcBorders>
              <w:bottom w:val="single" w:sz="4" w:space="0" w:color="auto"/>
            </w:tcBorders>
            <w:shd w:val="clear" w:color="auto" w:fill="F2F2F2" w:themeFill="background1" w:themeFillShade="F2"/>
            <w:vAlign w:val="center"/>
          </w:tcPr>
          <w:p w14:paraId="252E88EE" w14:textId="77777777" w:rsidR="001C6AFB" w:rsidRPr="00890249" w:rsidRDefault="001C6AFB" w:rsidP="00482271">
            <w:pPr>
              <w:jc w:val="center"/>
              <w:rPr>
                <w:rFonts w:asciiTheme="minorHAnsi" w:hAnsiTheme="minorHAnsi" w:cstheme="minorHAnsi"/>
                <w:b/>
                <w:noProof/>
                <w:sz w:val="20"/>
              </w:rPr>
            </w:pPr>
            <w:r w:rsidRPr="00890249">
              <w:rPr>
                <w:rFonts w:asciiTheme="minorHAnsi" w:hAnsiTheme="minorHAnsi" w:cstheme="minorHAnsi"/>
                <w:b/>
                <w:noProof/>
                <w:sz w:val="20"/>
              </w:rPr>
              <w:t>Nr priorytetu</w:t>
            </w:r>
          </w:p>
        </w:tc>
        <w:tc>
          <w:tcPr>
            <w:tcW w:w="1360" w:type="dxa"/>
            <w:tcBorders>
              <w:bottom w:val="single" w:sz="4" w:space="0" w:color="auto"/>
            </w:tcBorders>
            <w:shd w:val="clear" w:color="auto" w:fill="F2F2F2" w:themeFill="background1" w:themeFillShade="F2"/>
            <w:vAlign w:val="center"/>
          </w:tcPr>
          <w:p w14:paraId="0547DD05" w14:textId="77777777" w:rsidR="001C6AFB" w:rsidRPr="00890249" w:rsidRDefault="001C6AFB" w:rsidP="00482271">
            <w:pPr>
              <w:jc w:val="center"/>
              <w:rPr>
                <w:rFonts w:asciiTheme="minorHAnsi" w:hAnsiTheme="minorHAnsi" w:cstheme="minorHAnsi"/>
                <w:b/>
                <w:noProof/>
                <w:sz w:val="20"/>
              </w:rPr>
            </w:pPr>
            <w:r w:rsidRPr="00890249">
              <w:rPr>
                <w:rFonts w:asciiTheme="minorHAnsi" w:hAnsiTheme="minorHAnsi" w:cstheme="minorHAnsi"/>
                <w:b/>
                <w:noProof/>
                <w:sz w:val="20"/>
              </w:rPr>
              <w:t>Fundusz</w:t>
            </w:r>
          </w:p>
        </w:tc>
        <w:tc>
          <w:tcPr>
            <w:tcW w:w="1413" w:type="dxa"/>
            <w:tcBorders>
              <w:bottom w:val="single" w:sz="4" w:space="0" w:color="auto"/>
            </w:tcBorders>
            <w:shd w:val="clear" w:color="auto" w:fill="F2F2F2" w:themeFill="background1" w:themeFillShade="F2"/>
            <w:vAlign w:val="center"/>
          </w:tcPr>
          <w:p w14:paraId="30F6B207" w14:textId="77777777" w:rsidR="001C6AFB" w:rsidRPr="00890249" w:rsidRDefault="001C6AFB" w:rsidP="00482271">
            <w:pPr>
              <w:jc w:val="center"/>
              <w:rPr>
                <w:rFonts w:asciiTheme="minorHAnsi" w:hAnsiTheme="minorHAnsi" w:cstheme="minorHAnsi"/>
                <w:b/>
                <w:noProof/>
                <w:sz w:val="20"/>
              </w:rPr>
            </w:pPr>
            <w:r w:rsidRPr="00890249">
              <w:rPr>
                <w:rFonts w:asciiTheme="minorHAnsi" w:hAnsiTheme="minorHAnsi" w:cstheme="minorHAnsi"/>
                <w:b/>
                <w:noProof/>
                <w:sz w:val="20"/>
              </w:rPr>
              <w:t>Kategoria regionu</w:t>
            </w:r>
          </w:p>
        </w:tc>
        <w:tc>
          <w:tcPr>
            <w:tcW w:w="2073" w:type="dxa"/>
            <w:tcBorders>
              <w:bottom w:val="single" w:sz="4" w:space="0" w:color="auto"/>
            </w:tcBorders>
            <w:shd w:val="clear" w:color="auto" w:fill="F2F2F2" w:themeFill="background1" w:themeFillShade="F2"/>
            <w:vAlign w:val="center"/>
          </w:tcPr>
          <w:p w14:paraId="03188CA4" w14:textId="77777777" w:rsidR="001C6AFB" w:rsidRPr="00890249" w:rsidRDefault="001C6AFB" w:rsidP="00482271">
            <w:pPr>
              <w:jc w:val="center"/>
              <w:rPr>
                <w:rFonts w:asciiTheme="minorHAnsi" w:hAnsiTheme="minorHAnsi" w:cstheme="minorHAnsi"/>
                <w:b/>
                <w:noProof/>
                <w:sz w:val="20"/>
              </w:rPr>
            </w:pPr>
            <w:r w:rsidRPr="00890249">
              <w:rPr>
                <w:rFonts w:asciiTheme="minorHAnsi" w:hAnsiTheme="minorHAnsi" w:cstheme="minorHAnsi"/>
                <w:b/>
                <w:noProof/>
                <w:sz w:val="20"/>
              </w:rPr>
              <w:t>Kod</w:t>
            </w:r>
          </w:p>
        </w:tc>
        <w:tc>
          <w:tcPr>
            <w:tcW w:w="2791" w:type="dxa"/>
            <w:tcBorders>
              <w:bottom w:val="single" w:sz="4" w:space="0" w:color="auto"/>
            </w:tcBorders>
            <w:shd w:val="clear" w:color="auto" w:fill="F2F2F2" w:themeFill="background1" w:themeFillShade="F2"/>
            <w:vAlign w:val="center"/>
          </w:tcPr>
          <w:p w14:paraId="5FD817BD" w14:textId="77777777" w:rsidR="001C6AFB" w:rsidRPr="00890249" w:rsidRDefault="001C6AFB" w:rsidP="00482271">
            <w:pPr>
              <w:jc w:val="center"/>
              <w:rPr>
                <w:rFonts w:asciiTheme="minorHAnsi" w:hAnsiTheme="minorHAnsi" w:cstheme="minorHAnsi"/>
                <w:b/>
                <w:noProof/>
                <w:sz w:val="20"/>
              </w:rPr>
            </w:pPr>
            <w:r w:rsidRPr="00890249">
              <w:rPr>
                <w:rFonts w:asciiTheme="minorHAnsi" w:hAnsiTheme="minorHAnsi" w:cstheme="minorHAnsi"/>
                <w:b/>
                <w:noProof/>
                <w:sz w:val="20"/>
              </w:rPr>
              <w:t>Kwota (w EUR)</w:t>
            </w:r>
          </w:p>
        </w:tc>
      </w:tr>
      <w:tr w:rsidR="009A724D" w:rsidRPr="00890249" w14:paraId="18621B14" w14:textId="77777777" w:rsidTr="00A148A7">
        <w:trPr>
          <w:trHeight w:hRule="exact" w:val="539"/>
        </w:trPr>
        <w:tc>
          <w:tcPr>
            <w:tcW w:w="1572" w:type="dxa"/>
            <w:vAlign w:val="center"/>
          </w:tcPr>
          <w:p w14:paraId="0A530A62" w14:textId="77777777" w:rsidR="009A724D" w:rsidRPr="00890249" w:rsidRDefault="009A724D" w:rsidP="009A724D">
            <w:pPr>
              <w:spacing w:after="160" w:line="259" w:lineRule="auto"/>
              <w:jc w:val="center"/>
              <w:rPr>
                <w:rFonts w:asciiTheme="minorHAnsi" w:hAnsiTheme="minorHAnsi" w:cstheme="minorHAnsi"/>
                <w:b/>
                <w:iCs/>
                <w:sz w:val="20"/>
                <w:lang w:eastAsia="en-US"/>
              </w:rPr>
            </w:pPr>
            <w:r w:rsidRPr="00890249">
              <w:rPr>
                <w:rFonts w:asciiTheme="minorHAnsi" w:hAnsiTheme="minorHAnsi" w:cstheme="minorHAnsi"/>
                <w:b/>
                <w:iCs/>
                <w:sz w:val="20"/>
                <w:lang w:eastAsia="en-US"/>
              </w:rPr>
              <w:t>-</w:t>
            </w:r>
          </w:p>
        </w:tc>
        <w:tc>
          <w:tcPr>
            <w:tcW w:w="1360" w:type="dxa"/>
            <w:vAlign w:val="center"/>
          </w:tcPr>
          <w:p w14:paraId="2EC2048E" w14:textId="77777777" w:rsidR="009A724D" w:rsidRPr="00890249" w:rsidRDefault="009A724D" w:rsidP="009A724D">
            <w:pPr>
              <w:spacing w:after="160" w:line="259" w:lineRule="auto"/>
              <w:jc w:val="center"/>
              <w:rPr>
                <w:rFonts w:asciiTheme="minorHAnsi" w:hAnsiTheme="minorHAnsi" w:cstheme="minorHAnsi"/>
                <w:b/>
                <w:iCs/>
                <w:sz w:val="20"/>
                <w:lang w:eastAsia="en-US"/>
              </w:rPr>
            </w:pPr>
            <w:r w:rsidRPr="00890249">
              <w:rPr>
                <w:rFonts w:asciiTheme="minorHAnsi" w:hAnsiTheme="minorHAnsi" w:cstheme="minorHAnsi"/>
                <w:b/>
                <w:iCs/>
                <w:sz w:val="20"/>
                <w:lang w:eastAsia="en-US"/>
              </w:rPr>
              <w:t>-</w:t>
            </w:r>
          </w:p>
        </w:tc>
        <w:tc>
          <w:tcPr>
            <w:tcW w:w="1413" w:type="dxa"/>
            <w:vAlign w:val="center"/>
          </w:tcPr>
          <w:p w14:paraId="6435907F" w14:textId="77777777" w:rsidR="009A724D" w:rsidRPr="00890249" w:rsidRDefault="009A724D" w:rsidP="009A724D">
            <w:pPr>
              <w:spacing w:after="160" w:line="259" w:lineRule="auto"/>
              <w:jc w:val="center"/>
              <w:rPr>
                <w:rFonts w:asciiTheme="minorHAnsi" w:hAnsiTheme="minorHAnsi" w:cstheme="minorHAnsi"/>
                <w:b/>
                <w:iCs/>
                <w:sz w:val="20"/>
                <w:lang w:eastAsia="en-US"/>
              </w:rPr>
            </w:pPr>
            <w:r w:rsidRPr="00890249">
              <w:rPr>
                <w:rFonts w:asciiTheme="minorHAnsi" w:hAnsiTheme="minorHAnsi" w:cstheme="minorHAnsi"/>
                <w:b/>
                <w:iCs/>
                <w:sz w:val="20"/>
                <w:lang w:eastAsia="en-US"/>
              </w:rPr>
              <w:t>-</w:t>
            </w:r>
          </w:p>
        </w:tc>
        <w:tc>
          <w:tcPr>
            <w:tcW w:w="2073" w:type="dxa"/>
            <w:vAlign w:val="center"/>
          </w:tcPr>
          <w:p w14:paraId="75F548C0" w14:textId="77777777" w:rsidR="009A724D" w:rsidRPr="00890249" w:rsidRDefault="009A724D" w:rsidP="009A724D">
            <w:pPr>
              <w:spacing w:after="160" w:line="259" w:lineRule="auto"/>
              <w:jc w:val="center"/>
              <w:rPr>
                <w:rFonts w:asciiTheme="minorHAnsi" w:hAnsiTheme="minorHAnsi" w:cstheme="minorHAnsi"/>
                <w:iCs/>
                <w:sz w:val="20"/>
                <w:lang w:eastAsia="en-US"/>
              </w:rPr>
            </w:pPr>
            <w:r w:rsidRPr="00890249">
              <w:rPr>
                <w:rFonts w:asciiTheme="minorHAnsi" w:hAnsiTheme="minorHAnsi" w:cstheme="minorHAnsi"/>
                <w:iCs/>
                <w:sz w:val="20"/>
                <w:lang w:eastAsia="en-US"/>
              </w:rPr>
              <w:t>09 Nie dotyczy</w:t>
            </w:r>
          </w:p>
        </w:tc>
        <w:tc>
          <w:tcPr>
            <w:tcW w:w="2791" w:type="dxa"/>
            <w:vAlign w:val="center"/>
          </w:tcPr>
          <w:p w14:paraId="5DF4EE2D" w14:textId="7C50DC3E" w:rsidR="009A724D" w:rsidRPr="00890249" w:rsidRDefault="00292A41" w:rsidP="00890249">
            <w:pPr>
              <w:spacing w:before="0" w:after="0" w:line="259" w:lineRule="auto"/>
              <w:jc w:val="center"/>
              <w:rPr>
                <w:rFonts w:asciiTheme="minorHAnsi" w:hAnsiTheme="minorHAnsi" w:cstheme="minorHAnsi"/>
                <w:b/>
                <w:iCs/>
                <w:sz w:val="20"/>
                <w:lang w:eastAsia="en-US"/>
              </w:rPr>
            </w:pPr>
            <w:r>
              <w:rPr>
                <w:rFonts w:asciiTheme="minorHAnsi" w:hAnsiTheme="minorHAnsi" w:cstheme="minorHAnsi"/>
                <w:b/>
                <w:iCs/>
                <w:sz w:val="20"/>
                <w:lang w:eastAsia="en-US"/>
              </w:rPr>
              <w:t>9 847 154</w:t>
            </w:r>
          </w:p>
        </w:tc>
      </w:tr>
    </w:tbl>
    <w:p w14:paraId="06B582DE" w14:textId="77777777" w:rsidR="00775700" w:rsidRPr="00890249" w:rsidRDefault="00775700" w:rsidP="00775700">
      <w:pPr>
        <w:spacing w:before="0" w:after="160" w:line="259" w:lineRule="auto"/>
        <w:jc w:val="left"/>
        <w:rPr>
          <w:rFonts w:asciiTheme="minorHAnsi" w:hAnsiTheme="minorHAnsi" w:cstheme="minorHAnsi"/>
          <w:sz w:val="22"/>
          <w:szCs w:val="22"/>
          <w:lang w:eastAsia="en-US" w:bidi="ar-SA"/>
        </w:rPr>
      </w:pPr>
    </w:p>
    <w:tbl>
      <w:tblPr>
        <w:tblStyle w:val="Tabela-Siatka"/>
        <w:tblW w:w="9180" w:type="dxa"/>
        <w:tblLook w:val="04A0" w:firstRow="1" w:lastRow="0" w:firstColumn="1" w:lastColumn="0" w:noHBand="0" w:noVBand="1"/>
      </w:tblPr>
      <w:tblGrid>
        <w:gridCol w:w="1599"/>
        <w:gridCol w:w="1384"/>
        <w:gridCol w:w="1433"/>
        <w:gridCol w:w="2071"/>
        <w:gridCol w:w="2693"/>
      </w:tblGrid>
      <w:tr w:rsidR="00775700" w:rsidRPr="00890249" w14:paraId="1402E56B" w14:textId="77777777" w:rsidTr="00890249">
        <w:tc>
          <w:tcPr>
            <w:tcW w:w="9180" w:type="dxa"/>
            <w:gridSpan w:val="5"/>
            <w:tcBorders>
              <w:bottom w:val="single" w:sz="4" w:space="0" w:color="auto"/>
            </w:tcBorders>
            <w:shd w:val="clear" w:color="auto" w:fill="D9D9D9" w:themeFill="background1" w:themeFillShade="D9"/>
            <w:vAlign w:val="center"/>
          </w:tcPr>
          <w:p w14:paraId="7C6A45C1" w14:textId="77777777" w:rsidR="00775700" w:rsidRPr="00890249" w:rsidRDefault="00775700" w:rsidP="00775700">
            <w:pPr>
              <w:spacing w:before="0" w:after="160" w:line="259" w:lineRule="auto"/>
              <w:jc w:val="left"/>
              <w:rPr>
                <w:rFonts w:asciiTheme="minorHAnsi" w:hAnsiTheme="minorHAnsi" w:cstheme="minorHAnsi"/>
                <w:b/>
                <w:iCs/>
                <w:sz w:val="20"/>
                <w:szCs w:val="22"/>
                <w:lang w:eastAsia="en-US"/>
              </w:rPr>
            </w:pPr>
            <w:r w:rsidRPr="00890249">
              <w:rPr>
                <w:rFonts w:asciiTheme="minorHAnsi" w:hAnsiTheme="minorHAnsi" w:cstheme="minorHAnsi"/>
                <w:b/>
                <w:sz w:val="20"/>
                <w:szCs w:val="22"/>
                <w:lang w:eastAsia="en-US"/>
              </w:rPr>
              <w:t>Tabela 8: Wymiar 7 – wymiar „Równouprawnienie płci” w ramach EFS+, EFRR, Funduszu Spójności i FST</w:t>
            </w:r>
          </w:p>
        </w:tc>
      </w:tr>
      <w:tr w:rsidR="00775700" w:rsidRPr="00890249" w14:paraId="446F8DC6" w14:textId="77777777" w:rsidTr="00775700">
        <w:tc>
          <w:tcPr>
            <w:tcW w:w="1599" w:type="dxa"/>
            <w:shd w:val="clear" w:color="auto" w:fill="F2F2F2" w:themeFill="background1" w:themeFillShade="F2"/>
            <w:vAlign w:val="center"/>
          </w:tcPr>
          <w:p w14:paraId="4E27E75A" w14:textId="77777777" w:rsidR="00B72154" w:rsidRPr="00890249" w:rsidRDefault="00775700" w:rsidP="00890249">
            <w:pPr>
              <w:spacing w:before="0" w:after="160" w:line="259" w:lineRule="auto"/>
              <w:jc w:val="center"/>
              <w:rPr>
                <w:rFonts w:asciiTheme="minorHAnsi" w:hAnsiTheme="minorHAnsi" w:cstheme="minorHAnsi"/>
                <w:b/>
                <w:iCs/>
                <w:sz w:val="20"/>
                <w:szCs w:val="22"/>
                <w:lang w:eastAsia="en-US"/>
              </w:rPr>
            </w:pPr>
            <w:r w:rsidRPr="00890249">
              <w:rPr>
                <w:rFonts w:asciiTheme="minorHAnsi" w:hAnsiTheme="minorHAnsi" w:cstheme="minorHAnsi"/>
                <w:b/>
                <w:sz w:val="20"/>
                <w:szCs w:val="22"/>
                <w:lang w:eastAsia="en-US"/>
              </w:rPr>
              <w:t>Nr priorytetu</w:t>
            </w:r>
          </w:p>
        </w:tc>
        <w:tc>
          <w:tcPr>
            <w:tcW w:w="1384" w:type="dxa"/>
            <w:shd w:val="clear" w:color="auto" w:fill="F2F2F2" w:themeFill="background1" w:themeFillShade="F2"/>
            <w:vAlign w:val="center"/>
          </w:tcPr>
          <w:p w14:paraId="6BE34B59" w14:textId="77777777" w:rsidR="00B72154" w:rsidRPr="00890249" w:rsidRDefault="00775700" w:rsidP="00890249">
            <w:pPr>
              <w:spacing w:before="0" w:after="160" w:line="259" w:lineRule="auto"/>
              <w:jc w:val="center"/>
              <w:rPr>
                <w:rFonts w:asciiTheme="minorHAnsi" w:hAnsiTheme="minorHAnsi" w:cstheme="minorHAnsi"/>
                <w:b/>
                <w:iCs/>
                <w:sz w:val="20"/>
                <w:szCs w:val="22"/>
                <w:lang w:eastAsia="en-US"/>
              </w:rPr>
            </w:pPr>
            <w:r w:rsidRPr="00890249">
              <w:rPr>
                <w:rFonts w:asciiTheme="minorHAnsi" w:hAnsiTheme="minorHAnsi" w:cstheme="minorHAnsi"/>
                <w:b/>
                <w:sz w:val="20"/>
                <w:szCs w:val="22"/>
                <w:lang w:eastAsia="en-US"/>
              </w:rPr>
              <w:t>Fundusz</w:t>
            </w:r>
          </w:p>
        </w:tc>
        <w:tc>
          <w:tcPr>
            <w:tcW w:w="1433" w:type="dxa"/>
            <w:shd w:val="clear" w:color="auto" w:fill="F2F2F2" w:themeFill="background1" w:themeFillShade="F2"/>
            <w:vAlign w:val="center"/>
          </w:tcPr>
          <w:p w14:paraId="09CE8581" w14:textId="77777777" w:rsidR="00B72154" w:rsidRPr="00890249" w:rsidRDefault="00775700" w:rsidP="00890249">
            <w:pPr>
              <w:spacing w:before="0" w:after="160" w:line="259" w:lineRule="auto"/>
              <w:jc w:val="center"/>
              <w:rPr>
                <w:rFonts w:asciiTheme="minorHAnsi" w:hAnsiTheme="minorHAnsi" w:cstheme="minorHAnsi"/>
                <w:b/>
                <w:iCs/>
                <w:sz w:val="20"/>
                <w:szCs w:val="22"/>
                <w:lang w:eastAsia="en-US"/>
              </w:rPr>
            </w:pPr>
            <w:r w:rsidRPr="00890249">
              <w:rPr>
                <w:rFonts w:asciiTheme="minorHAnsi" w:hAnsiTheme="minorHAnsi" w:cstheme="minorHAnsi"/>
                <w:b/>
                <w:sz w:val="20"/>
                <w:szCs w:val="22"/>
                <w:lang w:eastAsia="en-US"/>
              </w:rPr>
              <w:t>Kategoria regionu</w:t>
            </w:r>
          </w:p>
        </w:tc>
        <w:tc>
          <w:tcPr>
            <w:tcW w:w="2071" w:type="dxa"/>
            <w:shd w:val="clear" w:color="auto" w:fill="F2F2F2" w:themeFill="background1" w:themeFillShade="F2"/>
            <w:vAlign w:val="center"/>
          </w:tcPr>
          <w:p w14:paraId="52E45631" w14:textId="77777777" w:rsidR="00B72154" w:rsidRPr="00890249" w:rsidRDefault="00775700" w:rsidP="00890249">
            <w:pPr>
              <w:spacing w:before="0" w:after="160" w:line="259" w:lineRule="auto"/>
              <w:jc w:val="center"/>
              <w:rPr>
                <w:rFonts w:asciiTheme="minorHAnsi" w:hAnsiTheme="minorHAnsi" w:cstheme="minorHAnsi"/>
                <w:b/>
                <w:iCs/>
                <w:sz w:val="20"/>
                <w:szCs w:val="22"/>
                <w:lang w:eastAsia="en-US"/>
              </w:rPr>
            </w:pPr>
            <w:r w:rsidRPr="00890249">
              <w:rPr>
                <w:rFonts w:asciiTheme="minorHAnsi" w:hAnsiTheme="minorHAnsi" w:cstheme="minorHAnsi"/>
                <w:b/>
                <w:sz w:val="20"/>
                <w:szCs w:val="22"/>
                <w:lang w:eastAsia="en-US"/>
              </w:rPr>
              <w:t>Kod</w:t>
            </w:r>
          </w:p>
        </w:tc>
        <w:tc>
          <w:tcPr>
            <w:tcW w:w="2693" w:type="dxa"/>
            <w:shd w:val="clear" w:color="auto" w:fill="F2F2F2" w:themeFill="background1" w:themeFillShade="F2"/>
            <w:vAlign w:val="center"/>
          </w:tcPr>
          <w:p w14:paraId="1CCB75B6" w14:textId="77777777" w:rsidR="00B72154" w:rsidRPr="00890249" w:rsidRDefault="00775700" w:rsidP="00890249">
            <w:pPr>
              <w:spacing w:before="0" w:after="160" w:line="259" w:lineRule="auto"/>
              <w:jc w:val="center"/>
              <w:rPr>
                <w:rFonts w:asciiTheme="minorHAnsi" w:hAnsiTheme="minorHAnsi" w:cstheme="minorHAnsi"/>
                <w:b/>
                <w:iCs/>
                <w:sz w:val="20"/>
                <w:szCs w:val="22"/>
                <w:lang w:eastAsia="en-US"/>
              </w:rPr>
            </w:pPr>
            <w:r w:rsidRPr="00890249">
              <w:rPr>
                <w:rFonts w:asciiTheme="minorHAnsi" w:hAnsiTheme="minorHAnsi" w:cstheme="minorHAnsi"/>
                <w:b/>
                <w:sz w:val="20"/>
                <w:szCs w:val="22"/>
                <w:lang w:eastAsia="en-US"/>
              </w:rPr>
              <w:t>Kwota (w EUR)</w:t>
            </w:r>
          </w:p>
        </w:tc>
      </w:tr>
      <w:tr w:rsidR="009A724D" w:rsidRPr="00890249" w14:paraId="5409A8A1" w14:textId="77777777" w:rsidTr="008C67B3">
        <w:trPr>
          <w:trHeight w:hRule="exact" w:val="1310"/>
        </w:trPr>
        <w:tc>
          <w:tcPr>
            <w:tcW w:w="1599" w:type="dxa"/>
            <w:vAlign w:val="center"/>
          </w:tcPr>
          <w:p w14:paraId="069EC9C9" w14:textId="77777777" w:rsidR="009A724D" w:rsidRPr="00890249" w:rsidRDefault="009A724D" w:rsidP="009A724D">
            <w:pPr>
              <w:spacing w:before="0" w:after="160" w:line="259" w:lineRule="auto"/>
              <w:jc w:val="center"/>
              <w:rPr>
                <w:rFonts w:asciiTheme="minorHAnsi" w:hAnsiTheme="minorHAnsi" w:cstheme="minorHAnsi"/>
                <w:b/>
                <w:iCs/>
                <w:sz w:val="20"/>
                <w:szCs w:val="22"/>
                <w:lang w:eastAsia="en-US"/>
              </w:rPr>
            </w:pPr>
            <w:r w:rsidRPr="00890249">
              <w:rPr>
                <w:rFonts w:asciiTheme="minorHAnsi" w:hAnsiTheme="minorHAnsi" w:cstheme="minorHAnsi"/>
                <w:b/>
                <w:iCs/>
                <w:sz w:val="20"/>
                <w:szCs w:val="22"/>
                <w:lang w:eastAsia="en-US"/>
              </w:rPr>
              <w:t>-</w:t>
            </w:r>
          </w:p>
        </w:tc>
        <w:tc>
          <w:tcPr>
            <w:tcW w:w="1384" w:type="dxa"/>
            <w:vAlign w:val="center"/>
          </w:tcPr>
          <w:p w14:paraId="14AFEA3B" w14:textId="77777777" w:rsidR="009A724D" w:rsidRPr="00890249" w:rsidRDefault="009A724D" w:rsidP="009A724D">
            <w:pPr>
              <w:spacing w:before="0" w:after="160" w:line="259" w:lineRule="auto"/>
              <w:jc w:val="center"/>
              <w:rPr>
                <w:rFonts w:asciiTheme="minorHAnsi" w:hAnsiTheme="minorHAnsi" w:cstheme="minorHAnsi"/>
                <w:b/>
                <w:iCs/>
                <w:sz w:val="20"/>
                <w:szCs w:val="22"/>
                <w:lang w:eastAsia="en-US"/>
              </w:rPr>
            </w:pPr>
            <w:r w:rsidRPr="00890249">
              <w:rPr>
                <w:rFonts w:asciiTheme="minorHAnsi" w:hAnsiTheme="minorHAnsi" w:cstheme="minorHAnsi"/>
                <w:b/>
                <w:iCs/>
                <w:sz w:val="20"/>
                <w:szCs w:val="22"/>
                <w:lang w:eastAsia="en-US"/>
              </w:rPr>
              <w:t>-</w:t>
            </w:r>
          </w:p>
        </w:tc>
        <w:tc>
          <w:tcPr>
            <w:tcW w:w="1433" w:type="dxa"/>
            <w:vAlign w:val="center"/>
          </w:tcPr>
          <w:p w14:paraId="3BB9947A" w14:textId="77777777" w:rsidR="009A724D" w:rsidRPr="00890249" w:rsidRDefault="009A724D" w:rsidP="009A724D">
            <w:pPr>
              <w:spacing w:before="0" w:after="160" w:line="259" w:lineRule="auto"/>
              <w:jc w:val="center"/>
              <w:rPr>
                <w:rFonts w:asciiTheme="minorHAnsi" w:hAnsiTheme="minorHAnsi" w:cstheme="minorHAnsi"/>
                <w:b/>
                <w:iCs/>
                <w:sz w:val="20"/>
                <w:szCs w:val="22"/>
                <w:lang w:eastAsia="en-US"/>
              </w:rPr>
            </w:pPr>
            <w:r w:rsidRPr="00890249">
              <w:rPr>
                <w:rFonts w:asciiTheme="minorHAnsi" w:hAnsiTheme="minorHAnsi" w:cstheme="minorHAnsi"/>
                <w:b/>
                <w:iCs/>
                <w:sz w:val="20"/>
                <w:szCs w:val="22"/>
                <w:lang w:eastAsia="en-US"/>
              </w:rPr>
              <w:t>-</w:t>
            </w:r>
          </w:p>
        </w:tc>
        <w:tc>
          <w:tcPr>
            <w:tcW w:w="2071" w:type="dxa"/>
            <w:vAlign w:val="center"/>
          </w:tcPr>
          <w:p w14:paraId="5981EB41" w14:textId="1BBED8A1" w:rsidR="009A724D" w:rsidRPr="00890249" w:rsidRDefault="008C67B3" w:rsidP="009A724D">
            <w:pPr>
              <w:spacing w:before="0" w:after="160" w:line="259" w:lineRule="auto"/>
              <w:jc w:val="center"/>
              <w:rPr>
                <w:rFonts w:asciiTheme="minorHAnsi" w:hAnsiTheme="minorHAnsi" w:cstheme="minorHAnsi"/>
                <w:b/>
                <w:iCs/>
                <w:sz w:val="20"/>
                <w:szCs w:val="22"/>
                <w:lang w:eastAsia="en-US"/>
              </w:rPr>
            </w:pPr>
            <w:r w:rsidRPr="003B5F4E">
              <w:rPr>
                <w:rFonts w:asciiTheme="minorHAnsi" w:hAnsiTheme="minorHAnsi" w:cstheme="minorHAnsi"/>
                <w:iCs/>
                <w:sz w:val="20"/>
                <w:szCs w:val="22"/>
                <w:lang w:eastAsia="en-US"/>
              </w:rPr>
              <w:t xml:space="preserve">02 </w:t>
            </w:r>
            <w:r>
              <w:rPr>
                <w:rFonts w:asciiTheme="minorHAnsi" w:hAnsiTheme="minorHAnsi" w:cstheme="minorHAnsi"/>
                <w:iCs/>
                <w:sz w:val="20"/>
                <w:lang w:eastAsia="en-US"/>
              </w:rPr>
              <w:t>Projekty uwzględniające kwestie równouprawnienia płci</w:t>
            </w:r>
          </w:p>
        </w:tc>
        <w:tc>
          <w:tcPr>
            <w:tcW w:w="2693" w:type="dxa"/>
            <w:vAlign w:val="center"/>
          </w:tcPr>
          <w:p w14:paraId="682AFBC5" w14:textId="451E2471" w:rsidR="009A724D" w:rsidRPr="00890249" w:rsidRDefault="00292A41" w:rsidP="00890249">
            <w:pPr>
              <w:spacing w:before="0" w:after="0" w:line="259" w:lineRule="auto"/>
              <w:jc w:val="center"/>
              <w:rPr>
                <w:rFonts w:asciiTheme="minorHAnsi" w:hAnsiTheme="minorHAnsi" w:cstheme="minorHAnsi"/>
                <w:b/>
                <w:iCs/>
                <w:sz w:val="20"/>
                <w:szCs w:val="22"/>
                <w:lang w:eastAsia="en-US"/>
              </w:rPr>
            </w:pPr>
            <w:r>
              <w:rPr>
                <w:rFonts w:asciiTheme="minorHAnsi" w:hAnsiTheme="minorHAnsi" w:cstheme="minorHAnsi"/>
                <w:b/>
                <w:iCs/>
                <w:sz w:val="20"/>
                <w:lang w:eastAsia="en-US"/>
              </w:rPr>
              <w:t>9 847 154</w:t>
            </w:r>
          </w:p>
        </w:tc>
      </w:tr>
    </w:tbl>
    <w:p w14:paraId="11971031" w14:textId="77777777" w:rsidR="00775700" w:rsidRPr="00890249" w:rsidRDefault="00775700" w:rsidP="00775700">
      <w:pPr>
        <w:spacing w:before="0" w:after="160" w:line="259" w:lineRule="auto"/>
        <w:jc w:val="left"/>
        <w:rPr>
          <w:rFonts w:asciiTheme="minorHAnsi" w:hAnsiTheme="minorHAnsi" w:cstheme="minorHAnsi"/>
          <w:sz w:val="22"/>
          <w:szCs w:val="22"/>
          <w:lang w:eastAsia="en-US" w:bidi="ar-SA"/>
        </w:rPr>
      </w:pPr>
    </w:p>
    <w:p w14:paraId="6553DCE7" w14:textId="298909D5" w:rsidR="00604630" w:rsidRDefault="00604630" w:rsidP="00044CE1">
      <w:pPr>
        <w:pStyle w:val="Nagwek1"/>
        <w:numPr>
          <w:ilvl w:val="0"/>
          <w:numId w:val="0"/>
        </w:numPr>
        <w:rPr>
          <w:rFonts w:cstheme="minorHAnsi"/>
          <w:szCs w:val="24"/>
        </w:rPr>
      </w:pPr>
      <w:r>
        <w:rPr>
          <w:rFonts w:cstheme="minorHAnsi"/>
          <w:szCs w:val="24"/>
        </w:rPr>
        <w:br w:type="page"/>
      </w:r>
    </w:p>
    <w:p w14:paraId="5633595D" w14:textId="23CFB90D" w:rsidR="00604630" w:rsidRPr="00AC1BD0" w:rsidRDefault="00604630" w:rsidP="00604630">
      <w:pPr>
        <w:pStyle w:val="Nagwek1"/>
        <w:numPr>
          <w:ilvl w:val="0"/>
          <w:numId w:val="0"/>
        </w:numPr>
        <w:ind w:left="360" w:hanging="360"/>
      </w:pPr>
      <w:bookmarkStart w:id="33" w:name="_Toc213136238"/>
      <w:r w:rsidRPr="00AC1BD0">
        <w:lastRenderedPageBreak/>
        <w:t>2.</w:t>
      </w:r>
      <w:r w:rsidR="00CF32B0">
        <w:t>1</w:t>
      </w:r>
      <w:r w:rsidRPr="00AC1BD0">
        <w:t xml:space="preserve"> </w:t>
      </w:r>
      <w:r w:rsidR="00CF32B0">
        <w:t>PRIORYTETY INNE NIŻ POMOC TECHNICZNA</w:t>
      </w:r>
      <w:bookmarkEnd w:id="33"/>
    </w:p>
    <w:p w14:paraId="4905CADC" w14:textId="77777777" w:rsidR="00CF32B0" w:rsidRDefault="00CF32B0" w:rsidP="00604630">
      <w:pPr>
        <w:pStyle w:val="Nagwek3"/>
        <w:rPr>
          <w:noProof/>
        </w:rPr>
      </w:pPr>
    </w:p>
    <w:p w14:paraId="35FBAA5C" w14:textId="2654BC60" w:rsidR="00CF32B0" w:rsidRPr="002E492D" w:rsidRDefault="00CF32B0" w:rsidP="002E492D">
      <w:pPr>
        <w:pStyle w:val="Nagwek3"/>
        <w:rPr>
          <w:b w:val="0"/>
        </w:rPr>
      </w:pPr>
      <w:bookmarkStart w:id="34" w:name="_Toc213136239"/>
      <w:r w:rsidRPr="002E492D">
        <w:rPr>
          <w:rFonts w:eastAsia="Calibri"/>
        </w:rPr>
        <w:t>2.1.1</w:t>
      </w:r>
      <w:r w:rsidRPr="0029352A">
        <w:t xml:space="preserve">3 </w:t>
      </w:r>
      <w:r w:rsidRPr="002E492D">
        <w:rPr>
          <w:rFonts w:eastAsia="Calibri"/>
        </w:rPr>
        <w:t xml:space="preserve">FUNDUSZE EUROPEJSKIE NA RZECZ ODBUDOWY I ODPORNOŚCI OPOLSKIEGO PO POWODZI </w:t>
      </w:r>
      <w:r w:rsidR="003562CC">
        <w:rPr>
          <w:rFonts w:eastAsia="Calibri"/>
        </w:rPr>
        <w:t>(RESTORE)</w:t>
      </w:r>
      <w:bookmarkEnd w:id="34"/>
    </w:p>
    <w:tbl>
      <w:tblPr>
        <w:tblW w:w="9322" w:type="dxa"/>
        <w:tblLook w:val="04A0" w:firstRow="1" w:lastRow="0" w:firstColumn="1" w:lastColumn="0" w:noHBand="0" w:noVBand="1"/>
      </w:tblPr>
      <w:tblGrid>
        <w:gridCol w:w="9322"/>
      </w:tblGrid>
      <w:tr w:rsidR="00CF32B0" w:rsidRPr="00A4473F" w14:paraId="6A5EAC0C" w14:textId="77777777" w:rsidTr="00AB489D">
        <w:tc>
          <w:tcPr>
            <w:tcW w:w="9322" w:type="dxa"/>
          </w:tcPr>
          <w:p w14:paraId="12C35348" w14:textId="77777777" w:rsidR="00CF32B0" w:rsidRPr="00A4473F" w:rsidRDefault="00CF32B0" w:rsidP="00AB489D">
            <w:pPr>
              <w:spacing w:after="0"/>
              <w:rPr>
                <w:rFonts w:ascii="Calibri" w:hAnsi="Calibri" w:cs="Calibri"/>
                <w:noProof/>
                <w:sz w:val="20"/>
              </w:rPr>
            </w:pPr>
            <w:r w:rsidRPr="00A4473F">
              <w:rPr>
                <w:rFonts w:ascii="Calibri" w:hAnsi="Calibri" w:cs="Calibri"/>
                <w:noProof/>
                <w:sz w:val="20"/>
              </w:rPr>
              <w:fldChar w:fldCharType="begin">
                <w:ffData>
                  <w:name w:val=""/>
                  <w:enabled/>
                  <w:calcOnExit w:val="0"/>
                  <w:checkBox>
                    <w:sizeAuto/>
                    <w:default w:val="0"/>
                  </w:checkBox>
                </w:ffData>
              </w:fldChar>
            </w:r>
            <w:r w:rsidRPr="00A4473F">
              <w:rPr>
                <w:rFonts w:ascii="Calibri" w:hAnsi="Calibri" w:cs="Calibri"/>
                <w:noProof/>
                <w:sz w:val="20"/>
              </w:rPr>
              <w:instrText xml:space="preserve"> FORMCHECKBOX </w:instrText>
            </w:r>
            <w:r w:rsidRPr="00A4473F">
              <w:rPr>
                <w:rFonts w:ascii="Calibri" w:hAnsi="Calibri" w:cs="Calibri"/>
                <w:noProof/>
                <w:sz w:val="20"/>
              </w:rPr>
            </w:r>
            <w:r w:rsidRPr="00A4473F">
              <w:rPr>
                <w:rFonts w:ascii="Calibri" w:hAnsi="Calibri" w:cs="Calibri"/>
                <w:noProof/>
                <w:sz w:val="20"/>
              </w:rPr>
              <w:fldChar w:fldCharType="separate"/>
            </w:r>
            <w:r w:rsidRPr="00A4473F">
              <w:rPr>
                <w:rFonts w:ascii="Calibri" w:hAnsi="Calibri" w:cs="Calibri"/>
                <w:noProof/>
                <w:sz w:val="20"/>
              </w:rPr>
              <w:fldChar w:fldCharType="end"/>
            </w:r>
            <w:r w:rsidRPr="00A4473F">
              <w:rPr>
                <w:rFonts w:ascii="Calibri" w:hAnsi="Calibri" w:cs="Calibri"/>
                <w:noProof/>
                <w:sz w:val="20"/>
              </w:rPr>
              <w:t xml:space="preserve"> Ten priorytet dotyczy zatrudnienia ludzi młodych</w:t>
            </w:r>
          </w:p>
        </w:tc>
      </w:tr>
      <w:tr w:rsidR="00CF32B0" w:rsidRPr="00A4473F" w14:paraId="5DC85D3E" w14:textId="77777777" w:rsidTr="00AB489D">
        <w:tc>
          <w:tcPr>
            <w:tcW w:w="9322" w:type="dxa"/>
          </w:tcPr>
          <w:p w14:paraId="4CFB3FB8" w14:textId="77777777" w:rsidR="00CF32B0" w:rsidRPr="00A4473F" w:rsidRDefault="00CF32B0" w:rsidP="00AB489D">
            <w:pPr>
              <w:spacing w:after="0"/>
              <w:rPr>
                <w:rFonts w:ascii="Calibri" w:hAnsi="Calibri" w:cs="Calibri"/>
                <w:noProof/>
                <w:sz w:val="20"/>
              </w:rPr>
            </w:pPr>
            <w:r w:rsidRPr="00A4473F">
              <w:rPr>
                <w:rFonts w:ascii="Calibri" w:hAnsi="Calibri" w:cs="Calibri"/>
                <w:noProof/>
                <w:sz w:val="20"/>
              </w:rPr>
              <w:fldChar w:fldCharType="begin">
                <w:ffData>
                  <w:name w:val="Check2"/>
                  <w:enabled/>
                  <w:calcOnExit w:val="0"/>
                  <w:checkBox>
                    <w:sizeAuto/>
                    <w:default w:val="0"/>
                  </w:checkBox>
                </w:ffData>
              </w:fldChar>
            </w:r>
            <w:r w:rsidRPr="00A4473F">
              <w:rPr>
                <w:rFonts w:ascii="Calibri" w:hAnsi="Calibri" w:cs="Calibri"/>
                <w:noProof/>
                <w:sz w:val="20"/>
              </w:rPr>
              <w:instrText xml:space="preserve"> FORMCHECKBOX </w:instrText>
            </w:r>
            <w:r w:rsidRPr="00A4473F">
              <w:rPr>
                <w:rFonts w:ascii="Calibri" w:hAnsi="Calibri" w:cs="Calibri"/>
                <w:noProof/>
                <w:sz w:val="20"/>
              </w:rPr>
            </w:r>
            <w:r w:rsidRPr="00A4473F">
              <w:rPr>
                <w:rFonts w:ascii="Calibri" w:hAnsi="Calibri" w:cs="Calibri"/>
                <w:noProof/>
                <w:sz w:val="20"/>
              </w:rPr>
              <w:fldChar w:fldCharType="separate"/>
            </w:r>
            <w:r w:rsidRPr="00A4473F">
              <w:rPr>
                <w:rFonts w:ascii="Calibri" w:hAnsi="Calibri" w:cs="Calibri"/>
                <w:noProof/>
                <w:sz w:val="20"/>
              </w:rPr>
              <w:fldChar w:fldCharType="end"/>
            </w:r>
            <w:r w:rsidRPr="00A4473F">
              <w:rPr>
                <w:rFonts w:ascii="Calibri" w:hAnsi="Calibri" w:cs="Calibri"/>
                <w:noProof/>
                <w:sz w:val="20"/>
              </w:rPr>
              <w:t xml:space="preserve"> Ten priorytet dotyczy inowacyjnych działań społecznych</w:t>
            </w:r>
          </w:p>
        </w:tc>
      </w:tr>
      <w:tr w:rsidR="00CF32B0" w:rsidRPr="00A4473F" w14:paraId="31492E7D" w14:textId="77777777" w:rsidTr="00AB489D">
        <w:tc>
          <w:tcPr>
            <w:tcW w:w="9322" w:type="dxa"/>
          </w:tcPr>
          <w:p w14:paraId="6AAE06D6" w14:textId="77777777" w:rsidR="00CF32B0" w:rsidRPr="00A4473F" w:rsidRDefault="00CF32B0" w:rsidP="00AB489D">
            <w:pPr>
              <w:spacing w:after="0"/>
              <w:rPr>
                <w:rFonts w:ascii="Calibri" w:hAnsi="Calibri" w:cs="Calibri"/>
                <w:noProof/>
                <w:sz w:val="20"/>
              </w:rPr>
            </w:pPr>
            <w:r w:rsidRPr="00A4473F">
              <w:rPr>
                <w:rFonts w:ascii="Calibri" w:hAnsi="Calibri" w:cs="Calibri"/>
                <w:noProof/>
                <w:sz w:val="20"/>
              </w:rPr>
              <w:fldChar w:fldCharType="begin">
                <w:ffData>
                  <w:name w:val="Check2"/>
                  <w:enabled/>
                  <w:calcOnExit w:val="0"/>
                  <w:checkBox>
                    <w:sizeAuto/>
                    <w:default w:val="0"/>
                  </w:checkBox>
                </w:ffData>
              </w:fldChar>
            </w:r>
            <w:r w:rsidRPr="00A4473F">
              <w:rPr>
                <w:rFonts w:ascii="Calibri" w:hAnsi="Calibri" w:cs="Calibri"/>
                <w:noProof/>
                <w:sz w:val="20"/>
              </w:rPr>
              <w:instrText xml:space="preserve"> FORMCHECKBOX </w:instrText>
            </w:r>
            <w:r w:rsidRPr="00A4473F">
              <w:rPr>
                <w:rFonts w:ascii="Calibri" w:hAnsi="Calibri" w:cs="Calibri"/>
                <w:noProof/>
                <w:sz w:val="20"/>
              </w:rPr>
            </w:r>
            <w:r w:rsidRPr="00A4473F">
              <w:rPr>
                <w:rFonts w:ascii="Calibri" w:hAnsi="Calibri" w:cs="Calibri"/>
                <w:noProof/>
                <w:sz w:val="20"/>
              </w:rPr>
              <w:fldChar w:fldCharType="separate"/>
            </w:r>
            <w:r w:rsidRPr="00A4473F">
              <w:rPr>
                <w:rFonts w:ascii="Calibri" w:hAnsi="Calibri" w:cs="Calibri"/>
                <w:noProof/>
                <w:sz w:val="20"/>
              </w:rPr>
              <w:fldChar w:fldCharType="end"/>
            </w:r>
            <w:r w:rsidRPr="00A4473F">
              <w:rPr>
                <w:rFonts w:ascii="Calibri" w:hAnsi="Calibri" w:cs="Calibri"/>
                <w:noProof/>
                <w:sz w:val="20"/>
              </w:rPr>
              <w:t xml:space="preserve"> Ten priorytet dotyczy wsparcia dla osób najbardziej potrzebuj</w:t>
            </w:r>
            <w:r>
              <w:rPr>
                <w:rFonts w:ascii="Calibri" w:hAnsi="Calibri" w:cs="Calibri"/>
                <w:noProof/>
                <w:sz w:val="20"/>
              </w:rPr>
              <w:t>ą</w:t>
            </w:r>
            <w:r w:rsidRPr="00A4473F">
              <w:rPr>
                <w:rFonts w:ascii="Calibri" w:hAnsi="Calibri" w:cs="Calibri"/>
                <w:noProof/>
                <w:sz w:val="20"/>
              </w:rPr>
              <w:t>cych w ramach celu szczegółowego określonego w art. 4 ust. 1 lit. m) rozporządzenia w sprawie EFS+</w:t>
            </w:r>
          </w:p>
        </w:tc>
      </w:tr>
      <w:tr w:rsidR="00CF32B0" w:rsidRPr="00A4473F" w14:paraId="74B7DC4A" w14:textId="77777777" w:rsidTr="00AB489D">
        <w:tc>
          <w:tcPr>
            <w:tcW w:w="9322" w:type="dxa"/>
          </w:tcPr>
          <w:p w14:paraId="5F8936B8" w14:textId="77777777" w:rsidR="00CF32B0" w:rsidRPr="00A4473F" w:rsidRDefault="00CF32B0" w:rsidP="00AB489D">
            <w:pPr>
              <w:spacing w:after="0"/>
              <w:rPr>
                <w:rFonts w:ascii="Calibri" w:hAnsi="Calibri" w:cs="Calibri"/>
                <w:noProof/>
                <w:sz w:val="20"/>
              </w:rPr>
            </w:pPr>
            <w:r w:rsidRPr="00A4473F">
              <w:rPr>
                <w:rFonts w:ascii="Calibri" w:hAnsi="Calibri" w:cs="Calibri"/>
                <w:noProof/>
                <w:sz w:val="20"/>
              </w:rPr>
              <w:fldChar w:fldCharType="begin">
                <w:ffData>
                  <w:name w:val="Check2"/>
                  <w:enabled/>
                  <w:calcOnExit w:val="0"/>
                  <w:checkBox>
                    <w:sizeAuto/>
                    <w:default w:val="0"/>
                  </w:checkBox>
                </w:ffData>
              </w:fldChar>
            </w:r>
            <w:r w:rsidRPr="00A4473F">
              <w:rPr>
                <w:rFonts w:ascii="Calibri" w:hAnsi="Calibri" w:cs="Calibri"/>
                <w:noProof/>
                <w:sz w:val="20"/>
              </w:rPr>
              <w:instrText xml:space="preserve"> FORMCHECKBOX </w:instrText>
            </w:r>
            <w:r w:rsidRPr="00A4473F">
              <w:rPr>
                <w:rFonts w:ascii="Calibri" w:hAnsi="Calibri" w:cs="Calibri"/>
                <w:noProof/>
                <w:sz w:val="20"/>
              </w:rPr>
            </w:r>
            <w:r w:rsidRPr="00A4473F">
              <w:rPr>
                <w:rFonts w:ascii="Calibri" w:hAnsi="Calibri" w:cs="Calibri"/>
                <w:noProof/>
                <w:sz w:val="20"/>
              </w:rPr>
              <w:fldChar w:fldCharType="separate"/>
            </w:r>
            <w:r w:rsidRPr="00A4473F">
              <w:rPr>
                <w:rFonts w:ascii="Calibri" w:hAnsi="Calibri" w:cs="Calibri"/>
                <w:noProof/>
                <w:sz w:val="20"/>
              </w:rPr>
              <w:fldChar w:fldCharType="end"/>
            </w:r>
            <w:r w:rsidRPr="00A4473F">
              <w:rPr>
                <w:rFonts w:ascii="Calibri" w:hAnsi="Calibri" w:cs="Calibri"/>
                <w:noProof/>
                <w:sz w:val="20"/>
              </w:rPr>
              <w:t xml:space="preserve"> Ten priorytet dotyczy wsparcia dla osób najbardziej potrzebujacych w ramach celu szczegółowego określonego w art. 4 ust. 1 lit. l) rozporządzenia w sprawie EFS+</w:t>
            </w:r>
          </w:p>
          <w:p w14:paraId="2E050B5C" w14:textId="77777777" w:rsidR="00CF32B0" w:rsidRPr="00A4473F" w:rsidRDefault="00CF32B0" w:rsidP="00AB489D">
            <w:pPr>
              <w:spacing w:after="0"/>
              <w:rPr>
                <w:rFonts w:ascii="Calibri" w:hAnsi="Calibri" w:cs="Calibri"/>
                <w:noProof/>
                <w:sz w:val="20"/>
              </w:rPr>
            </w:pPr>
            <w:r w:rsidRPr="00A4473F">
              <w:rPr>
                <w:rFonts w:ascii="Calibri" w:hAnsi="Calibri" w:cs="Calibri"/>
                <w:noProof/>
                <w:sz w:val="20"/>
              </w:rPr>
              <w:fldChar w:fldCharType="begin">
                <w:ffData>
                  <w:name w:val="Check2"/>
                  <w:enabled/>
                  <w:calcOnExit w:val="0"/>
                  <w:checkBox>
                    <w:sizeAuto/>
                    <w:default w:val="0"/>
                  </w:checkBox>
                </w:ffData>
              </w:fldChar>
            </w:r>
            <w:r w:rsidRPr="00A4473F">
              <w:rPr>
                <w:rFonts w:ascii="Calibri" w:hAnsi="Calibri" w:cs="Calibri"/>
                <w:noProof/>
                <w:sz w:val="20"/>
              </w:rPr>
              <w:instrText xml:space="preserve"> FORMCHECKBOX </w:instrText>
            </w:r>
            <w:r w:rsidRPr="00A4473F">
              <w:rPr>
                <w:rFonts w:ascii="Calibri" w:hAnsi="Calibri" w:cs="Calibri"/>
                <w:noProof/>
                <w:sz w:val="20"/>
              </w:rPr>
            </w:r>
            <w:r w:rsidRPr="00A4473F">
              <w:rPr>
                <w:rFonts w:ascii="Calibri" w:hAnsi="Calibri" w:cs="Calibri"/>
                <w:noProof/>
                <w:sz w:val="20"/>
              </w:rPr>
              <w:fldChar w:fldCharType="separate"/>
            </w:r>
            <w:r w:rsidRPr="00A4473F">
              <w:rPr>
                <w:rFonts w:ascii="Calibri" w:hAnsi="Calibri" w:cs="Calibri"/>
                <w:noProof/>
                <w:sz w:val="20"/>
              </w:rPr>
              <w:fldChar w:fldCharType="end"/>
            </w:r>
            <w:r w:rsidRPr="00A4473F">
              <w:rPr>
                <w:rFonts w:ascii="Calibri" w:hAnsi="Calibri" w:cs="Calibri"/>
                <w:noProof/>
                <w:sz w:val="20"/>
              </w:rPr>
              <w:t xml:space="preserve"> Ten priorytet dotyczy celu szczegółowego w zakresie mobilności miejskiej określonego w art. 3 ust. 1 lit. b) ppkt (viii) rozporządzenia w sprawie EFRR i Funduszu Spójności</w:t>
            </w:r>
          </w:p>
          <w:p w14:paraId="12918C16" w14:textId="77777777" w:rsidR="00CF32B0" w:rsidRPr="00A4473F" w:rsidRDefault="00CF32B0" w:rsidP="00AB489D">
            <w:pPr>
              <w:spacing w:after="0"/>
              <w:rPr>
                <w:rFonts w:ascii="Calibri" w:hAnsi="Calibri" w:cs="Calibri"/>
                <w:noProof/>
                <w:sz w:val="20"/>
              </w:rPr>
            </w:pPr>
            <w:r w:rsidRPr="00A4473F">
              <w:rPr>
                <w:rFonts w:ascii="Calibri" w:hAnsi="Calibri" w:cs="Calibri"/>
                <w:noProof/>
                <w:sz w:val="20"/>
              </w:rPr>
              <w:fldChar w:fldCharType="begin">
                <w:ffData>
                  <w:name w:val="Check2"/>
                  <w:enabled/>
                  <w:calcOnExit w:val="0"/>
                  <w:checkBox>
                    <w:sizeAuto/>
                    <w:default w:val="0"/>
                  </w:checkBox>
                </w:ffData>
              </w:fldChar>
            </w:r>
            <w:r w:rsidRPr="00A4473F">
              <w:rPr>
                <w:rFonts w:ascii="Calibri" w:hAnsi="Calibri" w:cs="Calibri"/>
                <w:noProof/>
                <w:sz w:val="20"/>
              </w:rPr>
              <w:instrText xml:space="preserve"> FORMCHECKBOX </w:instrText>
            </w:r>
            <w:r w:rsidRPr="00A4473F">
              <w:rPr>
                <w:rFonts w:ascii="Calibri" w:hAnsi="Calibri" w:cs="Calibri"/>
                <w:noProof/>
                <w:sz w:val="20"/>
              </w:rPr>
            </w:r>
            <w:r w:rsidRPr="00A4473F">
              <w:rPr>
                <w:rFonts w:ascii="Calibri" w:hAnsi="Calibri" w:cs="Calibri"/>
                <w:noProof/>
                <w:sz w:val="20"/>
              </w:rPr>
              <w:fldChar w:fldCharType="separate"/>
            </w:r>
            <w:r w:rsidRPr="00A4473F">
              <w:rPr>
                <w:rFonts w:ascii="Calibri" w:hAnsi="Calibri" w:cs="Calibri"/>
                <w:noProof/>
                <w:sz w:val="20"/>
              </w:rPr>
              <w:fldChar w:fldCharType="end"/>
            </w:r>
            <w:r w:rsidRPr="00A4473F">
              <w:rPr>
                <w:rFonts w:ascii="Calibri" w:hAnsi="Calibri" w:cs="Calibri"/>
                <w:noProof/>
                <w:sz w:val="20"/>
              </w:rPr>
              <w:t xml:space="preserve"> Ten priorytet dotyczy celu szczegółowego w zakresie łączności cyfrowej określonej w art. 3 ust. 1 lit. a) ppkt (v) rozporządzenia w sprawie EFRR i Funduszu Spójności</w:t>
            </w:r>
          </w:p>
        </w:tc>
      </w:tr>
    </w:tbl>
    <w:p w14:paraId="4C8AFAD8" w14:textId="77777777" w:rsidR="00CF32B0" w:rsidRPr="00A4473F" w:rsidRDefault="00CF32B0" w:rsidP="00CF32B0">
      <w:pPr>
        <w:spacing w:after="200"/>
        <w:rPr>
          <w:rFonts w:ascii="Calibri" w:hAnsi="Calibri" w:cs="Calibri"/>
          <w:i/>
          <w:iCs/>
          <w:noProof/>
          <w:color w:val="44546A"/>
          <w:sz w:val="18"/>
          <w:szCs w:val="18"/>
        </w:rPr>
      </w:pPr>
    </w:p>
    <w:p w14:paraId="0AC602F8" w14:textId="26694A5C" w:rsidR="00CF32B0" w:rsidRPr="00A4473F" w:rsidRDefault="00CF32B0" w:rsidP="00CF32B0">
      <w:pPr>
        <w:shd w:val="clear" w:color="auto" w:fill="D0CECE"/>
        <w:spacing w:before="240" w:after="240"/>
        <w:rPr>
          <w:rFonts w:ascii="Calibri" w:hAnsi="Calibri" w:cs="Calibri"/>
          <w:b/>
          <w:noProof/>
        </w:rPr>
      </w:pPr>
      <w:r w:rsidRPr="00A4473F">
        <w:rPr>
          <w:rFonts w:ascii="Calibri" w:hAnsi="Calibri" w:cs="Calibri"/>
          <w:b/>
          <w:noProof/>
        </w:rPr>
        <w:t>2.1.1</w:t>
      </w:r>
      <w:r w:rsidR="00710A20">
        <w:rPr>
          <w:rFonts w:ascii="Calibri" w:hAnsi="Calibri" w:cs="Calibri"/>
          <w:b/>
          <w:noProof/>
        </w:rPr>
        <w:t>3</w:t>
      </w:r>
      <w:r w:rsidRPr="00A4473F">
        <w:rPr>
          <w:rFonts w:ascii="Calibri" w:hAnsi="Calibri" w:cs="Calibri"/>
          <w:b/>
          <w:noProof/>
        </w:rPr>
        <w:t>.1 (</w:t>
      </w:r>
      <w:r>
        <w:rPr>
          <w:rFonts w:ascii="Calibri" w:hAnsi="Calibri" w:cs="Calibri"/>
          <w:b/>
          <w:noProof/>
        </w:rPr>
        <w:t>x</w:t>
      </w:r>
      <w:r w:rsidRPr="00A4473F">
        <w:rPr>
          <w:rFonts w:ascii="Calibri" w:hAnsi="Calibri" w:cs="Calibri"/>
          <w:b/>
          <w:noProof/>
        </w:rPr>
        <w:t>) Cel szczegółowy</w:t>
      </w:r>
    </w:p>
    <w:p w14:paraId="4990746B" w14:textId="4AC6E474" w:rsidR="00CF32B0" w:rsidRPr="002E492D" w:rsidRDefault="00CF32B0" w:rsidP="00CF32B0">
      <w:pPr>
        <w:rPr>
          <w:rFonts w:ascii="Calibri" w:hAnsi="Calibri" w:cs="Calibri"/>
          <w:b/>
          <w:noProof/>
          <w:color w:val="2F5496"/>
        </w:rPr>
      </w:pPr>
      <w:r w:rsidRPr="00A4473F">
        <w:rPr>
          <w:rFonts w:ascii="Calibri" w:hAnsi="Calibri" w:cs="Calibri"/>
          <w:b/>
          <w:noProof/>
          <w:color w:val="2F5496"/>
        </w:rPr>
        <w:t>(</w:t>
      </w:r>
      <w:r>
        <w:rPr>
          <w:rFonts w:ascii="Calibri" w:hAnsi="Calibri" w:cs="Calibri"/>
          <w:b/>
          <w:noProof/>
          <w:color w:val="2F5496"/>
        </w:rPr>
        <w:t>x</w:t>
      </w:r>
      <w:r w:rsidRPr="00A4473F">
        <w:rPr>
          <w:rFonts w:ascii="Calibri" w:hAnsi="Calibri" w:cs="Calibri"/>
          <w:b/>
          <w:noProof/>
          <w:color w:val="2F5496"/>
        </w:rPr>
        <w:t>)</w:t>
      </w:r>
      <w:r>
        <w:rPr>
          <w:rFonts w:ascii="Calibri" w:hAnsi="Calibri" w:cs="Calibri"/>
          <w:b/>
          <w:noProof/>
          <w:color w:val="2F5496"/>
        </w:rPr>
        <w:t xml:space="preserve"> </w:t>
      </w:r>
      <w:r w:rsidRPr="002E492D">
        <w:rPr>
          <w:rFonts w:ascii="Calibri" w:hAnsi="Calibri" w:cs="Calibri"/>
          <w:b/>
          <w:noProof/>
          <w:color w:val="2F5496"/>
        </w:rPr>
        <w:t>Wspieranie inwestycji mających na celu odbudowę w odpowiedzi na klęskę żywiołową, która występuje między dniem 1 stycznia 2024 r. a dniem 31 grudnia 2025 r.</w:t>
      </w:r>
    </w:p>
    <w:p w14:paraId="696C970B" w14:textId="45CF0762" w:rsidR="00CF32B0" w:rsidRPr="00A4473F" w:rsidRDefault="00CF32B0" w:rsidP="00CF32B0">
      <w:pPr>
        <w:rPr>
          <w:rFonts w:ascii="Calibri" w:hAnsi="Calibri" w:cs="Calibri"/>
          <w:b/>
          <w:i/>
          <w:noProof/>
          <w:color w:val="2F5496"/>
        </w:rPr>
      </w:pPr>
    </w:p>
    <w:p w14:paraId="05EB6E9F" w14:textId="66025773" w:rsidR="00CF32B0" w:rsidRPr="00A4473F" w:rsidRDefault="00CF32B0" w:rsidP="00CF32B0">
      <w:pPr>
        <w:rPr>
          <w:rFonts w:ascii="Calibri" w:hAnsi="Calibri" w:cs="Calibri"/>
          <w:b/>
          <w:noProof/>
        </w:rPr>
      </w:pPr>
      <w:r w:rsidRPr="00A4473F">
        <w:rPr>
          <w:rFonts w:ascii="Calibri" w:hAnsi="Calibri" w:cs="Calibri"/>
          <w:b/>
          <w:noProof/>
        </w:rPr>
        <w:t>2.1.</w:t>
      </w:r>
      <w:r>
        <w:rPr>
          <w:rFonts w:ascii="Calibri" w:hAnsi="Calibri" w:cs="Calibri"/>
          <w:b/>
          <w:noProof/>
        </w:rPr>
        <w:t>1</w:t>
      </w:r>
      <w:r w:rsidR="00710A20">
        <w:rPr>
          <w:rFonts w:ascii="Calibri" w:hAnsi="Calibri" w:cs="Calibri"/>
          <w:b/>
          <w:noProof/>
        </w:rPr>
        <w:t>3</w:t>
      </w:r>
      <w:r w:rsidRPr="00A4473F">
        <w:rPr>
          <w:rFonts w:ascii="Calibri" w:hAnsi="Calibri" w:cs="Calibri"/>
          <w:b/>
          <w:noProof/>
        </w:rPr>
        <w:t>.1.1 (</w:t>
      </w:r>
      <w:r>
        <w:rPr>
          <w:rFonts w:ascii="Calibri" w:hAnsi="Calibri" w:cs="Calibri"/>
          <w:b/>
          <w:noProof/>
        </w:rPr>
        <w:t>x</w:t>
      </w:r>
      <w:r w:rsidRPr="00A4473F">
        <w:rPr>
          <w:rFonts w:ascii="Calibri" w:hAnsi="Calibri" w:cs="Calibri"/>
          <w:b/>
          <w:noProof/>
        </w:rPr>
        <w:t>) Interwencje w ramach funduszy</w:t>
      </w:r>
    </w:p>
    <w:p w14:paraId="33FF7346" w14:textId="77777777" w:rsidR="00CF32B0" w:rsidRDefault="00CF32B0" w:rsidP="00CF32B0">
      <w:pPr>
        <w:rPr>
          <w:rFonts w:ascii="Calibri" w:hAnsi="Calibri" w:cs="Calibri"/>
          <w:b/>
          <w:noProof/>
          <w:color w:val="C00000"/>
        </w:rPr>
      </w:pPr>
      <w:r w:rsidRPr="00A4473F">
        <w:rPr>
          <w:rFonts w:ascii="Calibri" w:hAnsi="Calibri" w:cs="Calibri"/>
          <w:b/>
          <w:noProof/>
          <w:color w:val="2F5496"/>
        </w:rPr>
        <w:t>Powiązane rodzaje działań</w:t>
      </w:r>
      <w:r>
        <w:rPr>
          <w:rFonts w:ascii="Calibri" w:hAnsi="Calibri" w:cs="Calibri"/>
          <w:b/>
          <w:noProof/>
          <w:color w:val="2F5496"/>
        </w:rPr>
        <w:t xml:space="preserve"> </w:t>
      </w:r>
    </w:p>
    <w:p w14:paraId="1FD1E750" w14:textId="2CECDE87" w:rsidR="00CF32B0" w:rsidRPr="002E492D" w:rsidRDefault="00CF32B0" w:rsidP="002E492D">
      <w:pPr>
        <w:autoSpaceDE w:val="0"/>
        <w:autoSpaceDN w:val="0"/>
        <w:adjustRightInd w:val="0"/>
        <w:spacing w:before="0"/>
        <w:contextualSpacing/>
        <w:rPr>
          <w:rFonts w:asciiTheme="minorHAnsi" w:hAnsiTheme="minorHAnsi" w:cstheme="minorHAnsi"/>
          <w:sz w:val="22"/>
          <w:szCs w:val="22"/>
        </w:rPr>
      </w:pPr>
      <w:bookmarkStart w:id="35" w:name="_Hlk179543572"/>
      <w:r w:rsidRPr="002E492D">
        <w:rPr>
          <w:rFonts w:asciiTheme="minorHAnsi" w:hAnsiTheme="minorHAnsi" w:cstheme="minorHAnsi"/>
          <w:sz w:val="22"/>
          <w:szCs w:val="22"/>
        </w:rPr>
        <w:t xml:space="preserve">Powódź, która we wrześniu 2024 r. dotknęła południowo-zachodnią Polskę, w tym dużą część obszaru województwa opolskiego, dokonała potężnej skali zniszczeń. Potrzeby podmiotów i instytucji, które ucierpiały w wyniku powodzi są ogromne. </w:t>
      </w:r>
      <w:r w:rsidR="00F71054">
        <w:rPr>
          <w:rFonts w:asciiTheme="minorHAnsi" w:hAnsiTheme="minorHAnsi" w:cstheme="minorHAnsi"/>
          <w:sz w:val="22"/>
          <w:szCs w:val="22"/>
        </w:rPr>
        <w:t xml:space="preserve">Oszacowano straty, konieczna jest odbudowa zniszczonej infrastruktury, sprzętu i wyposażenia. </w:t>
      </w:r>
      <w:r w:rsidRPr="002E492D">
        <w:rPr>
          <w:rFonts w:asciiTheme="minorHAnsi" w:hAnsiTheme="minorHAnsi" w:cstheme="minorHAnsi"/>
          <w:sz w:val="22"/>
          <w:szCs w:val="22"/>
        </w:rPr>
        <w:t xml:space="preserve">Niniejszy cel szczegółowy dedykowany jest takim właśnie działaniom, aby naprawić wyrządzone powodzią szkody, czy też złagodzić jej negatywne skutki społeczno-gospodarcze i przywrócić funkcjonowanie podmiotom i instytucjom. </w:t>
      </w:r>
    </w:p>
    <w:p w14:paraId="52A3AAD3" w14:textId="77777777" w:rsidR="00CF32B0" w:rsidRPr="002E492D" w:rsidRDefault="00CF32B0" w:rsidP="002E492D">
      <w:pPr>
        <w:autoSpaceDE w:val="0"/>
        <w:autoSpaceDN w:val="0"/>
        <w:adjustRightInd w:val="0"/>
        <w:spacing w:before="0"/>
        <w:contextualSpacing/>
        <w:rPr>
          <w:rFonts w:asciiTheme="minorHAnsi" w:hAnsiTheme="minorHAnsi" w:cstheme="minorHAnsi"/>
          <w:sz w:val="22"/>
          <w:szCs w:val="22"/>
        </w:rPr>
      </w:pPr>
      <w:r w:rsidRPr="002E492D">
        <w:rPr>
          <w:rFonts w:asciiTheme="minorHAnsi" w:hAnsiTheme="minorHAnsi" w:cstheme="minorHAnsi"/>
          <w:sz w:val="22"/>
          <w:szCs w:val="22"/>
        </w:rPr>
        <w:t>Niezbędne jest więc podjęcie działań w następujących obszarach:</w:t>
      </w:r>
    </w:p>
    <w:p w14:paraId="39EA2BE2" w14:textId="7EE1841B" w:rsidR="00526AD8" w:rsidRPr="00FF3EDD" w:rsidRDefault="00CF32B0" w:rsidP="00526AD8">
      <w:pPr>
        <w:numPr>
          <w:ilvl w:val="0"/>
          <w:numId w:val="184"/>
        </w:numPr>
        <w:autoSpaceDE w:val="0"/>
        <w:autoSpaceDN w:val="0"/>
        <w:adjustRightInd w:val="0"/>
        <w:contextualSpacing/>
        <w:rPr>
          <w:rFonts w:ascii="Calibri" w:hAnsi="Calibri" w:cs="Calibri"/>
        </w:rPr>
      </w:pPr>
      <w:r w:rsidRPr="002E492D">
        <w:rPr>
          <w:rFonts w:asciiTheme="minorHAnsi" w:hAnsiTheme="minorHAnsi" w:cstheme="minorHAnsi"/>
          <w:sz w:val="22"/>
          <w:szCs w:val="22"/>
        </w:rPr>
        <w:t>wsparcie dla ochotniczych straży pożarnych (OSP</w:t>
      </w:r>
      <w:r w:rsidRPr="00C133FA">
        <w:rPr>
          <w:rFonts w:asciiTheme="minorHAnsi" w:hAnsiTheme="minorHAnsi" w:cstheme="minorHAnsi"/>
          <w:sz w:val="22"/>
          <w:szCs w:val="22"/>
        </w:rPr>
        <w:t>),</w:t>
      </w:r>
      <w:r w:rsidR="00526AD8" w:rsidRPr="00C133FA">
        <w:rPr>
          <w:rFonts w:ascii="Calibri" w:hAnsi="Calibri" w:cs="Calibri"/>
          <w:sz w:val="22"/>
          <w:szCs w:val="22"/>
        </w:rPr>
        <w:t xml:space="preserve"> Państwowej Straży Pożarnej (PSP), działającej na terenie województwa opolskiego,</w:t>
      </w:r>
    </w:p>
    <w:p w14:paraId="1070FEBD" w14:textId="2657AFB2" w:rsidR="00CF32B0" w:rsidRPr="002E492D" w:rsidRDefault="00CF32B0" w:rsidP="002E492D">
      <w:pPr>
        <w:numPr>
          <w:ilvl w:val="0"/>
          <w:numId w:val="184"/>
        </w:numPr>
        <w:autoSpaceDE w:val="0"/>
        <w:autoSpaceDN w:val="0"/>
        <w:adjustRightInd w:val="0"/>
        <w:spacing w:before="0"/>
        <w:contextualSpacing/>
        <w:rPr>
          <w:rFonts w:asciiTheme="minorHAnsi" w:hAnsiTheme="minorHAnsi" w:cstheme="minorHAnsi"/>
          <w:sz w:val="22"/>
          <w:szCs w:val="22"/>
        </w:rPr>
      </w:pPr>
      <w:r w:rsidRPr="002E492D">
        <w:rPr>
          <w:rFonts w:asciiTheme="minorHAnsi" w:hAnsiTheme="minorHAnsi" w:cstheme="minorHAnsi"/>
          <w:sz w:val="22"/>
          <w:szCs w:val="22"/>
        </w:rPr>
        <w:t>infrastruktura drogowa – drogi wojewódzkie,</w:t>
      </w:r>
    </w:p>
    <w:p w14:paraId="59E94F82" w14:textId="5859A887" w:rsidR="00CF32B0" w:rsidRPr="002E492D" w:rsidRDefault="00CF32B0" w:rsidP="002E492D">
      <w:pPr>
        <w:numPr>
          <w:ilvl w:val="0"/>
          <w:numId w:val="184"/>
        </w:numPr>
        <w:autoSpaceDE w:val="0"/>
        <w:autoSpaceDN w:val="0"/>
        <w:adjustRightInd w:val="0"/>
        <w:spacing w:before="0"/>
        <w:contextualSpacing/>
        <w:rPr>
          <w:rFonts w:asciiTheme="minorHAnsi" w:hAnsiTheme="minorHAnsi" w:cstheme="minorHAnsi"/>
          <w:sz w:val="22"/>
          <w:szCs w:val="22"/>
        </w:rPr>
      </w:pPr>
      <w:r w:rsidRPr="002E492D">
        <w:rPr>
          <w:rFonts w:asciiTheme="minorHAnsi" w:hAnsiTheme="minorHAnsi" w:cstheme="minorHAnsi"/>
          <w:sz w:val="22"/>
          <w:szCs w:val="22"/>
        </w:rPr>
        <w:t xml:space="preserve">infrastruktura </w:t>
      </w:r>
      <w:r w:rsidR="003B7802">
        <w:rPr>
          <w:rFonts w:asciiTheme="minorHAnsi" w:hAnsiTheme="minorHAnsi" w:cstheme="minorHAnsi"/>
          <w:sz w:val="22"/>
          <w:szCs w:val="22"/>
        </w:rPr>
        <w:t>społeczno-</w:t>
      </w:r>
      <w:r w:rsidRPr="002E492D">
        <w:rPr>
          <w:rFonts w:asciiTheme="minorHAnsi" w:hAnsiTheme="minorHAnsi" w:cstheme="minorHAnsi"/>
          <w:sz w:val="22"/>
          <w:szCs w:val="22"/>
        </w:rPr>
        <w:t>publiczn</w:t>
      </w:r>
      <w:r w:rsidR="003B7802">
        <w:rPr>
          <w:rFonts w:asciiTheme="minorHAnsi" w:hAnsiTheme="minorHAnsi" w:cstheme="minorHAnsi"/>
          <w:sz w:val="22"/>
          <w:szCs w:val="22"/>
        </w:rPr>
        <w:t xml:space="preserve">a, </w:t>
      </w:r>
      <w:bookmarkStart w:id="36" w:name="_Hlk189549651"/>
      <w:r w:rsidR="00F243A5">
        <w:rPr>
          <w:rFonts w:asciiTheme="minorHAnsi" w:hAnsiTheme="minorHAnsi" w:cstheme="minorHAnsi"/>
          <w:sz w:val="22"/>
          <w:szCs w:val="22"/>
        </w:rPr>
        <w:t>w tym drogi lokalne</w:t>
      </w:r>
      <w:r w:rsidR="003B7802">
        <w:rPr>
          <w:rFonts w:asciiTheme="minorHAnsi" w:hAnsiTheme="minorHAnsi" w:cstheme="minorHAnsi"/>
          <w:sz w:val="22"/>
          <w:szCs w:val="22"/>
        </w:rPr>
        <w:t xml:space="preserve"> </w:t>
      </w:r>
      <w:r w:rsidR="00315594">
        <w:rPr>
          <w:rFonts w:asciiTheme="minorHAnsi" w:hAnsiTheme="minorHAnsi" w:cstheme="minorHAnsi"/>
          <w:sz w:val="22"/>
          <w:szCs w:val="22"/>
        </w:rPr>
        <w:t xml:space="preserve">prowadzące </w:t>
      </w:r>
      <w:r w:rsidR="003B7802">
        <w:rPr>
          <w:rFonts w:asciiTheme="minorHAnsi" w:hAnsiTheme="minorHAnsi" w:cstheme="minorHAnsi"/>
          <w:sz w:val="22"/>
          <w:szCs w:val="22"/>
        </w:rPr>
        <w:t xml:space="preserve">do </w:t>
      </w:r>
      <w:r w:rsidR="00315594">
        <w:rPr>
          <w:rFonts w:asciiTheme="minorHAnsi" w:hAnsiTheme="minorHAnsi" w:cstheme="minorHAnsi"/>
          <w:sz w:val="22"/>
          <w:szCs w:val="22"/>
        </w:rPr>
        <w:t>obiektów świadczących</w:t>
      </w:r>
      <w:r w:rsidR="003B7802">
        <w:rPr>
          <w:rFonts w:asciiTheme="minorHAnsi" w:hAnsiTheme="minorHAnsi" w:cstheme="minorHAnsi"/>
          <w:sz w:val="22"/>
          <w:szCs w:val="22"/>
        </w:rPr>
        <w:t xml:space="preserve"> usług</w:t>
      </w:r>
      <w:r w:rsidR="00315594">
        <w:rPr>
          <w:rFonts w:asciiTheme="minorHAnsi" w:hAnsiTheme="minorHAnsi" w:cstheme="minorHAnsi"/>
          <w:sz w:val="22"/>
          <w:szCs w:val="22"/>
        </w:rPr>
        <w:t>i</w:t>
      </w:r>
      <w:r w:rsidR="003B7802">
        <w:rPr>
          <w:rFonts w:asciiTheme="minorHAnsi" w:hAnsiTheme="minorHAnsi" w:cstheme="minorHAnsi"/>
          <w:sz w:val="22"/>
          <w:szCs w:val="22"/>
        </w:rPr>
        <w:t xml:space="preserve"> społeczn</w:t>
      </w:r>
      <w:r w:rsidR="00315594">
        <w:rPr>
          <w:rFonts w:asciiTheme="minorHAnsi" w:hAnsiTheme="minorHAnsi" w:cstheme="minorHAnsi"/>
          <w:sz w:val="22"/>
          <w:szCs w:val="22"/>
        </w:rPr>
        <w:t>e</w:t>
      </w:r>
      <w:bookmarkEnd w:id="36"/>
      <w:r w:rsidR="00606D90">
        <w:rPr>
          <w:rFonts w:asciiTheme="minorHAnsi" w:hAnsiTheme="minorHAnsi" w:cstheme="minorHAnsi"/>
          <w:sz w:val="22"/>
          <w:szCs w:val="22"/>
        </w:rPr>
        <w:t xml:space="preserve"> (np. edukacyjne, zdrowotne, społeczne, kulturalne)</w:t>
      </w:r>
    </w:p>
    <w:p w14:paraId="669C0691" w14:textId="77777777" w:rsidR="00CF32B0" w:rsidRPr="002E492D" w:rsidRDefault="00CF32B0" w:rsidP="002E492D">
      <w:pPr>
        <w:spacing w:before="0"/>
        <w:contextualSpacing/>
        <w:rPr>
          <w:rFonts w:asciiTheme="minorHAnsi" w:hAnsiTheme="minorHAnsi" w:cstheme="minorHAnsi"/>
          <w:b/>
          <w:bCs/>
          <w:sz w:val="22"/>
          <w:szCs w:val="22"/>
        </w:rPr>
      </w:pPr>
    </w:p>
    <w:p w14:paraId="0AB4C870" w14:textId="77777777" w:rsidR="00CF32B0" w:rsidRPr="002E492D" w:rsidRDefault="00CF32B0" w:rsidP="002E492D">
      <w:pPr>
        <w:spacing w:before="0"/>
        <w:contextualSpacing/>
        <w:rPr>
          <w:rFonts w:asciiTheme="minorHAnsi" w:hAnsiTheme="minorHAnsi" w:cstheme="minorHAnsi"/>
          <w:sz w:val="22"/>
          <w:szCs w:val="22"/>
        </w:rPr>
      </w:pPr>
      <w:r w:rsidRPr="002E492D">
        <w:rPr>
          <w:rFonts w:asciiTheme="minorHAnsi" w:hAnsiTheme="minorHAnsi" w:cstheme="minorHAnsi"/>
          <w:b/>
          <w:bCs/>
          <w:sz w:val="22"/>
          <w:szCs w:val="22"/>
        </w:rPr>
        <w:t xml:space="preserve">Odbudowa będzie realizowana z uwzględnieniem poniższych założeń: </w:t>
      </w:r>
    </w:p>
    <w:p w14:paraId="547A2968" w14:textId="59D564F6" w:rsidR="00CF32B0" w:rsidRPr="00826C33" w:rsidRDefault="00CF32B0" w:rsidP="002E492D">
      <w:pPr>
        <w:pStyle w:val="Akapitzlist"/>
        <w:numPr>
          <w:ilvl w:val="0"/>
          <w:numId w:val="183"/>
        </w:numPr>
        <w:spacing w:before="0"/>
        <w:contextualSpacing w:val="0"/>
        <w:rPr>
          <w:rFonts w:asciiTheme="minorHAnsi" w:hAnsiTheme="minorHAnsi" w:cstheme="minorHAnsi"/>
          <w:sz w:val="22"/>
          <w:szCs w:val="22"/>
        </w:rPr>
      </w:pPr>
      <w:r w:rsidRPr="00826C33">
        <w:rPr>
          <w:rFonts w:asciiTheme="minorHAnsi" w:hAnsiTheme="minorHAnsi" w:cstheme="minorHAnsi"/>
          <w:sz w:val="22"/>
          <w:szCs w:val="22"/>
        </w:rPr>
        <w:t xml:space="preserve">brak wymogu zgodności inwestycji </w:t>
      </w:r>
      <w:bookmarkStart w:id="37" w:name="_Hlk179890068"/>
      <w:r w:rsidRPr="00826C33">
        <w:rPr>
          <w:rFonts w:asciiTheme="minorHAnsi" w:hAnsiTheme="minorHAnsi" w:cstheme="minorHAnsi"/>
          <w:sz w:val="22"/>
          <w:szCs w:val="22"/>
        </w:rPr>
        <w:t xml:space="preserve">drogowej </w:t>
      </w:r>
      <w:bookmarkEnd w:id="37"/>
      <w:r w:rsidRPr="00826C33">
        <w:rPr>
          <w:rFonts w:asciiTheme="minorHAnsi" w:hAnsiTheme="minorHAnsi" w:cstheme="minorHAnsi"/>
          <w:sz w:val="22"/>
          <w:szCs w:val="22"/>
        </w:rPr>
        <w:t xml:space="preserve">z </w:t>
      </w:r>
      <w:r w:rsidRPr="00826C33">
        <w:rPr>
          <w:rFonts w:asciiTheme="minorHAnsi" w:hAnsiTheme="minorHAnsi" w:cstheme="minorHAnsi"/>
          <w:i/>
          <w:iCs/>
          <w:sz w:val="22"/>
          <w:szCs w:val="22"/>
        </w:rPr>
        <w:t>Planem Transportowym Województwa Opolskiego 2030</w:t>
      </w:r>
      <w:r w:rsidRPr="00826C33">
        <w:rPr>
          <w:rFonts w:asciiTheme="minorHAnsi" w:hAnsiTheme="minorHAnsi" w:cstheme="minorHAnsi"/>
          <w:sz w:val="22"/>
          <w:szCs w:val="22"/>
        </w:rPr>
        <w:t xml:space="preserve">, </w:t>
      </w:r>
    </w:p>
    <w:p w14:paraId="6E1A96E6" w14:textId="7E507EEF" w:rsidR="007679A7" w:rsidRPr="00D5205C" w:rsidRDefault="007679A7" w:rsidP="00D5205C">
      <w:pPr>
        <w:pStyle w:val="Akapitzlist"/>
        <w:numPr>
          <w:ilvl w:val="0"/>
          <w:numId w:val="183"/>
        </w:numPr>
        <w:spacing w:before="0"/>
        <w:ind w:left="709" w:hanging="357"/>
        <w:contextualSpacing w:val="0"/>
        <w:rPr>
          <w:rFonts w:asciiTheme="minorHAnsi" w:hAnsiTheme="minorHAnsi" w:cstheme="minorHAnsi"/>
          <w:sz w:val="22"/>
          <w:szCs w:val="22"/>
        </w:rPr>
      </w:pPr>
      <w:r w:rsidRPr="00826C33">
        <w:rPr>
          <w:rFonts w:asciiTheme="minorHAnsi" w:hAnsiTheme="minorHAnsi" w:cstheme="minorHAnsi"/>
          <w:sz w:val="22"/>
          <w:szCs w:val="22"/>
        </w:rPr>
        <w:t>w przypadku inwestycji realizowanych na obszarach miejskich poszkodowanych w wyniku powodzi, inwestycje te nie będą stały w sprzeczności z celami właściwych Planów Zrównoważonej Mobilności Miejskiej/innych właściwych dokumentów planowania mobilności miejskiej</w:t>
      </w:r>
    </w:p>
    <w:p w14:paraId="6D9367E0" w14:textId="3068EEE0" w:rsidR="00CF32B0" w:rsidRPr="002E492D" w:rsidRDefault="00F71054" w:rsidP="002E492D">
      <w:pPr>
        <w:pStyle w:val="Akapitzlist"/>
        <w:numPr>
          <w:ilvl w:val="0"/>
          <w:numId w:val="183"/>
        </w:numPr>
        <w:spacing w:before="0"/>
        <w:contextualSpacing w:val="0"/>
        <w:rPr>
          <w:rFonts w:asciiTheme="minorHAnsi" w:hAnsiTheme="minorHAnsi" w:cstheme="minorHAnsi"/>
          <w:sz w:val="22"/>
          <w:szCs w:val="22"/>
        </w:rPr>
      </w:pPr>
      <w:r>
        <w:rPr>
          <w:rFonts w:asciiTheme="minorHAnsi" w:hAnsiTheme="minorHAnsi" w:cstheme="minorHAnsi"/>
          <w:sz w:val="22"/>
          <w:szCs w:val="22"/>
        </w:rPr>
        <w:lastRenderedPageBreak/>
        <w:t>inwestycje drogowe, o ile będzie to możliwe, będą ukierunkowane</w:t>
      </w:r>
      <w:r w:rsidR="00CF32B0" w:rsidRPr="002E492D">
        <w:rPr>
          <w:rFonts w:asciiTheme="minorHAnsi" w:hAnsiTheme="minorHAnsi" w:cstheme="minorHAnsi"/>
          <w:sz w:val="22"/>
          <w:szCs w:val="22"/>
        </w:rPr>
        <w:t xml:space="preserve"> na poprawę dostępności transportowej ośrodków regionalnych i </w:t>
      </w:r>
      <w:proofErr w:type="spellStart"/>
      <w:r w:rsidR="00CF32B0" w:rsidRPr="002E492D">
        <w:rPr>
          <w:rFonts w:asciiTheme="minorHAnsi" w:hAnsiTheme="minorHAnsi" w:cstheme="minorHAnsi"/>
          <w:sz w:val="22"/>
          <w:szCs w:val="22"/>
        </w:rPr>
        <w:t>subregionalnych</w:t>
      </w:r>
      <w:proofErr w:type="spellEnd"/>
      <w:r w:rsidR="00CF32B0" w:rsidRPr="002E492D">
        <w:rPr>
          <w:rFonts w:asciiTheme="minorHAnsi" w:hAnsiTheme="minorHAnsi" w:cstheme="minorHAnsi"/>
          <w:sz w:val="22"/>
          <w:szCs w:val="22"/>
        </w:rPr>
        <w:t xml:space="preserve"> do infrastruktury sieciowej i węzłowej TEN-T, jak również do rozwoju publicznego transportu zbiorowego, </w:t>
      </w:r>
    </w:p>
    <w:p w14:paraId="37C27E02" w14:textId="77777777" w:rsidR="007679A7" w:rsidRDefault="00CF32B0" w:rsidP="007679A7">
      <w:pPr>
        <w:pStyle w:val="Akapitzlist"/>
        <w:numPr>
          <w:ilvl w:val="0"/>
          <w:numId w:val="183"/>
        </w:numPr>
        <w:spacing w:before="0"/>
        <w:ind w:left="709" w:hanging="357"/>
        <w:contextualSpacing w:val="0"/>
        <w:rPr>
          <w:rFonts w:asciiTheme="minorHAnsi" w:hAnsiTheme="minorHAnsi" w:cstheme="minorHAnsi"/>
          <w:sz w:val="22"/>
          <w:szCs w:val="22"/>
        </w:rPr>
      </w:pPr>
      <w:r w:rsidRPr="002E492D">
        <w:rPr>
          <w:rFonts w:asciiTheme="minorHAnsi" w:hAnsiTheme="minorHAnsi" w:cstheme="minorHAnsi"/>
          <w:sz w:val="22"/>
          <w:szCs w:val="22"/>
        </w:rPr>
        <w:t xml:space="preserve">brak wymogu zgodności inwestycji w infrastrukturę dla niezmotoryzowanych z </w:t>
      </w:r>
      <w:r w:rsidRPr="002E492D">
        <w:rPr>
          <w:rFonts w:asciiTheme="minorHAnsi" w:hAnsiTheme="minorHAnsi" w:cstheme="minorHAnsi"/>
          <w:i/>
          <w:iCs/>
          <w:sz w:val="22"/>
          <w:szCs w:val="22"/>
        </w:rPr>
        <w:t>Planami Zrównoważonej Mobilności Miejskiej</w:t>
      </w:r>
      <w:r w:rsidRPr="002E492D">
        <w:rPr>
          <w:rFonts w:asciiTheme="minorHAnsi" w:hAnsiTheme="minorHAnsi" w:cstheme="minorHAnsi"/>
          <w:sz w:val="22"/>
          <w:szCs w:val="22"/>
        </w:rPr>
        <w:t xml:space="preserve"> lub innymi właściwymi dokumentami planowania mobilności miejskiej,</w:t>
      </w:r>
    </w:p>
    <w:p w14:paraId="16D67EB1" w14:textId="14E5A8E1" w:rsidR="00CF32B0" w:rsidRPr="002E492D" w:rsidRDefault="00CF32B0" w:rsidP="002E492D">
      <w:pPr>
        <w:pStyle w:val="Akapitzlist"/>
        <w:numPr>
          <w:ilvl w:val="0"/>
          <w:numId w:val="183"/>
        </w:numPr>
        <w:spacing w:before="0"/>
        <w:ind w:left="709" w:hanging="357"/>
        <w:contextualSpacing w:val="0"/>
        <w:rPr>
          <w:rFonts w:asciiTheme="minorHAnsi" w:hAnsiTheme="minorHAnsi" w:cstheme="minorHAnsi"/>
          <w:sz w:val="22"/>
          <w:szCs w:val="22"/>
        </w:rPr>
      </w:pPr>
      <w:r w:rsidRPr="002E492D">
        <w:rPr>
          <w:rFonts w:asciiTheme="minorHAnsi" w:hAnsiTheme="minorHAnsi" w:cstheme="minorHAnsi"/>
          <w:sz w:val="22"/>
          <w:szCs w:val="22"/>
        </w:rPr>
        <w:t>wsparcie dedykowane Ochotniczym Strażom Pożarnym dotyczy zarówno jednostek ujętych, jak i nieujętych w Krajowym Systemie Ratowniczo-Gaśniczym,</w:t>
      </w:r>
    </w:p>
    <w:p w14:paraId="3DC6FD3B" w14:textId="77777777" w:rsidR="00CF32B0" w:rsidRPr="002E492D" w:rsidRDefault="00CF32B0" w:rsidP="002E492D">
      <w:pPr>
        <w:numPr>
          <w:ilvl w:val="0"/>
          <w:numId w:val="183"/>
        </w:numPr>
        <w:spacing w:before="0"/>
        <w:rPr>
          <w:rFonts w:asciiTheme="minorHAnsi" w:hAnsiTheme="minorHAnsi" w:cstheme="minorHAnsi"/>
          <w:sz w:val="22"/>
          <w:szCs w:val="22"/>
        </w:rPr>
      </w:pPr>
      <w:r w:rsidRPr="002E492D">
        <w:rPr>
          <w:rFonts w:asciiTheme="minorHAnsi" w:hAnsiTheme="minorHAnsi" w:cstheme="minorHAnsi"/>
          <w:sz w:val="22"/>
          <w:szCs w:val="22"/>
        </w:rPr>
        <w:t>brak ograniczeń w zakresie wspierania żłobków na poziomie regionalnym,</w:t>
      </w:r>
    </w:p>
    <w:p w14:paraId="15ED8B5D" w14:textId="77777777" w:rsidR="00CF32B0" w:rsidRPr="002E492D" w:rsidRDefault="00CF32B0" w:rsidP="002E492D">
      <w:pPr>
        <w:numPr>
          <w:ilvl w:val="0"/>
          <w:numId w:val="183"/>
        </w:numPr>
        <w:spacing w:before="0"/>
        <w:rPr>
          <w:rFonts w:asciiTheme="minorHAnsi" w:hAnsiTheme="minorHAnsi" w:cstheme="minorHAnsi"/>
          <w:sz w:val="22"/>
          <w:szCs w:val="22"/>
        </w:rPr>
      </w:pPr>
      <w:r w:rsidRPr="002E492D">
        <w:rPr>
          <w:rFonts w:asciiTheme="minorHAnsi" w:hAnsiTheme="minorHAnsi" w:cstheme="minorHAnsi"/>
          <w:sz w:val="22"/>
          <w:szCs w:val="22"/>
        </w:rPr>
        <w:t>brak ograniczeń w zakresie wsparcia infrastruktury szkolnej i wyposażenia (np. boiska, hale, sale gimnastyczne), tj. m.in. brak konieczności analizy potrzeb, powiązania z interwencjami realizowanymi w ramach EFS+, integracji dzieci z grup znajdujących się w niekorzystnej sytuacji oraz warunku, że wsparcie jest elementem projektu,</w:t>
      </w:r>
    </w:p>
    <w:p w14:paraId="751A016A" w14:textId="77777777" w:rsidR="00CF32B0" w:rsidRPr="002E492D" w:rsidRDefault="00CF32B0" w:rsidP="002E492D">
      <w:pPr>
        <w:pStyle w:val="Akapitzlist"/>
        <w:spacing w:before="0"/>
        <w:contextualSpacing w:val="0"/>
        <w:rPr>
          <w:rFonts w:asciiTheme="minorHAnsi" w:hAnsiTheme="minorHAnsi" w:cstheme="minorHAnsi"/>
          <w:sz w:val="22"/>
          <w:szCs w:val="22"/>
        </w:rPr>
      </w:pPr>
      <w:bookmarkStart w:id="38" w:name="_Hlk179974588"/>
    </w:p>
    <w:bookmarkEnd w:id="38"/>
    <w:p w14:paraId="28FB6C7D" w14:textId="3D75E33C" w:rsidR="00CF32B0" w:rsidRPr="002E492D" w:rsidRDefault="00CF32B0" w:rsidP="002E492D">
      <w:pPr>
        <w:shd w:val="clear" w:color="auto" w:fill="D9D9D9" w:themeFill="background1" w:themeFillShade="D9"/>
        <w:spacing w:before="0"/>
        <w:rPr>
          <w:rFonts w:asciiTheme="minorHAnsi" w:hAnsiTheme="minorHAnsi" w:cstheme="minorHAnsi"/>
          <w:b/>
          <w:bCs/>
          <w:sz w:val="22"/>
          <w:szCs w:val="22"/>
        </w:rPr>
      </w:pPr>
      <w:r w:rsidRPr="002E492D">
        <w:rPr>
          <w:rFonts w:asciiTheme="minorHAnsi" w:hAnsiTheme="minorHAnsi" w:cstheme="minorHAnsi"/>
          <w:b/>
          <w:bCs/>
          <w:sz w:val="22"/>
          <w:szCs w:val="22"/>
        </w:rPr>
        <w:t xml:space="preserve">Wsparcie dla </w:t>
      </w:r>
      <w:r w:rsidRPr="00C133FA">
        <w:rPr>
          <w:rFonts w:asciiTheme="minorHAnsi" w:hAnsiTheme="minorHAnsi" w:cstheme="minorHAnsi"/>
          <w:b/>
          <w:bCs/>
          <w:sz w:val="22"/>
          <w:szCs w:val="22"/>
        </w:rPr>
        <w:t>OSP</w:t>
      </w:r>
      <w:r w:rsidR="00526AD8" w:rsidRPr="00C133FA">
        <w:rPr>
          <w:rFonts w:asciiTheme="minorHAnsi" w:hAnsiTheme="minorHAnsi" w:cstheme="minorHAnsi"/>
          <w:b/>
          <w:bCs/>
          <w:sz w:val="22"/>
          <w:szCs w:val="22"/>
        </w:rPr>
        <w:t xml:space="preserve"> </w:t>
      </w:r>
      <w:r w:rsidR="00526AD8" w:rsidRPr="00C133FA">
        <w:rPr>
          <w:rFonts w:ascii="Calibri" w:hAnsi="Calibri" w:cs="Calibri"/>
          <w:b/>
          <w:bCs/>
          <w:sz w:val="22"/>
          <w:szCs w:val="22"/>
        </w:rPr>
        <w:t>i PSP</w:t>
      </w:r>
      <w:r w:rsidRPr="00C133FA">
        <w:rPr>
          <w:rFonts w:asciiTheme="minorHAnsi" w:hAnsiTheme="minorHAnsi" w:cstheme="minorHAnsi"/>
          <w:b/>
          <w:bCs/>
          <w:sz w:val="22"/>
          <w:szCs w:val="22"/>
        </w:rPr>
        <w:t>:</w:t>
      </w:r>
      <w:r w:rsidRPr="002E492D">
        <w:rPr>
          <w:rFonts w:asciiTheme="minorHAnsi" w:hAnsiTheme="minorHAnsi" w:cstheme="minorHAnsi"/>
          <w:b/>
          <w:bCs/>
          <w:sz w:val="22"/>
          <w:szCs w:val="22"/>
        </w:rPr>
        <w:t xml:space="preserve"> </w:t>
      </w:r>
    </w:p>
    <w:p w14:paraId="507DC689" w14:textId="44A0C976" w:rsidR="00CF32B0" w:rsidRPr="002E492D" w:rsidRDefault="00CF32B0" w:rsidP="002E492D">
      <w:pPr>
        <w:spacing w:before="0"/>
        <w:rPr>
          <w:rFonts w:asciiTheme="minorHAnsi" w:hAnsiTheme="minorHAnsi" w:cstheme="minorHAnsi"/>
          <w:sz w:val="22"/>
          <w:szCs w:val="22"/>
        </w:rPr>
      </w:pPr>
      <w:r w:rsidRPr="002E492D">
        <w:rPr>
          <w:rFonts w:asciiTheme="minorHAnsi" w:hAnsiTheme="minorHAnsi" w:cstheme="minorHAnsi"/>
          <w:sz w:val="22"/>
          <w:szCs w:val="22"/>
        </w:rPr>
        <w:t>Ochotnicze Straże Pożarne</w:t>
      </w:r>
      <w:r w:rsidR="00526AD8">
        <w:rPr>
          <w:rFonts w:ascii="Calibri" w:hAnsi="Calibri" w:cs="Calibri"/>
        </w:rPr>
        <w:t xml:space="preserve">, </w:t>
      </w:r>
      <w:r w:rsidR="00526AD8" w:rsidRPr="00C133FA">
        <w:rPr>
          <w:rFonts w:ascii="Calibri" w:hAnsi="Calibri" w:cs="Calibri"/>
          <w:sz w:val="22"/>
          <w:szCs w:val="18"/>
        </w:rPr>
        <w:t>jak też Państwowe Straże Pożarne</w:t>
      </w:r>
      <w:r w:rsidRPr="00C133FA">
        <w:rPr>
          <w:rFonts w:asciiTheme="minorHAnsi" w:hAnsiTheme="minorHAnsi" w:cstheme="minorHAnsi"/>
          <w:sz w:val="20"/>
        </w:rPr>
        <w:t xml:space="preserve"> </w:t>
      </w:r>
      <w:r w:rsidRPr="002E492D">
        <w:rPr>
          <w:rFonts w:asciiTheme="minorHAnsi" w:hAnsiTheme="minorHAnsi" w:cstheme="minorHAnsi"/>
          <w:sz w:val="22"/>
          <w:szCs w:val="22"/>
        </w:rPr>
        <w:t>odgrywają kluczową rolę w systemie ratownictwa, również w czasie powodzi, podczas której ratują życie i mienie ludzkie. Walka z żywiołem, a także skutki powodzi spowodowały znaczne straty wśród tych podmiotów. Dotyczy to utraconych lub też zniszczonych w wyniku prowadzonych podczas powodzi akcji, jak również wystąpienia samej powodzi: samochodów ratowniczo-gaśniczych, sprzętu i wyposażenia. Ale również dotyczy to zniszczonej na skutek wystąpienia samej powodzi infrastruktury, np. remiz strażackich.</w:t>
      </w:r>
    </w:p>
    <w:p w14:paraId="0436486B" w14:textId="0322FC30" w:rsidR="00CF32B0" w:rsidRPr="002E492D" w:rsidRDefault="00CF32B0" w:rsidP="002E492D">
      <w:pPr>
        <w:spacing w:before="0"/>
        <w:rPr>
          <w:rFonts w:asciiTheme="minorHAnsi" w:hAnsiTheme="minorHAnsi" w:cstheme="minorHAnsi"/>
          <w:sz w:val="22"/>
          <w:szCs w:val="22"/>
        </w:rPr>
      </w:pPr>
      <w:r w:rsidRPr="002E492D">
        <w:rPr>
          <w:rFonts w:asciiTheme="minorHAnsi" w:hAnsiTheme="minorHAnsi" w:cstheme="minorHAnsi"/>
          <w:sz w:val="22"/>
          <w:szCs w:val="22"/>
        </w:rPr>
        <w:t>Wsparcie będzie ukierunkowane na odbudowę infrastruktury OSP poprzez finansowanie prac budowlanych, a także odtworzenia zniszczonych, bądź zakupu nowych samochodów ratowniczo-gaśniczych</w:t>
      </w:r>
      <w:r w:rsidRPr="00526AD8">
        <w:rPr>
          <w:rFonts w:asciiTheme="minorHAnsi" w:hAnsiTheme="minorHAnsi" w:cstheme="minorHAnsi"/>
          <w:sz w:val="22"/>
          <w:szCs w:val="22"/>
        </w:rPr>
        <w:t xml:space="preserve">, </w:t>
      </w:r>
      <w:proofErr w:type="spellStart"/>
      <w:r w:rsidR="00526AD8" w:rsidRPr="00C133FA">
        <w:rPr>
          <w:rFonts w:ascii="Calibri" w:hAnsi="Calibri" w:cs="Calibri"/>
          <w:sz w:val="22"/>
          <w:szCs w:val="22"/>
        </w:rPr>
        <w:t>dowodzeniowych</w:t>
      </w:r>
      <w:proofErr w:type="spellEnd"/>
      <w:r w:rsidR="00526AD8" w:rsidRPr="00C133FA">
        <w:rPr>
          <w:rFonts w:ascii="Calibri" w:hAnsi="Calibri" w:cs="Calibri"/>
          <w:sz w:val="22"/>
          <w:szCs w:val="22"/>
        </w:rPr>
        <w:t>, łączności,</w:t>
      </w:r>
      <w:r w:rsidR="00526AD8">
        <w:rPr>
          <w:rFonts w:ascii="Calibri" w:hAnsi="Calibri" w:cs="Calibri"/>
        </w:rPr>
        <w:t xml:space="preserve"> </w:t>
      </w:r>
      <w:r w:rsidRPr="002E492D">
        <w:rPr>
          <w:rFonts w:asciiTheme="minorHAnsi" w:hAnsiTheme="minorHAnsi" w:cstheme="minorHAnsi"/>
          <w:sz w:val="22"/>
          <w:szCs w:val="22"/>
        </w:rPr>
        <w:t>sprzętu i wyposażenia</w:t>
      </w:r>
      <w:r w:rsidR="00526AD8" w:rsidRPr="00526AD8">
        <w:rPr>
          <w:rFonts w:ascii="Calibri" w:hAnsi="Calibri" w:cs="Calibri"/>
        </w:rPr>
        <w:t xml:space="preserve"> </w:t>
      </w:r>
      <w:r w:rsidR="00526AD8">
        <w:rPr>
          <w:rFonts w:ascii="Calibri" w:hAnsi="Calibri" w:cs="Calibri"/>
        </w:rPr>
        <w:t>OSP/PSP</w:t>
      </w:r>
      <w:r w:rsidRPr="002E492D">
        <w:rPr>
          <w:rFonts w:asciiTheme="minorHAnsi" w:hAnsiTheme="minorHAnsi" w:cstheme="minorHAnsi"/>
          <w:sz w:val="22"/>
          <w:szCs w:val="22"/>
        </w:rPr>
        <w:t xml:space="preserve">. Dopuszcza się budowę nowej infrastruktury, jeżeli jej odtworzenie w dotychczasowym miejscu jest nieuzasadnione np. z powodu zagrożenia potencjalnymi klęskami żywiołowymi. </w:t>
      </w:r>
    </w:p>
    <w:p w14:paraId="3184F1C3" w14:textId="77777777" w:rsidR="00CF32B0" w:rsidRPr="002E492D" w:rsidRDefault="00CF32B0" w:rsidP="002E492D">
      <w:pPr>
        <w:spacing w:before="0"/>
        <w:rPr>
          <w:rFonts w:asciiTheme="minorHAnsi" w:hAnsiTheme="minorHAnsi" w:cstheme="minorHAnsi"/>
          <w:sz w:val="22"/>
          <w:szCs w:val="22"/>
        </w:rPr>
      </w:pPr>
    </w:p>
    <w:p w14:paraId="543B84DB" w14:textId="16E754DE" w:rsidR="00CF32B0" w:rsidRPr="002E492D" w:rsidRDefault="00CF32B0" w:rsidP="002E492D">
      <w:pPr>
        <w:shd w:val="clear" w:color="auto" w:fill="D9D9D9" w:themeFill="background1" w:themeFillShade="D9"/>
        <w:spacing w:before="0"/>
        <w:rPr>
          <w:rFonts w:asciiTheme="minorHAnsi" w:hAnsiTheme="minorHAnsi" w:cstheme="minorHAnsi"/>
          <w:b/>
          <w:bCs/>
          <w:sz w:val="22"/>
          <w:szCs w:val="22"/>
        </w:rPr>
      </w:pPr>
      <w:bookmarkStart w:id="39" w:name="_Hlk179782890"/>
      <w:r w:rsidRPr="002E492D">
        <w:rPr>
          <w:rFonts w:asciiTheme="minorHAnsi" w:hAnsiTheme="minorHAnsi" w:cstheme="minorHAnsi"/>
          <w:b/>
          <w:bCs/>
          <w:sz w:val="22"/>
          <w:szCs w:val="22"/>
        </w:rPr>
        <w:t>Infrastruktura drogowa</w:t>
      </w:r>
      <w:r w:rsidR="00876084">
        <w:rPr>
          <w:rFonts w:asciiTheme="minorHAnsi" w:hAnsiTheme="minorHAnsi" w:cstheme="minorHAnsi"/>
          <w:b/>
          <w:bCs/>
          <w:sz w:val="22"/>
          <w:szCs w:val="22"/>
        </w:rPr>
        <w:t xml:space="preserve"> – drogi wojewódzkie</w:t>
      </w:r>
      <w:r w:rsidRPr="002E492D">
        <w:rPr>
          <w:rFonts w:asciiTheme="minorHAnsi" w:hAnsiTheme="minorHAnsi" w:cstheme="minorHAnsi"/>
          <w:b/>
          <w:bCs/>
          <w:sz w:val="22"/>
          <w:szCs w:val="22"/>
        </w:rPr>
        <w:t>:</w:t>
      </w:r>
    </w:p>
    <w:bookmarkEnd w:id="39"/>
    <w:p w14:paraId="0A64962F" w14:textId="77777777" w:rsidR="00CF32B0" w:rsidRPr="002E492D" w:rsidRDefault="00CF32B0" w:rsidP="002E492D">
      <w:pPr>
        <w:spacing w:before="0"/>
        <w:rPr>
          <w:rFonts w:asciiTheme="minorHAnsi" w:hAnsiTheme="minorHAnsi" w:cstheme="minorHAnsi"/>
          <w:color w:val="FF0000"/>
          <w:sz w:val="22"/>
          <w:szCs w:val="22"/>
        </w:rPr>
      </w:pPr>
      <w:r w:rsidRPr="002E492D">
        <w:rPr>
          <w:rFonts w:asciiTheme="minorHAnsi" w:hAnsiTheme="minorHAnsi" w:cstheme="minorHAnsi"/>
          <w:sz w:val="22"/>
          <w:szCs w:val="22"/>
        </w:rPr>
        <w:t xml:space="preserve">Stan infrastruktury drogowej wpływa na codzienne życie mieszkańców oraz na funkcjonowanie lokalnych gospodarek. Na terenach dotkniętych powodzią nastąpiły potężne zniszczenia w tym obszarze. W trakcie powodzi uszkodzeniu uległy oprócz odcinków dróg wojewódzkich także mosty i przepusty. </w:t>
      </w:r>
    </w:p>
    <w:p w14:paraId="4FE24DA2" w14:textId="3BD18732" w:rsidR="00CF32B0" w:rsidRPr="002E492D" w:rsidRDefault="00CF32B0" w:rsidP="002E492D">
      <w:pPr>
        <w:spacing w:before="0"/>
        <w:rPr>
          <w:rFonts w:asciiTheme="minorHAnsi" w:hAnsiTheme="minorHAnsi" w:cstheme="minorHAnsi"/>
          <w:sz w:val="22"/>
          <w:szCs w:val="22"/>
        </w:rPr>
      </w:pPr>
      <w:r w:rsidRPr="002E492D">
        <w:rPr>
          <w:rFonts w:asciiTheme="minorHAnsi" w:hAnsiTheme="minorHAnsi" w:cstheme="minorHAnsi"/>
          <w:sz w:val="22"/>
          <w:szCs w:val="22"/>
        </w:rPr>
        <w:t>Odbudowa zniszczonych w wyniku powodzi dróg jest kluczowa dla funkcjonowania społeczności, w tym przedsiębiorstw. Realizacja inwestycji na drogach wojewódzkich po powodzi jest niezbędna dla przywrócenia sprawności komunikacyjnej, zapewnienia bezpieczeństwa oraz zrównoważonego rozwoju regionów dotkniętych powodzią. Poprawa infrastruktury drogowej przyczyni się do odbudowy lokalnej gospodarki, w tym zatrudnienia.</w:t>
      </w:r>
      <w:bookmarkStart w:id="40" w:name="_Hlk179786491"/>
    </w:p>
    <w:p w14:paraId="37C92169" w14:textId="77777777" w:rsidR="00CF32B0" w:rsidRPr="002E492D" w:rsidRDefault="00CF32B0" w:rsidP="002E492D">
      <w:pPr>
        <w:spacing w:before="0"/>
        <w:rPr>
          <w:rFonts w:asciiTheme="minorHAnsi" w:hAnsiTheme="minorHAnsi" w:cstheme="minorHAnsi"/>
          <w:sz w:val="22"/>
          <w:szCs w:val="22"/>
        </w:rPr>
      </w:pPr>
    </w:p>
    <w:p w14:paraId="3A137FA7" w14:textId="7BB99FC2" w:rsidR="00CF32B0" w:rsidRPr="002E492D" w:rsidRDefault="003B7802" w:rsidP="002E492D">
      <w:pPr>
        <w:shd w:val="clear" w:color="auto" w:fill="D9D9D9" w:themeFill="background1" w:themeFillShade="D9"/>
        <w:spacing w:before="0"/>
        <w:rPr>
          <w:rFonts w:asciiTheme="minorHAnsi" w:hAnsiTheme="minorHAnsi" w:cstheme="minorHAnsi"/>
          <w:b/>
          <w:bCs/>
          <w:sz w:val="22"/>
          <w:szCs w:val="22"/>
        </w:rPr>
      </w:pPr>
      <w:r>
        <w:rPr>
          <w:rFonts w:asciiTheme="minorHAnsi" w:hAnsiTheme="minorHAnsi" w:cstheme="minorHAnsi"/>
          <w:b/>
          <w:bCs/>
          <w:sz w:val="22"/>
          <w:szCs w:val="22"/>
        </w:rPr>
        <w:t>I</w:t>
      </w:r>
      <w:r w:rsidRPr="002E492D">
        <w:rPr>
          <w:rFonts w:asciiTheme="minorHAnsi" w:hAnsiTheme="minorHAnsi" w:cstheme="minorHAnsi"/>
          <w:b/>
          <w:bCs/>
          <w:sz w:val="22"/>
          <w:szCs w:val="22"/>
        </w:rPr>
        <w:t xml:space="preserve">nfrastruktura społeczno-publiczna, w tym drogi lokalne </w:t>
      </w:r>
      <w:r w:rsidR="00931652">
        <w:rPr>
          <w:rFonts w:asciiTheme="minorHAnsi" w:hAnsiTheme="minorHAnsi" w:cstheme="minorHAnsi"/>
          <w:b/>
          <w:bCs/>
          <w:sz w:val="22"/>
          <w:szCs w:val="22"/>
        </w:rPr>
        <w:t>prowadzące do obiektów świadczących usługi społeczne</w:t>
      </w:r>
      <w:r w:rsidR="00CF32B0" w:rsidRPr="002E492D">
        <w:rPr>
          <w:rFonts w:asciiTheme="minorHAnsi" w:hAnsiTheme="minorHAnsi" w:cstheme="minorHAnsi"/>
          <w:b/>
          <w:bCs/>
          <w:sz w:val="22"/>
          <w:szCs w:val="22"/>
        </w:rPr>
        <w:t xml:space="preserve">: </w:t>
      </w:r>
    </w:p>
    <w:bookmarkEnd w:id="40"/>
    <w:p w14:paraId="19150096" w14:textId="6ED19D36" w:rsidR="00CF32B0" w:rsidRPr="002E492D" w:rsidRDefault="00CF32B0" w:rsidP="002E492D">
      <w:pPr>
        <w:spacing w:before="0"/>
        <w:rPr>
          <w:rFonts w:asciiTheme="minorHAnsi" w:hAnsiTheme="minorHAnsi" w:cstheme="minorHAnsi"/>
          <w:sz w:val="22"/>
          <w:szCs w:val="22"/>
          <w:shd w:val="clear" w:color="auto" w:fill="FFFFFF"/>
        </w:rPr>
      </w:pPr>
      <w:r w:rsidRPr="002E492D">
        <w:rPr>
          <w:rFonts w:asciiTheme="minorHAnsi" w:hAnsiTheme="minorHAnsi" w:cstheme="minorHAnsi"/>
          <w:sz w:val="22"/>
          <w:szCs w:val="22"/>
        </w:rPr>
        <w:t xml:space="preserve">Na Opolszczyźnie powódź spowodowała m.in. zniszczenia infrastruktury </w:t>
      </w:r>
      <w:r w:rsidR="00931652">
        <w:rPr>
          <w:rFonts w:asciiTheme="minorHAnsi" w:hAnsiTheme="minorHAnsi" w:cstheme="minorHAnsi"/>
          <w:sz w:val="22"/>
          <w:szCs w:val="22"/>
        </w:rPr>
        <w:t>społeczno-</w:t>
      </w:r>
      <w:r w:rsidRPr="002E492D">
        <w:rPr>
          <w:rFonts w:asciiTheme="minorHAnsi" w:hAnsiTheme="minorHAnsi" w:cstheme="minorHAnsi"/>
          <w:sz w:val="22"/>
          <w:szCs w:val="22"/>
        </w:rPr>
        <w:t xml:space="preserve">publicznej będącej w zasobach JST. Dotyczy to np. budynków, sprzętu i wyposażenia urzędów, infrastruktury edukacyjnej (np. żłobków, ośrodków wychowania przedszkolnego, szkół i placówek kształcenia ogólnego / zawodowego, </w:t>
      </w:r>
      <w:r w:rsidR="00AF3F1C">
        <w:rPr>
          <w:rFonts w:asciiTheme="minorHAnsi" w:hAnsiTheme="minorHAnsi" w:cstheme="minorHAnsi"/>
          <w:sz w:val="22"/>
          <w:szCs w:val="22"/>
        </w:rPr>
        <w:t xml:space="preserve">ustawicznego, </w:t>
      </w:r>
      <w:r w:rsidRPr="002E492D">
        <w:rPr>
          <w:rFonts w:asciiTheme="minorHAnsi" w:hAnsiTheme="minorHAnsi" w:cstheme="minorHAnsi"/>
          <w:sz w:val="22"/>
          <w:szCs w:val="22"/>
        </w:rPr>
        <w:t xml:space="preserve">czy też </w:t>
      </w:r>
      <w:r w:rsidR="00AF3F1C">
        <w:rPr>
          <w:rFonts w:asciiTheme="minorHAnsi" w:hAnsiTheme="minorHAnsi" w:cstheme="minorHAnsi"/>
          <w:sz w:val="22"/>
          <w:szCs w:val="22"/>
        </w:rPr>
        <w:t xml:space="preserve">infrastruktury </w:t>
      </w:r>
      <w:r w:rsidRPr="002E492D">
        <w:rPr>
          <w:rFonts w:asciiTheme="minorHAnsi" w:hAnsiTheme="minorHAnsi" w:cstheme="minorHAnsi"/>
          <w:sz w:val="22"/>
          <w:szCs w:val="22"/>
        </w:rPr>
        <w:t xml:space="preserve">społecznej (np. </w:t>
      </w:r>
      <w:r w:rsidRPr="002E492D">
        <w:rPr>
          <w:rFonts w:asciiTheme="minorHAnsi" w:hAnsiTheme="minorHAnsi" w:cstheme="minorHAnsi"/>
          <w:noProof/>
          <w:sz w:val="22"/>
          <w:szCs w:val="22"/>
        </w:rPr>
        <w:t xml:space="preserve">mieszania wspomagane / </w:t>
      </w:r>
      <w:r w:rsidRPr="002E492D">
        <w:rPr>
          <w:rFonts w:asciiTheme="minorHAnsi" w:hAnsiTheme="minorHAnsi" w:cstheme="minorHAnsi"/>
          <w:noProof/>
          <w:sz w:val="22"/>
          <w:szCs w:val="22"/>
        </w:rPr>
        <w:lastRenderedPageBreak/>
        <w:t>interwencyjne, domy dziennego pobytu, placówki wsparcia dziennego (np. świetlice teraupeutyczno-opiekuńcze), WTZ, ŚDS, placówki pieczy zastępczej)</w:t>
      </w:r>
      <w:r w:rsidR="00375FC0">
        <w:rPr>
          <w:rFonts w:asciiTheme="minorHAnsi" w:hAnsiTheme="minorHAnsi" w:cstheme="minorHAnsi"/>
          <w:noProof/>
          <w:sz w:val="22"/>
          <w:szCs w:val="22"/>
        </w:rPr>
        <w:t>.</w:t>
      </w:r>
    </w:p>
    <w:p w14:paraId="55C448F1" w14:textId="75BDD123" w:rsidR="00CF32B0" w:rsidRDefault="00CF32B0">
      <w:pPr>
        <w:spacing w:before="0"/>
        <w:rPr>
          <w:rFonts w:asciiTheme="minorHAnsi" w:hAnsiTheme="minorHAnsi" w:cstheme="minorHAnsi"/>
          <w:sz w:val="22"/>
          <w:szCs w:val="22"/>
        </w:rPr>
      </w:pPr>
      <w:r w:rsidRPr="002E492D">
        <w:rPr>
          <w:rFonts w:asciiTheme="minorHAnsi" w:hAnsiTheme="minorHAnsi" w:cstheme="minorHAnsi"/>
          <w:sz w:val="22"/>
          <w:szCs w:val="22"/>
        </w:rPr>
        <w:t xml:space="preserve">Wsparcie będzie ukierunkowane na odbudowę infrastruktury poprzez finansowanie prac budowlanych, a także odtworzenia zniszczonego, bądź zakupu nowego sprzętu i wyposażenia. Dopuszcza się budowę nowej infrastruktury, jeżeli jej odtworzenie w dotychczasowym miejscu jest nieuzasadnione np. z powodu zagrożenia potencjalnymi klęskami żywiołowymi. </w:t>
      </w:r>
      <w:bookmarkEnd w:id="35"/>
    </w:p>
    <w:p w14:paraId="39787960" w14:textId="043F4302" w:rsidR="00A725A6" w:rsidRDefault="00931652" w:rsidP="00A725A6">
      <w:pPr>
        <w:rPr>
          <w:rFonts w:asciiTheme="minorHAnsi" w:hAnsiTheme="minorHAnsi" w:cstheme="minorHAnsi"/>
          <w:sz w:val="22"/>
          <w:szCs w:val="18"/>
        </w:rPr>
      </w:pPr>
      <w:bookmarkStart w:id="41" w:name="_Hlk189480764"/>
      <w:r>
        <w:rPr>
          <w:rFonts w:asciiTheme="minorHAnsi" w:hAnsiTheme="minorHAnsi" w:cstheme="minorHAnsi"/>
          <w:sz w:val="22"/>
          <w:szCs w:val="18"/>
        </w:rPr>
        <w:t>W</w:t>
      </w:r>
      <w:r w:rsidR="00A725A6" w:rsidRPr="002E492D">
        <w:rPr>
          <w:rFonts w:asciiTheme="minorHAnsi" w:hAnsiTheme="minorHAnsi" w:cstheme="minorHAnsi"/>
          <w:sz w:val="22"/>
          <w:szCs w:val="18"/>
        </w:rPr>
        <w:t xml:space="preserve"> ramach interwencji wspierane będą </w:t>
      </w:r>
      <w:r>
        <w:rPr>
          <w:rFonts w:asciiTheme="minorHAnsi" w:hAnsiTheme="minorHAnsi" w:cstheme="minorHAnsi"/>
          <w:sz w:val="22"/>
          <w:szCs w:val="18"/>
        </w:rPr>
        <w:t xml:space="preserve">także </w:t>
      </w:r>
      <w:r w:rsidR="00A725A6" w:rsidRPr="002E492D">
        <w:rPr>
          <w:rFonts w:asciiTheme="minorHAnsi" w:hAnsiTheme="minorHAnsi" w:cstheme="minorHAnsi"/>
          <w:sz w:val="22"/>
          <w:szCs w:val="18"/>
        </w:rPr>
        <w:t xml:space="preserve">przedsięwzięcia polegające na przebudowie, remoncie i/lub modernizacji dróg lokalnych </w:t>
      </w:r>
      <w:r w:rsidR="00A725A6">
        <w:rPr>
          <w:rFonts w:asciiTheme="minorHAnsi" w:hAnsiTheme="minorHAnsi" w:cstheme="minorHAnsi"/>
          <w:sz w:val="22"/>
          <w:szCs w:val="18"/>
        </w:rPr>
        <w:t>(powiatowych i gminnych)</w:t>
      </w:r>
      <w:r w:rsidR="00375FC0">
        <w:rPr>
          <w:rFonts w:asciiTheme="minorHAnsi" w:hAnsiTheme="minorHAnsi" w:cstheme="minorHAnsi"/>
          <w:sz w:val="22"/>
          <w:szCs w:val="18"/>
        </w:rPr>
        <w:t xml:space="preserve">, </w:t>
      </w:r>
      <w:r>
        <w:rPr>
          <w:rFonts w:asciiTheme="minorHAnsi" w:hAnsiTheme="minorHAnsi" w:cstheme="minorHAnsi"/>
          <w:sz w:val="22"/>
          <w:szCs w:val="18"/>
        </w:rPr>
        <w:t>które prowadzą do</w:t>
      </w:r>
      <w:r w:rsidR="00A725A6" w:rsidRPr="002E492D">
        <w:rPr>
          <w:rFonts w:asciiTheme="minorHAnsi" w:hAnsiTheme="minorHAnsi" w:cstheme="minorHAnsi"/>
          <w:sz w:val="22"/>
          <w:szCs w:val="18"/>
        </w:rPr>
        <w:t xml:space="preserve"> obiektów </w:t>
      </w:r>
      <w:r>
        <w:rPr>
          <w:rFonts w:asciiTheme="minorHAnsi" w:hAnsiTheme="minorHAnsi" w:cstheme="minorHAnsi"/>
          <w:sz w:val="22"/>
          <w:szCs w:val="18"/>
        </w:rPr>
        <w:t xml:space="preserve">świadczących usługi społeczne (np. </w:t>
      </w:r>
      <w:r w:rsidR="00A725A6" w:rsidRPr="002E492D">
        <w:rPr>
          <w:rFonts w:asciiTheme="minorHAnsi" w:hAnsiTheme="minorHAnsi" w:cstheme="minorHAnsi"/>
          <w:sz w:val="22"/>
          <w:szCs w:val="18"/>
        </w:rPr>
        <w:t>edukacyjne, społeczne, zdrowotne</w:t>
      </w:r>
      <w:r>
        <w:rPr>
          <w:rFonts w:asciiTheme="minorHAnsi" w:hAnsiTheme="minorHAnsi" w:cstheme="minorHAnsi"/>
          <w:sz w:val="22"/>
          <w:szCs w:val="18"/>
        </w:rPr>
        <w:t>, kulturalne)</w:t>
      </w:r>
      <w:r w:rsidR="00A725A6" w:rsidRPr="002E492D">
        <w:rPr>
          <w:rFonts w:asciiTheme="minorHAnsi" w:hAnsiTheme="minorHAnsi" w:cstheme="minorHAnsi"/>
          <w:sz w:val="22"/>
          <w:szCs w:val="18"/>
        </w:rPr>
        <w:t xml:space="preserve">. </w:t>
      </w:r>
      <w:r w:rsidR="006E755D">
        <w:rPr>
          <w:rFonts w:asciiTheme="minorHAnsi" w:hAnsiTheme="minorHAnsi" w:cstheme="minorHAnsi"/>
          <w:sz w:val="22"/>
          <w:szCs w:val="18"/>
        </w:rPr>
        <w:t>Inwestycje</w:t>
      </w:r>
      <w:r w:rsidR="00A725A6" w:rsidRPr="002E492D">
        <w:rPr>
          <w:rFonts w:asciiTheme="minorHAnsi" w:hAnsiTheme="minorHAnsi" w:cstheme="minorHAnsi"/>
          <w:sz w:val="22"/>
          <w:szCs w:val="18"/>
        </w:rPr>
        <w:t xml:space="preserve"> z </w:t>
      </w:r>
      <w:r>
        <w:rPr>
          <w:rFonts w:asciiTheme="minorHAnsi" w:hAnsiTheme="minorHAnsi" w:cstheme="minorHAnsi"/>
          <w:sz w:val="22"/>
          <w:szCs w:val="18"/>
        </w:rPr>
        <w:t xml:space="preserve">niniejszego </w:t>
      </w:r>
      <w:r w:rsidR="00A725A6" w:rsidRPr="002E492D">
        <w:rPr>
          <w:rFonts w:asciiTheme="minorHAnsi" w:hAnsiTheme="minorHAnsi" w:cstheme="minorHAnsi"/>
          <w:sz w:val="22"/>
          <w:szCs w:val="18"/>
        </w:rPr>
        <w:t xml:space="preserve">obszaru ukierunkowane będą na odtworzenie po powodzi możliwości komunikacyjnych do </w:t>
      </w:r>
      <w:r>
        <w:rPr>
          <w:rFonts w:asciiTheme="minorHAnsi" w:hAnsiTheme="minorHAnsi" w:cstheme="minorHAnsi"/>
          <w:sz w:val="22"/>
          <w:szCs w:val="18"/>
        </w:rPr>
        <w:t xml:space="preserve">ww. </w:t>
      </w:r>
      <w:r w:rsidR="00A725A6" w:rsidRPr="002E492D">
        <w:rPr>
          <w:rFonts w:asciiTheme="minorHAnsi" w:hAnsiTheme="minorHAnsi" w:cstheme="minorHAnsi"/>
          <w:sz w:val="22"/>
          <w:szCs w:val="18"/>
        </w:rPr>
        <w:t>obiektów</w:t>
      </w:r>
      <w:r>
        <w:rPr>
          <w:rFonts w:asciiTheme="minorHAnsi" w:hAnsiTheme="minorHAnsi" w:cstheme="minorHAnsi"/>
          <w:sz w:val="22"/>
          <w:szCs w:val="18"/>
        </w:rPr>
        <w:t xml:space="preserve">. </w:t>
      </w:r>
    </w:p>
    <w:bookmarkEnd w:id="41"/>
    <w:p w14:paraId="60777B7A" w14:textId="77777777" w:rsidR="00931652" w:rsidRDefault="00931652" w:rsidP="00931652">
      <w:pPr>
        <w:spacing w:before="0"/>
        <w:rPr>
          <w:rFonts w:asciiTheme="minorHAnsi" w:hAnsiTheme="minorHAnsi" w:cstheme="minorHAnsi"/>
          <w:b/>
          <w:bCs/>
          <w:noProof/>
          <w:sz w:val="22"/>
          <w:szCs w:val="22"/>
        </w:rPr>
      </w:pPr>
    </w:p>
    <w:p w14:paraId="39D9A53B" w14:textId="62C8D5CE" w:rsidR="00CF32B0" w:rsidRPr="002E492D" w:rsidRDefault="00CF32B0" w:rsidP="002E492D">
      <w:pPr>
        <w:spacing w:before="0"/>
        <w:rPr>
          <w:rFonts w:asciiTheme="minorHAnsi" w:hAnsiTheme="minorHAnsi" w:cstheme="minorHAnsi"/>
          <w:b/>
          <w:bCs/>
          <w:noProof/>
          <w:sz w:val="22"/>
          <w:szCs w:val="22"/>
        </w:rPr>
      </w:pPr>
      <w:r w:rsidRPr="002E492D">
        <w:rPr>
          <w:rFonts w:asciiTheme="minorHAnsi" w:hAnsiTheme="minorHAnsi" w:cstheme="minorHAnsi"/>
          <w:b/>
          <w:bCs/>
          <w:noProof/>
          <w:sz w:val="22"/>
          <w:szCs w:val="22"/>
        </w:rPr>
        <w:t>Planowane typy przedsięwzięć:</w:t>
      </w:r>
    </w:p>
    <w:p w14:paraId="612B7B01" w14:textId="77777777" w:rsidR="00CF32B0" w:rsidRDefault="00CF32B0" w:rsidP="002E492D">
      <w:pPr>
        <w:pStyle w:val="Akapitzlist"/>
        <w:numPr>
          <w:ilvl w:val="0"/>
          <w:numId w:val="189"/>
        </w:numPr>
        <w:spacing w:before="0"/>
        <w:ind w:left="426"/>
        <w:contextualSpacing w:val="0"/>
        <w:rPr>
          <w:rFonts w:asciiTheme="minorHAnsi" w:hAnsiTheme="minorHAnsi" w:cstheme="minorHAnsi"/>
          <w:noProof/>
          <w:sz w:val="22"/>
          <w:szCs w:val="22"/>
        </w:rPr>
      </w:pPr>
      <w:r w:rsidRPr="002E492D">
        <w:rPr>
          <w:rFonts w:asciiTheme="minorHAnsi" w:hAnsiTheme="minorHAnsi" w:cstheme="minorHAnsi"/>
          <w:noProof/>
          <w:sz w:val="22"/>
          <w:szCs w:val="22"/>
        </w:rPr>
        <w:t>budowa / przebudowa / modernizacja dróg wojewódzkich wraz z niezbędną infrastrukturą towarzyszącą (w tym mostów, przepustów),</w:t>
      </w:r>
    </w:p>
    <w:p w14:paraId="085E1CF1" w14:textId="5CFA9665" w:rsidR="00CF32B0" w:rsidRPr="002E492D" w:rsidRDefault="00CF32B0" w:rsidP="002E492D">
      <w:pPr>
        <w:pStyle w:val="Akapitzlist"/>
        <w:numPr>
          <w:ilvl w:val="0"/>
          <w:numId w:val="189"/>
        </w:numPr>
        <w:spacing w:before="0"/>
        <w:ind w:left="426"/>
        <w:contextualSpacing w:val="0"/>
        <w:rPr>
          <w:rFonts w:asciiTheme="minorHAnsi" w:hAnsiTheme="minorHAnsi" w:cstheme="minorHAnsi"/>
          <w:noProof/>
          <w:sz w:val="22"/>
          <w:szCs w:val="22"/>
        </w:rPr>
      </w:pPr>
      <w:r w:rsidRPr="002E492D">
        <w:rPr>
          <w:rFonts w:asciiTheme="minorHAnsi" w:hAnsiTheme="minorHAnsi" w:cstheme="minorHAnsi"/>
          <w:noProof/>
          <w:sz w:val="22"/>
          <w:szCs w:val="22"/>
        </w:rPr>
        <w:t xml:space="preserve">inwestycje w infrastrukturę OSP, np. remiz strażackich m.in. w zakresie budowy, odbudowy, remontu, przebudowy zniszczonych w wyniku powodzi budynków, </w:t>
      </w:r>
    </w:p>
    <w:p w14:paraId="29FC4F8A" w14:textId="67B71363" w:rsidR="002E492D" w:rsidRDefault="00CF32B0" w:rsidP="002E492D">
      <w:pPr>
        <w:pStyle w:val="Akapitzlist"/>
        <w:numPr>
          <w:ilvl w:val="0"/>
          <w:numId w:val="189"/>
        </w:numPr>
        <w:spacing w:before="0"/>
        <w:ind w:left="426"/>
        <w:contextualSpacing w:val="0"/>
        <w:rPr>
          <w:rFonts w:asciiTheme="minorHAnsi" w:hAnsiTheme="minorHAnsi" w:cstheme="minorHAnsi"/>
          <w:noProof/>
          <w:sz w:val="22"/>
          <w:szCs w:val="22"/>
        </w:rPr>
      </w:pPr>
      <w:r w:rsidRPr="002E492D">
        <w:rPr>
          <w:rFonts w:asciiTheme="minorHAnsi" w:hAnsiTheme="minorHAnsi" w:cstheme="minorHAnsi"/>
          <w:noProof/>
          <w:sz w:val="22"/>
          <w:szCs w:val="22"/>
        </w:rPr>
        <w:t>odtworzenie gotowości bojowej jednostek OSP</w:t>
      </w:r>
      <w:r w:rsidR="00526AD8">
        <w:rPr>
          <w:rFonts w:asciiTheme="minorHAnsi" w:hAnsiTheme="minorHAnsi" w:cstheme="minorHAnsi"/>
          <w:noProof/>
          <w:sz w:val="22"/>
          <w:szCs w:val="22"/>
        </w:rPr>
        <w:t>/PSP</w:t>
      </w:r>
      <w:r w:rsidRPr="002E492D">
        <w:rPr>
          <w:rFonts w:asciiTheme="minorHAnsi" w:hAnsiTheme="minorHAnsi" w:cstheme="minorHAnsi"/>
          <w:noProof/>
          <w:sz w:val="22"/>
          <w:szCs w:val="22"/>
        </w:rPr>
        <w:t xml:space="preserve"> poprzez naprawę, zakup samochodów ratowniczo-</w:t>
      </w:r>
      <w:r w:rsidRPr="00526AD8">
        <w:rPr>
          <w:rFonts w:asciiTheme="minorHAnsi" w:hAnsiTheme="minorHAnsi" w:cstheme="minorHAnsi"/>
          <w:noProof/>
          <w:sz w:val="22"/>
          <w:szCs w:val="22"/>
        </w:rPr>
        <w:t>gaśniczych</w:t>
      </w:r>
      <w:r w:rsidR="00526AD8" w:rsidRPr="00526AD8">
        <w:rPr>
          <w:rFonts w:asciiTheme="minorHAnsi" w:hAnsiTheme="minorHAnsi" w:cstheme="minorHAnsi"/>
          <w:noProof/>
          <w:sz w:val="22"/>
          <w:szCs w:val="22"/>
        </w:rPr>
        <w:t xml:space="preserve">, </w:t>
      </w:r>
      <w:r w:rsidR="00526AD8" w:rsidRPr="00C133FA">
        <w:rPr>
          <w:rFonts w:ascii="Calibri" w:hAnsi="Calibri" w:cs="Calibri"/>
          <w:noProof/>
          <w:sz w:val="22"/>
          <w:szCs w:val="22"/>
        </w:rPr>
        <w:t>dowodzeniowych, łączności</w:t>
      </w:r>
      <w:r w:rsidRPr="00526AD8">
        <w:rPr>
          <w:rFonts w:asciiTheme="minorHAnsi" w:hAnsiTheme="minorHAnsi" w:cstheme="minorHAnsi"/>
          <w:noProof/>
          <w:sz w:val="22"/>
          <w:szCs w:val="22"/>
        </w:rPr>
        <w:t xml:space="preserve"> oraz sprzętu i wyposażenia do prowadzenia akcji m.in. ratowniczych i usuwania skutków zjawisk katastrofalnych</w:t>
      </w:r>
      <w:r w:rsidRPr="002E492D">
        <w:rPr>
          <w:rFonts w:asciiTheme="minorHAnsi" w:hAnsiTheme="minorHAnsi" w:cstheme="minorHAnsi"/>
          <w:noProof/>
          <w:sz w:val="22"/>
          <w:szCs w:val="22"/>
        </w:rPr>
        <w:t xml:space="preserve">, </w:t>
      </w:r>
    </w:p>
    <w:p w14:paraId="4DFFBD95" w14:textId="77777777" w:rsidR="006A4F0A" w:rsidRDefault="00CF32B0" w:rsidP="002E492D">
      <w:pPr>
        <w:pStyle w:val="Akapitzlist"/>
        <w:numPr>
          <w:ilvl w:val="0"/>
          <w:numId w:val="189"/>
        </w:numPr>
        <w:spacing w:before="0"/>
        <w:ind w:left="426"/>
        <w:contextualSpacing w:val="0"/>
        <w:rPr>
          <w:rFonts w:asciiTheme="minorHAnsi" w:hAnsiTheme="minorHAnsi" w:cstheme="minorHAnsi"/>
          <w:noProof/>
          <w:sz w:val="22"/>
          <w:szCs w:val="22"/>
        </w:rPr>
      </w:pPr>
      <w:r w:rsidRPr="002E492D">
        <w:rPr>
          <w:rFonts w:asciiTheme="minorHAnsi" w:hAnsiTheme="minorHAnsi" w:cstheme="minorHAnsi"/>
          <w:noProof/>
          <w:sz w:val="22"/>
          <w:szCs w:val="22"/>
        </w:rPr>
        <w:t xml:space="preserve">inwestycje w infrastrukturę </w:t>
      </w:r>
      <w:r w:rsidR="006E755D" w:rsidRPr="002E492D">
        <w:rPr>
          <w:rFonts w:asciiTheme="minorHAnsi" w:hAnsiTheme="minorHAnsi" w:cstheme="minorHAnsi"/>
          <w:noProof/>
          <w:sz w:val="22"/>
          <w:szCs w:val="22"/>
        </w:rPr>
        <w:t>społeczo-publiczną</w:t>
      </w:r>
      <w:r w:rsidRPr="002E492D">
        <w:rPr>
          <w:rFonts w:asciiTheme="minorHAnsi" w:hAnsiTheme="minorHAnsi" w:cstheme="minorHAnsi"/>
          <w:noProof/>
          <w:sz w:val="22"/>
          <w:szCs w:val="22"/>
        </w:rPr>
        <w:t xml:space="preserve"> będąc</w:t>
      </w:r>
      <w:r w:rsidR="006E755D" w:rsidRPr="002E492D">
        <w:rPr>
          <w:rFonts w:asciiTheme="minorHAnsi" w:hAnsiTheme="minorHAnsi" w:cstheme="minorHAnsi"/>
          <w:noProof/>
          <w:sz w:val="22"/>
          <w:szCs w:val="22"/>
        </w:rPr>
        <w:t>ą</w:t>
      </w:r>
      <w:r w:rsidRPr="002E492D">
        <w:rPr>
          <w:rFonts w:asciiTheme="minorHAnsi" w:hAnsiTheme="minorHAnsi" w:cstheme="minorHAnsi"/>
          <w:noProof/>
          <w:sz w:val="22"/>
          <w:szCs w:val="22"/>
        </w:rPr>
        <w:t xml:space="preserve"> w zasobach JST m.in. w zakresie budowy, odbudowy, remontu, przebudowy zniszczonych w wyniku powodzi budynków, a także naprawa, zakup sprzętu i wyposażenia – dotyczy to m.in. urzędów, żłobków, ośrodków wychowania przedszkolnego, szkół / placówek kształcenia ogólnego, zawodowego i ustawicznego oraz OPS-ów, domów kultury, bibliotek, świetlic</w:t>
      </w:r>
      <w:r w:rsidR="006E755D" w:rsidRPr="002E492D">
        <w:rPr>
          <w:rFonts w:asciiTheme="minorHAnsi" w:hAnsiTheme="minorHAnsi" w:cstheme="minorHAnsi"/>
          <w:noProof/>
          <w:sz w:val="22"/>
          <w:szCs w:val="22"/>
        </w:rPr>
        <w:t>,</w:t>
      </w:r>
    </w:p>
    <w:p w14:paraId="32AA1A68" w14:textId="0AD5FAB6" w:rsidR="002E492D" w:rsidRDefault="002E492D" w:rsidP="002E492D">
      <w:pPr>
        <w:pStyle w:val="Akapitzlist"/>
        <w:numPr>
          <w:ilvl w:val="0"/>
          <w:numId w:val="189"/>
        </w:numPr>
        <w:spacing w:before="0"/>
        <w:ind w:left="426"/>
        <w:contextualSpacing w:val="0"/>
        <w:rPr>
          <w:rFonts w:asciiTheme="minorHAnsi" w:hAnsiTheme="minorHAnsi" w:cstheme="minorHAnsi"/>
          <w:noProof/>
          <w:sz w:val="22"/>
          <w:szCs w:val="22"/>
        </w:rPr>
      </w:pPr>
      <w:r w:rsidRPr="00D5205C">
        <w:rPr>
          <w:rFonts w:asciiTheme="minorHAnsi" w:hAnsiTheme="minorHAnsi" w:cstheme="minorHAnsi"/>
          <w:noProof/>
          <w:sz w:val="22"/>
          <w:szCs w:val="22"/>
        </w:rPr>
        <w:t>budowa / przebudowa / modernizacja dróg lokalnych (powiatowych i gminnych) wraz z infrastrukturą towarzyszącą – prowadzących</w:t>
      </w:r>
      <w:r w:rsidRPr="00D5205C">
        <w:rPr>
          <w:rFonts w:asciiTheme="minorHAnsi" w:hAnsiTheme="minorHAnsi" w:cstheme="minorHAnsi"/>
          <w:sz w:val="22"/>
          <w:szCs w:val="22"/>
        </w:rPr>
        <w:t xml:space="preserve"> do obiektów świadczących usługi społeczne</w:t>
      </w:r>
      <w:r w:rsidRPr="00D5205C">
        <w:rPr>
          <w:rFonts w:asciiTheme="minorHAnsi" w:hAnsiTheme="minorHAnsi" w:cstheme="minorHAnsi"/>
          <w:noProof/>
          <w:sz w:val="22"/>
          <w:szCs w:val="22"/>
        </w:rPr>
        <w:t>.</w:t>
      </w:r>
    </w:p>
    <w:p w14:paraId="2994694A" w14:textId="77777777" w:rsidR="00CF32B0" w:rsidRPr="002E492D" w:rsidRDefault="00CF32B0" w:rsidP="002E492D">
      <w:pPr>
        <w:pStyle w:val="Tekstpodstawowy"/>
        <w:spacing w:before="0"/>
        <w:rPr>
          <w:rFonts w:asciiTheme="minorHAnsi" w:hAnsiTheme="minorHAnsi" w:cstheme="minorHAnsi"/>
          <w:noProof/>
          <w:sz w:val="22"/>
          <w:szCs w:val="22"/>
        </w:rPr>
      </w:pPr>
      <w:r w:rsidRPr="002E492D">
        <w:rPr>
          <w:rFonts w:asciiTheme="minorHAnsi" w:hAnsiTheme="minorHAnsi" w:cstheme="minorHAnsi"/>
          <w:noProof/>
          <w:sz w:val="22"/>
          <w:szCs w:val="22"/>
        </w:rPr>
        <w:t xml:space="preserve">Realizowane  przedsięwzięcia są zgodne z zasadą DNSH. Ze względu na ich charakter przyjmuje się, że nie mają negatywnego wpływu na środowisko. </w:t>
      </w:r>
    </w:p>
    <w:p w14:paraId="3D97FAAC" w14:textId="77777777" w:rsidR="00CF32B0" w:rsidRPr="002E492D" w:rsidRDefault="00CF32B0" w:rsidP="002E492D">
      <w:pPr>
        <w:spacing w:before="0"/>
        <w:rPr>
          <w:rFonts w:asciiTheme="minorHAnsi" w:hAnsiTheme="minorHAnsi" w:cstheme="minorHAnsi"/>
          <w:b/>
          <w:noProof/>
          <w:color w:val="2F5496"/>
          <w:sz w:val="22"/>
          <w:szCs w:val="22"/>
        </w:rPr>
      </w:pPr>
      <w:r w:rsidRPr="002E492D">
        <w:rPr>
          <w:rFonts w:asciiTheme="minorHAnsi" w:hAnsiTheme="minorHAnsi" w:cstheme="minorHAnsi"/>
          <w:b/>
          <w:noProof/>
          <w:color w:val="2F5496"/>
          <w:sz w:val="22"/>
          <w:szCs w:val="22"/>
        </w:rPr>
        <w:t>Główne grupy docelowe</w:t>
      </w:r>
    </w:p>
    <w:p w14:paraId="4B02DD99" w14:textId="7F198837" w:rsidR="00CF32B0" w:rsidRPr="002E492D" w:rsidRDefault="005F409A" w:rsidP="002E492D">
      <w:pPr>
        <w:spacing w:before="0"/>
        <w:rPr>
          <w:rFonts w:asciiTheme="minorHAnsi" w:hAnsiTheme="minorHAnsi" w:cstheme="minorHAnsi"/>
          <w:noProof/>
          <w:sz w:val="22"/>
          <w:szCs w:val="22"/>
        </w:rPr>
      </w:pPr>
      <w:r>
        <w:rPr>
          <w:rFonts w:asciiTheme="minorHAnsi" w:hAnsiTheme="minorHAnsi" w:cstheme="minorHAnsi"/>
          <w:noProof/>
          <w:sz w:val="22"/>
          <w:szCs w:val="22"/>
        </w:rPr>
        <w:t>J</w:t>
      </w:r>
      <w:r w:rsidR="00CF32B0" w:rsidRPr="002E492D">
        <w:rPr>
          <w:rFonts w:asciiTheme="minorHAnsi" w:hAnsiTheme="minorHAnsi" w:cstheme="minorHAnsi"/>
          <w:noProof/>
          <w:sz w:val="22"/>
          <w:szCs w:val="22"/>
        </w:rPr>
        <w:t xml:space="preserve">ednostki samorządu terytorialnego, jednostki organizacyjne jednostek samorządu terytorialnego, turyści, przedsiębiorcy, mieszkańcy regionu, Ochotnicze Straże </w:t>
      </w:r>
      <w:r w:rsidR="00CF32B0" w:rsidRPr="00526AD8">
        <w:rPr>
          <w:rFonts w:asciiTheme="minorHAnsi" w:hAnsiTheme="minorHAnsi" w:cstheme="minorHAnsi"/>
          <w:noProof/>
          <w:sz w:val="22"/>
          <w:szCs w:val="22"/>
        </w:rPr>
        <w:t>Pożarne</w:t>
      </w:r>
      <w:r w:rsidR="00526AD8" w:rsidRPr="00526AD8">
        <w:rPr>
          <w:rFonts w:asciiTheme="minorHAnsi" w:hAnsiTheme="minorHAnsi" w:cstheme="minorHAnsi"/>
          <w:noProof/>
          <w:sz w:val="22"/>
          <w:szCs w:val="22"/>
        </w:rPr>
        <w:t xml:space="preserve">, </w:t>
      </w:r>
      <w:r w:rsidR="00526AD8" w:rsidRPr="00C133FA">
        <w:rPr>
          <w:rFonts w:ascii="Calibri" w:hAnsi="Calibri" w:cs="Calibri"/>
          <w:noProof/>
          <w:sz w:val="22"/>
          <w:szCs w:val="22"/>
        </w:rPr>
        <w:t>Państwowa Straż Pożarna</w:t>
      </w:r>
      <w:r w:rsidR="00CF32B0" w:rsidRPr="00526AD8">
        <w:rPr>
          <w:rFonts w:asciiTheme="minorHAnsi" w:hAnsiTheme="minorHAnsi" w:cstheme="minorHAnsi"/>
          <w:noProof/>
          <w:sz w:val="22"/>
          <w:szCs w:val="22"/>
        </w:rPr>
        <w:t>.</w:t>
      </w:r>
    </w:p>
    <w:p w14:paraId="2D0BC587" w14:textId="77777777" w:rsidR="00CF32B0" w:rsidRPr="002E492D" w:rsidRDefault="00CF32B0" w:rsidP="002E492D">
      <w:pPr>
        <w:spacing w:before="0"/>
        <w:rPr>
          <w:rFonts w:asciiTheme="minorHAnsi" w:hAnsiTheme="minorHAnsi" w:cstheme="minorHAnsi"/>
          <w:b/>
          <w:noProof/>
          <w:color w:val="2F5496"/>
          <w:sz w:val="22"/>
          <w:szCs w:val="22"/>
        </w:rPr>
      </w:pPr>
      <w:r w:rsidRPr="002E492D">
        <w:rPr>
          <w:rFonts w:asciiTheme="minorHAnsi" w:hAnsiTheme="minorHAnsi" w:cstheme="minorHAnsi"/>
          <w:b/>
          <w:noProof/>
          <w:color w:val="2F5496"/>
          <w:sz w:val="22"/>
          <w:szCs w:val="22"/>
        </w:rPr>
        <w:t>Działania na rzecz zapewnienia równości, włączenia społecznego i niedyskryminacji</w:t>
      </w:r>
    </w:p>
    <w:p w14:paraId="37A5940D" w14:textId="77777777" w:rsidR="00CF32B0" w:rsidRPr="002E492D" w:rsidRDefault="00CF32B0" w:rsidP="002E492D">
      <w:pPr>
        <w:spacing w:before="0"/>
        <w:rPr>
          <w:rFonts w:asciiTheme="minorHAnsi" w:hAnsiTheme="minorHAnsi" w:cstheme="minorHAnsi"/>
          <w:sz w:val="22"/>
          <w:szCs w:val="22"/>
        </w:rPr>
      </w:pPr>
      <w:bookmarkStart w:id="42" w:name="_Hlk179783587"/>
      <w:r w:rsidRPr="002E492D">
        <w:rPr>
          <w:rFonts w:asciiTheme="minorHAnsi" w:hAnsiTheme="minorHAnsi" w:cstheme="minorHAnsi"/>
          <w:noProof/>
          <w:sz w:val="22"/>
          <w:szCs w:val="22"/>
        </w:rPr>
        <w:t xml:space="preserve">Wszędzie tam, gdzie będzie to możliwe, interwencje zaplanowane w obszarze działań naprawczych po powodzi na terenie województwa opolskiego, będą </w:t>
      </w:r>
      <w:r w:rsidRPr="002E492D">
        <w:rPr>
          <w:rFonts w:asciiTheme="minorHAnsi" w:hAnsiTheme="minorHAnsi" w:cstheme="minorHAnsi"/>
          <w:sz w:val="22"/>
          <w:szCs w:val="22"/>
        </w:rPr>
        <w:t>realizowane z poszanowaniem praw człowieka określonych w Karcie Praw Podstawowych Unii Europejskiej, w tym m.in.: niedyskryminacją, równością kobiet i mężczyzn, integracją osób niepełnosprawnych, a d</w:t>
      </w:r>
      <w:r w:rsidRPr="002E492D">
        <w:rPr>
          <w:rFonts w:asciiTheme="minorHAnsi" w:hAnsiTheme="minorHAnsi" w:cstheme="minorHAnsi"/>
          <w:noProof/>
          <w:sz w:val="22"/>
          <w:szCs w:val="22"/>
        </w:rPr>
        <w:t>ziałania obejmować będą m.in. konieczność zapewnienia równego dostępu do produktów, rezultatów projektu dla wszystkich odbiorców poprzez wymóg zasady uniwersalnego projektowania.</w:t>
      </w:r>
    </w:p>
    <w:bookmarkEnd w:id="42"/>
    <w:p w14:paraId="7A833357" w14:textId="77777777" w:rsidR="00CF32B0" w:rsidRPr="002E492D" w:rsidRDefault="00CF32B0" w:rsidP="002E492D">
      <w:pPr>
        <w:spacing w:before="0"/>
        <w:rPr>
          <w:rFonts w:asciiTheme="minorHAnsi" w:hAnsiTheme="minorHAnsi" w:cstheme="minorHAnsi"/>
          <w:b/>
          <w:noProof/>
          <w:color w:val="2F5496"/>
          <w:sz w:val="22"/>
          <w:szCs w:val="22"/>
        </w:rPr>
      </w:pPr>
      <w:r w:rsidRPr="002E492D">
        <w:rPr>
          <w:rFonts w:asciiTheme="minorHAnsi" w:hAnsiTheme="minorHAnsi" w:cstheme="minorHAnsi"/>
          <w:b/>
          <w:noProof/>
          <w:color w:val="2F5496"/>
          <w:sz w:val="22"/>
          <w:szCs w:val="22"/>
        </w:rPr>
        <w:t>Wskazanie konkretnych terytoriów objętych wsparciem, z uwzględnieniem planowanego wykorzystania narzędzi terytorialnych</w:t>
      </w:r>
    </w:p>
    <w:p w14:paraId="68067088" w14:textId="77777777" w:rsidR="00CF32B0" w:rsidRPr="002E492D" w:rsidRDefault="00CF32B0" w:rsidP="002E492D">
      <w:pPr>
        <w:spacing w:before="0"/>
        <w:rPr>
          <w:rFonts w:asciiTheme="minorHAnsi" w:hAnsiTheme="minorHAnsi" w:cstheme="minorHAnsi"/>
          <w:noProof/>
          <w:sz w:val="22"/>
          <w:szCs w:val="22"/>
        </w:rPr>
      </w:pPr>
      <w:r w:rsidRPr="002E492D">
        <w:rPr>
          <w:rFonts w:asciiTheme="minorHAnsi" w:hAnsiTheme="minorHAnsi" w:cstheme="minorHAnsi"/>
          <w:noProof/>
          <w:sz w:val="22"/>
          <w:szCs w:val="22"/>
        </w:rPr>
        <w:t xml:space="preserve">Wsparciem zostanie objęty obszar województwa dotknięty powodzią. </w:t>
      </w:r>
    </w:p>
    <w:p w14:paraId="67740A56" w14:textId="77777777" w:rsidR="00CF32B0" w:rsidRPr="002E492D" w:rsidRDefault="00CF32B0" w:rsidP="002E492D">
      <w:pPr>
        <w:spacing w:before="0"/>
        <w:rPr>
          <w:rFonts w:asciiTheme="minorHAnsi" w:hAnsiTheme="minorHAnsi" w:cstheme="minorHAnsi"/>
          <w:b/>
          <w:noProof/>
          <w:color w:val="2F5496"/>
          <w:sz w:val="22"/>
          <w:szCs w:val="22"/>
        </w:rPr>
      </w:pPr>
      <w:r w:rsidRPr="002E492D">
        <w:rPr>
          <w:rFonts w:asciiTheme="minorHAnsi" w:hAnsiTheme="minorHAnsi" w:cstheme="minorHAnsi"/>
          <w:b/>
          <w:noProof/>
          <w:color w:val="2F5496"/>
          <w:sz w:val="22"/>
          <w:szCs w:val="22"/>
        </w:rPr>
        <w:t>Działania międzyregionalne, transgraniczne i transnarodowe</w:t>
      </w:r>
    </w:p>
    <w:p w14:paraId="21A4D26A" w14:textId="77777777" w:rsidR="00CF32B0" w:rsidRPr="002E492D" w:rsidRDefault="00CF32B0" w:rsidP="002E492D">
      <w:pPr>
        <w:spacing w:before="0"/>
        <w:rPr>
          <w:rFonts w:asciiTheme="minorHAnsi" w:hAnsiTheme="minorHAnsi" w:cstheme="minorHAnsi"/>
          <w:noProof/>
          <w:sz w:val="22"/>
          <w:szCs w:val="22"/>
        </w:rPr>
      </w:pPr>
      <w:r w:rsidRPr="002E492D">
        <w:rPr>
          <w:rFonts w:asciiTheme="minorHAnsi" w:hAnsiTheme="minorHAnsi" w:cstheme="minorHAnsi"/>
          <w:noProof/>
          <w:sz w:val="22"/>
          <w:szCs w:val="22"/>
        </w:rPr>
        <w:lastRenderedPageBreak/>
        <w:t>Wszędzie tam, gdzie będzie to możliwe, interwencje zaplanowane w obszarze działań naprawczych po powodzi na terenie województwa opolskiego, będą przyczyniać się do poprawy jakości życia poprzez zwiększanie dostępności do usług edukacyjnych i społecznych, wysokiej jakości miejsc pracy oraz odbudowy infrastruktury drogowej, w tym na pograniczu polsko-czeskim, które w sposób szczególny ucierpiało w skutek powodzi.</w:t>
      </w:r>
    </w:p>
    <w:p w14:paraId="4B28F0B1" w14:textId="77777777" w:rsidR="00CF32B0" w:rsidRPr="002E492D" w:rsidRDefault="00CF32B0" w:rsidP="002E492D">
      <w:pPr>
        <w:spacing w:before="0"/>
        <w:rPr>
          <w:rFonts w:asciiTheme="minorHAnsi" w:hAnsiTheme="minorHAnsi" w:cstheme="minorHAnsi"/>
          <w:noProof/>
          <w:sz w:val="22"/>
          <w:szCs w:val="22"/>
        </w:rPr>
      </w:pPr>
      <w:r w:rsidRPr="002E492D">
        <w:rPr>
          <w:rFonts w:asciiTheme="minorHAnsi" w:hAnsiTheme="minorHAnsi" w:cstheme="minorHAnsi"/>
          <w:noProof/>
          <w:sz w:val="22"/>
          <w:szCs w:val="22"/>
        </w:rPr>
        <w:t>Wszędzie tam gdzie będzie to możliwe, wsparcie popowodziowe będzie się uzupełniać, a zarazem powodować efekt synergii z interwencją wskazaną w programach współpracy transgranicznej Interreg Czechy-Polska 2021-2027 oraz Interreg Region Morza Bałtyckiego 2021-2027.</w:t>
      </w:r>
    </w:p>
    <w:p w14:paraId="1EA3B35A" w14:textId="61B04BEC" w:rsidR="00CF32B0" w:rsidRPr="002E492D" w:rsidRDefault="00CF32B0" w:rsidP="002E492D">
      <w:pPr>
        <w:spacing w:before="0"/>
        <w:rPr>
          <w:rFonts w:asciiTheme="minorHAnsi" w:hAnsiTheme="minorHAnsi" w:cstheme="minorHAnsi"/>
          <w:b/>
          <w:noProof/>
          <w:color w:val="2F5496"/>
          <w:sz w:val="22"/>
          <w:szCs w:val="22"/>
        </w:rPr>
      </w:pPr>
      <w:r w:rsidRPr="002E492D">
        <w:rPr>
          <w:rFonts w:asciiTheme="minorHAnsi" w:hAnsiTheme="minorHAnsi" w:cstheme="minorHAnsi"/>
          <w:b/>
          <w:noProof/>
          <w:color w:val="2F5496"/>
          <w:sz w:val="22"/>
          <w:szCs w:val="22"/>
        </w:rPr>
        <w:t>Planowane wykorzystanie instrumentów finansowych</w:t>
      </w:r>
    </w:p>
    <w:p w14:paraId="526D2AB8" w14:textId="7108B538" w:rsidR="00CF32B0" w:rsidRPr="002E492D" w:rsidRDefault="00CF32B0" w:rsidP="002E492D">
      <w:pPr>
        <w:spacing w:before="0"/>
        <w:rPr>
          <w:rFonts w:asciiTheme="minorHAnsi" w:hAnsiTheme="minorHAnsi" w:cstheme="minorHAnsi"/>
          <w:bCs/>
          <w:noProof/>
          <w:sz w:val="22"/>
          <w:szCs w:val="22"/>
        </w:rPr>
      </w:pPr>
      <w:r w:rsidRPr="002E492D">
        <w:rPr>
          <w:rFonts w:asciiTheme="minorHAnsi" w:hAnsiTheme="minorHAnsi" w:cstheme="minorHAnsi"/>
          <w:bCs/>
          <w:noProof/>
          <w:sz w:val="22"/>
          <w:szCs w:val="22"/>
        </w:rPr>
        <w:t>Obszary planowane do wsparci</w:t>
      </w:r>
      <w:r w:rsidR="00526AD8">
        <w:rPr>
          <w:rFonts w:asciiTheme="minorHAnsi" w:hAnsiTheme="minorHAnsi" w:cstheme="minorHAnsi"/>
          <w:bCs/>
          <w:noProof/>
          <w:sz w:val="22"/>
          <w:szCs w:val="22"/>
        </w:rPr>
        <w:t>a</w:t>
      </w:r>
      <w:r w:rsidRPr="002E492D">
        <w:rPr>
          <w:rFonts w:asciiTheme="minorHAnsi" w:hAnsiTheme="minorHAnsi" w:cstheme="minorHAnsi"/>
          <w:bCs/>
          <w:noProof/>
          <w:sz w:val="22"/>
          <w:szCs w:val="22"/>
        </w:rPr>
        <w:t xml:space="preserve"> obejmują działania mające na celu wsparcie popowodziowe realizowane w ogólnym interesie publicznym, tj. uznane jako niezbędne i mające szczególne znaczenie dla funkcjonowania społeczności lokalnej / regionalnej oraz warunkujące realizację jej istotnych potrzeb. </w:t>
      </w:r>
    </w:p>
    <w:p w14:paraId="410CA970" w14:textId="77777777" w:rsidR="00CF32B0" w:rsidRPr="002E492D" w:rsidRDefault="00CF32B0" w:rsidP="002E492D">
      <w:pPr>
        <w:spacing w:before="0"/>
        <w:rPr>
          <w:rFonts w:asciiTheme="minorHAnsi" w:hAnsiTheme="minorHAnsi" w:cstheme="minorHAnsi"/>
          <w:bCs/>
          <w:noProof/>
          <w:sz w:val="22"/>
          <w:szCs w:val="22"/>
        </w:rPr>
      </w:pPr>
      <w:r w:rsidRPr="002E492D">
        <w:rPr>
          <w:rFonts w:asciiTheme="minorHAnsi" w:hAnsiTheme="minorHAnsi" w:cstheme="minorHAnsi"/>
          <w:bCs/>
          <w:noProof/>
          <w:sz w:val="22"/>
          <w:szCs w:val="22"/>
        </w:rPr>
        <w:t xml:space="preserve">W związku z powyzszym zidentyfikowane potrzeby inwestycyjne sfinansowane zostaną w formie dotacji. </w:t>
      </w:r>
    </w:p>
    <w:p w14:paraId="1DCD0A4D" w14:textId="77777777" w:rsidR="00CF32B0" w:rsidRPr="002E492D" w:rsidRDefault="00CF32B0" w:rsidP="002E492D">
      <w:pPr>
        <w:spacing w:before="0"/>
        <w:rPr>
          <w:rFonts w:asciiTheme="minorHAnsi" w:hAnsiTheme="minorHAnsi" w:cstheme="minorHAnsi"/>
          <w:b/>
          <w:noProof/>
          <w:sz w:val="22"/>
          <w:szCs w:val="22"/>
        </w:rPr>
      </w:pPr>
      <w:r w:rsidRPr="002E492D">
        <w:rPr>
          <w:rFonts w:asciiTheme="minorHAnsi" w:hAnsiTheme="minorHAnsi" w:cstheme="minorHAnsi"/>
          <w:b/>
          <w:noProof/>
          <w:sz w:val="22"/>
          <w:szCs w:val="22"/>
        </w:rPr>
        <w:br w:type="page"/>
      </w:r>
    </w:p>
    <w:p w14:paraId="5E10F2EE" w14:textId="65CBAFB1" w:rsidR="00CF32B0" w:rsidRDefault="00CF32B0" w:rsidP="00CF32B0">
      <w:pPr>
        <w:spacing w:before="240" w:after="240"/>
        <w:rPr>
          <w:rFonts w:ascii="Calibri" w:hAnsi="Calibri" w:cs="Calibri"/>
          <w:b/>
          <w:noProof/>
        </w:rPr>
      </w:pPr>
      <w:r w:rsidRPr="00A4473F">
        <w:rPr>
          <w:rFonts w:ascii="Calibri" w:hAnsi="Calibri" w:cs="Calibri"/>
          <w:b/>
          <w:noProof/>
        </w:rPr>
        <w:lastRenderedPageBreak/>
        <w:t>2.1.1</w:t>
      </w:r>
      <w:r w:rsidR="00710A20">
        <w:rPr>
          <w:rFonts w:ascii="Calibri" w:hAnsi="Calibri" w:cs="Calibri"/>
          <w:b/>
          <w:noProof/>
        </w:rPr>
        <w:t>3</w:t>
      </w:r>
      <w:r w:rsidRPr="00A4473F">
        <w:rPr>
          <w:rFonts w:ascii="Calibri" w:hAnsi="Calibri" w:cs="Calibri"/>
          <w:b/>
          <w:noProof/>
        </w:rPr>
        <w:t>.1.2 (</w:t>
      </w:r>
      <w:r w:rsidR="00710A20">
        <w:rPr>
          <w:rFonts w:ascii="Calibri" w:hAnsi="Calibri" w:cs="Calibri"/>
          <w:b/>
          <w:noProof/>
        </w:rPr>
        <w:t>x</w:t>
      </w:r>
      <w:r w:rsidRPr="00A4473F">
        <w:rPr>
          <w:rFonts w:ascii="Calibri" w:hAnsi="Calibri" w:cs="Calibri"/>
          <w:b/>
          <w:noProof/>
        </w:rPr>
        <w:t>) Wskaźniki</w:t>
      </w:r>
    </w:p>
    <w:tbl>
      <w:tblPr>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
        <w:gridCol w:w="969"/>
        <w:gridCol w:w="692"/>
        <w:gridCol w:w="967"/>
        <w:gridCol w:w="830"/>
        <w:gridCol w:w="2212"/>
        <w:gridCol w:w="830"/>
        <w:gridCol w:w="1245"/>
        <w:gridCol w:w="1368"/>
      </w:tblGrid>
      <w:tr w:rsidR="00CF32B0" w:rsidRPr="00710A20" w14:paraId="1B5C70BE" w14:textId="77777777" w:rsidTr="00AB489D">
        <w:trPr>
          <w:trHeight w:val="425"/>
          <w:tblHeader/>
        </w:trPr>
        <w:tc>
          <w:tcPr>
            <w:tcW w:w="5000" w:type="pct"/>
            <w:gridSpan w:val="9"/>
            <w:shd w:val="clear" w:color="auto" w:fill="D9D9D9" w:themeFill="background1" w:themeFillShade="D9"/>
          </w:tcPr>
          <w:p w14:paraId="4B446ED3" w14:textId="77777777" w:rsidR="00CF32B0" w:rsidRPr="00D5205C" w:rsidRDefault="00CF32B0" w:rsidP="00AB489D">
            <w:pPr>
              <w:rPr>
                <w:rFonts w:asciiTheme="minorHAnsi" w:hAnsiTheme="minorHAnsi" w:cstheme="minorHAnsi"/>
                <w:b/>
                <w:noProof/>
                <w:sz w:val="20"/>
              </w:rPr>
            </w:pPr>
            <w:r w:rsidRPr="00D5205C">
              <w:rPr>
                <w:rFonts w:asciiTheme="minorHAnsi" w:hAnsiTheme="minorHAnsi" w:cstheme="minorHAnsi"/>
                <w:b/>
                <w:noProof/>
                <w:sz w:val="20"/>
              </w:rPr>
              <w:t>Tabela 2: Wskaźniki produktu</w:t>
            </w:r>
          </w:p>
        </w:tc>
      </w:tr>
      <w:tr w:rsidR="00710A20" w:rsidRPr="00710A20" w14:paraId="5671535F" w14:textId="77777777" w:rsidTr="00710A20">
        <w:trPr>
          <w:cantSplit/>
          <w:trHeight w:val="1647"/>
          <w:tblHeader/>
        </w:trPr>
        <w:tc>
          <w:tcPr>
            <w:tcW w:w="270" w:type="pct"/>
            <w:shd w:val="clear" w:color="auto" w:fill="F2F2F2" w:themeFill="background1" w:themeFillShade="F2"/>
            <w:textDirection w:val="btLr"/>
            <w:vAlign w:val="center"/>
          </w:tcPr>
          <w:p w14:paraId="445DE591" w14:textId="77777777" w:rsidR="00CF32B0" w:rsidRPr="00D5205C" w:rsidRDefault="00CF32B0" w:rsidP="00AB489D">
            <w:pPr>
              <w:ind w:left="113" w:right="113"/>
              <w:jc w:val="center"/>
              <w:rPr>
                <w:rFonts w:asciiTheme="minorHAnsi" w:hAnsiTheme="minorHAnsi" w:cstheme="minorHAnsi"/>
                <w:noProof/>
                <w:sz w:val="18"/>
                <w:szCs w:val="16"/>
              </w:rPr>
            </w:pPr>
            <w:r w:rsidRPr="00D5205C">
              <w:rPr>
                <w:rFonts w:asciiTheme="minorHAnsi" w:hAnsiTheme="minorHAnsi" w:cstheme="minorHAnsi"/>
                <w:noProof/>
                <w:sz w:val="18"/>
                <w:szCs w:val="16"/>
              </w:rPr>
              <w:t>Priorytet</w:t>
            </w:r>
          </w:p>
        </w:tc>
        <w:tc>
          <w:tcPr>
            <w:tcW w:w="503" w:type="pct"/>
            <w:shd w:val="clear" w:color="auto" w:fill="F2F2F2" w:themeFill="background1" w:themeFillShade="F2"/>
            <w:textDirection w:val="btLr"/>
            <w:vAlign w:val="center"/>
          </w:tcPr>
          <w:p w14:paraId="613CBC86" w14:textId="77777777" w:rsidR="00CF32B0" w:rsidRPr="00D5205C" w:rsidRDefault="00CF32B0" w:rsidP="00AB489D">
            <w:pPr>
              <w:ind w:left="113" w:right="113"/>
              <w:jc w:val="center"/>
              <w:rPr>
                <w:rFonts w:asciiTheme="minorHAnsi" w:hAnsiTheme="minorHAnsi" w:cstheme="minorHAnsi"/>
                <w:noProof/>
                <w:sz w:val="18"/>
                <w:szCs w:val="16"/>
              </w:rPr>
            </w:pPr>
            <w:r w:rsidRPr="00D5205C">
              <w:rPr>
                <w:rFonts w:asciiTheme="minorHAnsi" w:hAnsiTheme="minorHAnsi" w:cstheme="minorHAnsi"/>
                <w:noProof/>
                <w:sz w:val="18"/>
                <w:szCs w:val="16"/>
              </w:rPr>
              <w:t>Cel szczegółowy (cel „Zatrudnienie i wzrost”) lub obszar wsparcia (EFMR)</w:t>
            </w:r>
          </w:p>
        </w:tc>
        <w:tc>
          <w:tcPr>
            <w:tcW w:w="359" w:type="pct"/>
            <w:shd w:val="clear" w:color="auto" w:fill="F2F2F2" w:themeFill="background1" w:themeFillShade="F2"/>
            <w:textDirection w:val="btLr"/>
            <w:vAlign w:val="center"/>
          </w:tcPr>
          <w:p w14:paraId="72193A24" w14:textId="77777777" w:rsidR="00CF32B0" w:rsidRPr="00D5205C" w:rsidRDefault="00CF32B0" w:rsidP="00AB489D">
            <w:pPr>
              <w:ind w:left="113" w:right="113"/>
              <w:jc w:val="center"/>
              <w:rPr>
                <w:rFonts w:asciiTheme="minorHAnsi" w:hAnsiTheme="minorHAnsi" w:cstheme="minorHAnsi"/>
                <w:noProof/>
                <w:sz w:val="18"/>
                <w:szCs w:val="16"/>
              </w:rPr>
            </w:pPr>
            <w:r w:rsidRPr="00D5205C">
              <w:rPr>
                <w:rFonts w:asciiTheme="minorHAnsi" w:hAnsiTheme="minorHAnsi" w:cstheme="minorHAnsi"/>
                <w:noProof/>
                <w:sz w:val="18"/>
                <w:szCs w:val="16"/>
              </w:rPr>
              <w:t>Fundusz</w:t>
            </w:r>
          </w:p>
        </w:tc>
        <w:tc>
          <w:tcPr>
            <w:tcW w:w="502" w:type="pct"/>
            <w:shd w:val="clear" w:color="auto" w:fill="F2F2F2" w:themeFill="background1" w:themeFillShade="F2"/>
            <w:textDirection w:val="btLr"/>
            <w:vAlign w:val="center"/>
          </w:tcPr>
          <w:p w14:paraId="4CD872A2" w14:textId="77777777" w:rsidR="00CF32B0" w:rsidRPr="00D5205C" w:rsidRDefault="00CF32B0" w:rsidP="00AB489D">
            <w:pPr>
              <w:ind w:left="113" w:right="113"/>
              <w:jc w:val="center"/>
              <w:rPr>
                <w:rFonts w:asciiTheme="minorHAnsi" w:hAnsiTheme="minorHAnsi" w:cstheme="minorHAnsi"/>
                <w:noProof/>
                <w:sz w:val="18"/>
                <w:szCs w:val="16"/>
              </w:rPr>
            </w:pPr>
            <w:r w:rsidRPr="00D5205C">
              <w:rPr>
                <w:rFonts w:asciiTheme="minorHAnsi" w:hAnsiTheme="minorHAnsi" w:cstheme="minorHAnsi"/>
                <w:noProof/>
                <w:sz w:val="18"/>
                <w:szCs w:val="16"/>
              </w:rPr>
              <w:t>Kategoria regionu</w:t>
            </w:r>
          </w:p>
        </w:tc>
        <w:tc>
          <w:tcPr>
            <w:tcW w:w="431" w:type="pct"/>
            <w:shd w:val="clear" w:color="auto" w:fill="F2F2F2" w:themeFill="background1" w:themeFillShade="F2"/>
            <w:textDirection w:val="btLr"/>
            <w:vAlign w:val="center"/>
          </w:tcPr>
          <w:p w14:paraId="26B29EEC" w14:textId="77777777" w:rsidR="00CF32B0" w:rsidRPr="00D5205C" w:rsidRDefault="00CF32B0" w:rsidP="00AB489D">
            <w:pPr>
              <w:ind w:left="113" w:right="113"/>
              <w:jc w:val="center"/>
              <w:rPr>
                <w:rFonts w:asciiTheme="minorHAnsi" w:hAnsiTheme="minorHAnsi" w:cstheme="minorHAnsi"/>
                <w:noProof/>
                <w:sz w:val="18"/>
                <w:szCs w:val="16"/>
              </w:rPr>
            </w:pPr>
            <w:r w:rsidRPr="00D5205C">
              <w:rPr>
                <w:rFonts w:asciiTheme="minorHAnsi" w:hAnsiTheme="minorHAnsi" w:cstheme="minorHAnsi"/>
                <w:noProof/>
                <w:sz w:val="18"/>
                <w:szCs w:val="16"/>
              </w:rPr>
              <w:t>Nr identyfikacyjny [5]</w:t>
            </w:r>
          </w:p>
        </w:tc>
        <w:tc>
          <w:tcPr>
            <w:tcW w:w="1148" w:type="pct"/>
            <w:shd w:val="clear" w:color="auto" w:fill="F2F2F2" w:themeFill="background1" w:themeFillShade="F2"/>
            <w:textDirection w:val="btLr"/>
            <w:vAlign w:val="center"/>
          </w:tcPr>
          <w:p w14:paraId="2D87970E" w14:textId="77777777" w:rsidR="00CF32B0" w:rsidRPr="00D5205C" w:rsidRDefault="00CF32B0" w:rsidP="00AB489D">
            <w:pPr>
              <w:ind w:left="113" w:right="113"/>
              <w:jc w:val="center"/>
              <w:rPr>
                <w:rFonts w:asciiTheme="minorHAnsi" w:hAnsiTheme="minorHAnsi" w:cstheme="minorHAnsi"/>
                <w:noProof/>
                <w:sz w:val="18"/>
                <w:szCs w:val="16"/>
              </w:rPr>
            </w:pPr>
            <w:r w:rsidRPr="00D5205C">
              <w:rPr>
                <w:rFonts w:asciiTheme="minorHAnsi" w:hAnsiTheme="minorHAnsi" w:cstheme="minorHAnsi"/>
                <w:noProof/>
                <w:sz w:val="18"/>
                <w:szCs w:val="16"/>
              </w:rPr>
              <w:t>Wskaźnik [255]</w:t>
            </w:r>
          </w:p>
        </w:tc>
        <w:tc>
          <w:tcPr>
            <w:tcW w:w="431" w:type="pct"/>
            <w:shd w:val="clear" w:color="auto" w:fill="F2F2F2" w:themeFill="background1" w:themeFillShade="F2"/>
            <w:textDirection w:val="btLr"/>
            <w:vAlign w:val="center"/>
          </w:tcPr>
          <w:p w14:paraId="45BACD53" w14:textId="77777777" w:rsidR="00CF32B0" w:rsidRPr="00D5205C" w:rsidRDefault="00CF32B0" w:rsidP="00AB489D">
            <w:pPr>
              <w:ind w:left="113" w:right="113"/>
              <w:jc w:val="center"/>
              <w:rPr>
                <w:rFonts w:asciiTheme="minorHAnsi" w:hAnsiTheme="minorHAnsi" w:cstheme="minorHAnsi"/>
                <w:noProof/>
                <w:sz w:val="18"/>
                <w:szCs w:val="16"/>
              </w:rPr>
            </w:pPr>
            <w:r w:rsidRPr="00D5205C">
              <w:rPr>
                <w:rFonts w:asciiTheme="minorHAnsi" w:hAnsiTheme="minorHAnsi" w:cstheme="minorHAnsi"/>
                <w:noProof/>
                <w:sz w:val="18"/>
                <w:szCs w:val="16"/>
              </w:rPr>
              <w:t>Jednostka miary</w:t>
            </w:r>
          </w:p>
        </w:tc>
        <w:tc>
          <w:tcPr>
            <w:tcW w:w="646" w:type="pct"/>
            <w:shd w:val="clear" w:color="auto" w:fill="F2F2F2" w:themeFill="background1" w:themeFillShade="F2"/>
            <w:textDirection w:val="btLr"/>
            <w:vAlign w:val="center"/>
          </w:tcPr>
          <w:p w14:paraId="2A63CFCE" w14:textId="77777777" w:rsidR="00CF32B0" w:rsidRPr="00D5205C" w:rsidRDefault="00CF32B0" w:rsidP="00AB489D">
            <w:pPr>
              <w:ind w:left="113" w:right="113"/>
              <w:jc w:val="center"/>
              <w:rPr>
                <w:rFonts w:asciiTheme="minorHAnsi" w:hAnsiTheme="minorHAnsi" w:cstheme="minorHAnsi"/>
                <w:noProof/>
                <w:sz w:val="18"/>
                <w:szCs w:val="16"/>
              </w:rPr>
            </w:pPr>
            <w:r w:rsidRPr="00D5205C">
              <w:rPr>
                <w:rFonts w:asciiTheme="minorHAnsi" w:hAnsiTheme="minorHAnsi" w:cstheme="minorHAnsi"/>
                <w:noProof/>
                <w:sz w:val="18"/>
                <w:szCs w:val="16"/>
              </w:rPr>
              <w:t>Cel pośredni (2024)</w:t>
            </w:r>
          </w:p>
        </w:tc>
        <w:tc>
          <w:tcPr>
            <w:tcW w:w="710" w:type="pct"/>
            <w:shd w:val="clear" w:color="auto" w:fill="F2F2F2" w:themeFill="background1" w:themeFillShade="F2"/>
            <w:textDirection w:val="btLr"/>
            <w:vAlign w:val="center"/>
          </w:tcPr>
          <w:p w14:paraId="5227E5D4" w14:textId="77777777" w:rsidR="00CF32B0" w:rsidRPr="00D5205C" w:rsidRDefault="00CF32B0" w:rsidP="00AB489D">
            <w:pPr>
              <w:ind w:left="113" w:right="113"/>
              <w:jc w:val="center"/>
              <w:rPr>
                <w:rFonts w:asciiTheme="minorHAnsi" w:hAnsiTheme="minorHAnsi" w:cstheme="minorHAnsi"/>
                <w:noProof/>
                <w:sz w:val="18"/>
                <w:szCs w:val="16"/>
              </w:rPr>
            </w:pPr>
            <w:r w:rsidRPr="00D5205C">
              <w:rPr>
                <w:rFonts w:asciiTheme="minorHAnsi" w:hAnsiTheme="minorHAnsi" w:cstheme="minorHAnsi"/>
                <w:noProof/>
                <w:sz w:val="18"/>
                <w:szCs w:val="16"/>
              </w:rPr>
              <w:t>Cel (2029)</w:t>
            </w:r>
          </w:p>
        </w:tc>
      </w:tr>
      <w:tr w:rsidR="00CB67FE" w:rsidRPr="00710A20" w14:paraId="1FFB0D6E" w14:textId="77777777" w:rsidTr="00D5205C">
        <w:trPr>
          <w:trHeight w:val="340"/>
        </w:trPr>
        <w:tc>
          <w:tcPr>
            <w:tcW w:w="270" w:type="pct"/>
            <w:vAlign w:val="center"/>
          </w:tcPr>
          <w:p w14:paraId="0FBCD919" w14:textId="77777777" w:rsidR="00CB67FE" w:rsidRPr="00D5205C" w:rsidRDefault="00CB67FE" w:rsidP="00CB67FE">
            <w:pPr>
              <w:rPr>
                <w:rFonts w:asciiTheme="minorHAnsi" w:hAnsiTheme="minorHAnsi" w:cstheme="minorHAnsi"/>
                <w:i/>
                <w:noProof/>
                <w:sz w:val="18"/>
                <w:szCs w:val="16"/>
              </w:rPr>
            </w:pPr>
            <w:r w:rsidRPr="00D5205C">
              <w:rPr>
                <w:rFonts w:asciiTheme="minorHAnsi" w:hAnsiTheme="minorHAnsi" w:cstheme="minorHAnsi"/>
                <w:i/>
                <w:noProof/>
                <w:sz w:val="18"/>
                <w:szCs w:val="16"/>
              </w:rPr>
              <w:t>CP</w:t>
            </w:r>
          </w:p>
        </w:tc>
        <w:tc>
          <w:tcPr>
            <w:tcW w:w="503" w:type="pct"/>
            <w:vAlign w:val="center"/>
          </w:tcPr>
          <w:p w14:paraId="5AE15C3D" w14:textId="77777777" w:rsidR="00CB67FE" w:rsidRPr="00D5205C" w:rsidRDefault="00CB67FE" w:rsidP="00CB67FE">
            <w:pPr>
              <w:jc w:val="center"/>
              <w:rPr>
                <w:rFonts w:asciiTheme="minorHAnsi" w:hAnsiTheme="minorHAnsi" w:cstheme="minorHAnsi"/>
                <w:i/>
                <w:noProof/>
                <w:sz w:val="18"/>
                <w:szCs w:val="18"/>
              </w:rPr>
            </w:pPr>
          </w:p>
        </w:tc>
        <w:tc>
          <w:tcPr>
            <w:tcW w:w="359" w:type="pct"/>
            <w:vAlign w:val="center"/>
          </w:tcPr>
          <w:p w14:paraId="129C66EE" w14:textId="77777777" w:rsidR="00CB67FE" w:rsidRPr="00D5205C" w:rsidRDefault="00CB67FE" w:rsidP="00CB67FE">
            <w:pPr>
              <w:jc w:val="center"/>
              <w:rPr>
                <w:rFonts w:asciiTheme="minorHAnsi" w:hAnsiTheme="minorHAnsi" w:cstheme="minorHAnsi"/>
                <w:i/>
                <w:noProof/>
                <w:sz w:val="18"/>
                <w:szCs w:val="18"/>
              </w:rPr>
            </w:pPr>
            <w:r w:rsidRPr="00D5205C">
              <w:rPr>
                <w:rFonts w:asciiTheme="minorHAnsi" w:hAnsiTheme="minorHAnsi" w:cstheme="minorHAnsi"/>
                <w:i/>
                <w:noProof/>
                <w:sz w:val="18"/>
                <w:szCs w:val="16"/>
              </w:rPr>
              <w:t>EFRR</w:t>
            </w:r>
          </w:p>
        </w:tc>
        <w:tc>
          <w:tcPr>
            <w:tcW w:w="502" w:type="pct"/>
            <w:vAlign w:val="center"/>
          </w:tcPr>
          <w:p w14:paraId="152578FA" w14:textId="77777777" w:rsidR="00CB67FE" w:rsidRPr="00D5205C" w:rsidRDefault="00CB67FE" w:rsidP="00CB67FE">
            <w:pPr>
              <w:jc w:val="center"/>
              <w:rPr>
                <w:rFonts w:asciiTheme="minorHAnsi" w:eastAsia="Times New Roman" w:hAnsiTheme="minorHAnsi" w:cstheme="minorHAnsi"/>
                <w:iCs/>
                <w:noProof/>
                <w:sz w:val="18"/>
              </w:rPr>
            </w:pPr>
            <w:r w:rsidRPr="00D5205C">
              <w:rPr>
                <w:rFonts w:asciiTheme="minorHAnsi" w:eastAsia="Times New Roman" w:hAnsiTheme="minorHAnsi" w:cstheme="minorHAnsi"/>
                <w:iCs/>
                <w:noProof/>
                <w:sz w:val="18"/>
              </w:rPr>
              <w:t>Słabiej rozwinięte</w:t>
            </w:r>
          </w:p>
        </w:tc>
        <w:tc>
          <w:tcPr>
            <w:tcW w:w="431" w:type="pct"/>
            <w:vAlign w:val="center"/>
          </w:tcPr>
          <w:p w14:paraId="599ED15B" w14:textId="77777777" w:rsidR="00CB67FE" w:rsidRPr="00D5205C" w:rsidRDefault="00CB67FE" w:rsidP="00CB67FE">
            <w:pPr>
              <w:jc w:val="center"/>
              <w:rPr>
                <w:rFonts w:asciiTheme="minorHAnsi" w:hAnsiTheme="minorHAnsi" w:cstheme="minorHAnsi"/>
                <w:i/>
                <w:sz w:val="18"/>
                <w:szCs w:val="18"/>
              </w:rPr>
            </w:pPr>
            <w:r w:rsidRPr="00D5205C">
              <w:rPr>
                <w:rFonts w:asciiTheme="minorHAnsi" w:hAnsiTheme="minorHAnsi" w:cstheme="minorHAnsi"/>
                <w:i/>
                <w:sz w:val="18"/>
                <w:szCs w:val="16"/>
              </w:rPr>
              <w:t>PLRO041</w:t>
            </w:r>
          </w:p>
        </w:tc>
        <w:tc>
          <w:tcPr>
            <w:tcW w:w="1148" w:type="pct"/>
            <w:vAlign w:val="center"/>
          </w:tcPr>
          <w:p w14:paraId="3CD2754A" w14:textId="77777777" w:rsidR="00CB67FE" w:rsidRPr="00D5205C" w:rsidRDefault="00CB67FE" w:rsidP="00D5205C">
            <w:pPr>
              <w:jc w:val="left"/>
              <w:rPr>
                <w:rFonts w:asciiTheme="minorHAnsi" w:hAnsiTheme="minorHAnsi" w:cstheme="minorHAnsi"/>
                <w:i/>
                <w:sz w:val="18"/>
                <w:szCs w:val="18"/>
              </w:rPr>
            </w:pPr>
            <w:r w:rsidRPr="00D5205C">
              <w:rPr>
                <w:rFonts w:asciiTheme="minorHAnsi" w:hAnsiTheme="minorHAnsi" w:cstheme="minorHAnsi"/>
                <w:i/>
                <w:sz w:val="18"/>
                <w:szCs w:val="16"/>
              </w:rPr>
              <w:t>Liczba jednostek służb ratowniczych doposażonych w sprzęt do prowadzenia akcji ratowniczych i usuwania skutków katastrof</w:t>
            </w:r>
          </w:p>
        </w:tc>
        <w:tc>
          <w:tcPr>
            <w:tcW w:w="431" w:type="pct"/>
            <w:vAlign w:val="center"/>
          </w:tcPr>
          <w:p w14:paraId="70EA5A91" w14:textId="77777777" w:rsidR="00CB67FE" w:rsidRPr="00D5205C" w:rsidDel="00EA0876" w:rsidRDefault="00CB67FE" w:rsidP="00CB67FE">
            <w:pPr>
              <w:jc w:val="center"/>
              <w:rPr>
                <w:rFonts w:asciiTheme="minorHAnsi" w:hAnsiTheme="minorHAnsi" w:cstheme="minorHAnsi"/>
                <w:i/>
                <w:noProof/>
                <w:sz w:val="18"/>
                <w:szCs w:val="18"/>
              </w:rPr>
            </w:pPr>
            <w:r w:rsidRPr="00D5205C">
              <w:rPr>
                <w:rFonts w:asciiTheme="minorHAnsi" w:hAnsiTheme="minorHAnsi" w:cstheme="minorHAnsi"/>
                <w:i/>
                <w:noProof/>
                <w:sz w:val="18"/>
                <w:szCs w:val="16"/>
              </w:rPr>
              <w:t>szt.</w:t>
            </w:r>
          </w:p>
        </w:tc>
        <w:tc>
          <w:tcPr>
            <w:tcW w:w="646" w:type="pct"/>
            <w:vAlign w:val="center"/>
          </w:tcPr>
          <w:p w14:paraId="69A15FD7" w14:textId="52761A54" w:rsidR="00CB67FE" w:rsidRPr="00D5205C" w:rsidRDefault="00CB67FE" w:rsidP="00CB67FE">
            <w:pPr>
              <w:jc w:val="center"/>
              <w:rPr>
                <w:rFonts w:asciiTheme="minorHAnsi" w:hAnsiTheme="minorHAnsi" w:cstheme="minorHAnsi"/>
                <w:noProof/>
                <w:sz w:val="18"/>
                <w:szCs w:val="16"/>
              </w:rPr>
            </w:pPr>
            <w:r>
              <w:rPr>
                <w:rFonts w:ascii="Calibri" w:hAnsi="Calibri" w:cs="Calibri"/>
                <w:noProof/>
                <w:sz w:val="18"/>
                <w:szCs w:val="16"/>
              </w:rPr>
              <w:t>nd</w:t>
            </w:r>
          </w:p>
        </w:tc>
        <w:tc>
          <w:tcPr>
            <w:tcW w:w="710" w:type="pct"/>
            <w:vAlign w:val="center"/>
          </w:tcPr>
          <w:p w14:paraId="6EE69BFC" w14:textId="7E494A22" w:rsidR="00CB67FE" w:rsidRPr="00D5205C" w:rsidRDefault="00DF328F" w:rsidP="00CB67FE">
            <w:pPr>
              <w:jc w:val="center"/>
              <w:rPr>
                <w:rFonts w:asciiTheme="minorHAnsi" w:hAnsiTheme="minorHAnsi" w:cstheme="minorHAnsi"/>
                <w:noProof/>
                <w:sz w:val="18"/>
                <w:szCs w:val="16"/>
              </w:rPr>
            </w:pPr>
            <w:r>
              <w:rPr>
                <w:rFonts w:ascii="Calibri" w:hAnsi="Calibri" w:cs="Calibri"/>
                <w:noProof/>
                <w:sz w:val="18"/>
                <w:szCs w:val="16"/>
              </w:rPr>
              <w:t>1</w:t>
            </w:r>
            <w:r w:rsidR="00CB67FE">
              <w:rPr>
                <w:rFonts w:ascii="Calibri" w:hAnsi="Calibri" w:cs="Calibri"/>
                <w:noProof/>
                <w:sz w:val="18"/>
                <w:szCs w:val="16"/>
              </w:rPr>
              <w:t>6</w:t>
            </w:r>
          </w:p>
        </w:tc>
      </w:tr>
      <w:tr w:rsidR="00CB67FE" w:rsidRPr="00710A20" w14:paraId="6160A64D" w14:textId="77777777" w:rsidTr="00D5205C">
        <w:trPr>
          <w:trHeight w:val="332"/>
        </w:trPr>
        <w:tc>
          <w:tcPr>
            <w:tcW w:w="270" w:type="pct"/>
            <w:vAlign w:val="center"/>
          </w:tcPr>
          <w:p w14:paraId="7D3F0A9A" w14:textId="77777777" w:rsidR="00CB67FE" w:rsidRPr="00D5205C" w:rsidRDefault="00CB67FE" w:rsidP="00CB67FE">
            <w:pPr>
              <w:rPr>
                <w:rFonts w:asciiTheme="minorHAnsi" w:hAnsiTheme="minorHAnsi" w:cstheme="minorHAnsi"/>
                <w:i/>
                <w:noProof/>
                <w:sz w:val="18"/>
                <w:szCs w:val="16"/>
              </w:rPr>
            </w:pPr>
            <w:r w:rsidRPr="00D5205C">
              <w:rPr>
                <w:rFonts w:asciiTheme="minorHAnsi" w:hAnsiTheme="minorHAnsi" w:cstheme="minorHAnsi"/>
                <w:i/>
                <w:noProof/>
                <w:sz w:val="18"/>
                <w:szCs w:val="16"/>
              </w:rPr>
              <w:t>CP</w:t>
            </w:r>
          </w:p>
        </w:tc>
        <w:tc>
          <w:tcPr>
            <w:tcW w:w="503" w:type="pct"/>
            <w:vAlign w:val="center"/>
          </w:tcPr>
          <w:p w14:paraId="7686A762" w14:textId="77777777" w:rsidR="00CB67FE" w:rsidRPr="00D5205C" w:rsidRDefault="00CB67FE" w:rsidP="00CB67FE">
            <w:pPr>
              <w:jc w:val="center"/>
              <w:rPr>
                <w:rFonts w:asciiTheme="minorHAnsi" w:hAnsiTheme="minorHAnsi" w:cstheme="minorHAnsi"/>
                <w:i/>
                <w:noProof/>
                <w:sz w:val="18"/>
                <w:szCs w:val="18"/>
              </w:rPr>
            </w:pPr>
          </w:p>
        </w:tc>
        <w:tc>
          <w:tcPr>
            <w:tcW w:w="359" w:type="pct"/>
            <w:vAlign w:val="center"/>
          </w:tcPr>
          <w:p w14:paraId="26D05B1B" w14:textId="77777777" w:rsidR="00CB67FE" w:rsidRPr="00D5205C" w:rsidRDefault="00CB67FE" w:rsidP="00CB67FE">
            <w:pPr>
              <w:jc w:val="center"/>
              <w:rPr>
                <w:rFonts w:asciiTheme="minorHAnsi" w:hAnsiTheme="minorHAnsi" w:cstheme="minorHAnsi"/>
                <w:i/>
                <w:noProof/>
                <w:sz w:val="18"/>
                <w:szCs w:val="18"/>
              </w:rPr>
            </w:pPr>
            <w:r w:rsidRPr="00D5205C">
              <w:rPr>
                <w:rFonts w:asciiTheme="minorHAnsi" w:hAnsiTheme="minorHAnsi" w:cstheme="minorHAnsi"/>
                <w:i/>
                <w:noProof/>
                <w:sz w:val="18"/>
                <w:szCs w:val="16"/>
              </w:rPr>
              <w:t>EFRR</w:t>
            </w:r>
          </w:p>
        </w:tc>
        <w:tc>
          <w:tcPr>
            <w:tcW w:w="502" w:type="pct"/>
            <w:vAlign w:val="center"/>
          </w:tcPr>
          <w:p w14:paraId="2243E211" w14:textId="77777777" w:rsidR="00CB67FE" w:rsidRPr="00D5205C" w:rsidRDefault="00CB67FE" w:rsidP="00CB67FE">
            <w:pPr>
              <w:jc w:val="center"/>
              <w:rPr>
                <w:rFonts w:asciiTheme="minorHAnsi" w:hAnsiTheme="minorHAnsi" w:cstheme="minorHAnsi"/>
                <w:i/>
                <w:noProof/>
                <w:sz w:val="18"/>
                <w:szCs w:val="18"/>
              </w:rPr>
            </w:pPr>
            <w:r w:rsidRPr="00D5205C">
              <w:rPr>
                <w:rFonts w:asciiTheme="minorHAnsi" w:eastAsia="Times New Roman" w:hAnsiTheme="minorHAnsi" w:cstheme="minorHAnsi"/>
                <w:iCs/>
                <w:noProof/>
                <w:sz w:val="18"/>
              </w:rPr>
              <w:t>Słabiej rozwinięte</w:t>
            </w:r>
          </w:p>
        </w:tc>
        <w:tc>
          <w:tcPr>
            <w:tcW w:w="431" w:type="pct"/>
            <w:vAlign w:val="center"/>
          </w:tcPr>
          <w:p w14:paraId="2144760D" w14:textId="77777777" w:rsidR="00CB67FE" w:rsidRPr="00D5205C" w:rsidRDefault="00CB67FE" w:rsidP="00CB67FE">
            <w:pPr>
              <w:jc w:val="center"/>
              <w:rPr>
                <w:rFonts w:asciiTheme="minorHAnsi" w:hAnsiTheme="minorHAnsi" w:cstheme="minorHAnsi"/>
                <w:i/>
                <w:noProof/>
                <w:sz w:val="18"/>
                <w:szCs w:val="18"/>
              </w:rPr>
            </w:pPr>
            <w:r w:rsidRPr="00D5205C">
              <w:rPr>
                <w:rFonts w:asciiTheme="minorHAnsi" w:hAnsiTheme="minorHAnsi" w:cstheme="minorHAnsi"/>
                <w:i/>
                <w:sz w:val="18"/>
                <w:szCs w:val="16"/>
              </w:rPr>
              <w:t>RCO046</w:t>
            </w:r>
          </w:p>
        </w:tc>
        <w:tc>
          <w:tcPr>
            <w:tcW w:w="1148" w:type="pct"/>
            <w:vAlign w:val="center"/>
          </w:tcPr>
          <w:p w14:paraId="5A719C53" w14:textId="1519AC07" w:rsidR="00CB67FE" w:rsidRPr="00D5205C" w:rsidRDefault="00CB67FE" w:rsidP="00D5205C">
            <w:pPr>
              <w:jc w:val="left"/>
              <w:rPr>
                <w:rFonts w:asciiTheme="minorHAnsi" w:hAnsiTheme="minorHAnsi" w:cstheme="minorHAnsi"/>
                <w:i/>
                <w:noProof/>
                <w:sz w:val="18"/>
                <w:szCs w:val="18"/>
              </w:rPr>
            </w:pPr>
            <w:r w:rsidRPr="00D5205C">
              <w:rPr>
                <w:rFonts w:asciiTheme="minorHAnsi" w:hAnsiTheme="minorHAnsi" w:cstheme="minorHAnsi"/>
                <w:i/>
                <w:sz w:val="18"/>
                <w:szCs w:val="16"/>
              </w:rPr>
              <w:t>Długość dróg przebudowanych lub zmodernizowanych</w:t>
            </w:r>
            <w:r w:rsidR="007C0DA8">
              <w:rPr>
                <w:rFonts w:asciiTheme="minorHAnsi" w:hAnsiTheme="minorHAnsi" w:cstheme="minorHAnsi"/>
                <w:i/>
                <w:sz w:val="18"/>
                <w:szCs w:val="16"/>
              </w:rPr>
              <w:t xml:space="preserve"> -</w:t>
            </w:r>
            <w:r w:rsidRPr="00D5205C">
              <w:rPr>
                <w:rFonts w:asciiTheme="minorHAnsi" w:hAnsiTheme="minorHAnsi" w:cstheme="minorHAnsi"/>
                <w:i/>
                <w:sz w:val="18"/>
                <w:szCs w:val="16"/>
              </w:rPr>
              <w:t xml:space="preserve"> poza TEN-T</w:t>
            </w:r>
          </w:p>
        </w:tc>
        <w:tc>
          <w:tcPr>
            <w:tcW w:w="431" w:type="pct"/>
            <w:vAlign w:val="center"/>
          </w:tcPr>
          <w:p w14:paraId="5387008E" w14:textId="77777777" w:rsidR="00CB67FE" w:rsidRPr="00D5205C" w:rsidRDefault="00CB67FE" w:rsidP="00CB67FE">
            <w:pPr>
              <w:jc w:val="center"/>
              <w:rPr>
                <w:rFonts w:asciiTheme="minorHAnsi" w:hAnsiTheme="minorHAnsi" w:cstheme="minorHAnsi"/>
                <w:i/>
                <w:noProof/>
                <w:sz w:val="18"/>
                <w:szCs w:val="18"/>
              </w:rPr>
            </w:pPr>
            <w:r w:rsidRPr="00D5205C">
              <w:rPr>
                <w:rFonts w:asciiTheme="minorHAnsi" w:hAnsiTheme="minorHAnsi" w:cstheme="minorHAnsi"/>
                <w:i/>
                <w:noProof/>
                <w:sz w:val="18"/>
                <w:szCs w:val="16"/>
              </w:rPr>
              <w:t>km</w:t>
            </w:r>
          </w:p>
        </w:tc>
        <w:tc>
          <w:tcPr>
            <w:tcW w:w="646" w:type="pct"/>
            <w:vAlign w:val="center"/>
          </w:tcPr>
          <w:p w14:paraId="7D2D30B5" w14:textId="10DBC39D" w:rsidR="00CB67FE" w:rsidRPr="00D5205C" w:rsidRDefault="00CB67FE" w:rsidP="00CB67FE">
            <w:pPr>
              <w:jc w:val="center"/>
              <w:rPr>
                <w:rFonts w:asciiTheme="minorHAnsi" w:hAnsiTheme="minorHAnsi" w:cstheme="minorHAnsi"/>
                <w:noProof/>
                <w:sz w:val="18"/>
                <w:szCs w:val="16"/>
              </w:rPr>
            </w:pPr>
            <w:r>
              <w:rPr>
                <w:rFonts w:ascii="Calibri" w:hAnsi="Calibri" w:cs="Calibri"/>
                <w:noProof/>
                <w:sz w:val="18"/>
                <w:szCs w:val="16"/>
              </w:rPr>
              <w:t>nd</w:t>
            </w:r>
          </w:p>
        </w:tc>
        <w:tc>
          <w:tcPr>
            <w:tcW w:w="710" w:type="pct"/>
            <w:vAlign w:val="center"/>
          </w:tcPr>
          <w:p w14:paraId="49B289E3" w14:textId="761D0C11" w:rsidR="00CB67FE" w:rsidRPr="00D5205C" w:rsidRDefault="008341F7" w:rsidP="00CB67FE">
            <w:pPr>
              <w:jc w:val="center"/>
              <w:rPr>
                <w:rFonts w:asciiTheme="minorHAnsi" w:hAnsiTheme="minorHAnsi" w:cstheme="minorHAnsi"/>
                <w:noProof/>
                <w:sz w:val="18"/>
                <w:szCs w:val="16"/>
              </w:rPr>
            </w:pPr>
            <w:r>
              <w:rPr>
                <w:rFonts w:ascii="Calibri" w:hAnsi="Calibri" w:cs="Calibri"/>
                <w:noProof/>
                <w:sz w:val="18"/>
                <w:szCs w:val="16"/>
              </w:rPr>
              <w:t>11</w:t>
            </w:r>
          </w:p>
        </w:tc>
      </w:tr>
      <w:tr w:rsidR="00DF328F" w:rsidRPr="00710A20" w:rsidDel="00DF328F" w14:paraId="3867796C" w14:textId="77777777" w:rsidTr="00D5205C">
        <w:trPr>
          <w:trHeight w:val="332"/>
        </w:trPr>
        <w:tc>
          <w:tcPr>
            <w:tcW w:w="270" w:type="pct"/>
            <w:vAlign w:val="center"/>
          </w:tcPr>
          <w:p w14:paraId="44F99482" w14:textId="7195F835" w:rsidR="00DF328F" w:rsidRPr="00D5205C" w:rsidDel="00DF328F" w:rsidRDefault="00DF328F" w:rsidP="00DF328F">
            <w:pPr>
              <w:rPr>
                <w:rFonts w:asciiTheme="minorHAnsi" w:hAnsiTheme="minorHAnsi" w:cstheme="minorHAnsi"/>
                <w:i/>
                <w:noProof/>
                <w:sz w:val="18"/>
                <w:szCs w:val="16"/>
              </w:rPr>
            </w:pPr>
            <w:r w:rsidRPr="00D5205C">
              <w:rPr>
                <w:rFonts w:asciiTheme="minorHAnsi" w:hAnsiTheme="minorHAnsi" w:cstheme="minorHAnsi"/>
                <w:i/>
                <w:noProof/>
                <w:sz w:val="18"/>
                <w:szCs w:val="16"/>
              </w:rPr>
              <w:t>CP</w:t>
            </w:r>
          </w:p>
        </w:tc>
        <w:tc>
          <w:tcPr>
            <w:tcW w:w="503" w:type="pct"/>
            <w:vAlign w:val="center"/>
          </w:tcPr>
          <w:p w14:paraId="35C31C4A" w14:textId="77777777" w:rsidR="00DF328F" w:rsidRPr="00D5205C" w:rsidDel="00DF328F" w:rsidRDefault="00DF328F" w:rsidP="00DF328F">
            <w:pPr>
              <w:jc w:val="center"/>
              <w:rPr>
                <w:rFonts w:asciiTheme="minorHAnsi" w:hAnsiTheme="minorHAnsi" w:cstheme="minorHAnsi"/>
                <w:i/>
                <w:noProof/>
                <w:sz w:val="18"/>
                <w:szCs w:val="18"/>
              </w:rPr>
            </w:pPr>
          </w:p>
        </w:tc>
        <w:tc>
          <w:tcPr>
            <w:tcW w:w="359" w:type="pct"/>
            <w:vAlign w:val="center"/>
          </w:tcPr>
          <w:p w14:paraId="19210D4A" w14:textId="215FFDB2" w:rsidR="00DF328F" w:rsidRPr="00D5205C" w:rsidDel="00DF328F" w:rsidRDefault="00DF328F" w:rsidP="00DF328F">
            <w:pPr>
              <w:jc w:val="center"/>
              <w:rPr>
                <w:rFonts w:asciiTheme="minorHAnsi" w:hAnsiTheme="minorHAnsi" w:cstheme="minorHAnsi"/>
                <w:i/>
                <w:noProof/>
                <w:sz w:val="18"/>
                <w:szCs w:val="16"/>
              </w:rPr>
            </w:pPr>
            <w:r w:rsidRPr="00D5205C">
              <w:rPr>
                <w:rFonts w:asciiTheme="minorHAnsi" w:hAnsiTheme="minorHAnsi" w:cstheme="minorHAnsi"/>
                <w:i/>
                <w:noProof/>
                <w:sz w:val="18"/>
                <w:szCs w:val="16"/>
              </w:rPr>
              <w:t>EFRR</w:t>
            </w:r>
          </w:p>
        </w:tc>
        <w:tc>
          <w:tcPr>
            <w:tcW w:w="502" w:type="pct"/>
            <w:vAlign w:val="center"/>
          </w:tcPr>
          <w:p w14:paraId="24079186" w14:textId="7A9453A0" w:rsidR="00DF328F" w:rsidRPr="00D5205C" w:rsidDel="00DF328F" w:rsidRDefault="00DF328F" w:rsidP="00DF328F">
            <w:pPr>
              <w:jc w:val="center"/>
              <w:rPr>
                <w:rFonts w:asciiTheme="minorHAnsi" w:eastAsia="Times New Roman" w:hAnsiTheme="minorHAnsi" w:cstheme="minorHAnsi"/>
                <w:iCs/>
                <w:noProof/>
                <w:sz w:val="18"/>
              </w:rPr>
            </w:pPr>
            <w:r w:rsidRPr="00D5205C">
              <w:rPr>
                <w:rFonts w:asciiTheme="minorHAnsi" w:eastAsia="Times New Roman" w:hAnsiTheme="minorHAnsi" w:cstheme="minorHAnsi"/>
                <w:iCs/>
                <w:noProof/>
                <w:sz w:val="18"/>
              </w:rPr>
              <w:t>Słabiej rozwinięte</w:t>
            </w:r>
          </w:p>
        </w:tc>
        <w:tc>
          <w:tcPr>
            <w:tcW w:w="431" w:type="pct"/>
            <w:vAlign w:val="center"/>
          </w:tcPr>
          <w:p w14:paraId="516679A6" w14:textId="0345CEA7" w:rsidR="00DF328F" w:rsidRPr="00D5205C" w:rsidDel="00DF328F" w:rsidRDefault="00DF328F" w:rsidP="00DF328F">
            <w:pPr>
              <w:jc w:val="center"/>
              <w:rPr>
                <w:rFonts w:asciiTheme="minorHAnsi" w:hAnsiTheme="minorHAnsi" w:cstheme="minorHAnsi"/>
                <w:i/>
                <w:sz w:val="18"/>
                <w:szCs w:val="18"/>
              </w:rPr>
            </w:pPr>
            <w:r w:rsidRPr="00DF328F">
              <w:rPr>
                <w:rFonts w:asciiTheme="minorHAnsi" w:hAnsiTheme="minorHAnsi" w:cstheme="minorHAnsi"/>
                <w:i/>
                <w:sz w:val="18"/>
                <w:szCs w:val="18"/>
              </w:rPr>
              <w:t>PLRO288</w:t>
            </w:r>
          </w:p>
        </w:tc>
        <w:tc>
          <w:tcPr>
            <w:tcW w:w="1148" w:type="pct"/>
            <w:vAlign w:val="center"/>
          </w:tcPr>
          <w:p w14:paraId="6355C971" w14:textId="0ECD25E7" w:rsidR="00DF328F" w:rsidRPr="00D5205C" w:rsidDel="00DF328F" w:rsidRDefault="00DF328F" w:rsidP="00DF328F">
            <w:pPr>
              <w:jc w:val="left"/>
              <w:rPr>
                <w:rFonts w:asciiTheme="minorHAnsi" w:hAnsiTheme="minorHAnsi" w:cstheme="minorHAnsi"/>
                <w:i/>
                <w:sz w:val="18"/>
                <w:szCs w:val="18"/>
              </w:rPr>
            </w:pPr>
            <w:r w:rsidRPr="00DF328F">
              <w:rPr>
                <w:rFonts w:asciiTheme="minorHAnsi" w:hAnsiTheme="minorHAnsi" w:cstheme="minorHAnsi"/>
                <w:i/>
                <w:sz w:val="18"/>
                <w:szCs w:val="18"/>
              </w:rPr>
              <w:t>Liczba przywróconych do użytkowania obiektów infrastruktury</w:t>
            </w:r>
          </w:p>
        </w:tc>
        <w:tc>
          <w:tcPr>
            <w:tcW w:w="431" w:type="pct"/>
            <w:vAlign w:val="center"/>
          </w:tcPr>
          <w:p w14:paraId="6D1DE2B8" w14:textId="6BEF0945" w:rsidR="00DF328F" w:rsidRPr="00D5205C" w:rsidDel="00DF328F" w:rsidRDefault="00DF328F" w:rsidP="00DF328F">
            <w:pPr>
              <w:jc w:val="center"/>
              <w:rPr>
                <w:rFonts w:asciiTheme="minorHAnsi" w:hAnsiTheme="minorHAnsi" w:cstheme="minorHAnsi"/>
                <w:i/>
                <w:noProof/>
                <w:sz w:val="18"/>
                <w:szCs w:val="18"/>
              </w:rPr>
            </w:pPr>
            <w:r>
              <w:rPr>
                <w:rFonts w:asciiTheme="minorHAnsi" w:hAnsiTheme="minorHAnsi" w:cstheme="minorHAnsi"/>
                <w:i/>
                <w:noProof/>
                <w:sz w:val="18"/>
                <w:szCs w:val="18"/>
              </w:rPr>
              <w:t>szt.</w:t>
            </w:r>
          </w:p>
        </w:tc>
        <w:tc>
          <w:tcPr>
            <w:tcW w:w="646" w:type="pct"/>
            <w:vAlign w:val="center"/>
          </w:tcPr>
          <w:p w14:paraId="2E8F918C" w14:textId="107E6521" w:rsidR="00DF328F" w:rsidDel="00DF328F" w:rsidRDefault="00DF328F" w:rsidP="00DF328F">
            <w:pPr>
              <w:jc w:val="center"/>
              <w:rPr>
                <w:rFonts w:ascii="Calibri" w:hAnsi="Calibri" w:cs="Calibri"/>
                <w:noProof/>
                <w:sz w:val="18"/>
                <w:szCs w:val="16"/>
              </w:rPr>
            </w:pPr>
            <w:r>
              <w:rPr>
                <w:rFonts w:ascii="Calibri" w:hAnsi="Calibri" w:cs="Calibri"/>
                <w:noProof/>
                <w:sz w:val="18"/>
                <w:szCs w:val="16"/>
              </w:rPr>
              <w:t>nd</w:t>
            </w:r>
          </w:p>
        </w:tc>
        <w:tc>
          <w:tcPr>
            <w:tcW w:w="710" w:type="pct"/>
            <w:vAlign w:val="center"/>
          </w:tcPr>
          <w:p w14:paraId="54CF867E" w14:textId="007DE12B" w:rsidR="00DF328F" w:rsidDel="00DF328F" w:rsidRDefault="00DF328F" w:rsidP="00DF328F">
            <w:pPr>
              <w:jc w:val="center"/>
              <w:rPr>
                <w:rFonts w:ascii="Calibri" w:hAnsi="Calibri" w:cs="Calibri"/>
                <w:noProof/>
                <w:sz w:val="18"/>
                <w:szCs w:val="16"/>
              </w:rPr>
            </w:pPr>
            <w:r>
              <w:rPr>
                <w:rFonts w:ascii="Calibri" w:hAnsi="Calibri" w:cs="Calibri"/>
                <w:noProof/>
                <w:sz w:val="18"/>
                <w:szCs w:val="16"/>
              </w:rPr>
              <w:t>46</w:t>
            </w:r>
          </w:p>
        </w:tc>
      </w:tr>
    </w:tbl>
    <w:p w14:paraId="723F8B7F" w14:textId="77777777" w:rsidR="00CF32B0" w:rsidRDefault="00CF32B0" w:rsidP="00CF32B0">
      <w:pPr>
        <w:spacing w:before="240" w:after="240"/>
        <w:rPr>
          <w:rFonts w:ascii="Calibri" w:hAnsi="Calibri" w:cs="Calibri"/>
          <w:b/>
          <w:noProof/>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749"/>
        <w:gridCol w:w="691"/>
        <w:gridCol w:w="1003"/>
        <w:gridCol w:w="772"/>
        <w:gridCol w:w="1378"/>
        <w:gridCol w:w="969"/>
        <w:gridCol w:w="554"/>
        <w:gridCol w:w="592"/>
        <w:gridCol w:w="558"/>
        <w:gridCol w:w="604"/>
        <w:gridCol w:w="1268"/>
      </w:tblGrid>
      <w:tr w:rsidR="00CF32B0" w:rsidRPr="00710A20" w14:paraId="075EFE27" w14:textId="77777777" w:rsidTr="00AB489D">
        <w:trPr>
          <w:trHeight w:val="480"/>
        </w:trPr>
        <w:tc>
          <w:tcPr>
            <w:tcW w:w="5000" w:type="pct"/>
            <w:gridSpan w:val="12"/>
            <w:shd w:val="clear" w:color="auto" w:fill="D9D9D9"/>
          </w:tcPr>
          <w:p w14:paraId="0AD7798E" w14:textId="77777777" w:rsidR="00CF32B0" w:rsidRPr="00D5205C" w:rsidRDefault="00CF32B0" w:rsidP="00AB489D">
            <w:pPr>
              <w:rPr>
                <w:rFonts w:asciiTheme="minorHAnsi" w:hAnsiTheme="minorHAnsi" w:cstheme="minorHAnsi"/>
                <w:b/>
                <w:noProof/>
                <w:sz w:val="16"/>
                <w:szCs w:val="16"/>
              </w:rPr>
            </w:pPr>
            <w:r w:rsidRPr="00D5205C">
              <w:rPr>
                <w:rFonts w:asciiTheme="minorHAnsi" w:hAnsiTheme="minorHAnsi" w:cstheme="minorHAnsi"/>
                <w:b/>
                <w:noProof/>
                <w:sz w:val="20"/>
              </w:rPr>
              <w:t>Tabela 3: Wskaźniki rezultatów</w:t>
            </w:r>
          </w:p>
        </w:tc>
      </w:tr>
      <w:tr w:rsidR="00CF32B0" w:rsidRPr="00710A20" w14:paraId="63A61AC9" w14:textId="77777777" w:rsidTr="00A148A7">
        <w:trPr>
          <w:cantSplit/>
          <w:trHeight w:val="1768"/>
        </w:trPr>
        <w:tc>
          <w:tcPr>
            <w:tcW w:w="265" w:type="pct"/>
            <w:shd w:val="clear" w:color="auto" w:fill="F2F2F2"/>
            <w:textDirection w:val="btLr"/>
            <w:vAlign w:val="center"/>
          </w:tcPr>
          <w:p w14:paraId="6248CF2B" w14:textId="77777777" w:rsidR="00CF32B0" w:rsidRPr="00D5205C" w:rsidRDefault="00CF32B0" w:rsidP="00AB489D">
            <w:pPr>
              <w:ind w:left="113" w:right="113"/>
              <w:jc w:val="center"/>
              <w:rPr>
                <w:rFonts w:asciiTheme="minorHAnsi" w:hAnsiTheme="minorHAnsi" w:cstheme="minorHAnsi"/>
                <w:noProof/>
                <w:sz w:val="18"/>
                <w:szCs w:val="16"/>
              </w:rPr>
            </w:pPr>
            <w:r w:rsidRPr="00D5205C">
              <w:rPr>
                <w:rFonts w:asciiTheme="minorHAnsi" w:hAnsiTheme="minorHAnsi" w:cstheme="minorHAnsi"/>
                <w:noProof/>
                <w:sz w:val="18"/>
              </w:rPr>
              <w:t>Priorytet</w:t>
            </w:r>
          </w:p>
        </w:tc>
        <w:tc>
          <w:tcPr>
            <w:tcW w:w="388" w:type="pct"/>
            <w:shd w:val="clear" w:color="auto" w:fill="F2F2F2"/>
            <w:textDirection w:val="btLr"/>
            <w:vAlign w:val="center"/>
          </w:tcPr>
          <w:p w14:paraId="1E409CE2" w14:textId="77777777" w:rsidR="00CF32B0" w:rsidRPr="00D5205C" w:rsidRDefault="00CF32B0" w:rsidP="00AB489D">
            <w:pPr>
              <w:ind w:left="113" w:right="113"/>
              <w:jc w:val="center"/>
              <w:rPr>
                <w:rFonts w:asciiTheme="minorHAnsi" w:hAnsiTheme="minorHAnsi" w:cstheme="minorHAnsi"/>
                <w:noProof/>
                <w:sz w:val="18"/>
                <w:szCs w:val="16"/>
              </w:rPr>
            </w:pPr>
            <w:r w:rsidRPr="00D5205C">
              <w:rPr>
                <w:rFonts w:asciiTheme="minorHAnsi" w:hAnsiTheme="minorHAnsi" w:cstheme="minorHAnsi"/>
                <w:noProof/>
                <w:sz w:val="18"/>
              </w:rPr>
              <w:t>Cel szczegółowy (cel „Zatrudnienie i wzrost”) lub obszar wsparcia (EFMR)</w:t>
            </w:r>
          </w:p>
        </w:tc>
        <w:tc>
          <w:tcPr>
            <w:tcW w:w="358" w:type="pct"/>
            <w:shd w:val="clear" w:color="auto" w:fill="F2F2F2"/>
            <w:textDirection w:val="btLr"/>
            <w:vAlign w:val="center"/>
          </w:tcPr>
          <w:p w14:paraId="2FCF5209" w14:textId="77777777" w:rsidR="00CF32B0" w:rsidRPr="00D5205C" w:rsidRDefault="00CF32B0" w:rsidP="00AB489D">
            <w:pPr>
              <w:ind w:left="113" w:right="113"/>
              <w:jc w:val="center"/>
              <w:rPr>
                <w:rFonts w:asciiTheme="minorHAnsi" w:hAnsiTheme="minorHAnsi" w:cstheme="minorHAnsi"/>
                <w:noProof/>
                <w:sz w:val="18"/>
                <w:szCs w:val="16"/>
              </w:rPr>
            </w:pPr>
            <w:r w:rsidRPr="00D5205C">
              <w:rPr>
                <w:rFonts w:asciiTheme="minorHAnsi" w:hAnsiTheme="minorHAnsi" w:cstheme="minorHAnsi"/>
                <w:noProof/>
                <w:sz w:val="18"/>
              </w:rPr>
              <w:t>Fundusz</w:t>
            </w:r>
          </w:p>
        </w:tc>
        <w:tc>
          <w:tcPr>
            <w:tcW w:w="520" w:type="pct"/>
            <w:shd w:val="clear" w:color="auto" w:fill="F2F2F2"/>
            <w:textDirection w:val="btLr"/>
            <w:vAlign w:val="center"/>
          </w:tcPr>
          <w:p w14:paraId="3F8AE522" w14:textId="77777777" w:rsidR="00CF32B0" w:rsidRPr="00D5205C" w:rsidRDefault="00CF32B0" w:rsidP="00AB489D">
            <w:pPr>
              <w:ind w:left="113" w:right="113"/>
              <w:jc w:val="center"/>
              <w:rPr>
                <w:rFonts w:asciiTheme="minorHAnsi" w:hAnsiTheme="minorHAnsi" w:cstheme="minorHAnsi"/>
                <w:noProof/>
                <w:sz w:val="18"/>
                <w:szCs w:val="16"/>
              </w:rPr>
            </w:pPr>
            <w:r w:rsidRPr="00D5205C">
              <w:rPr>
                <w:rFonts w:asciiTheme="minorHAnsi" w:hAnsiTheme="minorHAnsi" w:cstheme="minorHAnsi"/>
                <w:noProof/>
                <w:sz w:val="18"/>
              </w:rPr>
              <w:t>Kategoria regionu</w:t>
            </w:r>
          </w:p>
        </w:tc>
        <w:tc>
          <w:tcPr>
            <w:tcW w:w="400" w:type="pct"/>
            <w:shd w:val="clear" w:color="auto" w:fill="F2F2F2"/>
            <w:textDirection w:val="btLr"/>
            <w:vAlign w:val="center"/>
          </w:tcPr>
          <w:p w14:paraId="4E85163A" w14:textId="77777777" w:rsidR="00CF32B0" w:rsidRPr="00D5205C" w:rsidRDefault="00CF32B0" w:rsidP="00AB489D">
            <w:pPr>
              <w:ind w:left="113" w:right="113"/>
              <w:jc w:val="center"/>
              <w:rPr>
                <w:rFonts w:asciiTheme="minorHAnsi" w:hAnsiTheme="minorHAnsi" w:cstheme="minorHAnsi"/>
                <w:noProof/>
                <w:sz w:val="18"/>
                <w:szCs w:val="16"/>
              </w:rPr>
            </w:pPr>
            <w:r w:rsidRPr="00D5205C">
              <w:rPr>
                <w:rFonts w:asciiTheme="minorHAnsi" w:hAnsiTheme="minorHAnsi" w:cstheme="minorHAnsi"/>
                <w:noProof/>
                <w:sz w:val="18"/>
              </w:rPr>
              <w:t>Nr identyfikacyjny [5]</w:t>
            </w:r>
          </w:p>
        </w:tc>
        <w:tc>
          <w:tcPr>
            <w:tcW w:w="714" w:type="pct"/>
            <w:shd w:val="clear" w:color="auto" w:fill="F2F2F2"/>
            <w:textDirection w:val="btLr"/>
            <w:vAlign w:val="center"/>
          </w:tcPr>
          <w:p w14:paraId="62B296D8" w14:textId="77777777" w:rsidR="00CF32B0" w:rsidRPr="00D5205C" w:rsidRDefault="00CF32B0" w:rsidP="00AB489D">
            <w:pPr>
              <w:ind w:left="113" w:right="113"/>
              <w:jc w:val="center"/>
              <w:rPr>
                <w:rFonts w:asciiTheme="minorHAnsi" w:hAnsiTheme="minorHAnsi" w:cstheme="minorHAnsi"/>
                <w:noProof/>
                <w:sz w:val="18"/>
                <w:szCs w:val="16"/>
              </w:rPr>
            </w:pPr>
            <w:r w:rsidRPr="00D5205C">
              <w:rPr>
                <w:rFonts w:asciiTheme="minorHAnsi" w:hAnsiTheme="minorHAnsi" w:cstheme="minorHAnsi"/>
                <w:noProof/>
                <w:sz w:val="18"/>
              </w:rPr>
              <w:t>Wskaźnik [255]</w:t>
            </w:r>
          </w:p>
        </w:tc>
        <w:tc>
          <w:tcPr>
            <w:tcW w:w="502" w:type="pct"/>
            <w:shd w:val="clear" w:color="auto" w:fill="F2F2F2"/>
            <w:textDirection w:val="btLr"/>
            <w:vAlign w:val="center"/>
          </w:tcPr>
          <w:p w14:paraId="7851CC42" w14:textId="77777777" w:rsidR="00CF32B0" w:rsidRPr="00D5205C" w:rsidRDefault="00CF32B0" w:rsidP="00AB489D">
            <w:pPr>
              <w:ind w:left="113" w:right="113"/>
              <w:jc w:val="center"/>
              <w:rPr>
                <w:rFonts w:asciiTheme="minorHAnsi" w:hAnsiTheme="minorHAnsi" w:cstheme="minorHAnsi"/>
                <w:noProof/>
                <w:sz w:val="18"/>
                <w:szCs w:val="16"/>
              </w:rPr>
            </w:pPr>
            <w:r w:rsidRPr="00D5205C">
              <w:rPr>
                <w:rFonts w:asciiTheme="minorHAnsi" w:hAnsiTheme="minorHAnsi" w:cstheme="minorHAnsi"/>
                <w:noProof/>
                <w:sz w:val="18"/>
              </w:rPr>
              <w:t>Jednostka miary</w:t>
            </w:r>
          </w:p>
        </w:tc>
        <w:tc>
          <w:tcPr>
            <w:tcW w:w="287" w:type="pct"/>
            <w:shd w:val="clear" w:color="auto" w:fill="F2F2F2"/>
            <w:textDirection w:val="btLr"/>
            <w:vAlign w:val="center"/>
          </w:tcPr>
          <w:p w14:paraId="7516007A" w14:textId="77777777" w:rsidR="00CF32B0" w:rsidRPr="00D5205C" w:rsidRDefault="00CF32B0" w:rsidP="00AB489D">
            <w:pPr>
              <w:ind w:left="113" w:right="113"/>
              <w:jc w:val="center"/>
              <w:rPr>
                <w:rFonts w:asciiTheme="minorHAnsi" w:hAnsiTheme="minorHAnsi" w:cstheme="minorHAnsi"/>
                <w:noProof/>
                <w:sz w:val="18"/>
                <w:szCs w:val="16"/>
              </w:rPr>
            </w:pPr>
            <w:r w:rsidRPr="00D5205C">
              <w:rPr>
                <w:rFonts w:asciiTheme="minorHAnsi" w:hAnsiTheme="minorHAnsi" w:cstheme="minorHAnsi"/>
                <w:noProof/>
                <w:sz w:val="18"/>
              </w:rPr>
              <w:t>Wartość bazowa lub wartość odniesienia</w:t>
            </w:r>
          </w:p>
        </w:tc>
        <w:tc>
          <w:tcPr>
            <w:tcW w:w="307" w:type="pct"/>
            <w:shd w:val="clear" w:color="auto" w:fill="F2F2F2"/>
            <w:textDirection w:val="btLr"/>
            <w:vAlign w:val="center"/>
          </w:tcPr>
          <w:p w14:paraId="681D35F0" w14:textId="77777777" w:rsidR="00CF32B0" w:rsidRPr="00D5205C" w:rsidRDefault="00CF32B0" w:rsidP="00AB489D">
            <w:pPr>
              <w:ind w:left="113" w:right="113"/>
              <w:jc w:val="center"/>
              <w:rPr>
                <w:rFonts w:asciiTheme="minorHAnsi" w:hAnsiTheme="minorHAnsi" w:cstheme="minorHAnsi"/>
                <w:noProof/>
                <w:sz w:val="18"/>
                <w:szCs w:val="16"/>
              </w:rPr>
            </w:pPr>
            <w:r w:rsidRPr="00D5205C">
              <w:rPr>
                <w:rFonts w:asciiTheme="minorHAnsi" w:hAnsiTheme="minorHAnsi" w:cstheme="minorHAnsi"/>
                <w:noProof/>
                <w:sz w:val="18"/>
              </w:rPr>
              <w:t>Rok referencyjny</w:t>
            </w:r>
          </w:p>
        </w:tc>
        <w:tc>
          <w:tcPr>
            <w:tcW w:w="289" w:type="pct"/>
            <w:shd w:val="clear" w:color="auto" w:fill="F2F2F2"/>
            <w:textDirection w:val="btLr"/>
            <w:vAlign w:val="center"/>
          </w:tcPr>
          <w:p w14:paraId="43AB2E80" w14:textId="77777777" w:rsidR="00CF32B0" w:rsidRPr="00D5205C" w:rsidRDefault="00CF32B0" w:rsidP="00AB489D">
            <w:pPr>
              <w:ind w:left="113" w:right="113"/>
              <w:jc w:val="center"/>
              <w:rPr>
                <w:rFonts w:asciiTheme="minorHAnsi" w:hAnsiTheme="minorHAnsi" w:cstheme="minorHAnsi"/>
                <w:noProof/>
                <w:sz w:val="18"/>
                <w:szCs w:val="16"/>
              </w:rPr>
            </w:pPr>
            <w:r w:rsidRPr="00D5205C">
              <w:rPr>
                <w:rFonts w:asciiTheme="minorHAnsi" w:hAnsiTheme="minorHAnsi" w:cstheme="minorHAnsi"/>
                <w:noProof/>
                <w:sz w:val="18"/>
              </w:rPr>
              <w:t>Cel (2029)</w:t>
            </w:r>
          </w:p>
        </w:tc>
        <w:tc>
          <w:tcPr>
            <w:tcW w:w="313" w:type="pct"/>
            <w:shd w:val="clear" w:color="auto" w:fill="F2F2F2"/>
            <w:textDirection w:val="btLr"/>
            <w:vAlign w:val="center"/>
          </w:tcPr>
          <w:p w14:paraId="1923B713" w14:textId="77777777" w:rsidR="00CF32B0" w:rsidRPr="00D5205C" w:rsidRDefault="00CF32B0" w:rsidP="00AB489D">
            <w:pPr>
              <w:ind w:left="113" w:right="113"/>
              <w:jc w:val="center"/>
              <w:rPr>
                <w:rFonts w:asciiTheme="minorHAnsi" w:hAnsiTheme="minorHAnsi" w:cstheme="minorHAnsi"/>
                <w:noProof/>
                <w:sz w:val="18"/>
                <w:szCs w:val="16"/>
              </w:rPr>
            </w:pPr>
            <w:r w:rsidRPr="00D5205C">
              <w:rPr>
                <w:rFonts w:asciiTheme="minorHAnsi" w:hAnsiTheme="minorHAnsi" w:cstheme="minorHAnsi"/>
                <w:noProof/>
                <w:sz w:val="18"/>
              </w:rPr>
              <w:t>Źródło danych [200]</w:t>
            </w:r>
          </w:p>
        </w:tc>
        <w:tc>
          <w:tcPr>
            <w:tcW w:w="656" w:type="pct"/>
            <w:shd w:val="clear" w:color="auto" w:fill="F2F2F2"/>
            <w:textDirection w:val="btLr"/>
            <w:vAlign w:val="center"/>
          </w:tcPr>
          <w:p w14:paraId="0A330DD3" w14:textId="77777777" w:rsidR="00CF32B0" w:rsidRPr="00D5205C" w:rsidRDefault="00CF32B0" w:rsidP="00AB489D">
            <w:pPr>
              <w:spacing w:after="0"/>
              <w:ind w:left="113" w:right="113"/>
              <w:jc w:val="center"/>
              <w:rPr>
                <w:rFonts w:asciiTheme="minorHAnsi" w:hAnsiTheme="minorHAnsi" w:cstheme="minorHAnsi"/>
                <w:noProof/>
                <w:sz w:val="18"/>
                <w:szCs w:val="16"/>
              </w:rPr>
            </w:pPr>
            <w:r w:rsidRPr="00D5205C">
              <w:rPr>
                <w:rFonts w:asciiTheme="minorHAnsi" w:hAnsiTheme="minorHAnsi" w:cstheme="minorHAnsi"/>
                <w:noProof/>
                <w:sz w:val="18"/>
              </w:rPr>
              <w:t>Uwagi [200]</w:t>
            </w:r>
          </w:p>
        </w:tc>
      </w:tr>
      <w:tr w:rsidR="00DF328F" w:rsidRPr="00710A20" w14:paraId="3936118B" w14:textId="77777777" w:rsidTr="00A148A7">
        <w:trPr>
          <w:trHeight w:val="434"/>
        </w:trPr>
        <w:tc>
          <w:tcPr>
            <w:tcW w:w="265" w:type="pct"/>
            <w:vAlign w:val="center"/>
          </w:tcPr>
          <w:p w14:paraId="442BB89C" w14:textId="2E787D92" w:rsidR="00DF328F" w:rsidRPr="00D5205C" w:rsidRDefault="00DF328F" w:rsidP="00DF328F">
            <w:pPr>
              <w:jc w:val="center"/>
              <w:rPr>
                <w:rFonts w:asciiTheme="minorHAnsi" w:hAnsiTheme="minorHAnsi" w:cstheme="minorHAnsi"/>
                <w:i/>
                <w:noProof/>
                <w:sz w:val="18"/>
                <w:szCs w:val="16"/>
              </w:rPr>
            </w:pPr>
            <w:r w:rsidRPr="00D5205C">
              <w:rPr>
                <w:rFonts w:asciiTheme="minorHAnsi" w:hAnsiTheme="minorHAnsi" w:cstheme="minorHAnsi"/>
                <w:i/>
                <w:noProof/>
                <w:sz w:val="18"/>
                <w:szCs w:val="16"/>
              </w:rPr>
              <w:t>CP2</w:t>
            </w:r>
          </w:p>
        </w:tc>
        <w:tc>
          <w:tcPr>
            <w:tcW w:w="388" w:type="pct"/>
            <w:vAlign w:val="center"/>
          </w:tcPr>
          <w:p w14:paraId="5C561788" w14:textId="77777777" w:rsidR="00DF328F" w:rsidRPr="00D5205C" w:rsidRDefault="00DF328F" w:rsidP="00DF328F">
            <w:pPr>
              <w:jc w:val="center"/>
              <w:rPr>
                <w:rFonts w:asciiTheme="minorHAnsi" w:hAnsiTheme="minorHAnsi" w:cstheme="minorHAnsi"/>
                <w:i/>
                <w:noProof/>
                <w:sz w:val="18"/>
                <w:szCs w:val="16"/>
              </w:rPr>
            </w:pPr>
          </w:p>
        </w:tc>
        <w:tc>
          <w:tcPr>
            <w:tcW w:w="358" w:type="pct"/>
            <w:vAlign w:val="center"/>
          </w:tcPr>
          <w:p w14:paraId="6DD19498" w14:textId="5F761F28" w:rsidR="00DF328F" w:rsidRPr="00D5205C" w:rsidRDefault="00DF328F" w:rsidP="00DF328F">
            <w:pPr>
              <w:jc w:val="center"/>
              <w:rPr>
                <w:rFonts w:asciiTheme="minorHAnsi" w:hAnsiTheme="minorHAnsi" w:cstheme="minorHAnsi"/>
                <w:i/>
                <w:noProof/>
                <w:sz w:val="18"/>
                <w:szCs w:val="16"/>
              </w:rPr>
            </w:pPr>
            <w:r w:rsidRPr="00D5205C">
              <w:rPr>
                <w:rFonts w:asciiTheme="minorHAnsi" w:hAnsiTheme="minorHAnsi" w:cstheme="minorHAnsi"/>
                <w:i/>
                <w:noProof/>
                <w:sz w:val="18"/>
                <w:szCs w:val="16"/>
              </w:rPr>
              <w:t>EFRR</w:t>
            </w:r>
          </w:p>
        </w:tc>
        <w:tc>
          <w:tcPr>
            <w:tcW w:w="520" w:type="pct"/>
            <w:vAlign w:val="center"/>
          </w:tcPr>
          <w:p w14:paraId="1C3E8368" w14:textId="5196288F" w:rsidR="00DF328F" w:rsidRPr="00D5205C" w:rsidRDefault="00DF328F" w:rsidP="00DF328F">
            <w:pPr>
              <w:jc w:val="center"/>
              <w:rPr>
                <w:rFonts w:asciiTheme="minorHAnsi" w:eastAsia="Times New Roman" w:hAnsiTheme="minorHAnsi" w:cstheme="minorHAnsi"/>
                <w:iCs/>
                <w:noProof/>
                <w:sz w:val="18"/>
              </w:rPr>
            </w:pPr>
            <w:r w:rsidRPr="00D5205C">
              <w:rPr>
                <w:rFonts w:asciiTheme="minorHAnsi" w:eastAsia="Times New Roman" w:hAnsiTheme="minorHAnsi" w:cstheme="minorHAnsi"/>
                <w:iCs/>
                <w:noProof/>
                <w:sz w:val="18"/>
              </w:rPr>
              <w:t>Słabiej rozwinięte</w:t>
            </w:r>
          </w:p>
        </w:tc>
        <w:tc>
          <w:tcPr>
            <w:tcW w:w="400" w:type="pct"/>
            <w:vAlign w:val="center"/>
          </w:tcPr>
          <w:p w14:paraId="2543EDBF" w14:textId="66B66E77" w:rsidR="00DF328F" w:rsidRPr="00D5205C" w:rsidRDefault="00DF328F" w:rsidP="00DF328F">
            <w:pPr>
              <w:jc w:val="center"/>
              <w:rPr>
                <w:rFonts w:asciiTheme="minorHAnsi" w:hAnsiTheme="minorHAnsi" w:cstheme="minorHAnsi"/>
                <w:i/>
                <w:noProof/>
                <w:sz w:val="18"/>
                <w:szCs w:val="16"/>
              </w:rPr>
            </w:pPr>
            <w:r w:rsidRPr="00D5205C">
              <w:rPr>
                <w:rFonts w:asciiTheme="minorHAnsi" w:hAnsiTheme="minorHAnsi" w:cstheme="minorHAnsi"/>
                <w:i/>
                <w:noProof/>
                <w:sz w:val="18"/>
                <w:szCs w:val="16"/>
              </w:rPr>
              <w:t>RCR03</w:t>
            </w:r>
            <w:r>
              <w:rPr>
                <w:rFonts w:asciiTheme="minorHAnsi" w:hAnsiTheme="minorHAnsi" w:cstheme="minorHAnsi"/>
                <w:i/>
                <w:noProof/>
                <w:sz w:val="18"/>
                <w:szCs w:val="16"/>
              </w:rPr>
              <w:t>5</w:t>
            </w:r>
          </w:p>
        </w:tc>
        <w:tc>
          <w:tcPr>
            <w:tcW w:w="714" w:type="pct"/>
            <w:vAlign w:val="center"/>
          </w:tcPr>
          <w:p w14:paraId="3A047E5F" w14:textId="1723D4B5" w:rsidR="00DF328F" w:rsidRPr="00D5205C" w:rsidRDefault="00DF328F" w:rsidP="00DF328F">
            <w:pPr>
              <w:jc w:val="left"/>
              <w:rPr>
                <w:rFonts w:asciiTheme="minorHAnsi" w:hAnsiTheme="minorHAnsi" w:cstheme="minorHAnsi"/>
                <w:i/>
                <w:noProof/>
                <w:sz w:val="18"/>
                <w:szCs w:val="16"/>
              </w:rPr>
            </w:pPr>
            <w:r w:rsidRPr="00D5205C">
              <w:rPr>
                <w:rFonts w:asciiTheme="minorHAnsi" w:hAnsiTheme="minorHAnsi" w:cstheme="minorHAnsi"/>
                <w:i/>
                <w:noProof/>
                <w:sz w:val="18"/>
                <w:szCs w:val="16"/>
              </w:rPr>
              <w:t xml:space="preserve">Ludność odnosząca korzyści ze środków ochrony </w:t>
            </w:r>
            <w:r w:rsidRPr="00DF328F">
              <w:rPr>
                <w:rFonts w:asciiTheme="minorHAnsi" w:hAnsiTheme="minorHAnsi" w:cstheme="minorHAnsi"/>
                <w:i/>
                <w:noProof/>
                <w:sz w:val="18"/>
                <w:szCs w:val="16"/>
              </w:rPr>
              <w:t>przeciwpowodziowej</w:t>
            </w:r>
          </w:p>
        </w:tc>
        <w:tc>
          <w:tcPr>
            <w:tcW w:w="502" w:type="pct"/>
            <w:vAlign w:val="center"/>
          </w:tcPr>
          <w:p w14:paraId="5970CF03" w14:textId="7B422024" w:rsidR="00DF328F" w:rsidRPr="00D5205C" w:rsidRDefault="00DF328F" w:rsidP="00DF328F">
            <w:pPr>
              <w:jc w:val="center"/>
              <w:rPr>
                <w:rFonts w:asciiTheme="minorHAnsi" w:hAnsiTheme="minorHAnsi" w:cstheme="minorHAnsi"/>
                <w:i/>
                <w:noProof/>
                <w:sz w:val="18"/>
                <w:szCs w:val="16"/>
              </w:rPr>
            </w:pPr>
            <w:r w:rsidRPr="00D5205C">
              <w:rPr>
                <w:rFonts w:asciiTheme="minorHAnsi" w:hAnsiTheme="minorHAnsi" w:cstheme="minorHAnsi"/>
                <w:i/>
                <w:noProof/>
                <w:sz w:val="18"/>
                <w:szCs w:val="16"/>
              </w:rPr>
              <w:t>os.</w:t>
            </w:r>
          </w:p>
        </w:tc>
        <w:tc>
          <w:tcPr>
            <w:tcW w:w="287" w:type="pct"/>
            <w:vAlign w:val="center"/>
          </w:tcPr>
          <w:p w14:paraId="57C29163" w14:textId="32D7F133" w:rsidR="00DF328F" w:rsidRPr="00D5205C" w:rsidRDefault="00DF328F" w:rsidP="00DF328F">
            <w:pPr>
              <w:jc w:val="center"/>
              <w:rPr>
                <w:rFonts w:asciiTheme="minorHAnsi" w:hAnsiTheme="minorHAnsi" w:cstheme="minorHAnsi"/>
                <w:noProof/>
                <w:sz w:val="18"/>
                <w:szCs w:val="16"/>
              </w:rPr>
            </w:pPr>
            <w:r w:rsidRPr="00D5205C">
              <w:rPr>
                <w:rFonts w:asciiTheme="minorHAnsi" w:hAnsiTheme="minorHAnsi" w:cstheme="minorHAnsi"/>
                <w:noProof/>
                <w:sz w:val="18"/>
                <w:szCs w:val="16"/>
              </w:rPr>
              <w:t>nd</w:t>
            </w:r>
          </w:p>
        </w:tc>
        <w:tc>
          <w:tcPr>
            <w:tcW w:w="307" w:type="pct"/>
            <w:vAlign w:val="center"/>
          </w:tcPr>
          <w:p w14:paraId="5E506100" w14:textId="214D0F91" w:rsidR="00DF328F" w:rsidRPr="00D5205C" w:rsidRDefault="00DF328F" w:rsidP="00DF328F">
            <w:pPr>
              <w:jc w:val="center"/>
              <w:rPr>
                <w:rFonts w:asciiTheme="minorHAnsi" w:hAnsiTheme="minorHAnsi" w:cstheme="minorHAnsi"/>
                <w:b/>
                <w:noProof/>
                <w:sz w:val="18"/>
                <w:szCs w:val="16"/>
              </w:rPr>
            </w:pPr>
            <w:r w:rsidRPr="00D5205C">
              <w:rPr>
                <w:rFonts w:asciiTheme="minorHAnsi" w:hAnsiTheme="minorHAnsi" w:cstheme="minorHAnsi"/>
                <w:b/>
                <w:noProof/>
                <w:sz w:val="18"/>
                <w:szCs w:val="16"/>
              </w:rPr>
              <w:t>nd</w:t>
            </w:r>
          </w:p>
        </w:tc>
        <w:tc>
          <w:tcPr>
            <w:tcW w:w="289" w:type="pct"/>
            <w:vAlign w:val="center"/>
          </w:tcPr>
          <w:p w14:paraId="4CA61544" w14:textId="0725C359" w:rsidR="00DF328F" w:rsidRDefault="00DF328F" w:rsidP="00DF328F">
            <w:pPr>
              <w:jc w:val="center"/>
              <w:rPr>
                <w:rFonts w:ascii="Calibri" w:hAnsi="Calibri" w:cs="Calibri"/>
                <w:noProof/>
                <w:sz w:val="18"/>
                <w:szCs w:val="16"/>
              </w:rPr>
            </w:pPr>
            <w:r>
              <w:rPr>
                <w:rFonts w:ascii="Calibri" w:hAnsi="Calibri" w:cs="Calibri"/>
                <w:noProof/>
                <w:sz w:val="18"/>
                <w:szCs w:val="16"/>
              </w:rPr>
              <w:t>122 000</w:t>
            </w:r>
          </w:p>
        </w:tc>
        <w:tc>
          <w:tcPr>
            <w:tcW w:w="313" w:type="pct"/>
            <w:vAlign w:val="center"/>
          </w:tcPr>
          <w:p w14:paraId="1A8AAA7F" w14:textId="4D40098E" w:rsidR="00DF328F" w:rsidRDefault="00DF328F" w:rsidP="00DF328F">
            <w:pPr>
              <w:spacing w:line="480" w:lineRule="auto"/>
              <w:jc w:val="center"/>
              <w:rPr>
                <w:rFonts w:ascii="Calibri" w:hAnsi="Calibri" w:cs="Calibri"/>
                <w:noProof/>
                <w:sz w:val="18"/>
                <w:szCs w:val="16"/>
              </w:rPr>
            </w:pPr>
            <w:r>
              <w:rPr>
                <w:rFonts w:ascii="Calibri" w:hAnsi="Calibri" w:cs="Calibri"/>
                <w:noProof/>
                <w:sz w:val="18"/>
                <w:szCs w:val="16"/>
              </w:rPr>
              <w:t>IZ</w:t>
            </w:r>
          </w:p>
        </w:tc>
        <w:tc>
          <w:tcPr>
            <w:tcW w:w="656" w:type="pct"/>
            <w:vAlign w:val="center"/>
          </w:tcPr>
          <w:p w14:paraId="54BB86FA" w14:textId="2CBB6FCB" w:rsidR="00DF328F" w:rsidRDefault="00DF328F" w:rsidP="00DF328F">
            <w:pPr>
              <w:jc w:val="center"/>
              <w:rPr>
                <w:rFonts w:ascii="Calibri" w:hAnsi="Calibri" w:cs="Calibri"/>
                <w:noProof/>
                <w:sz w:val="18"/>
                <w:szCs w:val="16"/>
              </w:rPr>
            </w:pPr>
            <w:r>
              <w:rPr>
                <w:rFonts w:ascii="Calibri" w:hAnsi="Calibri" w:cs="Calibri"/>
                <w:noProof/>
                <w:sz w:val="18"/>
                <w:szCs w:val="16"/>
              </w:rPr>
              <w:t>nd</w:t>
            </w:r>
          </w:p>
        </w:tc>
      </w:tr>
    </w:tbl>
    <w:p w14:paraId="233DE448" w14:textId="36E645FA" w:rsidR="00826C33" w:rsidRDefault="00826C33" w:rsidP="00CF32B0">
      <w:pPr>
        <w:spacing w:before="240" w:after="240"/>
        <w:rPr>
          <w:rFonts w:ascii="Calibri" w:hAnsi="Calibri" w:cs="Calibri"/>
          <w:b/>
          <w:noProof/>
        </w:rPr>
      </w:pPr>
    </w:p>
    <w:p w14:paraId="307295B6" w14:textId="01BF69C8" w:rsidR="00826C33" w:rsidRDefault="00826C33" w:rsidP="00D5205C">
      <w:pPr>
        <w:spacing w:before="0" w:after="160" w:line="259" w:lineRule="auto"/>
        <w:jc w:val="left"/>
        <w:rPr>
          <w:rFonts w:ascii="Calibri" w:hAnsi="Calibri" w:cs="Calibri"/>
          <w:b/>
          <w:noProof/>
        </w:rPr>
      </w:pPr>
      <w:r>
        <w:rPr>
          <w:rFonts w:ascii="Calibri" w:hAnsi="Calibri" w:cs="Calibri"/>
          <w:b/>
          <w:noProof/>
        </w:rPr>
        <w:br w:type="page"/>
      </w:r>
    </w:p>
    <w:p w14:paraId="70481CDA" w14:textId="3E2B6E93" w:rsidR="00CF32B0" w:rsidRPr="00A4473F" w:rsidRDefault="00CF32B0" w:rsidP="00CF32B0">
      <w:pPr>
        <w:spacing w:before="240" w:after="240"/>
        <w:rPr>
          <w:rFonts w:ascii="Calibri" w:hAnsi="Calibri" w:cs="Calibri"/>
          <w:b/>
          <w:noProof/>
        </w:rPr>
      </w:pPr>
      <w:r w:rsidRPr="00A4473F">
        <w:rPr>
          <w:rFonts w:ascii="Calibri" w:hAnsi="Calibri" w:cs="Calibri"/>
          <w:b/>
          <w:noProof/>
        </w:rPr>
        <w:lastRenderedPageBreak/>
        <w:t>2.1.1</w:t>
      </w:r>
      <w:r w:rsidR="0029352A">
        <w:rPr>
          <w:rFonts w:ascii="Calibri" w:hAnsi="Calibri" w:cs="Calibri"/>
          <w:b/>
          <w:noProof/>
        </w:rPr>
        <w:t>3</w:t>
      </w:r>
      <w:r w:rsidRPr="00A4473F">
        <w:rPr>
          <w:rFonts w:ascii="Calibri" w:hAnsi="Calibri" w:cs="Calibri"/>
          <w:b/>
          <w:noProof/>
        </w:rPr>
        <w:t>.1.3 (</w:t>
      </w:r>
      <w:r w:rsidR="0029352A">
        <w:rPr>
          <w:rFonts w:ascii="Calibri" w:hAnsi="Calibri" w:cs="Calibri"/>
          <w:b/>
          <w:noProof/>
        </w:rPr>
        <w:t>x</w:t>
      </w:r>
      <w:r w:rsidRPr="00A4473F">
        <w:rPr>
          <w:rFonts w:ascii="Calibri" w:hAnsi="Calibri" w:cs="Calibri"/>
          <w:b/>
          <w:noProof/>
        </w:rPr>
        <w:t>) Orientacyjny podział zasobów programu (UE) według rodzaju interwencji</w:t>
      </w:r>
    </w:p>
    <w:tbl>
      <w:tblPr>
        <w:tblStyle w:val="Tabela-Siatka"/>
        <w:tblW w:w="9664" w:type="dxa"/>
        <w:tblLayout w:type="fixed"/>
        <w:tblLook w:val="04A0" w:firstRow="1" w:lastRow="0" w:firstColumn="1" w:lastColumn="0" w:noHBand="0" w:noVBand="1"/>
      </w:tblPr>
      <w:tblGrid>
        <w:gridCol w:w="1129"/>
        <w:gridCol w:w="822"/>
        <w:gridCol w:w="1134"/>
        <w:gridCol w:w="1134"/>
        <w:gridCol w:w="3544"/>
        <w:gridCol w:w="1871"/>
        <w:gridCol w:w="30"/>
      </w:tblGrid>
      <w:tr w:rsidR="00CF32B0" w:rsidRPr="00A4473F" w14:paraId="09E3C6E0" w14:textId="77777777" w:rsidTr="00D5205C">
        <w:tc>
          <w:tcPr>
            <w:tcW w:w="9664" w:type="dxa"/>
            <w:gridSpan w:val="7"/>
            <w:shd w:val="clear" w:color="auto" w:fill="D9D9D9"/>
          </w:tcPr>
          <w:p w14:paraId="1987CD82" w14:textId="77777777" w:rsidR="00CF32B0" w:rsidRPr="00A4473F" w:rsidRDefault="00CF32B0" w:rsidP="00AB489D">
            <w:pPr>
              <w:rPr>
                <w:rFonts w:ascii="Calibri" w:eastAsia="Times New Roman" w:hAnsi="Calibri" w:cs="Calibri"/>
                <w:b/>
                <w:iCs/>
                <w:noProof/>
                <w:sz w:val="20"/>
              </w:rPr>
            </w:pPr>
            <w:r w:rsidRPr="00A4473F">
              <w:rPr>
                <w:rFonts w:ascii="Calibri" w:hAnsi="Calibri" w:cs="Calibri"/>
                <w:b/>
                <w:noProof/>
                <w:sz w:val="20"/>
              </w:rPr>
              <w:t>Tabela 4: Wymiar 1 – zakres interwencji</w:t>
            </w:r>
          </w:p>
        </w:tc>
      </w:tr>
      <w:tr w:rsidR="00CF32B0" w:rsidRPr="00A4473F" w14:paraId="0978B091" w14:textId="77777777" w:rsidTr="00D5205C">
        <w:trPr>
          <w:gridAfter w:val="1"/>
          <w:wAfter w:w="30" w:type="dxa"/>
        </w:trPr>
        <w:tc>
          <w:tcPr>
            <w:tcW w:w="1129" w:type="dxa"/>
            <w:shd w:val="clear" w:color="auto" w:fill="F2F2F2"/>
            <w:vAlign w:val="center"/>
          </w:tcPr>
          <w:p w14:paraId="02514044"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Nr priorytetu</w:t>
            </w:r>
          </w:p>
        </w:tc>
        <w:tc>
          <w:tcPr>
            <w:tcW w:w="822" w:type="dxa"/>
            <w:shd w:val="clear" w:color="auto" w:fill="F2F2F2"/>
            <w:vAlign w:val="center"/>
          </w:tcPr>
          <w:p w14:paraId="021B2FB9"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Fundusz</w:t>
            </w:r>
          </w:p>
        </w:tc>
        <w:tc>
          <w:tcPr>
            <w:tcW w:w="1134" w:type="dxa"/>
            <w:shd w:val="clear" w:color="auto" w:fill="F2F2F2"/>
            <w:vAlign w:val="center"/>
          </w:tcPr>
          <w:p w14:paraId="68027678"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Kategoria regionu</w:t>
            </w:r>
          </w:p>
        </w:tc>
        <w:tc>
          <w:tcPr>
            <w:tcW w:w="1134" w:type="dxa"/>
            <w:shd w:val="clear" w:color="auto" w:fill="F2F2F2"/>
            <w:vAlign w:val="center"/>
          </w:tcPr>
          <w:p w14:paraId="4187B527"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Cel szczegółowy</w:t>
            </w:r>
          </w:p>
        </w:tc>
        <w:tc>
          <w:tcPr>
            <w:tcW w:w="3544" w:type="dxa"/>
            <w:shd w:val="clear" w:color="auto" w:fill="F2F2F2"/>
            <w:vAlign w:val="center"/>
          </w:tcPr>
          <w:p w14:paraId="0E3D6A05"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Kod</w:t>
            </w:r>
          </w:p>
        </w:tc>
        <w:tc>
          <w:tcPr>
            <w:tcW w:w="1871" w:type="dxa"/>
            <w:shd w:val="clear" w:color="auto" w:fill="F2F2F2"/>
            <w:vAlign w:val="center"/>
          </w:tcPr>
          <w:p w14:paraId="6518F4EA"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Kwota (w EUR)</w:t>
            </w:r>
          </w:p>
        </w:tc>
      </w:tr>
      <w:tr w:rsidR="0095034C" w:rsidRPr="00A4473F" w14:paraId="092774EF" w14:textId="77777777" w:rsidTr="001207EC">
        <w:trPr>
          <w:gridAfter w:val="1"/>
          <w:wAfter w:w="30" w:type="dxa"/>
          <w:trHeight w:val="2437"/>
        </w:trPr>
        <w:tc>
          <w:tcPr>
            <w:tcW w:w="1129" w:type="dxa"/>
            <w:vMerge w:val="restart"/>
            <w:shd w:val="clear" w:color="auto" w:fill="F2F2F2"/>
            <w:vAlign w:val="center"/>
          </w:tcPr>
          <w:p w14:paraId="2979CC44" w14:textId="19AF91C5" w:rsidR="0095034C" w:rsidRPr="00A4473F" w:rsidRDefault="0095034C" w:rsidP="00D01D1F">
            <w:pPr>
              <w:jc w:val="center"/>
              <w:rPr>
                <w:rFonts w:ascii="Calibri" w:hAnsi="Calibri" w:cs="Calibri"/>
                <w:b/>
                <w:noProof/>
                <w:sz w:val="20"/>
              </w:rPr>
            </w:pPr>
            <w:r w:rsidRPr="00A4473F">
              <w:rPr>
                <w:rFonts w:ascii="Calibri" w:eastAsia="Times New Roman" w:hAnsi="Calibri" w:cs="Calibri"/>
                <w:iCs/>
                <w:noProof/>
                <w:sz w:val="20"/>
              </w:rPr>
              <w:t xml:space="preserve">CP </w:t>
            </w:r>
            <w:r>
              <w:rPr>
                <w:rFonts w:ascii="Calibri" w:eastAsia="Times New Roman" w:hAnsi="Calibri" w:cs="Calibri"/>
                <w:iCs/>
                <w:noProof/>
                <w:sz w:val="20"/>
              </w:rPr>
              <w:t>2</w:t>
            </w:r>
          </w:p>
        </w:tc>
        <w:tc>
          <w:tcPr>
            <w:tcW w:w="822" w:type="dxa"/>
            <w:vMerge w:val="restart"/>
            <w:shd w:val="clear" w:color="auto" w:fill="F2F2F2"/>
            <w:vAlign w:val="center"/>
          </w:tcPr>
          <w:p w14:paraId="409E2678" w14:textId="7703208E" w:rsidR="0095034C" w:rsidRPr="00A4473F" w:rsidRDefault="0095034C" w:rsidP="00D01D1F">
            <w:pPr>
              <w:jc w:val="center"/>
              <w:rPr>
                <w:rFonts w:ascii="Calibri" w:hAnsi="Calibri" w:cs="Calibri"/>
                <w:b/>
                <w:noProof/>
                <w:sz w:val="20"/>
              </w:rPr>
            </w:pPr>
            <w:r w:rsidRPr="00A4473F">
              <w:rPr>
                <w:rFonts w:ascii="Calibri" w:eastAsia="Times New Roman" w:hAnsi="Calibri" w:cs="Calibri"/>
                <w:iCs/>
                <w:noProof/>
                <w:sz w:val="20"/>
              </w:rPr>
              <w:t>EFRR</w:t>
            </w:r>
          </w:p>
        </w:tc>
        <w:tc>
          <w:tcPr>
            <w:tcW w:w="1134" w:type="dxa"/>
            <w:vMerge w:val="restart"/>
            <w:shd w:val="clear" w:color="auto" w:fill="F2F2F2"/>
            <w:vAlign w:val="center"/>
          </w:tcPr>
          <w:p w14:paraId="0E36944D" w14:textId="17CFD357" w:rsidR="0095034C" w:rsidRPr="00A4473F" w:rsidRDefault="0095034C" w:rsidP="00D01D1F">
            <w:pPr>
              <w:jc w:val="center"/>
              <w:rPr>
                <w:rFonts w:ascii="Calibri" w:hAnsi="Calibri" w:cs="Calibri"/>
                <w:b/>
                <w:noProof/>
                <w:sz w:val="20"/>
              </w:rPr>
            </w:pPr>
            <w:r w:rsidRPr="00A4473F">
              <w:rPr>
                <w:rFonts w:ascii="Calibri" w:eastAsia="Times New Roman" w:hAnsi="Calibri" w:cs="Calibri"/>
                <w:iCs/>
                <w:noProof/>
                <w:sz w:val="20"/>
              </w:rPr>
              <w:t>Słabiej rozwinięte</w:t>
            </w:r>
          </w:p>
        </w:tc>
        <w:tc>
          <w:tcPr>
            <w:tcW w:w="1134" w:type="dxa"/>
            <w:vMerge w:val="restart"/>
            <w:shd w:val="clear" w:color="auto" w:fill="F2F2F2"/>
            <w:vAlign w:val="center"/>
          </w:tcPr>
          <w:p w14:paraId="5EE4051E" w14:textId="435D80C4" w:rsidR="0095034C" w:rsidRPr="00A4473F" w:rsidRDefault="0095034C" w:rsidP="00D01D1F">
            <w:pPr>
              <w:jc w:val="center"/>
              <w:rPr>
                <w:rFonts w:ascii="Calibri" w:hAnsi="Calibri" w:cs="Calibri"/>
                <w:b/>
                <w:noProof/>
                <w:sz w:val="20"/>
              </w:rPr>
            </w:pPr>
            <w:r>
              <w:rPr>
                <w:rFonts w:ascii="Calibri" w:eastAsia="Times New Roman" w:hAnsi="Calibri" w:cs="Calibri"/>
                <w:iCs/>
                <w:noProof/>
                <w:sz w:val="20"/>
              </w:rPr>
              <w:t>x</w:t>
            </w:r>
          </w:p>
        </w:tc>
        <w:tc>
          <w:tcPr>
            <w:tcW w:w="3544" w:type="dxa"/>
            <w:vAlign w:val="center"/>
          </w:tcPr>
          <w:p w14:paraId="6CA5441C" w14:textId="56816302" w:rsidR="0095034C" w:rsidRPr="00D5205C" w:rsidRDefault="0095034C" w:rsidP="00D5205C">
            <w:pPr>
              <w:jc w:val="left"/>
              <w:rPr>
                <w:rFonts w:ascii="Calibri" w:hAnsi="Calibri" w:cs="Calibri"/>
                <w:bCs/>
                <w:noProof/>
                <w:sz w:val="20"/>
              </w:rPr>
            </w:pPr>
            <w:r w:rsidRPr="00D01D1F">
              <w:rPr>
                <w:rFonts w:ascii="Calibri" w:hAnsi="Calibri" w:cs="Calibri"/>
                <w:b/>
                <w:noProof/>
                <w:sz w:val="20"/>
              </w:rPr>
              <w:t>058</w:t>
            </w:r>
            <w:r w:rsidRPr="00D5205C">
              <w:rPr>
                <w:rFonts w:ascii="Calibri" w:hAnsi="Calibri" w:cs="Calibri"/>
                <w:bCs/>
                <w:noProof/>
                <w:sz w:val="20"/>
              </w:rPr>
              <w:t xml:space="preserve"> 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w:t>
            </w:r>
          </w:p>
        </w:tc>
        <w:tc>
          <w:tcPr>
            <w:tcW w:w="1871" w:type="dxa"/>
          </w:tcPr>
          <w:p w14:paraId="1B32DBD0" w14:textId="6161A0EA" w:rsidR="0095034C" w:rsidRPr="00A4473F" w:rsidRDefault="00292A41" w:rsidP="00D5205C">
            <w:pPr>
              <w:jc w:val="right"/>
              <w:rPr>
                <w:rFonts w:ascii="Calibri" w:hAnsi="Calibri" w:cs="Calibri"/>
                <w:b/>
                <w:noProof/>
                <w:sz w:val="20"/>
              </w:rPr>
            </w:pPr>
            <w:r>
              <w:rPr>
                <w:rFonts w:ascii="Calibri" w:eastAsia="Times New Roman" w:hAnsi="Calibri" w:cs="Calibri"/>
                <w:iCs/>
                <w:noProof/>
                <w:sz w:val="20"/>
              </w:rPr>
              <w:t>10 000 000</w:t>
            </w:r>
          </w:p>
        </w:tc>
      </w:tr>
      <w:tr w:rsidR="00D01D1F" w:rsidRPr="00A4473F" w14:paraId="4449D368" w14:textId="77777777" w:rsidTr="001207EC">
        <w:trPr>
          <w:gridAfter w:val="1"/>
          <w:wAfter w:w="30" w:type="dxa"/>
        </w:trPr>
        <w:tc>
          <w:tcPr>
            <w:tcW w:w="1129" w:type="dxa"/>
            <w:vMerge/>
            <w:shd w:val="clear" w:color="auto" w:fill="F2F2F2"/>
            <w:vAlign w:val="center"/>
          </w:tcPr>
          <w:p w14:paraId="4D55DE45" w14:textId="26903966" w:rsidR="00D01D1F" w:rsidRPr="00A4473F" w:rsidRDefault="00D01D1F" w:rsidP="00D01D1F">
            <w:pPr>
              <w:jc w:val="center"/>
              <w:rPr>
                <w:rFonts w:ascii="Calibri" w:hAnsi="Calibri" w:cs="Calibri"/>
                <w:b/>
                <w:noProof/>
                <w:sz w:val="20"/>
              </w:rPr>
            </w:pPr>
          </w:p>
        </w:tc>
        <w:tc>
          <w:tcPr>
            <w:tcW w:w="822" w:type="dxa"/>
            <w:vMerge/>
            <w:shd w:val="clear" w:color="auto" w:fill="F2F2F2"/>
            <w:vAlign w:val="center"/>
          </w:tcPr>
          <w:p w14:paraId="723CC91E" w14:textId="00130DD1" w:rsidR="00D01D1F" w:rsidRPr="00A4473F" w:rsidRDefault="00D01D1F" w:rsidP="00D01D1F">
            <w:pPr>
              <w:jc w:val="center"/>
              <w:rPr>
                <w:rFonts w:ascii="Calibri" w:hAnsi="Calibri" w:cs="Calibri"/>
                <w:b/>
                <w:noProof/>
                <w:sz w:val="20"/>
              </w:rPr>
            </w:pPr>
          </w:p>
        </w:tc>
        <w:tc>
          <w:tcPr>
            <w:tcW w:w="1134" w:type="dxa"/>
            <w:vMerge/>
            <w:shd w:val="clear" w:color="auto" w:fill="F2F2F2"/>
            <w:vAlign w:val="center"/>
          </w:tcPr>
          <w:p w14:paraId="20FC6BC0" w14:textId="2798F288" w:rsidR="00D01D1F" w:rsidRPr="00A4473F" w:rsidRDefault="00D01D1F" w:rsidP="00D01D1F">
            <w:pPr>
              <w:jc w:val="center"/>
              <w:rPr>
                <w:rFonts w:ascii="Calibri" w:hAnsi="Calibri" w:cs="Calibri"/>
                <w:b/>
                <w:noProof/>
                <w:sz w:val="20"/>
              </w:rPr>
            </w:pPr>
          </w:p>
        </w:tc>
        <w:tc>
          <w:tcPr>
            <w:tcW w:w="1134" w:type="dxa"/>
            <w:vMerge/>
            <w:shd w:val="clear" w:color="auto" w:fill="F2F2F2"/>
            <w:vAlign w:val="center"/>
          </w:tcPr>
          <w:p w14:paraId="0EBE754D" w14:textId="1B7ECB8A" w:rsidR="00D01D1F" w:rsidRPr="00A4473F" w:rsidRDefault="00D01D1F" w:rsidP="00D01D1F">
            <w:pPr>
              <w:jc w:val="center"/>
              <w:rPr>
                <w:rFonts w:ascii="Calibri" w:hAnsi="Calibri" w:cs="Calibri"/>
                <w:b/>
                <w:noProof/>
                <w:sz w:val="20"/>
              </w:rPr>
            </w:pPr>
          </w:p>
        </w:tc>
        <w:tc>
          <w:tcPr>
            <w:tcW w:w="3544" w:type="dxa"/>
          </w:tcPr>
          <w:p w14:paraId="3BA6C890" w14:textId="69D75E5B" w:rsidR="00D01D1F" w:rsidRPr="00A4473F" w:rsidRDefault="00D01D1F" w:rsidP="00D5205C">
            <w:pPr>
              <w:jc w:val="left"/>
              <w:rPr>
                <w:rFonts w:ascii="Calibri" w:hAnsi="Calibri" w:cs="Calibri"/>
                <w:b/>
                <w:noProof/>
                <w:sz w:val="20"/>
              </w:rPr>
            </w:pPr>
            <w:r w:rsidRPr="005940A7">
              <w:rPr>
                <w:rFonts w:ascii="Calibri" w:eastAsia="Times New Roman" w:hAnsi="Calibri" w:cs="Calibri"/>
                <w:b/>
                <w:bCs/>
                <w:iCs/>
                <w:noProof/>
                <w:color w:val="000000"/>
                <w:sz w:val="20"/>
              </w:rPr>
              <w:t xml:space="preserve">093 </w:t>
            </w:r>
            <w:r w:rsidRPr="00121616">
              <w:rPr>
                <w:rFonts w:ascii="Calibri" w:eastAsia="Times New Roman" w:hAnsi="Calibri" w:cs="Calibri"/>
                <w:iCs/>
                <w:noProof/>
                <w:color w:val="000000"/>
                <w:sz w:val="20"/>
              </w:rPr>
              <w:t>Inne drogi przebudowane lub zmodernizowane (autostrady, drogi krajowe, regionalne lub lokalne)</w:t>
            </w:r>
          </w:p>
        </w:tc>
        <w:tc>
          <w:tcPr>
            <w:tcW w:w="1871" w:type="dxa"/>
          </w:tcPr>
          <w:p w14:paraId="086921FE" w14:textId="6DC71B99" w:rsidR="00D01D1F" w:rsidRPr="00A4473F" w:rsidRDefault="00C82006" w:rsidP="00D5205C">
            <w:pPr>
              <w:jc w:val="right"/>
              <w:rPr>
                <w:rFonts w:ascii="Calibri" w:hAnsi="Calibri" w:cs="Calibri"/>
                <w:b/>
                <w:noProof/>
                <w:sz w:val="20"/>
              </w:rPr>
            </w:pPr>
            <w:r w:rsidRPr="00C82006">
              <w:rPr>
                <w:rFonts w:ascii="Calibri" w:eastAsia="Times New Roman" w:hAnsi="Calibri" w:cs="Calibri"/>
                <w:iCs/>
                <w:noProof/>
                <w:sz w:val="20"/>
              </w:rPr>
              <w:t>41 160 000</w:t>
            </w:r>
          </w:p>
        </w:tc>
      </w:tr>
      <w:tr w:rsidR="00D01D1F" w:rsidRPr="00A4473F" w14:paraId="1E7D0F93" w14:textId="77777777" w:rsidTr="00D5205C">
        <w:trPr>
          <w:gridAfter w:val="1"/>
          <w:wAfter w:w="30" w:type="dxa"/>
        </w:trPr>
        <w:tc>
          <w:tcPr>
            <w:tcW w:w="1129" w:type="dxa"/>
            <w:vMerge/>
            <w:shd w:val="clear" w:color="auto" w:fill="F2F2F2"/>
            <w:vAlign w:val="center"/>
          </w:tcPr>
          <w:p w14:paraId="32C33F38" w14:textId="51FEFA47" w:rsidR="00D01D1F" w:rsidRPr="00A4473F" w:rsidRDefault="00D01D1F" w:rsidP="00D01D1F">
            <w:pPr>
              <w:jc w:val="center"/>
              <w:rPr>
                <w:rFonts w:ascii="Calibri" w:hAnsi="Calibri" w:cs="Calibri"/>
                <w:b/>
                <w:noProof/>
                <w:sz w:val="20"/>
              </w:rPr>
            </w:pPr>
          </w:p>
        </w:tc>
        <w:tc>
          <w:tcPr>
            <w:tcW w:w="822" w:type="dxa"/>
            <w:vMerge/>
            <w:shd w:val="clear" w:color="auto" w:fill="F2F2F2"/>
            <w:vAlign w:val="center"/>
          </w:tcPr>
          <w:p w14:paraId="075D05EA" w14:textId="6B96371D" w:rsidR="00D01D1F" w:rsidRPr="00A4473F" w:rsidRDefault="00D01D1F" w:rsidP="00D01D1F">
            <w:pPr>
              <w:jc w:val="center"/>
              <w:rPr>
                <w:rFonts w:ascii="Calibri" w:hAnsi="Calibri" w:cs="Calibri"/>
                <w:b/>
                <w:noProof/>
                <w:sz w:val="20"/>
              </w:rPr>
            </w:pPr>
          </w:p>
        </w:tc>
        <w:tc>
          <w:tcPr>
            <w:tcW w:w="1134" w:type="dxa"/>
            <w:vMerge/>
            <w:shd w:val="clear" w:color="auto" w:fill="F2F2F2"/>
            <w:vAlign w:val="center"/>
          </w:tcPr>
          <w:p w14:paraId="16B888D3" w14:textId="093A16BB" w:rsidR="00D01D1F" w:rsidRPr="00A4473F" w:rsidRDefault="00D01D1F" w:rsidP="00D01D1F">
            <w:pPr>
              <w:jc w:val="center"/>
              <w:rPr>
                <w:rFonts w:ascii="Calibri" w:hAnsi="Calibri" w:cs="Calibri"/>
                <w:b/>
                <w:noProof/>
                <w:sz w:val="20"/>
              </w:rPr>
            </w:pPr>
          </w:p>
        </w:tc>
        <w:tc>
          <w:tcPr>
            <w:tcW w:w="1134" w:type="dxa"/>
            <w:vMerge/>
            <w:shd w:val="clear" w:color="auto" w:fill="F2F2F2"/>
            <w:vAlign w:val="center"/>
          </w:tcPr>
          <w:p w14:paraId="4065BD93" w14:textId="6AC9EC6E" w:rsidR="00D01D1F" w:rsidRPr="00A4473F" w:rsidRDefault="00D01D1F" w:rsidP="00D01D1F">
            <w:pPr>
              <w:jc w:val="center"/>
              <w:rPr>
                <w:rFonts w:ascii="Calibri" w:hAnsi="Calibri" w:cs="Calibri"/>
                <w:b/>
                <w:noProof/>
                <w:sz w:val="20"/>
              </w:rPr>
            </w:pPr>
          </w:p>
        </w:tc>
        <w:tc>
          <w:tcPr>
            <w:tcW w:w="3544" w:type="dxa"/>
            <w:tcBorders>
              <w:top w:val="single" w:sz="4" w:space="0" w:color="auto"/>
              <w:left w:val="single" w:sz="4" w:space="0" w:color="auto"/>
              <w:bottom w:val="single" w:sz="4" w:space="0" w:color="auto"/>
              <w:right w:val="single" w:sz="4" w:space="0" w:color="auto"/>
            </w:tcBorders>
            <w:vAlign w:val="center"/>
          </w:tcPr>
          <w:p w14:paraId="1A268FB7" w14:textId="064BC67E" w:rsidR="00D01D1F" w:rsidRPr="00A4473F" w:rsidRDefault="00D01D1F" w:rsidP="00D5205C">
            <w:pPr>
              <w:jc w:val="left"/>
              <w:rPr>
                <w:rFonts w:ascii="Calibri" w:hAnsi="Calibri" w:cs="Calibri"/>
                <w:b/>
                <w:noProof/>
                <w:sz w:val="20"/>
              </w:rPr>
            </w:pPr>
            <w:r w:rsidRPr="00121616">
              <w:rPr>
                <w:rFonts w:ascii="Calibri" w:hAnsi="Calibri" w:cs="Calibri"/>
                <w:b/>
                <w:bCs/>
                <w:color w:val="000000"/>
                <w:sz w:val="20"/>
              </w:rPr>
              <w:t xml:space="preserve">121 </w:t>
            </w:r>
            <w:r w:rsidRPr="00121616">
              <w:rPr>
                <w:rFonts w:ascii="Calibri" w:hAnsi="Calibri" w:cs="Calibri"/>
                <w:color w:val="000000"/>
                <w:sz w:val="20"/>
              </w:rPr>
              <w:t>Infrastruktura na potrzeby wczesnej edukacji</w:t>
            </w:r>
            <w:r>
              <w:rPr>
                <w:rFonts w:ascii="Calibri" w:hAnsi="Calibri" w:cs="Calibri"/>
                <w:color w:val="000000"/>
                <w:sz w:val="20"/>
              </w:rPr>
              <w:t xml:space="preserve"> </w:t>
            </w:r>
            <w:r w:rsidRPr="00121616">
              <w:rPr>
                <w:rFonts w:ascii="Calibri" w:hAnsi="Calibri" w:cs="Calibri"/>
                <w:color w:val="000000"/>
                <w:sz w:val="20"/>
              </w:rPr>
              <w:t>i opieki nad dzieckiem</w:t>
            </w:r>
          </w:p>
        </w:tc>
        <w:tc>
          <w:tcPr>
            <w:tcW w:w="1871" w:type="dxa"/>
            <w:tcBorders>
              <w:top w:val="single" w:sz="4" w:space="0" w:color="auto"/>
              <w:left w:val="single" w:sz="4" w:space="0" w:color="auto"/>
              <w:bottom w:val="single" w:sz="4" w:space="0" w:color="auto"/>
              <w:right w:val="single" w:sz="4" w:space="0" w:color="auto"/>
            </w:tcBorders>
            <w:vAlign w:val="center"/>
          </w:tcPr>
          <w:p w14:paraId="546414C1" w14:textId="0A7AA8B5" w:rsidR="00D01D1F" w:rsidRPr="00A4473F" w:rsidRDefault="00C82006" w:rsidP="00D5205C">
            <w:pPr>
              <w:jc w:val="right"/>
              <w:rPr>
                <w:rFonts w:ascii="Calibri" w:hAnsi="Calibri" w:cs="Calibri"/>
                <w:b/>
                <w:noProof/>
                <w:sz w:val="20"/>
              </w:rPr>
            </w:pPr>
            <w:r>
              <w:rPr>
                <w:rFonts w:ascii="Calibri" w:hAnsi="Calibri" w:cs="Calibri"/>
                <w:sz w:val="20"/>
              </w:rPr>
              <w:t>0</w:t>
            </w:r>
          </w:p>
        </w:tc>
      </w:tr>
      <w:tr w:rsidR="00D01D1F" w:rsidRPr="00A4473F" w14:paraId="685E2CD9" w14:textId="77777777" w:rsidTr="00D5205C">
        <w:trPr>
          <w:gridAfter w:val="1"/>
          <w:wAfter w:w="30" w:type="dxa"/>
        </w:trPr>
        <w:tc>
          <w:tcPr>
            <w:tcW w:w="1129" w:type="dxa"/>
            <w:vMerge/>
            <w:shd w:val="clear" w:color="auto" w:fill="F2F2F2"/>
            <w:vAlign w:val="center"/>
          </w:tcPr>
          <w:p w14:paraId="31DC179F" w14:textId="1FDD60E8" w:rsidR="00D01D1F" w:rsidRPr="00A4473F" w:rsidRDefault="00D01D1F" w:rsidP="00D01D1F">
            <w:pPr>
              <w:jc w:val="center"/>
              <w:rPr>
                <w:rFonts w:ascii="Calibri" w:hAnsi="Calibri" w:cs="Calibri"/>
                <w:b/>
                <w:noProof/>
                <w:sz w:val="20"/>
              </w:rPr>
            </w:pPr>
          </w:p>
        </w:tc>
        <w:tc>
          <w:tcPr>
            <w:tcW w:w="822" w:type="dxa"/>
            <w:vMerge/>
            <w:shd w:val="clear" w:color="auto" w:fill="F2F2F2"/>
            <w:vAlign w:val="center"/>
          </w:tcPr>
          <w:p w14:paraId="6382F92A" w14:textId="77614042" w:rsidR="00D01D1F" w:rsidRPr="00A4473F" w:rsidRDefault="00D01D1F" w:rsidP="00D01D1F">
            <w:pPr>
              <w:jc w:val="center"/>
              <w:rPr>
                <w:rFonts w:ascii="Calibri" w:hAnsi="Calibri" w:cs="Calibri"/>
                <w:b/>
                <w:noProof/>
                <w:sz w:val="20"/>
              </w:rPr>
            </w:pPr>
          </w:p>
        </w:tc>
        <w:tc>
          <w:tcPr>
            <w:tcW w:w="1134" w:type="dxa"/>
            <w:vMerge/>
            <w:shd w:val="clear" w:color="auto" w:fill="F2F2F2"/>
            <w:vAlign w:val="center"/>
          </w:tcPr>
          <w:p w14:paraId="329DA842" w14:textId="011EB96A" w:rsidR="00D01D1F" w:rsidRPr="00A4473F" w:rsidRDefault="00D01D1F" w:rsidP="00D01D1F">
            <w:pPr>
              <w:jc w:val="center"/>
              <w:rPr>
                <w:rFonts w:ascii="Calibri" w:hAnsi="Calibri" w:cs="Calibri"/>
                <w:b/>
                <w:noProof/>
                <w:sz w:val="20"/>
              </w:rPr>
            </w:pPr>
          </w:p>
        </w:tc>
        <w:tc>
          <w:tcPr>
            <w:tcW w:w="1134" w:type="dxa"/>
            <w:vMerge/>
            <w:shd w:val="clear" w:color="auto" w:fill="F2F2F2"/>
            <w:vAlign w:val="center"/>
          </w:tcPr>
          <w:p w14:paraId="654CCA4F" w14:textId="4839A815" w:rsidR="00D01D1F" w:rsidRPr="00A4473F" w:rsidRDefault="00D01D1F" w:rsidP="00D01D1F">
            <w:pPr>
              <w:jc w:val="center"/>
              <w:rPr>
                <w:rFonts w:ascii="Calibri" w:hAnsi="Calibri" w:cs="Calibri"/>
                <w:b/>
                <w:noProof/>
                <w:sz w:val="20"/>
              </w:rPr>
            </w:pPr>
          </w:p>
        </w:tc>
        <w:tc>
          <w:tcPr>
            <w:tcW w:w="3544" w:type="dxa"/>
            <w:tcBorders>
              <w:top w:val="nil"/>
              <w:left w:val="single" w:sz="4" w:space="0" w:color="auto"/>
              <w:bottom w:val="single" w:sz="4" w:space="0" w:color="auto"/>
              <w:right w:val="single" w:sz="4" w:space="0" w:color="auto"/>
            </w:tcBorders>
            <w:vAlign w:val="center"/>
          </w:tcPr>
          <w:p w14:paraId="4DFA2CD6" w14:textId="240A85CC" w:rsidR="00D01D1F" w:rsidRPr="00A4473F" w:rsidRDefault="00D01D1F" w:rsidP="00D5205C">
            <w:pPr>
              <w:jc w:val="left"/>
              <w:rPr>
                <w:rFonts w:ascii="Calibri" w:hAnsi="Calibri" w:cs="Calibri"/>
                <w:b/>
                <w:noProof/>
                <w:sz w:val="20"/>
              </w:rPr>
            </w:pPr>
            <w:r w:rsidRPr="00121616">
              <w:rPr>
                <w:rFonts w:ascii="Calibri" w:hAnsi="Calibri" w:cs="Calibri"/>
                <w:b/>
                <w:bCs/>
                <w:color w:val="000000"/>
                <w:sz w:val="20"/>
              </w:rPr>
              <w:t xml:space="preserve">122 </w:t>
            </w:r>
            <w:r w:rsidRPr="00121616">
              <w:rPr>
                <w:rFonts w:ascii="Calibri" w:hAnsi="Calibri" w:cs="Calibri"/>
                <w:color w:val="000000"/>
                <w:sz w:val="20"/>
              </w:rPr>
              <w:t>Infrastruktura na potrzeby szkolnictwa</w:t>
            </w:r>
            <w:r>
              <w:rPr>
                <w:rFonts w:ascii="Calibri" w:hAnsi="Calibri" w:cs="Calibri"/>
                <w:color w:val="000000"/>
                <w:sz w:val="20"/>
              </w:rPr>
              <w:t xml:space="preserve"> </w:t>
            </w:r>
            <w:r w:rsidRPr="00121616">
              <w:rPr>
                <w:rFonts w:ascii="Calibri" w:hAnsi="Calibri" w:cs="Calibri"/>
                <w:color w:val="000000"/>
                <w:sz w:val="20"/>
              </w:rPr>
              <w:t xml:space="preserve">podstawowego i średniego </w:t>
            </w:r>
          </w:p>
        </w:tc>
        <w:tc>
          <w:tcPr>
            <w:tcW w:w="1871" w:type="dxa"/>
            <w:tcBorders>
              <w:top w:val="nil"/>
              <w:left w:val="single" w:sz="4" w:space="0" w:color="auto"/>
              <w:bottom w:val="single" w:sz="4" w:space="0" w:color="auto"/>
              <w:right w:val="single" w:sz="4" w:space="0" w:color="auto"/>
            </w:tcBorders>
            <w:vAlign w:val="center"/>
          </w:tcPr>
          <w:p w14:paraId="1196FC6A" w14:textId="1EA6DF6E" w:rsidR="00D01D1F" w:rsidRPr="00A4473F" w:rsidRDefault="00C82006" w:rsidP="00D5205C">
            <w:pPr>
              <w:jc w:val="right"/>
              <w:rPr>
                <w:rFonts w:ascii="Calibri" w:hAnsi="Calibri" w:cs="Calibri"/>
                <w:b/>
                <w:noProof/>
                <w:sz w:val="20"/>
              </w:rPr>
            </w:pPr>
            <w:r>
              <w:rPr>
                <w:rFonts w:ascii="Calibri" w:hAnsi="Calibri" w:cs="Calibri"/>
                <w:sz w:val="20"/>
              </w:rPr>
              <w:t>0</w:t>
            </w:r>
          </w:p>
        </w:tc>
      </w:tr>
      <w:tr w:rsidR="00D01D1F" w:rsidRPr="00A4473F" w14:paraId="5F562B67" w14:textId="77777777" w:rsidTr="00D5205C">
        <w:trPr>
          <w:gridAfter w:val="1"/>
          <w:wAfter w:w="30" w:type="dxa"/>
        </w:trPr>
        <w:tc>
          <w:tcPr>
            <w:tcW w:w="1129" w:type="dxa"/>
            <w:vMerge/>
            <w:shd w:val="clear" w:color="auto" w:fill="F2F2F2"/>
            <w:vAlign w:val="center"/>
          </w:tcPr>
          <w:p w14:paraId="15742869" w14:textId="27646073" w:rsidR="00D01D1F" w:rsidRPr="00A4473F" w:rsidRDefault="00D01D1F" w:rsidP="00D01D1F">
            <w:pPr>
              <w:jc w:val="center"/>
              <w:rPr>
                <w:rFonts w:ascii="Calibri" w:hAnsi="Calibri" w:cs="Calibri"/>
                <w:b/>
                <w:noProof/>
                <w:sz w:val="20"/>
              </w:rPr>
            </w:pPr>
          </w:p>
        </w:tc>
        <w:tc>
          <w:tcPr>
            <w:tcW w:w="822" w:type="dxa"/>
            <w:vMerge/>
            <w:shd w:val="clear" w:color="auto" w:fill="F2F2F2"/>
            <w:vAlign w:val="center"/>
          </w:tcPr>
          <w:p w14:paraId="243EFC45" w14:textId="7A3D3916" w:rsidR="00D01D1F" w:rsidRPr="00A4473F" w:rsidRDefault="00D01D1F" w:rsidP="00D01D1F">
            <w:pPr>
              <w:jc w:val="center"/>
              <w:rPr>
                <w:rFonts w:ascii="Calibri" w:hAnsi="Calibri" w:cs="Calibri"/>
                <w:b/>
                <w:noProof/>
                <w:sz w:val="20"/>
              </w:rPr>
            </w:pPr>
          </w:p>
        </w:tc>
        <w:tc>
          <w:tcPr>
            <w:tcW w:w="1134" w:type="dxa"/>
            <w:vMerge/>
            <w:shd w:val="clear" w:color="auto" w:fill="F2F2F2"/>
            <w:vAlign w:val="center"/>
          </w:tcPr>
          <w:p w14:paraId="1F60986B" w14:textId="69EDF4FC" w:rsidR="00D01D1F" w:rsidRPr="00A4473F" w:rsidRDefault="00D01D1F" w:rsidP="00D01D1F">
            <w:pPr>
              <w:jc w:val="center"/>
              <w:rPr>
                <w:rFonts w:ascii="Calibri" w:hAnsi="Calibri" w:cs="Calibri"/>
                <w:b/>
                <w:noProof/>
                <w:sz w:val="20"/>
              </w:rPr>
            </w:pPr>
          </w:p>
        </w:tc>
        <w:tc>
          <w:tcPr>
            <w:tcW w:w="1134" w:type="dxa"/>
            <w:vMerge/>
            <w:shd w:val="clear" w:color="auto" w:fill="F2F2F2"/>
            <w:vAlign w:val="center"/>
          </w:tcPr>
          <w:p w14:paraId="57C400EF" w14:textId="4BA62A72" w:rsidR="00D01D1F" w:rsidRPr="00A4473F" w:rsidRDefault="00D01D1F" w:rsidP="00D01D1F">
            <w:pPr>
              <w:jc w:val="center"/>
              <w:rPr>
                <w:rFonts w:ascii="Calibri" w:hAnsi="Calibri" w:cs="Calibri"/>
                <w:b/>
                <w:noProof/>
                <w:sz w:val="20"/>
              </w:rPr>
            </w:pPr>
          </w:p>
        </w:tc>
        <w:tc>
          <w:tcPr>
            <w:tcW w:w="3544" w:type="dxa"/>
            <w:tcBorders>
              <w:top w:val="nil"/>
              <w:left w:val="single" w:sz="4" w:space="0" w:color="auto"/>
              <w:bottom w:val="nil"/>
              <w:right w:val="single" w:sz="4" w:space="0" w:color="auto"/>
            </w:tcBorders>
            <w:vAlign w:val="center"/>
          </w:tcPr>
          <w:p w14:paraId="1564B648" w14:textId="42BBBB86" w:rsidR="00D01D1F" w:rsidRPr="00A4473F" w:rsidRDefault="00D01D1F" w:rsidP="00D5205C">
            <w:pPr>
              <w:jc w:val="left"/>
              <w:rPr>
                <w:rFonts w:ascii="Calibri" w:hAnsi="Calibri" w:cs="Calibri"/>
                <w:b/>
                <w:noProof/>
                <w:sz w:val="20"/>
              </w:rPr>
            </w:pPr>
            <w:r w:rsidRPr="00121616">
              <w:rPr>
                <w:rFonts w:ascii="Calibri" w:hAnsi="Calibri" w:cs="Calibri"/>
                <w:b/>
                <w:bCs/>
                <w:color w:val="000000"/>
                <w:sz w:val="20"/>
              </w:rPr>
              <w:t xml:space="preserve">124 </w:t>
            </w:r>
            <w:r w:rsidRPr="00121616">
              <w:rPr>
                <w:rFonts w:ascii="Calibri" w:hAnsi="Calibri" w:cs="Calibri"/>
                <w:color w:val="000000"/>
                <w:sz w:val="20"/>
              </w:rPr>
              <w:t>Infrastruktura na potrzeby kształcenia i szkolenia</w:t>
            </w:r>
            <w:r>
              <w:rPr>
                <w:rFonts w:ascii="Calibri" w:hAnsi="Calibri" w:cs="Calibri"/>
                <w:color w:val="000000"/>
                <w:sz w:val="20"/>
              </w:rPr>
              <w:t xml:space="preserve"> </w:t>
            </w:r>
            <w:r w:rsidRPr="00121616">
              <w:rPr>
                <w:rFonts w:ascii="Calibri" w:hAnsi="Calibri" w:cs="Calibri"/>
                <w:color w:val="000000"/>
                <w:sz w:val="20"/>
              </w:rPr>
              <w:t xml:space="preserve">zawodowego oraz edukacji dorosłych </w:t>
            </w:r>
          </w:p>
        </w:tc>
        <w:tc>
          <w:tcPr>
            <w:tcW w:w="1871" w:type="dxa"/>
            <w:tcBorders>
              <w:top w:val="nil"/>
              <w:left w:val="single" w:sz="4" w:space="0" w:color="auto"/>
              <w:bottom w:val="single" w:sz="4" w:space="0" w:color="auto"/>
              <w:right w:val="single" w:sz="4" w:space="0" w:color="auto"/>
            </w:tcBorders>
            <w:vAlign w:val="center"/>
          </w:tcPr>
          <w:p w14:paraId="53B19962" w14:textId="02D630DE" w:rsidR="00D01D1F" w:rsidRPr="00A4473F" w:rsidRDefault="00C82006" w:rsidP="00D5205C">
            <w:pPr>
              <w:jc w:val="right"/>
              <w:rPr>
                <w:rFonts w:ascii="Calibri" w:hAnsi="Calibri" w:cs="Calibri"/>
                <w:b/>
                <w:noProof/>
                <w:sz w:val="20"/>
              </w:rPr>
            </w:pPr>
            <w:r>
              <w:rPr>
                <w:rFonts w:ascii="Calibri" w:hAnsi="Calibri" w:cs="Calibri"/>
                <w:sz w:val="20"/>
              </w:rPr>
              <w:t>0</w:t>
            </w:r>
          </w:p>
        </w:tc>
      </w:tr>
      <w:tr w:rsidR="00D01D1F" w:rsidRPr="00A4473F" w14:paraId="02F05781" w14:textId="77777777" w:rsidTr="00D5205C">
        <w:trPr>
          <w:gridAfter w:val="1"/>
          <w:wAfter w:w="30" w:type="dxa"/>
        </w:trPr>
        <w:tc>
          <w:tcPr>
            <w:tcW w:w="1129" w:type="dxa"/>
            <w:vMerge/>
            <w:shd w:val="clear" w:color="auto" w:fill="F2F2F2"/>
            <w:vAlign w:val="center"/>
          </w:tcPr>
          <w:p w14:paraId="57D304DD" w14:textId="66F612B7" w:rsidR="00D01D1F" w:rsidRPr="00A4473F" w:rsidRDefault="00D01D1F" w:rsidP="00D01D1F">
            <w:pPr>
              <w:jc w:val="center"/>
              <w:rPr>
                <w:rFonts w:ascii="Calibri" w:hAnsi="Calibri" w:cs="Calibri"/>
                <w:b/>
                <w:noProof/>
                <w:sz w:val="20"/>
              </w:rPr>
            </w:pPr>
          </w:p>
        </w:tc>
        <w:tc>
          <w:tcPr>
            <w:tcW w:w="822" w:type="dxa"/>
            <w:vMerge/>
            <w:shd w:val="clear" w:color="auto" w:fill="F2F2F2"/>
            <w:vAlign w:val="center"/>
          </w:tcPr>
          <w:p w14:paraId="556E6C59" w14:textId="31344FAC" w:rsidR="00D01D1F" w:rsidRPr="00A4473F" w:rsidRDefault="00D01D1F" w:rsidP="00D01D1F">
            <w:pPr>
              <w:jc w:val="center"/>
              <w:rPr>
                <w:rFonts w:ascii="Calibri" w:hAnsi="Calibri" w:cs="Calibri"/>
                <w:b/>
                <w:noProof/>
                <w:sz w:val="20"/>
              </w:rPr>
            </w:pPr>
          </w:p>
        </w:tc>
        <w:tc>
          <w:tcPr>
            <w:tcW w:w="1134" w:type="dxa"/>
            <w:vMerge/>
            <w:shd w:val="clear" w:color="auto" w:fill="F2F2F2"/>
            <w:vAlign w:val="center"/>
          </w:tcPr>
          <w:p w14:paraId="083F78EA" w14:textId="3A15841C" w:rsidR="00D01D1F" w:rsidRPr="00A4473F" w:rsidRDefault="00D01D1F" w:rsidP="00D01D1F">
            <w:pPr>
              <w:jc w:val="center"/>
              <w:rPr>
                <w:rFonts w:ascii="Calibri" w:hAnsi="Calibri" w:cs="Calibri"/>
                <w:b/>
                <w:noProof/>
                <w:sz w:val="20"/>
              </w:rPr>
            </w:pPr>
          </w:p>
        </w:tc>
        <w:tc>
          <w:tcPr>
            <w:tcW w:w="1134" w:type="dxa"/>
            <w:vMerge/>
            <w:shd w:val="clear" w:color="auto" w:fill="F2F2F2"/>
            <w:vAlign w:val="center"/>
          </w:tcPr>
          <w:p w14:paraId="060E4FAD" w14:textId="6FEEB796" w:rsidR="00D01D1F" w:rsidRPr="00A4473F" w:rsidRDefault="00D01D1F" w:rsidP="00D01D1F">
            <w:pPr>
              <w:jc w:val="center"/>
              <w:rPr>
                <w:rFonts w:ascii="Calibri" w:hAnsi="Calibri" w:cs="Calibri"/>
                <w:b/>
                <w:noProof/>
                <w:sz w:val="20"/>
              </w:rPr>
            </w:pPr>
          </w:p>
        </w:tc>
        <w:tc>
          <w:tcPr>
            <w:tcW w:w="3544" w:type="dxa"/>
            <w:tcBorders>
              <w:top w:val="single" w:sz="4" w:space="0" w:color="auto"/>
              <w:left w:val="single" w:sz="4" w:space="0" w:color="auto"/>
              <w:bottom w:val="single" w:sz="4" w:space="0" w:color="auto"/>
              <w:right w:val="single" w:sz="4" w:space="0" w:color="auto"/>
            </w:tcBorders>
            <w:vAlign w:val="center"/>
          </w:tcPr>
          <w:p w14:paraId="6E1348D5" w14:textId="3715EA68" w:rsidR="00D01D1F" w:rsidRPr="00A4473F" w:rsidRDefault="00D01D1F" w:rsidP="00D5205C">
            <w:pPr>
              <w:jc w:val="left"/>
              <w:rPr>
                <w:rFonts w:ascii="Calibri" w:hAnsi="Calibri" w:cs="Calibri"/>
                <w:b/>
                <w:noProof/>
                <w:sz w:val="20"/>
              </w:rPr>
            </w:pPr>
            <w:r w:rsidRPr="00121616">
              <w:rPr>
                <w:rFonts w:ascii="Calibri" w:hAnsi="Calibri" w:cs="Calibri"/>
                <w:b/>
                <w:bCs/>
                <w:color w:val="000000"/>
                <w:sz w:val="20"/>
              </w:rPr>
              <w:t xml:space="preserve">126 </w:t>
            </w:r>
            <w:r w:rsidRPr="00121616">
              <w:rPr>
                <w:rFonts w:ascii="Calibri" w:hAnsi="Calibri" w:cs="Calibri"/>
                <w:color w:val="000000"/>
                <w:sz w:val="20"/>
              </w:rPr>
              <w:t>Infrastruktura mieszkaniowa (inna niż dla</w:t>
            </w:r>
            <w:r>
              <w:rPr>
                <w:rFonts w:ascii="Calibri" w:hAnsi="Calibri" w:cs="Calibri"/>
                <w:color w:val="000000"/>
                <w:sz w:val="20"/>
              </w:rPr>
              <w:t xml:space="preserve"> </w:t>
            </w:r>
            <w:r w:rsidRPr="00121616">
              <w:rPr>
                <w:rFonts w:ascii="Calibri" w:hAnsi="Calibri" w:cs="Calibri"/>
                <w:color w:val="000000"/>
                <w:sz w:val="20"/>
              </w:rPr>
              <w:t>migrantów, uchodźców i osób objętych ochroną</w:t>
            </w:r>
            <w:r>
              <w:rPr>
                <w:rFonts w:ascii="Calibri" w:hAnsi="Calibri" w:cs="Calibri"/>
                <w:color w:val="000000"/>
                <w:sz w:val="20"/>
              </w:rPr>
              <w:t xml:space="preserve"> </w:t>
            </w:r>
            <w:r w:rsidRPr="00121616">
              <w:rPr>
                <w:rFonts w:ascii="Calibri" w:hAnsi="Calibri" w:cs="Calibri"/>
                <w:color w:val="000000"/>
                <w:sz w:val="20"/>
              </w:rPr>
              <w:t>międzynarodową lub ubiegających się o nią)</w:t>
            </w:r>
          </w:p>
        </w:tc>
        <w:tc>
          <w:tcPr>
            <w:tcW w:w="1871" w:type="dxa"/>
            <w:tcBorders>
              <w:top w:val="nil"/>
              <w:left w:val="single" w:sz="4" w:space="0" w:color="auto"/>
              <w:bottom w:val="single" w:sz="4" w:space="0" w:color="auto"/>
              <w:right w:val="single" w:sz="4" w:space="0" w:color="auto"/>
            </w:tcBorders>
            <w:vAlign w:val="center"/>
          </w:tcPr>
          <w:p w14:paraId="74DDFAED" w14:textId="6E1D6713" w:rsidR="00D01D1F" w:rsidRPr="00A4473F" w:rsidRDefault="00C82006" w:rsidP="00D5205C">
            <w:pPr>
              <w:jc w:val="right"/>
              <w:rPr>
                <w:rFonts w:ascii="Calibri" w:hAnsi="Calibri" w:cs="Calibri"/>
                <w:b/>
                <w:noProof/>
                <w:sz w:val="20"/>
              </w:rPr>
            </w:pPr>
            <w:r>
              <w:rPr>
                <w:rFonts w:ascii="Calibri" w:hAnsi="Calibri" w:cs="Calibri"/>
                <w:sz w:val="20"/>
              </w:rPr>
              <w:t>0</w:t>
            </w:r>
          </w:p>
        </w:tc>
      </w:tr>
      <w:tr w:rsidR="0095034C" w:rsidRPr="00A4473F" w14:paraId="74D41744" w14:textId="77777777" w:rsidTr="009501A1">
        <w:trPr>
          <w:gridAfter w:val="1"/>
          <w:wAfter w:w="30" w:type="dxa"/>
        </w:trPr>
        <w:tc>
          <w:tcPr>
            <w:tcW w:w="1129" w:type="dxa"/>
            <w:vMerge/>
            <w:shd w:val="clear" w:color="auto" w:fill="F2F2F2"/>
            <w:vAlign w:val="center"/>
          </w:tcPr>
          <w:p w14:paraId="62856C8C" w14:textId="34ED9624" w:rsidR="0095034C" w:rsidRPr="00A4473F" w:rsidRDefault="0095034C" w:rsidP="00D01D1F">
            <w:pPr>
              <w:jc w:val="center"/>
              <w:rPr>
                <w:rFonts w:ascii="Calibri" w:hAnsi="Calibri" w:cs="Calibri"/>
                <w:b/>
                <w:noProof/>
                <w:sz w:val="20"/>
              </w:rPr>
            </w:pPr>
          </w:p>
        </w:tc>
        <w:tc>
          <w:tcPr>
            <w:tcW w:w="822" w:type="dxa"/>
            <w:vMerge/>
            <w:shd w:val="clear" w:color="auto" w:fill="F2F2F2"/>
            <w:vAlign w:val="center"/>
          </w:tcPr>
          <w:p w14:paraId="33A232A4" w14:textId="2C03D34E" w:rsidR="0095034C" w:rsidRPr="00A4473F" w:rsidRDefault="0095034C" w:rsidP="00D01D1F">
            <w:pPr>
              <w:jc w:val="center"/>
              <w:rPr>
                <w:rFonts w:ascii="Calibri" w:hAnsi="Calibri" w:cs="Calibri"/>
                <w:b/>
                <w:noProof/>
                <w:sz w:val="20"/>
              </w:rPr>
            </w:pPr>
          </w:p>
        </w:tc>
        <w:tc>
          <w:tcPr>
            <w:tcW w:w="1134" w:type="dxa"/>
            <w:vMerge/>
            <w:shd w:val="clear" w:color="auto" w:fill="F2F2F2"/>
            <w:vAlign w:val="center"/>
          </w:tcPr>
          <w:p w14:paraId="707D9A1D" w14:textId="2B4C31A0" w:rsidR="0095034C" w:rsidRPr="00A4473F" w:rsidRDefault="0095034C" w:rsidP="00D01D1F">
            <w:pPr>
              <w:jc w:val="center"/>
              <w:rPr>
                <w:rFonts w:ascii="Calibri" w:hAnsi="Calibri" w:cs="Calibri"/>
                <w:b/>
                <w:noProof/>
                <w:sz w:val="20"/>
              </w:rPr>
            </w:pPr>
          </w:p>
        </w:tc>
        <w:tc>
          <w:tcPr>
            <w:tcW w:w="1134" w:type="dxa"/>
            <w:vMerge/>
            <w:shd w:val="clear" w:color="auto" w:fill="F2F2F2"/>
            <w:vAlign w:val="center"/>
          </w:tcPr>
          <w:p w14:paraId="1D8E30E4" w14:textId="5CA99C9E" w:rsidR="0095034C" w:rsidRPr="00A4473F" w:rsidRDefault="0095034C" w:rsidP="00D01D1F">
            <w:pPr>
              <w:jc w:val="center"/>
              <w:rPr>
                <w:rFonts w:ascii="Calibri" w:hAnsi="Calibri" w:cs="Calibri"/>
                <w:b/>
                <w:noProof/>
                <w:sz w:val="20"/>
              </w:rPr>
            </w:pPr>
          </w:p>
        </w:tc>
        <w:tc>
          <w:tcPr>
            <w:tcW w:w="3544" w:type="dxa"/>
            <w:tcBorders>
              <w:top w:val="nil"/>
              <w:left w:val="single" w:sz="4" w:space="0" w:color="auto"/>
              <w:right w:val="single" w:sz="4" w:space="0" w:color="auto"/>
            </w:tcBorders>
            <w:vAlign w:val="center"/>
          </w:tcPr>
          <w:p w14:paraId="72F65319" w14:textId="5ECE72BE" w:rsidR="0095034C" w:rsidRPr="00A4473F" w:rsidRDefault="0095034C" w:rsidP="00D5205C">
            <w:pPr>
              <w:jc w:val="left"/>
              <w:rPr>
                <w:rFonts w:ascii="Calibri" w:hAnsi="Calibri" w:cs="Calibri"/>
                <w:b/>
                <w:noProof/>
                <w:sz w:val="20"/>
              </w:rPr>
            </w:pPr>
            <w:r w:rsidRPr="00121616">
              <w:rPr>
                <w:rFonts w:ascii="Calibri" w:hAnsi="Calibri" w:cs="Calibri"/>
                <w:b/>
                <w:bCs/>
                <w:color w:val="000000"/>
                <w:sz w:val="20"/>
              </w:rPr>
              <w:t xml:space="preserve">127 </w:t>
            </w:r>
            <w:r w:rsidRPr="00121616">
              <w:rPr>
                <w:rFonts w:ascii="Calibri" w:hAnsi="Calibri" w:cs="Calibri"/>
                <w:color w:val="000000"/>
                <w:sz w:val="20"/>
              </w:rPr>
              <w:t>Pozostała infrastruktura społeczna przyczyniająca</w:t>
            </w:r>
            <w:r w:rsidRPr="00121616">
              <w:rPr>
                <w:rFonts w:ascii="Calibri" w:hAnsi="Calibri" w:cs="Calibri"/>
                <w:color w:val="000000"/>
                <w:sz w:val="20"/>
              </w:rPr>
              <w:br/>
              <w:t>się do włączenia społecznego</w:t>
            </w:r>
          </w:p>
        </w:tc>
        <w:tc>
          <w:tcPr>
            <w:tcW w:w="1871" w:type="dxa"/>
            <w:tcBorders>
              <w:top w:val="nil"/>
              <w:left w:val="single" w:sz="4" w:space="0" w:color="auto"/>
              <w:bottom w:val="single" w:sz="4" w:space="0" w:color="auto"/>
              <w:right w:val="single" w:sz="4" w:space="0" w:color="auto"/>
            </w:tcBorders>
            <w:vAlign w:val="center"/>
          </w:tcPr>
          <w:p w14:paraId="6EDECFBA" w14:textId="7908271B" w:rsidR="0095034C" w:rsidRPr="00A4473F" w:rsidRDefault="00C82006" w:rsidP="00D5205C">
            <w:pPr>
              <w:jc w:val="right"/>
              <w:rPr>
                <w:rFonts w:ascii="Calibri" w:hAnsi="Calibri" w:cs="Calibri"/>
                <w:b/>
                <w:noProof/>
                <w:sz w:val="20"/>
              </w:rPr>
            </w:pPr>
            <w:r>
              <w:rPr>
                <w:rFonts w:ascii="Calibri" w:hAnsi="Calibri" w:cs="Calibri"/>
                <w:sz w:val="20"/>
              </w:rPr>
              <w:t>26 670 000</w:t>
            </w:r>
          </w:p>
        </w:tc>
      </w:tr>
    </w:tbl>
    <w:p w14:paraId="2E27BE32" w14:textId="77777777" w:rsidR="00CF32B0" w:rsidRPr="00A4473F" w:rsidRDefault="00CF32B0" w:rsidP="00CF32B0">
      <w:pPr>
        <w:rPr>
          <w:rFonts w:ascii="Calibri" w:hAnsi="Calibri" w:cs="Calibri"/>
          <w:b/>
          <w:noProof/>
          <w:color w:val="2F5496"/>
        </w:rPr>
      </w:pPr>
    </w:p>
    <w:tbl>
      <w:tblPr>
        <w:tblStyle w:val="Tabela-Siatka"/>
        <w:tblW w:w="9634" w:type="dxa"/>
        <w:tblLook w:val="04A0" w:firstRow="1" w:lastRow="0" w:firstColumn="1" w:lastColumn="0" w:noHBand="0" w:noVBand="1"/>
      </w:tblPr>
      <w:tblGrid>
        <w:gridCol w:w="1064"/>
        <w:gridCol w:w="916"/>
        <w:gridCol w:w="1134"/>
        <w:gridCol w:w="1276"/>
        <w:gridCol w:w="3402"/>
        <w:gridCol w:w="1842"/>
      </w:tblGrid>
      <w:tr w:rsidR="00CF32B0" w:rsidRPr="00A4473F" w14:paraId="4CEF9E8D" w14:textId="77777777" w:rsidTr="00AB489D">
        <w:tc>
          <w:tcPr>
            <w:tcW w:w="9634" w:type="dxa"/>
            <w:gridSpan w:val="6"/>
            <w:shd w:val="clear" w:color="auto" w:fill="D9D9D9"/>
          </w:tcPr>
          <w:p w14:paraId="45B85DB4" w14:textId="77777777" w:rsidR="00CF32B0" w:rsidRPr="00A4473F" w:rsidRDefault="00CF32B0" w:rsidP="00AB489D">
            <w:pPr>
              <w:rPr>
                <w:rFonts w:ascii="Calibri" w:eastAsia="Times New Roman" w:hAnsi="Calibri" w:cs="Calibri"/>
                <w:b/>
                <w:iCs/>
                <w:noProof/>
                <w:sz w:val="20"/>
              </w:rPr>
            </w:pPr>
            <w:r w:rsidRPr="00A4473F">
              <w:rPr>
                <w:rFonts w:ascii="Calibri" w:hAnsi="Calibri" w:cs="Calibri"/>
                <w:b/>
                <w:noProof/>
                <w:sz w:val="20"/>
              </w:rPr>
              <w:t>Tabela 5: Wymiar 2 – forma finansowania</w:t>
            </w:r>
          </w:p>
        </w:tc>
      </w:tr>
      <w:tr w:rsidR="00CF32B0" w:rsidRPr="00A4473F" w14:paraId="1EC0F7CC" w14:textId="77777777" w:rsidTr="00AB489D">
        <w:tc>
          <w:tcPr>
            <w:tcW w:w="1064" w:type="dxa"/>
            <w:shd w:val="clear" w:color="auto" w:fill="F2F2F2"/>
          </w:tcPr>
          <w:p w14:paraId="1FA27119"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Nr priorytetu</w:t>
            </w:r>
          </w:p>
        </w:tc>
        <w:tc>
          <w:tcPr>
            <w:tcW w:w="916" w:type="dxa"/>
            <w:shd w:val="clear" w:color="auto" w:fill="F2F2F2"/>
          </w:tcPr>
          <w:p w14:paraId="35D998CF"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Fundusz</w:t>
            </w:r>
          </w:p>
        </w:tc>
        <w:tc>
          <w:tcPr>
            <w:tcW w:w="1134" w:type="dxa"/>
            <w:shd w:val="clear" w:color="auto" w:fill="F2F2F2"/>
          </w:tcPr>
          <w:p w14:paraId="77C81709"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Kategoria regionu</w:t>
            </w:r>
          </w:p>
        </w:tc>
        <w:tc>
          <w:tcPr>
            <w:tcW w:w="1276" w:type="dxa"/>
            <w:shd w:val="clear" w:color="auto" w:fill="F2F2F2"/>
          </w:tcPr>
          <w:p w14:paraId="5228AC4E"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Cel szczegółowy</w:t>
            </w:r>
          </w:p>
        </w:tc>
        <w:tc>
          <w:tcPr>
            <w:tcW w:w="3402" w:type="dxa"/>
            <w:shd w:val="clear" w:color="auto" w:fill="F2F2F2"/>
          </w:tcPr>
          <w:p w14:paraId="7D6705DF"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Kod</w:t>
            </w:r>
          </w:p>
        </w:tc>
        <w:tc>
          <w:tcPr>
            <w:tcW w:w="1842" w:type="dxa"/>
            <w:shd w:val="clear" w:color="auto" w:fill="F2F2F2"/>
          </w:tcPr>
          <w:p w14:paraId="74593E89"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Kwota (w EUR)</w:t>
            </w:r>
          </w:p>
        </w:tc>
      </w:tr>
      <w:tr w:rsidR="00CF32B0" w:rsidRPr="00A4473F" w14:paraId="0ECCA77D" w14:textId="77777777" w:rsidTr="00AB489D">
        <w:trPr>
          <w:trHeight w:val="769"/>
        </w:trPr>
        <w:tc>
          <w:tcPr>
            <w:tcW w:w="1064" w:type="dxa"/>
            <w:vAlign w:val="center"/>
          </w:tcPr>
          <w:p w14:paraId="6BEF017B" w14:textId="77777777" w:rsidR="00CF32B0" w:rsidRPr="00A4473F" w:rsidRDefault="00CF32B0" w:rsidP="00AB489D">
            <w:pPr>
              <w:jc w:val="center"/>
              <w:rPr>
                <w:rFonts w:ascii="Calibri" w:eastAsia="Times New Roman" w:hAnsi="Calibri" w:cs="Calibri"/>
                <w:b/>
                <w:iCs/>
                <w:noProof/>
                <w:sz w:val="20"/>
              </w:rPr>
            </w:pPr>
            <w:r w:rsidRPr="00A4473F">
              <w:rPr>
                <w:rFonts w:ascii="Calibri" w:eastAsia="Times New Roman" w:hAnsi="Calibri" w:cs="Calibri"/>
                <w:iCs/>
                <w:noProof/>
                <w:sz w:val="20"/>
              </w:rPr>
              <w:t xml:space="preserve">CP </w:t>
            </w:r>
            <w:r>
              <w:rPr>
                <w:rFonts w:ascii="Calibri" w:eastAsia="Times New Roman" w:hAnsi="Calibri" w:cs="Calibri"/>
                <w:iCs/>
                <w:noProof/>
                <w:sz w:val="20"/>
              </w:rPr>
              <w:t>2</w:t>
            </w:r>
          </w:p>
        </w:tc>
        <w:tc>
          <w:tcPr>
            <w:tcW w:w="916" w:type="dxa"/>
            <w:vAlign w:val="center"/>
          </w:tcPr>
          <w:p w14:paraId="4B18CA9D" w14:textId="77777777" w:rsidR="00CF32B0" w:rsidRPr="00A4473F" w:rsidRDefault="00CF32B0" w:rsidP="00AB489D">
            <w:pPr>
              <w:ind w:left="-184" w:firstLine="184"/>
              <w:jc w:val="center"/>
              <w:rPr>
                <w:rFonts w:ascii="Calibri" w:eastAsia="Times New Roman" w:hAnsi="Calibri" w:cs="Calibri"/>
                <w:b/>
                <w:iCs/>
                <w:noProof/>
                <w:sz w:val="20"/>
              </w:rPr>
            </w:pPr>
            <w:r w:rsidRPr="00A4473F">
              <w:rPr>
                <w:rFonts w:ascii="Calibri" w:eastAsia="Times New Roman" w:hAnsi="Calibri" w:cs="Calibri"/>
                <w:iCs/>
                <w:noProof/>
                <w:sz w:val="20"/>
              </w:rPr>
              <w:t>EFRR</w:t>
            </w:r>
          </w:p>
        </w:tc>
        <w:tc>
          <w:tcPr>
            <w:tcW w:w="1134" w:type="dxa"/>
            <w:vAlign w:val="center"/>
          </w:tcPr>
          <w:p w14:paraId="1121B77D" w14:textId="77777777" w:rsidR="00CF32B0" w:rsidRPr="00A4473F" w:rsidRDefault="00CF32B0" w:rsidP="00AB489D">
            <w:pPr>
              <w:jc w:val="center"/>
              <w:rPr>
                <w:rFonts w:ascii="Calibri" w:eastAsia="Times New Roman" w:hAnsi="Calibri" w:cs="Calibri"/>
                <w:b/>
                <w:iCs/>
                <w:noProof/>
                <w:sz w:val="20"/>
              </w:rPr>
            </w:pPr>
            <w:r w:rsidRPr="00A4473F">
              <w:rPr>
                <w:rFonts w:ascii="Calibri" w:eastAsia="Times New Roman" w:hAnsi="Calibri" w:cs="Calibri"/>
                <w:iCs/>
                <w:noProof/>
                <w:sz w:val="20"/>
              </w:rPr>
              <w:t>Słabiej rozwinięte</w:t>
            </w:r>
          </w:p>
        </w:tc>
        <w:tc>
          <w:tcPr>
            <w:tcW w:w="1276" w:type="dxa"/>
            <w:vAlign w:val="center"/>
          </w:tcPr>
          <w:p w14:paraId="5588F0B4" w14:textId="23AC8BC4" w:rsidR="00CF32B0" w:rsidRPr="00746E7A" w:rsidRDefault="00D01D1F" w:rsidP="00AB489D">
            <w:pPr>
              <w:jc w:val="center"/>
              <w:rPr>
                <w:rFonts w:ascii="Calibri" w:eastAsia="Times New Roman" w:hAnsi="Calibri" w:cs="Calibri"/>
                <w:bCs/>
                <w:iCs/>
                <w:noProof/>
                <w:sz w:val="20"/>
              </w:rPr>
            </w:pPr>
            <w:r>
              <w:rPr>
                <w:rFonts w:ascii="Calibri" w:eastAsia="Times New Roman" w:hAnsi="Calibri" w:cs="Calibri"/>
                <w:bCs/>
                <w:iCs/>
                <w:noProof/>
                <w:sz w:val="20"/>
              </w:rPr>
              <w:t>x</w:t>
            </w:r>
          </w:p>
        </w:tc>
        <w:tc>
          <w:tcPr>
            <w:tcW w:w="3402" w:type="dxa"/>
            <w:vAlign w:val="center"/>
          </w:tcPr>
          <w:p w14:paraId="01870F5F" w14:textId="77777777" w:rsidR="00CF32B0" w:rsidRPr="00A4473F" w:rsidRDefault="00CF32B0" w:rsidP="00AB489D">
            <w:pPr>
              <w:autoSpaceDE w:val="0"/>
              <w:autoSpaceDN w:val="0"/>
              <w:adjustRightInd w:val="0"/>
              <w:rPr>
                <w:rFonts w:ascii="Calibri" w:hAnsi="Calibri" w:cs="Calibri"/>
                <w:color w:val="000000"/>
                <w:sz w:val="20"/>
                <w:szCs w:val="24"/>
              </w:rPr>
            </w:pPr>
            <w:r w:rsidRPr="00BE4B91">
              <w:rPr>
                <w:rFonts w:ascii="Calibri" w:eastAsia="Times New Roman" w:hAnsi="Calibri" w:cs="Calibri"/>
                <w:b/>
                <w:bCs/>
                <w:iCs/>
                <w:noProof/>
                <w:color w:val="000000"/>
                <w:sz w:val="20"/>
              </w:rPr>
              <w:t>01</w:t>
            </w:r>
            <w:r w:rsidRPr="00A4473F">
              <w:rPr>
                <w:rFonts w:ascii="Calibri" w:eastAsia="Times New Roman" w:hAnsi="Calibri" w:cs="Calibri"/>
                <w:iCs/>
                <w:noProof/>
                <w:color w:val="000000"/>
                <w:sz w:val="20"/>
              </w:rPr>
              <w:t xml:space="preserve"> </w:t>
            </w:r>
            <w:r w:rsidRPr="00A4473F">
              <w:rPr>
                <w:rFonts w:ascii="Calibri" w:hAnsi="Calibri" w:cs="Calibri"/>
                <w:color w:val="000000"/>
                <w:sz w:val="20"/>
              </w:rPr>
              <w:t xml:space="preserve">Dotacja </w:t>
            </w:r>
          </w:p>
        </w:tc>
        <w:tc>
          <w:tcPr>
            <w:tcW w:w="1842" w:type="dxa"/>
            <w:vAlign w:val="center"/>
          </w:tcPr>
          <w:p w14:paraId="35656B28" w14:textId="64CAA27C" w:rsidR="00CF32B0" w:rsidRPr="00A4473F" w:rsidRDefault="00292A41" w:rsidP="00AB489D">
            <w:pPr>
              <w:jc w:val="right"/>
              <w:rPr>
                <w:rFonts w:ascii="Calibri" w:eastAsia="Times New Roman" w:hAnsi="Calibri" w:cs="Calibri"/>
                <w:iCs/>
                <w:noProof/>
                <w:sz w:val="20"/>
              </w:rPr>
            </w:pPr>
            <w:r>
              <w:rPr>
                <w:rFonts w:ascii="Calibri" w:eastAsia="Times New Roman" w:hAnsi="Calibri" w:cs="Calibri"/>
                <w:iCs/>
                <w:noProof/>
                <w:sz w:val="20"/>
              </w:rPr>
              <w:t>77 830 000</w:t>
            </w:r>
          </w:p>
        </w:tc>
      </w:tr>
    </w:tbl>
    <w:p w14:paraId="5C423010" w14:textId="77777777" w:rsidR="00CF32B0" w:rsidRDefault="00CF32B0" w:rsidP="00CF32B0"/>
    <w:p w14:paraId="723AC4DA" w14:textId="77777777" w:rsidR="00CF32B0" w:rsidRPr="00A4473F" w:rsidRDefault="00CF32B0" w:rsidP="00CF32B0">
      <w:pPr>
        <w:rPr>
          <w:rFonts w:ascii="Calibri" w:hAnsi="Calibri" w:cs="Calibri"/>
          <w:b/>
          <w:noProof/>
          <w:color w:val="FF0000"/>
        </w:rPr>
      </w:pPr>
    </w:p>
    <w:tbl>
      <w:tblPr>
        <w:tblStyle w:val="Tabela-Siatka4"/>
        <w:tblW w:w="9634" w:type="dxa"/>
        <w:tblLook w:val="04A0" w:firstRow="1" w:lastRow="0" w:firstColumn="1" w:lastColumn="0" w:noHBand="0" w:noVBand="1"/>
      </w:tblPr>
      <w:tblGrid>
        <w:gridCol w:w="1064"/>
        <w:gridCol w:w="916"/>
        <w:gridCol w:w="1134"/>
        <w:gridCol w:w="1276"/>
        <w:gridCol w:w="3402"/>
        <w:gridCol w:w="1842"/>
      </w:tblGrid>
      <w:tr w:rsidR="00CF32B0" w:rsidRPr="00A4473F" w14:paraId="1206D121" w14:textId="77777777" w:rsidTr="00AB489D">
        <w:tc>
          <w:tcPr>
            <w:tcW w:w="9634" w:type="dxa"/>
            <w:gridSpan w:val="6"/>
            <w:shd w:val="clear" w:color="auto" w:fill="D9D9D9"/>
          </w:tcPr>
          <w:p w14:paraId="539EE6BD" w14:textId="77777777" w:rsidR="00CF32B0" w:rsidRPr="00A4473F" w:rsidRDefault="00CF32B0" w:rsidP="00AB489D">
            <w:pPr>
              <w:rPr>
                <w:rFonts w:ascii="Calibri" w:eastAsia="Times New Roman" w:hAnsi="Calibri" w:cs="Calibri"/>
                <w:b/>
                <w:iCs/>
                <w:noProof/>
                <w:sz w:val="20"/>
              </w:rPr>
            </w:pPr>
            <w:r w:rsidRPr="00A4473F">
              <w:rPr>
                <w:rFonts w:ascii="Calibri" w:hAnsi="Calibri" w:cs="Calibri"/>
                <w:b/>
                <w:noProof/>
                <w:sz w:val="20"/>
              </w:rPr>
              <w:lastRenderedPageBreak/>
              <w:t xml:space="preserve">Tabela </w:t>
            </w:r>
            <w:r>
              <w:rPr>
                <w:rFonts w:ascii="Calibri" w:hAnsi="Calibri" w:cs="Calibri"/>
                <w:b/>
                <w:noProof/>
                <w:sz w:val="20"/>
              </w:rPr>
              <w:t>6</w:t>
            </w:r>
            <w:r w:rsidRPr="00A4473F">
              <w:rPr>
                <w:rFonts w:ascii="Calibri" w:hAnsi="Calibri" w:cs="Calibri"/>
                <w:b/>
                <w:noProof/>
                <w:sz w:val="20"/>
              </w:rPr>
              <w:t xml:space="preserve">: Wymiar </w:t>
            </w:r>
            <w:r>
              <w:rPr>
                <w:rFonts w:ascii="Calibri" w:hAnsi="Calibri" w:cs="Calibri"/>
                <w:b/>
                <w:noProof/>
                <w:sz w:val="20"/>
              </w:rPr>
              <w:t>3</w:t>
            </w:r>
            <w:r w:rsidRPr="00A4473F">
              <w:rPr>
                <w:rFonts w:ascii="Calibri" w:hAnsi="Calibri" w:cs="Calibri"/>
                <w:b/>
                <w:noProof/>
                <w:sz w:val="20"/>
              </w:rPr>
              <w:t xml:space="preserve"> – terytorialny mechanizm realizacji i ukierunkowanie terytorialne</w:t>
            </w:r>
          </w:p>
        </w:tc>
      </w:tr>
      <w:tr w:rsidR="00CF32B0" w:rsidRPr="00A4473F" w14:paraId="3488F8AF" w14:textId="77777777" w:rsidTr="00AB489D">
        <w:tc>
          <w:tcPr>
            <w:tcW w:w="1064" w:type="dxa"/>
            <w:shd w:val="clear" w:color="auto" w:fill="F2F2F2"/>
          </w:tcPr>
          <w:p w14:paraId="2A91AB1E"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Nr priorytetu</w:t>
            </w:r>
          </w:p>
        </w:tc>
        <w:tc>
          <w:tcPr>
            <w:tcW w:w="916" w:type="dxa"/>
            <w:shd w:val="clear" w:color="auto" w:fill="F2F2F2"/>
          </w:tcPr>
          <w:p w14:paraId="315E665B"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Fundusz</w:t>
            </w:r>
          </w:p>
        </w:tc>
        <w:tc>
          <w:tcPr>
            <w:tcW w:w="1134" w:type="dxa"/>
            <w:shd w:val="clear" w:color="auto" w:fill="F2F2F2"/>
          </w:tcPr>
          <w:p w14:paraId="0D897D57"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Kategoria regionu</w:t>
            </w:r>
          </w:p>
        </w:tc>
        <w:tc>
          <w:tcPr>
            <w:tcW w:w="1276" w:type="dxa"/>
            <w:shd w:val="clear" w:color="auto" w:fill="F2F2F2"/>
          </w:tcPr>
          <w:p w14:paraId="6E9A22A2"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Cel szczegółowy</w:t>
            </w:r>
          </w:p>
        </w:tc>
        <w:tc>
          <w:tcPr>
            <w:tcW w:w="3402" w:type="dxa"/>
            <w:shd w:val="clear" w:color="auto" w:fill="F2F2F2"/>
          </w:tcPr>
          <w:p w14:paraId="2A2F8B40"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Kod</w:t>
            </w:r>
          </w:p>
        </w:tc>
        <w:tc>
          <w:tcPr>
            <w:tcW w:w="1842" w:type="dxa"/>
            <w:shd w:val="clear" w:color="auto" w:fill="F2F2F2"/>
          </w:tcPr>
          <w:p w14:paraId="7CFDED63"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Kwota (w EUR)</w:t>
            </w:r>
          </w:p>
        </w:tc>
      </w:tr>
      <w:tr w:rsidR="00CF32B0" w:rsidRPr="00A4473F" w14:paraId="166D3A5A" w14:textId="77777777" w:rsidTr="00AB489D">
        <w:trPr>
          <w:trHeight w:val="683"/>
        </w:trPr>
        <w:tc>
          <w:tcPr>
            <w:tcW w:w="1064" w:type="dxa"/>
            <w:vAlign w:val="center"/>
          </w:tcPr>
          <w:p w14:paraId="05B92606" w14:textId="77777777" w:rsidR="00CF32B0" w:rsidRPr="00A4473F" w:rsidRDefault="00CF32B0" w:rsidP="00AB489D">
            <w:pPr>
              <w:jc w:val="center"/>
              <w:rPr>
                <w:rFonts w:ascii="Calibri" w:eastAsia="Times New Roman" w:hAnsi="Calibri" w:cs="Calibri"/>
                <w:b/>
                <w:iCs/>
                <w:noProof/>
                <w:sz w:val="20"/>
              </w:rPr>
            </w:pPr>
            <w:r w:rsidRPr="00A4473F">
              <w:rPr>
                <w:rFonts w:ascii="Calibri" w:eastAsia="Times New Roman" w:hAnsi="Calibri" w:cs="Calibri"/>
                <w:iCs/>
                <w:noProof/>
                <w:sz w:val="20"/>
              </w:rPr>
              <w:t xml:space="preserve">CP </w:t>
            </w:r>
            <w:r>
              <w:rPr>
                <w:rFonts w:ascii="Calibri" w:eastAsia="Times New Roman" w:hAnsi="Calibri" w:cs="Calibri"/>
                <w:iCs/>
                <w:noProof/>
                <w:sz w:val="20"/>
              </w:rPr>
              <w:t>2</w:t>
            </w:r>
          </w:p>
        </w:tc>
        <w:tc>
          <w:tcPr>
            <w:tcW w:w="916" w:type="dxa"/>
            <w:vAlign w:val="center"/>
          </w:tcPr>
          <w:p w14:paraId="2AF45C7E" w14:textId="77777777" w:rsidR="00CF32B0" w:rsidRPr="00A4473F" w:rsidRDefault="00CF32B0" w:rsidP="00AB489D">
            <w:pPr>
              <w:jc w:val="center"/>
              <w:rPr>
                <w:rFonts w:ascii="Calibri" w:eastAsia="Times New Roman" w:hAnsi="Calibri" w:cs="Calibri"/>
                <w:b/>
                <w:iCs/>
                <w:noProof/>
                <w:sz w:val="20"/>
              </w:rPr>
            </w:pPr>
            <w:r w:rsidRPr="00A4473F">
              <w:rPr>
                <w:rFonts w:ascii="Calibri" w:eastAsia="Times New Roman" w:hAnsi="Calibri" w:cs="Calibri"/>
                <w:iCs/>
                <w:noProof/>
                <w:sz w:val="20"/>
              </w:rPr>
              <w:t>EFRR</w:t>
            </w:r>
          </w:p>
        </w:tc>
        <w:tc>
          <w:tcPr>
            <w:tcW w:w="1134" w:type="dxa"/>
            <w:vAlign w:val="center"/>
          </w:tcPr>
          <w:p w14:paraId="7B8D1CF8" w14:textId="77777777" w:rsidR="00CF32B0" w:rsidRPr="00A4473F" w:rsidRDefault="00CF32B0" w:rsidP="00AB489D">
            <w:pPr>
              <w:jc w:val="center"/>
              <w:rPr>
                <w:rFonts w:ascii="Calibri" w:eastAsia="Times New Roman" w:hAnsi="Calibri" w:cs="Calibri"/>
                <w:b/>
                <w:iCs/>
                <w:noProof/>
                <w:sz w:val="20"/>
              </w:rPr>
            </w:pPr>
            <w:r w:rsidRPr="00A4473F">
              <w:rPr>
                <w:rFonts w:ascii="Calibri" w:eastAsia="Times New Roman" w:hAnsi="Calibri" w:cs="Calibri"/>
                <w:iCs/>
                <w:noProof/>
                <w:sz w:val="20"/>
              </w:rPr>
              <w:t>Słabiej rozwinięte</w:t>
            </w:r>
          </w:p>
        </w:tc>
        <w:tc>
          <w:tcPr>
            <w:tcW w:w="1276" w:type="dxa"/>
            <w:vAlign w:val="center"/>
          </w:tcPr>
          <w:p w14:paraId="6F9D5612" w14:textId="54FC71CF" w:rsidR="00CF32B0" w:rsidRPr="00BE4B91" w:rsidRDefault="00D01D1F" w:rsidP="00AB489D">
            <w:pPr>
              <w:jc w:val="center"/>
              <w:rPr>
                <w:rFonts w:ascii="Calibri" w:eastAsia="Times New Roman" w:hAnsi="Calibri" w:cs="Calibri"/>
                <w:bCs/>
                <w:iCs/>
                <w:noProof/>
                <w:sz w:val="20"/>
              </w:rPr>
            </w:pPr>
            <w:r>
              <w:rPr>
                <w:rFonts w:ascii="Calibri" w:eastAsia="Times New Roman" w:hAnsi="Calibri" w:cs="Calibri"/>
                <w:bCs/>
                <w:iCs/>
                <w:noProof/>
                <w:sz w:val="20"/>
              </w:rPr>
              <w:t>x</w:t>
            </w:r>
          </w:p>
        </w:tc>
        <w:tc>
          <w:tcPr>
            <w:tcW w:w="3402" w:type="dxa"/>
            <w:vAlign w:val="center"/>
          </w:tcPr>
          <w:p w14:paraId="01FBD3AC" w14:textId="77777777" w:rsidR="00CF32B0" w:rsidRPr="00A4473F" w:rsidRDefault="00CF32B0" w:rsidP="00AB489D">
            <w:pPr>
              <w:autoSpaceDE w:val="0"/>
              <w:autoSpaceDN w:val="0"/>
              <w:adjustRightInd w:val="0"/>
              <w:rPr>
                <w:rFonts w:ascii="Calibri" w:hAnsi="Calibri" w:cs="Calibri"/>
                <w:color w:val="000000"/>
                <w:sz w:val="20"/>
                <w:szCs w:val="24"/>
              </w:rPr>
            </w:pPr>
            <w:r w:rsidRPr="00A4473F">
              <w:rPr>
                <w:rFonts w:ascii="Calibri" w:eastAsia="Times New Roman" w:hAnsi="Calibri" w:cs="Calibri"/>
                <w:b/>
                <w:iCs/>
                <w:noProof/>
                <w:color w:val="000000"/>
                <w:sz w:val="20"/>
              </w:rPr>
              <w:t xml:space="preserve">33 </w:t>
            </w:r>
            <w:r w:rsidRPr="00A4473F">
              <w:rPr>
                <w:rFonts w:ascii="Calibri" w:hAnsi="Calibri" w:cs="Calibri"/>
                <w:color w:val="000000"/>
                <w:sz w:val="20"/>
              </w:rPr>
              <w:t xml:space="preserve">Brak ukierunkowania terytorialnego </w:t>
            </w:r>
          </w:p>
        </w:tc>
        <w:tc>
          <w:tcPr>
            <w:tcW w:w="1842" w:type="dxa"/>
            <w:vAlign w:val="center"/>
          </w:tcPr>
          <w:p w14:paraId="34F42CF3" w14:textId="4CC85459" w:rsidR="00CF32B0" w:rsidRPr="00BE4B91" w:rsidRDefault="00292A41" w:rsidP="00AB489D">
            <w:pPr>
              <w:jc w:val="right"/>
              <w:rPr>
                <w:rFonts w:ascii="Calibri" w:eastAsia="Times New Roman" w:hAnsi="Calibri" w:cs="Calibri"/>
                <w:bCs/>
                <w:iCs/>
                <w:noProof/>
                <w:sz w:val="20"/>
              </w:rPr>
            </w:pPr>
            <w:r>
              <w:rPr>
                <w:rFonts w:ascii="Calibri" w:eastAsia="Times New Roman" w:hAnsi="Calibri" w:cs="Calibri"/>
                <w:iCs/>
                <w:noProof/>
                <w:sz w:val="20"/>
              </w:rPr>
              <w:t>77 830 000</w:t>
            </w:r>
          </w:p>
        </w:tc>
      </w:tr>
    </w:tbl>
    <w:p w14:paraId="77645187" w14:textId="77777777" w:rsidR="00CF32B0" w:rsidRPr="00A4473F" w:rsidRDefault="00CF32B0" w:rsidP="00CF32B0">
      <w:pPr>
        <w:spacing w:after="0"/>
        <w:rPr>
          <w:rFonts w:ascii="Calibri" w:eastAsia="Times New Roman" w:hAnsi="Calibri" w:cs="Calibri"/>
          <w:b/>
          <w:iCs/>
          <w:noProof/>
          <w:szCs w:val="24"/>
        </w:rPr>
      </w:pPr>
    </w:p>
    <w:tbl>
      <w:tblPr>
        <w:tblStyle w:val="Tabela-Siatka"/>
        <w:tblW w:w="9634" w:type="dxa"/>
        <w:tblLook w:val="04A0" w:firstRow="1" w:lastRow="0" w:firstColumn="1" w:lastColumn="0" w:noHBand="0" w:noVBand="1"/>
      </w:tblPr>
      <w:tblGrid>
        <w:gridCol w:w="1065"/>
        <w:gridCol w:w="915"/>
        <w:gridCol w:w="1134"/>
        <w:gridCol w:w="1276"/>
        <w:gridCol w:w="3402"/>
        <w:gridCol w:w="1842"/>
      </w:tblGrid>
      <w:tr w:rsidR="00CF32B0" w:rsidRPr="00A4473F" w14:paraId="219DC915" w14:textId="77777777" w:rsidTr="00AB489D">
        <w:tc>
          <w:tcPr>
            <w:tcW w:w="9634" w:type="dxa"/>
            <w:gridSpan w:val="6"/>
            <w:shd w:val="clear" w:color="auto" w:fill="D9D9D9"/>
          </w:tcPr>
          <w:p w14:paraId="5E98A925" w14:textId="77777777" w:rsidR="00CF32B0" w:rsidRPr="00A4473F" w:rsidRDefault="00CF32B0" w:rsidP="00AB489D">
            <w:pPr>
              <w:rPr>
                <w:rFonts w:ascii="Calibri" w:eastAsia="Times New Roman" w:hAnsi="Calibri" w:cs="Calibri"/>
                <w:b/>
                <w:iCs/>
                <w:noProof/>
                <w:sz w:val="20"/>
              </w:rPr>
            </w:pPr>
            <w:r w:rsidRPr="00A4473F">
              <w:rPr>
                <w:rFonts w:ascii="Calibri" w:hAnsi="Calibri" w:cs="Calibri"/>
                <w:b/>
                <w:noProof/>
                <w:sz w:val="20"/>
              </w:rPr>
              <w:t>Tabela 7: Wymiar 6 – uzupełniajace obszary tematyczne EFS+</w:t>
            </w:r>
          </w:p>
        </w:tc>
      </w:tr>
      <w:tr w:rsidR="00CF32B0" w:rsidRPr="00A4473F" w14:paraId="48532E8B" w14:textId="77777777" w:rsidTr="00AB489D">
        <w:tc>
          <w:tcPr>
            <w:tcW w:w="1065" w:type="dxa"/>
            <w:shd w:val="clear" w:color="auto" w:fill="F2F2F2"/>
          </w:tcPr>
          <w:p w14:paraId="3D37FFE6"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Nr priorytetu</w:t>
            </w:r>
          </w:p>
        </w:tc>
        <w:tc>
          <w:tcPr>
            <w:tcW w:w="915" w:type="dxa"/>
            <w:shd w:val="clear" w:color="auto" w:fill="F2F2F2"/>
          </w:tcPr>
          <w:p w14:paraId="2860E928"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Fundusz</w:t>
            </w:r>
          </w:p>
        </w:tc>
        <w:tc>
          <w:tcPr>
            <w:tcW w:w="1134" w:type="dxa"/>
            <w:shd w:val="clear" w:color="auto" w:fill="F2F2F2"/>
          </w:tcPr>
          <w:p w14:paraId="28DD6BC4"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Kategoria regionu</w:t>
            </w:r>
          </w:p>
        </w:tc>
        <w:tc>
          <w:tcPr>
            <w:tcW w:w="1276" w:type="dxa"/>
            <w:shd w:val="clear" w:color="auto" w:fill="F2F2F2"/>
          </w:tcPr>
          <w:p w14:paraId="517BF593"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Cel szczegółowy</w:t>
            </w:r>
          </w:p>
        </w:tc>
        <w:tc>
          <w:tcPr>
            <w:tcW w:w="3402" w:type="dxa"/>
            <w:shd w:val="clear" w:color="auto" w:fill="F2F2F2"/>
          </w:tcPr>
          <w:p w14:paraId="1B88EB29"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Kod</w:t>
            </w:r>
          </w:p>
        </w:tc>
        <w:tc>
          <w:tcPr>
            <w:tcW w:w="1842" w:type="dxa"/>
            <w:shd w:val="clear" w:color="auto" w:fill="F2F2F2"/>
          </w:tcPr>
          <w:p w14:paraId="6EB246CE" w14:textId="77777777" w:rsidR="00CF32B0" w:rsidRPr="00A4473F" w:rsidRDefault="00CF32B0" w:rsidP="00AB489D">
            <w:pPr>
              <w:jc w:val="center"/>
              <w:rPr>
                <w:rFonts w:ascii="Calibri" w:eastAsia="Times New Roman" w:hAnsi="Calibri" w:cs="Calibri"/>
                <w:b/>
                <w:iCs/>
                <w:noProof/>
                <w:sz w:val="20"/>
              </w:rPr>
            </w:pPr>
            <w:r w:rsidRPr="00A4473F">
              <w:rPr>
                <w:rFonts w:ascii="Calibri" w:hAnsi="Calibri" w:cs="Calibri"/>
                <w:b/>
                <w:noProof/>
                <w:sz w:val="20"/>
              </w:rPr>
              <w:t>Kwota</w:t>
            </w:r>
            <w:r>
              <w:rPr>
                <w:rFonts w:ascii="Calibri" w:hAnsi="Calibri" w:cs="Calibri"/>
                <w:b/>
                <w:noProof/>
                <w:sz w:val="20"/>
              </w:rPr>
              <w:t xml:space="preserve"> </w:t>
            </w:r>
            <w:r w:rsidRPr="00A4473F">
              <w:rPr>
                <w:rFonts w:ascii="Calibri" w:hAnsi="Calibri" w:cs="Calibri"/>
                <w:b/>
                <w:noProof/>
                <w:sz w:val="20"/>
              </w:rPr>
              <w:t>(w EUR)</w:t>
            </w:r>
          </w:p>
        </w:tc>
      </w:tr>
      <w:tr w:rsidR="00CF32B0" w:rsidRPr="00A4473F" w14:paraId="49EBF9BA" w14:textId="77777777" w:rsidTr="00AB489D">
        <w:tc>
          <w:tcPr>
            <w:tcW w:w="1065" w:type="dxa"/>
            <w:vAlign w:val="center"/>
          </w:tcPr>
          <w:p w14:paraId="3A2D5EF1" w14:textId="77777777" w:rsidR="00CF32B0" w:rsidRPr="00A4473F" w:rsidRDefault="00CF32B0" w:rsidP="00AB489D">
            <w:pPr>
              <w:jc w:val="center"/>
              <w:rPr>
                <w:rFonts w:ascii="Calibri" w:eastAsia="Times New Roman" w:hAnsi="Calibri" w:cs="Calibri"/>
                <w:b/>
                <w:iCs/>
                <w:noProof/>
                <w:sz w:val="20"/>
              </w:rPr>
            </w:pPr>
            <w:r w:rsidRPr="00A4473F">
              <w:rPr>
                <w:rFonts w:ascii="Calibri" w:eastAsia="Times New Roman" w:hAnsi="Calibri" w:cs="Calibri"/>
                <w:iCs/>
                <w:noProof/>
                <w:sz w:val="20"/>
              </w:rPr>
              <w:t xml:space="preserve">CP </w:t>
            </w:r>
            <w:r>
              <w:rPr>
                <w:rFonts w:ascii="Calibri" w:eastAsia="Times New Roman" w:hAnsi="Calibri" w:cs="Calibri"/>
                <w:iCs/>
                <w:noProof/>
                <w:sz w:val="20"/>
              </w:rPr>
              <w:t>2</w:t>
            </w:r>
          </w:p>
        </w:tc>
        <w:tc>
          <w:tcPr>
            <w:tcW w:w="915" w:type="dxa"/>
            <w:vAlign w:val="center"/>
          </w:tcPr>
          <w:p w14:paraId="79A01239" w14:textId="77777777" w:rsidR="00CF32B0" w:rsidRPr="00A4473F" w:rsidRDefault="00CF32B0" w:rsidP="00AB489D">
            <w:pPr>
              <w:rPr>
                <w:rFonts w:ascii="Calibri" w:eastAsia="Times New Roman" w:hAnsi="Calibri" w:cs="Calibri"/>
                <w:b/>
                <w:iCs/>
                <w:noProof/>
                <w:sz w:val="20"/>
              </w:rPr>
            </w:pPr>
            <w:r w:rsidRPr="00A4473F">
              <w:rPr>
                <w:rFonts w:ascii="Calibri" w:eastAsia="Times New Roman" w:hAnsi="Calibri" w:cs="Calibri"/>
                <w:iCs/>
                <w:noProof/>
                <w:sz w:val="20"/>
              </w:rPr>
              <w:t>EFRR</w:t>
            </w:r>
          </w:p>
        </w:tc>
        <w:tc>
          <w:tcPr>
            <w:tcW w:w="1134" w:type="dxa"/>
            <w:vAlign w:val="center"/>
          </w:tcPr>
          <w:p w14:paraId="0CE80A46" w14:textId="77777777" w:rsidR="00CF32B0" w:rsidRPr="00A4473F" w:rsidRDefault="00CF32B0" w:rsidP="00AB489D">
            <w:pPr>
              <w:rPr>
                <w:rFonts w:ascii="Calibri" w:eastAsia="Times New Roman" w:hAnsi="Calibri" w:cs="Calibri"/>
                <w:b/>
                <w:iCs/>
                <w:noProof/>
                <w:sz w:val="20"/>
              </w:rPr>
            </w:pPr>
            <w:r w:rsidRPr="00A4473F">
              <w:rPr>
                <w:rFonts w:ascii="Calibri" w:eastAsia="Times New Roman" w:hAnsi="Calibri" w:cs="Calibri"/>
                <w:iCs/>
                <w:noProof/>
                <w:sz w:val="20"/>
              </w:rPr>
              <w:t>Słabiej rozwini</w:t>
            </w:r>
            <w:r>
              <w:rPr>
                <w:rFonts w:ascii="Calibri" w:eastAsia="Times New Roman" w:hAnsi="Calibri" w:cs="Calibri"/>
                <w:iCs/>
                <w:noProof/>
                <w:sz w:val="20"/>
              </w:rPr>
              <w:t>ę</w:t>
            </w:r>
            <w:r w:rsidRPr="00A4473F">
              <w:rPr>
                <w:rFonts w:ascii="Calibri" w:eastAsia="Times New Roman" w:hAnsi="Calibri" w:cs="Calibri"/>
                <w:iCs/>
                <w:noProof/>
                <w:sz w:val="20"/>
              </w:rPr>
              <w:t>te</w:t>
            </w:r>
          </w:p>
        </w:tc>
        <w:tc>
          <w:tcPr>
            <w:tcW w:w="1276" w:type="dxa"/>
          </w:tcPr>
          <w:p w14:paraId="3CDED2C2" w14:textId="77777777" w:rsidR="00CF32B0" w:rsidRPr="00BE4B91" w:rsidRDefault="00CF32B0" w:rsidP="00AB489D">
            <w:pPr>
              <w:jc w:val="center"/>
              <w:rPr>
                <w:rFonts w:ascii="Calibri" w:eastAsia="Times New Roman" w:hAnsi="Calibri" w:cs="Calibri"/>
                <w:bCs/>
                <w:iCs/>
                <w:noProof/>
                <w:sz w:val="20"/>
              </w:rPr>
            </w:pPr>
            <w:r w:rsidRPr="00BE4B91">
              <w:rPr>
                <w:rFonts w:ascii="Calibri" w:eastAsia="Times New Roman" w:hAnsi="Calibri" w:cs="Calibri"/>
                <w:bCs/>
                <w:iCs/>
                <w:noProof/>
                <w:sz w:val="20"/>
              </w:rPr>
              <w:t>-</w:t>
            </w:r>
          </w:p>
        </w:tc>
        <w:tc>
          <w:tcPr>
            <w:tcW w:w="3402" w:type="dxa"/>
          </w:tcPr>
          <w:p w14:paraId="4B482036" w14:textId="77777777" w:rsidR="00CF32B0" w:rsidRPr="00BE4B91" w:rsidRDefault="00CF32B0" w:rsidP="00AB489D">
            <w:pPr>
              <w:jc w:val="center"/>
              <w:rPr>
                <w:rFonts w:ascii="Calibri" w:eastAsia="Times New Roman" w:hAnsi="Calibri" w:cs="Calibri"/>
                <w:bCs/>
                <w:iCs/>
                <w:noProof/>
                <w:sz w:val="20"/>
              </w:rPr>
            </w:pPr>
            <w:r w:rsidRPr="00BE4B91">
              <w:rPr>
                <w:rFonts w:ascii="Calibri" w:eastAsia="Times New Roman" w:hAnsi="Calibri" w:cs="Calibri"/>
                <w:bCs/>
                <w:iCs/>
                <w:noProof/>
                <w:sz w:val="20"/>
              </w:rPr>
              <w:t>-</w:t>
            </w:r>
          </w:p>
        </w:tc>
        <w:tc>
          <w:tcPr>
            <w:tcW w:w="1842" w:type="dxa"/>
          </w:tcPr>
          <w:p w14:paraId="29089940" w14:textId="77777777" w:rsidR="00CF32B0" w:rsidRPr="00BE4B91" w:rsidRDefault="00CF32B0" w:rsidP="00AB489D">
            <w:pPr>
              <w:jc w:val="center"/>
              <w:rPr>
                <w:rFonts w:ascii="Calibri" w:eastAsia="Times New Roman" w:hAnsi="Calibri" w:cs="Calibri"/>
                <w:bCs/>
                <w:iCs/>
                <w:noProof/>
                <w:sz w:val="20"/>
              </w:rPr>
            </w:pPr>
            <w:r w:rsidRPr="00BE4B91">
              <w:rPr>
                <w:rFonts w:ascii="Calibri" w:eastAsia="Times New Roman" w:hAnsi="Calibri" w:cs="Calibri"/>
                <w:bCs/>
                <w:iCs/>
                <w:noProof/>
                <w:sz w:val="20"/>
              </w:rPr>
              <w:t>-</w:t>
            </w:r>
          </w:p>
        </w:tc>
      </w:tr>
    </w:tbl>
    <w:p w14:paraId="7CD8275D" w14:textId="77777777" w:rsidR="00CF32B0" w:rsidRPr="00A4473F" w:rsidRDefault="00CF32B0" w:rsidP="00CF32B0">
      <w:pPr>
        <w:spacing w:after="240"/>
        <w:rPr>
          <w:rFonts w:ascii="Calibri" w:hAnsi="Calibri" w:cs="Calibri"/>
          <w:b/>
          <w:noProof/>
          <w:color w:val="FF000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916"/>
        <w:gridCol w:w="1134"/>
        <w:gridCol w:w="1276"/>
        <w:gridCol w:w="3402"/>
        <w:gridCol w:w="1842"/>
      </w:tblGrid>
      <w:tr w:rsidR="00CF32B0" w:rsidRPr="00746E7A" w14:paraId="2550A098" w14:textId="77777777" w:rsidTr="00AB489D">
        <w:tc>
          <w:tcPr>
            <w:tcW w:w="9634" w:type="dxa"/>
            <w:gridSpan w:val="6"/>
            <w:shd w:val="clear" w:color="auto" w:fill="D9D9D9"/>
          </w:tcPr>
          <w:p w14:paraId="0B6B0FFA" w14:textId="77777777" w:rsidR="00CF32B0" w:rsidRPr="00A4473F" w:rsidRDefault="00CF32B0" w:rsidP="00AB489D">
            <w:pPr>
              <w:rPr>
                <w:rFonts w:ascii="Calibri" w:hAnsi="Calibri" w:cs="Calibri"/>
                <w:b/>
                <w:noProof/>
                <w:sz w:val="20"/>
              </w:rPr>
            </w:pPr>
            <w:r w:rsidRPr="00A4473F">
              <w:rPr>
                <w:rFonts w:ascii="Calibri" w:hAnsi="Calibri" w:cs="Calibri"/>
                <w:b/>
                <w:noProof/>
                <w:sz w:val="20"/>
              </w:rPr>
              <w:t>Tabela 8: Wymiar 7 – wymiar „Równouprawnienie płci” w ramach EFS+, EFRR, Fundusz Spójności i FST</w:t>
            </w:r>
          </w:p>
        </w:tc>
      </w:tr>
      <w:tr w:rsidR="00CF32B0" w:rsidRPr="00746E7A" w14:paraId="02C94143" w14:textId="77777777" w:rsidTr="00AB489D">
        <w:tc>
          <w:tcPr>
            <w:tcW w:w="1064" w:type="dxa"/>
            <w:shd w:val="clear" w:color="auto" w:fill="F2F2F2"/>
          </w:tcPr>
          <w:p w14:paraId="212DB898" w14:textId="77777777" w:rsidR="00CF32B0" w:rsidRPr="00746E7A" w:rsidRDefault="00CF32B0" w:rsidP="00AB489D">
            <w:pPr>
              <w:jc w:val="center"/>
              <w:rPr>
                <w:rFonts w:ascii="Calibri" w:hAnsi="Calibri" w:cs="Calibri"/>
                <w:b/>
                <w:noProof/>
                <w:sz w:val="20"/>
              </w:rPr>
            </w:pPr>
            <w:r w:rsidRPr="00A4473F">
              <w:rPr>
                <w:rFonts w:ascii="Calibri" w:hAnsi="Calibri" w:cs="Calibri"/>
                <w:b/>
                <w:noProof/>
                <w:sz w:val="20"/>
              </w:rPr>
              <w:t>Nr priorytetu</w:t>
            </w:r>
          </w:p>
        </w:tc>
        <w:tc>
          <w:tcPr>
            <w:tcW w:w="916" w:type="dxa"/>
            <w:shd w:val="clear" w:color="auto" w:fill="F2F2F2"/>
          </w:tcPr>
          <w:p w14:paraId="720F5CBB" w14:textId="77777777" w:rsidR="00CF32B0" w:rsidRPr="00746E7A" w:rsidRDefault="00CF32B0" w:rsidP="00AB489D">
            <w:pPr>
              <w:jc w:val="center"/>
              <w:rPr>
                <w:rFonts w:ascii="Calibri" w:hAnsi="Calibri" w:cs="Calibri"/>
                <w:b/>
                <w:noProof/>
                <w:sz w:val="20"/>
              </w:rPr>
            </w:pPr>
            <w:r w:rsidRPr="00A4473F">
              <w:rPr>
                <w:rFonts w:ascii="Calibri" w:hAnsi="Calibri" w:cs="Calibri"/>
                <w:b/>
                <w:noProof/>
                <w:sz w:val="20"/>
              </w:rPr>
              <w:t>Fundusz</w:t>
            </w:r>
          </w:p>
        </w:tc>
        <w:tc>
          <w:tcPr>
            <w:tcW w:w="1134" w:type="dxa"/>
            <w:shd w:val="clear" w:color="auto" w:fill="F2F2F2"/>
          </w:tcPr>
          <w:p w14:paraId="52657701" w14:textId="77777777" w:rsidR="00CF32B0" w:rsidRPr="00746E7A" w:rsidRDefault="00CF32B0" w:rsidP="00AB489D">
            <w:pPr>
              <w:jc w:val="center"/>
              <w:rPr>
                <w:rFonts w:ascii="Calibri" w:hAnsi="Calibri" w:cs="Calibri"/>
                <w:b/>
                <w:noProof/>
                <w:sz w:val="20"/>
              </w:rPr>
            </w:pPr>
            <w:r w:rsidRPr="00A4473F">
              <w:rPr>
                <w:rFonts w:ascii="Calibri" w:hAnsi="Calibri" w:cs="Calibri"/>
                <w:b/>
                <w:noProof/>
                <w:sz w:val="20"/>
              </w:rPr>
              <w:t>Kategoria regionu</w:t>
            </w:r>
          </w:p>
        </w:tc>
        <w:tc>
          <w:tcPr>
            <w:tcW w:w="1276" w:type="dxa"/>
            <w:shd w:val="clear" w:color="auto" w:fill="F2F2F2"/>
          </w:tcPr>
          <w:p w14:paraId="199351FC" w14:textId="77777777" w:rsidR="00CF32B0" w:rsidRPr="00746E7A" w:rsidRDefault="00CF32B0" w:rsidP="00AB489D">
            <w:pPr>
              <w:jc w:val="center"/>
              <w:rPr>
                <w:rFonts w:ascii="Calibri" w:hAnsi="Calibri" w:cs="Calibri"/>
                <w:b/>
                <w:noProof/>
                <w:sz w:val="20"/>
              </w:rPr>
            </w:pPr>
            <w:r w:rsidRPr="00A4473F">
              <w:rPr>
                <w:rFonts w:ascii="Calibri" w:hAnsi="Calibri" w:cs="Calibri"/>
                <w:b/>
                <w:noProof/>
                <w:sz w:val="20"/>
              </w:rPr>
              <w:t>Cel szczegółowy</w:t>
            </w:r>
          </w:p>
        </w:tc>
        <w:tc>
          <w:tcPr>
            <w:tcW w:w="3402" w:type="dxa"/>
            <w:shd w:val="clear" w:color="auto" w:fill="F2F2F2"/>
          </w:tcPr>
          <w:p w14:paraId="43BCE43F" w14:textId="77777777" w:rsidR="00CF32B0" w:rsidRPr="00746E7A" w:rsidRDefault="00CF32B0" w:rsidP="00AB489D">
            <w:pPr>
              <w:jc w:val="center"/>
              <w:rPr>
                <w:rFonts w:ascii="Calibri" w:hAnsi="Calibri" w:cs="Calibri"/>
                <w:b/>
                <w:noProof/>
                <w:sz w:val="20"/>
              </w:rPr>
            </w:pPr>
            <w:r w:rsidRPr="00A4473F">
              <w:rPr>
                <w:rFonts w:ascii="Calibri" w:hAnsi="Calibri" w:cs="Calibri"/>
                <w:b/>
                <w:noProof/>
                <w:sz w:val="20"/>
              </w:rPr>
              <w:t>Kod</w:t>
            </w:r>
          </w:p>
        </w:tc>
        <w:tc>
          <w:tcPr>
            <w:tcW w:w="1842" w:type="dxa"/>
            <w:shd w:val="clear" w:color="auto" w:fill="F2F2F2"/>
          </w:tcPr>
          <w:p w14:paraId="408D2B77" w14:textId="77777777" w:rsidR="00CF32B0" w:rsidRPr="00746E7A" w:rsidRDefault="00CF32B0" w:rsidP="00AB489D">
            <w:pPr>
              <w:jc w:val="center"/>
              <w:rPr>
                <w:rFonts w:ascii="Calibri" w:hAnsi="Calibri" w:cs="Calibri"/>
                <w:b/>
                <w:noProof/>
                <w:sz w:val="20"/>
              </w:rPr>
            </w:pPr>
            <w:r w:rsidRPr="00A4473F">
              <w:rPr>
                <w:rFonts w:ascii="Calibri" w:hAnsi="Calibri" w:cs="Calibri"/>
                <w:b/>
                <w:noProof/>
                <w:sz w:val="20"/>
              </w:rPr>
              <w:t>Kwota (w EUR)</w:t>
            </w:r>
          </w:p>
        </w:tc>
      </w:tr>
      <w:tr w:rsidR="00CF32B0" w:rsidRPr="00746E7A" w14:paraId="74989E8D" w14:textId="77777777" w:rsidTr="00AB489D">
        <w:tc>
          <w:tcPr>
            <w:tcW w:w="1064" w:type="dxa"/>
            <w:vAlign w:val="center"/>
          </w:tcPr>
          <w:p w14:paraId="7DD95052" w14:textId="77777777" w:rsidR="00CF32B0" w:rsidRPr="00746E7A" w:rsidRDefault="00CF32B0" w:rsidP="00AB489D">
            <w:pPr>
              <w:jc w:val="center"/>
              <w:rPr>
                <w:rFonts w:ascii="Calibri" w:hAnsi="Calibri" w:cs="Calibri"/>
                <w:bCs/>
                <w:noProof/>
                <w:sz w:val="20"/>
              </w:rPr>
            </w:pPr>
            <w:r w:rsidRPr="00746E7A">
              <w:rPr>
                <w:rFonts w:ascii="Calibri" w:hAnsi="Calibri" w:cs="Calibri"/>
                <w:bCs/>
                <w:noProof/>
                <w:sz w:val="20"/>
              </w:rPr>
              <w:t xml:space="preserve">CP </w:t>
            </w:r>
            <w:r>
              <w:rPr>
                <w:rFonts w:ascii="Calibri" w:hAnsi="Calibri" w:cs="Calibri"/>
                <w:bCs/>
                <w:noProof/>
                <w:sz w:val="20"/>
              </w:rPr>
              <w:t>2</w:t>
            </w:r>
          </w:p>
        </w:tc>
        <w:tc>
          <w:tcPr>
            <w:tcW w:w="916" w:type="dxa"/>
            <w:vAlign w:val="center"/>
          </w:tcPr>
          <w:p w14:paraId="14EB67B5" w14:textId="77777777" w:rsidR="00CF32B0" w:rsidRPr="00746E7A" w:rsidRDefault="00CF32B0" w:rsidP="00AB489D">
            <w:pPr>
              <w:jc w:val="center"/>
              <w:rPr>
                <w:rFonts w:ascii="Calibri" w:hAnsi="Calibri" w:cs="Calibri"/>
                <w:bCs/>
                <w:noProof/>
                <w:sz w:val="20"/>
              </w:rPr>
            </w:pPr>
            <w:r w:rsidRPr="00746E7A">
              <w:rPr>
                <w:rFonts w:ascii="Calibri" w:hAnsi="Calibri" w:cs="Calibri"/>
                <w:bCs/>
                <w:noProof/>
                <w:sz w:val="20"/>
              </w:rPr>
              <w:t>EFRR</w:t>
            </w:r>
          </w:p>
        </w:tc>
        <w:tc>
          <w:tcPr>
            <w:tcW w:w="1134" w:type="dxa"/>
            <w:vAlign w:val="center"/>
          </w:tcPr>
          <w:p w14:paraId="25F6565C" w14:textId="77777777" w:rsidR="00CF32B0" w:rsidRPr="00746E7A" w:rsidRDefault="00CF32B0" w:rsidP="00AB489D">
            <w:pPr>
              <w:jc w:val="center"/>
              <w:rPr>
                <w:rFonts w:ascii="Calibri" w:hAnsi="Calibri" w:cs="Calibri"/>
                <w:bCs/>
                <w:noProof/>
                <w:sz w:val="20"/>
              </w:rPr>
            </w:pPr>
            <w:r w:rsidRPr="00746E7A">
              <w:rPr>
                <w:rFonts w:ascii="Calibri" w:hAnsi="Calibri" w:cs="Calibri"/>
                <w:bCs/>
                <w:noProof/>
                <w:sz w:val="20"/>
              </w:rPr>
              <w:t>Słabiej rozwini</w:t>
            </w:r>
            <w:r>
              <w:rPr>
                <w:rFonts w:ascii="Calibri" w:hAnsi="Calibri" w:cs="Calibri"/>
                <w:bCs/>
                <w:noProof/>
                <w:sz w:val="20"/>
              </w:rPr>
              <w:t>ę</w:t>
            </w:r>
            <w:r w:rsidRPr="00746E7A">
              <w:rPr>
                <w:rFonts w:ascii="Calibri" w:hAnsi="Calibri" w:cs="Calibri"/>
                <w:bCs/>
                <w:noProof/>
                <w:sz w:val="20"/>
              </w:rPr>
              <w:t>te</w:t>
            </w:r>
          </w:p>
        </w:tc>
        <w:tc>
          <w:tcPr>
            <w:tcW w:w="1276" w:type="dxa"/>
            <w:vAlign w:val="center"/>
          </w:tcPr>
          <w:p w14:paraId="765BC576" w14:textId="67B9B648" w:rsidR="00CF32B0" w:rsidRPr="00746E7A" w:rsidRDefault="00D01D1F" w:rsidP="00AB489D">
            <w:pPr>
              <w:jc w:val="center"/>
              <w:rPr>
                <w:rFonts w:ascii="Calibri" w:hAnsi="Calibri" w:cs="Calibri"/>
                <w:bCs/>
                <w:noProof/>
                <w:sz w:val="20"/>
              </w:rPr>
            </w:pPr>
            <w:r>
              <w:rPr>
                <w:rFonts w:ascii="Calibri" w:hAnsi="Calibri" w:cs="Calibri"/>
                <w:bCs/>
                <w:noProof/>
                <w:sz w:val="20"/>
              </w:rPr>
              <w:t>x</w:t>
            </w:r>
          </w:p>
        </w:tc>
        <w:tc>
          <w:tcPr>
            <w:tcW w:w="3402" w:type="dxa"/>
            <w:vAlign w:val="center"/>
          </w:tcPr>
          <w:p w14:paraId="39B328FE" w14:textId="77777777" w:rsidR="00CF32B0" w:rsidRPr="00746E7A" w:rsidRDefault="00CF32B0" w:rsidP="00AB489D">
            <w:pPr>
              <w:rPr>
                <w:rFonts w:ascii="Calibri" w:hAnsi="Calibri" w:cs="Calibri"/>
                <w:bCs/>
                <w:noProof/>
                <w:sz w:val="20"/>
              </w:rPr>
            </w:pPr>
            <w:r w:rsidRPr="00726799">
              <w:rPr>
                <w:rFonts w:ascii="Calibri" w:hAnsi="Calibri" w:cs="Calibri"/>
                <w:b/>
                <w:noProof/>
                <w:sz w:val="20"/>
              </w:rPr>
              <w:t>03</w:t>
            </w:r>
            <w:r w:rsidRPr="00746E7A">
              <w:rPr>
                <w:rFonts w:ascii="Calibri" w:hAnsi="Calibri" w:cs="Calibri"/>
                <w:bCs/>
                <w:noProof/>
                <w:sz w:val="20"/>
              </w:rPr>
              <w:t xml:space="preserve"> Projekty neutralne w kwestii równouprawnienia płci</w:t>
            </w:r>
          </w:p>
        </w:tc>
        <w:tc>
          <w:tcPr>
            <w:tcW w:w="1842" w:type="dxa"/>
            <w:vAlign w:val="center"/>
          </w:tcPr>
          <w:p w14:paraId="29386C1F" w14:textId="3C58CA5A" w:rsidR="00CF32B0" w:rsidRPr="00746E7A" w:rsidRDefault="00292A41" w:rsidP="00AB489D">
            <w:pPr>
              <w:jc w:val="right"/>
              <w:rPr>
                <w:rFonts w:ascii="Calibri" w:hAnsi="Calibri" w:cs="Calibri"/>
                <w:bCs/>
                <w:noProof/>
                <w:sz w:val="20"/>
              </w:rPr>
            </w:pPr>
            <w:r>
              <w:rPr>
                <w:rFonts w:ascii="Calibri" w:eastAsia="Times New Roman" w:hAnsi="Calibri" w:cs="Calibri"/>
                <w:iCs/>
                <w:noProof/>
                <w:sz w:val="20"/>
              </w:rPr>
              <w:t>77 830 000</w:t>
            </w:r>
          </w:p>
        </w:tc>
      </w:tr>
    </w:tbl>
    <w:p w14:paraId="1E077765" w14:textId="77777777" w:rsidR="00CF32B0" w:rsidRDefault="00CF32B0" w:rsidP="00CF32B0"/>
    <w:p w14:paraId="6719AD44" w14:textId="77777777" w:rsidR="00B31655" w:rsidRDefault="00B31655">
      <w:pPr>
        <w:spacing w:before="0" w:after="160" w:line="259" w:lineRule="auto"/>
        <w:jc w:val="left"/>
        <w:rPr>
          <w:rFonts w:asciiTheme="minorHAnsi" w:eastAsiaTheme="majorEastAsia" w:hAnsiTheme="minorHAnsi" w:cstheme="minorHAnsi"/>
          <w:b/>
          <w:color w:val="2F5496" w:themeColor="accent5" w:themeShade="BF"/>
          <w:szCs w:val="24"/>
        </w:rPr>
      </w:pPr>
      <w:r>
        <w:rPr>
          <w:rFonts w:cstheme="minorHAnsi"/>
          <w:szCs w:val="24"/>
        </w:rPr>
        <w:br w:type="page"/>
      </w:r>
    </w:p>
    <w:p w14:paraId="7EE0D5C6" w14:textId="77777777" w:rsidR="00B31655" w:rsidRPr="00A148A7" w:rsidRDefault="00B31655" w:rsidP="00A148A7">
      <w:pPr>
        <w:pStyle w:val="Nagwek3"/>
        <w:rPr>
          <w:noProof/>
        </w:rPr>
      </w:pPr>
      <w:bookmarkStart w:id="43" w:name="_Toc213136240"/>
      <w:r w:rsidRPr="00A148A7">
        <w:rPr>
          <w:noProof/>
        </w:rPr>
        <w:lastRenderedPageBreak/>
        <w:t>2.1.14  FUNDUSZE EUROPEJSKIE NA RZECZ ZDOLNOŚCI OBRONNYCH OPOLSKIEGO</w:t>
      </w:r>
      <w:bookmarkEnd w:id="43"/>
    </w:p>
    <w:tbl>
      <w:tblPr>
        <w:tblW w:w="9322" w:type="dxa"/>
        <w:tblLook w:val="04A0" w:firstRow="1" w:lastRow="0" w:firstColumn="1" w:lastColumn="0" w:noHBand="0" w:noVBand="1"/>
      </w:tblPr>
      <w:tblGrid>
        <w:gridCol w:w="9322"/>
      </w:tblGrid>
      <w:tr w:rsidR="00B31655" w:rsidRPr="00B31655" w14:paraId="574CD2CD" w14:textId="77777777" w:rsidTr="00A51E8B">
        <w:tc>
          <w:tcPr>
            <w:tcW w:w="9322" w:type="dxa"/>
          </w:tcPr>
          <w:p w14:paraId="12761693" w14:textId="77777777" w:rsidR="00B31655" w:rsidRPr="00B31655" w:rsidRDefault="00B31655" w:rsidP="00B31655">
            <w:pPr>
              <w:spacing w:after="0"/>
              <w:rPr>
                <w:rFonts w:ascii="Calibri" w:hAnsi="Calibri" w:cs="Calibri"/>
                <w:noProof/>
                <w:sz w:val="20"/>
              </w:rPr>
            </w:pPr>
            <w:r w:rsidRPr="00B31655">
              <w:rPr>
                <w:rFonts w:ascii="Calibri" w:hAnsi="Calibri" w:cs="Calibri"/>
                <w:noProof/>
                <w:sz w:val="20"/>
              </w:rPr>
              <w:fldChar w:fldCharType="begin">
                <w:ffData>
                  <w:name w:val=""/>
                  <w:enabled/>
                  <w:calcOnExit w:val="0"/>
                  <w:checkBox>
                    <w:sizeAuto/>
                    <w:default w:val="0"/>
                  </w:checkBox>
                </w:ffData>
              </w:fldChar>
            </w:r>
            <w:r w:rsidRPr="00B31655">
              <w:rPr>
                <w:rFonts w:ascii="Calibri" w:hAnsi="Calibri" w:cs="Calibri"/>
                <w:noProof/>
                <w:sz w:val="20"/>
              </w:rPr>
              <w:instrText xml:space="preserve"> FORMCHECKBOX </w:instrText>
            </w:r>
            <w:r w:rsidRPr="00B31655">
              <w:rPr>
                <w:rFonts w:ascii="Calibri" w:hAnsi="Calibri" w:cs="Calibri"/>
                <w:noProof/>
                <w:sz w:val="20"/>
              </w:rPr>
            </w:r>
            <w:r w:rsidRPr="00B31655">
              <w:rPr>
                <w:rFonts w:ascii="Calibri" w:hAnsi="Calibri" w:cs="Calibri"/>
                <w:noProof/>
                <w:sz w:val="20"/>
              </w:rPr>
              <w:fldChar w:fldCharType="separate"/>
            </w:r>
            <w:r w:rsidRPr="00B31655">
              <w:rPr>
                <w:rFonts w:ascii="Calibri" w:hAnsi="Calibri" w:cs="Calibri"/>
                <w:noProof/>
                <w:sz w:val="20"/>
              </w:rPr>
              <w:fldChar w:fldCharType="end"/>
            </w:r>
            <w:r w:rsidRPr="00B31655">
              <w:rPr>
                <w:rFonts w:ascii="Calibri" w:hAnsi="Calibri" w:cs="Calibri"/>
                <w:noProof/>
                <w:sz w:val="20"/>
              </w:rPr>
              <w:t xml:space="preserve"> Ten priorytet dotyczy zatrudnienia ludzi młodych</w:t>
            </w:r>
          </w:p>
        </w:tc>
      </w:tr>
      <w:tr w:rsidR="00B31655" w:rsidRPr="00B31655" w14:paraId="6599F0B4" w14:textId="77777777" w:rsidTr="00A51E8B">
        <w:tc>
          <w:tcPr>
            <w:tcW w:w="9322" w:type="dxa"/>
          </w:tcPr>
          <w:p w14:paraId="393FF4AA" w14:textId="77777777" w:rsidR="00B31655" w:rsidRPr="00B31655" w:rsidRDefault="00B31655" w:rsidP="00B31655">
            <w:pPr>
              <w:spacing w:after="0"/>
              <w:rPr>
                <w:rFonts w:ascii="Calibri" w:hAnsi="Calibri" w:cs="Calibri"/>
                <w:noProof/>
                <w:sz w:val="20"/>
              </w:rPr>
            </w:pPr>
            <w:r w:rsidRPr="00B31655">
              <w:rPr>
                <w:rFonts w:ascii="Calibri" w:hAnsi="Calibri" w:cs="Calibri"/>
                <w:noProof/>
                <w:sz w:val="20"/>
              </w:rPr>
              <w:fldChar w:fldCharType="begin">
                <w:ffData>
                  <w:name w:val="Check2"/>
                  <w:enabled/>
                  <w:calcOnExit w:val="0"/>
                  <w:checkBox>
                    <w:sizeAuto/>
                    <w:default w:val="0"/>
                  </w:checkBox>
                </w:ffData>
              </w:fldChar>
            </w:r>
            <w:r w:rsidRPr="00B31655">
              <w:rPr>
                <w:rFonts w:ascii="Calibri" w:hAnsi="Calibri" w:cs="Calibri"/>
                <w:noProof/>
                <w:sz w:val="20"/>
              </w:rPr>
              <w:instrText xml:space="preserve"> FORMCHECKBOX </w:instrText>
            </w:r>
            <w:r w:rsidRPr="00B31655">
              <w:rPr>
                <w:rFonts w:ascii="Calibri" w:hAnsi="Calibri" w:cs="Calibri"/>
                <w:noProof/>
                <w:sz w:val="20"/>
              </w:rPr>
            </w:r>
            <w:r w:rsidRPr="00B31655">
              <w:rPr>
                <w:rFonts w:ascii="Calibri" w:hAnsi="Calibri" w:cs="Calibri"/>
                <w:noProof/>
                <w:sz w:val="20"/>
              </w:rPr>
              <w:fldChar w:fldCharType="separate"/>
            </w:r>
            <w:r w:rsidRPr="00B31655">
              <w:rPr>
                <w:rFonts w:ascii="Calibri" w:hAnsi="Calibri" w:cs="Calibri"/>
                <w:noProof/>
                <w:sz w:val="20"/>
              </w:rPr>
              <w:fldChar w:fldCharType="end"/>
            </w:r>
            <w:r w:rsidRPr="00B31655">
              <w:rPr>
                <w:rFonts w:ascii="Calibri" w:hAnsi="Calibri" w:cs="Calibri"/>
                <w:noProof/>
                <w:sz w:val="20"/>
              </w:rPr>
              <w:t xml:space="preserve"> Ten priorytet dotyczy inowacyjnych działań społecznych</w:t>
            </w:r>
          </w:p>
        </w:tc>
      </w:tr>
      <w:tr w:rsidR="00B31655" w:rsidRPr="00B31655" w14:paraId="5E5CDB0F" w14:textId="77777777" w:rsidTr="00A51E8B">
        <w:tc>
          <w:tcPr>
            <w:tcW w:w="9322" w:type="dxa"/>
          </w:tcPr>
          <w:p w14:paraId="5DB40626" w14:textId="77777777" w:rsidR="00B31655" w:rsidRPr="00B31655" w:rsidRDefault="00B31655" w:rsidP="00B31655">
            <w:pPr>
              <w:spacing w:after="0"/>
              <w:rPr>
                <w:rFonts w:ascii="Calibri" w:hAnsi="Calibri" w:cs="Calibri"/>
                <w:noProof/>
                <w:sz w:val="20"/>
              </w:rPr>
            </w:pPr>
            <w:r w:rsidRPr="00B31655">
              <w:rPr>
                <w:rFonts w:ascii="Calibri" w:hAnsi="Calibri" w:cs="Calibri"/>
                <w:noProof/>
                <w:sz w:val="20"/>
              </w:rPr>
              <w:fldChar w:fldCharType="begin">
                <w:ffData>
                  <w:name w:val="Check2"/>
                  <w:enabled/>
                  <w:calcOnExit w:val="0"/>
                  <w:checkBox>
                    <w:sizeAuto/>
                    <w:default w:val="0"/>
                  </w:checkBox>
                </w:ffData>
              </w:fldChar>
            </w:r>
            <w:r w:rsidRPr="00B31655">
              <w:rPr>
                <w:rFonts w:ascii="Calibri" w:hAnsi="Calibri" w:cs="Calibri"/>
                <w:noProof/>
                <w:sz w:val="20"/>
              </w:rPr>
              <w:instrText xml:space="preserve"> FORMCHECKBOX </w:instrText>
            </w:r>
            <w:r w:rsidRPr="00B31655">
              <w:rPr>
                <w:rFonts w:ascii="Calibri" w:hAnsi="Calibri" w:cs="Calibri"/>
                <w:noProof/>
                <w:sz w:val="20"/>
              </w:rPr>
            </w:r>
            <w:r w:rsidRPr="00B31655">
              <w:rPr>
                <w:rFonts w:ascii="Calibri" w:hAnsi="Calibri" w:cs="Calibri"/>
                <w:noProof/>
                <w:sz w:val="20"/>
              </w:rPr>
              <w:fldChar w:fldCharType="separate"/>
            </w:r>
            <w:r w:rsidRPr="00B31655">
              <w:rPr>
                <w:rFonts w:ascii="Calibri" w:hAnsi="Calibri" w:cs="Calibri"/>
                <w:noProof/>
                <w:sz w:val="20"/>
              </w:rPr>
              <w:fldChar w:fldCharType="end"/>
            </w:r>
            <w:r w:rsidRPr="00B31655">
              <w:rPr>
                <w:rFonts w:ascii="Calibri" w:hAnsi="Calibri" w:cs="Calibri"/>
                <w:noProof/>
                <w:sz w:val="20"/>
              </w:rPr>
              <w:t xml:space="preserve"> Ten priorytet dotyczy wsparcia dla osób najbardziej potrzebujących w ramach celu szczegółowego określonego w art. 4 ust. 1 lit. m) rozporządzenia w sprawie EFS+</w:t>
            </w:r>
          </w:p>
        </w:tc>
      </w:tr>
      <w:tr w:rsidR="00B31655" w:rsidRPr="00B31655" w14:paraId="041077FB" w14:textId="77777777" w:rsidTr="00A51E8B">
        <w:tc>
          <w:tcPr>
            <w:tcW w:w="9322" w:type="dxa"/>
          </w:tcPr>
          <w:p w14:paraId="2B4CC6EF" w14:textId="77777777" w:rsidR="00B31655" w:rsidRPr="00B31655" w:rsidRDefault="00B31655" w:rsidP="00B31655">
            <w:pPr>
              <w:spacing w:after="0"/>
              <w:rPr>
                <w:rFonts w:ascii="Calibri" w:hAnsi="Calibri" w:cs="Calibri"/>
                <w:noProof/>
                <w:sz w:val="20"/>
              </w:rPr>
            </w:pPr>
            <w:r w:rsidRPr="00B31655">
              <w:rPr>
                <w:rFonts w:ascii="Calibri" w:hAnsi="Calibri" w:cs="Calibri"/>
                <w:noProof/>
                <w:sz w:val="20"/>
              </w:rPr>
              <w:fldChar w:fldCharType="begin">
                <w:ffData>
                  <w:name w:val="Check2"/>
                  <w:enabled/>
                  <w:calcOnExit w:val="0"/>
                  <w:checkBox>
                    <w:sizeAuto/>
                    <w:default w:val="0"/>
                  </w:checkBox>
                </w:ffData>
              </w:fldChar>
            </w:r>
            <w:r w:rsidRPr="00B31655">
              <w:rPr>
                <w:rFonts w:ascii="Calibri" w:hAnsi="Calibri" w:cs="Calibri"/>
                <w:noProof/>
                <w:sz w:val="20"/>
              </w:rPr>
              <w:instrText xml:space="preserve"> FORMCHECKBOX </w:instrText>
            </w:r>
            <w:r w:rsidRPr="00B31655">
              <w:rPr>
                <w:rFonts w:ascii="Calibri" w:hAnsi="Calibri" w:cs="Calibri"/>
                <w:noProof/>
                <w:sz w:val="20"/>
              </w:rPr>
            </w:r>
            <w:r w:rsidRPr="00B31655">
              <w:rPr>
                <w:rFonts w:ascii="Calibri" w:hAnsi="Calibri" w:cs="Calibri"/>
                <w:noProof/>
                <w:sz w:val="20"/>
              </w:rPr>
              <w:fldChar w:fldCharType="separate"/>
            </w:r>
            <w:r w:rsidRPr="00B31655">
              <w:rPr>
                <w:rFonts w:ascii="Calibri" w:hAnsi="Calibri" w:cs="Calibri"/>
                <w:noProof/>
                <w:sz w:val="20"/>
              </w:rPr>
              <w:fldChar w:fldCharType="end"/>
            </w:r>
            <w:r w:rsidRPr="00B31655">
              <w:rPr>
                <w:rFonts w:ascii="Calibri" w:hAnsi="Calibri" w:cs="Calibri"/>
                <w:noProof/>
                <w:sz w:val="20"/>
              </w:rPr>
              <w:t xml:space="preserve"> Ten priorytet dotyczy wsparcia dla osób najbardziej potrzebujacych w ramach celu szczegółowego określonego w art. 4 ust. 1 lit. l) rozporządzenia w sprawie EFS+</w:t>
            </w:r>
          </w:p>
          <w:p w14:paraId="3B789BA9" w14:textId="77777777" w:rsidR="00B31655" w:rsidRPr="00B31655" w:rsidRDefault="00B31655" w:rsidP="00B31655">
            <w:pPr>
              <w:spacing w:after="0"/>
              <w:rPr>
                <w:rFonts w:ascii="Calibri" w:hAnsi="Calibri" w:cs="Calibri"/>
                <w:noProof/>
                <w:sz w:val="20"/>
              </w:rPr>
            </w:pPr>
            <w:r w:rsidRPr="00B31655">
              <w:rPr>
                <w:rFonts w:ascii="Calibri" w:hAnsi="Calibri" w:cs="Calibri"/>
                <w:noProof/>
                <w:sz w:val="20"/>
              </w:rPr>
              <w:fldChar w:fldCharType="begin">
                <w:ffData>
                  <w:name w:val="Check2"/>
                  <w:enabled/>
                  <w:calcOnExit w:val="0"/>
                  <w:checkBox>
                    <w:sizeAuto/>
                    <w:default w:val="0"/>
                  </w:checkBox>
                </w:ffData>
              </w:fldChar>
            </w:r>
            <w:r w:rsidRPr="00B31655">
              <w:rPr>
                <w:rFonts w:ascii="Calibri" w:hAnsi="Calibri" w:cs="Calibri"/>
                <w:noProof/>
                <w:sz w:val="20"/>
              </w:rPr>
              <w:instrText xml:space="preserve"> FORMCHECKBOX </w:instrText>
            </w:r>
            <w:r w:rsidRPr="00B31655">
              <w:rPr>
                <w:rFonts w:ascii="Calibri" w:hAnsi="Calibri" w:cs="Calibri"/>
                <w:noProof/>
                <w:sz w:val="20"/>
              </w:rPr>
            </w:r>
            <w:r w:rsidRPr="00B31655">
              <w:rPr>
                <w:rFonts w:ascii="Calibri" w:hAnsi="Calibri" w:cs="Calibri"/>
                <w:noProof/>
                <w:sz w:val="20"/>
              </w:rPr>
              <w:fldChar w:fldCharType="separate"/>
            </w:r>
            <w:r w:rsidRPr="00B31655">
              <w:rPr>
                <w:rFonts w:ascii="Calibri" w:hAnsi="Calibri" w:cs="Calibri"/>
                <w:noProof/>
                <w:sz w:val="20"/>
              </w:rPr>
              <w:fldChar w:fldCharType="end"/>
            </w:r>
            <w:r w:rsidRPr="00B31655">
              <w:rPr>
                <w:rFonts w:ascii="Calibri" w:hAnsi="Calibri" w:cs="Calibri"/>
                <w:noProof/>
                <w:sz w:val="20"/>
              </w:rPr>
              <w:t xml:space="preserve"> Ten priorytet dotyczy celu szczegółowego w zakresie mobilności miejskiej określonego w art. 3 ust. 1 lit. b) ppkt (viii) rozporządzenia w sprawie EFRR i Funduszu Spójności</w:t>
            </w:r>
          </w:p>
          <w:p w14:paraId="1CF87E42" w14:textId="77777777" w:rsidR="00B31655" w:rsidRPr="00B31655" w:rsidRDefault="00B31655" w:rsidP="00B31655">
            <w:pPr>
              <w:spacing w:after="0"/>
              <w:rPr>
                <w:rFonts w:ascii="Calibri" w:hAnsi="Calibri" w:cs="Calibri"/>
                <w:noProof/>
                <w:sz w:val="20"/>
              </w:rPr>
            </w:pPr>
            <w:r w:rsidRPr="00B31655">
              <w:rPr>
                <w:rFonts w:ascii="Calibri" w:hAnsi="Calibri" w:cs="Calibri"/>
                <w:noProof/>
                <w:sz w:val="20"/>
              </w:rPr>
              <w:fldChar w:fldCharType="begin">
                <w:ffData>
                  <w:name w:val="Check2"/>
                  <w:enabled/>
                  <w:calcOnExit w:val="0"/>
                  <w:checkBox>
                    <w:sizeAuto/>
                    <w:default w:val="0"/>
                  </w:checkBox>
                </w:ffData>
              </w:fldChar>
            </w:r>
            <w:r w:rsidRPr="00B31655">
              <w:rPr>
                <w:rFonts w:ascii="Calibri" w:hAnsi="Calibri" w:cs="Calibri"/>
                <w:noProof/>
                <w:sz w:val="20"/>
              </w:rPr>
              <w:instrText xml:space="preserve"> FORMCHECKBOX </w:instrText>
            </w:r>
            <w:r w:rsidRPr="00B31655">
              <w:rPr>
                <w:rFonts w:ascii="Calibri" w:hAnsi="Calibri" w:cs="Calibri"/>
                <w:noProof/>
                <w:sz w:val="20"/>
              </w:rPr>
            </w:r>
            <w:r w:rsidRPr="00B31655">
              <w:rPr>
                <w:rFonts w:ascii="Calibri" w:hAnsi="Calibri" w:cs="Calibri"/>
                <w:noProof/>
                <w:sz w:val="20"/>
              </w:rPr>
              <w:fldChar w:fldCharType="separate"/>
            </w:r>
            <w:r w:rsidRPr="00B31655">
              <w:rPr>
                <w:rFonts w:ascii="Calibri" w:hAnsi="Calibri" w:cs="Calibri"/>
                <w:noProof/>
                <w:sz w:val="20"/>
              </w:rPr>
              <w:fldChar w:fldCharType="end"/>
            </w:r>
            <w:r w:rsidRPr="00B31655">
              <w:rPr>
                <w:rFonts w:ascii="Calibri" w:hAnsi="Calibri" w:cs="Calibri"/>
                <w:noProof/>
                <w:sz w:val="20"/>
              </w:rPr>
              <w:t xml:space="preserve"> Ten priorytet dotyczy celu szczegółowego w zakresie łączności cyfrowej określonej w art. 3 ust. 1 lit. a) ppkt (v) rozporządzenia w sprawie EFRR i Funduszu Spójności</w:t>
            </w:r>
          </w:p>
        </w:tc>
      </w:tr>
    </w:tbl>
    <w:p w14:paraId="06D78F09" w14:textId="77777777" w:rsidR="00B31655" w:rsidRPr="00B31655" w:rsidRDefault="00B31655" w:rsidP="00B31655">
      <w:pPr>
        <w:spacing w:after="200"/>
        <w:rPr>
          <w:rFonts w:ascii="Calibri" w:hAnsi="Calibri" w:cs="Calibri"/>
          <w:i/>
          <w:iCs/>
          <w:noProof/>
          <w:color w:val="44546A"/>
          <w:sz w:val="18"/>
          <w:szCs w:val="18"/>
        </w:rPr>
      </w:pPr>
    </w:p>
    <w:p w14:paraId="1696FE40" w14:textId="77777777" w:rsidR="00B31655" w:rsidRPr="00B31655" w:rsidRDefault="00B31655" w:rsidP="00B31655">
      <w:pPr>
        <w:shd w:val="clear" w:color="auto" w:fill="D0CECE"/>
        <w:spacing w:before="240" w:after="240"/>
        <w:rPr>
          <w:rFonts w:ascii="Calibri" w:hAnsi="Calibri" w:cs="Calibri"/>
          <w:b/>
          <w:noProof/>
        </w:rPr>
      </w:pPr>
      <w:r w:rsidRPr="00B31655">
        <w:rPr>
          <w:rFonts w:ascii="Calibri" w:hAnsi="Calibri" w:cs="Calibri"/>
          <w:b/>
          <w:noProof/>
        </w:rPr>
        <w:t>2.1.14.1 (vii) Cel szczegółowy</w:t>
      </w:r>
    </w:p>
    <w:p w14:paraId="39A496A5" w14:textId="77777777" w:rsidR="00B31655" w:rsidRPr="00B31655" w:rsidRDefault="00B31655" w:rsidP="00B31655">
      <w:pPr>
        <w:rPr>
          <w:rFonts w:ascii="Calibri" w:hAnsi="Calibri" w:cs="Calibri"/>
          <w:b/>
          <w:noProof/>
          <w:color w:val="2F5496"/>
        </w:rPr>
      </w:pPr>
      <w:r w:rsidRPr="00B31655">
        <w:rPr>
          <w:rFonts w:ascii="Calibri" w:hAnsi="Calibri" w:cs="Calibri"/>
          <w:b/>
          <w:noProof/>
          <w:color w:val="2F5496"/>
        </w:rPr>
        <w:t xml:space="preserve">(vii) Zwiększenie zdolności przemysłowych w celu wspierania zdolności obronnych, przy priorytetowym traktowaniu zdolności podwójnego zastosowania </w:t>
      </w:r>
    </w:p>
    <w:p w14:paraId="7A341706" w14:textId="77777777" w:rsidR="00B31655" w:rsidRPr="00B31655" w:rsidRDefault="00B31655" w:rsidP="00B31655">
      <w:pPr>
        <w:rPr>
          <w:rFonts w:ascii="Calibri" w:hAnsi="Calibri" w:cs="Calibri"/>
          <w:b/>
          <w:i/>
          <w:noProof/>
          <w:color w:val="2F5496"/>
        </w:rPr>
      </w:pPr>
    </w:p>
    <w:p w14:paraId="3B642E47" w14:textId="77777777" w:rsidR="00B31655" w:rsidRPr="00B31655" w:rsidRDefault="00B31655" w:rsidP="00B31655">
      <w:pPr>
        <w:rPr>
          <w:rFonts w:ascii="Calibri" w:hAnsi="Calibri" w:cs="Calibri"/>
          <w:b/>
          <w:noProof/>
        </w:rPr>
      </w:pPr>
      <w:r w:rsidRPr="00B31655">
        <w:rPr>
          <w:rFonts w:ascii="Calibri" w:hAnsi="Calibri" w:cs="Calibri"/>
          <w:b/>
          <w:noProof/>
        </w:rPr>
        <w:t>2.1.14.1.1 (vii) Interwencje w ramach funduszy</w:t>
      </w:r>
    </w:p>
    <w:p w14:paraId="0D501F41" w14:textId="77777777" w:rsidR="00B31655" w:rsidRPr="00B31655" w:rsidRDefault="00B31655" w:rsidP="00B31655">
      <w:pPr>
        <w:rPr>
          <w:rFonts w:ascii="Calibri" w:hAnsi="Calibri" w:cs="Calibri"/>
          <w:b/>
          <w:noProof/>
          <w:color w:val="C00000"/>
        </w:rPr>
      </w:pPr>
      <w:r w:rsidRPr="00B31655">
        <w:rPr>
          <w:rFonts w:ascii="Calibri" w:hAnsi="Calibri" w:cs="Calibri"/>
          <w:b/>
          <w:noProof/>
          <w:color w:val="2F5496"/>
        </w:rPr>
        <w:t xml:space="preserve">Powiązane rodzaje działań </w:t>
      </w:r>
    </w:p>
    <w:p w14:paraId="55CBC2B3" w14:textId="14BE0287" w:rsidR="00B31655" w:rsidRPr="00B31655" w:rsidRDefault="00B31655" w:rsidP="00B31655">
      <w:pPr>
        <w:spacing w:line="276" w:lineRule="auto"/>
        <w:rPr>
          <w:rFonts w:ascii="Calibri" w:eastAsia="Times New Roman" w:hAnsi="Calibri" w:cs="Calibri"/>
          <w:sz w:val="22"/>
          <w:szCs w:val="22"/>
          <w:lang w:bidi="ar-SA"/>
        </w:rPr>
      </w:pPr>
      <w:r w:rsidRPr="00B31655">
        <w:rPr>
          <w:rFonts w:ascii="Calibri" w:eastAsia="Times New Roman" w:hAnsi="Calibri" w:cs="Calibri"/>
          <w:sz w:val="22"/>
          <w:szCs w:val="22"/>
          <w:lang w:bidi="ar-SA"/>
        </w:rPr>
        <w:t xml:space="preserve">W obliczu dynamicznie zmieniających się uwarunkowań geopolitycznych, wzrostu zagrożeń hybrydowych oraz konieczności intensyfikacji działań modernizacyjnych w obszarze bezpieczeństwa </w:t>
      </w:r>
      <w:r w:rsidRPr="00B31655">
        <w:rPr>
          <w:rFonts w:ascii="Calibri" w:eastAsia="Times New Roman" w:hAnsi="Calibri" w:cs="Calibri"/>
          <w:sz w:val="22"/>
          <w:szCs w:val="22"/>
          <w:lang w:bidi="ar-SA"/>
        </w:rPr>
        <w:br/>
        <w:t xml:space="preserve">i obronności, istotne staje się aktywne włączenie regionalnego potencjału przemysłowego </w:t>
      </w:r>
      <w:r w:rsidRPr="00B31655">
        <w:rPr>
          <w:rFonts w:ascii="Calibri" w:eastAsia="Times New Roman" w:hAnsi="Calibri" w:cs="Calibri"/>
          <w:sz w:val="22"/>
          <w:szCs w:val="22"/>
          <w:lang w:bidi="ar-SA"/>
        </w:rPr>
        <w:br/>
        <w:t xml:space="preserve">w budowanie zdolności obronnych kraju. Województwo opolskie posiada kadrę naukowo - techniczną, rozwinięty sektor MŚP w branżach technologicznych oraz współpracujące z przemysłem instytucje naukowe. W powyższym aspekcie szczególne znaczenie mają przedsiębiorstwa </w:t>
      </w:r>
      <w:proofErr w:type="gramStart"/>
      <w:r w:rsidRPr="00B31655">
        <w:rPr>
          <w:rFonts w:ascii="Calibri" w:eastAsia="Times New Roman" w:hAnsi="Calibri" w:cs="Calibri"/>
          <w:sz w:val="22"/>
          <w:szCs w:val="22"/>
          <w:lang w:bidi="ar-SA"/>
        </w:rPr>
        <w:t>tworzące  technologie</w:t>
      </w:r>
      <w:proofErr w:type="gramEnd"/>
      <w:r w:rsidRPr="00B31655">
        <w:rPr>
          <w:rFonts w:ascii="Calibri" w:eastAsia="Times New Roman" w:hAnsi="Calibri" w:cs="Calibri"/>
          <w:sz w:val="22"/>
          <w:szCs w:val="22"/>
          <w:lang w:bidi="ar-SA"/>
        </w:rPr>
        <w:t>, produkty i procesy o podwójnym zastosowaniu (dual</w:t>
      </w:r>
      <w:r w:rsidR="00276AED">
        <w:rPr>
          <w:rFonts w:ascii="Calibri" w:eastAsia="Times New Roman" w:hAnsi="Calibri" w:cs="Calibri"/>
          <w:sz w:val="22"/>
          <w:szCs w:val="22"/>
          <w:lang w:bidi="ar-SA"/>
        </w:rPr>
        <w:t xml:space="preserve">- </w:t>
      </w:r>
      <w:proofErr w:type="spellStart"/>
      <w:r w:rsidRPr="00B31655">
        <w:rPr>
          <w:rFonts w:ascii="Calibri" w:eastAsia="Times New Roman" w:hAnsi="Calibri" w:cs="Calibri"/>
          <w:sz w:val="22"/>
          <w:szCs w:val="22"/>
          <w:lang w:bidi="ar-SA"/>
        </w:rPr>
        <w:t>use</w:t>
      </w:r>
      <w:proofErr w:type="spellEnd"/>
      <w:r w:rsidRPr="00B31655">
        <w:rPr>
          <w:rFonts w:ascii="Calibri" w:eastAsia="Times New Roman" w:hAnsi="Calibri" w:cs="Calibri"/>
          <w:sz w:val="22"/>
          <w:szCs w:val="22"/>
          <w:lang w:bidi="ar-SA"/>
        </w:rPr>
        <w:t xml:space="preserve">), które mogą być wykorzystywane zarówno w celach cywilnych, jak i militarnych. Wsparcie udzielone takim przedsiębiorstwom przyczyni się do ich rozwoju, </w:t>
      </w:r>
      <w:proofErr w:type="gramStart"/>
      <w:r w:rsidRPr="00B31655">
        <w:rPr>
          <w:rFonts w:ascii="Calibri" w:eastAsia="Times New Roman" w:hAnsi="Calibri" w:cs="Calibri"/>
          <w:sz w:val="22"/>
          <w:szCs w:val="22"/>
          <w:lang w:bidi="ar-SA"/>
        </w:rPr>
        <w:t>wzmocni  konkurencyjność</w:t>
      </w:r>
      <w:proofErr w:type="gramEnd"/>
      <w:r w:rsidRPr="00B31655">
        <w:rPr>
          <w:rFonts w:ascii="Calibri" w:eastAsia="Times New Roman" w:hAnsi="Calibri" w:cs="Calibri"/>
          <w:sz w:val="22"/>
          <w:szCs w:val="22"/>
          <w:lang w:bidi="ar-SA"/>
        </w:rPr>
        <w:t xml:space="preserve"> regionalnej gospodarki, a jednocześnie zwiększy bezpieczeństwo państwa.</w:t>
      </w:r>
    </w:p>
    <w:p w14:paraId="04F92ED0" w14:textId="77777777" w:rsidR="00B31655" w:rsidRPr="00B31655" w:rsidRDefault="00B31655" w:rsidP="00B31655">
      <w:pPr>
        <w:spacing w:line="276" w:lineRule="auto"/>
        <w:rPr>
          <w:rFonts w:ascii="Calibri" w:eastAsia="Times New Roman" w:hAnsi="Calibri" w:cs="Calibri"/>
          <w:sz w:val="22"/>
          <w:szCs w:val="22"/>
          <w:lang w:bidi="ar-SA"/>
        </w:rPr>
      </w:pPr>
      <w:r w:rsidRPr="00B31655">
        <w:rPr>
          <w:rFonts w:ascii="Calibri" w:eastAsia="Times New Roman" w:hAnsi="Calibri" w:cs="Calibri"/>
          <w:sz w:val="22"/>
          <w:szCs w:val="22"/>
          <w:lang w:bidi="ar-SA"/>
        </w:rPr>
        <w:t xml:space="preserve">Obok nich wsparcie mogą uzyskać także przedsiębiorstwa zajmujące się komplementarnymi rozwiązaniami o znaczeniu </w:t>
      </w:r>
      <w:proofErr w:type="gramStart"/>
      <w:r w:rsidRPr="00B31655">
        <w:rPr>
          <w:rFonts w:ascii="Calibri" w:eastAsia="Times New Roman" w:hAnsi="Calibri" w:cs="Calibri"/>
          <w:sz w:val="22"/>
          <w:szCs w:val="22"/>
          <w:lang w:bidi="ar-SA"/>
        </w:rPr>
        <w:t>pro-obronnym</w:t>
      </w:r>
      <w:proofErr w:type="gramEnd"/>
      <w:r w:rsidRPr="00B31655">
        <w:rPr>
          <w:rFonts w:ascii="Calibri" w:eastAsia="Times New Roman" w:hAnsi="Calibri" w:cs="Calibri"/>
          <w:sz w:val="22"/>
          <w:szCs w:val="22"/>
          <w:lang w:bidi="ar-SA"/>
        </w:rPr>
        <w:t>, tj. produkujące specjalistyczną odzież i umundurowanie, zabezpieczenia pojazdów, żywność polową, co ma oczywiste znaczenie dla odporności, bezpieczeństwa i logistyki obronnej.</w:t>
      </w:r>
    </w:p>
    <w:p w14:paraId="6685969C" w14:textId="77777777" w:rsidR="00B31655" w:rsidRPr="00B31655" w:rsidRDefault="00B31655" w:rsidP="00B31655">
      <w:pPr>
        <w:spacing w:line="276" w:lineRule="auto"/>
        <w:rPr>
          <w:rFonts w:ascii="Calibri" w:eastAsia="Times New Roman" w:hAnsi="Calibri" w:cs="Calibri"/>
          <w:sz w:val="22"/>
          <w:szCs w:val="22"/>
          <w:lang w:bidi="ar-SA"/>
        </w:rPr>
      </w:pPr>
      <w:r w:rsidRPr="00B31655">
        <w:rPr>
          <w:rFonts w:ascii="Calibri" w:hAnsi="Calibri" w:cs="Calibri"/>
          <w:noProof/>
          <w:sz w:val="22"/>
          <w:szCs w:val="22"/>
        </w:rPr>
        <w:t xml:space="preserve">W ramach celu szczegółowego (vii) przewiduje się wsparcie obejmujące cały łańcuch wartości: od badań i prac rozwojowych, przez prototypowanie, po wdrożenia, modernizację infrastruktury przemysłowej, w tym </w:t>
      </w:r>
      <w:r w:rsidRPr="00B31655">
        <w:rPr>
          <w:rFonts w:ascii="Calibri" w:eastAsia="Times New Roman" w:hAnsi="Calibri" w:cs="Calibri"/>
          <w:sz w:val="22"/>
          <w:szCs w:val="22"/>
          <w:lang w:bidi="ar-SA"/>
        </w:rPr>
        <w:t xml:space="preserve">dostosowania i rozbudowy linii produkcyjnych w przedsiębiorstwach, które umożliwią produkcję zgodną z wymogami sektorów obronnych i bezpieczeństwa, </w:t>
      </w:r>
      <w:r w:rsidRPr="00B31655">
        <w:rPr>
          <w:rFonts w:ascii="Calibri" w:hAnsi="Calibri" w:cs="Calibri"/>
          <w:noProof/>
          <w:sz w:val="22"/>
          <w:szCs w:val="22"/>
        </w:rPr>
        <w:t>czy też jej skalowanie.</w:t>
      </w:r>
    </w:p>
    <w:p w14:paraId="2DEFCF97" w14:textId="77777777" w:rsidR="00B31655" w:rsidRPr="00B31655" w:rsidRDefault="00B31655" w:rsidP="00B31655">
      <w:pPr>
        <w:spacing w:line="276" w:lineRule="auto"/>
        <w:rPr>
          <w:rFonts w:ascii="Calibri" w:hAnsi="Calibri" w:cs="Calibri"/>
          <w:noProof/>
          <w:sz w:val="22"/>
          <w:szCs w:val="22"/>
        </w:rPr>
      </w:pPr>
      <w:r w:rsidRPr="00B31655">
        <w:rPr>
          <w:rFonts w:ascii="Calibri" w:hAnsi="Calibri" w:cs="Calibri"/>
          <w:noProof/>
          <w:sz w:val="22"/>
          <w:szCs w:val="22"/>
        </w:rPr>
        <w:t>Ważnym elementem będzie także rozwój kompetencji i kwalifikacji kadr, niezbędnych do obsługi nowoczesnych technologii oraz spełnienia wymagań sektorów bezpieczeństwa i obronności.</w:t>
      </w:r>
    </w:p>
    <w:p w14:paraId="63FBA36D" w14:textId="15284075" w:rsidR="00B31655" w:rsidRPr="00B31655" w:rsidRDefault="00B31655" w:rsidP="00B31655">
      <w:pPr>
        <w:spacing w:line="276" w:lineRule="auto"/>
        <w:rPr>
          <w:rFonts w:ascii="Calibri" w:eastAsia="Times New Roman" w:hAnsi="Calibri" w:cs="Calibri"/>
          <w:sz w:val="22"/>
          <w:szCs w:val="22"/>
          <w:lang w:bidi="ar-SA"/>
        </w:rPr>
      </w:pPr>
      <w:r w:rsidRPr="00B31655">
        <w:rPr>
          <w:rFonts w:ascii="Calibri" w:eastAsia="Times New Roman" w:hAnsi="Calibri" w:cs="Calibri"/>
          <w:sz w:val="22"/>
          <w:szCs w:val="22"/>
          <w:lang w:bidi="ar-SA"/>
        </w:rPr>
        <w:lastRenderedPageBreak/>
        <w:t>Projekty w obszarze dual</w:t>
      </w:r>
      <w:r w:rsidR="00276AED">
        <w:rPr>
          <w:rFonts w:ascii="Calibri" w:eastAsia="Times New Roman" w:hAnsi="Calibri" w:cs="Calibri"/>
          <w:sz w:val="22"/>
          <w:szCs w:val="22"/>
          <w:lang w:bidi="ar-SA"/>
        </w:rPr>
        <w:t>-</w:t>
      </w:r>
      <w:proofErr w:type="spellStart"/>
      <w:r w:rsidRPr="00B31655">
        <w:rPr>
          <w:rFonts w:ascii="Calibri" w:eastAsia="Times New Roman" w:hAnsi="Calibri" w:cs="Calibri"/>
          <w:sz w:val="22"/>
          <w:szCs w:val="22"/>
          <w:lang w:bidi="ar-SA"/>
        </w:rPr>
        <w:t>use</w:t>
      </w:r>
      <w:proofErr w:type="spellEnd"/>
      <w:r w:rsidRPr="00B31655">
        <w:rPr>
          <w:rFonts w:ascii="Calibri" w:eastAsia="Times New Roman" w:hAnsi="Calibri" w:cs="Calibri"/>
          <w:sz w:val="22"/>
          <w:szCs w:val="22"/>
          <w:lang w:bidi="ar-SA"/>
        </w:rPr>
        <w:t xml:space="preserve"> będą traktowane priorytetowo przy ocenie. Szczególny nacisk skierowany będzie na technologie w obszarach m.in. cyberbezpieczeństwa, systemów autonomicznych, automatyzacji, robotyki, czy też łączności.</w:t>
      </w:r>
    </w:p>
    <w:p w14:paraId="47B9890E" w14:textId="77777777" w:rsidR="00B31655" w:rsidRPr="00B31655" w:rsidRDefault="00B31655" w:rsidP="00B31655">
      <w:pPr>
        <w:spacing w:line="276" w:lineRule="auto"/>
        <w:rPr>
          <w:rFonts w:ascii="Calibri" w:eastAsia="Times New Roman" w:hAnsi="Calibri" w:cs="Calibri"/>
          <w:sz w:val="22"/>
          <w:szCs w:val="22"/>
          <w:lang w:bidi="ar-SA"/>
        </w:rPr>
      </w:pPr>
      <w:r w:rsidRPr="00B31655">
        <w:rPr>
          <w:rFonts w:ascii="Calibri" w:eastAsia="Times New Roman" w:hAnsi="Calibri" w:cs="Calibri"/>
          <w:sz w:val="22"/>
          <w:szCs w:val="22"/>
          <w:lang w:bidi="ar-SA"/>
        </w:rPr>
        <w:t xml:space="preserve">Ważnym celem zwiększającym profil obronności będzie wsparcie inicjatyw zwiększających współpracę pomiędzy MŚP, dużymi przedsiębiorstwami oraz instytucjami badawczo – rozwojowymi w regionie celem stworzenia np. klastrów przemysłowych oraz udział w projektach międzynarodowych, które mogą przyczynić się do zwiększenia liczby innowacji, patentów i wdrożeń w obszarze technologii podwójnego zastosowania i </w:t>
      </w:r>
      <w:proofErr w:type="gramStart"/>
      <w:r w:rsidRPr="00B31655">
        <w:rPr>
          <w:rFonts w:ascii="Calibri" w:eastAsia="Times New Roman" w:hAnsi="Calibri" w:cs="Calibri"/>
          <w:sz w:val="22"/>
          <w:szCs w:val="22"/>
          <w:lang w:bidi="ar-SA"/>
        </w:rPr>
        <w:t>pro-obronnych</w:t>
      </w:r>
      <w:proofErr w:type="gramEnd"/>
      <w:r w:rsidRPr="00B31655">
        <w:rPr>
          <w:rFonts w:ascii="Calibri" w:eastAsia="Times New Roman" w:hAnsi="Calibri" w:cs="Calibri"/>
          <w:sz w:val="22"/>
          <w:szCs w:val="22"/>
          <w:lang w:bidi="ar-SA"/>
        </w:rPr>
        <w:t>.</w:t>
      </w:r>
    </w:p>
    <w:p w14:paraId="33CBAC9D" w14:textId="77777777" w:rsidR="00B31655" w:rsidRPr="00B31655" w:rsidRDefault="00B31655" w:rsidP="00B31655">
      <w:pPr>
        <w:spacing w:line="276" w:lineRule="auto"/>
        <w:rPr>
          <w:rFonts w:ascii="Calibri" w:eastAsia="Times New Roman" w:hAnsi="Calibri" w:cs="Calibri"/>
          <w:sz w:val="22"/>
          <w:szCs w:val="22"/>
          <w:lang w:bidi="ar-SA"/>
        </w:rPr>
      </w:pPr>
      <w:r w:rsidRPr="00B31655">
        <w:rPr>
          <w:rFonts w:ascii="Calibri" w:eastAsia="Times New Roman" w:hAnsi="Calibri" w:cs="Calibri"/>
          <w:sz w:val="22"/>
          <w:szCs w:val="22"/>
          <w:lang w:bidi="ar-SA"/>
        </w:rPr>
        <w:t>Zwiększenie udziału lokalnych podmiotów w dostawach dla przemysłu obronnego przyczyni się do wzrostu innowacyjności, ale też stabilności gospodarczej i poprawy bezpieczeństwa regionu.</w:t>
      </w:r>
    </w:p>
    <w:p w14:paraId="27A9C44D" w14:textId="77777777" w:rsidR="00B31655" w:rsidRPr="00B31655" w:rsidRDefault="00B31655" w:rsidP="00B31655">
      <w:pPr>
        <w:spacing w:line="276" w:lineRule="auto"/>
        <w:rPr>
          <w:rFonts w:ascii="Calibri" w:hAnsi="Calibri" w:cs="Calibri"/>
          <w:sz w:val="22"/>
          <w:szCs w:val="22"/>
          <w:highlight w:val="yellow"/>
        </w:rPr>
      </w:pPr>
      <w:r w:rsidRPr="00B31655">
        <w:rPr>
          <w:rFonts w:ascii="Calibri" w:eastAsia="Times New Roman" w:hAnsi="Calibri" w:cs="Calibri"/>
          <w:sz w:val="22"/>
          <w:szCs w:val="22"/>
          <w:lang w:bidi="ar-SA"/>
        </w:rPr>
        <w:t xml:space="preserve">Ponadto, wsparcie technologii podwójnego zastosowania doprowadzi do utworzenia wysoko wykwalifikowanych miejsc pracy, zwiększy atrakcyjność regionu dla inwestorów oraz może skutkować powstaniem trwałych </w:t>
      </w:r>
      <w:proofErr w:type="gramStart"/>
      <w:r w:rsidRPr="00B31655">
        <w:rPr>
          <w:rFonts w:ascii="Calibri" w:eastAsia="Times New Roman" w:hAnsi="Calibri" w:cs="Calibri"/>
          <w:sz w:val="22"/>
          <w:szCs w:val="22"/>
          <w:lang w:bidi="ar-SA"/>
        </w:rPr>
        <w:t>powiązań  międzysektorowych</w:t>
      </w:r>
      <w:proofErr w:type="gramEnd"/>
      <w:r w:rsidRPr="00B31655">
        <w:rPr>
          <w:rFonts w:ascii="Calibri" w:eastAsia="Times New Roman" w:hAnsi="Calibri" w:cs="Calibri"/>
          <w:sz w:val="22"/>
          <w:szCs w:val="22"/>
          <w:lang w:bidi="ar-SA"/>
        </w:rPr>
        <w:t xml:space="preserve"> (np. </w:t>
      </w:r>
      <w:proofErr w:type="spellStart"/>
      <w:r w:rsidRPr="00B31655">
        <w:rPr>
          <w:rFonts w:ascii="Calibri" w:eastAsia="Times New Roman" w:hAnsi="Calibri" w:cs="Calibri"/>
          <w:sz w:val="22"/>
          <w:szCs w:val="22"/>
          <w:lang w:bidi="ar-SA"/>
        </w:rPr>
        <w:t>cywilno</w:t>
      </w:r>
      <w:proofErr w:type="spellEnd"/>
      <w:r w:rsidRPr="00B31655">
        <w:rPr>
          <w:rFonts w:ascii="Calibri" w:eastAsia="Times New Roman" w:hAnsi="Calibri" w:cs="Calibri"/>
          <w:sz w:val="22"/>
          <w:szCs w:val="22"/>
          <w:lang w:bidi="ar-SA"/>
        </w:rPr>
        <w:t xml:space="preserve"> – wojskowo – akademicko -przemysłowych).</w:t>
      </w:r>
    </w:p>
    <w:p w14:paraId="36DC7977" w14:textId="77777777" w:rsidR="00B31655" w:rsidRPr="00B31655" w:rsidRDefault="00B31655" w:rsidP="00B31655">
      <w:pPr>
        <w:spacing w:before="0" w:line="276" w:lineRule="auto"/>
        <w:rPr>
          <w:rFonts w:ascii="Calibri" w:hAnsi="Calibri" w:cs="Calibri"/>
          <w:noProof/>
          <w:sz w:val="22"/>
          <w:szCs w:val="22"/>
        </w:rPr>
      </w:pPr>
      <w:r w:rsidRPr="00B31655">
        <w:rPr>
          <w:rFonts w:ascii="Calibri" w:hAnsi="Calibri" w:cs="Calibri"/>
          <w:noProof/>
          <w:sz w:val="22"/>
          <w:szCs w:val="22"/>
        </w:rPr>
        <w:t>Planowane typy przedsięwzięć:</w:t>
      </w:r>
    </w:p>
    <w:p w14:paraId="432CAC9D" w14:textId="77777777" w:rsidR="00B31655" w:rsidRPr="00B31655" w:rsidRDefault="00B31655" w:rsidP="00A148A7">
      <w:pPr>
        <w:numPr>
          <w:ilvl w:val="0"/>
          <w:numId w:val="191"/>
        </w:numPr>
        <w:spacing w:before="0" w:after="0" w:line="276" w:lineRule="auto"/>
        <w:contextualSpacing/>
        <w:rPr>
          <w:rFonts w:ascii="Calibri" w:hAnsi="Calibri" w:cs="Calibri"/>
          <w:noProof/>
          <w:sz w:val="22"/>
          <w:szCs w:val="22"/>
        </w:rPr>
      </w:pPr>
      <w:r w:rsidRPr="00B31655">
        <w:rPr>
          <w:rFonts w:ascii="Calibri" w:hAnsi="Calibri" w:cs="Calibri"/>
          <w:noProof/>
          <w:sz w:val="22"/>
          <w:szCs w:val="22"/>
        </w:rPr>
        <w:t>Rozwój i wdrożenie technologii podwójnego zastosowania, m.in. drony, system nawigacyjny GPS, sprzęt telkomunikacyjny i ochrona informacji, oprogramowania, lasery, roboty, sensory, materiały specjalistyczne.</w:t>
      </w:r>
    </w:p>
    <w:p w14:paraId="23E6C978" w14:textId="5787241C" w:rsidR="00B31655" w:rsidRPr="00B31655" w:rsidRDefault="00B31655" w:rsidP="00A148A7">
      <w:pPr>
        <w:numPr>
          <w:ilvl w:val="0"/>
          <w:numId w:val="191"/>
        </w:numPr>
        <w:spacing w:before="0" w:after="0" w:line="276" w:lineRule="auto"/>
        <w:contextualSpacing/>
        <w:rPr>
          <w:rFonts w:ascii="Calibri" w:hAnsi="Calibri" w:cs="Calibri"/>
          <w:noProof/>
          <w:sz w:val="22"/>
          <w:szCs w:val="22"/>
        </w:rPr>
      </w:pPr>
      <w:r w:rsidRPr="00B31655">
        <w:rPr>
          <w:rFonts w:ascii="Calibri" w:hAnsi="Calibri" w:cs="Calibri"/>
          <w:noProof/>
          <w:sz w:val="22"/>
          <w:szCs w:val="22"/>
        </w:rPr>
        <w:t>Prace B+R w kierunku technologii dual</w:t>
      </w:r>
      <w:r w:rsidR="00276AED">
        <w:rPr>
          <w:rFonts w:ascii="Calibri" w:hAnsi="Calibri" w:cs="Calibri"/>
          <w:noProof/>
          <w:sz w:val="22"/>
          <w:szCs w:val="22"/>
        </w:rPr>
        <w:t>-</w:t>
      </w:r>
      <w:r w:rsidRPr="00B31655">
        <w:rPr>
          <w:rFonts w:ascii="Calibri" w:hAnsi="Calibri" w:cs="Calibri"/>
          <w:noProof/>
          <w:sz w:val="22"/>
          <w:szCs w:val="22"/>
        </w:rPr>
        <w:t>use i pro-obronne, m.in. badania przemysłowe, prace rozwojowe, prototypy, demonstratory oraz inne rozwiązania pro-obronne o istotnym znaczeniu dla odporności i logistyki (np. umundurowanie i obuwie specjalistyczne, osłony i zabezpieczenia pojazdów, żywność polowa i medyczna, suplementy).</w:t>
      </w:r>
    </w:p>
    <w:p w14:paraId="67CBD08A" w14:textId="189103C4" w:rsidR="00B31655" w:rsidRPr="00B31655" w:rsidRDefault="00B31655" w:rsidP="00A148A7">
      <w:pPr>
        <w:numPr>
          <w:ilvl w:val="0"/>
          <w:numId w:val="191"/>
        </w:numPr>
        <w:spacing w:before="0" w:after="160" w:line="276" w:lineRule="auto"/>
        <w:contextualSpacing/>
        <w:rPr>
          <w:rFonts w:ascii="Calibri" w:eastAsia="Aptos" w:hAnsi="Calibri" w:cs="Calibri"/>
          <w:sz w:val="22"/>
          <w:szCs w:val="22"/>
          <w:lang w:bidi="ar-SA"/>
        </w:rPr>
      </w:pPr>
      <w:r w:rsidRPr="00B31655">
        <w:rPr>
          <w:rFonts w:ascii="Calibri" w:hAnsi="Calibri" w:cs="Calibri"/>
          <w:noProof/>
          <w:sz w:val="22"/>
          <w:szCs w:val="22"/>
        </w:rPr>
        <w:t>Infrastruktura B+R przedsiębiorstw oraz jednostek naukowych, m.in. rozwój aparatury, stanowisk badawczych i środowisk testowych (living-lab/test-bed), oprogramowanie inżynierskie, poligony testowe i laboratoria wspólne dla technologii dual</w:t>
      </w:r>
      <w:r w:rsidR="00276AED">
        <w:rPr>
          <w:rFonts w:ascii="Calibri" w:hAnsi="Calibri" w:cs="Calibri"/>
          <w:noProof/>
          <w:sz w:val="22"/>
          <w:szCs w:val="22"/>
        </w:rPr>
        <w:t>-</w:t>
      </w:r>
      <w:r w:rsidRPr="00B31655">
        <w:rPr>
          <w:rFonts w:ascii="Calibri" w:hAnsi="Calibri" w:cs="Calibri"/>
          <w:noProof/>
          <w:sz w:val="22"/>
          <w:szCs w:val="22"/>
        </w:rPr>
        <w:t>use i pro-obronnych.</w:t>
      </w:r>
    </w:p>
    <w:p w14:paraId="110C3712" w14:textId="48116ADC" w:rsidR="00B31655" w:rsidRPr="00B31655" w:rsidRDefault="00B31655" w:rsidP="00A148A7">
      <w:pPr>
        <w:numPr>
          <w:ilvl w:val="0"/>
          <w:numId w:val="191"/>
        </w:numPr>
        <w:spacing w:before="0" w:after="160" w:line="276" w:lineRule="auto"/>
        <w:contextualSpacing/>
        <w:rPr>
          <w:rFonts w:ascii="Calibri" w:eastAsia="Aptos" w:hAnsi="Calibri" w:cs="Calibri"/>
          <w:sz w:val="22"/>
          <w:szCs w:val="22"/>
          <w:lang w:bidi="ar-SA"/>
        </w:rPr>
      </w:pPr>
      <w:r w:rsidRPr="00B31655">
        <w:rPr>
          <w:rFonts w:ascii="Calibri" w:hAnsi="Calibri" w:cs="Calibri"/>
          <w:noProof/>
          <w:sz w:val="22"/>
          <w:szCs w:val="22"/>
        </w:rPr>
        <w:t>Wdrożenia i pierwsza produkcja, tj. modernizacja i rozwój  infrastruktury przemysłowej dla wdrożenia dual</w:t>
      </w:r>
      <w:r w:rsidR="00276AED">
        <w:rPr>
          <w:rFonts w:ascii="Calibri" w:hAnsi="Calibri" w:cs="Calibri"/>
          <w:noProof/>
          <w:sz w:val="22"/>
          <w:szCs w:val="22"/>
        </w:rPr>
        <w:t>-</w:t>
      </w:r>
      <w:r w:rsidRPr="00B31655">
        <w:rPr>
          <w:rFonts w:ascii="Calibri" w:hAnsi="Calibri" w:cs="Calibri"/>
          <w:noProof/>
          <w:sz w:val="22"/>
          <w:szCs w:val="22"/>
        </w:rPr>
        <w:t>use i pro-obronnych, m.in. inwestycje w linie montażowe i produkcyjne, automatyzację i robotyzację, cyfryzację procesów oraz uruchamianie pierwszych serii produkcyjnych wyrobów dual</w:t>
      </w:r>
      <w:r w:rsidR="00276AED">
        <w:rPr>
          <w:rFonts w:ascii="Calibri" w:hAnsi="Calibri" w:cs="Calibri"/>
          <w:noProof/>
          <w:sz w:val="22"/>
          <w:szCs w:val="22"/>
        </w:rPr>
        <w:t>-</w:t>
      </w:r>
      <w:r w:rsidRPr="00B31655">
        <w:rPr>
          <w:rFonts w:ascii="Calibri" w:hAnsi="Calibri" w:cs="Calibri"/>
          <w:noProof/>
          <w:sz w:val="22"/>
          <w:szCs w:val="22"/>
        </w:rPr>
        <w:t>use i pro-obronnych.</w:t>
      </w:r>
    </w:p>
    <w:p w14:paraId="1CA96776" w14:textId="3FD49629" w:rsidR="00B31655" w:rsidRPr="00B31655" w:rsidRDefault="00B31655" w:rsidP="00B31655">
      <w:pPr>
        <w:spacing w:before="0" w:line="276" w:lineRule="auto"/>
        <w:rPr>
          <w:rFonts w:ascii="Calibri" w:hAnsi="Calibri" w:cs="Calibri"/>
          <w:noProof/>
          <w:sz w:val="22"/>
          <w:szCs w:val="22"/>
        </w:rPr>
      </w:pPr>
      <w:r w:rsidRPr="00B31655">
        <w:rPr>
          <w:rFonts w:ascii="Calibri" w:hAnsi="Calibri" w:cs="Calibri"/>
          <w:noProof/>
          <w:sz w:val="22"/>
          <w:szCs w:val="22"/>
        </w:rPr>
        <w:t>W ramach planowanych typów przedsięwzięć  podnoszenie kompetencji/kwalifikacji w ramach dual</w:t>
      </w:r>
      <w:r w:rsidR="00276AED">
        <w:rPr>
          <w:rFonts w:ascii="Calibri" w:hAnsi="Calibri" w:cs="Calibri"/>
          <w:noProof/>
          <w:sz w:val="22"/>
          <w:szCs w:val="22"/>
        </w:rPr>
        <w:t>-</w:t>
      </w:r>
      <w:r w:rsidRPr="00B31655">
        <w:rPr>
          <w:rFonts w:ascii="Calibri" w:hAnsi="Calibri" w:cs="Calibri"/>
          <w:noProof/>
          <w:sz w:val="22"/>
          <w:szCs w:val="22"/>
        </w:rPr>
        <w:t>use i pro-obronności możliwe będzie jako element uzupełniający projekt.</w:t>
      </w:r>
    </w:p>
    <w:p w14:paraId="29F2DD01" w14:textId="77777777" w:rsidR="00B31655" w:rsidRPr="00B31655" w:rsidRDefault="00B31655" w:rsidP="00B31655">
      <w:pPr>
        <w:spacing w:before="0" w:line="276" w:lineRule="auto"/>
        <w:rPr>
          <w:rFonts w:ascii="Calibri" w:hAnsi="Calibri" w:cs="Calibri"/>
          <w:noProof/>
          <w:sz w:val="22"/>
          <w:szCs w:val="22"/>
        </w:rPr>
      </w:pPr>
      <w:r w:rsidRPr="00B31655">
        <w:rPr>
          <w:rFonts w:ascii="Calibri" w:hAnsi="Calibri" w:cs="Calibri"/>
          <w:noProof/>
          <w:sz w:val="22"/>
          <w:szCs w:val="22"/>
        </w:rPr>
        <w:t>Planowane są preferencje dla projektów z terenów: OSI krajowe, OSI regionalne – Subregionu Połudnowego (powiat: głubczycki, nyski, prudnicki) które charakteryzują się niższymi wskaźnikami rozwoju gospodarczego.</w:t>
      </w:r>
    </w:p>
    <w:p w14:paraId="65153F9C" w14:textId="77777777" w:rsidR="00B31655" w:rsidRPr="00B31655" w:rsidRDefault="00B31655" w:rsidP="00B31655">
      <w:pPr>
        <w:spacing w:line="276" w:lineRule="auto"/>
        <w:rPr>
          <w:rFonts w:ascii="Calibri" w:hAnsi="Calibri" w:cs="Calibri"/>
          <w:noProof/>
          <w:sz w:val="22"/>
          <w:szCs w:val="22"/>
        </w:rPr>
      </w:pPr>
      <w:r w:rsidRPr="00B31655">
        <w:rPr>
          <w:rFonts w:ascii="Calibri" w:hAnsi="Calibri" w:cs="Calibri"/>
          <w:noProof/>
          <w:sz w:val="22"/>
          <w:szCs w:val="22"/>
        </w:rPr>
        <w:t xml:space="preserve">Realizowane  przedsięwzięcia są zgodne z zasadą DNSH. Ze względu na ich charakter przyjmuje się, że nie mają negatywnego wpływu na środowisko. </w:t>
      </w:r>
    </w:p>
    <w:p w14:paraId="7B36321D" w14:textId="77777777" w:rsidR="00B31655" w:rsidRPr="00B31655" w:rsidRDefault="00B31655" w:rsidP="00B31655">
      <w:pPr>
        <w:spacing w:before="0" w:line="276" w:lineRule="auto"/>
        <w:rPr>
          <w:rFonts w:ascii="Calibri" w:hAnsi="Calibri" w:cs="Calibri"/>
          <w:b/>
          <w:noProof/>
          <w:color w:val="2F5496"/>
          <w:sz w:val="22"/>
          <w:szCs w:val="22"/>
        </w:rPr>
      </w:pPr>
      <w:r w:rsidRPr="00B31655">
        <w:rPr>
          <w:rFonts w:ascii="Calibri" w:hAnsi="Calibri" w:cs="Calibri"/>
          <w:b/>
          <w:noProof/>
          <w:color w:val="2F5496"/>
          <w:sz w:val="22"/>
          <w:szCs w:val="22"/>
        </w:rPr>
        <w:t>Główne grupy docelowe</w:t>
      </w:r>
    </w:p>
    <w:p w14:paraId="692D78B2" w14:textId="77777777" w:rsidR="00B31655" w:rsidRPr="00B31655" w:rsidRDefault="00B31655" w:rsidP="00A148A7">
      <w:pPr>
        <w:numPr>
          <w:ilvl w:val="0"/>
          <w:numId w:val="190"/>
        </w:numPr>
        <w:spacing w:before="0" w:after="160" w:line="276" w:lineRule="auto"/>
        <w:contextualSpacing/>
        <w:rPr>
          <w:rFonts w:ascii="Calibri" w:hAnsi="Calibri" w:cs="Calibri"/>
          <w:bCs/>
          <w:noProof/>
          <w:sz w:val="22"/>
          <w:szCs w:val="22"/>
        </w:rPr>
      </w:pPr>
      <w:r w:rsidRPr="00B31655">
        <w:rPr>
          <w:rFonts w:ascii="Calibri" w:hAnsi="Calibri" w:cs="Calibri"/>
          <w:bCs/>
          <w:noProof/>
          <w:sz w:val="22"/>
          <w:szCs w:val="22"/>
        </w:rPr>
        <w:t xml:space="preserve">Mikro, małe i średnie przedsiębiorstwa </w:t>
      </w:r>
    </w:p>
    <w:p w14:paraId="107C2FBD" w14:textId="77777777" w:rsidR="00B31655" w:rsidRPr="00B31655" w:rsidRDefault="00B31655" w:rsidP="00A148A7">
      <w:pPr>
        <w:numPr>
          <w:ilvl w:val="0"/>
          <w:numId w:val="190"/>
        </w:numPr>
        <w:spacing w:before="0" w:after="160" w:line="276" w:lineRule="auto"/>
        <w:contextualSpacing/>
        <w:rPr>
          <w:rFonts w:ascii="Calibri" w:hAnsi="Calibri" w:cs="Calibri"/>
          <w:bCs/>
          <w:noProof/>
          <w:sz w:val="22"/>
          <w:szCs w:val="22"/>
        </w:rPr>
      </w:pPr>
      <w:r w:rsidRPr="00B31655">
        <w:rPr>
          <w:rFonts w:ascii="Calibri" w:hAnsi="Calibri" w:cs="Calibri"/>
          <w:bCs/>
          <w:noProof/>
          <w:sz w:val="22"/>
          <w:szCs w:val="22"/>
        </w:rPr>
        <w:t>Duże przedsiębiortwa</w:t>
      </w:r>
    </w:p>
    <w:p w14:paraId="07402ECB" w14:textId="77777777" w:rsidR="00B31655" w:rsidRDefault="00B31655">
      <w:pPr>
        <w:numPr>
          <w:ilvl w:val="0"/>
          <w:numId w:val="190"/>
        </w:numPr>
        <w:spacing w:before="0" w:after="160" w:line="276" w:lineRule="auto"/>
        <w:contextualSpacing/>
        <w:rPr>
          <w:rFonts w:ascii="Calibri" w:hAnsi="Calibri" w:cs="Calibri"/>
          <w:bCs/>
          <w:noProof/>
          <w:sz w:val="22"/>
          <w:szCs w:val="22"/>
        </w:rPr>
      </w:pPr>
      <w:r w:rsidRPr="00B31655">
        <w:rPr>
          <w:rFonts w:ascii="Calibri" w:hAnsi="Calibri" w:cs="Calibri"/>
          <w:bCs/>
          <w:noProof/>
          <w:sz w:val="22"/>
          <w:szCs w:val="22"/>
        </w:rPr>
        <w:t>Jednostki naukowe</w:t>
      </w:r>
    </w:p>
    <w:p w14:paraId="53DFBBFA" w14:textId="77777777" w:rsidR="005D3460" w:rsidRPr="00B31655" w:rsidRDefault="005D3460" w:rsidP="00A148A7">
      <w:pPr>
        <w:spacing w:before="0" w:after="160" w:line="276" w:lineRule="auto"/>
        <w:ind w:left="720"/>
        <w:contextualSpacing/>
        <w:rPr>
          <w:rFonts w:ascii="Calibri" w:hAnsi="Calibri" w:cs="Calibri"/>
          <w:bCs/>
          <w:noProof/>
          <w:sz w:val="22"/>
          <w:szCs w:val="22"/>
        </w:rPr>
      </w:pPr>
    </w:p>
    <w:p w14:paraId="444FE003" w14:textId="77777777" w:rsidR="00B31655" w:rsidRPr="00B31655" w:rsidRDefault="00B31655" w:rsidP="00B31655">
      <w:pPr>
        <w:spacing w:before="0"/>
        <w:rPr>
          <w:rFonts w:ascii="Calibri" w:hAnsi="Calibri" w:cs="Calibri"/>
          <w:b/>
          <w:noProof/>
          <w:color w:val="2F5496"/>
          <w:sz w:val="22"/>
          <w:szCs w:val="22"/>
        </w:rPr>
      </w:pPr>
      <w:r w:rsidRPr="00B31655">
        <w:rPr>
          <w:rFonts w:ascii="Calibri" w:hAnsi="Calibri" w:cs="Calibri"/>
          <w:b/>
          <w:noProof/>
          <w:color w:val="2F5496"/>
          <w:sz w:val="22"/>
          <w:szCs w:val="22"/>
        </w:rPr>
        <w:lastRenderedPageBreak/>
        <w:t>Działania na rzecz zapewnienia równości, włączenia społecznego i niedyskryminacji</w:t>
      </w:r>
    </w:p>
    <w:p w14:paraId="4751AAC1" w14:textId="77777777" w:rsidR="00B31655" w:rsidRPr="00B31655" w:rsidRDefault="00B31655" w:rsidP="00B31655">
      <w:pPr>
        <w:rPr>
          <w:rFonts w:ascii="Calibri" w:hAnsi="Calibri" w:cs="Calibri"/>
          <w:sz w:val="22"/>
          <w:szCs w:val="22"/>
          <w:lang w:eastAsia="en-US" w:bidi="ar-SA"/>
        </w:rPr>
      </w:pPr>
      <w:r w:rsidRPr="00B31655">
        <w:rPr>
          <w:rFonts w:ascii="Calibri" w:hAnsi="Calibri" w:cs="Calibri"/>
          <w:sz w:val="22"/>
          <w:szCs w:val="22"/>
          <w:lang w:eastAsia="en-US" w:bidi="ar-SA"/>
        </w:rPr>
        <w:t>Dyskryminacja zarówno bezpośrednia, jak i pośrednia ze względu na płeć, pochodzenie rasowe lub etniczne, religię lub światopogląd, niepełnosprawność, wiek, orientację oraz tożsamość seksualną pracowników przedsiębiorców zamierzających zwiększyć swoją innowacyjność oraz uczestników przedsięwzięć może skutkować stresem mniejszościowym, poczuciem alienacji, izolacją społeczną, brakiem akceptacji wśród społeczności oraz brakiem wsparcia społecznego.</w:t>
      </w:r>
    </w:p>
    <w:p w14:paraId="23109BE3" w14:textId="084252F4" w:rsidR="00B31655" w:rsidRPr="00B31655" w:rsidRDefault="00B31655" w:rsidP="00B31655">
      <w:pPr>
        <w:rPr>
          <w:rFonts w:ascii="Calibri" w:hAnsi="Calibri" w:cs="Calibri"/>
          <w:sz w:val="22"/>
          <w:szCs w:val="22"/>
        </w:rPr>
      </w:pPr>
      <w:r w:rsidRPr="00B31655">
        <w:rPr>
          <w:rFonts w:ascii="Calibri" w:hAnsi="Calibri" w:cs="Calibri"/>
          <w:sz w:val="22"/>
          <w:szCs w:val="22"/>
        </w:rPr>
        <w:t xml:space="preserve">Z uwagi na zakres tematyczny celu </w:t>
      </w:r>
      <w:proofErr w:type="gramStart"/>
      <w:r w:rsidRPr="00B31655">
        <w:rPr>
          <w:rFonts w:ascii="Calibri" w:hAnsi="Calibri" w:cs="Calibri"/>
          <w:sz w:val="22"/>
          <w:szCs w:val="22"/>
        </w:rPr>
        <w:t>szczegółowego  realizowane</w:t>
      </w:r>
      <w:proofErr w:type="gramEnd"/>
      <w:r w:rsidRPr="00B31655">
        <w:rPr>
          <w:rFonts w:ascii="Calibri" w:hAnsi="Calibri" w:cs="Calibri"/>
          <w:sz w:val="22"/>
          <w:szCs w:val="22"/>
        </w:rPr>
        <w:t xml:space="preserve"> projekty będę charakteryzować się wysoką jakością i kompleksowością udzielanego wsparcia.</w:t>
      </w:r>
    </w:p>
    <w:p w14:paraId="4F390AE9" w14:textId="77777777" w:rsidR="00B31655" w:rsidRPr="00B31655" w:rsidRDefault="00B31655" w:rsidP="00B31655">
      <w:pPr>
        <w:rPr>
          <w:rFonts w:ascii="Calibri" w:hAnsi="Calibri" w:cs="Calibri"/>
          <w:sz w:val="22"/>
          <w:szCs w:val="22"/>
        </w:rPr>
      </w:pPr>
      <w:r w:rsidRPr="00B31655">
        <w:rPr>
          <w:rFonts w:ascii="Calibri" w:hAnsi="Calibri" w:cs="Calibri"/>
          <w:sz w:val="22"/>
          <w:szCs w:val="22"/>
        </w:rPr>
        <w:t>Projektowane przez beneficjentów systemy teleinformatyczne, dokumenty oraz strony internetowe powinny spełniać standardy WCAG 2.1. na poziomie AA.</w:t>
      </w:r>
    </w:p>
    <w:p w14:paraId="5A64765E" w14:textId="77777777" w:rsidR="00B31655" w:rsidRPr="00B31655" w:rsidRDefault="00B31655" w:rsidP="00B31655">
      <w:pPr>
        <w:spacing w:before="0"/>
        <w:rPr>
          <w:rFonts w:ascii="Calibri" w:hAnsi="Calibri" w:cs="Calibri"/>
          <w:b/>
          <w:noProof/>
          <w:color w:val="2F5496"/>
          <w:sz w:val="22"/>
          <w:szCs w:val="22"/>
        </w:rPr>
      </w:pPr>
      <w:r w:rsidRPr="00B31655">
        <w:rPr>
          <w:rFonts w:ascii="Calibri" w:hAnsi="Calibri" w:cs="Calibri"/>
          <w:b/>
          <w:noProof/>
          <w:color w:val="2F5496"/>
          <w:sz w:val="22"/>
          <w:szCs w:val="22"/>
        </w:rPr>
        <w:t>Wskazanie konkretnych terytoriów objętych wsparciem, z uwzględnieniem planowanego wykorzystania narzędzi terytorialnych</w:t>
      </w:r>
    </w:p>
    <w:p w14:paraId="5B1DD94D" w14:textId="77777777" w:rsidR="00B31655" w:rsidRPr="00B31655" w:rsidRDefault="00B31655" w:rsidP="00B31655">
      <w:pPr>
        <w:spacing w:before="0"/>
        <w:rPr>
          <w:rFonts w:ascii="Calibri" w:hAnsi="Calibri" w:cs="Calibri"/>
          <w:noProof/>
          <w:sz w:val="22"/>
          <w:szCs w:val="22"/>
        </w:rPr>
      </w:pPr>
      <w:r w:rsidRPr="00B31655">
        <w:rPr>
          <w:rFonts w:ascii="Calibri" w:hAnsi="Calibri" w:cs="Calibri"/>
          <w:noProof/>
          <w:sz w:val="22"/>
          <w:szCs w:val="22"/>
        </w:rPr>
        <w:t>Wsparciem zostanie objęty obszar województwa.</w:t>
      </w:r>
    </w:p>
    <w:p w14:paraId="2326410E" w14:textId="77777777" w:rsidR="00B31655" w:rsidRPr="00B31655" w:rsidRDefault="00B31655" w:rsidP="00B31655">
      <w:pPr>
        <w:spacing w:before="0"/>
        <w:rPr>
          <w:rFonts w:ascii="Calibri" w:hAnsi="Calibri" w:cs="Calibri"/>
          <w:b/>
          <w:noProof/>
          <w:color w:val="2F5496"/>
          <w:sz w:val="22"/>
          <w:szCs w:val="22"/>
        </w:rPr>
      </w:pPr>
      <w:r w:rsidRPr="00B31655">
        <w:rPr>
          <w:rFonts w:ascii="Calibri" w:hAnsi="Calibri" w:cs="Calibri"/>
          <w:b/>
          <w:noProof/>
          <w:color w:val="2F5496"/>
          <w:sz w:val="22"/>
          <w:szCs w:val="22"/>
        </w:rPr>
        <w:t>Działania międzyregionalne, transgraniczne i transnarodowe</w:t>
      </w:r>
    </w:p>
    <w:p w14:paraId="0D9A8703" w14:textId="77777777" w:rsidR="00B31655" w:rsidRPr="00B31655" w:rsidRDefault="00B31655" w:rsidP="00B31655">
      <w:pPr>
        <w:spacing w:before="0" w:line="276" w:lineRule="auto"/>
        <w:rPr>
          <w:rFonts w:ascii="Calibri" w:hAnsi="Calibri" w:cs="Calibri"/>
          <w:b/>
          <w:noProof/>
          <w:sz w:val="22"/>
          <w:szCs w:val="22"/>
        </w:rPr>
      </w:pPr>
      <w:r w:rsidRPr="00B31655">
        <w:rPr>
          <w:rFonts w:ascii="Calibri" w:hAnsi="Calibri" w:cs="Calibri"/>
          <w:noProof/>
          <w:sz w:val="22"/>
          <w:szCs w:val="22"/>
        </w:rPr>
        <w:t>Promowane będą projekty realizowane w partnerstwach krajowych i międzynarodowych (MŚP–-JN-JB-JBR–duże przedsiębiorstwa), w tym wspólne B+R, testy, pilotaże i standaryzacja oraz wymiana kadr. Współpraca z ośrodkami badawczymi i klastrami poza regionem będzie wspierana, jeśli prowadzi do transferu technologii i rozwoju łańcuchów dostaw w województwie opolskim.</w:t>
      </w:r>
    </w:p>
    <w:p w14:paraId="7C3A3828" w14:textId="77777777" w:rsidR="00B31655" w:rsidRPr="00B31655" w:rsidRDefault="00B31655" w:rsidP="00B31655">
      <w:pPr>
        <w:spacing w:before="0"/>
        <w:rPr>
          <w:rFonts w:ascii="Calibri" w:hAnsi="Calibri" w:cs="Calibri"/>
          <w:b/>
          <w:noProof/>
          <w:color w:val="2F5496"/>
          <w:sz w:val="22"/>
          <w:szCs w:val="22"/>
        </w:rPr>
      </w:pPr>
      <w:r w:rsidRPr="00B31655">
        <w:rPr>
          <w:rFonts w:ascii="Calibri" w:hAnsi="Calibri" w:cs="Calibri"/>
          <w:b/>
          <w:noProof/>
          <w:color w:val="2F5496"/>
          <w:sz w:val="22"/>
          <w:szCs w:val="22"/>
        </w:rPr>
        <w:t>Planowane wykorzystanie instrumentów finansowych</w:t>
      </w:r>
    </w:p>
    <w:p w14:paraId="60894DF7" w14:textId="6F464890" w:rsidR="00B31655" w:rsidRPr="00B31655" w:rsidRDefault="0006312B" w:rsidP="00B31655">
      <w:pPr>
        <w:spacing w:before="0"/>
        <w:rPr>
          <w:rFonts w:ascii="Calibri" w:hAnsi="Calibri" w:cs="Calibri"/>
          <w:bCs/>
          <w:noProof/>
          <w:sz w:val="22"/>
          <w:szCs w:val="22"/>
        </w:rPr>
      </w:pPr>
      <w:r>
        <w:rPr>
          <w:rFonts w:ascii="Calibri" w:hAnsi="Calibri" w:cs="Calibri"/>
          <w:bCs/>
          <w:noProof/>
          <w:sz w:val="22"/>
          <w:szCs w:val="22"/>
        </w:rPr>
        <w:t>Dotacja</w:t>
      </w:r>
    </w:p>
    <w:p w14:paraId="0E80EB41" w14:textId="57C58317" w:rsidR="00B31655" w:rsidRPr="00B31655" w:rsidRDefault="00B31655" w:rsidP="00B31655">
      <w:pPr>
        <w:spacing w:before="0" w:line="276" w:lineRule="auto"/>
        <w:rPr>
          <w:rFonts w:ascii="Calibri" w:hAnsi="Calibri" w:cs="Calibri"/>
          <w:bCs/>
          <w:noProof/>
          <w:sz w:val="22"/>
          <w:szCs w:val="22"/>
        </w:rPr>
      </w:pPr>
      <w:r w:rsidRPr="00B31655">
        <w:rPr>
          <w:rFonts w:ascii="Calibri" w:hAnsi="Calibri" w:cs="Calibri"/>
          <w:bCs/>
          <w:noProof/>
          <w:sz w:val="22"/>
          <w:szCs w:val="22"/>
        </w:rPr>
        <w:t>Wspieranie techn</w:t>
      </w:r>
      <w:r w:rsidR="00FF60A4">
        <w:rPr>
          <w:rFonts w:ascii="Calibri" w:hAnsi="Calibri" w:cs="Calibri"/>
          <w:bCs/>
          <w:noProof/>
          <w:sz w:val="22"/>
          <w:szCs w:val="22"/>
        </w:rPr>
        <w:t>.</w:t>
      </w:r>
      <w:r w:rsidRPr="00B31655">
        <w:rPr>
          <w:rFonts w:ascii="Calibri" w:hAnsi="Calibri" w:cs="Calibri"/>
          <w:bCs/>
          <w:noProof/>
          <w:sz w:val="22"/>
          <w:szCs w:val="22"/>
        </w:rPr>
        <w:t xml:space="preserve"> </w:t>
      </w:r>
      <w:r w:rsidR="005D3460">
        <w:rPr>
          <w:rFonts w:ascii="Calibri" w:hAnsi="Calibri" w:cs="Calibri"/>
          <w:bCs/>
          <w:noProof/>
          <w:sz w:val="22"/>
          <w:szCs w:val="22"/>
        </w:rPr>
        <w:t>dual</w:t>
      </w:r>
      <w:r w:rsidR="00276AED">
        <w:rPr>
          <w:rFonts w:ascii="Calibri" w:hAnsi="Calibri" w:cs="Calibri"/>
          <w:bCs/>
          <w:noProof/>
          <w:sz w:val="22"/>
          <w:szCs w:val="22"/>
        </w:rPr>
        <w:t>-</w:t>
      </w:r>
      <w:r w:rsidR="005D3460">
        <w:rPr>
          <w:rFonts w:ascii="Calibri" w:hAnsi="Calibri" w:cs="Calibri"/>
          <w:bCs/>
          <w:noProof/>
          <w:sz w:val="22"/>
          <w:szCs w:val="22"/>
        </w:rPr>
        <w:t>use</w:t>
      </w:r>
      <w:r w:rsidRPr="00B31655">
        <w:rPr>
          <w:rFonts w:ascii="Calibri" w:hAnsi="Calibri" w:cs="Calibri"/>
          <w:bCs/>
          <w:noProof/>
          <w:sz w:val="22"/>
          <w:szCs w:val="22"/>
        </w:rPr>
        <w:t xml:space="preserve"> i pro-obronne przyczyni się nie tylko do rozwoju gosp</w:t>
      </w:r>
      <w:r w:rsidR="005D3460">
        <w:rPr>
          <w:rFonts w:ascii="Calibri" w:hAnsi="Calibri" w:cs="Calibri"/>
          <w:bCs/>
          <w:noProof/>
          <w:sz w:val="22"/>
          <w:szCs w:val="22"/>
        </w:rPr>
        <w:t>.</w:t>
      </w:r>
      <w:r w:rsidRPr="00B31655">
        <w:rPr>
          <w:rFonts w:ascii="Calibri" w:hAnsi="Calibri" w:cs="Calibri"/>
          <w:bCs/>
          <w:noProof/>
          <w:sz w:val="22"/>
          <w:szCs w:val="22"/>
        </w:rPr>
        <w:t>, ale również do bud</w:t>
      </w:r>
      <w:r w:rsidR="00FF60A4">
        <w:rPr>
          <w:rFonts w:ascii="Calibri" w:hAnsi="Calibri" w:cs="Calibri"/>
          <w:bCs/>
          <w:noProof/>
          <w:sz w:val="22"/>
          <w:szCs w:val="22"/>
        </w:rPr>
        <w:t>.</w:t>
      </w:r>
      <w:r w:rsidRPr="00B31655">
        <w:rPr>
          <w:rFonts w:ascii="Calibri" w:hAnsi="Calibri" w:cs="Calibri"/>
          <w:bCs/>
          <w:noProof/>
          <w:sz w:val="22"/>
          <w:szCs w:val="22"/>
        </w:rPr>
        <w:t xml:space="preserve"> bezp</w:t>
      </w:r>
      <w:r w:rsidR="00FF60A4">
        <w:rPr>
          <w:rFonts w:ascii="Calibri" w:hAnsi="Calibri" w:cs="Calibri"/>
          <w:bCs/>
          <w:noProof/>
          <w:sz w:val="22"/>
          <w:szCs w:val="22"/>
        </w:rPr>
        <w:t>.</w:t>
      </w:r>
      <w:r w:rsidRPr="00B31655">
        <w:rPr>
          <w:rFonts w:ascii="Calibri" w:hAnsi="Calibri" w:cs="Calibri"/>
          <w:bCs/>
          <w:noProof/>
          <w:sz w:val="22"/>
          <w:szCs w:val="22"/>
        </w:rPr>
        <w:t xml:space="preserve"> i odporności  regionu – zarówno w aspekcie infrastru</w:t>
      </w:r>
      <w:r w:rsidR="00356BE7">
        <w:rPr>
          <w:rFonts w:ascii="Calibri" w:hAnsi="Calibri" w:cs="Calibri"/>
          <w:bCs/>
          <w:noProof/>
          <w:sz w:val="22"/>
          <w:szCs w:val="22"/>
        </w:rPr>
        <w:t>.</w:t>
      </w:r>
      <w:r w:rsidRPr="00B31655">
        <w:rPr>
          <w:rFonts w:ascii="Calibri" w:hAnsi="Calibri" w:cs="Calibri"/>
          <w:bCs/>
          <w:noProof/>
          <w:sz w:val="22"/>
          <w:szCs w:val="22"/>
        </w:rPr>
        <w:t xml:space="preserve"> jak i społ</w:t>
      </w:r>
      <w:r w:rsidR="00FF60A4">
        <w:rPr>
          <w:rFonts w:ascii="Calibri" w:hAnsi="Calibri" w:cs="Calibri"/>
          <w:bCs/>
          <w:noProof/>
          <w:sz w:val="22"/>
          <w:szCs w:val="22"/>
        </w:rPr>
        <w:t>.</w:t>
      </w:r>
      <w:r w:rsidRPr="00B31655">
        <w:rPr>
          <w:rFonts w:ascii="Calibri" w:hAnsi="Calibri" w:cs="Calibri"/>
          <w:bCs/>
          <w:noProof/>
          <w:sz w:val="22"/>
          <w:szCs w:val="22"/>
        </w:rPr>
        <w:t xml:space="preserve"> Techn</w:t>
      </w:r>
      <w:r w:rsidR="00FF60A4">
        <w:rPr>
          <w:rFonts w:ascii="Calibri" w:hAnsi="Calibri" w:cs="Calibri"/>
          <w:bCs/>
          <w:noProof/>
          <w:sz w:val="22"/>
          <w:szCs w:val="22"/>
        </w:rPr>
        <w:t>.</w:t>
      </w:r>
      <w:r w:rsidRPr="00B31655">
        <w:rPr>
          <w:rFonts w:ascii="Calibri" w:hAnsi="Calibri" w:cs="Calibri"/>
          <w:bCs/>
          <w:noProof/>
          <w:sz w:val="22"/>
          <w:szCs w:val="22"/>
        </w:rPr>
        <w:t xml:space="preserve"> tego typu mogą zwiększyć gotowość regionu na sytuacje kryzysowe oraz pozwalą na budo</w:t>
      </w:r>
      <w:r w:rsidR="00356BE7">
        <w:rPr>
          <w:rFonts w:ascii="Calibri" w:hAnsi="Calibri" w:cs="Calibri"/>
          <w:bCs/>
          <w:noProof/>
          <w:sz w:val="22"/>
          <w:szCs w:val="22"/>
        </w:rPr>
        <w:t>.</w:t>
      </w:r>
      <w:r w:rsidRPr="00B31655">
        <w:rPr>
          <w:rFonts w:ascii="Calibri" w:hAnsi="Calibri" w:cs="Calibri"/>
          <w:bCs/>
          <w:noProof/>
          <w:sz w:val="22"/>
          <w:szCs w:val="22"/>
        </w:rPr>
        <w:t xml:space="preserve">długofalowego potencjału strategicznego. </w:t>
      </w:r>
    </w:p>
    <w:p w14:paraId="2C3EF955" w14:textId="61E72B0B" w:rsidR="00B31655" w:rsidRPr="00B31655" w:rsidRDefault="00B31655" w:rsidP="00B31655">
      <w:pPr>
        <w:spacing w:before="0" w:line="276" w:lineRule="auto"/>
        <w:rPr>
          <w:rFonts w:ascii="Calibri" w:hAnsi="Calibri" w:cs="Calibri"/>
          <w:bCs/>
          <w:noProof/>
          <w:sz w:val="22"/>
          <w:szCs w:val="22"/>
        </w:rPr>
      </w:pPr>
      <w:r w:rsidRPr="00B31655">
        <w:rPr>
          <w:rFonts w:ascii="Calibri" w:hAnsi="Calibri" w:cs="Calibri"/>
          <w:bCs/>
          <w:noProof/>
          <w:sz w:val="22"/>
          <w:szCs w:val="22"/>
        </w:rPr>
        <w:t xml:space="preserve">Prace </w:t>
      </w:r>
      <w:r w:rsidR="005D3460">
        <w:rPr>
          <w:rFonts w:ascii="Calibri" w:hAnsi="Calibri" w:cs="Calibri"/>
          <w:bCs/>
          <w:noProof/>
          <w:sz w:val="22"/>
          <w:szCs w:val="22"/>
        </w:rPr>
        <w:t>B+R</w:t>
      </w:r>
      <w:r w:rsidRPr="00B31655">
        <w:rPr>
          <w:rFonts w:ascii="Calibri" w:hAnsi="Calibri" w:cs="Calibri"/>
          <w:bCs/>
          <w:noProof/>
          <w:sz w:val="22"/>
          <w:szCs w:val="22"/>
        </w:rPr>
        <w:t xml:space="preserve"> w obszarze obronności cechują się dużą niepewnością co do wyników oraz długim okresem od fazy badań do komercjalizacji. Banki i instytucje finansowe nie są skłonne finansować tego rodzaju ryzyka bez znaczącego komponentu bezzwrotnego. Ponadto, realizacja proj</w:t>
      </w:r>
      <w:r w:rsidR="00470BA5">
        <w:rPr>
          <w:rFonts w:ascii="Calibri" w:hAnsi="Calibri" w:cs="Calibri"/>
          <w:bCs/>
          <w:noProof/>
          <w:sz w:val="22"/>
          <w:szCs w:val="22"/>
        </w:rPr>
        <w:t>.</w:t>
      </w:r>
      <w:r w:rsidRPr="00B31655">
        <w:rPr>
          <w:rFonts w:ascii="Calibri" w:hAnsi="Calibri" w:cs="Calibri"/>
          <w:bCs/>
          <w:noProof/>
          <w:sz w:val="22"/>
          <w:szCs w:val="22"/>
        </w:rPr>
        <w:t xml:space="preserve"> B+R na rzecz obronności często wymaga od przeds</w:t>
      </w:r>
      <w:r w:rsidR="005D3460">
        <w:rPr>
          <w:rFonts w:ascii="Calibri" w:hAnsi="Calibri" w:cs="Calibri"/>
          <w:bCs/>
          <w:noProof/>
          <w:sz w:val="22"/>
          <w:szCs w:val="22"/>
        </w:rPr>
        <w:t>.</w:t>
      </w:r>
      <w:r w:rsidRPr="00B31655">
        <w:rPr>
          <w:rFonts w:ascii="Calibri" w:hAnsi="Calibri" w:cs="Calibri"/>
          <w:bCs/>
          <w:noProof/>
          <w:sz w:val="22"/>
          <w:szCs w:val="22"/>
        </w:rPr>
        <w:t xml:space="preserve"> czasowego ograniczenia zdolności produ</w:t>
      </w:r>
      <w:r w:rsidR="00470BA5">
        <w:rPr>
          <w:rFonts w:ascii="Calibri" w:hAnsi="Calibri" w:cs="Calibri"/>
          <w:bCs/>
          <w:noProof/>
          <w:sz w:val="22"/>
          <w:szCs w:val="22"/>
        </w:rPr>
        <w:t>.</w:t>
      </w:r>
      <w:r w:rsidRPr="00B31655">
        <w:rPr>
          <w:rFonts w:ascii="Calibri" w:hAnsi="Calibri" w:cs="Calibri"/>
          <w:bCs/>
          <w:noProof/>
          <w:sz w:val="22"/>
          <w:szCs w:val="22"/>
        </w:rPr>
        <w:t xml:space="preserve"> (np. wyłączenia linii na potrzeby prototypowania i testów) lub od jedn</w:t>
      </w:r>
      <w:r w:rsidR="005D3460">
        <w:rPr>
          <w:rFonts w:ascii="Calibri" w:hAnsi="Calibri" w:cs="Calibri"/>
          <w:bCs/>
          <w:noProof/>
          <w:sz w:val="22"/>
          <w:szCs w:val="22"/>
        </w:rPr>
        <w:t>.</w:t>
      </w:r>
      <w:r w:rsidRPr="00B31655">
        <w:rPr>
          <w:rFonts w:ascii="Calibri" w:hAnsi="Calibri" w:cs="Calibri"/>
          <w:bCs/>
          <w:noProof/>
          <w:sz w:val="22"/>
          <w:szCs w:val="22"/>
        </w:rPr>
        <w:t xml:space="preserve"> nauk</w:t>
      </w:r>
      <w:r w:rsidR="005D3460">
        <w:rPr>
          <w:rFonts w:ascii="Calibri" w:hAnsi="Calibri" w:cs="Calibri"/>
          <w:bCs/>
          <w:noProof/>
          <w:sz w:val="22"/>
          <w:szCs w:val="22"/>
        </w:rPr>
        <w:t>.</w:t>
      </w:r>
      <w:r w:rsidRPr="00B31655">
        <w:rPr>
          <w:rFonts w:ascii="Calibri" w:hAnsi="Calibri" w:cs="Calibri"/>
          <w:bCs/>
          <w:noProof/>
          <w:sz w:val="22"/>
          <w:szCs w:val="22"/>
        </w:rPr>
        <w:t xml:space="preserve"> ograniczenia dział</w:t>
      </w:r>
      <w:r w:rsidR="00470BA5">
        <w:rPr>
          <w:rFonts w:ascii="Calibri" w:hAnsi="Calibri" w:cs="Calibri"/>
          <w:bCs/>
          <w:noProof/>
          <w:sz w:val="22"/>
          <w:szCs w:val="22"/>
        </w:rPr>
        <w:t>.</w:t>
      </w:r>
      <w:r w:rsidRPr="00B31655">
        <w:rPr>
          <w:rFonts w:ascii="Calibri" w:hAnsi="Calibri" w:cs="Calibri"/>
          <w:bCs/>
          <w:noProof/>
          <w:sz w:val="22"/>
          <w:szCs w:val="22"/>
        </w:rPr>
        <w:t xml:space="preserve"> dydaktycznej i komercyjnej na rzecz badań specjalistycznych. Powoduje to wymierne koszty alternatywne, które w warunkach rynkowych nie są kompensowane.</w:t>
      </w:r>
      <w:r w:rsidR="0006312B">
        <w:rPr>
          <w:rFonts w:ascii="Calibri" w:hAnsi="Calibri" w:cs="Calibri"/>
          <w:bCs/>
          <w:noProof/>
          <w:sz w:val="22"/>
          <w:szCs w:val="22"/>
        </w:rPr>
        <w:t xml:space="preserve"> Techn</w:t>
      </w:r>
      <w:r w:rsidR="00FF60A4">
        <w:rPr>
          <w:rFonts w:ascii="Calibri" w:hAnsi="Calibri" w:cs="Calibri"/>
          <w:bCs/>
          <w:noProof/>
          <w:sz w:val="22"/>
          <w:szCs w:val="22"/>
        </w:rPr>
        <w:t>.</w:t>
      </w:r>
      <w:r w:rsidR="0006312B">
        <w:rPr>
          <w:rFonts w:ascii="Calibri" w:hAnsi="Calibri" w:cs="Calibri"/>
          <w:bCs/>
          <w:noProof/>
          <w:sz w:val="22"/>
          <w:szCs w:val="22"/>
        </w:rPr>
        <w:t xml:space="preserve"> </w:t>
      </w:r>
      <w:r w:rsidR="00276AED">
        <w:rPr>
          <w:rFonts w:ascii="Calibri" w:hAnsi="Calibri" w:cs="Calibri"/>
          <w:bCs/>
          <w:noProof/>
          <w:sz w:val="22"/>
          <w:szCs w:val="22"/>
        </w:rPr>
        <w:t>D</w:t>
      </w:r>
      <w:r w:rsidR="0006312B">
        <w:rPr>
          <w:rFonts w:ascii="Calibri" w:hAnsi="Calibri" w:cs="Calibri"/>
          <w:bCs/>
          <w:noProof/>
          <w:sz w:val="22"/>
          <w:szCs w:val="22"/>
        </w:rPr>
        <w:t>ual</w:t>
      </w:r>
      <w:r w:rsidR="00276AED">
        <w:rPr>
          <w:rFonts w:ascii="Calibri" w:hAnsi="Calibri" w:cs="Calibri"/>
          <w:bCs/>
          <w:noProof/>
          <w:sz w:val="22"/>
          <w:szCs w:val="22"/>
        </w:rPr>
        <w:t>-</w:t>
      </w:r>
      <w:r w:rsidR="0006312B">
        <w:rPr>
          <w:rFonts w:ascii="Calibri" w:hAnsi="Calibri" w:cs="Calibri"/>
          <w:bCs/>
          <w:noProof/>
          <w:sz w:val="22"/>
          <w:szCs w:val="22"/>
        </w:rPr>
        <w:t>use i pro obronne generują koszyści wzmacniajace opdporność regionu i podnoszą bezpieczeństwo społ. i tech</w:t>
      </w:r>
      <w:r w:rsidR="00356BE7">
        <w:rPr>
          <w:rFonts w:ascii="Calibri" w:hAnsi="Calibri" w:cs="Calibri"/>
          <w:bCs/>
          <w:noProof/>
          <w:sz w:val="22"/>
          <w:szCs w:val="22"/>
        </w:rPr>
        <w:t>. i</w:t>
      </w:r>
      <w:r w:rsidRPr="00B31655">
        <w:rPr>
          <w:rFonts w:ascii="Calibri" w:hAnsi="Calibri" w:cs="Calibri"/>
          <w:bCs/>
          <w:noProof/>
          <w:sz w:val="22"/>
          <w:szCs w:val="22"/>
        </w:rPr>
        <w:t xml:space="preserve"> nie przekładają się wprost na zysk przeds</w:t>
      </w:r>
      <w:r w:rsidR="005D3460">
        <w:rPr>
          <w:rFonts w:ascii="Calibri" w:hAnsi="Calibri" w:cs="Calibri"/>
          <w:bCs/>
          <w:noProof/>
          <w:sz w:val="22"/>
          <w:szCs w:val="22"/>
        </w:rPr>
        <w:t>.</w:t>
      </w:r>
      <w:r w:rsidRPr="00B31655">
        <w:rPr>
          <w:rFonts w:ascii="Calibri" w:hAnsi="Calibri" w:cs="Calibri"/>
          <w:bCs/>
          <w:noProof/>
          <w:sz w:val="22"/>
          <w:szCs w:val="22"/>
        </w:rPr>
        <w:t>, a więc wymagają pub</w:t>
      </w:r>
      <w:r w:rsidR="00356BE7">
        <w:rPr>
          <w:rFonts w:ascii="Calibri" w:hAnsi="Calibri" w:cs="Calibri"/>
          <w:bCs/>
          <w:noProof/>
          <w:sz w:val="22"/>
          <w:szCs w:val="22"/>
        </w:rPr>
        <w:t>licznego</w:t>
      </w:r>
      <w:r w:rsidRPr="00B31655">
        <w:rPr>
          <w:rFonts w:ascii="Calibri" w:hAnsi="Calibri" w:cs="Calibri"/>
          <w:bCs/>
          <w:noProof/>
          <w:sz w:val="22"/>
          <w:szCs w:val="22"/>
        </w:rPr>
        <w:t xml:space="preserve"> współfinansowania w formie dotacji.</w:t>
      </w:r>
    </w:p>
    <w:p w14:paraId="0768C392" w14:textId="77777777" w:rsidR="00B31655" w:rsidRPr="00B31655" w:rsidRDefault="00B31655" w:rsidP="00B31655">
      <w:pPr>
        <w:spacing w:before="0" w:line="276" w:lineRule="auto"/>
        <w:rPr>
          <w:rFonts w:ascii="Calibri" w:hAnsi="Calibri" w:cs="Calibri"/>
          <w:bCs/>
          <w:noProof/>
          <w:sz w:val="22"/>
          <w:szCs w:val="22"/>
        </w:rPr>
      </w:pPr>
    </w:p>
    <w:p w14:paraId="59237268" w14:textId="77777777" w:rsidR="00B31655" w:rsidRPr="00B31655" w:rsidRDefault="00B31655" w:rsidP="00B31655">
      <w:pPr>
        <w:spacing w:before="0" w:line="276" w:lineRule="auto"/>
        <w:rPr>
          <w:rFonts w:ascii="Calibri" w:hAnsi="Calibri" w:cs="Calibri"/>
          <w:bCs/>
          <w:noProof/>
          <w:sz w:val="22"/>
          <w:szCs w:val="22"/>
        </w:rPr>
      </w:pPr>
    </w:p>
    <w:p w14:paraId="328367DF" w14:textId="0496BBED" w:rsidR="00B31655" w:rsidRPr="00B31655" w:rsidRDefault="00EC0CFD" w:rsidP="00A148A7">
      <w:pPr>
        <w:spacing w:before="0" w:after="160" w:line="259" w:lineRule="auto"/>
        <w:jc w:val="left"/>
        <w:rPr>
          <w:rFonts w:ascii="Calibri" w:hAnsi="Calibri" w:cs="Calibri"/>
          <w:b/>
          <w:noProof/>
        </w:rPr>
      </w:pPr>
      <w:r>
        <w:rPr>
          <w:rFonts w:ascii="Calibri" w:hAnsi="Calibri" w:cs="Calibri"/>
          <w:b/>
          <w:noProof/>
        </w:rPr>
        <w:br w:type="page"/>
      </w:r>
    </w:p>
    <w:p w14:paraId="65CE7974" w14:textId="77777777" w:rsidR="00B31655" w:rsidRPr="00B31655" w:rsidRDefault="00B31655" w:rsidP="00B31655">
      <w:pPr>
        <w:spacing w:before="240" w:after="240"/>
        <w:rPr>
          <w:rFonts w:ascii="Calibri" w:hAnsi="Calibri" w:cs="Calibri"/>
          <w:b/>
          <w:noProof/>
        </w:rPr>
      </w:pPr>
      <w:r w:rsidRPr="00B31655">
        <w:rPr>
          <w:rFonts w:ascii="Calibri" w:hAnsi="Calibri" w:cs="Calibri"/>
          <w:b/>
          <w:noProof/>
        </w:rPr>
        <w:lastRenderedPageBreak/>
        <w:t>2.1.14.1.2 (vii) Wskaźniki</w:t>
      </w:r>
    </w:p>
    <w:tbl>
      <w:tblPr>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927"/>
        <w:gridCol w:w="692"/>
        <w:gridCol w:w="1075"/>
        <w:gridCol w:w="850"/>
        <w:gridCol w:w="2085"/>
        <w:gridCol w:w="830"/>
        <w:gridCol w:w="1245"/>
        <w:gridCol w:w="1368"/>
      </w:tblGrid>
      <w:tr w:rsidR="00B31655" w:rsidRPr="00B31655" w14:paraId="1ACE976A" w14:textId="77777777" w:rsidTr="00A51E8B">
        <w:trPr>
          <w:trHeight w:val="425"/>
          <w:tblHeader/>
        </w:trPr>
        <w:tc>
          <w:tcPr>
            <w:tcW w:w="5000" w:type="pct"/>
            <w:gridSpan w:val="9"/>
            <w:shd w:val="clear" w:color="auto" w:fill="D9D9D9"/>
          </w:tcPr>
          <w:p w14:paraId="3D1647D5" w14:textId="77777777" w:rsidR="00B31655" w:rsidRPr="00B31655" w:rsidRDefault="00B31655" w:rsidP="00B31655">
            <w:pPr>
              <w:rPr>
                <w:rFonts w:ascii="Calibri" w:hAnsi="Calibri" w:cs="Calibri"/>
                <w:b/>
                <w:noProof/>
                <w:sz w:val="20"/>
              </w:rPr>
            </w:pPr>
            <w:r w:rsidRPr="00B31655">
              <w:rPr>
                <w:rFonts w:ascii="Calibri" w:hAnsi="Calibri" w:cs="Calibri"/>
                <w:b/>
                <w:noProof/>
                <w:sz w:val="20"/>
              </w:rPr>
              <w:t>Tabela 2: Wskaźniki produktu</w:t>
            </w:r>
          </w:p>
        </w:tc>
      </w:tr>
      <w:tr w:rsidR="00B31655" w:rsidRPr="00B31655" w14:paraId="307ED033" w14:textId="77777777" w:rsidTr="00A51E8B">
        <w:trPr>
          <w:cantSplit/>
          <w:trHeight w:val="1647"/>
          <w:tblHeader/>
        </w:trPr>
        <w:tc>
          <w:tcPr>
            <w:tcW w:w="292" w:type="pct"/>
            <w:shd w:val="clear" w:color="auto" w:fill="F2F2F2"/>
            <w:textDirection w:val="btLr"/>
            <w:vAlign w:val="center"/>
          </w:tcPr>
          <w:p w14:paraId="0293799B"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szCs w:val="16"/>
              </w:rPr>
              <w:t>Priorytet</w:t>
            </w:r>
          </w:p>
        </w:tc>
        <w:tc>
          <w:tcPr>
            <w:tcW w:w="481" w:type="pct"/>
            <w:shd w:val="clear" w:color="auto" w:fill="F2F2F2"/>
            <w:textDirection w:val="btLr"/>
            <w:vAlign w:val="center"/>
          </w:tcPr>
          <w:p w14:paraId="6EACD658"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szCs w:val="16"/>
              </w:rPr>
              <w:t>Cel szczegółowy (cel „Zatrudnienie i wzrost”) lub obszar wsparcia (EFMR)</w:t>
            </w:r>
          </w:p>
        </w:tc>
        <w:tc>
          <w:tcPr>
            <w:tcW w:w="359" w:type="pct"/>
            <w:shd w:val="clear" w:color="auto" w:fill="F2F2F2"/>
            <w:textDirection w:val="btLr"/>
            <w:vAlign w:val="center"/>
          </w:tcPr>
          <w:p w14:paraId="77A7E029"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szCs w:val="16"/>
              </w:rPr>
              <w:t>Fundusz</w:t>
            </w:r>
          </w:p>
        </w:tc>
        <w:tc>
          <w:tcPr>
            <w:tcW w:w="558" w:type="pct"/>
            <w:shd w:val="clear" w:color="auto" w:fill="F2F2F2"/>
            <w:textDirection w:val="btLr"/>
            <w:vAlign w:val="center"/>
          </w:tcPr>
          <w:p w14:paraId="7E4F6EEA"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szCs w:val="16"/>
              </w:rPr>
              <w:t>Kategoria regionu</w:t>
            </w:r>
          </w:p>
        </w:tc>
        <w:tc>
          <w:tcPr>
            <w:tcW w:w="441" w:type="pct"/>
            <w:shd w:val="clear" w:color="auto" w:fill="F2F2F2"/>
            <w:textDirection w:val="btLr"/>
            <w:vAlign w:val="center"/>
          </w:tcPr>
          <w:p w14:paraId="485F081C"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szCs w:val="16"/>
              </w:rPr>
              <w:t>Nr identyfikacyjny [5]</w:t>
            </w:r>
          </w:p>
        </w:tc>
        <w:tc>
          <w:tcPr>
            <w:tcW w:w="1082" w:type="pct"/>
            <w:shd w:val="clear" w:color="auto" w:fill="F2F2F2"/>
            <w:textDirection w:val="btLr"/>
            <w:vAlign w:val="center"/>
          </w:tcPr>
          <w:p w14:paraId="00C6F2D1"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szCs w:val="16"/>
              </w:rPr>
              <w:t>Wskaźnik [255]</w:t>
            </w:r>
          </w:p>
        </w:tc>
        <w:tc>
          <w:tcPr>
            <w:tcW w:w="431" w:type="pct"/>
            <w:shd w:val="clear" w:color="auto" w:fill="F2F2F2"/>
            <w:textDirection w:val="btLr"/>
            <w:vAlign w:val="center"/>
          </w:tcPr>
          <w:p w14:paraId="6B5DEAD4"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szCs w:val="16"/>
              </w:rPr>
              <w:t>Jednostka miary</w:t>
            </w:r>
          </w:p>
        </w:tc>
        <w:tc>
          <w:tcPr>
            <w:tcW w:w="646" w:type="pct"/>
            <w:shd w:val="clear" w:color="auto" w:fill="F2F2F2"/>
            <w:textDirection w:val="btLr"/>
            <w:vAlign w:val="center"/>
          </w:tcPr>
          <w:p w14:paraId="0D06BBFC"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szCs w:val="16"/>
              </w:rPr>
              <w:t>Cel pośredni (2024)</w:t>
            </w:r>
          </w:p>
        </w:tc>
        <w:tc>
          <w:tcPr>
            <w:tcW w:w="710" w:type="pct"/>
            <w:shd w:val="clear" w:color="auto" w:fill="F2F2F2"/>
            <w:textDirection w:val="btLr"/>
            <w:vAlign w:val="center"/>
          </w:tcPr>
          <w:p w14:paraId="56666007"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szCs w:val="16"/>
              </w:rPr>
              <w:t>Cel (2029)</w:t>
            </w:r>
          </w:p>
        </w:tc>
      </w:tr>
      <w:tr w:rsidR="00B31655" w:rsidRPr="00B31655" w14:paraId="7E683AD5" w14:textId="77777777" w:rsidTr="00A51E8B">
        <w:trPr>
          <w:trHeight w:val="340"/>
        </w:trPr>
        <w:tc>
          <w:tcPr>
            <w:tcW w:w="292" w:type="pct"/>
            <w:vAlign w:val="center"/>
          </w:tcPr>
          <w:p w14:paraId="0C05FE56" w14:textId="77777777" w:rsidR="00B31655" w:rsidRPr="00B31655" w:rsidRDefault="00B31655" w:rsidP="00B31655">
            <w:pPr>
              <w:rPr>
                <w:rFonts w:ascii="Calibri" w:hAnsi="Calibri" w:cs="Calibri"/>
                <w:iCs/>
                <w:noProof/>
                <w:sz w:val="18"/>
                <w:szCs w:val="16"/>
              </w:rPr>
            </w:pPr>
            <w:r w:rsidRPr="00B31655">
              <w:rPr>
                <w:rFonts w:ascii="Calibri" w:hAnsi="Calibri" w:cs="Calibri"/>
                <w:iCs/>
                <w:noProof/>
                <w:sz w:val="18"/>
                <w:szCs w:val="16"/>
              </w:rPr>
              <w:t>CP 1</w:t>
            </w:r>
          </w:p>
        </w:tc>
        <w:tc>
          <w:tcPr>
            <w:tcW w:w="481" w:type="pct"/>
            <w:vAlign w:val="center"/>
          </w:tcPr>
          <w:p w14:paraId="5CFAD97F" w14:textId="77777777" w:rsidR="00B31655" w:rsidRPr="00B31655" w:rsidRDefault="00B31655" w:rsidP="00B31655">
            <w:pPr>
              <w:jc w:val="center"/>
              <w:rPr>
                <w:rFonts w:ascii="Calibri" w:hAnsi="Calibri" w:cs="Calibri"/>
                <w:i/>
                <w:noProof/>
                <w:sz w:val="18"/>
                <w:szCs w:val="18"/>
              </w:rPr>
            </w:pPr>
            <w:r w:rsidRPr="00B31655">
              <w:rPr>
                <w:rFonts w:ascii="Calibri" w:hAnsi="Calibri" w:cs="Calibri"/>
                <w:i/>
                <w:noProof/>
                <w:sz w:val="18"/>
                <w:szCs w:val="18"/>
              </w:rPr>
              <w:t>1.vii</w:t>
            </w:r>
          </w:p>
        </w:tc>
        <w:tc>
          <w:tcPr>
            <w:tcW w:w="359" w:type="pct"/>
            <w:vAlign w:val="center"/>
          </w:tcPr>
          <w:p w14:paraId="1E76B614" w14:textId="77777777" w:rsidR="00B31655" w:rsidRPr="00B31655" w:rsidRDefault="00B31655" w:rsidP="00B31655">
            <w:pPr>
              <w:jc w:val="center"/>
              <w:rPr>
                <w:rFonts w:ascii="Calibri" w:hAnsi="Calibri" w:cs="Calibri"/>
                <w:i/>
                <w:noProof/>
                <w:sz w:val="18"/>
                <w:szCs w:val="18"/>
              </w:rPr>
            </w:pPr>
            <w:r w:rsidRPr="00B31655">
              <w:rPr>
                <w:rFonts w:ascii="Calibri" w:hAnsi="Calibri" w:cs="Calibri"/>
                <w:i/>
                <w:noProof/>
                <w:sz w:val="18"/>
                <w:szCs w:val="16"/>
              </w:rPr>
              <w:t>EFRR</w:t>
            </w:r>
          </w:p>
        </w:tc>
        <w:tc>
          <w:tcPr>
            <w:tcW w:w="558" w:type="pct"/>
            <w:vAlign w:val="center"/>
          </w:tcPr>
          <w:p w14:paraId="4B33E80B" w14:textId="77777777" w:rsidR="00B31655" w:rsidRPr="00B31655" w:rsidRDefault="00B31655" w:rsidP="00B31655">
            <w:pPr>
              <w:jc w:val="center"/>
              <w:rPr>
                <w:rFonts w:ascii="Calibri" w:eastAsia="Times New Roman" w:hAnsi="Calibri" w:cs="Calibri"/>
                <w:iCs/>
                <w:noProof/>
                <w:sz w:val="18"/>
              </w:rPr>
            </w:pPr>
            <w:r w:rsidRPr="00B31655">
              <w:rPr>
                <w:rFonts w:ascii="Calibri" w:eastAsia="Times New Roman" w:hAnsi="Calibri" w:cs="Calibri"/>
                <w:iCs/>
                <w:noProof/>
                <w:sz w:val="18"/>
              </w:rPr>
              <w:t>Słabiej rozwinięte</w:t>
            </w:r>
          </w:p>
        </w:tc>
        <w:tc>
          <w:tcPr>
            <w:tcW w:w="441" w:type="pct"/>
            <w:vAlign w:val="center"/>
          </w:tcPr>
          <w:p w14:paraId="2159D27A" w14:textId="77777777" w:rsidR="00B31655" w:rsidRPr="00B31655" w:rsidRDefault="00B31655" w:rsidP="00B31655">
            <w:pPr>
              <w:jc w:val="center"/>
              <w:rPr>
                <w:rFonts w:ascii="Calibri" w:hAnsi="Calibri" w:cs="Calibri"/>
                <w:i/>
                <w:sz w:val="18"/>
                <w:szCs w:val="18"/>
              </w:rPr>
            </w:pPr>
            <w:r w:rsidRPr="00B31655">
              <w:rPr>
                <w:rFonts w:ascii="Calibri" w:hAnsi="Calibri" w:cs="Calibri"/>
                <w:i/>
                <w:sz w:val="18"/>
                <w:szCs w:val="18"/>
              </w:rPr>
              <w:t>RCO128</w:t>
            </w:r>
          </w:p>
        </w:tc>
        <w:tc>
          <w:tcPr>
            <w:tcW w:w="1082" w:type="pct"/>
            <w:vAlign w:val="center"/>
          </w:tcPr>
          <w:p w14:paraId="0DEC5C0E" w14:textId="77777777" w:rsidR="00B31655" w:rsidRPr="00B31655" w:rsidRDefault="00B31655" w:rsidP="00B31655">
            <w:pPr>
              <w:jc w:val="left"/>
              <w:rPr>
                <w:rFonts w:ascii="Calibri" w:hAnsi="Calibri" w:cs="Calibri"/>
                <w:i/>
                <w:sz w:val="18"/>
                <w:szCs w:val="18"/>
              </w:rPr>
            </w:pPr>
            <w:r w:rsidRPr="00B31655">
              <w:rPr>
                <w:rFonts w:ascii="Calibri" w:eastAsia="Aptos" w:hAnsi="Calibri" w:cs="Calibri"/>
                <w:i/>
                <w:color w:val="000000"/>
                <w:kern w:val="2"/>
                <w:sz w:val="18"/>
                <w:szCs w:val="18"/>
                <w:shd w:val="clear" w:color="auto" w:fill="FFFFFF"/>
                <w:lang w:eastAsia="en-US" w:bidi="ar-SA"/>
                <w14:ligatures w14:val="standardContextual"/>
              </w:rPr>
              <w:t xml:space="preserve">Przedsiębiorstwa objęte wsparciem, związane głównie ze wspieraniem zdolności w zakresie technologii podwójnego zastosowania i zdolności obronnych </w:t>
            </w:r>
          </w:p>
        </w:tc>
        <w:tc>
          <w:tcPr>
            <w:tcW w:w="431" w:type="pct"/>
            <w:vAlign w:val="center"/>
          </w:tcPr>
          <w:p w14:paraId="3F942E5F" w14:textId="77777777" w:rsidR="00B31655" w:rsidRPr="00B31655" w:rsidDel="00EA0876" w:rsidRDefault="00B31655" w:rsidP="00B31655">
            <w:pPr>
              <w:jc w:val="center"/>
              <w:rPr>
                <w:rFonts w:ascii="Calibri" w:hAnsi="Calibri" w:cs="Calibri"/>
                <w:i/>
                <w:noProof/>
                <w:sz w:val="18"/>
                <w:szCs w:val="18"/>
              </w:rPr>
            </w:pPr>
            <w:r w:rsidRPr="00B31655">
              <w:rPr>
                <w:rFonts w:ascii="Calibri" w:hAnsi="Calibri" w:cs="Calibri"/>
                <w:i/>
                <w:noProof/>
                <w:sz w:val="18"/>
                <w:szCs w:val="18"/>
              </w:rPr>
              <w:t>przeds.</w:t>
            </w:r>
          </w:p>
        </w:tc>
        <w:tc>
          <w:tcPr>
            <w:tcW w:w="646" w:type="pct"/>
            <w:vAlign w:val="center"/>
          </w:tcPr>
          <w:p w14:paraId="32C3CF93" w14:textId="77777777" w:rsidR="00B31655" w:rsidRPr="00B31655" w:rsidRDefault="00B31655" w:rsidP="00B31655">
            <w:pPr>
              <w:jc w:val="center"/>
              <w:rPr>
                <w:rFonts w:ascii="Calibri" w:hAnsi="Calibri" w:cs="Calibri"/>
                <w:noProof/>
                <w:sz w:val="18"/>
                <w:szCs w:val="16"/>
              </w:rPr>
            </w:pPr>
            <w:r w:rsidRPr="00B31655">
              <w:rPr>
                <w:rFonts w:ascii="Calibri" w:hAnsi="Calibri" w:cs="Calibri"/>
                <w:noProof/>
                <w:sz w:val="18"/>
                <w:szCs w:val="16"/>
              </w:rPr>
              <w:t>nd</w:t>
            </w:r>
          </w:p>
        </w:tc>
        <w:tc>
          <w:tcPr>
            <w:tcW w:w="710" w:type="pct"/>
            <w:vAlign w:val="center"/>
          </w:tcPr>
          <w:p w14:paraId="1CFF04CF" w14:textId="77777777" w:rsidR="00B31655" w:rsidRPr="00B31655" w:rsidRDefault="00B31655" w:rsidP="00B31655">
            <w:pPr>
              <w:jc w:val="center"/>
              <w:rPr>
                <w:rFonts w:ascii="Calibri" w:hAnsi="Calibri" w:cs="Calibri"/>
                <w:noProof/>
                <w:sz w:val="18"/>
                <w:szCs w:val="16"/>
              </w:rPr>
            </w:pPr>
            <w:r w:rsidRPr="00B31655">
              <w:rPr>
                <w:rFonts w:ascii="Calibri" w:hAnsi="Calibri" w:cs="Calibri"/>
                <w:noProof/>
                <w:sz w:val="18"/>
                <w:szCs w:val="16"/>
              </w:rPr>
              <w:t>10</w:t>
            </w:r>
          </w:p>
        </w:tc>
      </w:tr>
    </w:tbl>
    <w:p w14:paraId="7FA60213" w14:textId="77777777" w:rsidR="00B31655" w:rsidRPr="00B31655" w:rsidRDefault="00B31655" w:rsidP="00B31655">
      <w:pPr>
        <w:spacing w:before="240" w:after="240"/>
        <w:rPr>
          <w:rFonts w:ascii="Calibri" w:hAnsi="Calibri" w:cs="Calibri"/>
          <w:b/>
          <w:noProof/>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749"/>
        <w:gridCol w:w="691"/>
        <w:gridCol w:w="1003"/>
        <w:gridCol w:w="772"/>
        <w:gridCol w:w="1378"/>
        <w:gridCol w:w="969"/>
        <w:gridCol w:w="554"/>
        <w:gridCol w:w="592"/>
        <w:gridCol w:w="558"/>
        <w:gridCol w:w="604"/>
        <w:gridCol w:w="1262"/>
      </w:tblGrid>
      <w:tr w:rsidR="00B31655" w:rsidRPr="00B31655" w14:paraId="0F0E5940" w14:textId="77777777" w:rsidTr="00A51E8B">
        <w:trPr>
          <w:trHeight w:val="480"/>
        </w:trPr>
        <w:tc>
          <w:tcPr>
            <w:tcW w:w="5000" w:type="pct"/>
            <w:gridSpan w:val="12"/>
            <w:shd w:val="clear" w:color="auto" w:fill="D9D9D9"/>
          </w:tcPr>
          <w:p w14:paraId="1EAA871E" w14:textId="77777777" w:rsidR="00B31655" w:rsidRPr="00B31655" w:rsidRDefault="00B31655" w:rsidP="00B31655">
            <w:pPr>
              <w:rPr>
                <w:rFonts w:ascii="Calibri" w:hAnsi="Calibri" w:cs="Calibri"/>
                <w:b/>
                <w:noProof/>
                <w:sz w:val="16"/>
                <w:szCs w:val="16"/>
              </w:rPr>
            </w:pPr>
            <w:r w:rsidRPr="00B31655">
              <w:rPr>
                <w:rFonts w:ascii="Calibri" w:hAnsi="Calibri" w:cs="Calibri"/>
                <w:b/>
                <w:noProof/>
                <w:sz w:val="20"/>
              </w:rPr>
              <w:t>Tabela 3: Wskaźniki rezultatów</w:t>
            </w:r>
          </w:p>
        </w:tc>
      </w:tr>
      <w:tr w:rsidR="00B31655" w:rsidRPr="00B31655" w14:paraId="7CCF354D" w14:textId="77777777" w:rsidTr="00A51E8B">
        <w:trPr>
          <w:cantSplit/>
          <w:trHeight w:val="1768"/>
        </w:trPr>
        <w:tc>
          <w:tcPr>
            <w:tcW w:w="268" w:type="pct"/>
            <w:shd w:val="clear" w:color="auto" w:fill="F2F2F2"/>
            <w:textDirection w:val="btLr"/>
            <w:vAlign w:val="center"/>
          </w:tcPr>
          <w:p w14:paraId="3482AD70"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rPr>
              <w:t>Priorytet</w:t>
            </w:r>
          </w:p>
        </w:tc>
        <w:tc>
          <w:tcPr>
            <w:tcW w:w="388" w:type="pct"/>
            <w:shd w:val="clear" w:color="auto" w:fill="F2F2F2"/>
            <w:textDirection w:val="btLr"/>
            <w:vAlign w:val="center"/>
          </w:tcPr>
          <w:p w14:paraId="14447C94"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rPr>
              <w:t>Cel szczegółowy (cel „Zatrudnienie i wzrost”) lub obszar wsparcia (EFMR)</w:t>
            </w:r>
          </w:p>
        </w:tc>
        <w:tc>
          <w:tcPr>
            <w:tcW w:w="358" w:type="pct"/>
            <w:shd w:val="clear" w:color="auto" w:fill="F2F2F2"/>
            <w:textDirection w:val="btLr"/>
            <w:vAlign w:val="center"/>
          </w:tcPr>
          <w:p w14:paraId="226BF9E8"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rPr>
              <w:t>Fundusz</w:t>
            </w:r>
          </w:p>
        </w:tc>
        <w:tc>
          <w:tcPr>
            <w:tcW w:w="520" w:type="pct"/>
            <w:shd w:val="clear" w:color="auto" w:fill="F2F2F2"/>
            <w:textDirection w:val="btLr"/>
            <w:vAlign w:val="center"/>
          </w:tcPr>
          <w:p w14:paraId="235EFF57"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rPr>
              <w:t>Kategoria regionu</w:t>
            </w:r>
          </w:p>
        </w:tc>
        <w:tc>
          <w:tcPr>
            <w:tcW w:w="400" w:type="pct"/>
            <w:shd w:val="clear" w:color="auto" w:fill="F2F2F2"/>
            <w:textDirection w:val="btLr"/>
            <w:vAlign w:val="center"/>
          </w:tcPr>
          <w:p w14:paraId="0E768014"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rPr>
              <w:t>Nr identyfikacyjny [5]</w:t>
            </w:r>
          </w:p>
        </w:tc>
        <w:tc>
          <w:tcPr>
            <w:tcW w:w="714" w:type="pct"/>
            <w:shd w:val="clear" w:color="auto" w:fill="F2F2F2"/>
            <w:textDirection w:val="btLr"/>
            <w:vAlign w:val="center"/>
          </w:tcPr>
          <w:p w14:paraId="731C4013"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rPr>
              <w:t>Wskaźnik [255]</w:t>
            </w:r>
          </w:p>
        </w:tc>
        <w:tc>
          <w:tcPr>
            <w:tcW w:w="502" w:type="pct"/>
            <w:shd w:val="clear" w:color="auto" w:fill="F2F2F2"/>
            <w:textDirection w:val="btLr"/>
            <w:vAlign w:val="center"/>
          </w:tcPr>
          <w:p w14:paraId="1DD31DAD"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rPr>
              <w:t>Jednostka miary</w:t>
            </w:r>
          </w:p>
        </w:tc>
        <w:tc>
          <w:tcPr>
            <w:tcW w:w="287" w:type="pct"/>
            <w:shd w:val="clear" w:color="auto" w:fill="F2F2F2"/>
            <w:textDirection w:val="btLr"/>
            <w:vAlign w:val="center"/>
          </w:tcPr>
          <w:p w14:paraId="47264A97"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rPr>
              <w:t>Wartość bazowa lub wartość odniesienia</w:t>
            </w:r>
          </w:p>
        </w:tc>
        <w:tc>
          <w:tcPr>
            <w:tcW w:w="307" w:type="pct"/>
            <w:shd w:val="clear" w:color="auto" w:fill="F2F2F2"/>
            <w:textDirection w:val="btLr"/>
            <w:vAlign w:val="center"/>
          </w:tcPr>
          <w:p w14:paraId="23086D68"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rPr>
              <w:t>Rok referencyjny</w:t>
            </w:r>
          </w:p>
        </w:tc>
        <w:tc>
          <w:tcPr>
            <w:tcW w:w="289" w:type="pct"/>
            <w:shd w:val="clear" w:color="auto" w:fill="F2F2F2"/>
            <w:textDirection w:val="btLr"/>
            <w:vAlign w:val="center"/>
          </w:tcPr>
          <w:p w14:paraId="1559ED80"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rPr>
              <w:t>Cel (2029)</w:t>
            </w:r>
          </w:p>
        </w:tc>
        <w:tc>
          <w:tcPr>
            <w:tcW w:w="313" w:type="pct"/>
            <w:shd w:val="clear" w:color="auto" w:fill="F2F2F2"/>
            <w:textDirection w:val="btLr"/>
            <w:vAlign w:val="center"/>
          </w:tcPr>
          <w:p w14:paraId="35F8FC40"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rPr>
              <w:t>Źródło danych [200]</w:t>
            </w:r>
          </w:p>
        </w:tc>
        <w:tc>
          <w:tcPr>
            <w:tcW w:w="654" w:type="pct"/>
            <w:shd w:val="clear" w:color="auto" w:fill="F2F2F2"/>
            <w:textDirection w:val="btLr"/>
            <w:vAlign w:val="center"/>
          </w:tcPr>
          <w:p w14:paraId="2BF1F84C" w14:textId="77777777" w:rsidR="00B31655" w:rsidRPr="00B31655" w:rsidRDefault="00B31655" w:rsidP="00B31655">
            <w:pPr>
              <w:spacing w:after="0"/>
              <w:ind w:left="113" w:right="113"/>
              <w:jc w:val="center"/>
              <w:rPr>
                <w:rFonts w:ascii="Calibri" w:hAnsi="Calibri" w:cs="Calibri"/>
                <w:noProof/>
                <w:sz w:val="18"/>
                <w:szCs w:val="16"/>
              </w:rPr>
            </w:pPr>
            <w:r w:rsidRPr="00B31655">
              <w:rPr>
                <w:rFonts w:ascii="Calibri" w:hAnsi="Calibri" w:cs="Calibri"/>
                <w:noProof/>
                <w:sz w:val="18"/>
              </w:rPr>
              <w:t>Uwagi [200]</w:t>
            </w:r>
          </w:p>
        </w:tc>
      </w:tr>
      <w:tr w:rsidR="00B31655" w:rsidRPr="00B31655" w14:paraId="7585B6D0" w14:textId="77777777" w:rsidTr="00A51E8B">
        <w:trPr>
          <w:trHeight w:val="434"/>
        </w:trPr>
        <w:tc>
          <w:tcPr>
            <w:tcW w:w="268" w:type="pct"/>
            <w:vAlign w:val="center"/>
          </w:tcPr>
          <w:p w14:paraId="343CC5EE" w14:textId="77777777" w:rsidR="00B31655" w:rsidRPr="00B31655" w:rsidRDefault="00B31655" w:rsidP="00B31655">
            <w:pPr>
              <w:jc w:val="center"/>
              <w:rPr>
                <w:rFonts w:ascii="Calibri" w:hAnsi="Calibri" w:cs="Calibri"/>
                <w:i/>
                <w:noProof/>
                <w:sz w:val="18"/>
                <w:szCs w:val="16"/>
              </w:rPr>
            </w:pPr>
            <w:r w:rsidRPr="00B31655">
              <w:rPr>
                <w:rFonts w:ascii="Calibri" w:hAnsi="Calibri" w:cs="Calibri"/>
                <w:i/>
                <w:noProof/>
                <w:sz w:val="18"/>
                <w:szCs w:val="16"/>
              </w:rPr>
              <w:t>CP1</w:t>
            </w:r>
          </w:p>
        </w:tc>
        <w:tc>
          <w:tcPr>
            <w:tcW w:w="388" w:type="pct"/>
            <w:vAlign w:val="center"/>
          </w:tcPr>
          <w:p w14:paraId="1A821826" w14:textId="77777777" w:rsidR="00B31655" w:rsidRPr="00B31655" w:rsidRDefault="00B31655" w:rsidP="00B31655">
            <w:pPr>
              <w:jc w:val="center"/>
              <w:rPr>
                <w:rFonts w:ascii="Calibri" w:hAnsi="Calibri" w:cs="Calibri"/>
                <w:i/>
                <w:noProof/>
                <w:sz w:val="18"/>
                <w:szCs w:val="16"/>
              </w:rPr>
            </w:pPr>
            <w:r w:rsidRPr="00B31655">
              <w:rPr>
                <w:rFonts w:ascii="Calibri" w:hAnsi="Calibri" w:cs="Calibri"/>
                <w:i/>
                <w:noProof/>
                <w:sz w:val="18"/>
                <w:szCs w:val="18"/>
              </w:rPr>
              <w:t>1.vii</w:t>
            </w:r>
          </w:p>
        </w:tc>
        <w:tc>
          <w:tcPr>
            <w:tcW w:w="358" w:type="pct"/>
            <w:vAlign w:val="center"/>
          </w:tcPr>
          <w:p w14:paraId="0BE537BC" w14:textId="77777777" w:rsidR="00B31655" w:rsidRPr="00B31655" w:rsidRDefault="00B31655" w:rsidP="00B31655">
            <w:pPr>
              <w:jc w:val="center"/>
              <w:rPr>
                <w:rFonts w:ascii="Calibri" w:hAnsi="Calibri" w:cs="Calibri"/>
                <w:i/>
                <w:noProof/>
                <w:sz w:val="18"/>
                <w:szCs w:val="16"/>
              </w:rPr>
            </w:pPr>
            <w:r w:rsidRPr="00B31655">
              <w:rPr>
                <w:rFonts w:ascii="Calibri" w:hAnsi="Calibri" w:cs="Calibri"/>
                <w:i/>
                <w:noProof/>
                <w:sz w:val="18"/>
                <w:szCs w:val="16"/>
              </w:rPr>
              <w:t>EFRR</w:t>
            </w:r>
          </w:p>
        </w:tc>
        <w:tc>
          <w:tcPr>
            <w:tcW w:w="520" w:type="pct"/>
            <w:vAlign w:val="center"/>
          </w:tcPr>
          <w:p w14:paraId="7397D72C" w14:textId="77777777" w:rsidR="00B31655" w:rsidRPr="00B31655" w:rsidRDefault="00B31655" w:rsidP="00B31655">
            <w:pPr>
              <w:jc w:val="center"/>
              <w:rPr>
                <w:rFonts w:ascii="Calibri" w:hAnsi="Calibri" w:cs="Calibri"/>
                <w:i/>
                <w:noProof/>
                <w:sz w:val="18"/>
                <w:szCs w:val="16"/>
              </w:rPr>
            </w:pPr>
            <w:r w:rsidRPr="00B31655">
              <w:rPr>
                <w:rFonts w:ascii="Calibri" w:eastAsia="Times New Roman" w:hAnsi="Calibri" w:cs="Calibri"/>
                <w:iCs/>
                <w:noProof/>
                <w:sz w:val="18"/>
              </w:rPr>
              <w:t>Słabiej rozwinięte</w:t>
            </w:r>
          </w:p>
        </w:tc>
        <w:tc>
          <w:tcPr>
            <w:tcW w:w="400" w:type="pct"/>
            <w:vAlign w:val="center"/>
          </w:tcPr>
          <w:p w14:paraId="2326B5D0" w14:textId="77777777" w:rsidR="00B31655" w:rsidRPr="00B31655" w:rsidRDefault="00B31655" w:rsidP="00B31655">
            <w:pPr>
              <w:jc w:val="center"/>
              <w:rPr>
                <w:rFonts w:ascii="Calibri" w:hAnsi="Calibri" w:cs="Calibri"/>
                <w:i/>
                <w:noProof/>
                <w:sz w:val="18"/>
                <w:szCs w:val="16"/>
              </w:rPr>
            </w:pPr>
            <w:r w:rsidRPr="00B31655">
              <w:rPr>
                <w:rFonts w:ascii="Calibri" w:hAnsi="Calibri" w:cs="Calibri"/>
                <w:i/>
                <w:noProof/>
                <w:sz w:val="18"/>
                <w:szCs w:val="16"/>
              </w:rPr>
              <w:t>RCR002</w:t>
            </w:r>
          </w:p>
        </w:tc>
        <w:tc>
          <w:tcPr>
            <w:tcW w:w="714" w:type="pct"/>
            <w:vAlign w:val="center"/>
          </w:tcPr>
          <w:p w14:paraId="1F19A5BC" w14:textId="77777777" w:rsidR="00B31655" w:rsidRPr="00B31655" w:rsidRDefault="00B31655" w:rsidP="00B31655">
            <w:pPr>
              <w:jc w:val="left"/>
              <w:rPr>
                <w:rFonts w:ascii="Calibri" w:hAnsi="Calibri" w:cs="Calibri"/>
                <w:i/>
                <w:noProof/>
                <w:sz w:val="18"/>
                <w:szCs w:val="16"/>
              </w:rPr>
            </w:pPr>
            <w:r w:rsidRPr="00B31655">
              <w:rPr>
                <w:rFonts w:ascii="Calibri" w:eastAsia="Aptos" w:hAnsi="Calibri" w:cs="Calibri"/>
                <w:i/>
                <w:iCs/>
                <w:kern w:val="2"/>
                <w:sz w:val="18"/>
                <w:szCs w:val="18"/>
                <w:lang w:eastAsia="en-US" w:bidi="ar-SA"/>
                <w14:ligatures w14:val="standardContextual"/>
              </w:rPr>
              <w:t>Inwestycje prywatne uzupełniające wsparcie publiczne (w tym: dotacje, instrumenty finansowe)</w:t>
            </w:r>
          </w:p>
        </w:tc>
        <w:tc>
          <w:tcPr>
            <w:tcW w:w="502" w:type="pct"/>
            <w:vAlign w:val="center"/>
          </w:tcPr>
          <w:p w14:paraId="35F7E77A" w14:textId="77777777" w:rsidR="00B31655" w:rsidRPr="00B31655" w:rsidRDefault="00B31655" w:rsidP="00B31655">
            <w:pPr>
              <w:jc w:val="center"/>
              <w:rPr>
                <w:rFonts w:ascii="Calibri" w:hAnsi="Calibri" w:cs="Calibri"/>
                <w:i/>
                <w:noProof/>
                <w:sz w:val="18"/>
                <w:szCs w:val="16"/>
              </w:rPr>
            </w:pPr>
            <w:r w:rsidRPr="00B31655">
              <w:rPr>
                <w:rFonts w:ascii="Calibri" w:hAnsi="Calibri" w:cs="Calibri"/>
                <w:i/>
                <w:noProof/>
                <w:sz w:val="18"/>
                <w:szCs w:val="16"/>
              </w:rPr>
              <w:t>EUR</w:t>
            </w:r>
          </w:p>
        </w:tc>
        <w:tc>
          <w:tcPr>
            <w:tcW w:w="287" w:type="pct"/>
            <w:vAlign w:val="center"/>
          </w:tcPr>
          <w:p w14:paraId="0278066B" w14:textId="77777777" w:rsidR="00B31655" w:rsidRPr="00B31655" w:rsidRDefault="00B31655" w:rsidP="00B31655">
            <w:pPr>
              <w:jc w:val="center"/>
              <w:rPr>
                <w:rFonts w:ascii="Calibri" w:hAnsi="Calibri" w:cs="Calibri"/>
                <w:noProof/>
                <w:sz w:val="18"/>
                <w:szCs w:val="16"/>
              </w:rPr>
            </w:pPr>
            <w:r w:rsidRPr="00B31655">
              <w:rPr>
                <w:rFonts w:ascii="Calibri" w:hAnsi="Calibri" w:cs="Calibri"/>
                <w:noProof/>
                <w:sz w:val="18"/>
                <w:szCs w:val="16"/>
              </w:rPr>
              <w:t>nd</w:t>
            </w:r>
          </w:p>
        </w:tc>
        <w:tc>
          <w:tcPr>
            <w:tcW w:w="307" w:type="pct"/>
            <w:vAlign w:val="center"/>
          </w:tcPr>
          <w:p w14:paraId="519AFB34" w14:textId="77777777" w:rsidR="00B31655" w:rsidRPr="00B31655" w:rsidRDefault="00B31655" w:rsidP="00B31655">
            <w:pPr>
              <w:jc w:val="center"/>
              <w:rPr>
                <w:rFonts w:ascii="Calibri" w:hAnsi="Calibri" w:cs="Calibri"/>
                <w:noProof/>
                <w:sz w:val="18"/>
                <w:szCs w:val="16"/>
              </w:rPr>
            </w:pPr>
            <w:r w:rsidRPr="00B31655">
              <w:rPr>
                <w:rFonts w:ascii="Calibri" w:hAnsi="Calibri" w:cs="Calibri"/>
                <w:noProof/>
                <w:sz w:val="18"/>
                <w:szCs w:val="16"/>
              </w:rPr>
              <w:t>nd</w:t>
            </w:r>
          </w:p>
        </w:tc>
        <w:tc>
          <w:tcPr>
            <w:tcW w:w="289" w:type="pct"/>
            <w:vAlign w:val="center"/>
          </w:tcPr>
          <w:p w14:paraId="41A3ECE8" w14:textId="77777777" w:rsidR="00B31655" w:rsidRPr="00B31655" w:rsidRDefault="00B31655" w:rsidP="00B31655">
            <w:pPr>
              <w:jc w:val="center"/>
              <w:rPr>
                <w:rFonts w:ascii="Calibri" w:hAnsi="Calibri" w:cs="Calibri"/>
                <w:noProof/>
                <w:sz w:val="18"/>
                <w:szCs w:val="16"/>
              </w:rPr>
            </w:pPr>
            <w:r w:rsidRPr="00B31655">
              <w:rPr>
                <w:rFonts w:ascii="Calibri" w:hAnsi="Calibri" w:cs="Calibri"/>
                <w:noProof/>
                <w:sz w:val="18"/>
                <w:szCs w:val="16"/>
              </w:rPr>
              <w:t>571 193</w:t>
            </w:r>
          </w:p>
        </w:tc>
        <w:tc>
          <w:tcPr>
            <w:tcW w:w="313" w:type="pct"/>
            <w:vAlign w:val="center"/>
          </w:tcPr>
          <w:p w14:paraId="48C46A28" w14:textId="77777777" w:rsidR="00B31655" w:rsidRPr="00B31655" w:rsidRDefault="00B31655" w:rsidP="00B31655">
            <w:pPr>
              <w:spacing w:line="480" w:lineRule="auto"/>
              <w:jc w:val="center"/>
              <w:rPr>
                <w:rFonts w:ascii="Calibri" w:hAnsi="Calibri" w:cs="Calibri"/>
                <w:noProof/>
                <w:sz w:val="18"/>
                <w:szCs w:val="16"/>
              </w:rPr>
            </w:pPr>
            <w:r w:rsidRPr="00B31655">
              <w:rPr>
                <w:rFonts w:ascii="Calibri" w:hAnsi="Calibri" w:cs="Calibri"/>
                <w:noProof/>
                <w:sz w:val="18"/>
                <w:szCs w:val="16"/>
              </w:rPr>
              <w:t>IZ</w:t>
            </w:r>
          </w:p>
        </w:tc>
        <w:tc>
          <w:tcPr>
            <w:tcW w:w="654" w:type="pct"/>
            <w:vAlign w:val="center"/>
          </w:tcPr>
          <w:p w14:paraId="32294D42" w14:textId="77777777" w:rsidR="00B31655" w:rsidRPr="00B31655" w:rsidRDefault="00B31655" w:rsidP="00B31655">
            <w:pPr>
              <w:jc w:val="center"/>
              <w:rPr>
                <w:rFonts w:ascii="Calibri" w:hAnsi="Calibri" w:cs="Calibri"/>
                <w:noProof/>
                <w:sz w:val="18"/>
                <w:szCs w:val="16"/>
              </w:rPr>
            </w:pPr>
            <w:r w:rsidRPr="00B31655">
              <w:rPr>
                <w:rFonts w:ascii="Calibri" w:hAnsi="Calibri" w:cs="Calibri"/>
                <w:noProof/>
                <w:sz w:val="18"/>
                <w:szCs w:val="16"/>
              </w:rPr>
              <w:t>-</w:t>
            </w:r>
          </w:p>
        </w:tc>
      </w:tr>
    </w:tbl>
    <w:p w14:paraId="25C34199" w14:textId="77777777" w:rsidR="00B31655" w:rsidRPr="00B31655" w:rsidRDefault="00B31655" w:rsidP="00B31655">
      <w:pPr>
        <w:spacing w:before="240" w:after="240"/>
        <w:rPr>
          <w:rFonts w:ascii="Calibri" w:hAnsi="Calibri" w:cs="Calibri"/>
          <w:b/>
          <w:noProof/>
        </w:rPr>
      </w:pPr>
    </w:p>
    <w:p w14:paraId="4EB8641F" w14:textId="77777777" w:rsidR="00B31655" w:rsidRPr="00B31655" w:rsidRDefault="00B31655" w:rsidP="00B31655">
      <w:pPr>
        <w:spacing w:before="0" w:after="160" w:line="259" w:lineRule="auto"/>
        <w:jc w:val="left"/>
        <w:rPr>
          <w:rFonts w:ascii="Calibri" w:hAnsi="Calibri" w:cs="Calibri"/>
          <w:b/>
          <w:noProof/>
        </w:rPr>
      </w:pPr>
      <w:r w:rsidRPr="00B31655">
        <w:rPr>
          <w:rFonts w:ascii="Calibri" w:hAnsi="Calibri" w:cs="Calibri"/>
          <w:b/>
          <w:noProof/>
        </w:rPr>
        <w:br w:type="page"/>
      </w:r>
      <w:r w:rsidRPr="00B31655">
        <w:rPr>
          <w:rFonts w:ascii="Calibri" w:hAnsi="Calibri" w:cs="Calibri"/>
          <w:b/>
          <w:noProof/>
        </w:rPr>
        <w:lastRenderedPageBreak/>
        <w:t>2.1.14.1.3 (vii) Orientacyjny podział zasobów programu (UE) według rodzaju interwencji</w:t>
      </w:r>
    </w:p>
    <w:tbl>
      <w:tblPr>
        <w:tblStyle w:val="Tabela-Siatka1"/>
        <w:tblW w:w="9634" w:type="dxa"/>
        <w:tblLayout w:type="fixed"/>
        <w:tblLook w:val="04A0" w:firstRow="1" w:lastRow="0" w:firstColumn="1" w:lastColumn="0" w:noHBand="0" w:noVBand="1"/>
      </w:tblPr>
      <w:tblGrid>
        <w:gridCol w:w="1129"/>
        <w:gridCol w:w="822"/>
        <w:gridCol w:w="1134"/>
        <w:gridCol w:w="1134"/>
        <w:gridCol w:w="3544"/>
        <w:gridCol w:w="1871"/>
      </w:tblGrid>
      <w:tr w:rsidR="00B31655" w:rsidRPr="00B31655" w14:paraId="16397A1C" w14:textId="77777777" w:rsidTr="00A148A7">
        <w:tc>
          <w:tcPr>
            <w:tcW w:w="9634" w:type="dxa"/>
            <w:gridSpan w:val="6"/>
            <w:shd w:val="clear" w:color="auto" w:fill="D9D9D9"/>
          </w:tcPr>
          <w:p w14:paraId="12E5D56D" w14:textId="77777777" w:rsidR="00B31655" w:rsidRPr="00B31655" w:rsidRDefault="00B31655" w:rsidP="00B31655">
            <w:pPr>
              <w:rPr>
                <w:rFonts w:ascii="Calibri" w:eastAsia="Times New Roman" w:hAnsi="Calibri" w:cs="Calibri"/>
                <w:b/>
                <w:iCs/>
                <w:noProof/>
                <w:sz w:val="20"/>
              </w:rPr>
            </w:pPr>
            <w:r w:rsidRPr="00B31655">
              <w:rPr>
                <w:rFonts w:ascii="Calibri" w:hAnsi="Calibri" w:cs="Calibri"/>
                <w:b/>
                <w:noProof/>
                <w:sz w:val="20"/>
              </w:rPr>
              <w:t>Tabela 4: Wymiar 1 – zakres interwencji</w:t>
            </w:r>
          </w:p>
        </w:tc>
      </w:tr>
      <w:tr w:rsidR="00B31655" w:rsidRPr="00B31655" w14:paraId="37FC4B82" w14:textId="77777777" w:rsidTr="00A148A7">
        <w:tc>
          <w:tcPr>
            <w:tcW w:w="1129" w:type="dxa"/>
            <w:shd w:val="clear" w:color="auto" w:fill="F2F2F2"/>
            <w:vAlign w:val="center"/>
          </w:tcPr>
          <w:p w14:paraId="360E50E6"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Nr priorytetu</w:t>
            </w:r>
          </w:p>
        </w:tc>
        <w:tc>
          <w:tcPr>
            <w:tcW w:w="822" w:type="dxa"/>
            <w:shd w:val="clear" w:color="auto" w:fill="F2F2F2"/>
            <w:vAlign w:val="center"/>
          </w:tcPr>
          <w:p w14:paraId="5E426164"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Fundusz</w:t>
            </w:r>
          </w:p>
        </w:tc>
        <w:tc>
          <w:tcPr>
            <w:tcW w:w="1134" w:type="dxa"/>
            <w:shd w:val="clear" w:color="auto" w:fill="F2F2F2"/>
            <w:vAlign w:val="center"/>
          </w:tcPr>
          <w:p w14:paraId="339F315D"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Kategoria regionu</w:t>
            </w:r>
          </w:p>
        </w:tc>
        <w:tc>
          <w:tcPr>
            <w:tcW w:w="1134" w:type="dxa"/>
            <w:shd w:val="clear" w:color="auto" w:fill="F2F2F2"/>
            <w:vAlign w:val="center"/>
          </w:tcPr>
          <w:p w14:paraId="7D35962C"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Cel szczegółowy</w:t>
            </w:r>
          </w:p>
        </w:tc>
        <w:tc>
          <w:tcPr>
            <w:tcW w:w="3544" w:type="dxa"/>
            <w:shd w:val="clear" w:color="auto" w:fill="F2F2F2"/>
            <w:vAlign w:val="center"/>
          </w:tcPr>
          <w:p w14:paraId="0BCF0A94"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Kod</w:t>
            </w:r>
          </w:p>
        </w:tc>
        <w:tc>
          <w:tcPr>
            <w:tcW w:w="1871" w:type="dxa"/>
            <w:shd w:val="clear" w:color="auto" w:fill="F2F2F2"/>
            <w:vAlign w:val="center"/>
          </w:tcPr>
          <w:p w14:paraId="20D57528"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Kwota (w EUR)</w:t>
            </w:r>
          </w:p>
        </w:tc>
      </w:tr>
      <w:tr w:rsidR="00883A23" w:rsidRPr="00B31655" w14:paraId="55C6B02E" w14:textId="77777777" w:rsidTr="00A148A7">
        <w:tc>
          <w:tcPr>
            <w:tcW w:w="1129" w:type="dxa"/>
            <w:vMerge w:val="restart"/>
            <w:vAlign w:val="center"/>
          </w:tcPr>
          <w:p w14:paraId="29C3AD6B" w14:textId="62806167" w:rsidR="00883A23" w:rsidRPr="00B31655" w:rsidRDefault="00883A23" w:rsidP="00883A23">
            <w:pPr>
              <w:jc w:val="center"/>
              <w:rPr>
                <w:rFonts w:ascii="Calibri" w:hAnsi="Calibri" w:cs="Calibri"/>
                <w:b/>
                <w:noProof/>
                <w:sz w:val="20"/>
              </w:rPr>
            </w:pPr>
            <w:r w:rsidRPr="00B31655">
              <w:rPr>
                <w:rFonts w:ascii="Calibri" w:eastAsia="Times New Roman" w:hAnsi="Calibri" w:cs="Calibri"/>
                <w:iCs/>
                <w:noProof/>
                <w:sz w:val="20"/>
              </w:rPr>
              <w:t>CP 1</w:t>
            </w:r>
          </w:p>
        </w:tc>
        <w:tc>
          <w:tcPr>
            <w:tcW w:w="822" w:type="dxa"/>
            <w:vMerge w:val="restart"/>
            <w:vAlign w:val="center"/>
          </w:tcPr>
          <w:p w14:paraId="52E0BA5C" w14:textId="7225A6D9" w:rsidR="00883A23" w:rsidRPr="00B31655" w:rsidRDefault="00883A23" w:rsidP="00883A23">
            <w:pPr>
              <w:jc w:val="center"/>
              <w:rPr>
                <w:rFonts w:ascii="Calibri" w:hAnsi="Calibri" w:cs="Calibri"/>
                <w:b/>
                <w:noProof/>
                <w:sz w:val="20"/>
              </w:rPr>
            </w:pPr>
            <w:r w:rsidRPr="00B31655">
              <w:rPr>
                <w:rFonts w:ascii="Calibri" w:eastAsia="Times New Roman" w:hAnsi="Calibri" w:cs="Calibri"/>
                <w:iCs/>
                <w:noProof/>
                <w:sz w:val="20"/>
              </w:rPr>
              <w:t>EFRR</w:t>
            </w:r>
          </w:p>
        </w:tc>
        <w:tc>
          <w:tcPr>
            <w:tcW w:w="1134" w:type="dxa"/>
            <w:vMerge w:val="restart"/>
            <w:vAlign w:val="center"/>
          </w:tcPr>
          <w:p w14:paraId="125A491F" w14:textId="297ECB65" w:rsidR="00883A23" w:rsidRPr="00B31655" w:rsidRDefault="00883A23" w:rsidP="00883A23">
            <w:pPr>
              <w:jc w:val="center"/>
              <w:rPr>
                <w:rFonts w:ascii="Calibri" w:hAnsi="Calibri" w:cs="Calibri"/>
                <w:b/>
                <w:noProof/>
                <w:sz w:val="20"/>
              </w:rPr>
            </w:pPr>
            <w:r w:rsidRPr="00B31655">
              <w:rPr>
                <w:rFonts w:ascii="Calibri" w:eastAsia="Times New Roman" w:hAnsi="Calibri" w:cs="Calibri"/>
                <w:iCs/>
                <w:noProof/>
                <w:sz w:val="20"/>
              </w:rPr>
              <w:t>Słabiej rozwinięte</w:t>
            </w:r>
          </w:p>
        </w:tc>
        <w:tc>
          <w:tcPr>
            <w:tcW w:w="1134" w:type="dxa"/>
            <w:vMerge w:val="restart"/>
            <w:vAlign w:val="center"/>
          </w:tcPr>
          <w:p w14:paraId="2CB3DABE" w14:textId="004D9F36" w:rsidR="00883A23" w:rsidRPr="00B31655" w:rsidRDefault="00883A23" w:rsidP="00883A23">
            <w:pPr>
              <w:jc w:val="center"/>
              <w:rPr>
                <w:rFonts w:ascii="Calibri" w:hAnsi="Calibri" w:cs="Calibri"/>
                <w:b/>
                <w:noProof/>
                <w:sz w:val="20"/>
              </w:rPr>
            </w:pPr>
            <w:r w:rsidRPr="00B31655">
              <w:rPr>
                <w:rFonts w:ascii="Calibri" w:eastAsia="Times New Roman" w:hAnsi="Calibri" w:cs="Calibri"/>
                <w:bCs/>
                <w:iCs/>
                <w:noProof/>
                <w:sz w:val="20"/>
              </w:rPr>
              <w:t>vii</w:t>
            </w:r>
          </w:p>
        </w:tc>
        <w:tc>
          <w:tcPr>
            <w:tcW w:w="3544" w:type="dxa"/>
            <w:tcBorders>
              <w:top w:val="single" w:sz="4" w:space="0" w:color="auto"/>
              <w:left w:val="single" w:sz="4" w:space="0" w:color="auto"/>
              <w:bottom w:val="single" w:sz="4" w:space="0" w:color="auto"/>
              <w:right w:val="single" w:sz="4" w:space="0" w:color="auto"/>
            </w:tcBorders>
          </w:tcPr>
          <w:p w14:paraId="0ADB7282" w14:textId="77777777" w:rsidR="00883A23" w:rsidRPr="00B31655" w:rsidRDefault="00883A23" w:rsidP="00883A23">
            <w:pPr>
              <w:jc w:val="left"/>
              <w:rPr>
                <w:rFonts w:ascii="Aptos" w:eastAsia="Times New Roman" w:hAnsi="Aptos" w:cs="Aptos"/>
                <w:iCs/>
                <w:noProof/>
                <w:sz w:val="20"/>
              </w:rPr>
            </w:pPr>
            <w:r w:rsidRPr="00B31655">
              <w:rPr>
                <w:rFonts w:ascii="Aptos" w:eastAsia="Times New Roman" w:hAnsi="Aptos" w:cs="Aptos"/>
                <w:iCs/>
                <w:noProof/>
                <w:sz w:val="20"/>
              </w:rPr>
              <w:t xml:space="preserve">194 </w:t>
            </w:r>
            <w:r w:rsidRPr="00B31655">
              <w:rPr>
                <w:rFonts w:ascii="Aptos" w:eastAsia="Aptos" w:hAnsi="Aptos"/>
                <w:sz w:val="20"/>
              </w:rPr>
              <w:t>Inwestycje produktywne w duże firmy związane z technologiami obronnymi i podwójnego zastosowania</w:t>
            </w:r>
          </w:p>
        </w:tc>
        <w:tc>
          <w:tcPr>
            <w:tcW w:w="1871" w:type="dxa"/>
            <w:tcBorders>
              <w:top w:val="single" w:sz="4" w:space="0" w:color="auto"/>
              <w:left w:val="single" w:sz="4" w:space="0" w:color="auto"/>
              <w:bottom w:val="single" w:sz="4" w:space="0" w:color="auto"/>
              <w:right w:val="single" w:sz="4" w:space="0" w:color="auto"/>
            </w:tcBorders>
            <w:vAlign w:val="center"/>
          </w:tcPr>
          <w:p w14:paraId="1FC4A3A5" w14:textId="7C6B1DC8" w:rsidR="00883A23" w:rsidRPr="00B31655" w:rsidRDefault="00883A23" w:rsidP="00883A23">
            <w:pPr>
              <w:jc w:val="right"/>
              <w:rPr>
                <w:rFonts w:ascii="Calibri" w:hAnsi="Calibri" w:cs="Calibri"/>
                <w:bCs/>
                <w:noProof/>
                <w:sz w:val="20"/>
              </w:rPr>
            </w:pPr>
            <w:r>
              <w:rPr>
                <w:rFonts w:ascii="Calibri" w:hAnsi="Calibri" w:cs="Calibri"/>
                <w:bCs/>
                <w:noProof/>
                <w:sz w:val="20"/>
              </w:rPr>
              <w:t>6 871 603</w:t>
            </w:r>
          </w:p>
        </w:tc>
      </w:tr>
      <w:tr w:rsidR="00883A23" w:rsidRPr="00B31655" w14:paraId="11189C0F" w14:textId="77777777" w:rsidTr="00A148A7">
        <w:tc>
          <w:tcPr>
            <w:tcW w:w="1129" w:type="dxa"/>
            <w:vMerge/>
            <w:shd w:val="clear" w:color="auto" w:fill="F2F2F2"/>
            <w:vAlign w:val="center"/>
          </w:tcPr>
          <w:p w14:paraId="4261BA3D" w14:textId="77777777" w:rsidR="00883A23" w:rsidRPr="00B31655" w:rsidRDefault="00883A23" w:rsidP="00883A23">
            <w:pPr>
              <w:jc w:val="center"/>
              <w:rPr>
                <w:rFonts w:ascii="Calibri" w:hAnsi="Calibri" w:cs="Calibri"/>
                <w:b/>
                <w:noProof/>
                <w:sz w:val="20"/>
              </w:rPr>
            </w:pPr>
          </w:p>
        </w:tc>
        <w:tc>
          <w:tcPr>
            <w:tcW w:w="822" w:type="dxa"/>
            <w:vMerge/>
            <w:shd w:val="clear" w:color="auto" w:fill="F2F2F2"/>
            <w:vAlign w:val="center"/>
          </w:tcPr>
          <w:p w14:paraId="3A3294B8" w14:textId="77777777" w:rsidR="00883A23" w:rsidRPr="00B31655" w:rsidRDefault="00883A23" w:rsidP="00883A23">
            <w:pPr>
              <w:jc w:val="center"/>
              <w:rPr>
                <w:rFonts w:ascii="Calibri" w:hAnsi="Calibri" w:cs="Calibri"/>
                <w:b/>
                <w:noProof/>
                <w:sz w:val="20"/>
              </w:rPr>
            </w:pPr>
          </w:p>
        </w:tc>
        <w:tc>
          <w:tcPr>
            <w:tcW w:w="1134" w:type="dxa"/>
            <w:vMerge/>
            <w:shd w:val="clear" w:color="auto" w:fill="F2F2F2"/>
            <w:vAlign w:val="center"/>
          </w:tcPr>
          <w:p w14:paraId="41803986" w14:textId="77777777" w:rsidR="00883A23" w:rsidRPr="00B31655" w:rsidRDefault="00883A23" w:rsidP="00883A23">
            <w:pPr>
              <w:jc w:val="center"/>
              <w:rPr>
                <w:rFonts w:ascii="Calibri" w:hAnsi="Calibri" w:cs="Calibri"/>
                <w:b/>
                <w:noProof/>
                <w:sz w:val="20"/>
              </w:rPr>
            </w:pPr>
          </w:p>
        </w:tc>
        <w:tc>
          <w:tcPr>
            <w:tcW w:w="1134" w:type="dxa"/>
            <w:vMerge/>
            <w:shd w:val="clear" w:color="auto" w:fill="F2F2F2"/>
            <w:vAlign w:val="center"/>
          </w:tcPr>
          <w:p w14:paraId="6F2BABFC" w14:textId="77777777" w:rsidR="00883A23" w:rsidRPr="00B31655" w:rsidRDefault="00883A23" w:rsidP="00883A23">
            <w:pPr>
              <w:jc w:val="center"/>
              <w:rPr>
                <w:rFonts w:ascii="Calibri" w:hAnsi="Calibri" w:cs="Calibri"/>
                <w:b/>
                <w:noProof/>
                <w:sz w:val="20"/>
              </w:rPr>
            </w:pPr>
          </w:p>
        </w:tc>
        <w:tc>
          <w:tcPr>
            <w:tcW w:w="3544" w:type="dxa"/>
            <w:tcBorders>
              <w:top w:val="single" w:sz="4" w:space="0" w:color="auto"/>
              <w:left w:val="single" w:sz="4" w:space="0" w:color="auto"/>
              <w:bottom w:val="single" w:sz="4" w:space="0" w:color="auto"/>
              <w:right w:val="single" w:sz="4" w:space="0" w:color="auto"/>
            </w:tcBorders>
          </w:tcPr>
          <w:p w14:paraId="7971C85F" w14:textId="77777777" w:rsidR="00883A23" w:rsidRPr="00B31655" w:rsidRDefault="00883A23" w:rsidP="00883A23">
            <w:pPr>
              <w:jc w:val="left"/>
              <w:rPr>
                <w:rFonts w:ascii="Aptos" w:eastAsia="Times New Roman" w:hAnsi="Aptos" w:cs="Aptos"/>
                <w:iCs/>
                <w:noProof/>
                <w:sz w:val="20"/>
              </w:rPr>
            </w:pPr>
            <w:r w:rsidRPr="00B31655">
              <w:rPr>
                <w:rFonts w:ascii="Aptos" w:eastAsia="Aptos" w:hAnsi="Aptos"/>
                <w:sz w:val="20"/>
              </w:rPr>
              <w:t>195 Inwestycje produktywne w MŚP związane z technologiami obronnymi i podwójnego zastosowania</w:t>
            </w:r>
          </w:p>
        </w:tc>
        <w:tc>
          <w:tcPr>
            <w:tcW w:w="1871" w:type="dxa"/>
            <w:tcBorders>
              <w:top w:val="single" w:sz="4" w:space="0" w:color="auto"/>
              <w:left w:val="single" w:sz="4" w:space="0" w:color="auto"/>
              <w:bottom w:val="single" w:sz="4" w:space="0" w:color="auto"/>
              <w:right w:val="single" w:sz="4" w:space="0" w:color="auto"/>
            </w:tcBorders>
            <w:vAlign w:val="center"/>
          </w:tcPr>
          <w:p w14:paraId="1D20DF06" w14:textId="34628B3A" w:rsidR="00883A23" w:rsidRPr="00B31655" w:rsidRDefault="00883A23" w:rsidP="00883A23">
            <w:pPr>
              <w:jc w:val="right"/>
              <w:rPr>
                <w:rFonts w:ascii="Calibri" w:hAnsi="Calibri" w:cs="Calibri"/>
                <w:bCs/>
                <w:noProof/>
                <w:sz w:val="20"/>
              </w:rPr>
            </w:pPr>
            <w:r>
              <w:rPr>
                <w:rFonts w:ascii="Calibri" w:hAnsi="Calibri" w:cs="Calibri"/>
                <w:bCs/>
                <w:noProof/>
                <w:sz w:val="20"/>
              </w:rPr>
              <w:t xml:space="preserve">4 581 069 </w:t>
            </w:r>
          </w:p>
        </w:tc>
      </w:tr>
    </w:tbl>
    <w:p w14:paraId="4A210955" w14:textId="77777777" w:rsidR="00B31655" w:rsidRPr="00B31655" w:rsidRDefault="00B31655" w:rsidP="00B31655">
      <w:pPr>
        <w:rPr>
          <w:rFonts w:ascii="Calibri" w:hAnsi="Calibri" w:cs="Calibri"/>
          <w:b/>
          <w:noProof/>
          <w:color w:val="2F5496"/>
        </w:rPr>
      </w:pPr>
    </w:p>
    <w:tbl>
      <w:tblPr>
        <w:tblStyle w:val="Tabela-Siatka1"/>
        <w:tblW w:w="9634" w:type="dxa"/>
        <w:tblLook w:val="04A0" w:firstRow="1" w:lastRow="0" w:firstColumn="1" w:lastColumn="0" w:noHBand="0" w:noVBand="1"/>
      </w:tblPr>
      <w:tblGrid>
        <w:gridCol w:w="1064"/>
        <w:gridCol w:w="916"/>
        <w:gridCol w:w="1134"/>
        <w:gridCol w:w="1276"/>
        <w:gridCol w:w="3402"/>
        <w:gridCol w:w="1842"/>
      </w:tblGrid>
      <w:tr w:rsidR="00B31655" w:rsidRPr="00B31655" w14:paraId="1174AF2E" w14:textId="77777777" w:rsidTr="00A51E8B">
        <w:tc>
          <w:tcPr>
            <w:tcW w:w="9634" w:type="dxa"/>
            <w:gridSpan w:val="6"/>
            <w:shd w:val="clear" w:color="auto" w:fill="D9D9D9"/>
          </w:tcPr>
          <w:p w14:paraId="706FF0C5" w14:textId="77777777" w:rsidR="00B31655" w:rsidRPr="00B31655" w:rsidRDefault="00B31655" w:rsidP="00B31655">
            <w:pPr>
              <w:rPr>
                <w:rFonts w:ascii="Calibri" w:eastAsia="Times New Roman" w:hAnsi="Calibri" w:cs="Calibri"/>
                <w:b/>
                <w:iCs/>
                <w:noProof/>
                <w:sz w:val="20"/>
              </w:rPr>
            </w:pPr>
            <w:r w:rsidRPr="00B31655">
              <w:rPr>
                <w:rFonts w:ascii="Calibri" w:hAnsi="Calibri" w:cs="Calibri"/>
                <w:b/>
                <w:noProof/>
                <w:sz w:val="20"/>
              </w:rPr>
              <w:t>Tabela 5: Wymiar 2 – forma finansowania</w:t>
            </w:r>
          </w:p>
        </w:tc>
      </w:tr>
      <w:tr w:rsidR="00B31655" w:rsidRPr="00B31655" w14:paraId="69CC30A3" w14:textId="77777777" w:rsidTr="00A51E8B">
        <w:tc>
          <w:tcPr>
            <w:tcW w:w="1064" w:type="dxa"/>
            <w:shd w:val="clear" w:color="auto" w:fill="F2F2F2"/>
          </w:tcPr>
          <w:p w14:paraId="447123B2"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Nr priorytetu</w:t>
            </w:r>
          </w:p>
        </w:tc>
        <w:tc>
          <w:tcPr>
            <w:tcW w:w="916" w:type="dxa"/>
            <w:shd w:val="clear" w:color="auto" w:fill="F2F2F2"/>
          </w:tcPr>
          <w:p w14:paraId="43732F0B"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Fundusz</w:t>
            </w:r>
          </w:p>
        </w:tc>
        <w:tc>
          <w:tcPr>
            <w:tcW w:w="1134" w:type="dxa"/>
            <w:shd w:val="clear" w:color="auto" w:fill="F2F2F2"/>
          </w:tcPr>
          <w:p w14:paraId="34E0887F"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Kategoria regionu</w:t>
            </w:r>
          </w:p>
        </w:tc>
        <w:tc>
          <w:tcPr>
            <w:tcW w:w="1276" w:type="dxa"/>
            <w:shd w:val="clear" w:color="auto" w:fill="F2F2F2"/>
          </w:tcPr>
          <w:p w14:paraId="24E13F43"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Cel szczegółowy</w:t>
            </w:r>
          </w:p>
        </w:tc>
        <w:tc>
          <w:tcPr>
            <w:tcW w:w="3402" w:type="dxa"/>
            <w:shd w:val="clear" w:color="auto" w:fill="F2F2F2"/>
          </w:tcPr>
          <w:p w14:paraId="7044BFFC"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Kod</w:t>
            </w:r>
          </w:p>
        </w:tc>
        <w:tc>
          <w:tcPr>
            <w:tcW w:w="1842" w:type="dxa"/>
            <w:shd w:val="clear" w:color="auto" w:fill="F2F2F2"/>
          </w:tcPr>
          <w:p w14:paraId="18860DCD"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Kwota (w EUR)</w:t>
            </w:r>
          </w:p>
        </w:tc>
      </w:tr>
      <w:tr w:rsidR="00B31655" w:rsidRPr="00B31655" w14:paraId="29239258" w14:textId="77777777" w:rsidTr="00A51E8B">
        <w:trPr>
          <w:trHeight w:val="769"/>
        </w:trPr>
        <w:tc>
          <w:tcPr>
            <w:tcW w:w="1064" w:type="dxa"/>
            <w:vAlign w:val="center"/>
          </w:tcPr>
          <w:p w14:paraId="5972BBC6" w14:textId="77777777" w:rsidR="00B31655" w:rsidRPr="00B31655" w:rsidRDefault="00B31655" w:rsidP="00B31655">
            <w:pPr>
              <w:jc w:val="center"/>
              <w:rPr>
                <w:rFonts w:ascii="Calibri" w:eastAsia="Times New Roman" w:hAnsi="Calibri" w:cs="Calibri"/>
                <w:b/>
                <w:iCs/>
                <w:noProof/>
                <w:sz w:val="20"/>
              </w:rPr>
            </w:pPr>
            <w:r w:rsidRPr="00B31655">
              <w:rPr>
                <w:rFonts w:ascii="Calibri" w:eastAsia="Times New Roman" w:hAnsi="Calibri" w:cs="Calibri"/>
                <w:iCs/>
                <w:noProof/>
                <w:sz w:val="20"/>
              </w:rPr>
              <w:t>CP 1</w:t>
            </w:r>
          </w:p>
        </w:tc>
        <w:tc>
          <w:tcPr>
            <w:tcW w:w="916" w:type="dxa"/>
            <w:vAlign w:val="center"/>
          </w:tcPr>
          <w:p w14:paraId="219A7D9D" w14:textId="77777777" w:rsidR="00B31655" w:rsidRPr="00B31655" w:rsidRDefault="00B31655" w:rsidP="00B31655">
            <w:pPr>
              <w:ind w:left="-184" w:firstLine="184"/>
              <w:jc w:val="center"/>
              <w:rPr>
                <w:rFonts w:ascii="Calibri" w:eastAsia="Times New Roman" w:hAnsi="Calibri" w:cs="Calibri"/>
                <w:b/>
                <w:iCs/>
                <w:noProof/>
                <w:sz w:val="20"/>
              </w:rPr>
            </w:pPr>
            <w:r w:rsidRPr="00B31655">
              <w:rPr>
                <w:rFonts w:ascii="Calibri" w:eastAsia="Times New Roman" w:hAnsi="Calibri" w:cs="Calibri"/>
                <w:iCs/>
                <w:noProof/>
                <w:sz w:val="20"/>
              </w:rPr>
              <w:t>EFRR</w:t>
            </w:r>
          </w:p>
        </w:tc>
        <w:tc>
          <w:tcPr>
            <w:tcW w:w="1134" w:type="dxa"/>
            <w:vAlign w:val="center"/>
          </w:tcPr>
          <w:p w14:paraId="3ED1ABFA" w14:textId="77777777" w:rsidR="00B31655" w:rsidRPr="00B31655" w:rsidRDefault="00B31655" w:rsidP="00B31655">
            <w:pPr>
              <w:jc w:val="center"/>
              <w:rPr>
                <w:rFonts w:ascii="Calibri" w:eastAsia="Times New Roman" w:hAnsi="Calibri" w:cs="Calibri"/>
                <w:b/>
                <w:iCs/>
                <w:noProof/>
                <w:sz w:val="20"/>
              </w:rPr>
            </w:pPr>
            <w:r w:rsidRPr="00B31655">
              <w:rPr>
                <w:rFonts w:ascii="Calibri" w:eastAsia="Times New Roman" w:hAnsi="Calibri" w:cs="Calibri"/>
                <w:iCs/>
                <w:noProof/>
                <w:sz w:val="20"/>
              </w:rPr>
              <w:t>Słabiej rozwinięte</w:t>
            </w:r>
          </w:p>
        </w:tc>
        <w:tc>
          <w:tcPr>
            <w:tcW w:w="1276" w:type="dxa"/>
            <w:vAlign w:val="center"/>
          </w:tcPr>
          <w:p w14:paraId="0CBF7BA7" w14:textId="77777777" w:rsidR="00B31655" w:rsidRPr="00B31655" w:rsidRDefault="00B31655" w:rsidP="00B31655">
            <w:pPr>
              <w:jc w:val="center"/>
              <w:rPr>
                <w:rFonts w:ascii="Calibri" w:eastAsia="Times New Roman" w:hAnsi="Calibri" w:cs="Calibri"/>
                <w:bCs/>
                <w:iCs/>
                <w:noProof/>
                <w:sz w:val="20"/>
              </w:rPr>
            </w:pPr>
            <w:r w:rsidRPr="00B31655">
              <w:rPr>
                <w:rFonts w:ascii="Calibri" w:eastAsia="Times New Roman" w:hAnsi="Calibri" w:cs="Calibri"/>
                <w:bCs/>
                <w:iCs/>
                <w:noProof/>
                <w:sz w:val="20"/>
              </w:rPr>
              <w:t>vii</w:t>
            </w:r>
          </w:p>
        </w:tc>
        <w:tc>
          <w:tcPr>
            <w:tcW w:w="3402" w:type="dxa"/>
            <w:vAlign w:val="center"/>
          </w:tcPr>
          <w:p w14:paraId="28F76360" w14:textId="77777777" w:rsidR="00B31655" w:rsidRPr="00B31655" w:rsidRDefault="00B31655" w:rsidP="00B31655">
            <w:pPr>
              <w:autoSpaceDE w:val="0"/>
              <w:autoSpaceDN w:val="0"/>
              <w:adjustRightInd w:val="0"/>
              <w:rPr>
                <w:rFonts w:ascii="Calibri" w:hAnsi="Calibri" w:cs="Calibri"/>
                <w:color w:val="000000"/>
                <w:sz w:val="20"/>
                <w:szCs w:val="24"/>
              </w:rPr>
            </w:pPr>
            <w:r w:rsidRPr="00B31655">
              <w:rPr>
                <w:rFonts w:ascii="Calibri" w:eastAsia="Times New Roman" w:hAnsi="Calibri" w:cs="Calibri"/>
                <w:b/>
                <w:bCs/>
                <w:iCs/>
                <w:noProof/>
                <w:color w:val="000000"/>
                <w:sz w:val="20"/>
              </w:rPr>
              <w:t>01</w:t>
            </w:r>
            <w:r w:rsidRPr="00B31655">
              <w:rPr>
                <w:rFonts w:ascii="Calibri" w:eastAsia="Times New Roman" w:hAnsi="Calibri" w:cs="Calibri"/>
                <w:iCs/>
                <w:noProof/>
                <w:color w:val="000000"/>
                <w:sz w:val="20"/>
              </w:rPr>
              <w:t xml:space="preserve"> </w:t>
            </w:r>
            <w:r w:rsidRPr="00B31655">
              <w:rPr>
                <w:rFonts w:ascii="Calibri" w:hAnsi="Calibri" w:cs="Calibri"/>
                <w:color w:val="000000"/>
                <w:sz w:val="20"/>
              </w:rPr>
              <w:t xml:space="preserve">Dotacja </w:t>
            </w:r>
          </w:p>
        </w:tc>
        <w:tc>
          <w:tcPr>
            <w:tcW w:w="1842" w:type="dxa"/>
            <w:vAlign w:val="center"/>
          </w:tcPr>
          <w:p w14:paraId="35AC2C13" w14:textId="4383F66E" w:rsidR="00B31655" w:rsidRPr="00B31655" w:rsidRDefault="00E310AE" w:rsidP="00B31655">
            <w:pPr>
              <w:jc w:val="right"/>
              <w:rPr>
                <w:rFonts w:ascii="Calibri" w:eastAsia="Times New Roman" w:hAnsi="Calibri" w:cs="Calibri"/>
                <w:iCs/>
                <w:noProof/>
                <w:sz w:val="20"/>
              </w:rPr>
            </w:pPr>
            <w:r>
              <w:rPr>
                <w:rFonts w:ascii="Calibri" w:eastAsia="Times New Roman" w:hAnsi="Calibri" w:cs="Calibri"/>
                <w:iCs/>
                <w:noProof/>
                <w:sz w:val="20"/>
              </w:rPr>
              <w:t xml:space="preserve">11 452 672 </w:t>
            </w:r>
          </w:p>
        </w:tc>
      </w:tr>
    </w:tbl>
    <w:p w14:paraId="4E5E417E" w14:textId="77777777" w:rsidR="00B31655" w:rsidRPr="00B31655" w:rsidRDefault="00B31655" w:rsidP="00B31655">
      <w:pPr>
        <w:rPr>
          <w:rFonts w:ascii="Calibri" w:hAnsi="Calibri" w:cs="Calibri"/>
          <w:b/>
          <w:noProof/>
          <w:color w:val="FF0000"/>
        </w:rPr>
      </w:pPr>
    </w:p>
    <w:tbl>
      <w:tblPr>
        <w:tblStyle w:val="Tabela-Siatka4"/>
        <w:tblW w:w="9634" w:type="dxa"/>
        <w:tblLook w:val="04A0" w:firstRow="1" w:lastRow="0" w:firstColumn="1" w:lastColumn="0" w:noHBand="0" w:noVBand="1"/>
      </w:tblPr>
      <w:tblGrid>
        <w:gridCol w:w="1064"/>
        <w:gridCol w:w="916"/>
        <w:gridCol w:w="1134"/>
        <w:gridCol w:w="1276"/>
        <w:gridCol w:w="3402"/>
        <w:gridCol w:w="1842"/>
      </w:tblGrid>
      <w:tr w:rsidR="00B31655" w:rsidRPr="00B31655" w14:paraId="486590F7" w14:textId="77777777" w:rsidTr="00A51E8B">
        <w:tc>
          <w:tcPr>
            <w:tcW w:w="9634" w:type="dxa"/>
            <w:gridSpan w:val="6"/>
            <w:shd w:val="clear" w:color="auto" w:fill="D9D9D9"/>
          </w:tcPr>
          <w:p w14:paraId="11035877" w14:textId="77777777" w:rsidR="00B31655" w:rsidRPr="00B31655" w:rsidRDefault="00B31655" w:rsidP="00B31655">
            <w:pPr>
              <w:rPr>
                <w:rFonts w:ascii="Calibri" w:eastAsia="Times New Roman" w:hAnsi="Calibri" w:cs="Calibri"/>
                <w:b/>
                <w:iCs/>
                <w:noProof/>
                <w:sz w:val="20"/>
              </w:rPr>
            </w:pPr>
            <w:r w:rsidRPr="00B31655">
              <w:rPr>
                <w:rFonts w:ascii="Calibri" w:hAnsi="Calibri" w:cs="Calibri"/>
                <w:b/>
                <w:noProof/>
                <w:sz w:val="20"/>
              </w:rPr>
              <w:t>Tabela 6: Wymiar 3 – terytorialny mechanizm realizacji i ukierunkowanie terytorialne</w:t>
            </w:r>
          </w:p>
        </w:tc>
      </w:tr>
      <w:tr w:rsidR="00B31655" w:rsidRPr="00B31655" w14:paraId="2206DA4F" w14:textId="77777777" w:rsidTr="00A51E8B">
        <w:tc>
          <w:tcPr>
            <w:tcW w:w="1064" w:type="dxa"/>
            <w:shd w:val="clear" w:color="auto" w:fill="F2F2F2"/>
          </w:tcPr>
          <w:p w14:paraId="7B77355C"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Nr priorytetu</w:t>
            </w:r>
          </w:p>
        </w:tc>
        <w:tc>
          <w:tcPr>
            <w:tcW w:w="916" w:type="dxa"/>
            <w:shd w:val="clear" w:color="auto" w:fill="F2F2F2"/>
          </w:tcPr>
          <w:p w14:paraId="2746FE43"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Fundusz</w:t>
            </w:r>
          </w:p>
        </w:tc>
        <w:tc>
          <w:tcPr>
            <w:tcW w:w="1134" w:type="dxa"/>
            <w:shd w:val="clear" w:color="auto" w:fill="F2F2F2"/>
          </w:tcPr>
          <w:p w14:paraId="69952349"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Kategoria regionu</w:t>
            </w:r>
          </w:p>
        </w:tc>
        <w:tc>
          <w:tcPr>
            <w:tcW w:w="1276" w:type="dxa"/>
            <w:shd w:val="clear" w:color="auto" w:fill="F2F2F2"/>
          </w:tcPr>
          <w:p w14:paraId="19778449"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Cel szczegółowy</w:t>
            </w:r>
          </w:p>
        </w:tc>
        <w:tc>
          <w:tcPr>
            <w:tcW w:w="3402" w:type="dxa"/>
            <w:shd w:val="clear" w:color="auto" w:fill="F2F2F2"/>
          </w:tcPr>
          <w:p w14:paraId="191A930D"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Kod</w:t>
            </w:r>
          </w:p>
        </w:tc>
        <w:tc>
          <w:tcPr>
            <w:tcW w:w="1842" w:type="dxa"/>
            <w:shd w:val="clear" w:color="auto" w:fill="F2F2F2"/>
          </w:tcPr>
          <w:p w14:paraId="2B882BD8"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Kwota (w EUR)</w:t>
            </w:r>
          </w:p>
        </w:tc>
      </w:tr>
      <w:tr w:rsidR="00B31655" w:rsidRPr="00B31655" w14:paraId="5085142E" w14:textId="77777777" w:rsidTr="00A51E8B">
        <w:trPr>
          <w:trHeight w:val="683"/>
        </w:trPr>
        <w:tc>
          <w:tcPr>
            <w:tcW w:w="1064" w:type="dxa"/>
            <w:vAlign w:val="center"/>
          </w:tcPr>
          <w:p w14:paraId="7BF1BE32" w14:textId="77777777" w:rsidR="00B31655" w:rsidRPr="00B31655" w:rsidRDefault="00B31655" w:rsidP="00B31655">
            <w:pPr>
              <w:jc w:val="center"/>
              <w:rPr>
                <w:rFonts w:ascii="Calibri" w:eastAsia="Times New Roman" w:hAnsi="Calibri" w:cs="Calibri"/>
                <w:b/>
                <w:iCs/>
                <w:noProof/>
                <w:sz w:val="20"/>
              </w:rPr>
            </w:pPr>
            <w:r w:rsidRPr="00B31655">
              <w:rPr>
                <w:rFonts w:ascii="Calibri" w:eastAsia="Times New Roman" w:hAnsi="Calibri" w:cs="Calibri"/>
                <w:iCs/>
                <w:noProof/>
                <w:sz w:val="20"/>
              </w:rPr>
              <w:t>CP 1</w:t>
            </w:r>
          </w:p>
        </w:tc>
        <w:tc>
          <w:tcPr>
            <w:tcW w:w="916" w:type="dxa"/>
            <w:vAlign w:val="center"/>
          </w:tcPr>
          <w:p w14:paraId="041A7888" w14:textId="77777777" w:rsidR="00B31655" w:rsidRPr="00B31655" w:rsidRDefault="00B31655" w:rsidP="00B31655">
            <w:pPr>
              <w:jc w:val="center"/>
              <w:rPr>
                <w:rFonts w:ascii="Calibri" w:eastAsia="Times New Roman" w:hAnsi="Calibri" w:cs="Calibri"/>
                <w:b/>
                <w:iCs/>
                <w:noProof/>
                <w:sz w:val="20"/>
              </w:rPr>
            </w:pPr>
            <w:r w:rsidRPr="00B31655">
              <w:rPr>
                <w:rFonts w:ascii="Calibri" w:eastAsia="Times New Roman" w:hAnsi="Calibri" w:cs="Calibri"/>
                <w:iCs/>
                <w:noProof/>
                <w:sz w:val="20"/>
              </w:rPr>
              <w:t>EFRR</w:t>
            </w:r>
          </w:p>
        </w:tc>
        <w:tc>
          <w:tcPr>
            <w:tcW w:w="1134" w:type="dxa"/>
            <w:vAlign w:val="center"/>
          </w:tcPr>
          <w:p w14:paraId="068EB055" w14:textId="77777777" w:rsidR="00B31655" w:rsidRPr="00B31655" w:rsidRDefault="00B31655" w:rsidP="00B31655">
            <w:pPr>
              <w:jc w:val="center"/>
              <w:rPr>
                <w:rFonts w:ascii="Calibri" w:eastAsia="Times New Roman" w:hAnsi="Calibri" w:cs="Calibri"/>
                <w:b/>
                <w:iCs/>
                <w:noProof/>
                <w:sz w:val="20"/>
              </w:rPr>
            </w:pPr>
            <w:r w:rsidRPr="00B31655">
              <w:rPr>
                <w:rFonts w:ascii="Calibri" w:eastAsia="Times New Roman" w:hAnsi="Calibri" w:cs="Calibri"/>
                <w:iCs/>
                <w:noProof/>
                <w:sz w:val="20"/>
              </w:rPr>
              <w:t>Słabiej rozwinięte</w:t>
            </w:r>
          </w:p>
        </w:tc>
        <w:tc>
          <w:tcPr>
            <w:tcW w:w="1276" w:type="dxa"/>
            <w:vAlign w:val="center"/>
          </w:tcPr>
          <w:p w14:paraId="2B0F65D3" w14:textId="77777777" w:rsidR="00B31655" w:rsidRPr="00B31655" w:rsidRDefault="00B31655" w:rsidP="00B31655">
            <w:pPr>
              <w:jc w:val="center"/>
              <w:rPr>
                <w:rFonts w:ascii="Calibri" w:eastAsia="Times New Roman" w:hAnsi="Calibri" w:cs="Calibri"/>
                <w:bCs/>
                <w:iCs/>
                <w:noProof/>
                <w:sz w:val="20"/>
              </w:rPr>
            </w:pPr>
            <w:r w:rsidRPr="00B31655">
              <w:rPr>
                <w:rFonts w:ascii="Calibri" w:eastAsia="Times New Roman" w:hAnsi="Calibri" w:cs="Calibri"/>
                <w:bCs/>
                <w:iCs/>
                <w:noProof/>
                <w:sz w:val="20"/>
              </w:rPr>
              <w:t>vii</w:t>
            </w:r>
          </w:p>
        </w:tc>
        <w:tc>
          <w:tcPr>
            <w:tcW w:w="3402" w:type="dxa"/>
            <w:vAlign w:val="center"/>
          </w:tcPr>
          <w:p w14:paraId="08C22B4B" w14:textId="77777777" w:rsidR="00B31655" w:rsidRPr="00B31655" w:rsidRDefault="00B31655" w:rsidP="00B31655">
            <w:pPr>
              <w:autoSpaceDE w:val="0"/>
              <w:autoSpaceDN w:val="0"/>
              <w:adjustRightInd w:val="0"/>
              <w:rPr>
                <w:rFonts w:ascii="Calibri" w:hAnsi="Calibri" w:cs="Calibri"/>
                <w:color w:val="000000"/>
                <w:sz w:val="20"/>
                <w:szCs w:val="24"/>
              </w:rPr>
            </w:pPr>
            <w:r w:rsidRPr="00B31655">
              <w:rPr>
                <w:rFonts w:ascii="Calibri" w:hAnsi="Calibri" w:cs="Calibri"/>
                <w:b/>
                <w:bCs/>
                <w:color w:val="000000"/>
                <w:sz w:val="20"/>
                <w:szCs w:val="24"/>
              </w:rPr>
              <w:t>33</w:t>
            </w:r>
            <w:r w:rsidRPr="00B31655">
              <w:rPr>
                <w:rFonts w:ascii="Calibri" w:hAnsi="Calibri" w:cs="Calibri"/>
                <w:color w:val="000000"/>
                <w:sz w:val="20"/>
                <w:szCs w:val="24"/>
              </w:rPr>
              <w:t xml:space="preserve"> Brak ukierunkowania terytorialnego</w:t>
            </w:r>
          </w:p>
        </w:tc>
        <w:tc>
          <w:tcPr>
            <w:tcW w:w="1842" w:type="dxa"/>
            <w:vAlign w:val="center"/>
          </w:tcPr>
          <w:p w14:paraId="1C039558" w14:textId="3891A2F1" w:rsidR="00B31655" w:rsidRPr="00B31655" w:rsidRDefault="00E310AE" w:rsidP="00B31655">
            <w:pPr>
              <w:jc w:val="right"/>
              <w:rPr>
                <w:rFonts w:ascii="Calibri" w:eastAsia="Times New Roman" w:hAnsi="Calibri" w:cs="Calibri"/>
                <w:bCs/>
                <w:iCs/>
                <w:noProof/>
                <w:sz w:val="20"/>
              </w:rPr>
            </w:pPr>
            <w:r>
              <w:rPr>
                <w:rFonts w:ascii="Calibri" w:eastAsia="Times New Roman" w:hAnsi="Calibri" w:cs="Calibri"/>
                <w:bCs/>
                <w:iCs/>
                <w:noProof/>
                <w:sz w:val="20"/>
              </w:rPr>
              <w:t xml:space="preserve">11 452 672 </w:t>
            </w:r>
          </w:p>
        </w:tc>
      </w:tr>
    </w:tbl>
    <w:p w14:paraId="1C63FFEE" w14:textId="307A28A8" w:rsidR="00C664AD" w:rsidRDefault="00C664AD" w:rsidP="00B31655">
      <w:pPr>
        <w:spacing w:after="0"/>
        <w:rPr>
          <w:rFonts w:ascii="Calibri" w:eastAsia="Times New Roman" w:hAnsi="Calibri" w:cs="Calibri"/>
          <w:b/>
          <w:iCs/>
          <w:noProof/>
          <w:szCs w:val="24"/>
        </w:rPr>
      </w:pPr>
    </w:p>
    <w:p w14:paraId="597685E1" w14:textId="77777777" w:rsidR="00C664AD" w:rsidRDefault="00C664AD">
      <w:pPr>
        <w:spacing w:before="0" w:after="160" w:line="259" w:lineRule="auto"/>
        <w:jc w:val="left"/>
        <w:rPr>
          <w:rFonts w:ascii="Calibri" w:eastAsia="Times New Roman" w:hAnsi="Calibri" w:cs="Calibri"/>
          <w:b/>
          <w:iCs/>
          <w:noProof/>
          <w:szCs w:val="24"/>
        </w:rPr>
      </w:pPr>
      <w:r>
        <w:rPr>
          <w:rFonts w:ascii="Calibri" w:eastAsia="Times New Roman" w:hAnsi="Calibri" w:cs="Calibri"/>
          <w:b/>
          <w:iCs/>
          <w:noProof/>
          <w:szCs w:val="24"/>
        </w:rPr>
        <w:br w:type="page"/>
      </w:r>
    </w:p>
    <w:p w14:paraId="648A80C0" w14:textId="77777777" w:rsidR="00B31655" w:rsidRPr="00B31655" w:rsidRDefault="00B31655" w:rsidP="00B31655">
      <w:pPr>
        <w:spacing w:after="0"/>
        <w:rPr>
          <w:rFonts w:ascii="Calibri" w:eastAsia="Times New Roman" w:hAnsi="Calibri" w:cs="Calibri"/>
          <w:b/>
          <w:iCs/>
          <w:noProof/>
          <w:szCs w:val="24"/>
        </w:rPr>
      </w:pPr>
    </w:p>
    <w:tbl>
      <w:tblPr>
        <w:tblStyle w:val="Tabela-Siatka1"/>
        <w:tblW w:w="9634" w:type="dxa"/>
        <w:tblLook w:val="04A0" w:firstRow="1" w:lastRow="0" w:firstColumn="1" w:lastColumn="0" w:noHBand="0" w:noVBand="1"/>
      </w:tblPr>
      <w:tblGrid>
        <w:gridCol w:w="1065"/>
        <w:gridCol w:w="915"/>
        <w:gridCol w:w="1134"/>
        <w:gridCol w:w="1276"/>
        <w:gridCol w:w="3402"/>
        <w:gridCol w:w="1842"/>
      </w:tblGrid>
      <w:tr w:rsidR="00B31655" w:rsidRPr="00B31655" w14:paraId="0ACF2C69" w14:textId="77777777" w:rsidTr="00A51E8B">
        <w:tc>
          <w:tcPr>
            <w:tcW w:w="9634" w:type="dxa"/>
            <w:gridSpan w:val="6"/>
            <w:shd w:val="clear" w:color="auto" w:fill="D9D9D9"/>
          </w:tcPr>
          <w:p w14:paraId="435E116C" w14:textId="77777777" w:rsidR="00B31655" w:rsidRPr="00B31655" w:rsidRDefault="00B31655" w:rsidP="00B31655">
            <w:pPr>
              <w:rPr>
                <w:rFonts w:ascii="Calibri" w:eastAsia="Times New Roman" w:hAnsi="Calibri" w:cs="Calibri"/>
                <w:b/>
                <w:iCs/>
                <w:noProof/>
                <w:sz w:val="20"/>
              </w:rPr>
            </w:pPr>
            <w:r w:rsidRPr="00B31655">
              <w:rPr>
                <w:rFonts w:ascii="Calibri" w:hAnsi="Calibri" w:cs="Calibri"/>
                <w:b/>
                <w:noProof/>
                <w:sz w:val="20"/>
              </w:rPr>
              <w:t>Tabela 7: Wymiar 6 – uzupełniajace obszary tematyczne EFS+</w:t>
            </w:r>
          </w:p>
        </w:tc>
      </w:tr>
      <w:tr w:rsidR="00B31655" w:rsidRPr="00B31655" w14:paraId="7385A716" w14:textId="77777777" w:rsidTr="00A51E8B">
        <w:tc>
          <w:tcPr>
            <w:tcW w:w="1065" w:type="dxa"/>
            <w:shd w:val="clear" w:color="auto" w:fill="F2F2F2"/>
          </w:tcPr>
          <w:p w14:paraId="48E77942"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Nr priorytetu</w:t>
            </w:r>
          </w:p>
        </w:tc>
        <w:tc>
          <w:tcPr>
            <w:tcW w:w="915" w:type="dxa"/>
            <w:shd w:val="clear" w:color="auto" w:fill="F2F2F2"/>
          </w:tcPr>
          <w:p w14:paraId="7323ACE5"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Fundusz</w:t>
            </w:r>
          </w:p>
        </w:tc>
        <w:tc>
          <w:tcPr>
            <w:tcW w:w="1134" w:type="dxa"/>
            <w:shd w:val="clear" w:color="auto" w:fill="F2F2F2"/>
          </w:tcPr>
          <w:p w14:paraId="3AACB7D1"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Kategoria regionu</w:t>
            </w:r>
          </w:p>
        </w:tc>
        <w:tc>
          <w:tcPr>
            <w:tcW w:w="1276" w:type="dxa"/>
            <w:shd w:val="clear" w:color="auto" w:fill="F2F2F2"/>
          </w:tcPr>
          <w:p w14:paraId="0F1492B0"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Cel szczegółowy</w:t>
            </w:r>
          </w:p>
        </w:tc>
        <w:tc>
          <w:tcPr>
            <w:tcW w:w="3402" w:type="dxa"/>
            <w:shd w:val="clear" w:color="auto" w:fill="F2F2F2"/>
          </w:tcPr>
          <w:p w14:paraId="234C2189"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Kod</w:t>
            </w:r>
          </w:p>
        </w:tc>
        <w:tc>
          <w:tcPr>
            <w:tcW w:w="1842" w:type="dxa"/>
            <w:shd w:val="clear" w:color="auto" w:fill="F2F2F2"/>
          </w:tcPr>
          <w:p w14:paraId="3AAF5611"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Kwota (w EUR)</w:t>
            </w:r>
          </w:p>
        </w:tc>
      </w:tr>
      <w:tr w:rsidR="00B31655" w:rsidRPr="00B31655" w14:paraId="056CD27E" w14:textId="77777777" w:rsidTr="00A51E8B">
        <w:tc>
          <w:tcPr>
            <w:tcW w:w="1065" w:type="dxa"/>
            <w:vAlign w:val="center"/>
          </w:tcPr>
          <w:p w14:paraId="6967D9D2" w14:textId="77777777" w:rsidR="00B31655" w:rsidRPr="00B31655" w:rsidRDefault="00B31655" w:rsidP="00B31655">
            <w:pPr>
              <w:jc w:val="center"/>
              <w:rPr>
                <w:rFonts w:ascii="Calibri" w:eastAsia="Times New Roman" w:hAnsi="Calibri" w:cs="Calibri"/>
                <w:b/>
                <w:iCs/>
                <w:noProof/>
                <w:sz w:val="20"/>
              </w:rPr>
            </w:pPr>
            <w:r w:rsidRPr="00B31655">
              <w:rPr>
                <w:rFonts w:ascii="Calibri" w:eastAsia="Times New Roman" w:hAnsi="Calibri" w:cs="Calibri"/>
                <w:iCs/>
                <w:noProof/>
                <w:sz w:val="20"/>
              </w:rPr>
              <w:t>CP 1</w:t>
            </w:r>
          </w:p>
        </w:tc>
        <w:tc>
          <w:tcPr>
            <w:tcW w:w="915" w:type="dxa"/>
            <w:vAlign w:val="center"/>
          </w:tcPr>
          <w:p w14:paraId="501C3D9B" w14:textId="77777777" w:rsidR="00B31655" w:rsidRPr="00B31655" w:rsidRDefault="00B31655" w:rsidP="00B31655">
            <w:pPr>
              <w:rPr>
                <w:rFonts w:ascii="Calibri" w:eastAsia="Times New Roman" w:hAnsi="Calibri" w:cs="Calibri"/>
                <w:b/>
                <w:iCs/>
                <w:noProof/>
                <w:sz w:val="20"/>
              </w:rPr>
            </w:pPr>
            <w:r w:rsidRPr="00B31655">
              <w:rPr>
                <w:rFonts w:ascii="Calibri" w:eastAsia="Times New Roman" w:hAnsi="Calibri" w:cs="Calibri"/>
                <w:iCs/>
                <w:noProof/>
                <w:sz w:val="20"/>
              </w:rPr>
              <w:t>EFRR</w:t>
            </w:r>
          </w:p>
        </w:tc>
        <w:tc>
          <w:tcPr>
            <w:tcW w:w="1134" w:type="dxa"/>
            <w:vAlign w:val="center"/>
          </w:tcPr>
          <w:p w14:paraId="667447DC" w14:textId="77777777" w:rsidR="00B31655" w:rsidRPr="00B31655" w:rsidRDefault="00B31655" w:rsidP="00B31655">
            <w:pPr>
              <w:rPr>
                <w:rFonts w:ascii="Calibri" w:eastAsia="Times New Roman" w:hAnsi="Calibri" w:cs="Calibri"/>
                <w:b/>
                <w:iCs/>
                <w:noProof/>
                <w:sz w:val="20"/>
              </w:rPr>
            </w:pPr>
            <w:r w:rsidRPr="00B31655">
              <w:rPr>
                <w:rFonts w:ascii="Calibri" w:eastAsia="Times New Roman" w:hAnsi="Calibri" w:cs="Calibri"/>
                <w:iCs/>
                <w:noProof/>
                <w:sz w:val="20"/>
              </w:rPr>
              <w:t>Słabiej rozwinięte</w:t>
            </w:r>
          </w:p>
        </w:tc>
        <w:tc>
          <w:tcPr>
            <w:tcW w:w="1276" w:type="dxa"/>
          </w:tcPr>
          <w:p w14:paraId="15F5B9FC" w14:textId="77777777" w:rsidR="00B31655" w:rsidRPr="00B31655" w:rsidRDefault="00B31655" w:rsidP="00B31655">
            <w:pPr>
              <w:jc w:val="center"/>
              <w:rPr>
                <w:rFonts w:ascii="Calibri" w:eastAsia="Times New Roman" w:hAnsi="Calibri" w:cs="Calibri"/>
                <w:bCs/>
                <w:iCs/>
                <w:noProof/>
                <w:sz w:val="20"/>
              </w:rPr>
            </w:pPr>
            <w:r w:rsidRPr="00B31655">
              <w:rPr>
                <w:rFonts w:ascii="Calibri" w:eastAsia="Times New Roman" w:hAnsi="Calibri" w:cs="Calibri"/>
                <w:bCs/>
                <w:iCs/>
                <w:noProof/>
                <w:sz w:val="20"/>
              </w:rPr>
              <w:t>-</w:t>
            </w:r>
          </w:p>
        </w:tc>
        <w:tc>
          <w:tcPr>
            <w:tcW w:w="3402" w:type="dxa"/>
          </w:tcPr>
          <w:p w14:paraId="0EECC414" w14:textId="77777777" w:rsidR="00B31655" w:rsidRPr="00B31655" w:rsidRDefault="00B31655" w:rsidP="00B31655">
            <w:pPr>
              <w:jc w:val="center"/>
              <w:rPr>
                <w:rFonts w:ascii="Calibri" w:eastAsia="Times New Roman" w:hAnsi="Calibri" w:cs="Calibri"/>
                <w:bCs/>
                <w:iCs/>
                <w:noProof/>
                <w:sz w:val="20"/>
              </w:rPr>
            </w:pPr>
            <w:r w:rsidRPr="00B31655">
              <w:rPr>
                <w:rFonts w:ascii="Calibri" w:eastAsia="Times New Roman" w:hAnsi="Calibri" w:cs="Calibri"/>
                <w:bCs/>
                <w:iCs/>
                <w:noProof/>
                <w:sz w:val="20"/>
              </w:rPr>
              <w:t>-</w:t>
            </w:r>
          </w:p>
        </w:tc>
        <w:tc>
          <w:tcPr>
            <w:tcW w:w="1842" w:type="dxa"/>
          </w:tcPr>
          <w:p w14:paraId="2C2AEA57" w14:textId="77777777" w:rsidR="00B31655" w:rsidRPr="00B31655" w:rsidRDefault="00B31655" w:rsidP="00B31655">
            <w:pPr>
              <w:jc w:val="center"/>
              <w:rPr>
                <w:rFonts w:ascii="Calibri" w:eastAsia="Times New Roman" w:hAnsi="Calibri" w:cs="Calibri"/>
                <w:bCs/>
                <w:iCs/>
                <w:noProof/>
                <w:sz w:val="20"/>
              </w:rPr>
            </w:pPr>
            <w:r w:rsidRPr="00B31655">
              <w:rPr>
                <w:rFonts w:ascii="Calibri" w:eastAsia="Times New Roman" w:hAnsi="Calibri" w:cs="Calibri"/>
                <w:bCs/>
                <w:iCs/>
                <w:noProof/>
                <w:sz w:val="20"/>
              </w:rPr>
              <w:t>-</w:t>
            </w:r>
          </w:p>
        </w:tc>
      </w:tr>
    </w:tbl>
    <w:p w14:paraId="3AD3D8CE" w14:textId="77777777" w:rsidR="00B31655" w:rsidRPr="00B31655" w:rsidRDefault="00B31655" w:rsidP="00B31655">
      <w:pPr>
        <w:spacing w:after="240"/>
        <w:rPr>
          <w:rFonts w:ascii="Calibri" w:hAnsi="Calibri" w:cs="Calibri"/>
          <w:b/>
          <w:noProof/>
          <w:color w:val="FF000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916"/>
        <w:gridCol w:w="1134"/>
        <w:gridCol w:w="1276"/>
        <w:gridCol w:w="3402"/>
        <w:gridCol w:w="1842"/>
      </w:tblGrid>
      <w:tr w:rsidR="00B31655" w:rsidRPr="00B31655" w14:paraId="37198387" w14:textId="77777777" w:rsidTr="00A51E8B">
        <w:tc>
          <w:tcPr>
            <w:tcW w:w="9634" w:type="dxa"/>
            <w:gridSpan w:val="6"/>
            <w:shd w:val="clear" w:color="auto" w:fill="D9D9D9"/>
          </w:tcPr>
          <w:p w14:paraId="6C31370B" w14:textId="77777777" w:rsidR="00B31655" w:rsidRPr="00B31655" w:rsidRDefault="00B31655" w:rsidP="00B31655">
            <w:pPr>
              <w:rPr>
                <w:rFonts w:ascii="Calibri" w:hAnsi="Calibri" w:cs="Calibri"/>
                <w:b/>
                <w:noProof/>
                <w:sz w:val="20"/>
              </w:rPr>
            </w:pPr>
            <w:r w:rsidRPr="00B31655">
              <w:rPr>
                <w:rFonts w:ascii="Calibri" w:hAnsi="Calibri" w:cs="Calibri"/>
                <w:b/>
                <w:noProof/>
                <w:sz w:val="20"/>
              </w:rPr>
              <w:t>Tabela 8: Wymiar 7 – wymiar „Równouprawnienie płci” w ramach EFS+, EFRR, Fundusz Spójności i FST</w:t>
            </w:r>
          </w:p>
        </w:tc>
      </w:tr>
      <w:tr w:rsidR="00B31655" w:rsidRPr="00B31655" w14:paraId="6B1E6631" w14:textId="77777777" w:rsidTr="00A51E8B">
        <w:tc>
          <w:tcPr>
            <w:tcW w:w="1064" w:type="dxa"/>
            <w:shd w:val="clear" w:color="auto" w:fill="F2F2F2"/>
          </w:tcPr>
          <w:p w14:paraId="68D7A67C" w14:textId="77777777" w:rsidR="00B31655" w:rsidRPr="00B31655" w:rsidRDefault="00B31655" w:rsidP="00B31655">
            <w:pPr>
              <w:jc w:val="center"/>
              <w:rPr>
                <w:rFonts w:ascii="Calibri" w:hAnsi="Calibri" w:cs="Calibri"/>
                <w:b/>
                <w:noProof/>
                <w:sz w:val="20"/>
              </w:rPr>
            </w:pPr>
            <w:r w:rsidRPr="00B31655">
              <w:rPr>
                <w:rFonts w:ascii="Calibri" w:hAnsi="Calibri" w:cs="Calibri"/>
                <w:b/>
                <w:noProof/>
                <w:sz w:val="20"/>
              </w:rPr>
              <w:t>Nr priorytetu</w:t>
            </w:r>
          </w:p>
        </w:tc>
        <w:tc>
          <w:tcPr>
            <w:tcW w:w="916" w:type="dxa"/>
            <w:shd w:val="clear" w:color="auto" w:fill="F2F2F2"/>
          </w:tcPr>
          <w:p w14:paraId="341AD816" w14:textId="77777777" w:rsidR="00B31655" w:rsidRPr="00B31655" w:rsidRDefault="00B31655" w:rsidP="00B31655">
            <w:pPr>
              <w:jc w:val="center"/>
              <w:rPr>
                <w:rFonts w:ascii="Calibri" w:hAnsi="Calibri" w:cs="Calibri"/>
                <w:b/>
                <w:noProof/>
                <w:sz w:val="20"/>
              </w:rPr>
            </w:pPr>
            <w:r w:rsidRPr="00B31655">
              <w:rPr>
                <w:rFonts w:ascii="Calibri" w:hAnsi="Calibri" w:cs="Calibri"/>
                <w:b/>
                <w:noProof/>
                <w:sz w:val="20"/>
              </w:rPr>
              <w:t>Fundusz</w:t>
            </w:r>
          </w:p>
        </w:tc>
        <w:tc>
          <w:tcPr>
            <w:tcW w:w="1134" w:type="dxa"/>
            <w:shd w:val="clear" w:color="auto" w:fill="F2F2F2"/>
          </w:tcPr>
          <w:p w14:paraId="04E09332" w14:textId="77777777" w:rsidR="00B31655" w:rsidRPr="00B31655" w:rsidRDefault="00B31655" w:rsidP="00B31655">
            <w:pPr>
              <w:jc w:val="center"/>
              <w:rPr>
                <w:rFonts w:ascii="Calibri" w:hAnsi="Calibri" w:cs="Calibri"/>
                <w:b/>
                <w:noProof/>
                <w:sz w:val="20"/>
              </w:rPr>
            </w:pPr>
            <w:r w:rsidRPr="00B31655">
              <w:rPr>
                <w:rFonts w:ascii="Calibri" w:hAnsi="Calibri" w:cs="Calibri"/>
                <w:b/>
                <w:noProof/>
                <w:sz w:val="20"/>
              </w:rPr>
              <w:t>Kategoria regionu</w:t>
            </w:r>
          </w:p>
        </w:tc>
        <w:tc>
          <w:tcPr>
            <w:tcW w:w="1276" w:type="dxa"/>
            <w:shd w:val="clear" w:color="auto" w:fill="F2F2F2"/>
          </w:tcPr>
          <w:p w14:paraId="367B986A" w14:textId="77777777" w:rsidR="00B31655" w:rsidRPr="00B31655" w:rsidRDefault="00B31655" w:rsidP="00B31655">
            <w:pPr>
              <w:jc w:val="center"/>
              <w:rPr>
                <w:rFonts w:ascii="Calibri" w:hAnsi="Calibri" w:cs="Calibri"/>
                <w:b/>
                <w:noProof/>
                <w:sz w:val="20"/>
              </w:rPr>
            </w:pPr>
            <w:r w:rsidRPr="00B31655">
              <w:rPr>
                <w:rFonts w:ascii="Calibri" w:hAnsi="Calibri" w:cs="Calibri"/>
                <w:b/>
                <w:noProof/>
                <w:sz w:val="20"/>
              </w:rPr>
              <w:t>Cel szczegółowy</w:t>
            </w:r>
          </w:p>
        </w:tc>
        <w:tc>
          <w:tcPr>
            <w:tcW w:w="3402" w:type="dxa"/>
            <w:shd w:val="clear" w:color="auto" w:fill="F2F2F2"/>
          </w:tcPr>
          <w:p w14:paraId="3E92FDA3" w14:textId="77777777" w:rsidR="00B31655" w:rsidRPr="00B31655" w:rsidRDefault="00B31655" w:rsidP="00B31655">
            <w:pPr>
              <w:jc w:val="center"/>
              <w:rPr>
                <w:rFonts w:ascii="Calibri" w:hAnsi="Calibri" w:cs="Calibri"/>
                <w:b/>
                <w:noProof/>
                <w:sz w:val="20"/>
              </w:rPr>
            </w:pPr>
            <w:r w:rsidRPr="00B31655">
              <w:rPr>
                <w:rFonts w:ascii="Calibri" w:hAnsi="Calibri" w:cs="Calibri"/>
                <w:b/>
                <w:noProof/>
                <w:sz w:val="20"/>
              </w:rPr>
              <w:t>Kod</w:t>
            </w:r>
          </w:p>
        </w:tc>
        <w:tc>
          <w:tcPr>
            <w:tcW w:w="1842" w:type="dxa"/>
            <w:shd w:val="clear" w:color="auto" w:fill="F2F2F2"/>
          </w:tcPr>
          <w:p w14:paraId="28193BF8" w14:textId="77777777" w:rsidR="00B31655" w:rsidRPr="00B31655" w:rsidRDefault="00B31655" w:rsidP="00B31655">
            <w:pPr>
              <w:jc w:val="center"/>
              <w:rPr>
                <w:rFonts w:ascii="Calibri" w:hAnsi="Calibri" w:cs="Calibri"/>
                <w:b/>
                <w:noProof/>
                <w:sz w:val="20"/>
              </w:rPr>
            </w:pPr>
            <w:r w:rsidRPr="00B31655">
              <w:rPr>
                <w:rFonts w:ascii="Calibri" w:hAnsi="Calibri" w:cs="Calibri"/>
                <w:b/>
                <w:noProof/>
                <w:sz w:val="20"/>
              </w:rPr>
              <w:t>Kwota (w EUR)</w:t>
            </w:r>
          </w:p>
        </w:tc>
      </w:tr>
      <w:tr w:rsidR="00B31655" w:rsidRPr="00B31655" w14:paraId="5D44F0F9" w14:textId="77777777" w:rsidTr="00A51E8B">
        <w:tc>
          <w:tcPr>
            <w:tcW w:w="1064" w:type="dxa"/>
            <w:vAlign w:val="center"/>
          </w:tcPr>
          <w:p w14:paraId="0843627C" w14:textId="77777777" w:rsidR="00B31655" w:rsidRPr="00B31655" w:rsidRDefault="00B31655" w:rsidP="00B31655">
            <w:pPr>
              <w:jc w:val="center"/>
              <w:rPr>
                <w:rFonts w:ascii="Calibri" w:hAnsi="Calibri" w:cs="Calibri"/>
                <w:bCs/>
                <w:noProof/>
                <w:sz w:val="20"/>
              </w:rPr>
            </w:pPr>
            <w:r w:rsidRPr="00B31655">
              <w:rPr>
                <w:rFonts w:ascii="Calibri" w:hAnsi="Calibri" w:cs="Calibri"/>
                <w:bCs/>
                <w:noProof/>
                <w:sz w:val="20"/>
              </w:rPr>
              <w:t>CP 1</w:t>
            </w:r>
          </w:p>
        </w:tc>
        <w:tc>
          <w:tcPr>
            <w:tcW w:w="916" w:type="dxa"/>
            <w:vAlign w:val="center"/>
          </w:tcPr>
          <w:p w14:paraId="1C25EC1E" w14:textId="77777777" w:rsidR="00B31655" w:rsidRPr="00B31655" w:rsidRDefault="00B31655" w:rsidP="00B31655">
            <w:pPr>
              <w:jc w:val="center"/>
              <w:rPr>
                <w:rFonts w:ascii="Calibri" w:hAnsi="Calibri" w:cs="Calibri"/>
                <w:bCs/>
                <w:noProof/>
                <w:sz w:val="20"/>
              </w:rPr>
            </w:pPr>
            <w:r w:rsidRPr="00B31655">
              <w:rPr>
                <w:rFonts w:ascii="Calibri" w:hAnsi="Calibri" w:cs="Calibri"/>
                <w:bCs/>
                <w:noProof/>
                <w:sz w:val="20"/>
              </w:rPr>
              <w:t>EFRR</w:t>
            </w:r>
          </w:p>
        </w:tc>
        <w:tc>
          <w:tcPr>
            <w:tcW w:w="1134" w:type="dxa"/>
            <w:vAlign w:val="center"/>
          </w:tcPr>
          <w:p w14:paraId="75DFEFCB" w14:textId="77777777" w:rsidR="00B31655" w:rsidRPr="00B31655" w:rsidRDefault="00B31655" w:rsidP="00B31655">
            <w:pPr>
              <w:jc w:val="center"/>
              <w:rPr>
                <w:rFonts w:ascii="Calibri" w:hAnsi="Calibri" w:cs="Calibri"/>
                <w:bCs/>
                <w:noProof/>
                <w:sz w:val="20"/>
              </w:rPr>
            </w:pPr>
            <w:r w:rsidRPr="00B31655">
              <w:rPr>
                <w:rFonts w:ascii="Calibri" w:hAnsi="Calibri" w:cs="Calibri"/>
                <w:bCs/>
                <w:noProof/>
                <w:sz w:val="20"/>
              </w:rPr>
              <w:t>Słabiej rozwinięte</w:t>
            </w:r>
          </w:p>
        </w:tc>
        <w:tc>
          <w:tcPr>
            <w:tcW w:w="1276" w:type="dxa"/>
            <w:vAlign w:val="center"/>
          </w:tcPr>
          <w:p w14:paraId="2AFF4817" w14:textId="77777777" w:rsidR="00B31655" w:rsidRPr="00B31655" w:rsidRDefault="00B31655" w:rsidP="00B31655">
            <w:pPr>
              <w:jc w:val="center"/>
              <w:rPr>
                <w:rFonts w:ascii="Calibri" w:hAnsi="Calibri" w:cs="Calibri"/>
                <w:bCs/>
                <w:noProof/>
                <w:sz w:val="20"/>
              </w:rPr>
            </w:pPr>
            <w:r w:rsidRPr="00B31655">
              <w:rPr>
                <w:rFonts w:ascii="Calibri" w:hAnsi="Calibri" w:cs="Calibri"/>
                <w:bCs/>
                <w:noProof/>
                <w:sz w:val="20"/>
              </w:rPr>
              <w:t>vii</w:t>
            </w:r>
          </w:p>
        </w:tc>
        <w:tc>
          <w:tcPr>
            <w:tcW w:w="3402" w:type="dxa"/>
            <w:vAlign w:val="center"/>
          </w:tcPr>
          <w:p w14:paraId="1E7D7240" w14:textId="77777777" w:rsidR="00B31655" w:rsidRPr="00B31655" w:rsidRDefault="00B31655" w:rsidP="00B31655">
            <w:pPr>
              <w:rPr>
                <w:rFonts w:ascii="Calibri" w:hAnsi="Calibri" w:cs="Calibri"/>
                <w:bCs/>
                <w:noProof/>
                <w:sz w:val="20"/>
              </w:rPr>
            </w:pPr>
            <w:r w:rsidRPr="00B31655">
              <w:rPr>
                <w:rFonts w:ascii="Calibri" w:hAnsi="Calibri" w:cs="Calibri"/>
                <w:b/>
                <w:noProof/>
                <w:sz w:val="20"/>
              </w:rPr>
              <w:t>03</w:t>
            </w:r>
            <w:r w:rsidRPr="00B31655">
              <w:rPr>
                <w:rFonts w:ascii="Calibri" w:hAnsi="Calibri" w:cs="Calibri"/>
                <w:bCs/>
                <w:noProof/>
                <w:sz w:val="20"/>
              </w:rPr>
              <w:t xml:space="preserve"> Projekty neutralne w kwestii równouprawnienia płci</w:t>
            </w:r>
          </w:p>
        </w:tc>
        <w:tc>
          <w:tcPr>
            <w:tcW w:w="1842" w:type="dxa"/>
            <w:vAlign w:val="center"/>
          </w:tcPr>
          <w:p w14:paraId="4D94B733" w14:textId="4624CE3E" w:rsidR="00B31655" w:rsidRPr="00B31655" w:rsidRDefault="00E310AE" w:rsidP="00B31655">
            <w:pPr>
              <w:jc w:val="right"/>
              <w:rPr>
                <w:rFonts w:ascii="Calibri" w:hAnsi="Calibri" w:cs="Calibri"/>
                <w:bCs/>
                <w:noProof/>
                <w:sz w:val="20"/>
              </w:rPr>
            </w:pPr>
            <w:r>
              <w:rPr>
                <w:rFonts w:ascii="Calibri" w:hAnsi="Calibri" w:cs="Calibri"/>
                <w:bCs/>
                <w:noProof/>
                <w:sz w:val="20"/>
              </w:rPr>
              <w:t xml:space="preserve">11 452 672 </w:t>
            </w:r>
          </w:p>
        </w:tc>
      </w:tr>
    </w:tbl>
    <w:p w14:paraId="38DD6B4E" w14:textId="77777777" w:rsidR="00B31655" w:rsidRPr="00B31655" w:rsidRDefault="00B31655" w:rsidP="00B31655"/>
    <w:p w14:paraId="27BE3E99" w14:textId="517226EB" w:rsidR="00A43552" w:rsidRDefault="007C3FEC" w:rsidP="00B31655">
      <w:pPr>
        <w:spacing w:before="0" w:after="160" w:line="259" w:lineRule="auto"/>
        <w:jc w:val="left"/>
        <w:rPr>
          <w:rFonts w:ascii="Aptos" w:eastAsia="Aptos" w:hAnsi="Aptos"/>
          <w:kern w:val="2"/>
          <w:sz w:val="22"/>
          <w:szCs w:val="22"/>
          <w:lang w:eastAsia="en-US" w:bidi="ar-SA"/>
          <w14:ligatures w14:val="standardContextual"/>
        </w:rPr>
      </w:pPr>
      <w:r>
        <w:rPr>
          <w:rFonts w:ascii="Aptos" w:eastAsia="Aptos" w:hAnsi="Aptos"/>
          <w:kern w:val="2"/>
          <w:sz w:val="22"/>
          <w:szCs w:val="22"/>
          <w:lang w:eastAsia="en-US" w:bidi="ar-SA"/>
          <w14:ligatures w14:val="standardContextual"/>
        </w:rPr>
        <w:br w:type="page"/>
      </w:r>
    </w:p>
    <w:p w14:paraId="23037F38" w14:textId="77777777" w:rsidR="00A43552" w:rsidRDefault="00A43552" w:rsidP="00A43552">
      <w:pPr>
        <w:keepNext/>
        <w:tabs>
          <w:tab w:val="num" w:pos="1920"/>
        </w:tabs>
        <w:spacing w:before="0" w:after="240"/>
        <w:outlineLvl w:val="2"/>
        <w:rPr>
          <w:rFonts w:asciiTheme="minorHAnsi" w:eastAsia="Times New Roman" w:hAnsiTheme="minorHAnsi"/>
          <w:b/>
          <w:noProof/>
          <w:color w:val="2F5496" w:themeColor="accent5" w:themeShade="BF"/>
        </w:rPr>
      </w:pPr>
      <w:bookmarkStart w:id="44" w:name="_Toc213136241"/>
      <w:r w:rsidRPr="00A43552">
        <w:rPr>
          <w:rFonts w:asciiTheme="minorHAnsi" w:eastAsia="Times New Roman" w:hAnsiTheme="minorHAnsi"/>
          <w:b/>
          <w:noProof/>
          <w:color w:val="2F5496" w:themeColor="accent5" w:themeShade="BF"/>
        </w:rPr>
        <w:lastRenderedPageBreak/>
        <w:t>2.1.1</w:t>
      </w:r>
      <w:r>
        <w:rPr>
          <w:rFonts w:asciiTheme="minorHAnsi" w:eastAsia="Times New Roman" w:hAnsiTheme="minorHAnsi"/>
          <w:b/>
          <w:noProof/>
          <w:color w:val="2F5496" w:themeColor="accent5" w:themeShade="BF"/>
        </w:rPr>
        <w:t>5</w:t>
      </w:r>
      <w:r w:rsidRPr="00A43552">
        <w:rPr>
          <w:rFonts w:asciiTheme="minorHAnsi" w:eastAsia="Times New Roman" w:hAnsiTheme="minorHAnsi"/>
          <w:b/>
          <w:noProof/>
          <w:color w:val="2F5496" w:themeColor="accent5" w:themeShade="BF"/>
        </w:rPr>
        <w:t xml:space="preserve"> </w:t>
      </w:r>
      <w:r w:rsidRPr="00946584">
        <w:rPr>
          <w:rFonts w:ascii="Calibri" w:hAnsi="Calibri"/>
          <w:b/>
          <w:color w:val="2F5496"/>
        </w:rPr>
        <w:t xml:space="preserve">FUNDUSZE EUROPEJSKIE NA </w:t>
      </w:r>
      <w:proofErr w:type="gramStart"/>
      <w:r w:rsidRPr="00946584">
        <w:rPr>
          <w:rFonts w:ascii="Calibri" w:hAnsi="Calibri"/>
          <w:b/>
          <w:color w:val="2F5496"/>
        </w:rPr>
        <w:t xml:space="preserve">RZECZ </w:t>
      </w:r>
      <w:r>
        <w:rPr>
          <w:rFonts w:ascii="Calibri" w:hAnsi="Calibri"/>
          <w:b/>
          <w:color w:val="2F5496"/>
        </w:rPr>
        <w:t xml:space="preserve"> OCHRONY</w:t>
      </w:r>
      <w:proofErr w:type="gramEnd"/>
      <w:r>
        <w:rPr>
          <w:rFonts w:ascii="Calibri" w:hAnsi="Calibri"/>
          <w:b/>
          <w:color w:val="2F5496"/>
        </w:rPr>
        <w:t xml:space="preserve"> I ODBUDOWY EKOSYSTEMÓW I INFRASTRUKTURY WODNEJ</w:t>
      </w:r>
      <w:bookmarkEnd w:id="44"/>
      <w:r w:rsidRPr="00A43552">
        <w:rPr>
          <w:rFonts w:asciiTheme="minorHAnsi" w:eastAsia="Times New Roman" w:hAnsiTheme="minorHAnsi"/>
          <w:b/>
          <w:noProof/>
          <w:color w:val="2F5496" w:themeColor="accent5" w:themeShade="BF"/>
        </w:rPr>
        <w:t xml:space="preserve"> </w:t>
      </w:r>
    </w:p>
    <w:tbl>
      <w:tblPr>
        <w:tblW w:w="9322" w:type="dxa"/>
        <w:tblLook w:val="04A0" w:firstRow="1" w:lastRow="0" w:firstColumn="1" w:lastColumn="0" w:noHBand="0" w:noVBand="1"/>
      </w:tblPr>
      <w:tblGrid>
        <w:gridCol w:w="9322"/>
      </w:tblGrid>
      <w:tr w:rsidR="00A43552" w:rsidRPr="00B31655" w14:paraId="501A584A" w14:textId="77777777" w:rsidTr="00114F78">
        <w:tc>
          <w:tcPr>
            <w:tcW w:w="9322" w:type="dxa"/>
          </w:tcPr>
          <w:p w14:paraId="4FA6E134" w14:textId="77777777" w:rsidR="00A43552" w:rsidRPr="00B31655" w:rsidRDefault="00A43552" w:rsidP="00114F78">
            <w:pPr>
              <w:spacing w:after="0"/>
              <w:rPr>
                <w:rFonts w:ascii="Calibri" w:hAnsi="Calibri" w:cs="Calibri"/>
                <w:noProof/>
                <w:sz w:val="20"/>
              </w:rPr>
            </w:pPr>
            <w:r w:rsidRPr="00B31655">
              <w:rPr>
                <w:rFonts w:ascii="Calibri" w:hAnsi="Calibri" w:cs="Calibri"/>
                <w:noProof/>
                <w:sz w:val="20"/>
              </w:rPr>
              <w:fldChar w:fldCharType="begin">
                <w:ffData>
                  <w:name w:val=""/>
                  <w:enabled/>
                  <w:calcOnExit w:val="0"/>
                  <w:checkBox>
                    <w:sizeAuto/>
                    <w:default w:val="0"/>
                  </w:checkBox>
                </w:ffData>
              </w:fldChar>
            </w:r>
            <w:r w:rsidRPr="00B31655">
              <w:rPr>
                <w:rFonts w:ascii="Calibri" w:hAnsi="Calibri" w:cs="Calibri"/>
                <w:noProof/>
                <w:sz w:val="20"/>
              </w:rPr>
              <w:instrText xml:space="preserve"> FORMCHECKBOX </w:instrText>
            </w:r>
            <w:r w:rsidRPr="00B31655">
              <w:rPr>
                <w:rFonts w:ascii="Calibri" w:hAnsi="Calibri" w:cs="Calibri"/>
                <w:noProof/>
                <w:sz w:val="20"/>
              </w:rPr>
            </w:r>
            <w:r w:rsidRPr="00B31655">
              <w:rPr>
                <w:rFonts w:ascii="Calibri" w:hAnsi="Calibri" w:cs="Calibri"/>
                <w:noProof/>
                <w:sz w:val="20"/>
              </w:rPr>
              <w:fldChar w:fldCharType="separate"/>
            </w:r>
            <w:r w:rsidRPr="00B31655">
              <w:rPr>
                <w:rFonts w:ascii="Calibri" w:hAnsi="Calibri" w:cs="Calibri"/>
                <w:noProof/>
                <w:sz w:val="20"/>
              </w:rPr>
              <w:fldChar w:fldCharType="end"/>
            </w:r>
            <w:r w:rsidRPr="00B31655">
              <w:rPr>
                <w:rFonts w:ascii="Calibri" w:hAnsi="Calibri" w:cs="Calibri"/>
                <w:noProof/>
                <w:sz w:val="20"/>
              </w:rPr>
              <w:t xml:space="preserve"> Ten priorytet dotyczy zatrudnienia ludzi młodych</w:t>
            </w:r>
          </w:p>
        </w:tc>
      </w:tr>
      <w:tr w:rsidR="00A43552" w:rsidRPr="00B31655" w14:paraId="7F8F3979" w14:textId="77777777" w:rsidTr="00114F78">
        <w:tc>
          <w:tcPr>
            <w:tcW w:w="9322" w:type="dxa"/>
          </w:tcPr>
          <w:p w14:paraId="1DB9E4E7" w14:textId="77777777" w:rsidR="00A43552" w:rsidRPr="00B31655" w:rsidRDefault="00A43552" w:rsidP="00114F78">
            <w:pPr>
              <w:spacing w:after="0"/>
              <w:rPr>
                <w:rFonts w:ascii="Calibri" w:hAnsi="Calibri" w:cs="Calibri"/>
                <w:noProof/>
                <w:sz w:val="20"/>
              </w:rPr>
            </w:pPr>
            <w:r w:rsidRPr="00B31655">
              <w:rPr>
                <w:rFonts w:ascii="Calibri" w:hAnsi="Calibri" w:cs="Calibri"/>
                <w:noProof/>
                <w:sz w:val="20"/>
              </w:rPr>
              <w:fldChar w:fldCharType="begin">
                <w:ffData>
                  <w:name w:val="Check2"/>
                  <w:enabled/>
                  <w:calcOnExit w:val="0"/>
                  <w:checkBox>
                    <w:sizeAuto/>
                    <w:default w:val="0"/>
                  </w:checkBox>
                </w:ffData>
              </w:fldChar>
            </w:r>
            <w:r w:rsidRPr="00B31655">
              <w:rPr>
                <w:rFonts w:ascii="Calibri" w:hAnsi="Calibri" w:cs="Calibri"/>
                <w:noProof/>
                <w:sz w:val="20"/>
              </w:rPr>
              <w:instrText xml:space="preserve"> FORMCHECKBOX </w:instrText>
            </w:r>
            <w:r w:rsidRPr="00B31655">
              <w:rPr>
                <w:rFonts w:ascii="Calibri" w:hAnsi="Calibri" w:cs="Calibri"/>
                <w:noProof/>
                <w:sz w:val="20"/>
              </w:rPr>
            </w:r>
            <w:r w:rsidRPr="00B31655">
              <w:rPr>
                <w:rFonts w:ascii="Calibri" w:hAnsi="Calibri" w:cs="Calibri"/>
                <w:noProof/>
                <w:sz w:val="20"/>
              </w:rPr>
              <w:fldChar w:fldCharType="separate"/>
            </w:r>
            <w:r w:rsidRPr="00B31655">
              <w:rPr>
                <w:rFonts w:ascii="Calibri" w:hAnsi="Calibri" w:cs="Calibri"/>
                <w:noProof/>
                <w:sz w:val="20"/>
              </w:rPr>
              <w:fldChar w:fldCharType="end"/>
            </w:r>
            <w:r w:rsidRPr="00B31655">
              <w:rPr>
                <w:rFonts w:ascii="Calibri" w:hAnsi="Calibri" w:cs="Calibri"/>
                <w:noProof/>
                <w:sz w:val="20"/>
              </w:rPr>
              <w:t xml:space="preserve"> Ten priorytet dotyczy inowacyjnych działań społecznych</w:t>
            </w:r>
          </w:p>
        </w:tc>
      </w:tr>
      <w:tr w:rsidR="00A43552" w:rsidRPr="00B31655" w14:paraId="7CE65505" w14:textId="77777777" w:rsidTr="00114F78">
        <w:tc>
          <w:tcPr>
            <w:tcW w:w="9322" w:type="dxa"/>
          </w:tcPr>
          <w:p w14:paraId="349CC2B4" w14:textId="77777777" w:rsidR="00A43552" w:rsidRPr="00B31655" w:rsidRDefault="00A43552" w:rsidP="00114F78">
            <w:pPr>
              <w:spacing w:after="0"/>
              <w:rPr>
                <w:rFonts w:ascii="Calibri" w:hAnsi="Calibri" w:cs="Calibri"/>
                <w:noProof/>
                <w:sz w:val="20"/>
              </w:rPr>
            </w:pPr>
            <w:r w:rsidRPr="00B31655">
              <w:rPr>
                <w:rFonts w:ascii="Calibri" w:hAnsi="Calibri" w:cs="Calibri"/>
                <w:noProof/>
                <w:sz w:val="20"/>
              </w:rPr>
              <w:fldChar w:fldCharType="begin">
                <w:ffData>
                  <w:name w:val="Check2"/>
                  <w:enabled/>
                  <w:calcOnExit w:val="0"/>
                  <w:checkBox>
                    <w:sizeAuto/>
                    <w:default w:val="0"/>
                  </w:checkBox>
                </w:ffData>
              </w:fldChar>
            </w:r>
            <w:r w:rsidRPr="00B31655">
              <w:rPr>
                <w:rFonts w:ascii="Calibri" w:hAnsi="Calibri" w:cs="Calibri"/>
                <w:noProof/>
                <w:sz w:val="20"/>
              </w:rPr>
              <w:instrText xml:space="preserve"> FORMCHECKBOX </w:instrText>
            </w:r>
            <w:r w:rsidRPr="00B31655">
              <w:rPr>
                <w:rFonts w:ascii="Calibri" w:hAnsi="Calibri" w:cs="Calibri"/>
                <w:noProof/>
                <w:sz w:val="20"/>
              </w:rPr>
            </w:r>
            <w:r w:rsidRPr="00B31655">
              <w:rPr>
                <w:rFonts w:ascii="Calibri" w:hAnsi="Calibri" w:cs="Calibri"/>
                <w:noProof/>
                <w:sz w:val="20"/>
              </w:rPr>
              <w:fldChar w:fldCharType="separate"/>
            </w:r>
            <w:r w:rsidRPr="00B31655">
              <w:rPr>
                <w:rFonts w:ascii="Calibri" w:hAnsi="Calibri" w:cs="Calibri"/>
                <w:noProof/>
                <w:sz w:val="20"/>
              </w:rPr>
              <w:fldChar w:fldCharType="end"/>
            </w:r>
            <w:r w:rsidRPr="00B31655">
              <w:rPr>
                <w:rFonts w:ascii="Calibri" w:hAnsi="Calibri" w:cs="Calibri"/>
                <w:noProof/>
                <w:sz w:val="20"/>
              </w:rPr>
              <w:t xml:space="preserve"> Ten priorytet dotyczy wsparcia dla osób najbardziej potrzebujących w ramach celu szczegółowego określonego w art. 4 ust. 1 lit. m) rozporządzenia w sprawie EFS+</w:t>
            </w:r>
          </w:p>
        </w:tc>
      </w:tr>
      <w:tr w:rsidR="00A43552" w:rsidRPr="00B31655" w14:paraId="1C306B07" w14:textId="77777777" w:rsidTr="00114F78">
        <w:tc>
          <w:tcPr>
            <w:tcW w:w="9322" w:type="dxa"/>
          </w:tcPr>
          <w:p w14:paraId="2B5894A8" w14:textId="77777777" w:rsidR="00A43552" w:rsidRPr="00B31655" w:rsidRDefault="00A43552" w:rsidP="00114F78">
            <w:pPr>
              <w:spacing w:after="0"/>
              <w:rPr>
                <w:rFonts w:ascii="Calibri" w:hAnsi="Calibri" w:cs="Calibri"/>
                <w:noProof/>
                <w:sz w:val="20"/>
              </w:rPr>
            </w:pPr>
            <w:r w:rsidRPr="00B31655">
              <w:rPr>
                <w:rFonts w:ascii="Calibri" w:hAnsi="Calibri" w:cs="Calibri"/>
                <w:noProof/>
                <w:sz w:val="20"/>
              </w:rPr>
              <w:fldChar w:fldCharType="begin">
                <w:ffData>
                  <w:name w:val="Check2"/>
                  <w:enabled/>
                  <w:calcOnExit w:val="0"/>
                  <w:checkBox>
                    <w:sizeAuto/>
                    <w:default w:val="0"/>
                  </w:checkBox>
                </w:ffData>
              </w:fldChar>
            </w:r>
            <w:r w:rsidRPr="00B31655">
              <w:rPr>
                <w:rFonts w:ascii="Calibri" w:hAnsi="Calibri" w:cs="Calibri"/>
                <w:noProof/>
                <w:sz w:val="20"/>
              </w:rPr>
              <w:instrText xml:space="preserve"> FORMCHECKBOX </w:instrText>
            </w:r>
            <w:r w:rsidRPr="00B31655">
              <w:rPr>
                <w:rFonts w:ascii="Calibri" w:hAnsi="Calibri" w:cs="Calibri"/>
                <w:noProof/>
                <w:sz w:val="20"/>
              </w:rPr>
            </w:r>
            <w:r w:rsidRPr="00B31655">
              <w:rPr>
                <w:rFonts w:ascii="Calibri" w:hAnsi="Calibri" w:cs="Calibri"/>
                <w:noProof/>
                <w:sz w:val="20"/>
              </w:rPr>
              <w:fldChar w:fldCharType="separate"/>
            </w:r>
            <w:r w:rsidRPr="00B31655">
              <w:rPr>
                <w:rFonts w:ascii="Calibri" w:hAnsi="Calibri" w:cs="Calibri"/>
                <w:noProof/>
                <w:sz w:val="20"/>
              </w:rPr>
              <w:fldChar w:fldCharType="end"/>
            </w:r>
            <w:r w:rsidRPr="00B31655">
              <w:rPr>
                <w:rFonts w:ascii="Calibri" w:hAnsi="Calibri" w:cs="Calibri"/>
                <w:noProof/>
                <w:sz w:val="20"/>
              </w:rPr>
              <w:t xml:space="preserve"> Ten priorytet dotyczy wsparcia dla osób najbardziej potrzebujacych w ramach celu szczegółowego określonego w art. 4 ust. 1 lit. l) rozporządzenia w sprawie EFS+</w:t>
            </w:r>
          </w:p>
          <w:p w14:paraId="004BC3FB" w14:textId="77777777" w:rsidR="00A43552" w:rsidRPr="00B31655" w:rsidRDefault="00A43552" w:rsidP="00114F78">
            <w:pPr>
              <w:spacing w:after="0"/>
              <w:rPr>
                <w:rFonts w:ascii="Calibri" w:hAnsi="Calibri" w:cs="Calibri"/>
                <w:noProof/>
                <w:sz w:val="20"/>
              </w:rPr>
            </w:pPr>
            <w:r w:rsidRPr="00B31655">
              <w:rPr>
                <w:rFonts w:ascii="Calibri" w:hAnsi="Calibri" w:cs="Calibri"/>
                <w:noProof/>
                <w:sz w:val="20"/>
              </w:rPr>
              <w:fldChar w:fldCharType="begin">
                <w:ffData>
                  <w:name w:val="Check2"/>
                  <w:enabled/>
                  <w:calcOnExit w:val="0"/>
                  <w:checkBox>
                    <w:sizeAuto/>
                    <w:default w:val="0"/>
                  </w:checkBox>
                </w:ffData>
              </w:fldChar>
            </w:r>
            <w:r w:rsidRPr="00B31655">
              <w:rPr>
                <w:rFonts w:ascii="Calibri" w:hAnsi="Calibri" w:cs="Calibri"/>
                <w:noProof/>
                <w:sz w:val="20"/>
              </w:rPr>
              <w:instrText xml:space="preserve"> FORMCHECKBOX </w:instrText>
            </w:r>
            <w:r w:rsidRPr="00B31655">
              <w:rPr>
                <w:rFonts w:ascii="Calibri" w:hAnsi="Calibri" w:cs="Calibri"/>
                <w:noProof/>
                <w:sz w:val="20"/>
              </w:rPr>
            </w:r>
            <w:r w:rsidRPr="00B31655">
              <w:rPr>
                <w:rFonts w:ascii="Calibri" w:hAnsi="Calibri" w:cs="Calibri"/>
                <w:noProof/>
                <w:sz w:val="20"/>
              </w:rPr>
              <w:fldChar w:fldCharType="separate"/>
            </w:r>
            <w:r w:rsidRPr="00B31655">
              <w:rPr>
                <w:rFonts w:ascii="Calibri" w:hAnsi="Calibri" w:cs="Calibri"/>
                <w:noProof/>
                <w:sz w:val="20"/>
              </w:rPr>
              <w:fldChar w:fldCharType="end"/>
            </w:r>
            <w:r w:rsidRPr="00B31655">
              <w:rPr>
                <w:rFonts w:ascii="Calibri" w:hAnsi="Calibri" w:cs="Calibri"/>
                <w:noProof/>
                <w:sz w:val="20"/>
              </w:rPr>
              <w:t xml:space="preserve"> Ten priorytet dotyczy celu szczegółowego w zakresie mobilności miejskiej określonego w art. 3 ust. 1 lit. b) ppkt (viii) rozporządzenia w sprawie EFRR i Funduszu Spójności</w:t>
            </w:r>
          </w:p>
          <w:p w14:paraId="75AA2A94" w14:textId="77777777" w:rsidR="00A43552" w:rsidRPr="00B31655" w:rsidRDefault="00A43552" w:rsidP="00114F78">
            <w:pPr>
              <w:spacing w:after="0"/>
              <w:rPr>
                <w:rFonts w:ascii="Calibri" w:hAnsi="Calibri" w:cs="Calibri"/>
                <w:noProof/>
                <w:sz w:val="20"/>
              </w:rPr>
            </w:pPr>
            <w:r w:rsidRPr="00B31655">
              <w:rPr>
                <w:rFonts w:ascii="Calibri" w:hAnsi="Calibri" w:cs="Calibri"/>
                <w:noProof/>
                <w:sz w:val="20"/>
              </w:rPr>
              <w:fldChar w:fldCharType="begin">
                <w:ffData>
                  <w:name w:val="Check2"/>
                  <w:enabled/>
                  <w:calcOnExit w:val="0"/>
                  <w:checkBox>
                    <w:sizeAuto/>
                    <w:default w:val="0"/>
                  </w:checkBox>
                </w:ffData>
              </w:fldChar>
            </w:r>
            <w:r w:rsidRPr="00B31655">
              <w:rPr>
                <w:rFonts w:ascii="Calibri" w:hAnsi="Calibri" w:cs="Calibri"/>
                <w:noProof/>
                <w:sz w:val="20"/>
              </w:rPr>
              <w:instrText xml:space="preserve"> FORMCHECKBOX </w:instrText>
            </w:r>
            <w:r w:rsidRPr="00B31655">
              <w:rPr>
                <w:rFonts w:ascii="Calibri" w:hAnsi="Calibri" w:cs="Calibri"/>
                <w:noProof/>
                <w:sz w:val="20"/>
              </w:rPr>
            </w:r>
            <w:r w:rsidRPr="00B31655">
              <w:rPr>
                <w:rFonts w:ascii="Calibri" w:hAnsi="Calibri" w:cs="Calibri"/>
                <w:noProof/>
                <w:sz w:val="20"/>
              </w:rPr>
              <w:fldChar w:fldCharType="separate"/>
            </w:r>
            <w:r w:rsidRPr="00B31655">
              <w:rPr>
                <w:rFonts w:ascii="Calibri" w:hAnsi="Calibri" w:cs="Calibri"/>
                <w:noProof/>
                <w:sz w:val="20"/>
              </w:rPr>
              <w:fldChar w:fldCharType="end"/>
            </w:r>
            <w:r w:rsidRPr="00B31655">
              <w:rPr>
                <w:rFonts w:ascii="Calibri" w:hAnsi="Calibri" w:cs="Calibri"/>
                <w:noProof/>
                <w:sz w:val="20"/>
              </w:rPr>
              <w:t xml:space="preserve"> Ten priorytet dotyczy celu szczegółowego w zakresie łączności cyfrowej określonej w art. 3 ust. 1 lit. a) ppkt (v) rozporządzenia w sprawie EFRR i Funduszu Spójności</w:t>
            </w:r>
          </w:p>
        </w:tc>
      </w:tr>
    </w:tbl>
    <w:p w14:paraId="301ABC4C" w14:textId="77777777" w:rsidR="00A43552" w:rsidRDefault="00A43552" w:rsidP="00A43552">
      <w:pPr>
        <w:keepNext/>
        <w:tabs>
          <w:tab w:val="num" w:pos="1920"/>
        </w:tabs>
        <w:spacing w:before="0" w:after="240"/>
        <w:outlineLvl w:val="2"/>
        <w:rPr>
          <w:rFonts w:ascii="Aptos" w:eastAsia="Aptos" w:hAnsi="Aptos"/>
          <w:kern w:val="2"/>
          <w:sz w:val="22"/>
          <w:szCs w:val="22"/>
          <w:lang w:eastAsia="en-US" w:bidi="ar-SA"/>
          <w14:ligatures w14:val="standardContextual"/>
        </w:rPr>
      </w:pPr>
    </w:p>
    <w:p w14:paraId="2C39FB73" w14:textId="60DD6A7D" w:rsidR="00A43552" w:rsidRPr="00B31655" w:rsidRDefault="00A43552" w:rsidP="00A43552">
      <w:pPr>
        <w:shd w:val="clear" w:color="auto" w:fill="D0CECE"/>
        <w:spacing w:before="240" w:after="240"/>
        <w:rPr>
          <w:rFonts w:ascii="Calibri" w:hAnsi="Calibri" w:cs="Calibri"/>
          <w:b/>
          <w:noProof/>
        </w:rPr>
      </w:pPr>
      <w:r w:rsidRPr="00B31655">
        <w:rPr>
          <w:rFonts w:ascii="Calibri" w:hAnsi="Calibri" w:cs="Calibri"/>
          <w:b/>
          <w:noProof/>
        </w:rPr>
        <w:t>2.1.1</w:t>
      </w:r>
      <w:r w:rsidR="00483E12">
        <w:rPr>
          <w:rFonts w:ascii="Calibri" w:hAnsi="Calibri" w:cs="Calibri"/>
          <w:b/>
          <w:noProof/>
        </w:rPr>
        <w:t>5</w:t>
      </w:r>
      <w:r w:rsidRPr="00B31655">
        <w:rPr>
          <w:rFonts w:ascii="Calibri" w:hAnsi="Calibri" w:cs="Calibri"/>
          <w:b/>
          <w:noProof/>
        </w:rPr>
        <w:t>.2 (v) Cel szczegółowy</w:t>
      </w:r>
    </w:p>
    <w:p w14:paraId="4770351B" w14:textId="77777777" w:rsidR="00A43552" w:rsidRPr="00B31655" w:rsidRDefault="00A43552" w:rsidP="00A43552">
      <w:pPr>
        <w:rPr>
          <w:rFonts w:ascii="Calibri" w:hAnsi="Calibri" w:cs="Calibri"/>
          <w:b/>
          <w:noProof/>
          <w:color w:val="2F5496"/>
        </w:rPr>
      </w:pPr>
      <w:r w:rsidRPr="00B31655">
        <w:rPr>
          <w:rFonts w:ascii="Calibri" w:hAnsi="Calibri" w:cs="Calibri"/>
          <w:b/>
          <w:noProof/>
          <w:color w:val="2F5496"/>
        </w:rPr>
        <w:t>(v) wspieranie bezpiecznego dostępu do wody, zrównoważonej gospodarki wodnej obejmującej zintegrowane zarządzanie wodą, a także odporności wodnej</w:t>
      </w:r>
    </w:p>
    <w:p w14:paraId="36B22DD7" w14:textId="77777777" w:rsidR="00A43552" w:rsidRPr="00B31655" w:rsidRDefault="00A43552" w:rsidP="00A43552">
      <w:pPr>
        <w:rPr>
          <w:rFonts w:ascii="Calibri" w:hAnsi="Calibri" w:cs="Calibri"/>
          <w:b/>
          <w:i/>
          <w:noProof/>
          <w:color w:val="2F5496"/>
        </w:rPr>
      </w:pPr>
    </w:p>
    <w:p w14:paraId="6C95738F" w14:textId="2B08E16E" w:rsidR="00A43552" w:rsidRPr="00B31655" w:rsidRDefault="00A43552" w:rsidP="00A43552">
      <w:pPr>
        <w:rPr>
          <w:rFonts w:ascii="Calibri" w:hAnsi="Calibri" w:cs="Calibri"/>
          <w:b/>
          <w:noProof/>
          <w:sz w:val="22"/>
          <w:szCs w:val="22"/>
        </w:rPr>
      </w:pPr>
      <w:r w:rsidRPr="00B31655">
        <w:rPr>
          <w:rFonts w:ascii="Calibri" w:hAnsi="Calibri" w:cs="Calibri"/>
          <w:b/>
          <w:noProof/>
          <w:sz w:val="22"/>
          <w:szCs w:val="22"/>
        </w:rPr>
        <w:t>2.1.1</w:t>
      </w:r>
      <w:r>
        <w:rPr>
          <w:rFonts w:ascii="Calibri" w:hAnsi="Calibri" w:cs="Calibri"/>
          <w:b/>
          <w:noProof/>
          <w:sz w:val="22"/>
          <w:szCs w:val="22"/>
        </w:rPr>
        <w:t>5</w:t>
      </w:r>
      <w:r w:rsidRPr="00B31655">
        <w:rPr>
          <w:rFonts w:ascii="Calibri" w:hAnsi="Calibri" w:cs="Calibri"/>
          <w:b/>
          <w:noProof/>
          <w:sz w:val="22"/>
          <w:szCs w:val="22"/>
        </w:rPr>
        <w:t>.2.1 (v) Interwencje w ramach funduszy</w:t>
      </w:r>
    </w:p>
    <w:p w14:paraId="3C7F28B7" w14:textId="77777777" w:rsidR="00A43552" w:rsidRPr="00B31655" w:rsidRDefault="00A43552" w:rsidP="00A43552">
      <w:pPr>
        <w:rPr>
          <w:rFonts w:ascii="Calibri" w:hAnsi="Calibri" w:cs="Calibri"/>
          <w:b/>
          <w:noProof/>
          <w:color w:val="C00000"/>
          <w:sz w:val="22"/>
          <w:szCs w:val="22"/>
        </w:rPr>
      </w:pPr>
      <w:r w:rsidRPr="00B31655">
        <w:rPr>
          <w:rFonts w:ascii="Calibri" w:hAnsi="Calibri" w:cs="Calibri"/>
          <w:b/>
          <w:noProof/>
          <w:color w:val="2F5496"/>
          <w:sz w:val="22"/>
          <w:szCs w:val="22"/>
        </w:rPr>
        <w:t xml:space="preserve">Powiązane rodzaje działań </w:t>
      </w:r>
    </w:p>
    <w:p w14:paraId="7549C061" w14:textId="5995E323" w:rsidR="00A43552" w:rsidRPr="00B31655" w:rsidRDefault="00A43552" w:rsidP="00A43552">
      <w:pPr>
        <w:rPr>
          <w:rFonts w:ascii="Calibri" w:eastAsia="Aptos" w:hAnsi="Calibri" w:cs="Calibri"/>
          <w:color w:val="1B1B1B"/>
          <w:kern w:val="2"/>
          <w:sz w:val="22"/>
          <w:szCs w:val="22"/>
          <w:shd w:val="clear" w:color="auto" w:fill="FFFFFF"/>
          <w:lang w:eastAsia="en-US" w:bidi="ar-SA"/>
          <w14:ligatures w14:val="standardContextual"/>
        </w:rPr>
      </w:pPr>
      <w:r w:rsidRPr="00B31655">
        <w:rPr>
          <w:rFonts w:ascii="Calibri" w:eastAsia="Aptos" w:hAnsi="Calibri" w:cs="Calibri"/>
          <w:color w:val="333333"/>
          <w:kern w:val="2"/>
          <w:sz w:val="22"/>
          <w:szCs w:val="22"/>
          <w:lang w:eastAsia="en-US" w:bidi="ar-SA"/>
          <w14:ligatures w14:val="standardContextual"/>
        </w:rPr>
        <w:t>Zasoby wody na całym świecie kurczą się w szybkim tempie. </w:t>
      </w:r>
      <w:r w:rsidRPr="00B31655">
        <w:rPr>
          <w:rFonts w:ascii="Calibri" w:eastAsia="Aptos" w:hAnsi="Calibri" w:cs="Calibri"/>
          <w:color w:val="1B1B1B"/>
          <w:kern w:val="2"/>
          <w:sz w:val="22"/>
          <w:szCs w:val="22"/>
          <w:shd w:val="clear" w:color="auto" w:fill="FFFFFF"/>
          <w:lang w:eastAsia="en-US" w:bidi="ar-SA"/>
          <w14:ligatures w14:val="standardContextual"/>
        </w:rPr>
        <w:t xml:space="preserve">W Polsce zasoby wodne przypadające na </w:t>
      </w:r>
      <w:r>
        <w:rPr>
          <w:rFonts w:ascii="Calibri" w:eastAsia="Aptos" w:hAnsi="Calibri" w:cs="Calibri"/>
          <w:color w:val="1B1B1B"/>
          <w:kern w:val="2"/>
          <w:sz w:val="22"/>
          <w:szCs w:val="22"/>
          <w:shd w:val="clear" w:color="auto" w:fill="FFFFFF"/>
          <w:lang w:eastAsia="en-US" w:bidi="ar-SA"/>
          <w14:ligatures w14:val="standardContextual"/>
        </w:rPr>
        <w:t>jednego</w:t>
      </w:r>
      <w:r w:rsidRPr="00B31655">
        <w:rPr>
          <w:rFonts w:ascii="Calibri" w:eastAsia="Aptos" w:hAnsi="Calibri" w:cs="Calibri"/>
          <w:color w:val="1B1B1B"/>
          <w:kern w:val="2"/>
          <w:sz w:val="22"/>
          <w:szCs w:val="22"/>
          <w:shd w:val="clear" w:color="auto" w:fill="FFFFFF"/>
          <w:lang w:eastAsia="en-US" w:bidi="ar-SA"/>
          <w14:ligatures w14:val="standardContextual"/>
        </w:rPr>
        <w:t xml:space="preserve"> mieszkańca są poniżej tzw. poziomu bezpieczeństwa wodnego, a na terenie </w:t>
      </w:r>
      <w:r>
        <w:rPr>
          <w:rFonts w:ascii="Calibri" w:eastAsia="Aptos" w:hAnsi="Calibri" w:cs="Calibri"/>
          <w:color w:val="1B1B1B"/>
          <w:kern w:val="2"/>
          <w:sz w:val="22"/>
          <w:szCs w:val="22"/>
          <w:shd w:val="clear" w:color="auto" w:fill="FFFFFF"/>
          <w:lang w:eastAsia="en-US" w:bidi="ar-SA"/>
          <w14:ligatures w14:val="standardContextual"/>
        </w:rPr>
        <w:t>UE</w:t>
      </w:r>
      <w:r w:rsidRPr="00B31655">
        <w:rPr>
          <w:rFonts w:ascii="Calibri" w:eastAsia="Aptos" w:hAnsi="Calibri" w:cs="Calibri"/>
          <w:color w:val="1B1B1B"/>
          <w:kern w:val="2"/>
          <w:sz w:val="22"/>
          <w:szCs w:val="22"/>
          <w:shd w:val="clear" w:color="auto" w:fill="FFFFFF"/>
          <w:lang w:eastAsia="en-US" w:bidi="ar-SA"/>
          <w14:ligatures w14:val="standardContextual"/>
        </w:rPr>
        <w:t xml:space="preserve"> gorzej pod tym względem jest tylko w Czechach, na Cyprze i na Malcie</w:t>
      </w:r>
      <w:r w:rsidRPr="00B31655">
        <w:rPr>
          <w:rFonts w:ascii="Calibri" w:eastAsia="Aptos" w:hAnsi="Calibri" w:cs="Calibri"/>
          <w:color w:val="1B1B1B"/>
          <w:kern w:val="2"/>
          <w:sz w:val="22"/>
          <w:szCs w:val="22"/>
          <w:shd w:val="clear" w:color="auto" w:fill="FFFFFF"/>
          <w:vertAlign w:val="superscript"/>
          <w:lang w:eastAsia="en-US" w:bidi="ar-SA"/>
          <w14:ligatures w14:val="standardContextual"/>
        </w:rPr>
        <w:footnoteReference w:id="242"/>
      </w:r>
      <w:r w:rsidRPr="00B31655">
        <w:rPr>
          <w:rFonts w:ascii="Calibri" w:eastAsia="Aptos" w:hAnsi="Calibri" w:cs="Calibri"/>
          <w:color w:val="1B1B1B"/>
          <w:kern w:val="2"/>
          <w:sz w:val="22"/>
          <w:szCs w:val="22"/>
          <w:shd w:val="clear" w:color="auto" w:fill="FFFFFF"/>
          <w:lang w:eastAsia="en-US" w:bidi="ar-SA"/>
          <w14:ligatures w14:val="standardContextual"/>
        </w:rPr>
        <w:t xml:space="preserve">. </w:t>
      </w:r>
      <w:r w:rsidRPr="00B31655">
        <w:rPr>
          <w:rFonts w:ascii="Calibri" w:eastAsia="Aptos" w:hAnsi="Calibri" w:cs="Calibri"/>
          <w:kern w:val="2"/>
          <w:sz w:val="22"/>
          <w:szCs w:val="22"/>
          <w:lang w:eastAsia="en-US" w:bidi="ar-SA"/>
          <w14:ligatures w14:val="standardContextual"/>
        </w:rPr>
        <w:t>Obraz woj</w:t>
      </w:r>
      <w:r>
        <w:rPr>
          <w:rFonts w:ascii="Calibri" w:eastAsia="Aptos" w:hAnsi="Calibri" w:cs="Calibri"/>
          <w:kern w:val="2"/>
          <w:sz w:val="22"/>
          <w:szCs w:val="22"/>
          <w:lang w:eastAsia="en-US" w:bidi="ar-SA"/>
          <w14:ligatures w14:val="standardContextual"/>
        </w:rPr>
        <w:t>.</w:t>
      </w:r>
      <w:r w:rsidRPr="00B31655">
        <w:rPr>
          <w:rFonts w:ascii="Calibri" w:eastAsia="Aptos" w:hAnsi="Calibri" w:cs="Calibri"/>
          <w:kern w:val="2"/>
          <w:sz w:val="22"/>
          <w:szCs w:val="22"/>
          <w:lang w:eastAsia="en-US" w:bidi="ar-SA"/>
          <w14:ligatures w14:val="standardContextual"/>
        </w:rPr>
        <w:t xml:space="preserve"> opolskiego w tym obszarze wpisuje się w ogólny obraz Polski, tj. kraju o stosunkowo ubogich zasobach wodnych. Na podstawie analizy danych przedstawionych w </w:t>
      </w:r>
      <w:r w:rsidRPr="00B31655">
        <w:rPr>
          <w:rFonts w:ascii="Calibri" w:eastAsia="Aptos" w:hAnsi="Calibri" w:cs="Calibri"/>
          <w:i/>
          <w:iCs/>
          <w:kern w:val="2"/>
          <w:sz w:val="22"/>
          <w:szCs w:val="22"/>
          <w:lang w:eastAsia="en-US" w:bidi="ar-SA"/>
          <w14:ligatures w14:val="standardContextual"/>
        </w:rPr>
        <w:t>Programie ochrony środowiska dla województwa opolskiego na lata 2021-2027</w:t>
      </w:r>
      <w:r w:rsidRPr="00B31655">
        <w:rPr>
          <w:rFonts w:ascii="Calibri" w:eastAsia="Aptos" w:hAnsi="Calibri" w:cs="Calibri"/>
          <w:kern w:val="2"/>
          <w:sz w:val="22"/>
          <w:szCs w:val="22"/>
          <w:lang w:eastAsia="en-US" w:bidi="ar-SA"/>
          <w14:ligatures w14:val="standardContextual"/>
        </w:rPr>
        <w:t>, przyjmuje się, że zasoby wody w regionie oscylują wokół średniej krajowej</w:t>
      </w:r>
      <w:r w:rsidRPr="00B31655">
        <w:rPr>
          <w:rFonts w:ascii="Calibri" w:eastAsia="Aptos" w:hAnsi="Calibri" w:cs="Calibri"/>
          <w:kern w:val="2"/>
          <w:sz w:val="22"/>
          <w:szCs w:val="22"/>
          <w:vertAlign w:val="superscript"/>
          <w:lang w:eastAsia="en-US" w:bidi="ar-SA"/>
          <w14:ligatures w14:val="standardContextual"/>
        </w:rPr>
        <w:footnoteReference w:id="243"/>
      </w:r>
      <w:r w:rsidRPr="00B31655">
        <w:rPr>
          <w:rFonts w:ascii="Calibri" w:eastAsia="Aptos" w:hAnsi="Calibri" w:cs="Calibri"/>
          <w:kern w:val="2"/>
          <w:sz w:val="22"/>
          <w:szCs w:val="22"/>
          <w:lang w:eastAsia="en-US" w:bidi="ar-SA"/>
          <w14:ligatures w14:val="standardContextual"/>
        </w:rPr>
        <w:t>, tj. 1,6 tys. m</w:t>
      </w:r>
      <w:r w:rsidRPr="00B31655">
        <w:rPr>
          <w:rFonts w:ascii="Calibri" w:eastAsia="Aptos" w:hAnsi="Calibri" w:cs="Calibri"/>
          <w:kern w:val="2"/>
          <w:sz w:val="22"/>
          <w:szCs w:val="22"/>
          <w:vertAlign w:val="superscript"/>
          <w:lang w:eastAsia="en-US" w:bidi="ar-SA"/>
          <w14:ligatures w14:val="standardContextual"/>
        </w:rPr>
        <w:t xml:space="preserve">3 </w:t>
      </w:r>
      <w:r w:rsidRPr="00B31655">
        <w:rPr>
          <w:rFonts w:ascii="Calibri" w:eastAsia="Aptos" w:hAnsi="Calibri" w:cs="Calibri"/>
          <w:kern w:val="2"/>
          <w:sz w:val="22"/>
          <w:szCs w:val="22"/>
          <w:lang w:eastAsia="en-US" w:bidi="ar-SA"/>
          <w14:ligatures w14:val="standardContextual"/>
        </w:rPr>
        <w:t>na jednego mieszkańca, co wskazuje na jej deficyt.</w:t>
      </w:r>
      <w:r w:rsidRPr="00B31655">
        <w:rPr>
          <w:rFonts w:ascii="Calibri" w:eastAsia="Aptos" w:hAnsi="Calibri" w:cs="Calibri"/>
          <w:color w:val="1B1B1B"/>
          <w:kern w:val="2"/>
          <w:sz w:val="22"/>
          <w:szCs w:val="22"/>
          <w:shd w:val="clear" w:color="auto" w:fill="FFFFFF"/>
          <w:lang w:eastAsia="en-US" w:bidi="ar-SA"/>
          <w14:ligatures w14:val="standardContextual"/>
        </w:rPr>
        <w:t xml:space="preserve"> </w:t>
      </w:r>
    </w:p>
    <w:p w14:paraId="29664984" w14:textId="77777777" w:rsidR="00A43552" w:rsidRPr="00B31655" w:rsidRDefault="00A43552" w:rsidP="00A43552">
      <w:pPr>
        <w:rPr>
          <w:rFonts w:ascii="Calibri" w:eastAsia="Aptos" w:hAnsi="Calibri" w:cs="Calibri"/>
          <w:color w:val="1B1B1B"/>
          <w:kern w:val="2"/>
          <w:sz w:val="22"/>
          <w:szCs w:val="22"/>
          <w:shd w:val="clear" w:color="auto" w:fill="FFFFFF"/>
          <w:lang w:eastAsia="en-US" w:bidi="ar-SA"/>
          <w14:ligatures w14:val="standardContextual"/>
        </w:rPr>
      </w:pPr>
      <w:r w:rsidRPr="00B31655">
        <w:rPr>
          <w:rFonts w:ascii="Calibri" w:eastAsia="Aptos" w:hAnsi="Calibri" w:cs="Calibri"/>
          <w:color w:val="1B1B1B"/>
          <w:kern w:val="2"/>
          <w:sz w:val="22"/>
          <w:szCs w:val="22"/>
          <w:shd w:val="clear" w:color="auto" w:fill="FFFFFF"/>
          <w:lang w:eastAsia="en-US" w:bidi="ar-SA"/>
          <w14:ligatures w14:val="standardContextual"/>
        </w:rPr>
        <w:t>Ponadto, ze względu na zachodzące zmiany klimatyczne, nasz region zmaga się z problemem związanym z nierównomierną dostępnością do wody w ujęciu czasowym i przestrzennym</w:t>
      </w:r>
      <w:r w:rsidRPr="00B31655">
        <w:rPr>
          <w:rFonts w:ascii="Calibri" w:eastAsia="Aptos" w:hAnsi="Calibri" w:cs="Calibri"/>
          <w:color w:val="1B1B1B"/>
          <w:kern w:val="2"/>
          <w:sz w:val="22"/>
          <w:szCs w:val="22"/>
          <w:shd w:val="clear" w:color="auto" w:fill="FFFFFF"/>
          <w:vertAlign w:val="superscript"/>
          <w:lang w:eastAsia="en-US" w:bidi="ar-SA"/>
          <w14:ligatures w14:val="standardContextual"/>
        </w:rPr>
        <w:footnoteReference w:id="244"/>
      </w:r>
      <w:r w:rsidRPr="00B31655">
        <w:rPr>
          <w:rFonts w:ascii="Calibri" w:eastAsia="Aptos" w:hAnsi="Calibri" w:cs="Calibri"/>
          <w:color w:val="1B1B1B"/>
          <w:kern w:val="2"/>
          <w:sz w:val="22"/>
          <w:szCs w:val="22"/>
          <w:shd w:val="clear" w:color="auto" w:fill="FFFFFF"/>
          <w:lang w:eastAsia="en-US" w:bidi="ar-SA"/>
          <w14:ligatures w14:val="standardContextual"/>
        </w:rPr>
        <w:t xml:space="preserve">. Rok 2024 udowodnił, że przedłużające się okresy bezopadowe, połączone z falami upałów, znacznie pogłębiają istniejące deficyty wody w województwie, powodując tym samym ogromne straty nie tylko w rolnictwie, ale również straty środowiskowe i hydrologiczne. Natomiast, następujące po nich gwałtowne opady, wywołujące powodzie, stanowią poważne zagrożenie dla stabilności regionu i bezpieczeństwa ludności. </w:t>
      </w:r>
    </w:p>
    <w:p w14:paraId="541F2598" w14:textId="77777777" w:rsidR="00A43552" w:rsidRPr="00B31655" w:rsidRDefault="00A43552" w:rsidP="00A43552">
      <w:pPr>
        <w:rPr>
          <w:rFonts w:ascii="Calibri" w:eastAsia="Aptos" w:hAnsi="Calibri" w:cs="Calibri"/>
          <w:kern w:val="2"/>
          <w:sz w:val="22"/>
          <w:szCs w:val="22"/>
          <w:lang w:eastAsia="en-US" w:bidi="ar-SA"/>
          <w14:ligatures w14:val="standardContextual"/>
        </w:rPr>
      </w:pPr>
      <w:r w:rsidRPr="007D7768">
        <w:rPr>
          <w:rFonts w:ascii="Calibri" w:eastAsia="Aptos" w:hAnsi="Calibri" w:cs="Calibri"/>
          <w:kern w:val="2"/>
          <w:sz w:val="22"/>
          <w:szCs w:val="22"/>
          <w:lang w:eastAsia="en-US" w:bidi="ar-SA"/>
          <w14:ligatures w14:val="standardContextual"/>
        </w:rPr>
        <w:t xml:space="preserve">Problemy z zakresu gospodarki wodnej dotyczą nie tylko wielkości zasobów wody, ale również jej jakości. </w:t>
      </w:r>
      <w:r w:rsidRPr="00B31655">
        <w:rPr>
          <w:rFonts w:ascii="Calibri" w:eastAsia="Aptos" w:hAnsi="Calibri" w:cs="Calibri"/>
          <w:kern w:val="2"/>
          <w:sz w:val="22"/>
          <w:szCs w:val="22"/>
          <w:lang w:eastAsia="en-US" w:bidi="ar-SA"/>
          <w14:ligatures w14:val="standardContextual"/>
        </w:rPr>
        <w:t>Woj</w:t>
      </w:r>
      <w:r>
        <w:rPr>
          <w:rFonts w:ascii="Calibri" w:eastAsia="Aptos" w:hAnsi="Calibri" w:cs="Calibri"/>
          <w:kern w:val="2"/>
          <w:sz w:val="22"/>
          <w:szCs w:val="22"/>
          <w:lang w:eastAsia="en-US" w:bidi="ar-SA"/>
          <w14:ligatures w14:val="standardContextual"/>
        </w:rPr>
        <w:t>.</w:t>
      </w:r>
      <w:r w:rsidRPr="00B31655">
        <w:rPr>
          <w:rFonts w:ascii="Calibri" w:eastAsia="Aptos" w:hAnsi="Calibri" w:cs="Calibri"/>
          <w:kern w:val="2"/>
          <w:sz w:val="22"/>
          <w:szCs w:val="22"/>
          <w:lang w:eastAsia="en-US" w:bidi="ar-SA"/>
          <w14:ligatures w14:val="standardContextual"/>
        </w:rPr>
        <w:t xml:space="preserve"> opolskie charakteryzuje się niską gęstością sieci wodociągowej, przy jednoczesnym wysokim udziale dostępności do niej ludności oraz niezadawalającym stanem technicznym urządzeń (wiek i struktura infrastruktury wodociągowej przesyłowej, a także niska wydajność stacji uzdatniania wody)</w:t>
      </w:r>
      <w:r w:rsidRPr="00B31655">
        <w:rPr>
          <w:rFonts w:ascii="Calibri" w:eastAsia="Aptos" w:hAnsi="Calibri" w:cs="Calibri"/>
          <w:kern w:val="2"/>
          <w:sz w:val="22"/>
          <w:szCs w:val="22"/>
          <w:vertAlign w:val="superscript"/>
          <w:lang w:eastAsia="en-US" w:bidi="ar-SA"/>
          <w14:ligatures w14:val="standardContextual"/>
        </w:rPr>
        <w:footnoteReference w:id="245"/>
      </w:r>
      <w:r w:rsidRPr="00B31655">
        <w:rPr>
          <w:rFonts w:ascii="Calibri" w:eastAsia="Aptos" w:hAnsi="Calibri" w:cs="Calibri"/>
          <w:kern w:val="2"/>
          <w:sz w:val="22"/>
          <w:szCs w:val="22"/>
          <w:lang w:eastAsia="en-US" w:bidi="ar-SA"/>
          <w14:ligatures w14:val="standardContextual"/>
        </w:rPr>
        <w:t xml:space="preserve">. Ponadto z roku na rok w naszym regionie wzrasta awaryjność sieci wodociągowych (w 2020 </w:t>
      </w:r>
      <w:r w:rsidRPr="00B31655">
        <w:rPr>
          <w:rFonts w:ascii="Calibri" w:eastAsia="Aptos" w:hAnsi="Calibri" w:cs="Calibri"/>
          <w:kern w:val="2"/>
          <w:sz w:val="22"/>
          <w:szCs w:val="22"/>
          <w:lang w:eastAsia="en-US" w:bidi="ar-SA"/>
          <w14:ligatures w14:val="standardContextual"/>
        </w:rPr>
        <w:lastRenderedPageBreak/>
        <w:t>roku o 9,2% w stosunku do roku poprzedniego)</w:t>
      </w:r>
      <w:r w:rsidRPr="00B31655">
        <w:rPr>
          <w:rFonts w:ascii="Calibri" w:eastAsia="Aptos" w:hAnsi="Calibri" w:cs="Calibri"/>
          <w:kern w:val="2"/>
          <w:sz w:val="22"/>
          <w:szCs w:val="22"/>
          <w:vertAlign w:val="superscript"/>
          <w:lang w:eastAsia="en-US" w:bidi="ar-SA"/>
          <w14:ligatures w14:val="standardContextual"/>
        </w:rPr>
        <w:footnoteReference w:id="246"/>
      </w:r>
      <w:r w:rsidRPr="00B31655">
        <w:rPr>
          <w:rFonts w:ascii="Calibri" w:eastAsia="Aptos" w:hAnsi="Calibri" w:cs="Calibri"/>
          <w:kern w:val="2"/>
          <w:sz w:val="22"/>
          <w:szCs w:val="22"/>
          <w:lang w:eastAsia="en-US" w:bidi="ar-SA"/>
          <w14:ligatures w14:val="standardContextual"/>
        </w:rPr>
        <w:t xml:space="preserve"> powodując ograniczenia i przerwy w dostawach wody czy zanieczyszczenia wpływające na spadek jej jakości.  Natomiast dostęp do bezpiecznej i czystej wody pitnej jest </w:t>
      </w:r>
      <w:r w:rsidRPr="00B31655">
        <w:rPr>
          <w:rFonts w:ascii="Calibri" w:eastAsia="Aptos" w:hAnsi="Calibri" w:cs="Calibri"/>
          <w:color w:val="000000"/>
          <w:kern w:val="2"/>
          <w:sz w:val="22"/>
          <w:szCs w:val="22"/>
          <w:lang w:eastAsia="en-US" w:bidi="ar-SA"/>
          <w14:ligatures w14:val="standardContextual"/>
        </w:rPr>
        <w:t>podstawowym prawem człowieka. Niestety w woj</w:t>
      </w:r>
      <w:r>
        <w:rPr>
          <w:rFonts w:ascii="Calibri" w:eastAsia="Aptos" w:hAnsi="Calibri" w:cs="Calibri"/>
          <w:color w:val="000000"/>
          <w:kern w:val="2"/>
          <w:sz w:val="22"/>
          <w:szCs w:val="22"/>
          <w:lang w:eastAsia="en-US" w:bidi="ar-SA"/>
          <w14:ligatures w14:val="standardContextual"/>
        </w:rPr>
        <w:t>.</w:t>
      </w:r>
      <w:r w:rsidRPr="00B31655">
        <w:rPr>
          <w:rFonts w:ascii="Calibri" w:eastAsia="Aptos" w:hAnsi="Calibri" w:cs="Calibri"/>
          <w:color w:val="000000"/>
          <w:kern w:val="2"/>
          <w:sz w:val="22"/>
          <w:szCs w:val="22"/>
          <w:lang w:eastAsia="en-US" w:bidi="ar-SA"/>
          <w14:ligatures w14:val="standardContextual"/>
        </w:rPr>
        <w:t xml:space="preserve"> opolskim dostarczana woda nie </w:t>
      </w:r>
      <w:r w:rsidRPr="00B31655">
        <w:rPr>
          <w:rFonts w:ascii="Calibri" w:eastAsia="Aptos" w:hAnsi="Calibri" w:cs="Calibri"/>
          <w:kern w:val="2"/>
          <w:sz w:val="22"/>
          <w:szCs w:val="22"/>
          <w:lang w:eastAsia="en-US" w:bidi="ar-SA"/>
          <w14:ligatures w14:val="standardContextual"/>
        </w:rPr>
        <w:t>zawsze odpowiada normom jakości, np. w 2024 r. ok. 2% ludności korzystało z wody o nieodpowiedniej parametrach</w:t>
      </w:r>
      <w:r w:rsidRPr="00B31655">
        <w:rPr>
          <w:rFonts w:ascii="Calibri" w:eastAsia="Aptos" w:hAnsi="Calibri" w:cs="Calibri"/>
          <w:kern w:val="2"/>
          <w:sz w:val="22"/>
          <w:szCs w:val="22"/>
          <w:vertAlign w:val="superscript"/>
          <w:lang w:eastAsia="en-US" w:bidi="ar-SA"/>
          <w14:ligatures w14:val="standardContextual"/>
        </w:rPr>
        <w:footnoteReference w:id="247"/>
      </w:r>
      <w:r w:rsidRPr="00B31655">
        <w:rPr>
          <w:rFonts w:ascii="Calibri" w:eastAsia="Aptos" w:hAnsi="Calibri" w:cs="Calibri"/>
          <w:kern w:val="2"/>
          <w:sz w:val="22"/>
          <w:szCs w:val="22"/>
          <w:lang w:eastAsia="en-US" w:bidi="ar-SA"/>
          <w14:ligatures w14:val="standardContextual"/>
        </w:rPr>
        <w:t xml:space="preserve">. Jest to poważne wyzwanie rozwojowe, stąd w regionie w dalszym ciągu konieczna jest modernizacja infrastruktury komunalnej i inwestycje w ograniczanie strat wody na etapie jej dystrybucji, zwłaszcza z wykorzystaniem cyfrowych rozwiązań. </w:t>
      </w:r>
    </w:p>
    <w:p w14:paraId="49F20D7D" w14:textId="77777777" w:rsidR="00A43552" w:rsidRPr="00B31655" w:rsidRDefault="00A43552" w:rsidP="00A43552">
      <w:pPr>
        <w:rPr>
          <w:rFonts w:ascii="Calibri" w:eastAsia="Aptos" w:hAnsi="Calibri" w:cs="Calibri"/>
          <w:color w:val="1B1B1B"/>
          <w:kern w:val="2"/>
          <w:sz w:val="22"/>
          <w:szCs w:val="22"/>
          <w:shd w:val="clear" w:color="auto" w:fill="FFFFFF"/>
          <w:lang w:eastAsia="en-US" w:bidi="ar-SA"/>
          <w14:ligatures w14:val="standardContextual"/>
        </w:rPr>
      </w:pPr>
      <w:r w:rsidRPr="00B31655">
        <w:rPr>
          <w:rFonts w:ascii="Calibri" w:eastAsia="Aptos" w:hAnsi="Calibri" w:cs="Calibri"/>
          <w:color w:val="1B1B1B"/>
          <w:kern w:val="2"/>
          <w:sz w:val="22"/>
          <w:szCs w:val="22"/>
          <w:shd w:val="clear" w:color="auto" w:fill="FFFFFF"/>
          <w:lang w:eastAsia="en-US" w:bidi="ar-SA"/>
          <w14:ligatures w14:val="standardContextual"/>
        </w:rPr>
        <w:t>Działania podejmowane w celu stabilizacji gospodarki wodnej w woj</w:t>
      </w:r>
      <w:r>
        <w:rPr>
          <w:rFonts w:ascii="Calibri" w:eastAsia="Aptos" w:hAnsi="Calibri" w:cs="Calibri"/>
          <w:color w:val="1B1B1B"/>
          <w:kern w:val="2"/>
          <w:sz w:val="22"/>
          <w:szCs w:val="22"/>
          <w:shd w:val="clear" w:color="auto" w:fill="FFFFFF"/>
          <w:lang w:eastAsia="en-US" w:bidi="ar-SA"/>
          <w14:ligatures w14:val="standardContextual"/>
        </w:rPr>
        <w:t>.</w:t>
      </w:r>
      <w:r w:rsidRPr="00B31655">
        <w:rPr>
          <w:rFonts w:ascii="Calibri" w:eastAsia="Aptos" w:hAnsi="Calibri" w:cs="Calibri"/>
          <w:color w:val="1B1B1B"/>
          <w:kern w:val="2"/>
          <w:sz w:val="22"/>
          <w:szCs w:val="22"/>
          <w:shd w:val="clear" w:color="auto" w:fill="FFFFFF"/>
          <w:lang w:eastAsia="en-US" w:bidi="ar-SA"/>
          <w14:ligatures w14:val="standardContextual"/>
        </w:rPr>
        <w:t xml:space="preserve"> opolskim są niezwykle ważne dla jego rozwoju, woda jest bowiem podstawową potrzebą i zasobem krytycznym zapewniającym bezpieczeństwo w funkcjonowaniu </w:t>
      </w:r>
      <w:r w:rsidRPr="00B31655">
        <w:rPr>
          <w:rFonts w:ascii="Calibri" w:eastAsia="Aptos" w:hAnsi="Calibri" w:cs="Calibri"/>
          <w:kern w:val="2"/>
          <w:sz w:val="22"/>
          <w:szCs w:val="22"/>
          <w:lang w:eastAsia="en-US" w:bidi="ar-SA"/>
          <w14:ligatures w14:val="standardContextual"/>
        </w:rPr>
        <w:t>społeczeństwa, przyrody, rolnictwa i gospodarki</w:t>
      </w:r>
      <w:r w:rsidRPr="00B31655">
        <w:rPr>
          <w:rFonts w:ascii="Calibri" w:eastAsia="Aptos" w:hAnsi="Calibri" w:cs="Calibri"/>
          <w:color w:val="1B1B1B"/>
          <w:kern w:val="2"/>
          <w:sz w:val="22"/>
          <w:szCs w:val="22"/>
          <w:shd w:val="clear" w:color="auto" w:fill="FFFFFF"/>
          <w:lang w:eastAsia="en-US" w:bidi="ar-SA"/>
          <w14:ligatures w14:val="standardContextual"/>
        </w:rPr>
        <w:t xml:space="preserve"> i stanowiącym o gotowości na sytuacje kryzysowe. Jak podkreślono w </w:t>
      </w:r>
      <w:r w:rsidRPr="00B31655">
        <w:rPr>
          <w:rFonts w:ascii="Calibri" w:eastAsia="Aptos" w:hAnsi="Calibri" w:cs="Calibri"/>
          <w:i/>
          <w:iCs/>
          <w:color w:val="1B1B1B"/>
          <w:kern w:val="2"/>
          <w:sz w:val="22"/>
          <w:szCs w:val="22"/>
          <w:shd w:val="clear" w:color="auto" w:fill="FFFFFF"/>
          <w:lang w:eastAsia="en-US" w:bidi="ar-SA"/>
          <w14:ligatures w14:val="standardContextual"/>
        </w:rPr>
        <w:t>Strategii na rzecz unii gotowości</w:t>
      </w:r>
      <w:r w:rsidRPr="00B31655">
        <w:rPr>
          <w:rFonts w:ascii="Calibri" w:eastAsia="Aptos" w:hAnsi="Calibri" w:cs="Calibri"/>
          <w:color w:val="1B1B1B"/>
          <w:kern w:val="2"/>
          <w:sz w:val="22"/>
          <w:szCs w:val="22"/>
          <w:shd w:val="clear" w:color="auto" w:fill="FFFFFF"/>
          <w:lang w:eastAsia="en-US" w:bidi="ar-SA"/>
          <w14:ligatures w14:val="standardContextual"/>
        </w:rPr>
        <w:t xml:space="preserve"> bezpieczeństwo wodne i odporność wodna są priorytetem przewodnim dla Unii Europejskiej</w:t>
      </w:r>
      <w:r w:rsidRPr="00B31655">
        <w:rPr>
          <w:rFonts w:ascii="Calibri" w:eastAsia="Aptos" w:hAnsi="Calibri" w:cs="Calibri"/>
          <w:color w:val="1B1B1B"/>
          <w:kern w:val="2"/>
          <w:sz w:val="22"/>
          <w:szCs w:val="22"/>
          <w:shd w:val="clear" w:color="auto" w:fill="FFFFFF"/>
          <w:vertAlign w:val="superscript"/>
          <w:lang w:eastAsia="en-US" w:bidi="ar-SA"/>
          <w14:ligatures w14:val="standardContextual"/>
        </w:rPr>
        <w:footnoteReference w:id="248"/>
      </w:r>
      <w:r w:rsidRPr="00B31655">
        <w:rPr>
          <w:rFonts w:ascii="Calibri" w:eastAsia="Aptos" w:hAnsi="Calibri" w:cs="Calibri"/>
          <w:color w:val="1B1B1B"/>
          <w:kern w:val="2"/>
          <w:sz w:val="22"/>
          <w:szCs w:val="22"/>
          <w:shd w:val="clear" w:color="auto" w:fill="FFFFFF"/>
          <w:lang w:eastAsia="en-US" w:bidi="ar-SA"/>
          <w14:ligatures w14:val="standardContextual"/>
        </w:rPr>
        <w:t>. Jednak wyniki przeprowadzonej w 2023 r. przez NIK kontroli wykazały brak bezpieczeństwa wodnego w przypadku wystąpienia sytuacji kryzysowych</w:t>
      </w:r>
      <w:r w:rsidRPr="00B31655">
        <w:rPr>
          <w:rFonts w:ascii="Calibri" w:eastAsia="Aptos" w:hAnsi="Calibri" w:cs="Calibri"/>
          <w:color w:val="1B1B1B"/>
          <w:kern w:val="2"/>
          <w:sz w:val="22"/>
          <w:szCs w:val="22"/>
          <w:shd w:val="clear" w:color="auto" w:fill="FFFFFF"/>
          <w:vertAlign w:val="superscript"/>
          <w:lang w:eastAsia="en-US" w:bidi="ar-SA"/>
          <w14:ligatures w14:val="standardContextual"/>
        </w:rPr>
        <w:footnoteReference w:id="249"/>
      </w:r>
      <w:r w:rsidRPr="00B31655">
        <w:rPr>
          <w:rFonts w:ascii="Calibri" w:eastAsia="Aptos" w:hAnsi="Calibri" w:cs="Calibri"/>
          <w:color w:val="1B1B1B"/>
          <w:kern w:val="2"/>
          <w:sz w:val="22"/>
          <w:szCs w:val="22"/>
          <w:shd w:val="clear" w:color="auto" w:fill="FFFFFF"/>
          <w:lang w:eastAsia="en-US" w:bidi="ar-SA"/>
          <w14:ligatures w14:val="standardContextual"/>
        </w:rPr>
        <w:t>. Zdolność do dostarczania wody odbiorcom w każdych warunkach, także w sytuacjach kryzysowych powinna być zapewniona poprzez odpowiednią infrastrukturę, systemy monitoringu, procedury awaryjne czy systemy alternatywne. Reagowanie w razie zniszczenia, skażenia lub unieruchomienia infrastruktury wodociągowej ma kluczowe znaczenie dla regionu i funkcjonowania mieszkańców oraz instytucji i podmiotów gospodarczych.</w:t>
      </w:r>
    </w:p>
    <w:p w14:paraId="65FC4302" w14:textId="77777777" w:rsidR="00A43552" w:rsidRPr="00B31655" w:rsidRDefault="00A43552" w:rsidP="00A43552">
      <w:pPr>
        <w:rPr>
          <w:rFonts w:ascii="Aptos" w:eastAsia="Aptos" w:hAnsi="Aptos"/>
          <w:kern w:val="2"/>
          <w:sz w:val="22"/>
          <w:szCs w:val="22"/>
          <w:lang w:eastAsia="en-US" w:bidi="ar-SA"/>
          <w14:ligatures w14:val="standardContextual"/>
        </w:rPr>
      </w:pPr>
      <w:r w:rsidRPr="00B31655">
        <w:rPr>
          <w:rFonts w:ascii="Calibri" w:eastAsia="Aptos" w:hAnsi="Calibri" w:cs="Calibri"/>
          <w:kern w:val="2"/>
          <w:sz w:val="22"/>
          <w:szCs w:val="22"/>
          <w:lang w:eastAsia="en-US" w:bidi="ar-SA"/>
          <w14:ligatures w14:val="standardContextual"/>
        </w:rPr>
        <w:t>Ponadto jak wskazuje</w:t>
      </w:r>
      <w:r w:rsidRPr="00B31655">
        <w:rPr>
          <w:rFonts w:ascii="Calibri" w:eastAsia="Aptos" w:hAnsi="Calibri" w:cs="Calibri"/>
          <w:i/>
          <w:iCs/>
          <w:kern w:val="2"/>
          <w:sz w:val="22"/>
          <w:szCs w:val="22"/>
          <w:lang w:eastAsia="en-US" w:bidi="ar-SA"/>
          <w14:ligatures w14:val="standardContextual"/>
        </w:rPr>
        <w:t xml:space="preserve"> Europejska strategia odporności gospodarki wodnej</w:t>
      </w:r>
      <w:r w:rsidRPr="00B31655">
        <w:rPr>
          <w:rFonts w:ascii="Calibri" w:eastAsia="Aptos" w:hAnsi="Calibri" w:cs="Calibri"/>
          <w:color w:val="1B1B1B"/>
          <w:kern w:val="2"/>
          <w:sz w:val="22"/>
          <w:szCs w:val="22"/>
          <w:shd w:val="clear" w:color="auto" w:fill="FFFFFF"/>
          <w:lang w:eastAsia="en-US" w:bidi="ar-SA"/>
          <w14:ligatures w14:val="standardContextual"/>
        </w:rPr>
        <w:t xml:space="preserve"> zasadnicze znaczenie dla stabilności systemu gospodarowania wodą ma również dobrze funkcjonujący obieg wody </w:t>
      </w:r>
      <w:r>
        <w:rPr>
          <w:rFonts w:ascii="Calibri" w:eastAsia="Aptos" w:hAnsi="Calibri" w:cs="Calibri"/>
          <w:color w:val="1B1B1B"/>
          <w:kern w:val="2"/>
          <w:sz w:val="22"/>
          <w:szCs w:val="22"/>
          <w:shd w:val="clear" w:color="auto" w:fill="FFFFFF"/>
          <w:lang w:eastAsia="en-US" w:bidi="ar-SA"/>
          <w14:ligatures w14:val="standardContextual"/>
        </w:rPr>
        <w:br/>
      </w:r>
      <w:r w:rsidRPr="00B31655">
        <w:rPr>
          <w:rFonts w:ascii="Calibri" w:eastAsia="Aptos" w:hAnsi="Calibri" w:cs="Calibri"/>
          <w:color w:val="1B1B1B"/>
          <w:kern w:val="2"/>
          <w:sz w:val="22"/>
          <w:szCs w:val="22"/>
          <w:shd w:val="clear" w:color="auto" w:fill="FFFFFF"/>
          <w:lang w:eastAsia="en-US" w:bidi="ar-SA"/>
          <w14:ligatures w14:val="standardContextual"/>
        </w:rPr>
        <w:t>w przyrodzie</w:t>
      </w:r>
      <w:r w:rsidRPr="00B31655">
        <w:rPr>
          <w:rFonts w:ascii="Calibri" w:eastAsia="Aptos" w:hAnsi="Calibri" w:cs="Calibri"/>
          <w:color w:val="1B1B1B"/>
          <w:kern w:val="2"/>
          <w:sz w:val="22"/>
          <w:szCs w:val="22"/>
          <w:shd w:val="clear" w:color="auto" w:fill="FFFFFF"/>
          <w:vertAlign w:val="superscript"/>
          <w:lang w:eastAsia="en-US" w:bidi="ar-SA"/>
          <w14:ligatures w14:val="standardContextual"/>
        </w:rPr>
        <w:footnoteReference w:id="250"/>
      </w:r>
      <w:r w:rsidRPr="00B31655">
        <w:rPr>
          <w:rFonts w:ascii="Calibri" w:eastAsia="Aptos" w:hAnsi="Calibri" w:cs="Calibri"/>
          <w:color w:val="1B1B1B"/>
          <w:kern w:val="2"/>
          <w:sz w:val="22"/>
          <w:szCs w:val="22"/>
          <w:shd w:val="clear" w:color="auto" w:fill="FFFFFF"/>
          <w:lang w:eastAsia="en-US" w:bidi="ar-SA"/>
          <w14:ligatures w14:val="standardContextual"/>
        </w:rPr>
        <w:t>. Woj</w:t>
      </w:r>
      <w:r>
        <w:rPr>
          <w:rFonts w:ascii="Calibri" w:eastAsia="Aptos" w:hAnsi="Calibri" w:cs="Calibri"/>
          <w:color w:val="1B1B1B"/>
          <w:kern w:val="2"/>
          <w:sz w:val="22"/>
          <w:szCs w:val="22"/>
          <w:shd w:val="clear" w:color="auto" w:fill="FFFFFF"/>
          <w:lang w:eastAsia="en-US" w:bidi="ar-SA"/>
          <w14:ligatures w14:val="standardContextual"/>
        </w:rPr>
        <w:t>.</w:t>
      </w:r>
      <w:r w:rsidRPr="00B31655">
        <w:rPr>
          <w:rFonts w:ascii="Calibri" w:eastAsia="Aptos" w:hAnsi="Calibri" w:cs="Calibri"/>
          <w:color w:val="1B1B1B"/>
          <w:kern w:val="2"/>
          <w:sz w:val="22"/>
          <w:szCs w:val="22"/>
          <w:shd w:val="clear" w:color="auto" w:fill="FFFFFF"/>
          <w:lang w:eastAsia="en-US" w:bidi="ar-SA"/>
          <w14:ligatures w14:val="standardContextual"/>
        </w:rPr>
        <w:t xml:space="preserve"> opolskie, mimo dobrze rozwiniętej sieci hydrograficznej i obecności ważnych rzek (Odra, Mała Panew, Nysa Kłodzka), oraz dostępności zasobów wód podziemnych, zmaga się z problemami w zakresie jakości i funkcjonowania ekosystemów wodnych. Głównym zagrożeniem dla tych środowisk jest działalność człowieka – w tym przekształceni</w:t>
      </w:r>
      <w:r>
        <w:rPr>
          <w:rFonts w:ascii="Calibri" w:eastAsia="Aptos" w:hAnsi="Calibri" w:cs="Calibri"/>
          <w:color w:val="1B1B1B"/>
          <w:kern w:val="2"/>
          <w:sz w:val="22"/>
          <w:szCs w:val="22"/>
          <w:shd w:val="clear" w:color="auto" w:fill="FFFFFF"/>
          <w:lang w:eastAsia="en-US" w:bidi="ar-SA"/>
          <w14:ligatures w14:val="standardContextual"/>
        </w:rPr>
        <w:t>e</w:t>
      </w:r>
      <w:r w:rsidRPr="00B31655">
        <w:rPr>
          <w:rFonts w:ascii="Calibri" w:eastAsia="Aptos" w:hAnsi="Calibri" w:cs="Calibri"/>
          <w:color w:val="1B1B1B"/>
          <w:kern w:val="2"/>
          <w:sz w:val="22"/>
          <w:szCs w:val="22"/>
          <w:shd w:val="clear" w:color="auto" w:fill="FFFFFF"/>
          <w:lang w:eastAsia="en-US" w:bidi="ar-SA"/>
          <w14:ligatures w14:val="standardContextual"/>
        </w:rPr>
        <w:t xml:space="preserve"> koryt rzecznych, zanieczyszczenia rolnicze i komunalne, a także spadek naturalnej retencji w krajobrazie. W regionie wszystkie jednolite wody powierzchniowe, dla których w latach 2014-2019 można było określić jakość wód, uzyskały złe parametry (stan zły)</w:t>
      </w:r>
      <w:r w:rsidRPr="00B31655">
        <w:rPr>
          <w:rFonts w:ascii="Calibri" w:eastAsia="Aptos" w:hAnsi="Calibri" w:cs="Calibri"/>
          <w:color w:val="1B1B1B"/>
          <w:kern w:val="2"/>
          <w:sz w:val="22"/>
          <w:szCs w:val="22"/>
          <w:shd w:val="clear" w:color="auto" w:fill="FFFFFF"/>
          <w:vertAlign w:val="superscript"/>
          <w:lang w:eastAsia="en-US" w:bidi="ar-SA"/>
          <w14:ligatures w14:val="standardContextual"/>
        </w:rPr>
        <w:footnoteReference w:id="251"/>
      </w:r>
      <w:r w:rsidRPr="00B31655">
        <w:rPr>
          <w:rFonts w:ascii="Calibri" w:eastAsia="Aptos" w:hAnsi="Calibri" w:cs="Calibri"/>
          <w:color w:val="1B1B1B"/>
          <w:kern w:val="2"/>
          <w:sz w:val="22"/>
          <w:szCs w:val="22"/>
          <w:shd w:val="clear" w:color="auto" w:fill="FFFFFF"/>
          <w:lang w:eastAsia="en-US" w:bidi="ar-SA"/>
          <w14:ligatures w14:val="standardContextual"/>
        </w:rPr>
        <w:t xml:space="preserve">, co niestety osłabia kluczowe funkcje </w:t>
      </w:r>
      <w:r w:rsidRPr="00B31655">
        <w:rPr>
          <w:rFonts w:ascii="Calibri" w:eastAsia="Aptos" w:hAnsi="Calibri" w:cs="Calibri"/>
          <w:kern w:val="2"/>
          <w:sz w:val="22"/>
          <w:szCs w:val="22"/>
          <w:shd w:val="clear" w:color="auto" w:fill="FFFFFF"/>
          <w:lang w:eastAsia="en-US" w:bidi="ar-SA"/>
          <w14:ligatures w14:val="standardContextual"/>
        </w:rPr>
        <w:t>środowiskowe tych zbiorników, wpływając negatywnie na jakość wody, retencję, życie biologiczne i cały cykl hydrologiczny.</w:t>
      </w:r>
      <w:r w:rsidRPr="00B31655">
        <w:rPr>
          <w:rFonts w:ascii="Calibri" w:eastAsia="Aptos" w:hAnsi="Calibri" w:cs="Calibri"/>
          <w:spacing w:val="2"/>
          <w:kern w:val="2"/>
          <w:sz w:val="22"/>
          <w:szCs w:val="22"/>
          <w:shd w:val="clear" w:color="auto" w:fill="FFFFFF"/>
          <w:lang w:eastAsia="en-US" w:bidi="ar-SA"/>
          <w14:ligatures w14:val="standardContextual"/>
        </w:rPr>
        <w:t xml:space="preserve"> W woj</w:t>
      </w:r>
      <w:r>
        <w:rPr>
          <w:rFonts w:ascii="Calibri" w:eastAsia="Aptos" w:hAnsi="Calibri" w:cs="Calibri"/>
          <w:spacing w:val="2"/>
          <w:kern w:val="2"/>
          <w:sz w:val="22"/>
          <w:szCs w:val="22"/>
          <w:shd w:val="clear" w:color="auto" w:fill="FFFFFF"/>
          <w:lang w:eastAsia="en-US" w:bidi="ar-SA"/>
          <w14:ligatures w14:val="standardContextual"/>
        </w:rPr>
        <w:t>.</w:t>
      </w:r>
      <w:r w:rsidRPr="00B31655">
        <w:rPr>
          <w:rFonts w:ascii="Calibri" w:eastAsia="Aptos" w:hAnsi="Calibri" w:cs="Calibri"/>
          <w:spacing w:val="2"/>
          <w:kern w:val="2"/>
          <w:sz w:val="22"/>
          <w:szCs w:val="22"/>
          <w:shd w:val="clear" w:color="auto" w:fill="FFFFFF"/>
          <w:lang w:eastAsia="en-US" w:bidi="ar-SA"/>
          <w14:ligatures w14:val="standardContextual"/>
        </w:rPr>
        <w:t xml:space="preserve"> opolskim zapewniono już zgodność z KPOŚK w zakresie gospodarki ściekowej</w:t>
      </w:r>
      <w:r w:rsidRPr="00B31655">
        <w:rPr>
          <w:rFonts w:ascii="Calibri" w:eastAsia="Aptos" w:hAnsi="Calibri" w:cs="Calibri"/>
          <w:spacing w:val="2"/>
          <w:kern w:val="2"/>
          <w:sz w:val="22"/>
          <w:szCs w:val="22"/>
          <w:shd w:val="clear" w:color="auto" w:fill="FFFFFF"/>
          <w:vertAlign w:val="superscript"/>
          <w:lang w:eastAsia="en-US" w:bidi="ar-SA"/>
          <w14:ligatures w14:val="standardContextual"/>
        </w:rPr>
        <w:footnoteReference w:id="252"/>
      </w:r>
      <w:r w:rsidRPr="00B31655">
        <w:rPr>
          <w:rFonts w:ascii="Calibri" w:eastAsia="Aptos" w:hAnsi="Calibri" w:cs="Calibri"/>
          <w:spacing w:val="2"/>
          <w:kern w:val="2"/>
          <w:sz w:val="22"/>
          <w:szCs w:val="22"/>
          <w:shd w:val="clear" w:color="auto" w:fill="FFFFFF"/>
          <w:lang w:eastAsia="en-US" w:bidi="ar-SA"/>
          <w14:ligatures w14:val="standardContextual"/>
        </w:rPr>
        <w:t>, stąd w kolejnym etapie, działania zmierzające do poprawy jakości wody powinny skupić się na wykorzystaniu naturalnych mechanizmów jej oczyszczania m.in. poprzez ochronę i odbudowę siedlisk wodnych, ochronę roślinności wodnej i organizmów filtrujących, a także monitoring ekologiczny</w:t>
      </w:r>
      <w:r w:rsidRPr="00B31655">
        <w:rPr>
          <w:rFonts w:ascii="Aptos" w:eastAsia="Aptos" w:hAnsi="Aptos"/>
          <w:kern w:val="2"/>
          <w:sz w:val="22"/>
          <w:szCs w:val="22"/>
          <w:lang w:eastAsia="en-US" w:bidi="ar-SA"/>
          <w14:ligatures w14:val="standardContextual"/>
        </w:rPr>
        <w:t xml:space="preserve">. </w:t>
      </w:r>
    </w:p>
    <w:p w14:paraId="19A39253" w14:textId="77777777" w:rsidR="00A43552" w:rsidRPr="00B31655" w:rsidRDefault="00A43552" w:rsidP="00A43552">
      <w:pPr>
        <w:rPr>
          <w:rFonts w:ascii="Calibri" w:eastAsia="Aptos" w:hAnsi="Calibri" w:cs="Calibri"/>
          <w:color w:val="1B1B1B"/>
          <w:kern w:val="2"/>
          <w:sz w:val="22"/>
          <w:szCs w:val="22"/>
          <w:shd w:val="clear" w:color="auto" w:fill="FFFFFF"/>
          <w:lang w:eastAsia="en-US" w:bidi="ar-SA"/>
          <w14:ligatures w14:val="standardContextual"/>
        </w:rPr>
      </w:pPr>
      <w:r w:rsidRPr="00B31655">
        <w:rPr>
          <w:rFonts w:ascii="Calibri" w:eastAsia="Aptos" w:hAnsi="Calibri" w:cs="Calibri"/>
          <w:color w:val="1B1B1B"/>
          <w:kern w:val="2"/>
          <w:sz w:val="22"/>
          <w:szCs w:val="22"/>
          <w:shd w:val="clear" w:color="auto" w:fill="FFFFFF"/>
          <w:lang w:eastAsia="en-US" w:bidi="ar-SA"/>
          <w14:ligatures w14:val="standardContextual"/>
        </w:rPr>
        <w:t xml:space="preserve">Niemniej jednak, w szczególnych przypadkach, uzasadnionych np. zewnętrznymi czynnikami powodującymi awarie lub obniżającymi wydajność sieci kanalizacyjnych i oczyszczalni ścieków, a także kwestiami bezpieczeństwa, w tym cyberbezpieczeństwa i zapewnienia ciągłości działania, możliwe będą inwestycje w infrastrukturę kanalizacyjno-ściekową, również w aglomeracjach spełniających wymogi dyrektywy ściekowej. W sytuacjach kryzysowych wpływających na życie mieszkańców oraz funkcjonowanie podmiotów gospodarczych i publicznych, możliwa będzie również budowa nowych oczyszczalni na obszarach </w:t>
      </w:r>
      <w:proofErr w:type="spellStart"/>
      <w:r w:rsidRPr="00B31655">
        <w:rPr>
          <w:rFonts w:ascii="Calibri" w:eastAsia="Aptos" w:hAnsi="Calibri" w:cs="Calibri"/>
          <w:color w:val="1B1B1B"/>
          <w:kern w:val="2"/>
          <w:sz w:val="22"/>
          <w:szCs w:val="22"/>
          <w:shd w:val="clear" w:color="auto" w:fill="FFFFFF"/>
          <w:lang w:eastAsia="en-US" w:bidi="ar-SA"/>
          <w14:ligatures w14:val="standardContextual"/>
        </w:rPr>
        <w:t>pozaaglomeracyjnych</w:t>
      </w:r>
      <w:proofErr w:type="spellEnd"/>
      <w:r w:rsidRPr="00B31655">
        <w:rPr>
          <w:rFonts w:ascii="Calibri" w:eastAsia="Aptos" w:hAnsi="Calibri" w:cs="Calibri"/>
          <w:color w:val="1B1B1B"/>
          <w:kern w:val="2"/>
          <w:sz w:val="22"/>
          <w:szCs w:val="22"/>
          <w:shd w:val="clear" w:color="auto" w:fill="FFFFFF"/>
          <w:lang w:eastAsia="en-US" w:bidi="ar-SA"/>
          <w14:ligatures w14:val="standardContextual"/>
        </w:rPr>
        <w:t>.</w:t>
      </w:r>
    </w:p>
    <w:p w14:paraId="33313187" w14:textId="77777777" w:rsidR="00A43552" w:rsidRPr="00B31655" w:rsidRDefault="00A43552" w:rsidP="00A43552">
      <w:pPr>
        <w:rPr>
          <w:rFonts w:ascii="Calibri" w:eastAsia="Aptos" w:hAnsi="Calibri" w:cs="Calibri"/>
          <w:color w:val="1B1B1B"/>
          <w:kern w:val="2"/>
          <w:sz w:val="22"/>
          <w:szCs w:val="22"/>
          <w:shd w:val="clear" w:color="auto" w:fill="FFFFFF"/>
          <w:lang w:eastAsia="en-US" w:bidi="ar-SA"/>
          <w14:ligatures w14:val="standardContextual"/>
        </w:rPr>
      </w:pPr>
      <w:r w:rsidRPr="00B31655">
        <w:rPr>
          <w:rFonts w:ascii="Calibri" w:eastAsia="Aptos" w:hAnsi="Calibri" w:cs="Calibri"/>
          <w:color w:val="1B1B1B"/>
          <w:kern w:val="2"/>
          <w:sz w:val="22"/>
          <w:szCs w:val="22"/>
          <w:shd w:val="clear" w:color="auto" w:fill="FFFFFF"/>
          <w:lang w:eastAsia="en-US" w:bidi="ar-SA"/>
          <w14:ligatures w14:val="standardContextual"/>
        </w:rPr>
        <w:t xml:space="preserve">W obliczu postępujących zmian klimatycznych, rosnącej presji urbanizacyjnej i przemysłowej, a także występujących regionalnie problemów związanych z deficytem wody i jej jakością, szczególnego </w:t>
      </w:r>
      <w:r w:rsidRPr="00B31655">
        <w:rPr>
          <w:rFonts w:ascii="Calibri" w:eastAsia="Aptos" w:hAnsi="Calibri" w:cs="Calibri"/>
          <w:color w:val="1B1B1B"/>
          <w:kern w:val="2"/>
          <w:sz w:val="22"/>
          <w:szCs w:val="22"/>
          <w:shd w:val="clear" w:color="auto" w:fill="FFFFFF"/>
          <w:lang w:eastAsia="en-US" w:bidi="ar-SA"/>
          <w14:ligatures w14:val="standardContextual"/>
        </w:rPr>
        <w:lastRenderedPageBreak/>
        <w:t>znaczenia nabiera potrzeba zrównoważonego zarządzania wodą. Dlatego konieczne jest wdrożenie szeregu działań, które zapewnią bezpieczny dostęp do wody, odporność regionu na zagrożenia wodne oraz efektywne i zintegrowane gospodarowanie zasobami wodnymi. Działania planowane do realizacji w ramach Programu wpisują się w strategię KE</w:t>
      </w:r>
      <w:r>
        <w:rPr>
          <w:rFonts w:ascii="Calibri" w:eastAsia="Aptos" w:hAnsi="Calibri" w:cs="Calibri"/>
          <w:color w:val="1B1B1B"/>
          <w:kern w:val="2"/>
          <w:sz w:val="22"/>
          <w:szCs w:val="22"/>
          <w:shd w:val="clear" w:color="auto" w:fill="FFFFFF"/>
          <w:lang w:eastAsia="en-US" w:bidi="ar-SA"/>
          <w14:ligatures w14:val="standardContextual"/>
        </w:rPr>
        <w:t xml:space="preserve"> </w:t>
      </w:r>
      <w:r w:rsidRPr="007D7768">
        <w:rPr>
          <w:rFonts w:ascii="Calibri" w:eastAsia="Aptos" w:hAnsi="Calibri" w:cs="Calibri"/>
          <w:color w:val="1B1B1B"/>
          <w:kern w:val="2"/>
          <w:sz w:val="22"/>
          <w:szCs w:val="22"/>
          <w:shd w:val="clear" w:color="auto" w:fill="FFFFFF"/>
          <w:lang w:eastAsia="en-US" w:bidi="ar-SA"/>
          <w14:ligatures w14:val="standardContextual"/>
        </w:rPr>
        <w:t xml:space="preserve">dotyczącą odporności gospodarki wodnej </w:t>
      </w:r>
      <w:r w:rsidRPr="00B31655">
        <w:rPr>
          <w:rFonts w:ascii="Calibri" w:eastAsia="Aptos" w:hAnsi="Calibri" w:cs="Calibri"/>
          <w:color w:val="1B1B1B"/>
          <w:kern w:val="2"/>
          <w:sz w:val="22"/>
          <w:szCs w:val="22"/>
          <w:shd w:val="clear" w:color="auto" w:fill="FFFFFF"/>
          <w:vertAlign w:val="superscript"/>
          <w:lang w:eastAsia="en-US" w:bidi="ar-SA"/>
          <w14:ligatures w14:val="standardContextual"/>
        </w:rPr>
        <w:footnoteReference w:id="253"/>
      </w:r>
      <w:r w:rsidRPr="00B31655">
        <w:rPr>
          <w:rFonts w:ascii="Calibri" w:eastAsia="Aptos" w:hAnsi="Calibri" w:cs="Calibri"/>
          <w:color w:val="1B1B1B"/>
          <w:kern w:val="2"/>
          <w:sz w:val="22"/>
          <w:szCs w:val="22"/>
          <w:shd w:val="clear" w:color="auto" w:fill="FFFFFF"/>
          <w:lang w:eastAsia="en-US" w:bidi="ar-SA"/>
          <w14:ligatures w14:val="standardContextual"/>
        </w:rPr>
        <w:t>.</w:t>
      </w:r>
    </w:p>
    <w:p w14:paraId="0145C470" w14:textId="77777777" w:rsidR="00A43552" w:rsidRPr="00B31655" w:rsidRDefault="00A43552" w:rsidP="00A43552">
      <w:pPr>
        <w:spacing w:before="0"/>
        <w:rPr>
          <w:rFonts w:ascii="Calibri" w:hAnsi="Calibri" w:cs="Calibri"/>
          <w:noProof/>
          <w:sz w:val="22"/>
          <w:szCs w:val="22"/>
        </w:rPr>
      </w:pPr>
      <w:r w:rsidRPr="00B31655">
        <w:rPr>
          <w:rFonts w:ascii="Calibri" w:hAnsi="Calibri" w:cs="Calibri"/>
          <w:noProof/>
          <w:sz w:val="22"/>
          <w:szCs w:val="22"/>
        </w:rPr>
        <w:t>Planowane typy przedsięwzięć:</w:t>
      </w:r>
    </w:p>
    <w:p w14:paraId="6C8DBF99" w14:textId="77777777" w:rsidR="00A43552" w:rsidRPr="00B31655" w:rsidRDefault="00A43552" w:rsidP="00A43552">
      <w:pPr>
        <w:numPr>
          <w:ilvl w:val="0"/>
          <w:numId w:val="198"/>
        </w:numPr>
        <w:spacing w:before="0" w:after="160" w:line="259" w:lineRule="auto"/>
        <w:contextualSpacing/>
        <w:rPr>
          <w:rFonts w:ascii="Calibri" w:hAnsi="Calibri" w:cs="Calibri"/>
          <w:noProof/>
          <w:sz w:val="22"/>
          <w:szCs w:val="22"/>
        </w:rPr>
      </w:pPr>
      <w:r w:rsidRPr="00B31655">
        <w:rPr>
          <w:rFonts w:ascii="Calibri" w:hAnsi="Calibri" w:cs="Calibri"/>
          <w:noProof/>
          <w:sz w:val="22"/>
          <w:szCs w:val="22"/>
        </w:rPr>
        <w:t>Zachowanie bioróżnorodności, ograniczenia presji antropogenicznej, ochrona i odtworzenie siedlisk wodnych, w tym mokradeł, ochrona wodnych organizmów filtrujących, tworzenie i ochrona obszarów buforowych, reintrodukcja rodzimych gatunków wskaźnikowych, a także monitoring ekologiczny.</w:t>
      </w:r>
    </w:p>
    <w:p w14:paraId="14FC324B" w14:textId="77777777" w:rsidR="00A43552" w:rsidRPr="00B31655" w:rsidRDefault="00A43552" w:rsidP="00A43552">
      <w:pPr>
        <w:numPr>
          <w:ilvl w:val="0"/>
          <w:numId w:val="198"/>
        </w:numPr>
        <w:spacing w:before="0" w:after="160" w:line="259" w:lineRule="auto"/>
        <w:contextualSpacing/>
        <w:rPr>
          <w:rFonts w:ascii="Calibri" w:hAnsi="Calibri" w:cs="Calibri"/>
          <w:noProof/>
          <w:sz w:val="22"/>
          <w:szCs w:val="22"/>
        </w:rPr>
      </w:pPr>
      <w:r w:rsidRPr="00B31655">
        <w:rPr>
          <w:rFonts w:ascii="Calibri" w:hAnsi="Calibri" w:cs="Calibri"/>
          <w:noProof/>
          <w:sz w:val="22"/>
          <w:szCs w:val="22"/>
        </w:rPr>
        <w:t>Wsparcie zielono-niebieskiej infrastruktury w miastach i na obszarach wiejskich w celu tworzenia i rozwoju korytarzy ekologicznych.</w:t>
      </w:r>
    </w:p>
    <w:p w14:paraId="2A2220DE" w14:textId="77777777" w:rsidR="00A43552" w:rsidRPr="00B31655" w:rsidRDefault="00A43552" w:rsidP="00A43552">
      <w:pPr>
        <w:numPr>
          <w:ilvl w:val="0"/>
          <w:numId w:val="198"/>
        </w:numPr>
        <w:spacing w:before="0" w:after="160" w:line="259" w:lineRule="auto"/>
        <w:contextualSpacing/>
        <w:rPr>
          <w:rFonts w:ascii="Aptos" w:eastAsia="Aptos" w:hAnsi="Aptos"/>
          <w:noProof/>
          <w:kern w:val="2"/>
          <w:sz w:val="22"/>
          <w:szCs w:val="22"/>
          <w14:ligatures w14:val="standardContextual"/>
        </w:rPr>
      </w:pPr>
      <w:r w:rsidRPr="00B31655">
        <w:rPr>
          <w:rFonts w:ascii="Calibri" w:hAnsi="Calibri" w:cs="Calibri"/>
          <w:noProof/>
          <w:sz w:val="22"/>
          <w:szCs w:val="22"/>
        </w:rPr>
        <w:t>Wspieranie retencjonowania wody, w tym działania mające na celu zatrzymanie odpływu wód opadowych m.in. w oparciu o naturalne mechanizmy ekosystemowe.</w:t>
      </w:r>
    </w:p>
    <w:p w14:paraId="7A53B245" w14:textId="77777777" w:rsidR="00A43552" w:rsidRPr="00B31655" w:rsidRDefault="00A43552" w:rsidP="00A43552">
      <w:pPr>
        <w:numPr>
          <w:ilvl w:val="0"/>
          <w:numId w:val="198"/>
        </w:numPr>
        <w:spacing w:before="0" w:after="160" w:line="259" w:lineRule="auto"/>
        <w:contextualSpacing/>
        <w:rPr>
          <w:rFonts w:ascii="Calibri" w:hAnsi="Calibri" w:cs="Calibri"/>
          <w:noProof/>
          <w:sz w:val="22"/>
          <w:szCs w:val="22"/>
        </w:rPr>
      </w:pPr>
      <w:r w:rsidRPr="00B31655">
        <w:rPr>
          <w:rFonts w:ascii="Calibri" w:hAnsi="Calibri" w:cs="Calibri"/>
          <w:noProof/>
          <w:sz w:val="22"/>
          <w:szCs w:val="22"/>
        </w:rPr>
        <w:t>Poprawa jakości oraz ograniczenia strat wody do spożycia w sieciach wodociągowych, w tym wspieranie inteligentnych systemów zarządzania sieciami wodno-kanalizacyjnymi, np. monitoring.</w:t>
      </w:r>
    </w:p>
    <w:p w14:paraId="77EB0829" w14:textId="77777777" w:rsidR="00A43552" w:rsidRPr="00B31655" w:rsidRDefault="00A43552" w:rsidP="00A43552">
      <w:pPr>
        <w:numPr>
          <w:ilvl w:val="0"/>
          <w:numId w:val="198"/>
        </w:numPr>
        <w:spacing w:before="0" w:after="160" w:line="259" w:lineRule="auto"/>
        <w:contextualSpacing/>
        <w:rPr>
          <w:rFonts w:ascii="Calibri" w:hAnsi="Calibri" w:cs="Calibri"/>
          <w:noProof/>
          <w:sz w:val="22"/>
          <w:szCs w:val="22"/>
        </w:rPr>
      </w:pPr>
      <w:r w:rsidRPr="00B31655">
        <w:rPr>
          <w:rFonts w:ascii="Calibri" w:hAnsi="Calibri" w:cs="Calibri"/>
          <w:noProof/>
          <w:sz w:val="22"/>
          <w:szCs w:val="22"/>
        </w:rPr>
        <w:t>Ograniczenie zużycia wody w sektorach gospodarki województwa opolskiego oraz sektorze komunalnym poprzez wdrażanie technologii umożliwiających ujęcia jej w obieg zamknięty oraz wtórne wykorzystanie.</w:t>
      </w:r>
    </w:p>
    <w:p w14:paraId="0EA4F9EB" w14:textId="77777777" w:rsidR="00A43552" w:rsidRPr="00B31655" w:rsidRDefault="00A43552" w:rsidP="00A43552">
      <w:pPr>
        <w:numPr>
          <w:ilvl w:val="0"/>
          <w:numId w:val="198"/>
        </w:numPr>
        <w:spacing w:before="0" w:after="160" w:line="259" w:lineRule="auto"/>
        <w:contextualSpacing/>
        <w:rPr>
          <w:rFonts w:ascii="Calibri" w:hAnsi="Calibri" w:cs="Calibri"/>
          <w:noProof/>
          <w:sz w:val="22"/>
          <w:szCs w:val="22"/>
        </w:rPr>
      </w:pPr>
      <w:r w:rsidRPr="00B31655">
        <w:rPr>
          <w:rFonts w:ascii="Calibri" w:hAnsi="Calibri" w:cs="Calibri"/>
          <w:noProof/>
          <w:sz w:val="22"/>
          <w:szCs w:val="22"/>
        </w:rPr>
        <w:t>Realizacja przedsięwzięć obejmujących wdrożenie zaawansowanych technologii oraz systemów informatycznych służących monitorowaniu, analizie, optymalizacji gospodarki wodnej oraz cyberbezpieczeństwu.</w:t>
      </w:r>
    </w:p>
    <w:p w14:paraId="6A146AEF" w14:textId="77777777" w:rsidR="00A43552" w:rsidRPr="00B31655" w:rsidRDefault="00A43552" w:rsidP="00A43552">
      <w:pPr>
        <w:numPr>
          <w:ilvl w:val="0"/>
          <w:numId w:val="198"/>
        </w:numPr>
        <w:spacing w:before="0" w:after="160" w:line="259" w:lineRule="auto"/>
        <w:contextualSpacing/>
        <w:rPr>
          <w:rFonts w:ascii="Calibri" w:hAnsi="Calibri" w:cs="Calibri"/>
          <w:noProof/>
          <w:sz w:val="22"/>
          <w:szCs w:val="22"/>
        </w:rPr>
      </w:pPr>
      <w:r w:rsidRPr="00B31655">
        <w:rPr>
          <w:rFonts w:ascii="Calibri" w:hAnsi="Calibri" w:cs="Calibri"/>
          <w:noProof/>
          <w:sz w:val="22"/>
          <w:szCs w:val="22"/>
        </w:rPr>
        <w:t>Zwiększenie efektywności dostaw wody, rozwój systemów ujęć, uzdatniania, zaopatrzenia, dostawy i magazynowania wody, rozbudowa systemów wodociągowych (m.in. nowe sieci wodociągowe, nowe stacje uzdatniania wody i ujęcia).</w:t>
      </w:r>
    </w:p>
    <w:p w14:paraId="2C57465D" w14:textId="77777777" w:rsidR="00A43552" w:rsidRPr="00B31655" w:rsidRDefault="00A43552" w:rsidP="00A43552">
      <w:pPr>
        <w:numPr>
          <w:ilvl w:val="0"/>
          <w:numId w:val="198"/>
        </w:numPr>
        <w:spacing w:before="0" w:after="160" w:line="259" w:lineRule="auto"/>
        <w:contextualSpacing/>
        <w:rPr>
          <w:rFonts w:ascii="Calibri" w:hAnsi="Calibri" w:cs="Calibri"/>
          <w:noProof/>
          <w:sz w:val="22"/>
          <w:szCs w:val="22"/>
        </w:rPr>
      </w:pPr>
      <w:r w:rsidRPr="00B31655">
        <w:rPr>
          <w:rFonts w:ascii="Calibri" w:hAnsi="Calibri" w:cs="Calibri"/>
          <w:noProof/>
          <w:sz w:val="22"/>
          <w:szCs w:val="22"/>
        </w:rPr>
        <w:t xml:space="preserve">Zapewnienie ciągłości dostaw wody, w tym do budynków użyteczności publicznej, zwłaszcza szpitali, poprzez utworzenie rezerwowych ujęć czy źródeł wody wraz z mobilnymi stacjami uzdatniania, które w razie awarii głównej infrastruktury lub sytuacji kryzysowej umożliwią szybkie przełączenie dostaw na alternatywne źródła. </w:t>
      </w:r>
    </w:p>
    <w:p w14:paraId="2B333B13" w14:textId="77777777" w:rsidR="00A43552" w:rsidRPr="00B31655" w:rsidRDefault="00A43552" w:rsidP="00A43552">
      <w:pPr>
        <w:numPr>
          <w:ilvl w:val="0"/>
          <w:numId w:val="198"/>
        </w:numPr>
        <w:spacing w:before="0" w:after="160" w:line="259" w:lineRule="auto"/>
        <w:contextualSpacing/>
        <w:rPr>
          <w:rFonts w:ascii="Calibri" w:hAnsi="Calibri" w:cs="Calibri"/>
          <w:noProof/>
          <w:sz w:val="22"/>
          <w:szCs w:val="22"/>
        </w:rPr>
      </w:pPr>
      <w:r w:rsidRPr="00B31655">
        <w:rPr>
          <w:rFonts w:ascii="Calibri" w:hAnsi="Calibri" w:cs="Calibri"/>
          <w:noProof/>
          <w:sz w:val="22"/>
          <w:szCs w:val="22"/>
        </w:rPr>
        <w:t xml:space="preserve">Opracowywanie programów zapewniających </w:t>
      </w:r>
      <w:r w:rsidRPr="00B31655">
        <w:rPr>
          <w:rFonts w:ascii="Calibri" w:eastAsia="Aptos" w:hAnsi="Calibri" w:cs="Calibri"/>
          <w:kern w:val="2"/>
          <w:sz w:val="22"/>
          <w:szCs w:val="22"/>
          <w:lang w:eastAsia="en-US" w:bidi="ar-SA"/>
          <w14:ligatures w14:val="standardContextual"/>
        </w:rPr>
        <w:t>ciągłość dostaw wody w sytuacjach kryzysowych, w tym inwentaryzacja istniejących zasobów oraz rozwiązań awaryjnych.</w:t>
      </w:r>
    </w:p>
    <w:p w14:paraId="676E00D9" w14:textId="77777777" w:rsidR="00A43552" w:rsidRPr="00B31655" w:rsidRDefault="00A43552" w:rsidP="00A43552">
      <w:pPr>
        <w:numPr>
          <w:ilvl w:val="0"/>
          <w:numId w:val="198"/>
        </w:numPr>
        <w:spacing w:before="0" w:after="160" w:line="259" w:lineRule="auto"/>
        <w:contextualSpacing/>
        <w:rPr>
          <w:rFonts w:ascii="Calibri" w:hAnsi="Calibri" w:cs="Calibri"/>
          <w:noProof/>
          <w:sz w:val="22"/>
          <w:szCs w:val="22"/>
        </w:rPr>
      </w:pPr>
      <w:r w:rsidRPr="00B31655">
        <w:rPr>
          <w:rFonts w:ascii="Calibri" w:hAnsi="Calibri" w:cs="Calibri"/>
          <w:noProof/>
          <w:sz w:val="22"/>
          <w:szCs w:val="22"/>
        </w:rPr>
        <w:t xml:space="preserve">Inwestycje w infrastrukturę kanalizacyjną i oczyszczalni ścieków, również w aglomeracjach spełniających wymogi dyrektywy ściekowej, w tym doposażanie istniejących oczyszczalni </w:t>
      </w:r>
      <w:r>
        <w:rPr>
          <w:rFonts w:ascii="Calibri" w:hAnsi="Calibri" w:cs="Calibri"/>
          <w:noProof/>
          <w:sz w:val="22"/>
          <w:szCs w:val="22"/>
        </w:rPr>
        <w:br/>
      </w:r>
      <w:r w:rsidRPr="00B31655">
        <w:rPr>
          <w:rFonts w:ascii="Calibri" w:hAnsi="Calibri" w:cs="Calibri"/>
          <w:noProof/>
          <w:sz w:val="22"/>
          <w:szCs w:val="22"/>
        </w:rPr>
        <w:t>w rozwiązania zwiększające bezpieczeństwo w zakresie cyberbezpieczeństwa i zapewnienia ciągłości ich działania (zwłaszcza w sytuacjach kryzysowych).</w:t>
      </w:r>
    </w:p>
    <w:p w14:paraId="02236079" w14:textId="77777777" w:rsidR="00A43552" w:rsidRPr="00B31655" w:rsidRDefault="00A43552" w:rsidP="00A43552">
      <w:pPr>
        <w:numPr>
          <w:ilvl w:val="0"/>
          <w:numId w:val="198"/>
        </w:numPr>
        <w:spacing w:before="0" w:after="160" w:line="259" w:lineRule="auto"/>
        <w:contextualSpacing/>
        <w:rPr>
          <w:rFonts w:ascii="Calibri" w:hAnsi="Calibri" w:cs="Calibri"/>
          <w:noProof/>
          <w:sz w:val="22"/>
          <w:szCs w:val="22"/>
        </w:rPr>
      </w:pPr>
      <w:r w:rsidRPr="00B31655">
        <w:rPr>
          <w:rFonts w:ascii="Calibri" w:hAnsi="Calibri" w:cs="Calibri"/>
          <w:noProof/>
          <w:sz w:val="22"/>
          <w:szCs w:val="22"/>
        </w:rPr>
        <w:t>Budowa nowych oczyszczalni ścieków i infrastruktury kanalizacyjnej na obszarach pozaaglomeracyjnych.</w:t>
      </w:r>
    </w:p>
    <w:p w14:paraId="2238BB0E" w14:textId="77777777" w:rsidR="00A43552" w:rsidRPr="00B31655" w:rsidRDefault="00A43552" w:rsidP="00A148A7">
      <w:pPr>
        <w:numPr>
          <w:ilvl w:val="0"/>
          <w:numId w:val="198"/>
        </w:numPr>
        <w:spacing w:before="0" w:after="160" w:line="259" w:lineRule="auto"/>
        <w:ind w:left="425" w:hanging="357"/>
        <w:rPr>
          <w:rFonts w:ascii="Calibri" w:hAnsi="Calibri" w:cs="Calibri"/>
          <w:noProof/>
          <w:sz w:val="22"/>
          <w:szCs w:val="22"/>
        </w:rPr>
      </w:pPr>
      <w:r w:rsidRPr="00B31655">
        <w:rPr>
          <w:rFonts w:ascii="Calibri" w:hAnsi="Calibri" w:cs="Calibri"/>
          <w:noProof/>
          <w:sz w:val="22"/>
          <w:szCs w:val="22"/>
        </w:rPr>
        <w:t>Podniesienie świadomości mieszkańców województwa w zakresie znaczenia zrównoważonego gospodarowania wodą, oszczędzania zasobów wodnych oraz ochrony jakości wód powierzchniowych i podziemnych.</w:t>
      </w:r>
    </w:p>
    <w:p w14:paraId="756CCB4C" w14:textId="38D0C787" w:rsidR="00A43552" w:rsidRPr="00B31655" w:rsidRDefault="00A43552" w:rsidP="00A148A7">
      <w:pPr>
        <w:rPr>
          <w:rFonts w:ascii="Calibri" w:hAnsi="Calibri" w:cs="Calibri"/>
          <w:bCs/>
          <w:noProof/>
          <w:sz w:val="22"/>
          <w:szCs w:val="22"/>
        </w:rPr>
      </w:pPr>
      <w:r w:rsidRPr="00B31655">
        <w:rPr>
          <w:rFonts w:ascii="Calibri" w:hAnsi="Calibri" w:cs="Calibri"/>
          <w:b/>
          <w:noProof/>
          <w:sz w:val="22"/>
          <w:szCs w:val="22"/>
        </w:rPr>
        <w:t>I</w:t>
      </w:r>
      <w:r w:rsidRPr="00B31655">
        <w:rPr>
          <w:rFonts w:ascii="Calibri" w:hAnsi="Calibri" w:cs="Calibri"/>
          <w:bCs/>
          <w:noProof/>
          <w:sz w:val="22"/>
          <w:szCs w:val="22"/>
        </w:rPr>
        <w:t>nwestycje w infrastrukturę kanalizacyjno-ściekową nie muszą wynikać z KPOŚK.</w:t>
      </w:r>
    </w:p>
    <w:p w14:paraId="69C010D4" w14:textId="77777777" w:rsidR="00A43552" w:rsidRPr="00B31655" w:rsidRDefault="00A43552" w:rsidP="00A43552">
      <w:pPr>
        <w:spacing w:before="0"/>
        <w:rPr>
          <w:rFonts w:ascii="Calibri" w:hAnsi="Calibri" w:cs="Calibri"/>
          <w:bCs/>
          <w:noProof/>
          <w:sz w:val="22"/>
          <w:szCs w:val="22"/>
        </w:rPr>
      </w:pPr>
      <w:r w:rsidRPr="00B31655">
        <w:rPr>
          <w:rFonts w:ascii="Calibri" w:hAnsi="Calibri" w:cs="Calibri"/>
          <w:bCs/>
          <w:noProof/>
          <w:sz w:val="22"/>
          <w:szCs w:val="22"/>
        </w:rPr>
        <w:t>Realizowane przedsięwzięcia są zgodne z zasadą DNSH. Ze względu na ich charakter przyjmuje się, że nie mają negatywnego wpływu na środowisko.</w:t>
      </w:r>
    </w:p>
    <w:p w14:paraId="26E75500" w14:textId="77777777" w:rsidR="00A43552" w:rsidRDefault="00A43552" w:rsidP="00A43552">
      <w:pPr>
        <w:spacing w:before="0"/>
        <w:rPr>
          <w:rFonts w:ascii="Calibri" w:hAnsi="Calibri" w:cs="Calibri"/>
          <w:b/>
          <w:noProof/>
          <w:color w:val="2F5496"/>
          <w:sz w:val="22"/>
          <w:szCs w:val="22"/>
        </w:rPr>
      </w:pPr>
    </w:p>
    <w:p w14:paraId="0852765A" w14:textId="58AAAE23" w:rsidR="00A43552" w:rsidRPr="00B31655" w:rsidRDefault="00A43552" w:rsidP="00A43552">
      <w:pPr>
        <w:spacing w:before="0"/>
        <w:rPr>
          <w:rFonts w:ascii="Calibri" w:hAnsi="Calibri" w:cs="Calibri"/>
          <w:b/>
          <w:noProof/>
          <w:color w:val="2F5496"/>
          <w:sz w:val="22"/>
          <w:szCs w:val="22"/>
        </w:rPr>
      </w:pPr>
      <w:r w:rsidRPr="00B31655">
        <w:rPr>
          <w:rFonts w:ascii="Calibri" w:hAnsi="Calibri" w:cs="Calibri"/>
          <w:b/>
          <w:noProof/>
          <w:color w:val="2F5496"/>
          <w:sz w:val="22"/>
          <w:szCs w:val="22"/>
        </w:rPr>
        <w:lastRenderedPageBreak/>
        <w:t>Główne grupy docelowe</w:t>
      </w:r>
    </w:p>
    <w:p w14:paraId="5E930C4C" w14:textId="77777777" w:rsidR="00A43552" w:rsidRPr="00B31655" w:rsidRDefault="00A43552" w:rsidP="00A43552">
      <w:pPr>
        <w:spacing w:before="0"/>
        <w:rPr>
          <w:rFonts w:ascii="Calibri" w:hAnsi="Calibri" w:cs="Calibri"/>
          <w:b/>
          <w:noProof/>
          <w:color w:val="FFFFFF"/>
          <w:sz w:val="22"/>
          <w:szCs w:val="22"/>
        </w:rPr>
      </w:pPr>
      <w:r w:rsidRPr="00B31655">
        <w:rPr>
          <w:rFonts w:ascii="Calibri" w:hAnsi="Calibri" w:cs="Calibri"/>
          <w:bCs/>
          <w:noProof/>
          <w:color w:val="000000"/>
          <w:sz w:val="22"/>
          <w:szCs w:val="22"/>
        </w:rPr>
        <w:t>Mieszkańcy województwa, przedsiębiorcy, jst oraz podległe im podmioty, przedsiębiorstwa wodno-kanalizacyjne, spółki wodne, organizacje pozarządowe</w:t>
      </w:r>
      <w:r w:rsidRPr="00B31655">
        <w:rPr>
          <w:rFonts w:ascii="Calibri" w:hAnsi="Calibri" w:cs="Calibri"/>
          <w:bCs/>
          <w:noProof/>
          <w:sz w:val="22"/>
          <w:szCs w:val="22"/>
        </w:rPr>
        <w:t>, turyści.</w:t>
      </w:r>
    </w:p>
    <w:p w14:paraId="4A4BA2E4" w14:textId="77777777" w:rsidR="00A43552" w:rsidRPr="00B31655" w:rsidRDefault="00A43552" w:rsidP="00A43552">
      <w:pPr>
        <w:spacing w:before="0"/>
        <w:rPr>
          <w:rFonts w:ascii="Calibri" w:hAnsi="Calibri" w:cs="Calibri"/>
          <w:b/>
          <w:noProof/>
          <w:color w:val="2F5496"/>
          <w:sz w:val="22"/>
          <w:szCs w:val="22"/>
        </w:rPr>
      </w:pPr>
      <w:r w:rsidRPr="00B31655">
        <w:rPr>
          <w:rFonts w:ascii="Calibri" w:hAnsi="Calibri" w:cs="Calibri"/>
          <w:b/>
          <w:noProof/>
          <w:color w:val="2F5496"/>
          <w:sz w:val="22"/>
          <w:szCs w:val="22"/>
        </w:rPr>
        <w:t>Działania na rzecz zapewnienia równości, włączenia społecznego i niedyskryminacji</w:t>
      </w:r>
    </w:p>
    <w:p w14:paraId="52B4D227" w14:textId="77777777" w:rsidR="00A43552" w:rsidRPr="00B31655" w:rsidRDefault="00A43552" w:rsidP="00A43552">
      <w:pPr>
        <w:spacing w:before="0"/>
        <w:rPr>
          <w:rFonts w:ascii="Calibri" w:hAnsi="Calibri" w:cs="Calibri"/>
          <w:noProof/>
          <w:color w:val="000000"/>
          <w:sz w:val="22"/>
          <w:szCs w:val="22"/>
        </w:rPr>
      </w:pPr>
      <w:r w:rsidRPr="00B31655">
        <w:rPr>
          <w:rFonts w:ascii="Calibri" w:hAnsi="Calibri" w:cs="Calibri"/>
          <w:noProof/>
          <w:color w:val="000000"/>
          <w:sz w:val="22"/>
          <w:szCs w:val="22"/>
        </w:rPr>
        <w:t xml:space="preserve">Dyskryminacja zarówno bezpośrednia, jak i pośrednia ze względu na płeć, pochodzenie rasowe lub etniczne, religię lub światopogląd, niepełnosprawność, wiek, orientację oraz tożsamość seksualną może skutkować stresem mniejszościowym, poczuciem alienacji, izolacją społeczną, brakiem akceptacji wśród społeczności oraz brakiem wsparcia społecznego. </w:t>
      </w:r>
    </w:p>
    <w:p w14:paraId="7DEF0D63" w14:textId="77777777" w:rsidR="00A43552" w:rsidRPr="00B31655" w:rsidRDefault="00A43552" w:rsidP="00A43552">
      <w:pPr>
        <w:spacing w:before="0"/>
        <w:rPr>
          <w:rFonts w:ascii="Calibri" w:hAnsi="Calibri" w:cs="Calibri"/>
          <w:noProof/>
          <w:color w:val="000000"/>
          <w:sz w:val="22"/>
          <w:szCs w:val="22"/>
        </w:rPr>
      </w:pPr>
      <w:r w:rsidRPr="00B31655">
        <w:rPr>
          <w:rFonts w:ascii="Calibri" w:hAnsi="Calibri" w:cs="Calibri"/>
          <w:noProof/>
          <w:color w:val="000000"/>
          <w:sz w:val="22"/>
          <w:szCs w:val="22"/>
        </w:rPr>
        <w:t>Z uwagi na zakres tematyczny celu szczegółowego działania będą sprzyjać poprawie warunków dla zaspokajania podstawowych potrzeb bytowych mieszkańców, a poprzez dostęp do wysokiej jakości wody do spożycia będą miały wpływ na poprawę jakości życia i zdrowia mieszkanców, a tym samym pośrednio ograniczą zjawisko wykluczenia społecznego i ubóstwa.</w:t>
      </w:r>
    </w:p>
    <w:p w14:paraId="56E18C65" w14:textId="77777777" w:rsidR="00A43552" w:rsidRPr="00B31655" w:rsidRDefault="00A43552" w:rsidP="00A43552">
      <w:pPr>
        <w:spacing w:before="0"/>
        <w:rPr>
          <w:rFonts w:ascii="Calibri" w:hAnsi="Calibri" w:cs="Calibri"/>
          <w:b/>
          <w:noProof/>
          <w:color w:val="2F5496"/>
          <w:sz w:val="22"/>
          <w:szCs w:val="22"/>
        </w:rPr>
      </w:pPr>
      <w:r w:rsidRPr="00B31655">
        <w:rPr>
          <w:rFonts w:ascii="Calibri" w:hAnsi="Calibri" w:cs="Calibri"/>
          <w:b/>
          <w:noProof/>
          <w:color w:val="2F5496"/>
          <w:sz w:val="22"/>
          <w:szCs w:val="22"/>
        </w:rPr>
        <w:t>Wskazanie konkretnych terytoriów objętych wsparciem, z uwzględnieniem planowanego wykorzystania narzędzi terytorialnych</w:t>
      </w:r>
    </w:p>
    <w:p w14:paraId="25D3DB3B" w14:textId="77777777" w:rsidR="00A43552" w:rsidRPr="00B31655" w:rsidRDefault="00A43552" w:rsidP="00A43552">
      <w:pPr>
        <w:spacing w:before="0"/>
        <w:rPr>
          <w:rFonts w:ascii="Calibri" w:hAnsi="Calibri" w:cs="Calibri"/>
          <w:noProof/>
          <w:sz w:val="22"/>
          <w:szCs w:val="22"/>
        </w:rPr>
      </w:pPr>
      <w:r w:rsidRPr="00B31655">
        <w:rPr>
          <w:rFonts w:ascii="Calibri" w:hAnsi="Calibri" w:cs="Calibri"/>
          <w:noProof/>
          <w:sz w:val="22"/>
          <w:szCs w:val="22"/>
        </w:rPr>
        <w:t xml:space="preserve">Wsparciem zostanie objęty cały obszar województa opolskiego. </w:t>
      </w:r>
    </w:p>
    <w:p w14:paraId="4B8E266C" w14:textId="77777777" w:rsidR="00A43552" w:rsidRPr="00B31655" w:rsidRDefault="00A43552" w:rsidP="00A43552">
      <w:pPr>
        <w:spacing w:before="0"/>
        <w:rPr>
          <w:rFonts w:ascii="Calibri" w:hAnsi="Calibri" w:cs="Calibri"/>
          <w:b/>
          <w:noProof/>
          <w:color w:val="2F5496"/>
          <w:sz w:val="22"/>
          <w:szCs w:val="22"/>
        </w:rPr>
      </w:pPr>
      <w:r w:rsidRPr="00B31655">
        <w:rPr>
          <w:rFonts w:ascii="Calibri" w:hAnsi="Calibri" w:cs="Calibri"/>
          <w:b/>
          <w:noProof/>
          <w:color w:val="2F5496"/>
          <w:sz w:val="22"/>
          <w:szCs w:val="22"/>
        </w:rPr>
        <w:t>Działania międzyregionalne, transgraniczne i transnarodowe</w:t>
      </w:r>
    </w:p>
    <w:p w14:paraId="2764DBB9" w14:textId="77777777" w:rsidR="00A43552" w:rsidRPr="00B31655" w:rsidRDefault="00A43552" w:rsidP="00A43552">
      <w:pPr>
        <w:spacing w:before="0"/>
        <w:rPr>
          <w:rFonts w:ascii="Calibri" w:hAnsi="Calibri" w:cs="Calibri"/>
          <w:noProof/>
          <w:color w:val="000000"/>
          <w:sz w:val="22"/>
          <w:szCs w:val="22"/>
        </w:rPr>
      </w:pPr>
      <w:r w:rsidRPr="00B31655">
        <w:rPr>
          <w:rFonts w:ascii="Calibri" w:hAnsi="Calibri" w:cs="Calibri"/>
          <w:noProof/>
          <w:color w:val="000000"/>
          <w:sz w:val="22"/>
          <w:szCs w:val="22"/>
        </w:rPr>
        <w:t xml:space="preserve">Charakter działań z zakresu gospodarki zasobami wodnymi wymusza współpracę podmiotów polskich i czeskich, w tym zwłaszcza sektora publicznego. Wymiana doświadczeń, a zwłaszcza informacji dotyczących inwestycji w oczyszczalnie ścieków komunalnych i infrastrukturę kanalizacyjną powinna być realizowana przez rządy i samorządy obydwu krajów, tak aby działania podejmowane w ramach FEO 2021-2027 prowadziły do komplementarnych interwencji po stronie czeskiej. Takie podejście wzmacniać będzie efekt synergii i prowadzić do osiągnięcia jak najwyższych efektów w zakresie zrównoważonej gospodarki wodnej po obydwu stronach granicy. </w:t>
      </w:r>
    </w:p>
    <w:p w14:paraId="634DFD8E" w14:textId="77777777" w:rsidR="00A43552" w:rsidRPr="00B31655" w:rsidRDefault="00A43552" w:rsidP="00A43552">
      <w:pPr>
        <w:spacing w:before="0"/>
        <w:rPr>
          <w:rFonts w:ascii="Calibri" w:hAnsi="Calibri" w:cs="Calibri"/>
          <w:noProof/>
          <w:color w:val="000000"/>
          <w:sz w:val="22"/>
          <w:szCs w:val="22"/>
        </w:rPr>
      </w:pPr>
      <w:r w:rsidRPr="00B31655">
        <w:rPr>
          <w:rFonts w:ascii="Calibri" w:hAnsi="Calibri" w:cs="Calibri"/>
          <w:noProof/>
          <w:color w:val="000000"/>
          <w:sz w:val="22"/>
          <w:szCs w:val="22"/>
        </w:rPr>
        <w:t>Podobnie na konieczność wspierania niebieskiej gospodarki wskazuje program Interreg Region Morza Bałtyckiego 2021-2027, który zakłada m.in. włączenie środków łagodzenia zmian klimatu do planów rozwoju niebieskiej gospodarki oraz testowanie modeli biznesowych w zakresie usług ekosystemowych świadczonych przez niebieskie przedsiębiorstwa. Biorąc pod uwagę, że województwo opolskie jest usytuowane w zlewni Morza Bałtyckiego, wszystkie wdrożone w FEO 2021-2027 rozwiązania w zakresie poprawy bilansu wodnego będą komplementarne z rozwiązaniami wypracowanymi w programie Interreg Region Morza Bałtyckiego 2021-2027 i będą wpływały na poprawę sytuacji tego akwenu.</w:t>
      </w:r>
    </w:p>
    <w:p w14:paraId="42051703" w14:textId="77777777" w:rsidR="00A43552" w:rsidRDefault="00A43552" w:rsidP="00A43552">
      <w:pPr>
        <w:spacing w:before="0"/>
        <w:rPr>
          <w:rFonts w:ascii="Calibri" w:hAnsi="Calibri" w:cs="Calibri"/>
          <w:b/>
          <w:noProof/>
          <w:color w:val="2F5496"/>
          <w:sz w:val="22"/>
          <w:szCs w:val="22"/>
        </w:rPr>
      </w:pPr>
      <w:r w:rsidRPr="00B31655">
        <w:rPr>
          <w:rFonts w:ascii="Calibri" w:hAnsi="Calibri" w:cs="Calibri"/>
          <w:b/>
          <w:noProof/>
          <w:color w:val="2F5496"/>
          <w:sz w:val="22"/>
          <w:szCs w:val="22"/>
        </w:rPr>
        <w:t>Planowane wykorzystanie instrumentów finansowych</w:t>
      </w:r>
    </w:p>
    <w:p w14:paraId="5850B38B" w14:textId="77777777" w:rsidR="00A43552" w:rsidRPr="00A148A7" w:rsidRDefault="00A43552" w:rsidP="00A43552">
      <w:pPr>
        <w:spacing w:before="0"/>
        <w:rPr>
          <w:rFonts w:ascii="Calibri" w:hAnsi="Calibri" w:cs="Calibri"/>
          <w:bCs/>
          <w:noProof/>
          <w:sz w:val="22"/>
          <w:szCs w:val="22"/>
        </w:rPr>
      </w:pPr>
      <w:r w:rsidRPr="00A148A7">
        <w:rPr>
          <w:rFonts w:ascii="Calibri" w:hAnsi="Calibri" w:cs="Calibri"/>
          <w:bCs/>
          <w:noProof/>
          <w:sz w:val="22"/>
          <w:szCs w:val="22"/>
        </w:rPr>
        <w:t xml:space="preserve">W ramach celu szczegółowego (v) nie planuje się wykorzystania instrumentów finansowych. Polska nie ma wydajnego systemu gospodarki wodno-ściekowej, związku z tym, w celu maksymalizacji efektu zachęty należy wspierać projekty za pośrednictwem dotacji. </w:t>
      </w:r>
    </w:p>
    <w:p w14:paraId="2B04B317" w14:textId="77777777" w:rsidR="00A43552" w:rsidRPr="00A148A7" w:rsidRDefault="00A43552" w:rsidP="00A43552">
      <w:pPr>
        <w:spacing w:before="0"/>
        <w:rPr>
          <w:rFonts w:ascii="Calibri" w:hAnsi="Calibri" w:cs="Calibri"/>
          <w:bCs/>
          <w:noProof/>
          <w:sz w:val="22"/>
          <w:szCs w:val="22"/>
        </w:rPr>
      </w:pPr>
      <w:r w:rsidRPr="00A148A7">
        <w:rPr>
          <w:rFonts w:ascii="Calibri" w:hAnsi="Calibri" w:cs="Calibri"/>
          <w:bCs/>
          <w:noProof/>
          <w:sz w:val="22"/>
          <w:szCs w:val="22"/>
        </w:rPr>
        <w:t xml:space="preserve">Zaplanowane przedsięwzięcia są działaniami nie generującymi zysków, są związane z zadaniami publicznymi. </w:t>
      </w:r>
    </w:p>
    <w:p w14:paraId="6E5739CB" w14:textId="77777777" w:rsidR="00A43552" w:rsidRDefault="00A43552" w:rsidP="00A43552">
      <w:pPr>
        <w:spacing w:before="0"/>
        <w:rPr>
          <w:rFonts w:ascii="Calibri" w:hAnsi="Calibri" w:cs="Calibri"/>
          <w:bCs/>
          <w:noProof/>
          <w:color w:val="2F5496"/>
          <w:sz w:val="22"/>
          <w:szCs w:val="22"/>
        </w:rPr>
      </w:pPr>
    </w:p>
    <w:p w14:paraId="235102AE" w14:textId="77777777" w:rsidR="00A43552" w:rsidRDefault="00A43552" w:rsidP="00A43552">
      <w:pPr>
        <w:spacing w:before="0"/>
        <w:rPr>
          <w:rFonts w:ascii="Calibri" w:hAnsi="Calibri" w:cs="Calibri"/>
          <w:bCs/>
          <w:noProof/>
          <w:color w:val="2F5496"/>
          <w:sz w:val="22"/>
          <w:szCs w:val="22"/>
        </w:rPr>
      </w:pPr>
    </w:p>
    <w:p w14:paraId="75E09045" w14:textId="77777777" w:rsidR="00A43552" w:rsidRDefault="00A43552" w:rsidP="00A43552">
      <w:pPr>
        <w:spacing w:before="0"/>
        <w:rPr>
          <w:rFonts w:ascii="Calibri" w:hAnsi="Calibri" w:cs="Calibri"/>
          <w:bCs/>
          <w:noProof/>
          <w:color w:val="2F5496"/>
          <w:sz w:val="22"/>
          <w:szCs w:val="22"/>
        </w:rPr>
      </w:pPr>
    </w:p>
    <w:p w14:paraId="430B96B6" w14:textId="77777777" w:rsidR="00A43552" w:rsidRDefault="00A43552" w:rsidP="00A43552">
      <w:pPr>
        <w:spacing w:before="0"/>
        <w:rPr>
          <w:rFonts w:ascii="Calibri" w:hAnsi="Calibri" w:cs="Calibri"/>
          <w:bCs/>
          <w:noProof/>
          <w:color w:val="2F5496"/>
          <w:sz w:val="22"/>
          <w:szCs w:val="22"/>
        </w:rPr>
      </w:pPr>
    </w:p>
    <w:p w14:paraId="2EA19078" w14:textId="77777777" w:rsidR="00A43552" w:rsidRDefault="00A43552" w:rsidP="00A43552">
      <w:pPr>
        <w:spacing w:before="0"/>
        <w:rPr>
          <w:rFonts w:ascii="Calibri" w:hAnsi="Calibri" w:cs="Calibri"/>
          <w:bCs/>
          <w:noProof/>
          <w:color w:val="2F5496"/>
          <w:sz w:val="22"/>
          <w:szCs w:val="22"/>
        </w:rPr>
      </w:pPr>
    </w:p>
    <w:p w14:paraId="073028F5" w14:textId="77777777" w:rsidR="00A43552" w:rsidRDefault="00A43552" w:rsidP="00A43552">
      <w:pPr>
        <w:spacing w:before="0"/>
        <w:rPr>
          <w:rFonts w:ascii="Calibri" w:hAnsi="Calibri" w:cs="Calibri"/>
          <w:bCs/>
          <w:noProof/>
          <w:color w:val="2F5496"/>
          <w:sz w:val="22"/>
          <w:szCs w:val="22"/>
        </w:rPr>
      </w:pPr>
    </w:p>
    <w:p w14:paraId="5D9FFEEB" w14:textId="77777777" w:rsidR="00A43552" w:rsidRDefault="00A43552" w:rsidP="00A43552">
      <w:pPr>
        <w:spacing w:before="0"/>
        <w:rPr>
          <w:rFonts w:ascii="Calibri" w:hAnsi="Calibri" w:cs="Calibri"/>
          <w:bCs/>
          <w:noProof/>
          <w:color w:val="2F5496"/>
          <w:sz w:val="22"/>
          <w:szCs w:val="22"/>
        </w:rPr>
      </w:pPr>
    </w:p>
    <w:p w14:paraId="5E0354E3" w14:textId="53B10B06" w:rsidR="00A43552" w:rsidRPr="00B31655" w:rsidRDefault="00A43552" w:rsidP="00A43552">
      <w:pPr>
        <w:spacing w:before="240" w:after="240"/>
        <w:rPr>
          <w:rFonts w:ascii="Calibri" w:hAnsi="Calibri" w:cs="Calibri"/>
          <w:b/>
          <w:noProof/>
        </w:rPr>
      </w:pPr>
      <w:r w:rsidRPr="00B31655">
        <w:rPr>
          <w:rFonts w:ascii="Calibri" w:hAnsi="Calibri" w:cs="Calibri"/>
          <w:b/>
          <w:noProof/>
        </w:rPr>
        <w:t>2.1.1</w:t>
      </w:r>
      <w:r>
        <w:rPr>
          <w:rFonts w:ascii="Calibri" w:hAnsi="Calibri" w:cs="Calibri"/>
          <w:b/>
          <w:noProof/>
        </w:rPr>
        <w:t>5</w:t>
      </w:r>
      <w:r w:rsidRPr="00B31655">
        <w:rPr>
          <w:rFonts w:ascii="Calibri" w:hAnsi="Calibri" w:cs="Calibri"/>
          <w:b/>
          <w:noProof/>
        </w:rPr>
        <w:t>.2.2 (v) Wskaźniki</w:t>
      </w:r>
    </w:p>
    <w:tbl>
      <w:tblPr>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927"/>
        <w:gridCol w:w="692"/>
        <w:gridCol w:w="967"/>
        <w:gridCol w:w="830"/>
        <w:gridCol w:w="2212"/>
        <w:gridCol w:w="830"/>
        <w:gridCol w:w="1245"/>
        <w:gridCol w:w="1368"/>
      </w:tblGrid>
      <w:tr w:rsidR="00A43552" w:rsidRPr="00B31655" w14:paraId="629A11A9" w14:textId="77777777" w:rsidTr="00114F78">
        <w:trPr>
          <w:trHeight w:val="425"/>
          <w:tblHeader/>
        </w:trPr>
        <w:tc>
          <w:tcPr>
            <w:tcW w:w="5000" w:type="pct"/>
            <w:gridSpan w:val="9"/>
            <w:shd w:val="clear" w:color="auto" w:fill="D9D9D9"/>
          </w:tcPr>
          <w:p w14:paraId="40DC684C" w14:textId="77777777" w:rsidR="00A43552" w:rsidRPr="00B31655" w:rsidRDefault="00A43552" w:rsidP="00114F78">
            <w:pPr>
              <w:rPr>
                <w:rFonts w:ascii="Calibri" w:hAnsi="Calibri" w:cs="Calibri"/>
                <w:b/>
                <w:noProof/>
                <w:sz w:val="20"/>
              </w:rPr>
            </w:pPr>
            <w:r w:rsidRPr="00B31655">
              <w:rPr>
                <w:rFonts w:ascii="Calibri" w:hAnsi="Calibri" w:cs="Calibri"/>
                <w:b/>
                <w:noProof/>
                <w:sz w:val="20"/>
              </w:rPr>
              <w:t>Tabela 2: Wskaźniki produktu</w:t>
            </w:r>
          </w:p>
        </w:tc>
      </w:tr>
      <w:tr w:rsidR="00A43552" w:rsidRPr="00B31655" w14:paraId="5BA60B2F" w14:textId="77777777" w:rsidTr="00114F78">
        <w:trPr>
          <w:cantSplit/>
          <w:trHeight w:val="1647"/>
          <w:tblHeader/>
        </w:trPr>
        <w:tc>
          <w:tcPr>
            <w:tcW w:w="292" w:type="pct"/>
            <w:shd w:val="clear" w:color="auto" w:fill="F2F2F2"/>
            <w:textDirection w:val="btLr"/>
            <w:vAlign w:val="center"/>
          </w:tcPr>
          <w:p w14:paraId="4BA4695E" w14:textId="77777777" w:rsidR="00A43552" w:rsidRPr="00B31655" w:rsidRDefault="00A43552" w:rsidP="00114F78">
            <w:pPr>
              <w:ind w:left="113" w:right="113"/>
              <w:jc w:val="center"/>
              <w:rPr>
                <w:rFonts w:ascii="Calibri" w:hAnsi="Calibri" w:cs="Calibri"/>
                <w:noProof/>
                <w:sz w:val="18"/>
                <w:szCs w:val="16"/>
              </w:rPr>
            </w:pPr>
            <w:r w:rsidRPr="00B31655">
              <w:rPr>
                <w:rFonts w:ascii="Calibri" w:hAnsi="Calibri" w:cs="Calibri"/>
                <w:noProof/>
                <w:sz w:val="18"/>
                <w:szCs w:val="16"/>
              </w:rPr>
              <w:t>Priorytet</w:t>
            </w:r>
          </w:p>
        </w:tc>
        <w:tc>
          <w:tcPr>
            <w:tcW w:w="481" w:type="pct"/>
            <w:shd w:val="clear" w:color="auto" w:fill="F2F2F2"/>
            <w:textDirection w:val="btLr"/>
            <w:vAlign w:val="center"/>
          </w:tcPr>
          <w:p w14:paraId="7D6B2757" w14:textId="77777777" w:rsidR="00A43552" w:rsidRPr="00B31655" w:rsidRDefault="00A43552" w:rsidP="00114F78">
            <w:pPr>
              <w:ind w:left="113" w:right="113"/>
              <w:jc w:val="center"/>
              <w:rPr>
                <w:rFonts w:ascii="Calibri" w:hAnsi="Calibri" w:cs="Calibri"/>
                <w:noProof/>
                <w:sz w:val="18"/>
                <w:szCs w:val="16"/>
              </w:rPr>
            </w:pPr>
            <w:r w:rsidRPr="00B31655">
              <w:rPr>
                <w:rFonts w:ascii="Calibri" w:hAnsi="Calibri" w:cs="Calibri"/>
                <w:noProof/>
                <w:sz w:val="18"/>
                <w:szCs w:val="16"/>
              </w:rPr>
              <w:t>Cel szczegółowy (cel „Zatrudnienie i wzrost”) lub obszar wsparcia (EFMR)</w:t>
            </w:r>
          </w:p>
        </w:tc>
        <w:tc>
          <w:tcPr>
            <w:tcW w:w="359" w:type="pct"/>
            <w:shd w:val="clear" w:color="auto" w:fill="F2F2F2"/>
            <w:textDirection w:val="btLr"/>
            <w:vAlign w:val="center"/>
          </w:tcPr>
          <w:p w14:paraId="12D13FE6" w14:textId="77777777" w:rsidR="00A43552" w:rsidRPr="00B31655" w:rsidRDefault="00A43552" w:rsidP="00114F78">
            <w:pPr>
              <w:ind w:left="113" w:right="113"/>
              <w:jc w:val="center"/>
              <w:rPr>
                <w:rFonts w:ascii="Calibri" w:hAnsi="Calibri" w:cs="Calibri"/>
                <w:noProof/>
                <w:sz w:val="18"/>
                <w:szCs w:val="16"/>
              </w:rPr>
            </w:pPr>
            <w:r w:rsidRPr="00B31655">
              <w:rPr>
                <w:rFonts w:ascii="Calibri" w:hAnsi="Calibri" w:cs="Calibri"/>
                <w:noProof/>
                <w:sz w:val="18"/>
                <w:szCs w:val="16"/>
              </w:rPr>
              <w:t>Fundusz</w:t>
            </w:r>
          </w:p>
        </w:tc>
        <w:tc>
          <w:tcPr>
            <w:tcW w:w="502" w:type="pct"/>
            <w:shd w:val="clear" w:color="auto" w:fill="F2F2F2"/>
            <w:textDirection w:val="btLr"/>
            <w:vAlign w:val="center"/>
          </w:tcPr>
          <w:p w14:paraId="008D27CF" w14:textId="77777777" w:rsidR="00A43552" w:rsidRPr="00B31655" w:rsidRDefault="00A43552" w:rsidP="00114F78">
            <w:pPr>
              <w:ind w:left="113" w:right="113"/>
              <w:jc w:val="center"/>
              <w:rPr>
                <w:rFonts w:ascii="Calibri" w:hAnsi="Calibri" w:cs="Calibri"/>
                <w:noProof/>
                <w:sz w:val="18"/>
                <w:szCs w:val="16"/>
              </w:rPr>
            </w:pPr>
            <w:r w:rsidRPr="00B31655">
              <w:rPr>
                <w:rFonts w:ascii="Calibri" w:hAnsi="Calibri" w:cs="Calibri"/>
                <w:noProof/>
                <w:sz w:val="18"/>
                <w:szCs w:val="16"/>
              </w:rPr>
              <w:t>Kategoria regionu</w:t>
            </w:r>
          </w:p>
        </w:tc>
        <w:tc>
          <w:tcPr>
            <w:tcW w:w="431" w:type="pct"/>
            <w:shd w:val="clear" w:color="auto" w:fill="F2F2F2"/>
            <w:textDirection w:val="btLr"/>
            <w:vAlign w:val="center"/>
          </w:tcPr>
          <w:p w14:paraId="423CEE17" w14:textId="77777777" w:rsidR="00A43552" w:rsidRPr="00B31655" w:rsidRDefault="00A43552" w:rsidP="00114F78">
            <w:pPr>
              <w:ind w:left="113" w:right="113"/>
              <w:jc w:val="center"/>
              <w:rPr>
                <w:rFonts w:ascii="Calibri" w:hAnsi="Calibri" w:cs="Calibri"/>
                <w:noProof/>
                <w:sz w:val="18"/>
                <w:szCs w:val="16"/>
              </w:rPr>
            </w:pPr>
            <w:r w:rsidRPr="00B31655">
              <w:rPr>
                <w:rFonts w:ascii="Calibri" w:hAnsi="Calibri" w:cs="Calibri"/>
                <w:noProof/>
                <w:sz w:val="18"/>
                <w:szCs w:val="16"/>
              </w:rPr>
              <w:t>Nr identyfikacyjny [5]</w:t>
            </w:r>
          </w:p>
        </w:tc>
        <w:tc>
          <w:tcPr>
            <w:tcW w:w="1148" w:type="pct"/>
            <w:shd w:val="clear" w:color="auto" w:fill="F2F2F2"/>
            <w:textDirection w:val="btLr"/>
            <w:vAlign w:val="center"/>
          </w:tcPr>
          <w:p w14:paraId="3686C38C" w14:textId="77777777" w:rsidR="00A43552" w:rsidRPr="00B31655" w:rsidRDefault="00A43552" w:rsidP="00114F78">
            <w:pPr>
              <w:ind w:left="113" w:right="113"/>
              <w:jc w:val="center"/>
              <w:rPr>
                <w:rFonts w:ascii="Calibri" w:hAnsi="Calibri" w:cs="Calibri"/>
                <w:noProof/>
                <w:sz w:val="18"/>
                <w:szCs w:val="16"/>
              </w:rPr>
            </w:pPr>
            <w:r w:rsidRPr="00B31655">
              <w:rPr>
                <w:rFonts w:ascii="Calibri" w:hAnsi="Calibri" w:cs="Calibri"/>
                <w:noProof/>
                <w:sz w:val="18"/>
                <w:szCs w:val="16"/>
              </w:rPr>
              <w:t>Wskaźnik [255]</w:t>
            </w:r>
          </w:p>
        </w:tc>
        <w:tc>
          <w:tcPr>
            <w:tcW w:w="431" w:type="pct"/>
            <w:shd w:val="clear" w:color="auto" w:fill="F2F2F2"/>
            <w:textDirection w:val="btLr"/>
            <w:vAlign w:val="center"/>
          </w:tcPr>
          <w:p w14:paraId="6B0892F8" w14:textId="77777777" w:rsidR="00A43552" w:rsidRPr="00B31655" w:rsidRDefault="00A43552" w:rsidP="00114F78">
            <w:pPr>
              <w:ind w:left="113" w:right="113"/>
              <w:jc w:val="center"/>
              <w:rPr>
                <w:rFonts w:ascii="Calibri" w:hAnsi="Calibri" w:cs="Calibri"/>
                <w:noProof/>
                <w:sz w:val="18"/>
                <w:szCs w:val="16"/>
              </w:rPr>
            </w:pPr>
            <w:r w:rsidRPr="00B31655">
              <w:rPr>
                <w:rFonts w:ascii="Calibri" w:hAnsi="Calibri" w:cs="Calibri"/>
                <w:noProof/>
                <w:sz w:val="18"/>
                <w:szCs w:val="16"/>
              </w:rPr>
              <w:t>Jednostka miary</w:t>
            </w:r>
          </w:p>
        </w:tc>
        <w:tc>
          <w:tcPr>
            <w:tcW w:w="646" w:type="pct"/>
            <w:shd w:val="clear" w:color="auto" w:fill="F2F2F2"/>
            <w:textDirection w:val="btLr"/>
            <w:vAlign w:val="center"/>
          </w:tcPr>
          <w:p w14:paraId="42FB2E60" w14:textId="77777777" w:rsidR="00A43552" w:rsidRPr="00B31655" w:rsidRDefault="00A43552" w:rsidP="00114F78">
            <w:pPr>
              <w:ind w:left="113" w:right="113"/>
              <w:jc w:val="center"/>
              <w:rPr>
                <w:rFonts w:ascii="Calibri" w:hAnsi="Calibri" w:cs="Calibri"/>
                <w:noProof/>
                <w:sz w:val="18"/>
                <w:szCs w:val="16"/>
              </w:rPr>
            </w:pPr>
            <w:r w:rsidRPr="00B31655">
              <w:rPr>
                <w:rFonts w:ascii="Calibri" w:hAnsi="Calibri" w:cs="Calibri"/>
                <w:noProof/>
                <w:sz w:val="18"/>
                <w:szCs w:val="16"/>
              </w:rPr>
              <w:t>Cel pośredni (2024)</w:t>
            </w:r>
          </w:p>
        </w:tc>
        <w:tc>
          <w:tcPr>
            <w:tcW w:w="710" w:type="pct"/>
            <w:shd w:val="clear" w:color="auto" w:fill="F2F2F2"/>
            <w:textDirection w:val="btLr"/>
            <w:vAlign w:val="center"/>
          </w:tcPr>
          <w:p w14:paraId="392F0380" w14:textId="77777777" w:rsidR="00A43552" w:rsidRPr="00B31655" w:rsidRDefault="00A43552" w:rsidP="00114F78">
            <w:pPr>
              <w:ind w:left="113" w:right="113"/>
              <w:jc w:val="center"/>
              <w:rPr>
                <w:rFonts w:ascii="Calibri" w:hAnsi="Calibri" w:cs="Calibri"/>
                <w:noProof/>
                <w:sz w:val="18"/>
                <w:szCs w:val="16"/>
              </w:rPr>
            </w:pPr>
            <w:r w:rsidRPr="00B31655">
              <w:rPr>
                <w:rFonts w:ascii="Calibri" w:hAnsi="Calibri" w:cs="Calibri"/>
                <w:noProof/>
                <w:sz w:val="18"/>
                <w:szCs w:val="16"/>
              </w:rPr>
              <w:t>Cel (2029)</w:t>
            </w:r>
          </w:p>
        </w:tc>
      </w:tr>
      <w:tr w:rsidR="00A43552" w:rsidRPr="00B31655" w14:paraId="3F3933DE" w14:textId="77777777" w:rsidTr="00114F78">
        <w:trPr>
          <w:trHeight w:val="340"/>
        </w:trPr>
        <w:tc>
          <w:tcPr>
            <w:tcW w:w="292" w:type="pct"/>
            <w:vAlign w:val="center"/>
          </w:tcPr>
          <w:p w14:paraId="0C07E112" w14:textId="77777777" w:rsidR="00A43552" w:rsidRPr="00B31655" w:rsidRDefault="00A43552" w:rsidP="00114F78">
            <w:pPr>
              <w:rPr>
                <w:rFonts w:ascii="Calibri" w:hAnsi="Calibri" w:cs="Calibri"/>
                <w:i/>
                <w:noProof/>
                <w:sz w:val="18"/>
                <w:szCs w:val="16"/>
              </w:rPr>
            </w:pPr>
            <w:r w:rsidRPr="00B31655">
              <w:rPr>
                <w:rFonts w:ascii="Calibri" w:hAnsi="Calibri" w:cs="Calibri"/>
                <w:i/>
                <w:noProof/>
                <w:sz w:val="18"/>
                <w:szCs w:val="16"/>
              </w:rPr>
              <w:t>CP2</w:t>
            </w:r>
          </w:p>
        </w:tc>
        <w:tc>
          <w:tcPr>
            <w:tcW w:w="481" w:type="pct"/>
            <w:vAlign w:val="center"/>
          </w:tcPr>
          <w:p w14:paraId="25521E99" w14:textId="77777777" w:rsidR="00A43552" w:rsidRPr="00B31655" w:rsidRDefault="00A43552" w:rsidP="00114F78">
            <w:pPr>
              <w:jc w:val="center"/>
              <w:rPr>
                <w:rFonts w:ascii="Calibri" w:hAnsi="Calibri" w:cs="Calibri"/>
                <w:i/>
                <w:noProof/>
                <w:sz w:val="18"/>
                <w:szCs w:val="18"/>
              </w:rPr>
            </w:pPr>
            <w:r w:rsidRPr="00B31655">
              <w:rPr>
                <w:rFonts w:ascii="Calibri" w:hAnsi="Calibri" w:cs="Calibri"/>
                <w:i/>
                <w:noProof/>
                <w:sz w:val="18"/>
                <w:szCs w:val="18"/>
              </w:rPr>
              <w:t>2.v</w:t>
            </w:r>
          </w:p>
        </w:tc>
        <w:tc>
          <w:tcPr>
            <w:tcW w:w="359" w:type="pct"/>
            <w:vAlign w:val="center"/>
          </w:tcPr>
          <w:p w14:paraId="5A6C89C1" w14:textId="77777777" w:rsidR="00A43552" w:rsidRPr="00B31655" w:rsidRDefault="00A43552" w:rsidP="00114F78">
            <w:pPr>
              <w:jc w:val="center"/>
              <w:rPr>
                <w:rFonts w:ascii="Calibri" w:hAnsi="Calibri" w:cs="Calibri"/>
                <w:i/>
                <w:noProof/>
                <w:sz w:val="18"/>
                <w:szCs w:val="18"/>
              </w:rPr>
            </w:pPr>
            <w:r w:rsidRPr="00B31655">
              <w:rPr>
                <w:rFonts w:ascii="Calibri" w:hAnsi="Calibri" w:cs="Calibri"/>
                <w:i/>
                <w:noProof/>
                <w:sz w:val="18"/>
                <w:szCs w:val="16"/>
              </w:rPr>
              <w:t>EFRR</w:t>
            </w:r>
          </w:p>
        </w:tc>
        <w:tc>
          <w:tcPr>
            <w:tcW w:w="502" w:type="pct"/>
            <w:vAlign w:val="center"/>
          </w:tcPr>
          <w:p w14:paraId="10ED9778" w14:textId="77777777" w:rsidR="00A43552" w:rsidRPr="00B31655" w:rsidRDefault="00A43552" w:rsidP="00114F78">
            <w:pPr>
              <w:jc w:val="center"/>
              <w:rPr>
                <w:rFonts w:ascii="Calibri" w:eastAsia="Times New Roman" w:hAnsi="Calibri" w:cs="Calibri"/>
                <w:iCs/>
                <w:noProof/>
                <w:sz w:val="18"/>
              </w:rPr>
            </w:pPr>
            <w:r w:rsidRPr="00B31655">
              <w:rPr>
                <w:rFonts w:ascii="Calibri" w:eastAsia="Times New Roman" w:hAnsi="Calibri" w:cs="Calibri"/>
                <w:iCs/>
                <w:noProof/>
                <w:sz w:val="18"/>
              </w:rPr>
              <w:t>Słabiej rozwinięte</w:t>
            </w:r>
          </w:p>
        </w:tc>
        <w:tc>
          <w:tcPr>
            <w:tcW w:w="431" w:type="pct"/>
            <w:vAlign w:val="center"/>
          </w:tcPr>
          <w:p w14:paraId="05D88EB8" w14:textId="77777777" w:rsidR="00A43552" w:rsidRPr="00B31655" w:rsidRDefault="00A43552" w:rsidP="00114F78">
            <w:pPr>
              <w:jc w:val="center"/>
              <w:rPr>
                <w:rFonts w:ascii="Calibri" w:hAnsi="Calibri" w:cs="Calibri"/>
                <w:i/>
                <w:sz w:val="18"/>
                <w:szCs w:val="18"/>
              </w:rPr>
            </w:pPr>
            <w:r w:rsidRPr="00B31655">
              <w:rPr>
                <w:rFonts w:ascii="Calibri" w:hAnsi="Calibri" w:cs="Calibri"/>
                <w:i/>
                <w:noProof/>
                <w:sz w:val="18"/>
                <w:szCs w:val="18"/>
              </w:rPr>
              <w:t>RCO030</w:t>
            </w:r>
          </w:p>
        </w:tc>
        <w:tc>
          <w:tcPr>
            <w:tcW w:w="1148" w:type="pct"/>
            <w:vAlign w:val="center"/>
          </w:tcPr>
          <w:p w14:paraId="5FE7DE31" w14:textId="77777777" w:rsidR="00A43552" w:rsidRPr="00B31655" w:rsidRDefault="00A43552" w:rsidP="00114F78">
            <w:pPr>
              <w:jc w:val="left"/>
              <w:rPr>
                <w:rFonts w:ascii="Calibri" w:hAnsi="Calibri" w:cs="Calibri"/>
                <w:i/>
                <w:sz w:val="18"/>
                <w:szCs w:val="18"/>
              </w:rPr>
            </w:pPr>
            <w:r w:rsidRPr="00B31655">
              <w:rPr>
                <w:rFonts w:ascii="Calibri" w:hAnsi="Calibri" w:cs="Calibri"/>
                <w:i/>
                <w:sz w:val="18"/>
                <w:szCs w:val="18"/>
              </w:rPr>
              <w:t>Długość́ nowych lub zmodernizowanych sieci wodociągowych w ramach zbiorowych systemów zaopatrzenia w wodę̨</w:t>
            </w:r>
          </w:p>
        </w:tc>
        <w:tc>
          <w:tcPr>
            <w:tcW w:w="431" w:type="pct"/>
            <w:vAlign w:val="center"/>
          </w:tcPr>
          <w:p w14:paraId="5D43E43A" w14:textId="77777777" w:rsidR="00A43552" w:rsidRPr="00B31655" w:rsidDel="00EA0876" w:rsidRDefault="00A43552" w:rsidP="00114F78">
            <w:pPr>
              <w:jc w:val="center"/>
              <w:rPr>
                <w:rFonts w:ascii="Calibri" w:hAnsi="Calibri" w:cs="Calibri"/>
                <w:i/>
                <w:noProof/>
                <w:sz w:val="18"/>
                <w:szCs w:val="18"/>
              </w:rPr>
            </w:pPr>
            <w:r w:rsidRPr="00B31655">
              <w:rPr>
                <w:rFonts w:ascii="Calibri" w:hAnsi="Calibri" w:cs="Calibri"/>
                <w:i/>
                <w:noProof/>
                <w:sz w:val="18"/>
                <w:szCs w:val="18"/>
              </w:rPr>
              <w:t>km</w:t>
            </w:r>
          </w:p>
        </w:tc>
        <w:tc>
          <w:tcPr>
            <w:tcW w:w="646" w:type="pct"/>
            <w:vAlign w:val="center"/>
          </w:tcPr>
          <w:p w14:paraId="10976A87" w14:textId="77777777" w:rsidR="00A43552" w:rsidRPr="00B31655" w:rsidRDefault="00A43552" w:rsidP="00114F78">
            <w:pPr>
              <w:jc w:val="center"/>
              <w:rPr>
                <w:rFonts w:ascii="Calibri" w:hAnsi="Calibri" w:cs="Calibri"/>
                <w:noProof/>
                <w:sz w:val="18"/>
                <w:szCs w:val="16"/>
              </w:rPr>
            </w:pPr>
            <w:r w:rsidRPr="00B31655">
              <w:rPr>
                <w:rFonts w:ascii="Calibri" w:hAnsi="Calibri" w:cs="Calibri"/>
                <w:noProof/>
                <w:sz w:val="18"/>
                <w:szCs w:val="16"/>
              </w:rPr>
              <w:t>-</w:t>
            </w:r>
          </w:p>
        </w:tc>
        <w:tc>
          <w:tcPr>
            <w:tcW w:w="710" w:type="pct"/>
            <w:vAlign w:val="center"/>
          </w:tcPr>
          <w:p w14:paraId="1BDE6E46" w14:textId="294B35AC" w:rsidR="00A43552" w:rsidRPr="00B31655" w:rsidRDefault="00A43552" w:rsidP="00114F78">
            <w:pPr>
              <w:jc w:val="center"/>
              <w:rPr>
                <w:rFonts w:ascii="Calibri" w:hAnsi="Calibri" w:cs="Calibri"/>
                <w:noProof/>
                <w:sz w:val="18"/>
                <w:szCs w:val="16"/>
              </w:rPr>
            </w:pPr>
            <w:r w:rsidRPr="00B31655">
              <w:rPr>
                <w:rFonts w:ascii="Calibri" w:hAnsi="Calibri" w:cs="Calibri"/>
                <w:noProof/>
                <w:sz w:val="18"/>
                <w:szCs w:val="16"/>
              </w:rPr>
              <w:t>2</w:t>
            </w:r>
            <w:r w:rsidR="00573B12">
              <w:rPr>
                <w:rFonts w:ascii="Calibri" w:hAnsi="Calibri" w:cs="Calibri"/>
                <w:noProof/>
                <w:sz w:val="18"/>
                <w:szCs w:val="16"/>
              </w:rPr>
              <w:t>2</w:t>
            </w:r>
          </w:p>
        </w:tc>
      </w:tr>
      <w:tr w:rsidR="00A43552" w:rsidRPr="00B31655" w14:paraId="7A75B50E" w14:textId="77777777" w:rsidTr="00114F78">
        <w:trPr>
          <w:trHeight w:val="332"/>
        </w:trPr>
        <w:tc>
          <w:tcPr>
            <w:tcW w:w="292" w:type="pct"/>
            <w:vAlign w:val="center"/>
          </w:tcPr>
          <w:p w14:paraId="1087AD95" w14:textId="77777777" w:rsidR="00A43552" w:rsidRPr="00B31655" w:rsidRDefault="00A43552" w:rsidP="00114F78">
            <w:pPr>
              <w:rPr>
                <w:rFonts w:ascii="Calibri" w:hAnsi="Calibri" w:cs="Calibri"/>
                <w:i/>
                <w:noProof/>
                <w:sz w:val="18"/>
                <w:szCs w:val="16"/>
              </w:rPr>
            </w:pPr>
            <w:r w:rsidRPr="00B31655">
              <w:rPr>
                <w:rFonts w:ascii="Calibri" w:hAnsi="Calibri" w:cs="Calibri"/>
                <w:i/>
                <w:noProof/>
                <w:sz w:val="18"/>
                <w:szCs w:val="16"/>
              </w:rPr>
              <w:t>CP2</w:t>
            </w:r>
          </w:p>
        </w:tc>
        <w:tc>
          <w:tcPr>
            <w:tcW w:w="481" w:type="pct"/>
            <w:vAlign w:val="center"/>
          </w:tcPr>
          <w:p w14:paraId="401AF01D" w14:textId="77777777" w:rsidR="00A43552" w:rsidRPr="00B31655" w:rsidRDefault="00A43552" w:rsidP="00114F78">
            <w:pPr>
              <w:jc w:val="center"/>
              <w:rPr>
                <w:rFonts w:ascii="Calibri" w:hAnsi="Calibri" w:cs="Calibri"/>
                <w:i/>
                <w:noProof/>
                <w:sz w:val="18"/>
                <w:szCs w:val="18"/>
              </w:rPr>
            </w:pPr>
            <w:r w:rsidRPr="00B31655">
              <w:rPr>
                <w:rFonts w:ascii="Calibri" w:hAnsi="Calibri" w:cs="Calibri"/>
                <w:i/>
                <w:noProof/>
                <w:sz w:val="18"/>
                <w:szCs w:val="18"/>
              </w:rPr>
              <w:t>2.v</w:t>
            </w:r>
          </w:p>
        </w:tc>
        <w:tc>
          <w:tcPr>
            <w:tcW w:w="359" w:type="pct"/>
            <w:vAlign w:val="center"/>
          </w:tcPr>
          <w:p w14:paraId="647A7135" w14:textId="77777777" w:rsidR="00A43552" w:rsidRPr="00B31655" w:rsidRDefault="00A43552" w:rsidP="00114F78">
            <w:pPr>
              <w:jc w:val="center"/>
              <w:rPr>
                <w:rFonts w:ascii="Calibri" w:hAnsi="Calibri" w:cs="Calibri"/>
                <w:i/>
                <w:noProof/>
                <w:sz w:val="18"/>
                <w:szCs w:val="18"/>
              </w:rPr>
            </w:pPr>
            <w:r w:rsidRPr="00B31655">
              <w:rPr>
                <w:rFonts w:ascii="Calibri" w:hAnsi="Calibri" w:cs="Calibri"/>
                <w:i/>
                <w:noProof/>
                <w:sz w:val="18"/>
                <w:szCs w:val="16"/>
              </w:rPr>
              <w:t>EFRR</w:t>
            </w:r>
          </w:p>
        </w:tc>
        <w:tc>
          <w:tcPr>
            <w:tcW w:w="502" w:type="pct"/>
            <w:vAlign w:val="center"/>
          </w:tcPr>
          <w:p w14:paraId="4855F4F1" w14:textId="77777777" w:rsidR="00A43552" w:rsidRPr="00B31655" w:rsidRDefault="00A43552" w:rsidP="00114F78">
            <w:pPr>
              <w:jc w:val="center"/>
              <w:rPr>
                <w:rFonts w:ascii="Calibri" w:hAnsi="Calibri" w:cs="Calibri"/>
                <w:i/>
                <w:noProof/>
                <w:sz w:val="18"/>
                <w:szCs w:val="18"/>
              </w:rPr>
            </w:pPr>
            <w:r w:rsidRPr="00B31655">
              <w:rPr>
                <w:rFonts w:ascii="Calibri" w:eastAsia="Times New Roman" w:hAnsi="Calibri" w:cs="Calibri"/>
                <w:iCs/>
                <w:noProof/>
                <w:sz w:val="18"/>
              </w:rPr>
              <w:t>Słabiej rozwinięte</w:t>
            </w:r>
          </w:p>
        </w:tc>
        <w:tc>
          <w:tcPr>
            <w:tcW w:w="431" w:type="pct"/>
            <w:vAlign w:val="center"/>
          </w:tcPr>
          <w:p w14:paraId="24A2909A" w14:textId="77777777" w:rsidR="00A43552" w:rsidRPr="00B31655" w:rsidRDefault="00A43552" w:rsidP="00114F78">
            <w:pPr>
              <w:jc w:val="center"/>
              <w:rPr>
                <w:rFonts w:ascii="Calibri" w:hAnsi="Calibri" w:cs="Calibri"/>
                <w:i/>
                <w:noProof/>
                <w:sz w:val="18"/>
                <w:szCs w:val="18"/>
              </w:rPr>
            </w:pPr>
            <w:r w:rsidRPr="00B31655">
              <w:rPr>
                <w:rFonts w:ascii="Calibri" w:hAnsi="Calibri" w:cs="Calibri"/>
                <w:i/>
                <w:noProof/>
                <w:sz w:val="18"/>
                <w:szCs w:val="18"/>
              </w:rPr>
              <w:t>RCO031</w:t>
            </w:r>
          </w:p>
        </w:tc>
        <w:tc>
          <w:tcPr>
            <w:tcW w:w="1148" w:type="pct"/>
            <w:vAlign w:val="center"/>
          </w:tcPr>
          <w:p w14:paraId="0B922FA0" w14:textId="77777777" w:rsidR="00A43552" w:rsidRPr="00B31655" w:rsidRDefault="00A43552" w:rsidP="00114F78">
            <w:pPr>
              <w:jc w:val="left"/>
              <w:rPr>
                <w:rFonts w:ascii="Calibri" w:hAnsi="Calibri" w:cs="Calibri"/>
                <w:i/>
                <w:noProof/>
                <w:sz w:val="18"/>
                <w:szCs w:val="18"/>
              </w:rPr>
            </w:pPr>
            <w:r w:rsidRPr="00B31655">
              <w:rPr>
                <w:rFonts w:ascii="Calibri" w:hAnsi="Calibri" w:cs="Calibri"/>
                <w:i/>
                <w:noProof/>
                <w:sz w:val="18"/>
                <w:szCs w:val="18"/>
              </w:rPr>
              <w:t>Długość nowych lub zmodernizowanych sieci kanalizacyjnych w ramach zbiorowych systemów odprowadzania ścieków</w:t>
            </w:r>
          </w:p>
        </w:tc>
        <w:tc>
          <w:tcPr>
            <w:tcW w:w="431" w:type="pct"/>
            <w:vAlign w:val="center"/>
          </w:tcPr>
          <w:p w14:paraId="0239D223" w14:textId="77777777" w:rsidR="00A43552" w:rsidRPr="00B31655" w:rsidRDefault="00A43552" w:rsidP="00114F78">
            <w:pPr>
              <w:jc w:val="center"/>
              <w:rPr>
                <w:rFonts w:ascii="Calibri" w:hAnsi="Calibri" w:cs="Calibri"/>
                <w:i/>
                <w:noProof/>
                <w:sz w:val="18"/>
                <w:szCs w:val="18"/>
              </w:rPr>
            </w:pPr>
            <w:r w:rsidRPr="00B31655">
              <w:rPr>
                <w:rFonts w:ascii="Calibri" w:hAnsi="Calibri" w:cs="Calibri"/>
                <w:i/>
                <w:noProof/>
                <w:sz w:val="18"/>
                <w:szCs w:val="18"/>
              </w:rPr>
              <w:t>km</w:t>
            </w:r>
          </w:p>
        </w:tc>
        <w:tc>
          <w:tcPr>
            <w:tcW w:w="646" w:type="pct"/>
            <w:vAlign w:val="center"/>
          </w:tcPr>
          <w:p w14:paraId="7F3F475A" w14:textId="77777777" w:rsidR="00A43552" w:rsidRPr="00B31655" w:rsidRDefault="00A43552" w:rsidP="00114F78">
            <w:pPr>
              <w:jc w:val="center"/>
              <w:rPr>
                <w:rFonts w:ascii="Calibri" w:hAnsi="Calibri" w:cs="Calibri"/>
                <w:noProof/>
                <w:sz w:val="18"/>
                <w:szCs w:val="16"/>
              </w:rPr>
            </w:pPr>
            <w:r w:rsidRPr="00B31655">
              <w:rPr>
                <w:rFonts w:ascii="Calibri" w:hAnsi="Calibri" w:cs="Calibri"/>
                <w:noProof/>
                <w:sz w:val="18"/>
                <w:szCs w:val="16"/>
              </w:rPr>
              <w:t>-</w:t>
            </w:r>
          </w:p>
        </w:tc>
        <w:tc>
          <w:tcPr>
            <w:tcW w:w="710" w:type="pct"/>
            <w:vAlign w:val="center"/>
          </w:tcPr>
          <w:p w14:paraId="39A14235" w14:textId="4556CF6A" w:rsidR="00A43552" w:rsidRPr="00B31655" w:rsidRDefault="00A43552" w:rsidP="00114F78">
            <w:pPr>
              <w:jc w:val="center"/>
              <w:rPr>
                <w:rFonts w:ascii="Calibri" w:hAnsi="Calibri" w:cs="Calibri"/>
                <w:noProof/>
                <w:sz w:val="18"/>
                <w:szCs w:val="16"/>
              </w:rPr>
            </w:pPr>
            <w:r w:rsidRPr="00B31655">
              <w:rPr>
                <w:rFonts w:ascii="Calibri" w:hAnsi="Calibri" w:cs="Calibri"/>
                <w:noProof/>
                <w:sz w:val="18"/>
                <w:szCs w:val="16"/>
              </w:rPr>
              <w:t>2</w:t>
            </w:r>
            <w:r w:rsidR="00573B12">
              <w:rPr>
                <w:rFonts w:ascii="Calibri" w:hAnsi="Calibri" w:cs="Calibri"/>
                <w:noProof/>
                <w:sz w:val="18"/>
                <w:szCs w:val="16"/>
              </w:rPr>
              <w:t>0</w:t>
            </w:r>
          </w:p>
        </w:tc>
      </w:tr>
    </w:tbl>
    <w:p w14:paraId="10AFD712" w14:textId="77777777" w:rsidR="00A43552" w:rsidRPr="00B31655" w:rsidRDefault="00A43552" w:rsidP="00A43552">
      <w:pPr>
        <w:spacing w:before="240" w:after="240"/>
        <w:rPr>
          <w:rFonts w:ascii="Calibri" w:hAnsi="Calibri" w:cs="Calibri"/>
          <w:b/>
          <w:noProof/>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749"/>
        <w:gridCol w:w="691"/>
        <w:gridCol w:w="1003"/>
        <w:gridCol w:w="772"/>
        <w:gridCol w:w="1378"/>
        <w:gridCol w:w="969"/>
        <w:gridCol w:w="554"/>
        <w:gridCol w:w="592"/>
        <w:gridCol w:w="558"/>
        <w:gridCol w:w="604"/>
        <w:gridCol w:w="1262"/>
      </w:tblGrid>
      <w:tr w:rsidR="00A43552" w:rsidRPr="00B31655" w14:paraId="0D71C9AE" w14:textId="77777777" w:rsidTr="00114F78">
        <w:trPr>
          <w:trHeight w:val="480"/>
        </w:trPr>
        <w:tc>
          <w:tcPr>
            <w:tcW w:w="5000" w:type="pct"/>
            <w:gridSpan w:val="12"/>
            <w:shd w:val="clear" w:color="auto" w:fill="D9D9D9"/>
          </w:tcPr>
          <w:p w14:paraId="44DA801E" w14:textId="77777777" w:rsidR="00A43552" w:rsidRPr="00B31655" w:rsidRDefault="00A43552" w:rsidP="00114F78">
            <w:pPr>
              <w:rPr>
                <w:rFonts w:ascii="Calibri" w:hAnsi="Calibri" w:cs="Calibri"/>
                <w:b/>
                <w:noProof/>
                <w:sz w:val="16"/>
                <w:szCs w:val="16"/>
              </w:rPr>
            </w:pPr>
            <w:r w:rsidRPr="00B31655">
              <w:rPr>
                <w:rFonts w:ascii="Calibri" w:hAnsi="Calibri" w:cs="Calibri"/>
                <w:b/>
                <w:noProof/>
                <w:sz w:val="20"/>
              </w:rPr>
              <w:t>Tabela 3: Wskaźniki rezultatów</w:t>
            </w:r>
          </w:p>
        </w:tc>
      </w:tr>
      <w:tr w:rsidR="00A43552" w:rsidRPr="00B31655" w14:paraId="176057E4" w14:textId="77777777" w:rsidTr="00114F78">
        <w:trPr>
          <w:cantSplit/>
          <w:trHeight w:val="1768"/>
        </w:trPr>
        <w:tc>
          <w:tcPr>
            <w:tcW w:w="268" w:type="pct"/>
            <w:shd w:val="clear" w:color="auto" w:fill="F2F2F2"/>
            <w:textDirection w:val="btLr"/>
            <w:vAlign w:val="center"/>
          </w:tcPr>
          <w:p w14:paraId="6152D653" w14:textId="77777777" w:rsidR="00A43552" w:rsidRPr="00B31655" w:rsidRDefault="00A43552" w:rsidP="00114F78">
            <w:pPr>
              <w:ind w:left="113" w:right="113"/>
              <w:jc w:val="center"/>
              <w:rPr>
                <w:rFonts w:ascii="Calibri" w:hAnsi="Calibri" w:cs="Calibri"/>
                <w:noProof/>
                <w:sz w:val="18"/>
                <w:szCs w:val="16"/>
              </w:rPr>
            </w:pPr>
            <w:r w:rsidRPr="00B31655">
              <w:rPr>
                <w:rFonts w:ascii="Calibri" w:hAnsi="Calibri" w:cs="Calibri"/>
                <w:noProof/>
                <w:sz w:val="18"/>
              </w:rPr>
              <w:t>Priorytet</w:t>
            </w:r>
          </w:p>
        </w:tc>
        <w:tc>
          <w:tcPr>
            <w:tcW w:w="388" w:type="pct"/>
            <w:shd w:val="clear" w:color="auto" w:fill="F2F2F2"/>
            <w:textDirection w:val="btLr"/>
            <w:vAlign w:val="center"/>
          </w:tcPr>
          <w:p w14:paraId="41F51E3F" w14:textId="77777777" w:rsidR="00A43552" w:rsidRPr="00B31655" w:rsidRDefault="00A43552" w:rsidP="00114F78">
            <w:pPr>
              <w:ind w:left="113" w:right="113"/>
              <w:jc w:val="center"/>
              <w:rPr>
                <w:rFonts w:ascii="Calibri" w:hAnsi="Calibri" w:cs="Calibri"/>
                <w:noProof/>
                <w:sz w:val="18"/>
                <w:szCs w:val="16"/>
              </w:rPr>
            </w:pPr>
            <w:r w:rsidRPr="00B31655">
              <w:rPr>
                <w:rFonts w:ascii="Calibri" w:hAnsi="Calibri" w:cs="Calibri"/>
                <w:noProof/>
                <w:sz w:val="18"/>
              </w:rPr>
              <w:t>Cel szczegółowy (cel „Zatrudnienie i wzrost”) lub obszar wsparcia (EFMR)</w:t>
            </w:r>
          </w:p>
        </w:tc>
        <w:tc>
          <w:tcPr>
            <w:tcW w:w="358" w:type="pct"/>
            <w:shd w:val="clear" w:color="auto" w:fill="F2F2F2"/>
            <w:textDirection w:val="btLr"/>
            <w:vAlign w:val="center"/>
          </w:tcPr>
          <w:p w14:paraId="73962688" w14:textId="77777777" w:rsidR="00A43552" w:rsidRPr="00B31655" w:rsidRDefault="00A43552" w:rsidP="00114F78">
            <w:pPr>
              <w:ind w:left="113" w:right="113"/>
              <w:jc w:val="center"/>
              <w:rPr>
                <w:rFonts w:ascii="Calibri" w:hAnsi="Calibri" w:cs="Calibri"/>
                <w:noProof/>
                <w:sz w:val="18"/>
                <w:szCs w:val="16"/>
              </w:rPr>
            </w:pPr>
            <w:r w:rsidRPr="00B31655">
              <w:rPr>
                <w:rFonts w:ascii="Calibri" w:hAnsi="Calibri" w:cs="Calibri"/>
                <w:noProof/>
                <w:sz w:val="18"/>
              </w:rPr>
              <w:t>Fundusz</w:t>
            </w:r>
          </w:p>
        </w:tc>
        <w:tc>
          <w:tcPr>
            <w:tcW w:w="520" w:type="pct"/>
            <w:shd w:val="clear" w:color="auto" w:fill="F2F2F2"/>
            <w:textDirection w:val="btLr"/>
            <w:vAlign w:val="center"/>
          </w:tcPr>
          <w:p w14:paraId="625132D4" w14:textId="77777777" w:rsidR="00A43552" w:rsidRPr="00B31655" w:rsidRDefault="00A43552" w:rsidP="00114F78">
            <w:pPr>
              <w:ind w:left="113" w:right="113"/>
              <w:jc w:val="center"/>
              <w:rPr>
                <w:rFonts w:ascii="Calibri" w:hAnsi="Calibri" w:cs="Calibri"/>
                <w:noProof/>
                <w:sz w:val="18"/>
                <w:szCs w:val="16"/>
              </w:rPr>
            </w:pPr>
            <w:r w:rsidRPr="00B31655">
              <w:rPr>
                <w:rFonts w:ascii="Calibri" w:hAnsi="Calibri" w:cs="Calibri"/>
                <w:noProof/>
                <w:sz w:val="18"/>
              </w:rPr>
              <w:t>Kategoria regionu</w:t>
            </w:r>
          </w:p>
        </w:tc>
        <w:tc>
          <w:tcPr>
            <w:tcW w:w="400" w:type="pct"/>
            <w:shd w:val="clear" w:color="auto" w:fill="F2F2F2"/>
            <w:textDirection w:val="btLr"/>
            <w:vAlign w:val="center"/>
          </w:tcPr>
          <w:p w14:paraId="6017DFEE" w14:textId="77777777" w:rsidR="00A43552" w:rsidRPr="00B31655" w:rsidRDefault="00A43552" w:rsidP="00114F78">
            <w:pPr>
              <w:ind w:left="113" w:right="113"/>
              <w:jc w:val="center"/>
              <w:rPr>
                <w:rFonts w:ascii="Calibri" w:hAnsi="Calibri" w:cs="Calibri"/>
                <w:noProof/>
                <w:sz w:val="18"/>
                <w:szCs w:val="16"/>
              </w:rPr>
            </w:pPr>
            <w:r w:rsidRPr="00B31655">
              <w:rPr>
                <w:rFonts w:ascii="Calibri" w:hAnsi="Calibri" w:cs="Calibri"/>
                <w:noProof/>
                <w:sz w:val="18"/>
              </w:rPr>
              <w:t>Nr identyfikacyjny [5]</w:t>
            </w:r>
          </w:p>
        </w:tc>
        <w:tc>
          <w:tcPr>
            <w:tcW w:w="714" w:type="pct"/>
            <w:shd w:val="clear" w:color="auto" w:fill="F2F2F2"/>
            <w:textDirection w:val="btLr"/>
            <w:vAlign w:val="center"/>
          </w:tcPr>
          <w:p w14:paraId="0EF6A367" w14:textId="77777777" w:rsidR="00A43552" w:rsidRPr="00B31655" w:rsidRDefault="00A43552" w:rsidP="00114F78">
            <w:pPr>
              <w:ind w:left="113" w:right="113"/>
              <w:jc w:val="center"/>
              <w:rPr>
                <w:rFonts w:ascii="Calibri" w:hAnsi="Calibri" w:cs="Calibri"/>
                <w:noProof/>
                <w:sz w:val="18"/>
                <w:szCs w:val="16"/>
              </w:rPr>
            </w:pPr>
            <w:r w:rsidRPr="00B31655">
              <w:rPr>
                <w:rFonts w:ascii="Calibri" w:hAnsi="Calibri" w:cs="Calibri"/>
                <w:noProof/>
                <w:sz w:val="18"/>
              </w:rPr>
              <w:t>Wskaźnik [255]</w:t>
            </w:r>
          </w:p>
        </w:tc>
        <w:tc>
          <w:tcPr>
            <w:tcW w:w="502" w:type="pct"/>
            <w:shd w:val="clear" w:color="auto" w:fill="F2F2F2"/>
            <w:textDirection w:val="btLr"/>
            <w:vAlign w:val="center"/>
          </w:tcPr>
          <w:p w14:paraId="26E75626" w14:textId="77777777" w:rsidR="00A43552" w:rsidRPr="00B31655" w:rsidRDefault="00A43552" w:rsidP="00114F78">
            <w:pPr>
              <w:ind w:left="113" w:right="113"/>
              <w:jc w:val="center"/>
              <w:rPr>
                <w:rFonts w:ascii="Calibri" w:hAnsi="Calibri" w:cs="Calibri"/>
                <w:noProof/>
                <w:sz w:val="18"/>
                <w:szCs w:val="16"/>
              </w:rPr>
            </w:pPr>
            <w:r w:rsidRPr="00B31655">
              <w:rPr>
                <w:rFonts w:ascii="Calibri" w:hAnsi="Calibri" w:cs="Calibri"/>
                <w:noProof/>
                <w:sz w:val="18"/>
              </w:rPr>
              <w:t>Jednostka miary</w:t>
            </w:r>
          </w:p>
        </w:tc>
        <w:tc>
          <w:tcPr>
            <w:tcW w:w="287" w:type="pct"/>
            <w:shd w:val="clear" w:color="auto" w:fill="F2F2F2"/>
            <w:textDirection w:val="btLr"/>
            <w:vAlign w:val="center"/>
          </w:tcPr>
          <w:p w14:paraId="13E0BE55" w14:textId="77777777" w:rsidR="00A43552" w:rsidRPr="00B31655" w:rsidRDefault="00A43552" w:rsidP="00114F78">
            <w:pPr>
              <w:ind w:left="113" w:right="113"/>
              <w:jc w:val="center"/>
              <w:rPr>
                <w:rFonts w:ascii="Calibri" w:hAnsi="Calibri" w:cs="Calibri"/>
                <w:noProof/>
                <w:sz w:val="18"/>
                <w:szCs w:val="16"/>
              </w:rPr>
            </w:pPr>
            <w:r w:rsidRPr="00B31655">
              <w:rPr>
                <w:rFonts w:ascii="Calibri" w:hAnsi="Calibri" w:cs="Calibri"/>
                <w:noProof/>
                <w:sz w:val="18"/>
              </w:rPr>
              <w:t>Wartość bazowa lub wartość odniesienia</w:t>
            </w:r>
          </w:p>
        </w:tc>
        <w:tc>
          <w:tcPr>
            <w:tcW w:w="307" w:type="pct"/>
            <w:shd w:val="clear" w:color="auto" w:fill="F2F2F2"/>
            <w:textDirection w:val="btLr"/>
            <w:vAlign w:val="center"/>
          </w:tcPr>
          <w:p w14:paraId="2FF28425" w14:textId="77777777" w:rsidR="00A43552" w:rsidRPr="00B31655" w:rsidRDefault="00A43552" w:rsidP="00114F78">
            <w:pPr>
              <w:ind w:left="113" w:right="113"/>
              <w:jc w:val="center"/>
              <w:rPr>
                <w:rFonts w:ascii="Calibri" w:hAnsi="Calibri" w:cs="Calibri"/>
                <w:noProof/>
                <w:sz w:val="18"/>
                <w:szCs w:val="16"/>
              </w:rPr>
            </w:pPr>
            <w:r w:rsidRPr="00B31655">
              <w:rPr>
                <w:rFonts w:ascii="Calibri" w:hAnsi="Calibri" w:cs="Calibri"/>
                <w:noProof/>
                <w:sz w:val="18"/>
              </w:rPr>
              <w:t>Rok referencyjny</w:t>
            </w:r>
          </w:p>
        </w:tc>
        <w:tc>
          <w:tcPr>
            <w:tcW w:w="289" w:type="pct"/>
            <w:shd w:val="clear" w:color="auto" w:fill="F2F2F2"/>
            <w:textDirection w:val="btLr"/>
            <w:vAlign w:val="center"/>
          </w:tcPr>
          <w:p w14:paraId="05C43AF0" w14:textId="77777777" w:rsidR="00A43552" w:rsidRPr="00B31655" w:rsidRDefault="00A43552" w:rsidP="00114F78">
            <w:pPr>
              <w:ind w:left="113" w:right="113"/>
              <w:jc w:val="center"/>
              <w:rPr>
                <w:rFonts w:ascii="Calibri" w:hAnsi="Calibri" w:cs="Calibri"/>
                <w:noProof/>
                <w:sz w:val="18"/>
                <w:szCs w:val="16"/>
              </w:rPr>
            </w:pPr>
            <w:r w:rsidRPr="00B31655">
              <w:rPr>
                <w:rFonts w:ascii="Calibri" w:hAnsi="Calibri" w:cs="Calibri"/>
                <w:noProof/>
                <w:sz w:val="18"/>
              </w:rPr>
              <w:t>Cel (2029)</w:t>
            </w:r>
          </w:p>
        </w:tc>
        <w:tc>
          <w:tcPr>
            <w:tcW w:w="313" w:type="pct"/>
            <w:shd w:val="clear" w:color="auto" w:fill="F2F2F2"/>
            <w:textDirection w:val="btLr"/>
            <w:vAlign w:val="center"/>
          </w:tcPr>
          <w:p w14:paraId="5415C534" w14:textId="77777777" w:rsidR="00A43552" w:rsidRPr="00B31655" w:rsidRDefault="00A43552" w:rsidP="00114F78">
            <w:pPr>
              <w:ind w:left="113" w:right="113"/>
              <w:jc w:val="center"/>
              <w:rPr>
                <w:rFonts w:ascii="Calibri" w:hAnsi="Calibri" w:cs="Calibri"/>
                <w:noProof/>
                <w:sz w:val="18"/>
                <w:szCs w:val="16"/>
              </w:rPr>
            </w:pPr>
            <w:r w:rsidRPr="00B31655">
              <w:rPr>
                <w:rFonts w:ascii="Calibri" w:hAnsi="Calibri" w:cs="Calibri"/>
                <w:noProof/>
                <w:sz w:val="18"/>
              </w:rPr>
              <w:t>Źródło danych [200]</w:t>
            </w:r>
          </w:p>
        </w:tc>
        <w:tc>
          <w:tcPr>
            <w:tcW w:w="654" w:type="pct"/>
            <w:shd w:val="clear" w:color="auto" w:fill="F2F2F2"/>
            <w:textDirection w:val="btLr"/>
            <w:vAlign w:val="center"/>
          </w:tcPr>
          <w:p w14:paraId="623B48AF" w14:textId="77777777" w:rsidR="00A43552" w:rsidRPr="00B31655" w:rsidRDefault="00A43552" w:rsidP="00114F78">
            <w:pPr>
              <w:spacing w:after="0"/>
              <w:ind w:left="113" w:right="113"/>
              <w:jc w:val="center"/>
              <w:rPr>
                <w:rFonts w:ascii="Calibri" w:hAnsi="Calibri" w:cs="Calibri"/>
                <w:noProof/>
                <w:sz w:val="18"/>
                <w:szCs w:val="16"/>
              </w:rPr>
            </w:pPr>
            <w:r w:rsidRPr="00B31655">
              <w:rPr>
                <w:rFonts w:ascii="Calibri" w:hAnsi="Calibri" w:cs="Calibri"/>
                <w:noProof/>
                <w:sz w:val="18"/>
              </w:rPr>
              <w:t>Uwagi [200]</w:t>
            </w:r>
          </w:p>
        </w:tc>
      </w:tr>
      <w:tr w:rsidR="00A43552" w:rsidRPr="00B31655" w14:paraId="2257BE1E" w14:textId="77777777" w:rsidTr="00114F78">
        <w:trPr>
          <w:trHeight w:val="434"/>
        </w:trPr>
        <w:tc>
          <w:tcPr>
            <w:tcW w:w="268" w:type="pct"/>
            <w:vAlign w:val="center"/>
          </w:tcPr>
          <w:p w14:paraId="66187209" w14:textId="77777777" w:rsidR="00A43552" w:rsidRPr="00B31655" w:rsidRDefault="00A43552" w:rsidP="00114F78">
            <w:pPr>
              <w:jc w:val="center"/>
              <w:rPr>
                <w:rFonts w:ascii="Calibri" w:hAnsi="Calibri" w:cs="Calibri"/>
                <w:i/>
                <w:noProof/>
                <w:sz w:val="18"/>
                <w:szCs w:val="16"/>
              </w:rPr>
            </w:pPr>
            <w:r w:rsidRPr="00B31655">
              <w:rPr>
                <w:rFonts w:ascii="Calibri" w:hAnsi="Calibri" w:cs="Calibri"/>
                <w:i/>
                <w:noProof/>
                <w:sz w:val="18"/>
                <w:szCs w:val="16"/>
              </w:rPr>
              <w:t>CP2</w:t>
            </w:r>
          </w:p>
        </w:tc>
        <w:tc>
          <w:tcPr>
            <w:tcW w:w="388" w:type="pct"/>
            <w:vAlign w:val="center"/>
          </w:tcPr>
          <w:p w14:paraId="52DBA38D" w14:textId="77777777" w:rsidR="00A43552" w:rsidRPr="00B31655" w:rsidRDefault="00A43552" w:rsidP="00114F78">
            <w:pPr>
              <w:jc w:val="center"/>
              <w:rPr>
                <w:rFonts w:ascii="Calibri" w:hAnsi="Calibri" w:cs="Calibri"/>
                <w:i/>
                <w:noProof/>
                <w:sz w:val="18"/>
                <w:szCs w:val="16"/>
              </w:rPr>
            </w:pPr>
            <w:r w:rsidRPr="00B31655">
              <w:rPr>
                <w:rFonts w:ascii="Calibri" w:hAnsi="Calibri" w:cs="Calibri"/>
                <w:i/>
                <w:noProof/>
                <w:sz w:val="18"/>
                <w:szCs w:val="18"/>
              </w:rPr>
              <w:t>2.v</w:t>
            </w:r>
          </w:p>
        </w:tc>
        <w:tc>
          <w:tcPr>
            <w:tcW w:w="358" w:type="pct"/>
            <w:vAlign w:val="center"/>
          </w:tcPr>
          <w:p w14:paraId="4F1E41B9" w14:textId="77777777" w:rsidR="00A43552" w:rsidRPr="00B31655" w:rsidRDefault="00A43552" w:rsidP="00114F78">
            <w:pPr>
              <w:jc w:val="center"/>
              <w:rPr>
                <w:rFonts w:ascii="Calibri" w:hAnsi="Calibri" w:cs="Calibri"/>
                <w:i/>
                <w:noProof/>
                <w:sz w:val="18"/>
                <w:szCs w:val="16"/>
              </w:rPr>
            </w:pPr>
            <w:r w:rsidRPr="00B31655">
              <w:rPr>
                <w:rFonts w:ascii="Calibri" w:hAnsi="Calibri" w:cs="Calibri"/>
                <w:i/>
                <w:noProof/>
                <w:sz w:val="18"/>
                <w:szCs w:val="16"/>
              </w:rPr>
              <w:t>EFRR</w:t>
            </w:r>
          </w:p>
        </w:tc>
        <w:tc>
          <w:tcPr>
            <w:tcW w:w="520" w:type="pct"/>
            <w:vAlign w:val="center"/>
          </w:tcPr>
          <w:p w14:paraId="56CC2674" w14:textId="77777777" w:rsidR="00A43552" w:rsidRPr="00B31655" w:rsidRDefault="00A43552" w:rsidP="00114F78">
            <w:pPr>
              <w:jc w:val="center"/>
              <w:rPr>
                <w:rFonts w:ascii="Calibri" w:hAnsi="Calibri" w:cs="Calibri"/>
                <w:i/>
                <w:noProof/>
                <w:sz w:val="18"/>
                <w:szCs w:val="16"/>
              </w:rPr>
            </w:pPr>
            <w:r w:rsidRPr="00B31655">
              <w:rPr>
                <w:rFonts w:ascii="Calibri" w:eastAsia="Times New Roman" w:hAnsi="Calibri" w:cs="Calibri"/>
                <w:iCs/>
                <w:noProof/>
                <w:sz w:val="18"/>
              </w:rPr>
              <w:t>Słabiej rozwinięte</w:t>
            </w:r>
          </w:p>
        </w:tc>
        <w:tc>
          <w:tcPr>
            <w:tcW w:w="400" w:type="pct"/>
            <w:vAlign w:val="center"/>
          </w:tcPr>
          <w:p w14:paraId="70EC1E95" w14:textId="77777777" w:rsidR="00A43552" w:rsidRPr="00B31655" w:rsidRDefault="00A43552" w:rsidP="00114F78">
            <w:pPr>
              <w:jc w:val="center"/>
              <w:rPr>
                <w:rFonts w:ascii="Calibri" w:hAnsi="Calibri" w:cs="Calibri"/>
                <w:i/>
                <w:noProof/>
                <w:sz w:val="18"/>
                <w:szCs w:val="16"/>
              </w:rPr>
            </w:pPr>
            <w:r w:rsidRPr="00B31655">
              <w:rPr>
                <w:rFonts w:ascii="Calibri" w:hAnsi="Calibri" w:cs="Calibri"/>
                <w:i/>
                <w:noProof/>
                <w:sz w:val="18"/>
                <w:szCs w:val="16"/>
              </w:rPr>
              <w:t>RCR041</w:t>
            </w:r>
          </w:p>
        </w:tc>
        <w:tc>
          <w:tcPr>
            <w:tcW w:w="714" w:type="pct"/>
            <w:vAlign w:val="center"/>
          </w:tcPr>
          <w:p w14:paraId="2D5E304B" w14:textId="77777777" w:rsidR="00A43552" w:rsidRPr="00B31655" w:rsidRDefault="00A43552" w:rsidP="00114F78">
            <w:pPr>
              <w:jc w:val="left"/>
              <w:rPr>
                <w:rFonts w:ascii="Calibri" w:hAnsi="Calibri" w:cs="Calibri"/>
                <w:i/>
                <w:noProof/>
                <w:sz w:val="18"/>
                <w:szCs w:val="16"/>
              </w:rPr>
            </w:pPr>
            <w:r w:rsidRPr="00B31655">
              <w:rPr>
                <w:rFonts w:ascii="Calibri" w:hAnsi="Calibri" w:cs="Calibri"/>
                <w:i/>
                <w:noProof/>
                <w:sz w:val="18"/>
                <w:szCs w:val="16"/>
              </w:rPr>
              <w:t>Ludność przyłączona do udoskonalonych zbiorowych systemów zaopatrzenia w wodę</w:t>
            </w:r>
          </w:p>
        </w:tc>
        <w:tc>
          <w:tcPr>
            <w:tcW w:w="502" w:type="pct"/>
            <w:vAlign w:val="center"/>
          </w:tcPr>
          <w:p w14:paraId="116F71F5" w14:textId="77777777" w:rsidR="00A43552" w:rsidRPr="00B31655" w:rsidRDefault="00A43552" w:rsidP="00114F78">
            <w:pPr>
              <w:jc w:val="center"/>
              <w:rPr>
                <w:rFonts w:ascii="Calibri" w:hAnsi="Calibri" w:cs="Calibri"/>
                <w:i/>
                <w:noProof/>
                <w:sz w:val="18"/>
                <w:szCs w:val="16"/>
              </w:rPr>
            </w:pPr>
            <w:r w:rsidRPr="00B31655">
              <w:rPr>
                <w:rFonts w:ascii="Calibri" w:hAnsi="Calibri" w:cs="Calibri"/>
                <w:i/>
                <w:noProof/>
                <w:sz w:val="18"/>
                <w:szCs w:val="16"/>
              </w:rPr>
              <w:t>osoby</w:t>
            </w:r>
          </w:p>
        </w:tc>
        <w:tc>
          <w:tcPr>
            <w:tcW w:w="287" w:type="pct"/>
            <w:vAlign w:val="center"/>
          </w:tcPr>
          <w:p w14:paraId="7B738D21" w14:textId="77777777" w:rsidR="00A43552" w:rsidRPr="00B31655" w:rsidRDefault="00A43552" w:rsidP="00114F78">
            <w:pPr>
              <w:jc w:val="center"/>
              <w:rPr>
                <w:rFonts w:ascii="Calibri" w:hAnsi="Calibri" w:cs="Calibri"/>
                <w:noProof/>
                <w:sz w:val="18"/>
                <w:szCs w:val="16"/>
              </w:rPr>
            </w:pPr>
            <w:r w:rsidRPr="00B31655">
              <w:rPr>
                <w:rFonts w:ascii="Calibri" w:hAnsi="Calibri" w:cs="Calibri"/>
                <w:noProof/>
                <w:sz w:val="18"/>
                <w:szCs w:val="16"/>
              </w:rPr>
              <w:t>nd</w:t>
            </w:r>
          </w:p>
        </w:tc>
        <w:tc>
          <w:tcPr>
            <w:tcW w:w="307" w:type="pct"/>
            <w:vAlign w:val="center"/>
          </w:tcPr>
          <w:p w14:paraId="1AFA35FC" w14:textId="77777777" w:rsidR="00A43552" w:rsidRPr="00B31655" w:rsidRDefault="00A43552" w:rsidP="00114F78">
            <w:pPr>
              <w:jc w:val="center"/>
              <w:rPr>
                <w:rFonts w:ascii="Calibri" w:hAnsi="Calibri" w:cs="Calibri"/>
                <w:noProof/>
                <w:sz w:val="18"/>
                <w:szCs w:val="16"/>
              </w:rPr>
            </w:pPr>
            <w:r w:rsidRPr="00B31655">
              <w:rPr>
                <w:rFonts w:ascii="Calibri" w:hAnsi="Calibri" w:cs="Calibri"/>
                <w:noProof/>
                <w:sz w:val="18"/>
                <w:szCs w:val="16"/>
              </w:rPr>
              <w:t>nd</w:t>
            </w:r>
          </w:p>
        </w:tc>
        <w:tc>
          <w:tcPr>
            <w:tcW w:w="289" w:type="pct"/>
            <w:vAlign w:val="center"/>
          </w:tcPr>
          <w:p w14:paraId="0BF5B5EE" w14:textId="3395E22D" w:rsidR="00A43552" w:rsidRPr="00B31655" w:rsidRDefault="00573B12" w:rsidP="00114F78">
            <w:pPr>
              <w:jc w:val="center"/>
              <w:rPr>
                <w:rFonts w:ascii="Calibri" w:hAnsi="Calibri" w:cs="Calibri"/>
                <w:noProof/>
                <w:sz w:val="18"/>
                <w:szCs w:val="16"/>
              </w:rPr>
            </w:pPr>
            <w:r>
              <w:rPr>
                <w:rFonts w:ascii="Calibri" w:hAnsi="Calibri" w:cs="Calibri"/>
                <w:noProof/>
                <w:sz w:val="18"/>
                <w:szCs w:val="16"/>
              </w:rPr>
              <w:t>1</w:t>
            </w:r>
            <w:r w:rsidR="00A43552" w:rsidRPr="00B31655">
              <w:rPr>
                <w:rFonts w:ascii="Calibri" w:hAnsi="Calibri" w:cs="Calibri"/>
                <w:noProof/>
                <w:sz w:val="18"/>
                <w:szCs w:val="16"/>
              </w:rPr>
              <w:t xml:space="preserve"> </w:t>
            </w:r>
            <w:r>
              <w:rPr>
                <w:rFonts w:ascii="Calibri" w:hAnsi="Calibri" w:cs="Calibri"/>
                <w:noProof/>
                <w:sz w:val="18"/>
                <w:szCs w:val="16"/>
              </w:rPr>
              <w:t>8</w:t>
            </w:r>
            <w:r w:rsidR="00A43552" w:rsidRPr="00B31655">
              <w:rPr>
                <w:rFonts w:ascii="Calibri" w:hAnsi="Calibri" w:cs="Calibri"/>
                <w:noProof/>
                <w:sz w:val="18"/>
                <w:szCs w:val="16"/>
              </w:rPr>
              <w:t>00</w:t>
            </w:r>
          </w:p>
        </w:tc>
        <w:tc>
          <w:tcPr>
            <w:tcW w:w="313" w:type="pct"/>
            <w:vAlign w:val="center"/>
          </w:tcPr>
          <w:p w14:paraId="6C511378" w14:textId="77777777" w:rsidR="00A43552" w:rsidRPr="00B31655" w:rsidRDefault="00A43552" w:rsidP="00114F78">
            <w:pPr>
              <w:spacing w:line="480" w:lineRule="auto"/>
              <w:jc w:val="center"/>
              <w:rPr>
                <w:rFonts w:ascii="Calibri" w:hAnsi="Calibri" w:cs="Calibri"/>
                <w:noProof/>
                <w:sz w:val="18"/>
                <w:szCs w:val="16"/>
              </w:rPr>
            </w:pPr>
            <w:r w:rsidRPr="00B31655">
              <w:rPr>
                <w:rFonts w:ascii="Calibri" w:hAnsi="Calibri" w:cs="Calibri"/>
                <w:noProof/>
                <w:sz w:val="18"/>
                <w:szCs w:val="16"/>
              </w:rPr>
              <w:t>IZ</w:t>
            </w:r>
          </w:p>
        </w:tc>
        <w:tc>
          <w:tcPr>
            <w:tcW w:w="654" w:type="pct"/>
            <w:vAlign w:val="center"/>
          </w:tcPr>
          <w:p w14:paraId="7D64E2A5" w14:textId="77777777" w:rsidR="00A43552" w:rsidRPr="00B31655" w:rsidRDefault="00A43552" w:rsidP="00114F78">
            <w:pPr>
              <w:jc w:val="center"/>
              <w:rPr>
                <w:rFonts w:ascii="Calibri" w:hAnsi="Calibri" w:cs="Calibri"/>
                <w:noProof/>
                <w:sz w:val="18"/>
                <w:szCs w:val="16"/>
              </w:rPr>
            </w:pPr>
            <w:r w:rsidRPr="00B31655">
              <w:rPr>
                <w:rFonts w:ascii="Calibri" w:hAnsi="Calibri" w:cs="Calibri"/>
                <w:noProof/>
                <w:sz w:val="18"/>
                <w:szCs w:val="16"/>
              </w:rPr>
              <w:t>nd</w:t>
            </w:r>
          </w:p>
        </w:tc>
      </w:tr>
      <w:tr w:rsidR="00A43552" w:rsidRPr="00B31655" w14:paraId="1729C7F8" w14:textId="77777777" w:rsidTr="00114F78">
        <w:trPr>
          <w:trHeight w:val="434"/>
        </w:trPr>
        <w:tc>
          <w:tcPr>
            <w:tcW w:w="268" w:type="pct"/>
            <w:vAlign w:val="center"/>
          </w:tcPr>
          <w:p w14:paraId="1B254736" w14:textId="77777777" w:rsidR="00A43552" w:rsidRPr="00B31655" w:rsidRDefault="00A43552" w:rsidP="00114F78">
            <w:pPr>
              <w:jc w:val="center"/>
              <w:rPr>
                <w:rFonts w:ascii="Calibri" w:hAnsi="Calibri" w:cs="Calibri"/>
                <w:i/>
                <w:noProof/>
                <w:sz w:val="18"/>
                <w:szCs w:val="16"/>
              </w:rPr>
            </w:pPr>
            <w:r w:rsidRPr="00B31655">
              <w:rPr>
                <w:rFonts w:ascii="Calibri" w:hAnsi="Calibri" w:cs="Calibri"/>
                <w:i/>
                <w:noProof/>
                <w:sz w:val="18"/>
                <w:szCs w:val="16"/>
              </w:rPr>
              <w:t>CP2</w:t>
            </w:r>
          </w:p>
        </w:tc>
        <w:tc>
          <w:tcPr>
            <w:tcW w:w="388" w:type="pct"/>
            <w:vAlign w:val="center"/>
          </w:tcPr>
          <w:p w14:paraId="0029B2F2" w14:textId="77777777" w:rsidR="00A43552" w:rsidRPr="00B31655" w:rsidRDefault="00A43552" w:rsidP="00114F78">
            <w:pPr>
              <w:jc w:val="center"/>
              <w:rPr>
                <w:rFonts w:ascii="Calibri" w:hAnsi="Calibri" w:cs="Calibri"/>
                <w:i/>
                <w:noProof/>
                <w:sz w:val="18"/>
                <w:szCs w:val="18"/>
              </w:rPr>
            </w:pPr>
            <w:r w:rsidRPr="00B31655">
              <w:rPr>
                <w:rFonts w:ascii="Calibri" w:hAnsi="Calibri" w:cs="Calibri"/>
                <w:i/>
                <w:noProof/>
                <w:sz w:val="18"/>
                <w:szCs w:val="18"/>
              </w:rPr>
              <w:t>2.v</w:t>
            </w:r>
          </w:p>
        </w:tc>
        <w:tc>
          <w:tcPr>
            <w:tcW w:w="358" w:type="pct"/>
            <w:vAlign w:val="center"/>
          </w:tcPr>
          <w:p w14:paraId="5AC29699" w14:textId="77777777" w:rsidR="00A43552" w:rsidRPr="00B31655" w:rsidRDefault="00A43552" w:rsidP="00114F78">
            <w:pPr>
              <w:jc w:val="center"/>
              <w:rPr>
                <w:rFonts w:ascii="Calibri" w:hAnsi="Calibri" w:cs="Calibri"/>
                <w:i/>
                <w:noProof/>
                <w:sz w:val="18"/>
                <w:szCs w:val="16"/>
              </w:rPr>
            </w:pPr>
            <w:r w:rsidRPr="00B31655">
              <w:rPr>
                <w:rFonts w:ascii="Calibri" w:hAnsi="Calibri" w:cs="Calibri"/>
                <w:i/>
                <w:noProof/>
                <w:sz w:val="18"/>
                <w:szCs w:val="16"/>
              </w:rPr>
              <w:t>EFRR</w:t>
            </w:r>
          </w:p>
        </w:tc>
        <w:tc>
          <w:tcPr>
            <w:tcW w:w="520" w:type="pct"/>
            <w:vAlign w:val="center"/>
          </w:tcPr>
          <w:p w14:paraId="76185D9F" w14:textId="77777777" w:rsidR="00A43552" w:rsidRPr="00B31655" w:rsidRDefault="00A43552" w:rsidP="00114F78">
            <w:pPr>
              <w:jc w:val="center"/>
              <w:rPr>
                <w:rFonts w:ascii="Calibri" w:eastAsia="Times New Roman" w:hAnsi="Calibri" w:cs="Calibri"/>
                <w:iCs/>
                <w:noProof/>
                <w:sz w:val="18"/>
              </w:rPr>
            </w:pPr>
            <w:r w:rsidRPr="00B31655">
              <w:rPr>
                <w:rFonts w:ascii="Calibri" w:eastAsia="Times New Roman" w:hAnsi="Calibri" w:cs="Calibri"/>
                <w:iCs/>
                <w:noProof/>
                <w:sz w:val="18"/>
              </w:rPr>
              <w:t>Słabiej rozwinięte</w:t>
            </w:r>
          </w:p>
        </w:tc>
        <w:tc>
          <w:tcPr>
            <w:tcW w:w="400" w:type="pct"/>
            <w:vAlign w:val="center"/>
          </w:tcPr>
          <w:p w14:paraId="1FCC9686" w14:textId="77777777" w:rsidR="00A43552" w:rsidRPr="00B31655" w:rsidRDefault="00A43552" w:rsidP="00114F78">
            <w:pPr>
              <w:jc w:val="center"/>
              <w:rPr>
                <w:rFonts w:ascii="Calibri" w:hAnsi="Calibri" w:cs="Calibri"/>
                <w:i/>
                <w:noProof/>
                <w:sz w:val="18"/>
                <w:szCs w:val="16"/>
              </w:rPr>
            </w:pPr>
            <w:r w:rsidRPr="00B31655">
              <w:rPr>
                <w:rFonts w:ascii="Calibri" w:hAnsi="Calibri" w:cs="Calibri"/>
                <w:i/>
                <w:noProof/>
                <w:sz w:val="18"/>
                <w:szCs w:val="16"/>
              </w:rPr>
              <w:t>RCR042</w:t>
            </w:r>
          </w:p>
        </w:tc>
        <w:tc>
          <w:tcPr>
            <w:tcW w:w="714" w:type="pct"/>
            <w:vAlign w:val="center"/>
          </w:tcPr>
          <w:p w14:paraId="06B74C9A" w14:textId="77777777" w:rsidR="00A43552" w:rsidRPr="00B31655" w:rsidRDefault="00A43552" w:rsidP="00114F78">
            <w:pPr>
              <w:jc w:val="left"/>
              <w:rPr>
                <w:rFonts w:ascii="Calibri" w:hAnsi="Calibri" w:cs="Calibri"/>
                <w:i/>
                <w:noProof/>
                <w:sz w:val="18"/>
                <w:szCs w:val="16"/>
              </w:rPr>
            </w:pPr>
            <w:r w:rsidRPr="00B31655">
              <w:rPr>
                <w:rFonts w:ascii="Calibri" w:hAnsi="Calibri" w:cs="Calibri"/>
                <w:i/>
                <w:noProof/>
                <w:sz w:val="18"/>
                <w:szCs w:val="16"/>
              </w:rPr>
              <w:t>Ludność przyłączona do zbiorowych systemów oczyszczania ścieków co najmniej II stopnia</w:t>
            </w:r>
          </w:p>
        </w:tc>
        <w:tc>
          <w:tcPr>
            <w:tcW w:w="502" w:type="pct"/>
            <w:vAlign w:val="center"/>
          </w:tcPr>
          <w:p w14:paraId="41027315" w14:textId="77777777" w:rsidR="00A43552" w:rsidRPr="00B31655" w:rsidRDefault="00A43552" w:rsidP="00114F78">
            <w:pPr>
              <w:jc w:val="center"/>
              <w:rPr>
                <w:rFonts w:ascii="Calibri" w:hAnsi="Calibri" w:cs="Calibri"/>
                <w:i/>
                <w:noProof/>
                <w:sz w:val="18"/>
                <w:szCs w:val="16"/>
              </w:rPr>
            </w:pPr>
            <w:r w:rsidRPr="00B31655">
              <w:rPr>
                <w:rFonts w:ascii="Calibri" w:hAnsi="Calibri" w:cs="Calibri"/>
                <w:i/>
                <w:noProof/>
                <w:sz w:val="18"/>
                <w:szCs w:val="16"/>
              </w:rPr>
              <w:t>osoby</w:t>
            </w:r>
          </w:p>
        </w:tc>
        <w:tc>
          <w:tcPr>
            <w:tcW w:w="287" w:type="pct"/>
            <w:vAlign w:val="center"/>
          </w:tcPr>
          <w:p w14:paraId="1605BCE1" w14:textId="77777777" w:rsidR="00A43552" w:rsidRPr="00B31655" w:rsidRDefault="00A43552" w:rsidP="00114F78">
            <w:pPr>
              <w:jc w:val="center"/>
              <w:rPr>
                <w:rFonts w:ascii="Calibri" w:hAnsi="Calibri" w:cs="Calibri"/>
                <w:noProof/>
                <w:sz w:val="18"/>
                <w:szCs w:val="16"/>
              </w:rPr>
            </w:pPr>
            <w:r w:rsidRPr="00B31655">
              <w:rPr>
                <w:rFonts w:ascii="Calibri" w:hAnsi="Calibri" w:cs="Calibri"/>
                <w:noProof/>
                <w:sz w:val="18"/>
                <w:szCs w:val="16"/>
              </w:rPr>
              <w:t>nd</w:t>
            </w:r>
          </w:p>
        </w:tc>
        <w:tc>
          <w:tcPr>
            <w:tcW w:w="307" w:type="pct"/>
            <w:vAlign w:val="center"/>
          </w:tcPr>
          <w:p w14:paraId="752BCBD1" w14:textId="77777777" w:rsidR="00A43552" w:rsidRPr="00B31655" w:rsidRDefault="00A43552" w:rsidP="00114F78">
            <w:pPr>
              <w:jc w:val="center"/>
              <w:rPr>
                <w:rFonts w:ascii="Calibri" w:hAnsi="Calibri" w:cs="Calibri"/>
                <w:noProof/>
                <w:sz w:val="18"/>
                <w:szCs w:val="16"/>
              </w:rPr>
            </w:pPr>
            <w:r w:rsidRPr="00B31655">
              <w:rPr>
                <w:rFonts w:ascii="Calibri" w:hAnsi="Calibri" w:cs="Calibri"/>
                <w:noProof/>
                <w:sz w:val="18"/>
                <w:szCs w:val="16"/>
              </w:rPr>
              <w:t>nd</w:t>
            </w:r>
          </w:p>
        </w:tc>
        <w:tc>
          <w:tcPr>
            <w:tcW w:w="289" w:type="pct"/>
            <w:vAlign w:val="center"/>
          </w:tcPr>
          <w:p w14:paraId="2C370717" w14:textId="181299C3" w:rsidR="00A43552" w:rsidRPr="00B31655" w:rsidRDefault="00A43552" w:rsidP="00114F78">
            <w:pPr>
              <w:jc w:val="center"/>
              <w:rPr>
                <w:rFonts w:ascii="Calibri" w:hAnsi="Calibri" w:cs="Calibri"/>
                <w:noProof/>
                <w:sz w:val="18"/>
                <w:szCs w:val="16"/>
              </w:rPr>
            </w:pPr>
            <w:r w:rsidRPr="00B31655">
              <w:rPr>
                <w:rFonts w:ascii="Calibri" w:hAnsi="Calibri" w:cs="Calibri"/>
                <w:noProof/>
                <w:sz w:val="18"/>
                <w:szCs w:val="16"/>
              </w:rPr>
              <w:t xml:space="preserve">1 </w:t>
            </w:r>
            <w:r w:rsidR="00573B12">
              <w:rPr>
                <w:rFonts w:ascii="Calibri" w:hAnsi="Calibri" w:cs="Calibri"/>
                <w:noProof/>
                <w:sz w:val="18"/>
                <w:szCs w:val="16"/>
              </w:rPr>
              <w:t>5</w:t>
            </w:r>
            <w:r w:rsidRPr="00B31655">
              <w:rPr>
                <w:rFonts w:ascii="Calibri" w:hAnsi="Calibri" w:cs="Calibri"/>
                <w:noProof/>
                <w:sz w:val="18"/>
                <w:szCs w:val="16"/>
              </w:rPr>
              <w:t>00</w:t>
            </w:r>
          </w:p>
        </w:tc>
        <w:tc>
          <w:tcPr>
            <w:tcW w:w="313" w:type="pct"/>
            <w:vAlign w:val="center"/>
          </w:tcPr>
          <w:p w14:paraId="5617C210" w14:textId="77777777" w:rsidR="00A43552" w:rsidRPr="00B31655" w:rsidRDefault="00A43552" w:rsidP="00114F78">
            <w:pPr>
              <w:spacing w:line="480" w:lineRule="auto"/>
              <w:jc w:val="center"/>
              <w:rPr>
                <w:rFonts w:ascii="Calibri" w:hAnsi="Calibri" w:cs="Calibri"/>
                <w:noProof/>
                <w:sz w:val="18"/>
                <w:szCs w:val="16"/>
              </w:rPr>
            </w:pPr>
            <w:r w:rsidRPr="00B31655">
              <w:rPr>
                <w:rFonts w:ascii="Calibri" w:hAnsi="Calibri" w:cs="Calibri"/>
                <w:noProof/>
                <w:sz w:val="18"/>
                <w:szCs w:val="16"/>
              </w:rPr>
              <w:t>IZ</w:t>
            </w:r>
          </w:p>
        </w:tc>
        <w:tc>
          <w:tcPr>
            <w:tcW w:w="654" w:type="pct"/>
            <w:vAlign w:val="center"/>
          </w:tcPr>
          <w:p w14:paraId="687CCF4E" w14:textId="77777777" w:rsidR="00A43552" w:rsidRPr="00B31655" w:rsidRDefault="00A43552" w:rsidP="00114F78">
            <w:pPr>
              <w:jc w:val="center"/>
              <w:rPr>
                <w:rFonts w:ascii="Calibri" w:hAnsi="Calibri" w:cs="Calibri"/>
                <w:noProof/>
                <w:sz w:val="18"/>
                <w:szCs w:val="16"/>
              </w:rPr>
            </w:pPr>
            <w:r w:rsidRPr="00B31655">
              <w:rPr>
                <w:rFonts w:ascii="Calibri" w:hAnsi="Calibri" w:cs="Calibri"/>
                <w:noProof/>
                <w:sz w:val="18"/>
                <w:szCs w:val="16"/>
              </w:rPr>
              <w:t>nd</w:t>
            </w:r>
          </w:p>
        </w:tc>
      </w:tr>
    </w:tbl>
    <w:p w14:paraId="38E92666" w14:textId="77777777" w:rsidR="00A43552" w:rsidRPr="00B31655" w:rsidRDefault="00A43552" w:rsidP="00A43552">
      <w:pPr>
        <w:spacing w:before="240" w:after="240"/>
        <w:rPr>
          <w:rFonts w:ascii="Calibri" w:hAnsi="Calibri" w:cs="Calibri"/>
          <w:b/>
          <w:noProof/>
        </w:rPr>
      </w:pPr>
    </w:p>
    <w:p w14:paraId="6372DE76" w14:textId="77777777" w:rsidR="00A43552" w:rsidRPr="00B31655" w:rsidRDefault="00A43552" w:rsidP="00A43552">
      <w:pPr>
        <w:spacing w:before="0" w:after="160" w:line="259" w:lineRule="auto"/>
        <w:jc w:val="left"/>
        <w:rPr>
          <w:rFonts w:ascii="Calibri" w:hAnsi="Calibri" w:cs="Calibri"/>
          <w:b/>
          <w:noProof/>
        </w:rPr>
      </w:pPr>
      <w:r w:rsidRPr="00B31655">
        <w:rPr>
          <w:rFonts w:ascii="Calibri" w:hAnsi="Calibri" w:cs="Calibri"/>
          <w:b/>
          <w:noProof/>
        </w:rPr>
        <w:br w:type="page"/>
      </w:r>
    </w:p>
    <w:p w14:paraId="48CD32AD" w14:textId="7D64D839" w:rsidR="00A43552" w:rsidRPr="00B31655" w:rsidRDefault="00A43552" w:rsidP="00A43552">
      <w:pPr>
        <w:spacing w:before="240" w:after="240"/>
        <w:rPr>
          <w:rFonts w:ascii="Calibri" w:hAnsi="Calibri" w:cs="Calibri"/>
          <w:b/>
          <w:noProof/>
        </w:rPr>
      </w:pPr>
      <w:r w:rsidRPr="00B31655">
        <w:rPr>
          <w:rFonts w:ascii="Calibri" w:hAnsi="Calibri" w:cs="Calibri"/>
          <w:b/>
          <w:noProof/>
        </w:rPr>
        <w:lastRenderedPageBreak/>
        <w:t>2.1.1</w:t>
      </w:r>
      <w:r>
        <w:rPr>
          <w:rFonts w:ascii="Calibri" w:hAnsi="Calibri" w:cs="Calibri"/>
          <w:b/>
          <w:noProof/>
        </w:rPr>
        <w:t>5</w:t>
      </w:r>
      <w:r w:rsidRPr="00B31655">
        <w:rPr>
          <w:rFonts w:ascii="Calibri" w:hAnsi="Calibri" w:cs="Calibri"/>
          <w:b/>
          <w:noProof/>
        </w:rPr>
        <w:t>.2.3 (v) Orientacyjny podział zasobów programu (UE) według rodzaju interwencji</w:t>
      </w:r>
    </w:p>
    <w:tbl>
      <w:tblPr>
        <w:tblStyle w:val="Tabela-Siatka1"/>
        <w:tblW w:w="9664" w:type="dxa"/>
        <w:tblLayout w:type="fixed"/>
        <w:tblLook w:val="04A0" w:firstRow="1" w:lastRow="0" w:firstColumn="1" w:lastColumn="0" w:noHBand="0" w:noVBand="1"/>
      </w:tblPr>
      <w:tblGrid>
        <w:gridCol w:w="1129"/>
        <w:gridCol w:w="822"/>
        <w:gridCol w:w="1134"/>
        <w:gridCol w:w="1134"/>
        <w:gridCol w:w="3544"/>
        <w:gridCol w:w="1871"/>
        <w:gridCol w:w="30"/>
      </w:tblGrid>
      <w:tr w:rsidR="00A43552" w:rsidRPr="00B31655" w14:paraId="3108C632" w14:textId="77777777" w:rsidTr="00114F78">
        <w:tc>
          <w:tcPr>
            <w:tcW w:w="9664" w:type="dxa"/>
            <w:gridSpan w:val="7"/>
            <w:shd w:val="clear" w:color="auto" w:fill="D9D9D9"/>
          </w:tcPr>
          <w:p w14:paraId="031E0093" w14:textId="77777777" w:rsidR="00A43552" w:rsidRPr="00B31655" w:rsidRDefault="00A43552" w:rsidP="00114F78">
            <w:pPr>
              <w:rPr>
                <w:rFonts w:ascii="Calibri" w:eastAsia="Times New Roman" w:hAnsi="Calibri" w:cs="Calibri"/>
                <w:b/>
                <w:iCs/>
                <w:noProof/>
                <w:sz w:val="20"/>
              </w:rPr>
            </w:pPr>
            <w:r w:rsidRPr="00B31655">
              <w:rPr>
                <w:rFonts w:ascii="Calibri" w:hAnsi="Calibri" w:cs="Calibri"/>
                <w:b/>
                <w:noProof/>
                <w:sz w:val="20"/>
              </w:rPr>
              <w:t>Tabela 4: Wymiar 1 – zakres interwencji</w:t>
            </w:r>
          </w:p>
        </w:tc>
      </w:tr>
      <w:tr w:rsidR="00A43552" w:rsidRPr="00B31655" w14:paraId="23B42C9B" w14:textId="77777777" w:rsidTr="00114F78">
        <w:trPr>
          <w:gridAfter w:val="1"/>
          <w:wAfter w:w="30" w:type="dxa"/>
        </w:trPr>
        <w:tc>
          <w:tcPr>
            <w:tcW w:w="1129" w:type="dxa"/>
            <w:shd w:val="clear" w:color="auto" w:fill="F2F2F2"/>
            <w:vAlign w:val="center"/>
          </w:tcPr>
          <w:p w14:paraId="38A827E3"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Nr priorytetu</w:t>
            </w:r>
          </w:p>
        </w:tc>
        <w:tc>
          <w:tcPr>
            <w:tcW w:w="822" w:type="dxa"/>
            <w:shd w:val="clear" w:color="auto" w:fill="F2F2F2"/>
            <w:vAlign w:val="center"/>
          </w:tcPr>
          <w:p w14:paraId="260EF107"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Fundusz</w:t>
            </w:r>
          </w:p>
        </w:tc>
        <w:tc>
          <w:tcPr>
            <w:tcW w:w="1134" w:type="dxa"/>
            <w:shd w:val="clear" w:color="auto" w:fill="F2F2F2"/>
            <w:vAlign w:val="center"/>
          </w:tcPr>
          <w:p w14:paraId="264170E9"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Kategoria regionu</w:t>
            </w:r>
          </w:p>
        </w:tc>
        <w:tc>
          <w:tcPr>
            <w:tcW w:w="1134" w:type="dxa"/>
            <w:shd w:val="clear" w:color="auto" w:fill="F2F2F2"/>
            <w:vAlign w:val="center"/>
          </w:tcPr>
          <w:p w14:paraId="37956C8B"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Cel szczegółowy</w:t>
            </w:r>
          </w:p>
        </w:tc>
        <w:tc>
          <w:tcPr>
            <w:tcW w:w="3544" w:type="dxa"/>
            <w:shd w:val="clear" w:color="auto" w:fill="F2F2F2"/>
            <w:vAlign w:val="center"/>
          </w:tcPr>
          <w:p w14:paraId="7A71D86D"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Kod</w:t>
            </w:r>
          </w:p>
        </w:tc>
        <w:tc>
          <w:tcPr>
            <w:tcW w:w="1871" w:type="dxa"/>
            <w:shd w:val="clear" w:color="auto" w:fill="F2F2F2"/>
            <w:vAlign w:val="center"/>
          </w:tcPr>
          <w:p w14:paraId="7C88B5D2"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Kwota (w EUR)</w:t>
            </w:r>
          </w:p>
        </w:tc>
      </w:tr>
      <w:tr w:rsidR="00A43552" w:rsidRPr="00B31655" w14:paraId="5F03581F" w14:textId="77777777" w:rsidTr="00114F78">
        <w:trPr>
          <w:gridAfter w:val="1"/>
          <w:wAfter w:w="30" w:type="dxa"/>
          <w:trHeight w:val="538"/>
        </w:trPr>
        <w:tc>
          <w:tcPr>
            <w:tcW w:w="1129" w:type="dxa"/>
            <w:vMerge w:val="restart"/>
            <w:shd w:val="clear" w:color="auto" w:fill="F2F2F2"/>
            <w:vAlign w:val="center"/>
          </w:tcPr>
          <w:p w14:paraId="521FFEC3" w14:textId="77777777" w:rsidR="00A43552" w:rsidRPr="00B31655" w:rsidRDefault="00A43552" w:rsidP="00114F78">
            <w:pPr>
              <w:jc w:val="center"/>
              <w:rPr>
                <w:rFonts w:ascii="Calibri" w:hAnsi="Calibri" w:cs="Calibri"/>
                <w:b/>
                <w:noProof/>
                <w:sz w:val="20"/>
              </w:rPr>
            </w:pPr>
            <w:r w:rsidRPr="00B31655">
              <w:rPr>
                <w:rFonts w:ascii="Calibri" w:eastAsia="Times New Roman" w:hAnsi="Calibri" w:cs="Calibri"/>
                <w:iCs/>
                <w:noProof/>
                <w:sz w:val="20"/>
              </w:rPr>
              <w:t>CP 2</w:t>
            </w:r>
          </w:p>
        </w:tc>
        <w:tc>
          <w:tcPr>
            <w:tcW w:w="822" w:type="dxa"/>
            <w:vMerge w:val="restart"/>
            <w:shd w:val="clear" w:color="auto" w:fill="F2F2F2"/>
            <w:vAlign w:val="center"/>
          </w:tcPr>
          <w:p w14:paraId="307D717B" w14:textId="77777777" w:rsidR="00A43552" w:rsidRPr="00B31655" w:rsidRDefault="00A43552" w:rsidP="00114F78">
            <w:pPr>
              <w:jc w:val="center"/>
              <w:rPr>
                <w:rFonts w:ascii="Calibri" w:hAnsi="Calibri" w:cs="Calibri"/>
                <w:b/>
                <w:noProof/>
                <w:sz w:val="20"/>
              </w:rPr>
            </w:pPr>
            <w:r w:rsidRPr="00B31655">
              <w:rPr>
                <w:rFonts w:ascii="Calibri" w:eastAsia="Times New Roman" w:hAnsi="Calibri" w:cs="Calibri"/>
                <w:iCs/>
                <w:noProof/>
                <w:sz w:val="20"/>
              </w:rPr>
              <w:t>EFRR</w:t>
            </w:r>
          </w:p>
        </w:tc>
        <w:tc>
          <w:tcPr>
            <w:tcW w:w="1134" w:type="dxa"/>
            <w:vMerge w:val="restart"/>
            <w:shd w:val="clear" w:color="auto" w:fill="F2F2F2"/>
            <w:vAlign w:val="center"/>
          </w:tcPr>
          <w:p w14:paraId="57775213" w14:textId="77777777" w:rsidR="00A43552" w:rsidRPr="00B31655" w:rsidRDefault="00A43552" w:rsidP="00114F78">
            <w:pPr>
              <w:jc w:val="center"/>
              <w:rPr>
                <w:rFonts w:ascii="Calibri" w:hAnsi="Calibri" w:cs="Calibri"/>
                <w:b/>
                <w:noProof/>
                <w:sz w:val="20"/>
              </w:rPr>
            </w:pPr>
            <w:r w:rsidRPr="00B31655">
              <w:rPr>
                <w:rFonts w:ascii="Calibri" w:eastAsia="Times New Roman" w:hAnsi="Calibri" w:cs="Calibri"/>
                <w:iCs/>
                <w:noProof/>
                <w:sz w:val="20"/>
              </w:rPr>
              <w:t>Słabiej rozwinięte</w:t>
            </w:r>
          </w:p>
        </w:tc>
        <w:tc>
          <w:tcPr>
            <w:tcW w:w="1134" w:type="dxa"/>
            <w:vMerge w:val="restart"/>
            <w:shd w:val="clear" w:color="auto" w:fill="F2F2F2"/>
            <w:vAlign w:val="center"/>
          </w:tcPr>
          <w:p w14:paraId="17948D4E" w14:textId="77777777" w:rsidR="00A43552" w:rsidRPr="00B31655" w:rsidRDefault="00A43552" w:rsidP="00114F78">
            <w:pPr>
              <w:jc w:val="center"/>
              <w:rPr>
                <w:rFonts w:ascii="Calibri" w:hAnsi="Calibri" w:cs="Calibri"/>
                <w:b/>
                <w:noProof/>
                <w:sz w:val="20"/>
              </w:rPr>
            </w:pPr>
            <w:r>
              <w:rPr>
                <w:rFonts w:ascii="Calibri" w:eastAsia="Times New Roman" w:hAnsi="Calibri" w:cs="Calibri"/>
                <w:iCs/>
                <w:noProof/>
                <w:sz w:val="20"/>
              </w:rPr>
              <w:t>v</w:t>
            </w:r>
          </w:p>
        </w:tc>
        <w:tc>
          <w:tcPr>
            <w:tcW w:w="3544" w:type="dxa"/>
            <w:vAlign w:val="center"/>
          </w:tcPr>
          <w:p w14:paraId="38FD9A1D" w14:textId="77777777" w:rsidR="00A43552" w:rsidRPr="00B31655" w:rsidRDefault="00A43552" w:rsidP="00114F78">
            <w:pPr>
              <w:jc w:val="left"/>
              <w:rPr>
                <w:rFonts w:ascii="Calibri" w:hAnsi="Calibri" w:cs="Calibri"/>
                <w:bCs/>
                <w:noProof/>
                <w:sz w:val="20"/>
              </w:rPr>
            </w:pPr>
            <w:r w:rsidRPr="00B31655">
              <w:rPr>
                <w:rFonts w:ascii="Calibri" w:hAnsi="Calibri" w:cs="Calibri"/>
                <w:b/>
                <w:noProof/>
                <w:sz w:val="20"/>
              </w:rPr>
              <w:t xml:space="preserve">062 </w:t>
            </w:r>
            <w:r w:rsidRPr="00B31655">
              <w:rPr>
                <w:rFonts w:ascii="Calibri" w:hAnsi="Calibri" w:cs="Calibri"/>
                <w:bCs/>
                <w:noProof/>
                <w:sz w:val="20"/>
              </w:rPr>
              <w:t>Dostarczanie wody do spożycia przez ludzi (infrastruktura do celów ujęcia, uzdatniania, magazynowania i dystrybucji, działania na rzecz efektywności zaopatrzenia w wodę do spożycia)</w:t>
            </w:r>
          </w:p>
        </w:tc>
        <w:tc>
          <w:tcPr>
            <w:tcW w:w="1871" w:type="dxa"/>
            <w:vAlign w:val="center"/>
          </w:tcPr>
          <w:p w14:paraId="740E2DE3" w14:textId="1CA19746" w:rsidR="00A43552" w:rsidRPr="00B31655" w:rsidRDefault="003B7B52" w:rsidP="00114F78">
            <w:pPr>
              <w:jc w:val="right"/>
              <w:rPr>
                <w:rFonts w:ascii="Calibri" w:hAnsi="Calibri" w:cs="Calibri"/>
                <w:bCs/>
                <w:noProof/>
                <w:sz w:val="20"/>
              </w:rPr>
            </w:pPr>
            <w:r>
              <w:rPr>
                <w:rFonts w:ascii="Calibri" w:hAnsi="Calibri" w:cs="Calibri"/>
                <w:bCs/>
                <w:noProof/>
                <w:sz w:val="20"/>
              </w:rPr>
              <w:t xml:space="preserve">6 762 284 </w:t>
            </w:r>
          </w:p>
        </w:tc>
      </w:tr>
      <w:tr w:rsidR="00A43552" w:rsidRPr="00B31655" w14:paraId="302B6547" w14:textId="77777777" w:rsidTr="00114F78">
        <w:trPr>
          <w:gridAfter w:val="1"/>
          <w:wAfter w:w="30" w:type="dxa"/>
        </w:trPr>
        <w:tc>
          <w:tcPr>
            <w:tcW w:w="1129" w:type="dxa"/>
            <w:vMerge/>
            <w:shd w:val="clear" w:color="auto" w:fill="F2F2F2"/>
            <w:vAlign w:val="center"/>
          </w:tcPr>
          <w:p w14:paraId="1E588471" w14:textId="77777777" w:rsidR="00A43552" w:rsidRPr="00B31655" w:rsidRDefault="00A43552" w:rsidP="00114F78">
            <w:pPr>
              <w:jc w:val="center"/>
              <w:rPr>
                <w:rFonts w:ascii="Calibri" w:hAnsi="Calibri" w:cs="Calibri"/>
                <w:b/>
                <w:noProof/>
                <w:sz w:val="20"/>
              </w:rPr>
            </w:pPr>
          </w:p>
        </w:tc>
        <w:tc>
          <w:tcPr>
            <w:tcW w:w="822" w:type="dxa"/>
            <w:vMerge/>
            <w:shd w:val="clear" w:color="auto" w:fill="F2F2F2"/>
            <w:vAlign w:val="center"/>
          </w:tcPr>
          <w:p w14:paraId="44DD9B19" w14:textId="77777777" w:rsidR="00A43552" w:rsidRPr="00B31655" w:rsidRDefault="00A43552" w:rsidP="00114F78">
            <w:pPr>
              <w:jc w:val="center"/>
              <w:rPr>
                <w:rFonts w:ascii="Calibri" w:hAnsi="Calibri" w:cs="Calibri"/>
                <w:b/>
                <w:noProof/>
                <w:sz w:val="20"/>
              </w:rPr>
            </w:pPr>
          </w:p>
        </w:tc>
        <w:tc>
          <w:tcPr>
            <w:tcW w:w="1134" w:type="dxa"/>
            <w:vMerge/>
            <w:shd w:val="clear" w:color="auto" w:fill="F2F2F2"/>
            <w:vAlign w:val="center"/>
          </w:tcPr>
          <w:p w14:paraId="0493E2D4" w14:textId="77777777" w:rsidR="00A43552" w:rsidRPr="00B31655" w:rsidRDefault="00A43552" w:rsidP="00114F78">
            <w:pPr>
              <w:jc w:val="center"/>
              <w:rPr>
                <w:rFonts w:ascii="Calibri" w:hAnsi="Calibri" w:cs="Calibri"/>
                <w:b/>
                <w:noProof/>
                <w:sz w:val="20"/>
              </w:rPr>
            </w:pPr>
          </w:p>
        </w:tc>
        <w:tc>
          <w:tcPr>
            <w:tcW w:w="1134" w:type="dxa"/>
            <w:vMerge/>
            <w:shd w:val="clear" w:color="auto" w:fill="F2F2F2"/>
            <w:vAlign w:val="center"/>
          </w:tcPr>
          <w:p w14:paraId="3871A333" w14:textId="77777777" w:rsidR="00A43552" w:rsidRPr="00B31655" w:rsidRDefault="00A43552" w:rsidP="00114F78">
            <w:pPr>
              <w:jc w:val="center"/>
              <w:rPr>
                <w:rFonts w:ascii="Calibri" w:hAnsi="Calibri" w:cs="Calibri"/>
                <w:b/>
                <w:noProof/>
                <w:sz w:val="20"/>
              </w:rPr>
            </w:pPr>
          </w:p>
        </w:tc>
        <w:tc>
          <w:tcPr>
            <w:tcW w:w="3544" w:type="dxa"/>
          </w:tcPr>
          <w:p w14:paraId="7A8EC09A" w14:textId="77777777" w:rsidR="00A43552" w:rsidRPr="00B31655" w:rsidRDefault="00A43552" w:rsidP="00114F78">
            <w:pPr>
              <w:jc w:val="left"/>
              <w:rPr>
                <w:rFonts w:ascii="Calibri" w:hAnsi="Calibri" w:cs="Calibri"/>
                <w:b/>
                <w:noProof/>
                <w:sz w:val="20"/>
              </w:rPr>
            </w:pPr>
            <w:r w:rsidRPr="00B31655">
              <w:rPr>
                <w:rFonts w:ascii="Calibri" w:hAnsi="Calibri" w:cs="Calibri"/>
                <w:b/>
                <w:noProof/>
                <w:sz w:val="20"/>
              </w:rPr>
              <w:t xml:space="preserve">064 </w:t>
            </w:r>
            <w:r w:rsidRPr="00B31655">
              <w:rPr>
                <w:rFonts w:ascii="Calibri" w:hAnsi="Calibri" w:cs="Calibri"/>
                <w:bCs/>
                <w:noProof/>
                <w:sz w:val="20"/>
              </w:rPr>
              <w:t>Gospodarka wodna i ochrona zasobów wodnych (w tym gospodarowanie wodami w dorzeczu, konkretne działania w zakresie przystosowania się do zmian klimatu, ograniczenie wycieków)</w:t>
            </w:r>
          </w:p>
        </w:tc>
        <w:tc>
          <w:tcPr>
            <w:tcW w:w="1871" w:type="dxa"/>
            <w:vAlign w:val="center"/>
          </w:tcPr>
          <w:p w14:paraId="517FD56C" w14:textId="7E350C34" w:rsidR="00A43552" w:rsidRPr="00B31655" w:rsidRDefault="003B7B52" w:rsidP="00114F78">
            <w:pPr>
              <w:jc w:val="right"/>
              <w:rPr>
                <w:rFonts w:ascii="Calibri" w:hAnsi="Calibri" w:cs="Calibri"/>
                <w:bCs/>
                <w:noProof/>
                <w:sz w:val="20"/>
              </w:rPr>
            </w:pPr>
            <w:r>
              <w:rPr>
                <w:rFonts w:ascii="Calibri" w:hAnsi="Calibri" w:cs="Calibri"/>
                <w:bCs/>
                <w:noProof/>
                <w:sz w:val="20"/>
              </w:rPr>
              <w:t xml:space="preserve">1 690 571 </w:t>
            </w:r>
          </w:p>
        </w:tc>
      </w:tr>
      <w:tr w:rsidR="00A43552" w:rsidRPr="00B31655" w14:paraId="03D082E4" w14:textId="77777777" w:rsidTr="00114F78">
        <w:trPr>
          <w:gridAfter w:val="1"/>
          <w:wAfter w:w="30" w:type="dxa"/>
        </w:trPr>
        <w:tc>
          <w:tcPr>
            <w:tcW w:w="1129" w:type="dxa"/>
            <w:vMerge/>
            <w:shd w:val="clear" w:color="auto" w:fill="F2F2F2"/>
            <w:vAlign w:val="center"/>
          </w:tcPr>
          <w:p w14:paraId="0BD934DB" w14:textId="77777777" w:rsidR="00A43552" w:rsidRPr="00B31655" w:rsidRDefault="00A43552" w:rsidP="00114F78">
            <w:pPr>
              <w:jc w:val="center"/>
              <w:rPr>
                <w:rFonts w:ascii="Calibri" w:hAnsi="Calibri" w:cs="Calibri"/>
                <w:b/>
                <w:noProof/>
                <w:sz w:val="20"/>
              </w:rPr>
            </w:pPr>
          </w:p>
        </w:tc>
        <w:tc>
          <w:tcPr>
            <w:tcW w:w="822" w:type="dxa"/>
            <w:vMerge/>
            <w:shd w:val="clear" w:color="auto" w:fill="F2F2F2"/>
            <w:vAlign w:val="center"/>
          </w:tcPr>
          <w:p w14:paraId="26CD63CB" w14:textId="77777777" w:rsidR="00A43552" w:rsidRPr="00B31655" w:rsidRDefault="00A43552" w:rsidP="00114F78">
            <w:pPr>
              <w:jc w:val="center"/>
              <w:rPr>
                <w:rFonts w:ascii="Calibri" w:hAnsi="Calibri" w:cs="Calibri"/>
                <w:b/>
                <w:noProof/>
                <w:sz w:val="20"/>
              </w:rPr>
            </w:pPr>
          </w:p>
        </w:tc>
        <w:tc>
          <w:tcPr>
            <w:tcW w:w="1134" w:type="dxa"/>
            <w:vMerge/>
            <w:shd w:val="clear" w:color="auto" w:fill="F2F2F2"/>
            <w:vAlign w:val="center"/>
          </w:tcPr>
          <w:p w14:paraId="307A18FF" w14:textId="77777777" w:rsidR="00A43552" w:rsidRPr="00B31655" w:rsidRDefault="00A43552" w:rsidP="00114F78">
            <w:pPr>
              <w:jc w:val="center"/>
              <w:rPr>
                <w:rFonts w:ascii="Calibri" w:hAnsi="Calibri" w:cs="Calibri"/>
                <w:b/>
                <w:noProof/>
                <w:sz w:val="20"/>
              </w:rPr>
            </w:pPr>
          </w:p>
        </w:tc>
        <w:tc>
          <w:tcPr>
            <w:tcW w:w="1134" w:type="dxa"/>
            <w:vMerge/>
            <w:shd w:val="clear" w:color="auto" w:fill="F2F2F2"/>
            <w:vAlign w:val="center"/>
          </w:tcPr>
          <w:p w14:paraId="571DB598" w14:textId="77777777" w:rsidR="00A43552" w:rsidRPr="00B31655" w:rsidRDefault="00A43552" w:rsidP="00114F78">
            <w:pPr>
              <w:jc w:val="center"/>
              <w:rPr>
                <w:rFonts w:ascii="Calibri" w:hAnsi="Calibri" w:cs="Calibri"/>
                <w:b/>
                <w:noProof/>
                <w:sz w:val="20"/>
              </w:rPr>
            </w:pPr>
          </w:p>
        </w:tc>
        <w:tc>
          <w:tcPr>
            <w:tcW w:w="3544" w:type="dxa"/>
          </w:tcPr>
          <w:p w14:paraId="29CC6295" w14:textId="77777777" w:rsidR="00A43552" w:rsidRPr="00B31655" w:rsidRDefault="00A43552" w:rsidP="00114F78">
            <w:pPr>
              <w:jc w:val="left"/>
              <w:rPr>
                <w:rFonts w:ascii="Calibri" w:hAnsi="Calibri" w:cs="Calibri"/>
                <w:b/>
                <w:noProof/>
                <w:sz w:val="20"/>
              </w:rPr>
            </w:pPr>
            <w:r w:rsidRPr="00B31655">
              <w:rPr>
                <w:rFonts w:ascii="Calibri" w:hAnsi="Calibri" w:cs="Calibri"/>
                <w:b/>
                <w:noProof/>
                <w:sz w:val="20"/>
              </w:rPr>
              <w:t xml:space="preserve">065 </w:t>
            </w:r>
            <w:r w:rsidRPr="00B31655">
              <w:rPr>
                <w:rFonts w:ascii="Calibri" w:hAnsi="Calibri" w:cs="Calibri"/>
                <w:bCs/>
                <w:noProof/>
                <w:sz w:val="20"/>
              </w:rPr>
              <w:t>Odprowadzanie i oczyszczanie ścieków</w:t>
            </w:r>
            <w:r w:rsidRPr="00B31655">
              <w:rPr>
                <w:rFonts w:ascii="Calibri" w:hAnsi="Calibri" w:cs="Calibri"/>
                <w:b/>
                <w:noProof/>
                <w:sz w:val="20"/>
              </w:rPr>
              <w:t xml:space="preserve"> </w:t>
            </w:r>
          </w:p>
        </w:tc>
        <w:tc>
          <w:tcPr>
            <w:tcW w:w="1871" w:type="dxa"/>
          </w:tcPr>
          <w:p w14:paraId="20EECA38" w14:textId="5422146F" w:rsidR="00A43552" w:rsidRPr="00B31655" w:rsidRDefault="003B7B52" w:rsidP="00114F78">
            <w:pPr>
              <w:jc w:val="right"/>
              <w:rPr>
                <w:rFonts w:ascii="Calibri" w:hAnsi="Calibri" w:cs="Calibri"/>
                <w:bCs/>
                <w:noProof/>
                <w:sz w:val="20"/>
              </w:rPr>
            </w:pPr>
            <w:r>
              <w:rPr>
                <w:rFonts w:ascii="Calibri" w:hAnsi="Calibri" w:cs="Calibri"/>
                <w:bCs/>
                <w:noProof/>
                <w:sz w:val="20"/>
              </w:rPr>
              <w:t xml:space="preserve">4 226 427 </w:t>
            </w:r>
          </w:p>
        </w:tc>
      </w:tr>
      <w:tr w:rsidR="00A43552" w:rsidRPr="00B31655" w14:paraId="124C6412" w14:textId="77777777" w:rsidTr="00114F78">
        <w:trPr>
          <w:gridAfter w:val="1"/>
          <w:wAfter w:w="30" w:type="dxa"/>
          <w:trHeight w:val="1051"/>
        </w:trPr>
        <w:tc>
          <w:tcPr>
            <w:tcW w:w="1129" w:type="dxa"/>
            <w:vMerge/>
            <w:shd w:val="clear" w:color="auto" w:fill="F2F2F2"/>
            <w:vAlign w:val="center"/>
          </w:tcPr>
          <w:p w14:paraId="713A0F4F" w14:textId="77777777" w:rsidR="00A43552" w:rsidRPr="00B31655" w:rsidRDefault="00A43552" w:rsidP="00114F78">
            <w:pPr>
              <w:jc w:val="center"/>
              <w:rPr>
                <w:rFonts w:ascii="Calibri" w:hAnsi="Calibri" w:cs="Calibri"/>
                <w:b/>
                <w:noProof/>
                <w:sz w:val="20"/>
              </w:rPr>
            </w:pPr>
          </w:p>
        </w:tc>
        <w:tc>
          <w:tcPr>
            <w:tcW w:w="822" w:type="dxa"/>
            <w:vMerge/>
            <w:shd w:val="clear" w:color="auto" w:fill="F2F2F2"/>
            <w:vAlign w:val="center"/>
          </w:tcPr>
          <w:p w14:paraId="5B6A4987" w14:textId="77777777" w:rsidR="00A43552" w:rsidRPr="00B31655" w:rsidRDefault="00A43552" w:rsidP="00114F78">
            <w:pPr>
              <w:jc w:val="center"/>
              <w:rPr>
                <w:rFonts w:ascii="Calibri" w:hAnsi="Calibri" w:cs="Calibri"/>
                <w:b/>
                <w:noProof/>
                <w:sz w:val="20"/>
              </w:rPr>
            </w:pPr>
          </w:p>
        </w:tc>
        <w:tc>
          <w:tcPr>
            <w:tcW w:w="1134" w:type="dxa"/>
            <w:vMerge/>
            <w:shd w:val="clear" w:color="auto" w:fill="F2F2F2"/>
            <w:vAlign w:val="center"/>
          </w:tcPr>
          <w:p w14:paraId="17939564" w14:textId="77777777" w:rsidR="00A43552" w:rsidRPr="00B31655" w:rsidRDefault="00A43552" w:rsidP="00114F78">
            <w:pPr>
              <w:jc w:val="center"/>
              <w:rPr>
                <w:rFonts w:ascii="Calibri" w:hAnsi="Calibri" w:cs="Calibri"/>
                <w:b/>
                <w:noProof/>
                <w:sz w:val="20"/>
              </w:rPr>
            </w:pPr>
          </w:p>
        </w:tc>
        <w:tc>
          <w:tcPr>
            <w:tcW w:w="1134" w:type="dxa"/>
            <w:vMerge/>
            <w:shd w:val="clear" w:color="auto" w:fill="F2F2F2"/>
            <w:vAlign w:val="center"/>
          </w:tcPr>
          <w:p w14:paraId="13D6CC89" w14:textId="77777777" w:rsidR="00A43552" w:rsidRPr="00B31655" w:rsidRDefault="00A43552" w:rsidP="00114F78">
            <w:pPr>
              <w:jc w:val="center"/>
              <w:rPr>
                <w:rFonts w:ascii="Calibri" w:hAnsi="Calibri" w:cs="Calibri"/>
                <w:b/>
                <w:noProof/>
                <w:sz w:val="20"/>
              </w:rPr>
            </w:pPr>
          </w:p>
        </w:tc>
        <w:tc>
          <w:tcPr>
            <w:tcW w:w="3544" w:type="dxa"/>
            <w:tcBorders>
              <w:top w:val="single" w:sz="4" w:space="0" w:color="auto"/>
              <w:left w:val="single" w:sz="4" w:space="0" w:color="auto"/>
              <w:right w:val="single" w:sz="4" w:space="0" w:color="auto"/>
            </w:tcBorders>
          </w:tcPr>
          <w:p w14:paraId="327167E1" w14:textId="77777777" w:rsidR="00A43552" w:rsidRPr="00B31655" w:rsidRDefault="00A43552" w:rsidP="00114F78">
            <w:pPr>
              <w:jc w:val="left"/>
              <w:rPr>
                <w:rFonts w:ascii="Calibri" w:hAnsi="Calibri" w:cs="Calibri"/>
                <w:b/>
                <w:noProof/>
                <w:sz w:val="20"/>
              </w:rPr>
            </w:pPr>
            <w:r w:rsidRPr="00B31655">
              <w:rPr>
                <w:rFonts w:ascii="Calibri" w:hAnsi="Calibri" w:cs="Calibri"/>
                <w:b/>
                <w:noProof/>
                <w:sz w:val="20"/>
              </w:rPr>
              <w:t xml:space="preserve">078 </w:t>
            </w:r>
            <w:r w:rsidRPr="00B31655">
              <w:rPr>
                <w:rFonts w:ascii="Calibri" w:hAnsi="Calibri" w:cs="Calibri"/>
                <w:bCs/>
                <w:noProof/>
                <w:sz w:val="20"/>
              </w:rPr>
              <w:t>Ochrona, regeneracja i zrównoważone wykorzzystanie obszarów Natura 2000</w:t>
            </w:r>
          </w:p>
        </w:tc>
        <w:tc>
          <w:tcPr>
            <w:tcW w:w="1871" w:type="dxa"/>
            <w:tcBorders>
              <w:top w:val="single" w:sz="4" w:space="0" w:color="auto"/>
              <w:left w:val="single" w:sz="4" w:space="0" w:color="auto"/>
              <w:right w:val="single" w:sz="4" w:space="0" w:color="auto"/>
            </w:tcBorders>
            <w:vAlign w:val="center"/>
          </w:tcPr>
          <w:p w14:paraId="43AB00D9" w14:textId="3A76D5BE" w:rsidR="00A43552" w:rsidRPr="00B31655" w:rsidRDefault="003B7B52" w:rsidP="00114F78">
            <w:pPr>
              <w:jc w:val="right"/>
              <w:rPr>
                <w:rFonts w:ascii="Calibri" w:hAnsi="Calibri" w:cs="Calibri"/>
                <w:bCs/>
                <w:noProof/>
                <w:sz w:val="20"/>
              </w:rPr>
            </w:pPr>
            <w:r>
              <w:rPr>
                <w:rFonts w:ascii="Calibri" w:hAnsi="Calibri" w:cs="Calibri"/>
                <w:bCs/>
                <w:noProof/>
                <w:sz w:val="20"/>
              </w:rPr>
              <w:t xml:space="preserve">338 114 </w:t>
            </w:r>
          </w:p>
        </w:tc>
      </w:tr>
      <w:tr w:rsidR="00A43552" w:rsidRPr="00B31655" w14:paraId="69D967B8" w14:textId="77777777" w:rsidTr="00114F78">
        <w:trPr>
          <w:gridAfter w:val="1"/>
          <w:wAfter w:w="30" w:type="dxa"/>
          <w:trHeight w:val="1211"/>
        </w:trPr>
        <w:tc>
          <w:tcPr>
            <w:tcW w:w="1129" w:type="dxa"/>
            <w:vMerge/>
            <w:shd w:val="clear" w:color="auto" w:fill="F2F2F2"/>
            <w:vAlign w:val="center"/>
          </w:tcPr>
          <w:p w14:paraId="17A7B4D9" w14:textId="77777777" w:rsidR="00A43552" w:rsidRPr="00B31655" w:rsidRDefault="00A43552" w:rsidP="00114F78">
            <w:pPr>
              <w:jc w:val="center"/>
              <w:rPr>
                <w:rFonts w:ascii="Calibri" w:hAnsi="Calibri" w:cs="Calibri"/>
                <w:b/>
                <w:noProof/>
                <w:sz w:val="20"/>
              </w:rPr>
            </w:pPr>
          </w:p>
        </w:tc>
        <w:tc>
          <w:tcPr>
            <w:tcW w:w="822" w:type="dxa"/>
            <w:vMerge/>
            <w:shd w:val="clear" w:color="auto" w:fill="F2F2F2"/>
            <w:vAlign w:val="center"/>
          </w:tcPr>
          <w:p w14:paraId="17D1A60D" w14:textId="77777777" w:rsidR="00A43552" w:rsidRPr="00B31655" w:rsidRDefault="00A43552" w:rsidP="00114F78">
            <w:pPr>
              <w:jc w:val="center"/>
              <w:rPr>
                <w:rFonts w:ascii="Calibri" w:hAnsi="Calibri" w:cs="Calibri"/>
                <w:b/>
                <w:noProof/>
                <w:sz w:val="20"/>
              </w:rPr>
            </w:pPr>
          </w:p>
        </w:tc>
        <w:tc>
          <w:tcPr>
            <w:tcW w:w="1134" w:type="dxa"/>
            <w:vMerge/>
            <w:shd w:val="clear" w:color="auto" w:fill="F2F2F2"/>
            <w:vAlign w:val="center"/>
          </w:tcPr>
          <w:p w14:paraId="60DC038F" w14:textId="77777777" w:rsidR="00A43552" w:rsidRPr="00B31655" w:rsidRDefault="00A43552" w:rsidP="00114F78">
            <w:pPr>
              <w:jc w:val="center"/>
              <w:rPr>
                <w:rFonts w:ascii="Calibri" w:hAnsi="Calibri" w:cs="Calibri"/>
                <w:b/>
                <w:noProof/>
                <w:sz w:val="20"/>
              </w:rPr>
            </w:pPr>
          </w:p>
        </w:tc>
        <w:tc>
          <w:tcPr>
            <w:tcW w:w="1134" w:type="dxa"/>
            <w:vMerge/>
            <w:shd w:val="clear" w:color="auto" w:fill="F2F2F2"/>
            <w:vAlign w:val="center"/>
          </w:tcPr>
          <w:p w14:paraId="73815FAF" w14:textId="77777777" w:rsidR="00A43552" w:rsidRPr="00B31655" w:rsidRDefault="00A43552" w:rsidP="00114F78">
            <w:pPr>
              <w:jc w:val="center"/>
              <w:rPr>
                <w:rFonts w:ascii="Calibri" w:hAnsi="Calibri" w:cs="Calibri"/>
                <w:b/>
                <w:noProof/>
                <w:sz w:val="20"/>
              </w:rPr>
            </w:pPr>
          </w:p>
        </w:tc>
        <w:tc>
          <w:tcPr>
            <w:tcW w:w="3544" w:type="dxa"/>
            <w:tcBorders>
              <w:top w:val="single" w:sz="4" w:space="0" w:color="auto"/>
              <w:left w:val="single" w:sz="4" w:space="0" w:color="auto"/>
              <w:right w:val="single" w:sz="4" w:space="0" w:color="auto"/>
            </w:tcBorders>
          </w:tcPr>
          <w:p w14:paraId="4540BB81" w14:textId="77777777" w:rsidR="00A43552" w:rsidRPr="00B31655" w:rsidRDefault="00A43552" w:rsidP="00114F78">
            <w:pPr>
              <w:jc w:val="left"/>
              <w:rPr>
                <w:rFonts w:ascii="Calibri" w:hAnsi="Calibri" w:cs="Calibri"/>
                <w:b/>
                <w:noProof/>
                <w:sz w:val="20"/>
              </w:rPr>
            </w:pPr>
            <w:r w:rsidRPr="00B31655">
              <w:rPr>
                <w:rFonts w:ascii="Calibri" w:hAnsi="Calibri" w:cs="Calibri"/>
                <w:b/>
                <w:noProof/>
                <w:sz w:val="20"/>
              </w:rPr>
              <w:t xml:space="preserve">079 </w:t>
            </w:r>
            <w:r w:rsidRPr="00B31655">
              <w:rPr>
                <w:rFonts w:ascii="Calibri" w:hAnsi="Calibri" w:cs="Calibri"/>
                <w:bCs/>
                <w:noProof/>
                <w:sz w:val="20"/>
              </w:rPr>
              <w:t>Ochrona przyrody i różnorodności biologicznej, dziedzictwo naturalne i zasoby naturalne, zielona i niebieska inftastruktura</w:t>
            </w:r>
          </w:p>
        </w:tc>
        <w:tc>
          <w:tcPr>
            <w:tcW w:w="1871" w:type="dxa"/>
            <w:tcBorders>
              <w:top w:val="single" w:sz="4" w:space="0" w:color="auto"/>
              <w:left w:val="single" w:sz="4" w:space="0" w:color="auto"/>
              <w:right w:val="single" w:sz="4" w:space="0" w:color="auto"/>
            </w:tcBorders>
            <w:vAlign w:val="center"/>
          </w:tcPr>
          <w:p w14:paraId="5F661250" w14:textId="7BF2B7AE" w:rsidR="00A43552" w:rsidRPr="00B31655" w:rsidRDefault="003B7B52" w:rsidP="00114F78">
            <w:pPr>
              <w:jc w:val="right"/>
              <w:rPr>
                <w:rFonts w:ascii="Calibri" w:hAnsi="Calibri" w:cs="Calibri"/>
                <w:bCs/>
                <w:noProof/>
                <w:sz w:val="20"/>
              </w:rPr>
            </w:pPr>
            <w:r>
              <w:rPr>
                <w:rFonts w:ascii="Calibri" w:hAnsi="Calibri" w:cs="Calibri"/>
                <w:bCs/>
                <w:noProof/>
                <w:sz w:val="20"/>
              </w:rPr>
              <w:t xml:space="preserve">3 888 313 </w:t>
            </w:r>
          </w:p>
        </w:tc>
      </w:tr>
    </w:tbl>
    <w:p w14:paraId="546CE3D2" w14:textId="77777777" w:rsidR="00A43552" w:rsidRPr="00B31655" w:rsidRDefault="00A43552" w:rsidP="00A43552">
      <w:pPr>
        <w:rPr>
          <w:rFonts w:ascii="Calibri" w:hAnsi="Calibri" w:cs="Calibri"/>
          <w:b/>
          <w:noProof/>
          <w:color w:val="2F5496"/>
        </w:rPr>
      </w:pPr>
    </w:p>
    <w:tbl>
      <w:tblPr>
        <w:tblStyle w:val="Tabela-Siatka1"/>
        <w:tblW w:w="9634" w:type="dxa"/>
        <w:tblLook w:val="04A0" w:firstRow="1" w:lastRow="0" w:firstColumn="1" w:lastColumn="0" w:noHBand="0" w:noVBand="1"/>
      </w:tblPr>
      <w:tblGrid>
        <w:gridCol w:w="1064"/>
        <w:gridCol w:w="916"/>
        <w:gridCol w:w="1134"/>
        <w:gridCol w:w="1276"/>
        <w:gridCol w:w="3402"/>
        <w:gridCol w:w="1842"/>
      </w:tblGrid>
      <w:tr w:rsidR="00A43552" w:rsidRPr="00B31655" w14:paraId="19A61A91" w14:textId="77777777" w:rsidTr="00114F78">
        <w:tc>
          <w:tcPr>
            <w:tcW w:w="9634" w:type="dxa"/>
            <w:gridSpan w:val="6"/>
            <w:shd w:val="clear" w:color="auto" w:fill="D9D9D9"/>
          </w:tcPr>
          <w:p w14:paraId="706CD14B" w14:textId="77777777" w:rsidR="00A43552" w:rsidRPr="00B31655" w:rsidRDefault="00A43552" w:rsidP="00114F78">
            <w:pPr>
              <w:rPr>
                <w:rFonts w:ascii="Calibri" w:eastAsia="Times New Roman" w:hAnsi="Calibri" w:cs="Calibri"/>
                <w:b/>
                <w:iCs/>
                <w:noProof/>
                <w:sz w:val="20"/>
              </w:rPr>
            </w:pPr>
            <w:r w:rsidRPr="00B31655">
              <w:rPr>
                <w:rFonts w:ascii="Calibri" w:hAnsi="Calibri" w:cs="Calibri"/>
                <w:b/>
                <w:noProof/>
                <w:sz w:val="20"/>
              </w:rPr>
              <w:t>Tabela 5: Wymiar 2 – forma finansowania</w:t>
            </w:r>
          </w:p>
        </w:tc>
      </w:tr>
      <w:tr w:rsidR="00A43552" w:rsidRPr="00B31655" w14:paraId="3244B24C" w14:textId="77777777" w:rsidTr="00114F78">
        <w:tc>
          <w:tcPr>
            <w:tcW w:w="1064" w:type="dxa"/>
            <w:shd w:val="clear" w:color="auto" w:fill="F2F2F2"/>
          </w:tcPr>
          <w:p w14:paraId="1455EAF2"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Nr priorytetu</w:t>
            </w:r>
          </w:p>
        </w:tc>
        <w:tc>
          <w:tcPr>
            <w:tcW w:w="916" w:type="dxa"/>
            <w:shd w:val="clear" w:color="auto" w:fill="F2F2F2"/>
          </w:tcPr>
          <w:p w14:paraId="3F22F738"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Fundusz</w:t>
            </w:r>
          </w:p>
        </w:tc>
        <w:tc>
          <w:tcPr>
            <w:tcW w:w="1134" w:type="dxa"/>
            <w:shd w:val="clear" w:color="auto" w:fill="F2F2F2"/>
          </w:tcPr>
          <w:p w14:paraId="3B72E6C0"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Kategoria regionu</w:t>
            </w:r>
          </w:p>
        </w:tc>
        <w:tc>
          <w:tcPr>
            <w:tcW w:w="1276" w:type="dxa"/>
            <w:shd w:val="clear" w:color="auto" w:fill="F2F2F2"/>
          </w:tcPr>
          <w:p w14:paraId="420B318F"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Cel szczegółowy</w:t>
            </w:r>
          </w:p>
        </w:tc>
        <w:tc>
          <w:tcPr>
            <w:tcW w:w="3402" w:type="dxa"/>
            <w:shd w:val="clear" w:color="auto" w:fill="F2F2F2"/>
          </w:tcPr>
          <w:p w14:paraId="427924AC"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Kod</w:t>
            </w:r>
          </w:p>
        </w:tc>
        <w:tc>
          <w:tcPr>
            <w:tcW w:w="1842" w:type="dxa"/>
            <w:shd w:val="clear" w:color="auto" w:fill="F2F2F2"/>
          </w:tcPr>
          <w:p w14:paraId="3C80BFA3"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Kwota (w EUR)</w:t>
            </w:r>
          </w:p>
        </w:tc>
      </w:tr>
      <w:tr w:rsidR="00A43552" w:rsidRPr="00B31655" w14:paraId="2FC8C019" w14:textId="77777777" w:rsidTr="00114F78">
        <w:trPr>
          <w:trHeight w:val="769"/>
        </w:trPr>
        <w:tc>
          <w:tcPr>
            <w:tcW w:w="1064" w:type="dxa"/>
            <w:vAlign w:val="center"/>
          </w:tcPr>
          <w:p w14:paraId="1078DE89" w14:textId="77777777" w:rsidR="00A43552" w:rsidRPr="00B31655" w:rsidRDefault="00A43552" w:rsidP="00114F78">
            <w:pPr>
              <w:jc w:val="center"/>
              <w:rPr>
                <w:rFonts w:ascii="Calibri" w:eastAsia="Times New Roman" w:hAnsi="Calibri" w:cs="Calibri"/>
                <w:b/>
                <w:iCs/>
                <w:noProof/>
                <w:sz w:val="20"/>
              </w:rPr>
            </w:pPr>
            <w:r w:rsidRPr="00B31655">
              <w:rPr>
                <w:rFonts w:ascii="Calibri" w:eastAsia="Times New Roman" w:hAnsi="Calibri" w:cs="Calibri"/>
                <w:iCs/>
                <w:noProof/>
                <w:sz w:val="20"/>
              </w:rPr>
              <w:t>CP 2</w:t>
            </w:r>
          </w:p>
        </w:tc>
        <w:tc>
          <w:tcPr>
            <w:tcW w:w="916" w:type="dxa"/>
            <w:vAlign w:val="center"/>
          </w:tcPr>
          <w:p w14:paraId="07FDE7D8" w14:textId="77777777" w:rsidR="00A43552" w:rsidRPr="00B31655" w:rsidRDefault="00A43552" w:rsidP="00114F78">
            <w:pPr>
              <w:ind w:left="-184" w:firstLine="184"/>
              <w:jc w:val="center"/>
              <w:rPr>
                <w:rFonts w:ascii="Calibri" w:eastAsia="Times New Roman" w:hAnsi="Calibri" w:cs="Calibri"/>
                <w:b/>
                <w:iCs/>
                <w:noProof/>
                <w:sz w:val="20"/>
              </w:rPr>
            </w:pPr>
            <w:r w:rsidRPr="00B31655">
              <w:rPr>
                <w:rFonts w:ascii="Calibri" w:eastAsia="Times New Roman" w:hAnsi="Calibri" w:cs="Calibri"/>
                <w:iCs/>
                <w:noProof/>
                <w:sz w:val="20"/>
              </w:rPr>
              <w:t>EFRR</w:t>
            </w:r>
          </w:p>
        </w:tc>
        <w:tc>
          <w:tcPr>
            <w:tcW w:w="1134" w:type="dxa"/>
            <w:vAlign w:val="center"/>
          </w:tcPr>
          <w:p w14:paraId="32B3F42E" w14:textId="77777777" w:rsidR="00A43552" w:rsidRPr="00B31655" w:rsidRDefault="00A43552" w:rsidP="00114F78">
            <w:pPr>
              <w:jc w:val="center"/>
              <w:rPr>
                <w:rFonts w:ascii="Calibri" w:eastAsia="Times New Roman" w:hAnsi="Calibri" w:cs="Calibri"/>
                <w:b/>
                <w:iCs/>
                <w:noProof/>
                <w:sz w:val="20"/>
              </w:rPr>
            </w:pPr>
            <w:r w:rsidRPr="00B31655">
              <w:rPr>
                <w:rFonts w:ascii="Calibri" w:eastAsia="Times New Roman" w:hAnsi="Calibri" w:cs="Calibri"/>
                <w:iCs/>
                <w:noProof/>
                <w:sz w:val="20"/>
              </w:rPr>
              <w:t>Słabiej rozwinięte</w:t>
            </w:r>
          </w:p>
        </w:tc>
        <w:tc>
          <w:tcPr>
            <w:tcW w:w="1276" w:type="dxa"/>
            <w:vAlign w:val="center"/>
          </w:tcPr>
          <w:p w14:paraId="3CAB50B8" w14:textId="77777777" w:rsidR="00A43552" w:rsidRPr="00B31655" w:rsidRDefault="00A43552" w:rsidP="00114F78">
            <w:pPr>
              <w:jc w:val="center"/>
              <w:rPr>
                <w:rFonts w:ascii="Calibri" w:eastAsia="Times New Roman" w:hAnsi="Calibri" w:cs="Calibri"/>
                <w:bCs/>
                <w:iCs/>
                <w:noProof/>
                <w:sz w:val="20"/>
              </w:rPr>
            </w:pPr>
            <w:r>
              <w:rPr>
                <w:rFonts w:ascii="Calibri" w:eastAsia="Times New Roman" w:hAnsi="Calibri" w:cs="Calibri"/>
                <w:bCs/>
                <w:iCs/>
                <w:noProof/>
                <w:sz w:val="20"/>
              </w:rPr>
              <w:t>v</w:t>
            </w:r>
          </w:p>
        </w:tc>
        <w:tc>
          <w:tcPr>
            <w:tcW w:w="3402" w:type="dxa"/>
            <w:vAlign w:val="center"/>
          </w:tcPr>
          <w:p w14:paraId="13446BAD" w14:textId="77777777" w:rsidR="00A43552" w:rsidRPr="00B31655" w:rsidRDefault="00A43552" w:rsidP="00114F78">
            <w:pPr>
              <w:autoSpaceDE w:val="0"/>
              <w:autoSpaceDN w:val="0"/>
              <w:adjustRightInd w:val="0"/>
              <w:rPr>
                <w:rFonts w:ascii="Calibri" w:hAnsi="Calibri" w:cs="Calibri"/>
                <w:color w:val="000000"/>
                <w:sz w:val="20"/>
                <w:szCs w:val="24"/>
              </w:rPr>
            </w:pPr>
            <w:r w:rsidRPr="00B31655">
              <w:rPr>
                <w:rFonts w:ascii="Calibri" w:eastAsia="Times New Roman" w:hAnsi="Calibri" w:cs="Calibri"/>
                <w:b/>
                <w:bCs/>
                <w:iCs/>
                <w:noProof/>
                <w:color w:val="000000"/>
                <w:sz w:val="20"/>
              </w:rPr>
              <w:t>01</w:t>
            </w:r>
            <w:r w:rsidRPr="00B31655">
              <w:rPr>
                <w:rFonts w:ascii="Calibri" w:eastAsia="Times New Roman" w:hAnsi="Calibri" w:cs="Calibri"/>
                <w:iCs/>
                <w:noProof/>
                <w:color w:val="000000"/>
                <w:sz w:val="20"/>
              </w:rPr>
              <w:t xml:space="preserve"> </w:t>
            </w:r>
            <w:r w:rsidRPr="00B31655">
              <w:rPr>
                <w:rFonts w:ascii="Calibri" w:hAnsi="Calibri" w:cs="Calibri"/>
                <w:color w:val="000000"/>
                <w:sz w:val="20"/>
              </w:rPr>
              <w:t xml:space="preserve">Dotacja </w:t>
            </w:r>
          </w:p>
        </w:tc>
        <w:tc>
          <w:tcPr>
            <w:tcW w:w="1842" w:type="dxa"/>
            <w:vAlign w:val="center"/>
          </w:tcPr>
          <w:p w14:paraId="42E3949A" w14:textId="297D905D" w:rsidR="00A43552" w:rsidRPr="00B31655" w:rsidRDefault="003B7B52" w:rsidP="00114F78">
            <w:pPr>
              <w:jc w:val="right"/>
              <w:rPr>
                <w:rFonts w:ascii="Calibri" w:eastAsia="Times New Roman" w:hAnsi="Calibri" w:cs="Calibri"/>
                <w:iCs/>
                <w:noProof/>
                <w:sz w:val="20"/>
              </w:rPr>
            </w:pPr>
            <w:r>
              <w:rPr>
                <w:rFonts w:ascii="Calibri" w:eastAsia="Times New Roman" w:hAnsi="Calibri" w:cs="Calibri"/>
                <w:iCs/>
                <w:noProof/>
                <w:sz w:val="20"/>
              </w:rPr>
              <w:t xml:space="preserve">16 905 709 </w:t>
            </w:r>
          </w:p>
        </w:tc>
      </w:tr>
    </w:tbl>
    <w:p w14:paraId="437E44FE" w14:textId="77777777" w:rsidR="00A43552" w:rsidRPr="00B31655" w:rsidRDefault="00A43552" w:rsidP="00A43552"/>
    <w:p w14:paraId="5E2989CE" w14:textId="77777777" w:rsidR="00A43552" w:rsidRDefault="00A43552" w:rsidP="00A43552">
      <w:pPr>
        <w:spacing w:before="0" w:after="160" w:line="259" w:lineRule="auto"/>
        <w:jc w:val="left"/>
        <w:rPr>
          <w:rFonts w:ascii="Calibri" w:hAnsi="Calibri" w:cs="Calibri"/>
          <w:b/>
          <w:noProof/>
          <w:color w:val="FF0000"/>
        </w:rPr>
      </w:pPr>
      <w:r>
        <w:rPr>
          <w:rFonts w:ascii="Calibri" w:hAnsi="Calibri" w:cs="Calibri"/>
          <w:b/>
          <w:noProof/>
          <w:color w:val="FF0000"/>
        </w:rPr>
        <w:br w:type="page"/>
      </w:r>
    </w:p>
    <w:p w14:paraId="7A989340" w14:textId="77777777" w:rsidR="00A43552" w:rsidRPr="00B31655" w:rsidRDefault="00A43552" w:rsidP="00A43552">
      <w:pPr>
        <w:rPr>
          <w:rFonts w:ascii="Calibri" w:hAnsi="Calibri" w:cs="Calibri"/>
          <w:b/>
          <w:noProof/>
          <w:color w:val="FF0000"/>
        </w:rPr>
      </w:pPr>
    </w:p>
    <w:tbl>
      <w:tblPr>
        <w:tblStyle w:val="Tabela-Siatka4"/>
        <w:tblW w:w="9634" w:type="dxa"/>
        <w:tblLook w:val="04A0" w:firstRow="1" w:lastRow="0" w:firstColumn="1" w:lastColumn="0" w:noHBand="0" w:noVBand="1"/>
      </w:tblPr>
      <w:tblGrid>
        <w:gridCol w:w="1064"/>
        <w:gridCol w:w="916"/>
        <w:gridCol w:w="1134"/>
        <w:gridCol w:w="1276"/>
        <w:gridCol w:w="3402"/>
        <w:gridCol w:w="1842"/>
      </w:tblGrid>
      <w:tr w:rsidR="00A43552" w:rsidRPr="00B31655" w14:paraId="60A2135D" w14:textId="77777777" w:rsidTr="00114F78">
        <w:tc>
          <w:tcPr>
            <w:tcW w:w="9634" w:type="dxa"/>
            <w:gridSpan w:val="6"/>
            <w:shd w:val="clear" w:color="auto" w:fill="D9D9D9"/>
          </w:tcPr>
          <w:p w14:paraId="4A560246" w14:textId="77777777" w:rsidR="00A43552" w:rsidRPr="00B31655" w:rsidRDefault="00A43552" w:rsidP="00114F78">
            <w:pPr>
              <w:rPr>
                <w:rFonts w:ascii="Calibri" w:eastAsia="Times New Roman" w:hAnsi="Calibri" w:cs="Calibri"/>
                <w:b/>
                <w:iCs/>
                <w:noProof/>
                <w:sz w:val="20"/>
              </w:rPr>
            </w:pPr>
            <w:r w:rsidRPr="00B31655">
              <w:rPr>
                <w:rFonts w:ascii="Calibri" w:hAnsi="Calibri" w:cs="Calibri"/>
                <w:b/>
                <w:noProof/>
                <w:sz w:val="20"/>
              </w:rPr>
              <w:t>Tabela 6: Wymiar 3 – terytorialny mechanizm realizacji i ukierunkowanie terytorialne</w:t>
            </w:r>
          </w:p>
        </w:tc>
      </w:tr>
      <w:tr w:rsidR="00A43552" w:rsidRPr="00B31655" w14:paraId="2FC6CCEA" w14:textId="77777777" w:rsidTr="00114F78">
        <w:tc>
          <w:tcPr>
            <w:tcW w:w="1064" w:type="dxa"/>
            <w:shd w:val="clear" w:color="auto" w:fill="F2F2F2"/>
          </w:tcPr>
          <w:p w14:paraId="44CDD21E"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Nr priorytetu</w:t>
            </w:r>
          </w:p>
        </w:tc>
        <w:tc>
          <w:tcPr>
            <w:tcW w:w="916" w:type="dxa"/>
            <w:shd w:val="clear" w:color="auto" w:fill="F2F2F2"/>
          </w:tcPr>
          <w:p w14:paraId="2702A1FD"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Fundusz</w:t>
            </w:r>
          </w:p>
        </w:tc>
        <w:tc>
          <w:tcPr>
            <w:tcW w:w="1134" w:type="dxa"/>
            <w:shd w:val="clear" w:color="auto" w:fill="F2F2F2"/>
          </w:tcPr>
          <w:p w14:paraId="2B0D3FA0"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Kategoria regionu</w:t>
            </w:r>
          </w:p>
        </w:tc>
        <w:tc>
          <w:tcPr>
            <w:tcW w:w="1276" w:type="dxa"/>
            <w:shd w:val="clear" w:color="auto" w:fill="F2F2F2"/>
          </w:tcPr>
          <w:p w14:paraId="364EB95D"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Cel szczegółowy</w:t>
            </w:r>
          </w:p>
        </w:tc>
        <w:tc>
          <w:tcPr>
            <w:tcW w:w="3402" w:type="dxa"/>
            <w:shd w:val="clear" w:color="auto" w:fill="F2F2F2"/>
          </w:tcPr>
          <w:p w14:paraId="0529EF45"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Kod</w:t>
            </w:r>
          </w:p>
        </w:tc>
        <w:tc>
          <w:tcPr>
            <w:tcW w:w="1842" w:type="dxa"/>
            <w:shd w:val="clear" w:color="auto" w:fill="F2F2F2"/>
          </w:tcPr>
          <w:p w14:paraId="34CCCC4F"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Kwota (w EUR)</w:t>
            </w:r>
          </w:p>
        </w:tc>
      </w:tr>
      <w:tr w:rsidR="00A43552" w:rsidRPr="00B31655" w14:paraId="01ED9A15" w14:textId="77777777" w:rsidTr="00114F78">
        <w:trPr>
          <w:trHeight w:val="683"/>
        </w:trPr>
        <w:tc>
          <w:tcPr>
            <w:tcW w:w="1064" w:type="dxa"/>
            <w:vAlign w:val="center"/>
          </w:tcPr>
          <w:p w14:paraId="78AFFB28" w14:textId="77777777" w:rsidR="00A43552" w:rsidRPr="00B31655" w:rsidRDefault="00A43552" w:rsidP="00114F78">
            <w:pPr>
              <w:jc w:val="center"/>
              <w:rPr>
                <w:rFonts w:ascii="Calibri" w:eastAsia="Times New Roman" w:hAnsi="Calibri" w:cs="Calibri"/>
                <w:b/>
                <w:iCs/>
                <w:noProof/>
                <w:sz w:val="20"/>
              </w:rPr>
            </w:pPr>
            <w:r w:rsidRPr="00B31655">
              <w:rPr>
                <w:rFonts w:ascii="Calibri" w:eastAsia="Times New Roman" w:hAnsi="Calibri" w:cs="Calibri"/>
                <w:iCs/>
                <w:noProof/>
                <w:sz w:val="20"/>
              </w:rPr>
              <w:t>CP 2</w:t>
            </w:r>
          </w:p>
        </w:tc>
        <w:tc>
          <w:tcPr>
            <w:tcW w:w="916" w:type="dxa"/>
            <w:vAlign w:val="center"/>
          </w:tcPr>
          <w:p w14:paraId="124318AF" w14:textId="77777777" w:rsidR="00A43552" w:rsidRPr="00B31655" w:rsidRDefault="00A43552" w:rsidP="00114F78">
            <w:pPr>
              <w:jc w:val="center"/>
              <w:rPr>
                <w:rFonts w:ascii="Calibri" w:eastAsia="Times New Roman" w:hAnsi="Calibri" w:cs="Calibri"/>
                <w:b/>
                <w:iCs/>
                <w:noProof/>
                <w:sz w:val="20"/>
              </w:rPr>
            </w:pPr>
            <w:r w:rsidRPr="00B31655">
              <w:rPr>
                <w:rFonts w:ascii="Calibri" w:eastAsia="Times New Roman" w:hAnsi="Calibri" w:cs="Calibri"/>
                <w:iCs/>
                <w:noProof/>
                <w:sz w:val="20"/>
              </w:rPr>
              <w:t>EFRR</w:t>
            </w:r>
          </w:p>
        </w:tc>
        <w:tc>
          <w:tcPr>
            <w:tcW w:w="1134" w:type="dxa"/>
            <w:vAlign w:val="center"/>
          </w:tcPr>
          <w:p w14:paraId="33169B76" w14:textId="77777777" w:rsidR="00A43552" w:rsidRPr="00B31655" w:rsidRDefault="00A43552" w:rsidP="00114F78">
            <w:pPr>
              <w:jc w:val="center"/>
              <w:rPr>
                <w:rFonts w:ascii="Calibri" w:eastAsia="Times New Roman" w:hAnsi="Calibri" w:cs="Calibri"/>
                <w:b/>
                <w:iCs/>
                <w:noProof/>
                <w:sz w:val="20"/>
              </w:rPr>
            </w:pPr>
            <w:r w:rsidRPr="00B31655">
              <w:rPr>
                <w:rFonts w:ascii="Calibri" w:eastAsia="Times New Roman" w:hAnsi="Calibri" w:cs="Calibri"/>
                <w:iCs/>
                <w:noProof/>
                <w:sz w:val="20"/>
              </w:rPr>
              <w:t>Słabiej rozwinięte</w:t>
            </w:r>
          </w:p>
        </w:tc>
        <w:tc>
          <w:tcPr>
            <w:tcW w:w="1276" w:type="dxa"/>
            <w:vAlign w:val="center"/>
          </w:tcPr>
          <w:p w14:paraId="0556C5F4" w14:textId="77777777" w:rsidR="00A43552" w:rsidRPr="00B31655" w:rsidRDefault="00A43552" w:rsidP="00114F78">
            <w:pPr>
              <w:jc w:val="center"/>
              <w:rPr>
                <w:rFonts w:ascii="Calibri" w:eastAsia="Times New Roman" w:hAnsi="Calibri" w:cs="Calibri"/>
                <w:bCs/>
                <w:iCs/>
                <w:noProof/>
                <w:sz w:val="20"/>
              </w:rPr>
            </w:pPr>
            <w:r>
              <w:rPr>
                <w:rFonts w:ascii="Calibri" w:eastAsia="Times New Roman" w:hAnsi="Calibri" w:cs="Calibri"/>
                <w:bCs/>
                <w:iCs/>
                <w:noProof/>
                <w:sz w:val="20"/>
              </w:rPr>
              <w:t>v</w:t>
            </w:r>
          </w:p>
        </w:tc>
        <w:tc>
          <w:tcPr>
            <w:tcW w:w="3402" w:type="dxa"/>
            <w:vAlign w:val="center"/>
          </w:tcPr>
          <w:p w14:paraId="6CF4CB13" w14:textId="77777777" w:rsidR="00A43552" w:rsidRPr="00B31655" w:rsidRDefault="00A43552" w:rsidP="00114F78">
            <w:pPr>
              <w:autoSpaceDE w:val="0"/>
              <w:autoSpaceDN w:val="0"/>
              <w:adjustRightInd w:val="0"/>
              <w:rPr>
                <w:rFonts w:ascii="Calibri" w:hAnsi="Calibri" w:cs="Calibri"/>
                <w:color w:val="000000"/>
                <w:sz w:val="20"/>
                <w:szCs w:val="24"/>
              </w:rPr>
            </w:pPr>
            <w:r w:rsidRPr="00B31655">
              <w:rPr>
                <w:rFonts w:ascii="Calibri" w:eastAsia="Times New Roman" w:hAnsi="Calibri" w:cs="Calibri"/>
                <w:b/>
                <w:iCs/>
                <w:noProof/>
                <w:color w:val="000000"/>
                <w:sz w:val="20"/>
              </w:rPr>
              <w:t xml:space="preserve">33 </w:t>
            </w:r>
            <w:r w:rsidRPr="00B31655">
              <w:rPr>
                <w:rFonts w:ascii="Calibri" w:hAnsi="Calibri" w:cs="Calibri"/>
                <w:color w:val="000000"/>
                <w:sz w:val="20"/>
              </w:rPr>
              <w:t xml:space="preserve">Brak ukierunkowania terytorialnego </w:t>
            </w:r>
          </w:p>
        </w:tc>
        <w:tc>
          <w:tcPr>
            <w:tcW w:w="1842" w:type="dxa"/>
            <w:vAlign w:val="center"/>
          </w:tcPr>
          <w:p w14:paraId="061F82E7" w14:textId="511806E4" w:rsidR="00A43552" w:rsidRPr="00B31655" w:rsidRDefault="003B7B52" w:rsidP="00114F78">
            <w:pPr>
              <w:jc w:val="right"/>
              <w:rPr>
                <w:rFonts w:ascii="Calibri" w:eastAsia="Times New Roman" w:hAnsi="Calibri" w:cs="Calibri"/>
                <w:bCs/>
                <w:iCs/>
                <w:noProof/>
                <w:sz w:val="20"/>
              </w:rPr>
            </w:pPr>
            <w:r>
              <w:rPr>
                <w:rFonts w:ascii="Calibri" w:eastAsia="Times New Roman" w:hAnsi="Calibri" w:cs="Calibri"/>
                <w:bCs/>
                <w:iCs/>
                <w:noProof/>
                <w:sz w:val="20"/>
              </w:rPr>
              <w:t xml:space="preserve">16 905 709 </w:t>
            </w:r>
          </w:p>
        </w:tc>
      </w:tr>
    </w:tbl>
    <w:p w14:paraId="133CDA05" w14:textId="77777777" w:rsidR="00A43552" w:rsidRPr="00B31655" w:rsidRDefault="00A43552" w:rsidP="00A43552">
      <w:pPr>
        <w:spacing w:after="0"/>
        <w:rPr>
          <w:rFonts w:ascii="Calibri" w:eastAsia="Times New Roman" w:hAnsi="Calibri" w:cs="Calibri"/>
          <w:b/>
          <w:iCs/>
          <w:noProof/>
          <w:szCs w:val="24"/>
        </w:rPr>
      </w:pPr>
    </w:p>
    <w:tbl>
      <w:tblPr>
        <w:tblStyle w:val="Tabela-Siatka1"/>
        <w:tblW w:w="9634" w:type="dxa"/>
        <w:tblLook w:val="04A0" w:firstRow="1" w:lastRow="0" w:firstColumn="1" w:lastColumn="0" w:noHBand="0" w:noVBand="1"/>
      </w:tblPr>
      <w:tblGrid>
        <w:gridCol w:w="1065"/>
        <w:gridCol w:w="915"/>
        <w:gridCol w:w="1134"/>
        <w:gridCol w:w="1276"/>
        <w:gridCol w:w="3402"/>
        <w:gridCol w:w="1842"/>
      </w:tblGrid>
      <w:tr w:rsidR="00A43552" w:rsidRPr="00B31655" w14:paraId="1B645B52" w14:textId="77777777" w:rsidTr="00114F78">
        <w:tc>
          <w:tcPr>
            <w:tcW w:w="9634" w:type="dxa"/>
            <w:gridSpan w:val="6"/>
            <w:shd w:val="clear" w:color="auto" w:fill="D9D9D9"/>
          </w:tcPr>
          <w:p w14:paraId="2084A2C0" w14:textId="77777777" w:rsidR="00A43552" w:rsidRPr="00B31655" w:rsidRDefault="00A43552" w:rsidP="00114F78">
            <w:pPr>
              <w:rPr>
                <w:rFonts w:ascii="Calibri" w:eastAsia="Times New Roman" w:hAnsi="Calibri" w:cs="Calibri"/>
                <w:b/>
                <w:iCs/>
                <w:noProof/>
                <w:sz w:val="20"/>
              </w:rPr>
            </w:pPr>
            <w:r w:rsidRPr="00B31655">
              <w:rPr>
                <w:rFonts w:ascii="Calibri" w:hAnsi="Calibri" w:cs="Calibri"/>
                <w:b/>
                <w:noProof/>
                <w:sz w:val="20"/>
              </w:rPr>
              <w:t>Tabela 7: Wymiar 6 – uzupełniajace obszary tematyczne EFS+</w:t>
            </w:r>
          </w:p>
        </w:tc>
      </w:tr>
      <w:tr w:rsidR="00A43552" w:rsidRPr="00B31655" w14:paraId="2717B23B" w14:textId="77777777" w:rsidTr="00114F78">
        <w:tc>
          <w:tcPr>
            <w:tcW w:w="1065" w:type="dxa"/>
            <w:shd w:val="clear" w:color="auto" w:fill="F2F2F2"/>
          </w:tcPr>
          <w:p w14:paraId="74101BC6"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Nr priorytetu</w:t>
            </w:r>
          </w:p>
        </w:tc>
        <w:tc>
          <w:tcPr>
            <w:tcW w:w="915" w:type="dxa"/>
            <w:shd w:val="clear" w:color="auto" w:fill="F2F2F2"/>
          </w:tcPr>
          <w:p w14:paraId="2906639B"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Fundusz</w:t>
            </w:r>
          </w:p>
        </w:tc>
        <w:tc>
          <w:tcPr>
            <w:tcW w:w="1134" w:type="dxa"/>
            <w:shd w:val="clear" w:color="auto" w:fill="F2F2F2"/>
          </w:tcPr>
          <w:p w14:paraId="752801B4"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Kategoria regionu</w:t>
            </w:r>
          </w:p>
        </w:tc>
        <w:tc>
          <w:tcPr>
            <w:tcW w:w="1276" w:type="dxa"/>
            <w:shd w:val="clear" w:color="auto" w:fill="F2F2F2"/>
          </w:tcPr>
          <w:p w14:paraId="1AD652C6"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Cel szczegółowy</w:t>
            </w:r>
          </w:p>
        </w:tc>
        <w:tc>
          <w:tcPr>
            <w:tcW w:w="3402" w:type="dxa"/>
            <w:shd w:val="clear" w:color="auto" w:fill="F2F2F2"/>
          </w:tcPr>
          <w:p w14:paraId="2B323D7D"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Kod</w:t>
            </w:r>
          </w:p>
        </w:tc>
        <w:tc>
          <w:tcPr>
            <w:tcW w:w="1842" w:type="dxa"/>
            <w:shd w:val="clear" w:color="auto" w:fill="F2F2F2"/>
          </w:tcPr>
          <w:p w14:paraId="416DA9CB" w14:textId="77777777" w:rsidR="00A43552" w:rsidRPr="00B31655" w:rsidRDefault="00A43552" w:rsidP="00114F78">
            <w:pPr>
              <w:jc w:val="center"/>
              <w:rPr>
                <w:rFonts w:ascii="Calibri" w:eastAsia="Times New Roman" w:hAnsi="Calibri" w:cs="Calibri"/>
                <w:b/>
                <w:iCs/>
                <w:noProof/>
                <w:sz w:val="20"/>
              </w:rPr>
            </w:pPr>
            <w:r w:rsidRPr="00B31655">
              <w:rPr>
                <w:rFonts w:ascii="Calibri" w:hAnsi="Calibri" w:cs="Calibri"/>
                <w:b/>
                <w:noProof/>
                <w:sz w:val="20"/>
              </w:rPr>
              <w:t>Kwota (w EUR)</w:t>
            </w:r>
          </w:p>
        </w:tc>
      </w:tr>
      <w:tr w:rsidR="00A43552" w:rsidRPr="00B31655" w14:paraId="15C45BDF" w14:textId="77777777" w:rsidTr="00114F78">
        <w:tc>
          <w:tcPr>
            <w:tcW w:w="1065" w:type="dxa"/>
            <w:vAlign w:val="center"/>
          </w:tcPr>
          <w:p w14:paraId="531D40F9" w14:textId="77777777" w:rsidR="00A43552" w:rsidRPr="00B31655" w:rsidRDefault="00A43552" w:rsidP="00114F78">
            <w:pPr>
              <w:jc w:val="center"/>
              <w:rPr>
                <w:rFonts w:ascii="Calibri" w:eastAsia="Times New Roman" w:hAnsi="Calibri" w:cs="Calibri"/>
                <w:b/>
                <w:iCs/>
                <w:noProof/>
                <w:sz w:val="20"/>
              </w:rPr>
            </w:pPr>
            <w:r w:rsidRPr="00B31655">
              <w:rPr>
                <w:rFonts w:ascii="Calibri" w:eastAsia="Times New Roman" w:hAnsi="Calibri" w:cs="Calibri"/>
                <w:iCs/>
                <w:noProof/>
                <w:sz w:val="20"/>
              </w:rPr>
              <w:t>CP 2</w:t>
            </w:r>
          </w:p>
        </w:tc>
        <w:tc>
          <w:tcPr>
            <w:tcW w:w="915" w:type="dxa"/>
            <w:vAlign w:val="center"/>
          </w:tcPr>
          <w:p w14:paraId="24526B7F" w14:textId="77777777" w:rsidR="00A43552" w:rsidRPr="00B31655" w:rsidRDefault="00A43552" w:rsidP="00114F78">
            <w:pPr>
              <w:rPr>
                <w:rFonts w:ascii="Calibri" w:eastAsia="Times New Roman" w:hAnsi="Calibri" w:cs="Calibri"/>
                <w:b/>
                <w:iCs/>
                <w:noProof/>
                <w:sz w:val="20"/>
              </w:rPr>
            </w:pPr>
            <w:r w:rsidRPr="00B31655">
              <w:rPr>
                <w:rFonts w:ascii="Calibri" w:eastAsia="Times New Roman" w:hAnsi="Calibri" w:cs="Calibri"/>
                <w:iCs/>
                <w:noProof/>
                <w:sz w:val="20"/>
              </w:rPr>
              <w:t>EFRR</w:t>
            </w:r>
          </w:p>
        </w:tc>
        <w:tc>
          <w:tcPr>
            <w:tcW w:w="1134" w:type="dxa"/>
            <w:vAlign w:val="center"/>
          </w:tcPr>
          <w:p w14:paraId="08F2B537" w14:textId="77777777" w:rsidR="00A43552" w:rsidRPr="00B31655" w:rsidRDefault="00A43552" w:rsidP="00114F78">
            <w:pPr>
              <w:rPr>
                <w:rFonts w:ascii="Calibri" w:eastAsia="Times New Roman" w:hAnsi="Calibri" w:cs="Calibri"/>
                <w:b/>
                <w:iCs/>
                <w:noProof/>
                <w:sz w:val="20"/>
              </w:rPr>
            </w:pPr>
            <w:r w:rsidRPr="00B31655">
              <w:rPr>
                <w:rFonts w:ascii="Calibri" w:eastAsia="Times New Roman" w:hAnsi="Calibri" w:cs="Calibri"/>
                <w:iCs/>
                <w:noProof/>
                <w:sz w:val="20"/>
              </w:rPr>
              <w:t>Słabiej rozwinięte</w:t>
            </w:r>
          </w:p>
        </w:tc>
        <w:tc>
          <w:tcPr>
            <w:tcW w:w="1276" w:type="dxa"/>
          </w:tcPr>
          <w:p w14:paraId="621EBCCB" w14:textId="77777777" w:rsidR="00A43552" w:rsidRPr="00B31655" w:rsidRDefault="00A43552" w:rsidP="00114F78">
            <w:pPr>
              <w:jc w:val="center"/>
              <w:rPr>
                <w:rFonts w:ascii="Calibri" w:eastAsia="Times New Roman" w:hAnsi="Calibri" w:cs="Calibri"/>
                <w:bCs/>
                <w:iCs/>
                <w:noProof/>
                <w:sz w:val="20"/>
              </w:rPr>
            </w:pPr>
            <w:r w:rsidRPr="00B31655">
              <w:rPr>
                <w:rFonts w:ascii="Calibri" w:eastAsia="Times New Roman" w:hAnsi="Calibri" w:cs="Calibri"/>
                <w:bCs/>
                <w:iCs/>
                <w:noProof/>
                <w:sz w:val="20"/>
              </w:rPr>
              <w:t>-</w:t>
            </w:r>
          </w:p>
        </w:tc>
        <w:tc>
          <w:tcPr>
            <w:tcW w:w="3402" w:type="dxa"/>
          </w:tcPr>
          <w:p w14:paraId="503DB254" w14:textId="77777777" w:rsidR="00A43552" w:rsidRPr="00B31655" w:rsidRDefault="00A43552" w:rsidP="00114F78">
            <w:pPr>
              <w:jc w:val="center"/>
              <w:rPr>
                <w:rFonts w:ascii="Calibri" w:eastAsia="Times New Roman" w:hAnsi="Calibri" w:cs="Calibri"/>
                <w:bCs/>
                <w:iCs/>
                <w:noProof/>
                <w:sz w:val="20"/>
              </w:rPr>
            </w:pPr>
            <w:r w:rsidRPr="00B31655">
              <w:rPr>
                <w:rFonts w:ascii="Calibri" w:eastAsia="Times New Roman" w:hAnsi="Calibri" w:cs="Calibri"/>
                <w:bCs/>
                <w:iCs/>
                <w:noProof/>
                <w:sz w:val="20"/>
              </w:rPr>
              <w:t>-</w:t>
            </w:r>
          </w:p>
        </w:tc>
        <w:tc>
          <w:tcPr>
            <w:tcW w:w="1842" w:type="dxa"/>
          </w:tcPr>
          <w:p w14:paraId="69EF20A5" w14:textId="77777777" w:rsidR="00A43552" w:rsidRPr="00B31655" w:rsidRDefault="00A43552" w:rsidP="00114F78">
            <w:pPr>
              <w:jc w:val="center"/>
              <w:rPr>
                <w:rFonts w:ascii="Calibri" w:eastAsia="Times New Roman" w:hAnsi="Calibri" w:cs="Calibri"/>
                <w:bCs/>
                <w:iCs/>
                <w:noProof/>
                <w:sz w:val="20"/>
              </w:rPr>
            </w:pPr>
            <w:r w:rsidRPr="00B31655">
              <w:rPr>
                <w:rFonts w:ascii="Calibri" w:eastAsia="Times New Roman" w:hAnsi="Calibri" w:cs="Calibri"/>
                <w:bCs/>
                <w:iCs/>
                <w:noProof/>
                <w:sz w:val="20"/>
              </w:rPr>
              <w:t>-</w:t>
            </w:r>
          </w:p>
        </w:tc>
      </w:tr>
    </w:tbl>
    <w:p w14:paraId="29052C24" w14:textId="77777777" w:rsidR="00A43552" w:rsidRPr="00B31655" w:rsidRDefault="00A43552" w:rsidP="00A43552">
      <w:pPr>
        <w:spacing w:after="240"/>
        <w:rPr>
          <w:rFonts w:ascii="Calibri" w:hAnsi="Calibri" w:cs="Calibri"/>
          <w:b/>
          <w:noProof/>
          <w:color w:val="FF000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916"/>
        <w:gridCol w:w="1134"/>
        <w:gridCol w:w="1276"/>
        <w:gridCol w:w="3402"/>
        <w:gridCol w:w="1842"/>
      </w:tblGrid>
      <w:tr w:rsidR="00A43552" w:rsidRPr="00B31655" w14:paraId="7DCA1AFC" w14:textId="77777777" w:rsidTr="00114F78">
        <w:tc>
          <w:tcPr>
            <w:tcW w:w="9634" w:type="dxa"/>
            <w:gridSpan w:val="6"/>
            <w:shd w:val="clear" w:color="auto" w:fill="D9D9D9"/>
          </w:tcPr>
          <w:p w14:paraId="467B2869" w14:textId="77777777" w:rsidR="00A43552" w:rsidRPr="00B31655" w:rsidRDefault="00A43552" w:rsidP="00114F78">
            <w:pPr>
              <w:rPr>
                <w:rFonts w:ascii="Calibri" w:hAnsi="Calibri" w:cs="Calibri"/>
                <w:b/>
                <w:noProof/>
                <w:sz w:val="20"/>
              </w:rPr>
            </w:pPr>
            <w:r w:rsidRPr="00B31655">
              <w:rPr>
                <w:rFonts w:ascii="Calibri" w:hAnsi="Calibri" w:cs="Calibri"/>
                <w:b/>
                <w:noProof/>
                <w:sz w:val="20"/>
              </w:rPr>
              <w:t>Tabela 8: Wymiar 7 – wymiar „Równouprawnienie płci” w ramach EFS+, EFRR, Fundusz Spójności i FST</w:t>
            </w:r>
          </w:p>
        </w:tc>
      </w:tr>
      <w:tr w:rsidR="00A43552" w:rsidRPr="00B31655" w14:paraId="3B1EE7F8" w14:textId="77777777" w:rsidTr="00114F78">
        <w:tc>
          <w:tcPr>
            <w:tcW w:w="1064" w:type="dxa"/>
            <w:shd w:val="clear" w:color="auto" w:fill="F2F2F2"/>
          </w:tcPr>
          <w:p w14:paraId="4D7A2364" w14:textId="77777777" w:rsidR="00A43552" w:rsidRPr="00B31655" w:rsidRDefault="00A43552" w:rsidP="00114F78">
            <w:pPr>
              <w:jc w:val="center"/>
              <w:rPr>
                <w:rFonts w:ascii="Calibri" w:hAnsi="Calibri" w:cs="Calibri"/>
                <w:b/>
                <w:noProof/>
                <w:sz w:val="20"/>
              </w:rPr>
            </w:pPr>
            <w:r w:rsidRPr="00B31655">
              <w:rPr>
                <w:rFonts w:ascii="Calibri" w:hAnsi="Calibri" w:cs="Calibri"/>
                <w:b/>
                <w:noProof/>
                <w:sz w:val="20"/>
              </w:rPr>
              <w:t>Nr priorytetu</w:t>
            </w:r>
          </w:p>
        </w:tc>
        <w:tc>
          <w:tcPr>
            <w:tcW w:w="916" w:type="dxa"/>
            <w:shd w:val="clear" w:color="auto" w:fill="F2F2F2"/>
          </w:tcPr>
          <w:p w14:paraId="61AC9841" w14:textId="77777777" w:rsidR="00A43552" w:rsidRPr="00B31655" w:rsidRDefault="00A43552" w:rsidP="00114F78">
            <w:pPr>
              <w:jc w:val="center"/>
              <w:rPr>
                <w:rFonts w:ascii="Calibri" w:hAnsi="Calibri" w:cs="Calibri"/>
                <w:b/>
                <w:noProof/>
                <w:sz w:val="20"/>
              </w:rPr>
            </w:pPr>
            <w:r w:rsidRPr="00B31655">
              <w:rPr>
                <w:rFonts w:ascii="Calibri" w:hAnsi="Calibri" w:cs="Calibri"/>
                <w:b/>
                <w:noProof/>
                <w:sz w:val="20"/>
              </w:rPr>
              <w:t>Fundusz</w:t>
            </w:r>
          </w:p>
        </w:tc>
        <w:tc>
          <w:tcPr>
            <w:tcW w:w="1134" w:type="dxa"/>
            <w:shd w:val="clear" w:color="auto" w:fill="F2F2F2"/>
          </w:tcPr>
          <w:p w14:paraId="3559E927" w14:textId="77777777" w:rsidR="00A43552" w:rsidRPr="00B31655" w:rsidRDefault="00A43552" w:rsidP="00114F78">
            <w:pPr>
              <w:jc w:val="center"/>
              <w:rPr>
                <w:rFonts w:ascii="Calibri" w:hAnsi="Calibri" w:cs="Calibri"/>
                <w:b/>
                <w:noProof/>
                <w:sz w:val="20"/>
              </w:rPr>
            </w:pPr>
            <w:r w:rsidRPr="00B31655">
              <w:rPr>
                <w:rFonts w:ascii="Calibri" w:hAnsi="Calibri" w:cs="Calibri"/>
                <w:b/>
                <w:noProof/>
                <w:sz w:val="20"/>
              </w:rPr>
              <w:t>Kategoria regionu</w:t>
            </w:r>
          </w:p>
        </w:tc>
        <w:tc>
          <w:tcPr>
            <w:tcW w:w="1276" w:type="dxa"/>
            <w:shd w:val="clear" w:color="auto" w:fill="F2F2F2"/>
          </w:tcPr>
          <w:p w14:paraId="55525A74" w14:textId="77777777" w:rsidR="00A43552" w:rsidRPr="00B31655" w:rsidRDefault="00A43552" w:rsidP="00114F78">
            <w:pPr>
              <w:jc w:val="center"/>
              <w:rPr>
                <w:rFonts w:ascii="Calibri" w:hAnsi="Calibri" w:cs="Calibri"/>
                <w:b/>
                <w:noProof/>
                <w:sz w:val="20"/>
              </w:rPr>
            </w:pPr>
            <w:r w:rsidRPr="00B31655">
              <w:rPr>
                <w:rFonts w:ascii="Calibri" w:hAnsi="Calibri" w:cs="Calibri"/>
                <w:b/>
                <w:noProof/>
                <w:sz w:val="20"/>
              </w:rPr>
              <w:t>Cel szczegółowy</w:t>
            </w:r>
          </w:p>
        </w:tc>
        <w:tc>
          <w:tcPr>
            <w:tcW w:w="3402" w:type="dxa"/>
            <w:shd w:val="clear" w:color="auto" w:fill="F2F2F2"/>
          </w:tcPr>
          <w:p w14:paraId="5364F373" w14:textId="77777777" w:rsidR="00A43552" w:rsidRPr="00B31655" w:rsidRDefault="00A43552" w:rsidP="00114F78">
            <w:pPr>
              <w:jc w:val="center"/>
              <w:rPr>
                <w:rFonts w:ascii="Calibri" w:hAnsi="Calibri" w:cs="Calibri"/>
                <w:b/>
                <w:noProof/>
                <w:sz w:val="20"/>
              </w:rPr>
            </w:pPr>
            <w:r w:rsidRPr="00B31655">
              <w:rPr>
                <w:rFonts w:ascii="Calibri" w:hAnsi="Calibri" w:cs="Calibri"/>
                <w:b/>
                <w:noProof/>
                <w:sz w:val="20"/>
              </w:rPr>
              <w:t>Kod</w:t>
            </w:r>
          </w:p>
        </w:tc>
        <w:tc>
          <w:tcPr>
            <w:tcW w:w="1842" w:type="dxa"/>
            <w:shd w:val="clear" w:color="auto" w:fill="F2F2F2"/>
          </w:tcPr>
          <w:p w14:paraId="62DC5E6A" w14:textId="77777777" w:rsidR="00A43552" w:rsidRPr="00B31655" w:rsidRDefault="00A43552" w:rsidP="00114F78">
            <w:pPr>
              <w:jc w:val="center"/>
              <w:rPr>
                <w:rFonts w:ascii="Calibri" w:hAnsi="Calibri" w:cs="Calibri"/>
                <w:b/>
                <w:noProof/>
                <w:sz w:val="20"/>
              </w:rPr>
            </w:pPr>
            <w:r w:rsidRPr="00B31655">
              <w:rPr>
                <w:rFonts w:ascii="Calibri" w:hAnsi="Calibri" w:cs="Calibri"/>
                <w:b/>
                <w:noProof/>
                <w:sz w:val="20"/>
              </w:rPr>
              <w:t>Kwota (w EUR)</w:t>
            </w:r>
          </w:p>
        </w:tc>
      </w:tr>
      <w:tr w:rsidR="00A43552" w:rsidRPr="00B31655" w14:paraId="29B62F38" w14:textId="77777777" w:rsidTr="00114F78">
        <w:tc>
          <w:tcPr>
            <w:tcW w:w="1064" w:type="dxa"/>
            <w:vAlign w:val="center"/>
          </w:tcPr>
          <w:p w14:paraId="2BB5D84E" w14:textId="77777777" w:rsidR="00A43552" w:rsidRPr="00B31655" w:rsidRDefault="00A43552" w:rsidP="00114F78">
            <w:pPr>
              <w:jc w:val="center"/>
              <w:rPr>
                <w:rFonts w:ascii="Calibri" w:hAnsi="Calibri" w:cs="Calibri"/>
                <w:bCs/>
                <w:noProof/>
                <w:sz w:val="20"/>
              </w:rPr>
            </w:pPr>
            <w:r w:rsidRPr="00B31655">
              <w:rPr>
                <w:rFonts w:ascii="Calibri" w:hAnsi="Calibri" w:cs="Calibri"/>
                <w:bCs/>
                <w:noProof/>
                <w:sz w:val="20"/>
              </w:rPr>
              <w:t>CP 2</w:t>
            </w:r>
          </w:p>
        </w:tc>
        <w:tc>
          <w:tcPr>
            <w:tcW w:w="916" w:type="dxa"/>
            <w:vAlign w:val="center"/>
          </w:tcPr>
          <w:p w14:paraId="7A37FF8D" w14:textId="77777777" w:rsidR="00A43552" w:rsidRPr="00B31655" w:rsidRDefault="00A43552" w:rsidP="00114F78">
            <w:pPr>
              <w:jc w:val="center"/>
              <w:rPr>
                <w:rFonts w:ascii="Calibri" w:hAnsi="Calibri" w:cs="Calibri"/>
                <w:bCs/>
                <w:noProof/>
                <w:sz w:val="20"/>
              </w:rPr>
            </w:pPr>
            <w:r w:rsidRPr="00B31655">
              <w:rPr>
                <w:rFonts w:ascii="Calibri" w:hAnsi="Calibri" w:cs="Calibri"/>
                <w:bCs/>
                <w:noProof/>
                <w:sz w:val="20"/>
              </w:rPr>
              <w:t>EFRR</w:t>
            </w:r>
          </w:p>
        </w:tc>
        <w:tc>
          <w:tcPr>
            <w:tcW w:w="1134" w:type="dxa"/>
            <w:vAlign w:val="center"/>
          </w:tcPr>
          <w:p w14:paraId="5153AE8C" w14:textId="77777777" w:rsidR="00A43552" w:rsidRPr="00B31655" w:rsidRDefault="00A43552" w:rsidP="00114F78">
            <w:pPr>
              <w:jc w:val="center"/>
              <w:rPr>
                <w:rFonts w:ascii="Calibri" w:hAnsi="Calibri" w:cs="Calibri"/>
                <w:bCs/>
                <w:noProof/>
                <w:sz w:val="20"/>
              </w:rPr>
            </w:pPr>
            <w:r w:rsidRPr="00B31655">
              <w:rPr>
                <w:rFonts w:ascii="Calibri" w:hAnsi="Calibri" w:cs="Calibri"/>
                <w:bCs/>
                <w:noProof/>
                <w:sz w:val="20"/>
              </w:rPr>
              <w:t>Słabiej rozwinięte</w:t>
            </w:r>
          </w:p>
        </w:tc>
        <w:tc>
          <w:tcPr>
            <w:tcW w:w="1276" w:type="dxa"/>
            <w:vAlign w:val="center"/>
          </w:tcPr>
          <w:p w14:paraId="125C011C" w14:textId="77777777" w:rsidR="00A43552" w:rsidRPr="00B31655" w:rsidRDefault="00A43552" w:rsidP="00114F78">
            <w:pPr>
              <w:jc w:val="center"/>
              <w:rPr>
                <w:rFonts w:ascii="Calibri" w:hAnsi="Calibri" w:cs="Calibri"/>
                <w:bCs/>
                <w:noProof/>
                <w:sz w:val="20"/>
              </w:rPr>
            </w:pPr>
            <w:r>
              <w:rPr>
                <w:rFonts w:ascii="Calibri" w:hAnsi="Calibri" w:cs="Calibri"/>
                <w:bCs/>
                <w:noProof/>
                <w:sz w:val="20"/>
              </w:rPr>
              <w:t>v</w:t>
            </w:r>
          </w:p>
        </w:tc>
        <w:tc>
          <w:tcPr>
            <w:tcW w:w="3402" w:type="dxa"/>
            <w:vAlign w:val="center"/>
          </w:tcPr>
          <w:p w14:paraId="6EA35740" w14:textId="77777777" w:rsidR="00A43552" w:rsidRPr="00B31655" w:rsidRDefault="00A43552" w:rsidP="00114F78">
            <w:pPr>
              <w:rPr>
                <w:rFonts w:ascii="Calibri" w:hAnsi="Calibri" w:cs="Calibri"/>
                <w:bCs/>
                <w:noProof/>
                <w:sz w:val="20"/>
              </w:rPr>
            </w:pPr>
            <w:r w:rsidRPr="00B31655">
              <w:rPr>
                <w:rFonts w:ascii="Calibri" w:hAnsi="Calibri" w:cs="Calibri"/>
                <w:b/>
                <w:noProof/>
                <w:sz w:val="20"/>
              </w:rPr>
              <w:t>03</w:t>
            </w:r>
            <w:r w:rsidRPr="00B31655">
              <w:rPr>
                <w:rFonts w:ascii="Calibri" w:hAnsi="Calibri" w:cs="Calibri"/>
                <w:bCs/>
                <w:noProof/>
                <w:sz w:val="20"/>
              </w:rPr>
              <w:t xml:space="preserve"> Projekty neutralne w kwestii równouprawnienia płci</w:t>
            </w:r>
          </w:p>
        </w:tc>
        <w:tc>
          <w:tcPr>
            <w:tcW w:w="1842" w:type="dxa"/>
            <w:vAlign w:val="center"/>
          </w:tcPr>
          <w:p w14:paraId="0B57286A" w14:textId="21CD4121" w:rsidR="00A43552" w:rsidRPr="00B31655" w:rsidRDefault="003B7B52" w:rsidP="00114F78">
            <w:pPr>
              <w:jc w:val="right"/>
              <w:rPr>
                <w:rFonts w:ascii="Calibri" w:hAnsi="Calibri" w:cs="Calibri"/>
                <w:bCs/>
                <w:noProof/>
                <w:sz w:val="20"/>
              </w:rPr>
            </w:pPr>
            <w:r>
              <w:rPr>
                <w:rFonts w:ascii="Calibri" w:hAnsi="Calibri" w:cs="Calibri"/>
                <w:bCs/>
                <w:noProof/>
                <w:sz w:val="20"/>
              </w:rPr>
              <w:t xml:space="preserve">16 905 709 </w:t>
            </w:r>
          </w:p>
        </w:tc>
      </w:tr>
    </w:tbl>
    <w:p w14:paraId="4D3E4079" w14:textId="0F6731FD" w:rsidR="00EC0CFD" w:rsidRDefault="00EC0CFD" w:rsidP="00A43552"/>
    <w:p w14:paraId="04F574F4" w14:textId="77777777" w:rsidR="00EC0CFD" w:rsidRDefault="00EC0CFD">
      <w:pPr>
        <w:spacing w:before="0" w:after="160" w:line="259" w:lineRule="auto"/>
        <w:jc w:val="left"/>
      </w:pPr>
      <w:r>
        <w:br w:type="page"/>
      </w:r>
    </w:p>
    <w:p w14:paraId="270895CA" w14:textId="77777777" w:rsidR="00A43552" w:rsidRDefault="00A43552" w:rsidP="00A43552"/>
    <w:p w14:paraId="73ADA12F" w14:textId="6A537FD9" w:rsidR="00B31655" w:rsidRPr="00A148A7" w:rsidRDefault="00B31655" w:rsidP="00A148A7">
      <w:pPr>
        <w:pStyle w:val="Nagwek3"/>
        <w:ind w:left="0" w:firstLine="0"/>
        <w:rPr>
          <w:noProof/>
        </w:rPr>
      </w:pPr>
      <w:bookmarkStart w:id="45" w:name="_Toc213136242"/>
      <w:bookmarkStart w:id="46" w:name="_Toc193866909"/>
      <w:r w:rsidRPr="00A148A7">
        <w:rPr>
          <w:noProof/>
        </w:rPr>
        <w:t>2.1.1</w:t>
      </w:r>
      <w:r w:rsidR="00A43552">
        <w:rPr>
          <w:noProof/>
        </w:rPr>
        <w:t>6</w:t>
      </w:r>
      <w:r w:rsidRPr="00A148A7">
        <w:rPr>
          <w:noProof/>
        </w:rPr>
        <w:t xml:space="preserve"> FUNDUSZE EUROPEJSKIE </w:t>
      </w:r>
      <w:r w:rsidR="00F2619A" w:rsidRPr="004222E8">
        <w:rPr>
          <w:rFonts w:ascii="Calibri" w:eastAsia="Calibri" w:hAnsi="Calibri"/>
          <w:color w:val="2F5496"/>
        </w:rPr>
        <w:t>NA RZECZ</w:t>
      </w:r>
      <w:r w:rsidR="00F2619A">
        <w:rPr>
          <w:rFonts w:ascii="Calibri" w:eastAsia="Calibri" w:hAnsi="Calibri"/>
          <w:color w:val="2F5496"/>
        </w:rPr>
        <w:t xml:space="preserve"> WZMOCNIENIA ODPORNOŚCI INFRASTRUKTURY CYWILNEJ NA ZAGROŻENIA MILITARNE I KRYZYSOWE</w:t>
      </w:r>
      <w:bookmarkEnd w:id="45"/>
      <w:bookmarkEnd w:id="46"/>
    </w:p>
    <w:tbl>
      <w:tblPr>
        <w:tblW w:w="9322" w:type="dxa"/>
        <w:tblLook w:val="04A0" w:firstRow="1" w:lastRow="0" w:firstColumn="1" w:lastColumn="0" w:noHBand="0" w:noVBand="1"/>
      </w:tblPr>
      <w:tblGrid>
        <w:gridCol w:w="9322"/>
      </w:tblGrid>
      <w:tr w:rsidR="00B31655" w:rsidRPr="00B31655" w14:paraId="0B7171B8" w14:textId="77777777" w:rsidTr="00A51E8B">
        <w:tc>
          <w:tcPr>
            <w:tcW w:w="9322" w:type="dxa"/>
          </w:tcPr>
          <w:p w14:paraId="670D7C96" w14:textId="77777777" w:rsidR="00B31655" w:rsidRPr="00B31655" w:rsidRDefault="00B31655" w:rsidP="00B31655">
            <w:pPr>
              <w:spacing w:after="0"/>
              <w:rPr>
                <w:rFonts w:ascii="Calibri" w:hAnsi="Calibri" w:cs="Calibri"/>
                <w:noProof/>
                <w:sz w:val="20"/>
              </w:rPr>
            </w:pPr>
            <w:r w:rsidRPr="00B31655">
              <w:rPr>
                <w:rFonts w:ascii="Calibri" w:hAnsi="Calibri" w:cs="Calibri"/>
                <w:noProof/>
                <w:sz w:val="20"/>
              </w:rPr>
              <w:fldChar w:fldCharType="begin">
                <w:ffData>
                  <w:name w:val=""/>
                  <w:enabled/>
                  <w:calcOnExit w:val="0"/>
                  <w:checkBox>
                    <w:sizeAuto/>
                    <w:default w:val="0"/>
                  </w:checkBox>
                </w:ffData>
              </w:fldChar>
            </w:r>
            <w:r w:rsidRPr="00B31655">
              <w:rPr>
                <w:rFonts w:ascii="Calibri" w:hAnsi="Calibri" w:cs="Calibri"/>
                <w:noProof/>
                <w:sz w:val="20"/>
              </w:rPr>
              <w:instrText xml:space="preserve"> FORMCHECKBOX </w:instrText>
            </w:r>
            <w:r w:rsidRPr="00B31655">
              <w:rPr>
                <w:rFonts w:ascii="Calibri" w:hAnsi="Calibri" w:cs="Calibri"/>
                <w:noProof/>
                <w:sz w:val="20"/>
              </w:rPr>
            </w:r>
            <w:r w:rsidRPr="00B31655">
              <w:rPr>
                <w:rFonts w:ascii="Calibri" w:hAnsi="Calibri" w:cs="Calibri"/>
                <w:noProof/>
                <w:sz w:val="20"/>
              </w:rPr>
              <w:fldChar w:fldCharType="separate"/>
            </w:r>
            <w:r w:rsidRPr="00B31655">
              <w:rPr>
                <w:rFonts w:ascii="Calibri" w:hAnsi="Calibri" w:cs="Calibri"/>
                <w:noProof/>
                <w:sz w:val="20"/>
              </w:rPr>
              <w:fldChar w:fldCharType="end"/>
            </w:r>
            <w:r w:rsidRPr="00B31655">
              <w:rPr>
                <w:rFonts w:ascii="Calibri" w:hAnsi="Calibri" w:cs="Calibri"/>
                <w:noProof/>
                <w:sz w:val="20"/>
              </w:rPr>
              <w:t xml:space="preserve"> Ten priorytet dotyczy zatrudnienia ludzi młodych</w:t>
            </w:r>
          </w:p>
        </w:tc>
      </w:tr>
      <w:tr w:rsidR="00B31655" w:rsidRPr="00B31655" w14:paraId="7E32E73E" w14:textId="77777777" w:rsidTr="00A51E8B">
        <w:tc>
          <w:tcPr>
            <w:tcW w:w="9322" w:type="dxa"/>
          </w:tcPr>
          <w:p w14:paraId="1A24508D" w14:textId="77777777" w:rsidR="00B31655" w:rsidRPr="00B31655" w:rsidRDefault="00B31655" w:rsidP="00B31655">
            <w:pPr>
              <w:spacing w:after="0"/>
              <w:rPr>
                <w:rFonts w:ascii="Calibri" w:hAnsi="Calibri" w:cs="Calibri"/>
                <w:noProof/>
                <w:sz w:val="20"/>
              </w:rPr>
            </w:pPr>
            <w:r w:rsidRPr="00B31655">
              <w:rPr>
                <w:rFonts w:ascii="Calibri" w:hAnsi="Calibri" w:cs="Calibri"/>
                <w:noProof/>
                <w:sz w:val="20"/>
              </w:rPr>
              <w:fldChar w:fldCharType="begin">
                <w:ffData>
                  <w:name w:val="Check2"/>
                  <w:enabled/>
                  <w:calcOnExit w:val="0"/>
                  <w:checkBox>
                    <w:sizeAuto/>
                    <w:default w:val="0"/>
                  </w:checkBox>
                </w:ffData>
              </w:fldChar>
            </w:r>
            <w:r w:rsidRPr="00B31655">
              <w:rPr>
                <w:rFonts w:ascii="Calibri" w:hAnsi="Calibri" w:cs="Calibri"/>
                <w:noProof/>
                <w:sz w:val="20"/>
              </w:rPr>
              <w:instrText xml:space="preserve"> FORMCHECKBOX </w:instrText>
            </w:r>
            <w:r w:rsidRPr="00B31655">
              <w:rPr>
                <w:rFonts w:ascii="Calibri" w:hAnsi="Calibri" w:cs="Calibri"/>
                <w:noProof/>
                <w:sz w:val="20"/>
              </w:rPr>
            </w:r>
            <w:r w:rsidRPr="00B31655">
              <w:rPr>
                <w:rFonts w:ascii="Calibri" w:hAnsi="Calibri" w:cs="Calibri"/>
                <w:noProof/>
                <w:sz w:val="20"/>
              </w:rPr>
              <w:fldChar w:fldCharType="separate"/>
            </w:r>
            <w:r w:rsidRPr="00B31655">
              <w:rPr>
                <w:rFonts w:ascii="Calibri" w:hAnsi="Calibri" w:cs="Calibri"/>
                <w:noProof/>
                <w:sz w:val="20"/>
              </w:rPr>
              <w:fldChar w:fldCharType="end"/>
            </w:r>
            <w:r w:rsidRPr="00B31655">
              <w:rPr>
                <w:rFonts w:ascii="Calibri" w:hAnsi="Calibri" w:cs="Calibri"/>
                <w:noProof/>
                <w:sz w:val="20"/>
              </w:rPr>
              <w:t xml:space="preserve"> Ten priorytet dotyczy inowacyjnych działań społecznych</w:t>
            </w:r>
          </w:p>
        </w:tc>
      </w:tr>
      <w:tr w:rsidR="00B31655" w:rsidRPr="00B31655" w14:paraId="448954B3" w14:textId="77777777" w:rsidTr="00A51E8B">
        <w:tc>
          <w:tcPr>
            <w:tcW w:w="9322" w:type="dxa"/>
          </w:tcPr>
          <w:p w14:paraId="01DE344E" w14:textId="77777777" w:rsidR="00B31655" w:rsidRPr="00B31655" w:rsidRDefault="00B31655" w:rsidP="00B31655">
            <w:pPr>
              <w:spacing w:after="0"/>
              <w:rPr>
                <w:rFonts w:ascii="Calibri" w:hAnsi="Calibri" w:cs="Calibri"/>
                <w:noProof/>
                <w:sz w:val="20"/>
              </w:rPr>
            </w:pPr>
            <w:r w:rsidRPr="00B31655">
              <w:rPr>
                <w:rFonts w:ascii="Calibri" w:hAnsi="Calibri" w:cs="Calibri"/>
                <w:noProof/>
                <w:sz w:val="20"/>
              </w:rPr>
              <w:fldChar w:fldCharType="begin">
                <w:ffData>
                  <w:name w:val="Check2"/>
                  <w:enabled/>
                  <w:calcOnExit w:val="0"/>
                  <w:checkBox>
                    <w:sizeAuto/>
                    <w:default w:val="0"/>
                  </w:checkBox>
                </w:ffData>
              </w:fldChar>
            </w:r>
            <w:r w:rsidRPr="00B31655">
              <w:rPr>
                <w:rFonts w:ascii="Calibri" w:hAnsi="Calibri" w:cs="Calibri"/>
                <w:noProof/>
                <w:sz w:val="20"/>
              </w:rPr>
              <w:instrText xml:space="preserve"> FORMCHECKBOX </w:instrText>
            </w:r>
            <w:r w:rsidRPr="00B31655">
              <w:rPr>
                <w:rFonts w:ascii="Calibri" w:hAnsi="Calibri" w:cs="Calibri"/>
                <w:noProof/>
                <w:sz w:val="20"/>
              </w:rPr>
            </w:r>
            <w:r w:rsidRPr="00B31655">
              <w:rPr>
                <w:rFonts w:ascii="Calibri" w:hAnsi="Calibri" w:cs="Calibri"/>
                <w:noProof/>
                <w:sz w:val="20"/>
              </w:rPr>
              <w:fldChar w:fldCharType="separate"/>
            </w:r>
            <w:r w:rsidRPr="00B31655">
              <w:rPr>
                <w:rFonts w:ascii="Calibri" w:hAnsi="Calibri" w:cs="Calibri"/>
                <w:noProof/>
                <w:sz w:val="20"/>
              </w:rPr>
              <w:fldChar w:fldCharType="end"/>
            </w:r>
            <w:r w:rsidRPr="00B31655">
              <w:rPr>
                <w:rFonts w:ascii="Calibri" w:hAnsi="Calibri" w:cs="Calibri"/>
                <w:noProof/>
                <w:sz w:val="20"/>
              </w:rPr>
              <w:t xml:space="preserve"> Ten priorytet dotyczy wsparcia dla osób najbardziej potrzebujących w ramach celu szczegółowego określonego w art. 4 ust. 1 lit. m) rozporządzenia w sprawie EFS+</w:t>
            </w:r>
          </w:p>
        </w:tc>
      </w:tr>
      <w:tr w:rsidR="00B31655" w:rsidRPr="00B31655" w14:paraId="64CE4F69" w14:textId="77777777" w:rsidTr="00A51E8B">
        <w:tc>
          <w:tcPr>
            <w:tcW w:w="9322" w:type="dxa"/>
          </w:tcPr>
          <w:p w14:paraId="638331FE" w14:textId="77777777" w:rsidR="00B31655" w:rsidRPr="00B31655" w:rsidRDefault="00B31655" w:rsidP="00B31655">
            <w:pPr>
              <w:spacing w:after="0"/>
              <w:rPr>
                <w:rFonts w:ascii="Calibri" w:hAnsi="Calibri" w:cs="Calibri"/>
                <w:noProof/>
                <w:sz w:val="20"/>
              </w:rPr>
            </w:pPr>
            <w:r w:rsidRPr="00B31655">
              <w:rPr>
                <w:rFonts w:ascii="Calibri" w:hAnsi="Calibri" w:cs="Calibri"/>
                <w:noProof/>
                <w:sz w:val="20"/>
              </w:rPr>
              <w:fldChar w:fldCharType="begin">
                <w:ffData>
                  <w:name w:val="Check2"/>
                  <w:enabled/>
                  <w:calcOnExit w:val="0"/>
                  <w:checkBox>
                    <w:sizeAuto/>
                    <w:default w:val="0"/>
                  </w:checkBox>
                </w:ffData>
              </w:fldChar>
            </w:r>
            <w:r w:rsidRPr="00B31655">
              <w:rPr>
                <w:rFonts w:ascii="Calibri" w:hAnsi="Calibri" w:cs="Calibri"/>
                <w:noProof/>
                <w:sz w:val="20"/>
              </w:rPr>
              <w:instrText xml:space="preserve"> FORMCHECKBOX </w:instrText>
            </w:r>
            <w:r w:rsidRPr="00B31655">
              <w:rPr>
                <w:rFonts w:ascii="Calibri" w:hAnsi="Calibri" w:cs="Calibri"/>
                <w:noProof/>
                <w:sz w:val="20"/>
              </w:rPr>
            </w:r>
            <w:r w:rsidRPr="00B31655">
              <w:rPr>
                <w:rFonts w:ascii="Calibri" w:hAnsi="Calibri" w:cs="Calibri"/>
                <w:noProof/>
                <w:sz w:val="20"/>
              </w:rPr>
              <w:fldChar w:fldCharType="separate"/>
            </w:r>
            <w:r w:rsidRPr="00B31655">
              <w:rPr>
                <w:rFonts w:ascii="Calibri" w:hAnsi="Calibri" w:cs="Calibri"/>
                <w:noProof/>
                <w:sz w:val="20"/>
              </w:rPr>
              <w:fldChar w:fldCharType="end"/>
            </w:r>
            <w:r w:rsidRPr="00B31655">
              <w:rPr>
                <w:rFonts w:ascii="Calibri" w:hAnsi="Calibri" w:cs="Calibri"/>
                <w:noProof/>
                <w:sz w:val="20"/>
              </w:rPr>
              <w:t xml:space="preserve"> Ten priorytet dotyczy wsparcia dla osób najbardziej potrzebujacych w ramach celu szczegółowego określonego w art. 4 ust. 1 lit. l) rozporządzenia w sprawie EFS+</w:t>
            </w:r>
          </w:p>
          <w:p w14:paraId="3B21BB62" w14:textId="77777777" w:rsidR="00B31655" w:rsidRPr="00B31655" w:rsidRDefault="00B31655" w:rsidP="00B31655">
            <w:pPr>
              <w:spacing w:after="0"/>
              <w:rPr>
                <w:rFonts w:ascii="Calibri" w:hAnsi="Calibri" w:cs="Calibri"/>
                <w:noProof/>
                <w:sz w:val="20"/>
              </w:rPr>
            </w:pPr>
            <w:r w:rsidRPr="00B31655">
              <w:rPr>
                <w:rFonts w:ascii="Calibri" w:hAnsi="Calibri" w:cs="Calibri"/>
                <w:noProof/>
                <w:sz w:val="20"/>
              </w:rPr>
              <w:fldChar w:fldCharType="begin">
                <w:ffData>
                  <w:name w:val="Check2"/>
                  <w:enabled/>
                  <w:calcOnExit w:val="0"/>
                  <w:checkBox>
                    <w:sizeAuto/>
                    <w:default w:val="0"/>
                  </w:checkBox>
                </w:ffData>
              </w:fldChar>
            </w:r>
            <w:r w:rsidRPr="00B31655">
              <w:rPr>
                <w:rFonts w:ascii="Calibri" w:hAnsi="Calibri" w:cs="Calibri"/>
                <w:noProof/>
                <w:sz w:val="20"/>
              </w:rPr>
              <w:instrText xml:space="preserve"> FORMCHECKBOX </w:instrText>
            </w:r>
            <w:r w:rsidRPr="00B31655">
              <w:rPr>
                <w:rFonts w:ascii="Calibri" w:hAnsi="Calibri" w:cs="Calibri"/>
                <w:noProof/>
                <w:sz w:val="20"/>
              </w:rPr>
            </w:r>
            <w:r w:rsidRPr="00B31655">
              <w:rPr>
                <w:rFonts w:ascii="Calibri" w:hAnsi="Calibri" w:cs="Calibri"/>
                <w:noProof/>
                <w:sz w:val="20"/>
              </w:rPr>
              <w:fldChar w:fldCharType="separate"/>
            </w:r>
            <w:r w:rsidRPr="00B31655">
              <w:rPr>
                <w:rFonts w:ascii="Calibri" w:hAnsi="Calibri" w:cs="Calibri"/>
                <w:noProof/>
                <w:sz w:val="20"/>
              </w:rPr>
              <w:fldChar w:fldCharType="end"/>
            </w:r>
            <w:r w:rsidRPr="00B31655">
              <w:rPr>
                <w:rFonts w:ascii="Calibri" w:hAnsi="Calibri" w:cs="Calibri"/>
                <w:noProof/>
                <w:sz w:val="20"/>
              </w:rPr>
              <w:t xml:space="preserve"> Ten priorytet dotyczy celu szczegółowego w zakresie mobilności miejskiej określonego w art. 3 ust. 1 lit. b) ppkt (viii) rozporządzenia w sprawie EFRR i Funduszu Spójności</w:t>
            </w:r>
          </w:p>
          <w:p w14:paraId="181E7DD7" w14:textId="77777777" w:rsidR="00B31655" w:rsidRPr="00B31655" w:rsidRDefault="00B31655" w:rsidP="00B31655">
            <w:pPr>
              <w:spacing w:after="0"/>
              <w:rPr>
                <w:rFonts w:ascii="Calibri" w:hAnsi="Calibri" w:cs="Calibri"/>
                <w:noProof/>
                <w:sz w:val="20"/>
              </w:rPr>
            </w:pPr>
            <w:r w:rsidRPr="00B31655">
              <w:rPr>
                <w:rFonts w:ascii="Calibri" w:hAnsi="Calibri" w:cs="Calibri"/>
                <w:noProof/>
                <w:sz w:val="20"/>
              </w:rPr>
              <w:fldChar w:fldCharType="begin">
                <w:ffData>
                  <w:name w:val="Check2"/>
                  <w:enabled/>
                  <w:calcOnExit w:val="0"/>
                  <w:checkBox>
                    <w:sizeAuto/>
                    <w:default w:val="0"/>
                  </w:checkBox>
                </w:ffData>
              </w:fldChar>
            </w:r>
            <w:r w:rsidRPr="00B31655">
              <w:rPr>
                <w:rFonts w:ascii="Calibri" w:hAnsi="Calibri" w:cs="Calibri"/>
                <w:noProof/>
                <w:sz w:val="20"/>
              </w:rPr>
              <w:instrText xml:space="preserve"> FORMCHECKBOX </w:instrText>
            </w:r>
            <w:r w:rsidRPr="00B31655">
              <w:rPr>
                <w:rFonts w:ascii="Calibri" w:hAnsi="Calibri" w:cs="Calibri"/>
                <w:noProof/>
                <w:sz w:val="20"/>
              </w:rPr>
            </w:r>
            <w:r w:rsidRPr="00B31655">
              <w:rPr>
                <w:rFonts w:ascii="Calibri" w:hAnsi="Calibri" w:cs="Calibri"/>
                <w:noProof/>
                <w:sz w:val="20"/>
              </w:rPr>
              <w:fldChar w:fldCharType="separate"/>
            </w:r>
            <w:r w:rsidRPr="00B31655">
              <w:rPr>
                <w:rFonts w:ascii="Calibri" w:hAnsi="Calibri" w:cs="Calibri"/>
                <w:noProof/>
                <w:sz w:val="20"/>
              </w:rPr>
              <w:fldChar w:fldCharType="end"/>
            </w:r>
            <w:r w:rsidRPr="00B31655">
              <w:rPr>
                <w:rFonts w:ascii="Calibri" w:hAnsi="Calibri" w:cs="Calibri"/>
                <w:noProof/>
                <w:sz w:val="20"/>
              </w:rPr>
              <w:t xml:space="preserve"> Ten priorytet dotyczy celu szczegółowego w zakresie łączności cyfrowej określonej w art. 3 ust. 1 lit. a) ppkt (v) rozporządzenia w sprawie EFRR i Funduszu Spójności</w:t>
            </w:r>
          </w:p>
        </w:tc>
      </w:tr>
    </w:tbl>
    <w:p w14:paraId="59C952B9" w14:textId="77777777" w:rsidR="00B31655" w:rsidRPr="00B31655" w:rsidRDefault="00B31655" w:rsidP="00B31655">
      <w:pPr>
        <w:spacing w:after="200"/>
        <w:rPr>
          <w:rFonts w:ascii="Calibri" w:hAnsi="Calibri" w:cs="Calibri"/>
          <w:i/>
          <w:iCs/>
          <w:noProof/>
          <w:color w:val="44546A"/>
          <w:sz w:val="18"/>
          <w:szCs w:val="18"/>
        </w:rPr>
      </w:pPr>
    </w:p>
    <w:p w14:paraId="1B776C69" w14:textId="205C8CD6" w:rsidR="00B31655" w:rsidRPr="00B31655" w:rsidRDefault="00B31655" w:rsidP="00B31655">
      <w:pPr>
        <w:shd w:val="clear" w:color="auto" w:fill="D0CECE"/>
        <w:spacing w:before="240" w:after="240"/>
        <w:rPr>
          <w:rFonts w:ascii="Calibri" w:hAnsi="Calibri" w:cs="Calibri"/>
          <w:b/>
          <w:noProof/>
        </w:rPr>
      </w:pPr>
      <w:r w:rsidRPr="00B31655">
        <w:rPr>
          <w:rFonts w:ascii="Calibri" w:hAnsi="Calibri" w:cs="Calibri"/>
          <w:b/>
          <w:noProof/>
        </w:rPr>
        <w:t>2.1.1</w:t>
      </w:r>
      <w:r w:rsidR="00A43552">
        <w:rPr>
          <w:rFonts w:ascii="Calibri" w:hAnsi="Calibri" w:cs="Calibri"/>
          <w:b/>
          <w:noProof/>
        </w:rPr>
        <w:t>6</w:t>
      </w:r>
      <w:r w:rsidRPr="00B31655">
        <w:rPr>
          <w:rFonts w:ascii="Calibri" w:hAnsi="Calibri" w:cs="Calibri"/>
          <w:b/>
          <w:noProof/>
        </w:rPr>
        <w:t>.1 (iii) Cel szczegółowy</w:t>
      </w:r>
    </w:p>
    <w:p w14:paraId="4F86AC85" w14:textId="77777777" w:rsidR="00B31655" w:rsidRPr="00B31655" w:rsidRDefault="00B31655" w:rsidP="00B31655">
      <w:pPr>
        <w:rPr>
          <w:rFonts w:ascii="Calibri" w:hAnsi="Calibri" w:cs="Calibri"/>
          <w:b/>
          <w:noProof/>
          <w:color w:val="2F5496"/>
        </w:rPr>
      </w:pPr>
      <w:r w:rsidRPr="00B31655">
        <w:rPr>
          <w:rFonts w:ascii="Calibri" w:hAnsi="Calibri" w:cs="Calibri"/>
          <w:b/>
          <w:noProof/>
          <w:color w:val="2F5496"/>
        </w:rPr>
        <w:t xml:space="preserve">(iii) Rozwój odpornej infrastruktury obronnej, przy piorytetowym traktowaniu infrastruktury podwójnego zastosowania, w tym w celu wspierania mobilności wojskowej w Unii, oraz zwiększanie gotowości cywilnej. </w:t>
      </w:r>
    </w:p>
    <w:p w14:paraId="7C9542E1" w14:textId="77777777" w:rsidR="00B31655" w:rsidRPr="00B31655" w:rsidRDefault="00B31655" w:rsidP="00B31655">
      <w:pPr>
        <w:rPr>
          <w:rFonts w:ascii="Calibri" w:hAnsi="Calibri" w:cs="Calibri"/>
          <w:b/>
          <w:i/>
          <w:noProof/>
          <w:color w:val="2F5496"/>
        </w:rPr>
      </w:pPr>
    </w:p>
    <w:p w14:paraId="0533A668" w14:textId="1993C1E4" w:rsidR="00B31655" w:rsidRPr="00B31655" w:rsidRDefault="00B31655" w:rsidP="00B31655">
      <w:pPr>
        <w:rPr>
          <w:rFonts w:ascii="Calibri" w:hAnsi="Calibri" w:cs="Calibri"/>
          <w:b/>
          <w:noProof/>
        </w:rPr>
      </w:pPr>
      <w:r w:rsidRPr="00B31655">
        <w:rPr>
          <w:rFonts w:ascii="Calibri" w:hAnsi="Calibri" w:cs="Calibri"/>
          <w:b/>
          <w:noProof/>
        </w:rPr>
        <w:t>2.1.1</w:t>
      </w:r>
      <w:r w:rsidR="00A43552">
        <w:rPr>
          <w:rFonts w:ascii="Calibri" w:hAnsi="Calibri" w:cs="Calibri"/>
          <w:b/>
          <w:noProof/>
        </w:rPr>
        <w:t>6</w:t>
      </w:r>
      <w:r w:rsidRPr="00B31655">
        <w:rPr>
          <w:rFonts w:ascii="Calibri" w:hAnsi="Calibri" w:cs="Calibri"/>
          <w:b/>
          <w:noProof/>
        </w:rPr>
        <w:t>.1.1 (iii) Interwencje w ramach funduszy</w:t>
      </w:r>
    </w:p>
    <w:p w14:paraId="2A82446F" w14:textId="77777777" w:rsidR="000E5AFC" w:rsidRPr="000E5AFC" w:rsidRDefault="000E5AFC" w:rsidP="000E5AFC">
      <w:pPr>
        <w:rPr>
          <w:rFonts w:ascii="Calibri" w:hAnsi="Calibri" w:cs="Calibri"/>
          <w:b/>
          <w:noProof/>
          <w:color w:val="C00000"/>
        </w:rPr>
      </w:pPr>
      <w:r w:rsidRPr="000E5AFC">
        <w:rPr>
          <w:rFonts w:ascii="Calibri" w:hAnsi="Calibri" w:cs="Calibri"/>
          <w:b/>
          <w:noProof/>
          <w:color w:val="2F5496"/>
        </w:rPr>
        <w:t xml:space="preserve">Powiązane rodzaje działań </w:t>
      </w:r>
    </w:p>
    <w:p w14:paraId="62883029" w14:textId="77777777" w:rsidR="000E5AFC" w:rsidRPr="000E5AFC" w:rsidRDefault="000E5AFC" w:rsidP="000E5AFC">
      <w:pPr>
        <w:rPr>
          <w:rFonts w:ascii="Calibri" w:hAnsi="Calibri" w:cs="Calibri"/>
          <w:noProof/>
          <w:sz w:val="22"/>
          <w:szCs w:val="22"/>
        </w:rPr>
      </w:pPr>
      <w:r w:rsidRPr="000E5AFC">
        <w:rPr>
          <w:rFonts w:ascii="Calibri" w:hAnsi="Calibri" w:cs="Calibri"/>
          <w:noProof/>
          <w:sz w:val="22"/>
          <w:szCs w:val="22"/>
        </w:rPr>
        <w:t>W kontekście narastających zagrożeń geopolitycznych, przekładających się na konieczność wzmocnienia bezpieczeństwa społeczności lokalnych oraz jej odporności na różnego rodzaju kryzysy, niezbędne jest rozwijanie infra. podwójnego zastosowania służącej ochronie ludności i obronę cywilną</w:t>
      </w:r>
      <w:r w:rsidRPr="000E5AFC">
        <w:rPr>
          <w:rFonts w:ascii="Calibri" w:hAnsi="Calibri" w:cs="Calibri"/>
          <w:noProof/>
          <w:sz w:val="22"/>
          <w:szCs w:val="22"/>
          <w:vertAlign w:val="superscript"/>
        </w:rPr>
        <w:footnoteReference w:id="254"/>
      </w:r>
      <w:r w:rsidRPr="000E5AFC">
        <w:rPr>
          <w:rFonts w:ascii="Calibri" w:hAnsi="Calibri" w:cs="Calibri"/>
          <w:noProof/>
          <w:sz w:val="22"/>
          <w:szCs w:val="22"/>
        </w:rPr>
        <w:t xml:space="preserve">, w tym m.in.: schrony, szpitale, budynki użyteczności publicznej oraz otwarte przestrzenie, które w razie zagrożenia mogą stanowić miejsce schronienia dla dużego skupiska ludzi bez konieczności reorganizacji układu funkcjonalnego (parkingi naziemne, tereny zielone, tereny sportowe przy szkołach) oraz niezbędne wyposażenie podwójnego zastosowania dla ochrony ludności (np. generatory prądu, systemy awaryjnego zasilania, mobilne stacje uzdatniania wody, mobilne punkty medyczne, respiratory, namioty polowe), </w:t>
      </w:r>
      <w:r w:rsidRPr="00A148A7">
        <w:rPr>
          <w:rFonts w:ascii="Calibri" w:hAnsi="Calibri" w:cs="Calibri"/>
          <w:noProof/>
          <w:sz w:val="22"/>
          <w:szCs w:val="22"/>
        </w:rPr>
        <w:t>a także tabor kolejowy m.in. dla celów ewakuacyjnych.</w:t>
      </w:r>
    </w:p>
    <w:p w14:paraId="1DAC8CEF" w14:textId="77777777" w:rsidR="000E5AFC" w:rsidRPr="000E5AFC" w:rsidRDefault="000E5AFC" w:rsidP="000E5AFC">
      <w:pPr>
        <w:rPr>
          <w:rFonts w:ascii="Calibri" w:hAnsi="Calibri" w:cs="Calibri"/>
          <w:noProof/>
          <w:sz w:val="22"/>
          <w:szCs w:val="22"/>
        </w:rPr>
      </w:pPr>
      <w:r w:rsidRPr="000E5AFC">
        <w:rPr>
          <w:rFonts w:ascii="Calibri" w:hAnsi="Calibri" w:cs="Calibri"/>
          <w:noProof/>
          <w:sz w:val="22"/>
          <w:szCs w:val="22"/>
        </w:rPr>
        <w:t>Jednym z ważniejsznych elementów infr. ochrony ludności są</w:t>
      </w:r>
      <w:r w:rsidRPr="000E5AFC">
        <w:rPr>
          <w:rFonts w:ascii="Calibri" w:hAnsi="Calibri" w:cs="Calibri"/>
          <w:b/>
          <w:bCs/>
          <w:noProof/>
          <w:sz w:val="22"/>
          <w:szCs w:val="22"/>
        </w:rPr>
        <w:t xml:space="preserve"> </w:t>
      </w:r>
      <w:r w:rsidRPr="000E5AFC">
        <w:rPr>
          <w:rFonts w:ascii="Calibri" w:hAnsi="Calibri" w:cs="Calibri"/>
          <w:noProof/>
          <w:sz w:val="22"/>
          <w:szCs w:val="22"/>
        </w:rPr>
        <w:t xml:space="preserve">schrony, które zapewniają bezpieczeństwo w przypadku bombardowań, ostrzałów rakietowych czy ataków lotniczych, a także stanowią fizyczną barierę chroniącą przed falą uderzeniową, odłamkami, promieniowaniem, czy skażeniem chemicznym i biologicznym. W Polsce liczba schronów jest znikoma. Jak wynika </w:t>
      </w:r>
      <w:r w:rsidRPr="000E5AFC">
        <w:rPr>
          <w:rFonts w:ascii="Calibri" w:hAnsi="Calibri" w:cs="Calibri"/>
          <w:noProof/>
          <w:sz w:val="22"/>
          <w:szCs w:val="22"/>
        </w:rPr>
        <w:br/>
        <w:t xml:space="preserve">z przeprowadzonej na przełomie 2022 oraz 2023 roku ogólnopolskiej inwentaryzacji budynków </w:t>
      </w:r>
      <w:r w:rsidRPr="000E5AFC">
        <w:rPr>
          <w:rFonts w:ascii="Calibri" w:hAnsi="Calibri" w:cs="Calibri"/>
          <w:noProof/>
          <w:sz w:val="22"/>
          <w:szCs w:val="22"/>
        </w:rPr>
        <w:br/>
        <w:t>i obiektów budowlanych służących do schronienia ludności, w schronach może się ukryć ponad 300 tys. osób (około 2 tys. obiektów). Większość ludności cywilnej nie ma obecnie realnej możliwości szybkiego schronienia się w razie ataku. Schrony mogą pełnić dodatkowe funkcje w czasie pokoju (np. magazyny, przestrzeń techniczna), a w czasie wojny stanowić element systemu obrony cywilnej – punkt ewakuacyjny, miejsce dystrybucji pomocy, czy nawet tymczasowe centrum dowodzenia.</w:t>
      </w:r>
    </w:p>
    <w:p w14:paraId="7FA75FD9" w14:textId="77777777" w:rsidR="000E5AFC" w:rsidRPr="000E5AFC" w:rsidRDefault="000E5AFC" w:rsidP="000E5AFC">
      <w:pPr>
        <w:rPr>
          <w:rFonts w:ascii="Calibri" w:hAnsi="Calibri" w:cs="Calibri"/>
          <w:noProof/>
          <w:sz w:val="22"/>
          <w:szCs w:val="22"/>
        </w:rPr>
      </w:pPr>
      <w:r w:rsidRPr="000E5AFC">
        <w:rPr>
          <w:rFonts w:ascii="Calibri" w:hAnsi="Calibri" w:cs="Calibri"/>
          <w:noProof/>
          <w:sz w:val="22"/>
          <w:szCs w:val="22"/>
        </w:rPr>
        <w:lastRenderedPageBreak/>
        <w:t xml:space="preserve">Jednocześnie istniejące budynki użyteczności publicznej, tzw. miejsca doraźnego schronienia są </w:t>
      </w:r>
      <w:r w:rsidRPr="000E5AFC">
        <w:rPr>
          <w:rFonts w:ascii="Calibri" w:hAnsi="Calibri" w:cs="Calibri"/>
          <w:noProof/>
          <w:sz w:val="22"/>
          <w:szCs w:val="22"/>
        </w:rPr>
        <w:br/>
        <w:t xml:space="preserve">z założenia dostosowane do przebywania w nich dużych grup ludzi – co oznacza, że w razie zagrożenia mogą pomieścić setki, a czasem tysiące osób bez konieczności reorganizacji układu funkcjonalnego. </w:t>
      </w:r>
    </w:p>
    <w:p w14:paraId="5314FC6B" w14:textId="77777777" w:rsidR="000E5AFC" w:rsidRPr="000E5AFC" w:rsidRDefault="000E5AFC" w:rsidP="000E5AFC">
      <w:pPr>
        <w:rPr>
          <w:rFonts w:ascii="Calibri" w:hAnsi="Calibri" w:cs="Calibri"/>
          <w:noProof/>
          <w:sz w:val="22"/>
          <w:szCs w:val="22"/>
        </w:rPr>
      </w:pPr>
      <w:r w:rsidRPr="000E5AFC">
        <w:rPr>
          <w:rFonts w:ascii="Calibri" w:hAnsi="Calibri" w:cs="Calibri"/>
          <w:noProof/>
          <w:sz w:val="22"/>
          <w:szCs w:val="22"/>
        </w:rPr>
        <w:t xml:space="preserve">Niezbędne będzie dostosowanie istniejących budynków (np. przystosowanie piwnic, montaż drzwi antywybuchowych, wentylacji awaryjnej, przygotowanie zapasów wody i żywności). Wiele szkół, hal sportowych, bibliotek, szpitali czy urzędów ma piwnice, kotłownie, szatnie znajdujące się pod ziemią lub przestrzenie możliwe do adaptacji, które mogą pełnić funkcję schronu, miejsca ukrycia, doraźnego schronienia lub miejsca ewakuacji. </w:t>
      </w:r>
    </w:p>
    <w:p w14:paraId="672486FC" w14:textId="77777777" w:rsidR="000E5AFC" w:rsidRPr="000E5AFC" w:rsidRDefault="000E5AFC" w:rsidP="000E5AFC">
      <w:pPr>
        <w:rPr>
          <w:rFonts w:ascii="Calibri" w:hAnsi="Calibri" w:cs="Calibri"/>
          <w:noProof/>
          <w:sz w:val="22"/>
          <w:szCs w:val="22"/>
        </w:rPr>
      </w:pPr>
      <w:r w:rsidRPr="000E5AFC">
        <w:rPr>
          <w:rFonts w:ascii="Calibri" w:hAnsi="Calibri" w:cs="Calibri"/>
          <w:noProof/>
          <w:sz w:val="22"/>
          <w:szCs w:val="22"/>
        </w:rPr>
        <w:t xml:space="preserve">Należy mieć na uwadze, że budynki użyteczności publicznej oraz przestrzenie publiczne są często punktami zbiórki, centrami zarządzania kryzysowego, miejscami rozdawania żywności i leków, dlatego ich rozwinięcie o funkcje ochronne zwiększa ich użyteczność w kryzysie. </w:t>
      </w:r>
    </w:p>
    <w:p w14:paraId="7F5B63E2" w14:textId="77777777" w:rsidR="000E5AFC" w:rsidRPr="00A148A7" w:rsidRDefault="000E5AFC" w:rsidP="000E5AFC">
      <w:pPr>
        <w:rPr>
          <w:rFonts w:ascii="Calibri" w:hAnsi="Calibri" w:cs="Calibri"/>
          <w:sz w:val="22"/>
          <w:szCs w:val="22"/>
        </w:rPr>
      </w:pPr>
      <w:r w:rsidRPr="00A148A7">
        <w:rPr>
          <w:rFonts w:ascii="Calibri" w:hAnsi="Calibri" w:cs="Calibri"/>
          <w:sz w:val="22"/>
          <w:szCs w:val="22"/>
        </w:rPr>
        <w:t>Z kolei w zakresie przemieszczania się ludności nowoczesny tabor zwiększy zdolności ewakuacyjne, poprawi logistykę wojskową i humanitarną, a także zagwarantuje ciągłość transportu w przypadku destabilizacji regionu. W związku z tym zakup taboru należy uznać za inwestycję strategiczną.</w:t>
      </w:r>
    </w:p>
    <w:p w14:paraId="7013DC58" w14:textId="77777777" w:rsidR="000E5AFC" w:rsidRPr="000E5AFC" w:rsidRDefault="000E5AFC" w:rsidP="000E5AFC">
      <w:pPr>
        <w:rPr>
          <w:rFonts w:ascii="Calibri" w:hAnsi="Calibri" w:cs="Calibri"/>
          <w:noProof/>
          <w:sz w:val="22"/>
          <w:szCs w:val="22"/>
        </w:rPr>
      </w:pPr>
      <w:r w:rsidRPr="000E5AFC">
        <w:rPr>
          <w:rFonts w:ascii="Calibri" w:hAnsi="Calibri" w:cs="Calibri"/>
          <w:noProof/>
          <w:sz w:val="22"/>
          <w:szCs w:val="22"/>
        </w:rPr>
        <w:t xml:space="preserve">Mając powyższe na uwadze konieczne jest zaprogramowanie działań m.in. w następującym zakresie: </w:t>
      </w:r>
    </w:p>
    <w:p w14:paraId="44F916ED" w14:textId="77777777" w:rsidR="000E5AFC" w:rsidRPr="000E5AFC" w:rsidRDefault="000E5AFC" w:rsidP="000E5AFC">
      <w:pPr>
        <w:numPr>
          <w:ilvl w:val="0"/>
          <w:numId w:val="215"/>
        </w:numPr>
        <w:spacing w:before="0" w:after="160" w:line="259" w:lineRule="auto"/>
        <w:jc w:val="left"/>
        <w:rPr>
          <w:rFonts w:ascii="Calibri" w:hAnsi="Calibri" w:cs="Calibri"/>
          <w:noProof/>
          <w:sz w:val="22"/>
          <w:szCs w:val="22"/>
        </w:rPr>
      </w:pPr>
      <w:r w:rsidRPr="000E5AFC">
        <w:rPr>
          <w:rFonts w:ascii="Calibri" w:hAnsi="Calibri" w:cs="Calibri"/>
          <w:noProof/>
          <w:sz w:val="22"/>
          <w:szCs w:val="22"/>
        </w:rPr>
        <w:t>inwestycje w infrastrukturę związaną z ochroną ludności i obroną cywilną,</w:t>
      </w:r>
    </w:p>
    <w:p w14:paraId="22F15EC9" w14:textId="77777777" w:rsidR="000E5AFC" w:rsidRPr="000E5AFC" w:rsidRDefault="000E5AFC" w:rsidP="000E5AFC">
      <w:pPr>
        <w:numPr>
          <w:ilvl w:val="0"/>
          <w:numId w:val="215"/>
        </w:numPr>
        <w:spacing w:before="0" w:after="160" w:line="259" w:lineRule="auto"/>
        <w:jc w:val="left"/>
        <w:rPr>
          <w:rFonts w:ascii="Calibri" w:hAnsi="Calibri" w:cs="Calibri"/>
          <w:noProof/>
          <w:sz w:val="22"/>
          <w:szCs w:val="22"/>
        </w:rPr>
      </w:pPr>
      <w:r w:rsidRPr="000E5AFC">
        <w:rPr>
          <w:rFonts w:ascii="Calibri" w:hAnsi="Calibri" w:cs="Calibri"/>
          <w:noProof/>
          <w:sz w:val="22"/>
          <w:szCs w:val="22"/>
        </w:rPr>
        <w:t>adaptacji istniejących obiektów (tzw. miejsca doraźnego schronienia), takich jak budynki użyteczności publicznej, parkingi podziemne, naziemne czy sale gimnastyczne,</w:t>
      </w:r>
    </w:p>
    <w:p w14:paraId="20CE12F2" w14:textId="77777777" w:rsidR="000E5AFC" w:rsidRPr="000E5AFC" w:rsidRDefault="000E5AFC" w:rsidP="000E5AFC">
      <w:pPr>
        <w:numPr>
          <w:ilvl w:val="0"/>
          <w:numId w:val="215"/>
        </w:numPr>
        <w:spacing w:before="0" w:after="160" w:line="259" w:lineRule="auto"/>
        <w:jc w:val="left"/>
        <w:rPr>
          <w:rFonts w:ascii="Calibri" w:hAnsi="Calibri" w:cs="Calibri"/>
          <w:noProof/>
          <w:sz w:val="22"/>
          <w:szCs w:val="22"/>
        </w:rPr>
      </w:pPr>
      <w:r w:rsidRPr="000E5AFC">
        <w:rPr>
          <w:rFonts w:ascii="Calibri" w:hAnsi="Calibri" w:cs="Calibri"/>
          <w:noProof/>
          <w:sz w:val="22"/>
          <w:szCs w:val="22"/>
        </w:rPr>
        <w:t>wsparcia infrastrukturalnego szpitali na szczeblu lokalnym i regionalnym,</w:t>
      </w:r>
    </w:p>
    <w:p w14:paraId="1CB9A429" w14:textId="77777777" w:rsidR="000E5AFC" w:rsidRPr="000E5AFC" w:rsidRDefault="000E5AFC" w:rsidP="000E5AFC">
      <w:pPr>
        <w:numPr>
          <w:ilvl w:val="0"/>
          <w:numId w:val="215"/>
        </w:numPr>
        <w:spacing w:before="0" w:after="160" w:line="259" w:lineRule="auto"/>
        <w:jc w:val="left"/>
        <w:rPr>
          <w:rFonts w:ascii="Calibri" w:hAnsi="Calibri" w:cs="Calibri"/>
          <w:noProof/>
          <w:sz w:val="22"/>
          <w:szCs w:val="22"/>
        </w:rPr>
      </w:pPr>
      <w:r w:rsidRPr="000E5AFC">
        <w:rPr>
          <w:rFonts w:ascii="Calibri" w:hAnsi="Calibri" w:cs="Calibri"/>
          <w:noProof/>
          <w:sz w:val="22"/>
          <w:szCs w:val="22"/>
        </w:rPr>
        <w:t>wsparcia niezależności energetycznej obiektów użyteczności publicznej,</w:t>
      </w:r>
    </w:p>
    <w:p w14:paraId="18DB6EFF" w14:textId="77777777" w:rsidR="000E5AFC" w:rsidRPr="00A148A7" w:rsidRDefault="000E5AFC" w:rsidP="00A148A7">
      <w:pPr>
        <w:numPr>
          <w:ilvl w:val="0"/>
          <w:numId w:val="215"/>
        </w:numPr>
        <w:spacing w:before="0" w:after="160" w:line="259" w:lineRule="auto"/>
        <w:rPr>
          <w:rFonts w:ascii="Calibri" w:hAnsi="Calibri" w:cs="Calibri"/>
          <w:noProof/>
          <w:sz w:val="22"/>
          <w:szCs w:val="22"/>
        </w:rPr>
      </w:pPr>
      <w:r w:rsidRPr="00A148A7">
        <w:rPr>
          <w:rFonts w:ascii="Calibri" w:hAnsi="Calibri" w:cs="Calibri"/>
          <w:noProof/>
          <w:sz w:val="22"/>
          <w:szCs w:val="22"/>
        </w:rPr>
        <w:t xml:space="preserve">inwestycje w zakup taboru kolejowego do celów ewakuacyjnych.  </w:t>
      </w:r>
    </w:p>
    <w:p w14:paraId="353DE5A8" w14:textId="77777777" w:rsidR="000E5AFC" w:rsidRPr="000E5AFC" w:rsidRDefault="000E5AFC" w:rsidP="000E5AFC">
      <w:pPr>
        <w:rPr>
          <w:rFonts w:ascii="Calibri" w:hAnsi="Calibri" w:cs="Calibri"/>
          <w:noProof/>
          <w:sz w:val="22"/>
          <w:szCs w:val="22"/>
        </w:rPr>
      </w:pPr>
      <w:r w:rsidRPr="00A148A7">
        <w:rPr>
          <w:rFonts w:ascii="Calibri" w:hAnsi="Calibri" w:cs="Calibri"/>
          <w:noProof/>
          <w:sz w:val="22"/>
          <w:szCs w:val="22"/>
        </w:rPr>
        <w:t xml:space="preserve">Obiekty oraz tabor </w:t>
      </w:r>
      <w:r w:rsidRPr="000E5AFC">
        <w:rPr>
          <w:rFonts w:ascii="Calibri" w:hAnsi="Calibri" w:cs="Calibri"/>
          <w:noProof/>
          <w:sz w:val="22"/>
          <w:szCs w:val="22"/>
        </w:rPr>
        <w:t xml:space="preserve">będą pełnić funkcję podwójnego zastosowania, tj. z jednej strony ochronną/ewakuacyjną, ale również mogą być wykorzystywane w czasie pokoju jako infr. wielofunkcyjna (np. sportowa, medyczna, kulturalna, parkingowa, </w:t>
      </w:r>
      <w:r w:rsidRPr="00A148A7">
        <w:rPr>
          <w:rFonts w:ascii="Calibri" w:hAnsi="Calibri" w:cs="Calibri"/>
          <w:noProof/>
          <w:sz w:val="22"/>
          <w:szCs w:val="22"/>
        </w:rPr>
        <w:t>transportowa</w:t>
      </w:r>
      <w:r w:rsidRPr="000E5AFC">
        <w:rPr>
          <w:rFonts w:ascii="Calibri" w:hAnsi="Calibri" w:cs="Calibri"/>
          <w:noProof/>
          <w:sz w:val="22"/>
          <w:szCs w:val="22"/>
        </w:rPr>
        <w:t>), co zwiększa efektywność ich utrzymania.</w:t>
      </w:r>
    </w:p>
    <w:p w14:paraId="22A040A4" w14:textId="77777777" w:rsidR="000E5AFC" w:rsidRPr="00A148A7" w:rsidRDefault="000E5AFC" w:rsidP="000E5AFC">
      <w:pPr>
        <w:rPr>
          <w:rFonts w:ascii="Calibri" w:hAnsi="Calibri" w:cs="Calibri"/>
          <w:sz w:val="22"/>
          <w:szCs w:val="22"/>
        </w:rPr>
      </w:pPr>
      <w:r w:rsidRPr="00A148A7">
        <w:rPr>
          <w:rFonts w:ascii="Calibri" w:hAnsi="Calibri" w:cs="Calibri"/>
          <w:sz w:val="22"/>
          <w:szCs w:val="22"/>
        </w:rPr>
        <w:t xml:space="preserve">Każdy pojazd wyposażony będzie dodatkowo w wysuwane stopnie umożliwiające wsiadanie z wysokości od 300-760 mm oraz </w:t>
      </w:r>
      <w:r w:rsidRPr="00A148A7">
        <w:rPr>
          <w:rFonts w:ascii="Calibri" w:eastAsia="Times New Roman" w:hAnsi="Calibri" w:cs="Calibri"/>
          <w:bCs/>
          <w:kern w:val="2"/>
          <w:sz w:val="22"/>
          <w:szCs w:val="22"/>
          <w:lang w:bidi="ar-SA"/>
          <w14:ligatures w14:val="standardContextual"/>
        </w:rPr>
        <w:t xml:space="preserve">manualne urządzenia umożliwiające wjazd i wyjazd dla </w:t>
      </w:r>
      <w:r w:rsidRPr="00A148A7">
        <w:rPr>
          <w:rFonts w:ascii="Calibri" w:eastAsia="Times New Roman" w:hAnsi="Calibri" w:cs="Calibri"/>
          <w:kern w:val="2"/>
          <w:sz w:val="22"/>
          <w:szCs w:val="22"/>
          <w:lang w:bidi="ar-SA"/>
          <w14:ligatures w14:val="standardContextual"/>
        </w:rPr>
        <w:t>podróżnych o ograniczonej mobilności poruszających się na wózkach inwalidzkich.</w:t>
      </w:r>
    </w:p>
    <w:p w14:paraId="78DC888D" w14:textId="77777777" w:rsidR="000E5AFC" w:rsidRPr="00A148A7" w:rsidRDefault="000E5AFC" w:rsidP="000E5AFC">
      <w:pPr>
        <w:spacing w:before="0"/>
        <w:rPr>
          <w:rFonts w:ascii="Calibri" w:hAnsi="Calibri" w:cs="Calibri"/>
          <w:sz w:val="22"/>
          <w:szCs w:val="22"/>
        </w:rPr>
      </w:pPr>
      <w:r w:rsidRPr="00A148A7">
        <w:rPr>
          <w:rFonts w:ascii="Calibri" w:hAnsi="Calibri" w:cs="Calibri"/>
          <w:sz w:val="22"/>
          <w:szCs w:val="22"/>
        </w:rPr>
        <w:t xml:space="preserve">Zakup ww. taboru realizowany będzie z uwzględnieniem poniższych założeń: </w:t>
      </w:r>
    </w:p>
    <w:p w14:paraId="3F6F732C" w14:textId="77777777" w:rsidR="000E5AFC" w:rsidRPr="00A148A7" w:rsidRDefault="000E5AFC" w:rsidP="00A148A7">
      <w:pPr>
        <w:numPr>
          <w:ilvl w:val="0"/>
          <w:numId w:val="193"/>
        </w:numPr>
        <w:spacing w:before="0" w:after="160" w:line="259" w:lineRule="auto"/>
        <w:ind w:left="284" w:hanging="284"/>
        <w:rPr>
          <w:rFonts w:ascii="Calibri" w:hAnsi="Calibri" w:cs="Calibri"/>
          <w:kern w:val="2"/>
          <w:sz w:val="22"/>
          <w:szCs w:val="22"/>
          <w:lang w:eastAsia="en-US"/>
          <w14:ligatures w14:val="standardContextual"/>
        </w:rPr>
      </w:pPr>
      <w:r w:rsidRPr="00A148A7">
        <w:rPr>
          <w:rFonts w:ascii="Calibri" w:hAnsi="Calibri" w:cs="Calibri"/>
          <w:sz w:val="22"/>
          <w:szCs w:val="22"/>
        </w:rPr>
        <w:t>w sytuacjach kryzysowych możliwość szybkiego przystosowania przestrzeni zakupionego taboru do transportu wojskowego lub medycznego.</w:t>
      </w:r>
    </w:p>
    <w:p w14:paraId="31A232D5" w14:textId="77777777" w:rsidR="000E5AFC" w:rsidRPr="00A148A7" w:rsidRDefault="000E5AFC" w:rsidP="00A148A7">
      <w:pPr>
        <w:numPr>
          <w:ilvl w:val="0"/>
          <w:numId w:val="193"/>
        </w:numPr>
        <w:spacing w:before="0" w:after="160" w:line="259" w:lineRule="auto"/>
        <w:ind w:left="284" w:hanging="284"/>
        <w:rPr>
          <w:rFonts w:ascii="Calibri" w:hAnsi="Calibri" w:cs="Calibri"/>
          <w:kern w:val="2"/>
          <w:sz w:val="22"/>
          <w:szCs w:val="22"/>
          <w:lang w:eastAsia="en-US"/>
          <w14:ligatures w14:val="standardContextual"/>
        </w:rPr>
      </w:pPr>
      <w:r w:rsidRPr="00A148A7">
        <w:rPr>
          <w:rFonts w:ascii="Calibri" w:hAnsi="Calibri" w:cs="Calibri"/>
          <w:kern w:val="2"/>
          <w:sz w:val="22"/>
          <w:szCs w:val="22"/>
          <w:lang w:eastAsia="en-US"/>
          <w14:ligatures w14:val="standardContextual"/>
        </w:rPr>
        <w:t>w sytuacjach kryzysowych, takich jak przerwy w dostawie energii elektrycznej, uszkodzenia infrastruktury czy klęski żywiołowe, pojazdy spalinowe służyć będą utrzymaniu ruchu pociągów, prowadzenie akcji ratunkowych oraz transport niezbędnych zasobów.</w:t>
      </w:r>
    </w:p>
    <w:p w14:paraId="3684D2AC" w14:textId="77777777" w:rsidR="000E5AFC" w:rsidRPr="00A148A7" w:rsidRDefault="000E5AFC" w:rsidP="00A148A7">
      <w:pPr>
        <w:numPr>
          <w:ilvl w:val="0"/>
          <w:numId w:val="193"/>
        </w:numPr>
        <w:spacing w:before="0" w:after="160" w:line="259" w:lineRule="auto"/>
        <w:ind w:left="284" w:hanging="284"/>
        <w:rPr>
          <w:rFonts w:ascii="Calibri" w:hAnsi="Calibri" w:cs="Calibri"/>
          <w:kern w:val="2"/>
          <w:sz w:val="22"/>
          <w:szCs w:val="22"/>
          <w:lang w:eastAsia="en-US"/>
          <w14:ligatures w14:val="standardContextual"/>
        </w:rPr>
      </w:pPr>
      <w:r w:rsidRPr="00A148A7">
        <w:rPr>
          <w:rFonts w:ascii="Calibri" w:hAnsi="Calibri" w:cs="Calibri"/>
          <w:noProof/>
          <w:sz w:val="22"/>
          <w:szCs w:val="22"/>
        </w:rPr>
        <w:t>pojazdy o napędzie spalinowym</w:t>
      </w:r>
      <w:r w:rsidRPr="00A148A7">
        <w:rPr>
          <w:rFonts w:ascii="Calibri" w:hAnsi="Calibri" w:cs="Calibri"/>
          <w:sz w:val="22"/>
          <w:szCs w:val="22"/>
        </w:rPr>
        <w:t xml:space="preserve"> zasilane paliwem HVO100)</w:t>
      </w:r>
      <w:r w:rsidRPr="00A148A7">
        <w:rPr>
          <w:rFonts w:ascii="Calibri" w:hAnsi="Calibri" w:cs="Calibri"/>
          <w:noProof/>
          <w:sz w:val="22"/>
          <w:szCs w:val="22"/>
        </w:rPr>
        <w:t xml:space="preserve"> posiadać będą homologację na Czechy, co w przypadku np. ewkuacji ludności cywilnej,</w:t>
      </w:r>
      <w:r w:rsidRPr="00A148A7">
        <w:rPr>
          <w:rFonts w:ascii="Calibri" w:hAnsi="Calibri" w:cs="Calibri"/>
          <w:sz w:val="22"/>
          <w:szCs w:val="22"/>
        </w:rPr>
        <w:t xml:space="preserve"> przewozu żołnierzy, sprzętu wojskowego i zaopatrzenia</w:t>
      </w:r>
      <w:r w:rsidRPr="00A148A7">
        <w:rPr>
          <w:rFonts w:ascii="Calibri" w:hAnsi="Calibri" w:cs="Calibri"/>
          <w:noProof/>
          <w:sz w:val="22"/>
          <w:szCs w:val="22"/>
        </w:rPr>
        <w:t xml:space="preserve"> pozwoli na bezproblemowy wjazd do naszego południowego sąsiada i obsługę transgraniczną.</w:t>
      </w:r>
    </w:p>
    <w:p w14:paraId="2092DA4A" w14:textId="77777777" w:rsidR="000E5AFC" w:rsidRPr="00A148A7" w:rsidRDefault="000E5AFC" w:rsidP="000E5AFC">
      <w:pPr>
        <w:numPr>
          <w:ilvl w:val="0"/>
          <w:numId w:val="193"/>
        </w:numPr>
        <w:spacing w:before="0" w:after="160" w:line="259" w:lineRule="auto"/>
        <w:ind w:left="284" w:hanging="284"/>
        <w:contextualSpacing/>
        <w:rPr>
          <w:rFonts w:ascii="Calibri" w:hAnsi="Calibri" w:cs="Calibri"/>
          <w:noProof/>
          <w:kern w:val="2"/>
          <w:sz w:val="22"/>
          <w:szCs w:val="22"/>
          <w:lang w:eastAsia="en-US"/>
          <w14:ligatures w14:val="standardContextual"/>
        </w:rPr>
      </w:pPr>
      <w:r w:rsidRPr="00A148A7">
        <w:rPr>
          <w:rFonts w:ascii="Calibri" w:hAnsi="Calibri" w:cs="Calibri"/>
          <w:noProof/>
          <w:sz w:val="22"/>
          <w:szCs w:val="22"/>
        </w:rPr>
        <w:t xml:space="preserve">brak wymogu zgodności inwestycji z Planem Transportowym WO 2030 </w:t>
      </w:r>
      <w:r w:rsidRPr="00A148A7">
        <w:rPr>
          <w:rFonts w:ascii="Calibri" w:hAnsi="Calibri" w:cs="Calibri"/>
          <w:noProof/>
          <w:kern w:val="2"/>
          <w:sz w:val="22"/>
          <w:szCs w:val="22"/>
          <w:lang w:eastAsia="en-US"/>
          <w14:ligatures w14:val="standardContextual"/>
        </w:rPr>
        <w:t xml:space="preserve">ponieważ </w:t>
      </w:r>
      <w:r w:rsidRPr="00A148A7">
        <w:rPr>
          <w:rFonts w:ascii="Calibri" w:hAnsi="Calibri" w:cs="Calibri"/>
          <w:noProof/>
          <w:sz w:val="22"/>
          <w:szCs w:val="22"/>
        </w:rPr>
        <w:t xml:space="preserve">zakup taboru należy traktować jako przedsięwzięcie komplementarne wobec zapisów </w:t>
      </w:r>
      <w:r w:rsidRPr="00A148A7">
        <w:rPr>
          <w:rFonts w:ascii="Calibri" w:hAnsi="Calibri" w:cs="Calibri"/>
          <w:i/>
          <w:iCs/>
          <w:noProof/>
          <w:sz w:val="22"/>
          <w:szCs w:val="22"/>
        </w:rPr>
        <w:t>Planu</w:t>
      </w:r>
      <w:r w:rsidRPr="00A148A7">
        <w:rPr>
          <w:rFonts w:ascii="Calibri" w:hAnsi="Calibri" w:cs="Calibri"/>
          <w:noProof/>
          <w:sz w:val="22"/>
          <w:szCs w:val="22"/>
        </w:rPr>
        <w:t xml:space="preserve">, a odstąpienie od jego szczegółowego ujęcia w </w:t>
      </w:r>
      <w:r w:rsidRPr="00A148A7">
        <w:rPr>
          <w:rFonts w:ascii="Calibri" w:hAnsi="Calibri" w:cs="Calibri"/>
          <w:i/>
          <w:iCs/>
          <w:noProof/>
          <w:sz w:val="22"/>
          <w:szCs w:val="22"/>
        </w:rPr>
        <w:t>Planie</w:t>
      </w:r>
      <w:r w:rsidRPr="00A148A7">
        <w:rPr>
          <w:rFonts w:ascii="Calibri" w:hAnsi="Calibri" w:cs="Calibri"/>
          <w:noProof/>
          <w:sz w:val="22"/>
          <w:szCs w:val="22"/>
        </w:rPr>
        <w:t xml:space="preserve"> jest uzasadnione i racjonalne.</w:t>
      </w:r>
    </w:p>
    <w:p w14:paraId="602ABEBC" w14:textId="77777777" w:rsidR="000E5AFC" w:rsidRPr="00A148A7" w:rsidRDefault="000E5AFC" w:rsidP="00A148A7">
      <w:pPr>
        <w:spacing w:before="0" w:after="160" w:line="259" w:lineRule="auto"/>
        <w:ind w:left="284"/>
        <w:contextualSpacing/>
        <w:rPr>
          <w:rFonts w:ascii="Calibri" w:hAnsi="Calibri" w:cs="Calibri"/>
          <w:noProof/>
          <w:kern w:val="2"/>
          <w:sz w:val="22"/>
          <w:szCs w:val="22"/>
          <w:lang w:eastAsia="en-US"/>
          <w14:ligatures w14:val="standardContextual"/>
        </w:rPr>
      </w:pPr>
    </w:p>
    <w:p w14:paraId="3CCD1F80" w14:textId="77777777" w:rsidR="000E5AFC" w:rsidRPr="000E5AFC" w:rsidRDefault="000E5AFC" w:rsidP="000E5AFC">
      <w:pPr>
        <w:rPr>
          <w:rFonts w:ascii="Calibri" w:hAnsi="Calibri" w:cs="Calibri"/>
          <w:noProof/>
          <w:sz w:val="22"/>
          <w:szCs w:val="22"/>
        </w:rPr>
      </w:pPr>
      <w:r w:rsidRPr="000E5AFC">
        <w:rPr>
          <w:rFonts w:ascii="Calibri" w:hAnsi="Calibri" w:cs="Calibri"/>
          <w:b/>
          <w:bCs/>
          <w:noProof/>
          <w:sz w:val="22"/>
          <w:szCs w:val="22"/>
          <w:u w:val="single"/>
        </w:rPr>
        <w:lastRenderedPageBreak/>
        <w:t>Planowane typy przedsięwzięć</w:t>
      </w:r>
      <w:r w:rsidRPr="000E5AFC">
        <w:rPr>
          <w:rFonts w:ascii="Calibri" w:hAnsi="Calibri" w:cs="Calibri"/>
          <w:noProof/>
          <w:sz w:val="22"/>
          <w:szCs w:val="22"/>
        </w:rPr>
        <w:t>:</w:t>
      </w:r>
    </w:p>
    <w:p w14:paraId="243E4A71" w14:textId="77777777" w:rsidR="000E5AFC" w:rsidRPr="000E5AFC" w:rsidRDefault="000E5AFC" w:rsidP="00A148A7">
      <w:pPr>
        <w:numPr>
          <w:ilvl w:val="0"/>
          <w:numId w:val="216"/>
        </w:numPr>
        <w:spacing w:before="0" w:after="160" w:line="259" w:lineRule="auto"/>
        <w:rPr>
          <w:rFonts w:ascii="Calibri" w:hAnsi="Calibri" w:cs="Calibri"/>
          <w:noProof/>
          <w:sz w:val="22"/>
          <w:szCs w:val="22"/>
        </w:rPr>
      </w:pPr>
      <w:r w:rsidRPr="000E5AFC">
        <w:rPr>
          <w:rFonts w:ascii="Calibri" w:hAnsi="Calibri" w:cs="Calibri"/>
          <w:noProof/>
          <w:sz w:val="22"/>
          <w:szCs w:val="22"/>
        </w:rPr>
        <w:t xml:space="preserve">Iwestycje w infr. związaną z ochroną ludności i obroną cywilną, tj. m.in. budowa nowych / modernizacja istniejących schronów / punktów ewakuacji / realokacji związanych z ochroną ludności i obroną cywilną, wraz z niezbędnym wyposażeniem na potrzeby ewakuacji / czasowego pobytu. </w:t>
      </w:r>
    </w:p>
    <w:p w14:paraId="04BA9BD5" w14:textId="77777777" w:rsidR="000E5AFC" w:rsidRPr="000E5AFC" w:rsidRDefault="000E5AFC" w:rsidP="00A148A7">
      <w:pPr>
        <w:numPr>
          <w:ilvl w:val="0"/>
          <w:numId w:val="216"/>
        </w:numPr>
        <w:spacing w:before="0" w:after="160" w:line="259" w:lineRule="auto"/>
        <w:rPr>
          <w:rFonts w:ascii="Calibri" w:hAnsi="Calibri" w:cs="Calibri"/>
          <w:noProof/>
          <w:sz w:val="22"/>
          <w:szCs w:val="22"/>
        </w:rPr>
      </w:pPr>
      <w:r w:rsidRPr="000E5AFC">
        <w:rPr>
          <w:rFonts w:ascii="Calibri" w:hAnsi="Calibri" w:cs="Calibri"/>
          <w:noProof/>
          <w:sz w:val="22"/>
          <w:szCs w:val="22"/>
        </w:rPr>
        <w:t>Adaptacja i modernizacja otwartych przestrzeni i obiektów użyteczności publicznej (np. parkingi naziemne, podziemne, tereny zielone, tereny sportowe przy szkołach, szkoły, urzędy,  hale sportowe, sale gimnastyczne, szpitale) w celu ich przystosowania do funkcji związanych z ochroną ludności i obroną cywilną, wraz z niezbędnym wyposażeniem na potrzeby ewakuacji / czasowego pobytu.</w:t>
      </w:r>
    </w:p>
    <w:p w14:paraId="05F8F880" w14:textId="77777777" w:rsidR="000E5AFC" w:rsidRPr="000E5AFC" w:rsidRDefault="000E5AFC" w:rsidP="00A148A7">
      <w:pPr>
        <w:numPr>
          <w:ilvl w:val="0"/>
          <w:numId w:val="216"/>
        </w:numPr>
        <w:spacing w:before="0" w:after="160" w:line="259" w:lineRule="auto"/>
        <w:rPr>
          <w:rFonts w:ascii="Calibri" w:hAnsi="Calibri" w:cs="Calibri"/>
          <w:noProof/>
          <w:sz w:val="22"/>
          <w:szCs w:val="22"/>
        </w:rPr>
      </w:pPr>
      <w:r w:rsidRPr="000E5AFC">
        <w:rPr>
          <w:rFonts w:ascii="Calibri" w:hAnsi="Calibri" w:cs="Calibri"/>
          <w:noProof/>
          <w:sz w:val="22"/>
          <w:szCs w:val="22"/>
        </w:rPr>
        <w:t xml:space="preserve">Wyposażenie infr. ochrony ludności i obronny cywilnej w niezbędne instalacje </w:t>
      </w:r>
      <w:r w:rsidRPr="000E5AFC">
        <w:rPr>
          <w:rFonts w:ascii="Calibri" w:hAnsi="Calibri" w:cs="Calibri"/>
          <w:noProof/>
          <w:sz w:val="22"/>
          <w:szCs w:val="22"/>
        </w:rPr>
        <w:br/>
        <w:t>i systemy (np. systemy filtrowentylacyjne, agregaty prądotwórcze, zbiorniki na wodę, systemy łączności, infrastruktura oraz sprzęt szpitalny i medyczny, szpitale mobilne itp.).</w:t>
      </w:r>
    </w:p>
    <w:p w14:paraId="3B61E9DE" w14:textId="77777777" w:rsidR="000E5AFC" w:rsidRPr="000E5AFC" w:rsidRDefault="000E5AFC" w:rsidP="00A148A7">
      <w:pPr>
        <w:numPr>
          <w:ilvl w:val="0"/>
          <w:numId w:val="216"/>
        </w:numPr>
        <w:spacing w:before="0" w:after="160" w:line="259" w:lineRule="auto"/>
        <w:rPr>
          <w:rFonts w:ascii="Calibri" w:hAnsi="Calibri" w:cs="Calibri"/>
          <w:noProof/>
          <w:sz w:val="22"/>
          <w:szCs w:val="22"/>
        </w:rPr>
      </w:pPr>
      <w:r w:rsidRPr="000E5AFC">
        <w:rPr>
          <w:rFonts w:ascii="Calibri" w:hAnsi="Calibri" w:cs="Calibri"/>
          <w:noProof/>
          <w:sz w:val="22"/>
          <w:szCs w:val="22"/>
        </w:rPr>
        <w:t>Wsparcie infr. krytycznej</w:t>
      </w:r>
      <w:r w:rsidRPr="000E5AFC">
        <w:rPr>
          <w:rFonts w:ascii="Calibri" w:hAnsi="Calibri" w:cs="Calibri"/>
          <w:noProof/>
          <w:sz w:val="22"/>
          <w:szCs w:val="22"/>
          <w:vertAlign w:val="superscript"/>
        </w:rPr>
        <w:footnoteReference w:id="255"/>
      </w:r>
      <w:r w:rsidRPr="000E5AFC">
        <w:rPr>
          <w:rFonts w:ascii="Calibri" w:hAnsi="Calibri" w:cs="Calibri"/>
          <w:noProof/>
          <w:sz w:val="22"/>
          <w:szCs w:val="22"/>
        </w:rPr>
        <w:t xml:space="preserve"> na poziomie lokalnym / regionalnym w tym szpitali (także polowych) i ratownictwa medycznego w zakresie przygotowania na wypadek sytuacji kryzysowej lub konfliktu zbrojnego, w tym inwestycje w sprzęt i wyposażenie medyczne związane z przygotowaniem do sytuacji kryzysowych, np. medycyny urazowej, leczenia oparzeń, zaplecza transportu medycznego. </w:t>
      </w:r>
    </w:p>
    <w:p w14:paraId="3655B94C" w14:textId="77777777" w:rsidR="000E5AFC" w:rsidRPr="000E5AFC" w:rsidRDefault="000E5AFC" w:rsidP="00A148A7">
      <w:pPr>
        <w:numPr>
          <w:ilvl w:val="0"/>
          <w:numId w:val="216"/>
        </w:numPr>
        <w:spacing w:before="0" w:after="160" w:line="259" w:lineRule="auto"/>
        <w:rPr>
          <w:rFonts w:ascii="Calibri" w:hAnsi="Calibri" w:cs="Calibri"/>
          <w:noProof/>
          <w:sz w:val="22"/>
          <w:szCs w:val="22"/>
        </w:rPr>
      </w:pPr>
      <w:r w:rsidRPr="000E5AFC">
        <w:rPr>
          <w:rFonts w:ascii="Calibri" w:eastAsia="Aptos" w:hAnsi="Calibri" w:cs="Calibri"/>
          <w:sz w:val="22"/>
          <w:szCs w:val="22"/>
          <w:lang w:eastAsia="en-US" w:bidi="ar-SA"/>
          <w14:ligatures w14:val="standardContextual"/>
        </w:rPr>
        <w:t xml:space="preserve">Inwestycje w </w:t>
      </w:r>
      <w:proofErr w:type="spellStart"/>
      <w:r w:rsidRPr="000E5AFC">
        <w:rPr>
          <w:rFonts w:ascii="Calibri" w:eastAsia="Aptos" w:hAnsi="Calibri" w:cs="Calibri"/>
          <w:sz w:val="22"/>
          <w:szCs w:val="22"/>
          <w:lang w:eastAsia="en-US" w:bidi="ar-SA"/>
          <w14:ligatures w14:val="standardContextual"/>
        </w:rPr>
        <w:t>infr</w:t>
      </w:r>
      <w:proofErr w:type="spellEnd"/>
      <w:r w:rsidRPr="000E5AFC">
        <w:rPr>
          <w:rFonts w:ascii="Calibri" w:eastAsia="Aptos" w:hAnsi="Calibri" w:cs="Calibri"/>
          <w:sz w:val="22"/>
          <w:szCs w:val="22"/>
          <w:lang w:eastAsia="en-US" w:bidi="ar-SA"/>
          <w14:ligatures w14:val="standardContextual"/>
        </w:rPr>
        <w:t>. medyczno-techniczną szpitali zapewniającą świadczenie usług medycznych w czasie kryzysu.</w:t>
      </w:r>
    </w:p>
    <w:p w14:paraId="11B275AC" w14:textId="77777777" w:rsidR="000E5AFC" w:rsidRPr="000E5AFC" w:rsidRDefault="000E5AFC" w:rsidP="00A148A7">
      <w:pPr>
        <w:numPr>
          <w:ilvl w:val="0"/>
          <w:numId w:val="216"/>
        </w:numPr>
        <w:spacing w:before="0" w:after="160" w:line="259" w:lineRule="auto"/>
        <w:rPr>
          <w:rFonts w:ascii="Calibri" w:hAnsi="Calibri" w:cs="Calibri"/>
          <w:noProof/>
          <w:sz w:val="22"/>
          <w:szCs w:val="22"/>
        </w:rPr>
      </w:pPr>
      <w:r w:rsidRPr="000E5AFC">
        <w:rPr>
          <w:rFonts w:ascii="Calibri" w:eastAsia="Aptos" w:hAnsi="Calibri" w:cs="Calibri"/>
          <w:sz w:val="22"/>
          <w:szCs w:val="22"/>
          <w:lang w:eastAsia="en-US" w:bidi="ar-SA"/>
          <w14:ligatures w14:val="standardContextual"/>
        </w:rPr>
        <w:t>Tworzenie regionalnych rezerw leków, sprzętu i środków medycznych,</w:t>
      </w:r>
      <w:r w:rsidRPr="000E5AFC">
        <w:rPr>
          <w:rFonts w:ascii="Calibri" w:hAnsi="Calibri" w:cs="Calibri"/>
          <w:noProof/>
          <w:sz w:val="22"/>
          <w:szCs w:val="22"/>
        </w:rPr>
        <w:t xml:space="preserve"> </w:t>
      </w:r>
      <w:r w:rsidRPr="000E5AFC">
        <w:rPr>
          <w:rFonts w:ascii="Calibri" w:eastAsia="Aptos" w:hAnsi="Calibri" w:cs="Calibri"/>
          <w:sz w:val="22"/>
          <w:szCs w:val="22"/>
          <w:lang w:eastAsia="en-US" w:bidi="ar-SA"/>
          <w14:ligatures w14:val="standardContextual"/>
        </w:rPr>
        <w:t>które mogą być użyte w sytuacjach nagłych.</w:t>
      </w:r>
    </w:p>
    <w:p w14:paraId="065911E4" w14:textId="77777777" w:rsidR="000E5AFC" w:rsidRPr="000E5AFC" w:rsidRDefault="000E5AFC" w:rsidP="00A148A7">
      <w:pPr>
        <w:numPr>
          <w:ilvl w:val="0"/>
          <w:numId w:val="216"/>
        </w:numPr>
        <w:spacing w:before="0" w:after="160" w:line="259" w:lineRule="auto"/>
        <w:rPr>
          <w:rFonts w:ascii="Calibri" w:hAnsi="Calibri" w:cs="Calibri"/>
          <w:noProof/>
          <w:sz w:val="22"/>
          <w:szCs w:val="22"/>
        </w:rPr>
      </w:pPr>
      <w:r w:rsidRPr="000E5AFC">
        <w:rPr>
          <w:rFonts w:ascii="Calibri" w:eastAsia="Aptos" w:hAnsi="Calibri" w:cs="Calibri"/>
          <w:sz w:val="22"/>
          <w:szCs w:val="22"/>
          <w:lang w:eastAsia="en-US" w:bidi="ar-SA"/>
          <w14:ligatures w14:val="standardContextual"/>
        </w:rPr>
        <w:t>Inwestycje w lądowiska przyszpitalne.</w:t>
      </w:r>
    </w:p>
    <w:p w14:paraId="22101978" w14:textId="77777777" w:rsidR="000E5AFC" w:rsidRPr="000E5AFC" w:rsidRDefault="000E5AFC" w:rsidP="00A148A7">
      <w:pPr>
        <w:numPr>
          <w:ilvl w:val="0"/>
          <w:numId w:val="216"/>
        </w:numPr>
        <w:spacing w:before="0" w:after="160" w:line="259" w:lineRule="auto"/>
        <w:rPr>
          <w:rFonts w:ascii="Calibri" w:hAnsi="Calibri" w:cs="Calibri"/>
          <w:noProof/>
          <w:sz w:val="22"/>
          <w:szCs w:val="22"/>
        </w:rPr>
      </w:pPr>
      <w:r w:rsidRPr="000E5AFC">
        <w:rPr>
          <w:rFonts w:ascii="Calibri" w:eastAsia="Aptos" w:hAnsi="Calibri" w:cs="Calibri"/>
          <w:sz w:val="22"/>
          <w:szCs w:val="22"/>
          <w:lang w:eastAsia="en-US" w:bidi="ar-SA"/>
          <w14:ligatures w14:val="standardContextual"/>
        </w:rPr>
        <w:t>Wsparcie niezależności energetycznej obiektów kluczowych dla gotowości</w:t>
      </w:r>
      <w:r w:rsidRPr="000E5AFC">
        <w:rPr>
          <w:rFonts w:ascii="Calibri" w:hAnsi="Calibri" w:cs="Calibri"/>
          <w:noProof/>
          <w:sz w:val="22"/>
          <w:szCs w:val="22"/>
        </w:rPr>
        <w:t xml:space="preserve"> </w:t>
      </w:r>
      <w:r w:rsidRPr="000E5AFC">
        <w:rPr>
          <w:rFonts w:ascii="Calibri" w:eastAsia="Aptos" w:hAnsi="Calibri" w:cs="Calibri"/>
          <w:sz w:val="22"/>
          <w:szCs w:val="22"/>
          <w:lang w:eastAsia="en-US" w:bidi="ar-SA"/>
          <w14:ligatures w14:val="standardContextual"/>
        </w:rPr>
        <w:t xml:space="preserve">cywilnej </w:t>
      </w:r>
      <w:r w:rsidRPr="000E5AFC">
        <w:rPr>
          <w:rFonts w:ascii="Calibri" w:eastAsia="Aptos" w:hAnsi="Calibri" w:cs="Calibri"/>
          <w:sz w:val="22"/>
          <w:szCs w:val="22"/>
          <w:lang w:eastAsia="en-US" w:bidi="ar-SA"/>
          <w14:ligatures w14:val="standardContextual"/>
        </w:rPr>
        <w:br/>
        <w:t xml:space="preserve">oraz budynków użyteczności publicznej (m.in. szpitali, </w:t>
      </w:r>
      <w:r w:rsidRPr="000E5AFC">
        <w:rPr>
          <w:rFonts w:ascii="Calibri" w:hAnsi="Calibri" w:cs="Calibri"/>
          <w:noProof/>
          <w:sz w:val="22"/>
          <w:szCs w:val="22"/>
        </w:rPr>
        <w:t xml:space="preserve">budynków </w:t>
      </w:r>
      <w:r w:rsidRPr="000E5AFC">
        <w:rPr>
          <w:rFonts w:ascii="Calibri" w:eastAsia="Aptos" w:hAnsi="Calibri" w:cs="Calibri"/>
          <w:sz w:val="22"/>
          <w:szCs w:val="22"/>
          <w:lang w:eastAsia="en-US" w:bidi="ar-SA"/>
          <w14:ligatures w14:val="standardContextual"/>
        </w:rPr>
        <w:t>administracji publicznej, służb ratunkowych, placówek ochrony zdrowia,</w:t>
      </w:r>
      <w:r w:rsidRPr="000E5AFC">
        <w:rPr>
          <w:rFonts w:ascii="Calibri" w:hAnsi="Calibri" w:cs="Calibri"/>
          <w:noProof/>
          <w:sz w:val="22"/>
          <w:szCs w:val="22"/>
        </w:rPr>
        <w:t xml:space="preserve"> szkół, </w:t>
      </w:r>
      <w:r w:rsidRPr="000E5AFC">
        <w:rPr>
          <w:rFonts w:ascii="Calibri" w:eastAsia="Aptos" w:hAnsi="Calibri" w:cs="Calibri"/>
          <w:sz w:val="22"/>
          <w:szCs w:val="22"/>
          <w:lang w:eastAsia="en-US" w:bidi="ar-SA"/>
          <w14:ligatures w14:val="standardContextual"/>
        </w:rPr>
        <w:t>przedszkoli i innych) poprzez budowę magazynów energii, w tym elektrycznej</w:t>
      </w:r>
      <w:r w:rsidRPr="000E5AFC">
        <w:rPr>
          <w:rFonts w:ascii="Calibri" w:hAnsi="Calibri" w:cs="Calibri"/>
          <w:noProof/>
          <w:sz w:val="22"/>
          <w:szCs w:val="22"/>
        </w:rPr>
        <w:t xml:space="preserve"> </w:t>
      </w:r>
      <w:r w:rsidRPr="000E5AFC">
        <w:rPr>
          <w:rFonts w:ascii="Calibri" w:eastAsia="Aptos" w:hAnsi="Calibri" w:cs="Calibri"/>
          <w:sz w:val="22"/>
          <w:szCs w:val="22"/>
          <w:lang w:eastAsia="en-US" w:bidi="ar-SA"/>
          <w14:ligatures w14:val="standardContextual"/>
        </w:rPr>
        <w:t>i cieplnej, wraz ze źródłami OZE instalowanymi w celu zapewniania ciągłości</w:t>
      </w:r>
      <w:r w:rsidRPr="000E5AFC">
        <w:rPr>
          <w:rFonts w:ascii="Calibri" w:hAnsi="Calibri" w:cs="Calibri"/>
          <w:noProof/>
          <w:sz w:val="22"/>
          <w:szCs w:val="22"/>
        </w:rPr>
        <w:t xml:space="preserve"> </w:t>
      </w:r>
      <w:r w:rsidRPr="000E5AFC">
        <w:rPr>
          <w:rFonts w:ascii="Calibri" w:eastAsia="Aptos" w:hAnsi="Calibri" w:cs="Calibri"/>
          <w:sz w:val="22"/>
          <w:szCs w:val="22"/>
          <w:lang w:eastAsia="en-US" w:bidi="ar-SA"/>
          <w14:ligatures w14:val="standardContextual"/>
        </w:rPr>
        <w:t xml:space="preserve">funkcjonowania danego podmiotu w sytuacjach kryzysowych (np. </w:t>
      </w:r>
      <w:r w:rsidRPr="000E5AFC">
        <w:rPr>
          <w:rFonts w:ascii="Calibri" w:eastAsia="Aptos" w:hAnsi="Calibri" w:cs="Calibri"/>
          <w:sz w:val="22"/>
          <w:szCs w:val="22"/>
          <w:lang w:eastAsia="en-US" w:bidi="ar-SA"/>
          <w14:ligatures w14:val="standardContextual"/>
        </w:rPr>
        <w:br/>
        <w:t>w</w:t>
      </w:r>
      <w:r w:rsidRPr="000E5AFC">
        <w:rPr>
          <w:rFonts w:ascii="Calibri" w:hAnsi="Calibri" w:cs="Calibri"/>
          <w:noProof/>
          <w:sz w:val="22"/>
          <w:szCs w:val="22"/>
        </w:rPr>
        <w:t xml:space="preserve"> </w:t>
      </w:r>
      <w:r w:rsidRPr="000E5AFC">
        <w:rPr>
          <w:rFonts w:ascii="Calibri" w:eastAsia="Aptos" w:hAnsi="Calibri" w:cs="Calibri"/>
          <w:sz w:val="22"/>
          <w:szCs w:val="22"/>
          <w:lang w:eastAsia="en-US" w:bidi="ar-SA"/>
          <w14:ligatures w14:val="standardContextual"/>
        </w:rPr>
        <w:t>sytuacji przerw w dostawie energii).</w:t>
      </w:r>
    </w:p>
    <w:p w14:paraId="5EADC890" w14:textId="77777777" w:rsidR="000E5AFC" w:rsidRPr="000E5AFC" w:rsidRDefault="000E5AFC" w:rsidP="00A148A7">
      <w:pPr>
        <w:numPr>
          <w:ilvl w:val="0"/>
          <w:numId w:val="216"/>
        </w:numPr>
        <w:spacing w:before="0" w:after="160" w:line="259" w:lineRule="auto"/>
        <w:rPr>
          <w:rFonts w:ascii="Calibri" w:hAnsi="Calibri" w:cs="Calibri"/>
          <w:noProof/>
          <w:sz w:val="22"/>
          <w:szCs w:val="22"/>
        </w:rPr>
      </w:pPr>
      <w:r w:rsidRPr="000E5AFC">
        <w:rPr>
          <w:rFonts w:ascii="Calibri" w:hAnsi="Calibri" w:cs="Calibri"/>
          <w:noProof/>
          <w:sz w:val="22"/>
          <w:szCs w:val="22"/>
        </w:rPr>
        <w:t xml:space="preserve">Działania infor. i eduk. związane z wykorzystaniem infrastruktury ochronnej </w:t>
      </w:r>
      <w:r w:rsidRPr="000E5AFC">
        <w:rPr>
          <w:rFonts w:ascii="Calibri" w:hAnsi="Calibri" w:cs="Calibri"/>
          <w:noProof/>
          <w:sz w:val="22"/>
          <w:szCs w:val="22"/>
        </w:rPr>
        <w:br/>
        <w:t>i przygotowaniem ludności do sytuacji kryzysowych (jedynie jako element projektów).</w:t>
      </w:r>
    </w:p>
    <w:p w14:paraId="4BF43073" w14:textId="77777777" w:rsidR="000E5AFC" w:rsidRPr="00A148A7" w:rsidRDefault="000E5AFC" w:rsidP="00A148A7">
      <w:pPr>
        <w:numPr>
          <w:ilvl w:val="0"/>
          <w:numId w:val="216"/>
        </w:numPr>
        <w:spacing w:before="0" w:after="160" w:line="259" w:lineRule="auto"/>
        <w:rPr>
          <w:rFonts w:ascii="Calibri" w:hAnsi="Calibri" w:cs="Calibri"/>
          <w:noProof/>
          <w:sz w:val="22"/>
          <w:szCs w:val="22"/>
        </w:rPr>
      </w:pPr>
      <w:r w:rsidRPr="00A148A7">
        <w:rPr>
          <w:rFonts w:ascii="Calibri" w:hAnsi="Calibri" w:cs="Calibri"/>
          <w:noProof/>
          <w:sz w:val="22"/>
          <w:szCs w:val="22"/>
        </w:rPr>
        <w:t>Zakup taboru kolejowego (</w:t>
      </w:r>
      <w:r w:rsidRPr="00A148A7">
        <w:rPr>
          <w:rFonts w:ascii="Calibri" w:hAnsi="Calibri" w:cs="Calibri"/>
          <w:sz w:val="22"/>
          <w:szCs w:val="22"/>
        </w:rPr>
        <w:t>o napędzie elektrycznym/spalinowym (zasilany paliwem HVO100</w:t>
      </w:r>
      <w:r w:rsidRPr="00A148A7">
        <w:rPr>
          <w:rFonts w:ascii="Calibri" w:hAnsi="Calibri" w:cs="Calibri"/>
          <w:sz w:val="22"/>
          <w:szCs w:val="22"/>
          <w:vertAlign w:val="superscript"/>
        </w:rPr>
        <w:footnoteReference w:id="256"/>
      </w:r>
      <w:r w:rsidRPr="00A148A7">
        <w:rPr>
          <w:rFonts w:ascii="Calibri" w:hAnsi="Calibri" w:cs="Calibri"/>
          <w:sz w:val="22"/>
          <w:szCs w:val="22"/>
        </w:rPr>
        <w:t>)</w:t>
      </w:r>
      <w:r w:rsidRPr="00A148A7">
        <w:rPr>
          <w:rFonts w:ascii="Calibri" w:hAnsi="Calibri" w:cs="Calibri"/>
          <w:noProof/>
          <w:sz w:val="22"/>
          <w:szCs w:val="22"/>
        </w:rPr>
        <w:t>, dostosowanego m.in. dla osób o ograniczonej możliwości poruszania się.</w:t>
      </w:r>
    </w:p>
    <w:p w14:paraId="71F39A72" w14:textId="77777777" w:rsidR="000E5AFC" w:rsidRPr="000E5AFC" w:rsidRDefault="000E5AFC" w:rsidP="000E5AFC">
      <w:pPr>
        <w:rPr>
          <w:rFonts w:ascii="Calibri" w:hAnsi="Calibri" w:cs="Calibri"/>
          <w:noProof/>
          <w:sz w:val="22"/>
          <w:szCs w:val="22"/>
        </w:rPr>
      </w:pPr>
      <w:r w:rsidRPr="000E5AFC">
        <w:rPr>
          <w:rFonts w:ascii="Calibri" w:hAnsi="Calibri" w:cs="Calibri"/>
          <w:noProof/>
          <w:sz w:val="22"/>
          <w:szCs w:val="22"/>
        </w:rPr>
        <w:lastRenderedPageBreak/>
        <w:t xml:space="preserve">Realizowane  przedsięwzięcia są zgodne z zasadą DNSH. Ze względu na ich charakter przyjmuje się, </w:t>
      </w:r>
      <w:r w:rsidRPr="000E5AFC">
        <w:rPr>
          <w:rFonts w:ascii="Calibri" w:hAnsi="Calibri" w:cs="Calibri"/>
          <w:noProof/>
          <w:sz w:val="22"/>
          <w:szCs w:val="22"/>
        </w:rPr>
        <w:br/>
        <w:t xml:space="preserve">że nie mają negatywnego wpływu na środowisko. </w:t>
      </w:r>
    </w:p>
    <w:p w14:paraId="2978EC1F" w14:textId="77777777" w:rsidR="000E5AFC" w:rsidRPr="000E5AFC" w:rsidRDefault="000E5AFC" w:rsidP="000E5AFC">
      <w:pPr>
        <w:spacing w:before="0"/>
        <w:rPr>
          <w:rFonts w:ascii="Calibri" w:hAnsi="Calibri" w:cs="Calibri"/>
          <w:b/>
          <w:noProof/>
          <w:color w:val="2F5496"/>
          <w:sz w:val="22"/>
          <w:szCs w:val="22"/>
        </w:rPr>
      </w:pPr>
      <w:r w:rsidRPr="000E5AFC">
        <w:rPr>
          <w:rFonts w:ascii="Calibri" w:hAnsi="Calibri" w:cs="Calibri"/>
          <w:b/>
          <w:noProof/>
          <w:color w:val="2F5496"/>
          <w:sz w:val="22"/>
          <w:szCs w:val="22"/>
        </w:rPr>
        <w:t>Główne grupy docelowe</w:t>
      </w:r>
    </w:p>
    <w:p w14:paraId="1F071989" w14:textId="77777777" w:rsidR="000E5AFC" w:rsidRPr="000E5AFC" w:rsidRDefault="000E5AFC" w:rsidP="000E5AFC">
      <w:pPr>
        <w:numPr>
          <w:ilvl w:val="0"/>
          <w:numId w:val="217"/>
        </w:numPr>
        <w:spacing w:before="0" w:after="160" w:line="259" w:lineRule="auto"/>
        <w:jc w:val="left"/>
        <w:rPr>
          <w:rFonts w:ascii="Calibri" w:hAnsi="Calibri" w:cs="Calibri"/>
          <w:noProof/>
          <w:sz w:val="22"/>
          <w:szCs w:val="22"/>
        </w:rPr>
      </w:pPr>
      <w:r w:rsidRPr="000E5AFC">
        <w:rPr>
          <w:rFonts w:ascii="Calibri" w:hAnsi="Calibri" w:cs="Calibri"/>
          <w:noProof/>
          <w:sz w:val="22"/>
          <w:szCs w:val="22"/>
        </w:rPr>
        <w:t>Jednostki samorządu terytorialnego (JST) i ich związki,</w:t>
      </w:r>
    </w:p>
    <w:p w14:paraId="6E6B600D" w14:textId="77777777" w:rsidR="000E5AFC" w:rsidRPr="000E5AFC" w:rsidRDefault="000E5AFC" w:rsidP="000E5AFC">
      <w:pPr>
        <w:numPr>
          <w:ilvl w:val="0"/>
          <w:numId w:val="217"/>
        </w:numPr>
        <w:spacing w:before="0" w:after="160" w:line="259" w:lineRule="auto"/>
        <w:jc w:val="left"/>
        <w:rPr>
          <w:rFonts w:ascii="Calibri" w:hAnsi="Calibri" w:cs="Calibri"/>
          <w:noProof/>
          <w:sz w:val="22"/>
          <w:szCs w:val="22"/>
        </w:rPr>
      </w:pPr>
      <w:r w:rsidRPr="000E5AFC">
        <w:rPr>
          <w:rFonts w:ascii="Calibri" w:hAnsi="Calibri" w:cs="Calibri"/>
          <w:noProof/>
          <w:sz w:val="22"/>
          <w:szCs w:val="22"/>
        </w:rPr>
        <w:t>Jednostki organizacyjne JST,</w:t>
      </w:r>
    </w:p>
    <w:p w14:paraId="2850D746" w14:textId="77777777" w:rsidR="000E5AFC" w:rsidRPr="000E5AFC" w:rsidRDefault="000E5AFC" w:rsidP="000E5AFC">
      <w:pPr>
        <w:numPr>
          <w:ilvl w:val="0"/>
          <w:numId w:val="217"/>
        </w:numPr>
        <w:spacing w:before="0" w:after="160" w:line="259" w:lineRule="auto"/>
        <w:jc w:val="left"/>
        <w:rPr>
          <w:rFonts w:ascii="Calibri" w:hAnsi="Calibri" w:cs="Calibri"/>
          <w:noProof/>
          <w:sz w:val="22"/>
          <w:szCs w:val="22"/>
        </w:rPr>
      </w:pPr>
      <w:r w:rsidRPr="000E5AFC">
        <w:rPr>
          <w:rFonts w:ascii="Calibri" w:hAnsi="Calibri" w:cs="Calibri"/>
          <w:noProof/>
          <w:sz w:val="22"/>
          <w:szCs w:val="22"/>
        </w:rPr>
        <w:t>Personel/kadry systemu zdrowia,</w:t>
      </w:r>
    </w:p>
    <w:p w14:paraId="405F5858" w14:textId="77777777" w:rsidR="000E5AFC" w:rsidRPr="000E5AFC" w:rsidRDefault="000E5AFC" w:rsidP="000E5AFC">
      <w:pPr>
        <w:numPr>
          <w:ilvl w:val="0"/>
          <w:numId w:val="217"/>
        </w:numPr>
        <w:spacing w:before="0" w:after="160" w:line="259" w:lineRule="auto"/>
        <w:jc w:val="left"/>
        <w:rPr>
          <w:rFonts w:ascii="Calibri" w:hAnsi="Calibri" w:cs="Calibri"/>
          <w:noProof/>
          <w:sz w:val="22"/>
          <w:szCs w:val="22"/>
        </w:rPr>
      </w:pPr>
      <w:r w:rsidRPr="000E5AFC">
        <w:rPr>
          <w:rFonts w:ascii="Calibri" w:hAnsi="Calibri" w:cs="Calibri"/>
          <w:noProof/>
          <w:sz w:val="22"/>
          <w:szCs w:val="22"/>
        </w:rPr>
        <w:t>OSP/PSP</w:t>
      </w:r>
    </w:p>
    <w:p w14:paraId="24CCFF7D" w14:textId="77777777" w:rsidR="000E5AFC" w:rsidRPr="000E5AFC" w:rsidRDefault="000E5AFC" w:rsidP="000E5AFC">
      <w:pPr>
        <w:numPr>
          <w:ilvl w:val="0"/>
          <w:numId w:val="217"/>
        </w:numPr>
        <w:spacing w:before="0" w:after="160" w:line="259" w:lineRule="auto"/>
        <w:jc w:val="left"/>
        <w:rPr>
          <w:rFonts w:ascii="Calibri" w:hAnsi="Calibri" w:cs="Calibri"/>
          <w:noProof/>
          <w:sz w:val="22"/>
          <w:szCs w:val="22"/>
        </w:rPr>
      </w:pPr>
      <w:r w:rsidRPr="000E5AFC">
        <w:rPr>
          <w:rFonts w:ascii="Calibri" w:hAnsi="Calibri" w:cs="Calibri"/>
          <w:noProof/>
          <w:sz w:val="22"/>
          <w:szCs w:val="22"/>
        </w:rPr>
        <w:t>Instytucje publiczne (szkoły, placówki sportowe, instytucje kultury),</w:t>
      </w:r>
    </w:p>
    <w:p w14:paraId="677217E1" w14:textId="77777777" w:rsidR="000E5AFC" w:rsidRPr="000E5AFC" w:rsidRDefault="000E5AFC" w:rsidP="000E5AFC">
      <w:pPr>
        <w:numPr>
          <w:ilvl w:val="0"/>
          <w:numId w:val="217"/>
        </w:numPr>
        <w:spacing w:before="0" w:after="160" w:line="259" w:lineRule="auto"/>
        <w:jc w:val="left"/>
        <w:rPr>
          <w:rFonts w:ascii="Calibri" w:hAnsi="Calibri" w:cs="Calibri"/>
          <w:noProof/>
          <w:sz w:val="22"/>
          <w:szCs w:val="22"/>
        </w:rPr>
      </w:pPr>
      <w:r w:rsidRPr="000E5AFC">
        <w:rPr>
          <w:rFonts w:ascii="Calibri" w:hAnsi="Calibri" w:cs="Calibri"/>
          <w:noProof/>
          <w:sz w:val="22"/>
          <w:szCs w:val="22"/>
        </w:rPr>
        <w:t>Organizacje pozarządowe realizujące zadania z zakresu obrony cywilnej,</w:t>
      </w:r>
    </w:p>
    <w:p w14:paraId="1F0AF8CB" w14:textId="77777777" w:rsidR="000E5AFC" w:rsidRPr="000E5AFC" w:rsidRDefault="000E5AFC" w:rsidP="000E5AFC">
      <w:pPr>
        <w:numPr>
          <w:ilvl w:val="0"/>
          <w:numId w:val="217"/>
        </w:numPr>
        <w:spacing w:before="0" w:after="160" w:line="259" w:lineRule="auto"/>
        <w:jc w:val="left"/>
        <w:rPr>
          <w:rFonts w:ascii="Calibri" w:hAnsi="Calibri" w:cs="Calibri"/>
          <w:noProof/>
          <w:sz w:val="22"/>
          <w:szCs w:val="22"/>
        </w:rPr>
      </w:pPr>
      <w:r w:rsidRPr="000E5AFC">
        <w:rPr>
          <w:rFonts w:ascii="Calibri" w:hAnsi="Calibri" w:cs="Calibri"/>
          <w:noProof/>
          <w:sz w:val="22"/>
          <w:szCs w:val="22"/>
        </w:rPr>
        <w:t xml:space="preserve">Mieszkańcy, turyści. </w:t>
      </w:r>
    </w:p>
    <w:p w14:paraId="02F7465D" w14:textId="77777777" w:rsidR="000E5AFC" w:rsidRPr="000E5AFC" w:rsidRDefault="000E5AFC" w:rsidP="000E5AFC">
      <w:pPr>
        <w:spacing w:before="0"/>
        <w:rPr>
          <w:rFonts w:ascii="Calibri" w:hAnsi="Calibri" w:cs="Calibri"/>
          <w:b/>
          <w:noProof/>
          <w:color w:val="2F5496"/>
          <w:sz w:val="22"/>
          <w:szCs w:val="22"/>
        </w:rPr>
      </w:pPr>
      <w:r w:rsidRPr="000E5AFC">
        <w:rPr>
          <w:rFonts w:ascii="Calibri" w:hAnsi="Calibri" w:cs="Calibri"/>
          <w:b/>
          <w:noProof/>
          <w:color w:val="2F5496"/>
          <w:sz w:val="22"/>
          <w:szCs w:val="22"/>
          <w14:ligatures w14:val="standardContextual"/>
        </w:rPr>
        <mc:AlternateContent>
          <mc:Choice Requires="aink">
            <w:drawing>
              <wp:anchor distT="0" distB="0" distL="114300" distR="114300" simplePos="0" relativeHeight="251660288" behindDoc="0" locked="0" layoutInCell="1" allowOverlap="1" wp14:anchorId="06A1E6C6" wp14:editId="0C1EF474">
                <wp:simplePos x="0" y="0"/>
                <wp:positionH relativeFrom="column">
                  <wp:posOffset>-1146312</wp:posOffset>
                </wp:positionH>
                <wp:positionV relativeFrom="paragraph">
                  <wp:posOffset>288710</wp:posOffset>
                </wp:positionV>
                <wp:extent cx="360" cy="3240"/>
                <wp:effectExtent l="0" t="0" r="0" b="0"/>
                <wp:wrapNone/>
                <wp:docPr id="1717531689" name="Pismo odręczne 3"/>
                <wp:cNvGraphicFramePr/>
                <a:graphic xmlns:a="http://schemas.openxmlformats.org/drawingml/2006/main">
                  <a:graphicData uri="http://schemas.microsoft.com/office/word/2010/wordprocessingInk">
                    <w14:contentPart bwMode="auto" r:id="rId14">
                      <w14:nvContentPartPr>
                        <w14:cNvContentPartPr/>
                      </w14:nvContentPartPr>
                      <w14:xfrm>
                        <a:off x="0" y="0"/>
                        <a:ext cx="360" cy="3240"/>
                      </w14:xfrm>
                    </w14:contentPart>
                  </a:graphicData>
                </a:graphic>
              </wp:anchor>
            </w:drawing>
          </mc:Choice>
          <mc:Fallback>
            <w:drawing>
              <wp:anchor distT="0" distB="0" distL="114300" distR="114300" simplePos="0" relativeHeight="251660288" behindDoc="0" locked="0" layoutInCell="1" allowOverlap="1" wp14:anchorId="06A1E6C6" wp14:editId="0C1EF474">
                <wp:simplePos x="0" y="0"/>
                <wp:positionH relativeFrom="column">
                  <wp:posOffset>-1146312</wp:posOffset>
                </wp:positionH>
                <wp:positionV relativeFrom="paragraph">
                  <wp:posOffset>288710</wp:posOffset>
                </wp:positionV>
                <wp:extent cx="360" cy="3240"/>
                <wp:effectExtent l="0" t="0" r="0" b="0"/>
                <wp:wrapNone/>
                <wp:docPr id="1717531689" name="Pismo odręczne 3"/>
                <wp:cNvGraphicFramePr/>
                <a:graphic xmlns:a="http://schemas.openxmlformats.org/drawingml/2006/main">
                  <a:graphicData uri="http://schemas.openxmlformats.org/drawingml/2006/picture">
                    <pic:pic xmlns:pic="http://schemas.openxmlformats.org/drawingml/2006/picture">
                      <pic:nvPicPr>
                        <pic:cNvPr id="1717531689" name="Pismo odręczne 3"/>
                        <pic:cNvPicPr/>
                      </pic:nvPicPr>
                      <pic:blipFill>
                        <a:blip r:embed="rId15"/>
                        <a:stretch>
                          <a:fillRect/>
                        </a:stretch>
                      </pic:blipFill>
                      <pic:spPr>
                        <a:xfrm>
                          <a:off x="0" y="0"/>
                          <a:ext cx="18000" cy="110880"/>
                        </a:xfrm>
                        <a:prstGeom prst="rect">
                          <a:avLst/>
                        </a:prstGeom>
                      </pic:spPr>
                    </pic:pic>
                  </a:graphicData>
                </a:graphic>
              </wp:anchor>
            </w:drawing>
          </mc:Fallback>
        </mc:AlternateContent>
      </w:r>
      <w:r w:rsidRPr="000E5AFC">
        <w:rPr>
          <w:rFonts w:ascii="Calibri" w:hAnsi="Calibri" w:cs="Calibri"/>
          <w:b/>
          <w:noProof/>
          <w:color w:val="2F5496"/>
          <w:sz w:val="22"/>
          <w:szCs w:val="22"/>
          <w14:ligatures w14:val="standardContextual"/>
        </w:rPr>
        <mc:AlternateContent>
          <mc:Choice Requires="aink">
            <w:drawing>
              <wp:anchor distT="0" distB="0" distL="114300" distR="114300" simplePos="0" relativeHeight="251659264" behindDoc="0" locked="0" layoutInCell="1" allowOverlap="1" wp14:anchorId="1A94B44D" wp14:editId="55D59D40">
                <wp:simplePos x="0" y="0"/>
                <wp:positionH relativeFrom="column">
                  <wp:posOffset>166248</wp:posOffset>
                </wp:positionH>
                <wp:positionV relativeFrom="paragraph">
                  <wp:posOffset>1175030</wp:posOffset>
                </wp:positionV>
                <wp:extent cx="3240" cy="360"/>
                <wp:effectExtent l="38100" t="38100" r="53975" b="57150"/>
                <wp:wrapNone/>
                <wp:docPr id="146483623" name="Pismo odręczne 2"/>
                <wp:cNvGraphicFramePr/>
                <a:graphic xmlns:a="http://schemas.openxmlformats.org/drawingml/2006/main">
                  <a:graphicData uri="http://schemas.microsoft.com/office/word/2010/wordprocessingInk">
                    <w14:contentPart bwMode="auto" r:id="rId16">
                      <w14:nvContentPartPr>
                        <w14:cNvContentPartPr/>
                      </w14:nvContentPartPr>
                      <w14:xfrm>
                        <a:off x="0" y="0"/>
                        <a:ext cx="3240" cy="360"/>
                      </w14:xfrm>
                    </w14:contentPart>
                  </a:graphicData>
                </a:graphic>
              </wp:anchor>
            </w:drawing>
          </mc:Choice>
          <mc:Fallback>
            <w:drawing>
              <wp:anchor distT="0" distB="0" distL="114300" distR="114300" simplePos="0" relativeHeight="251659264" behindDoc="0" locked="0" layoutInCell="1" allowOverlap="1" wp14:anchorId="1A94B44D" wp14:editId="55D59D40">
                <wp:simplePos x="0" y="0"/>
                <wp:positionH relativeFrom="column">
                  <wp:posOffset>166248</wp:posOffset>
                </wp:positionH>
                <wp:positionV relativeFrom="paragraph">
                  <wp:posOffset>1175030</wp:posOffset>
                </wp:positionV>
                <wp:extent cx="3240" cy="360"/>
                <wp:effectExtent l="38100" t="38100" r="53975" b="57150"/>
                <wp:wrapNone/>
                <wp:docPr id="146483623" name="Pismo odręczne 2"/>
                <wp:cNvGraphicFramePr/>
                <a:graphic xmlns:a="http://schemas.openxmlformats.org/drawingml/2006/main">
                  <a:graphicData uri="http://schemas.openxmlformats.org/drawingml/2006/picture">
                    <pic:pic xmlns:pic="http://schemas.openxmlformats.org/drawingml/2006/picture">
                      <pic:nvPicPr>
                        <pic:cNvPr id="146483623" name="Pismo odręczne 2"/>
                        <pic:cNvPicPr/>
                      </pic:nvPicPr>
                      <pic:blipFill>
                        <a:blip r:embed="rId17"/>
                        <a:stretch>
                          <a:fillRect/>
                        </a:stretch>
                      </pic:blipFill>
                      <pic:spPr>
                        <a:xfrm>
                          <a:off x="0" y="0"/>
                          <a:ext cx="20880" cy="108000"/>
                        </a:xfrm>
                        <a:prstGeom prst="rect">
                          <a:avLst/>
                        </a:prstGeom>
                      </pic:spPr>
                    </pic:pic>
                  </a:graphicData>
                </a:graphic>
              </wp:anchor>
            </w:drawing>
          </mc:Fallback>
        </mc:AlternateContent>
      </w:r>
      <w:r w:rsidRPr="000E5AFC">
        <w:rPr>
          <w:rFonts w:ascii="Calibri" w:hAnsi="Calibri" w:cs="Calibri"/>
          <w:b/>
          <w:noProof/>
          <w:color w:val="2F5496"/>
          <w:sz w:val="22"/>
          <w:szCs w:val="22"/>
        </w:rPr>
        <w:t>Działania na rzecz zapewnienia równości, włączenia społecznego i niedyskryminacji</w:t>
      </w:r>
    </w:p>
    <w:p w14:paraId="6352FD41" w14:textId="77777777" w:rsidR="000E5AFC" w:rsidRPr="000E5AFC" w:rsidRDefault="000E5AFC" w:rsidP="000E5AFC">
      <w:pPr>
        <w:rPr>
          <w:rFonts w:ascii="Calibri" w:hAnsi="Calibri" w:cs="Calibri"/>
          <w:noProof/>
          <w:sz w:val="22"/>
          <w:szCs w:val="22"/>
        </w:rPr>
      </w:pPr>
      <w:r w:rsidRPr="000E5AFC">
        <w:rPr>
          <w:rFonts w:ascii="Calibri" w:hAnsi="Calibri" w:cs="Calibri"/>
          <w:noProof/>
          <w:sz w:val="22"/>
          <w:szCs w:val="22"/>
        </w:rPr>
        <w:t xml:space="preserve">Dyskryminacja, zarówno bezpośrednia jak i pośrednia ze względu na płeć, pochodzenie rasowe lub etniczne, religię lub światopogląd, niepełnosprawność, wiek, orientację oraz tożsamość seksualną może skutkować stresem mniejszościowym, poczuciem alienacji, izolacją społeczną, brakiem akceptacji wśród społeczności oraz brakiem wsparcia społecznego. </w:t>
      </w:r>
    </w:p>
    <w:p w14:paraId="01CA8B8C" w14:textId="77777777" w:rsidR="000E5AFC" w:rsidRPr="000E5AFC" w:rsidRDefault="000E5AFC" w:rsidP="000E5AFC">
      <w:pPr>
        <w:rPr>
          <w:rFonts w:ascii="Calibri" w:hAnsi="Calibri" w:cs="Calibri"/>
          <w:noProof/>
          <w:sz w:val="22"/>
          <w:szCs w:val="22"/>
        </w:rPr>
      </w:pPr>
      <w:r w:rsidRPr="000E5AFC">
        <w:rPr>
          <w:rFonts w:ascii="Calibri" w:hAnsi="Calibri" w:cs="Calibri"/>
          <w:noProof/>
          <w:sz w:val="22"/>
          <w:szCs w:val="22"/>
          <w14:ligatures w14:val="standardContextual"/>
        </w:rPr>
        <mc:AlternateContent>
          <mc:Choice Requires="aink">
            <w:drawing>
              <wp:anchor distT="0" distB="0" distL="114300" distR="114300" simplePos="0" relativeHeight="251661312" behindDoc="0" locked="0" layoutInCell="1" allowOverlap="1" wp14:anchorId="7EFE91B0" wp14:editId="07280D4B">
                <wp:simplePos x="0" y="0"/>
                <wp:positionH relativeFrom="column">
                  <wp:posOffset>2621088</wp:posOffset>
                </wp:positionH>
                <wp:positionV relativeFrom="paragraph">
                  <wp:posOffset>116926</wp:posOffset>
                </wp:positionV>
                <wp:extent cx="3240" cy="4680"/>
                <wp:effectExtent l="0" t="0" r="0" b="0"/>
                <wp:wrapNone/>
                <wp:docPr id="1699178385" name="Pismo odręczne 4"/>
                <wp:cNvGraphicFramePr/>
                <a:graphic xmlns:a="http://schemas.openxmlformats.org/drawingml/2006/main">
                  <a:graphicData uri="http://schemas.microsoft.com/office/word/2010/wordprocessingInk">
                    <w14:contentPart bwMode="auto" r:id="rId18">
                      <w14:nvContentPartPr>
                        <w14:cNvContentPartPr/>
                      </w14:nvContentPartPr>
                      <w14:xfrm>
                        <a:off x="0" y="0"/>
                        <a:ext cx="3240" cy="4680"/>
                      </w14:xfrm>
                    </w14:contentPart>
                  </a:graphicData>
                </a:graphic>
              </wp:anchor>
            </w:drawing>
          </mc:Choice>
          <mc:Fallback>
            <w:drawing>
              <wp:anchor distT="0" distB="0" distL="114300" distR="114300" simplePos="0" relativeHeight="251661312" behindDoc="0" locked="0" layoutInCell="1" allowOverlap="1" wp14:anchorId="7EFE91B0" wp14:editId="07280D4B">
                <wp:simplePos x="0" y="0"/>
                <wp:positionH relativeFrom="column">
                  <wp:posOffset>2621088</wp:posOffset>
                </wp:positionH>
                <wp:positionV relativeFrom="paragraph">
                  <wp:posOffset>116926</wp:posOffset>
                </wp:positionV>
                <wp:extent cx="3240" cy="4680"/>
                <wp:effectExtent l="0" t="0" r="0" b="0"/>
                <wp:wrapNone/>
                <wp:docPr id="1699178385" name="Pismo odręczne 4"/>
                <wp:cNvGraphicFramePr/>
                <a:graphic xmlns:a="http://schemas.openxmlformats.org/drawingml/2006/main">
                  <a:graphicData uri="http://schemas.openxmlformats.org/drawingml/2006/picture">
                    <pic:pic xmlns:pic="http://schemas.openxmlformats.org/drawingml/2006/picture">
                      <pic:nvPicPr>
                        <pic:cNvPr id="1699178385" name="Pismo odręczne 4"/>
                        <pic:cNvPicPr/>
                      </pic:nvPicPr>
                      <pic:blipFill>
                        <a:blip r:embed="rId19"/>
                        <a:stretch>
                          <a:fillRect/>
                        </a:stretch>
                      </pic:blipFill>
                      <pic:spPr>
                        <a:xfrm>
                          <a:off x="0" y="0"/>
                          <a:ext cx="20880" cy="121290"/>
                        </a:xfrm>
                        <a:prstGeom prst="rect">
                          <a:avLst/>
                        </a:prstGeom>
                      </pic:spPr>
                    </pic:pic>
                  </a:graphicData>
                </a:graphic>
              </wp:anchor>
            </w:drawing>
          </mc:Fallback>
        </mc:AlternateContent>
      </w:r>
      <w:r w:rsidRPr="000E5AFC">
        <w:rPr>
          <w:rFonts w:ascii="Calibri" w:hAnsi="Calibri" w:cs="Calibri"/>
          <w:noProof/>
          <w:sz w:val="22"/>
          <w:szCs w:val="22"/>
        </w:rPr>
        <w:t>Z uwagi na zakres tematyczny celu szczegółowego, w ramach obszaru wsparcia będą podejmowane szczególne działania na rzecz wyrównywania szans oraz przeciwdziałania dyskryminacji w dostępie do infr. cywilnej podwójengo zastosowania. Wspierana infr. będzie odpowiadała na potrzeby wszystkich potencjalnych użytkowników, w szczególności osób z niepełnosprawnościami, osób starszych, osób o ograniczonych możliwościach poruszania się, opiekunów z dziećmi czy osobami zależnymi.</w:t>
      </w:r>
    </w:p>
    <w:p w14:paraId="525837AD" w14:textId="77777777" w:rsidR="000E5AFC" w:rsidRPr="000E5AFC" w:rsidRDefault="000E5AFC" w:rsidP="000E5AFC">
      <w:pPr>
        <w:rPr>
          <w:rFonts w:ascii="Calibri" w:hAnsi="Calibri" w:cs="Calibri"/>
          <w:noProof/>
          <w:sz w:val="22"/>
          <w:szCs w:val="22"/>
        </w:rPr>
      </w:pPr>
      <w:r w:rsidRPr="000E5AFC">
        <w:rPr>
          <w:rFonts w:ascii="Calibri" w:hAnsi="Calibri" w:cs="Calibri"/>
          <w:noProof/>
          <w:sz w:val="22"/>
          <w:szCs w:val="22"/>
        </w:rPr>
        <w:t xml:space="preserve">Celem podejmowanych działań, m.in. w zakresie dostosowania obiektów obiektów użyteczności publicznej, będzie eliminacja barier i zwiększenie dostępności dla osób ze szczególnymi potrzebami zgodnie z architektonicznym standardem dostępności. Inwestycje będą również uwzględniać kwestie bezpieczeństwa. </w:t>
      </w:r>
    </w:p>
    <w:p w14:paraId="1D5CBC12" w14:textId="77777777" w:rsidR="000E5AFC" w:rsidRDefault="000E5AFC" w:rsidP="000E5AFC">
      <w:pPr>
        <w:rPr>
          <w:rFonts w:ascii="Calibri" w:hAnsi="Calibri" w:cs="Calibri"/>
          <w:noProof/>
          <w:sz w:val="22"/>
          <w:szCs w:val="22"/>
        </w:rPr>
      </w:pPr>
      <w:r w:rsidRPr="000E5AFC">
        <w:rPr>
          <w:rFonts w:ascii="Calibri" w:hAnsi="Calibri" w:cs="Calibri"/>
          <w:noProof/>
          <w:sz w:val="22"/>
          <w:szCs w:val="22"/>
        </w:rPr>
        <w:t>W celu uniknięcia dyskryminacji pośredniej, jaką jest nierówny dostęp do informacji, której doświadczają osoby państw trzecich (osoby mieszkające w Polsce o innym pochodzeniu), zaplanowane zostaną działania by zapewnić powszechnie dostępne, przejrzyste i aktualizowane przez kompetentne instytucje informacje w językach obcych np. angielskim. Działania i przygotowane materiały promocyjne zgodne ze standardem dostępności uwzględnią usługi dostępnościowe – audiodeskrypcja, napisy, tłumacz języka migowego.</w:t>
      </w:r>
    </w:p>
    <w:p w14:paraId="64C2796E" w14:textId="77777777" w:rsidR="000E5AFC" w:rsidRPr="000E5AFC" w:rsidRDefault="000E5AFC" w:rsidP="000E5AFC">
      <w:pPr>
        <w:rPr>
          <w:rFonts w:ascii="Calibri" w:hAnsi="Calibri" w:cs="Calibri"/>
          <w:noProof/>
          <w:sz w:val="22"/>
          <w:szCs w:val="22"/>
        </w:rPr>
      </w:pPr>
    </w:p>
    <w:p w14:paraId="09A7CF51" w14:textId="77777777" w:rsidR="000E5AFC" w:rsidRPr="000E5AFC" w:rsidRDefault="000E5AFC" w:rsidP="000E5AFC">
      <w:pPr>
        <w:spacing w:before="0"/>
        <w:rPr>
          <w:rFonts w:ascii="Calibri" w:hAnsi="Calibri" w:cs="Calibri"/>
          <w:b/>
          <w:noProof/>
          <w:color w:val="2F5496"/>
          <w:sz w:val="22"/>
          <w:szCs w:val="22"/>
        </w:rPr>
      </w:pPr>
      <w:r w:rsidRPr="000E5AFC">
        <w:rPr>
          <w:rFonts w:ascii="Calibri" w:hAnsi="Calibri" w:cs="Calibri"/>
          <w:b/>
          <w:noProof/>
          <w:color w:val="2F5496"/>
          <w:sz w:val="22"/>
          <w:szCs w:val="22"/>
        </w:rPr>
        <w:t>Wskazanie konkretnych terytoriów objętych wsparciem, z uwzględnieniem planowanego wykorzystania narzędzi terytorialnych</w:t>
      </w:r>
    </w:p>
    <w:p w14:paraId="05C90290" w14:textId="77777777" w:rsidR="000E5AFC" w:rsidRDefault="000E5AFC" w:rsidP="000E5AFC">
      <w:pPr>
        <w:spacing w:before="0"/>
        <w:rPr>
          <w:rFonts w:ascii="Calibri" w:hAnsi="Calibri" w:cs="Calibri"/>
          <w:noProof/>
          <w:sz w:val="22"/>
          <w:szCs w:val="22"/>
        </w:rPr>
      </w:pPr>
      <w:r w:rsidRPr="000E5AFC">
        <w:rPr>
          <w:rFonts w:ascii="Calibri" w:hAnsi="Calibri" w:cs="Calibri"/>
          <w:noProof/>
          <w:sz w:val="22"/>
          <w:szCs w:val="22"/>
        </w:rPr>
        <w:t>Nie dotyczy.</w:t>
      </w:r>
    </w:p>
    <w:p w14:paraId="5FF47246" w14:textId="77777777" w:rsidR="000E5AFC" w:rsidRDefault="000E5AFC" w:rsidP="000E5AFC">
      <w:pPr>
        <w:spacing w:before="0"/>
        <w:rPr>
          <w:rFonts w:ascii="Calibri" w:hAnsi="Calibri" w:cs="Calibri"/>
          <w:noProof/>
          <w:sz w:val="22"/>
          <w:szCs w:val="22"/>
        </w:rPr>
      </w:pPr>
    </w:p>
    <w:p w14:paraId="209C4D9B" w14:textId="77777777" w:rsidR="000E5AFC" w:rsidRPr="000E5AFC" w:rsidRDefault="000E5AFC" w:rsidP="000E5AFC">
      <w:pPr>
        <w:spacing w:before="0"/>
        <w:rPr>
          <w:rFonts w:ascii="Calibri" w:hAnsi="Calibri" w:cs="Calibri"/>
          <w:noProof/>
          <w:sz w:val="22"/>
          <w:szCs w:val="22"/>
        </w:rPr>
      </w:pPr>
    </w:p>
    <w:p w14:paraId="0B740144" w14:textId="77777777" w:rsidR="000E5AFC" w:rsidRPr="000E5AFC" w:rsidRDefault="000E5AFC" w:rsidP="000E5AFC">
      <w:pPr>
        <w:spacing w:before="0"/>
        <w:rPr>
          <w:rFonts w:ascii="Calibri" w:hAnsi="Calibri" w:cs="Calibri"/>
          <w:b/>
          <w:noProof/>
          <w:color w:val="2F5496"/>
          <w:sz w:val="22"/>
          <w:szCs w:val="22"/>
        </w:rPr>
      </w:pPr>
      <w:r w:rsidRPr="000E5AFC">
        <w:rPr>
          <w:rFonts w:ascii="Calibri" w:hAnsi="Calibri" w:cs="Calibri"/>
          <w:b/>
          <w:noProof/>
          <w:color w:val="2F5496"/>
          <w:sz w:val="22"/>
          <w:szCs w:val="22"/>
        </w:rPr>
        <w:lastRenderedPageBreak/>
        <w:t>Działania międzyregionalne, transgraniczne i transnarodowe</w:t>
      </w:r>
    </w:p>
    <w:p w14:paraId="7C6154F5" w14:textId="77777777" w:rsidR="000E5AFC" w:rsidRPr="000E5AFC" w:rsidRDefault="000E5AFC" w:rsidP="000E5AFC">
      <w:pPr>
        <w:spacing w:before="0"/>
        <w:rPr>
          <w:rFonts w:ascii="Calibri" w:hAnsi="Calibri" w:cs="Calibri"/>
          <w:noProof/>
          <w:sz w:val="22"/>
          <w:szCs w:val="22"/>
        </w:rPr>
      </w:pPr>
      <w:r w:rsidRPr="000E5AFC">
        <w:rPr>
          <w:rFonts w:ascii="Calibri" w:hAnsi="Calibri" w:cs="Calibri"/>
          <w:noProof/>
          <w:sz w:val="22"/>
          <w:szCs w:val="22"/>
        </w:rPr>
        <w:t>Program co do zasady obejmuje swoim zasięgiem terytorium całego województwa. Program realizować będzie jednak projekty, których wpływ i znaczenie będzie miało wymiar europejski, m.in. w kontekście realizacji celów Europejskiego Zielonego Ładu.</w:t>
      </w:r>
    </w:p>
    <w:p w14:paraId="3D05313E" w14:textId="77777777" w:rsidR="000E5AFC" w:rsidRPr="000E5AFC" w:rsidRDefault="000E5AFC" w:rsidP="000E5AFC">
      <w:pPr>
        <w:spacing w:before="0"/>
        <w:rPr>
          <w:rFonts w:ascii="Calibri" w:hAnsi="Calibri" w:cs="Calibri"/>
          <w:noProof/>
          <w:sz w:val="22"/>
          <w:szCs w:val="22"/>
        </w:rPr>
      </w:pPr>
      <w:r w:rsidRPr="000E5AFC">
        <w:rPr>
          <w:rFonts w:ascii="Calibri" w:hAnsi="Calibri" w:cs="Calibri"/>
          <w:noProof/>
          <w:sz w:val="22"/>
          <w:szCs w:val="22"/>
        </w:rPr>
        <w:t xml:space="preserve">Realizowane w ramach Programu projekty przyczyniają się do realizacji celów unii energetycznej, w tym promowania efektywności energetycznej i oszczędności energii, dekarbonizacji i przejścia na gospodarkę niskoemisyjną zgodnie z porozumieniem paryskim oraz promowania rozwoju nowych i odnawialnych form energii, aby lepiej dostosować cele związane ze zmianami klimatu do nowej struktury rynku i lepiej je z tym rynkiem zintegrować. Ze względu na punktowy charakter inwestycji nie przewiduje się w ramach tego cs możliwości realizacji przedsięwzięć międzyregionalnych i transnarodowych. Na etapie tworzenia programu nie zidentyfikowano konkretnych propozycji projektów wychodzących poza obszar objęty programem regionalnym. Zapewniona zostanie komplementarność pomiędzy programami, w tym transgranicznymi oraz pomiędzy poszczególnymi funduszami w ramach prowadzonych interwencji. </w:t>
      </w:r>
    </w:p>
    <w:p w14:paraId="0B3EE348" w14:textId="77777777" w:rsidR="000E5AFC" w:rsidRPr="000E5AFC" w:rsidRDefault="000E5AFC" w:rsidP="000E5AFC">
      <w:pPr>
        <w:spacing w:before="0"/>
        <w:rPr>
          <w:rFonts w:ascii="Calibri" w:hAnsi="Calibri" w:cs="Calibri"/>
          <w:noProof/>
          <w:sz w:val="22"/>
          <w:szCs w:val="22"/>
        </w:rPr>
      </w:pPr>
      <w:r w:rsidRPr="000E5AFC">
        <w:rPr>
          <w:rFonts w:ascii="Calibri" w:hAnsi="Calibri" w:cs="Calibri"/>
          <w:noProof/>
          <w:sz w:val="22"/>
          <w:szCs w:val="22"/>
        </w:rPr>
        <w:t xml:space="preserve">Jednocześnie planowana interwencja będzie przyczyniać się do zacieśniania współpracy międzynarodowej, co jest głównym celem makroregionalnej Strategii UE dla Regionu Morza Bałtyckiego. Strategia stwarza możliwość nawiązania szerokich kontaktów z partnerami makroregionu, inicjowania nowych projektów oraz promowania na forum międzynarodowym projektów już istniejących. </w:t>
      </w:r>
    </w:p>
    <w:p w14:paraId="259FC667" w14:textId="77777777" w:rsidR="000E5AFC" w:rsidRPr="000E5AFC" w:rsidRDefault="000E5AFC" w:rsidP="000E5AFC">
      <w:pPr>
        <w:spacing w:before="0"/>
        <w:rPr>
          <w:rFonts w:ascii="Calibri" w:hAnsi="Calibri" w:cs="Calibri"/>
          <w:b/>
          <w:noProof/>
          <w:color w:val="2F5496"/>
          <w:sz w:val="22"/>
          <w:szCs w:val="22"/>
        </w:rPr>
      </w:pPr>
      <w:r w:rsidRPr="000E5AFC">
        <w:rPr>
          <w:rFonts w:ascii="Calibri" w:hAnsi="Calibri" w:cs="Calibri"/>
          <w:b/>
          <w:noProof/>
          <w:color w:val="2F5496"/>
          <w:sz w:val="22"/>
          <w:szCs w:val="22"/>
        </w:rPr>
        <w:t>Planowane wykorzystanie instrumentów finansowych</w:t>
      </w:r>
    </w:p>
    <w:p w14:paraId="7D8B342E" w14:textId="77777777" w:rsidR="000E5AFC" w:rsidRPr="000E5AFC" w:rsidRDefault="000E5AFC" w:rsidP="000E5AFC">
      <w:pPr>
        <w:rPr>
          <w:rFonts w:ascii="Calibri" w:hAnsi="Calibri" w:cs="Calibri"/>
          <w:bCs/>
          <w:noProof/>
          <w:sz w:val="22"/>
          <w:szCs w:val="22"/>
        </w:rPr>
      </w:pPr>
      <w:r w:rsidRPr="000E5AFC">
        <w:rPr>
          <w:rFonts w:ascii="Calibri" w:hAnsi="Calibri" w:cs="Calibri"/>
          <w:bCs/>
          <w:noProof/>
          <w:sz w:val="22"/>
          <w:szCs w:val="22"/>
        </w:rPr>
        <w:t>Obszary planowane do wsparcia obejmują działania z zakresu usług publicznych realizowanych w ogólnym interesie publicznym, tj. uznane jako podstawowe i mające szczególne znaczenie dla funkcjonowania społeczności lokalnej/regionalnej oraz warunkujące realizację jej istotnych potrzeb, które co do zasady są deficytowe, bo wymagają dotowania ze środków publicznych. Inwestycje w tym obszarze nie generują zysków. W związku z powyższym zidentyfikowane potrzeby inwestycyjne sfinansowane zostaną za pomocą dotacji.</w:t>
      </w:r>
    </w:p>
    <w:p w14:paraId="027D1641" w14:textId="72383372" w:rsidR="00B31655" w:rsidRPr="00B31655" w:rsidRDefault="00B31655" w:rsidP="00B31655">
      <w:pPr>
        <w:rPr>
          <w:rFonts w:ascii="Calibri" w:hAnsi="Calibri" w:cs="Calibri"/>
          <w:b/>
          <w:noProof/>
          <w:sz w:val="22"/>
          <w:szCs w:val="22"/>
        </w:rPr>
      </w:pPr>
      <w:r w:rsidRPr="00B31655">
        <w:rPr>
          <w:rFonts w:ascii="Calibri" w:hAnsi="Calibri" w:cs="Calibri"/>
          <w:b/>
          <w:noProof/>
          <w:sz w:val="22"/>
          <w:szCs w:val="22"/>
        </w:rPr>
        <w:br w:type="page"/>
      </w:r>
    </w:p>
    <w:p w14:paraId="13CB6820" w14:textId="247E7094" w:rsidR="00B31655" w:rsidRPr="00B31655" w:rsidRDefault="00B31655" w:rsidP="00B31655">
      <w:pPr>
        <w:spacing w:before="240" w:after="240"/>
        <w:rPr>
          <w:rFonts w:ascii="Calibri" w:hAnsi="Calibri" w:cs="Calibri"/>
          <w:b/>
          <w:noProof/>
        </w:rPr>
      </w:pPr>
      <w:r w:rsidRPr="00B31655">
        <w:rPr>
          <w:rFonts w:ascii="Calibri" w:hAnsi="Calibri" w:cs="Calibri"/>
          <w:b/>
          <w:noProof/>
        </w:rPr>
        <w:lastRenderedPageBreak/>
        <w:t>2.1.1</w:t>
      </w:r>
      <w:r w:rsidR="00A43552">
        <w:rPr>
          <w:rFonts w:ascii="Calibri" w:hAnsi="Calibri" w:cs="Calibri"/>
          <w:b/>
          <w:noProof/>
        </w:rPr>
        <w:t>6</w:t>
      </w:r>
      <w:r w:rsidRPr="00B31655">
        <w:rPr>
          <w:rFonts w:ascii="Calibri" w:hAnsi="Calibri" w:cs="Calibri"/>
          <w:b/>
          <w:noProof/>
        </w:rPr>
        <w:t>.1.2 (</w:t>
      </w:r>
      <w:r w:rsidR="00C76368">
        <w:rPr>
          <w:rFonts w:ascii="Calibri" w:hAnsi="Calibri" w:cs="Calibri"/>
          <w:b/>
          <w:noProof/>
        </w:rPr>
        <w:t>iii</w:t>
      </w:r>
      <w:r w:rsidRPr="00B31655">
        <w:rPr>
          <w:rFonts w:ascii="Calibri" w:hAnsi="Calibri" w:cs="Calibri"/>
          <w:b/>
          <w:noProof/>
        </w:rPr>
        <w:t>) Wskaźniki</w:t>
      </w:r>
    </w:p>
    <w:tbl>
      <w:tblPr>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927"/>
        <w:gridCol w:w="692"/>
        <w:gridCol w:w="967"/>
        <w:gridCol w:w="830"/>
        <w:gridCol w:w="2212"/>
        <w:gridCol w:w="830"/>
        <w:gridCol w:w="1245"/>
        <w:gridCol w:w="1368"/>
      </w:tblGrid>
      <w:tr w:rsidR="00B31655" w:rsidRPr="00B31655" w14:paraId="5727601A" w14:textId="77777777" w:rsidTr="00A51E8B">
        <w:trPr>
          <w:trHeight w:val="425"/>
          <w:tblHeader/>
        </w:trPr>
        <w:tc>
          <w:tcPr>
            <w:tcW w:w="5000" w:type="pct"/>
            <w:gridSpan w:val="9"/>
            <w:shd w:val="clear" w:color="auto" w:fill="D9D9D9"/>
          </w:tcPr>
          <w:p w14:paraId="7D66430E" w14:textId="77777777" w:rsidR="00B31655" w:rsidRPr="00B31655" w:rsidRDefault="00B31655" w:rsidP="00B31655">
            <w:pPr>
              <w:rPr>
                <w:rFonts w:ascii="Calibri" w:hAnsi="Calibri" w:cs="Calibri"/>
                <w:b/>
                <w:noProof/>
                <w:sz w:val="20"/>
              </w:rPr>
            </w:pPr>
            <w:r w:rsidRPr="00B31655">
              <w:rPr>
                <w:rFonts w:ascii="Calibri" w:hAnsi="Calibri" w:cs="Calibri"/>
                <w:b/>
                <w:noProof/>
                <w:sz w:val="20"/>
              </w:rPr>
              <w:t>Tabela 2: Wskaźniki produktu</w:t>
            </w:r>
          </w:p>
        </w:tc>
      </w:tr>
      <w:tr w:rsidR="00B31655" w:rsidRPr="00B31655" w14:paraId="1C25B43B" w14:textId="77777777" w:rsidTr="00A51E8B">
        <w:trPr>
          <w:cantSplit/>
          <w:trHeight w:val="1647"/>
          <w:tblHeader/>
        </w:trPr>
        <w:tc>
          <w:tcPr>
            <w:tcW w:w="292" w:type="pct"/>
            <w:shd w:val="clear" w:color="auto" w:fill="F2F2F2"/>
            <w:textDirection w:val="btLr"/>
            <w:vAlign w:val="center"/>
          </w:tcPr>
          <w:p w14:paraId="1C9EB491"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szCs w:val="16"/>
              </w:rPr>
              <w:t>Priorytet</w:t>
            </w:r>
          </w:p>
        </w:tc>
        <w:tc>
          <w:tcPr>
            <w:tcW w:w="481" w:type="pct"/>
            <w:shd w:val="clear" w:color="auto" w:fill="F2F2F2"/>
            <w:textDirection w:val="btLr"/>
            <w:vAlign w:val="center"/>
          </w:tcPr>
          <w:p w14:paraId="0F81E077"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szCs w:val="16"/>
              </w:rPr>
              <w:t>Cel szczegółowy (cel „Zatrudnienie i wzrost”) lub obszar wsparcia (EFMR)</w:t>
            </w:r>
          </w:p>
        </w:tc>
        <w:tc>
          <w:tcPr>
            <w:tcW w:w="359" w:type="pct"/>
            <w:shd w:val="clear" w:color="auto" w:fill="F2F2F2"/>
            <w:textDirection w:val="btLr"/>
            <w:vAlign w:val="center"/>
          </w:tcPr>
          <w:p w14:paraId="048CFB24"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szCs w:val="16"/>
              </w:rPr>
              <w:t>Fundusz</w:t>
            </w:r>
          </w:p>
        </w:tc>
        <w:tc>
          <w:tcPr>
            <w:tcW w:w="502" w:type="pct"/>
            <w:shd w:val="clear" w:color="auto" w:fill="F2F2F2"/>
            <w:textDirection w:val="btLr"/>
            <w:vAlign w:val="center"/>
          </w:tcPr>
          <w:p w14:paraId="2F8B599D"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szCs w:val="16"/>
              </w:rPr>
              <w:t>Kategoria regionu</w:t>
            </w:r>
          </w:p>
        </w:tc>
        <w:tc>
          <w:tcPr>
            <w:tcW w:w="431" w:type="pct"/>
            <w:shd w:val="clear" w:color="auto" w:fill="F2F2F2"/>
            <w:textDirection w:val="btLr"/>
            <w:vAlign w:val="center"/>
          </w:tcPr>
          <w:p w14:paraId="0FF9A518"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szCs w:val="16"/>
              </w:rPr>
              <w:t>Nr identyfikacyjny [5]</w:t>
            </w:r>
          </w:p>
        </w:tc>
        <w:tc>
          <w:tcPr>
            <w:tcW w:w="1148" w:type="pct"/>
            <w:shd w:val="clear" w:color="auto" w:fill="F2F2F2"/>
            <w:textDirection w:val="btLr"/>
            <w:vAlign w:val="center"/>
          </w:tcPr>
          <w:p w14:paraId="773F4103"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szCs w:val="16"/>
              </w:rPr>
              <w:t>Wskaźnik [255]</w:t>
            </w:r>
          </w:p>
        </w:tc>
        <w:tc>
          <w:tcPr>
            <w:tcW w:w="431" w:type="pct"/>
            <w:shd w:val="clear" w:color="auto" w:fill="F2F2F2"/>
            <w:textDirection w:val="btLr"/>
            <w:vAlign w:val="center"/>
          </w:tcPr>
          <w:p w14:paraId="50AE123D"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szCs w:val="16"/>
              </w:rPr>
              <w:t>Jednostka miary</w:t>
            </w:r>
          </w:p>
        </w:tc>
        <w:tc>
          <w:tcPr>
            <w:tcW w:w="646" w:type="pct"/>
            <w:shd w:val="clear" w:color="auto" w:fill="F2F2F2"/>
            <w:textDirection w:val="btLr"/>
            <w:vAlign w:val="center"/>
          </w:tcPr>
          <w:p w14:paraId="40FE9BA1"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szCs w:val="16"/>
              </w:rPr>
              <w:t>Cel pośredni (2024)</w:t>
            </w:r>
          </w:p>
        </w:tc>
        <w:tc>
          <w:tcPr>
            <w:tcW w:w="710" w:type="pct"/>
            <w:shd w:val="clear" w:color="auto" w:fill="F2F2F2"/>
            <w:textDirection w:val="btLr"/>
            <w:vAlign w:val="center"/>
          </w:tcPr>
          <w:p w14:paraId="02A557CB"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szCs w:val="16"/>
              </w:rPr>
              <w:t>Cel (2029)</w:t>
            </w:r>
          </w:p>
        </w:tc>
      </w:tr>
      <w:tr w:rsidR="00B31655" w:rsidRPr="00B31655" w14:paraId="18BE2C05" w14:textId="77777777" w:rsidTr="00A51E8B">
        <w:trPr>
          <w:trHeight w:val="340"/>
        </w:trPr>
        <w:tc>
          <w:tcPr>
            <w:tcW w:w="292" w:type="pct"/>
            <w:vAlign w:val="center"/>
          </w:tcPr>
          <w:p w14:paraId="6D7FF8BA" w14:textId="77777777" w:rsidR="00B31655" w:rsidRPr="00B31655" w:rsidRDefault="00B31655" w:rsidP="00B31655">
            <w:pPr>
              <w:rPr>
                <w:rFonts w:ascii="Calibri" w:hAnsi="Calibri" w:cs="Calibri"/>
                <w:i/>
                <w:noProof/>
                <w:sz w:val="18"/>
                <w:szCs w:val="16"/>
              </w:rPr>
            </w:pPr>
            <w:r w:rsidRPr="00B31655">
              <w:rPr>
                <w:rFonts w:ascii="Calibri" w:hAnsi="Calibri" w:cs="Calibri"/>
                <w:i/>
                <w:noProof/>
                <w:sz w:val="18"/>
                <w:szCs w:val="16"/>
              </w:rPr>
              <w:t>CP3</w:t>
            </w:r>
          </w:p>
        </w:tc>
        <w:tc>
          <w:tcPr>
            <w:tcW w:w="481" w:type="pct"/>
            <w:vAlign w:val="center"/>
          </w:tcPr>
          <w:p w14:paraId="6175D860" w14:textId="77777777" w:rsidR="00B31655" w:rsidRPr="00B31655" w:rsidRDefault="00B31655" w:rsidP="00B31655">
            <w:pPr>
              <w:jc w:val="center"/>
              <w:rPr>
                <w:rFonts w:ascii="Calibri" w:hAnsi="Calibri" w:cs="Calibri"/>
                <w:i/>
                <w:noProof/>
                <w:sz w:val="18"/>
                <w:szCs w:val="18"/>
              </w:rPr>
            </w:pPr>
            <w:r w:rsidRPr="00B31655">
              <w:rPr>
                <w:rFonts w:ascii="Calibri" w:hAnsi="Calibri" w:cs="Calibri"/>
                <w:i/>
                <w:noProof/>
                <w:sz w:val="18"/>
                <w:szCs w:val="18"/>
              </w:rPr>
              <w:t>3.iii</w:t>
            </w:r>
          </w:p>
        </w:tc>
        <w:tc>
          <w:tcPr>
            <w:tcW w:w="359" w:type="pct"/>
            <w:vAlign w:val="center"/>
          </w:tcPr>
          <w:p w14:paraId="00FACECB" w14:textId="77777777" w:rsidR="00B31655" w:rsidRPr="00B31655" w:rsidRDefault="00B31655" w:rsidP="00B31655">
            <w:pPr>
              <w:jc w:val="center"/>
              <w:rPr>
                <w:rFonts w:ascii="Calibri" w:hAnsi="Calibri" w:cs="Calibri"/>
                <w:i/>
                <w:noProof/>
                <w:sz w:val="18"/>
                <w:szCs w:val="18"/>
              </w:rPr>
            </w:pPr>
            <w:r w:rsidRPr="00B31655">
              <w:rPr>
                <w:rFonts w:ascii="Calibri" w:hAnsi="Calibri" w:cs="Calibri"/>
                <w:i/>
                <w:noProof/>
                <w:sz w:val="18"/>
                <w:szCs w:val="16"/>
              </w:rPr>
              <w:t>EFRR</w:t>
            </w:r>
          </w:p>
        </w:tc>
        <w:tc>
          <w:tcPr>
            <w:tcW w:w="502" w:type="pct"/>
            <w:vAlign w:val="center"/>
          </w:tcPr>
          <w:p w14:paraId="30DBF526" w14:textId="77777777" w:rsidR="00B31655" w:rsidRPr="00B31655" w:rsidRDefault="00B31655" w:rsidP="00B31655">
            <w:pPr>
              <w:jc w:val="center"/>
              <w:rPr>
                <w:rFonts w:ascii="Calibri" w:eastAsia="Times New Roman" w:hAnsi="Calibri" w:cs="Calibri"/>
                <w:iCs/>
                <w:noProof/>
                <w:sz w:val="18"/>
              </w:rPr>
            </w:pPr>
            <w:r w:rsidRPr="00B31655">
              <w:rPr>
                <w:rFonts w:ascii="Calibri" w:eastAsia="Times New Roman" w:hAnsi="Calibri" w:cs="Calibri"/>
                <w:iCs/>
                <w:noProof/>
                <w:sz w:val="18"/>
              </w:rPr>
              <w:t>Słabiej rozwinięte</w:t>
            </w:r>
          </w:p>
        </w:tc>
        <w:tc>
          <w:tcPr>
            <w:tcW w:w="431" w:type="pct"/>
            <w:vAlign w:val="center"/>
          </w:tcPr>
          <w:p w14:paraId="01587D83" w14:textId="77777777" w:rsidR="00B31655" w:rsidRPr="00B31655" w:rsidRDefault="00B31655" w:rsidP="00B31655">
            <w:pPr>
              <w:jc w:val="center"/>
              <w:rPr>
                <w:rFonts w:ascii="Calibri" w:hAnsi="Calibri" w:cs="Calibri"/>
                <w:i/>
                <w:sz w:val="18"/>
                <w:szCs w:val="18"/>
              </w:rPr>
            </w:pPr>
            <w:r w:rsidRPr="00B31655">
              <w:rPr>
                <w:rFonts w:ascii="Calibri" w:hAnsi="Calibri" w:cs="Calibri"/>
                <w:i/>
                <w:sz w:val="18"/>
                <w:szCs w:val="18"/>
              </w:rPr>
              <w:t>PLRO113</w:t>
            </w:r>
          </w:p>
        </w:tc>
        <w:tc>
          <w:tcPr>
            <w:tcW w:w="1148" w:type="pct"/>
            <w:vAlign w:val="center"/>
          </w:tcPr>
          <w:p w14:paraId="3AD3CD3D" w14:textId="77777777" w:rsidR="00B31655" w:rsidRPr="00B31655" w:rsidRDefault="00B31655" w:rsidP="00B31655">
            <w:pPr>
              <w:jc w:val="left"/>
              <w:rPr>
                <w:rFonts w:ascii="Calibri" w:hAnsi="Calibri" w:cs="Calibri"/>
                <w:i/>
                <w:sz w:val="18"/>
                <w:szCs w:val="18"/>
              </w:rPr>
            </w:pPr>
            <w:r w:rsidRPr="00B31655">
              <w:rPr>
                <w:rFonts w:ascii="Calibri" w:hAnsi="Calibri" w:cs="Calibri"/>
                <w:i/>
                <w:sz w:val="18"/>
                <w:szCs w:val="18"/>
              </w:rPr>
              <w:t>Liczba zakupionych jednostek kolejowego taboru pasażerskiego</w:t>
            </w:r>
          </w:p>
        </w:tc>
        <w:tc>
          <w:tcPr>
            <w:tcW w:w="431" w:type="pct"/>
            <w:vAlign w:val="center"/>
          </w:tcPr>
          <w:p w14:paraId="6A7579A8" w14:textId="77777777" w:rsidR="00B31655" w:rsidRPr="00B31655" w:rsidDel="00EA0876" w:rsidRDefault="00B31655" w:rsidP="00B31655">
            <w:pPr>
              <w:jc w:val="center"/>
              <w:rPr>
                <w:rFonts w:ascii="Calibri" w:hAnsi="Calibri" w:cs="Calibri"/>
                <w:i/>
                <w:noProof/>
                <w:sz w:val="18"/>
                <w:szCs w:val="18"/>
              </w:rPr>
            </w:pPr>
            <w:r w:rsidRPr="00B31655">
              <w:rPr>
                <w:rFonts w:ascii="Calibri" w:hAnsi="Calibri" w:cs="Calibri"/>
                <w:i/>
                <w:noProof/>
                <w:sz w:val="18"/>
                <w:szCs w:val="18"/>
              </w:rPr>
              <w:t>szt.</w:t>
            </w:r>
          </w:p>
        </w:tc>
        <w:tc>
          <w:tcPr>
            <w:tcW w:w="646" w:type="pct"/>
            <w:vAlign w:val="center"/>
          </w:tcPr>
          <w:p w14:paraId="37C92395" w14:textId="77777777" w:rsidR="00B31655" w:rsidRPr="00B31655" w:rsidRDefault="00B31655" w:rsidP="00B31655">
            <w:pPr>
              <w:jc w:val="center"/>
              <w:rPr>
                <w:rFonts w:ascii="Calibri" w:hAnsi="Calibri" w:cs="Calibri"/>
                <w:noProof/>
                <w:sz w:val="18"/>
                <w:szCs w:val="16"/>
              </w:rPr>
            </w:pPr>
            <w:r w:rsidRPr="00B31655">
              <w:rPr>
                <w:rFonts w:ascii="Calibri" w:hAnsi="Calibri" w:cs="Calibri"/>
                <w:noProof/>
                <w:sz w:val="18"/>
                <w:szCs w:val="16"/>
              </w:rPr>
              <w:t>-</w:t>
            </w:r>
          </w:p>
        </w:tc>
        <w:tc>
          <w:tcPr>
            <w:tcW w:w="710" w:type="pct"/>
            <w:vAlign w:val="center"/>
          </w:tcPr>
          <w:p w14:paraId="3A66E724" w14:textId="77777777" w:rsidR="00B31655" w:rsidRPr="00B31655" w:rsidRDefault="00B31655" w:rsidP="00B31655">
            <w:pPr>
              <w:jc w:val="center"/>
              <w:rPr>
                <w:rFonts w:ascii="Calibri" w:hAnsi="Calibri" w:cs="Calibri"/>
                <w:noProof/>
                <w:sz w:val="18"/>
                <w:szCs w:val="16"/>
              </w:rPr>
            </w:pPr>
            <w:r w:rsidRPr="00B31655">
              <w:rPr>
                <w:rFonts w:ascii="Calibri" w:hAnsi="Calibri" w:cs="Calibri"/>
                <w:noProof/>
                <w:sz w:val="18"/>
                <w:szCs w:val="16"/>
              </w:rPr>
              <w:t>2</w:t>
            </w:r>
          </w:p>
        </w:tc>
      </w:tr>
      <w:tr w:rsidR="00483E12" w:rsidRPr="00B31655" w14:paraId="4454B66F" w14:textId="77777777" w:rsidTr="00A51E8B">
        <w:trPr>
          <w:trHeight w:val="340"/>
        </w:trPr>
        <w:tc>
          <w:tcPr>
            <w:tcW w:w="292" w:type="pct"/>
            <w:vAlign w:val="center"/>
          </w:tcPr>
          <w:p w14:paraId="374949AC" w14:textId="3F1069D3" w:rsidR="00483E12" w:rsidRPr="00B31655" w:rsidRDefault="00C92840" w:rsidP="00B31655">
            <w:pPr>
              <w:rPr>
                <w:rFonts w:ascii="Calibri" w:hAnsi="Calibri" w:cs="Calibri"/>
                <w:i/>
                <w:noProof/>
                <w:sz w:val="18"/>
                <w:szCs w:val="16"/>
              </w:rPr>
            </w:pPr>
            <w:r>
              <w:rPr>
                <w:rFonts w:ascii="Calibri" w:hAnsi="Calibri" w:cs="Calibri"/>
                <w:i/>
                <w:noProof/>
                <w:sz w:val="18"/>
                <w:szCs w:val="16"/>
              </w:rPr>
              <w:t>CP3</w:t>
            </w:r>
          </w:p>
        </w:tc>
        <w:tc>
          <w:tcPr>
            <w:tcW w:w="481" w:type="pct"/>
            <w:vAlign w:val="center"/>
          </w:tcPr>
          <w:p w14:paraId="119C100D" w14:textId="3D52BFB0" w:rsidR="00483E12" w:rsidRPr="00B31655" w:rsidRDefault="00C92840" w:rsidP="00B31655">
            <w:pPr>
              <w:jc w:val="center"/>
              <w:rPr>
                <w:rFonts w:ascii="Calibri" w:hAnsi="Calibri" w:cs="Calibri"/>
                <w:i/>
                <w:noProof/>
                <w:sz w:val="18"/>
                <w:szCs w:val="18"/>
              </w:rPr>
            </w:pPr>
            <w:r>
              <w:rPr>
                <w:rFonts w:ascii="Calibri" w:hAnsi="Calibri" w:cs="Calibri"/>
                <w:i/>
                <w:noProof/>
                <w:sz w:val="18"/>
                <w:szCs w:val="18"/>
              </w:rPr>
              <w:t>3.iii</w:t>
            </w:r>
          </w:p>
        </w:tc>
        <w:tc>
          <w:tcPr>
            <w:tcW w:w="359" w:type="pct"/>
            <w:vAlign w:val="center"/>
          </w:tcPr>
          <w:p w14:paraId="2B206E8F" w14:textId="7CBDBBB1" w:rsidR="00483E12" w:rsidRPr="00B31655" w:rsidRDefault="00C92840" w:rsidP="00B31655">
            <w:pPr>
              <w:jc w:val="center"/>
              <w:rPr>
                <w:rFonts w:ascii="Calibri" w:hAnsi="Calibri" w:cs="Calibri"/>
                <w:i/>
                <w:noProof/>
                <w:sz w:val="18"/>
                <w:szCs w:val="16"/>
              </w:rPr>
            </w:pPr>
            <w:r>
              <w:rPr>
                <w:rFonts w:ascii="Calibri" w:hAnsi="Calibri" w:cs="Calibri"/>
                <w:i/>
                <w:noProof/>
                <w:sz w:val="18"/>
                <w:szCs w:val="16"/>
              </w:rPr>
              <w:t>EFRR</w:t>
            </w:r>
          </w:p>
        </w:tc>
        <w:tc>
          <w:tcPr>
            <w:tcW w:w="502" w:type="pct"/>
            <w:vAlign w:val="center"/>
          </w:tcPr>
          <w:p w14:paraId="163E2165" w14:textId="63714959" w:rsidR="00483E12" w:rsidRPr="00B31655" w:rsidRDefault="00C92840" w:rsidP="00B31655">
            <w:pPr>
              <w:jc w:val="center"/>
              <w:rPr>
                <w:rFonts w:ascii="Calibri" w:eastAsia="Times New Roman" w:hAnsi="Calibri" w:cs="Calibri"/>
                <w:iCs/>
                <w:noProof/>
                <w:sz w:val="18"/>
              </w:rPr>
            </w:pPr>
            <w:r w:rsidRPr="00B31655">
              <w:rPr>
                <w:rFonts w:ascii="Calibri" w:eastAsia="Times New Roman" w:hAnsi="Calibri" w:cs="Calibri"/>
                <w:iCs/>
                <w:noProof/>
                <w:sz w:val="18"/>
              </w:rPr>
              <w:t>Słabiej rozwinięte</w:t>
            </w:r>
          </w:p>
        </w:tc>
        <w:tc>
          <w:tcPr>
            <w:tcW w:w="431" w:type="pct"/>
            <w:vAlign w:val="center"/>
          </w:tcPr>
          <w:p w14:paraId="6893D111" w14:textId="7D1B01C1" w:rsidR="00483E12" w:rsidRPr="00B31655" w:rsidRDefault="00C92840" w:rsidP="00B31655">
            <w:pPr>
              <w:jc w:val="center"/>
              <w:rPr>
                <w:rFonts w:ascii="Calibri" w:hAnsi="Calibri" w:cs="Calibri"/>
                <w:i/>
                <w:sz w:val="18"/>
                <w:szCs w:val="18"/>
              </w:rPr>
            </w:pPr>
            <w:r w:rsidRPr="00C92840">
              <w:rPr>
                <w:rFonts w:ascii="Calibri" w:hAnsi="Calibri" w:cs="Calibri"/>
                <w:i/>
                <w:sz w:val="18"/>
                <w:szCs w:val="18"/>
              </w:rPr>
              <w:t>RCO029</w:t>
            </w:r>
          </w:p>
        </w:tc>
        <w:tc>
          <w:tcPr>
            <w:tcW w:w="1148" w:type="pct"/>
            <w:vAlign w:val="center"/>
          </w:tcPr>
          <w:p w14:paraId="09C86DEB" w14:textId="5F57B3C1" w:rsidR="00483E12" w:rsidRPr="00B31655" w:rsidRDefault="00C92840" w:rsidP="00B31655">
            <w:pPr>
              <w:jc w:val="left"/>
              <w:rPr>
                <w:rFonts w:ascii="Calibri" w:hAnsi="Calibri" w:cs="Calibri"/>
                <w:i/>
                <w:sz w:val="18"/>
                <w:szCs w:val="18"/>
              </w:rPr>
            </w:pPr>
            <w:r w:rsidRPr="00C92840">
              <w:rPr>
                <w:rFonts w:ascii="Calibri" w:hAnsi="Calibri" w:cs="Calibri"/>
                <w:i/>
                <w:sz w:val="18"/>
                <w:szCs w:val="18"/>
              </w:rPr>
              <w:t>Pojemność zbudowanych lub odnowionych wielofunkcyjnych schronów</w:t>
            </w:r>
          </w:p>
        </w:tc>
        <w:tc>
          <w:tcPr>
            <w:tcW w:w="431" w:type="pct"/>
            <w:vAlign w:val="center"/>
          </w:tcPr>
          <w:p w14:paraId="692D83B2" w14:textId="49C36C05" w:rsidR="00483E12" w:rsidRPr="00B31655" w:rsidRDefault="00C92840" w:rsidP="00B31655">
            <w:pPr>
              <w:jc w:val="center"/>
              <w:rPr>
                <w:rFonts w:ascii="Calibri" w:hAnsi="Calibri" w:cs="Calibri"/>
                <w:i/>
                <w:noProof/>
                <w:sz w:val="18"/>
                <w:szCs w:val="18"/>
              </w:rPr>
            </w:pPr>
            <w:r>
              <w:rPr>
                <w:rFonts w:ascii="Calibri" w:hAnsi="Calibri" w:cs="Calibri"/>
                <w:i/>
                <w:noProof/>
                <w:sz w:val="18"/>
                <w:szCs w:val="18"/>
              </w:rPr>
              <w:t>os.</w:t>
            </w:r>
          </w:p>
        </w:tc>
        <w:tc>
          <w:tcPr>
            <w:tcW w:w="646" w:type="pct"/>
            <w:vAlign w:val="center"/>
          </w:tcPr>
          <w:p w14:paraId="12222DC4" w14:textId="180A6CE4" w:rsidR="00483E12" w:rsidRPr="00B31655" w:rsidRDefault="00C92840" w:rsidP="00B31655">
            <w:pPr>
              <w:jc w:val="center"/>
              <w:rPr>
                <w:rFonts w:ascii="Calibri" w:hAnsi="Calibri" w:cs="Calibri"/>
                <w:noProof/>
                <w:sz w:val="18"/>
                <w:szCs w:val="16"/>
              </w:rPr>
            </w:pPr>
            <w:r>
              <w:rPr>
                <w:rFonts w:ascii="Calibri" w:hAnsi="Calibri" w:cs="Calibri"/>
                <w:noProof/>
                <w:sz w:val="18"/>
                <w:szCs w:val="16"/>
              </w:rPr>
              <w:t>-</w:t>
            </w:r>
          </w:p>
        </w:tc>
        <w:tc>
          <w:tcPr>
            <w:tcW w:w="710" w:type="pct"/>
            <w:vAlign w:val="center"/>
          </w:tcPr>
          <w:p w14:paraId="44427379" w14:textId="5EECEBA6" w:rsidR="00483E12" w:rsidRPr="00B31655" w:rsidRDefault="00C92840" w:rsidP="00B31655">
            <w:pPr>
              <w:jc w:val="center"/>
              <w:rPr>
                <w:rFonts w:ascii="Calibri" w:hAnsi="Calibri" w:cs="Calibri"/>
                <w:noProof/>
                <w:sz w:val="18"/>
                <w:szCs w:val="16"/>
              </w:rPr>
            </w:pPr>
            <w:r>
              <w:rPr>
                <w:rFonts w:ascii="Calibri" w:hAnsi="Calibri" w:cs="Calibri"/>
                <w:noProof/>
                <w:sz w:val="18"/>
                <w:szCs w:val="16"/>
              </w:rPr>
              <w:t>1 000</w:t>
            </w:r>
          </w:p>
        </w:tc>
      </w:tr>
      <w:tr w:rsidR="00483E12" w:rsidRPr="00B31655" w14:paraId="07790478" w14:textId="77777777" w:rsidTr="00A51E8B">
        <w:trPr>
          <w:trHeight w:val="340"/>
        </w:trPr>
        <w:tc>
          <w:tcPr>
            <w:tcW w:w="292" w:type="pct"/>
            <w:vAlign w:val="center"/>
          </w:tcPr>
          <w:p w14:paraId="74F43C1C" w14:textId="77777777" w:rsidR="00483E12" w:rsidRPr="00B31655" w:rsidRDefault="00483E12" w:rsidP="00B31655">
            <w:pPr>
              <w:rPr>
                <w:rFonts w:ascii="Calibri" w:hAnsi="Calibri" w:cs="Calibri"/>
                <w:i/>
                <w:noProof/>
                <w:sz w:val="18"/>
                <w:szCs w:val="16"/>
              </w:rPr>
            </w:pPr>
          </w:p>
        </w:tc>
        <w:tc>
          <w:tcPr>
            <w:tcW w:w="481" w:type="pct"/>
            <w:vAlign w:val="center"/>
          </w:tcPr>
          <w:p w14:paraId="58B2FDB3" w14:textId="77777777" w:rsidR="00483E12" w:rsidRPr="00B31655" w:rsidRDefault="00483E12" w:rsidP="00B31655">
            <w:pPr>
              <w:jc w:val="center"/>
              <w:rPr>
                <w:rFonts w:ascii="Calibri" w:hAnsi="Calibri" w:cs="Calibri"/>
                <w:i/>
                <w:noProof/>
                <w:sz w:val="18"/>
                <w:szCs w:val="18"/>
              </w:rPr>
            </w:pPr>
          </w:p>
        </w:tc>
        <w:tc>
          <w:tcPr>
            <w:tcW w:w="359" w:type="pct"/>
            <w:vAlign w:val="center"/>
          </w:tcPr>
          <w:p w14:paraId="65BB9BDC" w14:textId="77777777" w:rsidR="00483E12" w:rsidRPr="00B31655" w:rsidRDefault="00483E12" w:rsidP="00B31655">
            <w:pPr>
              <w:jc w:val="center"/>
              <w:rPr>
                <w:rFonts w:ascii="Calibri" w:hAnsi="Calibri" w:cs="Calibri"/>
                <w:i/>
                <w:noProof/>
                <w:sz w:val="18"/>
                <w:szCs w:val="16"/>
              </w:rPr>
            </w:pPr>
          </w:p>
        </w:tc>
        <w:tc>
          <w:tcPr>
            <w:tcW w:w="502" w:type="pct"/>
            <w:vAlign w:val="center"/>
          </w:tcPr>
          <w:p w14:paraId="69572CF9" w14:textId="77777777" w:rsidR="00483E12" w:rsidRPr="00B31655" w:rsidRDefault="00483E12" w:rsidP="00B31655">
            <w:pPr>
              <w:jc w:val="center"/>
              <w:rPr>
                <w:rFonts w:ascii="Calibri" w:eastAsia="Times New Roman" w:hAnsi="Calibri" w:cs="Calibri"/>
                <w:iCs/>
                <w:noProof/>
                <w:sz w:val="18"/>
              </w:rPr>
            </w:pPr>
          </w:p>
        </w:tc>
        <w:tc>
          <w:tcPr>
            <w:tcW w:w="431" w:type="pct"/>
            <w:vAlign w:val="center"/>
          </w:tcPr>
          <w:p w14:paraId="5065356E" w14:textId="77777777" w:rsidR="00483E12" w:rsidRPr="00B31655" w:rsidRDefault="00483E12" w:rsidP="00B31655">
            <w:pPr>
              <w:jc w:val="center"/>
              <w:rPr>
                <w:rFonts w:ascii="Calibri" w:hAnsi="Calibri" w:cs="Calibri"/>
                <w:i/>
                <w:sz w:val="18"/>
                <w:szCs w:val="18"/>
              </w:rPr>
            </w:pPr>
          </w:p>
        </w:tc>
        <w:tc>
          <w:tcPr>
            <w:tcW w:w="1148" w:type="pct"/>
            <w:vAlign w:val="center"/>
          </w:tcPr>
          <w:p w14:paraId="55BFA928" w14:textId="77777777" w:rsidR="00483E12" w:rsidRPr="00B31655" w:rsidRDefault="00483E12" w:rsidP="00B31655">
            <w:pPr>
              <w:jc w:val="left"/>
              <w:rPr>
                <w:rFonts w:ascii="Calibri" w:hAnsi="Calibri" w:cs="Calibri"/>
                <w:i/>
                <w:sz w:val="18"/>
                <w:szCs w:val="18"/>
              </w:rPr>
            </w:pPr>
          </w:p>
        </w:tc>
        <w:tc>
          <w:tcPr>
            <w:tcW w:w="431" w:type="pct"/>
            <w:vAlign w:val="center"/>
          </w:tcPr>
          <w:p w14:paraId="34C94876" w14:textId="77777777" w:rsidR="00483E12" w:rsidRPr="00B31655" w:rsidRDefault="00483E12" w:rsidP="00B31655">
            <w:pPr>
              <w:jc w:val="center"/>
              <w:rPr>
                <w:rFonts w:ascii="Calibri" w:hAnsi="Calibri" w:cs="Calibri"/>
                <w:i/>
                <w:noProof/>
                <w:sz w:val="18"/>
                <w:szCs w:val="18"/>
              </w:rPr>
            </w:pPr>
          </w:p>
        </w:tc>
        <w:tc>
          <w:tcPr>
            <w:tcW w:w="646" w:type="pct"/>
            <w:vAlign w:val="center"/>
          </w:tcPr>
          <w:p w14:paraId="28EDA40C" w14:textId="77777777" w:rsidR="00483E12" w:rsidRPr="00B31655" w:rsidRDefault="00483E12" w:rsidP="00B31655">
            <w:pPr>
              <w:jc w:val="center"/>
              <w:rPr>
                <w:rFonts w:ascii="Calibri" w:hAnsi="Calibri" w:cs="Calibri"/>
                <w:noProof/>
                <w:sz w:val="18"/>
                <w:szCs w:val="16"/>
              </w:rPr>
            </w:pPr>
          </w:p>
        </w:tc>
        <w:tc>
          <w:tcPr>
            <w:tcW w:w="710" w:type="pct"/>
            <w:vAlign w:val="center"/>
          </w:tcPr>
          <w:p w14:paraId="3FBB1748" w14:textId="77777777" w:rsidR="00483E12" w:rsidRPr="00B31655" w:rsidRDefault="00483E12" w:rsidP="00B31655">
            <w:pPr>
              <w:jc w:val="center"/>
              <w:rPr>
                <w:rFonts w:ascii="Calibri" w:hAnsi="Calibri" w:cs="Calibri"/>
                <w:noProof/>
                <w:sz w:val="18"/>
                <w:szCs w:val="16"/>
              </w:rPr>
            </w:pPr>
          </w:p>
        </w:tc>
      </w:tr>
    </w:tbl>
    <w:p w14:paraId="52AB6A6C" w14:textId="77777777" w:rsidR="00B31655" w:rsidRPr="00B31655" w:rsidRDefault="00B31655" w:rsidP="00B31655">
      <w:pPr>
        <w:spacing w:before="240" w:after="240"/>
        <w:rPr>
          <w:rFonts w:ascii="Calibri" w:hAnsi="Calibri" w:cs="Calibri"/>
          <w:b/>
          <w:noProof/>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749"/>
        <w:gridCol w:w="691"/>
        <w:gridCol w:w="1003"/>
        <w:gridCol w:w="863"/>
        <w:gridCol w:w="1559"/>
        <w:gridCol w:w="697"/>
        <w:gridCol w:w="554"/>
        <w:gridCol w:w="592"/>
        <w:gridCol w:w="992"/>
        <w:gridCol w:w="849"/>
        <w:gridCol w:w="583"/>
      </w:tblGrid>
      <w:tr w:rsidR="00B31655" w:rsidRPr="00B31655" w14:paraId="4FAD6ADE" w14:textId="77777777" w:rsidTr="00A51E8B">
        <w:trPr>
          <w:trHeight w:val="480"/>
        </w:trPr>
        <w:tc>
          <w:tcPr>
            <w:tcW w:w="5000" w:type="pct"/>
            <w:gridSpan w:val="12"/>
            <w:shd w:val="clear" w:color="auto" w:fill="D9D9D9"/>
          </w:tcPr>
          <w:p w14:paraId="151E8A54" w14:textId="77777777" w:rsidR="00B31655" w:rsidRPr="00B31655" w:rsidRDefault="00B31655" w:rsidP="00B31655">
            <w:pPr>
              <w:rPr>
                <w:rFonts w:ascii="Calibri" w:hAnsi="Calibri" w:cs="Calibri"/>
                <w:b/>
                <w:noProof/>
                <w:sz w:val="16"/>
                <w:szCs w:val="16"/>
              </w:rPr>
            </w:pPr>
            <w:r w:rsidRPr="00B31655">
              <w:rPr>
                <w:rFonts w:ascii="Calibri" w:hAnsi="Calibri" w:cs="Calibri"/>
                <w:b/>
                <w:noProof/>
                <w:sz w:val="20"/>
              </w:rPr>
              <w:t>Tabela 3: Wskaźniki rezultatów</w:t>
            </w:r>
          </w:p>
        </w:tc>
      </w:tr>
      <w:tr w:rsidR="00B31655" w:rsidRPr="00B31655" w14:paraId="10EE7771" w14:textId="77777777" w:rsidTr="00A51E8B">
        <w:trPr>
          <w:cantSplit/>
          <w:trHeight w:val="1768"/>
        </w:trPr>
        <w:tc>
          <w:tcPr>
            <w:tcW w:w="268" w:type="pct"/>
            <w:shd w:val="clear" w:color="auto" w:fill="F2F2F2"/>
            <w:textDirection w:val="btLr"/>
            <w:vAlign w:val="center"/>
          </w:tcPr>
          <w:p w14:paraId="4AE9A2E3"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rPr>
              <w:t>Priorytet</w:t>
            </w:r>
          </w:p>
        </w:tc>
        <w:tc>
          <w:tcPr>
            <w:tcW w:w="388" w:type="pct"/>
            <w:shd w:val="clear" w:color="auto" w:fill="F2F2F2"/>
            <w:textDirection w:val="btLr"/>
            <w:vAlign w:val="center"/>
          </w:tcPr>
          <w:p w14:paraId="001AA8F3"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rPr>
              <w:t>Cel szczegółowy (cel „Zatrudnienie i wzrost”) lub obszar wsparcia (EFMR)</w:t>
            </w:r>
          </w:p>
        </w:tc>
        <w:tc>
          <w:tcPr>
            <w:tcW w:w="358" w:type="pct"/>
            <w:shd w:val="clear" w:color="auto" w:fill="F2F2F2"/>
            <w:textDirection w:val="btLr"/>
            <w:vAlign w:val="center"/>
          </w:tcPr>
          <w:p w14:paraId="19D01486"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rPr>
              <w:t>Fundusz</w:t>
            </w:r>
          </w:p>
        </w:tc>
        <w:tc>
          <w:tcPr>
            <w:tcW w:w="520" w:type="pct"/>
            <w:shd w:val="clear" w:color="auto" w:fill="F2F2F2"/>
            <w:textDirection w:val="btLr"/>
            <w:vAlign w:val="center"/>
          </w:tcPr>
          <w:p w14:paraId="5EB00C88"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rPr>
              <w:t>Kategoria regionu</w:t>
            </w:r>
          </w:p>
        </w:tc>
        <w:tc>
          <w:tcPr>
            <w:tcW w:w="447" w:type="pct"/>
            <w:shd w:val="clear" w:color="auto" w:fill="F2F2F2"/>
            <w:textDirection w:val="btLr"/>
            <w:vAlign w:val="center"/>
          </w:tcPr>
          <w:p w14:paraId="22DD99ED"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rPr>
              <w:t>Nr identyfikacyjny [5]</w:t>
            </w:r>
          </w:p>
        </w:tc>
        <w:tc>
          <w:tcPr>
            <w:tcW w:w="808" w:type="pct"/>
            <w:shd w:val="clear" w:color="auto" w:fill="F2F2F2"/>
            <w:textDirection w:val="btLr"/>
            <w:vAlign w:val="center"/>
          </w:tcPr>
          <w:p w14:paraId="2A66E0F5"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rPr>
              <w:t>Wskaźnik [255]</w:t>
            </w:r>
          </w:p>
        </w:tc>
        <w:tc>
          <w:tcPr>
            <w:tcW w:w="361" w:type="pct"/>
            <w:shd w:val="clear" w:color="auto" w:fill="F2F2F2"/>
            <w:textDirection w:val="btLr"/>
            <w:vAlign w:val="center"/>
          </w:tcPr>
          <w:p w14:paraId="47D0D1E6"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rPr>
              <w:t>Jednostka miary</w:t>
            </w:r>
          </w:p>
        </w:tc>
        <w:tc>
          <w:tcPr>
            <w:tcW w:w="287" w:type="pct"/>
            <w:shd w:val="clear" w:color="auto" w:fill="F2F2F2"/>
            <w:textDirection w:val="btLr"/>
            <w:vAlign w:val="center"/>
          </w:tcPr>
          <w:p w14:paraId="3111358E"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rPr>
              <w:t>Wartość bazowa lub wartość odniesienia</w:t>
            </w:r>
          </w:p>
        </w:tc>
        <w:tc>
          <w:tcPr>
            <w:tcW w:w="307" w:type="pct"/>
            <w:shd w:val="clear" w:color="auto" w:fill="F2F2F2"/>
            <w:textDirection w:val="btLr"/>
            <w:vAlign w:val="center"/>
          </w:tcPr>
          <w:p w14:paraId="7C40499F"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rPr>
              <w:t>Rok referencyjny</w:t>
            </w:r>
          </w:p>
        </w:tc>
        <w:tc>
          <w:tcPr>
            <w:tcW w:w="514" w:type="pct"/>
            <w:shd w:val="clear" w:color="auto" w:fill="F2F2F2"/>
            <w:textDirection w:val="btLr"/>
            <w:vAlign w:val="center"/>
          </w:tcPr>
          <w:p w14:paraId="49554C13"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rPr>
              <w:t>Cel (2029)</w:t>
            </w:r>
          </w:p>
        </w:tc>
        <w:tc>
          <w:tcPr>
            <w:tcW w:w="440" w:type="pct"/>
            <w:shd w:val="clear" w:color="auto" w:fill="F2F2F2"/>
            <w:textDirection w:val="btLr"/>
            <w:vAlign w:val="center"/>
          </w:tcPr>
          <w:p w14:paraId="685463B8" w14:textId="77777777" w:rsidR="00B31655" w:rsidRPr="00B31655" w:rsidRDefault="00B31655" w:rsidP="00B31655">
            <w:pPr>
              <w:ind w:left="113" w:right="113"/>
              <w:jc w:val="center"/>
              <w:rPr>
                <w:rFonts w:ascii="Calibri" w:hAnsi="Calibri" w:cs="Calibri"/>
                <w:noProof/>
                <w:sz w:val="18"/>
                <w:szCs w:val="16"/>
              </w:rPr>
            </w:pPr>
            <w:r w:rsidRPr="00B31655">
              <w:rPr>
                <w:rFonts w:ascii="Calibri" w:hAnsi="Calibri" w:cs="Calibri"/>
                <w:noProof/>
                <w:sz w:val="18"/>
              </w:rPr>
              <w:t>Źródło danych [200]</w:t>
            </w:r>
          </w:p>
        </w:tc>
        <w:tc>
          <w:tcPr>
            <w:tcW w:w="302" w:type="pct"/>
            <w:shd w:val="clear" w:color="auto" w:fill="F2F2F2"/>
            <w:textDirection w:val="btLr"/>
            <w:vAlign w:val="center"/>
          </w:tcPr>
          <w:p w14:paraId="08827C7D" w14:textId="77777777" w:rsidR="00B31655" w:rsidRPr="00B31655" w:rsidRDefault="00B31655" w:rsidP="00B31655">
            <w:pPr>
              <w:spacing w:after="0"/>
              <w:ind w:left="113" w:right="113"/>
              <w:jc w:val="center"/>
              <w:rPr>
                <w:rFonts w:ascii="Calibri" w:hAnsi="Calibri" w:cs="Calibri"/>
                <w:noProof/>
                <w:sz w:val="18"/>
                <w:szCs w:val="16"/>
              </w:rPr>
            </w:pPr>
            <w:r w:rsidRPr="00B31655">
              <w:rPr>
                <w:rFonts w:ascii="Calibri" w:hAnsi="Calibri" w:cs="Calibri"/>
                <w:noProof/>
                <w:sz w:val="18"/>
              </w:rPr>
              <w:t>Uwagi [200]</w:t>
            </w:r>
          </w:p>
        </w:tc>
      </w:tr>
      <w:tr w:rsidR="00B31655" w:rsidRPr="00B31655" w14:paraId="65D801AA" w14:textId="77777777" w:rsidTr="00A51E8B">
        <w:trPr>
          <w:trHeight w:val="434"/>
        </w:trPr>
        <w:tc>
          <w:tcPr>
            <w:tcW w:w="268" w:type="pct"/>
            <w:vAlign w:val="center"/>
          </w:tcPr>
          <w:p w14:paraId="2768EE16" w14:textId="77777777" w:rsidR="00B31655" w:rsidRPr="00B31655" w:rsidRDefault="00B31655" w:rsidP="00B31655">
            <w:pPr>
              <w:jc w:val="center"/>
              <w:rPr>
                <w:rFonts w:ascii="Calibri" w:hAnsi="Calibri" w:cs="Calibri"/>
                <w:i/>
                <w:noProof/>
                <w:sz w:val="18"/>
                <w:szCs w:val="16"/>
              </w:rPr>
            </w:pPr>
            <w:r w:rsidRPr="00B31655">
              <w:rPr>
                <w:rFonts w:ascii="Calibri" w:hAnsi="Calibri" w:cs="Calibri"/>
                <w:i/>
                <w:noProof/>
                <w:sz w:val="18"/>
                <w:szCs w:val="16"/>
              </w:rPr>
              <w:t>CP3</w:t>
            </w:r>
          </w:p>
        </w:tc>
        <w:tc>
          <w:tcPr>
            <w:tcW w:w="388" w:type="pct"/>
            <w:vAlign w:val="center"/>
          </w:tcPr>
          <w:p w14:paraId="7F829921" w14:textId="77777777" w:rsidR="00B31655" w:rsidRPr="00B31655" w:rsidRDefault="00B31655" w:rsidP="00B31655">
            <w:pPr>
              <w:jc w:val="center"/>
              <w:rPr>
                <w:rFonts w:ascii="Calibri" w:hAnsi="Calibri" w:cs="Calibri"/>
                <w:i/>
                <w:noProof/>
                <w:sz w:val="18"/>
                <w:szCs w:val="16"/>
              </w:rPr>
            </w:pPr>
            <w:r w:rsidRPr="00B31655">
              <w:rPr>
                <w:rFonts w:ascii="Calibri" w:hAnsi="Calibri" w:cs="Calibri"/>
                <w:i/>
                <w:noProof/>
                <w:sz w:val="18"/>
                <w:szCs w:val="16"/>
              </w:rPr>
              <w:t>3.iii</w:t>
            </w:r>
          </w:p>
        </w:tc>
        <w:tc>
          <w:tcPr>
            <w:tcW w:w="358" w:type="pct"/>
            <w:vAlign w:val="center"/>
          </w:tcPr>
          <w:p w14:paraId="503990B5" w14:textId="77777777" w:rsidR="00B31655" w:rsidRPr="00B31655" w:rsidRDefault="00B31655" w:rsidP="00B31655">
            <w:pPr>
              <w:jc w:val="center"/>
              <w:rPr>
                <w:rFonts w:ascii="Calibri" w:hAnsi="Calibri" w:cs="Calibri"/>
                <w:i/>
                <w:noProof/>
                <w:sz w:val="18"/>
                <w:szCs w:val="16"/>
              </w:rPr>
            </w:pPr>
            <w:r w:rsidRPr="00B31655">
              <w:rPr>
                <w:rFonts w:ascii="Calibri" w:hAnsi="Calibri" w:cs="Calibri"/>
                <w:i/>
                <w:noProof/>
                <w:sz w:val="18"/>
                <w:szCs w:val="16"/>
              </w:rPr>
              <w:t>EFRR</w:t>
            </w:r>
          </w:p>
        </w:tc>
        <w:tc>
          <w:tcPr>
            <w:tcW w:w="520" w:type="pct"/>
            <w:vAlign w:val="center"/>
          </w:tcPr>
          <w:p w14:paraId="4B714433" w14:textId="77777777" w:rsidR="00B31655" w:rsidRPr="00B31655" w:rsidRDefault="00B31655" w:rsidP="00B31655">
            <w:pPr>
              <w:jc w:val="center"/>
              <w:rPr>
                <w:rFonts w:ascii="Calibri" w:hAnsi="Calibri" w:cs="Calibri"/>
                <w:i/>
                <w:noProof/>
                <w:sz w:val="18"/>
                <w:szCs w:val="16"/>
              </w:rPr>
            </w:pPr>
            <w:r w:rsidRPr="00B31655">
              <w:rPr>
                <w:rFonts w:ascii="Calibri" w:eastAsia="Times New Roman" w:hAnsi="Calibri" w:cs="Calibri"/>
                <w:iCs/>
                <w:noProof/>
                <w:sz w:val="18"/>
              </w:rPr>
              <w:t>Słabiej rozwinięte</w:t>
            </w:r>
          </w:p>
        </w:tc>
        <w:tc>
          <w:tcPr>
            <w:tcW w:w="447" w:type="pct"/>
            <w:vAlign w:val="center"/>
          </w:tcPr>
          <w:p w14:paraId="53522734" w14:textId="77777777" w:rsidR="00B31655" w:rsidRPr="00B31655" w:rsidRDefault="00B31655" w:rsidP="00B31655">
            <w:pPr>
              <w:jc w:val="center"/>
              <w:rPr>
                <w:rFonts w:ascii="Calibri" w:hAnsi="Calibri" w:cs="Calibri"/>
                <w:i/>
                <w:noProof/>
                <w:sz w:val="18"/>
                <w:szCs w:val="16"/>
              </w:rPr>
            </w:pPr>
            <w:r w:rsidRPr="00B31655">
              <w:rPr>
                <w:rFonts w:ascii="Calibri" w:hAnsi="Calibri" w:cs="Calibri"/>
                <w:i/>
                <w:noProof/>
                <w:sz w:val="18"/>
                <w:szCs w:val="16"/>
              </w:rPr>
              <w:t>PLRR022</w:t>
            </w:r>
          </w:p>
        </w:tc>
        <w:tc>
          <w:tcPr>
            <w:tcW w:w="808" w:type="pct"/>
            <w:vAlign w:val="center"/>
          </w:tcPr>
          <w:p w14:paraId="11B6C518" w14:textId="77777777" w:rsidR="00B31655" w:rsidRPr="00B31655" w:rsidRDefault="00B31655" w:rsidP="00B31655">
            <w:pPr>
              <w:jc w:val="left"/>
              <w:rPr>
                <w:rFonts w:ascii="Calibri" w:hAnsi="Calibri" w:cs="Calibri"/>
                <w:i/>
                <w:noProof/>
                <w:sz w:val="18"/>
                <w:szCs w:val="16"/>
              </w:rPr>
            </w:pPr>
            <w:r w:rsidRPr="00B31655">
              <w:rPr>
                <w:rFonts w:ascii="Calibri" w:hAnsi="Calibri" w:cs="Calibri"/>
                <w:i/>
                <w:noProof/>
                <w:sz w:val="18"/>
                <w:szCs w:val="16"/>
              </w:rPr>
              <w:t>Liczba osób korzystających z zakupionego lub zmodernizowanego kolejowego taboru pasażerskiego  w ciągu roku</w:t>
            </w:r>
          </w:p>
        </w:tc>
        <w:tc>
          <w:tcPr>
            <w:tcW w:w="361" w:type="pct"/>
            <w:vAlign w:val="center"/>
          </w:tcPr>
          <w:p w14:paraId="2BB3DCF9" w14:textId="77777777" w:rsidR="00B31655" w:rsidRPr="00B31655" w:rsidRDefault="00B31655" w:rsidP="00B31655">
            <w:pPr>
              <w:jc w:val="center"/>
              <w:rPr>
                <w:rFonts w:ascii="Calibri" w:hAnsi="Calibri" w:cs="Calibri"/>
                <w:i/>
                <w:noProof/>
                <w:sz w:val="18"/>
                <w:szCs w:val="16"/>
              </w:rPr>
            </w:pPr>
            <w:r w:rsidRPr="00B31655">
              <w:rPr>
                <w:rFonts w:ascii="Calibri" w:hAnsi="Calibri" w:cs="Calibri"/>
                <w:i/>
                <w:noProof/>
                <w:sz w:val="18"/>
                <w:szCs w:val="16"/>
              </w:rPr>
              <w:t>osoby/rok</w:t>
            </w:r>
          </w:p>
        </w:tc>
        <w:tc>
          <w:tcPr>
            <w:tcW w:w="287" w:type="pct"/>
            <w:vAlign w:val="center"/>
          </w:tcPr>
          <w:p w14:paraId="2E30F93A" w14:textId="77777777" w:rsidR="00B31655" w:rsidRPr="00B31655" w:rsidRDefault="00B31655" w:rsidP="00B31655">
            <w:pPr>
              <w:jc w:val="center"/>
              <w:rPr>
                <w:rFonts w:ascii="Calibri" w:hAnsi="Calibri" w:cs="Calibri"/>
                <w:noProof/>
                <w:sz w:val="18"/>
                <w:szCs w:val="16"/>
              </w:rPr>
            </w:pPr>
            <w:r w:rsidRPr="00B31655">
              <w:rPr>
                <w:rFonts w:ascii="Calibri" w:hAnsi="Calibri" w:cs="Calibri"/>
                <w:noProof/>
                <w:sz w:val="18"/>
                <w:szCs w:val="16"/>
              </w:rPr>
              <w:t>nd</w:t>
            </w:r>
          </w:p>
        </w:tc>
        <w:tc>
          <w:tcPr>
            <w:tcW w:w="307" w:type="pct"/>
            <w:vAlign w:val="center"/>
          </w:tcPr>
          <w:p w14:paraId="27D5E576" w14:textId="77777777" w:rsidR="00B31655" w:rsidRPr="00B31655" w:rsidRDefault="00B31655" w:rsidP="00B31655">
            <w:pPr>
              <w:jc w:val="center"/>
              <w:rPr>
                <w:rFonts w:ascii="Calibri" w:hAnsi="Calibri" w:cs="Calibri"/>
                <w:noProof/>
                <w:sz w:val="18"/>
                <w:szCs w:val="16"/>
              </w:rPr>
            </w:pPr>
            <w:r w:rsidRPr="00B31655">
              <w:rPr>
                <w:rFonts w:ascii="Calibri" w:hAnsi="Calibri" w:cs="Calibri"/>
                <w:noProof/>
                <w:sz w:val="18"/>
                <w:szCs w:val="16"/>
              </w:rPr>
              <w:t>nd</w:t>
            </w:r>
          </w:p>
        </w:tc>
        <w:tc>
          <w:tcPr>
            <w:tcW w:w="514" w:type="pct"/>
            <w:vAlign w:val="center"/>
          </w:tcPr>
          <w:p w14:paraId="53D0ACF8" w14:textId="77777777" w:rsidR="00B31655" w:rsidRPr="00B31655" w:rsidRDefault="00B31655" w:rsidP="00B31655">
            <w:pPr>
              <w:jc w:val="center"/>
              <w:rPr>
                <w:rFonts w:ascii="Calibri" w:hAnsi="Calibri" w:cs="Calibri"/>
                <w:noProof/>
                <w:sz w:val="18"/>
                <w:szCs w:val="16"/>
              </w:rPr>
            </w:pPr>
            <w:r w:rsidRPr="00B31655">
              <w:rPr>
                <w:rFonts w:ascii="Calibri" w:hAnsi="Calibri" w:cs="Calibri"/>
                <w:noProof/>
                <w:sz w:val="18"/>
                <w:szCs w:val="16"/>
              </w:rPr>
              <w:t>1 950 212</w:t>
            </w:r>
          </w:p>
        </w:tc>
        <w:tc>
          <w:tcPr>
            <w:tcW w:w="440" w:type="pct"/>
            <w:vAlign w:val="center"/>
          </w:tcPr>
          <w:p w14:paraId="07887C6A" w14:textId="77777777" w:rsidR="00B31655" w:rsidRPr="00B31655" w:rsidRDefault="00B31655" w:rsidP="00B31655">
            <w:pPr>
              <w:spacing w:line="480" w:lineRule="auto"/>
              <w:jc w:val="center"/>
              <w:rPr>
                <w:rFonts w:ascii="Calibri" w:hAnsi="Calibri" w:cs="Calibri"/>
                <w:noProof/>
                <w:sz w:val="18"/>
                <w:szCs w:val="16"/>
              </w:rPr>
            </w:pPr>
            <w:r w:rsidRPr="00B31655">
              <w:rPr>
                <w:rFonts w:ascii="Calibri" w:hAnsi="Calibri" w:cs="Calibri"/>
                <w:noProof/>
                <w:sz w:val="18"/>
                <w:szCs w:val="16"/>
              </w:rPr>
              <w:t>IZ</w:t>
            </w:r>
          </w:p>
        </w:tc>
        <w:tc>
          <w:tcPr>
            <w:tcW w:w="302" w:type="pct"/>
            <w:vAlign w:val="center"/>
          </w:tcPr>
          <w:p w14:paraId="1A19AB94" w14:textId="77777777" w:rsidR="00B31655" w:rsidRPr="00B31655" w:rsidRDefault="00B31655" w:rsidP="00B31655">
            <w:pPr>
              <w:jc w:val="center"/>
              <w:rPr>
                <w:rFonts w:ascii="Calibri" w:hAnsi="Calibri" w:cs="Calibri"/>
                <w:noProof/>
                <w:sz w:val="18"/>
                <w:szCs w:val="16"/>
              </w:rPr>
            </w:pPr>
            <w:r w:rsidRPr="00B31655">
              <w:rPr>
                <w:rFonts w:ascii="Calibri" w:hAnsi="Calibri" w:cs="Calibri"/>
                <w:noProof/>
                <w:sz w:val="18"/>
                <w:szCs w:val="16"/>
              </w:rPr>
              <w:t>-</w:t>
            </w:r>
          </w:p>
        </w:tc>
      </w:tr>
    </w:tbl>
    <w:p w14:paraId="2AC4B9BD" w14:textId="77777777" w:rsidR="00B31655" w:rsidRPr="00B31655" w:rsidRDefault="00B31655" w:rsidP="00B31655">
      <w:pPr>
        <w:spacing w:before="240" w:after="240"/>
        <w:rPr>
          <w:rFonts w:ascii="Calibri" w:hAnsi="Calibri" w:cs="Calibri"/>
          <w:b/>
          <w:noProof/>
        </w:rPr>
      </w:pPr>
    </w:p>
    <w:p w14:paraId="58165F7A" w14:textId="77777777" w:rsidR="00B31655" w:rsidRPr="00B31655" w:rsidRDefault="00B31655" w:rsidP="00B31655">
      <w:pPr>
        <w:spacing w:before="0" w:after="160" w:line="259" w:lineRule="auto"/>
        <w:jc w:val="left"/>
        <w:rPr>
          <w:rFonts w:ascii="Calibri" w:hAnsi="Calibri" w:cs="Calibri"/>
          <w:b/>
          <w:noProof/>
        </w:rPr>
      </w:pPr>
      <w:r w:rsidRPr="00B31655">
        <w:rPr>
          <w:rFonts w:ascii="Calibri" w:hAnsi="Calibri" w:cs="Calibri"/>
          <w:b/>
          <w:noProof/>
        </w:rPr>
        <w:br w:type="page"/>
      </w:r>
    </w:p>
    <w:p w14:paraId="6D59A0A9" w14:textId="380BDBEF" w:rsidR="00B31655" w:rsidRPr="00B31655" w:rsidRDefault="00B31655" w:rsidP="00B31655">
      <w:pPr>
        <w:spacing w:before="240" w:after="240"/>
        <w:rPr>
          <w:rFonts w:ascii="Calibri" w:hAnsi="Calibri" w:cs="Calibri"/>
          <w:b/>
          <w:noProof/>
        </w:rPr>
      </w:pPr>
      <w:r w:rsidRPr="00B31655">
        <w:rPr>
          <w:rFonts w:ascii="Calibri" w:hAnsi="Calibri" w:cs="Calibri"/>
          <w:b/>
          <w:noProof/>
        </w:rPr>
        <w:lastRenderedPageBreak/>
        <w:t>2.1.1</w:t>
      </w:r>
      <w:r w:rsidR="00A43552">
        <w:rPr>
          <w:rFonts w:ascii="Calibri" w:hAnsi="Calibri" w:cs="Calibri"/>
          <w:b/>
          <w:noProof/>
        </w:rPr>
        <w:t>6</w:t>
      </w:r>
      <w:r w:rsidRPr="00B31655">
        <w:rPr>
          <w:rFonts w:ascii="Calibri" w:hAnsi="Calibri" w:cs="Calibri"/>
          <w:b/>
          <w:noProof/>
        </w:rPr>
        <w:t>.1.3 (</w:t>
      </w:r>
      <w:r w:rsidR="00C76368">
        <w:rPr>
          <w:rFonts w:ascii="Calibri" w:hAnsi="Calibri" w:cs="Calibri"/>
          <w:b/>
          <w:noProof/>
        </w:rPr>
        <w:t>iii</w:t>
      </w:r>
      <w:r w:rsidRPr="00B31655">
        <w:rPr>
          <w:rFonts w:ascii="Calibri" w:hAnsi="Calibri" w:cs="Calibri"/>
          <w:b/>
          <w:noProof/>
        </w:rPr>
        <w:t>) Orientacyjny podział zasobów programu (UE) według rodzaju interwencji</w:t>
      </w:r>
    </w:p>
    <w:tbl>
      <w:tblPr>
        <w:tblStyle w:val="Tabela-Siatka1"/>
        <w:tblW w:w="10201" w:type="dxa"/>
        <w:jc w:val="center"/>
        <w:tblLayout w:type="fixed"/>
        <w:tblLook w:val="04A0" w:firstRow="1" w:lastRow="0" w:firstColumn="1" w:lastColumn="0" w:noHBand="0" w:noVBand="1"/>
      </w:tblPr>
      <w:tblGrid>
        <w:gridCol w:w="1696"/>
        <w:gridCol w:w="851"/>
        <w:gridCol w:w="1134"/>
        <w:gridCol w:w="1276"/>
        <w:gridCol w:w="3402"/>
        <w:gridCol w:w="1842"/>
      </w:tblGrid>
      <w:tr w:rsidR="00B31655" w:rsidRPr="00B31655" w14:paraId="0E3CADC7" w14:textId="77777777" w:rsidTr="00A148A7">
        <w:trPr>
          <w:jc w:val="center"/>
        </w:trPr>
        <w:tc>
          <w:tcPr>
            <w:tcW w:w="10201" w:type="dxa"/>
            <w:gridSpan w:val="6"/>
            <w:shd w:val="clear" w:color="auto" w:fill="D9D9D9"/>
          </w:tcPr>
          <w:p w14:paraId="22756F54" w14:textId="77777777" w:rsidR="00B31655" w:rsidRPr="00B31655" w:rsidRDefault="00B31655" w:rsidP="00B31655">
            <w:pPr>
              <w:rPr>
                <w:rFonts w:ascii="Calibri" w:eastAsia="Times New Roman" w:hAnsi="Calibri" w:cs="Calibri"/>
                <w:b/>
                <w:iCs/>
                <w:noProof/>
                <w:sz w:val="20"/>
              </w:rPr>
            </w:pPr>
            <w:r w:rsidRPr="00B31655">
              <w:rPr>
                <w:rFonts w:ascii="Calibri" w:hAnsi="Calibri" w:cs="Calibri"/>
                <w:b/>
                <w:noProof/>
                <w:sz w:val="20"/>
              </w:rPr>
              <w:t>Tabela 4: Wymiar 1 – zakres interwencji</w:t>
            </w:r>
          </w:p>
        </w:tc>
      </w:tr>
      <w:tr w:rsidR="002E6E98" w:rsidRPr="00B31655" w14:paraId="085B88C4" w14:textId="77777777" w:rsidTr="002E6E98">
        <w:trPr>
          <w:jc w:val="center"/>
        </w:trPr>
        <w:tc>
          <w:tcPr>
            <w:tcW w:w="1696" w:type="dxa"/>
            <w:shd w:val="clear" w:color="auto" w:fill="F2F2F2"/>
            <w:vAlign w:val="center"/>
          </w:tcPr>
          <w:p w14:paraId="48E370FA"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Nr priorytetu</w:t>
            </w:r>
          </w:p>
        </w:tc>
        <w:tc>
          <w:tcPr>
            <w:tcW w:w="851" w:type="dxa"/>
            <w:shd w:val="clear" w:color="auto" w:fill="F2F2F2"/>
            <w:vAlign w:val="center"/>
          </w:tcPr>
          <w:p w14:paraId="5871FDD0"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Fundusz</w:t>
            </w:r>
          </w:p>
        </w:tc>
        <w:tc>
          <w:tcPr>
            <w:tcW w:w="1134" w:type="dxa"/>
            <w:shd w:val="clear" w:color="auto" w:fill="F2F2F2"/>
            <w:vAlign w:val="center"/>
          </w:tcPr>
          <w:p w14:paraId="2822E9FC"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Kategoria regionu</w:t>
            </w:r>
          </w:p>
        </w:tc>
        <w:tc>
          <w:tcPr>
            <w:tcW w:w="1276" w:type="dxa"/>
            <w:shd w:val="clear" w:color="auto" w:fill="F2F2F2"/>
            <w:vAlign w:val="center"/>
          </w:tcPr>
          <w:p w14:paraId="5E771EB8"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Cel szczegółowy</w:t>
            </w:r>
          </w:p>
        </w:tc>
        <w:tc>
          <w:tcPr>
            <w:tcW w:w="3402" w:type="dxa"/>
            <w:shd w:val="clear" w:color="auto" w:fill="F2F2F2"/>
            <w:vAlign w:val="center"/>
          </w:tcPr>
          <w:p w14:paraId="1AE25F33"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Kod</w:t>
            </w:r>
          </w:p>
        </w:tc>
        <w:tc>
          <w:tcPr>
            <w:tcW w:w="1842" w:type="dxa"/>
            <w:shd w:val="clear" w:color="auto" w:fill="F2F2F2"/>
            <w:vAlign w:val="center"/>
          </w:tcPr>
          <w:p w14:paraId="796ADFA5"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Kwota (w EUR)</w:t>
            </w:r>
          </w:p>
        </w:tc>
      </w:tr>
      <w:tr w:rsidR="00883A23" w:rsidRPr="00B31655" w14:paraId="70CC12FE" w14:textId="77777777" w:rsidTr="00A148A7">
        <w:trPr>
          <w:trHeight w:val="1842"/>
          <w:jc w:val="center"/>
        </w:trPr>
        <w:tc>
          <w:tcPr>
            <w:tcW w:w="1696" w:type="dxa"/>
            <w:vAlign w:val="center"/>
          </w:tcPr>
          <w:p w14:paraId="01AECDE2" w14:textId="01078ABE" w:rsidR="00883A23" w:rsidRPr="00B31655" w:rsidRDefault="00883A23" w:rsidP="00483E12">
            <w:pPr>
              <w:jc w:val="center"/>
              <w:rPr>
                <w:rFonts w:ascii="Calibri" w:eastAsia="Times New Roman" w:hAnsi="Calibri" w:cs="Calibri"/>
                <w:iCs/>
                <w:noProof/>
                <w:sz w:val="20"/>
              </w:rPr>
            </w:pPr>
            <w:r w:rsidRPr="004222E8">
              <w:rPr>
                <w:rFonts w:ascii="Calibri" w:eastAsia="Times New Roman" w:hAnsi="Calibri" w:cs="Calibri"/>
                <w:iCs/>
                <w:noProof/>
                <w:sz w:val="20"/>
              </w:rPr>
              <w:t xml:space="preserve">CP </w:t>
            </w:r>
            <w:r>
              <w:rPr>
                <w:rFonts w:ascii="Calibri" w:eastAsia="Times New Roman" w:hAnsi="Calibri" w:cs="Calibri"/>
                <w:iCs/>
                <w:noProof/>
                <w:sz w:val="20"/>
              </w:rPr>
              <w:t>3</w:t>
            </w:r>
          </w:p>
        </w:tc>
        <w:tc>
          <w:tcPr>
            <w:tcW w:w="851" w:type="dxa"/>
            <w:vAlign w:val="center"/>
          </w:tcPr>
          <w:p w14:paraId="2A1D0064" w14:textId="19624B5B" w:rsidR="00883A23" w:rsidRPr="00B31655" w:rsidRDefault="00883A23" w:rsidP="00483E12">
            <w:pPr>
              <w:jc w:val="center"/>
              <w:rPr>
                <w:rFonts w:ascii="Calibri" w:eastAsia="Times New Roman" w:hAnsi="Calibri" w:cs="Calibri"/>
                <w:iCs/>
                <w:noProof/>
                <w:sz w:val="20"/>
              </w:rPr>
            </w:pPr>
            <w:r w:rsidRPr="004222E8">
              <w:rPr>
                <w:rFonts w:ascii="Calibri" w:eastAsia="Times New Roman" w:hAnsi="Calibri" w:cs="Calibri"/>
                <w:iCs/>
                <w:noProof/>
                <w:sz w:val="20"/>
              </w:rPr>
              <w:t>EFRR</w:t>
            </w:r>
          </w:p>
        </w:tc>
        <w:tc>
          <w:tcPr>
            <w:tcW w:w="1134" w:type="dxa"/>
            <w:vAlign w:val="center"/>
          </w:tcPr>
          <w:p w14:paraId="35A4B307" w14:textId="6AF19B9A" w:rsidR="00883A23" w:rsidRPr="00B31655" w:rsidRDefault="00883A23" w:rsidP="00483E12">
            <w:pPr>
              <w:jc w:val="center"/>
              <w:rPr>
                <w:rFonts w:ascii="Calibri" w:eastAsia="Times New Roman" w:hAnsi="Calibri" w:cs="Calibri"/>
                <w:iCs/>
                <w:noProof/>
                <w:sz w:val="20"/>
              </w:rPr>
            </w:pPr>
            <w:r w:rsidRPr="004222E8">
              <w:rPr>
                <w:rFonts w:ascii="Calibri" w:eastAsia="Times New Roman" w:hAnsi="Calibri" w:cs="Calibri"/>
                <w:iCs/>
                <w:noProof/>
                <w:sz w:val="20"/>
              </w:rPr>
              <w:t>Słabiej rozwinięte</w:t>
            </w:r>
          </w:p>
        </w:tc>
        <w:tc>
          <w:tcPr>
            <w:tcW w:w="1276" w:type="dxa"/>
            <w:vAlign w:val="center"/>
          </w:tcPr>
          <w:p w14:paraId="0A74F4F4" w14:textId="51EB5B77" w:rsidR="00883A23" w:rsidRPr="00B31655" w:rsidRDefault="00883A23" w:rsidP="00483E12">
            <w:pPr>
              <w:jc w:val="center"/>
              <w:rPr>
                <w:rFonts w:ascii="Calibri" w:eastAsia="Times New Roman" w:hAnsi="Calibri" w:cs="Calibri"/>
                <w:iCs/>
                <w:noProof/>
                <w:sz w:val="20"/>
              </w:rPr>
            </w:pPr>
            <w:r>
              <w:rPr>
                <w:rFonts w:ascii="Calibri" w:eastAsia="Times New Roman" w:hAnsi="Calibri" w:cs="Calibri"/>
                <w:iCs/>
                <w:noProof/>
                <w:sz w:val="20"/>
              </w:rPr>
              <w:t>iii</w:t>
            </w:r>
          </w:p>
        </w:tc>
        <w:tc>
          <w:tcPr>
            <w:tcW w:w="3402" w:type="dxa"/>
            <w:vAlign w:val="center"/>
          </w:tcPr>
          <w:p w14:paraId="3BA4D133" w14:textId="77777777" w:rsidR="00883A23" w:rsidRPr="00B31655" w:rsidRDefault="00883A23" w:rsidP="00483E12">
            <w:pPr>
              <w:jc w:val="left"/>
              <w:rPr>
                <w:rFonts w:ascii="Calibri" w:hAnsi="Calibri" w:cs="Calibri"/>
                <w:b/>
                <w:noProof/>
                <w:sz w:val="20"/>
              </w:rPr>
            </w:pPr>
            <w:r w:rsidRPr="000F2C34">
              <w:rPr>
                <w:rFonts w:ascii="Calibri" w:hAnsi="Calibri" w:cs="Calibri"/>
                <w:b/>
                <w:noProof/>
                <w:sz w:val="20"/>
              </w:rPr>
              <w:t>198</w:t>
            </w:r>
            <w:r>
              <w:rPr>
                <w:rFonts w:ascii="Calibri" w:hAnsi="Calibri" w:cs="Calibri"/>
                <w:bCs/>
                <w:noProof/>
                <w:sz w:val="20"/>
              </w:rPr>
              <w:t xml:space="preserve"> Infrastruktura obronna oraz budowa i modernizacja infrastruktury do podwójnego zastosowania, w tym mobilności wojskowej</w:t>
            </w:r>
          </w:p>
          <w:p w14:paraId="43E5ED36" w14:textId="3A624777" w:rsidR="00883A23" w:rsidRPr="00B31655" w:rsidRDefault="00883A23" w:rsidP="00483E12">
            <w:pPr>
              <w:jc w:val="left"/>
              <w:rPr>
                <w:rFonts w:ascii="Calibri" w:hAnsi="Calibri" w:cs="Calibri"/>
                <w:b/>
                <w:noProof/>
                <w:sz w:val="20"/>
              </w:rPr>
            </w:pPr>
          </w:p>
        </w:tc>
        <w:tc>
          <w:tcPr>
            <w:tcW w:w="1842" w:type="dxa"/>
            <w:vAlign w:val="center"/>
          </w:tcPr>
          <w:p w14:paraId="66CA0FC6" w14:textId="2EAD6336" w:rsidR="00883A23" w:rsidRDefault="00883A23" w:rsidP="00483E12">
            <w:pPr>
              <w:jc w:val="right"/>
              <w:rPr>
                <w:rFonts w:ascii="Calibri" w:hAnsi="Calibri" w:cs="Calibri"/>
                <w:bCs/>
                <w:noProof/>
                <w:sz w:val="20"/>
              </w:rPr>
            </w:pPr>
            <w:r>
              <w:rPr>
                <w:rFonts w:ascii="Calibri" w:hAnsi="Calibri" w:cs="Calibri"/>
                <w:bCs/>
                <w:noProof/>
                <w:sz w:val="20"/>
              </w:rPr>
              <w:t>49 771 410</w:t>
            </w:r>
          </w:p>
        </w:tc>
      </w:tr>
    </w:tbl>
    <w:p w14:paraId="7B5A61A3" w14:textId="77777777" w:rsidR="00B31655" w:rsidRPr="00B31655" w:rsidRDefault="00B31655" w:rsidP="00B31655">
      <w:pPr>
        <w:rPr>
          <w:rFonts w:ascii="Calibri" w:hAnsi="Calibri" w:cs="Calibri"/>
          <w:b/>
          <w:noProof/>
          <w:color w:val="2F5496"/>
        </w:rPr>
      </w:pPr>
    </w:p>
    <w:tbl>
      <w:tblPr>
        <w:tblStyle w:val="Tabela-Siatka1"/>
        <w:tblW w:w="10065" w:type="dxa"/>
        <w:tblInd w:w="-431" w:type="dxa"/>
        <w:tblLook w:val="04A0" w:firstRow="1" w:lastRow="0" w:firstColumn="1" w:lastColumn="0" w:noHBand="0" w:noVBand="1"/>
      </w:tblPr>
      <w:tblGrid>
        <w:gridCol w:w="1495"/>
        <w:gridCol w:w="916"/>
        <w:gridCol w:w="1134"/>
        <w:gridCol w:w="1276"/>
        <w:gridCol w:w="3402"/>
        <w:gridCol w:w="1842"/>
      </w:tblGrid>
      <w:tr w:rsidR="00B31655" w:rsidRPr="00B31655" w14:paraId="76D8AF3D" w14:textId="77777777" w:rsidTr="00A148A7">
        <w:tc>
          <w:tcPr>
            <w:tcW w:w="10065" w:type="dxa"/>
            <w:gridSpan w:val="6"/>
            <w:shd w:val="clear" w:color="auto" w:fill="D9D9D9"/>
          </w:tcPr>
          <w:p w14:paraId="55609FA0" w14:textId="77777777" w:rsidR="00B31655" w:rsidRPr="00B31655" w:rsidRDefault="00B31655" w:rsidP="00B31655">
            <w:pPr>
              <w:rPr>
                <w:rFonts w:ascii="Calibri" w:eastAsia="Times New Roman" w:hAnsi="Calibri" w:cs="Calibri"/>
                <w:b/>
                <w:iCs/>
                <w:noProof/>
                <w:sz w:val="20"/>
              </w:rPr>
            </w:pPr>
            <w:r w:rsidRPr="00B31655">
              <w:rPr>
                <w:rFonts w:ascii="Calibri" w:hAnsi="Calibri" w:cs="Calibri"/>
                <w:b/>
                <w:noProof/>
                <w:sz w:val="20"/>
              </w:rPr>
              <w:t>Tabela 5: Wymiar 2 – forma finansowania</w:t>
            </w:r>
          </w:p>
        </w:tc>
      </w:tr>
      <w:tr w:rsidR="00B31655" w:rsidRPr="00B31655" w14:paraId="120F00F0" w14:textId="77777777" w:rsidTr="00A148A7">
        <w:tc>
          <w:tcPr>
            <w:tcW w:w="1495" w:type="dxa"/>
            <w:shd w:val="clear" w:color="auto" w:fill="F2F2F2"/>
          </w:tcPr>
          <w:p w14:paraId="71C7A97F"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Nr priorytetu</w:t>
            </w:r>
          </w:p>
        </w:tc>
        <w:tc>
          <w:tcPr>
            <w:tcW w:w="916" w:type="dxa"/>
            <w:shd w:val="clear" w:color="auto" w:fill="F2F2F2"/>
          </w:tcPr>
          <w:p w14:paraId="13BE7489"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Fundusz</w:t>
            </w:r>
          </w:p>
        </w:tc>
        <w:tc>
          <w:tcPr>
            <w:tcW w:w="1134" w:type="dxa"/>
            <w:shd w:val="clear" w:color="auto" w:fill="F2F2F2"/>
          </w:tcPr>
          <w:p w14:paraId="0C8967F1"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Kategoria regionu</w:t>
            </w:r>
          </w:p>
        </w:tc>
        <w:tc>
          <w:tcPr>
            <w:tcW w:w="1276" w:type="dxa"/>
            <w:shd w:val="clear" w:color="auto" w:fill="F2F2F2"/>
          </w:tcPr>
          <w:p w14:paraId="0E65368F"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Cel szczegółowy</w:t>
            </w:r>
          </w:p>
        </w:tc>
        <w:tc>
          <w:tcPr>
            <w:tcW w:w="3402" w:type="dxa"/>
            <w:shd w:val="clear" w:color="auto" w:fill="F2F2F2"/>
          </w:tcPr>
          <w:p w14:paraId="5BEAD3A7"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Kod</w:t>
            </w:r>
          </w:p>
        </w:tc>
        <w:tc>
          <w:tcPr>
            <w:tcW w:w="1842" w:type="dxa"/>
            <w:shd w:val="clear" w:color="auto" w:fill="F2F2F2"/>
          </w:tcPr>
          <w:p w14:paraId="5AC6A75A"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Kwota (w EUR)</w:t>
            </w:r>
          </w:p>
        </w:tc>
      </w:tr>
      <w:tr w:rsidR="00B31655" w:rsidRPr="00B31655" w14:paraId="41EDA2A7" w14:textId="77777777" w:rsidTr="00A148A7">
        <w:trPr>
          <w:trHeight w:val="769"/>
        </w:trPr>
        <w:tc>
          <w:tcPr>
            <w:tcW w:w="1495" w:type="dxa"/>
            <w:vAlign w:val="center"/>
          </w:tcPr>
          <w:p w14:paraId="64A3B779" w14:textId="77777777" w:rsidR="00B31655" w:rsidRPr="00B31655" w:rsidRDefault="00B31655" w:rsidP="00B31655">
            <w:pPr>
              <w:jc w:val="center"/>
              <w:rPr>
                <w:rFonts w:ascii="Calibri" w:eastAsia="Times New Roman" w:hAnsi="Calibri" w:cs="Calibri"/>
                <w:b/>
                <w:iCs/>
                <w:noProof/>
                <w:sz w:val="20"/>
              </w:rPr>
            </w:pPr>
            <w:r w:rsidRPr="00B31655">
              <w:rPr>
                <w:rFonts w:ascii="Calibri" w:eastAsia="Times New Roman" w:hAnsi="Calibri" w:cs="Calibri"/>
                <w:iCs/>
                <w:noProof/>
                <w:sz w:val="20"/>
              </w:rPr>
              <w:t>CP 3</w:t>
            </w:r>
          </w:p>
        </w:tc>
        <w:tc>
          <w:tcPr>
            <w:tcW w:w="916" w:type="dxa"/>
            <w:vAlign w:val="center"/>
          </w:tcPr>
          <w:p w14:paraId="77C29750" w14:textId="77777777" w:rsidR="00B31655" w:rsidRPr="00B31655" w:rsidRDefault="00B31655" w:rsidP="00B31655">
            <w:pPr>
              <w:ind w:left="-184" w:firstLine="184"/>
              <w:jc w:val="center"/>
              <w:rPr>
                <w:rFonts w:ascii="Calibri" w:eastAsia="Times New Roman" w:hAnsi="Calibri" w:cs="Calibri"/>
                <w:b/>
                <w:iCs/>
                <w:noProof/>
                <w:sz w:val="20"/>
              </w:rPr>
            </w:pPr>
            <w:r w:rsidRPr="00B31655">
              <w:rPr>
                <w:rFonts w:ascii="Calibri" w:eastAsia="Times New Roman" w:hAnsi="Calibri" w:cs="Calibri"/>
                <w:iCs/>
                <w:noProof/>
                <w:sz w:val="20"/>
              </w:rPr>
              <w:t>EFRR</w:t>
            </w:r>
          </w:p>
        </w:tc>
        <w:tc>
          <w:tcPr>
            <w:tcW w:w="1134" w:type="dxa"/>
            <w:vAlign w:val="center"/>
          </w:tcPr>
          <w:p w14:paraId="7F33C9A6" w14:textId="77777777" w:rsidR="00B31655" w:rsidRPr="00B31655" w:rsidRDefault="00B31655" w:rsidP="00B31655">
            <w:pPr>
              <w:jc w:val="center"/>
              <w:rPr>
                <w:rFonts w:ascii="Calibri" w:eastAsia="Times New Roman" w:hAnsi="Calibri" w:cs="Calibri"/>
                <w:b/>
                <w:iCs/>
                <w:noProof/>
                <w:sz w:val="20"/>
              </w:rPr>
            </w:pPr>
            <w:r w:rsidRPr="00B31655">
              <w:rPr>
                <w:rFonts w:ascii="Calibri" w:eastAsia="Times New Roman" w:hAnsi="Calibri" w:cs="Calibri"/>
                <w:iCs/>
                <w:noProof/>
                <w:sz w:val="20"/>
              </w:rPr>
              <w:t>Słabiej rozwinięte</w:t>
            </w:r>
          </w:p>
        </w:tc>
        <w:tc>
          <w:tcPr>
            <w:tcW w:w="1276" w:type="dxa"/>
            <w:vAlign w:val="center"/>
          </w:tcPr>
          <w:p w14:paraId="00CBF399" w14:textId="77777777" w:rsidR="00B31655" w:rsidRPr="00B31655" w:rsidRDefault="00B31655" w:rsidP="00B31655">
            <w:pPr>
              <w:jc w:val="center"/>
              <w:rPr>
                <w:rFonts w:ascii="Calibri" w:eastAsia="Times New Roman" w:hAnsi="Calibri" w:cs="Calibri"/>
                <w:bCs/>
                <w:iCs/>
                <w:noProof/>
                <w:sz w:val="20"/>
              </w:rPr>
            </w:pPr>
            <w:r w:rsidRPr="00B31655">
              <w:rPr>
                <w:rFonts w:ascii="Calibri" w:eastAsia="Times New Roman" w:hAnsi="Calibri" w:cs="Calibri"/>
                <w:bCs/>
                <w:iCs/>
                <w:noProof/>
                <w:sz w:val="20"/>
              </w:rPr>
              <w:t>iii</w:t>
            </w:r>
          </w:p>
        </w:tc>
        <w:tc>
          <w:tcPr>
            <w:tcW w:w="3402" w:type="dxa"/>
            <w:vAlign w:val="center"/>
          </w:tcPr>
          <w:p w14:paraId="2B4CE5A9" w14:textId="77777777" w:rsidR="00B31655" w:rsidRPr="00B31655" w:rsidRDefault="00B31655" w:rsidP="00B31655">
            <w:pPr>
              <w:autoSpaceDE w:val="0"/>
              <w:autoSpaceDN w:val="0"/>
              <w:adjustRightInd w:val="0"/>
              <w:rPr>
                <w:rFonts w:ascii="Calibri" w:hAnsi="Calibri" w:cs="Calibri"/>
                <w:color w:val="000000"/>
                <w:sz w:val="20"/>
                <w:szCs w:val="24"/>
              </w:rPr>
            </w:pPr>
            <w:r w:rsidRPr="00B31655">
              <w:rPr>
                <w:rFonts w:ascii="Calibri" w:eastAsia="Times New Roman" w:hAnsi="Calibri" w:cs="Calibri"/>
                <w:b/>
                <w:bCs/>
                <w:iCs/>
                <w:noProof/>
                <w:color w:val="000000"/>
                <w:sz w:val="20"/>
              </w:rPr>
              <w:t>01</w:t>
            </w:r>
            <w:r w:rsidRPr="00B31655">
              <w:rPr>
                <w:rFonts w:ascii="Calibri" w:eastAsia="Times New Roman" w:hAnsi="Calibri" w:cs="Calibri"/>
                <w:iCs/>
                <w:noProof/>
                <w:color w:val="000000"/>
                <w:sz w:val="20"/>
              </w:rPr>
              <w:t xml:space="preserve"> </w:t>
            </w:r>
            <w:r w:rsidRPr="00B31655">
              <w:rPr>
                <w:rFonts w:ascii="Calibri" w:hAnsi="Calibri" w:cs="Calibri"/>
                <w:color w:val="000000"/>
                <w:sz w:val="20"/>
              </w:rPr>
              <w:t xml:space="preserve">Dotacja </w:t>
            </w:r>
          </w:p>
        </w:tc>
        <w:tc>
          <w:tcPr>
            <w:tcW w:w="1842" w:type="dxa"/>
            <w:vAlign w:val="center"/>
          </w:tcPr>
          <w:p w14:paraId="40135D43" w14:textId="675C6CA8" w:rsidR="00B31655" w:rsidRPr="00B31655" w:rsidRDefault="003B7B52" w:rsidP="00B31655">
            <w:pPr>
              <w:jc w:val="right"/>
              <w:rPr>
                <w:rFonts w:ascii="Calibri" w:eastAsia="Times New Roman" w:hAnsi="Calibri" w:cs="Calibri"/>
                <w:iCs/>
                <w:noProof/>
                <w:sz w:val="20"/>
              </w:rPr>
            </w:pPr>
            <w:r>
              <w:rPr>
                <w:rFonts w:ascii="Calibri" w:eastAsia="Times New Roman" w:hAnsi="Calibri" w:cs="Calibri"/>
                <w:iCs/>
                <w:noProof/>
                <w:sz w:val="20"/>
              </w:rPr>
              <w:t>49 771 410</w:t>
            </w:r>
            <w:r w:rsidR="00E310AE">
              <w:rPr>
                <w:rFonts w:ascii="Calibri" w:eastAsia="Times New Roman" w:hAnsi="Calibri" w:cs="Calibri"/>
                <w:iCs/>
                <w:noProof/>
                <w:sz w:val="20"/>
              </w:rPr>
              <w:t xml:space="preserve"> </w:t>
            </w:r>
          </w:p>
        </w:tc>
      </w:tr>
    </w:tbl>
    <w:p w14:paraId="5485B197" w14:textId="77777777" w:rsidR="00B31655" w:rsidRPr="00B31655" w:rsidRDefault="00B31655" w:rsidP="00B31655">
      <w:pPr>
        <w:rPr>
          <w:rFonts w:ascii="Calibri" w:hAnsi="Calibri" w:cs="Calibri"/>
          <w:b/>
          <w:noProof/>
          <w:color w:val="FF0000"/>
        </w:rPr>
      </w:pPr>
    </w:p>
    <w:tbl>
      <w:tblPr>
        <w:tblStyle w:val="Tabela-Siatka4"/>
        <w:tblW w:w="10065" w:type="dxa"/>
        <w:tblInd w:w="-431" w:type="dxa"/>
        <w:tblLook w:val="04A0" w:firstRow="1" w:lastRow="0" w:firstColumn="1" w:lastColumn="0" w:noHBand="0" w:noVBand="1"/>
      </w:tblPr>
      <w:tblGrid>
        <w:gridCol w:w="1495"/>
        <w:gridCol w:w="916"/>
        <w:gridCol w:w="1134"/>
        <w:gridCol w:w="1276"/>
        <w:gridCol w:w="3402"/>
        <w:gridCol w:w="1842"/>
      </w:tblGrid>
      <w:tr w:rsidR="00B31655" w:rsidRPr="00B31655" w14:paraId="5BC8BDF4" w14:textId="77777777" w:rsidTr="00A51E8B">
        <w:tc>
          <w:tcPr>
            <w:tcW w:w="10065" w:type="dxa"/>
            <w:gridSpan w:val="6"/>
            <w:shd w:val="clear" w:color="auto" w:fill="D9D9D9"/>
          </w:tcPr>
          <w:p w14:paraId="27FACE4A" w14:textId="77777777" w:rsidR="00B31655" w:rsidRPr="00B31655" w:rsidRDefault="00B31655" w:rsidP="00B31655">
            <w:pPr>
              <w:rPr>
                <w:rFonts w:ascii="Calibri" w:eastAsia="Times New Roman" w:hAnsi="Calibri" w:cs="Calibri"/>
                <w:b/>
                <w:iCs/>
                <w:noProof/>
                <w:sz w:val="20"/>
              </w:rPr>
            </w:pPr>
            <w:r w:rsidRPr="00B31655">
              <w:rPr>
                <w:rFonts w:ascii="Calibri" w:hAnsi="Calibri" w:cs="Calibri"/>
                <w:b/>
                <w:noProof/>
                <w:sz w:val="20"/>
              </w:rPr>
              <w:t>Tabela 6: Wymiar 3 – terytorialny mechanizm realizacji i ukierunkowanie terytorialne</w:t>
            </w:r>
          </w:p>
        </w:tc>
      </w:tr>
      <w:tr w:rsidR="00B31655" w:rsidRPr="00B31655" w14:paraId="629E5D5C" w14:textId="77777777" w:rsidTr="00A51E8B">
        <w:tc>
          <w:tcPr>
            <w:tcW w:w="1495" w:type="dxa"/>
            <w:shd w:val="clear" w:color="auto" w:fill="F2F2F2"/>
          </w:tcPr>
          <w:p w14:paraId="3F2C2803"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Nr priorytetu</w:t>
            </w:r>
          </w:p>
        </w:tc>
        <w:tc>
          <w:tcPr>
            <w:tcW w:w="916" w:type="dxa"/>
            <w:shd w:val="clear" w:color="auto" w:fill="F2F2F2"/>
          </w:tcPr>
          <w:p w14:paraId="1C07C3EC"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Fundusz</w:t>
            </w:r>
          </w:p>
        </w:tc>
        <w:tc>
          <w:tcPr>
            <w:tcW w:w="1134" w:type="dxa"/>
            <w:shd w:val="clear" w:color="auto" w:fill="F2F2F2"/>
          </w:tcPr>
          <w:p w14:paraId="70F3FD7D"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Kategoria regionu</w:t>
            </w:r>
          </w:p>
        </w:tc>
        <w:tc>
          <w:tcPr>
            <w:tcW w:w="1276" w:type="dxa"/>
            <w:shd w:val="clear" w:color="auto" w:fill="F2F2F2"/>
          </w:tcPr>
          <w:p w14:paraId="5B508C8F"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Cel szczegółowy</w:t>
            </w:r>
          </w:p>
        </w:tc>
        <w:tc>
          <w:tcPr>
            <w:tcW w:w="3402" w:type="dxa"/>
            <w:shd w:val="clear" w:color="auto" w:fill="F2F2F2"/>
          </w:tcPr>
          <w:p w14:paraId="3C2D365F"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Kod</w:t>
            </w:r>
          </w:p>
        </w:tc>
        <w:tc>
          <w:tcPr>
            <w:tcW w:w="1842" w:type="dxa"/>
            <w:shd w:val="clear" w:color="auto" w:fill="F2F2F2"/>
          </w:tcPr>
          <w:p w14:paraId="2D8BADFC"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Kwota (w EUR)</w:t>
            </w:r>
          </w:p>
        </w:tc>
      </w:tr>
      <w:tr w:rsidR="00B31655" w:rsidRPr="00B31655" w14:paraId="58B27F5C" w14:textId="77777777" w:rsidTr="00A51E8B">
        <w:trPr>
          <w:trHeight w:val="683"/>
        </w:trPr>
        <w:tc>
          <w:tcPr>
            <w:tcW w:w="1495" w:type="dxa"/>
            <w:vAlign w:val="center"/>
          </w:tcPr>
          <w:p w14:paraId="707070D4" w14:textId="77777777" w:rsidR="00B31655" w:rsidRPr="00B31655" w:rsidRDefault="00B31655" w:rsidP="00B31655">
            <w:pPr>
              <w:jc w:val="center"/>
              <w:rPr>
                <w:rFonts w:ascii="Calibri" w:eastAsia="Times New Roman" w:hAnsi="Calibri" w:cs="Calibri"/>
                <w:b/>
                <w:iCs/>
                <w:noProof/>
                <w:sz w:val="20"/>
              </w:rPr>
            </w:pPr>
            <w:r w:rsidRPr="00B31655">
              <w:rPr>
                <w:rFonts w:ascii="Calibri" w:eastAsia="Times New Roman" w:hAnsi="Calibri" w:cs="Calibri"/>
                <w:iCs/>
                <w:noProof/>
                <w:sz w:val="20"/>
              </w:rPr>
              <w:t>CP 3</w:t>
            </w:r>
          </w:p>
        </w:tc>
        <w:tc>
          <w:tcPr>
            <w:tcW w:w="916" w:type="dxa"/>
            <w:vAlign w:val="center"/>
          </w:tcPr>
          <w:p w14:paraId="24A57020" w14:textId="77777777" w:rsidR="00B31655" w:rsidRPr="00B31655" w:rsidRDefault="00B31655" w:rsidP="00B31655">
            <w:pPr>
              <w:jc w:val="center"/>
              <w:rPr>
                <w:rFonts w:ascii="Calibri" w:eastAsia="Times New Roman" w:hAnsi="Calibri" w:cs="Calibri"/>
                <w:b/>
                <w:iCs/>
                <w:noProof/>
                <w:sz w:val="20"/>
              </w:rPr>
            </w:pPr>
            <w:r w:rsidRPr="00B31655">
              <w:rPr>
                <w:rFonts w:ascii="Calibri" w:eastAsia="Times New Roman" w:hAnsi="Calibri" w:cs="Calibri"/>
                <w:iCs/>
                <w:noProof/>
                <w:sz w:val="20"/>
              </w:rPr>
              <w:t>EFRR</w:t>
            </w:r>
          </w:p>
        </w:tc>
        <w:tc>
          <w:tcPr>
            <w:tcW w:w="1134" w:type="dxa"/>
            <w:vAlign w:val="center"/>
          </w:tcPr>
          <w:p w14:paraId="79CB3FE2" w14:textId="77777777" w:rsidR="00B31655" w:rsidRPr="00B31655" w:rsidRDefault="00B31655" w:rsidP="00B31655">
            <w:pPr>
              <w:jc w:val="center"/>
              <w:rPr>
                <w:rFonts w:ascii="Calibri" w:eastAsia="Times New Roman" w:hAnsi="Calibri" w:cs="Calibri"/>
                <w:b/>
                <w:iCs/>
                <w:noProof/>
                <w:sz w:val="20"/>
              </w:rPr>
            </w:pPr>
            <w:r w:rsidRPr="00B31655">
              <w:rPr>
                <w:rFonts w:ascii="Calibri" w:eastAsia="Times New Roman" w:hAnsi="Calibri" w:cs="Calibri"/>
                <w:iCs/>
                <w:noProof/>
                <w:sz w:val="20"/>
              </w:rPr>
              <w:t>Słabiej rozwinięte</w:t>
            </w:r>
          </w:p>
        </w:tc>
        <w:tc>
          <w:tcPr>
            <w:tcW w:w="1276" w:type="dxa"/>
            <w:vAlign w:val="center"/>
          </w:tcPr>
          <w:p w14:paraId="055EAD27" w14:textId="77777777" w:rsidR="00B31655" w:rsidRPr="00B31655" w:rsidRDefault="00B31655" w:rsidP="00B31655">
            <w:pPr>
              <w:jc w:val="center"/>
              <w:rPr>
                <w:rFonts w:ascii="Calibri" w:eastAsia="Times New Roman" w:hAnsi="Calibri" w:cs="Calibri"/>
                <w:bCs/>
                <w:iCs/>
                <w:noProof/>
                <w:sz w:val="20"/>
              </w:rPr>
            </w:pPr>
            <w:r w:rsidRPr="00B31655">
              <w:rPr>
                <w:rFonts w:ascii="Calibri" w:eastAsia="Times New Roman" w:hAnsi="Calibri" w:cs="Calibri"/>
                <w:bCs/>
                <w:iCs/>
                <w:noProof/>
                <w:sz w:val="20"/>
              </w:rPr>
              <w:t>iii</w:t>
            </w:r>
          </w:p>
        </w:tc>
        <w:tc>
          <w:tcPr>
            <w:tcW w:w="3402" w:type="dxa"/>
            <w:vAlign w:val="center"/>
          </w:tcPr>
          <w:p w14:paraId="1C2561F3" w14:textId="77777777" w:rsidR="00B31655" w:rsidRPr="00B31655" w:rsidRDefault="00B31655" w:rsidP="00B31655">
            <w:pPr>
              <w:autoSpaceDE w:val="0"/>
              <w:autoSpaceDN w:val="0"/>
              <w:adjustRightInd w:val="0"/>
              <w:rPr>
                <w:rFonts w:ascii="Calibri" w:hAnsi="Calibri" w:cs="Calibri"/>
                <w:color w:val="000000"/>
                <w:sz w:val="20"/>
                <w:szCs w:val="24"/>
              </w:rPr>
            </w:pPr>
            <w:r w:rsidRPr="00B31655">
              <w:rPr>
                <w:rFonts w:ascii="Calibri" w:eastAsia="Times New Roman" w:hAnsi="Calibri" w:cs="Calibri"/>
                <w:b/>
                <w:iCs/>
                <w:noProof/>
                <w:color w:val="000000"/>
                <w:sz w:val="20"/>
              </w:rPr>
              <w:t xml:space="preserve">33 </w:t>
            </w:r>
            <w:r w:rsidRPr="00B31655">
              <w:rPr>
                <w:rFonts w:ascii="Calibri" w:hAnsi="Calibri" w:cs="Calibri"/>
                <w:color w:val="000000"/>
                <w:sz w:val="20"/>
              </w:rPr>
              <w:t xml:space="preserve">Brak ukierunkowania terytorialnego </w:t>
            </w:r>
          </w:p>
        </w:tc>
        <w:tc>
          <w:tcPr>
            <w:tcW w:w="1842" w:type="dxa"/>
            <w:vAlign w:val="center"/>
          </w:tcPr>
          <w:p w14:paraId="612B6444" w14:textId="5FC14D5C" w:rsidR="00B31655" w:rsidRPr="00B31655" w:rsidRDefault="003B7B52" w:rsidP="00B31655">
            <w:pPr>
              <w:jc w:val="right"/>
              <w:rPr>
                <w:rFonts w:ascii="Calibri" w:eastAsia="Times New Roman" w:hAnsi="Calibri" w:cs="Calibri"/>
                <w:bCs/>
                <w:iCs/>
                <w:noProof/>
                <w:sz w:val="20"/>
              </w:rPr>
            </w:pPr>
            <w:r>
              <w:rPr>
                <w:rFonts w:ascii="Calibri" w:eastAsia="Times New Roman" w:hAnsi="Calibri" w:cs="Calibri"/>
                <w:bCs/>
                <w:iCs/>
                <w:noProof/>
                <w:sz w:val="20"/>
              </w:rPr>
              <w:t xml:space="preserve">49 771 410 </w:t>
            </w:r>
            <w:r w:rsidR="00E310AE">
              <w:rPr>
                <w:rFonts w:ascii="Calibri" w:eastAsia="Times New Roman" w:hAnsi="Calibri" w:cs="Calibri"/>
                <w:bCs/>
                <w:iCs/>
                <w:noProof/>
                <w:sz w:val="20"/>
              </w:rPr>
              <w:t xml:space="preserve"> </w:t>
            </w:r>
          </w:p>
        </w:tc>
      </w:tr>
    </w:tbl>
    <w:p w14:paraId="52CCD386" w14:textId="77777777" w:rsidR="00B31655" w:rsidRPr="00B31655" w:rsidRDefault="00B31655" w:rsidP="00B31655">
      <w:pPr>
        <w:spacing w:after="0"/>
        <w:rPr>
          <w:rFonts w:ascii="Calibri" w:eastAsia="Times New Roman" w:hAnsi="Calibri" w:cs="Calibri"/>
          <w:b/>
          <w:iCs/>
          <w:noProof/>
          <w:szCs w:val="24"/>
        </w:rPr>
      </w:pPr>
    </w:p>
    <w:tbl>
      <w:tblPr>
        <w:tblStyle w:val="Tabela-Siatka1"/>
        <w:tblW w:w="10065" w:type="dxa"/>
        <w:tblInd w:w="-431" w:type="dxa"/>
        <w:tblLook w:val="04A0" w:firstRow="1" w:lastRow="0" w:firstColumn="1" w:lastColumn="0" w:noHBand="0" w:noVBand="1"/>
      </w:tblPr>
      <w:tblGrid>
        <w:gridCol w:w="1496"/>
        <w:gridCol w:w="915"/>
        <w:gridCol w:w="1134"/>
        <w:gridCol w:w="1276"/>
        <w:gridCol w:w="3402"/>
        <w:gridCol w:w="1842"/>
      </w:tblGrid>
      <w:tr w:rsidR="00B31655" w:rsidRPr="00B31655" w14:paraId="00A7E522" w14:textId="77777777" w:rsidTr="00A51E8B">
        <w:tc>
          <w:tcPr>
            <w:tcW w:w="10065" w:type="dxa"/>
            <w:gridSpan w:val="6"/>
            <w:shd w:val="clear" w:color="auto" w:fill="D9D9D9"/>
          </w:tcPr>
          <w:p w14:paraId="16DB9320" w14:textId="77777777" w:rsidR="00B31655" w:rsidRPr="00B31655" w:rsidRDefault="00B31655" w:rsidP="00B31655">
            <w:pPr>
              <w:rPr>
                <w:rFonts w:ascii="Calibri" w:eastAsia="Times New Roman" w:hAnsi="Calibri" w:cs="Calibri"/>
                <w:b/>
                <w:iCs/>
                <w:noProof/>
                <w:sz w:val="20"/>
              </w:rPr>
            </w:pPr>
            <w:r w:rsidRPr="00B31655">
              <w:rPr>
                <w:rFonts w:ascii="Calibri" w:hAnsi="Calibri" w:cs="Calibri"/>
                <w:b/>
                <w:noProof/>
                <w:sz w:val="20"/>
              </w:rPr>
              <w:t>Tabela 7: Wymiar 6 – uzupełniajace obszary tematyczne EFS+</w:t>
            </w:r>
          </w:p>
        </w:tc>
      </w:tr>
      <w:tr w:rsidR="00B31655" w:rsidRPr="00B31655" w14:paraId="150D0300" w14:textId="77777777" w:rsidTr="00A51E8B">
        <w:tc>
          <w:tcPr>
            <w:tcW w:w="1496" w:type="dxa"/>
            <w:shd w:val="clear" w:color="auto" w:fill="F2F2F2"/>
          </w:tcPr>
          <w:p w14:paraId="440DE6CC"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Nr priorytetu</w:t>
            </w:r>
          </w:p>
        </w:tc>
        <w:tc>
          <w:tcPr>
            <w:tcW w:w="915" w:type="dxa"/>
            <w:shd w:val="clear" w:color="auto" w:fill="F2F2F2"/>
          </w:tcPr>
          <w:p w14:paraId="645C08B5"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Fundusz</w:t>
            </w:r>
          </w:p>
        </w:tc>
        <w:tc>
          <w:tcPr>
            <w:tcW w:w="1134" w:type="dxa"/>
            <w:shd w:val="clear" w:color="auto" w:fill="F2F2F2"/>
          </w:tcPr>
          <w:p w14:paraId="39C702F0"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Kategoria regionu</w:t>
            </w:r>
          </w:p>
        </w:tc>
        <w:tc>
          <w:tcPr>
            <w:tcW w:w="1276" w:type="dxa"/>
            <w:shd w:val="clear" w:color="auto" w:fill="F2F2F2"/>
          </w:tcPr>
          <w:p w14:paraId="22C87C58"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Cel szczegółowy</w:t>
            </w:r>
          </w:p>
        </w:tc>
        <w:tc>
          <w:tcPr>
            <w:tcW w:w="3402" w:type="dxa"/>
            <w:shd w:val="clear" w:color="auto" w:fill="F2F2F2"/>
          </w:tcPr>
          <w:p w14:paraId="0056F691"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Kod</w:t>
            </w:r>
          </w:p>
        </w:tc>
        <w:tc>
          <w:tcPr>
            <w:tcW w:w="1842" w:type="dxa"/>
            <w:shd w:val="clear" w:color="auto" w:fill="F2F2F2"/>
          </w:tcPr>
          <w:p w14:paraId="233DCDCD" w14:textId="77777777" w:rsidR="00B31655" w:rsidRPr="00B31655" w:rsidRDefault="00B31655" w:rsidP="00B31655">
            <w:pPr>
              <w:jc w:val="center"/>
              <w:rPr>
                <w:rFonts w:ascii="Calibri" w:eastAsia="Times New Roman" w:hAnsi="Calibri" w:cs="Calibri"/>
                <w:b/>
                <w:iCs/>
                <w:noProof/>
                <w:sz w:val="20"/>
              </w:rPr>
            </w:pPr>
            <w:r w:rsidRPr="00B31655">
              <w:rPr>
                <w:rFonts w:ascii="Calibri" w:hAnsi="Calibri" w:cs="Calibri"/>
                <w:b/>
                <w:noProof/>
                <w:sz w:val="20"/>
              </w:rPr>
              <w:t>Kwota (w EUR)</w:t>
            </w:r>
          </w:p>
        </w:tc>
      </w:tr>
      <w:tr w:rsidR="00B31655" w:rsidRPr="00B31655" w14:paraId="5643EE29" w14:textId="77777777" w:rsidTr="00A51E8B">
        <w:tc>
          <w:tcPr>
            <w:tcW w:w="1496" w:type="dxa"/>
            <w:vAlign w:val="center"/>
          </w:tcPr>
          <w:p w14:paraId="2F38CA7A" w14:textId="77777777" w:rsidR="00B31655" w:rsidRPr="00B31655" w:rsidRDefault="00B31655" w:rsidP="00B31655">
            <w:pPr>
              <w:jc w:val="center"/>
              <w:rPr>
                <w:rFonts w:ascii="Calibri" w:eastAsia="Times New Roman" w:hAnsi="Calibri" w:cs="Calibri"/>
                <w:b/>
                <w:iCs/>
                <w:noProof/>
                <w:sz w:val="20"/>
              </w:rPr>
            </w:pPr>
            <w:r w:rsidRPr="00B31655">
              <w:rPr>
                <w:rFonts w:ascii="Calibri" w:eastAsia="Times New Roman" w:hAnsi="Calibri" w:cs="Calibri"/>
                <w:iCs/>
                <w:noProof/>
                <w:sz w:val="20"/>
              </w:rPr>
              <w:t>CP 3</w:t>
            </w:r>
          </w:p>
        </w:tc>
        <w:tc>
          <w:tcPr>
            <w:tcW w:w="915" w:type="dxa"/>
            <w:vAlign w:val="center"/>
          </w:tcPr>
          <w:p w14:paraId="30BC7BFE" w14:textId="77777777" w:rsidR="00B31655" w:rsidRPr="00B31655" w:rsidRDefault="00B31655" w:rsidP="00B31655">
            <w:pPr>
              <w:rPr>
                <w:rFonts w:ascii="Calibri" w:eastAsia="Times New Roman" w:hAnsi="Calibri" w:cs="Calibri"/>
                <w:b/>
                <w:iCs/>
                <w:noProof/>
                <w:sz w:val="20"/>
              </w:rPr>
            </w:pPr>
            <w:r w:rsidRPr="00B31655">
              <w:rPr>
                <w:rFonts w:ascii="Calibri" w:eastAsia="Times New Roman" w:hAnsi="Calibri" w:cs="Calibri"/>
                <w:iCs/>
                <w:noProof/>
                <w:sz w:val="20"/>
              </w:rPr>
              <w:t>EFRR</w:t>
            </w:r>
          </w:p>
        </w:tc>
        <w:tc>
          <w:tcPr>
            <w:tcW w:w="1134" w:type="dxa"/>
            <w:vAlign w:val="center"/>
          </w:tcPr>
          <w:p w14:paraId="49ED98AA" w14:textId="77777777" w:rsidR="00B31655" w:rsidRPr="00B31655" w:rsidRDefault="00B31655" w:rsidP="00B31655">
            <w:pPr>
              <w:rPr>
                <w:rFonts w:ascii="Calibri" w:eastAsia="Times New Roman" w:hAnsi="Calibri" w:cs="Calibri"/>
                <w:b/>
                <w:iCs/>
                <w:noProof/>
                <w:sz w:val="20"/>
              </w:rPr>
            </w:pPr>
            <w:r w:rsidRPr="00B31655">
              <w:rPr>
                <w:rFonts w:ascii="Calibri" w:eastAsia="Times New Roman" w:hAnsi="Calibri" w:cs="Calibri"/>
                <w:iCs/>
                <w:noProof/>
                <w:sz w:val="20"/>
              </w:rPr>
              <w:t>Słabiej rozwinięte</w:t>
            </w:r>
          </w:p>
        </w:tc>
        <w:tc>
          <w:tcPr>
            <w:tcW w:w="1276" w:type="dxa"/>
          </w:tcPr>
          <w:p w14:paraId="3B067FFC" w14:textId="77777777" w:rsidR="00B31655" w:rsidRPr="00B31655" w:rsidRDefault="00B31655" w:rsidP="00B31655">
            <w:pPr>
              <w:jc w:val="center"/>
              <w:rPr>
                <w:rFonts w:ascii="Calibri" w:eastAsia="Times New Roman" w:hAnsi="Calibri" w:cs="Calibri"/>
                <w:bCs/>
                <w:iCs/>
                <w:noProof/>
                <w:sz w:val="20"/>
              </w:rPr>
            </w:pPr>
            <w:r w:rsidRPr="00B31655">
              <w:rPr>
                <w:rFonts w:ascii="Calibri" w:eastAsia="Times New Roman" w:hAnsi="Calibri" w:cs="Calibri"/>
                <w:bCs/>
                <w:iCs/>
                <w:noProof/>
                <w:sz w:val="20"/>
              </w:rPr>
              <w:t>-</w:t>
            </w:r>
          </w:p>
        </w:tc>
        <w:tc>
          <w:tcPr>
            <w:tcW w:w="3402" w:type="dxa"/>
          </w:tcPr>
          <w:p w14:paraId="0368B24E" w14:textId="77777777" w:rsidR="00B31655" w:rsidRPr="00B31655" w:rsidRDefault="00B31655" w:rsidP="00B31655">
            <w:pPr>
              <w:jc w:val="center"/>
              <w:rPr>
                <w:rFonts w:ascii="Calibri" w:eastAsia="Times New Roman" w:hAnsi="Calibri" w:cs="Calibri"/>
                <w:bCs/>
                <w:iCs/>
                <w:noProof/>
                <w:sz w:val="20"/>
              </w:rPr>
            </w:pPr>
            <w:r w:rsidRPr="00B31655">
              <w:rPr>
                <w:rFonts w:ascii="Calibri" w:eastAsia="Times New Roman" w:hAnsi="Calibri" w:cs="Calibri"/>
                <w:bCs/>
                <w:iCs/>
                <w:noProof/>
                <w:sz w:val="20"/>
              </w:rPr>
              <w:t>-</w:t>
            </w:r>
          </w:p>
        </w:tc>
        <w:tc>
          <w:tcPr>
            <w:tcW w:w="1842" w:type="dxa"/>
          </w:tcPr>
          <w:p w14:paraId="628CFFF3" w14:textId="77777777" w:rsidR="00B31655" w:rsidRPr="00B31655" w:rsidRDefault="00B31655" w:rsidP="00B31655">
            <w:pPr>
              <w:jc w:val="center"/>
              <w:rPr>
                <w:rFonts w:ascii="Calibri" w:eastAsia="Times New Roman" w:hAnsi="Calibri" w:cs="Calibri"/>
                <w:bCs/>
                <w:iCs/>
                <w:noProof/>
                <w:sz w:val="20"/>
              </w:rPr>
            </w:pPr>
            <w:r w:rsidRPr="00B31655">
              <w:rPr>
                <w:rFonts w:ascii="Calibri" w:eastAsia="Times New Roman" w:hAnsi="Calibri" w:cs="Calibri"/>
                <w:bCs/>
                <w:iCs/>
                <w:noProof/>
                <w:sz w:val="20"/>
              </w:rPr>
              <w:t>-</w:t>
            </w:r>
          </w:p>
        </w:tc>
      </w:tr>
    </w:tbl>
    <w:p w14:paraId="07146F6B" w14:textId="77777777" w:rsidR="00B31655" w:rsidRPr="00B31655" w:rsidRDefault="00B31655" w:rsidP="00B31655">
      <w:pPr>
        <w:spacing w:after="240"/>
        <w:rPr>
          <w:rFonts w:ascii="Calibri" w:hAnsi="Calibri" w:cs="Calibri"/>
          <w:b/>
          <w:noProof/>
          <w:color w:val="FF0000"/>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916"/>
        <w:gridCol w:w="1134"/>
        <w:gridCol w:w="1276"/>
        <w:gridCol w:w="3402"/>
        <w:gridCol w:w="1842"/>
      </w:tblGrid>
      <w:tr w:rsidR="00B31655" w:rsidRPr="00B31655" w14:paraId="2DCFA23F" w14:textId="77777777" w:rsidTr="00A51E8B">
        <w:tc>
          <w:tcPr>
            <w:tcW w:w="10065" w:type="dxa"/>
            <w:gridSpan w:val="6"/>
            <w:shd w:val="clear" w:color="auto" w:fill="D9D9D9"/>
          </w:tcPr>
          <w:p w14:paraId="36030B27" w14:textId="77777777" w:rsidR="00B31655" w:rsidRPr="00B31655" w:rsidRDefault="00B31655" w:rsidP="00B31655">
            <w:pPr>
              <w:rPr>
                <w:rFonts w:ascii="Calibri" w:hAnsi="Calibri" w:cs="Calibri"/>
                <w:b/>
                <w:noProof/>
                <w:sz w:val="20"/>
              </w:rPr>
            </w:pPr>
            <w:r w:rsidRPr="00B31655">
              <w:rPr>
                <w:rFonts w:ascii="Calibri" w:hAnsi="Calibri" w:cs="Calibri"/>
                <w:b/>
                <w:noProof/>
                <w:sz w:val="20"/>
              </w:rPr>
              <w:t>Tabela 8: Wymiar 7 – wymiar „Równouprawnienie płci” w ramach EFS+, EFRR, Fundusz Spójności i FST</w:t>
            </w:r>
          </w:p>
        </w:tc>
      </w:tr>
      <w:tr w:rsidR="00B31655" w:rsidRPr="00B31655" w14:paraId="20161281" w14:textId="77777777" w:rsidTr="00A51E8B">
        <w:tc>
          <w:tcPr>
            <w:tcW w:w="1495" w:type="dxa"/>
            <w:shd w:val="clear" w:color="auto" w:fill="F2F2F2"/>
          </w:tcPr>
          <w:p w14:paraId="119024E1" w14:textId="77777777" w:rsidR="00B31655" w:rsidRPr="00B31655" w:rsidRDefault="00B31655" w:rsidP="00B31655">
            <w:pPr>
              <w:jc w:val="center"/>
              <w:rPr>
                <w:rFonts w:ascii="Calibri" w:hAnsi="Calibri" w:cs="Calibri"/>
                <w:b/>
                <w:noProof/>
                <w:sz w:val="20"/>
              </w:rPr>
            </w:pPr>
            <w:r w:rsidRPr="00B31655">
              <w:rPr>
                <w:rFonts w:ascii="Calibri" w:hAnsi="Calibri" w:cs="Calibri"/>
                <w:b/>
                <w:noProof/>
                <w:sz w:val="20"/>
              </w:rPr>
              <w:t>Nr priorytetu</w:t>
            </w:r>
          </w:p>
        </w:tc>
        <w:tc>
          <w:tcPr>
            <w:tcW w:w="916" w:type="dxa"/>
            <w:shd w:val="clear" w:color="auto" w:fill="F2F2F2"/>
          </w:tcPr>
          <w:p w14:paraId="61E384FB" w14:textId="77777777" w:rsidR="00B31655" w:rsidRPr="00B31655" w:rsidRDefault="00B31655" w:rsidP="00B31655">
            <w:pPr>
              <w:jc w:val="center"/>
              <w:rPr>
                <w:rFonts w:ascii="Calibri" w:hAnsi="Calibri" w:cs="Calibri"/>
                <w:b/>
                <w:noProof/>
                <w:sz w:val="20"/>
              </w:rPr>
            </w:pPr>
            <w:r w:rsidRPr="00B31655">
              <w:rPr>
                <w:rFonts w:ascii="Calibri" w:hAnsi="Calibri" w:cs="Calibri"/>
                <w:b/>
                <w:noProof/>
                <w:sz w:val="20"/>
              </w:rPr>
              <w:t>Fundusz</w:t>
            </w:r>
          </w:p>
        </w:tc>
        <w:tc>
          <w:tcPr>
            <w:tcW w:w="1134" w:type="dxa"/>
            <w:shd w:val="clear" w:color="auto" w:fill="F2F2F2"/>
          </w:tcPr>
          <w:p w14:paraId="707188B1" w14:textId="77777777" w:rsidR="00B31655" w:rsidRPr="00B31655" w:rsidRDefault="00B31655" w:rsidP="00B31655">
            <w:pPr>
              <w:jc w:val="center"/>
              <w:rPr>
                <w:rFonts w:ascii="Calibri" w:hAnsi="Calibri" w:cs="Calibri"/>
                <w:b/>
                <w:noProof/>
                <w:sz w:val="20"/>
              </w:rPr>
            </w:pPr>
            <w:r w:rsidRPr="00B31655">
              <w:rPr>
                <w:rFonts w:ascii="Calibri" w:hAnsi="Calibri" w:cs="Calibri"/>
                <w:b/>
                <w:noProof/>
                <w:sz w:val="20"/>
              </w:rPr>
              <w:t>Kategoria regionu</w:t>
            </w:r>
          </w:p>
        </w:tc>
        <w:tc>
          <w:tcPr>
            <w:tcW w:w="1276" w:type="dxa"/>
            <w:shd w:val="clear" w:color="auto" w:fill="F2F2F2"/>
          </w:tcPr>
          <w:p w14:paraId="4E95E3A3" w14:textId="77777777" w:rsidR="00B31655" w:rsidRPr="00B31655" w:rsidRDefault="00B31655" w:rsidP="00B31655">
            <w:pPr>
              <w:jc w:val="center"/>
              <w:rPr>
                <w:rFonts w:ascii="Calibri" w:hAnsi="Calibri" w:cs="Calibri"/>
                <w:b/>
                <w:noProof/>
                <w:sz w:val="20"/>
              </w:rPr>
            </w:pPr>
            <w:r w:rsidRPr="00B31655">
              <w:rPr>
                <w:rFonts w:ascii="Calibri" w:hAnsi="Calibri" w:cs="Calibri"/>
                <w:b/>
                <w:noProof/>
                <w:sz w:val="20"/>
              </w:rPr>
              <w:t>Cel szczegółowy</w:t>
            </w:r>
          </w:p>
        </w:tc>
        <w:tc>
          <w:tcPr>
            <w:tcW w:w="3402" w:type="dxa"/>
            <w:shd w:val="clear" w:color="auto" w:fill="F2F2F2"/>
          </w:tcPr>
          <w:p w14:paraId="674ACF6F" w14:textId="77777777" w:rsidR="00B31655" w:rsidRPr="00B31655" w:rsidRDefault="00B31655" w:rsidP="00B31655">
            <w:pPr>
              <w:jc w:val="center"/>
              <w:rPr>
                <w:rFonts w:ascii="Calibri" w:hAnsi="Calibri" w:cs="Calibri"/>
                <w:b/>
                <w:noProof/>
                <w:sz w:val="20"/>
              </w:rPr>
            </w:pPr>
            <w:r w:rsidRPr="00B31655">
              <w:rPr>
                <w:rFonts w:ascii="Calibri" w:hAnsi="Calibri" w:cs="Calibri"/>
                <w:b/>
                <w:noProof/>
                <w:sz w:val="20"/>
              </w:rPr>
              <w:t>Kod</w:t>
            </w:r>
          </w:p>
        </w:tc>
        <w:tc>
          <w:tcPr>
            <w:tcW w:w="1842" w:type="dxa"/>
            <w:shd w:val="clear" w:color="auto" w:fill="F2F2F2"/>
          </w:tcPr>
          <w:p w14:paraId="3C04D2C1" w14:textId="77777777" w:rsidR="00B31655" w:rsidRPr="00B31655" w:rsidRDefault="00B31655" w:rsidP="00B31655">
            <w:pPr>
              <w:jc w:val="center"/>
              <w:rPr>
                <w:rFonts w:ascii="Calibri" w:hAnsi="Calibri" w:cs="Calibri"/>
                <w:b/>
                <w:noProof/>
                <w:sz w:val="20"/>
              </w:rPr>
            </w:pPr>
            <w:r w:rsidRPr="00B31655">
              <w:rPr>
                <w:rFonts w:ascii="Calibri" w:hAnsi="Calibri" w:cs="Calibri"/>
                <w:b/>
                <w:noProof/>
                <w:sz w:val="20"/>
              </w:rPr>
              <w:t>Kwota (w EUR)</w:t>
            </w:r>
          </w:p>
        </w:tc>
      </w:tr>
      <w:tr w:rsidR="00B31655" w:rsidRPr="00B31655" w14:paraId="50C0BFCE" w14:textId="77777777" w:rsidTr="00A51E8B">
        <w:tc>
          <w:tcPr>
            <w:tcW w:w="1495" w:type="dxa"/>
            <w:vAlign w:val="center"/>
          </w:tcPr>
          <w:p w14:paraId="09D090EB" w14:textId="77777777" w:rsidR="00B31655" w:rsidRPr="00B31655" w:rsidRDefault="00B31655" w:rsidP="00B31655">
            <w:pPr>
              <w:jc w:val="center"/>
              <w:rPr>
                <w:rFonts w:ascii="Calibri" w:hAnsi="Calibri" w:cs="Calibri"/>
                <w:bCs/>
                <w:noProof/>
                <w:sz w:val="20"/>
              </w:rPr>
            </w:pPr>
            <w:r w:rsidRPr="00B31655">
              <w:rPr>
                <w:rFonts w:ascii="Calibri" w:hAnsi="Calibri" w:cs="Calibri"/>
                <w:bCs/>
                <w:noProof/>
                <w:sz w:val="20"/>
              </w:rPr>
              <w:t>CP 3</w:t>
            </w:r>
          </w:p>
        </w:tc>
        <w:tc>
          <w:tcPr>
            <w:tcW w:w="916" w:type="dxa"/>
            <w:vAlign w:val="center"/>
          </w:tcPr>
          <w:p w14:paraId="215447BD" w14:textId="77777777" w:rsidR="00B31655" w:rsidRPr="00B31655" w:rsidRDefault="00B31655" w:rsidP="00B31655">
            <w:pPr>
              <w:jc w:val="center"/>
              <w:rPr>
                <w:rFonts w:ascii="Calibri" w:hAnsi="Calibri" w:cs="Calibri"/>
                <w:bCs/>
                <w:noProof/>
                <w:sz w:val="20"/>
              </w:rPr>
            </w:pPr>
            <w:r w:rsidRPr="00B31655">
              <w:rPr>
                <w:rFonts w:ascii="Calibri" w:hAnsi="Calibri" w:cs="Calibri"/>
                <w:bCs/>
                <w:noProof/>
                <w:sz w:val="20"/>
              </w:rPr>
              <w:t>EFRR</w:t>
            </w:r>
          </w:p>
        </w:tc>
        <w:tc>
          <w:tcPr>
            <w:tcW w:w="1134" w:type="dxa"/>
            <w:vAlign w:val="center"/>
          </w:tcPr>
          <w:p w14:paraId="3950D243" w14:textId="77777777" w:rsidR="00B31655" w:rsidRPr="00B31655" w:rsidRDefault="00B31655" w:rsidP="00B31655">
            <w:pPr>
              <w:jc w:val="center"/>
              <w:rPr>
                <w:rFonts w:ascii="Calibri" w:hAnsi="Calibri" w:cs="Calibri"/>
                <w:bCs/>
                <w:noProof/>
                <w:sz w:val="20"/>
              </w:rPr>
            </w:pPr>
            <w:r w:rsidRPr="00B31655">
              <w:rPr>
                <w:rFonts w:ascii="Calibri" w:hAnsi="Calibri" w:cs="Calibri"/>
                <w:bCs/>
                <w:noProof/>
                <w:sz w:val="20"/>
              </w:rPr>
              <w:t>Słabiej rozwinięte</w:t>
            </w:r>
          </w:p>
        </w:tc>
        <w:tc>
          <w:tcPr>
            <w:tcW w:w="1276" w:type="dxa"/>
            <w:vAlign w:val="center"/>
          </w:tcPr>
          <w:p w14:paraId="6C9F1B72" w14:textId="77777777" w:rsidR="00B31655" w:rsidRPr="00B31655" w:rsidRDefault="00B31655" w:rsidP="00B31655">
            <w:pPr>
              <w:jc w:val="center"/>
              <w:rPr>
                <w:rFonts w:ascii="Calibri" w:hAnsi="Calibri" w:cs="Calibri"/>
                <w:bCs/>
                <w:noProof/>
                <w:sz w:val="20"/>
              </w:rPr>
            </w:pPr>
            <w:r w:rsidRPr="00B31655">
              <w:rPr>
                <w:rFonts w:ascii="Calibri" w:hAnsi="Calibri" w:cs="Calibri"/>
                <w:bCs/>
                <w:noProof/>
                <w:sz w:val="20"/>
              </w:rPr>
              <w:t>iii</w:t>
            </w:r>
          </w:p>
        </w:tc>
        <w:tc>
          <w:tcPr>
            <w:tcW w:w="3402" w:type="dxa"/>
            <w:vAlign w:val="center"/>
          </w:tcPr>
          <w:p w14:paraId="2EECCCB7" w14:textId="77777777" w:rsidR="00B31655" w:rsidRPr="00B31655" w:rsidRDefault="00B31655" w:rsidP="00B31655">
            <w:pPr>
              <w:rPr>
                <w:rFonts w:ascii="Calibri" w:hAnsi="Calibri" w:cs="Calibri"/>
                <w:bCs/>
                <w:noProof/>
                <w:sz w:val="20"/>
              </w:rPr>
            </w:pPr>
            <w:r w:rsidRPr="00B31655">
              <w:rPr>
                <w:rFonts w:ascii="Calibri" w:hAnsi="Calibri" w:cs="Calibri"/>
                <w:b/>
                <w:noProof/>
                <w:sz w:val="20"/>
              </w:rPr>
              <w:t>03</w:t>
            </w:r>
            <w:r w:rsidRPr="00B31655">
              <w:rPr>
                <w:rFonts w:ascii="Calibri" w:hAnsi="Calibri" w:cs="Calibri"/>
                <w:bCs/>
                <w:noProof/>
                <w:sz w:val="20"/>
              </w:rPr>
              <w:t xml:space="preserve"> Projekty neutralne w kwestii równouprawnienia płci</w:t>
            </w:r>
          </w:p>
        </w:tc>
        <w:tc>
          <w:tcPr>
            <w:tcW w:w="1842" w:type="dxa"/>
            <w:vAlign w:val="center"/>
          </w:tcPr>
          <w:p w14:paraId="4D765C53" w14:textId="15C1A495" w:rsidR="00B31655" w:rsidRPr="00B31655" w:rsidRDefault="003B7B52" w:rsidP="00B31655">
            <w:pPr>
              <w:jc w:val="right"/>
              <w:rPr>
                <w:rFonts w:ascii="Calibri" w:hAnsi="Calibri" w:cs="Calibri"/>
                <w:bCs/>
                <w:noProof/>
                <w:sz w:val="20"/>
              </w:rPr>
            </w:pPr>
            <w:r>
              <w:rPr>
                <w:rFonts w:ascii="Calibri" w:hAnsi="Calibri" w:cs="Calibri"/>
                <w:bCs/>
                <w:noProof/>
                <w:sz w:val="20"/>
              </w:rPr>
              <w:t>49 771 410</w:t>
            </w:r>
            <w:r w:rsidR="00E310AE">
              <w:rPr>
                <w:rFonts w:ascii="Calibri" w:hAnsi="Calibri" w:cs="Calibri"/>
                <w:bCs/>
                <w:noProof/>
                <w:sz w:val="20"/>
              </w:rPr>
              <w:t xml:space="preserve"> </w:t>
            </w:r>
          </w:p>
        </w:tc>
      </w:tr>
    </w:tbl>
    <w:p w14:paraId="0D8B3202" w14:textId="77777777" w:rsidR="00B31655" w:rsidRPr="00B31655" w:rsidRDefault="00B31655" w:rsidP="00B31655">
      <w:pPr>
        <w:spacing w:before="0" w:after="160" w:line="259" w:lineRule="auto"/>
        <w:jc w:val="left"/>
        <w:rPr>
          <w:rFonts w:ascii="Aptos" w:eastAsia="Aptos" w:hAnsi="Aptos"/>
          <w:kern w:val="2"/>
          <w:sz w:val="22"/>
          <w:szCs w:val="22"/>
          <w:lang w:eastAsia="en-US" w:bidi="ar-SA"/>
          <w14:ligatures w14:val="standardContextual"/>
        </w:rPr>
      </w:pPr>
    </w:p>
    <w:p w14:paraId="17E78518" w14:textId="300A26FB" w:rsidR="00CF32B0" w:rsidRPr="00CF32B0" w:rsidRDefault="00CF32B0" w:rsidP="00CF32B0">
      <w:pPr>
        <w:pStyle w:val="Nagwek1"/>
        <w:numPr>
          <w:ilvl w:val="0"/>
          <w:numId w:val="0"/>
        </w:numPr>
        <w:rPr>
          <w:rFonts w:cstheme="minorHAnsi"/>
          <w:szCs w:val="24"/>
        </w:rPr>
      </w:pPr>
    </w:p>
    <w:p w14:paraId="342A958A" w14:textId="3A723F22" w:rsidR="00B31655" w:rsidRPr="00B31655" w:rsidRDefault="00B31655" w:rsidP="00A148A7">
      <w:pPr>
        <w:spacing w:before="0" w:after="160" w:line="259" w:lineRule="auto"/>
        <w:jc w:val="left"/>
      </w:pPr>
    </w:p>
    <w:p w14:paraId="54C7A44B" w14:textId="483B1DF8" w:rsidR="004F416C" w:rsidRPr="00A148A7" w:rsidRDefault="004F416C" w:rsidP="00A148A7">
      <w:pPr>
        <w:pStyle w:val="Nagwek3"/>
        <w:ind w:left="709" w:hanging="709"/>
        <w:rPr>
          <w:noProof/>
        </w:rPr>
      </w:pPr>
      <w:bookmarkStart w:id="47" w:name="_Toc213136243"/>
      <w:r w:rsidRPr="00A148A7">
        <w:rPr>
          <w:noProof/>
        </w:rPr>
        <w:t>2.1.1</w:t>
      </w:r>
      <w:r w:rsidR="00C770E0">
        <w:rPr>
          <w:noProof/>
        </w:rPr>
        <w:t>7</w:t>
      </w:r>
      <w:r w:rsidRPr="00A148A7">
        <w:rPr>
          <w:noProof/>
        </w:rPr>
        <w:t xml:space="preserve"> FUNDUSZE EUROPEJSKIE NA RZECZ EDUKACJI W BUDOWANIU ODPORNOŚCI OPOLSKIEGO</w:t>
      </w:r>
      <w:bookmarkEnd w:id="47"/>
    </w:p>
    <w:tbl>
      <w:tblPr>
        <w:tblW w:w="9322" w:type="dxa"/>
        <w:tblLook w:val="04A0" w:firstRow="1" w:lastRow="0" w:firstColumn="1" w:lastColumn="0" w:noHBand="0" w:noVBand="1"/>
      </w:tblPr>
      <w:tblGrid>
        <w:gridCol w:w="9322"/>
      </w:tblGrid>
      <w:tr w:rsidR="004F416C" w:rsidRPr="004F416C" w14:paraId="595E6206" w14:textId="77777777" w:rsidTr="00A51E8B">
        <w:tc>
          <w:tcPr>
            <w:tcW w:w="9322" w:type="dxa"/>
          </w:tcPr>
          <w:p w14:paraId="09F6BA86" w14:textId="77777777" w:rsidR="004F416C" w:rsidRPr="004F416C" w:rsidRDefault="004F416C" w:rsidP="004F416C">
            <w:pPr>
              <w:spacing w:after="0"/>
              <w:rPr>
                <w:rFonts w:ascii="Calibri" w:hAnsi="Calibri" w:cs="Calibri"/>
                <w:sz w:val="20"/>
              </w:rPr>
            </w:pPr>
            <w:r w:rsidRPr="004F416C">
              <w:rPr>
                <w:rFonts w:ascii="Calibri" w:hAnsi="Calibri" w:cs="Calibri"/>
                <w:sz w:val="20"/>
              </w:rPr>
              <w:fldChar w:fldCharType="begin">
                <w:ffData>
                  <w:name w:val=""/>
                  <w:enabled/>
                  <w:calcOnExit w:val="0"/>
                  <w:checkBox>
                    <w:sizeAuto/>
                    <w:default w:val="0"/>
                  </w:checkBox>
                </w:ffData>
              </w:fldChar>
            </w:r>
            <w:r w:rsidRPr="004F416C">
              <w:rPr>
                <w:rFonts w:ascii="Calibri" w:hAnsi="Calibri" w:cs="Calibri"/>
                <w:sz w:val="20"/>
              </w:rPr>
              <w:instrText xml:space="preserve"> FORMCHECKBOX </w:instrText>
            </w:r>
            <w:r w:rsidRPr="004F416C">
              <w:rPr>
                <w:rFonts w:ascii="Calibri" w:hAnsi="Calibri" w:cs="Calibri"/>
                <w:sz w:val="20"/>
              </w:rPr>
            </w:r>
            <w:r w:rsidRPr="004F416C">
              <w:rPr>
                <w:rFonts w:ascii="Calibri" w:hAnsi="Calibri" w:cs="Calibri"/>
                <w:sz w:val="20"/>
              </w:rPr>
              <w:fldChar w:fldCharType="separate"/>
            </w:r>
            <w:r w:rsidRPr="004F416C">
              <w:rPr>
                <w:rFonts w:ascii="Calibri" w:hAnsi="Calibri" w:cs="Calibri"/>
                <w:sz w:val="20"/>
              </w:rPr>
              <w:fldChar w:fldCharType="end"/>
            </w:r>
            <w:r w:rsidRPr="004F416C">
              <w:rPr>
                <w:rFonts w:ascii="Calibri" w:hAnsi="Calibri" w:cs="Calibri"/>
                <w:sz w:val="20"/>
              </w:rPr>
              <w:t xml:space="preserve"> Ten priorytet dotyczy zatrudnienia ludzi młodych</w:t>
            </w:r>
          </w:p>
        </w:tc>
      </w:tr>
      <w:tr w:rsidR="004F416C" w:rsidRPr="004F416C" w14:paraId="70324CCC" w14:textId="77777777" w:rsidTr="00A51E8B">
        <w:tc>
          <w:tcPr>
            <w:tcW w:w="9322" w:type="dxa"/>
          </w:tcPr>
          <w:p w14:paraId="14E354A0" w14:textId="77777777" w:rsidR="004F416C" w:rsidRPr="004F416C" w:rsidRDefault="004F416C" w:rsidP="004F416C">
            <w:pPr>
              <w:spacing w:after="0"/>
              <w:rPr>
                <w:rFonts w:ascii="Calibri" w:hAnsi="Calibri" w:cs="Calibri"/>
                <w:sz w:val="20"/>
              </w:rPr>
            </w:pPr>
            <w:r w:rsidRPr="004F416C">
              <w:rPr>
                <w:rFonts w:ascii="Calibri" w:hAnsi="Calibri" w:cs="Calibri"/>
                <w:sz w:val="20"/>
              </w:rPr>
              <w:fldChar w:fldCharType="begin">
                <w:ffData>
                  <w:name w:val="Check2"/>
                  <w:enabled/>
                  <w:calcOnExit w:val="0"/>
                  <w:checkBox>
                    <w:sizeAuto/>
                    <w:default w:val="0"/>
                  </w:checkBox>
                </w:ffData>
              </w:fldChar>
            </w:r>
            <w:r w:rsidRPr="004F416C">
              <w:rPr>
                <w:rFonts w:ascii="Calibri" w:hAnsi="Calibri" w:cs="Calibri"/>
                <w:sz w:val="20"/>
              </w:rPr>
              <w:instrText xml:space="preserve"> FORMCHECKBOX </w:instrText>
            </w:r>
            <w:r w:rsidRPr="004F416C">
              <w:rPr>
                <w:rFonts w:ascii="Calibri" w:hAnsi="Calibri" w:cs="Calibri"/>
                <w:sz w:val="20"/>
              </w:rPr>
            </w:r>
            <w:r w:rsidRPr="004F416C">
              <w:rPr>
                <w:rFonts w:ascii="Calibri" w:hAnsi="Calibri" w:cs="Calibri"/>
                <w:sz w:val="20"/>
              </w:rPr>
              <w:fldChar w:fldCharType="separate"/>
            </w:r>
            <w:r w:rsidRPr="004F416C">
              <w:rPr>
                <w:rFonts w:ascii="Calibri" w:hAnsi="Calibri" w:cs="Calibri"/>
                <w:sz w:val="20"/>
              </w:rPr>
              <w:fldChar w:fldCharType="end"/>
            </w:r>
            <w:r w:rsidRPr="004F416C">
              <w:rPr>
                <w:rFonts w:ascii="Calibri" w:hAnsi="Calibri" w:cs="Calibri"/>
                <w:sz w:val="20"/>
              </w:rPr>
              <w:t xml:space="preserve"> Ten priorytet dotyczy innowacyjnych działań społecznych</w:t>
            </w:r>
          </w:p>
        </w:tc>
      </w:tr>
      <w:tr w:rsidR="004F416C" w:rsidRPr="004F416C" w14:paraId="5D9A572C" w14:textId="77777777" w:rsidTr="00A51E8B">
        <w:tc>
          <w:tcPr>
            <w:tcW w:w="9322" w:type="dxa"/>
          </w:tcPr>
          <w:p w14:paraId="54B923AC" w14:textId="77777777" w:rsidR="004F416C" w:rsidRPr="004F416C" w:rsidRDefault="004F416C" w:rsidP="004F416C">
            <w:pPr>
              <w:spacing w:after="0"/>
              <w:rPr>
                <w:rFonts w:ascii="Calibri" w:hAnsi="Calibri" w:cs="Calibri"/>
                <w:sz w:val="20"/>
              </w:rPr>
            </w:pPr>
            <w:r w:rsidRPr="004F416C">
              <w:rPr>
                <w:rFonts w:ascii="Calibri" w:hAnsi="Calibri" w:cs="Calibri"/>
                <w:sz w:val="20"/>
              </w:rPr>
              <w:fldChar w:fldCharType="begin">
                <w:ffData>
                  <w:name w:val="Check2"/>
                  <w:enabled/>
                  <w:calcOnExit w:val="0"/>
                  <w:checkBox>
                    <w:sizeAuto/>
                    <w:default w:val="0"/>
                  </w:checkBox>
                </w:ffData>
              </w:fldChar>
            </w:r>
            <w:r w:rsidRPr="004F416C">
              <w:rPr>
                <w:rFonts w:ascii="Calibri" w:hAnsi="Calibri" w:cs="Calibri"/>
                <w:sz w:val="20"/>
              </w:rPr>
              <w:instrText xml:space="preserve"> FORMCHECKBOX </w:instrText>
            </w:r>
            <w:r w:rsidRPr="004F416C">
              <w:rPr>
                <w:rFonts w:ascii="Calibri" w:hAnsi="Calibri" w:cs="Calibri"/>
                <w:sz w:val="20"/>
              </w:rPr>
            </w:r>
            <w:r w:rsidRPr="004F416C">
              <w:rPr>
                <w:rFonts w:ascii="Calibri" w:hAnsi="Calibri" w:cs="Calibri"/>
                <w:sz w:val="20"/>
              </w:rPr>
              <w:fldChar w:fldCharType="separate"/>
            </w:r>
            <w:r w:rsidRPr="004F416C">
              <w:rPr>
                <w:rFonts w:ascii="Calibri" w:hAnsi="Calibri" w:cs="Calibri"/>
                <w:sz w:val="20"/>
              </w:rPr>
              <w:fldChar w:fldCharType="end"/>
            </w:r>
            <w:r w:rsidRPr="004F416C">
              <w:rPr>
                <w:rFonts w:ascii="Calibri" w:hAnsi="Calibri" w:cs="Calibri"/>
                <w:sz w:val="20"/>
              </w:rPr>
              <w:t xml:space="preserve"> Ten priorytet dotyczy wsparcia dla osób najbardziej potrzebujących w ramach celu szczegółowego określonego w art. 4 ust. 1 lit. m) rozporządzenia w sprawie EFS+</w:t>
            </w:r>
          </w:p>
        </w:tc>
      </w:tr>
      <w:tr w:rsidR="004F416C" w:rsidRPr="004F416C" w14:paraId="73164FB8" w14:textId="77777777" w:rsidTr="00A51E8B">
        <w:tc>
          <w:tcPr>
            <w:tcW w:w="9322" w:type="dxa"/>
          </w:tcPr>
          <w:p w14:paraId="050F1D16" w14:textId="77777777" w:rsidR="004F416C" w:rsidRPr="004F416C" w:rsidRDefault="004F416C" w:rsidP="004F416C">
            <w:pPr>
              <w:spacing w:after="0"/>
              <w:rPr>
                <w:rFonts w:ascii="Calibri" w:hAnsi="Calibri" w:cs="Calibri"/>
                <w:sz w:val="20"/>
              </w:rPr>
            </w:pPr>
            <w:r w:rsidRPr="004F416C">
              <w:rPr>
                <w:rFonts w:ascii="Calibri" w:hAnsi="Calibri" w:cs="Calibri"/>
                <w:sz w:val="20"/>
              </w:rPr>
              <w:fldChar w:fldCharType="begin">
                <w:ffData>
                  <w:name w:val="Check2"/>
                  <w:enabled/>
                  <w:calcOnExit w:val="0"/>
                  <w:checkBox>
                    <w:sizeAuto/>
                    <w:default w:val="0"/>
                  </w:checkBox>
                </w:ffData>
              </w:fldChar>
            </w:r>
            <w:r w:rsidRPr="004F416C">
              <w:rPr>
                <w:rFonts w:ascii="Calibri" w:hAnsi="Calibri" w:cs="Calibri"/>
                <w:sz w:val="20"/>
              </w:rPr>
              <w:instrText xml:space="preserve"> FORMCHECKBOX </w:instrText>
            </w:r>
            <w:r w:rsidRPr="004F416C">
              <w:rPr>
                <w:rFonts w:ascii="Calibri" w:hAnsi="Calibri" w:cs="Calibri"/>
                <w:sz w:val="20"/>
              </w:rPr>
            </w:r>
            <w:r w:rsidRPr="004F416C">
              <w:rPr>
                <w:rFonts w:ascii="Calibri" w:hAnsi="Calibri" w:cs="Calibri"/>
                <w:sz w:val="20"/>
              </w:rPr>
              <w:fldChar w:fldCharType="separate"/>
            </w:r>
            <w:r w:rsidRPr="004F416C">
              <w:rPr>
                <w:rFonts w:ascii="Calibri" w:hAnsi="Calibri" w:cs="Calibri"/>
                <w:sz w:val="20"/>
              </w:rPr>
              <w:fldChar w:fldCharType="end"/>
            </w:r>
            <w:r w:rsidRPr="004F416C">
              <w:rPr>
                <w:rFonts w:ascii="Calibri" w:hAnsi="Calibri" w:cs="Calibri"/>
                <w:sz w:val="20"/>
              </w:rPr>
              <w:t xml:space="preserve"> Ten priorytet dotyczy wsparcia dla osób najbardziej potrzebujących w ramach celu szczegółowego określonego w art. 4 ust. 1 lit. l) rozporządzenia w sprawie EFS+</w:t>
            </w:r>
          </w:p>
          <w:p w14:paraId="2FDB9043" w14:textId="77777777" w:rsidR="004F416C" w:rsidRPr="004F416C" w:rsidRDefault="004F416C" w:rsidP="004F416C">
            <w:pPr>
              <w:spacing w:after="0"/>
              <w:rPr>
                <w:rFonts w:ascii="Calibri" w:hAnsi="Calibri" w:cs="Calibri"/>
                <w:sz w:val="20"/>
              </w:rPr>
            </w:pPr>
            <w:r w:rsidRPr="004F416C">
              <w:rPr>
                <w:rFonts w:ascii="Calibri" w:hAnsi="Calibri" w:cs="Calibri"/>
                <w:sz w:val="20"/>
              </w:rPr>
              <w:fldChar w:fldCharType="begin">
                <w:ffData>
                  <w:name w:val="Check2"/>
                  <w:enabled/>
                  <w:calcOnExit w:val="0"/>
                  <w:checkBox>
                    <w:sizeAuto/>
                    <w:default w:val="0"/>
                  </w:checkBox>
                </w:ffData>
              </w:fldChar>
            </w:r>
            <w:r w:rsidRPr="004F416C">
              <w:rPr>
                <w:rFonts w:ascii="Calibri" w:hAnsi="Calibri" w:cs="Calibri"/>
                <w:sz w:val="20"/>
              </w:rPr>
              <w:instrText xml:space="preserve"> FORMCHECKBOX </w:instrText>
            </w:r>
            <w:r w:rsidRPr="004F416C">
              <w:rPr>
                <w:rFonts w:ascii="Calibri" w:hAnsi="Calibri" w:cs="Calibri"/>
                <w:sz w:val="20"/>
              </w:rPr>
            </w:r>
            <w:r w:rsidRPr="004F416C">
              <w:rPr>
                <w:rFonts w:ascii="Calibri" w:hAnsi="Calibri" w:cs="Calibri"/>
                <w:sz w:val="20"/>
              </w:rPr>
              <w:fldChar w:fldCharType="separate"/>
            </w:r>
            <w:r w:rsidRPr="004F416C">
              <w:rPr>
                <w:rFonts w:ascii="Calibri" w:hAnsi="Calibri" w:cs="Calibri"/>
                <w:sz w:val="20"/>
              </w:rPr>
              <w:fldChar w:fldCharType="end"/>
            </w:r>
            <w:r w:rsidRPr="004F416C">
              <w:rPr>
                <w:rFonts w:ascii="Calibri" w:hAnsi="Calibri" w:cs="Calibri"/>
                <w:sz w:val="20"/>
              </w:rPr>
              <w:t xml:space="preserve"> Ten priorytet dotyczy celu szczegółowego w zakresie mobilności miejskiej określonego w art. 3 ust. 1 lit. b) </w:t>
            </w:r>
            <w:proofErr w:type="spellStart"/>
            <w:r w:rsidRPr="004F416C">
              <w:rPr>
                <w:rFonts w:ascii="Calibri" w:hAnsi="Calibri" w:cs="Calibri"/>
                <w:sz w:val="20"/>
              </w:rPr>
              <w:t>ppkt</w:t>
            </w:r>
            <w:proofErr w:type="spellEnd"/>
            <w:r w:rsidRPr="004F416C">
              <w:rPr>
                <w:rFonts w:ascii="Calibri" w:hAnsi="Calibri" w:cs="Calibri"/>
                <w:sz w:val="20"/>
              </w:rPr>
              <w:t xml:space="preserve"> (viii) rozporządzenia w sprawie EFRR i Funduszu Spójności</w:t>
            </w:r>
          </w:p>
          <w:p w14:paraId="153A27D2" w14:textId="77777777" w:rsidR="004F416C" w:rsidRPr="004F416C" w:rsidRDefault="004F416C" w:rsidP="004F416C">
            <w:pPr>
              <w:spacing w:after="0"/>
              <w:rPr>
                <w:rFonts w:ascii="Calibri" w:hAnsi="Calibri" w:cs="Calibri"/>
                <w:sz w:val="20"/>
              </w:rPr>
            </w:pPr>
            <w:r w:rsidRPr="004F416C">
              <w:rPr>
                <w:rFonts w:ascii="Calibri" w:hAnsi="Calibri" w:cs="Calibri"/>
                <w:sz w:val="20"/>
              </w:rPr>
              <w:fldChar w:fldCharType="begin">
                <w:ffData>
                  <w:name w:val="Check2"/>
                  <w:enabled/>
                  <w:calcOnExit w:val="0"/>
                  <w:checkBox>
                    <w:sizeAuto/>
                    <w:default w:val="0"/>
                  </w:checkBox>
                </w:ffData>
              </w:fldChar>
            </w:r>
            <w:r w:rsidRPr="004F416C">
              <w:rPr>
                <w:rFonts w:ascii="Calibri" w:hAnsi="Calibri" w:cs="Calibri"/>
                <w:sz w:val="20"/>
              </w:rPr>
              <w:instrText xml:space="preserve"> FORMCHECKBOX </w:instrText>
            </w:r>
            <w:r w:rsidRPr="004F416C">
              <w:rPr>
                <w:rFonts w:ascii="Calibri" w:hAnsi="Calibri" w:cs="Calibri"/>
                <w:sz w:val="20"/>
              </w:rPr>
            </w:r>
            <w:r w:rsidRPr="004F416C">
              <w:rPr>
                <w:rFonts w:ascii="Calibri" w:hAnsi="Calibri" w:cs="Calibri"/>
                <w:sz w:val="20"/>
              </w:rPr>
              <w:fldChar w:fldCharType="separate"/>
            </w:r>
            <w:r w:rsidRPr="004F416C">
              <w:rPr>
                <w:rFonts w:ascii="Calibri" w:hAnsi="Calibri" w:cs="Calibri"/>
                <w:sz w:val="20"/>
              </w:rPr>
              <w:fldChar w:fldCharType="end"/>
            </w:r>
            <w:r w:rsidRPr="004F416C">
              <w:rPr>
                <w:rFonts w:ascii="Calibri" w:hAnsi="Calibri" w:cs="Calibri"/>
                <w:sz w:val="20"/>
              </w:rPr>
              <w:t xml:space="preserve"> Ten priorytet dotyczy celu szczegółowego w zakresie łączności cyfrowej określonej w art. 3 ust. 1 lit. a) </w:t>
            </w:r>
            <w:proofErr w:type="spellStart"/>
            <w:r w:rsidRPr="004F416C">
              <w:rPr>
                <w:rFonts w:ascii="Calibri" w:hAnsi="Calibri" w:cs="Calibri"/>
                <w:sz w:val="20"/>
              </w:rPr>
              <w:t>ppkt</w:t>
            </w:r>
            <w:proofErr w:type="spellEnd"/>
            <w:r w:rsidRPr="004F416C">
              <w:rPr>
                <w:rFonts w:ascii="Calibri" w:hAnsi="Calibri" w:cs="Calibri"/>
                <w:sz w:val="20"/>
              </w:rPr>
              <w:t xml:space="preserve"> (v) rozporządzenia w sprawie EFRR i Funduszu Spójności</w:t>
            </w:r>
          </w:p>
        </w:tc>
      </w:tr>
    </w:tbl>
    <w:p w14:paraId="39FD3B08" w14:textId="77777777" w:rsidR="004F416C" w:rsidRPr="004F416C" w:rsidRDefault="004F416C" w:rsidP="004F416C">
      <w:pPr>
        <w:spacing w:after="200"/>
        <w:rPr>
          <w:rFonts w:ascii="Calibri" w:hAnsi="Calibri" w:cs="Calibri"/>
          <w:i/>
          <w:iCs/>
          <w:color w:val="44546A"/>
          <w:sz w:val="18"/>
          <w:szCs w:val="18"/>
        </w:rPr>
      </w:pPr>
    </w:p>
    <w:p w14:paraId="42CE7F0B" w14:textId="7E269227" w:rsidR="004F416C" w:rsidRPr="004F416C" w:rsidRDefault="004F416C" w:rsidP="004F416C">
      <w:pPr>
        <w:shd w:val="clear" w:color="auto" w:fill="D0CECE"/>
        <w:spacing w:before="240" w:after="240"/>
        <w:rPr>
          <w:rFonts w:ascii="Calibri" w:hAnsi="Calibri" w:cs="Calibri"/>
          <w:b/>
        </w:rPr>
      </w:pPr>
      <w:r w:rsidRPr="004F416C">
        <w:rPr>
          <w:rFonts w:ascii="Calibri" w:hAnsi="Calibri" w:cs="Calibri"/>
          <w:b/>
        </w:rPr>
        <w:t>2.1.1</w:t>
      </w:r>
      <w:r w:rsidR="00C770E0">
        <w:rPr>
          <w:rFonts w:ascii="Calibri" w:hAnsi="Calibri" w:cs="Calibri"/>
          <w:b/>
        </w:rPr>
        <w:t>7</w:t>
      </w:r>
      <w:r w:rsidRPr="004F416C">
        <w:rPr>
          <w:rFonts w:ascii="Calibri" w:hAnsi="Calibri" w:cs="Calibri"/>
          <w:b/>
        </w:rPr>
        <w:t xml:space="preserve">.1 </w:t>
      </w:r>
      <w:proofErr w:type="gramStart"/>
      <w:r w:rsidRPr="004F416C">
        <w:rPr>
          <w:rFonts w:ascii="Calibri" w:hAnsi="Calibri" w:cs="Calibri"/>
          <w:b/>
        </w:rPr>
        <w:t xml:space="preserve">(  </w:t>
      </w:r>
      <w:proofErr w:type="gramEnd"/>
      <w:r w:rsidRPr="004F416C">
        <w:rPr>
          <w:rFonts w:ascii="Calibri" w:hAnsi="Calibri" w:cs="Calibri"/>
          <w:b/>
        </w:rPr>
        <w:t xml:space="preserve"> ) Cel szczegółowy</w:t>
      </w:r>
    </w:p>
    <w:p w14:paraId="06EC9A5F" w14:textId="77777777" w:rsidR="004F416C" w:rsidRPr="004F416C" w:rsidRDefault="004F416C" w:rsidP="004F416C">
      <w:pPr>
        <w:rPr>
          <w:rFonts w:ascii="Calibri" w:hAnsi="Calibri" w:cs="Calibri"/>
          <w:b/>
          <w:color w:val="2F5496"/>
        </w:rPr>
      </w:pPr>
      <w:r w:rsidRPr="004F416C">
        <w:rPr>
          <w:rFonts w:ascii="Calibri" w:hAnsi="Calibri" w:cs="Calibri"/>
          <w:b/>
          <w:color w:val="2F5496"/>
        </w:rPr>
        <w:t>(d) Wspieranie dostosowania pracowników, przedsiębiorstw i przedsiębiorców do zmian, wspieranie aktywnego i zdrowego starzenia się oraz zdrowego i dobrze dostosowanego środowiska pracy, które uwzględnia zagrożenia dla zdrowia</w:t>
      </w:r>
    </w:p>
    <w:p w14:paraId="3DEAEC07" w14:textId="77777777" w:rsidR="004F416C" w:rsidRPr="004F416C" w:rsidRDefault="004F416C" w:rsidP="004F416C">
      <w:pPr>
        <w:rPr>
          <w:rFonts w:ascii="Calibri" w:hAnsi="Calibri" w:cs="Calibri"/>
          <w:b/>
          <w:color w:val="2F5496"/>
        </w:rPr>
      </w:pPr>
      <w:r w:rsidRPr="004F416C">
        <w:rPr>
          <w:rFonts w:ascii="Calibri" w:hAnsi="Calibri" w:cs="Calibri"/>
          <w:b/>
          <w:color w:val="2F5496"/>
        </w:rPr>
        <w:t>(f)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786DA740" w14:textId="77777777" w:rsidR="004F416C" w:rsidRPr="004F416C" w:rsidRDefault="004F416C" w:rsidP="004F416C">
      <w:pPr>
        <w:rPr>
          <w:rFonts w:ascii="Calibri" w:hAnsi="Calibri" w:cs="Calibri"/>
          <w:b/>
          <w:color w:val="2F5496"/>
        </w:rPr>
      </w:pPr>
      <w:r w:rsidRPr="004F416C">
        <w:rPr>
          <w:rFonts w:ascii="Calibri" w:hAnsi="Calibri" w:cs="Calibri"/>
          <w:b/>
          <w:color w:val="2F5496"/>
        </w:rPr>
        <w:t xml:space="preserve">(g)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w:t>
      </w:r>
      <w:r w:rsidRPr="004F416C">
        <w:rPr>
          <w:rFonts w:ascii="Calibri" w:hAnsi="Calibri" w:cs="Calibri"/>
          <w:b/>
          <w:color w:val="2F5496"/>
        </w:rPr>
        <w:br/>
        <w:t>i wspieranie mobilności zawodowej</w:t>
      </w:r>
    </w:p>
    <w:p w14:paraId="21B632DF" w14:textId="28C1F0B0" w:rsidR="004F416C" w:rsidRPr="004F416C" w:rsidRDefault="004F416C" w:rsidP="004F416C">
      <w:pPr>
        <w:rPr>
          <w:rFonts w:ascii="Calibri" w:hAnsi="Calibri" w:cs="Calibri"/>
          <w:b/>
        </w:rPr>
      </w:pPr>
      <w:r w:rsidRPr="004F416C">
        <w:rPr>
          <w:rFonts w:ascii="Calibri" w:hAnsi="Calibri" w:cs="Calibri"/>
          <w:b/>
        </w:rPr>
        <w:t>2.1.1</w:t>
      </w:r>
      <w:r w:rsidR="00C770E0">
        <w:rPr>
          <w:rFonts w:ascii="Calibri" w:hAnsi="Calibri" w:cs="Calibri"/>
          <w:b/>
        </w:rPr>
        <w:t>7</w:t>
      </w:r>
      <w:r w:rsidRPr="004F416C">
        <w:rPr>
          <w:rFonts w:ascii="Calibri" w:hAnsi="Calibri" w:cs="Calibri"/>
          <w:b/>
        </w:rPr>
        <w:t xml:space="preserve">.1.1 </w:t>
      </w:r>
      <w:proofErr w:type="gramStart"/>
      <w:r w:rsidRPr="004F416C">
        <w:rPr>
          <w:rFonts w:ascii="Calibri" w:hAnsi="Calibri" w:cs="Calibri"/>
          <w:b/>
        </w:rPr>
        <w:t xml:space="preserve">(  </w:t>
      </w:r>
      <w:proofErr w:type="gramEnd"/>
      <w:r w:rsidRPr="004F416C">
        <w:rPr>
          <w:rFonts w:ascii="Calibri" w:hAnsi="Calibri" w:cs="Calibri"/>
          <w:b/>
        </w:rPr>
        <w:t xml:space="preserve"> ) Interwencje w ramach funduszy</w:t>
      </w:r>
    </w:p>
    <w:p w14:paraId="65CA48C9" w14:textId="77777777" w:rsidR="004F416C" w:rsidRPr="004F416C" w:rsidRDefault="004F416C" w:rsidP="004F416C">
      <w:pPr>
        <w:rPr>
          <w:rFonts w:ascii="Calibri" w:hAnsi="Calibri" w:cs="Calibri"/>
          <w:b/>
          <w:color w:val="C00000"/>
        </w:rPr>
      </w:pPr>
      <w:r w:rsidRPr="004F416C">
        <w:rPr>
          <w:rFonts w:ascii="Calibri" w:hAnsi="Calibri" w:cs="Calibri"/>
          <w:b/>
          <w:color w:val="2F5496"/>
        </w:rPr>
        <w:t xml:space="preserve">Powiązane rodzaje działań </w:t>
      </w:r>
    </w:p>
    <w:p w14:paraId="58886794" w14:textId="77777777" w:rsidR="004F416C" w:rsidRPr="004F416C" w:rsidRDefault="004F416C" w:rsidP="004F416C">
      <w:pPr>
        <w:spacing w:before="0" w:after="0"/>
        <w:rPr>
          <w:rFonts w:ascii="Calibri" w:hAnsi="Calibri" w:cs="Calibri"/>
          <w:sz w:val="22"/>
          <w:szCs w:val="22"/>
        </w:rPr>
      </w:pPr>
      <w:r w:rsidRPr="004F416C">
        <w:rPr>
          <w:rFonts w:ascii="Calibri" w:hAnsi="Calibri" w:cs="Calibri"/>
          <w:sz w:val="22"/>
          <w:szCs w:val="22"/>
        </w:rPr>
        <w:t xml:space="preserve">Zgodnie z raportem </w:t>
      </w:r>
      <w:r w:rsidRPr="004F416C">
        <w:rPr>
          <w:rFonts w:ascii="Calibri" w:hAnsi="Calibri" w:cs="Calibri"/>
          <w:i/>
          <w:iCs/>
          <w:sz w:val="22"/>
          <w:szCs w:val="22"/>
        </w:rPr>
        <w:t>Polacy gotowi na kryzys?</w:t>
      </w:r>
      <w:r w:rsidRPr="004F416C">
        <w:rPr>
          <w:rFonts w:ascii="Calibri" w:hAnsi="Calibri" w:cs="Calibri"/>
          <w:sz w:val="22"/>
          <w:szCs w:val="22"/>
        </w:rPr>
        <w:t xml:space="preserve"> przeprowadzonym przez Maison &amp; Partners na zlecenie</w:t>
      </w:r>
    </w:p>
    <w:p w14:paraId="03FA8EDB" w14:textId="77777777" w:rsidR="004F416C" w:rsidRPr="004F416C" w:rsidRDefault="004F416C" w:rsidP="00EC0CFD">
      <w:pPr>
        <w:spacing w:before="0" w:after="0"/>
        <w:rPr>
          <w:rFonts w:ascii="Calibri" w:hAnsi="Calibri" w:cs="Calibri"/>
          <w:sz w:val="22"/>
          <w:szCs w:val="22"/>
        </w:rPr>
      </w:pPr>
      <w:proofErr w:type="spellStart"/>
      <w:r w:rsidRPr="004F416C">
        <w:rPr>
          <w:rFonts w:ascii="Calibri" w:hAnsi="Calibri" w:cs="Calibri"/>
          <w:sz w:val="22"/>
          <w:szCs w:val="22"/>
        </w:rPr>
        <w:t>Warsaw</w:t>
      </w:r>
      <w:proofErr w:type="spellEnd"/>
      <w:r w:rsidRPr="004F416C">
        <w:rPr>
          <w:rFonts w:ascii="Calibri" w:hAnsi="Calibri" w:cs="Calibri"/>
          <w:sz w:val="22"/>
          <w:szCs w:val="22"/>
        </w:rPr>
        <w:t xml:space="preserve"> Enterprise </w:t>
      </w:r>
      <w:proofErr w:type="spellStart"/>
      <w:r w:rsidRPr="004F416C">
        <w:rPr>
          <w:rFonts w:ascii="Calibri" w:hAnsi="Calibri" w:cs="Calibri"/>
          <w:sz w:val="22"/>
          <w:szCs w:val="22"/>
        </w:rPr>
        <w:t>Institute</w:t>
      </w:r>
      <w:proofErr w:type="spellEnd"/>
      <w:r w:rsidRPr="004F416C">
        <w:rPr>
          <w:rFonts w:ascii="Calibri" w:hAnsi="Calibri" w:cs="Calibri"/>
          <w:sz w:val="22"/>
          <w:szCs w:val="22"/>
        </w:rPr>
        <w:t xml:space="preserve"> i przy współpracy z </w:t>
      </w:r>
      <w:proofErr w:type="spellStart"/>
      <w:r w:rsidRPr="004F416C">
        <w:rPr>
          <w:rFonts w:ascii="Calibri" w:hAnsi="Calibri" w:cs="Calibri"/>
          <w:sz w:val="22"/>
          <w:szCs w:val="22"/>
        </w:rPr>
        <w:t>Defence</w:t>
      </w:r>
      <w:proofErr w:type="spellEnd"/>
      <w:r w:rsidRPr="004F416C">
        <w:rPr>
          <w:rFonts w:ascii="Calibri" w:hAnsi="Calibri" w:cs="Calibri"/>
          <w:sz w:val="22"/>
          <w:szCs w:val="22"/>
        </w:rPr>
        <w:t xml:space="preserve"> 24</w:t>
      </w:r>
      <w:r w:rsidRPr="004F416C">
        <w:rPr>
          <w:rFonts w:ascii="Calibri" w:hAnsi="Calibri" w:cs="Calibri"/>
          <w:sz w:val="22"/>
          <w:szCs w:val="22"/>
          <w:vertAlign w:val="superscript"/>
        </w:rPr>
        <w:footnoteReference w:id="257"/>
      </w:r>
      <w:r w:rsidRPr="004F416C">
        <w:rPr>
          <w:rFonts w:ascii="Calibri" w:hAnsi="Calibri" w:cs="Calibri"/>
          <w:sz w:val="22"/>
          <w:szCs w:val="22"/>
        </w:rPr>
        <w:t>:</w:t>
      </w:r>
    </w:p>
    <w:p w14:paraId="3E47253A" w14:textId="040EC5C0" w:rsidR="004F416C" w:rsidRPr="004F416C" w:rsidRDefault="0048294E" w:rsidP="00A148A7">
      <w:pPr>
        <w:numPr>
          <w:ilvl w:val="0"/>
          <w:numId w:val="205"/>
        </w:numPr>
        <w:spacing w:before="0" w:after="160" w:line="259" w:lineRule="auto"/>
        <w:contextualSpacing/>
        <w:rPr>
          <w:rFonts w:ascii="Calibri" w:eastAsia="Aptos" w:hAnsi="Calibri" w:cs="Calibri"/>
          <w:kern w:val="2"/>
          <w:sz w:val="22"/>
          <w:szCs w:val="22"/>
          <w:lang w:eastAsia="en-US" w:bidi="ar-SA"/>
          <w14:ligatures w14:val="standardContextual"/>
        </w:rPr>
      </w:pPr>
      <w:r>
        <w:rPr>
          <w:rFonts w:ascii="Calibri" w:eastAsia="Aptos" w:hAnsi="Calibri" w:cs="Calibri"/>
          <w:kern w:val="2"/>
          <w:sz w:val="22"/>
          <w:szCs w:val="22"/>
          <w:lang w:eastAsia="en-US" w:bidi="ar-SA"/>
          <w14:ligatures w14:val="standardContextual"/>
        </w:rPr>
        <w:t>65%</w:t>
      </w:r>
      <w:r w:rsidR="004F416C" w:rsidRPr="004F416C">
        <w:rPr>
          <w:rFonts w:ascii="Calibri" w:eastAsia="Aptos" w:hAnsi="Calibri" w:cs="Calibri"/>
          <w:kern w:val="2"/>
          <w:sz w:val="22"/>
          <w:szCs w:val="22"/>
          <w:lang w:eastAsia="en-US" w:bidi="ar-SA"/>
          <w14:ligatures w14:val="standardContextual"/>
        </w:rPr>
        <w:t xml:space="preserve"> Polaków deklaruje, że posiada w domu świece i zapałki, apteczkę zawierającą podstawowe leki i środki opatrunkowe (60%), gotówkę w wysokości min. 1000 zł (54%), a także baterie </w:t>
      </w:r>
      <w:r w:rsidR="00EC0CFD">
        <w:rPr>
          <w:rFonts w:ascii="Calibri" w:eastAsia="Aptos" w:hAnsi="Calibri" w:cs="Calibri"/>
          <w:kern w:val="2"/>
          <w:sz w:val="22"/>
          <w:szCs w:val="22"/>
          <w:lang w:eastAsia="en-US" w:bidi="ar-SA"/>
          <w14:ligatures w14:val="standardContextual"/>
        </w:rPr>
        <w:br/>
      </w:r>
      <w:r w:rsidR="004F416C" w:rsidRPr="004F416C">
        <w:rPr>
          <w:rFonts w:ascii="Calibri" w:eastAsia="Aptos" w:hAnsi="Calibri" w:cs="Calibri"/>
          <w:kern w:val="2"/>
          <w:sz w:val="22"/>
          <w:szCs w:val="22"/>
          <w:lang w:eastAsia="en-US" w:bidi="ar-SA"/>
          <w14:ligatures w14:val="standardContextual"/>
        </w:rPr>
        <w:t xml:space="preserve">i </w:t>
      </w:r>
      <w:proofErr w:type="spellStart"/>
      <w:r w:rsidR="004F416C" w:rsidRPr="004F416C">
        <w:rPr>
          <w:rFonts w:ascii="Calibri" w:eastAsia="Aptos" w:hAnsi="Calibri" w:cs="Calibri"/>
          <w:kern w:val="2"/>
          <w:sz w:val="22"/>
          <w:szCs w:val="22"/>
          <w:lang w:eastAsia="en-US" w:bidi="ar-SA"/>
          <w14:ligatures w14:val="standardContextual"/>
        </w:rPr>
        <w:t>powerbanki</w:t>
      </w:r>
      <w:proofErr w:type="spellEnd"/>
      <w:r w:rsidR="004F416C" w:rsidRPr="004F416C">
        <w:rPr>
          <w:rFonts w:ascii="Calibri" w:eastAsia="Aptos" w:hAnsi="Calibri" w:cs="Calibri"/>
          <w:kern w:val="2"/>
          <w:sz w:val="22"/>
          <w:szCs w:val="22"/>
          <w:lang w:eastAsia="en-US" w:bidi="ar-SA"/>
          <w14:ligatures w14:val="standardContextual"/>
        </w:rPr>
        <w:t xml:space="preserve"> (53%);</w:t>
      </w:r>
    </w:p>
    <w:p w14:paraId="4A6BE85A" w14:textId="45C51C82" w:rsidR="004F416C" w:rsidRPr="004F416C" w:rsidRDefault="004F416C" w:rsidP="00A148A7">
      <w:pPr>
        <w:numPr>
          <w:ilvl w:val="0"/>
          <w:numId w:val="205"/>
        </w:numPr>
        <w:spacing w:before="0" w:after="160" w:line="259" w:lineRule="auto"/>
        <w:contextualSpacing/>
        <w:rPr>
          <w:rFonts w:ascii="Calibri" w:eastAsia="Aptos" w:hAnsi="Calibri" w:cs="Calibri"/>
          <w:kern w:val="2"/>
          <w:sz w:val="22"/>
          <w:szCs w:val="22"/>
          <w:lang w:eastAsia="en-US" w:bidi="ar-SA"/>
          <w14:ligatures w14:val="standardContextual"/>
        </w:rPr>
      </w:pPr>
      <w:r w:rsidRPr="004F416C">
        <w:rPr>
          <w:rFonts w:ascii="Calibri" w:eastAsia="Aptos" w:hAnsi="Calibri" w:cs="Calibri"/>
          <w:kern w:val="2"/>
          <w:sz w:val="22"/>
          <w:szCs w:val="22"/>
          <w:lang w:eastAsia="en-US" w:bidi="ar-SA"/>
          <w14:ligatures w14:val="standardContextual"/>
        </w:rPr>
        <w:t>69% Polaków nie wie, czym jest tzw. plecak przeżycia i co powinno się w nim znaleźć. Ma go przygotowane jedynie 3% społeczeństwa. Spośród osób, które wiedzą i/lub go posiadają, jest znacznie więcej mężczyzn (37%) niż kobiet (27%);</w:t>
      </w:r>
    </w:p>
    <w:p w14:paraId="28BDAD12" w14:textId="77777777" w:rsidR="004F416C" w:rsidRPr="004F416C" w:rsidRDefault="004F416C" w:rsidP="00A148A7">
      <w:pPr>
        <w:numPr>
          <w:ilvl w:val="0"/>
          <w:numId w:val="205"/>
        </w:numPr>
        <w:spacing w:before="0" w:after="160" w:line="259" w:lineRule="auto"/>
        <w:contextualSpacing/>
        <w:rPr>
          <w:rFonts w:ascii="Calibri" w:eastAsia="Aptos" w:hAnsi="Calibri" w:cs="Calibri"/>
          <w:kern w:val="2"/>
          <w:sz w:val="22"/>
          <w:szCs w:val="22"/>
          <w:lang w:eastAsia="en-US" w:bidi="ar-SA"/>
          <w14:ligatures w14:val="standardContextual"/>
        </w:rPr>
      </w:pPr>
      <w:r w:rsidRPr="004F416C">
        <w:rPr>
          <w:rFonts w:ascii="Calibri" w:eastAsia="Aptos" w:hAnsi="Calibri" w:cs="Calibri"/>
          <w:kern w:val="2"/>
          <w:sz w:val="22"/>
          <w:szCs w:val="22"/>
          <w:lang w:eastAsia="en-US" w:bidi="ar-SA"/>
          <w14:ligatures w14:val="standardContextual"/>
        </w:rPr>
        <w:lastRenderedPageBreak/>
        <w:t>najczęściej deklarowane umiejętności, które mogłyby być wsparciem związanym z obronnością kraju to te związane z udzielaniem pierwszej pomocy przedmedycznej – jakiekolwiek umiejętności w tym zakresie deklaruje 71% społeczeństwa, jednak z tego tylko 15% postrzega swoje umiejętności jako duże (pozostałe osoby oceniają je jako niewielkie).</w:t>
      </w:r>
    </w:p>
    <w:p w14:paraId="0FA5665B" w14:textId="4239ECBF" w:rsidR="004F416C" w:rsidRPr="004F416C" w:rsidRDefault="004F416C" w:rsidP="00EC0CFD">
      <w:pPr>
        <w:rPr>
          <w:rFonts w:ascii="Calibri" w:eastAsia="Aptos" w:hAnsi="Calibri" w:cs="Calibri"/>
          <w:kern w:val="2"/>
          <w:sz w:val="22"/>
          <w:szCs w:val="22"/>
          <w:lang w:eastAsia="en-US" w:bidi="ar-SA"/>
          <w14:ligatures w14:val="standardContextual"/>
        </w:rPr>
      </w:pPr>
      <w:r w:rsidRPr="004F416C">
        <w:rPr>
          <w:rFonts w:ascii="Calibri" w:eastAsia="Aptos" w:hAnsi="Calibri" w:cs="Calibri"/>
          <w:kern w:val="2"/>
          <w:sz w:val="22"/>
          <w:szCs w:val="22"/>
          <w:lang w:eastAsia="en-US" w:bidi="ar-SA"/>
          <w14:ligatures w14:val="standardContextual"/>
        </w:rPr>
        <w:t>Zgodnie z raportem NIK</w:t>
      </w:r>
      <w:r w:rsidR="0048294E">
        <w:rPr>
          <w:rStyle w:val="Odwoanieprzypisudolnego"/>
          <w:rFonts w:ascii="Calibri" w:eastAsia="Aptos" w:hAnsi="Calibri" w:cs="Calibri"/>
          <w:kern w:val="2"/>
          <w:sz w:val="22"/>
          <w:szCs w:val="22"/>
          <w:lang w:eastAsia="en-US" w:bidi="ar-SA"/>
          <w14:ligatures w14:val="standardContextual"/>
        </w:rPr>
        <w:footnoteReference w:id="258"/>
      </w:r>
      <w:r w:rsidRPr="004F416C">
        <w:rPr>
          <w:rFonts w:ascii="Calibri" w:eastAsia="Aptos" w:hAnsi="Calibri" w:cs="Calibri"/>
          <w:kern w:val="2"/>
          <w:sz w:val="22"/>
          <w:szCs w:val="22"/>
          <w:lang w:eastAsia="en-US" w:bidi="ar-SA"/>
          <w14:ligatures w14:val="standardContextual"/>
        </w:rPr>
        <w:t xml:space="preserve"> niepokojący jest poziom wiedzy dotyczącej występowania zagrożeń hybrydowych, wynikający głównie z braku działań edukacyjnych, szkoleń i ćwiczeń. </w:t>
      </w:r>
    </w:p>
    <w:p w14:paraId="57546A3A" w14:textId="35E38530" w:rsidR="004F416C" w:rsidRPr="004F416C" w:rsidRDefault="004F416C" w:rsidP="00EC0CFD">
      <w:pPr>
        <w:rPr>
          <w:rFonts w:ascii="Calibri" w:eastAsia="Aptos" w:hAnsi="Calibri" w:cs="Calibri"/>
          <w:kern w:val="2"/>
          <w:sz w:val="22"/>
          <w:szCs w:val="22"/>
          <w:lang w:eastAsia="en-US" w:bidi="ar-SA"/>
          <w14:ligatures w14:val="standardContextual"/>
        </w:rPr>
      </w:pPr>
      <w:r w:rsidRPr="004F416C">
        <w:rPr>
          <w:rFonts w:ascii="Calibri" w:eastAsia="Aptos" w:hAnsi="Calibri" w:cs="Calibri"/>
          <w:kern w:val="2"/>
          <w:sz w:val="22"/>
          <w:szCs w:val="22"/>
          <w:lang w:eastAsia="en-US" w:bidi="ar-SA"/>
          <w14:ligatures w14:val="standardContextual"/>
        </w:rPr>
        <w:t>Konieczne jest więc zainicjowanie</w:t>
      </w:r>
      <w:r w:rsidR="00245536">
        <w:rPr>
          <w:rFonts w:ascii="Calibri" w:eastAsia="Aptos" w:hAnsi="Calibri" w:cs="Calibri"/>
          <w:kern w:val="2"/>
          <w:sz w:val="22"/>
          <w:szCs w:val="22"/>
          <w:lang w:eastAsia="en-US" w:bidi="ar-SA"/>
          <w14:ligatures w14:val="standardContextual"/>
        </w:rPr>
        <w:t xml:space="preserve"> </w:t>
      </w:r>
      <w:r w:rsidRPr="004F416C">
        <w:rPr>
          <w:rFonts w:ascii="Calibri" w:eastAsia="Aptos" w:hAnsi="Calibri" w:cs="Calibri"/>
          <w:kern w:val="2"/>
          <w:sz w:val="22"/>
          <w:szCs w:val="22"/>
          <w:lang w:eastAsia="en-US" w:bidi="ar-SA"/>
          <w14:ligatures w14:val="standardContextual"/>
        </w:rPr>
        <w:t>ciągłego procesu podnoszenia poziomu wiedzy i świadomości społecznej oraz instytucjonalnej na temat nowych rodzajów zagrożeń, w tym działań hybrydowych.</w:t>
      </w:r>
    </w:p>
    <w:p w14:paraId="5C7C239C" w14:textId="747953BB" w:rsidR="004F416C" w:rsidRPr="004F416C" w:rsidRDefault="004F416C" w:rsidP="00EC0CFD">
      <w:pPr>
        <w:rPr>
          <w:rFonts w:ascii="Calibri" w:eastAsia="Aptos" w:hAnsi="Calibri" w:cs="Calibri"/>
          <w:kern w:val="2"/>
          <w:sz w:val="22"/>
          <w:szCs w:val="22"/>
          <w:lang w:eastAsia="en-US" w:bidi="ar-SA"/>
          <w14:ligatures w14:val="standardContextual"/>
        </w:rPr>
      </w:pPr>
      <w:r w:rsidRPr="004F416C">
        <w:rPr>
          <w:rFonts w:ascii="Calibri" w:eastAsia="Aptos" w:hAnsi="Calibri" w:cs="Calibri"/>
          <w:kern w:val="2"/>
          <w:sz w:val="22"/>
          <w:szCs w:val="22"/>
          <w:lang w:eastAsia="en-US" w:bidi="ar-SA"/>
          <w14:ligatures w14:val="standardContextual"/>
        </w:rPr>
        <w:t>W związku z powyższym należy zintensyfikować działania na rzecz budowania społeczeństwa odpornego na zagrożenia. Z</w:t>
      </w:r>
      <w:r w:rsidR="0048294E">
        <w:rPr>
          <w:rFonts w:ascii="Calibri" w:eastAsia="Aptos" w:hAnsi="Calibri" w:cs="Calibri"/>
          <w:kern w:val="2"/>
          <w:sz w:val="22"/>
          <w:szCs w:val="22"/>
          <w:lang w:eastAsia="en-US" w:bidi="ar-SA"/>
          <w14:ligatures w14:val="standardContextual"/>
        </w:rPr>
        <w:t xml:space="preserve">atem </w:t>
      </w:r>
      <w:r w:rsidRPr="004F416C">
        <w:rPr>
          <w:rFonts w:ascii="Calibri" w:eastAsia="Aptos" w:hAnsi="Calibri" w:cs="Calibri"/>
          <w:kern w:val="2"/>
          <w:sz w:val="22"/>
          <w:szCs w:val="22"/>
          <w:lang w:eastAsia="en-US" w:bidi="ar-SA"/>
          <w14:ligatures w14:val="standardContextual"/>
        </w:rPr>
        <w:t xml:space="preserve">istotne jest angażowanie możliwe jak największej liczby ludności </w:t>
      </w:r>
      <w:r w:rsidR="00EC0CFD">
        <w:rPr>
          <w:rFonts w:ascii="Calibri" w:eastAsia="Aptos" w:hAnsi="Calibri" w:cs="Calibri"/>
          <w:kern w:val="2"/>
          <w:sz w:val="22"/>
          <w:szCs w:val="22"/>
          <w:lang w:eastAsia="en-US" w:bidi="ar-SA"/>
          <w14:ligatures w14:val="standardContextual"/>
        </w:rPr>
        <w:br/>
      </w:r>
      <w:r w:rsidRPr="004F416C">
        <w:rPr>
          <w:rFonts w:ascii="Calibri" w:eastAsia="Aptos" w:hAnsi="Calibri" w:cs="Calibri"/>
          <w:kern w:val="2"/>
          <w:sz w:val="22"/>
          <w:szCs w:val="22"/>
          <w:lang w:eastAsia="en-US" w:bidi="ar-SA"/>
          <w14:ligatures w14:val="standardContextual"/>
        </w:rPr>
        <w:t xml:space="preserve">w szkolenia związane z obronnością i </w:t>
      </w:r>
      <w:proofErr w:type="spellStart"/>
      <w:r w:rsidRPr="004F416C">
        <w:rPr>
          <w:rFonts w:ascii="Calibri" w:eastAsia="Aptos" w:hAnsi="Calibri" w:cs="Calibri"/>
          <w:kern w:val="2"/>
          <w:sz w:val="22"/>
          <w:szCs w:val="22"/>
          <w:lang w:eastAsia="en-US" w:bidi="ar-SA"/>
          <w14:ligatures w14:val="standardContextual"/>
        </w:rPr>
        <w:t>cyberbezpieczeństwem</w:t>
      </w:r>
      <w:proofErr w:type="spellEnd"/>
      <w:r w:rsidRPr="004F416C">
        <w:rPr>
          <w:rFonts w:ascii="Calibri" w:eastAsia="Aptos" w:hAnsi="Calibri" w:cs="Calibri"/>
          <w:kern w:val="2"/>
          <w:sz w:val="22"/>
          <w:szCs w:val="22"/>
          <w:lang w:eastAsia="en-US" w:bidi="ar-SA"/>
          <w14:ligatures w14:val="standardContextual"/>
        </w:rPr>
        <w:t xml:space="preserve"> oraz dotarcie do jak największej liczby mieszkańców regionu z kampanią informacyjną w tym zakresie. </w:t>
      </w:r>
      <w:r w:rsidRPr="004F416C">
        <w:rPr>
          <w:rFonts w:ascii="Calibri" w:hAnsi="Calibri" w:cs="Calibri"/>
          <w:sz w:val="22"/>
          <w:szCs w:val="22"/>
        </w:rPr>
        <w:t xml:space="preserve">Ponadto koniecznym staje się wsparcie kompetencji pracowników JST oraz służb ratunkowych z zakresu koordynacji działań, zarządzania bezpieczeństwem, mobilizacji </w:t>
      </w:r>
      <w:r w:rsidRPr="00060650">
        <w:rPr>
          <w:rFonts w:ascii="Calibri" w:hAnsi="Calibri" w:cs="Calibri"/>
          <w:sz w:val="22"/>
          <w:szCs w:val="22"/>
        </w:rPr>
        <w:t xml:space="preserve">zasobów </w:t>
      </w:r>
      <w:r w:rsidR="00CA7FCF" w:rsidRPr="00060650">
        <w:rPr>
          <w:rFonts w:ascii="Calibri" w:hAnsi="Calibri" w:cs="Calibri"/>
          <w:sz w:val="22"/>
          <w:szCs w:val="22"/>
        </w:rPr>
        <w:t>związanych z ochroną ludności i obroną cywilną</w:t>
      </w:r>
      <w:r w:rsidRPr="00060650">
        <w:rPr>
          <w:rFonts w:ascii="Calibri" w:hAnsi="Calibri" w:cs="Calibri"/>
          <w:sz w:val="22"/>
          <w:szCs w:val="22"/>
        </w:rPr>
        <w:t>.</w:t>
      </w:r>
      <w:r w:rsidRPr="004F416C">
        <w:rPr>
          <w:rFonts w:ascii="Calibri" w:eastAsia="Aptos" w:hAnsi="Calibri" w:cs="Calibri"/>
          <w:kern w:val="2"/>
          <w:sz w:val="22"/>
          <w:szCs w:val="22"/>
          <w:lang w:eastAsia="en-US" w:bidi="ar-SA"/>
          <w14:ligatures w14:val="standardContextual"/>
        </w:rPr>
        <w:t xml:space="preserve"> </w:t>
      </w:r>
    </w:p>
    <w:p w14:paraId="216F1122" w14:textId="6D8E3035" w:rsidR="004F416C" w:rsidRPr="004F416C" w:rsidRDefault="004F416C" w:rsidP="00EC0CFD">
      <w:pPr>
        <w:rPr>
          <w:rFonts w:ascii="Calibri" w:eastAsia="Aptos" w:hAnsi="Calibri" w:cs="Calibri"/>
          <w:kern w:val="2"/>
          <w:sz w:val="22"/>
          <w:szCs w:val="22"/>
          <w:lang w:eastAsia="en-US" w:bidi="ar-SA"/>
          <w14:ligatures w14:val="standardContextual"/>
        </w:rPr>
      </w:pPr>
      <w:r w:rsidRPr="004F416C">
        <w:rPr>
          <w:rFonts w:ascii="Calibri" w:eastAsia="Aptos" w:hAnsi="Calibri" w:cs="Calibri"/>
          <w:kern w:val="2"/>
          <w:sz w:val="22"/>
          <w:szCs w:val="22"/>
          <w:lang w:eastAsia="en-US" w:bidi="ar-SA"/>
          <w14:ligatures w14:val="standardContextual"/>
        </w:rPr>
        <w:t xml:space="preserve">Kolejnym celem jest wzmocnienie systemu edukacji formalnej i </w:t>
      </w:r>
      <w:proofErr w:type="spellStart"/>
      <w:r w:rsidRPr="004F416C">
        <w:rPr>
          <w:rFonts w:ascii="Calibri" w:eastAsia="Aptos" w:hAnsi="Calibri" w:cs="Calibri"/>
          <w:kern w:val="2"/>
          <w:sz w:val="22"/>
          <w:szCs w:val="22"/>
          <w:lang w:eastAsia="en-US" w:bidi="ar-SA"/>
          <w14:ligatures w14:val="standardContextual"/>
        </w:rPr>
        <w:t>pozaformalnej</w:t>
      </w:r>
      <w:proofErr w:type="spellEnd"/>
      <w:r w:rsidRPr="004F416C">
        <w:rPr>
          <w:rFonts w:ascii="Calibri" w:eastAsia="Aptos" w:hAnsi="Calibri" w:cs="Calibri"/>
          <w:kern w:val="2"/>
          <w:sz w:val="22"/>
          <w:szCs w:val="22"/>
          <w:lang w:eastAsia="en-US" w:bidi="ar-SA"/>
          <w14:ligatures w14:val="standardContextual"/>
        </w:rPr>
        <w:t xml:space="preserve"> w obszarach obronności, przyczyniające się do przygotowania uczniów oraz kadry placówek edukacyjnych, w tym szkół i klas </w:t>
      </w:r>
      <w:r w:rsidR="00EC0CFD">
        <w:rPr>
          <w:rFonts w:ascii="Calibri" w:eastAsia="Aptos" w:hAnsi="Calibri" w:cs="Calibri"/>
          <w:kern w:val="2"/>
          <w:sz w:val="22"/>
          <w:szCs w:val="22"/>
          <w:lang w:eastAsia="en-US" w:bidi="ar-SA"/>
          <w14:ligatures w14:val="standardContextual"/>
        </w:rPr>
        <w:br/>
      </w:r>
      <w:r w:rsidRPr="004F416C">
        <w:rPr>
          <w:rFonts w:ascii="Calibri" w:eastAsia="Aptos" w:hAnsi="Calibri" w:cs="Calibri"/>
          <w:kern w:val="2"/>
          <w:sz w:val="22"/>
          <w:szCs w:val="22"/>
          <w:lang w:eastAsia="en-US" w:bidi="ar-SA"/>
          <w14:ligatures w14:val="standardContextual"/>
        </w:rPr>
        <w:t xml:space="preserve">o profilu mundurowym do skutecznego reagowania na zagrożenia. </w:t>
      </w:r>
    </w:p>
    <w:p w14:paraId="3CF109B0" w14:textId="4F4C7DC1" w:rsidR="004F416C" w:rsidRPr="004F416C" w:rsidRDefault="004F416C" w:rsidP="00EC0CFD">
      <w:pPr>
        <w:spacing w:after="0"/>
        <w:rPr>
          <w:rFonts w:ascii="Calibri" w:eastAsia="Aptos" w:hAnsi="Calibri" w:cs="Calibri"/>
          <w:kern w:val="2"/>
          <w:sz w:val="22"/>
          <w:szCs w:val="22"/>
          <w:lang w:eastAsia="en-US" w:bidi="ar-SA"/>
          <w14:ligatures w14:val="standardContextual"/>
        </w:rPr>
      </w:pPr>
      <w:r w:rsidRPr="004F416C">
        <w:rPr>
          <w:rFonts w:ascii="Calibri" w:eastAsia="Aptos" w:hAnsi="Calibri" w:cs="Calibri"/>
          <w:kern w:val="2"/>
          <w:sz w:val="22"/>
          <w:szCs w:val="22"/>
          <w:lang w:eastAsia="en-US" w:bidi="ar-SA"/>
          <w14:ligatures w14:val="standardContextual"/>
        </w:rPr>
        <w:t xml:space="preserve">Niezwykle ważne w odniesieniu do obronności regionu jest również wsparcie przedsiębiorstw w kontekście tworzącego się przemysłu obronnego lub </w:t>
      </w:r>
      <w:bookmarkStart w:id="48" w:name="_Hlk207795155"/>
      <w:r w:rsidRPr="004F416C">
        <w:rPr>
          <w:rFonts w:ascii="Calibri" w:eastAsia="Aptos" w:hAnsi="Calibri" w:cs="Calibri"/>
          <w:kern w:val="2"/>
          <w:sz w:val="22"/>
          <w:szCs w:val="22"/>
          <w:lang w:eastAsia="en-US" w:bidi="ar-SA"/>
          <w14:ligatures w14:val="standardContextual"/>
        </w:rPr>
        <w:t>wykorzystania obecnego potencjału rozszerzając działalność o komponent dual</w:t>
      </w:r>
      <w:r w:rsidR="00276AED">
        <w:rPr>
          <w:rFonts w:ascii="Calibri" w:eastAsia="Aptos" w:hAnsi="Calibri" w:cs="Calibri"/>
          <w:kern w:val="2"/>
          <w:sz w:val="22"/>
          <w:szCs w:val="22"/>
          <w:lang w:eastAsia="en-US" w:bidi="ar-SA"/>
          <w14:ligatures w14:val="standardContextual"/>
        </w:rPr>
        <w:t>-</w:t>
      </w:r>
      <w:proofErr w:type="spellStart"/>
      <w:r w:rsidRPr="004F416C">
        <w:rPr>
          <w:rFonts w:ascii="Calibri" w:eastAsia="Aptos" w:hAnsi="Calibri" w:cs="Calibri"/>
          <w:kern w:val="2"/>
          <w:sz w:val="22"/>
          <w:szCs w:val="22"/>
          <w:lang w:eastAsia="en-US" w:bidi="ar-SA"/>
          <w14:ligatures w14:val="standardContextual"/>
        </w:rPr>
        <w:t>use</w:t>
      </w:r>
      <w:proofErr w:type="spellEnd"/>
      <w:r w:rsidR="00DC07E4">
        <w:rPr>
          <w:rFonts w:ascii="Calibri" w:eastAsia="Aptos" w:hAnsi="Calibri" w:cs="Calibri"/>
          <w:kern w:val="2"/>
          <w:sz w:val="22"/>
          <w:szCs w:val="22"/>
          <w:lang w:eastAsia="en-US" w:bidi="ar-SA"/>
          <w14:ligatures w14:val="standardContextual"/>
        </w:rPr>
        <w:t xml:space="preserve">. </w:t>
      </w:r>
      <w:bookmarkEnd w:id="48"/>
      <w:r w:rsidR="00DC07E4">
        <w:rPr>
          <w:rFonts w:ascii="Calibri" w:eastAsia="Aptos" w:hAnsi="Calibri" w:cs="Calibri"/>
          <w:kern w:val="2"/>
          <w:sz w:val="22"/>
          <w:szCs w:val="22"/>
          <w:lang w:eastAsia="en-US" w:bidi="ar-SA"/>
          <w14:ligatures w14:val="standardContextual"/>
        </w:rPr>
        <w:t>Oznacza</w:t>
      </w:r>
      <w:r w:rsidRPr="004F416C">
        <w:rPr>
          <w:rFonts w:ascii="Calibri" w:eastAsia="Aptos" w:hAnsi="Calibri" w:cs="Calibri"/>
          <w:kern w:val="2"/>
          <w:sz w:val="22"/>
          <w:szCs w:val="22"/>
          <w:lang w:eastAsia="en-US" w:bidi="ar-SA"/>
          <w14:ligatures w14:val="standardContextual"/>
        </w:rPr>
        <w:t xml:space="preserve"> </w:t>
      </w:r>
      <w:r w:rsidR="00DC07E4">
        <w:rPr>
          <w:rFonts w:ascii="Calibri" w:eastAsia="Aptos" w:hAnsi="Calibri" w:cs="Calibri"/>
          <w:kern w:val="2"/>
          <w:sz w:val="22"/>
          <w:szCs w:val="22"/>
          <w:lang w:eastAsia="en-US" w:bidi="ar-SA"/>
          <w14:ligatures w14:val="standardContextual"/>
        </w:rPr>
        <w:t xml:space="preserve">to </w:t>
      </w:r>
      <w:r w:rsidRPr="004F416C">
        <w:rPr>
          <w:rFonts w:ascii="Calibri" w:eastAsia="Aptos" w:hAnsi="Calibri" w:cs="Calibri"/>
          <w:kern w:val="2"/>
          <w:sz w:val="22"/>
          <w:szCs w:val="22"/>
          <w:lang w:eastAsia="en-US" w:bidi="ar-SA"/>
          <w14:ligatures w14:val="standardContextual"/>
        </w:rPr>
        <w:t xml:space="preserve">takie podejście do działalności gosp., </w:t>
      </w:r>
      <w:r w:rsidR="00EC0CFD">
        <w:rPr>
          <w:rFonts w:ascii="Calibri" w:eastAsia="Aptos" w:hAnsi="Calibri" w:cs="Calibri"/>
          <w:kern w:val="2"/>
          <w:sz w:val="22"/>
          <w:szCs w:val="22"/>
          <w:lang w:eastAsia="en-US" w:bidi="ar-SA"/>
          <w14:ligatures w14:val="standardContextual"/>
        </w:rPr>
        <w:br/>
      </w:r>
      <w:r w:rsidRPr="004F416C">
        <w:rPr>
          <w:rFonts w:ascii="Calibri" w:eastAsia="Aptos" w:hAnsi="Calibri" w:cs="Calibri"/>
          <w:kern w:val="2"/>
          <w:sz w:val="22"/>
          <w:szCs w:val="22"/>
          <w:lang w:eastAsia="en-US" w:bidi="ar-SA"/>
          <w14:ligatures w14:val="standardContextual"/>
        </w:rPr>
        <w:t>w którym produkty, technologie, infrastruktura czy kompetencje firmy mają podwójne zastosowanie – zarówno cywilne, jak i obronne. Konieczne jest zatem wsparcie kompetencji kadr m.in. w branży IT, przemysłu chemicznego, transportowego czy energetycznego regionu.</w:t>
      </w:r>
    </w:p>
    <w:p w14:paraId="060D7198" w14:textId="3A9E6A87" w:rsidR="004F416C" w:rsidRPr="004F416C" w:rsidRDefault="004F416C" w:rsidP="00EC0CFD">
      <w:pPr>
        <w:rPr>
          <w:rFonts w:ascii="Calibri" w:eastAsia="Aptos" w:hAnsi="Calibri" w:cs="Calibri"/>
          <w:kern w:val="2"/>
          <w:sz w:val="22"/>
          <w:szCs w:val="22"/>
          <w:lang w:eastAsia="en-US" w:bidi="ar-SA"/>
          <w14:ligatures w14:val="standardContextual"/>
        </w:rPr>
      </w:pPr>
      <w:r w:rsidRPr="004F416C">
        <w:rPr>
          <w:rFonts w:ascii="Calibri" w:eastAsia="Aptos" w:hAnsi="Calibri" w:cs="Calibri"/>
          <w:kern w:val="2"/>
          <w:sz w:val="22"/>
          <w:szCs w:val="22"/>
          <w:lang w:eastAsia="en-US" w:bidi="ar-SA"/>
          <w14:ligatures w14:val="standardContextual"/>
        </w:rPr>
        <w:t xml:space="preserve">Europa przyjęła ambitne ramy, dzięki którym do 2050 r. jej gospodarka ma stać się gospodarką zdekarbonizowaną. Cel ten będzie realizowany przez wspieranie konkurencyjnych producentów, którzy napędzają dekarbonizację poprzez m.in. innowacje i tworzenie wysokiej jakości miejsc pracy. </w:t>
      </w:r>
    </w:p>
    <w:p w14:paraId="4CCB80BA" w14:textId="277CE943" w:rsidR="004F416C" w:rsidRPr="004F416C" w:rsidRDefault="00415A0A" w:rsidP="00EC0CFD">
      <w:pPr>
        <w:rPr>
          <w:rFonts w:ascii="Calibri" w:eastAsia="Aptos" w:hAnsi="Calibri" w:cs="Calibri"/>
          <w:kern w:val="2"/>
          <w:sz w:val="22"/>
          <w:szCs w:val="22"/>
          <w:lang w:eastAsia="en-US" w:bidi="ar-SA"/>
          <w14:ligatures w14:val="standardContextual"/>
        </w:rPr>
      </w:pPr>
      <w:r>
        <w:rPr>
          <w:rFonts w:ascii="Calibri" w:eastAsia="Aptos" w:hAnsi="Calibri" w:cs="Calibri"/>
          <w:kern w:val="2"/>
          <w:sz w:val="22"/>
          <w:szCs w:val="22"/>
          <w:lang w:eastAsia="en-US" w:bidi="ar-SA"/>
          <w14:ligatures w14:val="standardContextual"/>
        </w:rPr>
        <w:t>P</w:t>
      </w:r>
      <w:r w:rsidR="004F416C" w:rsidRPr="004F416C">
        <w:rPr>
          <w:rFonts w:ascii="Calibri" w:eastAsia="Aptos" w:hAnsi="Calibri" w:cs="Calibri"/>
          <w:kern w:val="2"/>
          <w:sz w:val="22"/>
          <w:szCs w:val="22"/>
          <w:lang w:eastAsia="en-US" w:bidi="ar-SA"/>
          <w14:ligatures w14:val="standardContextual"/>
        </w:rPr>
        <w:t xml:space="preserve">odjęto </w:t>
      </w:r>
      <w:r>
        <w:rPr>
          <w:rFonts w:ascii="Calibri" w:eastAsia="Aptos" w:hAnsi="Calibri" w:cs="Calibri"/>
          <w:kern w:val="2"/>
          <w:sz w:val="22"/>
          <w:szCs w:val="22"/>
          <w:lang w:eastAsia="en-US" w:bidi="ar-SA"/>
          <w14:ligatures w14:val="standardContextual"/>
        </w:rPr>
        <w:t xml:space="preserve">więc </w:t>
      </w:r>
      <w:r w:rsidR="004F416C" w:rsidRPr="004F416C">
        <w:rPr>
          <w:rFonts w:ascii="Calibri" w:eastAsia="Aptos" w:hAnsi="Calibri" w:cs="Calibri"/>
          <w:kern w:val="2"/>
          <w:sz w:val="22"/>
          <w:szCs w:val="22"/>
          <w:lang w:eastAsia="en-US" w:bidi="ar-SA"/>
          <w14:ligatures w14:val="standardContextual"/>
        </w:rPr>
        <w:t xml:space="preserve">decyzję o wsparciu procesów adaptacyjnych w przedsiębiorstwach związanych </w:t>
      </w:r>
      <w:r w:rsidR="00EC0CFD">
        <w:rPr>
          <w:rFonts w:ascii="Calibri" w:eastAsia="Aptos" w:hAnsi="Calibri" w:cs="Calibri"/>
          <w:kern w:val="2"/>
          <w:sz w:val="22"/>
          <w:szCs w:val="22"/>
          <w:lang w:eastAsia="en-US" w:bidi="ar-SA"/>
          <w14:ligatures w14:val="standardContextual"/>
        </w:rPr>
        <w:br/>
      </w:r>
      <w:r w:rsidR="004F416C" w:rsidRPr="004F416C">
        <w:rPr>
          <w:rFonts w:ascii="Calibri" w:eastAsia="Aptos" w:hAnsi="Calibri" w:cs="Calibri"/>
          <w:kern w:val="2"/>
          <w:sz w:val="22"/>
          <w:szCs w:val="22"/>
          <w:lang w:eastAsia="en-US" w:bidi="ar-SA"/>
          <w14:ligatures w14:val="standardContextual"/>
        </w:rPr>
        <w:t xml:space="preserve">z dekarbonizacją. Koniecznym staje się dofinansowanie form kształcenia mających na celu podnoszenie kwalifikacji i przekwalifikowanie pracowników przedsiębiorstw i przedsiębiorców w celu dostosowania ich do zmian, przyczyniających się do dekarbonizacji wszystkich aspektów prowadzonej działalności. </w:t>
      </w:r>
    </w:p>
    <w:p w14:paraId="3616355D" w14:textId="77777777" w:rsidR="004F416C" w:rsidRPr="00A148A7" w:rsidRDefault="004F416C" w:rsidP="00EC0CFD">
      <w:pPr>
        <w:rPr>
          <w:rFonts w:asciiTheme="minorHAnsi" w:hAnsiTheme="minorHAnsi" w:cstheme="minorHAnsi"/>
          <w:sz w:val="22"/>
          <w:szCs w:val="22"/>
        </w:rPr>
      </w:pPr>
      <w:r w:rsidRPr="00A148A7">
        <w:rPr>
          <w:rFonts w:asciiTheme="minorHAnsi" w:hAnsiTheme="minorHAnsi" w:cstheme="minorHAnsi"/>
          <w:sz w:val="22"/>
          <w:szCs w:val="22"/>
        </w:rPr>
        <w:t>Planowane typy przedsięwzięć:</w:t>
      </w:r>
    </w:p>
    <w:p w14:paraId="0D0A09CE" w14:textId="77777777" w:rsidR="004F416C" w:rsidRPr="00A148A7" w:rsidRDefault="004F416C" w:rsidP="00A148A7">
      <w:pPr>
        <w:numPr>
          <w:ilvl w:val="0"/>
          <w:numId w:val="201"/>
        </w:numPr>
        <w:spacing w:before="0" w:after="160" w:line="259" w:lineRule="auto"/>
        <w:ind w:left="426"/>
        <w:rPr>
          <w:rFonts w:asciiTheme="minorHAnsi" w:hAnsiTheme="minorHAnsi" w:cstheme="minorHAnsi"/>
          <w:sz w:val="22"/>
          <w:szCs w:val="22"/>
        </w:rPr>
      </w:pPr>
      <w:r w:rsidRPr="00A148A7">
        <w:rPr>
          <w:rFonts w:asciiTheme="minorHAnsi" w:hAnsiTheme="minorHAnsi" w:cstheme="minorHAnsi"/>
          <w:sz w:val="22"/>
          <w:szCs w:val="22"/>
        </w:rPr>
        <w:t>Budowanie społeczeństwa odpornego na kryzysy i zagrożenia, w tym m.in.:</w:t>
      </w:r>
    </w:p>
    <w:p w14:paraId="5526CF38" w14:textId="696E00D6" w:rsidR="004F416C" w:rsidRPr="00A148A7" w:rsidRDefault="004F416C" w:rsidP="00A148A7">
      <w:pPr>
        <w:numPr>
          <w:ilvl w:val="0"/>
          <w:numId w:val="203"/>
        </w:numPr>
        <w:spacing w:before="0" w:after="160" w:line="259" w:lineRule="auto"/>
        <w:ind w:left="709" w:hanging="284"/>
        <w:rPr>
          <w:rFonts w:asciiTheme="minorHAnsi" w:hAnsiTheme="minorHAnsi" w:cstheme="minorHAnsi"/>
          <w:sz w:val="22"/>
          <w:szCs w:val="22"/>
        </w:rPr>
      </w:pPr>
      <w:r w:rsidRPr="00A148A7">
        <w:rPr>
          <w:rFonts w:asciiTheme="minorHAnsi" w:hAnsiTheme="minorHAnsi" w:cstheme="minorHAnsi"/>
          <w:sz w:val="22"/>
          <w:szCs w:val="22"/>
        </w:rPr>
        <w:t>szkolenia i warsztaty z zakresu obronności cywilnej dla mieszkańców,</w:t>
      </w:r>
    </w:p>
    <w:p w14:paraId="4CE877B3" w14:textId="77777777" w:rsidR="004F416C" w:rsidRPr="00A148A7" w:rsidRDefault="004F416C" w:rsidP="00A148A7">
      <w:pPr>
        <w:numPr>
          <w:ilvl w:val="0"/>
          <w:numId w:val="203"/>
        </w:numPr>
        <w:spacing w:before="0" w:after="160" w:line="259" w:lineRule="auto"/>
        <w:ind w:left="709" w:hanging="284"/>
        <w:rPr>
          <w:rFonts w:asciiTheme="minorHAnsi" w:hAnsiTheme="minorHAnsi" w:cstheme="minorHAnsi"/>
          <w:sz w:val="22"/>
          <w:szCs w:val="22"/>
        </w:rPr>
      </w:pPr>
      <w:r w:rsidRPr="00A148A7">
        <w:rPr>
          <w:rFonts w:asciiTheme="minorHAnsi" w:hAnsiTheme="minorHAnsi" w:cstheme="minorHAnsi"/>
          <w:sz w:val="22"/>
          <w:szCs w:val="22"/>
        </w:rPr>
        <w:t xml:space="preserve">szkolenia i warsztaty z zakresu cyberbezpieczeństwa dla mieszkańców, w tym z zakresu ochrony danych </w:t>
      </w:r>
      <w:r w:rsidRPr="00A148A7">
        <w:rPr>
          <w:rFonts w:asciiTheme="minorHAnsi" w:eastAsia="Aptos" w:hAnsiTheme="minorHAnsi" w:cstheme="minorHAnsi"/>
          <w:kern w:val="2"/>
          <w:sz w:val="22"/>
          <w:szCs w:val="22"/>
          <w:lang w:eastAsia="en-US" w:bidi="ar-SA"/>
          <w14:ligatures w14:val="standardContextual"/>
        </w:rPr>
        <w:t>i krytycznej analizy źródeł informacji,</w:t>
      </w:r>
    </w:p>
    <w:p w14:paraId="0D44FE80" w14:textId="448138EB" w:rsidR="004F416C" w:rsidRPr="00A148A7" w:rsidRDefault="00706A83" w:rsidP="00A148A7">
      <w:pPr>
        <w:numPr>
          <w:ilvl w:val="0"/>
          <w:numId w:val="203"/>
        </w:numPr>
        <w:spacing w:before="0" w:after="160" w:line="259" w:lineRule="auto"/>
        <w:ind w:left="709" w:hanging="284"/>
        <w:rPr>
          <w:rFonts w:asciiTheme="minorHAnsi" w:hAnsiTheme="minorHAnsi" w:cstheme="minorHAnsi"/>
          <w:sz w:val="22"/>
          <w:szCs w:val="22"/>
        </w:rPr>
      </w:pPr>
      <w:r>
        <w:rPr>
          <w:rFonts w:asciiTheme="minorHAnsi" w:hAnsiTheme="minorHAnsi" w:cstheme="minorHAnsi"/>
          <w:sz w:val="22"/>
          <w:szCs w:val="22"/>
        </w:rPr>
        <w:t>szkolenia</w:t>
      </w:r>
      <w:r w:rsidR="004F416C" w:rsidRPr="00A148A7">
        <w:rPr>
          <w:rFonts w:asciiTheme="minorHAnsi" w:hAnsiTheme="minorHAnsi" w:cstheme="minorHAnsi"/>
          <w:sz w:val="22"/>
          <w:szCs w:val="22"/>
        </w:rPr>
        <w:t xml:space="preserve"> z zakresu obronności, cyberbezpieczeństwa dla organizacji społeczeństwa obywatelskiego i partnerów społecznych,</w:t>
      </w:r>
    </w:p>
    <w:p w14:paraId="2AE41A44" w14:textId="77777777" w:rsidR="004F416C" w:rsidRPr="00A148A7" w:rsidRDefault="004F416C" w:rsidP="00A148A7">
      <w:pPr>
        <w:numPr>
          <w:ilvl w:val="0"/>
          <w:numId w:val="203"/>
        </w:numPr>
        <w:spacing w:before="0" w:after="160" w:line="259" w:lineRule="auto"/>
        <w:ind w:left="709" w:hanging="284"/>
        <w:rPr>
          <w:rFonts w:asciiTheme="minorHAnsi" w:hAnsiTheme="minorHAnsi" w:cstheme="minorHAnsi"/>
          <w:sz w:val="22"/>
          <w:szCs w:val="22"/>
        </w:rPr>
      </w:pPr>
      <w:r w:rsidRPr="00A148A7">
        <w:rPr>
          <w:rFonts w:asciiTheme="minorHAnsi" w:hAnsiTheme="minorHAnsi" w:cstheme="minorHAnsi"/>
          <w:sz w:val="22"/>
          <w:szCs w:val="22"/>
        </w:rPr>
        <w:t xml:space="preserve">rozwój inicjatyw młodzieżowych i </w:t>
      </w:r>
      <w:proofErr w:type="spellStart"/>
      <w:r w:rsidRPr="00A148A7">
        <w:rPr>
          <w:rFonts w:asciiTheme="minorHAnsi" w:hAnsiTheme="minorHAnsi" w:cstheme="minorHAnsi"/>
          <w:sz w:val="22"/>
          <w:szCs w:val="22"/>
        </w:rPr>
        <w:t>wolontariackich</w:t>
      </w:r>
      <w:proofErr w:type="spellEnd"/>
      <w:r w:rsidRPr="00A148A7">
        <w:rPr>
          <w:rFonts w:asciiTheme="minorHAnsi" w:hAnsiTheme="minorHAnsi" w:cstheme="minorHAnsi"/>
          <w:sz w:val="22"/>
          <w:szCs w:val="22"/>
        </w:rPr>
        <w:t xml:space="preserve"> w obszarze bezpieczeństwa,</w:t>
      </w:r>
    </w:p>
    <w:p w14:paraId="0BD06B2A" w14:textId="2C71671D" w:rsidR="004F416C" w:rsidRPr="00A148A7" w:rsidRDefault="00AF60AD" w:rsidP="00A148A7">
      <w:pPr>
        <w:numPr>
          <w:ilvl w:val="0"/>
          <w:numId w:val="203"/>
        </w:numPr>
        <w:spacing w:before="0" w:after="160" w:line="259" w:lineRule="auto"/>
        <w:ind w:left="709" w:hanging="284"/>
        <w:rPr>
          <w:rFonts w:asciiTheme="minorHAnsi" w:hAnsiTheme="minorHAnsi" w:cstheme="minorHAnsi"/>
          <w:sz w:val="22"/>
          <w:szCs w:val="22"/>
        </w:rPr>
      </w:pPr>
      <w:r w:rsidRPr="00AF60AD">
        <w:rPr>
          <w:rFonts w:asciiTheme="minorHAnsi" w:hAnsiTheme="minorHAnsi" w:cstheme="minorHAnsi"/>
          <w:sz w:val="22"/>
          <w:szCs w:val="22"/>
        </w:rPr>
        <w:t xml:space="preserve">szkolenia dla psychologów w zakresie postępowania z osobami dotkniętymi sytuacjami </w:t>
      </w:r>
      <w:proofErr w:type="gramStart"/>
      <w:r w:rsidRPr="00AF60AD">
        <w:rPr>
          <w:rFonts w:asciiTheme="minorHAnsi" w:hAnsiTheme="minorHAnsi" w:cstheme="minorHAnsi"/>
          <w:sz w:val="22"/>
          <w:szCs w:val="22"/>
        </w:rPr>
        <w:t xml:space="preserve">kryzysowymi </w:t>
      </w:r>
      <w:r w:rsidR="004F416C" w:rsidRPr="00A148A7">
        <w:rPr>
          <w:rFonts w:asciiTheme="minorHAnsi" w:hAnsiTheme="minorHAnsi" w:cstheme="minorHAnsi"/>
          <w:sz w:val="22"/>
          <w:szCs w:val="22"/>
        </w:rPr>
        <w:t>,</w:t>
      </w:r>
      <w:proofErr w:type="gramEnd"/>
    </w:p>
    <w:p w14:paraId="55ABD02C" w14:textId="158D91EA" w:rsidR="004F416C" w:rsidRPr="00A148A7" w:rsidRDefault="004F416C" w:rsidP="00A148A7">
      <w:pPr>
        <w:numPr>
          <w:ilvl w:val="0"/>
          <w:numId w:val="201"/>
        </w:numPr>
        <w:spacing w:before="0" w:after="160" w:line="259" w:lineRule="auto"/>
        <w:ind w:left="426"/>
        <w:rPr>
          <w:rFonts w:asciiTheme="minorHAnsi" w:hAnsiTheme="minorHAnsi" w:cstheme="minorHAnsi"/>
          <w:sz w:val="22"/>
          <w:szCs w:val="22"/>
        </w:rPr>
      </w:pPr>
      <w:r w:rsidRPr="00A148A7">
        <w:rPr>
          <w:rFonts w:asciiTheme="minorHAnsi" w:hAnsiTheme="minorHAnsi" w:cstheme="minorHAnsi"/>
          <w:sz w:val="22"/>
          <w:szCs w:val="22"/>
        </w:rPr>
        <w:lastRenderedPageBreak/>
        <w:t xml:space="preserve">Wsparcie umiejętności i kwalifikacji uczniów, nauczycieli w zakresie gotowości cywilnej </w:t>
      </w:r>
      <w:r w:rsidR="00EC0CFD">
        <w:rPr>
          <w:rFonts w:asciiTheme="minorHAnsi" w:hAnsiTheme="minorHAnsi" w:cstheme="minorHAnsi"/>
          <w:sz w:val="22"/>
          <w:szCs w:val="22"/>
        </w:rPr>
        <w:br/>
      </w:r>
      <w:r w:rsidRPr="00A148A7">
        <w:rPr>
          <w:rFonts w:asciiTheme="minorHAnsi" w:hAnsiTheme="minorHAnsi" w:cstheme="minorHAnsi"/>
          <w:sz w:val="22"/>
          <w:szCs w:val="22"/>
        </w:rPr>
        <w:t>i przygotowania obronnego, w tym m.in.:</w:t>
      </w:r>
    </w:p>
    <w:p w14:paraId="3B5DFE61" w14:textId="4C1D5FCB" w:rsidR="004F416C" w:rsidRPr="00A148A7" w:rsidRDefault="004F416C" w:rsidP="00A148A7">
      <w:pPr>
        <w:numPr>
          <w:ilvl w:val="0"/>
          <w:numId w:val="202"/>
        </w:numPr>
        <w:spacing w:before="0" w:after="160" w:line="259" w:lineRule="auto"/>
        <w:ind w:left="709" w:hanging="284"/>
        <w:rPr>
          <w:rFonts w:asciiTheme="minorHAnsi" w:hAnsiTheme="minorHAnsi" w:cstheme="minorHAnsi"/>
          <w:sz w:val="22"/>
          <w:szCs w:val="22"/>
        </w:rPr>
      </w:pPr>
      <w:r w:rsidRPr="00A148A7">
        <w:rPr>
          <w:rFonts w:asciiTheme="minorHAnsi" w:hAnsiTheme="minorHAnsi" w:cstheme="minorHAnsi"/>
          <w:sz w:val="22"/>
          <w:szCs w:val="22"/>
        </w:rPr>
        <w:t xml:space="preserve">tworzenie i wdrażanie strategii oraz programów edukacyjnych z zakresu bezpieczeństwa </w:t>
      </w:r>
      <w:r w:rsidRPr="00A148A7">
        <w:rPr>
          <w:rFonts w:asciiTheme="minorHAnsi" w:hAnsiTheme="minorHAnsi" w:cstheme="minorHAnsi"/>
          <w:sz w:val="22"/>
          <w:szCs w:val="22"/>
        </w:rPr>
        <w:br/>
        <w:t xml:space="preserve">i obronności w szkołach i placówkach edukacyjnych, edukacja dla bezpieczeństwa, </w:t>
      </w:r>
    </w:p>
    <w:p w14:paraId="1FF49347" w14:textId="3CFC8F4A" w:rsidR="004F416C" w:rsidRPr="00A148A7" w:rsidRDefault="004F416C" w:rsidP="00A148A7">
      <w:pPr>
        <w:numPr>
          <w:ilvl w:val="0"/>
          <w:numId w:val="202"/>
        </w:numPr>
        <w:spacing w:before="0" w:after="160" w:line="259" w:lineRule="auto"/>
        <w:ind w:left="709" w:hanging="284"/>
        <w:rPr>
          <w:rFonts w:asciiTheme="minorHAnsi" w:hAnsiTheme="minorHAnsi" w:cstheme="minorHAnsi"/>
          <w:sz w:val="22"/>
          <w:szCs w:val="22"/>
        </w:rPr>
      </w:pPr>
      <w:r w:rsidRPr="00A148A7">
        <w:rPr>
          <w:rFonts w:asciiTheme="minorHAnsi" w:hAnsiTheme="minorHAnsi" w:cstheme="minorHAnsi"/>
          <w:sz w:val="22"/>
          <w:szCs w:val="22"/>
        </w:rPr>
        <w:t xml:space="preserve">szkolenia i kursy dla uczniów i nauczycieli, w tym w szczególności dla uczniów i </w:t>
      </w:r>
      <w:proofErr w:type="gramStart"/>
      <w:r w:rsidRPr="00A148A7">
        <w:rPr>
          <w:rFonts w:asciiTheme="minorHAnsi" w:hAnsiTheme="minorHAnsi" w:cstheme="minorHAnsi"/>
          <w:sz w:val="22"/>
          <w:szCs w:val="22"/>
        </w:rPr>
        <w:t>nauczycieli  szkół</w:t>
      </w:r>
      <w:proofErr w:type="gramEnd"/>
      <w:r w:rsidRPr="00A148A7">
        <w:rPr>
          <w:rFonts w:asciiTheme="minorHAnsi" w:hAnsiTheme="minorHAnsi" w:cstheme="minorHAnsi"/>
          <w:sz w:val="22"/>
          <w:szCs w:val="22"/>
        </w:rPr>
        <w:t>/klas o profilach mundurowych,</w:t>
      </w:r>
    </w:p>
    <w:p w14:paraId="04C2BB93" w14:textId="77777777" w:rsidR="004F416C" w:rsidRPr="00A148A7" w:rsidRDefault="004F416C" w:rsidP="00A148A7">
      <w:pPr>
        <w:numPr>
          <w:ilvl w:val="0"/>
          <w:numId w:val="202"/>
        </w:numPr>
        <w:spacing w:before="0" w:after="160" w:line="259" w:lineRule="auto"/>
        <w:ind w:left="709" w:hanging="284"/>
        <w:rPr>
          <w:rFonts w:asciiTheme="minorHAnsi" w:hAnsiTheme="minorHAnsi" w:cstheme="minorHAnsi"/>
          <w:sz w:val="22"/>
          <w:szCs w:val="22"/>
        </w:rPr>
      </w:pPr>
      <w:r w:rsidRPr="00A148A7">
        <w:rPr>
          <w:rFonts w:asciiTheme="minorHAnsi" w:hAnsiTheme="minorHAnsi" w:cstheme="minorHAnsi"/>
          <w:sz w:val="22"/>
          <w:szCs w:val="22"/>
        </w:rPr>
        <w:t xml:space="preserve">poprawa jakości i dostępności kształcenia zawodowego w szkołach ponadpodstawowych </w:t>
      </w:r>
      <w:r w:rsidRPr="00A148A7">
        <w:rPr>
          <w:rFonts w:asciiTheme="minorHAnsi" w:hAnsiTheme="minorHAnsi" w:cstheme="minorHAnsi"/>
          <w:sz w:val="22"/>
          <w:szCs w:val="22"/>
        </w:rPr>
        <w:br/>
        <w:t>w zakresie przemysłu obronnego (w tym podwójnego zastosowania),</w:t>
      </w:r>
    </w:p>
    <w:p w14:paraId="3DA2B365" w14:textId="77777777" w:rsidR="004F416C" w:rsidRPr="00A148A7" w:rsidRDefault="004F416C" w:rsidP="00A148A7">
      <w:pPr>
        <w:numPr>
          <w:ilvl w:val="0"/>
          <w:numId w:val="202"/>
        </w:numPr>
        <w:spacing w:before="0" w:after="160" w:line="259" w:lineRule="auto"/>
        <w:ind w:left="709" w:hanging="284"/>
        <w:rPr>
          <w:rFonts w:asciiTheme="minorHAnsi" w:hAnsiTheme="minorHAnsi" w:cstheme="minorHAnsi"/>
          <w:sz w:val="22"/>
          <w:szCs w:val="22"/>
        </w:rPr>
      </w:pPr>
      <w:r w:rsidRPr="00A148A7">
        <w:rPr>
          <w:rFonts w:asciiTheme="minorHAnsi" w:hAnsiTheme="minorHAnsi" w:cstheme="minorHAnsi"/>
          <w:sz w:val="22"/>
          <w:szCs w:val="22"/>
        </w:rPr>
        <w:t xml:space="preserve">doposażenie pracowni, gabinetów i laboratoriów placówek systemu oświaty w nowoczesne narzędzia dydaktyczne związane z edukacją obronną, </w:t>
      </w:r>
      <w:proofErr w:type="spellStart"/>
      <w:r w:rsidRPr="00A148A7">
        <w:rPr>
          <w:rFonts w:asciiTheme="minorHAnsi" w:hAnsiTheme="minorHAnsi" w:cstheme="minorHAnsi"/>
          <w:sz w:val="22"/>
          <w:szCs w:val="22"/>
        </w:rPr>
        <w:t>cyberbezpieczeństwem</w:t>
      </w:r>
      <w:proofErr w:type="spellEnd"/>
      <w:r w:rsidRPr="00A148A7">
        <w:rPr>
          <w:rFonts w:asciiTheme="minorHAnsi" w:hAnsiTheme="minorHAnsi" w:cstheme="minorHAnsi"/>
          <w:sz w:val="22"/>
          <w:szCs w:val="22"/>
        </w:rPr>
        <w:t>, wzmacnianiem odporności, w tym psychicznej,</w:t>
      </w:r>
    </w:p>
    <w:p w14:paraId="25C8FDFD" w14:textId="73237155" w:rsidR="004F416C" w:rsidRPr="00A148A7" w:rsidRDefault="004F416C" w:rsidP="00A148A7">
      <w:pPr>
        <w:numPr>
          <w:ilvl w:val="0"/>
          <w:numId w:val="202"/>
        </w:numPr>
        <w:spacing w:before="0" w:after="160" w:line="259" w:lineRule="auto"/>
        <w:ind w:left="709" w:hanging="284"/>
        <w:rPr>
          <w:rFonts w:asciiTheme="minorHAnsi" w:hAnsiTheme="minorHAnsi" w:cstheme="minorHAnsi"/>
          <w:sz w:val="22"/>
          <w:szCs w:val="22"/>
        </w:rPr>
      </w:pPr>
      <w:r w:rsidRPr="00A148A7">
        <w:rPr>
          <w:rFonts w:asciiTheme="minorHAnsi" w:hAnsiTheme="minorHAnsi" w:cstheme="minorHAnsi"/>
          <w:sz w:val="22"/>
          <w:szCs w:val="22"/>
        </w:rPr>
        <w:t xml:space="preserve">współpraca placówek edukacyjnych i uczelni z jednostkami wojskowymi, służbami ratowniczymi i organizacjami </w:t>
      </w:r>
      <w:proofErr w:type="spellStart"/>
      <w:r w:rsidRPr="00A148A7">
        <w:rPr>
          <w:rFonts w:asciiTheme="minorHAnsi" w:hAnsiTheme="minorHAnsi" w:cstheme="minorHAnsi"/>
          <w:sz w:val="22"/>
          <w:szCs w:val="22"/>
        </w:rPr>
        <w:t>proobronnymi</w:t>
      </w:r>
      <w:proofErr w:type="spellEnd"/>
      <w:r w:rsidR="008A76CF">
        <w:rPr>
          <w:rFonts w:asciiTheme="minorHAnsi" w:hAnsiTheme="minorHAnsi" w:cstheme="minorHAnsi"/>
          <w:sz w:val="22"/>
          <w:szCs w:val="22"/>
        </w:rPr>
        <w:t>.</w:t>
      </w:r>
    </w:p>
    <w:p w14:paraId="52611EBF" w14:textId="77777777" w:rsidR="004F416C" w:rsidRPr="00A148A7" w:rsidRDefault="004F416C" w:rsidP="00A148A7">
      <w:pPr>
        <w:numPr>
          <w:ilvl w:val="0"/>
          <w:numId w:val="201"/>
        </w:numPr>
        <w:spacing w:before="0" w:after="160" w:line="259" w:lineRule="auto"/>
        <w:ind w:left="426"/>
        <w:rPr>
          <w:rFonts w:asciiTheme="minorHAnsi" w:hAnsiTheme="minorHAnsi" w:cstheme="minorHAnsi"/>
          <w:sz w:val="22"/>
          <w:szCs w:val="22"/>
        </w:rPr>
      </w:pPr>
      <w:r w:rsidRPr="00A148A7">
        <w:rPr>
          <w:rFonts w:asciiTheme="minorHAnsi" w:hAnsiTheme="minorHAnsi" w:cstheme="minorHAnsi"/>
          <w:sz w:val="22"/>
          <w:szCs w:val="22"/>
        </w:rPr>
        <w:t xml:space="preserve">Wsparcie umiejętności, kompetencji i kwalifikacji pracowników </w:t>
      </w:r>
      <w:proofErr w:type="spellStart"/>
      <w:r w:rsidRPr="00A148A7">
        <w:rPr>
          <w:rFonts w:asciiTheme="minorHAnsi" w:hAnsiTheme="minorHAnsi" w:cstheme="minorHAnsi"/>
          <w:sz w:val="22"/>
          <w:szCs w:val="22"/>
        </w:rPr>
        <w:t>jst</w:t>
      </w:r>
      <w:proofErr w:type="spellEnd"/>
      <w:r w:rsidRPr="00A148A7">
        <w:rPr>
          <w:rFonts w:asciiTheme="minorHAnsi" w:hAnsiTheme="minorHAnsi" w:cstheme="minorHAnsi"/>
          <w:sz w:val="22"/>
          <w:szCs w:val="22"/>
        </w:rPr>
        <w:t>, służb ratunkowych oraz podmiotów leczniczych w zakresie obronności, w tym m.in.:</w:t>
      </w:r>
    </w:p>
    <w:p w14:paraId="72E55E40" w14:textId="4FB71BD3" w:rsidR="004F416C" w:rsidRPr="00A148A7" w:rsidRDefault="004F416C" w:rsidP="00A148A7">
      <w:pPr>
        <w:numPr>
          <w:ilvl w:val="0"/>
          <w:numId w:val="204"/>
        </w:numPr>
        <w:spacing w:before="0" w:after="160" w:line="259" w:lineRule="auto"/>
        <w:ind w:left="709" w:hanging="284"/>
        <w:rPr>
          <w:rFonts w:asciiTheme="minorHAnsi" w:hAnsiTheme="minorHAnsi" w:cstheme="minorHAnsi"/>
          <w:sz w:val="22"/>
          <w:szCs w:val="22"/>
        </w:rPr>
      </w:pPr>
      <w:r w:rsidRPr="00A148A7">
        <w:rPr>
          <w:rFonts w:asciiTheme="minorHAnsi" w:hAnsiTheme="minorHAnsi" w:cstheme="minorHAnsi"/>
          <w:sz w:val="22"/>
          <w:szCs w:val="22"/>
        </w:rPr>
        <w:t>dodatkowe, nie wynikające z prawa, szkolenia, doradztwo</w:t>
      </w:r>
      <w:r w:rsidR="00560D55">
        <w:rPr>
          <w:rFonts w:asciiTheme="minorHAnsi" w:hAnsiTheme="minorHAnsi" w:cstheme="minorHAnsi"/>
          <w:sz w:val="22"/>
          <w:szCs w:val="22"/>
        </w:rPr>
        <w:t>,</w:t>
      </w:r>
    </w:p>
    <w:p w14:paraId="645DA76C" w14:textId="2374190C" w:rsidR="004F416C" w:rsidRPr="00A148A7" w:rsidRDefault="004F416C" w:rsidP="00A148A7">
      <w:pPr>
        <w:numPr>
          <w:ilvl w:val="0"/>
          <w:numId w:val="204"/>
        </w:numPr>
        <w:spacing w:before="0" w:after="160" w:line="259" w:lineRule="auto"/>
        <w:ind w:left="709" w:hanging="284"/>
        <w:rPr>
          <w:rFonts w:asciiTheme="minorHAnsi" w:hAnsiTheme="minorHAnsi" w:cstheme="minorHAnsi"/>
          <w:sz w:val="22"/>
          <w:szCs w:val="22"/>
        </w:rPr>
      </w:pPr>
      <w:r w:rsidRPr="00A148A7">
        <w:rPr>
          <w:rFonts w:asciiTheme="minorHAnsi" w:hAnsiTheme="minorHAnsi" w:cstheme="minorHAnsi"/>
          <w:sz w:val="22"/>
          <w:szCs w:val="22"/>
        </w:rPr>
        <w:t>współpraca np. z wojskiem, w tym WOT w zakresie nabywania umiejętności praktycznych</w:t>
      </w:r>
      <w:r w:rsidR="00560D55">
        <w:rPr>
          <w:rFonts w:asciiTheme="minorHAnsi" w:hAnsiTheme="minorHAnsi" w:cstheme="minorHAnsi"/>
          <w:sz w:val="22"/>
          <w:szCs w:val="22"/>
        </w:rPr>
        <w:t>,</w:t>
      </w:r>
    </w:p>
    <w:p w14:paraId="77ECC2E8" w14:textId="632B2A31" w:rsidR="004F416C" w:rsidRPr="00A148A7" w:rsidRDefault="004F416C" w:rsidP="00A148A7">
      <w:pPr>
        <w:numPr>
          <w:ilvl w:val="0"/>
          <w:numId w:val="204"/>
        </w:numPr>
        <w:spacing w:before="0" w:after="160" w:line="259" w:lineRule="auto"/>
        <w:ind w:left="709" w:hanging="284"/>
        <w:rPr>
          <w:rFonts w:asciiTheme="minorHAnsi" w:hAnsiTheme="minorHAnsi" w:cstheme="minorHAnsi"/>
          <w:sz w:val="22"/>
          <w:szCs w:val="22"/>
        </w:rPr>
      </w:pPr>
      <w:r w:rsidRPr="00A148A7">
        <w:rPr>
          <w:rFonts w:asciiTheme="minorHAnsi" w:hAnsiTheme="minorHAnsi" w:cstheme="minorHAnsi"/>
          <w:sz w:val="22"/>
          <w:szCs w:val="22"/>
        </w:rPr>
        <w:t xml:space="preserve">organizacja i koordynacja działań służb i instytucji w sytuacjach </w:t>
      </w:r>
      <w:r w:rsidR="00CA7FCF" w:rsidRPr="00706A83">
        <w:rPr>
          <w:rFonts w:asciiTheme="minorHAnsi" w:hAnsiTheme="minorHAnsi" w:cstheme="minorHAnsi"/>
          <w:sz w:val="22"/>
          <w:szCs w:val="22"/>
        </w:rPr>
        <w:t>związanych z ochroną ludności i obroną cywilną</w:t>
      </w:r>
      <w:r w:rsidRPr="00A148A7">
        <w:rPr>
          <w:rFonts w:asciiTheme="minorHAnsi" w:hAnsiTheme="minorHAnsi" w:cstheme="minorHAnsi"/>
          <w:sz w:val="22"/>
          <w:szCs w:val="22"/>
        </w:rPr>
        <w:t>.</w:t>
      </w:r>
    </w:p>
    <w:p w14:paraId="4342DD25" w14:textId="4CD8D2F1" w:rsidR="004F416C" w:rsidRPr="00A148A7" w:rsidRDefault="004F416C" w:rsidP="00A148A7">
      <w:pPr>
        <w:numPr>
          <w:ilvl w:val="0"/>
          <w:numId w:val="201"/>
        </w:numPr>
        <w:spacing w:before="0" w:after="160" w:line="259" w:lineRule="auto"/>
        <w:ind w:left="426" w:hanging="284"/>
        <w:rPr>
          <w:rFonts w:asciiTheme="minorHAnsi" w:hAnsiTheme="minorHAnsi" w:cstheme="minorHAnsi"/>
          <w:sz w:val="22"/>
          <w:szCs w:val="22"/>
        </w:rPr>
      </w:pPr>
      <w:r w:rsidRPr="00A148A7">
        <w:rPr>
          <w:rFonts w:asciiTheme="minorHAnsi" w:hAnsiTheme="minorHAnsi" w:cstheme="minorHAnsi"/>
          <w:sz w:val="22"/>
          <w:szCs w:val="22"/>
        </w:rPr>
        <w:t xml:space="preserve">Wypracowanie mechanizmów i narzędzi współpracy </w:t>
      </w:r>
      <w:r w:rsidR="00CA7FCF" w:rsidRPr="00706A83">
        <w:rPr>
          <w:rFonts w:asciiTheme="minorHAnsi" w:hAnsiTheme="minorHAnsi" w:cstheme="minorHAnsi"/>
          <w:sz w:val="22"/>
          <w:szCs w:val="22"/>
        </w:rPr>
        <w:t xml:space="preserve">związanej z ochroną ludności i obroną cywilną </w:t>
      </w:r>
      <w:r w:rsidRPr="00A148A7">
        <w:rPr>
          <w:rFonts w:asciiTheme="minorHAnsi" w:hAnsiTheme="minorHAnsi" w:cstheme="minorHAnsi"/>
          <w:sz w:val="22"/>
          <w:szCs w:val="22"/>
        </w:rPr>
        <w:t xml:space="preserve">pomiędzy służbami państwowymi, </w:t>
      </w:r>
      <w:proofErr w:type="spellStart"/>
      <w:r w:rsidRPr="00A148A7">
        <w:rPr>
          <w:rFonts w:asciiTheme="minorHAnsi" w:hAnsiTheme="minorHAnsi" w:cstheme="minorHAnsi"/>
          <w:sz w:val="22"/>
          <w:szCs w:val="22"/>
        </w:rPr>
        <w:t>jst</w:t>
      </w:r>
      <w:proofErr w:type="spellEnd"/>
      <w:r w:rsidRPr="00A148A7">
        <w:rPr>
          <w:rFonts w:asciiTheme="minorHAnsi" w:hAnsiTheme="minorHAnsi" w:cstheme="minorHAnsi"/>
          <w:sz w:val="22"/>
          <w:szCs w:val="22"/>
        </w:rPr>
        <w:t xml:space="preserve"> oraz organizacjami pozarządowymi.</w:t>
      </w:r>
    </w:p>
    <w:p w14:paraId="394D8A45" w14:textId="165B9DA3" w:rsidR="004F416C" w:rsidRPr="00A148A7" w:rsidRDefault="004F416C" w:rsidP="00A148A7">
      <w:pPr>
        <w:numPr>
          <w:ilvl w:val="0"/>
          <w:numId w:val="201"/>
        </w:numPr>
        <w:spacing w:before="0" w:after="160" w:line="259" w:lineRule="auto"/>
        <w:ind w:left="426"/>
        <w:rPr>
          <w:rFonts w:asciiTheme="minorHAnsi" w:hAnsiTheme="minorHAnsi" w:cstheme="minorHAnsi"/>
          <w:sz w:val="22"/>
          <w:szCs w:val="22"/>
        </w:rPr>
      </w:pPr>
      <w:r w:rsidRPr="00A148A7">
        <w:rPr>
          <w:rFonts w:asciiTheme="minorHAnsi" w:hAnsiTheme="minorHAnsi" w:cstheme="minorHAnsi"/>
          <w:sz w:val="22"/>
          <w:szCs w:val="22"/>
        </w:rPr>
        <w:t>Wsparcie umiejętności i kwalifikacji pracowników i przedsiębiorców, w tym przedsiębiorstw społ</w:t>
      </w:r>
      <w:r w:rsidR="00560D55">
        <w:rPr>
          <w:rFonts w:asciiTheme="minorHAnsi" w:hAnsiTheme="minorHAnsi" w:cstheme="minorHAnsi"/>
          <w:sz w:val="22"/>
          <w:szCs w:val="22"/>
        </w:rPr>
        <w:t>ecznych</w:t>
      </w:r>
      <w:r w:rsidRPr="00A148A7">
        <w:rPr>
          <w:rFonts w:asciiTheme="minorHAnsi" w:hAnsiTheme="minorHAnsi" w:cstheme="minorHAnsi"/>
          <w:sz w:val="22"/>
          <w:szCs w:val="22"/>
        </w:rPr>
        <w:t>:</w:t>
      </w:r>
    </w:p>
    <w:p w14:paraId="6EBE5E24" w14:textId="77777777" w:rsidR="004F416C" w:rsidRPr="00A148A7" w:rsidRDefault="004F416C" w:rsidP="00A148A7">
      <w:pPr>
        <w:numPr>
          <w:ilvl w:val="0"/>
          <w:numId w:val="206"/>
        </w:numPr>
        <w:spacing w:before="0" w:after="160" w:line="259" w:lineRule="auto"/>
        <w:ind w:left="709" w:hanging="283"/>
        <w:rPr>
          <w:rFonts w:asciiTheme="minorHAnsi" w:hAnsiTheme="minorHAnsi" w:cstheme="minorHAnsi"/>
          <w:sz w:val="22"/>
          <w:szCs w:val="22"/>
        </w:rPr>
      </w:pPr>
      <w:r w:rsidRPr="00A148A7">
        <w:rPr>
          <w:rFonts w:asciiTheme="minorHAnsi" w:hAnsiTheme="minorHAnsi" w:cstheme="minorHAnsi"/>
          <w:sz w:val="22"/>
          <w:szCs w:val="22"/>
        </w:rPr>
        <w:t>służących rozwojowi i wzmacnianiu przemysłu obronnego,</w:t>
      </w:r>
    </w:p>
    <w:p w14:paraId="182E8C8F" w14:textId="77777777" w:rsidR="004F416C" w:rsidRPr="00A148A7" w:rsidRDefault="004F416C" w:rsidP="00A148A7">
      <w:pPr>
        <w:numPr>
          <w:ilvl w:val="0"/>
          <w:numId w:val="206"/>
        </w:numPr>
        <w:spacing w:before="0" w:after="160" w:line="259" w:lineRule="auto"/>
        <w:ind w:left="709" w:hanging="283"/>
        <w:rPr>
          <w:rFonts w:asciiTheme="minorHAnsi" w:eastAsia="Aptos" w:hAnsiTheme="minorHAnsi" w:cstheme="minorHAnsi"/>
          <w:kern w:val="2"/>
          <w:sz w:val="22"/>
          <w:szCs w:val="22"/>
          <w:lang w:eastAsia="en-US" w:bidi="ar-SA"/>
          <w14:ligatures w14:val="standardContextual"/>
        </w:rPr>
      </w:pPr>
      <w:r w:rsidRPr="00A148A7">
        <w:rPr>
          <w:rFonts w:asciiTheme="minorHAnsi" w:hAnsiTheme="minorHAnsi" w:cstheme="minorHAnsi"/>
          <w:sz w:val="22"/>
          <w:szCs w:val="22"/>
        </w:rPr>
        <w:t>związanych z wykorzystaniem infrastruktury podwójnego zastosowania, cyberbezpieczeństwa oraz postępowaniem w sytuacji pojawienia się zagrożeń zewn.</w:t>
      </w:r>
    </w:p>
    <w:p w14:paraId="5499188C" w14:textId="17CE924E" w:rsidR="004F416C" w:rsidRPr="00A148A7" w:rsidRDefault="004F416C" w:rsidP="00A148A7">
      <w:pPr>
        <w:pStyle w:val="Akapitzlist"/>
        <w:numPr>
          <w:ilvl w:val="0"/>
          <w:numId w:val="209"/>
        </w:numPr>
        <w:spacing w:before="0" w:after="160" w:line="259" w:lineRule="auto"/>
        <w:ind w:left="426" w:hanging="284"/>
        <w:rPr>
          <w:rFonts w:asciiTheme="minorHAnsi" w:eastAsia="Aptos" w:hAnsiTheme="minorHAnsi" w:cstheme="minorHAnsi"/>
          <w:kern w:val="2"/>
          <w:sz w:val="22"/>
          <w:szCs w:val="22"/>
          <w14:ligatures w14:val="standardContextual"/>
        </w:rPr>
      </w:pPr>
      <w:r w:rsidRPr="00A148A7">
        <w:rPr>
          <w:rFonts w:asciiTheme="minorHAnsi" w:eastAsia="Aptos" w:hAnsiTheme="minorHAnsi" w:cstheme="minorHAnsi"/>
          <w:kern w:val="2"/>
          <w:sz w:val="22"/>
          <w:szCs w:val="22"/>
          <w14:ligatures w14:val="standardContextual"/>
        </w:rPr>
        <w:t>Szkolenia dla pracowników, przedsiębiorstw i przedsiębiorców w zakresie dekarbonizacji zdolności produkcyjnych.</w:t>
      </w:r>
    </w:p>
    <w:p w14:paraId="7F5D268A" w14:textId="21216BCC" w:rsidR="004F416C" w:rsidRPr="00A148A7" w:rsidRDefault="004F416C" w:rsidP="00A148A7">
      <w:pPr>
        <w:numPr>
          <w:ilvl w:val="0"/>
          <w:numId w:val="209"/>
        </w:numPr>
        <w:spacing w:before="0" w:after="160" w:line="259" w:lineRule="auto"/>
        <w:ind w:left="284" w:hanging="284"/>
        <w:rPr>
          <w:rFonts w:asciiTheme="minorHAnsi" w:hAnsiTheme="minorHAnsi" w:cstheme="minorHAnsi"/>
          <w:sz w:val="22"/>
          <w:szCs w:val="22"/>
        </w:rPr>
      </w:pPr>
      <w:r w:rsidRPr="00A148A7">
        <w:rPr>
          <w:rFonts w:asciiTheme="minorHAnsi" w:hAnsiTheme="minorHAnsi" w:cstheme="minorHAnsi"/>
          <w:sz w:val="22"/>
          <w:szCs w:val="22"/>
        </w:rPr>
        <w:t>Budowanie zdolności partnerów społ</w:t>
      </w:r>
      <w:r w:rsidR="00560D55">
        <w:rPr>
          <w:rFonts w:asciiTheme="minorHAnsi" w:hAnsiTheme="minorHAnsi" w:cstheme="minorHAnsi"/>
          <w:sz w:val="22"/>
          <w:szCs w:val="22"/>
        </w:rPr>
        <w:t>ecznych</w:t>
      </w:r>
      <w:r w:rsidRPr="00A148A7">
        <w:rPr>
          <w:rFonts w:asciiTheme="minorHAnsi" w:hAnsiTheme="minorHAnsi" w:cstheme="minorHAnsi"/>
          <w:sz w:val="22"/>
          <w:szCs w:val="22"/>
        </w:rPr>
        <w:t xml:space="preserve"> do realizacji działań na rzecz rynku pracy</w:t>
      </w:r>
      <w:r w:rsidR="00CA7FCF">
        <w:rPr>
          <w:rFonts w:asciiTheme="minorHAnsi" w:hAnsiTheme="minorHAnsi" w:cstheme="minorHAnsi"/>
          <w:sz w:val="22"/>
          <w:szCs w:val="22"/>
        </w:rPr>
        <w:t xml:space="preserve"> (jako element projektu)</w:t>
      </w:r>
      <w:r w:rsidRPr="00A148A7">
        <w:rPr>
          <w:rFonts w:asciiTheme="minorHAnsi" w:hAnsiTheme="minorHAnsi" w:cstheme="minorHAnsi"/>
          <w:sz w:val="22"/>
          <w:szCs w:val="22"/>
        </w:rPr>
        <w:t>.</w:t>
      </w:r>
    </w:p>
    <w:p w14:paraId="339C669B" w14:textId="77777777" w:rsidR="004F416C" w:rsidRPr="00A148A7" w:rsidRDefault="004F416C" w:rsidP="003E3601">
      <w:pPr>
        <w:rPr>
          <w:rFonts w:asciiTheme="minorHAnsi" w:hAnsiTheme="minorHAnsi" w:cstheme="minorHAnsi"/>
          <w:sz w:val="22"/>
          <w:szCs w:val="22"/>
        </w:rPr>
      </w:pPr>
      <w:r w:rsidRPr="00A148A7">
        <w:rPr>
          <w:rFonts w:asciiTheme="minorHAnsi" w:hAnsiTheme="minorHAnsi" w:cstheme="minorHAnsi"/>
          <w:sz w:val="22"/>
          <w:szCs w:val="22"/>
        </w:rPr>
        <w:t>Formy kształcenia realizowane będą poza BUR i poprzez BUR.</w:t>
      </w:r>
    </w:p>
    <w:p w14:paraId="1219267F" w14:textId="77777777" w:rsidR="004F416C" w:rsidRPr="00A148A7" w:rsidRDefault="004F416C" w:rsidP="003E3601">
      <w:pPr>
        <w:rPr>
          <w:rFonts w:asciiTheme="minorHAnsi" w:hAnsiTheme="minorHAnsi" w:cstheme="minorHAnsi"/>
          <w:sz w:val="22"/>
          <w:szCs w:val="22"/>
        </w:rPr>
      </w:pPr>
      <w:proofErr w:type="gramStart"/>
      <w:r w:rsidRPr="00A148A7">
        <w:rPr>
          <w:rFonts w:asciiTheme="minorHAnsi" w:hAnsiTheme="minorHAnsi" w:cstheme="minorHAnsi"/>
          <w:sz w:val="22"/>
          <w:szCs w:val="22"/>
        </w:rPr>
        <w:t>Realizowane  przedsięwzięcia</w:t>
      </w:r>
      <w:proofErr w:type="gramEnd"/>
      <w:r w:rsidRPr="00A148A7">
        <w:rPr>
          <w:rFonts w:asciiTheme="minorHAnsi" w:hAnsiTheme="minorHAnsi" w:cstheme="minorHAnsi"/>
          <w:sz w:val="22"/>
          <w:szCs w:val="22"/>
        </w:rPr>
        <w:t xml:space="preserve"> są zgodne z zasadą DNSH. Ze względu na ich charakter przyjmuje się, że nie mają negatywnego wpływu na środowisko. </w:t>
      </w:r>
    </w:p>
    <w:p w14:paraId="69E695F9" w14:textId="77777777" w:rsidR="004F416C" w:rsidRPr="00A148A7" w:rsidRDefault="004F416C" w:rsidP="003E3601">
      <w:pPr>
        <w:rPr>
          <w:rFonts w:asciiTheme="minorHAnsi" w:hAnsiTheme="minorHAnsi" w:cstheme="minorHAnsi"/>
          <w:sz w:val="22"/>
          <w:szCs w:val="22"/>
        </w:rPr>
      </w:pPr>
      <w:r w:rsidRPr="00A148A7">
        <w:rPr>
          <w:rFonts w:asciiTheme="minorHAnsi" w:hAnsiTheme="minorHAnsi" w:cstheme="minorHAnsi"/>
          <w:sz w:val="22"/>
          <w:szCs w:val="22"/>
        </w:rPr>
        <w:t>W zakresie pkt 7 w pierwszej kolejności wspierane będą mikro, małe i średnie przedsiębiorstwa MŚP oraz przedsiębiorstwa społeczne.</w:t>
      </w:r>
    </w:p>
    <w:p w14:paraId="4E14685E" w14:textId="77777777" w:rsidR="004F416C" w:rsidRPr="00A148A7" w:rsidRDefault="004F416C" w:rsidP="003E3601">
      <w:pPr>
        <w:rPr>
          <w:rFonts w:asciiTheme="minorHAnsi" w:hAnsiTheme="minorHAnsi" w:cstheme="minorHAnsi"/>
          <w:sz w:val="22"/>
          <w:szCs w:val="22"/>
        </w:rPr>
      </w:pPr>
      <w:r w:rsidRPr="00A148A7">
        <w:rPr>
          <w:rFonts w:asciiTheme="minorHAnsi" w:hAnsiTheme="minorHAnsi" w:cstheme="minorHAnsi"/>
          <w:sz w:val="22"/>
          <w:szCs w:val="22"/>
        </w:rPr>
        <w:t xml:space="preserve">W zakresie pkt 8 w pierwszej kolejności wspierane będą: </w:t>
      </w:r>
    </w:p>
    <w:p w14:paraId="7FF4C219" w14:textId="77777777" w:rsidR="004F416C" w:rsidRPr="00A148A7" w:rsidRDefault="004F416C" w:rsidP="00A148A7">
      <w:pPr>
        <w:numPr>
          <w:ilvl w:val="0"/>
          <w:numId w:val="207"/>
        </w:numPr>
        <w:spacing w:before="0" w:after="160" w:line="259" w:lineRule="auto"/>
        <w:contextualSpacing/>
        <w:rPr>
          <w:rFonts w:asciiTheme="minorHAnsi" w:hAnsiTheme="minorHAnsi" w:cstheme="minorHAnsi"/>
          <w:sz w:val="22"/>
          <w:szCs w:val="22"/>
        </w:rPr>
      </w:pPr>
      <w:r w:rsidRPr="00A148A7">
        <w:rPr>
          <w:rFonts w:asciiTheme="minorHAnsi" w:hAnsiTheme="minorHAnsi" w:cstheme="minorHAnsi"/>
          <w:sz w:val="22"/>
          <w:szCs w:val="22"/>
        </w:rPr>
        <w:t>przedsiębiorstwa zlokalizowane na terenach wiejskich,</w:t>
      </w:r>
    </w:p>
    <w:p w14:paraId="6BC7451F" w14:textId="1A312915" w:rsidR="004F416C" w:rsidRPr="00A148A7" w:rsidRDefault="004F416C" w:rsidP="00A148A7">
      <w:pPr>
        <w:numPr>
          <w:ilvl w:val="0"/>
          <w:numId w:val="207"/>
        </w:numPr>
        <w:spacing w:before="0" w:after="160" w:line="259" w:lineRule="auto"/>
        <w:contextualSpacing/>
        <w:rPr>
          <w:rFonts w:asciiTheme="minorHAnsi" w:hAnsiTheme="minorHAnsi" w:cstheme="minorHAnsi"/>
          <w:sz w:val="22"/>
          <w:szCs w:val="22"/>
        </w:rPr>
      </w:pPr>
      <w:r w:rsidRPr="00A148A7">
        <w:rPr>
          <w:rFonts w:asciiTheme="minorHAnsi" w:hAnsiTheme="minorHAnsi" w:cstheme="minorHAnsi"/>
          <w:sz w:val="22"/>
          <w:szCs w:val="22"/>
        </w:rPr>
        <w:t>MŚP oraz przedsiębiorstwa społeczne.</w:t>
      </w:r>
    </w:p>
    <w:p w14:paraId="4C2506EE" w14:textId="43A0E12B" w:rsidR="00E61F22" w:rsidRPr="00A148A7" w:rsidRDefault="00E61F22" w:rsidP="003E3601">
      <w:pPr>
        <w:spacing w:before="0"/>
        <w:rPr>
          <w:rFonts w:asciiTheme="minorHAnsi" w:hAnsiTheme="minorHAnsi" w:cstheme="minorHAnsi"/>
          <w:bCs/>
          <w:color w:val="2F5496"/>
          <w:sz w:val="22"/>
          <w:szCs w:val="22"/>
        </w:rPr>
      </w:pPr>
      <w:r>
        <w:rPr>
          <w:rFonts w:asciiTheme="minorHAnsi" w:hAnsiTheme="minorHAnsi" w:cstheme="minorHAnsi"/>
          <w:bCs/>
          <w:color w:val="2F5496"/>
          <w:sz w:val="22"/>
          <w:szCs w:val="22"/>
        </w:rPr>
        <w:lastRenderedPageBreak/>
        <w:t>Wsparcie zaplanowane w ramach P</w:t>
      </w:r>
      <w:r w:rsidR="00492D5F">
        <w:rPr>
          <w:rFonts w:asciiTheme="minorHAnsi" w:hAnsiTheme="minorHAnsi" w:cstheme="minorHAnsi"/>
          <w:bCs/>
          <w:color w:val="2F5496"/>
          <w:sz w:val="22"/>
          <w:szCs w:val="22"/>
        </w:rPr>
        <w:t>riorytetu</w:t>
      </w:r>
      <w:r>
        <w:rPr>
          <w:rFonts w:asciiTheme="minorHAnsi" w:hAnsiTheme="minorHAnsi" w:cstheme="minorHAnsi"/>
          <w:bCs/>
          <w:color w:val="2F5496"/>
          <w:sz w:val="22"/>
          <w:szCs w:val="22"/>
        </w:rPr>
        <w:t xml:space="preserve"> 1</w:t>
      </w:r>
      <w:r w:rsidR="00C770E0">
        <w:rPr>
          <w:rFonts w:asciiTheme="minorHAnsi" w:hAnsiTheme="minorHAnsi" w:cstheme="minorHAnsi"/>
          <w:bCs/>
          <w:color w:val="2F5496"/>
          <w:sz w:val="22"/>
          <w:szCs w:val="22"/>
        </w:rPr>
        <w:t>7</w:t>
      </w:r>
      <w:r>
        <w:rPr>
          <w:rFonts w:asciiTheme="minorHAnsi" w:hAnsiTheme="minorHAnsi" w:cstheme="minorHAnsi"/>
          <w:bCs/>
          <w:color w:val="2F5496"/>
          <w:sz w:val="22"/>
          <w:szCs w:val="22"/>
        </w:rPr>
        <w:t xml:space="preserve"> nie będzie powielało działań zaplanowanych na poziomie krajowym tj. w ramach m.in.: FERS, FENG i FERC.</w:t>
      </w:r>
    </w:p>
    <w:p w14:paraId="447AA6DC" w14:textId="77777777" w:rsidR="004F416C" w:rsidRPr="00A148A7" w:rsidRDefault="004F416C" w:rsidP="003E3601">
      <w:pPr>
        <w:spacing w:before="0"/>
        <w:rPr>
          <w:rFonts w:asciiTheme="minorHAnsi" w:hAnsiTheme="minorHAnsi" w:cstheme="minorHAnsi"/>
          <w:b/>
          <w:color w:val="2F5496"/>
          <w:sz w:val="22"/>
          <w:szCs w:val="22"/>
        </w:rPr>
      </w:pPr>
      <w:r w:rsidRPr="00A148A7">
        <w:rPr>
          <w:rFonts w:asciiTheme="minorHAnsi" w:hAnsiTheme="minorHAnsi" w:cstheme="minorHAnsi"/>
          <w:b/>
          <w:color w:val="2F5496"/>
          <w:sz w:val="22"/>
          <w:szCs w:val="22"/>
        </w:rPr>
        <w:t>Główne grupy docelowe</w:t>
      </w:r>
    </w:p>
    <w:p w14:paraId="30602BD3" w14:textId="77777777" w:rsidR="004F416C" w:rsidRPr="004F416C" w:rsidRDefault="004F416C" w:rsidP="00A148A7">
      <w:pPr>
        <w:numPr>
          <w:ilvl w:val="0"/>
          <w:numId w:val="200"/>
        </w:numPr>
        <w:spacing w:before="0" w:after="160" w:line="259" w:lineRule="auto"/>
        <w:contextualSpacing/>
        <w:rPr>
          <w:rFonts w:ascii="Calibri" w:hAnsi="Calibri" w:cs="Calibri"/>
          <w:sz w:val="22"/>
          <w:szCs w:val="22"/>
        </w:rPr>
      </w:pPr>
      <w:r w:rsidRPr="004F416C">
        <w:rPr>
          <w:rFonts w:ascii="Calibri" w:hAnsi="Calibri" w:cs="Calibri"/>
          <w:sz w:val="22"/>
          <w:szCs w:val="22"/>
        </w:rPr>
        <w:t>mieszkańcy województwa opolskiego</w:t>
      </w:r>
    </w:p>
    <w:p w14:paraId="747E18B0" w14:textId="77777777" w:rsidR="004F416C" w:rsidRPr="004F416C" w:rsidRDefault="004F416C" w:rsidP="00A148A7">
      <w:pPr>
        <w:numPr>
          <w:ilvl w:val="0"/>
          <w:numId w:val="200"/>
        </w:numPr>
        <w:spacing w:before="0" w:after="160" w:line="259" w:lineRule="auto"/>
        <w:contextualSpacing/>
        <w:rPr>
          <w:rFonts w:ascii="Calibri" w:hAnsi="Calibri" w:cs="Calibri"/>
          <w:sz w:val="22"/>
          <w:szCs w:val="22"/>
        </w:rPr>
      </w:pPr>
      <w:r w:rsidRPr="004F416C">
        <w:rPr>
          <w:rFonts w:ascii="Calibri" w:hAnsi="Calibri" w:cs="Calibri"/>
          <w:sz w:val="22"/>
          <w:szCs w:val="22"/>
        </w:rPr>
        <w:t>uczniowie</w:t>
      </w:r>
    </w:p>
    <w:p w14:paraId="1B5438F0" w14:textId="77777777" w:rsidR="00060650" w:rsidRDefault="004F416C">
      <w:pPr>
        <w:numPr>
          <w:ilvl w:val="0"/>
          <w:numId w:val="200"/>
        </w:numPr>
        <w:spacing w:before="0" w:after="160" w:line="259" w:lineRule="auto"/>
        <w:contextualSpacing/>
        <w:rPr>
          <w:rFonts w:ascii="Calibri" w:hAnsi="Calibri" w:cs="Calibri"/>
          <w:sz w:val="22"/>
          <w:szCs w:val="22"/>
        </w:rPr>
      </w:pPr>
      <w:r w:rsidRPr="004F416C">
        <w:rPr>
          <w:rFonts w:ascii="Calibri" w:hAnsi="Calibri" w:cs="Calibri"/>
          <w:sz w:val="22"/>
          <w:szCs w:val="22"/>
        </w:rPr>
        <w:t>nauczyciele</w:t>
      </w:r>
    </w:p>
    <w:p w14:paraId="4595A334" w14:textId="11E0F2E5" w:rsidR="004F416C" w:rsidRPr="004F416C" w:rsidRDefault="00060650" w:rsidP="00A148A7">
      <w:pPr>
        <w:numPr>
          <w:ilvl w:val="0"/>
          <w:numId w:val="200"/>
        </w:numPr>
        <w:spacing w:before="0" w:after="160" w:line="259" w:lineRule="auto"/>
        <w:contextualSpacing/>
        <w:rPr>
          <w:rFonts w:ascii="Calibri" w:hAnsi="Calibri" w:cs="Calibri"/>
          <w:sz w:val="22"/>
          <w:szCs w:val="22"/>
        </w:rPr>
      </w:pPr>
      <w:r>
        <w:rPr>
          <w:rFonts w:ascii="Calibri" w:hAnsi="Calibri" w:cs="Calibri"/>
          <w:sz w:val="22"/>
          <w:szCs w:val="22"/>
        </w:rPr>
        <w:t>psycholodzy</w:t>
      </w:r>
      <w:r w:rsidR="004F416C" w:rsidRPr="004F416C">
        <w:rPr>
          <w:rFonts w:ascii="Calibri" w:hAnsi="Calibri" w:cs="Calibri"/>
          <w:sz w:val="22"/>
          <w:szCs w:val="22"/>
        </w:rPr>
        <w:t xml:space="preserve"> </w:t>
      </w:r>
    </w:p>
    <w:p w14:paraId="18A2E40D" w14:textId="77777777" w:rsidR="004F416C" w:rsidRDefault="004F416C">
      <w:pPr>
        <w:numPr>
          <w:ilvl w:val="0"/>
          <w:numId w:val="200"/>
        </w:numPr>
        <w:spacing w:before="0" w:after="160" w:line="259" w:lineRule="auto"/>
        <w:contextualSpacing/>
        <w:rPr>
          <w:rFonts w:ascii="Calibri" w:hAnsi="Calibri" w:cs="Calibri"/>
          <w:sz w:val="22"/>
          <w:szCs w:val="22"/>
        </w:rPr>
      </w:pPr>
      <w:r w:rsidRPr="004F416C">
        <w:rPr>
          <w:rFonts w:ascii="Calibri" w:hAnsi="Calibri" w:cs="Calibri"/>
          <w:sz w:val="22"/>
          <w:szCs w:val="22"/>
        </w:rPr>
        <w:t>osoby bezrobotne, bierne i poszukujące pracy</w:t>
      </w:r>
    </w:p>
    <w:p w14:paraId="165ED732" w14:textId="77273576" w:rsidR="00060650" w:rsidRPr="004F416C" w:rsidRDefault="00060650" w:rsidP="00A148A7">
      <w:pPr>
        <w:numPr>
          <w:ilvl w:val="0"/>
          <w:numId w:val="200"/>
        </w:numPr>
        <w:spacing w:before="0" w:after="160" w:line="259" w:lineRule="auto"/>
        <w:contextualSpacing/>
        <w:rPr>
          <w:rFonts w:ascii="Calibri" w:hAnsi="Calibri" w:cs="Calibri"/>
          <w:sz w:val="22"/>
          <w:szCs w:val="22"/>
        </w:rPr>
      </w:pPr>
      <w:r>
        <w:rPr>
          <w:rFonts w:ascii="Calibri" w:hAnsi="Calibri" w:cs="Calibri"/>
          <w:sz w:val="22"/>
          <w:szCs w:val="22"/>
        </w:rPr>
        <w:t>pracownicy</w:t>
      </w:r>
    </w:p>
    <w:p w14:paraId="3C137840" w14:textId="77777777" w:rsidR="004F416C" w:rsidRPr="004F416C" w:rsidRDefault="004F416C" w:rsidP="00A148A7">
      <w:pPr>
        <w:numPr>
          <w:ilvl w:val="0"/>
          <w:numId w:val="200"/>
        </w:numPr>
        <w:spacing w:before="0" w:after="160" w:line="259" w:lineRule="auto"/>
        <w:contextualSpacing/>
        <w:rPr>
          <w:rFonts w:ascii="Calibri" w:hAnsi="Calibri" w:cs="Calibri"/>
          <w:sz w:val="22"/>
          <w:szCs w:val="22"/>
        </w:rPr>
      </w:pPr>
      <w:r w:rsidRPr="004F416C">
        <w:rPr>
          <w:rFonts w:ascii="Calibri" w:hAnsi="Calibri" w:cs="Calibri"/>
          <w:sz w:val="22"/>
          <w:szCs w:val="22"/>
        </w:rPr>
        <w:t>placówki systemu oświaty</w:t>
      </w:r>
    </w:p>
    <w:p w14:paraId="5A3D64C2" w14:textId="77777777" w:rsidR="004F416C" w:rsidRPr="004F416C" w:rsidRDefault="004F416C" w:rsidP="00A148A7">
      <w:pPr>
        <w:numPr>
          <w:ilvl w:val="0"/>
          <w:numId w:val="200"/>
        </w:numPr>
        <w:spacing w:before="0" w:after="160" w:line="259" w:lineRule="auto"/>
        <w:contextualSpacing/>
        <w:rPr>
          <w:rFonts w:ascii="Calibri" w:hAnsi="Calibri" w:cs="Calibri"/>
          <w:sz w:val="22"/>
          <w:szCs w:val="22"/>
        </w:rPr>
      </w:pPr>
      <w:r w:rsidRPr="004F416C">
        <w:rPr>
          <w:rFonts w:ascii="Calibri" w:hAnsi="Calibri" w:cs="Calibri"/>
          <w:sz w:val="22"/>
          <w:szCs w:val="22"/>
        </w:rPr>
        <w:t>podmioty lecznicze</w:t>
      </w:r>
    </w:p>
    <w:p w14:paraId="004F5154" w14:textId="77777777" w:rsidR="004F416C" w:rsidRPr="004F416C" w:rsidRDefault="004F416C" w:rsidP="00A148A7">
      <w:pPr>
        <w:numPr>
          <w:ilvl w:val="0"/>
          <w:numId w:val="200"/>
        </w:numPr>
        <w:spacing w:before="0" w:after="160" w:line="259" w:lineRule="auto"/>
        <w:contextualSpacing/>
        <w:rPr>
          <w:rFonts w:ascii="Calibri" w:hAnsi="Calibri" w:cs="Calibri"/>
          <w:sz w:val="22"/>
          <w:szCs w:val="22"/>
        </w:rPr>
      </w:pPr>
      <w:r w:rsidRPr="004F416C">
        <w:rPr>
          <w:rFonts w:ascii="Calibri" w:hAnsi="Calibri" w:cs="Calibri"/>
          <w:sz w:val="22"/>
          <w:szCs w:val="22"/>
        </w:rPr>
        <w:t>jednostki samorządu terytorialnego i ich jednostki organizacyjne</w:t>
      </w:r>
    </w:p>
    <w:p w14:paraId="7DEFB7BD" w14:textId="77777777" w:rsidR="004F416C" w:rsidRPr="004F416C" w:rsidRDefault="004F416C" w:rsidP="00A148A7">
      <w:pPr>
        <w:numPr>
          <w:ilvl w:val="0"/>
          <w:numId w:val="200"/>
        </w:numPr>
        <w:spacing w:before="0" w:after="160" w:line="259" w:lineRule="auto"/>
        <w:contextualSpacing/>
        <w:rPr>
          <w:rFonts w:ascii="Calibri" w:hAnsi="Calibri" w:cs="Calibri"/>
          <w:sz w:val="22"/>
          <w:szCs w:val="22"/>
        </w:rPr>
      </w:pPr>
      <w:r w:rsidRPr="004F416C">
        <w:rPr>
          <w:rFonts w:ascii="Calibri" w:hAnsi="Calibri" w:cs="Calibri"/>
          <w:sz w:val="22"/>
          <w:szCs w:val="22"/>
        </w:rPr>
        <w:t>służby ratunkowe (PSP, OSP, WOPR)</w:t>
      </w:r>
    </w:p>
    <w:p w14:paraId="7068BEA7" w14:textId="77777777" w:rsidR="004F416C" w:rsidRPr="004F416C" w:rsidRDefault="004F416C" w:rsidP="00A148A7">
      <w:pPr>
        <w:numPr>
          <w:ilvl w:val="0"/>
          <w:numId w:val="200"/>
        </w:numPr>
        <w:spacing w:before="0" w:after="160" w:line="259" w:lineRule="auto"/>
        <w:contextualSpacing/>
        <w:rPr>
          <w:rFonts w:ascii="Calibri" w:hAnsi="Calibri" w:cs="Calibri"/>
          <w:sz w:val="22"/>
          <w:szCs w:val="22"/>
        </w:rPr>
      </w:pPr>
      <w:r w:rsidRPr="004F416C">
        <w:rPr>
          <w:rFonts w:ascii="Calibri" w:hAnsi="Calibri" w:cs="Calibri"/>
          <w:sz w:val="22"/>
          <w:szCs w:val="22"/>
        </w:rPr>
        <w:t>instytucje edukacyjne</w:t>
      </w:r>
    </w:p>
    <w:p w14:paraId="7D66F198" w14:textId="77777777" w:rsidR="004F416C" w:rsidRPr="004F416C" w:rsidRDefault="004F416C" w:rsidP="00A148A7">
      <w:pPr>
        <w:numPr>
          <w:ilvl w:val="0"/>
          <w:numId w:val="200"/>
        </w:numPr>
        <w:spacing w:before="0" w:after="160" w:line="259" w:lineRule="auto"/>
        <w:contextualSpacing/>
        <w:rPr>
          <w:rFonts w:ascii="Calibri" w:hAnsi="Calibri" w:cs="Calibri"/>
          <w:sz w:val="22"/>
          <w:szCs w:val="22"/>
        </w:rPr>
      </w:pPr>
      <w:r w:rsidRPr="004F416C">
        <w:rPr>
          <w:rFonts w:ascii="Calibri" w:hAnsi="Calibri" w:cs="Calibri"/>
          <w:sz w:val="22"/>
          <w:szCs w:val="22"/>
        </w:rPr>
        <w:t>przedsiębiorcy</w:t>
      </w:r>
    </w:p>
    <w:p w14:paraId="714F47D5" w14:textId="77777777" w:rsidR="004F416C" w:rsidRPr="004F416C" w:rsidRDefault="004F416C" w:rsidP="00A148A7">
      <w:pPr>
        <w:numPr>
          <w:ilvl w:val="0"/>
          <w:numId w:val="200"/>
        </w:numPr>
        <w:spacing w:before="0" w:after="160" w:line="259" w:lineRule="auto"/>
        <w:contextualSpacing/>
        <w:rPr>
          <w:rFonts w:ascii="Calibri" w:hAnsi="Calibri" w:cs="Calibri"/>
          <w:sz w:val="22"/>
          <w:szCs w:val="22"/>
        </w:rPr>
      </w:pPr>
      <w:r w:rsidRPr="004F416C">
        <w:rPr>
          <w:rFonts w:ascii="Calibri" w:hAnsi="Calibri" w:cs="Calibri"/>
          <w:sz w:val="22"/>
          <w:szCs w:val="22"/>
        </w:rPr>
        <w:t>organizacje klastrów przemysłowych</w:t>
      </w:r>
    </w:p>
    <w:p w14:paraId="09839AB6" w14:textId="77777777" w:rsidR="004F416C" w:rsidRPr="004F416C" w:rsidRDefault="004F416C" w:rsidP="00A148A7">
      <w:pPr>
        <w:numPr>
          <w:ilvl w:val="0"/>
          <w:numId w:val="200"/>
        </w:numPr>
        <w:spacing w:before="0" w:after="160" w:line="259" w:lineRule="auto"/>
        <w:contextualSpacing/>
        <w:rPr>
          <w:rFonts w:ascii="Calibri" w:hAnsi="Calibri" w:cs="Calibri"/>
          <w:sz w:val="22"/>
          <w:szCs w:val="22"/>
        </w:rPr>
      </w:pPr>
      <w:r w:rsidRPr="004F416C">
        <w:rPr>
          <w:rFonts w:ascii="Calibri" w:hAnsi="Calibri" w:cs="Calibri"/>
          <w:sz w:val="22"/>
          <w:szCs w:val="22"/>
        </w:rPr>
        <w:t>instytucje otoczenia biznesu</w:t>
      </w:r>
    </w:p>
    <w:p w14:paraId="18D2F3FD" w14:textId="77777777" w:rsidR="004F416C" w:rsidRPr="004F416C" w:rsidRDefault="004F416C" w:rsidP="00A148A7">
      <w:pPr>
        <w:numPr>
          <w:ilvl w:val="0"/>
          <w:numId w:val="200"/>
        </w:numPr>
        <w:spacing w:before="0" w:after="160" w:line="259" w:lineRule="auto"/>
        <w:contextualSpacing/>
        <w:rPr>
          <w:rFonts w:ascii="Calibri" w:hAnsi="Calibri" w:cs="Calibri"/>
          <w:sz w:val="22"/>
          <w:szCs w:val="22"/>
        </w:rPr>
      </w:pPr>
      <w:r w:rsidRPr="004F416C">
        <w:rPr>
          <w:rFonts w:ascii="Calibri" w:hAnsi="Calibri" w:cs="Calibri"/>
          <w:sz w:val="22"/>
          <w:szCs w:val="22"/>
        </w:rPr>
        <w:t>organizacje społeczeństwa obywatelskiego</w:t>
      </w:r>
    </w:p>
    <w:p w14:paraId="6FE6E967" w14:textId="77777777" w:rsidR="004F416C" w:rsidRPr="004F416C" w:rsidRDefault="004F416C" w:rsidP="00A148A7">
      <w:pPr>
        <w:numPr>
          <w:ilvl w:val="0"/>
          <w:numId w:val="200"/>
        </w:numPr>
        <w:spacing w:before="0" w:after="160" w:line="259" w:lineRule="auto"/>
        <w:contextualSpacing/>
        <w:rPr>
          <w:rFonts w:ascii="Calibri" w:hAnsi="Calibri" w:cs="Calibri"/>
          <w:sz w:val="22"/>
          <w:szCs w:val="22"/>
        </w:rPr>
      </w:pPr>
      <w:r w:rsidRPr="004F416C">
        <w:rPr>
          <w:rFonts w:ascii="Calibri" w:hAnsi="Calibri" w:cs="Calibri"/>
          <w:sz w:val="22"/>
          <w:szCs w:val="22"/>
        </w:rPr>
        <w:t>partnerzy społeczni</w:t>
      </w:r>
    </w:p>
    <w:p w14:paraId="54802B69" w14:textId="77777777" w:rsidR="00706A83" w:rsidRDefault="00706A83" w:rsidP="003E3601">
      <w:pPr>
        <w:spacing w:before="0"/>
        <w:rPr>
          <w:rFonts w:ascii="Calibri" w:hAnsi="Calibri" w:cs="Calibri"/>
          <w:b/>
          <w:color w:val="2F5496"/>
          <w:sz w:val="22"/>
          <w:szCs w:val="22"/>
        </w:rPr>
      </w:pPr>
    </w:p>
    <w:p w14:paraId="089512FA" w14:textId="683BAD9C" w:rsidR="004F416C" w:rsidRPr="004F416C" w:rsidRDefault="004F416C" w:rsidP="003E3601">
      <w:pPr>
        <w:spacing w:before="0"/>
        <w:rPr>
          <w:rFonts w:ascii="Calibri" w:hAnsi="Calibri" w:cs="Calibri"/>
          <w:b/>
          <w:color w:val="2F5496"/>
          <w:sz w:val="22"/>
          <w:szCs w:val="22"/>
        </w:rPr>
      </w:pPr>
      <w:r w:rsidRPr="004F416C">
        <w:rPr>
          <w:rFonts w:ascii="Calibri" w:hAnsi="Calibri" w:cs="Calibri"/>
          <w:b/>
          <w:color w:val="2F5496"/>
          <w:sz w:val="22"/>
          <w:szCs w:val="22"/>
        </w:rPr>
        <w:t>Działania na rzecz zapewnienia równości, włączenia społecznego i niedyskryminacji</w:t>
      </w:r>
    </w:p>
    <w:p w14:paraId="5A05AC5A" w14:textId="77777777" w:rsidR="004F416C" w:rsidRPr="004F416C" w:rsidRDefault="004F416C" w:rsidP="004F416C">
      <w:pPr>
        <w:rPr>
          <w:rFonts w:ascii="Calibri" w:hAnsi="Calibri" w:cs="Calibri"/>
          <w:sz w:val="22"/>
          <w:szCs w:val="22"/>
          <w:lang w:eastAsia="en-US" w:bidi="ar-SA"/>
        </w:rPr>
      </w:pPr>
      <w:r w:rsidRPr="004F416C">
        <w:rPr>
          <w:rFonts w:ascii="Calibri" w:hAnsi="Calibri" w:cs="Calibri"/>
          <w:sz w:val="22"/>
          <w:szCs w:val="22"/>
          <w:lang w:eastAsia="en-US" w:bidi="ar-SA"/>
        </w:rPr>
        <w:t xml:space="preserve">Wsparcie będzie realizowane z poszanowaniem fundamentalnych praw człowieka określonych </w:t>
      </w:r>
      <w:r w:rsidRPr="004F416C">
        <w:rPr>
          <w:rFonts w:ascii="Calibri" w:hAnsi="Calibri" w:cs="Calibri"/>
          <w:sz w:val="22"/>
          <w:szCs w:val="22"/>
          <w:lang w:eastAsia="en-US" w:bidi="ar-SA"/>
        </w:rPr>
        <w:br/>
        <w:t xml:space="preserve">w Karcie Praw Podstawowych UE, w tym m.in.: niedyskryminacją, równością kobiet </w:t>
      </w:r>
      <w:r w:rsidRPr="004F416C">
        <w:rPr>
          <w:rFonts w:ascii="Calibri" w:hAnsi="Calibri" w:cs="Calibri"/>
          <w:sz w:val="22"/>
          <w:szCs w:val="22"/>
          <w:lang w:eastAsia="en-US" w:bidi="ar-SA"/>
        </w:rPr>
        <w:br/>
        <w:t xml:space="preserve">i mężczyzn, integracją osób niepełnosprawnych. Ponadto będzie zgodne z zasadami transparentności </w:t>
      </w:r>
      <w:r w:rsidRPr="004F416C">
        <w:rPr>
          <w:rFonts w:ascii="Calibri" w:hAnsi="Calibri" w:cs="Calibri"/>
          <w:sz w:val="22"/>
          <w:szCs w:val="22"/>
          <w:lang w:eastAsia="en-US" w:bidi="ar-SA"/>
        </w:rPr>
        <w:br/>
        <w:t xml:space="preserve">i niedyskryminacji, a także z warunkami określonymi w art. 9 Rozporządzenia UE 2021/1060, </w:t>
      </w:r>
      <w:r w:rsidRPr="004F416C">
        <w:rPr>
          <w:rFonts w:ascii="Calibri" w:hAnsi="Calibri" w:cs="Calibri"/>
          <w:sz w:val="22"/>
          <w:szCs w:val="22"/>
          <w:lang w:eastAsia="en-US" w:bidi="ar-SA"/>
        </w:rPr>
        <w:br/>
        <w:t>tj. w zakresie równości szans kobiet i mężczyzn oraz niedyskryminacji, a także zrównoważonego rozwoju oraz Zał. III do Rozporządzenia UE 2021/1060.</w:t>
      </w:r>
    </w:p>
    <w:p w14:paraId="26B1E6FE" w14:textId="77777777" w:rsidR="004F416C" w:rsidRPr="004F416C" w:rsidRDefault="004F416C" w:rsidP="004F416C">
      <w:pPr>
        <w:rPr>
          <w:rFonts w:ascii="Calibri" w:hAnsi="Calibri" w:cs="Calibri"/>
          <w:sz w:val="22"/>
          <w:szCs w:val="22"/>
          <w:lang w:eastAsia="en-US" w:bidi="ar-SA"/>
        </w:rPr>
      </w:pPr>
      <w:r w:rsidRPr="004F416C">
        <w:rPr>
          <w:rFonts w:ascii="Calibri" w:hAnsi="Calibri" w:cs="Calibri"/>
          <w:sz w:val="22"/>
          <w:szCs w:val="22"/>
          <w:lang w:eastAsia="en-US" w:bidi="ar-SA"/>
        </w:rPr>
        <w:t xml:space="preserve">Potencjalne kryzysy w szczególny sposób mogą dotknąć kobiety lub osoby podatne na zagrożenia, </w:t>
      </w:r>
      <w:r w:rsidRPr="004F416C">
        <w:rPr>
          <w:rFonts w:ascii="Calibri" w:hAnsi="Calibri" w:cs="Calibri"/>
          <w:sz w:val="22"/>
          <w:szCs w:val="22"/>
          <w:lang w:eastAsia="en-US" w:bidi="ar-SA"/>
        </w:rPr>
        <w:br/>
        <w:t>w tym np. dzieci, osoby starsze i osoby z niepełnosprawnościami oraz osoby doświadczające dyskryminacji, ubóstwa lub wykluczenia społecznego, gdyż w przypadku tych grup mogą nasilać istniejące już wcześniej nierówności. W związku z powyższym w działaniach związanych z obronnością regionu należy uwzględnić kwestie równości zgodnie z zapisami strategii unii równości, w szczególności w kontekście planu działania na rzecz praw kobiet.</w:t>
      </w:r>
    </w:p>
    <w:p w14:paraId="11F76023" w14:textId="77777777" w:rsidR="004F416C" w:rsidRPr="004F416C" w:rsidRDefault="004F416C" w:rsidP="004F416C">
      <w:pPr>
        <w:spacing w:before="0"/>
        <w:rPr>
          <w:rFonts w:ascii="Calibri" w:hAnsi="Calibri" w:cs="Calibri"/>
          <w:b/>
          <w:color w:val="2F5496"/>
          <w:sz w:val="22"/>
          <w:szCs w:val="22"/>
        </w:rPr>
      </w:pPr>
      <w:r w:rsidRPr="004F416C">
        <w:rPr>
          <w:rFonts w:ascii="Calibri" w:hAnsi="Calibri" w:cs="Calibri"/>
          <w:b/>
          <w:color w:val="2F5496"/>
          <w:sz w:val="22"/>
          <w:szCs w:val="22"/>
        </w:rPr>
        <w:t>Wskazanie konkretnych terytoriów objętych wsparciem, z uwzględnieniem planowanego wykorzystania narzędzi terytorialnych</w:t>
      </w:r>
    </w:p>
    <w:p w14:paraId="5A2FEB97" w14:textId="77777777" w:rsidR="004F416C" w:rsidRPr="004F416C" w:rsidRDefault="004F416C" w:rsidP="004F416C">
      <w:pPr>
        <w:spacing w:before="0"/>
        <w:rPr>
          <w:rFonts w:ascii="Calibri" w:hAnsi="Calibri" w:cs="Calibri"/>
          <w:sz w:val="22"/>
          <w:szCs w:val="22"/>
        </w:rPr>
      </w:pPr>
      <w:r w:rsidRPr="004F416C">
        <w:rPr>
          <w:rFonts w:ascii="Calibri" w:hAnsi="Calibri" w:cs="Calibri"/>
          <w:sz w:val="22"/>
          <w:szCs w:val="22"/>
        </w:rPr>
        <w:t>Wsparciem zostanie objęty obszar województwa.</w:t>
      </w:r>
    </w:p>
    <w:p w14:paraId="7B6DE7A1" w14:textId="77777777" w:rsidR="004F416C" w:rsidRPr="004F416C" w:rsidRDefault="004F416C" w:rsidP="004F416C">
      <w:pPr>
        <w:spacing w:before="0"/>
        <w:rPr>
          <w:rFonts w:ascii="Calibri" w:hAnsi="Calibri" w:cs="Calibri"/>
          <w:b/>
          <w:color w:val="2F5496"/>
          <w:sz w:val="22"/>
          <w:szCs w:val="22"/>
        </w:rPr>
      </w:pPr>
      <w:r w:rsidRPr="004F416C">
        <w:rPr>
          <w:rFonts w:ascii="Calibri" w:hAnsi="Calibri" w:cs="Calibri"/>
          <w:b/>
          <w:color w:val="2F5496"/>
          <w:sz w:val="22"/>
          <w:szCs w:val="22"/>
        </w:rPr>
        <w:t>Działania międzyregionalne, transgraniczne i transnarodowe</w:t>
      </w:r>
    </w:p>
    <w:p w14:paraId="425BFB48" w14:textId="77777777" w:rsidR="004F416C" w:rsidRPr="00060650" w:rsidRDefault="004F416C" w:rsidP="004F416C">
      <w:pPr>
        <w:rPr>
          <w:rFonts w:ascii="Calibri" w:hAnsi="Calibri" w:cs="Calibri"/>
          <w:sz w:val="22"/>
          <w:szCs w:val="22"/>
          <w:lang w:eastAsia="en-US" w:bidi="ar-SA"/>
        </w:rPr>
      </w:pPr>
      <w:r w:rsidRPr="004F416C">
        <w:rPr>
          <w:rFonts w:ascii="Calibri" w:hAnsi="Calibri" w:cs="Calibri"/>
          <w:sz w:val="22"/>
          <w:szCs w:val="22"/>
          <w:lang w:eastAsia="en-US" w:bidi="ar-SA"/>
        </w:rPr>
        <w:t xml:space="preserve">Wszystkie interwencje zaplanowane w </w:t>
      </w:r>
      <w:proofErr w:type="spellStart"/>
      <w:r w:rsidRPr="004F416C">
        <w:rPr>
          <w:rFonts w:ascii="Calibri" w:hAnsi="Calibri" w:cs="Calibri"/>
          <w:sz w:val="22"/>
          <w:szCs w:val="22"/>
          <w:lang w:eastAsia="en-US" w:bidi="ar-SA"/>
        </w:rPr>
        <w:t>cs</w:t>
      </w:r>
      <w:proofErr w:type="spellEnd"/>
      <w:r w:rsidRPr="004F416C">
        <w:rPr>
          <w:rFonts w:ascii="Calibri" w:hAnsi="Calibri" w:cs="Calibri"/>
          <w:sz w:val="22"/>
          <w:szCs w:val="22"/>
          <w:lang w:eastAsia="en-US" w:bidi="ar-SA"/>
        </w:rPr>
        <w:t xml:space="preserve"> </w:t>
      </w:r>
      <w:proofErr w:type="gramStart"/>
      <w:r w:rsidRPr="004F416C">
        <w:rPr>
          <w:rFonts w:ascii="Calibri" w:hAnsi="Calibri" w:cs="Calibri"/>
          <w:sz w:val="22"/>
          <w:szCs w:val="22"/>
          <w:lang w:eastAsia="en-US" w:bidi="ar-SA"/>
        </w:rPr>
        <w:t>(    )</w:t>
      </w:r>
      <w:proofErr w:type="gramEnd"/>
      <w:r w:rsidRPr="004F416C">
        <w:rPr>
          <w:rFonts w:ascii="Calibri" w:hAnsi="Calibri" w:cs="Calibri"/>
          <w:sz w:val="22"/>
          <w:szCs w:val="22"/>
          <w:lang w:eastAsia="en-US" w:bidi="ar-SA"/>
        </w:rPr>
        <w:t xml:space="preserve"> będą przyczyniać się do poprawy jakości życia, w tym zwłaszcza osób zmarginalizowanych i zagrożonych wykluczeniem społecznym, poprzez zwiększanie dostępności do usług edukacyjnych oraz wysokiej jakości miejsc pracy. Działania te nie mogą być realizowane w oderwaniu od inwestycji mających wpływ na rozwój przedsiębiorstw, gospodarki zrównoważonej i neutralnej dla klimatu oraz usług niezbędnych dla ludności takich jak transport czy też turystyka. Z tego względu wsparcie zaplanowane w CP4 będzie uzupełniać się, a zarazem powodować efekt synergii, </w:t>
      </w:r>
      <w:proofErr w:type="gramStart"/>
      <w:r w:rsidRPr="004F416C">
        <w:rPr>
          <w:rFonts w:ascii="Calibri" w:hAnsi="Calibri" w:cs="Calibri"/>
          <w:sz w:val="22"/>
          <w:szCs w:val="22"/>
          <w:lang w:eastAsia="en-US" w:bidi="ar-SA"/>
        </w:rPr>
        <w:t>z  interwencją</w:t>
      </w:r>
      <w:proofErr w:type="gramEnd"/>
      <w:r w:rsidRPr="004F416C">
        <w:rPr>
          <w:rFonts w:ascii="Calibri" w:hAnsi="Calibri" w:cs="Calibri"/>
          <w:sz w:val="22"/>
          <w:szCs w:val="22"/>
          <w:lang w:eastAsia="en-US" w:bidi="ar-SA"/>
        </w:rPr>
        <w:t xml:space="preserve"> wskazaną w programach współpracy transgranicznej </w:t>
      </w:r>
      <w:proofErr w:type="spellStart"/>
      <w:r w:rsidRPr="004F416C">
        <w:rPr>
          <w:rFonts w:ascii="Calibri" w:hAnsi="Calibri" w:cs="Calibri"/>
          <w:sz w:val="22"/>
          <w:szCs w:val="22"/>
          <w:lang w:eastAsia="en-US" w:bidi="ar-SA"/>
        </w:rPr>
        <w:t>Interreg</w:t>
      </w:r>
      <w:proofErr w:type="spellEnd"/>
      <w:r w:rsidRPr="004F416C">
        <w:rPr>
          <w:rFonts w:ascii="Calibri" w:hAnsi="Calibri" w:cs="Calibri"/>
          <w:sz w:val="22"/>
          <w:szCs w:val="22"/>
          <w:lang w:eastAsia="en-US" w:bidi="ar-SA"/>
        </w:rPr>
        <w:t xml:space="preserve"> Czechy-Polska 2021-2027 oraz </w:t>
      </w:r>
      <w:proofErr w:type="spellStart"/>
      <w:r w:rsidRPr="004F416C">
        <w:rPr>
          <w:rFonts w:ascii="Calibri" w:hAnsi="Calibri" w:cs="Calibri"/>
          <w:sz w:val="22"/>
          <w:szCs w:val="22"/>
          <w:lang w:eastAsia="en-US" w:bidi="ar-SA"/>
        </w:rPr>
        <w:t>Interreg</w:t>
      </w:r>
      <w:proofErr w:type="spellEnd"/>
      <w:r w:rsidRPr="004F416C">
        <w:rPr>
          <w:rFonts w:ascii="Calibri" w:hAnsi="Calibri" w:cs="Calibri"/>
          <w:sz w:val="22"/>
          <w:szCs w:val="22"/>
          <w:lang w:eastAsia="en-US" w:bidi="ar-SA"/>
        </w:rPr>
        <w:t xml:space="preserve"> Region Morza Bałtyckiego 2021-2027, w tym w zakresie: wzmacniania konkurencyjności MŚP, zwiększenia odporności i przystosowania do zmian klimatu, </w:t>
      </w:r>
      <w:r w:rsidRPr="004F416C">
        <w:rPr>
          <w:rFonts w:ascii="Calibri" w:hAnsi="Calibri" w:cs="Calibri"/>
          <w:sz w:val="22"/>
          <w:szCs w:val="22"/>
          <w:lang w:eastAsia="en-US" w:bidi="ar-SA"/>
        </w:rPr>
        <w:lastRenderedPageBreak/>
        <w:t xml:space="preserve">rozwoju bioróżnorodności, a także transgranicznej infrastruktury transportowej oraz zrównoważonej </w:t>
      </w:r>
      <w:r w:rsidRPr="00060650">
        <w:rPr>
          <w:rFonts w:ascii="Calibri" w:hAnsi="Calibri" w:cs="Calibri"/>
          <w:sz w:val="22"/>
          <w:szCs w:val="22"/>
          <w:lang w:eastAsia="en-US" w:bidi="ar-SA"/>
        </w:rPr>
        <w:t xml:space="preserve">turystyki. </w:t>
      </w:r>
    </w:p>
    <w:p w14:paraId="5DC3D34B" w14:textId="77777777" w:rsidR="004F416C" w:rsidRPr="00060650" w:rsidRDefault="004F416C" w:rsidP="004F416C">
      <w:pPr>
        <w:rPr>
          <w:rFonts w:ascii="Calibri" w:hAnsi="Calibri" w:cs="Calibri"/>
          <w:sz w:val="22"/>
          <w:szCs w:val="22"/>
          <w:lang w:eastAsia="en-US" w:bidi="ar-SA"/>
        </w:rPr>
      </w:pPr>
      <w:r w:rsidRPr="00060650">
        <w:rPr>
          <w:rFonts w:ascii="Calibri" w:hAnsi="Calibri" w:cs="Calibri"/>
          <w:sz w:val="22"/>
          <w:szCs w:val="22"/>
          <w:lang w:eastAsia="en-US" w:bidi="ar-SA"/>
        </w:rPr>
        <w:t>Z punktu widzenia wsparcia edukacji działania zaplanowane w FEO 2021-2027 będą uzupełniać się, dążąc do osiągnięcia efektu synergii z interwencją wskazaną w programie Erasmus+, którego celami są m.in.:</w:t>
      </w:r>
    </w:p>
    <w:p w14:paraId="3C8DD1CB" w14:textId="77777777" w:rsidR="004F416C" w:rsidRPr="00060650" w:rsidRDefault="004F416C" w:rsidP="00A148A7">
      <w:pPr>
        <w:numPr>
          <w:ilvl w:val="0"/>
          <w:numId w:val="118"/>
        </w:numPr>
        <w:spacing w:before="0" w:after="160" w:line="259" w:lineRule="auto"/>
        <w:ind w:left="567"/>
        <w:contextualSpacing/>
        <w:rPr>
          <w:rFonts w:ascii="Calibri" w:hAnsi="Calibri" w:cs="Calibri"/>
          <w:sz w:val="22"/>
          <w:szCs w:val="22"/>
          <w:lang w:eastAsia="en-US" w:bidi="ar-SA"/>
        </w:rPr>
      </w:pPr>
      <w:r w:rsidRPr="00060650">
        <w:rPr>
          <w:rFonts w:ascii="Calibri" w:hAnsi="Calibri" w:cs="Calibri"/>
          <w:sz w:val="22"/>
          <w:szCs w:val="22"/>
          <w:lang w:eastAsia="en-US" w:bidi="ar-SA"/>
        </w:rPr>
        <w:t>promowanie mobilności edukacyjnej osób i grup, jak również współpracy, włączenia społecznego i równego dostępu, doskonałości, kreatywności i innowacji na szczeblu organizacji i polityki w dziedzinie kształcenia i szkolenia,</w:t>
      </w:r>
    </w:p>
    <w:p w14:paraId="27B621A7" w14:textId="77777777" w:rsidR="004F416C" w:rsidRPr="00060650" w:rsidRDefault="004F416C" w:rsidP="00A148A7">
      <w:pPr>
        <w:numPr>
          <w:ilvl w:val="0"/>
          <w:numId w:val="118"/>
        </w:numPr>
        <w:spacing w:before="0" w:after="160" w:line="259" w:lineRule="auto"/>
        <w:ind w:left="567"/>
        <w:contextualSpacing/>
        <w:rPr>
          <w:rFonts w:ascii="Calibri" w:hAnsi="Calibri" w:cs="Calibri"/>
          <w:sz w:val="22"/>
          <w:szCs w:val="22"/>
          <w:lang w:eastAsia="en-US" w:bidi="ar-SA"/>
        </w:rPr>
      </w:pPr>
      <w:r w:rsidRPr="00060650">
        <w:rPr>
          <w:rFonts w:ascii="Calibri" w:hAnsi="Calibri" w:cs="Calibri"/>
          <w:sz w:val="22"/>
          <w:szCs w:val="22"/>
          <w:lang w:eastAsia="en-US" w:bidi="ar-SA"/>
        </w:rPr>
        <w:t xml:space="preserve">promowanie </w:t>
      </w:r>
      <w:proofErr w:type="spellStart"/>
      <w:r w:rsidRPr="00060650">
        <w:rPr>
          <w:rFonts w:ascii="Calibri" w:hAnsi="Calibri" w:cs="Calibri"/>
          <w:sz w:val="22"/>
          <w:szCs w:val="22"/>
          <w:lang w:eastAsia="en-US" w:bidi="ar-SA"/>
        </w:rPr>
        <w:t>pozaformalnej</w:t>
      </w:r>
      <w:proofErr w:type="spellEnd"/>
      <w:r w:rsidRPr="00060650">
        <w:rPr>
          <w:rFonts w:ascii="Calibri" w:hAnsi="Calibri" w:cs="Calibri"/>
          <w:sz w:val="22"/>
          <w:szCs w:val="22"/>
          <w:lang w:eastAsia="en-US" w:bidi="ar-SA"/>
        </w:rPr>
        <w:t xml:space="preserve"> i nieformalnej mobilności edukacyjnej i aktywnego uczestnictwa wśród osób młodych, jak również współpracy, jakości, włączenia, kreatywności i innowacji na szczeblu organizacji i polityki w dziedzinie młodzieży.</w:t>
      </w:r>
    </w:p>
    <w:p w14:paraId="1135D365" w14:textId="77777777" w:rsidR="004F416C" w:rsidRPr="004F416C" w:rsidRDefault="004F416C" w:rsidP="003E3601">
      <w:pPr>
        <w:rPr>
          <w:rFonts w:ascii="Calibri" w:hAnsi="Calibri" w:cs="Calibri"/>
          <w:sz w:val="22"/>
          <w:szCs w:val="22"/>
          <w:lang w:eastAsia="en-US" w:bidi="ar-SA"/>
        </w:rPr>
      </w:pPr>
      <w:r w:rsidRPr="00060650">
        <w:rPr>
          <w:rFonts w:ascii="Calibri" w:hAnsi="Calibri" w:cs="Calibri"/>
          <w:sz w:val="22"/>
          <w:lang w:eastAsia="en-US" w:bidi="ar-SA"/>
        </w:rPr>
        <w:t xml:space="preserve">Ponadto jednym z celów szczegółowych tego programu jest propagowanie uczenia się języków (brak </w:t>
      </w:r>
      <w:r w:rsidRPr="00060650">
        <w:rPr>
          <w:rFonts w:ascii="Calibri" w:hAnsi="Calibri" w:cs="Calibri"/>
          <w:sz w:val="22"/>
          <w:szCs w:val="22"/>
          <w:lang w:eastAsia="en-US" w:bidi="ar-SA"/>
        </w:rPr>
        <w:t>kompetencji językowych jest jedną z głównych barier uczestnictwa w europejskich programach na rzecz kształcenia, szkolenia i młodzieży).</w:t>
      </w:r>
    </w:p>
    <w:p w14:paraId="58FB875B" w14:textId="77777777" w:rsidR="004F416C" w:rsidRPr="004F416C" w:rsidRDefault="004F416C" w:rsidP="003E3601">
      <w:pPr>
        <w:rPr>
          <w:rFonts w:ascii="Calibri" w:hAnsi="Calibri" w:cs="Calibri"/>
          <w:sz w:val="22"/>
          <w:szCs w:val="22"/>
          <w:lang w:eastAsia="en-US" w:bidi="ar-SA"/>
        </w:rPr>
      </w:pPr>
      <w:r w:rsidRPr="004F416C">
        <w:rPr>
          <w:rFonts w:ascii="Calibri" w:hAnsi="Calibri" w:cs="Calibri"/>
          <w:sz w:val="22"/>
          <w:szCs w:val="22"/>
          <w:lang w:eastAsia="en-US" w:bidi="ar-SA"/>
        </w:rPr>
        <w:t xml:space="preserve">Działania podejmowane w </w:t>
      </w:r>
      <w:proofErr w:type="spellStart"/>
      <w:r w:rsidRPr="004F416C">
        <w:rPr>
          <w:rFonts w:ascii="Calibri" w:hAnsi="Calibri" w:cs="Calibri"/>
          <w:sz w:val="22"/>
          <w:szCs w:val="22"/>
          <w:lang w:eastAsia="en-US" w:bidi="ar-SA"/>
        </w:rPr>
        <w:t>cs</w:t>
      </w:r>
      <w:proofErr w:type="spellEnd"/>
      <w:r w:rsidRPr="004F416C">
        <w:rPr>
          <w:rFonts w:ascii="Calibri" w:hAnsi="Calibri" w:cs="Calibri"/>
          <w:sz w:val="22"/>
          <w:szCs w:val="22"/>
          <w:lang w:eastAsia="en-US" w:bidi="ar-SA"/>
        </w:rPr>
        <w:t xml:space="preserve"> </w:t>
      </w:r>
      <w:proofErr w:type="gramStart"/>
      <w:r w:rsidRPr="004F416C">
        <w:rPr>
          <w:rFonts w:ascii="Calibri" w:hAnsi="Calibri" w:cs="Calibri"/>
          <w:sz w:val="22"/>
          <w:szCs w:val="22"/>
          <w:lang w:eastAsia="en-US" w:bidi="ar-SA"/>
        </w:rPr>
        <w:t xml:space="preserve">(  </w:t>
      </w:r>
      <w:proofErr w:type="gramEnd"/>
      <w:r w:rsidRPr="004F416C">
        <w:rPr>
          <w:rFonts w:ascii="Calibri" w:hAnsi="Calibri" w:cs="Calibri"/>
          <w:sz w:val="22"/>
          <w:szCs w:val="22"/>
          <w:lang w:eastAsia="en-US" w:bidi="ar-SA"/>
        </w:rPr>
        <w:t xml:space="preserve"> )</w:t>
      </w:r>
      <w:r w:rsidRPr="004F416C">
        <w:rPr>
          <w:rFonts w:ascii="Calibri" w:hAnsi="Calibri" w:cs="Calibri"/>
          <w:color w:val="FF0000"/>
          <w:sz w:val="22"/>
          <w:szCs w:val="22"/>
          <w:lang w:eastAsia="en-US" w:bidi="ar-SA"/>
        </w:rPr>
        <w:t xml:space="preserve"> </w:t>
      </w:r>
      <w:r w:rsidRPr="004F416C">
        <w:rPr>
          <w:rFonts w:ascii="Calibri" w:hAnsi="Calibri" w:cs="Calibri"/>
          <w:sz w:val="22"/>
          <w:szCs w:val="22"/>
          <w:lang w:eastAsia="en-US" w:bidi="ar-SA"/>
        </w:rPr>
        <w:t>wpisują się również w Obszar Tematyczny Edukacja Strategii UE dla regionu Morza Bałtyckiego.</w:t>
      </w:r>
    </w:p>
    <w:p w14:paraId="44849AB4" w14:textId="77777777" w:rsidR="004F416C" w:rsidRPr="004F416C" w:rsidRDefault="004F416C" w:rsidP="003E3601">
      <w:pPr>
        <w:spacing w:before="0"/>
        <w:rPr>
          <w:rFonts w:ascii="Calibri" w:hAnsi="Calibri" w:cs="Calibri"/>
          <w:b/>
          <w:color w:val="2F5496"/>
          <w:sz w:val="22"/>
          <w:szCs w:val="22"/>
        </w:rPr>
      </w:pPr>
      <w:r w:rsidRPr="004F416C">
        <w:rPr>
          <w:rFonts w:ascii="Calibri" w:hAnsi="Calibri" w:cs="Calibri"/>
          <w:b/>
          <w:color w:val="2F5496"/>
          <w:sz w:val="22"/>
          <w:szCs w:val="22"/>
        </w:rPr>
        <w:t>Planowane wykorzystanie instrumentów finansowych</w:t>
      </w:r>
    </w:p>
    <w:p w14:paraId="2098B63E" w14:textId="77777777" w:rsidR="004F416C" w:rsidRDefault="004F416C" w:rsidP="003E3601">
      <w:pPr>
        <w:rPr>
          <w:rFonts w:ascii="Calibri" w:hAnsi="Calibri" w:cs="Calibri"/>
          <w:sz w:val="22"/>
          <w:szCs w:val="22"/>
        </w:rPr>
      </w:pPr>
      <w:r w:rsidRPr="004F416C">
        <w:rPr>
          <w:rFonts w:ascii="Calibri" w:hAnsi="Calibri" w:cs="Calibri"/>
          <w:sz w:val="22"/>
          <w:szCs w:val="22"/>
        </w:rPr>
        <w:t xml:space="preserve">W ramach </w:t>
      </w:r>
      <w:proofErr w:type="spellStart"/>
      <w:r w:rsidRPr="004F416C">
        <w:rPr>
          <w:rFonts w:ascii="Calibri" w:hAnsi="Calibri" w:cs="Calibri"/>
          <w:sz w:val="22"/>
          <w:szCs w:val="22"/>
        </w:rPr>
        <w:t>cs</w:t>
      </w:r>
      <w:proofErr w:type="spellEnd"/>
      <w:r w:rsidRPr="004F416C">
        <w:rPr>
          <w:rFonts w:ascii="Calibri" w:hAnsi="Calibri" w:cs="Calibri"/>
          <w:sz w:val="22"/>
          <w:szCs w:val="22"/>
        </w:rPr>
        <w:t xml:space="preserve"> </w:t>
      </w:r>
      <w:proofErr w:type="gramStart"/>
      <w:r w:rsidRPr="004F416C">
        <w:rPr>
          <w:rFonts w:ascii="Calibri" w:hAnsi="Calibri" w:cs="Calibri"/>
          <w:sz w:val="22"/>
          <w:szCs w:val="22"/>
        </w:rPr>
        <w:t>(  )</w:t>
      </w:r>
      <w:proofErr w:type="gramEnd"/>
      <w:r w:rsidRPr="004F416C">
        <w:rPr>
          <w:rFonts w:ascii="Calibri" w:hAnsi="Calibri" w:cs="Calibri"/>
          <w:sz w:val="22"/>
          <w:szCs w:val="22"/>
        </w:rPr>
        <w:t xml:space="preserve"> nie planuje się wykorzystania instrumentów finansowych. </w:t>
      </w:r>
    </w:p>
    <w:p w14:paraId="3D5435FD" w14:textId="198FD678" w:rsidR="004F416C" w:rsidRPr="004F416C" w:rsidRDefault="004F416C" w:rsidP="004F416C">
      <w:pPr>
        <w:spacing w:before="240" w:after="240"/>
        <w:rPr>
          <w:rFonts w:ascii="Calibri" w:hAnsi="Calibri" w:cs="Calibri"/>
          <w:b/>
        </w:rPr>
      </w:pPr>
      <w:r w:rsidRPr="004F416C">
        <w:rPr>
          <w:rFonts w:ascii="Calibri" w:hAnsi="Calibri" w:cs="Calibri"/>
          <w:b/>
        </w:rPr>
        <w:t>2.1.1</w:t>
      </w:r>
      <w:r w:rsidR="00C770E0">
        <w:rPr>
          <w:rFonts w:ascii="Calibri" w:hAnsi="Calibri" w:cs="Calibri"/>
          <w:b/>
        </w:rPr>
        <w:t>7</w:t>
      </w:r>
      <w:r w:rsidRPr="004F416C">
        <w:rPr>
          <w:rFonts w:ascii="Calibri" w:hAnsi="Calibri" w:cs="Calibri"/>
          <w:b/>
        </w:rPr>
        <w:t xml:space="preserve">.1.2 </w:t>
      </w:r>
      <w:proofErr w:type="gramStart"/>
      <w:r w:rsidRPr="004F416C">
        <w:rPr>
          <w:rFonts w:ascii="Calibri" w:hAnsi="Calibri" w:cs="Calibri"/>
          <w:b/>
        </w:rPr>
        <w:t xml:space="preserve">(  </w:t>
      </w:r>
      <w:proofErr w:type="gramEnd"/>
      <w:r w:rsidRPr="004F416C">
        <w:rPr>
          <w:rFonts w:ascii="Calibri" w:hAnsi="Calibri" w:cs="Calibri"/>
          <w:b/>
        </w:rPr>
        <w:t xml:space="preserve"> ) Wskaźniki</w:t>
      </w:r>
    </w:p>
    <w:tbl>
      <w:tblPr>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927"/>
        <w:gridCol w:w="692"/>
        <w:gridCol w:w="967"/>
        <w:gridCol w:w="830"/>
        <w:gridCol w:w="2212"/>
        <w:gridCol w:w="830"/>
        <w:gridCol w:w="1245"/>
        <w:gridCol w:w="1368"/>
      </w:tblGrid>
      <w:tr w:rsidR="004F416C" w:rsidRPr="004F416C" w14:paraId="60752652" w14:textId="77777777" w:rsidTr="00A51E8B">
        <w:trPr>
          <w:trHeight w:val="425"/>
          <w:tblHeader/>
        </w:trPr>
        <w:tc>
          <w:tcPr>
            <w:tcW w:w="5000" w:type="pct"/>
            <w:gridSpan w:val="9"/>
            <w:shd w:val="clear" w:color="auto" w:fill="D9D9D9"/>
          </w:tcPr>
          <w:p w14:paraId="62A7F52A" w14:textId="77777777" w:rsidR="004F416C" w:rsidRPr="004F416C" w:rsidRDefault="004F416C" w:rsidP="004F416C">
            <w:pPr>
              <w:rPr>
                <w:rFonts w:ascii="Calibri" w:hAnsi="Calibri" w:cs="Calibri"/>
                <w:b/>
                <w:sz w:val="20"/>
              </w:rPr>
            </w:pPr>
            <w:r w:rsidRPr="004F416C">
              <w:rPr>
                <w:rFonts w:ascii="Calibri" w:hAnsi="Calibri" w:cs="Calibri"/>
                <w:b/>
                <w:sz w:val="20"/>
              </w:rPr>
              <w:t>Tabela 2: Wskaźniki produktu</w:t>
            </w:r>
          </w:p>
        </w:tc>
      </w:tr>
      <w:tr w:rsidR="004F416C" w:rsidRPr="004F416C" w14:paraId="01921B27" w14:textId="77777777" w:rsidTr="00A51E8B">
        <w:trPr>
          <w:cantSplit/>
          <w:trHeight w:val="1647"/>
          <w:tblHeader/>
        </w:trPr>
        <w:tc>
          <w:tcPr>
            <w:tcW w:w="292" w:type="pct"/>
            <w:shd w:val="clear" w:color="auto" w:fill="F2F2F2"/>
            <w:textDirection w:val="btLr"/>
            <w:vAlign w:val="center"/>
          </w:tcPr>
          <w:p w14:paraId="094BFE5F" w14:textId="77777777" w:rsidR="004F416C" w:rsidRPr="004F416C" w:rsidRDefault="004F416C" w:rsidP="004F416C">
            <w:pPr>
              <w:ind w:left="113" w:right="113"/>
              <w:jc w:val="center"/>
              <w:rPr>
                <w:rFonts w:ascii="Calibri" w:hAnsi="Calibri" w:cs="Calibri"/>
                <w:sz w:val="18"/>
                <w:szCs w:val="16"/>
              </w:rPr>
            </w:pPr>
            <w:r w:rsidRPr="004F416C">
              <w:rPr>
                <w:rFonts w:ascii="Calibri" w:hAnsi="Calibri" w:cs="Calibri"/>
                <w:sz w:val="18"/>
                <w:szCs w:val="16"/>
              </w:rPr>
              <w:t>Priorytet</w:t>
            </w:r>
          </w:p>
        </w:tc>
        <w:tc>
          <w:tcPr>
            <w:tcW w:w="481" w:type="pct"/>
            <w:shd w:val="clear" w:color="auto" w:fill="F2F2F2"/>
            <w:textDirection w:val="btLr"/>
            <w:vAlign w:val="center"/>
          </w:tcPr>
          <w:p w14:paraId="436A292D" w14:textId="77777777" w:rsidR="004F416C" w:rsidRPr="004F416C" w:rsidRDefault="004F416C" w:rsidP="004F416C">
            <w:pPr>
              <w:ind w:left="113" w:right="113"/>
              <w:jc w:val="center"/>
              <w:rPr>
                <w:rFonts w:ascii="Calibri" w:hAnsi="Calibri" w:cs="Calibri"/>
                <w:sz w:val="18"/>
                <w:szCs w:val="16"/>
              </w:rPr>
            </w:pPr>
            <w:r w:rsidRPr="004F416C">
              <w:rPr>
                <w:rFonts w:ascii="Calibri" w:hAnsi="Calibri" w:cs="Calibri"/>
                <w:sz w:val="18"/>
                <w:szCs w:val="16"/>
              </w:rPr>
              <w:t>Cel szczegółowy (cel „Zatrudnienie i wzrost”) lub obszar wsparcia (EFMR)</w:t>
            </w:r>
          </w:p>
        </w:tc>
        <w:tc>
          <w:tcPr>
            <w:tcW w:w="359" w:type="pct"/>
            <w:shd w:val="clear" w:color="auto" w:fill="F2F2F2"/>
            <w:textDirection w:val="btLr"/>
            <w:vAlign w:val="center"/>
          </w:tcPr>
          <w:p w14:paraId="5ABA72B2" w14:textId="77777777" w:rsidR="004F416C" w:rsidRPr="004F416C" w:rsidRDefault="004F416C" w:rsidP="004F416C">
            <w:pPr>
              <w:ind w:left="113" w:right="113"/>
              <w:jc w:val="center"/>
              <w:rPr>
                <w:rFonts w:ascii="Calibri" w:hAnsi="Calibri" w:cs="Calibri"/>
                <w:sz w:val="18"/>
                <w:szCs w:val="16"/>
              </w:rPr>
            </w:pPr>
            <w:r w:rsidRPr="004F416C">
              <w:rPr>
                <w:rFonts w:ascii="Calibri" w:hAnsi="Calibri" w:cs="Calibri"/>
                <w:sz w:val="18"/>
                <w:szCs w:val="16"/>
              </w:rPr>
              <w:t>Fundusz</w:t>
            </w:r>
          </w:p>
        </w:tc>
        <w:tc>
          <w:tcPr>
            <w:tcW w:w="502" w:type="pct"/>
            <w:shd w:val="clear" w:color="auto" w:fill="F2F2F2"/>
            <w:textDirection w:val="btLr"/>
            <w:vAlign w:val="center"/>
          </w:tcPr>
          <w:p w14:paraId="3DCEFE37" w14:textId="77777777" w:rsidR="004F416C" w:rsidRPr="004F416C" w:rsidRDefault="004F416C" w:rsidP="004F416C">
            <w:pPr>
              <w:ind w:left="113" w:right="113"/>
              <w:jc w:val="center"/>
              <w:rPr>
                <w:rFonts w:ascii="Calibri" w:hAnsi="Calibri" w:cs="Calibri"/>
                <w:sz w:val="18"/>
                <w:szCs w:val="16"/>
              </w:rPr>
            </w:pPr>
            <w:r w:rsidRPr="004F416C">
              <w:rPr>
                <w:rFonts w:ascii="Calibri" w:hAnsi="Calibri" w:cs="Calibri"/>
                <w:sz w:val="18"/>
                <w:szCs w:val="16"/>
              </w:rPr>
              <w:t>Kategoria regionu</w:t>
            </w:r>
          </w:p>
        </w:tc>
        <w:tc>
          <w:tcPr>
            <w:tcW w:w="431" w:type="pct"/>
            <w:shd w:val="clear" w:color="auto" w:fill="F2F2F2"/>
            <w:textDirection w:val="btLr"/>
            <w:vAlign w:val="center"/>
          </w:tcPr>
          <w:p w14:paraId="48FB5EDE" w14:textId="77777777" w:rsidR="004F416C" w:rsidRPr="004F416C" w:rsidRDefault="004F416C" w:rsidP="004F416C">
            <w:pPr>
              <w:ind w:left="113" w:right="113"/>
              <w:jc w:val="center"/>
              <w:rPr>
                <w:rFonts w:ascii="Calibri" w:hAnsi="Calibri" w:cs="Calibri"/>
                <w:sz w:val="18"/>
                <w:szCs w:val="16"/>
              </w:rPr>
            </w:pPr>
            <w:r w:rsidRPr="004F416C">
              <w:rPr>
                <w:rFonts w:ascii="Calibri" w:hAnsi="Calibri" w:cs="Calibri"/>
                <w:sz w:val="18"/>
                <w:szCs w:val="16"/>
              </w:rPr>
              <w:t>Nr identyfikacyjny [5]</w:t>
            </w:r>
          </w:p>
        </w:tc>
        <w:tc>
          <w:tcPr>
            <w:tcW w:w="1148" w:type="pct"/>
            <w:shd w:val="clear" w:color="auto" w:fill="F2F2F2"/>
            <w:textDirection w:val="btLr"/>
            <w:vAlign w:val="center"/>
          </w:tcPr>
          <w:p w14:paraId="6E735126" w14:textId="77777777" w:rsidR="004F416C" w:rsidRPr="004F416C" w:rsidRDefault="004F416C" w:rsidP="004F416C">
            <w:pPr>
              <w:ind w:left="113" w:right="113"/>
              <w:jc w:val="center"/>
              <w:rPr>
                <w:rFonts w:ascii="Calibri" w:hAnsi="Calibri" w:cs="Calibri"/>
                <w:sz w:val="18"/>
                <w:szCs w:val="16"/>
              </w:rPr>
            </w:pPr>
            <w:r w:rsidRPr="004F416C">
              <w:rPr>
                <w:rFonts w:ascii="Calibri" w:hAnsi="Calibri" w:cs="Calibri"/>
                <w:sz w:val="18"/>
                <w:szCs w:val="16"/>
              </w:rPr>
              <w:t>Wskaźnik [255]</w:t>
            </w:r>
          </w:p>
        </w:tc>
        <w:tc>
          <w:tcPr>
            <w:tcW w:w="431" w:type="pct"/>
            <w:shd w:val="clear" w:color="auto" w:fill="F2F2F2"/>
            <w:textDirection w:val="btLr"/>
            <w:vAlign w:val="center"/>
          </w:tcPr>
          <w:p w14:paraId="58FD0B3A" w14:textId="77777777" w:rsidR="004F416C" w:rsidRPr="004F416C" w:rsidRDefault="004F416C" w:rsidP="004F416C">
            <w:pPr>
              <w:ind w:left="113" w:right="113"/>
              <w:jc w:val="center"/>
              <w:rPr>
                <w:rFonts w:ascii="Calibri" w:hAnsi="Calibri" w:cs="Calibri"/>
                <w:sz w:val="18"/>
                <w:szCs w:val="16"/>
              </w:rPr>
            </w:pPr>
            <w:r w:rsidRPr="004F416C">
              <w:rPr>
                <w:rFonts w:ascii="Calibri" w:hAnsi="Calibri" w:cs="Calibri"/>
                <w:sz w:val="18"/>
                <w:szCs w:val="16"/>
              </w:rPr>
              <w:t>Jednostka miary</w:t>
            </w:r>
          </w:p>
        </w:tc>
        <w:tc>
          <w:tcPr>
            <w:tcW w:w="646" w:type="pct"/>
            <w:shd w:val="clear" w:color="auto" w:fill="F2F2F2"/>
            <w:textDirection w:val="btLr"/>
            <w:vAlign w:val="center"/>
          </w:tcPr>
          <w:p w14:paraId="7EA4839D" w14:textId="77777777" w:rsidR="004F416C" w:rsidRPr="004F416C" w:rsidRDefault="004F416C" w:rsidP="004F416C">
            <w:pPr>
              <w:ind w:left="113" w:right="113"/>
              <w:jc w:val="center"/>
              <w:rPr>
                <w:rFonts w:ascii="Calibri" w:hAnsi="Calibri" w:cs="Calibri"/>
                <w:sz w:val="18"/>
                <w:szCs w:val="16"/>
              </w:rPr>
            </w:pPr>
            <w:r w:rsidRPr="004F416C">
              <w:rPr>
                <w:rFonts w:ascii="Calibri" w:hAnsi="Calibri" w:cs="Calibri"/>
                <w:sz w:val="18"/>
                <w:szCs w:val="16"/>
              </w:rPr>
              <w:t>Cel pośredni (2024)</w:t>
            </w:r>
          </w:p>
        </w:tc>
        <w:tc>
          <w:tcPr>
            <w:tcW w:w="710" w:type="pct"/>
            <w:shd w:val="clear" w:color="auto" w:fill="F2F2F2"/>
            <w:textDirection w:val="btLr"/>
            <w:vAlign w:val="center"/>
          </w:tcPr>
          <w:p w14:paraId="085A0C2F" w14:textId="77777777" w:rsidR="004F416C" w:rsidRPr="004F416C" w:rsidRDefault="004F416C" w:rsidP="004F416C">
            <w:pPr>
              <w:ind w:left="113" w:right="113"/>
              <w:jc w:val="center"/>
              <w:rPr>
                <w:rFonts w:ascii="Calibri" w:hAnsi="Calibri" w:cs="Calibri"/>
                <w:sz w:val="18"/>
                <w:szCs w:val="16"/>
              </w:rPr>
            </w:pPr>
            <w:r w:rsidRPr="004F416C">
              <w:rPr>
                <w:rFonts w:ascii="Calibri" w:hAnsi="Calibri" w:cs="Calibri"/>
                <w:sz w:val="18"/>
                <w:szCs w:val="16"/>
              </w:rPr>
              <w:t>Cel (2029)</w:t>
            </w:r>
          </w:p>
        </w:tc>
      </w:tr>
      <w:tr w:rsidR="004F416C" w:rsidRPr="004F416C" w14:paraId="2D16BAE4" w14:textId="77777777" w:rsidTr="00A51E8B">
        <w:trPr>
          <w:trHeight w:val="340"/>
        </w:trPr>
        <w:tc>
          <w:tcPr>
            <w:tcW w:w="292" w:type="pct"/>
            <w:vAlign w:val="center"/>
          </w:tcPr>
          <w:p w14:paraId="5D2863DC" w14:textId="77777777" w:rsidR="004F416C" w:rsidRPr="004F416C" w:rsidRDefault="004F416C" w:rsidP="004F416C">
            <w:pPr>
              <w:rPr>
                <w:rFonts w:ascii="Calibri" w:hAnsi="Calibri" w:cs="Calibri"/>
                <w:i/>
                <w:sz w:val="18"/>
                <w:szCs w:val="16"/>
              </w:rPr>
            </w:pPr>
            <w:r w:rsidRPr="004F416C">
              <w:rPr>
                <w:rFonts w:ascii="Aptos" w:eastAsia="Aptos" w:hAnsi="Aptos" w:cs="Aptos"/>
                <w:i/>
                <w:kern w:val="2"/>
                <w:sz w:val="18"/>
                <w:szCs w:val="16"/>
                <w:lang w:eastAsia="en-US" w:bidi="ar-SA"/>
                <w14:ligatures w14:val="standardContextual"/>
              </w:rPr>
              <w:t>CP4</w:t>
            </w:r>
          </w:p>
        </w:tc>
        <w:tc>
          <w:tcPr>
            <w:tcW w:w="481" w:type="pct"/>
            <w:vAlign w:val="center"/>
          </w:tcPr>
          <w:p w14:paraId="718BCDB4" w14:textId="77777777" w:rsidR="004F416C" w:rsidRPr="004F416C" w:rsidRDefault="004F416C" w:rsidP="004F416C">
            <w:pPr>
              <w:jc w:val="center"/>
              <w:rPr>
                <w:rFonts w:ascii="Calibri" w:hAnsi="Calibri" w:cs="Calibri"/>
                <w:i/>
                <w:sz w:val="20"/>
              </w:rPr>
            </w:pPr>
            <w:r w:rsidRPr="004F416C">
              <w:rPr>
                <w:rFonts w:ascii="Calibri" w:eastAsia="Aptos" w:hAnsi="Calibri" w:cs="Calibri"/>
                <w:i/>
                <w:kern w:val="2"/>
                <w:sz w:val="20"/>
                <w:lang w:eastAsia="en-US" w:bidi="ar-SA"/>
                <w14:ligatures w14:val="standardContextual"/>
              </w:rPr>
              <w:t>4.d</w:t>
            </w:r>
            <w:r w:rsidRPr="004F416C">
              <w:rPr>
                <w:rFonts w:ascii="Calibri" w:eastAsia="Aptos" w:hAnsi="Calibri" w:cs="Calibri"/>
                <w:i/>
                <w:kern w:val="2"/>
                <w:sz w:val="20"/>
                <w:lang w:eastAsia="en-US" w:bidi="ar-SA"/>
                <w14:ligatures w14:val="standardContextual"/>
              </w:rPr>
              <w:br/>
              <w:t>4f.</w:t>
            </w:r>
            <w:r w:rsidRPr="004F416C">
              <w:rPr>
                <w:rFonts w:ascii="Calibri" w:eastAsia="Aptos" w:hAnsi="Calibri" w:cs="Calibri"/>
                <w:i/>
                <w:kern w:val="2"/>
                <w:sz w:val="20"/>
                <w:lang w:eastAsia="en-US" w:bidi="ar-SA"/>
                <w14:ligatures w14:val="standardContextual"/>
              </w:rPr>
              <w:br/>
              <w:t>4g.</w:t>
            </w:r>
          </w:p>
        </w:tc>
        <w:tc>
          <w:tcPr>
            <w:tcW w:w="359" w:type="pct"/>
            <w:vAlign w:val="center"/>
          </w:tcPr>
          <w:p w14:paraId="1B5F7571" w14:textId="77777777" w:rsidR="004F416C" w:rsidRPr="004F416C" w:rsidRDefault="004F416C" w:rsidP="004F416C">
            <w:pPr>
              <w:jc w:val="center"/>
              <w:rPr>
                <w:rFonts w:ascii="Calibri" w:hAnsi="Calibri" w:cs="Calibri"/>
                <w:i/>
                <w:sz w:val="20"/>
              </w:rPr>
            </w:pPr>
            <w:r w:rsidRPr="004F416C">
              <w:rPr>
                <w:rFonts w:ascii="Calibri" w:eastAsia="Aptos" w:hAnsi="Calibri" w:cs="Calibri"/>
                <w:i/>
                <w:kern w:val="2"/>
                <w:sz w:val="20"/>
                <w:lang w:eastAsia="en-US" w:bidi="ar-SA"/>
                <w14:ligatures w14:val="standardContextual"/>
              </w:rPr>
              <w:t>EFS+</w:t>
            </w:r>
          </w:p>
        </w:tc>
        <w:tc>
          <w:tcPr>
            <w:tcW w:w="502" w:type="pct"/>
            <w:vAlign w:val="center"/>
          </w:tcPr>
          <w:p w14:paraId="38293E0D" w14:textId="77777777" w:rsidR="004F416C" w:rsidRPr="004F416C" w:rsidRDefault="004F416C" w:rsidP="004F416C">
            <w:pPr>
              <w:jc w:val="center"/>
              <w:rPr>
                <w:rFonts w:ascii="Calibri" w:eastAsia="Times New Roman" w:hAnsi="Calibri" w:cs="Calibri"/>
                <w:iCs/>
                <w:sz w:val="20"/>
              </w:rPr>
            </w:pPr>
            <w:r w:rsidRPr="004F416C">
              <w:rPr>
                <w:rFonts w:ascii="Calibri" w:eastAsia="Aptos" w:hAnsi="Calibri" w:cs="Calibri"/>
                <w:kern w:val="2"/>
                <w:sz w:val="20"/>
                <w:lang w:eastAsia="en-US" w:bidi="ar-SA"/>
                <w14:ligatures w14:val="standardContextual"/>
              </w:rPr>
              <w:t>słabiej rozwinięte</w:t>
            </w:r>
          </w:p>
        </w:tc>
        <w:tc>
          <w:tcPr>
            <w:tcW w:w="431" w:type="pct"/>
            <w:vAlign w:val="center"/>
          </w:tcPr>
          <w:p w14:paraId="213E55F0" w14:textId="77777777" w:rsidR="004F416C" w:rsidRPr="004F416C" w:rsidRDefault="004F416C" w:rsidP="004F416C">
            <w:pPr>
              <w:jc w:val="center"/>
              <w:rPr>
                <w:rFonts w:ascii="Calibri" w:hAnsi="Calibri" w:cs="Calibri"/>
                <w:i/>
                <w:sz w:val="20"/>
              </w:rPr>
            </w:pPr>
            <w:r w:rsidRPr="004F416C">
              <w:rPr>
                <w:rFonts w:ascii="Calibri" w:eastAsia="Aptos" w:hAnsi="Calibri" w:cs="Calibri"/>
                <w:i/>
                <w:kern w:val="2"/>
                <w:sz w:val="20"/>
                <w:lang w:eastAsia="en-US" w:bidi="ar-SA"/>
                <w14:ligatures w14:val="standardContextual"/>
              </w:rPr>
              <w:t>EECO01</w:t>
            </w:r>
          </w:p>
        </w:tc>
        <w:tc>
          <w:tcPr>
            <w:tcW w:w="1148" w:type="pct"/>
            <w:vAlign w:val="center"/>
          </w:tcPr>
          <w:p w14:paraId="6F738A29" w14:textId="77777777" w:rsidR="004F416C" w:rsidRPr="004F416C" w:rsidRDefault="004F416C" w:rsidP="004F416C">
            <w:pPr>
              <w:jc w:val="left"/>
              <w:rPr>
                <w:rFonts w:ascii="Calibri" w:hAnsi="Calibri" w:cs="Calibri"/>
                <w:i/>
                <w:sz w:val="20"/>
              </w:rPr>
            </w:pPr>
            <w:r w:rsidRPr="004F416C">
              <w:rPr>
                <w:rFonts w:ascii="Calibri" w:eastAsia="Times New Roman" w:hAnsi="Calibri" w:cs="Calibri"/>
                <w:i/>
                <w:kern w:val="2"/>
                <w:sz w:val="20"/>
                <w:lang w:eastAsia="en-US" w:bidi="ar-SA"/>
                <w14:ligatures w14:val="standardContextual"/>
              </w:rPr>
              <w:t xml:space="preserve">Całkowita liczba osób objętych wsparciem </w:t>
            </w:r>
          </w:p>
        </w:tc>
        <w:tc>
          <w:tcPr>
            <w:tcW w:w="431" w:type="pct"/>
            <w:vAlign w:val="center"/>
          </w:tcPr>
          <w:p w14:paraId="3E884D04" w14:textId="77777777" w:rsidR="004F416C" w:rsidRPr="004F416C" w:rsidDel="00EA0876" w:rsidRDefault="004F416C" w:rsidP="004F416C">
            <w:pPr>
              <w:jc w:val="center"/>
              <w:rPr>
                <w:rFonts w:ascii="Calibri" w:hAnsi="Calibri" w:cs="Calibri"/>
                <w:i/>
                <w:sz w:val="20"/>
              </w:rPr>
            </w:pPr>
            <w:r w:rsidRPr="004F416C">
              <w:rPr>
                <w:rFonts w:ascii="Calibri" w:eastAsia="Aptos" w:hAnsi="Calibri" w:cs="Calibri"/>
                <w:i/>
                <w:kern w:val="2"/>
                <w:sz w:val="20"/>
                <w:lang w:eastAsia="en-US" w:bidi="ar-SA"/>
                <w14:ligatures w14:val="standardContextual"/>
              </w:rPr>
              <w:t>osoby</w:t>
            </w:r>
          </w:p>
        </w:tc>
        <w:tc>
          <w:tcPr>
            <w:tcW w:w="646" w:type="pct"/>
            <w:vAlign w:val="center"/>
          </w:tcPr>
          <w:p w14:paraId="0DFF71B1" w14:textId="77777777" w:rsidR="004F416C" w:rsidRPr="004F416C" w:rsidRDefault="004F416C" w:rsidP="004F416C">
            <w:pPr>
              <w:jc w:val="center"/>
              <w:rPr>
                <w:rFonts w:ascii="Calibri" w:hAnsi="Calibri" w:cs="Calibri"/>
                <w:sz w:val="20"/>
              </w:rPr>
            </w:pPr>
            <w:r w:rsidRPr="004F416C">
              <w:rPr>
                <w:rFonts w:ascii="Calibri" w:hAnsi="Calibri" w:cs="Calibri"/>
                <w:sz w:val="20"/>
              </w:rPr>
              <w:t>-</w:t>
            </w:r>
          </w:p>
        </w:tc>
        <w:tc>
          <w:tcPr>
            <w:tcW w:w="710" w:type="pct"/>
            <w:vAlign w:val="center"/>
          </w:tcPr>
          <w:p w14:paraId="1BB9419C" w14:textId="77777777" w:rsidR="004F416C" w:rsidRPr="004F416C" w:rsidRDefault="004F416C" w:rsidP="004F416C">
            <w:pPr>
              <w:jc w:val="center"/>
              <w:rPr>
                <w:rFonts w:ascii="Calibri" w:hAnsi="Calibri" w:cs="Calibri"/>
                <w:sz w:val="18"/>
                <w:szCs w:val="16"/>
              </w:rPr>
            </w:pPr>
            <w:r w:rsidRPr="004F416C">
              <w:rPr>
                <w:rFonts w:ascii="Calibri" w:hAnsi="Calibri" w:cs="Calibri"/>
                <w:sz w:val="18"/>
                <w:szCs w:val="16"/>
              </w:rPr>
              <w:t>6 440</w:t>
            </w:r>
          </w:p>
        </w:tc>
      </w:tr>
    </w:tbl>
    <w:p w14:paraId="55384430" w14:textId="26C26C77" w:rsidR="00EC0CFD" w:rsidRDefault="00EC0CFD" w:rsidP="004F416C">
      <w:pPr>
        <w:spacing w:before="240" w:after="240"/>
        <w:rPr>
          <w:rFonts w:ascii="Calibri" w:hAnsi="Calibri" w:cs="Calibri"/>
          <w:b/>
        </w:rPr>
      </w:pPr>
    </w:p>
    <w:p w14:paraId="0BC7E36E" w14:textId="77777777" w:rsidR="00EC0CFD" w:rsidRDefault="00EC0CFD">
      <w:pPr>
        <w:spacing w:before="0" w:after="160" w:line="259" w:lineRule="auto"/>
        <w:jc w:val="left"/>
        <w:rPr>
          <w:rFonts w:ascii="Calibri" w:hAnsi="Calibri" w:cs="Calibri"/>
          <w:b/>
        </w:rPr>
      </w:pPr>
      <w:r>
        <w:rPr>
          <w:rFonts w:ascii="Calibri" w:hAnsi="Calibri" w:cs="Calibri"/>
          <w:b/>
        </w:rPr>
        <w:br w:type="page"/>
      </w:r>
    </w:p>
    <w:p w14:paraId="291F09A9" w14:textId="77777777" w:rsidR="004F416C" w:rsidRPr="004F416C" w:rsidRDefault="004F416C" w:rsidP="004F416C">
      <w:pPr>
        <w:spacing w:before="240" w:after="240"/>
        <w:rPr>
          <w:rFonts w:ascii="Calibri" w:hAnsi="Calibri" w:cs="Calibr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749"/>
        <w:gridCol w:w="691"/>
        <w:gridCol w:w="1003"/>
        <w:gridCol w:w="772"/>
        <w:gridCol w:w="1378"/>
        <w:gridCol w:w="969"/>
        <w:gridCol w:w="554"/>
        <w:gridCol w:w="592"/>
        <w:gridCol w:w="558"/>
        <w:gridCol w:w="604"/>
        <w:gridCol w:w="1262"/>
      </w:tblGrid>
      <w:tr w:rsidR="004F416C" w:rsidRPr="004F416C" w14:paraId="1B1AD031" w14:textId="77777777" w:rsidTr="00A51E8B">
        <w:trPr>
          <w:trHeight w:val="480"/>
        </w:trPr>
        <w:tc>
          <w:tcPr>
            <w:tcW w:w="5000" w:type="pct"/>
            <w:gridSpan w:val="12"/>
            <w:shd w:val="clear" w:color="auto" w:fill="D9D9D9"/>
          </w:tcPr>
          <w:p w14:paraId="6A9CC412" w14:textId="77777777" w:rsidR="004F416C" w:rsidRPr="004F416C" w:rsidRDefault="004F416C" w:rsidP="004F416C">
            <w:pPr>
              <w:rPr>
                <w:rFonts w:ascii="Calibri" w:hAnsi="Calibri" w:cs="Calibri"/>
                <w:b/>
                <w:sz w:val="16"/>
                <w:szCs w:val="16"/>
              </w:rPr>
            </w:pPr>
            <w:r w:rsidRPr="004F416C">
              <w:rPr>
                <w:rFonts w:ascii="Calibri" w:hAnsi="Calibri" w:cs="Calibri"/>
                <w:b/>
                <w:sz w:val="20"/>
              </w:rPr>
              <w:t>Tabela 3: Wskaźniki rezultatów</w:t>
            </w:r>
          </w:p>
        </w:tc>
      </w:tr>
      <w:tr w:rsidR="004F416C" w:rsidRPr="004F416C" w14:paraId="35B20BE9" w14:textId="77777777" w:rsidTr="00A51E8B">
        <w:trPr>
          <w:cantSplit/>
          <w:trHeight w:val="1768"/>
        </w:trPr>
        <w:tc>
          <w:tcPr>
            <w:tcW w:w="268" w:type="pct"/>
            <w:shd w:val="clear" w:color="auto" w:fill="F2F2F2"/>
            <w:textDirection w:val="btLr"/>
            <w:vAlign w:val="center"/>
          </w:tcPr>
          <w:p w14:paraId="6EB19F9F" w14:textId="77777777" w:rsidR="004F416C" w:rsidRPr="004F416C" w:rsidRDefault="004F416C" w:rsidP="004F416C">
            <w:pPr>
              <w:ind w:left="113" w:right="113"/>
              <w:jc w:val="center"/>
              <w:rPr>
                <w:rFonts w:ascii="Calibri" w:hAnsi="Calibri" w:cs="Calibri"/>
                <w:sz w:val="18"/>
                <w:szCs w:val="16"/>
              </w:rPr>
            </w:pPr>
            <w:r w:rsidRPr="004F416C">
              <w:rPr>
                <w:rFonts w:ascii="Calibri" w:hAnsi="Calibri" w:cs="Calibri"/>
                <w:sz w:val="18"/>
              </w:rPr>
              <w:t>Priorytet</w:t>
            </w:r>
          </w:p>
        </w:tc>
        <w:tc>
          <w:tcPr>
            <w:tcW w:w="388" w:type="pct"/>
            <w:shd w:val="clear" w:color="auto" w:fill="F2F2F2"/>
            <w:textDirection w:val="btLr"/>
            <w:vAlign w:val="center"/>
          </w:tcPr>
          <w:p w14:paraId="2F457CF7" w14:textId="77777777" w:rsidR="004F416C" w:rsidRPr="004F416C" w:rsidRDefault="004F416C" w:rsidP="004F416C">
            <w:pPr>
              <w:ind w:left="113" w:right="113"/>
              <w:jc w:val="center"/>
              <w:rPr>
                <w:rFonts w:ascii="Calibri" w:hAnsi="Calibri" w:cs="Calibri"/>
                <w:sz w:val="18"/>
                <w:szCs w:val="16"/>
              </w:rPr>
            </w:pPr>
            <w:r w:rsidRPr="004F416C">
              <w:rPr>
                <w:rFonts w:ascii="Calibri" w:hAnsi="Calibri" w:cs="Calibri"/>
                <w:sz w:val="18"/>
              </w:rPr>
              <w:t>Cel szczegółowy (cel „Zatrudnienie i wzrost”) lub obszar wsparcia (EFMR)</w:t>
            </w:r>
          </w:p>
        </w:tc>
        <w:tc>
          <w:tcPr>
            <w:tcW w:w="358" w:type="pct"/>
            <w:shd w:val="clear" w:color="auto" w:fill="F2F2F2"/>
            <w:textDirection w:val="btLr"/>
            <w:vAlign w:val="center"/>
          </w:tcPr>
          <w:p w14:paraId="17D7E048" w14:textId="77777777" w:rsidR="004F416C" w:rsidRPr="004F416C" w:rsidRDefault="004F416C" w:rsidP="004F416C">
            <w:pPr>
              <w:ind w:left="113" w:right="113"/>
              <w:jc w:val="center"/>
              <w:rPr>
                <w:rFonts w:ascii="Calibri" w:hAnsi="Calibri" w:cs="Calibri"/>
                <w:sz w:val="18"/>
                <w:szCs w:val="16"/>
              </w:rPr>
            </w:pPr>
            <w:r w:rsidRPr="004F416C">
              <w:rPr>
                <w:rFonts w:ascii="Calibri" w:hAnsi="Calibri" w:cs="Calibri"/>
                <w:sz w:val="18"/>
              </w:rPr>
              <w:t>Fundusz</w:t>
            </w:r>
          </w:p>
        </w:tc>
        <w:tc>
          <w:tcPr>
            <w:tcW w:w="520" w:type="pct"/>
            <w:shd w:val="clear" w:color="auto" w:fill="F2F2F2"/>
            <w:textDirection w:val="btLr"/>
            <w:vAlign w:val="center"/>
          </w:tcPr>
          <w:p w14:paraId="4FC3E7BF" w14:textId="77777777" w:rsidR="004F416C" w:rsidRPr="004F416C" w:rsidRDefault="004F416C" w:rsidP="004F416C">
            <w:pPr>
              <w:ind w:left="113" w:right="113"/>
              <w:jc w:val="center"/>
              <w:rPr>
                <w:rFonts w:ascii="Calibri" w:hAnsi="Calibri" w:cs="Calibri"/>
                <w:sz w:val="18"/>
                <w:szCs w:val="16"/>
              </w:rPr>
            </w:pPr>
            <w:r w:rsidRPr="004F416C">
              <w:rPr>
                <w:rFonts w:ascii="Calibri" w:hAnsi="Calibri" w:cs="Calibri"/>
                <w:sz w:val="18"/>
              </w:rPr>
              <w:t>Kategoria regionu</w:t>
            </w:r>
          </w:p>
        </w:tc>
        <w:tc>
          <w:tcPr>
            <w:tcW w:w="400" w:type="pct"/>
            <w:shd w:val="clear" w:color="auto" w:fill="F2F2F2"/>
            <w:textDirection w:val="btLr"/>
            <w:vAlign w:val="center"/>
          </w:tcPr>
          <w:p w14:paraId="299E7011" w14:textId="77777777" w:rsidR="004F416C" w:rsidRPr="004F416C" w:rsidRDefault="004F416C" w:rsidP="004F416C">
            <w:pPr>
              <w:ind w:left="113" w:right="113"/>
              <w:jc w:val="center"/>
              <w:rPr>
                <w:rFonts w:ascii="Calibri" w:hAnsi="Calibri" w:cs="Calibri"/>
                <w:sz w:val="18"/>
                <w:szCs w:val="16"/>
              </w:rPr>
            </w:pPr>
            <w:r w:rsidRPr="004F416C">
              <w:rPr>
                <w:rFonts w:ascii="Calibri" w:hAnsi="Calibri" w:cs="Calibri"/>
                <w:sz w:val="18"/>
              </w:rPr>
              <w:t>Nr identyfikacyjny [5]</w:t>
            </w:r>
          </w:p>
        </w:tc>
        <w:tc>
          <w:tcPr>
            <w:tcW w:w="714" w:type="pct"/>
            <w:shd w:val="clear" w:color="auto" w:fill="F2F2F2"/>
            <w:textDirection w:val="btLr"/>
            <w:vAlign w:val="center"/>
          </w:tcPr>
          <w:p w14:paraId="3E3E024F" w14:textId="77777777" w:rsidR="004F416C" w:rsidRPr="004F416C" w:rsidRDefault="004F416C" w:rsidP="004F416C">
            <w:pPr>
              <w:ind w:left="113" w:right="113"/>
              <w:jc w:val="center"/>
              <w:rPr>
                <w:rFonts w:ascii="Calibri" w:hAnsi="Calibri" w:cs="Calibri"/>
                <w:sz w:val="18"/>
                <w:szCs w:val="16"/>
              </w:rPr>
            </w:pPr>
            <w:r w:rsidRPr="004F416C">
              <w:rPr>
                <w:rFonts w:ascii="Calibri" w:hAnsi="Calibri" w:cs="Calibri"/>
                <w:sz w:val="18"/>
              </w:rPr>
              <w:t>Wskaźnik [255]</w:t>
            </w:r>
          </w:p>
        </w:tc>
        <w:tc>
          <w:tcPr>
            <w:tcW w:w="502" w:type="pct"/>
            <w:shd w:val="clear" w:color="auto" w:fill="F2F2F2"/>
            <w:textDirection w:val="btLr"/>
            <w:vAlign w:val="center"/>
          </w:tcPr>
          <w:p w14:paraId="6BEB6B23" w14:textId="77777777" w:rsidR="004F416C" w:rsidRPr="004F416C" w:rsidRDefault="004F416C" w:rsidP="004F416C">
            <w:pPr>
              <w:ind w:left="113" w:right="113"/>
              <w:jc w:val="center"/>
              <w:rPr>
                <w:rFonts w:ascii="Calibri" w:hAnsi="Calibri" w:cs="Calibri"/>
                <w:sz w:val="18"/>
                <w:szCs w:val="16"/>
              </w:rPr>
            </w:pPr>
            <w:r w:rsidRPr="004F416C">
              <w:rPr>
                <w:rFonts w:ascii="Calibri" w:hAnsi="Calibri" w:cs="Calibri"/>
                <w:sz w:val="18"/>
              </w:rPr>
              <w:t>Jednostka miary</w:t>
            </w:r>
          </w:p>
        </w:tc>
        <w:tc>
          <w:tcPr>
            <w:tcW w:w="287" w:type="pct"/>
            <w:shd w:val="clear" w:color="auto" w:fill="F2F2F2"/>
            <w:textDirection w:val="btLr"/>
            <w:vAlign w:val="center"/>
          </w:tcPr>
          <w:p w14:paraId="417A00C5" w14:textId="77777777" w:rsidR="004F416C" w:rsidRPr="004F416C" w:rsidRDefault="004F416C" w:rsidP="004F416C">
            <w:pPr>
              <w:ind w:left="113" w:right="113"/>
              <w:jc w:val="center"/>
              <w:rPr>
                <w:rFonts w:ascii="Calibri" w:hAnsi="Calibri" w:cs="Calibri"/>
                <w:sz w:val="18"/>
                <w:szCs w:val="16"/>
              </w:rPr>
            </w:pPr>
            <w:r w:rsidRPr="004F416C">
              <w:rPr>
                <w:rFonts w:ascii="Calibri" w:hAnsi="Calibri" w:cs="Calibri"/>
                <w:sz w:val="18"/>
              </w:rPr>
              <w:t>Wartość bazowa lub wartość odniesienia</w:t>
            </w:r>
          </w:p>
        </w:tc>
        <w:tc>
          <w:tcPr>
            <w:tcW w:w="307" w:type="pct"/>
            <w:shd w:val="clear" w:color="auto" w:fill="F2F2F2"/>
            <w:textDirection w:val="btLr"/>
            <w:vAlign w:val="center"/>
          </w:tcPr>
          <w:p w14:paraId="007C6481" w14:textId="77777777" w:rsidR="004F416C" w:rsidRPr="004F416C" w:rsidRDefault="004F416C" w:rsidP="004F416C">
            <w:pPr>
              <w:ind w:left="113" w:right="113"/>
              <w:jc w:val="center"/>
              <w:rPr>
                <w:rFonts w:ascii="Calibri" w:hAnsi="Calibri" w:cs="Calibri"/>
                <w:sz w:val="18"/>
                <w:szCs w:val="16"/>
              </w:rPr>
            </w:pPr>
            <w:r w:rsidRPr="004F416C">
              <w:rPr>
                <w:rFonts w:ascii="Calibri" w:hAnsi="Calibri" w:cs="Calibri"/>
                <w:sz w:val="18"/>
              </w:rPr>
              <w:t>Rok referencyjny</w:t>
            </w:r>
          </w:p>
        </w:tc>
        <w:tc>
          <w:tcPr>
            <w:tcW w:w="289" w:type="pct"/>
            <w:shd w:val="clear" w:color="auto" w:fill="F2F2F2"/>
            <w:textDirection w:val="btLr"/>
            <w:vAlign w:val="center"/>
          </w:tcPr>
          <w:p w14:paraId="3F2861A9" w14:textId="77777777" w:rsidR="004F416C" w:rsidRPr="004F416C" w:rsidRDefault="004F416C" w:rsidP="004F416C">
            <w:pPr>
              <w:ind w:left="113" w:right="113"/>
              <w:jc w:val="center"/>
              <w:rPr>
                <w:rFonts w:ascii="Calibri" w:hAnsi="Calibri" w:cs="Calibri"/>
                <w:sz w:val="18"/>
                <w:szCs w:val="16"/>
              </w:rPr>
            </w:pPr>
            <w:r w:rsidRPr="004F416C">
              <w:rPr>
                <w:rFonts w:ascii="Calibri" w:hAnsi="Calibri" w:cs="Calibri"/>
                <w:sz w:val="18"/>
              </w:rPr>
              <w:t>Cel (2029)</w:t>
            </w:r>
          </w:p>
        </w:tc>
        <w:tc>
          <w:tcPr>
            <w:tcW w:w="313" w:type="pct"/>
            <w:shd w:val="clear" w:color="auto" w:fill="F2F2F2"/>
            <w:textDirection w:val="btLr"/>
            <w:vAlign w:val="center"/>
          </w:tcPr>
          <w:p w14:paraId="0B375E1A" w14:textId="77777777" w:rsidR="004F416C" w:rsidRPr="004F416C" w:rsidRDefault="004F416C" w:rsidP="004F416C">
            <w:pPr>
              <w:ind w:left="113" w:right="113"/>
              <w:jc w:val="center"/>
              <w:rPr>
                <w:rFonts w:ascii="Calibri" w:hAnsi="Calibri" w:cs="Calibri"/>
                <w:sz w:val="18"/>
                <w:szCs w:val="16"/>
              </w:rPr>
            </w:pPr>
            <w:r w:rsidRPr="004F416C">
              <w:rPr>
                <w:rFonts w:ascii="Calibri" w:hAnsi="Calibri" w:cs="Calibri"/>
                <w:sz w:val="18"/>
              </w:rPr>
              <w:t>Źródło danych [200]</w:t>
            </w:r>
          </w:p>
        </w:tc>
        <w:tc>
          <w:tcPr>
            <w:tcW w:w="654" w:type="pct"/>
            <w:shd w:val="clear" w:color="auto" w:fill="F2F2F2"/>
            <w:textDirection w:val="btLr"/>
            <w:vAlign w:val="center"/>
          </w:tcPr>
          <w:p w14:paraId="6621B1E2" w14:textId="77777777" w:rsidR="004F416C" w:rsidRPr="004F416C" w:rsidRDefault="004F416C" w:rsidP="004F416C">
            <w:pPr>
              <w:spacing w:after="0"/>
              <w:ind w:left="113" w:right="113"/>
              <w:jc w:val="center"/>
              <w:rPr>
                <w:rFonts w:ascii="Calibri" w:hAnsi="Calibri" w:cs="Calibri"/>
                <w:sz w:val="18"/>
                <w:szCs w:val="16"/>
              </w:rPr>
            </w:pPr>
            <w:r w:rsidRPr="004F416C">
              <w:rPr>
                <w:rFonts w:ascii="Calibri" w:hAnsi="Calibri" w:cs="Calibri"/>
                <w:sz w:val="18"/>
              </w:rPr>
              <w:t>Uwagi [200]</w:t>
            </w:r>
          </w:p>
        </w:tc>
      </w:tr>
      <w:tr w:rsidR="004F416C" w:rsidRPr="004F416C" w14:paraId="2275C42E" w14:textId="77777777" w:rsidTr="00A51E8B">
        <w:trPr>
          <w:trHeight w:val="434"/>
        </w:trPr>
        <w:tc>
          <w:tcPr>
            <w:tcW w:w="268" w:type="pct"/>
            <w:vAlign w:val="center"/>
          </w:tcPr>
          <w:p w14:paraId="0A7FB733" w14:textId="77777777" w:rsidR="004F416C" w:rsidRPr="004F416C" w:rsidRDefault="004F416C" w:rsidP="004F416C">
            <w:pPr>
              <w:jc w:val="center"/>
              <w:rPr>
                <w:rFonts w:ascii="Calibri" w:hAnsi="Calibri" w:cs="Calibri"/>
                <w:i/>
                <w:sz w:val="18"/>
                <w:szCs w:val="16"/>
              </w:rPr>
            </w:pPr>
            <w:r w:rsidRPr="004F416C">
              <w:rPr>
                <w:rFonts w:ascii="Calibri" w:hAnsi="Calibri" w:cs="Calibri"/>
                <w:i/>
                <w:sz w:val="18"/>
                <w:szCs w:val="16"/>
              </w:rPr>
              <w:t>C4</w:t>
            </w:r>
          </w:p>
        </w:tc>
        <w:tc>
          <w:tcPr>
            <w:tcW w:w="388" w:type="pct"/>
            <w:vAlign w:val="center"/>
          </w:tcPr>
          <w:p w14:paraId="60A3D2ED" w14:textId="77777777" w:rsidR="004F416C" w:rsidRPr="004F416C" w:rsidRDefault="004F416C" w:rsidP="004F416C">
            <w:pPr>
              <w:jc w:val="center"/>
              <w:rPr>
                <w:rFonts w:ascii="Calibri" w:hAnsi="Calibri" w:cs="Calibri"/>
                <w:i/>
                <w:sz w:val="18"/>
                <w:szCs w:val="16"/>
              </w:rPr>
            </w:pPr>
            <w:r w:rsidRPr="004F416C">
              <w:rPr>
                <w:rFonts w:ascii="Calibri" w:eastAsia="Aptos" w:hAnsi="Calibri" w:cs="Calibri"/>
                <w:i/>
                <w:kern w:val="2"/>
                <w:sz w:val="20"/>
                <w:lang w:eastAsia="en-US" w:bidi="ar-SA"/>
                <w14:ligatures w14:val="standardContextual"/>
              </w:rPr>
              <w:t>4.d</w:t>
            </w:r>
            <w:r w:rsidRPr="004F416C">
              <w:rPr>
                <w:rFonts w:ascii="Calibri" w:eastAsia="Aptos" w:hAnsi="Calibri" w:cs="Calibri"/>
                <w:i/>
                <w:kern w:val="2"/>
                <w:sz w:val="20"/>
                <w:lang w:eastAsia="en-US" w:bidi="ar-SA"/>
                <w14:ligatures w14:val="standardContextual"/>
              </w:rPr>
              <w:br/>
              <w:t>4f.</w:t>
            </w:r>
            <w:r w:rsidRPr="004F416C">
              <w:rPr>
                <w:rFonts w:ascii="Calibri" w:eastAsia="Aptos" w:hAnsi="Calibri" w:cs="Calibri"/>
                <w:i/>
                <w:kern w:val="2"/>
                <w:sz w:val="20"/>
                <w:lang w:eastAsia="en-US" w:bidi="ar-SA"/>
                <w14:ligatures w14:val="standardContextual"/>
              </w:rPr>
              <w:br/>
              <w:t>4g</w:t>
            </w:r>
          </w:p>
        </w:tc>
        <w:tc>
          <w:tcPr>
            <w:tcW w:w="358" w:type="pct"/>
            <w:vAlign w:val="center"/>
          </w:tcPr>
          <w:p w14:paraId="07DFBF2B" w14:textId="77777777" w:rsidR="004F416C" w:rsidRPr="004F416C" w:rsidRDefault="004F416C" w:rsidP="004F416C">
            <w:pPr>
              <w:jc w:val="center"/>
              <w:rPr>
                <w:rFonts w:ascii="Calibri" w:hAnsi="Calibri" w:cs="Calibri"/>
                <w:i/>
                <w:sz w:val="18"/>
                <w:szCs w:val="16"/>
              </w:rPr>
            </w:pPr>
            <w:r w:rsidRPr="004F416C">
              <w:rPr>
                <w:rFonts w:ascii="Calibri" w:hAnsi="Calibri" w:cs="Calibri"/>
                <w:i/>
                <w:sz w:val="18"/>
                <w:szCs w:val="16"/>
              </w:rPr>
              <w:t>EFS+</w:t>
            </w:r>
          </w:p>
        </w:tc>
        <w:tc>
          <w:tcPr>
            <w:tcW w:w="520" w:type="pct"/>
            <w:vAlign w:val="center"/>
          </w:tcPr>
          <w:p w14:paraId="2DB58BC5" w14:textId="77777777" w:rsidR="004F416C" w:rsidRPr="004F416C" w:rsidRDefault="004F416C" w:rsidP="004F416C">
            <w:pPr>
              <w:jc w:val="center"/>
              <w:rPr>
                <w:rFonts w:ascii="Calibri" w:hAnsi="Calibri" w:cs="Calibri"/>
                <w:i/>
                <w:sz w:val="18"/>
                <w:szCs w:val="16"/>
              </w:rPr>
            </w:pPr>
            <w:r w:rsidRPr="004F416C">
              <w:rPr>
                <w:rFonts w:ascii="Calibri" w:eastAsia="Times New Roman" w:hAnsi="Calibri" w:cs="Calibri"/>
                <w:iCs/>
                <w:sz w:val="18"/>
              </w:rPr>
              <w:t>Słabiej rozwinięte</w:t>
            </w:r>
          </w:p>
        </w:tc>
        <w:tc>
          <w:tcPr>
            <w:tcW w:w="400" w:type="pct"/>
            <w:vAlign w:val="center"/>
          </w:tcPr>
          <w:p w14:paraId="28BFD26B" w14:textId="77777777" w:rsidR="004F416C" w:rsidRPr="004F416C" w:rsidRDefault="004F416C" w:rsidP="004F416C">
            <w:pPr>
              <w:jc w:val="center"/>
              <w:rPr>
                <w:rFonts w:ascii="Calibri" w:hAnsi="Calibri" w:cs="Calibri"/>
                <w:i/>
                <w:sz w:val="18"/>
                <w:szCs w:val="18"/>
              </w:rPr>
            </w:pPr>
            <w:r w:rsidRPr="004F416C">
              <w:rPr>
                <w:rFonts w:ascii="Calibri" w:eastAsia="Aptos" w:hAnsi="Calibri" w:cs="Calibri"/>
                <w:kern w:val="2"/>
                <w:sz w:val="18"/>
                <w:szCs w:val="18"/>
                <w:lang w:eastAsia="en-US" w:bidi="ar-SA"/>
                <w14:ligatures w14:val="standardContextual"/>
              </w:rPr>
              <w:t>EECR03</w:t>
            </w:r>
          </w:p>
        </w:tc>
        <w:tc>
          <w:tcPr>
            <w:tcW w:w="714" w:type="pct"/>
            <w:vAlign w:val="center"/>
          </w:tcPr>
          <w:p w14:paraId="61F82225" w14:textId="77777777" w:rsidR="004F416C" w:rsidRPr="004F416C" w:rsidRDefault="004F416C" w:rsidP="004F416C">
            <w:pPr>
              <w:jc w:val="left"/>
              <w:rPr>
                <w:rFonts w:ascii="Calibri" w:hAnsi="Calibri" w:cs="Calibri"/>
                <w:i/>
                <w:iCs/>
                <w:sz w:val="18"/>
                <w:szCs w:val="16"/>
              </w:rPr>
            </w:pPr>
            <w:r w:rsidRPr="004F416C">
              <w:rPr>
                <w:rFonts w:ascii="Calibri" w:eastAsia="Aptos" w:hAnsi="Calibri" w:cs="Calibri"/>
                <w:i/>
                <w:iCs/>
                <w:kern w:val="2"/>
                <w:sz w:val="18"/>
                <w:szCs w:val="18"/>
                <w:lang w:eastAsia="en-US" w:bidi="ar-SA"/>
                <w14:ligatures w14:val="standardContextual"/>
              </w:rPr>
              <w:t>Liczba osób, które uzyskały kwalifikacje po opuszczeniu programu</w:t>
            </w:r>
          </w:p>
        </w:tc>
        <w:tc>
          <w:tcPr>
            <w:tcW w:w="502" w:type="pct"/>
            <w:vAlign w:val="center"/>
          </w:tcPr>
          <w:p w14:paraId="0742C607" w14:textId="77777777" w:rsidR="004F416C" w:rsidRPr="004F416C" w:rsidRDefault="004F416C" w:rsidP="004F416C">
            <w:pPr>
              <w:jc w:val="center"/>
              <w:rPr>
                <w:rFonts w:ascii="Calibri" w:hAnsi="Calibri" w:cs="Calibri"/>
                <w:i/>
                <w:sz w:val="18"/>
                <w:szCs w:val="16"/>
              </w:rPr>
            </w:pPr>
            <w:r w:rsidRPr="004F416C">
              <w:rPr>
                <w:rFonts w:ascii="Calibri" w:hAnsi="Calibri" w:cs="Calibri"/>
                <w:i/>
                <w:sz w:val="18"/>
                <w:szCs w:val="16"/>
              </w:rPr>
              <w:t>osoby</w:t>
            </w:r>
          </w:p>
        </w:tc>
        <w:tc>
          <w:tcPr>
            <w:tcW w:w="287" w:type="pct"/>
            <w:vAlign w:val="center"/>
          </w:tcPr>
          <w:p w14:paraId="27B3B331" w14:textId="77777777" w:rsidR="004F416C" w:rsidRPr="004F416C" w:rsidRDefault="004F416C" w:rsidP="004F416C">
            <w:pPr>
              <w:jc w:val="center"/>
              <w:rPr>
                <w:rFonts w:ascii="Calibri" w:hAnsi="Calibri" w:cs="Calibri"/>
                <w:sz w:val="18"/>
                <w:szCs w:val="16"/>
              </w:rPr>
            </w:pPr>
            <w:proofErr w:type="spellStart"/>
            <w:r w:rsidRPr="004F416C">
              <w:rPr>
                <w:rFonts w:ascii="Calibri" w:hAnsi="Calibri" w:cs="Calibri"/>
                <w:sz w:val="18"/>
                <w:szCs w:val="16"/>
              </w:rPr>
              <w:t>bd</w:t>
            </w:r>
            <w:proofErr w:type="spellEnd"/>
          </w:p>
        </w:tc>
        <w:tc>
          <w:tcPr>
            <w:tcW w:w="307" w:type="pct"/>
            <w:vAlign w:val="center"/>
          </w:tcPr>
          <w:p w14:paraId="33EE1E91" w14:textId="77777777" w:rsidR="004F416C" w:rsidRPr="004F416C" w:rsidRDefault="004F416C" w:rsidP="004F416C">
            <w:pPr>
              <w:jc w:val="center"/>
              <w:rPr>
                <w:rFonts w:ascii="Calibri" w:hAnsi="Calibri" w:cs="Calibri"/>
                <w:sz w:val="18"/>
                <w:szCs w:val="16"/>
              </w:rPr>
            </w:pPr>
            <w:proofErr w:type="spellStart"/>
            <w:r w:rsidRPr="004F416C">
              <w:rPr>
                <w:rFonts w:ascii="Calibri" w:hAnsi="Calibri" w:cs="Calibri"/>
                <w:sz w:val="18"/>
                <w:szCs w:val="16"/>
              </w:rPr>
              <w:t>bd</w:t>
            </w:r>
            <w:proofErr w:type="spellEnd"/>
          </w:p>
        </w:tc>
        <w:tc>
          <w:tcPr>
            <w:tcW w:w="289" w:type="pct"/>
            <w:vAlign w:val="center"/>
          </w:tcPr>
          <w:p w14:paraId="51176A41" w14:textId="77777777" w:rsidR="004F416C" w:rsidRPr="004F416C" w:rsidRDefault="004F416C" w:rsidP="004F416C">
            <w:pPr>
              <w:jc w:val="center"/>
              <w:rPr>
                <w:rFonts w:ascii="Calibri" w:hAnsi="Calibri" w:cs="Calibri"/>
                <w:sz w:val="18"/>
                <w:szCs w:val="16"/>
              </w:rPr>
            </w:pPr>
            <w:r w:rsidRPr="004F416C">
              <w:rPr>
                <w:rFonts w:ascii="Calibri" w:hAnsi="Calibri" w:cs="Calibri"/>
                <w:sz w:val="18"/>
                <w:szCs w:val="16"/>
              </w:rPr>
              <w:t>5 800</w:t>
            </w:r>
          </w:p>
        </w:tc>
        <w:tc>
          <w:tcPr>
            <w:tcW w:w="313" w:type="pct"/>
            <w:vAlign w:val="center"/>
          </w:tcPr>
          <w:p w14:paraId="0A5427B1" w14:textId="77777777" w:rsidR="004F416C" w:rsidRPr="004F416C" w:rsidRDefault="004F416C" w:rsidP="004F416C">
            <w:pPr>
              <w:spacing w:line="480" w:lineRule="auto"/>
              <w:jc w:val="center"/>
              <w:rPr>
                <w:rFonts w:ascii="Calibri" w:hAnsi="Calibri" w:cs="Calibri"/>
                <w:sz w:val="18"/>
                <w:szCs w:val="16"/>
              </w:rPr>
            </w:pPr>
            <w:r w:rsidRPr="004F416C">
              <w:rPr>
                <w:rFonts w:ascii="Calibri" w:hAnsi="Calibri" w:cs="Calibri"/>
                <w:sz w:val="18"/>
                <w:szCs w:val="16"/>
              </w:rPr>
              <w:t>IZ</w:t>
            </w:r>
          </w:p>
        </w:tc>
        <w:tc>
          <w:tcPr>
            <w:tcW w:w="654" w:type="pct"/>
            <w:vAlign w:val="center"/>
          </w:tcPr>
          <w:p w14:paraId="5983703D" w14:textId="77777777" w:rsidR="004F416C" w:rsidRPr="004F416C" w:rsidRDefault="004F416C" w:rsidP="004F416C">
            <w:pPr>
              <w:jc w:val="center"/>
              <w:rPr>
                <w:rFonts w:ascii="Calibri" w:hAnsi="Calibri" w:cs="Calibri"/>
                <w:sz w:val="18"/>
                <w:szCs w:val="16"/>
              </w:rPr>
            </w:pPr>
            <w:r w:rsidRPr="004F416C">
              <w:rPr>
                <w:rFonts w:ascii="Calibri" w:hAnsi="Calibri" w:cs="Calibri"/>
                <w:sz w:val="18"/>
                <w:szCs w:val="16"/>
              </w:rPr>
              <w:t>Wskaźnik referencyjny: EECO01</w:t>
            </w:r>
          </w:p>
        </w:tc>
      </w:tr>
    </w:tbl>
    <w:p w14:paraId="2241F4CA" w14:textId="77777777" w:rsidR="003E3601" w:rsidRDefault="003E3601" w:rsidP="004F416C">
      <w:pPr>
        <w:spacing w:before="240" w:after="240"/>
        <w:rPr>
          <w:rFonts w:ascii="Calibri" w:hAnsi="Calibri" w:cs="Calibri"/>
          <w:b/>
        </w:rPr>
      </w:pPr>
    </w:p>
    <w:p w14:paraId="2CA65D9F" w14:textId="3E237589" w:rsidR="004F416C" w:rsidRPr="004F416C" w:rsidRDefault="004F416C" w:rsidP="004F416C">
      <w:pPr>
        <w:spacing w:before="240" w:after="240"/>
        <w:rPr>
          <w:rFonts w:ascii="Calibri" w:hAnsi="Calibri" w:cs="Calibri"/>
          <w:b/>
        </w:rPr>
      </w:pPr>
      <w:r w:rsidRPr="004F416C">
        <w:rPr>
          <w:rFonts w:ascii="Calibri" w:hAnsi="Calibri" w:cs="Calibri"/>
          <w:b/>
        </w:rPr>
        <w:t>2.1.1</w:t>
      </w:r>
      <w:r w:rsidR="00C770E0">
        <w:rPr>
          <w:rFonts w:ascii="Calibri" w:hAnsi="Calibri" w:cs="Calibri"/>
          <w:b/>
        </w:rPr>
        <w:t>7</w:t>
      </w:r>
      <w:r w:rsidRPr="004F416C">
        <w:rPr>
          <w:rFonts w:ascii="Calibri" w:hAnsi="Calibri" w:cs="Calibri"/>
          <w:b/>
        </w:rPr>
        <w:t xml:space="preserve">.1.3 </w:t>
      </w:r>
      <w:proofErr w:type="gramStart"/>
      <w:r w:rsidRPr="004F416C">
        <w:rPr>
          <w:rFonts w:ascii="Calibri" w:hAnsi="Calibri" w:cs="Calibri"/>
          <w:b/>
        </w:rPr>
        <w:t xml:space="preserve">(  </w:t>
      </w:r>
      <w:proofErr w:type="gramEnd"/>
      <w:r w:rsidRPr="004F416C">
        <w:rPr>
          <w:rFonts w:ascii="Calibri" w:hAnsi="Calibri" w:cs="Calibri"/>
          <w:b/>
        </w:rPr>
        <w:t xml:space="preserve"> ) Orientacyjny podział zasobów programu (UE) według rodzaju interwencji</w:t>
      </w:r>
    </w:p>
    <w:tbl>
      <w:tblPr>
        <w:tblStyle w:val="Tabela-Siatka1"/>
        <w:tblW w:w="9664" w:type="dxa"/>
        <w:tblLayout w:type="fixed"/>
        <w:tblLook w:val="04A0" w:firstRow="1" w:lastRow="0" w:firstColumn="1" w:lastColumn="0" w:noHBand="0" w:noVBand="1"/>
      </w:tblPr>
      <w:tblGrid>
        <w:gridCol w:w="1129"/>
        <w:gridCol w:w="822"/>
        <w:gridCol w:w="1134"/>
        <w:gridCol w:w="1305"/>
        <w:gridCol w:w="3373"/>
        <w:gridCol w:w="1871"/>
        <w:gridCol w:w="30"/>
      </w:tblGrid>
      <w:tr w:rsidR="004F416C" w:rsidRPr="004F416C" w14:paraId="2A536750" w14:textId="77777777" w:rsidTr="00A51E8B">
        <w:tc>
          <w:tcPr>
            <w:tcW w:w="9664" w:type="dxa"/>
            <w:gridSpan w:val="7"/>
            <w:shd w:val="clear" w:color="auto" w:fill="D9D9D9"/>
          </w:tcPr>
          <w:p w14:paraId="056261ED" w14:textId="77777777" w:rsidR="004F416C" w:rsidRPr="004F416C" w:rsidRDefault="004F416C" w:rsidP="004F416C">
            <w:pPr>
              <w:rPr>
                <w:rFonts w:ascii="Calibri" w:eastAsia="Times New Roman" w:hAnsi="Calibri" w:cs="Calibri"/>
                <w:b/>
                <w:iCs/>
                <w:sz w:val="20"/>
              </w:rPr>
            </w:pPr>
            <w:r w:rsidRPr="004F416C">
              <w:rPr>
                <w:rFonts w:ascii="Calibri" w:hAnsi="Calibri" w:cs="Calibri"/>
                <w:b/>
                <w:sz w:val="20"/>
              </w:rPr>
              <w:t>Tabela 4: Wymiar 1 – zakres interwencji</w:t>
            </w:r>
          </w:p>
        </w:tc>
      </w:tr>
      <w:tr w:rsidR="004F416C" w:rsidRPr="004F416C" w14:paraId="026B8B14" w14:textId="77777777" w:rsidTr="00A148A7">
        <w:trPr>
          <w:gridAfter w:val="1"/>
          <w:wAfter w:w="30" w:type="dxa"/>
        </w:trPr>
        <w:tc>
          <w:tcPr>
            <w:tcW w:w="1129" w:type="dxa"/>
            <w:shd w:val="clear" w:color="auto" w:fill="F2F2F2"/>
            <w:vAlign w:val="center"/>
          </w:tcPr>
          <w:p w14:paraId="5CAF33F7" w14:textId="77777777" w:rsidR="004F416C" w:rsidRPr="004F416C" w:rsidRDefault="004F416C" w:rsidP="004F416C">
            <w:pPr>
              <w:jc w:val="center"/>
              <w:rPr>
                <w:rFonts w:ascii="Calibri" w:eastAsia="Times New Roman" w:hAnsi="Calibri" w:cs="Calibri"/>
                <w:b/>
                <w:iCs/>
                <w:sz w:val="20"/>
              </w:rPr>
            </w:pPr>
            <w:r w:rsidRPr="004F416C">
              <w:rPr>
                <w:rFonts w:ascii="Calibri" w:hAnsi="Calibri" w:cs="Calibri"/>
                <w:b/>
                <w:sz w:val="20"/>
              </w:rPr>
              <w:t>Nr priorytetu</w:t>
            </w:r>
          </w:p>
        </w:tc>
        <w:tc>
          <w:tcPr>
            <w:tcW w:w="822" w:type="dxa"/>
            <w:shd w:val="clear" w:color="auto" w:fill="F2F2F2"/>
            <w:vAlign w:val="center"/>
          </w:tcPr>
          <w:p w14:paraId="486964A5" w14:textId="77777777" w:rsidR="004F416C" w:rsidRPr="004F416C" w:rsidRDefault="004F416C" w:rsidP="004F416C">
            <w:pPr>
              <w:jc w:val="center"/>
              <w:rPr>
                <w:rFonts w:ascii="Calibri" w:eastAsia="Times New Roman" w:hAnsi="Calibri" w:cs="Calibri"/>
                <w:b/>
                <w:iCs/>
                <w:sz w:val="20"/>
              </w:rPr>
            </w:pPr>
            <w:r w:rsidRPr="004F416C">
              <w:rPr>
                <w:rFonts w:ascii="Calibri" w:hAnsi="Calibri" w:cs="Calibri"/>
                <w:b/>
                <w:sz w:val="20"/>
              </w:rPr>
              <w:t>Fundusz</w:t>
            </w:r>
          </w:p>
        </w:tc>
        <w:tc>
          <w:tcPr>
            <w:tcW w:w="1134" w:type="dxa"/>
            <w:tcBorders>
              <w:bottom w:val="single" w:sz="4" w:space="0" w:color="auto"/>
            </w:tcBorders>
            <w:shd w:val="clear" w:color="auto" w:fill="F2F2F2"/>
            <w:vAlign w:val="center"/>
          </w:tcPr>
          <w:p w14:paraId="0E46E696" w14:textId="77777777" w:rsidR="004F416C" w:rsidRPr="004F416C" w:rsidRDefault="004F416C" w:rsidP="004F416C">
            <w:pPr>
              <w:jc w:val="center"/>
              <w:rPr>
                <w:rFonts w:ascii="Calibri" w:eastAsia="Times New Roman" w:hAnsi="Calibri" w:cs="Calibri"/>
                <w:b/>
                <w:iCs/>
                <w:sz w:val="20"/>
              </w:rPr>
            </w:pPr>
            <w:r w:rsidRPr="004F416C">
              <w:rPr>
                <w:rFonts w:ascii="Calibri" w:hAnsi="Calibri" w:cs="Calibri"/>
                <w:b/>
                <w:sz w:val="20"/>
              </w:rPr>
              <w:t>Kategoria regionu</w:t>
            </w:r>
          </w:p>
        </w:tc>
        <w:tc>
          <w:tcPr>
            <w:tcW w:w="1305" w:type="dxa"/>
            <w:tcBorders>
              <w:bottom w:val="single" w:sz="4" w:space="0" w:color="auto"/>
            </w:tcBorders>
            <w:shd w:val="clear" w:color="auto" w:fill="F2F2F2"/>
            <w:vAlign w:val="center"/>
          </w:tcPr>
          <w:p w14:paraId="5108B766" w14:textId="77777777" w:rsidR="004F416C" w:rsidRPr="004F416C" w:rsidRDefault="004F416C" w:rsidP="004F416C">
            <w:pPr>
              <w:jc w:val="center"/>
              <w:rPr>
                <w:rFonts w:ascii="Calibri" w:eastAsia="Times New Roman" w:hAnsi="Calibri" w:cs="Calibri"/>
                <w:b/>
                <w:iCs/>
                <w:sz w:val="20"/>
              </w:rPr>
            </w:pPr>
            <w:r w:rsidRPr="004F416C">
              <w:rPr>
                <w:rFonts w:ascii="Calibri" w:hAnsi="Calibri" w:cs="Calibri"/>
                <w:b/>
                <w:sz w:val="20"/>
              </w:rPr>
              <w:t>Cel szczegółowy</w:t>
            </w:r>
          </w:p>
        </w:tc>
        <w:tc>
          <w:tcPr>
            <w:tcW w:w="3373" w:type="dxa"/>
            <w:shd w:val="clear" w:color="auto" w:fill="F2F2F2"/>
            <w:vAlign w:val="center"/>
          </w:tcPr>
          <w:p w14:paraId="567092A7" w14:textId="77777777" w:rsidR="004F416C" w:rsidRPr="004F416C" w:rsidRDefault="004F416C" w:rsidP="004F416C">
            <w:pPr>
              <w:jc w:val="center"/>
              <w:rPr>
                <w:rFonts w:ascii="Calibri" w:eastAsia="Times New Roman" w:hAnsi="Calibri" w:cs="Calibri"/>
                <w:b/>
                <w:iCs/>
                <w:sz w:val="20"/>
              </w:rPr>
            </w:pPr>
            <w:r w:rsidRPr="004F416C">
              <w:rPr>
                <w:rFonts w:ascii="Calibri" w:hAnsi="Calibri" w:cs="Calibri"/>
                <w:b/>
                <w:sz w:val="20"/>
              </w:rPr>
              <w:t>Kod</w:t>
            </w:r>
          </w:p>
        </w:tc>
        <w:tc>
          <w:tcPr>
            <w:tcW w:w="1871" w:type="dxa"/>
            <w:shd w:val="clear" w:color="auto" w:fill="F2F2F2"/>
            <w:vAlign w:val="center"/>
          </w:tcPr>
          <w:p w14:paraId="37B6FF43" w14:textId="77777777" w:rsidR="004F416C" w:rsidRPr="004F416C" w:rsidRDefault="004F416C" w:rsidP="004F416C">
            <w:pPr>
              <w:jc w:val="center"/>
              <w:rPr>
                <w:rFonts w:ascii="Calibri" w:eastAsia="Times New Roman" w:hAnsi="Calibri" w:cs="Calibri"/>
                <w:b/>
                <w:iCs/>
                <w:sz w:val="20"/>
              </w:rPr>
            </w:pPr>
            <w:r w:rsidRPr="004F416C">
              <w:rPr>
                <w:rFonts w:ascii="Calibri" w:hAnsi="Calibri" w:cs="Calibri"/>
                <w:b/>
                <w:sz w:val="20"/>
              </w:rPr>
              <w:t>Kwota (w EUR)</w:t>
            </w:r>
          </w:p>
        </w:tc>
      </w:tr>
      <w:tr w:rsidR="004F416C" w:rsidRPr="004F416C" w14:paraId="628ADC76" w14:textId="77777777" w:rsidTr="00A148A7">
        <w:trPr>
          <w:gridAfter w:val="1"/>
          <w:wAfter w:w="30" w:type="dxa"/>
        </w:trPr>
        <w:tc>
          <w:tcPr>
            <w:tcW w:w="1129" w:type="dxa"/>
            <w:vMerge w:val="restart"/>
            <w:vAlign w:val="center"/>
          </w:tcPr>
          <w:p w14:paraId="72C33AA8" w14:textId="77777777" w:rsidR="004F416C" w:rsidRPr="004F416C" w:rsidRDefault="004F416C" w:rsidP="004F416C">
            <w:pPr>
              <w:jc w:val="center"/>
              <w:rPr>
                <w:rFonts w:ascii="Calibri" w:hAnsi="Calibri" w:cs="Calibri"/>
                <w:b/>
                <w:sz w:val="20"/>
              </w:rPr>
            </w:pPr>
            <w:r w:rsidRPr="004F416C">
              <w:rPr>
                <w:rFonts w:ascii="Calibri" w:eastAsia="Times New Roman" w:hAnsi="Calibri" w:cs="Calibri"/>
                <w:iCs/>
                <w:sz w:val="20"/>
              </w:rPr>
              <w:t>CP 4</w:t>
            </w:r>
          </w:p>
        </w:tc>
        <w:tc>
          <w:tcPr>
            <w:tcW w:w="822" w:type="dxa"/>
            <w:vMerge w:val="restart"/>
            <w:vAlign w:val="center"/>
          </w:tcPr>
          <w:p w14:paraId="46AE284F" w14:textId="77777777" w:rsidR="004F416C" w:rsidRPr="004F416C" w:rsidRDefault="004F416C" w:rsidP="004F416C">
            <w:pPr>
              <w:jc w:val="center"/>
              <w:rPr>
                <w:rFonts w:ascii="Calibri" w:hAnsi="Calibri" w:cs="Calibri"/>
                <w:b/>
                <w:sz w:val="20"/>
              </w:rPr>
            </w:pPr>
            <w:r w:rsidRPr="004F416C">
              <w:rPr>
                <w:rFonts w:ascii="Calibri" w:eastAsia="Times New Roman" w:hAnsi="Calibri" w:cs="Calibri"/>
                <w:iCs/>
                <w:sz w:val="20"/>
              </w:rPr>
              <w:t>EFS+</w:t>
            </w:r>
          </w:p>
        </w:tc>
        <w:tc>
          <w:tcPr>
            <w:tcW w:w="1134" w:type="dxa"/>
            <w:vMerge w:val="restart"/>
            <w:vAlign w:val="center"/>
          </w:tcPr>
          <w:p w14:paraId="224D310C" w14:textId="77777777" w:rsidR="004F416C" w:rsidRPr="004F416C" w:rsidRDefault="004F416C" w:rsidP="004F416C">
            <w:pPr>
              <w:jc w:val="center"/>
              <w:rPr>
                <w:rFonts w:ascii="Calibri" w:hAnsi="Calibri" w:cs="Calibri"/>
                <w:b/>
                <w:sz w:val="20"/>
              </w:rPr>
            </w:pPr>
            <w:r w:rsidRPr="004F416C">
              <w:rPr>
                <w:rFonts w:ascii="Calibri" w:eastAsia="Times New Roman" w:hAnsi="Calibri" w:cs="Calibri"/>
                <w:iCs/>
                <w:sz w:val="20"/>
              </w:rPr>
              <w:t>Słabiej rozwinięte</w:t>
            </w:r>
          </w:p>
        </w:tc>
        <w:tc>
          <w:tcPr>
            <w:tcW w:w="1305" w:type="dxa"/>
            <w:vMerge w:val="restart"/>
            <w:vAlign w:val="center"/>
          </w:tcPr>
          <w:p w14:paraId="065F64BE" w14:textId="77777777" w:rsidR="004F416C" w:rsidRPr="004F416C" w:rsidRDefault="004F416C" w:rsidP="004F416C">
            <w:pPr>
              <w:jc w:val="center"/>
              <w:rPr>
                <w:rFonts w:ascii="Calibri" w:hAnsi="Calibri" w:cs="Calibri"/>
                <w:bCs/>
                <w:sz w:val="20"/>
              </w:rPr>
            </w:pPr>
            <w:r w:rsidRPr="004F416C">
              <w:rPr>
                <w:rFonts w:ascii="Calibri" w:hAnsi="Calibri" w:cs="Calibri"/>
                <w:bCs/>
                <w:sz w:val="20"/>
              </w:rPr>
              <w:t>(d)</w:t>
            </w:r>
          </w:p>
        </w:tc>
        <w:tc>
          <w:tcPr>
            <w:tcW w:w="3373" w:type="dxa"/>
            <w:vAlign w:val="center"/>
          </w:tcPr>
          <w:p w14:paraId="14A87629" w14:textId="77777777" w:rsidR="004F416C" w:rsidRPr="004F416C" w:rsidRDefault="004F416C" w:rsidP="004F416C">
            <w:pPr>
              <w:jc w:val="left"/>
              <w:rPr>
                <w:rFonts w:ascii="Calibri" w:hAnsi="Calibri" w:cs="Calibri"/>
                <w:bCs/>
                <w:sz w:val="20"/>
              </w:rPr>
            </w:pPr>
            <w:r w:rsidRPr="00A148A7">
              <w:rPr>
                <w:rFonts w:ascii="Calibri" w:hAnsi="Calibri" w:cs="Calibri"/>
                <w:bCs/>
                <w:sz w:val="20"/>
              </w:rPr>
              <w:t>145a Wsparcie rozwoju umiejętności lub dostępu do zatrudnienia w technologiach cyfrowych i głębokich innowacjach technologicznych, biotechnologiach i technologiach obronnych</w:t>
            </w:r>
          </w:p>
        </w:tc>
        <w:tc>
          <w:tcPr>
            <w:tcW w:w="1871" w:type="dxa"/>
            <w:vAlign w:val="center"/>
          </w:tcPr>
          <w:p w14:paraId="1DC9D205" w14:textId="77777777" w:rsidR="004F416C" w:rsidRPr="004F416C" w:rsidRDefault="004F416C" w:rsidP="004F416C">
            <w:pPr>
              <w:jc w:val="right"/>
              <w:rPr>
                <w:rFonts w:ascii="Calibri" w:hAnsi="Calibri" w:cs="Calibri"/>
                <w:bCs/>
                <w:sz w:val="20"/>
              </w:rPr>
            </w:pPr>
            <w:r w:rsidRPr="004F416C">
              <w:rPr>
                <w:rFonts w:ascii="Calibri" w:hAnsi="Calibri" w:cs="Calibri"/>
                <w:bCs/>
                <w:sz w:val="20"/>
              </w:rPr>
              <w:t>4 106 246</w:t>
            </w:r>
          </w:p>
        </w:tc>
      </w:tr>
      <w:tr w:rsidR="004F416C" w:rsidRPr="004F416C" w14:paraId="61B4F092" w14:textId="77777777" w:rsidTr="00A148A7">
        <w:trPr>
          <w:gridAfter w:val="1"/>
          <w:wAfter w:w="30" w:type="dxa"/>
          <w:trHeight w:val="50"/>
        </w:trPr>
        <w:tc>
          <w:tcPr>
            <w:tcW w:w="1129" w:type="dxa"/>
            <w:vMerge/>
            <w:vAlign w:val="center"/>
          </w:tcPr>
          <w:p w14:paraId="0438821F" w14:textId="77777777" w:rsidR="004F416C" w:rsidRPr="004F416C" w:rsidRDefault="004F416C" w:rsidP="004F416C">
            <w:pPr>
              <w:jc w:val="center"/>
              <w:rPr>
                <w:rFonts w:ascii="Calibri" w:hAnsi="Calibri" w:cs="Calibri"/>
                <w:b/>
                <w:sz w:val="20"/>
              </w:rPr>
            </w:pPr>
          </w:p>
        </w:tc>
        <w:tc>
          <w:tcPr>
            <w:tcW w:w="822" w:type="dxa"/>
            <w:vMerge/>
            <w:vAlign w:val="center"/>
          </w:tcPr>
          <w:p w14:paraId="06E49E48" w14:textId="77777777" w:rsidR="004F416C" w:rsidRPr="004F416C" w:rsidRDefault="004F416C" w:rsidP="004F416C">
            <w:pPr>
              <w:jc w:val="center"/>
              <w:rPr>
                <w:rFonts w:ascii="Calibri" w:hAnsi="Calibri" w:cs="Calibri"/>
                <w:b/>
                <w:sz w:val="20"/>
              </w:rPr>
            </w:pPr>
          </w:p>
        </w:tc>
        <w:tc>
          <w:tcPr>
            <w:tcW w:w="1134" w:type="dxa"/>
            <w:vMerge/>
            <w:vAlign w:val="center"/>
          </w:tcPr>
          <w:p w14:paraId="0B98DA6B" w14:textId="77777777" w:rsidR="004F416C" w:rsidRPr="004F416C" w:rsidRDefault="004F416C" w:rsidP="004F416C">
            <w:pPr>
              <w:jc w:val="center"/>
              <w:rPr>
                <w:rFonts w:ascii="Calibri" w:hAnsi="Calibri" w:cs="Calibri"/>
                <w:b/>
                <w:sz w:val="20"/>
              </w:rPr>
            </w:pPr>
          </w:p>
        </w:tc>
        <w:tc>
          <w:tcPr>
            <w:tcW w:w="1305" w:type="dxa"/>
            <w:vMerge/>
            <w:tcBorders>
              <w:bottom w:val="single" w:sz="4" w:space="0" w:color="auto"/>
            </w:tcBorders>
            <w:vAlign w:val="center"/>
          </w:tcPr>
          <w:p w14:paraId="01FFFF6F" w14:textId="77777777" w:rsidR="004F416C" w:rsidRPr="004F416C" w:rsidRDefault="004F416C" w:rsidP="004F416C">
            <w:pPr>
              <w:jc w:val="center"/>
              <w:rPr>
                <w:rFonts w:ascii="Calibri" w:hAnsi="Calibri" w:cs="Calibri"/>
                <w:b/>
                <w:sz w:val="20"/>
              </w:rPr>
            </w:pPr>
          </w:p>
        </w:tc>
        <w:tc>
          <w:tcPr>
            <w:tcW w:w="3373" w:type="dxa"/>
            <w:vAlign w:val="center"/>
          </w:tcPr>
          <w:p w14:paraId="54F70084" w14:textId="77777777" w:rsidR="004F416C" w:rsidRPr="004F416C" w:rsidRDefault="004F416C" w:rsidP="004F416C">
            <w:pPr>
              <w:jc w:val="left"/>
              <w:rPr>
                <w:rFonts w:ascii="Calibri" w:hAnsi="Calibri" w:cs="Calibri"/>
                <w:bCs/>
                <w:sz w:val="20"/>
              </w:rPr>
            </w:pPr>
            <w:r w:rsidRPr="004F416C">
              <w:rPr>
                <w:rFonts w:ascii="Calibri" w:hAnsi="Calibri" w:cs="Calibri"/>
                <w:bCs/>
                <w:sz w:val="20"/>
              </w:rPr>
              <w:t>146 Wsparcie na rzecz przystosowywania pracowników, przedsiębiorstw i przedsiębiorców do zmian</w:t>
            </w:r>
          </w:p>
        </w:tc>
        <w:tc>
          <w:tcPr>
            <w:tcW w:w="1871" w:type="dxa"/>
            <w:vAlign w:val="center"/>
          </w:tcPr>
          <w:p w14:paraId="22DBB4D4" w14:textId="77777777" w:rsidR="004F416C" w:rsidRPr="004F416C" w:rsidRDefault="004F416C" w:rsidP="004F416C">
            <w:pPr>
              <w:jc w:val="right"/>
              <w:rPr>
                <w:rFonts w:ascii="Calibri" w:hAnsi="Calibri" w:cs="Calibri"/>
                <w:bCs/>
                <w:sz w:val="20"/>
              </w:rPr>
            </w:pPr>
            <w:r w:rsidRPr="004F416C">
              <w:rPr>
                <w:rFonts w:ascii="Calibri" w:hAnsi="Calibri" w:cs="Calibri"/>
                <w:bCs/>
                <w:sz w:val="20"/>
              </w:rPr>
              <w:t>4 106 246</w:t>
            </w:r>
          </w:p>
        </w:tc>
      </w:tr>
    </w:tbl>
    <w:p w14:paraId="4C19B311" w14:textId="338B2F35" w:rsidR="004F416C" w:rsidRDefault="004F416C" w:rsidP="004F416C">
      <w:pPr>
        <w:rPr>
          <w:rFonts w:ascii="Calibri" w:hAnsi="Calibri" w:cs="Calibri"/>
          <w:b/>
          <w:color w:val="2F5496"/>
          <w:sz w:val="20"/>
        </w:rPr>
      </w:pPr>
    </w:p>
    <w:tbl>
      <w:tblPr>
        <w:tblStyle w:val="Tabela-Siatka1"/>
        <w:tblW w:w="9634" w:type="dxa"/>
        <w:tblLook w:val="04A0" w:firstRow="1" w:lastRow="0" w:firstColumn="1" w:lastColumn="0" w:noHBand="0" w:noVBand="1"/>
      </w:tblPr>
      <w:tblGrid>
        <w:gridCol w:w="1064"/>
        <w:gridCol w:w="916"/>
        <w:gridCol w:w="1134"/>
        <w:gridCol w:w="1276"/>
        <w:gridCol w:w="3402"/>
        <w:gridCol w:w="1842"/>
      </w:tblGrid>
      <w:tr w:rsidR="00E64432" w:rsidRPr="004F416C" w14:paraId="18843A9E" w14:textId="77777777" w:rsidTr="0092320B">
        <w:tc>
          <w:tcPr>
            <w:tcW w:w="9634" w:type="dxa"/>
            <w:gridSpan w:val="6"/>
            <w:shd w:val="clear" w:color="auto" w:fill="D9D9D9"/>
          </w:tcPr>
          <w:p w14:paraId="31E77BC6" w14:textId="77777777" w:rsidR="00E64432" w:rsidRPr="004F416C" w:rsidRDefault="00E64432" w:rsidP="0092320B">
            <w:pPr>
              <w:rPr>
                <w:rFonts w:ascii="Calibri" w:eastAsia="Times New Roman" w:hAnsi="Calibri" w:cs="Calibri"/>
                <w:b/>
                <w:iCs/>
                <w:sz w:val="20"/>
              </w:rPr>
            </w:pPr>
            <w:r w:rsidRPr="004F416C">
              <w:rPr>
                <w:rFonts w:ascii="Calibri" w:hAnsi="Calibri" w:cs="Calibri"/>
                <w:b/>
                <w:sz w:val="20"/>
              </w:rPr>
              <w:t>Tabela 5: Wymiar 2 – forma finansowania</w:t>
            </w:r>
          </w:p>
        </w:tc>
      </w:tr>
      <w:tr w:rsidR="00E64432" w:rsidRPr="004F416C" w14:paraId="35C8F901" w14:textId="77777777" w:rsidTr="0092320B">
        <w:tc>
          <w:tcPr>
            <w:tcW w:w="1064" w:type="dxa"/>
            <w:shd w:val="clear" w:color="auto" w:fill="F2F2F2"/>
          </w:tcPr>
          <w:p w14:paraId="23C97127" w14:textId="77777777" w:rsidR="00E64432" w:rsidRPr="004F416C" w:rsidRDefault="00E64432" w:rsidP="0092320B">
            <w:pPr>
              <w:jc w:val="center"/>
              <w:rPr>
                <w:rFonts w:ascii="Calibri" w:eastAsia="Times New Roman" w:hAnsi="Calibri" w:cs="Calibri"/>
                <w:b/>
                <w:iCs/>
                <w:sz w:val="20"/>
              </w:rPr>
            </w:pPr>
            <w:r w:rsidRPr="004F416C">
              <w:rPr>
                <w:rFonts w:ascii="Calibri" w:hAnsi="Calibri" w:cs="Calibri"/>
                <w:b/>
                <w:sz w:val="20"/>
              </w:rPr>
              <w:t>Nr priorytetu</w:t>
            </w:r>
          </w:p>
        </w:tc>
        <w:tc>
          <w:tcPr>
            <w:tcW w:w="916" w:type="dxa"/>
            <w:shd w:val="clear" w:color="auto" w:fill="F2F2F2"/>
          </w:tcPr>
          <w:p w14:paraId="0206B007" w14:textId="77777777" w:rsidR="00E64432" w:rsidRPr="004F416C" w:rsidRDefault="00E64432" w:rsidP="0092320B">
            <w:pPr>
              <w:jc w:val="center"/>
              <w:rPr>
                <w:rFonts w:ascii="Calibri" w:eastAsia="Times New Roman" w:hAnsi="Calibri" w:cs="Calibri"/>
                <w:b/>
                <w:iCs/>
                <w:sz w:val="20"/>
              </w:rPr>
            </w:pPr>
            <w:r w:rsidRPr="004F416C">
              <w:rPr>
                <w:rFonts w:ascii="Calibri" w:hAnsi="Calibri" w:cs="Calibri"/>
                <w:b/>
                <w:sz w:val="20"/>
              </w:rPr>
              <w:t>Fundusz</w:t>
            </w:r>
          </w:p>
        </w:tc>
        <w:tc>
          <w:tcPr>
            <w:tcW w:w="1134" w:type="dxa"/>
            <w:shd w:val="clear" w:color="auto" w:fill="F2F2F2"/>
          </w:tcPr>
          <w:p w14:paraId="559B9B43" w14:textId="77777777" w:rsidR="00E64432" w:rsidRPr="004F416C" w:rsidRDefault="00E64432" w:rsidP="0092320B">
            <w:pPr>
              <w:jc w:val="center"/>
              <w:rPr>
                <w:rFonts w:ascii="Calibri" w:eastAsia="Times New Roman" w:hAnsi="Calibri" w:cs="Calibri"/>
                <w:b/>
                <w:iCs/>
                <w:sz w:val="20"/>
              </w:rPr>
            </w:pPr>
            <w:r w:rsidRPr="004F416C">
              <w:rPr>
                <w:rFonts w:ascii="Calibri" w:hAnsi="Calibri" w:cs="Calibri"/>
                <w:b/>
                <w:sz w:val="20"/>
              </w:rPr>
              <w:t>Kategoria regionu</w:t>
            </w:r>
          </w:p>
        </w:tc>
        <w:tc>
          <w:tcPr>
            <w:tcW w:w="1276" w:type="dxa"/>
            <w:shd w:val="clear" w:color="auto" w:fill="F2F2F2"/>
          </w:tcPr>
          <w:p w14:paraId="4DA04550" w14:textId="77777777" w:rsidR="00E64432" w:rsidRPr="004F416C" w:rsidRDefault="00E64432" w:rsidP="0092320B">
            <w:pPr>
              <w:jc w:val="center"/>
              <w:rPr>
                <w:rFonts w:ascii="Calibri" w:eastAsia="Times New Roman" w:hAnsi="Calibri" w:cs="Calibri"/>
                <w:b/>
                <w:iCs/>
                <w:sz w:val="20"/>
              </w:rPr>
            </w:pPr>
            <w:r w:rsidRPr="004F416C">
              <w:rPr>
                <w:rFonts w:ascii="Calibri" w:hAnsi="Calibri" w:cs="Calibri"/>
                <w:b/>
                <w:sz w:val="20"/>
              </w:rPr>
              <w:t>Cel szczegółowy</w:t>
            </w:r>
          </w:p>
        </w:tc>
        <w:tc>
          <w:tcPr>
            <w:tcW w:w="3402" w:type="dxa"/>
            <w:shd w:val="clear" w:color="auto" w:fill="F2F2F2"/>
          </w:tcPr>
          <w:p w14:paraId="188FF517" w14:textId="77777777" w:rsidR="00E64432" w:rsidRPr="004F416C" w:rsidRDefault="00E64432" w:rsidP="0092320B">
            <w:pPr>
              <w:jc w:val="center"/>
              <w:rPr>
                <w:rFonts w:ascii="Calibri" w:eastAsia="Times New Roman" w:hAnsi="Calibri" w:cs="Calibri"/>
                <w:b/>
                <w:iCs/>
                <w:sz w:val="20"/>
              </w:rPr>
            </w:pPr>
            <w:r w:rsidRPr="004F416C">
              <w:rPr>
                <w:rFonts w:ascii="Calibri" w:hAnsi="Calibri" w:cs="Calibri"/>
                <w:b/>
                <w:sz w:val="20"/>
              </w:rPr>
              <w:t>Kod</w:t>
            </w:r>
          </w:p>
        </w:tc>
        <w:tc>
          <w:tcPr>
            <w:tcW w:w="1842" w:type="dxa"/>
            <w:shd w:val="clear" w:color="auto" w:fill="F2F2F2"/>
          </w:tcPr>
          <w:p w14:paraId="65BA43D4" w14:textId="77777777" w:rsidR="00E64432" w:rsidRPr="004F416C" w:rsidRDefault="00E64432" w:rsidP="0092320B">
            <w:pPr>
              <w:jc w:val="center"/>
              <w:rPr>
                <w:rFonts w:ascii="Calibri" w:eastAsia="Times New Roman" w:hAnsi="Calibri" w:cs="Calibri"/>
                <w:b/>
                <w:iCs/>
                <w:sz w:val="20"/>
              </w:rPr>
            </w:pPr>
            <w:r w:rsidRPr="004F416C">
              <w:rPr>
                <w:rFonts w:ascii="Calibri" w:hAnsi="Calibri" w:cs="Calibri"/>
                <w:b/>
                <w:sz w:val="20"/>
              </w:rPr>
              <w:t>Kwota (w EUR)</w:t>
            </w:r>
          </w:p>
        </w:tc>
      </w:tr>
      <w:tr w:rsidR="00E64432" w:rsidRPr="004F416C" w14:paraId="1EFE2383" w14:textId="77777777" w:rsidTr="0092320B">
        <w:tc>
          <w:tcPr>
            <w:tcW w:w="1064" w:type="dxa"/>
            <w:vAlign w:val="center"/>
          </w:tcPr>
          <w:p w14:paraId="7A055ECC" w14:textId="77777777" w:rsidR="00E64432" w:rsidRPr="004F416C" w:rsidRDefault="00E64432" w:rsidP="0092320B">
            <w:pPr>
              <w:jc w:val="center"/>
              <w:rPr>
                <w:rFonts w:ascii="Calibri" w:hAnsi="Calibri" w:cs="Calibri"/>
                <w:b/>
                <w:sz w:val="20"/>
              </w:rPr>
            </w:pPr>
            <w:r w:rsidRPr="004F416C">
              <w:rPr>
                <w:rFonts w:ascii="Calibri" w:eastAsia="Times New Roman" w:hAnsi="Calibri" w:cs="Calibri"/>
                <w:iCs/>
                <w:sz w:val="20"/>
              </w:rPr>
              <w:t>CP 4</w:t>
            </w:r>
          </w:p>
        </w:tc>
        <w:tc>
          <w:tcPr>
            <w:tcW w:w="916" w:type="dxa"/>
            <w:vAlign w:val="center"/>
          </w:tcPr>
          <w:p w14:paraId="3B12A43B" w14:textId="77777777" w:rsidR="00E64432" w:rsidRPr="004F416C" w:rsidRDefault="00E64432" w:rsidP="0092320B">
            <w:pPr>
              <w:jc w:val="center"/>
              <w:rPr>
                <w:rFonts w:ascii="Calibri" w:hAnsi="Calibri" w:cs="Calibri"/>
                <w:b/>
                <w:sz w:val="20"/>
              </w:rPr>
            </w:pPr>
            <w:r w:rsidRPr="004F416C">
              <w:rPr>
                <w:rFonts w:ascii="Calibri" w:eastAsia="Times New Roman" w:hAnsi="Calibri" w:cs="Calibri"/>
                <w:iCs/>
                <w:sz w:val="20"/>
              </w:rPr>
              <w:t>EFS+</w:t>
            </w:r>
          </w:p>
        </w:tc>
        <w:tc>
          <w:tcPr>
            <w:tcW w:w="1134" w:type="dxa"/>
            <w:vAlign w:val="center"/>
          </w:tcPr>
          <w:p w14:paraId="55334978" w14:textId="77777777" w:rsidR="00E64432" w:rsidRPr="004F416C" w:rsidRDefault="00E64432" w:rsidP="0092320B">
            <w:pPr>
              <w:jc w:val="center"/>
              <w:rPr>
                <w:rFonts w:ascii="Calibri" w:hAnsi="Calibri" w:cs="Calibri"/>
                <w:b/>
                <w:sz w:val="20"/>
              </w:rPr>
            </w:pPr>
            <w:r w:rsidRPr="004F416C">
              <w:rPr>
                <w:rFonts w:ascii="Calibri" w:eastAsia="Times New Roman" w:hAnsi="Calibri" w:cs="Calibri"/>
                <w:iCs/>
                <w:sz w:val="20"/>
              </w:rPr>
              <w:t>Słabiej rozwinięte</w:t>
            </w:r>
          </w:p>
        </w:tc>
        <w:tc>
          <w:tcPr>
            <w:tcW w:w="1276" w:type="dxa"/>
            <w:vAlign w:val="center"/>
          </w:tcPr>
          <w:p w14:paraId="2B9658DC" w14:textId="77777777" w:rsidR="00E64432" w:rsidRPr="004F416C" w:rsidRDefault="00E64432" w:rsidP="0092320B">
            <w:pPr>
              <w:jc w:val="center"/>
              <w:rPr>
                <w:rFonts w:ascii="Calibri" w:hAnsi="Calibri" w:cs="Calibri"/>
                <w:b/>
                <w:sz w:val="20"/>
              </w:rPr>
            </w:pPr>
            <w:r w:rsidRPr="004F416C">
              <w:rPr>
                <w:rFonts w:ascii="Calibri" w:eastAsia="Times New Roman" w:hAnsi="Calibri" w:cs="Calibri"/>
                <w:bCs/>
                <w:iCs/>
                <w:sz w:val="20"/>
              </w:rPr>
              <w:t>(d)</w:t>
            </w:r>
          </w:p>
        </w:tc>
        <w:tc>
          <w:tcPr>
            <w:tcW w:w="3402" w:type="dxa"/>
            <w:vAlign w:val="center"/>
          </w:tcPr>
          <w:p w14:paraId="41DBC8B6" w14:textId="77777777" w:rsidR="00E64432" w:rsidRPr="004F416C" w:rsidRDefault="00E64432" w:rsidP="0092320B">
            <w:pPr>
              <w:jc w:val="left"/>
              <w:rPr>
                <w:rFonts w:ascii="Calibri" w:hAnsi="Calibri" w:cs="Calibri"/>
                <w:b/>
                <w:sz w:val="20"/>
              </w:rPr>
            </w:pPr>
            <w:r w:rsidRPr="004F416C">
              <w:rPr>
                <w:rFonts w:ascii="Calibri" w:eastAsia="Times New Roman" w:hAnsi="Calibri" w:cs="Calibri"/>
                <w:iCs/>
                <w:color w:val="000000"/>
                <w:sz w:val="20"/>
              </w:rPr>
              <w:t xml:space="preserve">01 </w:t>
            </w:r>
            <w:r w:rsidRPr="004F416C">
              <w:rPr>
                <w:rFonts w:ascii="Calibri" w:hAnsi="Calibri" w:cs="Calibri"/>
                <w:color w:val="000000"/>
                <w:sz w:val="20"/>
              </w:rPr>
              <w:t xml:space="preserve">Dotacja </w:t>
            </w:r>
          </w:p>
        </w:tc>
        <w:tc>
          <w:tcPr>
            <w:tcW w:w="1842" w:type="dxa"/>
            <w:vAlign w:val="center"/>
          </w:tcPr>
          <w:p w14:paraId="27AFD153" w14:textId="77777777" w:rsidR="00E64432" w:rsidRPr="004F416C" w:rsidRDefault="00E64432" w:rsidP="0092320B">
            <w:pPr>
              <w:jc w:val="right"/>
              <w:rPr>
                <w:rFonts w:ascii="Calibri" w:hAnsi="Calibri" w:cs="Calibri"/>
                <w:bCs/>
                <w:sz w:val="20"/>
              </w:rPr>
            </w:pPr>
            <w:r w:rsidRPr="004F416C">
              <w:rPr>
                <w:rFonts w:ascii="Calibri" w:hAnsi="Calibri" w:cs="Calibri"/>
                <w:bCs/>
                <w:sz w:val="20"/>
              </w:rPr>
              <w:t>8 212 492</w:t>
            </w:r>
          </w:p>
        </w:tc>
      </w:tr>
    </w:tbl>
    <w:p w14:paraId="6DC8B40B" w14:textId="73464B60" w:rsidR="00EC0CFD" w:rsidRDefault="00EC0CFD">
      <w:pPr>
        <w:spacing w:before="0" w:after="160" w:line="259" w:lineRule="auto"/>
        <w:jc w:val="left"/>
        <w:rPr>
          <w:rFonts w:ascii="Calibri" w:hAnsi="Calibri" w:cs="Calibri"/>
          <w:b/>
          <w:color w:val="2F5496"/>
          <w:sz w:val="20"/>
        </w:rPr>
      </w:pPr>
    </w:p>
    <w:p w14:paraId="6AC68A8C" w14:textId="77777777" w:rsidR="00EC0CFD" w:rsidRDefault="00EC0CFD">
      <w:pPr>
        <w:spacing w:before="0" w:after="160" w:line="259" w:lineRule="auto"/>
        <w:jc w:val="left"/>
        <w:rPr>
          <w:rFonts w:ascii="Calibri" w:hAnsi="Calibri" w:cs="Calibri"/>
          <w:b/>
          <w:color w:val="2F5496"/>
          <w:sz w:val="20"/>
        </w:rPr>
      </w:pPr>
      <w:r>
        <w:rPr>
          <w:rFonts w:ascii="Calibri" w:hAnsi="Calibri" w:cs="Calibri"/>
          <w:b/>
          <w:color w:val="2F5496"/>
          <w:sz w:val="20"/>
        </w:rPr>
        <w:br w:type="page"/>
      </w:r>
    </w:p>
    <w:p w14:paraId="65B1DBB3" w14:textId="77777777" w:rsidR="00CA1AF0" w:rsidRDefault="00CA1AF0">
      <w:pPr>
        <w:spacing w:before="0" w:after="160" w:line="259" w:lineRule="auto"/>
        <w:jc w:val="left"/>
        <w:rPr>
          <w:rFonts w:ascii="Calibri" w:hAnsi="Calibri" w:cs="Calibri"/>
          <w:b/>
          <w:color w:val="2F5496"/>
          <w:sz w:val="20"/>
        </w:rPr>
      </w:pPr>
    </w:p>
    <w:tbl>
      <w:tblPr>
        <w:tblStyle w:val="Tabela-Siatka4"/>
        <w:tblW w:w="9634" w:type="dxa"/>
        <w:tblLook w:val="04A0" w:firstRow="1" w:lastRow="0" w:firstColumn="1" w:lastColumn="0" w:noHBand="0" w:noVBand="1"/>
      </w:tblPr>
      <w:tblGrid>
        <w:gridCol w:w="1064"/>
        <w:gridCol w:w="916"/>
        <w:gridCol w:w="1134"/>
        <w:gridCol w:w="1276"/>
        <w:gridCol w:w="3402"/>
        <w:gridCol w:w="1842"/>
      </w:tblGrid>
      <w:tr w:rsidR="00CA1AF0" w:rsidRPr="004F416C" w14:paraId="7D5C44A6" w14:textId="77777777" w:rsidTr="0092320B">
        <w:tc>
          <w:tcPr>
            <w:tcW w:w="9634" w:type="dxa"/>
            <w:gridSpan w:val="6"/>
            <w:shd w:val="clear" w:color="auto" w:fill="D9D9D9"/>
          </w:tcPr>
          <w:p w14:paraId="200F1318" w14:textId="77777777" w:rsidR="00CA1AF0" w:rsidRPr="004F416C" w:rsidRDefault="00CA1AF0" w:rsidP="0092320B">
            <w:pPr>
              <w:rPr>
                <w:rFonts w:ascii="Calibri" w:eastAsia="Times New Roman" w:hAnsi="Calibri" w:cs="Calibri"/>
                <w:b/>
                <w:iCs/>
                <w:sz w:val="20"/>
              </w:rPr>
            </w:pPr>
            <w:r w:rsidRPr="004F416C">
              <w:rPr>
                <w:rFonts w:ascii="Calibri" w:hAnsi="Calibri" w:cs="Calibri"/>
                <w:b/>
                <w:sz w:val="20"/>
              </w:rPr>
              <w:t>Tabela 6: Wymiar 3 – terytorialny mechanizm realizacji i ukierunkowanie terytorialne</w:t>
            </w:r>
          </w:p>
        </w:tc>
      </w:tr>
      <w:tr w:rsidR="00CA1AF0" w:rsidRPr="004F416C" w14:paraId="4AF7747F" w14:textId="77777777" w:rsidTr="0092320B">
        <w:tc>
          <w:tcPr>
            <w:tcW w:w="1064" w:type="dxa"/>
            <w:shd w:val="clear" w:color="auto" w:fill="F2F2F2"/>
          </w:tcPr>
          <w:p w14:paraId="57C298B4"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Nr priorytetu</w:t>
            </w:r>
          </w:p>
        </w:tc>
        <w:tc>
          <w:tcPr>
            <w:tcW w:w="916" w:type="dxa"/>
            <w:shd w:val="clear" w:color="auto" w:fill="F2F2F2"/>
          </w:tcPr>
          <w:p w14:paraId="5F6909BB"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Fundusz</w:t>
            </w:r>
          </w:p>
        </w:tc>
        <w:tc>
          <w:tcPr>
            <w:tcW w:w="1134" w:type="dxa"/>
            <w:shd w:val="clear" w:color="auto" w:fill="F2F2F2"/>
          </w:tcPr>
          <w:p w14:paraId="5BA72AB1"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Kategoria regionu</w:t>
            </w:r>
          </w:p>
        </w:tc>
        <w:tc>
          <w:tcPr>
            <w:tcW w:w="1276" w:type="dxa"/>
            <w:shd w:val="clear" w:color="auto" w:fill="F2F2F2"/>
          </w:tcPr>
          <w:p w14:paraId="371DA763"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Cel szczegółowy</w:t>
            </w:r>
          </w:p>
        </w:tc>
        <w:tc>
          <w:tcPr>
            <w:tcW w:w="3402" w:type="dxa"/>
            <w:shd w:val="clear" w:color="auto" w:fill="F2F2F2"/>
          </w:tcPr>
          <w:p w14:paraId="07AB47B3"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Kod</w:t>
            </w:r>
          </w:p>
        </w:tc>
        <w:tc>
          <w:tcPr>
            <w:tcW w:w="1842" w:type="dxa"/>
            <w:shd w:val="clear" w:color="auto" w:fill="F2F2F2"/>
          </w:tcPr>
          <w:p w14:paraId="50EA637C"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Kwota (w EUR)</w:t>
            </w:r>
          </w:p>
        </w:tc>
      </w:tr>
      <w:tr w:rsidR="00CA1AF0" w:rsidRPr="004F416C" w14:paraId="521D4E08" w14:textId="77777777" w:rsidTr="0092320B">
        <w:tc>
          <w:tcPr>
            <w:tcW w:w="1064" w:type="dxa"/>
            <w:vAlign w:val="center"/>
          </w:tcPr>
          <w:p w14:paraId="123D0DEC" w14:textId="77777777" w:rsidR="00CA1AF0" w:rsidRPr="004F416C" w:rsidRDefault="00CA1AF0" w:rsidP="0092320B">
            <w:pPr>
              <w:jc w:val="center"/>
              <w:rPr>
                <w:rFonts w:ascii="Calibri" w:hAnsi="Calibri" w:cs="Calibri"/>
                <w:b/>
                <w:sz w:val="20"/>
              </w:rPr>
            </w:pPr>
            <w:r w:rsidRPr="004F416C">
              <w:rPr>
                <w:rFonts w:ascii="Calibri" w:eastAsia="Times New Roman" w:hAnsi="Calibri" w:cs="Calibri"/>
                <w:iCs/>
                <w:sz w:val="20"/>
              </w:rPr>
              <w:t>CP 4</w:t>
            </w:r>
          </w:p>
        </w:tc>
        <w:tc>
          <w:tcPr>
            <w:tcW w:w="916" w:type="dxa"/>
            <w:vAlign w:val="center"/>
          </w:tcPr>
          <w:p w14:paraId="4B4BCBC9" w14:textId="77777777" w:rsidR="00CA1AF0" w:rsidRPr="004F416C" w:rsidRDefault="00CA1AF0" w:rsidP="0092320B">
            <w:pPr>
              <w:jc w:val="center"/>
              <w:rPr>
                <w:rFonts w:ascii="Calibri" w:hAnsi="Calibri" w:cs="Calibri"/>
                <w:b/>
                <w:sz w:val="20"/>
              </w:rPr>
            </w:pPr>
            <w:r w:rsidRPr="004F416C">
              <w:rPr>
                <w:rFonts w:ascii="Calibri" w:eastAsia="Times New Roman" w:hAnsi="Calibri" w:cs="Calibri"/>
                <w:iCs/>
                <w:sz w:val="20"/>
              </w:rPr>
              <w:t>EFS+</w:t>
            </w:r>
          </w:p>
        </w:tc>
        <w:tc>
          <w:tcPr>
            <w:tcW w:w="1134" w:type="dxa"/>
            <w:vAlign w:val="center"/>
          </w:tcPr>
          <w:p w14:paraId="35D5A893" w14:textId="77777777" w:rsidR="00CA1AF0" w:rsidRPr="004F416C" w:rsidRDefault="00CA1AF0" w:rsidP="0092320B">
            <w:pPr>
              <w:jc w:val="center"/>
              <w:rPr>
                <w:rFonts w:ascii="Calibri" w:hAnsi="Calibri" w:cs="Calibri"/>
                <w:b/>
                <w:sz w:val="20"/>
              </w:rPr>
            </w:pPr>
            <w:r w:rsidRPr="004F416C">
              <w:rPr>
                <w:rFonts w:ascii="Calibri" w:eastAsia="Times New Roman" w:hAnsi="Calibri" w:cs="Calibri"/>
                <w:iCs/>
                <w:sz w:val="20"/>
              </w:rPr>
              <w:t>Słabiej rozwinięte</w:t>
            </w:r>
          </w:p>
        </w:tc>
        <w:tc>
          <w:tcPr>
            <w:tcW w:w="1276" w:type="dxa"/>
            <w:vAlign w:val="center"/>
          </w:tcPr>
          <w:p w14:paraId="60B0DEF9" w14:textId="77777777" w:rsidR="00CA1AF0" w:rsidRPr="004F416C" w:rsidRDefault="00CA1AF0" w:rsidP="0092320B">
            <w:pPr>
              <w:jc w:val="center"/>
              <w:rPr>
                <w:rFonts w:ascii="Calibri" w:hAnsi="Calibri" w:cs="Calibri"/>
                <w:b/>
                <w:sz w:val="20"/>
              </w:rPr>
            </w:pPr>
            <w:r w:rsidRPr="004F416C">
              <w:rPr>
                <w:rFonts w:ascii="Calibri" w:eastAsia="Times New Roman" w:hAnsi="Calibri" w:cs="Calibri"/>
                <w:bCs/>
                <w:iCs/>
                <w:sz w:val="20"/>
              </w:rPr>
              <w:t>(d)</w:t>
            </w:r>
          </w:p>
        </w:tc>
        <w:tc>
          <w:tcPr>
            <w:tcW w:w="3402" w:type="dxa"/>
            <w:vAlign w:val="center"/>
          </w:tcPr>
          <w:p w14:paraId="7C66F2E9" w14:textId="77777777" w:rsidR="00CA1AF0" w:rsidRPr="004F416C" w:rsidRDefault="00CA1AF0" w:rsidP="0092320B">
            <w:pPr>
              <w:jc w:val="center"/>
              <w:rPr>
                <w:rFonts w:ascii="Calibri" w:hAnsi="Calibri" w:cs="Calibri"/>
                <w:b/>
                <w:sz w:val="20"/>
              </w:rPr>
            </w:pPr>
            <w:r w:rsidRPr="004F416C">
              <w:rPr>
                <w:rFonts w:ascii="Calibri" w:eastAsia="Times New Roman" w:hAnsi="Calibri" w:cs="Calibri"/>
                <w:b/>
                <w:iCs/>
                <w:color w:val="000000"/>
                <w:sz w:val="20"/>
              </w:rPr>
              <w:t xml:space="preserve">33 </w:t>
            </w:r>
            <w:r w:rsidRPr="004F416C">
              <w:rPr>
                <w:rFonts w:ascii="Calibri" w:hAnsi="Calibri" w:cs="Calibri"/>
                <w:color w:val="000000"/>
                <w:sz w:val="20"/>
              </w:rPr>
              <w:t xml:space="preserve">Brak ukierunkowania terytorialnego </w:t>
            </w:r>
          </w:p>
        </w:tc>
        <w:tc>
          <w:tcPr>
            <w:tcW w:w="1842" w:type="dxa"/>
            <w:vAlign w:val="center"/>
          </w:tcPr>
          <w:p w14:paraId="1481C989" w14:textId="77777777" w:rsidR="00CA1AF0" w:rsidRPr="004F416C" w:rsidRDefault="00CA1AF0" w:rsidP="0092320B">
            <w:pPr>
              <w:jc w:val="right"/>
              <w:rPr>
                <w:rFonts w:ascii="Calibri" w:hAnsi="Calibri" w:cs="Calibri"/>
                <w:bCs/>
                <w:sz w:val="20"/>
              </w:rPr>
            </w:pPr>
            <w:r w:rsidRPr="004F416C">
              <w:rPr>
                <w:rFonts w:ascii="Calibri" w:hAnsi="Calibri" w:cs="Calibri"/>
                <w:bCs/>
                <w:sz w:val="20"/>
              </w:rPr>
              <w:t>8 212 492</w:t>
            </w:r>
          </w:p>
        </w:tc>
      </w:tr>
    </w:tbl>
    <w:p w14:paraId="79E72534" w14:textId="77777777" w:rsidR="004F416C" w:rsidRPr="004F416C" w:rsidRDefault="004F416C" w:rsidP="00A148A7">
      <w:pPr>
        <w:spacing w:before="0" w:after="160" w:line="259" w:lineRule="auto"/>
        <w:jc w:val="left"/>
        <w:rPr>
          <w:rFonts w:ascii="Calibri" w:hAnsi="Calibri" w:cs="Calibri"/>
          <w:b/>
          <w:color w:val="2F5496"/>
          <w:sz w:val="20"/>
        </w:rPr>
      </w:pPr>
    </w:p>
    <w:tbl>
      <w:tblPr>
        <w:tblStyle w:val="Tabela-Siatka4"/>
        <w:tblW w:w="9634" w:type="dxa"/>
        <w:tblLook w:val="04A0" w:firstRow="1" w:lastRow="0" w:firstColumn="1" w:lastColumn="0" w:noHBand="0" w:noVBand="1"/>
      </w:tblPr>
      <w:tblGrid>
        <w:gridCol w:w="1064"/>
        <w:gridCol w:w="916"/>
        <w:gridCol w:w="1134"/>
        <w:gridCol w:w="1276"/>
        <w:gridCol w:w="3402"/>
        <w:gridCol w:w="1842"/>
      </w:tblGrid>
      <w:tr w:rsidR="00CA1AF0" w:rsidRPr="004F416C" w14:paraId="3D55416B" w14:textId="77777777" w:rsidTr="0092320B">
        <w:tc>
          <w:tcPr>
            <w:tcW w:w="9634" w:type="dxa"/>
            <w:gridSpan w:val="6"/>
            <w:shd w:val="clear" w:color="auto" w:fill="D9D9D9"/>
          </w:tcPr>
          <w:p w14:paraId="7BEFE5F1" w14:textId="77777777" w:rsidR="00CA1AF0" w:rsidRPr="004F416C" w:rsidRDefault="00CA1AF0" w:rsidP="0092320B">
            <w:pPr>
              <w:rPr>
                <w:rFonts w:ascii="Calibri" w:eastAsia="Times New Roman" w:hAnsi="Calibri" w:cs="Calibri"/>
                <w:b/>
                <w:iCs/>
                <w:sz w:val="20"/>
              </w:rPr>
            </w:pPr>
            <w:r w:rsidRPr="004F416C">
              <w:rPr>
                <w:rFonts w:ascii="Calibri" w:hAnsi="Calibri" w:cs="Calibri"/>
                <w:b/>
                <w:sz w:val="20"/>
              </w:rPr>
              <w:t>Tabela 7: Wymiar 6 – uzupełniające obszary tematyczne EFS+</w:t>
            </w:r>
          </w:p>
        </w:tc>
      </w:tr>
      <w:tr w:rsidR="00CA1AF0" w:rsidRPr="004F416C" w14:paraId="48EBB615" w14:textId="77777777" w:rsidTr="0092320B">
        <w:tc>
          <w:tcPr>
            <w:tcW w:w="1064" w:type="dxa"/>
            <w:shd w:val="clear" w:color="auto" w:fill="F2F2F2"/>
          </w:tcPr>
          <w:p w14:paraId="0ABB6AE2"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Nr priorytetu</w:t>
            </w:r>
          </w:p>
        </w:tc>
        <w:tc>
          <w:tcPr>
            <w:tcW w:w="916" w:type="dxa"/>
            <w:shd w:val="clear" w:color="auto" w:fill="F2F2F2"/>
          </w:tcPr>
          <w:p w14:paraId="53001EBE"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Fundusz</w:t>
            </w:r>
          </w:p>
        </w:tc>
        <w:tc>
          <w:tcPr>
            <w:tcW w:w="1134" w:type="dxa"/>
            <w:shd w:val="clear" w:color="auto" w:fill="F2F2F2"/>
          </w:tcPr>
          <w:p w14:paraId="46A8332B"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Kategoria regionu</w:t>
            </w:r>
          </w:p>
        </w:tc>
        <w:tc>
          <w:tcPr>
            <w:tcW w:w="1276" w:type="dxa"/>
            <w:shd w:val="clear" w:color="auto" w:fill="F2F2F2"/>
          </w:tcPr>
          <w:p w14:paraId="3DBFD1C9"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Cel szczegółowy</w:t>
            </w:r>
          </w:p>
        </w:tc>
        <w:tc>
          <w:tcPr>
            <w:tcW w:w="3402" w:type="dxa"/>
            <w:shd w:val="clear" w:color="auto" w:fill="F2F2F2"/>
          </w:tcPr>
          <w:p w14:paraId="02DFEBB5"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Kod</w:t>
            </w:r>
          </w:p>
        </w:tc>
        <w:tc>
          <w:tcPr>
            <w:tcW w:w="1842" w:type="dxa"/>
            <w:shd w:val="clear" w:color="auto" w:fill="F2F2F2"/>
          </w:tcPr>
          <w:p w14:paraId="63623081"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Kwota (w EUR)</w:t>
            </w:r>
          </w:p>
        </w:tc>
      </w:tr>
      <w:tr w:rsidR="00CA1AF0" w:rsidRPr="004F416C" w14:paraId="4E3AED99" w14:textId="77777777" w:rsidTr="0092320B">
        <w:tc>
          <w:tcPr>
            <w:tcW w:w="1064" w:type="dxa"/>
            <w:vMerge w:val="restart"/>
            <w:vAlign w:val="center"/>
          </w:tcPr>
          <w:p w14:paraId="15B51FB8" w14:textId="77777777" w:rsidR="00CA1AF0" w:rsidRPr="004F416C" w:rsidRDefault="00CA1AF0" w:rsidP="0092320B">
            <w:pPr>
              <w:jc w:val="center"/>
              <w:rPr>
                <w:rFonts w:ascii="Calibri" w:hAnsi="Calibri" w:cs="Calibri"/>
                <w:b/>
                <w:sz w:val="20"/>
              </w:rPr>
            </w:pPr>
            <w:r w:rsidRPr="004F416C">
              <w:rPr>
                <w:rFonts w:ascii="Calibri" w:eastAsia="Times New Roman" w:hAnsi="Calibri" w:cs="Calibri"/>
                <w:iCs/>
                <w:sz w:val="20"/>
              </w:rPr>
              <w:t>CP 4</w:t>
            </w:r>
          </w:p>
        </w:tc>
        <w:tc>
          <w:tcPr>
            <w:tcW w:w="916" w:type="dxa"/>
            <w:vMerge w:val="restart"/>
            <w:vAlign w:val="center"/>
          </w:tcPr>
          <w:p w14:paraId="608E9262" w14:textId="77777777" w:rsidR="00CA1AF0" w:rsidRPr="004F416C" w:rsidRDefault="00CA1AF0" w:rsidP="0092320B">
            <w:pPr>
              <w:jc w:val="center"/>
              <w:rPr>
                <w:rFonts w:ascii="Calibri" w:hAnsi="Calibri" w:cs="Calibri"/>
                <w:b/>
                <w:sz w:val="20"/>
              </w:rPr>
            </w:pPr>
            <w:r w:rsidRPr="004F416C">
              <w:rPr>
                <w:rFonts w:ascii="Calibri" w:eastAsia="Times New Roman" w:hAnsi="Calibri" w:cs="Calibri"/>
                <w:iCs/>
                <w:sz w:val="20"/>
              </w:rPr>
              <w:t>EFS+</w:t>
            </w:r>
          </w:p>
        </w:tc>
        <w:tc>
          <w:tcPr>
            <w:tcW w:w="1134" w:type="dxa"/>
            <w:vMerge w:val="restart"/>
            <w:vAlign w:val="center"/>
          </w:tcPr>
          <w:p w14:paraId="5892B0D0" w14:textId="77777777" w:rsidR="00CA1AF0" w:rsidRPr="004F416C" w:rsidRDefault="00CA1AF0" w:rsidP="0092320B">
            <w:pPr>
              <w:jc w:val="center"/>
              <w:rPr>
                <w:rFonts w:ascii="Calibri" w:hAnsi="Calibri" w:cs="Calibri"/>
                <w:b/>
                <w:sz w:val="20"/>
              </w:rPr>
            </w:pPr>
            <w:r w:rsidRPr="004F416C">
              <w:rPr>
                <w:rFonts w:ascii="Calibri" w:eastAsia="Times New Roman" w:hAnsi="Calibri" w:cs="Calibri"/>
                <w:iCs/>
                <w:sz w:val="20"/>
              </w:rPr>
              <w:t>Słabiej rozwinięte</w:t>
            </w:r>
          </w:p>
        </w:tc>
        <w:tc>
          <w:tcPr>
            <w:tcW w:w="1276" w:type="dxa"/>
            <w:vMerge w:val="restart"/>
            <w:vAlign w:val="center"/>
          </w:tcPr>
          <w:p w14:paraId="0E95F508" w14:textId="77777777" w:rsidR="00CA1AF0" w:rsidRPr="004F416C" w:rsidRDefault="00CA1AF0" w:rsidP="0092320B">
            <w:pPr>
              <w:jc w:val="center"/>
              <w:rPr>
                <w:rFonts w:ascii="Calibri" w:hAnsi="Calibri" w:cs="Calibri"/>
                <w:b/>
                <w:sz w:val="20"/>
              </w:rPr>
            </w:pPr>
            <w:r w:rsidRPr="004F416C">
              <w:rPr>
                <w:rFonts w:ascii="Calibri" w:eastAsia="Times New Roman" w:hAnsi="Calibri" w:cs="Calibri"/>
                <w:bCs/>
                <w:iCs/>
                <w:sz w:val="20"/>
              </w:rPr>
              <w:t>(d)</w:t>
            </w:r>
          </w:p>
        </w:tc>
        <w:tc>
          <w:tcPr>
            <w:tcW w:w="3402" w:type="dxa"/>
          </w:tcPr>
          <w:p w14:paraId="29E5E2BD" w14:textId="77777777" w:rsidR="00CA1AF0" w:rsidRPr="004F416C" w:rsidRDefault="00CA1AF0" w:rsidP="00A148A7">
            <w:pPr>
              <w:jc w:val="left"/>
              <w:rPr>
                <w:rFonts w:ascii="Calibri" w:hAnsi="Calibri" w:cs="Calibri"/>
                <w:b/>
                <w:sz w:val="20"/>
              </w:rPr>
            </w:pPr>
            <w:r w:rsidRPr="004F416C">
              <w:rPr>
                <w:rFonts w:ascii="Calibri" w:eastAsia="Times New Roman" w:hAnsi="Calibri" w:cs="Calibri"/>
                <w:iCs/>
                <w:noProof/>
                <w:sz w:val="20"/>
              </w:rPr>
              <w:t xml:space="preserve">01 Przyczynianie się do ekologicznych umiejętności </w:t>
            </w:r>
            <w:r w:rsidRPr="004F416C">
              <w:rPr>
                <w:rFonts w:ascii="Calibri" w:eastAsia="Times New Roman" w:hAnsi="Calibri" w:cs="Calibri"/>
                <w:iCs/>
                <w:noProof/>
                <w:sz w:val="20"/>
              </w:rPr>
              <w:br/>
              <w:t>i zielonych miejsc pracy oraz zielonej gospodarki</w:t>
            </w:r>
          </w:p>
        </w:tc>
        <w:tc>
          <w:tcPr>
            <w:tcW w:w="1842" w:type="dxa"/>
            <w:vAlign w:val="center"/>
          </w:tcPr>
          <w:p w14:paraId="7338344A" w14:textId="77777777" w:rsidR="00CA1AF0" w:rsidRPr="004F416C" w:rsidRDefault="00CA1AF0" w:rsidP="0092320B">
            <w:pPr>
              <w:jc w:val="right"/>
              <w:rPr>
                <w:rFonts w:ascii="Calibri" w:hAnsi="Calibri" w:cs="Calibri"/>
                <w:bCs/>
                <w:sz w:val="20"/>
              </w:rPr>
            </w:pPr>
            <w:r w:rsidRPr="004F416C">
              <w:rPr>
                <w:rFonts w:ascii="Calibri" w:hAnsi="Calibri" w:cs="Calibri"/>
                <w:bCs/>
                <w:sz w:val="20"/>
              </w:rPr>
              <w:t>821 249</w:t>
            </w:r>
          </w:p>
        </w:tc>
      </w:tr>
      <w:tr w:rsidR="00CA1AF0" w:rsidRPr="004F416C" w14:paraId="3D51BA5B" w14:textId="77777777" w:rsidTr="0092320B">
        <w:tc>
          <w:tcPr>
            <w:tcW w:w="1064" w:type="dxa"/>
            <w:vMerge/>
            <w:vAlign w:val="center"/>
          </w:tcPr>
          <w:p w14:paraId="45B9E405" w14:textId="77777777" w:rsidR="00CA1AF0" w:rsidRPr="004F416C" w:rsidRDefault="00CA1AF0" w:rsidP="0092320B">
            <w:pPr>
              <w:jc w:val="center"/>
              <w:rPr>
                <w:rFonts w:ascii="Calibri" w:eastAsia="Times New Roman" w:hAnsi="Calibri" w:cs="Calibri"/>
                <w:iCs/>
                <w:sz w:val="20"/>
              </w:rPr>
            </w:pPr>
          </w:p>
        </w:tc>
        <w:tc>
          <w:tcPr>
            <w:tcW w:w="916" w:type="dxa"/>
            <w:vMerge/>
            <w:vAlign w:val="center"/>
          </w:tcPr>
          <w:p w14:paraId="076D5AB4" w14:textId="77777777" w:rsidR="00CA1AF0" w:rsidRPr="004F416C" w:rsidRDefault="00CA1AF0" w:rsidP="0092320B">
            <w:pPr>
              <w:jc w:val="center"/>
              <w:rPr>
                <w:rFonts w:ascii="Calibri" w:eastAsia="Times New Roman" w:hAnsi="Calibri" w:cs="Calibri"/>
                <w:iCs/>
                <w:sz w:val="20"/>
              </w:rPr>
            </w:pPr>
          </w:p>
        </w:tc>
        <w:tc>
          <w:tcPr>
            <w:tcW w:w="1134" w:type="dxa"/>
            <w:vMerge/>
            <w:vAlign w:val="center"/>
          </w:tcPr>
          <w:p w14:paraId="093D586D" w14:textId="77777777" w:rsidR="00CA1AF0" w:rsidRPr="004F416C" w:rsidRDefault="00CA1AF0" w:rsidP="0092320B">
            <w:pPr>
              <w:jc w:val="center"/>
              <w:rPr>
                <w:rFonts w:ascii="Calibri" w:eastAsia="Times New Roman" w:hAnsi="Calibri" w:cs="Calibri"/>
                <w:iCs/>
                <w:sz w:val="20"/>
              </w:rPr>
            </w:pPr>
          </w:p>
        </w:tc>
        <w:tc>
          <w:tcPr>
            <w:tcW w:w="1276" w:type="dxa"/>
            <w:vMerge/>
            <w:vAlign w:val="center"/>
          </w:tcPr>
          <w:p w14:paraId="11760772" w14:textId="77777777" w:rsidR="00CA1AF0" w:rsidRPr="004F416C" w:rsidRDefault="00CA1AF0" w:rsidP="0092320B">
            <w:pPr>
              <w:jc w:val="center"/>
              <w:rPr>
                <w:rFonts w:ascii="Calibri" w:eastAsia="Times New Roman" w:hAnsi="Calibri" w:cs="Calibri"/>
                <w:bCs/>
                <w:iCs/>
                <w:sz w:val="20"/>
              </w:rPr>
            </w:pPr>
          </w:p>
        </w:tc>
        <w:tc>
          <w:tcPr>
            <w:tcW w:w="3402" w:type="dxa"/>
          </w:tcPr>
          <w:p w14:paraId="78085C94" w14:textId="77777777" w:rsidR="00CA1AF0" w:rsidRPr="004F416C" w:rsidRDefault="00CA1AF0" w:rsidP="00A148A7">
            <w:pPr>
              <w:jc w:val="left"/>
              <w:rPr>
                <w:rFonts w:ascii="Calibri" w:hAnsi="Calibri" w:cs="Calibri"/>
                <w:b/>
                <w:sz w:val="20"/>
              </w:rPr>
            </w:pPr>
            <w:r w:rsidRPr="004F416C">
              <w:rPr>
                <w:rFonts w:ascii="Calibri" w:eastAsia="Times New Roman" w:hAnsi="Calibri" w:cs="Calibri"/>
                <w:iCs/>
                <w:noProof/>
                <w:sz w:val="20"/>
              </w:rPr>
              <w:t>02 Rozwój kompetencji cyfrowych i tworzenie miejsc pracy w sektorze cyfrowym</w:t>
            </w:r>
          </w:p>
        </w:tc>
        <w:tc>
          <w:tcPr>
            <w:tcW w:w="1842" w:type="dxa"/>
            <w:vAlign w:val="center"/>
          </w:tcPr>
          <w:p w14:paraId="73D4947F" w14:textId="77777777" w:rsidR="00CA1AF0" w:rsidRPr="004F416C" w:rsidRDefault="00CA1AF0" w:rsidP="0092320B">
            <w:pPr>
              <w:jc w:val="right"/>
              <w:rPr>
                <w:rFonts w:ascii="Calibri" w:hAnsi="Calibri" w:cs="Calibri"/>
                <w:bCs/>
                <w:sz w:val="20"/>
              </w:rPr>
            </w:pPr>
            <w:r w:rsidRPr="004F416C">
              <w:rPr>
                <w:rFonts w:ascii="Calibri" w:hAnsi="Calibri" w:cs="Calibri"/>
                <w:bCs/>
                <w:sz w:val="20"/>
              </w:rPr>
              <w:t>1 642 498</w:t>
            </w:r>
          </w:p>
        </w:tc>
      </w:tr>
      <w:tr w:rsidR="00CA1AF0" w:rsidRPr="004F416C" w14:paraId="56976C27" w14:textId="77777777" w:rsidTr="0092320B">
        <w:tc>
          <w:tcPr>
            <w:tcW w:w="1064" w:type="dxa"/>
            <w:vMerge/>
            <w:vAlign w:val="center"/>
          </w:tcPr>
          <w:p w14:paraId="03671665" w14:textId="77777777" w:rsidR="00CA1AF0" w:rsidRPr="004F416C" w:rsidRDefault="00CA1AF0" w:rsidP="0092320B">
            <w:pPr>
              <w:jc w:val="center"/>
              <w:rPr>
                <w:rFonts w:ascii="Calibri" w:eastAsia="Times New Roman" w:hAnsi="Calibri" w:cs="Calibri"/>
                <w:iCs/>
                <w:sz w:val="20"/>
              </w:rPr>
            </w:pPr>
          </w:p>
        </w:tc>
        <w:tc>
          <w:tcPr>
            <w:tcW w:w="916" w:type="dxa"/>
            <w:vMerge/>
            <w:vAlign w:val="center"/>
          </w:tcPr>
          <w:p w14:paraId="24D2D24C" w14:textId="77777777" w:rsidR="00CA1AF0" w:rsidRPr="004F416C" w:rsidRDefault="00CA1AF0" w:rsidP="0092320B">
            <w:pPr>
              <w:jc w:val="center"/>
              <w:rPr>
                <w:rFonts w:ascii="Calibri" w:eastAsia="Times New Roman" w:hAnsi="Calibri" w:cs="Calibri"/>
                <w:iCs/>
                <w:sz w:val="20"/>
              </w:rPr>
            </w:pPr>
          </w:p>
        </w:tc>
        <w:tc>
          <w:tcPr>
            <w:tcW w:w="1134" w:type="dxa"/>
            <w:vMerge/>
            <w:vAlign w:val="center"/>
          </w:tcPr>
          <w:p w14:paraId="46DA6A87" w14:textId="77777777" w:rsidR="00CA1AF0" w:rsidRPr="004F416C" w:rsidRDefault="00CA1AF0" w:rsidP="0092320B">
            <w:pPr>
              <w:jc w:val="center"/>
              <w:rPr>
                <w:rFonts w:ascii="Calibri" w:eastAsia="Times New Roman" w:hAnsi="Calibri" w:cs="Calibri"/>
                <w:iCs/>
                <w:sz w:val="20"/>
              </w:rPr>
            </w:pPr>
          </w:p>
        </w:tc>
        <w:tc>
          <w:tcPr>
            <w:tcW w:w="1276" w:type="dxa"/>
            <w:vMerge/>
            <w:vAlign w:val="center"/>
          </w:tcPr>
          <w:p w14:paraId="44358A5E" w14:textId="77777777" w:rsidR="00CA1AF0" w:rsidRPr="004F416C" w:rsidRDefault="00CA1AF0" w:rsidP="0092320B">
            <w:pPr>
              <w:jc w:val="center"/>
              <w:rPr>
                <w:rFonts w:ascii="Calibri" w:eastAsia="Times New Roman" w:hAnsi="Calibri" w:cs="Calibri"/>
                <w:bCs/>
                <w:iCs/>
                <w:sz w:val="20"/>
              </w:rPr>
            </w:pPr>
          </w:p>
        </w:tc>
        <w:tc>
          <w:tcPr>
            <w:tcW w:w="3402" w:type="dxa"/>
          </w:tcPr>
          <w:p w14:paraId="550A235F" w14:textId="77777777" w:rsidR="00CA1AF0" w:rsidRPr="004F416C" w:rsidRDefault="00CA1AF0" w:rsidP="00A148A7">
            <w:pPr>
              <w:jc w:val="left"/>
              <w:rPr>
                <w:rFonts w:ascii="Calibri" w:hAnsi="Calibri" w:cs="Calibri"/>
                <w:b/>
                <w:sz w:val="20"/>
              </w:rPr>
            </w:pPr>
            <w:r w:rsidRPr="004F416C">
              <w:rPr>
                <w:rFonts w:ascii="Calibri" w:eastAsia="Times New Roman" w:hAnsi="Calibri" w:cs="Calibri"/>
                <w:iCs/>
                <w:noProof/>
                <w:sz w:val="20"/>
              </w:rPr>
              <w:t>07 Budowanie zdolności partnerów społecznych</w:t>
            </w:r>
          </w:p>
        </w:tc>
        <w:tc>
          <w:tcPr>
            <w:tcW w:w="1842" w:type="dxa"/>
            <w:vAlign w:val="center"/>
          </w:tcPr>
          <w:p w14:paraId="00FBCA95" w14:textId="77777777" w:rsidR="00CA1AF0" w:rsidRPr="004F416C" w:rsidRDefault="00CA1AF0" w:rsidP="0092320B">
            <w:pPr>
              <w:jc w:val="right"/>
              <w:rPr>
                <w:rFonts w:ascii="Calibri" w:hAnsi="Calibri" w:cs="Calibri"/>
                <w:bCs/>
                <w:sz w:val="20"/>
              </w:rPr>
            </w:pPr>
            <w:r w:rsidRPr="004F416C">
              <w:rPr>
                <w:rFonts w:ascii="Calibri" w:hAnsi="Calibri" w:cs="Calibri"/>
                <w:bCs/>
                <w:sz w:val="20"/>
              </w:rPr>
              <w:t>410 625</w:t>
            </w:r>
          </w:p>
        </w:tc>
      </w:tr>
      <w:tr w:rsidR="00CA1AF0" w:rsidRPr="004F416C" w14:paraId="0BA5A032" w14:textId="77777777" w:rsidTr="0092320B">
        <w:tc>
          <w:tcPr>
            <w:tcW w:w="1064" w:type="dxa"/>
            <w:vMerge/>
            <w:vAlign w:val="center"/>
          </w:tcPr>
          <w:p w14:paraId="0A1CEC97" w14:textId="77777777" w:rsidR="00CA1AF0" w:rsidRPr="004F416C" w:rsidRDefault="00CA1AF0" w:rsidP="0092320B">
            <w:pPr>
              <w:jc w:val="center"/>
              <w:rPr>
                <w:rFonts w:ascii="Calibri" w:eastAsia="Times New Roman" w:hAnsi="Calibri" w:cs="Calibri"/>
                <w:iCs/>
                <w:sz w:val="20"/>
              </w:rPr>
            </w:pPr>
          </w:p>
        </w:tc>
        <w:tc>
          <w:tcPr>
            <w:tcW w:w="916" w:type="dxa"/>
            <w:vMerge/>
            <w:vAlign w:val="center"/>
          </w:tcPr>
          <w:p w14:paraId="12AD0253" w14:textId="77777777" w:rsidR="00CA1AF0" w:rsidRPr="004F416C" w:rsidRDefault="00CA1AF0" w:rsidP="0092320B">
            <w:pPr>
              <w:jc w:val="center"/>
              <w:rPr>
                <w:rFonts w:ascii="Calibri" w:eastAsia="Times New Roman" w:hAnsi="Calibri" w:cs="Calibri"/>
                <w:iCs/>
                <w:sz w:val="20"/>
              </w:rPr>
            </w:pPr>
          </w:p>
        </w:tc>
        <w:tc>
          <w:tcPr>
            <w:tcW w:w="1134" w:type="dxa"/>
            <w:vMerge/>
            <w:vAlign w:val="center"/>
          </w:tcPr>
          <w:p w14:paraId="123ED6BD" w14:textId="77777777" w:rsidR="00CA1AF0" w:rsidRPr="004F416C" w:rsidRDefault="00CA1AF0" w:rsidP="0092320B">
            <w:pPr>
              <w:jc w:val="center"/>
              <w:rPr>
                <w:rFonts w:ascii="Calibri" w:eastAsia="Times New Roman" w:hAnsi="Calibri" w:cs="Calibri"/>
                <w:iCs/>
                <w:sz w:val="20"/>
              </w:rPr>
            </w:pPr>
          </w:p>
        </w:tc>
        <w:tc>
          <w:tcPr>
            <w:tcW w:w="1276" w:type="dxa"/>
            <w:vMerge/>
            <w:vAlign w:val="center"/>
          </w:tcPr>
          <w:p w14:paraId="0FC0C710" w14:textId="77777777" w:rsidR="00CA1AF0" w:rsidRPr="004F416C" w:rsidRDefault="00CA1AF0" w:rsidP="0092320B">
            <w:pPr>
              <w:jc w:val="center"/>
              <w:rPr>
                <w:rFonts w:ascii="Calibri" w:eastAsia="Times New Roman" w:hAnsi="Calibri" w:cs="Calibri"/>
                <w:bCs/>
                <w:iCs/>
                <w:sz w:val="20"/>
              </w:rPr>
            </w:pPr>
          </w:p>
        </w:tc>
        <w:tc>
          <w:tcPr>
            <w:tcW w:w="3402" w:type="dxa"/>
          </w:tcPr>
          <w:p w14:paraId="71A15F57" w14:textId="77777777" w:rsidR="00CA1AF0" w:rsidRPr="004F416C" w:rsidRDefault="00CA1AF0" w:rsidP="00A148A7">
            <w:pPr>
              <w:jc w:val="left"/>
              <w:rPr>
                <w:rFonts w:ascii="Calibri" w:hAnsi="Calibri" w:cs="Calibri"/>
                <w:b/>
                <w:sz w:val="20"/>
              </w:rPr>
            </w:pPr>
            <w:r w:rsidRPr="004F416C">
              <w:rPr>
                <w:rFonts w:ascii="Calibri" w:eastAsia="Times New Roman" w:hAnsi="Calibri" w:cs="Calibri"/>
                <w:iCs/>
                <w:noProof/>
                <w:sz w:val="20"/>
              </w:rPr>
              <w:t>09 Nie dotyczy</w:t>
            </w:r>
          </w:p>
        </w:tc>
        <w:tc>
          <w:tcPr>
            <w:tcW w:w="1842" w:type="dxa"/>
            <w:vAlign w:val="center"/>
          </w:tcPr>
          <w:p w14:paraId="56D38517" w14:textId="77777777" w:rsidR="00CA1AF0" w:rsidRPr="004F416C" w:rsidRDefault="00CA1AF0" w:rsidP="0092320B">
            <w:pPr>
              <w:jc w:val="right"/>
              <w:rPr>
                <w:rFonts w:ascii="Calibri" w:hAnsi="Calibri" w:cs="Calibri"/>
                <w:bCs/>
                <w:sz w:val="20"/>
              </w:rPr>
            </w:pPr>
            <w:r w:rsidRPr="004F416C">
              <w:rPr>
                <w:rFonts w:ascii="Calibri" w:hAnsi="Calibri" w:cs="Calibri"/>
                <w:bCs/>
                <w:sz w:val="20"/>
              </w:rPr>
              <w:t>821 249</w:t>
            </w:r>
          </w:p>
        </w:tc>
      </w:tr>
      <w:tr w:rsidR="00CA1AF0" w:rsidRPr="004F416C" w14:paraId="461C5CCD" w14:textId="77777777" w:rsidTr="0092320B">
        <w:tc>
          <w:tcPr>
            <w:tcW w:w="1064" w:type="dxa"/>
            <w:vMerge/>
            <w:vAlign w:val="center"/>
          </w:tcPr>
          <w:p w14:paraId="6BFF53A9" w14:textId="77777777" w:rsidR="00CA1AF0" w:rsidRPr="004F416C" w:rsidRDefault="00CA1AF0" w:rsidP="0092320B">
            <w:pPr>
              <w:jc w:val="center"/>
              <w:rPr>
                <w:rFonts w:ascii="Calibri" w:eastAsia="Times New Roman" w:hAnsi="Calibri" w:cs="Calibri"/>
                <w:iCs/>
                <w:sz w:val="20"/>
              </w:rPr>
            </w:pPr>
          </w:p>
        </w:tc>
        <w:tc>
          <w:tcPr>
            <w:tcW w:w="916" w:type="dxa"/>
            <w:vMerge/>
            <w:vAlign w:val="center"/>
          </w:tcPr>
          <w:p w14:paraId="3D396EC2" w14:textId="77777777" w:rsidR="00CA1AF0" w:rsidRPr="004F416C" w:rsidRDefault="00CA1AF0" w:rsidP="0092320B">
            <w:pPr>
              <w:jc w:val="center"/>
              <w:rPr>
                <w:rFonts w:ascii="Calibri" w:eastAsia="Times New Roman" w:hAnsi="Calibri" w:cs="Calibri"/>
                <w:iCs/>
                <w:sz w:val="20"/>
              </w:rPr>
            </w:pPr>
          </w:p>
        </w:tc>
        <w:tc>
          <w:tcPr>
            <w:tcW w:w="1134" w:type="dxa"/>
            <w:vMerge/>
            <w:vAlign w:val="center"/>
          </w:tcPr>
          <w:p w14:paraId="5F5AE5C3" w14:textId="77777777" w:rsidR="00CA1AF0" w:rsidRPr="004F416C" w:rsidRDefault="00CA1AF0" w:rsidP="0092320B">
            <w:pPr>
              <w:jc w:val="center"/>
              <w:rPr>
                <w:rFonts w:ascii="Calibri" w:eastAsia="Times New Roman" w:hAnsi="Calibri" w:cs="Calibri"/>
                <w:iCs/>
                <w:sz w:val="20"/>
              </w:rPr>
            </w:pPr>
          </w:p>
        </w:tc>
        <w:tc>
          <w:tcPr>
            <w:tcW w:w="1276" w:type="dxa"/>
            <w:vMerge/>
            <w:vAlign w:val="center"/>
          </w:tcPr>
          <w:p w14:paraId="3D2D4926" w14:textId="77777777" w:rsidR="00CA1AF0" w:rsidRPr="004F416C" w:rsidRDefault="00CA1AF0" w:rsidP="0092320B">
            <w:pPr>
              <w:jc w:val="center"/>
              <w:rPr>
                <w:rFonts w:ascii="Calibri" w:eastAsia="Times New Roman" w:hAnsi="Calibri" w:cs="Calibri"/>
                <w:bCs/>
                <w:iCs/>
                <w:sz w:val="20"/>
              </w:rPr>
            </w:pPr>
          </w:p>
        </w:tc>
        <w:tc>
          <w:tcPr>
            <w:tcW w:w="3402" w:type="dxa"/>
          </w:tcPr>
          <w:p w14:paraId="0D5C1272" w14:textId="77777777" w:rsidR="00CA1AF0" w:rsidRPr="00EA0F4F" w:rsidRDefault="00CA1AF0" w:rsidP="00A148A7">
            <w:pPr>
              <w:jc w:val="left"/>
              <w:rPr>
                <w:rFonts w:ascii="Calibri" w:hAnsi="Calibri" w:cs="Calibri"/>
                <w:b/>
                <w:sz w:val="20"/>
              </w:rPr>
            </w:pPr>
            <w:r w:rsidRPr="00EA0F4F">
              <w:rPr>
                <w:rFonts w:ascii="Calibri" w:eastAsia="Times New Roman" w:hAnsi="Calibri" w:cs="Calibri"/>
                <w:iCs/>
                <w:noProof/>
                <w:sz w:val="20"/>
              </w:rPr>
              <w:t>10 Działania podejmowane w odpowiedzi na wyzwania wskazane w ramach semestru europejskiego</w:t>
            </w:r>
          </w:p>
        </w:tc>
        <w:tc>
          <w:tcPr>
            <w:tcW w:w="1842" w:type="dxa"/>
            <w:vAlign w:val="center"/>
          </w:tcPr>
          <w:p w14:paraId="203C5883" w14:textId="77777777" w:rsidR="00CA1AF0" w:rsidRPr="004F416C" w:rsidRDefault="00CA1AF0" w:rsidP="0092320B">
            <w:pPr>
              <w:jc w:val="right"/>
              <w:rPr>
                <w:rFonts w:ascii="Calibri" w:hAnsi="Calibri" w:cs="Calibri"/>
                <w:bCs/>
                <w:sz w:val="20"/>
              </w:rPr>
            </w:pPr>
            <w:r w:rsidRPr="004F416C">
              <w:rPr>
                <w:rFonts w:ascii="Calibri" w:hAnsi="Calibri" w:cs="Calibri"/>
                <w:bCs/>
                <w:sz w:val="20"/>
              </w:rPr>
              <w:t>821 249</w:t>
            </w:r>
          </w:p>
        </w:tc>
      </w:tr>
      <w:tr w:rsidR="00CA1AF0" w:rsidRPr="004F416C" w14:paraId="2A6698A7" w14:textId="77777777" w:rsidTr="0092320B">
        <w:tc>
          <w:tcPr>
            <w:tcW w:w="1064" w:type="dxa"/>
            <w:vMerge/>
            <w:vAlign w:val="center"/>
          </w:tcPr>
          <w:p w14:paraId="4920FBB0" w14:textId="77777777" w:rsidR="00CA1AF0" w:rsidRPr="004F416C" w:rsidRDefault="00CA1AF0" w:rsidP="0092320B">
            <w:pPr>
              <w:jc w:val="center"/>
              <w:rPr>
                <w:rFonts w:ascii="Calibri" w:eastAsia="Times New Roman" w:hAnsi="Calibri" w:cs="Calibri"/>
                <w:iCs/>
                <w:sz w:val="20"/>
              </w:rPr>
            </w:pPr>
          </w:p>
        </w:tc>
        <w:tc>
          <w:tcPr>
            <w:tcW w:w="916" w:type="dxa"/>
            <w:vMerge/>
            <w:vAlign w:val="center"/>
          </w:tcPr>
          <w:p w14:paraId="11647944" w14:textId="77777777" w:rsidR="00CA1AF0" w:rsidRPr="004F416C" w:rsidRDefault="00CA1AF0" w:rsidP="0092320B">
            <w:pPr>
              <w:jc w:val="center"/>
              <w:rPr>
                <w:rFonts w:ascii="Calibri" w:eastAsia="Times New Roman" w:hAnsi="Calibri" w:cs="Calibri"/>
                <w:iCs/>
                <w:sz w:val="20"/>
              </w:rPr>
            </w:pPr>
          </w:p>
        </w:tc>
        <w:tc>
          <w:tcPr>
            <w:tcW w:w="1134" w:type="dxa"/>
            <w:vMerge/>
            <w:vAlign w:val="center"/>
          </w:tcPr>
          <w:p w14:paraId="568CCF83" w14:textId="77777777" w:rsidR="00CA1AF0" w:rsidRPr="004F416C" w:rsidRDefault="00CA1AF0" w:rsidP="0092320B">
            <w:pPr>
              <w:jc w:val="center"/>
              <w:rPr>
                <w:rFonts w:ascii="Calibri" w:eastAsia="Times New Roman" w:hAnsi="Calibri" w:cs="Calibri"/>
                <w:iCs/>
                <w:sz w:val="20"/>
              </w:rPr>
            </w:pPr>
          </w:p>
        </w:tc>
        <w:tc>
          <w:tcPr>
            <w:tcW w:w="1276" w:type="dxa"/>
            <w:vMerge/>
            <w:vAlign w:val="center"/>
          </w:tcPr>
          <w:p w14:paraId="7301BC10" w14:textId="77777777" w:rsidR="00CA1AF0" w:rsidRPr="004F416C" w:rsidRDefault="00CA1AF0" w:rsidP="0092320B">
            <w:pPr>
              <w:jc w:val="center"/>
              <w:rPr>
                <w:rFonts w:ascii="Calibri" w:eastAsia="Times New Roman" w:hAnsi="Calibri" w:cs="Calibri"/>
                <w:bCs/>
                <w:iCs/>
                <w:sz w:val="20"/>
              </w:rPr>
            </w:pPr>
          </w:p>
        </w:tc>
        <w:tc>
          <w:tcPr>
            <w:tcW w:w="3402" w:type="dxa"/>
          </w:tcPr>
          <w:p w14:paraId="2498AC19" w14:textId="77777777" w:rsidR="00CA1AF0" w:rsidRPr="00EA0F4F" w:rsidRDefault="00CA1AF0" w:rsidP="00A148A7">
            <w:pPr>
              <w:jc w:val="left"/>
              <w:rPr>
                <w:rFonts w:ascii="Calibri" w:hAnsi="Calibri" w:cs="Calibri"/>
                <w:b/>
                <w:sz w:val="20"/>
              </w:rPr>
            </w:pPr>
            <w:r w:rsidRPr="00A148A7">
              <w:rPr>
                <w:rFonts w:ascii="Calibri" w:eastAsia="Times New Roman" w:hAnsi="Calibri" w:cs="Calibri"/>
                <w:bCs/>
                <w:iCs/>
                <w:sz w:val="20"/>
              </w:rPr>
              <w:t xml:space="preserve">11 Wspieranie umiejętności i miejsc pracy w technologiach cyfrowych i głębokich innowacjach technologicznych, czystych i </w:t>
            </w:r>
            <w:proofErr w:type="spellStart"/>
            <w:r w:rsidRPr="00A148A7">
              <w:rPr>
                <w:rFonts w:ascii="Calibri" w:eastAsia="Times New Roman" w:hAnsi="Calibri" w:cs="Calibri"/>
                <w:bCs/>
                <w:iCs/>
                <w:sz w:val="20"/>
              </w:rPr>
              <w:t>zasobooszczędnych</w:t>
            </w:r>
            <w:proofErr w:type="spellEnd"/>
            <w:r w:rsidRPr="00A148A7">
              <w:rPr>
                <w:rFonts w:ascii="Calibri" w:eastAsia="Times New Roman" w:hAnsi="Calibri" w:cs="Calibri"/>
                <w:bCs/>
                <w:iCs/>
                <w:sz w:val="20"/>
              </w:rPr>
              <w:t>, technologii i biotechnologii obrony</w:t>
            </w:r>
          </w:p>
        </w:tc>
        <w:tc>
          <w:tcPr>
            <w:tcW w:w="1842" w:type="dxa"/>
            <w:vAlign w:val="center"/>
          </w:tcPr>
          <w:p w14:paraId="100EFF58" w14:textId="77777777" w:rsidR="00CA1AF0" w:rsidRPr="004F416C" w:rsidRDefault="00CA1AF0" w:rsidP="0092320B">
            <w:pPr>
              <w:jc w:val="right"/>
              <w:rPr>
                <w:rFonts w:ascii="Calibri" w:hAnsi="Calibri" w:cs="Calibri"/>
                <w:bCs/>
                <w:sz w:val="20"/>
              </w:rPr>
            </w:pPr>
            <w:r w:rsidRPr="004F416C">
              <w:rPr>
                <w:rFonts w:ascii="Calibri" w:hAnsi="Calibri" w:cs="Calibri"/>
                <w:bCs/>
                <w:sz w:val="20"/>
              </w:rPr>
              <w:t>3 695 622</w:t>
            </w:r>
          </w:p>
        </w:tc>
      </w:tr>
    </w:tbl>
    <w:p w14:paraId="12C00BBE" w14:textId="77777777" w:rsidR="00CA1AF0" w:rsidRDefault="00CA1AF0" w:rsidP="004F416C">
      <w:pPr>
        <w:rPr>
          <w:rFonts w:ascii="Calibri" w:hAnsi="Calibri" w:cs="Calibri"/>
          <w:sz w:val="20"/>
        </w:rPr>
      </w:pPr>
    </w:p>
    <w:p w14:paraId="1BFEBFC6" w14:textId="77777777" w:rsidR="00CA1AF0" w:rsidRDefault="00CA1AF0" w:rsidP="004F416C">
      <w:pPr>
        <w:rPr>
          <w:rFonts w:ascii="Calibri" w:hAnsi="Calibri" w:cs="Calibri"/>
          <w:sz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916"/>
        <w:gridCol w:w="1134"/>
        <w:gridCol w:w="1276"/>
        <w:gridCol w:w="3402"/>
        <w:gridCol w:w="1842"/>
      </w:tblGrid>
      <w:tr w:rsidR="00CA1AF0" w:rsidRPr="004F416C" w14:paraId="3EBD765E" w14:textId="77777777" w:rsidTr="0092320B">
        <w:tc>
          <w:tcPr>
            <w:tcW w:w="9634" w:type="dxa"/>
            <w:gridSpan w:val="6"/>
            <w:shd w:val="clear" w:color="auto" w:fill="D9D9D9"/>
          </w:tcPr>
          <w:p w14:paraId="0BF485CB" w14:textId="77777777" w:rsidR="00CA1AF0" w:rsidRPr="004F416C" w:rsidRDefault="00CA1AF0" w:rsidP="0092320B">
            <w:pPr>
              <w:rPr>
                <w:rFonts w:ascii="Calibri" w:hAnsi="Calibri" w:cs="Calibri"/>
                <w:b/>
                <w:sz w:val="20"/>
              </w:rPr>
            </w:pPr>
            <w:r w:rsidRPr="004F416C">
              <w:rPr>
                <w:rFonts w:ascii="Calibri" w:hAnsi="Calibri" w:cs="Calibri"/>
                <w:b/>
                <w:sz w:val="20"/>
              </w:rPr>
              <w:t>Tabela 8: Wymiar 7 – wymiar „Równouprawnienie płci” w ramach EFS+, EFRR, Fundusz Spójności i FST</w:t>
            </w:r>
          </w:p>
        </w:tc>
      </w:tr>
      <w:tr w:rsidR="00CA1AF0" w:rsidRPr="004F416C" w14:paraId="3DA15CC7" w14:textId="77777777" w:rsidTr="0092320B">
        <w:tc>
          <w:tcPr>
            <w:tcW w:w="1064" w:type="dxa"/>
            <w:shd w:val="clear" w:color="auto" w:fill="F2F2F2"/>
          </w:tcPr>
          <w:p w14:paraId="0572C1C7" w14:textId="77777777" w:rsidR="00CA1AF0" w:rsidRPr="004F416C" w:rsidRDefault="00CA1AF0" w:rsidP="0092320B">
            <w:pPr>
              <w:jc w:val="center"/>
              <w:rPr>
                <w:rFonts w:ascii="Calibri" w:hAnsi="Calibri" w:cs="Calibri"/>
                <w:b/>
                <w:sz w:val="20"/>
              </w:rPr>
            </w:pPr>
            <w:r w:rsidRPr="004F416C">
              <w:rPr>
                <w:rFonts w:ascii="Calibri" w:hAnsi="Calibri" w:cs="Calibri"/>
                <w:b/>
                <w:sz w:val="20"/>
              </w:rPr>
              <w:t>Nr priorytetu</w:t>
            </w:r>
          </w:p>
        </w:tc>
        <w:tc>
          <w:tcPr>
            <w:tcW w:w="916" w:type="dxa"/>
            <w:shd w:val="clear" w:color="auto" w:fill="F2F2F2"/>
          </w:tcPr>
          <w:p w14:paraId="1E80A9AA" w14:textId="77777777" w:rsidR="00CA1AF0" w:rsidRPr="004F416C" w:rsidRDefault="00CA1AF0" w:rsidP="0092320B">
            <w:pPr>
              <w:jc w:val="center"/>
              <w:rPr>
                <w:rFonts w:ascii="Calibri" w:hAnsi="Calibri" w:cs="Calibri"/>
                <w:b/>
                <w:sz w:val="20"/>
              </w:rPr>
            </w:pPr>
            <w:r w:rsidRPr="004F416C">
              <w:rPr>
                <w:rFonts w:ascii="Calibri" w:hAnsi="Calibri" w:cs="Calibri"/>
                <w:b/>
                <w:sz w:val="20"/>
              </w:rPr>
              <w:t>Fundusz</w:t>
            </w:r>
          </w:p>
        </w:tc>
        <w:tc>
          <w:tcPr>
            <w:tcW w:w="1134" w:type="dxa"/>
            <w:shd w:val="clear" w:color="auto" w:fill="F2F2F2"/>
          </w:tcPr>
          <w:p w14:paraId="48F9A557" w14:textId="77777777" w:rsidR="00CA1AF0" w:rsidRPr="004F416C" w:rsidRDefault="00CA1AF0" w:rsidP="0092320B">
            <w:pPr>
              <w:jc w:val="center"/>
              <w:rPr>
                <w:rFonts w:ascii="Calibri" w:hAnsi="Calibri" w:cs="Calibri"/>
                <w:b/>
                <w:sz w:val="20"/>
              </w:rPr>
            </w:pPr>
            <w:r w:rsidRPr="004F416C">
              <w:rPr>
                <w:rFonts w:ascii="Calibri" w:hAnsi="Calibri" w:cs="Calibri"/>
                <w:b/>
                <w:sz w:val="20"/>
              </w:rPr>
              <w:t>Kategoria regionu</w:t>
            </w:r>
          </w:p>
        </w:tc>
        <w:tc>
          <w:tcPr>
            <w:tcW w:w="1276" w:type="dxa"/>
            <w:shd w:val="clear" w:color="auto" w:fill="F2F2F2"/>
          </w:tcPr>
          <w:p w14:paraId="2C48D87E" w14:textId="77777777" w:rsidR="00CA1AF0" w:rsidRPr="004F416C" w:rsidRDefault="00CA1AF0" w:rsidP="0092320B">
            <w:pPr>
              <w:jc w:val="center"/>
              <w:rPr>
                <w:rFonts w:ascii="Calibri" w:hAnsi="Calibri" w:cs="Calibri"/>
                <w:b/>
                <w:sz w:val="20"/>
              </w:rPr>
            </w:pPr>
            <w:r w:rsidRPr="004F416C">
              <w:rPr>
                <w:rFonts w:ascii="Calibri" w:hAnsi="Calibri" w:cs="Calibri"/>
                <w:b/>
                <w:sz w:val="20"/>
              </w:rPr>
              <w:t>Cel szczegółowy</w:t>
            </w:r>
          </w:p>
        </w:tc>
        <w:tc>
          <w:tcPr>
            <w:tcW w:w="3402" w:type="dxa"/>
            <w:shd w:val="clear" w:color="auto" w:fill="F2F2F2"/>
          </w:tcPr>
          <w:p w14:paraId="01A6241B" w14:textId="77777777" w:rsidR="00CA1AF0" w:rsidRPr="004F416C" w:rsidRDefault="00CA1AF0" w:rsidP="0092320B">
            <w:pPr>
              <w:jc w:val="center"/>
              <w:rPr>
                <w:rFonts w:ascii="Calibri" w:hAnsi="Calibri" w:cs="Calibri"/>
                <w:b/>
                <w:sz w:val="20"/>
              </w:rPr>
            </w:pPr>
            <w:r w:rsidRPr="004F416C">
              <w:rPr>
                <w:rFonts w:ascii="Calibri" w:hAnsi="Calibri" w:cs="Calibri"/>
                <w:b/>
                <w:sz w:val="20"/>
              </w:rPr>
              <w:t>Kod</w:t>
            </w:r>
          </w:p>
        </w:tc>
        <w:tc>
          <w:tcPr>
            <w:tcW w:w="1842" w:type="dxa"/>
            <w:shd w:val="clear" w:color="auto" w:fill="F2F2F2"/>
          </w:tcPr>
          <w:p w14:paraId="5DC3DA7A" w14:textId="77777777" w:rsidR="00CA1AF0" w:rsidRPr="004F416C" w:rsidRDefault="00CA1AF0" w:rsidP="0092320B">
            <w:pPr>
              <w:jc w:val="center"/>
              <w:rPr>
                <w:rFonts w:ascii="Calibri" w:hAnsi="Calibri" w:cs="Calibri"/>
                <w:b/>
                <w:sz w:val="20"/>
              </w:rPr>
            </w:pPr>
            <w:r w:rsidRPr="004F416C">
              <w:rPr>
                <w:rFonts w:ascii="Calibri" w:hAnsi="Calibri" w:cs="Calibri"/>
                <w:b/>
                <w:sz w:val="20"/>
              </w:rPr>
              <w:t>Kwota (w EUR)</w:t>
            </w:r>
          </w:p>
        </w:tc>
      </w:tr>
      <w:tr w:rsidR="00CA1AF0" w:rsidRPr="004F416C" w14:paraId="28036935" w14:textId="77777777" w:rsidTr="0092320B">
        <w:tc>
          <w:tcPr>
            <w:tcW w:w="1064" w:type="dxa"/>
            <w:vAlign w:val="center"/>
          </w:tcPr>
          <w:p w14:paraId="72711728" w14:textId="77777777" w:rsidR="00CA1AF0" w:rsidRPr="004F416C" w:rsidRDefault="00CA1AF0" w:rsidP="0092320B">
            <w:pPr>
              <w:jc w:val="center"/>
              <w:rPr>
                <w:rFonts w:ascii="Calibri" w:hAnsi="Calibri" w:cs="Calibri"/>
                <w:b/>
                <w:sz w:val="20"/>
              </w:rPr>
            </w:pPr>
            <w:r w:rsidRPr="004F416C">
              <w:rPr>
                <w:rFonts w:ascii="Calibri" w:hAnsi="Calibri" w:cs="Calibri"/>
                <w:bCs/>
                <w:sz w:val="20"/>
              </w:rPr>
              <w:t>CP 4</w:t>
            </w:r>
          </w:p>
        </w:tc>
        <w:tc>
          <w:tcPr>
            <w:tcW w:w="916" w:type="dxa"/>
            <w:vAlign w:val="center"/>
          </w:tcPr>
          <w:p w14:paraId="779243B4" w14:textId="77777777" w:rsidR="00CA1AF0" w:rsidRPr="004F416C" w:rsidRDefault="00CA1AF0" w:rsidP="0092320B">
            <w:pPr>
              <w:jc w:val="center"/>
              <w:rPr>
                <w:rFonts w:ascii="Calibri" w:hAnsi="Calibri" w:cs="Calibri"/>
                <w:b/>
                <w:sz w:val="20"/>
              </w:rPr>
            </w:pPr>
            <w:r w:rsidRPr="004F416C">
              <w:rPr>
                <w:rFonts w:ascii="Calibri" w:hAnsi="Calibri" w:cs="Calibri"/>
                <w:bCs/>
                <w:sz w:val="20"/>
              </w:rPr>
              <w:t>EFS+</w:t>
            </w:r>
          </w:p>
        </w:tc>
        <w:tc>
          <w:tcPr>
            <w:tcW w:w="1134" w:type="dxa"/>
            <w:vAlign w:val="center"/>
          </w:tcPr>
          <w:p w14:paraId="413C3911" w14:textId="77777777" w:rsidR="00CA1AF0" w:rsidRPr="004F416C" w:rsidRDefault="00CA1AF0" w:rsidP="0092320B">
            <w:pPr>
              <w:jc w:val="center"/>
              <w:rPr>
                <w:rFonts w:ascii="Calibri" w:hAnsi="Calibri" w:cs="Calibri"/>
                <w:b/>
                <w:sz w:val="20"/>
              </w:rPr>
            </w:pPr>
            <w:r w:rsidRPr="004F416C">
              <w:rPr>
                <w:rFonts w:ascii="Calibri" w:hAnsi="Calibri" w:cs="Calibri"/>
                <w:bCs/>
                <w:sz w:val="20"/>
              </w:rPr>
              <w:t>Słabiej rozwinięte</w:t>
            </w:r>
          </w:p>
        </w:tc>
        <w:tc>
          <w:tcPr>
            <w:tcW w:w="1276" w:type="dxa"/>
            <w:vAlign w:val="center"/>
          </w:tcPr>
          <w:p w14:paraId="3E661193" w14:textId="77777777" w:rsidR="00CA1AF0" w:rsidRPr="004F416C" w:rsidRDefault="00CA1AF0" w:rsidP="0092320B">
            <w:pPr>
              <w:jc w:val="center"/>
              <w:rPr>
                <w:rFonts w:ascii="Calibri" w:hAnsi="Calibri" w:cs="Calibri"/>
                <w:b/>
                <w:sz w:val="20"/>
              </w:rPr>
            </w:pPr>
            <w:r w:rsidRPr="004F416C">
              <w:rPr>
                <w:rFonts w:ascii="Calibri" w:hAnsi="Calibri" w:cs="Calibri"/>
                <w:bCs/>
                <w:sz w:val="20"/>
              </w:rPr>
              <w:t>(d)</w:t>
            </w:r>
          </w:p>
        </w:tc>
        <w:tc>
          <w:tcPr>
            <w:tcW w:w="3402" w:type="dxa"/>
            <w:vAlign w:val="center"/>
          </w:tcPr>
          <w:p w14:paraId="6CBD0A6B" w14:textId="77777777" w:rsidR="00CA1AF0" w:rsidRPr="004F416C" w:rsidRDefault="00CA1AF0" w:rsidP="0092320B">
            <w:pPr>
              <w:jc w:val="left"/>
              <w:rPr>
                <w:rFonts w:ascii="Calibri" w:hAnsi="Calibri" w:cs="Calibri"/>
                <w:b/>
                <w:sz w:val="20"/>
              </w:rPr>
            </w:pPr>
            <w:r w:rsidRPr="004F416C">
              <w:rPr>
                <w:rFonts w:ascii="Calibri" w:hAnsi="Calibri" w:cs="Calibri"/>
                <w:bCs/>
                <w:iCs/>
                <w:sz w:val="20"/>
              </w:rPr>
              <w:t>02 Projekty uwzględniające kwestię równouprawnienia płci</w:t>
            </w:r>
          </w:p>
        </w:tc>
        <w:tc>
          <w:tcPr>
            <w:tcW w:w="1842" w:type="dxa"/>
            <w:vAlign w:val="center"/>
          </w:tcPr>
          <w:p w14:paraId="2B4598CB" w14:textId="77777777" w:rsidR="00CA1AF0" w:rsidRPr="004F416C" w:rsidRDefault="00CA1AF0" w:rsidP="0092320B">
            <w:pPr>
              <w:jc w:val="right"/>
              <w:rPr>
                <w:rFonts w:ascii="Calibri" w:hAnsi="Calibri" w:cs="Calibri"/>
                <w:bCs/>
                <w:sz w:val="20"/>
              </w:rPr>
            </w:pPr>
            <w:r w:rsidRPr="004F416C">
              <w:rPr>
                <w:rFonts w:ascii="Calibri" w:hAnsi="Calibri" w:cs="Calibri"/>
                <w:bCs/>
                <w:sz w:val="20"/>
              </w:rPr>
              <w:t>8 212 492</w:t>
            </w:r>
          </w:p>
        </w:tc>
      </w:tr>
    </w:tbl>
    <w:p w14:paraId="36947339" w14:textId="77777777" w:rsidR="00CA1AF0" w:rsidRDefault="00CA1AF0" w:rsidP="004F416C">
      <w:pPr>
        <w:rPr>
          <w:rFonts w:ascii="Calibri" w:hAnsi="Calibri" w:cs="Calibri"/>
          <w:sz w:val="20"/>
        </w:rPr>
      </w:pPr>
    </w:p>
    <w:p w14:paraId="378C5F8E" w14:textId="77777777" w:rsidR="00CA1AF0" w:rsidRPr="004F416C" w:rsidRDefault="00CA1AF0" w:rsidP="004F416C">
      <w:pPr>
        <w:rPr>
          <w:rFonts w:ascii="Calibri" w:hAnsi="Calibri" w:cs="Calibri"/>
          <w:sz w:val="20"/>
        </w:rPr>
      </w:pPr>
    </w:p>
    <w:p w14:paraId="1295A685" w14:textId="77777777" w:rsidR="004F416C" w:rsidRPr="004F416C" w:rsidRDefault="004F416C" w:rsidP="004F416C">
      <w:pPr>
        <w:rPr>
          <w:rFonts w:ascii="Calibri" w:hAnsi="Calibri" w:cs="Calibri"/>
          <w:b/>
          <w:color w:val="FF0000"/>
          <w:sz w:val="20"/>
        </w:rPr>
      </w:pPr>
    </w:p>
    <w:p w14:paraId="19C9F674" w14:textId="77777777" w:rsidR="00CA1AF0" w:rsidRPr="004F416C" w:rsidRDefault="00CA1AF0" w:rsidP="004F416C">
      <w:pPr>
        <w:spacing w:after="0"/>
        <w:rPr>
          <w:rFonts w:ascii="Calibri" w:eastAsia="Times New Roman" w:hAnsi="Calibri" w:cs="Calibri"/>
          <w:b/>
          <w:iCs/>
          <w:sz w:val="20"/>
        </w:rPr>
      </w:pPr>
    </w:p>
    <w:tbl>
      <w:tblPr>
        <w:tblStyle w:val="Tabela-Siatka1"/>
        <w:tblpPr w:leftFromText="141" w:rightFromText="141" w:vertAnchor="text" w:tblpY="-321"/>
        <w:tblW w:w="9664" w:type="dxa"/>
        <w:tblLayout w:type="fixed"/>
        <w:tblLook w:val="04A0" w:firstRow="1" w:lastRow="0" w:firstColumn="1" w:lastColumn="0" w:noHBand="0" w:noVBand="1"/>
      </w:tblPr>
      <w:tblGrid>
        <w:gridCol w:w="1129"/>
        <w:gridCol w:w="822"/>
        <w:gridCol w:w="1134"/>
        <w:gridCol w:w="1134"/>
        <w:gridCol w:w="3544"/>
        <w:gridCol w:w="1871"/>
        <w:gridCol w:w="30"/>
      </w:tblGrid>
      <w:tr w:rsidR="008367E3" w:rsidRPr="004F416C" w14:paraId="500DFD01" w14:textId="77777777" w:rsidTr="008367E3">
        <w:tc>
          <w:tcPr>
            <w:tcW w:w="9664" w:type="dxa"/>
            <w:gridSpan w:val="7"/>
            <w:shd w:val="clear" w:color="auto" w:fill="D9D9D9"/>
          </w:tcPr>
          <w:p w14:paraId="313B6E94" w14:textId="77777777" w:rsidR="008367E3" w:rsidRPr="004F416C" w:rsidRDefault="008367E3" w:rsidP="008367E3">
            <w:pPr>
              <w:rPr>
                <w:rFonts w:ascii="Calibri" w:eastAsia="Times New Roman" w:hAnsi="Calibri" w:cs="Calibri"/>
                <w:b/>
                <w:iCs/>
                <w:sz w:val="20"/>
              </w:rPr>
            </w:pPr>
            <w:r w:rsidRPr="004F416C">
              <w:rPr>
                <w:rFonts w:ascii="Calibri" w:hAnsi="Calibri" w:cs="Calibri"/>
                <w:b/>
                <w:sz w:val="20"/>
              </w:rPr>
              <w:t>Tabela 4: Wymiar 1 – zakres interwencji</w:t>
            </w:r>
          </w:p>
        </w:tc>
      </w:tr>
      <w:tr w:rsidR="008367E3" w:rsidRPr="004F416C" w14:paraId="0461287B" w14:textId="77777777" w:rsidTr="008367E3">
        <w:trPr>
          <w:gridAfter w:val="1"/>
          <w:wAfter w:w="30" w:type="dxa"/>
        </w:trPr>
        <w:tc>
          <w:tcPr>
            <w:tcW w:w="1129" w:type="dxa"/>
            <w:shd w:val="clear" w:color="auto" w:fill="F2F2F2"/>
            <w:vAlign w:val="center"/>
          </w:tcPr>
          <w:p w14:paraId="43AFF604" w14:textId="77777777" w:rsidR="008367E3" w:rsidRPr="004F416C" w:rsidRDefault="008367E3" w:rsidP="008367E3">
            <w:pPr>
              <w:jc w:val="center"/>
              <w:rPr>
                <w:rFonts w:ascii="Calibri" w:eastAsia="Times New Roman" w:hAnsi="Calibri" w:cs="Calibri"/>
                <w:b/>
                <w:iCs/>
                <w:sz w:val="20"/>
              </w:rPr>
            </w:pPr>
            <w:r w:rsidRPr="004F416C">
              <w:rPr>
                <w:rFonts w:ascii="Calibri" w:hAnsi="Calibri" w:cs="Calibri"/>
                <w:b/>
                <w:sz w:val="20"/>
              </w:rPr>
              <w:t>Nr priorytetu</w:t>
            </w:r>
          </w:p>
        </w:tc>
        <w:tc>
          <w:tcPr>
            <w:tcW w:w="822" w:type="dxa"/>
            <w:shd w:val="clear" w:color="auto" w:fill="F2F2F2"/>
            <w:vAlign w:val="center"/>
          </w:tcPr>
          <w:p w14:paraId="507DCB72" w14:textId="77777777" w:rsidR="008367E3" w:rsidRPr="004F416C" w:rsidRDefault="008367E3" w:rsidP="008367E3">
            <w:pPr>
              <w:jc w:val="center"/>
              <w:rPr>
                <w:rFonts w:ascii="Calibri" w:eastAsia="Times New Roman" w:hAnsi="Calibri" w:cs="Calibri"/>
                <w:b/>
                <w:iCs/>
                <w:sz w:val="20"/>
              </w:rPr>
            </w:pPr>
            <w:r w:rsidRPr="004F416C">
              <w:rPr>
                <w:rFonts w:ascii="Calibri" w:hAnsi="Calibri" w:cs="Calibri"/>
                <w:b/>
                <w:sz w:val="20"/>
              </w:rPr>
              <w:t>Fundusz</w:t>
            </w:r>
          </w:p>
        </w:tc>
        <w:tc>
          <w:tcPr>
            <w:tcW w:w="1134" w:type="dxa"/>
            <w:tcBorders>
              <w:bottom w:val="single" w:sz="4" w:space="0" w:color="auto"/>
            </w:tcBorders>
            <w:shd w:val="clear" w:color="auto" w:fill="F2F2F2"/>
            <w:vAlign w:val="center"/>
          </w:tcPr>
          <w:p w14:paraId="04F2C602" w14:textId="77777777" w:rsidR="008367E3" w:rsidRPr="004F416C" w:rsidRDefault="008367E3" w:rsidP="008367E3">
            <w:pPr>
              <w:jc w:val="center"/>
              <w:rPr>
                <w:rFonts w:ascii="Calibri" w:eastAsia="Times New Roman" w:hAnsi="Calibri" w:cs="Calibri"/>
                <w:b/>
                <w:iCs/>
                <w:sz w:val="20"/>
              </w:rPr>
            </w:pPr>
            <w:r w:rsidRPr="004F416C">
              <w:rPr>
                <w:rFonts w:ascii="Calibri" w:hAnsi="Calibri" w:cs="Calibri"/>
                <w:b/>
                <w:sz w:val="20"/>
              </w:rPr>
              <w:t>Kategoria regionu</w:t>
            </w:r>
          </w:p>
        </w:tc>
        <w:tc>
          <w:tcPr>
            <w:tcW w:w="1134" w:type="dxa"/>
            <w:tcBorders>
              <w:bottom w:val="single" w:sz="4" w:space="0" w:color="auto"/>
            </w:tcBorders>
            <w:shd w:val="clear" w:color="auto" w:fill="F2F2F2"/>
            <w:vAlign w:val="center"/>
          </w:tcPr>
          <w:p w14:paraId="70A2FC49" w14:textId="77777777" w:rsidR="008367E3" w:rsidRPr="004F416C" w:rsidRDefault="008367E3" w:rsidP="008367E3">
            <w:pPr>
              <w:jc w:val="center"/>
              <w:rPr>
                <w:rFonts w:ascii="Calibri" w:eastAsia="Times New Roman" w:hAnsi="Calibri" w:cs="Calibri"/>
                <w:b/>
                <w:iCs/>
                <w:sz w:val="20"/>
              </w:rPr>
            </w:pPr>
            <w:r w:rsidRPr="004F416C">
              <w:rPr>
                <w:rFonts w:ascii="Calibri" w:hAnsi="Calibri" w:cs="Calibri"/>
                <w:b/>
                <w:sz w:val="20"/>
              </w:rPr>
              <w:t>Cel szczegółowy</w:t>
            </w:r>
          </w:p>
        </w:tc>
        <w:tc>
          <w:tcPr>
            <w:tcW w:w="3544" w:type="dxa"/>
            <w:shd w:val="clear" w:color="auto" w:fill="F2F2F2"/>
            <w:vAlign w:val="center"/>
          </w:tcPr>
          <w:p w14:paraId="37B57A40" w14:textId="77777777" w:rsidR="008367E3" w:rsidRPr="004F416C" w:rsidRDefault="008367E3" w:rsidP="008367E3">
            <w:pPr>
              <w:jc w:val="center"/>
              <w:rPr>
                <w:rFonts w:ascii="Calibri" w:eastAsia="Times New Roman" w:hAnsi="Calibri" w:cs="Calibri"/>
                <w:b/>
                <w:iCs/>
                <w:sz w:val="20"/>
              </w:rPr>
            </w:pPr>
            <w:r w:rsidRPr="004F416C">
              <w:rPr>
                <w:rFonts w:ascii="Calibri" w:hAnsi="Calibri" w:cs="Calibri"/>
                <w:b/>
                <w:sz w:val="20"/>
              </w:rPr>
              <w:t>Kod</w:t>
            </w:r>
          </w:p>
        </w:tc>
        <w:tc>
          <w:tcPr>
            <w:tcW w:w="1871" w:type="dxa"/>
            <w:shd w:val="clear" w:color="auto" w:fill="F2F2F2"/>
            <w:vAlign w:val="center"/>
          </w:tcPr>
          <w:p w14:paraId="481FBB4C" w14:textId="77777777" w:rsidR="008367E3" w:rsidRPr="004F416C" w:rsidRDefault="008367E3" w:rsidP="008367E3">
            <w:pPr>
              <w:jc w:val="center"/>
              <w:rPr>
                <w:rFonts w:ascii="Calibri" w:eastAsia="Times New Roman" w:hAnsi="Calibri" w:cs="Calibri"/>
                <w:b/>
                <w:iCs/>
                <w:sz w:val="20"/>
              </w:rPr>
            </w:pPr>
            <w:r w:rsidRPr="004F416C">
              <w:rPr>
                <w:rFonts w:ascii="Calibri" w:hAnsi="Calibri" w:cs="Calibri"/>
                <w:b/>
                <w:sz w:val="20"/>
              </w:rPr>
              <w:t>Kwota (w EUR)</w:t>
            </w:r>
          </w:p>
        </w:tc>
      </w:tr>
      <w:tr w:rsidR="008367E3" w:rsidRPr="004F416C" w14:paraId="4CE462C9" w14:textId="77777777" w:rsidTr="008367E3">
        <w:trPr>
          <w:gridAfter w:val="1"/>
          <w:wAfter w:w="30" w:type="dxa"/>
          <w:trHeight w:val="1233"/>
        </w:trPr>
        <w:tc>
          <w:tcPr>
            <w:tcW w:w="1129" w:type="dxa"/>
            <w:vMerge w:val="restart"/>
            <w:vAlign w:val="center"/>
          </w:tcPr>
          <w:p w14:paraId="1E5AB04E" w14:textId="77777777" w:rsidR="008367E3" w:rsidRPr="00B719D2" w:rsidRDefault="008367E3" w:rsidP="008367E3">
            <w:pPr>
              <w:jc w:val="center"/>
              <w:rPr>
                <w:rFonts w:ascii="Calibri" w:hAnsi="Calibri" w:cs="Calibri"/>
                <w:bCs/>
                <w:sz w:val="20"/>
              </w:rPr>
            </w:pPr>
            <w:r w:rsidRPr="00B719D2">
              <w:rPr>
                <w:rFonts w:ascii="Calibri" w:hAnsi="Calibri" w:cs="Calibri"/>
                <w:bCs/>
                <w:sz w:val="20"/>
              </w:rPr>
              <w:t>CP 4</w:t>
            </w:r>
          </w:p>
        </w:tc>
        <w:tc>
          <w:tcPr>
            <w:tcW w:w="822" w:type="dxa"/>
            <w:vMerge w:val="restart"/>
            <w:vAlign w:val="center"/>
          </w:tcPr>
          <w:p w14:paraId="182A6DF7" w14:textId="77777777" w:rsidR="008367E3" w:rsidRPr="00B719D2" w:rsidRDefault="008367E3" w:rsidP="008367E3">
            <w:pPr>
              <w:jc w:val="center"/>
              <w:rPr>
                <w:rFonts w:ascii="Calibri" w:hAnsi="Calibri" w:cs="Calibri"/>
                <w:bCs/>
                <w:sz w:val="20"/>
              </w:rPr>
            </w:pPr>
            <w:r w:rsidRPr="00B719D2">
              <w:rPr>
                <w:rFonts w:ascii="Calibri" w:hAnsi="Calibri" w:cs="Calibri"/>
                <w:bCs/>
                <w:sz w:val="20"/>
              </w:rPr>
              <w:t>EFS+</w:t>
            </w:r>
          </w:p>
        </w:tc>
        <w:tc>
          <w:tcPr>
            <w:tcW w:w="1134" w:type="dxa"/>
            <w:vMerge w:val="restart"/>
            <w:vAlign w:val="center"/>
          </w:tcPr>
          <w:p w14:paraId="2EC9571A" w14:textId="77777777" w:rsidR="008367E3" w:rsidRPr="00B719D2" w:rsidRDefault="008367E3" w:rsidP="008367E3">
            <w:pPr>
              <w:jc w:val="center"/>
              <w:rPr>
                <w:rFonts w:ascii="Calibri" w:hAnsi="Calibri" w:cs="Calibri"/>
                <w:bCs/>
                <w:sz w:val="20"/>
              </w:rPr>
            </w:pPr>
            <w:r w:rsidRPr="00B719D2">
              <w:rPr>
                <w:rFonts w:ascii="Calibri" w:hAnsi="Calibri" w:cs="Calibri"/>
                <w:bCs/>
                <w:sz w:val="20"/>
              </w:rPr>
              <w:t>Słabiej rozwinięte</w:t>
            </w:r>
          </w:p>
        </w:tc>
        <w:tc>
          <w:tcPr>
            <w:tcW w:w="1134" w:type="dxa"/>
            <w:vMerge w:val="restart"/>
            <w:shd w:val="clear" w:color="auto" w:fill="FFFFFF"/>
            <w:vAlign w:val="center"/>
          </w:tcPr>
          <w:p w14:paraId="7D1F4706" w14:textId="77777777" w:rsidR="008367E3" w:rsidRPr="004F416C" w:rsidRDefault="008367E3" w:rsidP="008367E3">
            <w:pPr>
              <w:jc w:val="center"/>
              <w:rPr>
                <w:rFonts w:ascii="Calibri" w:hAnsi="Calibri" w:cs="Calibri"/>
                <w:b/>
                <w:sz w:val="20"/>
              </w:rPr>
            </w:pPr>
            <w:r w:rsidRPr="004F416C">
              <w:rPr>
                <w:rFonts w:ascii="Calibri" w:eastAsia="Times New Roman" w:hAnsi="Calibri" w:cs="Calibri"/>
                <w:iCs/>
                <w:sz w:val="20"/>
              </w:rPr>
              <w:t>(f)</w:t>
            </w:r>
          </w:p>
        </w:tc>
        <w:tc>
          <w:tcPr>
            <w:tcW w:w="3544" w:type="dxa"/>
          </w:tcPr>
          <w:p w14:paraId="33F4B56E" w14:textId="77777777" w:rsidR="008367E3" w:rsidRPr="004F416C" w:rsidRDefault="008367E3" w:rsidP="008367E3">
            <w:pPr>
              <w:jc w:val="left"/>
              <w:rPr>
                <w:rFonts w:ascii="Calibri" w:hAnsi="Calibri" w:cs="Calibri"/>
                <w:bCs/>
                <w:sz w:val="20"/>
              </w:rPr>
            </w:pPr>
            <w:r w:rsidRPr="004F416C">
              <w:rPr>
                <w:rFonts w:ascii="Calibri" w:eastAsia="Aptos" w:hAnsi="Calibri" w:cs="Calibri"/>
                <w:sz w:val="20"/>
              </w:rPr>
              <w:t>140 Wsparcie na rzecz dostosowania umiejętności i kwalifikacji zawodowych do potrzeb rynku pracy oraz na rzecz przepływów na rynku pracy</w:t>
            </w:r>
          </w:p>
        </w:tc>
        <w:tc>
          <w:tcPr>
            <w:tcW w:w="1871" w:type="dxa"/>
            <w:vAlign w:val="center"/>
          </w:tcPr>
          <w:p w14:paraId="4DE1075D" w14:textId="77777777" w:rsidR="008367E3" w:rsidRPr="004F416C" w:rsidRDefault="008367E3" w:rsidP="008367E3">
            <w:pPr>
              <w:jc w:val="right"/>
              <w:rPr>
                <w:rFonts w:ascii="Calibri" w:hAnsi="Calibri" w:cs="Calibri"/>
                <w:bCs/>
                <w:sz w:val="20"/>
              </w:rPr>
            </w:pPr>
            <w:r w:rsidRPr="004F416C">
              <w:rPr>
                <w:rFonts w:ascii="Calibri" w:hAnsi="Calibri" w:cs="Calibri"/>
                <w:bCs/>
                <w:sz w:val="20"/>
              </w:rPr>
              <w:t>486 600</w:t>
            </w:r>
          </w:p>
        </w:tc>
      </w:tr>
      <w:tr w:rsidR="008367E3" w:rsidRPr="004F416C" w14:paraId="09E927F1" w14:textId="77777777" w:rsidTr="008367E3">
        <w:trPr>
          <w:gridAfter w:val="1"/>
          <w:wAfter w:w="30" w:type="dxa"/>
          <w:trHeight w:val="1233"/>
        </w:trPr>
        <w:tc>
          <w:tcPr>
            <w:tcW w:w="1129" w:type="dxa"/>
            <w:vMerge/>
            <w:shd w:val="clear" w:color="auto" w:fill="F2F2F2"/>
            <w:vAlign w:val="center"/>
          </w:tcPr>
          <w:p w14:paraId="70AE975A" w14:textId="77777777" w:rsidR="008367E3" w:rsidRPr="004F416C" w:rsidRDefault="008367E3" w:rsidP="008367E3">
            <w:pPr>
              <w:jc w:val="center"/>
              <w:rPr>
                <w:rFonts w:ascii="Calibri" w:eastAsia="Times New Roman" w:hAnsi="Calibri" w:cs="Calibri"/>
                <w:iCs/>
                <w:sz w:val="20"/>
              </w:rPr>
            </w:pPr>
          </w:p>
        </w:tc>
        <w:tc>
          <w:tcPr>
            <w:tcW w:w="822" w:type="dxa"/>
            <w:vMerge/>
            <w:shd w:val="clear" w:color="auto" w:fill="F2F2F2"/>
            <w:vAlign w:val="center"/>
          </w:tcPr>
          <w:p w14:paraId="74F14BD5" w14:textId="77777777" w:rsidR="008367E3" w:rsidRPr="004F416C" w:rsidRDefault="008367E3" w:rsidP="008367E3">
            <w:pPr>
              <w:jc w:val="center"/>
              <w:rPr>
                <w:rFonts w:ascii="Calibri" w:eastAsia="Times New Roman" w:hAnsi="Calibri" w:cs="Calibri"/>
                <w:iCs/>
                <w:sz w:val="20"/>
              </w:rPr>
            </w:pPr>
          </w:p>
        </w:tc>
        <w:tc>
          <w:tcPr>
            <w:tcW w:w="1134" w:type="dxa"/>
            <w:vMerge/>
            <w:shd w:val="clear" w:color="auto" w:fill="F2F2F2"/>
            <w:vAlign w:val="center"/>
          </w:tcPr>
          <w:p w14:paraId="67F71932" w14:textId="77777777" w:rsidR="008367E3" w:rsidRPr="004F416C" w:rsidRDefault="008367E3" w:rsidP="008367E3">
            <w:pPr>
              <w:jc w:val="center"/>
              <w:rPr>
                <w:rFonts w:ascii="Calibri" w:eastAsia="Times New Roman" w:hAnsi="Calibri" w:cs="Calibri"/>
                <w:iCs/>
                <w:sz w:val="20"/>
              </w:rPr>
            </w:pPr>
          </w:p>
        </w:tc>
        <w:tc>
          <w:tcPr>
            <w:tcW w:w="1134" w:type="dxa"/>
            <w:vMerge/>
            <w:shd w:val="clear" w:color="auto" w:fill="FFFFFF"/>
            <w:vAlign w:val="center"/>
          </w:tcPr>
          <w:p w14:paraId="0D8E85E2" w14:textId="77777777" w:rsidR="008367E3" w:rsidRPr="004F416C" w:rsidRDefault="008367E3" w:rsidP="008367E3">
            <w:pPr>
              <w:jc w:val="center"/>
              <w:rPr>
                <w:rFonts w:ascii="Calibri" w:eastAsia="Times New Roman" w:hAnsi="Calibri" w:cs="Calibri"/>
                <w:iCs/>
                <w:sz w:val="20"/>
              </w:rPr>
            </w:pPr>
          </w:p>
        </w:tc>
        <w:tc>
          <w:tcPr>
            <w:tcW w:w="3544" w:type="dxa"/>
          </w:tcPr>
          <w:p w14:paraId="2FB2E61A" w14:textId="77777777" w:rsidR="008367E3" w:rsidRPr="00EA0F4F" w:rsidRDefault="008367E3" w:rsidP="008367E3">
            <w:pPr>
              <w:jc w:val="left"/>
              <w:rPr>
                <w:rFonts w:ascii="Calibri" w:eastAsia="Aptos" w:hAnsi="Calibri" w:cs="Calibri"/>
                <w:sz w:val="20"/>
              </w:rPr>
            </w:pPr>
            <w:r w:rsidRPr="00A148A7">
              <w:rPr>
                <w:rFonts w:ascii="Calibri" w:eastAsia="Aptos" w:hAnsi="Calibri" w:cs="Calibri"/>
                <w:sz w:val="20"/>
              </w:rPr>
              <w:t>145a Wsparcie rozwoju umiejętności lub dostępu do zatrudnienia w technologiach cyfrowych i głębokich innowacjach technologicznych, biotechnologiach i technologiach obronnych</w:t>
            </w:r>
          </w:p>
        </w:tc>
        <w:tc>
          <w:tcPr>
            <w:tcW w:w="1871" w:type="dxa"/>
            <w:vAlign w:val="center"/>
          </w:tcPr>
          <w:p w14:paraId="7D32335B" w14:textId="77777777" w:rsidR="008367E3" w:rsidRPr="004F416C" w:rsidRDefault="008367E3" w:rsidP="008367E3">
            <w:pPr>
              <w:jc w:val="right"/>
              <w:rPr>
                <w:rFonts w:ascii="Calibri" w:hAnsi="Calibri" w:cs="Calibri"/>
                <w:bCs/>
                <w:sz w:val="20"/>
              </w:rPr>
            </w:pPr>
            <w:r w:rsidRPr="004F416C">
              <w:rPr>
                <w:rFonts w:ascii="Calibri" w:hAnsi="Calibri" w:cs="Calibri"/>
                <w:bCs/>
                <w:sz w:val="20"/>
              </w:rPr>
              <w:t>200 013</w:t>
            </w:r>
          </w:p>
        </w:tc>
      </w:tr>
      <w:tr w:rsidR="008367E3" w:rsidRPr="004F416C" w14:paraId="63B84128" w14:textId="77777777" w:rsidTr="008367E3">
        <w:trPr>
          <w:gridAfter w:val="1"/>
          <w:wAfter w:w="30" w:type="dxa"/>
        </w:trPr>
        <w:tc>
          <w:tcPr>
            <w:tcW w:w="1129" w:type="dxa"/>
            <w:vMerge/>
            <w:shd w:val="clear" w:color="auto" w:fill="F2F2F2"/>
            <w:vAlign w:val="center"/>
          </w:tcPr>
          <w:p w14:paraId="50AE0205" w14:textId="77777777" w:rsidR="008367E3" w:rsidRPr="004F416C" w:rsidRDefault="008367E3" w:rsidP="008367E3">
            <w:pPr>
              <w:jc w:val="center"/>
              <w:rPr>
                <w:rFonts w:ascii="Calibri" w:hAnsi="Calibri" w:cs="Calibri"/>
                <w:b/>
                <w:sz w:val="20"/>
              </w:rPr>
            </w:pPr>
          </w:p>
        </w:tc>
        <w:tc>
          <w:tcPr>
            <w:tcW w:w="822" w:type="dxa"/>
            <w:vMerge/>
            <w:shd w:val="clear" w:color="auto" w:fill="F2F2F2"/>
            <w:vAlign w:val="center"/>
          </w:tcPr>
          <w:p w14:paraId="3E905FDF" w14:textId="77777777" w:rsidR="008367E3" w:rsidRPr="004F416C" w:rsidRDefault="008367E3" w:rsidP="008367E3">
            <w:pPr>
              <w:jc w:val="center"/>
              <w:rPr>
                <w:rFonts w:ascii="Calibri" w:hAnsi="Calibri" w:cs="Calibri"/>
                <w:b/>
                <w:sz w:val="20"/>
              </w:rPr>
            </w:pPr>
          </w:p>
        </w:tc>
        <w:tc>
          <w:tcPr>
            <w:tcW w:w="1134" w:type="dxa"/>
            <w:vMerge/>
            <w:shd w:val="clear" w:color="auto" w:fill="F2F2F2"/>
            <w:vAlign w:val="center"/>
          </w:tcPr>
          <w:p w14:paraId="43BAB0A0" w14:textId="77777777" w:rsidR="008367E3" w:rsidRPr="004F416C" w:rsidRDefault="008367E3" w:rsidP="008367E3">
            <w:pPr>
              <w:jc w:val="center"/>
              <w:rPr>
                <w:rFonts w:ascii="Calibri" w:hAnsi="Calibri" w:cs="Calibri"/>
                <w:b/>
                <w:sz w:val="20"/>
              </w:rPr>
            </w:pPr>
          </w:p>
        </w:tc>
        <w:tc>
          <w:tcPr>
            <w:tcW w:w="1134" w:type="dxa"/>
            <w:vMerge/>
            <w:shd w:val="clear" w:color="auto" w:fill="FFFFFF"/>
            <w:vAlign w:val="center"/>
          </w:tcPr>
          <w:p w14:paraId="6C16AFF5" w14:textId="77777777" w:rsidR="008367E3" w:rsidRPr="004F416C" w:rsidRDefault="008367E3" w:rsidP="008367E3">
            <w:pPr>
              <w:jc w:val="center"/>
              <w:rPr>
                <w:rFonts w:ascii="Calibri" w:hAnsi="Calibri" w:cs="Calibri"/>
                <w:b/>
                <w:sz w:val="20"/>
              </w:rPr>
            </w:pPr>
          </w:p>
        </w:tc>
        <w:tc>
          <w:tcPr>
            <w:tcW w:w="3544" w:type="dxa"/>
          </w:tcPr>
          <w:p w14:paraId="3D692EEF" w14:textId="77777777" w:rsidR="008367E3" w:rsidRPr="00EA0F4F" w:rsidRDefault="008367E3" w:rsidP="008367E3">
            <w:pPr>
              <w:jc w:val="left"/>
              <w:rPr>
                <w:rFonts w:ascii="Calibri" w:hAnsi="Calibri" w:cs="Calibri"/>
                <w:b/>
                <w:sz w:val="20"/>
              </w:rPr>
            </w:pPr>
            <w:r w:rsidRPr="00EA0F4F">
              <w:rPr>
                <w:rFonts w:ascii="Calibri" w:eastAsia="Aptos" w:hAnsi="Calibri" w:cs="Calibri"/>
                <w:sz w:val="20"/>
              </w:rPr>
              <w:t xml:space="preserve">149 Wsparcie na rzecz szkolnictwa podstawowego i średniego </w:t>
            </w:r>
            <w:r w:rsidRPr="00EA0F4F">
              <w:rPr>
                <w:rFonts w:ascii="Calibri" w:eastAsia="Aptos" w:hAnsi="Calibri" w:cs="Calibri"/>
                <w:sz w:val="20"/>
              </w:rPr>
              <w:br/>
              <w:t>(z wyłączeniem infrastruktury)</w:t>
            </w:r>
          </w:p>
        </w:tc>
        <w:tc>
          <w:tcPr>
            <w:tcW w:w="1871" w:type="dxa"/>
            <w:tcBorders>
              <w:top w:val="single" w:sz="4" w:space="0" w:color="auto"/>
              <w:left w:val="single" w:sz="4" w:space="0" w:color="auto"/>
              <w:bottom w:val="single" w:sz="4" w:space="0" w:color="auto"/>
              <w:right w:val="single" w:sz="4" w:space="0" w:color="auto"/>
            </w:tcBorders>
            <w:vAlign w:val="center"/>
          </w:tcPr>
          <w:p w14:paraId="073A5414" w14:textId="77777777" w:rsidR="008367E3" w:rsidRPr="004F416C" w:rsidRDefault="008367E3" w:rsidP="008367E3">
            <w:pPr>
              <w:jc w:val="right"/>
              <w:rPr>
                <w:rFonts w:ascii="Calibri" w:hAnsi="Calibri" w:cs="Calibri"/>
                <w:bCs/>
                <w:sz w:val="20"/>
              </w:rPr>
            </w:pPr>
            <w:r w:rsidRPr="004F416C">
              <w:rPr>
                <w:rFonts w:ascii="Calibri" w:hAnsi="Calibri" w:cs="Calibri"/>
                <w:bCs/>
                <w:sz w:val="20"/>
              </w:rPr>
              <w:t>1 173 213</w:t>
            </w:r>
          </w:p>
        </w:tc>
      </w:tr>
      <w:tr w:rsidR="008367E3" w:rsidRPr="004F416C" w14:paraId="6F74314D" w14:textId="77777777" w:rsidTr="008367E3">
        <w:trPr>
          <w:gridAfter w:val="1"/>
          <w:wAfter w:w="30" w:type="dxa"/>
        </w:trPr>
        <w:tc>
          <w:tcPr>
            <w:tcW w:w="1129" w:type="dxa"/>
            <w:vMerge/>
            <w:shd w:val="clear" w:color="auto" w:fill="F2F2F2"/>
            <w:vAlign w:val="center"/>
          </w:tcPr>
          <w:p w14:paraId="2EA876B8" w14:textId="77777777" w:rsidR="008367E3" w:rsidRPr="004F416C" w:rsidRDefault="008367E3" w:rsidP="008367E3">
            <w:pPr>
              <w:jc w:val="center"/>
              <w:rPr>
                <w:rFonts w:ascii="Calibri" w:eastAsia="Times New Roman" w:hAnsi="Calibri" w:cs="Calibri"/>
                <w:iCs/>
                <w:sz w:val="20"/>
              </w:rPr>
            </w:pPr>
          </w:p>
        </w:tc>
        <w:tc>
          <w:tcPr>
            <w:tcW w:w="822" w:type="dxa"/>
            <w:vMerge/>
            <w:shd w:val="clear" w:color="auto" w:fill="F2F2F2"/>
            <w:vAlign w:val="center"/>
          </w:tcPr>
          <w:p w14:paraId="0FDF4CDC" w14:textId="77777777" w:rsidR="008367E3" w:rsidRPr="004F416C" w:rsidRDefault="008367E3" w:rsidP="008367E3">
            <w:pPr>
              <w:jc w:val="center"/>
              <w:rPr>
                <w:rFonts w:ascii="Calibri" w:eastAsia="Times New Roman" w:hAnsi="Calibri" w:cs="Calibri"/>
                <w:iCs/>
                <w:sz w:val="20"/>
              </w:rPr>
            </w:pPr>
          </w:p>
        </w:tc>
        <w:tc>
          <w:tcPr>
            <w:tcW w:w="1134" w:type="dxa"/>
            <w:vMerge/>
            <w:shd w:val="clear" w:color="auto" w:fill="F2F2F2"/>
            <w:vAlign w:val="center"/>
          </w:tcPr>
          <w:p w14:paraId="04944980" w14:textId="77777777" w:rsidR="008367E3" w:rsidRPr="004F416C" w:rsidRDefault="008367E3" w:rsidP="008367E3">
            <w:pPr>
              <w:jc w:val="center"/>
              <w:rPr>
                <w:rFonts w:ascii="Calibri" w:eastAsia="Times New Roman" w:hAnsi="Calibri" w:cs="Calibri"/>
                <w:iCs/>
                <w:sz w:val="20"/>
              </w:rPr>
            </w:pPr>
          </w:p>
        </w:tc>
        <w:tc>
          <w:tcPr>
            <w:tcW w:w="1134" w:type="dxa"/>
            <w:vMerge/>
            <w:shd w:val="clear" w:color="auto" w:fill="FFFFFF"/>
            <w:vAlign w:val="center"/>
          </w:tcPr>
          <w:p w14:paraId="47D4621B" w14:textId="77777777" w:rsidR="008367E3" w:rsidRPr="004F416C" w:rsidRDefault="008367E3" w:rsidP="008367E3">
            <w:pPr>
              <w:jc w:val="center"/>
              <w:rPr>
                <w:rFonts w:ascii="Calibri" w:eastAsia="Times New Roman" w:hAnsi="Calibri" w:cs="Calibri"/>
                <w:iCs/>
                <w:sz w:val="20"/>
              </w:rPr>
            </w:pPr>
          </w:p>
        </w:tc>
        <w:tc>
          <w:tcPr>
            <w:tcW w:w="3544" w:type="dxa"/>
          </w:tcPr>
          <w:p w14:paraId="39C47EE6" w14:textId="77777777" w:rsidR="008367E3" w:rsidRPr="00A148A7" w:rsidRDefault="008367E3" w:rsidP="008367E3">
            <w:pPr>
              <w:jc w:val="left"/>
              <w:rPr>
                <w:rFonts w:ascii="Calibri" w:eastAsia="Aptos" w:hAnsi="Calibri" w:cs="Calibri"/>
                <w:sz w:val="20"/>
              </w:rPr>
            </w:pPr>
            <w:r w:rsidRPr="00A148A7">
              <w:rPr>
                <w:rFonts w:ascii="Calibri" w:eastAsia="Aptos" w:hAnsi="Calibri" w:cs="Calibri"/>
                <w:sz w:val="20"/>
              </w:rPr>
              <w:t>150 Wsparcie na rzecz szkolnictwa wyższego (z wyłączeniem infrastruktury)</w:t>
            </w:r>
          </w:p>
        </w:tc>
        <w:tc>
          <w:tcPr>
            <w:tcW w:w="1871" w:type="dxa"/>
            <w:tcBorders>
              <w:top w:val="single" w:sz="4" w:space="0" w:color="auto"/>
              <w:left w:val="single" w:sz="4" w:space="0" w:color="auto"/>
              <w:bottom w:val="single" w:sz="4" w:space="0" w:color="auto"/>
              <w:right w:val="single" w:sz="4" w:space="0" w:color="auto"/>
            </w:tcBorders>
            <w:vAlign w:val="center"/>
          </w:tcPr>
          <w:p w14:paraId="42451645" w14:textId="77777777" w:rsidR="008367E3" w:rsidRPr="004F416C" w:rsidRDefault="008367E3" w:rsidP="008367E3">
            <w:pPr>
              <w:jc w:val="right"/>
              <w:rPr>
                <w:rFonts w:ascii="Calibri" w:hAnsi="Calibri" w:cs="Calibri"/>
                <w:sz w:val="20"/>
              </w:rPr>
            </w:pPr>
            <w:r w:rsidRPr="004F416C">
              <w:rPr>
                <w:rFonts w:ascii="Calibri" w:hAnsi="Calibri" w:cs="Calibri"/>
                <w:bCs/>
                <w:sz w:val="20"/>
              </w:rPr>
              <w:t>486 600</w:t>
            </w:r>
          </w:p>
        </w:tc>
      </w:tr>
    </w:tbl>
    <w:p w14:paraId="51C3D9E8" w14:textId="77777777" w:rsidR="00C847EC" w:rsidRDefault="00C847EC">
      <w:pPr>
        <w:spacing w:before="0" w:after="160" w:line="259" w:lineRule="auto"/>
        <w:jc w:val="left"/>
        <w:rPr>
          <w:rFonts w:cstheme="minorHAnsi"/>
          <w:b/>
          <w:szCs w:val="24"/>
        </w:rPr>
      </w:pPr>
    </w:p>
    <w:tbl>
      <w:tblPr>
        <w:tblStyle w:val="Tabela-Siatka1"/>
        <w:tblW w:w="9634" w:type="dxa"/>
        <w:tblLook w:val="04A0" w:firstRow="1" w:lastRow="0" w:firstColumn="1" w:lastColumn="0" w:noHBand="0" w:noVBand="1"/>
      </w:tblPr>
      <w:tblGrid>
        <w:gridCol w:w="1064"/>
        <w:gridCol w:w="916"/>
        <w:gridCol w:w="1134"/>
        <w:gridCol w:w="1276"/>
        <w:gridCol w:w="3402"/>
        <w:gridCol w:w="1842"/>
      </w:tblGrid>
      <w:tr w:rsidR="00E64432" w:rsidRPr="004F416C" w14:paraId="34D8089F" w14:textId="77777777" w:rsidTr="0092320B">
        <w:tc>
          <w:tcPr>
            <w:tcW w:w="9634" w:type="dxa"/>
            <w:gridSpan w:val="6"/>
            <w:shd w:val="clear" w:color="auto" w:fill="D9D9D9"/>
          </w:tcPr>
          <w:p w14:paraId="5E566E73" w14:textId="77777777" w:rsidR="00E64432" w:rsidRPr="004F416C" w:rsidRDefault="00E64432" w:rsidP="0092320B">
            <w:pPr>
              <w:rPr>
                <w:rFonts w:ascii="Calibri" w:eastAsia="Times New Roman" w:hAnsi="Calibri" w:cs="Calibri"/>
                <w:b/>
                <w:iCs/>
                <w:sz w:val="20"/>
              </w:rPr>
            </w:pPr>
            <w:r w:rsidRPr="004F416C">
              <w:rPr>
                <w:rFonts w:ascii="Calibri" w:hAnsi="Calibri" w:cs="Calibri"/>
                <w:b/>
                <w:sz w:val="20"/>
              </w:rPr>
              <w:t>Tabela 5: Wymiar 2 – forma finansowania</w:t>
            </w:r>
          </w:p>
        </w:tc>
      </w:tr>
      <w:tr w:rsidR="00E64432" w:rsidRPr="004F416C" w14:paraId="3DCBDE71" w14:textId="77777777" w:rsidTr="0092320B">
        <w:tc>
          <w:tcPr>
            <w:tcW w:w="1064" w:type="dxa"/>
            <w:shd w:val="clear" w:color="auto" w:fill="F2F2F2"/>
          </w:tcPr>
          <w:p w14:paraId="5ECF833E" w14:textId="77777777" w:rsidR="00E64432" w:rsidRPr="004F416C" w:rsidRDefault="00E64432" w:rsidP="0092320B">
            <w:pPr>
              <w:jc w:val="center"/>
              <w:rPr>
                <w:rFonts w:ascii="Calibri" w:eastAsia="Times New Roman" w:hAnsi="Calibri" w:cs="Calibri"/>
                <w:b/>
                <w:iCs/>
                <w:sz w:val="20"/>
              </w:rPr>
            </w:pPr>
            <w:r w:rsidRPr="004F416C">
              <w:rPr>
                <w:rFonts w:ascii="Calibri" w:hAnsi="Calibri" w:cs="Calibri"/>
                <w:b/>
                <w:sz w:val="20"/>
              </w:rPr>
              <w:t>Nr priorytetu</w:t>
            </w:r>
          </w:p>
        </w:tc>
        <w:tc>
          <w:tcPr>
            <w:tcW w:w="916" w:type="dxa"/>
            <w:shd w:val="clear" w:color="auto" w:fill="F2F2F2"/>
          </w:tcPr>
          <w:p w14:paraId="59EAC64D" w14:textId="77777777" w:rsidR="00E64432" w:rsidRPr="004F416C" w:rsidRDefault="00E64432" w:rsidP="0092320B">
            <w:pPr>
              <w:jc w:val="center"/>
              <w:rPr>
                <w:rFonts w:ascii="Calibri" w:eastAsia="Times New Roman" w:hAnsi="Calibri" w:cs="Calibri"/>
                <w:b/>
                <w:iCs/>
                <w:sz w:val="20"/>
              </w:rPr>
            </w:pPr>
            <w:r w:rsidRPr="004F416C">
              <w:rPr>
                <w:rFonts w:ascii="Calibri" w:hAnsi="Calibri" w:cs="Calibri"/>
                <w:b/>
                <w:sz w:val="20"/>
              </w:rPr>
              <w:t>Fundusz</w:t>
            </w:r>
          </w:p>
        </w:tc>
        <w:tc>
          <w:tcPr>
            <w:tcW w:w="1134" w:type="dxa"/>
            <w:shd w:val="clear" w:color="auto" w:fill="F2F2F2"/>
          </w:tcPr>
          <w:p w14:paraId="1EC65D94" w14:textId="77777777" w:rsidR="00E64432" w:rsidRPr="004F416C" w:rsidRDefault="00E64432" w:rsidP="0092320B">
            <w:pPr>
              <w:jc w:val="center"/>
              <w:rPr>
                <w:rFonts w:ascii="Calibri" w:eastAsia="Times New Roman" w:hAnsi="Calibri" w:cs="Calibri"/>
                <w:b/>
                <w:iCs/>
                <w:sz w:val="20"/>
              </w:rPr>
            </w:pPr>
            <w:r w:rsidRPr="004F416C">
              <w:rPr>
                <w:rFonts w:ascii="Calibri" w:hAnsi="Calibri" w:cs="Calibri"/>
                <w:b/>
                <w:sz w:val="20"/>
              </w:rPr>
              <w:t>Kategoria regionu</w:t>
            </w:r>
          </w:p>
        </w:tc>
        <w:tc>
          <w:tcPr>
            <w:tcW w:w="1276" w:type="dxa"/>
            <w:shd w:val="clear" w:color="auto" w:fill="F2F2F2"/>
          </w:tcPr>
          <w:p w14:paraId="3B00B5EE" w14:textId="77777777" w:rsidR="00E64432" w:rsidRPr="004F416C" w:rsidRDefault="00E64432" w:rsidP="0092320B">
            <w:pPr>
              <w:jc w:val="center"/>
              <w:rPr>
                <w:rFonts w:ascii="Calibri" w:eastAsia="Times New Roman" w:hAnsi="Calibri" w:cs="Calibri"/>
                <w:b/>
                <w:iCs/>
                <w:sz w:val="20"/>
              </w:rPr>
            </w:pPr>
            <w:r w:rsidRPr="004F416C">
              <w:rPr>
                <w:rFonts w:ascii="Calibri" w:hAnsi="Calibri" w:cs="Calibri"/>
                <w:b/>
                <w:sz w:val="20"/>
              </w:rPr>
              <w:t>Cel szczegółowy</w:t>
            </w:r>
          </w:p>
        </w:tc>
        <w:tc>
          <w:tcPr>
            <w:tcW w:w="3402" w:type="dxa"/>
            <w:shd w:val="clear" w:color="auto" w:fill="F2F2F2"/>
          </w:tcPr>
          <w:p w14:paraId="25504A06" w14:textId="77777777" w:rsidR="00E64432" w:rsidRPr="004F416C" w:rsidRDefault="00E64432" w:rsidP="0092320B">
            <w:pPr>
              <w:jc w:val="center"/>
              <w:rPr>
                <w:rFonts w:ascii="Calibri" w:eastAsia="Times New Roman" w:hAnsi="Calibri" w:cs="Calibri"/>
                <w:b/>
                <w:iCs/>
                <w:sz w:val="20"/>
              </w:rPr>
            </w:pPr>
            <w:r w:rsidRPr="004F416C">
              <w:rPr>
                <w:rFonts w:ascii="Calibri" w:hAnsi="Calibri" w:cs="Calibri"/>
                <w:b/>
                <w:sz w:val="20"/>
              </w:rPr>
              <w:t>Kod</w:t>
            </w:r>
          </w:p>
        </w:tc>
        <w:tc>
          <w:tcPr>
            <w:tcW w:w="1842" w:type="dxa"/>
            <w:shd w:val="clear" w:color="auto" w:fill="F2F2F2"/>
          </w:tcPr>
          <w:p w14:paraId="14348480" w14:textId="77777777" w:rsidR="00E64432" w:rsidRPr="004F416C" w:rsidRDefault="00E64432" w:rsidP="0092320B">
            <w:pPr>
              <w:jc w:val="center"/>
              <w:rPr>
                <w:rFonts w:ascii="Calibri" w:eastAsia="Times New Roman" w:hAnsi="Calibri" w:cs="Calibri"/>
                <w:b/>
                <w:iCs/>
                <w:sz w:val="20"/>
              </w:rPr>
            </w:pPr>
            <w:r w:rsidRPr="004F416C">
              <w:rPr>
                <w:rFonts w:ascii="Calibri" w:hAnsi="Calibri" w:cs="Calibri"/>
                <w:b/>
                <w:sz w:val="20"/>
              </w:rPr>
              <w:t>Kwota (w EUR)</w:t>
            </w:r>
          </w:p>
        </w:tc>
      </w:tr>
      <w:tr w:rsidR="00E64432" w:rsidRPr="004F416C" w14:paraId="2C19D470" w14:textId="77777777" w:rsidTr="0092320B">
        <w:trPr>
          <w:trHeight w:val="769"/>
        </w:trPr>
        <w:tc>
          <w:tcPr>
            <w:tcW w:w="1064" w:type="dxa"/>
            <w:vAlign w:val="center"/>
          </w:tcPr>
          <w:p w14:paraId="32B2B5CE" w14:textId="77777777" w:rsidR="00E64432" w:rsidRPr="004F416C" w:rsidRDefault="00E64432" w:rsidP="0092320B">
            <w:pPr>
              <w:jc w:val="center"/>
              <w:rPr>
                <w:rFonts w:ascii="Calibri" w:eastAsia="Times New Roman" w:hAnsi="Calibri" w:cs="Calibri"/>
                <w:b/>
                <w:iCs/>
                <w:sz w:val="20"/>
              </w:rPr>
            </w:pPr>
            <w:r w:rsidRPr="004F416C">
              <w:rPr>
                <w:rFonts w:ascii="Calibri" w:eastAsia="Times New Roman" w:hAnsi="Calibri" w:cs="Calibri"/>
                <w:iCs/>
                <w:sz w:val="20"/>
              </w:rPr>
              <w:t>CP 4</w:t>
            </w:r>
          </w:p>
        </w:tc>
        <w:tc>
          <w:tcPr>
            <w:tcW w:w="916" w:type="dxa"/>
            <w:vAlign w:val="center"/>
          </w:tcPr>
          <w:p w14:paraId="0CF58179" w14:textId="77777777" w:rsidR="00E64432" w:rsidRPr="004F416C" w:rsidRDefault="00E64432" w:rsidP="0092320B">
            <w:pPr>
              <w:ind w:left="-184" w:firstLine="184"/>
              <w:jc w:val="center"/>
              <w:rPr>
                <w:rFonts w:ascii="Calibri" w:eastAsia="Times New Roman" w:hAnsi="Calibri" w:cs="Calibri"/>
                <w:b/>
                <w:iCs/>
                <w:sz w:val="20"/>
              </w:rPr>
            </w:pPr>
            <w:r w:rsidRPr="004F416C">
              <w:rPr>
                <w:rFonts w:ascii="Calibri" w:eastAsia="Times New Roman" w:hAnsi="Calibri" w:cs="Calibri"/>
                <w:iCs/>
                <w:sz w:val="20"/>
              </w:rPr>
              <w:t>EFS+</w:t>
            </w:r>
          </w:p>
        </w:tc>
        <w:tc>
          <w:tcPr>
            <w:tcW w:w="1134" w:type="dxa"/>
            <w:vAlign w:val="center"/>
          </w:tcPr>
          <w:p w14:paraId="4174A612" w14:textId="77777777" w:rsidR="00E64432" w:rsidRPr="004F416C" w:rsidRDefault="00E64432" w:rsidP="0092320B">
            <w:pPr>
              <w:jc w:val="center"/>
              <w:rPr>
                <w:rFonts w:ascii="Calibri" w:eastAsia="Times New Roman" w:hAnsi="Calibri" w:cs="Calibri"/>
                <w:b/>
                <w:iCs/>
                <w:sz w:val="20"/>
              </w:rPr>
            </w:pPr>
            <w:r w:rsidRPr="004F416C">
              <w:rPr>
                <w:rFonts w:ascii="Calibri" w:eastAsia="Times New Roman" w:hAnsi="Calibri" w:cs="Calibri"/>
                <w:iCs/>
                <w:sz w:val="20"/>
              </w:rPr>
              <w:t>Słabiej rozwinięte</w:t>
            </w:r>
          </w:p>
        </w:tc>
        <w:tc>
          <w:tcPr>
            <w:tcW w:w="1276" w:type="dxa"/>
            <w:vAlign w:val="center"/>
          </w:tcPr>
          <w:p w14:paraId="3313D356" w14:textId="77777777" w:rsidR="00E64432" w:rsidRPr="004F416C" w:rsidRDefault="00E64432" w:rsidP="0092320B">
            <w:pPr>
              <w:jc w:val="center"/>
              <w:rPr>
                <w:rFonts w:ascii="Calibri" w:eastAsia="Times New Roman" w:hAnsi="Calibri" w:cs="Calibri"/>
                <w:bCs/>
                <w:iCs/>
                <w:sz w:val="20"/>
              </w:rPr>
            </w:pPr>
            <w:r w:rsidRPr="004F416C">
              <w:rPr>
                <w:rFonts w:ascii="Calibri" w:eastAsia="Times New Roman" w:hAnsi="Calibri" w:cs="Calibri"/>
                <w:bCs/>
                <w:iCs/>
                <w:sz w:val="20"/>
              </w:rPr>
              <w:t>(f)</w:t>
            </w:r>
          </w:p>
        </w:tc>
        <w:tc>
          <w:tcPr>
            <w:tcW w:w="3402" w:type="dxa"/>
            <w:vAlign w:val="center"/>
          </w:tcPr>
          <w:p w14:paraId="1A9F5912" w14:textId="77777777" w:rsidR="00E64432" w:rsidRPr="004F416C" w:rsidRDefault="00E64432" w:rsidP="0092320B">
            <w:pPr>
              <w:autoSpaceDE w:val="0"/>
              <w:autoSpaceDN w:val="0"/>
              <w:adjustRightInd w:val="0"/>
              <w:jc w:val="left"/>
              <w:rPr>
                <w:rFonts w:ascii="Calibri" w:hAnsi="Calibri" w:cs="Calibri"/>
                <w:color w:val="000000"/>
                <w:sz w:val="20"/>
              </w:rPr>
            </w:pPr>
            <w:r w:rsidRPr="004F416C">
              <w:rPr>
                <w:rFonts w:ascii="Calibri" w:eastAsia="Times New Roman" w:hAnsi="Calibri" w:cs="Calibri"/>
                <w:iCs/>
                <w:color w:val="000000"/>
                <w:sz w:val="20"/>
              </w:rPr>
              <w:t xml:space="preserve">01 </w:t>
            </w:r>
            <w:r w:rsidRPr="004F416C">
              <w:rPr>
                <w:rFonts w:ascii="Calibri" w:hAnsi="Calibri" w:cs="Calibri"/>
                <w:color w:val="000000"/>
                <w:sz w:val="20"/>
              </w:rPr>
              <w:t xml:space="preserve">Dotacja </w:t>
            </w:r>
          </w:p>
        </w:tc>
        <w:tc>
          <w:tcPr>
            <w:tcW w:w="1842" w:type="dxa"/>
            <w:vAlign w:val="center"/>
          </w:tcPr>
          <w:p w14:paraId="6E28BE4F" w14:textId="77777777" w:rsidR="00E64432" w:rsidRPr="004F416C" w:rsidRDefault="00E64432" w:rsidP="0092320B">
            <w:pPr>
              <w:jc w:val="right"/>
              <w:rPr>
                <w:rFonts w:ascii="Calibri" w:eastAsia="Times New Roman" w:hAnsi="Calibri" w:cs="Calibri"/>
                <w:iCs/>
                <w:sz w:val="20"/>
              </w:rPr>
            </w:pPr>
            <w:r w:rsidRPr="004F416C">
              <w:rPr>
                <w:rFonts w:ascii="Calibri" w:eastAsia="Times New Roman" w:hAnsi="Calibri" w:cs="Calibri"/>
                <w:iCs/>
                <w:sz w:val="20"/>
              </w:rPr>
              <w:t>2 346 426</w:t>
            </w:r>
          </w:p>
        </w:tc>
      </w:tr>
    </w:tbl>
    <w:p w14:paraId="3E113AD5" w14:textId="77777777" w:rsidR="00E64432" w:rsidRDefault="00E64432" w:rsidP="00E64432">
      <w:pPr>
        <w:rPr>
          <w:rFonts w:cstheme="minorHAnsi"/>
          <w:b/>
          <w:szCs w:val="24"/>
        </w:rPr>
      </w:pPr>
    </w:p>
    <w:p w14:paraId="67BD1B6E" w14:textId="77777777" w:rsidR="00E64432" w:rsidRDefault="00E64432" w:rsidP="00E64432">
      <w:pPr>
        <w:rPr>
          <w:rFonts w:cstheme="minorHAnsi"/>
          <w:b/>
          <w:szCs w:val="24"/>
        </w:rPr>
      </w:pPr>
    </w:p>
    <w:tbl>
      <w:tblPr>
        <w:tblStyle w:val="Tabela-Siatka4"/>
        <w:tblW w:w="9634" w:type="dxa"/>
        <w:tblLook w:val="04A0" w:firstRow="1" w:lastRow="0" w:firstColumn="1" w:lastColumn="0" w:noHBand="0" w:noVBand="1"/>
      </w:tblPr>
      <w:tblGrid>
        <w:gridCol w:w="1064"/>
        <w:gridCol w:w="916"/>
        <w:gridCol w:w="1134"/>
        <w:gridCol w:w="1276"/>
        <w:gridCol w:w="3402"/>
        <w:gridCol w:w="1842"/>
      </w:tblGrid>
      <w:tr w:rsidR="00E64432" w:rsidRPr="004F416C" w14:paraId="41E3B709" w14:textId="77777777" w:rsidTr="0092320B">
        <w:tc>
          <w:tcPr>
            <w:tcW w:w="9634" w:type="dxa"/>
            <w:gridSpan w:val="6"/>
            <w:shd w:val="clear" w:color="auto" w:fill="D9D9D9"/>
          </w:tcPr>
          <w:p w14:paraId="2F9352FE" w14:textId="77777777" w:rsidR="00E64432" w:rsidRPr="004F416C" w:rsidRDefault="00E64432" w:rsidP="0092320B">
            <w:pPr>
              <w:rPr>
                <w:rFonts w:ascii="Calibri" w:eastAsia="Times New Roman" w:hAnsi="Calibri" w:cs="Calibri"/>
                <w:b/>
                <w:iCs/>
                <w:sz w:val="20"/>
              </w:rPr>
            </w:pPr>
            <w:r w:rsidRPr="004F416C">
              <w:rPr>
                <w:rFonts w:ascii="Calibri" w:hAnsi="Calibri" w:cs="Calibri"/>
                <w:b/>
                <w:sz w:val="20"/>
              </w:rPr>
              <w:t>Tabela 6: Wymiar 3 – terytorialny mechanizm realizacji i ukierunkowanie terytorialne</w:t>
            </w:r>
          </w:p>
        </w:tc>
      </w:tr>
      <w:tr w:rsidR="00E64432" w:rsidRPr="004F416C" w14:paraId="2C628EFD" w14:textId="77777777" w:rsidTr="0092320B">
        <w:tc>
          <w:tcPr>
            <w:tcW w:w="1064" w:type="dxa"/>
            <w:shd w:val="clear" w:color="auto" w:fill="F2F2F2"/>
          </w:tcPr>
          <w:p w14:paraId="57F1A92A" w14:textId="77777777" w:rsidR="00E64432" w:rsidRPr="004F416C" w:rsidRDefault="00E64432" w:rsidP="0092320B">
            <w:pPr>
              <w:jc w:val="center"/>
              <w:rPr>
                <w:rFonts w:ascii="Calibri" w:eastAsia="Times New Roman" w:hAnsi="Calibri" w:cs="Calibri"/>
                <w:b/>
                <w:iCs/>
                <w:sz w:val="20"/>
              </w:rPr>
            </w:pPr>
            <w:r w:rsidRPr="004F416C">
              <w:rPr>
                <w:rFonts w:ascii="Calibri" w:hAnsi="Calibri" w:cs="Calibri"/>
                <w:b/>
                <w:sz w:val="20"/>
              </w:rPr>
              <w:t>Nr priorytetu</w:t>
            </w:r>
          </w:p>
        </w:tc>
        <w:tc>
          <w:tcPr>
            <w:tcW w:w="916" w:type="dxa"/>
            <w:shd w:val="clear" w:color="auto" w:fill="F2F2F2"/>
          </w:tcPr>
          <w:p w14:paraId="6CF38260" w14:textId="77777777" w:rsidR="00E64432" w:rsidRPr="004F416C" w:rsidRDefault="00E64432" w:rsidP="0092320B">
            <w:pPr>
              <w:jc w:val="center"/>
              <w:rPr>
                <w:rFonts w:ascii="Calibri" w:eastAsia="Times New Roman" w:hAnsi="Calibri" w:cs="Calibri"/>
                <w:b/>
                <w:iCs/>
                <w:sz w:val="20"/>
              </w:rPr>
            </w:pPr>
            <w:r w:rsidRPr="004F416C">
              <w:rPr>
                <w:rFonts w:ascii="Calibri" w:hAnsi="Calibri" w:cs="Calibri"/>
                <w:b/>
                <w:sz w:val="20"/>
              </w:rPr>
              <w:t>Fundusz</w:t>
            </w:r>
          </w:p>
        </w:tc>
        <w:tc>
          <w:tcPr>
            <w:tcW w:w="1134" w:type="dxa"/>
            <w:shd w:val="clear" w:color="auto" w:fill="F2F2F2"/>
          </w:tcPr>
          <w:p w14:paraId="54DDA013" w14:textId="77777777" w:rsidR="00E64432" w:rsidRPr="004F416C" w:rsidRDefault="00E64432" w:rsidP="0092320B">
            <w:pPr>
              <w:jc w:val="center"/>
              <w:rPr>
                <w:rFonts w:ascii="Calibri" w:eastAsia="Times New Roman" w:hAnsi="Calibri" w:cs="Calibri"/>
                <w:b/>
                <w:iCs/>
                <w:sz w:val="20"/>
              </w:rPr>
            </w:pPr>
            <w:r w:rsidRPr="004F416C">
              <w:rPr>
                <w:rFonts w:ascii="Calibri" w:hAnsi="Calibri" w:cs="Calibri"/>
                <w:b/>
                <w:sz w:val="20"/>
              </w:rPr>
              <w:t>Kategoria regionu</w:t>
            </w:r>
          </w:p>
        </w:tc>
        <w:tc>
          <w:tcPr>
            <w:tcW w:w="1276" w:type="dxa"/>
            <w:shd w:val="clear" w:color="auto" w:fill="F2F2F2"/>
          </w:tcPr>
          <w:p w14:paraId="5552D4D7" w14:textId="77777777" w:rsidR="00E64432" w:rsidRPr="004F416C" w:rsidRDefault="00E64432" w:rsidP="0092320B">
            <w:pPr>
              <w:jc w:val="center"/>
              <w:rPr>
                <w:rFonts w:ascii="Calibri" w:eastAsia="Times New Roman" w:hAnsi="Calibri" w:cs="Calibri"/>
                <w:b/>
                <w:iCs/>
                <w:sz w:val="20"/>
              </w:rPr>
            </w:pPr>
            <w:r w:rsidRPr="004F416C">
              <w:rPr>
                <w:rFonts w:ascii="Calibri" w:hAnsi="Calibri" w:cs="Calibri"/>
                <w:b/>
                <w:sz w:val="20"/>
              </w:rPr>
              <w:t>Cel szczegółowy</w:t>
            </w:r>
          </w:p>
        </w:tc>
        <w:tc>
          <w:tcPr>
            <w:tcW w:w="3402" w:type="dxa"/>
            <w:shd w:val="clear" w:color="auto" w:fill="F2F2F2"/>
          </w:tcPr>
          <w:p w14:paraId="65BC1112" w14:textId="77777777" w:rsidR="00E64432" w:rsidRPr="004F416C" w:rsidRDefault="00E64432" w:rsidP="0092320B">
            <w:pPr>
              <w:jc w:val="center"/>
              <w:rPr>
                <w:rFonts w:ascii="Calibri" w:eastAsia="Times New Roman" w:hAnsi="Calibri" w:cs="Calibri"/>
                <w:b/>
                <w:iCs/>
                <w:sz w:val="20"/>
              </w:rPr>
            </w:pPr>
            <w:r w:rsidRPr="004F416C">
              <w:rPr>
                <w:rFonts w:ascii="Calibri" w:hAnsi="Calibri" w:cs="Calibri"/>
                <w:b/>
                <w:sz w:val="20"/>
              </w:rPr>
              <w:t>Kod</w:t>
            </w:r>
          </w:p>
        </w:tc>
        <w:tc>
          <w:tcPr>
            <w:tcW w:w="1842" w:type="dxa"/>
            <w:shd w:val="clear" w:color="auto" w:fill="F2F2F2"/>
          </w:tcPr>
          <w:p w14:paraId="7AE7DEFD" w14:textId="77777777" w:rsidR="00E64432" w:rsidRPr="004F416C" w:rsidRDefault="00E64432" w:rsidP="0092320B">
            <w:pPr>
              <w:jc w:val="center"/>
              <w:rPr>
                <w:rFonts w:ascii="Calibri" w:eastAsia="Times New Roman" w:hAnsi="Calibri" w:cs="Calibri"/>
                <w:b/>
                <w:iCs/>
                <w:sz w:val="20"/>
              </w:rPr>
            </w:pPr>
            <w:r w:rsidRPr="004F416C">
              <w:rPr>
                <w:rFonts w:ascii="Calibri" w:hAnsi="Calibri" w:cs="Calibri"/>
                <w:b/>
                <w:sz w:val="20"/>
              </w:rPr>
              <w:t>Kwota (w EUR)</w:t>
            </w:r>
          </w:p>
        </w:tc>
      </w:tr>
      <w:tr w:rsidR="00E64432" w:rsidRPr="004F416C" w14:paraId="1973E57A" w14:textId="77777777" w:rsidTr="0092320B">
        <w:trPr>
          <w:trHeight w:val="683"/>
        </w:trPr>
        <w:tc>
          <w:tcPr>
            <w:tcW w:w="1064" w:type="dxa"/>
            <w:vAlign w:val="center"/>
          </w:tcPr>
          <w:p w14:paraId="1F89D197" w14:textId="77777777" w:rsidR="00E64432" w:rsidRPr="004F416C" w:rsidRDefault="00E64432" w:rsidP="0092320B">
            <w:pPr>
              <w:jc w:val="center"/>
              <w:rPr>
                <w:rFonts w:ascii="Calibri" w:eastAsia="Times New Roman" w:hAnsi="Calibri" w:cs="Calibri"/>
                <w:b/>
                <w:iCs/>
                <w:sz w:val="20"/>
              </w:rPr>
            </w:pPr>
            <w:r w:rsidRPr="004F416C">
              <w:rPr>
                <w:rFonts w:ascii="Calibri" w:eastAsia="Times New Roman" w:hAnsi="Calibri" w:cs="Calibri"/>
                <w:iCs/>
                <w:sz w:val="20"/>
              </w:rPr>
              <w:t>CP 4</w:t>
            </w:r>
          </w:p>
        </w:tc>
        <w:tc>
          <w:tcPr>
            <w:tcW w:w="916" w:type="dxa"/>
            <w:vAlign w:val="center"/>
          </w:tcPr>
          <w:p w14:paraId="053A3FE9" w14:textId="77777777" w:rsidR="00E64432" w:rsidRPr="004F416C" w:rsidRDefault="00E64432" w:rsidP="0092320B">
            <w:pPr>
              <w:jc w:val="center"/>
              <w:rPr>
                <w:rFonts w:ascii="Calibri" w:eastAsia="Times New Roman" w:hAnsi="Calibri" w:cs="Calibri"/>
                <w:b/>
                <w:iCs/>
                <w:sz w:val="20"/>
              </w:rPr>
            </w:pPr>
            <w:r w:rsidRPr="004F416C">
              <w:rPr>
                <w:rFonts w:ascii="Calibri" w:eastAsia="Times New Roman" w:hAnsi="Calibri" w:cs="Calibri"/>
                <w:iCs/>
                <w:sz w:val="20"/>
              </w:rPr>
              <w:t>EFS+</w:t>
            </w:r>
          </w:p>
        </w:tc>
        <w:tc>
          <w:tcPr>
            <w:tcW w:w="1134" w:type="dxa"/>
            <w:vAlign w:val="center"/>
          </w:tcPr>
          <w:p w14:paraId="26B28E03" w14:textId="77777777" w:rsidR="00E64432" w:rsidRPr="004F416C" w:rsidRDefault="00E64432" w:rsidP="0092320B">
            <w:pPr>
              <w:jc w:val="center"/>
              <w:rPr>
                <w:rFonts w:ascii="Calibri" w:eastAsia="Times New Roman" w:hAnsi="Calibri" w:cs="Calibri"/>
                <w:b/>
                <w:iCs/>
                <w:sz w:val="20"/>
              </w:rPr>
            </w:pPr>
            <w:r w:rsidRPr="004F416C">
              <w:rPr>
                <w:rFonts w:ascii="Calibri" w:eastAsia="Times New Roman" w:hAnsi="Calibri" w:cs="Calibri"/>
                <w:iCs/>
                <w:sz w:val="20"/>
              </w:rPr>
              <w:t>Słabiej rozwinięte</w:t>
            </w:r>
          </w:p>
        </w:tc>
        <w:tc>
          <w:tcPr>
            <w:tcW w:w="1276" w:type="dxa"/>
            <w:vAlign w:val="center"/>
          </w:tcPr>
          <w:p w14:paraId="2AFEBDB1" w14:textId="77777777" w:rsidR="00E64432" w:rsidRPr="004F416C" w:rsidRDefault="00E64432" w:rsidP="0092320B">
            <w:pPr>
              <w:jc w:val="center"/>
              <w:rPr>
                <w:rFonts w:ascii="Calibri" w:eastAsia="Times New Roman" w:hAnsi="Calibri" w:cs="Calibri"/>
                <w:bCs/>
                <w:iCs/>
                <w:sz w:val="20"/>
              </w:rPr>
            </w:pPr>
            <w:r w:rsidRPr="004F416C">
              <w:rPr>
                <w:rFonts w:ascii="Calibri" w:eastAsia="Times New Roman" w:hAnsi="Calibri" w:cs="Calibri"/>
                <w:bCs/>
                <w:iCs/>
                <w:sz w:val="20"/>
              </w:rPr>
              <w:t>(f)</w:t>
            </w:r>
          </w:p>
        </w:tc>
        <w:tc>
          <w:tcPr>
            <w:tcW w:w="3402" w:type="dxa"/>
            <w:vAlign w:val="center"/>
          </w:tcPr>
          <w:p w14:paraId="09BFF669" w14:textId="77777777" w:rsidR="00E64432" w:rsidRPr="004F416C" w:rsidRDefault="00E64432" w:rsidP="0092320B">
            <w:pPr>
              <w:autoSpaceDE w:val="0"/>
              <w:autoSpaceDN w:val="0"/>
              <w:adjustRightInd w:val="0"/>
              <w:rPr>
                <w:rFonts w:ascii="Calibri" w:hAnsi="Calibri" w:cs="Calibri"/>
                <w:color w:val="000000"/>
                <w:sz w:val="20"/>
              </w:rPr>
            </w:pPr>
            <w:r w:rsidRPr="004F416C">
              <w:rPr>
                <w:rFonts w:ascii="Calibri" w:eastAsia="Times New Roman" w:hAnsi="Calibri" w:cs="Calibri"/>
                <w:b/>
                <w:iCs/>
                <w:color w:val="000000"/>
                <w:sz w:val="20"/>
              </w:rPr>
              <w:t xml:space="preserve">33 </w:t>
            </w:r>
            <w:r w:rsidRPr="004F416C">
              <w:rPr>
                <w:rFonts w:ascii="Calibri" w:hAnsi="Calibri" w:cs="Calibri"/>
                <w:color w:val="000000"/>
                <w:sz w:val="20"/>
              </w:rPr>
              <w:t xml:space="preserve">Brak ukierunkowania terytorialnego </w:t>
            </w:r>
          </w:p>
        </w:tc>
        <w:tc>
          <w:tcPr>
            <w:tcW w:w="1842" w:type="dxa"/>
            <w:vAlign w:val="center"/>
          </w:tcPr>
          <w:p w14:paraId="245CDC15" w14:textId="77777777" w:rsidR="00E64432" w:rsidRPr="004F416C" w:rsidRDefault="00E64432" w:rsidP="0092320B">
            <w:pPr>
              <w:jc w:val="right"/>
              <w:rPr>
                <w:rFonts w:ascii="Calibri" w:eastAsia="Times New Roman" w:hAnsi="Calibri" w:cs="Calibri"/>
                <w:bCs/>
                <w:iCs/>
                <w:sz w:val="20"/>
              </w:rPr>
            </w:pPr>
            <w:r w:rsidRPr="004F416C">
              <w:rPr>
                <w:rFonts w:ascii="Calibri" w:eastAsia="Times New Roman" w:hAnsi="Calibri" w:cs="Calibri"/>
                <w:bCs/>
                <w:iCs/>
                <w:sz w:val="20"/>
              </w:rPr>
              <w:t>2 346 426</w:t>
            </w:r>
          </w:p>
        </w:tc>
      </w:tr>
    </w:tbl>
    <w:p w14:paraId="4B73228B" w14:textId="77777777" w:rsidR="00E64432" w:rsidRDefault="00E64432" w:rsidP="00E64432">
      <w:pPr>
        <w:rPr>
          <w:rFonts w:cstheme="minorHAnsi"/>
          <w:szCs w:val="24"/>
        </w:rPr>
      </w:pPr>
    </w:p>
    <w:p w14:paraId="5FB7B6DB" w14:textId="77777777" w:rsidR="00CA1AF0" w:rsidRDefault="00CA1AF0" w:rsidP="00E64432">
      <w:pPr>
        <w:rPr>
          <w:rFonts w:cstheme="minorHAnsi"/>
          <w:szCs w:val="24"/>
        </w:rPr>
      </w:pPr>
    </w:p>
    <w:p w14:paraId="4F289D00" w14:textId="77777777" w:rsidR="008367E3" w:rsidRDefault="008367E3" w:rsidP="00E64432">
      <w:pPr>
        <w:rPr>
          <w:rFonts w:cstheme="minorHAnsi"/>
          <w:szCs w:val="24"/>
        </w:rPr>
      </w:pPr>
    </w:p>
    <w:tbl>
      <w:tblPr>
        <w:tblStyle w:val="Tabela-Siatka4"/>
        <w:tblW w:w="9634" w:type="dxa"/>
        <w:tblLook w:val="04A0" w:firstRow="1" w:lastRow="0" w:firstColumn="1" w:lastColumn="0" w:noHBand="0" w:noVBand="1"/>
      </w:tblPr>
      <w:tblGrid>
        <w:gridCol w:w="1064"/>
        <w:gridCol w:w="916"/>
        <w:gridCol w:w="1134"/>
        <w:gridCol w:w="1276"/>
        <w:gridCol w:w="3402"/>
        <w:gridCol w:w="1842"/>
      </w:tblGrid>
      <w:tr w:rsidR="00CA1AF0" w:rsidRPr="004F416C" w14:paraId="3E3E1884" w14:textId="77777777" w:rsidTr="0092320B">
        <w:tc>
          <w:tcPr>
            <w:tcW w:w="9634" w:type="dxa"/>
            <w:gridSpan w:val="6"/>
            <w:shd w:val="clear" w:color="auto" w:fill="D9D9D9"/>
          </w:tcPr>
          <w:p w14:paraId="4358BC56" w14:textId="77777777" w:rsidR="00CA1AF0" w:rsidRPr="004F416C" w:rsidRDefault="00CA1AF0" w:rsidP="0092320B">
            <w:pPr>
              <w:rPr>
                <w:rFonts w:ascii="Calibri" w:eastAsia="Times New Roman" w:hAnsi="Calibri" w:cs="Calibri"/>
                <w:b/>
                <w:iCs/>
                <w:sz w:val="20"/>
              </w:rPr>
            </w:pPr>
            <w:r w:rsidRPr="004F416C">
              <w:rPr>
                <w:rFonts w:ascii="Calibri" w:hAnsi="Calibri" w:cs="Calibri"/>
                <w:b/>
                <w:sz w:val="20"/>
              </w:rPr>
              <w:t>Tabela 7: Wymiar 6 – uzupełniające obszary tematyczne EFS+</w:t>
            </w:r>
          </w:p>
        </w:tc>
      </w:tr>
      <w:tr w:rsidR="00CA1AF0" w:rsidRPr="004F416C" w14:paraId="71DEB4DB" w14:textId="77777777" w:rsidTr="0092320B">
        <w:tc>
          <w:tcPr>
            <w:tcW w:w="1064" w:type="dxa"/>
            <w:shd w:val="clear" w:color="auto" w:fill="F2F2F2"/>
          </w:tcPr>
          <w:p w14:paraId="6F3F61A8"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lastRenderedPageBreak/>
              <w:t>Nr priorytetu</w:t>
            </w:r>
          </w:p>
        </w:tc>
        <w:tc>
          <w:tcPr>
            <w:tcW w:w="916" w:type="dxa"/>
            <w:shd w:val="clear" w:color="auto" w:fill="F2F2F2"/>
          </w:tcPr>
          <w:p w14:paraId="6D9264D6"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Fundusz</w:t>
            </w:r>
          </w:p>
        </w:tc>
        <w:tc>
          <w:tcPr>
            <w:tcW w:w="1134" w:type="dxa"/>
            <w:shd w:val="clear" w:color="auto" w:fill="F2F2F2"/>
          </w:tcPr>
          <w:p w14:paraId="24335ADB"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Kategoria regionu</w:t>
            </w:r>
          </w:p>
        </w:tc>
        <w:tc>
          <w:tcPr>
            <w:tcW w:w="1276" w:type="dxa"/>
            <w:shd w:val="clear" w:color="auto" w:fill="F2F2F2"/>
          </w:tcPr>
          <w:p w14:paraId="613159CD"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Cel szczegółowy</w:t>
            </w:r>
          </w:p>
        </w:tc>
        <w:tc>
          <w:tcPr>
            <w:tcW w:w="3402" w:type="dxa"/>
            <w:shd w:val="clear" w:color="auto" w:fill="F2F2F2"/>
          </w:tcPr>
          <w:p w14:paraId="3D4EE9EF"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Kod</w:t>
            </w:r>
          </w:p>
        </w:tc>
        <w:tc>
          <w:tcPr>
            <w:tcW w:w="1842" w:type="dxa"/>
            <w:shd w:val="clear" w:color="auto" w:fill="F2F2F2"/>
          </w:tcPr>
          <w:p w14:paraId="17715536"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Kwota (w EUR)</w:t>
            </w:r>
          </w:p>
        </w:tc>
      </w:tr>
      <w:tr w:rsidR="00CA1AF0" w:rsidRPr="004F416C" w14:paraId="5129481F" w14:textId="77777777" w:rsidTr="0092320B">
        <w:tc>
          <w:tcPr>
            <w:tcW w:w="1064" w:type="dxa"/>
            <w:vMerge w:val="restart"/>
            <w:vAlign w:val="center"/>
          </w:tcPr>
          <w:p w14:paraId="07CD3743" w14:textId="77777777" w:rsidR="00CA1AF0" w:rsidRPr="004F416C" w:rsidRDefault="00CA1AF0" w:rsidP="0092320B">
            <w:pPr>
              <w:jc w:val="center"/>
              <w:rPr>
                <w:rFonts w:ascii="Calibri" w:hAnsi="Calibri" w:cs="Calibri"/>
                <w:b/>
                <w:sz w:val="20"/>
              </w:rPr>
            </w:pPr>
            <w:r w:rsidRPr="004F416C">
              <w:rPr>
                <w:rFonts w:ascii="Calibri" w:eastAsia="Times New Roman" w:hAnsi="Calibri" w:cs="Calibri"/>
                <w:iCs/>
                <w:sz w:val="20"/>
              </w:rPr>
              <w:t>CP 4</w:t>
            </w:r>
          </w:p>
        </w:tc>
        <w:tc>
          <w:tcPr>
            <w:tcW w:w="916" w:type="dxa"/>
            <w:vMerge w:val="restart"/>
            <w:vAlign w:val="center"/>
          </w:tcPr>
          <w:p w14:paraId="66CDC900" w14:textId="77777777" w:rsidR="00CA1AF0" w:rsidRPr="004F416C" w:rsidRDefault="00CA1AF0" w:rsidP="0092320B">
            <w:pPr>
              <w:jc w:val="center"/>
              <w:rPr>
                <w:rFonts w:ascii="Calibri" w:hAnsi="Calibri" w:cs="Calibri"/>
                <w:b/>
                <w:sz w:val="20"/>
              </w:rPr>
            </w:pPr>
            <w:r w:rsidRPr="004F416C">
              <w:rPr>
                <w:rFonts w:ascii="Calibri" w:eastAsia="Times New Roman" w:hAnsi="Calibri" w:cs="Calibri"/>
                <w:iCs/>
                <w:sz w:val="20"/>
              </w:rPr>
              <w:t>EFS+</w:t>
            </w:r>
          </w:p>
        </w:tc>
        <w:tc>
          <w:tcPr>
            <w:tcW w:w="1134" w:type="dxa"/>
            <w:vMerge w:val="restart"/>
            <w:vAlign w:val="center"/>
          </w:tcPr>
          <w:p w14:paraId="7FA4DFA9" w14:textId="77777777" w:rsidR="00CA1AF0" w:rsidRPr="004F416C" w:rsidRDefault="00CA1AF0" w:rsidP="0092320B">
            <w:pPr>
              <w:jc w:val="center"/>
              <w:rPr>
                <w:rFonts w:ascii="Calibri" w:hAnsi="Calibri" w:cs="Calibri"/>
                <w:b/>
                <w:sz w:val="20"/>
              </w:rPr>
            </w:pPr>
            <w:r w:rsidRPr="004F416C">
              <w:rPr>
                <w:rFonts w:ascii="Calibri" w:eastAsia="Times New Roman" w:hAnsi="Calibri" w:cs="Calibri"/>
                <w:iCs/>
                <w:sz w:val="20"/>
              </w:rPr>
              <w:t>Słabiej rozwinięte</w:t>
            </w:r>
          </w:p>
        </w:tc>
        <w:tc>
          <w:tcPr>
            <w:tcW w:w="1276" w:type="dxa"/>
            <w:vMerge w:val="restart"/>
            <w:vAlign w:val="center"/>
          </w:tcPr>
          <w:p w14:paraId="73254E5A" w14:textId="77777777" w:rsidR="00CA1AF0" w:rsidRPr="004F416C" w:rsidRDefault="00CA1AF0" w:rsidP="0092320B">
            <w:pPr>
              <w:jc w:val="center"/>
              <w:rPr>
                <w:rFonts w:ascii="Calibri" w:hAnsi="Calibri" w:cs="Calibri"/>
                <w:b/>
                <w:sz w:val="20"/>
              </w:rPr>
            </w:pPr>
            <w:r w:rsidRPr="004F416C">
              <w:rPr>
                <w:rFonts w:ascii="Calibri" w:eastAsia="Times New Roman" w:hAnsi="Calibri" w:cs="Calibri"/>
                <w:bCs/>
                <w:iCs/>
                <w:sz w:val="20"/>
              </w:rPr>
              <w:t>(</w:t>
            </w:r>
            <w:r>
              <w:rPr>
                <w:rFonts w:ascii="Calibri" w:eastAsia="Times New Roman" w:hAnsi="Calibri" w:cs="Calibri"/>
                <w:bCs/>
                <w:iCs/>
                <w:sz w:val="20"/>
              </w:rPr>
              <w:t>f)</w:t>
            </w:r>
          </w:p>
        </w:tc>
        <w:tc>
          <w:tcPr>
            <w:tcW w:w="3402" w:type="dxa"/>
            <w:vAlign w:val="center"/>
          </w:tcPr>
          <w:p w14:paraId="793BCB8D" w14:textId="77777777" w:rsidR="00CA1AF0" w:rsidRPr="004F416C" w:rsidRDefault="00CA1AF0" w:rsidP="0092320B">
            <w:pPr>
              <w:jc w:val="left"/>
              <w:rPr>
                <w:rFonts w:ascii="Calibri" w:hAnsi="Calibri" w:cs="Calibri"/>
                <w:b/>
                <w:sz w:val="20"/>
              </w:rPr>
            </w:pPr>
            <w:r w:rsidRPr="004F416C">
              <w:rPr>
                <w:rFonts w:ascii="Calibri" w:eastAsia="Times New Roman" w:hAnsi="Calibri" w:cs="Calibri"/>
                <w:iCs/>
                <w:noProof/>
                <w:sz w:val="20"/>
              </w:rPr>
              <w:t>02 Rozwój kompetencji cyfrowych i tworzenie miejsc pracy w sektorze cyfrowym</w:t>
            </w:r>
          </w:p>
        </w:tc>
        <w:tc>
          <w:tcPr>
            <w:tcW w:w="1842" w:type="dxa"/>
            <w:vAlign w:val="center"/>
          </w:tcPr>
          <w:p w14:paraId="05FCDFFB" w14:textId="77777777" w:rsidR="00CA1AF0" w:rsidRPr="004F416C" w:rsidRDefault="00CA1AF0" w:rsidP="0092320B">
            <w:pPr>
              <w:jc w:val="right"/>
              <w:rPr>
                <w:rFonts w:ascii="Calibri" w:hAnsi="Calibri" w:cs="Calibri"/>
                <w:bCs/>
                <w:sz w:val="20"/>
              </w:rPr>
            </w:pPr>
            <w:r w:rsidRPr="004F416C">
              <w:rPr>
                <w:rFonts w:ascii="Calibri" w:eastAsia="Times New Roman" w:hAnsi="Calibri" w:cs="Calibri"/>
                <w:bCs/>
                <w:iCs/>
                <w:sz w:val="20"/>
              </w:rPr>
              <w:t>234 643</w:t>
            </w:r>
          </w:p>
        </w:tc>
      </w:tr>
      <w:tr w:rsidR="00CA1AF0" w:rsidRPr="004F416C" w14:paraId="07CFCB85" w14:textId="77777777" w:rsidTr="0092320B">
        <w:tc>
          <w:tcPr>
            <w:tcW w:w="1064" w:type="dxa"/>
            <w:vMerge/>
            <w:vAlign w:val="center"/>
          </w:tcPr>
          <w:p w14:paraId="37C09FFC" w14:textId="77777777" w:rsidR="00CA1AF0" w:rsidRPr="004F416C" w:rsidRDefault="00CA1AF0" w:rsidP="0092320B">
            <w:pPr>
              <w:jc w:val="center"/>
              <w:rPr>
                <w:rFonts w:ascii="Calibri" w:eastAsia="Times New Roman" w:hAnsi="Calibri" w:cs="Calibri"/>
                <w:iCs/>
                <w:sz w:val="20"/>
              </w:rPr>
            </w:pPr>
          </w:p>
        </w:tc>
        <w:tc>
          <w:tcPr>
            <w:tcW w:w="916" w:type="dxa"/>
            <w:vMerge/>
            <w:vAlign w:val="center"/>
          </w:tcPr>
          <w:p w14:paraId="73C64E66" w14:textId="77777777" w:rsidR="00CA1AF0" w:rsidRPr="004F416C" w:rsidRDefault="00CA1AF0" w:rsidP="0092320B">
            <w:pPr>
              <w:jc w:val="center"/>
              <w:rPr>
                <w:rFonts w:ascii="Calibri" w:eastAsia="Times New Roman" w:hAnsi="Calibri" w:cs="Calibri"/>
                <w:iCs/>
                <w:sz w:val="20"/>
              </w:rPr>
            </w:pPr>
          </w:p>
        </w:tc>
        <w:tc>
          <w:tcPr>
            <w:tcW w:w="1134" w:type="dxa"/>
            <w:vMerge/>
            <w:vAlign w:val="center"/>
          </w:tcPr>
          <w:p w14:paraId="19BAA6AD" w14:textId="77777777" w:rsidR="00CA1AF0" w:rsidRPr="004F416C" w:rsidRDefault="00CA1AF0" w:rsidP="0092320B">
            <w:pPr>
              <w:jc w:val="center"/>
              <w:rPr>
                <w:rFonts w:ascii="Calibri" w:eastAsia="Times New Roman" w:hAnsi="Calibri" w:cs="Calibri"/>
                <w:iCs/>
                <w:sz w:val="20"/>
              </w:rPr>
            </w:pPr>
          </w:p>
        </w:tc>
        <w:tc>
          <w:tcPr>
            <w:tcW w:w="1276" w:type="dxa"/>
            <w:vMerge/>
            <w:vAlign w:val="center"/>
          </w:tcPr>
          <w:p w14:paraId="28990BFF" w14:textId="77777777" w:rsidR="00CA1AF0" w:rsidRPr="004F416C" w:rsidRDefault="00CA1AF0" w:rsidP="0092320B">
            <w:pPr>
              <w:jc w:val="center"/>
              <w:rPr>
                <w:rFonts w:ascii="Calibri" w:eastAsia="Times New Roman" w:hAnsi="Calibri" w:cs="Calibri"/>
                <w:bCs/>
                <w:iCs/>
                <w:sz w:val="20"/>
              </w:rPr>
            </w:pPr>
          </w:p>
        </w:tc>
        <w:tc>
          <w:tcPr>
            <w:tcW w:w="3402" w:type="dxa"/>
            <w:vAlign w:val="center"/>
          </w:tcPr>
          <w:p w14:paraId="126E049D" w14:textId="77777777" w:rsidR="00CA1AF0" w:rsidRPr="004F416C" w:rsidRDefault="00CA1AF0" w:rsidP="0092320B">
            <w:pPr>
              <w:jc w:val="left"/>
              <w:rPr>
                <w:rFonts w:ascii="Calibri" w:hAnsi="Calibri" w:cs="Calibri"/>
                <w:b/>
                <w:sz w:val="20"/>
              </w:rPr>
            </w:pPr>
            <w:r w:rsidRPr="004F416C">
              <w:rPr>
                <w:rFonts w:ascii="Calibri" w:eastAsia="Times New Roman" w:hAnsi="Calibri" w:cs="Calibri"/>
                <w:iCs/>
                <w:noProof/>
                <w:sz w:val="20"/>
              </w:rPr>
              <w:t>09 Nie dotyczy</w:t>
            </w:r>
          </w:p>
        </w:tc>
        <w:tc>
          <w:tcPr>
            <w:tcW w:w="1842" w:type="dxa"/>
            <w:vAlign w:val="center"/>
          </w:tcPr>
          <w:p w14:paraId="21B3BFBF" w14:textId="77777777" w:rsidR="00CA1AF0" w:rsidRPr="004F416C" w:rsidRDefault="00CA1AF0" w:rsidP="0092320B">
            <w:pPr>
              <w:jc w:val="right"/>
              <w:rPr>
                <w:rFonts w:ascii="Calibri" w:hAnsi="Calibri" w:cs="Calibri"/>
                <w:bCs/>
                <w:sz w:val="20"/>
              </w:rPr>
            </w:pPr>
            <w:r w:rsidRPr="004F416C">
              <w:rPr>
                <w:rFonts w:ascii="Calibri" w:eastAsia="Times New Roman" w:hAnsi="Calibri" w:cs="Calibri"/>
                <w:bCs/>
                <w:iCs/>
                <w:sz w:val="20"/>
              </w:rPr>
              <w:t>1 407 855</w:t>
            </w:r>
          </w:p>
        </w:tc>
      </w:tr>
      <w:tr w:rsidR="00CA1AF0" w:rsidRPr="004F416C" w14:paraId="274E622F" w14:textId="77777777" w:rsidTr="0092320B">
        <w:tc>
          <w:tcPr>
            <w:tcW w:w="1064" w:type="dxa"/>
            <w:vMerge/>
            <w:vAlign w:val="center"/>
          </w:tcPr>
          <w:p w14:paraId="49BF6B95" w14:textId="77777777" w:rsidR="00CA1AF0" w:rsidRPr="004F416C" w:rsidRDefault="00CA1AF0" w:rsidP="0092320B">
            <w:pPr>
              <w:jc w:val="center"/>
              <w:rPr>
                <w:rFonts w:ascii="Calibri" w:eastAsia="Times New Roman" w:hAnsi="Calibri" w:cs="Calibri"/>
                <w:iCs/>
                <w:sz w:val="20"/>
              </w:rPr>
            </w:pPr>
          </w:p>
        </w:tc>
        <w:tc>
          <w:tcPr>
            <w:tcW w:w="916" w:type="dxa"/>
            <w:vMerge/>
            <w:vAlign w:val="center"/>
          </w:tcPr>
          <w:p w14:paraId="4F8F0ACB" w14:textId="77777777" w:rsidR="00CA1AF0" w:rsidRPr="004F416C" w:rsidRDefault="00CA1AF0" w:rsidP="0092320B">
            <w:pPr>
              <w:jc w:val="center"/>
              <w:rPr>
                <w:rFonts w:ascii="Calibri" w:eastAsia="Times New Roman" w:hAnsi="Calibri" w:cs="Calibri"/>
                <w:iCs/>
                <w:sz w:val="20"/>
              </w:rPr>
            </w:pPr>
          </w:p>
        </w:tc>
        <w:tc>
          <w:tcPr>
            <w:tcW w:w="1134" w:type="dxa"/>
            <w:vMerge/>
            <w:vAlign w:val="center"/>
          </w:tcPr>
          <w:p w14:paraId="3D9DFB84" w14:textId="77777777" w:rsidR="00CA1AF0" w:rsidRPr="004F416C" w:rsidRDefault="00CA1AF0" w:rsidP="0092320B">
            <w:pPr>
              <w:jc w:val="center"/>
              <w:rPr>
                <w:rFonts w:ascii="Calibri" w:eastAsia="Times New Roman" w:hAnsi="Calibri" w:cs="Calibri"/>
                <w:iCs/>
                <w:sz w:val="20"/>
              </w:rPr>
            </w:pPr>
          </w:p>
        </w:tc>
        <w:tc>
          <w:tcPr>
            <w:tcW w:w="1276" w:type="dxa"/>
            <w:vMerge/>
            <w:vAlign w:val="center"/>
          </w:tcPr>
          <w:p w14:paraId="70C6D4C3" w14:textId="77777777" w:rsidR="00CA1AF0" w:rsidRPr="004F416C" w:rsidRDefault="00CA1AF0" w:rsidP="0092320B">
            <w:pPr>
              <w:jc w:val="center"/>
              <w:rPr>
                <w:rFonts w:ascii="Calibri" w:eastAsia="Times New Roman" w:hAnsi="Calibri" w:cs="Calibri"/>
                <w:bCs/>
                <w:iCs/>
                <w:sz w:val="20"/>
              </w:rPr>
            </w:pPr>
          </w:p>
        </w:tc>
        <w:tc>
          <w:tcPr>
            <w:tcW w:w="3402" w:type="dxa"/>
            <w:vAlign w:val="center"/>
          </w:tcPr>
          <w:p w14:paraId="16DD2691" w14:textId="77777777" w:rsidR="00CA1AF0" w:rsidRPr="004F416C" w:rsidRDefault="00CA1AF0" w:rsidP="0092320B">
            <w:pPr>
              <w:jc w:val="left"/>
              <w:rPr>
                <w:rFonts w:ascii="Calibri" w:hAnsi="Calibri" w:cs="Calibri"/>
                <w:b/>
                <w:sz w:val="20"/>
              </w:rPr>
            </w:pPr>
            <w:r w:rsidRPr="004F416C">
              <w:rPr>
                <w:rFonts w:ascii="Calibri" w:eastAsia="Times New Roman" w:hAnsi="Calibri" w:cs="Calibri"/>
                <w:iCs/>
                <w:noProof/>
                <w:sz w:val="20"/>
              </w:rPr>
              <w:t>10 Działanie podejmowane w odpowiedzi na wyzwania wskazane w ramach semestru europejskiego</w:t>
            </w:r>
          </w:p>
        </w:tc>
        <w:tc>
          <w:tcPr>
            <w:tcW w:w="1842" w:type="dxa"/>
            <w:vAlign w:val="center"/>
          </w:tcPr>
          <w:p w14:paraId="3D1D478B" w14:textId="77777777" w:rsidR="00CA1AF0" w:rsidRPr="004F416C" w:rsidRDefault="00CA1AF0" w:rsidP="0092320B">
            <w:pPr>
              <w:jc w:val="right"/>
              <w:rPr>
                <w:rFonts w:ascii="Calibri" w:hAnsi="Calibri" w:cs="Calibri"/>
                <w:bCs/>
                <w:sz w:val="20"/>
              </w:rPr>
            </w:pPr>
            <w:r w:rsidRPr="004F416C">
              <w:rPr>
                <w:rFonts w:ascii="Calibri" w:eastAsia="Times New Roman" w:hAnsi="Calibri" w:cs="Calibri"/>
                <w:bCs/>
                <w:iCs/>
                <w:sz w:val="20"/>
              </w:rPr>
              <w:t>234 643</w:t>
            </w:r>
          </w:p>
        </w:tc>
      </w:tr>
      <w:tr w:rsidR="00CA1AF0" w:rsidRPr="004F416C" w14:paraId="7E72C600" w14:textId="77777777" w:rsidTr="0092320B">
        <w:tc>
          <w:tcPr>
            <w:tcW w:w="1064" w:type="dxa"/>
            <w:vMerge/>
            <w:vAlign w:val="center"/>
          </w:tcPr>
          <w:p w14:paraId="051971E1" w14:textId="77777777" w:rsidR="00CA1AF0" w:rsidRPr="004F416C" w:rsidRDefault="00CA1AF0" w:rsidP="0092320B">
            <w:pPr>
              <w:jc w:val="center"/>
              <w:rPr>
                <w:rFonts w:ascii="Calibri" w:eastAsia="Times New Roman" w:hAnsi="Calibri" w:cs="Calibri"/>
                <w:iCs/>
                <w:sz w:val="20"/>
              </w:rPr>
            </w:pPr>
          </w:p>
        </w:tc>
        <w:tc>
          <w:tcPr>
            <w:tcW w:w="916" w:type="dxa"/>
            <w:vMerge/>
            <w:vAlign w:val="center"/>
          </w:tcPr>
          <w:p w14:paraId="3C327F2F" w14:textId="77777777" w:rsidR="00CA1AF0" w:rsidRPr="004F416C" w:rsidRDefault="00CA1AF0" w:rsidP="0092320B">
            <w:pPr>
              <w:jc w:val="center"/>
              <w:rPr>
                <w:rFonts w:ascii="Calibri" w:eastAsia="Times New Roman" w:hAnsi="Calibri" w:cs="Calibri"/>
                <w:iCs/>
                <w:sz w:val="20"/>
              </w:rPr>
            </w:pPr>
          </w:p>
        </w:tc>
        <w:tc>
          <w:tcPr>
            <w:tcW w:w="1134" w:type="dxa"/>
            <w:vMerge/>
            <w:vAlign w:val="center"/>
          </w:tcPr>
          <w:p w14:paraId="7845FB9F" w14:textId="77777777" w:rsidR="00CA1AF0" w:rsidRPr="004F416C" w:rsidRDefault="00CA1AF0" w:rsidP="0092320B">
            <w:pPr>
              <w:jc w:val="center"/>
              <w:rPr>
                <w:rFonts w:ascii="Calibri" w:eastAsia="Times New Roman" w:hAnsi="Calibri" w:cs="Calibri"/>
                <w:iCs/>
                <w:sz w:val="20"/>
              </w:rPr>
            </w:pPr>
          </w:p>
        </w:tc>
        <w:tc>
          <w:tcPr>
            <w:tcW w:w="1276" w:type="dxa"/>
            <w:vMerge/>
            <w:vAlign w:val="center"/>
          </w:tcPr>
          <w:p w14:paraId="2FD302E4" w14:textId="77777777" w:rsidR="00CA1AF0" w:rsidRPr="004F416C" w:rsidRDefault="00CA1AF0" w:rsidP="0092320B">
            <w:pPr>
              <w:jc w:val="center"/>
              <w:rPr>
                <w:rFonts w:ascii="Calibri" w:eastAsia="Times New Roman" w:hAnsi="Calibri" w:cs="Calibri"/>
                <w:bCs/>
                <w:iCs/>
                <w:sz w:val="20"/>
              </w:rPr>
            </w:pPr>
          </w:p>
        </w:tc>
        <w:tc>
          <w:tcPr>
            <w:tcW w:w="3402" w:type="dxa"/>
          </w:tcPr>
          <w:p w14:paraId="4D22AFAE" w14:textId="77777777" w:rsidR="00CA1AF0" w:rsidRPr="004F416C" w:rsidRDefault="00CA1AF0" w:rsidP="0092320B">
            <w:pPr>
              <w:jc w:val="left"/>
              <w:rPr>
                <w:rFonts w:ascii="Calibri" w:hAnsi="Calibri" w:cs="Calibri"/>
                <w:b/>
                <w:sz w:val="20"/>
              </w:rPr>
            </w:pPr>
            <w:r w:rsidRPr="00A148A7">
              <w:rPr>
                <w:rFonts w:ascii="Calibri" w:eastAsia="Times New Roman" w:hAnsi="Calibri" w:cs="Calibri"/>
                <w:bCs/>
                <w:iCs/>
                <w:sz w:val="20"/>
              </w:rPr>
              <w:t xml:space="preserve">11 Wspieranie umiejętności i miejsc pracy w technologiach cyfrowych i głębokich innowacjach technologicznych, czystych i </w:t>
            </w:r>
            <w:proofErr w:type="spellStart"/>
            <w:r w:rsidRPr="00A148A7">
              <w:rPr>
                <w:rFonts w:ascii="Calibri" w:eastAsia="Times New Roman" w:hAnsi="Calibri" w:cs="Calibri"/>
                <w:bCs/>
                <w:iCs/>
                <w:sz w:val="20"/>
              </w:rPr>
              <w:t>zasobooszczędnych</w:t>
            </w:r>
            <w:proofErr w:type="spellEnd"/>
            <w:r w:rsidRPr="00A148A7">
              <w:rPr>
                <w:rFonts w:ascii="Calibri" w:eastAsia="Times New Roman" w:hAnsi="Calibri" w:cs="Calibri"/>
                <w:bCs/>
                <w:iCs/>
                <w:sz w:val="20"/>
              </w:rPr>
              <w:t>, technologii i biotechnologii obrony</w:t>
            </w:r>
          </w:p>
        </w:tc>
        <w:tc>
          <w:tcPr>
            <w:tcW w:w="1842" w:type="dxa"/>
            <w:vAlign w:val="center"/>
          </w:tcPr>
          <w:p w14:paraId="46BA91A8" w14:textId="77777777" w:rsidR="00CA1AF0" w:rsidRPr="004F416C" w:rsidRDefault="00CA1AF0" w:rsidP="0092320B">
            <w:pPr>
              <w:jc w:val="right"/>
              <w:rPr>
                <w:rFonts w:ascii="Calibri" w:hAnsi="Calibri" w:cs="Calibri"/>
                <w:bCs/>
                <w:sz w:val="20"/>
              </w:rPr>
            </w:pPr>
            <w:r w:rsidRPr="004F416C">
              <w:rPr>
                <w:rFonts w:ascii="Calibri" w:eastAsia="Times New Roman" w:hAnsi="Calibri" w:cs="Calibri"/>
                <w:bCs/>
                <w:iCs/>
                <w:sz w:val="20"/>
              </w:rPr>
              <w:t>469 285</w:t>
            </w:r>
          </w:p>
        </w:tc>
      </w:tr>
    </w:tbl>
    <w:p w14:paraId="3E1407CF" w14:textId="77777777" w:rsidR="00CA1AF0" w:rsidRDefault="00CA1AF0" w:rsidP="00E64432">
      <w:pPr>
        <w:rPr>
          <w:rFonts w:cstheme="minorHAnsi"/>
          <w:szCs w:val="24"/>
        </w:rPr>
      </w:pPr>
    </w:p>
    <w:p w14:paraId="39927B79" w14:textId="77777777" w:rsidR="00E64432" w:rsidRDefault="00E64432" w:rsidP="00E64432">
      <w:pPr>
        <w:rPr>
          <w:rFonts w:cstheme="minorHAnsi"/>
          <w:szCs w:val="24"/>
        </w:rPr>
      </w:pPr>
    </w:p>
    <w:p w14:paraId="21B25428" w14:textId="77777777" w:rsidR="00E64432" w:rsidRDefault="00E64432" w:rsidP="00E64432">
      <w:pPr>
        <w:rPr>
          <w:rFonts w:cstheme="minorHAnsi"/>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916"/>
        <w:gridCol w:w="1134"/>
        <w:gridCol w:w="1276"/>
        <w:gridCol w:w="3402"/>
        <w:gridCol w:w="1842"/>
      </w:tblGrid>
      <w:tr w:rsidR="00E64432" w:rsidRPr="004F416C" w14:paraId="006E775B" w14:textId="77777777" w:rsidTr="0092320B">
        <w:tc>
          <w:tcPr>
            <w:tcW w:w="9634" w:type="dxa"/>
            <w:gridSpan w:val="6"/>
            <w:shd w:val="clear" w:color="auto" w:fill="D9D9D9"/>
          </w:tcPr>
          <w:p w14:paraId="4DD85CD7" w14:textId="77777777" w:rsidR="00E64432" w:rsidRPr="004F416C" w:rsidRDefault="00E64432" w:rsidP="0092320B">
            <w:pPr>
              <w:rPr>
                <w:rFonts w:ascii="Calibri" w:hAnsi="Calibri" w:cs="Calibri"/>
                <w:b/>
                <w:sz w:val="20"/>
              </w:rPr>
            </w:pPr>
            <w:r w:rsidRPr="004F416C">
              <w:rPr>
                <w:rFonts w:ascii="Calibri" w:hAnsi="Calibri" w:cs="Calibri"/>
                <w:b/>
                <w:sz w:val="20"/>
              </w:rPr>
              <w:t>Tabela 8: Wymiar 7 – wymiar „Równouprawnienie płci” w ramach EFS+, EFRR, Fundusz Spójności i FST</w:t>
            </w:r>
          </w:p>
        </w:tc>
      </w:tr>
      <w:tr w:rsidR="00E64432" w:rsidRPr="004F416C" w14:paraId="62EBE22A" w14:textId="77777777" w:rsidTr="0092320B">
        <w:tc>
          <w:tcPr>
            <w:tcW w:w="1064" w:type="dxa"/>
            <w:shd w:val="clear" w:color="auto" w:fill="F2F2F2"/>
          </w:tcPr>
          <w:p w14:paraId="28E589F8" w14:textId="77777777" w:rsidR="00E64432" w:rsidRPr="004F416C" w:rsidRDefault="00E64432" w:rsidP="0092320B">
            <w:pPr>
              <w:jc w:val="center"/>
              <w:rPr>
                <w:rFonts w:ascii="Calibri" w:hAnsi="Calibri" w:cs="Calibri"/>
                <w:b/>
                <w:sz w:val="20"/>
              </w:rPr>
            </w:pPr>
            <w:r w:rsidRPr="004F416C">
              <w:rPr>
                <w:rFonts w:ascii="Calibri" w:hAnsi="Calibri" w:cs="Calibri"/>
                <w:b/>
                <w:sz w:val="20"/>
              </w:rPr>
              <w:t>Nr priorytetu</w:t>
            </w:r>
          </w:p>
        </w:tc>
        <w:tc>
          <w:tcPr>
            <w:tcW w:w="916" w:type="dxa"/>
            <w:shd w:val="clear" w:color="auto" w:fill="F2F2F2"/>
          </w:tcPr>
          <w:p w14:paraId="08EAB382" w14:textId="77777777" w:rsidR="00E64432" w:rsidRPr="004F416C" w:rsidRDefault="00E64432" w:rsidP="0092320B">
            <w:pPr>
              <w:jc w:val="center"/>
              <w:rPr>
                <w:rFonts w:ascii="Calibri" w:hAnsi="Calibri" w:cs="Calibri"/>
                <w:b/>
                <w:sz w:val="20"/>
              </w:rPr>
            </w:pPr>
            <w:r w:rsidRPr="004F416C">
              <w:rPr>
                <w:rFonts w:ascii="Calibri" w:hAnsi="Calibri" w:cs="Calibri"/>
                <w:b/>
                <w:sz w:val="20"/>
              </w:rPr>
              <w:t>Fundusz</w:t>
            </w:r>
          </w:p>
        </w:tc>
        <w:tc>
          <w:tcPr>
            <w:tcW w:w="1134" w:type="dxa"/>
            <w:shd w:val="clear" w:color="auto" w:fill="F2F2F2"/>
          </w:tcPr>
          <w:p w14:paraId="2EF53AFC" w14:textId="77777777" w:rsidR="00E64432" w:rsidRPr="004F416C" w:rsidRDefault="00E64432" w:rsidP="0092320B">
            <w:pPr>
              <w:jc w:val="center"/>
              <w:rPr>
                <w:rFonts w:ascii="Calibri" w:hAnsi="Calibri" w:cs="Calibri"/>
                <w:b/>
                <w:sz w:val="20"/>
              </w:rPr>
            </w:pPr>
            <w:r w:rsidRPr="004F416C">
              <w:rPr>
                <w:rFonts w:ascii="Calibri" w:hAnsi="Calibri" w:cs="Calibri"/>
                <w:b/>
                <w:sz w:val="20"/>
              </w:rPr>
              <w:t>Kategoria regionu</w:t>
            </w:r>
          </w:p>
        </w:tc>
        <w:tc>
          <w:tcPr>
            <w:tcW w:w="1276" w:type="dxa"/>
            <w:shd w:val="clear" w:color="auto" w:fill="F2F2F2"/>
          </w:tcPr>
          <w:p w14:paraId="10E4B2F3" w14:textId="77777777" w:rsidR="00E64432" w:rsidRPr="004F416C" w:rsidRDefault="00E64432" w:rsidP="0092320B">
            <w:pPr>
              <w:jc w:val="center"/>
              <w:rPr>
                <w:rFonts w:ascii="Calibri" w:hAnsi="Calibri" w:cs="Calibri"/>
                <w:b/>
                <w:sz w:val="20"/>
              </w:rPr>
            </w:pPr>
            <w:r w:rsidRPr="004F416C">
              <w:rPr>
                <w:rFonts w:ascii="Calibri" w:hAnsi="Calibri" w:cs="Calibri"/>
                <w:b/>
                <w:sz w:val="20"/>
              </w:rPr>
              <w:t>Cel szczegółowy</w:t>
            </w:r>
          </w:p>
        </w:tc>
        <w:tc>
          <w:tcPr>
            <w:tcW w:w="3402" w:type="dxa"/>
            <w:shd w:val="clear" w:color="auto" w:fill="F2F2F2"/>
          </w:tcPr>
          <w:p w14:paraId="30B1C47F" w14:textId="77777777" w:rsidR="00E64432" w:rsidRPr="004F416C" w:rsidRDefault="00E64432" w:rsidP="0092320B">
            <w:pPr>
              <w:jc w:val="center"/>
              <w:rPr>
                <w:rFonts w:ascii="Calibri" w:hAnsi="Calibri" w:cs="Calibri"/>
                <w:b/>
                <w:sz w:val="20"/>
              </w:rPr>
            </w:pPr>
            <w:r w:rsidRPr="004F416C">
              <w:rPr>
                <w:rFonts w:ascii="Calibri" w:hAnsi="Calibri" w:cs="Calibri"/>
                <w:b/>
                <w:sz w:val="20"/>
              </w:rPr>
              <w:t>Kod</w:t>
            </w:r>
          </w:p>
        </w:tc>
        <w:tc>
          <w:tcPr>
            <w:tcW w:w="1842" w:type="dxa"/>
            <w:shd w:val="clear" w:color="auto" w:fill="F2F2F2"/>
          </w:tcPr>
          <w:p w14:paraId="2ECBFE6A" w14:textId="77777777" w:rsidR="00E64432" w:rsidRPr="004F416C" w:rsidRDefault="00E64432" w:rsidP="0092320B">
            <w:pPr>
              <w:jc w:val="center"/>
              <w:rPr>
                <w:rFonts w:ascii="Calibri" w:hAnsi="Calibri" w:cs="Calibri"/>
                <w:b/>
                <w:sz w:val="20"/>
              </w:rPr>
            </w:pPr>
            <w:r w:rsidRPr="004F416C">
              <w:rPr>
                <w:rFonts w:ascii="Calibri" w:hAnsi="Calibri" w:cs="Calibri"/>
                <w:b/>
                <w:sz w:val="20"/>
              </w:rPr>
              <w:t>Kwota (w EUR)</w:t>
            </w:r>
          </w:p>
        </w:tc>
      </w:tr>
      <w:tr w:rsidR="00E64432" w:rsidRPr="004F416C" w14:paraId="4154625B" w14:textId="77777777" w:rsidTr="0092320B">
        <w:tc>
          <w:tcPr>
            <w:tcW w:w="1064" w:type="dxa"/>
            <w:vAlign w:val="center"/>
          </w:tcPr>
          <w:p w14:paraId="42ABCCB6" w14:textId="77777777" w:rsidR="00E64432" w:rsidRPr="004F416C" w:rsidRDefault="00E64432" w:rsidP="0092320B">
            <w:pPr>
              <w:jc w:val="center"/>
              <w:rPr>
                <w:rFonts w:ascii="Calibri" w:hAnsi="Calibri" w:cs="Calibri"/>
                <w:bCs/>
                <w:sz w:val="20"/>
              </w:rPr>
            </w:pPr>
            <w:r w:rsidRPr="004F416C">
              <w:rPr>
                <w:rFonts w:ascii="Calibri" w:hAnsi="Calibri" w:cs="Calibri"/>
                <w:bCs/>
                <w:sz w:val="20"/>
              </w:rPr>
              <w:t>CP 4</w:t>
            </w:r>
          </w:p>
        </w:tc>
        <w:tc>
          <w:tcPr>
            <w:tcW w:w="916" w:type="dxa"/>
            <w:vAlign w:val="center"/>
          </w:tcPr>
          <w:p w14:paraId="53D94925" w14:textId="77777777" w:rsidR="00E64432" w:rsidRPr="004F416C" w:rsidRDefault="00E64432" w:rsidP="0092320B">
            <w:pPr>
              <w:jc w:val="center"/>
              <w:rPr>
                <w:rFonts w:ascii="Calibri" w:hAnsi="Calibri" w:cs="Calibri"/>
                <w:bCs/>
                <w:sz w:val="20"/>
              </w:rPr>
            </w:pPr>
            <w:r w:rsidRPr="004F416C">
              <w:rPr>
                <w:rFonts w:ascii="Calibri" w:hAnsi="Calibri" w:cs="Calibri"/>
                <w:bCs/>
                <w:sz w:val="20"/>
              </w:rPr>
              <w:t>EFS+</w:t>
            </w:r>
          </w:p>
        </w:tc>
        <w:tc>
          <w:tcPr>
            <w:tcW w:w="1134" w:type="dxa"/>
            <w:vAlign w:val="center"/>
          </w:tcPr>
          <w:p w14:paraId="51D7E0EA" w14:textId="77777777" w:rsidR="00E64432" w:rsidRPr="004F416C" w:rsidRDefault="00E64432" w:rsidP="0092320B">
            <w:pPr>
              <w:jc w:val="center"/>
              <w:rPr>
                <w:rFonts w:ascii="Calibri" w:hAnsi="Calibri" w:cs="Calibri"/>
                <w:bCs/>
                <w:sz w:val="20"/>
              </w:rPr>
            </w:pPr>
            <w:r w:rsidRPr="004F416C">
              <w:rPr>
                <w:rFonts w:ascii="Calibri" w:hAnsi="Calibri" w:cs="Calibri"/>
                <w:bCs/>
                <w:sz w:val="20"/>
              </w:rPr>
              <w:t>Słabiej rozwinięte</w:t>
            </w:r>
          </w:p>
        </w:tc>
        <w:tc>
          <w:tcPr>
            <w:tcW w:w="1276" w:type="dxa"/>
            <w:vAlign w:val="center"/>
          </w:tcPr>
          <w:p w14:paraId="61DC4DFE" w14:textId="77777777" w:rsidR="00E64432" w:rsidRPr="004F416C" w:rsidRDefault="00E64432" w:rsidP="0092320B">
            <w:pPr>
              <w:jc w:val="center"/>
              <w:rPr>
                <w:rFonts w:ascii="Calibri" w:hAnsi="Calibri" w:cs="Calibri"/>
                <w:bCs/>
                <w:sz w:val="20"/>
              </w:rPr>
            </w:pPr>
            <w:r w:rsidRPr="004F416C">
              <w:rPr>
                <w:rFonts w:ascii="Calibri" w:hAnsi="Calibri" w:cs="Calibri"/>
                <w:bCs/>
                <w:sz w:val="20"/>
              </w:rPr>
              <w:t>(f)</w:t>
            </w:r>
          </w:p>
        </w:tc>
        <w:tc>
          <w:tcPr>
            <w:tcW w:w="3402" w:type="dxa"/>
            <w:vAlign w:val="center"/>
          </w:tcPr>
          <w:p w14:paraId="5BA8F312" w14:textId="77777777" w:rsidR="00E64432" w:rsidRPr="004F416C" w:rsidRDefault="00E64432" w:rsidP="0092320B">
            <w:pPr>
              <w:rPr>
                <w:rFonts w:ascii="Calibri" w:hAnsi="Calibri" w:cs="Calibri"/>
                <w:bCs/>
                <w:sz w:val="20"/>
              </w:rPr>
            </w:pPr>
            <w:r w:rsidRPr="004F416C">
              <w:rPr>
                <w:rFonts w:ascii="Calibri" w:hAnsi="Calibri" w:cs="Calibri"/>
                <w:bCs/>
                <w:iCs/>
                <w:sz w:val="20"/>
              </w:rPr>
              <w:t>02 Projekty uwzględniające kwestię równouprawnienia płci</w:t>
            </w:r>
          </w:p>
        </w:tc>
        <w:tc>
          <w:tcPr>
            <w:tcW w:w="1842" w:type="dxa"/>
            <w:vAlign w:val="center"/>
          </w:tcPr>
          <w:p w14:paraId="7B81E5A8" w14:textId="77777777" w:rsidR="00E64432" w:rsidRPr="004F416C" w:rsidRDefault="00E64432" w:rsidP="0092320B">
            <w:pPr>
              <w:jc w:val="right"/>
              <w:rPr>
                <w:rFonts w:ascii="Calibri" w:hAnsi="Calibri" w:cs="Calibri"/>
                <w:bCs/>
                <w:sz w:val="20"/>
              </w:rPr>
            </w:pPr>
            <w:r w:rsidRPr="004F416C">
              <w:rPr>
                <w:rFonts w:ascii="Calibri" w:hAnsi="Calibri" w:cs="Calibri"/>
                <w:bCs/>
                <w:sz w:val="20"/>
              </w:rPr>
              <w:t>2 346 426</w:t>
            </w:r>
          </w:p>
        </w:tc>
      </w:tr>
    </w:tbl>
    <w:p w14:paraId="774966F5" w14:textId="77777777" w:rsidR="00E64432" w:rsidRDefault="00E64432" w:rsidP="00E64432">
      <w:pPr>
        <w:rPr>
          <w:rFonts w:cstheme="minorHAnsi"/>
          <w:szCs w:val="24"/>
        </w:rPr>
      </w:pPr>
    </w:p>
    <w:p w14:paraId="0C8EB269" w14:textId="77777777" w:rsidR="00E64432" w:rsidRDefault="00E64432" w:rsidP="00E64432">
      <w:pPr>
        <w:rPr>
          <w:rFonts w:cstheme="minorHAnsi"/>
          <w:szCs w:val="24"/>
        </w:rPr>
      </w:pPr>
    </w:p>
    <w:p w14:paraId="24091698" w14:textId="77777777" w:rsidR="00CA1AF0" w:rsidRDefault="00CA1AF0" w:rsidP="00E64432">
      <w:pPr>
        <w:rPr>
          <w:rFonts w:cstheme="minorHAnsi"/>
          <w:szCs w:val="24"/>
        </w:rPr>
      </w:pPr>
    </w:p>
    <w:tbl>
      <w:tblPr>
        <w:tblStyle w:val="Tabela-Siatka1"/>
        <w:tblW w:w="9664" w:type="dxa"/>
        <w:tblLayout w:type="fixed"/>
        <w:tblLook w:val="04A0" w:firstRow="1" w:lastRow="0" w:firstColumn="1" w:lastColumn="0" w:noHBand="0" w:noVBand="1"/>
      </w:tblPr>
      <w:tblGrid>
        <w:gridCol w:w="1129"/>
        <w:gridCol w:w="822"/>
        <w:gridCol w:w="1134"/>
        <w:gridCol w:w="1134"/>
        <w:gridCol w:w="3544"/>
        <w:gridCol w:w="1871"/>
        <w:gridCol w:w="30"/>
      </w:tblGrid>
      <w:tr w:rsidR="00CA1AF0" w:rsidRPr="004F416C" w14:paraId="58515AFF" w14:textId="77777777" w:rsidTr="0092320B">
        <w:tc>
          <w:tcPr>
            <w:tcW w:w="9664" w:type="dxa"/>
            <w:gridSpan w:val="7"/>
            <w:shd w:val="clear" w:color="auto" w:fill="D9D9D9"/>
          </w:tcPr>
          <w:p w14:paraId="0C84A8EE" w14:textId="77777777" w:rsidR="00CA1AF0" w:rsidRPr="004F416C" w:rsidRDefault="00CA1AF0" w:rsidP="0092320B">
            <w:pPr>
              <w:rPr>
                <w:rFonts w:ascii="Calibri" w:eastAsia="Times New Roman" w:hAnsi="Calibri" w:cs="Calibri"/>
                <w:b/>
                <w:iCs/>
                <w:sz w:val="20"/>
              </w:rPr>
            </w:pPr>
            <w:r w:rsidRPr="004F416C">
              <w:rPr>
                <w:rFonts w:ascii="Calibri" w:hAnsi="Calibri" w:cs="Calibri"/>
                <w:b/>
                <w:sz w:val="20"/>
              </w:rPr>
              <w:t>Tabela 4: Wymiar 1 – zakres interwencji</w:t>
            </w:r>
          </w:p>
        </w:tc>
      </w:tr>
      <w:tr w:rsidR="00CA1AF0" w:rsidRPr="004F416C" w14:paraId="5021FB52" w14:textId="77777777" w:rsidTr="0092320B">
        <w:trPr>
          <w:gridAfter w:val="1"/>
          <w:wAfter w:w="30" w:type="dxa"/>
        </w:trPr>
        <w:tc>
          <w:tcPr>
            <w:tcW w:w="1129" w:type="dxa"/>
            <w:shd w:val="clear" w:color="auto" w:fill="F2F2F2"/>
            <w:vAlign w:val="center"/>
          </w:tcPr>
          <w:p w14:paraId="441CCCBE"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Nr priorytetu</w:t>
            </w:r>
          </w:p>
        </w:tc>
        <w:tc>
          <w:tcPr>
            <w:tcW w:w="822" w:type="dxa"/>
            <w:shd w:val="clear" w:color="auto" w:fill="F2F2F2"/>
            <w:vAlign w:val="center"/>
          </w:tcPr>
          <w:p w14:paraId="1FE76247"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Fundusz</w:t>
            </w:r>
          </w:p>
        </w:tc>
        <w:tc>
          <w:tcPr>
            <w:tcW w:w="1134" w:type="dxa"/>
            <w:tcBorders>
              <w:bottom w:val="single" w:sz="4" w:space="0" w:color="auto"/>
            </w:tcBorders>
            <w:shd w:val="clear" w:color="auto" w:fill="F2F2F2"/>
            <w:vAlign w:val="center"/>
          </w:tcPr>
          <w:p w14:paraId="0AB1FBB0"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Kategoria regionu</w:t>
            </w:r>
          </w:p>
        </w:tc>
        <w:tc>
          <w:tcPr>
            <w:tcW w:w="1134" w:type="dxa"/>
            <w:tcBorders>
              <w:bottom w:val="single" w:sz="4" w:space="0" w:color="auto"/>
            </w:tcBorders>
            <w:shd w:val="clear" w:color="auto" w:fill="F2F2F2"/>
            <w:vAlign w:val="center"/>
          </w:tcPr>
          <w:p w14:paraId="691143C3"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Cel szczegółowy</w:t>
            </w:r>
          </w:p>
        </w:tc>
        <w:tc>
          <w:tcPr>
            <w:tcW w:w="3544" w:type="dxa"/>
            <w:shd w:val="clear" w:color="auto" w:fill="F2F2F2"/>
            <w:vAlign w:val="center"/>
          </w:tcPr>
          <w:p w14:paraId="56616BDA"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Kod</w:t>
            </w:r>
          </w:p>
        </w:tc>
        <w:tc>
          <w:tcPr>
            <w:tcW w:w="1871" w:type="dxa"/>
            <w:shd w:val="clear" w:color="auto" w:fill="F2F2F2"/>
            <w:vAlign w:val="center"/>
          </w:tcPr>
          <w:p w14:paraId="72736621"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Kwota (w EUR)</w:t>
            </w:r>
          </w:p>
        </w:tc>
      </w:tr>
      <w:tr w:rsidR="00CA1AF0" w:rsidRPr="004F416C" w14:paraId="1E3AE4EA" w14:textId="77777777" w:rsidTr="00A148A7">
        <w:trPr>
          <w:gridAfter w:val="1"/>
          <w:wAfter w:w="30" w:type="dxa"/>
          <w:trHeight w:val="150"/>
        </w:trPr>
        <w:tc>
          <w:tcPr>
            <w:tcW w:w="1129" w:type="dxa"/>
            <w:vAlign w:val="center"/>
          </w:tcPr>
          <w:p w14:paraId="399E984E" w14:textId="4CED3A6B" w:rsidR="00CA1AF0" w:rsidRPr="004F416C" w:rsidRDefault="00CA1AF0" w:rsidP="0092320B">
            <w:pPr>
              <w:jc w:val="center"/>
              <w:rPr>
                <w:rFonts w:ascii="Calibri" w:eastAsia="Times New Roman" w:hAnsi="Calibri" w:cs="Calibri"/>
                <w:iCs/>
                <w:sz w:val="20"/>
              </w:rPr>
            </w:pPr>
            <w:r>
              <w:rPr>
                <w:rFonts w:ascii="Calibri" w:eastAsia="Times New Roman" w:hAnsi="Calibri" w:cs="Calibri"/>
                <w:iCs/>
                <w:sz w:val="20"/>
              </w:rPr>
              <w:t>CP4</w:t>
            </w:r>
          </w:p>
        </w:tc>
        <w:tc>
          <w:tcPr>
            <w:tcW w:w="822" w:type="dxa"/>
            <w:vAlign w:val="center"/>
          </w:tcPr>
          <w:p w14:paraId="1445B391" w14:textId="2D13D330" w:rsidR="00CA1AF0" w:rsidRPr="004F416C" w:rsidRDefault="00CA1AF0" w:rsidP="0092320B">
            <w:pPr>
              <w:jc w:val="center"/>
              <w:rPr>
                <w:rFonts w:ascii="Calibri" w:eastAsia="Times New Roman" w:hAnsi="Calibri" w:cs="Calibri"/>
                <w:iCs/>
                <w:sz w:val="20"/>
              </w:rPr>
            </w:pPr>
            <w:r>
              <w:rPr>
                <w:rFonts w:ascii="Calibri" w:eastAsia="Times New Roman" w:hAnsi="Calibri" w:cs="Calibri"/>
                <w:iCs/>
                <w:sz w:val="20"/>
              </w:rPr>
              <w:t>EFS+</w:t>
            </w:r>
          </w:p>
        </w:tc>
        <w:tc>
          <w:tcPr>
            <w:tcW w:w="1134" w:type="dxa"/>
            <w:vAlign w:val="center"/>
          </w:tcPr>
          <w:p w14:paraId="5106833D" w14:textId="3C14EC25" w:rsidR="00CA1AF0" w:rsidRPr="004F416C" w:rsidRDefault="00CA1AF0" w:rsidP="0092320B">
            <w:pPr>
              <w:jc w:val="center"/>
              <w:rPr>
                <w:rFonts w:ascii="Calibri" w:eastAsia="Times New Roman" w:hAnsi="Calibri" w:cs="Calibri"/>
                <w:iCs/>
                <w:sz w:val="20"/>
              </w:rPr>
            </w:pPr>
            <w:r>
              <w:rPr>
                <w:rFonts w:ascii="Calibri" w:eastAsia="Times New Roman" w:hAnsi="Calibri" w:cs="Calibri"/>
                <w:iCs/>
                <w:sz w:val="20"/>
              </w:rPr>
              <w:t>Słabiej rozwinięte</w:t>
            </w:r>
          </w:p>
        </w:tc>
        <w:tc>
          <w:tcPr>
            <w:tcW w:w="1134" w:type="dxa"/>
            <w:shd w:val="clear" w:color="auto" w:fill="FFFFFF"/>
            <w:vAlign w:val="center"/>
          </w:tcPr>
          <w:p w14:paraId="01E59288" w14:textId="77777777" w:rsidR="00CA1AF0" w:rsidRPr="004F416C" w:rsidRDefault="00CA1AF0" w:rsidP="0092320B">
            <w:pPr>
              <w:jc w:val="center"/>
              <w:rPr>
                <w:rFonts w:ascii="Calibri" w:eastAsia="Times New Roman" w:hAnsi="Calibri" w:cs="Calibri"/>
                <w:iCs/>
                <w:sz w:val="20"/>
              </w:rPr>
            </w:pPr>
            <w:r w:rsidRPr="004F416C">
              <w:rPr>
                <w:rFonts w:ascii="Calibri" w:eastAsia="Times New Roman" w:hAnsi="Calibri" w:cs="Calibri"/>
                <w:iCs/>
                <w:sz w:val="20"/>
              </w:rPr>
              <w:t>(</w:t>
            </w:r>
            <w:r w:rsidRPr="004F416C">
              <w:rPr>
                <w:rFonts w:ascii="Calibri" w:eastAsia="Times New Roman" w:hAnsi="Calibri" w:cs="Calibri"/>
                <w:iCs/>
                <w:sz w:val="20"/>
                <w:shd w:val="clear" w:color="auto" w:fill="FFFFFF"/>
              </w:rPr>
              <w:t>g)</w:t>
            </w:r>
          </w:p>
        </w:tc>
        <w:tc>
          <w:tcPr>
            <w:tcW w:w="3544" w:type="dxa"/>
          </w:tcPr>
          <w:p w14:paraId="5F3316F0" w14:textId="77777777" w:rsidR="00CA1AF0" w:rsidRPr="004F416C" w:rsidRDefault="00CA1AF0" w:rsidP="0092320B">
            <w:pPr>
              <w:jc w:val="left"/>
              <w:rPr>
                <w:rFonts w:ascii="Calibri" w:eastAsia="Aptos" w:hAnsi="Calibri" w:cs="Calibri"/>
                <w:sz w:val="20"/>
              </w:rPr>
            </w:pPr>
            <w:r w:rsidRPr="004F416C">
              <w:rPr>
                <w:rFonts w:ascii="Calibri" w:eastAsia="Aptos" w:hAnsi="Calibri" w:cs="Calibri"/>
                <w:sz w:val="20"/>
              </w:rPr>
              <w:t>151 Wsparcie na rzecz kształcenia dorosłych (z wyłączeniem infrastruktury)</w:t>
            </w:r>
          </w:p>
        </w:tc>
        <w:tc>
          <w:tcPr>
            <w:tcW w:w="1871" w:type="dxa"/>
            <w:tcBorders>
              <w:top w:val="single" w:sz="4" w:space="0" w:color="auto"/>
              <w:left w:val="single" w:sz="4" w:space="0" w:color="auto"/>
              <w:bottom w:val="single" w:sz="4" w:space="0" w:color="auto"/>
              <w:right w:val="single" w:sz="4" w:space="0" w:color="auto"/>
            </w:tcBorders>
            <w:vAlign w:val="center"/>
          </w:tcPr>
          <w:p w14:paraId="4603E37C" w14:textId="77777777" w:rsidR="00CA1AF0" w:rsidRPr="004F416C" w:rsidRDefault="00CA1AF0" w:rsidP="0092320B">
            <w:pPr>
              <w:jc w:val="right"/>
              <w:rPr>
                <w:rFonts w:ascii="Calibri" w:hAnsi="Calibri" w:cs="Calibri"/>
                <w:sz w:val="20"/>
              </w:rPr>
            </w:pPr>
            <w:r w:rsidRPr="004F416C">
              <w:rPr>
                <w:rFonts w:ascii="Calibri" w:hAnsi="Calibri" w:cs="Calibri"/>
                <w:sz w:val="20"/>
              </w:rPr>
              <w:t>2 346 426</w:t>
            </w:r>
          </w:p>
        </w:tc>
      </w:tr>
    </w:tbl>
    <w:p w14:paraId="717762BB" w14:textId="77777777" w:rsidR="00CA1AF0" w:rsidRDefault="00CA1AF0" w:rsidP="00E64432">
      <w:pPr>
        <w:rPr>
          <w:rFonts w:cstheme="minorHAnsi"/>
          <w:szCs w:val="24"/>
        </w:rPr>
      </w:pPr>
    </w:p>
    <w:p w14:paraId="50860EBB" w14:textId="77777777" w:rsidR="00CA1AF0" w:rsidRDefault="00CA1AF0" w:rsidP="00E64432">
      <w:pPr>
        <w:rPr>
          <w:rFonts w:cstheme="minorHAnsi"/>
          <w:szCs w:val="24"/>
        </w:rPr>
      </w:pPr>
    </w:p>
    <w:p w14:paraId="4A390733" w14:textId="77777777" w:rsidR="00CA1AF0" w:rsidRDefault="00CA1AF0" w:rsidP="00CA1AF0">
      <w:pPr>
        <w:rPr>
          <w:rFonts w:cstheme="minorHAnsi"/>
          <w:szCs w:val="24"/>
        </w:rPr>
      </w:pPr>
    </w:p>
    <w:tbl>
      <w:tblPr>
        <w:tblStyle w:val="Tabela-Siatka1"/>
        <w:tblW w:w="9634" w:type="dxa"/>
        <w:tblLook w:val="04A0" w:firstRow="1" w:lastRow="0" w:firstColumn="1" w:lastColumn="0" w:noHBand="0" w:noVBand="1"/>
      </w:tblPr>
      <w:tblGrid>
        <w:gridCol w:w="1064"/>
        <w:gridCol w:w="916"/>
        <w:gridCol w:w="1134"/>
        <w:gridCol w:w="1276"/>
        <w:gridCol w:w="3402"/>
        <w:gridCol w:w="1842"/>
      </w:tblGrid>
      <w:tr w:rsidR="00CA1AF0" w:rsidRPr="004F416C" w14:paraId="699C234A" w14:textId="77777777" w:rsidTr="0092320B">
        <w:tc>
          <w:tcPr>
            <w:tcW w:w="9634" w:type="dxa"/>
            <w:gridSpan w:val="6"/>
            <w:shd w:val="clear" w:color="auto" w:fill="D9D9D9"/>
          </w:tcPr>
          <w:p w14:paraId="530107FC" w14:textId="77777777" w:rsidR="00CA1AF0" w:rsidRPr="004F416C" w:rsidRDefault="00CA1AF0" w:rsidP="0092320B">
            <w:pPr>
              <w:rPr>
                <w:rFonts w:ascii="Calibri" w:eastAsia="Times New Roman" w:hAnsi="Calibri" w:cs="Calibri"/>
                <w:b/>
                <w:iCs/>
                <w:sz w:val="20"/>
              </w:rPr>
            </w:pPr>
            <w:r w:rsidRPr="004F416C">
              <w:rPr>
                <w:rFonts w:ascii="Calibri" w:hAnsi="Calibri" w:cs="Calibri"/>
                <w:b/>
                <w:sz w:val="20"/>
              </w:rPr>
              <w:t>Tabela 5: Wymiar 2 – forma finansowania</w:t>
            </w:r>
          </w:p>
        </w:tc>
      </w:tr>
      <w:tr w:rsidR="00CA1AF0" w:rsidRPr="004F416C" w14:paraId="3ED56585" w14:textId="77777777" w:rsidTr="00A148A7">
        <w:tc>
          <w:tcPr>
            <w:tcW w:w="1064" w:type="dxa"/>
            <w:tcBorders>
              <w:bottom w:val="single" w:sz="4" w:space="0" w:color="auto"/>
            </w:tcBorders>
            <w:shd w:val="clear" w:color="auto" w:fill="F2F2F2"/>
          </w:tcPr>
          <w:p w14:paraId="2602B86F"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lastRenderedPageBreak/>
              <w:t>Nr priorytetu</w:t>
            </w:r>
          </w:p>
        </w:tc>
        <w:tc>
          <w:tcPr>
            <w:tcW w:w="916" w:type="dxa"/>
            <w:tcBorders>
              <w:bottom w:val="single" w:sz="4" w:space="0" w:color="auto"/>
            </w:tcBorders>
            <w:shd w:val="clear" w:color="auto" w:fill="F2F2F2"/>
          </w:tcPr>
          <w:p w14:paraId="516A390A"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Fundusz</w:t>
            </w:r>
          </w:p>
        </w:tc>
        <w:tc>
          <w:tcPr>
            <w:tcW w:w="1134" w:type="dxa"/>
            <w:tcBorders>
              <w:bottom w:val="single" w:sz="4" w:space="0" w:color="auto"/>
            </w:tcBorders>
            <w:shd w:val="clear" w:color="auto" w:fill="F2F2F2"/>
          </w:tcPr>
          <w:p w14:paraId="731B0FBE"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Kategoria regionu</w:t>
            </w:r>
          </w:p>
        </w:tc>
        <w:tc>
          <w:tcPr>
            <w:tcW w:w="1276" w:type="dxa"/>
            <w:tcBorders>
              <w:bottom w:val="single" w:sz="4" w:space="0" w:color="auto"/>
            </w:tcBorders>
            <w:shd w:val="clear" w:color="auto" w:fill="F2F2F2"/>
          </w:tcPr>
          <w:p w14:paraId="7037E76D"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Cel szczegółowy</w:t>
            </w:r>
          </w:p>
        </w:tc>
        <w:tc>
          <w:tcPr>
            <w:tcW w:w="3402" w:type="dxa"/>
            <w:tcBorders>
              <w:bottom w:val="single" w:sz="4" w:space="0" w:color="auto"/>
            </w:tcBorders>
            <w:shd w:val="clear" w:color="auto" w:fill="F2F2F2"/>
          </w:tcPr>
          <w:p w14:paraId="2BB64718"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Kod</w:t>
            </w:r>
          </w:p>
        </w:tc>
        <w:tc>
          <w:tcPr>
            <w:tcW w:w="1842" w:type="dxa"/>
            <w:tcBorders>
              <w:bottom w:val="single" w:sz="4" w:space="0" w:color="auto"/>
            </w:tcBorders>
            <w:shd w:val="clear" w:color="auto" w:fill="F2F2F2"/>
          </w:tcPr>
          <w:p w14:paraId="0AD23F5C"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Kwota (w EUR)</w:t>
            </w:r>
          </w:p>
        </w:tc>
      </w:tr>
      <w:tr w:rsidR="00CA1AF0" w:rsidRPr="004F416C" w14:paraId="4672FBA7" w14:textId="77777777" w:rsidTr="00A148A7">
        <w:trPr>
          <w:trHeight w:val="769"/>
        </w:trPr>
        <w:tc>
          <w:tcPr>
            <w:tcW w:w="1064" w:type="dxa"/>
            <w:tcBorders>
              <w:bottom w:val="single" w:sz="4" w:space="0" w:color="auto"/>
            </w:tcBorders>
            <w:vAlign w:val="center"/>
          </w:tcPr>
          <w:p w14:paraId="4F5376E9" w14:textId="77777777" w:rsidR="00CA1AF0" w:rsidRPr="004F416C" w:rsidRDefault="00CA1AF0" w:rsidP="0092320B">
            <w:pPr>
              <w:jc w:val="center"/>
              <w:rPr>
                <w:rFonts w:ascii="Calibri" w:eastAsia="Times New Roman" w:hAnsi="Calibri" w:cs="Calibri"/>
                <w:iCs/>
                <w:sz w:val="20"/>
              </w:rPr>
            </w:pPr>
            <w:r w:rsidRPr="004F416C">
              <w:rPr>
                <w:rFonts w:ascii="Calibri" w:eastAsia="Times New Roman" w:hAnsi="Calibri" w:cs="Calibri"/>
                <w:iCs/>
                <w:sz w:val="20"/>
              </w:rPr>
              <w:t>CP 4</w:t>
            </w:r>
          </w:p>
        </w:tc>
        <w:tc>
          <w:tcPr>
            <w:tcW w:w="916" w:type="dxa"/>
            <w:tcBorders>
              <w:bottom w:val="single" w:sz="4" w:space="0" w:color="auto"/>
            </w:tcBorders>
            <w:vAlign w:val="center"/>
          </w:tcPr>
          <w:p w14:paraId="50059FA3" w14:textId="77777777" w:rsidR="00CA1AF0" w:rsidRPr="004F416C" w:rsidRDefault="00CA1AF0" w:rsidP="0092320B">
            <w:pPr>
              <w:ind w:left="-184" w:firstLine="184"/>
              <w:jc w:val="center"/>
              <w:rPr>
                <w:rFonts w:ascii="Calibri" w:eastAsia="Times New Roman" w:hAnsi="Calibri" w:cs="Calibri"/>
                <w:iCs/>
                <w:sz w:val="20"/>
              </w:rPr>
            </w:pPr>
            <w:r w:rsidRPr="004F416C">
              <w:rPr>
                <w:rFonts w:ascii="Calibri" w:eastAsia="Times New Roman" w:hAnsi="Calibri" w:cs="Calibri"/>
                <w:iCs/>
                <w:sz w:val="20"/>
              </w:rPr>
              <w:t>EFS+</w:t>
            </w:r>
          </w:p>
        </w:tc>
        <w:tc>
          <w:tcPr>
            <w:tcW w:w="1134" w:type="dxa"/>
            <w:tcBorders>
              <w:bottom w:val="single" w:sz="4" w:space="0" w:color="auto"/>
            </w:tcBorders>
            <w:vAlign w:val="center"/>
          </w:tcPr>
          <w:p w14:paraId="02CA05A3" w14:textId="77777777" w:rsidR="00CA1AF0" w:rsidRPr="004F416C" w:rsidRDefault="00CA1AF0" w:rsidP="0092320B">
            <w:pPr>
              <w:jc w:val="center"/>
              <w:rPr>
                <w:rFonts w:ascii="Calibri" w:eastAsia="Times New Roman" w:hAnsi="Calibri" w:cs="Calibri"/>
                <w:iCs/>
                <w:sz w:val="20"/>
              </w:rPr>
            </w:pPr>
            <w:r w:rsidRPr="004F416C">
              <w:rPr>
                <w:rFonts w:ascii="Calibri" w:eastAsia="Times New Roman" w:hAnsi="Calibri" w:cs="Calibri"/>
                <w:iCs/>
                <w:sz w:val="20"/>
              </w:rPr>
              <w:t>Słabiej rozwinięte</w:t>
            </w:r>
          </w:p>
        </w:tc>
        <w:tc>
          <w:tcPr>
            <w:tcW w:w="1276" w:type="dxa"/>
            <w:tcBorders>
              <w:bottom w:val="single" w:sz="4" w:space="0" w:color="auto"/>
            </w:tcBorders>
            <w:vAlign w:val="center"/>
          </w:tcPr>
          <w:p w14:paraId="1B46F464" w14:textId="77777777" w:rsidR="00CA1AF0" w:rsidRPr="004F416C" w:rsidRDefault="00CA1AF0" w:rsidP="0092320B">
            <w:pPr>
              <w:jc w:val="center"/>
              <w:rPr>
                <w:rFonts w:ascii="Calibri" w:eastAsia="Times New Roman" w:hAnsi="Calibri" w:cs="Calibri"/>
                <w:bCs/>
                <w:iCs/>
                <w:sz w:val="20"/>
              </w:rPr>
            </w:pPr>
            <w:r w:rsidRPr="004F416C">
              <w:rPr>
                <w:rFonts w:ascii="Calibri" w:eastAsia="Times New Roman" w:hAnsi="Calibri" w:cs="Calibri"/>
                <w:bCs/>
                <w:iCs/>
                <w:sz w:val="20"/>
              </w:rPr>
              <w:t>(g)</w:t>
            </w:r>
          </w:p>
        </w:tc>
        <w:tc>
          <w:tcPr>
            <w:tcW w:w="3402" w:type="dxa"/>
            <w:tcBorders>
              <w:bottom w:val="single" w:sz="4" w:space="0" w:color="auto"/>
            </w:tcBorders>
            <w:vAlign w:val="center"/>
          </w:tcPr>
          <w:p w14:paraId="0C1A6053" w14:textId="77777777" w:rsidR="00CA1AF0" w:rsidRPr="004F416C" w:rsidRDefault="00CA1AF0" w:rsidP="0092320B">
            <w:pPr>
              <w:autoSpaceDE w:val="0"/>
              <w:autoSpaceDN w:val="0"/>
              <w:adjustRightInd w:val="0"/>
              <w:jc w:val="left"/>
              <w:rPr>
                <w:rFonts w:ascii="Calibri" w:eastAsia="Times New Roman" w:hAnsi="Calibri" w:cs="Calibri"/>
                <w:b/>
                <w:bCs/>
                <w:iCs/>
                <w:color w:val="000000"/>
                <w:sz w:val="20"/>
              </w:rPr>
            </w:pPr>
            <w:r w:rsidRPr="004F416C">
              <w:rPr>
                <w:rFonts w:ascii="Calibri" w:eastAsia="Times New Roman" w:hAnsi="Calibri" w:cs="Calibri"/>
                <w:iCs/>
                <w:color w:val="000000"/>
                <w:sz w:val="20"/>
              </w:rPr>
              <w:t xml:space="preserve">01 </w:t>
            </w:r>
            <w:r w:rsidRPr="004F416C">
              <w:rPr>
                <w:rFonts w:ascii="Calibri" w:hAnsi="Calibri" w:cs="Calibri"/>
                <w:color w:val="000000"/>
                <w:sz w:val="20"/>
              </w:rPr>
              <w:t xml:space="preserve">Dotacja </w:t>
            </w:r>
          </w:p>
        </w:tc>
        <w:tc>
          <w:tcPr>
            <w:tcW w:w="1842" w:type="dxa"/>
            <w:tcBorders>
              <w:bottom w:val="single" w:sz="4" w:space="0" w:color="auto"/>
            </w:tcBorders>
            <w:vAlign w:val="center"/>
          </w:tcPr>
          <w:p w14:paraId="6AEDF8E9" w14:textId="77777777" w:rsidR="00CA1AF0" w:rsidRPr="004F416C" w:rsidRDefault="00CA1AF0" w:rsidP="0092320B">
            <w:pPr>
              <w:jc w:val="right"/>
              <w:rPr>
                <w:rFonts w:ascii="Calibri" w:eastAsia="Times New Roman" w:hAnsi="Calibri" w:cs="Calibri"/>
                <w:iCs/>
                <w:sz w:val="20"/>
              </w:rPr>
            </w:pPr>
            <w:r w:rsidRPr="004F416C">
              <w:rPr>
                <w:rFonts w:ascii="Calibri" w:eastAsia="Times New Roman" w:hAnsi="Calibri" w:cs="Calibri"/>
                <w:iCs/>
                <w:sz w:val="20"/>
              </w:rPr>
              <w:t>2 346 426</w:t>
            </w:r>
          </w:p>
        </w:tc>
      </w:tr>
    </w:tbl>
    <w:p w14:paraId="41EF6AFB" w14:textId="77777777" w:rsidR="00CA1AF0" w:rsidRDefault="00CA1AF0" w:rsidP="00A148A7">
      <w:pPr>
        <w:ind w:firstLine="708"/>
        <w:rPr>
          <w:rFonts w:cstheme="minorHAnsi"/>
          <w:szCs w:val="24"/>
        </w:rPr>
      </w:pPr>
    </w:p>
    <w:p w14:paraId="2EA45FD1" w14:textId="77777777" w:rsidR="00CA1AF0" w:rsidRPr="00CA1AF0" w:rsidRDefault="00CA1AF0" w:rsidP="00CA1AF0">
      <w:pPr>
        <w:tabs>
          <w:tab w:val="left" w:pos="825"/>
        </w:tabs>
        <w:rPr>
          <w:rFonts w:cstheme="minorHAnsi"/>
          <w:szCs w:val="24"/>
        </w:rPr>
      </w:pPr>
      <w:r>
        <w:rPr>
          <w:rFonts w:cstheme="minorHAnsi"/>
          <w:szCs w:val="24"/>
        </w:rPr>
        <w:tab/>
      </w:r>
    </w:p>
    <w:tbl>
      <w:tblPr>
        <w:tblStyle w:val="Tabela-Siatka4"/>
        <w:tblW w:w="9634" w:type="dxa"/>
        <w:tblLook w:val="04A0" w:firstRow="1" w:lastRow="0" w:firstColumn="1" w:lastColumn="0" w:noHBand="0" w:noVBand="1"/>
      </w:tblPr>
      <w:tblGrid>
        <w:gridCol w:w="1064"/>
        <w:gridCol w:w="916"/>
        <w:gridCol w:w="1134"/>
        <w:gridCol w:w="1276"/>
        <w:gridCol w:w="3402"/>
        <w:gridCol w:w="1842"/>
      </w:tblGrid>
      <w:tr w:rsidR="00CA1AF0" w:rsidRPr="004F416C" w14:paraId="5E5FB9B3" w14:textId="77777777" w:rsidTr="0092320B">
        <w:tc>
          <w:tcPr>
            <w:tcW w:w="9634" w:type="dxa"/>
            <w:gridSpan w:val="6"/>
            <w:shd w:val="clear" w:color="auto" w:fill="D9D9D9"/>
          </w:tcPr>
          <w:p w14:paraId="72FC9151" w14:textId="77777777" w:rsidR="00CA1AF0" w:rsidRPr="004F416C" w:rsidRDefault="00CA1AF0" w:rsidP="0092320B">
            <w:pPr>
              <w:rPr>
                <w:rFonts w:ascii="Calibri" w:eastAsia="Times New Roman" w:hAnsi="Calibri" w:cs="Calibri"/>
                <w:b/>
                <w:iCs/>
                <w:sz w:val="20"/>
              </w:rPr>
            </w:pPr>
            <w:r w:rsidRPr="004F416C">
              <w:rPr>
                <w:rFonts w:ascii="Calibri" w:hAnsi="Calibri" w:cs="Calibri"/>
                <w:b/>
                <w:sz w:val="20"/>
              </w:rPr>
              <w:t>Tabela 6: Wymiar 3 – terytorialny mechanizm realizacji i ukierunkowanie terytorialne</w:t>
            </w:r>
          </w:p>
        </w:tc>
      </w:tr>
      <w:tr w:rsidR="00CA1AF0" w:rsidRPr="004F416C" w14:paraId="0506074D" w14:textId="77777777" w:rsidTr="0092320B">
        <w:tc>
          <w:tcPr>
            <w:tcW w:w="1064" w:type="dxa"/>
            <w:shd w:val="clear" w:color="auto" w:fill="F2F2F2"/>
          </w:tcPr>
          <w:p w14:paraId="1963E9D0"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Nr priorytetu</w:t>
            </w:r>
          </w:p>
        </w:tc>
        <w:tc>
          <w:tcPr>
            <w:tcW w:w="916" w:type="dxa"/>
            <w:shd w:val="clear" w:color="auto" w:fill="F2F2F2"/>
          </w:tcPr>
          <w:p w14:paraId="290D859D"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Fundusz</w:t>
            </w:r>
          </w:p>
        </w:tc>
        <w:tc>
          <w:tcPr>
            <w:tcW w:w="1134" w:type="dxa"/>
            <w:shd w:val="clear" w:color="auto" w:fill="F2F2F2"/>
          </w:tcPr>
          <w:p w14:paraId="06CBA298"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Kategoria regionu</w:t>
            </w:r>
          </w:p>
        </w:tc>
        <w:tc>
          <w:tcPr>
            <w:tcW w:w="1276" w:type="dxa"/>
            <w:shd w:val="clear" w:color="auto" w:fill="F2F2F2"/>
          </w:tcPr>
          <w:p w14:paraId="4D294A6E"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Cel szczegółowy</w:t>
            </w:r>
          </w:p>
        </w:tc>
        <w:tc>
          <w:tcPr>
            <w:tcW w:w="3402" w:type="dxa"/>
            <w:shd w:val="clear" w:color="auto" w:fill="F2F2F2"/>
          </w:tcPr>
          <w:p w14:paraId="4419340E"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Kod</w:t>
            </w:r>
          </w:p>
        </w:tc>
        <w:tc>
          <w:tcPr>
            <w:tcW w:w="1842" w:type="dxa"/>
            <w:shd w:val="clear" w:color="auto" w:fill="F2F2F2"/>
          </w:tcPr>
          <w:p w14:paraId="15EECB9D"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Kwota (w EUR)</w:t>
            </w:r>
          </w:p>
        </w:tc>
      </w:tr>
      <w:tr w:rsidR="00CA1AF0" w:rsidRPr="004F416C" w14:paraId="3A9893AA" w14:textId="77777777" w:rsidTr="0092320B">
        <w:trPr>
          <w:trHeight w:val="683"/>
        </w:trPr>
        <w:tc>
          <w:tcPr>
            <w:tcW w:w="1064" w:type="dxa"/>
            <w:vAlign w:val="center"/>
          </w:tcPr>
          <w:p w14:paraId="3D197869" w14:textId="77777777" w:rsidR="00CA1AF0" w:rsidRPr="004F416C" w:rsidRDefault="00CA1AF0" w:rsidP="0092320B">
            <w:pPr>
              <w:jc w:val="center"/>
              <w:rPr>
                <w:rFonts w:ascii="Calibri" w:eastAsia="Times New Roman" w:hAnsi="Calibri" w:cs="Calibri"/>
                <w:iCs/>
                <w:sz w:val="20"/>
              </w:rPr>
            </w:pPr>
            <w:r w:rsidRPr="004F416C">
              <w:rPr>
                <w:rFonts w:ascii="Calibri" w:eastAsia="Times New Roman" w:hAnsi="Calibri" w:cs="Calibri"/>
                <w:iCs/>
                <w:sz w:val="20"/>
              </w:rPr>
              <w:t>CP 4</w:t>
            </w:r>
          </w:p>
        </w:tc>
        <w:tc>
          <w:tcPr>
            <w:tcW w:w="916" w:type="dxa"/>
            <w:vAlign w:val="center"/>
          </w:tcPr>
          <w:p w14:paraId="152D290B" w14:textId="77777777" w:rsidR="00CA1AF0" w:rsidRPr="004F416C" w:rsidRDefault="00CA1AF0" w:rsidP="0092320B">
            <w:pPr>
              <w:jc w:val="center"/>
              <w:rPr>
                <w:rFonts w:ascii="Calibri" w:eastAsia="Times New Roman" w:hAnsi="Calibri" w:cs="Calibri"/>
                <w:iCs/>
                <w:sz w:val="20"/>
              </w:rPr>
            </w:pPr>
            <w:r w:rsidRPr="004F416C">
              <w:rPr>
                <w:rFonts w:ascii="Calibri" w:eastAsia="Times New Roman" w:hAnsi="Calibri" w:cs="Calibri"/>
                <w:iCs/>
                <w:sz w:val="20"/>
              </w:rPr>
              <w:t>EFS+</w:t>
            </w:r>
          </w:p>
        </w:tc>
        <w:tc>
          <w:tcPr>
            <w:tcW w:w="1134" w:type="dxa"/>
            <w:vAlign w:val="center"/>
          </w:tcPr>
          <w:p w14:paraId="008C36C2" w14:textId="77777777" w:rsidR="00CA1AF0" w:rsidRPr="004F416C" w:rsidRDefault="00CA1AF0" w:rsidP="0092320B">
            <w:pPr>
              <w:jc w:val="center"/>
              <w:rPr>
                <w:rFonts w:ascii="Calibri" w:eastAsia="Times New Roman" w:hAnsi="Calibri" w:cs="Calibri"/>
                <w:iCs/>
                <w:sz w:val="20"/>
              </w:rPr>
            </w:pPr>
            <w:r w:rsidRPr="004F416C">
              <w:rPr>
                <w:rFonts w:ascii="Calibri" w:eastAsia="Times New Roman" w:hAnsi="Calibri" w:cs="Calibri"/>
                <w:iCs/>
                <w:sz w:val="20"/>
              </w:rPr>
              <w:t>Słabiej rozwinięte</w:t>
            </w:r>
          </w:p>
        </w:tc>
        <w:tc>
          <w:tcPr>
            <w:tcW w:w="1276" w:type="dxa"/>
            <w:vAlign w:val="center"/>
          </w:tcPr>
          <w:p w14:paraId="1E1D66F4" w14:textId="77777777" w:rsidR="00CA1AF0" w:rsidRPr="004F416C" w:rsidRDefault="00CA1AF0" w:rsidP="0092320B">
            <w:pPr>
              <w:jc w:val="center"/>
              <w:rPr>
                <w:rFonts w:ascii="Calibri" w:eastAsia="Times New Roman" w:hAnsi="Calibri" w:cs="Calibri"/>
                <w:bCs/>
                <w:iCs/>
                <w:sz w:val="20"/>
              </w:rPr>
            </w:pPr>
            <w:r w:rsidRPr="004F416C">
              <w:rPr>
                <w:rFonts w:ascii="Calibri" w:eastAsia="Times New Roman" w:hAnsi="Calibri" w:cs="Calibri"/>
                <w:bCs/>
                <w:iCs/>
                <w:sz w:val="20"/>
              </w:rPr>
              <w:t>(g)</w:t>
            </w:r>
          </w:p>
        </w:tc>
        <w:tc>
          <w:tcPr>
            <w:tcW w:w="3402" w:type="dxa"/>
            <w:vAlign w:val="center"/>
          </w:tcPr>
          <w:p w14:paraId="69035423" w14:textId="77777777" w:rsidR="00CA1AF0" w:rsidRPr="004F416C" w:rsidRDefault="00CA1AF0" w:rsidP="0092320B">
            <w:pPr>
              <w:autoSpaceDE w:val="0"/>
              <w:autoSpaceDN w:val="0"/>
              <w:adjustRightInd w:val="0"/>
              <w:rPr>
                <w:rFonts w:ascii="Calibri" w:eastAsia="Times New Roman" w:hAnsi="Calibri" w:cs="Calibri"/>
                <w:b/>
                <w:iCs/>
                <w:color w:val="000000"/>
                <w:sz w:val="20"/>
              </w:rPr>
            </w:pPr>
            <w:r w:rsidRPr="004F416C">
              <w:rPr>
                <w:rFonts w:ascii="Calibri" w:eastAsia="Times New Roman" w:hAnsi="Calibri" w:cs="Calibri"/>
                <w:b/>
                <w:iCs/>
                <w:color w:val="000000"/>
                <w:sz w:val="20"/>
              </w:rPr>
              <w:t xml:space="preserve">33 </w:t>
            </w:r>
            <w:r w:rsidRPr="004F416C">
              <w:rPr>
                <w:rFonts w:ascii="Calibri" w:hAnsi="Calibri" w:cs="Calibri"/>
                <w:color w:val="000000"/>
                <w:sz w:val="20"/>
              </w:rPr>
              <w:t xml:space="preserve">Brak ukierunkowania terytorialnego </w:t>
            </w:r>
          </w:p>
        </w:tc>
        <w:tc>
          <w:tcPr>
            <w:tcW w:w="1842" w:type="dxa"/>
            <w:vAlign w:val="center"/>
          </w:tcPr>
          <w:p w14:paraId="3FBFC295" w14:textId="77777777" w:rsidR="00CA1AF0" w:rsidRPr="004F416C" w:rsidRDefault="00CA1AF0" w:rsidP="0092320B">
            <w:pPr>
              <w:jc w:val="right"/>
              <w:rPr>
                <w:rFonts w:ascii="Calibri" w:eastAsia="Times New Roman" w:hAnsi="Calibri" w:cs="Calibri"/>
                <w:bCs/>
                <w:iCs/>
                <w:sz w:val="20"/>
              </w:rPr>
            </w:pPr>
            <w:r w:rsidRPr="004F416C">
              <w:rPr>
                <w:rFonts w:ascii="Calibri" w:eastAsia="Times New Roman" w:hAnsi="Calibri" w:cs="Calibri"/>
                <w:bCs/>
                <w:iCs/>
                <w:sz w:val="20"/>
              </w:rPr>
              <w:t>2 346 426</w:t>
            </w:r>
          </w:p>
        </w:tc>
      </w:tr>
    </w:tbl>
    <w:p w14:paraId="1E541552" w14:textId="77777777" w:rsidR="00CA1AF0" w:rsidRDefault="00CA1AF0" w:rsidP="00CA1AF0">
      <w:pPr>
        <w:tabs>
          <w:tab w:val="left" w:pos="825"/>
        </w:tabs>
        <w:rPr>
          <w:rFonts w:cstheme="minorHAnsi"/>
          <w:szCs w:val="24"/>
        </w:rPr>
      </w:pPr>
    </w:p>
    <w:tbl>
      <w:tblPr>
        <w:tblStyle w:val="Tabela-Siatka4"/>
        <w:tblW w:w="9634" w:type="dxa"/>
        <w:tblLook w:val="04A0" w:firstRow="1" w:lastRow="0" w:firstColumn="1" w:lastColumn="0" w:noHBand="0" w:noVBand="1"/>
      </w:tblPr>
      <w:tblGrid>
        <w:gridCol w:w="1064"/>
        <w:gridCol w:w="916"/>
        <w:gridCol w:w="1134"/>
        <w:gridCol w:w="1276"/>
        <w:gridCol w:w="3402"/>
        <w:gridCol w:w="1842"/>
      </w:tblGrid>
      <w:tr w:rsidR="00CA1AF0" w:rsidRPr="004F416C" w14:paraId="4C89B735" w14:textId="77777777" w:rsidTr="0092320B">
        <w:tc>
          <w:tcPr>
            <w:tcW w:w="9634" w:type="dxa"/>
            <w:gridSpan w:val="6"/>
            <w:shd w:val="clear" w:color="auto" w:fill="D9D9D9"/>
          </w:tcPr>
          <w:p w14:paraId="05A6013A" w14:textId="77777777" w:rsidR="00CA1AF0" w:rsidRPr="004F416C" w:rsidRDefault="00CA1AF0" w:rsidP="0092320B">
            <w:pPr>
              <w:rPr>
                <w:rFonts w:ascii="Calibri" w:eastAsia="Times New Roman" w:hAnsi="Calibri" w:cs="Calibri"/>
                <w:b/>
                <w:iCs/>
                <w:sz w:val="20"/>
              </w:rPr>
            </w:pPr>
            <w:r w:rsidRPr="004F416C">
              <w:rPr>
                <w:rFonts w:ascii="Calibri" w:hAnsi="Calibri" w:cs="Calibri"/>
                <w:b/>
                <w:sz w:val="20"/>
              </w:rPr>
              <w:t>Tabela 7: Wymiar 6 – uzupełniające obszary tematyczne EFS+</w:t>
            </w:r>
          </w:p>
        </w:tc>
      </w:tr>
      <w:tr w:rsidR="00CA1AF0" w:rsidRPr="004F416C" w14:paraId="5F840A93" w14:textId="77777777" w:rsidTr="0092320B">
        <w:tc>
          <w:tcPr>
            <w:tcW w:w="1064" w:type="dxa"/>
            <w:shd w:val="clear" w:color="auto" w:fill="F2F2F2"/>
          </w:tcPr>
          <w:p w14:paraId="5A463B60"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Nr priorytetu</w:t>
            </w:r>
          </w:p>
        </w:tc>
        <w:tc>
          <w:tcPr>
            <w:tcW w:w="916" w:type="dxa"/>
            <w:shd w:val="clear" w:color="auto" w:fill="F2F2F2"/>
          </w:tcPr>
          <w:p w14:paraId="5360CAE2"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Fundusz</w:t>
            </w:r>
          </w:p>
        </w:tc>
        <w:tc>
          <w:tcPr>
            <w:tcW w:w="1134" w:type="dxa"/>
            <w:shd w:val="clear" w:color="auto" w:fill="F2F2F2"/>
          </w:tcPr>
          <w:p w14:paraId="4354275A"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Kategoria regionu</w:t>
            </w:r>
          </w:p>
        </w:tc>
        <w:tc>
          <w:tcPr>
            <w:tcW w:w="1276" w:type="dxa"/>
            <w:shd w:val="clear" w:color="auto" w:fill="F2F2F2"/>
          </w:tcPr>
          <w:p w14:paraId="0E768D14"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Cel szczegółowy</w:t>
            </w:r>
          </w:p>
        </w:tc>
        <w:tc>
          <w:tcPr>
            <w:tcW w:w="3402" w:type="dxa"/>
            <w:shd w:val="clear" w:color="auto" w:fill="F2F2F2"/>
          </w:tcPr>
          <w:p w14:paraId="750EE286"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Kod</w:t>
            </w:r>
          </w:p>
        </w:tc>
        <w:tc>
          <w:tcPr>
            <w:tcW w:w="1842" w:type="dxa"/>
            <w:shd w:val="clear" w:color="auto" w:fill="F2F2F2"/>
          </w:tcPr>
          <w:p w14:paraId="5715199A" w14:textId="77777777" w:rsidR="00CA1AF0" w:rsidRPr="004F416C" w:rsidRDefault="00CA1AF0" w:rsidP="0092320B">
            <w:pPr>
              <w:jc w:val="center"/>
              <w:rPr>
                <w:rFonts w:ascii="Calibri" w:eastAsia="Times New Roman" w:hAnsi="Calibri" w:cs="Calibri"/>
                <w:b/>
                <w:iCs/>
                <w:sz w:val="20"/>
              </w:rPr>
            </w:pPr>
            <w:r w:rsidRPr="004F416C">
              <w:rPr>
                <w:rFonts w:ascii="Calibri" w:hAnsi="Calibri" w:cs="Calibri"/>
                <w:b/>
                <w:sz w:val="20"/>
              </w:rPr>
              <w:t>Kwota (w EUR)</w:t>
            </w:r>
          </w:p>
        </w:tc>
      </w:tr>
      <w:tr w:rsidR="00CA1AF0" w:rsidRPr="004F416C" w14:paraId="00846EA4" w14:textId="77777777" w:rsidTr="0092320B">
        <w:tc>
          <w:tcPr>
            <w:tcW w:w="1064" w:type="dxa"/>
            <w:vMerge w:val="restart"/>
            <w:vAlign w:val="center"/>
          </w:tcPr>
          <w:p w14:paraId="67969D3D" w14:textId="77777777" w:rsidR="00CA1AF0" w:rsidRPr="004F416C" w:rsidRDefault="00CA1AF0" w:rsidP="0092320B">
            <w:pPr>
              <w:jc w:val="center"/>
              <w:rPr>
                <w:rFonts w:ascii="Calibri" w:hAnsi="Calibri" w:cs="Calibri"/>
                <w:b/>
                <w:sz w:val="20"/>
              </w:rPr>
            </w:pPr>
            <w:r w:rsidRPr="004F416C">
              <w:rPr>
                <w:rFonts w:ascii="Calibri" w:eastAsia="Times New Roman" w:hAnsi="Calibri" w:cs="Calibri"/>
                <w:iCs/>
                <w:sz w:val="20"/>
              </w:rPr>
              <w:t>CP 4</w:t>
            </w:r>
          </w:p>
        </w:tc>
        <w:tc>
          <w:tcPr>
            <w:tcW w:w="916" w:type="dxa"/>
            <w:vMerge w:val="restart"/>
            <w:vAlign w:val="center"/>
          </w:tcPr>
          <w:p w14:paraId="181B2652" w14:textId="77777777" w:rsidR="00CA1AF0" w:rsidRPr="004F416C" w:rsidRDefault="00CA1AF0" w:rsidP="0092320B">
            <w:pPr>
              <w:jc w:val="center"/>
              <w:rPr>
                <w:rFonts w:ascii="Calibri" w:hAnsi="Calibri" w:cs="Calibri"/>
                <w:b/>
                <w:sz w:val="20"/>
              </w:rPr>
            </w:pPr>
            <w:r w:rsidRPr="004F416C">
              <w:rPr>
                <w:rFonts w:ascii="Calibri" w:eastAsia="Times New Roman" w:hAnsi="Calibri" w:cs="Calibri"/>
                <w:iCs/>
                <w:sz w:val="20"/>
              </w:rPr>
              <w:t>EFS+</w:t>
            </w:r>
          </w:p>
        </w:tc>
        <w:tc>
          <w:tcPr>
            <w:tcW w:w="1134" w:type="dxa"/>
            <w:vMerge w:val="restart"/>
            <w:vAlign w:val="center"/>
          </w:tcPr>
          <w:p w14:paraId="6499E69D" w14:textId="77777777" w:rsidR="00CA1AF0" w:rsidRPr="004F416C" w:rsidRDefault="00CA1AF0" w:rsidP="0092320B">
            <w:pPr>
              <w:jc w:val="center"/>
              <w:rPr>
                <w:rFonts w:ascii="Calibri" w:hAnsi="Calibri" w:cs="Calibri"/>
                <w:b/>
                <w:sz w:val="20"/>
              </w:rPr>
            </w:pPr>
            <w:r w:rsidRPr="004F416C">
              <w:rPr>
                <w:rFonts w:ascii="Calibri" w:eastAsia="Times New Roman" w:hAnsi="Calibri" w:cs="Calibri"/>
                <w:iCs/>
                <w:sz w:val="20"/>
              </w:rPr>
              <w:t>Słabiej rozwinięte</w:t>
            </w:r>
          </w:p>
        </w:tc>
        <w:tc>
          <w:tcPr>
            <w:tcW w:w="1276" w:type="dxa"/>
            <w:vMerge w:val="restart"/>
            <w:vAlign w:val="center"/>
          </w:tcPr>
          <w:p w14:paraId="7F30F22B" w14:textId="77777777" w:rsidR="00CA1AF0" w:rsidRPr="004F416C" w:rsidRDefault="00CA1AF0" w:rsidP="0092320B">
            <w:pPr>
              <w:jc w:val="center"/>
              <w:rPr>
                <w:rFonts w:ascii="Calibri" w:hAnsi="Calibri" w:cs="Calibri"/>
                <w:b/>
                <w:sz w:val="20"/>
              </w:rPr>
            </w:pPr>
            <w:r w:rsidRPr="004F416C">
              <w:rPr>
                <w:rFonts w:ascii="Calibri" w:eastAsia="Times New Roman" w:hAnsi="Calibri" w:cs="Calibri"/>
                <w:bCs/>
                <w:iCs/>
                <w:sz w:val="20"/>
              </w:rPr>
              <w:t>(</w:t>
            </w:r>
            <w:r>
              <w:rPr>
                <w:rFonts w:ascii="Calibri" w:eastAsia="Times New Roman" w:hAnsi="Calibri" w:cs="Calibri"/>
                <w:bCs/>
                <w:iCs/>
                <w:sz w:val="20"/>
              </w:rPr>
              <w:t>g)</w:t>
            </w:r>
          </w:p>
        </w:tc>
        <w:tc>
          <w:tcPr>
            <w:tcW w:w="3402" w:type="dxa"/>
            <w:vAlign w:val="center"/>
          </w:tcPr>
          <w:p w14:paraId="13C7535C" w14:textId="77777777" w:rsidR="00CA1AF0" w:rsidRPr="004F416C" w:rsidRDefault="00CA1AF0" w:rsidP="0092320B">
            <w:pPr>
              <w:jc w:val="left"/>
              <w:rPr>
                <w:rFonts w:ascii="Calibri" w:hAnsi="Calibri" w:cs="Calibri"/>
                <w:b/>
                <w:sz w:val="20"/>
              </w:rPr>
            </w:pPr>
            <w:r w:rsidRPr="004F416C">
              <w:rPr>
                <w:rFonts w:ascii="Calibri" w:eastAsia="Times New Roman" w:hAnsi="Calibri" w:cs="Calibri"/>
                <w:iCs/>
                <w:noProof/>
                <w:sz w:val="20"/>
              </w:rPr>
              <w:t>02 Rozwój kompetencji cyfrowych i tworzenie miejsc pracy w sektorze cyfrowym</w:t>
            </w:r>
          </w:p>
        </w:tc>
        <w:tc>
          <w:tcPr>
            <w:tcW w:w="1842" w:type="dxa"/>
            <w:vAlign w:val="center"/>
          </w:tcPr>
          <w:p w14:paraId="60D5AE16" w14:textId="77777777" w:rsidR="00CA1AF0" w:rsidRPr="004F416C" w:rsidRDefault="00CA1AF0" w:rsidP="0092320B">
            <w:pPr>
              <w:jc w:val="right"/>
              <w:rPr>
                <w:rFonts w:ascii="Calibri" w:hAnsi="Calibri" w:cs="Calibri"/>
                <w:bCs/>
                <w:sz w:val="20"/>
              </w:rPr>
            </w:pPr>
            <w:r w:rsidRPr="004F416C">
              <w:rPr>
                <w:rFonts w:ascii="Calibri" w:eastAsia="Times New Roman" w:hAnsi="Calibri" w:cs="Calibri"/>
                <w:bCs/>
                <w:iCs/>
                <w:sz w:val="20"/>
              </w:rPr>
              <w:t>469 286</w:t>
            </w:r>
          </w:p>
        </w:tc>
      </w:tr>
      <w:tr w:rsidR="00CA1AF0" w:rsidRPr="004F416C" w14:paraId="59C28B67" w14:textId="77777777" w:rsidTr="0092320B">
        <w:tc>
          <w:tcPr>
            <w:tcW w:w="1064" w:type="dxa"/>
            <w:vMerge/>
            <w:vAlign w:val="center"/>
          </w:tcPr>
          <w:p w14:paraId="73954B96" w14:textId="77777777" w:rsidR="00CA1AF0" w:rsidRPr="004F416C" w:rsidRDefault="00CA1AF0" w:rsidP="0092320B">
            <w:pPr>
              <w:jc w:val="center"/>
              <w:rPr>
                <w:rFonts w:ascii="Calibri" w:eastAsia="Times New Roman" w:hAnsi="Calibri" w:cs="Calibri"/>
                <w:iCs/>
                <w:sz w:val="20"/>
              </w:rPr>
            </w:pPr>
          </w:p>
        </w:tc>
        <w:tc>
          <w:tcPr>
            <w:tcW w:w="916" w:type="dxa"/>
            <w:vMerge/>
            <w:vAlign w:val="center"/>
          </w:tcPr>
          <w:p w14:paraId="4181BAAC" w14:textId="77777777" w:rsidR="00CA1AF0" w:rsidRPr="004F416C" w:rsidRDefault="00CA1AF0" w:rsidP="0092320B">
            <w:pPr>
              <w:jc w:val="center"/>
              <w:rPr>
                <w:rFonts w:ascii="Calibri" w:eastAsia="Times New Roman" w:hAnsi="Calibri" w:cs="Calibri"/>
                <w:iCs/>
                <w:sz w:val="20"/>
              </w:rPr>
            </w:pPr>
          </w:p>
        </w:tc>
        <w:tc>
          <w:tcPr>
            <w:tcW w:w="1134" w:type="dxa"/>
            <w:vMerge/>
            <w:vAlign w:val="center"/>
          </w:tcPr>
          <w:p w14:paraId="28E31D32" w14:textId="77777777" w:rsidR="00CA1AF0" w:rsidRPr="004F416C" w:rsidRDefault="00CA1AF0" w:rsidP="0092320B">
            <w:pPr>
              <w:jc w:val="center"/>
              <w:rPr>
                <w:rFonts w:ascii="Calibri" w:eastAsia="Times New Roman" w:hAnsi="Calibri" w:cs="Calibri"/>
                <w:iCs/>
                <w:sz w:val="20"/>
              </w:rPr>
            </w:pPr>
          </w:p>
        </w:tc>
        <w:tc>
          <w:tcPr>
            <w:tcW w:w="1276" w:type="dxa"/>
            <w:vMerge/>
            <w:vAlign w:val="center"/>
          </w:tcPr>
          <w:p w14:paraId="2BE3D04C" w14:textId="77777777" w:rsidR="00CA1AF0" w:rsidRPr="004F416C" w:rsidRDefault="00CA1AF0" w:rsidP="0092320B">
            <w:pPr>
              <w:jc w:val="center"/>
              <w:rPr>
                <w:rFonts w:ascii="Calibri" w:eastAsia="Times New Roman" w:hAnsi="Calibri" w:cs="Calibri"/>
                <w:bCs/>
                <w:iCs/>
                <w:sz w:val="20"/>
              </w:rPr>
            </w:pPr>
          </w:p>
        </w:tc>
        <w:tc>
          <w:tcPr>
            <w:tcW w:w="3402" w:type="dxa"/>
            <w:vAlign w:val="center"/>
          </w:tcPr>
          <w:p w14:paraId="5DBAB1E0" w14:textId="77777777" w:rsidR="00CA1AF0" w:rsidRPr="004F416C" w:rsidRDefault="00CA1AF0" w:rsidP="0092320B">
            <w:pPr>
              <w:jc w:val="left"/>
              <w:rPr>
                <w:rFonts w:ascii="Calibri" w:hAnsi="Calibri" w:cs="Calibri"/>
                <w:b/>
                <w:sz w:val="20"/>
              </w:rPr>
            </w:pPr>
            <w:r w:rsidRPr="004F416C">
              <w:rPr>
                <w:rFonts w:ascii="Calibri" w:eastAsia="Times New Roman" w:hAnsi="Calibri" w:cs="Calibri"/>
                <w:iCs/>
                <w:noProof/>
                <w:sz w:val="20"/>
              </w:rPr>
              <w:t>07 Budowanie zdolności partnerów społecznych</w:t>
            </w:r>
          </w:p>
        </w:tc>
        <w:tc>
          <w:tcPr>
            <w:tcW w:w="1842" w:type="dxa"/>
            <w:vAlign w:val="center"/>
          </w:tcPr>
          <w:p w14:paraId="5E46B60A" w14:textId="77777777" w:rsidR="00CA1AF0" w:rsidRPr="004F416C" w:rsidRDefault="00CA1AF0" w:rsidP="0092320B">
            <w:pPr>
              <w:jc w:val="right"/>
              <w:rPr>
                <w:rFonts w:ascii="Calibri" w:hAnsi="Calibri" w:cs="Calibri"/>
                <w:bCs/>
                <w:sz w:val="20"/>
              </w:rPr>
            </w:pPr>
            <w:r w:rsidRPr="004F416C">
              <w:rPr>
                <w:rFonts w:ascii="Calibri" w:eastAsia="Times New Roman" w:hAnsi="Calibri" w:cs="Calibri"/>
                <w:bCs/>
                <w:iCs/>
                <w:sz w:val="20"/>
              </w:rPr>
              <w:t>234 643</w:t>
            </w:r>
          </w:p>
        </w:tc>
      </w:tr>
      <w:tr w:rsidR="00CA1AF0" w:rsidRPr="004F416C" w14:paraId="5C249F5B" w14:textId="77777777" w:rsidTr="0092320B">
        <w:tc>
          <w:tcPr>
            <w:tcW w:w="1064" w:type="dxa"/>
            <w:vMerge/>
            <w:vAlign w:val="center"/>
          </w:tcPr>
          <w:p w14:paraId="176ACC3B" w14:textId="77777777" w:rsidR="00CA1AF0" w:rsidRPr="004F416C" w:rsidRDefault="00CA1AF0" w:rsidP="0092320B">
            <w:pPr>
              <w:jc w:val="center"/>
              <w:rPr>
                <w:rFonts w:ascii="Calibri" w:eastAsia="Times New Roman" w:hAnsi="Calibri" w:cs="Calibri"/>
                <w:iCs/>
                <w:sz w:val="20"/>
              </w:rPr>
            </w:pPr>
          </w:p>
        </w:tc>
        <w:tc>
          <w:tcPr>
            <w:tcW w:w="916" w:type="dxa"/>
            <w:vMerge/>
            <w:vAlign w:val="center"/>
          </w:tcPr>
          <w:p w14:paraId="7729B6CB" w14:textId="77777777" w:rsidR="00CA1AF0" w:rsidRPr="004F416C" w:rsidRDefault="00CA1AF0" w:rsidP="0092320B">
            <w:pPr>
              <w:jc w:val="center"/>
              <w:rPr>
                <w:rFonts w:ascii="Calibri" w:eastAsia="Times New Roman" w:hAnsi="Calibri" w:cs="Calibri"/>
                <w:iCs/>
                <w:sz w:val="20"/>
              </w:rPr>
            </w:pPr>
          </w:p>
        </w:tc>
        <w:tc>
          <w:tcPr>
            <w:tcW w:w="1134" w:type="dxa"/>
            <w:vMerge/>
            <w:vAlign w:val="center"/>
          </w:tcPr>
          <w:p w14:paraId="16566EE7" w14:textId="77777777" w:rsidR="00CA1AF0" w:rsidRPr="004F416C" w:rsidRDefault="00CA1AF0" w:rsidP="0092320B">
            <w:pPr>
              <w:jc w:val="center"/>
              <w:rPr>
                <w:rFonts w:ascii="Calibri" w:eastAsia="Times New Roman" w:hAnsi="Calibri" w:cs="Calibri"/>
                <w:iCs/>
                <w:sz w:val="20"/>
              </w:rPr>
            </w:pPr>
          </w:p>
        </w:tc>
        <w:tc>
          <w:tcPr>
            <w:tcW w:w="1276" w:type="dxa"/>
            <w:vMerge/>
            <w:vAlign w:val="center"/>
          </w:tcPr>
          <w:p w14:paraId="0CE94FCA" w14:textId="77777777" w:rsidR="00CA1AF0" w:rsidRPr="004F416C" w:rsidRDefault="00CA1AF0" w:rsidP="0092320B">
            <w:pPr>
              <w:jc w:val="center"/>
              <w:rPr>
                <w:rFonts w:ascii="Calibri" w:eastAsia="Times New Roman" w:hAnsi="Calibri" w:cs="Calibri"/>
                <w:bCs/>
                <w:iCs/>
                <w:sz w:val="20"/>
              </w:rPr>
            </w:pPr>
          </w:p>
        </w:tc>
        <w:tc>
          <w:tcPr>
            <w:tcW w:w="3402" w:type="dxa"/>
            <w:vAlign w:val="center"/>
          </w:tcPr>
          <w:p w14:paraId="6DA6B0E0" w14:textId="77777777" w:rsidR="00CA1AF0" w:rsidRPr="004F416C" w:rsidRDefault="00CA1AF0" w:rsidP="0092320B">
            <w:pPr>
              <w:jc w:val="left"/>
              <w:rPr>
                <w:rFonts w:ascii="Calibri" w:hAnsi="Calibri" w:cs="Calibri"/>
                <w:b/>
                <w:sz w:val="20"/>
              </w:rPr>
            </w:pPr>
            <w:r w:rsidRPr="004F416C">
              <w:rPr>
                <w:rFonts w:ascii="Calibri" w:eastAsia="Times New Roman" w:hAnsi="Calibri" w:cs="Calibri"/>
                <w:iCs/>
                <w:noProof/>
                <w:sz w:val="20"/>
              </w:rPr>
              <w:t>08 Budowanie zdolności organizacji społeczeństwa obywatelskiego</w:t>
            </w:r>
          </w:p>
        </w:tc>
        <w:tc>
          <w:tcPr>
            <w:tcW w:w="1842" w:type="dxa"/>
            <w:vAlign w:val="center"/>
          </w:tcPr>
          <w:p w14:paraId="2EDC7FEE" w14:textId="77777777" w:rsidR="00CA1AF0" w:rsidRPr="004F416C" w:rsidRDefault="00CA1AF0" w:rsidP="0092320B">
            <w:pPr>
              <w:jc w:val="right"/>
              <w:rPr>
                <w:rFonts w:ascii="Calibri" w:hAnsi="Calibri" w:cs="Calibri"/>
                <w:bCs/>
                <w:sz w:val="20"/>
              </w:rPr>
            </w:pPr>
            <w:r w:rsidRPr="004F416C">
              <w:rPr>
                <w:rFonts w:ascii="Calibri" w:eastAsia="Times New Roman" w:hAnsi="Calibri" w:cs="Calibri"/>
                <w:bCs/>
                <w:iCs/>
                <w:sz w:val="20"/>
              </w:rPr>
              <w:t>234 643</w:t>
            </w:r>
          </w:p>
        </w:tc>
      </w:tr>
      <w:tr w:rsidR="00CA1AF0" w:rsidRPr="004F416C" w14:paraId="1F950FE0" w14:textId="77777777" w:rsidTr="0092320B">
        <w:tc>
          <w:tcPr>
            <w:tcW w:w="1064" w:type="dxa"/>
            <w:vMerge/>
            <w:vAlign w:val="center"/>
          </w:tcPr>
          <w:p w14:paraId="0402545B" w14:textId="77777777" w:rsidR="00CA1AF0" w:rsidRPr="004F416C" w:rsidRDefault="00CA1AF0" w:rsidP="0092320B">
            <w:pPr>
              <w:jc w:val="center"/>
              <w:rPr>
                <w:rFonts w:ascii="Calibri" w:eastAsia="Times New Roman" w:hAnsi="Calibri" w:cs="Calibri"/>
                <w:iCs/>
                <w:sz w:val="20"/>
              </w:rPr>
            </w:pPr>
          </w:p>
        </w:tc>
        <w:tc>
          <w:tcPr>
            <w:tcW w:w="916" w:type="dxa"/>
            <w:vMerge/>
            <w:vAlign w:val="center"/>
          </w:tcPr>
          <w:p w14:paraId="686AE8EB" w14:textId="77777777" w:rsidR="00CA1AF0" w:rsidRPr="004F416C" w:rsidRDefault="00CA1AF0" w:rsidP="0092320B">
            <w:pPr>
              <w:jc w:val="center"/>
              <w:rPr>
                <w:rFonts w:ascii="Calibri" w:eastAsia="Times New Roman" w:hAnsi="Calibri" w:cs="Calibri"/>
                <w:iCs/>
                <w:sz w:val="20"/>
              </w:rPr>
            </w:pPr>
          </w:p>
        </w:tc>
        <w:tc>
          <w:tcPr>
            <w:tcW w:w="1134" w:type="dxa"/>
            <w:vMerge/>
            <w:vAlign w:val="center"/>
          </w:tcPr>
          <w:p w14:paraId="6876729C" w14:textId="77777777" w:rsidR="00CA1AF0" w:rsidRPr="004F416C" w:rsidRDefault="00CA1AF0" w:rsidP="0092320B">
            <w:pPr>
              <w:jc w:val="center"/>
              <w:rPr>
                <w:rFonts w:ascii="Calibri" w:eastAsia="Times New Roman" w:hAnsi="Calibri" w:cs="Calibri"/>
                <w:iCs/>
                <w:sz w:val="20"/>
              </w:rPr>
            </w:pPr>
          </w:p>
        </w:tc>
        <w:tc>
          <w:tcPr>
            <w:tcW w:w="1276" w:type="dxa"/>
            <w:vMerge/>
            <w:vAlign w:val="center"/>
          </w:tcPr>
          <w:p w14:paraId="2317B273" w14:textId="77777777" w:rsidR="00CA1AF0" w:rsidRPr="004F416C" w:rsidRDefault="00CA1AF0" w:rsidP="0092320B">
            <w:pPr>
              <w:jc w:val="center"/>
              <w:rPr>
                <w:rFonts w:ascii="Calibri" w:eastAsia="Times New Roman" w:hAnsi="Calibri" w:cs="Calibri"/>
                <w:bCs/>
                <w:iCs/>
                <w:sz w:val="20"/>
              </w:rPr>
            </w:pPr>
          </w:p>
        </w:tc>
        <w:tc>
          <w:tcPr>
            <w:tcW w:w="3402" w:type="dxa"/>
            <w:vAlign w:val="center"/>
          </w:tcPr>
          <w:p w14:paraId="5F25AF35" w14:textId="77777777" w:rsidR="00CA1AF0" w:rsidRPr="004F416C" w:rsidRDefault="00CA1AF0" w:rsidP="0092320B">
            <w:pPr>
              <w:jc w:val="left"/>
              <w:rPr>
                <w:rFonts w:ascii="Calibri" w:hAnsi="Calibri" w:cs="Calibri"/>
                <w:b/>
                <w:sz w:val="20"/>
              </w:rPr>
            </w:pPr>
            <w:r w:rsidRPr="004F416C">
              <w:rPr>
                <w:rFonts w:ascii="Calibri" w:eastAsia="Times New Roman" w:hAnsi="Calibri" w:cs="Calibri"/>
                <w:iCs/>
                <w:noProof/>
                <w:sz w:val="20"/>
              </w:rPr>
              <w:t>09 Nie dotyczy</w:t>
            </w:r>
          </w:p>
        </w:tc>
        <w:tc>
          <w:tcPr>
            <w:tcW w:w="1842" w:type="dxa"/>
            <w:vAlign w:val="center"/>
          </w:tcPr>
          <w:p w14:paraId="43BF5E65" w14:textId="77777777" w:rsidR="00CA1AF0" w:rsidRPr="004F416C" w:rsidRDefault="00CA1AF0" w:rsidP="0092320B">
            <w:pPr>
              <w:jc w:val="right"/>
              <w:rPr>
                <w:rFonts w:ascii="Calibri" w:hAnsi="Calibri" w:cs="Calibri"/>
                <w:bCs/>
                <w:sz w:val="20"/>
              </w:rPr>
            </w:pPr>
            <w:r w:rsidRPr="004F416C">
              <w:rPr>
                <w:rFonts w:ascii="Calibri" w:eastAsia="Times New Roman" w:hAnsi="Calibri" w:cs="Calibri"/>
                <w:bCs/>
                <w:iCs/>
                <w:sz w:val="20"/>
              </w:rPr>
              <w:t>938 570</w:t>
            </w:r>
          </w:p>
        </w:tc>
      </w:tr>
      <w:tr w:rsidR="00CA1AF0" w:rsidRPr="004F416C" w14:paraId="0094C8B7" w14:textId="77777777" w:rsidTr="0092320B">
        <w:tc>
          <w:tcPr>
            <w:tcW w:w="1064" w:type="dxa"/>
            <w:vMerge/>
            <w:vAlign w:val="center"/>
          </w:tcPr>
          <w:p w14:paraId="348ECD48" w14:textId="77777777" w:rsidR="00CA1AF0" w:rsidRPr="004F416C" w:rsidRDefault="00CA1AF0" w:rsidP="0092320B">
            <w:pPr>
              <w:jc w:val="center"/>
              <w:rPr>
                <w:rFonts w:ascii="Calibri" w:eastAsia="Times New Roman" w:hAnsi="Calibri" w:cs="Calibri"/>
                <w:iCs/>
                <w:sz w:val="20"/>
              </w:rPr>
            </w:pPr>
          </w:p>
        </w:tc>
        <w:tc>
          <w:tcPr>
            <w:tcW w:w="916" w:type="dxa"/>
            <w:vMerge/>
            <w:vAlign w:val="center"/>
          </w:tcPr>
          <w:p w14:paraId="656612E1" w14:textId="77777777" w:rsidR="00CA1AF0" w:rsidRPr="004F416C" w:rsidRDefault="00CA1AF0" w:rsidP="0092320B">
            <w:pPr>
              <w:jc w:val="center"/>
              <w:rPr>
                <w:rFonts w:ascii="Calibri" w:eastAsia="Times New Roman" w:hAnsi="Calibri" w:cs="Calibri"/>
                <w:iCs/>
                <w:sz w:val="20"/>
              </w:rPr>
            </w:pPr>
          </w:p>
        </w:tc>
        <w:tc>
          <w:tcPr>
            <w:tcW w:w="1134" w:type="dxa"/>
            <w:vMerge/>
            <w:vAlign w:val="center"/>
          </w:tcPr>
          <w:p w14:paraId="17EF25C5" w14:textId="77777777" w:rsidR="00CA1AF0" w:rsidRPr="004F416C" w:rsidRDefault="00CA1AF0" w:rsidP="0092320B">
            <w:pPr>
              <w:jc w:val="center"/>
              <w:rPr>
                <w:rFonts w:ascii="Calibri" w:eastAsia="Times New Roman" w:hAnsi="Calibri" w:cs="Calibri"/>
                <w:iCs/>
                <w:sz w:val="20"/>
              </w:rPr>
            </w:pPr>
          </w:p>
        </w:tc>
        <w:tc>
          <w:tcPr>
            <w:tcW w:w="1276" w:type="dxa"/>
            <w:vMerge/>
            <w:vAlign w:val="center"/>
          </w:tcPr>
          <w:p w14:paraId="4C88BCD9" w14:textId="77777777" w:rsidR="00CA1AF0" w:rsidRPr="004F416C" w:rsidRDefault="00CA1AF0" w:rsidP="0092320B">
            <w:pPr>
              <w:jc w:val="center"/>
              <w:rPr>
                <w:rFonts w:ascii="Calibri" w:eastAsia="Times New Roman" w:hAnsi="Calibri" w:cs="Calibri"/>
                <w:bCs/>
                <w:iCs/>
                <w:sz w:val="20"/>
              </w:rPr>
            </w:pPr>
          </w:p>
        </w:tc>
        <w:tc>
          <w:tcPr>
            <w:tcW w:w="3402" w:type="dxa"/>
            <w:vAlign w:val="center"/>
          </w:tcPr>
          <w:p w14:paraId="34C1B935" w14:textId="77777777" w:rsidR="00CA1AF0" w:rsidRPr="004F416C" w:rsidRDefault="00CA1AF0" w:rsidP="0092320B">
            <w:pPr>
              <w:jc w:val="left"/>
              <w:rPr>
                <w:rFonts w:ascii="Calibri" w:hAnsi="Calibri" w:cs="Calibri"/>
                <w:b/>
                <w:sz w:val="20"/>
              </w:rPr>
            </w:pPr>
            <w:r w:rsidRPr="004F416C">
              <w:rPr>
                <w:rFonts w:ascii="Calibri" w:eastAsia="Times New Roman" w:hAnsi="Calibri" w:cs="Calibri"/>
                <w:iCs/>
                <w:noProof/>
                <w:sz w:val="20"/>
              </w:rPr>
              <w:t>10 Działanie podejmowane w odpowiedzi na wyzwania wskazane w ramach semestru europejskiego</w:t>
            </w:r>
          </w:p>
        </w:tc>
        <w:tc>
          <w:tcPr>
            <w:tcW w:w="1842" w:type="dxa"/>
            <w:vAlign w:val="center"/>
          </w:tcPr>
          <w:p w14:paraId="06EB0112" w14:textId="77777777" w:rsidR="00CA1AF0" w:rsidRPr="004F416C" w:rsidRDefault="00CA1AF0" w:rsidP="0092320B">
            <w:pPr>
              <w:jc w:val="right"/>
              <w:rPr>
                <w:rFonts w:ascii="Calibri" w:hAnsi="Calibri" w:cs="Calibri"/>
                <w:bCs/>
                <w:sz w:val="20"/>
              </w:rPr>
            </w:pPr>
            <w:r w:rsidRPr="004F416C">
              <w:rPr>
                <w:rFonts w:ascii="Calibri" w:eastAsia="Times New Roman" w:hAnsi="Calibri" w:cs="Calibri"/>
                <w:bCs/>
                <w:iCs/>
                <w:sz w:val="20"/>
              </w:rPr>
              <w:t>234 642</w:t>
            </w:r>
          </w:p>
        </w:tc>
      </w:tr>
      <w:tr w:rsidR="00CA1AF0" w:rsidRPr="00EA0F4F" w14:paraId="24AD3071" w14:textId="77777777" w:rsidTr="0092320B">
        <w:tc>
          <w:tcPr>
            <w:tcW w:w="1064" w:type="dxa"/>
            <w:vMerge/>
            <w:vAlign w:val="center"/>
          </w:tcPr>
          <w:p w14:paraId="66E4B84B" w14:textId="77777777" w:rsidR="00CA1AF0" w:rsidRPr="00EA0F4F" w:rsidRDefault="00CA1AF0" w:rsidP="0092320B">
            <w:pPr>
              <w:jc w:val="center"/>
              <w:rPr>
                <w:rFonts w:ascii="Calibri" w:eastAsia="Times New Roman" w:hAnsi="Calibri" w:cs="Calibri"/>
                <w:iCs/>
                <w:sz w:val="20"/>
              </w:rPr>
            </w:pPr>
          </w:p>
        </w:tc>
        <w:tc>
          <w:tcPr>
            <w:tcW w:w="916" w:type="dxa"/>
            <w:vMerge/>
            <w:vAlign w:val="center"/>
          </w:tcPr>
          <w:p w14:paraId="6F7F0EB4" w14:textId="77777777" w:rsidR="00CA1AF0" w:rsidRPr="00EA0F4F" w:rsidRDefault="00CA1AF0" w:rsidP="0092320B">
            <w:pPr>
              <w:jc w:val="center"/>
              <w:rPr>
                <w:rFonts w:ascii="Calibri" w:eastAsia="Times New Roman" w:hAnsi="Calibri" w:cs="Calibri"/>
                <w:iCs/>
                <w:sz w:val="20"/>
              </w:rPr>
            </w:pPr>
          </w:p>
        </w:tc>
        <w:tc>
          <w:tcPr>
            <w:tcW w:w="1134" w:type="dxa"/>
            <w:vMerge/>
            <w:vAlign w:val="center"/>
          </w:tcPr>
          <w:p w14:paraId="7864058D" w14:textId="77777777" w:rsidR="00CA1AF0" w:rsidRPr="00EA0F4F" w:rsidRDefault="00CA1AF0" w:rsidP="0092320B">
            <w:pPr>
              <w:jc w:val="center"/>
              <w:rPr>
                <w:rFonts w:ascii="Calibri" w:eastAsia="Times New Roman" w:hAnsi="Calibri" w:cs="Calibri"/>
                <w:iCs/>
                <w:sz w:val="20"/>
              </w:rPr>
            </w:pPr>
          </w:p>
        </w:tc>
        <w:tc>
          <w:tcPr>
            <w:tcW w:w="1276" w:type="dxa"/>
            <w:vMerge/>
            <w:vAlign w:val="center"/>
          </w:tcPr>
          <w:p w14:paraId="3035DD4C" w14:textId="77777777" w:rsidR="00CA1AF0" w:rsidRPr="00EA0F4F" w:rsidRDefault="00CA1AF0" w:rsidP="0092320B">
            <w:pPr>
              <w:jc w:val="center"/>
              <w:rPr>
                <w:rFonts w:ascii="Calibri" w:eastAsia="Times New Roman" w:hAnsi="Calibri" w:cs="Calibri"/>
                <w:bCs/>
                <w:iCs/>
                <w:sz w:val="20"/>
              </w:rPr>
            </w:pPr>
          </w:p>
        </w:tc>
        <w:tc>
          <w:tcPr>
            <w:tcW w:w="3402" w:type="dxa"/>
          </w:tcPr>
          <w:p w14:paraId="1D7775D1" w14:textId="77777777" w:rsidR="00CA1AF0" w:rsidRPr="00EA0F4F" w:rsidRDefault="00CA1AF0" w:rsidP="0092320B">
            <w:pPr>
              <w:jc w:val="left"/>
              <w:rPr>
                <w:rFonts w:ascii="Calibri" w:hAnsi="Calibri" w:cs="Calibri"/>
                <w:b/>
                <w:sz w:val="20"/>
              </w:rPr>
            </w:pPr>
            <w:r w:rsidRPr="00A148A7">
              <w:rPr>
                <w:rFonts w:ascii="Calibri" w:eastAsia="Times New Roman" w:hAnsi="Calibri" w:cs="Calibri"/>
                <w:bCs/>
                <w:iCs/>
                <w:sz w:val="20"/>
              </w:rPr>
              <w:t xml:space="preserve">11 Wspieranie umiejętności i miejsc pracy w technologiach cyfrowych i głębokich innowacjach technologicznych, czystych i </w:t>
            </w:r>
            <w:proofErr w:type="spellStart"/>
            <w:r w:rsidRPr="00A148A7">
              <w:rPr>
                <w:rFonts w:ascii="Calibri" w:eastAsia="Times New Roman" w:hAnsi="Calibri" w:cs="Calibri"/>
                <w:bCs/>
                <w:iCs/>
                <w:sz w:val="20"/>
              </w:rPr>
              <w:t>zasobooszczędnych</w:t>
            </w:r>
            <w:proofErr w:type="spellEnd"/>
            <w:r w:rsidRPr="00A148A7">
              <w:rPr>
                <w:rFonts w:ascii="Calibri" w:eastAsia="Times New Roman" w:hAnsi="Calibri" w:cs="Calibri"/>
                <w:bCs/>
                <w:iCs/>
                <w:sz w:val="20"/>
              </w:rPr>
              <w:t>, technologii i biotechnologii obrony</w:t>
            </w:r>
          </w:p>
        </w:tc>
        <w:tc>
          <w:tcPr>
            <w:tcW w:w="1842" w:type="dxa"/>
            <w:vAlign w:val="center"/>
          </w:tcPr>
          <w:p w14:paraId="0AEF982A" w14:textId="77777777" w:rsidR="00CA1AF0" w:rsidRPr="00EA0F4F" w:rsidRDefault="00CA1AF0" w:rsidP="0092320B">
            <w:pPr>
              <w:jc w:val="right"/>
              <w:rPr>
                <w:rFonts w:ascii="Calibri" w:hAnsi="Calibri" w:cs="Calibri"/>
                <w:bCs/>
                <w:sz w:val="20"/>
              </w:rPr>
            </w:pPr>
            <w:r w:rsidRPr="00EA0F4F">
              <w:rPr>
                <w:rFonts w:ascii="Calibri" w:eastAsia="Times New Roman" w:hAnsi="Calibri" w:cs="Calibri"/>
                <w:bCs/>
                <w:iCs/>
                <w:sz w:val="20"/>
              </w:rPr>
              <w:t>234 642</w:t>
            </w:r>
          </w:p>
        </w:tc>
      </w:tr>
    </w:tbl>
    <w:p w14:paraId="60320DA8" w14:textId="77777777" w:rsidR="00CA1AF0" w:rsidRPr="00EA0F4F" w:rsidRDefault="00CA1AF0" w:rsidP="00CA1AF0">
      <w:pPr>
        <w:tabs>
          <w:tab w:val="left" w:pos="825"/>
        </w:tabs>
        <w:rPr>
          <w:rFonts w:cstheme="minorHAnsi"/>
          <w:szCs w:val="24"/>
        </w:rPr>
      </w:pPr>
    </w:p>
    <w:p w14:paraId="6E13C697" w14:textId="77777777" w:rsidR="00CA1AF0" w:rsidRDefault="00CA1AF0" w:rsidP="00CA1AF0">
      <w:pPr>
        <w:tabs>
          <w:tab w:val="left" w:pos="1350"/>
        </w:tabs>
        <w:rPr>
          <w:rFonts w:cstheme="minorHAnsi"/>
          <w:szCs w:val="24"/>
        </w:rPr>
      </w:pPr>
      <w:r>
        <w:rPr>
          <w:rFonts w:cstheme="minorHAnsi"/>
          <w:szCs w:val="24"/>
        </w:rPr>
        <w:tab/>
      </w:r>
    </w:p>
    <w:p w14:paraId="6B05F7DE" w14:textId="63206D73" w:rsidR="00CA1AF0" w:rsidRDefault="00CA1AF0" w:rsidP="00A148A7">
      <w:pPr>
        <w:tabs>
          <w:tab w:val="left" w:pos="1350"/>
        </w:tabs>
        <w:rPr>
          <w:rFonts w:cstheme="minorHAnsi"/>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916"/>
        <w:gridCol w:w="1134"/>
        <w:gridCol w:w="1276"/>
        <w:gridCol w:w="3402"/>
        <w:gridCol w:w="1842"/>
      </w:tblGrid>
      <w:tr w:rsidR="00CA1AF0" w:rsidRPr="004F416C" w14:paraId="2DF845FC" w14:textId="77777777" w:rsidTr="0092320B">
        <w:tc>
          <w:tcPr>
            <w:tcW w:w="9634" w:type="dxa"/>
            <w:gridSpan w:val="6"/>
            <w:shd w:val="clear" w:color="auto" w:fill="D9D9D9"/>
          </w:tcPr>
          <w:p w14:paraId="6B977F37" w14:textId="77777777" w:rsidR="00CA1AF0" w:rsidRPr="004F416C" w:rsidRDefault="00CA1AF0" w:rsidP="0092320B">
            <w:pPr>
              <w:rPr>
                <w:rFonts w:ascii="Calibri" w:hAnsi="Calibri" w:cs="Calibri"/>
                <w:b/>
                <w:sz w:val="20"/>
              </w:rPr>
            </w:pPr>
            <w:r w:rsidRPr="004F416C">
              <w:rPr>
                <w:rFonts w:ascii="Calibri" w:hAnsi="Calibri" w:cs="Calibri"/>
                <w:b/>
                <w:sz w:val="20"/>
              </w:rPr>
              <w:t>Tabela 8: Wymiar 7 – wymiar „Równouprawnienie płci” w ramach EFS+, EFRR, Fundusz Spójności i FST</w:t>
            </w:r>
          </w:p>
        </w:tc>
      </w:tr>
      <w:tr w:rsidR="00CA1AF0" w:rsidRPr="004F416C" w14:paraId="7493742C" w14:textId="77777777" w:rsidTr="0092320B">
        <w:tc>
          <w:tcPr>
            <w:tcW w:w="1064" w:type="dxa"/>
            <w:shd w:val="clear" w:color="auto" w:fill="F2F2F2"/>
          </w:tcPr>
          <w:p w14:paraId="28A1A8B1" w14:textId="77777777" w:rsidR="00CA1AF0" w:rsidRPr="004F416C" w:rsidRDefault="00CA1AF0" w:rsidP="0092320B">
            <w:pPr>
              <w:jc w:val="center"/>
              <w:rPr>
                <w:rFonts w:ascii="Calibri" w:hAnsi="Calibri" w:cs="Calibri"/>
                <w:b/>
                <w:sz w:val="20"/>
              </w:rPr>
            </w:pPr>
            <w:r w:rsidRPr="004F416C">
              <w:rPr>
                <w:rFonts w:ascii="Calibri" w:hAnsi="Calibri" w:cs="Calibri"/>
                <w:b/>
                <w:sz w:val="20"/>
              </w:rPr>
              <w:lastRenderedPageBreak/>
              <w:t>Nr priorytetu</w:t>
            </w:r>
          </w:p>
        </w:tc>
        <w:tc>
          <w:tcPr>
            <w:tcW w:w="916" w:type="dxa"/>
            <w:shd w:val="clear" w:color="auto" w:fill="F2F2F2"/>
          </w:tcPr>
          <w:p w14:paraId="5CD16777" w14:textId="77777777" w:rsidR="00CA1AF0" w:rsidRPr="004F416C" w:rsidRDefault="00CA1AF0" w:rsidP="0092320B">
            <w:pPr>
              <w:jc w:val="center"/>
              <w:rPr>
                <w:rFonts w:ascii="Calibri" w:hAnsi="Calibri" w:cs="Calibri"/>
                <w:b/>
                <w:sz w:val="20"/>
              </w:rPr>
            </w:pPr>
            <w:r w:rsidRPr="004F416C">
              <w:rPr>
                <w:rFonts w:ascii="Calibri" w:hAnsi="Calibri" w:cs="Calibri"/>
                <w:b/>
                <w:sz w:val="20"/>
              </w:rPr>
              <w:t>Fundusz</w:t>
            </w:r>
          </w:p>
        </w:tc>
        <w:tc>
          <w:tcPr>
            <w:tcW w:w="1134" w:type="dxa"/>
            <w:shd w:val="clear" w:color="auto" w:fill="F2F2F2"/>
          </w:tcPr>
          <w:p w14:paraId="687B1FE9" w14:textId="77777777" w:rsidR="00CA1AF0" w:rsidRPr="004F416C" w:rsidRDefault="00CA1AF0" w:rsidP="0092320B">
            <w:pPr>
              <w:jc w:val="center"/>
              <w:rPr>
                <w:rFonts w:ascii="Calibri" w:hAnsi="Calibri" w:cs="Calibri"/>
                <w:b/>
                <w:sz w:val="20"/>
              </w:rPr>
            </w:pPr>
            <w:r w:rsidRPr="004F416C">
              <w:rPr>
                <w:rFonts w:ascii="Calibri" w:hAnsi="Calibri" w:cs="Calibri"/>
                <w:b/>
                <w:sz w:val="20"/>
              </w:rPr>
              <w:t>Kategoria regionu</w:t>
            </w:r>
          </w:p>
        </w:tc>
        <w:tc>
          <w:tcPr>
            <w:tcW w:w="1276" w:type="dxa"/>
            <w:shd w:val="clear" w:color="auto" w:fill="F2F2F2"/>
          </w:tcPr>
          <w:p w14:paraId="56842C1F" w14:textId="77777777" w:rsidR="00CA1AF0" w:rsidRPr="004F416C" w:rsidRDefault="00CA1AF0" w:rsidP="0092320B">
            <w:pPr>
              <w:jc w:val="center"/>
              <w:rPr>
                <w:rFonts w:ascii="Calibri" w:hAnsi="Calibri" w:cs="Calibri"/>
                <w:b/>
                <w:sz w:val="20"/>
              </w:rPr>
            </w:pPr>
            <w:r w:rsidRPr="004F416C">
              <w:rPr>
                <w:rFonts w:ascii="Calibri" w:hAnsi="Calibri" w:cs="Calibri"/>
                <w:b/>
                <w:sz w:val="20"/>
              </w:rPr>
              <w:t>Cel szczegółowy</w:t>
            </w:r>
          </w:p>
        </w:tc>
        <w:tc>
          <w:tcPr>
            <w:tcW w:w="3402" w:type="dxa"/>
            <w:shd w:val="clear" w:color="auto" w:fill="F2F2F2"/>
          </w:tcPr>
          <w:p w14:paraId="279D927B" w14:textId="77777777" w:rsidR="00CA1AF0" w:rsidRPr="004F416C" w:rsidRDefault="00CA1AF0" w:rsidP="0092320B">
            <w:pPr>
              <w:jc w:val="center"/>
              <w:rPr>
                <w:rFonts w:ascii="Calibri" w:hAnsi="Calibri" w:cs="Calibri"/>
                <w:b/>
                <w:sz w:val="20"/>
              </w:rPr>
            </w:pPr>
            <w:r w:rsidRPr="004F416C">
              <w:rPr>
                <w:rFonts w:ascii="Calibri" w:hAnsi="Calibri" w:cs="Calibri"/>
                <w:b/>
                <w:sz w:val="20"/>
              </w:rPr>
              <w:t>Kod</w:t>
            </w:r>
          </w:p>
        </w:tc>
        <w:tc>
          <w:tcPr>
            <w:tcW w:w="1842" w:type="dxa"/>
            <w:shd w:val="clear" w:color="auto" w:fill="F2F2F2"/>
          </w:tcPr>
          <w:p w14:paraId="63093DC4" w14:textId="77777777" w:rsidR="00CA1AF0" w:rsidRPr="004F416C" w:rsidRDefault="00CA1AF0" w:rsidP="0092320B">
            <w:pPr>
              <w:jc w:val="center"/>
              <w:rPr>
                <w:rFonts w:ascii="Calibri" w:hAnsi="Calibri" w:cs="Calibri"/>
                <w:b/>
                <w:sz w:val="20"/>
              </w:rPr>
            </w:pPr>
            <w:r w:rsidRPr="004F416C">
              <w:rPr>
                <w:rFonts w:ascii="Calibri" w:hAnsi="Calibri" w:cs="Calibri"/>
                <w:b/>
                <w:sz w:val="20"/>
              </w:rPr>
              <w:t>Kwota (w EUR)</w:t>
            </w:r>
          </w:p>
        </w:tc>
      </w:tr>
      <w:tr w:rsidR="00CA1AF0" w:rsidRPr="004F416C" w14:paraId="46D06D00" w14:textId="77777777" w:rsidTr="0092320B">
        <w:tc>
          <w:tcPr>
            <w:tcW w:w="1064" w:type="dxa"/>
            <w:vAlign w:val="center"/>
          </w:tcPr>
          <w:p w14:paraId="0C18F06C" w14:textId="77777777" w:rsidR="00CA1AF0" w:rsidRPr="004F416C" w:rsidRDefault="00CA1AF0" w:rsidP="0092320B">
            <w:pPr>
              <w:jc w:val="center"/>
              <w:rPr>
                <w:rFonts w:ascii="Calibri" w:hAnsi="Calibri" w:cs="Calibri"/>
                <w:bCs/>
                <w:sz w:val="20"/>
              </w:rPr>
            </w:pPr>
            <w:r w:rsidRPr="004F416C">
              <w:rPr>
                <w:rFonts w:ascii="Calibri" w:hAnsi="Calibri" w:cs="Calibri"/>
                <w:bCs/>
                <w:sz w:val="20"/>
              </w:rPr>
              <w:t>CP 4</w:t>
            </w:r>
          </w:p>
        </w:tc>
        <w:tc>
          <w:tcPr>
            <w:tcW w:w="916" w:type="dxa"/>
            <w:vAlign w:val="center"/>
          </w:tcPr>
          <w:p w14:paraId="33CC0719" w14:textId="77777777" w:rsidR="00CA1AF0" w:rsidRPr="004F416C" w:rsidRDefault="00CA1AF0" w:rsidP="0092320B">
            <w:pPr>
              <w:jc w:val="center"/>
              <w:rPr>
                <w:rFonts w:ascii="Calibri" w:hAnsi="Calibri" w:cs="Calibri"/>
                <w:bCs/>
                <w:sz w:val="20"/>
              </w:rPr>
            </w:pPr>
            <w:r w:rsidRPr="004F416C">
              <w:rPr>
                <w:rFonts w:ascii="Calibri" w:hAnsi="Calibri" w:cs="Calibri"/>
                <w:bCs/>
                <w:sz w:val="20"/>
              </w:rPr>
              <w:t>EFS+</w:t>
            </w:r>
          </w:p>
        </w:tc>
        <w:tc>
          <w:tcPr>
            <w:tcW w:w="1134" w:type="dxa"/>
            <w:vAlign w:val="center"/>
          </w:tcPr>
          <w:p w14:paraId="353915D6" w14:textId="77777777" w:rsidR="00CA1AF0" w:rsidRPr="004F416C" w:rsidRDefault="00CA1AF0" w:rsidP="0092320B">
            <w:pPr>
              <w:jc w:val="center"/>
              <w:rPr>
                <w:rFonts w:ascii="Calibri" w:hAnsi="Calibri" w:cs="Calibri"/>
                <w:bCs/>
                <w:sz w:val="20"/>
              </w:rPr>
            </w:pPr>
            <w:r w:rsidRPr="004F416C">
              <w:rPr>
                <w:rFonts w:ascii="Calibri" w:hAnsi="Calibri" w:cs="Calibri"/>
                <w:bCs/>
                <w:sz w:val="20"/>
              </w:rPr>
              <w:t>Słabiej rozwinięte</w:t>
            </w:r>
          </w:p>
        </w:tc>
        <w:tc>
          <w:tcPr>
            <w:tcW w:w="1276" w:type="dxa"/>
            <w:vAlign w:val="center"/>
          </w:tcPr>
          <w:p w14:paraId="6A077EB8" w14:textId="77777777" w:rsidR="00CA1AF0" w:rsidRPr="004F416C" w:rsidRDefault="00CA1AF0" w:rsidP="0092320B">
            <w:pPr>
              <w:jc w:val="center"/>
              <w:rPr>
                <w:rFonts w:ascii="Calibri" w:hAnsi="Calibri" w:cs="Calibri"/>
                <w:bCs/>
                <w:sz w:val="20"/>
              </w:rPr>
            </w:pPr>
            <w:r w:rsidRPr="004F416C">
              <w:rPr>
                <w:rFonts w:ascii="Calibri" w:hAnsi="Calibri" w:cs="Calibri"/>
                <w:bCs/>
                <w:sz w:val="20"/>
              </w:rPr>
              <w:t>(g)</w:t>
            </w:r>
          </w:p>
        </w:tc>
        <w:tc>
          <w:tcPr>
            <w:tcW w:w="3402" w:type="dxa"/>
            <w:vAlign w:val="center"/>
          </w:tcPr>
          <w:p w14:paraId="3C9539BA" w14:textId="77777777" w:rsidR="00CA1AF0" w:rsidRPr="004F416C" w:rsidRDefault="00CA1AF0" w:rsidP="0092320B">
            <w:pPr>
              <w:rPr>
                <w:rFonts w:ascii="Calibri" w:hAnsi="Calibri" w:cs="Calibri"/>
                <w:bCs/>
                <w:iCs/>
                <w:sz w:val="20"/>
              </w:rPr>
            </w:pPr>
            <w:r w:rsidRPr="004F416C">
              <w:rPr>
                <w:rFonts w:ascii="Calibri" w:hAnsi="Calibri" w:cs="Calibri"/>
                <w:bCs/>
                <w:iCs/>
                <w:sz w:val="20"/>
              </w:rPr>
              <w:t>02 Projekty uwzględniające kwestię równouprawnienia płci</w:t>
            </w:r>
          </w:p>
        </w:tc>
        <w:tc>
          <w:tcPr>
            <w:tcW w:w="1842" w:type="dxa"/>
            <w:vAlign w:val="center"/>
          </w:tcPr>
          <w:p w14:paraId="43D46917" w14:textId="77777777" w:rsidR="00CA1AF0" w:rsidRPr="004F416C" w:rsidRDefault="00CA1AF0" w:rsidP="0092320B">
            <w:pPr>
              <w:jc w:val="right"/>
              <w:rPr>
                <w:rFonts w:ascii="Calibri" w:hAnsi="Calibri" w:cs="Calibri"/>
                <w:bCs/>
                <w:sz w:val="20"/>
              </w:rPr>
            </w:pPr>
            <w:r w:rsidRPr="004F416C">
              <w:rPr>
                <w:rFonts w:ascii="Calibri" w:hAnsi="Calibri" w:cs="Calibri"/>
                <w:bCs/>
                <w:sz w:val="20"/>
              </w:rPr>
              <w:t>2 346 426</w:t>
            </w:r>
          </w:p>
        </w:tc>
      </w:tr>
    </w:tbl>
    <w:p w14:paraId="1FFCCDEF" w14:textId="4FCCFF28" w:rsidR="00CA1AF0" w:rsidRPr="00CA1AF0" w:rsidRDefault="00CA1AF0" w:rsidP="00A148A7">
      <w:pPr>
        <w:tabs>
          <w:tab w:val="left" w:pos="1350"/>
        </w:tabs>
        <w:rPr>
          <w:rFonts w:cstheme="minorHAnsi"/>
          <w:szCs w:val="24"/>
        </w:rPr>
        <w:sectPr w:rsidR="00CA1AF0" w:rsidRPr="00CA1AF0" w:rsidSect="005B4910">
          <w:footerReference w:type="default" r:id="rId20"/>
          <w:headerReference w:type="first" r:id="rId21"/>
          <w:footerReference w:type="first" r:id="rId22"/>
          <w:pgSz w:w="11906" w:h="16838"/>
          <w:pgMar w:top="1417" w:right="1417" w:bottom="1417" w:left="1418" w:header="708" w:footer="708" w:gutter="0"/>
          <w:cols w:space="708"/>
          <w:titlePg/>
          <w:docGrid w:linePitch="360"/>
        </w:sectPr>
      </w:pPr>
      <w:r>
        <w:rPr>
          <w:rFonts w:cstheme="minorHAnsi"/>
          <w:szCs w:val="24"/>
        </w:rPr>
        <w:tab/>
      </w:r>
    </w:p>
    <w:p w14:paraId="5D4E6448" w14:textId="537EBC68" w:rsidR="00385B19" w:rsidRPr="00AC1BD0" w:rsidRDefault="007440D3" w:rsidP="00AC1BD0">
      <w:pPr>
        <w:pStyle w:val="Nagwek1"/>
      </w:pPr>
      <w:bookmarkStart w:id="49" w:name="_Toc213136244"/>
      <w:r w:rsidRPr="00AC1BD0">
        <w:lastRenderedPageBreak/>
        <w:t>PLAN FINANSOWY</w:t>
      </w:r>
      <w:bookmarkEnd w:id="49"/>
      <w:r w:rsidR="002B414A" w:rsidRPr="00AC1BD0">
        <w:t xml:space="preserve"> </w:t>
      </w:r>
    </w:p>
    <w:tbl>
      <w:tblPr>
        <w:tblStyle w:val="Tabela-Siatka"/>
        <w:tblW w:w="14218" w:type="dxa"/>
        <w:tblLook w:val="04A0" w:firstRow="1" w:lastRow="0" w:firstColumn="1" w:lastColumn="0" w:noHBand="0" w:noVBand="1"/>
      </w:tblPr>
      <w:tblGrid>
        <w:gridCol w:w="986"/>
        <w:gridCol w:w="1474"/>
        <w:gridCol w:w="766"/>
        <w:gridCol w:w="1251"/>
        <w:gridCol w:w="1119"/>
        <w:gridCol w:w="1118"/>
        <w:gridCol w:w="1119"/>
        <w:gridCol w:w="1305"/>
        <w:gridCol w:w="1300"/>
        <w:gridCol w:w="1300"/>
        <w:gridCol w:w="1300"/>
        <w:gridCol w:w="1180"/>
      </w:tblGrid>
      <w:tr w:rsidR="00D5205C" w:rsidRPr="00890249" w14:paraId="33B1FF6E" w14:textId="77777777" w:rsidTr="000772BA">
        <w:trPr>
          <w:trHeight w:val="423"/>
        </w:trPr>
        <w:tc>
          <w:tcPr>
            <w:tcW w:w="14218" w:type="dxa"/>
            <w:gridSpan w:val="12"/>
            <w:shd w:val="clear" w:color="auto" w:fill="D9D9D9" w:themeFill="background1" w:themeFillShade="D9"/>
          </w:tcPr>
          <w:p w14:paraId="2369FA3F" w14:textId="5C01D663" w:rsidR="00D5205C" w:rsidRPr="00890249" w:rsidRDefault="00D5205C" w:rsidP="000F16D1">
            <w:pPr>
              <w:rPr>
                <w:rFonts w:asciiTheme="minorHAnsi" w:hAnsiTheme="minorHAnsi" w:cstheme="minorHAnsi"/>
                <w:noProof/>
                <w:sz w:val="20"/>
              </w:rPr>
            </w:pPr>
            <w:r w:rsidRPr="00890249">
              <w:rPr>
                <w:rFonts w:asciiTheme="minorHAnsi" w:hAnsiTheme="minorHAnsi" w:cstheme="minorHAnsi"/>
                <w:b/>
                <w:noProof/>
                <w:sz w:val="20"/>
              </w:rPr>
              <w:t>Tabela 10: Środki finansowe w rozbiciu na poszczególne lata</w:t>
            </w:r>
          </w:p>
        </w:tc>
      </w:tr>
      <w:tr w:rsidR="00026315" w:rsidRPr="00890249" w14:paraId="4D7A352E" w14:textId="77777777" w:rsidTr="00D5205C">
        <w:trPr>
          <w:trHeight w:val="432"/>
        </w:trPr>
        <w:tc>
          <w:tcPr>
            <w:tcW w:w="986" w:type="dxa"/>
            <w:shd w:val="clear" w:color="auto" w:fill="F2F2F2" w:themeFill="background1" w:themeFillShade="F2"/>
          </w:tcPr>
          <w:p w14:paraId="4EA0EFCF" w14:textId="77777777" w:rsidR="00D3644E" w:rsidRPr="00890249" w:rsidRDefault="00D3644E" w:rsidP="000F16D1">
            <w:pPr>
              <w:rPr>
                <w:rFonts w:asciiTheme="minorHAnsi" w:hAnsiTheme="minorHAnsi" w:cstheme="minorHAnsi"/>
                <w:b/>
                <w:noProof/>
                <w:sz w:val="20"/>
                <w:szCs w:val="18"/>
              </w:rPr>
            </w:pPr>
            <w:r w:rsidRPr="00890249">
              <w:rPr>
                <w:rFonts w:asciiTheme="minorHAnsi" w:hAnsiTheme="minorHAnsi" w:cstheme="minorHAnsi"/>
                <w:b/>
                <w:noProof/>
                <w:sz w:val="20"/>
              </w:rPr>
              <w:t>Fundusz</w:t>
            </w:r>
          </w:p>
        </w:tc>
        <w:tc>
          <w:tcPr>
            <w:tcW w:w="1474" w:type="dxa"/>
            <w:shd w:val="clear" w:color="auto" w:fill="F2F2F2" w:themeFill="background1" w:themeFillShade="F2"/>
          </w:tcPr>
          <w:p w14:paraId="0F1CB1AB" w14:textId="77777777" w:rsidR="00D3644E" w:rsidRPr="00890249" w:rsidRDefault="00D3644E" w:rsidP="000F16D1">
            <w:pPr>
              <w:rPr>
                <w:rFonts w:asciiTheme="minorHAnsi" w:hAnsiTheme="minorHAnsi" w:cstheme="minorHAnsi"/>
                <w:b/>
                <w:noProof/>
                <w:sz w:val="20"/>
              </w:rPr>
            </w:pPr>
            <w:r w:rsidRPr="00890249">
              <w:rPr>
                <w:rFonts w:asciiTheme="minorHAnsi" w:hAnsiTheme="minorHAnsi" w:cstheme="minorHAnsi"/>
                <w:b/>
                <w:noProof/>
                <w:sz w:val="20"/>
              </w:rPr>
              <w:t>Kategoria regionu</w:t>
            </w:r>
          </w:p>
        </w:tc>
        <w:tc>
          <w:tcPr>
            <w:tcW w:w="766" w:type="dxa"/>
            <w:shd w:val="clear" w:color="auto" w:fill="F2F2F2" w:themeFill="background1" w:themeFillShade="F2"/>
          </w:tcPr>
          <w:p w14:paraId="5AD89BF3" w14:textId="77777777" w:rsidR="00D3644E" w:rsidRPr="00890249" w:rsidRDefault="00D3644E" w:rsidP="000F16D1">
            <w:pPr>
              <w:rPr>
                <w:rFonts w:asciiTheme="minorHAnsi" w:hAnsiTheme="minorHAnsi" w:cstheme="minorHAnsi"/>
                <w:b/>
                <w:noProof/>
                <w:sz w:val="20"/>
              </w:rPr>
            </w:pPr>
            <w:r w:rsidRPr="00890249">
              <w:rPr>
                <w:rFonts w:asciiTheme="minorHAnsi" w:hAnsiTheme="minorHAnsi" w:cstheme="minorHAnsi"/>
                <w:b/>
                <w:noProof/>
                <w:sz w:val="20"/>
              </w:rPr>
              <w:t>2021</w:t>
            </w:r>
          </w:p>
        </w:tc>
        <w:tc>
          <w:tcPr>
            <w:tcW w:w="1251" w:type="dxa"/>
            <w:shd w:val="clear" w:color="auto" w:fill="F2F2F2" w:themeFill="background1" w:themeFillShade="F2"/>
          </w:tcPr>
          <w:p w14:paraId="42E3A746" w14:textId="77777777" w:rsidR="00D3644E" w:rsidRPr="00890249" w:rsidRDefault="00D3644E" w:rsidP="000F16D1">
            <w:pPr>
              <w:rPr>
                <w:rFonts w:asciiTheme="minorHAnsi" w:hAnsiTheme="minorHAnsi" w:cstheme="minorHAnsi"/>
                <w:b/>
                <w:noProof/>
                <w:sz w:val="20"/>
              </w:rPr>
            </w:pPr>
            <w:r w:rsidRPr="00890249">
              <w:rPr>
                <w:rFonts w:asciiTheme="minorHAnsi" w:hAnsiTheme="minorHAnsi" w:cstheme="minorHAnsi"/>
                <w:b/>
                <w:noProof/>
                <w:sz w:val="20"/>
              </w:rPr>
              <w:t>2022</w:t>
            </w:r>
          </w:p>
        </w:tc>
        <w:tc>
          <w:tcPr>
            <w:tcW w:w="1119" w:type="dxa"/>
            <w:shd w:val="clear" w:color="auto" w:fill="F2F2F2" w:themeFill="background1" w:themeFillShade="F2"/>
          </w:tcPr>
          <w:p w14:paraId="3294F4C8" w14:textId="77777777" w:rsidR="00D3644E" w:rsidRPr="00890249" w:rsidRDefault="00D3644E" w:rsidP="000F16D1">
            <w:pPr>
              <w:rPr>
                <w:rFonts w:asciiTheme="minorHAnsi" w:hAnsiTheme="minorHAnsi" w:cstheme="minorHAnsi"/>
                <w:b/>
                <w:noProof/>
                <w:sz w:val="20"/>
              </w:rPr>
            </w:pPr>
            <w:r w:rsidRPr="00890249">
              <w:rPr>
                <w:rFonts w:asciiTheme="minorHAnsi" w:hAnsiTheme="minorHAnsi" w:cstheme="minorHAnsi"/>
                <w:b/>
                <w:noProof/>
                <w:sz w:val="20"/>
              </w:rPr>
              <w:t>2023</w:t>
            </w:r>
          </w:p>
        </w:tc>
        <w:tc>
          <w:tcPr>
            <w:tcW w:w="1118" w:type="dxa"/>
            <w:shd w:val="clear" w:color="auto" w:fill="F2F2F2" w:themeFill="background1" w:themeFillShade="F2"/>
          </w:tcPr>
          <w:p w14:paraId="177F7A05" w14:textId="77777777" w:rsidR="00D3644E" w:rsidRPr="00890249" w:rsidRDefault="00D3644E" w:rsidP="000F16D1">
            <w:pPr>
              <w:rPr>
                <w:rFonts w:asciiTheme="minorHAnsi" w:hAnsiTheme="minorHAnsi" w:cstheme="minorHAnsi"/>
                <w:b/>
                <w:noProof/>
                <w:sz w:val="20"/>
              </w:rPr>
            </w:pPr>
            <w:r w:rsidRPr="00890249">
              <w:rPr>
                <w:rFonts w:asciiTheme="minorHAnsi" w:hAnsiTheme="minorHAnsi" w:cstheme="minorHAnsi"/>
                <w:b/>
                <w:noProof/>
                <w:sz w:val="20"/>
              </w:rPr>
              <w:t>2024</w:t>
            </w:r>
          </w:p>
        </w:tc>
        <w:tc>
          <w:tcPr>
            <w:tcW w:w="1119" w:type="dxa"/>
            <w:shd w:val="clear" w:color="auto" w:fill="F2F2F2" w:themeFill="background1" w:themeFillShade="F2"/>
          </w:tcPr>
          <w:p w14:paraId="1078D1BC" w14:textId="77777777" w:rsidR="00D3644E" w:rsidRPr="00890249" w:rsidRDefault="00D3644E" w:rsidP="000F16D1">
            <w:pPr>
              <w:rPr>
                <w:rFonts w:asciiTheme="minorHAnsi" w:hAnsiTheme="minorHAnsi" w:cstheme="minorHAnsi"/>
                <w:b/>
                <w:noProof/>
                <w:sz w:val="20"/>
              </w:rPr>
            </w:pPr>
            <w:r w:rsidRPr="00890249">
              <w:rPr>
                <w:rFonts w:asciiTheme="minorHAnsi" w:hAnsiTheme="minorHAnsi" w:cstheme="minorHAnsi"/>
                <w:b/>
                <w:noProof/>
                <w:sz w:val="20"/>
              </w:rPr>
              <w:t>2025</w:t>
            </w:r>
          </w:p>
        </w:tc>
        <w:tc>
          <w:tcPr>
            <w:tcW w:w="1305" w:type="dxa"/>
            <w:shd w:val="clear" w:color="auto" w:fill="F2F2F2" w:themeFill="background1" w:themeFillShade="F2"/>
          </w:tcPr>
          <w:p w14:paraId="3E83135A" w14:textId="77777777" w:rsidR="00D3644E" w:rsidRPr="00890249" w:rsidRDefault="00D3644E" w:rsidP="000F16D1">
            <w:pPr>
              <w:rPr>
                <w:rFonts w:asciiTheme="minorHAnsi" w:hAnsiTheme="minorHAnsi" w:cstheme="minorHAnsi"/>
                <w:b/>
                <w:noProof/>
                <w:sz w:val="20"/>
              </w:rPr>
            </w:pPr>
            <w:r w:rsidRPr="00890249">
              <w:rPr>
                <w:rFonts w:asciiTheme="minorHAnsi" w:hAnsiTheme="minorHAnsi" w:cstheme="minorHAnsi"/>
                <w:b/>
                <w:noProof/>
                <w:sz w:val="20"/>
              </w:rPr>
              <w:t>2026</w:t>
            </w:r>
          </w:p>
          <w:p w14:paraId="0612CA74" w14:textId="5FC59A0C" w:rsidR="00D3644E" w:rsidRPr="00890249" w:rsidRDefault="00D3644E" w:rsidP="000F16D1">
            <w:pPr>
              <w:rPr>
                <w:rFonts w:asciiTheme="minorHAnsi" w:hAnsiTheme="minorHAnsi" w:cstheme="minorHAnsi"/>
                <w:b/>
                <w:noProof/>
                <w:sz w:val="20"/>
              </w:rPr>
            </w:pPr>
            <w:r w:rsidRPr="00890249">
              <w:rPr>
                <w:rFonts w:asciiTheme="minorHAnsi" w:hAnsiTheme="minorHAnsi" w:cstheme="minorHAnsi"/>
                <w:b/>
                <w:noProof/>
                <w:sz w:val="20"/>
              </w:rPr>
              <w:t>bez kwot elastyczności</w:t>
            </w:r>
          </w:p>
        </w:tc>
        <w:tc>
          <w:tcPr>
            <w:tcW w:w="1300" w:type="dxa"/>
            <w:shd w:val="clear" w:color="auto" w:fill="F2F2F2" w:themeFill="background1" w:themeFillShade="F2"/>
          </w:tcPr>
          <w:p w14:paraId="2FD50D9B" w14:textId="77777777" w:rsidR="00D3644E" w:rsidRPr="00890249" w:rsidRDefault="00D3644E" w:rsidP="000F16D1">
            <w:pPr>
              <w:rPr>
                <w:rFonts w:asciiTheme="minorHAnsi" w:hAnsiTheme="minorHAnsi" w:cstheme="minorHAnsi"/>
                <w:b/>
                <w:noProof/>
                <w:sz w:val="20"/>
              </w:rPr>
            </w:pPr>
            <w:r w:rsidRPr="00890249">
              <w:rPr>
                <w:rFonts w:asciiTheme="minorHAnsi" w:hAnsiTheme="minorHAnsi" w:cstheme="minorHAnsi"/>
                <w:b/>
                <w:noProof/>
                <w:sz w:val="20"/>
              </w:rPr>
              <w:t>2026</w:t>
            </w:r>
          </w:p>
          <w:p w14:paraId="450B6CFE" w14:textId="1B77C043" w:rsidR="00D3644E" w:rsidRPr="00890249" w:rsidRDefault="00D3644E" w:rsidP="000F16D1">
            <w:pPr>
              <w:rPr>
                <w:rFonts w:asciiTheme="minorHAnsi" w:hAnsiTheme="minorHAnsi" w:cstheme="minorHAnsi"/>
                <w:b/>
                <w:noProof/>
                <w:sz w:val="20"/>
              </w:rPr>
            </w:pPr>
            <w:r w:rsidRPr="00890249">
              <w:rPr>
                <w:rFonts w:asciiTheme="minorHAnsi" w:hAnsiTheme="minorHAnsi" w:cstheme="minorHAnsi"/>
                <w:b/>
                <w:noProof/>
                <w:sz w:val="20"/>
              </w:rPr>
              <w:t>kwota elastyczności</w:t>
            </w:r>
          </w:p>
        </w:tc>
        <w:tc>
          <w:tcPr>
            <w:tcW w:w="1300" w:type="dxa"/>
            <w:shd w:val="clear" w:color="auto" w:fill="F2F2F2" w:themeFill="background1" w:themeFillShade="F2"/>
          </w:tcPr>
          <w:p w14:paraId="27F04FE4" w14:textId="77777777" w:rsidR="00D3644E" w:rsidRPr="00890249" w:rsidRDefault="00D3644E" w:rsidP="000F16D1">
            <w:pPr>
              <w:rPr>
                <w:rFonts w:asciiTheme="minorHAnsi" w:hAnsiTheme="minorHAnsi" w:cstheme="minorHAnsi"/>
                <w:b/>
                <w:noProof/>
                <w:sz w:val="20"/>
              </w:rPr>
            </w:pPr>
            <w:r w:rsidRPr="00890249">
              <w:rPr>
                <w:rFonts w:asciiTheme="minorHAnsi" w:hAnsiTheme="minorHAnsi" w:cstheme="minorHAnsi"/>
                <w:b/>
                <w:noProof/>
                <w:sz w:val="20"/>
              </w:rPr>
              <w:t>2027</w:t>
            </w:r>
          </w:p>
          <w:p w14:paraId="19ED7D9D" w14:textId="589A23D1" w:rsidR="00D3644E" w:rsidRPr="00890249" w:rsidRDefault="00D3644E" w:rsidP="000F16D1">
            <w:pPr>
              <w:rPr>
                <w:rFonts w:asciiTheme="minorHAnsi" w:hAnsiTheme="minorHAnsi" w:cstheme="minorHAnsi"/>
                <w:b/>
                <w:noProof/>
                <w:sz w:val="20"/>
              </w:rPr>
            </w:pPr>
            <w:r w:rsidRPr="00890249">
              <w:rPr>
                <w:rFonts w:asciiTheme="minorHAnsi" w:hAnsiTheme="minorHAnsi" w:cstheme="minorHAnsi"/>
                <w:b/>
                <w:noProof/>
                <w:sz w:val="20"/>
              </w:rPr>
              <w:t>bez kwot elastyczności</w:t>
            </w:r>
          </w:p>
        </w:tc>
        <w:tc>
          <w:tcPr>
            <w:tcW w:w="1300" w:type="dxa"/>
            <w:shd w:val="clear" w:color="auto" w:fill="F2F2F2" w:themeFill="background1" w:themeFillShade="F2"/>
          </w:tcPr>
          <w:p w14:paraId="1C8BED29" w14:textId="77777777" w:rsidR="00D3644E" w:rsidRPr="00890249" w:rsidRDefault="00D3644E" w:rsidP="000F16D1">
            <w:pPr>
              <w:rPr>
                <w:rFonts w:asciiTheme="minorHAnsi" w:hAnsiTheme="minorHAnsi" w:cstheme="minorHAnsi"/>
                <w:b/>
                <w:noProof/>
                <w:sz w:val="20"/>
              </w:rPr>
            </w:pPr>
            <w:r w:rsidRPr="00890249">
              <w:rPr>
                <w:rFonts w:asciiTheme="minorHAnsi" w:hAnsiTheme="minorHAnsi" w:cstheme="minorHAnsi"/>
                <w:b/>
                <w:noProof/>
                <w:sz w:val="20"/>
              </w:rPr>
              <w:t>2027</w:t>
            </w:r>
          </w:p>
          <w:p w14:paraId="44E0AE76" w14:textId="33619743" w:rsidR="00D3644E" w:rsidRPr="00890249" w:rsidRDefault="00D3644E" w:rsidP="000F16D1">
            <w:pPr>
              <w:rPr>
                <w:rFonts w:asciiTheme="minorHAnsi" w:hAnsiTheme="minorHAnsi" w:cstheme="minorHAnsi"/>
                <w:b/>
                <w:noProof/>
                <w:sz w:val="20"/>
              </w:rPr>
            </w:pPr>
            <w:r w:rsidRPr="00890249">
              <w:rPr>
                <w:rFonts w:asciiTheme="minorHAnsi" w:hAnsiTheme="minorHAnsi" w:cstheme="minorHAnsi"/>
                <w:b/>
                <w:noProof/>
                <w:sz w:val="20"/>
              </w:rPr>
              <w:t>kwota elastyczności</w:t>
            </w:r>
          </w:p>
        </w:tc>
        <w:tc>
          <w:tcPr>
            <w:tcW w:w="1180" w:type="dxa"/>
            <w:shd w:val="clear" w:color="auto" w:fill="F2F2F2" w:themeFill="background1" w:themeFillShade="F2"/>
          </w:tcPr>
          <w:p w14:paraId="46F8AFB9" w14:textId="57467418" w:rsidR="00D3644E" w:rsidRPr="00890249" w:rsidRDefault="00D3644E" w:rsidP="000F16D1">
            <w:pPr>
              <w:rPr>
                <w:rFonts w:asciiTheme="minorHAnsi" w:hAnsiTheme="minorHAnsi" w:cstheme="minorHAnsi"/>
                <w:b/>
                <w:noProof/>
                <w:sz w:val="20"/>
              </w:rPr>
            </w:pPr>
            <w:r w:rsidRPr="00890249">
              <w:rPr>
                <w:rFonts w:asciiTheme="minorHAnsi" w:hAnsiTheme="minorHAnsi" w:cstheme="minorHAnsi"/>
                <w:b/>
                <w:noProof/>
                <w:sz w:val="20"/>
              </w:rPr>
              <w:t xml:space="preserve">Ogółem </w:t>
            </w:r>
          </w:p>
        </w:tc>
      </w:tr>
      <w:tr w:rsidR="00701E5E" w:rsidRPr="00890249" w14:paraId="39E07B05" w14:textId="77777777" w:rsidTr="00D5205C">
        <w:trPr>
          <w:trHeight w:val="498"/>
        </w:trPr>
        <w:tc>
          <w:tcPr>
            <w:tcW w:w="986" w:type="dxa"/>
            <w:vMerge w:val="restart"/>
          </w:tcPr>
          <w:p w14:paraId="645711E8" w14:textId="77777777" w:rsidR="00D3644E" w:rsidRPr="00890249" w:rsidRDefault="00D3644E" w:rsidP="000F16D1">
            <w:pPr>
              <w:rPr>
                <w:rFonts w:asciiTheme="minorHAnsi" w:hAnsiTheme="minorHAnsi" w:cstheme="minorHAnsi"/>
                <w:noProof/>
                <w:sz w:val="20"/>
                <w:szCs w:val="18"/>
              </w:rPr>
            </w:pPr>
            <w:r w:rsidRPr="00890249">
              <w:rPr>
                <w:rFonts w:asciiTheme="minorHAnsi" w:hAnsiTheme="minorHAnsi" w:cstheme="minorHAnsi"/>
                <w:noProof/>
                <w:sz w:val="20"/>
              </w:rPr>
              <w:t>EFRR</w:t>
            </w:r>
          </w:p>
        </w:tc>
        <w:tc>
          <w:tcPr>
            <w:tcW w:w="1474" w:type="dxa"/>
          </w:tcPr>
          <w:p w14:paraId="7B56D635" w14:textId="77777777" w:rsidR="00D3644E" w:rsidRPr="00890249" w:rsidRDefault="00D3644E" w:rsidP="000F16D1">
            <w:pP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766" w:type="dxa"/>
          </w:tcPr>
          <w:p w14:paraId="4D64A2CB" w14:textId="77777777" w:rsidR="00D3644E" w:rsidRPr="00890249" w:rsidRDefault="00D3644E" w:rsidP="000F16D1">
            <w:pPr>
              <w:rPr>
                <w:rFonts w:asciiTheme="minorHAnsi" w:hAnsiTheme="minorHAnsi" w:cstheme="minorHAnsi"/>
                <w:noProof/>
                <w:sz w:val="20"/>
              </w:rPr>
            </w:pPr>
            <w:r w:rsidRPr="00890249">
              <w:rPr>
                <w:rFonts w:asciiTheme="minorHAnsi" w:hAnsiTheme="minorHAnsi" w:cstheme="minorHAnsi"/>
                <w:noProof/>
                <w:sz w:val="20"/>
              </w:rPr>
              <w:t>0</w:t>
            </w:r>
          </w:p>
        </w:tc>
        <w:tc>
          <w:tcPr>
            <w:tcW w:w="1251" w:type="dxa"/>
          </w:tcPr>
          <w:p w14:paraId="28C6232F" w14:textId="654C2423" w:rsidR="00D3644E" w:rsidRPr="00890249" w:rsidRDefault="00D3644E" w:rsidP="00890249">
            <w:pPr>
              <w:jc w:val="right"/>
              <w:rPr>
                <w:rFonts w:asciiTheme="minorHAnsi" w:hAnsiTheme="minorHAnsi" w:cstheme="minorHAnsi"/>
                <w:noProof/>
                <w:sz w:val="20"/>
              </w:rPr>
            </w:pPr>
            <w:r w:rsidRPr="00890249">
              <w:rPr>
                <w:rFonts w:asciiTheme="minorHAnsi" w:hAnsiTheme="minorHAnsi" w:cstheme="minorHAnsi"/>
                <w:noProof/>
                <w:sz w:val="20"/>
              </w:rPr>
              <w:t xml:space="preserve">110 122 385 </w:t>
            </w:r>
          </w:p>
        </w:tc>
        <w:tc>
          <w:tcPr>
            <w:tcW w:w="1119" w:type="dxa"/>
          </w:tcPr>
          <w:p w14:paraId="544088F5" w14:textId="35135132" w:rsidR="00D3644E" w:rsidRPr="00890249" w:rsidRDefault="00D3644E" w:rsidP="00890249">
            <w:pPr>
              <w:jc w:val="right"/>
              <w:rPr>
                <w:rFonts w:asciiTheme="minorHAnsi" w:hAnsiTheme="minorHAnsi" w:cstheme="minorHAnsi"/>
                <w:noProof/>
                <w:sz w:val="20"/>
              </w:rPr>
            </w:pPr>
            <w:r w:rsidRPr="00890249">
              <w:rPr>
                <w:rFonts w:asciiTheme="minorHAnsi" w:hAnsiTheme="minorHAnsi" w:cstheme="minorHAnsi"/>
                <w:noProof/>
                <w:sz w:val="20"/>
              </w:rPr>
              <w:t xml:space="preserve">114 263 682 </w:t>
            </w:r>
          </w:p>
        </w:tc>
        <w:tc>
          <w:tcPr>
            <w:tcW w:w="1118" w:type="dxa"/>
          </w:tcPr>
          <w:p w14:paraId="4AD2F266" w14:textId="411EB605" w:rsidR="00D3644E" w:rsidRPr="00890249" w:rsidRDefault="00D3644E" w:rsidP="00890249">
            <w:pPr>
              <w:jc w:val="right"/>
              <w:rPr>
                <w:rFonts w:asciiTheme="minorHAnsi" w:hAnsiTheme="minorHAnsi" w:cstheme="minorHAnsi"/>
                <w:noProof/>
                <w:sz w:val="20"/>
              </w:rPr>
            </w:pPr>
            <w:r w:rsidRPr="00890249">
              <w:rPr>
                <w:rFonts w:asciiTheme="minorHAnsi" w:hAnsiTheme="minorHAnsi" w:cstheme="minorHAnsi"/>
                <w:noProof/>
                <w:sz w:val="20"/>
              </w:rPr>
              <w:t>119 167 753</w:t>
            </w:r>
          </w:p>
        </w:tc>
        <w:tc>
          <w:tcPr>
            <w:tcW w:w="1119" w:type="dxa"/>
          </w:tcPr>
          <w:p w14:paraId="19AA1344" w14:textId="082B3D88" w:rsidR="00D3644E" w:rsidRPr="00890249" w:rsidRDefault="00D3644E" w:rsidP="00890249">
            <w:pPr>
              <w:jc w:val="right"/>
              <w:rPr>
                <w:rFonts w:asciiTheme="minorHAnsi" w:hAnsiTheme="minorHAnsi" w:cstheme="minorHAnsi"/>
                <w:noProof/>
                <w:sz w:val="20"/>
              </w:rPr>
            </w:pPr>
            <w:r w:rsidRPr="00890249">
              <w:rPr>
                <w:rFonts w:asciiTheme="minorHAnsi" w:hAnsiTheme="minorHAnsi" w:cstheme="minorHAnsi"/>
                <w:noProof/>
                <w:sz w:val="20"/>
              </w:rPr>
              <w:t>124 271 340</w:t>
            </w:r>
          </w:p>
        </w:tc>
        <w:tc>
          <w:tcPr>
            <w:tcW w:w="1305" w:type="dxa"/>
          </w:tcPr>
          <w:p w14:paraId="2CB1D3DF" w14:textId="7EBCEF0E" w:rsidR="00D3644E" w:rsidRPr="00890249" w:rsidRDefault="00292A41" w:rsidP="00026315">
            <w:pPr>
              <w:jc w:val="right"/>
              <w:rPr>
                <w:rFonts w:asciiTheme="minorHAnsi" w:hAnsiTheme="minorHAnsi" w:cstheme="minorHAnsi"/>
                <w:noProof/>
                <w:sz w:val="20"/>
              </w:rPr>
            </w:pPr>
            <w:r>
              <w:rPr>
                <w:rFonts w:asciiTheme="minorHAnsi" w:hAnsiTheme="minorHAnsi" w:cstheme="minorHAnsi"/>
                <w:noProof/>
                <w:sz w:val="20"/>
              </w:rPr>
              <w:t>59 917 553</w:t>
            </w:r>
          </w:p>
        </w:tc>
        <w:tc>
          <w:tcPr>
            <w:tcW w:w="1300" w:type="dxa"/>
          </w:tcPr>
          <w:p w14:paraId="466CDC46" w14:textId="3D276126" w:rsidR="00D3644E" w:rsidRPr="00890249" w:rsidRDefault="003F1891">
            <w:pPr>
              <w:jc w:val="right"/>
              <w:rPr>
                <w:rFonts w:asciiTheme="minorHAnsi" w:hAnsiTheme="minorHAnsi" w:cstheme="minorHAnsi"/>
                <w:noProof/>
                <w:sz w:val="20"/>
              </w:rPr>
            </w:pPr>
            <w:r>
              <w:rPr>
                <w:rFonts w:asciiTheme="minorHAnsi" w:hAnsiTheme="minorHAnsi" w:cstheme="minorHAnsi"/>
                <w:noProof/>
                <w:sz w:val="20"/>
              </w:rPr>
              <w:t>71 989 245</w:t>
            </w:r>
          </w:p>
        </w:tc>
        <w:tc>
          <w:tcPr>
            <w:tcW w:w="1300" w:type="dxa"/>
          </w:tcPr>
          <w:p w14:paraId="3D19E662" w14:textId="1787B22F" w:rsidR="00D3644E" w:rsidRPr="00890249" w:rsidRDefault="00012B2F" w:rsidP="00890249">
            <w:pPr>
              <w:jc w:val="right"/>
              <w:rPr>
                <w:rFonts w:asciiTheme="minorHAnsi" w:hAnsiTheme="minorHAnsi" w:cstheme="minorHAnsi"/>
                <w:noProof/>
                <w:sz w:val="20"/>
              </w:rPr>
            </w:pPr>
            <w:r>
              <w:rPr>
                <w:rFonts w:asciiTheme="minorHAnsi" w:hAnsiTheme="minorHAnsi" w:cstheme="minorHAnsi"/>
                <w:noProof/>
                <w:sz w:val="20"/>
              </w:rPr>
              <w:t>57 558 816</w:t>
            </w:r>
          </w:p>
        </w:tc>
        <w:tc>
          <w:tcPr>
            <w:tcW w:w="1300" w:type="dxa"/>
          </w:tcPr>
          <w:p w14:paraId="42C14946" w14:textId="2AC6D409" w:rsidR="00D3644E" w:rsidRPr="00890249" w:rsidRDefault="003F1891">
            <w:pPr>
              <w:jc w:val="right"/>
              <w:rPr>
                <w:rFonts w:asciiTheme="minorHAnsi" w:hAnsiTheme="minorHAnsi" w:cstheme="minorHAnsi"/>
                <w:noProof/>
                <w:sz w:val="20"/>
              </w:rPr>
            </w:pPr>
            <w:r>
              <w:rPr>
                <w:rFonts w:asciiTheme="minorHAnsi" w:hAnsiTheme="minorHAnsi" w:cstheme="minorHAnsi"/>
                <w:noProof/>
                <w:sz w:val="20"/>
              </w:rPr>
              <w:t>66 636 967</w:t>
            </w:r>
          </w:p>
        </w:tc>
        <w:tc>
          <w:tcPr>
            <w:tcW w:w="1180" w:type="dxa"/>
          </w:tcPr>
          <w:p w14:paraId="25A8054F" w14:textId="1DBA8E6A" w:rsidR="00D3644E" w:rsidRPr="00890249" w:rsidRDefault="00292A41" w:rsidP="00026315">
            <w:pPr>
              <w:jc w:val="right"/>
              <w:rPr>
                <w:rFonts w:asciiTheme="minorHAnsi" w:hAnsiTheme="minorHAnsi" w:cstheme="minorHAnsi"/>
                <w:noProof/>
                <w:sz w:val="20"/>
              </w:rPr>
            </w:pPr>
            <w:r>
              <w:rPr>
                <w:rFonts w:asciiTheme="minorHAnsi" w:hAnsiTheme="minorHAnsi" w:cstheme="minorHAnsi"/>
                <w:noProof/>
                <w:sz w:val="20"/>
              </w:rPr>
              <w:t>723 927 741</w:t>
            </w:r>
          </w:p>
        </w:tc>
      </w:tr>
      <w:tr w:rsidR="00701E5E" w:rsidRPr="00890249" w14:paraId="23FD139A" w14:textId="77777777" w:rsidTr="00D5205C">
        <w:trPr>
          <w:trHeight w:val="564"/>
        </w:trPr>
        <w:tc>
          <w:tcPr>
            <w:tcW w:w="986" w:type="dxa"/>
            <w:vMerge/>
          </w:tcPr>
          <w:p w14:paraId="73DC480E" w14:textId="77777777" w:rsidR="00D3644E" w:rsidRPr="00890249" w:rsidRDefault="00D3644E" w:rsidP="00522CF0">
            <w:pPr>
              <w:rPr>
                <w:rFonts w:asciiTheme="minorHAnsi" w:hAnsiTheme="minorHAnsi" w:cstheme="minorHAnsi"/>
                <w:noProof/>
                <w:sz w:val="20"/>
                <w:szCs w:val="18"/>
              </w:rPr>
            </w:pPr>
          </w:p>
        </w:tc>
        <w:tc>
          <w:tcPr>
            <w:tcW w:w="1474" w:type="dxa"/>
          </w:tcPr>
          <w:p w14:paraId="64C527BC"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Lepiej rozwinięte</w:t>
            </w:r>
          </w:p>
        </w:tc>
        <w:tc>
          <w:tcPr>
            <w:tcW w:w="766" w:type="dxa"/>
          </w:tcPr>
          <w:p w14:paraId="7A9251CD"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251" w:type="dxa"/>
          </w:tcPr>
          <w:p w14:paraId="5A592500"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9" w:type="dxa"/>
          </w:tcPr>
          <w:p w14:paraId="28ED50D6"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8" w:type="dxa"/>
          </w:tcPr>
          <w:p w14:paraId="3342E16F"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9" w:type="dxa"/>
          </w:tcPr>
          <w:p w14:paraId="27CF21F0"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5" w:type="dxa"/>
          </w:tcPr>
          <w:p w14:paraId="5055BA05"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36244DF7" w14:textId="188354CC"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03CE36C0" w14:textId="594B3B06"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7C0F2126" w14:textId="54C90EFD"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80" w:type="dxa"/>
          </w:tcPr>
          <w:p w14:paraId="19170A91" w14:textId="0C24D514"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r>
      <w:tr w:rsidR="00701E5E" w:rsidRPr="00890249" w14:paraId="1A417ABD" w14:textId="77777777" w:rsidTr="00D5205C">
        <w:trPr>
          <w:trHeight w:val="661"/>
        </w:trPr>
        <w:tc>
          <w:tcPr>
            <w:tcW w:w="986" w:type="dxa"/>
            <w:vMerge/>
          </w:tcPr>
          <w:p w14:paraId="3EE5B3E4" w14:textId="77777777" w:rsidR="00D3644E" w:rsidRPr="00890249" w:rsidRDefault="00D3644E" w:rsidP="00522CF0">
            <w:pPr>
              <w:rPr>
                <w:rFonts w:asciiTheme="minorHAnsi" w:hAnsiTheme="minorHAnsi" w:cstheme="minorHAnsi"/>
                <w:noProof/>
                <w:sz w:val="20"/>
                <w:szCs w:val="18"/>
              </w:rPr>
            </w:pPr>
          </w:p>
        </w:tc>
        <w:tc>
          <w:tcPr>
            <w:tcW w:w="1474" w:type="dxa"/>
          </w:tcPr>
          <w:p w14:paraId="0D330D78"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W okresie przejściowym</w:t>
            </w:r>
          </w:p>
        </w:tc>
        <w:tc>
          <w:tcPr>
            <w:tcW w:w="766" w:type="dxa"/>
          </w:tcPr>
          <w:p w14:paraId="7A986DB0"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251" w:type="dxa"/>
          </w:tcPr>
          <w:p w14:paraId="44B4E283"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9" w:type="dxa"/>
          </w:tcPr>
          <w:p w14:paraId="6A6292E1"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8" w:type="dxa"/>
          </w:tcPr>
          <w:p w14:paraId="62A9B307"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9" w:type="dxa"/>
          </w:tcPr>
          <w:p w14:paraId="234605F6"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5" w:type="dxa"/>
          </w:tcPr>
          <w:p w14:paraId="505F6FDB"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2447FDA5" w14:textId="0158E6A9"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7852F4F4" w14:textId="29CFCF14"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6B3C5D8E" w14:textId="4050F373"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80" w:type="dxa"/>
          </w:tcPr>
          <w:p w14:paraId="218C3106" w14:textId="6B77BA8B"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r>
      <w:tr w:rsidR="00701E5E" w:rsidRPr="00890249" w14:paraId="23FBD167" w14:textId="77777777" w:rsidTr="00D5205C">
        <w:trPr>
          <w:trHeight w:val="784"/>
        </w:trPr>
        <w:tc>
          <w:tcPr>
            <w:tcW w:w="986" w:type="dxa"/>
            <w:vMerge/>
          </w:tcPr>
          <w:p w14:paraId="5D0E6A0B" w14:textId="77777777" w:rsidR="00D3644E" w:rsidRPr="00890249" w:rsidRDefault="00D3644E" w:rsidP="00522CF0">
            <w:pPr>
              <w:rPr>
                <w:rFonts w:asciiTheme="minorHAnsi" w:hAnsiTheme="minorHAnsi" w:cstheme="minorHAnsi"/>
                <w:noProof/>
                <w:sz w:val="20"/>
                <w:szCs w:val="18"/>
              </w:rPr>
            </w:pPr>
          </w:p>
        </w:tc>
        <w:tc>
          <w:tcPr>
            <w:tcW w:w="1474" w:type="dxa"/>
          </w:tcPr>
          <w:p w14:paraId="0D07097B"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Najbardziej oddalone lub północne słabo zaludnione</w:t>
            </w:r>
          </w:p>
        </w:tc>
        <w:tc>
          <w:tcPr>
            <w:tcW w:w="766" w:type="dxa"/>
          </w:tcPr>
          <w:p w14:paraId="62037339"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251" w:type="dxa"/>
          </w:tcPr>
          <w:p w14:paraId="39682CBF"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9" w:type="dxa"/>
          </w:tcPr>
          <w:p w14:paraId="6C896976"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8" w:type="dxa"/>
          </w:tcPr>
          <w:p w14:paraId="6E9FB80B"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9" w:type="dxa"/>
          </w:tcPr>
          <w:p w14:paraId="006478A8"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5" w:type="dxa"/>
          </w:tcPr>
          <w:p w14:paraId="297585D9"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6F65282C" w14:textId="4A959EFC"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1C9C8DE2" w14:textId="78DA7270"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3114BFB4" w14:textId="7C98600F"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80" w:type="dxa"/>
          </w:tcPr>
          <w:p w14:paraId="3CFBD3DE" w14:textId="05DE028E"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r>
      <w:tr w:rsidR="00701E5E" w:rsidRPr="00890249" w14:paraId="5D69852A" w14:textId="77777777" w:rsidTr="00D5205C">
        <w:trPr>
          <w:trHeight w:val="423"/>
        </w:trPr>
        <w:tc>
          <w:tcPr>
            <w:tcW w:w="986" w:type="dxa"/>
          </w:tcPr>
          <w:p w14:paraId="0E9D2986" w14:textId="77777777" w:rsidR="00D3644E" w:rsidRPr="00890249" w:rsidRDefault="00D3644E" w:rsidP="00522CF0">
            <w:pPr>
              <w:rPr>
                <w:rFonts w:asciiTheme="minorHAnsi" w:hAnsiTheme="minorHAnsi" w:cstheme="minorHAnsi"/>
                <w:noProof/>
                <w:sz w:val="20"/>
                <w:szCs w:val="18"/>
              </w:rPr>
            </w:pPr>
            <w:r w:rsidRPr="00890249">
              <w:rPr>
                <w:rFonts w:asciiTheme="minorHAnsi" w:hAnsiTheme="minorHAnsi" w:cstheme="minorHAnsi"/>
                <w:noProof/>
                <w:sz w:val="20"/>
              </w:rPr>
              <w:t>Ogółem</w:t>
            </w:r>
          </w:p>
        </w:tc>
        <w:tc>
          <w:tcPr>
            <w:tcW w:w="1474" w:type="dxa"/>
          </w:tcPr>
          <w:p w14:paraId="3E4EA9A2" w14:textId="77777777" w:rsidR="00D3644E" w:rsidRPr="00890249" w:rsidRDefault="00D3644E" w:rsidP="00522CF0">
            <w:pPr>
              <w:rPr>
                <w:rFonts w:asciiTheme="minorHAnsi" w:hAnsiTheme="minorHAnsi" w:cstheme="minorHAnsi"/>
                <w:noProof/>
                <w:sz w:val="20"/>
              </w:rPr>
            </w:pPr>
          </w:p>
        </w:tc>
        <w:tc>
          <w:tcPr>
            <w:tcW w:w="766" w:type="dxa"/>
          </w:tcPr>
          <w:p w14:paraId="6ACE8F47"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251" w:type="dxa"/>
          </w:tcPr>
          <w:p w14:paraId="115B986C" w14:textId="23C8F6C3" w:rsidR="00D3644E" w:rsidRPr="00890249" w:rsidRDefault="00D3644E" w:rsidP="00890249">
            <w:pPr>
              <w:jc w:val="right"/>
              <w:rPr>
                <w:rFonts w:asciiTheme="minorHAnsi" w:hAnsiTheme="minorHAnsi" w:cstheme="minorHAnsi"/>
                <w:noProof/>
                <w:sz w:val="20"/>
              </w:rPr>
            </w:pPr>
            <w:r w:rsidRPr="00890249">
              <w:rPr>
                <w:rFonts w:asciiTheme="minorHAnsi" w:hAnsiTheme="minorHAnsi" w:cstheme="minorHAnsi"/>
                <w:noProof/>
                <w:sz w:val="20"/>
              </w:rPr>
              <w:t>110 122 385</w:t>
            </w:r>
          </w:p>
        </w:tc>
        <w:tc>
          <w:tcPr>
            <w:tcW w:w="1119" w:type="dxa"/>
          </w:tcPr>
          <w:p w14:paraId="01F32401" w14:textId="6FAF4AB0" w:rsidR="00D3644E" w:rsidRPr="00890249" w:rsidRDefault="00D3644E" w:rsidP="00890249">
            <w:pPr>
              <w:jc w:val="right"/>
              <w:rPr>
                <w:rFonts w:asciiTheme="minorHAnsi" w:hAnsiTheme="minorHAnsi" w:cstheme="minorHAnsi"/>
                <w:noProof/>
                <w:sz w:val="20"/>
              </w:rPr>
            </w:pPr>
            <w:r w:rsidRPr="00890249">
              <w:rPr>
                <w:rFonts w:asciiTheme="minorHAnsi" w:hAnsiTheme="minorHAnsi" w:cstheme="minorHAnsi"/>
                <w:noProof/>
                <w:sz w:val="20"/>
              </w:rPr>
              <w:t>114 263 682</w:t>
            </w:r>
          </w:p>
        </w:tc>
        <w:tc>
          <w:tcPr>
            <w:tcW w:w="1118" w:type="dxa"/>
          </w:tcPr>
          <w:p w14:paraId="67B8F9C0" w14:textId="32D13674" w:rsidR="00D3644E" w:rsidRPr="00890249" w:rsidRDefault="00D3644E" w:rsidP="00890249">
            <w:pPr>
              <w:jc w:val="right"/>
              <w:rPr>
                <w:rFonts w:asciiTheme="minorHAnsi" w:hAnsiTheme="minorHAnsi" w:cstheme="minorHAnsi"/>
                <w:noProof/>
                <w:sz w:val="20"/>
              </w:rPr>
            </w:pPr>
            <w:r w:rsidRPr="00890249">
              <w:rPr>
                <w:rFonts w:asciiTheme="minorHAnsi" w:hAnsiTheme="minorHAnsi" w:cstheme="minorHAnsi"/>
                <w:noProof/>
                <w:sz w:val="20"/>
              </w:rPr>
              <w:t>119 167 753</w:t>
            </w:r>
          </w:p>
        </w:tc>
        <w:tc>
          <w:tcPr>
            <w:tcW w:w="1119" w:type="dxa"/>
          </w:tcPr>
          <w:p w14:paraId="3E522E38" w14:textId="13EC6812" w:rsidR="00D3644E" w:rsidRPr="00890249" w:rsidRDefault="00D3644E" w:rsidP="00890249">
            <w:pPr>
              <w:jc w:val="right"/>
              <w:rPr>
                <w:rFonts w:asciiTheme="minorHAnsi" w:hAnsiTheme="minorHAnsi" w:cstheme="minorHAnsi"/>
                <w:noProof/>
                <w:sz w:val="20"/>
              </w:rPr>
            </w:pPr>
            <w:r w:rsidRPr="00890249">
              <w:rPr>
                <w:rFonts w:asciiTheme="minorHAnsi" w:hAnsiTheme="minorHAnsi" w:cstheme="minorHAnsi"/>
                <w:noProof/>
                <w:sz w:val="20"/>
              </w:rPr>
              <w:t>124 271 340</w:t>
            </w:r>
          </w:p>
        </w:tc>
        <w:tc>
          <w:tcPr>
            <w:tcW w:w="1305" w:type="dxa"/>
          </w:tcPr>
          <w:p w14:paraId="71C3E14C" w14:textId="391BBC09" w:rsidR="00D3644E" w:rsidRPr="00890249" w:rsidRDefault="00292A41" w:rsidP="00026315">
            <w:pPr>
              <w:jc w:val="right"/>
              <w:rPr>
                <w:rFonts w:asciiTheme="minorHAnsi" w:hAnsiTheme="minorHAnsi" w:cstheme="minorHAnsi"/>
                <w:noProof/>
                <w:sz w:val="20"/>
              </w:rPr>
            </w:pPr>
            <w:r>
              <w:rPr>
                <w:rFonts w:asciiTheme="minorHAnsi" w:hAnsiTheme="minorHAnsi" w:cstheme="minorHAnsi"/>
                <w:noProof/>
                <w:sz w:val="20"/>
              </w:rPr>
              <w:t>59 917 553</w:t>
            </w:r>
          </w:p>
        </w:tc>
        <w:tc>
          <w:tcPr>
            <w:tcW w:w="1300" w:type="dxa"/>
          </w:tcPr>
          <w:p w14:paraId="55A2AF99" w14:textId="28C11FF5" w:rsidR="00D3644E" w:rsidRPr="00890249" w:rsidRDefault="003F1891">
            <w:pPr>
              <w:jc w:val="right"/>
              <w:rPr>
                <w:rFonts w:asciiTheme="minorHAnsi" w:hAnsiTheme="minorHAnsi" w:cstheme="minorHAnsi"/>
                <w:noProof/>
                <w:sz w:val="20"/>
              </w:rPr>
            </w:pPr>
            <w:r>
              <w:rPr>
                <w:rFonts w:asciiTheme="minorHAnsi" w:hAnsiTheme="minorHAnsi" w:cstheme="minorHAnsi"/>
                <w:noProof/>
                <w:sz w:val="20"/>
              </w:rPr>
              <w:t>71 989 245</w:t>
            </w:r>
          </w:p>
        </w:tc>
        <w:tc>
          <w:tcPr>
            <w:tcW w:w="1300" w:type="dxa"/>
          </w:tcPr>
          <w:p w14:paraId="02A72157" w14:textId="7572971B" w:rsidR="00D3644E" w:rsidRPr="00890249" w:rsidRDefault="00012B2F" w:rsidP="00890249">
            <w:pPr>
              <w:jc w:val="right"/>
              <w:rPr>
                <w:rFonts w:asciiTheme="minorHAnsi" w:hAnsiTheme="minorHAnsi" w:cstheme="minorHAnsi"/>
                <w:noProof/>
                <w:sz w:val="20"/>
              </w:rPr>
            </w:pPr>
            <w:r>
              <w:rPr>
                <w:rFonts w:asciiTheme="minorHAnsi" w:hAnsiTheme="minorHAnsi" w:cstheme="minorHAnsi"/>
                <w:noProof/>
                <w:sz w:val="20"/>
              </w:rPr>
              <w:t>57 558 816</w:t>
            </w:r>
          </w:p>
        </w:tc>
        <w:tc>
          <w:tcPr>
            <w:tcW w:w="1300" w:type="dxa"/>
          </w:tcPr>
          <w:p w14:paraId="3AC242E9" w14:textId="13F3C6CF" w:rsidR="00D3644E" w:rsidRPr="00890249" w:rsidRDefault="003F1891">
            <w:pPr>
              <w:jc w:val="right"/>
              <w:rPr>
                <w:rFonts w:asciiTheme="minorHAnsi" w:hAnsiTheme="minorHAnsi" w:cstheme="minorHAnsi"/>
                <w:noProof/>
                <w:sz w:val="20"/>
              </w:rPr>
            </w:pPr>
            <w:r>
              <w:rPr>
                <w:rFonts w:asciiTheme="minorHAnsi" w:hAnsiTheme="minorHAnsi" w:cstheme="minorHAnsi"/>
                <w:noProof/>
                <w:sz w:val="20"/>
              </w:rPr>
              <w:t>66 636 967</w:t>
            </w:r>
          </w:p>
        </w:tc>
        <w:tc>
          <w:tcPr>
            <w:tcW w:w="1180" w:type="dxa"/>
          </w:tcPr>
          <w:p w14:paraId="60B6BC7A" w14:textId="058D7CAE" w:rsidR="00D3644E" w:rsidRPr="00890249" w:rsidRDefault="00292A41" w:rsidP="00026315">
            <w:pPr>
              <w:jc w:val="right"/>
              <w:rPr>
                <w:rFonts w:asciiTheme="minorHAnsi" w:hAnsiTheme="minorHAnsi" w:cstheme="minorHAnsi"/>
                <w:noProof/>
                <w:sz w:val="20"/>
              </w:rPr>
            </w:pPr>
            <w:r>
              <w:rPr>
                <w:rFonts w:asciiTheme="minorHAnsi" w:hAnsiTheme="minorHAnsi" w:cstheme="minorHAnsi"/>
                <w:noProof/>
                <w:sz w:val="20"/>
              </w:rPr>
              <w:t>723 927 741</w:t>
            </w:r>
          </w:p>
        </w:tc>
      </w:tr>
      <w:tr w:rsidR="00701E5E" w:rsidRPr="00890249" w14:paraId="05E1FBB9" w14:textId="77777777" w:rsidTr="00D5205C">
        <w:trPr>
          <w:trHeight w:val="539"/>
        </w:trPr>
        <w:tc>
          <w:tcPr>
            <w:tcW w:w="986" w:type="dxa"/>
            <w:vMerge w:val="restart"/>
          </w:tcPr>
          <w:p w14:paraId="34267BDE" w14:textId="77777777" w:rsidR="00D3644E" w:rsidRPr="00890249" w:rsidRDefault="00D3644E" w:rsidP="00522CF0">
            <w:pPr>
              <w:rPr>
                <w:rFonts w:asciiTheme="minorHAnsi" w:hAnsiTheme="minorHAnsi" w:cstheme="minorHAnsi"/>
                <w:noProof/>
                <w:sz w:val="20"/>
                <w:szCs w:val="18"/>
              </w:rPr>
            </w:pPr>
            <w:r w:rsidRPr="00890249">
              <w:rPr>
                <w:rFonts w:asciiTheme="minorHAnsi" w:hAnsiTheme="minorHAnsi" w:cstheme="minorHAnsi"/>
                <w:noProof/>
                <w:sz w:val="20"/>
              </w:rPr>
              <w:t>EFS+</w:t>
            </w:r>
          </w:p>
        </w:tc>
        <w:tc>
          <w:tcPr>
            <w:tcW w:w="1474" w:type="dxa"/>
          </w:tcPr>
          <w:p w14:paraId="436AC4CC"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Słabiej rozwinięte</w:t>
            </w:r>
          </w:p>
        </w:tc>
        <w:tc>
          <w:tcPr>
            <w:tcW w:w="766" w:type="dxa"/>
          </w:tcPr>
          <w:p w14:paraId="720C9515"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251" w:type="dxa"/>
          </w:tcPr>
          <w:p w14:paraId="67C031B3" w14:textId="7C74E8A5" w:rsidR="00D3644E" w:rsidRPr="00890249" w:rsidRDefault="00D3644E" w:rsidP="00890249">
            <w:pPr>
              <w:jc w:val="right"/>
              <w:rPr>
                <w:rFonts w:asciiTheme="minorHAnsi" w:hAnsiTheme="minorHAnsi" w:cstheme="minorHAnsi"/>
                <w:noProof/>
                <w:sz w:val="20"/>
              </w:rPr>
            </w:pPr>
            <w:r w:rsidRPr="00890249">
              <w:rPr>
                <w:rFonts w:asciiTheme="minorHAnsi" w:hAnsiTheme="minorHAnsi" w:cstheme="minorHAnsi"/>
                <w:noProof/>
                <w:sz w:val="20"/>
              </w:rPr>
              <w:t>44 099 055</w:t>
            </w:r>
          </w:p>
        </w:tc>
        <w:tc>
          <w:tcPr>
            <w:tcW w:w="1119" w:type="dxa"/>
          </w:tcPr>
          <w:p w14:paraId="533F8F98" w14:textId="2C0DF662" w:rsidR="00D3644E" w:rsidRPr="00890249" w:rsidRDefault="00D3644E" w:rsidP="00890249">
            <w:pPr>
              <w:jc w:val="right"/>
              <w:rPr>
                <w:rFonts w:asciiTheme="minorHAnsi" w:hAnsiTheme="minorHAnsi" w:cstheme="minorHAnsi"/>
                <w:noProof/>
                <w:sz w:val="20"/>
              </w:rPr>
            </w:pPr>
            <w:r w:rsidRPr="00890249">
              <w:rPr>
                <w:rFonts w:asciiTheme="minorHAnsi" w:hAnsiTheme="minorHAnsi" w:cstheme="minorHAnsi"/>
                <w:noProof/>
                <w:sz w:val="20"/>
              </w:rPr>
              <w:t>45 757 528</w:t>
            </w:r>
          </w:p>
        </w:tc>
        <w:tc>
          <w:tcPr>
            <w:tcW w:w="1118" w:type="dxa"/>
          </w:tcPr>
          <w:p w14:paraId="4874A5D1" w14:textId="2EB1CB92" w:rsidR="00D3644E" w:rsidRPr="00890249" w:rsidRDefault="00D3644E" w:rsidP="00890249">
            <w:pPr>
              <w:jc w:val="right"/>
              <w:rPr>
                <w:rFonts w:asciiTheme="minorHAnsi" w:hAnsiTheme="minorHAnsi" w:cstheme="minorHAnsi"/>
                <w:noProof/>
                <w:sz w:val="20"/>
              </w:rPr>
            </w:pPr>
            <w:r w:rsidRPr="00890249">
              <w:rPr>
                <w:rFonts w:asciiTheme="minorHAnsi" w:hAnsiTheme="minorHAnsi" w:cstheme="minorHAnsi"/>
                <w:noProof/>
                <w:sz w:val="20"/>
              </w:rPr>
              <w:t>47 720 289</w:t>
            </w:r>
          </w:p>
        </w:tc>
        <w:tc>
          <w:tcPr>
            <w:tcW w:w="1119" w:type="dxa"/>
          </w:tcPr>
          <w:p w14:paraId="3E0A1679" w14:textId="75DB5BD4" w:rsidR="00D3644E" w:rsidRPr="00890249" w:rsidRDefault="00D3644E" w:rsidP="00890249">
            <w:pPr>
              <w:jc w:val="right"/>
              <w:rPr>
                <w:rFonts w:asciiTheme="minorHAnsi" w:hAnsiTheme="minorHAnsi" w:cstheme="minorHAnsi"/>
                <w:noProof/>
                <w:sz w:val="20"/>
              </w:rPr>
            </w:pPr>
            <w:r w:rsidRPr="00890249">
              <w:rPr>
                <w:rFonts w:asciiTheme="minorHAnsi" w:hAnsiTheme="minorHAnsi" w:cstheme="minorHAnsi"/>
                <w:noProof/>
                <w:sz w:val="20"/>
              </w:rPr>
              <w:t>49 764 947</w:t>
            </w:r>
          </w:p>
        </w:tc>
        <w:tc>
          <w:tcPr>
            <w:tcW w:w="1305" w:type="dxa"/>
          </w:tcPr>
          <w:p w14:paraId="240CE7BE" w14:textId="1FF4DAA2" w:rsidR="00D3644E" w:rsidRPr="00890249" w:rsidRDefault="00120DDD" w:rsidP="00026315">
            <w:pPr>
              <w:jc w:val="right"/>
              <w:rPr>
                <w:rFonts w:asciiTheme="minorHAnsi" w:hAnsiTheme="minorHAnsi" w:cstheme="minorHAnsi"/>
                <w:noProof/>
                <w:sz w:val="20"/>
              </w:rPr>
            </w:pPr>
            <w:r>
              <w:rPr>
                <w:rFonts w:asciiTheme="minorHAnsi" w:hAnsiTheme="minorHAnsi" w:cstheme="minorHAnsi"/>
                <w:noProof/>
                <w:sz w:val="20"/>
              </w:rPr>
              <w:t>15 960 083</w:t>
            </w:r>
          </w:p>
        </w:tc>
        <w:tc>
          <w:tcPr>
            <w:tcW w:w="1300" w:type="dxa"/>
          </w:tcPr>
          <w:p w14:paraId="325AB2F7" w14:textId="7F915B3B" w:rsidR="00D3644E" w:rsidRPr="00890249" w:rsidRDefault="00012B2F">
            <w:pPr>
              <w:jc w:val="right"/>
              <w:rPr>
                <w:rFonts w:asciiTheme="minorHAnsi" w:hAnsiTheme="minorHAnsi" w:cstheme="minorHAnsi"/>
                <w:noProof/>
                <w:sz w:val="20"/>
              </w:rPr>
            </w:pPr>
            <w:r>
              <w:rPr>
                <w:rFonts w:asciiTheme="minorHAnsi" w:hAnsiTheme="minorHAnsi" w:cstheme="minorHAnsi"/>
                <w:noProof/>
                <w:sz w:val="20"/>
              </w:rPr>
              <w:t>3 888 391</w:t>
            </w:r>
          </w:p>
        </w:tc>
        <w:tc>
          <w:tcPr>
            <w:tcW w:w="1300" w:type="dxa"/>
          </w:tcPr>
          <w:p w14:paraId="1E2317F3" w14:textId="0665DF4C" w:rsidR="00D3644E" w:rsidRPr="00890249" w:rsidRDefault="00012B2F" w:rsidP="00890249">
            <w:pPr>
              <w:jc w:val="right"/>
              <w:rPr>
                <w:rFonts w:asciiTheme="minorHAnsi" w:hAnsiTheme="minorHAnsi" w:cstheme="minorHAnsi"/>
                <w:noProof/>
                <w:sz w:val="20"/>
              </w:rPr>
            </w:pPr>
            <w:r>
              <w:rPr>
                <w:rFonts w:asciiTheme="minorHAnsi" w:hAnsiTheme="minorHAnsi" w:cstheme="minorHAnsi"/>
                <w:noProof/>
                <w:sz w:val="20"/>
              </w:rPr>
              <w:t>22 220 907</w:t>
            </w:r>
          </w:p>
        </w:tc>
        <w:tc>
          <w:tcPr>
            <w:tcW w:w="1300" w:type="dxa"/>
          </w:tcPr>
          <w:p w14:paraId="5E4D0728" w14:textId="0F7444E6" w:rsidR="00D3644E" w:rsidRPr="00890249" w:rsidRDefault="00120DDD">
            <w:pPr>
              <w:jc w:val="right"/>
              <w:rPr>
                <w:rFonts w:asciiTheme="minorHAnsi" w:hAnsiTheme="minorHAnsi" w:cstheme="minorHAnsi"/>
                <w:noProof/>
                <w:sz w:val="20"/>
              </w:rPr>
            </w:pPr>
            <w:r>
              <w:rPr>
                <w:rFonts w:asciiTheme="minorHAnsi" w:hAnsiTheme="minorHAnsi" w:cstheme="minorHAnsi"/>
                <w:noProof/>
                <w:sz w:val="20"/>
              </w:rPr>
              <w:t>13 142 756</w:t>
            </w:r>
          </w:p>
        </w:tc>
        <w:tc>
          <w:tcPr>
            <w:tcW w:w="1180" w:type="dxa"/>
          </w:tcPr>
          <w:p w14:paraId="435A9A65" w14:textId="7A83DDCA" w:rsidR="00D3644E" w:rsidRPr="00890249" w:rsidRDefault="00120DDD" w:rsidP="00026315">
            <w:pPr>
              <w:jc w:val="right"/>
              <w:rPr>
                <w:rFonts w:asciiTheme="minorHAnsi" w:hAnsiTheme="minorHAnsi" w:cstheme="minorHAnsi"/>
                <w:noProof/>
                <w:sz w:val="20"/>
              </w:rPr>
            </w:pPr>
            <w:r>
              <w:rPr>
                <w:rFonts w:asciiTheme="minorHAnsi" w:hAnsiTheme="minorHAnsi" w:cstheme="minorHAnsi"/>
                <w:noProof/>
                <w:sz w:val="20"/>
              </w:rPr>
              <w:t>242 553 956</w:t>
            </w:r>
          </w:p>
        </w:tc>
      </w:tr>
      <w:tr w:rsidR="00701E5E" w:rsidRPr="00890249" w14:paraId="61D1CCD8" w14:textId="77777777" w:rsidTr="00D5205C">
        <w:trPr>
          <w:trHeight w:val="605"/>
        </w:trPr>
        <w:tc>
          <w:tcPr>
            <w:tcW w:w="986" w:type="dxa"/>
            <w:vMerge/>
          </w:tcPr>
          <w:p w14:paraId="49829251" w14:textId="77777777" w:rsidR="00D3644E" w:rsidRPr="00890249" w:rsidRDefault="00D3644E" w:rsidP="00522CF0">
            <w:pPr>
              <w:rPr>
                <w:rFonts w:asciiTheme="minorHAnsi" w:hAnsiTheme="minorHAnsi" w:cstheme="minorHAnsi"/>
                <w:noProof/>
                <w:sz w:val="20"/>
                <w:szCs w:val="18"/>
              </w:rPr>
            </w:pPr>
          </w:p>
        </w:tc>
        <w:tc>
          <w:tcPr>
            <w:tcW w:w="1474" w:type="dxa"/>
          </w:tcPr>
          <w:p w14:paraId="31340A6A"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Lepiej rozwinięte</w:t>
            </w:r>
          </w:p>
        </w:tc>
        <w:tc>
          <w:tcPr>
            <w:tcW w:w="766" w:type="dxa"/>
          </w:tcPr>
          <w:p w14:paraId="348047F2"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251" w:type="dxa"/>
          </w:tcPr>
          <w:p w14:paraId="3854D4AC"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9" w:type="dxa"/>
          </w:tcPr>
          <w:p w14:paraId="296FA872"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8" w:type="dxa"/>
          </w:tcPr>
          <w:p w14:paraId="3B9DEEB6"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9" w:type="dxa"/>
          </w:tcPr>
          <w:p w14:paraId="34DB9907"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5" w:type="dxa"/>
          </w:tcPr>
          <w:p w14:paraId="678A845F"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2C8BC1CB" w14:textId="31FBD021"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480520C1" w14:textId="5C9072AA"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60C84CBD" w14:textId="456038BD"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80" w:type="dxa"/>
          </w:tcPr>
          <w:p w14:paraId="07C669B4" w14:textId="4C187188"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r>
      <w:tr w:rsidR="00701E5E" w:rsidRPr="00890249" w14:paraId="1C385439" w14:textId="77777777" w:rsidTr="00D5205C">
        <w:trPr>
          <w:trHeight w:val="557"/>
        </w:trPr>
        <w:tc>
          <w:tcPr>
            <w:tcW w:w="986" w:type="dxa"/>
            <w:vMerge/>
          </w:tcPr>
          <w:p w14:paraId="48AC6BFC" w14:textId="77777777" w:rsidR="00D3644E" w:rsidRPr="00890249" w:rsidRDefault="00D3644E" w:rsidP="00522CF0">
            <w:pPr>
              <w:rPr>
                <w:rFonts w:asciiTheme="minorHAnsi" w:hAnsiTheme="minorHAnsi" w:cstheme="minorHAnsi"/>
                <w:noProof/>
                <w:sz w:val="20"/>
                <w:szCs w:val="18"/>
                <w:highlight w:val="yellow"/>
              </w:rPr>
            </w:pPr>
          </w:p>
        </w:tc>
        <w:tc>
          <w:tcPr>
            <w:tcW w:w="1474" w:type="dxa"/>
          </w:tcPr>
          <w:p w14:paraId="19B78382"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W okresie przejściowym</w:t>
            </w:r>
          </w:p>
        </w:tc>
        <w:tc>
          <w:tcPr>
            <w:tcW w:w="766" w:type="dxa"/>
          </w:tcPr>
          <w:p w14:paraId="303CC75A"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251" w:type="dxa"/>
          </w:tcPr>
          <w:p w14:paraId="26B89938"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9" w:type="dxa"/>
          </w:tcPr>
          <w:p w14:paraId="12DAC4CD"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8" w:type="dxa"/>
          </w:tcPr>
          <w:p w14:paraId="6DBC9C93"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9" w:type="dxa"/>
          </w:tcPr>
          <w:p w14:paraId="77CFA4C4"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5" w:type="dxa"/>
          </w:tcPr>
          <w:p w14:paraId="73F0ECA9"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0C1488E2" w14:textId="246C487F"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7CB3FA2A" w14:textId="08966104"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2AED9AC8" w14:textId="176D912A"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80" w:type="dxa"/>
          </w:tcPr>
          <w:p w14:paraId="1F911751" w14:textId="7F34E2CC"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r>
      <w:tr w:rsidR="00701E5E" w:rsidRPr="00890249" w14:paraId="6DC2D642" w14:textId="77777777" w:rsidTr="00D5205C">
        <w:trPr>
          <w:trHeight w:val="551"/>
        </w:trPr>
        <w:tc>
          <w:tcPr>
            <w:tcW w:w="986" w:type="dxa"/>
            <w:vMerge/>
          </w:tcPr>
          <w:p w14:paraId="3803C15C" w14:textId="77777777" w:rsidR="00D3644E" w:rsidRPr="00890249" w:rsidRDefault="00D3644E" w:rsidP="00522CF0">
            <w:pPr>
              <w:rPr>
                <w:rFonts w:asciiTheme="minorHAnsi" w:hAnsiTheme="minorHAnsi" w:cstheme="minorHAnsi"/>
                <w:noProof/>
                <w:sz w:val="20"/>
                <w:szCs w:val="18"/>
                <w:highlight w:val="yellow"/>
              </w:rPr>
            </w:pPr>
          </w:p>
        </w:tc>
        <w:tc>
          <w:tcPr>
            <w:tcW w:w="1474" w:type="dxa"/>
          </w:tcPr>
          <w:p w14:paraId="031DB82C"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Najbardziej oddalone</w:t>
            </w:r>
          </w:p>
        </w:tc>
        <w:tc>
          <w:tcPr>
            <w:tcW w:w="766" w:type="dxa"/>
          </w:tcPr>
          <w:p w14:paraId="262F29FB"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251" w:type="dxa"/>
          </w:tcPr>
          <w:p w14:paraId="7A6A4C49"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9" w:type="dxa"/>
          </w:tcPr>
          <w:p w14:paraId="5AFD9603"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8" w:type="dxa"/>
          </w:tcPr>
          <w:p w14:paraId="4D70D6EB"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9" w:type="dxa"/>
          </w:tcPr>
          <w:p w14:paraId="7CF1C970"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5" w:type="dxa"/>
          </w:tcPr>
          <w:p w14:paraId="62C9C63F"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0281C447" w14:textId="6926070D"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71C742C3" w14:textId="0AD402F2"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55FDFD24" w14:textId="6166BE50"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80" w:type="dxa"/>
          </w:tcPr>
          <w:p w14:paraId="045937EB" w14:textId="7857A912"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r>
      <w:tr w:rsidR="00701E5E" w:rsidRPr="00890249" w14:paraId="3FEB1DAC" w14:textId="77777777" w:rsidTr="00D5205C">
        <w:trPr>
          <w:trHeight w:val="437"/>
        </w:trPr>
        <w:tc>
          <w:tcPr>
            <w:tcW w:w="986" w:type="dxa"/>
          </w:tcPr>
          <w:p w14:paraId="66A2A267" w14:textId="77777777" w:rsidR="00D3644E" w:rsidRPr="00890249" w:rsidRDefault="00D3644E" w:rsidP="00522CF0">
            <w:pPr>
              <w:rPr>
                <w:rFonts w:asciiTheme="minorHAnsi" w:hAnsiTheme="minorHAnsi" w:cstheme="minorHAnsi"/>
                <w:noProof/>
                <w:sz w:val="20"/>
                <w:szCs w:val="18"/>
              </w:rPr>
            </w:pPr>
            <w:r w:rsidRPr="00890249">
              <w:rPr>
                <w:rFonts w:asciiTheme="minorHAnsi" w:hAnsiTheme="minorHAnsi" w:cstheme="minorHAnsi"/>
                <w:noProof/>
                <w:sz w:val="20"/>
              </w:rPr>
              <w:t xml:space="preserve">Ogółem </w:t>
            </w:r>
          </w:p>
        </w:tc>
        <w:tc>
          <w:tcPr>
            <w:tcW w:w="1474" w:type="dxa"/>
          </w:tcPr>
          <w:p w14:paraId="083D3026" w14:textId="77777777" w:rsidR="00D3644E" w:rsidRPr="00890249" w:rsidRDefault="00D3644E" w:rsidP="00522CF0">
            <w:pPr>
              <w:rPr>
                <w:rFonts w:asciiTheme="minorHAnsi" w:hAnsiTheme="minorHAnsi" w:cstheme="minorHAnsi"/>
                <w:noProof/>
                <w:sz w:val="20"/>
              </w:rPr>
            </w:pPr>
          </w:p>
        </w:tc>
        <w:tc>
          <w:tcPr>
            <w:tcW w:w="766" w:type="dxa"/>
          </w:tcPr>
          <w:p w14:paraId="2E6CD668"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251" w:type="dxa"/>
          </w:tcPr>
          <w:p w14:paraId="206A1AE4" w14:textId="77844541" w:rsidR="00D3644E" w:rsidRPr="00890249" w:rsidRDefault="00D3644E" w:rsidP="00890249">
            <w:pPr>
              <w:jc w:val="right"/>
              <w:rPr>
                <w:rFonts w:asciiTheme="minorHAnsi" w:hAnsiTheme="minorHAnsi" w:cstheme="minorHAnsi"/>
                <w:noProof/>
                <w:sz w:val="20"/>
              </w:rPr>
            </w:pPr>
            <w:r w:rsidRPr="00890249">
              <w:rPr>
                <w:rFonts w:asciiTheme="minorHAnsi" w:hAnsiTheme="minorHAnsi" w:cstheme="minorHAnsi"/>
                <w:noProof/>
                <w:sz w:val="20"/>
              </w:rPr>
              <w:t>44 099 055</w:t>
            </w:r>
          </w:p>
        </w:tc>
        <w:tc>
          <w:tcPr>
            <w:tcW w:w="1119" w:type="dxa"/>
          </w:tcPr>
          <w:p w14:paraId="21965EC4" w14:textId="2861D2DD" w:rsidR="00D3644E" w:rsidRPr="00890249" w:rsidRDefault="00D3644E" w:rsidP="00890249">
            <w:pPr>
              <w:jc w:val="right"/>
              <w:rPr>
                <w:rFonts w:asciiTheme="minorHAnsi" w:hAnsiTheme="minorHAnsi" w:cstheme="minorHAnsi"/>
                <w:noProof/>
                <w:sz w:val="20"/>
              </w:rPr>
            </w:pPr>
            <w:r w:rsidRPr="00890249">
              <w:rPr>
                <w:rFonts w:asciiTheme="minorHAnsi" w:hAnsiTheme="minorHAnsi" w:cstheme="minorHAnsi"/>
                <w:noProof/>
                <w:sz w:val="20"/>
              </w:rPr>
              <w:t>45 757 528</w:t>
            </w:r>
          </w:p>
        </w:tc>
        <w:tc>
          <w:tcPr>
            <w:tcW w:w="1118" w:type="dxa"/>
          </w:tcPr>
          <w:p w14:paraId="20BE590D" w14:textId="4BE332B0" w:rsidR="00D3644E" w:rsidRPr="00890249" w:rsidRDefault="00D3644E" w:rsidP="00890249">
            <w:pPr>
              <w:jc w:val="right"/>
              <w:rPr>
                <w:rFonts w:asciiTheme="minorHAnsi" w:hAnsiTheme="minorHAnsi" w:cstheme="minorHAnsi"/>
                <w:noProof/>
                <w:sz w:val="20"/>
              </w:rPr>
            </w:pPr>
            <w:r w:rsidRPr="00890249">
              <w:rPr>
                <w:rFonts w:asciiTheme="minorHAnsi" w:hAnsiTheme="minorHAnsi" w:cstheme="minorHAnsi"/>
                <w:noProof/>
                <w:sz w:val="20"/>
              </w:rPr>
              <w:t>47 720 289</w:t>
            </w:r>
          </w:p>
        </w:tc>
        <w:tc>
          <w:tcPr>
            <w:tcW w:w="1119" w:type="dxa"/>
          </w:tcPr>
          <w:p w14:paraId="416B0504" w14:textId="661C71F0" w:rsidR="00D3644E" w:rsidRPr="00890249" w:rsidRDefault="00D3644E" w:rsidP="00890249">
            <w:pPr>
              <w:jc w:val="right"/>
              <w:rPr>
                <w:rFonts w:asciiTheme="minorHAnsi" w:hAnsiTheme="minorHAnsi" w:cstheme="minorHAnsi"/>
                <w:noProof/>
                <w:sz w:val="20"/>
              </w:rPr>
            </w:pPr>
            <w:r w:rsidRPr="00890249">
              <w:rPr>
                <w:rFonts w:asciiTheme="minorHAnsi" w:hAnsiTheme="minorHAnsi" w:cstheme="minorHAnsi"/>
                <w:noProof/>
                <w:sz w:val="20"/>
              </w:rPr>
              <w:t>49 764 947</w:t>
            </w:r>
          </w:p>
        </w:tc>
        <w:tc>
          <w:tcPr>
            <w:tcW w:w="1305" w:type="dxa"/>
          </w:tcPr>
          <w:p w14:paraId="41AC3442" w14:textId="2FE099B7" w:rsidR="00D3644E" w:rsidRPr="00890249" w:rsidRDefault="00120DDD" w:rsidP="00026315">
            <w:pPr>
              <w:jc w:val="right"/>
              <w:rPr>
                <w:rFonts w:asciiTheme="minorHAnsi" w:hAnsiTheme="minorHAnsi" w:cstheme="minorHAnsi"/>
                <w:noProof/>
                <w:sz w:val="20"/>
              </w:rPr>
            </w:pPr>
            <w:r>
              <w:rPr>
                <w:rFonts w:asciiTheme="minorHAnsi" w:hAnsiTheme="minorHAnsi" w:cstheme="minorHAnsi"/>
                <w:noProof/>
                <w:sz w:val="20"/>
              </w:rPr>
              <w:t>15 960 083</w:t>
            </w:r>
          </w:p>
        </w:tc>
        <w:tc>
          <w:tcPr>
            <w:tcW w:w="1300" w:type="dxa"/>
          </w:tcPr>
          <w:p w14:paraId="688BE4D6" w14:textId="34395DB4" w:rsidR="00D3644E" w:rsidRPr="00890249" w:rsidRDefault="00012B2F">
            <w:pPr>
              <w:jc w:val="right"/>
              <w:rPr>
                <w:rFonts w:asciiTheme="minorHAnsi" w:hAnsiTheme="minorHAnsi" w:cstheme="minorHAnsi"/>
                <w:noProof/>
                <w:sz w:val="20"/>
              </w:rPr>
            </w:pPr>
            <w:r>
              <w:rPr>
                <w:rFonts w:asciiTheme="minorHAnsi" w:hAnsiTheme="minorHAnsi" w:cstheme="minorHAnsi"/>
                <w:noProof/>
                <w:sz w:val="20"/>
              </w:rPr>
              <w:t>3 888 391</w:t>
            </w:r>
          </w:p>
        </w:tc>
        <w:tc>
          <w:tcPr>
            <w:tcW w:w="1300" w:type="dxa"/>
          </w:tcPr>
          <w:p w14:paraId="065D9E99" w14:textId="17CC853B" w:rsidR="00D3644E" w:rsidRPr="00890249" w:rsidRDefault="00012B2F" w:rsidP="00890249">
            <w:pPr>
              <w:jc w:val="right"/>
              <w:rPr>
                <w:rFonts w:asciiTheme="minorHAnsi" w:hAnsiTheme="minorHAnsi" w:cstheme="minorHAnsi"/>
                <w:noProof/>
                <w:sz w:val="20"/>
              </w:rPr>
            </w:pPr>
            <w:r>
              <w:rPr>
                <w:rFonts w:asciiTheme="minorHAnsi" w:hAnsiTheme="minorHAnsi" w:cstheme="minorHAnsi"/>
                <w:noProof/>
                <w:sz w:val="20"/>
              </w:rPr>
              <w:t>22 220 907</w:t>
            </w:r>
          </w:p>
        </w:tc>
        <w:tc>
          <w:tcPr>
            <w:tcW w:w="1300" w:type="dxa"/>
          </w:tcPr>
          <w:p w14:paraId="72F99FDE" w14:textId="5675BEFF" w:rsidR="00D3644E" w:rsidRPr="00890249" w:rsidRDefault="00120DDD">
            <w:pPr>
              <w:jc w:val="right"/>
              <w:rPr>
                <w:rFonts w:asciiTheme="minorHAnsi" w:hAnsiTheme="minorHAnsi" w:cstheme="minorHAnsi"/>
                <w:noProof/>
                <w:sz w:val="20"/>
              </w:rPr>
            </w:pPr>
            <w:r>
              <w:rPr>
                <w:rFonts w:asciiTheme="minorHAnsi" w:hAnsiTheme="minorHAnsi" w:cstheme="minorHAnsi"/>
                <w:noProof/>
                <w:sz w:val="20"/>
              </w:rPr>
              <w:t>13 142 756</w:t>
            </w:r>
          </w:p>
        </w:tc>
        <w:tc>
          <w:tcPr>
            <w:tcW w:w="1180" w:type="dxa"/>
          </w:tcPr>
          <w:p w14:paraId="509A0628" w14:textId="237EEF97" w:rsidR="00D3644E" w:rsidRPr="00890249" w:rsidRDefault="00120DDD" w:rsidP="00026315">
            <w:pPr>
              <w:jc w:val="right"/>
              <w:rPr>
                <w:rFonts w:asciiTheme="minorHAnsi" w:hAnsiTheme="minorHAnsi" w:cstheme="minorHAnsi"/>
                <w:noProof/>
                <w:sz w:val="20"/>
              </w:rPr>
            </w:pPr>
            <w:r>
              <w:rPr>
                <w:rFonts w:asciiTheme="minorHAnsi" w:hAnsiTheme="minorHAnsi" w:cstheme="minorHAnsi"/>
                <w:noProof/>
                <w:sz w:val="20"/>
              </w:rPr>
              <w:t>242 553 956</w:t>
            </w:r>
          </w:p>
        </w:tc>
      </w:tr>
      <w:tr w:rsidR="00701E5E" w:rsidRPr="00890249" w14:paraId="16BF65C1" w14:textId="77777777" w:rsidTr="00D5205C">
        <w:trPr>
          <w:trHeight w:val="608"/>
        </w:trPr>
        <w:tc>
          <w:tcPr>
            <w:tcW w:w="986" w:type="dxa"/>
          </w:tcPr>
          <w:p w14:paraId="39DE33F7" w14:textId="77777777" w:rsidR="00D3644E" w:rsidRPr="00890249" w:rsidRDefault="00D3644E" w:rsidP="00522CF0">
            <w:pPr>
              <w:rPr>
                <w:rFonts w:asciiTheme="minorHAnsi" w:hAnsiTheme="minorHAnsi" w:cstheme="minorHAnsi"/>
                <w:noProof/>
                <w:sz w:val="20"/>
                <w:szCs w:val="18"/>
              </w:rPr>
            </w:pPr>
            <w:r w:rsidRPr="00890249">
              <w:rPr>
                <w:rFonts w:asciiTheme="minorHAnsi" w:hAnsiTheme="minorHAnsi" w:cstheme="minorHAnsi"/>
                <w:noProof/>
                <w:sz w:val="20"/>
              </w:rPr>
              <w:t>Fundusz Spójności</w:t>
            </w:r>
          </w:p>
        </w:tc>
        <w:tc>
          <w:tcPr>
            <w:tcW w:w="1474" w:type="dxa"/>
          </w:tcPr>
          <w:p w14:paraId="1C7C5476"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nie dotyczy</w:t>
            </w:r>
          </w:p>
        </w:tc>
        <w:tc>
          <w:tcPr>
            <w:tcW w:w="766" w:type="dxa"/>
          </w:tcPr>
          <w:p w14:paraId="68C10284"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251" w:type="dxa"/>
          </w:tcPr>
          <w:p w14:paraId="4F8A5F03"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9" w:type="dxa"/>
          </w:tcPr>
          <w:p w14:paraId="0A6BE6DC"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8" w:type="dxa"/>
          </w:tcPr>
          <w:p w14:paraId="6884478F"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9" w:type="dxa"/>
          </w:tcPr>
          <w:p w14:paraId="35BA1749"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5" w:type="dxa"/>
          </w:tcPr>
          <w:p w14:paraId="3F1C194C"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22DBD6A0" w14:textId="4BB7BC0B"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340340EB" w14:textId="59D6DCA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06087AE6" w14:textId="10421FEE"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80" w:type="dxa"/>
          </w:tcPr>
          <w:p w14:paraId="7BDE35B5" w14:textId="6D76EA54"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r>
      <w:tr w:rsidR="00701E5E" w:rsidRPr="00890249" w14:paraId="369EA60E" w14:textId="77777777" w:rsidTr="00D5205C">
        <w:trPr>
          <w:trHeight w:val="423"/>
        </w:trPr>
        <w:tc>
          <w:tcPr>
            <w:tcW w:w="986" w:type="dxa"/>
          </w:tcPr>
          <w:p w14:paraId="47AF6079"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EFMR</w:t>
            </w:r>
          </w:p>
        </w:tc>
        <w:tc>
          <w:tcPr>
            <w:tcW w:w="1474" w:type="dxa"/>
          </w:tcPr>
          <w:p w14:paraId="2E14E71D"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nie dotyczy</w:t>
            </w:r>
          </w:p>
        </w:tc>
        <w:tc>
          <w:tcPr>
            <w:tcW w:w="766" w:type="dxa"/>
          </w:tcPr>
          <w:p w14:paraId="72F2FF40"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251" w:type="dxa"/>
          </w:tcPr>
          <w:p w14:paraId="6F373189"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9" w:type="dxa"/>
          </w:tcPr>
          <w:p w14:paraId="33743534"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8" w:type="dxa"/>
          </w:tcPr>
          <w:p w14:paraId="0C29DD0B"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9" w:type="dxa"/>
          </w:tcPr>
          <w:p w14:paraId="3D11979C"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5" w:type="dxa"/>
          </w:tcPr>
          <w:p w14:paraId="66F20061"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4083F02F" w14:textId="62B5E0D0"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6D0578BB" w14:textId="66C57770"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03268CBC" w14:textId="53CF9D0A"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80" w:type="dxa"/>
          </w:tcPr>
          <w:p w14:paraId="05F58291" w14:textId="0E5F9011"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r>
      <w:tr w:rsidR="00701E5E" w:rsidRPr="00890249" w14:paraId="3F830652" w14:textId="77777777" w:rsidTr="00D5205C">
        <w:trPr>
          <w:trHeight w:val="437"/>
        </w:trPr>
        <w:tc>
          <w:tcPr>
            <w:tcW w:w="986" w:type="dxa"/>
          </w:tcPr>
          <w:p w14:paraId="7F553575"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 xml:space="preserve">Ogółem </w:t>
            </w:r>
          </w:p>
        </w:tc>
        <w:tc>
          <w:tcPr>
            <w:tcW w:w="1474" w:type="dxa"/>
          </w:tcPr>
          <w:p w14:paraId="02F0C98F" w14:textId="77777777" w:rsidR="00D3644E" w:rsidRPr="00890249" w:rsidRDefault="00D3644E" w:rsidP="00522CF0">
            <w:pPr>
              <w:rPr>
                <w:rFonts w:asciiTheme="minorHAnsi" w:hAnsiTheme="minorHAnsi" w:cstheme="minorHAnsi"/>
                <w:noProof/>
                <w:sz w:val="20"/>
              </w:rPr>
            </w:pPr>
          </w:p>
        </w:tc>
        <w:tc>
          <w:tcPr>
            <w:tcW w:w="766" w:type="dxa"/>
          </w:tcPr>
          <w:p w14:paraId="6A7136C2"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251" w:type="dxa"/>
          </w:tcPr>
          <w:p w14:paraId="144E9915"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9" w:type="dxa"/>
          </w:tcPr>
          <w:p w14:paraId="265374A0"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8" w:type="dxa"/>
          </w:tcPr>
          <w:p w14:paraId="6AADE83A"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19" w:type="dxa"/>
          </w:tcPr>
          <w:p w14:paraId="2CB2EB90"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5" w:type="dxa"/>
          </w:tcPr>
          <w:p w14:paraId="6703BBC4" w14:textId="77777777"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052025A6" w14:textId="767E7E33"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154740D9" w14:textId="20A21584"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300" w:type="dxa"/>
          </w:tcPr>
          <w:p w14:paraId="6B088042" w14:textId="5EC86F95"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c>
          <w:tcPr>
            <w:tcW w:w="1180" w:type="dxa"/>
          </w:tcPr>
          <w:p w14:paraId="698F74DC" w14:textId="78F1B061" w:rsidR="00D3644E" w:rsidRPr="00890249" w:rsidRDefault="00D3644E" w:rsidP="00522CF0">
            <w:pPr>
              <w:rPr>
                <w:rFonts w:asciiTheme="minorHAnsi" w:hAnsiTheme="minorHAnsi" w:cstheme="minorHAnsi"/>
                <w:noProof/>
                <w:sz w:val="20"/>
              </w:rPr>
            </w:pPr>
            <w:r w:rsidRPr="00890249">
              <w:rPr>
                <w:rFonts w:asciiTheme="minorHAnsi" w:hAnsiTheme="minorHAnsi" w:cstheme="minorHAnsi"/>
                <w:noProof/>
                <w:sz w:val="20"/>
              </w:rPr>
              <w:t>0</w:t>
            </w:r>
          </w:p>
        </w:tc>
      </w:tr>
    </w:tbl>
    <w:p w14:paraId="1707808B" w14:textId="77777777" w:rsidR="0093433C" w:rsidRPr="00890249" w:rsidRDefault="002C620C" w:rsidP="00890249">
      <w:pPr>
        <w:pStyle w:val="Legenda"/>
        <w:rPr>
          <w:rFonts w:asciiTheme="minorHAnsi" w:hAnsiTheme="minorHAnsi" w:cstheme="minorHAnsi"/>
          <w:noProof/>
        </w:rPr>
      </w:pPr>
      <w:r w:rsidRPr="00890249">
        <w:rPr>
          <w:rFonts w:asciiTheme="minorHAnsi" w:hAnsiTheme="minorHAnsi" w:cstheme="minorHAnsi"/>
          <w:noProof/>
        </w:rPr>
        <w:t>W odniesieniu do celu „Zatrudnienie i wzrost”:</w:t>
      </w:r>
    </w:p>
    <w:tbl>
      <w:tblPr>
        <w:tblW w:w="14481" w:type="dxa"/>
        <w:tblLayout w:type="fixed"/>
        <w:tblCellMar>
          <w:left w:w="70" w:type="dxa"/>
          <w:right w:w="70" w:type="dxa"/>
        </w:tblCellMar>
        <w:tblLook w:val="04A0" w:firstRow="1" w:lastRow="0" w:firstColumn="1" w:lastColumn="0" w:noHBand="0" w:noVBand="1"/>
      </w:tblPr>
      <w:tblGrid>
        <w:gridCol w:w="931"/>
        <w:gridCol w:w="1203"/>
        <w:gridCol w:w="1338"/>
        <w:gridCol w:w="1071"/>
        <w:gridCol w:w="1305"/>
        <w:gridCol w:w="1025"/>
        <w:gridCol w:w="1144"/>
        <w:gridCol w:w="1071"/>
        <w:gridCol w:w="1069"/>
        <w:gridCol w:w="1069"/>
        <w:gridCol w:w="1071"/>
        <w:gridCol w:w="1069"/>
        <w:gridCol w:w="1115"/>
      </w:tblGrid>
      <w:tr w:rsidR="008619AA" w:rsidRPr="00890249" w14:paraId="1B80AF0E" w14:textId="77777777" w:rsidTr="0001216F">
        <w:trPr>
          <w:trHeight w:val="657"/>
        </w:trPr>
        <w:tc>
          <w:tcPr>
            <w:tcW w:w="931"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415EE3D1" w14:textId="7A33FE40" w:rsidR="00B57E08" w:rsidRPr="00890249" w:rsidRDefault="00B57E08" w:rsidP="00B57E08">
            <w:pPr>
              <w:spacing w:before="0" w:after="0"/>
              <w:jc w:val="center"/>
              <w:rPr>
                <w:rFonts w:asciiTheme="minorHAnsi" w:eastAsia="Times New Roman" w:hAnsiTheme="minorHAnsi" w:cstheme="minorHAnsi"/>
                <w:b/>
                <w:bCs/>
                <w:color w:val="000000"/>
                <w:sz w:val="16"/>
                <w:szCs w:val="16"/>
                <w:lang w:bidi="ar-SA"/>
              </w:rPr>
            </w:pPr>
            <w:r w:rsidRPr="00890249">
              <w:rPr>
                <w:rFonts w:asciiTheme="minorHAnsi" w:eastAsia="Times New Roman" w:hAnsiTheme="minorHAnsi" w:cstheme="minorHAnsi"/>
                <w:b/>
                <w:bCs/>
                <w:color w:val="000000"/>
                <w:sz w:val="16"/>
                <w:szCs w:val="16"/>
                <w:lang w:bidi="ar-SA"/>
              </w:rPr>
              <w:t>Numer celu polityki lub celu szczegół</w:t>
            </w:r>
            <w:r w:rsidR="001206F6">
              <w:rPr>
                <w:rFonts w:asciiTheme="minorHAnsi" w:eastAsia="Times New Roman" w:hAnsiTheme="minorHAnsi" w:cstheme="minorHAnsi"/>
                <w:b/>
                <w:bCs/>
                <w:color w:val="000000"/>
                <w:sz w:val="16"/>
                <w:szCs w:val="16"/>
                <w:lang w:bidi="ar-SA"/>
              </w:rPr>
              <w:t>o</w:t>
            </w:r>
            <w:r w:rsidRPr="00890249">
              <w:rPr>
                <w:rFonts w:asciiTheme="minorHAnsi" w:eastAsia="Times New Roman" w:hAnsiTheme="minorHAnsi" w:cstheme="minorHAnsi"/>
                <w:b/>
                <w:bCs/>
                <w:color w:val="000000"/>
                <w:sz w:val="16"/>
                <w:szCs w:val="16"/>
                <w:lang w:bidi="ar-SA"/>
              </w:rPr>
              <w:t>wego FST lub pomocy technicznej</w:t>
            </w:r>
          </w:p>
        </w:tc>
        <w:tc>
          <w:tcPr>
            <w:tcW w:w="1203"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0569D38" w14:textId="77777777" w:rsidR="00B57E08" w:rsidRPr="00890249" w:rsidRDefault="00B57E08" w:rsidP="00B57E08">
            <w:pPr>
              <w:spacing w:before="0" w:after="0"/>
              <w:jc w:val="center"/>
              <w:rPr>
                <w:rFonts w:asciiTheme="minorHAnsi" w:eastAsia="Times New Roman" w:hAnsiTheme="minorHAnsi" w:cstheme="minorHAnsi"/>
                <w:b/>
                <w:bCs/>
                <w:color w:val="000000"/>
                <w:sz w:val="16"/>
                <w:szCs w:val="16"/>
                <w:lang w:bidi="ar-SA"/>
              </w:rPr>
            </w:pPr>
            <w:r w:rsidRPr="00890249">
              <w:rPr>
                <w:rFonts w:asciiTheme="minorHAnsi" w:eastAsia="Times New Roman" w:hAnsiTheme="minorHAnsi" w:cstheme="minorHAnsi"/>
                <w:b/>
                <w:bCs/>
                <w:color w:val="000000"/>
                <w:sz w:val="16"/>
                <w:szCs w:val="16"/>
                <w:lang w:bidi="ar-SA"/>
              </w:rPr>
              <w:t>Priorytet</w:t>
            </w:r>
          </w:p>
        </w:tc>
        <w:tc>
          <w:tcPr>
            <w:tcW w:w="1338"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45DA5472" w14:textId="77777777" w:rsidR="00B57E08" w:rsidRPr="00890249" w:rsidRDefault="00B57E08" w:rsidP="00B57E08">
            <w:pPr>
              <w:spacing w:before="0" w:after="0"/>
              <w:jc w:val="center"/>
              <w:rPr>
                <w:rFonts w:asciiTheme="minorHAnsi" w:eastAsia="Times New Roman" w:hAnsiTheme="minorHAnsi" w:cstheme="minorHAnsi"/>
                <w:b/>
                <w:bCs/>
                <w:color w:val="000000"/>
                <w:sz w:val="16"/>
                <w:szCs w:val="16"/>
                <w:lang w:bidi="ar-SA"/>
              </w:rPr>
            </w:pPr>
            <w:r w:rsidRPr="00890249">
              <w:rPr>
                <w:rFonts w:asciiTheme="minorHAnsi" w:eastAsia="Times New Roman" w:hAnsiTheme="minorHAnsi" w:cstheme="minorHAnsi"/>
                <w:b/>
                <w:bCs/>
                <w:color w:val="000000"/>
                <w:sz w:val="16"/>
                <w:szCs w:val="16"/>
                <w:lang w:bidi="ar-SA"/>
              </w:rPr>
              <w:t>Podstawa obliczenia wsparcia unijnego (łączne koszty kwalifikowalne lub wkład publiczny)</w:t>
            </w:r>
          </w:p>
        </w:tc>
        <w:tc>
          <w:tcPr>
            <w:tcW w:w="1071"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63E670DA" w14:textId="77777777" w:rsidR="00B57E08" w:rsidRPr="00890249" w:rsidRDefault="00B57E08" w:rsidP="00B57E08">
            <w:pPr>
              <w:spacing w:before="0" w:after="0"/>
              <w:jc w:val="center"/>
              <w:rPr>
                <w:rFonts w:asciiTheme="minorHAnsi" w:eastAsia="Times New Roman" w:hAnsiTheme="minorHAnsi" w:cstheme="minorHAnsi"/>
                <w:b/>
                <w:bCs/>
                <w:color w:val="000000"/>
                <w:sz w:val="16"/>
                <w:szCs w:val="16"/>
                <w:lang w:bidi="ar-SA"/>
              </w:rPr>
            </w:pPr>
            <w:r w:rsidRPr="00890249">
              <w:rPr>
                <w:rFonts w:asciiTheme="minorHAnsi" w:eastAsia="Times New Roman" w:hAnsiTheme="minorHAnsi" w:cstheme="minorHAnsi"/>
                <w:b/>
                <w:bCs/>
                <w:color w:val="000000"/>
                <w:sz w:val="16"/>
                <w:szCs w:val="16"/>
                <w:lang w:bidi="ar-SA"/>
              </w:rPr>
              <w:t>Fundusz</w:t>
            </w:r>
          </w:p>
        </w:tc>
        <w:tc>
          <w:tcPr>
            <w:tcW w:w="1305"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A845A6D" w14:textId="77777777" w:rsidR="00B57E08" w:rsidRPr="00890249" w:rsidRDefault="00B57E08" w:rsidP="00B57E08">
            <w:pPr>
              <w:spacing w:before="0" w:after="0"/>
              <w:jc w:val="center"/>
              <w:rPr>
                <w:rFonts w:asciiTheme="minorHAnsi" w:eastAsia="Times New Roman" w:hAnsiTheme="minorHAnsi" w:cstheme="minorHAnsi"/>
                <w:b/>
                <w:bCs/>
                <w:color w:val="000000"/>
                <w:sz w:val="16"/>
                <w:szCs w:val="16"/>
                <w:lang w:bidi="ar-SA"/>
              </w:rPr>
            </w:pPr>
            <w:r w:rsidRPr="00890249">
              <w:rPr>
                <w:rFonts w:asciiTheme="minorHAnsi" w:eastAsia="Times New Roman" w:hAnsiTheme="minorHAnsi" w:cstheme="minorHAnsi"/>
                <w:b/>
                <w:bCs/>
                <w:color w:val="000000"/>
                <w:sz w:val="16"/>
                <w:szCs w:val="16"/>
                <w:lang w:bidi="ar-SA"/>
              </w:rPr>
              <w:t>Kategoria regionu*</w:t>
            </w:r>
          </w:p>
        </w:tc>
        <w:tc>
          <w:tcPr>
            <w:tcW w:w="1025"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628DCB68" w14:textId="77777777" w:rsidR="00B57E08" w:rsidRPr="00890249" w:rsidRDefault="00B57E08" w:rsidP="00B57E08">
            <w:pPr>
              <w:spacing w:before="0" w:after="0"/>
              <w:jc w:val="center"/>
              <w:rPr>
                <w:rFonts w:asciiTheme="minorHAnsi" w:eastAsia="Times New Roman" w:hAnsiTheme="minorHAnsi" w:cstheme="minorHAnsi"/>
                <w:b/>
                <w:bCs/>
                <w:color w:val="000000"/>
                <w:sz w:val="16"/>
                <w:szCs w:val="16"/>
                <w:lang w:bidi="ar-SA"/>
              </w:rPr>
            </w:pPr>
            <w:r w:rsidRPr="00890249">
              <w:rPr>
                <w:rFonts w:asciiTheme="minorHAnsi" w:eastAsia="Times New Roman" w:hAnsiTheme="minorHAnsi" w:cstheme="minorHAnsi"/>
                <w:b/>
                <w:bCs/>
                <w:color w:val="000000"/>
                <w:sz w:val="16"/>
                <w:szCs w:val="16"/>
                <w:lang w:bidi="ar-SA"/>
              </w:rPr>
              <w:t>Wkład Unii (a)=(g)+(h)</w:t>
            </w:r>
          </w:p>
        </w:tc>
        <w:tc>
          <w:tcPr>
            <w:tcW w:w="2215"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74C13D61" w14:textId="77777777" w:rsidR="00B57E08" w:rsidRPr="00890249" w:rsidRDefault="00B57E08" w:rsidP="00B57E08">
            <w:pPr>
              <w:spacing w:before="0" w:after="0"/>
              <w:jc w:val="center"/>
              <w:rPr>
                <w:rFonts w:asciiTheme="minorHAnsi" w:eastAsia="Times New Roman" w:hAnsiTheme="minorHAnsi" w:cstheme="minorHAnsi"/>
                <w:b/>
                <w:bCs/>
                <w:color w:val="000000"/>
                <w:sz w:val="16"/>
                <w:szCs w:val="16"/>
                <w:lang w:bidi="ar-SA"/>
              </w:rPr>
            </w:pPr>
            <w:r w:rsidRPr="00890249">
              <w:rPr>
                <w:rFonts w:asciiTheme="minorHAnsi" w:eastAsia="Times New Roman" w:hAnsiTheme="minorHAnsi" w:cstheme="minorHAnsi"/>
                <w:b/>
                <w:bCs/>
                <w:color w:val="000000"/>
                <w:sz w:val="16"/>
                <w:szCs w:val="16"/>
                <w:lang w:bidi="ar-SA"/>
              </w:rPr>
              <w:t>Podział wkładu Unii</w:t>
            </w:r>
          </w:p>
        </w:tc>
        <w:tc>
          <w:tcPr>
            <w:tcW w:w="1069"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345CA1F5" w14:textId="77777777" w:rsidR="00B57E08" w:rsidRPr="00890249" w:rsidRDefault="00B57E08" w:rsidP="00B57E08">
            <w:pPr>
              <w:spacing w:before="0" w:after="0"/>
              <w:jc w:val="center"/>
              <w:rPr>
                <w:rFonts w:asciiTheme="minorHAnsi" w:eastAsia="Times New Roman" w:hAnsiTheme="minorHAnsi" w:cstheme="minorHAnsi"/>
                <w:b/>
                <w:bCs/>
                <w:color w:val="000000"/>
                <w:sz w:val="16"/>
                <w:szCs w:val="16"/>
                <w:lang w:bidi="ar-SA"/>
              </w:rPr>
            </w:pPr>
            <w:r w:rsidRPr="00890249">
              <w:rPr>
                <w:rFonts w:asciiTheme="minorHAnsi" w:eastAsia="Times New Roman" w:hAnsiTheme="minorHAnsi" w:cstheme="minorHAnsi"/>
                <w:b/>
                <w:bCs/>
                <w:color w:val="000000"/>
                <w:sz w:val="16"/>
                <w:szCs w:val="16"/>
                <w:lang w:bidi="ar-SA"/>
              </w:rPr>
              <w:t>Wkład krajowy (b)=(c)+(d)</w:t>
            </w:r>
          </w:p>
        </w:tc>
        <w:tc>
          <w:tcPr>
            <w:tcW w:w="2140" w:type="dxa"/>
            <w:gridSpan w:val="2"/>
            <w:tcBorders>
              <w:top w:val="single" w:sz="4" w:space="0" w:color="auto"/>
              <w:left w:val="nil"/>
              <w:bottom w:val="single" w:sz="4" w:space="0" w:color="auto"/>
              <w:right w:val="single" w:sz="4" w:space="0" w:color="auto"/>
            </w:tcBorders>
            <w:shd w:val="clear" w:color="000000" w:fill="DDEBF7"/>
            <w:vAlign w:val="center"/>
            <w:hideMark/>
          </w:tcPr>
          <w:p w14:paraId="60BE073F" w14:textId="77777777" w:rsidR="00B57E08" w:rsidRPr="00890249" w:rsidRDefault="00B57E08" w:rsidP="00B57E08">
            <w:pPr>
              <w:spacing w:before="0" w:after="0"/>
              <w:jc w:val="center"/>
              <w:rPr>
                <w:rFonts w:asciiTheme="minorHAnsi" w:eastAsia="Times New Roman" w:hAnsiTheme="minorHAnsi" w:cstheme="minorHAnsi"/>
                <w:b/>
                <w:bCs/>
                <w:color w:val="000000"/>
                <w:sz w:val="16"/>
                <w:szCs w:val="16"/>
                <w:lang w:bidi="ar-SA"/>
              </w:rPr>
            </w:pPr>
            <w:r w:rsidRPr="00890249">
              <w:rPr>
                <w:rFonts w:asciiTheme="minorHAnsi" w:eastAsia="Times New Roman" w:hAnsiTheme="minorHAnsi" w:cstheme="minorHAnsi"/>
                <w:b/>
                <w:bCs/>
                <w:color w:val="000000"/>
                <w:sz w:val="16"/>
                <w:szCs w:val="16"/>
                <w:lang w:bidi="ar-SA"/>
              </w:rPr>
              <w:t>Indykatywny podział wkładu krajowego</w:t>
            </w:r>
          </w:p>
        </w:tc>
        <w:tc>
          <w:tcPr>
            <w:tcW w:w="1069"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7528F485" w14:textId="77777777" w:rsidR="00B57E08" w:rsidRPr="00890249" w:rsidRDefault="00B57E08" w:rsidP="00B57E08">
            <w:pPr>
              <w:spacing w:before="0" w:after="0"/>
              <w:jc w:val="center"/>
              <w:rPr>
                <w:rFonts w:asciiTheme="minorHAnsi" w:eastAsia="Times New Roman" w:hAnsiTheme="minorHAnsi" w:cstheme="minorHAnsi"/>
                <w:b/>
                <w:bCs/>
                <w:color w:val="000000"/>
                <w:sz w:val="16"/>
                <w:szCs w:val="16"/>
                <w:lang w:bidi="ar-SA"/>
              </w:rPr>
            </w:pPr>
            <w:r w:rsidRPr="00890249">
              <w:rPr>
                <w:rFonts w:asciiTheme="minorHAnsi" w:eastAsia="Times New Roman" w:hAnsiTheme="minorHAnsi" w:cstheme="minorHAnsi"/>
                <w:b/>
                <w:bCs/>
                <w:color w:val="000000"/>
                <w:sz w:val="16"/>
                <w:szCs w:val="16"/>
                <w:lang w:bidi="ar-SA"/>
              </w:rPr>
              <w:t>Ogółem</w:t>
            </w:r>
            <w:r w:rsidRPr="00890249">
              <w:rPr>
                <w:rFonts w:asciiTheme="minorHAnsi" w:eastAsia="Times New Roman" w:hAnsiTheme="minorHAnsi" w:cstheme="minorHAnsi"/>
                <w:b/>
                <w:bCs/>
                <w:color w:val="000000"/>
                <w:sz w:val="16"/>
                <w:szCs w:val="16"/>
                <w:lang w:bidi="ar-SA"/>
              </w:rPr>
              <w:br/>
              <w:t>(e)=(a)+(b)</w:t>
            </w:r>
          </w:p>
        </w:tc>
        <w:tc>
          <w:tcPr>
            <w:tcW w:w="1115"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3F397D17" w14:textId="77777777" w:rsidR="00B57E08" w:rsidRPr="00890249" w:rsidRDefault="00B57E08" w:rsidP="00B57E08">
            <w:pPr>
              <w:spacing w:before="0" w:after="0"/>
              <w:jc w:val="center"/>
              <w:rPr>
                <w:rFonts w:asciiTheme="minorHAnsi" w:eastAsia="Times New Roman" w:hAnsiTheme="minorHAnsi" w:cstheme="minorHAnsi"/>
                <w:b/>
                <w:bCs/>
                <w:color w:val="000000"/>
                <w:sz w:val="16"/>
                <w:szCs w:val="16"/>
                <w:lang w:bidi="ar-SA"/>
              </w:rPr>
            </w:pPr>
            <w:r w:rsidRPr="00890249">
              <w:rPr>
                <w:rFonts w:asciiTheme="minorHAnsi" w:eastAsia="Times New Roman" w:hAnsiTheme="minorHAnsi" w:cstheme="minorHAnsi"/>
                <w:b/>
                <w:bCs/>
                <w:color w:val="000000"/>
                <w:sz w:val="16"/>
                <w:szCs w:val="16"/>
                <w:lang w:bidi="ar-SA"/>
              </w:rPr>
              <w:t>Stopa dofinansowania (f)=(a)</w:t>
            </w:r>
            <w:proofErr w:type="gramStart"/>
            <w:r w:rsidRPr="00890249">
              <w:rPr>
                <w:rFonts w:asciiTheme="minorHAnsi" w:eastAsia="Times New Roman" w:hAnsiTheme="minorHAnsi" w:cstheme="minorHAnsi"/>
                <w:b/>
                <w:bCs/>
                <w:color w:val="000000"/>
                <w:sz w:val="16"/>
                <w:szCs w:val="16"/>
                <w:lang w:bidi="ar-SA"/>
              </w:rPr>
              <w:t>/(e )</w:t>
            </w:r>
            <w:proofErr w:type="gramEnd"/>
          </w:p>
        </w:tc>
      </w:tr>
      <w:tr w:rsidR="00A0615B" w:rsidRPr="00890249" w14:paraId="0EBF9B39" w14:textId="77777777" w:rsidTr="00716E8E">
        <w:trPr>
          <w:trHeight w:val="494"/>
        </w:trPr>
        <w:tc>
          <w:tcPr>
            <w:tcW w:w="931" w:type="dxa"/>
            <w:vMerge/>
            <w:tcBorders>
              <w:top w:val="single" w:sz="4" w:space="0" w:color="auto"/>
              <w:left w:val="single" w:sz="4" w:space="0" w:color="auto"/>
              <w:bottom w:val="single" w:sz="4" w:space="0" w:color="auto"/>
              <w:right w:val="single" w:sz="4" w:space="0" w:color="auto"/>
            </w:tcBorders>
            <w:vAlign w:val="center"/>
            <w:hideMark/>
          </w:tcPr>
          <w:p w14:paraId="32C85B71" w14:textId="77777777" w:rsidR="00B57E08" w:rsidRPr="00890249" w:rsidRDefault="00B57E08" w:rsidP="00B57E08">
            <w:pPr>
              <w:spacing w:before="0" w:after="0"/>
              <w:jc w:val="left"/>
              <w:rPr>
                <w:rFonts w:asciiTheme="minorHAnsi" w:eastAsia="Times New Roman" w:hAnsiTheme="minorHAnsi" w:cstheme="minorHAnsi"/>
                <w:b/>
                <w:bCs/>
                <w:color w:val="000000"/>
                <w:sz w:val="16"/>
                <w:szCs w:val="16"/>
                <w:lang w:bidi="ar-SA"/>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14:paraId="4B68D019" w14:textId="77777777" w:rsidR="00B57E08" w:rsidRPr="00890249" w:rsidRDefault="00B57E08" w:rsidP="00B57E08">
            <w:pPr>
              <w:spacing w:before="0" w:after="0"/>
              <w:jc w:val="left"/>
              <w:rPr>
                <w:rFonts w:asciiTheme="minorHAnsi" w:eastAsia="Times New Roman" w:hAnsiTheme="minorHAnsi" w:cstheme="minorHAnsi"/>
                <w:b/>
                <w:bCs/>
                <w:color w:val="000000"/>
                <w:sz w:val="16"/>
                <w:szCs w:val="16"/>
                <w:lang w:bidi="ar-SA"/>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0F0424F4" w14:textId="77777777" w:rsidR="00B57E08" w:rsidRPr="00890249" w:rsidRDefault="00B57E08" w:rsidP="00B57E08">
            <w:pPr>
              <w:spacing w:before="0" w:after="0"/>
              <w:jc w:val="left"/>
              <w:rPr>
                <w:rFonts w:asciiTheme="minorHAnsi" w:eastAsia="Times New Roman" w:hAnsiTheme="minorHAnsi" w:cstheme="minorHAnsi"/>
                <w:b/>
                <w:bCs/>
                <w:color w:val="000000"/>
                <w:sz w:val="16"/>
                <w:szCs w:val="16"/>
                <w:lang w:bidi="ar-SA"/>
              </w:rPr>
            </w:pPr>
          </w:p>
        </w:tc>
        <w:tc>
          <w:tcPr>
            <w:tcW w:w="1071" w:type="dxa"/>
            <w:vMerge/>
            <w:tcBorders>
              <w:top w:val="single" w:sz="4" w:space="0" w:color="auto"/>
              <w:left w:val="single" w:sz="4" w:space="0" w:color="auto"/>
              <w:bottom w:val="single" w:sz="4" w:space="0" w:color="000000"/>
              <w:right w:val="single" w:sz="4" w:space="0" w:color="auto"/>
            </w:tcBorders>
            <w:vAlign w:val="center"/>
            <w:hideMark/>
          </w:tcPr>
          <w:p w14:paraId="2D0A5E43" w14:textId="77777777" w:rsidR="00B57E08" w:rsidRPr="00890249" w:rsidRDefault="00B57E08" w:rsidP="00B57E08">
            <w:pPr>
              <w:spacing w:before="0" w:after="0"/>
              <w:jc w:val="left"/>
              <w:rPr>
                <w:rFonts w:asciiTheme="minorHAnsi" w:eastAsia="Times New Roman" w:hAnsiTheme="minorHAnsi" w:cstheme="minorHAnsi"/>
                <w:b/>
                <w:bCs/>
                <w:color w:val="000000"/>
                <w:sz w:val="16"/>
                <w:szCs w:val="16"/>
                <w:lang w:bidi="ar-SA"/>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01CEFDF8" w14:textId="77777777" w:rsidR="00B57E08" w:rsidRPr="00890249" w:rsidRDefault="00B57E08" w:rsidP="00B57E08">
            <w:pPr>
              <w:spacing w:before="0" w:after="0"/>
              <w:jc w:val="left"/>
              <w:rPr>
                <w:rFonts w:asciiTheme="minorHAnsi" w:eastAsia="Times New Roman" w:hAnsiTheme="minorHAnsi" w:cstheme="minorHAnsi"/>
                <w:b/>
                <w:bCs/>
                <w:color w:val="000000"/>
                <w:sz w:val="16"/>
                <w:szCs w:val="16"/>
                <w:lang w:bidi="ar-SA"/>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14:paraId="7CF1CD76" w14:textId="77777777" w:rsidR="00B57E08" w:rsidRPr="00890249" w:rsidRDefault="00B57E08" w:rsidP="00B57E08">
            <w:pPr>
              <w:spacing w:before="0" w:after="0"/>
              <w:jc w:val="left"/>
              <w:rPr>
                <w:rFonts w:asciiTheme="minorHAnsi" w:eastAsia="Times New Roman" w:hAnsiTheme="minorHAnsi" w:cstheme="minorHAnsi"/>
                <w:b/>
                <w:bCs/>
                <w:color w:val="000000"/>
                <w:sz w:val="16"/>
                <w:szCs w:val="16"/>
                <w:lang w:bidi="ar-SA"/>
              </w:rPr>
            </w:pPr>
          </w:p>
        </w:tc>
        <w:tc>
          <w:tcPr>
            <w:tcW w:w="1144" w:type="dxa"/>
            <w:tcBorders>
              <w:top w:val="nil"/>
              <w:left w:val="nil"/>
              <w:bottom w:val="single" w:sz="4" w:space="0" w:color="auto"/>
              <w:right w:val="single" w:sz="4" w:space="0" w:color="auto"/>
            </w:tcBorders>
            <w:shd w:val="clear" w:color="000000" w:fill="DDEBF7"/>
            <w:vAlign w:val="center"/>
            <w:hideMark/>
          </w:tcPr>
          <w:p w14:paraId="636414D0" w14:textId="77777777" w:rsidR="00B57E08" w:rsidRPr="00890249" w:rsidRDefault="00B57E08" w:rsidP="00B57E08">
            <w:pPr>
              <w:spacing w:before="0" w:after="0"/>
              <w:jc w:val="center"/>
              <w:rPr>
                <w:rFonts w:asciiTheme="minorHAnsi" w:eastAsia="Times New Roman" w:hAnsiTheme="minorHAnsi" w:cstheme="minorHAnsi"/>
                <w:b/>
                <w:bCs/>
                <w:color w:val="000000"/>
                <w:sz w:val="16"/>
                <w:szCs w:val="16"/>
                <w:lang w:bidi="ar-SA"/>
              </w:rPr>
            </w:pPr>
            <w:r w:rsidRPr="00890249">
              <w:rPr>
                <w:rFonts w:asciiTheme="minorHAnsi" w:eastAsia="Times New Roman" w:hAnsiTheme="minorHAnsi" w:cstheme="minorHAnsi"/>
                <w:b/>
                <w:bCs/>
                <w:color w:val="000000"/>
                <w:sz w:val="16"/>
                <w:szCs w:val="16"/>
                <w:lang w:bidi="ar-SA"/>
              </w:rPr>
              <w:t>Wkład Unii pomniejszony o kwotę elastyczności (g)</w:t>
            </w:r>
          </w:p>
        </w:tc>
        <w:tc>
          <w:tcPr>
            <w:tcW w:w="1071" w:type="dxa"/>
            <w:tcBorders>
              <w:top w:val="nil"/>
              <w:left w:val="nil"/>
              <w:bottom w:val="single" w:sz="4" w:space="0" w:color="auto"/>
              <w:right w:val="single" w:sz="4" w:space="0" w:color="auto"/>
            </w:tcBorders>
            <w:shd w:val="clear" w:color="000000" w:fill="DDEBF7"/>
            <w:vAlign w:val="center"/>
            <w:hideMark/>
          </w:tcPr>
          <w:p w14:paraId="117F6487" w14:textId="77777777" w:rsidR="00B57E08" w:rsidRPr="00890249" w:rsidRDefault="00B57E08" w:rsidP="00B57E08">
            <w:pPr>
              <w:spacing w:before="0" w:after="0"/>
              <w:jc w:val="center"/>
              <w:rPr>
                <w:rFonts w:asciiTheme="minorHAnsi" w:eastAsia="Times New Roman" w:hAnsiTheme="minorHAnsi" w:cstheme="minorHAnsi"/>
                <w:b/>
                <w:bCs/>
                <w:color w:val="000000"/>
                <w:sz w:val="16"/>
                <w:szCs w:val="16"/>
                <w:lang w:bidi="ar-SA"/>
              </w:rPr>
            </w:pPr>
            <w:r w:rsidRPr="00890249">
              <w:rPr>
                <w:rFonts w:asciiTheme="minorHAnsi" w:eastAsia="Times New Roman" w:hAnsiTheme="minorHAnsi" w:cstheme="minorHAnsi"/>
                <w:b/>
                <w:bCs/>
                <w:color w:val="000000"/>
                <w:sz w:val="16"/>
                <w:szCs w:val="16"/>
                <w:lang w:bidi="ar-SA"/>
              </w:rPr>
              <w:t>Kwota elastyczności (h)</w:t>
            </w:r>
          </w:p>
        </w:tc>
        <w:tc>
          <w:tcPr>
            <w:tcW w:w="1069" w:type="dxa"/>
            <w:vMerge/>
            <w:tcBorders>
              <w:top w:val="single" w:sz="4" w:space="0" w:color="auto"/>
              <w:left w:val="single" w:sz="4" w:space="0" w:color="auto"/>
              <w:bottom w:val="single" w:sz="4" w:space="0" w:color="auto"/>
              <w:right w:val="single" w:sz="4" w:space="0" w:color="auto"/>
            </w:tcBorders>
            <w:vAlign w:val="center"/>
            <w:hideMark/>
          </w:tcPr>
          <w:p w14:paraId="5F405746" w14:textId="77777777" w:rsidR="00B57E08" w:rsidRPr="00890249" w:rsidRDefault="00B57E08" w:rsidP="00B57E08">
            <w:pPr>
              <w:spacing w:before="0" w:after="0"/>
              <w:jc w:val="left"/>
              <w:rPr>
                <w:rFonts w:asciiTheme="minorHAnsi" w:eastAsia="Times New Roman" w:hAnsiTheme="minorHAnsi" w:cstheme="minorHAnsi"/>
                <w:b/>
                <w:bCs/>
                <w:color w:val="000000"/>
                <w:sz w:val="16"/>
                <w:szCs w:val="16"/>
                <w:lang w:bidi="ar-SA"/>
              </w:rPr>
            </w:pPr>
          </w:p>
        </w:tc>
        <w:tc>
          <w:tcPr>
            <w:tcW w:w="1069" w:type="dxa"/>
            <w:tcBorders>
              <w:top w:val="nil"/>
              <w:left w:val="nil"/>
              <w:bottom w:val="single" w:sz="4" w:space="0" w:color="auto"/>
              <w:right w:val="single" w:sz="4" w:space="0" w:color="auto"/>
            </w:tcBorders>
            <w:shd w:val="clear" w:color="000000" w:fill="DDEBF7"/>
            <w:noWrap/>
            <w:vAlign w:val="center"/>
            <w:hideMark/>
          </w:tcPr>
          <w:p w14:paraId="4260F62A" w14:textId="52CB95A5" w:rsidR="00B57E08" w:rsidRPr="00890249" w:rsidRDefault="00B57E08" w:rsidP="00B57E08">
            <w:pPr>
              <w:spacing w:before="0" w:after="0"/>
              <w:jc w:val="center"/>
              <w:rPr>
                <w:rFonts w:asciiTheme="minorHAnsi" w:eastAsia="Times New Roman" w:hAnsiTheme="minorHAnsi" w:cstheme="minorHAnsi"/>
                <w:b/>
                <w:bCs/>
                <w:color w:val="000000"/>
                <w:sz w:val="16"/>
                <w:szCs w:val="16"/>
                <w:lang w:bidi="ar-SA"/>
              </w:rPr>
            </w:pPr>
            <w:r w:rsidRPr="00890249">
              <w:rPr>
                <w:rFonts w:asciiTheme="minorHAnsi" w:eastAsia="Times New Roman" w:hAnsiTheme="minorHAnsi" w:cstheme="minorHAnsi"/>
                <w:b/>
                <w:bCs/>
                <w:color w:val="000000"/>
                <w:sz w:val="16"/>
                <w:szCs w:val="16"/>
                <w:lang w:bidi="ar-SA"/>
              </w:rPr>
              <w:t xml:space="preserve">publiczny </w:t>
            </w:r>
            <w:r w:rsidR="0093433C" w:rsidRPr="00890249">
              <w:rPr>
                <w:rFonts w:asciiTheme="minorHAnsi" w:eastAsia="Times New Roman" w:hAnsiTheme="minorHAnsi" w:cstheme="minorHAnsi"/>
                <w:b/>
                <w:bCs/>
                <w:color w:val="000000"/>
                <w:sz w:val="16"/>
                <w:szCs w:val="16"/>
                <w:lang w:bidi="ar-SA"/>
              </w:rPr>
              <w:t>©</w:t>
            </w:r>
          </w:p>
        </w:tc>
        <w:tc>
          <w:tcPr>
            <w:tcW w:w="1071" w:type="dxa"/>
            <w:tcBorders>
              <w:top w:val="nil"/>
              <w:left w:val="nil"/>
              <w:bottom w:val="single" w:sz="4" w:space="0" w:color="auto"/>
              <w:right w:val="single" w:sz="4" w:space="0" w:color="auto"/>
            </w:tcBorders>
            <w:shd w:val="clear" w:color="000000" w:fill="DDEBF7"/>
            <w:noWrap/>
            <w:vAlign w:val="center"/>
            <w:hideMark/>
          </w:tcPr>
          <w:p w14:paraId="1CD08C04" w14:textId="77777777" w:rsidR="00B57E08" w:rsidRPr="00890249" w:rsidRDefault="00B57E08" w:rsidP="00B57E08">
            <w:pPr>
              <w:spacing w:before="0" w:after="0"/>
              <w:jc w:val="center"/>
              <w:rPr>
                <w:rFonts w:asciiTheme="minorHAnsi" w:eastAsia="Times New Roman" w:hAnsiTheme="minorHAnsi" w:cstheme="minorHAnsi"/>
                <w:b/>
                <w:bCs/>
                <w:color w:val="000000"/>
                <w:sz w:val="16"/>
                <w:szCs w:val="16"/>
                <w:lang w:bidi="ar-SA"/>
              </w:rPr>
            </w:pPr>
            <w:r w:rsidRPr="00890249">
              <w:rPr>
                <w:rFonts w:asciiTheme="minorHAnsi" w:eastAsia="Times New Roman" w:hAnsiTheme="minorHAnsi" w:cstheme="minorHAnsi"/>
                <w:b/>
                <w:bCs/>
                <w:color w:val="000000"/>
                <w:sz w:val="16"/>
                <w:szCs w:val="16"/>
                <w:lang w:bidi="ar-SA"/>
              </w:rPr>
              <w:t>prywatny (d)</w:t>
            </w:r>
          </w:p>
        </w:tc>
        <w:tc>
          <w:tcPr>
            <w:tcW w:w="1069" w:type="dxa"/>
            <w:vMerge/>
            <w:tcBorders>
              <w:top w:val="single" w:sz="4" w:space="0" w:color="auto"/>
              <w:left w:val="single" w:sz="4" w:space="0" w:color="auto"/>
              <w:bottom w:val="single" w:sz="4" w:space="0" w:color="auto"/>
              <w:right w:val="single" w:sz="4" w:space="0" w:color="auto"/>
            </w:tcBorders>
            <w:vAlign w:val="center"/>
            <w:hideMark/>
          </w:tcPr>
          <w:p w14:paraId="0798385E" w14:textId="77777777" w:rsidR="00B57E08" w:rsidRPr="00890249" w:rsidRDefault="00B57E08" w:rsidP="00B57E08">
            <w:pPr>
              <w:spacing w:before="0" w:after="0"/>
              <w:jc w:val="left"/>
              <w:rPr>
                <w:rFonts w:asciiTheme="minorHAnsi" w:eastAsia="Times New Roman" w:hAnsiTheme="minorHAnsi" w:cstheme="minorHAnsi"/>
                <w:b/>
                <w:bCs/>
                <w:color w:val="000000"/>
                <w:sz w:val="16"/>
                <w:szCs w:val="16"/>
                <w:lang w:bidi="ar-SA"/>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14:paraId="75B7297D" w14:textId="77777777" w:rsidR="00B57E08" w:rsidRPr="00890249" w:rsidRDefault="00B57E08" w:rsidP="00B57E08">
            <w:pPr>
              <w:spacing w:before="0" w:after="0"/>
              <w:jc w:val="left"/>
              <w:rPr>
                <w:rFonts w:asciiTheme="minorHAnsi" w:eastAsia="Times New Roman" w:hAnsiTheme="minorHAnsi" w:cstheme="minorHAnsi"/>
                <w:b/>
                <w:bCs/>
                <w:color w:val="000000"/>
                <w:sz w:val="16"/>
                <w:szCs w:val="16"/>
                <w:lang w:bidi="ar-SA"/>
              </w:rPr>
            </w:pPr>
          </w:p>
        </w:tc>
      </w:tr>
      <w:tr w:rsidR="00B57E08" w:rsidRPr="00890249" w14:paraId="6E037411" w14:textId="77777777" w:rsidTr="00890249">
        <w:trPr>
          <w:trHeight w:val="650"/>
        </w:trPr>
        <w:tc>
          <w:tcPr>
            <w:tcW w:w="931" w:type="dxa"/>
            <w:tcBorders>
              <w:top w:val="nil"/>
              <w:left w:val="single" w:sz="4" w:space="0" w:color="auto"/>
              <w:bottom w:val="single" w:sz="4" w:space="0" w:color="auto"/>
              <w:right w:val="single" w:sz="4" w:space="0" w:color="auto"/>
            </w:tcBorders>
            <w:noWrap/>
            <w:vAlign w:val="center"/>
            <w:hideMark/>
          </w:tcPr>
          <w:p w14:paraId="67B28217" w14:textId="77777777" w:rsidR="00B57E08" w:rsidRPr="00890249" w:rsidRDefault="00B57E08" w:rsidP="00B57E08">
            <w:pPr>
              <w:spacing w:before="0" w:after="0"/>
              <w:jc w:val="center"/>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CP 1</w:t>
            </w:r>
          </w:p>
        </w:tc>
        <w:tc>
          <w:tcPr>
            <w:tcW w:w="1203" w:type="dxa"/>
            <w:tcBorders>
              <w:top w:val="nil"/>
              <w:left w:val="nil"/>
              <w:bottom w:val="single" w:sz="4" w:space="0" w:color="auto"/>
              <w:right w:val="single" w:sz="4" w:space="0" w:color="auto"/>
            </w:tcBorders>
            <w:vAlign w:val="center"/>
            <w:hideMark/>
          </w:tcPr>
          <w:p w14:paraId="4635A8E3" w14:textId="04F80B49" w:rsidR="00B57E08" w:rsidRPr="00890249" w:rsidRDefault="0001216F" w:rsidP="00E127B6">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 xml:space="preserve">1 </w:t>
            </w:r>
            <w:r w:rsidR="00E127B6" w:rsidRPr="00890249">
              <w:rPr>
                <w:rFonts w:asciiTheme="minorHAnsi" w:eastAsia="Times New Roman" w:hAnsiTheme="minorHAnsi" w:cstheme="minorHAnsi"/>
                <w:color w:val="000000"/>
                <w:sz w:val="16"/>
                <w:szCs w:val="16"/>
                <w:lang w:bidi="ar-SA"/>
              </w:rPr>
              <w:t>Fundusze Europejskie na rzecz wzrostu Innowacyjności i Konkurencyjności Opolskiego</w:t>
            </w:r>
          </w:p>
        </w:tc>
        <w:tc>
          <w:tcPr>
            <w:tcW w:w="1338" w:type="dxa"/>
            <w:tcBorders>
              <w:top w:val="nil"/>
              <w:left w:val="nil"/>
              <w:bottom w:val="single" w:sz="4" w:space="0" w:color="auto"/>
              <w:right w:val="single" w:sz="4" w:space="0" w:color="auto"/>
            </w:tcBorders>
            <w:vAlign w:val="center"/>
            <w:hideMark/>
          </w:tcPr>
          <w:p w14:paraId="139CE1F6" w14:textId="77777777" w:rsidR="00B57E08" w:rsidRPr="00890249" w:rsidRDefault="00B57E08" w:rsidP="00B57E0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łączne koszty kwalifikowalne</w:t>
            </w:r>
          </w:p>
        </w:tc>
        <w:tc>
          <w:tcPr>
            <w:tcW w:w="1071" w:type="dxa"/>
            <w:tcBorders>
              <w:top w:val="nil"/>
              <w:left w:val="nil"/>
              <w:bottom w:val="single" w:sz="4" w:space="0" w:color="auto"/>
              <w:right w:val="single" w:sz="4" w:space="0" w:color="auto"/>
            </w:tcBorders>
            <w:noWrap/>
            <w:vAlign w:val="center"/>
            <w:hideMark/>
          </w:tcPr>
          <w:p w14:paraId="04955783" w14:textId="77777777" w:rsidR="00B57E08" w:rsidRPr="00890249" w:rsidRDefault="00B57E08" w:rsidP="00B57E0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EFRR</w:t>
            </w:r>
          </w:p>
        </w:tc>
        <w:tc>
          <w:tcPr>
            <w:tcW w:w="1305" w:type="dxa"/>
            <w:tcBorders>
              <w:top w:val="nil"/>
              <w:left w:val="nil"/>
              <w:bottom w:val="single" w:sz="4" w:space="0" w:color="auto"/>
              <w:right w:val="single" w:sz="4" w:space="0" w:color="auto"/>
            </w:tcBorders>
            <w:vAlign w:val="center"/>
            <w:hideMark/>
          </w:tcPr>
          <w:p w14:paraId="704AF874" w14:textId="77777777" w:rsidR="00B57E08" w:rsidRPr="00890249" w:rsidRDefault="00B57E08" w:rsidP="00B57E0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Słabiej rozwinięty</w:t>
            </w:r>
          </w:p>
        </w:tc>
        <w:tc>
          <w:tcPr>
            <w:tcW w:w="1025" w:type="dxa"/>
            <w:tcBorders>
              <w:top w:val="nil"/>
              <w:left w:val="nil"/>
              <w:bottom w:val="single" w:sz="4" w:space="0" w:color="auto"/>
              <w:right w:val="single" w:sz="4" w:space="0" w:color="auto"/>
            </w:tcBorders>
            <w:noWrap/>
            <w:vAlign w:val="center"/>
            <w:hideMark/>
          </w:tcPr>
          <w:p w14:paraId="072A7F5E" w14:textId="19F81DBC" w:rsidR="00B57E08" w:rsidRPr="00890249" w:rsidRDefault="00D510B9">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80 108 050</w:t>
            </w:r>
          </w:p>
        </w:tc>
        <w:tc>
          <w:tcPr>
            <w:tcW w:w="1144" w:type="dxa"/>
            <w:tcBorders>
              <w:top w:val="nil"/>
              <w:left w:val="nil"/>
              <w:bottom w:val="single" w:sz="4" w:space="0" w:color="auto"/>
              <w:right w:val="single" w:sz="4" w:space="0" w:color="auto"/>
            </w:tcBorders>
            <w:noWrap/>
            <w:vAlign w:val="center"/>
            <w:hideMark/>
          </w:tcPr>
          <w:p w14:paraId="0464EB21" w14:textId="5E998685" w:rsidR="00B57E08" w:rsidRPr="00890249" w:rsidRDefault="00D510B9">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72 860 813</w:t>
            </w:r>
          </w:p>
        </w:tc>
        <w:tc>
          <w:tcPr>
            <w:tcW w:w="1071" w:type="dxa"/>
            <w:tcBorders>
              <w:top w:val="nil"/>
              <w:left w:val="nil"/>
              <w:bottom w:val="single" w:sz="4" w:space="0" w:color="auto"/>
              <w:right w:val="single" w:sz="4" w:space="0" w:color="auto"/>
            </w:tcBorders>
            <w:noWrap/>
            <w:vAlign w:val="center"/>
            <w:hideMark/>
          </w:tcPr>
          <w:p w14:paraId="2E9D0A62" w14:textId="017B2E7F" w:rsidR="00B57E08" w:rsidRPr="00890249" w:rsidRDefault="00334CB9">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7 247 237</w:t>
            </w:r>
          </w:p>
        </w:tc>
        <w:tc>
          <w:tcPr>
            <w:tcW w:w="1069" w:type="dxa"/>
            <w:tcBorders>
              <w:top w:val="nil"/>
              <w:left w:val="nil"/>
              <w:bottom w:val="single" w:sz="4" w:space="0" w:color="auto"/>
              <w:right w:val="single" w:sz="4" w:space="0" w:color="auto"/>
            </w:tcBorders>
            <w:noWrap/>
            <w:vAlign w:val="center"/>
            <w:hideMark/>
          </w:tcPr>
          <w:p w14:paraId="59A430AF" w14:textId="6B8E34ED" w:rsidR="00B57E08" w:rsidRPr="00890249" w:rsidRDefault="00757421">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14 136 718</w:t>
            </w:r>
          </w:p>
        </w:tc>
        <w:tc>
          <w:tcPr>
            <w:tcW w:w="1069" w:type="dxa"/>
            <w:tcBorders>
              <w:top w:val="nil"/>
              <w:left w:val="nil"/>
              <w:bottom w:val="single" w:sz="4" w:space="0" w:color="auto"/>
              <w:right w:val="single" w:sz="4" w:space="0" w:color="auto"/>
            </w:tcBorders>
            <w:noWrap/>
            <w:vAlign w:val="center"/>
            <w:hideMark/>
          </w:tcPr>
          <w:p w14:paraId="0AEC96AC" w14:textId="67E87FE9" w:rsidR="00B57E08" w:rsidRPr="00890249" w:rsidRDefault="00757421">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7 533 010</w:t>
            </w:r>
          </w:p>
        </w:tc>
        <w:tc>
          <w:tcPr>
            <w:tcW w:w="1071" w:type="dxa"/>
            <w:tcBorders>
              <w:top w:val="nil"/>
              <w:left w:val="nil"/>
              <w:bottom w:val="single" w:sz="4" w:space="0" w:color="auto"/>
              <w:right w:val="single" w:sz="4" w:space="0" w:color="auto"/>
            </w:tcBorders>
            <w:noWrap/>
            <w:vAlign w:val="center"/>
            <w:hideMark/>
          </w:tcPr>
          <w:p w14:paraId="315D09F2" w14:textId="12418ACB" w:rsidR="00B57E08" w:rsidRPr="00890249" w:rsidRDefault="00757421">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6 603 708</w:t>
            </w:r>
          </w:p>
        </w:tc>
        <w:tc>
          <w:tcPr>
            <w:tcW w:w="1069" w:type="dxa"/>
            <w:tcBorders>
              <w:top w:val="nil"/>
              <w:left w:val="nil"/>
              <w:bottom w:val="single" w:sz="4" w:space="0" w:color="auto"/>
              <w:right w:val="single" w:sz="4" w:space="0" w:color="auto"/>
            </w:tcBorders>
            <w:noWrap/>
            <w:vAlign w:val="center"/>
            <w:hideMark/>
          </w:tcPr>
          <w:p w14:paraId="59534B00" w14:textId="1273EE0F" w:rsidR="00B57E08" w:rsidRPr="00890249" w:rsidRDefault="00757421">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94 244 768</w:t>
            </w:r>
          </w:p>
        </w:tc>
        <w:tc>
          <w:tcPr>
            <w:tcW w:w="1115" w:type="dxa"/>
            <w:tcBorders>
              <w:top w:val="nil"/>
              <w:left w:val="nil"/>
              <w:bottom w:val="single" w:sz="4" w:space="0" w:color="auto"/>
              <w:right w:val="single" w:sz="4" w:space="0" w:color="auto"/>
            </w:tcBorders>
            <w:noWrap/>
            <w:vAlign w:val="center"/>
            <w:hideMark/>
          </w:tcPr>
          <w:p w14:paraId="6B7120C7" w14:textId="77777777" w:rsidR="00B57E08" w:rsidRPr="00890249" w:rsidRDefault="00B57E08" w:rsidP="00B57E08">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85%</w:t>
            </w:r>
          </w:p>
        </w:tc>
      </w:tr>
      <w:tr w:rsidR="00120A66" w:rsidRPr="00890249" w14:paraId="1C1E3A78" w14:textId="77777777" w:rsidTr="00890249">
        <w:trPr>
          <w:trHeight w:val="910"/>
        </w:trPr>
        <w:tc>
          <w:tcPr>
            <w:tcW w:w="931" w:type="dxa"/>
            <w:vMerge w:val="restart"/>
            <w:tcBorders>
              <w:top w:val="nil"/>
              <w:left w:val="single" w:sz="4" w:space="0" w:color="auto"/>
              <w:right w:val="single" w:sz="4" w:space="0" w:color="auto"/>
            </w:tcBorders>
            <w:noWrap/>
            <w:vAlign w:val="center"/>
            <w:hideMark/>
          </w:tcPr>
          <w:p w14:paraId="1588A118" w14:textId="77777777" w:rsidR="00120A66" w:rsidRPr="00890249" w:rsidRDefault="00120A66" w:rsidP="00B57E08">
            <w:pPr>
              <w:spacing w:before="0" w:after="0"/>
              <w:jc w:val="center"/>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CP 2</w:t>
            </w:r>
          </w:p>
        </w:tc>
        <w:tc>
          <w:tcPr>
            <w:tcW w:w="1203" w:type="dxa"/>
            <w:tcBorders>
              <w:top w:val="nil"/>
              <w:left w:val="nil"/>
              <w:bottom w:val="single" w:sz="4" w:space="0" w:color="auto"/>
              <w:right w:val="single" w:sz="4" w:space="0" w:color="auto"/>
            </w:tcBorders>
            <w:vAlign w:val="center"/>
            <w:hideMark/>
          </w:tcPr>
          <w:p w14:paraId="3598E55E" w14:textId="20211262" w:rsidR="00120A66" w:rsidRPr="00890249" w:rsidRDefault="0001216F" w:rsidP="00EA2452">
            <w:pPr>
              <w:spacing w:before="0" w:after="0"/>
              <w:jc w:val="left"/>
              <w:rPr>
                <w:rFonts w:asciiTheme="minorHAnsi" w:eastAsia="Times New Roman" w:hAnsiTheme="minorHAnsi" w:cstheme="minorHAnsi"/>
                <w:color w:val="000000"/>
                <w:sz w:val="16"/>
                <w:szCs w:val="16"/>
                <w:lang w:bidi="ar-SA"/>
              </w:rPr>
            </w:pPr>
            <w:proofErr w:type="gramStart"/>
            <w:r w:rsidRPr="00890249">
              <w:rPr>
                <w:rFonts w:asciiTheme="minorHAnsi" w:eastAsia="Times New Roman" w:hAnsiTheme="minorHAnsi" w:cstheme="minorHAnsi"/>
                <w:color w:val="000000"/>
                <w:sz w:val="16"/>
                <w:szCs w:val="16"/>
                <w:lang w:bidi="ar-SA"/>
              </w:rPr>
              <w:t xml:space="preserve">2 </w:t>
            </w:r>
            <w:r w:rsidR="00EA2452" w:rsidRPr="00890249">
              <w:rPr>
                <w:rFonts w:asciiTheme="minorHAnsi" w:hAnsiTheme="minorHAnsi" w:cstheme="minorHAnsi"/>
              </w:rPr>
              <w:t xml:space="preserve"> </w:t>
            </w:r>
            <w:r w:rsidR="00EA2452" w:rsidRPr="00890249">
              <w:rPr>
                <w:rFonts w:asciiTheme="minorHAnsi" w:eastAsia="Times New Roman" w:hAnsiTheme="minorHAnsi" w:cstheme="minorHAnsi"/>
                <w:color w:val="000000"/>
                <w:sz w:val="16"/>
                <w:szCs w:val="16"/>
              </w:rPr>
              <w:t>Fundusze</w:t>
            </w:r>
            <w:proofErr w:type="gramEnd"/>
            <w:r w:rsidR="00EA2452" w:rsidRPr="00890249">
              <w:rPr>
                <w:rFonts w:asciiTheme="minorHAnsi" w:eastAsia="Times New Roman" w:hAnsiTheme="minorHAnsi" w:cstheme="minorHAnsi"/>
                <w:color w:val="000000"/>
                <w:sz w:val="16"/>
                <w:szCs w:val="16"/>
              </w:rPr>
              <w:t xml:space="preserve"> Europejskie dla czystej energii I ochrony środowiska naturalnego w Województwie Opolskim</w:t>
            </w:r>
          </w:p>
        </w:tc>
        <w:tc>
          <w:tcPr>
            <w:tcW w:w="1338" w:type="dxa"/>
            <w:tcBorders>
              <w:top w:val="nil"/>
              <w:left w:val="nil"/>
              <w:bottom w:val="single" w:sz="4" w:space="0" w:color="auto"/>
              <w:right w:val="single" w:sz="4" w:space="0" w:color="auto"/>
            </w:tcBorders>
            <w:vAlign w:val="center"/>
            <w:hideMark/>
          </w:tcPr>
          <w:p w14:paraId="45A42436" w14:textId="77777777" w:rsidR="00120A66" w:rsidRPr="00890249" w:rsidRDefault="00120A66" w:rsidP="00B57E0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łączne koszty kwalifikowalne</w:t>
            </w:r>
          </w:p>
        </w:tc>
        <w:tc>
          <w:tcPr>
            <w:tcW w:w="1071" w:type="dxa"/>
            <w:tcBorders>
              <w:top w:val="nil"/>
              <w:left w:val="nil"/>
              <w:bottom w:val="single" w:sz="4" w:space="0" w:color="auto"/>
              <w:right w:val="single" w:sz="4" w:space="0" w:color="auto"/>
            </w:tcBorders>
            <w:noWrap/>
            <w:vAlign w:val="center"/>
            <w:hideMark/>
          </w:tcPr>
          <w:p w14:paraId="450DF605" w14:textId="77777777" w:rsidR="00120A66" w:rsidRPr="00890249" w:rsidRDefault="00120A66" w:rsidP="00B57E0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EFRR</w:t>
            </w:r>
          </w:p>
        </w:tc>
        <w:tc>
          <w:tcPr>
            <w:tcW w:w="1305" w:type="dxa"/>
            <w:tcBorders>
              <w:top w:val="nil"/>
              <w:left w:val="nil"/>
              <w:bottom w:val="single" w:sz="4" w:space="0" w:color="auto"/>
              <w:right w:val="single" w:sz="4" w:space="0" w:color="auto"/>
            </w:tcBorders>
            <w:vAlign w:val="center"/>
            <w:hideMark/>
          </w:tcPr>
          <w:p w14:paraId="43A405D1" w14:textId="77777777" w:rsidR="00120A66" w:rsidRPr="00890249" w:rsidRDefault="00120A66" w:rsidP="00B57E0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Słabiej rozwinięty</w:t>
            </w:r>
          </w:p>
        </w:tc>
        <w:tc>
          <w:tcPr>
            <w:tcW w:w="1025" w:type="dxa"/>
            <w:tcBorders>
              <w:top w:val="nil"/>
              <w:left w:val="nil"/>
              <w:bottom w:val="single" w:sz="4" w:space="0" w:color="auto"/>
              <w:right w:val="single" w:sz="4" w:space="0" w:color="auto"/>
            </w:tcBorders>
            <w:noWrap/>
            <w:vAlign w:val="center"/>
            <w:hideMark/>
          </w:tcPr>
          <w:p w14:paraId="06800144" w14:textId="04806914" w:rsidR="00120A66" w:rsidRPr="00890249" w:rsidRDefault="00BA1B98">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124 329 760</w:t>
            </w:r>
          </w:p>
        </w:tc>
        <w:tc>
          <w:tcPr>
            <w:tcW w:w="1144" w:type="dxa"/>
            <w:tcBorders>
              <w:top w:val="nil"/>
              <w:left w:val="nil"/>
              <w:bottom w:val="single" w:sz="4" w:space="0" w:color="auto"/>
              <w:right w:val="single" w:sz="4" w:space="0" w:color="auto"/>
            </w:tcBorders>
            <w:noWrap/>
            <w:vAlign w:val="center"/>
            <w:hideMark/>
          </w:tcPr>
          <w:p w14:paraId="77BD351D" w14:textId="4D4BDD83" w:rsidR="00120A66" w:rsidRPr="00890249" w:rsidRDefault="00BA1B98">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122 041 691</w:t>
            </w:r>
          </w:p>
        </w:tc>
        <w:tc>
          <w:tcPr>
            <w:tcW w:w="1071" w:type="dxa"/>
            <w:tcBorders>
              <w:top w:val="nil"/>
              <w:left w:val="nil"/>
              <w:bottom w:val="single" w:sz="4" w:space="0" w:color="auto"/>
              <w:right w:val="single" w:sz="4" w:space="0" w:color="auto"/>
            </w:tcBorders>
            <w:noWrap/>
            <w:vAlign w:val="center"/>
            <w:hideMark/>
          </w:tcPr>
          <w:p w14:paraId="30AB8835" w14:textId="061B504D" w:rsidR="00120A66" w:rsidRPr="00890249" w:rsidRDefault="00691799">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2 288 069</w:t>
            </w:r>
          </w:p>
        </w:tc>
        <w:tc>
          <w:tcPr>
            <w:tcW w:w="1069" w:type="dxa"/>
            <w:tcBorders>
              <w:top w:val="nil"/>
              <w:left w:val="nil"/>
              <w:bottom w:val="single" w:sz="4" w:space="0" w:color="auto"/>
              <w:right w:val="single" w:sz="4" w:space="0" w:color="auto"/>
            </w:tcBorders>
            <w:noWrap/>
            <w:vAlign w:val="center"/>
            <w:hideMark/>
          </w:tcPr>
          <w:p w14:paraId="3F9517AB" w14:textId="727DBBBC" w:rsidR="00120A66" w:rsidRPr="00890249" w:rsidRDefault="00BA1B98">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21 940 549</w:t>
            </w:r>
          </w:p>
        </w:tc>
        <w:tc>
          <w:tcPr>
            <w:tcW w:w="1069" w:type="dxa"/>
            <w:tcBorders>
              <w:top w:val="nil"/>
              <w:left w:val="nil"/>
              <w:bottom w:val="single" w:sz="4" w:space="0" w:color="auto"/>
              <w:right w:val="single" w:sz="4" w:space="0" w:color="auto"/>
            </w:tcBorders>
            <w:noWrap/>
            <w:vAlign w:val="center"/>
            <w:hideMark/>
          </w:tcPr>
          <w:p w14:paraId="55B9E0B9" w14:textId="5C9810A2" w:rsidR="00120A66" w:rsidRPr="00890249" w:rsidRDefault="00BA1B98">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15 395 424</w:t>
            </w:r>
          </w:p>
        </w:tc>
        <w:tc>
          <w:tcPr>
            <w:tcW w:w="1071" w:type="dxa"/>
            <w:tcBorders>
              <w:top w:val="nil"/>
              <w:left w:val="nil"/>
              <w:bottom w:val="single" w:sz="4" w:space="0" w:color="auto"/>
              <w:right w:val="single" w:sz="4" w:space="0" w:color="auto"/>
            </w:tcBorders>
            <w:noWrap/>
            <w:vAlign w:val="center"/>
            <w:hideMark/>
          </w:tcPr>
          <w:p w14:paraId="56EEFEBC" w14:textId="50C30213" w:rsidR="00120A66" w:rsidRPr="00890249" w:rsidRDefault="00BA1B98">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6 545 125</w:t>
            </w:r>
          </w:p>
        </w:tc>
        <w:tc>
          <w:tcPr>
            <w:tcW w:w="1069" w:type="dxa"/>
            <w:tcBorders>
              <w:top w:val="nil"/>
              <w:left w:val="nil"/>
              <w:bottom w:val="single" w:sz="4" w:space="0" w:color="auto"/>
              <w:right w:val="single" w:sz="4" w:space="0" w:color="auto"/>
            </w:tcBorders>
            <w:noWrap/>
            <w:vAlign w:val="center"/>
            <w:hideMark/>
          </w:tcPr>
          <w:p w14:paraId="29AF50DC" w14:textId="643369F8" w:rsidR="00120A66" w:rsidRPr="00890249" w:rsidRDefault="00BA1B98">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146 270 309</w:t>
            </w:r>
          </w:p>
        </w:tc>
        <w:tc>
          <w:tcPr>
            <w:tcW w:w="1115" w:type="dxa"/>
            <w:tcBorders>
              <w:top w:val="nil"/>
              <w:left w:val="nil"/>
              <w:bottom w:val="single" w:sz="4" w:space="0" w:color="auto"/>
              <w:right w:val="single" w:sz="4" w:space="0" w:color="auto"/>
            </w:tcBorders>
            <w:noWrap/>
            <w:vAlign w:val="center"/>
            <w:hideMark/>
          </w:tcPr>
          <w:p w14:paraId="45BDC43D" w14:textId="77777777" w:rsidR="00120A66" w:rsidRPr="00890249" w:rsidRDefault="00120A66" w:rsidP="00B57E08">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85%</w:t>
            </w:r>
          </w:p>
        </w:tc>
      </w:tr>
      <w:tr w:rsidR="00120A66" w:rsidRPr="00890249" w14:paraId="7ED88E2F" w14:textId="77777777" w:rsidTr="00890249">
        <w:trPr>
          <w:trHeight w:val="533"/>
        </w:trPr>
        <w:tc>
          <w:tcPr>
            <w:tcW w:w="931" w:type="dxa"/>
            <w:vMerge/>
            <w:tcBorders>
              <w:left w:val="single" w:sz="4" w:space="0" w:color="auto"/>
              <w:bottom w:val="single" w:sz="4" w:space="0" w:color="auto"/>
              <w:right w:val="single" w:sz="4" w:space="0" w:color="auto"/>
            </w:tcBorders>
            <w:noWrap/>
            <w:vAlign w:val="center"/>
          </w:tcPr>
          <w:p w14:paraId="4EB5CD0F" w14:textId="77777777" w:rsidR="00120A66" w:rsidRPr="00890249" w:rsidRDefault="00120A66" w:rsidP="00B57E08">
            <w:pPr>
              <w:spacing w:before="0" w:after="0"/>
              <w:jc w:val="center"/>
              <w:rPr>
                <w:rFonts w:asciiTheme="minorHAnsi" w:eastAsia="Times New Roman" w:hAnsiTheme="minorHAnsi" w:cstheme="minorHAnsi"/>
                <w:color w:val="000000"/>
                <w:sz w:val="16"/>
                <w:szCs w:val="16"/>
                <w:lang w:bidi="ar-SA"/>
              </w:rPr>
            </w:pPr>
          </w:p>
        </w:tc>
        <w:tc>
          <w:tcPr>
            <w:tcW w:w="1203" w:type="dxa"/>
            <w:tcBorders>
              <w:top w:val="nil"/>
              <w:left w:val="nil"/>
              <w:bottom w:val="single" w:sz="4" w:space="0" w:color="auto"/>
              <w:right w:val="single" w:sz="4" w:space="0" w:color="auto"/>
            </w:tcBorders>
            <w:vAlign w:val="center"/>
          </w:tcPr>
          <w:p w14:paraId="2F888C85" w14:textId="713FDAB9" w:rsidR="00120A66" w:rsidRPr="00890249" w:rsidRDefault="0001216F" w:rsidP="00173C56">
            <w:pPr>
              <w:spacing w:before="0" w:after="0"/>
              <w:jc w:val="left"/>
              <w:rPr>
                <w:rFonts w:asciiTheme="minorHAnsi" w:eastAsia="Times New Roman" w:hAnsiTheme="minorHAnsi" w:cstheme="minorHAnsi"/>
                <w:color w:val="000000"/>
                <w:sz w:val="16"/>
                <w:szCs w:val="16"/>
                <w:lang w:bidi="ar-SA"/>
              </w:rPr>
            </w:pPr>
            <w:proofErr w:type="gramStart"/>
            <w:r w:rsidRPr="00890249">
              <w:rPr>
                <w:rFonts w:asciiTheme="minorHAnsi" w:eastAsia="Times New Roman" w:hAnsiTheme="minorHAnsi" w:cstheme="minorHAnsi"/>
                <w:color w:val="000000"/>
                <w:sz w:val="16"/>
                <w:szCs w:val="16"/>
                <w:lang w:bidi="ar-SA"/>
              </w:rPr>
              <w:t xml:space="preserve">3 </w:t>
            </w:r>
            <w:r w:rsidR="00173C56" w:rsidRPr="00890249">
              <w:rPr>
                <w:rFonts w:asciiTheme="minorHAnsi" w:hAnsiTheme="minorHAnsi" w:cstheme="minorHAnsi"/>
              </w:rPr>
              <w:t xml:space="preserve"> </w:t>
            </w:r>
            <w:r w:rsidR="00173C56" w:rsidRPr="00890249">
              <w:rPr>
                <w:rFonts w:asciiTheme="minorHAnsi" w:eastAsia="Times New Roman" w:hAnsiTheme="minorHAnsi" w:cstheme="minorHAnsi"/>
                <w:color w:val="000000"/>
                <w:sz w:val="16"/>
                <w:szCs w:val="16"/>
                <w:lang w:bidi="ar-SA"/>
              </w:rPr>
              <w:t>Fundusze</w:t>
            </w:r>
            <w:proofErr w:type="gramEnd"/>
            <w:r w:rsidR="00173C56" w:rsidRPr="00890249">
              <w:rPr>
                <w:rFonts w:asciiTheme="minorHAnsi" w:eastAsia="Times New Roman" w:hAnsiTheme="minorHAnsi" w:cstheme="minorHAnsi"/>
                <w:color w:val="000000"/>
                <w:sz w:val="16"/>
                <w:szCs w:val="16"/>
                <w:lang w:bidi="ar-SA"/>
              </w:rPr>
              <w:t xml:space="preserve"> Europejskie na zrównoważony transport </w:t>
            </w:r>
            <w:r w:rsidR="00173C56" w:rsidRPr="00890249">
              <w:rPr>
                <w:rFonts w:asciiTheme="minorHAnsi" w:eastAsia="Times New Roman" w:hAnsiTheme="minorHAnsi" w:cstheme="minorHAnsi"/>
                <w:color w:val="000000"/>
                <w:sz w:val="16"/>
                <w:szCs w:val="16"/>
                <w:lang w:bidi="ar-SA"/>
              </w:rPr>
              <w:lastRenderedPageBreak/>
              <w:t xml:space="preserve">miejski opolskiego </w:t>
            </w:r>
          </w:p>
        </w:tc>
        <w:tc>
          <w:tcPr>
            <w:tcW w:w="1338" w:type="dxa"/>
            <w:tcBorders>
              <w:top w:val="nil"/>
              <w:left w:val="nil"/>
              <w:bottom w:val="single" w:sz="4" w:space="0" w:color="auto"/>
              <w:right w:val="single" w:sz="4" w:space="0" w:color="auto"/>
            </w:tcBorders>
            <w:vAlign w:val="center"/>
          </w:tcPr>
          <w:p w14:paraId="24839C84" w14:textId="77777777" w:rsidR="00120A66" w:rsidRPr="00890249" w:rsidRDefault="00120A66" w:rsidP="00B57E0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lastRenderedPageBreak/>
              <w:t>łączne koszty kwalifikowalne</w:t>
            </w:r>
          </w:p>
        </w:tc>
        <w:tc>
          <w:tcPr>
            <w:tcW w:w="1071" w:type="dxa"/>
            <w:tcBorders>
              <w:top w:val="nil"/>
              <w:left w:val="nil"/>
              <w:bottom w:val="single" w:sz="4" w:space="0" w:color="auto"/>
              <w:right w:val="single" w:sz="4" w:space="0" w:color="auto"/>
            </w:tcBorders>
            <w:noWrap/>
            <w:vAlign w:val="center"/>
          </w:tcPr>
          <w:p w14:paraId="68183164" w14:textId="77777777" w:rsidR="00120A66" w:rsidRPr="00890249" w:rsidRDefault="00120A66" w:rsidP="00B57E0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EFRR</w:t>
            </w:r>
          </w:p>
        </w:tc>
        <w:tc>
          <w:tcPr>
            <w:tcW w:w="1305" w:type="dxa"/>
            <w:tcBorders>
              <w:top w:val="nil"/>
              <w:left w:val="nil"/>
              <w:bottom w:val="single" w:sz="4" w:space="0" w:color="auto"/>
              <w:right w:val="single" w:sz="4" w:space="0" w:color="auto"/>
            </w:tcBorders>
            <w:vAlign w:val="center"/>
          </w:tcPr>
          <w:p w14:paraId="032BC770" w14:textId="77777777" w:rsidR="00120A66" w:rsidRPr="00890249" w:rsidRDefault="00120A66" w:rsidP="00B57E0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Słabiej rozwinięty</w:t>
            </w:r>
          </w:p>
        </w:tc>
        <w:tc>
          <w:tcPr>
            <w:tcW w:w="1025" w:type="dxa"/>
            <w:tcBorders>
              <w:top w:val="nil"/>
              <w:left w:val="nil"/>
              <w:bottom w:val="single" w:sz="4" w:space="0" w:color="auto"/>
              <w:right w:val="single" w:sz="4" w:space="0" w:color="auto"/>
            </w:tcBorders>
            <w:noWrap/>
            <w:vAlign w:val="center"/>
          </w:tcPr>
          <w:p w14:paraId="418EBBB3" w14:textId="69C45966" w:rsidR="00120A66" w:rsidRPr="00890249" w:rsidRDefault="00120A66" w:rsidP="00B57E08">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120 500 000</w:t>
            </w:r>
          </w:p>
        </w:tc>
        <w:tc>
          <w:tcPr>
            <w:tcW w:w="1144" w:type="dxa"/>
            <w:tcBorders>
              <w:top w:val="nil"/>
              <w:left w:val="nil"/>
              <w:bottom w:val="single" w:sz="4" w:space="0" w:color="auto"/>
              <w:right w:val="single" w:sz="4" w:space="0" w:color="auto"/>
            </w:tcBorders>
            <w:noWrap/>
            <w:vAlign w:val="center"/>
          </w:tcPr>
          <w:p w14:paraId="1BC39BB9" w14:textId="2FEEFC0A" w:rsidR="00120A66" w:rsidRPr="00890249" w:rsidRDefault="003A1D01" w:rsidP="00FC7921">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101 093 186</w:t>
            </w:r>
          </w:p>
        </w:tc>
        <w:tc>
          <w:tcPr>
            <w:tcW w:w="1071" w:type="dxa"/>
            <w:tcBorders>
              <w:top w:val="nil"/>
              <w:left w:val="nil"/>
              <w:bottom w:val="single" w:sz="4" w:space="0" w:color="auto"/>
              <w:right w:val="single" w:sz="4" w:space="0" w:color="auto"/>
            </w:tcBorders>
            <w:noWrap/>
            <w:vAlign w:val="center"/>
          </w:tcPr>
          <w:p w14:paraId="3A39BC95" w14:textId="5A191CFB" w:rsidR="00120A66" w:rsidRPr="00890249" w:rsidRDefault="003A1D01" w:rsidP="00B57E08">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19 406 814</w:t>
            </w:r>
          </w:p>
        </w:tc>
        <w:tc>
          <w:tcPr>
            <w:tcW w:w="1069" w:type="dxa"/>
            <w:tcBorders>
              <w:top w:val="nil"/>
              <w:left w:val="nil"/>
              <w:bottom w:val="single" w:sz="4" w:space="0" w:color="auto"/>
              <w:right w:val="single" w:sz="4" w:space="0" w:color="auto"/>
            </w:tcBorders>
            <w:noWrap/>
            <w:vAlign w:val="center"/>
          </w:tcPr>
          <w:p w14:paraId="540478B1" w14:textId="663793DF" w:rsidR="00120A66" w:rsidRPr="00890249" w:rsidRDefault="00120A66" w:rsidP="00FC7921">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21 264 706</w:t>
            </w:r>
          </w:p>
        </w:tc>
        <w:tc>
          <w:tcPr>
            <w:tcW w:w="1069" w:type="dxa"/>
            <w:tcBorders>
              <w:top w:val="nil"/>
              <w:left w:val="nil"/>
              <w:bottom w:val="single" w:sz="4" w:space="0" w:color="auto"/>
              <w:right w:val="single" w:sz="4" w:space="0" w:color="auto"/>
            </w:tcBorders>
            <w:noWrap/>
            <w:vAlign w:val="center"/>
          </w:tcPr>
          <w:p w14:paraId="4A9712F7" w14:textId="67FE7037" w:rsidR="00120A66" w:rsidRPr="00890249" w:rsidRDefault="00A4527D" w:rsidP="00B57E08">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14 885 294</w:t>
            </w:r>
          </w:p>
        </w:tc>
        <w:tc>
          <w:tcPr>
            <w:tcW w:w="1071" w:type="dxa"/>
            <w:tcBorders>
              <w:top w:val="nil"/>
              <w:left w:val="nil"/>
              <w:bottom w:val="single" w:sz="4" w:space="0" w:color="auto"/>
              <w:right w:val="single" w:sz="4" w:space="0" w:color="auto"/>
            </w:tcBorders>
            <w:noWrap/>
            <w:vAlign w:val="center"/>
          </w:tcPr>
          <w:p w14:paraId="20BF6074" w14:textId="044BDA15" w:rsidR="00120A66" w:rsidRPr="00890249" w:rsidRDefault="00A4527D" w:rsidP="00B57E08">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6 379 412</w:t>
            </w:r>
          </w:p>
        </w:tc>
        <w:tc>
          <w:tcPr>
            <w:tcW w:w="1069" w:type="dxa"/>
            <w:tcBorders>
              <w:top w:val="nil"/>
              <w:left w:val="nil"/>
              <w:bottom w:val="single" w:sz="4" w:space="0" w:color="auto"/>
              <w:right w:val="single" w:sz="4" w:space="0" w:color="auto"/>
            </w:tcBorders>
            <w:noWrap/>
            <w:vAlign w:val="center"/>
          </w:tcPr>
          <w:p w14:paraId="68E409FF" w14:textId="5D63E685" w:rsidR="00120A66" w:rsidRPr="00890249" w:rsidRDefault="00120A66" w:rsidP="00FC7921">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141 764 706</w:t>
            </w:r>
          </w:p>
        </w:tc>
        <w:tc>
          <w:tcPr>
            <w:tcW w:w="1115" w:type="dxa"/>
            <w:tcBorders>
              <w:top w:val="nil"/>
              <w:left w:val="nil"/>
              <w:bottom w:val="single" w:sz="4" w:space="0" w:color="auto"/>
              <w:right w:val="single" w:sz="4" w:space="0" w:color="auto"/>
            </w:tcBorders>
            <w:noWrap/>
            <w:vAlign w:val="center"/>
          </w:tcPr>
          <w:p w14:paraId="0F605CE6" w14:textId="77777777" w:rsidR="00120A66" w:rsidRPr="00890249" w:rsidRDefault="00120A66" w:rsidP="00B57E08">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85%</w:t>
            </w:r>
          </w:p>
        </w:tc>
      </w:tr>
      <w:tr w:rsidR="00B57E08" w:rsidRPr="00890249" w14:paraId="18272120" w14:textId="77777777" w:rsidTr="00A0615B">
        <w:trPr>
          <w:trHeight w:val="802"/>
        </w:trPr>
        <w:tc>
          <w:tcPr>
            <w:tcW w:w="931" w:type="dxa"/>
            <w:tcBorders>
              <w:top w:val="nil"/>
              <w:left w:val="single" w:sz="4" w:space="0" w:color="auto"/>
              <w:bottom w:val="single" w:sz="4" w:space="0" w:color="auto"/>
              <w:right w:val="single" w:sz="4" w:space="0" w:color="auto"/>
            </w:tcBorders>
            <w:noWrap/>
            <w:vAlign w:val="center"/>
            <w:hideMark/>
          </w:tcPr>
          <w:p w14:paraId="54D3AED6" w14:textId="77777777" w:rsidR="00B57E08" w:rsidRPr="00890249" w:rsidRDefault="00B57E08" w:rsidP="00B57E08">
            <w:pPr>
              <w:spacing w:before="0" w:after="0"/>
              <w:jc w:val="center"/>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CP 3</w:t>
            </w:r>
          </w:p>
        </w:tc>
        <w:tc>
          <w:tcPr>
            <w:tcW w:w="1203" w:type="dxa"/>
            <w:tcBorders>
              <w:top w:val="nil"/>
              <w:left w:val="nil"/>
              <w:bottom w:val="single" w:sz="4" w:space="0" w:color="auto"/>
              <w:right w:val="single" w:sz="4" w:space="0" w:color="auto"/>
            </w:tcBorders>
            <w:vAlign w:val="center"/>
            <w:hideMark/>
          </w:tcPr>
          <w:p w14:paraId="57E73B0E" w14:textId="6C1D6093" w:rsidR="00B57E08" w:rsidRPr="00890249" w:rsidRDefault="0001216F" w:rsidP="00173C56">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 xml:space="preserve">4 </w:t>
            </w:r>
            <w:r w:rsidR="00173C56" w:rsidRPr="00890249">
              <w:rPr>
                <w:rFonts w:asciiTheme="minorHAnsi" w:eastAsia="Times New Roman" w:hAnsiTheme="minorHAnsi" w:cstheme="minorHAnsi"/>
                <w:color w:val="000000"/>
                <w:sz w:val="16"/>
                <w:szCs w:val="16"/>
                <w:lang w:bidi="ar-SA"/>
              </w:rPr>
              <w:t>Fundusze Europejskie na rzecz spójności i dostępności komunikacyjnej opolskiego</w:t>
            </w:r>
          </w:p>
        </w:tc>
        <w:tc>
          <w:tcPr>
            <w:tcW w:w="1338" w:type="dxa"/>
            <w:tcBorders>
              <w:top w:val="nil"/>
              <w:left w:val="nil"/>
              <w:bottom w:val="single" w:sz="4" w:space="0" w:color="auto"/>
              <w:right w:val="single" w:sz="4" w:space="0" w:color="auto"/>
            </w:tcBorders>
            <w:vAlign w:val="center"/>
            <w:hideMark/>
          </w:tcPr>
          <w:p w14:paraId="5CD176D4" w14:textId="77777777" w:rsidR="00B57E08" w:rsidRPr="00890249" w:rsidRDefault="00B57E08" w:rsidP="00B57E0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łączne koszty kwalifikowalne</w:t>
            </w:r>
          </w:p>
        </w:tc>
        <w:tc>
          <w:tcPr>
            <w:tcW w:w="1071" w:type="dxa"/>
            <w:tcBorders>
              <w:top w:val="nil"/>
              <w:left w:val="nil"/>
              <w:bottom w:val="single" w:sz="4" w:space="0" w:color="auto"/>
              <w:right w:val="single" w:sz="4" w:space="0" w:color="auto"/>
            </w:tcBorders>
            <w:noWrap/>
            <w:vAlign w:val="center"/>
            <w:hideMark/>
          </w:tcPr>
          <w:p w14:paraId="6AC88EAF" w14:textId="77777777" w:rsidR="00B57E08" w:rsidRPr="00890249" w:rsidRDefault="00B57E08" w:rsidP="00B57E0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EFRR</w:t>
            </w:r>
          </w:p>
        </w:tc>
        <w:tc>
          <w:tcPr>
            <w:tcW w:w="1305" w:type="dxa"/>
            <w:tcBorders>
              <w:top w:val="nil"/>
              <w:left w:val="nil"/>
              <w:bottom w:val="single" w:sz="4" w:space="0" w:color="auto"/>
              <w:right w:val="single" w:sz="4" w:space="0" w:color="auto"/>
            </w:tcBorders>
            <w:vAlign w:val="center"/>
            <w:hideMark/>
          </w:tcPr>
          <w:p w14:paraId="2B16D074" w14:textId="77777777" w:rsidR="00B57E08" w:rsidRPr="00890249" w:rsidRDefault="00B57E08" w:rsidP="00B57E0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Słabiej rozwinięty</w:t>
            </w:r>
          </w:p>
        </w:tc>
        <w:tc>
          <w:tcPr>
            <w:tcW w:w="1025" w:type="dxa"/>
            <w:tcBorders>
              <w:top w:val="nil"/>
              <w:left w:val="nil"/>
              <w:bottom w:val="single" w:sz="4" w:space="0" w:color="auto"/>
              <w:right w:val="single" w:sz="4" w:space="0" w:color="auto"/>
            </w:tcBorders>
            <w:noWrap/>
            <w:vAlign w:val="center"/>
            <w:hideMark/>
          </w:tcPr>
          <w:p w14:paraId="2547B5CE" w14:textId="23752B7B" w:rsidR="00B57E08" w:rsidRPr="00890249" w:rsidRDefault="002360E7" w:rsidP="00B57E08">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112 700 000</w:t>
            </w:r>
          </w:p>
        </w:tc>
        <w:tc>
          <w:tcPr>
            <w:tcW w:w="1144" w:type="dxa"/>
            <w:tcBorders>
              <w:top w:val="nil"/>
              <w:left w:val="nil"/>
              <w:bottom w:val="single" w:sz="4" w:space="0" w:color="auto"/>
              <w:right w:val="single" w:sz="4" w:space="0" w:color="auto"/>
            </w:tcBorders>
            <w:noWrap/>
            <w:vAlign w:val="center"/>
            <w:hideMark/>
          </w:tcPr>
          <w:p w14:paraId="4B165423" w14:textId="6111E619" w:rsidR="00B57E08" w:rsidRPr="00890249" w:rsidRDefault="002360E7" w:rsidP="00B57E08">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93 744 134</w:t>
            </w:r>
          </w:p>
        </w:tc>
        <w:tc>
          <w:tcPr>
            <w:tcW w:w="1071" w:type="dxa"/>
            <w:tcBorders>
              <w:top w:val="nil"/>
              <w:left w:val="nil"/>
              <w:bottom w:val="single" w:sz="4" w:space="0" w:color="auto"/>
              <w:right w:val="single" w:sz="4" w:space="0" w:color="auto"/>
            </w:tcBorders>
            <w:noWrap/>
            <w:vAlign w:val="center"/>
            <w:hideMark/>
          </w:tcPr>
          <w:p w14:paraId="32A69450" w14:textId="755C368A" w:rsidR="00B57E08" w:rsidRPr="00890249" w:rsidRDefault="003A1D01" w:rsidP="00B57E08">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18 955 866</w:t>
            </w:r>
          </w:p>
        </w:tc>
        <w:tc>
          <w:tcPr>
            <w:tcW w:w="1069" w:type="dxa"/>
            <w:tcBorders>
              <w:top w:val="nil"/>
              <w:left w:val="nil"/>
              <w:bottom w:val="single" w:sz="4" w:space="0" w:color="auto"/>
              <w:right w:val="single" w:sz="4" w:space="0" w:color="auto"/>
            </w:tcBorders>
            <w:noWrap/>
            <w:vAlign w:val="center"/>
            <w:hideMark/>
          </w:tcPr>
          <w:p w14:paraId="3B94937C" w14:textId="06B533D0" w:rsidR="00B57E08" w:rsidRPr="00890249" w:rsidRDefault="002360E7" w:rsidP="00B57E08">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19 888 237</w:t>
            </w:r>
          </w:p>
        </w:tc>
        <w:tc>
          <w:tcPr>
            <w:tcW w:w="1069" w:type="dxa"/>
            <w:tcBorders>
              <w:top w:val="nil"/>
              <w:left w:val="nil"/>
              <w:bottom w:val="single" w:sz="4" w:space="0" w:color="auto"/>
              <w:right w:val="single" w:sz="4" w:space="0" w:color="auto"/>
            </w:tcBorders>
            <w:noWrap/>
            <w:vAlign w:val="center"/>
            <w:hideMark/>
          </w:tcPr>
          <w:p w14:paraId="4DEACE64" w14:textId="70916729" w:rsidR="00B57E08" w:rsidRPr="00890249" w:rsidRDefault="002360E7" w:rsidP="00B57E08">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19 005 884</w:t>
            </w:r>
          </w:p>
        </w:tc>
        <w:tc>
          <w:tcPr>
            <w:tcW w:w="1071" w:type="dxa"/>
            <w:tcBorders>
              <w:top w:val="nil"/>
              <w:left w:val="nil"/>
              <w:bottom w:val="single" w:sz="4" w:space="0" w:color="auto"/>
              <w:right w:val="single" w:sz="4" w:space="0" w:color="auto"/>
            </w:tcBorders>
            <w:noWrap/>
            <w:vAlign w:val="center"/>
            <w:hideMark/>
          </w:tcPr>
          <w:p w14:paraId="43FCC412" w14:textId="6461EC3C" w:rsidR="00B57E08" w:rsidRPr="00890249" w:rsidRDefault="00A4527D" w:rsidP="00B57E08">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882 353</w:t>
            </w:r>
          </w:p>
        </w:tc>
        <w:tc>
          <w:tcPr>
            <w:tcW w:w="1069" w:type="dxa"/>
            <w:tcBorders>
              <w:top w:val="nil"/>
              <w:left w:val="nil"/>
              <w:bottom w:val="single" w:sz="4" w:space="0" w:color="auto"/>
              <w:right w:val="single" w:sz="4" w:space="0" w:color="auto"/>
            </w:tcBorders>
            <w:noWrap/>
            <w:vAlign w:val="center"/>
            <w:hideMark/>
          </w:tcPr>
          <w:p w14:paraId="52FAB60A" w14:textId="152F7D5E" w:rsidR="00B57E08" w:rsidRPr="00890249" w:rsidRDefault="002360E7" w:rsidP="00B57E08">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132 588 237</w:t>
            </w:r>
          </w:p>
        </w:tc>
        <w:tc>
          <w:tcPr>
            <w:tcW w:w="1115" w:type="dxa"/>
            <w:tcBorders>
              <w:top w:val="nil"/>
              <w:left w:val="nil"/>
              <w:bottom w:val="single" w:sz="4" w:space="0" w:color="auto"/>
              <w:right w:val="single" w:sz="4" w:space="0" w:color="auto"/>
            </w:tcBorders>
            <w:noWrap/>
            <w:vAlign w:val="center"/>
            <w:hideMark/>
          </w:tcPr>
          <w:p w14:paraId="77266CC1" w14:textId="77777777" w:rsidR="00B57E08" w:rsidRPr="00890249" w:rsidRDefault="00B57E08" w:rsidP="00B57E08">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85%</w:t>
            </w:r>
          </w:p>
        </w:tc>
      </w:tr>
      <w:tr w:rsidR="005C6AF0" w:rsidRPr="00890249" w14:paraId="7909981B" w14:textId="77777777" w:rsidTr="005C6AF0">
        <w:trPr>
          <w:trHeight w:val="606"/>
        </w:trPr>
        <w:tc>
          <w:tcPr>
            <w:tcW w:w="931" w:type="dxa"/>
            <w:vMerge w:val="restart"/>
            <w:tcBorders>
              <w:top w:val="nil"/>
              <w:left w:val="single" w:sz="4" w:space="0" w:color="auto"/>
              <w:right w:val="single" w:sz="4" w:space="0" w:color="auto"/>
            </w:tcBorders>
            <w:noWrap/>
            <w:vAlign w:val="center"/>
            <w:hideMark/>
          </w:tcPr>
          <w:p w14:paraId="302E8997" w14:textId="77777777" w:rsidR="005C6AF0" w:rsidRPr="00890249" w:rsidRDefault="005C6AF0" w:rsidP="00B57E08">
            <w:pPr>
              <w:spacing w:before="0" w:after="0"/>
              <w:jc w:val="center"/>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CP 4</w:t>
            </w:r>
          </w:p>
        </w:tc>
        <w:tc>
          <w:tcPr>
            <w:tcW w:w="1203" w:type="dxa"/>
            <w:tcBorders>
              <w:top w:val="nil"/>
              <w:left w:val="nil"/>
              <w:bottom w:val="single" w:sz="4" w:space="0" w:color="auto"/>
              <w:right w:val="single" w:sz="4" w:space="0" w:color="auto"/>
            </w:tcBorders>
            <w:vAlign w:val="center"/>
            <w:hideMark/>
          </w:tcPr>
          <w:p w14:paraId="04612BD8" w14:textId="2278268C" w:rsidR="005C6AF0" w:rsidRPr="00890249" w:rsidRDefault="005C6AF0" w:rsidP="008B081F">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 xml:space="preserve">5 </w:t>
            </w:r>
            <w:r w:rsidR="008B081F" w:rsidRPr="00890249">
              <w:rPr>
                <w:rFonts w:asciiTheme="minorHAnsi" w:eastAsia="Times New Roman" w:hAnsiTheme="minorHAnsi" w:cstheme="minorHAnsi"/>
                <w:color w:val="000000"/>
                <w:sz w:val="16"/>
                <w:szCs w:val="16"/>
                <w:lang w:bidi="ar-SA"/>
              </w:rPr>
              <w:t>Fundusze Europejskie wspierające Opolski rynek pracy i edukację</w:t>
            </w:r>
          </w:p>
        </w:tc>
        <w:tc>
          <w:tcPr>
            <w:tcW w:w="1338" w:type="dxa"/>
            <w:tcBorders>
              <w:top w:val="nil"/>
              <w:left w:val="nil"/>
              <w:bottom w:val="single" w:sz="4" w:space="0" w:color="auto"/>
              <w:right w:val="single" w:sz="4" w:space="0" w:color="auto"/>
            </w:tcBorders>
            <w:vAlign w:val="center"/>
            <w:hideMark/>
          </w:tcPr>
          <w:p w14:paraId="1EDBA39C" w14:textId="77777777" w:rsidR="005C6AF0" w:rsidRPr="00890249" w:rsidRDefault="005C6AF0" w:rsidP="00B57E0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łączne koszty kwalifikowalne</w:t>
            </w:r>
          </w:p>
        </w:tc>
        <w:tc>
          <w:tcPr>
            <w:tcW w:w="1071" w:type="dxa"/>
            <w:tcBorders>
              <w:top w:val="nil"/>
              <w:left w:val="nil"/>
              <w:bottom w:val="single" w:sz="4" w:space="0" w:color="auto"/>
              <w:right w:val="single" w:sz="4" w:space="0" w:color="auto"/>
            </w:tcBorders>
            <w:noWrap/>
            <w:vAlign w:val="center"/>
            <w:hideMark/>
          </w:tcPr>
          <w:p w14:paraId="6B205C9B" w14:textId="77777777" w:rsidR="005C6AF0" w:rsidRPr="00890249" w:rsidRDefault="005C6AF0" w:rsidP="00B57E0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EFS+</w:t>
            </w:r>
          </w:p>
        </w:tc>
        <w:tc>
          <w:tcPr>
            <w:tcW w:w="1305" w:type="dxa"/>
            <w:tcBorders>
              <w:top w:val="nil"/>
              <w:left w:val="nil"/>
              <w:bottom w:val="single" w:sz="4" w:space="0" w:color="auto"/>
              <w:right w:val="single" w:sz="4" w:space="0" w:color="auto"/>
            </w:tcBorders>
            <w:vAlign w:val="center"/>
            <w:hideMark/>
          </w:tcPr>
          <w:p w14:paraId="538D8458" w14:textId="77777777" w:rsidR="005C6AF0" w:rsidRPr="00890249" w:rsidRDefault="005C6AF0" w:rsidP="00B57E0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Słabiej rozwinięty</w:t>
            </w:r>
          </w:p>
        </w:tc>
        <w:tc>
          <w:tcPr>
            <w:tcW w:w="1025" w:type="dxa"/>
            <w:tcBorders>
              <w:top w:val="nil"/>
              <w:left w:val="nil"/>
              <w:bottom w:val="single" w:sz="4" w:space="0" w:color="auto"/>
              <w:right w:val="single" w:sz="4" w:space="0" w:color="auto"/>
            </w:tcBorders>
            <w:noWrap/>
            <w:vAlign w:val="center"/>
            <w:hideMark/>
          </w:tcPr>
          <w:p w14:paraId="771AFC4E" w14:textId="59E94129" w:rsidR="005C6AF0" w:rsidRPr="00890249" w:rsidRDefault="001E0CC9" w:rsidP="00AB489D">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 xml:space="preserve">129 518 069 </w:t>
            </w:r>
          </w:p>
        </w:tc>
        <w:tc>
          <w:tcPr>
            <w:tcW w:w="1144" w:type="dxa"/>
            <w:tcBorders>
              <w:top w:val="nil"/>
              <w:left w:val="nil"/>
              <w:bottom w:val="single" w:sz="4" w:space="0" w:color="auto"/>
              <w:right w:val="single" w:sz="4" w:space="0" w:color="auto"/>
            </w:tcBorders>
            <w:noWrap/>
            <w:vAlign w:val="center"/>
            <w:hideMark/>
          </w:tcPr>
          <w:p w14:paraId="614E4275" w14:textId="64759CB5" w:rsidR="005C6AF0" w:rsidRPr="00890249" w:rsidRDefault="001E0CC9" w:rsidP="00AB489D">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 xml:space="preserve">121 604 294 </w:t>
            </w:r>
          </w:p>
        </w:tc>
        <w:tc>
          <w:tcPr>
            <w:tcW w:w="1071" w:type="dxa"/>
            <w:tcBorders>
              <w:top w:val="nil"/>
              <w:left w:val="nil"/>
              <w:bottom w:val="single" w:sz="4" w:space="0" w:color="auto"/>
              <w:right w:val="single" w:sz="4" w:space="0" w:color="auto"/>
            </w:tcBorders>
            <w:noWrap/>
            <w:vAlign w:val="center"/>
            <w:hideMark/>
          </w:tcPr>
          <w:p w14:paraId="125861BE" w14:textId="608BD72C" w:rsidR="005C6AF0" w:rsidRPr="00890249" w:rsidRDefault="008B324B" w:rsidP="00B57E08">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7 913 775</w:t>
            </w:r>
          </w:p>
        </w:tc>
        <w:tc>
          <w:tcPr>
            <w:tcW w:w="1069" w:type="dxa"/>
            <w:tcBorders>
              <w:top w:val="nil"/>
              <w:left w:val="nil"/>
              <w:bottom w:val="single" w:sz="4" w:space="0" w:color="auto"/>
              <w:right w:val="single" w:sz="4" w:space="0" w:color="auto"/>
            </w:tcBorders>
            <w:noWrap/>
            <w:vAlign w:val="center"/>
            <w:hideMark/>
          </w:tcPr>
          <w:p w14:paraId="63AA6454" w14:textId="0F09AB4A" w:rsidR="005C6AF0" w:rsidRPr="00890249" w:rsidRDefault="001E0CC9">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 xml:space="preserve">22 856 139 </w:t>
            </w:r>
          </w:p>
        </w:tc>
        <w:tc>
          <w:tcPr>
            <w:tcW w:w="1069" w:type="dxa"/>
            <w:tcBorders>
              <w:top w:val="nil"/>
              <w:left w:val="nil"/>
              <w:bottom w:val="single" w:sz="4" w:space="0" w:color="auto"/>
              <w:right w:val="single" w:sz="4" w:space="0" w:color="auto"/>
            </w:tcBorders>
            <w:noWrap/>
            <w:vAlign w:val="center"/>
            <w:hideMark/>
          </w:tcPr>
          <w:p w14:paraId="1AD7CE19" w14:textId="00FD0011" w:rsidR="005C6AF0" w:rsidRPr="00890249" w:rsidRDefault="00504B5C">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20 863 548</w:t>
            </w:r>
          </w:p>
        </w:tc>
        <w:tc>
          <w:tcPr>
            <w:tcW w:w="1071" w:type="dxa"/>
            <w:tcBorders>
              <w:top w:val="nil"/>
              <w:left w:val="nil"/>
              <w:bottom w:val="single" w:sz="4" w:space="0" w:color="auto"/>
              <w:right w:val="single" w:sz="4" w:space="0" w:color="auto"/>
            </w:tcBorders>
            <w:noWrap/>
            <w:vAlign w:val="center"/>
            <w:hideMark/>
          </w:tcPr>
          <w:p w14:paraId="640A57EB" w14:textId="04F838E9" w:rsidR="005C6AF0" w:rsidRPr="00890249" w:rsidRDefault="00504B5C">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1 992 591</w:t>
            </w:r>
          </w:p>
        </w:tc>
        <w:tc>
          <w:tcPr>
            <w:tcW w:w="1069" w:type="dxa"/>
            <w:tcBorders>
              <w:top w:val="nil"/>
              <w:left w:val="nil"/>
              <w:bottom w:val="single" w:sz="4" w:space="0" w:color="auto"/>
              <w:right w:val="single" w:sz="4" w:space="0" w:color="auto"/>
            </w:tcBorders>
            <w:noWrap/>
            <w:vAlign w:val="center"/>
            <w:hideMark/>
          </w:tcPr>
          <w:p w14:paraId="7BDBAD1B" w14:textId="41AC06FB" w:rsidR="005C6AF0" w:rsidRPr="00890249" w:rsidRDefault="001E0CC9" w:rsidP="008C3F9A">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 xml:space="preserve">152 374 208 </w:t>
            </w:r>
          </w:p>
        </w:tc>
        <w:tc>
          <w:tcPr>
            <w:tcW w:w="1115" w:type="dxa"/>
            <w:tcBorders>
              <w:top w:val="nil"/>
              <w:left w:val="nil"/>
              <w:bottom w:val="single" w:sz="4" w:space="0" w:color="auto"/>
              <w:right w:val="single" w:sz="4" w:space="0" w:color="auto"/>
            </w:tcBorders>
            <w:noWrap/>
            <w:vAlign w:val="center"/>
            <w:hideMark/>
          </w:tcPr>
          <w:p w14:paraId="358CE3BD" w14:textId="77777777" w:rsidR="005C6AF0" w:rsidRPr="00890249" w:rsidRDefault="005C6AF0" w:rsidP="00B57E08">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85%</w:t>
            </w:r>
          </w:p>
        </w:tc>
      </w:tr>
      <w:tr w:rsidR="00570C57" w:rsidRPr="00890249" w14:paraId="53CAB9AC" w14:textId="77777777" w:rsidTr="005C6AF0">
        <w:trPr>
          <w:trHeight w:val="606"/>
        </w:trPr>
        <w:tc>
          <w:tcPr>
            <w:tcW w:w="931" w:type="dxa"/>
            <w:vMerge/>
            <w:tcBorders>
              <w:top w:val="nil"/>
              <w:left w:val="single" w:sz="4" w:space="0" w:color="auto"/>
              <w:right w:val="single" w:sz="4" w:space="0" w:color="auto"/>
            </w:tcBorders>
            <w:noWrap/>
            <w:vAlign w:val="center"/>
          </w:tcPr>
          <w:p w14:paraId="001D4AD5" w14:textId="77777777" w:rsidR="00570C57" w:rsidRPr="00890249" w:rsidRDefault="00570C57" w:rsidP="00570C57">
            <w:pPr>
              <w:spacing w:before="0" w:after="0"/>
              <w:jc w:val="center"/>
              <w:rPr>
                <w:rFonts w:asciiTheme="minorHAnsi" w:eastAsia="Times New Roman" w:hAnsiTheme="minorHAnsi" w:cstheme="minorHAnsi"/>
                <w:color w:val="000000"/>
                <w:sz w:val="16"/>
                <w:szCs w:val="16"/>
                <w:lang w:bidi="ar-SA"/>
              </w:rPr>
            </w:pPr>
          </w:p>
        </w:tc>
        <w:tc>
          <w:tcPr>
            <w:tcW w:w="1203" w:type="dxa"/>
            <w:tcBorders>
              <w:top w:val="nil"/>
              <w:left w:val="nil"/>
              <w:bottom w:val="single" w:sz="4" w:space="0" w:color="auto"/>
              <w:right w:val="single" w:sz="4" w:space="0" w:color="auto"/>
            </w:tcBorders>
            <w:vAlign w:val="center"/>
          </w:tcPr>
          <w:p w14:paraId="7ECC8D24" w14:textId="77777777" w:rsidR="00570C57" w:rsidRPr="00890249" w:rsidRDefault="00570C57"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6 Fundusze Europejskie wspierające włączenie społeczne w Opolskim</w:t>
            </w:r>
          </w:p>
        </w:tc>
        <w:tc>
          <w:tcPr>
            <w:tcW w:w="1338" w:type="dxa"/>
            <w:tcBorders>
              <w:top w:val="nil"/>
              <w:left w:val="nil"/>
              <w:bottom w:val="single" w:sz="4" w:space="0" w:color="auto"/>
              <w:right w:val="single" w:sz="4" w:space="0" w:color="auto"/>
            </w:tcBorders>
            <w:vAlign w:val="center"/>
          </w:tcPr>
          <w:p w14:paraId="084F8E07" w14:textId="77777777" w:rsidR="00570C57" w:rsidRPr="00890249" w:rsidRDefault="00570C57"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łączne koszty kwalifikowalne</w:t>
            </w:r>
          </w:p>
        </w:tc>
        <w:tc>
          <w:tcPr>
            <w:tcW w:w="1071" w:type="dxa"/>
            <w:tcBorders>
              <w:top w:val="nil"/>
              <w:left w:val="nil"/>
              <w:bottom w:val="single" w:sz="4" w:space="0" w:color="auto"/>
              <w:right w:val="single" w:sz="4" w:space="0" w:color="auto"/>
            </w:tcBorders>
            <w:noWrap/>
            <w:vAlign w:val="center"/>
          </w:tcPr>
          <w:p w14:paraId="6F084C47" w14:textId="77777777" w:rsidR="00570C57" w:rsidRPr="00890249" w:rsidRDefault="00570C57"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EFS+</w:t>
            </w:r>
          </w:p>
        </w:tc>
        <w:tc>
          <w:tcPr>
            <w:tcW w:w="1305" w:type="dxa"/>
            <w:tcBorders>
              <w:top w:val="nil"/>
              <w:left w:val="nil"/>
              <w:bottom w:val="single" w:sz="4" w:space="0" w:color="auto"/>
              <w:right w:val="single" w:sz="4" w:space="0" w:color="auto"/>
            </w:tcBorders>
            <w:vAlign w:val="center"/>
          </w:tcPr>
          <w:p w14:paraId="2C63204D" w14:textId="77777777" w:rsidR="00570C57" w:rsidRPr="00890249" w:rsidRDefault="00570C57"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Słabiej rozwinięty</w:t>
            </w:r>
          </w:p>
        </w:tc>
        <w:tc>
          <w:tcPr>
            <w:tcW w:w="1025" w:type="dxa"/>
            <w:tcBorders>
              <w:top w:val="nil"/>
              <w:left w:val="nil"/>
              <w:bottom w:val="single" w:sz="4" w:space="0" w:color="auto"/>
              <w:right w:val="single" w:sz="4" w:space="0" w:color="auto"/>
            </w:tcBorders>
            <w:noWrap/>
            <w:vAlign w:val="center"/>
          </w:tcPr>
          <w:p w14:paraId="71DB0203" w14:textId="7F94A354" w:rsidR="00570C57" w:rsidRPr="00890249" w:rsidRDefault="001E0CC9">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 xml:space="preserve">37 104 933 </w:t>
            </w:r>
          </w:p>
        </w:tc>
        <w:tc>
          <w:tcPr>
            <w:tcW w:w="1144" w:type="dxa"/>
            <w:tcBorders>
              <w:top w:val="nil"/>
              <w:left w:val="nil"/>
              <w:bottom w:val="single" w:sz="4" w:space="0" w:color="auto"/>
              <w:right w:val="single" w:sz="4" w:space="0" w:color="auto"/>
            </w:tcBorders>
            <w:noWrap/>
            <w:vAlign w:val="center"/>
          </w:tcPr>
          <w:p w14:paraId="79E91756" w14:textId="044ACDCC" w:rsidR="00570C57" w:rsidRPr="00890249" w:rsidRDefault="001E0CC9">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 xml:space="preserve">37 104 933 </w:t>
            </w:r>
          </w:p>
        </w:tc>
        <w:tc>
          <w:tcPr>
            <w:tcW w:w="1071" w:type="dxa"/>
            <w:tcBorders>
              <w:top w:val="nil"/>
              <w:left w:val="nil"/>
              <w:bottom w:val="single" w:sz="4" w:space="0" w:color="auto"/>
              <w:right w:val="single" w:sz="4" w:space="0" w:color="auto"/>
            </w:tcBorders>
            <w:noWrap/>
            <w:vAlign w:val="center"/>
          </w:tcPr>
          <w:p w14:paraId="7E312DF5" w14:textId="28EB8150" w:rsidR="00570C57" w:rsidRPr="00890249" w:rsidRDefault="000D6A11"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0</w:t>
            </w:r>
          </w:p>
        </w:tc>
        <w:tc>
          <w:tcPr>
            <w:tcW w:w="1069" w:type="dxa"/>
            <w:tcBorders>
              <w:top w:val="nil"/>
              <w:left w:val="nil"/>
              <w:bottom w:val="single" w:sz="4" w:space="0" w:color="auto"/>
              <w:right w:val="single" w:sz="4" w:space="0" w:color="auto"/>
            </w:tcBorders>
            <w:noWrap/>
            <w:vAlign w:val="center"/>
          </w:tcPr>
          <w:p w14:paraId="3FBD099D" w14:textId="44C5BD63" w:rsidR="00570C57" w:rsidRPr="00890249" w:rsidRDefault="001E0CC9"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 xml:space="preserve">6 547 930 </w:t>
            </w:r>
          </w:p>
        </w:tc>
        <w:tc>
          <w:tcPr>
            <w:tcW w:w="1069" w:type="dxa"/>
            <w:tcBorders>
              <w:top w:val="nil"/>
              <w:left w:val="nil"/>
              <w:bottom w:val="single" w:sz="4" w:space="0" w:color="auto"/>
              <w:right w:val="single" w:sz="4" w:space="0" w:color="auto"/>
            </w:tcBorders>
            <w:noWrap/>
            <w:vAlign w:val="center"/>
          </w:tcPr>
          <w:p w14:paraId="52269E61" w14:textId="70FF543B" w:rsidR="00570C57" w:rsidRPr="00890249" w:rsidRDefault="001E0CC9"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 xml:space="preserve">5 893 137 </w:t>
            </w:r>
          </w:p>
        </w:tc>
        <w:tc>
          <w:tcPr>
            <w:tcW w:w="1071" w:type="dxa"/>
            <w:tcBorders>
              <w:top w:val="nil"/>
              <w:left w:val="nil"/>
              <w:bottom w:val="single" w:sz="4" w:space="0" w:color="auto"/>
              <w:right w:val="single" w:sz="4" w:space="0" w:color="auto"/>
            </w:tcBorders>
            <w:noWrap/>
            <w:vAlign w:val="center"/>
          </w:tcPr>
          <w:p w14:paraId="2E96E0FB" w14:textId="0E4F5066" w:rsidR="00570C57" w:rsidRPr="00890249" w:rsidRDefault="001E0CC9"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 xml:space="preserve">654 793 </w:t>
            </w:r>
          </w:p>
        </w:tc>
        <w:tc>
          <w:tcPr>
            <w:tcW w:w="1069" w:type="dxa"/>
            <w:tcBorders>
              <w:top w:val="nil"/>
              <w:left w:val="nil"/>
              <w:bottom w:val="single" w:sz="4" w:space="0" w:color="auto"/>
              <w:right w:val="single" w:sz="4" w:space="0" w:color="auto"/>
            </w:tcBorders>
            <w:noWrap/>
            <w:vAlign w:val="center"/>
          </w:tcPr>
          <w:p w14:paraId="70B2BC3F" w14:textId="78AF54AC" w:rsidR="001E0CC9" w:rsidRDefault="001E0CC9"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43 652 863</w:t>
            </w:r>
          </w:p>
          <w:p w14:paraId="6D41CCAE" w14:textId="13CC215D" w:rsidR="00570C57" w:rsidRPr="00890249" w:rsidRDefault="00570C57" w:rsidP="00570C57">
            <w:pPr>
              <w:spacing w:before="0" w:after="0"/>
              <w:jc w:val="right"/>
              <w:rPr>
                <w:rFonts w:asciiTheme="minorHAnsi" w:eastAsia="Times New Roman" w:hAnsiTheme="minorHAnsi" w:cstheme="minorHAnsi"/>
                <w:color w:val="000000"/>
                <w:sz w:val="16"/>
                <w:szCs w:val="16"/>
                <w:lang w:bidi="ar-SA"/>
              </w:rPr>
            </w:pPr>
          </w:p>
        </w:tc>
        <w:tc>
          <w:tcPr>
            <w:tcW w:w="1115" w:type="dxa"/>
            <w:tcBorders>
              <w:top w:val="nil"/>
              <w:left w:val="nil"/>
              <w:bottom w:val="single" w:sz="4" w:space="0" w:color="auto"/>
              <w:right w:val="single" w:sz="4" w:space="0" w:color="auto"/>
            </w:tcBorders>
            <w:noWrap/>
            <w:vAlign w:val="center"/>
          </w:tcPr>
          <w:p w14:paraId="105624B4" w14:textId="77777777" w:rsidR="00570C57" w:rsidRPr="00890249" w:rsidRDefault="0094531C" w:rsidP="00570C57">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85%</w:t>
            </w:r>
          </w:p>
        </w:tc>
      </w:tr>
      <w:tr w:rsidR="00570C57" w:rsidRPr="00890249" w14:paraId="5AC63D7E" w14:textId="77777777" w:rsidTr="005C6AF0">
        <w:trPr>
          <w:trHeight w:val="606"/>
        </w:trPr>
        <w:tc>
          <w:tcPr>
            <w:tcW w:w="931" w:type="dxa"/>
            <w:vMerge/>
            <w:tcBorders>
              <w:top w:val="nil"/>
              <w:left w:val="single" w:sz="4" w:space="0" w:color="auto"/>
              <w:right w:val="single" w:sz="4" w:space="0" w:color="auto"/>
            </w:tcBorders>
            <w:noWrap/>
            <w:vAlign w:val="center"/>
          </w:tcPr>
          <w:p w14:paraId="2341E2BD" w14:textId="77777777" w:rsidR="00570C57" w:rsidRPr="00890249" w:rsidRDefault="00570C57" w:rsidP="00570C57">
            <w:pPr>
              <w:spacing w:before="0" w:after="0"/>
              <w:jc w:val="center"/>
              <w:rPr>
                <w:rFonts w:asciiTheme="minorHAnsi" w:eastAsia="Times New Roman" w:hAnsiTheme="minorHAnsi" w:cstheme="minorHAnsi"/>
                <w:color w:val="000000"/>
                <w:sz w:val="16"/>
                <w:szCs w:val="16"/>
                <w:lang w:bidi="ar-SA"/>
              </w:rPr>
            </w:pPr>
          </w:p>
        </w:tc>
        <w:tc>
          <w:tcPr>
            <w:tcW w:w="1203" w:type="dxa"/>
            <w:tcBorders>
              <w:top w:val="nil"/>
              <w:left w:val="nil"/>
              <w:bottom w:val="single" w:sz="4" w:space="0" w:color="auto"/>
              <w:right w:val="single" w:sz="4" w:space="0" w:color="auto"/>
            </w:tcBorders>
            <w:vAlign w:val="center"/>
          </w:tcPr>
          <w:p w14:paraId="31A42BAD" w14:textId="77777777" w:rsidR="00570C57" w:rsidRPr="00890249" w:rsidRDefault="00570C57"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 xml:space="preserve">7 Fundusze </w:t>
            </w:r>
            <w:proofErr w:type="gramStart"/>
            <w:r w:rsidRPr="00890249">
              <w:rPr>
                <w:rFonts w:asciiTheme="minorHAnsi" w:eastAsia="Times New Roman" w:hAnsiTheme="minorHAnsi" w:cstheme="minorHAnsi"/>
                <w:color w:val="000000"/>
                <w:sz w:val="16"/>
                <w:szCs w:val="16"/>
                <w:lang w:bidi="ar-SA"/>
              </w:rPr>
              <w:t>Europejskie  wspierające</w:t>
            </w:r>
            <w:proofErr w:type="gramEnd"/>
            <w:r w:rsidRPr="00890249">
              <w:rPr>
                <w:rFonts w:asciiTheme="minorHAnsi" w:eastAsia="Times New Roman" w:hAnsiTheme="minorHAnsi" w:cstheme="minorHAnsi"/>
                <w:color w:val="000000"/>
                <w:sz w:val="16"/>
                <w:szCs w:val="16"/>
                <w:lang w:bidi="ar-SA"/>
              </w:rPr>
              <w:t xml:space="preserve"> usługi społeczne i zdrowotne w Opolskim</w:t>
            </w:r>
          </w:p>
        </w:tc>
        <w:tc>
          <w:tcPr>
            <w:tcW w:w="1338" w:type="dxa"/>
            <w:tcBorders>
              <w:top w:val="nil"/>
              <w:left w:val="nil"/>
              <w:bottom w:val="single" w:sz="4" w:space="0" w:color="auto"/>
              <w:right w:val="single" w:sz="4" w:space="0" w:color="auto"/>
            </w:tcBorders>
            <w:vAlign w:val="center"/>
          </w:tcPr>
          <w:p w14:paraId="022C5C79" w14:textId="77777777" w:rsidR="00570C57" w:rsidRPr="00890249" w:rsidRDefault="00570C57"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łączne koszty kwalifikowalne</w:t>
            </w:r>
          </w:p>
        </w:tc>
        <w:tc>
          <w:tcPr>
            <w:tcW w:w="1071" w:type="dxa"/>
            <w:tcBorders>
              <w:top w:val="nil"/>
              <w:left w:val="nil"/>
              <w:bottom w:val="single" w:sz="4" w:space="0" w:color="auto"/>
              <w:right w:val="single" w:sz="4" w:space="0" w:color="auto"/>
            </w:tcBorders>
            <w:noWrap/>
            <w:vAlign w:val="center"/>
          </w:tcPr>
          <w:p w14:paraId="7AE45283" w14:textId="77777777" w:rsidR="00570C57" w:rsidRPr="00890249" w:rsidRDefault="00570C57"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EFS+</w:t>
            </w:r>
          </w:p>
        </w:tc>
        <w:tc>
          <w:tcPr>
            <w:tcW w:w="1305" w:type="dxa"/>
            <w:tcBorders>
              <w:top w:val="nil"/>
              <w:left w:val="nil"/>
              <w:bottom w:val="single" w:sz="4" w:space="0" w:color="auto"/>
              <w:right w:val="single" w:sz="4" w:space="0" w:color="auto"/>
            </w:tcBorders>
            <w:vAlign w:val="center"/>
          </w:tcPr>
          <w:p w14:paraId="243E7384" w14:textId="77777777" w:rsidR="00570C57" w:rsidRPr="00890249" w:rsidRDefault="00570C57"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Słabiej rozwinięty</w:t>
            </w:r>
          </w:p>
        </w:tc>
        <w:tc>
          <w:tcPr>
            <w:tcW w:w="1025" w:type="dxa"/>
            <w:tcBorders>
              <w:top w:val="nil"/>
              <w:left w:val="nil"/>
              <w:bottom w:val="single" w:sz="4" w:space="0" w:color="auto"/>
              <w:right w:val="single" w:sz="4" w:space="0" w:color="auto"/>
            </w:tcBorders>
            <w:noWrap/>
            <w:vAlign w:val="center"/>
          </w:tcPr>
          <w:p w14:paraId="0AE2462E" w14:textId="1928AB21" w:rsidR="00570C57" w:rsidRPr="00890249" w:rsidRDefault="001E0CC9">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 xml:space="preserve">50 178 456 </w:t>
            </w:r>
          </w:p>
        </w:tc>
        <w:tc>
          <w:tcPr>
            <w:tcW w:w="1144" w:type="dxa"/>
            <w:tcBorders>
              <w:top w:val="nil"/>
              <w:left w:val="nil"/>
              <w:bottom w:val="single" w:sz="4" w:space="0" w:color="auto"/>
              <w:right w:val="single" w:sz="4" w:space="0" w:color="auto"/>
            </w:tcBorders>
            <w:noWrap/>
            <w:vAlign w:val="center"/>
          </w:tcPr>
          <w:p w14:paraId="25AB012B" w14:textId="4839C942" w:rsidR="00570C57" w:rsidRPr="00890249" w:rsidRDefault="001E0CC9">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 xml:space="preserve">41 512 411 </w:t>
            </w:r>
          </w:p>
        </w:tc>
        <w:tc>
          <w:tcPr>
            <w:tcW w:w="1071" w:type="dxa"/>
            <w:tcBorders>
              <w:top w:val="nil"/>
              <w:left w:val="nil"/>
              <w:bottom w:val="single" w:sz="4" w:space="0" w:color="auto"/>
              <w:right w:val="single" w:sz="4" w:space="0" w:color="auto"/>
            </w:tcBorders>
            <w:noWrap/>
            <w:vAlign w:val="center"/>
          </w:tcPr>
          <w:p w14:paraId="2C5899C7" w14:textId="00191687" w:rsidR="00C0555B" w:rsidRPr="00890249" w:rsidRDefault="000D6A11">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8 666 045</w:t>
            </w:r>
          </w:p>
        </w:tc>
        <w:tc>
          <w:tcPr>
            <w:tcW w:w="1069" w:type="dxa"/>
            <w:tcBorders>
              <w:top w:val="nil"/>
              <w:left w:val="nil"/>
              <w:bottom w:val="single" w:sz="4" w:space="0" w:color="auto"/>
              <w:right w:val="single" w:sz="4" w:space="0" w:color="auto"/>
            </w:tcBorders>
            <w:noWrap/>
            <w:vAlign w:val="center"/>
          </w:tcPr>
          <w:p w14:paraId="5E1021E3" w14:textId="6BEAD2A0" w:rsidR="00570C57" w:rsidRPr="00890249" w:rsidRDefault="001E0CC9">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 xml:space="preserve">8 855 023 </w:t>
            </w:r>
          </w:p>
        </w:tc>
        <w:tc>
          <w:tcPr>
            <w:tcW w:w="1069" w:type="dxa"/>
            <w:tcBorders>
              <w:top w:val="nil"/>
              <w:left w:val="nil"/>
              <w:bottom w:val="single" w:sz="4" w:space="0" w:color="auto"/>
              <w:right w:val="single" w:sz="4" w:space="0" w:color="auto"/>
            </w:tcBorders>
            <w:noWrap/>
            <w:vAlign w:val="center"/>
          </w:tcPr>
          <w:p w14:paraId="632DC379" w14:textId="35DE1366" w:rsidR="001E0CC9" w:rsidRDefault="001E0CC9">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6 198 516</w:t>
            </w:r>
          </w:p>
          <w:p w14:paraId="2BF0DCF4" w14:textId="2A9F2250" w:rsidR="00570C57" w:rsidRPr="00890249" w:rsidRDefault="00570C57">
            <w:pPr>
              <w:spacing w:before="0" w:after="0"/>
              <w:jc w:val="right"/>
              <w:rPr>
                <w:rFonts w:asciiTheme="minorHAnsi" w:eastAsia="Times New Roman" w:hAnsiTheme="minorHAnsi" w:cstheme="minorHAnsi"/>
                <w:color w:val="000000"/>
                <w:sz w:val="16"/>
                <w:szCs w:val="16"/>
                <w:lang w:bidi="ar-SA"/>
              </w:rPr>
            </w:pPr>
          </w:p>
        </w:tc>
        <w:tc>
          <w:tcPr>
            <w:tcW w:w="1071" w:type="dxa"/>
            <w:tcBorders>
              <w:top w:val="nil"/>
              <w:left w:val="nil"/>
              <w:bottom w:val="single" w:sz="4" w:space="0" w:color="auto"/>
              <w:right w:val="single" w:sz="4" w:space="0" w:color="auto"/>
            </w:tcBorders>
            <w:noWrap/>
            <w:vAlign w:val="center"/>
          </w:tcPr>
          <w:p w14:paraId="52594E29" w14:textId="35F416FA" w:rsidR="00570C57" w:rsidRPr="00890249" w:rsidRDefault="001E0CC9">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 xml:space="preserve">2 656 507 </w:t>
            </w:r>
          </w:p>
        </w:tc>
        <w:tc>
          <w:tcPr>
            <w:tcW w:w="1069" w:type="dxa"/>
            <w:tcBorders>
              <w:top w:val="nil"/>
              <w:left w:val="nil"/>
              <w:bottom w:val="single" w:sz="4" w:space="0" w:color="auto"/>
              <w:right w:val="single" w:sz="4" w:space="0" w:color="auto"/>
            </w:tcBorders>
            <w:noWrap/>
            <w:vAlign w:val="center"/>
          </w:tcPr>
          <w:p w14:paraId="57AFE22B" w14:textId="237F4023" w:rsidR="001E0CC9" w:rsidRDefault="001E0CC9">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59 033 479</w:t>
            </w:r>
          </w:p>
          <w:p w14:paraId="47186CB6" w14:textId="70224C55" w:rsidR="00570C57" w:rsidRPr="00890249" w:rsidRDefault="00570C57">
            <w:pPr>
              <w:spacing w:before="0" w:after="0"/>
              <w:jc w:val="right"/>
              <w:rPr>
                <w:rFonts w:asciiTheme="minorHAnsi" w:eastAsia="Times New Roman" w:hAnsiTheme="minorHAnsi" w:cstheme="minorHAnsi"/>
                <w:color w:val="000000"/>
                <w:sz w:val="16"/>
                <w:szCs w:val="16"/>
                <w:lang w:bidi="ar-SA"/>
              </w:rPr>
            </w:pPr>
          </w:p>
        </w:tc>
        <w:tc>
          <w:tcPr>
            <w:tcW w:w="1115" w:type="dxa"/>
            <w:tcBorders>
              <w:top w:val="nil"/>
              <w:left w:val="nil"/>
              <w:bottom w:val="single" w:sz="4" w:space="0" w:color="auto"/>
              <w:right w:val="single" w:sz="4" w:space="0" w:color="auto"/>
            </w:tcBorders>
            <w:noWrap/>
            <w:vAlign w:val="center"/>
          </w:tcPr>
          <w:p w14:paraId="0F0F5896" w14:textId="77777777" w:rsidR="00570C57" w:rsidRPr="00890249" w:rsidRDefault="0094531C" w:rsidP="00570C57">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85%</w:t>
            </w:r>
          </w:p>
        </w:tc>
      </w:tr>
      <w:tr w:rsidR="00570C57" w:rsidRPr="00890249" w14:paraId="7236CAE9" w14:textId="77777777" w:rsidTr="005C6AF0">
        <w:trPr>
          <w:trHeight w:val="640"/>
        </w:trPr>
        <w:tc>
          <w:tcPr>
            <w:tcW w:w="931" w:type="dxa"/>
            <w:vMerge/>
            <w:tcBorders>
              <w:left w:val="single" w:sz="4" w:space="0" w:color="auto"/>
              <w:right w:val="single" w:sz="4" w:space="0" w:color="auto"/>
            </w:tcBorders>
            <w:noWrap/>
            <w:vAlign w:val="center"/>
          </w:tcPr>
          <w:p w14:paraId="02320429" w14:textId="77777777" w:rsidR="00570C57" w:rsidRPr="00890249" w:rsidRDefault="00570C57" w:rsidP="00570C57">
            <w:pPr>
              <w:spacing w:before="0" w:after="0"/>
              <w:jc w:val="center"/>
              <w:rPr>
                <w:rFonts w:asciiTheme="minorHAnsi" w:eastAsia="Times New Roman" w:hAnsiTheme="minorHAnsi" w:cstheme="minorHAnsi"/>
                <w:color w:val="000000"/>
                <w:sz w:val="16"/>
                <w:szCs w:val="16"/>
                <w:lang w:bidi="ar-SA"/>
              </w:rPr>
            </w:pPr>
          </w:p>
        </w:tc>
        <w:tc>
          <w:tcPr>
            <w:tcW w:w="1203" w:type="dxa"/>
            <w:tcBorders>
              <w:top w:val="nil"/>
              <w:left w:val="nil"/>
              <w:bottom w:val="single" w:sz="4" w:space="0" w:color="auto"/>
              <w:right w:val="single" w:sz="4" w:space="0" w:color="auto"/>
            </w:tcBorders>
            <w:vAlign w:val="center"/>
          </w:tcPr>
          <w:p w14:paraId="53D65643" w14:textId="4537C4FC" w:rsidR="00570C57" w:rsidRPr="00890249" w:rsidRDefault="00570C57" w:rsidP="002B1189">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 xml:space="preserve">8 Europejski Budżet </w:t>
            </w:r>
            <w:r w:rsidR="00173C56" w:rsidRPr="00890249">
              <w:rPr>
                <w:rFonts w:asciiTheme="minorHAnsi" w:eastAsia="Times New Roman" w:hAnsiTheme="minorHAnsi" w:cstheme="minorHAnsi"/>
                <w:color w:val="000000"/>
                <w:sz w:val="16"/>
                <w:szCs w:val="16"/>
                <w:lang w:bidi="ar-SA"/>
              </w:rPr>
              <w:t xml:space="preserve">dla społeczeństwa </w:t>
            </w:r>
            <w:r w:rsidR="002B1189" w:rsidRPr="00890249">
              <w:rPr>
                <w:rFonts w:asciiTheme="minorHAnsi" w:eastAsia="Times New Roman" w:hAnsiTheme="minorHAnsi" w:cstheme="minorHAnsi"/>
                <w:color w:val="000000"/>
                <w:sz w:val="16"/>
                <w:szCs w:val="16"/>
                <w:lang w:bidi="ar-SA"/>
              </w:rPr>
              <w:t>Opolskiego</w:t>
            </w:r>
          </w:p>
        </w:tc>
        <w:tc>
          <w:tcPr>
            <w:tcW w:w="1338" w:type="dxa"/>
            <w:tcBorders>
              <w:top w:val="nil"/>
              <w:left w:val="nil"/>
              <w:bottom w:val="single" w:sz="4" w:space="0" w:color="auto"/>
              <w:right w:val="single" w:sz="4" w:space="0" w:color="auto"/>
            </w:tcBorders>
            <w:vAlign w:val="center"/>
          </w:tcPr>
          <w:p w14:paraId="60B8191D" w14:textId="77777777" w:rsidR="00570C57" w:rsidRPr="00890249" w:rsidRDefault="00570C57"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łączne koszty kwalifikowalne</w:t>
            </w:r>
          </w:p>
        </w:tc>
        <w:tc>
          <w:tcPr>
            <w:tcW w:w="1071" w:type="dxa"/>
            <w:tcBorders>
              <w:top w:val="nil"/>
              <w:left w:val="nil"/>
              <w:bottom w:val="single" w:sz="4" w:space="0" w:color="auto"/>
              <w:right w:val="single" w:sz="4" w:space="0" w:color="auto"/>
            </w:tcBorders>
            <w:noWrap/>
            <w:vAlign w:val="center"/>
          </w:tcPr>
          <w:p w14:paraId="11A8570A" w14:textId="77777777" w:rsidR="00570C57" w:rsidRPr="00890249" w:rsidRDefault="00570C57"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EFS+</w:t>
            </w:r>
          </w:p>
        </w:tc>
        <w:tc>
          <w:tcPr>
            <w:tcW w:w="1305" w:type="dxa"/>
            <w:tcBorders>
              <w:top w:val="nil"/>
              <w:left w:val="nil"/>
              <w:bottom w:val="single" w:sz="4" w:space="0" w:color="auto"/>
              <w:right w:val="single" w:sz="4" w:space="0" w:color="auto"/>
            </w:tcBorders>
            <w:vAlign w:val="center"/>
          </w:tcPr>
          <w:p w14:paraId="021FC486" w14:textId="77777777" w:rsidR="00570C57" w:rsidRPr="00890249" w:rsidRDefault="00570C57"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Słabiej rozwinięty</w:t>
            </w:r>
          </w:p>
        </w:tc>
        <w:tc>
          <w:tcPr>
            <w:tcW w:w="1025" w:type="dxa"/>
            <w:tcBorders>
              <w:top w:val="nil"/>
              <w:left w:val="nil"/>
              <w:bottom w:val="single" w:sz="4" w:space="0" w:color="auto"/>
              <w:right w:val="single" w:sz="4" w:space="0" w:color="auto"/>
            </w:tcBorders>
            <w:noWrap/>
            <w:vAlign w:val="center"/>
          </w:tcPr>
          <w:p w14:paraId="17C2EA66" w14:textId="29852DE6" w:rsidR="00570C57" w:rsidRPr="00890249" w:rsidRDefault="00FC2319"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3 000 000</w:t>
            </w:r>
          </w:p>
        </w:tc>
        <w:tc>
          <w:tcPr>
            <w:tcW w:w="1144" w:type="dxa"/>
            <w:tcBorders>
              <w:top w:val="nil"/>
              <w:left w:val="nil"/>
              <w:bottom w:val="single" w:sz="4" w:space="0" w:color="auto"/>
              <w:right w:val="single" w:sz="4" w:space="0" w:color="auto"/>
            </w:tcBorders>
            <w:noWrap/>
            <w:vAlign w:val="center"/>
          </w:tcPr>
          <w:p w14:paraId="2BA71ADB" w14:textId="753EA632" w:rsidR="00570C57" w:rsidRPr="00890249" w:rsidRDefault="00FC2319"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3 000 000</w:t>
            </w:r>
          </w:p>
        </w:tc>
        <w:tc>
          <w:tcPr>
            <w:tcW w:w="1071" w:type="dxa"/>
            <w:tcBorders>
              <w:top w:val="nil"/>
              <w:left w:val="nil"/>
              <w:bottom w:val="single" w:sz="4" w:space="0" w:color="auto"/>
              <w:right w:val="single" w:sz="4" w:space="0" w:color="auto"/>
            </w:tcBorders>
            <w:noWrap/>
            <w:vAlign w:val="center"/>
          </w:tcPr>
          <w:p w14:paraId="44BE1F32" w14:textId="7F7ABD9A" w:rsidR="00570C57" w:rsidRPr="00890249" w:rsidRDefault="00FC2319"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0</w:t>
            </w:r>
          </w:p>
        </w:tc>
        <w:tc>
          <w:tcPr>
            <w:tcW w:w="1069" w:type="dxa"/>
            <w:tcBorders>
              <w:top w:val="nil"/>
              <w:left w:val="nil"/>
              <w:bottom w:val="single" w:sz="4" w:space="0" w:color="auto"/>
              <w:right w:val="single" w:sz="4" w:space="0" w:color="auto"/>
            </w:tcBorders>
            <w:noWrap/>
            <w:vAlign w:val="center"/>
          </w:tcPr>
          <w:p w14:paraId="4CBFA09F" w14:textId="22C8BD73" w:rsidR="00570C57" w:rsidRPr="00890249" w:rsidRDefault="00FC2319"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529 412</w:t>
            </w:r>
          </w:p>
        </w:tc>
        <w:tc>
          <w:tcPr>
            <w:tcW w:w="1069" w:type="dxa"/>
            <w:tcBorders>
              <w:top w:val="nil"/>
              <w:left w:val="nil"/>
              <w:bottom w:val="single" w:sz="4" w:space="0" w:color="auto"/>
              <w:right w:val="single" w:sz="4" w:space="0" w:color="auto"/>
            </w:tcBorders>
            <w:noWrap/>
            <w:vAlign w:val="center"/>
          </w:tcPr>
          <w:p w14:paraId="6E81DD55" w14:textId="0A18AC0A" w:rsidR="00570C57" w:rsidRPr="00890249" w:rsidRDefault="00FC2319"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502 941</w:t>
            </w:r>
          </w:p>
        </w:tc>
        <w:tc>
          <w:tcPr>
            <w:tcW w:w="1071" w:type="dxa"/>
            <w:tcBorders>
              <w:top w:val="nil"/>
              <w:left w:val="nil"/>
              <w:bottom w:val="single" w:sz="4" w:space="0" w:color="auto"/>
              <w:right w:val="single" w:sz="4" w:space="0" w:color="auto"/>
            </w:tcBorders>
            <w:noWrap/>
            <w:vAlign w:val="center"/>
          </w:tcPr>
          <w:p w14:paraId="07150376" w14:textId="6F8CA524" w:rsidR="00570C57" w:rsidRPr="00890249" w:rsidRDefault="00FC2319"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26 471</w:t>
            </w:r>
          </w:p>
        </w:tc>
        <w:tc>
          <w:tcPr>
            <w:tcW w:w="1069" w:type="dxa"/>
            <w:tcBorders>
              <w:top w:val="nil"/>
              <w:left w:val="nil"/>
              <w:bottom w:val="single" w:sz="4" w:space="0" w:color="auto"/>
              <w:right w:val="single" w:sz="4" w:space="0" w:color="auto"/>
            </w:tcBorders>
            <w:noWrap/>
            <w:vAlign w:val="center"/>
          </w:tcPr>
          <w:p w14:paraId="4C3289D4" w14:textId="01A8480C" w:rsidR="00570C57" w:rsidRPr="00890249" w:rsidRDefault="00FC2319"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3 529 412</w:t>
            </w:r>
          </w:p>
        </w:tc>
        <w:tc>
          <w:tcPr>
            <w:tcW w:w="1115" w:type="dxa"/>
            <w:tcBorders>
              <w:top w:val="nil"/>
              <w:left w:val="nil"/>
              <w:bottom w:val="single" w:sz="4" w:space="0" w:color="auto"/>
              <w:right w:val="single" w:sz="4" w:space="0" w:color="auto"/>
            </w:tcBorders>
            <w:noWrap/>
            <w:vAlign w:val="center"/>
          </w:tcPr>
          <w:p w14:paraId="49DE5A30" w14:textId="77777777" w:rsidR="00570C57" w:rsidRPr="00890249" w:rsidRDefault="00570C57" w:rsidP="00570C57">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85%</w:t>
            </w:r>
          </w:p>
        </w:tc>
      </w:tr>
      <w:tr w:rsidR="00570C57" w:rsidRPr="00890249" w14:paraId="2DF69EED" w14:textId="77777777" w:rsidTr="0001216F">
        <w:trPr>
          <w:trHeight w:val="640"/>
        </w:trPr>
        <w:tc>
          <w:tcPr>
            <w:tcW w:w="931" w:type="dxa"/>
            <w:vMerge/>
            <w:tcBorders>
              <w:left w:val="single" w:sz="4" w:space="0" w:color="auto"/>
              <w:bottom w:val="single" w:sz="4" w:space="0" w:color="auto"/>
              <w:right w:val="single" w:sz="4" w:space="0" w:color="auto"/>
            </w:tcBorders>
            <w:noWrap/>
            <w:vAlign w:val="center"/>
          </w:tcPr>
          <w:p w14:paraId="3B1346EE" w14:textId="77777777" w:rsidR="00570C57" w:rsidRPr="00890249" w:rsidRDefault="00570C57" w:rsidP="00570C57">
            <w:pPr>
              <w:spacing w:before="0" w:after="0"/>
              <w:jc w:val="center"/>
              <w:rPr>
                <w:rFonts w:asciiTheme="minorHAnsi" w:eastAsia="Times New Roman" w:hAnsiTheme="minorHAnsi" w:cstheme="minorHAnsi"/>
                <w:color w:val="000000"/>
                <w:sz w:val="16"/>
                <w:szCs w:val="16"/>
                <w:lang w:bidi="ar-SA"/>
              </w:rPr>
            </w:pPr>
          </w:p>
        </w:tc>
        <w:tc>
          <w:tcPr>
            <w:tcW w:w="1203" w:type="dxa"/>
            <w:tcBorders>
              <w:top w:val="nil"/>
              <w:left w:val="nil"/>
              <w:bottom w:val="single" w:sz="4" w:space="0" w:color="auto"/>
              <w:right w:val="single" w:sz="4" w:space="0" w:color="auto"/>
            </w:tcBorders>
            <w:vAlign w:val="center"/>
          </w:tcPr>
          <w:p w14:paraId="6D94DCB8" w14:textId="77777777" w:rsidR="00570C57" w:rsidRPr="00890249" w:rsidRDefault="00570C57"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9 Fundusze Europejskie wspierające inwestycje społeczne w Opolskim</w:t>
            </w:r>
          </w:p>
        </w:tc>
        <w:tc>
          <w:tcPr>
            <w:tcW w:w="1338" w:type="dxa"/>
            <w:tcBorders>
              <w:top w:val="nil"/>
              <w:left w:val="nil"/>
              <w:bottom w:val="single" w:sz="4" w:space="0" w:color="auto"/>
              <w:right w:val="single" w:sz="4" w:space="0" w:color="auto"/>
            </w:tcBorders>
            <w:vAlign w:val="center"/>
          </w:tcPr>
          <w:p w14:paraId="02E46AE5" w14:textId="77777777" w:rsidR="00570C57" w:rsidRPr="00890249" w:rsidRDefault="00875C92"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łączne koszty kwalifikowalne</w:t>
            </w:r>
          </w:p>
        </w:tc>
        <w:tc>
          <w:tcPr>
            <w:tcW w:w="1071" w:type="dxa"/>
            <w:tcBorders>
              <w:top w:val="nil"/>
              <w:left w:val="nil"/>
              <w:bottom w:val="single" w:sz="4" w:space="0" w:color="auto"/>
              <w:right w:val="single" w:sz="4" w:space="0" w:color="auto"/>
            </w:tcBorders>
            <w:noWrap/>
            <w:vAlign w:val="center"/>
          </w:tcPr>
          <w:p w14:paraId="0FE583F9" w14:textId="77777777" w:rsidR="00570C57" w:rsidRPr="00890249" w:rsidRDefault="00875C92"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EFRR</w:t>
            </w:r>
          </w:p>
        </w:tc>
        <w:tc>
          <w:tcPr>
            <w:tcW w:w="1305" w:type="dxa"/>
            <w:tcBorders>
              <w:top w:val="nil"/>
              <w:left w:val="nil"/>
              <w:bottom w:val="single" w:sz="4" w:space="0" w:color="auto"/>
              <w:right w:val="single" w:sz="4" w:space="0" w:color="auto"/>
            </w:tcBorders>
            <w:vAlign w:val="center"/>
          </w:tcPr>
          <w:p w14:paraId="7304A473" w14:textId="77777777" w:rsidR="00570C57" w:rsidRPr="00890249" w:rsidRDefault="00875C92"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Słabiej rozwinięty</w:t>
            </w:r>
          </w:p>
        </w:tc>
        <w:tc>
          <w:tcPr>
            <w:tcW w:w="1025" w:type="dxa"/>
            <w:tcBorders>
              <w:top w:val="nil"/>
              <w:left w:val="nil"/>
              <w:bottom w:val="single" w:sz="4" w:space="0" w:color="auto"/>
              <w:right w:val="single" w:sz="4" w:space="0" w:color="auto"/>
            </w:tcBorders>
            <w:noWrap/>
            <w:vAlign w:val="center"/>
          </w:tcPr>
          <w:p w14:paraId="1425BB14" w14:textId="6ED75F13" w:rsidR="00570C57" w:rsidRPr="00890249" w:rsidRDefault="00BA1B98"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21 491 436</w:t>
            </w:r>
          </w:p>
        </w:tc>
        <w:tc>
          <w:tcPr>
            <w:tcW w:w="1144" w:type="dxa"/>
            <w:tcBorders>
              <w:top w:val="nil"/>
              <w:left w:val="nil"/>
              <w:bottom w:val="single" w:sz="4" w:space="0" w:color="auto"/>
              <w:right w:val="single" w:sz="4" w:space="0" w:color="auto"/>
            </w:tcBorders>
            <w:noWrap/>
            <w:vAlign w:val="center"/>
          </w:tcPr>
          <w:p w14:paraId="0686A5F1" w14:textId="57674207" w:rsidR="00570C57" w:rsidRPr="00890249" w:rsidRDefault="00BA1B98"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12 633 555</w:t>
            </w:r>
          </w:p>
        </w:tc>
        <w:tc>
          <w:tcPr>
            <w:tcW w:w="1071" w:type="dxa"/>
            <w:tcBorders>
              <w:top w:val="nil"/>
              <w:left w:val="nil"/>
              <w:bottom w:val="single" w:sz="4" w:space="0" w:color="auto"/>
              <w:right w:val="single" w:sz="4" w:space="0" w:color="auto"/>
            </w:tcBorders>
            <w:noWrap/>
            <w:vAlign w:val="center"/>
          </w:tcPr>
          <w:p w14:paraId="7698C073" w14:textId="5C75D2F5" w:rsidR="00570C57" w:rsidRPr="00890249" w:rsidRDefault="00691799"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8 857 881</w:t>
            </w:r>
          </w:p>
        </w:tc>
        <w:tc>
          <w:tcPr>
            <w:tcW w:w="1069" w:type="dxa"/>
            <w:tcBorders>
              <w:top w:val="nil"/>
              <w:left w:val="nil"/>
              <w:bottom w:val="single" w:sz="4" w:space="0" w:color="auto"/>
              <w:right w:val="single" w:sz="4" w:space="0" w:color="auto"/>
            </w:tcBorders>
            <w:noWrap/>
            <w:vAlign w:val="center"/>
          </w:tcPr>
          <w:p w14:paraId="5D1BFAEE" w14:textId="1C6BBAFF" w:rsidR="00570C57" w:rsidRPr="00890249" w:rsidRDefault="00BA1B98" w:rsidP="00163A58">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3 792 607</w:t>
            </w:r>
          </w:p>
        </w:tc>
        <w:tc>
          <w:tcPr>
            <w:tcW w:w="1069" w:type="dxa"/>
            <w:tcBorders>
              <w:top w:val="nil"/>
              <w:left w:val="nil"/>
              <w:bottom w:val="single" w:sz="4" w:space="0" w:color="auto"/>
              <w:right w:val="single" w:sz="4" w:space="0" w:color="auto"/>
            </w:tcBorders>
            <w:noWrap/>
            <w:vAlign w:val="center"/>
          </w:tcPr>
          <w:p w14:paraId="15765FBE" w14:textId="2B4CE989" w:rsidR="00570C57" w:rsidRPr="00890249" w:rsidRDefault="00BA1B98"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3 034 086</w:t>
            </w:r>
          </w:p>
        </w:tc>
        <w:tc>
          <w:tcPr>
            <w:tcW w:w="1071" w:type="dxa"/>
            <w:tcBorders>
              <w:top w:val="nil"/>
              <w:left w:val="nil"/>
              <w:bottom w:val="single" w:sz="4" w:space="0" w:color="auto"/>
              <w:right w:val="single" w:sz="4" w:space="0" w:color="auto"/>
            </w:tcBorders>
            <w:noWrap/>
            <w:vAlign w:val="center"/>
          </w:tcPr>
          <w:p w14:paraId="7943C959" w14:textId="40A7F1EE" w:rsidR="00570C57" w:rsidRPr="00890249" w:rsidRDefault="00BA1B98"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758 521</w:t>
            </w:r>
          </w:p>
        </w:tc>
        <w:tc>
          <w:tcPr>
            <w:tcW w:w="1069" w:type="dxa"/>
            <w:tcBorders>
              <w:top w:val="nil"/>
              <w:left w:val="nil"/>
              <w:bottom w:val="single" w:sz="4" w:space="0" w:color="auto"/>
              <w:right w:val="single" w:sz="4" w:space="0" w:color="auto"/>
            </w:tcBorders>
            <w:noWrap/>
            <w:vAlign w:val="center"/>
          </w:tcPr>
          <w:p w14:paraId="3890468E" w14:textId="3D1CBF89" w:rsidR="00570C57" w:rsidRPr="00890249" w:rsidRDefault="00BA1B98" w:rsidP="00163A58">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25 284 043</w:t>
            </w:r>
          </w:p>
        </w:tc>
        <w:tc>
          <w:tcPr>
            <w:tcW w:w="1115" w:type="dxa"/>
            <w:tcBorders>
              <w:top w:val="nil"/>
              <w:left w:val="nil"/>
              <w:bottom w:val="single" w:sz="4" w:space="0" w:color="auto"/>
              <w:right w:val="single" w:sz="4" w:space="0" w:color="auto"/>
            </w:tcBorders>
            <w:noWrap/>
            <w:vAlign w:val="center"/>
          </w:tcPr>
          <w:p w14:paraId="11EF8CBB" w14:textId="77777777" w:rsidR="00570C57" w:rsidRPr="00890249" w:rsidRDefault="00570C57" w:rsidP="00570C57">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85%</w:t>
            </w:r>
          </w:p>
        </w:tc>
      </w:tr>
      <w:tr w:rsidR="00570C57" w:rsidRPr="00890249" w14:paraId="5DD03F87" w14:textId="77777777" w:rsidTr="00890249">
        <w:trPr>
          <w:trHeight w:val="706"/>
        </w:trPr>
        <w:tc>
          <w:tcPr>
            <w:tcW w:w="931" w:type="dxa"/>
            <w:tcBorders>
              <w:top w:val="nil"/>
              <w:left w:val="single" w:sz="4" w:space="0" w:color="auto"/>
              <w:bottom w:val="single" w:sz="4" w:space="0" w:color="auto"/>
              <w:right w:val="single" w:sz="4" w:space="0" w:color="auto"/>
            </w:tcBorders>
            <w:noWrap/>
            <w:vAlign w:val="center"/>
            <w:hideMark/>
          </w:tcPr>
          <w:p w14:paraId="693BBE64" w14:textId="77777777" w:rsidR="00570C57" w:rsidRPr="00890249" w:rsidRDefault="00570C57" w:rsidP="00570C57">
            <w:pPr>
              <w:spacing w:before="0" w:after="0"/>
              <w:jc w:val="center"/>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CP 5</w:t>
            </w:r>
          </w:p>
        </w:tc>
        <w:tc>
          <w:tcPr>
            <w:tcW w:w="1203" w:type="dxa"/>
            <w:tcBorders>
              <w:top w:val="nil"/>
              <w:left w:val="nil"/>
              <w:bottom w:val="single" w:sz="4" w:space="0" w:color="auto"/>
              <w:right w:val="single" w:sz="4" w:space="0" w:color="auto"/>
            </w:tcBorders>
            <w:vAlign w:val="center"/>
            <w:hideMark/>
          </w:tcPr>
          <w:p w14:paraId="3403E96E" w14:textId="52C67476" w:rsidR="00570C57" w:rsidRPr="00890249" w:rsidRDefault="00570C57" w:rsidP="00173C56">
            <w:pPr>
              <w:spacing w:before="0" w:after="0"/>
              <w:jc w:val="left"/>
              <w:rPr>
                <w:rFonts w:asciiTheme="minorHAnsi" w:eastAsia="Times New Roman" w:hAnsiTheme="minorHAnsi" w:cstheme="minorHAnsi"/>
                <w:color w:val="000000"/>
                <w:sz w:val="16"/>
                <w:szCs w:val="16"/>
                <w:lang w:bidi="ar-SA"/>
              </w:rPr>
            </w:pPr>
            <w:proofErr w:type="gramStart"/>
            <w:r w:rsidRPr="00890249">
              <w:rPr>
                <w:rFonts w:asciiTheme="minorHAnsi" w:eastAsia="Times New Roman" w:hAnsiTheme="minorHAnsi" w:cstheme="minorHAnsi"/>
                <w:color w:val="000000"/>
                <w:sz w:val="16"/>
                <w:szCs w:val="16"/>
                <w:lang w:bidi="ar-SA"/>
              </w:rPr>
              <w:t xml:space="preserve">10 </w:t>
            </w:r>
            <w:r w:rsidR="00173C56" w:rsidRPr="00890249">
              <w:rPr>
                <w:rFonts w:asciiTheme="minorHAnsi" w:eastAsia="Times New Roman" w:hAnsiTheme="minorHAnsi" w:cstheme="minorHAnsi"/>
                <w:color w:val="000000"/>
                <w:sz w:val="16"/>
                <w:szCs w:val="16"/>
                <w:lang w:bidi="ar-SA"/>
              </w:rPr>
              <w:t xml:space="preserve"> Fundusze</w:t>
            </w:r>
            <w:proofErr w:type="gramEnd"/>
            <w:r w:rsidR="00173C56" w:rsidRPr="00890249">
              <w:rPr>
                <w:rFonts w:asciiTheme="minorHAnsi" w:eastAsia="Times New Roman" w:hAnsiTheme="minorHAnsi" w:cstheme="minorHAnsi"/>
                <w:color w:val="000000"/>
                <w:sz w:val="16"/>
                <w:szCs w:val="16"/>
                <w:lang w:bidi="ar-SA"/>
              </w:rPr>
              <w:t xml:space="preserve"> Europejskie na wzmacnianie potencjałów endogenicznych Opolskiego</w:t>
            </w:r>
          </w:p>
        </w:tc>
        <w:tc>
          <w:tcPr>
            <w:tcW w:w="1338" w:type="dxa"/>
            <w:tcBorders>
              <w:top w:val="nil"/>
              <w:left w:val="nil"/>
              <w:bottom w:val="single" w:sz="4" w:space="0" w:color="auto"/>
              <w:right w:val="single" w:sz="4" w:space="0" w:color="auto"/>
            </w:tcBorders>
            <w:vAlign w:val="center"/>
            <w:hideMark/>
          </w:tcPr>
          <w:p w14:paraId="151EF868" w14:textId="77777777" w:rsidR="00570C57" w:rsidRPr="00890249" w:rsidRDefault="00570C57"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łączne koszty kwalifikowalne</w:t>
            </w:r>
          </w:p>
        </w:tc>
        <w:tc>
          <w:tcPr>
            <w:tcW w:w="1071" w:type="dxa"/>
            <w:tcBorders>
              <w:top w:val="nil"/>
              <w:left w:val="nil"/>
              <w:bottom w:val="single" w:sz="4" w:space="0" w:color="auto"/>
              <w:right w:val="single" w:sz="4" w:space="0" w:color="auto"/>
            </w:tcBorders>
            <w:noWrap/>
            <w:vAlign w:val="center"/>
            <w:hideMark/>
          </w:tcPr>
          <w:p w14:paraId="602C6048" w14:textId="77777777" w:rsidR="00570C57" w:rsidRPr="00890249" w:rsidRDefault="00570C57"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EFRR</w:t>
            </w:r>
          </w:p>
        </w:tc>
        <w:tc>
          <w:tcPr>
            <w:tcW w:w="1305" w:type="dxa"/>
            <w:tcBorders>
              <w:top w:val="nil"/>
              <w:left w:val="nil"/>
              <w:bottom w:val="single" w:sz="4" w:space="0" w:color="auto"/>
              <w:right w:val="single" w:sz="4" w:space="0" w:color="auto"/>
            </w:tcBorders>
            <w:vAlign w:val="center"/>
            <w:hideMark/>
          </w:tcPr>
          <w:p w14:paraId="21769455" w14:textId="77777777" w:rsidR="00570C57" w:rsidRPr="00890249" w:rsidRDefault="00570C57"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Słabiej rozwinięty</w:t>
            </w:r>
          </w:p>
        </w:tc>
        <w:tc>
          <w:tcPr>
            <w:tcW w:w="1025" w:type="dxa"/>
            <w:tcBorders>
              <w:top w:val="nil"/>
              <w:left w:val="nil"/>
              <w:bottom w:val="single" w:sz="4" w:space="0" w:color="auto"/>
              <w:right w:val="single" w:sz="4" w:space="0" w:color="auto"/>
            </w:tcBorders>
            <w:noWrap/>
            <w:vAlign w:val="center"/>
            <w:hideMark/>
          </w:tcPr>
          <w:p w14:paraId="5D25431D" w14:textId="12ECC4B0" w:rsidR="00570C57" w:rsidRPr="00890249" w:rsidRDefault="00BA1B98"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80 119 674</w:t>
            </w:r>
          </w:p>
        </w:tc>
        <w:tc>
          <w:tcPr>
            <w:tcW w:w="1144" w:type="dxa"/>
            <w:tcBorders>
              <w:top w:val="nil"/>
              <w:left w:val="nil"/>
              <w:bottom w:val="single" w:sz="4" w:space="0" w:color="auto"/>
              <w:right w:val="single" w:sz="4" w:space="0" w:color="auto"/>
            </w:tcBorders>
            <w:noWrap/>
            <w:vAlign w:val="center"/>
            <w:hideMark/>
          </w:tcPr>
          <w:p w14:paraId="798C9F40" w14:textId="20424637" w:rsidR="00570C57" w:rsidRPr="00890249" w:rsidRDefault="00BA1B98"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66 165 654</w:t>
            </w:r>
          </w:p>
        </w:tc>
        <w:tc>
          <w:tcPr>
            <w:tcW w:w="1071" w:type="dxa"/>
            <w:tcBorders>
              <w:top w:val="nil"/>
              <w:left w:val="nil"/>
              <w:bottom w:val="single" w:sz="4" w:space="0" w:color="auto"/>
              <w:right w:val="single" w:sz="4" w:space="0" w:color="auto"/>
            </w:tcBorders>
            <w:noWrap/>
            <w:vAlign w:val="center"/>
            <w:hideMark/>
          </w:tcPr>
          <w:p w14:paraId="22C653C9" w14:textId="09E1B912" w:rsidR="00570C57" w:rsidRPr="00890249" w:rsidRDefault="00033673" w:rsidP="00570C57">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13 954 020</w:t>
            </w:r>
          </w:p>
        </w:tc>
        <w:tc>
          <w:tcPr>
            <w:tcW w:w="1069" w:type="dxa"/>
            <w:tcBorders>
              <w:top w:val="nil"/>
              <w:left w:val="nil"/>
              <w:bottom w:val="single" w:sz="4" w:space="0" w:color="auto"/>
              <w:right w:val="single" w:sz="4" w:space="0" w:color="auto"/>
            </w:tcBorders>
            <w:noWrap/>
            <w:vAlign w:val="center"/>
            <w:hideMark/>
          </w:tcPr>
          <w:p w14:paraId="2D891179" w14:textId="5EDC6D6D" w:rsidR="00570C57" w:rsidRPr="00890249" w:rsidRDefault="00BA1B98"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14 138 768</w:t>
            </w:r>
          </w:p>
        </w:tc>
        <w:tc>
          <w:tcPr>
            <w:tcW w:w="1069" w:type="dxa"/>
            <w:tcBorders>
              <w:top w:val="nil"/>
              <w:left w:val="nil"/>
              <w:bottom w:val="single" w:sz="4" w:space="0" w:color="auto"/>
              <w:right w:val="single" w:sz="4" w:space="0" w:color="auto"/>
            </w:tcBorders>
            <w:noWrap/>
            <w:vAlign w:val="center"/>
            <w:hideMark/>
          </w:tcPr>
          <w:p w14:paraId="7E70256C" w14:textId="54D1BBA2" w:rsidR="00570C57" w:rsidRPr="00890249" w:rsidRDefault="00BA1B98"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11 590 646</w:t>
            </w:r>
          </w:p>
        </w:tc>
        <w:tc>
          <w:tcPr>
            <w:tcW w:w="1071" w:type="dxa"/>
            <w:tcBorders>
              <w:top w:val="nil"/>
              <w:left w:val="nil"/>
              <w:bottom w:val="single" w:sz="4" w:space="0" w:color="auto"/>
              <w:right w:val="single" w:sz="4" w:space="0" w:color="auto"/>
            </w:tcBorders>
            <w:noWrap/>
            <w:vAlign w:val="center"/>
            <w:hideMark/>
          </w:tcPr>
          <w:p w14:paraId="2F58919A" w14:textId="716EF054" w:rsidR="00570C57" w:rsidRPr="00890249" w:rsidRDefault="00BA1B98"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2 548 122</w:t>
            </w:r>
          </w:p>
        </w:tc>
        <w:tc>
          <w:tcPr>
            <w:tcW w:w="1069" w:type="dxa"/>
            <w:tcBorders>
              <w:top w:val="nil"/>
              <w:left w:val="nil"/>
              <w:bottom w:val="single" w:sz="4" w:space="0" w:color="auto"/>
              <w:right w:val="single" w:sz="4" w:space="0" w:color="auto"/>
            </w:tcBorders>
            <w:noWrap/>
            <w:vAlign w:val="center"/>
            <w:hideMark/>
          </w:tcPr>
          <w:p w14:paraId="73D6940A" w14:textId="46335BE7" w:rsidR="00570C57" w:rsidRPr="00890249" w:rsidRDefault="00BA1B98"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94 258 442</w:t>
            </w:r>
          </w:p>
        </w:tc>
        <w:tc>
          <w:tcPr>
            <w:tcW w:w="1115" w:type="dxa"/>
            <w:tcBorders>
              <w:top w:val="nil"/>
              <w:left w:val="nil"/>
              <w:bottom w:val="single" w:sz="4" w:space="0" w:color="auto"/>
              <w:right w:val="single" w:sz="4" w:space="0" w:color="auto"/>
            </w:tcBorders>
            <w:noWrap/>
            <w:vAlign w:val="center"/>
            <w:hideMark/>
          </w:tcPr>
          <w:p w14:paraId="09FA2E56" w14:textId="77777777" w:rsidR="00570C57" w:rsidRPr="00890249" w:rsidRDefault="00570C57" w:rsidP="00570C57">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85%</w:t>
            </w:r>
          </w:p>
        </w:tc>
      </w:tr>
      <w:tr w:rsidR="00570C57" w:rsidRPr="00890249" w14:paraId="22FA30A1" w14:textId="77777777" w:rsidTr="00890249">
        <w:trPr>
          <w:trHeight w:val="561"/>
        </w:trPr>
        <w:tc>
          <w:tcPr>
            <w:tcW w:w="931" w:type="dxa"/>
            <w:tcBorders>
              <w:top w:val="nil"/>
              <w:left w:val="single" w:sz="4" w:space="0" w:color="auto"/>
              <w:bottom w:val="single" w:sz="4" w:space="0" w:color="auto"/>
              <w:right w:val="single" w:sz="4" w:space="0" w:color="auto"/>
            </w:tcBorders>
            <w:noWrap/>
            <w:vAlign w:val="center"/>
            <w:hideMark/>
          </w:tcPr>
          <w:p w14:paraId="19221748" w14:textId="77777777" w:rsidR="00570C57" w:rsidRPr="00890249" w:rsidRDefault="00570C57" w:rsidP="00570C57">
            <w:pPr>
              <w:spacing w:before="0" w:after="0"/>
              <w:jc w:val="center"/>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PT</w:t>
            </w:r>
          </w:p>
        </w:tc>
        <w:tc>
          <w:tcPr>
            <w:tcW w:w="1203" w:type="dxa"/>
            <w:tcBorders>
              <w:top w:val="nil"/>
              <w:left w:val="nil"/>
              <w:bottom w:val="single" w:sz="4" w:space="0" w:color="auto"/>
              <w:right w:val="single" w:sz="4" w:space="0" w:color="auto"/>
            </w:tcBorders>
            <w:noWrap/>
            <w:vAlign w:val="center"/>
            <w:hideMark/>
          </w:tcPr>
          <w:p w14:paraId="4BE3D496" w14:textId="4415077E" w:rsidR="00570C57" w:rsidRPr="00890249" w:rsidRDefault="00570C57"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11 Pomoc Techniczna</w:t>
            </w:r>
          </w:p>
        </w:tc>
        <w:tc>
          <w:tcPr>
            <w:tcW w:w="1338" w:type="dxa"/>
            <w:tcBorders>
              <w:top w:val="nil"/>
              <w:left w:val="nil"/>
              <w:bottom w:val="single" w:sz="4" w:space="0" w:color="auto"/>
              <w:right w:val="single" w:sz="4" w:space="0" w:color="auto"/>
            </w:tcBorders>
            <w:vAlign w:val="center"/>
            <w:hideMark/>
          </w:tcPr>
          <w:p w14:paraId="7E5F5781" w14:textId="77777777" w:rsidR="00570C57" w:rsidRPr="00890249" w:rsidRDefault="00570C57"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łączne koszty kwalifikowalne</w:t>
            </w:r>
          </w:p>
        </w:tc>
        <w:tc>
          <w:tcPr>
            <w:tcW w:w="1071" w:type="dxa"/>
            <w:tcBorders>
              <w:top w:val="nil"/>
              <w:left w:val="nil"/>
              <w:bottom w:val="single" w:sz="4" w:space="0" w:color="auto"/>
              <w:right w:val="single" w:sz="4" w:space="0" w:color="auto"/>
            </w:tcBorders>
            <w:noWrap/>
            <w:vAlign w:val="center"/>
            <w:hideMark/>
          </w:tcPr>
          <w:p w14:paraId="2AACE7FA" w14:textId="77777777" w:rsidR="00570C57" w:rsidRPr="00890249" w:rsidRDefault="00570C57"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EFRR</w:t>
            </w:r>
          </w:p>
        </w:tc>
        <w:tc>
          <w:tcPr>
            <w:tcW w:w="1305" w:type="dxa"/>
            <w:tcBorders>
              <w:top w:val="nil"/>
              <w:left w:val="nil"/>
              <w:bottom w:val="single" w:sz="4" w:space="0" w:color="auto"/>
              <w:right w:val="single" w:sz="4" w:space="0" w:color="auto"/>
            </w:tcBorders>
            <w:vAlign w:val="center"/>
            <w:hideMark/>
          </w:tcPr>
          <w:p w14:paraId="464C1BE4" w14:textId="77777777" w:rsidR="00570C57" w:rsidRPr="00890249" w:rsidRDefault="00570C57"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Słabiej rozwinięty</w:t>
            </w:r>
          </w:p>
        </w:tc>
        <w:tc>
          <w:tcPr>
            <w:tcW w:w="1025" w:type="dxa"/>
            <w:tcBorders>
              <w:top w:val="nil"/>
              <w:left w:val="nil"/>
              <w:bottom w:val="single" w:sz="4" w:space="0" w:color="auto"/>
              <w:right w:val="single" w:sz="4" w:space="0" w:color="auto"/>
            </w:tcBorders>
            <w:noWrap/>
            <w:vAlign w:val="center"/>
            <w:hideMark/>
          </w:tcPr>
          <w:p w14:paraId="70D6CAE6" w14:textId="605DBFF6" w:rsidR="00570C57" w:rsidRPr="00890249" w:rsidRDefault="008B324B" w:rsidP="008C3F9A">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28 719 030</w:t>
            </w:r>
          </w:p>
        </w:tc>
        <w:tc>
          <w:tcPr>
            <w:tcW w:w="1144" w:type="dxa"/>
            <w:tcBorders>
              <w:top w:val="nil"/>
              <w:left w:val="nil"/>
              <w:bottom w:val="single" w:sz="4" w:space="0" w:color="auto"/>
              <w:right w:val="single" w:sz="4" w:space="0" w:color="auto"/>
            </w:tcBorders>
            <w:noWrap/>
            <w:vAlign w:val="center"/>
            <w:hideMark/>
          </w:tcPr>
          <w:p w14:paraId="7B32C7EC" w14:textId="7A5AD53C" w:rsidR="00570C57" w:rsidRPr="00890249" w:rsidRDefault="00DD395D"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23 100 891</w:t>
            </w:r>
          </w:p>
        </w:tc>
        <w:tc>
          <w:tcPr>
            <w:tcW w:w="1071" w:type="dxa"/>
            <w:tcBorders>
              <w:top w:val="nil"/>
              <w:left w:val="nil"/>
              <w:bottom w:val="single" w:sz="4" w:space="0" w:color="auto"/>
              <w:right w:val="single" w:sz="4" w:space="0" w:color="auto"/>
            </w:tcBorders>
            <w:noWrap/>
            <w:vAlign w:val="center"/>
            <w:hideMark/>
          </w:tcPr>
          <w:p w14:paraId="662C9800" w14:textId="079A2047" w:rsidR="00570C57" w:rsidRPr="00890249" w:rsidRDefault="008B324B" w:rsidP="008C3F9A">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5 618 139</w:t>
            </w:r>
          </w:p>
        </w:tc>
        <w:tc>
          <w:tcPr>
            <w:tcW w:w="1069" w:type="dxa"/>
            <w:tcBorders>
              <w:top w:val="nil"/>
              <w:left w:val="nil"/>
              <w:bottom w:val="single" w:sz="4" w:space="0" w:color="auto"/>
              <w:right w:val="single" w:sz="4" w:space="0" w:color="auto"/>
            </w:tcBorders>
            <w:noWrap/>
            <w:vAlign w:val="center"/>
            <w:hideMark/>
          </w:tcPr>
          <w:p w14:paraId="57D02E29" w14:textId="3ED50A73" w:rsidR="00570C57" w:rsidRPr="00890249" w:rsidRDefault="008B324B"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5 068 065</w:t>
            </w:r>
          </w:p>
        </w:tc>
        <w:tc>
          <w:tcPr>
            <w:tcW w:w="1069" w:type="dxa"/>
            <w:tcBorders>
              <w:top w:val="nil"/>
              <w:left w:val="nil"/>
              <w:bottom w:val="single" w:sz="4" w:space="0" w:color="auto"/>
              <w:right w:val="single" w:sz="4" w:space="0" w:color="auto"/>
            </w:tcBorders>
            <w:noWrap/>
            <w:vAlign w:val="center"/>
            <w:hideMark/>
          </w:tcPr>
          <w:p w14:paraId="3BBFA45B" w14:textId="0DFEC2A2" w:rsidR="00570C57" w:rsidRPr="00890249" w:rsidRDefault="008B324B"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5 068 065</w:t>
            </w:r>
          </w:p>
        </w:tc>
        <w:tc>
          <w:tcPr>
            <w:tcW w:w="1071" w:type="dxa"/>
            <w:tcBorders>
              <w:top w:val="nil"/>
              <w:left w:val="nil"/>
              <w:bottom w:val="single" w:sz="4" w:space="0" w:color="auto"/>
              <w:right w:val="single" w:sz="4" w:space="0" w:color="auto"/>
            </w:tcBorders>
            <w:noWrap/>
            <w:vAlign w:val="center"/>
            <w:hideMark/>
          </w:tcPr>
          <w:p w14:paraId="4210F972" w14:textId="77777777" w:rsidR="00570C57" w:rsidRPr="00890249" w:rsidRDefault="00570C57" w:rsidP="00570C57">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0</w:t>
            </w:r>
          </w:p>
        </w:tc>
        <w:tc>
          <w:tcPr>
            <w:tcW w:w="1069" w:type="dxa"/>
            <w:tcBorders>
              <w:top w:val="nil"/>
              <w:left w:val="nil"/>
              <w:bottom w:val="single" w:sz="4" w:space="0" w:color="auto"/>
              <w:right w:val="single" w:sz="4" w:space="0" w:color="auto"/>
            </w:tcBorders>
            <w:noWrap/>
            <w:vAlign w:val="center"/>
            <w:hideMark/>
          </w:tcPr>
          <w:p w14:paraId="203E61B5" w14:textId="017D8710" w:rsidR="00570C57" w:rsidRPr="00890249" w:rsidRDefault="008B324B" w:rsidP="008C3F9A">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33 787 095</w:t>
            </w:r>
          </w:p>
        </w:tc>
        <w:tc>
          <w:tcPr>
            <w:tcW w:w="1115" w:type="dxa"/>
            <w:tcBorders>
              <w:top w:val="nil"/>
              <w:left w:val="nil"/>
              <w:bottom w:val="single" w:sz="4" w:space="0" w:color="auto"/>
              <w:right w:val="single" w:sz="4" w:space="0" w:color="auto"/>
            </w:tcBorders>
            <w:noWrap/>
            <w:vAlign w:val="center"/>
            <w:hideMark/>
          </w:tcPr>
          <w:p w14:paraId="143727AF" w14:textId="77777777" w:rsidR="00570C57" w:rsidRPr="00890249" w:rsidRDefault="00570C57" w:rsidP="00570C57">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85%</w:t>
            </w:r>
          </w:p>
        </w:tc>
      </w:tr>
      <w:tr w:rsidR="00570C57" w:rsidRPr="00890249" w14:paraId="68F3187D" w14:textId="77777777" w:rsidTr="00890249">
        <w:trPr>
          <w:trHeight w:val="693"/>
        </w:trPr>
        <w:tc>
          <w:tcPr>
            <w:tcW w:w="931" w:type="dxa"/>
            <w:tcBorders>
              <w:top w:val="nil"/>
              <w:left w:val="single" w:sz="4" w:space="0" w:color="auto"/>
              <w:bottom w:val="single" w:sz="4" w:space="0" w:color="auto"/>
              <w:right w:val="single" w:sz="4" w:space="0" w:color="auto"/>
            </w:tcBorders>
            <w:noWrap/>
            <w:vAlign w:val="center"/>
            <w:hideMark/>
          </w:tcPr>
          <w:p w14:paraId="732851F9" w14:textId="77777777" w:rsidR="00570C57" w:rsidRPr="00890249" w:rsidRDefault="00570C57" w:rsidP="00570C57">
            <w:pPr>
              <w:spacing w:before="0" w:after="0"/>
              <w:jc w:val="center"/>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lastRenderedPageBreak/>
              <w:t>PT</w:t>
            </w:r>
          </w:p>
        </w:tc>
        <w:tc>
          <w:tcPr>
            <w:tcW w:w="1203" w:type="dxa"/>
            <w:tcBorders>
              <w:top w:val="nil"/>
              <w:left w:val="nil"/>
              <w:bottom w:val="single" w:sz="4" w:space="0" w:color="auto"/>
              <w:right w:val="single" w:sz="4" w:space="0" w:color="auto"/>
            </w:tcBorders>
            <w:noWrap/>
            <w:vAlign w:val="center"/>
            <w:hideMark/>
          </w:tcPr>
          <w:p w14:paraId="6CDDB437" w14:textId="3C733820" w:rsidR="00570C57" w:rsidRPr="00890249" w:rsidRDefault="00570C57"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12 Pomoc Techniczna</w:t>
            </w:r>
          </w:p>
        </w:tc>
        <w:tc>
          <w:tcPr>
            <w:tcW w:w="1338" w:type="dxa"/>
            <w:tcBorders>
              <w:top w:val="nil"/>
              <w:left w:val="nil"/>
              <w:bottom w:val="single" w:sz="4" w:space="0" w:color="auto"/>
              <w:right w:val="single" w:sz="4" w:space="0" w:color="auto"/>
            </w:tcBorders>
            <w:vAlign w:val="center"/>
            <w:hideMark/>
          </w:tcPr>
          <w:p w14:paraId="10579E71" w14:textId="77777777" w:rsidR="00570C57" w:rsidRPr="00890249" w:rsidRDefault="00570C57"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łączne koszty kwalifikowalne</w:t>
            </w:r>
          </w:p>
        </w:tc>
        <w:tc>
          <w:tcPr>
            <w:tcW w:w="1071" w:type="dxa"/>
            <w:tcBorders>
              <w:top w:val="nil"/>
              <w:left w:val="nil"/>
              <w:bottom w:val="single" w:sz="4" w:space="0" w:color="auto"/>
              <w:right w:val="single" w:sz="4" w:space="0" w:color="auto"/>
            </w:tcBorders>
            <w:noWrap/>
            <w:vAlign w:val="center"/>
            <w:hideMark/>
          </w:tcPr>
          <w:p w14:paraId="0C65FD4A" w14:textId="77777777" w:rsidR="00570C57" w:rsidRPr="00890249" w:rsidRDefault="00570C57"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EFS+</w:t>
            </w:r>
          </w:p>
        </w:tc>
        <w:tc>
          <w:tcPr>
            <w:tcW w:w="1305" w:type="dxa"/>
            <w:tcBorders>
              <w:top w:val="nil"/>
              <w:left w:val="nil"/>
              <w:bottom w:val="single" w:sz="4" w:space="0" w:color="auto"/>
              <w:right w:val="single" w:sz="4" w:space="0" w:color="auto"/>
            </w:tcBorders>
            <w:vAlign w:val="center"/>
            <w:hideMark/>
          </w:tcPr>
          <w:p w14:paraId="3FB2C81D" w14:textId="77777777" w:rsidR="00570C57" w:rsidRPr="00890249" w:rsidRDefault="00570C57" w:rsidP="00570C57">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Słabiej rozwinięty</w:t>
            </w:r>
          </w:p>
        </w:tc>
        <w:tc>
          <w:tcPr>
            <w:tcW w:w="1025" w:type="dxa"/>
            <w:tcBorders>
              <w:top w:val="nil"/>
              <w:left w:val="nil"/>
              <w:bottom w:val="single" w:sz="4" w:space="0" w:color="auto"/>
              <w:right w:val="single" w:sz="4" w:space="0" w:color="auto"/>
            </w:tcBorders>
            <w:noWrap/>
            <w:vAlign w:val="center"/>
            <w:hideMark/>
          </w:tcPr>
          <w:p w14:paraId="48B3DE45" w14:textId="47B32BDB" w:rsidR="00570C57" w:rsidRPr="00890249" w:rsidRDefault="008B324B"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9 847 154</w:t>
            </w:r>
          </w:p>
        </w:tc>
        <w:tc>
          <w:tcPr>
            <w:tcW w:w="1144" w:type="dxa"/>
            <w:tcBorders>
              <w:top w:val="nil"/>
              <w:left w:val="nil"/>
              <w:bottom w:val="single" w:sz="4" w:space="0" w:color="auto"/>
              <w:right w:val="single" w:sz="4" w:space="0" w:color="auto"/>
            </w:tcBorders>
            <w:noWrap/>
            <w:vAlign w:val="center"/>
            <w:hideMark/>
          </w:tcPr>
          <w:p w14:paraId="3762DFD3" w14:textId="14C690A7" w:rsidR="00570C57" w:rsidRPr="00890249" w:rsidRDefault="006664AF"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9 395 827</w:t>
            </w:r>
          </w:p>
        </w:tc>
        <w:tc>
          <w:tcPr>
            <w:tcW w:w="1071" w:type="dxa"/>
            <w:tcBorders>
              <w:top w:val="nil"/>
              <w:left w:val="nil"/>
              <w:bottom w:val="single" w:sz="4" w:space="0" w:color="auto"/>
              <w:right w:val="single" w:sz="4" w:space="0" w:color="auto"/>
            </w:tcBorders>
            <w:noWrap/>
            <w:vAlign w:val="center"/>
            <w:hideMark/>
          </w:tcPr>
          <w:p w14:paraId="67316490" w14:textId="3FA64F7F" w:rsidR="00570C57" w:rsidRPr="00890249" w:rsidRDefault="008B324B"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451 327</w:t>
            </w:r>
          </w:p>
        </w:tc>
        <w:tc>
          <w:tcPr>
            <w:tcW w:w="1069" w:type="dxa"/>
            <w:tcBorders>
              <w:top w:val="nil"/>
              <w:left w:val="nil"/>
              <w:bottom w:val="single" w:sz="4" w:space="0" w:color="auto"/>
              <w:right w:val="single" w:sz="4" w:space="0" w:color="auto"/>
            </w:tcBorders>
            <w:noWrap/>
            <w:vAlign w:val="center"/>
            <w:hideMark/>
          </w:tcPr>
          <w:p w14:paraId="6CEBCA04" w14:textId="6A447F65" w:rsidR="00570C57" w:rsidRPr="00890249" w:rsidRDefault="008B324B"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1 737 734</w:t>
            </w:r>
          </w:p>
        </w:tc>
        <w:tc>
          <w:tcPr>
            <w:tcW w:w="1069" w:type="dxa"/>
            <w:tcBorders>
              <w:top w:val="nil"/>
              <w:left w:val="nil"/>
              <w:bottom w:val="single" w:sz="4" w:space="0" w:color="auto"/>
              <w:right w:val="single" w:sz="4" w:space="0" w:color="auto"/>
            </w:tcBorders>
            <w:noWrap/>
            <w:vAlign w:val="center"/>
            <w:hideMark/>
          </w:tcPr>
          <w:p w14:paraId="2CB1F643" w14:textId="60D831BC" w:rsidR="00570C57" w:rsidRPr="00890249" w:rsidRDefault="008B324B"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1 737 734</w:t>
            </w:r>
          </w:p>
        </w:tc>
        <w:tc>
          <w:tcPr>
            <w:tcW w:w="1071" w:type="dxa"/>
            <w:tcBorders>
              <w:top w:val="nil"/>
              <w:left w:val="nil"/>
              <w:bottom w:val="single" w:sz="4" w:space="0" w:color="auto"/>
              <w:right w:val="single" w:sz="4" w:space="0" w:color="auto"/>
            </w:tcBorders>
            <w:noWrap/>
            <w:vAlign w:val="center"/>
            <w:hideMark/>
          </w:tcPr>
          <w:p w14:paraId="42413717" w14:textId="77777777" w:rsidR="00570C57" w:rsidRPr="00890249" w:rsidRDefault="00570C57" w:rsidP="00570C57">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0</w:t>
            </w:r>
          </w:p>
        </w:tc>
        <w:tc>
          <w:tcPr>
            <w:tcW w:w="1069" w:type="dxa"/>
            <w:tcBorders>
              <w:top w:val="nil"/>
              <w:left w:val="nil"/>
              <w:bottom w:val="single" w:sz="4" w:space="0" w:color="auto"/>
              <w:right w:val="single" w:sz="4" w:space="0" w:color="auto"/>
            </w:tcBorders>
            <w:noWrap/>
            <w:vAlign w:val="center"/>
            <w:hideMark/>
          </w:tcPr>
          <w:p w14:paraId="5AEB4386" w14:textId="60F8F6A6" w:rsidR="00570C57" w:rsidRPr="00890249" w:rsidRDefault="008B324B" w:rsidP="00570C57">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11 584 888</w:t>
            </w:r>
          </w:p>
        </w:tc>
        <w:tc>
          <w:tcPr>
            <w:tcW w:w="1115" w:type="dxa"/>
            <w:tcBorders>
              <w:top w:val="nil"/>
              <w:left w:val="nil"/>
              <w:bottom w:val="single" w:sz="4" w:space="0" w:color="auto"/>
              <w:right w:val="single" w:sz="4" w:space="0" w:color="auto"/>
            </w:tcBorders>
            <w:noWrap/>
            <w:vAlign w:val="center"/>
            <w:hideMark/>
          </w:tcPr>
          <w:p w14:paraId="0E8A412D" w14:textId="77777777" w:rsidR="00570C57" w:rsidRPr="00890249" w:rsidRDefault="00570C57" w:rsidP="00570C57">
            <w:pPr>
              <w:spacing w:before="0" w:after="0"/>
              <w:jc w:val="righ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85%</w:t>
            </w:r>
          </w:p>
        </w:tc>
      </w:tr>
      <w:tr w:rsidR="00DC6AE0" w:rsidRPr="00890249" w14:paraId="2E70B7AD" w14:textId="77777777" w:rsidTr="00D5205C">
        <w:trPr>
          <w:trHeight w:val="693"/>
        </w:trPr>
        <w:tc>
          <w:tcPr>
            <w:tcW w:w="931" w:type="dxa"/>
            <w:tcBorders>
              <w:top w:val="nil"/>
              <w:left w:val="single" w:sz="4" w:space="0" w:color="auto"/>
              <w:bottom w:val="single" w:sz="4" w:space="0" w:color="auto"/>
              <w:right w:val="single" w:sz="4" w:space="0" w:color="auto"/>
            </w:tcBorders>
            <w:noWrap/>
            <w:vAlign w:val="center"/>
          </w:tcPr>
          <w:p w14:paraId="5270C076" w14:textId="26CC7597" w:rsidR="00DC6AE0" w:rsidRPr="00890249" w:rsidRDefault="00DC6AE0" w:rsidP="00DC6AE0">
            <w:pPr>
              <w:spacing w:before="0" w:after="0"/>
              <w:jc w:val="center"/>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CP2</w:t>
            </w:r>
          </w:p>
        </w:tc>
        <w:tc>
          <w:tcPr>
            <w:tcW w:w="1203" w:type="dxa"/>
            <w:tcBorders>
              <w:top w:val="nil"/>
              <w:left w:val="nil"/>
              <w:bottom w:val="single" w:sz="4" w:space="0" w:color="auto"/>
              <w:right w:val="single" w:sz="4" w:space="0" w:color="auto"/>
            </w:tcBorders>
            <w:noWrap/>
            <w:vAlign w:val="center"/>
          </w:tcPr>
          <w:p w14:paraId="4A945837" w14:textId="2EA71C6E" w:rsidR="00DC6AE0" w:rsidRPr="00890249" w:rsidRDefault="00DC6AE0" w:rsidP="00DC6AE0">
            <w:pPr>
              <w:spacing w:before="0" w:after="0"/>
              <w:jc w:val="lef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13 Powódź</w:t>
            </w:r>
          </w:p>
        </w:tc>
        <w:tc>
          <w:tcPr>
            <w:tcW w:w="1338" w:type="dxa"/>
            <w:tcBorders>
              <w:top w:val="nil"/>
              <w:left w:val="nil"/>
              <w:bottom w:val="single" w:sz="4" w:space="0" w:color="auto"/>
              <w:right w:val="single" w:sz="4" w:space="0" w:color="auto"/>
            </w:tcBorders>
            <w:vAlign w:val="center"/>
          </w:tcPr>
          <w:p w14:paraId="38091EA8" w14:textId="0C53AD8E" w:rsidR="00DC6AE0" w:rsidRPr="00890249" w:rsidRDefault="00DC6AE0" w:rsidP="00DC6AE0">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łączne koszty kwalifikowalne</w:t>
            </w:r>
          </w:p>
        </w:tc>
        <w:tc>
          <w:tcPr>
            <w:tcW w:w="1071" w:type="dxa"/>
            <w:tcBorders>
              <w:top w:val="nil"/>
              <w:left w:val="nil"/>
              <w:bottom w:val="single" w:sz="4" w:space="0" w:color="auto"/>
              <w:right w:val="single" w:sz="4" w:space="0" w:color="auto"/>
            </w:tcBorders>
            <w:noWrap/>
            <w:vAlign w:val="center"/>
          </w:tcPr>
          <w:p w14:paraId="50E9E35B" w14:textId="7B4B3823" w:rsidR="00DC6AE0" w:rsidRPr="00890249" w:rsidRDefault="00DC6AE0" w:rsidP="00DC6AE0">
            <w:pPr>
              <w:spacing w:before="0" w:after="0"/>
              <w:jc w:val="lef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EFRR</w:t>
            </w:r>
          </w:p>
        </w:tc>
        <w:tc>
          <w:tcPr>
            <w:tcW w:w="1305" w:type="dxa"/>
            <w:tcBorders>
              <w:top w:val="nil"/>
              <w:left w:val="nil"/>
              <w:bottom w:val="single" w:sz="4" w:space="0" w:color="auto"/>
              <w:right w:val="single" w:sz="4" w:space="0" w:color="auto"/>
            </w:tcBorders>
            <w:vAlign w:val="center"/>
          </w:tcPr>
          <w:p w14:paraId="37C3E91C" w14:textId="35EE7067" w:rsidR="00DC6AE0" w:rsidRPr="00890249" w:rsidRDefault="00DC6AE0" w:rsidP="00DC6AE0">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Słabiej rozwinięty</w:t>
            </w:r>
          </w:p>
        </w:tc>
        <w:tc>
          <w:tcPr>
            <w:tcW w:w="1025" w:type="dxa"/>
            <w:tcBorders>
              <w:top w:val="single" w:sz="4" w:space="0" w:color="000000"/>
              <w:left w:val="single" w:sz="4" w:space="0" w:color="000000"/>
              <w:bottom w:val="single" w:sz="4" w:space="0" w:color="000000"/>
              <w:right w:val="single" w:sz="4" w:space="0" w:color="000000"/>
            </w:tcBorders>
            <w:noWrap/>
            <w:vAlign w:val="center"/>
          </w:tcPr>
          <w:p w14:paraId="71D2A2D9" w14:textId="4A1B3A16" w:rsidR="00DC6AE0" w:rsidRPr="00DC6AE0" w:rsidRDefault="008B324B" w:rsidP="00DC6AE0">
            <w:pPr>
              <w:spacing w:before="0" w:after="0"/>
              <w:jc w:val="right"/>
              <w:rPr>
                <w:rFonts w:asciiTheme="minorHAnsi" w:eastAsia="Times New Roman" w:hAnsiTheme="minorHAnsi" w:cstheme="minorHAnsi"/>
                <w:color w:val="000000"/>
                <w:sz w:val="16"/>
                <w:szCs w:val="16"/>
                <w:lang w:bidi="ar-SA"/>
              </w:rPr>
            </w:pPr>
            <w:r>
              <w:rPr>
                <w:rFonts w:ascii="Calibri" w:hAnsi="Calibri" w:cs="Calibri"/>
                <w:color w:val="000000"/>
                <w:sz w:val="16"/>
                <w:szCs w:val="16"/>
              </w:rPr>
              <w:t>77 830 000</w:t>
            </w:r>
          </w:p>
        </w:tc>
        <w:tc>
          <w:tcPr>
            <w:tcW w:w="1144" w:type="dxa"/>
            <w:tcBorders>
              <w:top w:val="single" w:sz="4" w:space="0" w:color="000000"/>
              <w:left w:val="nil"/>
              <w:bottom w:val="single" w:sz="4" w:space="0" w:color="000000"/>
              <w:right w:val="single" w:sz="4" w:space="0" w:color="000000"/>
            </w:tcBorders>
            <w:noWrap/>
            <w:vAlign w:val="center"/>
          </w:tcPr>
          <w:p w14:paraId="38BE4A34" w14:textId="65223365" w:rsidR="00DC6AE0" w:rsidRPr="00DC6AE0" w:rsidRDefault="008B324B" w:rsidP="00DC6AE0">
            <w:pPr>
              <w:spacing w:before="0" w:after="0"/>
              <w:jc w:val="right"/>
              <w:rPr>
                <w:rFonts w:asciiTheme="minorHAnsi" w:eastAsia="Times New Roman" w:hAnsiTheme="minorHAnsi" w:cstheme="minorHAnsi"/>
                <w:color w:val="000000"/>
                <w:sz w:val="16"/>
                <w:szCs w:val="16"/>
                <w:lang w:bidi="ar-SA"/>
              </w:rPr>
            </w:pPr>
            <w:r>
              <w:rPr>
                <w:rFonts w:ascii="Calibri" w:hAnsi="Calibri" w:cs="Calibri"/>
                <w:color w:val="000000"/>
                <w:sz w:val="16"/>
                <w:szCs w:val="16"/>
              </w:rPr>
              <w:t>15 531 814</w:t>
            </w:r>
          </w:p>
        </w:tc>
        <w:tc>
          <w:tcPr>
            <w:tcW w:w="1071" w:type="dxa"/>
            <w:tcBorders>
              <w:top w:val="single" w:sz="4" w:space="0" w:color="000000"/>
              <w:left w:val="nil"/>
              <w:bottom w:val="single" w:sz="4" w:space="0" w:color="000000"/>
              <w:right w:val="single" w:sz="4" w:space="0" w:color="000000"/>
            </w:tcBorders>
            <w:noWrap/>
            <w:vAlign w:val="center"/>
          </w:tcPr>
          <w:p w14:paraId="773191F7" w14:textId="50E7020F" w:rsidR="00DC6AE0" w:rsidRPr="00DC6AE0" w:rsidRDefault="008B324B" w:rsidP="00DC6AE0">
            <w:pPr>
              <w:spacing w:before="0" w:after="0"/>
              <w:jc w:val="right"/>
              <w:rPr>
                <w:rFonts w:asciiTheme="minorHAnsi" w:eastAsia="Times New Roman" w:hAnsiTheme="minorHAnsi" w:cstheme="minorHAnsi"/>
                <w:color w:val="000000"/>
                <w:sz w:val="16"/>
                <w:szCs w:val="16"/>
                <w:lang w:bidi="ar-SA"/>
              </w:rPr>
            </w:pPr>
            <w:r>
              <w:rPr>
                <w:rFonts w:ascii="Calibri" w:hAnsi="Calibri" w:cs="Calibri"/>
                <w:color w:val="000000"/>
                <w:sz w:val="16"/>
                <w:szCs w:val="16"/>
              </w:rPr>
              <w:t>62 298 186</w:t>
            </w:r>
          </w:p>
        </w:tc>
        <w:tc>
          <w:tcPr>
            <w:tcW w:w="1069" w:type="dxa"/>
            <w:tcBorders>
              <w:top w:val="single" w:sz="4" w:space="0" w:color="000000"/>
              <w:left w:val="nil"/>
              <w:bottom w:val="single" w:sz="4" w:space="0" w:color="000000"/>
              <w:right w:val="single" w:sz="4" w:space="0" w:color="000000"/>
            </w:tcBorders>
            <w:noWrap/>
            <w:vAlign w:val="center"/>
          </w:tcPr>
          <w:p w14:paraId="43B9B235" w14:textId="4946DFE0" w:rsidR="00DC6AE0" w:rsidRPr="00DC6AE0" w:rsidRDefault="008B324B" w:rsidP="00DC6AE0">
            <w:pPr>
              <w:spacing w:before="0" w:after="0"/>
              <w:jc w:val="right"/>
              <w:rPr>
                <w:rFonts w:asciiTheme="minorHAnsi" w:eastAsia="Times New Roman" w:hAnsiTheme="minorHAnsi" w:cstheme="minorHAnsi"/>
                <w:color w:val="000000"/>
                <w:sz w:val="16"/>
                <w:szCs w:val="16"/>
                <w:lang w:bidi="ar-SA"/>
              </w:rPr>
            </w:pPr>
            <w:r>
              <w:rPr>
                <w:rFonts w:ascii="Calibri" w:hAnsi="Calibri" w:cs="Calibri"/>
                <w:color w:val="000000"/>
                <w:sz w:val="16"/>
                <w:szCs w:val="16"/>
              </w:rPr>
              <w:t>4 096 317</w:t>
            </w:r>
          </w:p>
        </w:tc>
        <w:tc>
          <w:tcPr>
            <w:tcW w:w="1069" w:type="dxa"/>
            <w:tcBorders>
              <w:top w:val="single" w:sz="4" w:space="0" w:color="000000"/>
              <w:left w:val="nil"/>
              <w:bottom w:val="single" w:sz="4" w:space="0" w:color="000000"/>
              <w:right w:val="single" w:sz="4" w:space="0" w:color="000000"/>
            </w:tcBorders>
            <w:noWrap/>
            <w:vAlign w:val="center"/>
          </w:tcPr>
          <w:p w14:paraId="45F6704C" w14:textId="3F0779D4" w:rsidR="00DC6AE0" w:rsidRPr="00DC6AE0" w:rsidRDefault="008B324B" w:rsidP="00DC6AE0">
            <w:pPr>
              <w:spacing w:before="0" w:after="0"/>
              <w:jc w:val="right"/>
              <w:rPr>
                <w:rFonts w:asciiTheme="minorHAnsi" w:eastAsia="Times New Roman" w:hAnsiTheme="minorHAnsi" w:cstheme="minorHAnsi"/>
                <w:color w:val="000000"/>
                <w:sz w:val="16"/>
                <w:szCs w:val="16"/>
                <w:lang w:bidi="ar-SA"/>
              </w:rPr>
            </w:pPr>
            <w:r>
              <w:rPr>
                <w:rFonts w:ascii="Calibri" w:hAnsi="Calibri" w:cs="Calibri"/>
                <w:color w:val="000000"/>
                <w:sz w:val="16"/>
                <w:szCs w:val="16"/>
              </w:rPr>
              <w:t>3 072 238</w:t>
            </w:r>
          </w:p>
        </w:tc>
        <w:tc>
          <w:tcPr>
            <w:tcW w:w="1071" w:type="dxa"/>
            <w:tcBorders>
              <w:top w:val="single" w:sz="4" w:space="0" w:color="000000"/>
              <w:left w:val="nil"/>
              <w:bottom w:val="single" w:sz="4" w:space="0" w:color="000000"/>
              <w:right w:val="single" w:sz="4" w:space="0" w:color="000000"/>
            </w:tcBorders>
            <w:noWrap/>
            <w:vAlign w:val="center"/>
          </w:tcPr>
          <w:p w14:paraId="1A3EF3AC" w14:textId="1CD9919C" w:rsidR="00DC6AE0" w:rsidRPr="00DC6AE0" w:rsidRDefault="008B324B" w:rsidP="00DC6AE0">
            <w:pPr>
              <w:spacing w:before="0" w:after="0"/>
              <w:jc w:val="right"/>
              <w:rPr>
                <w:rFonts w:asciiTheme="minorHAnsi" w:eastAsia="Times New Roman" w:hAnsiTheme="minorHAnsi" w:cstheme="minorHAnsi"/>
                <w:color w:val="000000"/>
                <w:sz w:val="16"/>
                <w:szCs w:val="16"/>
                <w:lang w:bidi="ar-SA"/>
              </w:rPr>
            </w:pPr>
            <w:r>
              <w:rPr>
                <w:rFonts w:ascii="Calibri" w:hAnsi="Calibri" w:cs="Calibri"/>
                <w:color w:val="000000"/>
                <w:sz w:val="16"/>
                <w:szCs w:val="16"/>
              </w:rPr>
              <w:t>1 024 079</w:t>
            </w:r>
          </w:p>
        </w:tc>
        <w:tc>
          <w:tcPr>
            <w:tcW w:w="1069" w:type="dxa"/>
            <w:tcBorders>
              <w:top w:val="single" w:sz="4" w:space="0" w:color="000000"/>
              <w:left w:val="nil"/>
              <w:bottom w:val="single" w:sz="4" w:space="0" w:color="000000"/>
              <w:right w:val="single" w:sz="4" w:space="0" w:color="000000"/>
            </w:tcBorders>
            <w:noWrap/>
            <w:vAlign w:val="center"/>
          </w:tcPr>
          <w:p w14:paraId="7C16BBB6" w14:textId="61B3CE1C" w:rsidR="00DC6AE0" w:rsidRPr="00DC6AE0" w:rsidRDefault="008B324B" w:rsidP="00DC6AE0">
            <w:pPr>
              <w:spacing w:before="0" w:after="0"/>
              <w:jc w:val="right"/>
              <w:rPr>
                <w:rFonts w:asciiTheme="minorHAnsi" w:eastAsia="Times New Roman" w:hAnsiTheme="minorHAnsi" w:cstheme="minorHAnsi"/>
                <w:color w:val="000000"/>
                <w:sz w:val="16"/>
                <w:szCs w:val="16"/>
                <w:lang w:bidi="ar-SA"/>
              </w:rPr>
            </w:pPr>
            <w:r>
              <w:rPr>
                <w:rFonts w:ascii="Calibri" w:hAnsi="Calibri" w:cs="Calibri"/>
                <w:color w:val="000000"/>
                <w:sz w:val="16"/>
                <w:szCs w:val="16"/>
              </w:rPr>
              <w:t>81 926 317</w:t>
            </w:r>
          </w:p>
        </w:tc>
        <w:tc>
          <w:tcPr>
            <w:tcW w:w="1115" w:type="dxa"/>
            <w:tcBorders>
              <w:top w:val="nil"/>
              <w:left w:val="nil"/>
              <w:bottom w:val="single" w:sz="4" w:space="0" w:color="auto"/>
              <w:right w:val="single" w:sz="4" w:space="0" w:color="auto"/>
            </w:tcBorders>
            <w:noWrap/>
            <w:vAlign w:val="center"/>
          </w:tcPr>
          <w:p w14:paraId="0F2C3818" w14:textId="5BCC7F92" w:rsidR="00DC6AE0" w:rsidRPr="00890249" w:rsidRDefault="00DC6AE0" w:rsidP="00DC6AE0">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95%</w:t>
            </w:r>
          </w:p>
        </w:tc>
      </w:tr>
      <w:tr w:rsidR="00600E02" w:rsidRPr="00890249" w14:paraId="5462F472" w14:textId="77777777" w:rsidTr="00A148A7">
        <w:trPr>
          <w:trHeight w:val="693"/>
        </w:trPr>
        <w:tc>
          <w:tcPr>
            <w:tcW w:w="931" w:type="dxa"/>
            <w:tcBorders>
              <w:top w:val="nil"/>
              <w:left w:val="single" w:sz="4" w:space="0" w:color="auto"/>
              <w:bottom w:val="single" w:sz="4" w:space="0" w:color="auto"/>
              <w:right w:val="single" w:sz="4" w:space="0" w:color="auto"/>
            </w:tcBorders>
            <w:noWrap/>
            <w:vAlign w:val="center"/>
          </w:tcPr>
          <w:p w14:paraId="06D85646" w14:textId="2E0C3926" w:rsidR="00600E02" w:rsidRDefault="00600E02" w:rsidP="00600E02">
            <w:pPr>
              <w:spacing w:before="0" w:after="0"/>
              <w:jc w:val="center"/>
              <w:rPr>
                <w:rFonts w:asciiTheme="minorHAnsi" w:eastAsia="Times New Roman" w:hAnsiTheme="minorHAnsi" w:cstheme="minorHAnsi"/>
                <w:color w:val="000000"/>
                <w:sz w:val="16"/>
                <w:szCs w:val="16"/>
                <w:lang w:bidi="ar-SA"/>
              </w:rPr>
            </w:pPr>
            <w:r w:rsidRPr="00C0242D">
              <w:rPr>
                <w:rFonts w:asciiTheme="minorHAnsi" w:eastAsia="Times New Roman" w:hAnsiTheme="minorHAnsi" w:cstheme="minorHAnsi"/>
                <w:color w:val="000000"/>
                <w:sz w:val="16"/>
                <w:szCs w:val="16"/>
                <w:lang w:bidi="ar-SA"/>
              </w:rPr>
              <w:t>CP1</w:t>
            </w:r>
          </w:p>
        </w:tc>
        <w:tc>
          <w:tcPr>
            <w:tcW w:w="1203" w:type="dxa"/>
            <w:tcBorders>
              <w:top w:val="nil"/>
              <w:left w:val="nil"/>
              <w:bottom w:val="single" w:sz="4" w:space="0" w:color="auto"/>
              <w:right w:val="single" w:sz="4" w:space="0" w:color="auto"/>
            </w:tcBorders>
            <w:noWrap/>
            <w:vAlign w:val="center"/>
          </w:tcPr>
          <w:p w14:paraId="34727B4F" w14:textId="547D5138" w:rsidR="00600E02" w:rsidRDefault="00600E02" w:rsidP="00600E02">
            <w:pPr>
              <w:spacing w:before="0" w:after="0"/>
              <w:jc w:val="left"/>
              <w:rPr>
                <w:rFonts w:asciiTheme="minorHAnsi" w:eastAsia="Times New Roman" w:hAnsiTheme="minorHAnsi" w:cstheme="minorHAnsi"/>
                <w:color w:val="000000"/>
                <w:sz w:val="16"/>
                <w:szCs w:val="16"/>
                <w:lang w:bidi="ar-SA"/>
              </w:rPr>
            </w:pPr>
            <w:r w:rsidRPr="00C0242D">
              <w:rPr>
                <w:rFonts w:asciiTheme="minorHAnsi" w:eastAsia="Times New Roman" w:hAnsiTheme="minorHAnsi" w:cstheme="minorHAnsi"/>
                <w:color w:val="000000"/>
                <w:sz w:val="16"/>
                <w:szCs w:val="16"/>
                <w:lang w:bidi="ar-SA"/>
              </w:rPr>
              <w:t>14 F</w:t>
            </w:r>
            <w:r>
              <w:rPr>
                <w:rFonts w:asciiTheme="minorHAnsi" w:eastAsia="Times New Roman" w:hAnsiTheme="minorHAnsi" w:cstheme="minorHAnsi"/>
                <w:color w:val="000000"/>
                <w:sz w:val="16"/>
                <w:szCs w:val="16"/>
                <w:lang w:bidi="ar-SA"/>
              </w:rPr>
              <w:t>undusze</w:t>
            </w:r>
            <w:r w:rsidRPr="00C0242D">
              <w:rPr>
                <w:rFonts w:asciiTheme="minorHAnsi" w:eastAsia="Times New Roman" w:hAnsiTheme="minorHAnsi" w:cstheme="minorHAnsi"/>
                <w:color w:val="000000"/>
                <w:sz w:val="16"/>
                <w:szCs w:val="16"/>
                <w:lang w:bidi="ar-SA"/>
              </w:rPr>
              <w:t xml:space="preserve"> E</w:t>
            </w:r>
            <w:r>
              <w:rPr>
                <w:rFonts w:asciiTheme="minorHAnsi" w:eastAsia="Times New Roman" w:hAnsiTheme="minorHAnsi" w:cstheme="minorHAnsi"/>
                <w:color w:val="000000"/>
                <w:sz w:val="16"/>
                <w:szCs w:val="16"/>
                <w:lang w:bidi="ar-SA"/>
              </w:rPr>
              <w:t>uropejskie na</w:t>
            </w:r>
            <w:r w:rsidRPr="00C0242D">
              <w:rPr>
                <w:rFonts w:asciiTheme="minorHAnsi" w:eastAsia="Times New Roman" w:hAnsiTheme="minorHAnsi" w:cstheme="minorHAnsi"/>
                <w:color w:val="000000"/>
                <w:sz w:val="16"/>
                <w:szCs w:val="16"/>
                <w:lang w:bidi="ar-SA"/>
              </w:rPr>
              <w:t xml:space="preserve"> </w:t>
            </w:r>
            <w:r>
              <w:rPr>
                <w:rFonts w:asciiTheme="minorHAnsi" w:eastAsia="Times New Roman" w:hAnsiTheme="minorHAnsi" w:cstheme="minorHAnsi"/>
                <w:color w:val="000000"/>
                <w:sz w:val="16"/>
                <w:szCs w:val="16"/>
                <w:lang w:bidi="ar-SA"/>
              </w:rPr>
              <w:t>rzecz</w:t>
            </w:r>
            <w:r w:rsidRPr="00C0242D">
              <w:rPr>
                <w:rFonts w:asciiTheme="minorHAnsi" w:eastAsia="Times New Roman" w:hAnsiTheme="minorHAnsi" w:cstheme="minorHAnsi"/>
                <w:color w:val="000000"/>
                <w:sz w:val="16"/>
                <w:szCs w:val="16"/>
                <w:lang w:bidi="ar-SA"/>
              </w:rPr>
              <w:t xml:space="preserve"> </w:t>
            </w:r>
            <w:r>
              <w:rPr>
                <w:rFonts w:asciiTheme="minorHAnsi" w:eastAsia="Times New Roman" w:hAnsiTheme="minorHAnsi" w:cstheme="minorHAnsi"/>
                <w:color w:val="000000"/>
                <w:sz w:val="16"/>
                <w:szCs w:val="16"/>
                <w:lang w:bidi="ar-SA"/>
              </w:rPr>
              <w:t>zdolności</w:t>
            </w:r>
            <w:r w:rsidRPr="00C0242D">
              <w:rPr>
                <w:rFonts w:asciiTheme="minorHAnsi" w:eastAsia="Times New Roman" w:hAnsiTheme="minorHAnsi" w:cstheme="minorHAnsi"/>
                <w:color w:val="000000"/>
                <w:sz w:val="16"/>
                <w:szCs w:val="16"/>
                <w:lang w:bidi="ar-SA"/>
              </w:rPr>
              <w:t xml:space="preserve"> </w:t>
            </w:r>
            <w:r>
              <w:rPr>
                <w:rFonts w:asciiTheme="minorHAnsi" w:eastAsia="Times New Roman" w:hAnsiTheme="minorHAnsi" w:cstheme="minorHAnsi"/>
                <w:color w:val="000000"/>
                <w:sz w:val="16"/>
                <w:szCs w:val="16"/>
                <w:lang w:bidi="ar-SA"/>
              </w:rPr>
              <w:t xml:space="preserve">obronnych </w:t>
            </w:r>
            <w:r w:rsidRPr="00C0242D">
              <w:rPr>
                <w:rFonts w:asciiTheme="minorHAnsi" w:eastAsia="Times New Roman" w:hAnsiTheme="minorHAnsi" w:cstheme="minorHAnsi"/>
                <w:color w:val="000000"/>
                <w:sz w:val="16"/>
                <w:szCs w:val="16"/>
                <w:lang w:bidi="ar-SA"/>
              </w:rPr>
              <w:t>O</w:t>
            </w:r>
            <w:r>
              <w:rPr>
                <w:rFonts w:asciiTheme="minorHAnsi" w:eastAsia="Times New Roman" w:hAnsiTheme="minorHAnsi" w:cstheme="minorHAnsi"/>
                <w:color w:val="000000"/>
                <w:sz w:val="16"/>
                <w:szCs w:val="16"/>
                <w:lang w:bidi="ar-SA"/>
              </w:rPr>
              <w:t>polskiego</w:t>
            </w:r>
          </w:p>
        </w:tc>
        <w:tc>
          <w:tcPr>
            <w:tcW w:w="1338" w:type="dxa"/>
            <w:tcBorders>
              <w:top w:val="nil"/>
              <w:left w:val="nil"/>
              <w:bottom w:val="single" w:sz="4" w:space="0" w:color="auto"/>
              <w:right w:val="single" w:sz="4" w:space="0" w:color="auto"/>
            </w:tcBorders>
            <w:vAlign w:val="center"/>
          </w:tcPr>
          <w:p w14:paraId="26F1468D" w14:textId="079B8958" w:rsidR="00600E02" w:rsidRPr="00890249" w:rsidRDefault="00600E02" w:rsidP="00600E02">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łączne koszty kwalifikowalne</w:t>
            </w:r>
          </w:p>
        </w:tc>
        <w:tc>
          <w:tcPr>
            <w:tcW w:w="1071" w:type="dxa"/>
            <w:tcBorders>
              <w:top w:val="nil"/>
              <w:left w:val="nil"/>
              <w:bottom w:val="single" w:sz="4" w:space="0" w:color="auto"/>
              <w:right w:val="single" w:sz="4" w:space="0" w:color="auto"/>
            </w:tcBorders>
            <w:noWrap/>
            <w:vAlign w:val="center"/>
          </w:tcPr>
          <w:p w14:paraId="112C5DF0" w14:textId="4D830AA4" w:rsidR="00600E02" w:rsidRDefault="00600E02" w:rsidP="00600E02">
            <w:pPr>
              <w:spacing w:before="0" w:after="0"/>
              <w:jc w:val="lef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EFRR</w:t>
            </w:r>
          </w:p>
        </w:tc>
        <w:tc>
          <w:tcPr>
            <w:tcW w:w="1305" w:type="dxa"/>
            <w:tcBorders>
              <w:top w:val="nil"/>
              <w:left w:val="nil"/>
              <w:bottom w:val="single" w:sz="4" w:space="0" w:color="auto"/>
              <w:right w:val="single" w:sz="4" w:space="0" w:color="auto"/>
            </w:tcBorders>
            <w:vAlign w:val="center"/>
          </w:tcPr>
          <w:p w14:paraId="6E1C7FB0" w14:textId="3A6C17FA" w:rsidR="00600E02" w:rsidRPr="00890249" w:rsidRDefault="00600E02" w:rsidP="00600E02">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Słabiej rozwinięty</w:t>
            </w:r>
          </w:p>
        </w:tc>
        <w:tc>
          <w:tcPr>
            <w:tcW w:w="1025" w:type="dxa"/>
            <w:tcBorders>
              <w:top w:val="single" w:sz="4" w:space="0" w:color="auto"/>
              <w:left w:val="single" w:sz="4" w:space="0" w:color="auto"/>
              <w:bottom w:val="single" w:sz="4" w:space="0" w:color="auto"/>
              <w:right w:val="single" w:sz="4" w:space="0" w:color="auto"/>
            </w:tcBorders>
            <w:noWrap/>
            <w:vAlign w:val="center"/>
          </w:tcPr>
          <w:p w14:paraId="565B6DAC" w14:textId="3B598316" w:rsidR="00600E02" w:rsidRPr="00600E02" w:rsidRDefault="00454EA2" w:rsidP="00600E02">
            <w:pPr>
              <w:spacing w:before="0" w:after="0"/>
              <w:jc w:val="right"/>
              <w:rPr>
                <w:rFonts w:ascii="Calibri" w:hAnsi="Calibri" w:cs="Calibri"/>
                <w:color w:val="000000"/>
                <w:sz w:val="16"/>
                <w:szCs w:val="16"/>
              </w:rPr>
            </w:pPr>
            <w:r>
              <w:rPr>
                <w:rFonts w:ascii="Calibri" w:hAnsi="Calibri" w:cs="Calibri"/>
                <w:color w:val="000000"/>
                <w:sz w:val="16"/>
                <w:szCs w:val="16"/>
              </w:rPr>
              <w:t>11 452 672</w:t>
            </w:r>
          </w:p>
        </w:tc>
        <w:tc>
          <w:tcPr>
            <w:tcW w:w="1144" w:type="dxa"/>
            <w:tcBorders>
              <w:top w:val="single" w:sz="4" w:space="0" w:color="auto"/>
              <w:left w:val="nil"/>
              <w:bottom w:val="single" w:sz="4" w:space="0" w:color="auto"/>
              <w:right w:val="single" w:sz="4" w:space="0" w:color="auto"/>
            </w:tcBorders>
            <w:noWrap/>
            <w:vAlign w:val="center"/>
          </w:tcPr>
          <w:p w14:paraId="0C8B42EB" w14:textId="7406B87C" w:rsidR="00600E02" w:rsidRPr="00600E02" w:rsidRDefault="00454EA2" w:rsidP="00600E02">
            <w:pPr>
              <w:spacing w:before="0" w:after="0"/>
              <w:jc w:val="right"/>
              <w:rPr>
                <w:rFonts w:ascii="Calibri" w:hAnsi="Calibri" w:cs="Calibri"/>
                <w:color w:val="000000"/>
                <w:sz w:val="16"/>
                <w:szCs w:val="16"/>
              </w:rPr>
            </w:pPr>
            <w:r>
              <w:rPr>
                <w:rFonts w:ascii="Calibri" w:hAnsi="Calibri" w:cs="Calibri"/>
                <w:sz w:val="16"/>
                <w:szCs w:val="16"/>
              </w:rPr>
              <w:t>11 452 672</w:t>
            </w:r>
          </w:p>
        </w:tc>
        <w:tc>
          <w:tcPr>
            <w:tcW w:w="1071" w:type="dxa"/>
            <w:tcBorders>
              <w:top w:val="single" w:sz="4" w:space="0" w:color="auto"/>
              <w:left w:val="nil"/>
              <w:bottom w:val="single" w:sz="4" w:space="0" w:color="auto"/>
              <w:right w:val="single" w:sz="4" w:space="0" w:color="auto"/>
            </w:tcBorders>
            <w:noWrap/>
            <w:vAlign w:val="center"/>
          </w:tcPr>
          <w:p w14:paraId="5592E645" w14:textId="6DF21CCA" w:rsidR="00600E02" w:rsidRPr="00600E02" w:rsidRDefault="00600E02" w:rsidP="00600E02">
            <w:pPr>
              <w:spacing w:before="0" w:after="0"/>
              <w:jc w:val="right"/>
              <w:rPr>
                <w:rFonts w:ascii="Calibri" w:hAnsi="Calibri" w:cs="Calibri"/>
                <w:color w:val="000000"/>
                <w:sz w:val="16"/>
                <w:szCs w:val="16"/>
              </w:rPr>
            </w:pPr>
            <w:r w:rsidRPr="00A148A7">
              <w:rPr>
                <w:rFonts w:ascii="Calibri" w:hAnsi="Calibri" w:cs="Calibri"/>
                <w:sz w:val="16"/>
                <w:szCs w:val="16"/>
              </w:rPr>
              <w:t>0</w:t>
            </w:r>
          </w:p>
        </w:tc>
        <w:tc>
          <w:tcPr>
            <w:tcW w:w="1069" w:type="dxa"/>
            <w:tcBorders>
              <w:top w:val="single" w:sz="4" w:space="0" w:color="auto"/>
              <w:left w:val="nil"/>
              <w:bottom w:val="single" w:sz="4" w:space="0" w:color="auto"/>
              <w:right w:val="single" w:sz="4" w:space="0" w:color="auto"/>
            </w:tcBorders>
            <w:noWrap/>
            <w:vAlign w:val="center"/>
          </w:tcPr>
          <w:p w14:paraId="7F98C80B" w14:textId="40E0508D" w:rsidR="00600E02" w:rsidRPr="00600E02" w:rsidRDefault="00454EA2" w:rsidP="00600E02">
            <w:pPr>
              <w:spacing w:before="0" w:after="0"/>
              <w:jc w:val="right"/>
              <w:rPr>
                <w:rFonts w:ascii="Calibri" w:hAnsi="Calibri" w:cs="Calibri"/>
                <w:color w:val="000000"/>
                <w:sz w:val="16"/>
                <w:szCs w:val="16"/>
              </w:rPr>
            </w:pPr>
            <w:r>
              <w:rPr>
                <w:rFonts w:ascii="Calibri" w:hAnsi="Calibri" w:cs="Calibri"/>
                <w:sz w:val="16"/>
                <w:szCs w:val="16"/>
              </w:rPr>
              <w:t>602 773</w:t>
            </w:r>
          </w:p>
        </w:tc>
        <w:tc>
          <w:tcPr>
            <w:tcW w:w="1069" w:type="dxa"/>
            <w:tcBorders>
              <w:top w:val="single" w:sz="4" w:space="0" w:color="auto"/>
              <w:left w:val="nil"/>
              <w:bottom w:val="single" w:sz="4" w:space="0" w:color="auto"/>
              <w:right w:val="single" w:sz="4" w:space="0" w:color="auto"/>
            </w:tcBorders>
            <w:noWrap/>
            <w:vAlign w:val="center"/>
          </w:tcPr>
          <w:p w14:paraId="233F4C2D" w14:textId="59F4AF39" w:rsidR="00600E02" w:rsidRPr="00600E02" w:rsidRDefault="00600E02" w:rsidP="00600E02">
            <w:pPr>
              <w:spacing w:before="0" w:after="0"/>
              <w:jc w:val="right"/>
              <w:rPr>
                <w:rFonts w:ascii="Calibri" w:hAnsi="Calibri" w:cs="Calibri"/>
                <w:color w:val="000000"/>
                <w:sz w:val="16"/>
                <w:szCs w:val="16"/>
              </w:rPr>
            </w:pPr>
            <w:r w:rsidRPr="00A148A7">
              <w:rPr>
                <w:rFonts w:ascii="Calibri" w:hAnsi="Calibri" w:cs="Calibri"/>
                <w:sz w:val="16"/>
                <w:szCs w:val="16"/>
              </w:rPr>
              <w:t>0</w:t>
            </w:r>
          </w:p>
        </w:tc>
        <w:tc>
          <w:tcPr>
            <w:tcW w:w="1071" w:type="dxa"/>
            <w:tcBorders>
              <w:top w:val="single" w:sz="4" w:space="0" w:color="auto"/>
              <w:left w:val="nil"/>
              <w:bottom w:val="single" w:sz="4" w:space="0" w:color="auto"/>
              <w:right w:val="single" w:sz="4" w:space="0" w:color="auto"/>
            </w:tcBorders>
            <w:noWrap/>
            <w:vAlign w:val="center"/>
          </w:tcPr>
          <w:p w14:paraId="4E5A2FB1" w14:textId="787F1373" w:rsidR="00600E02" w:rsidRPr="00600E02" w:rsidRDefault="00454EA2" w:rsidP="00600E02">
            <w:pPr>
              <w:spacing w:before="0" w:after="0"/>
              <w:jc w:val="right"/>
              <w:rPr>
                <w:rFonts w:ascii="Calibri" w:hAnsi="Calibri" w:cs="Calibri"/>
                <w:color w:val="000000"/>
                <w:sz w:val="16"/>
                <w:szCs w:val="16"/>
              </w:rPr>
            </w:pPr>
            <w:r>
              <w:rPr>
                <w:rFonts w:ascii="Calibri" w:hAnsi="Calibri" w:cs="Calibri"/>
                <w:color w:val="000000"/>
                <w:sz w:val="16"/>
                <w:szCs w:val="16"/>
              </w:rPr>
              <w:t>602 773</w:t>
            </w:r>
          </w:p>
        </w:tc>
        <w:tc>
          <w:tcPr>
            <w:tcW w:w="1069" w:type="dxa"/>
            <w:tcBorders>
              <w:top w:val="single" w:sz="4" w:space="0" w:color="auto"/>
              <w:left w:val="nil"/>
              <w:bottom w:val="single" w:sz="4" w:space="0" w:color="auto"/>
              <w:right w:val="single" w:sz="4" w:space="0" w:color="auto"/>
            </w:tcBorders>
            <w:noWrap/>
            <w:vAlign w:val="center"/>
          </w:tcPr>
          <w:p w14:paraId="74E46EDE" w14:textId="3E1A2800" w:rsidR="00600E02" w:rsidRPr="00600E02" w:rsidRDefault="00454EA2" w:rsidP="00600E02">
            <w:pPr>
              <w:spacing w:before="0" w:after="0"/>
              <w:jc w:val="right"/>
              <w:rPr>
                <w:rFonts w:ascii="Calibri" w:hAnsi="Calibri" w:cs="Calibri"/>
                <w:color w:val="000000"/>
                <w:sz w:val="16"/>
                <w:szCs w:val="16"/>
              </w:rPr>
            </w:pPr>
            <w:r>
              <w:rPr>
                <w:rFonts w:ascii="Calibri" w:hAnsi="Calibri" w:cs="Calibri"/>
                <w:color w:val="000000"/>
                <w:sz w:val="16"/>
                <w:szCs w:val="16"/>
              </w:rPr>
              <w:t>12 055 445</w:t>
            </w:r>
          </w:p>
        </w:tc>
        <w:tc>
          <w:tcPr>
            <w:tcW w:w="1115" w:type="dxa"/>
            <w:tcBorders>
              <w:top w:val="nil"/>
              <w:left w:val="nil"/>
              <w:bottom w:val="single" w:sz="4" w:space="0" w:color="auto"/>
              <w:right w:val="single" w:sz="4" w:space="0" w:color="auto"/>
            </w:tcBorders>
            <w:noWrap/>
            <w:vAlign w:val="center"/>
          </w:tcPr>
          <w:p w14:paraId="7A7E251E" w14:textId="0A11ECDA" w:rsidR="00600E02" w:rsidRPr="00600E02" w:rsidRDefault="00600E02" w:rsidP="00600E02">
            <w:pPr>
              <w:spacing w:before="0" w:after="0"/>
              <w:jc w:val="right"/>
              <w:rPr>
                <w:rFonts w:asciiTheme="minorHAnsi" w:eastAsia="Times New Roman" w:hAnsiTheme="minorHAnsi" w:cstheme="minorHAnsi"/>
                <w:color w:val="000000"/>
                <w:sz w:val="16"/>
                <w:szCs w:val="16"/>
                <w:lang w:bidi="ar-SA"/>
              </w:rPr>
            </w:pPr>
            <w:r w:rsidRPr="00600E02">
              <w:rPr>
                <w:rFonts w:asciiTheme="minorHAnsi" w:eastAsia="Times New Roman" w:hAnsiTheme="minorHAnsi" w:cstheme="minorHAnsi"/>
                <w:color w:val="000000"/>
                <w:sz w:val="16"/>
                <w:szCs w:val="16"/>
                <w:lang w:bidi="ar-SA"/>
              </w:rPr>
              <w:t>95%</w:t>
            </w:r>
          </w:p>
        </w:tc>
      </w:tr>
      <w:tr w:rsidR="00BA1B98" w:rsidRPr="00890249" w14:paraId="05901E33" w14:textId="77777777" w:rsidTr="00396940">
        <w:trPr>
          <w:trHeight w:val="693"/>
        </w:trPr>
        <w:tc>
          <w:tcPr>
            <w:tcW w:w="931" w:type="dxa"/>
            <w:tcBorders>
              <w:top w:val="nil"/>
              <w:left w:val="single" w:sz="4" w:space="0" w:color="auto"/>
              <w:bottom w:val="single" w:sz="4" w:space="0" w:color="auto"/>
              <w:right w:val="single" w:sz="4" w:space="0" w:color="auto"/>
            </w:tcBorders>
            <w:noWrap/>
            <w:vAlign w:val="center"/>
          </w:tcPr>
          <w:p w14:paraId="53B4C4DB" w14:textId="5C7D564B" w:rsidR="00BA1B98" w:rsidRPr="00C0242D" w:rsidRDefault="00BA1B98" w:rsidP="00BA1B98">
            <w:pPr>
              <w:spacing w:before="0" w:after="0"/>
              <w:jc w:val="center"/>
              <w:rPr>
                <w:rFonts w:asciiTheme="minorHAnsi" w:eastAsia="Times New Roman" w:hAnsiTheme="minorHAnsi" w:cstheme="minorHAnsi"/>
                <w:color w:val="000000"/>
                <w:sz w:val="16"/>
                <w:szCs w:val="16"/>
                <w:lang w:bidi="ar-SA"/>
              </w:rPr>
            </w:pPr>
            <w:r w:rsidRPr="00C0242D">
              <w:rPr>
                <w:rFonts w:asciiTheme="minorHAnsi" w:eastAsia="Times New Roman" w:hAnsiTheme="minorHAnsi" w:cstheme="minorHAnsi"/>
                <w:color w:val="000000"/>
                <w:sz w:val="16"/>
                <w:szCs w:val="16"/>
                <w:lang w:bidi="ar-SA"/>
              </w:rPr>
              <w:t>CP2</w:t>
            </w:r>
          </w:p>
        </w:tc>
        <w:tc>
          <w:tcPr>
            <w:tcW w:w="1203" w:type="dxa"/>
            <w:tcBorders>
              <w:top w:val="nil"/>
              <w:left w:val="nil"/>
              <w:bottom w:val="single" w:sz="4" w:space="0" w:color="auto"/>
              <w:right w:val="single" w:sz="4" w:space="0" w:color="auto"/>
            </w:tcBorders>
            <w:noWrap/>
            <w:vAlign w:val="center"/>
          </w:tcPr>
          <w:p w14:paraId="58F0E3F8" w14:textId="4EF86CD5" w:rsidR="00BA1B98" w:rsidRPr="00C0242D" w:rsidRDefault="00BA1B98" w:rsidP="00BA1B98">
            <w:pPr>
              <w:spacing w:before="0" w:after="0"/>
              <w:jc w:val="left"/>
              <w:rPr>
                <w:rFonts w:asciiTheme="minorHAnsi" w:eastAsia="Times New Roman" w:hAnsiTheme="minorHAnsi" w:cstheme="minorHAnsi"/>
                <w:color w:val="000000"/>
                <w:sz w:val="16"/>
                <w:szCs w:val="16"/>
                <w:lang w:bidi="ar-SA"/>
              </w:rPr>
            </w:pPr>
            <w:r w:rsidRPr="00C0242D">
              <w:rPr>
                <w:rFonts w:asciiTheme="minorHAnsi" w:eastAsia="Times New Roman" w:hAnsiTheme="minorHAnsi" w:cstheme="minorHAnsi"/>
                <w:color w:val="000000"/>
                <w:sz w:val="16"/>
                <w:szCs w:val="16"/>
                <w:lang w:bidi="ar-SA"/>
              </w:rPr>
              <w:t>1</w:t>
            </w:r>
            <w:r>
              <w:rPr>
                <w:rFonts w:asciiTheme="minorHAnsi" w:eastAsia="Times New Roman" w:hAnsiTheme="minorHAnsi" w:cstheme="minorHAnsi"/>
                <w:color w:val="000000"/>
                <w:sz w:val="16"/>
                <w:szCs w:val="16"/>
                <w:lang w:bidi="ar-SA"/>
              </w:rPr>
              <w:t>5</w:t>
            </w:r>
            <w:r w:rsidRPr="00C0242D">
              <w:rPr>
                <w:rFonts w:asciiTheme="minorHAnsi" w:eastAsia="Times New Roman" w:hAnsiTheme="minorHAnsi" w:cstheme="minorHAnsi"/>
                <w:color w:val="000000"/>
                <w:sz w:val="16"/>
                <w:szCs w:val="16"/>
                <w:lang w:bidi="ar-SA"/>
              </w:rPr>
              <w:t xml:space="preserve"> F</w:t>
            </w:r>
            <w:r>
              <w:rPr>
                <w:rFonts w:asciiTheme="minorHAnsi" w:eastAsia="Times New Roman" w:hAnsiTheme="minorHAnsi" w:cstheme="minorHAnsi"/>
                <w:color w:val="000000"/>
                <w:sz w:val="16"/>
                <w:szCs w:val="16"/>
                <w:lang w:bidi="ar-SA"/>
              </w:rPr>
              <w:t>undusze</w:t>
            </w:r>
            <w:r w:rsidRPr="00C0242D">
              <w:rPr>
                <w:rFonts w:asciiTheme="minorHAnsi" w:eastAsia="Times New Roman" w:hAnsiTheme="minorHAnsi" w:cstheme="minorHAnsi"/>
                <w:color w:val="000000"/>
                <w:sz w:val="16"/>
                <w:szCs w:val="16"/>
                <w:lang w:bidi="ar-SA"/>
              </w:rPr>
              <w:t xml:space="preserve"> E</w:t>
            </w:r>
            <w:r>
              <w:rPr>
                <w:rFonts w:asciiTheme="minorHAnsi" w:eastAsia="Times New Roman" w:hAnsiTheme="minorHAnsi" w:cstheme="minorHAnsi"/>
                <w:color w:val="000000"/>
                <w:sz w:val="16"/>
                <w:szCs w:val="16"/>
                <w:lang w:bidi="ar-SA"/>
              </w:rPr>
              <w:t>uropejskie na</w:t>
            </w:r>
            <w:r w:rsidRPr="00C0242D">
              <w:rPr>
                <w:rFonts w:asciiTheme="minorHAnsi" w:eastAsia="Times New Roman" w:hAnsiTheme="minorHAnsi" w:cstheme="minorHAnsi"/>
                <w:color w:val="000000"/>
                <w:sz w:val="16"/>
                <w:szCs w:val="16"/>
                <w:lang w:bidi="ar-SA"/>
              </w:rPr>
              <w:t xml:space="preserve"> </w:t>
            </w:r>
            <w:r>
              <w:rPr>
                <w:rFonts w:asciiTheme="minorHAnsi" w:eastAsia="Times New Roman" w:hAnsiTheme="minorHAnsi" w:cstheme="minorHAnsi"/>
                <w:color w:val="000000"/>
                <w:sz w:val="16"/>
                <w:szCs w:val="16"/>
                <w:lang w:bidi="ar-SA"/>
              </w:rPr>
              <w:t>rzecz</w:t>
            </w:r>
            <w:r w:rsidRPr="00C0242D">
              <w:rPr>
                <w:rFonts w:asciiTheme="minorHAnsi" w:eastAsia="Times New Roman" w:hAnsiTheme="minorHAnsi" w:cstheme="minorHAnsi"/>
                <w:color w:val="000000"/>
                <w:sz w:val="16"/>
                <w:szCs w:val="16"/>
                <w:lang w:bidi="ar-SA"/>
              </w:rPr>
              <w:t xml:space="preserve"> </w:t>
            </w:r>
            <w:r>
              <w:rPr>
                <w:rFonts w:asciiTheme="minorHAnsi" w:eastAsia="Times New Roman" w:hAnsiTheme="minorHAnsi" w:cstheme="minorHAnsi"/>
                <w:color w:val="000000"/>
                <w:sz w:val="16"/>
                <w:szCs w:val="16"/>
                <w:lang w:bidi="ar-SA"/>
              </w:rPr>
              <w:t>ochrony</w:t>
            </w:r>
            <w:r w:rsidRPr="00C0242D">
              <w:rPr>
                <w:rFonts w:asciiTheme="minorHAnsi" w:eastAsia="Times New Roman" w:hAnsiTheme="minorHAnsi" w:cstheme="minorHAnsi"/>
                <w:color w:val="000000"/>
                <w:sz w:val="16"/>
                <w:szCs w:val="16"/>
                <w:lang w:bidi="ar-SA"/>
              </w:rPr>
              <w:t xml:space="preserve"> </w:t>
            </w:r>
            <w:r>
              <w:rPr>
                <w:rFonts w:asciiTheme="minorHAnsi" w:eastAsia="Times New Roman" w:hAnsiTheme="minorHAnsi" w:cstheme="minorHAnsi"/>
                <w:color w:val="000000"/>
                <w:sz w:val="16"/>
                <w:szCs w:val="16"/>
                <w:lang w:bidi="ar-SA"/>
              </w:rPr>
              <w:t>i</w:t>
            </w:r>
            <w:r w:rsidRPr="00C0242D">
              <w:rPr>
                <w:rFonts w:asciiTheme="minorHAnsi" w:eastAsia="Times New Roman" w:hAnsiTheme="minorHAnsi" w:cstheme="minorHAnsi"/>
                <w:color w:val="000000"/>
                <w:sz w:val="16"/>
                <w:szCs w:val="16"/>
                <w:lang w:bidi="ar-SA"/>
              </w:rPr>
              <w:t xml:space="preserve"> </w:t>
            </w:r>
            <w:r>
              <w:rPr>
                <w:rFonts w:asciiTheme="minorHAnsi" w:eastAsia="Times New Roman" w:hAnsiTheme="minorHAnsi" w:cstheme="minorHAnsi"/>
                <w:color w:val="000000"/>
                <w:sz w:val="16"/>
                <w:szCs w:val="16"/>
                <w:lang w:bidi="ar-SA"/>
              </w:rPr>
              <w:t>odbudowy</w:t>
            </w:r>
            <w:r w:rsidRPr="00C0242D">
              <w:rPr>
                <w:rFonts w:asciiTheme="minorHAnsi" w:eastAsia="Times New Roman" w:hAnsiTheme="minorHAnsi" w:cstheme="minorHAnsi"/>
                <w:color w:val="000000"/>
                <w:sz w:val="16"/>
                <w:szCs w:val="16"/>
                <w:lang w:bidi="ar-SA"/>
              </w:rPr>
              <w:t xml:space="preserve"> </w:t>
            </w:r>
            <w:r>
              <w:rPr>
                <w:rFonts w:asciiTheme="minorHAnsi" w:eastAsia="Times New Roman" w:hAnsiTheme="minorHAnsi" w:cstheme="minorHAnsi"/>
                <w:color w:val="000000"/>
                <w:sz w:val="16"/>
                <w:szCs w:val="16"/>
                <w:lang w:bidi="ar-SA"/>
              </w:rPr>
              <w:t>ekosystemów</w:t>
            </w:r>
            <w:r w:rsidRPr="00C0242D">
              <w:rPr>
                <w:rFonts w:asciiTheme="minorHAnsi" w:eastAsia="Times New Roman" w:hAnsiTheme="minorHAnsi" w:cstheme="minorHAnsi"/>
                <w:color w:val="000000"/>
                <w:sz w:val="16"/>
                <w:szCs w:val="16"/>
                <w:lang w:bidi="ar-SA"/>
              </w:rPr>
              <w:t xml:space="preserve"> </w:t>
            </w:r>
            <w:r>
              <w:rPr>
                <w:rFonts w:asciiTheme="minorHAnsi" w:eastAsia="Times New Roman" w:hAnsiTheme="minorHAnsi" w:cstheme="minorHAnsi"/>
                <w:color w:val="000000"/>
                <w:sz w:val="16"/>
                <w:szCs w:val="16"/>
                <w:lang w:bidi="ar-SA"/>
              </w:rPr>
              <w:t>i</w:t>
            </w:r>
            <w:r w:rsidRPr="00C0242D">
              <w:rPr>
                <w:rFonts w:asciiTheme="minorHAnsi" w:eastAsia="Times New Roman" w:hAnsiTheme="minorHAnsi" w:cstheme="minorHAnsi"/>
                <w:color w:val="000000"/>
                <w:sz w:val="16"/>
                <w:szCs w:val="16"/>
                <w:lang w:bidi="ar-SA"/>
              </w:rPr>
              <w:t xml:space="preserve"> </w:t>
            </w:r>
            <w:r>
              <w:rPr>
                <w:rFonts w:asciiTheme="minorHAnsi" w:eastAsia="Times New Roman" w:hAnsiTheme="minorHAnsi" w:cstheme="minorHAnsi"/>
                <w:color w:val="000000"/>
                <w:sz w:val="16"/>
                <w:szCs w:val="16"/>
                <w:lang w:bidi="ar-SA"/>
              </w:rPr>
              <w:t>infrastruktury</w:t>
            </w:r>
            <w:r w:rsidRPr="00C0242D">
              <w:rPr>
                <w:rFonts w:asciiTheme="minorHAnsi" w:eastAsia="Times New Roman" w:hAnsiTheme="minorHAnsi" w:cstheme="minorHAnsi"/>
                <w:color w:val="000000"/>
                <w:sz w:val="16"/>
                <w:szCs w:val="16"/>
                <w:lang w:bidi="ar-SA"/>
              </w:rPr>
              <w:t xml:space="preserve"> </w:t>
            </w:r>
            <w:r>
              <w:rPr>
                <w:rFonts w:asciiTheme="minorHAnsi" w:eastAsia="Times New Roman" w:hAnsiTheme="minorHAnsi" w:cstheme="minorHAnsi"/>
                <w:color w:val="000000"/>
                <w:sz w:val="16"/>
                <w:szCs w:val="16"/>
                <w:lang w:bidi="ar-SA"/>
              </w:rPr>
              <w:t>wodnej</w:t>
            </w:r>
          </w:p>
        </w:tc>
        <w:tc>
          <w:tcPr>
            <w:tcW w:w="1338" w:type="dxa"/>
            <w:tcBorders>
              <w:top w:val="nil"/>
              <w:left w:val="nil"/>
              <w:bottom w:val="single" w:sz="4" w:space="0" w:color="auto"/>
              <w:right w:val="single" w:sz="4" w:space="0" w:color="auto"/>
            </w:tcBorders>
            <w:vAlign w:val="center"/>
          </w:tcPr>
          <w:p w14:paraId="2C6675D7" w14:textId="5B488ED0" w:rsidR="00BA1B98" w:rsidRPr="00890249" w:rsidRDefault="00BA1B98" w:rsidP="00BA1B9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łączne koszty kwalifikowalne</w:t>
            </w:r>
          </w:p>
        </w:tc>
        <w:tc>
          <w:tcPr>
            <w:tcW w:w="1071" w:type="dxa"/>
            <w:tcBorders>
              <w:top w:val="nil"/>
              <w:left w:val="nil"/>
              <w:bottom w:val="single" w:sz="4" w:space="0" w:color="auto"/>
              <w:right w:val="single" w:sz="4" w:space="0" w:color="auto"/>
            </w:tcBorders>
            <w:noWrap/>
            <w:vAlign w:val="center"/>
          </w:tcPr>
          <w:p w14:paraId="71C37D4A" w14:textId="099BA4B2" w:rsidR="00BA1B98" w:rsidRDefault="00BA1B98" w:rsidP="00BA1B98">
            <w:pPr>
              <w:spacing w:before="0" w:after="0"/>
              <w:jc w:val="lef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EFRR</w:t>
            </w:r>
          </w:p>
        </w:tc>
        <w:tc>
          <w:tcPr>
            <w:tcW w:w="1305" w:type="dxa"/>
            <w:tcBorders>
              <w:top w:val="nil"/>
              <w:left w:val="nil"/>
              <w:bottom w:val="single" w:sz="4" w:space="0" w:color="auto"/>
              <w:right w:val="single" w:sz="4" w:space="0" w:color="auto"/>
            </w:tcBorders>
            <w:vAlign w:val="center"/>
          </w:tcPr>
          <w:p w14:paraId="73AA64F5" w14:textId="330A000E" w:rsidR="00BA1B98" w:rsidRPr="00890249" w:rsidRDefault="00BA1B98" w:rsidP="00BA1B9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Słabiej rozwinięty</w:t>
            </w:r>
          </w:p>
        </w:tc>
        <w:tc>
          <w:tcPr>
            <w:tcW w:w="1025" w:type="dxa"/>
            <w:tcBorders>
              <w:top w:val="single" w:sz="4" w:space="0" w:color="auto"/>
              <w:left w:val="single" w:sz="4" w:space="0" w:color="auto"/>
              <w:bottom w:val="single" w:sz="4" w:space="0" w:color="auto"/>
              <w:right w:val="single" w:sz="4" w:space="0" w:color="auto"/>
            </w:tcBorders>
            <w:noWrap/>
            <w:vAlign w:val="center"/>
          </w:tcPr>
          <w:p w14:paraId="6AF00C8D" w14:textId="3600321A" w:rsidR="00BA1B98" w:rsidRDefault="003F6D69" w:rsidP="00BA1B98">
            <w:pPr>
              <w:spacing w:before="0" w:after="0"/>
              <w:jc w:val="right"/>
              <w:rPr>
                <w:rFonts w:ascii="Calibri" w:hAnsi="Calibri" w:cs="Calibri"/>
                <w:color w:val="000000"/>
                <w:sz w:val="16"/>
                <w:szCs w:val="16"/>
              </w:rPr>
            </w:pPr>
            <w:r>
              <w:rPr>
                <w:rFonts w:ascii="Calibri" w:hAnsi="Calibri" w:cs="Calibri"/>
                <w:color w:val="000000"/>
                <w:sz w:val="16"/>
                <w:szCs w:val="16"/>
              </w:rPr>
              <w:t>16 905 709</w:t>
            </w:r>
          </w:p>
        </w:tc>
        <w:tc>
          <w:tcPr>
            <w:tcW w:w="1144" w:type="dxa"/>
            <w:tcBorders>
              <w:top w:val="single" w:sz="4" w:space="0" w:color="auto"/>
              <w:left w:val="nil"/>
              <w:bottom w:val="single" w:sz="4" w:space="0" w:color="auto"/>
              <w:right w:val="single" w:sz="4" w:space="0" w:color="auto"/>
            </w:tcBorders>
            <w:noWrap/>
            <w:vAlign w:val="center"/>
          </w:tcPr>
          <w:p w14:paraId="161E7FAD" w14:textId="7BD4C456" w:rsidR="00BA1B98" w:rsidRDefault="003F6D69" w:rsidP="00BA1B98">
            <w:pPr>
              <w:spacing w:before="0" w:after="0"/>
              <w:jc w:val="right"/>
              <w:rPr>
                <w:rFonts w:ascii="Calibri" w:hAnsi="Calibri" w:cs="Calibri"/>
                <w:sz w:val="16"/>
                <w:szCs w:val="16"/>
              </w:rPr>
            </w:pPr>
            <w:r>
              <w:rPr>
                <w:rFonts w:ascii="Calibri" w:hAnsi="Calibri" w:cs="Calibri"/>
                <w:sz w:val="16"/>
                <w:szCs w:val="16"/>
              </w:rPr>
              <w:t>16 905 709</w:t>
            </w:r>
          </w:p>
        </w:tc>
        <w:tc>
          <w:tcPr>
            <w:tcW w:w="1071" w:type="dxa"/>
            <w:tcBorders>
              <w:top w:val="single" w:sz="4" w:space="0" w:color="auto"/>
              <w:left w:val="nil"/>
              <w:bottom w:val="single" w:sz="4" w:space="0" w:color="auto"/>
              <w:right w:val="single" w:sz="4" w:space="0" w:color="auto"/>
            </w:tcBorders>
            <w:noWrap/>
            <w:vAlign w:val="center"/>
          </w:tcPr>
          <w:p w14:paraId="2B14CC77" w14:textId="122CF08C" w:rsidR="00BA1B98" w:rsidRPr="00BA1B98" w:rsidRDefault="00BA1B98" w:rsidP="00BA1B98">
            <w:pPr>
              <w:spacing w:before="0" w:after="0"/>
              <w:jc w:val="right"/>
              <w:rPr>
                <w:rFonts w:ascii="Calibri" w:hAnsi="Calibri" w:cs="Calibri"/>
                <w:sz w:val="16"/>
                <w:szCs w:val="16"/>
              </w:rPr>
            </w:pPr>
            <w:r w:rsidRPr="00986402">
              <w:rPr>
                <w:rFonts w:ascii="Calibri" w:hAnsi="Calibri" w:cs="Calibri"/>
                <w:sz w:val="16"/>
                <w:szCs w:val="16"/>
              </w:rPr>
              <w:t>0</w:t>
            </w:r>
          </w:p>
        </w:tc>
        <w:tc>
          <w:tcPr>
            <w:tcW w:w="1069" w:type="dxa"/>
            <w:tcBorders>
              <w:top w:val="single" w:sz="4" w:space="0" w:color="auto"/>
              <w:left w:val="nil"/>
              <w:bottom w:val="single" w:sz="4" w:space="0" w:color="auto"/>
              <w:right w:val="single" w:sz="4" w:space="0" w:color="auto"/>
            </w:tcBorders>
            <w:noWrap/>
            <w:vAlign w:val="center"/>
          </w:tcPr>
          <w:p w14:paraId="57F4C90C" w14:textId="76B240C9" w:rsidR="00BA1B98" w:rsidRDefault="003F6D69" w:rsidP="00BA1B98">
            <w:pPr>
              <w:spacing w:before="0" w:after="0"/>
              <w:jc w:val="right"/>
              <w:rPr>
                <w:rFonts w:ascii="Calibri" w:hAnsi="Calibri" w:cs="Calibri"/>
                <w:sz w:val="16"/>
                <w:szCs w:val="16"/>
              </w:rPr>
            </w:pPr>
            <w:r>
              <w:rPr>
                <w:rFonts w:ascii="Calibri" w:hAnsi="Calibri" w:cs="Calibri"/>
                <w:sz w:val="16"/>
                <w:szCs w:val="16"/>
              </w:rPr>
              <w:t>889 775</w:t>
            </w:r>
          </w:p>
        </w:tc>
        <w:tc>
          <w:tcPr>
            <w:tcW w:w="1069" w:type="dxa"/>
            <w:tcBorders>
              <w:top w:val="single" w:sz="4" w:space="0" w:color="auto"/>
              <w:left w:val="nil"/>
              <w:bottom w:val="single" w:sz="4" w:space="0" w:color="auto"/>
              <w:right w:val="single" w:sz="4" w:space="0" w:color="auto"/>
            </w:tcBorders>
            <w:noWrap/>
            <w:vAlign w:val="center"/>
          </w:tcPr>
          <w:p w14:paraId="64D1A6B3" w14:textId="03107715" w:rsidR="00BA1B98" w:rsidRPr="00BA1B98" w:rsidRDefault="003F6D69" w:rsidP="00BA1B98">
            <w:pPr>
              <w:spacing w:before="0" w:after="0"/>
              <w:jc w:val="right"/>
              <w:rPr>
                <w:rFonts w:ascii="Calibri" w:hAnsi="Calibri" w:cs="Calibri"/>
                <w:sz w:val="16"/>
                <w:szCs w:val="16"/>
              </w:rPr>
            </w:pPr>
            <w:r>
              <w:rPr>
                <w:rFonts w:ascii="Calibri" w:hAnsi="Calibri" w:cs="Calibri"/>
                <w:sz w:val="16"/>
                <w:szCs w:val="16"/>
              </w:rPr>
              <w:t>889 775</w:t>
            </w:r>
          </w:p>
        </w:tc>
        <w:tc>
          <w:tcPr>
            <w:tcW w:w="1071" w:type="dxa"/>
            <w:tcBorders>
              <w:top w:val="single" w:sz="4" w:space="0" w:color="auto"/>
              <w:left w:val="nil"/>
              <w:bottom w:val="single" w:sz="4" w:space="0" w:color="auto"/>
              <w:right w:val="single" w:sz="4" w:space="0" w:color="auto"/>
            </w:tcBorders>
            <w:noWrap/>
            <w:vAlign w:val="center"/>
          </w:tcPr>
          <w:p w14:paraId="59F51CF5" w14:textId="61EE5C4B" w:rsidR="00BA1B98" w:rsidRDefault="003F6D69" w:rsidP="00BA1B98">
            <w:pPr>
              <w:spacing w:before="0" w:after="0"/>
              <w:jc w:val="right"/>
              <w:rPr>
                <w:rFonts w:ascii="Calibri" w:hAnsi="Calibri" w:cs="Calibri"/>
                <w:color w:val="000000"/>
                <w:sz w:val="16"/>
                <w:szCs w:val="16"/>
              </w:rPr>
            </w:pPr>
            <w:r>
              <w:rPr>
                <w:rFonts w:ascii="Calibri" w:hAnsi="Calibri" w:cs="Calibri"/>
                <w:color w:val="000000"/>
                <w:sz w:val="16"/>
                <w:szCs w:val="16"/>
              </w:rPr>
              <w:t>0</w:t>
            </w:r>
          </w:p>
        </w:tc>
        <w:tc>
          <w:tcPr>
            <w:tcW w:w="1069" w:type="dxa"/>
            <w:tcBorders>
              <w:top w:val="single" w:sz="4" w:space="0" w:color="auto"/>
              <w:left w:val="nil"/>
              <w:bottom w:val="single" w:sz="4" w:space="0" w:color="auto"/>
              <w:right w:val="single" w:sz="4" w:space="0" w:color="auto"/>
            </w:tcBorders>
            <w:noWrap/>
            <w:vAlign w:val="center"/>
          </w:tcPr>
          <w:p w14:paraId="2B64CD7B" w14:textId="44E065FE" w:rsidR="00BA1B98" w:rsidRDefault="003F6D69" w:rsidP="00BA1B98">
            <w:pPr>
              <w:spacing w:before="0" w:after="0"/>
              <w:jc w:val="right"/>
              <w:rPr>
                <w:rFonts w:ascii="Calibri" w:hAnsi="Calibri" w:cs="Calibri"/>
                <w:color w:val="000000"/>
                <w:sz w:val="16"/>
                <w:szCs w:val="16"/>
              </w:rPr>
            </w:pPr>
            <w:r>
              <w:rPr>
                <w:rFonts w:ascii="Calibri" w:hAnsi="Calibri" w:cs="Calibri"/>
                <w:color w:val="000000"/>
                <w:sz w:val="16"/>
                <w:szCs w:val="16"/>
              </w:rPr>
              <w:t>17 795 484</w:t>
            </w:r>
          </w:p>
        </w:tc>
        <w:tc>
          <w:tcPr>
            <w:tcW w:w="1115" w:type="dxa"/>
            <w:tcBorders>
              <w:top w:val="nil"/>
              <w:left w:val="nil"/>
              <w:bottom w:val="single" w:sz="4" w:space="0" w:color="auto"/>
              <w:right w:val="single" w:sz="4" w:space="0" w:color="auto"/>
            </w:tcBorders>
            <w:noWrap/>
            <w:vAlign w:val="center"/>
          </w:tcPr>
          <w:p w14:paraId="552B9F6E" w14:textId="4B8268EB" w:rsidR="00BA1B98" w:rsidRPr="00600E02" w:rsidRDefault="00BA1B98" w:rsidP="00BA1B98">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95%</w:t>
            </w:r>
          </w:p>
        </w:tc>
      </w:tr>
      <w:tr w:rsidR="00BA1B98" w:rsidRPr="00890249" w14:paraId="7DF272D2" w14:textId="77777777" w:rsidTr="00A148A7">
        <w:trPr>
          <w:trHeight w:val="693"/>
        </w:trPr>
        <w:tc>
          <w:tcPr>
            <w:tcW w:w="931" w:type="dxa"/>
            <w:tcBorders>
              <w:top w:val="nil"/>
              <w:left w:val="single" w:sz="4" w:space="0" w:color="auto"/>
              <w:bottom w:val="single" w:sz="4" w:space="0" w:color="auto"/>
              <w:right w:val="single" w:sz="4" w:space="0" w:color="auto"/>
            </w:tcBorders>
            <w:noWrap/>
            <w:vAlign w:val="center"/>
          </w:tcPr>
          <w:p w14:paraId="1BBD1A4B" w14:textId="4EB9E64C" w:rsidR="00BA1B98" w:rsidRDefault="00BA1B98" w:rsidP="00BA1B98">
            <w:pPr>
              <w:spacing w:before="0" w:after="0"/>
              <w:jc w:val="center"/>
              <w:rPr>
                <w:rFonts w:asciiTheme="minorHAnsi" w:eastAsia="Times New Roman" w:hAnsiTheme="minorHAnsi" w:cstheme="minorHAnsi"/>
                <w:color w:val="000000"/>
                <w:sz w:val="16"/>
                <w:szCs w:val="16"/>
                <w:lang w:bidi="ar-SA"/>
              </w:rPr>
            </w:pPr>
            <w:r w:rsidRPr="00C0242D">
              <w:rPr>
                <w:rFonts w:asciiTheme="minorHAnsi" w:eastAsia="Times New Roman" w:hAnsiTheme="minorHAnsi" w:cstheme="minorHAnsi"/>
                <w:color w:val="000000"/>
                <w:sz w:val="16"/>
                <w:szCs w:val="16"/>
                <w:lang w:bidi="ar-SA"/>
              </w:rPr>
              <w:t>CP3</w:t>
            </w:r>
          </w:p>
        </w:tc>
        <w:tc>
          <w:tcPr>
            <w:tcW w:w="1203" w:type="dxa"/>
            <w:tcBorders>
              <w:top w:val="nil"/>
              <w:left w:val="nil"/>
              <w:bottom w:val="single" w:sz="4" w:space="0" w:color="auto"/>
              <w:right w:val="single" w:sz="4" w:space="0" w:color="auto"/>
            </w:tcBorders>
            <w:noWrap/>
            <w:vAlign w:val="center"/>
          </w:tcPr>
          <w:p w14:paraId="40A66379" w14:textId="59571655" w:rsidR="00BA1B98" w:rsidRDefault="00BA1B98" w:rsidP="00BA1B98">
            <w:pPr>
              <w:spacing w:before="0" w:after="0"/>
              <w:jc w:val="left"/>
              <w:rPr>
                <w:rFonts w:asciiTheme="minorHAnsi" w:eastAsia="Times New Roman" w:hAnsiTheme="minorHAnsi" w:cstheme="minorHAnsi"/>
                <w:color w:val="000000"/>
                <w:sz w:val="16"/>
                <w:szCs w:val="16"/>
                <w:lang w:bidi="ar-SA"/>
              </w:rPr>
            </w:pPr>
            <w:r w:rsidRPr="00C0242D">
              <w:rPr>
                <w:rFonts w:asciiTheme="minorHAnsi" w:eastAsia="Times New Roman" w:hAnsiTheme="minorHAnsi" w:cstheme="minorHAnsi"/>
                <w:color w:val="000000"/>
                <w:sz w:val="16"/>
                <w:szCs w:val="16"/>
                <w:lang w:bidi="ar-SA"/>
              </w:rPr>
              <w:t>1</w:t>
            </w:r>
            <w:r w:rsidR="003F6D69">
              <w:rPr>
                <w:rFonts w:asciiTheme="minorHAnsi" w:eastAsia="Times New Roman" w:hAnsiTheme="minorHAnsi" w:cstheme="minorHAnsi"/>
                <w:color w:val="000000"/>
                <w:sz w:val="16"/>
                <w:szCs w:val="16"/>
                <w:lang w:bidi="ar-SA"/>
              </w:rPr>
              <w:t>6 Fundusze Europejskie na rzecz wzmocnienia odporności infrastruktury cywilnej na zagrożenia militarne i kryzysowe</w:t>
            </w:r>
          </w:p>
        </w:tc>
        <w:tc>
          <w:tcPr>
            <w:tcW w:w="1338" w:type="dxa"/>
            <w:tcBorders>
              <w:top w:val="nil"/>
              <w:left w:val="nil"/>
              <w:bottom w:val="single" w:sz="4" w:space="0" w:color="auto"/>
              <w:right w:val="single" w:sz="4" w:space="0" w:color="auto"/>
            </w:tcBorders>
            <w:vAlign w:val="center"/>
          </w:tcPr>
          <w:p w14:paraId="4A42E396" w14:textId="7E58136B" w:rsidR="00BA1B98" w:rsidRPr="00890249" w:rsidRDefault="00BA1B98" w:rsidP="00BA1B9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łączne koszty kwalifikowalne</w:t>
            </w:r>
          </w:p>
        </w:tc>
        <w:tc>
          <w:tcPr>
            <w:tcW w:w="1071" w:type="dxa"/>
            <w:tcBorders>
              <w:top w:val="nil"/>
              <w:left w:val="nil"/>
              <w:bottom w:val="single" w:sz="4" w:space="0" w:color="auto"/>
              <w:right w:val="single" w:sz="4" w:space="0" w:color="auto"/>
            </w:tcBorders>
            <w:noWrap/>
            <w:vAlign w:val="center"/>
          </w:tcPr>
          <w:p w14:paraId="0321C80A" w14:textId="2955EED9" w:rsidR="00BA1B98" w:rsidRDefault="00BA1B98" w:rsidP="00BA1B98">
            <w:pPr>
              <w:spacing w:before="0" w:after="0"/>
              <w:jc w:val="lef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EFRR</w:t>
            </w:r>
          </w:p>
        </w:tc>
        <w:tc>
          <w:tcPr>
            <w:tcW w:w="1305" w:type="dxa"/>
            <w:tcBorders>
              <w:top w:val="nil"/>
              <w:left w:val="nil"/>
              <w:bottom w:val="single" w:sz="4" w:space="0" w:color="auto"/>
              <w:right w:val="single" w:sz="4" w:space="0" w:color="auto"/>
            </w:tcBorders>
            <w:vAlign w:val="center"/>
          </w:tcPr>
          <w:p w14:paraId="4203D33E" w14:textId="39011F4B" w:rsidR="00BA1B98" w:rsidRPr="00890249" w:rsidRDefault="00BA1B98" w:rsidP="00BA1B9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Słabiej rozwinięty</w:t>
            </w:r>
          </w:p>
        </w:tc>
        <w:tc>
          <w:tcPr>
            <w:tcW w:w="1025" w:type="dxa"/>
            <w:tcBorders>
              <w:top w:val="single" w:sz="4" w:space="0" w:color="auto"/>
              <w:left w:val="single" w:sz="4" w:space="0" w:color="auto"/>
              <w:bottom w:val="single" w:sz="4" w:space="0" w:color="auto"/>
              <w:right w:val="single" w:sz="4" w:space="0" w:color="auto"/>
            </w:tcBorders>
            <w:noWrap/>
            <w:vAlign w:val="center"/>
          </w:tcPr>
          <w:p w14:paraId="27CBC06D" w14:textId="7D00A80C" w:rsidR="00BA1B98" w:rsidRPr="00600E02" w:rsidRDefault="003F6D69" w:rsidP="00BA1B98">
            <w:pPr>
              <w:spacing w:before="0" w:after="0"/>
              <w:jc w:val="right"/>
              <w:rPr>
                <w:rFonts w:ascii="Calibri" w:hAnsi="Calibri" w:cs="Calibri"/>
                <w:color w:val="000000"/>
                <w:sz w:val="16"/>
                <w:szCs w:val="16"/>
              </w:rPr>
            </w:pPr>
            <w:r>
              <w:rPr>
                <w:rFonts w:ascii="Calibri" w:hAnsi="Calibri" w:cs="Calibri"/>
                <w:color w:val="000000"/>
                <w:sz w:val="16"/>
                <w:szCs w:val="16"/>
              </w:rPr>
              <w:t>49 771 410</w:t>
            </w:r>
          </w:p>
        </w:tc>
        <w:tc>
          <w:tcPr>
            <w:tcW w:w="1144" w:type="dxa"/>
            <w:tcBorders>
              <w:top w:val="single" w:sz="4" w:space="0" w:color="auto"/>
              <w:left w:val="nil"/>
              <w:bottom w:val="single" w:sz="4" w:space="0" w:color="auto"/>
              <w:right w:val="single" w:sz="4" w:space="0" w:color="auto"/>
            </w:tcBorders>
            <w:noWrap/>
            <w:vAlign w:val="center"/>
          </w:tcPr>
          <w:p w14:paraId="4EA1EA57" w14:textId="1D3BC727" w:rsidR="00BA1B98" w:rsidRPr="00600E02" w:rsidRDefault="003F6D69" w:rsidP="00BA1B98">
            <w:pPr>
              <w:spacing w:before="0" w:after="0"/>
              <w:jc w:val="right"/>
              <w:rPr>
                <w:rFonts w:ascii="Calibri" w:hAnsi="Calibri" w:cs="Calibri"/>
                <w:color w:val="000000"/>
                <w:sz w:val="16"/>
                <w:szCs w:val="16"/>
              </w:rPr>
            </w:pPr>
            <w:r>
              <w:rPr>
                <w:rFonts w:ascii="Calibri" w:hAnsi="Calibri" w:cs="Calibri"/>
                <w:sz w:val="16"/>
                <w:szCs w:val="16"/>
              </w:rPr>
              <w:t>49 771 410</w:t>
            </w:r>
          </w:p>
        </w:tc>
        <w:tc>
          <w:tcPr>
            <w:tcW w:w="1071" w:type="dxa"/>
            <w:tcBorders>
              <w:top w:val="single" w:sz="4" w:space="0" w:color="auto"/>
              <w:left w:val="nil"/>
              <w:bottom w:val="single" w:sz="4" w:space="0" w:color="auto"/>
              <w:right w:val="single" w:sz="4" w:space="0" w:color="auto"/>
            </w:tcBorders>
            <w:noWrap/>
            <w:vAlign w:val="center"/>
          </w:tcPr>
          <w:p w14:paraId="34A7F628" w14:textId="52BEE9B1" w:rsidR="00BA1B98" w:rsidRPr="00600E02" w:rsidRDefault="00BA1B98" w:rsidP="00BA1B98">
            <w:pPr>
              <w:spacing w:before="0" w:after="0"/>
              <w:jc w:val="right"/>
              <w:rPr>
                <w:rFonts w:ascii="Calibri" w:hAnsi="Calibri" w:cs="Calibri"/>
                <w:color w:val="000000"/>
                <w:sz w:val="16"/>
                <w:szCs w:val="16"/>
              </w:rPr>
            </w:pPr>
            <w:r w:rsidRPr="00A148A7">
              <w:rPr>
                <w:rFonts w:ascii="Calibri" w:hAnsi="Calibri" w:cs="Calibri"/>
                <w:sz w:val="16"/>
                <w:szCs w:val="16"/>
              </w:rPr>
              <w:t>0</w:t>
            </w:r>
          </w:p>
        </w:tc>
        <w:tc>
          <w:tcPr>
            <w:tcW w:w="1069" w:type="dxa"/>
            <w:tcBorders>
              <w:top w:val="single" w:sz="4" w:space="0" w:color="auto"/>
              <w:left w:val="nil"/>
              <w:bottom w:val="single" w:sz="4" w:space="0" w:color="auto"/>
              <w:right w:val="single" w:sz="4" w:space="0" w:color="auto"/>
            </w:tcBorders>
            <w:noWrap/>
            <w:vAlign w:val="center"/>
          </w:tcPr>
          <w:p w14:paraId="2A9B1B3F" w14:textId="1953E123" w:rsidR="00BA1B98" w:rsidRPr="00600E02" w:rsidRDefault="003F6D69" w:rsidP="00BA1B98">
            <w:pPr>
              <w:spacing w:before="0" w:after="0"/>
              <w:jc w:val="right"/>
              <w:rPr>
                <w:rFonts w:ascii="Calibri" w:hAnsi="Calibri" w:cs="Calibri"/>
                <w:color w:val="000000"/>
                <w:sz w:val="16"/>
                <w:szCs w:val="16"/>
              </w:rPr>
            </w:pPr>
            <w:r>
              <w:rPr>
                <w:rFonts w:ascii="Calibri" w:hAnsi="Calibri" w:cs="Calibri"/>
                <w:sz w:val="16"/>
                <w:szCs w:val="16"/>
              </w:rPr>
              <w:t>2 619 550</w:t>
            </w:r>
          </w:p>
        </w:tc>
        <w:tc>
          <w:tcPr>
            <w:tcW w:w="1069" w:type="dxa"/>
            <w:tcBorders>
              <w:top w:val="single" w:sz="4" w:space="0" w:color="auto"/>
              <w:left w:val="nil"/>
              <w:bottom w:val="single" w:sz="4" w:space="0" w:color="auto"/>
              <w:right w:val="single" w:sz="4" w:space="0" w:color="auto"/>
            </w:tcBorders>
            <w:noWrap/>
            <w:vAlign w:val="center"/>
          </w:tcPr>
          <w:p w14:paraId="1B711B01" w14:textId="41F0B782" w:rsidR="00BA1B98" w:rsidRPr="00600E02" w:rsidRDefault="003F6D69" w:rsidP="00BA1B98">
            <w:pPr>
              <w:spacing w:before="0" w:after="0"/>
              <w:jc w:val="right"/>
              <w:rPr>
                <w:rFonts w:ascii="Calibri" w:hAnsi="Calibri" w:cs="Calibri"/>
                <w:color w:val="000000"/>
                <w:sz w:val="16"/>
                <w:szCs w:val="16"/>
              </w:rPr>
            </w:pPr>
            <w:r>
              <w:rPr>
                <w:rFonts w:ascii="Calibri" w:hAnsi="Calibri" w:cs="Calibri"/>
                <w:sz w:val="16"/>
                <w:szCs w:val="16"/>
              </w:rPr>
              <w:t>2 345 866</w:t>
            </w:r>
          </w:p>
        </w:tc>
        <w:tc>
          <w:tcPr>
            <w:tcW w:w="1071" w:type="dxa"/>
            <w:tcBorders>
              <w:top w:val="single" w:sz="4" w:space="0" w:color="auto"/>
              <w:left w:val="nil"/>
              <w:bottom w:val="single" w:sz="4" w:space="0" w:color="auto"/>
              <w:right w:val="single" w:sz="4" w:space="0" w:color="auto"/>
            </w:tcBorders>
            <w:noWrap/>
            <w:vAlign w:val="center"/>
          </w:tcPr>
          <w:p w14:paraId="5D25A40B" w14:textId="4ABCCE1E" w:rsidR="00BA1B98" w:rsidRPr="00600E02" w:rsidRDefault="003F6D69" w:rsidP="003F6D69">
            <w:pPr>
              <w:spacing w:before="0" w:after="0"/>
              <w:jc w:val="right"/>
              <w:rPr>
                <w:rFonts w:ascii="Calibri" w:hAnsi="Calibri" w:cs="Calibri"/>
                <w:color w:val="000000"/>
                <w:sz w:val="16"/>
                <w:szCs w:val="16"/>
              </w:rPr>
            </w:pPr>
            <w:r>
              <w:rPr>
                <w:rFonts w:ascii="Calibri" w:hAnsi="Calibri" w:cs="Calibri"/>
                <w:color w:val="000000"/>
                <w:sz w:val="16"/>
                <w:szCs w:val="16"/>
              </w:rPr>
              <w:t>273 684</w:t>
            </w:r>
          </w:p>
        </w:tc>
        <w:tc>
          <w:tcPr>
            <w:tcW w:w="1069" w:type="dxa"/>
            <w:tcBorders>
              <w:top w:val="single" w:sz="4" w:space="0" w:color="auto"/>
              <w:left w:val="nil"/>
              <w:bottom w:val="single" w:sz="4" w:space="0" w:color="auto"/>
              <w:right w:val="single" w:sz="4" w:space="0" w:color="auto"/>
            </w:tcBorders>
            <w:noWrap/>
            <w:vAlign w:val="center"/>
          </w:tcPr>
          <w:p w14:paraId="08131A0F" w14:textId="483C3136" w:rsidR="00BA1B98" w:rsidRPr="00600E02" w:rsidRDefault="003F6D69" w:rsidP="00BA1B98">
            <w:pPr>
              <w:spacing w:before="0" w:after="0"/>
              <w:jc w:val="right"/>
              <w:rPr>
                <w:rFonts w:ascii="Calibri" w:hAnsi="Calibri" w:cs="Calibri"/>
                <w:color w:val="000000"/>
                <w:sz w:val="16"/>
                <w:szCs w:val="16"/>
              </w:rPr>
            </w:pPr>
            <w:r>
              <w:rPr>
                <w:rFonts w:ascii="Calibri" w:hAnsi="Calibri" w:cs="Calibri"/>
                <w:color w:val="000000"/>
                <w:sz w:val="16"/>
                <w:szCs w:val="16"/>
              </w:rPr>
              <w:t>52 390 960</w:t>
            </w:r>
          </w:p>
        </w:tc>
        <w:tc>
          <w:tcPr>
            <w:tcW w:w="1115" w:type="dxa"/>
            <w:tcBorders>
              <w:top w:val="nil"/>
              <w:left w:val="nil"/>
              <w:bottom w:val="single" w:sz="4" w:space="0" w:color="auto"/>
              <w:right w:val="single" w:sz="4" w:space="0" w:color="auto"/>
            </w:tcBorders>
            <w:noWrap/>
            <w:vAlign w:val="center"/>
          </w:tcPr>
          <w:p w14:paraId="5FDB5FAE" w14:textId="2F770394" w:rsidR="00BA1B98" w:rsidRDefault="00BA1B98" w:rsidP="00BA1B98">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95%</w:t>
            </w:r>
          </w:p>
        </w:tc>
      </w:tr>
      <w:tr w:rsidR="00BA1B98" w:rsidRPr="00890249" w14:paraId="3E0DE608" w14:textId="77777777" w:rsidTr="00A148A7">
        <w:trPr>
          <w:trHeight w:val="693"/>
        </w:trPr>
        <w:tc>
          <w:tcPr>
            <w:tcW w:w="931" w:type="dxa"/>
            <w:tcBorders>
              <w:top w:val="nil"/>
              <w:left w:val="single" w:sz="4" w:space="0" w:color="auto"/>
              <w:bottom w:val="single" w:sz="4" w:space="0" w:color="auto"/>
              <w:right w:val="single" w:sz="4" w:space="0" w:color="auto"/>
            </w:tcBorders>
            <w:noWrap/>
            <w:vAlign w:val="center"/>
          </w:tcPr>
          <w:p w14:paraId="34B4AA22" w14:textId="57BCF491" w:rsidR="00BA1B98" w:rsidRDefault="00BA1B98" w:rsidP="00BA1B98">
            <w:pPr>
              <w:spacing w:before="0" w:after="0"/>
              <w:jc w:val="center"/>
              <w:rPr>
                <w:rFonts w:asciiTheme="minorHAnsi" w:eastAsia="Times New Roman" w:hAnsiTheme="minorHAnsi" w:cstheme="minorHAnsi"/>
                <w:color w:val="000000"/>
                <w:sz w:val="16"/>
                <w:szCs w:val="16"/>
                <w:lang w:bidi="ar-SA"/>
              </w:rPr>
            </w:pPr>
            <w:r w:rsidRPr="00C0242D">
              <w:rPr>
                <w:rFonts w:asciiTheme="minorHAnsi" w:eastAsia="Times New Roman" w:hAnsiTheme="minorHAnsi" w:cstheme="minorHAnsi"/>
                <w:color w:val="000000"/>
                <w:sz w:val="16"/>
                <w:szCs w:val="16"/>
                <w:lang w:bidi="ar-SA"/>
              </w:rPr>
              <w:t>CP4</w:t>
            </w:r>
          </w:p>
        </w:tc>
        <w:tc>
          <w:tcPr>
            <w:tcW w:w="1203" w:type="dxa"/>
            <w:tcBorders>
              <w:top w:val="nil"/>
              <w:left w:val="nil"/>
              <w:bottom w:val="single" w:sz="4" w:space="0" w:color="auto"/>
              <w:right w:val="single" w:sz="4" w:space="0" w:color="auto"/>
            </w:tcBorders>
            <w:noWrap/>
            <w:vAlign w:val="center"/>
          </w:tcPr>
          <w:p w14:paraId="11EFB4A5" w14:textId="4838B610" w:rsidR="00BA1B98" w:rsidRDefault="00BA1B98" w:rsidP="00BA1B98">
            <w:pPr>
              <w:spacing w:before="0" w:after="0"/>
              <w:jc w:val="left"/>
              <w:rPr>
                <w:rFonts w:asciiTheme="minorHAnsi" w:eastAsia="Times New Roman" w:hAnsiTheme="minorHAnsi" w:cstheme="minorHAnsi"/>
                <w:color w:val="000000"/>
                <w:sz w:val="16"/>
                <w:szCs w:val="16"/>
                <w:lang w:bidi="ar-SA"/>
              </w:rPr>
            </w:pPr>
            <w:r w:rsidRPr="00C0242D">
              <w:rPr>
                <w:rFonts w:asciiTheme="minorHAnsi" w:eastAsia="Times New Roman" w:hAnsiTheme="minorHAnsi" w:cstheme="minorHAnsi"/>
                <w:color w:val="000000"/>
                <w:sz w:val="16"/>
                <w:szCs w:val="16"/>
                <w:lang w:bidi="ar-SA"/>
              </w:rPr>
              <w:t>1</w:t>
            </w:r>
            <w:r>
              <w:rPr>
                <w:rFonts w:asciiTheme="minorHAnsi" w:eastAsia="Times New Roman" w:hAnsiTheme="minorHAnsi" w:cstheme="minorHAnsi"/>
                <w:color w:val="000000"/>
                <w:sz w:val="16"/>
                <w:szCs w:val="16"/>
                <w:lang w:bidi="ar-SA"/>
              </w:rPr>
              <w:t>7</w:t>
            </w:r>
            <w:r w:rsidRPr="00C0242D">
              <w:rPr>
                <w:rFonts w:asciiTheme="minorHAnsi" w:eastAsia="Times New Roman" w:hAnsiTheme="minorHAnsi" w:cstheme="minorHAnsi"/>
                <w:color w:val="000000"/>
                <w:sz w:val="16"/>
                <w:szCs w:val="16"/>
                <w:lang w:bidi="ar-SA"/>
              </w:rPr>
              <w:t xml:space="preserve"> F</w:t>
            </w:r>
            <w:r>
              <w:rPr>
                <w:rFonts w:asciiTheme="minorHAnsi" w:eastAsia="Times New Roman" w:hAnsiTheme="minorHAnsi" w:cstheme="minorHAnsi"/>
                <w:color w:val="000000"/>
                <w:sz w:val="16"/>
                <w:szCs w:val="16"/>
                <w:lang w:bidi="ar-SA"/>
              </w:rPr>
              <w:t>undusze</w:t>
            </w:r>
            <w:r w:rsidRPr="00C0242D">
              <w:rPr>
                <w:rFonts w:asciiTheme="minorHAnsi" w:eastAsia="Times New Roman" w:hAnsiTheme="minorHAnsi" w:cstheme="minorHAnsi"/>
                <w:color w:val="000000"/>
                <w:sz w:val="16"/>
                <w:szCs w:val="16"/>
                <w:lang w:bidi="ar-SA"/>
              </w:rPr>
              <w:t xml:space="preserve"> E</w:t>
            </w:r>
            <w:r>
              <w:rPr>
                <w:rFonts w:asciiTheme="minorHAnsi" w:eastAsia="Times New Roman" w:hAnsiTheme="minorHAnsi" w:cstheme="minorHAnsi"/>
                <w:color w:val="000000"/>
                <w:sz w:val="16"/>
                <w:szCs w:val="16"/>
                <w:lang w:bidi="ar-SA"/>
              </w:rPr>
              <w:t>uropejskie na</w:t>
            </w:r>
            <w:r w:rsidRPr="00C0242D">
              <w:rPr>
                <w:rFonts w:asciiTheme="minorHAnsi" w:eastAsia="Times New Roman" w:hAnsiTheme="minorHAnsi" w:cstheme="minorHAnsi"/>
                <w:color w:val="000000"/>
                <w:sz w:val="16"/>
                <w:szCs w:val="16"/>
                <w:lang w:bidi="ar-SA"/>
              </w:rPr>
              <w:t xml:space="preserve"> </w:t>
            </w:r>
            <w:r>
              <w:rPr>
                <w:rFonts w:asciiTheme="minorHAnsi" w:eastAsia="Times New Roman" w:hAnsiTheme="minorHAnsi" w:cstheme="minorHAnsi"/>
                <w:color w:val="000000"/>
                <w:sz w:val="16"/>
                <w:szCs w:val="16"/>
                <w:lang w:bidi="ar-SA"/>
              </w:rPr>
              <w:t>rzecz</w:t>
            </w:r>
            <w:r w:rsidRPr="00C0242D">
              <w:rPr>
                <w:rFonts w:asciiTheme="minorHAnsi" w:eastAsia="Times New Roman" w:hAnsiTheme="minorHAnsi" w:cstheme="minorHAnsi"/>
                <w:color w:val="000000"/>
                <w:sz w:val="16"/>
                <w:szCs w:val="16"/>
                <w:lang w:bidi="ar-SA"/>
              </w:rPr>
              <w:t xml:space="preserve"> </w:t>
            </w:r>
            <w:r>
              <w:rPr>
                <w:rFonts w:asciiTheme="minorHAnsi" w:eastAsia="Times New Roman" w:hAnsiTheme="minorHAnsi" w:cstheme="minorHAnsi"/>
                <w:color w:val="000000"/>
                <w:sz w:val="16"/>
                <w:szCs w:val="16"/>
                <w:lang w:bidi="ar-SA"/>
              </w:rPr>
              <w:t>edukacji</w:t>
            </w:r>
            <w:r w:rsidRPr="00C0242D">
              <w:rPr>
                <w:rFonts w:asciiTheme="minorHAnsi" w:eastAsia="Times New Roman" w:hAnsiTheme="minorHAnsi" w:cstheme="minorHAnsi"/>
                <w:color w:val="000000"/>
                <w:sz w:val="16"/>
                <w:szCs w:val="16"/>
                <w:lang w:bidi="ar-SA"/>
              </w:rPr>
              <w:t xml:space="preserve"> </w:t>
            </w:r>
            <w:r>
              <w:rPr>
                <w:rFonts w:asciiTheme="minorHAnsi" w:eastAsia="Times New Roman" w:hAnsiTheme="minorHAnsi" w:cstheme="minorHAnsi"/>
                <w:color w:val="000000"/>
                <w:sz w:val="16"/>
                <w:szCs w:val="16"/>
                <w:lang w:bidi="ar-SA"/>
              </w:rPr>
              <w:t>w</w:t>
            </w:r>
            <w:r w:rsidRPr="00C0242D">
              <w:rPr>
                <w:rFonts w:asciiTheme="minorHAnsi" w:eastAsia="Times New Roman" w:hAnsiTheme="minorHAnsi" w:cstheme="minorHAnsi"/>
                <w:color w:val="000000"/>
                <w:sz w:val="16"/>
                <w:szCs w:val="16"/>
                <w:lang w:bidi="ar-SA"/>
              </w:rPr>
              <w:t xml:space="preserve"> </w:t>
            </w:r>
            <w:r>
              <w:rPr>
                <w:rFonts w:asciiTheme="minorHAnsi" w:eastAsia="Times New Roman" w:hAnsiTheme="minorHAnsi" w:cstheme="minorHAnsi"/>
                <w:color w:val="000000"/>
                <w:sz w:val="16"/>
                <w:szCs w:val="16"/>
                <w:lang w:bidi="ar-SA"/>
              </w:rPr>
              <w:t xml:space="preserve">budowaniu odporności </w:t>
            </w:r>
            <w:r w:rsidRPr="00C0242D">
              <w:rPr>
                <w:rFonts w:asciiTheme="minorHAnsi" w:eastAsia="Times New Roman" w:hAnsiTheme="minorHAnsi" w:cstheme="minorHAnsi"/>
                <w:color w:val="000000"/>
                <w:sz w:val="16"/>
                <w:szCs w:val="16"/>
                <w:lang w:bidi="ar-SA"/>
              </w:rPr>
              <w:t>O</w:t>
            </w:r>
            <w:r>
              <w:rPr>
                <w:rFonts w:asciiTheme="minorHAnsi" w:eastAsia="Times New Roman" w:hAnsiTheme="minorHAnsi" w:cstheme="minorHAnsi"/>
                <w:color w:val="000000"/>
                <w:sz w:val="16"/>
                <w:szCs w:val="16"/>
                <w:lang w:bidi="ar-SA"/>
              </w:rPr>
              <w:t>polskiego</w:t>
            </w:r>
          </w:p>
        </w:tc>
        <w:tc>
          <w:tcPr>
            <w:tcW w:w="1338" w:type="dxa"/>
            <w:tcBorders>
              <w:top w:val="nil"/>
              <w:left w:val="nil"/>
              <w:bottom w:val="single" w:sz="4" w:space="0" w:color="auto"/>
              <w:right w:val="single" w:sz="4" w:space="0" w:color="auto"/>
            </w:tcBorders>
            <w:vAlign w:val="center"/>
          </w:tcPr>
          <w:p w14:paraId="33F1CCB3" w14:textId="174D6F15" w:rsidR="00BA1B98" w:rsidRPr="00890249" w:rsidRDefault="00BA1B98" w:rsidP="00BA1B9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łączne koszty kwalifikowalne</w:t>
            </w:r>
          </w:p>
        </w:tc>
        <w:tc>
          <w:tcPr>
            <w:tcW w:w="1071" w:type="dxa"/>
            <w:tcBorders>
              <w:top w:val="nil"/>
              <w:left w:val="nil"/>
              <w:bottom w:val="single" w:sz="4" w:space="0" w:color="auto"/>
              <w:right w:val="single" w:sz="4" w:space="0" w:color="auto"/>
            </w:tcBorders>
            <w:noWrap/>
            <w:vAlign w:val="center"/>
          </w:tcPr>
          <w:p w14:paraId="5E46AFB0" w14:textId="71137DF5" w:rsidR="00BA1B98" w:rsidRDefault="00BA1B98" w:rsidP="00BA1B9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EFS+</w:t>
            </w:r>
          </w:p>
        </w:tc>
        <w:tc>
          <w:tcPr>
            <w:tcW w:w="1305" w:type="dxa"/>
            <w:tcBorders>
              <w:top w:val="nil"/>
              <w:left w:val="nil"/>
              <w:bottom w:val="single" w:sz="4" w:space="0" w:color="auto"/>
              <w:right w:val="single" w:sz="4" w:space="0" w:color="auto"/>
            </w:tcBorders>
            <w:vAlign w:val="center"/>
          </w:tcPr>
          <w:p w14:paraId="58CEE9C6" w14:textId="6D5F0619" w:rsidR="00BA1B98" w:rsidRPr="00890249" w:rsidRDefault="00BA1B98" w:rsidP="00BA1B9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Słabiej rozwinięty</w:t>
            </w:r>
          </w:p>
        </w:tc>
        <w:tc>
          <w:tcPr>
            <w:tcW w:w="1025" w:type="dxa"/>
            <w:tcBorders>
              <w:top w:val="single" w:sz="4" w:space="0" w:color="auto"/>
              <w:left w:val="single" w:sz="4" w:space="0" w:color="auto"/>
              <w:bottom w:val="single" w:sz="4" w:space="0" w:color="auto"/>
              <w:right w:val="single" w:sz="4" w:space="0" w:color="auto"/>
            </w:tcBorders>
            <w:noWrap/>
            <w:vAlign w:val="center"/>
          </w:tcPr>
          <w:p w14:paraId="14EB2DEB" w14:textId="537E401F" w:rsidR="00BA1B98" w:rsidRPr="00600E02" w:rsidRDefault="00BA1B98" w:rsidP="00BA1B98">
            <w:pPr>
              <w:spacing w:before="0" w:after="0"/>
              <w:jc w:val="right"/>
              <w:rPr>
                <w:rFonts w:ascii="Calibri" w:hAnsi="Calibri" w:cs="Calibri"/>
                <w:color w:val="000000"/>
                <w:sz w:val="16"/>
                <w:szCs w:val="16"/>
              </w:rPr>
            </w:pPr>
            <w:r w:rsidRPr="00A148A7">
              <w:rPr>
                <w:rFonts w:ascii="Calibri" w:hAnsi="Calibri" w:cs="Calibri"/>
                <w:color w:val="000000"/>
                <w:sz w:val="16"/>
                <w:szCs w:val="16"/>
              </w:rPr>
              <w:t>12 905 344</w:t>
            </w:r>
          </w:p>
        </w:tc>
        <w:tc>
          <w:tcPr>
            <w:tcW w:w="1144" w:type="dxa"/>
            <w:tcBorders>
              <w:top w:val="single" w:sz="4" w:space="0" w:color="auto"/>
              <w:left w:val="nil"/>
              <w:bottom w:val="single" w:sz="4" w:space="0" w:color="auto"/>
              <w:right w:val="single" w:sz="4" w:space="0" w:color="auto"/>
            </w:tcBorders>
            <w:noWrap/>
            <w:vAlign w:val="center"/>
          </w:tcPr>
          <w:p w14:paraId="1D4D53CF" w14:textId="2D6EDA14" w:rsidR="00BA1B98" w:rsidRPr="00600E02" w:rsidRDefault="00BA1B98" w:rsidP="00BA1B98">
            <w:pPr>
              <w:spacing w:before="0" w:after="0"/>
              <w:jc w:val="right"/>
              <w:rPr>
                <w:rFonts w:ascii="Calibri" w:hAnsi="Calibri" w:cs="Calibri"/>
                <w:color w:val="000000"/>
                <w:sz w:val="16"/>
                <w:szCs w:val="16"/>
              </w:rPr>
            </w:pPr>
            <w:r w:rsidRPr="00A148A7">
              <w:rPr>
                <w:rFonts w:ascii="Calibri" w:hAnsi="Calibri" w:cs="Calibri"/>
                <w:sz w:val="16"/>
                <w:szCs w:val="16"/>
              </w:rPr>
              <w:t>12 905 344</w:t>
            </w:r>
          </w:p>
        </w:tc>
        <w:tc>
          <w:tcPr>
            <w:tcW w:w="1071" w:type="dxa"/>
            <w:tcBorders>
              <w:top w:val="single" w:sz="4" w:space="0" w:color="auto"/>
              <w:left w:val="nil"/>
              <w:bottom w:val="single" w:sz="4" w:space="0" w:color="auto"/>
              <w:right w:val="single" w:sz="4" w:space="0" w:color="auto"/>
            </w:tcBorders>
            <w:noWrap/>
            <w:vAlign w:val="center"/>
          </w:tcPr>
          <w:p w14:paraId="3A94F1F5" w14:textId="10B0EB90" w:rsidR="00BA1B98" w:rsidRPr="00600E02" w:rsidRDefault="00BA1B98" w:rsidP="00BA1B98">
            <w:pPr>
              <w:spacing w:before="0" w:after="0"/>
              <w:jc w:val="right"/>
              <w:rPr>
                <w:rFonts w:ascii="Calibri" w:hAnsi="Calibri" w:cs="Calibri"/>
                <w:color w:val="000000"/>
                <w:sz w:val="16"/>
                <w:szCs w:val="16"/>
              </w:rPr>
            </w:pPr>
            <w:r w:rsidRPr="00A148A7">
              <w:rPr>
                <w:rFonts w:ascii="Calibri" w:hAnsi="Calibri" w:cs="Calibri"/>
                <w:sz w:val="16"/>
                <w:szCs w:val="16"/>
              </w:rPr>
              <w:t>0</w:t>
            </w:r>
          </w:p>
        </w:tc>
        <w:tc>
          <w:tcPr>
            <w:tcW w:w="1069" w:type="dxa"/>
            <w:tcBorders>
              <w:top w:val="single" w:sz="4" w:space="0" w:color="auto"/>
              <w:left w:val="nil"/>
              <w:bottom w:val="single" w:sz="4" w:space="0" w:color="auto"/>
              <w:right w:val="single" w:sz="4" w:space="0" w:color="auto"/>
            </w:tcBorders>
            <w:noWrap/>
            <w:vAlign w:val="center"/>
          </w:tcPr>
          <w:p w14:paraId="7F1321F6" w14:textId="6E49B2ED" w:rsidR="00BA1B98" w:rsidRPr="00600E02" w:rsidRDefault="00BA1B98" w:rsidP="00BA1B98">
            <w:pPr>
              <w:spacing w:before="0" w:after="0"/>
              <w:jc w:val="right"/>
              <w:rPr>
                <w:rFonts w:ascii="Calibri" w:hAnsi="Calibri" w:cs="Calibri"/>
                <w:color w:val="000000"/>
                <w:sz w:val="16"/>
                <w:szCs w:val="16"/>
              </w:rPr>
            </w:pPr>
            <w:r w:rsidRPr="00A148A7">
              <w:rPr>
                <w:rFonts w:ascii="Calibri" w:hAnsi="Calibri" w:cs="Calibri"/>
                <w:sz w:val="16"/>
                <w:szCs w:val="16"/>
              </w:rPr>
              <w:t>679 231</w:t>
            </w:r>
          </w:p>
        </w:tc>
        <w:tc>
          <w:tcPr>
            <w:tcW w:w="1069" w:type="dxa"/>
            <w:tcBorders>
              <w:top w:val="single" w:sz="4" w:space="0" w:color="auto"/>
              <w:left w:val="nil"/>
              <w:bottom w:val="single" w:sz="4" w:space="0" w:color="auto"/>
              <w:right w:val="single" w:sz="4" w:space="0" w:color="auto"/>
            </w:tcBorders>
            <w:noWrap/>
            <w:vAlign w:val="center"/>
          </w:tcPr>
          <w:p w14:paraId="1C0AD208" w14:textId="1C62101B" w:rsidR="00BA1B98" w:rsidRPr="00600E02" w:rsidRDefault="00BA1B98" w:rsidP="00BA1B98">
            <w:pPr>
              <w:spacing w:before="0" w:after="0"/>
              <w:jc w:val="right"/>
              <w:rPr>
                <w:rFonts w:ascii="Calibri" w:hAnsi="Calibri" w:cs="Calibri"/>
                <w:color w:val="000000"/>
                <w:sz w:val="16"/>
                <w:szCs w:val="16"/>
              </w:rPr>
            </w:pPr>
            <w:r w:rsidRPr="00A148A7">
              <w:rPr>
                <w:rFonts w:ascii="Calibri" w:hAnsi="Calibri" w:cs="Calibri"/>
                <w:sz w:val="16"/>
                <w:szCs w:val="16"/>
              </w:rPr>
              <w:t>407 539</w:t>
            </w:r>
          </w:p>
        </w:tc>
        <w:tc>
          <w:tcPr>
            <w:tcW w:w="1071" w:type="dxa"/>
            <w:tcBorders>
              <w:top w:val="single" w:sz="4" w:space="0" w:color="auto"/>
              <w:left w:val="nil"/>
              <w:bottom w:val="single" w:sz="4" w:space="0" w:color="auto"/>
              <w:right w:val="single" w:sz="4" w:space="0" w:color="auto"/>
            </w:tcBorders>
            <w:noWrap/>
            <w:vAlign w:val="center"/>
          </w:tcPr>
          <w:p w14:paraId="66283387" w14:textId="7910A5C2" w:rsidR="00BA1B98" w:rsidRPr="00600E02" w:rsidRDefault="00BA1B98" w:rsidP="00BA1B98">
            <w:pPr>
              <w:spacing w:before="0" w:after="0"/>
              <w:jc w:val="right"/>
              <w:rPr>
                <w:rFonts w:ascii="Calibri" w:hAnsi="Calibri" w:cs="Calibri"/>
                <w:color w:val="000000"/>
                <w:sz w:val="16"/>
                <w:szCs w:val="16"/>
              </w:rPr>
            </w:pPr>
            <w:r w:rsidRPr="00A148A7">
              <w:rPr>
                <w:rFonts w:ascii="Calibri" w:hAnsi="Calibri" w:cs="Calibri"/>
                <w:color w:val="000000"/>
                <w:sz w:val="16"/>
                <w:szCs w:val="16"/>
              </w:rPr>
              <w:t>271 692</w:t>
            </w:r>
          </w:p>
        </w:tc>
        <w:tc>
          <w:tcPr>
            <w:tcW w:w="1069" w:type="dxa"/>
            <w:tcBorders>
              <w:top w:val="single" w:sz="4" w:space="0" w:color="auto"/>
              <w:left w:val="nil"/>
              <w:bottom w:val="single" w:sz="4" w:space="0" w:color="auto"/>
              <w:right w:val="single" w:sz="4" w:space="0" w:color="auto"/>
            </w:tcBorders>
            <w:noWrap/>
            <w:vAlign w:val="center"/>
          </w:tcPr>
          <w:p w14:paraId="2F4DABD8" w14:textId="0EB40E66" w:rsidR="00BA1B98" w:rsidRPr="00600E02" w:rsidRDefault="00BA1B98" w:rsidP="00BA1B98">
            <w:pPr>
              <w:spacing w:before="0" w:after="0"/>
              <w:jc w:val="right"/>
              <w:rPr>
                <w:rFonts w:ascii="Calibri" w:hAnsi="Calibri" w:cs="Calibri"/>
                <w:color w:val="000000"/>
                <w:sz w:val="16"/>
                <w:szCs w:val="16"/>
              </w:rPr>
            </w:pPr>
            <w:r w:rsidRPr="00A148A7">
              <w:rPr>
                <w:rFonts w:ascii="Calibri" w:hAnsi="Calibri" w:cs="Calibri"/>
                <w:color w:val="000000"/>
                <w:sz w:val="16"/>
                <w:szCs w:val="16"/>
              </w:rPr>
              <w:t>13 584 575</w:t>
            </w:r>
          </w:p>
        </w:tc>
        <w:tc>
          <w:tcPr>
            <w:tcW w:w="1115" w:type="dxa"/>
            <w:tcBorders>
              <w:top w:val="nil"/>
              <w:left w:val="nil"/>
              <w:bottom w:val="single" w:sz="4" w:space="0" w:color="auto"/>
              <w:right w:val="single" w:sz="4" w:space="0" w:color="auto"/>
            </w:tcBorders>
            <w:noWrap/>
            <w:vAlign w:val="center"/>
          </w:tcPr>
          <w:p w14:paraId="51C6433A" w14:textId="2D9A7CEE" w:rsidR="00BA1B98" w:rsidRDefault="00BA1B98" w:rsidP="00BA1B98">
            <w:pPr>
              <w:spacing w:before="0" w:after="0"/>
              <w:jc w:val="right"/>
              <w:rPr>
                <w:rFonts w:asciiTheme="minorHAnsi" w:eastAsia="Times New Roman" w:hAnsiTheme="minorHAnsi" w:cstheme="minorHAnsi"/>
                <w:color w:val="000000"/>
                <w:sz w:val="16"/>
                <w:szCs w:val="16"/>
                <w:lang w:bidi="ar-SA"/>
              </w:rPr>
            </w:pPr>
            <w:r>
              <w:rPr>
                <w:rFonts w:asciiTheme="minorHAnsi" w:eastAsia="Times New Roman" w:hAnsiTheme="minorHAnsi" w:cstheme="minorHAnsi"/>
                <w:color w:val="000000"/>
                <w:sz w:val="16"/>
                <w:szCs w:val="16"/>
                <w:lang w:bidi="ar-SA"/>
              </w:rPr>
              <w:t>95%</w:t>
            </w:r>
          </w:p>
        </w:tc>
      </w:tr>
      <w:tr w:rsidR="00BA1B98" w:rsidRPr="00890249" w14:paraId="1DAC5B03" w14:textId="77777777" w:rsidTr="00A148A7">
        <w:trPr>
          <w:trHeight w:val="410"/>
        </w:trPr>
        <w:tc>
          <w:tcPr>
            <w:tcW w:w="93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FF55A4" w14:textId="77777777" w:rsidR="00BA1B98" w:rsidRPr="00890249" w:rsidRDefault="00BA1B98" w:rsidP="00BA1B98">
            <w:pPr>
              <w:spacing w:before="0" w:after="0"/>
              <w:jc w:val="center"/>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 </w:t>
            </w:r>
          </w:p>
        </w:tc>
        <w:tc>
          <w:tcPr>
            <w:tcW w:w="120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E85536F" w14:textId="77777777" w:rsidR="00BA1B98" w:rsidRPr="00890249" w:rsidRDefault="00BA1B98" w:rsidP="00BA1B9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 </w:t>
            </w:r>
          </w:p>
        </w:tc>
        <w:tc>
          <w:tcPr>
            <w:tcW w:w="2409"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DEC7E2" w14:textId="77777777" w:rsidR="00BA1B98" w:rsidRPr="00890249" w:rsidRDefault="00BA1B98" w:rsidP="00BA1B98">
            <w:pPr>
              <w:spacing w:before="0" w:after="0"/>
              <w:jc w:val="left"/>
              <w:rPr>
                <w:rFonts w:asciiTheme="minorHAnsi" w:eastAsia="Times New Roman" w:hAnsiTheme="minorHAnsi" w:cstheme="minorHAnsi"/>
                <w:b/>
                <w:bCs/>
                <w:color w:val="000000"/>
                <w:sz w:val="16"/>
                <w:szCs w:val="16"/>
                <w:lang w:bidi="ar-SA"/>
              </w:rPr>
            </w:pPr>
            <w:r w:rsidRPr="00890249">
              <w:rPr>
                <w:rFonts w:asciiTheme="minorHAnsi" w:eastAsia="Times New Roman" w:hAnsiTheme="minorHAnsi" w:cstheme="minorHAnsi"/>
                <w:b/>
                <w:bCs/>
                <w:color w:val="000000"/>
                <w:sz w:val="16"/>
                <w:szCs w:val="16"/>
                <w:lang w:bidi="ar-SA"/>
              </w:rPr>
              <w:t>EFRR ogółem</w:t>
            </w:r>
          </w:p>
        </w:tc>
        <w:tc>
          <w:tcPr>
            <w:tcW w:w="130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CA6D4A2" w14:textId="77777777" w:rsidR="00BA1B98" w:rsidRPr="00890249" w:rsidRDefault="00BA1B98" w:rsidP="00BA1B98">
            <w:pPr>
              <w:spacing w:before="0" w:after="0"/>
              <w:jc w:val="left"/>
              <w:rPr>
                <w:rFonts w:asciiTheme="minorHAnsi" w:eastAsia="Times New Roman" w:hAnsiTheme="minorHAnsi" w:cstheme="minorHAnsi"/>
                <w:b/>
                <w:bCs/>
                <w:color w:val="000000"/>
                <w:sz w:val="16"/>
                <w:szCs w:val="16"/>
                <w:lang w:bidi="ar-SA"/>
              </w:rPr>
            </w:pPr>
            <w:r w:rsidRPr="00890249">
              <w:rPr>
                <w:rFonts w:asciiTheme="minorHAnsi" w:eastAsia="Times New Roman" w:hAnsiTheme="minorHAnsi" w:cstheme="minorHAnsi"/>
                <w:b/>
                <w:bCs/>
                <w:color w:val="000000"/>
                <w:sz w:val="16"/>
                <w:szCs w:val="16"/>
                <w:lang w:bidi="ar-SA"/>
              </w:rPr>
              <w:t>Słabiej rozwinięty</w:t>
            </w:r>
          </w:p>
        </w:tc>
        <w:tc>
          <w:tcPr>
            <w:tcW w:w="10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383926" w14:textId="49F6EA1A" w:rsidR="00BA1B98" w:rsidRPr="00890249" w:rsidRDefault="00BA1B98" w:rsidP="00BA1B98">
            <w:pPr>
              <w:spacing w:before="0" w:after="0"/>
              <w:jc w:val="right"/>
              <w:rPr>
                <w:rFonts w:asciiTheme="minorHAnsi" w:eastAsia="Times New Roman" w:hAnsiTheme="minorHAnsi" w:cstheme="minorHAnsi"/>
                <w:b/>
                <w:bCs/>
                <w:color w:val="000000"/>
                <w:sz w:val="16"/>
                <w:szCs w:val="16"/>
                <w:lang w:bidi="ar-SA"/>
              </w:rPr>
            </w:pPr>
            <w:r>
              <w:rPr>
                <w:rFonts w:asciiTheme="minorHAnsi" w:eastAsia="Times New Roman" w:hAnsiTheme="minorHAnsi" w:cstheme="minorHAnsi"/>
                <w:b/>
                <w:bCs/>
                <w:color w:val="000000"/>
                <w:sz w:val="16"/>
                <w:szCs w:val="16"/>
                <w:lang w:bidi="ar-SA"/>
              </w:rPr>
              <w:t>723 927 741</w:t>
            </w:r>
          </w:p>
        </w:tc>
        <w:tc>
          <w:tcPr>
            <w:tcW w:w="11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2F528AB" w14:textId="6279E46B" w:rsidR="00BA1B98" w:rsidRPr="00890249" w:rsidRDefault="00BA1B98" w:rsidP="00BA1B98">
            <w:pPr>
              <w:spacing w:before="0" w:after="0"/>
              <w:jc w:val="right"/>
              <w:rPr>
                <w:rFonts w:asciiTheme="minorHAnsi" w:eastAsia="Times New Roman" w:hAnsiTheme="minorHAnsi" w:cstheme="minorHAnsi"/>
                <w:b/>
                <w:bCs/>
                <w:color w:val="000000"/>
                <w:sz w:val="16"/>
                <w:szCs w:val="16"/>
                <w:lang w:bidi="ar-SA"/>
              </w:rPr>
            </w:pPr>
            <w:r>
              <w:rPr>
                <w:rFonts w:asciiTheme="minorHAnsi" w:eastAsia="Times New Roman" w:hAnsiTheme="minorHAnsi" w:cstheme="minorHAnsi"/>
                <w:b/>
                <w:bCs/>
                <w:color w:val="000000"/>
                <w:sz w:val="16"/>
                <w:szCs w:val="16"/>
                <w:lang w:bidi="ar-SA"/>
              </w:rPr>
              <w:t>585 301 529</w:t>
            </w:r>
          </w:p>
        </w:tc>
        <w:tc>
          <w:tcPr>
            <w:tcW w:w="107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225F500" w14:textId="2D8CE400" w:rsidR="00BA1B98" w:rsidRPr="00890249" w:rsidRDefault="00BA1B98" w:rsidP="00BA1B98">
            <w:pPr>
              <w:spacing w:before="0" w:after="0"/>
              <w:jc w:val="right"/>
              <w:rPr>
                <w:rFonts w:asciiTheme="minorHAnsi" w:eastAsia="Times New Roman" w:hAnsiTheme="minorHAnsi" w:cstheme="minorHAnsi"/>
                <w:b/>
                <w:bCs/>
                <w:color w:val="000000"/>
                <w:sz w:val="16"/>
                <w:szCs w:val="16"/>
                <w:lang w:bidi="ar-SA"/>
              </w:rPr>
            </w:pPr>
            <w:r>
              <w:rPr>
                <w:rFonts w:asciiTheme="minorHAnsi" w:eastAsia="Times New Roman" w:hAnsiTheme="minorHAnsi" w:cstheme="minorHAnsi"/>
                <w:b/>
                <w:bCs/>
                <w:color w:val="000000"/>
                <w:sz w:val="16"/>
                <w:szCs w:val="16"/>
                <w:lang w:bidi="ar-SA"/>
              </w:rPr>
              <w:t>138 626 212</w:t>
            </w:r>
          </w:p>
        </w:tc>
        <w:tc>
          <w:tcPr>
            <w:tcW w:w="106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34C26B" w14:textId="127B23FC" w:rsidR="00BA1B98" w:rsidRPr="00890249" w:rsidRDefault="003F6D69" w:rsidP="00BA1B98">
            <w:pPr>
              <w:spacing w:before="0" w:after="0"/>
              <w:jc w:val="right"/>
              <w:rPr>
                <w:rFonts w:asciiTheme="minorHAnsi" w:eastAsia="Times New Roman" w:hAnsiTheme="minorHAnsi" w:cstheme="minorHAnsi"/>
                <w:b/>
                <w:bCs/>
                <w:color w:val="000000"/>
                <w:sz w:val="16"/>
                <w:szCs w:val="16"/>
                <w:lang w:bidi="ar-SA"/>
              </w:rPr>
            </w:pPr>
            <w:r>
              <w:rPr>
                <w:rFonts w:asciiTheme="minorHAnsi" w:eastAsia="Times New Roman" w:hAnsiTheme="minorHAnsi" w:cstheme="minorHAnsi"/>
                <w:b/>
                <w:bCs/>
                <w:color w:val="000000"/>
                <w:sz w:val="16"/>
                <w:szCs w:val="16"/>
                <w:lang w:bidi="ar-SA"/>
              </w:rPr>
              <w:t>108 438 065</w:t>
            </w:r>
          </w:p>
        </w:tc>
        <w:tc>
          <w:tcPr>
            <w:tcW w:w="1069"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41325F0" w14:textId="060AA5E5" w:rsidR="00BA1B98" w:rsidRPr="00890249" w:rsidRDefault="003F6D69" w:rsidP="00BA1B98">
            <w:pPr>
              <w:spacing w:before="0" w:after="0"/>
              <w:jc w:val="right"/>
              <w:rPr>
                <w:rFonts w:asciiTheme="minorHAnsi" w:eastAsia="Times New Roman" w:hAnsiTheme="minorHAnsi" w:cstheme="minorHAnsi"/>
                <w:b/>
                <w:bCs/>
                <w:color w:val="000000"/>
                <w:sz w:val="16"/>
                <w:szCs w:val="16"/>
                <w:lang w:bidi="ar-SA"/>
              </w:rPr>
            </w:pPr>
            <w:r>
              <w:rPr>
                <w:rFonts w:asciiTheme="minorHAnsi" w:eastAsia="Times New Roman" w:hAnsiTheme="minorHAnsi" w:cstheme="minorHAnsi"/>
                <w:b/>
                <w:bCs/>
                <w:color w:val="000000"/>
                <w:sz w:val="16"/>
                <w:szCs w:val="16"/>
                <w:lang w:bidi="ar-SA"/>
              </w:rPr>
              <w:t>82 820 288</w:t>
            </w:r>
          </w:p>
        </w:tc>
        <w:tc>
          <w:tcPr>
            <w:tcW w:w="1071"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DA35951" w14:textId="29D1A060" w:rsidR="00BA1B98" w:rsidRPr="00890249" w:rsidRDefault="003F6D69" w:rsidP="00BA1B98">
            <w:pPr>
              <w:spacing w:before="0" w:after="0"/>
              <w:jc w:val="right"/>
              <w:rPr>
                <w:rFonts w:asciiTheme="minorHAnsi" w:eastAsia="Times New Roman" w:hAnsiTheme="minorHAnsi" w:cstheme="minorHAnsi"/>
                <w:b/>
                <w:bCs/>
                <w:color w:val="000000"/>
                <w:sz w:val="16"/>
                <w:szCs w:val="16"/>
                <w:lang w:bidi="ar-SA"/>
              </w:rPr>
            </w:pPr>
            <w:r>
              <w:rPr>
                <w:rFonts w:asciiTheme="minorHAnsi" w:eastAsia="Times New Roman" w:hAnsiTheme="minorHAnsi" w:cstheme="minorHAnsi"/>
                <w:b/>
                <w:bCs/>
                <w:color w:val="000000"/>
                <w:sz w:val="16"/>
                <w:szCs w:val="16"/>
                <w:lang w:bidi="ar-SA"/>
              </w:rPr>
              <w:t>25 617 777</w:t>
            </w:r>
          </w:p>
        </w:tc>
        <w:tc>
          <w:tcPr>
            <w:tcW w:w="1069"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EA673FB" w14:textId="7375BAA6" w:rsidR="00BA1B98" w:rsidRPr="00890249" w:rsidRDefault="003F6D69" w:rsidP="00BA1B98">
            <w:pPr>
              <w:spacing w:before="0" w:after="0"/>
              <w:jc w:val="right"/>
              <w:rPr>
                <w:rFonts w:asciiTheme="minorHAnsi" w:eastAsia="Times New Roman" w:hAnsiTheme="minorHAnsi" w:cstheme="minorHAnsi"/>
                <w:b/>
                <w:bCs/>
                <w:color w:val="000000"/>
                <w:sz w:val="16"/>
                <w:szCs w:val="16"/>
                <w:lang w:bidi="ar-SA"/>
              </w:rPr>
            </w:pPr>
            <w:r>
              <w:rPr>
                <w:rFonts w:asciiTheme="minorHAnsi" w:eastAsia="Times New Roman" w:hAnsiTheme="minorHAnsi" w:cstheme="minorHAnsi"/>
                <w:b/>
                <w:bCs/>
                <w:color w:val="000000"/>
                <w:sz w:val="16"/>
                <w:szCs w:val="16"/>
                <w:lang w:bidi="ar-SA"/>
              </w:rPr>
              <w:t>832 365 806</w:t>
            </w:r>
          </w:p>
        </w:tc>
        <w:tc>
          <w:tcPr>
            <w:tcW w:w="111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BC5241" w14:textId="77777777" w:rsidR="00BA1B98" w:rsidRPr="00890249" w:rsidRDefault="00BA1B98" w:rsidP="00BA1B98">
            <w:pPr>
              <w:spacing w:before="0" w:after="0"/>
              <w:jc w:val="right"/>
              <w:rPr>
                <w:rFonts w:asciiTheme="minorHAnsi" w:eastAsia="Times New Roman" w:hAnsiTheme="minorHAnsi" w:cstheme="minorHAnsi"/>
                <w:b/>
                <w:bCs/>
                <w:color w:val="000000"/>
                <w:sz w:val="16"/>
                <w:szCs w:val="16"/>
                <w:lang w:bidi="ar-SA"/>
              </w:rPr>
            </w:pPr>
            <w:r w:rsidRPr="00890249">
              <w:rPr>
                <w:rFonts w:asciiTheme="minorHAnsi" w:eastAsia="Times New Roman" w:hAnsiTheme="minorHAnsi" w:cstheme="minorHAnsi"/>
                <w:b/>
                <w:bCs/>
                <w:color w:val="000000"/>
                <w:sz w:val="16"/>
                <w:szCs w:val="16"/>
                <w:lang w:bidi="ar-SA"/>
              </w:rPr>
              <w:t> -</w:t>
            </w:r>
          </w:p>
        </w:tc>
      </w:tr>
      <w:tr w:rsidR="00BA1B98" w:rsidRPr="00890249" w14:paraId="002CB8BC" w14:textId="77777777" w:rsidTr="00A148A7">
        <w:trPr>
          <w:trHeight w:val="416"/>
        </w:trPr>
        <w:tc>
          <w:tcPr>
            <w:tcW w:w="93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2C3BEE" w14:textId="77777777" w:rsidR="00BA1B98" w:rsidRPr="00890249" w:rsidRDefault="00BA1B98" w:rsidP="00BA1B98">
            <w:pPr>
              <w:spacing w:before="0" w:after="0"/>
              <w:jc w:val="center"/>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 </w:t>
            </w:r>
          </w:p>
        </w:tc>
        <w:tc>
          <w:tcPr>
            <w:tcW w:w="120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404225B" w14:textId="77777777" w:rsidR="00BA1B98" w:rsidRPr="00890249" w:rsidRDefault="00BA1B98" w:rsidP="00BA1B9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 </w:t>
            </w:r>
          </w:p>
        </w:tc>
        <w:tc>
          <w:tcPr>
            <w:tcW w:w="2409"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A6D181" w14:textId="77777777" w:rsidR="00BA1B98" w:rsidRPr="00890249" w:rsidRDefault="00BA1B98" w:rsidP="00BA1B98">
            <w:pPr>
              <w:spacing w:before="0" w:after="0"/>
              <w:jc w:val="left"/>
              <w:rPr>
                <w:rFonts w:asciiTheme="minorHAnsi" w:eastAsia="Times New Roman" w:hAnsiTheme="minorHAnsi" w:cstheme="minorHAnsi"/>
                <w:b/>
                <w:bCs/>
                <w:color w:val="000000"/>
                <w:sz w:val="16"/>
                <w:szCs w:val="16"/>
                <w:lang w:bidi="ar-SA"/>
              </w:rPr>
            </w:pPr>
            <w:r w:rsidRPr="00890249">
              <w:rPr>
                <w:rFonts w:asciiTheme="minorHAnsi" w:eastAsia="Times New Roman" w:hAnsiTheme="minorHAnsi" w:cstheme="minorHAnsi"/>
                <w:b/>
                <w:bCs/>
                <w:color w:val="000000"/>
                <w:sz w:val="16"/>
                <w:szCs w:val="16"/>
                <w:lang w:bidi="ar-SA"/>
              </w:rPr>
              <w:t>EFS+ ogółem</w:t>
            </w:r>
          </w:p>
        </w:tc>
        <w:tc>
          <w:tcPr>
            <w:tcW w:w="130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3C0108A" w14:textId="77777777" w:rsidR="00BA1B98" w:rsidRPr="00890249" w:rsidRDefault="00BA1B98" w:rsidP="00BA1B98">
            <w:pPr>
              <w:spacing w:before="0" w:after="0"/>
              <w:jc w:val="left"/>
              <w:rPr>
                <w:rFonts w:asciiTheme="minorHAnsi" w:eastAsia="Times New Roman" w:hAnsiTheme="minorHAnsi" w:cstheme="minorHAnsi"/>
                <w:b/>
                <w:bCs/>
                <w:color w:val="000000"/>
                <w:sz w:val="16"/>
                <w:szCs w:val="16"/>
                <w:lang w:bidi="ar-SA"/>
              </w:rPr>
            </w:pPr>
            <w:r w:rsidRPr="00890249">
              <w:rPr>
                <w:rFonts w:asciiTheme="minorHAnsi" w:eastAsia="Times New Roman" w:hAnsiTheme="minorHAnsi" w:cstheme="minorHAnsi"/>
                <w:b/>
                <w:bCs/>
                <w:color w:val="000000"/>
                <w:sz w:val="16"/>
                <w:szCs w:val="16"/>
                <w:lang w:bidi="ar-SA"/>
              </w:rPr>
              <w:t>Słabiej rozwinięty</w:t>
            </w:r>
          </w:p>
        </w:tc>
        <w:tc>
          <w:tcPr>
            <w:tcW w:w="10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A474D55" w14:textId="7C791542" w:rsidR="00BA1B98" w:rsidRPr="00890249" w:rsidRDefault="00BA1B98" w:rsidP="00BA1B98">
            <w:pPr>
              <w:spacing w:before="0" w:after="0"/>
              <w:jc w:val="right"/>
              <w:rPr>
                <w:rFonts w:asciiTheme="minorHAnsi" w:eastAsia="Times New Roman" w:hAnsiTheme="minorHAnsi" w:cstheme="minorHAnsi"/>
                <w:b/>
                <w:bCs/>
                <w:color w:val="000000"/>
                <w:sz w:val="16"/>
                <w:szCs w:val="16"/>
                <w:lang w:bidi="ar-SA"/>
              </w:rPr>
            </w:pPr>
            <w:r>
              <w:rPr>
                <w:rFonts w:asciiTheme="minorHAnsi" w:eastAsia="Times New Roman" w:hAnsiTheme="minorHAnsi" w:cstheme="minorHAnsi"/>
                <w:b/>
                <w:bCs/>
                <w:color w:val="000000"/>
                <w:sz w:val="16"/>
                <w:szCs w:val="16"/>
                <w:lang w:bidi="ar-SA"/>
              </w:rPr>
              <w:t>242 553 956</w:t>
            </w:r>
          </w:p>
        </w:tc>
        <w:tc>
          <w:tcPr>
            <w:tcW w:w="11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8F7E" w14:textId="20F1DCEE" w:rsidR="00BA1B98" w:rsidRPr="00890249" w:rsidRDefault="00BA1B98" w:rsidP="00BA1B98">
            <w:pPr>
              <w:spacing w:before="0" w:after="0"/>
              <w:jc w:val="right"/>
              <w:rPr>
                <w:rFonts w:asciiTheme="minorHAnsi" w:eastAsia="Times New Roman" w:hAnsiTheme="minorHAnsi" w:cstheme="minorHAnsi"/>
                <w:b/>
                <w:bCs/>
                <w:color w:val="000000"/>
                <w:sz w:val="16"/>
                <w:szCs w:val="16"/>
                <w:lang w:bidi="ar-SA"/>
              </w:rPr>
            </w:pPr>
            <w:r>
              <w:rPr>
                <w:rFonts w:asciiTheme="minorHAnsi" w:eastAsia="Times New Roman" w:hAnsiTheme="minorHAnsi" w:cstheme="minorHAnsi"/>
                <w:b/>
                <w:bCs/>
                <w:color w:val="000000"/>
                <w:sz w:val="16"/>
                <w:szCs w:val="16"/>
                <w:lang w:bidi="ar-SA"/>
              </w:rPr>
              <w:t>225 522 809</w:t>
            </w:r>
          </w:p>
        </w:tc>
        <w:tc>
          <w:tcPr>
            <w:tcW w:w="107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83B7E8" w14:textId="79B54A02" w:rsidR="00BA1B98" w:rsidRPr="00890249" w:rsidRDefault="00BA1B98" w:rsidP="00BA1B98">
            <w:pPr>
              <w:spacing w:before="0" w:after="0"/>
              <w:jc w:val="right"/>
              <w:rPr>
                <w:rFonts w:asciiTheme="minorHAnsi" w:eastAsia="Times New Roman" w:hAnsiTheme="minorHAnsi" w:cstheme="minorHAnsi"/>
                <w:b/>
                <w:bCs/>
                <w:color w:val="000000"/>
                <w:sz w:val="16"/>
                <w:szCs w:val="16"/>
                <w:lang w:bidi="ar-SA"/>
              </w:rPr>
            </w:pPr>
            <w:r>
              <w:rPr>
                <w:rFonts w:asciiTheme="minorHAnsi" w:eastAsia="Times New Roman" w:hAnsiTheme="minorHAnsi" w:cstheme="minorHAnsi"/>
                <w:b/>
                <w:bCs/>
                <w:color w:val="000000"/>
                <w:sz w:val="16"/>
                <w:szCs w:val="16"/>
                <w:lang w:bidi="ar-SA"/>
              </w:rPr>
              <w:t>17 031 147</w:t>
            </w:r>
          </w:p>
        </w:tc>
        <w:tc>
          <w:tcPr>
            <w:tcW w:w="106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32FEAD" w14:textId="6AB38749" w:rsidR="00BA1B98" w:rsidRPr="00890249" w:rsidRDefault="003F6D69" w:rsidP="00BA1B98">
            <w:pPr>
              <w:spacing w:before="0" w:after="0"/>
              <w:jc w:val="right"/>
              <w:rPr>
                <w:rFonts w:asciiTheme="minorHAnsi" w:eastAsia="Times New Roman" w:hAnsiTheme="minorHAnsi" w:cstheme="minorHAnsi"/>
                <w:b/>
                <w:bCs/>
                <w:color w:val="000000"/>
                <w:sz w:val="16"/>
                <w:szCs w:val="16"/>
                <w:lang w:bidi="ar-SA"/>
              </w:rPr>
            </w:pPr>
            <w:r>
              <w:rPr>
                <w:rFonts w:asciiTheme="minorHAnsi" w:eastAsia="Times New Roman" w:hAnsiTheme="minorHAnsi" w:cstheme="minorHAnsi"/>
                <w:b/>
                <w:bCs/>
                <w:color w:val="000000"/>
                <w:sz w:val="16"/>
                <w:szCs w:val="16"/>
                <w:lang w:bidi="ar-SA"/>
              </w:rPr>
              <w:t>41 205 469</w:t>
            </w:r>
          </w:p>
        </w:tc>
        <w:tc>
          <w:tcPr>
            <w:tcW w:w="1069"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F60D997" w14:textId="07C5004B" w:rsidR="00BA1B98" w:rsidRPr="00890249" w:rsidRDefault="003F6D69" w:rsidP="00BA1B98">
            <w:pPr>
              <w:spacing w:before="0" w:after="0"/>
              <w:jc w:val="right"/>
              <w:rPr>
                <w:rFonts w:asciiTheme="minorHAnsi" w:eastAsia="Times New Roman" w:hAnsiTheme="minorHAnsi" w:cstheme="minorHAnsi"/>
                <w:b/>
                <w:bCs/>
                <w:color w:val="000000"/>
                <w:sz w:val="16"/>
                <w:szCs w:val="16"/>
                <w:lang w:bidi="ar-SA"/>
              </w:rPr>
            </w:pPr>
            <w:r>
              <w:rPr>
                <w:rFonts w:asciiTheme="minorHAnsi" w:eastAsia="Times New Roman" w:hAnsiTheme="minorHAnsi" w:cstheme="minorHAnsi"/>
                <w:b/>
                <w:bCs/>
                <w:color w:val="000000"/>
                <w:sz w:val="16"/>
                <w:szCs w:val="16"/>
                <w:lang w:bidi="ar-SA"/>
              </w:rPr>
              <w:t>35 603 415</w:t>
            </w:r>
          </w:p>
        </w:tc>
        <w:tc>
          <w:tcPr>
            <w:tcW w:w="1071"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18825D0" w14:textId="0A89A1FF" w:rsidR="00BA1B98" w:rsidRPr="00890249" w:rsidRDefault="003F6D69" w:rsidP="00BA1B98">
            <w:pPr>
              <w:spacing w:before="0" w:after="0"/>
              <w:jc w:val="right"/>
              <w:rPr>
                <w:rFonts w:asciiTheme="minorHAnsi" w:eastAsia="Times New Roman" w:hAnsiTheme="minorHAnsi" w:cstheme="minorHAnsi"/>
                <w:b/>
                <w:bCs/>
                <w:color w:val="000000"/>
                <w:sz w:val="16"/>
                <w:szCs w:val="16"/>
                <w:lang w:bidi="ar-SA"/>
              </w:rPr>
            </w:pPr>
            <w:r>
              <w:rPr>
                <w:rFonts w:asciiTheme="minorHAnsi" w:eastAsia="Times New Roman" w:hAnsiTheme="minorHAnsi" w:cstheme="minorHAnsi"/>
                <w:b/>
                <w:bCs/>
                <w:color w:val="000000"/>
                <w:sz w:val="16"/>
                <w:szCs w:val="16"/>
                <w:lang w:bidi="ar-SA"/>
              </w:rPr>
              <w:t>5 602 054</w:t>
            </w:r>
          </w:p>
        </w:tc>
        <w:tc>
          <w:tcPr>
            <w:tcW w:w="1069"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F1F59A1" w14:textId="0BA03C11" w:rsidR="00BA1B98" w:rsidRPr="00890249" w:rsidRDefault="003F6D69" w:rsidP="00BA1B98">
            <w:pPr>
              <w:spacing w:before="0" w:after="0"/>
              <w:jc w:val="right"/>
              <w:rPr>
                <w:rFonts w:asciiTheme="minorHAnsi" w:eastAsia="Times New Roman" w:hAnsiTheme="minorHAnsi" w:cstheme="minorHAnsi"/>
                <w:b/>
                <w:bCs/>
                <w:color w:val="000000"/>
                <w:sz w:val="16"/>
                <w:szCs w:val="16"/>
                <w:lang w:bidi="ar-SA"/>
              </w:rPr>
            </w:pPr>
            <w:r>
              <w:rPr>
                <w:rFonts w:asciiTheme="minorHAnsi" w:eastAsia="Times New Roman" w:hAnsiTheme="minorHAnsi" w:cstheme="minorHAnsi"/>
                <w:b/>
                <w:bCs/>
                <w:color w:val="000000"/>
                <w:sz w:val="16"/>
                <w:szCs w:val="16"/>
                <w:lang w:bidi="ar-SA"/>
              </w:rPr>
              <w:t>283 759 425</w:t>
            </w:r>
          </w:p>
        </w:tc>
        <w:tc>
          <w:tcPr>
            <w:tcW w:w="111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BE50C0" w14:textId="77777777" w:rsidR="00BA1B98" w:rsidRPr="00890249" w:rsidRDefault="00BA1B98" w:rsidP="00BA1B98">
            <w:pPr>
              <w:spacing w:before="0" w:after="0"/>
              <w:jc w:val="right"/>
              <w:rPr>
                <w:rFonts w:asciiTheme="minorHAnsi" w:eastAsia="Times New Roman" w:hAnsiTheme="minorHAnsi" w:cstheme="minorHAnsi"/>
                <w:b/>
                <w:bCs/>
                <w:color w:val="000000"/>
                <w:sz w:val="16"/>
                <w:szCs w:val="16"/>
                <w:lang w:bidi="ar-SA"/>
              </w:rPr>
            </w:pPr>
            <w:r w:rsidRPr="00890249">
              <w:rPr>
                <w:rFonts w:asciiTheme="minorHAnsi" w:eastAsia="Times New Roman" w:hAnsiTheme="minorHAnsi" w:cstheme="minorHAnsi"/>
                <w:b/>
                <w:bCs/>
                <w:color w:val="000000"/>
                <w:sz w:val="16"/>
                <w:szCs w:val="16"/>
                <w:lang w:bidi="ar-SA"/>
              </w:rPr>
              <w:t> -</w:t>
            </w:r>
          </w:p>
        </w:tc>
      </w:tr>
      <w:tr w:rsidR="00BA1B98" w:rsidRPr="00890249" w14:paraId="7E48D944" w14:textId="77777777" w:rsidTr="00A148A7">
        <w:trPr>
          <w:trHeight w:val="421"/>
        </w:trPr>
        <w:tc>
          <w:tcPr>
            <w:tcW w:w="93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B7B5C0" w14:textId="77777777" w:rsidR="00BA1B98" w:rsidRPr="00890249" w:rsidRDefault="00BA1B98" w:rsidP="00BA1B9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 </w:t>
            </w:r>
          </w:p>
        </w:tc>
        <w:tc>
          <w:tcPr>
            <w:tcW w:w="120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C45C17" w14:textId="77777777" w:rsidR="00BA1B98" w:rsidRPr="00890249" w:rsidRDefault="00BA1B98" w:rsidP="00BA1B9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 </w:t>
            </w:r>
          </w:p>
        </w:tc>
        <w:tc>
          <w:tcPr>
            <w:tcW w:w="2409"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00DE8AD" w14:textId="77777777" w:rsidR="00BA1B98" w:rsidRPr="00890249" w:rsidRDefault="00BA1B98" w:rsidP="00BA1B98">
            <w:pPr>
              <w:spacing w:before="0" w:after="0"/>
              <w:jc w:val="left"/>
              <w:rPr>
                <w:rFonts w:asciiTheme="minorHAnsi" w:eastAsia="Times New Roman" w:hAnsiTheme="minorHAnsi" w:cstheme="minorHAnsi"/>
                <w:b/>
                <w:bCs/>
                <w:color w:val="000000"/>
                <w:sz w:val="16"/>
                <w:szCs w:val="16"/>
                <w:lang w:bidi="ar-SA"/>
              </w:rPr>
            </w:pPr>
            <w:r w:rsidRPr="00890249">
              <w:rPr>
                <w:rFonts w:asciiTheme="minorHAnsi" w:eastAsia="Times New Roman" w:hAnsiTheme="minorHAnsi" w:cstheme="minorHAnsi"/>
                <w:b/>
                <w:bCs/>
                <w:color w:val="000000"/>
                <w:sz w:val="16"/>
                <w:szCs w:val="16"/>
                <w:lang w:bidi="ar-SA"/>
              </w:rPr>
              <w:t>Suma całkowita</w:t>
            </w:r>
          </w:p>
        </w:tc>
        <w:tc>
          <w:tcPr>
            <w:tcW w:w="130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A3F450" w14:textId="77777777" w:rsidR="00BA1B98" w:rsidRPr="00890249" w:rsidRDefault="00BA1B98" w:rsidP="00BA1B98">
            <w:pPr>
              <w:spacing w:before="0" w:after="0"/>
              <w:jc w:val="left"/>
              <w:rPr>
                <w:rFonts w:asciiTheme="minorHAnsi" w:eastAsia="Times New Roman" w:hAnsiTheme="minorHAnsi" w:cstheme="minorHAnsi"/>
                <w:color w:val="000000"/>
                <w:sz w:val="16"/>
                <w:szCs w:val="16"/>
                <w:lang w:bidi="ar-SA"/>
              </w:rPr>
            </w:pPr>
            <w:r w:rsidRPr="00890249">
              <w:rPr>
                <w:rFonts w:asciiTheme="minorHAnsi" w:eastAsia="Times New Roman" w:hAnsiTheme="minorHAnsi" w:cstheme="minorHAnsi"/>
                <w:color w:val="000000"/>
                <w:sz w:val="16"/>
                <w:szCs w:val="16"/>
                <w:lang w:bidi="ar-SA"/>
              </w:rPr>
              <w:t> -</w:t>
            </w:r>
          </w:p>
        </w:tc>
        <w:tc>
          <w:tcPr>
            <w:tcW w:w="10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E07522" w14:textId="29503B4E" w:rsidR="00BA1B98" w:rsidRPr="00890249" w:rsidRDefault="00BA1B98" w:rsidP="00BA1B98">
            <w:pPr>
              <w:spacing w:before="0" w:after="0"/>
              <w:jc w:val="right"/>
              <w:rPr>
                <w:rFonts w:asciiTheme="minorHAnsi" w:eastAsia="Times New Roman" w:hAnsiTheme="minorHAnsi" w:cstheme="minorHAnsi"/>
                <w:b/>
                <w:bCs/>
                <w:color w:val="000000"/>
                <w:sz w:val="16"/>
                <w:szCs w:val="16"/>
                <w:lang w:bidi="ar-SA"/>
              </w:rPr>
            </w:pPr>
            <w:r>
              <w:rPr>
                <w:rFonts w:asciiTheme="minorHAnsi" w:eastAsia="Times New Roman" w:hAnsiTheme="minorHAnsi" w:cstheme="minorHAnsi"/>
                <w:b/>
                <w:bCs/>
                <w:color w:val="000000"/>
                <w:sz w:val="16"/>
                <w:szCs w:val="16"/>
                <w:lang w:bidi="ar-SA"/>
              </w:rPr>
              <w:t>966 481 697</w:t>
            </w:r>
          </w:p>
        </w:tc>
        <w:tc>
          <w:tcPr>
            <w:tcW w:w="11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9FA6B8D" w14:textId="70EB953C" w:rsidR="00BA1B98" w:rsidRPr="00890249" w:rsidRDefault="00BA1B98" w:rsidP="00BA1B98">
            <w:pPr>
              <w:spacing w:before="0" w:after="0"/>
              <w:jc w:val="right"/>
              <w:rPr>
                <w:rFonts w:asciiTheme="minorHAnsi" w:eastAsia="Times New Roman" w:hAnsiTheme="minorHAnsi" w:cstheme="minorHAnsi"/>
                <w:b/>
                <w:bCs/>
                <w:color w:val="000000"/>
                <w:sz w:val="16"/>
                <w:szCs w:val="16"/>
                <w:lang w:bidi="ar-SA"/>
              </w:rPr>
            </w:pPr>
            <w:r>
              <w:rPr>
                <w:rFonts w:asciiTheme="minorHAnsi" w:eastAsia="Times New Roman" w:hAnsiTheme="minorHAnsi" w:cstheme="minorHAnsi"/>
                <w:b/>
                <w:bCs/>
                <w:color w:val="000000"/>
                <w:sz w:val="16"/>
                <w:szCs w:val="16"/>
                <w:lang w:bidi="ar-SA"/>
              </w:rPr>
              <w:t>810 824 338</w:t>
            </w:r>
          </w:p>
        </w:tc>
        <w:tc>
          <w:tcPr>
            <w:tcW w:w="107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6FCBDA9" w14:textId="18C9243F" w:rsidR="00BA1B98" w:rsidRPr="00890249" w:rsidRDefault="00BA1B98" w:rsidP="00BA1B98">
            <w:pPr>
              <w:spacing w:before="0" w:after="0"/>
              <w:jc w:val="right"/>
              <w:rPr>
                <w:rFonts w:asciiTheme="minorHAnsi" w:eastAsia="Times New Roman" w:hAnsiTheme="minorHAnsi" w:cstheme="minorHAnsi"/>
                <w:b/>
                <w:bCs/>
                <w:color w:val="000000"/>
                <w:sz w:val="16"/>
                <w:szCs w:val="16"/>
                <w:lang w:bidi="ar-SA"/>
              </w:rPr>
            </w:pPr>
            <w:r>
              <w:rPr>
                <w:rFonts w:asciiTheme="minorHAnsi" w:eastAsia="Times New Roman" w:hAnsiTheme="minorHAnsi" w:cstheme="minorHAnsi"/>
                <w:b/>
                <w:bCs/>
                <w:color w:val="000000"/>
                <w:sz w:val="16"/>
                <w:szCs w:val="16"/>
                <w:lang w:bidi="ar-SA"/>
              </w:rPr>
              <w:t>155 657 359</w:t>
            </w:r>
          </w:p>
        </w:tc>
        <w:tc>
          <w:tcPr>
            <w:tcW w:w="106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904FA81" w14:textId="62504C6B" w:rsidR="00BA1B98" w:rsidRPr="00890249" w:rsidRDefault="003F6D69" w:rsidP="00BA1B98">
            <w:pPr>
              <w:spacing w:before="0" w:after="0"/>
              <w:jc w:val="right"/>
              <w:rPr>
                <w:rFonts w:asciiTheme="minorHAnsi" w:eastAsia="Times New Roman" w:hAnsiTheme="minorHAnsi" w:cstheme="minorHAnsi"/>
                <w:b/>
                <w:bCs/>
                <w:color w:val="000000"/>
                <w:sz w:val="16"/>
                <w:szCs w:val="16"/>
                <w:lang w:bidi="ar-SA"/>
              </w:rPr>
            </w:pPr>
            <w:r>
              <w:rPr>
                <w:rFonts w:asciiTheme="minorHAnsi" w:eastAsia="Times New Roman" w:hAnsiTheme="minorHAnsi" w:cstheme="minorHAnsi"/>
                <w:b/>
                <w:bCs/>
                <w:color w:val="000000"/>
                <w:sz w:val="16"/>
                <w:szCs w:val="16"/>
                <w:lang w:bidi="ar-SA"/>
              </w:rPr>
              <w:t>149 643 534</w:t>
            </w:r>
          </w:p>
        </w:tc>
        <w:tc>
          <w:tcPr>
            <w:tcW w:w="1069"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F0ACEE1" w14:textId="6E36DCCF" w:rsidR="00BA1B98" w:rsidRPr="00890249" w:rsidRDefault="003F6D69" w:rsidP="00BA1B98">
            <w:pPr>
              <w:spacing w:before="0" w:after="0"/>
              <w:jc w:val="right"/>
              <w:rPr>
                <w:rFonts w:asciiTheme="minorHAnsi" w:eastAsia="Times New Roman" w:hAnsiTheme="minorHAnsi" w:cstheme="minorHAnsi"/>
                <w:b/>
                <w:bCs/>
                <w:color w:val="000000"/>
                <w:sz w:val="16"/>
                <w:szCs w:val="16"/>
                <w:lang w:bidi="ar-SA"/>
              </w:rPr>
            </w:pPr>
            <w:r>
              <w:rPr>
                <w:rFonts w:asciiTheme="minorHAnsi" w:eastAsia="Times New Roman" w:hAnsiTheme="minorHAnsi" w:cstheme="minorHAnsi"/>
                <w:b/>
                <w:bCs/>
                <w:color w:val="000000"/>
                <w:sz w:val="16"/>
                <w:szCs w:val="16"/>
                <w:lang w:bidi="ar-SA"/>
              </w:rPr>
              <w:t>118 423 703</w:t>
            </w:r>
          </w:p>
        </w:tc>
        <w:tc>
          <w:tcPr>
            <w:tcW w:w="1071"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CAF4110" w14:textId="2E03C8DD" w:rsidR="00BA1B98" w:rsidRPr="00890249" w:rsidRDefault="003F6D69" w:rsidP="00BA1B98">
            <w:pPr>
              <w:spacing w:before="0" w:after="0"/>
              <w:jc w:val="right"/>
              <w:rPr>
                <w:rFonts w:asciiTheme="minorHAnsi" w:eastAsia="Times New Roman" w:hAnsiTheme="minorHAnsi" w:cstheme="minorHAnsi"/>
                <w:b/>
                <w:bCs/>
                <w:color w:val="000000"/>
                <w:sz w:val="16"/>
                <w:szCs w:val="16"/>
                <w:lang w:bidi="ar-SA"/>
              </w:rPr>
            </w:pPr>
            <w:r>
              <w:rPr>
                <w:rFonts w:asciiTheme="minorHAnsi" w:eastAsia="Times New Roman" w:hAnsiTheme="minorHAnsi" w:cstheme="minorHAnsi"/>
                <w:b/>
                <w:bCs/>
                <w:color w:val="000000"/>
                <w:sz w:val="16"/>
                <w:szCs w:val="16"/>
                <w:lang w:bidi="ar-SA"/>
              </w:rPr>
              <w:t>31 219 831</w:t>
            </w:r>
          </w:p>
        </w:tc>
        <w:tc>
          <w:tcPr>
            <w:tcW w:w="1069"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6A5FECE9" w14:textId="6CBF90A3" w:rsidR="00BA1B98" w:rsidRPr="00890249" w:rsidRDefault="003F6D69" w:rsidP="00BA1B98">
            <w:pPr>
              <w:spacing w:before="0" w:after="0"/>
              <w:jc w:val="right"/>
              <w:rPr>
                <w:rFonts w:asciiTheme="minorHAnsi" w:eastAsia="Times New Roman" w:hAnsiTheme="minorHAnsi" w:cstheme="minorHAnsi"/>
                <w:b/>
                <w:bCs/>
                <w:color w:val="000000"/>
                <w:sz w:val="16"/>
                <w:szCs w:val="16"/>
                <w:lang w:bidi="ar-SA"/>
              </w:rPr>
            </w:pPr>
            <w:r>
              <w:rPr>
                <w:rFonts w:asciiTheme="minorHAnsi" w:eastAsia="Times New Roman" w:hAnsiTheme="minorHAnsi" w:cstheme="minorHAnsi"/>
                <w:b/>
                <w:bCs/>
                <w:color w:val="000000"/>
                <w:sz w:val="16"/>
                <w:szCs w:val="16"/>
                <w:lang w:bidi="ar-SA"/>
              </w:rPr>
              <w:t>1 116 125 231</w:t>
            </w:r>
          </w:p>
        </w:tc>
        <w:tc>
          <w:tcPr>
            <w:tcW w:w="111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108846" w14:textId="77777777" w:rsidR="00BA1B98" w:rsidRPr="00890249" w:rsidRDefault="00BA1B98" w:rsidP="00BA1B98">
            <w:pPr>
              <w:spacing w:before="0" w:after="0"/>
              <w:jc w:val="right"/>
              <w:rPr>
                <w:rFonts w:asciiTheme="minorHAnsi" w:eastAsia="Times New Roman" w:hAnsiTheme="minorHAnsi" w:cstheme="minorHAnsi"/>
                <w:b/>
                <w:bCs/>
                <w:color w:val="000000"/>
                <w:sz w:val="16"/>
                <w:szCs w:val="16"/>
                <w:lang w:bidi="ar-SA"/>
              </w:rPr>
            </w:pPr>
            <w:r w:rsidRPr="00890249">
              <w:rPr>
                <w:rFonts w:asciiTheme="minorHAnsi" w:eastAsia="Times New Roman" w:hAnsiTheme="minorHAnsi" w:cstheme="minorHAnsi"/>
                <w:b/>
                <w:bCs/>
                <w:color w:val="000000"/>
                <w:sz w:val="16"/>
                <w:szCs w:val="16"/>
                <w:lang w:bidi="ar-SA"/>
              </w:rPr>
              <w:t>- </w:t>
            </w:r>
          </w:p>
        </w:tc>
      </w:tr>
    </w:tbl>
    <w:p w14:paraId="4BC3FF03" w14:textId="77777777" w:rsidR="0042765C" w:rsidRPr="00890249" w:rsidRDefault="0042765C" w:rsidP="00124599">
      <w:pPr>
        <w:spacing w:before="0" w:after="160" w:line="259" w:lineRule="auto"/>
        <w:jc w:val="left"/>
        <w:rPr>
          <w:rFonts w:asciiTheme="minorHAnsi" w:eastAsia="Times New Roman" w:hAnsiTheme="minorHAnsi" w:cstheme="minorHAnsi"/>
          <w:noProof/>
          <w:szCs w:val="24"/>
        </w:rPr>
      </w:pPr>
    </w:p>
    <w:p w14:paraId="0BF4D196" w14:textId="77777777" w:rsidR="0093433C" w:rsidRPr="00890249" w:rsidRDefault="00B57E08" w:rsidP="00890249">
      <w:pPr>
        <w:pStyle w:val="Tekstpodstawowy"/>
        <w:rPr>
          <w:rStyle w:val="markedcontent"/>
          <w:rFonts w:asciiTheme="minorHAnsi" w:hAnsiTheme="minorHAnsi" w:cstheme="minorHAnsi"/>
          <w:sz w:val="18"/>
          <w:szCs w:val="22"/>
        </w:rPr>
      </w:pPr>
      <w:r w:rsidRPr="00890249">
        <w:rPr>
          <w:rFonts w:asciiTheme="minorHAnsi" w:eastAsia="Times New Roman" w:hAnsiTheme="minorHAnsi" w:cstheme="minorHAnsi"/>
          <w:noProof/>
          <w:sz w:val="22"/>
        </w:rPr>
        <w:lastRenderedPageBreak/>
        <w:t>*</w:t>
      </w:r>
      <w:r w:rsidRPr="00890249">
        <w:rPr>
          <w:rStyle w:val="markedcontent"/>
          <w:rFonts w:asciiTheme="minorHAnsi" w:hAnsiTheme="minorHAnsi" w:cstheme="minorHAnsi"/>
          <w:sz w:val="18"/>
          <w:szCs w:val="22"/>
        </w:rPr>
        <w:t>W odniesieniu do EFRR: regiony słabiej rozwinięte, w okresie przejściowym, lepiej rozwinięte i, w stosownych przypadkach, szczególna alokacja dla najbardziej oddalonych i słabo zaludnionych regionów północnych. W odniesieniu do EFS+: regiony słabiej rozwinięte,</w:t>
      </w:r>
      <w:r w:rsidR="001371D9" w:rsidRPr="00890249">
        <w:rPr>
          <w:rStyle w:val="markedcontent"/>
          <w:rFonts w:asciiTheme="minorHAnsi" w:hAnsiTheme="minorHAnsi" w:cstheme="minorHAnsi"/>
          <w:sz w:val="18"/>
          <w:szCs w:val="22"/>
        </w:rPr>
        <w:t xml:space="preserve"> </w:t>
      </w:r>
      <w:r w:rsidRPr="00890249">
        <w:rPr>
          <w:rStyle w:val="markedcontent"/>
          <w:rFonts w:asciiTheme="minorHAnsi" w:hAnsiTheme="minorHAnsi" w:cstheme="minorHAnsi"/>
          <w:sz w:val="18"/>
          <w:szCs w:val="22"/>
        </w:rPr>
        <w:t>w okresie przejściowym, lepiej rozwinięte i, w stosownych przypadkach, dodatkowa alokacja dla regionów najbardziej oddalonych. W odniesieniu do Funduszu Spójności: nie dotyczy. W przypadku pomocy technicznej zastosowanie kategorii regionu zależy od wyboru funduszu.</w:t>
      </w:r>
    </w:p>
    <w:p w14:paraId="59E649F5" w14:textId="77777777" w:rsidR="00B57E08" w:rsidRPr="00890249" w:rsidRDefault="00B57E08" w:rsidP="00124599">
      <w:pPr>
        <w:spacing w:before="0" w:after="160" w:line="259" w:lineRule="auto"/>
        <w:jc w:val="left"/>
        <w:rPr>
          <w:rFonts w:asciiTheme="minorHAnsi" w:eastAsia="Times New Roman" w:hAnsiTheme="minorHAnsi" w:cstheme="minorHAnsi"/>
          <w:i/>
          <w:noProof/>
          <w:szCs w:val="24"/>
        </w:rPr>
      </w:pPr>
    </w:p>
    <w:p w14:paraId="72B0305D" w14:textId="1D6DD0BC" w:rsidR="00D76BA6" w:rsidRDefault="000D05A1">
      <w:pPr>
        <w:spacing w:before="0" w:after="160" w:line="259" w:lineRule="auto"/>
        <w:jc w:val="left"/>
        <w:rPr>
          <w:rFonts w:asciiTheme="minorHAnsi" w:eastAsia="Times New Roman" w:hAnsiTheme="minorHAnsi" w:cstheme="minorHAnsi"/>
          <w:i/>
          <w:noProof/>
          <w:szCs w:val="24"/>
        </w:rPr>
      </w:pPr>
      <w:r w:rsidRPr="00890249">
        <w:rPr>
          <w:rFonts w:asciiTheme="minorHAnsi" w:eastAsia="Times New Roman" w:hAnsiTheme="minorHAnsi" w:cstheme="minorHAnsi"/>
          <w:i/>
          <w:noProof/>
          <w:szCs w:val="24"/>
        </w:rPr>
        <w:br w:type="page"/>
      </w:r>
      <w:r w:rsidR="00D76BA6">
        <w:rPr>
          <w:rFonts w:asciiTheme="minorHAnsi" w:eastAsia="Times New Roman" w:hAnsiTheme="minorHAnsi" w:cstheme="minorHAnsi"/>
          <w:i/>
          <w:noProof/>
          <w:szCs w:val="24"/>
        </w:rPr>
        <w:lastRenderedPageBreak/>
        <w:br w:type="page"/>
      </w:r>
    </w:p>
    <w:p w14:paraId="18ED7DDD" w14:textId="77777777" w:rsidR="000D05A1" w:rsidRPr="00890249" w:rsidRDefault="000D05A1">
      <w:pPr>
        <w:spacing w:before="0" w:after="160" w:line="259" w:lineRule="auto"/>
        <w:jc w:val="left"/>
        <w:rPr>
          <w:rFonts w:asciiTheme="minorHAnsi" w:eastAsia="Times New Roman" w:hAnsiTheme="minorHAnsi" w:cstheme="minorHAnsi"/>
          <w:i/>
          <w:noProof/>
          <w:szCs w:val="24"/>
        </w:rPr>
        <w:sectPr w:rsidR="000D05A1" w:rsidRPr="00890249" w:rsidSect="00B5712B">
          <w:headerReference w:type="even" r:id="rId23"/>
          <w:headerReference w:type="default" r:id="rId24"/>
          <w:footerReference w:type="even" r:id="rId25"/>
          <w:footerReference w:type="default" r:id="rId26"/>
          <w:headerReference w:type="first" r:id="rId27"/>
          <w:footerReference w:type="first" r:id="rId28"/>
          <w:pgSz w:w="16838" w:h="11906" w:orient="landscape"/>
          <w:pgMar w:top="1418" w:right="1418" w:bottom="1418" w:left="1418" w:header="709" w:footer="709" w:gutter="0"/>
          <w:cols w:space="708"/>
          <w:titlePg/>
          <w:docGrid w:linePitch="360"/>
        </w:sectPr>
      </w:pPr>
    </w:p>
    <w:p w14:paraId="6C3C635B" w14:textId="77777777" w:rsidR="007063EC" w:rsidRPr="00890249" w:rsidRDefault="007063EC" w:rsidP="00E923F3">
      <w:pPr>
        <w:rPr>
          <w:rFonts w:asciiTheme="minorHAnsi" w:hAnsiTheme="minorHAnsi" w:cstheme="minorHAnsi"/>
        </w:rPr>
      </w:pPr>
    </w:p>
    <w:p w14:paraId="573B1210" w14:textId="77777777" w:rsidR="005E270C" w:rsidRPr="00890249" w:rsidRDefault="005E270C" w:rsidP="005E270C">
      <w:pPr>
        <w:rPr>
          <w:rFonts w:asciiTheme="minorHAnsi" w:hAnsiTheme="minorHAnsi" w:cstheme="minorHAnsi"/>
          <w:b/>
          <w:color w:val="003399"/>
          <w:szCs w:val="24"/>
        </w:rPr>
      </w:pPr>
      <w:bookmarkStart w:id="50" w:name="_Toc114257102"/>
      <w:r w:rsidRPr="00890249">
        <w:rPr>
          <w:rFonts w:asciiTheme="minorHAnsi" w:hAnsiTheme="minorHAnsi" w:cstheme="minorHAnsi"/>
          <w:b/>
          <w:color w:val="003399"/>
        </w:rPr>
        <w:t>3.A PRZESUNIĘCIA I WKŁADY</w:t>
      </w:r>
      <w:bookmarkEnd w:id="50"/>
      <w:r w:rsidRPr="00890249">
        <w:rPr>
          <w:rFonts w:asciiTheme="minorHAnsi" w:hAnsiTheme="minorHAnsi" w:cstheme="minorHAnsi"/>
          <w:b/>
          <w:bCs/>
          <w:noProof/>
          <w:vertAlign w:val="superscript"/>
        </w:rPr>
        <w:footnoteReference w:id="259"/>
      </w:r>
    </w:p>
    <w:p w14:paraId="1030DDBC" w14:textId="77777777" w:rsidR="005E270C" w:rsidRPr="00890249" w:rsidRDefault="005E270C" w:rsidP="005E270C">
      <w:pPr>
        <w:spacing w:before="240" w:after="240"/>
        <w:rPr>
          <w:rFonts w:asciiTheme="minorHAnsi" w:hAnsiTheme="minorHAnsi" w:cstheme="minorHAnsi"/>
          <w:noProof/>
          <w:sz w:val="22"/>
          <w:szCs w:val="22"/>
        </w:rPr>
      </w:pPr>
      <w:r w:rsidRPr="00890249">
        <w:rPr>
          <w:rFonts w:asciiTheme="minorHAnsi" w:hAnsiTheme="minorHAnsi" w:cstheme="minorHAnsi"/>
          <w:noProof/>
          <w:sz w:val="22"/>
          <w:szCs w:val="22"/>
        </w:rPr>
        <w:t>Nie dotyczy.</w:t>
      </w:r>
    </w:p>
    <w:p w14:paraId="3DB73AAE" w14:textId="77777777" w:rsidR="005E270C" w:rsidRDefault="005E270C" w:rsidP="00AC1BD0">
      <w:pPr>
        <w:pStyle w:val="Nagwek1"/>
        <w:numPr>
          <w:ilvl w:val="0"/>
          <w:numId w:val="0"/>
        </w:numPr>
        <w:ind w:left="360" w:hanging="360"/>
      </w:pPr>
      <w:bookmarkStart w:id="51" w:name="_Toc114257103"/>
      <w:bookmarkStart w:id="52" w:name="_Toc213136245"/>
      <w:r w:rsidRPr="00EE43C5">
        <w:t>3.1 ŚRODKI FINANSOWE W ROZBICIU NA POSZCZEGÓLNE LATA</w:t>
      </w:r>
      <w:bookmarkEnd w:id="51"/>
      <w:bookmarkEnd w:id="52"/>
    </w:p>
    <w:p w14:paraId="41349A34" w14:textId="54AEE6DA" w:rsidR="005E270C" w:rsidRPr="00890249" w:rsidRDefault="00AC1BD0" w:rsidP="00AC1BD0">
      <w:pPr>
        <w:pStyle w:val="Nagwek1"/>
        <w:numPr>
          <w:ilvl w:val="0"/>
          <w:numId w:val="0"/>
        </w:numPr>
        <w:ind w:left="360" w:hanging="360"/>
        <w:rPr>
          <w:rFonts w:cstheme="minorHAnsi"/>
          <w:b w:val="0"/>
          <w:color w:val="003399"/>
        </w:rPr>
      </w:pPr>
      <w:bookmarkStart w:id="53" w:name="_Toc213136246"/>
      <w:r>
        <w:t>3.2 ŁĄCZNE ŚRODKI FINANSOWE W PODZIALE NA POSZCZEGÓLNE FUNDUSZE ORAZ WSPÓŁFINANSOWANIE KRAJOWE</w:t>
      </w:r>
      <w:r w:rsidR="005E270C" w:rsidRPr="00AC1BD0">
        <w:rPr>
          <w:rFonts w:cstheme="minorHAnsi"/>
          <w:bCs/>
          <w:noProof/>
          <w:vertAlign w:val="superscript"/>
        </w:rPr>
        <w:footnoteReference w:id="260"/>
      </w:r>
      <w:bookmarkEnd w:id="53"/>
    </w:p>
    <w:p w14:paraId="201D5BFE" w14:textId="77777777" w:rsidR="00A27C86" w:rsidRPr="00890249" w:rsidRDefault="00A27C86" w:rsidP="00F40309">
      <w:pPr>
        <w:spacing w:before="0" w:after="160" w:line="259" w:lineRule="auto"/>
        <w:jc w:val="left"/>
        <w:rPr>
          <w:rFonts w:asciiTheme="minorHAnsi" w:eastAsiaTheme="majorEastAsia" w:hAnsiTheme="minorHAnsi" w:cstheme="minorHAnsi"/>
          <w:b/>
          <w:color w:val="003399"/>
        </w:rPr>
        <w:sectPr w:rsidR="00A27C86" w:rsidRPr="00890249" w:rsidSect="000D05A1">
          <w:pgSz w:w="11906" w:h="16838"/>
          <w:pgMar w:top="1418" w:right="1418" w:bottom="1418" w:left="1418" w:header="709" w:footer="709" w:gutter="0"/>
          <w:cols w:space="708"/>
          <w:titlePg/>
          <w:docGrid w:linePitch="360"/>
        </w:sectPr>
      </w:pPr>
    </w:p>
    <w:p w14:paraId="1F73FC7C" w14:textId="708A54FE" w:rsidR="0093433C" w:rsidRPr="00890249" w:rsidRDefault="0093433C" w:rsidP="00890249">
      <w:pPr>
        <w:pStyle w:val="Tekstpodstawowy"/>
        <w:rPr>
          <w:rFonts w:asciiTheme="minorHAnsi" w:hAnsiTheme="minorHAnsi" w:cstheme="minorHAnsi"/>
        </w:rPr>
      </w:pPr>
    </w:p>
    <w:p w14:paraId="365EBFBF" w14:textId="77777777" w:rsidR="00C818DD" w:rsidRPr="00AC1BD0" w:rsidRDefault="0075335D" w:rsidP="00AC1BD0">
      <w:pPr>
        <w:pStyle w:val="Nagwek1"/>
      </w:pPr>
      <w:bookmarkStart w:id="54" w:name="_Toc213136247"/>
      <w:r w:rsidRPr="00AC1BD0">
        <w:t>WARUNKI PODSTAWOWE</w:t>
      </w:r>
      <w:bookmarkEnd w:id="54"/>
    </w:p>
    <w:p w14:paraId="727E56C7" w14:textId="77777777" w:rsidR="0093433C" w:rsidRPr="00890249" w:rsidRDefault="001C5764" w:rsidP="00890249">
      <w:pPr>
        <w:pStyle w:val="Nagwek6"/>
        <w:rPr>
          <w:rFonts w:asciiTheme="minorHAnsi" w:hAnsiTheme="minorHAnsi" w:cstheme="minorHAnsi"/>
          <w:noProof/>
        </w:rPr>
      </w:pPr>
      <w:r w:rsidRPr="00890249">
        <w:rPr>
          <w:rFonts w:asciiTheme="minorHAnsi" w:hAnsiTheme="minorHAnsi" w:cstheme="minorHAnsi"/>
          <w:noProof/>
          <w:color w:val="auto"/>
        </w:rPr>
        <w:t>Tabela 12: Warunki podstawowe</w:t>
      </w:r>
    </w:p>
    <w:tbl>
      <w:tblPr>
        <w:tblStyle w:val="Tabela-Siatka3"/>
        <w:tblW w:w="15735" w:type="dxa"/>
        <w:tblInd w:w="-856" w:type="dxa"/>
        <w:tblLayout w:type="fixed"/>
        <w:tblLook w:val="04A0" w:firstRow="1" w:lastRow="0" w:firstColumn="1" w:lastColumn="0" w:noHBand="0" w:noVBand="1"/>
      </w:tblPr>
      <w:tblGrid>
        <w:gridCol w:w="1560"/>
        <w:gridCol w:w="709"/>
        <w:gridCol w:w="1843"/>
        <w:gridCol w:w="1559"/>
        <w:gridCol w:w="2551"/>
        <w:gridCol w:w="1134"/>
        <w:gridCol w:w="3402"/>
        <w:gridCol w:w="2977"/>
      </w:tblGrid>
      <w:tr w:rsidR="00E8684E" w:rsidRPr="00890249" w14:paraId="6D12EED4" w14:textId="77777777" w:rsidTr="00D5205C">
        <w:trPr>
          <w:cantSplit/>
          <w:trHeight w:val="1134"/>
          <w:tblHeader/>
        </w:trPr>
        <w:tc>
          <w:tcPr>
            <w:tcW w:w="1560" w:type="dxa"/>
            <w:shd w:val="clear" w:color="auto" w:fill="D9D9D9" w:themeFill="background1" w:themeFillShade="D9"/>
            <w:vAlign w:val="center"/>
          </w:tcPr>
          <w:p w14:paraId="62A5A226" w14:textId="77777777" w:rsidR="00E8684E" w:rsidRPr="00890249" w:rsidRDefault="00E8684E" w:rsidP="00E8684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Warunki podstawowe</w:t>
            </w:r>
          </w:p>
        </w:tc>
        <w:tc>
          <w:tcPr>
            <w:tcW w:w="709" w:type="dxa"/>
            <w:shd w:val="clear" w:color="auto" w:fill="D9D9D9" w:themeFill="background1" w:themeFillShade="D9"/>
            <w:textDirection w:val="btLr"/>
            <w:vAlign w:val="center"/>
          </w:tcPr>
          <w:p w14:paraId="074A754F" w14:textId="77777777" w:rsidR="00E8684E" w:rsidRPr="00890249" w:rsidRDefault="00E8684E" w:rsidP="00E8684E">
            <w:pPr>
              <w:ind w:left="113" w:right="113"/>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Fundusz</w:t>
            </w:r>
          </w:p>
        </w:tc>
        <w:tc>
          <w:tcPr>
            <w:tcW w:w="1843" w:type="dxa"/>
            <w:shd w:val="clear" w:color="auto" w:fill="D9D9D9" w:themeFill="background1" w:themeFillShade="D9"/>
            <w:vAlign w:val="center"/>
          </w:tcPr>
          <w:p w14:paraId="4E830195" w14:textId="77777777" w:rsidR="00E8684E" w:rsidRPr="00890249" w:rsidRDefault="00E8684E" w:rsidP="00E8684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Cel szczegółowy</w:t>
            </w:r>
          </w:p>
          <w:p w14:paraId="12E09F94" w14:textId="77777777" w:rsidR="00E8684E" w:rsidRPr="00890249" w:rsidRDefault="00E8684E" w:rsidP="00E8684E">
            <w:pPr>
              <w:jc w:val="center"/>
              <w:rPr>
                <w:rFonts w:asciiTheme="minorHAnsi" w:eastAsia="Times New Roman" w:hAnsiTheme="minorHAnsi" w:cstheme="minorHAnsi"/>
                <w:b/>
                <w:iCs/>
                <w:noProof/>
                <w:sz w:val="20"/>
              </w:rPr>
            </w:pPr>
            <w:r w:rsidRPr="00890249">
              <w:rPr>
                <w:rFonts w:asciiTheme="minorHAnsi" w:hAnsiTheme="minorHAnsi" w:cstheme="minorHAnsi"/>
                <w:noProof/>
                <w:sz w:val="20"/>
              </w:rPr>
              <w:t>(nie dotyczy EFMRA)</w:t>
            </w:r>
          </w:p>
        </w:tc>
        <w:tc>
          <w:tcPr>
            <w:tcW w:w="1559" w:type="dxa"/>
            <w:shd w:val="clear" w:color="auto" w:fill="D9D9D9" w:themeFill="background1" w:themeFillShade="D9"/>
            <w:vAlign w:val="center"/>
          </w:tcPr>
          <w:p w14:paraId="4E569A33" w14:textId="77777777" w:rsidR="00E8684E" w:rsidRPr="00890249" w:rsidRDefault="00E8684E" w:rsidP="00E8684E">
            <w:pPr>
              <w:jc w:val="center"/>
              <w:rPr>
                <w:rFonts w:asciiTheme="minorHAnsi" w:hAnsiTheme="minorHAnsi" w:cstheme="minorHAnsi"/>
                <w:b/>
                <w:noProof/>
                <w:sz w:val="20"/>
              </w:rPr>
            </w:pPr>
            <w:r w:rsidRPr="00890249">
              <w:rPr>
                <w:rFonts w:asciiTheme="minorHAnsi" w:hAnsiTheme="minorHAnsi" w:cstheme="minorHAnsi"/>
                <w:b/>
                <w:noProof/>
                <w:sz w:val="20"/>
              </w:rPr>
              <w:t>Spełnienie warunku podstawowego</w:t>
            </w:r>
          </w:p>
        </w:tc>
        <w:tc>
          <w:tcPr>
            <w:tcW w:w="2551" w:type="dxa"/>
            <w:shd w:val="clear" w:color="auto" w:fill="D9D9D9" w:themeFill="background1" w:themeFillShade="D9"/>
            <w:vAlign w:val="center"/>
          </w:tcPr>
          <w:p w14:paraId="6B668186" w14:textId="77777777" w:rsidR="00E8684E" w:rsidRPr="00890249" w:rsidRDefault="00E8684E" w:rsidP="00E8684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Kryteria</w:t>
            </w:r>
          </w:p>
        </w:tc>
        <w:tc>
          <w:tcPr>
            <w:tcW w:w="1134" w:type="dxa"/>
            <w:shd w:val="clear" w:color="auto" w:fill="D9D9D9" w:themeFill="background1" w:themeFillShade="D9"/>
            <w:vAlign w:val="center"/>
          </w:tcPr>
          <w:p w14:paraId="5683DA34" w14:textId="77777777" w:rsidR="00E8684E" w:rsidRPr="00890249" w:rsidRDefault="00E8684E" w:rsidP="00E8684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Spełnienie kryteriów</w:t>
            </w:r>
          </w:p>
        </w:tc>
        <w:tc>
          <w:tcPr>
            <w:tcW w:w="3402" w:type="dxa"/>
            <w:shd w:val="clear" w:color="auto" w:fill="D9D9D9" w:themeFill="background1" w:themeFillShade="D9"/>
            <w:vAlign w:val="center"/>
          </w:tcPr>
          <w:p w14:paraId="1B56E5B8" w14:textId="77777777" w:rsidR="00E8684E" w:rsidRPr="00890249" w:rsidRDefault="00E8684E" w:rsidP="00E8684E">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Odniesienie do odpowiednich dokumentów</w:t>
            </w:r>
          </w:p>
        </w:tc>
        <w:tc>
          <w:tcPr>
            <w:tcW w:w="2977" w:type="dxa"/>
            <w:shd w:val="clear" w:color="auto" w:fill="D9D9D9" w:themeFill="background1" w:themeFillShade="D9"/>
            <w:vAlign w:val="center"/>
          </w:tcPr>
          <w:p w14:paraId="6FB77BBD" w14:textId="77777777" w:rsidR="00E8684E" w:rsidRPr="00890249" w:rsidRDefault="00E8684E" w:rsidP="00325D70">
            <w:pPr>
              <w:jc w:val="center"/>
              <w:rPr>
                <w:rFonts w:asciiTheme="minorHAnsi" w:eastAsia="Times New Roman" w:hAnsiTheme="minorHAnsi" w:cstheme="minorHAnsi"/>
                <w:b/>
                <w:iCs/>
                <w:noProof/>
                <w:sz w:val="20"/>
              </w:rPr>
            </w:pPr>
            <w:r w:rsidRPr="00890249">
              <w:rPr>
                <w:rFonts w:asciiTheme="minorHAnsi" w:hAnsiTheme="minorHAnsi" w:cstheme="minorHAnsi"/>
                <w:b/>
                <w:noProof/>
                <w:sz w:val="20"/>
              </w:rPr>
              <w:t>Uzasadnienie</w:t>
            </w:r>
          </w:p>
        </w:tc>
      </w:tr>
      <w:tr w:rsidR="00E8684E" w:rsidRPr="00890249" w14:paraId="62BAB668" w14:textId="77777777" w:rsidTr="00D5205C">
        <w:tc>
          <w:tcPr>
            <w:tcW w:w="1560" w:type="dxa"/>
            <w:vMerge w:val="restart"/>
          </w:tcPr>
          <w:p w14:paraId="0A612DE2"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sz w:val="20"/>
              </w:rPr>
              <w:t>Skuteczne</w:t>
            </w:r>
            <w:r w:rsidRPr="00890249">
              <w:rPr>
                <w:rFonts w:asciiTheme="minorHAnsi" w:hAnsiTheme="minorHAnsi" w:cstheme="minorHAnsi"/>
                <w:noProof/>
                <w:sz w:val="20"/>
              </w:rPr>
              <w:t xml:space="preserve"> mechanizmy monitorowania rynku zamówień publicznych</w:t>
            </w:r>
          </w:p>
        </w:tc>
        <w:tc>
          <w:tcPr>
            <w:tcW w:w="709" w:type="dxa"/>
            <w:vMerge w:val="restart"/>
          </w:tcPr>
          <w:p w14:paraId="4D29FC1C" w14:textId="77777777" w:rsidR="00E8684E" w:rsidRPr="00890249" w:rsidRDefault="00E8684E" w:rsidP="00E8684E">
            <w:pPr>
              <w:jc w:val="left"/>
              <w:rPr>
                <w:rFonts w:asciiTheme="minorHAnsi" w:hAnsiTheme="minorHAnsi" w:cstheme="minorHAnsi"/>
                <w:bCs/>
                <w:sz w:val="20"/>
                <w:lang w:val="en-GB"/>
              </w:rPr>
            </w:pPr>
            <w:r w:rsidRPr="00890249">
              <w:rPr>
                <w:rFonts w:asciiTheme="minorHAnsi" w:hAnsiTheme="minorHAnsi" w:cstheme="minorHAnsi"/>
                <w:bCs/>
                <w:sz w:val="20"/>
                <w:lang w:val="en-GB"/>
              </w:rPr>
              <w:t>EFRR</w:t>
            </w:r>
          </w:p>
          <w:p w14:paraId="5EB9A32C" w14:textId="77777777" w:rsidR="00E8684E" w:rsidRPr="00890249" w:rsidRDefault="00E8684E" w:rsidP="00E8684E">
            <w:pPr>
              <w:jc w:val="left"/>
              <w:rPr>
                <w:rFonts w:asciiTheme="minorHAnsi" w:hAnsiTheme="minorHAnsi" w:cstheme="minorHAnsi"/>
                <w:bCs/>
                <w:sz w:val="20"/>
                <w:lang w:val="en-GB"/>
              </w:rPr>
            </w:pPr>
            <w:r w:rsidRPr="00890249">
              <w:rPr>
                <w:rFonts w:asciiTheme="minorHAnsi" w:hAnsiTheme="minorHAnsi" w:cstheme="minorHAnsi"/>
                <w:bCs/>
                <w:sz w:val="20"/>
                <w:lang w:val="en-GB"/>
              </w:rPr>
              <w:t>EFS+</w:t>
            </w:r>
          </w:p>
          <w:p w14:paraId="12B5C97F"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val="restart"/>
          </w:tcPr>
          <w:p w14:paraId="62FFBFF0" w14:textId="77777777" w:rsidR="00E8684E" w:rsidRPr="00890249" w:rsidRDefault="00E8684E" w:rsidP="00E8684E">
            <w:pPr>
              <w:jc w:val="left"/>
              <w:rPr>
                <w:rFonts w:asciiTheme="minorHAnsi" w:eastAsia="Times New Roman" w:hAnsiTheme="minorHAnsi" w:cstheme="minorHAnsi"/>
                <w:iCs/>
                <w:noProof/>
                <w:sz w:val="20"/>
              </w:rPr>
            </w:pPr>
            <w:r w:rsidRPr="00890249">
              <w:rPr>
                <w:rFonts w:asciiTheme="minorHAnsi" w:hAnsiTheme="minorHAnsi" w:cstheme="minorHAnsi"/>
                <w:sz w:val="20"/>
              </w:rPr>
              <w:t>Warunek mający zastosowanie do wszystkich celów szczegółowych</w:t>
            </w:r>
          </w:p>
        </w:tc>
        <w:tc>
          <w:tcPr>
            <w:tcW w:w="1559" w:type="dxa"/>
            <w:vMerge w:val="restart"/>
          </w:tcPr>
          <w:p w14:paraId="087339E0"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Tak</w:t>
            </w:r>
          </w:p>
          <w:p w14:paraId="477FF821" w14:textId="5381BC91" w:rsidR="00E8684E" w:rsidRPr="00890249" w:rsidRDefault="00E8684E" w:rsidP="00E8684E">
            <w:pPr>
              <w:jc w:val="left"/>
              <w:rPr>
                <w:rFonts w:asciiTheme="minorHAnsi" w:eastAsia="Times New Roman" w:hAnsiTheme="minorHAnsi" w:cstheme="minorHAnsi"/>
                <w:iCs/>
                <w:noProof/>
                <w:sz w:val="20"/>
              </w:rPr>
            </w:pPr>
            <w:r w:rsidRPr="00890249">
              <w:rPr>
                <w:rFonts w:asciiTheme="minorHAnsi" w:hAnsiTheme="minorHAnsi" w:cstheme="minorHAnsi"/>
                <w:bCs/>
                <w:sz w:val="20"/>
              </w:rPr>
              <w:t>Warunek podstawowy został spełniony na podstawie art. 83 i 84 dyrektywy 2014/24/UE oraz art. 99 i 100 dyrektywy 2014/25/UE) Urząd Zamówień Publicznych (dalej UZP</w:t>
            </w:r>
            <w:r w:rsidR="004D02A1">
              <w:rPr>
                <w:rFonts w:asciiTheme="minorHAnsi" w:hAnsiTheme="minorHAnsi" w:cstheme="minorHAnsi"/>
                <w:bCs/>
                <w:sz w:val="20"/>
              </w:rPr>
              <w:t>)</w:t>
            </w:r>
          </w:p>
        </w:tc>
        <w:tc>
          <w:tcPr>
            <w:tcW w:w="2551" w:type="dxa"/>
          </w:tcPr>
          <w:p w14:paraId="135ED4D8"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Istnienie mechanizmów monitorowania obejmujących wszystkie umowy w sprawie zamówień publicznych oraz postępowania w sprawie tych zamówień w ramach Funduszy zgodnie z prawodawstwem Unii dotyczącym zamówień.</w:t>
            </w:r>
          </w:p>
          <w:p w14:paraId="3818278E"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Wymóg ten obejmuje:</w:t>
            </w:r>
          </w:p>
          <w:p w14:paraId="11B23833"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1</w:t>
            </w:r>
          </w:p>
          <w:p w14:paraId="7D22A62F"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Rozwiązania mające zapewnić gromadzenie faktycznych i wiarygodnych danych dotyczących postępowań w sprawie zamówień publicznych o wartości powyżej unijnych progów zgodnie z obowiązkami sprawozdawczymi na mocy art. 83 i 84 dyrektywy 2014/24/UE oraz art. 99 i 100 dyrektywy 2014/25/UE</w:t>
            </w:r>
          </w:p>
        </w:tc>
        <w:tc>
          <w:tcPr>
            <w:tcW w:w="1134" w:type="dxa"/>
            <w:vMerge w:val="restart"/>
          </w:tcPr>
          <w:p w14:paraId="354E58FA"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Tak</w:t>
            </w:r>
          </w:p>
        </w:tc>
        <w:tc>
          <w:tcPr>
            <w:tcW w:w="3402" w:type="dxa"/>
            <w:vMerge w:val="restart"/>
          </w:tcPr>
          <w:p w14:paraId="35D74E5B" w14:textId="77777777" w:rsidR="004D02A1" w:rsidRPr="004D02A1" w:rsidRDefault="004D02A1" w:rsidP="004D02A1">
            <w:pPr>
              <w:jc w:val="left"/>
              <w:rPr>
                <w:rFonts w:asciiTheme="minorHAnsi" w:hAnsiTheme="minorHAnsi" w:cstheme="minorHAnsi"/>
                <w:bCs/>
                <w:sz w:val="20"/>
              </w:rPr>
            </w:pPr>
            <w:r w:rsidRPr="004D02A1">
              <w:rPr>
                <w:rFonts w:asciiTheme="minorHAnsi" w:hAnsiTheme="minorHAnsi" w:cstheme="minorHAnsi"/>
                <w:bCs/>
                <w:sz w:val="20"/>
              </w:rPr>
              <w:t>Warunek spełniony poprzez Ustawę z dnia 11 września 2019 r. - Prawo zamówień publicznych</w:t>
            </w:r>
            <w:r w:rsidRPr="004D02A1" w:rsidDel="00CB3B88">
              <w:rPr>
                <w:rFonts w:asciiTheme="minorHAnsi" w:hAnsiTheme="minorHAnsi" w:cstheme="minorHAnsi"/>
                <w:bCs/>
                <w:sz w:val="20"/>
              </w:rPr>
              <w:t xml:space="preserve"> </w:t>
            </w:r>
            <w:r w:rsidRPr="004D02A1">
              <w:rPr>
                <w:rFonts w:asciiTheme="minorHAnsi" w:hAnsiTheme="minorHAnsi" w:cstheme="minorHAnsi"/>
                <w:bCs/>
                <w:sz w:val="20"/>
              </w:rPr>
              <w:t>(Dz.U. 2019 poz. 2019) oraz Rozporządzenia Ministra Rozwoju i Finansów z dnia 15 grudnia 2016 r. w sprawie informacji zawartych w rocznym sprawozdaniu o udzielonych zamówieniach, jego wzoru oraz sposobu przekazywania (Dz. U. 2016 poz. 2038). Zgodnie z Art. 83 i 84 dyrektywy 2014/24/UE oraz art. 99 i 100 dyrektywy 2014/25/UE) Urząd Zamówień Publicznych (UZP) przygotowuje co 3 lata sprawozdania z monitorowania sytemu zamówień publicznych oparte o dane otrzymywane od zamawiających w rocznych sprawozdaniach o udzielonych zamówieniach publicznych, dane pochodzące z bazy TED (</w:t>
            </w:r>
            <w:proofErr w:type="spellStart"/>
            <w:r w:rsidRPr="004D02A1">
              <w:rPr>
                <w:rFonts w:asciiTheme="minorHAnsi" w:hAnsiTheme="minorHAnsi" w:cstheme="minorHAnsi"/>
                <w:bCs/>
                <w:sz w:val="20"/>
              </w:rPr>
              <w:t>Tenders</w:t>
            </w:r>
            <w:proofErr w:type="spellEnd"/>
            <w:r w:rsidRPr="004D02A1">
              <w:rPr>
                <w:rFonts w:asciiTheme="minorHAnsi" w:hAnsiTheme="minorHAnsi" w:cstheme="minorHAnsi"/>
                <w:bCs/>
                <w:sz w:val="20"/>
              </w:rPr>
              <w:t xml:space="preserve"> </w:t>
            </w:r>
            <w:proofErr w:type="spellStart"/>
            <w:r w:rsidRPr="004D02A1">
              <w:rPr>
                <w:rFonts w:asciiTheme="minorHAnsi" w:hAnsiTheme="minorHAnsi" w:cstheme="minorHAnsi"/>
                <w:bCs/>
                <w:sz w:val="20"/>
              </w:rPr>
              <w:t>Electronic</w:t>
            </w:r>
            <w:proofErr w:type="spellEnd"/>
            <w:r w:rsidRPr="004D02A1">
              <w:rPr>
                <w:rFonts w:asciiTheme="minorHAnsi" w:hAnsiTheme="minorHAnsi" w:cstheme="minorHAnsi"/>
                <w:bCs/>
                <w:sz w:val="20"/>
              </w:rPr>
              <w:t xml:space="preserve"> </w:t>
            </w:r>
            <w:proofErr w:type="spellStart"/>
            <w:r w:rsidRPr="004D02A1">
              <w:rPr>
                <w:rFonts w:asciiTheme="minorHAnsi" w:hAnsiTheme="minorHAnsi" w:cstheme="minorHAnsi"/>
                <w:bCs/>
                <w:sz w:val="20"/>
              </w:rPr>
              <w:t>Daily</w:t>
            </w:r>
            <w:proofErr w:type="spellEnd"/>
            <w:r w:rsidRPr="004D02A1">
              <w:rPr>
                <w:rFonts w:asciiTheme="minorHAnsi" w:hAnsiTheme="minorHAnsi" w:cstheme="minorHAnsi"/>
                <w:bCs/>
                <w:sz w:val="20"/>
              </w:rPr>
              <w:t xml:space="preserve"> będącej „Suplementem do Dziennika Urzędowego Unii Europejskiej") oraz informacje o wynikach </w:t>
            </w:r>
            <w:proofErr w:type="gramStart"/>
            <w:r w:rsidRPr="004D02A1">
              <w:rPr>
                <w:rFonts w:asciiTheme="minorHAnsi" w:hAnsiTheme="minorHAnsi" w:cstheme="minorHAnsi"/>
                <w:bCs/>
                <w:sz w:val="20"/>
              </w:rPr>
              <w:t>kontroli  prowadzonych</w:t>
            </w:r>
            <w:proofErr w:type="gramEnd"/>
            <w:r w:rsidRPr="004D02A1">
              <w:rPr>
                <w:rFonts w:asciiTheme="minorHAnsi" w:hAnsiTheme="minorHAnsi" w:cstheme="minorHAnsi"/>
                <w:bCs/>
                <w:sz w:val="20"/>
              </w:rPr>
              <w:t xml:space="preserve"> przez Prezesa UZP. </w:t>
            </w:r>
          </w:p>
          <w:p w14:paraId="610E9B11" w14:textId="18DE76AB" w:rsidR="00E8684E" w:rsidRPr="00890249" w:rsidRDefault="004D02A1" w:rsidP="00E8684E">
            <w:pPr>
              <w:jc w:val="left"/>
              <w:rPr>
                <w:rFonts w:asciiTheme="minorHAnsi" w:hAnsiTheme="minorHAnsi" w:cstheme="minorHAnsi"/>
                <w:bCs/>
                <w:sz w:val="20"/>
              </w:rPr>
            </w:pPr>
            <w:r w:rsidRPr="004D02A1">
              <w:rPr>
                <w:rFonts w:asciiTheme="minorHAnsi" w:hAnsiTheme="minorHAnsi" w:cstheme="minorHAnsi"/>
                <w:bCs/>
                <w:sz w:val="20"/>
              </w:rPr>
              <w:lastRenderedPageBreak/>
              <w:t xml:space="preserve">UZP ma dostęp do wszystkich danych wymaganych w ramach warunkowości podstawowej łącznie z danymi dotyczącymi </w:t>
            </w:r>
            <w:proofErr w:type="gramStart"/>
            <w:r w:rsidRPr="004D02A1">
              <w:rPr>
                <w:rFonts w:asciiTheme="minorHAnsi" w:hAnsiTheme="minorHAnsi" w:cstheme="minorHAnsi"/>
                <w:bCs/>
                <w:sz w:val="20"/>
              </w:rPr>
              <w:t>finalnej</w:t>
            </w:r>
            <w:proofErr w:type="gramEnd"/>
            <w:r w:rsidRPr="004D02A1">
              <w:rPr>
                <w:rFonts w:asciiTheme="minorHAnsi" w:hAnsiTheme="minorHAnsi" w:cstheme="minorHAnsi"/>
                <w:bCs/>
                <w:sz w:val="20"/>
              </w:rPr>
              <w:t xml:space="preserve"> ceny po wykonaniu zamówienia. W przypadku podejrzenia zmowy przetargowej, UZP przekazuje informację w tym zakresie do UOKiK, z którym na podstawie odrębnego porozumienia realizowana jest współpraca obu instytucji i wymiana informacji. </w:t>
            </w:r>
          </w:p>
          <w:p w14:paraId="085FB565"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Link do ustawy:</w:t>
            </w:r>
            <w:r w:rsidRPr="00890249">
              <w:rPr>
                <w:rFonts w:asciiTheme="minorHAnsi" w:hAnsiTheme="minorHAnsi" w:cstheme="minorHAnsi"/>
                <w:b/>
                <w:sz w:val="20"/>
              </w:rPr>
              <w:t xml:space="preserve"> </w:t>
            </w:r>
            <w:hyperlink w:history="1">
              <w:r w:rsidRPr="00890249">
                <w:rPr>
                  <w:rFonts w:asciiTheme="minorHAnsi" w:hAnsiTheme="minorHAnsi" w:cstheme="minorHAnsi"/>
                  <w:b/>
                  <w:bCs/>
                  <w:color w:val="0000FF"/>
                  <w:sz w:val="20"/>
                  <w:u w:val="single"/>
                </w:rPr>
                <w:t>http://isap.sejm.gov.pl/isap.nsf/download.xsp/WDU20190002019/U/D20192019Lj.pdf</w:t>
              </w:r>
            </w:hyperlink>
            <w:r w:rsidRPr="00890249">
              <w:rPr>
                <w:rFonts w:asciiTheme="minorHAnsi" w:hAnsiTheme="minorHAnsi" w:cstheme="minorHAnsi"/>
                <w:b/>
                <w:bCs/>
                <w:sz w:val="20"/>
              </w:rPr>
              <w:t xml:space="preserve"> </w:t>
            </w:r>
          </w:p>
          <w:p w14:paraId="3E39C792" w14:textId="77777777" w:rsidR="004D02A1" w:rsidRPr="00D5205C" w:rsidRDefault="004D02A1" w:rsidP="004D02A1">
            <w:pPr>
              <w:rPr>
                <w:rFonts w:ascii="Calibri" w:hAnsi="Calibri" w:cs="Calibri"/>
                <w:b/>
                <w:bCs/>
                <w:sz w:val="20"/>
              </w:rPr>
            </w:pPr>
            <w:r w:rsidRPr="00D5205C">
              <w:rPr>
                <w:rFonts w:ascii="Calibri" w:hAnsi="Calibri" w:cs="Calibri"/>
                <w:b/>
                <w:bCs/>
                <w:sz w:val="20"/>
              </w:rPr>
              <w:t>Link do rocznych sprawozdań z funkcjonowania systemu zamówień publicznych:</w:t>
            </w:r>
          </w:p>
          <w:p w14:paraId="49AA0906" w14:textId="77777777" w:rsidR="004D02A1" w:rsidRPr="00D5205C" w:rsidRDefault="004D02A1" w:rsidP="004D02A1">
            <w:pPr>
              <w:rPr>
                <w:rFonts w:ascii="Calibri" w:hAnsi="Calibri" w:cs="Calibri"/>
                <w:b/>
                <w:bCs/>
                <w:sz w:val="20"/>
              </w:rPr>
            </w:pPr>
            <w:r w:rsidRPr="00D5205C">
              <w:rPr>
                <w:rFonts w:ascii="Calibri" w:hAnsi="Calibri" w:cs="Calibri"/>
                <w:b/>
                <w:bCs/>
                <w:sz w:val="20"/>
              </w:rPr>
              <w:t>https://www.gov.pl/web/uzp/sprawozdania-o-funkcjonowaniu-systemu-zamowien-publicznych</w:t>
            </w:r>
          </w:p>
          <w:p w14:paraId="5ABE8B7A" w14:textId="77777777" w:rsidR="00E8684E" w:rsidRPr="00890249" w:rsidRDefault="00E8684E" w:rsidP="00E8684E">
            <w:pPr>
              <w:jc w:val="left"/>
              <w:rPr>
                <w:rFonts w:asciiTheme="minorHAnsi" w:hAnsiTheme="minorHAnsi" w:cstheme="minorHAnsi"/>
                <w:bCs/>
                <w:color w:val="000000"/>
                <w:sz w:val="20"/>
              </w:rPr>
            </w:pPr>
          </w:p>
        </w:tc>
        <w:tc>
          <w:tcPr>
            <w:tcW w:w="2977" w:type="dxa"/>
          </w:tcPr>
          <w:p w14:paraId="5AF9B277" w14:textId="77777777" w:rsidR="00553C6F" w:rsidRPr="00890249" w:rsidRDefault="00875C92" w:rsidP="00325D70">
            <w:pPr>
              <w:spacing w:after="0"/>
              <w:jc w:val="left"/>
              <w:rPr>
                <w:rFonts w:asciiTheme="minorHAnsi" w:hAnsiTheme="minorHAnsi" w:cstheme="minorHAnsi"/>
                <w:sz w:val="20"/>
              </w:rPr>
            </w:pPr>
            <w:r w:rsidRPr="00890249">
              <w:rPr>
                <w:rFonts w:asciiTheme="minorHAnsi" w:hAnsiTheme="minorHAnsi" w:cstheme="minorHAnsi"/>
                <w:b/>
                <w:bCs/>
                <w:sz w:val="20"/>
              </w:rPr>
              <w:lastRenderedPageBreak/>
              <w:t>Kryterium 1.</w:t>
            </w:r>
            <w:r w:rsidRPr="00890249">
              <w:rPr>
                <w:rFonts w:asciiTheme="minorHAnsi" w:hAnsiTheme="minorHAnsi" w:cstheme="minorHAnsi"/>
                <w:sz w:val="20"/>
              </w:rPr>
              <w:t xml:space="preserve"> </w:t>
            </w:r>
          </w:p>
          <w:p w14:paraId="384075B1" w14:textId="77777777" w:rsidR="004B59D6" w:rsidRPr="00890249" w:rsidRDefault="004B59D6" w:rsidP="00325D70">
            <w:pPr>
              <w:spacing w:after="0"/>
              <w:jc w:val="left"/>
              <w:rPr>
                <w:rFonts w:asciiTheme="minorHAnsi" w:hAnsiTheme="minorHAnsi" w:cstheme="minorHAnsi"/>
                <w:b/>
                <w:bCs/>
                <w:sz w:val="20"/>
              </w:rPr>
            </w:pPr>
            <w:r w:rsidRPr="00890249">
              <w:rPr>
                <w:rFonts w:asciiTheme="minorHAnsi" w:hAnsiTheme="minorHAnsi" w:cstheme="minorHAnsi"/>
                <w:bCs/>
                <w:sz w:val="20"/>
              </w:rPr>
              <w:t>Zgodnie z obowiązkami wynikającymi z dyrektyw, UZP przygotowuje co 3 lata sprawozdania z monitorowania sytemu zamówień publicznych oparte o dane otrzymywane od zamawiających w rocznych sprawozdaniach o udzielonych zamówieniach publicznych, dane pochodzące z Platformy e-Zamówienia, dane pochodzące z TED oraz informacje o wynikach kontroli prowadzonych przez Prezesa UZP</w:t>
            </w:r>
            <w:r w:rsidRPr="00890249">
              <w:rPr>
                <w:rFonts w:asciiTheme="minorHAnsi" w:hAnsiTheme="minorHAnsi" w:cstheme="minorHAnsi"/>
                <w:b/>
                <w:bCs/>
                <w:sz w:val="20"/>
              </w:rPr>
              <w:t>.</w:t>
            </w:r>
          </w:p>
          <w:p w14:paraId="5D9CC83D" w14:textId="78BA6FDF" w:rsidR="00E8684E" w:rsidRPr="00890249" w:rsidRDefault="00E8684E" w:rsidP="00325D70">
            <w:pPr>
              <w:jc w:val="left"/>
              <w:rPr>
                <w:rFonts w:asciiTheme="minorHAnsi" w:hAnsiTheme="minorHAnsi" w:cstheme="minorHAnsi"/>
                <w:noProof/>
                <w:sz w:val="20"/>
              </w:rPr>
            </w:pPr>
          </w:p>
        </w:tc>
      </w:tr>
      <w:tr w:rsidR="00E8684E" w:rsidRPr="00890249" w14:paraId="77B1AEC4" w14:textId="77777777" w:rsidTr="00D5205C">
        <w:tc>
          <w:tcPr>
            <w:tcW w:w="1560" w:type="dxa"/>
            <w:vMerge/>
          </w:tcPr>
          <w:p w14:paraId="2FF4A35A"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572B78EE"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39CB1602"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3F181282"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198ADF85"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2</w:t>
            </w:r>
          </w:p>
          <w:p w14:paraId="7FADA011"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 xml:space="preserve">Rozwiązania mające zapewnić, by dane obejmowały co najmniej następujące elementy: </w:t>
            </w:r>
          </w:p>
          <w:p w14:paraId="42E2B991"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a) jakość i natężenie konkurencji: nazwiska/nazwy zwycięskich oferentów, liczba oferentów na początku postępowania oraz wartość umowy;</w:t>
            </w:r>
          </w:p>
          <w:p w14:paraId="0EF5C03A"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b) informacja o ostatecznej cenie po zakończeniu postępowania i o udziale MŚP jako bezpośrednich oferentów, w przypadku gdy systemy krajowe podają takie informacje</w:t>
            </w:r>
          </w:p>
        </w:tc>
        <w:tc>
          <w:tcPr>
            <w:tcW w:w="1134" w:type="dxa"/>
            <w:vMerge/>
          </w:tcPr>
          <w:p w14:paraId="04DC2EAA" w14:textId="77777777" w:rsidR="00E8684E" w:rsidRPr="00890249" w:rsidRDefault="00E8684E" w:rsidP="00E8684E">
            <w:pPr>
              <w:jc w:val="left"/>
              <w:rPr>
                <w:rFonts w:asciiTheme="minorHAnsi" w:hAnsiTheme="minorHAnsi" w:cstheme="minorHAnsi"/>
                <w:noProof/>
                <w:sz w:val="20"/>
              </w:rPr>
            </w:pPr>
          </w:p>
        </w:tc>
        <w:tc>
          <w:tcPr>
            <w:tcW w:w="3402" w:type="dxa"/>
            <w:vMerge/>
          </w:tcPr>
          <w:p w14:paraId="0DF6EF13" w14:textId="77777777" w:rsidR="00E8684E" w:rsidRPr="00890249" w:rsidRDefault="00E8684E" w:rsidP="00E8684E">
            <w:pPr>
              <w:jc w:val="left"/>
              <w:rPr>
                <w:rFonts w:asciiTheme="minorHAnsi" w:hAnsiTheme="minorHAnsi" w:cstheme="minorHAnsi"/>
                <w:noProof/>
                <w:sz w:val="20"/>
              </w:rPr>
            </w:pPr>
          </w:p>
        </w:tc>
        <w:tc>
          <w:tcPr>
            <w:tcW w:w="2977" w:type="dxa"/>
          </w:tcPr>
          <w:p w14:paraId="57A99DB5" w14:textId="77777777" w:rsidR="00553C6F" w:rsidRPr="00890249" w:rsidRDefault="00875C92" w:rsidP="00325D70">
            <w:pPr>
              <w:spacing w:after="0"/>
              <w:jc w:val="left"/>
              <w:rPr>
                <w:rFonts w:asciiTheme="minorHAnsi" w:hAnsiTheme="minorHAnsi" w:cstheme="minorHAnsi"/>
                <w:sz w:val="20"/>
              </w:rPr>
            </w:pPr>
            <w:r w:rsidRPr="00890249">
              <w:rPr>
                <w:rFonts w:asciiTheme="minorHAnsi" w:hAnsiTheme="minorHAnsi" w:cstheme="minorHAnsi"/>
                <w:b/>
                <w:bCs/>
                <w:sz w:val="20"/>
              </w:rPr>
              <w:t>Kryterium 2.</w:t>
            </w:r>
            <w:r w:rsidRPr="00890249">
              <w:rPr>
                <w:rFonts w:asciiTheme="minorHAnsi" w:hAnsiTheme="minorHAnsi" w:cstheme="minorHAnsi"/>
                <w:sz w:val="20"/>
              </w:rPr>
              <w:t xml:space="preserve"> </w:t>
            </w:r>
          </w:p>
          <w:p w14:paraId="21140BD0" w14:textId="77777777" w:rsidR="004B59D6" w:rsidRPr="00890249" w:rsidRDefault="004B59D6" w:rsidP="00325D70">
            <w:pPr>
              <w:spacing w:after="0"/>
              <w:jc w:val="left"/>
              <w:rPr>
                <w:rFonts w:asciiTheme="minorHAnsi" w:hAnsiTheme="minorHAnsi" w:cstheme="minorHAnsi"/>
                <w:bCs/>
                <w:sz w:val="20"/>
              </w:rPr>
            </w:pPr>
            <w:r w:rsidRPr="00890249">
              <w:rPr>
                <w:rFonts w:asciiTheme="minorHAnsi" w:hAnsiTheme="minorHAnsi" w:cstheme="minorHAnsi"/>
                <w:bCs/>
                <w:sz w:val="20"/>
              </w:rPr>
              <w:t xml:space="preserve">UZP posiada dostęp do wszystkich danych wymaganych w ramach warunkowości podstawowej (dane pochodzą z bazy TED prowadzonej przez </w:t>
            </w:r>
            <w:proofErr w:type="gramStart"/>
            <w:r w:rsidRPr="00890249">
              <w:rPr>
                <w:rFonts w:asciiTheme="minorHAnsi" w:hAnsiTheme="minorHAnsi" w:cstheme="minorHAnsi"/>
                <w:bCs/>
                <w:sz w:val="20"/>
              </w:rPr>
              <w:t>KE  ze</w:t>
            </w:r>
            <w:proofErr w:type="gramEnd"/>
            <w:r w:rsidRPr="00890249">
              <w:rPr>
                <w:rFonts w:asciiTheme="minorHAnsi" w:hAnsiTheme="minorHAnsi" w:cstheme="minorHAnsi"/>
                <w:bCs/>
                <w:sz w:val="20"/>
              </w:rPr>
              <w:t xml:space="preserve"> sprawozdań rocznych przedkładanych Prezesowi UZP przez zamawiających oraz bazy BZP</w:t>
            </w:r>
          </w:p>
          <w:p w14:paraId="1915E2FC" w14:textId="223D4797" w:rsidR="00E8684E" w:rsidRPr="00890249" w:rsidRDefault="00E8684E" w:rsidP="00325D70">
            <w:pPr>
              <w:jc w:val="left"/>
              <w:rPr>
                <w:rFonts w:asciiTheme="minorHAnsi" w:hAnsiTheme="minorHAnsi" w:cstheme="minorHAnsi"/>
                <w:bCs/>
                <w:sz w:val="20"/>
              </w:rPr>
            </w:pPr>
          </w:p>
        </w:tc>
      </w:tr>
      <w:tr w:rsidR="00E8684E" w:rsidRPr="00890249" w14:paraId="7C6B93A6" w14:textId="77777777" w:rsidTr="00D5205C">
        <w:tc>
          <w:tcPr>
            <w:tcW w:w="1560" w:type="dxa"/>
            <w:vMerge/>
          </w:tcPr>
          <w:p w14:paraId="768A9182"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3CFD0F41"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533F0129"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331C65DA"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637C1B82"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3</w:t>
            </w:r>
          </w:p>
          <w:p w14:paraId="2B3836B9"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 xml:space="preserve">Rozwiązania mające zapewnić monitorowanie i analizę danych przez właściwe organy krajowe zgodnie z art. 83 ust. 2 dyrektywy 2014/24/UE i art. 99 ust. 2 dyrektywy </w:t>
            </w:r>
          </w:p>
          <w:p w14:paraId="269831A6" w14:textId="77777777" w:rsidR="00E8684E" w:rsidRPr="00890249" w:rsidRDefault="00E8684E" w:rsidP="00E8684E">
            <w:pPr>
              <w:jc w:val="left"/>
              <w:rPr>
                <w:rFonts w:asciiTheme="minorHAnsi" w:hAnsiTheme="minorHAnsi" w:cstheme="minorHAnsi"/>
                <w:sz w:val="20"/>
                <w:highlight w:val="green"/>
              </w:rPr>
            </w:pPr>
            <w:r w:rsidRPr="00890249">
              <w:rPr>
                <w:rFonts w:asciiTheme="minorHAnsi" w:hAnsiTheme="minorHAnsi" w:cstheme="minorHAnsi"/>
                <w:sz w:val="20"/>
              </w:rPr>
              <w:t>2014/25/UE</w:t>
            </w:r>
          </w:p>
        </w:tc>
        <w:tc>
          <w:tcPr>
            <w:tcW w:w="1134" w:type="dxa"/>
            <w:vMerge/>
          </w:tcPr>
          <w:p w14:paraId="37B569FF" w14:textId="77777777" w:rsidR="00E8684E" w:rsidRPr="00890249" w:rsidRDefault="00E8684E" w:rsidP="00E8684E">
            <w:pPr>
              <w:jc w:val="left"/>
              <w:rPr>
                <w:rFonts w:asciiTheme="minorHAnsi" w:hAnsiTheme="minorHAnsi" w:cstheme="minorHAnsi"/>
                <w:noProof/>
                <w:sz w:val="20"/>
              </w:rPr>
            </w:pPr>
          </w:p>
        </w:tc>
        <w:tc>
          <w:tcPr>
            <w:tcW w:w="3402" w:type="dxa"/>
            <w:vMerge/>
          </w:tcPr>
          <w:p w14:paraId="45B03A6C" w14:textId="77777777" w:rsidR="00E8684E" w:rsidRPr="00890249" w:rsidRDefault="00E8684E" w:rsidP="00E8684E">
            <w:pPr>
              <w:jc w:val="left"/>
              <w:rPr>
                <w:rFonts w:asciiTheme="minorHAnsi" w:hAnsiTheme="minorHAnsi" w:cstheme="minorHAnsi"/>
                <w:noProof/>
                <w:sz w:val="20"/>
              </w:rPr>
            </w:pPr>
          </w:p>
        </w:tc>
        <w:tc>
          <w:tcPr>
            <w:tcW w:w="2977" w:type="dxa"/>
          </w:tcPr>
          <w:p w14:paraId="14BE1276" w14:textId="77777777" w:rsidR="00553C6F" w:rsidRPr="00890249" w:rsidRDefault="00875C92" w:rsidP="00325D70">
            <w:pPr>
              <w:spacing w:after="0"/>
              <w:jc w:val="left"/>
              <w:rPr>
                <w:rFonts w:asciiTheme="minorHAnsi" w:hAnsiTheme="minorHAnsi" w:cstheme="minorHAnsi"/>
                <w:bCs/>
                <w:sz w:val="20"/>
              </w:rPr>
            </w:pPr>
            <w:r w:rsidRPr="00890249">
              <w:rPr>
                <w:rFonts w:asciiTheme="minorHAnsi" w:hAnsiTheme="minorHAnsi" w:cstheme="minorHAnsi"/>
                <w:b/>
                <w:bCs/>
                <w:sz w:val="20"/>
              </w:rPr>
              <w:t>Kryteria 3</w:t>
            </w:r>
            <w:r w:rsidRPr="00890249">
              <w:rPr>
                <w:rFonts w:asciiTheme="minorHAnsi" w:hAnsiTheme="minorHAnsi" w:cstheme="minorHAnsi"/>
                <w:bCs/>
                <w:sz w:val="20"/>
              </w:rPr>
              <w:t xml:space="preserve"> </w:t>
            </w:r>
          </w:p>
          <w:p w14:paraId="01A0445F" w14:textId="14B8A78E" w:rsidR="00E8684E" w:rsidRPr="00890249" w:rsidRDefault="004B59D6" w:rsidP="00325D70">
            <w:pPr>
              <w:jc w:val="left"/>
              <w:rPr>
                <w:rFonts w:asciiTheme="minorHAnsi" w:hAnsiTheme="minorHAnsi" w:cstheme="minorHAnsi"/>
                <w:noProof/>
                <w:sz w:val="20"/>
              </w:rPr>
            </w:pPr>
            <w:r w:rsidRPr="00890249">
              <w:rPr>
                <w:rFonts w:asciiTheme="minorHAnsi" w:hAnsiTheme="minorHAnsi" w:cstheme="minorHAnsi"/>
                <w:bCs/>
                <w:sz w:val="20"/>
              </w:rPr>
              <w:t xml:space="preserve">Zgodnie z obowiązkami wynikającymi z dyrektyw, UZP przygotowuje co 3 lata sprawozdania z monitorowania sytemu zamówień publicznych oparte o dane otrzymywane od zamawiających w rocznych sprawozdaniach o udzielonych zamówieniach publicznych, dane </w:t>
            </w:r>
            <w:r w:rsidRPr="00890249">
              <w:rPr>
                <w:rFonts w:asciiTheme="minorHAnsi" w:hAnsiTheme="minorHAnsi" w:cstheme="minorHAnsi"/>
                <w:bCs/>
                <w:sz w:val="20"/>
              </w:rPr>
              <w:lastRenderedPageBreak/>
              <w:t>pochodzące z TED oraz informacje o wynikach kontroli prowadzonych przez Prezesa UZP</w:t>
            </w:r>
          </w:p>
        </w:tc>
      </w:tr>
      <w:tr w:rsidR="00E8684E" w:rsidRPr="00890249" w14:paraId="7DB409B9" w14:textId="77777777" w:rsidTr="00D5205C">
        <w:tc>
          <w:tcPr>
            <w:tcW w:w="1560" w:type="dxa"/>
            <w:vMerge/>
          </w:tcPr>
          <w:p w14:paraId="460C4EC7"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6136F6E4"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14AA776D"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6AB447F8"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2139D7DA"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4</w:t>
            </w:r>
          </w:p>
          <w:p w14:paraId="431A891B"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Rozwiązania mające zapewnić, by wyniki analiz były udostępniane publicznie zgodnie z art. 83 ust. 3 dyrektywy 2014/24/UE oraz art. 99 ust. 3 dyrektywy 2014/25/UE</w:t>
            </w:r>
          </w:p>
        </w:tc>
        <w:tc>
          <w:tcPr>
            <w:tcW w:w="1134" w:type="dxa"/>
            <w:vMerge/>
          </w:tcPr>
          <w:p w14:paraId="6C0AB283" w14:textId="77777777" w:rsidR="00E8684E" w:rsidRPr="00890249" w:rsidRDefault="00E8684E" w:rsidP="00E8684E">
            <w:pPr>
              <w:jc w:val="left"/>
              <w:rPr>
                <w:rFonts w:asciiTheme="minorHAnsi" w:hAnsiTheme="minorHAnsi" w:cstheme="minorHAnsi"/>
                <w:noProof/>
                <w:sz w:val="20"/>
              </w:rPr>
            </w:pPr>
          </w:p>
        </w:tc>
        <w:tc>
          <w:tcPr>
            <w:tcW w:w="3402" w:type="dxa"/>
            <w:vMerge/>
          </w:tcPr>
          <w:p w14:paraId="716F4665" w14:textId="77777777" w:rsidR="00E8684E" w:rsidRPr="00890249" w:rsidRDefault="00E8684E" w:rsidP="00E8684E">
            <w:pPr>
              <w:jc w:val="left"/>
              <w:rPr>
                <w:rFonts w:asciiTheme="minorHAnsi" w:hAnsiTheme="minorHAnsi" w:cstheme="minorHAnsi"/>
                <w:noProof/>
                <w:sz w:val="20"/>
              </w:rPr>
            </w:pPr>
          </w:p>
        </w:tc>
        <w:tc>
          <w:tcPr>
            <w:tcW w:w="2977" w:type="dxa"/>
          </w:tcPr>
          <w:p w14:paraId="54EC85CE" w14:textId="77777777" w:rsidR="00F56994" w:rsidRPr="00890249" w:rsidRDefault="00875C92" w:rsidP="00325D70">
            <w:pPr>
              <w:spacing w:after="0"/>
              <w:jc w:val="left"/>
              <w:rPr>
                <w:rFonts w:asciiTheme="minorHAnsi" w:hAnsiTheme="minorHAnsi" w:cstheme="minorHAnsi"/>
                <w:bCs/>
                <w:sz w:val="20"/>
              </w:rPr>
            </w:pPr>
            <w:r w:rsidRPr="00890249">
              <w:rPr>
                <w:rFonts w:asciiTheme="minorHAnsi" w:hAnsiTheme="minorHAnsi" w:cstheme="minorHAnsi"/>
                <w:b/>
                <w:sz w:val="20"/>
              </w:rPr>
              <w:t>Kryterium 4.</w:t>
            </w:r>
            <w:r w:rsidRPr="00890249">
              <w:rPr>
                <w:rFonts w:asciiTheme="minorHAnsi" w:hAnsiTheme="minorHAnsi" w:cstheme="minorHAnsi"/>
                <w:bCs/>
                <w:sz w:val="20"/>
              </w:rPr>
              <w:t xml:space="preserve"> </w:t>
            </w:r>
          </w:p>
          <w:p w14:paraId="10D60615" w14:textId="77777777" w:rsidR="00E8684E" w:rsidRPr="00890249" w:rsidRDefault="004B59D6" w:rsidP="00325D70">
            <w:pPr>
              <w:jc w:val="left"/>
              <w:rPr>
                <w:rFonts w:asciiTheme="minorHAnsi" w:hAnsiTheme="minorHAnsi" w:cstheme="minorHAnsi"/>
                <w:noProof/>
                <w:sz w:val="20"/>
              </w:rPr>
            </w:pPr>
            <w:r w:rsidRPr="00890249">
              <w:rPr>
                <w:rFonts w:asciiTheme="minorHAnsi" w:hAnsiTheme="minorHAnsi" w:cstheme="minorHAnsi"/>
                <w:bCs/>
                <w:sz w:val="20"/>
              </w:rPr>
              <w:t xml:space="preserve">UZP publikuje na swojej stronie roczne raporty z funkcjonowania systemu zamówień publicznych oraz okresowe Biuletyny Informacyjne. </w:t>
            </w:r>
          </w:p>
        </w:tc>
      </w:tr>
      <w:tr w:rsidR="00E8684E" w:rsidRPr="00890249" w14:paraId="4124AF26" w14:textId="77777777" w:rsidTr="00D5205C">
        <w:tc>
          <w:tcPr>
            <w:tcW w:w="1560" w:type="dxa"/>
            <w:vMerge/>
          </w:tcPr>
          <w:p w14:paraId="7EE603F3"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59328A52"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02F14E2D"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7E50B46A"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79263CD2"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5</w:t>
            </w:r>
          </w:p>
          <w:p w14:paraId="4AF82DDD"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Rozwiązania mające zapewnić, by wszelkie informacje wskazujące na przypadki podejrzewanej zmowy przetargowej były przekazywane właściwym organom krajowym zgodnie z art. 83 ust. 2 dyrektywy 2014/24/UE oraz art. 99 ust. 2 dyrektywy 2014/25/UE</w:t>
            </w:r>
          </w:p>
        </w:tc>
        <w:tc>
          <w:tcPr>
            <w:tcW w:w="1134" w:type="dxa"/>
            <w:vMerge/>
          </w:tcPr>
          <w:p w14:paraId="2E044E94" w14:textId="77777777" w:rsidR="00E8684E" w:rsidRPr="00890249" w:rsidRDefault="00E8684E" w:rsidP="00E8684E">
            <w:pPr>
              <w:jc w:val="left"/>
              <w:rPr>
                <w:rFonts w:asciiTheme="minorHAnsi" w:hAnsiTheme="minorHAnsi" w:cstheme="minorHAnsi"/>
                <w:noProof/>
                <w:sz w:val="20"/>
              </w:rPr>
            </w:pPr>
          </w:p>
        </w:tc>
        <w:tc>
          <w:tcPr>
            <w:tcW w:w="3402" w:type="dxa"/>
            <w:vMerge/>
          </w:tcPr>
          <w:p w14:paraId="76474EB1" w14:textId="77777777" w:rsidR="00E8684E" w:rsidRPr="00890249" w:rsidRDefault="00E8684E" w:rsidP="00E8684E">
            <w:pPr>
              <w:jc w:val="left"/>
              <w:rPr>
                <w:rFonts w:asciiTheme="minorHAnsi" w:hAnsiTheme="minorHAnsi" w:cstheme="minorHAnsi"/>
                <w:noProof/>
                <w:sz w:val="20"/>
              </w:rPr>
            </w:pPr>
          </w:p>
        </w:tc>
        <w:tc>
          <w:tcPr>
            <w:tcW w:w="2977" w:type="dxa"/>
          </w:tcPr>
          <w:p w14:paraId="28A2CEB8" w14:textId="77777777" w:rsidR="00F56994" w:rsidRPr="00890249" w:rsidRDefault="00875C92" w:rsidP="00325D70">
            <w:pPr>
              <w:jc w:val="left"/>
              <w:rPr>
                <w:rFonts w:asciiTheme="minorHAnsi" w:hAnsiTheme="minorHAnsi" w:cstheme="minorHAnsi"/>
                <w:b/>
                <w:sz w:val="20"/>
              </w:rPr>
            </w:pPr>
            <w:r w:rsidRPr="00890249">
              <w:rPr>
                <w:rFonts w:asciiTheme="minorHAnsi" w:hAnsiTheme="minorHAnsi" w:cstheme="minorHAnsi"/>
                <w:b/>
                <w:sz w:val="20"/>
              </w:rPr>
              <w:t>Kryterium 5.</w:t>
            </w:r>
          </w:p>
          <w:p w14:paraId="08E12A69" w14:textId="77777777" w:rsidR="00E8684E" w:rsidRPr="00890249" w:rsidRDefault="004B59D6" w:rsidP="00325D70">
            <w:pPr>
              <w:jc w:val="left"/>
              <w:rPr>
                <w:rFonts w:asciiTheme="minorHAnsi" w:hAnsiTheme="minorHAnsi" w:cstheme="minorHAnsi"/>
                <w:noProof/>
                <w:sz w:val="20"/>
              </w:rPr>
            </w:pPr>
            <w:r w:rsidRPr="00890249">
              <w:rPr>
                <w:rFonts w:asciiTheme="minorHAnsi" w:hAnsiTheme="minorHAnsi" w:cstheme="minorHAnsi"/>
                <w:bCs/>
                <w:sz w:val="20"/>
              </w:rPr>
              <w:t>W przypadku powstania w toku kontroli prowadzonej przez UZP podejrzenia, że w postepowaniu mogło dojść do zmowy przetargowej UZP przekazuje stosowną informację w tym zakresie do UOKIK. Pomiędzy UZP i UOKIK zostało także podpisane porozumienie zakładające współpracę obydwu instytucji, wymianę informacji i doświadczeń.</w:t>
            </w:r>
            <w:r w:rsidRPr="00890249">
              <w:rPr>
                <w:rFonts w:asciiTheme="minorHAnsi" w:hAnsiTheme="minorHAnsi" w:cstheme="minorHAnsi"/>
              </w:rPr>
              <w:t xml:space="preserve"> </w:t>
            </w:r>
            <w:r w:rsidRPr="00890249">
              <w:rPr>
                <w:rFonts w:asciiTheme="minorHAnsi" w:hAnsiTheme="minorHAnsi" w:cstheme="minorHAnsi"/>
                <w:bCs/>
                <w:sz w:val="20"/>
              </w:rPr>
              <w:t xml:space="preserve">Niezależnie od powyższego instytucje oraz podmioty zamawiające mogą bezpośrednio zwrócić się do </w:t>
            </w:r>
            <w:r w:rsidRPr="00890249">
              <w:rPr>
                <w:rFonts w:asciiTheme="minorHAnsi" w:hAnsiTheme="minorHAnsi" w:cstheme="minorHAnsi"/>
                <w:bCs/>
                <w:sz w:val="20"/>
              </w:rPr>
              <w:lastRenderedPageBreak/>
              <w:t>UOKIK w przypadku podejrzenia zmowy przetargowej.</w:t>
            </w:r>
          </w:p>
        </w:tc>
      </w:tr>
      <w:tr w:rsidR="00E8684E" w:rsidRPr="00890249" w14:paraId="4B549772" w14:textId="77777777" w:rsidTr="00D5205C">
        <w:tc>
          <w:tcPr>
            <w:tcW w:w="1560" w:type="dxa"/>
            <w:vMerge w:val="restart"/>
          </w:tcPr>
          <w:p w14:paraId="376016B4" w14:textId="77777777" w:rsidR="00E8684E" w:rsidRPr="00890249" w:rsidRDefault="00E8684E" w:rsidP="00E8684E">
            <w:pPr>
              <w:jc w:val="left"/>
              <w:rPr>
                <w:rFonts w:asciiTheme="minorHAnsi" w:eastAsia="Times New Roman" w:hAnsiTheme="minorHAnsi" w:cstheme="minorHAnsi"/>
                <w:iCs/>
                <w:noProof/>
                <w:sz w:val="20"/>
              </w:rPr>
            </w:pPr>
            <w:r w:rsidRPr="00890249">
              <w:rPr>
                <w:rFonts w:asciiTheme="minorHAnsi" w:hAnsiTheme="minorHAnsi" w:cstheme="minorHAnsi"/>
                <w:noProof/>
                <w:sz w:val="20"/>
              </w:rPr>
              <w:lastRenderedPageBreak/>
              <w:t>Narzędzia i zdolności umożliwiające skuteczne stosowanie zasad pomocy państwa</w:t>
            </w:r>
          </w:p>
        </w:tc>
        <w:tc>
          <w:tcPr>
            <w:tcW w:w="709" w:type="dxa"/>
            <w:vMerge w:val="restart"/>
          </w:tcPr>
          <w:p w14:paraId="7C53BF52"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EFRR,</w:t>
            </w:r>
          </w:p>
          <w:p w14:paraId="33DF9504"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EFS+</w:t>
            </w:r>
          </w:p>
        </w:tc>
        <w:tc>
          <w:tcPr>
            <w:tcW w:w="1843" w:type="dxa"/>
            <w:vMerge w:val="restart"/>
          </w:tcPr>
          <w:p w14:paraId="23648768"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Warunek mający zastosowanie do wszystkich celów szczegółowych</w:t>
            </w:r>
          </w:p>
        </w:tc>
        <w:tc>
          <w:tcPr>
            <w:tcW w:w="1559" w:type="dxa"/>
            <w:vMerge w:val="restart"/>
          </w:tcPr>
          <w:p w14:paraId="62AB6929"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Tak</w:t>
            </w:r>
          </w:p>
          <w:p w14:paraId="64EE3591" w14:textId="77777777" w:rsidR="00E8684E" w:rsidRPr="00890249" w:rsidRDefault="00E8684E" w:rsidP="00E8684E">
            <w:pPr>
              <w:jc w:val="left"/>
              <w:rPr>
                <w:rFonts w:asciiTheme="minorHAnsi" w:hAnsiTheme="minorHAnsi" w:cstheme="minorHAnsi"/>
                <w:sz w:val="20"/>
              </w:rPr>
            </w:pPr>
          </w:p>
          <w:p w14:paraId="2189D631"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bCs/>
                <w:sz w:val="20"/>
              </w:rPr>
              <w:t>Warunek podstawowy został spełniony</w:t>
            </w:r>
            <w:r w:rsidRPr="00890249">
              <w:rPr>
                <w:rFonts w:asciiTheme="minorHAnsi" w:hAnsiTheme="minorHAnsi" w:cstheme="minorHAnsi"/>
                <w:sz w:val="20"/>
              </w:rPr>
              <w:t>, zgodnie z art. 31b pkt 2) Ustawy z dnia 30 kwietnia 2004 r. o postępowaniu w sprawach dotyczących pomocy publicznej (Dz. U. z 2018 r., poz. 362).</w:t>
            </w:r>
          </w:p>
          <w:p w14:paraId="3FEAD976"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2FA55E88"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 xml:space="preserve">Instytucje zarządzające dysponują narzędziami i zdolnościami </w:t>
            </w:r>
          </w:p>
          <w:p w14:paraId="76285900"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 xml:space="preserve">umożliwiającymi im weryfikację zgodności z zasadami pomocy </w:t>
            </w:r>
          </w:p>
          <w:p w14:paraId="04EB4DCA"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państwa:</w:t>
            </w:r>
          </w:p>
          <w:p w14:paraId="5213EA5D" w14:textId="77777777" w:rsidR="00E8684E" w:rsidRPr="00890249" w:rsidRDefault="00E8684E" w:rsidP="00E8684E">
            <w:pPr>
              <w:jc w:val="left"/>
              <w:rPr>
                <w:rFonts w:asciiTheme="minorHAnsi" w:hAnsiTheme="minorHAnsi" w:cstheme="minorHAnsi"/>
                <w:b/>
                <w:bCs/>
                <w:sz w:val="20"/>
              </w:rPr>
            </w:pPr>
          </w:p>
          <w:p w14:paraId="6112E386"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1</w:t>
            </w:r>
          </w:p>
          <w:p w14:paraId="2CAF818B"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sz w:val="20"/>
              </w:rPr>
              <w:t>W odniesieniu do przedsiębiorstw znajdujących się w trudnej sytuacji oraz objętych wymogiem odzyskania pomocy</w:t>
            </w:r>
          </w:p>
        </w:tc>
        <w:tc>
          <w:tcPr>
            <w:tcW w:w="1134" w:type="dxa"/>
            <w:vMerge w:val="restart"/>
          </w:tcPr>
          <w:p w14:paraId="6409809E"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Tak</w:t>
            </w:r>
          </w:p>
        </w:tc>
        <w:tc>
          <w:tcPr>
            <w:tcW w:w="3402" w:type="dxa"/>
            <w:vMerge w:val="restart"/>
          </w:tcPr>
          <w:p w14:paraId="5B982668" w14:textId="77777777" w:rsidR="00E8684E" w:rsidRPr="00890249" w:rsidRDefault="00E8684E" w:rsidP="00E8684E">
            <w:pPr>
              <w:jc w:val="left"/>
              <w:rPr>
                <w:rFonts w:asciiTheme="minorHAnsi" w:hAnsiTheme="minorHAnsi" w:cstheme="minorHAnsi"/>
                <w:bCs/>
                <w:noProof/>
                <w:sz w:val="20"/>
              </w:rPr>
            </w:pPr>
            <w:r w:rsidRPr="00890249">
              <w:rPr>
                <w:rFonts w:asciiTheme="minorHAnsi" w:hAnsiTheme="minorHAnsi" w:cstheme="minorHAnsi"/>
                <w:bCs/>
                <w:noProof/>
                <w:sz w:val="20"/>
              </w:rPr>
              <w:t xml:space="preserve">Spełnienie warunku zapewnia: </w:t>
            </w:r>
          </w:p>
          <w:p w14:paraId="77064B08"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bCs/>
                <w:noProof/>
                <w:sz w:val="20"/>
              </w:rPr>
              <w:t xml:space="preserve">ustawa z dnia 30 kwietnia 2004 r. o postępowaniu w sprawach dotyczących pomocy publicznej (Dz. U. z 2018 r., poz. 362) Zgodnie z art. 31b pkt 2) ustawy Prezes UOKiK ma obowiązek ogłaszania w Biuletynie Informacji Publicznej na stronie internetowej informacji o decyzjach KE dotyczących zwrotu pomocy publicznej. Jednocześnie, zgodnie z art. 37 ust. 5 ustawy, podmioty udzielające pomocy mają obowiązek uzyskać od przedsiębiorców ubiegających się o pomoc publiczną informacje umożliwiające stwierdzenie, czy dany przedsiębiorca znajduje się w trudnej sytuacji na dzień udzielenia pomocy. Funkcję krajowego organu ds. pomocy państwa, odpowiedzialnego za skuteczne wdrażanie i stosowanie unijnych przepisów w zakresie pomocy publicznej, pełni Prezes UOKiK (a w zakresie pomocy publicznej w sektorze rolnym i rybołówstwa - Minister Rolnictwa i Rozwoju Wsi). Zgodnie z ww. ustawą, Prezes UOKiK opiniuje projekty programów pomocowych i </w:t>
            </w:r>
            <w:r w:rsidRPr="00890249">
              <w:rPr>
                <w:rFonts w:asciiTheme="minorHAnsi" w:hAnsiTheme="minorHAnsi" w:cstheme="minorHAnsi"/>
                <w:bCs/>
                <w:noProof/>
                <w:sz w:val="20"/>
              </w:rPr>
              <w:lastRenderedPageBreak/>
              <w:t>pomocy indywidualnej, w tym projekty finansowane w ramach środków strukturalnych, notyfikuje je KE, reprezentuje rząd polski w postępowaniu przez Komisją oraz monitoruje pomoc publiczną udzielaną przedsiębiorcom. Ustawa reguluje także obowiązki w zakresie monitorowania pomocy udzielanej polskim przedsiębiorcom, tj.: gromadzenia, przetwarzania oraz przekazywana informacji związanych z pomocą publiczną.</w:t>
            </w:r>
            <w:r w:rsidRPr="00890249">
              <w:rPr>
                <w:rFonts w:asciiTheme="minorHAnsi" w:hAnsiTheme="minorHAnsi" w:cstheme="minorHAnsi"/>
                <w:noProof/>
                <w:sz w:val="20"/>
              </w:rPr>
              <w:t xml:space="preserve"> </w:t>
            </w:r>
          </w:p>
          <w:p w14:paraId="47795749" w14:textId="77777777" w:rsidR="00E8684E" w:rsidRPr="00890249" w:rsidRDefault="00E8684E" w:rsidP="00E8684E">
            <w:pPr>
              <w:jc w:val="left"/>
              <w:rPr>
                <w:rFonts w:asciiTheme="minorHAnsi" w:hAnsiTheme="minorHAnsi" w:cstheme="minorHAnsi"/>
                <w:b/>
                <w:noProof/>
                <w:sz w:val="20"/>
              </w:rPr>
            </w:pPr>
            <w:r w:rsidRPr="00890249">
              <w:rPr>
                <w:rFonts w:asciiTheme="minorHAnsi" w:hAnsiTheme="minorHAnsi" w:cstheme="minorHAnsi"/>
                <w:b/>
                <w:noProof/>
                <w:sz w:val="20"/>
              </w:rPr>
              <w:t xml:space="preserve">Link do ustawy : </w:t>
            </w:r>
            <w:hyperlink w:history="1">
              <w:r w:rsidRPr="00890249">
                <w:rPr>
                  <w:rFonts w:asciiTheme="minorHAnsi" w:hAnsiTheme="minorHAnsi" w:cstheme="minorHAnsi"/>
                  <w:b/>
                  <w:noProof/>
                  <w:color w:val="0000FF"/>
                  <w:sz w:val="20"/>
                  <w:u w:val="single"/>
                </w:rPr>
                <w:t>http://isap.sejm.gov.pl/isap.nsf/download.xsp/WDU20041231291/U/D20041291Lj.pdf</w:t>
              </w:r>
            </w:hyperlink>
          </w:p>
        </w:tc>
        <w:tc>
          <w:tcPr>
            <w:tcW w:w="2977" w:type="dxa"/>
          </w:tcPr>
          <w:p w14:paraId="15165C38" w14:textId="77777777" w:rsidR="00B72154" w:rsidRPr="00890249" w:rsidRDefault="00875C92" w:rsidP="00325D70">
            <w:pPr>
              <w:spacing w:after="0"/>
              <w:jc w:val="left"/>
              <w:rPr>
                <w:rFonts w:asciiTheme="minorHAnsi" w:hAnsiTheme="minorHAnsi" w:cstheme="minorHAnsi"/>
                <w:sz w:val="20"/>
              </w:rPr>
            </w:pPr>
            <w:r w:rsidRPr="00890249">
              <w:rPr>
                <w:rFonts w:asciiTheme="minorHAnsi" w:hAnsiTheme="minorHAnsi" w:cstheme="minorHAnsi"/>
                <w:b/>
                <w:bCs/>
                <w:sz w:val="20"/>
              </w:rPr>
              <w:lastRenderedPageBreak/>
              <w:t>Kryterium 1.</w:t>
            </w:r>
            <w:r w:rsidRPr="00890249">
              <w:rPr>
                <w:rFonts w:asciiTheme="minorHAnsi" w:hAnsiTheme="minorHAnsi" w:cstheme="minorHAnsi"/>
                <w:sz w:val="20"/>
              </w:rPr>
              <w:t xml:space="preserve"> </w:t>
            </w:r>
          </w:p>
          <w:p w14:paraId="15DC9BE0" w14:textId="77777777" w:rsidR="00B72154" w:rsidRPr="00890249" w:rsidRDefault="00875C92" w:rsidP="00325D70">
            <w:pPr>
              <w:spacing w:after="0"/>
              <w:jc w:val="left"/>
              <w:rPr>
                <w:rFonts w:asciiTheme="minorHAnsi" w:hAnsiTheme="minorHAnsi" w:cstheme="minorHAnsi"/>
                <w:bCs/>
                <w:sz w:val="20"/>
              </w:rPr>
            </w:pPr>
            <w:r w:rsidRPr="00890249">
              <w:rPr>
                <w:rFonts w:asciiTheme="minorHAnsi" w:hAnsiTheme="minorHAnsi" w:cstheme="minorHAnsi"/>
                <w:bCs/>
                <w:sz w:val="20"/>
              </w:rPr>
              <w:t>Zgodnie z art. 31b pkt 2) ustawy</w:t>
            </w:r>
            <w:r w:rsidRPr="00890249">
              <w:rPr>
                <w:rFonts w:asciiTheme="minorHAnsi" w:hAnsiTheme="minorHAnsi" w:cstheme="minorHAnsi"/>
                <w:sz w:val="20"/>
              </w:rPr>
              <w:t xml:space="preserve"> </w:t>
            </w:r>
            <w:r w:rsidRPr="00890249">
              <w:rPr>
                <w:rFonts w:asciiTheme="minorHAnsi" w:hAnsiTheme="minorHAnsi" w:cstheme="minorHAnsi"/>
                <w:bCs/>
                <w:sz w:val="20"/>
              </w:rPr>
              <w:t xml:space="preserve">z dnia 30 kwietnia 2004 r. o postępowaniu w sprawach dotyczących pomocy publicznej (Dz. U. z 2021 r., poz. </w:t>
            </w:r>
            <w:proofErr w:type="gramStart"/>
            <w:r w:rsidRPr="00890249">
              <w:rPr>
                <w:rFonts w:asciiTheme="minorHAnsi" w:hAnsiTheme="minorHAnsi" w:cstheme="minorHAnsi"/>
                <w:bCs/>
                <w:sz w:val="20"/>
              </w:rPr>
              <w:t>743  ze</w:t>
            </w:r>
            <w:proofErr w:type="gramEnd"/>
            <w:r w:rsidRPr="00890249">
              <w:rPr>
                <w:rFonts w:asciiTheme="minorHAnsi" w:hAnsiTheme="minorHAnsi" w:cstheme="minorHAnsi"/>
                <w:bCs/>
                <w:sz w:val="20"/>
              </w:rPr>
              <w:t xml:space="preserve"> zm.) Prezes UOKiK ma obowiązek ogłaszania w Biuletynie Informacji Publicznej na stronie www informacji o decyzjach KE dotyczących zwrotu pomocy publicznej. Jednocześnie, podmioty udzielające pomocy są zobligowane do zbadania warunków dopuszczalności pomocy publicznej. Zgodnie z art. 37 ust. 5 ustawy, podmioty udzielające pomocy mają obowiązek uzyskać od przedsiębiorców ubiegających się o pomoc publiczną informacje umożliwiające stwierdzenie, czy dany przedsiębiorca znajduje się w trudnej sytuacji na dzień udzielenia pomocy. Co do zasady dotyczy to też sprawozdań finansowych za okres 3 ostatnich lat obrotowych, sporządzonych </w:t>
            </w:r>
            <w:r w:rsidRPr="00890249">
              <w:rPr>
                <w:rFonts w:asciiTheme="minorHAnsi" w:hAnsiTheme="minorHAnsi" w:cstheme="minorHAnsi"/>
                <w:bCs/>
                <w:sz w:val="20"/>
              </w:rPr>
              <w:lastRenderedPageBreak/>
              <w:t>zgodnie z przepisami o rachunkowości, na podstawie których weryfikowana jest poprawność przedstawianych danych.</w:t>
            </w:r>
            <w:r w:rsidRPr="00890249">
              <w:rPr>
                <w:rFonts w:asciiTheme="minorHAnsi" w:hAnsiTheme="minorHAnsi" w:cstheme="minorHAnsi"/>
                <w:sz w:val="20"/>
              </w:rPr>
              <w:t xml:space="preserve"> W</w:t>
            </w:r>
            <w:r w:rsidRPr="00890249">
              <w:rPr>
                <w:rFonts w:asciiTheme="minorHAnsi" w:hAnsiTheme="minorHAnsi" w:cstheme="minorHAnsi"/>
                <w:bCs/>
                <w:sz w:val="20"/>
              </w:rPr>
              <w:t xml:space="preserve"> przypadku podmiotów objętych postępowaniem upadłościowym wszelkie zdarzenia w tych postępowaniach są obwieszczane, a dodatkowo przedsiębiorca obowiązany jest posługiwać się nazwą firmy wraz z oznaczeniem „w restrukturyzacji” lub „w upadłości”.</w:t>
            </w:r>
          </w:p>
        </w:tc>
      </w:tr>
      <w:tr w:rsidR="00E8684E" w:rsidRPr="00890249" w14:paraId="738EFF16" w14:textId="77777777" w:rsidTr="00D5205C">
        <w:tc>
          <w:tcPr>
            <w:tcW w:w="1560" w:type="dxa"/>
            <w:vMerge/>
          </w:tcPr>
          <w:p w14:paraId="0742DDAA"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2B3E6FCB"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15537898"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3E461B63"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22957956" w14:textId="77777777" w:rsidR="00E8684E" w:rsidRPr="00890249" w:rsidRDefault="00E8684E" w:rsidP="00E8684E">
            <w:pPr>
              <w:jc w:val="left"/>
              <w:rPr>
                <w:rFonts w:asciiTheme="minorHAnsi" w:hAnsiTheme="minorHAnsi" w:cstheme="minorHAnsi"/>
                <w:b/>
                <w:bCs/>
                <w:noProof/>
                <w:sz w:val="20"/>
              </w:rPr>
            </w:pPr>
            <w:r w:rsidRPr="00890249">
              <w:rPr>
                <w:rFonts w:asciiTheme="minorHAnsi" w:hAnsiTheme="minorHAnsi" w:cstheme="minorHAnsi"/>
                <w:b/>
                <w:bCs/>
                <w:noProof/>
                <w:sz w:val="20"/>
              </w:rPr>
              <w:t>Kryterium 2</w:t>
            </w:r>
          </w:p>
          <w:p w14:paraId="5B5C9FF2" w14:textId="77777777" w:rsidR="00E8684E" w:rsidRPr="00890249" w:rsidRDefault="00E8684E" w:rsidP="00E8684E">
            <w:pPr>
              <w:jc w:val="left"/>
              <w:rPr>
                <w:rFonts w:asciiTheme="minorHAnsi" w:hAnsiTheme="minorHAnsi" w:cstheme="minorHAnsi"/>
                <w:b/>
                <w:bCs/>
                <w:noProof/>
                <w:sz w:val="20"/>
              </w:rPr>
            </w:pPr>
            <w:r w:rsidRPr="00890249">
              <w:rPr>
                <w:rFonts w:asciiTheme="minorHAnsi" w:hAnsiTheme="minorHAnsi" w:cstheme="minorHAnsi"/>
                <w:noProof/>
                <w:sz w:val="20"/>
              </w:rPr>
              <w:t>Poprzez dostęp do specjalistycznych porad i wytycznych w kwestiach pomocy państwa udzielanych przez ekspertów ds. pomocy państwa z podmiotów lokalnych lub krajowych</w:t>
            </w:r>
          </w:p>
        </w:tc>
        <w:tc>
          <w:tcPr>
            <w:tcW w:w="1134" w:type="dxa"/>
            <w:vMerge/>
          </w:tcPr>
          <w:p w14:paraId="0B71009A" w14:textId="77777777" w:rsidR="00E8684E" w:rsidRPr="00890249" w:rsidRDefault="00E8684E" w:rsidP="00E8684E">
            <w:pPr>
              <w:jc w:val="left"/>
              <w:rPr>
                <w:rFonts w:asciiTheme="minorHAnsi" w:hAnsiTheme="minorHAnsi" w:cstheme="minorHAnsi"/>
                <w:noProof/>
                <w:sz w:val="20"/>
              </w:rPr>
            </w:pPr>
          </w:p>
        </w:tc>
        <w:tc>
          <w:tcPr>
            <w:tcW w:w="3402" w:type="dxa"/>
            <w:vMerge/>
          </w:tcPr>
          <w:p w14:paraId="0930C6D3" w14:textId="77777777" w:rsidR="00E8684E" w:rsidRPr="00890249" w:rsidRDefault="00E8684E" w:rsidP="00E8684E">
            <w:pPr>
              <w:jc w:val="left"/>
              <w:rPr>
                <w:rFonts w:asciiTheme="minorHAnsi" w:hAnsiTheme="minorHAnsi" w:cstheme="minorHAnsi"/>
                <w:noProof/>
                <w:sz w:val="20"/>
              </w:rPr>
            </w:pPr>
          </w:p>
        </w:tc>
        <w:tc>
          <w:tcPr>
            <w:tcW w:w="2977" w:type="dxa"/>
          </w:tcPr>
          <w:p w14:paraId="2F484CF1" w14:textId="77777777" w:rsidR="00A33AE3" w:rsidRPr="00890249" w:rsidRDefault="00875C92" w:rsidP="00325D70">
            <w:pPr>
              <w:jc w:val="left"/>
              <w:rPr>
                <w:rFonts w:asciiTheme="minorHAnsi" w:hAnsiTheme="minorHAnsi" w:cstheme="minorHAnsi"/>
                <w:sz w:val="20"/>
              </w:rPr>
            </w:pPr>
            <w:r w:rsidRPr="00890249">
              <w:rPr>
                <w:rFonts w:asciiTheme="minorHAnsi" w:hAnsiTheme="minorHAnsi" w:cstheme="minorHAnsi"/>
                <w:b/>
                <w:bCs/>
                <w:sz w:val="20"/>
              </w:rPr>
              <w:t>Kryterium 2.</w:t>
            </w:r>
            <w:r w:rsidRPr="00890249">
              <w:rPr>
                <w:rFonts w:asciiTheme="minorHAnsi" w:hAnsiTheme="minorHAnsi" w:cstheme="minorHAnsi"/>
                <w:sz w:val="20"/>
              </w:rPr>
              <w:t xml:space="preserve"> </w:t>
            </w:r>
          </w:p>
          <w:p w14:paraId="03BC8D8D" w14:textId="3CFFB1E0" w:rsidR="00E8684E"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t xml:space="preserve">Funkcję krajowego organu ds. pomocy państwa, odpowiedzialnego za skuteczne wdrażanie i stosowanie unijnych przepisów pomocy publicznej, pełni Prezes UOKiK, a w zakresie pomocy publicznej w sektorze rolnym i rybołówstwa - Minister Rolnictwa i Rozwoju Wsi. Prezes UOKiK opiniuje wytyczne dotyczące pomocy publicznej, projekty programów pomocowych i pomocy indywidualnej, w tym finansowane ze środków strukturalnych, notyfikuje je KE, </w:t>
            </w:r>
            <w:r w:rsidRPr="00890249">
              <w:rPr>
                <w:rFonts w:asciiTheme="minorHAnsi" w:hAnsiTheme="minorHAnsi" w:cstheme="minorHAnsi"/>
                <w:bCs/>
                <w:sz w:val="20"/>
              </w:rPr>
              <w:lastRenderedPageBreak/>
              <w:t>reprezentuje rząd polski w postępowaniu przed Komisją oraz monitoruje udzielaną pomoc publiczną. Ustawa reguluje obowiązki w zakresie monitorowania pomocy udzielanej przedsiębiorcom, tj. gromadzenia, przetwarzania oraz przekazywana informacji w tym zakresie. UOKiK zapewnia pełną informację na stronie urzędu i zależnie od potrzeb prowadzi dla instytucji wdrażających programy warsztaty dotyczące stosowania pomocy publicznej. W ramach współpracy z UOKiK 2 grupy robocze ds. pomocy publicznej udzielanej w ramach funduszy strukturalnych polityki spójności (dla krajowych i regionalnych programów), koordynowane przez MFiPR, opracowują horyzontalne interpretacje dotyczące udzielania pomocy publicznej.</w:t>
            </w:r>
          </w:p>
        </w:tc>
      </w:tr>
      <w:tr w:rsidR="00E8684E" w:rsidRPr="00890249" w14:paraId="53A3B4FE" w14:textId="77777777" w:rsidTr="00D5205C">
        <w:tc>
          <w:tcPr>
            <w:tcW w:w="1560" w:type="dxa"/>
            <w:vMerge w:val="restart"/>
          </w:tcPr>
          <w:p w14:paraId="4FDCD6EB"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lastRenderedPageBreak/>
              <w:t xml:space="preserve">Skuteczne stosowanie i wdrażanie Karty praw podstawowych </w:t>
            </w:r>
          </w:p>
        </w:tc>
        <w:tc>
          <w:tcPr>
            <w:tcW w:w="709" w:type="dxa"/>
            <w:vMerge w:val="restart"/>
          </w:tcPr>
          <w:p w14:paraId="662DCCCF"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EFRR,</w:t>
            </w:r>
          </w:p>
          <w:p w14:paraId="0617206E" w14:textId="77777777" w:rsidR="00E8684E" w:rsidRPr="00890249" w:rsidRDefault="00E8684E" w:rsidP="00E8684E">
            <w:pPr>
              <w:jc w:val="left"/>
              <w:rPr>
                <w:rFonts w:asciiTheme="minorHAnsi" w:eastAsia="Times New Roman" w:hAnsiTheme="minorHAnsi" w:cstheme="minorHAnsi"/>
                <w:iCs/>
                <w:noProof/>
                <w:sz w:val="20"/>
              </w:rPr>
            </w:pPr>
            <w:r w:rsidRPr="00890249">
              <w:rPr>
                <w:rFonts w:asciiTheme="minorHAnsi" w:hAnsiTheme="minorHAnsi" w:cstheme="minorHAnsi"/>
                <w:sz w:val="20"/>
              </w:rPr>
              <w:t>EFS+</w:t>
            </w:r>
          </w:p>
        </w:tc>
        <w:tc>
          <w:tcPr>
            <w:tcW w:w="1843" w:type="dxa"/>
            <w:vMerge w:val="restart"/>
          </w:tcPr>
          <w:p w14:paraId="4043DFC5" w14:textId="77777777" w:rsidR="00E8684E" w:rsidRPr="00890249" w:rsidRDefault="00E8684E" w:rsidP="00E8684E">
            <w:pPr>
              <w:jc w:val="left"/>
              <w:rPr>
                <w:rFonts w:asciiTheme="minorHAnsi" w:eastAsia="Times New Roman" w:hAnsiTheme="minorHAnsi" w:cstheme="minorHAnsi"/>
                <w:iCs/>
                <w:noProof/>
                <w:sz w:val="20"/>
              </w:rPr>
            </w:pPr>
            <w:r w:rsidRPr="00890249">
              <w:rPr>
                <w:rFonts w:asciiTheme="minorHAnsi" w:hAnsiTheme="minorHAnsi" w:cstheme="minorHAnsi"/>
                <w:sz w:val="20"/>
              </w:rPr>
              <w:t>Warunek mający zastosowanie do wszystkich celów szczegółowych</w:t>
            </w:r>
          </w:p>
        </w:tc>
        <w:tc>
          <w:tcPr>
            <w:tcW w:w="1559" w:type="dxa"/>
            <w:vMerge w:val="restart"/>
          </w:tcPr>
          <w:p w14:paraId="06EC712C" w14:textId="297B483A" w:rsidR="00E8684E" w:rsidRPr="00890249" w:rsidRDefault="001F45D5" w:rsidP="00E8684E">
            <w:pPr>
              <w:jc w:val="left"/>
              <w:rPr>
                <w:rFonts w:asciiTheme="minorHAnsi" w:eastAsia="Times New Roman" w:hAnsiTheme="minorHAnsi" w:cstheme="minorHAnsi"/>
                <w:iCs/>
                <w:noProof/>
                <w:sz w:val="20"/>
              </w:rPr>
            </w:pPr>
            <w:r>
              <w:rPr>
                <w:rFonts w:asciiTheme="minorHAnsi" w:eastAsia="Times New Roman" w:hAnsiTheme="minorHAnsi" w:cstheme="minorHAnsi"/>
                <w:iCs/>
                <w:noProof/>
                <w:sz w:val="20"/>
              </w:rPr>
              <w:t>Tak</w:t>
            </w:r>
          </w:p>
        </w:tc>
        <w:tc>
          <w:tcPr>
            <w:tcW w:w="2551" w:type="dxa"/>
          </w:tcPr>
          <w:p w14:paraId="37BE47FA"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 xml:space="preserve">Istnienie skutecznych mechanizmów służących zapewnieniu </w:t>
            </w:r>
          </w:p>
          <w:p w14:paraId="19DC14FE"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lastRenderedPageBreak/>
              <w:t xml:space="preserve">zgodności z Kartą praw podstawowych Unii Europejskiej </w:t>
            </w:r>
          </w:p>
          <w:p w14:paraId="2B1E1F94" w14:textId="77777777" w:rsidR="00E8684E" w:rsidRPr="00890249" w:rsidRDefault="00E8684E" w:rsidP="00E8684E">
            <w:pPr>
              <w:jc w:val="left"/>
              <w:rPr>
                <w:rFonts w:asciiTheme="minorHAnsi" w:hAnsiTheme="minorHAnsi" w:cstheme="minorHAnsi"/>
                <w:sz w:val="20"/>
                <w:highlight w:val="yellow"/>
              </w:rPr>
            </w:pPr>
            <w:r w:rsidRPr="00890249">
              <w:rPr>
                <w:rFonts w:asciiTheme="minorHAnsi" w:hAnsiTheme="minorHAnsi" w:cstheme="minorHAnsi"/>
                <w:sz w:val="20"/>
              </w:rPr>
              <w:t>(zwaną dalej „Kartą”), które obejmują:</w:t>
            </w:r>
          </w:p>
          <w:p w14:paraId="3DAE394C" w14:textId="77777777" w:rsidR="00E8684E" w:rsidRPr="00890249" w:rsidRDefault="00E8684E" w:rsidP="00E8684E">
            <w:pPr>
              <w:jc w:val="left"/>
              <w:rPr>
                <w:rFonts w:asciiTheme="minorHAnsi" w:hAnsiTheme="minorHAnsi" w:cstheme="minorHAnsi"/>
                <w:b/>
                <w:bCs/>
                <w:sz w:val="20"/>
                <w:highlight w:val="yellow"/>
              </w:rPr>
            </w:pPr>
          </w:p>
          <w:p w14:paraId="5FD8EBDA"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1</w:t>
            </w:r>
          </w:p>
          <w:p w14:paraId="1FDD02D5" w14:textId="77777777" w:rsidR="00E8684E" w:rsidRPr="00890249" w:rsidRDefault="00E8684E" w:rsidP="00E8684E">
            <w:pPr>
              <w:jc w:val="left"/>
              <w:rPr>
                <w:rFonts w:asciiTheme="minorHAnsi" w:hAnsiTheme="minorHAnsi" w:cstheme="minorHAnsi"/>
                <w:b/>
                <w:bCs/>
                <w:sz w:val="20"/>
                <w:highlight w:val="yellow"/>
              </w:rPr>
            </w:pPr>
          </w:p>
          <w:p w14:paraId="7CC269C9"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Ustalenia mające zapewnić zgodność programów wspieranych z Funduszy i ich wdrażania z odpowiednimi postanowieniami Karty</w:t>
            </w:r>
          </w:p>
          <w:p w14:paraId="49613E01" w14:textId="77777777" w:rsidR="00E8684E" w:rsidRPr="00890249" w:rsidRDefault="00E8684E" w:rsidP="00E8684E">
            <w:pPr>
              <w:jc w:val="left"/>
              <w:rPr>
                <w:rFonts w:asciiTheme="minorHAnsi" w:hAnsiTheme="minorHAnsi" w:cstheme="minorHAnsi"/>
                <w:noProof/>
                <w:sz w:val="20"/>
              </w:rPr>
            </w:pPr>
          </w:p>
        </w:tc>
        <w:tc>
          <w:tcPr>
            <w:tcW w:w="1134" w:type="dxa"/>
            <w:vMerge w:val="restart"/>
          </w:tcPr>
          <w:p w14:paraId="32947B1D" w14:textId="798EA532" w:rsidR="00E8684E" w:rsidRPr="00890249" w:rsidRDefault="00FB0328" w:rsidP="00E8684E">
            <w:pPr>
              <w:jc w:val="left"/>
              <w:rPr>
                <w:rFonts w:asciiTheme="minorHAnsi" w:hAnsiTheme="minorHAnsi" w:cstheme="minorHAnsi"/>
                <w:noProof/>
                <w:sz w:val="20"/>
              </w:rPr>
            </w:pPr>
            <w:r>
              <w:rPr>
                <w:rFonts w:asciiTheme="minorHAnsi" w:hAnsiTheme="minorHAnsi" w:cstheme="minorHAnsi"/>
                <w:noProof/>
                <w:sz w:val="20"/>
              </w:rPr>
              <w:lastRenderedPageBreak/>
              <w:t>Tak</w:t>
            </w:r>
          </w:p>
        </w:tc>
        <w:tc>
          <w:tcPr>
            <w:tcW w:w="3402" w:type="dxa"/>
            <w:vMerge w:val="restart"/>
          </w:tcPr>
          <w:p w14:paraId="52E035EB" w14:textId="1DD23A65" w:rsidR="001F45D5" w:rsidRDefault="001F45D5" w:rsidP="00E8684E">
            <w:pPr>
              <w:jc w:val="left"/>
              <w:rPr>
                <w:rFonts w:asciiTheme="minorHAnsi" w:hAnsiTheme="minorHAnsi" w:cstheme="minorHAnsi"/>
                <w:bCs/>
                <w:sz w:val="20"/>
              </w:rPr>
            </w:pPr>
            <w:r w:rsidRPr="001F45D5">
              <w:rPr>
                <w:rFonts w:asciiTheme="minorHAnsi" w:hAnsiTheme="minorHAnsi" w:cstheme="minorHAnsi"/>
                <w:bCs/>
                <w:sz w:val="20"/>
              </w:rPr>
              <w:t xml:space="preserve">W celu spełnienia warunku wypracowano jednolitą procedurę określającą obowiązki wszystkich instytucji zaangażowanych we wdrażanie programów operacyjnych w </w:t>
            </w:r>
            <w:r w:rsidRPr="001F45D5">
              <w:rPr>
                <w:rFonts w:asciiTheme="minorHAnsi" w:hAnsiTheme="minorHAnsi" w:cstheme="minorHAnsi"/>
                <w:bCs/>
                <w:sz w:val="20"/>
              </w:rPr>
              <w:lastRenderedPageBreak/>
              <w:t xml:space="preserve">zakresie zapewnienia ich zgodności z Kartą Praw Podstawowych (KPP). Procedura obejmuje monitorowanie, przygotowanie i zgłaszanie podejrzeń o niezgodności projektów z KPP i dotyczy wszystkich programów realizowanych w ramach wskazanych 8 funduszy.  Procedura dotyczy weryfikacji zgodności z KPP zarówno na etapie złożenia wniosku o dofinansowanie jak i w trakcie realizacji projektów. Podejrzenia o niezgodności projektów i/lub działań Beneficjenta lub IP/IW/IZ z KPP zgłaszane są odpowiednio do IP/IW/IZ/Rzecznika Funduszy UE (w zakresie programów finansowanych z EFMRA, FAM, IZGW i FBW istnieje właściwy odpowiednich Rzecznika </w:t>
            </w:r>
            <w:proofErr w:type="gramStart"/>
            <w:r w:rsidRPr="001F45D5">
              <w:rPr>
                <w:rFonts w:asciiTheme="minorHAnsi" w:hAnsiTheme="minorHAnsi" w:cstheme="minorHAnsi"/>
                <w:bCs/>
                <w:sz w:val="20"/>
              </w:rPr>
              <w:t>Funduszy )</w:t>
            </w:r>
            <w:proofErr w:type="gramEnd"/>
            <w:r w:rsidRPr="001F45D5">
              <w:rPr>
                <w:rFonts w:asciiTheme="minorHAnsi" w:hAnsiTheme="minorHAnsi" w:cstheme="minorHAnsi"/>
                <w:bCs/>
                <w:sz w:val="20"/>
              </w:rPr>
              <w:t xml:space="preserve">.   Właściwa instytucja dokonuje analizy, podejmuje czynności w celu zweryfikowania stanu faktycznego i rozstrzyga o zasadności zgłoszenia. W przypadku potwierdzenia naruszenia artykułów KPP w zależności od charakteru sprawy właściwa instytucja przekazuje zgłoszenie naruszenia do odpowiednich służb, tj. RPO, PIP, Rzecznika Praw Pacjenta lub/i właściwych organów ścigania. IZ Programu przygotowuje roczną zbiorczą informację o wszystkich </w:t>
            </w:r>
            <w:r w:rsidRPr="001F45D5">
              <w:rPr>
                <w:rFonts w:asciiTheme="minorHAnsi" w:hAnsiTheme="minorHAnsi" w:cstheme="minorHAnsi"/>
                <w:bCs/>
                <w:sz w:val="20"/>
              </w:rPr>
              <w:lastRenderedPageBreak/>
              <w:t>zgłoszeniach dotyczących niezgodności projektów z KPP, w celu rozpatrzenia przez KM Programu oraz prowadzi w politykę informacyjną w ww. obszarze. KM podejmuje decyzję o podjęciu właściwych działań zaradczych w odniesieniu do zgłoszonych przypadków.</w:t>
            </w:r>
          </w:p>
          <w:p w14:paraId="30285529" w14:textId="17A1B721" w:rsidR="001F45D5" w:rsidRDefault="001F45D5" w:rsidP="00E8684E">
            <w:pPr>
              <w:jc w:val="left"/>
              <w:rPr>
                <w:rFonts w:asciiTheme="minorHAnsi" w:hAnsiTheme="minorHAnsi" w:cstheme="minorHAnsi"/>
                <w:b/>
                <w:sz w:val="20"/>
              </w:rPr>
            </w:pPr>
            <w:r>
              <w:rPr>
                <w:rFonts w:asciiTheme="minorHAnsi" w:hAnsiTheme="minorHAnsi" w:cstheme="minorHAnsi"/>
                <w:b/>
                <w:sz w:val="20"/>
              </w:rPr>
              <w:t>Kryterium 1</w:t>
            </w:r>
          </w:p>
          <w:p w14:paraId="024AD7B8" w14:textId="77777777" w:rsidR="001F45D5" w:rsidRPr="00D5205C" w:rsidRDefault="001F45D5" w:rsidP="001F45D5">
            <w:pPr>
              <w:spacing w:after="0"/>
              <w:rPr>
                <w:rFonts w:asciiTheme="minorHAnsi" w:hAnsiTheme="minorHAnsi" w:cstheme="minorHAnsi"/>
                <w:sz w:val="20"/>
              </w:rPr>
            </w:pPr>
            <w:r w:rsidRPr="00D5205C">
              <w:rPr>
                <w:rFonts w:asciiTheme="minorHAnsi" w:hAnsiTheme="minorHAnsi" w:cstheme="minorHAnsi"/>
                <w:sz w:val="20"/>
              </w:rPr>
              <w:t>W celu spełnienia warunku opracowano dokument pn. samoocena spełnienia warunku: skuteczne stosowanie i wdrażanie Karty praw podstawowych w Polsce, który zawiera m.in. jednolitą ramową procedurę określającą obowiązki wszystkich instytucji zaangażowanych we wdrażanie programów w zakresie zapewnienia ich zgodności z Kartą Praw Podstawowych (KPP). Procedura obejmuje wszystkie etapy realizacji programu i dotyczy wszystkich programów realizowanych w ramach 8 funduszy objętych rozporządzeniem ogólnym (rozporządzenie PE i Rady nr 1060/2021 z dnia 24 czerwca 2021 r.).</w:t>
            </w:r>
          </w:p>
          <w:p w14:paraId="2E16505A" w14:textId="66AA6B65" w:rsidR="001F45D5" w:rsidRPr="00D5205C" w:rsidRDefault="001F45D5" w:rsidP="001F45D5">
            <w:pPr>
              <w:jc w:val="left"/>
              <w:rPr>
                <w:rFonts w:asciiTheme="minorHAnsi" w:hAnsiTheme="minorHAnsi" w:cstheme="minorHAnsi"/>
                <w:sz w:val="20"/>
              </w:rPr>
            </w:pPr>
            <w:r w:rsidRPr="001F45D5">
              <w:rPr>
                <w:rFonts w:asciiTheme="minorHAnsi" w:hAnsiTheme="minorHAnsi" w:cstheme="minorHAnsi"/>
                <w:b/>
                <w:bCs/>
                <w:sz w:val="20"/>
              </w:rPr>
              <w:t xml:space="preserve">Kryterium 2 </w:t>
            </w:r>
          </w:p>
          <w:p w14:paraId="2915639D" w14:textId="77777777" w:rsidR="001F45D5" w:rsidRPr="001F45D5" w:rsidRDefault="001F45D5" w:rsidP="001F45D5">
            <w:pPr>
              <w:jc w:val="left"/>
              <w:rPr>
                <w:rFonts w:asciiTheme="minorHAnsi" w:hAnsiTheme="minorHAnsi" w:cstheme="minorHAnsi"/>
                <w:b/>
                <w:bCs/>
                <w:sz w:val="20"/>
              </w:rPr>
            </w:pPr>
            <w:r w:rsidRPr="00D5205C">
              <w:rPr>
                <w:rFonts w:asciiTheme="minorHAnsi" w:hAnsiTheme="minorHAnsi" w:cstheme="minorHAnsi"/>
                <w:sz w:val="20"/>
              </w:rPr>
              <w:t xml:space="preserve">W celu spełnienia warunku wypracowano jednolitą ramową procedurę określającą obowiązki </w:t>
            </w:r>
            <w:r w:rsidRPr="00D5205C">
              <w:rPr>
                <w:rFonts w:asciiTheme="minorHAnsi" w:hAnsiTheme="minorHAnsi" w:cstheme="minorHAnsi"/>
                <w:sz w:val="20"/>
              </w:rPr>
              <w:lastRenderedPageBreak/>
              <w:t>wszystkich instytucji zaangażowanych we wdrażanie wszystkich 8 programów w zakresie zapewnienia ich zgodności z Kartą Praw Podstawowych (KPP), wspomnianą w kontekście kryterium 1. Procedura obejmuje również zgłaszanie podejrzeń o niezgodności projektów z KPP</w:t>
            </w:r>
            <w:r w:rsidRPr="001F45D5">
              <w:rPr>
                <w:rFonts w:asciiTheme="minorHAnsi" w:hAnsiTheme="minorHAnsi" w:cstheme="minorHAnsi"/>
                <w:b/>
                <w:bCs/>
                <w:sz w:val="20"/>
              </w:rPr>
              <w:t>.</w:t>
            </w:r>
          </w:p>
          <w:p w14:paraId="19323445" w14:textId="77777777" w:rsidR="001F45D5" w:rsidRPr="00D5205C" w:rsidRDefault="001F45D5" w:rsidP="00E8684E">
            <w:pPr>
              <w:jc w:val="left"/>
              <w:rPr>
                <w:rFonts w:asciiTheme="minorHAnsi" w:hAnsiTheme="minorHAnsi" w:cstheme="minorHAnsi"/>
                <w:b/>
                <w:sz w:val="20"/>
              </w:rPr>
            </w:pPr>
          </w:p>
          <w:p w14:paraId="0543DDB5" w14:textId="22BF7328" w:rsidR="00E8684E" w:rsidRPr="00890249" w:rsidRDefault="00E8684E" w:rsidP="00E8684E">
            <w:pPr>
              <w:jc w:val="left"/>
              <w:rPr>
                <w:rFonts w:asciiTheme="minorHAnsi" w:hAnsiTheme="minorHAnsi" w:cstheme="minorHAnsi"/>
                <w:b/>
                <w:sz w:val="20"/>
              </w:rPr>
            </w:pPr>
          </w:p>
        </w:tc>
        <w:tc>
          <w:tcPr>
            <w:tcW w:w="2977" w:type="dxa"/>
          </w:tcPr>
          <w:p w14:paraId="179D17E3" w14:textId="77777777" w:rsidR="00E8684E" w:rsidRPr="00890249" w:rsidRDefault="00E8684E" w:rsidP="00325D70">
            <w:pPr>
              <w:jc w:val="left"/>
              <w:rPr>
                <w:rFonts w:asciiTheme="minorHAnsi" w:hAnsiTheme="minorHAnsi" w:cstheme="minorHAnsi"/>
                <w:sz w:val="20"/>
              </w:rPr>
            </w:pPr>
            <w:r w:rsidRPr="00890249">
              <w:rPr>
                <w:rFonts w:asciiTheme="minorHAnsi" w:hAnsiTheme="minorHAnsi" w:cstheme="minorHAnsi"/>
                <w:b/>
                <w:bCs/>
                <w:sz w:val="20"/>
              </w:rPr>
              <w:lastRenderedPageBreak/>
              <w:t>Kryterium 1.</w:t>
            </w:r>
            <w:r w:rsidRPr="00890249">
              <w:rPr>
                <w:rFonts w:asciiTheme="minorHAnsi" w:hAnsiTheme="minorHAnsi" w:cstheme="minorHAnsi"/>
                <w:sz w:val="20"/>
              </w:rPr>
              <w:t xml:space="preserve"> </w:t>
            </w:r>
          </w:p>
          <w:p w14:paraId="6A2877E8" w14:textId="77777777" w:rsidR="001F45D5" w:rsidRPr="001F45D5" w:rsidRDefault="001F45D5" w:rsidP="001F45D5">
            <w:pPr>
              <w:spacing w:after="0"/>
              <w:jc w:val="left"/>
              <w:rPr>
                <w:rFonts w:asciiTheme="minorHAnsi" w:hAnsiTheme="minorHAnsi" w:cstheme="minorHAnsi"/>
                <w:sz w:val="20"/>
              </w:rPr>
            </w:pPr>
            <w:r w:rsidRPr="001F45D5">
              <w:rPr>
                <w:rFonts w:asciiTheme="minorHAnsi" w:hAnsiTheme="minorHAnsi" w:cstheme="minorHAnsi"/>
                <w:sz w:val="20"/>
              </w:rPr>
              <w:t xml:space="preserve">Jednolita procedura dotyczy weryfikacji zgodności z KPP na każdym etapie wdrażania programu, w tym od złożenia </w:t>
            </w:r>
            <w:r w:rsidRPr="001F45D5">
              <w:rPr>
                <w:rFonts w:asciiTheme="minorHAnsi" w:hAnsiTheme="minorHAnsi" w:cstheme="minorHAnsi"/>
                <w:sz w:val="20"/>
              </w:rPr>
              <w:lastRenderedPageBreak/>
              <w:t>wniosku o dofinansowanie, jak i w trakcie realizacji projektów. Procedury dotyczące podejrzenia o niezgodności projektów i/lub działań Beneficjenta lub IP/IW/IZ z KPP są w niej również uregulowane. Ponadto, dokument „samoocena…” opisuje system ochrony praw umocowanych w KPP w kontekście funduszy unijnych oraz obowiązki spoczywające na beneficjencie i na instytucjach.</w:t>
            </w:r>
          </w:p>
          <w:p w14:paraId="1918488B" w14:textId="70EC79CF" w:rsidR="00E8684E" w:rsidRPr="00890249" w:rsidRDefault="00E8684E" w:rsidP="00D5205C">
            <w:pPr>
              <w:spacing w:after="0"/>
              <w:jc w:val="left"/>
              <w:rPr>
                <w:rFonts w:asciiTheme="minorHAnsi" w:hAnsiTheme="minorHAnsi" w:cstheme="minorHAnsi"/>
                <w:noProof/>
                <w:sz w:val="20"/>
              </w:rPr>
            </w:pPr>
          </w:p>
        </w:tc>
      </w:tr>
      <w:tr w:rsidR="00E8684E" w:rsidRPr="00890249" w14:paraId="42358C8C" w14:textId="77777777" w:rsidTr="00D5205C">
        <w:tc>
          <w:tcPr>
            <w:tcW w:w="1560" w:type="dxa"/>
            <w:vMerge/>
          </w:tcPr>
          <w:p w14:paraId="4A6357F7"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60327F3D"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0C481F34"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45E1D1C7"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03398880"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2</w:t>
            </w:r>
          </w:p>
          <w:p w14:paraId="51365BBC"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sz w:val="20"/>
              </w:rPr>
              <w:t>Rozwiązania dotyczące zgłaszania komitetowi monitorującemu przypadków niezgodności operacji wspieranych z Funduszy z Kartą oraz skarg o nieprzestrzeganie Karty złożonych zgodnie z rozwiązaniami przyjętymi na mocy art. 69 ust. 7.</w:t>
            </w:r>
          </w:p>
        </w:tc>
        <w:tc>
          <w:tcPr>
            <w:tcW w:w="1134" w:type="dxa"/>
            <w:vMerge/>
          </w:tcPr>
          <w:p w14:paraId="2D6A0ED9" w14:textId="77777777" w:rsidR="00E8684E" w:rsidRPr="00890249" w:rsidRDefault="00E8684E" w:rsidP="00E8684E">
            <w:pPr>
              <w:jc w:val="left"/>
              <w:rPr>
                <w:rFonts w:asciiTheme="minorHAnsi" w:hAnsiTheme="minorHAnsi" w:cstheme="minorHAnsi"/>
                <w:noProof/>
                <w:sz w:val="20"/>
              </w:rPr>
            </w:pPr>
          </w:p>
        </w:tc>
        <w:tc>
          <w:tcPr>
            <w:tcW w:w="3402" w:type="dxa"/>
            <w:vMerge/>
          </w:tcPr>
          <w:p w14:paraId="58C85340" w14:textId="77777777" w:rsidR="00E8684E" w:rsidRPr="00890249" w:rsidRDefault="00E8684E" w:rsidP="00E8684E">
            <w:pPr>
              <w:jc w:val="left"/>
              <w:rPr>
                <w:rFonts w:asciiTheme="minorHAnsi" w:hAnsiTheme="minorHAnsi" w:cstheme="minorHAnsi"/>
                <w:noProof/>
                <w:sz w:val="20"/>
              </w:rPr>
            </w:pPr>
          </w:p>
        </w:tc>
        <w:tc>
          <w:tcPr>
            <w:tcW w:w="2977" w:type="dxa"/>
          </w:tcPr>
          <w:p w14:paraId="182EB5D7" w14:textId="77777777" w:rsidR="00E8684E" w:rsidRDefault="00E8684E" w:rsidP="00325D70">
            <w:pPr>
              <w:jc w:val="left"/>
              <w:rPr>
                <w:rFonts w:asciiTheme="minorHAnsi" w:hAnsiTheme="minorHAnsi" w:cstheme="minorHAnsi"/>
                <w:b/>
                <w:bCs/>
                <w:sz w:val="20"/>
              </w:rPr>
            </w:pPr>
            <w:r w:rsidRPr="00890249">
              <w:rPr>
                <w:rFonts w:asciiTheme="minorHAnsi" w:hAnsiTheme="minorHAnsi" w:cstheme="minorHAnsi"/>
                <w:b/>
                <w:bCs/>
                <w:sz w:val="20"/>
              </w:rPr>
              <w:t>Kryterium 2</w:t>
            </w:r>
          </w:p>
          <w:p w14:paraId="3BC3B51A" w14:textId="24C48515" w:rsidR="001F45D5" w:rsidRPr="00D5205C" w:rsidRDefault="001F45D5" w:rsidP="00325D70">
            <w:pPr>
              <w:jc w:val="left"/>
              <w:rPr>
                <w:rFonts w:asciiTheme="minorHAnsi" w:hAnsiTheme="minorHAnsi" w:cstheme="minorHAnsi"/>
                <w:sz w:val="20"/>
              </w:rPr>
            </w:pPr>
            <w:r w:rsidRPr="001F45D5">
              <w:rPr>
                <w:rFonts w:asciiTheme="minorHAnsi" w:hAnsiTheme="minorHAnsi" w:cstheme="minorHAnsi"/>
                <w:sz w:val="20"/>
              </w:rPr>
              <w:t xml:space="preserve">Jednolita procedura dotyczy weryfikacji zgodności z KPP zarówno na etapie złożenia wniosku o dofinansowanie, jak i w trakcie realizacji projektów. Podejrzenia o niezgodności projektów i/lub działań Beneficjenta lub IP/IW/IZ z KPP zgłaszane są odpowiednio do IP/IW/IZ/Rzecznika Funduszy UE (w przypadku programów finansowanych z EFMRA, FAM, </w:t>
            </w:r>
            <w:r w:rsidRPr="001F45D5">
              <w:rPr>
                <w:rFonts w:asciiTheme="minorHAnsi" w:hAnsiTheme="minorHAnsi" w:cstheme="minorHAnsi"/>
                <w:sz w:val="20"/>
              </w:rPr>
              <w:lastRenderedPageBreak/>
              <w:t>IZGW i FBW istnieje właściwy odpowiednik). Właściwa instytucja dokonuje analizy, podejmuje czynności weryfikujące stan faktyczny i rozstrzyga o zasadności zgłoszenia. IZ programu odpowiedzialna jest również za prowadzenie polityki informacyjnej w ww. obszarze.</w:t>
            </w:r>
          </w:p>
          <w:p w14:paraId="280E2887" w14:textId="6CEA91AF" w:rsidR="00E8684E" w:rsidRPr="00890249" w:rsidRDefault="00E8684E" w:rsidP="00325D70">
            <w:pPr>
              <w:jc w:val="left"/>
              <w:rPr>
                <w:rFonts w:asciiTheme="minorHAnsi" w:hAnsiTheme="minorHAnsi" w:cstheme="minorHAnsi"/>
                <w:noProof/>
                <w:sz w:val="20"/>
              </w:rPr>
            </w:pPr>
          </w:p>
        </w:tc>
      </w:tr>
      <w:tr w:rsidR="00E8684E" w:rsidRPr="00890249" w14:paraId="441EBD9B" w14:textId="77777777" w:rsidTr="00D5205C">
        <w:tc>
          <w:tcPr>
            <w:tcW w:w="1560" w:type="dxa"/>
            <w:vMerge w:val="restart"/>
          </w:tcPr>
          <w:p w14:paraId="1B5DB7F8" w14:textId="77777777" w:rsidR="00E8684E" w:rsidRPr="00890249" w:rsidRDefault="08EE4CF2" w:rsidP="00E8684E">
            <w:pPr>
              <w:jc w:val="left"/>
              <w:rPr>
                <w:rFonts w:asciiTheme="minorHAnsi" w:eastAsia="Times New Roman" w:hAnsiTheme="minorHAnsi" w:cstheme="minorHAnsi"/>
                <w:iCs/>
                <w:noProof/>
                <w:sz w:val="20"/>
              </w:rPr>
            </w:pPr>
            <w:r w:rsidRPr="00890249">
              <w:rPr>
                <w:rFonts w:asciiTheme="minorHAnsi" w:hAnsiTheme="minorHAnsi" w:cstheme="minorHAnsi"/>
                <w:sz w:val="20"/>
              </w:rPr>
              <w:lastRenderedPageBreak/>
              <w:t>Wdrażanie i stosowanie Konwencji ONZ o prawach osób niepełnosprawnych zgodnie z decyzją Rady 2010/48/WE</w:t>
            </w:r>
            <w:r w:rsidR="00E8684E" w:rsidRPr="00890249">
              <w:rPr>
                <w:rFonts w:asciiTheme="minorHAnsi" w:hAnsiTheme="minorHAnsi" w:cstheme="minorHAnsi"/>
                <w:b/>
                <w:bCs/>
                <w:sz w:val="20"/>
                <w:vertAlign w:val="superscript"/>
              </w:rPr>
              <w:footnoteReference w:id="261"/>
            </w:r>
          </w:p>
        </w:tc>
        <w:tc>
          <w:tcPr>
            <w:tcW w:w="709" w:type="dxa"/>
            <w:vMerge w:val="restart"/>
          </w:tcPr>
          <w:p w14:paraId="75676827"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EFRR,</w:t>
            </w:r>
          </w:p>
          <w:p w14:paraId="1B138FD0"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EFS+</w:t>
            </w:r>
          </w:p>
        </w:tc>
        <w:tc>
          <w:tcPr>
            <w:tcW w:w="1843" w:type="dxa"/>
            <w:vMerge w:val="restart"/>
          </w:tcPr>
          <w:p w14:paraId="5880EAEA"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Warunek mający zastosowanie do wszystkich celów szczegółowych</w:t>
            </w:r>
          </w:p>
        </w:tc>
        <w:tc>
          <w:tcPr>
            <w:tcW w:w="1559" w:type="dxa"/>
            <w:vMerge w:val="restart"/>
          </w:tcPr>
          <w:p w14:paraId="64C0F05E" w14:textId="3857BC69" w:rsidR="00E8684E" w:rsidRPr="00890249" w:rsidRDefault="006756F3" w:rsidP="00E8684E">
            <w:pPr>
              <w:jc w:val="lef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TAK</w:t>
            </w:r>
          </w:p>
        </w:tc>
        <w:tc>
          <w:tcPr>
            <w:tcW w:w="2551" w:type="dxa"/>
          </w:tcPr>
          <w:p w14:paraId="58D22C6D"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Istnienie krajowych ram zapewniających realizację Konwencji o prawach osób niepełnosprawnych, które obejmują:</w:t>
            </w:r>
          </w:p>
          <w:p w14:paraId="11FF291E" w14:textId="77777777" w:rsidR="00E8684E" w:rsidRPr="00890249" w:rsidRDefault="00E8684E" w:rsidP="00E8684E">
            <w:pPr>
              <w:jc w:val="left"/>
              <w:rPr>
                <w:rFonts w:asciiTheme="minorHAnsi" w:hAnsiTheme="minorHAnsi" w:cstheme="minorHAnsi"/>
                <w:b/>
                <w:bCs/>
                <w:sz w:val="20"/>
              </w:rPr>
            </w:pPr>
          </w:p>
          <w:p w14:paraId="04D91D5F"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1</w:t>
            </w:r>
          </w:p>
          <w:p w14:paraId="18488534"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Cele ogólne obejmujące wymierne wartości docelowe, mechanizmy gromadzenia danych i monitorowania</w:t>
            </w:r>
          </w:p>
        </w:tc>
        <w:tc>
          <w:tcPr>
            <w:tcW w:w="1134" w:type="dxa"/>
            <w:vMerge w:val="restart"/>
          </w:tcPr>
          <w:p w14:paraId="312ADE81" w14:textId="18E3E06A" w:rsidR="00E8684E" w:rsidRPr="00890249" w:rsidRDefault="006756F3" w:rsidP="00E8684E">
            <w:pPr>
              <w:jc w:val="left"/>
              <w:rPr>
                <w:rFonts w:asciiTheme="minorHAnsi" w:hAnsiTheme="minorHAnsi" w:cstheme="minorHAnsi"/>
                <w:noProof/>
                <w:sz w:val="20"/>
              </w:rPr>
            </w:pPr>
            <w:r w:rsidRPr="00890249">
              <w:rPr>
                <w:rFonts w:asciiTheme="minorHAnsi" w:hAnsiTheme="minorHAnsi" w:cstheme="minorHAnsi"/>
                <w:noProof/>
                <w:sz w:val="20"/>
              </w:rPr>
              <w:t>TAK</w:t>
            </w:r>
          </w:p>
        </w:tc>
        <w:tc>
          <w:tcPr>
            <w:tcW w:w="3402" w:type="dxa"/>
            <w:vMerge w:val="restart"/>
          </w:tcPr>
          <w:p w14:paraId="70BFC43E" w14:textId="4E3D0703" w:rsidR="002F4D6C" w:rsidRPr="002F4D6C" w:rsidRDefault="002F4D6C" w:rsidP="002F4D6C">
            <w:pPr>
              <w:jc w:val="left"/>
              <w:rPr>
                <w:rFonts w:asciiTheme="minorHAnsi" w:hAnsiTheme="minorHAnsi" w:cstheme="minorHAnsi"/>
                <w:bCs/>
                <w:noProof/>
                <w:sz w:val="20"/>
              </w:rPr>
            </w:pPr>
            <w:r w:rsidRPr="002F4D6C">
              <w:rPr>
                <w:rFonts w:asciiTheme="minorHAnsi" w:hAnsiTheme="minorHAnsi" w:cstheme="minorHAnsi"/>
                <w:bCs/>
                <w:noProof/>
                <w:sz w:val="20"/>
              </w:rPr>
              <w:t xml:space="preserve">Warunek spełniony jest poprzez przyjęcie Strategii na rzecz Osób z Niepełnosprawnościami 2021-2030 przyjętej Uchwałą nr 27 Rady Ministrów z dnia 16 lutego 2021 r. oraz przyjętą w dniu 7.06.2022 r. Strategią rozwoju usług społecznych, polityka publiczna do roku 2030 (z perspektywą do 2035 r.). Strategia rozwoju usług społecznych zakłada realizację procesu deinstytucjonalizacji, czyli przechodzenia od opieki o charakterze instytucjonalnym do opieki świadczonej w środowisku rodzinnym i społeczności lokalnej. Usługi społeczne będą koncentrować się na rodzinie i </w:t>
            </w:r>
            <w:r w:rsidRPr="002F4D6C">
              <w:rPr>
                <w:rFonts w:asciiTheme="minorHAnsi" w:hAnsiTheme="minorHAnsi" w:cstheme="minorHAnsi"/>
                <w:bCs/>
                <w:noProof/>
                <w:sz w:val="20"/>
              </w:rPr>
              <w:lastRenderedPageBreak/>
              <w:t>dzieciach, seniorach, osobach z niepełnosprawnościami oraz osobach z zaburzeniami psychicznymi i w kryzysie bezdomności. W ramach zapewnienia wsparcia dla osób z niepełnosprawnościami zaplanowano działania z zakresu wspierania niezależności i zaplanowano wdrożenie systemowej usługi mieszkalnictwa wspomaganego (Cel szczegółowy nr 3). Rozwijane będą mieszkania wspomagane z koszykiem zróżnicowanych usług oraz będą podejmowane działania z zakresu rozwoju i upowszechniania Centrów Opiekuńczo-Mieszkalnych.</w:t>
            </w:r>
          </w:p>
          <w:p w14:paraId="07D884F3" w14:textId="2F3D5FB5" w:rsidR="002F4D6C" w:rsidRPr="002F4D6C" w:rsidRDefault="002F4D6C" w:rsidP="002F4D6C">
            <w:pPr>
              <w:jc w:val="left"/>
              <w:rPr>
                <w:rFonts w:asciiTheme="minorHAnsi" w:hAnsiTheme="minorHAnsi" w:cstheme="minorHAnsi"/>
                <w:bCs/>
                <w:noProof/>
                <w:sz w:val="20"/>
              </w:rPr>
            </w:pPr>
            <w:r w:rsidRPr="002F4D6C">
              <w:rPr>
                <w:rFonts w:asciiTheme="minorHAnsi" w:hAnsiTheme="minorHAnsi" w:cstheme="minorHAnsi"/>
                <w:b/>
                <w:bCs/>
                <w:noProof/>
                <w:sz w:val="20"/>
              </w:rPr>
              <w:t>Link do dokument</w:t>
            </w:r>
            <w:r>
              <w:rPr>
                <w:rFonts w:asciiTheme="minorHAnsi" w:hAnsiTheme="minorHAnsi" w:cstheme="minorHAnsi"/>
                <w:b/>
                <w:bCs/>
                <w:noProof/>
                <w:sz w:val="20"/>
              </w:rPr>
              <w:t>ów</w:t>
            </w:r>
            <w:r w:rsidRPr="002F4D6C">
              <w:rPr>
                <w:rFonts w:asciiTheme="minorHAnsi" w:hAnsiTheme="minorHAnsi" w:cstheme="minorHAnsi"/>
                <w:b/>
                <w:bCs/>
                <w:noProof/>
                <w:sz w:val="20"/>
              </w:rPr>
              <w:t>:</w:t>
            </w:r>
          </w:p>
          <w:p w14:paraId="18710CA9" w14:textId="77777777" w:rsidR="002F4D6C" w:rsidRPr="002F4D6C" w:rsidRDefault="002F4D6C" w:rsidP="002F4D6C">
            <w:pPr>
              <w:jc w:val="left"/>
              <w:rPr>
                <w:rFonts w:asciiTheme="minorHAnsi" w:hAnsiTheme="minorHAnsi" w:cstheme="minorHAnsi"/>
                <w:bCs/>
                <w:noProof/>
                <w:sz w:val="20"/>
              </w:rPr>
            </w:pPr>
            <w:hyperlink r:id="rId29" w:history="1">
              <w:r w:rsidRPr="002F4D6C">
                <w:rPr>
                  <w:rStyle w:val="Hipercze"/>
                  <w:rFonts w:asciiTheme="minorHAnsi" w:hAnsiTheme="minorHAnsi" w:cstheme="minorHAnsi"/>
                  <w:b/>
                  <w:bCs/>
                  <w:noProof/>
                  <w:sz w:val="20"/>
                </w:rPr>
                <w:t>https://dziennikustaw.gov.pl/MP/2021/218/M2021000021801.pdf</w:t>
              </w:r>
            </w:hyperlink>
            <w:r w:rsidRPr="002F4D6C">
              <w:rPr>
                <w:rFonts w:asciiTheme="minorHAnsi" w:hAnsiTheme="minorHAnsi" w:cstheme="minorHAnsi"/>
                <w:b/>
                <w:bCs/>
                <w:noProof/>
                <w:sz w:val="20"/>
              </w:rPr>
              <w:t xml:space="preserve">   </w:t>
            </w:r>
          </w:p>
          <w:p w14:paraId="3A01D9D8" w14:textId="440332F7" w:rsidR="002F4D6C" w:rsidRPr="002F4D6C" w:rsidRDefault="002F4D6C" w:rsidP="002F4D6C">
            <w:pPr>
              <w:jc w:val="left"/>
              <w:rPr>
                <w:rFonts w:asciiTheme="minorHAnsi" w:hAnsiTheme="minorHAnsi" w:cstheme="minorHAnsi"/>
                <w:bCs/>
                <w:noProof/>
                <w:sz w:val="20"/>
              </w:rPr>
            </w:pPr>
            <w:hyperlink r:id="rId30" w:history="1">
              <w:r w:rsidRPr="002F4D6C">
                <w:rPr>
                  <w:rStyle w:val="Hipercze"/>
                  <w:rFonts w:asciiTheme="minorHAnsi" w:hAnsiTheme="minorHAnsi" w:cstheme="minorHAnsi"/>
                  <w:b/>
                  <w:bCs/>
                  <w:noProof/>
                  <w:sz w:val="20"/>
                </w:rPr>
                <w:t>https://isap.sejm.gov.pl/isap.nsf/download.xsp/WMP20220000767/O/M20220767.pdf</w:t>
              </w:r>
            </w:hyperlink>
            <w:r w:rsidRPr="002F4D6C">
              <w:rPr>
                <w:rFonts w:asciiTheme="minorHAnsi" w:hAnsiTheme="minorHAnsi" w:cstheme="minorHAnsi"/>
                <w:b/>
                <w:bCs/>
                <w:noProof/>
                <w:sz w:val="20"/>
              </w:rPr>
              <w:t xml:space="preserve"> </w:t>
            </w:r>
          </w:p>
          <w:p w14:paraId="740F0E94" w14:textId="77777777" w:rsidR="002F4D6C" w:rsidRPr="002F4D6C" w:rsidRDefault="002F4D6C" w:rsidP="002F4D6C">
            <w:pPr>
              <w:jc w:val="left"/>
              <w:rPr>
                <w:rFonts w:asciiTheme="minorHAnsi" w:hAnsiTheme="minorHAnsi" w:cstheme="minorHAnsi"/>
                <w:bCs/>
                <w:noProof/>
                <w:sz w:val="20"/>
              </w:rPr>
            </w:pPr>
            <w:r w:rsidRPr="002F4D6C">
              <w:rPr>
                <w:rFonts w:asciiTheme="minorHAnsi" w:hAnsiTheme="minorHAnsi" w:cstheme="minorHAnsi"/>
                <w:bCs/>
                <w:noProof/>
                <w:sz w:val="20"/>
              </w:rPr>
              <w:t xml:space="preserve">W zakresie zgodności przygotowania i wdrażania programów współfinansowanych w ramach 8 funduszy z postanowieniami Konwencji o prawach osób niepełnosprawnych (KPON), w tym zgłaszania komitetowi </w:t>
            </w:r>
            <w:r w:rsidRPr="002F4D6C">
              <w:rPr>
                <w:rFonts w:asciiTheme="minorHAnsi" w:hAnsiTheme="minorHAnsi" w:cstheme="minorHAnsi"/>
                <w:bCs/>
                <w:noProof/>
                <w:sz w:val="20"/>
              </w:rPr>
              <w:lastRenderedPageBreak/>
              <w:t xml:space="preserve">monitorującemu przypadków niezgodności operacji wspieranych przez fundusze z KPON, przyjęto jednolitą procedurę na poziomie umowy partnerstwa oraz dla każdego z programów. </w:t>
            </w:r>
          </w:p>
          <w:p w14:paraId="336FC712" w14:textId="710C7B26" w:rsidR="00BA42CE" w:rsidRDefault="002F4D6C" w:rsidP="00E8684E">
            <w:pPr>
              <w:jc w:val="left"/>
              <w:rPr>
                <w:rFonts w:asciiTheme="minorHAnsi" w:hAnsiTheme="minorHAnsi" w:cstheme="minorHAnsi"/>
                <w:bCs/>
                <w:noProof/>
                <w:sz w:val="20"/>
              </w:rPr>
            </w:pPr>
            <w:r w:rsidRPr="002F4D6C">
              <w:rPr>
                <w:rFonts w:asciiTheme="minorHAnsi" w:hAnsiTheme="minorHAnsi" w:cstheme="minorHAnsi"/>
                <w:bCs/>
                <w:noProof/>
                <w:sz w:val="20"/>
              </w:rPr>
              <w:t xml:space="preserve">Procedura dotyczy weryfikacji zgodności z KPON zarówno na etapie złożenia wniosku o dofinansowanie jak i w trakcie realizacji projektów. Podejrzenia o niezgodności projektów i/lub działań Beneficjenta lub IP/IW/IZ z KPON zgłaszane są odpowiednio do IP/IW/IZ/Rzecznika Funduszy UE (w zakresie programów finansowanych z EFMRA, FAM, IZGW i FBW istnieje właściwy odpowiednich Rzecznika Funduszy ).  Właściwa instytucja dokonuje analizy, podejmuje czynności w celu zweryfikowania stanu faktycznego i rozstrzyga o zasadności zgłoszenia. W przypadku potwierdzenia naruszenia artykułów KPON w zależności od charakteru sprawy właściwa instytucja przekazuje zgłoszenie naruszenia do odpowiednich służb, tj. RPO, PIP, Rzecznika Praw Pacjenta lub/i właściwych organów ścigania. IZ Programu przygotowuje roczną </w:t>
            </w:r>
            <w:r w:rsidRPr="002F4D6C">
              <w:rPr>
                <w:rFonts w:asciiTheme="minorHAnsi" w:hAnsiTheme="minorHAnsi" w:cstheme="minorHAnsi"/>
                <w:bCs/>
                <w:noProof/>
                <w:sz w:val="20"/>
              </w:rPr>
              <w:lastRenderedPageBreak/>
              <w:t>zbiorczą informację o wszystkich zgłoszeniach dotyczących niezgodności projektów z KPON, w celu rozpatrzenia i akceptacji przez KM Programu oraz prowadzi w politykę informacyjną w ww. obszarze. KM podejmuje decyzję o podjęciu właściwych działań zaradczych w odniesieniu do zgłoszonych przypadków.</w:t>
            </w:r>
          </w:p>
          <w:p w14:paraId="42DBC221" w14:textId="436DC804" w:rsidR="00E8684E" w:rsidRPr="00890249" w:rsidRDefault="00E8684E" w:rsidP="00BA42CE">
            <w:pPr>
              <w:jc w:val="left"/>
              <w:rPr>
                <w:rFonts w:asciiTheme="minorHAnsi" w:hAnsiTheme="minorHAnsi" w:cstheme="minorHAnsi"/>
                <w:noProof/>
                <w:sz w:val="20"/>
              </w:rPr>
            </w:pPr>
          </w:p>
        </w:tc>
        <w:tc>
          <w:tcPr>
            <w:tcW w:w="2977" w:type="dxa"/>
          </w:tcPr>
          <w:p w14:paraId="03B347A1" w14:textId="77777777" w:rsidR="00E8684E" w:rsidRPr="00890249" w:rsidRDefault="00E8684E" w:rsidP="00325D70">
            <w:pPr>
              <w:jc w:val="left"/>
              <w:rPr>
                <w:rFonts w:asciiTheme="minorHAnsi" w:hAnsiTheme="minorHAnsi" w:cstheme="minorHAnsi"/>
                <w:b/>
                <w:bCs/>
                <w:sz w:val="20"/>
              </w:rPr>
            </w:pPr>
            <w:r w:rsidRPr="00890249">
              <w:rPr>
                <w:rFonts w:asciiTheme="minorHAnsi" w:hAnsiTheme="minorHAnsi" w:cstheme="minorHAnsi"/>
                <w:b/>
                <w:bCs/>
                <w:sz w:val="20"/>
              </w:rPr>
              <w:lastRenderedPageBreak/>
              <w:t xml:space="preserve">Kryterium 1 </w:t>
            </w:r>
          </w:p>
          <w:p w14:paraId="0FCFA496" w14:textId="77777777" w:rsidR="008D2B18" w:rsidRPr="00890249" w:rsidRDefault="008D2B18" w:rsidP="00325D70">
            <w:pPr>
              <w:spacing w:after="0"/>
              <w:jc w:val="left"/>
              <w:rPr>
                <w:rFonts w:asciiTheme="minorHAnsi" w:hAnsiTheme="minorHAnsi" w:cstheme="minorHAnsi"/>
                <w:bCs/>
                <w:sz w:val="20"/>
              </w:rPr>
            </w:pPr>
            <w:r w:rsidRPr="00890249">
              <w:rPr>
                <w:rFonts w:asciiTheme="minorHAnsi" w:hAnsiTheme="minorHAnsi" w:cstheme="minorHAnsi"/>
                <w:bCs/>
                <w:sz w:val="20"/>
              </w:rPr>
              <w:t xml:space="preserve">Ramy polityki krajowej dla zapewnienia wdrażania realizacji KPON stanowi Strategia na rzecz Osób z Niepełnosprawnościami 2021-2030 przyjęta przez Radę Ministrów 16 lutego 2021 r., która określa cele i działania do osiągnięcia w oznaczonym czasie ze wskaźnikami i odpowiedzialnymi podmiotami, a także mechanizmy monitoringu realizacji celów i działań oraz gromadzenia danych w tym zakresie. Ponadto, w zakresie realizacji procesu </w:t>
            </w:r>
            <w:proofErr w:type="spellStart"/>
            <w:r w:rsidRPr="00890249">
              <w:rPr>
                <w:rFonts w:asciiTheme="minorHAnsi" w:hAnsiTheme="minorHAnsi" w:cstheme="minorHAnsi"/>
                <w:bCs/>
                <w:sz w:val="20"/>
              </w:rPr>
              <w:lastRenderedPageBreak/>
              <w:t>deinstytucjonalizacji</w:t>
            </w:r>
            <w:proofErr w:type="spellEnd"/>
            <w:r w:rsidRPr="00890249">
              <w:rPr>
                <w:rFonts w:asciiTheme="minorHAnsi" w:hAnsiTheme="minorHAnsi" w:cstheme="minorHAnsi"/>
                <w:bCs/>
                <w:sz w:val="20"/>
              </w:rPr>
              <w:t xml:space="preserve"> usług społecznych, m.in. dla osób. z niepełnosprawnościami (</w:t>
            </w:r>
            <w:proofErr w:type="spellStart"/>
            <w:r w:rsidRPr="00890249">
              <w:rPr>
                <w:rFonts w:asciiTheme="minorHAnsi" w:hAnsiTheme="minorHAnsi" w:cstheme="minorHAnsi"/>
                <w:bCs/>
                <w:sz w:val="20"/>
              </w:rPr>
              <w:t>OzN</w:t>
            </w:r>
            <w:proofErr w:type="spellEnd"/>
            <w:r w:rsidRPr="00890249">
              <w:rPr>
                <w:rFonts w:asciiTheme="minorHAnsi" w:hAnsiTheme="minorHAnsi" w:cstheme="minorHAnsi"/>
                <w:bCs/>
                <w:sz w:val="20"/>
              </w:rPr>
              <w:t>) odpowiednim dokumentem strategicznym jest również Strategia rozwoju usług społecznych, polityka publiczna do roku 2030 (z perspektywą do 2035 r.) przyjęta przez Radę Ministrów 7.06.2022 r (SRUS).</w:t>
            </w:r>
          </w:p>
          <w:p w14:paraId="2BE9D1B4" w14:textId="77777777" w:rsidR="00E8684E" w:rsidRPr="00890249" w:rsidRDefault="008D2B18" w:rsidP="00325D70">
            <w:pPr>
              <w:spacing w:after="0"/>
              <w:jc w:val="left"/>
              <w:rPr>
                <w:rFonts w:asciiTheme="minorHAnsi" w:hAnsiTheme="minorHAnsi" w:cstheme="minorHAnsi"/>
                <w:b/>
                <w:bCs/>
                <w:sz w:val="20"/>
              </w:rPr>
            </w:pPr>
            <w:r w:rsidRPr="00890249">
              <w:rPr>
                <w:rFonts w:asciiTheme="minorHAnsi" w:hAnsiTheme="minorHAnsi" w:cstheme="minorHAnsi"/>
                <w:bCs/>
                <w:sz w:val="20"/>
              </w:rPr>
              <w:t xml:space="preserve">Przyjęcie i wdrożenie SRUS umożliwia zatem realizację celów w obszarze </w:t>
            </w:r>
            <w:proofErr w:type="spellStart"/>
            <w:r w:rsidRPr="00890249">
              <w:rPr>
                <w:rFonts w:asciiTheme="minorHAnsi" w:hAnsiTheme="minorHAnsi" w:cstheme="minorHAnsi"/>
                <w:bCs/>
                <w:sz w:val="20"/>
              </w:rPr>
              <w:t>deinstytucjonalizacji</w:t>
            </w:r>
            <w:proofErr w:type="spellEnd"/>
            <w:r w:rsidRPr="00890249">
              <w:rPr>
                <w:rFonts w:asciiTheme="minorHAnsi" w:hAnsiTheme="minorHAnsi" w:cstheme="minorHAnsi"/>
                <w:bCs/>
                <w:sz w:val="20"/>
              </w:rPr>
              <w:t xml:space="preserve"> wskazanych w Strategii na rzecz Osób z Niepełnosprawnościami 2021-2030 oraz zapewni monitoring realizacji wskaźników dotyczących tego obszaru dla </w:t>
            </w:r>
            <w:proofErr w:type="spellStart"/>
            <w:r w:rsidRPr="00890249">
              <w:rPr>
                <w:rFonts w:asciiTheme="minorHAnsi" w:hAnsiTheme="minorHAnsi" w:cstheme="minorHAnsi"/>
                <w:bCs/>
                <w:sz w:val="20"/>
              </w:rPr>
              <w:t>OzN</w:t>
            </w:r>
            <w:proofErr w:type="spellEnd"/>
            <w:r w:rsidRPr="00890249">
              <w:rPr>
                <w:rFonts w:asciiTheme="minorHAnsi" w:hAnsiTheme="minorHAnsi" w:cstheme="minorHAnsi"/>
                <w:bCs/>
                <w:sz w:val="20"/>
              </w:rPr>
              <w:t>.</w:t>
            </w:r>
          </w:p>
        </w:tc>
      </w:tr>
      <w:tr w:rsidR="00E8684E" w:rsidRPr="00890249" w14:paraId="6B5201F3" w14:textId="77777777" w:rsidTr="00D5205C">
        <w:tc>
          <w:tcPr>
            <w:tcW w:w="1560" w:type="dxa"/>
            <w:vMerge/>
          </w:tcPr>
          <w:p w14:paraId="6A5CCDA1"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05499007"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72271DA7"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61A989F3"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401E19E7"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2</w:t>
            </w:r>
          </w:p>
          <w:p w14:paraId="5DD4789A"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Rozwiązania mające zapewnić, by w ramach przygotowywania i wdrażania programów odpowiednio zostały odzwierciedlone polityka, prawodawstwo i normy w zakresie dostępności</w:t>
            </w:r>
          </w:p>
        </w:tc>
        <w:tc>
          <w:tcPr>
            <w:tcW w:w="1134" w:type="dxa"/>
            <w:vMerge/>
          </w:tcPr>
          <w:p w14:paraId="3B2382F0" w14:textId="77777777" w:rsidR="00E8684E" w:rsidRPr="00890249" w:rsidRDefault="00E8684E" w:rsidP="00E8684E">
            <w:pPr>
              <w:jc w:val="left"/>
              <w:rPr>
                <w:rFonts w:asciiTheme="minorHAnsi" w:hAnsiTheme="minorHAnsi" w:cstheme="minorHAnsi"/>
                <w:noProof/>
                <w:sz w:val="20"/>
              </w:rPr>
            </w:pPr>
          </w:p>
        </w:tc>
        <w:tc>
          <w:tcPr>
            <w:tcW w:w="3402" w:type="dxa"/>
            <w:vMerge/>
          </w:tcPr>
          <w:p w14:paraId="5C63069B" w14:textId="77777777" w:rsidR="00E8684E" w:rsidRPr="00890249" w:rsidRDefault="00E8684E" w:rsidP="00E8684E">
            <w:pPr>
              <w:jc w:val="left"/>
              <w:rPr>
                <w:rFonts w:asciiTheme="minorHAnsi" w:hAnsiTheme="minorHAnsi" w:cstheme="minorHAnsi"/>
                <w:noProof/>
                <w:sz w:val="20"/>
              </w:rPr>
            </w:pPr>
          </w:p>
        </w:tc>
        <w:tc>
          <w:tcPr>
            <w:tcW w:w="2977" w:type="dxa"/>
          </w:tcPr>
          <w:p w14:paraId="5E0144D8" w14:textId="222F11B5" w:rsidR="00E8684E" w:rsidRPr="00890249" w:rsidRDefault="00E8684E" w:rsidP="00325D70">
            <w:pPr>
              <w:jc w:val="left"/>
              <w:rPr>
                <w:rFonts w:asciiTheme="minorHAnsi" w:hAnsiTheme="minorHAnsi" w:cstheme="minorHAnsi"/>
                <w:b/>
                <w:bCs/>
                <w:sz w:val="20"/>
              </w:rPr>
            </w:pPr>
            <w:r w:rsidRPr="00890249">
              <w:rPr>
                <w:rFonts w:asciiTheme="minorHAnsi" w:hAnsiTheme="minorHAnsi" w:cstheme="minorHAnsi"/>
                <w:b/>
                <w:bCs/>
                <w:sz w:val="20"/>
              </w:rPr>
              <w:t xml:space="preserve">Kryterium 2 </w:t>
            </w:r>
          </w:p>
          <w:p w14:paraId="71BAF8D1" w14:textId="77777777" w:rsidR="008D2B18" w:rsidRPr="00890249" w:rsidRDefault="008D2B18" w:rsidP="00325D70">
            <w:pPr>
              <w:spacing w:after="0"/>
              <w:jc w:val="left"/>
              <w:rPr>
                <w:rFonts w:asciiTheme="minorHAnsi" w:hAnsiTheme="minorHAnsi" w:cstheme="minorHAnsi"/>
                <w:bCs/>
                <w:sz w:val="20"/>
              </w:rPr>
            </w:pPr>
            <w:r w:rsidRPr="00890249">
              <w:rPr>
                <w:rFonts w:asciiTheme="minorHAnsi" w:hAnsiTheme="minorHAnsi" w:cstheme="minorHAnsi"/>
                <w:bCs/>
                <w:sz w:val="20"/>
              </w:rPr>
              <w:t xml:space="preserve">Kryterium zostanie spełnione poprzez zobowiązanie IZ do realizacji następujących działań: </w:t>
            </w:r>
          </w:p>
          <w:p w14:paraId="2CE86EC6" w14:textId="77777777" w:rsidR="008D2B18" w:rsidRPr="00890249" w:rsidRDefault="008D2B18" w:rsidP="00325D70">
            <w:pPr>
              <w:spacing w:after="0"/>
              <w:jc w:val="left"/>
              <w:rPr>
                <w:rFonts w:asciiTheme="minorHAnsi" w:hAnsiTheme="minorHAnsi" w:cstheme="minorHAnsi"/>
                <w:bCs/>
                <w:sz w:val="20"/>
              </w:rPr>
            </w:pPr>
            <w:r w:rsidRPr="00890249">
              <w:rPr>
                <w:rFonts w:asciiTheme="minorHAnsi" w:hAnsiTheme="minorHAnsi" w:cstheme="minorHAnsi"/>
                <w:bCs/>
                <w:sz w:val="20"/>
              </w:rPr>
              <w:t>(1)</w:t>
            </w:r>
            <w:r w:rsidRPr="00890249">
              <w:rPr>
                <w:rFonts w:asciiTheme="minorHAnsi" w:hAnsiTheme="minorHAnsi" w:cstheme="minorHAnsi"/>
                <w:bCs/>
                <w:sz w:val="20"/>
              </w:rPr>
              <w:tab/>
              <w:t>wskazania konkretnych artykułów KPON związanych z zakresem wsparcia planowanym do realizacji w ramach programu,</w:t>
            </w:r>
          </w:p>
          <w:p w14:paraId="6BEE7DB7" w14:textId="77777777" w:rsidR="008D2B18" w:rsidRPr="00890249" w:rsidRDefault="008D2B18" w:rsidP="00325D70">
            <w:pPr>
              <w:spacing w:after="0"/>
              <w:jc w:val="left"/>
              <w:rPr>
                <w:rFonts w:asciiTheme="minorHAnsi" w:hAnsiTheme="minorHAnsi" w:cstheme="minorHAnsi"/>
                <w:bCs/>
                <w:sz w:val="20"/>
              </w:rPr>
            </w:pPr>
            <w:r w:rsidRPr="00890249">
              <w:rPr>
                <w:rFonts w:asciiTheme="minorHAnsi" w:hAnsiTheme="minorHAnsi" w:cstheme="minorHAnsi"/>
                <w:bCs/>
                <w:sz w:val="20"/>
              </w:rPr>
              <w:t>(2)</w:t>
            </w:r>
            <w:r w:rsidRPr="00890249">
              <w:rPr>
                <w:rFonts w:asciiTheme="minorHAnsi" w:hAnsiTheme="minorHAnsi" w:cstheme="minorHAnsi"/>
                <w:bCs/>
                <w:sz w:val="20"/>
              </w:rPr>
              <w:tab/>
              <w:t xml:space="preserve">zapewnienia zgodności z KPON wszelkich procesów i </w:t>
            </w:r>
            <w:r w:rsidRPr="00890249">
              <w:rPr>
                <w:rFonts w:asciiTheme="minorHAnsi" w:hAnsiTheme="minorHAnsi" w:cstheme="minorHAnsi"/>
                <w:bCs/>
                <w:sz w:val="20"/>
              </w:rPr>
              <w:lastRenderedPageBreak/>
              <w:t>procedur realizowanych na każdym etapie wdrażania programu, tj. programowania, wyboru i realizacji projektów, a także kontroli projektów, monitorowania i ewaluacji, co znajdzie odzwierciedlenie m.in. w treści procedur/wytycznych/regulaminów określających sposób realizacji poszczególnych procesów związanych z wdrażaniem programu,</w:t>
            </w:r>
          </w:p>
          <w:p w14:paraId="3759C2E0" w14:textId="77777777" w:rsidR="008D2B18" w:rsidRPr="00890249" w:rsidRDefault="008D2B18" w:rsidP="00325D70">
            <w:pPr>
              <w:spacing w:after="0"/>
              <w:jc w:val="left"/>
              <w:rPr>
                <w:rFonts w:asciiTheme="minorHAnsi" w:hAnsiTheme="minorHAnsi" w:cstheme="minorHAnsi"/>
                <w:bCs/>
                <w:sz w:val="20"/>
              </w:rPr>
            </w:pPr>
            <w:r w:rsidRPr="00890249">
              <w:rPr>
                <w:rFonts w:asciiTheme="minorHAnsi" w:hAnsiTheme="minorHAnsi" w:cstheme="minorHAnsi"/>
                <w:bCs/>
                <w:sz w:val="20"/>
              </w:rPr>
              <w:t>(3)</w:t>
            </w:r>
            <w:r w:rsidRPr="00890249">
              <w:rPr>
                <w:rFonts w:asciiTheme="minorHAnsi" w:hAnsiTheme="minorHAnsi" w:cstheme="minorHAnsi"/>
                <w:bCs/>
                <w:sz w:val="20"/>
              </w:rPr>
              <w:tab/>
              <w:t>oceny projektów pod kątem kryterium dotyczącego zgodności z KPON,</w:t>
            </w:r>
          </w:p>
          <w:p w14:paraId="0995ECB6" w14:textId="77777777" w:rsidR="008D2B18" w:rsidRPr="00890249" w:rsidRDefault="008D2B18" w:rsidP="00325D70">
            <w:pPr>
              <w:spacing w:after="0"/>
              <w:jc w:val="left"/>
              <w:rPr>
                <w:rFonts w:asciiTheme="minorHAnsi" w:hAnsiTheme="minorHAnsi" w:cstheme="minorHAnsi"/>
                <w:bCs/>
                <w:sz w:val="20"/>
              </w:rPr>
            </w:pPr>
            <w:r w:rsidRPr="00890249">
              <w:rPr>
                <w:rFonts w:asciiTheme="minorHAnsi" w:hAnsiTheme="minorHAnsi" w:cstheme="minorHAnsi"/>
                <w:bCs/>
                <w:sz w:val="20"/>
              </w:rPr>
              <w:t>(4)</w:t>
            </w:r>
            <w:r w:rsidRPr="00890249">
              <w:rPr>
                <w:rFonts w:asciiTheme="minorHAnsi" w:hAnsiTheme="minorHAnsi" w:cstheme="minorHAnsi"/>
                <w:bCs/>
                <w:sz w:val="20"/>
              </w:rPr>
              <w:tab/>
              <w:t>zapewnienia stosowania standardów dostępności poprzez Wytyczne określające standardy zapewniania dostępności w inwestycjach finansowanych w ramach polityki spójności,</w:t>
            </w:r>
          </w:p>
          <w:p w14:paraId="57A6B3B8" w14:textId="77777777" w:rsidR="008D2B18" w:rsidRPr="00890249" w:rsidRDefault="008D2B18" w:rsidP="00325D70">
            <w:pPr>
              <w:spacing w:after="0"/>
              <w:jc w:val="left"/>
              <w:rPr>
                <w:rFonts w:asciiTheme="minorHAnsi" w:hAnsiTheme="minorHAnsi" w:cstheme="minorHAnsi"/>
                <w:bCs/>
                <w:sz w:val="20"/>
              </w:rPr>
            </w:pPr>
            <w:r w:rsidRPr="00890249">
              <w:rPr>
                <w:rFonts w:asciiTheme="minorHAnsi" w:hAnsiTheme="minorHAnsi" w:cstheme="minorHAnsi"/>
                <w:bCs/>
                <w:sz w:val="20"/>
              </w:rPr>
              <w:t>(5)</w:t>
            </w:r>
            <w:r w:rsidRPr="00890249">
              <w:rPr>
                <w:rFonts w:asciiTheme="minorHAnsi" w:hAnsiTheme="minorHAnsi" w:cstheme="minorHAnsi"/>
                <w:bCs/>
                <w:sz w:val="20"/>
              </w:rPr>
              <w:tab/>
              <w:t>realizacji działań informacyjnych/świadomościowych związanych z przestrzeganiem KPON,</w:t>
            </w:r>
          </w:p>
          <w:p w14:paraId="31497D20" w14:textId="77777777" w:rsidR="00E8684E" w:rsidRPr="00890249" w:rsidRDefault="008D2B18" w:rsidP="00325D70">
            <w:pPr>
              <w:spacing w:after="0"/>
              <w:jc w:val="left"/>
              <w:rPr>
                <w:rFonts w:asciiTheme="minorHAnsi" w:hAnsiTheme="minorHAnsi" w:cstheme="minorHAnsi"/>
                <w:bCs/>
                <w:sz w:val="20"/>
              </w:rPr>
            </w:pPr>
            <w:r w:rsidRPr="00890249">
              <w:rPr>
                <w:rFonts w:asciiTheme="minorHAnsi" w:hAnsiTheme="minorHAnsi" w:cstheme="minorHAnsi"/>
                <w:bCs/>
                <w:sz w:val="20"/>
              </w:rPr>
              <w:t>(6)</w:t>
            </w:r>
            <w:r w:rsidRPr="00890249">
              <w:rPr>
                <w:rFonts w:asciiTheme="minorHAnsi" w:hAnsiTheme="minorHAnsi" w:cstheme="minorHAnsi"/>
                <w:bCs/>
                <w:sz w:val="20"/>
              </w:rPr>
              <w:tab/>
              <w:t xml:space="preserve">wprowadzenia do systemu realizacji programu procedury zgłaszania podejrzeń i </w:t>
            </w:r>
            <w:r w:rsidRPr="00890249">
              <w:rPr>
                <w:rFonts w:asciiTheme="minorHAnsi" w:hAnsiTheme="minorHAnsi" w:cstheme="minorHAnsi"/>
                <w:bCs/>
                <w:sz w:val="20"/>
              </w:rPr>
              <w:lastRenderedPageBreak/>
              <w:t>skarg dotyczących niezgodności interwencji/działań z KPON.</w:t>
            </w:r>
          </w:p>
        </w:tc>
      </w:tr>
      <w:tr w:rsidR="00E8684E" w:rsidRPr="00890249" w14:paraId="3C13EF3F" w14:textId="77777777" w:rsidTr="00D5205C">
        <w:tc>
          <w:tcPr>
            <w:tcW w:w="1560" w:type="dxa"/>
            <w:vMerge/>
          </w:tcPr>
          <w:p w14:paraId="4421B280"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5BC9AFA4"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636409EE"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0FDDEA1F"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4F6B6800"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3</w:t>
            </w:r>
          </w:p>
          <w:p w14:paraId="66819F70"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 xml:space="preserve">Rozwiązania dotyczące sprawozdawania komitetowi </w:t>
            </w:r>
          </w:p>
          <w:p w14:paraId="15CE8AEB"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monitorującemu przypadków niezgodności operacji wspieranych z Funduszy z Konwencją oraz skarg o nieprzestrzeganie Konwencji złożonych zgodnie z rozwiązaniami przyjętymi na mocy art. 69 ust. 7.</w:t>
            </w:r>
          </w:p>
        </w:tc>
        <w:tc>
          <w:tcPr>
            <w:tcW w:w="1134" w:type="dxa"/>
            <w:vMerge/>
          </w:tcPr>
          <w:p w14:paraId="2FB41D2F" w14:textId="77777777" w:rsidR="00E8684E" w:rsidRPr="00890249" w:rsidRDefault="00E8684E" w:rsidP="00E8684E">
            <w:pPr>
              <w:jc w:val="left"/>
              <w:rPr>
                <w:rFonts w:asciiTheme="minorHAnsi" w:hAnsiTheme="minorHAnsi" w:cstheme="minorHAnsi"/>
                <w:noProof/>
                <w:sz w:val="20"/>
              </w:rPr>
            </w:pPr>
          </w:p>
        </w:tc>
        <w:tc>
          <w:tcPr>
            <w:tcW w:w="3402" w:type="dxa"/>
            <w:vMerge/>
          </w:tcPr>
          <w:p w14:paraId="2BD05650" w14:textId="77777777" w:rsidR="00E8684E" w:rsidRPr="00890249" w:rsidRDefault="00E8684E" w:rsidP="00E8684E">
            <w:pPr>
              <w:jc w:val="left"/>
              <w:rPr>
                <w:rFonts w:asciiTheme="minorHAnsi" w:hAnsiTheme="minorHAnsi" w:cstheme="minorHAnsi"/>
                <w:noProof/>
                <w:sz w:val="20"/>
              </w:rPr>
            </w:pPr>
          </w:p>
        </w:tc>
        <w:tc>
          <w:tcPr>
            <w:tcW w:w="2977" w:type="dxa"/>
          </w:tcPr>
          <w:p w14:paraId="55AC4BC3" w14:textId="01504B37" w:rsidR="002126AC" w:rsidRDefault="002126AC" w:rsidP="00325D70">
            <w:pPr>
              <w:spacing w:after="0"/>
              <w:jc w:val="left"/>
              <w:rPr>
                <w:rFonts w:asciiTheme="minorHAnsi" w:hAnsiTheme="minorHAnsi" w:cstheme="minorHAnsi"/>
                <w:bCs/>
                <w:sz w:val="20"/>
              </w:rPr>
            </w:pPr>
            <w:r w:rsidRPr="002126AC">
              <w:rPr>
                <w:rFonts w:asciiTheme="minorHAnsi" w:hAnsiTheme="minorHAnsi" w:cstheme="minorHAnsi"/>
                <w:b/>
                <w:bCs/>
                <w:sz w:val="20"/>
              </w:rPr>
              <w:t>Kryterium 3</w:t>
            </w:r>
          </w:p>
          <w:p w14:paraId="728C046A" w14:textId="65B7C277" w:rsidR="008D2B18" w:rsidRPr="00890249" w:rsidRDefault="008D2B18" w:rsidP="00325D70">
            <w:pPr>
              <w:spacing w:after="0"/>
              <w:jc w:val="left"/>
              <w:rPr>
                <w:rFonts w:asciiTheme="minorHAnsi" w:hAnsiTheme="minorHAnsi" w:cstheme="minorHAnsi"/>
                <w:bCs/>
                <w:sz w:val="20"/>
              </w:rPr>
            </w:pPr>
            <w:r w:rsidRPr="00890249">
              <w:rPr>
                <w:rFonts w:asciiTheme="minorHAnsi" w:hAnsiTheme="minorHAnsi" w:cstheme="minorHAnsi"/>
                <w:bCs/>
                <w:sz w:val="20"/>
              </w:rPr>
              <w:t>Kryterium zostanie spełnione poprzez wprowadzenie obowiązkowego rocznego raportowania Komitetowi Monitorującemu o zgłoszonych przypadkach niezgodności interwencji/działań z KPON</w:t>
            </w:r>
            <w:r w:rsidRPr="00890249">
              <w:rPr>
                <w:rFonts w:asciiTheme="minorHAnsi" w:hAnsiTheme="minorHAnsi" w:cstheme="minorHAnsi"/>
              </w:rPr>
              <w:t xml:space="preserve"> </w:t>
            </w:r>
            <w:r w:rsidRPr="00890249">
              <w:rPr>
                <w:rFonts w:asciiTheme="minorHAnsi" w:hAnsiTheme="minorHAnsi" w:cstheme="minorHAnsi"/>
                <w:bCs/>
                <w:sz w:val="20"/>
              </w:rPr>
              <w:t>oraz skargach na nieprzestrzeganie KPON.</w:t>
            </w:r>
          </w:p>
          <w:p w14:paraId="0092500C" w14:textId="77777777" w:rsidR="008D2B18" w:rsidRPr="00890249" w:rsidRDefault="008D2B18" w:rsidP="00325D70">
            <w:pPr>
              <w:spacing w:after="0"/>
              <w:jc w:val="left"/>
              <w:rPr>
                <w:rFonts w:asciiTheme="minorHAnsi" w:hAnsiTheme="minorHAnsi" w:cstheme="minorHAnsi"/>
                <w:bCs/>
                <w:sz w:val="20"/>
              </w:rPr>
            </w:pPr>
            <w:r w:rsidRPr="00890249">
              <w:rPr>
                <w:rFonts w:asciiTheme="minorHAnsi" w:hAnsiTheme="minorHAnsi" w:cstheme="minorHAnsi"/>
                <w:bCs/>
                <w:sz w:val="20"/>
              </w:rPr>
              <w:t>KM będzie informowany o charakterze i liczbie skarg i przypadków niezgodności interwencji realizowanej w ramach programu z zapisami KPON oraz o tym, jakie czynności w związku z ich wystąpieniem podjęły właściwe instytucje. W przypadku naruszeń systemowych lub powtarzających się, po przedstawieniu sprawozdania przez IZ, KM będzie mógł powziąć szereg działań, aby przeciwdziałać ich występowaniu w przyszłości.</w:t>
            </w:r>
          </w:p>
          <w:p w14:paraId="08158174" w14:textId="77777777" w:rsidR="00E8684E" w:rsidRPr="00890249" w:rsidRDefault="008D2B18" w:rsidP="00325D70">
            <w:pPr>
              <w:jc w:val="left"/>
              <w:rPr>
                <w:rFonts w:asciiTheme="minorHAnsi" w:hAnsiTheme="minorHAnsi" w:cstheme="minorHAnsi"/>
                <w:noProof/>
                <w:sz w:val="20"/>
              </w:rPr>
            </w:pPr>
            <w:r w:rsidRPr="00890249">
              <w:rPr>
                <w:rFonts w:asciiTheme="minorHAnsi" w:hAnsiTheme="minorHAnsi" w:cstheme="minorHAnsi"/>
                <w:bCs/>
                <w:sz w:val="20"/>
              </w:rPr>
              <w:t xml:space="preserve">Zakres prerogatyw KM w tym względzie zostanie określony w regulaminie KM, w oparciu o </w:t>
            </w:r>
            <w:r w:rsidRPr="00890249">
              <w:rPr>
                <w:rFonts w:asciiTheme="minorHAnsi" w:hAnsiTheme="minorHAnsi" w:cstheme="minorHAnsi"/>
                <w:bCs/>
                <w:sz w:val="20"/>
              </w:rPr>
              <w:lastRenderedPageBreak/>
              <w:t>minimalne uprawnienia określone dla KM wszystkich programów, w tym: (1) możliwość powołania grupy roboczej do rozpatrzenia danego zagadnienia/zidentyfikowanego problemu, (2) przeprowadzenie dalszych analiz w celu opracowania szczegółowych zaleceń/rekomendacji dotyczących najbardziej powtarzalnych naruszeń, czy też (3) intensyfikacji prowadzonych działań świadomościowych i informacyjnych.</w:t>
            </w:r>
          </w:p>
        </w:tc>
      </w:tr>
      <w:tr w:rsidR="00E8684E" w:rsidRPr="00890249" w14:paraId="74D75008" w14:textId="77777777" w:rsidTr="00D5205C">
        <w:tc>
          <w:tcPr>
            <w:tcW w:w="15735" w:type="dxa"/>
            <w:gridSpan w:val="8"/>
            <w:shd w:val="clear" w:color="auto" w:fill="FFD966" w:themeFill="accent4" w:themeFillTint="99"/>
          </w:tcPr>
          <w:p w14:paraId="63CE1A64" w14:textId="77777777" w:rsidR="00E8684E" w:rsidRPr="00890249" w:rsidRDefault="00E8684E" w:rsidP="00325D70">
            <w:pPr>
              <w:jc w:val="left"/>
              <w:rPr>
                <w:rFonts w:asciiTheme="minorHAnsi" w:hAnsiTheme="minorHAnsi" w:cstheme="minorHAnsi"/>
                <w:b/>
                <w:noProof/>
                <w:sz w:val="20"/>
              </w:rPr>
            </w:pPr>
            <w:r w:rsidRPr="00890249">
              <w:rPr>
                <w:rFonts w:asciiTheme="minorHAnsi" w:hAnsiTheme="minorHAnsi" w:cstheme="minorHAnsi"/>
                <w:b/>
                <w:noProof/>
                <w:sz w:val="20"/>
              </w:rPr>
              <w:lastRenderedPageBreak/>
              <w:t xml:space="preserve">Tematyczne warunki podstawowe </w:t>
            </w:r>
          </w:p>
        </w:tc>
      </w:tr>
      <w:tr w:rsidR="00E8684E" w:rsidRPr="00890249" w14:paraId="010CE6A3" w14:textId="77777777" w:rsidTr="00D5205C">
        <w:tc>
          <w:tcPr>
            <w:tcW w:w="1560" w:type="dxa"/>
            <w:vMerge w:val="restart"/>
          </w:tcPr>
          <w:p w14:paraId="03263DB8"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 xml:space="preserve">1.1.Dobre zarządzanie krajową lub regionalną strategią inteligentnej specjalizacji </w:t>
            </w:r>
          </w:p>
          <w:p w14:paraId="6D1A643A" w14:textId="77777777" w:rsidR="00E8684E" w:rsidRPr="00890249" w:rsidRDefault="00E8684E" w:rsidP="00E8684E">
            <w:pPr>
              <w:jc w:val="left"/>
              <w:rPr>
                <w:rFonts w:asciiTheme="minorHAnsi" w:hAnsiTheme="minorHAnsi" w:cstheme="minorHAnsi"/>
                <w:b/>
                <w:sz w:val="20"/>
              </w:rPr>
            </w:pPr>
            <w:r w:rsidRPr="00890249">
              <w:rPr>
                <w:rFonts w:asciiTheme="minorHAnsi" w:hAnsiTheme="minorHAnsi" w:cstheme="minorHAnsi"/>
                <w:b/>
                <w:sz w:val="20"/>
              </w:rPr>
              <w:t xml:space="preserve">(Poziom krajowy) </w:t>
            </w:r>
          </w:p>
        </w:tc>
        <w:tc>
          <w:tcPr>
            <w:tcW w:w="709" w:type="dxa"/>
            <w:vMerge w:val="restart"/>
          </w:tcPr>
          <w:p w14:paraId="2884019B" w14:textId="77777777" w:rsidR="00E8684E" w:rsidRPr="00890249" w:rsidRDefault="00E8684E" w:rsidP="00E8684E">
            <w:pPr>
              <w:jc w:val="left"/>
              <w:rPr>
                <w:rFonts w:asciiTheme="minorHAnsi" w:hAnsiTheme="minorHAnsi" w:cstheme="minorHAnsi"/>
                <w:sz w:val="20"/>
                <w:lang w:val="en-GB"/>
              </w:rPr>
            </w:pPr>
            <w:r w:rsidRPr="00890249">
              <w:rPr>
                <w:rFonts w:asciiTheme="minorHAnsi" w:hAnsiTheme="minorHAnsi" w:cstheme="minorHAnsi"/>
                <w:sz w:val="20"/>
                <w:lang w:val="en-GB"/>
              </w:rPr>
              <w:t>EFRR</w:t>
            </w:r>
          </w:p>
          <w:p w14:paraId="6B3E5D84" w14:textId="77777777" w:rsidR="00E8684E" w:rsidRPr="00890249" w:rsidRDefault="00E8684E" w:rsidP="00E8684E">
            <w:pPr>
              <w:jc w:val="left"/>
              <w:rPr>
                <w:rFonts w:asciiTheme="minorHAnsi" w:hAnsiTheme="minorHAnsi" w:cstheme="minorHAnsi"/>
                <w:sz w:val="20"/>
                <w:lang w:val="en-GB"/>
              </w:rPr>
            </w:pPr>
          </w:p>
        </w:tc>
        <w:tc>
          <w:tcPr>
            <w:tcW w:w="1843" w:type="dxa"/>
            <w:vMerge w:val="restart"/>
          </w:tcPr>
          <w:p w14:paraId="5296725C"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 xml:space="preserve">Rozwijanie i wzmacnianie zdolności badawczych i </w:t>
            </w:r>
            <w:proofErr w:type="gramStart"/>
            <w:r w:rsidRPr="00890249">
              <w:rPr>
                <w:rFonts w:asciiTheme="minorHAnsi" w:hAnsiTheme="minorHAnsi" w:cstheme="minorHAnsi"/>
                <w:sz w:val="20"/>
              </w:rPr>
              <w:t>innowacyjnych  oraz</w:t>
            </w:r>
            <w:proofErr w:type="gramEnd"/>
            <w:r w:rsidRPr="00890249">
              <w:rPr>
                <w:rFonts w:asciiTheme="minorHAnsi" w:hAnsiTheme="minorHAnsi" w:cstheme="minorHAnsi"/>
                <w:sz w:val="20"/>
              </w:rPr>
              <w:t xml:space="preserve"> wykorzystywanie zaawansowanych technologii</w:t>
            </w:r>
          </w:p>
          <w:p w14:paraId="70AE125A" w14:textId="77777777" w:rsidR="00E8684E" w:rsidRPr="00890249" w:rsidRDefault="00E8684E" w:rsidP="00E8684E">
            <w:pPr>
              <w:jc w:val="left"/>
              <w:rPr>
                <w:rFonts w:asciiTheme="minorHAnsi" w:hAnsiTheme="minorHAnsi" w:cstheme="minorHAnsi"/>
                <w:b/>
                <w:bCs/>
                <w:i/>
                <w:sz w:val="20"/>
                <w:u w:val="single"/>
              </w:rPr>
            </w:pPr>
            <w:r w:rsidRPr="00890249">
              <w:rPr>
                <w:rFonts w:asciiTheme="minorHAnsi" w:hAnsiTheme="minorHAnsi" w:cstheme="minorHAnsi"/>
                <w:sz w:val="20"/>
              </w:rPr>
              <w:t xml:space="preserve">Rozwijanie umiejętności w zakresie inteligentnej </w:t>
            </w:r>
            <w:r w:rsidRPr="00890249">
              <w:rPr>
                <w:rFonts w:asciiTheme="minorHAnsi" w:hAnsiTheme="minorHAnsi" w:cstheme="minorHAnsi"/>
                <w:sz w:val="20"/>
              </w:rPr>
              <w:lastRenderedPageBreak/>
              <w:t>specjalizacji, transformacji przemysłowej i przedsiębiorczości</w:t>
            </w:r>
          </w:p>
        </w:tc>
        <w:tc>
          <w:tcPr>
            <w:tcW w:w="1559" w:type="dxa"/>
            <w:vMerge w:val="restart"/>
          </w:tcPr>
          <w:p w14:paraId="61030C37" w14:textId="77777777" w:rsidR="00E8684E" w:rsidRPr="00890249" w:rsidRDefault="00E8684E" w:rsidP="00E8684E">
            <w:pPr>
              <w:jc w:val="lef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lastRenderedPageBreak/>
              <w:t>Tak</w:t>
            </w:r>
          </w:p>
        </w:tc>
        <w:tc>
          <w:tcPr>
            <w:tcW w:w="2551" w:type="dxa"/>
          </w:tcPr>
          <w:p w14:paraId="4CF88E32"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1</w:t>
            </w:r>
          </w:p>
          <w:p w14:paraId="7673E36F"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sz w:val="20"/>
              </w:rPr>
              <w:t>Aktualna analiza wyzwań związanych z upowszechnianiem innowacji oraz cyfryzacją.</w:t>
            </w:r>
          </w:p>
        </w:tc>
        <w:tc>
          <w:tcPr>
            <w:tcW w:w="1134" w:type="dxa"/>
            <w:vMerge w:val="restart"/>
          </w:tcPr>
          <w:p w14:paraId="56E92045"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Tak</w:t>
            </w:r>
          </w:p>
        </w:tc>
        <w:tc>
          <w:tcPr>
            <w:tcW w:w="3402" w:type="dxa"/>
            <w:vMerge w:val="restart"/>
          </w:tcPr>
          <w:p w14:paraId="4887D626" w14:textId="77777777" w:rsidR="00E8684E" w:rsidRPr="00890249" w:rsidRDefault="00E8684E" w:rsidP="00E8684E">
            <w:pPr>
              <w:jc w:val="left"/>
              <w:rPr>
                <w:rFonts w:asciiTheme="minorHAnsi" w:hAnsiTheme="minorHAnsi" w:cstheme="minorHAnsi"/>
                <w:b/>
                <w:bCs/>
                <w:noProof/>
                <w:sz w:val="20"/>
              </w:rPr>
            </w:pPr>
            <w:r w:rsidRPr="00890249">
              <w:rPr>
                <w:rFonts w:asciiTheme="minorHAnsi" w:hAnsiTheme="minorHAnsi" w:cstheme="minorHAnsi"/>
                <w:b/>
                <w:bCs/>
                <w:noProof/>
                <w:sz w:val="20"/>
              </w:rPr>
              <w:t>Na poziomie regionalnym spełnienie warunku wykazywane będzie wraz z przekazaniem programów regionalnych.</w:t>
            </w:r>
          </w:p>
          <w:p w14:paraId="1E2F5CE7"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bCs/>
                <w:noProof/>
                <w:sz w:val="20"/>
              </w:rPr>
              <w:t xml:space="preserve">Spełnieniem warunku są mechanizmy wskazane w Strategii na rzecz Odpowiedzialnego Rozwoju w celu dot. trwałego wzrostu gospodarczego opartego coraz silniej o wiedzę, dane i doskonałość organizacyjną, a także w projekcie Strategii Produktywności 2030 oraz Krajowej Inteligentnej Specjalizacji (KIS) i Regionalnych </w:t>
            </w:r>
            <w:r w:rsidRPr="00890249">
              <w:rPr>
                <w:rFonts w:asciiTheme="minorHAnsi" w:hAnsiTheme="minorHAnsi" w:cstheme="minorHAnsi"/>
                <w:bCs/>
                <w:noProof/>
                <w:sz w:val="20"/>
              </w:rPr>
              <w:lastRenderedPageBreak/>
              <w:t xml:space="preserve">Inteligentnych Specjalizacjach (RIS) z uwzględnieniem procesu przedsiębiorczego odkrywania jako kluczowego elementu koncepcji inteligentnej specjalizacji. Minister wł. ds. gospodarki odpowiada za: opracowanie koncepcji, wdrażanie, proces przedsiębiorczego odkrywania, monitorowanie, ewaluację oraz koordynację i monitorowanie KIS i RIS. </w:t>
            </w:r>
            <w:r w:rsidRPr="00890249">
              <w:rPr>
                <w:rFonts w:asciiTheme="minorHAnsi" w:hAnsiTheme="minorHAnsi" w:cstheme="minorHAnsi"/>
                <w:noProof/>
                <w:sz w:val="20"/>
              </w:rPr>
              <w:t xml:space="preserve">Jako element ciągłego procesu przedsiębiorczego odkrywania oraz monitorowania inteligentnych specjalizacji prowadzone są prace związane z aktualizacją dokumentu kierunkowego KIS, kontynuowane są prace związane z rozbudową i zasilaniem danymi narzędzia interaktywnego do monitorowania krajowych i regionalnych inteligentnych specjalizacji oraz dedykowanej strony internetowej smart.gov.pl, a także  przeprowadzane są analizy m.in. dot. zasobów i potencjału technologicznego w jednostkach naukowych , identyfikacji trendów rozwojowych w obszarze technologii, wypracowania metodologii przełożenia klasyfikacji kodów PKD na KIS oraz opracowania </w:t>
            </w:r>
            <w:r w:rsidRPr="00890249">
              <w:rPr>
                <w:rFonts w:asciiTheme="minorHAnsi" w:hAnsiTheme="minorHAnsi" w:cstheme="minorHAnsi"/>
                <w:noProof/>
                <w:sz w:val="20"/>
              </w:rPr>
              <w:lastRenderedPageBreak/>
              <w:t>metodologii w zakresie map drogowych w obszarach KIS.</w:t>
            </w:r>
          </w:p>
          <w:p w14:paraId="1A0BCF61"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 xml:space="preserve">Za najważniejsze transformacje które musi skutecznie przejść polska gospodarka uznano: budowę gospodarki o obiegu zamkniętym, rozwój przemysłu 4.0, cyfryzację przedsiębiorstw i gospodarkę neutralną klimatycznie. </w:t>
            </w:r>
          </w:p>
          <w:p w14:paraId="521F7E53" w14:textId="77777777" w:rsidR="00E8684E" w:rsidRPr="00890249" w:rsidRDefault="00E8684E" w:rsidP="00E8684E">
            <w:pPr>
              <w:jc w:val="left"/>
              <w:rPr>
                <w:rFonts w:asciiTheme="minorHAnsi" w:hAnsiTheme="minorHAnsi" w:cstheme="minorHAnsi"/>
                <w:bCs/>
                <w:noProof/>
                <w:sz w:val="20"/>
              </w:rPr>
            </w:pPr>
            <w:r w:rsidRPr="00890249">
              <w:rPr>
                <w:rFonts w:asciiTheme="minorHAnsi" w:hAnsiTheme="minorHAnsi" w:cstheme="minorHAnsi"/>
                <w:noProof/>
                <w:sz w:val="20"/>
              </w:rPr>
              <w:t>W każdym z ww. obszarów podejmowanych jest szereg działań opisanych odpowiednio m.in. w  SOR, Mapie GOZ, Polityce Przemysłowej Polski, ustawie o Fundacji Platforma Przemysłu Przyszłości, programach Mój Prąd i Czyste Powietrze, koncepcji procesu standaryzacji Hubów Innowacji Cyfrowych, Polityce SI, Polityce Danych, koncepcji Szkoły Głównej Kompetencji Cyfrowych oraz Strategii Transformacji do Gospodarki Neutralnej Klimatycznie.</w:t>
            </w:r>
          </w:p>
          <w:p w14:paraId="1D3E17F0" w14:textId="77777777" w:rsidR="00E8684E" w:rsidRPr="00890249" w:rsidRDefault="00E8684E" w:rsidP="00E8684E">
            <w:pPr>
              <w:jc w:val="left"/>
              <w:rPr>
                <w:rFonts w:asciiTheme="minorHAnsi" w:hAnsiTheme="minorHAnsi" w:cstheme="minorHAnsi"/>
                <w:bCs/>
                <w:noProof/>
                <w:sz w:val="20"/>
              </w:rPr>
            </w:pPr>
            <w:r w:rsidRPr="00890249">
              <w:rPr>
                <w:rFonts w:asciiTheme="minorHAnsi" w:hAnsiTheme="minorHAnsi" w:cstheme="minorHAnsi"/>
                <w:bCs/>
                <w:noProof/>
                <w:sz w:val="20"/>
              </w:rPr>
              <w:t xml:space="preserve">Ponadto w celu spełnienia warunku promowana jest współpraca międzyregionalna i ponadnarodowa w obszarach inteligentnych specjalizacji (np. Partnerstwa S3 przy KE, Interreg, EIT, Horyzont 2020, Innovoucher, TravelGrants, projekty Grupy Wyszehradzkiej, TeamNet, bilateralne </w:t>
            </w:r>
            <w:r w:rsidRPr="00890249">
              <w:rPr>
                <w:rFonts w:asciiTheme="minorHAnsi" w:hAnsiTheme="minorHAnsi" w:cstheme="minorHAnsi"/>
                <w:bCs/>
                <w:noProof/>
                <w:sz w:val="20"/>
              </w:rPr>
              <w:lastRenderedPageBreak/>
              <w:t>projekty akceleracyjne), a także internacjonalizacja polskich firm np.: Umiędzynarodowienie Krajowych Klastrów Kluczowych, Brand, Go to Brand, Poland Prize, Polskie Mosty Technologiczne, Granty na Eurogranty.</w:t>
            </w:r>
          </w:p>
          <w:p w14:paraId="7229073C" w14:textId="77777777" w:rsidR="00E8684E" w:rsidRPr="00890249" w:rsidRDefault="00E8684E" w:rsidP="00E8684E">
            <w:pPr>
              <w:shd w:val="clear" w:color="auto" w:fill="D9D9D9" w:themeFill="background1" w:themeFillShade="D9"/>
              <w:spacing w:after="0"/>
              <w:jc w:val="left"/>
              <w:rPr>
                <w:rFonts w:asciiTheme="minorHAnsi" w:hAnsiTheme="minorHAnsi" w:cstheme="minorHAnsi"/>
                <w:b/>
                <w:bCs/>
                <w:sz w:val="20"/>
              </w:rPr>
            </w:pPr>
            <w:r w:rsidRPr="00890249">
              <w:rPr>
                <w:rFonts w:asciiTheme="minorHAnsi" w:hAnsiTheme="minorHAnsi" w:cstheme="minorHAnsi"/>
                <w:b/>
                <w:bCs/>
                <w:sz w:val="20"/>
              </w:rPr>
              <w:t>Kryterium 1</w:t>
            </w:r>
          </w:p>
          <w:p w14:paraId="78CDB03B" w14:textId="77777777" w:rsidR="002F4D6C" w:rsidRPr="002F4D6C" w:rsidRDefault="002F4D6C" w:rsidP="002F4D6C">
            <w:pPr>
              <w:spacing w:after="0"/>
              <w:jc w:val="left"/>
              <w:rPr>
                <w:rFonts w:asciiTheme="minorHAnsi" w:hAnsiTheme="minorHAnsi" w:cstheme="minorHAnsi"/>
                <w:b/>
                <w:bCs/>
                <w:sz w:val="20"/>
              </w:rPr>
            </w:pPr>
            <w:r w:rsidRPr="002F4D6C">
              <w:rPr>
                <w:rFonts w:asciiTheme="minorHAnsi" w:hAnsiTheme="minorHAnsi" w:cstheme="minorHAnsi"/>
                <w:b/>
                <w:bCs/>
                <w:sz w:val="20"/>
              </w:rPr>
              <w:t>Strategia na rzecz Odpowiedzialnego Rozwoju- Ministerstwo Rozwoju i Technologii</w:t>
            </w:r>
          </w:p>
          <w:p w14:paraId="05EEAD1D" w14:textId="1E604D99" w:rsidR="002F4D6C" w:rsidRPr="002F4D6C" w:rsidRDefault="002F4D6C" w:rsidP="002F4D6C">
            <w:pPr>
              <w:spacing w:after="0"/>
              <w:jc w:val="left"/>
              <w:rPr>
                <w:rFonts w:asciiTheme="minorHAnsi" w:hAnsiTheme="minorHAnsi" w:cstheme="minorHAnsi"/>
                <w:b/>
                <w:bCs/>
                <w:sz w:val="20"/>
              </w:rPr>
            </w:pPr>
            <w:hyperlink r:id="rId31" w:history="1">
              <w:r w:rsidRPr="002F4D6C">
                <w:rPr>
                  <w:rStyle w:val="Hipercze"/>
                  <w:rFonts w:asciiTheme="minorHAnsi" w:hAnsiTheme="minorHAnsi" w:cstheme="minorHAnsi"/>
                  <w:b/>
                  <w:bCs/>
                  <w:sz w:val="20"/>
                </w:rPr>
                <w:t>https://www.gov.pl/web/fundusze-regiony/informacje-o-strategii-na-rzecz-odpowiedzialnego-rozwoju</w:t>
              </w:r>
            </w:hyperlink>
            <w:r>
              <w:rPr>
                <w:rFonts w:asciiTheme="minorHAnsi" w:hAnsiTheme="minorHAnsi" w:cstheme="minorHAnsi"/>
                <w:b/>
                <w:bCs/>
                <w:sz w:val="20"/>
              </w:rPr>
              <w:t xml:space="preserve"> </w:t>
            </w:r>
            <w:r w:rsidRPr="002F4D6C">
              <w:rPr>
                <w:rFonts w:asciiTheme="minorHAnsi" w:hAnsiTheme="minorHAnsi" w:cstheme="minorHAnsi"/>
                <w:b/>
                <w:bCs/>
                <w:sz w:val="20"/>
              </w:rPr>
              <w:t xml:space="preserve"> </w:t>
            </w:r>
            <w:r>
              <w:rPr>
                <w:rFonts w:asciiTheme="minorHAnsi" w:hAnsiTheme="minorHAnsi" w:cstheme="minorHAnsi"/>
                <w:b/>
                <w:bCs/>
                <w:sz w:val="20"/>
              </w:rPr>
              <w:t xml:space="preserve"> </w:t>
            </w:r>
          </w:p>
          <w:p w14:paraId="3073F7BF" w14:textId="77777777" w:rsidR="002F4D6C" w:rsidRPr="002F4D6C" w:rsidRDefault="002F4D6C" w:rsidP="002F4D6C">
            <w:pPr>
              <w:spacing w:after="0"/>
              <w:jc w:val="left"/>
              <w:rPr>
                <w:rFonts w:asciiTheme="minorHAnsi" w:hAnsiTheme="minorHAnsi" w:cstheme="minorHAnsi"/>
                <w:b/>
                <w:bCs/>
                <w:sz w:val="20"/>
              </w:rPr>
            </w:pPr>
            <w:r w:rsidRPr="002F4D6C">
              <w:rPr>
                <w:rFonts w:asciiTheme="minorHAnsi" w:hAnsiTheme="minorHAnsi" w:cstheme="minorHAnsi"/>
                <w:b/>
                <w:bCs/>
                <w:sz w:val="20"/>
              </w:rPr>
              <w:t>Strategia Produktywności - Ministerstwo Rozwoju i Technologii</w:t>
            </w:r>
          </w:p>
          <w:p w14:paraId="6BF4156E" w14:textId="000814F7" w:rsidR="002F4D6C" w:rsidRPr="002F4D6C" w:rsidRDefault="002F4D6C" w:rsidP="002F4D6C">
            <w:pPr>
              <w:spacing w:after="0"/>
              <w:jc w:val="left"/>
              <w:rPr>
                <w:rFonts w:asciiTheme="minorHAnsi" w:hAnsiTheme="minorHAnsi" w:cstheme="minorHAnsi"/>
                <w:b/>
                <w:bCs/>
                <w:sz w:val="20"/>
              </w:rPr>
            </w:pPr>
            <w:hyperlink r:id="rId32" w:history="1">
              <w:r w:rsidRPr="00140B69">
                <w:rPr>
                  <w:rStyle w:val="Hipercze"/>
                  <w:rFonts w:asciiTheme="minorHAnsi" w:hAnsiTheme="minorHAnsi" w:cstheme="minorHAnsi"/>
                  <w:b/>
                  <w:bCs/>
                  <w:sz w:val="20"/>
                </w:rPr>
                <w:t>https://www.gov.pl/web/rozwoj-technologia/strategia-produktywnosci-2031</w:t>
              </w:r>
            </w:hyperlink>
            <w:r>
              <w:rPr>
                <w:rFonts w:asciiTheme="minorHAnsi" w:hAnsiTheme="minorHAnsi" w:cstheme="minorHAnsi"/>
                <w:b/>
                <w:bCs/>
                <w:sz w:val="20"/>
              </w:rPr>
              <w:t xml:space="preserve"> </w:t>
            </w:r>
          </w:p>
          <w:p w14:paraId="0DE6FBE6" w14:textId="77777777" w:rsidR="002F4D6C" w:rsidRPr="002F4D6C" w:rsidRDefault="002F4D6C" w:rsidP="002F4D6C">
            <w:pPr>
              <w:spacing w:after="0"/>
              <w:jc w:val="left"/>
              <w:rPr>
                <w:rFonts w:asciiTheme="minorHAnsi" w:hAnsiTheme="minorHAnsi" w:cstheme="minorHAnsi"/>
                <w:b/>
                <w:bCs/>
                <w:sz w:val="20"/>
              </w:rPr>
            </w:pPr>
            <w:r w:rsidRPr="002F4D6C">
              <w:rPr>
                <w:rFonts w:asciiTheme="minorHAnsi" w:hAnsiTheme="minorHAnsi" w:cstheme="minorHAnsi"/>
                <w:b/>
                <w:bCs/>
                <w:sz w:val="20"/>
              </w:rPr>
              <w:t>Strategia Cyberbezpieczeństwa Rzeczypospolitej Polskiej na lata 2019-2024 – Ministerstwo Cyfryzacji</w:t>
            </w:r>
          </w:p>
          <w:p w14:paraId="715A5F6C" w14:textId="7C992745" w:rsidR="002F4D6C" w:rsidRPr="002F4D6C" w:rsidRDefault="002F4D6C" w:rsidP="002F4D6C">
            <w:pPr>
              <w:spacing w:after="0"/>
              <w:jc w:val="left"/>
              <w:rPr>
                <w:rFonts w:asciiTheme="minorHAnsi" w:hAnsiTheme="minorHAnsi" w:cstheme="minorHAnsi"/>
                <w:b/>
                <w:bCs/>
                <w:sz w:val="20"/>
              </w:rPr>
            </w:pPr>
            <w:hyperlink r:id="rId33" w:history="1">
              <w:r w:rsidRPr="00140B69">
                <w:rPr>
                  <w:rStyle w:val="Hipercze"/>
                  <w:rFonts w:asciiTheme="minorHAnsi" w:hAnsiTheme="minorHAnsi" w:cstheme="minorHAnsi"/>
                  <w:b/>
                  <w:bCs/>
                  <w:sz w:val="20"/>
                </w:rPr>
                <w:t>https://www.gov.pl/web/cyfryzacja/strategia-cyberbezpieczenstwa-rzeczypospolitej-polskiej-na-lata-2019-2024</w:t>
              </w:r>
            </w:hyperlink>
            <w:r>
              <w:rPr>
                <w:rFonts w:asciiTheme="minorHAnsi" w:hAnsiTheme="minorHAnsi" w:cstheme="minorHAnsi"/>
                <w:b/>
                <w:bCs/>
                <w:sz w:val="20"/>
              </w:rPr>
              <w:t xml:space="preserve"> </w:t>
            </w:r>
          </w:p>
          <w:p w14:paraId="330BAD45" w14:textId="77777777" w:rsidR="002F4D6C" w:rsidRPr="002F4D6C" w:rsidRDefault="002F4D6C" w:rsidP="002F4D6C">
            <w:pPr>
              <w:spacing w:after="0"/>
              <w:jc w:val="left"/>
              <w:rPr>
                <w:rFonts w:asciiTheme="minorHAnsi" w:hAnsiTheme="minorHAnsi" w:cstheme="minorHAnsi"/>
                <w:b/>
                <w:bCs/>
                <w:sz w:val="20"/>
              </w:rPr>
            </w:pPr>
            <w:r w:rsidRPr="002F4D6C">
              <w:rPr>
                <w:rFonts w:asciiTheme="minorHAnsi" w:hAnsiTheme="minorHAnsi" w:cstheme="minorHAnsi"/>
                <w:b/>
                <w:bCs/>
                <w:sz w:val="20"/>
              </w:rPr>
              <w:t xml:space="preserve">Raport Organizacji Współpracy Gospodarczej i Rozwoju – OECD </w:t>
            </w:r>
            <w:proofErr w:type="spellStart"/>
            <w:r w:rsidRPr="002F4D6C">
              <w:rPr>
                <w:rFonts w:asciiTheme="minorHAnsi" w:hAnsiTheme="minorHAnsi" w:cstheme="minorHAnsi"/>
                <w:b/>
                <w:bCs/>
                <w:sz w:val="20"/>
              </w:rPr>
              <w:lastRenderedPageBreak/>
              <w:t>Economic</w:t>
            </w:r>
            <w:proofErr w:type="spellEnd"/>
            <w:r w:rsidRPr="002F4D6C">
              <w:rPr>
                <w:rFonts w:asciiTheme="minorHAnsi" w:hAnsiTheme="minorHAnsi" w:cstheme="minorHAnsi"/>
                <w:b/>
                <w:bCs/>
                <w:sz w:val="20"/>
              </w:rPr>
              <w:t xml:space="preserve"> </w:t>
            </w:r>
            <w:proofErr w:type="spellStart"/>
            <w:r w:rsidRPr="002F4D6C">
              <w:rPr>
                <w:rFonts w:asciiTheme="minorHAnsi" w:hAnsiTheme="minorHAnsi" w:cstheme="minorHAnsi"/>
                <w:b/>
                <w:bCs/>
                <w:sz w:val="20"/>
              </w:rPr>
              <w:t>Survey</w:t>
            </w:r>
            <w:proofErr w:type="spellEnd"/>
            <w:r w:rsidRPr="002F4D6C">
              <w:rPr>
                <w:rFonts w:asciiTheme="minorHAnsi" w:hAnsiTheme="minorHAnsi" w:cstheme="minorHAnsi"/>
                <w:b/>
                <w:bCs/>
                <w:sz w:val="20"/>
              </w:rPr>
              <w:t xml:space="preserve"> Poland z 2018 r., którego tematem przewodnim było wzmocnienie innowacyjności w Polsce - OECD </w:t>
            </w:r>
          </w:p>
          <w:p w14:paraId="6202ED6E" w14:textId="3EE41405" w:rsidR="002F4D6C" w:rsidRPr="002F4D6C" w:rsidRDefault="002F4D6C" w:rsidP="002F4D6C">
            <w:pPr>
              <w:spacing w:after="0"/>
              <w:jc w:val="left"/>
              <w:rPr>
                <w:rFonts w:asciiTheme="minorHAnsi" w:hAnsiTheme="minorHAnsi" w:cstheme="minorHAnsi"/>
                <w:b/>
                <w:bCs/>
                <w:sz w:val="20"/>
              </w:rPr>
            </w:pPr>
            <w:hyperlink r:id="rId34" w:history="1">
              <w:r w:rsidRPr="00140B69">
                <w:rPr>
                  <w:rStyle w:val="Hipercze"/>
                  <w:rFonts w:asciiTheme="minorHAnsi" w:hAnsiTheme="minorHAnsi" w:cstheme="minorHAnsi"/>
                  <w:b/>
                  <w:bCs/>
                  <w:sz w:val="20"/>
                </w:rPr>
                <w:t>https://www.oecd-ilibrary.org/economics/oecd-economic-surveys-poland-2018_eco_surveys-pol-2018-en</w:t>
              </w:r>
            </w:hyperlink>
            <w:r>
              <w:rPr>
                <w:rFonts w:asciiTheme="minorHAnsi" w:hAnsiTheme="minorHAnsi" w:cstheme="minorHAnsi"/>
                <w:b/>
                <w:bCs/>
                <w:sz w:val="20"/>
              </w:rPr>
              <w:t xml:space="preserve"> </w:t>
            </w:r>
            <w:r w:rsidRPr="002F4D6C">
              <w:rPr>
                <w:rFonts w:asciiTheme="minorHAnsi" w:hAnsiTheme="minorHAnsi" w:cstheme="minorHAnsi"/>
                <w:b/>
                <w:bCs/>
                <w:sz w:val="20"/>
              </w:rPr>
              <w:t xml:space="preserve"> </w:t>
            </w:r>
            <w:r>
              <w:rPr>
                <w:rFonts w:asciiTheme="minorHAnsi" w:hAnsiTheme="minorHAnsi" w:cstheme="minorHAnsi"/>
                <w:b/>
                <w:bCs/>
                <w:sz w:val="20"/>
              </w:rPr>
              <w:t xml:space="preserve"> </w:t>
            </w:r>
          </w:p>
          <w:p w14:paraId="255B8C19" w14:textId="77777777" w:rsidR="002F4D6C" w:rsidRPr="002F4D6C" w:rsidRDefault="002F4D6C" w:rsidP="002F4D6C">
            <w:pPr>
              <w:spacing w:after="0"/>
              <w:jc w:val="left"/>
              <w:rPr>
                <w:rFonts w:asciiTheme="minorHAnsi" w:hAnsiTheme="minorHAnsi" w:cstheme="minorHAnsi"/>
                <w:b/>
                <w:bCs/>
                <w:sz w:val="20"/>
              </w:rPr>
            </w:pPr>
            <w:r w:rsidRPr="002F4D6C">
              <w:rPr>
                <w:rFonts w:asciiTheme="minorHAnsi" w:hAnsiTheme="minorHAnsi" w:cstheme="minorHAnsi"/>
                <w:b/>
                <w:bCs/>
                <w:sz w:val="20"/>
              </w:rPr>
              <w:t>oraz z 2023 r., poświęconego w głównej mierze transformacji cyfrowej</w:t>
            </w:r>
          </w:p>
          <w:p w14:paraId="441A6D94" w14:textId="002BEA5D" w:rsidR="002F4D6C" w:rsidRPr="002F4D6C" w:rsidRDefault="002F4D6C" w:rsidP="002F4D6C">
            <w:pPr>
              <w:spacing w:after="0"/>
              <w:jc w:val="left"/>
              <w:rPr>
                <w:rFonts w:asciiTheme="minorHAnsi" w:hAnsiTheme="minorHAnsi" w:cstheme="minorHAnsi"/>
                <w:b/>
                <w:bCs/>
                <w:sz w:val="20"/>
              </w:rPr>
            </w:pPr>
            <w:hyperlink r:id="rId35" w:history="1">
              <w:r w:rsidRPr="00140B69">
                <w:rPr>
                  <w:rStyle w:val="Hipercze"/>
                  <w:rFonts w:asciiTheme="minorHAnsi" w:hAnsiTheme="minorHAnsi" w:cstheme="minorHAnsi"/>
                  <w:b/>
                  <w:bCs/>
                  <w:sz w:val="20"/>
                </w:rPr>
                <w:t>https://www.oecd-ilibrary.org/docserver/6fc99a4b-en.pdf?expires=1727721058&amp;id=id&amp;accname=guest&amp;checksum=A63727B127B200DEFF10BE2C66C0B810</w:t>
              </w:r>
            </w:hyperlink>
            <w:r>
              <w:rPr>
                <w:rFonts w:asciiTheme="minorHAnsi" w:hAnsiTheme="minorHAnsi" w:cstheme="minorHAnsi"/>
                <w:b/>
                <w:bCs/>
                <w:sz w:val="20"/>
              </w:rPr>
              <w:t xml:space="preserve"> </w:t>
            </w:r>
          </w:p>
          <w:p w14:paraId="44EAA015" w14:textId="77777777" w:rsidR="002F4D6C" w:rsidRPr="002F4D6C" w:rsidRDefault="002F4D6C" w:rsidP="002F4D6C">
            <w:pPr>
              <w:spacing w:after="0"/>
              <w:jc w:val="left"/>
              <w:rPr>
                <w:rFonts w:asciiTheme="minorHAnsi" w:hAnsiTheme="minorHAnsi" w:cstheme="minorHAnsi"/>
                <w:b/>
                <w:bCs/>
                <w:sz w:val="20"/>
              </w:rPr>
            </w:pPr>
            <w:r w:rsidRPr="002F4D6C">
              <w:rPr>
                <w:rFonts w:asciiTheme="minorHAnsi" w:hAnsiTheme="minorHAnsi" w:cstheme="minorHAnsi"/>
                <w:b/>
                <w:bCs/>
                <w:sz w:val="20"/>
              </w:rPr>
              <w:t xml:space="preserve">Smart </w:t>
            </w:r>
            <w:proofErr w:type="spellStart"/>
            <w:r w:rsidRPr="002F4D6C">
              <w:rPr>
                <w:rFonts w:asciiTheme="minorHAnsi" w:hAnsiTheme="minorHAnsi" w:cstheme="minorHAnsi"/>
                <w:b/>
                <w:bCs/>
                <w:sz w:val="20"/>
              </w:rPr>
              <w:t>Industry</w:t>
            </w:r>
            <w:proofErr w:type="spellEnd"/>
            <w:r w:rsidRPr="002F4D6C">
              <w:rPr>
                <w:rFonts w:asciiTheme="minorHAnsi" w:hAnsiTheme="minorHAnsi" w:cstheme="minorHAnsi"/>
                <w:b/>
                <w:bCs/>
                <w:sz w:val="20"/>
              </w:rPr>
              <w:t xml:space="preserve"> Polska 2016-2021 </w:t>
            </w:r>
            <w:proofErr w:type="gramStart"/>
            <w:r w:rsidRPr="002F4D6C">
              <w:rPr>
                <w:rFonts w:asciiTheme="minorHAnsi" w:hAnsiTheme="minorHAnsi" w:cstheme="minorHAnsi"/>
                <w:b/>
                <w:bCs/>
                <w:sz w:val="20"/>
              </w:rPr>
              <w:t>-  Ministerstwo</w:t>
            </w:r>
            <w:proofErr w:type="gramEnd"/>
            <w:r w:rsidRPr="002F4D6C">
              <w:rPr>
                <w:rFonts w:asciiTheme="minorHAnsi" w:hAnsiTheme="minorHAnsi" w:cstheme="minorHAnsi"/>
                <w:b/>
                <w:bCs/>
                <w:sz w:val="20"/>
              </w:rPr>
              <w:t xml:space="preserve"> Rozwoju i Technologii</w:t>
            </w:r>
          </w:p>
          <w:p w14:paraId="01573058" w14:textId="0A0C67DC" w:rsidR="002F4D6C" w:rsidRPr="002F4D6C" w:rsidRDefault="002F4D6C" w:rsidP="002F4D6C">
            <w:pPr>
              <w:spacing w:after="0"/>
              <w:jc w:val="left"/>
              <w:rPr>
                <w:rFonts w:asciiTheme="minorHAnsi" w:hAnsiTheme="minorHAnsi" w:cstheme="minorHAnsi"/>
                <w:b/>
                <w:bCs/>
                <w:sz w:val="20"/>
              </w:rPr>
            </w:pPr>
            <w:hyperlink r:id="rId36" w:history="1">
              <w:r w:rsidRPr="002F4D6C">
                <w:rPr>
                  <w:rStyle w:val="Hipercze"/>
                  <w:rFonts w:asciiTheme="minorHAnsi" w:hAnsiTheme="minorHAnsi" w:cstheme="minorHAnsi"/>
                  <w:b/>
                  <w:bCs/>
                  <w:sz w:val="20"/>
                </w:rPr>
                <w:t>https://www.siemens.com/pl/pl/o-firmie/raporty-siemens/raporty.html</w:t>
              </w:r>
            </w:hyperlink>
          </w:p>
          <w:p w14:paraId="08E6455D" w14:textId="77777777" w:rsidR="002F4D6C" w:rsidRPr="002F4D6C" w:rsidRDefault="002F4D6C" w:rsidP="002F4D6C">
            <w:pPr>
              <w:spacing w:after="0"/>
              <w:jc w:val="left"/>
              <w:rPr>
                <w:rFonts w:asciiTheme="minorHAnsi" w:hAnsiTheme="minorHAnsi" w:cstheme="minorHAnsi"/>
                <w:b/>
                <w:bCs/>
                <w:sz w:val="20"/>
              </w:rPr>
            </w:pPr>
            <w:r w:rsidRPr="002F4D6C">
              <w:rPr>
                <w:rFonts w:asciiTheme="minorHAnsi" w:hAnsiTheme="minorHAnsi" w:cstheme="minorHAnsi"/>
                <w:b/>
                <w:bCs/>
                <w:sz w:val="20"/>
              </w:rPr>
              <w:t>Analizy dot. digitalizacji i przemysłu 4.0 będące podstawą działań FPPP - Fundacja Platforma Przemysłu Przyszłości</w:t>
            </w:r>
          </w:p>
          <w:p w14:paraId="04FFA667" w14:textId="14DA6E0D" w:rsidR="002F4D6C" w:rsidRPr="002F4D6C" w:rsidRDefault="002F4D6C" w:rsidP="002F4D6C">
            <w:pPr>
              <w:spacing w:after="0"/>
              <w:jc w:val="left"/>
              <w:rPr>
                <w:rFonts w:asciiTheme="minorHAnsi" w:hAnsiTheme="minorHAnsi" w:cstheme="minorHAnsi"/>
                <w:b/>
                <w:bCs/>
                <w:sz w:val="20"/>
              </w:rPr>
            </w:pPr>
            <w:hyperlink r:id="rId37" w:history="1">
              <w:r w:rsidRPr="00140B69">
                <w:rPr>
                  <w:rStyle w:val="Hipercze"/>
                  <w:rFonts w:asciiTheme="minorHAnsi" w:hAnsiTheme="minorHAnsi" w:cstheme="minorHAnsi"/>
                  <w:b/>
                  <w:bCs/>
                  <w:sz w:val="20"/>
                </w:rPr>
                <w:t>https://przemyslprzyszlosci.gov.pl/baza-wiedzy/biblioteka-4-0/</w:t>
              </w:r>
            </w:hyperlink>
            <w:r>
              <w:rPr>
                <w:rFonts w:asciiTheme="minorHAnsi" w:hAnsiTheme="minorHAnsi" w:cstheme="minorHAnsi"/>
                <w:b/>
                <w:bCs/>
                <w:sz w:val="20"/>
              </w:rPr>
              <w:t xml:space="preserve"> </w:t>
            </w:r>
          </w:p>
          <w:p w14:paraId="5E9F8370" w14:textId="77777777" w:rsidR="002F4D6C" w:rsidRPr="002F4D6C" w:rsidRDefault="002F4D6C" w:rsidP="002F4D6C">
            <w:pPr>
              <w:spacing w:after="0"/>
              <w:jc w:val="left"/>
              <w:rPr>
                <w:rFonts w:asciiTheme="minorHAnsi" w:hAnsiTheme="minorHAnsi" w:cstheme="minorHAnsi"/>
                <w:b/>
                <w:bCs/>
                <w:sz w:val="20"/>
              </w:rPr>
            </w:pPr>
            <w:r w:rsidRPr="002F4D6C">
              <w:rPr>
                <w:rFonts w:asciiTheme="minorHAnsi" w:hAnsiTheme="minorHAnsi" w:cstheme="minorHAnsi"/>
                <w:b/>
                <w:bCs/>
                <w:sz w:val="20"/>
              </w:rPr>
              <w:t xml:space="preserve">Analizy wskazujące bariery i potrzeby przedsiębiorstw w zakresie rozwoju </w:t>
            </w:r>
            <w:r w:rsidRPr="002F4D6C">
              <w:rPr>
                <w:rFonts w:asciiTheme="minorHAnsi" w:hAnsiTheme="minorHAnsi" w:cstheme="minorHAnsi"/>
                <w:b/>
                <w:bCs/>
                <w:sz w:val="20"/>
              </w:rPr>
              <w:lastRenderedPageBreak/>
              <w:t xml:space="preserve">innowacji i transformacji cyfrowej zlecane przez </w:t>
            </w:r>
            <w:proofErr w:type="spellStart"/>
            <w:r w:rsidRPr="002F4D6C">
              <w:rPr>
                <w:rFonts w:asciiTheme="minorHAnsi" w:hAnsiTheme="minorHAnsi" w:cstheme="minorHAnsi"/>
                <w:b/>
                <w:bCs/>
                <w:sz w:val="20"/>
              </w:rPr>
              <w:t>MRiT</w:t>
            </w:r>
            <w:proofErr w:type="spellEnd"/>
            <w:r w:rsidRPr="002F4D6C">
              <w:rPr>
                <w:rFonts w:asciiTheme="minorHAnsi" w:hAnsiTheme="minorHAnsi" w:cstheme="minorHAnsi"/>
                <w:b/>
                <w:bCs/>
                <w:sz w:val="20"/>
              </w:rPr>
              <w:t xml:space="preserve"> – Ministerstwo Rozwoju i Technologii </w:t>
            </w:r>
          </w:p>
          <w:p w14:paraId="68B65B0F" w14:textId="6F0EDAE7" w:rsidR="00E8684E" w:rsidRPr="00890249" w:rsidRDefault="002F4D6C" w:rsidP="00AD38EF">
            <w:pPr>
              <w:spacing w:after="0"/>
              <w:jc w:val="left"/>
              <w:rPr>
                <w:rFonts w:asciiTheme="minorHAnsi" w:hAnsiTheme="minorHAnsi" w:cstheme="minorHAnsi"/>
                <w:b/>
                <w:bCs/>
                <w:sz w:val="20"/>
              </w:rPr>
            </w:pPr>
            <w:r w:rsidRPr="002F4D6C">
              <w:rPr>
                <w:rFonts w:asciiTheme="minorHAnsi" w:hAnsiTheme="minorHAnsi" w:cstheme="minorHAnsi"/>
                <w:b/>
                <w:bCs/>
                <w:sz w:val="20"/>
              </w:rPr>
              <w:t>Smart.gov.pl</w:t>
            </w:r>
            <w:r>
              <w:rPr>
                <w:rFonts w:asciiTheme="minorHAnsi" w:hAnsiTheme="minorHAnsi" w:cstheme="minorHAnsi"/>
                <w:b/>
                <w:bCs/>
                <w:sz w:val="20"/>
              </w:rPr>
              <w:t xml:space="preserve">   </w:t>
            </w:r>
            <w:r w:rsidRPr="002F4D6C">
              <w:rPr>
                <w:rFonts w:asciiTheme="minorHAnsi" w:hAnsiTheme="minorHAnsi" w:cstheme="minorHAnsi"/>
                <w:b/>
                <w:bCs/>
                <w:sz w:val="20"/>
              </w:rPr>
              <w:t xml:space="preserve"> </w:t>
            </w:r>
          </w:p>
          <w:p w14:paraId="36D02CA3" w14:textId="77777777" w:rsidR="00E8684E" w:rsidRPr="00890249" w:rsidRDefault="00E8684E" w:rsidP="00E8684E">
            <w:pPr>
              <w:shd w:val="clear" w:color="auto" w:fill="D9D9D9" w:themeFill="background1" w:themeFillShade="D9"/>
              <w:jc w:val="left"/>
              <w:rPr>
                <w:rFonts w:asciiTheme="minorHAnsi" w:hAnsiTheme="minorHAnsi" w:cstheme="minorHAnsi"/>
                <w:bCs/>
                <w:noProof/>
                <w:sz w:val="20"/>
              </w:rPr>
            </w:pPr>
            <w:r w:rsidRPr="00890249">
              <w:rPr>
                <w:rFonts w:asciiTheme="minorHAnsi" w:hAnsiTheme="minorHAnsi" w:cstheme="minorHAnsi"/>
                <w:bCs/>
                <w:noProof/>
                <w:sz w:val="20"/>
              </w:rPr>
              <w:t>Kryterium 2</w:t>
            </w:r>
          </w:p>
          <w:p w14:paraId="6B4D290D" w14:textId="77777777" w:rsidR="00E8684E" w:rsidRPr="00890249" w:rsidRDefault="00E8684E" w:rsidP="00E8684E">
            <w:pPr>
              <w:spacing w:after="0"/>
              <w:jc w:val="left"/>
              <w:rPr>
                <w:rFonts w:asciiTheme="minorHAnsi" w:hAnsiTheme="minorHAnsi" w:cstheme="minorHAnsi"/>
                <w:b/>
                <w:bCs/>
                <w:sz w:val="20"/>
              </w:rPr>
            </w:pPr>
            <w:r w:rsidRPr="00890249">
              <w:rPr>
                <w:rFonts w:asciiTheme="minorHAnsi" w:hAnsiTheme="minorHAnsi" w:cstheme="minorHAnsi"/>
                <w:b/>
                <w:bCs/>
                <w:sz w:val="20"/>
              </w:rPr>
              <w:t xml:space="preserve">Dokument Krajowa Inteligentna Specjalizacja </w:t>
            </w:r>
            <w:proofErr w:type="gramStart"/>
            <w:r w:rsidRPr="00890249">
              <w:rPr>
                <w:rFonts w:asciiTheme="minorHAnsi" w:hAnsiTheme="minorHAnsi" w:cstheme="minorHAnsi"/>
                <w:b/>
                <w:bCs/>
                <w:sz w:val="20"/>
              </w:rPr>
              <w:t>-  Ministerstwo</w:t>
            </w:r>
            <w:proofErr w:type="gramEnd"/>
            <w:r w:rsidRPr="00890249">
              <w:rPr>
                <w:rFonts w:asciiTheme="minorHAnsi" w:hAnsiTheme="minorHAnsi" w:cstheme="minorHAnsi"/>
                <w:b/>
                <w:bCs/>
                <w:sz w:val="20"/>
              </w:rPr>
              <w:t xml:space="preserve"> Rozwoju, Pracy i Technologii</w:t>
            </w:r>
          </w:p>
          <w:p w14:paraId="0A2CCEA3" w14:textId="77777777" w:rsidR="00E8684E" w:rsidRPr="00890249" w:rsidRDefault="00E8684E" w:rsidP="00E8684E">
            <w:pPr>
              <w:spacing w:after="0"/>
              <w:jc w:val="left"/>
              <w:rPr>
                <w:rFonts w:asciiTheme="minorHAnsi" w:hAnsiTheme="minorHAnsi" w:cstheme="minorHAnsi"/>
                <w:b/>
                <w:bCs/>
                <w:sz w:val="20"/>
              </w:rPr>
            </w:pPr>
            <w:hyperlink r:id="rId38" w:history="1">
              <w:r w:rsidRPr="00890249">
                <w:rPr>
                  <w:rFonts w:asciiTheme="minorHAnsi" w:hAnsiTheme="minorHAnsi" w:cstheme="minorHAnsi"/>
                  <w:b/>
                  <w:bCs/>
                  <w:color w:val="0000FF"/>
                  <w:sz w:val="20"/>
                  <w:u w:val="single"/>
                </w:rPr>
                <w:t>https://smart.gov.pl</w:t>
              </w:r>
            </w:hyperlink>
            <w:r w:rsidRPr="00890249">
              <w:rPr>
                <w:rFonts w:asciiTheme="minorHAnsi" w:hAnsiTheme="minorHAnsi" w:cstheme="minorHAnsi"/>
                <w:b/>
                <w:bCs/>
                <w:sz w:val="20"/>
              </w:rPr>
              <w:t xml:space="preserve"> </w:t>
            </w:r>
          </w:p>
          <w:p w14:paraId="740000E1" w14:textId="77777777" w:rsidR="00E8684E" w:rsidRPr="00890249" w:rsidRDefault="00E8684E" w:rsidP="00E8684E">
            <w:pPr>
              <w:shd w:val="clear" w:color="auto" w:fill="D9D9D9" w:themeFill="background1" w:themeFillShade="D9"/>
              <w:jc w:val="left"/>
              <w:rPr>
                <w:rFonts w:asciiTheme="minorHAnsi" w:hAnsiTheme="minorHAnsi" w:cstheme="minorHAnsi"/>
                <w:bCs/>
                <w:noProof/>
                <w:sz w:val="20"/>
              </w:rPr>
            </w:pPr>
            <w:r w:rsidRPr="00890249">
              <w:rPr>
                <w:rFonts w:asciiTheme="minorHAnsi" w:hAnsiTheme="minorHAnsi" w:cstheme="minorHAnsi"/>
                <w:bCs/>
                <w:noProof/>
                <w:sz w:val="20"/>
              </w:rPr>
              <w:t>Kryterium 3</w:t>
            </w:r>
          </w:p>
          <w:p w14:paraId="7DAED364" w14:textId="77777777" w:rsidR="00B9084C" w:rsidRPr="00B9084C" w:rsidRDefault="00B9084C" w:rsidP="00B9084C">
            <w:pPr>
              <w:spacing w:after="0"/>
              <w:jc w:val="left"/>
              <w:rPr>
                <w:rFonts w:asciiTheme="minorHAnsi" w:hAnsiTheme="minorHAnsi" w:cstheme="minorHAnsi"/>
                <w:b/>
                <w:bCs/>
                <w:sz w:val="20"/>
              </w:rPr>
            </w:pPr>
            <w:r w:rsidRPr="00B9084C">
              <w:rPr>
                <w:rFonts w:asciiTheme="minorHAnsi" w:hAnsiTheme="minorHAnsi" w:cstheme="minorHAnsi"/>
                <w:b/>
                <w:bCs/>
                <w:sz w:val="20"/>
              </w:rPr>
              <w:t>Dokument Krajowa Inteligentna Specjalizacja - Ministerstwo Rozwoju i Technologii</w:t>
            </w:r>
          </w:p>
          <w:p w14:paraId="36F09106" w14:textId="70291CFC" w:rsidR="00B9084C" w:rsidRPr="00B9084C" w:rsidRDefault="00B9084C" w:rsidP="00B9084C">
            <w:pPr>
              <w:spacing w:after="0"/>
              <w:jc w:val="left"/>
              <w:rPr>
                <w:rFonts w:asciiTheme="minorHAnsi" w:hAnsiTheme="minorHAnsi" w:cstheme="minorHAnsi"/>
                <w:b/>
                <w:bCs/>
                <w:sz w:val="20"/>
              </w:rPr>
            </w:pPr>
            <w:hyperlink r:id="rId39" w:history="1">
              <w:r w:rsidRPr="00140B69">
                <w:rPr>
                  <w:rStyle w:val="Hipercze"/>
                  <w:rFonts w:asciiTheme="minorHAnsi" w:hAnsiTheme="minorHAnsi" w:cstheme="minorHAnsi"/>
                  <w:b/>
                  <w:bCs/>
                  <w:sz w:val="20"/>
                </w:rPr>
                <w:t>https://smart.gov.pl</w:t>
              </w:r>
            </w:hyperlink>
            <w:r>
              <w:rPr>
                <w:rFonts w:asciiTheme="minorHAnsi" w:hAnsiTheme="minorHAnsi" w:cstheme="minorHAnsi"/>
                <w:b/>
                <w:bCs/>
                <w:sz w:val="20"/>
              </w:rPr>
              <w:t xml:space="preserve"> </w:t>
            </w:r>
            <w:r w:rsidRPr="00B9084C">
              <w:rPr>
                <w:rFonts w:asciiTheme="minorHAnsi" w:hAnsiTheme="minorHAnsi" w:cstheme="minorHAnsi"/>
                <w:b/>
                <w:bCs/>
                <w:sz w:val="20"/>
              </w:rPr>
              <w:t xml:space="preserve"> </w:t>
            </w:r>
          </w:p>
          <w:p w14:paraId="45F86A06" w14:textId="77777777" w:rsidR="00B9084C" w:rsidRPr="00B9084C" w:rsidRDefault="00B9084C" w:rsidP="00B9084C">
            <w:pPr>
              <w:spacing w:after="0"/>
              <w:jc w:val="left"/>
              <w:rPr>
                <w:rFonts w:asciiTheme="minorHAnsi" w:hAnsiTheme="minorHAnsi" w:cstheme="minorHAnsi"/>
                <w:b/>
                <w:bCs/>
                <w:sz w:val="20"/>
              </w:rPr>
            </w:pPr>
            <w:r w:rsidRPr="00B9084C">
              <w:rPr>
                <w:rFonts w:asciiTheme="minorHAnsi" w:hAnsiTheme="minorHAnsi" w:cstheme="minorHAnsi"/>
                <w:b/>
                <w:bCs/>
                <w:sz w:val="20"/>
              </w:rPr>
              <w:t xml:space="preserve">Strona internetowa dot. </w:t>
            </w:r>
            <w:proofErr w:type="gramStart"/>
            <w:r w:rsidRPr="00B9084C">
              <w:rPr>
                <w:rFonts w:asciiTheme="minorHAnsi" w:hAnsiTheme="minorHAnsi" w:cstheme="minorHAnsi"/>
                <w:b/>
                <w:bCs/>
                <w:sz w:val="20"/>
              </w:rPr>
              <w:t>KIS  -</w:t>
            </w:r>
            <w:proofErr w:type="gramEnd"/>
            <w:r w:rsidRPr="00B9084C">
              <w:rPr>
                <w:rFonts w:asciiTheme="minorHAnsi" w:hAnsiTheme="minorHAnsi" w:cstheme="minorHAnsi"/>
                <w:b/>
                <w:bCs/>
                <w:sz w:val="20"/>
              </w:rPr>
              <w:t xml:space="preserve"> Ministerstwo Rozwoju i Technologii</w:t>
            </w:r>
          </w:p>
          <w:p w14:paraId="66082FA9" w14:textId="28D22527" w:rsidR="00B9084C" w:rsidRPr="00B9084C" w:rsidRDefault="00B9084C" w:rsidP="00B9084C">
            <w:pPr>
              <w:spacing w:after="0"/>
              <w:jc w:val="left"/>
              <w:rPr>
                <w:rFonts w:asciiTheme="minorHAnsi" w:hAnsiTheme="minorHAnsi" w:cstheme="minorHAnsi"/>
                <w:b/>
                <w:bCs/>
                <w:sz w:val="20"/>
              </w:rPr>
            </w:pPr>
            <w:hyperlink r:id="rId40" w:history="1">
              <w:r w:rsidRPr="00140B69">
                <w:rPr>
                  <w:rStyle w:val="Hipercze"/>
                  <w:rFonts w:asciiTheme="minorHAnsi" w:hAnsiTheme="minorHAnsi" w:cstheme="minorHAnsi"/>
                  <w:b/>
                  <w:bCs/>
                  <w:sz w:val="20"/>
                </w:rPr>
                <w:t>https://smart.gov.pl</w:t>
              </w:r>
            </w:hyperlink>
            <w:r>
              <w:rPr>
                <w:rFonts w:asciiTheme="minorHAnsi" w:hAnsiTheme="minorHAnsi" w:cstheme="minorHAnsi"/>
                <w:b/>
                <w:bCs/>
                <w:sz w:val="20"/>
              </w:rPr>
              <w:t xml:space="preserve"> </w:t>
            </w:r>
            <w:r w:rsidRPr="00B9084C">
              <w:rPr>
                <w:rFonts w:asciiTheme="minorHAnsi" w:hAnsiTheme="minorHAnsi" w:cstheme="minorHAnsi"/>
                <w:b/>
                <w:bCs/>
                <w:sz w:val="20"/>
              </w:rPr>
              <w:t xml:space="preserve"> </w:t>
            </w:r>
          </w:p>
          <w:p w14:paraId="63194B2C" w14:textId="77777777" w:rsidR="00B9084C" w:rsidRPr="00B9084C" w:rsidRDefault="00B9084C" w:rsidP="00B9084C">
            <w:pPr>
              <w:spacing w:after="0"/>
              <w:jc w:val="left"/>
              <w:rPr>
                <w:rFonts w:asciiTheme="minorHAnsi" w:hAnsiTheme="minorHAnsi" w:cstheme="minorHAnsi"/>
                <w:b/>
                <w:bCs/>
                <w:sz w:val="20"/>
              </w:rPr>
            </w:pPr>
            <w:r w:rsidRPr="00B9084C">
              <w:rPr>
                <w:rFonts w:asciiTheme="minorHAnsi" w:hAnsiTheme="minorHAnsi" w:cstheme="minorHAnsi"/>
                <w:b/>
                <w:bCs/>
                <w:sz w:val="20"/>
              </w:rPr>
              <w:t xml:space="preserve">Narzędzie informatyczne </w:t>
            </w:r>
            <w:proofErr w:type="spellStart"/>
            <w:r w:rsidRPr="00B9084C">
              <w:rPr>
                <w:rFonts w:asciiTheme="minorHAnsi" w:hAnsiTheme="minorHAnsi" w:cstheme="minorHAnsi"/>
                <w:b/>
                <w:bCs/>
                <w:sz w:val="20"/>
              </w:rPr>
              <w:t>SmartRadar</w:t>
            </w:r>
            <w:proofErr w:type="spellEnd"/>
            <w:r w:rsidRPr="00B9084C">
              <w:rPr>
                <w:rFonts w:asciiTheme="minorHAnsi" w:hAnsiTheme="minorHAnsi" w:cstheme="minorHAnsi"/>
                <w:b/>
                <w:bCs/>
                <w:sz w:val="20"/>
              </w:rPr>
              <w:t xml:space="preserve"> - Ministerstwo Rozwoju i Technologii</w:t>
            </w:r>
          </w:p>
          <w:p w14:paraId="5C65BC96" w14:textId="41770096" w:rsidR="00B9084C" w:rsidRPr="00B9084C" w:rsidRDefault="00B9084C" w:rsidP="00B9084C">
            <w:pPr>
              <w:spacing w:after="0"/>
              <w:jc w:val="left"/>
              <w:rPr>
                <w:rFonts w:asciiTheme="minorHAnsi" w:hAnsiTheme="minorHAnsi" w:cstheme="minorHAnsi"/>
                <w:b/>
                <w:bCs/>
                <w:sz w:val="20"/>
              </w:rPr>
            </w:pPr>
            <w:hyperlink r:id="rId41" w:history="1">
              <w:r w:rsidRPr="00140B69">
                <w:rPr>
                  <w:rStyle w:val="Hipercze"/>
                  <w:rFonts w:asciiTheme="minorHAnsi" w:hAnsiTheme="minorHAnsi" w:cstheme="minorHAnsi"/>
                  <w:b/>
                  <w:bCs/>
                  <w:sz w:val="20"/>
                </w:rPr>
                <w:t>https://smartradar.smart.gov.pl/</w:t>
              </w:r>
            </w:hyperlink>
            <w:r>
              <w:rPr>
                <w:rFonts w:asciiTheme="minorHAnsi" w:hAnsiTheme="minorHAnsi" w:cstheme="minorHAnsi"/>
                <w:b/>
                <w:bCs/>
                <w:sz w:val="20"/>
              </w:rPr>
              <w:t xml:space="preserve"> </w:t>
            </w:r>
          </w:p>
          <w:p w14:paraId="4600AC05" w14:textId="77777777" w:rsidR="00B9084C" w:rsidRPr="00B9084C" w:rsidRDefault="00B9084C" w:rsidP="00B9084C">
            <w:pPr>
              <w:spacing w:after="0"/>
              <w:jc w:val="left"/>
              <w:rPr>
                <w:rFonts w:asciiTheme="minorHAnsi" w:hAnsiTheme="minorHAnsi" w:cstheme="minorHAnsi"/>
                <w:b/>
                <w:bCs/>
                <w:sz w:val="20"/>
              </w:rPr>
            </w:pPr>
            <w:r w:rsidRPr="00B9084C">
              <w:rPr>
                <w:rFonts w:asciiTheme="minorHAnsi" w:hAnsiTheme="minorHAnsi" w:cstheme="minorHAnsi"/>
                <w:b/>
                <w:bCs/>
                <w:sz w:val="20"/>
              </w:rPr>
              <w:t>Ewaluacja ex-</w:t>
            </w:r>
            <w:proofErr w:type="spellStart"/>
            <w:r w:rsidRPr="00B9084C">
              <w:rPr>
                <w:rFonts w:asciiTheme="minorHAnsi" w:hAnsiTheme="minorHAnsi" w:cstheme="minorHAnsi"/>
                <w:b/>
                <w:bCs/>
                <w:sz w:val="20"/>
              </w:rPr>
              <w:t>ante</w:t>
            </w:r>
            <w:proofErr w:type="spellEnd"/>
            <w:r w:rsidRPr="00B9084C">
              <w:rPr>
                <w:rFonts w:asciiTheme="minorHAnsi" w:hAnsiTheme="minorHAnsi" w:cstheme="minorHAnsi"/>
                <w:b/>
                <w:bCs/>
                <w:sz w:val="20"/>
              </w:rPr>
              <w:t xml:space="preserve"> i </w:t>
            </w:r>
            <w:proofErr w:type="spellStart"/>
            <w:r w:rsidRPr="00B9084C">
              <w:rPr>
                <w:rFonts w:asciiTheme="minorHAnsi" w:hAnsiTheme="minorHAnsi" w:cstheme="minorHAnsi"/>
                <w:b/>
                <w:bCs/>
                <w:sz w:val="20"/>
              </w:rPr>
              <w:t>mid</w:t>
            </w:r>
            <w:proofErr w:type="spellEnd"/>
            <w:r w:rsidRPr="00B9084C">
              <w:rPr>
                <w:rFonts w:asciiTheme="minorHAnsi" w:hAnsiTheme="minorHAnsi" w:cstheme="minorHAnsi"/>
                <w:b/>
                <w:bCs/>
                <w:sz w:val="20"/>
              </w:rPr>
              <w:t>-term projektu pozakonkursowego - Polska Agencja Rozwoju Przedsiębiorczości</w:t>
            </w:r>
          </w:p>
          <w:p w14:paraId="22D41A61" w14:textId="1AA599FF" w:rsidR="00B9084C" w:rsidRPr="00B9084C" w:rsidRDefault="00B9084C" w:rsidP="00B9084C">
            <w:pPr>
              <w:spacing w:after="0"/>
              <w:jc w:val="left"/>
              <w:rPr>
                <w:rFonts w:asciiTheme="minorHAnsi" w:hAnsiTheme="minorHAnsi" w:cstheme="minorHAnsi"/>
                <w:b/>
                <w:bCs/>
                <w:sz w:val="20"/>
              </w:rPr>
            </w:pPr>
            <w:r w:rsidRPr="00B9084C">
              <w:rPr>
                <w:rFonts w:asciiTheme="minorHAnsi" w:hAnsiTheme="minorHAnsi" w:cstheme="minorHAnsi"/>
                <w:b/>
                <w:bCs/>
                <w:sz w:val="20"/>
              </w:rPr>
              <w:t xml:space="preserve"> </w:t>
            </w:r>
            <w:hyperlink r:id="rId42" w:history="1">
              <w:r w:rsidRPr="00140B69">
                <w:rPr>
                  <w:rStyle w:val="Hipercze"/>
                  <w:rFonts w:asciiTheme="minorHAnsi" w:hAnsiTheme="minorHAnsi" w:cstheme="minorHAnsi"/>
                  <w:b/>
                  <w:bCs/>
                  <w:sz w:val="20"/>
                </w:rPr>
                <w:t>https://smart.gov.pl</w:t>
              </w:r>
            </w:hyperlink>
            <w:r>
              <w:rPr>
                <w:rFonts w:asciiTheme="minorHAnsi" w:hAnsiTheme="minorHAnsi" w:cstheme="minorHAnsi"/>
                <w:b/>
                <w:bCs/>
                <w:sz w:val="20"/>
              </w:rPr>
              <w:t xml:space="preserve"> </w:t>
            </w:r>
            <w:r w:rsidRPr="00B9084C">
              <w:rPr>
                <w:rFonts w:asciiTheme="minorHAnsi" w:hAnsiTheme="minorHAnsi" w:cstheme="minorHAnsi"/>
                <w:b/>
                <w:bCs/>
                <w:sz w:val="20"/>
              </w:rPr>
              <w:t xml:space="preserve"> </w:t>
            </w:r>
          </w:p>
          <w:p w14:paraId="3E04B78E" w14:textId="77777777" w:rsidR="00B9084C" w:rsidRPr="00B9084C" w:rsidRDefault="00B9084C" w:rsidP="00B9084C">
            <w:pPr>
              <w:spacing w:after="0"/>
              <w:jc w:val="left"/>
              <w:rPr>
                <w:rFonts w:asciiTheme="minorHAnsi" w:hAnsiTheme="minorHAnsi" w:cstheme="minorHAnsi"/>
                <w:b/>
                <w:bCs/>
                <w:sz w:val="20"/>
              </w:rPr>
            </w:pPr>
            <w:r w:rsidRPr="00B9084C">
              <w:rPr>
                <w:rFonts w:asciiTheme="minorHAnsi" w:hAnsiTheme="minorHAnsi" w:cstheme="minorHAnsi"/>
                <w:b/>
                <w:bCs/>
                <w:sz w:val="20"/>
              </w:rPr>
              <w:lastRenderedPageBreak/>
              <w:t>Ewaluacja wsparcia w ramach PO IR w zakresie krajowych inteligentnych specjalizacji - Ministerstwo Funduszy i Polityki Regionalnej</w:t>
            </w:r>
          </w:p>
          <w:p w14:paraId="3013C885" w14:textId="03C8C514" w:rsidR="00B9084C" w:rsidRDefault="00B9084C" w:rsidP="00E8684E">
            <w:pPr>
              <w:spacing w:after="0"/>
              <w:jc w:val="left"/>
              <w:rPr>
                <w:rFonts w:asciiTheme="minorHAnsi" w:hAnsiTheme="minorHAnsi" w:cstheme="minorHAnsi"/>
                <w:b/>
                <w:bCs/>
                <w:sz w:val="20"/>
              </w:rPr>
            </w:pPr>
            <w:hyperlink r:id="rId43" w:history="1">
              <w:r w:rsidRPr="00140B69">
                <w:rPr>
                  <w:rStyle w:val="Hipercze"/>
                  <w:rFonts w:asciiTheme="minorHAnsi" w:hAnsiTheme="minorHAnsi" w:cstheme="minorHAnsi"/>
                  <w:b/>
                  <w:bCs/>
                  <w:sz w:val="20"/>
                </w:rPr>
                <w:t>https://www.ewaluacja.gov.pl/strony/badania-i-analizy/wyniki-badan-ewaluacyjnych/badania-ewaluacyjne/ewaluacja-wsparcia-w-ramach-po-ir-w-zakresie-krajowych-inteligentnych-specjalizacji/</w:t>
              </w:r>
            </w:hyperlink>
            <w:r>
              <w:rPr>
                <w:rFonts w:asciiTheme="minorHAnsi" w:hAnsiTheme="minorHAnsi" w:cstheme="minorHAnsi"/>
                <w:b/>
                <w:bCs/>
                <w:sz w:val="20"/>
              </w:rPr>
              <w:t xml:space="preserve"> </w:t>
            </w:r>
          </w:p>
          <w:p w14:paraId="3C58A11B" w14:textId="77777777" w:rsidR="00E8684E" w:rsidRPr="00890249" w:rsidRDefault="00E8684E" w:rsidP="00E8684E">
            <w:pPr>
              <w:shd w:val="clear" w:color="auto" w:fill="D9D9D9" w:themeFill="background1" w:themeFillShade="D9"/>
              <w:jc w:val="left"/>
              <w:rPr>
                <w:rFonts w:asciiTheme="minorHAnsi" w:hAnsiTheme="minorHAnsi" w:cstheme="minorHAnsi"/>
                <w:bCs/>
                <w:noProof/>
                <w:sz w:val="20"/>
              </w:rPr>
            </w:pPr>
            <w:r w:rsidRPr="00890249">
              <w:rPr>
                <w:rFonts w:asciiTheme="minorHAnsi" w:hAnsiTheme="minorHAnsi" w:cstheme="minorHAnsi"/>
                <w:bCs/>
                <w:noProof/>
                <w:sz w:val="20"/>
              </w:rPr>
              <w:t xml:space="preserve">Kryterium 4 </w:t>
            </w:r>
          </w:p>
          <w:p w14:paraId="52F341C2" w14:textId="77777777" w:rsidR="00F54B09" w:rsidRPr="00F54B09" w:rsidRDefault="00F54B09" w:rsidP="00F54B09">
            <w:pPr>
              <w:spacing w:after="0"/>
              <w:jc w:val="left"/>
              <w:rPr>
                <w:rFonts w:asciiTheme="minorHAnsi" w:hAnsiTheme="minorHAnsi" w:cstheme="minorHAnsi"/>
                <w:b/>
                <w:bCs/>
                <w:sz w:val="20"/>
              </w:rPr>
            </w:pPr>
            <w:r w:rsidRPr="00F54B09">
              <w:rPr>
                <w:rFonts w:asciiTheme="minorHAnsi" w:hAnsiTheme="minorHAnsi" w:cstheme="minorHAnsi"/>
                <w:b/>
                <w:bCs/>
                <w:sz w:val="20"/>
              </w:rPr>
              <w:t>Dokument Krajowa Inteligentna Specjalizacja</w:t>
            </w:r>
            <w:proofErr w:type="gramStart"/>
            <w:r w:rsidRPr="00F54B09">
              <w:rPr>
                <w:rFonts w:asciiTheme="minorHAnsi" w:hAnsiTheme="minorHAnsi" w:cstheme="minorHAnsi"/>
                <w:b/>
                <w:bCs/>
                <w:sz w:val="20"/>
              </w:rPr>
              <w:t>-  Ministerstwo</w:t>
            </w:r>
            <w:proofErr w:type="gramEnd"/>
            <w:r w:rsidRPr="00F54B09">
              <w:rPr>
                <w:rFonts w:asciiTheme="minorHAnsi" w:hAnsiTheme="minorHAnsi" w:cstheme="minorHAnsi"/>
                <w:b/>
                <w:bCs/>
                <w:sz w:val="20"/>
              </w:rPr>
              <w:t xml:space="preserve"> Rozwoju i Technologii</w:t>
            </w:r>
          </w:p>
          <w:p w14:paraId="592E802C" w14:textId="46F04517" w:rsidR="00F54B09" w:rsidRPr="00F54B09" w:rsidRDefault="00F54B09" w:rsidP="00F54B09">
            <w:pPr>
              <w:spacing w:after="0"/>
              <w:jc w:val="left"/>
              <w:rPr>
                <w:rFonts w:asciiTheme="minorHAnsi" w:hAnsiTheme="minorHAnsi" w:cstheme="minorHAnsi"/>
                <w:b/>
                <w:bCs/>
                <w:sz w:val="20"/>
              </w:rPr>
            </w:pPr>
            <w:hyperlink r:id="rId44" w:history="1">
              <w:r w:rsidRPr="00140B69">
                <w:rPr>
                  <w:rStyle w:val="Hipercze"/>
                  <w:rFonts w:asciiTheme="minorHAnsi" w:hAnsiTheme="minorHAnsi" w:cstheme="minorHAnsi"/>
                  <w:b/>
                  <w:bCs/>
                  <w:sz w:val="20"/>
                </w:rPr>
                <w:t>https://smart.gov.pl</w:t>
              </w:r>
            </w:hyperlink>
            <w:r>
              <w:rPr>
                <w:rFonts w:asciiTheme="minorHAnsi" w:hAnsiTheme="minorHAnsi" w:cstheme="minorHAnsi"/>
                <w:b/>
                <w:bCs/>
                <w:sz w:val="20"/>
              </w:rPr>
              <w:t xml:space="preserve"> </w:t>
            </w:r>
            <w:r w:rsidRPr="00F54B09">
              <w:rPr>
                <w:rFonts w:asciiTheme="minorHAnsi" w:hAnsiTheme="minorHAnsi" w:cstheme="minorHAnsi"/>
                <w:b/>
                <w:bCs/>
                <w:sz w:val="20"/>
              </w:rPr>
              <w:t xml:space="preserve"> </w:t>
            </w:r>
          </w:p>
          <w:p w14:paraId="67F809E0" w14:textId="77777777" w:rsidR="00F54B09" w:rsidRPr="00F54B09" w:rsidRDefault="00F54B09" w:rsidP="00F54B09">
            <w:pPr>
              <w:spacing w:after="0"/>
              <w:jc w:val="left"/>
              <w:rPr>
                <w:rFonts w:asciiTheme="minorHAnsi" w:hAnsiTheme="minorHAnsi" w:cstheme="minorHAnsi"/>
                <w:b/>
                <w:bCs/>
                <w:sz w:val="20"/>
              </w:rPr>
            </w:pPr>
            <w:r w:rsidRPr="00F54B09">
              <w:rPr>
                <w:rFonts w:asciiTheme="minorHAnsi" w:hAnsiTheme="minorHAnsi" w:cstheme="minorHAnsi"/>
                <w:b/>
                <w:bCs/>
                <w:sz w:val="20"/>
              </w:rPr>
              <w:t>Regulamin Grup Roboczych ds. krajowej inteligentnej specjalizacji z dnia 26 kwietnia 2024 r.  - Ministerstwo Rozwoju i Technologii</w:t>
            </w:r>
          </w:p>
          <w:p w14:paraId="319FB3D0" w14:textId="1677C57F" w:rsidR="00F54B09" w:rsidRPr="00F54B09" w:rsidRDefault="00F54B09" w:rsidP="00F54B09">
            <w:pPr>
              <w:spacing w:after="0"/>
              <w:jc w:val="left"/>
              <w:rPr>
                <w:rFonts w:asciiTheme="minorHAnsi" w:hAnsiTheme="minorHAnsi" w:cstheme="minorHAnsi"/>
                <w:b/>
                <w:bCs/>
                <w:sz w:val="20"/>
              </w:rPr>
            </w:pPr>
            <w:hyperlink r:id="rId45" w:history="1">
              <w:r w:rsidRPr="00140B69">
                <w:rPr>
                  <w:rStyle w:val="Hipercze"/>
                  <w:rFonts w:asciiTheme="minorHAnsi" w:hAnsiTheme="minorHAnsi" w:cstheme="minorHAnsi"/>
                  <w:b/>
                  <w:bCs/>
                  <w:sz w:val="20"/>
                </w:rPr>
                <w:t>https://smart.gov.pl</w:t>
              </w:r>
            </w:hyperlink>
            <w:r>
              <w:rPr>
                <w:rFonts w:asciiTheme="minorHAnsi" w:hAnsiTheme="minorHAnsi" w:cstheme="minorHAnsi"/>
                <w:b/>
                <w:bCs/>
                <w:sz w:val="20"/>
              </w:rPr>
              <w:t xml:space="preserve"> </w:t>
            </w:r>
            <w:r w:rsidRPr="00F54B09">
              <w:rPr>
                <w:rFonts w:asciiTheme="minorHAnsi" w:hAnsiTheme="minorHAnsi" w:cstheme="minorHAnsi"/>
                <w:b/>
                <w:bCs/>
                <w:sz w:val="20"/>
              </w:rPr>
              <w:t xml:space="preserve"> </w:t>
            </w:r>
          </w:p>
          <w:p w14:paraId="56C1F972" w14:textId="77777777" w:rsidR="00F54B09" w:rsidRPr="00F54B09" w:rsidRDefault="00F54B09" w:rsidP="00F54B09">
            <w:pPr>
              <w:spacing w:after="0"/>
              <w:jc w:val="left"/>
              <w:rPr>
                <w:rFonts w:asciiTheme="minorHAnsi" w:hAnsiTheme="minorHAnsi" w:cstheme="minorHAnsi"/>
                <w:b/>
                <w:bCs/>
                <w:sz w:val="20"/>
              </w:rPr>
            </w:pPr>
            <w:r w:rsidRPr="00F54B09">
              <w:rPr>
                <w:rFonts w:asciiTheme="minorHAnsi" w:hAnsiTheme="minorHAnsi" w:cstheme="minorHAnsi"/>
                <w:b/>
                <w:bCs/>
                <w:sz w:val="20"/>
              </w:rPr>
              <w:t xml:space="preserve">Analizy w zakresie identyfikacji trendów rozwojowych, potrzeb i barier rozwojowych w zakresie rozwoju branż i technologii m.in. analizy branżowe, analizy foresight, Business Technology </w:t>
            </w:r>
            <w:proofErr w:type="spellStart"/>
            <w:r w:rsidRPr="00F54B09">
              <w:rPr>
                <w:rFonts w:asciiTheme="minorHAnsi" w:hAnsiTheme="minorHAnsi" w:cstheme="minorHAnsi"/>
                <w:b/>
                <w:bCs/>
                <w:sz w:val="20"/>
              </w:rPr>
              <w:t>Roadmaps</w:t>
            </w:r>
            <w:proofErr w:type="spellEnd"/>
            <w:r w:rsidRPr="00F54B09">
              <w:rPr>
                <w:rFonts w:asciiTheme="minorHAnsi" w:hAnsiTheme="minorHAnsi" w:cstheme="minorHAnsi"/>
                <w:b/>
                <w:bCs/>
                <w:sz w:val="20"/>
              </w:rPr>
              <w:t xml:space="preserve"> – Ministerstwo Rozwoju I Technologii/ </w:t>
            </w:r>
            <w:r w:rsidRPr="00F54B09">
              <w:rPr>
                <w:rFonts w:asciiTheme="minorHAnsi" w:hAnsiTheme="minorHAnsi" w:cstheme="minorHAnsi"/>
                <w:b/>
                <w:bCs/>
                <w:sz w:val="20"/>
              </w:rPr>
              <w:lastRenderedPageBreak/>
              <w:t xml:space="preserve">Polska Agencja Rozwoju Przedsiębiorczości </w:t>
            </w:r>
          </w:p>
          <w:p w14:paraId="6018DA0B" w14:textId="414B0492" w:rsidR="00F54B09" w:rsidRDefault="00F54B09" w:rsidP="00E8684E">
            <w:pPr>
              <w:spacing w:after="0"/>
              <w:jc w:val="left"/>
              <w:rPr>
                <w:rFonts w:asciiTheme="minorHAnsi" w:hAnsiTheme="minorHAnsi" w:cstheme="minorHAnsi"/>
                <w:b/>
                <w:bCs/>
                <w:sz w:val="20"/>
              </w:rPr>
            </w:pPr>
            <w:hyperlink r:id="rId46" w:history="1">
              <w:r w:rsidRPr="00140B69">
                <w:rPr>
                  <w:rStyle w:val="Hipercze"/>
                  <w:rFonts w:asciiTheme="minorHAnsi" w:hAnsiTheme="minorHAnsi" w:cstheme="minorHAnsi"/>
                  <w:b/>
                  <w:bCs/>
                  <w:sz w:val="20"/>
                </w:rPr>
                <w:t>https://smart.gov.pl</w:t>
              </w:r>
            </w:hyperlink>
            <w:r>
              <w:rPr>
                <w:rFonts w:asciiTheme="minorHAnsi" w:hAnsiTheme="minorHAnsi" w:cstheme="minorHAnsi"/>
                <w:b/>
                <w:bCs/>
                <w:sz w:val="20"/>
              </w:rPr>
              <w:t xml:space="preserve"> </w:t>
            </w:r>
          </w:p>
          <w:p w14:paraId="116AB4AD" w14:textId="77777777" w:rsidR="00E8684E" w:rsidRPr="00890249" w:rsidRDefault="00E8684E" w:rsidP="00E8684E">
            <w:pPr>
              <w:shd w:val="clear" w:color="auto" w:fill="D9D9D9" w:themeFill="background1" w:themeFillShade="D9"/>
              <w:jc w:val="left"/>
              <w:rPr>
                <w:rFonts w:asciiTheme="minorHAnsi" w:hAnsiTheme="minorHAnsi" w:cstheme="minorHAnsi"/>
                <w:bCs/>
                <w:noProof/>
                <w:sz w:val="20"/>
              </w:rPr>
            </w:pPr>
            <w:r w:rsidRPr="00890249">
              <w:rPr>
                <w:rFonts w:asciiTheme="minorHAnsi" w:hAnsiTheme="minorHAnsi" w:cstheme="minorHAnsi"/>
                <w:bCs/>
                <w:noProof/>
                <w:sz w:val="20"/>
              </w:rPr>
              <w:t xml:space="preserve">Kryterium 5 </w:t>
            </w:r>
          </w:p>
          <w:p w14:paraId="73295CA8" w14:textId="77777777" w:rsidR="00F54B09" w:rsidRPr="00F54B09" w:rsidRDefault="00F54B09" w:rsidP="00F54B09">
            <w:pPr>
              <w:spacing w:after="0"/>
              <w:jc w:val="left"/>
              <w:rPr>
                <w:rFonts w:asciiTheme="minorHAnsi" w:hAnsiTheme="minorHAnsi" w:cstheme="minorHAnsi"/>
                <w:b/>
                <w:bCs/>
                <w:sz w:val="20"/>
              </w:rPr>
            </w:pPr>
            <w:r w:rsidRPr="00F54B09">
              <w:rPr>
                <w:rFonts w:asciiTheme="minorHAnsi" w:hAnsiTheme="minorHAnsi" w:cstheme="minorHAnsi"/>
                <w:b/>
                <w:bCs/>
                <w:sz w:val="20"/>
              </w:rPr>
              <w:t>Zarządzenie Prezesa Rady Ministrów w sprawie utworzenia Rady ds. Innowacyjności z późn. zm., - Ministerstwo Rozwoju i Technologii</w:t>
            </w:r>
          </w:p>
          <w:p w14:paraId="14D47D4A" w14:textId="12D837EF" w:rsidR="00F54B09" w:rsidRPr="00F54B09" w:rsidRDefault="00257075" w:rsidP="00F54B09">
            <w:pPr>
              <w:spacing w:after="0"/>
              <w:jc w:val="left"/>
              <w:rPr>
                <w:rFonts w:asciiTheme="minorHAnsi" w:hAnsiTheme="minorHAnsi" w:cstheme="minorHAnsi"/>
                <w:b/>
                <w:bCs/>
                <w:sz w:val="20"/>
              </w:rPr>
            </w:pPr>
            <w:hyperlink r:id="rId47" w:history="1">
              <w:r w:rsidRPr="00140B69">
                <w:rPr>
                  <w:rStyle w:val="Hipercze"/>
                  <w:rFonts w:asciiTheme="minorHAnsi" w:hAnsiTheme="minorHAnsi" w:cstheme="minorHAnsi"/>
                  <w:b/>
                  <w:bCs/>
                  <w:sz w:val="20"/>
                </w:rPr>
                <w:t>https://isap.sejm.gov.pl/isap.nsf/download.xsp/WMP20160000063/O/M20160063.pdf</w:t>
              </w:r>
            </w:hyperlink>
            <w:r>
              <w:rPr>
                <w:rFonts w:asciiTheme="minorHAnsi" w:hAnsiTheme="minorHAnsi" w:cstheme="minorHAnsi"/>
                <w:b/>
                <w:bCs/>
                <w:sz w:val="20"/>
              </w:rPr>
              <w:t xml:space="preserve"> </w:t>
            </w:r>
          </w:p>
          <w:p w14:paraId="36D734DC" w14:textId="77777777" w:rsidR="00F54B09" w:rsidRPr="00F54B09" w:rsidRDefault="00F54B09" w:rsidP="00F54B09">
            <w:pPr>
              <w:spacing w:after="0"/>
              <w:jc w:val="left"/>
              <w:rPr>
                <w:rFonts w:asciiTheme="minorHAnsi" w:hAnsiTheme="minorHAnsi" w:cstheme="minorHAnsi"/>
                <w:b/>
                <w:bCs/>
                <w:sz w:val="20"/>
              </w:rPr>
            </w:pPr>
            <w:r w:rsidRPr="00F54B09">
              <w:rPr>
                <w:rFonts w:asciiTheme="minorHAnsi" w:hAnsiTheme="minorHAnsi" w:cstheme="minorHAnsi"/>
                <w:b/>
                <w:bCs/>
                <w:sz w:val="20"/>
              </w:rPr>
              <w:t>Ustawa z dnia 4 listopada 2016 r. o zmianie niektórych ustaw określających warunki prowadzenia działalności innowacyjnej -Ministerstwo Rozwoju i Technologii</w:t>
            </w:r>
          </w:p>
          <w:p w14:paraId="79139F81" w14:textId="5D9EFAB1" w:rsidR="00F54B09" w:rsidRPr="00F54B09" w:rsidRDefault="00257075" w:rsidP="00F54B09">
            <w:pPr>
              <w:spacing w:after="0"/>
              <w:jc w:val="left"/>
              <w:rPr>
                <w:rFonts w:asciiTheme="minorHAnsi" w:hAnsiTheme="minorHAnsi" w:cstheme="minorHAnsi"/>
                <w:b/>
                <w:bCs/>
                <w:sz w:val="20"/>
              </w:rPr>
            </w:pPr>
            <w:hyperlink r:id="rId48" w:history="1">
              <w:r w:rsidRPr="00140B69">
                <w:rPr>
                  <w:rStyle w:val="Hipercze"/>
                  <w:rFonts w:asciiTheme="minorHAnsi" w:hAnsiTheme="minorHAnsi" w:cstheme="minorHAnsi"/>
                  <w:b/>
                  <w:bCs/>
                  <w:sz w:val="20"/>
                </w:rPr>
                <w:t>https://isap.sejm.gov.pl/isap.nsf/download.xsp/WDU20160001933/T/D20161933L.pdf</w:t>
              </w:r>
            </w:hyperlink>
            <w:r>
              <w:rPr>
                <w:rFonts w:asciiTheme="minorHAnsi" w:hAnsiTheme="minorHAnsi" w:cstheme="minorHAnsi"/>
                <w:b/>
                <w:bCs/>
                <w:sz w:val="20"/>
              </w:rPr>
              <w:t xml:space="preserve"> </w:t>
            </w:r>
          </w:p>
          <w:p w14:paraId="00DB11ED" w14:textId="77777777" w:rsidR="00F54B09" w:rsidRPr="00F54B09" w:rsidRDefault="00F54B09" w:rsidP="00F54B09">
            <w:pPr>
              <w:spacing w:after="0"/>
              <w:jc w:val="left"/>
              <w:rPr>
                <w:rFonts w:asciiTheme="minorHAnsi" w:hAnsiTheme="minorHAnsi" w:cstheme="minorHAnsi"/>
                <w:b/>
                <w:bCs/>
                <w:sz w:val="20"/>
              </w:rPr>
            </w:pPr>
            <w:r w:rsidRPr="00F54B09">
              <w:rPr>
                <w:rFonts w:asciiTheme="minorHAnsi" w:hAnsiTheme="minorHAnsi" w:cstheme="minorHAnsi"/>
                <w:b/>
                <w:bCs/>
                <w:sz w:val="20"/>
              </w:rPr>
              <w:t>Ustawa z dnia 9 listopada 2017 r. o zmianie niektórych ustaw w celu poprawy otoczenia prawnego działalności innowacyjnej -Ministerstwo Rozwoju i Technologii</w:t>
            </w:r>
          </w:p>
          <w:p w14:paraId="6F4B6086" w14:textId="45D7AA42" w:rsidR="00F54B09" w:rsidRPr="00F54B09" w:rsidRDefault="00257075" w:rsidP="00F54B09">
            <w:pPr>
              <w:spacing w:after="0"/>
              <w:jc w:val="left"/>
              <w:rPr>
                <w:rFonts w:asciiTheme="minorHAnsi" w:hAnsiTheme="minorHAnsi" w:cstheme="minorHAnsi"/>
                <w:b/>
                <w:bCs/>
                <w:sz w:val="20"/>
              </w:rPr>
            </w:pPr>
            <w:hyperlink r:id="rId49" w:history="1">
              <w:r w:rsidRPr="00140B69">
                <w:rPr>
                  <w:rStyle w:val="Hipercze"/>
                  <w:rFonts w:asciiTheme="minorHAnsi" w:hAnsiTheme="minorHAnsi" w:cstheme="minorHAnsi"/>
                  <w:b/>
                  <w:bCs/>
                  <w:sz w:val="20"/>
                </w:rPr>
                <w:t>https://isap.sejm.gov.pl/isap.nsf/download.xsp/WDU20170002201/T/D20172201L.pdf</w:t>
              </w:r>
            </w:hyperlink>
            <w:r>
              <w:rPr>
                <w:rFonts w:asciiTheme="minorHAnsi" w:hAnsiTheme="minorHAnsi" w:cstheme="minorHAnsi"/>
                <w:b/>
                <w:bCs/>
                <w:sz w:val="20"/>
              </w:rPr>
              <w:t xml:space="preserve"> </w:t>
            </w:r>
          </w:p>
          <w:p w14:paraId="39C2F40F" w14:textId="77777777" w:rsidR="00F54B09" w:rsidRPr="00F54B09" w:rsidRDefault="00F54B09" w:rsidP="00F54B09">
            <w:pPr>
              <w:spacing w:after="0"/>
              <w:jc w:val="left"/>
              <w:rPr>
                <w:rFonts w:asciiTheme="minorHAnsi" w:hAnsiTheme="minorHAnsi" w:cstheme="minorHAnsi"/>
                <w:b/>
                <w:bCs/>
                <w:sz w:val="20"/>
              </w:rPr>
            </w:pPr>
            <w:r w:rsidRPr="00F54B09">
              <w:rPr>
                <w:rFonts w:asciiTheme="minorHAnsi" w:hAnsiTheme="minorHAnsi" w:cstheme="minorHAnsi"/>
                <w:b/>
                <w:bCs/>
                <w:sz w:val="20"/>
              </w:rPr>
              <w:lastRenderedPageBreak/>
              <w:t>Program Ministra na lata 2019 – 2021 Przemysł 4.0 - ustanowiony na podstawie art. 21a ustawy z dnia 30 maja 2008 r. o niektórych formach wspierania działalności innowacyjnej (Dz. U. z 2018 r. poz. 141, z późn. zm.) - Ministerstwo Rozwoju i Technologii</w:t>
            </w:r>
          </w:p>
          <w:p w14:paraId="0719C0BD" w14:textId="62FE59B1" w:rsidR="00F54B09" w:rsidRPr="00F54B09" w:rsidRDefault="00257075" w:rsidP="00F54B09">
            <w:pPr>
              <w:spacing w:after="0"/>
              <w:jc w:val="left"/>
              <w:rPr>
                <w:rFonts w:asciiTheme="minorHAnsi" w:hAnsiTheme="minorHAnsi" w:cstheme="minorHAnsi"/>
                <w:b/>
                <w:bCs/>
                <w:sz w:val="20"/>
              </w:rPr>
            </w:pPr>
            <w:hyperlink r:id="rId50" w:history="1">
              <w:r w:rsidRPr="00140B69">
                <w:rPr>
                  <w:rStyle w:val="Hipercze"/>
                  <w:rFonts w:asciiTheme="minorHAnsi" w:hAnsiTheme="minorHAnsi" w:cstheme="minorHAnsi"/>
                  <w:b/>
                  <w:bCs/>
                  <w:sz w:val="20"/>
                </w:rPr>
                <w:t>https://www.gov.pl/web/rozwoj-praca-technologia/przemysl-4-0</w:t>
              </w:r>
            </w:hyperlink>
            <w:r>
              <w:rPr>
                <w:rFonts w:asciiTheme="minorHAnsi" w:hAnsiTheme="minorHAnsi" w:cstheme="minorHAnsi"/>
                <w:b/>
                <w:bCs/>
                <w:sz w:val="20"/>
              </w:rPr>
              <w:t xml:space="preserve"> </w:t>
            </w:r>
            <w:r w:rsidR="00F54B09" w:rsidRPr="00F54B09">
              <w:rPr>
                <w:rFonts w:asciiTheme="minorHAnsi" w:hAnsiTheme="minorHAnsi" w:cstheme="minorHAnsi"/>
                <w:b/>
                <w:bCs/>
                <w:sz w:val="20"/>
              </w:rPr>
              <w:t xml:space="preserve"> </w:t>
            </w:r>
          </w:p>
          <w:p w14:paraId="0203CB9C" w14:textId="77777777" w:rsidR="00F54B09" w:rsidRPr="00F54B09" w:rsidRDefault="00F54B09" w:rsidP="00F54B09">
            <w:pPr>
              <w:spacing w:after="0"/>
              <w:jc w:val="left"/>
              <w:rPr>
                <w:rFonts w:asciiTheme="minorHAnsi" w:hAnsiTheme="minorHAnsi" w:cstheme="minorHAnsi"/>
                <w:b/>
                <w:bCs/>
                <w:sz w:val="20"/>
              </w:rPr>
            </w:pPr>
            <w:r w:rsidRPr="00F54B09">
              <w:rPr>
                <w:rFonts w:asciiTheme="minorHAnsi" w:hAnsiTheme="minorHAnsi" w:cstheme="minorHAnsi"/>
                <w:b/>
                <w:bCs/>
                <w:sz w:val="20"/>
              </w:rPr>
              <w:t>Ustawa z dnia 18 marca 2018 r. Prawo o Szkolnictwie Wyższym i Nauce - Ministerstwo Nauki i Szkolnictwa Wyższego</w:t>
            </w:r>
          </w:p>
          <w:p w14:paraId="66A6D4F2" w14:textId="1584D5CD" w:rsidR="00F54B09" w:rsidRPr="00F54B09" w:rsidRDefault="00257075" w:rsidP="00F54B09">
            <w:pPr>
              <w:spacing w:after="0"/>
              <w:jc w:val="left"/>
              <w:rPr>
                <w:rFonts w:asciiTheme="minorHAnsi" w:hAnsiTheme="minorHAnsi" w:cstheme="minorHAnsi"/>
                <w:b/>
                <w:bCs/>
                <w:sz w:val="20"/>
              </w:rPr>
            </w:pPr>
            <w:hyperlink r:id="rId51" w:history="1">
              <w:r w:rsidRPr="00140B69">
                <w:rPr>
                  <w:rStyle w:val="Hipercze"/>
                  <w:rFonts w:asciiTheme="minorHAnsi" w:hAnsiTheme="minorHAnsi" w:cstheme="minorHAnsi"/>
                  <w:b/>
                  <w:bCs/>
                  <w:sz w:val="20"/>
                </w:rPr>
                <w:t>https://isap.sejm.gov.pl/isap.nsf/download.xsp/WDU20180001668/T/D20181668L.pdf</w:t>
              </w:r>
            </w:hyperlink>
            <w:r>
              <w:rPr>
                <w:rFonts w:asciiTheme="minorHAnsi" w:hAnsiTheme="minorHAnsi" w:cstheme="minorHAnsi"/>
                <w:b/>
                <w:bCs/>
                <w:sz w:val="20"/>
              </w:rPr>
              <w:t xml:space="preserve"> </w:t>
            </w:r>
          </w:p>
          <w:p w14:paraId="29442760" w14:textId="77777777" w:rsidR="00F54B09" w:rsidRPr="00F54B09" w:rsidRDefault="00F54B09" w:rsidP="00F54B09">
            <w:pPr>
              <w:spacing w:after="0"/>
              <w:jc w:val="left"/>
              <w:rPr>
                <w:rFonts w:asciiTheme="minorHAnsi" w:hAnsiTheme="minorHAnsi" w:cstheme="minorHAnsi"/>
                <w:b/>
                <w:bCs/>
                <w:sz w:val="20"/>
              </w:rPr>
            </w:pPr>
            <w:r w:rsidRPr="00F54B09">
              <w:rPr>
                <w:rFonts w:asciiTheme="minorHAnsi" w:hAnsiTheme="minorHAnsi" w:cstheme="minorHAnsi"/>
                <w:b/>
                <w:bCs/>
                <w:sz w:val="20"/>
              </w:rPr>
              <w:t>Ustawa z dnia 21 lutego 2019 r. o Sieci Badawczej Łukasiewicz - Ministerstwo Rozwoju i Technologii</w:t>
            </w:r>
          </w:p>
          <w:p w14:paraId="36A76817" w14:textId="27ADBA1D" w:rsidR="00F54B09" w:rsidRPr="00F54B09" w:rsidRDefault="00257075" w:rsidP="00F54B09">
            <w:pPr>
              <w:spacing w:after="0"/>
              <w:jc w:val="left"/>
              <w:rPr>
                <w:rFonts w:asciiTheme="minorHAnsi" w:hAnsiTheme="minorHAnsi" w:cstheme="minorHAnsi"/>
                <w:b/>
                <w:bCs/>
                <w:sz w:val="20"/>
              </w:rPr>
            </w:pPr>
            <w:hyperlink r:id="rId52" w:history="1">
              <w:r w:rsidRPr="00140B69">
                <w:rPr>
                  <w:rStyle w:val="Hipercze"/>
                  <w:rFonts w:asciiTheme="minorHAnsi" w:hAnsiTheme="minorHAnsi" w:cstheme="minorHAnsi"/>
                  <w:b/>
                  <w:bCs/>
                  <w:sz w:val="20"/>
                </w:rPr>
                <w:t>https://isap.sejm.gov.pl/isap.nsf/download.xsp/WDU20190000534/T/D20190534L.pdf</w:t>
              </w:r>
            </w:hyperlink>
            <w:r>
              <w:rPr>
                <w:rFonts w:asciiTheme="minorHAnsi" w:hAnsiTheme="minorHAnsi" w:cstheme="minorHAnsi"/>
                <w:b/>
                <w:bCs/>
                <w:sz w:val="20"/>
              </w:rPr>
              <w:t xml:space="preserve"> </w:t>
            </w:r>
          </w:p>
          <w:p w14:paraId="4F510881" w14:textId="77777777" w:rsidR="00F54B09" w:rsidRPr="00F54B09" w:rsidRDefault="00F54B09" w:rsidP="00F54B09">
            <w:pPr>
              <w:spacing w:after="0"/>
              <w:jc w:val="left"/>
              <w:rPr>
                <w:rFonts w:asciiTheme="minorHAnsi" w:hAnsiTheme="minorHAnsi" w:cstheme="minorHAnsi"/>
                <w:b/>
                <w:bCs/>
                <w:sz w:val="20"/>
              </w:rPr>
            </w:pPr>
            <w:r w:rsidRPr="00F54B09">
              <w:rPr>
                <w:rFonts w:asciiTheme="minorHAnsi" w:hAnsiTheme="minorHAnsi" w:cstheme="minorHAnsi"/>
                <w:b/>
                <w:bCs/>
                <w:sz w:val="20"/>
              </w:rPr>
              <w:t>Strategia na rzecz Odpowiedzialnego Rozwoju - Ministerstwo Funduszy i Polityki Regionalnej</w:t>
            </w:r>
          </w:p>
          <w:p w14:paraId="72C02802" w14:textId="7649EF4B" w:rsidR="00F54B09" w:rsidRPr="00F54B09" w:rsidRDefault="00257075" w:rsidP="00F54B09">
            <w:pPr>
              <w:spacing w:after="0"/>
              <w:jc w:val="left"/>
              <w:rPr>
                <w:rFonts w:asciiTheme="minorHAnsi" w:hAnsiTheme="minorHAnsi" w:cstheme="minorHAnsi"/>
                <w:b/>
                <w:bCs/>
                <w:sz w:val="20"/>
              </w:rPr>
            </w:pPr>
            <w:hyperlink r:id="rId53" w:history="1">
              <w:r w:rsidRPr="00140B69">
                <w:rPr>
                  <w:rStyle w:val="Hipercze"/>
                  <w:rFonts w:asciiTheme="minorHAnsi" w:hAnsiTheme="minorHAnsi" w:cstheme="minorHAnsi"/>
                  <w:b/>
                  <w:bCs/>
                  <w:sz w:val="20"/>
                </w:rPr>
                <w:t>https://www.gov.pl/web/fundusze-regiony/informacje-o-strategii-na-rzecz-odpowiedzialnego-rozwoju</w:t>
              </w:r>
            </w:hyperlink>
            <w:r>
              <w:rPr>
                <w:rFonts w:asciiTheme="minorHAnsi" w:hAnsiTheme="minorHAnsi" w:cstheme="minorHAnsi"/>
                <w:b/>
                <w:bCs/>
                <w:sz w:val="20"/>
              </w:rPr>
              <w:t xml:space="preserve"> </w:t>
            </w:r>
            <w:r w:rsidR="00F54B09" w:rsidRPr="00F54B09">
              <w:rPr>
                <w:rFonts w:asciiTheme="minorHAnsi" w:hAnsiTheme="minorHAnsi" w:cstheme="minorHAnsi"/>
                <w:b/>
                <w:bCs/>
                <w:sz w:val="20"/>
              </w:rPr>
              <w:t xml:space="preserve"> </w:t>
            </w:r>
          </w:p>
          <w:p w14:paraId="50CBCB30" w14:textId="77777777" w:rsidR="00F54B09" w:rsidRPr="00F54B09" w:rsidRDefault="00F54B09" w:rsidP="00F54B09">
            <w:pPr>
              <w:spacing w:after="0"/>
              <w:jc w:val="left"/>
              <w:rPr>
                <w:rFonts w:asciiTheme="minorHAnsi" w:hAnsiTheme="minorHAnsi" w:cstheme="minorHAnsi"/>
                <w:b/>
                <w:bCs/>
                <w:sz w:val="20"/>
              </w:rPr>
            </w:pPr>
            <w:r w:rsidRPr="00F54B09">
              <w:rPr>
                <w:rFonts w:asciiTheme="minorHAnsi" w:hAnsiTheme="minorHAnsi" w:cstheme="minorHAnsi"/>
                <w:b/>
                <w:bCs/>
                <w:sz w:val="20"/>
              </w:rPr>
              <w:lastRenderedPageBreak/>
              <w:t>Strategia Produktywności - Ministerstwo Rozwoju i Technologii</w:t>
            </w:r>
          </w:p>
          <w:p w14:paraId="353ED105" w14:textId="1976C96B" w:rsidR="00F54B09" w:rsidRPr="00F54B09" w:rsidRDefault="009C5B9E" w:rsidP="00F54B09">
            <w:pPr>
              <w:spacing w:after="0"/>
              <w:jc w:val="left"/>
              <w:rPr>
                <w:rFonts w:asciiTheme="minorHAnsi" w:hAnsiTheme="minorHAnsi" w:cstheme="minorHAnsi"/>
                <w:b/>
                <w:bCs/>
                <w:sz w:val="20"/>
              </w:rPr>
            </w:pPr>
            <w:hyperlink r:id="rId54" w:history="1">
              <w:r w:rsidRPr="009C5B9E">
                <w:rPr>
                  <w:rStyle w:val="Hipercze"/>
                  <w:rFonts w:asciiTheme="minorHAnsi" w:hAnsiTheme="minorHAnsi" w:cstheme="minorHAnsi"/>
                  <w:b/>
                  <w:bCs/>
                  <w:sz w:val="20"/>
                </w:rPr>
                <w:t>https://www.gov.pl/web/rozwoj-technologia/strategia-produktywnosci-2031</w:t>
              </w:r>
            </w:hyperlink>
            <w:r w:rsidR="00257075">
              <w:rPr>
                <w:rFonts w:asciiTheme="minorHAnsi" w:hAnsiTheme="minorHAnsi" w:cstheme="minorHAnsi"/>
                <w:b/>
                <w:bCs/>
                <w:sz w:val="20"/>
              </w:rPr>
              <w:t xml:space="preserve"> </w:t>
            </w:r>
          </w:p>
          <w:p w14:paraId="45E58BD3" w14:textId="77777777" w:rsidR="00F54B09" w:rsidRPr="00F54B09" w:rsidRDefault="00F54B09" w:rsidP="00F54B09">
            <w:pPr>
              <w:spacing w:after="0"/>
              <w:jc w:val="left"/>
              <w:rPr>
                <w:rFonts w:asciiTheme="minorHAnsi" w:hAnsiTheme="minorHAnsi" w:cstheme="minorHAnsi"/>
                <w:b/>
                <w:bCs/>
                <w:sz w:val="20"/>
              </w:rPr>
            </w:pPr>
            <w:r w:rsidRPr="00F54B09">
              <w:rPr>
                <w:rFonts w:asciiTheme="minorHAnsi" w:hAnsiTheme="minorHAnsi" w:cstheme="minorHAnsi"/>
                <w:b/>
                <w:bCs/>
                <w:sz w:val="20"/>
              </w:rPr>
              <w:t xml:space="preserve">Krajowe Klastry Kluczowe – lista, konkurs na </w:t>
            </w:r>
            <w:proofErr w:type="gramStart"/>
            <w:r w:rsidRPr="00F54B09">
              <w:rPr>
                <w:rFonts w:asciiTheme="minorHAnsi" w:hAnsiTheme="minorHAnsi" w:cstheme="minorHAnsi"/>
                <w:b/>
                <w:bCs/>
                <w:sz w:val="20"/>
              </w:rPr>
              <w:t>KKK  -</w:t>
            </w:r>
            <w:proofErr w:type="gramEnd"/>
            <w:r w:rsidRPr="00F54B09">
              <w:rPr>
                <w:rFonts w:asciiTheme="minorHAnsi" w:hAnsiTheme="minorHAnsi" w:cstheme="minorHAnsi"/>
                <w:b/>
                <w:bCs/>
                <w:sz w:val="20"/>
              </w:rPr>
              <w:t xml:space="preserve"> Ministerstwo Rozwoju i Technologii</w:t>
            </w:r>
          </w:p>
          <w:p w14:paraId="123203C8" w14:textId="3F3F5715" w:rsidR="00F54B09" w:rsidRPr="00F54B09" w:rsidRDefault="00257075" w:rsidP="00F54B09">
            <w:pPr>
              <w:spacing w:after="0"/>
              <w:jc w:val="left"/>
              <w:rPr>
                <w:rFonts w:asciiTheme="minorHAnsi" w:hAnsiTheme="minorHAnsi" w:cstheme="minorHAnsi"/>
                <w:b/>
                <w:bCs/>
                <w:sz w:val="20"/>
              </w:rPr>
            </w:pPr>
            <w:hyperlink r:id="rId55" w:history="1">
              <w:r w:rsidRPr="00140B69">
                <w:rPr>
                  <w:rStyle w:val="Hipercze"/>
                  <w:rFonts w:asciiTheme="minorHAnsi" w:hAnsiTheme="minorHAnsi" w:cstheme="minorHAnsi"/>
                  <w:b/>
                  <w:bCs/>
                  <w:sz w:val="20"/>
                </w:rPr>
                <w:t>https://www.gov.pl/web/rozwoj/lista-kkk</w:t>
              </w:r>
            </w:hyperlink>
            <w:r>
              <w:rPr>
                <w:rFonts w:asciiTheme="minorHAnsi" w:hAnsiTheme="minorHAnsi" w:cstheme="minorHAnsi"/>
                <w:b/>
                <w:bCs/>
                <w:sz w:val="20"/>
              </w:rPr>
              <w:t xml:space="preserve"> </w:t>
            </w:r>
            <w:r w:rsidR="00F54B09" w:rsidRPr="00F54B09">
              <w:rPr>
                <w:rFonts w:asciiTheme="minorHAnsi" w:hAnsiTheme="minorHAnsi" w:cstheme="minorHAnsi"/>
                <w:b/>
                <w:bCs/>
                <w:sz w:val="20"/>
              </w:rPr>
              <w:t xml:space="preserve"> </w:t>
            </w:r>
          </w:p>
          <w:p w14:paraId="23C7D93D" w14:textId="77777777" w:rsidR="00F54B09" w:rsidRPr="00F54B09" w:rsidRDefault="00F54B09" w:rsidP="00F54B09">
            <w:pPr>
              <w:spacing w:after="0"/>
              <w:jc w:val="left"/>
              <w:rPr>
                <w:rFonts w:asciiTheme="minorHAnsi" w:hAnsiTheme="minorHAnsi" w:cstheme="minorHAnsi"/>
                <w:b/>
                <w:bCs/>
                <w:sz w:val="20"/>
              </w:rPr>
            </w:pPr>
            <w:r w:rsidRPr="00F54B09">
              <w:rPr>
                <w:rFonts w:asciiTheme="minorHAnsi" w:hAnsiTheme="minorHAnsi" w:cstheme="minorHAnsi"/>
                <w:b/>
                <w:bCs/>
                <w:sz w:val="20"/>
              </w:rPr>
              <w:t>Kierunki rozwoju polityki klastrowej po 2020 r.- Ministerstwo Rozwoju i Technologii</w:t>
            </w:r>
          </w:p>
          <w:p w14:paraId="44E5BADF" w14:textId="255E3DE7" w:rsidR="00F54B09" w:rsidRPr="00F54B09" w:rsidRDefault="00257075" w:rsidP="00F54B09">
            <w:pPr>
              <w:spacing w:after="0"/>
              <w:jc w:val="left"/>
              <w:rPr>
                <w:rFonts w:asciiTheme="minorHAnsi" w:hAnsiTheme="minorHAnsi" w:cstheme="minorHAnsi"/>
                <w:b/>
                <w:bCs/>
                <w:sz w:val="20"/>
              </w:rPr>
            </w:pPr>
            <w:hyperlink r:id="rId56" w:history="1">
              <w:r w:rsidRPr="00140B69">
                <w:rPr>
                  <w:rStyle w:val="Hipercze"/>
                  <w:rFonts w:asciiTheme="minorHAnsi" w:hAnsiTheme="minorHAnsi" w:cstheme="minorHAnsi"/>
                  <w:b/>
                  <w:bCs/>
                  <w:sz w:val="20"/>
                </w:rPr>
                <w:t>https://www.gov.pl/web/rozwoj-praca-technologia/krajowe-klastry-kluczowe</w:t>
              </w:r>
            </w:hyperlink>
            <w:r>
              <w:rPr>
                <w:rFonts w:asciiTheme="minorHAnsi" w:hAnsiTheme="minorHAnsi" w:cstheme="minorHAnsi"/>
                <w:b/>
                <w:bCs/>
                <w:sz w:val="20"/>
              </w:rPr>
              <w:t xml:space="preserve"> </w:t>
            </w:r>
            <w:r w:rsidR="00F54B09" w:rsidRPr="00F54B09">
              <w:rPr>
                <w:rFonts w:asciiTheme="minorHAnsi" w:hAnsiTheme="minorHAnsi" w:cstheme="minorHAnsi"/>
                <w:b/>
                <w:bCs/>
                <w:sz w:val="20"/>
              </w:rPr>
              <w:t xml:space="preserve"> </w:t>
            </w:r>
          </w:p>
          <w:p w14:paraId="3C3EE251" w14:textId="77777777" w:rsidR="00F54B09" w:rsidRPr="00F54B09" w:rsidRDefault="00F54B09" w:rsidP="00F54B09">
            <w:pPr>
              <w:spacing w:after="0"/>
              <w:jc w:val="left"/>
              <w:rPr>
                <w:rFonts w:asciiTheme="minorHAnsi" w:hAnsiTheme="minorHAnsi" w:cstheme="minorHAnsi"/>
                <w:b/>
                <w:bCs/>
                <w:sz w:val="20"/>
              </w:rPr>
            </w:pPr>
            <w:r w:rsidRPr="00F54B09">
              <w:rPr>
                <w:rFonts w:asciiTheme="minorHAnsi" w:hAnsiTheme="minorHAnsi" w:cstheme="minorHAnsi"/>
                <w:b/>
                <w:bCs/>
                <w:sz w:val="20"/>
              </w:rPr>
              <w:t xml:space="preserve">Konkurs dot. rozwoju potencjału koordynatorów KKK - Polska Agencja Rozwoju Przedsiębiorczości </w:t>
            </w:r>
          </w:p>
          <w:p w14:paraId="18DF1D94" w14:textId="0526B5C3" w:rsidR="00257075" w:rsidRDefault="00257075" w:rsidP="00F54B09">
            <w:pPr>
              <w:spacing w:after="0"/>
              <w:jc w:val="left"/>
              <w:rPr>
                <w:rFonts w:asciiTheme="minorHAnsi" w:hAnsiTheme="minorHAnsi" w:cstheme="minorHAnsi"/>
                <w:b/>
                <w:bCs/>
                <w:sz w:val="20"/>
              </w:rPr>
            </w:pPr>
            <w:hyperlink r:id="rId57" w:history="1">
              <w:r w:rsidRPr="00140B69">
                <w:rPr>
                  <w:rStyle w:val="Hipercze"/>
                  <w:rFonts w:asciiTheme="minorHAnsi" w:hAnsiTheme="minorHAnsi" w:cstheme="minorHAnsi"/>
                  <w:b/>
                  <w:bCs/>
                  <w:sz w:val="20"/>
                </w:rPr>
                <w:t>https://www.parp.gov.pl/component/grants/grants/rozwoj-potencjalu-koordynatorow-krajowych-klastrow-kluczowych</w:t>
              </w:r>
            </w:hyperlink>
            <w:r>
              <w:rPr>
                <w:rFonts w:asciiTheme="minorHAnsi" w:hAnsiTheme="minorHAnsi" w:cstheme="minorHAnsi"/>
                <w:b/>
                <w:bCs/>
                <w:sz w:val="20"/>
              </w:rPr>
              <w:t xml:space="preserve"> </w:t>
            </w:r>
            <w:r w:rsidR="00F54B09" w:rsidRPr="00F54B09" w:rsidDel="00D207CE">
              <w:rPr>
                <w:rFonts w:asciiTheme="minorHAnsi" w:hAnsiTheme="minorHAnsi" w:cstheme="minorHAnsi"/>
                <w:b/>
                <w:bCs/>
                <w:sz w:val="20"/>
              </w:rPr>
              <w:t xml:space="preserve"> </w:t>
            </w:r>
            <w:r w:rsidR="00F54B09" w:rsidRPr="00F54B09">
              <w:rPr>
                <w:rFonts w:asciiTheme="minorHAnsi" w:hAnsiTheme="minorHAnsi" w:cstheme="minorHAnsi"/>
                <w:b/>
                <w:bCs/>
                <w:sz w:val="20"/>
              </w:rPr>
              <w:t xml:space="preserve"> </w:t>
            </w:r>
          </w:p>
          <w:p w14:paraId="537D0714" w14:textId="043FA665" w:rsidR="00F54B09" w:rsidRPr="00F54B09" w:rsidRDefault="00F54B09" w:rsidP="00F54B09">
            <w:pPr>
              <w:spacing w:after="0"/>
              <w:jc w:val="left"/>
              <w:rPr>
                <w:rFonts w:asciiTheme="minorHAnsi" w:hAnsiTheme="minorHAnsi" w:cstheme="minorHAnsi"/>
                <w:b/>
                <w:bCs/>
                <w:sz w:val="20"/>
              </w:rPr>
            </w:pPr>
            <w:r w:rsidRPr="00F54B09">
              <w:rPr>
                <w:rFonts w:asciiTheme="minorHAnsi" w:hAnsiTheme="minorHAnsi" w:cstheme="minorHAnsi"/>
                <w:b/>
                <w:bCs/>
                <w:sz w:val="20"/>
              </w:rPr>
              <w:t xml:space="preserve">Analiza potencjału Ośrodków Innowacji akredytowanych przez Ministerstwo Przedsiębiorczości i Technologii do świadczenia usług w </w:t>
            </w:r>
            <w:r w:rsidRPr="00F54B09">
              <w:rPr>
                <w:rFonts w:asciiTheme="minorHAnsi" w:hAnsiTheme="minorHAnsi" w:cstheme="minorHAnsi"/>
                <w:b/>
                <w:bCs/>
                <w:sz w:val="20"/>
              </w:rPr>
              <w:lastRenderedPageBreak/>
              <w:t xml:space="preserve">zakresie </w:t>
            </w:r>
            <w:proofErr w:type="spellStart"/>
            <w:r w:rsidRPr="00F54B09">
              <w:rPr>
                <w:rFonts w:asciiTheme="minorHAnsi" w:hAnsiTheme="minorHAnsi" w:cstheme="minorHAnsi"/>
                <w:b/>
                <w:bCs/>
                <w:sz w:val="20"/>
              </w:rPr>
              <w:t>Industry</w:t>
            </w:r>
            <w:proofErr w:type="spellEnd"/>
            <w:r w:rsidRPr="00F54B09">
              <w:rPr>
                <w:rFonts w:asciiTheme="minorHAnsi" w:hAnsiTheme="minorHAnsi" w:cstheme="minorHAnsi"/>
                <w:b/>
                <w:bCs/>
                <w:sz w:val="20"/>
              </w:rPr>
              <w:t xml:space="preserve"> 4.0 - Ministerstwo Rozwoju i Technologii</w:t>
            </w:r>
          </w:p>
          <w:p w14:paraId="7E85794E" w14:textId="0FDDF254" w:rsidR="00F54B09" w:rsidRPr="00F54B09" w:rsidRDefault="00257075" w:rsidP="00F54B09">
            <w:pPr>
              <w:spacing w:after="0"/>
              <w:jc w:val="left"/>
              <w:rPr>
                <w:rFonts w:asciiTheme="minorHAnsi" w:hAnsiTheme="minorHAnsi" w:cstheme="minorHAnsi"/>
                <w:b/>
                <w:bCs/>
                <w:sz w:val="20"/>
              </w:rPr>
            </w:pPr>
            <w:hyperlink r:id="rId58" w:history="1">
              <w:r w:rsidRPr="00140B69">
                <w:rPr>
                  <w:rStyle w:val="Hipercze"/>
                  <w:rFonts w:asciiTheme="minorHAnsi" w:hAnsiTheme="minorHAnsi" w:cstheme="minorHAnsi"/>
                  <w:b/>
                  <w:bCs/>
                  <w:sz w:val="20"/>
                </w:rPr>
                <w:t>https://www.gov.pl/web/rozwoj-technologia/raporty-dotyczace-instytucji-otoczenia-biznesu</w:t>
              </w:r>
            </w:hyperlink>
            <w:r>
              <w:rPr>
                <w:rFonts w:asciiTheme="minorHAnsi" w:hAnsiTheme="minorHAnsi" w:cstheme="minorHAnsi"/>
                <w:b/>
                <w:bCs/>
                <w:sz w:val="20"/>
              </w:rPr>
              <w:t xml:space="preserve"> </w:t>
            </w:r>
          </w:p>
          <w:p w14:paraId="618BACE1" w14:textId="77777777" w:rsidR="00F54B09" w:rsidRPr="00F54B09" w:rsidRDefault="00F54B09" w:rsidP="00F54B09">
            <w:pPr>
              <w:spacing w:after="0"/>
              <w:jc w:val="left"/>
              <w:rPr>
                <w:rFonts w:asciiTheme="minorHAnsi" w:hAnsiTheme="minorHAnsi" w:cstheme="minorHAnsi"/>
                <w:b/>
                <w:bCs/>
                <w:sz w:val="20"/>
              </w:rPr>
            </w:pPr>
            <w:r w:rsidRPr="00F54B09">
              <w:rPr>
                <w:rFonts w:asciiTheme="minorHAnsi" w:hAnsiTheme="minorHAnsi" w:cstheme="minorHAnsi"/>
                <w:b/>
                <w:bCs/>
                <w:sz w:val="20"/>
              </w:rPr>
              <w:t xml:space="preserve">- Analiza potencjału ośrodków innowacji i ich wpływu na realizację założeń (koncepcji) inteligentnych specjalizacji w Polsce - Ministerstwo Rozwoju i Technologii/Polska Agencja Rozwoju Przedsiębiorczości </w:t>
            </w:r>
          </w:p>
          <w:p w14:paraId="46742435" w14:textId="57B2147C" w:rsidR="00F54B09" w:rsidRPr="00F54B09" w:rsidRDefault="00F54B09" w:rsidP="00F54B09">
            <w:pPr>
              <w:spacing w:after="0"/>
              <w:jc w:val="left"/>
              <w:rPr>
                <w:rFonts w:asciiTheme="minorHAnsi" w:hAnsiTheme="minorHAnsi" w:cstheme="minorHAnsi"/>
                <w:b/>
                <w:bCs/>
                <w:sz w:val="20"/>
              </w:rPr>
            </w:pPr>
            <w:r w:rsidRPr="00F54B09">
              <w:rPr>
                <w:rFonts w:asciiTheme="minorHAnsi" w:hAnsiTheme="minorHAnsi" w:cstheme="minorHAnsi"/>
                <w:b/>
                <w:bCs/>
                <w:sz w:val="20"/>
              </w:rPr>
              <w:t xml:space="preserve"> </w:t>
            </w:r>
            <w:hyperlink r:id="rId59" w:history="1">
              <w:r w:rsidR="00257075" w:rsidRPr="00140B69">
                <w:rPr>
                  <w:rStyle w:val="Hipercze"/>
                  <w:rFonts w:asciiTheme="minorHAnsi" w:hAnsiTheme="minorHAnsi" w:cstheme="minorHAnsi"/>
                  <w:b/>
                  <w:bCs/>
                  <w:sz w:val="20"/>
                </w:rPr>
                <w:t>https://www.gov.pl/web/rozwoj-technologia/raporty-dotyczace-instytucji-otoczenia-biznesu</w:t>
              </w:r>
            </w:hyperlink>
            <w:r w:rsidR="00257075">
              <w:rPr>
                <w:rFonts w:asciiTheme="minorHAnsi" w:hAnsiTheme="minorHAnsi" w:cstheme="minorHAnsi"/>
                <w:b/>
                <w:bCs/>
                <w:sz w:val="20"/>
              </w:rPr>
              <w:t xml:space="preserve"> </w:t>
            </w:r>
          </w:p>
          <w:p w14:paraId="709DD161" w14:textId="77777777" w:rsidR="00F54B09" w:rsidRPr="00F54B09" w:rsidRDefault="00F54B09" w:rsidP="00F54B09">
            <w:pPr>
              <w:spacing w:after="0"/>
              <w:jc w:val="left"/>
              <w:rPr>
                <w:rFonts w:asciiTheme="minorHAnsi" w:hAnsiTheme="minorHAnsi" w:cstheme="minorHAnsi"/>
                <w:b/>
                <w:bCs/>
                <w:sz w:val="20"/>
              </w:rPr>
            </w:pPr>
            <w:r w:rsidRPr="00F54B09">
              <w:rPr>
                <w:rFonts w:asciiTheme="minorHAnsi" w:hAnsiTheme="minorHAnsi" w:cstheme="minorHAnsi"/>
                <w:b/>
                <w:bCs/>
                <w:sz w:val="20"/>
              </w:rPr>
              <w:t>Dokument Krajowa Inteligenta Specjalizacja - Ministerstwo Rozwoju i Technologii</w:t>
            </w:r>
          </w:p>
          <w:p w14:paraId="306F9CF7" w14:textId="46F74D92" w:rsidR="00E8684E" w:rsidRPr="00890249" w:rsidRDefault="00257075" w:rsidP="00F54B09">
            <w:pPr>
              <w:spacing w:after="0"/>
              <w:jc w:val="left"/>
              <w:rPr>
                <w:rFonts w:asciiTheme="minorHAnsi" w:hAnsiTheme="minorHAnsi" w:cstheme="minorHAnsi"/>
                <w:b/>
                <w:bCs/>
                <w:sz w:val="20"/>
              </w:rPr>
            </w:pPr>
            <w:hyperlink r:id="rId60" w:history="1">
              <w:r w:rsidRPr="00140B69">
                <w:rPr>
                  <w:rStyle w:val="Hipercze"/>
                  <w:rFonts w:asciiTheme="minorHAnsi" w:hAnsiTheme="minorHAnsi" w:cstheme="minorHAnsi"/>
                  <w:b/>
                  <w:bCs/>
                  <w:sz w:val="20"/>
                </w:rPr>
                <w:t>https://smart.gov.pl</w:t>
              </w:r>
            </w:hyperlink>
            <w:r>
              <w:rPr>
                <w:rFonts w:asciiTheme="minorHAnsi" w:hAnsiTheme="minorHAnsi" w:cstheme="minorHAnsi"/>
                <w:b/>
                <w:bCs/>
                <w:sz w:val="20"/>
              </w:rPr>
              <w:t xml:space="preserve"> </w:t>
            </w:r>
          </w:p>
          <w:p w14:paraId="44E58AB2" w14:textId="77777777" w:rsidR="00E8684E" w:rsidRPr="00890249" w:rsidRDefault="00E8684E" w:rsidP="00E8684E">
            <w:pPr>
              <w:shd w:val="clear" w:color="auto" w:fill="D9D9D9" w:themeFill="background1" w:themeFillShade="D9"/>
              <w:jc w:val="left"/>
              <w:rPr>
                <w:rFonts w:asciiTheme="minorHAnsi" w:hAnsiTheme="minorHAnsi" w:cstheme="minorHAnsi"/>
                <w:bCs/>
                <w:noProof/>
                <w:sz w:val="20"/>
              </w:rPr>
            </w:pPr>
            <w:r w:rsidRPr="00890249">
              <w:rPr>
                <w:rFonts w:asciiTheme="minorHAnsi" w:hAnsiTheme="minorHAnsi" w:cstheme="minorHAnsi"/>
                <w:bCs/>
                <w:noProof/>
                <w:sz w:val="20"/>
              </w:rPr>
              <w:t xml:space="preserve">Kryterium 6 </w:t>
            </w:r>
          </w:p>
          <w:p w14:paraId="6E59CBB3" w14:textId="77777777" w:rsidR="009C5B9E" w:rsidRPr="009C5B9E" w:rsidRDefault="009C5B9E" w:rsidP="009C5B9E">
            <w:pPr>
              <w:spacing w:after="0"/>
              <w:jc w:val="left"/>
              <w:rPr>
                <w:rFonts w:asciiTheme="minorHAnsi" w:hAnsiTheme="minorHAnsi" w:cstheme="minorHAnsi"/>
                <w:b/>
                <w:bCs/>
                <w:sz w:val="20"/>
              </w:rPr>
            </w:pPr>
            <w:r w:rsidRPr="009C5B9E">
              <w:rPr>
                <w:rFonts w:asciiTheme="minorHAnsi" w:hAnsiTheme="minorHAnsi" w:cstheme="minorHAnsi"/>
                <w:b/>
                <w:bCs/>
                <w:sz w:val="20"/>
              </w:rPr>
              <w:t>Fundacja Platforma Przemysłu Przyszłości</w:t>
            </w:r>
          </w:p>
          <w:p w14:paraId="39844ABD" w14:textId="77777777" w:rsidR="009C5B9E" w:rsidRDefault="009C5B9E" w:rsidP="009C5B9E">
            <w:pPr>
              <w:spacing w:after="0"/>
              <w:jc w:val="left"/>
              <w:rPr>
                <w:rFonts w:asciiTheme="minorHAnsi" w:hAnsiTheme="minorHAnsi" w:cstheme="minorHAnsi"/>
                <w:b/>
                <w:bCs/>
                <w:sz w:val="20"/>
              </w:rPr>
            </w:pPr>
            <w:hyperlink r:id="rId61" w:history="1">
              <w:r w:rsidRPr="00140B69">
                <w:rPr>
                  <w:rStyle w:val="Hipercze"/>
                  <w:rFonts w:asciiTheme="minorHAnsi" w:hAnsiTheme="minorHAnsi" w:cstheme="minorHAnsi"/>
                  <w:b/>
                  <w:bCs/>
                  <w:sz w:val="20"/>
                </w:rPr>
                <w:t>www.fppp.gov.pl</w:t>
              </w:r>
            </w:hyperlink>
            <w:r>
              <w:rPr>
                <w:rFonts w:asciiTheme="minorHAnsi" w:hAnsiTheme="minorHAnsi" w:cstheme="minorHAnsi"/>
                <w:b/>
                <w:bCs/>
                <w:sz w:val="20"/>
              </w:rPr>
              <w:t xml:space="preserve"> </w:t>
            </w:r>
            <w:r w:rsidRPr="009C5B9E">
              <w:rPr>
                <w:rFonts w:asciiTheme="minorHAnsi" w:hAnsiTheme="minorHAnsi" w:cstheme="minorHAnsi"/>
                <w:b/>
                <w:bCs/>
                <w:sz w:val="20"/>
              </w:rPr>
              <w:t xml:space="preserve"> </w:t>
            </w:r>
          </w:p>
          <w:p w14:paraId="05E88F16" w14:textId="1508CF69" w:rsidR="009C5B9E" w:rsidRPr="009C5B9E" w:rsidRDefault="009C5B9E" w:rsidP="009C5B9E">
            <w:pPr>
              <w:spacing w:after="0"/>
              <w:jc w:val="left"/>
              <w:rPr>
                <w:rFonts w:asciiTheme="minorHAnsi" w:hAnsiTheme="minorHAnsi" w:cstheme="minorHAnsi"/>
                <w:b/>
                <w:bCs/>
                <w:sz w:val="20"/>
              </w:rPr>
            </w:pPr>
            <w:hyperlink r:id="rId62" w:history="1">
              <w:r w:rsidRPr="00140B69">
                <w:rPr>
                  <w:rStyle w:val="Hipercze"/>
                  <w:rFonts w:asciiTheme="minorHAnsi" w:hAnsiTheme="minorHAnsi" w:cstheme="minorHAnsi"/>
                  <w:b/>
                  <w:bCs/>
                  <w:sz w:val="20"/>
                </w:rPr>
                <w:t>https://sip.lex.pl/akty-prawne/dzu-dziennik-ustaw/fundacja-platforma-przemyslu-przyszlosci-18812863</w:t>
              </w:r>
            </w:hyperlink>
            <w:r>
              <w:rPr>
                <w:rFonts w:asciiTheme="minorHAnsi" w:hAnsiTheme="minorHAnsi" w:cstheme="minorHAnsi"/>
                <w:b/>
                <w:bCs/>
                <w:sz w:val="20"/>
              </w:rPr>
              <w:t xml:space="preserve"> </w:t>
            </w:r>
          </w:p>
          <w:p w14:paraId="45C5F89D" w14:textId="77777777" w:rsidR="009C5B9E" w:rsidRPr="009C5B9E" w:rsidRDefault="009C5B9E" w:rsidP="009C5B9E">
            <w:pPr>
              <w:spacing w:after="0"/>
              <w:jc w:val="left"/>
              <w:rPr>
                <w:rFonts w:asciiTheme="minorHAnsi" w:hAnsiTheme="minorHAnsi" w:cstheme="minorHAnsi"/>
                <w:b/>
                <w:bCs/>
                <w:sz w:val="20"/>
              </w:rPr>
            </w:pPr>
            <w:r w:rsidRPr="009C5B9E">
              <w:rPr>
                <w:rFonts w:asciiTheme="minorHAnsi" w:hAnsiTheme="minorHAnsi" w:cstheme="minorHAnsi"/>
                <w:b/>
                <w:bCs/>
                <w:sz w:val="20"/>
              </w:rPr>
              <w:t xml:space="preserve">Mapa drogowa transformacji w kierunku gospodarki o obiegu </w:t>
            </w:r>
            <w:r w:rsidRPr="009C5B9E">
              <w:rPr>
                <w:rFonts w:asciiTheme="minorHAnsi" w:hAnsiTheme="minorHAnsi" w:cstheme="minorHAnsi"/>
                <w:b/>
                <w:bCs/>
                <w:sz w:val="20"/>
              </w:rPr>
              <w:lastRenderedPageBreak/>
              <w:t xml:space="preserve">zamkniętym </w:t>
            </w:r>
            <w:proofErr w:type="gramStart"/>
            <w:r w:rsidRPr="009C5B9E">
              <w:rPr>
                <w:rFonts w:asciiTheme="minorHAnsi" w:hAnsiTheme="minorHAnsi" w:cstheme="minorHAnsi"/>
                <w:b/>
                <w:bCs/>
                <w:sz w:val="20"/>
              </w:rPr>
              <w:t>-  Ministerstwo</w:t>
            </w:r>
            <w:proofErr w:type="gramEnd"/>
            <w:r w:rsidRPr="009C5B9E">
              <w:rPr>
                <w:rFonts w:asciiTheme="minorHAnsi" w:hAnsiTheme="minorHAnsi" w:cstheme="minorHAnsi"/>
                <w:b/>
                <w:bCs/>
                <w:sz w:val="20"/>
              </w:rPr>
              <w:t xml:space="preserve"> Rozwoju i Technologii</w:t>
            </w:r>
          </w:p>
          <w:p w14:paraId="56DF6CA9" w14:textId="77777777" w:rsidR="009C5B9E" w:rsidRPr="009C5B9E" w:rsidRDefault="009C5B9E" w:rsidP="009C5B9E">
            <w:pPr>
              <w:spacing w:after="0"/>
              <w:jc w:val="left"/>
              <w:rPr>
                <w:rFonts w:asciiTheme="minorHAnsi" w:hAnsiTheme="minorHAnsi" w:cstheme="minorHAnsi"/>
                <w:b/>
                <w:bCs/>
                <w:sz w:val="20"/>
              </w:rPr>
            </w:pPr>
            <w:hyperlink r:id="rId63" w:history="1">
              <w:r w:rsidRPr="009C5B9E">
                <w:rPr>
                  <w:rStyle w:val="Hipercze"/>
                  <w:rFonts w:asciiTheme="minorHAnsi" w:hAnsiTheme="minorHAnsi" w:cstheme="minorHAnsi"/>
                  <w:b/>
                  <w:bCs/>
                  <w:sz w:val="20"/>
                </w:rPr>
                <w:t>https://www.gov.pl/web/rozwoj-technologia/rada-ministrow-przyjela-projekt-mapy-drogowej-goz</w:t>
              </w:r>
            </w:hyperlink>
          </w:p>
          <w:p w14:paraId="54587020" w14:textId="77777777" w:rsidR="009C5B9E" w:rsidRPr="009C5B9E" w:rsidRDefault="009C5B9E" w:rsidP="009C5B9E">
            <w:pPr>
              <w:spacing w:after="0"/>
              <w:jc w:val="left"/>
              <w:rPr>
                <w:rFonts w:asciiTheme="minorHAnsi" w:hAnsiTheme="minorHAnsi" w:cstheme="minorHAnsi"/>
                <w:b/>
                <w:bCs/>
                <w:sz w:val="20"/>
              </w:rPr>
            </w:pPr>
            <w:hyperlink r:id="rId64" w:history="1">
              <w:r w:rsidRPr="009C5B9E">
                <w:rPr>
                  <w:rStyle w:val="Hipercze"/>
                  <w:rFonts w:asciiTheme="minorHAnsi" w:hAnsiTheme="minorHAnsi" w:cstheme="minorHAnsi"/>
                  <w:b/>
                  <w:bCs/>
                  <w:sz w:val="20"/>
                </w:rPr>
                <w:t>https://www.gov.pl/web/ncbr/kpo-goz</w:t>
              </w:r>
            </w:hyperlink>
          </w:p>
          <w:p w14:paraId="5FD26892" w14:textId="082E7782" w:rsidR="009C5B9E" w:rsidRPr="009C5B9E" w:rsidRDefault="009C5B9E" w:rsidP="009C5B9E">
            <w:pPr>
              <w:spacing w:after="0"/>
              <w:jc w:val="left"/>
              <w:rPr>
                <w:rFonts w:asciiTheme="minorHAnsi" w:hAnsiTheme="minorHAnsi" w:cstheme="minorHAnsi"/>
                <w:b/>
                <w:bCs/>
                <w:sz w:val="20"/>
              </w:rPr>
            </w:pPr>
            <w:hyperlink r:id="rId65" w:history="1">
              <w:r w:rsidRPr="00140B69">
                <w:rPr>
                  <w:rStyle w:val="Hipercze"/>
                  <w:rFonts w:asciiTheme="minorHAnsi" w:hAnsiTheme="minorHAnsi" w:cstheme="minorHAnsi"/>
                  <w:b/>
                  <w:bCs/>
                  <w:sz w:val="20"/>
                </w:rPr>
                <w:t>https://kpo.parp.gov.pl/component/content/article/86924:uzyskaj-dofinansowanie-na-rozwoj-ekoinnowacyjnosci-w-swoim-biznesie-parp-wspiera-inwestycje-w-goz</w:t>
              </w:r>
            </w:hyperlink>
            <w:r>
              <w:rPr>
                <w:rFonts w:asciiTheme="minorHAnsi" w:hAnsiTheme="minorHAnsi" w:cstheme="minorHAnsi"/>
                <w:b/>
                <w:bCs/>
                <w:sz w:val="20"/>
              </w:rPr>
              <w:t xml:space="preserve"> </w:t>
            </w:r>
          </w:p>
          <w:p w14:paraId="260286ED" w14:textId="77777777" w:rsidR="009C5B9E" w:rsidRPr="009C5B9E" w:rsidRDefault="009C5B9E" w:rsidP="009C5B9E">
            <w:pPr>
              <w:spacing w:after="0"/>
              <w:jc w:val="left"/>
              <w:rPr>
                <w:rFonts w:asciiTheme="minorHAnsi" w:hAnsiTheme="minorHAnsi" w:cstheme="minorHAnsi"/>
                <w:b/>
                <w:bCs/>
                <w:sz w:val="20"/>
              </w:rPr>
            </w:pPr>
            <w:r w:rsidRPr="009C5B9E">
              <w:rPr>
                <w:rFonts w:asciiTheme="minorHAnsi" w:hAnsiTheme="minorHAnsi" w:cstheme="minorHAnsi"/>
                <w:b/>
                <w:bCs/>
                <w:sz w:val="20"/>
              </w:rPr>
              <w:t xml:space="preserve">Standaryzacja </w:t>
            </w:r>
            <w:proofErr w:type="spellStart"/>
            <w:r w:rsidRPr="009C5B9E">
              <w:rPr>
                <w:rFonts w:asciiTheme="minorHAnsi" w:hAnsiTheme="minorHAnsi" w:cstheme="minorHAnsi"/>
                <w:b/>
                <w:bCs/>
                <w:sz w:val="20"/>
              </w:rPr>
              <w:t>Hubów</w:t>
            </w:r>
            <w:proofErr w:type="spellEnd"/>
            <w:r w:rsidRPr="009C5B9E">
              <w:rPr>
                <w:rFonts w:asciiTheme="minorHAnsi" w:hAnsiTheme="minorHAnsi" w:cstheme="minorHAnsi"/>
                <w:b/>
                <w:bCs/>
                <w:sz w:val="20"/>
              </w:rPr>
              <w:t xml:space="preserve"> Innowacji Cyfrowych - Ministerstwo Rozwoju i Technologii</w:t>
            </w:r>
          </w:p>
          <w:p w14:paraId="49FEFC6D" w14:textId="65C18BEA" w:rsidR="009C5B9E" w:rsidRPr="009C5B9E" w:rsidRDefault="009C5B9E" w:rsidP="009C5B9E">
            <w:pPr>
              <w:spacing w:after="0"/>
              <w:jc w:val="left"/>
              <w:rPr>
                <w:rFonts w:asciiTheme="minorHAnsi" w:hAnsiTheme="minorHAnsi" w:cstheme="minorHAnsi"/>
                <w:b/>
                <w:bCs/>
                <w:sz w:val="20"/>
              </w:rPr>
            </w:pPr>
            <w:hyperlink r:id="rId66" w:history="1">
              <w:r w:rsidRPr="00140B69">
                <w:rPr>
                  <w:rStyle w:val="Hipercze"/>
                  <w:rFonts w:asciiTheme="minorHAnsi" w:hAnsiTheme="minorHAnsi" w:cstheme="minorHAnsi"/>
                  <w:b/>
                  <w:bCs/>
                  <w:sz w:val="20"/>
                </w:rPr>
                <w:t>https://www.gov.pl/web/rozwoj/mpit-oglasza-konkurs-dla-hubow-innowacji-cyfrowych</w:t>
              </w:r>
            </w:hyperlink>
            <w:r>
              <w:rPr>
                <w:rFonts w:asciiTheme="minorHAnsi" w:hAnsiTheme="minorHAnsi" w:cstheme="minorHAnsi"/>
                <w:b/>
                <w:bCs/>
                <w:sz w:val="20"/>
              </w:rPr>
              <w:t xml:space="preserve"> </w:t>
            </w:r>
            <w:r w:rsidRPr="009C5B9E">
              <w:rPr>
                <w:rFonts w:asciiTheme="minorHAnsi" w:hAnsiTheme="minorHAnsi" w:cstheme="minorHAnsi"/>
                <w:b/>
                <w:bCs/>
                <w:sz w:val="20"/>
              </w:rPr>
              <w:t xml:space="preserve"> </w:t>
            </w:r>
          </w:p>
          <w:p w14:paraId="5626C2A1" w14:textId="77777777" w:rsidR="009C5B9E" w:rsidRPr="009C5B9E" w:rsidRDefault="009C5B9E" w:rsidP="009C5B9E">
            <w:pPr>
              <w:spacing w:after="0"/>
              <w:jc w:val="left"/>
              <w:rPr>
                <w:rFonts w:asciiTheme="minorHAnsi" w:hAnsiTheme="minorHAnsi" w:cstheme="minorHAnsi"/>
                <w:b/>
                <w:bCs/>
                <w:sz w:val="20"/>
              </w:rPr>
            </w:pPr>
            <w:r w:rsidRPr="009C5B9E">
              <w:rPr>
                <w:rFonts w:asciiTheme="minorHAnsi" w:hAnsiTheme="minorHAnsi" w:cstheme="minorHAnsi"/>
                <w:b/>
                <w:bCs/>
                <w:sz w:val="20"/>
              </w:rPr>
              <w:t xml:space="preserve">Narodowy Plan </w:t>
            </w:r>
            <w:proofErr w:type="gramStart"/>
            <w:r w:rsidRPr="009C5B9E">
              <w:rPr>
                <w:rFonts w:asciiTheme="minorHAnsi" w:hAnsiTheme="minorHAnsi" w:cstheme="minorHAnsi"/>
                <w:b/>
                <w:bCs/>
                <w:sz w:val="20"/>
              </w:rPr>
              <w:t>Szerokopasmowy  -</w:t>
            </w:r>
            <w:proofErr w:type="gramEnd"/>
            <w:r w:rsidRPr="009C5B9E">
              <w:rPr>
                <w:rFonts w:asciiTheme="minorHAnsi" w:hAnsiTheme="minorHAnsi" w:cstheme="minorHAnsi"/>
                <w:b/>
                <w:bCs/>
                <w:sz w:val="20"/>
              </w:rPr>
              <w:t xml:space="preserve"> Ministerstwo Cyfryzacji</w:t>
            </w:r>
          </w:p>
          <w:p w14:paraId="28057CF2" w14:textId="44D4EE96" w:rsidR="009C5B9E" w:rsidRPr="009C5B9E" w:rsidRDefault="009C5B9E" w:rsidP="009C5B9E">
            <w:pPr>
              <w:spacing w:after="0"/>
              <w:jc w:val="left"/>
              <w:rPr>
                <w:rFonts w:asciiTheme="minorHAnsi" w:hAnsiTheme="minorHAnsi" w:cstheme="minorHAnsi"/>
                <w:b/>
                <w:bCs/>
                <w:sz w:val="20"/>
              </w:rPr>
            </w:pPr>
            <w:hyperlink r:id="rId67" w:history="1">
              <w:r w:rsidRPr="00140B69">
                <w:rPr>
                  <w:rStyle w:val="Hipercze"/>
                  <w:rFonts w:asciiTheme="minorHAnsi" w:hAnsiTheme="minorHAnsi" w:cstheme="minorHAnsi"/>
                  <w:b/>
                  <w:bCs/>
                  <w:sz w:val="20"/>
                </w:rPr>
                <w:t>https://www.gov.pl/web/cyfryzacja/narodowy-plan-szerokopasmowy---zaktualizowany</w:t>
              </w:r>
            </w:hyperlink>
            <w:r>
              <w:rPr>
                <w:rFonts w:asciiTheme="minorHAnsi" w:hAnsiTheme="minorHAnsi" w:cstheme="minorHAnsi"/>
                <w:b/>
                <w:bCs/>
                <w:sz w:val="20"/>
              </w:rPr>
              <w:t xml:space="preserve"> </w:t>
            </w:r>
            <w:r w:rsidRPr="009C5B9E">
              <w:rPr>
                <w:rFonts w:asciiTheme="minorHAnsi" w:hAnsiTheme="minorHAnsi" w:cstheme="minorHAnsi"/>
                <w:b/>
                <w:bCs/>
                <w:sz w:val="20"/>
              </w:rPr>
              <w:t xml:space="preserve"> </w:t>
            </w:r>
          </w:p>
          <w:p w14:paraId="75971D50" w14:textId="77777777" w:rsidR="009C5B9E" w:rsidRPr="009C5B9E" w:rsidRDefault="009C5B9E" w:rsidP="009C5B9E">
            <w:pPr>
              <w:spacing w:after="0"/>
              <w:jc w:val="left"/>
              <w:rPr>
                <w:rFonts w:asciiTheme="minorHAnsi" w:hAnsiTheme="minorHAnsi" w:cstheme="minorHAnsi"/>
                <w:b/>
                <w:bCs/>
                <w:sz w:val="20"/>
              </w:rPr>
            </w:pPr>
            <w:r w:rsidRPr="009C5B9E">
              <w:rPr>
                <w:rFonts w:asciiTheme="minorHAnsi" w:hAnsiTheme="minorHAnsi" w:cstheme="minorHAnsi"/>
                <w:b/>
                <w:bCs/>
                <w:sz w:val="20"/>
              </w:rPr>
              <w:t>Polityka SI - Ministerstwo Cyfryzacji</w:t>
            </w:r>
          </w:p>
          <w:p w14:paraId="2DAE288F" w14:textId="73887D44" w:rsidR="009C5B9E" w:rsidRPr="009C5B9E" w:rsidRDefault="009C5B9E" w:rsidP="009C5B9E">
            <w:pPr>
              <w:spacing w:after="0"/>
              <w:jc w:val="left"/>
              <w:rPr>
                <w:rFonts w:asciiTheme="minorHAnsi" w:hAnsiTheme="minorHAnsi" w:cstheme="minorHAnsi"/>
                <w:b/>
                <w:bCs/>
                <w:sz w:val="20"/>
              </w:rPr>
            </w:pPr>
            <w:hyperlink r:id="rId68" w:history="1">
              <w:r w:rsidRPr="00140B69">
                <w:rPr>
                  <w:rStyle w:val="Hipercze"/>
                  <w:rFonts w:asciiTheme="minorHAnsi" w:hAnsiTheme="minorHAnsi" w:cstheme="minorHAnsi"/>
                  <w:b/>
                  <w:bCs/>
                  <w:sz w:val="20"/>
                </w:rPr>
                <w:t>https://isap.sejm.gov.pl/isap.nsf/DocDetails.xsp?id=WMP20210000023</w:t>
              </w:r>
            </w:hyperlink>
            <w:r>
              <w:rPr>
                <w:rFonts w:asciiTheme="minorHAnsi" w:hAnsiTheme="minorHAnsi" w:cstheme="minorHAnsi"/>
                <w:b/>
                <w:bCs/>
                <w:sz w:val="20"/>
              </w:rPr>
              <w:t xml:space="preserve"> </w:t>
            </w:r>
          </w:p>
          <w:p w14:paraId="0D56D2B7" w14:textId="77777777" w:rsidR="009C5B9E" w:rsidRPr="009C5B9E" w:rsidRDefault="009C5B9E" w:rsidP="009C5B9E">
            <w:pPr>
              <w:spacing w:after="0"/>
              <w:jc w:val="left"/>
              <w:rPr>
                <w:rFonts w:asciiTheme="minorHAnsi" w:hAnsiTheme="minorHAnsi" w:cstheme="minorHAnsi"/>
                <w:b/>
                <w:bCs/>
                <w:sz w:val="20"/>
              </w:rPr>
            </w:pPr>
            <w:r w:rsidRPr="009C5B9E">
              <w:rPr>
                <w:rFonts w:asciiTheme="minorHAnsi" w:hAnsiTheme="minorHAnsi" w:cstheme="minorHAnsi"/>
                <w:b/>
                <w:bCs/>
                <w:sz w:val="20"/>
              </w:rPr>
              <w:lastRenderedPageBreak/>
              <w:t xml:space="preserve">Program Otwierania Danych na lata 2021 - </w:t>
            </w:r>
            <w:proofErr w:type="gramStart"/>
            <w:r w:rsidRPr="009C5B9E">
              <w:rPr>
                <w:rFonts w:asciiTheme="minorHAnsi" w:hAnsiTheme="minorHAnsi" w:cstheme="minorHAnsi"/>
                <w:b/>
                <w:bCs/>
                <w:sz w:val="20"/>
              </w:rPr>
              <w:t>2027  -</w:t>
            </w:r>
            <w:proofErr w:type="gramEnd"/>
            <w:r w:rsidRPr="009C5B9E">
              <w:rPr>
                <w:rFonts w:asciiTheme="minorHAnsi" w:hAnsiTheme="minorHAnsi" w:cstheme="minorHAnsi"/>
                <w:b/>
                <w:bCs/>
                <w:sz w:val="20"/>
              </w:rPr>
              <w:t xml:space="preserve"> Ministerstwo Cyfryzacji</w:t>
            </w:r>
          </w:p>
          <w:p w14:paraId="2CD5F636" w14:textId="2F94B4F8" w:rsidR="009C5B9E" w:rsidRPr="009C5B9E" w:rsidRDefault="009C5B9E" w:rsidP="009C5B9E">
            <w:pPr>
              <w:spacing w:after="0"/>
              <w:jc w:val="left"/>
              <w:rPr>
                <w:rFonts w:asciiTheme="minorHAnsi" w:hAnsiTheme="minorHAnsi" w:cstheme="minorHAnsi"/>
                <w:b/>
                <w:bCs/>
                <w:sz w:val="20"/>
              </w:rPr>
            </w:pPr>
            <w:hyperlink r:id="rId69" w:history="1">
              <w:r w:rsidRPr="00140B69">
                <w:rPr>
                  <w:rStyle w:val="Hipercze"/>
                  <w:rFonts w:asciiTheme="minorHAnsi" w:hAnsiTheme="minorHAnsi" w:cstheme="minorHAnsi"/>
                  <w:b/>
                  <w:bCs/>
                  <w:sz w:val="20"/>
                </w:rPr>
                <w:t>https://www.gov.pl/web/cyfryzacja/otwarte-dane-publiczne</w:t>
              </w:r>
            </w:hyperlink>
            <w:r>
              <w:rPr>
                <w:rFonts w:asciiTheme="minorHAnsi" w:hAnsiTheme="minorHAnsi" w:cstheme="minorHAnsi"/>
                <w:b/>
                <w:bCs/>
                <w:sz w:val="20"/>
              </w:rPr>
              <w:t xml:space="preserve"> </w:t>
            </w:r>
          </w:p>
          <w:p w14:paraId="27535275" w14:textId="77777777" w:rsidR="009C5B9E" w:rsidRPr="009C5B9E" w:rsidRDefault="009C5B9E" w:rsidP="009C5B9E">
            <w:pPr>
              <w:spacing w:after="0"/>
              <w:jc w:val="left"/>
              <w:rPr>
                <w:rFonts w:asciiTheme="minorHAnsi" w:hAnsiTheme="minorHAnsi" w:cstheme="minorHAnsi"/>
                <w:b/>
                <w:bCs/>
                <w:sz w:val="20"/>
              </w:rPr>
            </w:pPr>
            <w:r w:rsidRPr="009C5B9E">
              <w:rPr>
                <w:rFonts w:asciiTheme="minorHAnsi" w:hAnsiTheme="minorHAnsi" w:cstheme="minorHAnsi"/>
                <w:b/>
                <w:bCs/>
                <w:sz w:val="20"/>
              </w:rPr>
              <w:t xml:space="preserve">Strategia Transformacji do Gospodarki Neutralnej Klimatycznie </w:t>
            </w:r>
            <w:proofErr w:type="gramStart"/>
            <w:r w:rsidRPr="009C5B9E">
              <w:rPr>
                <w:rFonts w:asciiTheme="minorHAnsi" w:hAnsiTheme="minorHAnsi" w:cstheme="minorHAnsi"/>
                <w:b/>
                <w:bCs/>
                <w:sz w:val="20"/>
              </w:rPr>
              <w:t>-  Ministerstwo</w:t>
            </w:r>
            <w:proofErr w:type="gramEnd"/>
            <w:r w:rsidRPr="009C5B9E">
              <w:rPr>
                <w:rFonts w:asciiTheme="minorHAnsi" w:hAnsiTheme="minorHAnsi" w:cstheme="minorHAnsi"/>
                <w:b/>
                <w:bCs/>
                <w:sz w:val="20"/>
              </w:rPr>
              <w:t xml:space="preserve"> Klimatu i Środowiska </w:t>
            </w:r>
          </w:p>
          <w:p w14:paraId="428F0801" w14:textId="77777777" w:rsidR="009C5B9E" w:rsidRPr="009C5B9E" w:rsidRDefault="009C5B9E" w:rsidP="009C5B9E">
            <w:pPr>
              <w:spacing w:after="0"/>
              <w:jc w:val="left"/>
              <w:rPr>
                <w:rFonts w:asciiTheme="minorHAnsi" w:hAnsiTheme="minorHAnsi" w:cstheme="minorHAnsi"/>
                <w:b/>
                <w:bCs/>
                <w:sz w:val="20"/>
              </w:rPr>
            </w:pPr>
            <w:r w:rsidRPr="009C5B9E">
              <w:rPr>
                <w:rFonts w:asciiTheme="minorHAnsi" w:hAnsiTheme="minorHAnsi" w:cstheme="minorHAnsi"/>
                <w:b/>
                <w:bCs/>
                <w:sz w:val="20"/>
              </w:rPr>
              <w:t>Krajowy plan na rzecz energii i klimatu na lata 2021-2030 - Ministerstwo Klimatu i Środowiska</w:t>
            </w:r>
          </w:p>
          <w:p w14:paraId="0432DC5E" w14:textId="2A057BB0" w:rsidR="009C5B9E" w:rsidRPr="009C5B9E" w:rsidRDefault="009C5B9E" w:rsidP="009C5B9E">
            <w:pPr>
              <w:spacing w:after="0"/>
              <w:jc w:val="left"/>
              <w:rPr>
                <w:rFonts w:asciiTheme="minorHAnsi" w:hAnsiTheme="minorHAnsi" w:cstheme="minorHAnsi"/>
                <w:b/>
                <w:bCs/>
                <w:sz w:val="20"/>
              </w:rPr>
            </w:pPr>
            <w:hyperlink r:id="rId70" w:history="1">
              <w:r w:rsidRPr="00140B69">
                <w:rPr>
                  <w:rStyle w:val="Hipercze"/>
                  <w:rFonts w:asciiTheme="minorHAnsi" w:hAnsiTheme="minorHAnsi" w:cstheme="minorHAnsi"/>
                  <w:b/>
                  <w:bCs/>
                  <w:sz w:val="20"/>
                </w:rPr>
                <w:t>https://www.gov.pl/web/klimat/krajowy-plan-na-rzecz-energii-i-klimatu</w:t>
              </w:r>
            </w:hyperlink>
            <w:r>
              <w:rPr>
                <w:rFonts w:asciiTheme="minorHAnsi" w:hAnsiTheme="minorHAnsi" w:cstheme="minorHAnsi"/>
                <w:b/>
                <w:bCs/>
                <w:sz w:val="20"/>
              </w:rPr>
              <w:t xml:space="preserve"> </w:t>
            </w:r>
          </w:p>
          <w:p w14:paraId="2E3CB8FF" w14:textId="77777777" w:rsidR="009C5B9E" w:rsidRPr="009C5B9E" w:rsidRDefault="009C5B9E" w:rsidP="009C5B9E">
            <w:pPr>
              <w:spacing w:after="0"/>
              <w:jc w:val="left"/>
              <w:rPr>
                <w:rFonts w:asciiTheme="minorHAnsi" w:hAnsiTheme="minorHAnsi" w:cstheme="minorHAnsi"/>
                <w:b/>
                <w:bCs/>
                <w:sz w:val="20"/>
              </w:rPr>
            </w:pPr>
            <w:r w:rsidRPr="009C5B9E">
              <w:rPr>
                <w:rFonts w:asciiTheme="minorHAnsi" w:hAnsiTheme="minorHAnsi" w:cstheme="minorHAnsi"/>
                <w:b/>
                <w:bCs/>
                <w:sz w:val="20"/>
              </w:rPr>
              <w:t>Moj prąd, Czyste powietrze - Ministerstwo Klimatu i Środowiska/Narodowy Fundusz Ochrony Środowiska i Gospodarki Wodnej</w:t>
            </w:r>
          </w:p>
          <w:p w14:paraId="6A91E6FA" w14:textId="27B2A8D6" w:rsidR="009C5B9E" w:rsidRPr="009C5B9E" w:rsidRDefault="009C5B9E" w:rsidP="009C5B9E">
            <w:pPr>
              <w:spacing w:after="0"/>
              <w:jc w:val="left"/>
              <w:rPr>
                <w:rFonts w:asciiTheme="minorHAnsi" w:hAnsiTheme="minorHAnsi" w:cstheme="minorHAnsi"/>
                <w:b/>
                <w:bCs/>
                <w:sz w:val="20"/>
              </w:rPr>
            </w:pPr>
            <w:r w:rsidRPr="009C5B9E">
              <w:rPr>
                <w:rFonts w:asciiTheme="minorHAnsi" w:hAnsiTheme="minorHAnsi" w:cstheme="minorHAnsi"/>
                <w:b/>
                <w:bCs/>
                <w:sz w:val="20"/>
              </w:rPr>
              <w:t xml:space="preserve">https://mojprad.gov.pl/, </w:t>
            </w:r>
            <w:hyperlink r:id="rId71" w:history="1">
              <w:r w:rsidRPr="00140B69">
                <w:rPr>
                  <w:rStyle w:val="Hipercze"/>
                  <w:rFonts w:asciiTheme="minorHAnsi" w:hAnsiTheme="minorHAnsi" w:cstheme="minorHAnsi"/>
                  <w:b/>
                  <w:bCs/>
                  <w:sz w:val="20"/>
                </w:rPr>
                <w:t>http://www.czystepowietrze.gov.pl/</w:t>
              </w:r>
            </w:hyperlink>
            <w:r>
              <w:rPr>
                <w:rFonts w:asciiTheme="minorHAnsi" w:hAnsiTheme="minorHAnsi" w:cstheme="minorHAnsi"/>
                <w:b/>
                <w:bCs/>
                <w:sz w:val="20"/>
              </w:rPr>
              <w:t xml:space="preserve"> </w:t>
            </w:r>
            <w:r w:rsidRPr="009C5B9E">
              <w:rPr>
                <w:rFonts w:asciiTheme="minorHAnsi" w:hAnsiTheme="minorHAnsi" w:cstheme="minorHAnsi"/>
                <w:b/>
                <w:bCs/>
                <w:sz w:val="20"/>
              </w:rPr>
              <w:t xml:space="preserve"> </w:t>
            </w:r>
          </w:p>
          <w:p w14:paraId="7A56E493" w14:textId="77777777" w:rsidR="009C5B9E" w:rsidRPr="009C5B9E" w:rsidRDefault="009C5B9E" w:rsidP="009C5B9E">
            <w:pPr>
              <w:spacing w:after="0"/>
              <w:jc w:val="left"/>
              <w:rPr>
                <w:rFonts w:asciiTheme="minorHAnsi" w:hAnsiTheme="minorHAnsi" w:cstheme="minorHAnsi"/>
                <w:b/>
                <w:bCs/>
                <w:sz w:val="20"/>
              </w:rPr>
            </w:pPr>
            <w:r w:rsidRPr="009C5B9E">
              <w:rPr>
                <w:rFonts w:asciiTheme="minorHAnsi" w:hAnsiTheme="minorHAnsi" w:cstheme="minorHAnsi"/>
                <w:b/>
                <w:bCs/>
                <w:sz w:val="20"/>
              </w:rPr>
              <w:t xml:space="preserve">Plan Rozwoju </w:t>
            </w:r>
            <w:proofErr w:type="spellStart"/>
            <w:proofErr w:type="gramStart"/>
            <w:r w:rsidRPr="009C5B9E">
              <w:rPr>
                <w:rFonts w:asciiTheme="minorHAnsi" w:hAnsiTheme="minorHAnsi" w:cstheme="minorHAnsi"/>
                <w:b/>
                <w:bCs/>
                <w:sz w:val="20"/>
              </w:rPr>
              <w:t>Elektromobilności</w:t>
            </w:r>
            <w:proofErr w:type="spellEnd"/>
            <w:r w:rsidRPr="009C5B9E">
              <w:rPr>
                <w:rFonts w:asciiTheme="minorHAnsi" w:hAnsiTheme="minorHAnsi" w:cstheme="minorHAnsi"/>
                <w:b/>
                <w:bCs/>
                <w:sz w:val="20"/>
              </w:rPr>
              <w:t xml:space="preserve">  -</w:t>
            </w:r>
            <w:proofErr w:type="gramEnd"/>
            <w:r w:rsidRPr="009C5B9E">
              <w:rPr>
                <w:rFonts w:asciiTheme="minorHAnsi" w:hAnsiTheme="minorHAnsi" w:cstheme="minorHAnsi"/>
                <w:b/>
                <w:bCs/>
                <w:sz w:val="20"/>
              </w:rPr>
              <w:t xml:space="preserve"> Ministerstwo Klimatu i Środowiska </w:t>
            </w:r>
          </w:p>
          <w:p w14:paraId="728BE0D9" w14:textId="4DEE904D" w:rsidR="009C5B9E" w:rsidRPr="009C5B9E" w:rsidRDefault="009C5B9E" w:rsidP="009C5B9E">
            <w:pPr>
              <w:spacing w:after="0"/>
              <w:jc w:val="left"/>
              <w:rPr>
                <w:rFonts w:asciiTheme="minorHAnsi" w:hAnsiTheme="minorHAnsi" w:cstheme="minorHAnsi"/>
                <w:b/>
                <w:bCs/>
                <w:sz w:val="20"/>
              </w:rPr>
            </w:pPr>
            <w:hyperlink r:id="rId72" w:history="1">
              <w:r w:rsidRPr="00140B69">
                <w:rPr>
                  <w:rStyle w:val="Hipercze"/>
                  <w:rFonts w:asciiTheme="minorHAnsi" w:hAnsiTheme="minorHAnsi" w:cstheme="minorHAnsi"/>
                  <w:b/>
                  <w:bCs/>
                  <w:sz w:val="20"/>
                </w:rPr>
                <w:t>https://www.gov.pl/web/klimat/elektromobilnosc</w:t>
              </w:r>
            </w:hyperlink>
            <w:r>
              <w:rPr>
                <w:rFonts w:asciiTheme="minorHAnsi" w:hAnsiTheme="minorHAnsi" w:cstheme="minorHAnsi"/>
                <w:b/>
                <w:bCs/>
                <w:sz w:val="20"/>
              </w:rPr>
              <w:t xml:space="preserve"> </w:t>
            </w:r>
          </w:p>
          <w:p w14:paraId="7B3DD200" w14:textId="77777777" w:rsidR="009C5B9E" w:rsidRPr="009C5B9E" w:rsidRDefault="009C5B9E" w:rsidP="009C5B9E">
            <w:pPr>
              <w:spacing w:after="0"/>
              <w:jc w:val="left"/>
              <w:rPr>
                <w:rFonts w:asciiTheme="minorHAnsi" w:hAnsiTheme="minorHAnsi" w:cstheme="minorHAnsi"/>
                <w:b/>
                <w:bCs/>
                <w:sz w:val="20"/>
              </w:rPr>
            </w:pPr>
            <w:r w:rsidRPr="009C5B9E">
              <w:rPr>
                <w:rFonts w:asciiTheme="minorHAnsi" w:hAnsiTheme="minorHAnsi" w:cstheme="minorHAnsi"/>
                <w:b/>
                <w:bCs/>
                <w:sz w:val="20"/>
              </w:rPr>
              <w:t xml:space="preserve">Mapa drogowa </w:t>
            </w:r>
            <w:proofErr w:type="gramStart"/>
            <w:r w:rsidRPr="009C5B9E">
              <w:rPr>
                <w:rFonts w:asciiTheme="minorHAnsi" w:hAnsiTheme="minorHAnsi" w:cstheme="minorHAnsi"/>
                <w:b/>
                <w:bCs/>
                <w:sz w:val="20"/>
              </w:rPr>
              <w:t>GOZ  -</w:t>
            </w:r>
            <w:proofErr w:type="gramEnd"/>
            <w:r w:rsidRPr="009C5B9E">
              <w:rPr>
                <w:rFonts w:asciiTheme="minorHAnsi" w:hAnsiTheme="minorHAnsi" w:cstheme="minorHAnsi"/>
                <w:b/>
                <w:bCs/>
                <w:sz w:val="20"/>
              </w:rPr>
              <w:t xml:space="preserve"> Ministerstwo Rozwoju i Technologii</w:t>
            </w:r>
          </w:p>
          <w:p w14:paraId="32DE7EE7" w14:textId="6DD03131" w:rsidR="009C5B9E" w:rsidRDefault="009C5B9E" w:rsidP="00E8684E">
            <w:pPr>
              <w:spacing w:after="0"/>
              <w:jc w:val="left"/>
              <w:rPr>
                <w:rFonts w:asciiTheme="minorHAnsi" w:hAnsiTheme="minorHAnsi" w:cstheme="minorHAnsi"/>
                <w:b/>
                <w:bCs/>
                <w:sz w:val="20"/>
              </w:rPr>
            </w:pPr>
            <w:hyperlink r:id="rId73" w:history="1">
              <w:r w:rsidRPr="00140B69">
                <w:rPr>
                  <w:rStyle w:val="Hipercze"/>
                  <w:rFonts w:asciiTheme="minorHAnsi" w:hAnsiTheme="minorHAnsi" w:cstheme="minorHAnsi"/>
                  <w:b/>
                  <w:bCs/>
                  <w:sz w:val="20"/>
                </w:rPr>
                <w:t>https://www.gov.pl/web/rozwoj-praca-technologia/rada-ministrow-przyjela-projekt-mapy-drogowej-goz</w:t>
              </w:r>
            </w:hyperlink>
            <w:r>
              <w:rPr>
                <w:rFonts w:asciiTheme="minorHAnsi" w:hAnsiTheme="minorHAnsi" w:cstheme="minorHAnsi"/>
                <w:b/>
                <w:bCs/>
                <w:sz w:val="20"/>
              </w:rPr>
              <w:t xml:space="preserve"> </w:t>
            </w:r>
          </w:p>
          <w:p w14:paraId="0D3F670E" w14:textId="77777777" w:rsidR="00E8684E" w:rsidRPr="00890249" w:rsidRDefault="00E8684E" w:rsidP="00E8684E">
            <w:pPr>
              <w:shd w:val="clear" w:color="auto" w:fill="D9D9D9" w:themeFill="background1" w:themeFillShade="D9"/>
              <w:jc w:val="left"/>
              <w:rPr>
                <w:rFonts w:asciiTheme="minorHAnsi" w:hAnsiTheme="minorHAnsi" w:cstheme="minorHAnsi"/>
                <w:bCs/>
                <w:noProof/>
                <w:sz w:val="20"/>
              </w:rPr>
            </w:pPr>
            <w:r w:rsidRPr="00890249">
              <w:rPr>
                <w:rFonts w:asciiTheme="minorHAnsi" w:hAnsiTheme="minorHAnsi" w:cstheme="minorHAnsi"/>
                <w:bCs/>
                <w:noProof/>
                <w:sz w:val="20"/>
              </w:rPr>
              <w:t>Kryterium 7</w:t>
            </w:r>
          </w:p>
          <w:p w14:paraId="34D6E888" w14:textId="77777777" w:rsidR="00103CB4" w:rsidRPr="00103CB4" w:rsidRDefault="00103CB4" w:rsidP="00D5205C">
            <w:pPr>
              <w:spacing w:after="0"/>
              <w:ind w:left="1"/>
              <w:jc w:val="left"/>
              <w:rPr>
                <w:rFonts w:asciiTheme="minorHAnsi" w:hAnsiTheme="minorHAnsi" w:cstheme="minorHAnsi"/>
                <w:b/>
                <w:bCs/>
                <w:sz w:val="20"/>
              </w:rPr>
            </w:pPr>
            <w:r w:rsidRPr="00103CB4">
              <w:rPr>
                <w:rFonts w:asciiTheme="minorHAnsi" w:hAnsiTheme="minorHAnsi" w:cstheme="minorHAnsi"/>
                <w:b/>
                <w:bCs/>
                <w:sz w:val="20"/>
              </w:rPr>
              <w:t xml:space="preserve">Informacja o udziale polskich podmiotów m.in. w partnerstwach ponadnarodowych S3 oraz projektach międzynarodowych w ramach programu Horyzont 2020/Europa - Komisja Europejska/Ministerstwo Rozwoju i Technologii/Krajowy Punkt Kontaktowy/Sieć Badawcza Łukasiewicz - Branżowe Punkty Kontaktowe PR Horyzont 2020/Horyzont Europa </w:t>
            </w:r>
          </w:p>
          <w:p w14:paraId="64FD1467" w14:textId="77777777" w:rsidR="004F35B4" w:rsidRDefault="004F35B4" w:rsidP="004F35B4">
            <w:pPr>
              <w:spacing w:after="0"/>
              <w:ind w:left="1"/>
              <w:jc w:val="left"/>
              <w:rPr>
                <w:rFonts w:asciiTheme="minorHAnsi" w:hAnsiTheme="minorHAnsi" w:cstheme="minorHAnsi"/>
                <w:b/>
                <w:bCs/>
                <w:sz w:val="20"/>
              </w:rPr>
            </w:pPr>
            <w:hyperlink r:id="rId74" w:history="1">
              <w:r w:rsidRPr="004F35B4">
                <w:rPr>
                  <w:rStyle w:val="Hipercze"/>
                  <w:rFonts w:asciiTheme="minorHAnsi" w:hAnsiTheme="minorHAnsi" w:cstheme="minorHAnsi"/>
                  <w:b/>
                  <w:bCs/>
                  <w:sz w:val="20"/>
                </w:rPr>
                <w:t>https://s3platform.jrc.ec.europa.eu/thematic-platforms</w:t>
              </w:r>
            </w:hyperlink>
            <w:r w:rsidR="00103CB4" w:rsidRPr="00103CB4">
              <w:rPr>
                <w:rFonts w:asciiTheme="minorHAnsi" w:hAnsiTheme="minorHAnsi" w:cstheme="minorHAnsi"/>
                <w:b/>
                <w:bCs/>
                <w:sz w:val="20"/>
              </w:rPr>
              <w:t xml:space="preserve"> </w:t>
            </w:r>
            <w:hyperlink r:id="rId75" w:history="1">
              <w:r w:rsidRPr="00140B69">
                <w:rPr>
                  <w:rStyle w:val="Hipercze"/>
                  <w:rFonts w:asciiTheme="minorHAnsi" w:hAnsiTheme="minorHAnsi" w:cstheme="minorHAnsi"/>
                  <w:b/>
                  <w:bCs/>
                  <w:sz w:val="20"/>
                </w:rPr>
                <w:t>https://smart.gov.pl</w:t>
              </w:r>
            </w:hyperlink>
            <w:r>
              <w:rPr>
                <w:rFonts w:asciiTheme="minorHAnsi" w:hAnsiTheme="minorHAnsi" w:cstheme="minorHAnsi"/>
                <w:b/>
                <w:bCs/>
                <w:sz w:val="20"/>
              </w:rPr>
              <w:t xml:space="preserve"> </w:t>
            </w:r>
            <w:r w:rsidR="00103CB4" w:rsidRPr="00103CB4">
              <w:rPr>
                <w:rFonts w:asciiTheme="minorHAnsi" w:hAnsiTheme="minorHAnsi" w:cstheme="minorHAnsi"/>
                <w:b/>
                <w:bCs/>
                <w:sz w:val="20"/>
              </w:rPr>
              <w:t xml:space="preserve"> </w:t>
            </w:r>
            <w:hyperlink r:id="rId76" w:history="1">
              <w:r w:rsidRPr="00140B69">
                <w:rPr>
                  <w:rStyle w:val="Hipercze"/>
                  <w:rFonts w:asciiTheme="minorHAnsi" w:hAnsiTheme="minorHAnsi" w:cstheme="minorHAnsi"/>
                  <w:b/>
                  <w:bCs/>
                  <w:sz w:val="20"/>
                </w:rPr>
                <w:t>https://www.kpk.gov.pl/analizy-i-statystyki</w:t>
              </w:r>
            </w:hyperlink>
          </w:p>
          <w:p w14:paraId="2167EB26" w14:textId="502531E0" w:rsidR="00103CB4" w:rsidRPr="00103CB4" w:rsidRDefault="004F35B4" w:rsidP="00D5205C">
            <w:pPr>
              <w:spacing w:after="0"/>
              <w:ind w:left="1"/>
              <w:jc w:val="left"/>
              <w:rPr>
                <w:rFonts w:asciiTheme="minorHAnsi" w:hAnsiTheme="minorHAnsi" w:cstheme="minorHAnsi"/>
                <w:b/>
                <w:bCs/>
                <w:sz w:val="20"/>
              </w:rPr>
            </w:pPr>
            <w:hyperlink r:id="rId77" w:history="1">
              <w:r w:rsidRPr="00140B69">
                <w:rPr>
                  <w:rStyle w:val="Hipercze"/>
                  <w:rFonts w:asciiTheme="minorHAnsi" w:hAnsiTheme="minorHAnsi" w:cstheme="minorHAnsi"/>
                  <w:b/>
                  <w:bCs/>
                  <w:sz w:val="20"/>
                </w:rPr>
                <w:t>https://orgmasz.pl/branzowe-punkty-kontaktowe-bpk/</w:t>
              </w:r>
            </w:hyperlink>
            <w:r>
              <w:rPr>
                <w:rFonts w:asciiTheme="minorHAnsi" w:hAnsiTheme="minorHAnsi" w:cstheme="minorHAnsi"/>
                <w:b/>
                <w:bCs/>
                <w:sz w:val="20"/>
              </w:rPr>
              <w:t xml:space="preserve"> </w:t>
            </w:r>
          </w:p>
          <w:p w14:paraId="2AB4DB36" w14:textId="0792606B" w:rsidR="00103CB4" w:rsidRPr="00103CB4" w:rsidRDefault="00103CB4" w:rsidP="00D5205C">
            <w:pPr>
              <w:spacing w:after="0"/>
              <w:ind w:left="1"/>
              <w:jc w:val="left"/>
              <w:rPr>
                <w:rFonts w:asciiTheme="minorHAnsi" w:hAnsiTheme="minorHAnsi" w:cstheme="minorHAnsi"/>
                <w:b/>
                <w:bCs/>
                <w:sz w:val="20"/>
              </w:rPr>
            </w:pPr>
            <w:r w:rsidRPr="00103CB4">
              <w:rPr>
                <w:rFonts w:asciiTheme="minorHAnsi" w:hAnsiTheme="minorHAnsi" w:cstheme="minorHAnsi"/>
                <w:b/>
                <w:bCs/>
                <w:sz w:val="20"/>
              </w:rPr>
              <w:t>Konkursy dla przedsiębiorstw</w:t>
            </w:r>
            <w:r w:rsidR="004F35B4">
              <w:rPr>
                <w:rFonts w:asciiTheme="minorHAnsi" w:hAnsiTheme="minorHAnsi" w:cstheme="minorHAnsi"/>
                <w:b/>
                <w:bCs/>
                <w:sz w:val="20"/>
              </w:rPr>
              <w:t xml:space="preserve"> </w:t>
            </w:r>
            <w:r w:rsidRPr="00103CB4">
              <w:rPr>
                <w:rFonts w:asciiTheme="minorHAnsi" w:hAnsiTheme="minorHAnsi" w:cstheme="minorHAnsi"/>
                <w:b/>
                <w:bCs/>
                <w:sz w:val="20"/>
              </w:rPr>
              <w:t>uruchamiane w ramach poszczególnych programów w zakresie internacjonalizacji i współpracy międzynarodowej</w:t>
            </w:r>
          </w:p>
          <w:p w14:paraId="774A6840" w14:textId="77777777" w:rsidR="00103CB4" w:rsidRPr="00103CB4" w:rsidRDefault="00103CB4" w:rsidP="00D5205C">
            <w:pPr>
              <w:spacing w:after="0"/>
              <w:jc w:val="left"/>
              <w:rPr>
                <w:rFonts w:asciiTheme="minorHAnsi" w:hAnsiTheme="minorHAnsi" w:cstheme="minorHAnsi"/>
                <w:b/>
                <w:bCs/>
                <w:sz w:val="20"/>
              </w:rPr>
            </w:pPr>
            <w:r w:rsidRPr="00103CB4">
              <w:rPr>
                <w:rFonts w:asciiTheme="minorHAnsi" w:hAnsiTheme="minorHAnsi" w:cstheme="minorHAnsi"/>
                <w:b/>
                <w:bCs/>
                <w:sz w:val="20"/>
              </w:rPr>
              <w:lastRenderedPageBreak/>
              <w:t xml:space="preserve">Ministerstwo Funduszy i Polityki Regionalnej </w:t>
            </w:r>
          </w:p>
          <w:p w14:paraId="7C8E63F2" w14:textId="0AF12F3A" w:rsidR="00103CB4" w:rsidRPr="00103CB4" w:rsidRDefault="004F35B4" w:rsidP="00D5205C">
            <w:pPr>
              <w:spacing w:after="0"/>
              <w:ind w:left="143" w:hanging="142"/>
              <w:jc w:val="left"/>
              <w:rPr>
                <w:rFonts w:asciiTheme="minorHAnsi" w:hAnsiTheme="minorHAnsi" w:cstheme="minorHAnsi"/>
                <w:b/>
                <w:bCs/>
                <w:sz w:val="20"/>
              </w:rPr>
            </w:pPr>
            <w:hyperlink r:id="rId78" w:history="1">
              <w:r w:rsidRPr="00140B69">
                <w:rPr>
                  <w:rStyle w:val="Hipercze"/>
                  <w:rFonts w:asciiTheme="minorHAnsi" w:hAnsiTheme="minorHAnsi" w:cstheme="minorHAnsi"/>
                  <w:b/>
                  <w:bCs/>
                  <w:sz w:val="20"/>
                </w:rPr>
                <w:t>https://www.interregeurope.eu/in-my-country/poland/</w:t>
              </w:r>
            </w:hyperlink>
            <w:r>
              <w:rPr>
                <w:rFonts w:asciiTheme="minorHAnsi" w:hAnsiTheme="minorHAnsi" w:cstheme="minorHAnsi"/>
                <w:b/>
                <w:bCs/>
                <w:sz w:val="20"/>
              </w:rPr>
              <w:t xml:space="preserve"> </w:t>
            </w:r>
            <w:r w:rsidR="00103CB4" w:rsidRPr="00103CB4">
              <w:rPr>
                <w:rFonts w:asciiTheme="minorHAnsi" w:hAnsiTheme="minorHAnsi" w:cstheme="minorHAnsi"/>
                <w:b/>
                <w:bCs/>
                <w:sz w:val="20"/>
              </w:rPr>
              <w:t xml:space="preserve"> </w:t>
            </w:r>
          </w:p>
          <w:p w14:paraId="7D9D2F20" w14:textId="77777777" w:rsidR="00103CB4" w:rsidRPr="00103CB4" w:rsidRDefault="00103CB4" w:rsidP="00D5205C">
            <w:pPr>
              <w:spacing w:after="0"/>
              <w:ind w:left="143" w:hanging="142"/>
              <w:jc w:val="left"/>
              <w:rPr>
                <w:rFonts w:asciiTheme="minorHAnsi" w:hAnsiTheme="minorHAnsi" w:cstheme="minorHAnsi"/>
                <w:b/>
                <w:bCs/>
                <w:sz w:val="20"/>
              </w:rPr>
            </w:pPr>
            <w:r w:rsidRPr="00103CB4">
              <w:rPr>
                <w:rFonts w:asciiTheme="minorHAnsi" w:hAnsiTheme="minorHAnsi" w:cstheme="minorHAnsi"/>
                <w:b/>
                <w:bCs/>
                <w:sz w:val="20"/>
              </w:rPr>
              <w:t>Krajowy Punkt Kontaktowy PR Horyzont 2020/Horyzont Europa</w:t>
            </w:r>
          </w:p>
          <w:p w14:paraId="1225D457" w14:textId="56C7AB8C" w:rsidR="00103CB4" w:rsidRPr="00103CB4" w:rsidRDefault="004F35B4" w:rsidP="00D5205C">
            <w:pPr>
              <w:spacing w:after="0"/>
              <w:ind w:left="1"/>
              <w:jc w:val="left"/>
              <w:rPr>
                <w:rFonts w:asciiTheme="minorHAnsi" w:hAnsiTheme="minorHAnsi" w:cstheme="minorHAnsi"/>
                <w:b/>
                <w:bCs/>
                <w:sz w:val="20"/>
              </w:rPr>
            </w:pPr>
            <w:hyperlink r:id="rId79" w:history="1">
              <w:r w:rsidRPr="00140B69">
                <w:rPr>
                  <w:rStyle w:val="Hipercze"/>
                  <w:rFonts w:asciiTheme="minorHAnsi" w:hAnsiTheme="minorHAnsi" w:cstheme="minorHAnsi"/>
                  <w:b/>
                  <w:bCs/>
                  <w:sz w:val="20"/>
                </w:rPr>
                <w:t>https://www.kpk.gov.pl/inne-programy/horyzont-2020</w:t>
              </w:r>
            </w:hyperlink>
            <w:r>
              <w:rPr>
                <w:rFonts w:asciiTheme="minorHAnsi" w:hAnsiTheme="minorHAnsi" w:cstheme="minorHAnsi"/>
                <w:b/>
                <w:bCs/>
                <w:sz w:val="20"/>
              </w:rPr>
              <w:t xml:space="preserve"> </w:t>
            </w:r>
            <w:hyperlink r:id="rId80" w:history="1">
              <w:r w:rsidRPr="00140B69">
                <w:rPr>
                  <w:rStyle w:val="Hipercze"/>
                  <w:rFonts w:asciiTheme="minorHAnsi" w:hAnsiTheme="minorHAnsi" w:cstheme="minorHAnsi"/>
                  <w:b/>
                  <w:bCs/>
                  <w:sz w:val="20"/>
                </w:rPr>
                <w:t>https://www.kpk.gov.pl/horyzont-europa</w:t>
              </w:r>
            </w:hyperlink>
            <w:r>
              <w:rPr>
                <w:rFonts w:asciiTheme="minorHAnsi" w:hAnsiTheme="minorHAnsi" w:cstheme="minorHAnsi"/>
                <w:b/>
                <w:bCs/>
                <w:sz w:val="20"/>
              </w:rPr>
              <w:t xml:space="preserve"> </w:t>
            </w:r>
          </w:p>
          <w:p w14:paraId="504FCEDE" w14:textId="0F4DD3AA" w:rsidR="00103CB4" w:rsidRPr="00103CB4" w:rsidRDefault="00103CB4" w:rsidP="00D5205C">
            <w:pPr>
              <w:spacing w:after="0"/>
              <w:ind w:left="1"/>
              <w:jc w:val="left"/>
              <w:rPr>
                <w:rFonts w:asciiTheme="minorHAnsi" w:hAnsiTheme="minorHAnsi" w:cstheme="minorHAnsi"/>
                <w:b/>
                <w:bCs/>
                <w:sz w:val="20"/>
              </w:rPr>
            </w:pPr>
            <w:r w:rsidRPr="00103CB4">
              <w:rPr>
                <w:rFonts w:asciiTheme="minorHAnsi" w:hAnsiTheme="minorHAnsi" w:cstheme="minorHAnsi"/>
                <w:b/>
                <w:bCs/>
                <w:sz w:val="20"/>
              </w:rPr>
              <w:t>Polska Agencja Rozwoju</w:t>
            </w:r>
            <w:r w:rsidR="00D446B1">
              <w:rPr>
                <w:rFonts w:asciiTheme="minorHAnsi" w:hAnsiTheme="minorHAnsi" w:cstheme="minorHAnsi"/>
                <w:b/>
                <w:bCs/>
                <w:sz w:val="20"/>
              </w:rPr>
              <w:t xml:space="preserve"> </w:t>
            </w:r>
            <w:r w:rsidRPr="00103CB4">
              <w:rPr>
                <w:rFonts w:asciiTheme="minorHAnsi" w:hAnsiTheme="minorHAnsi" w:cstheme="minorHAnsi"/>
                <w:b/>
                <w:bCs/>
                <w:sz w:val="20"/>
              </w:rPr>
              <w:t>Przedsiębiorczości</w:t>
            </w:r>
          </w:p>
          <w:p w14:paraId="20BFFC82" w14:textId="09A57A27" w:rsidR="00103CB4" w:rsidRPr="00103CB4" w:rsidRDefault="00D446B1" w:rsidP="00D5205C">
            <w:pPr>
              <w:spacing w:after="0"/>
              <w:ind w:left="143" w:hanging="142"/>
              <w:jc w:val="left"/>
              <w:rPr>
                <w:rFonts w:asciiTheme="minorHAnsi" w:hAnsiTheme="minorHAnsi" w:cstheme="minorHAnsi"/>
                <w:b/>
                <w:bCs/>
                <w:sz w:val="20"/>
              </w:rPr>
            </w:pPr>
            <w:hyperlink r:id="rId81" w:history="1">
              <w:r w:rsidRPr="00140B69">
                <w:rPr>
                  <w:rStyle w:val="Hipercze"/>
                  <w:rFonts w:asciiTheme="minorHAnsi" w:hAnsiTheme="minorHAnsi" w:cstheme="minorHAnsi"/>
                  <w:b/>
                  <w:bCs/>
                  <w:sz w:val="20"/>
                </w:rPr>
                <w:t>https://www.parp.gov.pl/component/grants/grants/innovoucher</w:t>
              </w:r>
            </w:hyperlink>
            <w:r>
              <w:rPr>
                <w:rFonts w:asciiTheme="minorHAnsi" w:hAnsiTheme="minorHAnsi" w:cstheme="minorHAnsi"/>
                <w:b/>
                <w:bCs/>
                <w:sz w:val="20"/>
              </w:rPr>
              <w:t xml:space="preserve"> </w:t>
            </w:r>
            <w:r w:rsidR="00103CB4" w:rsidRPr="00103CB4">
              <w:rPr>
                <w:rFonts w:asciiTheme="minorHAnsi" w:hAnsiTheme="minorHAnsi" w:cstheme="minorHAnsi"/>
                <w:b/>
                <w:bCs/>
                <w:sz w:val="20"/>
              </w:rPr>
              <w:t xml:space="preserve"> </w:t>
            </w:r>
          </w:p>
          <w:p w14:paraId="0046C340" w14:textId="406D80BE" w:rsidR="00103CB4" w:rsidRPr="00103CB4" w:rsidRDefault="00D446B1" w:rsidP="00D5205C">
            <w:pPr>
              <w:spacing w:after="0"/>
              <w:ind w:left="143" w:hanging="142"/>
              <w:jc w:val="left"/>
              <w:rPr>
                <w:rFonts w:asciiTheme="minorHAnsi" w:hAnsiTheme="minorHAnsi" w:cstheme="minorHAnsi"/>
                <w:b/>
                <w:bCs/>
                <w:sz w:val="20"/>
              </w:rPr>
            </w:pPr>
            <w:hyperlink r:id="rId82" w:history="1">
              <w:r w:rsidRPr="00140B69">
                <w:rPr>
                  <w:rStyle w:val="Hipercze"/>
                  <w:rFonts w:asciiTheme="minorHAnsi" w:hAnsiTheme="minorHAnsi" w:cstheme="minorHAnsi"/>
                  <w:b/>
                  <w:bCs/>
                  <w:sz w:val="20"/>
                </w:rPr>
                <w:t>https://www.parp.gov.pl/component/grants/grants/wsparcie-na-utworzenie-partnerstwa</w:t>
              </w:r>
            </w:hyperlink>
            <w:r>
              <w:rPr>
                <w:rFonts w:asciiTheme="minorHAnsi" w:hAnsiTheme="minorHAnsi" w:cstheme="minorHAnsi"/>
                <w:b/>
                <w:bCs/>
                <w:sz w:val="20"/>
              </w:rPr>
              <w:t xml:space="preserve"> </w:t>
            </w:r>
            <w:r w:rsidR="00103CB4" w:rsidRPr="00103CB4">
              <w:rPr>
                <w:rFonts w:asciiTheme="minorHAnsi" w:hAnsiTheme="minorHAnsi" w:cstheme="minorHAnsi"/>
                <w:b/>
                <w:bCs/>
                <w:sz w:val="20"/>
              </w:rPr>
              <w:t xml:space="preserve"> </w:t>
            </w:r>
          </w:p>
          <w:p w14:paraId="35BD0E52" w14:textId="361F7583" w:rsidR="00103CB4" w:rsidRPr="00103CB4" w:rsidRDefault="00D446B1" w:rsidP="00D5205C">
            <w:pPr>
              <w:spacing w:after="0"/>
              <w:ind w:left="143" w:hanging="142"/>
              <w:jc w:val="left"/>
              <w:rPr>
                <w:rFonts w:asciiTheme="minorHAnsi" w:hAnsiTheme="minorHAnsi" w:cstheme="minorHAnsi"/>
                <w:b/>
                <w:bCs/>
                <w:sz w:val="20"/>
              </w:rPr>
            </w:pPr>
            <w:hyperlink r:id="rId83" w:history="1">
              <w:r w:rsidRPr="00140B69">
                <w:rPr>
                  <w:rStyle w:val="Hipercze"/>
                  <w:rFonts w:asciiTheme="minorHAnsi" w:hAnsiTheme="minorHAnsi" w:cstheme="minorHAnsi"/>
                  <w:b/>
                  <w:bCs/>
                  <w:sz w:val="20"/>
                </w:rPr>
                <w:t>https://www.parp.gov.pl/component/grants/grants/startup-booster-poland---oferta-dla-startupow</w:t>
              </w:r>
            </w:hyperlink>
            <w:r>
              <w:rPr>
                <w:rFonts w:asciiTheme="minorHAnsi" w:hAnsiTheme="minorHAnsi" w:cstheme="minorHAnsi"/>
                <w:b/>
                <w:bCs/>
                <w:sz w:val="20"/>
              </w:rPr>
              <w:t xml:space="preserve"> </w:t>
            </w:r>
          </w:p>
          <w:p w14:paraId="63C3469E" w14:textId="77777777" w:rsidR="00103CB4" w:rsidRPr="00103CB4" w:rsidRDefault="00103CB4" w:rsidP="00D5205C">
            <w:pPr>
              <w:spacing w:after="0"/>
              <w:jc w:val="left"/>
              <w:rPr>
                <w:rFonts w:asciiTheme="minorHAnsi" w:hAnsiTheme="minorHAnsi" w:cstheme="minorHAnsi"/>
                <w:b/>
                <w:bCs/>
                <w:sz w:val="20"/>
              </w:rPr>
            </w:pPr>
            <w:r w:rsidRPr="00103CB4">
              <w:rPr>
                <w:rFonts w:asciiTheme="minorHAnsi" w:hAnsiTheme="minorHAnsi" w:cstheme="minorHAnsi"/>
                <w:b/>
                <w:bCs/>
                <w:sz w:val="20"/>
              </w:rPr>
              <w:t>Polska Agencja Inwestycji i Handlu</w:t>
            </w:r>
          </w:p>
          <w:p w14:paraId="1CA433FD" w14:textId="40D2F592" w:rsidR="00103CB4" w:rsidRPr="00103CB4" w:rsidRDefault="00D446B1" w:rsidP="00D5205C">
            <w:pPr>
              <w:spacing w:after="0"/>
              <w:ind w:left="143" w:hanging="142"/>
              <w:jc w:val="left"/>
              <w:rPr>
                <w:rFonts w:asciiTheme="minorHAnsi" w:hAnsiTheme="minorHAnsi" w:cstheme="minorHAnsi"/>
                <w:b/>
                <w:bCs/>
                <w:sz w:val="20"/>
              </w:rPr>
            </w:pPr>
            <w:hyperlink r:id="rId84" w:history="1">
              <w:r w:rsidRPr="00140B69">
                <w:rPr>
                  <w:rStyle w:val="Hipercze"/>
                  <w:rFonts w:asciiTheme="minorHAnsi" w:hAnsiTheme="minorHAnsi" w:cstheme="minorHAnsi"/>
                  <w:b/>
                  <w:bCs/>
                  <w:sz w:val="20"/>
                </w:rPr>
                <w:t>https://www.paih.gov.pl/pmt</w:t>
              </w:r>
            </w:hyperlink>
            <w:r>
              <w:rPr>
                <w:rFonts w:asciiTheme="minorHAnsi" w:hAnsiTheme="minorHAnsi" w:cstheme="minorHAnsi"/>
                <w:b/>
                <w:bCs/>
                <w:sz w:val="20"/>
              </w:rPr>
              <w:t xml:space="preserve"> </w:t>
            </w:r>
            <w:r w:rsidR="00103CB4" w:rsidRPr="00103CB4">
              <w:rPr>
                <w:rFonts w:asciiTheme="minorHAnsi" w:hAnsiTheme="minorHAnsi" w:cstheme="minorHAnsi"/>
                <w:b/>
                <w:bCs/>
                <w:sz w:val="20"/>
              </w:rPr>
              <w:t xml:space="preserve"> </w:t>
            </w:r>
          </w:p>
          <w:p w14:paraId="626B3C5C" w14:textId="77777777" w:rsidR="00103CB4" w:rsidRPr="00103CB4" w:rsidRDefault="00103CB4" w:rsidP="00D5205C">
            <w:pPr>
              <w:spacing w:after="0"/>
              <w:ind w:left="143" w:hanging="142"/>
              <w:jc w:val="left"/>
              <w:rPr>
                <w:rFonts w:asciiTheme="minorHAnsi" w:hAnsiTheme="minorHAnsi" w:cstheme="minorHAnsi"/>
                <w:b/>
                <w:bCs/>
                <w:sz w:val="20"/>
              </w:rPr>
            </w:pPr>
            <w:r w:rsidRPr="00103CB4">
              <w:rPr>
                <w:rFonts w:asciiTheme="minorHAnsi" w:hAnsiTheme="minorHAnsi" w:cstheme="minorHAnsi"/>
                <w:b/>
                <w:bCs/>
                <w:sz w:val="20"/>
              </w:rPr>
              <w:t>Ministerstwo Edukacji i Nauki</w:t>
            </w:r>
          </w:p>
          <w:p w14:paraId="22B2929E" w14:textId="1E72D17D" w:rsidR="00103CB4" w:rsidRPr="00103CB4" w:rsidRDefault="00D446B1" w:rsidP="00D5205C">
            <w:pPr>
              <w:spacing w:after="0"/>
              <w:ind w:left="143" w:hanging="142"/>
              <w:jc w:val="left"/>
              <w:rPr>
                <w:rFonts w:asciiTheme="minorHAnsi" w:hAnsiTheme="minorHAnsi" w:cstheme="minorHAnsi"/>
                <w:b/>
                <w:bCs/>
                <w:sz w:val="20"/>
              </w:rPr>
            </w:pPr>
            <w:hyperlink r:id="rId85" w:history="1">
              <w:r w:rsidRPr="00140B69">
                <w:rPr>
                  <w:rStyle w:val="Hipercze"/>
                  <w:rFonts w:asciiTheme="minorHAnsi" w:hAnsiTheme="minorHAnsi" w:cstheme="minorHAnsi"/>
                  <w:b/>
                  <w:bCs/>
                  <w:sz w:val="20"/>
                </w:rPr>
                <w:t>https://www.gov.pl/web/nauka/granty-na-granty-promocja-jakosci-iii</w:t>
              </w:r>
            </w:hyperlink>
            <w:r>
              <w:rPr>
                <w:rFonts w:asciiTheme="minorHAnsi" w:hAnsiTheme="minorHAnsi" w:cstheme="minorHAnsi"/>
                <w:b/>
                <w:bCs/>
                <w:sz w:val="20"/>
              </w:rPr>
              <w:t xml:space="preserve"> </w:t>
            </w:r>
            <w:r w:rsidR="00103CB4" w:rsidRPr="00103CB4">
              <w:rPr>
                <w:rFonts w:asciiTheme="minorHAnsi" w:hAnsiTheme="minorHAnsi" w:cstheme="minorHAnsi"/>
                <w:b/>
                <w:bCs/>
                <w:sz w:val="20"/>
              </w:rPr>
              <w:t xml:space="preserve"> </w:t>
            </w:r>
          </w:p>
          <w:p w14:paraId="37AF8A6B" w14:textId="77777777" w:rsidR="00103CB4" w:rsidRPr="00103CB4" w:rsidRDefault="00103CB4" w:rsidP="00D5205C">
            <w:pPr>
              <w:spacing w:after="0"/>
              <w:ind w:left="143" w:hanging="142"/>
              <w:jc w:val="left"/>
              <w:rPr>
                <w:rFonts w:asciiTheme="minorHAnsi" w:hAnsiTheme="minorHAnsi" w:cstheme="minorHAnsi"/>
                <w:b/>
                <w:bCs/>
                <w:sz w:val="20"/>
              </w:rPr>
            </w:pPr>
            <w:r w:rsidRPr="00103CB4">
              <w:rPr>
                <w:rFonts w:asciiTheme="minorHAnsi" w:hAnsiTheme="minorHAnsi" w:cstheme="minorHAnsi"/>
                <w:b/>
                <w:bCs/>
                <w:sz w:val="20"/>
              </w:rPr>
              <w:lastRenderedPageBreak/>
              <w:t>Fundacja na rzecz Nauki Polskiej</w:t>
            </w:r>
          </w:p>
          <w:p w14:paraId="7228FAFF" w14:textId="0E250619" w:rsidR="00E8684E" w:rsidRPr="00890249" w:rsidRDefault="00D446B1" w:rsidP="00D5205C">
            <w:pPr>
              <w:spacing w:after="0"/>
              <w:jc w:val="left"/>
              <w:rPr>
                <w:rFonts w:asciiTheme="minorHAnsi" w:hAnsiTheme="minorHAnsi" w:cstheme="minorHAnsi"/>
                <w:b/>
                <w:bCs/>
                <w:sz w:val="20"/>
              </w:rPr>
            </w:pPr>
            <w:hyperlink r:id="rId86" w:history="1">
              <w:r w:rsidRPr="00140B69">
                <w:rPr>
                  <w:rStyle w:val="Hipercze"/>
                  <w:rFonts w:asciiTheme="minorHAnsi" w:hAnsiTheme="minorHAnsi" w:cstheme="minorHAnsi"/>
                  <w:b/>
                  <w:bCs/>
                  <w:sz w:val="20"/>
                </w:rPr>
                <w:t>https://www.fnp.org.pl/oferta/miedzynarodowe-agendy-badawcze-mab/</w:t>
              </w:r>
            </w:hyperlink>
            <w:r>
              <w:rPr>
                <w:rFonts w:asciiTheme="minorHAnsi" w:hAnsiTheme="minorHAnsi" w:cstheme="minorHAnsi"/>
                <w:b/>
                <w:bCs/>
                <w:sz w:val="20"/>
              </w:rPr>
              <w:t xml:space="preserve"> </w:t>
            </w:r>
          </w:p>
        </w:tc>
        <w:tc>
          <w:tcPr>
            <w:tcW w:w="2977" w:type="dxa"/>
          </w:tcPr>
          <w:p w14:paraId="2931F8BB" w14:textId="77777777" w:rsidR="00E8684E" w:rsidRPr="00890249" w:rsidRDefault="00E8684E" w:rsidP="00325D70">
            <w:pPr>
              <w:jc w:val="left"/>
              <w:rPr>
                <w:rFonts w:asciiTheme="minorHAnsi" w:hAnsiTheme="minorHAnsi" w:cstheme="minorHAnsi"/>
                <w:b/>
                <w:bCs/>
                <w:sz w:val="20"/>
              </w:rPr>
            </w:pPr>
            <w:r w:rsidRPr="00890249">
              <w:rPr>
                <w:rFonts w:asciiTheme="minorHAnsi" w:hAnsiTheme="minorHAnsi" w:cstheme="minorHAnsi"/>
                <w:b/>
                <w:bCs/>
                <w:sz w:val="20"/>
              </w:rPr>
              <w:lastRenderedPageBreak/>
              <w:t>Kryterium 1. Spełnione poprzez:</w:t>
            </w:r>
          </w:p>
          <w:p w14:paraId="266B9913" w14:textId="77777777" w:rsidR="00447B24" w:rsidRPr="00447B24" w:rsidRDefault="00447B24" w:rsidP="00447B24">
            <w:pPr>
              <w:spacing w:before="0" w:after="0" w:line="276" w:lineRule="auto"/>
              <w:jc w:val="left"/>
              <w:rPr>
                <w:rFonts w:asciiTheme="minorHAnsi" w:hAnsiTheme="minorHAnsi" w:cstheme="minorHAnsi"/>
                <w:bCs/>
                <w:sz w:val="20"/>
              </w:rPr>
            </w:pPr>
            <w:r w:rsidRPr="00447B24">
              <w:rPr>
                <w:rFonts w:asciiTheme="minorHAnsi" w:hAnsiTheme="minorHAnsi" w:cstheme="minorHAnsi"/>
                <w:bCs/>
                <w:sz w:val="20"/>
              </w:rPr>
              <w:t>1. Wyzwania w zakresie rozwoju innowacyjności zidentyfikowano w Strategii na rzecz Odpowiedzialnego Rozwoju oraz Strategii Produktywności (w ramach opisu celu dotyczącego trwałego wzrostu gospodarczego opartego coraz silniej o wiedzę, dane i doskonałość organizacyjną), a także w Strategii Produktywności 2030.</w:t>
            </w:r>
          </w:p>
          <w:p w14:paraId="08DC4054" w14:textId="77777777" w:rsidR="00447B24" w:rsidRPr="00447B24" w:rsidRDefault="00447B24" w:rsidP="00447B24">
            <w:pPr>
              <w:spacing w:before="0" w:after="0" w:line="276" w:lineRule="auto"/>
              <w:jc w:val="left"/>
              <w:rPr>
                <w:rFonts w:asciiTheme="minorHAnsi" w:hAnsiTheme="minorHAnsi" w:cstheme="minorHAnsi"/>
                <w:bCs/>
                <w:sz w:val="20"/>
              </w:rPr>
            </w:pPr>
            <w:r w:rsidRPr="00447B24">
              <w:rPr>
                <w:rFonts w:asciiTheme="minorHAnsi" w:hAnsiTheme="minorHAnsi" w:cstheme="minorHAnsi"/>
                <w:bCs/>
                <w:sz w:val="20"/>
              </w:rPr>
              <w:lastRenderedPageBreak/>
              <w:t xml:space="preserve">2. Bieżąca identyfikacja i analiza barier </w:t>
            </w:r>
            <w:proofErr w:type="gramStart"/>
            <w:r w:rsidRPr="00447B24">
              <w:rPr>
                <w:rFonts w:asciiTheme="minorHAnsi" w:hAnsiTheme="minorHAnsi" w:cstheme="minorHAnsi"/>
                <w:bCs/>
                <w:sz w:val="20"/>
              </w:rPr>
              <w:t>odbywa</w:t>
            </w:r>
            <w:proofErr w:type="gramEnd"/>
            <w:r w:rsidRPr="00447B24">
              <w:rPr>
                <w:rFonts w:asciiTheme="minorHAnsi" w:hAnsiTheme="minorHAnsi" w:cstheme="minorHAnsi"/>
                <w:bCs/>
                <w:sz w:val="20"/>
              </w:rPr>
              <w:t xml:space="preserve"> się w ramach posiedzeń Rady ds. Innowacyjności </w:t>
            </w:r>
          </w:p>
          <w:p w14:paraId="049C8281" w14:textId="77777777" w:rsidR="00447B24" w:rsidRPr="00447B24" w:rsidRDefault="00447B24" w:rsidP="00447B24">
            <w:pPr>
              <w:spacing w:before="0" w:after="0" w:line="276" w:lineRule="auto"/>
              <w:jc w:val="left"/>
              <w:rPr>
                <w:rFonts w:asciiTheme="minorHAnsi" w:hAnsiTheme="minorHAnsi" w:cstheme="minorHAnsi"/>
                <w:bCs/>
                <w:sz w:val="20"/>
              </w:rPr>
            </w:pPr>
            <w:r w:rsidRPr="00447B24">
              <w:rPr>
                <w:rFonts w:asciiTheme="minorHAnsi" w:hAnsiTheme="minorHAnsi" w:cstheme="minorHAnsi"/>
                <w:bCs/>
                <w:sz w:val="20"/>
              </w:rPr>
              <w:t xml:space="preserve">3. Analizy specjalistyczne w zakresie barier oraz potrzeb rozwojowych różnych podmiotów uczestniczących w procesie przedsiębiorczego odkrywania oraz w transferze i dyfuzji innowacji (np. resortów i agencji wykonawczych, Grup Roboczych ds. Krajowych Inteligentnych Specjalizacji, ośrodków innowacji, DIH) oraz analizy barier dotyczące poszczególnych zagadnień tematycznych jak np. dot. transformacji cyfrowej </w:t>
            </w:r>
          </w:p>
          <w:p w14:paraId="5E6325C9" w14:textId="24A8CA88" w:rsidR="00447B24" w:rsidRDefault="00447B24" w:rsidP="00325D70">
            <w:pPr>
              <w:spacing w:before="0" w:after="0" w:line="276" w:lineRule="auto"/>
              <w:jc w:val="left"/>
              <w:rPr>
                <w:rFonts w:asciiTheme="minorHAnsi" w:hAnsiTheme="minorHAnsi" w:cstheme="minorHAnsi"/>
                <w:bCs/>
                <w:sz w:val="20"/>
              </w:rPr>
            </w:pPr>
            <w:r w:rsidRPr="00447B24">
              <w:rPr>
                <w:rFonts w:asciiTheme="minorHAnsi" w:hAnsiTheme="minorHAnsi" w:cstheme="minorHAnsi"/>
                <w:bCs/>
                <w:sz w:val="20"/>
              </w:rPr>
              <w:t xml:space="preserve">4. Analiza barier przeprowadzana na poziomie </w:t>
            </w:r>
            <w:proofErr w:type="gramStart"/>
            <w:r w:rsidRPr="00447B24">
              <w:rPr>
                <w:rFonts w:asciiTheme="minorHAnsi" w:hAnsiTheme="minorHAnsi" w:cstheme="minorHAnsi"/>
                <w:bCs/>
                <w:sz w:val="20"/>
              </w:rPr>
              <w:t>regionalnym  w</w:t>
            </w:r>
            <w:proofErr w:type="gramEnd"/>
            <w:r w:rsidRPr="00447B24">
              <w:rPr>
                <w:rFonts w:asciiTheme="minorHAnsi" w:hAnsiTheme="minorHAnsi" w:cstheme="minorHAnsi"/>
                <w:bCs/>
                <w:sz w:val="20"/>
              </w:rPr>
              <w:t xml:space="preserve"> celu uwzględnienia rozwiązań w działaniach podejmowanych na poziomie krajowym m.in. we współpracy z </w:t>
            </w:r>
            <w:r w:rsidR="00AD38EF" w:rsidRPr="00447B24">
              <w:rPr>
                <w:rFonts w:asciiTheme="minorHAnsi" w:hAnsiTheme="minorHAnsi" w:cstheme="minorHAnsi"/>
                <w:bCs/>
                <w:sz w:val="20"/>
              </w:rPr>
              <w:t>Urzędami</w:t>
            </w:r>
            <w:r w:rsidRPr="00447B24">
              <w:rPr>
                <w:rFonts w:asciiTheme="minorHAnsi" w:hAnsiTheme="minorHAnsi" w:cstheme="minorHAnsi"/>
                <w:bCs/>
                <w:sz w:val="20"/>
              </w:rPr>
              <w:t xml:space="preserve"> Marszałkowskimi</w:t>
            </w:r>
          </w:p>
          <w:p w14:paraId="532D045B" w14:textId="09204E4E" w:rsidR="00712AA1" w:rsidRPr="00890249" w:rsidRDefault="00712AA1" w:rsidP="00325D70">
            <w:pPr>
              <w:spacing w:line="276" w:lineRule="auto"/>
              <w:jc w:val="left"/>
              <w:rPr>
                <w:rFonts w:asciiTheme="minorHAnsi" w:hAnsiTheme="minorHAnsi" w:cstheme="minorHAnsi"/>
                <w:bCs/>
                <w:sz w:val="20"/>
              </w:rPr>
            </w:pPr>
          </w:p>
        </w:tc>
      </w:tr>
      <w:tr w:rsidR="00E8684E" w:rsidRPr="00890249" w14:paraId="284EA790" w14:textId="77777777" w:rsidTr="00D5205C">
        <w:tc>
          <w:tcPr>
            <w:tcW w:w="1560" w:type="dxa"/>
            <w:vMerge/>
          </w:tcPr>
          <w:p w14:paraId="66F8AAF1" w14:textId="77777777" w:rsidR="00E8684E" w:rsidRPr="00890249" w:rsidRDefault="00E8684E" w:rsidP="00E8684E">
            <w:pPr>
              <w:jc w:val="left"/>
              <w:rPr>
                <w:rFonts w:asciiTheme="minorHAnsi" w:hAnsiTheme="minorHAnsi" w:cstheme="minorHAnsi"/>
                <w:sz w:val="20"/>
              </w:rPr>
            </w:pPr>
          </w:p>
        </w:tc>
        <w:tc>
          <w:tcPr>
            <w:tcW w:w="709" w:type="dxa"/>
            <w:vMerge/>
          </w:tcPr>
          <w:p w14:paraId="6CC2D470" w14:textId="77777777" w:rsidR="00E8684E" w:rsidRPr="00890249" w:rsidRDefault="00E8684E" w:rsidP="00E8684E">
            <w:pPr>
              <w:jc w:val="left"/>
              <w:rPr>
                <w:rFonts w:asciiTheme="minorHAnsi" w:hAnsiTheme="minorHAnsi" w:cstheme="minorHAnsi"/>
                <w:sz w:val="20"/>
              </w:rPr>
            </w:pPr>
          </w:p>
        </w:tc>
        <w:tc>
          <w:tcPr>
            <w:tcW w:w="1843" w:type="dxa"/>
            <w:vMerge/>
          </w:tcPr>
          <w:p w14:paraId="095CBFC8" w14:textId="77777777" w:rsidR="00E8684E" w:rsidRPr="00890249" w:rsidRDefault="00E8684E" w:rsidP="00E8684E">
            <w:pPr>
              <w:jc w:val="left"/>
              <w:rPr>
                <w:rFonts w:asciiTheme="minorHAnsi" w:hAnsiTheme="minorHAnsi" w:cstheme="minorHAnsi"/>
                <w:sz w:val="20"/>
              </w:rPr>
            </w:pPr>
          </w:p>
        </w:tc>
        <w:tc>
          <w:tcPr>
            <w:tcW w:w="1559" w:type="dxa"/>
            <w:vMerge/>
          </w:tcPr>
          <w:p w14:paraId="46360F22"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22EF5D07"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2</w:t>
            </w:r>
          </w:p>
          <w:p w14:paraId="53D08891"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sz w:val="20"/>
              </w:rPr>
              <w:t>Istnienie właściwej regionalnej lub krajowej instytucji lub podmiotu odpowiedzialnego za zarządzanie strategią inteligentnej specjalizacji.</w:t>
            </w:r>
          </w:p>
        </w:tc>
        <w:tc>
          <w:tcPr>
            <w:tcW w:w="1134" w:type="dxa"/>
            <w:vMerge/>
          </w:tcPr>
          <w:p w14:paraId="02141745" w14:textId="77777777" w:rsidR="00E8684E" w:rsidRPr="00890249" w:rsidRDefault="00E8684E" w:rsidP="00E8684E">
            <w:pPr>
              <w:jc w:val="left"/>
              <w:rPr>
                <w:rFonts w:asciiTheme="minorHAnsi" w:hAnsiTheme="minorHAnsi" w:cstheme="minorHAnsi"/>
                <w:noProof/>
                <w:sz w:val="20"/>
              </w:rPr>
            </w:pPr>
          </w:p>
        </w:tc>
        <w:tc>
          <w:tcPr>
            <w:tcW w:w="3402" w:type="dxa"/>
            <w:vMerge/>
          </w:tcPr>
          <w:p w14:paraId="57CD5774" w14:textId="77777777" w:rsidR="00E8684E" w:rsidRPr="00890249" w:rsidRDefault="00E8684E" w:rsidP="00E8684E">
            <w:pPr>
              <w:jc w:val="left"/>
              <w:rPr>
                <w:rFonts w:asciiTheme="minorHAnsi" w:hAnsiTheme="minorHAnsi" w:cstheme="minorHAnsi"/>
                <w:noProof/>
                <w:sz w:val="20"/>
              </w:rPr>
            </w:pPr>
          </w:p>
        </w:tc>
        <w:tc>
          <w:tcPr>
            <w:tcW w:w="2977" w:type="dxa"/>
          </w:tcPr>
          <w:p w14:paraId="7BA0EF7B" w14:textId="77777777" w:rsidR="00E8684E" w:rsidRPr="00890249" w:rsidRDefault="00E8684E" w:rsidP="00325D70">
            <w:pPr>
              <w:jc w:val="left"/>
              <w:rPr>
                <w:rFonts w:asciiTheme="minorHAnsi" w:hAnsiTheme="minorHAnsi" w:cstheme="minorHAnsi"/>
                <w:b/>
                <w:bCs/>
                <w:sz w:val="20"/>
              </w:rPr>
            </w:pPr>
            <w:r w:rsidRPr="00890249">
              <w:rPr>
                <w:rFonts w:asciiTheme="minorHAnsi" w:hAnsiTheme="minorHAnsi" w:cstheme="minorHAnsi"/>
                <w:b/>
                <w:bCs/>
                <w:sz w:val="20"/>
              </w:rPr>
              <w:t xml:space="preserve">Kryterium 2. Spełnione poprzez: </w:t>
            </w:r>
          </w:p>
          <w:p w14:paraId="70F43EFF" w14:textId="5A9A2F06" w:rsidR="00B9084C" w:rsidRPr="00D5205C" w:rsidRDefault="00B9084C" w:rsidP="00D5205C">
            <w:pPr>
              <w:pStyle w:val="Akapitzlist"/>
              <w:numPr>
                <w:ilvl w:val="0"/>
                <w:numId w:val="173"/>
              </w:numPr>
              <w:spacing w:before="100"/>
              <w:ind w:left="289"/>
              <w:rPr>
                <w:rFonts w:asciiTheme="minorHAnsi" w:eastAsia="Times New Roman" w:hAnsiTheme="minorHAnsi" w:cstheme="minorHAnsi"/>
                <w:noProof/>
                <w:color w:val="000000"/>
                <w:sz w:val="20"/>
                <w:szCs w:val="24"/>
              </w:rPr>
            </w:pPr>
            <w:r w:rsidRPr="00D5205C">
              <w:rPr>
                <w:rFonts w:asciiTheme="minorHAnsi" w:eastAsia="Times New Roman" w:hAnsiTheme="minorHAnsi" w:cstheme="minorHAnsi"/>
                <w:noProof/>
                <w:color w:val="000000"/>
                <w:sz w:val="20"/>
                <w:szCs w:val="24"/>
              </w:rPr>
              <w:t xml:space="preserve">Minister wł. ds. gospodarki posiada kompetencje w zakresie zadań dot. inteligentnej specjalizacji-tworzenie koncepcji, wdrażanie, proces przedsiębiorczego odkrywania, monitorowanie, ewaluacja. </w:t>
            </w:r>
          </w:p>
          <w:p w14:paraId="6521B4E5" w14:textId="45E0E8A2" w:rsidR="00B9084C" w:rsidRPr="00D5205C" w:rsidRDefault="00B9084C" w:rsidP="00D5205C">
            <w:pPr>
              <w:pStyle w:val="Akapitzlist"/>
              <w:numPr>
                <w:ilvl w:val="0"/>
                <w:numId w:val="173"/>
              </w:numPr>
              <w:spacing w:before="100" w:after="0"/>
              <w:ind w:left="289"/>
              <w:rPr>
                <w:rFonts w:asciiTheme="minorHAnsi" w:eastAsia="Times New Roman" w:hAnsiTheme="minorHAnsi" w:cstheme="minorHAnsi"/>
                <w:noProof/>
                <w:color w:val="000000"/>
                <w:sz w:val="20"/>
                <w:szCs w:val="24"/>
              </w:rPr>
            </w:pPr>
            <w:r w:rsidRPr="00D5205C">
              <w:rPr>
                <w:rFonts w:asciiTheme="minorHAnsi" w:eastAsia="Times New Roman" w:hAnsiTheme="minorHAnsi" w:cstheme="minorHAnsi"/>
                <w:noProof/>
                <w:color w:val="000000"/>
                <w:sz w:val="20"/>
                <w:szCs w:val="24"/>
              </w:rPr>
              <w:t>Minister wł. ds. gospodarki koordynuje i monitoruje krajowe i regionalne inteligentne specjalizacji oraz inicjuje współpracę zagraniczną w tym zakresie.</w:t>
            </w:r>
          </w:p>
          <w:p w14:paraId="5925A38F" w14:textId="3FA17936" w:rsidR="00B9084C" w:rsidRPr="00D5205C" w:rsidRDefault="00B9084C" w:rsidP="00D5205C">
            <w:pPr>
              <w:pStyle w:val="Akapitzlist"/>
              <w:numPr>
                <w:ilvl w:val="0"/>
                <w:numId w:val="173"/>
              </w:numPr>
              <w:spacing w:before="100" w:after="0"/>
              <w:ind w:left="289"/>
              <w:rPr>
                <w:rFonts w:asciiTheme="minorHAnsi" w:eastAsia="Times New Roman" w:hAnsiTheme="minorHAnsi" w:cstheme="minorHAnsi"/>
                <w:noProof/>
                <w:color w:val="000000"/>
                <w:sz w:val="20"/>
                <w:szCs w:val="24"/>
              </w:rPr>
            </w:pPr>
            <w:r w:rsidRPr="00D5205C">
              <w:rPr>
                <w:rFonts w:asciiTheme="minorHAnsi" w:eastAsia="Times New Roman" w:hAnsiTheme="minorHAnsi" w:cstheme="minorHAnsi"/>
                <w:noProof/>
                <w:color w:val="000000"/>
                <w:sz w:val="20"/>
                <w:szCs w:val="24"/>
              </w:rPr>
              <w:t xml:space="preserve">Prowadzenie przez Ministra wł. ds. gospodarki polityki innowacyjnej, technologicznej i przemysłowej, m.in. koordynacja prac Rady ds. Innowacyjności ( program Start In Poland, koordynacja Rady Centrum Łukasiewicz, aprobata sprawozdań, planów działalności strategii, kieruków dzialalności Sieci Badawczej Łukasiewicz, ulga na B+R, ulga IP Box, ulga na prototyp i na robotyzację, Akademia Menadżera Innowacji, </w:t>
            </w:r>
            <w:r w:rsidRPr="00D5205C">
              <w:rPr>
                <w:rFonts w:asciiTheme="minorHAnsi" w:eastAsia="Times New Roman" w:hAnsiTheme="minorHAnsi" w:cstheme="minorHAnsi"/>
                <w:noProof/>
                <w:color w:val="000000"/>
                <w:sz w:val="20"/>
                <w:szCs w:val="24"/>
              </w:rPr>
              <w:lastRenderedPageBreak/>
              <w:t>Reforma nauki, doktoraty wdrożeniowe, testy i pilotaże instrumentów w projekcie InnoLAB, Mapa GOZ), wskazywanie kluczowych technologii dla rozwoju społeczno-gospodarczego kraju oraz tworzenie technologicznych map drogowych i planów rozwoju technologii.</w:t>
            </w:r>
          </w:p>
          <w:p w14:paraId="201078D0" w14:textId="63D4E38F" w:rsidR="00B9084C" w:rsidRPr="00D5205C" w:rsidRDefault="00B9084C" w:rsidP="00D5205C">
            <w:pPr>
              <w:pStyle w:val="Akapitzlist"/>
              <w:numPr>
                <w:ilvl w:val="0"/>
                <w:numId w:val="173"/>
              </w:numPr>
              <w:spacing w:after="0"/>
              <w:ind w:left="289"/>
              <w:rPr>
                <w:rFonts w:asciiTheme="minorHAnsi" w:hAnsiTheme="minorHAnsi" w:cstheme="minorHAnsi"/>
                <w:b/>
                <w:bCs/>
                <w:sz w:val="20"/>
              </w:rPr>
            </w:pPr>
            <w:r w:rsidRPr="00D5205C">
              <w:rPr>
                <w:rFonts w:asciiTheme="minorHAnsi" w:eastAsia="Times New Roman" w:hAnsiTheme="minorHAnsi" w:cstheme="minorHAnsi"/>
                <w:noProof/>
                <w:color w:val="000000"/>
                <w:sz w:val="20"/>
                <w:szCs w:val="24"/>
              </w:rPr>
              <w:t xml:space="preserve">Wskazanie przez RM.Ministra wł. ds. gospodarki do koordynowania KIS w dokumencie Krajowa Inteligentna Specjalizacja. </w:t>
            </w:r>
          </w:p>
          <w:p w14:paraId="68103991" w14:textId="47FDAE9D" w:rsidR="00AD520B" w:rsidRPr="00890249" w:rsidRDefault="00AD520B" w:rsidP="009F296A">
            <w:pPr>
              <w:numPr>
                <w:ilvl w:val="0"/>
                <w:numId w:val="93"/>
              </w:numPr>
              <w:spacing w:before="0" w:after="0" w:line="276" w:lineRule="auto"/>
              <w:ind w:left="263" w:hanging="142"/>
              <w:jc w:val="left"/>
              <w:rPr>
                <w:rFonts w:asciiTheme="minorHAnsi" w:hAnsiTheme="minorHAnsi" w:cstheme="minorHAnsi"/>
                <w:bCs/>
                <w:sz w:val="20"/>
              </w:rPr>
            </w:pPr>
          </w:p>
          <w:p w14:paraId="4BE19645" w14:textId="5B2E3FD7" w:rsidR="00B72154" w:rsidRPr="00890249" w:rsidRDefault="00B72154" w:rsidP="00D5205C">
            <w:pPr>
              <w:numPr>
                <w:ilvl w:val="0"/>
                <w:numId w:val="93"/>
              </w:numPr>
              <w:spacing w:before="0" w:after="0" w:line="276" w:lineRule="auto"/>
              <w:ind w:left="263" w:hanging="142"/>
              <w:jc w:val="left"/>
              <w:rPr>
                <w:rFonts w:asciiTheme="minorHAnsi" w:hAnsiTheme="minorHAnsi" w:cstheme="minorHAnsi"/>
              </w:rPr>
            </w:pPr>
          </w:p>
        </w:tc>
      </w:tr>
      <w:tr w:rsidR="00E8684E" w:rsidRPr="00890249" w14:paraId="3CD51086" w14:textId="77777777" w:rsidTr="00D5205C">
        <w:tc>
          <w:tcPr>
            <w:tcW w:w="1560" w:type="dxa"/>
            <w:vMerge/>
          </w:tcPr>
          <w:p w14:paraId="6C7F18A0" w14:textId="77777777" w:rsidR="00E8684E" w:rsidRPr="00890249" w:rsidRDefault="00E8684E" w:rsidP="00E8684E">
            <w:pPr>
              <w:jc w:val="left"/>
              <w:rPr>
                <w:rFonts w:asciiTheme="minorHAnsi" w:hAnsiTheme="minorHAnsi" w:cstheme="minorHAnsi"/>
                <w:sz w:val="20"/>
              </w:rPr>
            </w:pPr>
          </w:p>
        </w:tc>
        <w:tc>
          <w:tcPr>
            <w:tcW w:w="709" w:type="dxa"/>
            <w:vMerge/>
          </w:tcPr>
          <w:p w14:paraId="62E09FBE" w14:textId="77777777" w:rsidR="00E8684E" w:rsidRPr="00890249" w:rsidRDefault="00E8684E" w:rsidP="00E8684E">
            <w:pPr>
              <w:jc w:val="left"/>
              <w:rPr>
                <w:rFonts w:asciiTheme="minorHAnsi" w:hAnsiTheme="minorHAnsi" w:cstheme="minorHAnsi"/>
                <w:sz w:val="20"/>
              </w:rPr>
            </w:pPr>
          </w:p>
        </w:tc>
        <w:tc>
          <w:tcPr>
            <w:tcW w:w="1843" w:type="dxa"/>
            <w:vMerge/>
          </w:tcPr>
          <w:p w14:paraId="5E5D3255" w14:textId="77777777" w:rsidR="00E8684E" w:rsidRPr="00890249" w:rsidRDefault="00E8684E" w:rsidP="00E8684E">
            <w:pPr>
              <w:jc w:val="left"/>
              <w:rPr>
                <w:rFonts w:asciiTheme="minorHAnsi" w:hAnsiTheme="minorHAnsi" w:cstheme="minorHAnsi"/>
                <w:sz w:val="20"/>
              </w:rPr>
            </w:pPr>
          </w:p>
        </w:tc>
        <w:tc>
          <w:tcPr>
            <w:tcW w:w="1559" w:type="dxa"/>
            <w:vMerge/>
          </w:tcPr>
          <w:p w14:paraId="3860DFD0"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77770ED8"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3</w:t>
            </w:r>
          </w:p>
          <w:p w14:paraId="2D815DF8"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sz w:val="20"/>
              </w:rPr>
              <w:t>Narzędzia monitorowania i ewaluacji w celu pomiaru realizacji celów strategii.</w:t>
            </w:r>
          </w:p>
        </w:tc>
        <w:tc>
          <w:tcPr>
            <w:tcW w:w="1134" w:type="dxa"/>
            <w:vMerge/>
          </w:tcPr>
          <w:p w14:paraId="56FEC357" w14:textId="77777777" w:rsidR="00E8684E" w:rsidRPr="00890249" w:rsidRDefault="00E8684E" w:rsidP="00E8684E">
            <w:pPr>
              <w:jc w:val="left"/>
              <w:rPr>
                <w:rFonts w:asciiTheme="minorHAnsi" w:hAnsiTheme="minorHAnsi" w:cstheme="minorHAnsi"/>
                <w:noProof/>
                <w:sz w:val="20"/>
              </w:rPr>
            </w:pPr>
          </w:p>
        </w:tc>
        <w:tc>
          <w:tcPr>
            <w:tcW w:w="3402" w:type="dxa"/>
            <w:vMerge/>
          </w:tcPr>
          <w:p w14:paraId="0698CF0E" w14:textId="77777777" w:rsidR="00E8684E" w:rsidRPr="00890249" w:rsidRDefault="00E8684E" w:rsidP="00E8684E">
            <w:pPr>
              <w:jc w:val="left"/>
              <w:rPr>
                <w:rFonts w:asciiTheme="minorHAnsi" w:hAnsiTheme="minorHAnsi" w:cstheme="minorHAnsi"/>
                <w:noProof/>
                <w:sz w:val="20"/>
              </w:rPr>
            </w:pPr>
          </w:p>
        </w:tc>
        <w:tc>
          <w:tcPr>
            <w:tcW w:w="2977" w:type="dxa"/>
          </w:tcPr>
          <w:p w14:paraId="2F4BF586" w14:textId="77777777" w:rsidR="00AD520B" w:rsidRPr="00890249" w:rsidRDefault="00875C92" w:rsidP="00325D70">
            <w:pPr>
              <w:spacing w:after="0"/>
              <w:ind w:left="213" w:hanging="142"/>
              <w:jc w:val="left"/>
              <w:rPr>
                <w:rFonts w:asciiTheme="minorHAnsi" w:hAnsiTheme="minorHAnsi" w:cstheme="minorHAnsi"/>
                <w:b/>
                <w:bCs/>
                <w:sz w:val="20"/>
              </w:rPr>
            </w:pPr>
            <w:r w:rsidRPr="00890249">
              <w:rPr>
                <w:rFonts w:asciiTheme="minorHAnsi" w:hAnsiTheme="minorHAnsi" w:cstheme="minorHAnsi"/>
                <w:b/>
                <w:bCs/>
                <w:sz w:val="20"/>
              </w:rPr>
              <w:t>Kryterium 3. Spełnione poprzez:</w:t>
            </w:r>
          </w:p>
          <w:p w14:paraId="13042820" w14:textId="19F1D0E5" w:rsidR="009076FD" w:rsidRPr="009076FD" w:rsidRDefault="009076FD" w:rsidP="009076FD">
            <w:pPr>
              <w:spacing w:before="0" w:after="0" w:line="276" w:lineRule="auto"/>
              <w:jc w:val="left"/>
              <w:rPr>
                <w:rFonts w:asciiTheme="minorHAnsi" w:hAnsiTheme="minorHAnsi" w:cstheme="minorHAnsi"/>
                <w:bCs/>
                <w:sz w:val="20"/>
              </w:rPr>
            </w:pPr>
            <w:r w:rsidRPr="009076FD">
              <w:rPr>
                <w:rFonts w:asciiTheme="minorHAnsi" w:hAnsiTheme="minorHAnsi" w:cstheme="minorHAnsi"/>
                <w:bCs/>
                <w:sz w:val="20"/>
              </w:rPr>
              <w:t xml:space="preserve">Stały monitoring inteligentnych specjalizacji w oparciu o dane z realizacji krajowych i regionalnych programów operacyjnych, Horyzont 2020/Europa, w tym z uwzględnieniem listy wskaźników wspólnych i listy wskaźników kluczowych, którego efektem jest informacja zarządcza m.in. o </w:t>
            </w:r>
            <w:r w:rsidRPr="009076FD">
              <w:rPr>
                <w:rFonts w:asciiTheme="minorHAnsi" w:hAnsiTheme="minorHAnsi" w:cstheme="minorHAnsi"/>
                <w:bCs/>
                <w:sz w:val="20"/>
              </w:rPr>
              <w:lastRenderedPageBreak/>
              <w:t>zgłaszanych i pozytywnie ocenionych projektach z poszczególnych KIS, o wskaźniku sukcesu oraz o zainteresowaniu poszczególnymi specjalizacjami.</w:t>
            </w:r>
          </w:p>
          <w:p w14:paraId="21841317" w14:textId="5E37BC6F" w:rsidR="009076FD" w:rsidRPr="009076FD" w:rsidRDefault="009076FD" w:rsidP="009076FD">
            <w:pPr>
              <w:spacing w:before="0" w:after="0" w:line="276" w:lineRule="auto"/>
              <w:jc w:val="left"/>
              <w:rPr>
                <w:rFonts w:asciiTheme="minorHAnsi" w:hAnsiTheme="minorHAnsi" w:cstheme="minorHAnsi"/>
                <w:bCs/>
                <w:sz w:val="20"/>
              </w:rPr>
            </w:pPr>
            <w:r w:rsidRPr="009076FD">
              <w:rPr>
                <w:rFonts w:asciiTheme="minorHAnsi" w:hAnsiTheme="minorHAnsi" w:cstheme="minorHAnsi"/>
                <w:bCs/>
                <w:sz w:val="20"/>
              </w:rPr>
              <w:t xml:space="preserve">Wykorzystanie narzędzia informatycznego Smart Radar agregującego dane dot. inteligentnych specjalizacji </w:t>
            </w:r>
          </w:p>
          <w:p w14:paraId="62DD2D6C" w14:textId="3A05ED17" w:rsidR="009076FD" w:rsidRPr="009076FD" w:rsidRDefault="009076FD" w:rsidP="009076FD">
            <w:pPr>
              <w:spacing w:before="0" w:after="0" w:line="276" w:lineRule="auto"/>
              <w:jc w:val="left"/>
              <w:rPr>
                <w:rFonts w:asciiTheme="minorHAnsi" w:hAnsiTheme="minorHAnsi" w:cstheme="minorHAnsi"/>
                <w:bCs/>
                <w:sz w:val="20"/>
              </w:rPr>
            </w:pPr>
            <w:r w:rsidRPr="009076FD">
              <w:rPr>
                <w:rFonts w:asciiTheme="minorHAnsi" w:hAnsiTheme="minorHAnsi" w:cstheme="minorHAnsi"/>
                <w:bCs/>
                <w:sz w:val="20"/>
              </w:rPr>
              <w:t>Prowadzenie monitoringu realizacji Strategii na rzecz Odpowiedzialnego Rozwoju (wskazujący na stopień osiągania celów S3 jakim jest wzrost innowacyjności) oraz Strategii Produktywności (w zakresie polityki technologicznej).</w:t>
            </w:r>
          </w:p>
          <w:p w14:paraId="5A2480CB" w14:textId="6602A703" w:rsidR="009076FD" w:rsidRPr="009076FD" w:rsidRDefault="009076FD" w:rsidP="009076FD">
            <w:pPr>
              <w:spacing w:before="0" w:after="0" w:line="276" w:lineRule="auto"/>
              <w:jc w:val="left"/>
              <w:rPr>
                <w:rFonts w:asciiTheme="minorHAnsi" w:hAnsiTheme="minorHAnsi" w:cstheme="minorHAnsi"/>
                <w:bCs/>
                <w:sz w:val="20"/>
              </w:rPr>
            </w:pPr>
            <w:r w:rsidRPr="009076FD">
              <w:rPr>
                <w:rFonts w:asciiTheme="minorHAnsi" w:hAnsiTheme="minorHAnsi" w:cstheme="minorHAnsi"/>
                <w:bCs/>
                <w:sz w:val="20"/>
              </w:rPr>
              <w:t xml:space="preserve">Działalność Grup Roboczych ds. KIS, Grupy Konsultacyjnej ds. KIS wywiady z przedsiębiorcami, spotkania grup </w:t>
            </w:r>
            <w:proofErr w:type="spellStart"/>
            <w:r w:rsidRPr="009076FD">
              <w:rPr>
                <w:rFonts w:asciiTheme="minorHAnsi" w:hAnsiTheme="minorHAnsi" w:cstheme="minorHAnsi"/>
                <w:bCs/>
                <w:sz w:val="20"/>
              </w:rPr>
              <w:t>focusowychB-Labs</w:t>
            </w:r>
            <w:proofErr w:type="spellEnd"/>
            <w:r w:rsidRPr="009076FD">
              <w:rPr>
                <w:rFonts w:asciiTheme="minorHAnsi" w:hAnsiTheme="minorHAnsi" w:cstheme="minorHAnsi"/>
                <w:bCs/>
                <w:sz w:val="20"/>
              </w:rPr>
              <w:t>, S-</w:t>
            </w:r>
            <w:proofErr w:type="spellStart"/>
            <w:r w:rsidRPr="009076FD">
              <w:rPr>
                <w:rFonts w:asciiTheme="minorHAnsi" w:hAnsiTheme="minorHAnsi" w:cstheme="minorHAnsi"/>
                <w:bCs/>
                <w:sz w:val="20"/>
              </w:rPr>
              <w:t>Labs</w:t>
            </w:r>
            <w:proofErr w:type="spellEnd"/>
            <w:r w:rsidRPr="009076FD">
              <w:rPr>
                <w:rFonts w:asciiTheme="minorHAnsi" w:hAnsiTheme="minorHAnsi" w:cstheme="minorHAnsi"/>
                <w:bCs/>
                <w:sz w:val="20"/>
              </w:rPr>
              <w:t>, ewaluacja projektu Monitoring KIS, ewaluacje i analizy tematyczne wykonywane przez PARP oraz Ministra wł. ds. gospodarki w ramach projektu Monitoring KIS.</w:t>
            </w:r>
          </w:p>
          <w:p w14:paraId="10821CA7" w14:textId="77777777" w:rsidR="009076FD" w:rsidRDefault="009076FD" w:rsidP="00325D70">
            <w:pPr>
              <w:spacing w:before="0" w:after="0" w:line="276" w:lineRule="auto"/>
              <w:jc w:val="left"/>
              <w:rPr>
                <w:rFonts w:asciiTheme="minorHAnsi" w:hAnsiTheme="minorHAnsi" w:cstheme="minorHAnsi"/>
                <w:bCs/>
                <w:sz w:val="20"/>
              </w:rPr>
            </w:pPr>
          </w:p>
          <w:p w14:paraId="22D7689D" w14:textId="298C3758" w:rsidR="00B72154" w:rsidRPr="00890249" w:rsidRDefault="00AD520B" w:rsidP="00325D70">
            <w:pPr>
              <w:spacing w:line="276" w:lineRule="auto"/>
              <w:jc w:val="left"/>
              <w:rPr>
                <w:rFonts w:asciiTheme="minorHAnsi" w:hAnsiTheme="minorHAnsi" w:cstheme="minorHAnsi"/>
                <w:b/>
                <w:bCs/>
                <w:sz w:val="20"/>
              </w:rPr>
            </w:pPr>
            <w:r w:rsidRPr="00890249">
              <w:rPr>
                <w:rFonts w:asciiTheme="minorHAnsi" w:hAnsiTheme="minorHAnsi" w:cstheme="minorHAnsi"/>
                <w:bCs/>
                <w:sz w:val="20"/>
              </w:rPr>
              <w:lastRenderedPageBreak/>
              <w:t xml:space="preserve"> </w:t>
            </w:r>
          </w:p>
        </w:tc>
      </w:tr>
      <w:tr w:rsidR="00E8684E" w:rsidRPr="00890249" w14:paraId="5FA242AC" w14:textId="77777777" w:rsidTr="00D5205C">
        <w:tc>
          <w:tcPr>
            <w:tcW w:w="1560" w:type="dxa"/>
            <w:vMerge/>
          </w:tcPr>
          <w:p w14:paraId="54E7B514" w14:textId="77777777" w:rsidR="00E8684E" w:rsidRPr="00890249" w:rsidRDefault="00E8684E" w:rsidP="00E8684E">
            <w:pPr>
              <w:jc w:val="left"/>
              <w:rPr>
                <w:rFonts w:asciiTheme="minorHAnsi" w:hAnsiTheme="minorHAnsi" w:cstheme="minorHAnsi"/>
                <w:sz w:val="20"/>
              </w:rPr>
            </w:pPr>
          </w:p>
        </w:tc>
        <w:tc>
          <w:tcPr>
            <w:tcW w:w="709" w:type="dxa"/>
            <w:vMerge/>
          </w:tcPr>
          <w:p w14:paraId="581A9648" w14:textId="77777777" w:rsidR="00E8684E" w:rsidRPr="00890249" w:rsidRDefault="00E8684E" w:rsidP="00E8684E">
            <w:pPr>
              <w:jc w:val="left"/>
              <w:rPr>
                <w:rFonts w:asciiTheme="minorHAnsi" w:hAnsiTheme="minorHAnsi" w:cstheme="minorHAnsi"/>
                <w:sz w:val="20"/>
              </w:rPr>
            </w:pPr>
          </w:p>
        </w:tc>
        <w:tc>
          <w:tcPr>
            <w:tcW w:w="1843" w:type="dxa"/>
            <w:vMerge/>
          </w:tcPr>
          <w:p w14:paraId="0F043614" w14:textId="77777777" w:rsidR="00E8684E" w:rsidRPr="00890249" w:rsidRDefault="00E8684E" w:rsidP="00E8684E">
            <w:pPr>
              <w:jc w:val="left"/>
              <w:rPr>
                <w:rFonts w:asciiTheme="minorHAnsi" w:hAnsiTheme="minorHAnsi" w:cstheme="minorHAnsi"/>
                <w:sz w:val="20"/>
              </w:rPr>
            </w:pPr>
          </w:p>
        </w:tc>
        <w:tc>
          <w:tcPr>
            <w:tcW w:w="1559" w:type="dxa"/>
            <w:vMerge/>
          </w:tcPr>
          <w:p w14:paraId="2F9B62A7"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77245BC9"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4</w:t>
            </w:r>
          </w:p>
          <w:p w14:paraId="48E213EC"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sz w:val="20"/>
              </w:rPr>
              <w:t>Funkcjonowanie współpracy z zainteresowanymi stronami („proces przedsiębiorczego odkrywania”).</w:t>
            </w:r>
          </w:p>
        </w:tc>
        <w:tc>
          <w:tcPr>
            <w:tcW w:w="1134" w:type="dxa"/>
            <w:vMerge/>
          </w:tcPr>
          <w:p w14:paraId="24231FC6" w14:textId="77777777" w:rsidR="00E8684E" w:rsidRPr="00890249" w:rsidRDefault="00E8684E" w:rsidP="00E8684E">
            <w:pPr>
              <w:jc w:val="left"/>
              <w:rPr>
                <w:rFonts w:asciiTheme="minorHAnsi" w:hAnsiTheme="minorHAnsi" w:cstheme="minorHAnsi"/>
                <w:noProof/>
                <w:sz w:val="20"/>
              </w:rPr>
            </w:pPr>
          </w:p>
        </w:tc>
        <w:tc>
          <w:tcPr>
            <w:tcW w:w="3402" w:type="dxa"/>
            <w:vMerge/>
          </w:tcPr>
          <w:p w14:paraId="7286BD01" w14:textId="77777777" w:rsidR="00E8684E" w:rsidRPr="00890249" w:rsidRDefault="00E8684E" w:rsidP="00E8684E">
            <w:pPr>
              <w:jc w:val="left"/>
              <w:rPr>
                <w:rFonts w:asciiTheme="minorHAnsi" w:hAnsiTheme="minorHAnsi" w:cstheme="minorHAnsi"/>
                <w:noProof/>
                <w:sz w:val="20"/>
              </w:rPr>
            </w:pPr>
          </w:p>
        </w:tc>
        <w:tc>
          <w:tcPr>
            <w:tcW w:w="2977" w:type="dxa"/>
          </w:tcPr>
          <w:p w14:paraId="360DB38B" w14:textId="77777777" w:rsidR="00AD520B" w:rsidRPr="00890249" w:rsidRDefault="00875C92" w:rsidP="00325D70">
            <w:pPr>
              <w:spacing w:after="0"/>
              <w:jc w:val="left"/>
              <w:rPr>
                <w:rFonts w:asciiTheme="minorHAnsi" w:hAnsiTheme="minorHAnsi" w:cstheme="minorHAnsi"/>
                <w:b/>
                <w:bCs/>
                <w:sz w:val="20"/>
              </w:rPr>
            </w:pPr>
            <w:r w:rsidRPr="00890249">
              <w:rPr>
                <w:rFonts w:asciiTheme="minorHAnsi" w:hAnsiTheme="minorHAnsi" w:cstheme="minorHAnsi"/>
                <w:b/>
                <w:bCs/>
                <w:sz w:val="20"/>
              </w:rPr>
              <w:t>Kryterium 4. Spełnione poprzez:</w:t>
            </w:r>
          </w:p>
          <w:p w14:paraId="22A32E2E" w14:textId="1E896A17" w:rsidR="00F54B09" w:rsidRPr="00F54B09" w:rsidRDefault="00F54B09" w:rsidP="00F54B09">
            <w:pPr>
              <w:spacing w:before="0" w:after="0" w:line="276" w:lineRule="auto"/>
              <w:jc w:val="left"/>
              <w:rPr>
                <w:rFonts w:asciiTheme="minorHAnsi" w:hAnsiTheme="minorHAnsi" w:cstheme="minorHAnsi"/>
                <w:bCs/>
                <w:sz w:val="20"/>
              </w:rPr>
            </w:pPr>
            <w:r w:rsidRPr="00F54B09">
              <w:rPr>
                <w:rFonts w:asciiTheme="minorHAnsi" w:hAnsiTheme="minorHAnsi" w:cstheme="minorHAnsi"/>
                <w:bCs/>
                <w:sz w:val="20"/>
              </w:rPr>
              <w:t xml:space="preserve">Zapewnienie ciągłości prac Grup Roboczych ds. KIS z udziałem przedstawicieli przedsiębiorstw, jednostek naukowych, instytucji otoczenia biznesu, administracji publicznej oraz organizacji pozarządowych, skutkujące zmianami na liście i w opisach KIS w związku z analizą trendów rozwojowych, identyfikacją barier w realizacji inwestycji w określonych obszarach B+R, </w:t>
            </w:r>
          </w:p>
          <w:p w14:paraId="692F67F6" w14:textId="1998DF37" w:rsidR="00F54B09" w:rsidRPr="00F54B09" w:rsidRDefault="00F54B09" w:rsidP="00F54B09">
            <w:pPr>
              <w:spacing w:before="0" w:after="0" w:line="276" w:lineRule="auto"/>
              <w:jc w:val="left"/>
              <w:rPr>
                <w:rFonts w:asciiTheme="minorHAnsi" w:hAnsiTheme="minorHAnsi" w:cstheme="minorHAnsi"/>
                <w:bCs/>
                <w:sz w:val="20"/>
              </w:rPr>
            </w:pPr>
            <w:r w:rsidRPr="00F54B09">
              <w:rPr>
                <w:rFonts w:asciiTheme="minorHAnsi" w:hAnsiTheme="minorHAnsi" w:cstheme="minorHAnsi"/>
                <w:bCs/>
                <w:sz w:val="20"/>
              </w:rPr>
              <w:t xml:space="preserve">Funkcjonowanie Grupy Konsultacyjnej ds. KIS składającej się z przedstawicieli administracji centralnej i samorządowej oraz Prezydiów GR ds. KIS, zajmujących się polityką </w:t>
            </w:r>
            <w:proofErr w:type="spellStart"/>
            <w:r w:rsidRPr="00F54B09">
              <w:rPr>
                <w:rFonts w:asciiTheme="minorHAnsi" w:hAnsiTheme="minorHAnsi" w:cstheme="minorHAnsi"/>
                <w:bCs/>
                <w:sz w:val="20"/>
              </w:rPr>
              <w:t>innowacyjnną</w:t>
            </w:r>
            <w:proofErr w:type="spellEnd"/>
            <w:r w:rsidRPr="00F54B09">
              <w:rPr>
                <w:rFonts w:asciiTheme="minorHAnsi" w:hAnsiTheme="minorHAnsi" w:cstheme="minorHAnsi"/>
                <w:bCs/>
                <w:sz w:val="20"/>
              </w:rPr>
              <w:t xml:space="preserve"> i technologiczną oraz inteligentnymi specjalizacjami na poziomie krajowym i regionalnym.</w:t>
            </w:r>
          </w:p>
          <w:p w14:paraId="5AB42C9F" w14:textId="276134BD" w:rsidR="00F54B09" w:rsidRPr="00F54B09" w:rsidRDefault="00F54B09" w:rsidP="00F54B09">
            <w:pPr>
              <w:spacing w:before="0" w:after="0" w:line="276" w:lineRule="auto"/>
              <w:jc w:val="left"/>
              <w:rPr>
                <w:rFonts w:asciiTheme="minorHAnsi" w:hAnsiTheme="minorHAnsi" w:cstheme="minorHAnsi"/>
                <w:bCs/>
                <w:sz w:val="20"/>
              </w:rPr>
            </w:pPr>
            <w:r w:rsidRPr="00F54B09">
              <w:rPr>
                <w:rFonts w:asciiTheme="minorHAnsi" w:hAnsiTheme="minorHAnsi" w:cstheme="minorHAnsi"/>
                <w:bCs/>
                <w:sz w:val="20"/>
              </w:rPr>
              <w:t xml:space="preserve">Ciągła organizacja wywiadów z przedsiębiorcami i spotkań </w:t>
            </w:r>
            <w:r w:rsidRPr="00F54B09">
              <w:rPr>
                <w:rFonts w:asciiTheme="minorHAnsi" w:hAnsiTheme="minorHAnsi" w:cstheme="minorHAnsi"/>
                <w:bCs/>
                <w:sz w:val="20"/>
              </w:rPr>
              <w:lastRenderedPageBreak/>
              <w:t>fokusowych (tzw. B-</w:t>
            </w:r>
            <w:proofErr w:type="spellStart"/>
            <w:r w:rsidRPr="00F54B09">
              <w:rPr>
                <w:rFonts w:asciiTheme="minorHAnsi" w:hAnsiTheme="minorHAnsi" w:cstheme="minorHAnsi"/>
                <w:bCs/>
                <w:sz w:val="20"/>
              </w:rPr>
              <w:t>labs</w:t>
            </w:r>
            <w:proofErr w:type="spellEnd"/>
            <w:r w:rsidRPr="00F54B09">
              <w:rPr>
                <w:rFonts w:asciiTheme="minorHAnsi" w:hAnsiTheme="minorHAnsi" w:cstheme="minorHAnsi"/>
                <w:bCs/>
                <w:sz w:val="20"/>
              </w:rPr>
              <w:t xml:space="preserve"> i S-</w:t>
            </w:r>
            <w:proofErr w:type="spellStart"/>
            <w:r w:rsidRPr="00F54B09">
              <w:rPr>
                <w:rFonts w:asciiTheme="minorHAnsi" w:hAnsiTheme="minorHAnsi" w:cstheme="minorHAnsi"/>
                <w:bCs/>
                <w:sz w:val="20"/>
              </w:rPr>
              <w:t>labs</w:t>
            </w:r>
            <w:proofErr w:type="spellEnd"/>
            <w:r w:rsidRPr="00F54B09">
              <w:rPr>
                <w:rFonts w:asciiTheme="minorHAnsi" w:hAnsiTheme="minorHAnsi" w:cstheme="minorHAnsi"/>
                <w:bCs/>
                <w:sz w:val="20"/>
              </w:rPr>
              <w:t>) z udziałem przedstawicieli przedsiębiorstw i jednostek naukowych, stanowiących element procesu przedsiębiorczego odkrywania</w:t>
            </w:r>
            <w:r w:rsidR="00587036">
              <w:rPr>
                <w:rFonts w:asciiTheme="minorHAnsi" w:hAnsiTheme="minorHAnsi" w:cstheme="minorHAnsi"/>
                <w:bCs/>
                <w:sz w:val="20"/>
              </w:rPr>
              <w:t>.</w:t>
            </w:r>
            <w:r w:rsidRPr="00F54B09">
              <w:rPr>
                <w:rFonts w:asciiTheme="minorHAnsi" w:hAnsiTheme="minorHAnsi" w:cstheme="minorHAnsi"/>
                <w:bCs/>
                <w:sz w:val="20"/>
              </w:rPr>
              <w:t xml:space="preserve"> </w:t>
            </w:r>
          </w:p>
          <w:p w14:paraId="0AB0E046" w14:textId="31270A97" w:rsidR="00F54B09" w:rsidRDefault="00F54B09" w:rsidP="00F54B09">
            <w:pPr>
              <w:spacing w:before="0" w:after="0" w:line="276" w:lineRule="auto"/>
              <w:jc w:val="left"/>
              <w:rPr>
                <w:rFonts w:asciiTheme="minorHAnsi" w:hAnsiTheme="minorHAnsi" w:cstheme="minorHAnsi"/>
                <w:bCs/>
                <w:sz w:val="20"/>
              </w:rPr>
            </w:pPr>
            <w:r w:rsidRPr="00F54B09">
              <w:rPr>
                <w:rFonts w:asciiTheme="minorHAnsi" w:hAnsiTheme="minorHAnsi" w:cstheme="minorHAnsi"/>
                <w:bCs/>
                <w:sz w:val="20"/>
              </w:rPr>
              <w:t xml:space="preserve">Planowane uruchomienie dedykowanych konkursów w ramach Ścieżki </w:t>
            </w:r>
            <w:proofErr w:type="gramStart"/>
            <w:r w:rsidRPr="00F54B09">
              <w:rPr>
                <w:rFonts w:asciiTheme="minorHAnsi" w:hAnsiTheme="minorHAnsi" w:cstheme="minorHAnsi"/>
                <w:bCs/>
                <w:sz w:val="20"/>
              </w:rPr>
              <w:t>SMART  w</w:t>
            </w:r>
            <w:proofErr w:type="gramEnd"/>
            <w:r w:rsidRPr="00F54B09">
              <w:rPr>
                <w:rFonts w:asciiTheme="minorHAnsi" w:hAnsiTheme="minorHAnsi" w:cstheme="minorHAnsi"/>
                <w:bCs/>
                <w:sz w:val="20"/>
              </w:rPr>
              <w:t xml:space="preserve"> FENG.</w:t>
            </w:r>
          </w:p>
          <w:p w14:paraId="6DE4050A" w14:textId="64B88F18" w:rsidR="00B72154" w:rsidRPr="00890249" w:rsidRDefault="00B72154" w:rsidP="00D5205C">
            <w:pPr>
              <w:spacing w:before="0" w:after="0" w:line="276" w:lineRule="auto"/>
              <w:jc w:val="left"/>
              <w:rPr>
                <w:rFonts w:asciiTheme="minorHAnsi" w:hAnsiTheme="minorHAnsi" w:cstheme="minorHAnsi"/>
                <w:b/>
                <w:bCs/>
                <w:sz w:val="20"/>
              </w:rPr>
            </w:pPr>
          </w:p>
        </w:tc>
      </w:tr>
      <w:tr w:rsidR="00E8684E" w:rsidRPr="00890249" w14:paraId="403DE9FB" w14:textId="77777777" w:rsidTr="00D5205C">
        <w:tc>
          <w:tcPr>
            <w:tcW w:w="1560" w:type="dxa"/>
            <w:vMerge/>
          </w:tcPr>
          <w:p w14:paraId="6EE4AC01" w14:textId="77777777" w:rsidR="00E8684E" w:rsidRPr="00890249" w:rsidRDefault="00E8684E" w:rsidP="00E8684E">
            <w:pPr>
              <w:jc w:val="left"/>
              <w:rPr>
                <w:rFonts w:asciiTheme="minorHAnsi" w:hAnsiTheme="minorHAnsi" w:cstheme="minorHAnsi"/>
                <w:sz w:val="20"/>
              </w:rPr>
            </w:pPr>
          </w:p>
        </w:tc>
        <w:tc>
          <w:tcPr>
            <w:tcW w:w="709" w:type="dxa"/>
            <w:vMerge/>
          </w:tcPr>
          <w:p w14:paraId="55A7954D" w14:textId="77777777" w:rsidR="00E8684E" w:rsidRPr="00890249" w:rsidRDefault="00E8684E" w:rsidP="00E8684E">
            <w:pPr>
              <w:jc w:val="left"/>
              <w:rPr>
                <w:rFonts w:asciiTheme="minorHAnsi" w:hAnsiTheme="minorHAnsi" w:cstheme="minorHAnsi"/>
                <w:sz w:val="20"/>
              </w:rPr>
            </w:pPr>
          </w:p>
        </w:tc>
        <w:tc>
          <w:tcPr>
            <w:tcW w:w="1843" w:type="dxa"/>
            <w:vMerge/>
          </w:tcPr>
          <w:p w14:paraId="19179D64" w14:textId="77777777" w:rsidR="00E8684E" w:rsidRPr="00890249" w:rsidRDefault="00E8684E" w:rsidP="00E8684E">
            <w:pPr>
              <w:jc w:val="left"/>
              <w:rPr>
                <w:rFonts w:asciiTheme="minorHAnsi" w:hAnsiTheme="minorHAnsi" w:cstheme="minorHAnsi"/>
                <w:sz w:val="20"/>
              </w:rPr>
            </w:pPr>
          </w:p>
        </w:tc>
        <w:tc>
          <w:tcPr>
            <w:tcW w:w="1559" w:type="dxa"/>
            <w:vMerge/>
          </w:tcPr>
          <w:p w14:paraId="39FDC6D1"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57C11053"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5</w:t>
            </w:r>
          </w:p>
          <w:p w14:paraId="249C162C"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sz w:val="20"/>
              </w:rPr>
              <w:t>Działania mające na celu poprawę krajowych lub regionalnych systemów badań i innowacji, w stosownych przypadkach.</w:t>
            </w:r>
          </w:p>
        </w:tc>
        <w:tc>
          <w:tcPr>
            <w:tcW w:w="1134" w:type="dxa"/>
            <w:vMerge/>
          </w:tcPr>
          <w:p w14:paraId="130B5D8B" w14:textId="77777777" w:rsidR="00E8684E" w:rsidRPr="00890249" w:rsidRDefault="00E8684E" w:rsidP="00E8684E">
            <w:pPr>
              <w:jc w:val="left"/>
              <w:rPr>
                <w:rFonts w:asciiTheme="minorHAnsi" w:hAnsiTheme="minorHAnsi" w:cstheme="minorHAnsi"/>
                <w:noProof/>
                <w:sz w:val="20"/>
              </w:rPr>
            </w:pPr>
          </w:p>
        </w:tc>
        <w:tc>
          <w:tcPr>
            <w:tcW w:w="3402" w:type="dxa"/>
            <w:vMerge/>
          </w:tcPr>
          <w:p w14:paraId="361062E1" w14:textId="77777777" w:rsidR="00E8684E" w:rsidRPr="00890249" w:rsidRDefault="00E8684E" w:rsidP="00E8684E">
            <w:pPr>
              <w:jc w:val="left"/>
              <w:rPr>
                <w:rFonts w:asciiTheme="minorHAnsi" w:hAnsiTheme="minorHAnsi" w:cstheme="minorHAnsi"/>
                <w:noProof/>
                <w:sz w:val="20"/>
              </w:rPr>
            </w:pPr>
          </w:p>
        </w:tc>
        <w:tc>
          <w:tcPr>
            <w:tcW w:w="2977" w:type="dxa"/>
          </w:tcPr>
          <w:p w14:paraId="2DAE3339" w14:textId="77777777" w:rsidR="00796A79" w:rsidRPr="00890249" w:rsidRDefault="00875C92" w:rsidP="00325D70">
            <w:pPr>
              <w:spacing w:after="0"/>
              <w:jc w:val="left"/>
              <w:rPr>
                <w:rFonts w:asciiTheme="minorHAnsi" w:hAnsiTheme="minorHAnsi" w:cstheme="minorHAnsi"/>
                <w:b/>
                <w:bCs/>
                <w:sz w:val="20"/>
              </w:rPr>
            </w:pPr>
            <w:r w:rsidRPr="00890249">
              <w:rPr>
                <w:rFonts w:asciiTheme="minorHAnsi" w:hAnsiTheme="minorHAnsi" w:cstheme="minorHAnsi"/>
                <w:b/>
                <w:bCs/>
                <w:sz w:val="20"/>
              </w:rPr>
              <w:t xml:space="preserve">Kryterium 5. </w:t>
            </w:r>
          </w:p>
          <w:p w14:paraId="0EEFD140" w14:textId="77777777" w:rsidR="00796A79" w:rsidRDefault="00875C92" w:rsidP="00325D70">
            <w:pPr>
              <w:spacing w:after="0"/>
              <w:jc w:val="left"/>
              <w:rPr>
                <w:rFonts w:asciiTheme="minorHAnsi" w:hAnsiTheme="minorHAnsi" w:cstheme="minorHAnsi"/>
                <w:b/>
                <w:bCs/>
                <w:sz w:val="20"/>
              </w:rPr>
            </w:pPr>
            <w:r w:rsidRPr="00890249">
              <w:rPr>
                <w:rFonts w:asciiTheme="minorHAnsi" w:hAnsiTheme="minorHAnsi" w:cstheme="minorHAnsi"/>
                <w:b/>
                <w:bCs/>
                <w:sz w:val="20"/>
              </w:rPr>
              <w:t>Spełnione poprzez:</w:t>
            </w:r>
          </w:p>
          <w:p w14:paraId="5A69F55D" w14:textId="5C5DAF1A" w:rsidR="00587036" w:rsidRPr="00D5205C" w:rsidRDefault="00587036" w:rsidP="00D5205C">
            <w:pPr>
              <w:spacing w:before="100" w:after="0"/>
              <w:ind w:left="13"/>
              <w:jc w:val="left"/>
              <w:rPr>
                <w:rFonts w:asciiTheme="minorHAnsi" w:eastAsia="Times New Roman" w:hAnsiTheme="minorHAnsi" w:cstheme="minorHAnsi"/>
                <w:noProof/>
                <w:color w:val="000000"/>
                <w:sz w:val="20"/>
                <w:szCs w:val="24"/>
              </w:rPr>
            </w:pPr>
            <w:r w:rsidRPr="00D5205C">
              <w:rPr>
                <w:rFonts w:asciiTheme="minorHAnsi" w:eastAsia="Times New Roman" w:hAnsiTheme="minorHAnsi" w:cstheme="minorHAnsi"/>
                <w:noProof/>
                <w:color w:val="000000"/>
                <w:sz w:val="20"/>
                <w:szCs w:val="24"/>
              </w:rPr>
              <w:t>Przyjęcie rozwiązań legislacyjnych sprzyjających podejmowaniu i prowadzeniu działalności innowacyjnej, m.in. ustawy o innowacyjności, Konstytucja dla Biznesu, Ulga podatkowa na prace B+R, Prosta spółka akcyjna, Mały ZUS, Ulga podatkowa IP Box, ulga podatkowa na robotyzację, ulga podatkowa na prototyp, ustawa o Fundacji Platformy Przemysłu Przyszłości, zniesienie podwójnego opodatkowania funduszy VC.</w:t>
            </w:r>
          </w:p>
          <w:p w14:paraId="2DF6E59A" w14:textId="2265F4AB" w:rsidR="00587036" w:rsidRPr="00D5205C" w:rsidRDefault="00587036" w:rsidP="00D5205C">
            <w:pPr>
              <w:spacing w:before="100" w:after="0"/>
              <w:ind w:left="13"/>
              <w:jc w:val="left"/>
              <w:rPr>
                <w:rFonts w:asciiTheme="minorHAnsi" w:eastAsia="Times New Roman" w:hAnsiTheme="minorHAnsi" w:cstheme="minorHAnsi"/>
                <w:noProof/>
                <w:color w:val="000000"/>
                <w:sz w:val="20"/>
                <w:szCs w:val="24"/>
              </w:rPr>
            </w:pPr>
            <w:r w:rsidRPr="00D5205C">
              <w:rPr>
                <w:rFonts w:asciiTheme="minorHAnsi" w:eastAsia="Times New Roman" w:hAnsiTheme="minorHAnsi" w:cstheme="minorHAnsi"/>
                <w:noProof/>
                <w:color w:val="000000"/>
                <w:sz w:val="20"/>
                <w:szCs w:val="24"/>
              </w:rPr>
              <w:t xml:space="preserve">Przyjęcie rozwiązań legislacyjnych umożliwiających reformę nauki - mi.in. ustawa Prawo o </w:t>
            </w:r>
            <w:r w:rsidRPr="00D5205C">
              <w:rPr>
                <w:rFonts w:asciiTheme="minorHAnsi" w:eastAsia="Times New Roman" w:hAnsiTheme="minorHAnsi" w:cstheme="minorHAnsi"/>
                <w:noProof/>
                <w:color w:val="000000"/>
                <w:sz w:val="20"/>
                <w:szCs w:val="24"/>
              </w:rPr>
              <w:lastRenderedPageBreak/>
              <w:t>szkolnictwie wyższym i nauce, utworzenie Sieci badawczej Łukasiewicz (reforma instytutów badawczych).</w:t>
            </w:r>
          </w:p>
          <w:p w14:paraId="5E96B270" w14:textId="17567359" w:rsidR="00587036" w:rsidRPr="00D5205C" w:rsidRDefault="00587036" w:rsidP="00D5205C">
            <w:pPr>
              <w:spacing w:before="100" w:after="0"/>
              <w:ind w:left="13"/>
              <w:jc w:val="left"/>
              <w:rPr>
                <w:rFonts w:asciiTheme="minorHAnsi" w:eastAsia="Times New Roman" w:hAnsiTheme="minorHAnsi" w:cstheme="minorHAnsi"/>
                <w:noProof/>
                <w:color w:val="000000"/>
                <w:sz w:val="20"/>
                <w:szCs w:val="24"/>
                <w:lang w:val="en-US"/>
              </w:rPr>
            </w:pPr>
            <w:r w:rsidRPr="00D5205C">
              <w:rPr>
                <w:rFonts w:asciiTheme="minorHAnsi" w:eastAsia="Times New Roman" w:hAnsiTheme="minorHAnsi" w:cstheme="minorHAnsi"/>
                <w:noProof/>
                <w:color w:val="000000"/>
                <w:sz w:val="20"/>
                <w:szCs w:val="24"/>
              </w:rPr>
              <w:t xml:space="preserve">Działania koordynacyjne, zmierzające do zapewnienia synergii polityk na poziomie krajowym i regionalnym w ramach Rady ds. </w:t>
            </w:r>
            <w:r w:rsidRPr="00D5205C">
              <w:rPr>
                <w:rFonts w:asciiTheme="minorHAnsi" w:eastAsia="Times New Roman" w:hAnsiTheme="minorHAnsi" w:cstheme="minorHAnsi"/>
                <w:noProof/>
                <w:color w:val="000000"/>
                <w:sz w:val="20"/>
                <w:szCs w:val="24"/>
                <w:lang w:val="en-US"/>
              </w:rPr>
              <w:t>Innowacyjności.</w:t>
            </w:r>
          </w:p>
          <w:p w14:paraId="7E87F138" w14:textId="4A9F152D" w:rsidR="00B72154" w:rsidRPr="00890249" w:rsidRDefault="00B72154" w:rsidP="00D5205C">
            <w:pPr>
              <w:spacing w:before="0" w:after="0" w:line="276" w:lineRule="auto"/>
              <w:jc w:val="left"/>
              <w:rPr>
                <w:rFonts w:asciiTheme="minorHAnsi" w:hAnsiTheme="minorHAnsi" w:cstheme="minorHAnsi"/>
                <w:bCs/>
                <w:sz w:val="20"/>
              </w:rPr>
            </w:pPr>
          </w:p>
        </w:tc>
      </w:tr>
      <w:tr w:rsidR="00E8684E" w:rsidRPr="00890249" w14:paraId="02EEDB9F" w14:textId="77777777" w:rsidTr="00D5205C">
        <w:tc>
          <w:tcPr>
            <w:tcW w:w="1560" w:type="dxa"/>
            <w:vMerge/>
          </w:tcPr>
          <w:p w14:paraId="224606BF" w14:textId="77777777" w:rsidR="00E8684E" w:rsidRPr="00890249" w:rsidRDefault="00E8684E" w:rsidP="00E8684E">
            <w:pPr>
              <w:jc w:val="left"/>
              <w:rPr>
                <w:rFonts w:asciiTheme="minorHAnsi" w:hAnsiTheme="minorHAnsi" w:cstheme="minorHAnsi"/>
                <w:sz w:val="20"/>
              </w:rPr>
            </w:pPr>
          </w:p>
        </w:tc>
        <w:tc>
          <w:tcPr>
            <w:tcW w:w="709" w:type="dxa"/>
            <w:vMerge/>
          </w:tcPr>
          <w:p w14:paraId="737D8894" w14:textId="77777777" w:rsidR="00E8684E" w:rsidRPr="00890249" w:rsidRDefault="00E8684E" w:rsidP="00E8684E">
            <w:pPr>
              <w:jc w:val="left"/>
              <w:rPr>
                <w:rFonts w:asciiTheme="minorHAnsi" w:hAnsiTheme="minorHAnsi" w:cstheme="minorHAnsi"/>
                <w:sz w:val="20"/>
              </w:rPr>
            </w:pPr>
          </w:p>
        </w:tc>
        <w:tc>
          <w:tcPr>
            <w:tcW w:w="1843" w:type="dxa"/>
            <w:vMerge/>
          </w:tcPr>
          <w:p w14:paraId="31ED82A3" w14:textId="77777777" w:rsidR="00E8684E" w:rsidRPr="00890249" w:rsidRDefault="00E8684E" w:rsidP="00E8684E">
            <w:pPr>
              <w:jc w:val="left"/>
              <w:rPr>
                <w:rFonts w:asciiTheme="minorHAnsi" w:hAnsiTheme="minorHAnsi" w:cstheme="minorHAnsi"/>
                <w:sz w:val="20"/>
              </w:rPr>
            </w:pPr>
          </w:p>
        </w:tc>
        <w:tc>
          <w:tcPr>
            <w:tcW w:w="1559" w:type="dxa"/>
            <w:vMerge/>
          </w:tcPr>
          <w:p w14:paraId="7FB97E34"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0A2B8CAD"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6</w:t>
            </w:r>
          </w:p>
          <w:p w14:paraId="43C07F05"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sz w:val="20"/>
              </w:rPr>
              <w:t>W stosownych przypadkach, działania wspierające transformację przemysłową.</w:t>
            </w:r>
          </w:p>
        </w:tc>
        <w:tc>
          <w:tcPr>
            <w:tcW w:w="1134" w:type="dxa"/>
            <w:vMerge/>
          </w:tcPr>
          <w:p w14:paraId="4AD5C92B" w14:textId="77777777" w:rsidR="00E8684E" w:rsidRPr="00890249" w:rsidRDefault="00E8684E" w:rsidP="00E8684E">
            <w:pPr>
              <w:jc w:val="left"/>
              <w:rPr>
                <w:rFonts w:asciiTheme="minorHAnsi" w:hAnsiTheme="minorHAnsi" w:cstheme="minorHAnsi"/>
                <w:noProof/>
                <w:sz w:val="20"/>
              </w:rPr>
            </w:pPr>
          </w:p>
        </w:tc>
        <w:tc>
          <w:tcPr>
            <w:tcW w:w="3402" w:type="dxa"/>
            <w:vMerge/>
          </w:tcPr>
          <w:p w14:paraId="0693551C" w14:textId="77777777" w:rsidR="00E8684E" w:rsidRPr="00890249" w:rsidRDefault="00E8684E" w:rsidP="00E8684E">
            <w:pPr>
              <w:jc w:val="left"/>
              <w:rPr>
                <w:rFonts w:asciiTheme="minorHAnsi" w:hAnsiTheme="minorHAnsi" w:cstheme="minorHAnsi"/>
                <w:noProof/>
                <w:sz w:val="20"/>
              </w:rPr>
            </w:pPr>
          </w:p>
        </w:tc>
        <w:tc>
          <w:tcPr>
            <w:tcW w:w="2977" w:type="dxa"/>
          </w:tcPr>
          <w:p w14:paraId="5D34C885" w14:textId="77777777" w:rsidR="00796A79" w:rsidRPr="00890249" w:rsidRDefault="00875C92" w:rsidP="00325D70">
            <w:pPr>
              <w:spacing w:after="0"/>
              <w:jc w:val="left"/>
              <w:rPr>
                <w:rFonts w:asciiTheme="minorHAnsi" w:hAnsiTheme="minorHAnsi" w:cstheme="minorHAnsi"/>
                <w:b/>
                <w:bCs/>
                <w:sz w:val="20"/>
              </w:rPr>
            </w:pPr>
            <w:r w:rsidRPr="00890249">
              <w:rPr>
                <w:rFonts w:asciiTheme="minorHAnsi" w:hAnsiTheme="minorHAnsi" w:cstheme="minorHAnsi"/>
                <w:b/>
                <w:bCs/>
                <w:sz w:val="20"/>
              </w:rPr>
              <w:t xml:space="preserve">Kryterium 6. </w:t>
            </w:r>
          </w:p>
          <w:p w14:paraId="4CFD7CBE" w14:textId="77777777" w:rsidR="00796A79" w:rsidRDefault="00875C92" w:rsidP="00325D70">
            <w:pPr>
              <w:spacing w:after="0"/>
              <w:jc w:val="left"/>
              <w:rPr>
                <w:rFonts w:asciiTheme="minorHAnsi" w:hAnsiTheme="minorHAnsi" w:cstheme="minorHAnsi"/>
                <w:b/>
                <w:bCs/>
                <w:sz w:val="20"/>
              </w:rPr>
            </w:pPr>
            <w:r w:rsidRPr="00890249">
              <w:rPr>
                <w:rFonts w:asciiTheme="minorHAnsi" w:hAnsiTheme="minorHAnsi" w:cstheme="minorHAnsi"/>
                <w:b/>
                <w:bCs/>
                <w:sz w:val="20"/>
              </w:rPr>
              <w:t>Spełnione poprzez:</w:t>
            </w:r>
          </w:p>
          <w:p w14:paraId="0218B7E1" w14:textId="77777777" w:rsidR="00B7008F" w:rsidRPr="00D5205C" w:rsidRDefault="00B7008F" w:rsidP="00B7008F">
            <w:pPr>
              <w:spacing w:after="0"/>
              <w:rPr>
                <w:rFonts w:ascii="Calibri" w:hAnsi="Calibri" w:cs="Calibri"/>
                <w:sz w:val="20"/>
              </w:rPr>
            </w:pPr>
            <w:r w:rsidRPr="00D5205C">
              <w:rPr>
                <w:rFonts w:ascii="Calibri" w:hAnsi="Calibri" w:cs="Calibri"/>
                <w:sz w:val="20"/>
              </w:rPr>
              <w:t>Transformację w kierunku:</w:t>
            </w:r>
          </w:p>
          <w:p w14:paraId="0952F162" w14:textId="77777777" w:rsidR="00B7008F" w:rsidRPr="00D5205C" w:rsidRDefault="00B7008F" w:rsidP="00B7008F">
            <w:pPr>
              <w:spacing w:after="0"/>
              <w:rPr>
                <w:rFonts w:ascii="Calibri" w:hAnsi="Calibri" w:cs="Calibri"/>
                <w:sz w:val="20"/>
              </w:rPr>
            </w:pPr>
            <w:r w:rsidRPr="00D5205C">
              <w:rPr>
                <w:rFonts w:ascii="Calibri" w:hAnsi="Calibri" w:cs="Calibri"/>
                <w:sz w:val="20"/>
              </w:rPr>
              <w:t xml:space="preserve">1. gospodarki o obiegu zamkniętym: wdrożenie Mapy drogowej GOZ, prace KIS ds. GOZ, działania dot. rozszerzonej odpowiedzialności producenta oraz śladu środowiskowego i </w:t>
            </w:r>
            <w:proofErr w:type="spellStart"/>
            <w:r w:rsidRPr="00D5205C">
              <w:rPr>
                <w:rFonts w:ascii="Calibri" w:hAnsi="Calibri" w:cs="Calibri"/>
                <w:sz w:val="20"/>
              </w:rPr>
              <w:t>ekoprojektowania</w:t>
            </w:r>
            <w:proofErr w:type="spellEnd"/>
            <w:r w:rsidRPr="00D5205C">
              <w:rPr>
                <w:rFonts w:ascii="Calibri" w:hAnsi="Calibri" w:cs="Calibri"/>
                <w:sz w:val="20"/>
              </w:rPr>
              <w:t xml:space="preserve">, gospodarowanie surowcami, </w:t>
            </w:r>
            <w:proofErr w:type="spellStart"/>
            <w:r w:rsidRPr="00D5205C">
              <w:rPr>
                <w:rFonts w:ascii="Calibri" w:hAnsi="Calibri" w:cs="Calibri"/>
                <w:sz w:val="20"/>
              </w:rPr>
              <w:t>GreenTech</w:t>
            </w:r>
            <w:proofErr w:type="spellEnd"/>
            <w:r w:rsidRPr="00D5205C">
              <w:rPr>
                <w:rFonts w:ascii="Calibri" w:hAnsi="Calibri" w:cs="Calibri"/>
                <w:sz w:val="20"/>
              </w:rPr>
              <w:t xml:space="preserve"> JST, działania w KPO Inwestycje we wdrażanie technologii środowiskowych, w tym związanych z gospodarką o obiegu zamkniętym, reforma KPO dot. tworzenia ram dla rynku surowców wtórnych, Kredyt ekologiczny.</w:t>
            </w:r>
          </w:p>
          <w:p w14:paraId="4E02EA62" w14:textId="77777777" w:rsidR="00B7008F" w:rsidRPr="00D5205C" w:rsidRDefault="00B7008F" w:rsidP="00B7008F">
            <w:pPr>
              <w:spacing w:after="0"/>
              <w:rPr>
                <w:rFonts w:ascii="Calibri" w:hAnsi="Calibri" w:cs="Calibri"/>
                <w:sz w:val="20"/>
              </w:rPr>
            </w:pPr>
            <w:r w:rsidRPr="00D5205C">
              <w:rPr>
                <w:rFonts w:ascii="Calibri" w:hAnsi="Calibri" w:cs="Calibri"/>
                <w:sz w:val="20"/>
              </w:rPr>
              <w:lastRenderedPageBreak/>
              <w:t>2. przemysłu 4.0 oraz transformacja cyfrowa: FPPP - standaryzacja i integracja działań szkoleniowo-doradczych, Ulga podatkowa na robotyzację, tworzenie DIH i standaryzacja usług, EDIH), Komitet techniczny ds. sztucznej inteligencji, Polityka dla rozwoju Sztucznej Inteligencji w Polsce do 2020 r., Projekt ustawy o systemach sztucznej inteligencji, Doktorat wdrożeniowy, Projekt AI4Youth, AI Tech, Polityka danych, Program Otwierania Danych (2021–2027), Narodowy Plan Szerokopasmowy.</w:t>
            </w:r>
          </w:p>
          <w:p w14:paraId="644F72DB" w14:textId="74E17AA7" w:rsidR="00B7008F" w:rsidRPr="00D5205C" w:rsidRDefault="00B7008F" w:rsidP="00D5205C">
            <w:pPr>
              <w:spacing w:after="0"/>
              <w:rPr>
                <w:rFonts w:ascii="Calibri" w:hAnsi="Calibri" w:cs="Calibri"/>
                <w:sz w:val="20"/>
              </w:rPr>
            </w:pPr>
            <w:r w:rsidRPr="00D5205C">
              <w:rPr>
                <w:rFonts w:ascii="Calibri" w:hAnsi="Calibri" w:cs="Calibri"/>
                <w:sz w:val="20"/>
              </w:rPr>
              <w:t xml:space="preserve">3. gospodarki neutralnej klimatycznie: Strategia Transformacji do Gospodarki Neutralnej Klimatycznie, </w:t>
            </w:r>
            <w:proofErr w:type="spellStart"/>
            <w:r w:rsidRPr="00D5205C">
              <w:rPr>
                <w:rFonts w:ascii="Calibri" w:hAnsi="Calibri" w:cs="Calibri"/>
                <w:sz w:val="20"/>
              </w:rPr>
              <w:t>KPEiK</w:t>
            </w:r>
            <w:proofErr w:type="spellEnd"/>
            <w:r w:rsidRPr="00D5205C">
              <w:rPr>
                <w:rFonts w:ascii="Calibri" w:hAnsi="Calibri" w:cs="Calibri"/>
                <w:sz w:val="20"/>
              </w:rPr>
              <w:t xml:space="preserve"> 2021-2030, Program Czyste Powietrze i Program Mój Prąd, Plan Rozwoju </w:t>
            </w:r>
            <w:proofErr w:type="spellStart"/>
            <w:r w:rsidRPr="00D5205C">
              <w:rPr>
                <w:rFonts w:ascii="Calibri" w:hAnsi="Calibri" w:cs="Calibri"/>
                <w:sz w:val="20"/>
              </w:rPr>
              <w:t>Elektromobilności</w:t>
            </w:r>
            <w:proofErr w:type="spellEnd"/>
            <w:r w:rsidRPr="00D5205C">
              <w:rPr>
                <w:rFonts w:ascii="Calibri" w:hAnsi="Calibri" w:cs="Calibri"/>
                <w:sz w:val="20"/>
              </w:rPr>
              <w:t>.</w:t>
            </w:r>
          </w:p>
          <w:p w14:paraId="1EA033C5" w14:textId="1CD42B38" w:rsidR="00B72154" w:rsidRPr="00890249" w:rsidRDefault="00B72154" w:rsidP="00325D70">
            <w:pPr>
              <w:spacing w:line="276" w:lineRule="auto"/>
              <w:jc w:val="left"/>
              <w:rPr>
                <w:rFonts w:asciiTheme="minorHAnsi" w:hAnsiTheme="minorHAnsi" w:cstheme="minorHAnsi"/>
                <w:bCs/>
                <w:sz w:val="20"/>
              </w:rPr>
            </w:pPr>
          </w:p>
        </w:tc>
      </w:tr>
      <w:tr w:rsidR="00E8684E" w:rsidRPr="00890249" w14:paraId="7C58D386" w14:textId="77777777" w:rsidTr="00D5205C">
        <w:tc>
          <w:tcPr>
            <w:tcW w:w="1560" w:type="dxa"/>
            <w:vMerge/>
          </w:tcPr>
          <w:p w14:paraId="206C0814" w14:textId="77777777" w:rsidR="00E8684E" w:rsidRPr="00890249" w:rsidRDefault="00E8684E" w:rsidP="00E8684E">
            <w:pPr>
              <w:jc w:val="left"/>
              <w:rPr>
                <w:rFonts w:asciiTheme="minorHAnsi" w:hAnsiTheme="minorHAnsi" w:cstheme="minorHAnsi"/>
                <w:sz w:val="20"/>
              </w:rPr>
            </w:pPr>
          </w:p>
        </w:tc>
        <w:tc>
          <w:tcPr>
            <w:tcW w:w="709" w:type="dxa"/>
            <w:vMerge/>
          </w:tcPr>
          <w:p w14:paraId="6B7EAC46" w14:textId="77777777" w:rsidR="00E8684E" w:rsidRPr="00890249" w:rsidRDefault="00E8684E" w:rsidP="00E8684E">
            <w:pPr>
              <w:jc w:val="left"/>
              <w:rPr>
                <w:rFonts w:asciiTheme="minorHAnsi" w:hAnsiTheme="minorHAnsi" w:cstheme="minorHAnsi"/>
                <w:sz w:val="20"/>
              </w:rPr>
            </w:pPr>
          </w:p>
        </w:tc>
        <w:tc>
          <w:tcPr>
            <w:tcW w:w="1843" w:type="dxa"/>
            <w:vMerge/>
          </w:tcPr>
          <w:p w14:paraId="75A3F56F" w14:textId="77777777" w:rsidR="00E8684E" w:rsidRPr="00890249" w:rsidRDefault="00E8684E" w:rsidP="00E8684E">
            <w:pPr>
              <w:jc w:val="left"/>
              <w:rPr>
                <w:rFonts w:asciiTheme="minorHAnsi" w:hAnsiTheme="minorHAnsi" w:cstheme="minorHAnsi"/>
                <w:sz w:val="20"/>
              </w:rPr>
            </w:pPr>
          </w:p>
        </w:tc>
        <w:tc>
          <w:tcPr>
            <w:tcW w:w="1559" w:type="dxa"/>
            <w:vMerge/>
          </w:tcPr>
          <w:p w14:paraId="2E0B94D8"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0D59DD24"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7</w:t>
            </w:r>
          </w:p>
          <w:p w14:paraId="4B856A2C"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sz w:val="20"/>
              </w:rPr>
              <w:t xml:space="preserve">Środki służące zacieśnieniu współpracy z partnerami spoza danego państwa członkowskiego w obszarach </w:t>
            </w:r>
            <w:r w:rsidRPr="00890249">
              <w:rPr>
                <w:rFonts w:asciiTheme="minorHAnsi" w:hAnsiTheme="minorHAnsi" w:cstheme="minorHAnsi"/>
                <w:sz w:val="20"/>
              </w:rPr>
              <w:lastRenderedPageBreak/>
              <w:t>priorytetowych wspieranych w ramach strategii inteligentnej specjalizacji.</w:t>
            </w:r>
          </w:p>
        </w:tc>
        <w:tc>
          <w:tcPr>
            <w:tcW w:w="1134" w:type="dxa"/>
            <w:vMerge/>
          </w:tcPr>
          <w:p w14:paraId="5846E762" w14:textId="77777777" w:rsidR="00E8684E" w:rsidRPr="00890249" w:rsidRDefault="00E8684E" w:rsidP="00E8684E">
            <w:pPr>
              <w:jc w:val="left"/>
              <w:rPr>
                <w:rFonts w:asciiTheme="minorHAnsi" w:hAnsiTheme="minorHAnsi" w:cstheme="minorHAnsi"/>
                <w:noProof/>
                <w:sz w:val="20"/>
              </w:rPr>
            </w:pPr>
          </w:p>
        </w:tc>
        <w:tc>
          <w:tcPr>
            <w:tcW w:w="3402" w:type="dxa"/>
            <w:vMerge/>
          </w:tcPr>
          <w:p w14:paraId="33278CCB" w14:textId="77777777" w:rsidR="00E8684E" w:rsidRPr="00890249" w:rsidRDefault="00E8684E" w:rsidP="00E8684E">
            <w:pPr>
              <w:jc w:val="left"/>
              <w:rPr>
                <w:rFonts w:asciiTheme="minorHAnsi" w:hAnsiTheme="minorHAnsi" w:cstheme="minorHAnsi"/>
                <w:noProof/>
                <w:sz w:val="20"/>
              </w:rPr>
            </w:pPr>
          </w:p>
        </w:tc>
        <w:tc>
          <w:tcPr>
            <w:tcW w:w="2977" w:type="dxa"/>
          </w:tcPr>
          <w:p w14:paraId="0F511AB2" w14:textId="77777777" w:rsidR="00796A79" w:rsidRPr="00890249" w:rsidRDefault="00875C92" w:rsidP="00D5205C">
            <w:pPr>
              <w:spacing w:after="0"/>
              <w:jc w:val="left"/>
              <w:rPr>
                <w:rFonts w:asciiTheme="minorHAnsi" w:hAnsiTheme="minorHAnsi" w:cstheme="minorHAnsi"/>
                <w:b/>
                <w:bCs/>
                <w:sz w:val="20"/>
              </w:rPr>
            </w:pPr>
            <w:r w:rsidRPr="00890249">
              <w:rPr>
                <w:rFonts w:asciiTheme="minorHAnsi" w:hAnsiTheme="minorHAnsi" w:cstheme="minorHAnsi"/>
                <w:b/>
                <w:bCs/>
                <w:sz w:val="20"/>
              </w:rPr>
              <w:t>Kryterium 7. spełnione poprzez:</w:t>
            </w:r>
          </w:p>
          <w:p w14:paraId="46B0733A" w14:textId="77777777" w:rsidR="00D446B1" w:rsidRPr="00D446B1" w:rsidRDefault="00D446B1" w:rsidP="00D446B1">
            <w:pPr>
              <w:spacing w:before="0" w:after="0" w:line="276" w:lineRule="auto"/>
              <w:jc w:val="left"/>
              <w:rPr>
                <w:rFonts w:asciiTheme="minorHAnsi" w:hAnsiTheme="minorHAnsi" w:cstheme="minorHAnsi"/>
                <w:bCs/>
                <w:sz w:val="20"/>
              </w:rPr>
            </w:pPr>
            <w:r w:rsidRPr="00D446B1">
              <w:rPr>
                <w:rFonts w:asciiTheme="minorHAnsi" w:hAnsiTheme="minorHAnsi" w:cstheme="minorHAnsi"/>
                <w:bCs/>
                <w:sz w:val="20"/>
              </w:rPr>
              <w:t xml:space="preserve">1.Współpraca instytucjonalna w zakresie partnerstw międzynarodowych - wymiana wiedzy i dobrych praktyk, </w:t>
            </w:r>
            <w:r w:rsidRPr="00D446B1">
              <w:rPr>
                <w:rFonts w:asciiTheme="minorHAnsi" w:hAnsiTheme="minorHAnsi" w:cstheme="minorHAnsi"/>
                <w:bCs/>
                <w:sz w:val="20"/>
              </w:rPr>
              <w:lastRenderedPageBreak/>
              <w:t xml:space="preserve">wsparcie tworzenia partnerstw międzynarodowych, wsparcie umiędzynarodowienia przedsiębiorstw - Partnerstwa S3 przy KE, </w:t>
            </w:r>
            <w:proofErr w:type="spellStart"/>
            <w:r w:rsidRPr="00D446B1">
              <w:rPr>
                <w:rFonts w:asciiTheme="minorHAnsi" w:hAnsiTheme="minorHAnsi" w:cstheme="minorHAnsi"/>
                <w:bCs/>
                <w:sz w:val="20"/>
              </w:rPr>
              <w:t>Interreg</w:t>
            </w:r>
            <w:proofErr w:type="spellEnd"/>
            <w:r w:rsidRPr="00D446B1">
              <w:rPr>
                <w:rFonts w:asciiTheme="minorHAnsi" w:hAnsiTheme="minorHAnsi" w:cstheme="minorHAnsi"/>
                <w:bCs/>
                <w:sz w:val="20"/>
              </w:rPr>
              <w:t xml:space="preserve">, EIT, Horyzont 2020/ Horyzont Europa, </w:t>
            </w:r>
            <w:proofErr w:type="spellStart"/>
            <w:r w:rsidRPr="00D446B1">
              <w:rPr>
                <w:rFonts w:asciiTheme="minorHAnsi" w:hAnsiTheme="minorHAnsi" w:cstheme="minorHAnsi"/>
                <w:bCs/>
                <w:sz w:val="20"/>
              </w:rPr>
              <w:t>Innovoucher</w:t>
            </w:r>
            <w:proofErr w:type="spellEnd"/>
            <w:r w:rsidRPr="00D446B1">
              <w:rPr>
                <w:rFonts w:asciiTheme="minorHAnsi" w:hAnsiTheme="minorHAnsi" w:cstheme="minorHAnsi"/>
                <w:bCs/>
                <w:sz w:val="20"/>
              </w:rPr>
              <w:t xml:space="preserve">, </w:t>
            </w:r>
            <w:proofErr w:type="spellStart"/>
            <w:r w:rsidRPr="00D446B1">
              <w:rPr>
                <w:rFonts w:asciiTheme="minorHAnsi" w:hAnsiTheme="minorHAnsi" w:cstheme="minorHAnsi"/>
                <w:bCs/>
                <w:sz w:val="20"/>
              </w:rPr>
              <w:t>TravelGrants</w:t>
            </w:r>
            <w:proofErr w:type="spellEnd"/>
            <w:r w:rsidRPr="00D446B1">
              <w:rPr>
                <w:rFonts w:asciiTheme="minorHAnsi" w:hAnsiTheme="minorHAnsi" w:cstheme="minorHAnsi"/>
                <w:bCs/>
                <w:sz w:val="20"/>
              </w:rPr>
              <w:t>, bilateralne projekty akceleracyjne, mechanizm IPCEI, program INNOGLOBO</w:t>
            </w:r>
          </w:p>
          <w:p w14:paraId="0509E74F" w14:textId="31B5F90F" w:rsidR="00D446B1" w:rsidRDefault="00D446B1" w:rsidP="00D446B1">
            <w:pPr>
              <w:spacing w:before="0" w:after="0" w:line="276" w:lineRule="auto"/>
              <w:jc w:val="left"/>
              <w:rPr>
                <w:rFonts w:asciiTheme="minorHAnsi" w:hAnsiTheme="minorHAnsi" w:cstheme="minorHAnsi"/>
                <w:bCs/>
                <w:sz w:val="20"/>
              </w:rPr>
            </w:pPr>
            <w:r w:rsidRPr="00D446B1">
              <w:rPr>
                <w:rFonts w:asciiTheme="minorHAnsi" w:hAnsiTheme="minorHAnsi" w:cstheme="minorHAnsi"/>
                <w:bCs/>
                <w:sz w:val="20"/>
              </w:rPr>
              <w:t xml:space="preserve">2. Instrumenty wsparcia ukierunkowane na internacjonalizację polskich firm wspierające współpracę z partnerami zagranicznymi – m.in.: Promocja Marki Innowacyjnych MŚP, Poland </w:t>
            </w:r>
            <w:proofErr w:type="spellStart"/>
            <w:r w:rsidRPr="00D446B1">
              <w:rPr>
                <w:rFonts w:asciiTheme="minorHAnsi" w:hAnsiTheme="minorHAnsi" w:cstheme="minorHAnsi"/>
                <w:bCs/>
                <w:sz w:val="20"/>
              </w:rPr>
              <w:t>Prize</w:t>
            </w:r>
            <w:proofErr w:type="spellEnd"/>
            <w:r w:rsidRPr="00D446B1">
              <w:rPr>
                <w:rFonts w:asciiTheme="minorHAnsi" w:hAnsiTheme="minorHAnsi" w:cstheme="minorHAnsi"/>
                <w:bCs/>
                <w:sz w:val="20"/>
              </w:rPr>
              <w:t xml:space="preserve">, Polskie Mosty Technologiczne, Granty na </w:t>
            </w:r>
            <w:proofErr w:type="spellStart"/>
            <w:r w:rsidRPr="00D446B1">
              <w:rPr>
                <w:rFonts w:asciiTheme="minorHAnsi" w:hAnsiTheme="minorHAnsi" w:cstheme="minorHAnsi"/>
                <w:bCs/>
                <w:sz w:val="20"/>
              </w:rPr>
              <w:t>Eurogranty</w:t>
            </w:r>
            <w:proofErr w:type="spellEnd"/>
            <w:r w:rsidRPr="00D446B1">
              <w:rPr>
                <w:rFonts w:asciiTheme="minorHAnsi" w:hAnsiTheme="minorHAnsi" w:cstheme="minorHAnsi"/>
                <w:bCs/>
                <w:sz w:val="20"/>
              </w:rPr>
              <w:t xml:space="preserve">, Międzynarodowe Agendy Badawcze, </w:t>
            </w:r>
            <w:proofErr w:type="spellStart"/>
            <w:r w:rsidRPr="00D446B1">
              <w:rPr>
                <w:rFonts w:asciiTheme="minorHAnsi" w:hAnsiTheme="minorHAnsi" w:cstheme="minorHAnsi"/>
                <w:bCs/>
                <w:sz w:val="20"/>
              </w:rPr>
              <w:t>StartUp</w:t>
            </w:r>
            <w:proofErr w:type="spellEnd"/>
            <w:r w:rsidRPr="00D446B1">
              <w:rPr>
                <w:rFonts w:asciiTheme="minorHAnsi" w:hAnsiTheme="minorHAnsi" w:cstheme="minorHAnsi"/>
                <w:bCs/>
                <w:sz w:val="20"/>
              </w:rPr>
              <w:t xml:space="preserve"> Booster Poland</w:t>
            </w:r>
          </w:p>
          <w:p w14:paraId="558221D5" w14:textId="07217201" w:rsidR="00B72154" w:rsidRPr="00890249" w:rsidRDefault="00B72154" w:rsidP="00D5205C">
            <w:pPr>
              <w:spacing w:before="0" w:after="0" w:line="276" w:lineRule="auto"/>
              <w:jc w:val="left"/>
              <w:rPr>
                <w:rFonts w:asciiTheme="minorHAnsi" w:hAnsiTheme="minorHAnsi" w:cstheme="minorHAnsi"/>
                <w:b/>
                <w:bCs/>
                <w:sz w:val="20"/>
              </w:rPr>
            </w:pPr>
          </w:p>
        </w:tc>
      </w:tr>
      <w:tr w:rsidR="00E8684E" w:rsidRPr="00890249" w14:paraId="3A697E08" w14:textId="77777777" w:rsidTr="00D5205C">
        <w:tc>
          <w:tcPr>
            <w:tcW w:w="1560" w:type="dxa"/>
            <w:vMerge w:val="restart"/>
            <w:shd w:val="clear" w:color="auto" w:fill="F2F2F2" w:themeFill="background1" w:themeFillShade="F2"/>
          </w:tcPr>
          <w:p w14:paraId="76B7B223" w14:textId="77777777" w:rsidR="00E8684E" w:rsidRPr="00890249" w:rsidRDefault="00E8684E" w:rsidP="00E8684E">
            <w:pPr>
              <w:jc w:val="left"/>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lastRenderedPageBreak/>
              <w:t>CP1</w:t>
            </w:r>
          </w:p>
          <w:p w14:paraId="0039EFAA" w14:textId="77777777" w:rsidR="00E8684E" w:rsidRPr="00890249" w:rsidRDefault="00E8684E" w:rsidP="00E8684E">
            <w:pPr>
              <w:jc w:val="lef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 xml:space="preserve">1.1.Dobre zarządzanie krajową lub regionalną strategią inteligentnej specjalizacji </w:t>
            </w:r>
          </w:p>
          <w:p w14:paraId="49AC057A" w14:textId="77777777" w:rsidR="00E8684E" w:rsidRPr="00890249" w:rsidRDefault="00E8684E" w:rsidP="00E8684E">
            <w:pPr>
              <w:jc w:val="left"/>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 xml:space="preserve">(poziom regionalny) </w:t>
            </w:r>
          </w:p>
        </w:tc>
        <w:tc>
          <w:tcPr>
            <w:tcW w:w="709" w:type="dxa"/>
            <w:vMerge w:val="restart"/>
            <w:shd w:val="clear" w:color="auto" w:fill="F2F2F2" w:themeFill="background1" w:themeFillShade="F2"/>
          </w:tcPr>
          <w:p w14:paraId="675B066A" w14:textId="77777777" w:rsidR="00E8684E" w:rsidRPr="00890249" w:rsidRDefault="00E8684E" w:rsidP="00E8684E">
            <w:pPr>
              <w:jc w:val="lef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 xml:space="preserve">EFRR </w:t>
            </w:r>
          </w:p>
        </w:tc>
        <w:tc>
          <w:tcPr>
            <w:tcW w:w="1843" w:type="dxa"/>
            <w:vMerge w:val="restart"/>
            <w:shd w:val="clear" w:color="auto" w:fill="F2F2F2" w:themeFill="background1" w:themeFillShade="F2"/>
          </w:tcPr>
          <w:p w14:paraId="2A120AB8" w14:textId="77777777" w:rsidR="00E8684E" w:rsidRPr="00890249" w:rsidRDefault="00E8684E" w:rsidP="00E8684E">
            <w:pPr>
              <w:spacing w:after="0"/>
              <w:jc w:val="left"/>
              <w:rPr>
                <w:rFonts w:asciiTheme="minorHAnsi" w:hAnsiTheme="minorHAnsi" w:cstheme="minorHAnsi"/>
                <w:sz w:val="20"/>
              </w:rPr>
            </w:pPr>
            <w:r w:rsidRPr="00890249">
              <w:rPr>
                <w:rFonts w:asciiTheme="minorHAnsi" w:hAnsiTheme="minorHAnsi" w:cstheme="minorHAnsi"/>
                <w:sz w:val="20"/>
              </w:rPr>
              <w:t xml:space="preserve">Rozwijanie i wzmacnianie zdolności badawczych i </w:t>
            </w:r>
            <w:proofErr w:type="gramStart"/>
            <w:r w:rsidRPr="00890249">
              <w:rPr>
                <w:rFonts w:asciiTheme="minorHAnsi" w:hAnsiTheme="minorHAnsi" w:cstheme="minorHAnsi"/>
                <w:sz w:val="20"/>
              </w:rPr>
              <w:t>innowacyjnych  oraz</w:t>
            </w:r>
            <w:proofErr w:type="gramEnd"/>
            <w:r w:rsidRPr="00890249">
              <w:rPr>
                <w:rFonts w:asciiTheme="minorHAnsi" w:hAnsiTheme="minorHAnsi" w:cstheme="minorHAnsi"/>
                <w:sz w:val="20"/>
              </w:rPr>
              <w:t xml:space="preserve"> wykorzystywanie zaawansowanych technologii</w:t>
            </w:r>
          </w:p>
          <w:p w14:paraId="1131F223" w14:textId="77777777" w:rsidR="00E8684E" w:rsidRPr="00890249" w:rsidRDefault="00E8684E" w:rsidP="00E8684E">
            <w:pPr>
              <w:spacing w:after="0"/>
              <w:rPr>
                <w:rFonts w:asciiTheme="minorHAnsi" w:hAnsiTheme="minorHAnsi" w:cstheme="minorHAnsi"/>
                <w:sz w:val="20"/>
              </w:rPr>
            </w:pPr>
          </w:p>
          <w:p w14:paraId="4422F285" w14:textId="77777777" w:rsidR="00E8684E" w:rsidRPr="00890249" w:rsidRDefault="00E8684E" w:rsidP="00E8684E">
            <w:pPr>
              <w:jc w:val="left"/>
              <w:rPr>
                <w:rFonts w:asciiTheme="minorHAnsi" w:eastAsia="Times New Roman" w:hAnsiTheme="minorHAnsi" w:cstheme="minorHAnsi"/>
                <w:iCs/>
                <w:noProof/>
                <w:sz w:val="20"/>
              </w:rPr>
            </w:pPr>
            <w:r w:rsidRPr="00890249">
              <w:rPr>
                <w:rFonts w:asciiTheme="minorHAnsi" w:hAnsiTheme="minorHAnsi" w:cstheme="minorHAnsi"/>
                <w:sz w:val="20"/>
              </w:rPr>
              <w:t>Rozwijanie umiejętności w zakresie inteligentnej specjalizacji, transformacji przemysłowej i przedsiębiorczości</w:t>
            </w:r>
          </w:p>
        </w:tc>
        <w:tc>
          <w:tcPr>
            <w:tcW w:w="1559" w:type="dxa"/>
            <w:vMerge w:val="restart"/>
            <w:shd w:val="clear" w:color="auto" w:fill="F2F2F2" w:themeFill="background1" w:themeFillShade="F2"/>
          </w:tcPr>
          <w:p w14:paraId="0BBEAEF0" w14:textId="0F6A7A38" w:rsidR="00E8684E" w:rsidRPr="00890249" w:rsidRDefault="00E77F5B" w:rsidP="00E8684E">
            <w:pPr>
              <w:jc w:val="lef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Tak</w:t>
            </w:r>
          </w:p>
        </w:tc>
        <w:tc>
          <w:tcPr>
            <w:tcW w:w="2551" w:type="dxa"/>
            <w:shd w:val="clear" w:color="auto" w:fill="F2F2F2" w:themeFill="background1" w:themeFillShade="F2"/>
          </w:tcPr>
          <w:p w14:paraId="2D49DFC4"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1</w:t>
            </w:r>
          </w:p>
          <w:p w14:paraId="061A2CFC" w14:textId="77777777" w:rsidR="00E8684E" w:rsidRPr="00890249" w:rsidRDefault="00E8684E" w:rsidP="00E8684E">
            <w:pPr>
              <w:jc w:val="left"/>
              <w:rPr>
                <w:rFonts w:asciiTheme="minorHAnsi" w:eastAsia="Times New Roman" w:hAnsiTheme="minorHAnsi" w:cstheme="minorHAnsi"/>
                <w:iCs/>
                <w:noProof/>
                <w:sz w:val="20"/>
              </w:rPr>
            </w:pPr>
            <w:r w:rsidRPr="00890249">
              <w:rPr>
                <w:rFonts w:asciiTheme="minorHAnsi" w:hAnsiTheme="minorHAnsi" w:cstheme="minorHAnsi"/>
                <w:noProof/>
                <w:sz w:val="20"/>
              </w:rPr>
              <w:t>Aktualna analiza wyzwań dla dyfuzji innowacji oraz cyfryzacją</w:t>
            </w:r>
          </w:p>
        </w:tc>
        <w:tc>
          <w:tcPr>
            <w:tcW w:w="1134" w:type="dxa"/>
            <w:shd w:val="clear" w:color="auto" w:fill="F2F2F2" w:themeFill="background1" w:themeFillShade="F2"/>
          </w:tcPr>
          <w:p w14:paraId="353C7DAA" w14:textId="02DF69C0" w:rsidR="00E8684E" w:rsidRPr="00890249" w:rsidRDefault="00E77F5B" w:rsidP="00E8684E">
            <w:pPr>
              <w:jc w:val="left"/>
              <w:rPr>
                <w:rFonts w:asciiTheme="minorHAnsi" w:eastAsia="Times New Roman" w:hAnsiTheme="minorHAnsi" w:cstheme="minorHAnsi"/>
                <w:iCs/>
                <w:noProof/>
                <w:sz w:val="20"/>
              </w:rPr>
            </w:pPr>
            <w:r w:rsidRPr="00890249">
              <w:rPr>
                <w:rFonts w:asciiTheme="minorHAnsi" w:hAnsiTheme="minorHAnsi" w:cstheme="minorHAnsi"/>
                <w:noProof/>
                <w:sz w:val="20"/>
              </w:rPr>
              <w:t>Tak</w:t>
            </w:r>
          </w:p>
        </w:tc>
        <w:tc>
          <w:tcPr>
            <w:tcW w:w="3402" w:type="dxa"/>
            <w:shd w:val="clear" w:color="auto" w:fill="F2F2F2" w:themeFill="background1" w:themeFillShade="F2"/>
          </w:tcPr>
          <w:p w14:paraId="6CADAC7C" w14:textId="4FE88F1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 xml:space="preserve">W okresie 2012-2014 – w ramach prac nad SRWO do 2020 </w:t>
            </w:r>
            <w:r w:rsidR="00E77F5B" w:rsidRPr="00890249">
              <w:rPr>
                <w:rFonts w:asciiTheme="minorHAnsi" w:hAnsiTheme="minorHAnsi" w:cstheme="minorHAnsi"/>
                <w:noProof/>
                <w:sz w:val="20"/>
              </w:rPr>
              <w:t>r</w:t>
            </w:r>
            <w:r w:rsidRPr="00890249">
              <w:rPr>
                <w:rFonts w:asciiTheme="minorHAnsi" w:hAnsiTheme="minorHAnsi" w:cstheme="minorHAnsi"/>
                <w:noProof/>
                <w:sz w:val="20"/>
              </w:rPr>
              <w:t>. oraz w RSIWO do 2020 r. analiza wyzwań i barier związanych z dyfuzją innowacji była obszarem poddanym weryfikacji.</w:t>
            </w:r>
          </w:p>
          <w:p w14:paraId="665B09A6" w14:textId="27C642DF" w:rsidR="00256CD2" w:rsidRPr="00890249" w:rsidRDefault="00E8684E" w:rsidP="00E8684E">
            <w:pPr>
              <w:jc w:val="left"/>
              <w:rPr>
                <w:rFonts w:asciiTheme="minorHAnsi" w:hAnsiTheme="minorHAnsi" w:cstheme="minorHAnsi"/>
                <w:i/>
                <w:noProof/>
                <w:sz w:val="20"/>
              </w:rPr>
            </w:pPr>
            <w:r w:rsidRPr="00890249">
              <w:rPr>
                <w:rFonts w:asciiTheme="minorHAnsi" w:hAnsiTheme="minorHAnsi" w:cstheme="minorHAnsi"/>
                <w:i/>
                <w:noProof/>
                <w:sz w:val="20"/>
              </w:rPr>
              <w:t>Analiz</w:t>
            </w:r>
            <w:r w:rsidR="00256CD2" w:rsidRPr="00890249">
              <w:rPr>
                <w:rFonts w:asciiTheme="minorHAnsi" w:hAnsiTheme="minorHAnsi" w:cstheme="minorHAnsi"/>
                <w:i/>
                <w:noProof/>
                <w:sz w:val="20"/>
              </w:rPr>
              <w:t>a</w:t>
            </w:r>
            <w:r w:rsidRPr="00890249">
              <w:rPr>
                <w:rFonts w:asciiTheme="minorHAnsi" w:hAnsiTheme="minorHAnsi" w:cstheme="minorHAnsi"/>
                <w:i/>
                <w:noProof/>
                <w:sz w:val="20"/>
              </w:rPr>
              <w:t xml:space="preserve"> wdrażania RSIWO 2020</w:t>
            </w:r>
          </w:p>
          <w:p w14:paraId="09EFF6DE" w14:textId="1DA5577A"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W 2019 r.</w:t>
            </w:r>
            <w:r w:rsidR="00256CD2" w:rsidRPr="00890249">
              <w:rPr>
                <w:rFonts w:asciiTheme="minorHAnsi" w:hAnsiTheme="minorHAnsi" w:cstheme="minorHAnsi"/>
                <w:noProof/>
                <w:sz w:val="20"/>
              </w:rPr>
              <w:t>-</w:t>
            </w:r>
            <w:r w:rsidRPr="00890249">
              <w:rPr>
                <w:rFonts w:asciiTheme="minorHAnsi" w:hAnsiTheme="minorHAnsi" w:cstheme="minorHAnsi"/>
                <w:noProof/>
                <w:sz w:val="20"/>
              </w:rPr>
              <w:t xml:space="preserve"> aktualizacj</w:t>
            </w:r>
            <w:r w:rsidR="00256CD2" w:rsidRPr="00890249">
              <w:rPr>
                <w:rFonts w:asciiTheme="minorHAnsi" w:hAnsiTheme="minorHAnsi" w:cstheme="minorHAnsi"/>
                <w:noProof/>
                <w:sz w:val="20"/>
              </w:rPr>
              <w:t>a</w:t>
            </w:r>
            <w:r w:rsidRPr="00890249">
              <w:rPr>
                <w:rFonts w:asciiTheme="minorHAnsi" w:hAnsiTheme="minorHAnsi" w:cstheme="minorHAnsi"/>
                <w:noProof/>
                <w:sz w:val="20"/>
              </w:rPr>
              <w:t xml:space="preserve"> wyzwań i barier w ramach prac nad </w:t>
            </w:r>
            <w:r w:rsidR="00256CD2" w:rsidRPr="00890249">
              <w:rPr>
                <w:rFonts w:asciiTheme="minorHAnsi" w:hAnsiTheme="minorHAnsi" w:cstheme="minorHAnsi"/>
                <w:noProof/>
                <w:sz w:val="20"/>
              </w:rPr>
              <w:t>SRWO</w:t>
            </w:r>
            <w:r w:rsidRPr="00890249">
              <w:rPr>
                <w:rFonts w:asciiTheme="minorHAnsi" w:hAnsiTheme="minorHAnsi" w:cstheme="minorHAnsi"/>
                <w:noProof/>
                <w:sz w:val="20"/>
              </w:rPr>
              <w:t xml:space="preserve"> 2030 oraz RSIWO 2030. </w:t>
            </w:r>
          </w:p>
          <w:p w14:paraId="1BF0A7AA" w14:textId="77777777" w:rsidR="000C0A62" w:rsidRPr="00890249" w:rsidRDefault="000C0A62" w:rsidP="000C0A62">
            <w:pPr>
              <w:jc w:val="left"/>
              <w:rPr>
                <w:rFonts w:asciiTheme="minorHAnsi" w:hAnsiTheme="minorHAnsi" w:cstheme="minorHAnsi"/>
                <w:noProof/>
                <w:sz w:val="20"/>
              </w:rPr>
            </w:pPr>
            <w:hyperlink r:id="rId87" w:history="1">
              <w:r w:rsidRPr="00890249">
                <w:rPr>
                  <w:rStyle w:val="Hipercze"/>
                  <w:rFonts w:asciiTheme="minorHAnsi" w:eastAsia="Times New Roman" w:hAnsiTheme="minorHAnsi" w:cstheme="minorHAnsi"/>
                  <w:iCs/>
                  <w:noProof/>
                  <w:sz w:val="20"/>
                </w:rPr>
                <w:t>https://www.opolskie.pl/region/rozwoj-regionalny/strategia-rozwoju-wojewodztwa-opolskiego-opolskie-2030/</w:t>
              </w:r>
            </w:hyperlink>
          </w:p>
          <w:p w14:paraId="7BB03A44" w14:textId="2392F433" w:rsidR="00C932BA" w:rsidRPr="00890249" w:rsidRDefault="0089580C" w:rsidP="00E8684E">
            <w:pPr>
              <w:jc w:val="left"/>
              <w:rPr>
                <w:rFonts w:asciiTheme="minorHAnsi" w:hAnsiTheme="minorHAnsi" w:cstheme="minorHAnsi"/>
                <w:noProof/>
                <w:sz w:val="18"/>
              </w:rPr>
            </w:pPr>
            <w:hyperlink r:id="rId88" w:history="1">
              <w:r w:rsidRPr="00890249">
                <w:rPr>
                  <w:rStyle w:val="Hipercze"/>
                  <w:rFonts w:asciiTheme="minorHAnsi" w:hAnsiTheme="minorHAnsi" w:cstheme="minorHAnsi"/>
                  <w:noProof/>
                  <w:sz w:val="20"/>
                </w:rPr>
                <w:t>https://www.opolskie.pl/region/rozwoj-regionalny/</w:t>
              </w:r>
            </w:hyperlink>
          </w:p>
        </w:tc>
        <w:tc>
          <w:tcPr>
            <w:tcW w:w="2977" w:type="dxa"/>
            <w:shd w:val="clear" w:color="auto" w:fill="F2F2F2" w:themeFill="background1" w:themeFillShade="F2"/>
          </w:tcPr>
          <w:p w14:paraId="32B84D19" w14:textId="77777777" w:rsidR="00E8684E" w:rsidRPr="00890249" w:rsidRDefault="00E8684E" w:rsidP="00325D70">
            <w:pPr>
              <w:jc w:val="left"/>
              <w:rPr>
                <w:rFonts w:asciiTheme="minorHAnsi" w:hAnsiTheme="minorHAnsi" w:cstheme="minorHAnsi"/>
                <w:noProof/>
                <w:sz w:val="20"/>
              </w:rPr>
            </w:pPr>
            <w:r w:rsidRPr="00890249">
              <w:rPr>
                <w:rFonts w:asciiTheme="minorHAnsi" w:hAnsiTheme="minorHAnsi" w:cstheme="minorHAnsi"/>
                <w:noProof/>
                <w:sz w:val="20"/>
              </w:rPr>
              <w:t>Analiza wyzwań i wąskich gardeł na poziomie regionalnym jest prowadzona w woj. opolskim w trybie ciągłym (od roku 2014 ) w ramach prac nad opracowaniem kolejnych dokumentów strategicznych oraz działań monitoringowych procesu wdrażania RSIWO.</w:t>
            </w:r>
            <w:r w:rsidRPr="00890249" w:rsidDel="00D350AF">
              <w:rPr>
                <w:rFonts w:asciiTheme="minorHAnsi" w:hAnsiTheme="minorHAnsi" w:cstheme="minorHAnsi"/>
                <w:noProof/>
                <w:sz w:val="20"/>
              </w:rPr>
              <w:t xml:space="preserve"> </w:t>
            </w:r>
            <w:r w:rsidRPr="00890249">
              <w:rPr>
                <w:rFonts w:asciiTheme="minorHAnsi" w:hAnsiTheme="minorHAnsi" w:cstheme="minorHAnsi"/>
                <w:noProof/>
                <w:sz w:val="20"/>
              </w:rPr>
              <w:t>Otrzymane rezultaty wykazały, że zdefiniowane wąskie gardła dyfuzji innowacji dotyczą zarówno specjalizacji inteligentnych, jak i pozostałych branż.</w:t>
            </w:r>
          </w:p>
          <w:p w14:paraId="63727E70" w14:textId="77777777" w:rsidR="00E8684E" w:rsidRPr="00890249" w:rsidRDefault="00E8684E" w:rsidP="00325D70">
            <w:pPr>
              <w:jc w:val="left"/>
              <w:rPr>
                <w:rFonts w:asciiTheme="minorHAnsi" w:hAnsiTheme="minorHAnsi" w:cstheme="minorHAnsi"/>
                <w:noProof/>
                <w:sz w:val="20"/>
              </w:rPr>
            </w:pPr>
            <w:r w:rsidRPr="00890249">
              <w:rPr>
                <w:rFonts w:asciiTheme="minorHAnsi" w:hAnsiTheme="minorHAnsi" w:cstheme="minorHAnsi"/>
                <w:noProof/>
                <w:sz w:val="20"/>
              </w:rPr>
              <w:t xml:space="preserve">Kontynuacja procesu weryfikacji wyzwań i barier w rozwoju innowacji będzie prowadzona w ramach wdrażania i monitorowania RSIWO 2030 i bieżącego prowadzenia PPO. Szczególnie istotne będzie dalsze zaangażowanie aktorów regionalnego systemu innowacji, m.in. w ramach prac Grup Roboczych, Zespołów Zadaniowych, Komitetu </w:t>
            </w:r>
            <w:r w:rsidRPr="00890249">
              <w:rPr>
                <w:rFonts w:asciiTheme="minorHAnsi" w:hAnsiTheme="minorHAnsi" w:cstheme="minorHAnsi"/>
                <w:noProof/>
                <w:sz w:val="20"/>
              </w:rPr>
              <w:lastRenderedPageBreak/>
              <w:t xml:space="preserve">Sterującego IOB, które pełnią rolę opiniodawczo–doradczą dla ZWO. Pozwoli to na dostęp do bieżących informacji o stanie regionalnej gospodarki, w tym ewentualnych nowych kierunków i wyzwań mogących się pojawić w kolejnych latach. </w:t>
            </w:r>
          </w:p>
        </w:tc>
      </w:tr>
      <w:tr w:rsidR="00E8684E" w:rsidRPr="00890249" w14:paraId="13D6AA33" w14:textId="77777777" w:rsidTr="00D5205C">
        <w:tc>
          <w:tcPr>
            <w:tcW w:w="1560" w:type="dxa"/>
            <w:vMerge/>
          </w:tcPr>
          <w:p w14:paraId="7C14CF98"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456D007E"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01B8A86F"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242268D1" w14:textId="77777777" w:rsidR="00E8684E" w:rsidRPr="00890249" w:rsidDel="00C31DFD" w:rsidRDefault="00E8684E" w:rsidP="00E8684E">
            <w:pPr>
              <w:jc w:val="left"/>
              <w:rPr>
                <w:rFonts w:asciiTheme="minorHAnsi" w:hAnsiTheme="minorHAnsi" w:cstheme="minorHAnsi"/>
                <w:noProof/>
                <w:sz w:val="20"/>
              </w:rPr>
            </w:pPr>
          </w:p>
        </w:tc>
        <w:tc>
          <w:tcPr>
            <w:tcW w:w="2551" w:type="dxa"/>
            <w:shd w:val="clear" w:color="auto" w:fill="F2F2F2" w:themeFill="background1" w:themeFillShade="F2"/>
          </w:tcPr>
          <w:p w14:paraId="571BE023"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2</w:t>
            </w:r>
          </w:p>
          <w:p w14:paraId="637270C2"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Istnienie właściwej regionalnej lub krajowej instytucji lub organu odpowiedzialnego za zarządzanie strategią inteligentnej specjalizacji</w:t>
            </w:r>
          </w:p>
        </w:tc>
        <w:tc>
          <w:tcPr>
            <w:tcW w:w="1134" w:type="dxa"/>
            <w:shd w:val="clear" w:color="auto" w:fill="F2F2F2" w:themeFill="background1" w:themeFillShade="F2"/>
          </w:tcPr>
          <w:p w14:paraId="385CBEB5"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Tak</w:t>
            </w:r>
          </w:p>
        </w:tc>
        <w:tc>
          <w:tcPr>
            <w:tcW w:w="3402" w:type="dxa"/>
            <w:shd w:val="clear" w:color="auto" w:fill="F2F2F2" w:themeFill="background1" w:themeFillShade="F2"/>
          </w:tcPr>
          <w:p w14:paraId="0DDB8B1A" w14:textId="77777777" w:rsidR="008E6720" w:rsidRPr="008E6720" w:rsidRDefault="00982C8B" w:rsidP="00E8684E">
            <w:pPr>
              <w:jc w:val="left"/>
              <w:rPr>
                <w:rFonts w:asciiTheme="minorHAnsi" w:hAnsiTheme="minorHAnsi" w:cstheme="minorHAnsi"/>
                <w:noProof/>
                <w:sz w:val="20"/>
              </w:rPr>
            </w:pPr>
            <w:r w:rsidRPr="008E6720">
              <w:rPr>
                <w:rFonts w:asciiTheme="minorHAnsi" w:hAnsiTheme="minorHAnsi" w:cstheme="minorHAnsi"/>
                <w:noProof/>
                <w:sz w:val="20"/>
              </w:rPr>
              <w:t>Reg</w:t>
            </w:r>
            <w:r w:rsidR="008E6720" w:rsidRPr="008E6720">
              <w:rPr>
                <w:rFonts w:asciiTheme="minorHAnsi" w:hAnsiTheme="minorHAnsi" w:cstheme="minorHAnsi"/>
                <w:noProof/>
                <w:sz w:val="20"/>
              </w:rPr>
              <w:t>ulamin organizacyjny UMWO</w:t>
            </w:r>
          </w:p>
          <w:p w14:paraId="73ADA08E" w14:textId="32896C22" w:rsidR="00664D12" w:rsidRDefault="008E6720" w:rsidP="00E8684E">
            <w:pPr>
              <w:jc w:val="left"/>
              <w:rPr>
                <w:rFonts w:asciiTheme="minorHAnsi" w:hAnsiTheme="minorHAnsi" w:cstheme="minorHAnsi"/>
                <w:noProof/>
                <w:color w:val="1F4E79" w:themeColor="accent1" w:themeShade="80"/>
                <w:sz w:val="20"/>
                <w:u w:val="single"/>
              </w:rPr>
            </w:pPr>
            <w:hyperlink r:id="rId89" w:history="1">
              <w:r w:rsidRPr="007B53C4">
                <w:rPr>
                  <w:rStyle w:val="Hipercze"/>
                  <w:rFonts w:asciiTheme="minorHAnsi" w:hAnsiTheme="minorHAnsi" w:cstheme="minorHAnsi"/>
                  <w:noProof/>
                  <w:sz w:val="20"/>
                </w:rPr>
                <w:t>https://bip.opolskie.pl/wp-content/uploads/2022/01/Regulamin-organizacyjny-Urzędu-załącznik-do-Uchwały-nr-6969-2022-z-4-maja-2022-r..pdf</w:t>
              </w:r>
            </w:hyperlink>
          </w:p>
          <w:p w14:paraId="273D694E" w14:textId="77777777" w:rsidR="008E6720" w:rsidRDefault="008E6720" w:rsidP="00E8684E">
            <w:pPr>
              <w:jc w:val="left"/>
              <w:rPr>
                <w:rFonts w:asciiTheme="minorHAnsi" w:hAnsiTheme="minorHAnsi" w:cstheme="minorHAnsi"/>
                <w:noProof/>
                <w:color w:val="1F4E79" w:themeColor="accent1" w:themeShade="80"/>
                <w:sz w:val="20"/>
                <w:u w:val="single"/>
              </w:rPr>
            </w:pPr>
          </w:p>
          <w:p w14:paraId="5D0633A9" w14:textId="0177C88B" w:rsidR="008E6720" w:rsidRPr="008E6720" w:rsidRDefault="008E6720" w:rsidP="00E8684E">
            <w:pPr>
              <w:jc w:val="left"/>
              <w:rPr>
                <w:rFonts w:asciiTheme="minorHAnsi" w:hAnsiTheme="minorHAnsi" w:cstheme="minorHAnsi"/>
                <w:noProof/>
                <w:sz w:val="20"/>
              </w:rPr>
            </w:pPr>
            <w:r w:rsidRPr="008E6720">
              <w:rPr>
                <w:rFonts w:asciiTheme="minorHAnsi" w:hAnsiTheme="minorHAnsi" w:cstheme="minorHAnsi"/>
                <w:noProof/>
                <w:sz w:val="20"/>
              </w:rPr>
              <w:t xml:space="preserve">Regulamin organizacyjny </w:t>
            </w:r>
            <w:r>
              <w:rPr>
                <w:rFonts w:asciiTheme="minorHAnsi" w:hAnsiTheme="minorHAnsi" w:cstheme="minorHAnsi"/>
                <w:noProof/>
                <w:sz w:val="20"/>
              </w:rPr>
              <w:t xml:space="preserve">OCRG </w:t>
            </w:r>
          </w:p>
          <w:p w14:paraId="5EC833E8" w14:textId="748DAA07" w:rsidR="00E8684E" w:rsidRDefault="00664D12" w:rsidP="00E8684E">
            <w:pPr>
              <w:jc w:val="left"/>
              <w:rPr>
                <w:rFonts w:asciiTheme="minorHAnsi" w:hAnsiTheme="minorHAnsi" w:cstheme="minorHAnsi"/>
                <w:noProof/>
                <w:sz w:val="20"/>
              </w:rPr>
            </w:pPr>
            <w:hyperlink r:id="rId90" w:history="1">
              <w:r w:rsidRPr="007B53C4">
                <w:rPr>
                  <w:rStyle w:val="Hipercze"/>
                  <w:rFonts w:asciiTheme="minorHAnsi" w:hAnsiTheme="minorHAnsi" w:cstheme="minorHAnsi"/>
                  <w:noProof/>
                  <w:sz w:val="20"/>
                </w:rPr>
                <w:t>https://ocrg.opolskie.pl/media/system/bip/2022-01-01-REGULAMIN-ORGANIZACYJNY.pdf</w:t>
              </w:r>
            </w:hyperlink>
          </w:p>
          <w:p w14:paraId="590D05BC" w14:textId="25EF1FAB" w:rsidR="00664D12" w:rsidRPr="00243665" w:rsidDel="00436018" w:rsidRDefault="00664D12" w:rsidP="00E8684E">
            <w:pPr>
              <w:jc w:val="left"/>
              <w:rPr>
                <w:rFonts w:asciiTheme="minorHAnsi" w:hAnsiTheme="minorHAnsi" w:cstheme="minorHAnsi"/>
                <w:noProof/>
                <w:sz w:val="20"/>
              </w:rPr>
            </w:pPr>
          </w:p>
        </w:tc>
        <w:tc>
          <w:tcPr>
            <w:tcW w:w="2977" w:type="dxa"/>
            <w:shd w:val="clear" w:color="auto" w:fill="F2F2F2" w:themeFill="background1" w:themeFillShade="F2"/>
          </w:tcPr>
          <w:p w14:paraId="63A1F149" w14:textId="6499DFCA" w:rsidR="00E8684E" w:rsidRPr="00890249" w:rsidRDefault="00E8684E" w:rsidP="00325D70">
            <w:pPr>
              <w:jc w:val="left"/>
              <w:rPr>
                <w:rFonts w:asciiTheme="minorHAnsi" w:hAnsiTheme="minorHAnsi" w:cstheme="minorHAnsi"/>
                <w:noProof/>
                <w:sz w:val="20"/>
              </w:rPr>
            </w:pPr>
            <w:r w:rsidRPr="00890249">
              <w:rPr>
                <w:rFonts w:asciiTheme="minorHAnsi" w:hAnsiTheme="minorHAnsi" w:cstheme="minorHAnsi"/>
                <w:noProof/>
                <w:sz w:val="20"/>
              </w:rPr>
              <w:t xml:space="preserve">ZWO jest organem odpowiedzialnym za opracowanie i przyjęcie RSWO oraz za kreowanie polityki innowacyjnej. Zarząd sprawuje nadzór nad wdrażaniem celów RSIWO. </w:t>
            </w:r>
          </w:p>
          <w:p w14:paraId="35A92F8D" w14:textId="2519726D" w:rsidR="00D95EF7" w:rsidRDefault="00E8684E" w:rsidP="00664D12">
            <w:pPr>
              <w:jc w:val="left"/>
              <w:rPr>
                <w:rFonts w:asciiTheme="minorHAnsi" w:hAnsiTheme="minorHAnsi" w:cstheme="minorHAnsi"/>
                <w:noProof/>
                <w:sz w:val="20"/>
              </w:rPr>
            </w:pPr>
            <w:r w:rsidRPr="00890249">
              <w:rPr>
                <w:rFonts w:asciiTheme="minorHAnsi" w:hAnsiTheme="minorHAnsi" w:cstheme="minorHAnsi"/>
                <w:noProof/>
                <w:sz w:val="20"/>
              </w:rPr>
              <w:t>W procesie zarządzania i wdrażania RSIWO zaangażowane są także Departamenty UMWO takie jak: Departament Infrastruktury i Gospodarki (opracowywanie i wdrażanie sektorowej stra</w:t>
            </w:r>
            <w:r w:rsidR="00FF5B00">
              <w:rPr>
                <w:rFonts w:asciiTheme="minorHAnsi" w:hAnsiTheme="minorHAnsi" w:cstheme="minorHAnsi"/>
                <w:noProof/>
                <w:sz w:val="20"/>
              </w:rPr>
              <w:t>tegii oraz programów dot.</w:t>
            </w:r>
            <w:r w:rsidRPr="00890249">
              <w:rPr>
                <w:rFonts w:asciiTheme="minorHAnsi" w:hAnsiTheme="minorHAnsi" w:cstheme="minorHAnsi"/>
                <w:noProof/>
                <w:sz w:val="20"/>
              </w:rPr>
              <w:t xml:space="preserve"> rozwoju infrastruktury, wykonywanie czynności nadzoru wobec OCRG, Departament Polityki Regionalnej i Przestrzennej (koordynacja i realizacja zadań w ramach opracowania, monitorowania i upowszechnian</w:t>
            </w:r>
            <w:r w:rsidR="00FF5B00">
              <w:rPr>
                <w:rFonts w:asciiTheme="minorHAnsi" w:hAnsiTheme="minorHAnsi" w:cstheme="minorHAnsi"/>
                <w:noProof/>
                <w:sz w:val="20"/>
              </w:rPr>
              <w:t>ia strategii rozwoju woj.</w:t>
            </w:r>
            <w:r w:rsidRPr="00890249">
              <w:rPr>
                <w:rFonts w:asciiTheme="minorHAnsi" w:hAnsiTheme="minorHAnsi" w:cstheme="minorHAnsi"/>
                <w:noProof/>
                <w:sz w:val="20"/>
              </w:rPr>
              <w:t xml:space="preserve"> opolskiego) </w:t>
            </w:r>
            <w:r w:rsidRPr="00890249">
              <w:rPr>
                <w:rFonts w:asciiTheme="minorHAnsi" w:hAnsiTheme="minorHAnsi" w:cstheme="minorHAnsi"/>
                <w:noProof/>
                <w:sz w:val="20"/>
              </w:rPr>
              <w:lastRenderedPageBreak/>
              <w:t>Departament Funduszy Europejskich (koordynacja i opracowanie re</w:t>
            </w:r>
            <w:r w:rsidR="00FF5B00">
              <w:rPr>
                <w:rFonts w:asciiTheme="minorHAnsi" w:hAnsiTheme="minorHAnsi" w:cstheme="minorHAnsi"/>
                <w:noProof/>
                <w:sz w:val="20"/>
              </w:rPr>
              <w:t>gionalnych programów woj.</w:t>
            </w:r>
            <w:r w:rsidRPr="00890249">
              <w:rPr>
                <w:rFonts w:asciiTheme="minorHAnsi" w:hAnsiTheme="minorHAnsi" w:cstheme="minorHAnsi"/>
                <w:noProof/>
                <w:sz w:val="20"/>
              </w:rPr>
              <w:t xml:space="preserve"> opolskiego dla perspektyw finansowych UE oraz dokumentów niezbędnych do ich zarządzania i wdrażania.</w:t>
            </w:r>
          </w:p>
          <w:p w14:paraId="4B11DE2F" w14:textId="68EE7D05" w:rsidR="00664D12" w:rsidRDefault="00664D12" w:rsidP="00664D12">
            <w:pPr>
              <w:jc w:val="left"/>
              <w:rPr>
                <w:rFonts w:asciiTheme="minorHAnsi" w:hAnsiTheme="minorHAnsi" w:cstheme="minorHAnsi"/>
                <w:noProof/>
                <w:sz w:val="20"/>
              </w:rPr>
            </w:pPr>
            <w:r>
              <w:rPr>
                <w:rFonts w:asciiTheme="minorHAnsi" w:hAnsiTheme="minorHAnsi" w:cstheme="minorHAnsi"/>
                <w:noProof/>
                <w:sz w:val="20"/>
              </w:rPr>
              <w:t>W procesie zarządzania RSIWO zaangażowane jest w trybie ciagłym szerokie grono interesariuszy</w:t>
            </w:r>
            <w:r w:rsidR="00B90E90">
              <w:rPr>
                <w:rFonts w:asciiTheme="minorHAnsi" w:hAnsiTheme="minorHAnsi" w:cstheme="minorHAnsi"/>
                <w:noProof/>
                <w:sz w:val="20"/>
              </w:rPr>
              <w:t xml:space="preserve"> tj.</w:t>
            </w:r>
            <w:r w:rsidR="00723D3B">
              <w:rPr>
                <w:rFonts w:asciiTheme="minorHAnsi" w:hAnsiTheme="minorHAnsi" w:cstheme="minorHAnsi"/>
                <w:noProof/>
                <w:sz w:val="20"/>
              </w:rPr>
              <w:t>:</w:t>
            </w:r>
          </w:p>
          <w:p w14:paraId="2342299F" w14:textId="77777777" w:rsidR="00730D8E" w:rsidRPr="00730D8E" w:rsidRDefault="00730D8E" w:rsidP="009F296A">
            <w:pPr>
              <w:pStyle w:val="Akapitzlist"/>
              <w:numPr>
                <w:ilvl w:val="0"/>
                <w:numId w:val="172"/>
              </w:numPr>
              <w:ind w:left="289"/>
              <w:jc w:val="left"/>
              <w:rPr>
                <w:rFonts w:asciiTheme="minorHAnsi" w:hAnsiTheme="minorHAnsi" w:cstheme="minorHAnsi"/>
                <w:b/>
                <w:noProof/>
                <w:sz w:val="20"/>
              </w:rPr>
            </w:pPr>
            <w:r w:rsidRPr="00730D8E">
              <w:rPr>
                <w:rFonts w:asciiTheme="minorHAnsi" w:hAnsiTheme="minorHAnsi" w:cstheme="minorHAnsi"/>
                <w:b/>
                <w:noProof/>
                <w:sz w:val="20"/>
              </w:rPr>
              <w:t>Grupy robocze,</w:t>
            </w:r>
          </w:p>
          <w:p w14:paraId="4FFB40D9" w14:textId="77777777" w:rsidR="00730D8E" w:rsidRPr="00730D8E" w:rsidRDefault="00730D8E" w:rsidP="009F296A">
            <w:pPr>
              <w:pStyle w:val="Akapitzlist"/>
              <w:numPr>
                <w:ilvl w:val="0"/>
                <w:numId w:val="172"/>
              </w:numPr>
              <w:ind w:left="289"/>
              <w:jc w:val="left"/>
              <w:rPr>
                <w:rFonts w:asciiTheme="minorHAnsi" w:hAnsiTheme="minorHAnsi" w:cstheme="minorHAnsi"/>
                <w:b/>
                <w:noProof/>
                <w:sz w:val="20"/>
              </w:rPr>
            </w:pPr>
            <w:r w:rsidRPr="00730D8E">
              <w:rPr>
                <w:rFonts w:asciiTheme="minorHAnsi" w:hAnsiTheme="minorHAnsi" w:cstheme="minorHAnsi"/>
                <w:b/>
                <w:noProof/>
                <w:sz w:val="20"/>
              </w:rPr>
              <w:t>Klub150,</w:t>
            </w:r>
          </w:p>
          <w:p w14:paraId="4DDEDBD3" w14:textId="77777777" w:rsidR="00730D8E" w:rsidRDefault="00730D8E" w:rsidP="009F296A">
            <w:pPr>
              <w:pStyle w:val="Akapitzlist"/>
              <w:numPr>
                <w:ilvl w:val="0"/>
                <w:numId w:val="172"/>
              </w:numPr>
              <w:ind w:left="289"/>
              <w:jc w:val="left"/>
              <w:rPr>
                <w:rFonts w:asciiTheme="minorHAnsi" w:hAnsiTheme="minorHAnsi" w:cstheme="minorHAnsi"/>
                <w:noProof/>
                <w:sz w:val="20"/>
              </w:rPr>
            </w:pPr>
            <w:r w:rsidRPr="00730D8E">
              <w:rPr>
                <w:rFonts w:asciiTheme="minorHAnsi" w:hAnsiTheme="minorHAnsi" w:cstheme="minorHAnsi"/>
                <w:b/>
                <w:noProof/>
                <w:sz w:val="20"/>
              </w:rPr>
              <w:t>Zespół Ekspertów ds. RSIWO</w:t>
            </w:r>
            <w:r>
              <w:rPr>
                <w:rFonts w:asciiTheme="minorHAnsi" w:hAnsiTheme="minorHAnsi" w:cstheme="minorHAnsi"/>
                <w:noProof/>
                <w:sz w:val="20"/>
              </w:rPr>
              <w:t>.</w:t>
            </w:r>
          </w:p>
          <w:p w14:paraId="56B25E40" w14:textId="1C06DE00" w:rsidR="00730D8E" w:rsidRPr="00730D8E" w:rsidRDefault="002E53CD" w:rsidP="00D14B2E">
            <w:pPr>
              <w:ind w:left="-71"/>
              <w:jc w:val="left"/>
              <w:rPr>
                <w:rFonts w:asciiTheme="minorHAnsi" w:hAnsiTheme="minorHAnsi" w:cstheme="minorHAnsi"/>
                <w:noProof/>
                <w:sz w:val="20"/>
              </w:rPr>
            </w:pPr>
            <w:r>
              <w:rPr>
                <w:rFonts w:asciiTheme="minorHAnsi" w:hAnsiTheme="minorHAnsi" w:cstheme="minorHAnsi"/>
                <w:noProof/>
                <w:sz w:val="20"/>
              </w:rPr>
              <w:t xml:space="preserve">Do </w:t>
            </w:r>
            <w:r w:rsidR="00730D8E">
              <w:rPr>
                <w:rFonts w:asciiTheme="minorHAnsi" w:hAnsiTheme="minorHAnsi" w:cstheme="minorHAnsi"/>
                <w:noProof/>
                <w:sz w:val="20"/>
              </w:rPr>
              <w:t>poł</w:t>
            </w:r>
            <w:r w:rsidR="00B90E90">
              <w:rPr>
                <w:rFonts w:asciiTheme="minorHAnsi" w:hAnsiTheme="minorHAnsi" w:cstheme="minorHAnsi"/>
                <w:noProof/>
                <w:sz w:val="20"/>
              </w:rPr>
              <w:t>owy</w:t>
            </w:r>
            <w:r w:rsidR="00730D8E">
              <w:rPr>
                <w:rFonts w:asciiTheme="minorHAnsi" w:hAnsiTheme="minorHAnsi" w:cstheme="minorHAnsi"/>
                <w:noProof/>
                <w:sz w:val="20"/>
              </w:rPr>
              <w:t xml:space="preserve"> 2023r. powołane zostaną </w:t>
            </w:r>
            <w:r w:rsidR="00D14B2E">
              <w:rPr>
                <w:rFonts w:asciiTheme="minorHAnsi" w:hAnsiTheme="minorHAnsi" w:cstheme="minorHAnsi"/>
                <w:noProof/>
                <w:sz w:val="20"/>
              </w:rPr>
              <w:t>również</w:t>
            </w:r>
            <w:r w:rsidR="00730D8E">
              <w:rPr>
                <w:rFonts w:asciiTheme="minorHAnsi" w:hAnsiTheme="minorHAnsi" w:cstheme="minorHAnsi"/>
                <w:noProof/>
                <w:sz w:val="20"/>
              </w:rPr>
              <w:t xml:space="preserve"> </w:t>
            </w:r>
            <w:r w:rsidR="00730D8E" w:rsidRPr="00FF5B00">
              <w:rPr>
                <w:rFonts w:asciiTheme="minorHAnsi" w:hAnsiTheme="minorHAnsi" w:cstheme="minorHAnsi"/>
                <w:b/>
                <w:noProof/>
                <w:sz w:val="20"/>
              </w:rPr>
              <w:t>Zespoły Zadaniowe</w:t>
            </w:r>
            <w:r w:rsidR="00FF5B00">
              <w:rPr>
                <w:rFonts w:asciiTheme="minorHAnsi" w:hAnsiTheme="minorHAnsi" w:cstheme="minorHAnsi"/>
                <w:noProof/>
                <w:sz w:val="20"/>
              </w:rPr>
              <w:t>, gdzie koordynacja prac zostanie powierzona opolskim uczelniom oraz IOB w celu rozwoju współpracy interesariuszy.</w:t>
            </w:r>
          </w:p>
        </w:tc>
      </w:tr>
      <w:tr w:rsidR="00E8684E" w:rsidRPr="00890249" w14:paraId="3EB812D7" w14:textId="77777777" w:rsidTr="00D5205C">
        <w:tc>
          <w:tcPr>
            <w:tcW w:w="1560" w:type="dxa"/>
            <w:vMerge/>
          </w:tcPr>
          <w:p w14:paraId="2D4C1E0D" w14:textId="79A401CB"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5C29A30D"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44610AC1"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59E67091" w14:textId="77777777" w:rsidR="00E8684E" w:rsidRPr="00890249" w:rsidDel="00C31DFD" w:rsidRDefault="00E8684E" w:rsidP="00E8684E">
            <w:pPr>
              <w:jc w:val="left"/>
              <w:rPr>
                <w:rFonts w:asciiTheme="minorHAnsi" w:hAnsiTheme="minorHAnsi" w:cstheme="minorHAnsi"/>
                <w:noProof/>
                <w:sz w:val="20"/>
              </w:rPr>
            </w:pPr>
          </w:p>
        </w:tc>
        <w:tc>
          <w:tcPr>
            <w:tcW w:w="2551" w:type="dxa"/>
            <w:shd w:val="clear" w:color="auto" w:fill="F2F2F2" w:themeFill="background1" w:themeFillShade="F2"/>
          </w:tcPr>
          <w:p w14:paraId="78795E70"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3</w:t>
            </w:r>
          </w:p>
          <w:p w14:paraId="6328E0E0"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sz w:val="20"/>
              </w:rPr>
              <w:t>Narzędzia monitorowania i ewaluacji w celu pomiaru realizacji celów strategii.</w:t>
            </w:r>
          </w:p>
        </w:tc>
        <w:tc>
          <w:tcPr>
            <w:tcW w:w="1134" w:type="dxa"/>
            <w:shd w:val="clear" w:color="auto" w:fill="F2F2F2" w:themeFill="background1" w:themeFillShade="F2"/>
          </w:tcPr>
          <w:p w14:paraId="3247EAAF"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Tak</w:t>
            </w:r>
          </w:p>
        </w:tc>
        <w:tc>
          <w:tcPr>
            <w:tcW w:w="3402" w:type="dxa"/>
            <w:shd w:val="clear" w:color="auto" w:fill="F2F2F2" w:themeFill="background1" w:themeFillShade="F2"/>
          </w:tcPr>
          <w:p w14:paraId="63DFC0D6" w14:textId="40C6E8B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Analiza wdrażania RSIWO 2020 (2016)</w:t>
            </w:r>
          </w:p>
          <w:p w14:paraId="19F5AE95" w14:textId="77777777" w:rsidR="00C932BA"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Analiza trendów rozwojowych w obszarach inteligentnych specjalizacji województwa opolskiego (2017)</w:t>
            </w:r>
          </w:p>
          <w:p w14:paraId="31C185A0" w14:textId="77777777" w:rsidR="00C932BA"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Analiza stanu innowacyjności gospodarki województwa opolskiego (2018)</w:t>
            </w:r>
          </w:p>
          <w:p w14:paraId="25992F94" w14:textId="6B199884"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lastRenderedPageBreak/>
              <w:t>Efekty wsparcia konkurencyjności, innowacyjności i internacjonalizacji MŚP i rozwój potencjału jednostek naukowo-badawczych w województwie opolskim w perspektywie 2014-2020</w:t>
            </w:r>
          </w:p>
          <w:p w14:paraId="7D78C6CF" w14:textId="69751833" w:rsidR="0089580C" w:rsidRPr="00890249" w:rsidRDefault="0089580C" w:rsidP="00890249">
            <w:pPr>
              <w:rPr>
                <w:rFonts w:asciiTheme="minorHAnsi" w:hAnsiTheme="minorHAnsi" w:cstheme="minorHAnsi"/>
                <w:noProof/>
                <w:sz w:val="20"/>
              </w:rPr>
            </w:pPr>
            <w:hyperlink r:id="rId91" w:history="1">
              <w:r w:rsidRPr="00890249">
                <w:rPr>
                  <w:rStyle w:val="Hipercze"/>
                  <w:rFonts w:asciiTheme="minorHAnsi" w:hAnsiTheme="minorHAnsi" w:cstheme="minorHAnsi"/>
                  <w:noProof/>
                  <w:sz w:val="20"/>
                </w:rPr>
                <w:t>https://ocrg.opolskie.pl/opracowanie-przez-beneficjenta-dokumentu-strategicznego-wskazujacego-kierunki-rozwoju-wojewodztwa-opolskiego-dla-polityki-badawczo-rozwojowej-w-latach-2020-2026/</w:t>
              </w:r>
            </w:hyperlink>
          </w:p>
          <w:p w14:paraId="00C30481" w14:textId="1DEB948A" w:rsidR="00C932BA" w:rsidRPr="00890249" w:rsidDel="00436018" w:rsidRDefault="00C932BA" w:rsidP="00E8684E">
            <w:pPr>
              <w:jc w:val="left"/>
              <w:rPr>
                <w:rFonts w:asciiTheme="minorHAnsi" w:hAnsiTheme="minorHAnsi" w:cstheme="minorHAnsi"/>
                <w:noProof/>
                <w:sz w:val="20"/>
              </w:rPr>
            </w:pPr>
          </w:p>
        </w:tc>
        <w:tc>
          <w:tcPr>
            <w:tcW w:w="2977" w:type="dxa"/>
            <w:shd w:val="clear" w:color="auto" w:fill="F2F2F2" w:themeFill="background1" w:themeFillShade="F2"/>
          </w:tcPr>
          <w:p w14:paraId="54908421" w14:textId="3B7835F5" w:rsidR="00E8684E" w:rsidRPr="00890249" w:rsidRDefault="00E8684E" w:rsidP="00325D70">
            <w:pPr>
              <w:jc w:val="left"/>
              <w:rPr>
                <w:rFonts w:asciiTheme="minorHAnsi" w:hAnsiTheme="minorHAnsi" w:cstheme="minorHAnsi"/>
                <w:noProof/>
                <w:sz w:val="20"/>
              </w:rPr>
            </w:pPr>
            <w:r w:rsidRPr="00890249">
              <w:rPr>
                <w:rFonts w:asciiTheme="minorHAnsi" w:hAnsiTheme="minorHAnsi" w:cstheme="minorHAnsi"/>
                <w:noProof/>
                <w:sz w:val="20"/>
              </w:rPr>
              <w:lastRenderedPageBreak/>
              <w:t>Proces monitorowania RSIWO</w:t>
            </w:r>
            <w:r w:rsidR="00ED08A6">
              <w:rPr>
                <w:rFonts w:asciiTheme="minorHAnsi" w:hAnsiTheme="minorHAnsi" w:cstheme="minorHAnsi"/>
                <w:noProof/>
                <w:sz w:val="20"/>
              </w:rPr>
              <w:t xml:space="preserve"> 2020</w:t>
            </w:r>
            <w:r w:rsidRPr="00890249">
              <w:rPr>
                <w:rFonts w:asciiTheme="minorHAnsi" w:hAnsiTheme="minorHAnsi" w:cstheme="minorHAnsi"/>
                <w:noProof/>
                <w:sz w:val="20"/>
              </w:rPr>
              <w:t>, w tym inteligentnych specjalizacji jest prowadzony w regionie opolskim w trybie ciągłym w oparciu o usystematyzowane metody.</w:t>
            </w:r>
          </w:p>
          <w:p w14:paraId="4729D9D4" w14:textId="05B83640" w:rsidR="00E8684E" w:rsidRPr="00890249" w:rsidRDefault="00E8684E" w:rsidP="00325D70">
            <w:pPr>
              <w:jc w:val="left"/>
              <w:rPr>
                <w:rFonts w:asciiTheme="minorHAnsi" w:hAnsiTheme="minorHAnsi" w:cstheme="minorHAnsi"/>
                <w:noProof/>
                <w:sz w:val="20"/>
              </w:rPr>
            </w:pPr>
            <w:r w:rsidRPr="00890249">
              <w:rPr>
                <w:rFonts w:asciiTheme="minorHAnsi" w:hAnsiTheme="minorHAnsi" w:cstheme="minorHAnsi"/>
                <w:noProof/>
                <w:sz w:val="20"/>
              </w:rPr>
              <w:t xml:space="preserve">Opis systemu monitorowania i ewaluacji został zawarty w </w:t>
            </w:r>
            <w:r w:rsidRPr="00890249">
              <w:rPr>
                <w:rFonts w:asciiTheme="minorHAnsi" w:hAnsiTheme="minorHAnsi" w:cstheme="minorHAnsi"/>
                <w:noProof/>
                <w:sz w:val="20"/>
              </w:rPr>
              <w:lastRenderedPageBreak/>
              <w:t>dokumencie Strategii przyjętym przez ZWO w lipcu 2014 r. Struktura systemu zakłada weryfikację:</w:t>
            </w:r>
          </w:p>
          <w:p w14:paraId="2B967847" w14:textId="77777777" w:rsidR="00E8684E" w:rsidRPr="00890249" w:rsidRDefault="00E8684E" w:rsidP="009F296A">
            <w:pPr>
              <w:numPr>
                <w:ilvl w:val="0"/>
                <w:numId w:val="35"/>
              </w:numPr>
              <w:ind w:left="346" w:hanging="283"/>
              <w:jc w:val="left"/>
              <w:rPr>
                <w:rFonts w:asciiTheme="minorHAnsi" w:hAnsiTheme="minorHAnsi" w:cstheme="minorHAnsi"/>
                <w:noProof/>
                <w:sz w:val="20"/>
              </w:rPr>
            </w:pPr>
            <w:r w:rsidRPr="00890249">
              <w:rPr>
                <w:rFonts w:asciiTheme="minorHAnsi" w:hAnsiTheme="minorHAnsi" w:cstheme="minorHAnsi"/>
                <w:noProof/>
                <w:sz w:val="20"/>
              </w:rPr>
              <w:t xml:space="preserve">stopnia realizacji celów określonych w Strategii; </w:t>
            </w:r>
          </w:p>
          <w:p w14:paraId="4691029A" w14:textId="77777777" w:rsidR="00E8684E" w:rsidRPr="00890249" w:rsidRDefault="00E8684E" w:rsidP="009F296A">
            <w:pPr>
              <w:numPr>
                <w:ilvl w:val="0"/>
                <w:numId w:val="35"/>
              </w:numPr>
              <w:ind w:left="346" w:hanging="283"/>
              <w:jc w:val="left"/>
              <w:rPr>
                <w:rFonts w:asciiTheme="minorHAnsi" w:hAnsiTheme="minorHAnsi" w:cstheme="minorHAnsi"/>
                <w:noProof/>
                <w:sz w:val="20"/>
              </w:rPr>
            </w:pPr>
            <w:r w:rsidRPr="00890249">
              <w:rPr>
                <w:rFonts w:asciiTheme="minorHAnsi" w:hAnsiTheme="minorHAnsi" w:cstheme="minorHAnsi"/>
                <w:noProof/>
                <w:sz w:val="20"/>
              </w:rPr>
              <w:t xml:space="preserve">realizacji poszczególnych projektów w ramach Planu Działań do RSIWO 2020 oraz projektów wpisujących się w cele Strategii realizowanych w ramach innych programów pomocowych dostępnych w perspektywie finansowej 2014-2020. </w:t>
            </w:r>
          </w:p>
          <w:p w14:paraId="1A8B1564" w14:textId="77777777" w:rsidR="00E8684E" w:rsidRDefault="00E8684E" w:rsidP="00325D70">
            <w:pPr>
              <w:jc w:val="left"/>
              <w:rPr>
                <w:rFonts w:asciiTheme="minorHAnsi" w:hAnsiTheme="minorHAnsi" w:cstheme="minorHAnsi"/>
                <w:noProof/>
                <w:sz w:val="20"/>
              </w:rPr>
            </w:pPr>
            <w:r w:rsidRPr="00890249">
              <w:rPr>
                <w:rFonts w:asciiTheme="minorHAnsi" w:hAnsiTheme="minorHAnsi" w:cstheme="minorHAnsi"/>
                <w:noProof/>
                <w:sz w:val="20"/>
              </w:rPr>
              <w:t xml:space="preserve">W okresie 2014-2020 prowadzono stały monitoring wykorzystując do tego celu dane pochodzące z RPOWO 2014-2020, PO IR, PO WER, PO IŚ, statystyki publicznej, badań i analiz oraz pozyskane w ramach realizacji działań własnych (Grupy Robocze, ankiety). Monitoring stopnia realizacji celów RSIWO prowadzony jest w ujęciu rocznym. </w:t>
            </w:r>
          </w:p>
          <w:p w14:paraId="441D9A5F" w14:textId="64C04EEE" w:rsidR="00ED08A6" w:rsidRPr="00890249" w:rsidRDefault="00ED08A6" w:rsidP="00325D70">
            <w:pPr>
              <w:jc w:val="left"/>
              <w:rPr>
                <w:rFonts w:asciiTheme="minorHAnsi" w:hAnsiTheme="minorHAnsi" w:cstheme="minorHAnsi"/>
                <w:noProof/>
                <w:sz w:val="20"/>
              </w:rPr>
            </w:pPr>
            <w:r>
              <w:rPr>
                <w:rFonts w:asciiTheme="minorHAnsi" w:hAnsiTheme="minorHAnsi" w:cstheme="minorHAnsi"/>
                <w:noProof/>
                <w:sz w:val="20"/>
              </w:rPr>
              <w:t>S</w:t>
            </w:r>
            <w:r w:rsidRPr="00B21A78">
              <w:rPr>
                <w:rFonts w:asciiTheme="minorHAnsi" w:hAnsiTheme="minorHAnsi" w:cstheme="minorHAnsi"/>
                <w:noProof/>
                <w:sz w:val="20"/>
              </w:rPr>
              <w:t>ystem monitorowania i ewaluacji</w:t>
            </w:r>
            <w:r>
              <w:rPr>
                <w:rFonts w:asciiTheme="minorHAnsi" w:hAnsiTheme="minorHAnsi" w:cstheme="minorHAnsi"/>
                <w:noProof/>
                <w:sz w:val="20"/>
              </w:rPr>
              <w:t xml:space="preserve"> RSIWO 2030</w:t>
            </w:r>
            <w:r w:rsidRPr="00B21A78">
              <w:rPr>
                <w:rFonts w:asciiTheme="minorHAnsi" w:hAnsiTheme="minorHAnsi" w:cstheme="minorHAnsi"/>
                <w:noProof/>
                <w:sz w:val="20"/>
              </w:rPr>
              <w:t xml:space="preserve"> zakłada </w:t>
            </w:r>
            <w:r w:rsidRPr="00B21A78">
              <w:rPr>
                <w:rFonts w:asciiTheme="minorHAnsi" w:hAnsiTheme="minorHAnsi" w:cstheme="minorHAnsi"/>
                <w:noProof/>
                <w:sz w:val="20"/>
              </w:rPr>
              <w:lastRenderedPageBreak/>
              <w:t>opracowywanie raportów z monitoringu co 2 lata oraz badań ewaluacyjnych co 4 lata. Monitoring będzie ściśle skorelowany z prowadzeniem PPO, co ma na celu pozyskanie danych z dodatkowych źródeł.</w:t>
            </w:r>
          </w:p>
        </w:tc>
      </w:tr>
      <w:tr w:rsidR="00E8684E" w:rsidRPr="00890249" w14:paraId="00974341" w14:textId="77777777" w:rsidTr="00D5205C">
        <w:tc>
          <w:tcPr>
            <w:tcW w:w="1560" w:type="dxa"/>
            <w:vMerge/>
          </w:tcPr>
          <w:p w14:paraId="36B7A443"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3E25763B"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3E3591BF"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28251DD6" w14:textId="77777777" w:rsidR="00E8684E" w:rsidRPr="00890249" w:rsidDel="00C31DFD" w:rsidRDefault="00E8684E" w:rsidP="00E8684E">
            <w:pPr>
              <w:jc w:val="left"/>
              <w:rPr>
                <w:rFonts w:asciiTheme="minorHAnsi" w:hAnsiTheme="minorHAnsi" w:cstheme="minorHAnsi"/>
                <w:noProof/>
                <w:sz w:val="20"/>
              </w:rPr>
            </w:pPr>
          </w:p>
        </w:tc>
        <w:tc>
          <w:tcPr>
            <w:tcW w:w="2551" w:type="dxa"/>
            <w:shd w:val="clear" w:color="auto" w:fill="F2F2F2" w:themeFill="background1" w:themeFillShade="F2"/>
          </w:tcPr>
          <w:p w14:paraId="32F65F3A"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4</w:t>
            </w:r>
          </w:p>
          <w:p w14:paraId="30B00EA9"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Funkcjonowanie współpracy  interesariuszy („proces przedsiębiorczego odkrywania”)</w:t>
            </w:r>
          </w:p>
        </w:tc>
        <w:tc>
          <w:tcPr>
            <w:tcW w:w="1134" w:type="dxa"/>
            <w:shd w:val="clear" w:color="auto" w:fill="F2F2F2" w:themeFill="background1" w:themeFillShade="F2"/>
          </w:tcPr>
          <w:p w14:paraId="6D2F3405"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Tak</w:t>
            </w:r>
          </w:p>
        </w:tc>
        <w:tc>
          <w:tcPr>
            <w:tcW w:w="3402" w:type="dxa"/>
            <w:shd w:val="clear" w:color="auto" w:fill="F2F2F2" w:themeFill="background1" w:themeFillShade="F2"/>
          </w:tcPr>
          <w:p w14:paraId="5881AB41" w14:textId="26BA055D" w:rsidR="00C932BA" w:rsidRPr="00890249" w:rsidRDefault="00E8684E" w:rsidP="00C932BA">
            <w:pPr>
              <w:jc w:val="left"/>
              <w:rPr>
                <w:rFonts w:asciiTheme="minorHAnsi" w:hAnsiTheme="minorHAnsi" w:cstheme="minorHAnsi"/>
                <w:noProof/>
                <w:sz w:val="20"/>
              </w:rPr>
            </w:pPr>
            <w:r w:rsidRPr="00890249">
              <w:rPr>
                <w:rFonts w:asciiTheme="minorHAnsi" w:hAnsiTheme="minorHAnsi" w:cstheme="minorHAnsi"/>
                <w:noProof/>
                <w:sz w:val="20"/>
              </w:rPr>
              <w:t>Analiza wdrażania RSIWO 2020 (2016)</w:t>
            </w:r>
          </w:p>
          <w:p w14:paraId="307A85C0" w14:textId="60DA5E54" w:rsidR="00C932BA" w:rsidRPr="00890249" w:rsidRDefault="00E8684E" w:rsidP="00C932BA">
            <w:pPr>
              <w:jc w:val="left"/>
              <w:rPr>
                <w:rFonts w:asciiTheme="minorHAnsi" w:hAnsiTheme="minorHAnsi" w:cstheme="minorHAnsi"/>
                <w:noProof/>
                <w:sz w:val="20"/>
              </w:rPr>
            </w:pPr>
            <w:r w:rsidRPr="00890249">
              <w:rPr>
                <w:rFonts w:asciiTheme="minorHAnsi" w:hAnsiTheme="minorHAnsi" w:cstheme="minorHAnsi"/>
                <w:noProof/>
                <w:sz w:val="20"/>
              </w:rPr>
              <w:t>Analiza trendów rozwojowych w obszarach inteligentnych specjalizacji województwa opolskiego (2017)</w:t>
            </w:r>
          </w:p>
          <w:p w14:paraId="65FDB288" w14:textId="2238EB8C" w:rsidR="00C932BA" w:rsidRPr="00890249" w:rsidRDefault="00E8684E" w:rsidP="00C932BA">
            <w:pPr>
              <w:jc w:val="left"/>
              <w:rPr>
                <w:rFonts w:asciiTheme="minorHAnsi" w:hAnsiTheme="minorHAnsi" w:cstheme="minorHAnsi"/>
                <w:noProof/>
                <w:sz w:val="20"/>
              </w:rPr>
            </w:pPr>
            <w:r w:rsidRPr="00890249">
              <w:rPr>
                <w:rFonts w:asciiTheme="minorHAnsi" w:hAnsiTheme="minorHAnsi" w:cstheme="minorHAnsi"/>
                <w:noProof/>
                <w:sz w:val="20"/>
              </w:rPr>
              <w:t>Analiz stanu innowacyjności gospodarki województwa opolskiego (2018)</w:t>
            </w:r>
          </w:p>
          <w:p w14:paraId="5F37FDF2" w14:textId="77777777" w:rsidR="00E8684E" w:rsidRPr="00890249" w:rsidRDefault="00E8684E">
            <w:pPr>
              <w:jc w:val="left"/>
              <w:rPr>
                <w:rFonts w:asciiTheme="minorHAnsi" w:hAnsiTheme="minorHAnsi" w:cstheme="minorHAnsi"/>
                <w:noProof/>
                <w:sz w:val="20"/>
              </w:rPr>
            </w:pPr>
            <w:r w:rsidRPr="00890249">
              <w:rPr>
                <w:rFonts w:asciiTheme="minorHAnsi" w:hAnsiTheme="minorHAnsi" w:cstheme="minorHAnsi"/>
                <w:noProof/>
                <w:sz w:val="20"/>
              </w:rPr>
              <w:t>Analiza potencjału opolskich Instytucji Otoczenia Biznesu w regionalnym systemie innowacji (2020)</w:t>
            </w:r>
          </w:p>
          <w:p w14:paraId="22C8C362" w14:textId="77777777" w:rsidR="0089580C" w:rsidRPr="00890249" w:rsidRDefault="0089580C" w:rsidP="0089580C">
            <w:pPr>
              <w:rPr>
                <w:rFonts w:asciiTheme="minorHAnsi" w:hAnsiTheme="minorHAnsi" w:cstheme="minorHAnsi"/>
                <w:noProof/>
                <w:sz w:val="20"/>
              </w:rPr>
            </w:pPr>
            <w:hyperlink r:id="rId92" w:history="1">
              <w:r w:rsidRPr="00890249">
                <w:rPr>
                  <w:rStyle w:val="Hipercze"/>
                  <w:rFonts w:asciiTheme="minorHAnsi" w:hAnsiTheme="minorHAnsi" w:cstheme="minorHAnsi"/>
                  <w:noProof/>
                  <w:sz w:val="20"/>
                </w:rPr>
                <w:t>https://ocrg.opolskie.pl/opracowanie-przez-beneficjenta-dokumentu-strategicznego-wskazujacego-kierunki-rozwoju-wojewodztwa-opolskiego-dla-polityki-badawczo-rozwojowej-w-latach-2020-2026/</w:t>
              </w:r>
            </w:hyperlink>
          </w:p>
          <w:p w14:paraId="24A5C622" w14:textId="5EB19F45" w:rsidR="0089580C" w:rsidRPr="00890249" w:rsidDel="00436018" w:rsidRDefault="0089580C">
            <w:pPr>
              <w:jc w:val="left"/>
              <w:rPr>
                <w:rFonts w:asciiTheme="minorHAnsi" w:hAnsiTheme="minorHAnsi" w:cstheme="minorHAnsi"/>
                <w:noProof/>
                <w:sz w:val="20"/>
              </w:rPr>
            </w:pPr>
          </w:p>
        </w:tc>
        <w:tc>
          <w:tcPr>
            <w:tcW w:w="2977" w:type="dxa"/>
            <w:shd w:val="clear" w:color="auto" w:fill="F2F2F2" w:themeFill="background1" w:themeFillShade="F2"/>
          </w:tcPr>
          <w:p w14:paraId="06AEC226" w14:textId="77777777" w:rsidR="00E8684E" w:rsidRPr="00890249" w:rsidRDefault="00E8684E" w:rsidP="00325D70">
            <w:pPr>
              <w:jc w:val="left"/>
              <w:rPr>
                <w:rFonts w:asciiTheme="minorHAnsi" w:hAnsiTheme="minorHAnsi" w:cstheme="minorHAnsi"/>
                <w:noProof/>
                <w:sz w:val="20"/>
              </w:rPr>
            </w:pPr>
            <w:r w:rsidRPr="00890249">
              <w:rPr>
                <w:rFonts w:asciiTheme="minorHAnsi" w:hAnsiTheme="minorHAnsi" w:cstheme="minorHAnsi"/>
                <w:noProof/>
                <w:sz w:val="20"/>
              </w:rPr>
              <w:t xml:space="preserve">Opis Procesu Przedsiębiorczego Odkrywania znajduje się w dokumencie RSIWO 2030 w formie załącznika i zawiera szczegółowy opis planowanego systemu. Uaktualnione założenia PPO zostały opracowane w oparciu o doświadczenia płynące z jego realizacji w ramach perspektywy 2014-2020 i oceny jego skuteczności. </w:t>
            </w:r>
          </w:p>
          <w:p w14:paraId="795ADD54" w14:textId="77777777" w:rsidR="00E8684E" w:rsidRPr="00890249" w:rsidRDefault="00E8684E" w:rsidP="00325D70">
            <w:pPr>
              <w:jc w:val="left"/>
              <w:rPr>
                <w:rFonts w:asciiTheme="minorHAnsi" w:hAnsiTheme="minorHAnsi" w:cstheme="minorHAnsi"/>
                <w:noProof/>
                <w:sz w:val="20"/>
              </w:rPr>
            </w:pPr>
            <w:r w:rsidRPr="00890249">
              <w:rPr>
                <w:rFonts w:asciiTheme="minorHAnsi" w:hAnsiTheme="minorHAnsi" w:cstheme="minorHAnsi"/>
                <w:noProof/>
                <w:sz w:val="20"/>
              </w:rPr>
              <w:t xml:space="preserve">Proces PPO jest prowadzony </w:t>
            </w:r>
            <w:r w:rsidRPr="00890249">
              <w:rPr>
                <w:rFonts w:asciiTheme="minorHAnsi" w:hAnsiTheme="minorHAnsi" w:cstheme="minorHAnsi"/>
                <w:b/>
                <w:noProof/>
                <w:sz w:val="20"/>
              </w:rPr>
              <w:t>w trybie ciągłym</w:t>
            </w:r>
            <w:r w:rsidRPr="00890249">
              <w:rPr>
                <w:rFonts w:asciiTheme="minorHAnsi" w:hAnsiTheme="minorHAnsi" w:cstheme="minorHAnsi"/>
                <w:noProof/>
                <w:sz w:val="20"/>
              </w:rPr>
              <w:t xml:space="preserve"> i obejmuje szereg równolegle realizowanych inicjatyw mających na celu zaangażowanie jak najszerszych grup interesariuszy. </w:t>
            </w:r>
          </w:p>
          <w:p w14:paraId="2DE9E231" w14:textId="77777777" w:rsidR="00E8684E" w:rsidRPr="00890249" w:rsidRDefault="00E8684E" w:rsidP="00325D70">
            <w:pPr>
              <w:jc w:val="left"/>
              <w:rPr>
                <w:rFonts w:asciiTheme="minorHAnsi" w:hAnsiTheme="minorHAnsi" w:cstheme="minorHAnsi"/>
                <w:noProof/>
                <w:sz w:val="20"/>
              </w:rPr>
            </w:pPr>
            <w:r w:rsidRPr="00890249">
              <w:rPr>
                <w:rFonts w:asciiTheme="minorHAnsi" w:hAnsiTheme="minorHAnsi" w:cstheme="minorHAnsi"/>
                <w:noProof/>
                <w:sz w:val="20"/>
              </w:rPr>
              <w:t xml:space="preserve">W ramach PPO pojawiły się oddolne inicjatywy koordynowane przez Uniwersytet Opolski, Wyższą Zawodową Szkołę Medyczną w Opolu i Park Przemysłowy METLACHEM, które </w:t>
            </w:r>
            <w:r w:rsidRPr="00890249">
              <w:rPr>
                <w:rFonts w:asciiTheme="minorHAnsi" w:hAnsiTheme="minorHAnsi" w:cstheme="minorHAnsi"/>
                <w:noProof/>
                <w:sz w:val="20"/>
              </w:rPr>
              <w:lastRenderedPageBreak/>
              <w:t xml:space="preserve">zgromadziły </w:t>
            </w:r>
            <w:r w:rsidRPr="00890249">
              <w:rPr>
                <w:rFonts w:asciiTheme="minorHAnsi" w:hAnsiTheme="minorHAnsi" w:cstheme="minorHAnsi"/>
                <w:noProof/>
                <w:sz w:val="20"/>
              </w:rPr>
              <w:br/>
              <w:t>w efekcie liczne grono podmiotów zainteresowanych zacieśnieniem współpracy w ww. obszarach.</w:t>
            </w:r>
          </w:p>
        </w:tc>
      </w:tr>
      <w:tr w:rsidR="00E8684E" w:rsidRPr="00890249" w14:paraId="2B14FA24" w14:textId="77777777" w:rsidTr="00D5205C">
        <w:tc>
          <w:tcPr>
            <w:tcW w:w="1560" w:type="dxa"/>
            <w:vMerge/>
          </w:tcPr>
          <w:p w14:paraId="45FBB2BC"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6404B0E2"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2302CA8F"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3D219E79" w14:textId="77777777" w:rsidR="00E8684E" w:rsidRPr="00890249" w:rsidDel="00C31DFD" w:rsidRDefault="00E8684E" w:rsidP="00E8684E">
            <w:pPr>
              <w:jc w:val="left"/>
              <w:rPr>
                <w:rFonts w:asciiTheme="minorHAnsi" w:hAnsiTheme="minorHAnsi" w:cstheme="minorHAnsi"/>
                <w:noProof/>
                <w:sz w:val="20"/>
              </w:rPr>
            </w:pPr>
          </w:p>
        </w:tc>
        <w:tc>
          <w:tcPr>
            <w:tcW w:w="2551" w:type="dxa"/>
            <w:shd w:val="clear" w:color="auto" w:fill="F2F2F2" w:themeFill="background1" w:themeFillShade="F2"/>
          </w:tcPr>
          <w:p w14:paraId="4DC96F95"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5</w:t>
            </w:r>
          </w:p>
          <w:p w14:paraId="43CA88FC"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sz w:val="20"/>
              </w:rPr>
              <w:t>Działania mające na celu poprawę krajowych lub regionalnych systemów badań i innowacji, w stosownych przypadkach.</w:t>
            </w:r>
          </w:p>
        </w:tc>
        <w:tc>
          <w:tcPr>
            <w:tcW w:w="1134" w:type="dxa"/>
            <w:shd w:val="clear" w:color="auto" w:fill="F2F2F2" w:themeFill="background1" w:themeFillShade="F2"/>
          </w:tcPr>
          <w:p w14:paraId="4BF60DED"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Tak</w:t>
            </w:r>
          </w:p>
        </w:tc>
        <w:tc>
          <w:tcPr>
            <w:tcW w:w="3402" w:type="dxa"/>
            <w:shd w:val="clear" w:color="auto" w:fill="F2F2F2" w:themeFill="background1" w:themeFillShade="F2"/>
          </w:tcPr>
          <w:p w14:paraId="398129E5"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 xml:space="preserve">RSIWO 2030 </w:t>
            </w:r>
          </w:p>
          <w:p w14:paraId="2B310624" w14:textId="48847962" w:rsidR="00C932BA" w:rsidRPr="00890249" w:rsidDel="00436018" w:rsidRDefault="0089580C" w:rsidP="00E8684E">
            <w:pPr>
              <w:jc w:val="left"/>
              <w:rPr>
                <w:rFonts w:asciiTheme="minorHAnsi" w:hAnsiTheme="minorHAnsi" w:cstheme="minorHAnsi"/>
                <w:noProof/>
                <w:sz w:val="18"/>
              </w:rPr>
            </w:pPr>
            <w:hyperlink r:id="rId93" w:history="1">
              <w:r w:rsidRPr="00890249">
                <w:rPr>
                  <w:rStyle w:val="Hipercze"/>
                  <w:rFonts w:asciiTheme="minorHAnsi" w:hAnsiTheme="minorHAnsi" w:cstheme="minorHAnsi"/>
                  <w:noProof/>
                  <w:sz w:val="20"/>
                </w:rPr>
                <w:t>https://www.opolskie.pl/region/rozwoj-regionalny/</w:t>
              </w:r>
            </w:hyperlink>
          </w:p>
        </w:tc>
        <w:tc>
          <w:tcPr>
            <w:tcW w:w="2977" w:type="dxa"/>
            <w:shd w:val="clear" w:color="auto" w:fill="F2F2F2" w:themeFill="background1" w:themeFillShade="F2"/>
          </w:tcPr>
          <w:p w14:paraId="12C565A7" w14:textId="77777777" w:rsidR="00E8684E" w:rsidRPr="00890249" w:rsidRDefault="00E8684E" w:rsidP="00325D70">
            <w:pPr>
              <w:jc w:val="left"/>
              <w:rPr>
                <w:rFonts w:asciiTheme="minorHAnsi" w:hAnsiTheme="minorHAnsi" w:cstheme="minorHAnsi"/>
                <w:noProof/>
                <w:sz w:val="20"/>
              </w:rPr>
            </w:pPr>
            <w:r w:rsidRPr="00890249">
              <w:rPr>
                <w:rFonts w:asciiTheme="minorHAnsi" w:hAnsiTheme="minorHAnsi" w:cstheme="minorHAnsi"/>
                <w:noProof/>
                <w:sz w:val="20"/>
              </w:rPr>
              <w:t>Zarząd Województwa Opolskiego od kilkunastu lat prowadzi systemowe wsparcie regionalnego systemu innowacji wykorzystując zarówno środki z RPO WO 2007-2013, RPO WO 2014-2020, INTERREG jak również środki własne. W ramach tych działań należy wymienić, m.in.:</w:t>
            </w:r>
          </w:p>
          <w:p w14:paraId="39D97197" w14:textId="77777777" w:rsidR="00E8684E" w:rsidRPr="00890249" w:rsidRDefault="00E8684E" w:rsidP="009F296A">
            <w:pPr>
              <w:numPr>
                <w:ilvl w:val="0"/>
                <w:numId w:val="36"/>
              </w:numPr>
              <w:ind w:left="346" w:hanging="283"/>
              <w:jc w:val="left"/>
              <w:rPr>
                <w:rFonts w:asciiTheme="minorHAnsi" w:hAnsiTheme="minorHAnsi" w:cstheme="minorHAnsi"/>
                <w:noProof/>
                <w:sz w:val="20"/>
              </w:rPr>
            </w:pPr>
            <w:r w:rsidRPr="00890249">
              <w:rPr>
                <w:rFonts w:asciiTheme="minorHAnsi" w:hAnsiTheme="minorHAnsi" w:cstheme="minorHAnsi"/>
                <w:noProof/>
                <w:sz w:val="20"/>
              </w:rPr>
              <w:t>Wspieranie potencjału usługowego regionalnych IOB,</w:t>
            </w:r>
          </w:p>
          <w:p w14:paraId="65E770FD" w14:textId="77777777" w:rsidR="00E8684E" w:rsidRPr="00890249" w:rsidRDefault="00E8684E" w:rsidP="009F296A">
            <w:pPr>
              <w:numPr>
                <w:ilvl w:val="0"/>
                <w:numId w:val="36"/>
              </w:numPr>
              <w:ind w:left="346" w:hanging="283"/>
              <w:jc w:val="left"/>
              <w:rPr>
                <w:rFonts w:asciiTheme="minorHAnsi" w:hAnsiTheme="minorHAnsi" w:cstheme="minorHAnsi"/>
                <w:noProof/>
                <w:sz w:val="20"/>
              </w:rPr>
            </w:pPr>
            <w:r w:rsidRPr="00890249">
              <w:rPr>
                <w:rFonts w:asciiTheme="minorHAnsi" w:hAnsiTheme="minorHAnsi" w:cstheme="minorHAnsi"/>
                <w:noProof/>
                <w:sz w:val="20"/>
              </w:rPr>
              <w:t>Rozwijanie inicjatyw klastrowych i powiazań kooperacyjnych,</w:t>
            </w:r>
          </w:p>
          <w:p w14:paraId="7AE69085" w14:textId="77777777" w:rsidR="00E8684E" w:rsidRPr="00890249" w:rsidRDefault="00E8684E" w:rsidP="009F296A">
            <w:pPr>
              <w:numPr>
                <w:ilvl w:val="0"/>
                <w:numId w:val="36"/>
              </w:numPr>
              <w:ind w:left="346" w:hanging="283"/>
              <w:jc w:val="left"/>
              <w:rPr>
                <w:rFonts w:asciiTheme="minorHAnsi" w:hAnsiTheme="minorHAnsi" w:cstheme="minorHAnsi"/>
                <w:noProof/>
                <w:sz w:val="20"/>
              </w:rPr>
            </w:pPr>
            <w:r w:rsidRPr="00890249">
              <w:rPr>
                <w:rFonts w:asciiTheme="minorHAnsi" w:hAnsiTheme="minorHAnsi" w:cstheme="minorHAnsi"/>
                <w:noProof/>
                <w:sz w:val="20"/>
              </w:rPr>
              <w:t>Uruchomienie systemu instrumentów zwrotnych i bezzwrotnych adresowanych do lokalnych MSP,</w:t>
            </w:r>
          </w:p>
          <w:p w14:paraId="7A432CC2" w14:textId="77777777" w:rsidR="00E8684E" w:rsidRPr="00890249" w:rsidRDefault="00E8684E" w:rsidP="009F296A">
            <w:pPr>
              <w:numPr>
                <w:ilvl w:val="0"/>
                <w:numId w:val="36"/>
              </w:numPr>
              <w:ind w:left="346" w:hanging="283"/>
              <w:jc w:val="left"/>
              <w:rPr>
                <w:rFonts w:asciiTheme="minorHAnsi" w:hAnsiTheme="minorHAnsi" w:cstheme="minorHAnsi"/>
                <w:noProof/>
                <w:sz w:val="20"/>
              </w:rPr>
            </w:pPr>
            <w:r w:rsidRPr="00890249">
              <w:rPr>
                <w:rFonts w:asciiTheme="minorHAnsi" w:hAnsiTheme="minorHAnsi" w:cstheme="minorHAnsi"/>
                <w:noProof/>
                <w:sz w:val="20"/>
              </w:rPr>
              <w:t>Inicjowanie współpracy nauka-biznes,</w:t>
            </w:r>
          </w:p>
          <w:p w14:paraId="7E1904C9" w14:textId="77777777" w:rsidR="00E8684E" w:rsidRPr="00890249" w:rsidRDefault="00E8684E" w:rsidP="009F296A">
            <w:pPr>
              <w:numPr>
                <w:ilvl w:val="0"/>
                <w:numId w:val="36"/>
              </w:numPr>
              <w:ind w:left="346" w:hanging="283"/>
              <w:jc w:val="left"/>
              <w:rPr>
                <w:rFonts w:asciiTheme="minorHAnsi" w:hAnsiTheme="minorHAnsi" w:cstheme="minorHAnsi"/>
                <w:noProof/>
                <w:sz w:val="20"/>
              </w:rPr>
            </w:pPr>
            <w:r w:rsidRPr="00890249">
              <w:rPr>
                <w:rFonts w:asciiTheme="minorHAnsi" w:hAnsiTheme="minorHAnsi" w:cstheme="minorHAnsi"/>
                <w:noProof/>
                <w:sz w:val="20"/>
              </w:rPr>
              <w:lastRenderedPageBreak/>
              <w:t>Animowanie działań na rzecz umiędzynarodowienia działalności przedsiębiorstw,</w:t>
            </w:r>
          </w:p>
          <w:p w14:paraId="20D98C08" w14:textId="77777777" w:rsidR="00E8684E" w:rsidRPr="00890249" w:rsidRDefault="00E8684E" w:rsidP="009F296A">
            <w:pPr>
              <w:numPr>
                <w:ilvl w:val="0"/>
                <w:numId w:val="36"/>
              </w:numPr>
              <w:ind w:left="346" w:hanging="283"/>
              <w:jc w:val="left"/>
              <w:rPr>
                <w:rFonts w:asciiTheme="minorHAnsi" w:hAnsiTheme="minorHAnsi" w:cstheme="minorHAnsi"/>
                <w:noProof/>
                <w:sz w:val="20"/>
              </w:rPr>
            </w:pPr>
            <w:r w:rsidRPr="00890249">
              <w:rPr>
                <w:rFonts w:asciiTheme="minorHAnsi" w:hAnsiTheme="minorHAnsi" w:cstheme="minorHAnsi"/>
                <w:noProof/>
                <w:sz w:val="20"/>
              </w:rPr>
              <w:t xml:space="preserve">Sieciowanie współpracy regionalnych IOB, uczelni, organizacji badawczych i firm, </w:t>
            </w:r>
          </w:p>
          <w:p w14:paraId="54DDCFDE" w14:textId="77777777" w:rsidR="00E8684E" w:rsidRPr="00890249" w:rsidRDefault="00E8684E" w:rsidP="009F296A">
            <w:pPr>
              <w:numPr>
                <w:ilvl w:val="0"/>
                <w:numId w:val="36"/>
              </w:numPr>
              <w:ind w:left="346" w:hanging="283"/>
              <w:jc w:val="left"/>
              <w:rPr>
                <w:rFonts w:asciiTheme="minorHAnsi" w:hAnsiTheme="minorHAnsi" w:cstheme="minorHAnsi"/>
                <w:noProof/>
                <w:sz w:val="20"/>
              </w:rPr>
            </w:pPr>
            <w:r w:rsidRPr="00890249">
              <w:rPr>
                <w:rFonts w:asciiTheme="minorHAnsi" w:hAnsiTheme="minorHAnsi" w:cstheme="minorHAnsi"/>
                <w:noProof/>
                <w:sz w:val="20"/>
              </w:rPr>
              <w:t>Wykonywanie analiz opolskiego systemu innowacji i potencjału innowacyjnego regionalnej gospodarki.</w:t>
            </w:r>
          </w:p>
          <w:p w14:paraId="5C7C63FE" w14:textId="77777777" w:rsidR="00E8684E" w:rsidRPr="00890249" w:rsidRDefault="00E8684E" w:rsidP="00325D70">
            <w:pPr>
              <w:jc w:val="left"/>
              <w:rPr>
                <w:rFonts w:asciiTheme="minorHAnsi" w:hAnsiTheme="minorHAnsi" w:cstheme="minorHAnsi"/>
                <w:noProof/>
                <w:sz w:val="20"/>
              </w:rPr>
            </w:pPr>
            <w:r w:rsidRPr="00890249">
              <w:rPr>
                <w:rFonts w:asciiTheme="minorHAnsi" w:hAnsiTheme="minorHAnsi" w:cstheme="minorHAnsi"/>
                <w:noProof/>
                <w:sz w:val="20"/>
              </w:rPr>
              <w:t>Działania na rzecz rozwijania RSI będą nadal kontynuowane i rozwijane przez ZWO w kolejnych latach.</w:t>
            </w:r>
          </w:p>
        </w:tc>
      </w:tr>
      <w:tr w:rsidR="00E8684E" w:rsidRPr="00890249" w14:paraId="1386573E" w14:textId="77777777" w:rsidTr="00D5205C">
        <w:tc>
          <w:tcPr>
            <w:tcW w:w="1560" w:type="dxa"/>
            <w:vMerge/>
          </w:tcPr>
          <w:p w14:paraId="5ECCFC03"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78ECDD1F"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31EBECE4"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42EBBFC5" w14:textId="77777777" w:rsidR="00E8684E" w:rsidRPr="00890249" w:rsidDel="00C31DFD" w:rsidRDefault="00E8684E" w:rsidP="00E8684E">
            <w:pPr>
              <w:jc w:val="left"/>
              <w:rPr>
                <w:rFonts w:asciiTheme="minorHAnsi" w:hAnsiTheme="minorHAnsi" w:cstheme="minorHAnsi"/>
                <w:noProof/>
                <w:sz w:val="20"/>
              </w:rPr>
            </w:pPr>
          </w:p>
        </w:tc>
        <w:tc>
          <w:tcPr>
            <w:tcW w:w="2551" w:type="dxa"/>
            <w:shd w:val="clear" w:color="auto" w:fill="F2F2F2" w:themeFill="background1" w:themeFillShade="F2"/>
          </w:tcPr>
          <w:p w14:paraId="6928B358" w14:textId="77777777" w:rsidR="00E8684E" w:rsidRPr="00890249" w:rsidRDefault="00E8684E" w:rsidP="00E8684E">
            <w:pPr>
              <w:jc w:val="left"/>
              <w:rPr>
                <w:rFonts w:asciiTheme="minorHAnsi" w:hAnsiTheme="minorHAnsi" w:cstheme="minorHAnsi"/>
                <w:noProof/>
                <w:sz w:val="20"/>
              </w:rPr>
            </w:pPr>
          </w:p>
          <w:p w14:paraId="59751B72"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6</w:t>
            </w:r>
          </w:p>
          <w:p w14:paraId="7CAAD481"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sz w:val="20"/>
              </w:rPr>
              <w:t>W stosownych przypadkach, działania wspierające transformację przemysłową.</w:t>
            </w:r>
          </w:p>
        </w:tc>
        <w:tc>
          <w:tcPr>
            <w:tcW w:w="1134" w:type="dxa"/>
            <w:shd w:val="clear" w:color="auto" w:fill="F2F2F2" w:themeFill="background1" w:themeFillShade="F2"/>
          </w:tcPr>
          <w:p w14:paraId="40A74EE0"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Tak</w:t>
            </w:r>
          </w:p>
        </w:tc>
        <w:tc>
          <w:tcPr>
            <w:tcW w:w="3402" w:type="dxa"/>
            <w:shd w:val="clear" w:color="auto" w:fill="F2F2F2" w:themeFill="background1" w:themeFillShade="F2"/>
          </w:tcPr>
          <w:p w14:paraId="6D89C482" w14:textId="77777777" w:rsidR="00C932BA" w:rsidRPr="00890249" w:rsidRDefault="00C932BA" w:rsidP="00C932BA">
            <w:pPr>
              <w:jc w:val="left"/>
              <w:rPr>
                <w:rFonts w:asciiTheme="minorHAnsi" w:hAnsiTheme="minorHAnsi" w:cstheme="minorHAnsi"/>
                <w:noProof/>
                <w:sz w:val="20"/>
              </w:rPr>
            </w:pPr>
            <w:r w:rsidRPr="00890249">
              <w:rPr>
                <w:rFonts w:asciiTheme="minorHAnsi" w:hAnsiTheme="minorHAnsi" w:cstheme="minorHAnsi"/>
                <w:noProof/>
                <w:sz w:val="20"/>
              </w:rPr>
              <w:t>Strategia rozwoju województwa opolskiego – Opolskie 2030</w:t>
            </w:r>
          </w:p>
          <w:p w14:paraId="5944A6F6" w14:textId="4FFCFECE" w:rsidR="00C932BA" w:rsidRPr="00890249" w:rsidRDefault="00C932BA" w:rsidP="00C932BA">
            <w:pPr>
              <w:jc w:val="left"/>
              <w:rPr>
                <w:rFonts w:asciiTheme="minorHAnsi" w:hAnsiTheme="minorHAnsi" w:cstheme="minorHAnsi"/>
                <w:noProof/>
                <w:sz w:val="20"/>
              </w:rPr>
            </w:pPr>
            <w:hyperlink r:id="rId94" w:history="1">
              <w:r w:rsidRPr="00890249">
                <w:rPr>
                  <w:rStyle w:val="Hipercze"/>
                  <w:rFonts w:asciiTheme="minorHAnsi" w:eastAsia="Times New Roman" w:hAnsiTheme="minorHAnsi" w:cstheme="minorHAnsi"/>
                  <w:iCs/>
                  <w:noProof/>
                  <w:sz w:val="20"/>
                </w:rPr>
                <w:t>https://www.opolskie.pl/region/rozwoj-regionalny/strategia-rozwoju-wojewodztwa-opolskiego-opolskie-2030/</w:t>
              </w:r>
            </w:hyperlink>
          </w:p>
          <w:p w14:paraId="39C60F66" w14:textId="77777777" w:rsidR="00C932BA"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RSIWO 2030</w:t>
            </w:r>
          </w:p>
          <w:p w14:paraId="0DE970F1" w14:textId="77777777" w:rsidR="0089580C" w:rsidRPr="00890249" w:rsidRDefault="0089580C" w:rsidP="0089580C">
            <w:pPr>
              <w:jc w:val="left"/>
              <w:rPr>
                <w:rFonts w:asciiTheme="minorHAnsi" w:hAnsiTheme="minorHAnsi" w:cstheme="minorHAnsi"/>
                <w:noProof/>
                <w:sz w:val="18"/>
              </w:rPr>
            </w:pPr>
            <w:hyperlink r:id="rId95" w:history="1">
              <w:r w:rsidRPr="00890249">
                <w:rPr>
                  <w:rStyle w:val="Hipercze"/>
                  <w:rFonts w:asciiTheme="minorHAnsi" w:hAnsiTheme="minorHAnsi" w:cstheme="minorHAnsi"/>
                  <w:noProof/>
                  <w:sz w:val="20"/>
                </w:rPr>
                <w:t>https://www.opolskie.pl/region/rozwoj-regionalny/</w:t>
              </w:r>
            </w:hyperlink>
          </w:p>
          <w:p w14:paraId="3256594A"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Program ochrony powietrza dla województwa opolskiego</w:t>
            </w:r>
          </w:p>
          <w:p w14:paraId="2921A83D" w14:textId="117EA21F" w:rsidR="00E8684E" w:rsidRPr="00890249" w:rsidDel="00436018" w:rsidRDefault="00C932BA" w:rsidP="00E8684E">
            <w:pPr>
              <w:jc w:val="left"/>
              <w:rPr>
                <w:rFonts w:asciiTheme="minorHAnsi" w:hAnsiTheme="minorHAnsi" w:cstheme="minorHAnsi"/>
                <w:noProof/>
                <w:sz w:val="20"/>
              </w:rPr>
            </w:pPr>
            <w:hyperlink r:id="rId96" w:history="1">
              <w:r w:rsidRPr="00890249">
                <w:rPr>
                  <w:rStyle w:val="Hipercze"/>
                  <w:rFonts w:asciiTheme="minorHAnsi" w:hAnsiTheme="minorHAnsi" w:cstheme="minorHAnsi"/>
                  <w:noProof/>
                  <w:sz w:val="20"/>
                </w:rPr>
                <w:t>https://bip.opolskie.pl/2020/01/program-ochrony-powietrza-2020-r/</w:t>
              </w:r>
            </w:hyperlink>
            <w:r w:rsidRPr="00890249">
              <w:rPr>
                <w:rFonts w:asciiTheme="minorHAnsi" w:hAnsiTheme="minorHAnsi" w:cstheme="minorHAnsi"/>
                <w:noProof/>
                <w:sz w:val="20"/>
              </w:rPr>
              <w:t xml:space="preserve"> </w:t>
            </w:r>
          </w:p>
        </w:tc>
        <w:tc>
          <w:tcPr>
            <w:tcW w:w="2977" w:type="dxa"/>
            <w:shd w:val="clear" w:color="auto" w:fill="F2F2F2" w:themeFill="background1" w:themeFillShade="F2"/>
          </w:tcPr>
          <w:p w14:paraId="0B3FFFA2" w14:textId="77777777" w:rsidR="00E8684E" w:rsidRPr="00890249" w:rsidRDefault="00E8684E" w:rsidP="00325D70">
            <w:pPr>
              <w:jc w:val="left"/>
              <w:rPr>
                <w:rFonts w:asciiTheme="minorHAnsi" w:hAnsiTheme="minorHAnsi" w:cstheme="minorHAnsi"/>
                <w:noProof/>
                <w:sz w:val="20"/>
              </w:rPr>
            </w:pPr>
            <w:r w:rsidRPr="00890249">
              <w:rPr>
                <w:rFonts w:asciiTheme="minorHAnsi" w:hAnsiTheme="minorHAnsi" w:cstheme="minorHAnsi"/>
                <w:noProof/>
                <w:sz w:val="20"/>
              </w:rPr>
              <w:lastRenderedPageBreak/>
              <w:t>W odpowiedzi na główne wyzwania rozwojowe określone przez KE oraz trendy dominujące w gospodarce światowej ZWO inicjuje kierunki zmian w gospodarce regionu wpisujące się w szeroko rozumiane procesy transformacji gospodarczej.</w:t>
            </w:r>
          </w:p>
          <w:p w14:paraId="313EAAAA" w14:textId="77777777" w:rsidR="00E8684E" w:rsidRPr="00890249" w:rsidRDefault="00E8684E" w:rsidP="00325D70">
            <w:pPr>
              <w:jc w:val="left"/>
              <w:rPr>
                <w:rFonts w:asciiTheme="minorHAnsi" w:hAnsiTheme="minorHAnsi" w:cstheme="minorHAnsi"/>
                <w:noProof/>
                <w:sz w:val="20"/>
              </w:rPr>
            </w:pPr>
          </w:p>
          <w:p w14:paraId="4C261A2B" w14:textId="77777777" w:rsidR="00E8684E" w:rsidRPr="00890249" w:rsidRDefault="00E8684E" w:rsidP="00325D70">
            <w:pPr>
              <w:jc w:val="left"/>
              <w:rPr>
                <w:rFonts w:asciiTheme="minorHAnsi" w:hAnsiTheme="minorHAnsi" w:cstheme="minorHAnsi"/>
                <w:noProof/>
                <w:sz w:val="20"/>
              </w:rPr>
            </w:pPr>
            <w:r w:rsidRPr="00890249">
              <w:rPr>
                <w:rFonts w:asciiTheme="minorHAnsi" w:hAnsiTheme="minorHAnsi" w:cstheme="minorHAnsi"/>
                <w:b/>
                <w:noProof/>
                <w:sz w:val="20"/>
              </w:rPr>
              <w:t xml:space="preserve">W Strategii Opolskie 2030 </w:t>
            </w:r>
            <w:r w:rsidRPr="00890249">
              <w:rPr>
                <w:rFonts w:asciiTheme="minorHAnsi" w:hAnsiTheme="minorHAnsi" w:cstheme="minorHAnsi"/>
                <w:noProof/>
                <w:sz w:val="20"/>
              </w:rPr>
              <w:t xml:space="preserve">zaprogramowane zostały działania, które wychodzą </w:t>
            </w:r>
            <w:r w:rsidRPr="00890249">
              <w:rPr>
                <w:rFonts w:asciiTheme="minorHAnsi" w:hAnsiTheme="minorHAnsi" w:cstheme="minorHAnsi"/>
                <w:noProof/>
                <w:sz w:val="20"/>
              </w:rPr>
              <w:lastRenderedPageBreak/>
              <w:t>naprzeciw tym wyzwaniom, a mianowicie:</w:t>
            </w:r>
          </w:p>
          <w:p w14:paraId="6CC6B85D" w14:textId="77777777" w:rsidR="00E8684E" w:rsidRPr="00890249" w:rsidRDefault="00E8684E" w:rsidP="009F296A">
            <w:pPr>
              <w:numPr>
                <w:ilvl w:val="0"/>
                <w:numId w:val="38"/>
              </w:numPr>
              <w:ind w:left="204" w:hanging="141"/>
              <w:contextualSpacing/>
              <w:jc w:val="left"/>
              <w:rPr>
                <w:rFonts w:asciiTheme="minorHAnsi" w:hAnsiTheme="minorHAnsi" w:cstheme="minorHAnsi"/>
                <w:noProof/>
                <w:sz w:val="20"/>
              </w:rPr>
            </w:pPr>
            <w:r w:rsidRPr="00890249">
              <w:rPr>
                <w:rFonts w:asciiTheme="minorHAnsi" w:hAnsiTheme="minorHAnsi" w:cstheme="minorHAnsi"/>
                <w:noProof/>
                <w:sz w:val="20"/>
              </w:rPr>
              <w:t>Zielona Gospodarka</w:t>
            </w:r>
          </w:p>
          <w:p w14:paraId="1E9BB256" w14:textId="77777777" w:rsidR="00E8684E" w:rsidRPr="00890249" w:rsidRDefault="00E8684E" w:rsidP="009F296A">
            <w:pPr>
              <w:numPr>
                <w:ilvl w:val="0"/>
                <w:numId w:val="38"/>
              </w:numPr>
              <w:ind w:left="204" w:hanging="141"/>
              <w:contextualSpacing/>
              <w:jc w:val="left"/>
              <w:rPr>
                <w:rFonts w:asciiTheme="minorHAnsi" w:hAnsiTheme="minorHAnsi" w:cstheme="minorHAnsi"/>
                <w:noProof/>
                <w:sz w:val="20"/>
              </w:rPr>
            </w:pPr>
            <w:r w:rsidRPr="00890249">
              <w:rPr>
                <w:rFonts w:asciiTheme="minorHAnsi" w:hAnsiTheme="minorHAnsi" w:cstheme="minorHAnsi"/>
                <w:noProof/>
                <w:sz w:val="20"/>
              </w:rPr>
              <w:t>Gospodarka Obiegu Zamkniętego</w:t>
            </w:r>
          </w:p>
          <w:p w14:paraId="56154C1B" w14:textId="77777777" w:rsidR="00E8684E" w:rsidRPr="00890249" w:rsidRDefault="00E8684E" w:rsidP="009F296A">
            <w:pPr>
              <w:numPr>
                <w:ilvl w:val="0"/>
                <w:numId w:val="38"/>
              </w:numPr>
              <w:ind w:left="204" w:hanging="141"/>
              <w:contextualSpacing/>
              <w:jc w:val="left"/>
              <w:rPr>
                <w:rFonts w:asciiTheme="minorHAnsi" w:hAnsiTheme="minorHAnsi" w:cstheme="minorHAnsi"/>
                <w:noProof/>
                <w:sz w:val="20"/>
              </w:rPr>
            </w:pPr>
            <w:r w:rsidRPr="00890249">
              <w:rPr>
                <w:rFonts w:asciiTheme="minorHAnsi" w:hAnsiTheme="minorHAnsi" w:cstheme="minorHAnsi"/>
                <w:noProof/>
                <w:sz w:val="20"/>
              </w:rPr>
              <w:t>Przemysł 4.0 i Transformacja Cyfrowa</w:t>
            </w:r>
          </w:p>
          <w:p w14:paraId="0A1590DD" w14:textId="77777777" w:rsidR="00E8684E" w:rsidRPr="00890249" w:rsidRDefault="00E8684E" w:rsidP="00325D70">
            <w:pPr>
              <w:jc w:val="left"/>
              <w:rPr>
                <w:rFonts w:asciiTheme="minorHAnsi" w:hAnsiTheme="minorHAnsi" w:cstheme="minorHAnsi"/>
                <w:noProof/>
                <w:sz w:val="20"/>
              </w:rPr>
            </w:pPr>
          </w:p>
          <w:p w14:paraId="786314B8" w14:textId="77777777" w:rsidR="00E8684E" w:rsidRPr="00890249" w:rsidRDefault="00E8684E" w:rsidP="00325D70">
            <w:pPr>
              <w:jc w:val="left"/>
              <w:rPr>
                <w:rFonts w:asciiTheme="minorHAnsi" w:hAnsiTheme="minorHAnsi" w:cstheme="minorHAnsi"/>
                <w:noProof/>
                <w:sz w:val="20"/>
              </w:rPr>
            </w:pPr>
            <w:r w:rsidRPr="00890249">
              <w:rPr>
                <w:rFonts w:asciiTheme="minorHAnsi" w:hAnsiTheme="minorHAnsi" w:cstheme="minorHAnsi"/>
                <w:noProof/>
                <w:sz w:val="20"/>
              </w:rPr>
              <w:t>W perspektywie finansowej 2021-2027 planuje się następujące kierunki działań:</w:t>
            </w:r>
          </w:p>
          <w:p w14:paraId="0C1EDE05" w14:textId="77777777" w:rsidR="00E8684E" w:rsidRPr="00890249" w:rsidRDefault="00E8684E" w:rsidP="009F296A">
            <w:pPr>
              <w:numPr>
                <w:ilvl w:val="0"/>
                <w:numId w:val="39"/>
              </w:numPr>
              <w:ind w:left="204" w:hanging="141"/>
              <w:jc w:val="left"/>
              <w:rPr>
                <w:rFonts w:asciiTheme="minorHAnsi" w:hAnsiTheme="minorHAnsi" w:cstheme="minorHAnsi"/>
                <w:noProof/>
                <w:sz w:val="20"/>
              </w:rPr>
            </w:pPr>
            <w:r w:rsidRPr="00890249">
              <w:rPr>
                <w:rFonts w:asciiTheme="minorHAnsi" w:hAnsiTheme="minorHAnsi" w:cstheme="minorHAnsi"/>
                <w:noProof/>
                <w:sz w:val="20"/>
              </w:rPr>
              <w:t>działania w zakresie efektywności energetycznej,</w:t>
            </w:r>
          </w:p>
          <w:p w14:paraId="17380D02" w14:textId="77777777" w:rsidR="00E8684E" w:rsidRPr="00890249" w:rsidRDefault="00E8684E" w:rsidP="009F296A">
            <w:pPr>
              <w:numPr>
                <w:ilvl w:val="0"/>
                <w:numId w:val="39"/>
              </w:numPr>
              <w:ind w:left="204" w:hanging="141"/>
              <w:jc w:val="left"/>
              <w:rPr>
                <w:rFonts w:asciiTheme="minorHAnsi" w:hAnsiTheme="minorHAnsi" w:cstheme="minorHAnsi"/>
                <w:noProof/>
                <w:sz w:val="20"/>
              </w:rPr>
            </w:pPr>
            <w:r w:rsidRPr="00890249">
              <w:rPr>
                <w:rFonts w:asciiTheme="minorHAnsi" w:hAnsiTheme="minorHAnsi" w:cstheme="minorHAnsi"/>
                <w:noProof/>
                <w:sz w:val="20"/>
              </w:rPr>
              <w:t>promowanie odnawialnych źródeł energii,</w:t>
            </w:r>
          </w:p>
          <w:p w14:paraId="5C57B920" w14:textId="77777777" w:rsidR="00E8684E" w:rsidRPr="00890249" w:rsidRDefault="00E8684E" w:rsidP="009F296A">
            <w:pPr>
              <w:numPr>
                <w:ilvl w:val="0"/>
                <w:numId w:val="39"/>
              </w:numPr>
              <w:ind w:left="204" w:hanging="141"/>
              <w:jc w:val="left"/>
              <w:rPr>
                <w:rFonts w:asciiTheme="minorHAnsi" w:hAnsiTheme="minorHAnsi" w:cstheme="minorHAnsi"/>
                <w:noProof/>
                <w:sz w:val="20"/>
              </w:rPr>
            </w:pPr>
            <w:r w:rsidRPr="00890249">
              <w:rPr>
                <w:rFonts w:asciiTheme="minorHAnsi" w:hAnsiTheme="minorHAnsi" w:cstheme="minorHAnsi"/>
                <w:noProof/>
                <w:sz w:val="20"/>
              </w:rPr>
              <w:t>działania w zakresie dostosowania do zmiany klimatu, zapobiegania ryzyku i odporności na klęski żywiołowe,</w:t>
            </w:r>
          </w:p>
          <w:p w14:paraId="2C65F1B1" w14:textId="77777777" w:rsidR="00E8684E" w:rsidRPr="00890249" w:rsidRDefault="00E8684E" w:rsidP="009F296A">
            <w:pPr>
              <w:numPr>
                <w:ilvl w:val="0"/>
                <w:numId w:val="39"/>
              </w:numPr>
              <w:ind w:left="204" w:hanging="141"/>
              <w:jc w:val="left"/>
              <w:rPr>
                <w:rFonts w:asciiTheme="minorHAnsi" w:hAnsiTheme="minorHAnsi" w:cstheme="minorHAnsi"/>
                <w:noProof/>
                <w:sz w:val="20"/>
              </w:rPr>
            </w:pPr>
            <w:r w:rsidRPr="00890249">
              <w:rPr>
                <w:rFonts w:asciiTheme="minorHAnsi" w:hAnsiTheme="minorHAnsi" w:cstheme="minorHAnsi"/>
                <w:noProof/>
                <w:sz w:val="20"/>
              </w:rPr>
              <w:t>zrównoważona gospodarka wodna,</w:t>
            </w:r>
          </w:p>
          <w:p w14:paraId="5DF5F0CF" w14:textId="77777777" w:rsidR="00E8684E" w:rsidRPr="00890249" w:rsidRDefault="00E8684E" w:rsidP="009F296A">
            <w:pPr>
              <w:numPr>
                <w:ilvl w:val="0"/>
                <w:numId w:val="39"/>
              </w:numPr>
              <w:ind w:left="204" w:hanging="141"/>
              <w:jc w:val="left"/>
              <w:rPr>
                <w:rFonts w:asciiTheme="minorHAnsi" w:hAnsiTheme="minorHAnsi" w:cstheme="minorHAnsi"/>
                <w:noProof/>
                <w:sz w:val="20"/>
              </w:rPr>
            </w:pPr>
            <w:r w:rsidRPr="00890249">
              <w:rPr>
                <w:rFonts w:asciiTheme="minorHAnsi" w:hAnsiTheme="minorHAnsi" w:cstheme="minorHAnsi"/>
                <w:noProof/>
                <w:sz w:val="20"/>
              </w:rPr>
              <w:t>wspieranie przechodzenia na gospodarkę o obiegu zamkniętym,</w:t>
            </w:r>
          </w:p>
          <w:p w14:paraId="3F24296A" w14:textId="77777777" w:rsidR="00E8684E" w:rsidRPr="00890249" w:rsidRDefault="00E8684E" w:rsidP="009F296A">
            <w:pPr>
              <w:numPr>
                <w:ilvl w:val="0"/>
                <w:numId w:val="39"/>
              </w:numPr>
              <w:ind w:left="204" w:hanging="141"/>
              <w:jc w:val="left"/>
              <w:rPr>
                <w:rFonts w:asciiTheme="minorHAnsi" w:hAnsiTheme="minorHAnsi" w:cstheme="minorHAnsi"/>
                <w:noProof/>
                <w:sz w:val="20"/>
              </w:rPr>
            </w:pPr>
            <w:r w:rsidRPr="00890249">
              <w:rPr>
                <w:rFonts w:asciiTheme="minorHAnsi" w:hAnsiTheme="minorHAnsi" w:cstheme="minorHAnsi"/>
                <w:noProof/>
                <w:sz w:val="20"/>
              </w:rPr>
              <w:t xml:space="preserve">sprzyjanie bioróżnorodności i rozwojowi zielonej infrastruktury w środowisku </w:t>
            </w:r>
            <w:r w:rsidRPr="00890249">
              <w:rPr>
                <w:rFonts w:asciiTheme="minorHAnsi" w:hAnsiTheme="minorHAnsi" w:cstheme="minorHAnsi"/>
                <w:noProof/>
                <w:sz w:val="20"/>
              </w:rPr>
              <w:lastRenderedPageBreak/>
              <w:t>miejskim oraz zmniejszanie zanieczyszczenia,</w:t>
            </w:r>
          </w:p>
          <w:p w14:paraId="695596C8" w14:textId="77777777" w:rsidR="00E8684E" w:rsidRPr="00890249" w:rsidRDefault="00E8684E" w:rsidP="009F296A">
            <w:pPr>
              <w:numPr>
                <w:ilvl w:val="0"/>
                <w:numId w:val="39"/>
              </w:numPr>
              <w:ind w:left="204" w:hanging="141"/>
              <w:jc w:val="left"/>
              <w:rPr>
                <w:rFonts w:asciiTheme="minorHAnsi" w:hAnsiTheme="minorHAnsi" w:cstheme="minorHAnsi"/>
                <w:noProof/>
                <w:sz w:val="20"/>
              </w:rPr>
            </w:pPr>
            <w:r w:rsidRPr="00890249">
              <w:rPr>
                <w:rFonts w:asciiTheme="minorHAnsi" w:hAnsiTheme="minorHAnsi" w:cstheme="minorHAnsi"/>
                <w:noProof/>
                <w:sz w:val="20"/>
              </w:rPr>
              <w:t>wspieranie zrównoważonej multimodalnej mobilności miejskiej.</w:t>
            </w:r>
          </w:p>
        </w:tc>
      </w:tr>
      <w:tr w:rsidR="00E8684E" w:rsidRPr="00890249" w14:paraId="7D815B97" w14:textId="77777777" w:rsidTr="00D5205C">
        <w:tc>
          <w:tcPr>
            <w:tcW w:w="1560" w:type="dxa"/>
            <w:vMerge/>
          </w:tcPr>
          <w:p w14:paraId="23CD9E2C"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2239BDC0"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1C313855"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274AD698" w14:textId="77777777" w:rsidR="00E8684E" w:rsidRPr="00890249" w:rsidDel="00C31DFD" w:rsidRDefault="00E8684E" w:rsidP="00E8684E">
            <w:pPr>
              <w:jc w:val="left"/>
              <w:rPr>
                <w:rFonts w:asciiTheme="minorHAnsi" w:hAnsiTheme="minorHAnsi" w:cstheme="minorHAnsi"/>
                <w:noProof/>
                <w:sz w:val="20"/>
              </w:rPr>
            </w:pPr>
          </w:p>
        </w:tc>
        <w:tc>
          <w:tcPr>
            <w:tcW w:w="2551" w:type="dxa"/>
            <w:shd w:val="clear" w:color="auto" w:fill="F2F2F2" w:themeFill="background1" w:themeFillShade="F2"/>
          </w:tcPr>
          <w:p w14:paraId="7D174428"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Kryterium 7</w:t>
            </w:r>
          </w:p>
          <w:p w14:paraId="009EA28E"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sz w:val="20"/>
              </w:rPr>
              <w:t>Środki służące zacieśnieniu współpracy z partnerami spoza danego państwa członkowskiego w obszarach priorytetowych wspieranych w ramach strategii inteligentnej specjalizacji.</w:t>
            </w:r>
          </w:p>
        </w:tc>
        <w:tc>
          <w:tcPr>
            <w:tcW w:w="1134" w:type="dxa"/>
            <w:shd w:val="clear" w:color="auto" w:fill="F2F2F2" w:themeFill="background1" w:themeFillShade="F2"/>
          </w:tcPr>
          <w:p w14:paraId="60CEC3FA"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Tak</w:t>
            </w:r>
          </w:p>
        </w:tc>
        <w:tc>
          <w:tcPr>
            <w:tcW w:w="3402" w:type="dxa"/>
            <w:shd w:val="clear" w:color="auto" w:fill="F2F2F2" w:themeFill="background1" w:themeFillShade="F2"/>
          </w:tcPr>
          <w:p w14:paraId="774135F8"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 xml:space="preserve">RSIWO 2030 </w:t>
            </w:r>
          </w:p>
          <w:p w14:paraId="1BC062D5" w14:textId="729989CC" w:rsidR="00C932BA" w:rsidRPr="00890249" w:rsidDel="00436018" w:rsidRDefault="0089580C" w:rsidP="00E8684E">
            <w:pPr>
              <w:jc w:val="left"/>
              <w:rPr>
                <w:rFonts w:asciiTheme="minorHAnsi" w:hAnsiTheme="minorHAnsi" w:cstheme="minorHAnsi"/>
                <w:noProof/>
                <w:sz w:val="18"/>
              </w:rPr>
            </w:pPr>
            <w:hyperlink r:id="rId97" w:history="1">
              <w:r w:rsidRPr="00890249">
                <w:rPr>
                  <w:rStyle w:val="Hipercze"/>
                  <w:rFonts w:asciiTheme="minorHAnsi" w:hAnsiTheme="minorHAnsi" w:cstheme="minorHAnsi"/>
                  <w:noProof/>
                  <w:sz w:val="20"/>
                </w:rPr>
                <w:t>https://www.opolskie.pl/region/rozwoj-regionalny/</w:t>
              </w:r>
            </w:hyperlink>
          </w:p>
        </w:tc>
        <w:tc>
          <w:tcPr>
            <w:tcW w:w="2977" w:type="dxa"/>
            <w:shd w:val="clear" w:color="auto" w:fill="F2F2F2" w:themeFill="background1" w:themeFillShade="F2"/>
          </w:tcPr>
          <w:p w14:paraId="3E9C430C" w14:textId="45D7CBE7" w:rsidR="00E8684E" w:rsidRPr="00890249" w:rsidRDefault="002673AC" w:rsidP="00325D70">
            <w:pPr>
              <w:jc w:val="left"/>
              <w:rPr>
                <w:rFonts w:asciiTheme="minorHAnsi" w:hAnsiTheme="minorHAnsi" w:cstheme="minorHAnsi"/>
                <w:noProof/>
                <w:sz w:val="20"/>
              </w:rPr>
            </w:pPr>
            <w:r>
              <w:rPr>
                <w:rFonts w:asciiTheme="minorHAnsi" w:hAnsiTheme="minorHAnsi" w:cstheme="minorHAnsi"/>
                <w:noProof/>
                <w:sz w:val="20"/>
              </w:rPr>
              <w:t>ZWO</w:t>
            </w:r>
            <w:r w:rsidR="00E8684E" w:rsidRPr="00890249">
              <w:rPr>
                <w:rFonts w:asciiTheme="minorHAnsi" w:hAnsiTheme="minorHAnsi" w:cstheme="minorHAnsi"/>
                <w:noProof/>
                <w:sz w:val="20"/>
              </w:rPr>
              <w:t xml:space="preserve"> </w:t>
            </w:r>
            <w:r w:rsidR="00C932BA" w:rsidRPr="00890249">
              <w:rPr>
                <w:rFonts w:asciiTheme="minorHAnsi" w:hAnsiTheme="minorHAnsi" w:cstheme="minorHAnsi"/>
                <w:noProof/>
                <w:sz w:val="20"/>
              </w:rPr>
              <w:t>w do</w:t>
            </w:r>
            <w:r w:rsidR="00B64EC8">
              <w:rPr>
                <w:rFonts w:asciiTheme="minorHAnsi" w:hAnsiTheme="minorHAnsi" w:cstheme="minorHAnsi"/>
                <w:noProof/>
                <w:sz w:val="20"/>
              </w:rPr>
              <w:t>t</w:t>
            </w:r>
            <w:r w:rsidR="00C932BA" w:rsidRPr="00890249">
              <w:rPr>
                <w:rFonts w:asciiTheme="minorHAnsi" w:hAnsiTheme="minorHAnsi" w:cstheme="minorHAnsi"/>
                <w:noProof/>
                <w:sz w:val="20"/>
              </w:rPr>
              <w:t xml:space="preserve">ychczasowych </w:t>
            </w:r>
            <w:r>
              <w:rPr>
                <w:rFonts w:asciiTheme="minorHAnsi" w:hAnsiTheme="minorHAnsi" w:cstheme="minorHAnsi"/>
                <w:noProof/>
                <w:sz w:val="20"/>
              </w:rPr>
              <w:t>persp.</w:t>
            </w:r>
            <w:r w:rsidR="00C932BA" w:rsidRPr="00890249">
              <w:rPr>
                <w:rFonts w:asciiTheme="minorHAnsi" w:hAnsiTheme="minorHAnsi" w:cstheme="minorHAnsi"/>
                <w:noProof/>
                <w:sz w:val="20"/>
              </w:rPr>
              <w:t xml:space="preserve"> fin</w:t>
            </w:r>
            <w:r>
              <w:rPr>
                <w:rFonts w:asciiTheme="minorHAnsi" w:hAnsiTheme="minorHAnsi" w:cstheme="minorHAnsi"/>
                <w:noProof/>
                <w:sz w:val="20"/>
              </w:rPr>
              <w:t>.</w:t>
            </w:r>
            <w:r w:rsidR="00C932BA" w:rsidRPr="00890249">
              <w:rPr>
                <w:rFonts w:asciiTheme="minorHAnsi" w:hAnsiTheme="minorHAnsi" w:cstheme="minorHAnsi"/>
                <w:noProof/>
                <w:sz w:val="20"/>
              </w:rPr>
              <w:t xml:space="preserve"> UE</w:t>
            </w:r>
            <w:r w:rsidR="00E8684E" w:rsidRPr="00890249">
              <w:rPr>
                <w:rFonts w:asciiTheme="minorHAnsi" w:hAnsiTheme="minorHAnsi" w:cstheme="minorHAnsi"/>
                <w:noProof/>
                <w:sz w:val="20"/>
              </w:rPr>
              <w:t xml:space="preserve"> był </w:t>
            </w:r>
            <w:r>
              <w:rPr>
                <w:rFonts w:asciiTheme="minorHAnsi" w:hAnsiTheme="minorHAnsi" w:cstheme="minorHAnsi"/>
                <w:noProof/>
                <w:sz w:val="20"/>
              </w:rPr>
              <w:t>zaangażowany we wspieranie</w:t>
            </w:r>
            <w:r w:rsidR="00E8684E" w:rsidRPr="00890249">
              <w:rPr>
                <w:rFonts w:asciiTheme="minorHAnsi" w:hAnsiTheme="minorHAnsi" w:cstheme="minorHAnsi"/>
                <w:noProof/>
                <w:sz w:val="20"/>
              </w:rPr>
              <w:t xml:space="preserve"> inicjatyw międzynarodowych na rzecz rozwijania innowacyjności gospodarki. Analiza SWOT dla RSIWO 2030 jako jedną z szans rozwojowych wskazuje </w:t>
            </w:r>
            <w:r w:rsidR="00E8684E" w:rsidRPr="00890249">
              <w:rPr>
                <w:rFonts w:asciiTheme="minorHAnsi" w:hAnsiTheme="minorHAnsi" w:cstheme="minorHAnsi"/>
                <w:i/>
                <w:noProof/>
                <w:sz w:val="20"/>
              </w:rPr>
              <w:t>Współpracę naukowo-technologiczną oraz gospodarczą w wymiarze międzynarodowym</w:t>
            </w:r>
            <w:r w:rsidR="00E8684E" w:rsidRPr="00890249">
              <w:rPr>
                <w:rFonts w:asciiTheme="minorHAnsi" w:hAnsiTheme="minorHAnsi" w:cstheme="minorHAnsi"/>
                <w:noProof/>
                <w:sz w:val="20"/>
              </w:rPr>
              <w:t xml:space="preserve">. </w:t>
            </w:r>
          </w:p>
          <w:p w14:paraId="0BC4E9A5" w14:textId="3A962DDA" w:rsidR="00E8684E" w:rsidRPr="00890249" w:rsidRDefault="002673AC" w:rsidP="00325D70">
            <w:pPr>
              <w:jc w:val="left"/>
              <w:rPr>
                <w:rFonts w:asciiTheme="minorHAnsi" w:hAnsiTheme="minorHAnsi" w:cstheme="minorHAnsi"/>
                <w:noProof/>
                <w:sz w:val="20"/>
              </w:rPr>
            </w:pPr>
            <w:r>
              <w:rPr>
                <w:rFonts w:asciiTheme="minorHAnsi" w:hAnsiTheme="minorHAnsi" w:cstheme="minorHAnsi"/>
                <w:noProof/>
                <w:sz w:val="20"/>
              </w:rPr>
              <w:t>W persp.</w:t>
            </w:r>
            <w:r w:rsidR="00E8684E" w:rsidRPr="00890249">
              <w:rPr>
                <w:rFonts w:asciiTheme="minorHAnsi" w:hAnsiTheme="minorHAnsi" w:cstheme="minorHAnsi"/>
                <w:noProof/>
                <w:sz w:val="20"/>
              </w:rPr>
              <w:t xml:space="preserve"> </w:t>
            </w:r>
            <w:r w:rsidR="00C932BA" w:rsidRPr="00890249">
              <w:rPr>
                <w:rFonts w:asciiTheme="minorHAnsi" w:hAnsiTheme="minorHAnsi" w:cstheme="minorHAnsi"/>
                <w:noProof/>
                <w:sz w:val="20"/>
              </w:rPr>
              <w:t xml:space="preserve">2014-2020 </w:t>
            </w:r>
            <w:r w:rsidR="00E8684E" w:rsidRPr="00890249">
              <w:rPr>
                <w:rFonts w:asciiTheme="minorHAnsi" w:hAnsiTheme="minorHAnsi" w:cstheme="minorHAnsi"/>
                <w:noProof/>
                <w:sz w:val="20"/>
              </w:rPr>
              <w:t xml:space="preserve">można wymienić działania ZWO wspierające umiędzynarodowienie opolskich firm: </w:t>
            </w:r>
          </w:p>
          <w:p w14:paraId="1C4420F5" w14:textId="2B3AF7BB" w:rsidR="00E8684E" w:rsidRPr="00890249" w:rsidRDefault="00E8684E" w:rsidP="009F296A">
            <w:pPr>
              <w:numPr>
                <w:ilvl w:val="0"/>
                <w:numId w:val="37"/>
              </w:numPr>
              <w:ind w:left="204" w:hanging="204"/>
              <w:jc w:val="left"/>
              <w:rPr>
                <w:rFonts w:asciiTheme="minorHAnsi" w:hAnsiTheme="minorHAnsi" w:cstheme="minorHAnsi"/>
                <w:noProof/>
                <w:sz w:val="20"/>
              </w:rPr>
            </w:pPr>
            <w:r w:rsidRPr="00890249">
              <w:rPr>
                <w:rFonts w:asciiTheme="minorHAnsi" w:hAnsiTheme="minorHAnsi" w:cstheme="minorHAnsi"/>
                <w:noProof/>
                <w:sz w:val="20"/>
              </w:rPr>
              <w:t xml:space="preserve">Bieżąca współpraca </w:t>
            </w:r>
            <w:r w:rsidR="002673AC">
              <w:rPr>
                <w:rFonts w:asciiTheme="minorHAnsi" w:hAnsiTheme="minorHAnsi" w:cstheme="minorHAnsi"/>
                <w:noProof/>
                <w:sz w:val="20"/>
              </w:rPr>
              <w:t>SWO</w:t>
            </w:r>
            <w:r w:rsidRPr="00890249">
              <w:rPr>
                <w:rFonts w:asciiTheme="minorHAnsi" w:hAnsiTheme="minorHAnsi" w:cstheme="minorHAnsi"/>
                <w:noProof/>
                <w:sz w:val="20"/>
              </w:rPr>
              <w:t xml:space="preserve"> z regionami partnerskimi: organizacja targów, misji, giełd, forów gospodarc</w:t>
            </w:r>
            <w:r w:rsidR="002673AC">
              <w:rPr>
                <w:rFonts w:asciiTheme="minorHAnsi" w:hAnsiTheme="minorHAnsi" w:cstheme="minorHAnsi"/>
                <w:noProof/>
                <w:sz w:val="20"/>
              </w:rPr>
              <w:t>zych</w:t>
            </w:r>
          </w:p>
          <w:p w14:paraId="7CB10B73" w14:textId="77777777" w:rsidR="00E8684E" w:rsidRPr="00890249" w:rsidRDefault="00E8684E" w:rsidP="009F296A">
            <w:pPr>
              <w:numPr>
                <w:ilvl w:val="0"/>
                <w:numId w:val="37"/>
              </w:numPr>
              <w:ind w:left="204" w:hanging="204"/>
              <w:jc w:val="left"/>
              <w:rPr>
                <w:rFonts w:asciiTheme="minorHAnsi" w:hAnsiTheme="minorHAnsi" w:cstheme="minorHAnsi"/>
                <w:noProof/>
                <w:sz w:val="20"/>
              </w:rPr>
            </w:pPr>
            <w:r w:rsidRPr="00890249">
              <w:rPr>
                <w:rFonts w:asciiTheme="minorHAnsi" w:hAnsiTheme="minorHAnsi" w:cstheme="minorHAnsi"/>
                <w:noProof/>
                <w:sz w:val="20"/>
              </w:rPr>
              <w:t xml:space="preserve">Kooperacyjne Opolskie – profesjonalne otoczenie </w:t>
            </w:r>
            <w:r w:rsidRPr="00890249">
              <w:rPr>
                <w:rFonts w:asciiTheme="minorHAnsi" w:hAnsiTheme="minorHAnsi" w:cstheme="minorHAnsi"/>
                <w:noProof/>
                <w:sz w:val="20"/>
              </w:rPr>
              <w:lastRenderedPageBreak/>
              <w:t xml:space="preserve">biznesu, Etap I i II (od 2016 do teraz) - projekt  SWO </w:t>
            </w:r>
          </w:p>
          <w:p w14:paraId="2F1140AD" w14:textId="77777777" w:rsidR="00E8684E" w:rsidRPr="00890249" w:rsidRDefault="00E8684E" w:rsidP="009F296A">
            <w:pPr>
              <w:numPr>
                <w:ilvl w:val="0"/>
                <w:numId w:val="37"/>
              </w:numPr>
              <w:ind w:left="204" w:hanging="204"/>
              <w:jc w:val="left"/>
              <w:rPr>
                <w:rFonts w:asciiTheme="minorHAnsi" w:hAnsiTheme="minorHAnsi" w:cstheme="minorHAnsi"/>
                <w:noProof/>
                <w:sz w:val="20"/>
              </w:rPr>
            </w:pPr>
            <w:r w:rsidRPr="00890249">
              <w:rPr>
                <w:rFonts w:asciiTheme="minorHAnsi" w:hAnsiTheme="minorHAnsi" w:cstheme="minorHAnsi"/>
                <w:noProof/>
                <w:sz w:val="20"/>
              </w:rPr>
              <w:t xml:space="preserve">Wdrażanie projektu Invest in Opolskie </w:t>
            </w:r>
          </w:p>
          <w:p w14:paraId="43EAF71A" w14:textId="4C99518A" w:rsidR="00E8684E" w:rsidRPr="00890249" w:rsidRDefault="002673AC" w:rsidP="009F296A">
            <w:pPr>
              <w:numPr>
                <w:ilvl w:val="0"/>
                <w:numId w:val="37"/>
              </w:numPr>
              <w:ind w:left="204" w:hanging="204"/>
              <w:jc w:val="left"/>
              <w:rPr>
                <w:rFonts w:asciiTheme="minorHAnsi" w:hAnsiTheme="minorHAnsi" w:cstheme="minorHAnsi"/>
                <w:noProof/>
                <w:sz w:val="20"/>
              </w:rPr>
            </w:pPr>
            <w:r>
              <w:rPr>
                <w:rFonts w:asciiTheme="minorHAnsi" w:hAnsiTheme="minorHAnsi" w:cstheme="minorHAnsi"/>
                <w:noProof/>
                <w:sz w:val="20"/>
              </w:rPr>
              <w:t>Współpraca w ramach S3 Platform</w:t>
            </w:r>
          </w:p>
          <w:p w14:paraId="28167A83" w14:textId="380A3E6D" w:rsidR="00E8684E" w:rsidRPr="00890249" w:rsidRDefault="002673AC" w:rsidP="009F296A">
            <w:pPr>
              <w:numPr>
                <w:ilvl w:val="0"/>
                <w:numId w:val="37"/>
              </w:numPr>
              <w:ind w:left="204" w:hanging="204"/>
              <w:jc w:val="left"/>
              <w:rPr>
                <w:rFonts w:asciiTheme="minorHAnsi" w:hAnsiTheme="minorHAnsi" w:cstheme="minorHAnsi"/>
                <w:noProof/>
                <w:sz w:val="20"/>
              </w:rPr>
            </w:pPr>
            <w:r>
              <w:rPr>
                <w:rFonts w:asciiTheme="minorHAnsi" w:hAnsiTheme="minorHAnsi" w:cstheme="minorHAnsi"/>
                <w:noProof/>
                <w:sz w:val="20"/>
              </w:rPr>
              <w:t>Współpraca z Bankiem Światowym</w:t>
            </w:r>
          </w:p>
          <w:p w14:paraId="0166B3CF" w14:textId="1B90BAB7" w:rsidR="00E8684E" w:rsidRPr="00890249" w:rsidRDefault="00E8684E" w:rsidP="009F296A">
            <w:pPr>
              <w:numPr>
                <w:ilvl w:val="0"/>
                <w:numId w:val="37"/>
              </w:numPr>
              <w:ind w:left="204" w:hanging="204"/>
              <w:jc w:val="left"/>
              <w:rPr>
                <w:rFonts w:asciiTheme="minorHAnsi" w:hAnsiTheme="minorHAnsi" w:cstheme="minorHAnsi"/>
                <w:noProof/>
                <w:sz w:val="20"/>
              </w:rPr>
            </w:pPr>
            <w:r w:rsidRPr="00890249">
              <w:rPr>
                <w:rFonts w:asciiTheme="minorHAnsi" w:hAnsiTheme="minorHAnsi" w:cstheme="minorHAnsi"/>
                <w:noProof/>
                <w:sz w:val="20"/>
              </w:rPr>
              <w:t>Działania na rzecz zacieśniania współpracy międzynarodowej realizowane prze Biuro Wo</w:t>
            </w:r>
            <w:r w:rsidR="002673AC">
              <w:rPr>
                <w:rFonts w:asciiTheme="minorHAnsi" w:hAnsiTheme="minorHAnsi" w:cstheme="minorHAnsi"/>
                <w:noProof/>
                <w:sz w:val="20"/>
              </w:rPr>
              <w:t>jewództwa Opolskiego w Brukseli</w:t>
            </w:r>
          </w:p>
          <w:p w14:paraId="5C0CB2DC" w14:textId="77777777" w:rsidR="00E8684E" w:rsidRPr="00890249" w:rsidRDefault="00E8684E" w:rsidP="009F296A">
            <w:pPr>
              <w:numPr>
                <w:ilvl w:val="0"/>
                <w:numId w:val="37"/>
              </w:numPr>
              <w:ind w:left="204" w:hanging="204"/>
              <w:jc w:val="left"/>
              <w:rPr>
                <w:rFonts w:asciiTheme="minorHAnsi" w:hAnsiTheme="minorHAnsi" w:cstheme="minorHAnsi"/>
                <w:noProof/>
                <w:sz w:val="20"/>
              </w:rPr>
            </w:pPr>
            <w:r w:rsidRPr="00890249">
              <w:rPr>
                <w:rFonts w:asciiTheme="minorHAnsi" w:hAnsiTheme="minorHAnsi" w:cstheme="minorHAnsi"/>
                <w:noProof/>
                <w:sz w:val="20"/>
              </w:rPr>
              <w:t xml:space="preserve">Międzynarodowy projekt INDUCULT 2.0 </w:t>
            </w:r>
          </w:p>
          <w:p w14:paraId="6E3697A2" w14:textId="77777777" w:rsidR="00E8684E" w:rsidRPr="00890249" w:rsidRDefault="00E8684E" w:rsidP="009F296A">
            <w:pPr>
              <w:numPr>
                <w:ilvl w:val="0"/>
                <w:numId w:val="37"/>
              </w:numPr>
              <w:ind w:left="204" w:hanging="204"/>
              <w:jc w:val="left"/>
              <w:rPr>
                <w:rFonts w:asciiTheme="minorHAnsi" w:hAnsiTheme="minorHAnsi" w:cstheme="minorHAnsi"/>
                <w:noProof/>
                <w:sz w:val="20"/>
              </w:rPr>
            </w:pPr>
            <w:r w:rsidRPr="00890249">
              <w:rPr>
                <w:rFonts w:asciiTheme="minorHAnsi" w:hAnsiTheme="minorHAnsi" w:cstheme="minorHAnsi"/>
                <w:noProof/>
                <w:sz w:val="20"/>
              </w:rPr>
              <w:t xml:space="preserve">Międzynarodowy projekt E-COOL „Postawy przedsiębiorcze i kreatywne u młodych ludzi poprzez dynamizację kompetencji, metod nauczania i ekosystemu przedsiębiorczości” </w:t>
            </w:r>
          </w:p>
          <w:p w14:paraId="3F6414DE" w14:textId="02B62BE5" w:rsidR="00E8684E" w:rsidRPr="00890249" w:rsidRDefault="002673AC" w:rsidP="002673AC">
            <w:pPr>
              <w:jc w:val="left"/>
              <w:rPr>
                <w:rFonts w:asciiTheme="minorHAnsi" w:hAnsiTheme="minorHAnsi" w:cstheme="minorHAnsi"/>
                <w:noProof/>
                <w:sz w:val="20"/>
              </w:rPr>
            </w:pPr>
            <w:r>
              <w:rPr>
                <w:rFonts w:asciiTheme="minorHAnsi" w:hAnsiTheme="minorHAnsi" w:cstheme="minorHAnsi"/>
                <w:noProof/>
                <w:sz w:val="20"/>
              </w:rPr>
              <w:t>P</w:t>
            </w:r>
            <w:r w:rsidR="00E8684E" w:rsidRPr="00890249">
              <w:rPr>
                <w:rFonts w:asciiTheme="minorHAnsi" w:hAnsiTheme="minorHAnsi" w:cstheme="minorHAnsi"/>
                <w:noProof/>
                <w:sz w:val="20"/>
              </w:rPr>
              <w:t>lanowane są działania na rzecz zwiększania aktywności opolskich przedsiębior</w:t>
            </w:r>
            <w:r>
              <w:rPr>
                <w:rFonts w:asciiTheme="minorHAnsi" w:hAnsiTheme="minorHAnsi" w:cstheme="minorHAnsi"/>
                <w:noProof/>
                <w:sz w:val="20"/>
              </w:rPr>
              <w:t>stw na rynkach międzynarodowych</w:t>
            </w:r>
          </w:p>
        </w:tc>
      </w:tr>
      <w:tr w:rsidR="00E8684E" w:rsidRPr="00890249" w14:paraId="69C1D2B5" w14:textId="77777777" w:rsidTr="00D5205C">
        <w:tc>
          <w:tcPr>
            <w:tcW w:w="1560" w:type="dxa"/>
            <w:vMerge w:val="restart"/>
          </w:tcPr>
          <w:p w14:paraId="66A3B2FA"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lastRenderedPageBreak/>
              <w:t>1.2.Krajowy lub regionalny plan sieci szerokopasmowej</w:t>
            </w:r>
          </w:p>
        </w:tc>
        <w:tc>
          <w:tcPr>
            <w:tcW w:w="709" w:type="dxa"/>
            <w:vMerge w:val="restart"/>
          </w:tcPr>
          <w:p w14:paraId="31161C3A" w14:textId="77777777" w:rsidR="00E8684E" w:rsidRPr="00890249" w:rsidRDefault="00E8684E" w:rsidP="00E8684E">
            <w:pPr>
              <w:jc w:val="left"/>
              <w:rPr>
                <w:rFonts w:asciiTheme="minorHAnsi" w:hAnsiTheme="minorHAnsi" w:cstheme="minorHAnsi"/>
                <w:sz w:val="20"/>
                <w:lang w:val="en-GB"/>
              </w:rPr>
            </w:pPr>
            <w:r w:rsidRPr="00890249">
              <w:rPr>
                <w:rFonts w:asciiTheme="minorHAnsi" w:hAnsiTheme="minorHAnsi" w:cstheme="minorHAnsi"/>
                <w:sz w:val="20"/>
                <w:lang w:val="en-GB"/>
              </w:rPr>
              <w:t>EFRR</w:t>
            </w:r>
          </w:p>
          <w:p w14:paraId="3845BD21" w14:textId="77777777" w:rsidR="00E8684E" w:rsidRPr="00890249" w:rsidRDefault="00E8684E" w:rsidP="00E8684E">
            <w:pPr>
              <w:jc w:val="left"/>
              <w:rPr>
                <w:rFonts w:asciiTheme="minorHAnsi" w:hAnsiTheme="minorHAnsi" w:cstheme="minorHAnsi"/>
                <w:sz w:val="20"/>
                <w:lang w:val="en-GB"/>
              </w:rPr>
            </w:pPr>
          </w:p>
        </w:tc>
        <w:tc>
          <w:tcPr>
            <w:tcW w:w="1843" w:type="dxa"/>
            <w:vMerge w:val="restart"/>
          </w:tcPr>
          <w:p w14:paraId="66756F95" w14:textId="77777777" w:rsidR="00E8684E" w:rsidRPr="00890249" w:rsidRDefault="00E8684E" w:rsidP="00E8684E">
            <w:pPr>
              <w:jc w:val="left"/>
              <w:rPr>
                <w:rFonts w:asciiTheme="minorHAnsi" w:eastAsia="Times New Roman" w:hAnsiTheme="minorHAnsi" w:cstheme="minorHAnsi"/>
                <w:iCs/>
                <w:noProof/>
                <w:sz w:val="20"/>
              </w:rPr>
            </w:pPr>
            <w:r w:rsidRPr="00890249">
              <w:rPr>
                <w:rFonts w:asciiTheme="minorHAnsi" w:hAnsiTheme="minorHAnsi" w:cstheme="minorHAnsi"/>
                <w:bCs/>
                <w:sz w:val="20"/>
              </w:rPr>
              <w:t>Udoskonalanie łączności cyfrowej</w:t>
            </w:r>
          </w:p>
        </w:tc>
        <w:tc>
          <w:tcPr>
            <w:tcW w:w="1559" w:type="dxa"/>
            <w:vMerge w:val="restart"/>
          </w:tcPr>
          <w:p w14:paraId="424683BE" w14:textId="77777777" w:rsidR="00E8684E" w:rsidRPr="00890249" w:rsidRDefault="00E8684E" w:rsidP="00E8684E">
            <w:pPr>
              <w:jc w:val="left"/>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Tak</w:t>
            </w:r>
          </w:p>
        </w:tc>
        <w:tc>
          <w:tcPr>
            <w:tcW w:w="2551" w:type="dxa"/>
          </w:tcPr>
          <w:p w14:paraId="2638D6FC"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Istnienie krajowego lub regionalnego planu w zakresie sieci szerokopasmowej, który obejmuje:</w:t>
            </w:r>
          </w:p>
          <w:p w14:paraId="6D9C358B" w14:textId="77777777" w:rsidR="00E8684E" w:rsidRPr="00890249" w:rsidRDefault="00E8684E" w:rsidP="00E8684E">
            <w:pPr>
              <w:jc w:val="left"/>
              <w:rPr>
                <w:rFonts w:asciiTheme="minorHAnsi" w:hAnsiTheme="minorHAnsi" w:cstheme="minorHAnsi"/>
                <w:sz w:val="20"/>
              </w:rPr>
            </w:pPr>
          </w:p>
          <w:p w14:paraId="1CBF17F3" w14:textId="77777777" w:rsidR="00E8684E" w:rsidRPr="00890249" w:rsidRDefault="00E8684E" w:rsidP="00E8684E">
            <w:pPr>
              <w:jc w:val="left"/>
              <w:rPr>
                <w:rFonts w:asciiTheme="minorHAnsi" w:hAnsiTheme="minorHAnsi" w:cstheme="minorHAnsi"/>
                <w:b/>
                <w:sz w:val="20"/>
              </w:rPr>
            </w:pPr>
            <w:r w:rsidRPr="00890249">
              <w:rPr>
                <w:rFonts w:asciiTheme="minorHAnsi" w:hAnsiTheme="minorHAnsi" w:cstheme="minorHAnsi"/>
                <w:b/>
                <w:sz w:val="20"/>
              </w:rPr>
              <w:t>Kryterium 1</w:t>
            </w:r>
          </w:p>
          <w:p w14:paraId="6A0681E4"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1. ocenę luki inwestycyjnej, którą należy zlikwidować, aby zapewnić wszystkim obywatelom Unii dostęp do sieci o bardzo dużej przepustowości przeprowadzoną w oparciu o:</w:t>
            </w:r>
          </w:p>
          <w:p w14:paraId="16B20603"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a) aktualną mapę istniejącej prywatnej i publicznej infrastruktury oraz jakości usług, z wykorzystaniem standardowych wskaźników mapowania infrastruktury szerokopasmowej;</w:t>
            </w:r>
          </w:p>
          <w:p w14:paraId="469D5012"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 xml:space="preserve"> b) konsultacje w sprawie planowanych inwestycji zgodnie z wymogami dotyczącymi pomocy państwa;</w:t>
            </w:r>
          </w:p>
        </w:tc>
        <w:tc>
          <w:tcPr>
            <w:tcW w:w="1134" w:type="dxa"/>
            <w:vMerge w:val="restart"/>
          </w:tcPr>
          <w:p w14:paraId="1C15981C" w14:textId="77777777" w:rsidR="00E8684E" w:rsidRPr="00890249" w:rsidRDefault="00E8684E" w:rsidP="00E8684E">
            <w:pPr>
              <w:jc w:val="left"/>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Tak</w:t>
            </w:r>
          </w:p>
        </w:tc>
        <w:tc>
          <w:tcPr>
            <w:tcW w:w="3402" w:type="dxa"/>
            <w:vMerge w:val="restart"/>
          </w:tcPr>
          <w:p w14:paraId="03792E49"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 xml:space="preserve">Spełniony. </w:t>
            </w:r>
          </w:p>
          <w:p w14:paraId="5AF15E44" w14:textId="77777777" w:rsidR="00E8684E" w:rsidRPr="00890249" w:rsidRDefault="00E8684E" w:rsidP="00E8684E">
            <w:pPr>
              <w:jc w:val="left"/>
              <w:rPr>
                <w:rFonts w:asciiTheme="minorHAnsi" w:hAnsiTheme="minorHAnsi" w:cstheme="minorHAnsi"/>
                <w:bCs/>
                <w:sz w:val="20"/>
              </w:rPr>
            </w:pPr>
            <w:r w:rsidRPr="00890249">
              <w:rPr>
                <w:rFonts w:asciiTheme="minorHAnsi" w:hAnsiTheme="minorHAnsi" w:cstheme="minorHAnsi"/>
                <w:bCs/>
                <w:sz w:val="20"/>
              </w:rPr>
              <w:t>Spełnieniem warunku jest Narodowy Plan Szerokopasmowy (NPS) przyjęty uchwałą nr 27/2020 RM z dnia 10 marca 2020 r. NPS zgodnie z kryteriami zawiera:</w:t>
            </w:r>
          </w:p>
          <w:p w14:paraId="78BA35EF" w14:textId="77777777" w:rsidR="00B72154" w:rsidRPr="00890249" w:rsidRDefault="00E8684E" w:rsidP="009F296A">
            <w:pPr>
              <w:numPr>
                <w:ilvl w:val="0"/>
                <w:numId w:val="67"/>
              </w:numPr>
              <w:spacing w:line="276" w:lineRule="auto"/>
              <w:ind w:left="212" w:hanging="141"/>
              <w:jc w:val="left"/>
              <w:rPr>
                <w:rFonts w:asciiTheme="minorHAnsi" w:hAnsiTheme="minorHAnsi" w:cstheme="minorHAnsi"/>
                <w:bCs/>
                <w:sz w:val="20"/>
              </w:rPr>
            </w:pPr>
            <w:r w:rsidRPr="00890249">
              <w:rPr>
                <w:rFonts w:asciiTheme="minorHAnsi" w:hAnsiTheme="minorHAnsi" w:cstheme="minorHAnsi"/>
                <w:bCs/>
                <w:sz w:val="20"/>
              </w:rPr>
              <w:t>oszacowanie luki inwestycyjnej w dostępie do sieci o bardzo dużej przepustowości z uwzględnieniem 3 scenariuszy:</w:t>
            </w:r>
            <w:r w:rsidRPr="00890249">
              <w:rPr>
                <w:rFonts w:asciiTheme="minorHAnsi" w:hAnsiTheme="minorHAnsi" w:cstheme="minorHAnsi"/>
                <w:sz w:val="20"/>
              </w:rPr>
              <w:t xml:space="preserve"> </w:t>
            </w:r>
            <w:r w:rsidRPr="00890249">
              <w:rPr>
                <w:rFonts w:asciiTheme="minorHAnsi" w:hAnsiTheme="minorHAnsi" w:cstheme="minorHAnsi"/>
                <w:bCs/>
                <w:sz w:val="20"/>
              </w:rPr>
              <w:t>1) bazowego - utrzymanie w latach 2018-2025 dotychczasowego potencjału inwestycyjnego w sieci szerokopasmowej 2) optymistycznego - zwiększenie w latach 2018-2025 komercyjnych nakładów na inwestycje w sieci szerokopasmowe i intensyfikację inwestycji komercyjnych 3) pesymistycznego - spadek w latach 2018-2025 komercyjnych nakładów na inwestycje w sieci szerokopasmowe i stopniową stagnację inwestycji komercyjnych,</w:t>
            </w:r>
          </w:p>
          <w:p w14:paraId="1AB40CDC" w14:textId="77777777" w:rsidR="00B72154" w:rsidRPr="00890249" w:rsidRDefault="00E8684E" w:rsidP="009F296A">
            <w:pPr>
              <w:numPr>
                <w:ilvl w:val="0"/>
                <w:numId w:val="67"/>
              </w:numPr>
              <w:spacing w:line="276" w:lineRule="auto"/>
              <w:ind w:left="212" w:hanging="141"/>
              <w:jc w:val="left"/>
              <w:rPr>
                <w:rFonts w:asciiTheme="minorHAnsi" w:hAnsiTheme="minorHAnsi" w:cstheme="minorHAnsi"/>
                <w:bCs/>
                <w:sz w:val="20"/>
              </w:rPr>
            </w:pPr>
            <w:r w:rsidRPr="00890249">
              <w:rPr>
                <w:rFonts w:asciiTheme="minorHAnsi" w:hAnsiTheme="minorHAnsi" w:cstheme="minorHAnsi"/>
                <w:bCs/>
                <w:sz w:val="20"/>
              </w:rPr>
              <w:lastRenderedPageBreak/>
              <w:t>modele interwencji publicznych uzasadnionych różnymi modelami inwestycyjnymi, które zapewniają m.in. dostępność usług w sensie ekonomicznym i otwartość sieci, a także są dostosowane do różnych form i źródeł pomocy finansowej, adekwatnej do zidentyfikowanych zawodności rynku,</w:t>
            </w:r>
          </w:p>
          <w:p w14:paraId="085E114B" w14:textId="77777777" w:rsidR="00B72154" w:rsidRPr="00890249" w:rsidRDefault="00E8684E" w:rsidP="009F296A">
            <w:pPr>
              <w:numPr>
                <w:ilvl w:val="0"/>
                <w:numId w:val="67"/>
              </w:numPr>
              <w:spacing w:line="276" w:lineRule="auto"/>
              <w:ind w:left="212" w:hanging="141"/>
              <w:jc w:val="left"/>
              <w:rPr>
                <w:rFonts w:asciiTheme="minorHAnsi" w:hAnsiTheme="minorHAnsi" w:cstheme="minorHAnsi"/>
                <w:bCs/>
                <w:sz w:val="20"/>
              </w:rPr>
            </w:pPr>
            <w:r w:rsidRPr="00890249">
              <w:rPr>
                <w:rFonts w:asciiTheme="minorHAnsi" w:hAnsiTheme="minorHAnsi" w:cstheme="minorHAnsi"/>
                <w:bCs/>
                <w:sz w:val="20"/>
              </w:rPr>
              <w:t xml:space="preserve"> opis środków służących podaży i popytowi, w tym bezpośrednio usprawniających inwestycje szerokopasmowe oraz wzmacniające wykorzystanie usług dostępu do sieci wysokich przepustowości,</w:t>
            </w:r>
          </w:p>
          <w:p w14:paraId="1BCA14A8" w14:textId="77777777" w:rsidR="00B72154" w:rsidRPr="00890249" w:rsidRDefault="00E8684E" w:rsidP="009F296A">
            <w:pPr>
              <w:numPr>
                <w:ilvl w:val="0"/>
                <w:numId w:val="67"/>
              </w:numPr>
              <w:spacing w:line="276" w:lineRule="auto"/>
              <w:ind w:left="212" w:hanging="141"/>
              <w:jc w:val="left"/>
              <w:rPr>
                <w:rFonts w:asciiTheme="minorHAnsi" w:hAnsiTheme="minorHAnsi" w:cstheme="minorHAnsi"/>
                <w:bCs/>
                <w:sz w:val="20"/>
              </w:rPr>
            </w:pPr>
            <w:r w:rsidRPr="00890249">
              <w:rPr>
                <w:rFonts w:asciiTheme="minorHAnsi" w:hAnsiTheme="minorHAnsi" w:cstheme="minorHAnsi"/>
                <w:bCs/>
                <w:sz w:val="20"/>
              </w:rPr>
              <w:t>informacje o sposobach eksperckiego wsparcia interesariuszy inwestycji szerokopasmowych,</w:t>
            </w:r>
          </w:p>
          <w:p w14:paraId="0A366B5C" w14:textId="291F360E" w:rsidR="00E8684E" w:rsidRPr="00110F79" w:rsidRDefault="00E8684E" w:rsidP="00D5205C">
            <w:pPr>
              <w:spacing w:line="276" w:lineRule="auto"/>
              <w:ind w:left="212"/>
              <w:jc w:val="left"/>
              <w:rPr>
                <w:rFonts w:asciiTheme="minorHAnsi" w:hAnsiTheme="minorHAnsi" w:cstheme="minorHAnsi"/>
                <w:bCs/>
                <w:sz w:val="20"/>
              </w:rPr>
            </w:pPr>
            <w:r w:rsidRPr="00890249">
              <w:rPr>
                <w:rFonts w:asciiTheme="minorHAnsi" w:hAnsiTheme="minorHAnsi" w:cstheme="minorHAnsi"/>
                <w:bCs/>
                <w:sz w:val="20"/>
              </w:rPr>
              <w:t xml:space="preserve">opis monitoringu postępów realizacji planu szerokopasmowego ze standardowymi wskaźnikami monitoringowymi, który prowadzi koordynator NPS we współpracy z </w:t>
            </w:r>
            <w:r w:rsidRPr="00890249">
              <w:rPr>
                <w:rFonts w:asciiTheme="minorHAnsi" w:hAnsiTheme="minorHAnsi" w:cstheme="minorHAnsi"/>
                <w:bCs/>
                <w:sz w:val="20"/>
              </w:rPr>
              <w:lastRenderedPageBreak/>
              <w:t>UKE jako regulatorem rynku telekomunikacyjnego.</w:t>
            </w:r>
          </w:p>
          <w:p w14:paraId="64C16FAD"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Link do dokumentu:</w:t>
            </w:r>
          </w:p>
          <w:p w14:paraId="6BE63615" w14:textId="77777777" w:rsidR="00E8684E" w:rsidRPr="00890249" w:rsidRDefault="00E8684E" w:rsidP="00E8684E">
            <w:pPr>
              <w:jc w:val="left"/>
              <w:rPr>
                <w:rFonts w:asciiTheme="minorHAnsi" w:hAnsiTheme="minorHAnsi" w:cstheme="minorHAnsi"/>
                <w:b/>
                <w:bCs/>
                <w:sz w:val="20"/>
              </w:rPr>
            </w:pPr>
            <w:hyperlink w:history="1">
              <w:r w:rsidRPr="00890249">
                <w:rPr>
                  <w:rFonts w:asciiTheme="minorHAnsi" w:hAnsiTheme="minorHAnsi" w:cstheme="minorHAnsi"/>
                  <w:b/>
                  <w:bCs/>
                  <w:color w:val="0000FF"/>
                  <w:sz w:val="20"/>
                  <w:u w:val="single"/>
                </w:rPr>
                <w:t>https://mc.bip.gov.pl/programy-realizowane-w-mc/narodowy-plan-szerokopasmowy.html</w:t>
              </w:r>
            </w:hyperlink>
          </w:p>
          <w:p w14:paraId="79B5B597" w14:textId="77777777" w:rsidR="00E8684E" w:rsidRPr="00890249" w:rsidRDefault="00E8684E" w:rsidP="00E8684E">
            <w:pPr>
              <w:jc w:val="left"/>
              <w:rPr>
                <w:rFonts w:asciiTheme="minorHAnsi" w:eastAsia="Times New Roman" w:hAnsiTheme="minorHAnsi" w:cstheme="minorHAnsi"/>
                <w:iCs/>
                <w:noProof/>
                <w:sz w:val="20"/>
              </w:rPr>
            </w:pPr>
          </w:p>
        </w:tc>
        <w:tc>
          <w:tcPr>
            <w:tcW w:w="2977" w:type="dxa"/>
          </w:tcPr>
          <w:p w14:paraId="4B046CB2" w14:textId="77777777" w:rsidR="00A7732B" w:rsidRPr="00890249" w:rsidRDefault="00875C92" w:rsidP="00325D70">
            <w:pPr>
              <w:autoSpaceDE w:val="0"/>
              <w:autoSpaceDN w:val="0"/>
              <w:adjustRightInd w:val="0"/>
              <w:spacing w:after="0"/>
              <w:jc w:val="left"/>
              <w:rPr>
                <w:rFonts w:asciiTheme="minorHAnsi" w:hAnsiTheme="minorHAnsi" w:cstheme="minorHAnsi"/>
                <w:sz w:val="20"/>
              </w:rPr>
            </w:pPr>
            <w:r w:rsidRPr="00890249">
              <w:rPr>
                <w:rFonts w:asciiTheme="minorHAnsi" w:hAnsiTheme="minorHAnsi" w:cstheme="minorHAnsi"/>
                <w:b/>
                <w:bCs/>
                <w:sz w:val="20"/>
              </w:rPr>
              <w:lastRenderedPageBreak/>
              <w:t>Kryterium 1.</w:t>
            </w:r>
            <w:r w:rsidRPr="00890249">
              <w:rPr>
                <w:rFonts w:asciiTheme="minorHAnsi" w:hAnsiTheme="minorHAnsi" w:cstheme="minorHAnsi"/>
                <w:sz w:val="20"/>
              </w:rPr>
              <w:t xml:space="preserve"> </w:t>
            </w:r>
          </w:p>
          <w:p w14:paraId="03CAD8D6" w14:textId="77777777" w:rsidR="00A7732B" w:rsidRPr="00890249" w:rsidRDefault="00875C92" w:rsidP="00325D70">
            <w:pPr>
              <w:autoSpaceDE w:val="0"/>
              <w:autoSpaceDN w:val="0"/>
              <w:adjustRightInd w:val="0"/>
              <w:spacing w:after="0"/>
              <w:jc w:val="left"/>
              <w:rPr>
                <w:rFonts w:asciiTheme="minorHAnsi" w:hAnsiTheme="minorHAnsi" w:cstheme="minorHAnsi"/>
                <w:i/>
                <w:iCs/>
                <w:sz w:val="20"/>
              </w:rPr>
            </w:pPr>
            <w:r w:rsidRPr="00890249">
              <w:rPr>
                <w:rFonts w:asciiTheme="minorHAnsi" w:hAnsiTheme="minorHAnsi" w:cstheme="minorHAnsi"/>
                <w:i/>
                <w:iCs/>
                <w:sz w:val="20"/>
              </w:rPr>
              <w:t xml:space="preserve">Narodowy Plan Szerokopasmowy w zakresie zapewnienia stacjonarnego dostępu do </w:t>
            </w:r>
            <w:proofErr w:type="spellStart"/>
            <w:r w:rsidRPr="00890249">
              <w:rPr>
                <w:rFonts w:asciiTheme="minorHAnsi" w:hAnsiTheme="minorHAnsi" w:cstheme="minorHAnsi"/>
                <w:i/>
                <w:iCs/>
                <w:sz w:val="20"/>
              </w:rPr>
              <w:t>internetu</w:t>
            </w:r>
            <w:proofErr w:type="spellEnd"/>
            <w:r w:rsidRPr="00890249">
              <w:rPr>
                <w:rFonts w:asciiTheme="minorHAnsi" w:hAnsiTheme="minorHAnsi" w:cstheme="minorHAnsi"/>
                <w:i/>
                <w:iCs/>
                <w:sz w:val="20"/>
              </w:rPr>
              <w:t xml:space="preserve"> </w:t>
            </w:r>
            <w:r w:rsidRPr="00890249">
              <w:rPr>
                <w:rFonts w:asciiTheme="minorHAnsi" w:hAnsiTheme="minorHAnsi" w:cstheme="minorHAnsi"/>
                <w:sz w:val="20"/>
              </w:rPr>
              <w:t>wskazuje lukę</w:t>
            </w:r>
            <w:r w:rsidRPr="00890249">
              <w:rPr>
                <w:rFonts w:asciiTheme="minorHAnsi" w:hAnsiTheme="minorHAnsi" w:cstheme="minorHAnsi"/>
                <w:i/>
                <w:iCs/>
                <w:sz w:val="20"/>
              </w:rPr>
              <w:t xml:space="preserve"> </w:t>
            </w:r>
            <w:r w:rsidRPr="00890249">
              <w:rPr>
                <w:rFonts w:asciiTheme="minorHAnsi" w:hAnsiTheme="minorHAnsi" w:cstheme="minorHAnsi"/>
                <w:sz w:val="20"/>
              </w:rPr>
              <w:t>inwestycyjną i finansową spełnienia w Polsce następujących celów Europejskiej</w:t>
            </w:r>
            <w:r w:rsidRPr="00890249">
              <w:rPr>
                <w:rFonts w:asciiTheme="minorHAnsi" w:hAnsiTheme="minorHAnsi" w:cstheme="minorHAnsi"/>
                <w:i/>
                <w:iCs/>
                <w:sz w:val="20"/>
              </w:rPr>
              <w:t xml:space="preserve"> </w:t>
            </w:r>
            <w:r w:rsidRPr="00890249">
              <w:rPr>
                <w:rFonts w:asciiTheme="minorHAnsi" w:hAnsiTheme="minorHAnsi" w:cstheme="minorHAnsi"/>
                <w:sz w:val="20"/>
              </w:rPr>
              <w:t>Agendy Cyfrowej oraz Komunikatu ws. społeczeństwa gigabitowego (rozdział 3):</w:t>
            </w:r>
          </w:p>
          <w:p w14:paraId="17ED3A00" w14:textId="77777777" w:rsidR="00A7732B" w:rsidRPr="00890249" w:rsidRDefault="00875C92" w:rsidP="00325D70">
            <w:pPr>
              <w:autoSpaceDE w:val="0"/>
              <w:autoSpaceDN w:val="0"/>
              <w:adjustRightInd w:val="0"/>
              <w:spacing w:after="0"/>
              <w:jc w:val="left"/>
              <w:rPr>
                <w:rFonts w:asciiTheme="minorHAnsi" w:hAnsiTheme="minorHAnsi" w:cstheme="minorHAnsi"/>
                <w:sz w:val="20"/>
              </w:rPr>
            </w:pPr>
            <w:r w:rsidRPr="00890249">
              <w:rPr>
                <w:rFonts w:asciiTheme="minorHAnsi" w:hAnsiTheme="minorHAnsi" w:cstheme="minorHAnsi"/>
                <w:sz w:val="20"/>
              </w:rPr>
              <w:t xml:space="preserve">a) powszechny dostęp do </w:t>
            </w:r>
            <w:proofErr w:type="spellStart"/>
            <w:r w:rsidRPr="00890249">
              <w:rPr>
                <w:rFonts w:asciiTheme="minorHAnsi" w:hAnsiTheme="minorHAnsi" w:cstheme="minorHAnsi"/>
                <w:sz w:val="20"/>
              </w:rPr>
              <w:t>internetu</w:t>
            </w:r>
            <w:proofErr w:type="spellEnd"/>
            <w:r w:rsidRPr="00890249">
              <w:rPr>
                <w:rFonts w:asciiTheme="minorHAnsi" w:hAnsiTheme="minorHAnsi" w:cstheme="minorHAnsi"/>
                <w:sz w:val="20"/>
              </w:rPr>
              <w:t xml:space="preserve"> o przepustowości co najmniej 30 </w:t>
            </w:r>
            <w:proofErr w:type="spellStart"/>
            <w:r w:rsidRPr="00890249">
              <w:rPr>
                <w:rFonts w:asciiTheme="minorHAnsi" w:hAnsiTheme="minorHAnsi" w:cstheme="minorHAnsi"/>
                <w:sz w:val="20"/>
              </w:rPr>
              <w:t>Mb</w:t>
            </w:r>
            <w:proofErr w:type="spellEnd"/>
            <w:r w:rsidRPr="00890249">
              <w:rPr>
                <w:rFonts w:asciiTheme="minorHAnsi" w:hAnsiTheme="minorHAnsi" w:cstheme="minorHAnsi"/>
                <w:sz w:val="20"/>
              </w:rPr>
              <w:t>/s do</w:t>
            </w:r>
          </w:p>
          <w:p w14:paraId="02D6C495" w14:textId="77777777" w:rsidR="00A7732B" w:rsidRPr="00890249" w:rsidRDefault="00875C92" w:rsidP="00325D70">
            <w:pPr>
              <w:autoSpaceDE w:val="0"/>
              <w:autoSpaceDN w:val="0"/>
              <w:adjustRightInd w:val="0"/>
              <w:spacing w:after="0"/>
              <w:jc w:val="left"/>
              <w:rPr>
                <w:rFonts w:asciiTheme="minorHAnsi" w:hAnsiTheme="minorHAnsi" w:cstheme="minorHAnsi"/>
                <w:sz w:val="20"/>
              </w:rPr>
            </w:pPr>
            <w:r w:rsidRPr="00890249">
              <w:rPr>
                <w:rFonts w:asciiTheme="minorHAnsi" w:hAnsiTheme="minorHAnsi" w:cstheme="minorHAnsi"/>
                <w:sz w:val="20"/>
              </w:rPr>
              <w:t>roku 2020,</w:t>
            </w:r>
          </w:p>
          <w:p w14:paraId="04402C8C" w14:textId="77777777" w:rsidR="00A7732B" w:rsidRPr="00890249" w:rsidRDefault="00875C92" w:rsidP="00325D70">
            <w:pPr>
              <w:autoSpaceDE w:val="0"/>
              <w:autoSpaceDN w:val="0"/>
              <w:adjustRightInd w:val="0"/>
              <w:spacing w:after="0"/>
              <w:jc w:val="left"/>
              <w:rPr>
                <w:rFonts w:asciiTheme="minorHAnsi" w:hAnsiTheme="minorHAnsi" w:cstheme="minorHAnsi"/>
                <w:sz w:val="20"/>
              </w:rPr>
            </w:pPr>
            <w:r w:rsidRPr="00890249">
              <w:rPr>
                <w:rFonts w:asciiTheme="minorHAnsi" w:hAnsiTheme="minorHAnsi" w:cstheme="minorHAnsi"/>
                <w:sz w:val="20"/>
              </w:rPr>
              <w:t xml:space="preserve">b) dostęp do </w:t>
            </w:r>
            <w:proofErr w:type="spellStart"/>
            <w:r w:rsidRPr="00890249">
              <w:rPr>
                <w:rFonts w:asciiTheme="minorHAnsi" w:hAnsiTheme="minorHAnsi" w:cstheme="minorHAnsi"/>
                <w:sz w:val="20"/>
              </w:rPr>
              <w:t>internetu</w:t>
            </w:r>
            <w:proofErr w:type="spellEnd"/>
            <w:r w:rsidRPr="00890249">
              <w:rPr>
                <w:rFonts w:asciiTheme="minorHAnsi" w:hAnsiTheme="minorHAnsi" w:cstheme="minorHAnsi"/>
                <w:sz w:val="20"/>
              </w:rPr>
              <w:t xml:space="preserve"> o przepustowości co najmniej 100 </w:t>
            </w:r>
            <w:proofErr w:type="spellStart"/>
            <w:r w:rsidRPr="00890249">
              <w:rPr>
                <w:rFonts w:asciiTheme="minorHAnsi" w:hAnsiTheme="minorHAnsi" w:cstheme="minorHAnsi"/>
                <w:sz w:val="20"/>
              </w:rPr>
              <w:t>Mb</w:t>
            </w:r>
            <w:proofErr w:type="spellEnd"/>
            <w:r w:rsidRPr="00890249">
              <w:rPr>
                <w:rFonts w:asciiTheme="minorHAnsi" w:hAnsiTheme="minorHAnsi" w:cstheme="minorHAnsi"/>
                <w:sz w:val="20"/>
              </w:rPr>
              <w:t>/s, z możliwością</w:t>
            </w:r>
          </w:p>
          <w:p w14:paraId="2CF9B4FB" w14:textId="77777777" w:rsidR="00A7732B" w:rsidRPr="00890249" w:rsidRDefault="00875C92" w:rsidP="00325D70">
            <w:pPr>
              <w:autoSpaceDE w:val="0"/>
              <w:autoSpaceDN w:val="0"/>
              <w:adjustRightInd w:val="0"/>
              <w:spacing w:after="0"/>
              <w:jc w:val="left"/>
              <w:rPr>
                <w:rFonts w:asciiTheme="minorHAnsi" w:hAnsiTheme="minorHAnsi" w:cstheme="minorHAnsi"/>
                <w:sz w:val="20"/>
              </w:rPr>
            </w:pPr>
            <w:r w:rsidRPr="00890249">
              <w:rPr>
                <w:rFonts w:asciiTheme="minorHAnsi" w:hAnsiTheme="minorHAnsi" w:cstheme="minorHAnsi"/>
                <w:sz w:val="20"/>
              </w:rPr>
              <w:t xml:space="preserve">modernizacji do przepustowości mierzonych w </w:t>
            </w:r>
            <w:proofErr w:type="spellStart"/>
            <w:r w:rsidRPr="00890249">
              <w:rPr>
                <w:rFonts w:asciiTheme="minorHAnsi" w:hAnsiTheme="minorHAnsi" w:cstheme="minorHAnsi"/>
                <w:sz w:val="20"/>
              </w:rPr>
              <w:t>Gb</w:t>
            </w:r>
            <w:proofErr w:type="spellEnd"/>
            <w:r w:rsidRPr="00890249">
              <w:rPr>
                <w:rFonts w:asciiTheme="minorHAnsi" w:hAnsiTheme="minorHAnsi" w:cstheme="minorHAnsi"/>
                <w:sz w:val="20"/>
              </w:rPr>
              <w:t>/s, dla wszystkich</w:t>
            </w:r>
          </w:p>
          <w:p w14:paraId="02A0BB8C" w14:textId="77777777" w:rsidR="00A7732B" w:rsidRPr="00890249" w:rsidRDefault="00875C92" w:rsidP="00325D70">
            <w:pPr>
              <w:autoSpaceDE w:val="0"/>
              <w:autoSpaceDN w:val="0"/>
              <w:adjustRightInd w:val="0"/>
              <w:spacing w:after="0"/>
              <w:jc w:val="left"/>
              <w:rPr>
                <w:rFonts w:asciiTheme="minorHAnsi" w:hAnsiTheme="minorHAnsi" w:cstheme="minorHAnsi"/>
                <w:sz w:val="20"/>
              </w:rPr>
            </w:pPr>
            <w:r w:rsidRPr="00890249">
              <w:rPr>
                <w:rFonts w:asciiTheme="minorHAnsi" w:hAnsiTheme="minorHAnsi" w:cstheme="minorHAnsi"/>
                <w:sz w:val="20"/>
              </w:rPr>
              <w:t>gospodarstw domowych do roku 2025,</w:t>
            </w:r>
          </w:p>
          <w:p w14:paraId="6B47A131" w14:textId="77777777" w:rsidR="00A7732B" w:rsidRPr="00890249" w:rsidRDefault="00875C92" w:rsidP="00325D70">
            <w:pPr>
              <w:autoSpaceDE w:val="0"/>
              <w:autoSpaceDN w:val="0"/>
              <w:adjustRightInd w:val="0"/>
              <w:spacing w:after="0"/>
              <w:jc w:val="left"/>
              <w:rPr>
                <w:rFonts w:asciiTheme="minorHAnsi" w:hAnsiTheme="minorHAnsi" w:cstheme="minorHAnsi"/>
                <w:sz w:val="20"/>
              </w:rPr>
            </w:pPr>
            <w:r w:rsidRPr="00890249">
              <w:rPr>
                <w:rFonts w:asciiTheme="minorHAnsi" w:hAnsiTheme="minorHAnsi" w:cstheme="minorHAnsi"/>
                <w:sz w:val="20"/>
              </w:rPr>
              <w:t xml:space="preserve">c) dostęp do </w:t>
            </w:r>
            <w:proofErr w:type="spellStart"/>
            <w:r w:rsidRPr="00890249">
              <w:rPr>
                <w:rFonts w:asciiTheme="minorHAnsi" w:hAnsiTheme="minorHAnsi" w:cstheme="minorHAnsi"/>
                <w:sz w:val="20"/>
              </w:rPr>
              <w:t>internetu</w:t>
            </w:r>
            <w:proofErr w:type="spellEnd"/>
            <w:r w:rsidRPr="00890249">
              <w:rPr>
                <w:rFonts w:asciiTheme="minorHAnsi" w:hAnsiTheme="minorHAnsi" w:cstheme="minorHAnsi"/>
                <w:sz w:val="20"/>
              </w:rPr>
              <w:t xml:space="preserve"> o przepustowości co najmniej 1 </w:t>
            </w:r>
            <w:proofErr w:type="spellStart"/>
            <w:r w:rsidRPr="00890249">
              <w:rPr>
                <w:rFonts w:asciiTheme="minorHAnsi" w:hAnsiTheme="minorHAnsi" w:cstheme="minorHAnsi"/>
                <w:sz w:val="20"/>
              </w:rPr>
              <w:t>Gb</w:t>
            </w:r>
            <w:proofErr w:type="spellEnd"/>
            <w:r w:rsidRPr="00890249">
              <w:rPr>
                <w:rFonts w:asciiTheme="minorHAnsi" w:hAnsiTheme="minorHAnsi" w:cstheme="minorHAnsi"/>
                <w:sz w:val="20"/>
              </w:rPr>
              <w:t>/s dla wszystkich miejsc</w:t>
            </w:r>
          </w:p>
          <w:p w14:paraId="35FFC742" w14:textId="77777777" w:rsidR="00A7732B" w:rsidRPr="00890249" w:rsidRDefault="00875C92" w:rsidP="00325D70">
            <w:pPr>
              <w:autoSpaceDE w:val="0"/>
              <w:autoSpaceDN w:val="0"/>
              <w:adjustRightInd w:val="0"/>
              <w:spacing w:after="0"/>
              <w:jc w:val="left"/>
              <w:rPr>
                <w:rFonts w:asciiTheme="minorHAnsi" w:hAnsiTheme="minorHAnsi" w:cstheme="minorHAnsi"/>
                <w:sz w:val="20"/>
              </w:rPr>
            </w:pPr>
            <w:r w:rsidRPr="00890249">
              <w:rPr>
                <w:rFonts w:asciiTheme="minorHAnsi" w:hAnsiTheme="minorHAnsi" w:cstheme="minorHAnsi"/>
                <w:sz w:val="20"/>
              </w:rPr>
              <w:lastRenderedPageBreak/>
              <w:t>stanowiących główną siłę napędową rozwoju społeczno-gospodarczego do</w:t>
            </w:r>
          </w:p>
          <w:p w14:paraId="308BF7E2" w14:textId="77777777" w:rsidR="00A7732B" w:rsidRPr="00890249" w:rsidRDefault="00875C92" w:rsidP="00325D70">
            <w:pPr>
              <w:spacing w:after="0"/>
              <w:jc w:val="left"/>
              <w:rPr>
                <w:rFonts w:asciiTheme="minorHAnsi" w:hAnsiTheme="minorHAnsi" w:cstheme="minorHAnsi"/>
                <w:sz w:val="20"/>
              </w:rPr>
            </w:pPr>
            <w:r w:rsidRPr="00890249">
              <w:rPr>
                <w:rFonts w:asciiTheme="minorHAnsi" w:hAnsiTheme="minorHAnsi" w:cstheme="minorHAnsi"/>
                <w:sz w:val="20"/>
              </w:rPr>
              <w:t>roku 2025;</w:t>
            </w:r>
          </w:p>
          <w:p w14:paraId="04B168D4" w14:textId="77777777" w:rsidR="00A7732B" w:rsidRPr="00890249" w:rsidRDefault="00875C92" w:rsidP="00325D70">
            <w:pPr>
              <w:spacing w:after="0"/>
              <w:jc w:val="left"/>
              <w:rPr>
                <w:rFonts w:asciiTheme="minorHAnsi" w:hAnsiTheme="minorHAnsi" w:cstheme="minorHAnsi"/>
                <w:bCs/>
                <w:sz w:val="20"/>
              </w:rPr>
            </w:pPr>
            <w:r w:rsidRPr="00890249">
              <w:rPr>
                <w:rFonts w:asciiTheme="minorHAnsi" w:hAnsiTheme="minorHAnsi" w:cstheme="minorHAnsi"/>
                <w:sz w:val="20"/>
              </w:rPr>
              <w:t xml:space="preserve">d) </w:t>
            </w:r>
            <w:r w:rsidRPr="00890249">
              <w:rPr>
                <w:rFonts w:asciiTheme="minorHAnsi" w:hAnsiTheme="minorHAnsi" w:cstheme="minorHAnsi"/>
                <w:bCs/>
                <w:sz w:val="20"/>
              </w:rPr>
              <w:t>dostęp do w pełni rozwiniętych</w:t>
            </w:r>
            <w:r w:rsidRPr="00890249">
              <w:rPr>
                <w:rFonts w:asciiTheme="minorHAnsi" w:hAnsiTheme="minorHAnsi" w:cstheme="minorHAnsi"/>
                <w:sz w:val="20"/>
              </w:rPr>
              <w:t xml:space="preserve"> </w:t>
            </w:r>
            <w:r w:rsidRPr="00890249">
              <w:rPr>
                <w:rFonts w:asciiTheme="minorHAnsi" w:hAnsiTheme="minorHAnsi" w:cstheme="minorHAnsi"/>
                <w:bCs/>
                <w:sz w:val="20"/>
              </w:rPr>
              <w:t>komercyjnych usług w sieciach 5G w co najmniej 1 głównym mieście do 2020 roku</w:t>
            </w:r>
            <w:r w:rsidRPr="00890249">
              <w:rPr>
                <w:rFonts w:asciiTheme="minorHAnsi" w:hAnsiTheme="minorHAnsi" w:cstheme="minorHAnsi"/>
                <w:sz w:val="20"/>
              </w:rPr>
              <w:t xml:space="preserve"> </w:t>
            </w:r>
            <w:r w:rsidRPr="00890249">
              <w:rPr>
                <w:rFonts w:asciiTheme="minorHAnsi" w:hAnsiTheme="minorHAnsi" w:cstheme="minorHAnsi"/>
                <w:bCs/>
                <w:sz w:val="20"/>
              </w:rPr>
              <w:t>oraz dostęp do usług w sieciach 5G we wszystkich głównych obszarach miejskich</w:t>
            </w:r>
            <w:r w:rsidRPr="00890249">
              <w:rPr>
                <w:rFonts w:asciiTheme="minorHAnsi" w:hAnsiTheme="minorHAnsi" w:cstheme="minorHAnsi"/>
                <w:sz w:val="20"/>
              </w:rPr>
              <w:t xml:space="preserve"> </w:t>
            </w:r>
            <w:r w:rsidRPr="00890249">
              <w:rPr>
                <w:rFonts w:asciiTheme="minorHAnsi" w:hAnsiTheme="minorHAnsi" w:cstheme="minorHAnsi"/>
                <w:bCs/>
                <w:sz w:val="20"/>
              </w:rPr>
              <w:t>oraz wzdłuż głównych szlaków komunikacyjnych do roku 2025 (rozdział 4).</w:t>
            </w:r>
          </w:p>
          <w:p w14:paraId="3A33A15A" w14:textId="267D57E8" w:rsidR="00E8684E" w:rsidRPr="00890249" w:rsidRDefault="00E8684E" w:rsidP="00325D70">
            <w:pPr>
              <w:jc w:val="left"/>
              <w:rPr>
                <w:rFonts w:asciiTheme="minorHAnsi" w:hAnsiTheme="minorHAnsi" w:cstheme="minorHAnsi"/>
                <w:sz w:val="20"/>
              </w:rPr>
            </w:pPr>
          </w:p>
        </w:tc>
      </w:tr>
      <w:tr w:rsidR="00E8684E" w:rsidRPr="00890249" w14:paraId="31EBD3D0" w14:textId="77777777" w:rsidTr="00D5205C">
        <w:tc>
          <w:tcPr>
            <w:tcW w:w="1560" w:type="dxa"/>
            <w:vMerge/>
          </w:tcPr>
          <w:p w14:paraId="4BBD61DD" w14:textId="77777777" w:rsidR="00E8684E" w:rsidRPr="00890249" w:rsidRDefault="00E8684E" w:rsidP="00E8684E">
            <w:pPr>
              <w:jc w:val="left"/>
              <w:rPr>
                <w:rFonts w:asciiTheme="minorHAnsi" w:hAnsiTheme="minorHAnsi" w:cstheme="minorHAnsi"/>
                <w:sz w:val="20"/>
              </w:rPr>
            </w:pPr>
          </w:p>
        </w:tc>
        <w:tc>
          <w:tcPr>
            <w:tcW w:w="709" w:type="dxa"/>
            <w:vMerge/>
          </w:tcPr>
          <w:p w14:paraId="3B603BA5" w14:textId="77777777" w:rsidR="00E8684E" w:rsidRPr="00890249" w:rsidRDefault="00E8684E" w:rsidP="00E8684E">
            <w:pPr>
              <w:jc w:val="left"/>
              <w:rPr>
                <w:rFonts w:asciiTheme="minorHAnsi" w:hAnsiTheme="minorHAnsi" w:cstheme="minorHAnsi"/>
                <w:sz w:val="20"/>
              </w:rPr>
            </w:pPr>
          </w:p>
        </w:tc>
        <w:tc>
          <w:tcPr>
            <w:tcW w:w="1843" w:type="dxa"/>
            <w:vMerge/>
          </w:tcPr>
          <w:p w14:paraId="75DCF30B" w14:textId="77777777" w:rsidR="00E8684E" w:rsidRPr="00890249" w:rsidRDefault="00E8684E" w:rsidP="00E8684E">
            <w:pPr>
              <w:jc w:val="left"/>
              <w:rPr>
                <w:rFonts w:asciiTheme="minorHAnsi" w:hAnsiTheme="minorHAnsi" w:cstheme="minorHAnsi"/>
                <w:bCs/>
                <w:sz w:val="20"/>
              </w:rPr>
            </w:pPr>
          </w:p>
        </w:tc>
        <w:tc>
          <w:tcPr>
            <w:tcW w:w="1559" w:type="dxa"/>
            <w:vMerge/>
          </w:tcPr>
          <w:p w14:paraId="3864DF7D"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10DE86DE" w14:textId="77777777" w:rsidR="00E8684E" w:rsidRPr="00890249" w:rsidRDefault="00E8684E" w:rsidP="00E8684E">
            <w:pPr>
              <w:jc w:val="left"/>
              <w:rPr>
                <w:rFonts w:asciiTheme="minorHAnsi" w:hAnsiTheme="minorHAnsi" w:cstheme="minorHAnsi"/>
                <w:b/>
                <w:sz w:val="20"/>
              </w:rPr>
            </w:pPr>
            <w:r w:rsidRPr="00890249">
              <w:rPr>
                <w:rFonts w:asciiTheme="minorHAnsi" w:hAnsiTheme="minorHAnsi" w:cstheme="minorHAnsi"/>
                <w:b/>
                <w:sz w:val="20"/>
              </w:rPr>
              <w:t>Kryterium 2</w:t>
            </w:r>
          </w:p>
          <w:p w14:paraId="43E8BEED"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 xml:space="preserve">2. uzasadnienie planowanej interwencji publicznej w oparciu o modele zrównoważonych inwestycji, które: </w:t>
            </w:r>
          </w:p>
          <w:p w14:paraId="52F1607D"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a) poprawiają przystępność cenową i dostęp do otwartych i perspektywicznych usług i infrastruktury wysokiej jakości;</w:t>
            </w:r>
          </w:p>
          <w:p w14:paraId="110F85D0"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lastRenderedPageBreak/>
              <w:t xml:space="preserve"> b) pozwalają dostosować formy pomocy finansowej do zidentyfikowanych niedoskonałości rynku; </w:t>
            </w:r>
          </w:p>
          <w:p w14:paraId="1B8D2D58"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 xml:space="preserve">c) umożliwiają komplementarne stosowanie różnych form finansowania ze źródeł unijnych, krajowych lub regionalnych; </w:t>
            </w:r>
          </w:p>
        </w:tc>
        <w:tc>
          <w:tcPr>
            <w:tcW w:w="1134" w:type="dxa"/>
            <w:vMerge/>
          </w:tcPr>
          <w:p w14:paraId="121145F7" w14:textId="77777777" w:rsidR="00E8684E" w:rsidRPr="00890249" w:rsidRDefault="00E8684E" w:rsidP="00E8684E">
            <w:pPr>
              <w:jc w:val="left"/>
              <w:rPr>
                <w:rFonts w:asciiTheme="minorHAnsi" w:eastAsia="Times New Roman" w:hAnsiTheme="minorHAnsi" w:cstheme="minorHAnsi"/>
                <w:iCs/>
                <w:noProof/>
                <w:sz w:val="20"/>
              </w:rPr>
            </w:pPr>
          </w:p>
        </w:tc>
        <w:tc>
          <w:tcPr>
            <w:tcW w:w="3402" w:type="dxa"/>
            <w:vMerge/>
          </w:tcPr>
          <w:p w14:paraId="3BB5C2A9" w14:textId="77777777" w:rsidR="00E8684E" w:rsidRPr="00890249" w:rsidRDefault="00E8684E" w:rsidP="00E8684E">
            <w:pPr>
              <w:jc w:val="left"/>
              <w:rPr>
                <w:rFonts w:asciiTheme="minorHAnsi" w:eastAsia="Times New Roman" w:hAnsiTheme="minorHAnsi" w:cstheme="minorHAnsi"/>
                <w:iCs/>
                <w:noProof/>
                <w:sz w:val="20"/>
              </w:rPr>
            </w:pPr>
          </w:p>
        </w:tc>
        <w:tc>
          <w:tcPr>
            <w:tcW w:w="2977" w:type="dxa"/>
          </w:tcPr>
          <w:p w14:paraId="46F9B47F" w14:textId="77777777" w:rsidR="00A7732B" w:rsidRPr="00890249" w:rsidRDefault="00875C92" w:rsidP="00325D70">
            <w:pPr>
              <w:spacing w:after="0"/>
              <w:jc w:val="left"/>
              <w:rPr>
                <w:rFonts w:asciiTheme="minorHAnsi" w:hAnsiTheme="minorHAnsi" w:cstheme="minorHAnsi"/>
                <w:sz w:val="20"/>
              </w:rPr>
            </w:pPr>
            <w:r w:rsidRPr="00890249">
              <w:rPr>
                <w:rFonts w:asciiTheme="minorHAnsi" w:hAnsiTheme="minorHAnsi" w:cstheme="minorHAnsi"/>
                <w:b/>
                <w:bCs/>
                <w:sz w:val="20"/>
              </w:rPr>
              <w:t>Kryterium 2.</w:t>
            </w:r>
            <w:r w:rsidRPr="00890249">
              <w:rPr>
                <w:rFonts w:asciiTheme="minorHAnsi" w:hAnsiTheme="minorHAnsi" w:cstheme="minorHAnsi"/>
                <w:sz w:val="20"/>
              </w:rPr>
              <w:t xml:space="preserve"> </w:t>
            </w:r>
          </w:p>
          <w:p w14:paraId="10C35DA2" w14:textId="1293120C" w:rsidR="00E8684E" w:rsidRPr="00890249" w:rsidRDefault="00875C92" w:rsidP="00325D70">
            <w:pPr>
              <w:jc w:val="left"/>
              <w:rPr>
                <w:rFonts w:asciiTheme="minorHAnsi" w:hAnsiTheme="minorHAnsi" w:cstheme="minorHAnsi"/>
                <w:sz w:val="20"/>
              </w:rPr>
            </w:pPr>
            <w:r w:rsidRPr="00890249">
              <w:rPr>
                <w:rFonts w:asciiTheme="minorHAnsi" w:hAnsiTheme="minorHAnsi" w:cstheme="minorHAnsi"/>
                <w:sz w:val="20"/>
              </w:rPr>
              <w:t xml:space="preserve">NPS zawiera (rozdział 5) zapisy spełniające kryterium </w:t>
            </w:r>
            <w:r w:rsidRPr="00890249">
              <w:rPr>
                <w:rFonts w:asciiTheme="minorHAnsi" w:hAnsiTheme="minorHAnsi" w:cstheme="minorHAnsi"/>
                <w:bCs/>
                <w:sz w:val="20"/>
              </w:rPr>
              <w:t xml:space="preserve">w zakresie modeli interwencji publicznych uzasadnionych </w:t>
            </w:r>
            <w:proofErr w:type="gramStart"/>
            <w:r w:rsidRPr="00890249">
              <w:rPr>
                <w:rFonts w:asciiTheme="minorHAnsi" w:hAnsiTheme="minorHAnsi" w:cstheme="minorHAnsi"/>
                <w:bCs/>
                <w:sz w:val="20"/>
              </w:rPr>
              <w:t>różnymi  modelami</w:t>
            </w:r>
            <w:proofErr w:type="gramEnd"/>
            <w:r w:rsidRPr="00890249">
              <w:rPr>
                <w:rFonts w:asciiTheme="minorHAnsi" w:hAnsiTheme="minorHAnsi" w:cstheme="minorHAnsi"/>
                <w:bCs/>
                <w:sz w:val="20"/>
              </w:rPr>
              <w:t xml:space="preserve"> inwestycyjnymi, które zapewniają m.in. dostępność usług w sensie ekonomicznym i otwartość sieci, a także są dostosowane do różnych form i źródeł pomocy finansowej, adekwatnej do zidentyfikowanych zawodności rynku. Modele interwencji </w:t>
            </w:r>
            <w:r w:rsidRPr="00890249">
              <w:rPr>
                <w:rFonts w:asciiTheme="minorHAnsi" w:hAnsiTheme="minorHAnsi" w:cstheme="minorHAnsi"/>
                <w:bCs/>
                <w:sz w:val="20"/>
              </w:rPr>
              <w:lastRenderedPageBreak/>
              <w:t xml:space="preserve">publicznej zostały </w:t>
            </w:r>
            <w:proofErr w:type="spellStart"/>
            <w:r w:rsidRPr="00890249">
              <w:rPr>
                <w:rFonts w:asciiTheme="minorHAnsi" w:hAnsiTheme="minorHAnsi" w:cstheme="minorHAnsi"/>
                <w:bCs/>
                <w:sz w:val="20"/>
              </w:rPr>
              <w:t>zdelimitowane</w:t>
            </w:r>
            <w:proofErr w:type="spellEnd"/>
            <w:r w:rsidRPr="00890249">
              <w:rPr>
                <w:rFonts w:asciiTheme="minorHAnsi" w:hAnsiTheme="minorHAnsi" w:cstheme="minorHAnsi"/>
                <w:bCs/>
                <w:sz w:val="20"/>
              </w:rPr>
              <w:t xml:space="preserve"> w odniesieniu do źródła pochodzenia środków przeznaczonych na wsparcie inwestycji szerokopasmowych (środki europejskie/środki krajowe i quasi-komercyjne) oraz na formę wsparcia (bezzwrotna dotacja, instrumenty zwrotne i pomoc zwrotna, partnerstwo publiczno-prywatne oraz inwestycje kapitałowe).</w:t>
            </w:r>
          </w:p>
        </w:tc>
      </w:tr>
      <w:tr w:rsidR="00E8684E" w:rsidRPr="00890249" w14:paraId="3B80992E" w14:textId="77777777" w:rsidTr="00D5205C">
        <w:tc>
          <w:tcPr>
            <w:tcW w:w="1560" w:type="dxa"/>
            <w:vMerge/>
          </w:tcPr>
          <w:p w14:paraId="3F29A2BC" w14:textId="77777777" w:rsidR="00E8684E" w:rsidRPr="00890249" w:rsidRDefault="00E8684E" w:rsidP="00E8684E">
            <w:pPr>
              <w:jc w:val="left"/>
              <w:rPr>
                <w:rFonts w:asciiTheme="minorHAnsi" w:hAnsiTheme="minorHAnsi" w:cstheme="minorHAnsi"/>
                <w:sz w:val="20"/>
              </w:rPr>
            </w:pPr>
          </w:p>
        </w:tc>
        <w:tc>
          <w:tcPr>
            <w:tcW w:w="709" w:type="dxa"/>
            <w:vMerge/>
          </w:tcPr>
          <w:p w14:paraId="3B54EDC6" w14:textId="77777777" w:rsidR="00E8684E" w:rsidRPr="00890249" w:rsidRDefault="00E8684E" w:rsidP="00E8684E">
            <w:pPr>
              <w:jc w:val="left"/>
              <w:rPr>
                <w:rFonts w:asciiTheme="minorHAnsi" w:hAnsiTheme="minorHAnsi" w:cstheme="minorHAnsi"/>
                <w:sz w:val="20"/>
              </w:rPr>
            </w:pPr>
          </w:p>
        </w:tc>
        <w:tc>
          <w:tcPr>
            <w:tcW w:w="1843" w:type="dxa"/>
            <w:vMerge/>
          </w:tcPr>
          <w:p w14:paraId="443298D9" w14:textId="77777777" w:rsidR="00E8684E" w:rsidRPr="00890249" w:rsidRDefault="00E8684E" w:rsidP="00E8684E">
            <w:pPr>
              <w:jc w:val="left"/>
              <w:rPr>
                <w:rFonts w:asciiTheme="minorHAnsi" w:hAnsiTheme="minorHAnsi" w:cstheme="minorHAnsi"/>
                <w:bCs/>
                <w:sz w:val="20"/>
              </w:rPr>
            </w:pPr>
          </w:p>
        </w:tc>
        <w:tc>
          <w:tcPr>
            <w:tcW w:w="1559" w:type="dxa"/>
            <w:vMerge/>
          </w:tcPr>
          <w:p w14:paraId="641EA774"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070AF931" w14:textId="77777777" w:rsidR="00E8684E" w:rsidRPr="00890249" w:rsidRDefault="00E8684E" w:rsidP="00E8684E">
            <w:pPr>
              <w:jc w:val="left"/>
              <w:rPr>
                <w:rFonts w:asciiTheme="minorHAnsi" w:hAnsiTheme="minorHAnsi" w:cstheme="minorHAnsi"/>
                <w:b/>
                <w:sz w:val="20"/>
              </w:rPr>
            </w:pPr>
            <w:r w:rsidRPr="00890249">
              <w:rPr>
                <w:rFonts w:asciiTheme="minorHAnsi" w:hAnsiTheme="minorHAnsi" w:cstheme="minorHAnsi"/>
                <w:b/>
                <w:sz w:val="20"/>
              </w:rPr>
              <w:t xml:space="preserve">Kryterium 3. </w:t>
            </w:r>
          </w:p>
          <w:p w14:paraId="4B067D6E"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 xml:space="preserve">3. działania wspierające popyt na sieci o bardzo dużej przepustowości i ich wykorzystanie, w tym działania mające na celu ułatwienie ich wprowadzania, w szczególności przez skuteczne wdrożenie dyrektywy Parlamentu Europejskiego i Rady 2014/61/UE; </w:t>
            </w:r>
          </w:p>
        </w:tc>
        <w:tc>
          <w:tcPr>
            <w:tcW w:w="1134" w:type="dxa"/>
            <w:vMerge/>
          </w:tcPr>
          <w:p w14:paraId="5306BA61" w14:textId="77777777" w:rsidR="00E8684E" w:rsidRPr="00890249" w:rsidRDefault="00E8684E" w:rsidP="00E8684E">
            <w:pPr>
              <w:jc w:val="left"/>
              <w:rPr>
                <w:rFonts w:asciiTheme="minorHAnsi" w:eastAsia="Times New Roman" w:hAnsiTheme="minorHAnsi" w:cstheme="minorHAnsi"/>
                <w:iCs/>
                <w:noProof/>
                <w:sz w:val="20"/>
              </w:rPr>
            </w:pPr>
          </w:p>
        </w:tc>
        <w:tc>
          <w:tcPr>
            <w:tcW w:w="3402" w:type="dxa"/>
            <w:vMerge/>
          </w:tcPr>
          <w:p w14:paraId="4428F7C6" w14:textId="77777777" w:rsidR="00E8684E" w:rsidRPr="00890249" w:rsidRDefault="00E8684E" w:rsidP="00E8684E">
            <w:pPr>
              <w:jc w:val="left"/>
              <w:rPr>
                <w:rFonts w:asciiTheme="minorHAnsi" w:eastAsia="Times New Roman" w:hAnsiTheme="minorHAnsi" w:cstheme="minorHAnsi"/>
                <w:iCs/>
                <w:noProof/>
                <w:sz w:val="20"/>
              </w:rPr>
            </w:pPr>
          </w:p>
        </w:tc>
        <w:tc>
          <w:tcPr>
            <w:tcW w:w="2977" w:type="dxa"/>
          </w:tcPr>
          <w:p w14:paraId="72B64D47" w14:textId="77777777" w:rsidR="00A7732B" w:rsidRPr="00890249" w:rsidRDefault="00875C92" w:rsidP="00325D70">
            <w:pPr>
              <w:autoSpaceDE w:val="0"/>
              <w:autoSpaceDN w:val="0"/>
              <w:adjustRightInd w:val="0"/>
              <w:spacing w:after="0"/>
              <w:jc w:val="left"/>
              <w:rPr>
                <w:rFonts w:asciiTheme="minorHAnsi" w:hAnsiTheme="minorHAnsi" w:cstheme="minorHAnsi"/>
                <w:bCs/>
                <w:sz w:val="20"/>
              </w:rPr>
            </w:pPr>
            <w:r w:rsidRPr="00890249">
              <w:rPr>
                <w:rFonts w:asciiTheme="minorHAnsi" w:hAnsiTheme="minorHAnsi" w:cstheme="minorHAnsi"/>
                <w:b/>
                <w:bCs/>
                <w:sz w:val="20"/>
              </w:rPr>
              <w:t>Kryterium 3.</w:t>
            </w:r>
            <w:r w:rsidRPr="00890249">
              <w:rPr>
                <w:rFonts w:asciiTheme="minorHAnsi" w:hAnsiTheme="minorHAnsi" w:cstheme="minorHAnsi"/>
                <w:bCs/>
                <w:sz w:val="20"/>
              </w:rPr>
              <w:t xml:space="preserve"> </w:t>
            </w:r>
          </w:p>
          <w:p w14:paraId="10A8EC5E" w14:textId="505D9B49" w:rsidR="00E8684E" w:rsidRPr="00890249" w:rsidRDefault="00875C92" w:rsidP="00325D70">
            <w:pPr>
              <w:jc w:val="left"/>
              <w:rPr>
                <w:rFonts w:asciiTheme="minorHAnsi" w:hAnsiTheme="minorHAnsi" w:cstheme="minorHAnsi"/>
                <w:sz w:val="20"/>
              </w:rPr>
            </w:pPr>
            <w:r w:rsidRPr="00890249">
              <w:rPr>
                <w:rFonts w:asciiTheme="minorHAnsi" w:hAnsiTheme="minorHAnsi" w:cstheme="minorHAnsi"/>
                <w:bCs/>
                <w:sz w:val="20"/>
              </w:rPr>
              <w:t xml:space="preserve">NPS w rozdziale 5 i 6 zawiera opis środków służących podaży i popytowi, w tym bezpośrednio usprawniających inwestycje szerokopasmowe oraz wzmacniające wykorzystanie usług dostępu do sieci wysokich przepustowości. Działania wspierające inwestycje szerokopasmowe zostały skupione wokół eliminowania barier administracyjno-prawnych w telekomunikacyjnym procesie inwestycyjnym i działań o charakterze wykonawczym (od odpowiedzialnej aktywności regulacyjnej krajowego organu </w:t>
            </w:r>
            <w:r w:rsidRPr="00890249">
              <w:rPr>
                <w:rFonts w:asciiTheme="minorHAnsi" w:hAnsiTheme="minorHAnsi" w:cstheme="minorHAnsi"/>
                <w:bCs/>
                <w:sz w:val="20"/>
              </w:rPr>
              <w:lastRenderedPageBreak/>
              <w:t xml:space="preserve">regulacyjnego dla rynku telekomunikacyjnego – Prezesa Urzędu Komunikacji Elektronicznej – oraz organu ochrony konkurencji – Prezesa Urzędu Ochrony Konkurencji i Konsumentów – do ogólnokrajowych kampanii informacyjnych dotyczących inwestycji szerokopasmowych). Z kolei działania wspierające popyt na usługi dostępu do szybkiego </w:t>
            </w:r>
            <w:proofErr w:type="spellStart"/>
            <w:r w:rsidRPr="00890249">
              <w:rPr>
                <w:rFonts w:asciiTheme="minorHAnsi" w:hAnsiTheme="minorHAnsi" w:cstheme="minorHAnsi"/>
                <w:bCs/>
                <w:sz w:val="20"/>
              </w:rPr>
              <w:t>internetu</w:t>
            </w:r>
            <w:proofErr w:type="spellEnd"/>
            <w:r w:rsidRPr="00890249">
              <w:rPr>
                <w:rFonts w:asciiTheme="minorHAnsi" w:hAnsiTheme="minorHAnsi" w:cstheme="minorHAnsi"/>
                <w:bCs/>
                <w:sz w:val="20"/>
              </w:rPr>
              <w:t xml:space="preserve"> polegać będą m.in. na udostępnianiu narzędzi agregujących popyt, kampaniach społecznych wzmacniających świadomość korzyści płynących z korzystania z szybkiego </w:t>
            </w:r>
            <w:proofErr w:type="spellStart"/>
            <w:r w:rsidRPr="00890249">
              <w:rPr>
                <w:rFonts w:asciiTheme="minorHAnsi" w:hAnsiTheme="minorHAnsi" w:cstheme="minorHAnsi"/>
                <w:bCs/>
                <w:sz w:val="20"/>
              </w:rPr>
              <w:t>internetu</w:t>
            </w:r>
            <w:proofErr w:type="spellEnd"/>
            <w:r w:rsidRPr="00890249">
              <w:rPr>
                <w:rFonts w:asciiTheme="minorHAnsi" w:hAnsiTheme="minorHAnsi" w:cstheme="minorHAnsi"/>
                <w:bCs/>
                <w:sz w:val="20"/>
              </w:rPr>
              <w:t xml:space="preserve"> oraz ewentualnych działaniach finansowych, wspierających potrzebujących użytkowników końcowych w zapewnieniu możliwości korzystania z tych usług.</w:t>
            </w:r>
          </w:p>
        </w:tc>
      </w:tr>
      <w:tr w:rsidR="00E8684E" w:rsidRPr="00890249" w14:paraId="363CD95E" w14:textId="77777777" w:rsidTr="00D5205C">
        <w:tc>
          <w:tcPr>
            <w:tcW w:w="1560" w:type="dxa"/>
            <w:vMerge/>
          </w:tcPr>
          <w:p w14:paraId="4F815B0B" w14:textId="77777777" w:rsidR="00E8684E" w:rsidRPr="00890249" w:rsidRDefault="00E8684E" w:rsidP="00E8684E">
            <w:pPr>
              <w:jc w:val="left"/>
              <w:rPr>
                <w:rFonts w:asciiTheme="minorHAnsi" w:hAnsiTheme="minorHAnsi" w:cstheme="minorHAnsi"/>
                <w:sz w:val="20"/>
              </w:rPr>
            </w:pPr>
          </w:p>
        </w:tc>
        <w:tc>
          <w:tcPr>
            <w:tcW w:w="709" w:type="dxa"/>
            <w:vMerge/>
          </w:tcPr>
          <w:p w14:paraId="308E8CF7" w14:textId="77777777" w:rsidR="00E8684E" w:rsidRPr="00890249" w:rsidRDefault="00E8684E" w:rsidP="00E8684E">
            <w:pPr>
              <w:jc w:val="left"/>
              <w:rPr>
                <w:rFonts w:asciiTheme="minorHAnsi" w:hAnsiTheme="minorHAnsi" w:cstheme="minorHAnsi"/>
                <w:sz w:val="20"/>
              </w:rPr>
            </w:pPr>
          </w:p>
        </w:tc>
        <w:tc>
          <w:tcPr>
            <w:tcW w:w="1843" w:type="dxa"/>
            <w:vMerge/>
          </w:tcPr>
          <w:p w14:paraId="67C29CA5" w14:textId="77777777" w:rsidR="00E8684E" w:rsidRPr="00890249" w:rsidRDefault="00E8684E" w:rsidP="00E8684E">
            <w:pPr>
              <w:jc w:val="left"/>
              <w:rPr>
                <w:rFonts w:asciiTheme="minorHAnsi" w:hAnsiTheme="minorHAnsi" w:cstheme="minorHAnsi"/>
                <w:bCs/>
                <w:sz w:val="20"/>
              </w:rPr>
            </w:pPr>
          </w:p>
        </w:tc>
        <w:tc>
          <w:tcPr>
            <w:tcW w:w="1559" w:type="dxa"/>
            <w:vMerge/>
          </w:tcPr>
          <w:p w14:paraId="300059A2"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187B60B7" w14:textId="77777777" w:rsidR="00E8684E" w:rsidRPr="00890249" w:rsidRDefault="00E8684E" w:rsidP="00E8684E">
            <w:pPr>
              <w:jc w:val="left"/>
              <w:rPr>
                <w:rFonts w:asciiTheme="minorHAnsi" w:hAnsiTheme="minorHAnsi" w:cstheme="minorHAnsi"/>
                <w:b/>
                <w:sz w:val="20"/>
              </w:rPr>
            </w:pPr>
            <w:r w:rsidRPr="00890249">
              <w:rPr>
                <w:rFonts w:asciiTheme="minorHAnsi" w:hAnsiTheme="minorHAnsi" w:cstheme="minorHAnsi"/>
                <w:b/>
                <w:sz w:val="20"/>
              </w:rPr>
              <w:t xml:space="preserve">Kryterium 4. </w:t>
            </w:r>
          </w:p>
          <w:p w14:paraId="5039FD2F"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 xml:space="preserve">4. mechanizmy pomocy technicznej i doradztwa specjalistycznego, takie jak biura kompetencji w zakresie łączności </w:t>
            </w:r>
            <w:r w:rsidRPr="00890249">
              <w:rPr>
                <w:rFonts w:asciiTheme="minorHAnsi" w:hAnsiTheme="minorHAnsi" w:cstheme="minorHAnsi"/>
                <w:sz w:val="20"/>
              </w:rPr>
              <w:lastRenderedPageBreak/>
              <w:t xml:space="preserve">szerokopasmowej, w celu wzmocnienia zdolności lokalnych zainteresowanych stron i udzielania doradztwa projektodawcom; </w:t>
            </w:r>
          </w:p>
        </w:tc>
        <w:tc>
          <w:tcPr>
            <w:tcW w:w="1134" w:type="dxa"/>
            <w:vMerge/>
          </w:tcPr>
          <w:p w14:paraId="5BB2D076" w14:textId="77777777" w:rsidR="00E8684E" w:rsidRPr="00890249" w:rsidRDefault="00E8684E" w:rsidP="00E8684E">
            <w:pPr>
              <w:jc w:val="left"/>
              <w:rPr>
                <w:rFonts w:asciiTheme="minorHAnsi" w:eastAsia="Times New Roman" w:hAnsiTheme="minorHAnsi" w:cstheme="minorHAnsi"/>
                <w:iCs/>
                <w:noProof/>
                <w:sz w:val="20"/>
              </w:rPr>
            </w:pPr>
          </w:p>
        </w:tc>
        <w:tc>
          <w:tcPr>
            <w:tcW w:w="3402" w:type="dxa"/>
            <w:vMerge/>
          </w:tcPr>
          <w:p w14:paraId="75F41748" w14:textId="77777777" w:rsidR="00E8684E" w:rsidRPr="00890249" w:rsidRDefault="00E8684E" w:rsidP="00E8684E">
            <w:pPr>
              <w:jc w:val="left"/>
              <w:rPr>
                <w:rFonts w:asciiTheme="minorHAnsi" w:eastAsia="Times New Roman" w:hAnsiTheme="minorHAnsi" w:cstheme="minorHAnsi"/>
                <w:iCs/>
                <w:noProof/>
                <w:sz w:val="20"/>
              </w:rPr>
            </w:pPr>
          </w:p>
        </w:tc>
        <w:tc>
          <w:tcPr>
            <w:tcW w:w="2977" w:type="dxa"/>
          </w:tcPr>
          <w:p w14:paraId="302E0BE2" w14:textId="77777777" w:rsidR="00A7732B" w:rsidRPr="00890249" w:rsidRDefault="00875C92" w:rsidP="00325D70">
            <w:pPr>
              <w:spacing w:after="0"/>
              <w:jc w:val="left"/>
              <w:rPr>
                <w:rFonts w:asciiTheme="minorHAnsi" w:hAnsiTheme="minorHAnsi" w:cstheme="minorHAnsi"/>
                <w:bCs/>
                <w:sz w:val="20"/>
              </w:rPr>
            </w:pPr>
            <w:r w:rsidRPr="00890249">
              <w:rPr>
                <w:rFonts w:asciiTheme="minorHAnsi" w:hAnsiTheme="minorHAnsi" w:cstheme="minorHAnsi"/>
                <w:b/>
                <w:bCs/>
                <w:sz w:val="20"/>
              </w:rPr>
              <w:t>Kryterium 4</w:t>
            </w:r>
            <w:r w:rsidRPr="00890249">
              <w:rPr>
                <w:rFonts w:asciiTheme="minorHAnsi" w:hAnsiTheme="minorHAnsi" w:cstheme="minorHAnsi"/>
                <w:bCs/>
                <w:sz w:val="20"/>
              </w:rPr>
              <w:t xml:space="preserve">. </w:t>
            </w:r>
          </w:p>
          <w:p w14:paraId="718AB823" w14:textId="77777777" w:rsidR="00A7732B" w:rsidRPr="00890249" w:rsidRDefault="00875C92" w:rsidP="00325D70">
            <w:pPr>
              <w:spacing w:after="0"/>
              <w:jc w:val="left"/>
              <w:rPr>
                <w:rFonts w:asciiTheme="minorHAnsi" w:hAnsiTheme="minorHAnsi" w:cstheme="minorHAnsi"/>
                <w:bCs/>
                <w:sz w:val="20"/>
              </w:rPr>
            </w:pPr>
            <w:r w:rsidRPr="00890249">
              <w:rPr>
                <w:rFonts w:asciiTheme="minorHAnsi" w:hAnsiTheme="minorHAnsi" w:cstheme="minorHAnsi"/>
                <w:bCs/>
                <w:sz w:val="20"/>
              </w:rPr>
              <w:t xml:space="preserve">Departament Telekomunikacji funkcjonujący w strukturze urzędu obsługującego ministra właściwego do spraw informatyzacji pełni funkcję </w:t>
            </w:r>
            <w:r w:rsidRPr="00890249">
              <w:rPr>
                <w:rFonts w:asciiTheme="minorHAnsi" w:hAnsiTheme="minorHAnsi" w:cstheme="minorHAnsi"/>
                <w:bCs/>
                <w:sz w:val="20"/>
              </w:rPr>
              <w:lastRenderedPageBreak/>
              <w:t xml:space="preserve">Broadband </w:t>
            </w:r>
            <w:proofErr w:type="spellStart"/>
            <w:r w:rsidRPr="00890249">
              <w:rPr>
                <w:rFonts w:asciiTheme="minorHAnsi" w:hAnsiTheme="minorHAnsi" w:cstheme="minorHAnsi"/>
                <w:bCs/>
                <w:sz w:val="20"/>
              </w:rPr>
              <w:t>Competence</w:t>
            </w:r>
            <w:proofErr w:type="spellEnd"/>
            <w:r w:rsidRPr="00890249">
              <w:rPr>
                <w:rFonts w:asciiTheme="minorHAnsi" w:hAnsiTheme="minorHAnsi" w:cstheme="minorHAnsi"/>
                <w:bCs/>
                <w:sz w:val="20"/>
              </w:rPr>
              <w:t xml:space="preserve"> Office i krajowego punktu kontaktowego do spraw rozwoju sieci szerokopasmowych.</w:t>
            </w:r>
          </w:p>
          <w:p w14:paraId="7C03BB7E" w14:textId="47305556" w:rsidR="00E8684E" w:rsidRPr="00890249" w:rsidRDefault="00E8684E" w:rsidP="00325D70">
            <w:pPr>
              <w:jc w:val="left"/>
              <w:rPr>
                <w:rFonts w:asciiTheme="minorHAnsi" w:hAnsiTheme="minorHAnsi" w:cstheme="minorHAnsi"/>
                <w:sz w:val="20"/>
              </w:rPr>
            </w:pPr>
          </w:p>
        </w:tc>
      </w:tr>
      <w:tr w:rsidR="00E8684E" w:rsidRPr="00890249" w14:paraId="66EE6261" w14:textId="77777777" w:rsidTr="00D5205C">
        <w:tc>
          <w:tcPr>
            <w:tcW w:w="1560" w:type="dxa"/>
            <w:vMerge/>
          </w:tcPr>
          <w:p w14:paraId="576BCA15" w14:textId="77777777" w:rsidR="00E8684E" w:rsidRPr="00890249" w:rsidRDefault="00E8684E" w:rsidP="00E8684E">
            <w:pPr>
              <w:jc w:val="left"/>
              <w:rPr>
                <w:rFonts w:asciiTheme="minorHAnsi" w:hAnsiTheme="minorHAnsi" w:cstheme="minorHAnsi"/>
                <w:sz w:val="20"/>
              </w:rPr>
            </w:pPr>
          </w:p>
        </w:tc>
        <w:tc>
          <w:tcPr>
            <w:tcW w:w="709" w:type="dxa"/>
            <w:vMerge/>
          </w:tcPr>
          <w:p w14:paraId="5D3466C9" w14:textId="77777777" w:rsidR="00E8684E" w:rsidRPr="00890249" w:rsidRDefault="00E8684E" w:rsidP="00E8684E">
            <w:pPr>
              <w:jc w:val="left"/>
              <w:rPr>
                <w:rFonts w:asciiTheme="minorHAnsi" w:hAnsiTheme="minorHAnsi" w:cstheme="minorHAnsi"/>
                <w:sz w:val="20"/>
              </w:rPr>
            </w:pPr>
          </w:p>
        </w:tc>
        <w:tc>
          <w:tcPr>
            <w:tcW w:w="1843" w:type="dxa"/>
            <w:vMerge/>
          </w:tcPr>
          <w:p w14:paraId="3E582115" w14:textId="77777777" w:rsidR="00E8684E" w:rsidRPr="00890249" w:rsidRDefault="00E8684E" w:rsidP="00E8684E">
            <w:pPr>
              <w:jc w:val="left"/>
              <w:rPr>
                <w:rFonts w:asciiTheme="minorHAnsi" w:hAnsiTheme="minorHAnsi" w:cstheme="minorHAnsi"/>
                <w:bCs/>
                <w:sz w:val="20"/>
              </w:rPr>
            </w:pPr>
          </w:p>
        </w:tc>
        <w:tc>
          <w:tcPr>
            <w:tcW w:w="1559" w:type="dxa"/>
            <w:vMerge/>
          </w:tcPr>
          <w:p w14:paraId="55FA0A54"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746B2156" w14:textId="77777777" w:rsidR="00E8684E" w:rsidRPr="00890249" w:rsidRDefault="00E8684E" w:rsidP="00E8684E">
            <w:pPr>
              <w:jc w:val="left"/>
              <w:rPr>
                <w:rFonts w:asciiTheme="minorHAnsi" w:hAnsiTheme="minorHAnsi" w:cstheme="minorHAnsi"/>
                <w:b/>
                <w:sz w:val="20"/>
              </w:rPr>
            </w:pPr>
            <w:r w:rsidRPr="00890249">
              <w:rPr>
                <w:rFonts w:asciiTheme="minorHAnsi" w:hAnsiTheme="minorHAnsi" w:cstheme="minorHAnsi"/>
                <w:b/>
                <w:sz w:val="20"/>
              </w:rPr>
              <w:t>Kryterium 5</w:t>
            </w:r>
          </w:p>
          <w:p w14:paraId="4CEAE4DD"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sz w:val="20"/>
              </w:rPr>
              <w:t>5. mechanizm monitorowania oparty na standardowych wskaźnikach mapowania infrastruktury szerokopasmowej</w:t>
            </w:r>
            <w:r w:rsidRPr="00890249">
              <w:rPr>
                <w:rFonts w:asciiTheme="minorHAnsi" w:hAnsiTheme="minorHAnsi" w:cstheme="minorHAnsi"/>
                <w:b/>
                <w:bCs/>
                <w:sz w:val="20"/>
              </w:rPr>
              <w:t>.</w:t>
            </w:r>
          </w:p>
        </w:tc>
        <w:tc>
          <w:tcPr>
            <w:tcW w:w="1134" w:type="dxa"/>
            <w:vMerge/>
          </w:tcPr>
          <w:p w14:paraId="6A5ADF9A" w14:textId="77777777" w:rsidR="00E8684E" w:rsidRPr="00890249" w:rsidRDefault="00E8684E" w:rsidP="00E8684E">
            <w:pPr>
              <w:jc w:val="left"/>
              <w:rPr>
                <w:rFonts w:asciiTheme="minorHAnsi" w:eastAsia="Times New Roman" w:hAnsiTheme="minorHAnsi" w:cstheme="minorHAnsi"/>
                <w:iCs/>
                <w:noProof/>
                <w:sz w:val="20"/>
              </w:rPr>
            </w:pPr>
          </w:p>
        </w:tc>
        <w:tc>
          <w:tcPr>
            <w:tcW w:w="3402" w:type="dxa"/>
            <w:vMerge/>
          </w:tcPr>
          <w:p w14:paraId="3B4117AC" w14:textId="77777777" w:rsidR="00E8684E" w:rsidRPr="00890249" w:rsidRDefault="00E8684E" w:rsidP="00E8684E">
            <w:pPr>
              <w:jc w:val="left"/>
              <w:rPr>
                <w:rFonts w:asciiTheme="minorHAnsi" w:eastAsia="Times New Roman" w:hAnsiTheme="minorHAnsi" w:cstheme="minorHAnsi"/>
                <w:iCs/>
                <w:noProof/>
                <w:sz w:val="20"/>
              </w:rPr>
            </w:pPr>
          </w:p>
        </w:tc>
        <w:tc>
          <w:tcPr>
            <w:tcW w:w="2977" w:type="dxa"/>
          </w:tcPr>
          <w:p w14:paraId="4B35FD92" w14:textId="77777777" w:rsidR="00A7732B" w:rsidRPr="00890249" w:rsidRDefault="00875C92" w:rsidP="00325D70">
            <w:pPr>
              <w:spacing w:after="0"/>
              <w:jc w:val="left"/>
              <w:rPr>
                <w:rFonts w:asciiTheme="minorHAnsi" w:hAnsiTheme="minorHAnsi" w:cstheme="minorHAnsi"/>
                <w:b/>
                <w:bCs/>
                <w:sz w:val="20"/>
              </w:rPr>
            </w:pPr>
            <w:r w:rsidRPr="00890249">
              <w:rPr>
                <w:rFonts w:asciiTheme="minorHAnsi" w:hAnsiTheme="minorHAnsi" w:cstheme="minorHAnsi"/>
                <w:b/>
                <w:bCs/>
                <w:sz w:val="20"/>
              </w:rPr>
              <w:t>Kryterium 5</w:t>
            </w:r>
          </w:p>
          <w:p w14:paraId="4BF090C3" w14:textId="65106F8A" w:rsidR="00E8684E" w:rsidRPr="00890249" w:rsidRDefault="00875C92" w:rsidP="00325D70">
            <w:pPr>
              <w:jc w:val="left"/>
              <w:rPr>
                <w:rFonts w:asciiTheme="minorHAnsi" w:eastAsia="Times New Roman" w:hAnsiTheme="minorHAnsi" w:cstheme="minorHAnsi"/>
                <w:iCs/>
                <w:noProof/>
                <w:sz w:val="20"/>
              </w:rPr>
            </w:pPr>
            <w:r w:rsidRPr="00890249">
              <w:rPr>
                <w:rFonts w:asciiTheme="minorHAnsi" w:hAnsiTheme="minorHAnsi" w:cstheme="minorHAnsi"/>
                <w:sz w:val="20"/>
              </w:rPr>
              <w:t>Monitoring będzie prowadzony przez koordynatora NPS we współpracy z regulatorem rynku telekomunikacyjnego – Prezesem Urzędu Komunikacji Elektronicznej przy użyciu standardowych wskaźników monitoringowych.</w:t>
            </w:r>
          </w:p>
        </w:tc>
      </w:tr>
      <w:tr w:rsidR="00E8684E" w:rsidRPr="00890249" w14:paraId="2FF8D888" w14:textId="77777777" w:rsidTr="00D5205C">
        <w:trPr>
          <w:trHeight w:val="3884"/>
        </w:trPr>
        <w:tc>
          <w:tcPr>
            <w:tcW w:w="1560" w:type="dxa"/>
          </w:tcPr>
          <w:p w14:paraId="6240FF66"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lastRenderedPageBreak/>
              <w:t xml:space="preserve">2.1 </w:t>
            </w:r>
          </w:p>
          <w:p w14:paraId="7292D5ED"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 xml:space="preserve">Ramy strategicznej polityki na rzecz wsparcia renowacji budynków pod kątem efektywności energetycznej budynków mieszkalnych i niemieszkalnych </w:t>
            </w:r>
          </w:p>
          <w:p w14:paraId="0625D831" w14:textId="77777777" w:rsidR="00E8684E" w:rsidRPr="00890249" w:rsidRDefault="00E8684E" w:rsidP="00E8684E">
            <w:pPr>
              <w:jc w:val="left"/>
              <w:rPr>
                <w:rFonts w:asciiTheme="minorHAnsi" w:hAnsiTheme="minorHAnsi" w:cstheme="minorHAnsi"/>
                <w:sz w:val="20"/>
              </w:rPr>
            </w:pPr>
          </w:p>
        </w:tc>
        <w:tc>
          <w:tcPr>
            <w:tcW w:w="709" w:type="dxa"/>
          </w:tcPr>
          <w:p w14:paraId="74E38346"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EFRR, FS</w:t>
            </w:r>
          </w:p>
          <w:p w14:paraId="57300C77" w14:textId="77777777" w:rsidR="00E8684E" w:rsidRPr="00890249" w:rsidRDefault="00E8684E" w:rsidP="00E8684E">
            <w:pPr>
              <w:jc w:val="left"/>
              <w:rPr>
                <w:rFonts w:asciiTheme="minorHAnsi" w:hAnsiTheme="minorHAnsi" w:cstheme="minorHAnsi"/>
                <w:sz w:val="20"/>
                <w:lang w:val="en-GB"/>
              </w:rPr>
            </w:pPr>
          </w:p>
        </w:tc>
        <w:tc>
          <w:tcPr>
            <w:tcW w:w="1843" w:type="dxa"/>
          </w:tcPr>
          <w:p w14:paraId="695B0AC5"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Wspieranie efektywności energetycznej i redukcji emisji gazów cieplarnianych</w:t>
            </w:r>
          </w:p>
        </w:tc>
        <w:tc>
          <w:tcPr>
            <w:tcW w:w="1559" w:type="dxa"/>
          </w:tcPr>
          <w:p w14:paraId="64B903BA" w14:textId="4293EA42" w:rsidR="00E8684E" w:rsidRPr="00890249" w:rsidRDefault="00137192" w:rsidP="00E8684E">
            <w:pPr>
              <w:jc w:val="lef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Tak</w:t>
            </w:r>
          </w:p>
        </w:tc>
        <w:tc>
          <w:tcPr>
            <w:tcW w:w="2551" w:type="dxa"/>
          </w:tcPr>
          <w:p w14:paraId="28D0E072" w14:textId="77777777" w:rsidR="00E8684E" w:rsidRPr="00890249" w:rsidRDefault="00E8684E" w:rsidP="00E8684E">
            <w:pPr>
              <w:jc w:val="left"/>
              <w:rPr>
                <w:rFonts w:asciiTheme="minorHAnsi" w:hAnsiTheme="minorHAnsi" w:cstheme="minorHAnsi"/>
                <w:b/>
                <w:noProof/>
                <w:sz w:val="20"/>
              </w:rPr>
            </w:pPr>
            <w:r w:rsidRPr="00890249">
              <w:rPr>
                <w:rFonts w:asciiTheme="minorHAnsi" w:hAnsiTheme="minorHAnsi" w:cstheme="minorHAnsi"/>
                <w:b/>
                <w:noProof/>
                <w:sz w:val="20"/>
              </w:rPr>
              <w:t>Kryterium 1</w:t>
            </w:r>
          </w:p>
          <w:p w14:paraId="703F4223"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 xml:space="preserve">Przyjęcie krajowej długoterminowej strategii renowacji na rzecz wsparcia renowacji krajowych zasobów budynków mieszkalnych i niemieszkalnych, zgodnie z wymogami dyrektywy Parlamentu Europejskiego i Rady (UE) 2018/8441; strategia ta: </w:t>
            </w:r>
          </w:p>
          <w:p w14:paraId="45D938EB" w14:textId="77777777" w:rsidR="00B72154" w:rsidRPr="00890249" w:rsidRDefault="00E8684E" w:rsidP="009F296A">
            <w:pPr>
              <w:numPr>
                <w:ilvl w:val="0"/>
                <w:numId w:val="68"/>
              </w:numPr>
              <w:ind w:left="317" w:hanging="283"/>
              <w:contextualSpacing/>
              <w:jc w:val="left"/>
              <w:rPr>
                <w:rFonts w:asciiTheme="minorHAnsi" w:hAnsiTheme="minorHAnsi" w:cstheme="minorHAnsi"/>
                <w:noProof/>
                <w:sz w:val="20"/>
              </w:rPr>
            </w:pPr>
            <w:r w:rsidRPr="00890249">
              <w:rPr>
                <w:rFonts w:asciiTheme="minorHAnsi" w:hAnsiTheme="minorHAnsi" w:cstheme="minorHAnsi"/>
                <w:noProof/>
                <w:sz w:val="20"/>
              </w:rPr>
              <w:t>zakłada szacunkowe cele pośrednie na lata 2030,2040 i 2050;</w:t>
            </w:r>
          </w:p>
          <w:p w14:paraId="3969611E" w14:textId="77777777" w:rsidR="00B72154" w:rsidRPr="00890249" w:rsidRDefault="00E8684E" w:rsidP="009F296A">
            <w:pPr>
              <w:numPr>
                <w:ilvl w:val="0"/>
                <w:numId w:val="68"/>
              </w:numPr>
              <w:ind w:left="317" w:hanging="283"/>
              <w:contextualSpacing/>
              <w:jc w:val="left"/>
              <w:rPr>
                <w:rFonts w:asciiTheme="minorHAnsi" w:hAnsiTheme="minorHAnsi" w:cstheme="minorHAnsi"/>
                <w:noProof/>
                <w:sz w:val="20"/>
              </w:rPr>
            </w:pPr>
            <w:r w:rsidRPr="00890249">
              <w:rPr>
                <w:rFonts w:asciiTheme="minorHAnsi" w:hAnsiTheme="minorHAnsi" w:cstheme="minorHAnsi"/>
                <w:noProof/>
                <w:sz w:val="20"/>
              </w:rPr>
              <w:t xml:space="preserve">przedstawia indykatywny zarys zasobów finansowych na wspieranie realizacji strategii; </w:t>
            </w:r>
          </w:p>
          <w:p w14:paraId="1ABF9C42" w14:textId="77777777" w:rsidR="00B72154" w:rsidRPr="00890249" w:rsidRDefault="00E8684E" w:rsidP="009F296A">
            <w:pPr>
              <w:numPr>
                <w:ilvl w:val="0"/>
                <w:numId w:val="68"/>
              </w:numPr>
              <w:ind w:left="317" w:hanging="283"/>
              <w:contextualSpacing/>
              <w:jc w:val="left"/>
              <w:rPr>
                <w:rFonts w:asciiTheme="minorHAnsi" w:hAnsiTheme="minorHAnsi" w:cstheme="minorHAnsi"/>
                <w:noProof/>
                <w:sz w:val="20"/>
              </w:rPr>
            </w:pPr>
            <w:r w:rsidRPr="00890249">
              <w:rPr>
                <w:rFonts w:asciiTheme="minorHAnsi" w:hAnsiTheme="minorHAnsi" w:cstheme="minorHAnsi"/>
                <w:noProof/>
                <w:sz w:val="20"/>
              </w:rPr>
              <w:t xml:space="preserve">określa skuteczne mechanizmy promowania inwestycji w renowację budynków. </w:t>
            </w:r>
          </w:p>
          <w:p w14:paraId="43DA5A15" w14:textId="77777777" w:rsidR="00E8684E" w:rsidRPr="00890249" w:rsidRDefault="00E8684E" w:rsidP="00E8684E">
            <w:pPr>
              <w:jc w:val="left"/>
              <w:rPr>
                <w:rFonts w:asciiTheme="minorHAnsi" w:hAnsiTheme="minorHAnsi" w:cstheme="minorHAnsi"/>
                <w:noProof/>
                <w:sz w:val="20"/>
              </w:rPr>
            </w:pPr>
          </w:p>
          <w:p w14:paraId="2ABEA3C2" w14:textId="77777777" w:rsidR="00E8684E" w:rsidRPr="00890249" w:rsidRDefault="00E8684E" w:rsidP="00E8684E">
            <w:pPr>
              <w:jc w:val="left"/>
              <w:rPr>
                <w:rFonts w:asciiTheme="minorHAnsi" w:hAnsiTheme="minorHAnsi" w:cstheme="minorHAnsi"/>
                <w:noProof/>
                <w:sz w:val="20"/>
              </w:rPr>
            </w:pPr>
          </w:p>
          <w:p w14:paraId="6E9D11EE" w14:textId="77777777" w:rsidR="00E8684E" w:rsidRPr="00890249" w:rsidRDefault="00E8684E" w:rsidP="00E8684E">
            <w:pPr>
              <w:jc w:val="left"/>
              <w:rPr>
                <w:rFonts w:asciiTheme="minorHAnsi" w:hAnsiTheme="minorHAnsi" w:cstheme="minorHAnsi"/>
                <w:noProof/>
                <w:sz w:val="20"/>
              </w:rPr>
            </w:pPr>
          </w:p>
          <w:p w14:paraId="1AC5CA1B" w14:textId="77777777" w:rsidR="00E8684E" w:rsidRPr="00890249" w:rsidRDefault="00E8684E" w:rsidP="00E8684E">
            <w:pPr>
              <w:jc w:val="left"/>
              <w:rPr>
                <w:rFonts w:asciiTheme="minorHAnsi" w:hAnsiTheme="minorHAnsi" w:cstheme="minorHAnsi"/>
                <w:noProof/>
                <w:sz w:val="20"/>
              </w:rPr>
            </w:pPr>
          </w:p>
          <w:p w14:paraId="30E71DFD" w14:textId="77777777" w:rsidR="00E8684E" w:rsidRPr="00890249" w:rsidRDefault="00E8684E" w:rsidP="00E8684E">
            <w:pPr>
              <w:jc w:val="left"/>
              <w:rPr>
                <w:rFonts w:asciiTheme="minorHAnsi" w:hAnsiTheme="minorHAnsi" w:cstheme="minorHAnsi"/>
                <w:noProof/>
                <w:sz w:val="20"/>
              </w:rPr>
            </w:pPr>
          </w:p>
          <w:p w14:paraId="2D7644E2" w14:textId="77777777" w:rsidR="00E8684E" w:rsidRPr="00890249" w:rsidRDefault="00E8684E" w:rsidP="00E8684E">
            <w:pPr>
              <w:jc w:val="left"/>
              <w:rPr>
                <w:rFonts w:asciiTheme="minorHAnsi" w:hAnsiTheme="minorHAnsi" w:cstheme="minorHAnsi"/>
                <w:noProof/>
                <w:sz w:val="20"/>
              </w:rPr>
            </w:pPr>
          </w:p>
          <w:p w14:paraId="2D3D6101" w14:textId="77777777" w:rsidR="00E8684E" w:rsidRPr="00890249" w:rsidRDefault="00E8684E" w:rsidP="00E8684E">
            <w:pPr>
              <w:jc w:val="left"/>
              <w:rPr>
                <w:rFonts w:asciiTheme="minorHAnsi" w:hAnsiTheme="minorHAnsi" w:cstheme="minorHAnsi"/>
                <w:noProof/>
                <w:sz w:val="20"/>
              </w:rPr>
            </w:pPr>
          </w:p>
          <w:p w14:paraId="26BF211B" w14:textId="77777777" w:rsidR="00E8684E" w:rsidRPr="00890249" w:rsidRDefault="00E8684E" w:rsidP="00E8684E">
            <w:pPr>
              <w:jc w:val="left"/>
              <w:rPr>
                <w:rFonts w:asciiTheme="minorHAnsi" w:hAnsiTheme="minorHAnsi" w:cstheme="minorHAnsi"/>
                <w:noProof/>
                <w:sz w:val="20"/>
              </w:rPr>
            </w:pPr>
          </w:p>
          <w:p w14:paraId="0D65D610" w14:textId="77777777" w:rsidR="00E8684E" w:rsidRPr="00890249" w:rsidRDefault="00E8684E" w:rsidP="00E8684E">
            <w:pPr>
              <w:jc w:val="left"/>
              <w:rPr>
                <w:rFonts w:asciiTheme="minorHAnsi" w:hAnsiTheme="minorHAnsi" w:cstheme="minorHAnsi"/>
                <w:b/>
                <w:noProof/>
                <w:sz w:val="20"/>
              </w:rPr>
            </w:pPr>
            <w:r w:rsidRPr="00890249">
              <w:rPr>
                <w:rFonts w:asciiTheme="minorHAnsi" w:hAnsiTheme="minorHAnsi" w:cstheme="minorHAnsi"/>
                <w:b/>
                <w:noProof/>
                <w:sz w:val="20"/>
              </w:rPr>
              <w:t>Kryterium 2</w:t>
            </w:r>
          </w:p>
          <w:p w14:paraId="16D1E1B5"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 xml:space="preserve">Działania na rzecz poprawy efektywności energetycznej w celu osiągnięcia wymaganych oszczędności energii. </w:t>
            </w:r>
          </w:p>
        </w:tc>
        <w:tc>
          <w:tcPr>
            <w:tcW w:w="1134" w:type="dxa"/>
          </w:tcPr>
          <w:p w14:paraId="0CCC9195" w14:textId="3F8EB9BF" w:rsidR="00E8684E" w:rsidRPr="00890249" w:rsidRDefault="00137192" w:rsidP="00E8684E">
            <w:pPr>
              <w:jc w:val="lef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lastRenderedPageBreak/>
              <w:t>Tak</w:t>
            </w:r>
          </w:p>
          <w:p w14:paraId="1EF9B6C8" w14:textId="77777777" w:rsidR="00E8684E" w:rsidRPr="00890249" w:rsidRDefault="00E8684E" w:rsidP="00E8684E">
            <w:pPr>
              <w:jc w:val="left"/>
              <w:rPr>
                <w:rFonts w:asciiTheme="minorHAnsi" w:eastAsia="Times New Roman" w:hAnsiTheme="minorHAnsi" w:cstheme="minorHAnsi"/>
                <w:iCs/>
                <w:noProof/>
                <w:sz w:val="20"/>
              </w:rPr>
            </w:pPr>
          </w:p>
          <w:p w14:paraId="6CE5CC3A" w14:textId="77777777" w:rsidR="00E8684E" w:rsidRPr="00890249" w:rsidRDefault="00E8684E" w:rsidP="00E8684E">
            <w:pPr>
              <w:jc w:val="left"/>
              <w:rPr>
                <w:rFonts w:asciiTheme="minorHAnsi" w:eastAsia="Times New Roman" w:hAnsiTheme="minorHAnsi" w:cstheme="minorHAnsi"/>
                <w:iCs/>
                <w:noProof/>
                <w:sz w:val="20"/>
              </w:rPr>
            </w:pPr>
          </w:p>
          <w:p w14:paraId="46D8C867" w14:textId="77777777" w:rsidR="00E8684E" w:rsidRPr="00890249" w:rsidRDefault="00E8684E" w:rsidP="00E8684E">
            <w:pPr>
              <w:jc w:val="left"/>
              <w:rPr>
                <w:rFonts w:asciiTheme="minorHAnsi" w:eastAsia="Times New Roman" w:hAnsiTheme="minorHAnsi" w:cstheme="minorHAnsi"/>
                <w:iCs/>
                <w:noProof/>
                <w:sz w:val="20"/>
              </w:rPr>
            </w:pPr>
          </w:p>
          <w:p w14:paraId="058CF0A9" w14:textId="77777777" w:rsidR="00E8684E" w:rsidRPr="00890249" w:rsidRDefault="00E8684E" w:rsidP="00E8684E">
            <w:pPr>
              <w:jc w:val="left"/>
              <w:rPr>
                <w:rFonts w:asciiTheme="minorHAnsi" w:eastAsia="Times New Roman" w:hAnsiTheme="minorHAnsi" w:cstheme="minorHAnsi"/>
                <w:iCs/>
                <w:noProof/>
                <w:sz w:val="20"/>
              </w:rPr>
            </w:pPr>
          </w:p>
          <w:p w14:paraId="0AF943B0" w14:textId="77777777" w:rsidR="00E8684E" w:rsidRPr="00890249" w:rsidRDefault="00E8684E" w:rsidP="00E8684E">
            <w:pPr>
              <w:jc w:val="left"/>
              <w:rPr>
                <w:rFonts w:asciiTheme="minorHAnsi" w:eastAsia="Times New Roman" w:hAnsiTheme="minorHAnsi" w:cstheme="minorHAnsi"/>
                <w:iCs/>
                <w:noProof/>
                <w:sz w:val="20"/>
              </w:rPr>
            </w:pPr>
          </w:p>
          <w:p w14:paraId="17A66492" w14:textId="77777777" w:rsidR="00E8684E" w:rsidRPr="00890249" w:rsidRDefault="00E8684E" w:rsidP="00E8684E">
            <w:pPr>
              <w:jc w:val="left"/>
              <w:rPr>
                <w:rFonts w:asciiTheme="minorHAnsi" w:eastAsia="Times New Roman" w:hAnsiTheme="minorHAnsi" w:cstheme="minorHAnsi"/>
                <w:iCs/>
                <w:noProof/>
                <w:sz w:val="20"/>
              </w:rPr>
            </w:pPr>
          </w:p>
          <w:p w14:paraId="656D0044" w14:textId="77777777" w:rsidR="00E8684E" w:rsidRPr="00890249" w:rsidRDefault="00E8684E" w:rsidP="00E8684E">
            <w:pPr>
              <w:jc w:val="left"/>
              <w:rPr>
                <w:rFonts w:asciiTheme="minorHAnsi" w:eastAsia="Times New Roman" w:hAnsiTheme="minorHAnsi" w:cstheme="minorHAnsi"/>
                <w:iCs/>
                <w:noProof/>
                <w:sz w:val="20"/>
              </w:rPr>
            </w:pPr>
          </w:p>
          <w:p w14:paraId="21B018A1" w14:textId="77777777" w:rsidR="00E8684E" w:rsidRPr="00890249" w:rsidRDefault="00E8684E" w:rsidP="00E8684E">
            <w:pPr>
              <w:jc w:val="left"/>
              <w:rPr>
                <w:rFonts w:asciiTheme="minorHAnsi" w:eastAsia="Times New Roman" w:hAnsiTheme="minorHAnsi" w:cstheme="minorHAnsi"/>
                <w:iCs/>
                <w:noProof/>
                <w:sz w:val="20"/>
              </w:rPr>
            </w:pPr>
          </w:p>
          <w:p w14:paraId="7BADAFDA" w14:textId="77777777" w:rsidR="00E8684E" w:rsidRPr="00890249" w:rsidRDefault="00E8684E" w:rsidP="00E8684E">
            <w:pPr>
              <w:jc w:val="left"/>
              <w:rPr>
                <w:rFonts w:asciiTheme="minorHAnsi" w:eastAsia="Times New Roman" w:hAnsiTheme="minorHAnsi" w:cstheme="minorHAnsi"/>
                <w:iCs/>
                <w:noProof/>
                <w:sz w:val="20"/>
              </w:rPr>
            </w:pPr>
          </w:p>
          <w:p w14:paraId="51403674" w14:textId="77777777" w:rsidR="00E8684E" w:rsidRPr="00890249" w:rsidRDefault="00E8684E" w:rsidP="00E8684E">
            <w:pPr>
              <w:jc w:val="left"/>
              <w:rPr>
                <w:rFonts w:asciiTheme="minorHAnsi" w:eastAsia="Times New Roman" w:hAnsiTheme="minorHAnsi" w:cstheme="minorHAnsi"/>
                <w:iCs/>
                <w:noProof/>
                <w:sz w:val="20"/>
              </w:rPr>
            </w:pPr>
          </w:p>
          <w:p w14:paraId="2775EE83" w14:textId="77777777" w:rsidR="00E8684E" w:rsidRPr="00890249" w:rsidRDefault="00E8684E" w:rsidP="00E8684E">
            <w:pPr>
              <w:jc w:val="left"/>
              <w:rPr>
                <w:rFonts w:asciiTheme="minorHAnsi" w:eastAsia="Times New Roman" w:hAnsiTheme="minorHAnsi" w:cstheme="minorHAnsi"/>
                <w:iCs/>
                <w:noProof/>
                <w:sz w:val="20"/>
              </w:rPr>
            </w:pPr>
          </w:p>
          <w:p w14:paraId="724BE06B" w14:textId="77777777" w:rsidR="00E8684E" w:rsidRPr="00890249" w:rsidRDefault="00E8684E" w:rsidP="00E8684E">
            <w:pPr>
              <w:jc w:val="left"/>
              <w:rPr>
                <w:rFonts w:asciiTheme="minorHAnsi" w:eastAsia="Times New Roman" w:hAnsiTheme="minorHAnsi" w:cstheme="minorHAnsi"/>
                <w:iCs/>
                <w:noProof/>
                <w:sz w:val="20"/>
              </w:rPr>
            </w:pPr>
          </w:p>
          <w:p w14:paraId="63ED57FD" w14:textId="77777777" w:rsidR="00E8684E" w:rsidRPr="00890249" w:rsidRDefault="00E8684E" w:rsidP="00E8684E">
            <w:pPr>
              <w:jc w:val="left"/>
              <w:rPr>
                <w:rFonts w:asciiTheme="minorHAnsi" w:eastAsia="Times New Roman" w:hAnsiTheme="minorHAnsi" w:cstheme="minorHAnsi"/>
                <w:iCs/>
                <w:noProof/>
                <w:sz w:val="20"/>
              </w:rPr>
            </w:pPr>
          </w:p>
          <w:p w14:paraId="23556D23" w14:textId="77777777" w:rsidR="00E8684E" w:rsidRPr="00890249" w:rsidRDefault="00E8684E" w:rsidP="00E8684E">
            <w:pPr>
              <w:jc w:val="left"/>
              <w:rPr>
                <w:rFonts w:asciiTheme="minorHAnsi" w:eastAsia="Times New Roman" w:hAnsiTheme="minorHAnsi" w:cstheme="minorHAnsi"/>
                <w:iCs/>
                <w:noProof/>
                <w:sz w:val="20"/>
              </w:rPr>
            </w:pPr>
          </w:p>
          <w:p w14:paraId="1F48A498" w14:textId="77777777" w:rsidR="00E8684E" w:rsidRPr="00890249" w:rsidRDefault="00E8684E" w:rsidP="00E8684E">
            <w:pPr>
              <w:jc w:val="left"/>
              <w:rPr>
                <w:rFonts w:asciiTheme="minorHAnsi" w:eastAsia="Times New Roman" w:hAnsiTheme="minorHAnsi" w:cstheme="minorHAnsi"/>
                <w:iCs/>
                <w:noProof/>
                <w:sz w:val="20"/>
              </w:rPr>
            </w:pPr>
          </w:p>
          <w:p w14:paraId="40DF1CA2" w14:textId="77777777" w:rsidR="00E8684E" w:rsidRPr="00890249" w:rsidRDefault="00E8684E" w:rsidP="00E8684E">
            <w:pPr>
              <w:jc w:val="left"/>
              <w:rPr>
                <w:rFonts w:asciiTheme="minorHAnsi" w:eastAsia="Times New Roman" w:hAnsiTheme="minorHAnsi" w:cstheme="minorHAnsi"/>
                <w:iCs/>
                <w:noProof/>
                <w:sz w:val="20"/>
              </w:rPr>
            </w:pPr>
          </w:p>
          <w:p w14:paraId="4A5A3C48" w14:textId="77777777" w:rsidR="00E8684E" w:rsidRPr="00890249" w:rsidRDefault="00E8684E" w:rsidP="00E8684E">
            <w:pPr>
              <w:jc w:val="left"/>
              <w:rPr>
                <w:rFonts w:asciiTheme="minorHAnsi" w:eastAsia="Times New Roman" w:hAnsiTheme="minorHAnsi" w:cstheme="minorHAnsi"/>
                <w:iCs/>
                <w:noProof/>
                <w:sz w:val="20"/>
              </w:rPr>
            </w:pPr>
          </w:p>
          <w:p w14:paraId="02C7704D" w14:textId="77777777" w:rsidR="00E8684E" w:rsidRPr="00890249" w:rsidRDefault="00E8684E" w:rsidP="00E8684E">
            <w:pPr>
              <w:jc w:val="left"/>
              <w:rPr>
                <w:rFonts w:asciiTheme="minorHAnsi" w:eastAsia="Times New Roman" w:hAnsiTheme="minorHAnsi" w:cstheme="minorHAnsi"/>
                <w:iCs/>
                <w:noProof/>
                <w:sz w:val="20"/>
              </w:rPr>
            </w:pPr>
          </w:p>
          <w:p w14:paraId="382BDACB" w14:textId="77777777" w:rsidR="00E8684E" w:rsidRPr="00890249" w:rsidRDefault="00E8684E" w:rsidP="00E8684E">
            <w:pPr>
              <w:jc w:val="left"/>
              <w:rPr>
                <w:rFonts w:asciiTheme="minorHAnsi" w:eastAsia="Times New Roman" w:hAnsiTheme="minorHAnsi" w:cstheme="minorHAnsi"/>
                <w:iCs/>
                <w:noProof/>
                <w:sz w:val="20"/>
              </w:rPr>
            </w:pPr>
          </w:p>
          <w:p w14:paraId="057566A8" w14:textId="77777777" w:rsidR="00E8684E" w:rsidRPr="00890249" w:rsidRDefault="00E8684E" w:rsidP="00E8684E">
            <w:pPr>
              <w:jc w:val="left"/>
              <w:rPr>
                <w:rFonts w:asciiTheme="minorHAnsi" w:eastAsia="Times New Roman" w:hAnsiTheme="minorHAnsi" w:cstheme="minorHAnsi"/>
                <w:iCs/>
                <w:noProof/>
                <w:sz w:val="20"/>
              </w:rPr>
            </w:pPr>
          </w:p>
          <w:p w14:paraId="03EFFB66" w14:textId="77777777" w:rsidR="00E8684E" w:rsidRPr="00890249" w:rsidRDefault="00E8684E" w:rsidP="00E8684E">
            <w:pPr>
              <w:jc w:val="left"/>
              <w:rPr>
                <w:rFonts w:asciiTheme="minorHAnsi" w:eastAsia="Times New Roman" w:hAnsiTheme="minorHAnsi" w:cstheme="minorHAnsi"/>
                <w:iCs/>
                <w:noProof/>
                <w:sz w:val="20"/>
              </w:rPr>
            </w:pPr>
          </w:p>
          <w:p w14:paraId="288C2CA8" w14:textId="77777777" w:rsidR="00E8684E" w:rsidRPr="00890249" w:rsidRDefault="00E8684E" w:rsidP="00E8684E">
            <w:pPr>
              <w:jc w:val="left"/>
              <w:rPr>
                <w:rFonts w:asciiTheme="minorHAnsi" w:eastAsia="Times New Roman" w:hAnsiTheme="minorHAnsi" w:cstheme="minorHAnsi"/>
                <w:iCs/>
                <w:noProof/>
                <w:sz w:val="20"/>
              </w:rPr>
            </w:pPr>
          </w:p>
          <w:p w14:paraId="2499F024" w14:textId="77777777" w:rsidR="00E8684E" w:rsidRPr="00890249" w:rsidRDefault="00E8684E" w:rsidP="00E8684E">
            <w:pPr>
              <w:jc w:val="left"/>
              <w:rPr>
                <w:rFonts w:asciiTheme="minorHAnsi" w:eastAsia="Times New Roman" w:hAnsiTheme="minorHAnsi" w:cstheme="minorHAnsi"/>
                <w:iCs/>
                <w:noProof/>
                <w:sz w:val="20"/>
              </w:rPr>
            </w:pPr>
          </w:p>
          <w:p w14:paraId="409E5704" w14:textId="77777777" w:rsidR="00E8684E" w:rsidRPr="00890249" w:rsidRDefault="00E8684E" w:rsidP="00E8684E">
            <w:pPr>
              <w:jc w:val="left"/>
              <w:rPr>
                <w:rFonts w:asciiTheme="minorHAnsi" w:eastAsia="Times New Roman" w:hAnsiTheme="minorHAnsi" w:cstheme="minorHAnsi"/>
                <w:iCs/>
                <w:noProof/>
                <w:sz w:val="20"/>
              </w:rPr>
            </w:pPr>
          </w:p>
          <w:p w14:paraId="157D084D" w14:textId="77777777" w:rsidR="00E8684E" w:rsidRPr="00890249" w:rsidRDefault="00E8684E" w:rsidP="00E8684E">
            <w:pPr>
              <w:jc w:val="lef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Tak</w:t>
            </w:r>
          </w:p>
        </w:tc>
        <w:tc>
          <w:tcPr>
            <w:tcW w:w="3402" w:type="dxa"/>
          </w:tcPr>
          <w:p w14:paraId="78B42F43" w14:textId="2D697893" w:rsidR="00E8684E" w:rsidRPr="00890249" w:rsidRDefault="006441FD" w:rsidP="00E8684E">
            <w:pPr>
              <w:jc w:val="left"/>
              <w:rPr>
                <w:rFonts w:asciiTheme="minorHAnsi" w:eastAsia="Times New Roman" w:hAnsiTheme="minorHAnsi" w:cstheme="minorHAnsi"/>
                <w:bCs/>
                <w:iCs/>
                <w:noProof/>
                <w:sz w:val="20"/>
              </w:rPr>
            </w:pPr>
            <w:r>
              <w:rPr>
                <w:rFonts w:asciiTheme="minorHAnsi" w:eastAsia="Times New Roman" w:hAnsiTheme="minorHAnsi" w:cstheme="minorHAnsi"/>
                <w:b/>
                <w:bCs/>
                <w:iCs/>
                <w:noProof/>
                <w:sz w:val="20"/>
              </w:rPr>
              <w:lastRenderedPageBreak/>
              <w:t>S</w:t>
            </w:r>
            <w:r w:rsidR="00E8684E" w:rsidRPr="00890249">
              <w:rPr>
                <w:rFonts w:asciiTheme="minorHAnsi" w:eastAsia="Times New Roman" w:hAnsiTheme="minorHAnsi" w:cstheme="minorHAnsi"/>
                <w:b/>
                <w:bCs/>
                <w:iCs/>
                <w:noProof/>
                <w:sz w:val="20"/>
              </w:rPr>
              <w:t>pełniony</w:t>
            </w:r>
            <w:r w:rsidR="00E8684E" w:rsidRPr="00890249">
              <w:rPr>
                <w:rFonts w:asciiTheme="minorHAnsi" w:eastAsia="Times New Roman" w:hAnsiTheme="minorHAnsi" w:cstheme="minorHAnsi"/>
                <w:bCs/>
                <w:iCs/>
                <w:noProof/>
                <w:sz w:val="20"/>
              </w:rPr>
              <w:t xml:space="preserve">. </w:t>
            </w:r>
          </w:p>
          <w:p w14:paraId="5AA0A2B1" w14:textId="3F701FD8" w:rsidR="0032402F" w:rsidRPr="00D5205C" w:rsidRDefault="0032402F" w:rsidP="00D5205C">
            <w:pPr>
              <w:spacing w:after="0"/>
              <w:rPr>
                <w:rFonts w:ascii="Calibri" w:hAnsi="Calibri" w:cs="Calibri"/>
                <w:bCs/>
                <w:sz w:val="20"/>
              </w:rPr>
            </w:pPr>
            <w:r w:rsidRPr="00D5205C">
              <w:rPr>
                <w:rFonts w:ascii="Calibri" w:hAnsi="Calibri" w:cs="Calibri"/>
                <w:bCs/>
                <w:sz w:val="20"/>
              </w:rPr>
              <w:t>Spełnienie warunku stanowi Długoterminowa strategia renowacji budynków (DSRB) jako wymóg wynikający z art. 2a dyrektywy 2010/31/UE z dnia 19 maja 2010 r. w sprawie charakterystyki energetycznej budynków. W zakresie kryterium 2</w:t>
            </w:r>
            <w:r w:rsidRPr="00D5205C">
              <w:rPr>
                <w:rFonts w:ascii="Calibri" w:hAnsi="Calibri" w:cs="Calibri"/>
              </w:rPr>
              <w:t xml:space="preserve"> </w:t>
            </w:r>
            <w:r w:rsidRPr="00D5205C">
              <w:rPr>
                <w:rFonts w:ascii="Calibri" w:hAnsi="Calibri" w:cs="Calibri"/>
                <w:bCs/>
                <w:sz w:val="20"/>
              </w:rPr>
              <w:t xml:space="preserve">dotyczącego działań na rzecz poprawy efektywności energetycznej w celu osiągnięcia wymaganych oszczędności energii warunek należy uznać za spełniony w oparciu o przekazany do Komisji Europejskiej w dniu 30 grudnia 2019 r. Krajowy plan na rzecz energii i klimatu na lata 2021-2030. </w:t>
            </w:r>
          </w:p>
          <w:p w14:paraId="26CCC846" w14:textId="77777777" w:rsidR="0032402F" w:rsidRPr="0032402F" w:rsidRDefault="0032402F" w:rsidP="0032402F">
            <w:pPr>
              <w:jc w:val="left"/>
              <w:rPr>
                <w:rFonts w:asciiTheme="minorHAnsi" w:eastAsia="Times New Roman" w:hAnsiTheme="minorHAnsi" w:cstheme="minorHAnsi"/>
                <w:b/>
                <w:bCs/>
                <w:iCs/>
                <w:noProof/>
                <w:sz w:val="20"/>
              </w:rPr>
            </w:pPr>
            <w:r w:rsidRPr="0032402F">
              <w:rPr>
                <w:rFonts w:asciiTheme="minorHAnsi" w:eastAsia="Times New Roman" w:hAnsiTheme="minorHAnsi" w:cstheme="minorHAnsi"/>
                <w:b/>
                <w:bCs/>
                <w:iCs/>
                <w:noProof/>
                <w:sz w:val="20"/>
              </w:rPr>
              <w:t>Link do dokumentu:</w:t>
            </w:r>
          </w:p>
          <w:p w14:paraId="38C10AEB" w14:textId="192BF96D" w:rsidR="00E8684E" w:rsidRPr="00890249" w:rsidRDefault="0032402F" w:rsidP="0032402F">
            <w:pPr>
              <w:jc w:val="left"/>
              <w:rPr>
                <w:rFonts w:asciiTheme="minorHAnsi" w:eastAsia="Times New Roman" w:hAnsiTheme="minorHAnsi" w:cstheme="minorHAnsi"/>
                <w:b/>
                <w:bCs/>
                <w:iCs/>
                <w:noProof/>
                <w:sz w:val="20"/>
              </w:rPr>
            </w:pPr>
            <w:hyperlink w:history="1">
              <w:r w:rsidRPr="0032402F">
                <w:rPr>
                  <w:rStyle w:val="Hipercze"/>
                  <w:rFonts w:asciiTheme="minorHAnsi" w:eastAsia="Times New Roman" w:hAnsiTheme="minorHAnsi" w:cstheme="minorHAnsi"/>
                  <w:b/>
                  <w:bCs/>
                  <w:iCs/>
                  <w:noProof/>
                  <w:sz w:val="20"/>
                </w:rPr>
                <w:t>https://www.gov.pl/attachment/64841ec3-1e9c-49d9-85f7-2a58bead36b2</w:t>
              </w:r>
            </w:hyperlink>
          </w:p>
          <w:p w14:paraId="68D0A87D" w14:textId="77777777" w:rsidR="00E8684E" w:rsidRPr="00890249" w:rsidRDefault="00E8684E" w:rsidP="00110F79">
            <w:pPr>
              <w:jc w:val="left"/>
              <w:rPr>
                <w:rFonts w:asciiTheme="minorHAnsi" w:eastAsia="Times New Roman" w:hAnsiTheme="minorHAnsi" w:cstheme="minorHAnsi"/>
                <w:iCs/>
                <w:noProof/>
                <w:sz w:val="20"/>
              </w:rPr>
            </w:pPr>
          </w:p>
        </w:tc>
        <w:tc>
          <w:tcPr>
            <w:tcW w:w="2977" w:type="dxa"/>
          </w:tcPr>
          <w:p w14:paraId="27DCB168" w14:textId="27F689B7" w:rsidR="00A7732B" w:rsidRPr="00890249" w:rsidRDefault="00A7732B" w:rsidP="00325D70">
            <w:pPr>
              <w:spacing w:after="0"/>
              <w:jc w:val="left"/>
              <w:rPr>
                <w:rFonts w:asciiTheme="minorHAnsi" w:hAnsiTheme="minorHAnsi" w:cstheme="minorHAnsi"/>
                <w:b/>
                <w:bCs/>
                <w:sz w:val="20"/>
              </w:rPr>
            </w:pPr>
            <w:r w:rsidRPr="00890249">
              <w:rPr>
                <w:rFonts w:asciiTheme="minorHAnsi" w:hAnsiTheme="minorHAnsi" w:cstheme="minorHAnsi"/>
                <w:b/>
                <w:bCs/>
                <w:sz w:val="20"/>
              </w:rPr>
              <w:t>K</w:t>
            </w:r>
            <w:r w:rsidR="00771EEE">
              <w:rPr>
                <w:rFonts w:asciiTheme="minorHAnsi" w:hAnsiTheme="minorHAnsi" w:cstheme="minorHAnsi"/>
                <w:b/>
                <w:bCs/>
                <w:sz w:val="20"/>
              </w:rPr>
              <w:t>r</w:t>
            </w:r>
            <w:r w:rsidR="00875C92" w:rsidRPr="00890249">
              <w:rPr>
                <w:rFonts w:asciiTheme="minorHAnsi" w:hAnsiTheme="minorHAnsi" w:cstheme="minorHAnsi"/>
                <w:b/>
                <w:bCs/>
                <w:sz w:val="20"/>
              </w:rPr>
              <w:t>yterium 1.</w:t>
            </w:r>
          </w:p>
          <w:p w14:paraId="588EAF22" w14:textId="77777777" w:rsidR="00A7732B" w:rsidRPr="00890249" w:rsidRDefault="00875C92" w:rsidP="00325D70">
            <w:pPr>
              <w:spacing w:after="0"/>
              <w:jc w:val="left"/>
              <w:rPr>
                <w:rFonts w:asciiTheme="minorHAnsi" w:hAnsiTheme="minorHAnsi" w:cstheme="minorHAnsi"/>
                <w:bCs/>
                <w:sz w:val="20"/>
              </w:rPr>
            </w:pPr>
            <w:r w:rsidRPr="00890249">
              <w:rPr>
                <w:rFonts w:asciiTheme="minorHAnsi" w:hAnsiTheme="minorHAnsi" w:cstheme="minorHAnsi"/>
                <w:bCs/>
                <w:sz w:val="20"/>
              </w:rPr>
              <w:t xml:space="preserve">Długoterminowa strategia renowacji budynków wyznacza cele pośrednie na lata 2030, 2040 i 2050, które zostały określone w scenariuszu rekomendowanym renowacji budynków, a także przedstawia analizę różnych wariantów realizacji renowacji: 1. scenariusz szybkiej i głębokiej termomodernizacji, 2. scenariusz termomodernizacji etapowej, 3. scenariusz rekomendowany (rozdział 9).  Ponadto, zawiera szczegółowe zestawienie krajowych polityk oraz narzędzi finansowych wspierających renowację budynków, do których przedstawiono wykaz środków budżetowych (rozdział 5).  Dodatkowo DSRB zawiera orientacyjną skalę wsparcia renowacji budynków (rozdział 9), oraz wskazuje mechanizmy ułatwiające inwestorem podejmowanie i przeprowadzanie renowacji budynków (rozdział 8). DSRB zawiera wytyczne w zakresie dalszych działań dotyczących wsparcia renowacji budynków w Polsce. DSRB poza </w:t>
            </w:r>
            <w:r w:rsidRPr="00890249">
              <w:rPr>
                <w:rFonts w:asciiTheme="minorHAnsi" w:hAnsiTheme="minorHAnsi" w:cstheme="minorHAnsi"/>
                <w:bCs/>
                <w:sz w:val="20"/>
              </w:rPr>
              <w:lastRenderedPageBreak/>
              <w:t>wypełnieniem wymogów wynikających z warunku 2.1, spełnia również wymagania nałożone art. 2a dyrektywy 2010/31/UE.</w:t>
            </w:r>
          </w:p>
          <w:p w14:paraId="2DB7BE49" w14:textId="77777777" w:rsidR="00E8684E" w:rsidRPr="00890249" w:rsidRDefault="00E8684E" w:rsidP="00325D70">
            <w:pPr>
              <w:tabs>
                <w:tab w:val="left" w:pos="900"/>
              </w:tabs>
              <w:jc w:val="left"/>
              <w:rPr>
                <w:rFonts w:asciiTheme="minorHAnsi" w:eastAsia="Times New Roman" w:hAnsiTheme="minorHAnsi" w:cstheme="minorHAnsi"/>
                <w:b/>
                <w:bCs/>
                <w:iCs/>
                <w:noProof/>
                <w:sz w:val="20"/>
              </w:rPr>
            </w:pPr>
          </w:p>
          <w:p w14:paraId="7D0BB6F4" w14:textId="77777777" w:rsidR="00A7732B" w:rsidRPr="00890249" w:rsidRDefault="00875C92" w:rsidP="00325D70">
            <w:pPr>
              <w:shd w:val="clear" w:color="auto" w:fill="FFFFFF"/>
              <w:spacing w:after="240"/>
              <w:jc w:val="left"/>
              <w:rPr>
                <w:rFonts w:asciiTheme="minorHAnsi" w:eastAsia="Times New Roman" w:hAnsiTheme="minorHAnsi" w:cstheme="minorHAnsi"/>
                <w:b/>
                <w:bCs/>
                <w:color w:val="000000"/>
                <w:sz w:val="20"/>
              </w:rPr>
            </w:pPr>
            <w:r w:rsidRPr="00890249">
              <w:rPr>
                <w:rFonts w:asciiTheme="minorHAnsi" w:eastAsia="Times New Roman" w:hAnsiTheme="minorHAnsi" w:cstheme="minorHAnsi"/>
                <w:b/>
                <w:bCs/>
                <w:color w:val="000000"/>
                <w:sz w:val="20"/>
              </w:rPr>
              <w:t>Kryterium 2</w:t>
            </w:r>
          </w:p>
          <w:p w14:paraId="7654D83F" w14:textId="5536EE87" w:rsidR="00E8684E" w:rsidRPr="00890249" w:rsidRDefault="00875C92" w:rsidP="00325D70">
            <w:pPr>
              <w:tabs>
                <w:tab w:val="left" w:pos="900"/>
              </w:tabs>
              <w:jc w:val="left"/>
              <w:rPr>
                <w:rFonts w:asciiTheme="minorHAnsi" w:eastAsia="Times New Roman" w:hAnsiTheme="minorHAnsi" w:cstheme="minorHAnsi"/>
                <w:b/>
                <w:bCs/>
                <w:iCs/>
                <w:noProof/>
                <w:sz w:val="20"/>
              </w:rPr>
            </w:pPr>
            <w:r w:rsidRPr="00890249">
              <w:rPr>
                <w:rFonts w:asciiTheme="minorHAnsi" w:hAnsiTheme="minorHAnsi" w:cstheme="minorHAnsi"/>
                <w:bCs/>
                <w:sz w:val="20"/>
              </w:rPr>
              <w:t>Kryterium dotyczące działań na rzecz poprawy efektywności energetycznej w celu osiągnięcia wymaganych oszczędności energii należy uznać za spełnione w oparciu o przekazany do Komisji Europejskiej w dniu 30 grudnia 2019 r. </w:t>
            </w:r>
            <w:r w:rsidRPr="00890249">
              <w:rPr>
                <w:rFonts w:asciiTheme="minorHAnsi" w:hAnsiTheme="minorHAnsi" w:cstheme="minorHAnsi"/>
                <w:bCs/>
                <w:i/>
                <w:iCs/>
                <w:sz w:val="20"/>
              </w:rPr>
              <w:t>Krajowy plan na rzecz energii i klimatu na lata 2021-2030.</w:t>
            </w:r>
            <w:r w:rsidRPr="00890249">
              <w:rPr>
                <w:rFonts w:asciiTheme="minorHAnsi" w:hAnsiTheme="minorHAnsi" w:cstheme="minorHAnsi"/>
                <w:bCs/>
                <w:sz w:val="20"/>
              </w:rPr>
              <w:t> Ponadto, w dniu 16 czerwca 2021 r., za pośrednictwem Stałego Przedstawiciela RP przy UE, przekazano do Dyrekcji Generalnej ds. Energii</w:t>
            </w:r>
            <w:r w:rsidRPr="00890249">
              <w:rPr>
                <w:rFonts w:asciiTheme="minorHAnsi" w:hAnsiTheme="minorHAnsi" w:cstheme="minorHAnsi"/>
                <w:bCs/>
                <w:i/>
                <w:iCs/>
                <w:sz w:val="20"/>
              </w:rPr>
              <w:t> (DG ENER) </w:t>
            </w:r>
            <w:r w:rsidRPr="00890249">
              <w:rPr>
                <w:rFonts w:asciiTheme="minorHAnsi" w:hAnsiTheme="minorHAnsi" w:cstheme="minorHAnsi"/>
                <w:bCs/>
                <w:sz w:val="20"/>
              </w:rPr>
              <w:t>Komisji Europejskiej dokument pn. </w:t>
            </w:r>
            <w:r w:rsidRPr="00890249">
              <w:rPr>
                <w:rFonts w:asciiTheme="minorHAnsi" w:hAnsiTheme="minorHAnsi" w:cstheme="minorHAnsi"/>
                <w:bCs/>
                <w:i/>
                <w:iCs/>
                <w:sz w:val="20"/>
              </w:rPr>
              <w:t>Informacja w sprawie metod i środków stosowanych w Polsce służących wdrożeniu art. 7, 7a i 7b dyrektywy 2012/27/UE w sprawie efektywności energetycznej</w:t>
            </w:r>
            <w:r w:rsidRPr="00890249">
              <w:rPr>
                <w:rFonts w:asciiTheme="minorHAnsi" w:hAnsiTheme="minorHAnsi" w:cstheme="minorHAnsi"/>
                <w:bCs/>
                <w:sz w:val="20"/>
              </w:rPr>
              <w:t xml:space="preserve"> - zawierający opis </w:t>
            </w:r>
            <w:r w:rsidRPr="00890249">
              <w:rPr>
                <w:rFonts w:asciiTheme="minorHAnsi" w:hAnsiTheme="minorHAnsi" w:cstheme="minorHAnsi"/>
                <w:bCs/>
                <w:sz w:val="20"/>
              </w:rPr>
              <w:lastRenderedPageBreak/>
              <w:t>szczegółowej metody funkcjonowania systemów zobowiązujących do efektywności energetycznej oraz alternatywnych środków z dziedziny polityki, o których mowa w art. 7a oraz 7b ww. dyrektywy. W wymienionych dokumentach zawarto informacje na temat działań podjętych i planowanych na rzecz poprawy efektywności energetycznej w celu osiągnięcia wymaganych oszczędności energii, w tym m.in. łącznej kwoty wymaganych oszczędności w zakresie końcowego wykorzystania energii w terminie do 31 grudnia 2030 r.</w:t>
            </w:r>
          </w:p>
        </w:tc>
      </w:tr>
      <w:tr w:rsidR="00E8684E" w:rsidRPr="00890249" w14:paraId="16B82AFC" w14:textId="77777777" w:rsidTr="00D5205C">
        <w:tc>
          <w:tcPr>
            <w:tcW w:w="1560" w:type="dxa"/>
          </w:tcPr>
          <w:p w14:paraId="7897A5C1"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lastRenderedPageBreak/>
              <w:t>2.2</w:t>
            </w:r>
          </w:p>
          <w:p w14:paraId="6CBEE0D6"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 xml:space="preserve">Zarządzanie w sektorze energii </w:t>
            </w:r>
          </w:p>
        </w:tc>
        <w:tc>
          <w:tcPr>
            <w:tcW w:w="709" w:type="dxa"/>
          </w:tcPr>
          <w:p w14:paraId="71C4582B" w14:textId="77777777" w:rsidR="00E8684E" w:rsidRPr="00890249" w:rsidRDefault="00E8684E" w:rsidP="00E8684E">
            <w:pPr>
              <w:jc w:val="left"/>
              <w:rPr>
                <w:rFonts w:asciiTheme="minorHAnsi" w:hAnsiTheme="minorHAnsi" w:cstheme="minorHAnsi"/>
                <w:sz w:val="20"/>
                <w:lang w:val="en-GB"/>
              </w:rPr>
            </w:pPr>
            <w:r w:rsidRPr="00890249">
              <w:rPr>
                <w:rFonts w:asciiTheme="minorHAnsi" w:hAnsiTheme="minorHAnsi" w:cstheme="minorHAnsi"/>
                <w:sz w:val="20"/>
                <w:lang w:val="en-GB"/>
              </w:rPr>
              <w:t>EFRR, FS</w:t>
            </w:r>
          </w:p>
        </w:tc>
        <w:tc>
          <w:tcPr>
            <w:tcW w:w="1843" w:type="dxa"/>
          </w:tcPr>
          <w:p w14:paraId="14774F27" w14:textId="77777777" w:rsidR="00E8684E" w:rsidRPr="00890249" w:rsidRDefault="00E8684E" w:rsidP="00E8684E">
            <w:pPr>
              <w:jc w:val="left"/>
              <w:rPr>
                <w:rFonts w:asciiTheme="minorHAnsi" w:hAnsiTheme="minorHAnsi" w:cstheme="minorHAnsi"/>
                <w:bCs/>
                <w:sz w:val="20"/>
              </w:rPr>
            </w:pPr>
            <w:r w:rsidRPr="00890249">
              <w:rPr>
                <w:rFonts w:asciiTheme="minorHAnsi" w:hAnsiTheme="minorHAnsi" w:cstheme="minorHAnsi"/>
                <w:bCs/>
                <w:sz w:val="20"/>
              </w:rPr>
              <w:t>Wspieranie efektywności energetycznej i redukcji emisji gazów cieplarnianych</w:t>
            </w:r>
          </w:p>
          <w:p w14:paraId="40244370" w14:textId="77777777" w:rsidR="00E8684E" w:rsidRPr="00890249" w:rsidRDefault="08EE4CF2" w:rsidP="00E8684E">
            <w:pPr>
              <w:jc w:val="left"/>
              <w:rPr>
                <w:rFonts w:asciiTheme="minorHAnsi" w:hAnsiTheme="minorHAnsi" w:cstheme="minorHAnsi"/>
                <w:bCs/>
                <w:sz w:val="20"/>
              </w:rPr>
            </w:pPr>
            <w:r w:rsidRPr="00890249">
              <w:rPr>
                <w:rFonts w:asciiTheme="minorHAnsi" w:hAnsiTheme="minorHAnsi" w:cstheme="minorHAnsi"/>
                <w:sz w:val="20"/>
              </w:rPr>
              <w:t xml:space="preserve">Wspieranie energii odnawialnej zgodnie z dyrektywą Parlamentu Europejskiego i </w:t>
            </w:r>
            <w:r w:rsidRPr="00890249">
              <w:rPr>
                <w:rFonts w:asciiTheme="minorHAnsi" w:hAnsiTheme="minorHAnsi" w:cstheme="minorHAnsi"/>
                <w:sz w:val="20"/>
              </w:rPr>
              <w:lastRenderedPageBreak/>
              <w:t>Rady (UE) 2018/2001</w:t>
            </w:r>
            <w:r w:rsidR="00E8684E" w:rsidRPr="00890249">
              <w:rPr>
                <w:rFonts w:asciiTheme="minorHAnsi" w:hAnsiTheme="minorHAnsi" w:cstheme="minorHAnsi"/>
                <w:b/>
                <w:bCs/>
                <w:sz w:val="20"/>
                <w:vertAlign w:val="superscript"/>
              </w:rPr>
              <w:footnoteReference w:id="262"/>
            </w:r>
            <w:r w:rsidRPr="00890249">
              <w:rPr>
                <w:rFonts w:asciiTheme="minorHAnsi" w:hAnsiTheme="minorHAnsi" w:cstheme="minorHAnsi"/>
                <w:sz w:val="20"/>
              </w:rPr>
              <w:t>, w tym określonymi w niej kryteriami zrównoważonego rozwoju</w:t>
            </w:r>
          </w:p>
        </w:tc>
        <w:tc>
          <w:tcPr>
            <w:tcW w:w="1559" w:type="dxa"/>
          </w:tcPr>
          <w:p w14:paraId="4A3C0956" w14:textId="37699AEB" w:rsidR="00E8684E" w:rsidRPr="00890249" w:rsidRDefault="00137192" w:rsidP="00E8684E">
            <w:pPr>
              <w:jc w:val="lef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lastRenderedPageBreak/>
              <w:t>Tak</w:t>
            </w:r>
          </w:p>
        </w:tc>
        <w:tc>
          <w:tcPr>
            <w:tcW w:w="2551" w:type="dxa"/>
          </w:tcPr>
          <w:p w14:paraId="7C3F066C"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 xml:space="preserve">Przedłożenie Komisji Zintegrowanego krajowego planu w dziedzinie energii i klimatu zgodnie z art. 3 rozporządzenia (UE) 2018/1999 i z zapewnieniem spójności z określonymi w porozumieniu paryskim długoterminowymi założeniami dotyczącymi redukcji emisji gazów </w:t>
            </w:r>
            <w:r w:rsidRPr="00890249">
              <w:rPr>
                <w:rFonts w:asciiTheme="minorHAnsi" w:hAnsiTheme="minorHAnsi" w:cstheme="minorHAnsi"/>
                <w:noProof/>
                <w:sz w:val="20"/>
              </w:rPr>
              <w:lastRenderedPageBreak/>
              <w:t xml:space="preserve">cieplarnianych; plan ten obejmuje: </w:t>
            </w:r>
          </w:p>
          <w:p w14:paraId="18E669CD" w14:textId="77777777" w:rsidR="00B72154" w:rsidRPr="00890249" w:rsidRDefault="00E8684E" w:rsidP="009F296A">
            <w:pPr>
              <w:numPr>
                <w:ilvl w:val="0"/>
                <w:numId w:val="70"/>
              </w:numPr>
              <w:ind w:left="175" w:hanging="175"/>
              <w:contextualSpacing/>
              <w:jc w:val="left"/>
              <w:rPr>
                <w:rFonts w:asciiTheme="minorHAnsi" w:hAnsiTheme="minorHAnsi" w:cstheme="minorHAnsi"/>
                <w:noProof/>
                <w:sz w:val="20"/>
              </w:rPr>
            </w:pPr>
            <w:r w:rsidRPr="00890249">
              <w:rPr>
                <w:rFonts w:asciiTheme="minorHAnsi" w:hAnsiTheme="minorHAnsi" w:cstheme="minorHAnsi"/>
                <w:noProof/>
                <w:sz w:val="20"/>
              </w:rPr>
              <w:t>wszystkie elementy wymagane we wzorze przestawionym w załączniku I do rozporządzenia (UE) 2018/1999</w:t>
            </w:r>
          </w:p>
          <w:p w14:paraId="5A75AE05" w14:textId="77777777" w:rsidR="00B72154" w:rsidRPr="00890249" w:rsidRDefault="00E8684E" w:rsidP="009F296A">
            <w:pPr>
              <w:numPr>
                <w:ilvl w:val="0"/>
                <w:numId w:val="70"/>
              </w:numPr>
              <w:ind w:left="175" w:hanging="175"/>
              <w:contextualSpacing/>
              <w:jc w:val="left"/>
              <w:rPr>
                <w:rFonts w:asciiTheme="minorHAnsi" w:hAnsiTheme="minorHAnsi" w:cstheme="minorHAnsi"/>
                <w:noProof/>
                <w:sz w:val="20"/>
              </w:rPr>
            </w:pPr>
            <w:r w:rsidRPr="00890249">
              <w:rPr>
                <w:rFonts w:asciiTheme="minorHAnsi" w:hAnsiTheme="minorHAnsi" w:cstheme="minorHAnsi"/>
                <w:noProof/>
                <w:sz w:val="20"/>
              </w:rPr>
              <w:t xml:space="preserve">zarys planoanych zasobów i mechanizmów finansowych w odniesieniu do środków promujących energię niskoemisyjną. </w:t>
            </w:r>
          </w:p>
        </w:tc>
        <w:tc>
          <w:tcPr>
            <w:tcW w:w="1134" w:type="dxa"/>
          </w:tcPr>
          <w:p w14:paraId="6FA1D9C5" w14:textId="6968F618" w:rsidR="00E8684E" w:rsidRPr="00890249" w:rsidRDefault="00137192" w:rsidP="00E8684E">
            <w:pPr>
              <w:jc w:val="lef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lastRenderedPageBreak/>
              <w:t>Tak</w:t>
            </w:r>
          </w:p>
        </w:tc>
        <w:tc>
          <w:tcPr>
            <w:tcW w:w="3402" w:type="dxa"/>
          </w:tcPr>
          <w:p w14:paraId="2F2C403F"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Uznany za spełniony</w:t>
            </w:r>
            <w:r w:rsidRPr="00890249">
              <w:rPr>
                <w:rFonts w:asciiTheme="minorHAnsi" w:hAnsiTheme="minorHAnsi" w:cstheme="minorHAnsi"/>
                <w:bCs/>
                <w:sz w:val="20"/>
              </w:rPr>
              <w:t xml:space="preserve"> </w:t>
            </w:r>
            <w:r w:rsidRPr="00890249">
              <w:rPr>
                <w:rFonts w:asciiTheme="minorHAnsi" w:hAnsiTheme="minorHAnsi" w:cstheme="minorHAnsi"/>
                <w:b/>
                <w:bCs/>
                <w:sz w:val="20"/>
              </w:rPr>
              <w:t>przez PL.</w:t>
            </w:r>
          </w:p>
          <w:p w14:paraId="4FA97718"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bCs/>
                <w:sz w:val="20"/>
              </w:rPr>
              <w:t>Przekazanie Komisji Europejskiej dn. 30 grudnia 2019 r. Krajowego planu na rzecz energii i klimatu na lata 2021-2030 (</w:t>
            </w:r>
            <w:proofErr w:type="spellStart"/>
            <w:r w:rsidRPr="00890249">
              <w:rPr>
                <w:rFonts w:asciiTheme="minorHAnsi" w:hAnsiTheme="minorHAnsi" w:cstheme="minorHAnsi"/>
                <w:bCs/>
                <w:sz w:val="20"/>
              </w:rPr>
              <w:t>KPEiK</w:t>
            </w:r>
            <w:proofErr w:type="spellEnd"/>
            <w:r w:rsidRPr="00890249">
              <w:rPr>
                <w:rFonts w:asciiTheme="minorHAnsi" w:hAnsiTheme="minorHAnsi" w:cstheme="minorHAnsi"/>
                <w:bCs/>
                <w:sz w:val="20"/>
              </w:rPr>
              <w:t>), przyjętego</w:t>
            </w:r>
            <w:r w:rsidRPr="00890249">
              <w:rPr>
                <w:rFonts w:asciiTheme="minorHAnsi" w:hAnsiTheme="minorHAnsi" w:cstheme="minorHAnsi"/>
                <w:sz w:val="20"/>
              </w:rPr>
              <w:t xml:space="preserve"> </w:t>
            </w:r>
            <w:r w:rsidRPr="00890249">
              <w:rPr>
                <w:rFonts w:asciiTheme="minorHAnsi" w:hAnsiTheme="minorHAnsi" w:cstheme="minorHAnsi"/>
                <w:bCs/>
                <w:sz w:val="20"/>
              </w:rPr>
              <w:t xml:space="preserve">przez Komitet do Spraw Europejskich na posiedzeniu 18 grudnia 2019 r., wypełnia obowiązek nałożony na Polskę przepisami rozporządzenia Parlamentu Europejskiego i Rady (UE) 2018/1999 z dnia 11 grudnia 2018 r. w sprawie zarządzania unią energetyczną i </w:t>
            </w:r>
            <w:r w:rsidRPr="00890249">
              <w:rPr>
                <w:rFonts w:asciiTheme="minorHAnsi" w:hAnsiTheme="minorHAnsi" w:cstheme="minorHAnsi"/>
                <w:bCs/>
                <w:sz w:val="20"/>
              </w:rPr>
              <w:lastRenderedPageBreak/>
              <w:t>działaniami w dziedzinie klimatu.</w:t>
            </w:r>
            <w:r w:rsidRPr="00890249">
              <w:rPr>
                <w:rFonts w:asciiTheme="minorHAnsi" w:hAnsiTheme="minorHAnsi" w:cstheme="minorHAnsi"/>
                <w:sz w:val="20"/>
              </w:rPr>
              <w:t xml:space="preserve"> Informacja o przekazaniu </w:t>
            </w:r>
            <w:proofErr w:type="spellStart"/>
            <w:r w:rsidRPr="00890249">
              <w:rPr>
                <w:rFonts w:asciiTheme="minorHAnsi" w:hAnsiTheme="minorHAnsi" w:cstheme="minorHAnsi"/>
                <w:sz w:val="20"/>
              </w:rPr>
              <w:t>KPEiK</w:t>
            </w:r>
            <w:proofErr w:type="spellEnd"/>
            <w:r w:rsidRPr="00890249">
              <w:rPr>
                <w:rFonts w:asciiTheme="minorHAnsi" w:hAnsiTheme="minorHAnsi" w:cstheme="minorHAnsi"/>
                <w:sz w:val="20"/>
              </w:rPr>
              <w:t xml:space="preserve"> Komisji Europejskiej w dniu 30 grudnia 2019 r., została przyjęta przez Radę Ministrów dnia 28 czerwca 2021 r. </w:t>
            </w:r>
          </w:p>
          <w:p w14:paraId="334AB520" w14:textId="77777777" w:rsidR="00E8684E" w:rsidRPr="00890249" w:rsidRDefault="00E8684E" w:rsidP="00E8684E">
            <w:pPr>
              <w:jc w:val="left"/>
              <w:rPr>
                <w:rFonts w:asciiTheme="minorHAnsi" w:hAnsiTheme="minorHAnsi" w:cstheme="minorHAnsi"/>
                <w:bCs/>
                <w:sz w:val="20"/>
              </w:rPr>
            </w:pPr>
            <w:proofErr w:type="spellStart"/>
            <w:r w:rsidRPr="00890249">
              <w:rPr>
                <w:rFonts w:asciiTheme="minorHAnsi" w:hAnsiTheme="minorHAnsi" w:cstheme="minorHAnsi"/>
                <w:bCs/>
                <w:sz w:val="20"/>
              </w:rPr>
              <w:t>KPEiK</w:t>
            </w:r>
            <w:proofErr w:type="spellEnd"/>
            <w:r w:rsidRPr="00890249">
              <w:rPr>
                <w:rFonts w:asciiTheme="minorHAnsi" w:hAnsiTheme="minorHAnsi" w:cstheme="minorHAnsi"/>
                <w:bCs/>
                <w:sz w:val="20"/>
              </w:rPr>
              <w:t xml:space="preserve"> pozostaje spójny ze Strategią zrównoważonego rozwoju transportu do 2030 roku, Polityką ekologiczną Państwa 2030, Strategią zrównoważonego rozwoju wsi, rolnictwa i rybactwa 2030 oraz uwzględnia założeniami Polityki energetycznej Polski do 2040 r. </w:t>
            </w:r>
            <w:proofErr w:type="spellStart"/>
            <w:r w:rsidRPr="00890249">
              <w:rPr>
                <w:rFonts w:asciiTheme="minorHAnsi" w:hAnsiTheme="minorHAnsi" w:cstheme="minorHAnsi"/>
                <w:bCs/>
                <w:sz w:val="20"/>
              </w:rPr>
              <w:t>KPEiK</w:t>
            </w:r>
            <w:proofErr w:type="spellEnd"/>
            <w:r w:rsidRPr="00890249">
              <w:rPr>
                <w:rFonts w:asciiTheme="minorHAnsi" w:hAnsiTheme="minorHAnsi" w:cstheme="minorHAnsi"/>
                <w:bCs/>
                <w:sz w:val="20"/>
              </w:rPr>
              <w:t xml:space="preserve"> przedstawia założenia i cele oraz polityki i działania na rzecz realizacji 5 wymiarów unii energetycznej: Bezpieczeństwa energetycznego, Wewnętrznego rynku energii, Efektywności energetycznej, Obniżenia emisyjności, Badań naukowych, innowacji i konkurencyjności.</w:t>
            </w:r>
          </w:p>
          <w:p w14:paraId="54136B8F" w14:textId="77777777" w:rsidR="00E8684E" w:rsidRPr="00890249" w:rsidRDefault="00E8684E" w:rsidP="00E8684E">
            <w:pPr>
              <w:jc w:val="left"/>
              <w:rPr>
                <w:rFonts w:asciiTheme="minorHAnsi" w:hAnsiTheme="minorHAnsi" w:cstheme="minorHAnsi"/>
                <w:bCs/>
                <w:sz w:val="20"/>
              </w:rPr>
            </w:pPr>
            <w:proofErr w:type="spellStart"/>
            <w:r w:rsidRPr="00890249">
              <w:rPr>
                <w:rFonts w:asciiTheme="minorHAnsi" w:hAnsiTheme="minorHAnsi" w:cstheme="minorHAnsi"/>
                <w:bCs/>
                <w:sz w:val="20"/>
              </w:rPr>
              <w:t>KPEiK</w:t>
            </w:r>
            <w:proofErr w:type="spellEnd"/>
            <w:r w:rsidRPr="00890249">
              <w:rPr>
                <w:rFonts w:asciiTheme="minorHAnsi" w:hAnsiTheme="minorHAnsi" w:cstheme="minorHAnsi"/>
                <w:bCs/>
                <w:sz w:val="20"/>
              </w:rPr>
              <w:t xml:space="preserve"> wyznacza cele klimatyczno-energetyczne na 2030 </w:t>
            </w:r>
            <w:proofErr w:type="gramStart"/>
            <w:r w:rsidRPr="00890249">
              <w:rPr>
                <w:rFonts w:asciiTheme="minorHAnsi" w:hAnsiTheme="minorHAnsi" w:cstheme="minorHAnsi"/>
                <w:bCs/>
                <w:sz w:val="20"/>
              </w:rPr>
              <w:t>r. .</w:t>
            </w:r>
            <w:proofErr w:type="gramEnd"/>
            <w:r w:rsidRPr="00890249">
              <w:rPr>
                <w:rFonts w:asciiTheme="minorHAnsi" w:hAnsiTheme="minorHAnsi" w:cstheme="minorHAnsi"/>
                <w:bCs/>
                <w:sz w:val="20"/>
              </w:rPr>
              <w:t>m.in.:</w:t>
            </w:r>
          </w:p>
          <w:p w14:paraId="08122C1D" w14:textId="77777777" w:rsidR="00B72154" w:rsidRPr="00890249" w:rsidRDefault="00E8684E" w:rsidP="009F296A">
            <w:pPr>
              <w:numPr>
                <w:ilvl w:val="0"/>
                <w:numId w:val="69"/>
              </w:numPr>
              <w:spacing w:line="276" w:lineRule="auto"/>
              <w:ind w:left="212" w:hanging="141"/>
              <w:jc w:val="left"/>
              <w:rPr>
                <w:rFonts w:asciiTheme="minorHAnsi" w:hAnsiTheme="minorHAnsi" w:cstheme="minorHAnsi"/>
                <w:bCs/>
                <w:sz w:val="20"/>
              </w:rPr>
            </w:pPr>
            <w:r w:rsidRPr="00890249">
              <w:rPr>
                <w:rFonts w:asciiTheme="minorHAnsi" w:hAnsiTheme="minorHAnsi" w:cstheme="minorHAnsi"/>
                <w:bCs/>
                <w:sz w:val="20"/>
              </w:rPr>
              <w:t xml:space="preserve">7% redukcji emisji gazów cieplarnianych w sektorach nieobjętych systemem ETS </w:t>
            </w:r>
            <w:r w:rsidRPr="00890249">
              <w:rPr>
                <w:rFonts w:asciiTheme="minorHAnsi" w:hAnsiTheme="minorHAnsi" w:cstheme="minorHAnsi"/>
                <w:bCs/>
                <w:sz w:val="20"/>
              </w:rPr>
              <w:lastRenderedPageBreak/>
              <w:t>w porównaniu do poziomu w roku 2005,</w:t>
            </w:r>
          </w:p>
          <w:p w14:paraId="3C32FBE0" w14:textId="77777777" w:rsidR="00B72154" w:rsidRPr="00890249" w:rsidRDefault="00E8684E" w:rsidP="009F296A">
            <w:pPr>
              <w:numPr>
                <w:ilvl w:val="0"/>
                <w:numId w:val="69"/>
              </w:numPr>
              <w:spacing w:line="276" w:lineRule="auto"/>
              <w:ind w:left="212" w:hanging="141"/>
              <w:jc w:val="left"/>
              <w:rPr>
                <w:rFonts w:asciiTheme="minorHAnsi" w:hAnsiTheme="minorHAnsi" w:cstheme="minorHAnsi"/>
                <w:bCs/>
                <w:sz w:val="20"/>
              </w:rPr>
            </w:pPr>
            <w:r w:rsidRPr="00890249">
              <w:rPr>
                <w:rFonts w:asciiTheme="minorHAnsi" w:hAnsiTheme="minorHAnsi" w:cstheme="minorHAnsi"/>
                <w:bCs/>
                <w:sz w:val="20"/>
              </w:rPr>
              <w:t xml:space="preserve">21-23% udziału OZE w </w:t>
            </w:r>
            <w:proofErr w:type="gramStart"/>
            <w:r w:rsidRPr="00890249">
              <w:rPr>
                <w:rFonts w:asciiTheme="minorHAnsi" w:hAnsiTheme="minorHAnsi" w:cstheme="minorHAnsi"/>
                <w:bCs/>
                <w:sz w:val="20"/>
              </w:rPr>
              <w:t>finalnym</w:t>
            </w:r>
            <w:proofErr w:type="gramEnd"/>
            <w:r w:rsidRPr="00890249">
              <w:rPr>
                <w:rFonts w:asciiTheme="minorHAnsi" w:hAnsiTheme="minorHAnsi" w:cstheme="minorHAnsi"/>
                <w:bCs/>
                <w:sz w:val="20"/>
              </w:rPr>
              <w:t xml:space="preserve"> zużyciu energii brutto (cel 23% będzie możliwy do osiągnięcia w sytuacji przyznania Polsce dodatkowych środków unijnych, w tym przeznaczonych na sprawiedliwą transformację), uwzględniając: 14% udziału OZE w transporcie i roczny wzrost udziału OZE w ciepłownictwie i chłodnictwie o 1,1 pkt. proc. średniorocznie.</w:t>
            </w:r>
          </w:p>
          <w:p w14:paraId="0AF581B7" w14:textId="77777777" w:rsidR="00B72154" w:rsidRPr="00890249" w:rsidRDefault="00E8684E" w:rsidP="009F296A">
            <w:pPr>
              <w:numPr>
                <w:ilvl w:val="0"/>
                <w:numId w:val="69"/>
              </w:numPr>
              <w:spacing w:line="276" w:lineRule="auto"/>
              <w:ind w:left="212" w:hanging="141"/>
              <w:jc w:val="left"/>
              <w:rPr>
                <w:rFonts w:asciiTheme="minorHAnsi" w:hAnsiTheme="minorHAnsi" w:cstheme="minorHAnsi"/>
                <w:bCs/>
                <w:sz w:val="20"/>
              </w:rPr>
            </w:pPr>
            <w:r w:rsidRPr="00890249">
              <w:rPr>
                <w:rFonts w:asciiTheme="minorHAnsi" w:hAnsiTheme="minorHAnsi" w:cstheme="minorHAnsi"/>
                <w:bCs/>
                <w:sz w:val="20"/>
              </w:rPr>
              <w:t>wzrost efektywności energetycznej o 23% w porównaniu z prognozami PRIMES2007,</w:t>
            </w:r>
          </w:p>
          <w:p w14:paraId="099CFAD0" w14:textId="339B39E4" w:rsidR="00E8684E" w:rsidRPr="00AD38EF" w:rsidRDefault="00E8684E" w:rsidP="00D5205C">
            <w:pPr>
              <w:numPr>
                <w:ilvl w:val="0"/>
                <w:numId w:val="69"/>
              </w:numPr>
              <w:spacing w:line="276" w:lineRule="auto"/>
              <w:ind w:left="212" w:hanging="141"/>
              <w:jc w:val="left"/>
              <w:rPr>
                <w:rFonts w:asciiTheme="minorHAnsi" w:hAnsiTheme="minorHAnsi" w:cstheme="minorHAnsi"/>
                <w:bCs/>
                <w:sz w:val="20"/>
              </w:rPr>
            </w:pPr>
            <w:r w:rsidRPr="00890249">
              <w:rPr>
                <w:rFonts w:asciiTheme="minorHAnsi" w:hAnsiTheme="minorHAnsi" w:cstheme="minorHAnsi"/>
                <w:bCs/>
                <w:sz w:val="20"/>
              </w:rPr>
              <w:t>redukcję do 56-60% udziału węgla w produkcji energii elektrycznej.</w:t>
            </w:r>
          </w:p>
          <w:p w14:paraId="664EC45E" w14:textId="77777777" w:rsidR="00E8684E" w:rsidRPr="00890249" w:rsidRDefault="00E8684E" w:rsidP="00E8684E">
            <w:pPr>
              <w:jc w:val="left"/>
              <w:rPr>
                <w:rFonts w:asciiTheme="minorHAnsi" w:hAnsiTheme="minorHAnsi" w:cstheme="minorHAnsi"/>
                <w:b/>
                <w:bCs/>
                <w:sz w:val="20"/>
              </w:rPr>
            </w:pPr>
            <w:r w:rsidRPr="00890249">
              <w:rPr>
                <w:rFonts w:asciiTheme="minorHAnsi" w:hAnsiTheme="minorHAnsi" w:cstheme="minorHAnsi"/>
                <w:b/>
                <w:bCs/>
                <w:sz w:val="20"/>
              </w:rPr>
              <w:t>Link do dokumentu:</w:t>
            </w:r>
          </w:p>
          <w:p w14:paraId="2DBEA785" w14:textId="6508B40C" w:rsidR="00E8684E" w:rsidRPr="00890249" w:rsidRDefault="00E8684E" w:rsidP="00D5205C">
            <w:pPr>
              <w:ind w:left="212"/>
              <w:jc w:val="left"/>
              <w:rPr>
                <w:rFonts w:asciiTheme="minorHAnsi" w:eastAsia="Times New Roman" w:hAnsiTheme="minorHAnsi" w:cstheme="minorHAnsi"/>
                <w:iCs/>
                <w:noProof/>
                <w:sz w:val="20"/>
              </w:rPr>
            </w:pPr>
            <w:hyperlink w:history="1">
              <w:r w:rsidRPr="00890249">
                <w:rPr>
                  <w:rFonts w:asciiTheme="minorHAnsi" w:hAnsiTheme="minorHAnsi" w:cstheme="minorHAnsi"/>
                  <w:b/>
                  <w:bCs/>
                  <w:color w:val="0000FF"/>
                  <w:sz w:val="20"/>
                  <w:u w:val="single"/>
                </w:rPr>
                <w:t>https://www.gov.pl/web/aktywa-panstwowe/krajowy-plan-na-rzecz-energii-i-klimatu-na-lata-2021-2030-przekazany-do-ke</w:t>
              </w:r>
            </w:hyperlink>
          </w:p>
        </w:tc>
        <w:tc>
          <w:tcPr>
            <w:tcW w:w="2977" w:type="dxa"/>
          </w:tcPr>
          <w:p w14:paraId="062D5530" w14:textId="77777777" w:rsidR="00013F86" w:rsidRPr="00890249" w:rsidRDefault="00875C92" w:rsidP="00325D70">
            <w:pPr>
              <w:spacing w:after="0"/>
              <w:jc w:val="left"/>
              <w:rPr>
                <w:rFonts w:asciiTheme="minorHAnsi" w:hAnsiTheme="minorHAnsi" w:cstheme="minorHAnsi"/>
                <w:bCs/>
                <w:sz w:val="20"/>
              </w:rPr>
            </w:pPr>
            <w:r w:rsidRPr="00890249">
              <w:rPr>
                <w:rFonts w:asciiTheme="minorHAnsi" w:hAnsiTheme="minorHAnsi" w:cstheme="minorHAnsi"/>
                <w:b/>
                <w:bCs/>
                <w:sz w:val="20"/>
              </w:rPr>
              <w:lastRenderedPageBreak/>
              <w:t>Kryterium 1 i 2.</w:t>
            </w:r>
            <w:r w:rsidRPr="00890249">
              <w:rPr>
                <w:rFonts w:asciiTheme="minorHAnsi" w:hAnsiTheme="minorHAnsi" w:cstheme="minorHAnsi"/>
                <w:bCs/>
                <w:sz w:val="20"/>
              </w:rPr>
              <w:t xml:space="preserve"> </w:t>
            </w:r>
          </w:p>
          <w:p w14:paraId="1429CAF0" w14:textId="77777777" w:rsidR="00013F86" w:rsidRPr="00890249" w:rsidRDefault="00875C92" w:rsidP="00325D70">
            <w:pPr>
              <w:spacing w:after="0"/>
              <w:jc w:val="left"/>
              <w:rPr>
                <w:rFonts w:asciiTheme="minorHAnsi" w:hAnsiTheme="minorHAnsi" w:cstheme="minorHAnsi"/>
                <w:bCs/>
                <w:sz w:val="20"/>
              </w:rPr>
            </w:pPr>
            <w:proofErr w:type="spellStart"/>
            <w:r w:rsidRPr="00890249">
              <w:rPr>
                <w:rFonts w:asciiTheme="minorHAnsi" w:hAnsiTheme="minorHAnsi" w:cstheme="minorHAnsi"/>
                <w:bCs/>
                <w:sz w:val="20"/>
              </w:rPr>
              <w:t>KPEiK</w:t>
            </w:r>
            <w:proofErr w:type="spellEnd"/>
            <w:r w:rsidRPr="00890249">
              <w:rPr>
                <w:rFonts w:asciiTheme="minorHAnsi" w:hAnsiTheme="minorHAnsi" w:cstheme="minorHAnsi"/>
                <w:bCs/>
                <w:sz w:val="20"/>
              </w:rPr>
              <w:t xml:space="preserve"> zawiera działania na rzecz realizacji 5 wymiarów unii energetycznej: Bezpieczeństwa energetycznego, Wewnętrznego rynku energii, Efektywności energetycznej, Obniżenia emisyjności, Badań naukowych, innowacji i konkurencyjności.</w:t>
            </w:r>
          </w:p>
          <w:p w14:paraId="225B0B04" w14:textId="77777777" w:rsidR="00013F86" w:rsidRPr="00890249" w:rsidRDefault="00875C92" w:rsidP="00325D70">
            <w:pPr>
              <w:spacing w:after="0"/>
              <w:jc w:val="left"/>
              <w:rPr>
                <w:rFonts w:asciiTheme="minorHAnsi" w:hAnsiTheme="minorHAnsi" w:cstheme="minorHAnsi"/>
                <w:bCs/>
                <w:sz w:val="20"/>
              </w:rPr>
            </w:pPr>
            <w:proofErr w:type="spellStart"/>
            <w:r w:rsidRPr="00890249">
              <w:rPr>
                <w:rFonts w:asciiTheme="minorHAnsi" w:hAnsiTheme="minorHAnsi" w:cstheme="minorHAnsi"/>
                <w:bCs/>
                <w:sz w:val="20"/>
              </w:rPr>
              <w:t>KPEiK</w:t>
            </w:r>
            <w:proofErr w:type="spellEnd"/>
            <w:r w:rsidRPr="00890249">
              <w:rPr>
                <w:rFonts w:asciiTheme="minorHAnsi" w:hAnsiTheme="minorHAnsi" w:cstheme="minorHAnsi"/>
                <w:bCs/>
                <w:sz w:val="20"/>
              </w:rPr>
              <w:t xml:space="preserve"> wyznacza cele klimatyczno-energetyczne na 2030 </w:t>
            </w:r>
            <w:proofErr w:type="gramStart"/>
            <w:r w:rsidRPr="00890249">
              <w:rPr>
                <w:rFonts w:asciiTheme="minorHAnsi" w:hAnsiTheme="minorHAnsi" w:cstheme="minorHAnsi"/>
                <w:bCs/>
                <w:sz w:val="20"/>
              </w:rPr>
              <w:t>r. :</w:t>
            </w:r>
            <w:proofErr w:type="gramEnd"/>
          </w:p>
          <w:p w14:paraId="19C26A47" w14:textId="77777777" w:rsidR="00013F86" w:rsidRPr="00890249" w:rsidRDefault="00875C92" w:rsidP="00325D70">
            <w:pPr>
              <w:spacing w:after="0"/>
              <w:jc w:val="left"/>
              <w:rPr>
                <w:rFonts w:asciiTheme="minorHAnsi" w:hAnsiTheme="minorHAnsi" w:cstheme="minorHAnsi"/>
                <w:bCs/>
                <w:sz w:val="20"/>
              </w:rPr>
            </w:pPr>
            <w:r w:rsidRPr="00890249">
              <w:rPr>
                <w:rFonts w:asciiTheme="minorHAnsi" w:hAnsiTheme="minorHAnsi" w:cstheme="minorHAnsi"/>
                <w:bCs/>
                <w:sz w:val="20"/>
              </w:rPr>
              <w:lastRenderedPageBreak/>
              <w:t>•</w:t>
            </w:r>
            <w:r w:rsidRPr="00890249">
              <w:rPr>
                <w:rFonts w:asciiTheme="minorHAnsi" w:hAnsiTheme="minorHAnsi" w:cstheme="minorHAnsi"/>
                <w:bCs/>
                <w:sz w:val="20"/>
              </w:rPr>
              <w:tab/>
              <w:t>7% redukcji emisji gazów cieplarnianych w sektorach nieobjętych systemem ETS w porównaniu do 2005 r.,</w:t>
            </w:r>
          </w:p>
          <w:p w14:paraId="5273E6C1" w14:textId="77777777" w:rsidR="00013F86" w:rsidRPr="00890249" w:rsidRDefault="00875C92" w:rsidP="00325D70">
            <w:pPr>
              <w:spacing w:after="0"/>
              <w:jc w:val="left"/>
              <w:rPr>
                <w:rFonts w:asciiTheme="minorHAnsi" w:hAnsiTheme="minorHAnsi" w:cstheme="minorHAnsi"/>
                <w:bCs/>
                <w:sz w:val="20"/>
              </w:rPr>
            </w:pPr>
            <w:r w:rsidRPr="00890249">
              <w:rPr>
                <w:rFonts w:asciiTheme="minorHAnsi" w:hAnsiTheme="minorHAnsi" w:cstheme="minorHAnsi"/>
                <w:bCs/>
                <w:sz w:val="20"/>
              </w:rPr>
              <w:t>•</w:t>
            </w:r>
            <w:r w:rsidRPr="00890249">
              <w:rPr>
                <w:rFonts w:asciiTheme="minorHAnsi" w:hAnsiTheme="minorHAnsi" w:cstheme="minorHAnsi"/>
                <w:bCs/>
                <w:sz w:val="20"/>
              </w:rPr>
              <w:tab/>
              <w:t xml:space="preserve">21-23% udziału OZE w </w:t>
            </w:r>
            <w:proofErr w:type="gramStart"/>
            <w:r w:rsidRPr="00890249">
              <w:rPr>
                <w:rFonts w:asciiTheme="minorHAnsi" w:hAnsiTheme="minorHAnsi" w:cstheme="minorHAnsi"/>
                <w:bCs/>
                <w:sz w:val="20"/>
              </w:rPr>
              <w:t>finalnym</w:t>
            </w:r>
            <w:proofErr w:type="gramEnd"/>
            <w:r w:rsidRPr="00890249">
              <w:rPr>
                <w:rFonts w:asciiTheme="minorHAnsi" w:hAnsiTheme="minorHAnsi" w:cstheme="minorHAnsi"/>
                <w:bCs/>
                <w:sz w:val="20"/>
              </w:rPr>
              <w:t xml:space="preserve"> zużyciu energii brutto (cel 23% możliwy do osiągnięcia dzięki dodatkowym środkom unijnych, w tym na sprawiedliwą transformację), uwzględniając: 14% udziału OZE w transporcie i roczny wzrost udziału OZE w ciepłownictwie i chłodnictwie o 1,1 pkt. proc. średniorocznie.</w:t>
            </w:r>
          </w:p>
          <w:p w14:paraId="43686676" w14:textId="77777777" w:rsidR="00013F86" w:rsidRPr="00890249" w:rsidRDefault="00875C92" w:rsidP="00325D70">
            <w:pPr>
              <w:spacing w:after="0"/>
              <w:jc w:val="left"/>
              <w:rPr>
                <w:rFonts w:asciiTheme="minorHAnsi" w:hAnsiTheme="minorHAnsi" w:cstheme="minorHAnsi"/>
                <w:bCs/>
                <w:sz w:val="20"/>
              </w:rPr>
            </w:pPr>
            <w:r w:rsidRPr="00890249">
              <w:rPr>
                <w:rFonts w:asciiTheme="minorHAnsi" w:hAnsiTheme="minorHAnsi" w:cstheme="minorHAnsi"/>
                <w:bCs/>
                <w:sz w:val="20"/>
              </w:rPr>
              <w:t>•</w:t>
            </w:r>
            <w:r w:rsidRPr="00890249">
              <w:rPr>
                <w:rFonts w:asciiTheme="minorHAnsi" w:hAnsiTheme="minorHAnsi" w:cstheme="minorHAnsi"/>
                <w:bCs/>
                <w:sz w:val="20"/>
              </w:rPr>
              <w:tab/>
              <w:t>wzrost efektywności energetycznej o 23% w porównaniu z prognozami PRIMES2007,</w:t>
            </w:r>
          </w:p>
          <w:p w14:paraId="172F895F" w14:textId="77777777" w:rsidR="00013F86" w:rsidRPr="00890249" w:rsidRDefault="00875C92" w:rsidP="00325D70">
            <w:pPr>
              <w:spacing w:after="0"/>
              <w:jc w:val="left"/>
              <w:rPr>
                <w:rFonts w:asciiTheme="minorHAnsi" w:hAnsiTheme="minorHAnsi" w:cstheme="minorHAnsi"/>
                <w:bCs/>
                <w:sz w:val="20"/>
              </w:rPr>
            </w:pPr>
            <w:r w:rsidRPr="00890249">
              <w:rPr>
                <w:rFonts w:asciiTheme="minorHAnsi" w:hAnsiTheme="minorHAnsi" w:cstheme="minorHAnsi"/>
                <w:bCs/>
                <w:sz w:val="20"/>
              </w:rPr>
              <w:t>•</w:t>
            </w:r>
            <w:r w:rsidRPr="00890249">
              <w:rPr>
                <w:rFonts w:asciiTheme="minorHAnsi" w:hAnsiTheme="minorHAnsi" w:cstheme="minorHAnsi"/>
                <w:bCs/>
                <w:sz w:val="20"/>
              </w:rPr>
              <w:tab/>
              <w:t>redukcję do 56-60% udziału węgla w produkcji energii elektrycznej</w:t>
            </w:r>
          </w:p>
          <w:p w14:paraId="1D8BC959" w14:textId="5E42135B" w:rsidR="00E8684E"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t xml:space="preserve">Krajowe założenia i cele polskiej polityki energetyczno-klimatycznej szczegółowo opisane zostały w rozdziale drugim dokumentu, natomiast rozdział </w:t>
            </w:r>
            <w:r w:rsidRPr="00890249">
              <w:rPr>
                <w:rFonts w:asciiTheme="minorHAnsi" w:hAnsiTheme="minorHAnsi" w:cstheme="minorHAnsi"/>
                <w:bCs/>
                <w:sz w:val="20"/>
              </w:rPr>
              <w:lastRenderedPageBreak/>
              <w:t xml:space="preserve">trzeci wskazuje polityki i środki mające służyć ich realizacji. Analizę skutków planowanych polityk i środków przedstawiono w Załączniku nr 2 do </w:t>
            </w:r>
            <w:proofErr w:type="spellStart"/>
            <w:r w:rsidRPr="00890249">
              <w:rPr>
                <w:rFonts w:asciiTheme="minorHAnsi" w:hAnsiTheme="minorHAnsi" w:cstheme="minorHAnsi"/>
                <w:bCs/>
                <w:sz w:val="20"/>
              </w:rPr>
              <w:t>KPEiK</w:t>
            </w:r>
            <w:proofErr w:type="spellEnd"/>
            <w:r w:rsidRPr="00890249">
              <w:rPr>
                <w:rFonts w:asciiTheme="minorHAnsi" w:hAnsiTheme="minorHAnsi" w:cstheme="minorHAnsi"/>
                <w:bCs/>
                <w:sz w:val="20"/>
              </w:rPr>
              <w:t>.</w:t>
            </w:r>
          </w:p>
        </w:tc>
      </w:tr>
      <w:tr w:rsidR="00E8684E" w:rsidRPr="00890249" w14:paraId="0116379D" w14:textId="77777777" w:rsidTr="00D5205C">
        <w:trPr>
          <w:trHeight w:val="681"/>
        </w:trPr>
        <w:tc>
          <w:tcPr>
            <w:tcW w:w="1560" w:type="dxa"/>
            <w:vMerge w:val="restart"/>
          </w:tcPr>
          <w:p w14:paraId="3255BC3F"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noProof/>
                <w:sz w:val="20"/>
              </w:rPr>
              <w:lastRenderedPageBreak/>
              <w:t xml:space="preserve">2.3. Skuteczne wspieranie </w:t>
            </w:r>
            <w:r w:rsidRPr="00890249">
              <w:rPr>
                <w:rFonts w:asciiTheme="minorHAnsi" w:hAnsiTheme="minorHAnsi" w:cstheme="minorHAnsi"/>
                <w:noProof/>
                <w:sz w:val="20"/>
              </w:rPr>
              <w:lastRenderedPageBreak/>
              <w:t>wykorzystania energii odnawialnej w poszczególnych sektorach i w całej Unii</w:t>
            </w:r>
          </w:p>
        </w:tc>
        <w:tc>
          <w:tcPr>
            <w:tcW w:w="709" w:type="dxa"/>
            <w:vMerge w:val="restart"/>
          </w:tcPr>
          <w:p w14:paraId="1E23874B" w14:textId="77777777" w:rsidR="00E8684E" w:rsidRPr="00890249" w:rsidRDefault="00E8684E" w:rsidP="00E8684E">
            <w:pPr>
              <w:jc w:val="left"/>
              <w:rPr>
                <w:rFonts w:asciiTheme="minorHAnsi" w:hAnsiTheme="minorHAnsi" w:cstheme="minorHAnsi"/>
                <w:sz w:val="20"/>
                <w:lang w:val="en-GB"/>
              </w:rPr>
            </w:pPr>
            <w:r w:rsidRPr="00890249">
              <w:rPr>
                <w:rFonts w:asciiTheme="minorHAnsi" w:hAnsiTheme="minorHAnsi" w:cstheme="minorHAnsi"/>
                <w:sz w:val="20"/>
                <w:lang w:val="en-GB"/>
              </w:rPr>
              <w:lastRenderedPageBreak/>
              <w:t>EFRR, FS</w:t>
            </w:r>
          </w:p>
          <w:p w14:paraId="540A09E2" w14:textId="77777777" w:rsidR="00E8684E" w:rsidRPr="00890249" w:rsidRDefault="00E8684E" w:rsidP="00E8684E">
            <w:pPr>
              <w:jc w:val="left"/>
              <w:rPr>
                <w:rFonts w:asciiTheme="minorHAnsi" w:hAnsiTheme="minorHAnsi" w:cstheme="minorHAnsi"/>
                <w:sz w:val="20"/>
                <w:lang w:val="en-GB"/>
              </w:rPr>
            </w:pPr>
          </w:p>
        </w:tc>
        <w:tc>
          <w:tcPr>
            <w:tcW w:w="1843" w:type="dxa"/>
            <w:vMerge w:val="restart"/>
          </w:tcPr>
          <w:p w14:paraId="202A0170" w14:textId="77777777" w:rsidR="00E8684E" w:rsidRPr="00890249" w:rsidRDefault="00E8684E" w:rsidP="00E8684E">
            <w:pPr>
              <w:jc w:val="left"/>
              <w:rPr>
                <w:rFonts w:asciiTheme="minorHAnsi" w:hAnsiTheme="minorHAnsi" w:cstheme="minorHAnsi"/>
                <w:bCs/>
                <w:sz w:val="20"/>
              </w:rPr>
            </w:pPr>
            <w:r w:rsidRPr="00890249">
              <w:rPr>
                <w:rFonts w:asciiTheme="minorHAnsi" w:hAnsiTheme="minorHAnsi" w:cstheme="minorHAnsi"/>
                <w:bCs/>
                <w:sz w:val="20"/>
              </w:rPr>
              <w:t xml:space="preserve">Wspieranie energii odnawialnej </w:t>
            </w:r>
            <w:r w:rsidRPr="00890249">
              <w:rPr>
                <w:rFonts w:asciiTheme="minorHAnsi" w:hAnsiTheme="minorHAnsi" w:cstheme="minorHAnsi"/>
                <w:bCs/>
                <w:sz w:val="20"/>
              </w:rPr>
              <w:lastRenderedPageBreak/>
              <w:t>zgodnie z dyrektywą Parlamentu Europejskiego i Rady (UE) 2018/2001, w tym określonymi w niej kryteriami zrównoważonego rozwoju</w:t>
            </w:r>
          </w:p>
        </w:tc>
        <w:tc>
          <w:tcPr>
            <w:tcW w:w="1559" w:type="dxa"/>
            <w:vMerge w:val="restart"/>
          </w:tcPr>
          <w:p w14:paraId="0685F378" w14:textId="27ED7A14" w:rsidR="00E8684E" w:rsidRPr="00890249" w:rsidRDefault="00137192" w:rsidP="00E8684E">
            <w:pPr>
              <w:jc w:val="lef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lastRenderedPageBreak/>
              <w:t>Tak</w:t>
            </w:r>
          </w:p>
        </w:tc>
        <w:tc>
          <w:tcPr>
            <w:tcW w:w="2551" w:type="dxa"/>
          </w:tcPr>
          <w:p w14:paraId="5BD9E489" w14:textId="77777777" w:rsidR="00E8684E" w:rsidRPr="00890249" w:rsidRDefault="00E8684E" w:rsidP="00E8684E">
            <w:pPr>
              <w:jc w:val="left"/>
              <w:rPr>
                <w:rFonts w:asciiTheme="minorHAnsi" w:hAnsiTheme="minorHAnsi" w:cstheme="minorHAnsi"/>
                <w:b/>
                <w:noProof/>
                <w:sz w:val="20"/>
              </w:rPr>
            </w:pPr>
            <w:r w:rsidRPr="00890249">
              <w:rPr>
                <w:rFonts w:asciiTheme="minorHAnsi" w:hAnsiTheme="minorHAnsi" w:cstheme="minorHAnsi"/>
                <w:b/>
                <w:noProof/>
                <w:sz w:val="20"/>
              </w:rPr>
              <w:t xml:space="preserve">Kryterium 1. </w:t>
            </w:r>
          </w:p>
          <w:p w14:paraId="51214079"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lastRenderedPageBreak/>
              <w:t>Zgodność z wiążącym krajowym celem dotyczącym energii odnawialnej na 2020 r. i z udziałem bazowym energii odnawialnej do 2030 r. lub podjęcia dodatkowych środkó</w:t>
            </w:r>
            <w:r w:rsidR="00875C92" w:rsidRPr="00890249">
              <w:rPr>
                <w:rFonts w:asciiTheme="minorHAnsi" w:hAnsiTheme="minorHAnsi" w:cstheme="minorHAnsi"/>
                <w:noProof/>
                <w:sz w:val="20"/>
              </w:rPr>
              <w:fldChar w:fldCharType="begin"/>
            </w:r>
            <w:r w:rsidRPr="00890249">
              <w:rPr>
                <w:rFonts w:asciiTheme="minorHAnsi" w:hAnsiTheme="minorHAnsi" w:cstheme="minorHAnsi"/>
                <w:noProof/>
                <w:sz w:val="20"/>
              </w:rPr>
              <w:instrText xml:space="preserve"> LISTNUM </w:instrText>
            </w:r>
            <w:r w:rsidR="00875C92" w:rsidRPr="00890249">
              <w:rPr>
                <w:rFonts w:asciiTheme="minorHAnsi" w:hAnsiTheme="minorHAnsi" w:cstheme="minorHAnsi"/>
                <w:noProof/>
                <w:sz w:val="20"/>
              </w:rPr>
              <w:fldChar w:fldCharType="end">
                <w:numberingChange w:id="55" w:author="Anna Boryczko" w:date="2025-11-13T08:26:00Z" w16du:dateUtc="2025-11-13T07:26:00Z" w:original=""/>
              </w:fldChar>
            </w:r>
            <w:r w:rsidRPr="00890249">
              <w:rPr>
                <w:rFonts w:asciiTheme="minorHAnsi" w:hAnsiTheme="minorHAnsi" w:cstheme="minorHAnsi"/>
                <w:noProof/>
                <w:sz w:val="20"/>
              </w:rPr>
              <w:t xml:space="preserve"> w przypadku gdy udział bazowy nie jest utrzymywany przez okres jednego roku zgodnie z dyrektywą (UE) 2018/2001 i rozporządzeniem (UE) 2018/1999  </w:t>
            </w:r>
          </w:p>
        </w:tc>
        <w:tc>
          <w:tcPr>
            <w:tcW w:w="1134" w:type="dxa"/>
            <w:vMerge w:val="restart"/>
          </w:tcPr>
          <w:p w14:paraId="03B34098" w14:textId="5C7119F2" w:rsidR="00E8684E" w:rsidRPr="00890249" w:rsidRDefault="00137192" w:rsidP="00E8684E">
            <w:pPr>
              <w:jc w:val="lef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lastRenderedPageBreak/>
              <w:t>Tak</w:t>
            </w:r>
          </w:p>
        </w:tc>
        <w:tc>
          <w:tcPr>
            <w:tcW w:w="3402" w:type="dxa"/>
            <w:vMerge w:val="restart"/>
          </w:tcPr>
          <w:p w14:paraId="544B0150" w14:textId="77777777" w:rsidR="00771EEE" w:rsidRPr="00D5205C" w:rsidRDefault="00771EEE" w:rsidP="00771EEE">
            <w:pPr>
              <w:rPr>
                <w:rFonts w:asciiTheme="minorHAnsi" w:hAnsiTheme="minorHAnsi" w:cstheme="minorHAnsi"/>
                <w:bCs/>
                <w:sz w:val="20"/>
              </w:rPr>
            </w:pPr>
            <w:r w:rsidRPr="00D5205C">
              <w:rPr>
                <w:rFonts w:asciiTheme="minorHAnsi" w:hAnsiTheme="minorHAnsi" w:cstheme="minorHAnsi"/>
                <w:bCs/>
                <w:sz w:val="20"/>
              </w:rPr>
              <w:t xml:space="preserve">Spełnieniem warunku jest osiągnięcie w Polsce udziału energii z OZE w </w:t>
            </w:r>
            <w:r w:rsidRPr="00D5205C">
              <w:rPr>
                <w:rFonts w:asciiTheme="minorHAnsi" w:hAnsiTheme="minorHAnsi" w:cstheme="minorHAnsi"/>
                <w:bCs/>
                <w:sz w:val="20"/>
              </w:rPr>
              <w:lastRenderedPageBreak/>
              <w:t xml:space="preserve">końcowym zużyciu energii brutto w 2020 r na poziomie 15% lub podjęcie dodatkowych działań zaradczych dla utrzymania ścieżki osiągnięcia celu. Cel z 2020 roku stanowi poziom odniesienia do wyznaczenia celu na 2030 r. i obejmuje obszary: elektroenergetyki, transportu, ciepła i chłodu. </w:t>
            </w:r>
          </w:p>
          <w:p w14:paraId="5C7E3699" w14:textId="77777777" w:rsidR="00771EEE" w:rsidRPr="00D5205C" w:rsidRDefault="00771EEE" w:rsidP="00771EEE">
            <w:pPr>
              <w:rPr>
                <w:rFonts w:asciiTheme="minorHAnsi" w:hAnsiTheme="minorHAnsi" w:cstheme="minorHAnsi"/>
                <w:bCs/>
                <w:sz w:val="20"/>
              </w:rPr>
            </w:pPr>
            <w:r w:rsidRPr="00D5205C">
              <w:rPr>
                <w:rFonts w:asciiTheme="minorHAnsi" w:hAnsiTheme="minorHAnsi" w:cstheme="minorHAnsi"/>
                <w:bCs/>
                <w:sz w:val="20"/>
              </w:rPr>
              <w:t>Cel udziału OZE w elektroenergetyce ma być osiągnięty głównie w dzięki aukcjom OZE z lat 2018-2020 a także produkcji energii pozyskanej z realizacji programów "</w:t>
            </w:r>
            <w:r w:rsidRPr="00D5205C">
              <w:rPr>
                <w:rFonts w:asciiTheme="minorHAnsi" w:hAnsiTheme="minorHAnsi" w:cstheme="minorHAnsi"/>
                <w:bCs/>
                <w:i/>
                <w:sz w:val="20"/>
              </w:rPr>
              <w:t>Mój Prąd</w:t>
            </w:r>
            <w:r w:rsidRPr="00D5205C">
              <w:rPr>
                <w:rFonts w:asciiTheme="minorHAnsi" w:hAnsiTheme="minorHAnsi" w:cstheme="minorHAnsi"/>
                <w:bCs/>
                <w:sz w:val="20"/>
              </w:rPr>
              <w:t>", „Moja elektrownia wiatrowa” i "</w:t>
            </w:r>
            <w:r w:rsidRPr="00D5205C">
              <w:rPr>
                <w:rFonts w:asciiTheme="minorHAnsi" w:hAnsiTheme="minorHAnsi" w:cstheme="minorHAnsi"/>
                <w:bCs/>
                <w:i/>
                <w:sz w:val="20"/>
              </w:rPr>
              <w:t>Energia Plus</w:t>
            </w:r>
            <w:proofErr w:type="gramStart"/>
            <w:r w:rsidRPr="00D5205C">
              <w:rPr>
                <w:rFonts w:asciiTheme="minorHAnsi" w:hAnsiTheme="minorHAnsi" w:cstheme="minorHAnsi"/>
                <w:bCs/>
                <w:sz w:val="20"/>
              </w:rPr>
              <w:t>"”  i</w:t>
            </w:r>
            <w:proofErr w:type="gramEnd"/>
            <w:r w:rsidRPr="00D5205C">
              <w:rPr>
                <w:rFonts w:asciiTheme="minorHAnsi" w:hAnsiTheme="minorHAnsi" w:cstheme="minorHAnsi"/>
                <w:bCs/>
                <w:sz w:val="20"/>
              </w:rPr>
              <w:t xml:space="preserve"> „</w:t>
            </w:r>
            <w:proofErr w:type="spellStart"/>
            <w:r w:rsidRPr="00D5205C">
              <w:rPr>
                <w:rFonts w:asciiTheme="minorHAnsi" w:hAnsiTheme="minorHAnsi" w:cstheme="minorHAnsi"/>
                <w:bCs/>
                <w:sz w:val="20"/>
              </w:rPr>
              <w:t>Agroenergia</w:t>
            </w:r>
            <w:proofErr w:type="spellEnd"/>
            <w:r w:rsidRPr="00D5205C">
              <w:rPr>
                <w:rFonts w:asciiTheme="minorHAnsi" w:hAnsiTheme="minorHAnsi" w:cstheme="minorHAnsi"/>
                <w:bCs/>
                <w:sz w:val="20"/>
              </w:rPr>
              <w:t xml:space="preserve">”, „Energia dla wsi” a także „Czyste powietrze”.  </w:t>
            </w:r>
          </w:p>
          <w:p w14:paraId="710171EE" w14:textId="77777777" w:rsidR="00771EEE" w:rsidRPr="00D5205C" w:rsidRDefault="00771EEE" w:rsidP="00771EEE">
            <w:pPr>
              <w:spacing w:after="0"/>
              <w:rPr>
                <w:rFonts w:asciiTheme="minorHAnsi" w:hAnsiTheme="minorHAnsi" w:cstheme="minorHAnsi"/>
                <w:bCs/>
                <w:sz w:val="20"/>
              </w:rPr>
            </w:pPr>
            <w:r w:rsidRPr="00D5205C">
              <w:rPr>
                <w:rFonts w:asciiTheme="minorHAnsi" w:hAnsiTheme="minorHAnsi" w:cstheme="minorHAnsi"/>
                <w:bCs/>
                <w:sz w:val="20"/>
              </w:rPr>
              <w:t>W ramach przeprowadzonych środków zaradczych trzeba wymienić przede wszystkim:</w:t>
            </w:r>
          </w:p>
          <w:p w14:paraId="5F7CBC4F" w14:textId="77777777" w:rsidR="00771EEE" w:rsidRPr="00D5205C" w:rsidRDefault="00771EEE" w:rsidP="00771EEE">
            <w:pPr>
              <w:spacing w:after="0"/>
              <w:rPr>
                <w:rFonts w:asciiTheme="minorHAnsi" w:hAnsiTheme="minorHAnsi" w:cstheme="minorHAnsi"/>
                <w:bCs/>
                <w:sz w:val="20"/>
              </w:rPr>
            </w:pPr>
            <w:r w:rsidRPr="00D5205C">
              <w:rPr>
                <w:rFonts w:asciiTheme="minorHAnsi" w:hAnsiTheme="minorHAnsi" w:cstheme="minorHAnsi"/>
                <w:bCs/>
                <w:sz w:val="20"/>
              </w:rPr>
              <w:t>- znaczny wolumen energii przeznaczony i zakontraktowany w ramach aukcji, w szczególności w latach 2019-2020,</w:t>
            </w:r>
          </w:p>
          <w:p w14:paraId="713FC871" w14:textId="268736FC" w:rsidR="00771EEE" w:rsidRPr="00D5205C" w:rsidRDefault="00771EEE" w:rsidP="00771EEE">
            <w:pPr>
              <w:spacing w:after="0"/>
              <w:rPr>
                <w:rFonts w:asciiTheme="minorHAnsi" w:hAnsiTheme="minorHAnsi" w:cstheme="minorHAnsi"/>
                <w:bCs/>
                <w:sz w:val="20"/>
              </w:rPr>
            </w:pPr>
            <w:r w:rsidRPr="00D5205C">
              <w:rPr>
                <w:rFonts w:asciiTheme="minorHAnsi" w:hAnsiTheme="minorHAnsi" w:cstheme="minorHAnsi"/>
                <w:bCs/>
                <w:sz w:val="20"/>
              </w:rPr>
              <w:t>- wprowadzony w 2018 roku bardzo korzystny i unikalny system net-</w:t>
            </w:r>
            <w:proofErr w:type="spellStart"/>
            <w:r w:rsidRPr="00D5205C">
              <w:rPr>
                <w:rFonts w:asciiTheme="minorHAnsi" w:hAnsiTheme="minorHAnsi" w:cstheme="minorHAnsi"/>
                <w:bCs/>
                <w:sz w:val="20"/>
              </w:rPr>
              <w:t>meteringu</w:t>
            </w:r>
            <w:proofErr w:type="spellEnd"/>
            <w:r w:rsidRPr="00D5205C">
              <w:rPr>
                <w:rFonts w:asciiTheme="minorHAnsi" w:hAnsiTheme="minorHAnsi" w:cstheme="minorHAnsi"/>
                <w:bCs/>
                <w:sz w:val="20"/>
              </w:rPr>
              <w:t xml:space="preserve"> dla rozliczania prosumentów, tzw. system opustów.</w:t>
            </w:r>
          </w:p>
          <w:p w14:paraId="36F97862" w14:textId="77777777" w:rsidR="00771EEE" w:rsidRPr="00D5205C" w:rsidRDefault="00771EEE" w:rsidP="00771EEE">
            <w:pPr>
              <w:rPr>
                <w:rFonts w:asciiTheme="minorHAnsi" w:hAnsiTheme="minorHAnsi" w:cstheme="minorHAnsi"/>
                <w:bCs/>
                <w:sz w:val="20"/>
              </w:rPr>
            </w:pPr>
            <w:r w:rsidRPr="00D5205C">
              <w:rPr>
                <w:rFonts w:asciiTheme="minorHAnsi" w:hAnsiTheme="minorHAnsi" w:cstheme="minorHAnsi"/>
                <w:bCs/>
                <w:sz w:val="20"/>
              </w:rPr>
              <w:lastRenderedPageBreak/>
              <w:t xml:space="preserve">W celu osiągnięcia wymaganego poziomu udziału energii z OZE w elektroenergetyce kontynuowane będą obowiązujące mechanizmy wsparcia systemowego, takie jak system aukcyjny, systemy </w:t>
            </w:r>
            <w:proofErr w:type="spellStart"/>
            <w:r w:rsidRPr="00D5205C">
              <w:rPr>
                <w:rFonts w:asciiTheme="minorHAnsi" w:hAnsiTheme="minorHAnsi" w:cstheme="minorHAnsi"/>
                <w:bCs/>
                <w:sz w:val="20"/>
              </w:rPr>
              <w:t>FiT</w:t>
            </w:r>
            <w:proofErr w:type="spellEnd"/>
            <w:r w:rsidRPr="00D5205C">
              <w:rPr>
                <w:rFonts w:asciiTheme="minorHAnsi" w:hAnsiTheme="minorHAnsi" w:cstheme="minorHAnsi"/>
                <w:bCs/>
                <w:sz w:val="20"/>
              </w:rPr>
              <w:t>/</w:t>
            </w:r>
            <w:proofErr w:type="spellStart"/>
            <w:r w:rsidRPr="00D5205C">
              <w:rPr>
                <w:rFonts w:asciiTheme="minorHAnsi" w:hAnsiTheme="minorHAnsi" w:cstheme="minorHAnsi"/>
                <w:bCs/>
                <w:sz w:val="20"/>
              </w:rPr>
              <w:t>FiP</w:t>
            </w:r>
            <w:proofErr w:type="spellEnd"/>
            <w:r w:rsidRPr="00D5205C">
              <w:rPr>
                <w:rFonts w:asciiTheme="minorHAnsi" w:hAnsiTheme="minorHAnsi" w:cstheme="minorHAnsi"/>
                <w:bCs/>
                <w:sz w:val="20"/>
              </w:rPr>
              <w:t xml:space="preserve"> oraz programy wsparcia inwestycyjnego źródeł OZE, zmodyfikowany zostanie dedykowany prosumentom model, co pozwoli na jego dostosowanie do wymagań regulacji wchodzących w skład pakietu „Czysta Energia dla Wszystkich Europejczyków”. </w:t>
            </w:r>
          </w:p>
          <w:p w14:paraId="1B8C1FA5" w14:textId="77777777" w:rsidR="00771EEE" w:rsidRPr="00D5205C" w:rsidRDefault="00771EEE" w:rsidP="00771EEE">
            <w:pPr>
              <w:rPr>
                <w:rFonts w:asciiTheme="minorHAnsi" w:hAnsiTheme="minorHAnsi" w:cstheme="minorHAnsi"/>
                <w:b/>
                <w:bCs/>
                <w:sz w:val="20"/>
              </w:rPr>
            </w:pPr>
            <w:r w:rsidRPr="00D5205C">
              <w:rPr>
                <w:rFonts w:asciiTheme="minorHAnsi" w:hAnsiTheme="minorHAnsi" w:cstheme="minorHAnsi"/>
                <w:b/>
                <w:bCs/>
                <w:sz w:val="20"/>
              </w:rPr>
              <w:t>Link do ustawy</w:t>
            </w:r>
            <w:r w:rsidRPr="00D5205C">
              <w:rPr>
                <w:rFonts w:asciiTheme="minorHAnsi" w:hAnsiTheme="minorHAnsi" w:cstheme="minorHAnsi"/>
                <w:b/>
              </w:rPr>
              <w:t xml:space="preserve"> </w:t>
            </w:r>
            <w:r w:rsidRPr="00D5205C">
              <w:rPr>
                <w:rFonts w:asciiTheme="minorHAnsi" w:hAnsiTheme="minorHAnsi" w:cstheme="minorHAnsi"/>
                <w:b/>
                <w:bCs/>
                <w:sz w:val="20"/>
              </w:rPr>
              <w:t>z dnia 20 lutego 2015 r. o odnawialnych źródłach energii (Dz.U. z 2020 r. poz. 261, z późn. zm.):</w:t>
            </w:r>
          </w:p>
          <w:p w14:paraId="45D31052" w14:textId="1D80F458" w:rsidR="00771EEE" w:rsidRPr="00D5205C" w:rsidRDefault="00771EEE" w:rsidP="00D5205C">
            <w:pPr>
              <w:rPr>
                <w:rFonts w:asciiTheme="minorHAnsi" w:hAnsiTheme="minorHAnsi" w:cstheme="minorHAnsi"/>
                <w:b/>
                <w:bCs/>
                <w:sz w:val="20"/>
              </w:rPr>
            </w:pPr>
            <w:hyperlink w:history="1">
              <w:r w:rsidRPr="00D5205C">
                <w:rPr>
                  <w:rStyle w:val="Hipercze"/>
                  <w:rFonts w:asciiTheme="minorHAnsi" w:hAnsiTheme="minorHAnsi" w:cstheme="minorHAnsi"/>
                  <w:b/>
                  <w:bCs/>
                  <w:sz w:val="20"/>
                </w:rPr>
                <w:t>http://isap.sejm.gov.pl/isap.nsf/download.xsp/WDU20150000478/U/D20150478Lj.pdf</w:t>
              </w:r>
            </w:hyperlink>
          </w:p>
          <w:p w14:paraId="24212F9B" w14:textId="77777777" w:rsidR="00013F86" w:rsidRPr="00890249" w:rsidRDefault="00875C92" w:rsidP="00013F86">
            <w:pPr>
              <w:rPr>
                <w:rFonts w:asciiTheme="minorHAnsi" w:hAnsiTheme="minorHAnsi" w:cstheme="minorHAnsi"/>
                <w:sz w:val="20"/>
              </w:rPr>
            </w:pPr>
            <w:r w:rsidRPr="00890249">
              <w:rPr>
                <w:rFonts w:asciiTheme="minorHAnsi" w:hAnsiTheme="minorHAnsi" w:cstheme="minorHAnsi"/>
                <w:b/>
                <w:bCs/>
                <w:sz w:val="20"/>
              </w:rPr>
              <w:t>Kryterium 1.</w:t>
            </w:r>
            <w:r w:rsidRPr="00890249">
              <w:rPr>
                <w:rFonts w:asciiTheme="minorHAnsi" w:hAnsiTheme="minorHAnsi" w:cstheme="minorHAnsi"/>
                <w:sz w:val="20"/>
              </w:rPr>
              <w:t xml:space="preserve"> </w:t>
            </w:r>
          </w:p>
          <w:p w14:paraId="6BCE2D14" w14:textId="77777777" w:rsidR="00ED1BC6" w:rsidRPr="00ED1BC6" w:rsidRDefault="00ED1BC6" w:rsidP="00ED1BC6">
            <w:pPr>
              <w:rPr>
                <w:rFonts w:asciiTheme="minorHAnsi" w:hAnsiTheme="minorHAnsi" w:cstheme="minorHAnsi"/>
                <w:b/>
                <w:sz w:val="20"/>
              </w:rPr>
            </w:pPr>
            <w:r w:rsidRPr="00ED1BC6">
              <w:rPr>
                <w:rFonts w:asciiTheme="minorHAnsi" w:hAnsiTheme="minorHAnsi" w:cstheme="minorHAnsi"/>
                <w:b/>
                <w:sz w:val="20"/>
              </w:rPr>
              <w:t>Ustawa z dnia 20 lutego 2015 r. o odnawialnych źródłach energii (dalej: „ustawa OZE”):</w:t>
            </w:r>
          </w:p>
          <w:p w14:paraId="5FA45924" w14:textId="77777777" w:rsidR="00ED1BC6" w:rsidRPr="00ED1BC6" w:rsidRDefault="00ED1BC6" w:rsidP="00ED1BC6">
            <w:pPr>
              <w:rPr>
                <w:rFonts w:asciiTheme="minorHAnsi" w:hAnsiTheme="minorHAnsi" w:cstheme="minorHAnsi"/>
                <w:b/>
                <w:sz w:val="20"/>
                <w:u w:val="single"/>
              </w:rPr>
            </w:pPr>
            <w:hyperlink w:history="1">
              <w:r w:rsidRPr="00ED1BC6">
                <w:rPr>
                  <w:rStyle w:val="Hipercze"/>
                  <w:rFonts w:asciiTheme="minorHAnsi" w:hAnsiTheme="minorHAnsi" w:cstheme="minorHAnsi"/>
                  <w:b/>
                  <w:sz w:val="20"/>
                </w:rPr>
                <w:t>http://isap.sejm.gov.pl/isap.nsf/download.xsp/WDU20150000478/U/D20150478Lj.pdf</w:t>
              </w:r>
            </w:hyperlink>
          </w:p>
          <w:p w14:paraId="3EFCA41A" w14:textId="77777777" w:rsidR="00ED1BC6" w:rsidRPr="00ED1BC6" w:rsidRDefault="00ED1BC6" w:rsidP="00ED1BC6">
            <w:pPr>
              <w:rPr>
                <w:rFonts w:asciiTheme="minorHAnsi" w:hAnsiTheme="minorHAnsi" w:cstheme="minorHAnsi"/>
                <w:b/>
                <w:sz w:val="20"/>
              </w:rPr>
            </w:pPr>
            <w:r w:rsidRPr="00ED1BC6">
              <w:rPr>
                <w:rFonts w:asciiTheme="minorHAnsi" w:hAnsiTheme="minorHAnsi" w:cstheme="minorHAnsi"/>
                <w:b/>
                <w:sz w:val="20"/>
              </w:rPr>
              <w:t xml:space="preserve">Ustawa z dnia 17 września 2021 r. o zmianie ustawy o odnawialnych </w:t>
            </w:r>
            <w:r w:rsidRPr="00ED1BC6">
              <w:rPr>
                <w:rFonts w:asciiTheme="minorHAnsi" w:hAnsiTheme="minorHAnsi" w:cstheme="minorHAnsi"/>
                <w:b/>
                <w:sz w:val="20"/>
              </w:rPr>
              <w:lastRenderedPageBreak/>
              <w:t>źródłach energii oraz niektórych innych ustaw (Dz.U. z 2021 r. poz. 1873)</w:t>
            </w:r>
          </w:p>
          <w:p w14:paraId="2F54DADC" w14:textId="1735F081" w:rsidR="00ED1BC6" w:rsidRDefault="00ED1BC6" w:rsidP="00013F86">
            <w:pPr>
              <w:rPr>
                <w:rFonts w:asciiTheme="minorHAnsi" w:hAnsiTheme="minorHAnsi" w:cstheme="minorHAnsi"/>
                <w:b/>
                <w:sz w:val="20"/>
              </w:rPr>
            </w:pPr>
            <w:r w:rsidRPr="00ED1BC6">
              <w:rPr>
                <w:rFonts w:asciiTheme="minorHAnsi" w:hAnsiTheme="minorHAnsi" w:cstheme="minorHAnsi"/>
                <w:b/>
                <w:sz w:val="20"/>
              </w:rPr>
              <w:t>Ustawa z dnia 17 grudnia 2020 r. o promowaniu wytwarzania energii elektrycznej w morskich farmach wiatrowych (Dz. U. 2024 poz. 182)</w:t>
            </w:r>
          </w:p>
          <w:p w14:paraId="4CCD8D12" w14:textId="77777777" w:rsidR="00013F86" w:rsidRPr="00890249" w:rsidRDefault="00875C92" w:rsidP="00013F86">
            <w:pPr>
              <w:rPr>
                <w:rFonts w:asciiTheme="minorHAnsi" w:hAnsiTheme="minorHAnsi" w:cstheme="minorHAnsi"/>
                <w:b/>
                <w:bCs/>
                <w:sz w:val="20"/>
              </w:rPr>
            </w:pPr>
            <w:r w:rsidRPr="00890249">
              <w:rPr>
                <w:rFonts w:asciiTheme="minorHAnsi" w:hAnsiTheme="minorHAnsi" w:cstheme="minorHAnsi"/>
                <w:b/>
                <w:bCs/>
                <w:sz w:val="20"/>
              </w:rPr>
              <w:t xml:space="preserve">Kryterium 2. </w:t>
            </w:r>
          </w:p>
          <w:p w14:paraId="04A9B965" w14:textId="77777777" w:rsidR="00013F86" w:rsidRPr="00890249" w:rsidRDefault="00875C92" w:rsidP="00013F86">
            <w:pPr>
              <w:rPr>
                <w:rFonts w:asciiTheme="minorHAnsi" w:hAnsiTheme="minorHAnsi" w:cstheme="minorHAnsi"/>
                <w:b/>
                <w:bCs/>
                <w:sz w:val="20"/>
              </w:rPr>
            </w:pPr>
            <w:r w:rsidRPr="00890249">
              <w:rPr>
                <w:rFonts w:asciiTheme="minorHAnsi" w:hAnsiTheme="minorHAnsi" w:cstheme="minorHAnsi"/>
                <w:b/>
                <w:bCs/>
                <w:sz w:val="20"/>
              </w:rPr>
              <w:t>Rozporządzenie Ministra Energii z dnia 18 maja 2017 r. w sprawie szczegółowego zakresu obowiązku i warunków technicznych zakupu ciepła z odnawialnych źródeł energii oraz warunków przyłączenia instalacji do sieci (Dz. U. 2017 poz. 1084),</w:t>
            </w:r>
          </w:p>
          <w:p w14:paraId="3AF2BE21" w14:textId="2237C878" w:rsidR="00E8684E" w:rsidRPr="00890249" w:rsidRDefault="00875C92" w:rsidP="00E8684E">
            <w:pPr>
              <w:jc w:val="left"/>
              <w:rPr>
                <w:rFonts w:asciiTheme="minorHAnsi" w:eastAsia="Times New Roman" w:hAnsiTheme="minorHAnsi" w:cstheme="minorHAnsi"/>
                <w:iCs/>
                <w:noProof/>
                <w:sz w:val="20"/>
              </w:rPr>
            </w:pPr>
            <w:hyperlink r:id="rId98" w:history="1">
              <w:r w:rsidRPr="00890249">
                <w:rPr>
                  <w:rStyle w:val="Hipercze"/>
                  <w:rFonts w:asciiTheme="minorHAnsi" w:hAnsiTheme="minorHAnsi" w:cstheme="minorHAnsi"/>
                  <w:b/>
                  <w:bCs/>
                  <w:sz w:val="20"/>
                </w:rPr>
                <w:t>http://isap.sejm.gov.pl/isap.nsf/download.xsp/WDU20170001084/O/D20171084.pdf</w:t>
              </w:r>
            </w:hyperlink>
            <w:r w:rsidRPr="00890249">
              <w:rPr>
                <w:rStyle w:val="Hipercze"/>
                <w:rFonts w:asciiTheme="minorHAnsi" w:hAnsiTheme="minorHAnsi" w:cstheme="minorHAnsi"/>
                <w:b/>
                <w:bCs/>
                <w:sz w:val="20"/>
              </w:rPr>
              <w:t xml:space="preserve"> </w:t>
            </w:r>
          </w:p>
        </w:tc>
        <w:tc>
          <w:tcPr>
            <w:tcW w:w="2977" w:type="dxa"/>
          </w:tcPr>
          <w:p w14:paraId="076961C3" w14:textId="77777777" w:rsidR="00013F86" w:rsidRPr="00890249" w:rsidRDefault="00875C92" w:rsidP="00325D70">
            <w:pPr>
              <w:jc w:val="left"/>
              <w:rPr>
                <w:rFonts w:asciiTheme="minorHAnsi" w:hAnsiTheme="minorHAnsi" w:cstheme="minorHAnsi"/>
                <w:sz w:val="20"/>
              </w:rPr>
            </w:pPr>
            <w:r w:rsidRPr="00890249">
              <w:rPr>
                <w:rFonts w:asciiTheme="minorHAnsi" w:hAnsiTheme="minorHAnsi" w:cstheme="minorHAnsi"/>
                <w:b/>
                <w:bCs/>
                <w:sz w:val="20"/>
              </w:rPr>
              <w:lastRenderedPageBreak/>
              <w:t>Kryterium 1.</w:t>
            </w:r>
            <w:r w:rsidRPr="00890249">
              <w:rPr>
                <w:rFonts w:asciiTheme="minorHAnsi" w:hAnsiTheme="minorHAnsi" w:cstheme="minorHAnsi"/>
                <w:sz w:val="20"/>
              </w:rPr>
              <w:t xml:space="preserve"> </w:t>
            </w:r>
          </w:p>
          <w:p w14:paraId="694323CF" w14:textId="77777777" w:rsidR="00ED1BC6" w:rsidRPr="00ED1BC6" w:rsidRDefault="00ED1BC6" w:rsidP="00ED1BC6">
            <w:pPr>
              <w:spacing w:after="0"/>
              <w:jc w:val="left"/>
              <w:rPr>
                <w:rFonts w:asciiTheme="minorHAnsi" w:hAnsiTheme="minorHAnsi" w:cstheme="minorHAnsi"/>
                <w:bCs/>
                <w:sz w:val="20"/>
              </w:rPr>
            </w:pPr>
            <w:r w:rsidRPr="00ED1BC6">
              <w:rPr>
                <w:rFonts w:asciiTheme="minorHAnsi" w:hAnsiTheme="minorHAnsi" w:cstheme="minorHAnsi"/>
                <w:bCs/>
                <w:sz w:val="20"/>
              </w:rPr>
              <w:lastRenderedPageBreak/>
              <w:t>Instrumenty służące osiągnięciu celu OZE:</w:t>
            </w:r>
          </w:p>
          <w:p w14:paraId="4FC1A3C0" w14:textId="77777777" w:rsidR="00ED1BC6" w:rsidRPr="00D5205C" w:rsidRDefault="00ED1BC6" w:rsidP="00D5205C">
            <w:pPr>
              <w:pStyle w:val="Akapitzlist"/>
              <w:numPr>
                <w:ilvl w:val="0"/>
                <w:numId w:val="69"/>
              </w:numPr>
              <w:spacing w:after="0"/>
              <w:ind w:left="439"/>
              <w:jc w:val="left"/>
              <w:rPr>
                <w:rFonts w:asciiTheme="minorHAnsi" w:hAnsiTheme="minorHAnsi" w:cstheme="minorHAnsi"/>
                <w:bCs/>
                <w:sz w:val="20"/>
              </w:rPr>
            </w:pPr>
            <w:r w:rsidRPr="00D5205C">
              <w:rPr>
                <w:rFonts w:asciiTheme="minorHAnsi" w:hAnsiTheme="minorHAnsi" w:cstheme="minorHAnsi"/>
                <w:bCs/>
                <w:sz w:val="20"/>
              </w:rPr>
              <w:t>Główny mechanizm to aukcyjny system wsparcia. Na aukcjach OZE zakontraktowano w l. 2016-2018 - ok. 2000 MW, w 2019 r. – ok. 3000 MW, w 2020 - ok. 2500 MW, w 2021 r. - ok. 3900 MW. W l. 2022-2023 – ok. 1350 MW. Nowelizacja ustawy OZE przedłużyła udzielanie pomocy publicznej w systemie aukcyjnym oraz systemach FIT/FIP do 30.06.2047 r.</w:t>
            </w:r>
          </w:p>
          <w:p w14:paraId="52B3D7A3" w14:textId="77777777" w:rsidR="00ED1BC6" w:rsidRPr="00ED1BC6" w:rsidRDefault="00ED1BC6" w:rsidP="00D5205C">
            <w:pPr>
              <w:numPr>
                <w:ilvl w:val="0"/>
                <w:numId w:val="178"/>
              </w:numPr>
              <w:spacing w:after="0"/>
              <w:ind w:left="297"/>
              <w:jc w:val="left"/>
              <w:rPr>
                <w:rFonts w:asciiTheme="minorHAnsi" w:hAnsiTheme="minorHAnsi" w:cstheme="minorHAnsi"/>
                <w:bCs/>
                <w:sz w:val="20"/>
              </w:rPr>
            </w:pPr>
            <w:r w:rsidRPr="00ED1BC6">
              <w:rPr>
                <w:rFonts w:asciiTheme="minorHAnsi" w:hAnsiTheme="minorHAnsi" w:cstheme="minorHAnsi"/>
                <w:bCs/>
                <w:sz w:val="20"/>
              </w:rPr>
              <w:t xml:space="preserve">Systemy cen i premii gwarantowanych FIT/FIP dedykowanych małym wytwórcom OZE w technologii biogazowej, </w:t>
            </w:r>
            <w:proofErr w:type="spellStart"/>
            <w:r w:rsidRPr="00ED1BC6">
              <w:rPr>
                <w:rFonts w:asciiTheme="minorHAnsi" w:hAnsiTheme="minorHAnsi" w:cstheme="minorHAnsi"/>
                <w:bCs/>
                <w:sz w:val="20"/>
              </w:rPr>
              <w:t>biomasowej</w:t>
            </w:r>
            <w:proofErr w:type="spellEnd"/>
            <w:r w:rsidRPr="00ED1BC6">
              <w:rPr>
                <w:rFonts w:asciiTheme="minorHAnsi" w:hAnsiTheme="minorHAnsi" w:cstheme="minorHAnsi"/>
                <w:bCs/>
                <w:sz w:val="20"/>
              </w:rPr>
              <w:t xml:space="preserve">, </w:t>
            </w:r>
            <w:proofErr w:type="spellStart"/>
            <w:r w:rsidRPr="00ED1BC6">
              <w:rPr>
                <w:rFonts w:asciiTheme="minorHAnsi" w:hAnsiTheme="minorHAnsi" w:cstheme="minorHAnsi"/>
                <w:bCs/>
                <w:sz w:val="20"/>
              </w:rPr>
              <w:t>biometanowej</w:t>
            </w:r>
            <w:proofErr w:type="spellEnd"/>
            <w:r w:rsidRPr="00ED1BC6">
              <w:rPr>
                <w:rFonts w:asciiTheme="minorHAnsi" w:hAnsiTheme="minorHAnsi" w:cstheme="minorHAnsi"/>
                <w:bCs/>
                <w:sz w:val="20"/>
              </w:rPr>
              <w:t xml:space="preserve"> oraz hydroenergetycznej </w:t>
            </w:r>
          </w:p>
          <w:p w14:paraId="58646EB7" w14:textId="77777777" w:rsidR="00ED1BC6" w:rsidRPr="00ED1BC6" w:rsidRDefault="00ED1BC6" w:rsidP="00D5205C">
            <w:pPr>
              <w:numPr>
                <w:ilvl w:val="0"/>
                <w:numId w:val="178"/>
              </w:numPr>
              <w:spacing w:after="0"/>
              <w:ind w:left="297"/>
              <w:jc w:val="left"/>
              <w:rPr>
                <w:rFonts w:asciiTheme="minorHAnsi" w:hAnsiTheme="minorHAnsi" w:cstheme="minorHAnsi"/>
                <w:bCs/>
                <w:sz w:val="20"/>
              </w:rPr>
            </w:pPr>
            <w:proofErr w:type="spellStart"/>
            <w:r w:rsidRPr="00ED1BC6">
              <w:rPr>
                <w:rFonts w:asciiTheme="minorHAnsi" w:hAnsiTheme="minorHAnsi" w:cstheme="minorHAnsi"/>
                <w:bCs/>
                <w:sz w:val="20"/>
              </w:rPr>
              <w:t>Prosumencki</w:t>
            </w:r>
            <w:proofErr w:type="spellEnd"/>
            <w:r w:rsidRPr="00ED1BC6">
              <w:rPr>
                <w:rFonts w:asciiTheme="minorHAnsi" w:hAnsiTheme="minorHAnsi" w:cstheme="minorHAnsi"/>
                <w:bCs/>
                <w:sz w:val="20"/>
              </w:rPr>
              <w:t xml:space="preserve"> system opustów oparty o rozliczenia energii z mikroinstalacji w ramach net-</w:t>
            </w:r>
            <w:proofErr w:type="spellStart"/>
            <w:r w:rsidRPr="00ED1BC6">
              <w:rPr>
                <w:rFonts w:asciiTheme="minorHAnsi" w:hAnsiTheme="minorHAnsi" w:cstheme="minorHAnsi"/>
                <w:bCs/>
                <w:sz w:val="20"/>
              </w:rPr>
              <w:t>meteringu</w:t>
            </w:r>
            <w:proofErr w:type="spellEnd"/>
            <w:r w:rsidRPr="00ED1BC6">
              <w:rPr>
                <w:rFonts w:asciiTheme="minorHAnsi" w:hAnsiTheme="minorHAnsi" w:cstheme="minorHAnsi"/>
                <w:bCs/>
                <w:sz w:val="20"/>
              </w:rPr>
              <w:t xml:space="preserve">, a także w oparciu o system wartościowy (tzw. net-billing) </w:t>
            </w:r>
          </w:p>
          <w:p w14:paraId="1FF84EE7" w14:textId="7086A1C3" w:rsidR="00ED1BC6" w:rsidRPr="00ED1BC6" w:rsidRDefault="00ED1BC6" w:rsidP="00D5205C">
            <w:pPr>
              <w:numPr>
                <w:ilvl w:val="0"/>
                <w:numId w:val="178"/>
              </w:numPr>
              <w:spacing w:after="0"/>
              <w:ind w:left="297"/>
              <w:jc w:val="left"/>
              <w:rPr>
                <w:rFonts w:asciiTheme="minorHAnsi" w:hAnsiTheme="minorHAnsi" w:cstheme="minorHAnsi"/>
                <w:bCs/>
                <w:sz w:val="20"/>
              </w:rPr>
            </w:pPr>
            <w:r w:rsidRPr="00ED1BC6">
              <w:rPr>
                <w:rFonts w:asciiTheme="minorHAnsi" w:hAnsiTheme="minorHAnsi" w:cstheme="minorHAnsi"/>
                <w:bCs/>
                <w:sz w:val="20"/>
              </w:rPr>
              <w:lastRenderedPageBreak/>
              <w:t>Program "Mój Prąd" dotąd zapewnił wsparcie dla instalacji o mocy 3166 MW. We wrześniu 2024 r. rozpoczął się nabór do jego 6. edycji wraz z nowymi elementami - magazyny energii i „Moja elektrownia wiatrowa”</w:t>
            </w:r>
            <w:r>
              <w:rPr>
                <w:rFonts w:asciiTheme="minorHAnsi" w:hAnsiTheme="minorHAnsi" w:cstheme="minorHAnsi"/>
                <w:bCs/>
                <w:sz w:val="20"/>
              </w:rPr>
              <w:t>.</w:t>
            </w:r>
          </w:p>
          <w:p w14:paraId="13F7C764" w14:textId="7F750B0C" w:rsidR="00ED1BC6" w:rsidRPr="00ED1BC6" w:rsidRDefault="00ED1BC6" w:rsidP="00D5205C">
            <w:pPr>
              <w:numPr>
                <w:ilvl w:val="0"/>
                <w:numId w:val="177"/>
              </w:numPr>
              <w:spacing w:after="0"/>
              <w:ind w:left="297"/>
              <w:jc w:val="left"/>
              <w:rPr>
                <w:rFonts w:asciiTheme="minorHAnsi" w:hAnsiTheme="minorHAnsi" w:cstheme="minorHAnsi"/>
                <w:bCs/>
                <w:sz w:val="20"/>
              </w:rPr>
            </w:pPr>
            <w:r w:rsidRPr="00ED1BC6">
              <w:rPr>
                <w:rFonts w:asciiTheme="minorHAnsi" w:hAnsiTheme="minorHAnsi" w:cstheme="minorHAnsi"/>
                <w:bCs/>
                <w:sz w:val="20"/>
              </w:rPr>
              <w:t>Programy "Energia Plus" dla przedsiębiorców oraz „</w:t>
            </w:r>
            <w:proofErr w:type="spellStart"/>
            <w:r w:rsidRPr="00ED1BC6">
              <w:rPr>
                <w:rFonts w:asciiTheme="minorHAnsi" w:hAnsiTheme="minorHAnsi" w:cstheme="minorHAnsi"/>
                <w:bCs/>
                <w:sz w:val="20"/>
              </w:rPr>
              <w:t>Agroenergia</w:t>
            </w:r>
            <w:proofErr w:type="spellEnd"/>
            <w:r w:rsidRPr="00ED1BC6">
              <w:rPr>
                <w:rFonts w:asciiTheme="minorHAnsi" w:hAnsiTheme="minorHAnsi" w:cstheme="minorHAnsi"/>
                <w:bCs/>
                <w:sz w:val="20"/>
              </w:rPr>
              <w:t>” i ,,Energia dla Wsi” dla rolników</w:t>
            </w:r>
            <w:r>
              <w:rPr>
                <w:rFonts w:asciiTheme="minorHAnsi" w:hAnsiTheme="minorHAnsi" w:cstheme="minorHAnsi"/>
                <w:bCs/>
                <w:sz w:val="20"/>
              </w:rPr>
              <w:t>.</w:t>
            </w:r>
          </w:p>
          <w:p w14:paraId="4650F534" w14:textId="21FE79AB" w:rsidR="00ED1BC6" w:rsidRPr="00ED1BC6" w:rsidRDefault="00ED1BC6" w:rsidP="00D5205C">
            <w:pPr>
              <w:numPr>
                <w:ilvl w:val="0"/>
                <w:numId w:val="177"/>
              </w:numPr>
              <w:spacing w:after="0"/>
              <w:ind w:left="297"/>
              <w:jc w:val="left"/>
              <w:rPr>
                <w:rFonts w:asciiTheme="minorHAnsi" w:hAnsiTheme="minorHAnsi" w:cstheme="minorHAnsi"/>
                <w:bCs/>
                <w:sz w:val="20"/>
              </w:rPr>
            </w:pPr>
            <w:r w:rsidRPr="00ED1BC6">
              <w:rPr>
                <w:rFonts w:asciiTheme="minorHAnsi" w:hAnsiTheme="minorHAnsi" w:cstheme="minorHAnsi"/>
                <w:bCs/>
                <w:sz w:val="20"/>
              </w:rPr>
              <w:t>Morskie farmy wiatrowe umożliwią skokowy przyrost mocy zainstalowanej OZE. Rozwój tej technologii stanowić centralny element osiągnięcia celów energetyczno-klimatycznych</w:t>
            </w:r>
            <w:r>
              <w:rPr>
                <w:rFonts w:asciiTheme="minorHAnsi" w:hAnsiTheme="minorHAnsi" w:cstheme="minorHAnsi"/>
                <w:bCs/>
                <w:sz w:val="20"/>
              </w:rPr>
              <w:t>.</w:t>
            </w:r>
          </w:p>
          <w:p w14:paraId="7D7809A0" w14:textId="106C6F6C" w:rsidR="00B72154" w:rsidRPr="00890249" w:rsidRDefault="00B72154" w:rsidP="00325D70">
            <w:pPr>
              <w:spacing w:line="276" w:lineRule="auto"/>
              <w:jc w:val="left"/>
              <w:rPr>
                <w:rFonts w:asciiTheme="minorHAnsi" w:hAnsiTheme="minorHAnsi" w:cstheme="minorHAnsi"/>
                <w:bCs/>
                <w:sz w:val="20"/>
              </w:rPr>
            </w:pPr>
          </w:p>
        </w:tc>
      </w:tr>
      <w:tr w:rsidR="00E8684E" w:rsidRPr="00890249" w14:paraId="3FD7C1B2" w14:textId="77777777" w:rsidTr="00D5205C">
        <w:tc>
          <w:tcPr>
            <w:tcW w:w="1560" w:type="dxa"/>
            <w:vMerge/>
          </w:tcPr>
          <w:p w14:paraId="4C603882" w14:textId="77777777" w:rsidR="00E8684E" w:rsidRPr="00890249" w:rsidRDefault="00E8684E" w:rsidP="00E8684E">
            <w:pPr>
              <w:jc w:val="left"/>
              <w:rPr>
                <w:rFonts w:asciiTheme="minorHAnsi" w:hAnsiTheme="minorHAnsi" w:cstheme="minorHAnsi"/>
                <w:sz w:val="20"/>
              </w:rPr>
            </w:pPr>
          </w:p>
        </w:tc>
        <w:tc>
          <w:tcPr>
            <w:tcW w:w="709" w:type="dxa"/>
            <w:vMerge/>
          </w:tcPr>
          <w:p w14:paraId="2264AF18" w14:textId="77777777" w:rsidR="00E8684E" w:rsidRPr="00890249" w:rsidRDefault="00E8684E" w:rsidP="00E8684E">
            <w:pPr>
              <w:jc w:val="left"/>
              <w:rPr>
                <w:rFonts w:asciiTheme="minorHAnsi" w:hAnsiTheme="minorHAnsi" w:cstheme="minorHAnsi"/>
                <w:sz w:val="20"/>
              </w:rPr>
            </w:pPr>
          </w:p>
        </w:tc>
        <w:tc>
          <w:tcPr>
            <w:tcW w:w="1843" w:type="dxa"/>
            <w:vMerge/>
          </w:tcPr>
          <w:p w14:paraId="0B9DDED3" w14:textId="77777777" w:rsidR="00E8684E" w:rsidRPr="00890249" w:rsidRDefault="00E8684E" w:rsidP="00E8684E">
            <w:pPr>
              <w:jc w:val="left"/>
              <w:rPr>
                <w:rFonts w:asciiTheme="minorHAnsi" w:hAnsiTheme="minorHAnsi" w:cstheme="minorHAnsi"/>
                <w:bCs/>
                <w:sz w:val="20"/>
              </w:rPr>
            </w:pPr>
          </w:p>
        </w:tc>
        <w:tc>
          <w:tcPr>
            <w:tcW w:w="1559" w:type="dxa"/>
            <w:vMerge/>
          </w:tcPr>
          <w:p w14:paraId="4279F37C"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5B7EA3AD" w14:textId="77777777" w:rsidR="00E8684E" w:rsidRPr="00890249" w:rsidRDefault="00E8684E" w:rsidP="00E8684E">
            <w:pPr>
              <w:jc w:val="left"/>
              <w:rPr>
                <w:rFonts w:asciiTheme="minorHAnsi" w:hAnsiTheme="minorHAnsi" w:cstheme="minorHAnsi"/>
                <w:b/>
                <w:noProof/>
                <w:sz w:val="20"/>
              </w:rPr>
            </w:pPr>
            <w:r w:rsidRPr="00890249">
              <w:rPr>
                <w:rFonts w:asciiTheme="minorHAnsi" w:hAnsiTheme="minorHAnsi" w:cstheme="minorHAnsi"/>
                <w:b/>
                <w:noProof/>
                <w:sz w:val="20"/>
              </w:rPr>
              <w:t>Kryterium 2</w:t>
            </w:r>
          </w:p>
          <w:p w14:paraId="245A1691"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noProof/>
                <w:sz w:val="20"/>
              </w:rPr>
              <w:t xml:space="preserve">Zgodnie z wymogami dyrektywy (UE) 2018/2001 i rozporządzenia (UE) 2018/1999 – zwiększenie udziału energii odnawialnej w sektorze ciepłownictwa i </w:t>
            </w:r>
            <w:r w:rsidRPr="00890249">
              <w:rPr>
                <w:rFonts w:asciiTheme="minorHAnsi" w:hAnsiTheme="minorHAnsi" w:cstheme="minorHAnsi"/>
                <w:noProof/>
                <w:sz w:val="20"/>
              </w:rPr>
              <w:lastRenderedPageBreak/>
              <w:t xml:space="preserve">chłodnictwa zgodnie z art. 23 dyrektywy (UE) 2018/2001. </w:t>
            </w:r>
          </w:p>
        </w:tc>
        <w:tc>
          <w:tcPr>
            <w:tcW w:w="1134" w:type="dxa"/>
            <w:vMerge/>
          </w:tcPr>
          <w:p w14:paraId="2F206FAD" w14:textId="77777777" w:rsidR="00E8684E" w:rsidRPr="00890249" w:rsidRDefault="00E8684E" w:rsidP="00E8684E">
            <w:pPr>
              <w:jc w:val="left"/>
              <w:rPr>
                <w:rFonts w:asciiTheme="minorHAnsi" w:eastAsia="Times New Roman" w:hAnsiTheme="minorHAnsi" w:cstheme="minorHAnsi"/>
                <w:iCs/>
                <w:noProof/>
                <w:sz w:val="20"/>
              </w:rPr>
            </w:pPr>
          </w:p>
        </w:tc>
        <w:tc>
          <w:tcPr>
            <w:tcW w:w="3402" w:type="dxa"/>
            <w:vMerge/>
          </w:tcPr>
          <w:p w14:paraId="0A68FFC4" w14:textId="77777777" w:rsidR="00E8684E" w:rsidRPr="00890249" w:rsidRDefault="00E8684E" w:rsidP="00E8684E">
            <w:pPr>
              <w:jc w:val="left"/>
              <w:rPr>
                <w:rFonts w:asciiTheme="minorHAnsi" w:eastAsia="Times New Roman" w:hAnsiTheme="minorHAnsi" w:cstheme="minorHAnsi"/>
                <w:iCs/>
                <w:noProof/>
                <w:sz w:val="20"/>
              </w:rPr>
            </w:pPr>
          </w:p>
        </w:tc>
        <w:tc>
          <w:tcPr>
            <w:tcW w:w="2977" w:type="dxa"/>
          </w:tcPr>
          <w:p w14:paraId="1D37D5F5" w14:textId="77777777" w:rsidR="00013F86" w:rsidRPr="00890249" w:rsidRDefault="00875C92" w:rsidP="00325D70">
            <w:pPr>
              <w:jc w:val="left"/>
              <w:rPr>
                <w:rFonts w:asciiTheme="minorHAnsi" w:hAnsiTheme="minorHAnsi" w:cstheme="minorHAnsi"/>
                <w:b/>
                <w:bCs/>
                <w:sz w:val="20"/>
              </w:rPr>
            </w:pPr>
            <w:r w:rsidRPr="00890249">
              <w:rPr>
                <w:rFonts w:asciiTheme="minorHAnsi" w:hAnsiTheme="minorHAnsi" w:cstheme="minorHAnsi"/>
                <w:b/>
                <w:bCs/>
                <w:sz w:val="20"/>
              </w:rPr>
              <w:t xml:space="preserve">Kryterium 2. </w:t>
            </w:r>
          </w:p>
          <w:p w14:paraId="0217E196" w14:textId="77777777" w:rsidR="00013F86"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t xml:space="preserve">Promowaniu rozwoju OZE w zakresie produkcji ciepła i chłodu służą: </w:t>
            </w:r>
          </w:p>
          <w:p w14:paraId="6935F934" w14:textId="77777777" w:rsidR="00B72154" w:rsidRPr="00D5205C" w:rsidRDefault="00875C92" w:rsidP="00D5205C">
            <w:pPr>
              <w:pStyle w:val="Akapitzlist"/>
              <w:numPr>
                <w:ilvl w:val="0"/>
                <w:numId w:val="180"/>
              </w:numPr>
              <w:spacing w:before="0" w:after="200" w:line="276" w:lineRule="auto"/>
              <w:ind w:left="297" w:hanging="297"/>
              <w:jc w:val="left"/>
              <w:rPr>
                <w:rFonts w:asciiTheme="minorHAnsi" w:hAnsiTheme="minorHAnsi" w:cstheme="minorHAnsi"/>
                <w:bCs/>
                <w:sz w:val="20"/>
              </w:rPr>
            </w:pPr>
            <w:r w:rsidRPr="00D5205C">
              <w:rPr>
                <w:rFonts w:asciiTheme="minorHAnsi" w:hAnsiTheme="minorHAnsi" w:cstheme="minorHAnsi"/>
                <w:bCs/>
                <w:sz w:val="20"/>
              </w:rPr>
              <w:t xml:space="preserve">Rozporządzenie Ministra Energii z dnia 18 maja 2017 r. </w:t>
            </w:r>
            <w:r w:rsidRPr="00D5205C">
              <w:rPr>
                <w:rFonts w:asciiTheme="minorHAnsi" w:hAnsiTheme="minorHAnsi" w:cstheme="minorHAnsi"/>
                <w:bCs/>
                <w:sz w:val="20"/>
              </w:rPr>
              <w:lastRenderedPageBreak/>
              <w:t>w sprawie szczegółowego zakresu obowiązku i warunków technicznych zakupu ciepła z odnawialnych źródeł energii poszerzające katalog podmiotów zobowiązanych do zakupu ciepła z OZE.</w:t>
            </w:r>
          </w:p>
          <w:p w14:paraId="56A62532" w14:textId="77777777" w:rsidR="00B72154" w:rsidRPr="00D5205C" w:rsidRDefault="00875C92" w:rsidP="00D5205C">
            <w:pPr>
              <w:pStyle w:val="Akapitzlist"/>
              <w:numPr>
                <w:ilvl w:val="0"/>
                <w:numId w:val="180"/>
              </w:numPr>
              <w:spacing w:before="0" w:after="200" w:line="276" w:lineRule="auto"/>
              <w:ind w:left="297" w:hanging="297"/>
              <w:jc w:val="left"/>
              <w:rPr>
                <w:rFonts w:asciiTheme="minorHAnsi" w:hAnsiTheme="minorHAnsi" w:cstheme="minorHAnsi"/>
                <w:bCs/>
                <w:sz w:val="20"/>
              </w:rPr>
            </w:pPr>
            <w:r w:rsidRPr="00D5205C">
              <w:rPr>
                <w:rFonts w:asciiTheme="minorHAnsi" w:hAnsiTheme="minorHAnsi" w:cstheme="minorHAnsi"/>
                <w:bCs/>
                <w:sz w:val="20"/>
              </w:rPr>
              <w:t xml:space="preserve">Program „Czyste Powietrze umożliwiający wymianę starych i nieefektywnych źródeł ciepła na paliwo stałe na nowoczesne źródła ciepła spełniające najwyższe normy </w:t>
            </w:r>
            <w:proofErr w:type="gramStart"/>
            <w:r w:rsidRPr="00D5205C">
              <w:rPr>
                <w:rFonts w:asciiTheme="minorHAnsi" w:hAnsiTheme="minorHAnsi" w:cstheme="minorHAnsi"/>
                <w:bCs/>
                <w:sz w:val="20"/>
              </w:rPr>
              <w:t>i  termomodernizację</w:t>
            </w:r>
            <w:proofErr w:type="gramEnd"/>
            <w:r w:rsidRPr="00D5205C">
              <w:rPr>
                <w:rFonts w:asciiTheme="minorHAnsi" w:hAnsiTheme="minorHAnsi" w:cstheme="minorHAnsi"/>
                <w:bCs/>
                <w:sz w:val="20"/>
              </w:rPr>
              <w:t xml:space="preserve"> budynków- kontynuacja do 2029 r.</w:t>
            </w:r>
          </w:p>
          <w:p w14:paraId="3EEDCFD2" w14:textId="77777777" w:rsidR="00B72154" w:rsidRPr="00D5205C" w:rsidRDefault="00875C92" w:rsidP="00D5205C">
            <w:pPr>
              <w:pStyle w:val="Akapitzlist"/>
              <w:numPr>
                <w:ilvl w:val="0"/>
                <w:numId w:val="180"/>
              </w:numPr>
              <w:spacing w:before="0" w:after="200" w:line="276" w:lineRule="auto"/>
              <w:ind w:left="297" w:hanging="297"/>
              <w:jc w:val="left"/>
              <w:rPr>
                <w:rFonts w:asciiTheme="minorHAnsi" w:hAnsiTheme="minorHAnsi" w:cstheme="minorHAnsi"/>
                <w:bCs/>
                <w:sz w:val="20"/>
              </w:rPr>
            </w:pPr>
            <w:r w:rsidRPr="00D5205C">
              <w:rPr>
                <w:rFonts w:asciiTheme="minorHAnsi" w:hAnsiTheme="minorHAnsi" w:cstheme="minorHAnsi"/>
                <w:bCs/>
                <w:sz w:val="20"/>
              </w:rPr>
              <w:t xml:space="preserve">W </w:t>
            </w:r>
            <w:proofErr w:type="gramStart"/>
            <w:r w:rsidRPr="00D5205C">
              <w:rPr>
                <w:rFonts w:asciiTheme="minorHAnsi" w:hAnsiTheme="minorHAnsi" w:cstheme="minorHAnsi"/>
                <w:bCs/>
                <w:sz w:val="20"/>
              </w:rPr>
              <w:t>celu  rozwoju</w:t>
            </w:r>
            <w:proofErr w:type="gramEnd"/>
            <w:r w:rsidRPr="00D5205C">
              <w:rPr>
                <w:rFonts w:asciiTheme="minorHAnsi" w:hAnsiTheme="minorHAnsi" w:cstheme="minorHAnsi"/>
                <w:bCs/>
                <w:sz w:val="20"/>
              </w:rPr>
              <w:t xml:space="preserve"> produkcji ciepła i chłodu z OZE powołano Zespół ds. określenia modelu funkcjonowania rynku ciepła, który </w:t>
            </w:r>
            <w:proofErr w:type="gramStart"/>
            <w:r w:rsidRPr="00D5205C">
              <w:rPr>
                <w:rFonts w:asciiTheme="minorHAnsi" w:hAnsiTheme="minorHAnsi" w:cstheme="minorHAnsi"/>
                <w:bCs/>
                <w:sz w:val="20"/>
              </w:rPr>
              <w:t>opracował  Strategię</w:t>
            </w:r>
            <w:proofErr w:type="gramEnd"/>
            <w:r w:rsidRPr="00D5205C">
              <w:rPr>
                <w:rFonts w:asciiTheme="minorHAnsi" w:hAnsiTheme="minorHAnsi" w:cstheme="minorHAnsi"/>
                <w:bCs/>
                <w:sz w:val="20"/>
              </w:rPr>
              <w:t xml:space="preserve"> dla Ciepłownictwa, określającą kierunki transformacji sektora w Polsce w zakresie niskoemisyjności i będzie stanowić podstawę dla </w:t>
            </w:r>
            <w:r w:rsidRPr="00D5205C">
              <w:rPr>
                <w:rFonts w:asciiTheme="minorHAnsi" w:hAnsiTheme="minorHAnsi" w:cstheme="minorHAnsi"/>
                <w:bCs/>
                <w:sz w:val="20"/>
              </w:rPr>
              <w:lastRenderedPageBreak/>
              <w:t>działań podejmowanych w tym obszarze w najbliższych latach.</w:t>
            </w:r>
          </w:p>
          <w:p w14:paraId="6C883149" w14:textId="2AFB46CC" w:rsidR="00E8684E" w:rsidRPr="00D5205C" w:rsidRDefault="00875C92" w:rsidP="00D5205C">
            <w:pPr>
              <w:pStyle w:val="Akapitzlist"/>
              <w:numPr>
                <w:ilvl w:val="0"/>
                <w:numId w:val="180"/>
              </w:numPr>
              <w:ind w:left="297" w:hanging="297"/>
              <w:jc w:val="left"/>
              <w:rPr>
                <w:rFonts w:asciiTheme="minorHAnsi" w:eastAsia="Times New Roman" w:hAnsiTheme="minorHAnsi" w:cstheme="minorHAnsi"/>
                <w:iCs/>
                <w:noProof/>
                <w:sz w:val="20"/>
              </w:rPr>
            </w:pPr>
            <w:r w:rsidRPr="00D5205C">
              <w:rPr>
                <w:rFonts w:asciiTheme="minorHAnsi" w:hAnsiTheme="minorHAnsi" w:cstheme="minorHAnsi"/>
                <w:bCs/>
                <w:sz w:val="20"/>
              </w:rPr>
              <w:t xml:space="preserve">Ponadto programy wsparcia inwestycyjnego w zakresie indywidualnych źródeł ciepła z OZE, takie jak program </w:t>
            </w:r>
            <w:r w:rsidR="0093433C" w:rsidRPr="00D5205C">
              <w:rPr>
                <w:rFonts w:asciiTheme="minorHAnsi" w:hAnsiTheme="minorHAnsi" w:cstheme="minorHAnsi"/>
                <w:bCs/>
                <w:sz w:val="20"/>
              </w:rPr>
              <w:t>„</w:t>
            </w:r>
            <w:r w:rsidRPr="00D5205C">
              <w:rPr>
                <w:rFonts w:asciiTheme="minorHAnsi" w:hAnsiTheme="minorHAnsi" w:cstheme="minorHAnsi"/>
                <w:bCs/>
                <w:sz w:val="20"/>
              </w:rPr>
              <w:t>Czyste powietrze</w:t>
            </w:r>
            <w:r w:rsidR="0093433C" w:rsidRPr="00D5205C">
              <w:rPr>
                <w:rFonts w:asciiTheme="minorHAnsi" w:hAnsiTheme="minorHAnsi" w:cstheme="minorHAnsi"/>
                <w:bCs/>
                <w:sz w:val="20"/>
              </w:rPr>
              <w:t>”</w:t>
            </w:r>
            <w:r w:rsidRPr="00D5205C">
              <w:rPr>
                <w:rFonts w:asciiTheme="minorHAnsi" w:hAnsiTheme="minorHAnsi" w:cstheme="minorHAnsi"/>
                <w:bCs/>
                <w:sz w:val="20"/>
              </w:rPr>
              <w:t xml:space="preserve"> oraz inne programy podlegać będą stosownym zmianom i udoskonaleniom, a zależności od potrzeb otrzymają komplementarne wsparcie.</w:t>
            </w:r>
          </w:p>
        </w:tc>
      </w:tr>
      <w:tr w:rsidR="00E8684E" w:rsidRPr="00890249" w14:paraId="430F5580" w14:textId="77777777" w:rsidTr="00D5205C">
        <w:tc>
          <w:tcPr>
            <w:tcW w:w="1560" w:type="dxa"/>
            <w:vMerge w:val="restart"/>
          </w:tcPr>
          <w:p w14:paraId="532E8D06" w14:textId="77777777" w:rsidR="00E8684E" w:rsidRPr="00890249" w:rsidRDefault="00E8684E" w:rsidP="00E8684E">
            <w:pPr>
              <w:jc w:val="left"/>
              <w:rPr>
                <w:rFonts w:asciiTheme="minorHAnsi" w:eastAsia="Times New Roman" w:hAnsiTheme="minorHAnsi" w:cstheme="minorHAnsi"/>
                <w:iCs/>
                <w:noProof/>
                <w:sz w:val="20"/>
              </w:rPr>
            </w:pPr>
            <w:r w:rsidRPr="00890249">
              <w:rPr>
                <w:rFonts w:asciiTheme="minorHAnsi" w:hAnsiTheme="minorHAnsi" w:cstheme="minorHAnsi"/>
                <w:sz w:val="20"/>
              </w:rPr>
              <w:lastRenderedPageBreak/>
              <w:t>2.4.Skuteczne ramy zarządzania ryzykiem związanym z klęskami żywiołowymi i katastrofami.</w:t>
            </w:r>
          </w:p>
        </w:tc>
        <w:tc>
          <w:tcPr>
            <w:tcW w:w="709" w:type="dxa"/>
            <w:vMerge w:val="restart"/>
          </w:tcPr>
          <w:p w14:paraId="3BE50455"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EFRR, FS</w:t>
            </w:r>
          </w:p>
          <w:p w14:paraId="5BE412F5" w14:textId="77777777" w:rsidR="00E8684E" w:rsidRPr="00890249" w:rsidRDefault="00E8684E" w:rsidP="00E8684E">
            <w:pPr>
              <w:jc w:val="left"/>
              <w:rPr>
                <w:rFonts w:asciiTheme="minorHAnsi" w:hAnsiTheme="minorHAnsi" w:cstheme="minorHAnsi"/>
                <w:sz w:val="20"/>
              </w:rPr>
            </w:pPr>
          </w:p>
        </w:tc>
        <w:tc>
          <w:tcPr>
            <w:tcW w:w="1843" w:type="dxa"/>
            <w:vMerge w:val="restart"/>
          </w:tcPr>
          <w:p w14:paraId="57B8384A" w14:textId="77777777" w:rsidR="00E8684E" w:rsidRPr="00890249" w:rsidRDefault="00E8684E" w:rsidP="00E8684E">
            <w:pPr>
              <w:jc w:val="left"/>
              <w:rPr>
                <w:rFonts w:asciiTheme="minorHAnsi" w:hAnsiTheme="minorHAnsi" w:cstheme="minorHAnsi"/>
                <w:bCs/>
                <w:sz w:val="20"/>
                <w:highlight w:val="yellow"/>
              </w:rPr>
            </w:pPr>
            <w:r w:rsidRPr="00890249">
              <w:rPr>
                <w:rFonts w:asciiTheme="minorHAnsi" w:hAnsiTheme="minorHAnsi" w:cstheme="minorHAnsi"/>
                <w:bCs/>
                <w:sz w:val="20"/>
              </w:rPr>
              <w:t>Wspieranie przystosowania się do zmian klimatu i zapobiegania ryzyku związanemu z klęskami żywiołowymi i katastrofami, a także odporności, z uwzględnieniem podejścia ekosystemowego</w:t>
            </w:r>
          </w:p>
        </w:tc>
        <w:tc>
          <w:tcPr>
            <w:tcW w:w="1559" w:type="dxa"/>
            <w:vMerge w:val="restart"/>
          </w:tcPr>
          <w:p w14:paraId="51544F51" w14:textId="77777777" w:rsidR="00E8684E" w:rsidRPr="00890249" w:rsidRDefault="00E8684E" w:rsidP="00E8684E">
            <w:pPr>
              <w:jc w:val="left"/>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Tak</w:t>
            </w:r>
          </w:p>
        </w:tc>
        <w:tc>
          <w:tcPr>
            <w:tcW w:w="2551" w:type="dxa"/>
          </w:tcPr>
          <w:p w14:paraId="2A73A780"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 xml:space="preserve">Istnienie krajowego lub regionalnego planu zarządzania ryzykiem związanym z klęskami żywiołowymi i katastrofami i, opracowanego na podstawie ocen ryzyka, z uwzględnieniem prawdopodobnych skutków zmian klimatu i istniejących strategii na rzecz przystosowania się do zmian klimatu; plan ten obejmuje: </w:t>
            </w:r>
          </w:p>
          <w:p w14:paraId="31EDA182" w14:textId="77777777" w:rsidR="00E8684E" w:rsidRPr="00890249" w:rsidRDefault="00E8684E" w:rsidP="00E8684E">
            <w:pPr>
              <w:jc w:val="left"/>
              <w:rPr>
                <w:rFonts w:asciiTheme="minorHAnsi" w:hAnsiTheme="minorHAnsi" w:cstheme="minorHAnsi"/>
                <w:sz w:val="20"/>
              </w:rPr>
            </w:pPr>
          </w:p>
          <w:p w14:paraId="0459C110"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b/>
                <w:bCs/>
                <w:sz w:val="20"/>
              </w:rPr>
              <w:t>Kryterium 1.</w:t>
            </w:r>
            <w:r w:rsidRPr="00890249">
              <w:rPr>
                <w:rFonts w:asciiTheme="minorHAnsi" w:hAnsiTheme="minorHAnsi" w:cstheme="minorHAnsi"/>
                <w:sz w:val="20"/>
              </w:rPr>
              <w:t xml:space="preserve"> opis kluczowych </w:t>
            </w:r>
            <w:proofErr w:type="spellStart"/>
            <w:r w:rsidRPr="00890249">
              <w:rPr>
                <w:rFonts w:asciiTheme="minorHAnsi" w:hAnsiTheme="minorHAnsi" w:cstheme="minorHAnsi"/>
                <w:sz w:val="20"/>
              </w:rPr>
              <w:t>ryzyk</w:t>
            </w:r>
            <w:proofErr w:type="spellEnd"/>
            <w:r w:rsidRPr="00890249">
              <w:rPr>
                <w:rFonts w:asciiTheme="minorHAnsi" w:hAnsiTheme="minorHAnsi" w:cstheme="minorHAnsi"/>
                <w:sz w:val="20"/>
              </w:rPr>
              <w:t xml:space="preserve">, </w:t>
            </w:r>
            <w:r w:rsidRPr="00890249">
              <w:rPr>
                <w:rFonts w:asciiTheme="minorHAnsi" w:hAnsiTheme="minorHAnsi" w:cstheme="minorHAnsi"/>
                <w:sz w:val="20"/>
              </w:rPr>
              <w:lastRenderedPageBreak/>
              <w:t xml:space="preserve">ocenionych zgodnie z art. 6 ust. 1 decyzji Parlamentu Europejskiego i Rady nr 1313/2013/UE1, odzwierciedlający bieżący profil ryzyka i jego ewolucję w orientacyjnym okresie 25–35 lat. Ocena opiera się – w przypadku </w:t>
            </w:r>
            <w:proofErr w:type="spellStart"/>
            <w:r w:rsidRPr="00890249">
              <w:rPr>
                <w:rFonts w:asciiTheme="minorHAnsi" w:hAnsiTheme="minorHAnsi" w:cstheme="minorHAnsi"/>
                <w:sz w:val="20"/>
              </w:rPr>
              <w:t>ryzyk</w:t>
            </w:r>
            <w:proofErr w:type="spellEnd"/>
            <w:r w:rsidRPr="00890249">
              <w:rPr>
                <w:rFonts w:asciiTheme="minorHAnsi" w:hAnsiTheme="minorHAnsi" w:cstheme="minorHAnsi"/>
                <w:sz w:val="20"/>
              </w:rPr>
              <w:t xml:space="preserve"> związanych z klimatem – na prognozach i scenariuszach dotyczących zmian klimatu</w:t>
            </w:r>
          </w:p>
        </w:tc>
        <w:tc>
          <w:tcPr>
            <w:tcW w:w="1134" w:type="dxa"/>
            <w:vMerge w:val="restart"/>
          </w:tcPr>
          <w:p w14:paraId="02502535" w14:textId="77777777" w:rsidR="00E8684E" w:rsidRPr="00890249" w:rsidRDefault="00E8684E" w:rsidP="00E8684E">
            <w:pPr>
              <w:jc w:val="left"/>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lastRenderedPageBreak/>
              <w:t>Tak</w:t>
            </w:r>
          </w:p>
        </w:tc>
        <w:tc>
          <w:tcPr>
            <w:tcW w:w="3402" w:type="dxa"/>
            <w:vMerge w:val="restart"/>
          </w:tcPr>
          <w:p w14:paraId="57B0240A" w14:textId="02A80045" w:rsidR="00E8684E" w:rsidRPr="00890249" w:rsidRDefault="00E8684E" w:rsidP="00E8684E">
            <w:pPr>
              <w:jc w:val="left"/>
              <w:rPr>
                <w:rFonts w:asciiTheme="minorHAnsi" w:hAnsiTheme="minorHAnsi" w:cstheme="minorHAnsi"/>
                <w:bCs/>
                <w:sz w:val="20"/>
              </w:rPr>
            </w:pPr>
            <w:r w:rsidRPr="00890249">
              <w:rPr>
                <w:rFonts w:asciiTheme="minorHAnsi" w:hAnsiTheme="minorHAnsi" w:cstheme="minorHAnsi"/>
                <w:bCs/>
                <w:sz w:val="20"/>
              </w:rPr>
              <w:t xml:space="preserve">Spełnieniem warunku jest krajowy plan zarządzania ryzykiem </w:t>
            </w:r>
            <w:r w:rsidRPr="00890249">
              <w:rPr>
                <w:rFonts w:asciiTheme="minorHAnsi" w:hAnsiTheme="minorHAnsi" w:cstheme="minorHAnsi"/>
                <w:sz w:val="20"/>
              </w:rPr>
              <w:t>opracowany na podstawie ocen ryzyka, z uwzględnieniem prawdopodobnych skutków zmian klimatu oraz istniejących strategii adaptacji do zmian klimatu oraz istniejące strategie adaptacji do zmian klimatu. Polska opracowała w celu spełnienia kryteriów w ramach warunku: Streszczenie istotnych elementów krajowej oceny ryzyka oraz Streszczenie istotnych elementów krajowej oceny zdolności zarządzania ryzykiem</w:t>
            </w:r>
            <w:r w:rsidRPr="00890249" w:rsidDel="006A559E">
              <w:rPr>
                <w:rFonts w:asciiTheme="minorHAnsi" w:hAnsiTheme="minorHAnsi" w:cstheme="minorHAnsi"/>
                <w:sz w:val="20"/>
              </w:rPr>
              <w:t xml:space="preserve"> </w:t>
            </w:r>
            <w:r w:rsidRPr="00890249">
              <w:rPr>
                <w:rFonts w:asciiTheme="minorHAnsi" w:hAnsiTheme="minorHAnsi" w:cstheme="minorHAnsi"/>
                <w:sz w:val="20"/>
              </w:rPr>
              <w:t>odpowiadające im zakresem przedmiotowy</w:t>
            </w:r>
            <w:r w:rsidR="00D17085">
              <w:rPr>
                <w:rFonts w:asciiTheme="minorHAnsi" w:hAnsiTheme="minorHAnsi" w:cstheme="minorHAnsi"/>
                <w:sz w:val="20"/>
              </w:rPr>
              <w:t>m</w:t>
            </w:r>
            <w:r w:rsidRPr="00890249">
              <w:rPr>
                <w:rFonts w:asciiTheme="minorHAnsi" w:hAnsiTheme="minorHAnsi" w:cstheme="minorHAnsi"/>
                <w:sz w:val="20"/>
              </w:rPr>
              <w:t>.</w:t>
            </w:r>
          </w:p>
        </w:tc>
        <w:tc>
          <w:tcPr>
            <w:tcW w:w="2977" w:type="dxa"/>
          </w:tcPr>
          <w:p w14:paraId="1B637FE9" w14:textId="77777777" w:rsidR="00DE39EF" w:rsidRPr="00890249" w:rsidRDefault="00875C92" w:rsidP="00325D70">
            <w:pPr>
              <w:jc w:val="left"/>
              <w:rPr>
                <w:rFonts w:asciiTheme="minorHAnsi" w:hAnsiTheme="minorHAnsi" w:cstheme="minorHAnsi"/>
                <w:b/>
                <w:bCs/>
                <w:sz w:val="20"/>
              </w:rPr>
            </w:pPr>
            <w:r w:rsidRPr="00890249">
              <w:rPr>
                <w:rFonts w:asciiTheme="minorHAnsi" w:hAnsiTheme="minorHAnsi" w:cstheme="minorHAnsi"/>
                <w:b/>
                <w:bCs/>
                <w:sz w:val="20"/>
              </w:rPr>
              <w:t>Kryterium 1.</w:t>
            </w:r>
          </w:p>
          <w:p w14:paraId="532EC3D1" w14:textId="77777777" w:rsidR="00DE39EF"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t>Streszczenie istotnych elementów krajowej oceny ryzyka zawiera w szczególności rozdziały opisujące:</w:t>
            </w:r>
          </w:p>
          <w:p w14:paraId="441B0F47" w14:textId="77777777" w:rsidR="00DE39EF"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t>1)</w:t>
            </w:r>
            <w:r w:rsidRPr="00890249">
              <w:rPr>
                <w:rFonts w:asciiTheme="minorHAnsi" w:hAnsiTheme="minorHAnsi" w:cstheme="minorHAnsi"/>
                <w:bCs/>
                <w:sz w:val="20"/>
              </w:rPr>
              <w:tab/>
              <w:t xml:space="preserve">identyfikację ryzyka, analizę oraz szacowanie, </w:t>
            </w:r>
          </w:p>
          <w:p w14:paraId="5D25F547" w14:textId="77777777" w:rsidR="00DE39EF"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t>2)</w:t>
            </w:r>
            <w:r w:rsidRPr="00890249">
              <w:rPr>
                <w:rFonts w:asciiTheme="minorHAnsi" w:hAnsiTheme="minorHAnsi" w:cstheme="minorHAnsi"/>
                <w:bCs/>
                <w:sz w:val="20"/>
              </w:rPr>
              <w:tab/>
              <w:t xml:space="preserve">typologię zagrożeń,  </w:t>
            </w:r>
          </w:p>
          <w:p w14:paraId="143F8082" w14:textId="77777777" w:rsidR="00DE39EF"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t>3)</w:t>
            </w:r>
            <w:r w:rsidRPr="00890249">
              <w:rPr>
                <w:rFonts w:asciiTheme="minorHAnsi" w:hAnsiTheme="minorHAnsi" w:cstheme="minorHAnsi"/>
                <w:bCs/>
                <w:sz w:val="20"/>
              </w:rPr>
              <w:tab/>
              <w:t>matrycę ryzyka,</w:t>
            </w:r>
          </w:p>
          <w:p w14:paraId="6331BB4A" w14:textId="77777777" w:rsidR="00DE39EF"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t>4)</w:t>
            </w:r>
            <w:r w:rsidRPr="00890249">
              <w:rPr>
                <w:rFonts w:asciiTheme="minorHAnsi" w:hAnsiTheme="minorHAnsi" w:cstheme="minorHAnsi"/>
                <w:bCs/>
                <w:sz w:val="20"/>
              </w:rPr>
              <w:tab/>
              <w:t>zagrożenia naturalne,</w:t>
            </w:r>
          </w:p>
          <w:p w14:paraId="05EAEB57" w14:textId="44A2DAE3" w:rsidR="00DE39EF"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t>5)</w:t>
            </w:r>
            <w:r w:rsidRPr="00890249">
              <w:rPr>
                <w:rFonts w:asciiTheme="minorHAnsi" w:hAnsiTheme="minorHAnsi" w:cstheme="minorHAnsi"/>
                <w:bCs/>
                <w:sz w:val="20"/>
              </w:rPr>
              <w:tab/>
              <w:t>zagrożenia cywilizacyjne i powodowane intencjonalną działalnością człowieka</w:t>
            </w:r>
            <w:r w:rsidR="00D17085">
              <w:rPr>
                <w:rFonts w:asciiTheme="minorHAnsi" w:hAnsiTheme="minorHAnsi" w:cstheme="minorHAnsi"/>
                <w:bCs/>
                <w:sz w:val="20"/>
              </w:rPr>
              <w:t>,</w:t>
            </w:r>
          </w:p>
          <w:p w14:paraId="2F12E72F" w14:textId="633965D7" w:rsidR="00DE39EF"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lastRenderedPageBreak/>
              <w:t>6)</w:t>
            </w:r>
            <w:r w:rsidRPr="00890249">
              <w:rPr>
                <w:rFonts w:asciiTheme="minorHAnsi" w:hAnsiTheme="minorHAnsi" w:cstheme="minorHAnsi"/>
                <w:bCs/>
                <w:sz w:val="20"/>
              </w:rPr>
              <w:tab/>
              <w:t>potencjalne skutki dla ludności, gospodarki, mienia infrastruktury i środowiska</w:t>
            </w:r>
            <w:r w:rsidR="00D17085">
              <w:rPr>
                <w:rFonts w:asciiTheme="minorHAnsi" w:hAnsiTheme="minorHAnsi" w:cstheme="minorHAnsi"/>
                <w:bCs/>
                <w:sz w:val="20"/>
              </w:rPr>
              <w:t xml:space="preserve"> </w:t>
            </w:r>
            <w:r w:rsidRPr="00890249">
              <w:rPr>
                <w:rFonts w:asciiTheme="minorHAnsi" w:hAnsiTheme="minorHAnsi" w:cstheme="minorHAnsi"/>
                <w:bCs/>
                <w:sz w:val="20"/>
              </w:rPr>
              <w:t>naturalnego;</w:t>
            </w:r>
          </w:p>
          <w:p w14:paraId="6C779801" w14:textId="77777777" w:rsidR="00E8684E" w:rsidRPr="00890249" w:rsidRDefault="00E8684E" w:rsidP="00325D70">
            <w:pPr>
              <w:ind w:firstLine="708"/>
              <w:jc w:val="left"/>
              <w:rPr>
                <w:rFonts w:asciiTheme="minorHAnsi" w:eastAsia="Times New Roman" w:hAnsiTheme="minorHAnsi" w:cstheme="minorHAnsi"/>
                <w:iCs/>
                <w:noProof/>
                <w:sz w:val="20"/>
              </w:rPr>
            </w:pPr>
          </w:p>
        </w:tc>
      </w:tr>
      <w:tr w:rsidR="00DE39EF" w:rsidRPr="00890249" w14:paraId="56B11CAA" w14:textId="77777777" w:rsidTr="00D5205C">
        <w:trPr>
          <w:trHeight w:val="2099"/>
        </w:trPr>
        <w:tc>
          <w:tcPr>
            <w:tcW w:w="1560" w:type="dxa"/>
            <w:vMerge/>
          </w:tcPr>
          <w:p w14:paraId="3E4FF062" w14:textId="77777777" w:rsidR="00DE39EF" w:rsidRPr="00890249" w:rsidRDefault="00DE39EF" w:rsidP="00E8684E">
            <w:pPr>
              <w:jc w:val="left"/>
              <w:rPr>
                <w:rFonts w:asciiTheme="minorHAnsi" w:eastAsia="Times New Roman" w:hAnsiTheme="minorHAnsi" w:cstheme="minorHAnsi"/>
                <w:iCs/>
                <w:noProof/>
                <w:sz w:val="20"/>
              </w:rPr>
            </w:pPr>
          </w:p>
        </w:tc>
        <w:tc>
          <w:tcPr>
            <w:tcW w:w="709" w:type="dxa"/>
            <w:vMerge/>
          </w:tcPr>
          <w:p w14:paraId="1BC5B420" w14:textId="77777777" w:rsidR="00DE39EF" w:rsidRPr="00890249" w:rsidRDefault="00DE39EF" w:rsidP="00E8684E">
            <w:pPr>
              <w:jc w:val="left"/>
              <w:rPr>
                <w:rFonts w:asciiTheme="minorHAnsi" w:eastAsia="Times New Roman" w:hAnsiTheme="minorHAnsi" w:cstheme="minorHAnsi"/>
                <w:iCs/>
                <w:noProof/>
                <w:sz w:val="20"/>
              </w:rPr>
            </w:pPr>
          </w:p>
        </w:tc>
        <w:tc>
          <w:tcPr>
            <w:tcW w:w="1843" w:type="dxa"/>
            <w:vMerge/>
          </w:tcPr>
          <w:p w14:paraId="0A9BDEE9" w14:textId="77777777" w:rsidR="00DE39EF" w:rsidRPr="00890249" w:rsidRDefault="00DE39EF" w:rsidP="00E8684E">
            <w:pPr>
              <w:jc w:val="left"/>
              <w:rPr>
                <w:rFonts w:asciiTheme="minorHAnsi" w:eastAsia="Times New Roman" w:hAnsiTheme="minorHAnsi" w:cstheme="minorHAnsi"/>
                <w:iCs/>
                <w:noProof/>
                <w:sz w:val="20"/>
              </w:rPr>
            </w:pPr>
          </w:p>
        </w:tc>
        <w:tc>
          <w:tcPr>
            <w:tcW w:w="1559" w:type="dxa"/>
            <w:vMerge/>
          </w:tcPr>
          <w:p w14:paraId="18C3355D" w14:textId="77777777" w:rsidR="00DE39EF" w:rsidRPr="00890249" w:rsidRDefault="00DE39EF" w:rsidP="00E8684E">
            <w:pPr>
              <w:jc w:val="left"/>
              <w:rPr>
                <w:rFonts w:asciiTheme="minorHAnsi" w:eastAsia="Times New Roman" w:hAnsiTheme="minorHAnsi" w:cstheme="minorHAnsi"/>
                <w:iCs/>
                <w:noProof/>
                <w:sz w:val="20"/>
              </w:rPr>
            </w:pPr>
          </w:p>
        </w:tc>
        <w:tc>
          <w:tcPr>
            <w:tcW w:w="2551" w:type="dxa"/>
          </w:tcPr>
          <w:p w14:paraId="13E2E46A" w14:textId="77777777" w:rsidR="00DE39EF" w:rsidRPr="00890249" w:rsidRDefault="00DE39EF" w:rsidP="00E8684E">
            <w:pPr>
              <w:jc w:val="left"/>
              <w:rPr>
                <w:rFonts w:asciiTheme="minorHAnsi" w:hAnsiTheme="minorHAnsi" w:cstheme="minorHAnsi"/>
                <w:noProof/>
                <w:sz w:val="20"/>
              </w:rPr>
            </w:pPr>
            <w:r w:rsidRPr="00890249">
              <w:rPr>
                <w:rFonts w:asciiTheme="minorHAnsi" w:hAnsiTheme="minorHAnsi" w:cstheme="minorHAnsi"/>
                <w:b/>
                <w:bCs/>
                <w:sz w:val="20"/>
              </w:rPr>
              <w:t>Kryterium 2.</w:t>
            </w:r>
            <w:r w:rsidRPr="00890249">
              <w:rPr>
                <w:rFonts w:asciiTheme="minorHAnsi" w:hAnsiTheme="minorHAnsi" w:cstheme="minorHAnsi"/>
                <w:sz w:val="20"/>
              </w:rPr>
              <w:t xml:space="preserve"> opis środków w zakresie zapobiegania klęskom żywiołowym i katastrofom oraz gotowości i reagowania na klęski żywiołowe i katastrofy podejmowanych w odpowiedzi na zidentyfikowane kluczowe ryzyka. W odniesieniu do wspomnianych środków zostaną określone priorytety w zależności od danych </w:t>
            </w:r>
            <w:proofErr w:type="spellStart"/>
            <w:r w:rsidRPr="00890249">
              <w:rPr>
                <w:rFonts w:asciiTheme="minorHAnsi" w:hAnsiTheme="minorHAnsi" w:cstheme="minorHAnsi"/>
                <w:sz w:val="20"/>
              </w:rPr>
              <w:t>ryzyk</w:t>
            </w:r>
            <w:proofErr w:type="spellEnd"/>
            <w:r w:rsidRPr="00890249">
              <w:rPr>
                <w:rFonts w:asciiTheme="minorHAnsi" w:hAnsiTheme="minorHAnsi" w:cstheme="minorHAnsi"/>
                <w:sz w:val="20"/>
              </w:rPr>
              <w:t xml:space="preserve"> i ich wpływu na gospodarkę, braków w zakresie zdolności oraz skuteczności i wydajności, z uwzględnieniem </w:t>
            </w:r>
            <w:r w:rsidRPr="00890249">
              <w:rPr>
                <w:rFonts w:asciiTheme="minorHAnsi" w:hAnsiTheme="minorHAnsi" w:cstheme="minorHAnsi"/>
                <w:sz w:val="20"/>
              </w:rPr>
              <w:lastRenderedPageBreak/>
              <w:t>ewentualnych rozwiązań alternatywnych</w:t>
            </w:r>
          </w:p>
        </w:tc>
        <w:tc>
          <w:tcPr>
            <w:tcW w:w="1134" w:type="dxa"/>
            <w:vMerge/>
          </w:tcPr>
          <w:p w14:paraId="02616FC2" w14:textId="77777777" w:rsidR="00DE39EF" w:rsidRPr="00890249" w:rsidRDefault="00DE39EF" w:rsidP="00E8684E">
            <w:pPr>
              <w:jc w:val="left"/>
              <w:rPr>
                <w:rFonts w:asciiTheme="minorHAnsi" w:eastAsia="Times New Roman" w:hAnsiTheme="minorHAnsi" w:cstheme="minorHAnsi"/>
                <w:iCs/>
                <w:noProof/>
                <w:sz w:val="20"/>
              </w:rPr>
            </w:pPr>
          </w:p>
        </w:tc>
        <w:tc>
          <w:tcPr>
            <w:tcW w:w="3402" w:type="dxa"/>
            <w:vMerge/>
          </w:tcPr>
          <w:p w14:paraId="6F091042" w14:textId="77777777" w:rsidR="00DE39EF" w:rsidRPr="00890249" w:rsidRDefault="00DE39EF" w:rsidP="00E8684E">
            <w:pPr>
              <w:jc w:val="left"/>
              <w:rPr>
                <w:rFonts w:asciiTheme="minorHAnsi" w:eastAsia="Times New Roman" w:hAnsiTheme="minorHAnsi" w:cstheme="minorHAnsi"/>
                <w:iCs/>
                <w:noProof/>
                <w:sz w:val="20"/>
              </w:rPr>
            </w:pPr>
          </w:p>
        </w:tc>
        <w:tc>
          <w:tcPr>
            <w:tcW w:w="2977" w:type="dxa"/>
            <w:vMerge w:val="restart"/>
          </w:tcPr>
          <w:p w14:paraId="338464E8" w14:textId="4AFE9B83" w:rsidR="00DE39EF" w:rsidRPr="00890249" w:rsidRDefault="00DE39EF" w:rsidP="00325D70">
            <w:pPr>
              <w:jc w:val="left"/>
              <w:rPr>
                <w:rFonts w:asciiTheme="minorHAnsi" w:eastAsia="Times New Roman" w:hAnsiTheme="minorHAnsi" w:cstheme="minorHAnsi"/>
                <w:iCs/>
                <w:noProof/>
                <w:sz w:val="20"/>
              </w:rPr>
            </w:pPr>
          </w:p>
          <w:p w14:paraId="791FDFFC" w14:textId="77777777" w:rsidR="00DE39EF" w:rsidRPr="00890249" w:rsidRDefault="00875C92" w:rsidP="00325D70">
            <w:pPr>
              <w:jc w:val="left"/>
              <w:rPr>
                <w:rFonts w:asciiTheme="minorHAnsi" w:hAnsiTheme="minorHAnsi" w:cstheme="minorHAnsi"/>
                <w:bCs/>
                <w:sz w:val="20"/>
              </w:rPr>
            </w:pPr>
            <w:r w:rsidRPr="00890249">
              <w:rPr>
                <w:rFonts w:asciiTheme="minorHAnsi" w:hAnsiTheme="minorHAnsi" w:cstheme="minorHAnsi"/>
                <w:b/>
                <w:bCs/>
                <w:sz w:val="20"/>
              </w:rPr>
              <w:t>Kryterium 2. i 3.</w:t>
            </w:r>
            <w:r w:rsidRPr="00890249">
              <w:rPr>
                <w:rFonts w:asciiTheme="minorHAnsi" w:hAnsiTheme="minorHAnsi" w:cstheme="minorHAnsi"/>
                <w:bCs/>
                <w:sz w:val="20"/>
              </w:rPr>
              <w:t xml:space="preserve"> </w:t>
            </w:r>
          </w:p>
          <w:p w14:paraId="56E0C03B" w14:textId="77777777" w:rsidR="00DE39EF"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t>Streszczenie istotnych elementów krajowej oceny zdolności zarządzania ryzykiem zawiera:</w:t>
            </w:r>
          </w:p>
          <w:p w14:paraId="073B70AD" w14:textId="3981CD4E" w:rsidR="00DE39EF"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t>1</w:t>
            </w:r>
            <w:r w:rsidR="00AD555E">
              <w:rPr>
                <w:rFonts w:asciiTheme="minorHAnsi" w:hAnsiTheme="minorHAnsi" w:cstheme="minorHAnsi"/>
                <w:bCs/>
                <w:sz w:val="20"/>
              </w:rPr>
              <w:t>)</w:t>
            </w:r>
            <w:r w:rsidRPr="00890249">
              <w:rPr>
                <w:rFonts w:asciiTheme="minorHAnsi" w:hAnsiTheme="minorHAnsi" w:cstheme="minorHAnsi"/>
                <w:bCs/>
                <w:sz w:val="20"/>
              </w:rPr>
              <w:t>cele strategiczne,</w:t>
            </w:r>
          </w:p>
          <w:p w14:paraId="0E5E5D24" w14:textId="77777777" w:rsidR="00DE39EF"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t>2)działania zmierzające do osiągnięcia celów strategicznych i redukcji ryzyka</w:t>
            </w:r>
          </w:p>
          <w:p w14:paraId="5527DBB5" w14:textId="77777777" w:rsidR="00DE39EF"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t xml:space="preserve">3)część A Krajowego Planu Zarządzania Kryzysowego (KPZK): charakterystykę zagrożeń i ich ocenę ryzyka, zadania i obowiązki uczestników zarządzania </w:t>
            </w:r>
            <w:r w:rsidRPr="00890249">
              <w:rPr>
                <w:rFonts w:asciiTheme="minorHAnsi" w:hAnsiTheme="minorHAnsi" w:cstheme="minorHAnsi"/>
                <w:bCs/>
                <w:sz w:val="20"/>
              </w:rPr>
              <w:lastRenderedPageBreak/>
              <w:t xml:space="preserve">kryzysowego dla faz: zapobieganie i przygotowanie </w:t>
            </w:r>
          </w:p>
          <w:p w14:paraId="7524A058" w14:textId="77777777" w:rsidR="00DE39EF"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t xml:space="preserve">4)część B </w:t>
            </w:r>
            <w:proofErr w:type="gramStart"/>
            <w:r w:rsidRPr="00890249">
              <w:rPr>
                <w:rFonts w:asciiTheme="minorHAnsi" w:hAnsiTheme="minorHAnsi" w:cstheme="minorHAnsi"/>
                <w:bCs/>
                <w:sz w:val="20"/>
              </w:rPr>
              <w:t>KPZK :</w:t>
            </w:r>
            <w:proofErr w:type="gramEnd"/>
            <w:r w:rsidRPr="00890249">
              <w:rPr>
                <w:rFonts w:asciiTheme="minorHAnsi" w:hAnsiTheme="minorHAnsi" w:cstheme="minorHAnsi"/>
                <w:bCs/>
                <w:sz w:val="20"/>
              </w:rPr>
              <w:t xml:space="preserve"> zadania i obowiązki uczestników zarządzania kryzysowego dla faz: reagowanie i odbudowa</w:t>
            </w:r>
          </w:p>
          <w:p w14:paraId="192837E6" w14:textId="77777777" w:rsidR="00DE39EF"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t xml:space="preserve">5)wdrażanie środków zapobiegania ryzyku i zapewnienia gotowości: </w:t>
            </w:r>
          </w:p>
          <w:p w14:paraId="36F523A2" w14:textId="77777777" w:rsidR="00DE39EF"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t xml:space="preserve">- współpraca między siłami uczestniczącymi  </w:t>
            </w:r>
          </w:p>
          <w:p w14:paraId="7564D6B7" w14:textId="77777777" w:rsidR="00DE39EF"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t xml:space="preserve">- zestawienie organów odpowiedzialnych na odp. poziomie administracyjnym kraju </w:t>
            </w:r>
          </w:p>
          <w:p w14:paraId="388E14A8" w14:textId="77777777" w:rsidR="00DE39EF"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t xml:space="preserve">-procedury zarządzania kryzysowego, w tym ochrony infrastruktury krytycznej, </w:t>
            </w:r>
          </w:p>
          <w:p w14:paraId="3DBB3358" w14:textId="77777777" w:rsidR="00DE39EF"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t>- procedury organizacji łączności, monitorowania zagrożeń, informowania, ostrzegania i alarmowania</w:t>
            </w:r>
          </w:p>
          <w:p w14:paraId="51AD874B" w14:textId="77777777" w:rsidR="00DE39EF"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t>-komunikację ryzyka</w:t>
            </w:r>
          </w:p>
          <w:p w14:paraId="092C174D" w14:textId="77777777" w:rsidR="00DE39EF"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t xml:space="preserve">-organizację ratownictwa i opieki medycznej i ewakuacji z obszarów zagrożonych, </w:t>
            </w:r>
          </w:p>
          <w:p w14:paraId="7B868A49" w14:textId="77777777" w:rsidR="00DE39EF"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t>-zasady oraz tryb oceniania i dokumentowania szkód</w:t>
            </w:r>
          </w:p>
          <w:p w14:paraId="7373FDE4" w14:textId="77777777" w:rsidR="00DE39EF"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lastRenderedPageBreak/>
              <w:t>-procedury uruchamiania rezerw strategicznych</w:t>
            </w:r>
          </w:p>
          <w:p w14:paraId="43DFF8E8" w14:textId="77777777" w:rsidR="00DE39EF" w:rsidRPr="00890249" w:rsidRDefault="00875C92" w:rsidP="00325D70">
            <w:pPr>
              <w:jc w:val="left"/>
              <w:rPr>
                <w:rFonts w:asciiTheme="minorHAnsi" w:hAnsiTheme="minorHAnsi" w:cstheme="minorHAnsi"/>
                <w:bCs/>
                <w:sz w:val="20"/>
              </w:rPr>
            </w:pPr>
            <w:r w:rsidRPr="00890249">
              <w:rPr>
                <w:rFonts w:asciiTheme="minorHAnsi" w:hAnsiTheme="minorHAnsi" w:cstheme="minorHAnsi"/>
                <w:bCs/>
                <w:sz w:val="20"/>
              </w:rPr>
              <w:t>-priorytety ochrony i odtwarzania infrastruktury krytycznej</w:t>
            </w:r>
          </w:p>
          <w:p w14:paraId="4F1AEADE" w14:textId="7B96C908" w:rsidR="00DE39EF" w:rsidRPr="00890249" w:rsidRDefault="00875C92" w:rsidP="00325D70">
            <w:pPr>
              <w:jc w:val="left"/>
              <w:rPr>
                <w:rFonts w:asciiTheme="minorHAnsi" w:eastAsia="Times New Roman" w:hAnsiTheme="minorHAnsi" w:cstheme="minorHAnsi"/>
                <w:iCs/>
                <w:noProof/>
                <w:sz w:val="20"/>
              </w:rPr>
            </w:pPr>
            <w:r w:rsidRPr="00890249">
              <w:rPr>
                <w:rFonts w:asciiTheme="minorHAnsi" w:hAnsiTheme="minorHAnsi" w:cstheme="minorHAnsi"/>
                <w:bCs/>
                <w:sz w:val="20"/>
              </w:rPr>
              <w:t>-finansowanie.</w:t>
            </w:r>
          </w:p>
        </w:tc>
      </w:tr>
      <w:tr w:rsidR="00DE39EF" w:rsidRPr="00890249" w14:paraId="7F3EE91B" w14:textId="77777777" w:rsidTr="00D5205C">
        <w:tc>
          <w:tcPr>
            <w:tcW w:w="1560" w:type="dxa"/>
            <w:vMerge/>
          </w:tcPr>
          <w:p w14:paraId="63A593AD" w14:textId="77777777" w:rsidR="00DE39EF" w:rsidRPr="00890249" w:rsidRDefault="00DE39EF" w:rsidP="00E8684E">
            <w:pPr>
              <w:jc w:val="left"/>
              <w:rPr>
                <w:rFonts w:asciiTheme="minorHAnsi" w:eastAsia="Times New Roman" w:hAnsiTheme="minorHAnsi" w:cstheme="minorHAnsi"/>
                <w:iCs/>
                <w:noProof/>
                <w:sz w:val="20"/>
              </w:rPr>
            </w:pPr>
          </w:p>
        </w:tc>
        <w:tc>
          <w:tcPr>
            <w:tcW w:w="709" w:type="dxa"/>
            <w:vMerge/>
          </w:tcPr>
          <w:p w14:paraId="621F3F98" w14:textId="77777777" w:rsidR="00DE39EF" w:rsidRPr="00890249" w:rsidRDefault="00DE39EF" w:rsidP="00E8684E">
            <w:pPr>
              <w:jc w:val="left"/>
              <w:rPr>
                <w:rFonts w:asciiTheme="minorHAnsi" w:eastAsia="Times New Roman" w:hAnsiTheme="minorHAnsi" w:cstheme="minorHAnsi"/>
                <w:iCs/>
                <w:noProof/>
                <w:sz w:val="20"/>
              </w:rPr>
            </w:pPr>
          </w:p>
        </w:tc>
        <w:tc>
          <w:tcPr>
            <w:tcW w:w="1843" w:type="dxa"/>
            <w:vMerge/>
          </w:tcPr>
          <w:p w14:paraId="63D78BB3" w14:textId="77777777" w:rsidR="00DE39EF" w:rsidRPr="00890249" w:rsidRDefault="00DE39EF" w:rsidP="00E8684E">
            <w:pPr>
              <w:jc w:val="left"/>
              <w:rPr>
                <w:rFonts w:asciiTheme="minorHAnsi" w:eastAsia="Times New Roman" w:hAnsiTheme="minorHAnsi" w:cstheme="minorHAnsi"/>
                <w:iCs/>
                <w:noProof/>
                <w:sz w:val="20"/>
              </w:rPr>
            </w:pPr>
          </w:p>
        </w:tc>
        <w:tc>
          <w:tcPr>
            <w:tcW w:w="1559" w:type="dxa"/>
            <w:vMerge/>
          </w:tcPr>
          <w:p w14:paraId="5F1737EE" w14:textId="77777777" w:rsidR="00DE39EF" w:rsidRPr="00890249" w:rsidRDefault="00DE39EF" w:rsidP="00E8684E">
            <w:pPr>
              <w:jc w:val="left"/>
              <w:rPr>
                <w:rFonts w:asciiTheme="minorHAnsi" w:eastAsia="Times New Roman" w:hAnsiTheme="minorHAnsi" w:cstheme="minorHAnsi"/>
                <w:iCs/>
                <w:noProof/>
                <w:sz w:val="20"/>
              </w:rPr>
            </w:pPr>
          </w:p>
        </w:tc>
        <w:tc>
          <w:tcPr>
            <w:tcW w:w="2551" w:type="dxa"/>
          </w:tcPr>
          <w:p w14:paraId="18C98080" w14:textId="77777777" w:rsidR="00DE39EF" w:rsidRPr="00890249" w:rsidRDefault="00DE39EF" w:rsidP="00E8684E">
            <w:pPr>
              <w:jc w:val="left"/>
              <w:rPr>
                <w:rFonts w:asciiTheme="minorHAnsi" w:hAnsiTheme="minorHAnsi" w:cstheme="minorHAnsi"/>
                <w:sz w:val="20"/>
              </w:rPr>
            </w:pPr>
            <w:r w:rsidRPr="00890249">
              <w:rPr>
                <w:rFonts w:asciiTheme="minorHAnsi" w:hAnsiTheme="minorHAnsi" w:cstheme="minorHAnsi"/>
                <w:b/>
                <w:bCs/>
                <w:sz w:val="20"/>
              </w:rPr>
              <w:t>Kryterium 3.</w:t>
            </w:r>
            <w:r w:rsidRPr="00890249">
              <w:rPr>
                <w:rFonts w:asciiTheme="minorHAnsi" w:hAnsiTheme="minorHAnsi" w:cstheme="minorHAnsi"/>
                <w:sz w:val="20"/>
              </w:rPr>
              <w:t xml:space="preserve"> </w:t>
            </w:r>
          </w:p>
          <w:p w14:paraId="05537C94" w14:textId="77777777" w:rsidR="00DE39EF" w:rsidRPr="00890249" w:rsidRDefault="00DE39EF" w:rsidP="00E8684E">
            <w:pPr>
              <w:jc w:val="left"/>
              <w:rPr>
                <w:rFonts w:asciiTheme="minorHAnsi" w:hAnsiTheme="minorHAnsi" w:cstheme="minorHAnsi"/>
                <w:sz w:val="20"/>
              </w:rPr>
            </w:pPr>
            <w:r w:rsidRPr="00890249">
              <w:rPr>
                <w:rFonts w:asciiTheme="minorHAnsi" w:hAnsiTheme="minorHAnsi" w:cstheme="minorHAnsi"/>
                <w:sz w:val="20"/>
              </w:rPr>
              <w:t xml:space="preserve">informacje na temat zasobów i mechanizmów finansowania dostępnych na pokrycie kosztów operacyjnych i kosztów utrzymania związanych z zapobieganiem klęskom żywiołowym i katastrofom oraz gotowością i reagowaniem na klęski żywiołowe i katastrofy </w:t>
            </w:r>
          </w:p>
          <w:p w14:paraId="6EDEF794" w14:textId="77777777" w:rsidR="00DE39EF" w:rsidRPr="00890249" w:rsidRDefault="00DE39EF" w:rsidP="00E8684E">
            <w:pPr>
              <w:jc w:val="left"/>
              <w:rPr>
                <w:rFonts w:asciiTheme="minorHAnsi" w:hAnsiTheme="minorHAnsi" w:cstheme="minorHAnsi"/>
                <w:noProof/>
                <w:sz w:val="20"/>
              </w:rPr>
            </w:pPr>
          </w:p>
        </w:tc>
        <w:tc>
          <w:tcPr>
            <w:tcW w:w="1134" w:type="dxa"/>
            <w:vMerge/>
          </w:tcPr>
          <w:p w14:paraId="7ACCE358" w14:textId="77777777" w:rsidR="00DE39EF" w:rsidRPr="00890249" w:rsidRDefault="00DE39EF" w:rsidP="00E8684E">
            <w:pPr>
              <w:jc w:val="left"/>
              <w:rPr>
                <w:rFonts w:asciiTheme="minorHAnsi" w:eastAsia="Times New Roman" w:hAnsiTheme="minorHAnsi" w:cstheme="minorHAnsi"/>
                <w:iCs/>
                <w:noProof/>
                <w:sz w:val="20"/>
              </w:rPr>
            </w:pPr>
          </w:p>
        </w:tc>
        <w:tc>
          <w:tcPr>
            <w:tcW w:w="3402" w:type="dxa"/>
            <w:vMerge/>
          </w:tcPr>
          <w:p w14:paraId="213AAD78" w14:textId="77777777" w:rsidR="00DE39EF" w:rsidRPr="00890249" w:rsidRDefault="00DE39EF" w:rsidP="00E8684E">
            <w:pPr>
              <w:jc w:val="left"/>
              <w:rPr>
                <w:rFonts w:asciiTheme="minorHAnsi" w:eastAsia="Times New Roman" w:hAnsiTheme="minorHAnsi" w:cstheme="minorHAnsi"/>
                <w:iCs/>
                <w:noProof/>
                <w:sz w:val="20"/>
              </w:rPr>
            </w:pPr>
          </w:p>
        </w:tc>
        <w:tc>
          <w:tcPr>
            <w:tcW w:w="2977" w:type="dxa"/>
            <w:vMerge/>
          </w:tcPr>
          <w:p w14:paraId="631D89DE" w14:textId="77777777" w:rsidR="00DE39EF" w:rsidRPr="00890249" w:rsidRDefault="00DE39EF" w:rsidP="00325D70">
            <w:pPr>
              <w:jc w:val="left"/>
              <w:rPr>
                <w:rFonts w:asciiTheme="minorHAnsi" w:eastAsia="Times New Roman" w:hAnsiTheme="minorHAnsi" w:cstheme="minorHAnsi"/>
                <w:iCs/>
                <w:noProof/>
                <w:sz w:val="20"/>
              </w:rPr>
            </w:pPr>
          </w:p>
        </w:tc>
      </w:tr>
      <w:tr w:rsidR="004B59D6" w:rsidRPr="00890249" w14:paraId="3006253A" w14:textId="77777777" w:rsidTr="00D5205C">
        <w:trPr>
          <w:trHeight w:val="8194"/>
        </w:trPr>
        <w:tc>
          <w:tcPr>
            <w:tcW w:w="1560" w:type="dxa"/>
            <w:vMerge w:val="restart"/>
          </w:tcPr>
          <w:p w14:paraId="2B819A62" w14:textId="41CDCADB" w:rsidR="005F140E" w:rsidRDefault="004B59D6" w:rsidP="00E8684E">
            <w:pPr>
              <w:jc w:val="left"/>
              <w:rPr>
                <w:rFonts w:asciiTheme="minorHAnsi" w:eastAsia="Times New Roman" w:hAnsiTheme="minorHAnsi" w:cstheme="minorHAnsi"/>
                <w:iCs/>
                <w:noProof/>
                <w:sz w:val="20"/>
              </w:rPr>
            </w:pPr>
            <w:r w:rsidRPr="00890249">
              <w:rPr>
                <w:rFonts w:asciiTheme="minorHAnsi" w:hAnsiTheme="minorHAnsi" w:cstheme="minorHAnsi"/>
                <w:sz w:val="20"/>
              </w:rPr>
              <w:lastRenderedPageBreak/>
              <w:t>2.5. Aktualizowane planowanie koniecznych inwestycji w sektorze wodno-ściekowym</w:t>
            </w:r>
          </w:p>
          <w:p w14:paraId="6B84877E" w14:textId="77777777" w:rsidR="005F140E" w:rsidRPr="005F140E" w:rsidRDefault="005F140E" w:rsidP="005F140E">
            <w:pPr>
              <w:rPr>
                <w:rFonts w:asciiTheme="minorHAnsi" w:eastAsia="Times New Roman" w:hAnsiTheme="minorHAnsi" w:cstheme="minorHAnsi"/>
                <w:sz w:val="20"/>
              </w:rPr>
            </w:pPr>
          </w:p>
          <w:p w14:paraId="2BCF3130" w14:textId="77777777" w:rsidR="005F140E" w:rsidRPr="005F140E" w:rsidRDefault="005F140E" w:rsidP="005F140E">
            <w:pPr>
              <w:rPr>
                <w:rFonts w:asciiTheme="minorHAnsi" w:eastAsia="Times New Roman" w:hAnsiTheme="minorHAnsi" w:cstheme="minorHAnsi"/>
                <w:sz w:val="20"/>
              </w:rPr>
            </w:pPr>
          </w:p>
          <w:p w14:paraId="558B9C98" w14:textId="77777777" w:rsidR="005F140E" w:rsidRPr="005F140E" w:rsidRDefault="005F140E" w:rsidP="005F140E">
            <w:pPr>
              <w:rPr>
                <w:rFonts w:asciiTheme="minorHAnsi" w:eastAsia="Times New Roman" w:hAnsiTheme="minorHAnsi" w:cstheme="minorHAnsi"/>
                <w:sz w:val="20"/>
              </w:rPr>
            </w:pPr>
          </w:p>
          <w:p w14:paraId="64E34543" w14:textId="77777777" w:rsidR="005F140E" w:rsidRPr="005F140E" w:rsidRDefault="005F140E" w:rsidP="005F140E">
            <w:pPr>
              <w:rPr>
                <w:rFonts w:asciiTheme="minorHAnsi" w:eastAsia="Times New Roman" w:hAnsiTheme="minorHAnsi" w:cstheme="minorHAnsi"/>
                <w:sz w:val="20"/>
              </w:rPr>
            </w:pPr>
          </w:p>
          <w:p w14:paraId="55C3BEAE" w14:textId="77777777" w:rsidR="005F140E" w:rsidRPr="005F140E" w:rsidRDefault="005F140E" w:rsidP="005F140E">
            <w:pPr>
              <w:rPr>
                <w:rFonts w:asciiTheme="minorHAnsi" w:eastAsia="Times New Roman" w:hAnsiTheme="minorHAnsi" w:cstheme="minorHAnsi"/>
                <w:sz w:val="20"/>
              </w:rPr>
            </w:pPr>
          </w:p>
          <w:p w14:paraId="5E0EAC19" w14:textId="77777777" w:rsidR="005F140E" w:rsidRPr="005F140E" w:rsidRDefault="005F140E" w:rsidP="005F140E">
            <w:pPr>
              <w:rPr>
                <w:rFonts w:asciiTheme="minorHAnsi" w:eastAsia="Times New Roman" w:hAnsiTheme="minorHAnsi" w:cstheme="minorHAnsi"/>
                <w:sz w:val="20"/>
              </w:rPr>
            </w:pPr>
          </w:p>
          <w:p w14:paraId="693CF3EC" w14:textId="77777777" w:rsidR="005F140E" w:rsidRPr="005F140E" w:rsidRDefault="005F140E" w:rsidP="005F140E">
            <w:pPr>
              <w:rPr>
                <w:rFonts w:asciiTheme="minorHAnsi" w:eastAsia="Times New Roman" w:hAnsiTheme="minorHAnsi" w:cstheme="minorHAnsi"/>
                <w:sz w:val="20"/>
              </w:rPr>
            </w:pPr>
          </w:p>
          <w:p w14:paraId="137F8325" w14:textId="77777777" w:rsidR="005F140E" w:rsidRPr="005F140E" w:rsidRDefault="005F140E" w:rsidP="005F140E">
            <w:pPr>
              <w:rPr>
                <w:rFonts w:asciiTheme="minorHAnsi" w:eastAsia="Times New Roman" w:hAnsiTheme="minorHAnsi" w:cstheme="minorHAnsi"/>
                <w:sz w:val="20"/>
              </w:rPr>
            </w:pPr>
          </w:p>
          <w:p w14:paraId="0EEC15F1" w14:textId="62668EC2" w:rsidR="004B59D6" w:rsidRPr="005F140E" w:rsidRDefault="004B59D6" w:rsidP="005F140E">
            <w:pPr>
              <w:jc w:val="center"/>
              <w:rPr>
                <w:rFonts w:asciiTheme="minorHAnsi" w:eastAsia="Times New Roman" w:hAnsiTheme="minorHAnsi" w:cstheme="minorHAnsi"/>
                <w:sz w:val="20"/>
              </w:rPr>
            </w:pPr>
          </w:p>
        </w:tc>
        <w:tc>
          <w:tcPr>
            <w:tcW w:w="709" w:type="dxa"/>
            <w:vMerge w:val="restart"/>
          </w:tcPr>
          <w:p w14:paraId="260C78E5" w14:textId="77777777" w:rsidR="004B59D6" w:rsidRPr="00890249" w:rsidRDefault="004B59D6" w:rsidP="00E8684E">
            <w:pPr>
              <w:jc w:val="left"/>
              <w:rPr>
                <w:rFonts w:asciiTheme="minorHAnsi" w:hAnsiTheme="minorHAnsi" w:cstheme="minorHAnsi"/>
                <w:sz w:val="20"/>
                <w:lang w:val="en-GB"/>
              </w:rPr>
            </w:pPr>
            <w:r w:rsidRPr="00890249">
              <w:rPr>
                <w:rFonts w:asciiTheme="minorHAnsi" w:hAnsiTheme="minorHAnsi" w:cstheme="minorHAnsi"/>
                <w:sz w:val="20"/>
                <w:lang w:val="en-GB"/>
              </w:rPr>
              <w:t>EFRR, FS</w:t>
            </w:r>
          </w:p>
          <w:p w14:paraId="4786B41F" w14:textId="77777777" w:rsidR="004B59D6" w:rsidRPr="00890249" w:rsidRDefault="004B59D6" w:rsidP="00E8684E">
            <w:pPr>
              <w:tabs>
                <w:tab w:val="left" w:pos="705"/>
              </w:tabs>
              <w:jc w:val="left"/>
              <w:rPr>
                <w:rFonts w:asciiTheme="minorHAnsi" w:hAnsiTheme="minorHAnsi" w:cstheme="minorHAnsi"/>
                <w:sz w:val="20"/>
                <w:lang w:val="en-GB"/>
              </w:rPr>
            </w:pPr>
            <w:r w:rsidRPr="00890249">
              <w:rPr>
                <w:rFonts w:asciiTheme="minorHAnsi" w:hAnsiTheme="minorHAnsi" w:cstheme="minorHAnsi"/>
                <w:sz w:val="20"/>
                <w:lang w:val="en-GB"/>
              </w:rPr>
              <w:tab/>
            </w:r>
          </w:p>
        </w:tc>
        <w:tc>
          <w:tcPr>
            <w:tcW w:w="1843" w:type="dxa"/>
            <w:vMerge w:val="restart"/>
          </w:tcPr>
          <w:p w14:paraId="15B8D551" w14:textId="4381FBBA" w:rsidR="004B59D6" w:rsidRPr="00890249" w:rsidRDefault="0070431F" w:rsidP="00E8684E">
            <w:pPr>
              <w:jc w:val="left"/>
              <w:rPr>
                <w:rFonts w:asciiTheme="minorHAnsi" w:hAnsiTheme="minorHAnsi" w:cstheme="minorHAnsi"/>
                <w:bCs/>
                <w:sz w:val="20"/>
                <w:highlight w:val="yellow"/>
              </w:rPr>
            </w:pPr>
            <w:r w:rsidRPr="0070431F">
              <w:rPr>
                <w:rFonts w:asciiTheme="minorHAnsi" w:hAnsiTheme="minorHAnsi" w:cstheme="minorHAnsi"/>
                <w:bCs/>
                <w:sz w:val="20"/>
              </w:rPr>
              <w:t>Wspieranie dostępu do wody oraz zrównoważonej gospodarki wodnej</w:t>
            </w:r>
          </w:p>
        </w:tc>
        <w:tc>
          <w:tcPr>
            <w:tcW w:w="1559" w:type="dxa"/>
            <w:vMerge w:val="restart"/>
          </w:tcPr>
          <w:p w14:paraId="6EDC45E9" w14:textId="0705D805" w:rsidR="004B59D6" w:rsidRPr="00890249" w:rsidRDefault="00BA7399" w:rsidP="00E8684E">
            <w:pPr>
              <w:jc w:val="left"/>
              <w:rPr>
                <w:rFonts w:asciiTheme="minorHAnsi" w:eastAsia="Times New Roman" w:hAnsiTheme="minorHAnsi" w:cstheme="minorHAnsi"/>
                <w:iCs/>
                <w:noProof/>
                <w:sz w:val="20"/>
              </w:rPr>
            </w:pPr>
            <w:r>
              <w:rPr>
                <w:rFonts w:asciiTheme="minorHAnsi" w:eastAsia="Times New Roman" w:hAnsiTheme="minorHAnsi" w:cstheme="minorHAnsi"/>
                <w:iCs/>
                <w:noProof/>
                <w:sz w:val="20"/>
              </w:rPr>
              <w:t>Tak</w:t>
            </w:r>
          </w:p>
        </w:tc>
        <w:tc>
          <w:tcPr>
            <w:tcW w:w="2551" w:type="dxa"/>
          </w:tcPr>
          <w:p w14:paraId="1372F269" w14:textId="77777777" w:rsidR="004B59D6" w:rsidRPr="00890249" w:rsidRDefault="004B59D6" w:rsidP="00E8684E">
            <w:pPr>
              <w:autoSpaceDE w:val="0"/>
              <w:autoSpaceDN w:val="0"/>
              <w:adjustRightInd w:val="0"/>
              <w:jc w:val="left"/>
              <w:rPr>
                <w:rFonts w:asciiTheme="minorHAnsi" w:hAnsiTheme="minorHAnsi" w:cstheme="minorHAnsi"/>
                <w:color w:val="000000"/>
                <w:sz w:val="20"/>
              </w:rPr>
            </w:pPr>
            <w:r w:rsidRPr="00890249">
              <w:rPr>
                <w:rFonts w:asciiTheme="minorHAnsi" w:hAnsiTheme="minorHAnsi" w:cstheme="minorHAnsi"/>
                <w:color w:val="000000"/>
                <w:sz w:val="20"/>
              </w:rPr>
              <w:t xml:space="preserve">Dla każdego sektora lub obu tych sektorów istnieje krajowy plan inwestycji, który obejmuje: </w:t>
            </w:r>
          </w:p>
          <w:p w14:paraId="3BCA55E0" w14:textId="77777777" w:rsidR="004B59D6" w:rsidRPr="00890249" w:rsidRDefault="004B59D6" w:rsidP="00E8684E">
            <w:pPr>
              <w:autoSpaceDE w:val="0"/>
              <w:autoSpaceDN w:val="0"/>
              <w:adjustRightInd w:val="0"/>
              <w:jc w:val="left"/>
              <w:rPr>
                <w:rFonts w:asciiTheme="minorHAnsi" w:hAnsiTheme="minorHAnsi" w:cstheme="minorHAnsi"/>
                <w:b/>
                <w:bCs/>
                <w:color w:val="000000"/>
                <w:sz w:val="20"/>
              </w:rPr>
            </w:pPr>
          </w:p>
          <w:p w14:paraId="5C4D40E6" w14:textId="77777777" w:rsidR="004B59D6" w:rsidRPr="00890249" w:rsidRDefault="004B59D6" w:rsidP="00E8684E">
            <w:pPr>
              <w:autoSpaceDE w:val="0"/>
              <w:autoSpaceDN w:val="0"/>
              <w:adjustRightInd w:val="0"/>
              <w:jc w:val="left"/>
              <w:rPr>
                <w:rFonts w:asciiTheme="minorHAnsi" w:hAnsiTheme="minorHAnsi" w:cstheme="minorHAnsi"/>
                <w:color w:val="000000"/>
                <w:sz w:val="20"/>
              </w:rPr>
            </w:pPr>
            <w:r w:rsidRPr="00890249">
              <w:rPr>
                <w:rFonts w:asciiTheme="minorHAnsi" w:hAnsiTheme="minorHAnsi" w:cstheme="minorHAnsi"/>
                <w:b/>
                <w:bCs/>
                <w:color w:val="000000"/>
                <w:sz w:val="20"/>
              </w:rPr>
              <w:t>Kryterium 1.</w:t>
            </w:r>
            <w:r w:rsidRPr="00890249">
              <w:rPr>
                <w:rFonts w:asciiTheme="minorHAnsi" w:hAnsiTheme="minorHAnsi" w:cstheme="minorHAnsi"/>
                <w:color w:val="000000"/>
                <w:sz w:val="20"/>
              </w:rPr>
              <w:t xml:space="preserve"> ocenę obecnego stanu wdrożenia dyrektywy Rady 91/271/EWG1</w:t>
            </w:r>
            <w:r w:rsidRPr="00890249">
              <w:rPr>
                <w:rFonts w:asciiTheme="minorHAnsi" w:hAnsiTheme="minorHAnsi" w:cstheme="minorHAnsi"/>
                <w:b/>
                <w:bCs/>
                <w:color w:val="000000"/>
                <w:sz w:val="20"/>
              </w:rPr>
              <w:t xml:space="preserve"> </w:t>
            </w:r>
            <w:r w:rsidRPr="00890249">
              <w:rPr>
                <w:rFonts w:asciiTheme="minorHAnsi" w:hAnsiTheme="minorHAnsi" w:cstheme="minorHAnsi"/>
                <w:color w:val="000000"/>
                <w:sz w:val="20"/>
              </w:rPr>
              <w:t xml:space="preserve">i dyrektywy Rady 98/83/WE2; </w:t>
            </w:r>
          </w:p>
        </w:tc>
        <w:tc>
          <w:tcPr>
            <w:tcW w:w="1134" w:type="dxa"/>
            <w:vMerge w:val="restart"/>
          </w:tcPr>
          <w:p w14:paraId="1ABF9F2F" w14:textId="77777777" w:rsidR="004B59D6" w:rsidRPr="00890249" w:rsidRDefault="004B59D6" w:rsidP="00E8684E">
            <w:pPr>
              <w:jc w:val="lef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TAK/NIE</w:t>
            </w:r>
          </w:p>
          <w:p w14:paraId="444A8991" w14:textId="77777777" w:rsidR="004B59D6" w:rsidRPr="00890249" w:rsidRDefault="004B59D6" w:rsidP="00E8684E">
            <w:pPr>
              <w:jc w:val="left"/>
              <w:rPr>
                <w:rFonts w:asciiTheme="minorHAnsi" w:hAnsiTheme="minorHAnsi" w:cstheme="minorHAnsi"/>
                <w:b/>
                <w:bCs/>
                <w:sz w:val="20"/>
              </w:rPr>
            </w:pPr>
            <w:r w:rsidRPr="00890249">
              <w:rPr>
                <w:rFonts w:asciiTheme="minorHAnsi" w:hAnsiTheme="minorHAnsi" w:cstheme="minorHAnsi"/>
                <w:sz w:val="20"/>
              </w:rPr>
              <w:t>Tak</w:t>
            </w:r>
          </w:p>
          <w:p w14:paraId="7A8C620E" w14:textId="77777777" w:rsidR="004B59D6" w:rsidRPr="00890249" w:rsidRDefault="004B59D6" w:rsidP="00E8684E">
            <w:pPr>
              <w:jc w:val="left"/>
              <w:rPr>
                <w:rFonts w:asciiTheme="minorHAnsi" w:hAnsiTheme="minorHAnsi" w:cstheme="minorHAnsi"/>
                <w:sz w:val="20"/>
              </w:rPr>
            </w:pPr>
            <w:r w:rsidRPr="00890249">
              <w:rPr>
                <w:rFonts w:asciiTheme="minorHAnsi" w:hAnsiTheme="minorHAnsi" w:cstheme="minorHAnsi"/>
                <w:sz w:val="20"/>
              </w:rPr>
              <w:t>Program inwestycyjny w zakresie poprawy jakości i ograniczenia strat wody przeznaczonej do spożycia przez ludzi</w:t>
            </w:r>
          </w:p>
          <w:p w14:paraId="769A9FE1" w14:textId="77777777" w:rsidR="004B59D6" w:rsidRPr="00890249" w:rsidRDefault="004B59D6" w:rsidP="00E8684E">
            <w:pPr>
              <w:jc w:val="left"/>
              <w:rPr>
                <w:rFonts w:asciiTheme="minorHAnsi" w:hAnsiTheme="minorHAnsi" w:cstheme="minorHAnsi"/>
                <w:sz w:val="20"/>
              </w:rPr>
            </w:pPr>
          </w:p>
          <w:p w14:paraId="24F4710D" w14:textId="77777777" w:rsidR="004B59D6" w:rsidRPr="00890249" w:rsidRDefault="004B59D6" w:rsidP="00E8684E">
            <w:pPr>
              <w:jc w:val="left"/>
              <w:rPr>
                <w:rFonts w:asciiTheme="minorHAnsi" w:hAnsiTheme="minorHAnsi" w:cstheme="minorHAnsi"/>
                <w:sz w:val="20"/>
              </w:rPr>
            </w:pPr>
          </w:p>
          <w:p w14:paraId="50A1D25E" w14:textId="063CF616" w:rsidR="004B59D6" w:rsidRPr="00890249" w:rsidRDefault="00A16F0A" w:rsidP="00E8684E">
            <w:pPr>
              <w:jc w:val="left"/>
              <w:rPr>
                <w:rFonts w:asciiTheme="minorHAnsi" w:hAnsiTheme="minorHAnsi" w:cstheme="minorHAnsi"/>
                <w:sz w:val="20"/>
              </w:rPr>
            </w:pPr>
            <w:r>
              <w:rPr>
                <w:rFonts w:asciiTheme="minorHAnsi" w:hAnsiTheme="minorHAnsi" w:cstheme="minorHAnsi"/>
                <w:sz w:val="20"/>
              </w:rPr>
              <w:t>Tak</w:t>
            </w:r>
          </w:p>
          <w:p w14:paraId="6B104766" w14:textId="77777777" w:rsidR="004B59D6" w:rsidRPr="00890249" w:rsidRDefault="004B59D6" w:rsidP="00E8684E">
            <w:pPr>
              <w:jc w:val="left"/>
              <w:rPr>
                <w:rFonts w:asciiTheme="minorHAnsi" w:eastAsia="Times New Roman" w:hAnsiTheme="minorHAnsi" w:cstheme="minorHAnsi"/>
                <w:iCs/>
                <w:noProof/>
                <w:sz w:val="20"/>
              </w:rPr>
            </w:pPr>
            <w:r w:rsidRPr="00890249">
              <w:rPr>
                <w:rFonts w:asciiTheme="minorHAnsi" w:hAnsiTheme="minorHAnsi" w:cstheme="minorHAnsi"/>
                <w:sz w:val="20"/>
              </w:rPr>
              <w:t>Krajowy Program Oczyszczania Ścieków komunalnych</w:t>
            </w:r>
          </w:p>
        </w:tc>
        <w:tc>
          <w:tcPr>
            <w:tcW w:w="3402" w:type="dxa"/>
            <w:vMerge w:val="restart"/>
          </w:tcPr>
          <w:p w14:paraId="10B1F9B6" w14:textId="77777777" w:rsidR="004B59D6" w:rsidRPr="00B87B2A" w:rsidRDefault="004B59D6" w:rsidP="00B87B2A">
            <w:pPr>
              <w:spacing w:before="0" w:after="0"/>
              <w:jc w:val="left"/>
              <w:rPr>
                <w:rFonts w:asciiTheme="minorHAnsi" w:hAnsiTheme="minorHAnsi" w:cstheme="minorHAnsi"/>
                <w:bCs/>
                <w:sz w:val="16"/>
                <w:szCs w:val="16"/>
              </w:rPr>
            </w:pPr>
            <w:r w:rsidRPr="00B87B2A">
              <w:rPr>
                <w:rFonts w:asciiTheme="minorHAnsi" w:hAnsiTheme="minorHAnsi" w:cstheme="minorHAnsi"/>
                <w:bCs/>
                <w:sz w:val="16"/>
                <w:szCs w:val="16"/>
              </w:rPr>
              <w:t>Spełnieniem warunku jest przygotowanie planu inwestycji, który obejmuje ocenę obecnego stanu wdrożenia dyrektywy (91/271/</w:t>
            </w:r>
            <w:proofErr w:type="gramStart"/>
            <w:r w:rsidRPr="00B87B2A">
              <w:rPr>
                <w:rFonts w:asciiTheme="minorHAnsi" w:hAnsiTheme="minorHAnsi" w:cstheme="minorHAnsi"/>
                <w:bCs/>
                <w:sz w:val="16"/>
                <w:szCs w:val="16"/>
              </w:rPr>
              <w:t>EWG)  dotyczącej</w:t>
            </w:r>
            <w:proofErr w:type="gramEnd"/>
            <w:r w:rsidRPr="00B87B2A">
              <w:rPr>
                <w:rFonts w:asciiTheme="minorHAnsi" w:hAnsiTheme="minorHAnsi" w:cstheme="minorHAnsi"/>
                <w:bCs/>
                <w:sz w:val="16"/>
                <w:szCs w:val="16"/>
              </w:rPr>
              <w:t xml:space="preserve"> oczyszczania ścieków komunalnych i dyrektywy w sprawie wody pitnej (98/83/WE), tj.:</w:t>
            </w:r>
          </w:p>
          <w:p w14:paraId="16C57231" w14:textId="79CF09E1" w:rsidR="004B59D6" w:rsidRPr="00B87B2A" w:rsidRDefault="004B59D6" w:rsidP="00B87B2A">
            <w:pPr>
              <w:spacing w:before="0" w:after="0"/>
              <w:ind w:left="147" w:hanging="142"/>
              <w:jc w:val="left"/>
              <w:rPr>
                <w:rFonts w:eastAsiaTheme="minorHAnsi"/>
                <w:sz w:val="16"/>
                <w:szCs w:val="16"/>
                <w:lang w:bidi="ar-SA"/>
              </w:rPr>
            </w:pPr>
            <w:r w:rsidRPr="00B87B2A">
              <w:rPr>
                <w:rFonts w:asciiTheme="minorHAnsi" w:hAnsiTheme="minorHAnsi" w:cstheme="minorHAnsi"/>
                <w:bCs/>
                <w:sz w:val="16"/>
                <w:szCs w:val="16"/>
              </w:rPr>
              <w:t>1. VI aktualizacji Krajowego Programu Oczyszczania Ścieków Komunalnych</w:t>
            </w:r>
            <w:r w:rsidR="00A16F0A" w:rsidRPr="00B87B2A">
              <w:rPr>
                <w:rFonts w:asciiTheme="minorHAnsi" w:hAnsiTheme="minorHAnsi" w:cstheme="minorHAnsi"/>
                <w:bCs/>
                <w:sz w:val="16"/>
                <w:szCs w:val="16"/>
              </w:rPr>
              <w:t xml:space="preserve"> </w:t>
            </w:r>
            <w:r w:rsidR="00A16F0A" w:rsidRPr="00B87B2A">
              <w:rPr>
                <w:rFonts w:asciiTheme="minorHAnsi" w:hAnsiTheme="minorHAnsi" w:cstheme="minorHAnsi"/>
                <w:sz w:val="16"/>
                <w:szCs w:val="16"/>
              </w:rPr>
              <w:t>(przyjętej przez Radę Ministrów 5 maja 2022 r.)</w:t>
            </w:r>
          </w:p>
          <w:p w14:paraId="2FBA88AF" w14:textId="77777777" w:rsidR="004B59D6" w:rsidRPr="00B87B2A" w:rsidRDefault="004B59D6" w:rsidP="00B87B2A">
            <w:pPr>
              <w:spacing w:before="0" w:after="0"/>
              <w:ind w:left="176" w:hanging="142"/>
              <w:jc w:val="left"/>
              <w:rPr>
                <w:rFonts w:asciiTheme="minorHAnsi" w:hAnsiTheme="minorHAnsi" w:cstheme="minorHAnsi"/>
                <w:bCs/>
                <w:sz w:val="16"/>
                <w:szCs w:val="16"/>
              </w:rPr>
            </w:pPr>
            <w:r w:rsidRPr="00B87B2A">
              <w:rPr>
                <w:rFonts w:asciiTheme="minorHAnsi" w:hAnsiTheme="minorHAnsi" w:cstheme="minorHAnsi"/>
                <w:bCs/>
                <w:sz w:val="16"/>
                <w:szCs w:val="16"/>
              </w:rPr>
              <w:t>2. Programu inwestycyjnego w zakresie poprawy jakości i ograniczenia strat wody przeznaczonej do spożycia przez ludzi</w:t>
            </w:r>
          </w:p>
          <w:p w14:paraId="221A74F9" w14:textId="4E8DF5F7" w:rsidR="004B59D6" w:rsidRPr="00B87B2A" w:rsidRDefault="004B59D6" w:rsidP="00B87B2A">
            <w:pPr>
              <w:spacing w:before="0" w:after="0"/>
              <w:jc w:val="left"/>
              <w:rPr>
                <w:rFonts w:asciiTheme="minorHAnsi" w:hAnsiTheme="minorHAnsi" w:cstheme="minorHAnsi"/>
                <w:bCs/>
                <w:sz w:val="16"/>
                <w:szCs w:val="16"/>
              </w:rPr>
            </w:pPr>
            <w:r w:rsidRPr="00B87B2A">
              <w:rPr>
                <w:rFonts w:asciiTheme="minorHAnsi" w:hAnsiTheme="minorHAnsi" w:cstheme="minorHAnsi"/>
                <w:bCs/>
                <w:sz w:val="16"/>
                <w:szCs w:val="16"/>
              </w:rPr>
              <w:t>Dokumenty obejmują m.in.:</w:t>
            </w:r>
          </w:p>
          <w:p w14:paraId="6C062E4D" w14:textId="77777777" w:rsidR="00B72154" w:rsidRPr="00B87B2A" w:rsidRDefault="004B59D6" w:rsidP="00B87B2A">
            <w:pPr>
              <w:numPr>
                <w:ilvl w:val="0"/>
                <w:numId w:val="71"/>
              </w:numPr>
              <w:spacing w:before="0" w:after="0" w:line="276" w:lineRule="auto"/>
              <w:ind w:left="176" w:hanging="142"/>
              <w:contextualSpacing/>
              <w:jc w:val="left"/>
              <w:rPr>
                <w:rFonts w:asciiTheme="minorHAnsi" w:hAnsiTheme="minorHAnsi" w:cstheme="minorHAnsi"/>
                <w:bCs/>
                <w:sz w:val="16"/>
                <w:szCs w:val="16"/>
              </w:rPr>
            </w:pPr>
            <w:r w:rsidRPr="00B87B2A">
              <w:rPr>
                <w:rFonts w:asciiTheme="minorHAnsi" w:hAnsiTheme="minorHAnsi" w:cstheme="minorHAnsi"/>
                <w:bCs/>
                <w:sz w:val="16"/>
                <w:szCs w:val="16"/>
              </w:rPr>
              <w:t>określenie i planowanie, w tym indykatywne szacunkowe dane finansowe, wszelkich inwestycji publicznych:</w:t>
            </w:r>
          </w:p>
          <w:p w14:paraId="442B2281" w14:textId="6BB95B4B" w:rsidR="004B59D6" w:rsidRPr="00B87B2A" w:rsidRDefault="004B59D6" w:rsidP="00B87B2A">
            <w:pPr>
              <w:spacing w:before="0" w:after="0"/>
              <w:contextualSpacing/>
              <w:jc w:val="left"/>
              <w:rPr>
                <w:rFonts w:asciiTheme="minorHAnsi" w:hAnsiTheme="minorHAnsi" w:cstheme="minorHAnsi"/>
                <w:bCs/>
                <w:sz w:val="16"/>
                <w:szCs w:val="16"/>
              </w:rPr>
            </w:pPr>
            <w:r w:rsidRPr="00B87B2A">
              <w:rPr>
                <w:rFonts w:asciiTheme="minorHAnsi" w:hAnsiTheme="minorHAnsi" w:cstheme="minorHAnsi"/>
                <w:bCs/>
                <w:sz w:val="16"/>
                <w:szCs w:val="16"/>
              </w:rPr>
              <w:t>a) wymaganych do wdrożenia</w:t>
            </w:r>
            <w:r w:rsidR="00A16F0A" w:rsidRPr="00B87B2A">
              <w:rPr>
                <w:rFonts w:asciiTheme="minorHAnsi" w:hAnsiTheme="minorHAnsi" w:cstheme="minorHAnsi"/>
                <w:bCs/>
                <w:sz w:val="16"/>
                <w:szCs w:val="16"/>
              </w:rPr>
              <w:t xml:space="preserve"> </w:t>
            </w:r>
            <w:r w:rsidRPr="00B87B2A">
              <w:rPr>
                <w:rFonts w:asciiTheme="minorHAnsi" w:hAnsiTheme="minorHAnsi" w:cstheme="minorHAnsi"/>
                <w:bCs/>
                <w:sz w:val="16"/>
                <w:szCs w:val="16"/>
              </w:rPr>
              <w:t xml:space="preserve">dyrektywy 91/271/EWG, </w:t>
            </w:r>
          </w:p>
          <w:p w14:paraId="45D7834F" w14:textId="77777777" w:rsidR="004B59D6" w:rsidRPr="00B87B2A" w:rsidRDefault="004B59D6" w:rsidP="00B87B2A">
            <w:pPr>
              <w:spacing w:before="0" w:after="0"/>
              <w:contextualSpacing/>
              <w:jc w:val="left"/>
              <w:rPr>
                <w:rFonts w:asciiTheme="minorHAnsi" w:hAnsiTheme="minorHAnsi" w:cstheme="minorHAnsi"/>
                <w:bCs/>
                <w:sz w:val="16"/>
                <w:szCs w:val="16"/>
              </w:rPr>
            </w:pPr>
            <w:r w:rsidRPr="00B87B2A">
              <w:rPr>
                <w:rFonts w:asciiTheme="minorHAnsi" w:hAnsiTheme="minorHAnsi" w:cstheme="minorHAnsi"/>
                <w:bCs/>
                <w:sz w:val="16"/>
                <w:szCs w:val="16"/>
              </w:rPr>
              <w:t>b) wymaganych do wdrożenia dyrektywy 98/83/WE;</w:t>
            </w:r>
          </w:p>
          <w:p w14:paraId="77D53C5F" w14:textId="40F03A04" w:rsidR="004B59D6" w:rsidRPr="00B87B2A" w:rsidRDefault="004B59D6" w:rsidP="00B87B2A">
            <w:pPr>
              <w:spacing w:before="0" w:after="0"/>
              <w:contextualSpacing/>
              <w:jc w:val="left"/>
              <w:rPr>
                <w:rFonts w:asciiTheme="minorHAnsi" w:hAnsiTheme="minorHAnsi" w:cstheme="minorHAnsi"/>
                <w:bCs/>
                <w:sz w:val="16"/>
                <w:szCs w:val="16"/>
              </w:rPr>
            </w:pPr>
            <w:r w:rsidRPr="00B87B2A">
              <w:rPr>
                <w:rFonts w:asciiTheme="minorHAnsi" w:hAnsiTheme="minorHAnsi" w:cstheme="minorHAnsi"/>
                <w:bCs/>
                <w:sz w:val="16"/>
                <w:szCs w:val="16"/>
              </w:rPr>
              <w:t>c) wymaganych, aby zaspokoić potrzeby wynikające z dyrektywy (UE) 2020/2184, w szczególności w odniesieniu do zmienionych parametrów jakości określonych w załączniku I do tej dyrektywy;</w:t>
            </w:r>
          </w:p>
          <w:p w14:paraId="24F9F5B6" w14:textId="5AEE8956" w:rsidR="0061075C" w:rsidRPr="00B87B2A" w:rsidRDefault="004B59D6" w:rsidP="00B87B2A">
            <w:pPr>
              <w:numPr>
                <w:ilvl w:val="0"/>
                <w:numId w:val="71"/>
              </w:numPr>
              <w:spacing w:line="276" w:lineRule="auto"/>
              <w:ind w:left="318" w:hanging="284"/>
              <w:contextualSpacing/>
              <w:jc w:val="left"/>
              <w:rPr>
                <w:rFonts w:asciiTheme="minorHAnsi" w:hAnsiTheme="minorHAnsi" w:cstheme="minorHAnsi"/>
                <w:bCs/>
                <w:sz w:val="16"/>
                <w:szCs w:val="16"/>
              </w:rPr>
            </w:pPr>
            <w:r w:rsidRPr="00B87B2A">
              <w:rPr>
                <w:rFonts w:asciiTheme="minorHAnsi" w:hAnsiTheme="minorHAnsi" w:cstheme="minorHAnsi"/>
                <w:bCs/>
                <w:sz w:val="16"/>
                <w:szCs w:val="16"/>
              </w:rPr>
              <w:t>oszacowanie inwestycji niezbędnych do odnowienia istniejącej infrastruktury wodno- ściekowej oraz</w:t>
            </w:r>
            <w:r w:rsidRPr="00B87B2A">
              <w:rPr>
                <w:rFonts w:asciiTheme="minorHAnsi" w:hAnsiTheme="minorHAnsi" w:cstheme="minorHAnsi"/>
                <w:sz w:val="16"/>
                <w:szCs w:val="16"/>
              </w:rPr>
              <w:t xml:space="preserve"> </w:t>
            </w:r>
            <w:r w:rsidRPr="00B87B2A">
              <w:rPr>
                <w:rFonts w:asciiTheme="minorHAnsi" w:hAnsiTheme="minorHAnsi" w:cstheme="minorHAnsi"/>
                <w:bCs/>
                <w:sz w:val="16"/>
                <w:szCs w:val="16"/>
              </w:rPr>
              <w:t>wskazanie potencjalnych źródeł finansowania publicznego o ile są one niezbędne</w:t>
            </w:r>
          </w:p>
          <w:p w14:paraId="1299E706" w14:textId="77777777" w:rsidR="0061075C" w:rsidRDefault="0061075C" w:rsidP="00B87B2A">
            <w:pPr>
              <w:jc w:val="left"/>
              <w:rPr>
                <w:rFonts w:asciiTheme="minorHAnsi" w:hAnsiTheme="minorHAnsi" w:cstheme="minorHAnsi"/>
                <w:bCs/>
                <w:sz w:val="16"/>
                <w:szCs w:val="16"/>
              </w:rPr>
            </w:pPr>
          </w:p>
          <w:p w14:paraId="6DEC9175" w14:textId="57BD4200" w:rsidR="006F481D" w:rsidRPr="00B87B2A" w:rsidRDefault="0061075C" w:rsidP="00B87B2A">
            <w:pPr>
              <w:jc w:val="left"/>
              <w:rPr>
                <w:rFonts w:asciiTheme="minorHAnsi" w:eastAsiaTheme="minorHAnsi" w:hAnsiTheme="minorHAnsi" w:cstheme="minorHAnsi"/>
                <w:sz w:val="16"/>
                <w:szCs w:val="16"/>
                <w:lang w:val="en-GB" w:bidi="ar-SA"/>
              </w:rPr>
            </w:pPr>
            <w:r w:rsidRPr="00B87B2A">
              <w:rPr>
                <w:rFonts w:asciiTheme="minorHAnsi" w:hAnsiTheme="minorHAnsi" w:cstheme="minorHAnsi"/>
                <w:bCs/>
                <w:sz w:val="16"/>
                <w:szCs w:val="16"/>
                <w:lang w:val="en-GB"/>
              </w:rPr>
              <w:t xml:space="preserve">Link: </w:t>
            </w:r>
            <w:hyperlink r:id="rId99" w:history="1">
              <w:r w:rsidRPr="00B87B2A">
                <w:rPr>
                  <w:rFonts w:asciiTheme="minorHAnsi" w:hAnsiTheme="minorHAnsi" w:cstheme="minorHAnsi"/>
                  <w:bCs/>
                  <w:sz w:val="16"/>
                  <w:szCs w:val="16"/>
                  <w:lang w:val="en-GB"/>
                </w:rPr>
                <w:t>https://www.gov.pl/attachment/a7096f8e-5961-4719-8c03-4b36cf61f56a</w:t>
              </w:r>
            </w:hyperlink>
            <w:r w:rsidR="004B59D6" w:rsidRPr="00B87B2A">
              <w:rPr>
                <w:rFonts w:asciiTheme="minorHAnsi" w:hAnsiTheme="minorHAnsi" w:cstheme="minorHAnsi"/>
                <w:bCs/>
                <w:sz w:val="16"/>
                <w:szCs w:val="16"/>
                <w:lang w:val="en-GB"/>
              </w:rPr>
              <w:t xml:space="preserve"> </w:t>
            </w:r>
            <w:hyperlink w:history="1"/>
            <w:r w:rsidR="006F481D" w:rsidRPr="00B87B2A">
              <w:rPr>
                <w:rFonts w:asciiTheme="minorHAnsi" w:hAnsiTheme="minorHAnsi" w:cstheme="minorHAnsi"/>
                <w:sz w:val="16"/>
                <w:szCs w:val="16"/>
                <w:lang w:val="en-GB"/>
              </w:rPr>
              <w:t xml:space="preserve"> </w:t>
            </w:r>
          </w:p>
          <w:p w14:paraId="5091A2F4" w14:textId="39349811" w:rsidR="004B59D6" w:rsidRPr="00B87B2A" w:rsidRDefault="004B59D6" w:rsidP="00E8684E">
            <w:pPr>
              <w:jc w:val="left"/>
              <w:rPr>
                <w:rFonts w:asciiTheme="minorHAnsi" w:hAnsiTheme="minorHAnsi" w:cstheme="minorHAnsi"/>
                <w:bCs/>
                <w:sz w:val="20"/>
                <w:lang w:val="en-GB"/>
              </w:rPr>
            </w:pPr>
          </w:p>
        </w:tc>
        <w:tc>
          <w:tcPr>
            <w:tcW w:w="2977" w:type="dxa"/>
          </w:tcPr>
          <w:p w14:paraId="7E254C45" w14:textId="2C04E663" w:rsidR="004B59D6" w:rsidRPr="00890249" w:rsidRDefault="004B59D6" w:rsidP="00325D70">
            <w:pPr>
              <w:jc w:val="left"/>
              <w:rPr>
                <w:rFonts w:asciiTheme="minorHAnsi" w:eastAsia="Times New Roman" w:hAnsiTheme="minorHAnsi" w:cstheme="minorHAnsi"/>
                <w:iCs/>
                <w:noProof/>
                <w:sz w:val="20"/>
              </w:rPr>
            </w:pPr>
            <w:r w:rsidRPr="00D5205C">
              <w:rPr>
                <w:rFonts w:asciiTheme="minorHAnsi" w:eastAsia="Times New Roman" w:hAnsiTheme="minorHAnsi" w:cstheme="minorHAnsi"/>
                <w:b/>
                <w:bCs/>
                <w:iCs/>
                <w:noProof/>
                <w:sz w:val="20"/>
              </w:rPr>
              <w:t>Kryterium 1</w:t>
            </w:r>
            <w:r w:rsidR="00AD555E" w:rsidRPr="00D5205C">
              <w:rPr>
                <w:rFonts w:asciiTheme="minorHAnsi" w:eastAsia="Times New Roman" w:hAnsiTheme="minorHAnsi" w:cstheme="minorHAnsi"/>
                <w:b/>
                <w:bCs/>
                <w:iCs/>
                <w:noProof/>
                <w:sz w:val="20"/>
              </w:rPr>
              <w:t>.</w:t>
            </w:r>
            <w:r w:rsidRPr="00890249">
              <w:rPr>
                <w:rFonts w:asciiTheme="minorHAnsi" w:eastAsia="Times New Roman" w:hAnsiTheme="minorHAnsi" w:cstheme="minorHAnsi"/>
                <w:iCs/>
                <w:noProof/>
                <w:sz w:val="20"/>
              </w:rPr>
              <w:t xml:space="preserve"> </w:t>
            </w:r>
            <w:r w:rsidR="008D2B18" w:rsidRPr="00890249">
              <w:rPr>
                <w:rFonts w:asciiTheme="minorHAnsi" w:eastAsia="Times New Roman" w:hAnsiTheme="minorHAnsi" w:cstheme="minorHAnsi"/>
                <w:iCs/>
                <w:noProof/>
                <w:sz w:val="20"/>
              </w:rPr>
              <w:t>Spełnione</w:t>
            </w:r>
          </w:p>
          <w:p w14:paraId="77EBE6E7" w14:textId="77777777" w:rsidR="004B59D6" w:rsidRPr="00890249" w:rsidRDefault="004B59D6" w:rsidP="00325D70">
            <w:pPr>
              <w:spacing w:after="0"/>
              <w:jc w:val="left"/>
              <w:rPr>
                <w:rFonts w:asciiTheme="minorHAnsi" w:eastAsia="Times New Roman" w:hAnsiTheme="minorHAnsi" w:cstheme="minorHAnsi"/>
                <w:sz w:val="20"/>
              </w:rPr>
            </w:pPr>
            <w:r w:rsidRPr="00890249">
              <w:rPr>
                <w:rFonts w:asciiTheme="minorHAnsi" w:hAnsiTheme="minorHAnsi" w:cstheme="minorHAnsi"/>
                <w:sz w:val="20"/>
              </w:rPr>
              <w:t>Warunek spełniony jest poprzez przyjęcie Programu inwestycyjnego w zakresie poprawy jakości i ograniczenia strat wody przeznaczonej do spożycia przez ludzi (Program Inwestycyjny) oraz VI aktualizacji Krajowego programu oczyszczania ścieków komunalnych (AKPOŚK 2022). Ocena obecnego stanu wdrożenia dyrektywy 91/271/EWG przedstawiona jest w AKPOŚK 2022 w rozdziale 10. Ocena inwestycji zaplanowanych w AKPOŚK 2022 w aspekcie wypełnienia warunków dyrektywy 91/271/EWG oraz w zał. 3 (kolumny 31-34). Plan Inwestycyjny zawiera ocenę stanu wdrożenia dyrektywy 98/83/WE w sprawie jakości wody przeznaczonej do spożycia przez ludzi wraz z wyznaczeniem kluczowych potrzeb inwestycyjnych wymaganych do wdrożenia tej dyrektywy oraz do spełnienia wymagań wynikających z jej rewizji, dyrektywy 2020/2184 z dnia 16 grudnia 2020 r.</w:t>
            </w:r>
          </w:p>
        </w:tc>
      </w:tr>
      <w:tr w:rsidR="00E8684E" w:rsidRPr="00890249" w14:paraId="75C4E192" w14:textId="77777777" w:rsidTr="00D5205C">
        <w:tc>
          <w:tcPr>
            <w:tcW w:w="1560" w:type="dxa"/>
            <w:vMerge/>
          </w:tcPr>
          <w:p w14:paraId="76CEFEE7"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7E15E624"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292AE798"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6E037713"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15FC1156" w14:textId="77777777" w:rsidR="00E8684E" w:rsidRPr="00890249" w:rsidRDefault="00E8684E" w:rsidP="00E8684E">
            <w:pPr>
              <w:autoSpaceDE w:val="0"/>
              <w:autoSpaceDN w:val="0"/>
              <w:adjustRightInd w:val="0"/>
              <w:jc w:val="left"/>
              <w:rPr>
                <w:rFonts w:asciiTheme="minorHAnsi" w:hAnsiTheme="minorHAnsi" w:cstheme="minorHAnsi"/>
                <w:color w:val="000000"/>
                <w:sz w:val="20"/>
              </w:rPr>
            </w:pPr>
            <w:r w:rsidRPr="00890249">
              <w:rPr>
                <w:rFonts w:asciiTheme="minorHAnsi" w:hAnsiTheme="minorHAnsi" w:cstheme="minorHAnsi"/>
                <w:b/>
                <w:bCs/>
                <w:color w:val="000000"/>
                <w:sz w:val="20"/>
              </w:rPr>
              <w:t>Kryterium 2.</w:t>
            </w:r>
            <w:r w:rsidRPr="00890249">
              <w:rPr>
                <w:rFonts w:asciiTheme="minorHAnsi" w:hAnsiTheme="minorHAnsi" w:cstheme="minorHAnsi"/>
                <w:color w:val="000000"/>
                <w:sz w:val="20"/>
              </w:rPr>
              <w:t xml:space="preserve"> określenie i planowanie, w tym </w:t>
            </w:r>
            <w:r w:rsidRPr="00890249">
              <w:rPr>
                <w:rFonts w:asciiTheme="minorHAnsi" w:hAnsiTheme="minorHAnsi" w:cstheme="minorHAnsi"/>
                <w:color w:val="000000"/>
                <w:sz w:val="20"/>
              </w:rPr>
              <w:lastRenderedPageBreak/>
              <w:t>indykatywne szacunkowe dane finansowe, wszelkich inwestycji publicznych: a) wymaganych do wdrożenia dyrektywy 91/271/EWG, wraz z określeniem priorytetów ze względu na wielkość aglomeracji i wpływ na środowisko oraz z podziałem inwestycji na poszczególne aglomeracje b) wymaganych do wdrożenia dyrektywy 98/83/WE; c) wymaganych, aby zaspokoić potrzeby wynikające z dyrektywy (UE) 2020/2184</w:t>
            </w:r>
          </w:p>
        </w:tc>
        <w:tc>
          <w:tcPr>
            <w:tcW w:w="1134" w:type="dxa"/>
            <w:vMerge/>
          </w:tcPr>
          <w:p w14:paraId="0231C66B" w14:textId="77777777" w:rsidR="00E8684E" w:rsidRPr="00890249" w:rsidRDefault="00E8684E" w:rsidP="00E8684E">
            <w:pPr>
              <w:jc w:val="left"/>
              <w:rPr>
                <w:rFonts w:asciiTheme="minorHAnsi" w:eastAsia="Times New Roman" w:hAnsiTheme="minorHAnsi" w:cstheme="minorHAnsi"/>
                <w:iCs/>
                <w:noProof/>
                <w:sz w:val="20"/>
              </w:rPr>
            </w:pPr>
          </w:p>
        </w:tc>
        <w:tc>
          <w:tcPr>
            <w:tcW w:w="3402" w:type="dxa"/>
            <w:vMerge/>
          </w:tcPr>
          <w:p w14:paraId="4A95B6DC" w14:textId="77777777" w:rsidR="00E8684E" w:rsidRPr="00890249" w:rsidRDefault="00E8684E" w:rsidP="00E8684E">
            <w:pPr>
              <w:jc w:val="left"/>
              <w:rPr>
                <w:rFonts w:asciiTheme="minorHAnsi" w:eastAsia="Times New Roman" w:hAnsiTheme="minorHAnsi" w:cstheme="minorHAnsi"/>
                <w:iCs/>
                <w:noProof/>
                <w:sz w:val="20"/>
              </w:rPr>
            </w:pPr>
          </w:p>
        </w:tc>
        <w:tc>
          <w:tcPr>
            <w:tcW w:w="2977" w:type="dxa"/>
          </w:tcPr>
          <w:p w14:paraId="6C94F468" w14:textId="0C1798F0" w:rsidR="00763C44" w:rsidRPr="00890249" w:rsidRDefault="00875C92" w:rsidP="00325D70">
            <w:pPr>
              <w:spacing w:after="0"/>
              <w:jc w:val="left"/>
              <w:rPr>
                <w:rFonts w:asciiTheme="minorHAnsi" w:hAnsiTheme="minorHAnsi" w:cstheme="minorHAnsi"/>
                <w:sz w:val="20"/>
              </w:rPr>
            </w:pPr>
            <w:r w:rsidRPr="00890249">
              <w:rPr>
                <w:rFonts w:asciiTheme="minorHAnsi" w:hAnsiTheme="minorHAnsi" w:cstheme="minorHAnsi"/>
                <w:b/>
                <w:bCs/>
                <w:sz w:val="20"/>
              </w:rPr>
              <w:t>Kryterium 2.</w:t>
            </w:r>
            <w:r w:rsidRPr="00890249">
              <w:rPr>
                <w:rFonts w:asciiTheme="minorHAnsi" w:hAnsiTheme="minorHAnsi" w:cstheme="minorHAnsi"/>
                <w:sz w:val="20"/>
              </w:rPr>
              <w:t xml:space="preserve"> </w:t>
            </w:r>
            <w:r w:rsidR="00A16F0A">
              <w:rPr>
                <w:rFonts w:asciiTheme="minorHAnsi" w:hAnsiTheme="minorHAnsi" w:cstheme="minorHAnsi"/>
                <w:sz w:val="20"/>
              </w:rPr>
              <w:t>Spełnione</w:t>
            </w:r>
          </w:p>
          <w:p w14:paraId="29712C80" w14:textId="77777777" w:rsidR="00B72154" w:rsidRPr="00890249" w:rsidRDefault="00875C92" w:rsidP="00325D70">
            <w:pPr>
              <w:spacing w:after="0"/>
              <w:jc w:val="left"/>
              <w:rPr>
                <w:rFonts w:asciiTheme="minorHAnsi" w:hAnsiTheme="minorHAnsi" w:cstheme="minorHAnsi"/>
                <w:sz w:val="20"/>
              </w:rPr>
            </w:pPr>
            <w:r w:rsidRPr="00890249">
              <w:rPr>
                <w:rFonts w:asciiTheme="minorHAnsi" w:hAnsiTheme="minorHAnsi" w:cstheme="minorHAnsi"/>
                <w:sz w:val="20"/>
              </w:rPr>
              <w:lastRenderedPageBreak/>
              <w:t xml:space="preserve">W AKPOŚK 2022 </w:t>
            </w:r>
            <w:proofErr w:type="spellStart"/>
            <w:r w:rsidRPr="00890249">
              <w:rPr>
                <w:rFonts w:asciiTheme="minorHAnsi" w:hAnsiTheme="minorHAnsi" w:cstheme="minorHAnsi"/>
                <w:sz w:val="20"/>
              </w:rPr>
              <w:t>priorytetyzację</w:t>
            </w:r>
            <w:proofErr w:type="spellEnd"/>
            <w:r w:rsidRPr="00890249">
              <w:rPr>
                <w:rFonts w:asciiTheme="minorHAnsi" w:hAnsiTheme="minorHAnsi" w:cstheme="minorHAnsi"/>
                <w:sz w:val="20"/>
              </w:rPr>
              <w:t xml:space="preserve"> aglomeracji niespełniających warunków dyrektywy 91/271/EWG opisano w rozdziale 6.2. (oraz w kolumnie 14 załącznika nr 3), planowane inwestycje w rozdziale 7, ocenę potrzeb finansowych na realizację inwestycji ujęto w rozdziale 11. Program Inwestycyjny identyfikuje 14 obszarów działań służących zapewnieniu jakości i bezpieczeństwa oraz przedstawia priorytety zidentyfikowane na poziomie regionalnym ze wskazaniem kategoryzacji inwestycji w sektorze zaopatrzenia w wodę (Tabela 14 w Programie Inwestycyjnym, s. 51). Wykaz inwestycji zgłoszonych przez gminy i przedsiębiorstwa świadczące usługi w zakresie zbiorowego zaopatrzenia w wodę w procesie ankietyzacji zawierają Załączniki 1 i 2 do Programu inwestycyjnego).</w:t>
            </w:r>
          </w:p>
        </w:tc>
      </w:tr>
      <w:tr w:rsidR="00E8684E" w:rsidRPr="00890249" w14:paraId="7001241B" w14:textId="77777777" w:rsidTr="00D5205C">
        <w:tc>
          <w:tcPr>
            <w:tcW w:w="1560" w:type="dxa"/>
            <w:vMerge/>
          </w:tcPr>
          <w:p w14:paraId="1D0E8B49"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52024310"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3BD3AAF5"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4252534B"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6B52395D" w14:textId="77777777" w:rsidR="00E8684E" w:rsidRPr="00890249" w:rsidRDefault="00E8684E" w:rsidP="00E8684E">
            <w:pPr>
              <w:autoSpaceDE w:val="0"/>
              <w:autoSpaceDN w:val="0"/>
              <w:adjustRightInd w:val="0"/>
              <w:jc w:val="left"/>
              <w:rPr>
                <w:rFonts w:asciiTheme="minorHAnsi" w:hAnsiTheme="minorHAnsi" w:cstheme="minorHAnsi"/>
                <w:color w:val="000000"/>
                <w:sz w:val="20"/>
              </w:rPr>
            </w:pPr>
            <w:r w:rsidRPr="00890249">
              <w:rPr>
                <w:rFonts w:asciiTheme="minorHAnsi" w:hAnsiTheme="minorHAnsi" w:cstheme="minorHAnsi"/>
                <w:b/>
                <w:bCs/>
                <w:color w:val="000000"/>
                <w:sz w:val="20"/>
              </w:rPr>
              <w:t>Kryterium 3.</w:t>
            </w:r>
            <w:r w:rsidRPr="00890249">
              <w:rPr>
                <w:rFonts w:asciiTheme="minorHAnsi" w:hAnsiTheme="minorHAnsi" w:cstheme="minorHAnsi"/>
                <w:color w:val="000000"/>
                <w:sz w:val="20"/>
              </w:rPr>
              <w:t xml:space="preserve"> oszacowanie inwestycji niezbędnych do odnowienia istniejącej</w:t>
            </w:r>
          </w:p>
          <w:p w14:paraId="4C6F8BD0" w14:textId="77777777" w:rsidR="00E8684E" w:rsidRPr="00890249" w:rsidRDefault="00E8684E" w:rsidP="00E8684E">
            <w:pPr>
              <w:autoSpaceDE w:val="0"/>
              <w:autoSpaceDN w:val="0"/>
              <w:adjustRightInd w:val="0"/>
              <w:jc w:val="left"/>
              <w:rPr>
                <w:rFonts w:asciiTheme="minorHAnsi" w:hAnsiTheme="minorHAnsi" w:cstheme="minorHAnsi"/>
                <w:color w:val="000000"/>
                <w:sz w:val="20"/>
              </w:rPr>
            </w:pPr>
            <w:r w:rsidRPr="00890249">
              <w:rPr>
                <w:rFonts w:asciiTheme="minorHAnsi" w:hAnsiTheme="minorHAnsi" w:cstheme="minorHAnsi"/>
                <w:color w:val="000000"/>
                <w:sz w:val="20"/>
              </w:rPr>
              <w:lastRenderedPageBreak/>
              <w:t>infrastruktury wodno-ściekowej, w tym sieci, w zależności od ich</w:t>
            </w:r>
          </w:p>
          <w:p w14:paraId="6E537B1C" w14:textId="77777777" w:rsidR="00E8684E" w:rsidRPr="00890249" w:rsidRDefault="00E8684E" w:rsidP="00E8684E">
            <w:pPr>
              <w:autoSpaceDE w:val="0"/>
              <w:autoSpaceDN w:val="0"/>
              <w:adjustRightInd w:val="0"/>
              <w:jc w:val="left"/>
              <w:rPr>
                <w:rFonts w:asciiTheme="minorHAnsi" w:hAnsiTheme="minorHAnsi" w:cstheme="minorHAnsi"/>
                <w:color w:val="000000"/>
                <w:sz w:val="20"/>
              </w:rPr>
            </w:pPr>
            <w:r w:rsidRPr="00890249">
              <w:rPr>
                <w:rFonts w:asciiTheme="minorHAnsi" w:hAnsiTheme="minorHAnsi" w:cstheme="minorHAnsi"/>
                <w:color w:val="000000"/>
                <w:sz w:val="20"/>
              </w:rPr>
              <w:t>wieku i planów amortyzacji</w:t>
            </w:r>
          </w:p>
        </w:tc>
        <w:tc>
          <w:tcPr>
            <w:tcW w:w="1134" w:type="dxa"/>
            <w:vMerge/>
          </w:tcPr>
          <w:p w14:paraId="13A6C521" w14:textId="77777777" w:rsidR="00E8684E" w:rsidRPr="00890249" w:rsidRDefault="00E8684E" w:rsidP="00E8684E">
            <w:pPr>
              <w:jc w:val="left"/>
              <w:rPr>
                <w:rFonts w:asciiTheme="minorHAnsi" w:eastAsia="Times New Roman" w:hAnsiTheme="minorHAnsi" w:cstheme="minorHAnsi"/>
                <w:iCs/>
                <w:noProof/>
                <w:sz w:val="20"/>
              </w:rPr>
            </w:pPr>
          </w:p>
        </w:tc>
        <w:tc>
          <w:tcPr>
            <w:tcW w:w="3402" w:type="dxa"/>
            <w:vMerge/>
          </w:tcPr>
          <w:p w14:paraId="7FE54273" w14:textId="77777777" w:rsidR="00E8684E" w:rsidRPr="00890249" w:rsidRDefault="00E8684E" w:rsidP="00E8684E">
            <w:pPr>
              <w:jc w:val="left"/>
              <w:rPr>
                <w:rFonts w:asciiTheme="minorHAnsi" w:eastAsia="Times New Roman" w:hAnsiTheme="minorHAnsi" w:cstheme="minorHAnsi"/>
                <w:iCs/>
                <w:noProof/>
                <w:sz w:val="20"/>
              </w:rPr>
            </w:pPr>
          </w:p>
        </w:tc>
        <w:tc>
          <w:tcPr>
            <w:tcW w:w="2977" w:type="dxa"/>
          </w:tcPr>
          <w:p w14:paraId="19333036" w14:textId="6A3C8F84" w:rsidR="00DD1065" w:rsidRPr="00890249" w:rsidRDefault="00DD1065" w:rsidP="00325D70">
            <w:pPr>
              <w:jc w:val="left"/>
              <w:rPr>
                <w:rFonts w:asciiTheme="minorHAnsi" w:eastAsia="Times New Roman" w:hAnsiTheme="minorHAnsi" w:cstheme="minorHAnsi"/>
                <w:iCs/>
                <w:noProof/>
                <w:sz w:val="20"/>
              </w:rPr>
            </w:pPr>
            <w:r w:rsidRPr="00890249">
              <w:rPr>
                <w:rFonts w:asciiTheme="minorHAnsi" w:eastAsia="Times New Roman" w:hAnsiTheme="minorHAnsi" w:cstheme="minorHAnsi"/>
                <w:b/>
                <w:bCs/>
                <w:iCs/>
                <w:noProof/>
                <w:sz w:val="20"/>
              </w:rPr>
              <w:t>Kryterium 3</w:t>
            </w:r>
            <w:r w:rsidR="00AD555E">
              <w:rPr>
                <w:rFonts w:asciiTheme="minorHAnsi" w:eastAsia="Times New Roman" w:hAnsiTheme="minorHAnsi" w:cstheme="minorHAnsi"/>
                <w:b/>
                <w:bCs/>
                <w:iCs/>
                <w:noProof/>
                <w:sz w:val="20"/>
              </w:rPr>
              <w:t>.</w:t>
            </w:r>
            <w:r w:rsidR="008D2B18" w:rsidRPr="00890249">
              <w:rPr>
                <w:rFonts w:asciiTheme="minorHAnsi" w:eastAsia="Times New Roman" w:hAnsiTheme="minorHAnsi" w:cstheme="minorHAnsi"/>
                <w:b/>
                <w:bCs/>
                <w:iCs/>
                <w:noProof/>
                <w:sz w:val="20"/>
              </w:rPr>
              <w:t xml:space="preserve"> </w:t>
            </w:r>
            <w:r w:rsidR="008D2B18" w:rsidRPr="00D5205C">
              <w:rPr>
                <w:rFonts w:asciiTheme="minorHAnsi" w:eastAsia="Times New Roman" w:hAnsiTheme="minorHAnsi" w:cstheme="minorHAnsi"/>
                <w:iCs/>
                <w:noProof/>
                <w:sz w:val="20"/>
              </w:rPr>
              <w:t>Spełnione</w:t>
            </w:r>
          </w:p>
          <w:p w14:paraId="5BCD59F6" w14:textId="77777777" w:rsidR="00E8684E" w:rsidRPr="00890249" w:rsidRDefault="004B59D6" w:rsidP="00325D70">
            <w:pPr>
              <w:spacing w:after="0"/>
              <w:jc w:val="left"/>
              <w:rPr>
                <w:rFonts w:asciiTheme="minorHAnsi" w:hAnsiTheme="minorHAnsi" w:cstheme="minorHAnsi"/>
                <w:sz w:val="20"/>
              </w:rPr>
            </w:pPr>
            <w:r w:rsidRPr="00890249">
              <w:rPr>
                <w:rFonts w:asciiTheme="minorHAnsi" w:hAnsiTheme="minorHAnsi" w:cstheme="minorHAnsi"/>
                <w:sz w:val="20"/>
              </w:rPr>
              <w:t xml:space="preserve">Informacje dotyczące odnowienia istniejącej infrastruktury kanalizacyjnej ujęte są w AKPOŚK </w:t>
            </w:r>
            <w:r w:rsidRPr="00890249">
              <w:rPr>
                <w:rFonts w:asciiTheme="minorHAnsi" w:hAnsiTheme="minorHAnsi" w:cstheme="minorHAnsi"/>
                <w:sz w:val="20"/>
              </w:rPr>
              <w:lastRenderedPageBreak/>
              <w:t xml:space="preserve">w rozdziale 7. Omówienie inwestycji zaplanowanych na lata 2021-2027 w aglomeracjach (oraz w kolumnie 44-45, 49-50 oraz 52 załącznika nr 3). Z planów inwestycyjnych wynika, że w ramach AKPOŚK 2022 planowane jest zmodernizowanie 3 173 km sieci kanalizacyjnej, w tym 1 036 km w aglomeracjach niespełniających warunków dyrektywy 91/271/EWG. W Programie Inwestycyjnym zawarto szacunkowe koszty wskazanych inwestycji, w tym koszty wynikające z wymogu badania większej liczby parametrów jakości wody, jak i modernizacji sieci dystrybucji wody z uwzględnieniem jej wieku i planów amortyzacji oraz oszacowano nakłady finansowe na odnowienie infrastruktury. Szacunkowe koszty całkowite oszacowane na podstawie danych statystycznych ekstrapolowanych na obszary priorytetowe za pomocą wyznaczonego na podstawie ankietowania </w:t>
            </w:r>
            <w:proofErr w:type="spellStart"/>
            <w:r w:rsidRPr="00890249">
              <w:rPr>
                <w:rFonts w:asciiTheme="minorHAnsi" w:hAnsiTheme="minorHAnsi" w:cstheme="minorHAnsi"/>
                <w:sz w:val="20"/>
              </w:rPr>
              <w:t>PWiK</w:t>
            </w:r>
            <w:proofErr w:type="spellEnd"/>
            <w:r w:rsidRPr="00890249">
              <w:rPr>
                <w:rFonts w:asciiTheme="minorHAnsi" w:hAnsiTheme="minorHAnsi" w:cstheme="minorHAnsi"/>
                <w:sz w:val="20"/>
              </w:rPr>
              <w:t xml:space="preserve"> i gmin wskaźnika przeliczeniowego wyniosły ok. 44 mld złotych, w tym ok. 26 mld zł na inwestycje </w:t>
            </w:r>
            <w:r w:rsidRPr="00890249">
              <w:rPr>
                <w:rFonts w:asciiTheme="minorHAnsi" w:hAnsiTheme="minorHAnsi" w:cstheme="minorHAnsi"/>
                <w:sz w:val="20"/>
              </w:rPr>
              <w:lastRenderedPageBreak/>
              <w:t>związane z siecią dystrybucji (w tym modernizacji sieci).</w:t>
            </w:r>
          </w:p>
        </w:tc>
      </w:tr>
      <w:tr w:rsidR="00E8684E" w:rsidRPr="00890249" w14:paraId="27FD668C" w14:textId="77777777" w:rsidTr="00D5205C">
        <w:tc>
          <w:tcPr>
            <w:tcW w:w="1560" w:type="dxa"/>
            <w:vMerge/>
          </w:tcPr>
          <w:p w14:paraId="76D315AB"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1AF336B0"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7F85B143"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46EE4170"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3D514752"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b/>
                <w:bCs/>
                <w:sz w:val="20"/>
              </w:rPr>
              <w:t>Kryterium 4.</w:t>
            </w:r>
            <w:r w:rsidRPr="00890249">
              <w:rPr>
                <w:rFonts w:asciiTheme="minorHAnsi" w:hAnsiTheme="minorHAnsi" w:cstheme="minorHAnsi"/>
                <w:sz w:val="20"/>
              </w:rPr>
              <w:t xml:space="preserve"> wskazanie potencjalnych źródeł finansowania publicznego, jeżeli są potrzebne w celu uzupełnienia opłat pobieranych od użytkowników</w:t>
            </w:r>
          </w:p>
        </w:tc>
        <w:tc>
          <w:tcPr>
            <w:tcW w:w="1134" w:type="dxa"/>
            <w:vMerge/>
          </w:tcPr>
          <w:p w14:paraId="7229E243" w14:textId="77777777" w:rsidR="00E8684E" w:rsidRPr="00890249" w:rsidRDefault="00E8684E" w:rsidP="00E8684E">
            <w:pPr>
              <w:jc w:val="left"/>
              <w:rPr>
                <w:rFonts w:asciiTheme="minorHAnsi" w:eastAsia="Times New Roman" w:hAnsiTheme="minorHAnsi" w:cstheme="minorHAnsi"/>
                <w:iCs/>
                <w:noProof/>
                <w:sz w:val="20"/>
              </w:rPr>
            </w:pPr>
          </w:p>
        </w:tc>
        <w:tc>
          <w:tcPr>
            <w:tcW w:w="3402" w:type="dxa"/>
            <w:vMerge/>
          </w:tcPr>
          <w:p w14:paraId="4BDA1D80" w14:textId="77777777" w:rsidR="00E8684E" w:rsidRPr="00890249" w:rsidRDefault="00E8684E" w:rsidP="00E8684E">
            <w:pPr>
              <w:jc w:val="left"/>
              <w:rPr>
                <w:rFonts w:asciiTheme="minorHAnsi" w:eastAsia="Times New Roman" w:hAnsiTheme="minorHAnsi" w:cstheme="minorHAnsi"/>
                <w:iCs/>
                <w:noProof/>
                <w:sz w:val="20"/>
              </w:rPr>
            </w:pPr>
          </w:p>
        </w:tc>
        <w:tc>
          <w:tcPr>
            <w:tcW w:w="2977" w:type="dxa"/>
          </w:tcPr>
          <w:p w14:paraId="09AA8667" w14:textId="77777777" w:rsidR="00DD1065" w:rsidRPr="00890249" w:rsidRDefault="00DD1065" w:rsidP="00325D70">
            <w:pPr>
              <w:jc w:val="left"/>
              <w:rPr>
                <w:rFonts w:asciiTheme="minorHAnsi" w:eastAsia="Times New Roman" w:hAnsiTheme="minorHAnsi" w:cstheme="minorHAnsi"/>
                <w:iCs/>
                <w:noProof/>
                <w:sz w:val="20"/>
              </w:rPr>
            </w:pPr>
            <w:r w:rsidRPr="00890249">
              <w:rPr>
                <w:rFonts w:asciiTheme="minorHAnsi" w:eastAsia="Times New Roman" w:hAnsiTheme="minorHAnsi" w:cstheme="minorHAnsi"/>
                <w:b/>
                <w:bCs/>
                <w:iCs/>
                <w:noProof/>
                <w:sz w:val="20"/>
              </w:rPr>
              <w:t>Kryterium 4.</w:t>
            </w:r>
            <w:r w:rsidRPr="00890249">
              <w:rPr>
                <w:rFonts w:asciiTheme="minorHAnsi" w:eastAsia="Times New Roman" w:hAnsiTheme="minorHAnsi" w:cstheme="minorHAnsi"/>
                <w:iCs/>
                <w:noProof/>
                <w:sz w:val="20"/>
              </w:rPr>
              <w:t xml:space="preserve"> </w:t>
            </w:r>
            <w:r w:rsidR="008D2B18" w:rsidRPr="00890249">
              <w:rPr>
                <w:rFonts w:asciiTheme="minorHAnsi" w:eastAsia="Times New Roman" w:hAnsiTheme="minorHAnsi" w:cstheme="minorHAnsi"/>
                <w:iCs/>
                <w:noProof/>
                <w:sz w:val="20"/>
              </w:rPr>
              <w:t>Spełnione</w:t>
            </w:r>
          </w:p>
          <w:p w14:paraId="6DF2DB28" w14:textId="77777777" w:rsidR="004B59D6" w:rsidRPr="00890249" w:rsidRDefault="004B59D6" w:rsidP="00325D70">
            <w:pPr>
              <w:spacing w:after="0"/>
              <w:jc w:val="left"/>
              <w:rPr>
                <w:rFonts w:asciiTheme="minorHAnsi" w:hAnsiTheme="minorHAnsi" w:cstheme="minorHAnsi"/>
                <w:sz w:val="20"/>
              </w:rPr>
            </w:pPr>
            <w:r w:rsidRPr="00890249">
              <w:rPr>
                <w:rFonts w:asciiTheme="minorHAnsi" w:hAnsiTheme="minorHAnsi" w:cstheme="minorHAnsi"/>
                <w:sz w:val="20"/>
              </w:rPr>
              <w:t xml:space="preserve">Informacja o źródłach finansowania ujęta w rozdziale 12. (oraz w kolumnach 114-122 załącznika nr 3) przewiduje, że głównymi źródłami finansowania inwestycji ujętych w AKPOŚK 2022 będą: </w:t>
            </w:r>
          </w:p>
          <w:p w14:paraId="18CE8126" w14:textId="77777777" w:rsidR="004B59D6" w:rsidRPr="00890249" w:rsidRDefault="004B59D6" w:rsidP="00325D70">
            <w:pPr>
              <w:spacing w:after="0"/>
              <w:jc w:val="left"/>
              <w:rPr>
                <w:rFonts w:asciiTheme="minorHAnsi" w:hAnsiTheme="minorHAnsi" w:cstheme="minorHAnsi"/>
                <w:sz w:val="20"/>
              </w:rPr>
            </w:pPr>
            <w:r w:rsidRPr="00890249">
              <w:rPr>
                <w:rFonts w:asciiTheme="minorHAnsi" w:hAnsiTheme="minorHAnsi" w:cstheme="minorHAnsi"/>
                <w:sz w:val="20"/>
              </w:rPr>
              <w:t>1.</w:t>
            </w:r>
            <w:r w:rsidRPr="00890249">
              <w:rPr>
                <w:rFonts w:asciiTheme="minorHAnsi" w:hAnsiTheme="minorHAnsi" w:cstheme="minorHAnsi"/>
                <w:sz w:val="20"/>
              </w:rPr>
              <w:tab/>
              <w:t>środki unijne w ramach programów polityki:</w:t>
            </w:r>
          </w:p>
          <w:p w14:paraId="453D4CC5" w14:textId="77777777" w:rsidR="004B59D6" w:rsidRPr="00890249" w:rsidRDefault="004B59D6" w:rsidP="00325D70">
            <w:pPr>
              <w:spacing w:after="0"/>
              <w:jc w:val="left"/>
              <w:rPr>
                <w:rFonts w:asciiTheme="minorHAnsi" w:hAnsiTheme="minorHAnsi" w:cstheme="minorHAnsi"/>
                <w:sz w:val="20"/>
              </w:rPr>
            </w:pPr>
            <w:r w:rsidRPr="00890249">
              <w:rPr>
                <w:rFonts w:asciiTheme="minorHAnsi" w:hAnsiTheme="minorHAnsi" w:cstheme="minorHAnsi"/>
                <w:sz w:val="20"/>
              </w:rPr>
              <w:t>•              Program Operacyjny Infrastruktura i Środowisko,</w:t>
            </w:r>
          </w:p>
          <w:p w14:paraId="5BB703B9" w14:textId="77777777" w:rsidR="004B59D6" w:rsidRPr="00890249" w:rsidRDefault="004B59D6" w:rsidP="00325D70">
            <w:pPr>
              <w:spacing w:after="0"/>
              <w:jc w:val="left"/>
              <w:rPr>
                <w:rFonts w:asciiTheme="minorHAnsi" w:hAnsiTheme="minorHAnsi" w:cstheme="minorHAnsi"/>
                <w:sz w:val="20"/>
              </w:rPr>
            </w:pPr>
            <w:r w:rsidRPr="00890249">
              <w:rPr>
                <w:rFonts w:asciiTheme="minorHAnsi" w:hAnsiTheme="minorHAnsi" w:cstheme="minorHAnsi"/>
                <w:sz w:val="20"/>
              </w:rPr>
              <w:t>•              Program Fundusze Europejskie na Infrastrukturę, Klimat, Środowisko,</w:t>
            </w:r>
          </w:p>
          <w:p w14:paraId="1716A81A" w14:textId="77777777" w:rsidR="004B59D6" w:rsidRPr="00890249" w:rsidRDefault="004B59D6" w:rsidP="00325D70">
            <w:pPr>
              <w:spacing w:after="0"/>
              <w:jc w:val="left"/>
              <w:rPr>
                <w:rFonts w:asciiTheme="minorHAnsi" w:hAnsiTheme="minorHAnsi" w:cstheme="minorHAnsi"/>
                <w:sz w:val="20"/>
              </w:rPr>
            </w:pPr>
            <w:r w:rsidRPr="00890249">
              <w:rPr>
                <w:rFonts w:asciiTheme="minorHAnsi" w:hAnsiTheme="minorHAnsi" w:cstheme="minorHAnsi"/>
                <w:sz w:val="20"/>
              </w:rPr>
              <w:t>•              Programy Regionalne,</w:t>
            </w:r>
          </w:p>
          <w:p w14:paraId="5B3BA364" w14:textId="77777777" w:rsidR="004B59D6" w:rsidRPr="00890249" w:rsidRDefault="004B59D6" w:rsidP="00325D70">
            <w:pPr>
              <w:spacing w:after="0"/>
              <w:jc w:val="left"/>
              <w:rPr>
                <w:rFonts w:asciiTheme="minorHAnsi" w:hAnsiTheme="minorHAnsi" w:cstheme="minorHAnsi"/>
                <w:sz w:val="20"/>
              </w:rPr>
            </w:pPr>
            <w:r w:rsidRPr="00890249">
              <w:rPr>
                <w:rFonts w:asciiTheme="minorHAnsi" w:hAnsiTheme="minorHAnsi" w:cstheme="minorHAnsi"/>
                <w:sz w:val="20"/>
              </w:rPr>
              <w:t>2.</w:t>
            </w:r>
            <w:r w:rsidRPr="00890249">
              <w:rPr>
                <w:rFonts w:asciiTheme="minorHAnsi" w:hAnsiTheme="minorHAnsi" w:cstheme="minorHAnsi"/>
                <w:sz w:val="20"/>
              </w:rPr>
              <w:tab/>
              <w:t>Rządowy Fundusz Polski Ład: Program Inwestycji Strategicznych,</w:t>
            </w:r>
          </w:p>
          <w:p w14:paraId="19F82B24" w14:textId="77777777" w:rsidR="004B59D6" w:rsidRPr="00890249" w:rsidRDefault="004B59D6" w:rsidP="00325D70">
            <w:pPr>
              <w:spacing w:after="0"/>
              <w:jc w:val="left"/>
              <w:rPr>
                <w:rFonts w:asciiTheme="minorHAnsi" w:hAnsiTheme="minorHAnsi" w:cstheme="minorHAnsi"/>
                <w:sz w:val="20"/>
              </w:rPr>
            </w:pPr>
            <w:r w:rsidRPr="00890249">
              <w:rPr>
                <w:rFonts w:asciiTheme="minorHAnsi" w:hAnsiTheme="minorHAnsi" w:cstheme="minorHAnsi"/>
                <w:sz w:val="20"/>
              </w:rPr>
              <w:t>3.</w:t>
            </w:r>
            <w:r w:rsidRPr="00890249">
              <w:rPr>
                <w:rFonts w:asciiTheme="minorHAnsi" w:hAnsiTheme="minorHAnsi" w:cstheme="minorHAnsi"/>
                <w:sz w:val="20"/>
              </w:rPr>
              <w:tab/>
              <w:t>krajowe fundusze ekologiczne: NFOŚGW i WFOŚGW</w:t>
            </w:r>
          </w:p>
          <w:p w14:paraId="609BC890" w14:textId="77777777" w:rsidR="004B59D6" w:rsidRPr="00890249" w:rsidRDefault="004B59D6" w:rsidP="00325D70">
            <w:pPr>
              <w:spacing w:after="0"/>
              <w:jc w:val="left"/>
              <w:rPr>
                <w:rFonts w:asciiTheme="minorHAnsi" w:hAnsiTheme="minorHAnsi" w:cstheme="minorHAnsi"/>
                <w:sz w:val="20"/>
              </w:rPr>
            </w:pPr>
            <w:r w:rsidRPr="00890249">
              <w:rPr>
                <w:rFonts w:asciiTheme="minorHAnsi" w:hAnsiTheme="minorHAnsi" w:cstheme="minorHAnsi"/>
                <w:sz w:val="20"/>
              </w:rPr>
              <w:t>4.</w:t>
            </w:r>
            <w:r w:rsidRPr="00890249">
              <w:rPr>
                <w:rFonts w:asciiTheme="minorHAnsi" w:hAnsiTheme="minorHAnsi" w:cstheme="minorHAnsi"/>
                <w:sz w:val="20"/>
              </w:rPr>
              <w:tab/>
              <w:t>środki własne gmin.</w:t>
            </w:r>
          </w:p>
          <w:p w14:paraId="536A16E6" w14:textId="77777777" w:rsidR="00E8684E" w:rsidRPr="00890249" w:rsidRDefault="004B59D6" w:rsidP="00325D70">
            <w:pPr>
              <w:jc w:val="left"/>
              <w:rPr>
                <w:rFonts w:asciiTheme="minorHAnsi" w:eastAsia="Times New Roman" w:hAnsiTheme="minorHAnsi" w:cstheme="minorHAnsi"/>
                <w:iCs/>
                <w:noProof/>
                <w:sz w:val="20"/>
              </w:rPr>
            </w:pPr>
            <w:r w:rsidRPr="00890249">
              <w:rPr>
                <w:rFonts w:asciiTheme="minorHAnsi" w:hAnsiTheme="minorHAnsi" w:cstheme="minorHAnsi"/>
                <w:sz w:val="20"/>
              </w:rPr>
              <w:t xml:space="preserve">W Planie Inwestycyjnym oceniono możliwości finansowania inwestycji z zysków </w:t>
            </w:r>
            <w:r w:rsidRPr="00890249">
              <w:rPr>
                <w:rFonts w:asciiTheme="minorHAnsi" w:hAnsiTheme="minorHAnsi" w:cstheme="minorHAnsi"/>
                <w:sz w:val="20"/>
              </w:rPr>
              <w:lastRenderedPageBreak/>
              <w:t>pochodzących z opłat od użytkowników oraz, w przypadku potrzeby ich uzupełnienia, wskazano możliwe źródła finansowania ze środków krajowych i zagranicznych. Publiczne fundusze krajowe pochodzą głównie z funduszy zarządzanych przez NFPŚGW i WFOŚGW oraz budżetów JST i budżetu centralnego. Głównymi środkami finansowania z zagranicznych źródeł są fundusze strukturalne i Fundusz Spójności. Inne zagraniczne źródła to środki np.: Mechanizmu finansowego EOG czy Norweskiego Mechanizmu Finansowego.</w:t>
            </w:r>
          </w:p>
        </w:tc>
      </w:tr>
      <w:tr w:rsidR="00E8684E" w:rsidRPr="00890249" w14:paraId="4C6848CE" w14:textId="77777777" w:rsidTr="00D5205C">
        <w:tc>
          <w:tcPr>
            <w:tcW w:w="1560" w:type="dxa"/>
            <w:vMerge w:val="restart"/>
          </w:tcPr>
          <w:p w14:paraId="3F53DF67" w14:textId="77777777" w:rsidR="00E8684E" w:rsidRPr="00890249" w:rsidRDefault="00E8684E" w:rsidP="00E8684E">
            <w:pPr>
              <w:jc w:val="left"/>
              <w:rPr>
                <w:rFonts w:asciiTheme="minorHAnsi" w:eastAsia="Times New Roman" w:hAnsiTheme="minorHAnsi" w:cstheme="minorHAnsi"/>
                <w:iCs/>
                <w:noProof/>
                <w:sz w:val="20"/>
              </w:rPr>
            </w:pPr>
            <w:r w:rsidRPr="00890249">
              <w:rPr>
                <w:rFonts w:asciiTheme="minorHAnsi" w:hAnsiTheme="minorHAnsi" w:cstheme="minorHAnsi"/>
                <w:sz w:val="20"/>
              </w:rPr>
              <w:lastRenderedPageBreak/>
              <w:t>2.6. Aktualizowane planowanie w zakresie gospodarowania odpadami</w:t>
            </w:r>
          </w:p>
        </w:tc>
        <w:tc>
          <w:tcPr>
            <w:tcW w:w="709" w:type="dxa"/>
            <w:vMerge w:val="restart"/>
          </w:tcPr>
          <w:p w14:paraId="0FAE4465" w14:textId="77777777" w:rsidR="00E8684E" w:rsidRPr="00890249" w:rsidRDefault="00E8684E" w:rsidP="00E8684E">
            <w:pPr>
              <w:jc w:val="left"/>
              <w:rPr>
                <w:rFonts w:asciiTheme="minorHAnsi" w:hAnsiTheme="minorHAnsi" w:cstheme="minorHAnsi"/>
                <w:sz w:val="20"/>
                <w:lang w:val="en-GB"/>
              </w:rPr>
            </w:pPr>
            <w:r w:rsidRPr="00890249">
              <w:rPr>
                <w:rFonts w:asciiTheme="minorHAnsi" w:hAnsiTheme="minorHAnsi" w:cstheme="minorHAnsi"/>
                <w:sz w:val="20"/>
                <w:lang w:val="en-GB"/>
              </w:rPr>
              <w:t>EFRR, FS</w:t>
            </w:r>
          </w:p>
          <w:p w14:paraId="2B827F3B" w14:textId="77777777" w:rsidR="00E8684E" w:rsidRPr="00890249" w:rsidRDefault="00E8684E" w:rsidP="00E8684E">
            <w:pPr>
              <w:jc w:val="left"/>
              <w:rPr>
                <w:rFonts w:asciiTheme="minorHAnsi" w:hAnsiTheme="minorHAnsi" w:cstheme="minorHAnsi"/>
                <w:sz w:val="20"/>
                <w:lang w:val="en-GB"/>
              </w:rPr>
            </w:pPr>
          </w:p>
        </w:tc>
        <w:tc>
          <w:tcPr>
            <w:tcW w:w="1843" w:type="dxa"/>
            <w:vMerge w:val="restart"/>
          </w:tcPr>
          <w:p w14:paraId="4857B82D" w14:textId="77777777" w:rsidR="00E8684E" w:rsidRPr="00890249" w:rsidRDefault="00E8684E" w:rsidP="00E8684E">
            <w:pPr>
              <w:jc w:val="left"/>
              <w:rPr>
                <w:rFonts w:asciiTheme="minorHAnsi" w:hAnsiTheme="minorHAnsi" w:cstheme="minorHAnsi"/>
                <w:bCs/>
                <w:sz w:val="20"/>
                <w:highlight w:val="yellow"/>
              </w:rPr>
            </w:pPr>
            <w:proofErr w:type="gramStart"/>
            <w:r w:rsidRPr="00890249">
              <w:rPr>
                <w:rFonts w:asciiTheme="minorHAnsi" w:hAnsiTheme="minorHAnsi" w:cstheme="minorHAnsi"/>
                <w:bCs/>
                <w:sz w:val="20"/>
              </w:rPr>
              <w:t>Wspieranie  transformacji</w:t>
            </w:r>
            <w:proofErr w:type="gramEnd"/>
            <w:r w:rsidRPr="00890249">
              <w:rPr>
                <w:rFonts w:asciiTheme="minorHAnsi" w:hAnsiTheme="minorHAnsi" w:cstheme="minorHAnsi"/>
                <w:bCs/>
                <w:sz w:val="20"/>
              </w:rPr>
              <w:t xml:space="preserve"> w </w:t>
            </w:r>
            <w:proofErr w:type="gramStart"/>
            <w:r w:rsidRPr="00890249">
              <w:rPr>
                <w:rFonts w:asciiTheme="minorHAnsi" w:hAnsiTheme="minorHAnsi" w:cstheme="minorHAnsi"/>
                <w:bCs/>
                <w:sz w:val="20"/>
              </w:rPr>
              <w:t>kierunku  gospodarki</w:t>
            </w:r>
            <w:proofErr w:type="gramEnd"/>
            <w:r w:rsidRPr="00890249">
              <w:rPr>
                <w:rFonts w:asciiTheme="minorHAnsi" w:hAnsiTheme="minorHAnsi" w:cstheme="minorHAnsi"/>
                <w:bCs/>
                <w:sz w:val="20"/>
              </w:rPr>
              <w:t xml:space="preserve"> o obiegu zamkniętym i gospodarki </w:t>
            </w:r>
            <w:proofErr w:type="spellStart"/>
            <w:r w:rsidRPr="00890249">
              <w:rPr>
                <w:rFonts w:asciiTheme="minorHAnsi" w:hAnsiTheme="minorHAnsi" w:cstheme="minorHAnsi"/>
                <w:bCs/>
                <w:sz w:val="20"/>
              </w:rPr>
              <w:t>zasobooszczędnej</w:t>
            </w:r>
            <w:proofErr w:type="spellEnd"/>
          </w:p>
        </w:tc>
        <w:tc>
          <w:tcPr>
            <w:tcW w:w="1559" w:type="dxa"/>
            <w:vMerge w:val="restart"/>
          </w:tcPr>
          <w:p w14:paraId="68416399" w14:textId="77777777" w:rsidR="00E8684E" w:rsidRPr="00890249" w:rsidRDefault="00E8684E" w:rsidP="00E8684E">
            <w:pPr>
              <w:jc w:val="lef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Tak</w:t>
            </w:r>
          </w:p>
        </w:tc>
        <w:tc>
          <w:tcPr>
            <w:tcW w:w="2551" w:type="dxa"/>
          </w:tcPr>
          <w:p w14:paraId="2F96C8D6" w14:textId="77777777" w:rsidR="00E8684E" w:rsidRPr="00890249" w:rsidRDefault="00E8684E" w:rsidP="00E8684E">
            <w:pPr>
              <w:autoSpaceDE w:val="0"/>
              <w:autoSpaceDN w:val="0"/>
              <w:adjustRightInd w:val="0"/>
              <w:jc w:val="left"/>
              <w:rPr>
                <w:rFonts w:asciiTheme="minorHAnsi" w:hAnsiTheme="minorHAnsi" w:cstheme="minorHAnsi"/>
                <w:color w:val="000000"/>
                <w:sz w:val="20"/>
              </w:rPr>
            </w:pPr>
            <w:r w:rsidRPr="00890249">
              <w:rPr>
                <w:rFonts w:asciiTheme="minorHAnsi" w:hAnsiTheme="minorHAnsi" w:cstheme="minorHAnsi"/>
                <w:color w:val="000000"/>
                <w:sz w:val="20"/>
              </w:rPr>
              <w:t xml:space="preserve">Istnienie planu (planów) gospodarowania odpadami, jak określono w art. 28 dyrektywy Parlamentu Europejskiego i Rady 2008/98/WE, obejmujący (obejmujące) całe terytorium państwa członkowskiego; plan ten obejmuje (plany te obejmują): </w:t>
            </w:r>
          </w:p>
          <w:p w14:paraId="46A394EE"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b/>
                <w:bCs/>
                <w:color w:val="000000"/>
                <w:sz w:val="20"/>
              </w:rPr>
              <w:lastRenderedPageBreak/>
              <w:t>Kryterium 1.</w:t>
            </w:r>
            <w:r w:rsidRPr="00890249">
              <w:rPr>
                <w:rFonts w:asciiTheme="minorHAnsi" w:hAnsiTheme="minorHAnsi" w:cstheme="minorHAnsi"/>
                <w:color w:val="000000"/>
                <w:sz w:val="20"/>
              </w:rPr>
              <w:t xml:space="preserve"> analizę bieżącej sytuacji w zakresie gospodarowania odpadami na danym obszarze geograficznym, w tym rodzaj, ilość i źródło powstających odpadów oraz ocenę kształtowania się tych danych w przyszłości, z uwzględnieniem spodziewanych skutków środków określonych w programie (programach) zapobiegania powstawaniu odpadów opracowanym (opracowanych) zgodnie z art. 29 dyrektywy 2008/98/WE</w:t>
            </w:r>
          </w:p>
        </w:tc>
        <w:tc>
          <w:tcPr>
            <w:tcW w:w="1134" w:type="dxa"/>
            <w:vMerge w:val="restart"/>
          </w:tcPr>
          <w:p w14:paraId="0C954A7A" w14:textId="77777777" w:rsidR="00E8684E" w:rsidRPr="00890249" w:rsidRDefault="00E8684E" w:rsidP="00E8684E">
            <w:pPr>
              <w:jc w:val="lef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lastRenderedPageBreak/>
              <w:t>Tak</w:t>
            </w:r>
          </w:p>
        </w:tc>
        <w:tc>
          <w:tcPr>
            <w:tcW w:w="3402" w:type="dxa"/>
            <w:vMerge w:val="restart"/>
          </w:tcPr>
          <w:p w14:paraId="114AEE6C" w14:textId="77777777" w:rsidR="0098711E" w:rsidRPr="0098711E" w:rsidRDefault="0098711E" w:rsidP="0098711E">
            <w:pPr>
              <w:jc w:val="left"/>
              <w:rPr>
                <w:rFonts w:asciiTheme="minorHAnsi" w:eastAsia="Times New Roman" w:hAnsiTheme="minorHAnsi" w:cstheme="minorHAnsi"/>
                <w:bCs/>
                <w:iCs/>
                <w:noProof/>
                <w:sz w:val="20"/>
              </w:rPr>
            </w:pPr>
            <w:r w:rsidRPr="0098711E">
              <w:rPr>
                <w:rFonts w:asciiTheme="minorHAnsi" w:eastAsia="Times New Roman" w:hAnsiTheme="minorHAnsi" w:cstheme="minorHAnsi"/>
                <w:bCs/>
                <w:iCs/>
                <w:noProof/>
                <w:sz w:val="20"/>
              </w:rPr>
              <w:t>Warunek należy uznać za spełniony w oparciu o aktualny stan prawny oraz dokument strategiczny, tj. Krajowy Plan Gospodarki Odpadami.</w:t>
            </w:r>
          </w:p>
          <w:p w14:paraId="02A95193" w14:textId="77777777" w:rsidR="0098711E" w:rsidRPr="0098711E" w:rsidRDefault="0098711E" w:rsidP="0098711E">
            <w:pPr>
              <w:jc w:val="left"/>
              <w:rPr>
                <w:rFonts w:asciiTheme="minorHAnsi" w:eastAsia="Times New Roman" w:hAnsiTheme="minorHAnsi" w:cstheme="minorHAnsi"/>
                <w:bCs/>
                <w:iCs/>
                <w:noProof/>
                <w:sz w:val="20"/>
              </w:rPr>
            </w:pPr>
            <w:r w:rsidRPr="0098711E">
              <w:rPr>
                <w:rFonts w:asciiTheme="minorHAnsi" w:eastAsia="Times New Roman" w:hAnsiTheme="minorHAnsi" w:cstheme="minorHAnsi"/>
                <w:bCs/>
                <w:iCs/>
                <w:noProof/>
                <w:sz w:val="20"/>
              </w:rPr>
              <w:t xml:space="preserve">Do 12 lipca 2023 r obowiązywał Krajowy Plan Gospodarki Odpadami 2022 wraz z załącznikiem zawierającym ocenę luki inwestycyjnej. Obecnie od dnia 13 lipca 2023 r. </w:t>
            </w:r>
            <w:r w:rsidRPr="0098711E">
              <w:rPr>
                <w:rFonts w:asciiTheme="minorHAnsi" w:eastAsia="Times New Roman" w:hAnsiTheme="minorHAnsi" w:cstheme="minorHAnsi"/>
                <w:bCs/>
                <w:iCs/>
                <w:noProof/>
                <w:sz w:val="20"/>
              </w:rPr>
              <w:lastRenderedPageBreak/>
              <w:t xml:space="preserve">obowiązuje Krajowy plan gospodarki odpadami 2028. </w:t>
            </w:r>
          </w:p>
          <w:p w14:paraId="74EC033C" w14:textId="477E1ECF" w:rsidR="0098711E" w:rsidRPr="0098711E" w:rsidRDefault="0098711E" w:rsidP="0098711E">
            <w:pPr>
              <w:jc w:val="left"/>
              <w:rPr>
                <w:rFonts w:asciiTheme="minorHAnsi" w:eastAsia="Times New Roman" w:hAnsiTheme="minorHAnsi" w:cstheme="minorHAnsi"/>
                <w:bCs/>
                <w:iCs/>
                <w:noProof/>
                <w:sz w:val="20"/>
              </w:rPr>
            </w:pPr>
            <w:r w:rsidRPr="0098711E">
              <w:rPr>
                <w:rFonts w:asciiTheme="minorHAnsi" w:eastAsia="Times New Roman" w:hAnsiTheme="minorHAnsi" w:cstheme="minorHAnsi"/>
                <w:bCs/>
                <w:iCs/>
                <w:noProof/>
                <w:sz w:val="20"/>
              </w:rPr>
              <w:t xml:space="preserve">KPGO 2028 stanowi aktualizację KPGO 2022. Do opracowania KPGO 2028 punkt wyjścia stanowiły cele zawarte w dyrektywach Parlamentu Europejskiego w zakresie ciągłego ulepszania zasad gospodarki odpadami oraz zapobiegania powstawaniu odpadów. KPGO 2028 wskazuje kierunki polityki dotyczące zapobiegania powstawaniu odpadów oraz gospodarowania odpadami oraz określa środki i działania służące osiągnięciu wyznaczonych celów. </w:t>
            </w:r>
          </w:p>
          <w:p w14:paraId="1D44FE60" w14:textId="77777777" w:rsidR="0098711E" w:rsidRPr="0098711E" w:rsidRDefault="0098711E" w:rsidP="0098711E">
            <w:pPr>
              <w:jc w:val="left"/>
              <w:rPr>
                <w:rFonts w:asciiTheme="minorHAnsi" w:eastAsia="Times New Roman" w:hAnsiTheme="minorHAnsi" w:cstheme="minorHAnsi"/>
                <w:bCs/>
                <w:iCs/>
                <w:noProof/>
                <w:sz w:val="20"/>
              </w:rPr>
            </w:pPr>
            <w:r w:rsidRPr="0098711E">
              <w:rPr>
                <w:rFonts w:asciiTheme="minorHAnsi" w:eastAsia="Times New Roman" w:hAnsiTheme="minorHAnsi" w:cstheme="minorHAnsi"/>
                <w:bCs/>
                <w:iCs/>
                <w:noProof/>
                <w:sz w:val="20"/>
              </w:rPr>
              <w:t>Wobec czego  ciągłość spełnienia warunku została bezwzględnie zapewniona dla  perspektywy finansowej UE na lata 2021-2027.</w:t>
            </w:r>
          </w:p>
          <w:p w14:paraId="7ADF59CD" w14:textId="77777777" w:rsidR="0098711E" w:rsidRPr="0098711E" w:rsidRDefault="0098711E" w:rsidP="0098711E">
            <w:pPr>
              <w:jc w:val="left"/>
              <w:rPr>
                <w:rFonts w:asciiTheme="minorHAnsi" w:eastAsia="Times New Roman" w:hAnsiTheme="minorHAnsi" w:cstheme="minorHAnsi"/>
                <w:b/>
                <w:bCs/>
                <w:iCs/>
                <w:noProof/>
                <w:sz w:val="20"/>
              </w:rPr>
            </w:pPr>
            <w:r w:rsidRPr="0098711E">
              <w:rPr>
                <w:rFonts w:asciiTheme="minorHAnsi" w:eastAsia="Times New Roman" w:hAnsiTheme="minorHAnsi" w:cstheme="minorHAnsi"/>
                <w:b/>
                <w:bCs/>
                <w:iCs/>
                <w:noProof/>
                <w:sz w:val="20"/>
              </w:rPr>
              <w:t>Link do Krajowego planu gospodarki odpadami 2028</w:t>
            </w:r>
          </w:p>
          <w:p w14:paraId="6584FEC3" w14:textId="77777777" w:rsidR="0098711E" w:rsidRDefault="0098711E" w:rsidP="0098711E">
            <w:pPr>
              <w:jc w:val="left"/>
              <w:rPr>
                <w:rFonts w:asciiTheme="minorHAnsi" w:eastAsia="Times New Roman" w:hAnsiTheme="minorHAnsi" w:cstheme="minorHAnsi"/>
                <w:bCs/>
                <w:iCs/>
                <w:noProof/>
                <w:sz w:val="20"/>
              </w:rPr>
            </w:pPr>
            <w:hyperlink r:id="rId100" w:history="1">
              <w:r w:rsidRPr="0098711E">
                <w:rPr>
                  <w:rStyle w:val="Hipercze"/>
                  <w:rFonts w:asciiTheme="minorHAnsi" w:eastAsia="Times New Roman" w:hAnsiTheme="minorHAnsi" w:cstheme="minorHAnsi"/>
                  <w:bCs/>
                  <w:iCs/>
                  <w:noProof/>
                  <w:sz w:val="20"/>
                </w:rPr>
                <w:t>https://dziennikustaw.gov.pl/MP/2023/702</w:t>
              </w:r>
            </w:hyperlink>
          </w:p>
          <w:p w14:paraId="1044C792" w14:textId="77777777" w:rsidR="0098711E" w:rsidRPr="0098711E" w:rsidRDefault="0098711E" w:rsidP="0098711E">
            <w:pPr>
              <w:jc w:val="left"/>
              <w:rPr>
                <w:rFonts w:asciiTheme="minorHAnsi" w:eastAsia="Times New Roman" w:hAnsiTheme="minorHAnsi" w:cstheme="minorHAnsi"/>
                <w:b/>
                <w:bCs/>
                <w:iCs/>
                <w:noProof/>
                <w:sz w:val="20"/>
              </w:rPr>
            </w:pPr>
            <w:r w:rsidRPr="0098711E">
              <w:rPr>
                <w:rFonts w:asciiTheme="minorHAnsi" w:eastAsia="Times New Roman" w:hAnsiTheme="minorHAnsi" w:cstheme="minorHAnsi"/>
                <w:b/>
                <w:bCs/>
                <w:iCs/>
                <w:noProof/>
                <w:sz w:val="20"/>
              </w:rPr>
              <w:t xml:space="preserve">Kryterium 1. </w:t>
            </w:r>
          </w:p>
          <w:p w14:paraId="4800523A" w14:textId="77777777" w:rsidR="0098711E" w:rsidRPr="0098711E" w:rsidRDefault="0098711E" w:rsidP="0098711E">
            <w:pPr>
              <w:jc w:val="left"/>
              <w:rPr>
                <w:rFonts w:asciiTheme="minorHAnsi" w:eastAsia="Times New Roman" w:hAnsiTheme="minorHAnsi" w:cstheme="minorHAnsi"/>
                <w:b/>
                <w:bCs/>
                <w:iCs/>
                <w:noProof/>
                <w:sz w:val="20"/>
              </w:rPr>
            </w:pPr>
            <w:r w:rsidRPr="0098711E">
              <w:rPr>
                <w:rFonts w:asciiTheme="minorHAnsi" w:eastAsia="Times New Roman" w:hAnsiTheme="minorHAnsi" w:cstheme="minorHAnsi"/>
                <w:b/>
                <w:bCs/>
                <w:iCs/>
                <w:noProof/>
                <w:sz w:val="20"/>
              </w:rPr>
              <w:t>Spełnienie kryterium zapewnia : KPGO 2028, wraz z m.in. załącznikiem 2 do KPGO 2028.</w:t>
            </w:r>
          </w:p>
          <w:p w14:paraId="4F5F573B" w14:textId="77777777" w:rsidR="0098711E" w:rsidRPr="0098711E" w:rsidRDefault="0098711E" w:rsidP="0098711E">
            <w:pPr>
              <w:jc w:val="left"/>
              <w:rPr>
                <w:rFonts w:asciiTheme="minorHAnsi" w:eastAsia="Times New Roman" w:hAnsiTheme="minorHAnsi" w:cstheme="minorHAnsi"/>
                <w:b/>
                <w:bCs/>
                <w:iCs/>
                <w:noProof/>
                <w:sz w:val="20"/>
              </w:rPr>
            </w:pPr>
            <w:r w:rsidRPr="0098711E">
              <w:rPr>
                <w:rFonts w:asciiTheme="minorHAnsi" w:eastAsia="Times New Roman" w:hAnsiTheme="minorHAnsi" w:cstheme="minorHAnsi"/>
                <w:b/>
                <w:bCs/>
                <w:iCs/>
                <w:noProof/>
                <w:sz w:val="20"/>
              </w:rPr>
              <w:lastRenderedPageBreak/>
              <w:t>Link do Krajowego planu gospodarki odpadami 2028</w:t>
            </w:r>
          </w:p>
          <w:p w14:paraId="17A25C4F" w14:textId="77777777" w:rsidR="0098711E" w:rsidRPr="0098711E" w:rsidRDefault="0098711E" w:rsidP="0098711E">
            <w:pPr>
              <w:jc w:val="left"/>
              <w:rPr>
                <w:rFonts w:asciiTheme="minorHAnsi" w:eastAsia="Times New Roman" w:hAnsiTheme="minorHAnsi" w:cstheme="minorHAnsi"/>
                <w:b/>
                <w:bCs/>
                <w:iCs/>
                <w:noProof/>
                <w:sz w:val="20"/>
              </w:rPr>
            </w:pPr>
            <w:hyperlink r:id="rId101" w:history="1">
              <w:r w:rsidRPr="0098711E">
                <w:rPr>
                  <w:rStyle w:val="Hipercze"/>
                  <w:rFonts w:asciiTheme="minorHAnsi" w:eastAsia="Times New Roman" w:hAnsiTheme="minorHAnsi" w:cstheme="minorHAnsi"/>
                  <w:b/>
                  <w:bCs/>
                  <w:iCs/>
                  <w:noProof/>
                  <w:sz w:val="20"/>
                </w:rPr>
                <w:t>https://dziennikustaw.gov.pl/MP/2023/702</w:t>
              </w:r>
            </w:hyperlink>
          </w:p>
          <w:p w14:paraId="3142156C" w14:textId="604A0374" w:rsidR="0098711E" w:rsidRPr="0098711E" w:rsidRDefault="0098711E" w:rsidP="0098711E">
            <w:pPr>
              <w:jc w:val="left"/>
              <w:rPr>
                <w:rFonts w:asciiTheme="minorHAnsi" w:eastAsia="Times New Roman" w:hAnsiTheme="minorHAnsi" w:cstheme="minorHAnsi"/>
                <w:b/>
                <w:bCs/>
                <w:iCs/>
                <w:noProof/>
                <w:sz w:val="20"/>
              </w:rPr>
            </w:pPr>
            <w:r w:rsidRPr="0098711E">
              <w:rPr>
                <w:rFonts w:asciiTheme="minorHAnsi" w:eastAsia="Times New Roman" w:hAnsiTheme="minorHAnsi" w:cstheme="minorHAnsi"/>
                <w:b/>
                <w:bCs/>
                <w:iCs/>
                <w:noProof/>
                <w:sz w:val="20"/>
              </w:rPr>
              <w:t>Kryterium 2</w:t>
            </w:r>
            <w:r>
              <w:rPr>
                <w:rFonts w:asciiTheme="minorHAnsi" w:eastAsia="Times New Roman" w:hAnsiTheme="minorHAnsi" w:cstheme="minorHAnsi"/>
                <w:b/>
                <w:bCs/>
                <w:iCs/>
                <w:noProof/>
                <w:sz w:val="20"/>
              </w:rPr>
              <w:t>.</w:t>
            </w:r>
          </w:p>
          <w:p w14:paraId="14D069CC" w14:textId="77777777" w:rsidR="0098711E" w:rsidRPr="0098711E" w:rsidRDefault="0098711E" w:rsidP="0098711E">
            <w:pPr>
              <w:jc w:val="left"/>
              <w:rPr>
                <w:rFonts w:asciiTheme="minorHAnsi" w:eastAsia="Times New Roman" w:hAnsiTheme="minorHAnsi" w:cstheme="minorHAnsi"/>
                <w:bCs/>
                <w:iCs/>
                <w:noProof/>
                <w:sz w:val="20"/>
              </w:rPr>
            </w:pPr>
            <w:r w:rsidRPr="0098711E">
              <w:rPr>
                <w:rFonts w:asciiTheme="minorHAnsi" w:eastAsia="Times New Roman" w:hAnsiTheme="minorHAnsi" w:cstheme="minorHAnsi"/>
                <w:b/>
                <w:bCs/>
                <w:iCs/>
                <w:noProof/>
                <w:sz w:val="20"/>
              </w:rPr>
              <w:t>Spełnienie kryterium poprzez  KPGO 2028</w:t>
            </w:r>
          </w:p>
          <w:p w14:paraId="1A777B72" w14:textId="77777777" w:rsidR="0098711E" w:rsidRPr="0098711E" w:rsidRDefault="0098711E" w:rsidP="0098711E">
            <w:pPr>
              <w:jc w:val="left"/>
              <w:rPr>
                <w:rFonts w:asciiTheme="minorHAnsi" w:eastAsia="Times New Roman" w:hAnsiTheme="minorHAnsi" w:cstheme="minorHAnsi"/>
                <w:b/>
                <w:bCs/>
                <w:iCs/>
                <w:noProof/>
                <w:sz w:val="20"/>
              </w:rPr>
            </w:pPr>
            <w:r w:rsidRPr="0098711E">
              <w:rPr>
                <w:rFonts w:asciiTheme="minorHAnsi" w:eastAsia="Times New Roman" w:hAnsiTheme="minorHAnsi" w:cstheme="minorHAnsi"/>
                <w:b/>
                <w:bCs/>
                <w:iCs/>
                <w:noProof/>
                <w:sz w:val="20"/>
              </w:rPr>
              <w:t>Link do Krajowego planu gospodarki odpadami 2028</w:t>
            </w:r>
          </w:p>
          <w:p w14:paraId="74C79110" w14:textId="77777777" w:rsidR="0098711E" w:rsidRPr="0098711E" w:rsidRDefault="0098711E" w:rsidP="0098711E">
            <w:pPr>
              <w:jc w:val="left"/>
              <w:rPr>
                <w:rFonts w:asciiTheme="minorHAnsi" w:eastAsia="Times New Roman" w:hAnsiTheme="minorHAnsi" w:cstheme="minorHAnsi"/>
                <w:b/>
                <w:bCs/>
                <w:iCs/>
                <w:noProof/>
                <w:sz w:val="20"/>
              </w:rPr>
            </w:pPr>
            <w:hyperlink r:id="rId102" w:history="1">
              <w:r w:rsidRPr="0098711E">
                <w:rPr>
                  <w:rStyle w:val="Hipercze"/>
                  <w:rFonts w:asciiTheme="minorHAnsi" w:eastAsia="Times New Roman" w:hAnsiTheme="minorHAnsi" w:cstheme="minorHAnsi"/>
                  <w:b/>
                  <w:bCs/>
                  <w:iCs/>
                  <w:noProof/>
                  <w:sz w:val="20"/>
                </w:rPr>
                <w:t>https://dziennikustaw.gov.pl/MP/2023/702</w:t>
              </w:r>
            </w:hyperlink>
          </w:p>
          <w:p w14:paraId="27150C0C" w14:textId="77777777" w:rsidR="0098711E" w:rsidRPr="0098711E" w:rsidRDefault="0098711E" w:rsidP="0098711E">
            <w:pPr>
              <w:jc w:val="left"/>
              <w:rPr>
                <w:rFonts w:asciiTheme="minorHAnsi" w:eastAsia="Times New Roman" w:hAnsiTheme="minorHAnsi" w:cstheme="minorHAnsi"/>
                <w:b/>
                <w:bCs/>
                <w:iCs/>
                <w:noProof/>
                <w:sz w:val="20"/>
              </w:rPr>
            </w:pPr>
            <w:r w:rsidRPr="0098711E">
              <w:rPr>
                <w:rFonts w:asciiTheme="minorHAnsi" w:eastAsia="Times New Roman" w:hAnsiTheme="minorHAnsi" w:cstheme="minorHAnsi"/>
                <w:b/>
                <w:bCs/>
                <w:iCs/>
                <w:noProof/>
                <w:sz w:val="20"/>
              </w:rPr>
              <w:t>Link do rozporządzenia Ministra Środowiska z dnia 29 grudnia 2016 r. w sprawie szczegółowego sposobu selektywnego zbierania wybranych frakcji odpadów</w:t>
            </w:r>
          </w:p>
          <w:p w14:paraId="6D7BFE4D" w14:textId="77777777" w:rsidR="0098711E" w:rsidRPr="0098711E" w:rsidRDefault="0098711E" w:rsidP="0098711E">
            <w:pPr>
              <w:jc w:val="left"/>
              <w:rPr>
                <w:rFonts w:asciiTheme="minorHAnsi" w:eastAsia="Times New Roman" w:hAnsiTheme="minorHAnsi" w:cstheme="minorHAnsi"/>
                <w:b/>
                <w:bCs/>
                <w:iCs/>
                <w:noProof/>
                <w:sz w:val="20"/>
              </w:rPr>
            </w:pPr>
            <w:hyperlink r:id="rId103" w:history="1">
              <w:r w:rsidRPr="0098711E">
                <w:rPr>
                  <w:rStyle w:val="Hipercze"/>
                  <w:rFonts w:asciiTheme="minorHAnsi" w:eastAsia="Times New Roman" w:hAnsiTheme="minorHAnsi" w:cstheme="minorHAnsi"/>
                  <w:b/>
                  <w:bCs/>
                  <w:iCs/>
                  <w:noProof/>
                  <w:sz w:val="20"/>
                </w:rPr>
                <w:t>http://isap.sejm.gov.pl/isap.nsf/download.xsp/WDU20170000019/O/D20170019.pdf</w:t>
              </w:r>
            </w:hyperlink>
            <w:r w:rsidRPr="0098711E">
              <w:rPr>
                <w:rFonts w:asciiTheme="minorHAnsi" w:eastAsia="Times New Roman" w:hAnsiTheme="minorHAnsi" w:cstheme="minorHAnsi"/>
                <w:b/>
                <w:bCs/>
                <w:iCs/>
                <w:noProof/>
                <w:sz w:val="20"/>
              </w:rPr>
              <w:t xml:space="preserve"> </w:t>
            </w:r>
          </w:p>
          <w:p w14:paraId="48D7B6ED" w14:textId="77777777" w:rsidR="0098711E" w:rsidRPr="0098711E" w:rsidRDefault="0098711E" w:rsidP="0098711E">
            <w:pPr>
              <w:jc w:val="left"/>
              <w:rPr>
                <w:rFonts w:asciiTheme="minorHAnsi" w:eastAsia="Times New Roman" w:hAnsiTheme="minorHAnsi" w:cstheme="minorHAnsi"/>
                <w:b/>
                <w:bCs/>
                <w:iCs/>
                <w:noProof/>
                <w:sz w:val="20"/>
              </w:rPr>
            </w:pPr>
            <w:r w:rsidRPr="0098711E">
              <w:rPr>
                <w:rFonts w:asciiTheme="minorHAnsi" w:eastAsia="Times New Roman" w:hAnsiTheme="minorHAnsi" w:cstheme="minorHAnsi"/>
                <w:b/>
                <w:bCs/>
                <w:iCs/>
                <w:noProof/>
                <w:sz w:val="20"/>
              </w:rPr>
              <w:t>Link do rozporządzenia Ministra Klimatu i Środowiska z dnia 10 maja 2021 r. w sprawie sposobu selektywnego zbierania wybranych frakcji odpadów</w:t>
            </w:r>
          </w:p>
          <w:p w14:paraId="32B44F33" w14:textId="4E37D57B" w:rsidR="0098711E" w:rsidRPr="00D5205C" w:rsidRDefault="0098711E" w:rsidP="0098711E">
            <w:pPr>
              <w:jc w:val="left"/>
              <w:rPr>
                <w:rFonts w:asciiTheme="minorHAnsi" w:eastAsia="Times New Roman" w:hAnsiTheme="minorHAnsi" w:cstheme="minorHAnsi"/>
                <w:b/>
                <w:bCs/>
                <w:iCs/>
                <w:noProof/>
                <w:sz w:val="20"/>
              </w:rPr>
            </w:pPr>
            <w:hyperlink r:id="rId104" w:history="1">
              <w:r w:rsidRPr="0098711E">
                <w:rPr>
                  <w:rStyle w:val="Hipercze"/>
                  <w:rFonts w:asciiTheme="minorHAnsi" w:eastAsia="Times New Roman" w:hAnsiTheme="minorHAnsi" w:cstheme="minorHAnsi"/>
                  <w:b/>
                  <w:bCs/>
                  <w:iCs/>
                  <w:noProof/>
                  <w:sz w:val="20"/>
                </w:rPr>
                <w:t>http://isap.sejm.gov.pl/isap.nsf/download.xsp/WDU20210000906/O/D20210906.pdf</w:t>
              </w:r>
            </w:hyperlink>
            <w:r>
              <w:rPr>
                <w:rFonts w:asciiTheme="minorHAnsi" w:eastAsia="Times New Roman" w:hAnsiTheme="minorHAnsi" w:cstheme="minorHAnsi"/>
                <w:b/>
                <w:bCs/>
                <w:iCs/>
                <w:noProof/>
                <w:sz w:val="20"/>
              </w:rPr>
              <w:t xml:space="preserve"> </w:t>
            </w:r>
          </w:p>
          <w:p w14:paraId="21C40FD7" w14:textId="77777777" w:rsidR="0098711E" w:rsidRPr="0098711E" w:rsidRDefault="0098711E" w:rsidP="0098711E">
            <w:pPr>
              <w:jc w:val="left"/>
              <w:rPr>
                <w:rFonts w:asciiTheme="minorHAnsi" w:eastAsia="Times New Roman" w:hAnsiTheme="minorHAnsi" w:cstheme="minorHAnsi"/>
                <w:b/>
                <w:bCs/>
                <w:iCs/>
                <w:noProof/>
                <w:sz w:val="20"/>
              </w:rPr>
            </w:pPr>
            <w:r w:rsidRPr="0098711E">
              <w:rPr>
                <w:rFonts w:asciiTheme="minorHAnsi" w:eastAsia="Times New Roman" w:hAnsiTheme="minorHAnsi" w:cstheme="minorHAnsi"/>
                <w:b/>
                <w:bCs/>
                <w:iCs/>
                <w:noProof/>
                <w:sz w:val="20"/>
              </w:rPr>
              <w:lastRenderedPageBreak/>
              <w:t>Kryterium 3.</w:t>
            </w:r>
          </w:p>
          <w:p w14:paraId="1B69EC8E" w14:textId="77777777" w:rsidR="0098711E" w:rsidRPr="0098711E" w:rsidRDefault="0098711E" w:rsidP="0098711E">
            <w:pPr>
              <w:jc w:val="left"/>
              <w:rPr>
                <w:rFonts w:asciiTheme="minorHAnsi" w:eastAsia="Times New Roman" w:hAnsiTheme="minorHAnsi" w:cstheme="minorHAnsi"/>
                <w:bCs/>
                <w:iCs/>
                <w:noProof/>
                <w:sz w:val="20"/>
              </w:rPr>
            </w:pPr>
            <w:r w:rsidRPr="0098711E">
              <w:rPr>
                <w:rFonts w:asciiTheme="minorHAnsi" w:eastAsia="Times New Roman" w:hAnsiTheme="minorHAnsi" w:cstheme="minorHAnsi"/>
                <w:b/>
                <w:bCs/>
                <w:iCs/>
                <w:noProof/>
                <w:sz w:val="20"/>
              </w:rPr>
              <w:t>Spełnione poprzez przyjęcie nowego załącznika do KPGO 2022</w:t>
            </w:r>
          </w:p>
          <w:p w14:paraId="49A4C419" w14:textId="77777777" w:rsidR="0098711E" w:rsidRPr="0098711E" w:rsidRDefault="0098711E" w:rsidP="0098711E">
            <w:pPr>
              <w:jc w:val="left"/>
              <w:rPr>
                <w:rFonts w:asciiTheme="minorHAnsi" w:eastAsia="Times New Roman" w:hAnsiTheme="minorHAnsi" w:cstheme="minorHAnsi"/>
                <w:b/>
                <w:bCs/>
                <w:iCs/>
                <w:noProof/>
                <w:sz w:val="20"/>
              </w:rPr>
            </w:pPr>
            <w:r w:rsidRPr="0098711E">
              <w:rPr>
                <w:rFonts w:asciiTheme="minorHAnsi" w:eastAsia="Times New Roman" w:hAnsiTheme="minorHAnsi" w:cstheme="minorHAnsi"/>
                <w:b/>
                <w:bCs/>
                <w:iCs/>
                <w:noProof/>
                <w:sz w:val="20"/>
              </w:rPr>
              <w:t>Link do aktualizacji KPGO  - Załącznik dot. luki inwestycyjnej</w:t>
            </w:r>
          </w:p>
          <w:p w14:paraId="5103DBFB" w14:textId="77777777" w:rsidR="0098711E" w:rsidRPr="0098711E" w:rsidRDefault="0098711E" w:rsidP="0098711E">
            <w:pPr>
              <w:jc w:val="left"/>
              <w:rPr>
                <w:rFonts w:asciiTheme="minorHAnsi" w:eastAsia="Times New Roman" w:hAnsiTheme="minorHAnsi" w:cstheme="minorHAnsi"/>
                <w:b/>
                <w:bCs/>
                <w:iCs/>
                <w:noProof/>
                <w:sz w:val="20"/>
              </w:rPr>
            </w:pPr>
            <w:hyperlink r:id="rId105" w:history="1">
              <w:r w:rsidRPr="0098711E">
                <w:rPr>
                  <w:rStyle w:val="Hipercze"/>
                  <w:rFonts w:asciiTheme="minorHAnsi" w:eastAsia="Times New Roman" w:hAnsiTheme="minorHAnsi" w:cstheme="minorHAnsi"/>
                  <w:b/>
                  <w:bCs/>
                  <w:iCs/>
                  <w:noProof/>
                  <w:sz w:val="20"/>
                </w:rPr>
                <w:t>http://isap.sejm.gov.pl/isap.nsf/download.xsp/WMP20210000509/O/M20210509.pdf</w:t>
              </w:r>
            </w:hyperlink>
          </w:p>
          <w:p w14:paraId="52298CCD" w14:textId="76912A40" w:rsidR="0098711E" w:rsidRPr="0098711E" w:rsidRDefault="0098711E" w:rsidP="0098711E">
            <w:pPr>
              <w:jc w:val="left"/>
              <w:rPr>
                <w:rFonts w:asciiTheme="minorHAnsi" w:eastAsia="Times New Roman" w:hAnsiTheme="minorHAnsi" w:cstheme="minorHAnsi"/>
                <w:b/>
                <w:bCs/>
                <w:iCs/>
                <w:noProof/>
                <w:sz w:val="20"/>
              </w:rPr>
            </w:pPr>
            <w:r w:rsidRPr="0098711E">
              <w:rPr>
                <w:rFonts w:asciiTheme="minorHAnsi" w:eastAsia="Times New Roman" w:hAnsiTheme="minorHAnsi" w:cstheme="minorHAnsi"/>
                <w:b/>
                <w:bCs/>
                <w:iCs/>
                <w:noProof/>
                <w:sz w:val="20"/>
              </w:rPr>
              <w:t xml:space="preserve">Kryterium 4. </w:t>
            </w:r>
          </w:p>
          <w:p w14:paraId="6EF5BDE3" w14:textId="77777777" w:rsidR="0098711E" w:rsidRPr="0098711E" w:rsidRDefault="0098711E" w:rsidP="0098711E">
            <w:pPr>
              <w:jc w:val="left"/>
              <w:rPr>
                <w:rFonts w:asciiTheme="minorHAnsi" w:eastAsia="Times New Roman" w:hAnsiTheme="minorHAnsi" w:cstheme="minorHAnsi"/>
                <w:b/>
                <w:bCs/>
                <w:iCs/>
                <w:noProof/>
                <w:sz w:val="20"/>
              </w:rPr>
            </w:pPr>
            <w:r w:rsidRPr="0098711E">
              <w:rPr>
                <w:rFonts w:asciiTheme="minorHAnsi" w:eastAsia="Times New Roman" w:hAnsiTheme="minorHAnsi" w:cstheme="minorHAnsi"/>
                <w:b/>
                <w:bCs/>
                <w:iCs/>
                <w:noProof/>
                <w:sz w:val="20"/>
              </w:rPr>
              <w:t>Spełnione poprzez poprzez art. 35 ust. 1 pkt 4 lit. c) ustawy o odpadach, KPGO 2028, załącznik nr 2 do KPGO 2-28, WPGO</w:t>
            </w:r>
          </w:p>
          <w:p w14:paraId="6482AFEA" w14:textId="77777777" w:rsidR="0098711E" w:rsidRPr="0098711E" w:rsidRDefault="0098711E" w:rsidP="0098711E">
            <w:pPr>
              <w:jc w:val="left"/>
              <w:rPr>
                <w:rFonts w:asciiTheme="minorHAnsi" w:eastAsia="Times New Roman" w:hAnsiTheme="minorHAnsi" w:cstheme="minorHAnsi"/>
                <w:b/>
                <w:bCs/>
                <w:iCs/>
                <w:noProof/>
                <w:sz w:val="20"/>
              </w:rPr>
            </w:pPr>
            <w:r w:rsidRPr="0098711E">
              <w:rPr>
                <w:rFonts w:asciiTheme="minorHAnsi" w:eastAsia="Times New Roman" w:hAnsiTheme="minorHAnsi" w:cstheme="minorHAnsi"/>
                <w:b/>
                <w:bCs/>
                <w:iCs/>
                <w:noProof/>
                <w:sz w:val="20"/>
              </w:rPr>
              <w:t>Link do Krajowego planu gospodarki odpadami 2028</w:t>
            </w:r>
          </w:p>
          <w:p w14:paraId="04A386FE" w14:textId="77777777" w:rsidR="0098711E" w:rsidRPr="0098711E" w:rsidRDefault="0098711E" w:rsidP="0098711E">
            <w:pPr>
              <w:jc w:val="left"/>
              <w:rPr>
                <w:rFonts w:asciiTheme="minorHAnsi" w:eastAsia="Times New Roman" w:hAnsiTheme="minorHAnsi" w:cstheme="minorHAnsi"/>
                <w:b/>
                <w:bCs/>
                <w:iCs/>
                <w:noProof/>
                <w:sz w:val="20"/>
              </w:rPr>
            </w:pPr>
            <w:hyperlink r:id="rId106" w:history="1">
              <w:r w:rsidRPr="0098711E">
                <w:rPr>
                  <w:rStyle w:val="Hipercze"/>
                  <w:rFonts w:asciiTheme="minorHAnsi" w:eastAsia="Times New Roman" w:hAnsiTheme="minorHAnsi" w:cstheme="minorHAnsi"/>
                  <w:b/>
                  <w:bCs/>
                  <w:iCs/>
                  <w:noProof/>
                  <w:sz w:val="20"/>
                </w:rPr>
                <w:t>https://dziennikustaw.gov.pl/MP/2023/702</w:t>
              </w:r>
            </w:hyperlink>
          </w:p>
          <w:p w14:paraId="20236F3A" w14:textId="77777777" w:rsidR="0098711E" w:rsidRDefault="0098711E" w:rsidP="00E8684E">
            <w:pPr>
              <w:jc w:val="left"/>
              <w:rPr>
                <w:rFonts w:asciiTheme="minorHAnsi" w:eastAsia="Times New Roman" w:hAnsiTheme="minorHAnsi" w:cstheme="minorHAnsi"/>
                <w:bCs/>
                <w:iCs/>
                <w:noProof/>
                <w:sz w:val="20"/>
              </w:rPr>
            </w:pPr>
          </w:p>
          <w:p w14:paraId="6966A8A3" w14:textId="41B7FD56" w:rsidR="00E8684E" w:rsidRPr="00890249" w:rsidRDefault="00E8684E" w:rsidP="00E8684E">
            <w:pPr>
              <w:jc w:val="left"/>
              <w:rPr>
                <w:rFonts w:asciiTheme="minorHAnsi" w:eastAsia="Times New Roman" w:hAnsiTheme="minorHAnsi" w:cstheme="minorHAnsi"/>
                <w:iCs/>
                <w:noProof/>
                <w:sz w:val="20"/>
              </w:rPr>
            </w:pPr>
          </w:p>
        </w:tc>
        <w:tc>
          <w:tcPr>
            <w:tcW w:w="2977" w:type="dxa"/>
          </w:tcPr>
          <w:p w14:paraId="22605DF7" w14:textId="77777777" w:rsidR="00671DAD" w:rsidRPr="00890249" w:rsidRDefault="00875C92" w:rsidP="00325D70">
            <w:pPr>
              <w:spacing w:after="0"/>
              <w:jc w:val="left"/>
              <w:rPr>
                <w:rFonts w:asciiTheme="minorHAnsi" w:hAnsiTheme="minorHAnsi" w:cstheme="minorHAnsi"/>
                <w:b/>
                <w:bCs/>
                <w:sz w:val="20"/>
              </w:rPr>
            </w:pPr>
            <w:r w:rsidRPr="00890249">
              <w:rPr>
                <w:rFonts w:asciiTheme="minorHAnsi" w:hAnsiTheme="minorHAnsi" w:cstheme="minorHAnsi"/>
                <w:b/>
                <w:bCs/>
                <w:sz w:val="20"/>
              </w:rPr>
              <w:lastRenderedPageBreak/>
              <w:t xml:space="preserve">Kryterium 1. </w:t>
            </w:r>
          </w:p>
          <w:p w14:paraId="107A7800" w14:textId="77777777" w:rsidR="00275430" w:rsidRPr="00275430" w:rsidRDefault="00275430" w:rsidP="00275430">
            <w:pPr>
              <w:spacing w:after="0"/>
              <w:jc w:val="left"/>
              <w:rPr>
                <w:rFonts w:asciiTheme="minorHAnsi" w:hAnsiTheme="minorHAnsi" w:cstheme="minorHAnsi"/>
                <w:bCs/>
                <w:sz w:val="20"/>
              </w:rPr>
            </w:pPr>
            <w:r w:rsidRPr="00275430">
              <w:rPr>
                <w:rFonts w:asciiTheme="minorHAnsi" w:hAnsiTheme="minorHAnsi" w:cstheme="minorHAnsi"/>
                <w:bCs/>
                <w:sz w:val="20"/>
              </w:rPr>
              <w:t xml:space="preserve">KPGO 2028 wraz z oceną luki inwestycyjnej zawartą w załączniku nr </w:t>
            </w:r>
            <w:proofErr w:type="gramStart"/>
            <w:r w:rsidRPr="00275430">
              <w:rPr>
                <w:rFonts w:asciiTheme="minorHAnsi" w:hAnsiTheme="minorHAnsi" w:cstheme="minorHAnsi"/>
                <w:bCs/>
                <w:sz w:val="20"/>
              </w:rPr>
              <w:t>2  zawiera</w:t>
            </w:r>
            <w:proofErr w:type="gramEnd"/>
            <w:r w:rsidRPr="00275430">
              <w:rPr>
                <w:rFonts w:asciiTheme="minorHAnsi" w:hAnsiTheme="minorHAnsi" w:cstheme="minorHAnsi"/>
                <w:bCs/>
                <w:sz w:val="20"/>
              </w:rPr>
              <w:t xml:space="preserve"> aktualną w odniesieniu do obszaru całego kraju analizę stanu gospodarki odpadami komunalnymi dla poszczególnych rodzajów odpadów z uwzględnieniem ilości, składu morfologicznego i źródeł ich powstawania. </w:t>
            </w:r>
          </w:p>
          <w:p w14:paraId="71D01098" w14:textId="1D67AFD9" w:rsidR="00275430" w:rsidRDefault="00275430" w:rsidP="00325D70">
            <w:pPr>
              <w:spacing w:after="0"/>
              <w:jc w:val="left"/>
              <w:rPr>
                <w:rFonts w:asciiTheme="minorHAnsi" w:hAnsiTheme="minorHAnsi" w:cstheme="minorHAnsi"/>
                <w:bCs/>
                <w:sz w:val="20"/>
              </w:rPr>
            </w:pPr>
            <w:r w:rsidRPr="00275430">
              <w:rPr>
                <w:rFonts w:asciiTheme="minorHAnsi" w:hAnsiTheme="minorHAnsi" w:cstheme="minorHAnsi"/>
                <w:bCs/>
                <w:sz w:val="20"/>
              </w:rPr>
              <w:lastRenderedPageBreak/>
              <w:t>W zakresie analizy luki inwestycyjnej oceniono istniejący potencjał instalacji gospodarki odpadami i PSZOK oraz określono zapotrzebowanie na inwestycje mające na celu zapewnienie osiągnięcia celów UE dotyczących zapobiegania powstawaniu odpadów oraz gospodarowania odpadami.</w:t>
            </w:r>
          </w:p>
          <w:p w14:paraId="540B311F" w14:textId="12AC7682" w:rsidR="00E8684E" w:rsidRPr="00890249" w:rsidRDefault="00E8684E" w:rsidP="00D5205C">
            <w:pPr>
              <w:spacing w:after="0"/>
              <w:jc w:val="left"/>
              <w:rPr>
                <w:rFonts w:asciiTheme="minorHAnsi" w:eastAsia="Times New Roman" w:hAnsiTheme="minorHAnsi" w:cstheme="minorHAnsi"/>
                <w:bCs/>
                <w:iCs/>
                <w:noProof/>
                <w:sz w:val="20"/>
              </w:rPr>
            </w:pPr>
          </w:p>
        </w:tc>
      </w:tr>
      <w:tr w:rsidR="00E8684E" w:rsidRPr="00890249" w14:paraId="67130213" w14:textId="77777777" w:rsidTr="00D5205C">
        <w:tc>
          <w:tcPr>
            <w:tcW w:w="1560" w:type="dxa"/>
            <w:vMerge/>
          </w:tcPr>
          <w:p w14:paraId="57BDD8CE"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29334C1A"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2FFB3F30"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54B3E1B0"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13E60132" w14:textId="77777777" w:rsidR="00E8684E" w:rsidRPr="00890249" w:rsidRDefault="00E8684E" w:rsidP="00E8684E">
            <w:pPr>
              <w:jc w:val="left"/>
              <w:rPr>
                <w:rFonts w:asciiTheme="minorHAnsi" w:hAnsiTheme="minorHAnsi" w:cstheme="minorHAnsi"/>
                <w:noProof/>
                <w:sz w:val="20"/>
              </w:rPr>
            </w:pPr>
            <w:r w:rsidRPr="00890249">
              <w:rPr>
                <w:rFonts w:asciiTheme="minorHAnsi" w:hAnsiTheme="minorHAnsi" w:cstheme="minorHAnsi"/>
                <w:b/>
                <w:bCs/>
                <w:color w:val="000000"/>
                <w:sz w:val="20"/>
              </w:rPr>
              <w:t>Kryterium 2</w:t>
            </w:r>
            <w:r w:rsidRPr="00890249">
              <w:rPr>
                <w:rFonts w:asciiTheme="minorHAnsi" w:hAnsiTheme="minorHAnsi" w:cstheme="minorHAnsi"/>
                <w:color w:val="000000"/>
                <w:sz w:val="20"/>
              </w:rPr>
              <w:t>. ocenę istniejących systemów zbierania odpadów, w tym materialnego i terytorialnego zakresu selektywnego zbierania oraz środków służących poprawie jego funkcjonowania oraz potrzeby stworzenia nowych systemów zbierania</w:t>
            </w:r>
          </w:p>
        </w:tc>
        <w:tc>
          <w:tcPr>
            <w:tcW w:w="1134" w:type="dxa"/>
            <w:vMerge/>
          </w:tcPr>
          <w:p w14:paraId="79C88FFC" w14:textId="77777777" w:rsidR="00E8684E" w:rsidRPr="00890249" w:rsidRDefault="00E8684E" w:rsidP="00E8684E">
            <w:pPr>
              <w:jc w:val="left"/>
              <w:rPr>
                <w:rFonts w:asciiTheme="minorHAnsi" w:eastAsia="Times New Roman" w:hAnsiTheme="minorHAnsi" w:cstheme="minorHAnsi"/>
                <w:iCs/>
                <w:noProof/>
                <w:sz w:val="20"/>
              </w:rPr>
            </w:pPr>
          </w:p>
        </w:tc>
        <w:tc>
          <w:tcPr>
            <w:tcW w:w="3402" w:type="dxa"/>
            <w:vMerge/>
          </w:tcPr>
          <w:p w14:paraId="1E48B8ED" w14:textId="77777777" w:rsidR="00E8684E" w:rsidRPr="00890249" w:rsidRDefault="00E8684E" w:rsidP="00E8684E">
            <w:pPr>
              <w:jc w:val="left"/>
              <w:rPr>
                <w:rFonts w:asciiTheme="minorHAnsi" w:eastAsia="Times New Roman" w:hAnsiTheme="minorHAnsi" w:cstheme="minorHAnsi"/>
                <w:iCs/>
                <w:noProof/>
                <w:sz w:val="20"/>
              </w:rPr>
            </w:pPr>
          </w:p>
        </w:tc>
        <w:tc>
          <w:tcPr>
            <w:tcW w:w="2977" w:type="dxa"/>
          </w:tcPr>
          <w:p w14:paraId="66EB11AB" w14:textId="77777777" w:rsidR="00671DAD" w:rsidRDefault="00875C92" w:rsidP="00325D70">
            <w:pPr>
              <w:autoSpaceDE w:val="0"/>
              <w:autoSpaceDN w:val="0"/>
              <w:adjustRightInd w:val="0"/>
              <w:spacing w:after="0"/>
              <w:jc w:val="left"/>
              <w:rPr>
                <w:rFonts w:asciiTheme="minorHAnsi" w:hAnsiTheme="minorHAnsi" w:cstheme="minorHAnsi"/>
                <w:b/>
                <w:sz w:val="20"/>
              </w:rPr>
            </w:pPr>
            <w:r w:rsidRPr="00890249">
              <w:rPr>
                <w:rFonts w:asciiTheme="minorHAnsi" w:hAnsiTheme="minorHAnsi" w:cstheme="minorHAnsi"/>
                <w:b/>
                <w:sz w:val="20"/>
              </w:rPr>
              <w:t>Kryterium 2</w:t>
            </w:r>
          </w:p>
          <w:p w14:paraId="607E725F" w14:textId="77777777" w:rsidR="00275430" w:rsidRPr="00D5205C" w:rsidRDefault="00275430" w:rsidP="00275430">
            <w:pPr>
              <w:autoSpaceDE w:val="0"/>
              <w:autoSpaceDN w:val="0"/>
              <w:adjustRightInd w:val="0"/>
              <w:spacing w:after="0"/>
              <w:jc w:val="left"/>
              <w:rPr>
                <w:rFonts w:asciiTheme="minorHAnsi" w:hAnsiTheme="minorHAnsi" w:cstheme="minorHAnsi"/>
                <w:bCs/>
                <w:sz w:val="20"/>
              </w:rPr>
            </w:pPr>
            <w:r w:rsidRPr="00D5205C">
              <w:rPr>
                <w:rFonts w:asciiTheme="minorHAnsi" w:hAnsiTheme="minorHAnsi" w:cstheme="minorHAnsi"/>
                <w:bCs/>
                <w:sz w:val="20"/>
              </w:rPr>
              <w:t xml:space="preserve">KPGO 2028 zawiera ocenę istniejących systemów zbierania odpadów, w tym zakresu rzeczowego i terytorialnego selektywnego zbierania oraz środków usprawniających jej działanie, a także potrzeby nowych systemów zbiórki. Już w KPGO 2022 wskazano potrzebę wprowadzenia jednolitych standardów selektywnego </w:t>
            </w:r>
            <w:r w:rsidRPr="00D5205C">
              <w:rPr>
                <w:rFonts w:asciiTheme="minorHAnsi" w:hAnsiTheme="minorHAnsi" w:cstheme="minorHAnsi"/>
                <w:bCs/>
                <w:sz w:val="20"/>
              </w:rPr>
              <w:lastRenderedPageBreak/>
              <w:t>zbierania odpadów komunalnych na terenie całego kraju. Określono je w rozporządzeniu Ministra Środowiska z 29 grudnia 2016 r. ws. szczegółowego sposobu selektywnego zbierania wybranych frakcji odpadów. W 2021 r. nowe rozporządzenie Ministra Klimatu i Środowiska w tej sprawie wprowadziło zmiany nazw frakcji odpadów, które gminy są zobowiązane zbierać selektywnie. Nowe rozporządzenie dostosowuje terminologię tj. frakcję „odpadów ulegających biodegradacji, ze szczególnym uwzględnieniem bioodpadów zastąpiono terminem „bioodpady”. Sposób selektywnego zbierania odpadów nie różni się od już obowiązującego.</w:t>
            </w:r>
          </w:p>
          <w:p w14:paraId="7B2373AC" w14:textId="7E57B73A" w:rsidR="00275430" w:rsidRPr="00D5205C" w:rsidRDefault="00275430" w:rsidP="00325D70">
            <w:pPr>
              <w:autoSpaceDE w:val="0"/>
              <w:autoSpaceDN w:val="0"/>
              <w:adjustRightInd w:val="0"/>
              <w:spacing w:after="0"/>
              <w:jc w:val="left"/>
              <w:rPr>
                <w:rFonts w:asciiTheme="minorHAnsi" w:hAnsiTheme="minorHAnsi" w:cstheme="minorHAnsi"/>
                <w:bCs/>
                <w:sz w:val="20"/>
              </w:rPr>
            </w:pPr>
            <w:r w:rsidRPr="00D5205C">
              <w:rPr>
                <w:rFonts w:asciiTheme="minorHAnsi" w:hAnsiTheme="minorHAnsi" w:cstheme="minorHAnsi"/>
                <w:bCs/>
                <w:sz w:val="20"/>
              </w:rPr>
              <w:t>Załącznik do KPGO 2028, na podstawie analizy potrzeb dot. systemu selektywnego zbierania, wskazuje, że w kolejnych latach powinien nastąpić rozwój PSZOK wraz z punktami napraw i wymiany rzeczy używanych oraz określa potrzeby w tym zakresie.</w:t>
            </w:r>
          </w:p>
          <w:p w14:paraId="1882A57A" w14:textId="44366678" w:rsidR="00E8684E" w:rsidRPr="00890249" w:rsidRDefault="00E8684E" w:rsidP="00D5205C">
            <w:pPr>
              <w:spacing w:after="0"/>
              <w:jc w:val="left"/>
              <w:rPr>
                <w:rFonts w:asciiTheme="minorHAnsi" w:hAnsiTheme="minorHAnsi" w:cstheme="minorHAnsi"/>
                <w:bCs/>
                <w:sz w:val="20"/>
              </w:rPr>
            </w:pPr>
          </w:p>
        </w:tc>
      </w:tr>
      <w:tr w:rsidR="00E8684E" w:rsidRPr="00890249" w14:paraId="44C74DE9" w14:textId="77777777" w:rsidTr="00D5205C">
        <w:tc>
          <w:tcPr>
            <w:tcW w:w="1560" w:type="dxa"/>
            <w:vMerge/>
          </w:tcPr>
          <w:p w14:paraId="5F437B0D"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3AD48DFF"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0758352D"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5DFCA20A"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3FE1374B" w14:textId="77777777" w:rsidR="00E8684E" w:rsidRPr="00890249" w:rsidRDefault="00E8684E" w:rsidP="00E8684E">
            <w:pPr>
              <w:autoSpaceDE w:val="0"/>
              <w:autoSpaceDN w:val="0"/>
              <w:adjustRightInd w:val="0"/>
              <w:jc w:val="left"/>
              <w:rPr>
                <w:rFonts w:asciiTheme="minorHAnsi" w:hAnsiTheme="minorHAnsi" w:cstheme="minorHAnsi"/>
                <w:color w:val="000000"/>
                <w:sz w:val="20"/>
              </w:rPr>
            </w:pPr>
            <w:r w:rsidRPr="00890249">
              <w:rPr>
                <w:rFonts w:asciiTheme="minorHAnsi" w:hAnsiTheme="minorHAnsi" w:cstheme="minorHAnsi"/>
                <w:b/>
                <w:bCs/>
                <w:color w:val="000000"/>
                <w:sz w:val="20"/>
              </w:rPr>
              <w:t>Kryterium 3</w:t>
            </w:r>
            <w:r w:rsidRPr="00890249">
              <w:rPr>
                <w:rFonts w:asciiTheme="minorHAnsi" w:hAnsiTheme="minorHAnsi" w:cstheme="minorHAnsi"/>
                <w:color w:val="000000"/>
                <w:sz w:val="20"/>
              </w:rPr>
              <w:t>. ocenę luki inwestycyjnej uzasadniającą potrzebę zamknięcia</w:t>
            </w:r>
          </w:p>
          <w:p w14:paraId="3E131409" w14:textId="77777777" w:rsidR="00E8684E" w:rsidRPr="00890249" w:rsidRDefault="00E8684E" w:rsidP="00E8684E">
            <w:pPr>
              <w:autoSpaceDE w:val="0"/>
              <w:autoSpaceDN w:val="0"/>
              <w:adjustRightInd w:val="0"/>
              <w:jc w:val="left"/>
              <w:rPr>
                <w:rFonts w:asciiTheme="minorHAnsi" w:hAnsiTheme="minorHAnsi" w:cstheme="minorHAnsi"/>
                <w:color w:val="000000"/>
                <w:sz w:val="20"/>
              </w:rPr>
            </w:pPr>
            <w:r w:rsidRPr="00890249">
              <w:rPr>
                <w:rFonts w:asciiTheme="minorHAnsi" w:hAnsiTheme="minorHAnsi" w:cstheme="minorHAnsi"/>
                <w:color w:val="000000"/>
                <w:sz w:val="20"/>
              </w:rPr>
              <w:t>istniejących obiektów gospodarowania odpadami oraz wprowadzenia dodatkowej lub zmodernizowanej infrastruktury</w:t>
            </w:r>
          </w:p>
          <w:p w14:paraId="7CF4644C" w14:textId="77777777" w:rsidR="00E8684E" w:rsidRPr="00890249" w:rsidRDefault="00E8684E" w:rsidP="00E8684E">
            <w:pPr>
              <w:autoSpaceDE w:val="0"/>
              <w:autoSpaceDN w:val="0"/>
              <w:adjustRightInd w:val="0"/>
              <w:jc w:val="left"/>
              <w:rPr>
                <w:rFonts w:asciiTheme="minorHAnsi" w:hAnsiTheme="minorHAnsi" w:cstheme="minorHAnsi"/>
                <w:color w:val="000000"/>
                <w:sz w:val="20"/>
              </w:rPr>
            </w:pPr>
            <w:r w:rsidRPr="00890249">
              <w:rPr>
                <w:rFonts w:asciiTheme="minorHAnsi" w:hAnsiTheme="minorHAnsi" w:cstheme="minorHAnsi"/>
                <w:color w:val="000000"/>
                <w:sz w:val="20"/>
              </w:rPr>
              <w:t>gospodarowania odpadami, z informacją o źródłach dostępnych dochodów na pokrycie kosztów operacyjnych i kosztów utrzymania;</w:t>
            </w:r>
          </w:p>
        </w:tc>
        <w:tc>
          <w:tcPr>
            <w:tcW w:w="1134" w:type="dxa"/>
            <w:vMerge/>
          </w:tcPr>
          <w:p w14:paraId="46B8BF4E" w14:textId="77777777" w:rsidR="00E8684E" w:rsidRPr="00890249" w:rsidRDefault="00E8684E" w:rsidP="00E8684E">
            <w:pPr>
              <w:jc w:val="left"/>
              <w:rPr>
                <w:rFonts w:asciiTheme="minorHAnsi" w:eastAsia="Times New Roman" w:hAnsiTheme="minorHAnsi" w:cstheme="minorHAnsi"/>
                <w:iCs/>
                <w:noProof/>
                <w:sz w:val="20"/>
              </w:rPr>
            </w:pPr>
          </w:p>
        </w:tc>
        <w:tc>
          <w:tcPr>
            <w:tcW w:w="3402" w:type="dxa"/>
            <w:vMerge/>
          </w:tcPr>
          <w:p w14:paraId="388FEB61" w14:textId="77777777" w:rsidR="00E8684E" w:rsidRPr="00890249" w:rsidRDefault="00E8684E" w:rsidP="00E8684E">
            <w:pPr>
              <w:jc w:val="left"/>
              <w:rPr>
                <w:rFonts w:asciiTheme="minorHAnsi" w:eastAsia="Times New Roman" w:hAnsiTheme="minorHAnsi" w:cstheme="minorHAnsi"/>
                <w:iCs/>
                <w:noProof/>
                <w:sz w:val="20"/>
              </w:rPr>
            </w:pPr>
          </w:p>
        </w:tc>
        <w:tc>
          <w:tcPr>
            <w:tcW w:w="2977" w:type="dxa"/>
          </w:tcPr>
          <w:p w14:paraId="0445AC21" w14:textId="77777777" w:rsidR="00671DAD" w:rsidRPr="00890249" w:rsidRDefault="00875C92" w:rsidP="00325D70">
            <w:pPr>
              <w:spacing w:after="0"/>
              <w:jc w:val="left"/>
              <w:rPr>
                <w:rFonts w:asciiTheme="minorHAnsi" w:hAnsiTheme="minorHAnsi" w:cstheme="minorHAnsi"/>
                <w:b/>
                <w:sz w:val="20"/>
              </w:rPr>
            </w:pPr>
            <w:r w:rsidRPr="00890249">
              <w:rPr>
                <w:rFonts w:asciiTheme="minorHAnsi" w:hAnsiTheme="minorHAnsi" w:cstheme="minorHAnsi"/>
                <w:b/>
                <w:sz w:val="20"/>
              </w:rPr>
              <w:t>Kryterium 3.</w:t>
            </w:r>
          </w:p>
          <w:p w14:paraId="652D77A6" w14:textId="1E71F927" w:rsidR="00275430" w:rsidRDefault="00275430" w:rsidP="00325D70">
            <w:pPr>
              <w:spacing w:after="0"/>
              <w:jc w:val="left"/>
              <w:rPr>
                <w:rFonts w:asciiTheme="minorHAnsi" w:hAnsiTheme="minorHAnsi" w:cstheme="minorHAnsi"/>
                <w:bCs/>
                <w:sz w:val="20"/>
              </w:rPr>
            </w:pPr>
            <w:r w:rsidRPr="00275430">
              <w:rPr>
                <w:rFonts w:asciiTheme="minorHAnsi" w:hAnsiTheme="minorHAnsi" w:cstheme="minorHAnsi"/>
                <w:bCs/>
                <w:sz w:val="20"/>
              </w:rPr>
              <w:t>W załączniku nr 2 do KPGO 2028 zawarto ocenę potrzeb inwestycyjnych w skali kraju w zakresie zapobiegania powstawaniu odpadów, infrastruktury selektywnego zbierania odpadów oraz instalacji do przetwarzania odpadów. Po przeprowadzonych analizach zidentyfikowano jako priorytetowe instalacje do recyklingu oraz działania inwestycyjne w zakresie zapobiegania powstawaniu odpadów. W załączniku przedstawiono również informacje o źródłach finansowania kosztów eksploatacji i utrzymania instalacji w kraju.</w:t>
            </w:r>
          </w:p>
          <w:p w14:paraId="0B4DDA95" w14:textId="0B3895FD" w:rsidR="00E8684E" w:rsidRPr="00890249" w:rsidRDefault="00E8684E" w:rsidP="00D5205C">
            <w:pPr>
              <w:spacing w:after="0"/>
              <w:jc w:val="left"/>
              <w:rPr>
                <w:rFonts w:asciiTheme="minorHAnsi" w:hAnsiTheme="minorHAnsi" w:cstheme="minorHAnsi"/>
                <w:bCs/>
                <w:sz w:val="20"/>
              </w:rPr>
            </w:pPr>
          </w:p>
        </w:tc>
      </w:tr>
      <w:tr w:rsidR="00E8684E" w:rsidRPr="00890249" w14:paraId="5877E24A" w14:textId="77777777" w:rsidTr="00D5205C">
        <w:tc>
          <w:tcPr>
            <w:tcW w:w="1560" w:type="dxa"/>
            <w:vMerge/>
          </w:tcPr>
          <w:p w14:paraId="2D04BDEF"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29F74EF2"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0F9C5A95"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7C4BB03C"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7EB4F125" w14:textId="77777777" w:rsidR="00E8684E" w:rsidRPr="00890249" w:rsidRDefault="00E8684E" w:rsidP="00E8684E">
            <w:pPr>
              <w:autoSpaceDE w:val="0"/>
              <w:autoSpaceDN w:val="0"/>
              <w:adjustRightInd w:val="0"/>
              <w:jc w:val="left"/>
              <w:rPr>
                <w:rFonts w:asciiTheme="minorHAnsi" w:hAnsiTheme="minorHAnsi" w:cstheme="minorHAnsi"/>
                <w:color w:val="000000"/>
                <w:sz w:val="20"/>
              </w:rPr>
            </w:pPr>
            <w:r w:rsidRPr="00890249">
              <w:rPr>
                <w:rFonts w:asciiTheme="minorHAnsi" w:hAnsiTheme="minorHAnsi" w:cstheme="minorHAnsi"/>
                <w:b/>
                <w:bCs/>
                <w:color w:val="000000"/>
                <w:sz w:val="20"/>
              </w:rPr>
              <w:t>Kryterium 4.</w:t>
            </w:r>
            <w:r w:rsidRPr="00890249">
              <w:rPr>
                <w:rFonts w:asciiTheme="minorHAnsi" w:hAnsiTheme="minorHAnsi" w:cstheme="minorHAnsi"/>
                <w:color w:val="000000"/>
                <w:sz w:val="20"/>
              </w:rPr>
              <w:t xml:space="preserve"> informacje dotyczące kryteriów lokalizacji do celów identyfikacji</w:t>
            </w:r>
          </w:p>
          <w:p w14:paraId="7E940250" w14:textId="77777777" w:rsidR="00E8684E" w:rsidRPr="00890249" w:rsidRDefault="00E8684E" w:rsidP="00E8684E">
            <w:pPr>
              <w:autoSpaceDE w:val="0"/>
              <w:autoSpaceDN w:val="0"/>
              <w:adjustRightInd w:val="0"/>
              <w:jc w:val="left"/>
              <w:rPr>
                <w:rFonts w:asciiTheme="minorHAnsi" w:hAnsiTheme="minorHAnsi" w:cstheme="minorHAnsi"/>
                <w:color w:val="000000"/>
                <w:sz w:val="20"/>
              </w:rPr>
            </w:pPr>
            <w:r w:rsidRPr="00890249">
              <w:rPr>
                <w:rFonts w:asciiTheme="minorHAnsi" w:hAnsiTheme="minorHAnsi" w:cstheme="minorHAnsi"/>
                <w:color w:val="000000"/>
                <w:sz w:val="20"/>
              </w:rPr>
              <w:t xml:space="preserve">przyszłych lokalizacji obiektów oraz dotyczące wydolności przyszłych </w:t>
            </w:r>
            <w:r w:rsidRPr="00890249">
              <w:rPr>
                <w:rFonts w:asciiTheme="minorHAnsi" w:hAnsiTheme="minorHAnsi" w:cstheme="minorHAnsi"/>
                <w:color w:val="000000"/>
                <w:sz w:val="20"/>
              </w:rPr>
              <w:lastRenderedPageBreak/>
              <w:t>instalacji przetwarzania odpadów.</w:t>
            </w:r>
          </w:p>
        </w:tc>
        <w:tc>
          <w:tcPr>
            <w:tcW w:w="1134" w:type="dxa"/>
            <w:vMerge/>
          </w:tcPr>
          <w:p w14:paraId="0F29AA3B" w14:textId="77777777" w:rsidR="00E8684E" w:rsidRPr="00890249" w:rsidRDefault="00E8684E" w:rsidP="00E8684E">
            <w:pPr>
              <w:jc w:val="left"/>
              <w:rPr>
                <w:rFonts w:asciiTheme="minorHAnsi" w:eastAsia="Times New Roman" w:hAnsiTheme="minorHAnsi" w:cstheme="minorHAnsi"/>
                <w:iCs/>
                <w:noProof/>
                <w:sz w:val="20"/>
              </w:rPr>
            </w:pPr>
          </w:p>
        </w:tc>
        <w:tc>
          <w:tcPr>
            <w:tcW w:w="3402" w:type="dxa"/>
            <w:vMerge/>
          </w:tcPr>
          <w:p w14:paraId="4C7453F4" w14:textId="77777777" w:rsidR="00E8684E" w:rsidRPr="00890249" w:rsidRDefault="00E8684E" w:rsidP="00E8684E">
            <w:pPr>
              <w:jc w:val="left"/>
              <w:rPr>
                <w:rFonts w:asciiTheme="minorHAnsi" w:eastAsia="Times New Roman" w:hAnsiTheme="minorHAnsi" w:cstheme="minorHAnsi"/>
                <w:iCs/>
                <w:noProof/>
                <w:sz w:val="20"/>
              </w:rPr>
            </w:pPr>
          </w:p>
        </w:tc>
        <w:tc>
          <w:tcPr>
            <w:tcW w:w="2977" w:type="dxa"/>
          </w:tcPr>
          <w:p w14:paraId="25C58C29" w14:textId="77777777" w:rsidR="00671DAD" w:rsidRPr="00890249" w:rsidRDefault="00875C92" w:rsidP="00325D70">
            <w:pPr>
              <w:spacing w:after="0"/>
              <w:jc w:val="left"/>
              <w:rPr>
                <w:rFonts w:asciiTheme="minorHAnsi" w:hAnsiTheme="minorHAnsi" w:cstheme="minorHAnsi"/>
                <w:b/>
                <w:bCs/>
                <w:sz w:val="20"/>
              </w:rPr>
            </w:pPr>
            <w:r w:rsidRPr="00890249">
              <w:rPr>
                <w:rFonts w:asciiTheme="minorHAnsi" w:hAnsiTheme="minorHAnsi" w:cstheme="minorHAnsi"/>
                <w:b/>
                <w:bCs/>
                <w:sz w:val="20"/>
              </w:rPr>
              <w:t xml:space="preserve">Kryterium </w:t>
            </w:r>
            <w:proofErr w:type="gramStart"/>
            <w:r w:rsidRPr="00890249">
              <w:rPr>
                <w:rFonts w:asciiTheme="minorHAnsi" w:hAnsiTheme="minorHAnsi" w:cstheme="minorHAnsi"/>
                <w:b/>
                <w:bCs/>
                <w:sz w:val="20"/>
              </w:rPr>
              <w:t>4 .</w:t>
            </w:r>
            <w:proofErr w:type="gramEnd"/>
            <w:r w:rsidRPr="00890249">
              <w:rPr>
                <w:rFonts w:asciiTheme="minorHAnsi" w:hAnsiTheme="minorHAnsi" w:cstheme="minorHAnsi"/>
                <w:b/>
                <w:bCs/>
                <w:sz w:val="20"/>
              </w:rPr>
              <w:t xml:space="preserve"> </w:t>
            </w:r>
          </w:p>
          <w:p w14:paraId="38DBB6B6" w14:textId="77777777" w:rsidR="00275430" w:rsidRPr="00275430" w:rsidRDefault="00275430" w:rsidP="00275430">
            <w:pPr>
              <w:spacing w:after="0"/>
              <w:jc w:val="left"/>
              <w:rPr>
                <w:rFonts w:asciiTheme="minorHAnsi" w:hAnsiTheme="minorHAnsi" w:cstheme="minorHAnsi"/>
                <w:bCs/>
                <w:sz w:val="20"/>
              </w:rPr>
            </w:pPr>
            <w:r w:rsidRPr="00275430">
              <w:rPr>
                <w:rFonts w:asciiTheme="minorHAnsi" w:hAnsiTheme="minorHAnsi" w:cstheme="minorHAnsi"/>
                <w:bCs/>
                <w:sz w:val="20"/>
              </w:rPr>
              <w:t xml:space="preserve">Uchwalanie i obowiązywanie planów gospodarki odpadami </w:t>
            </w:r>
            <w:proofErr w:type="gramStart"/>
            <w:r w:rsidRPr="00275430">
              <w:rPr>
                <w:rFonts w:asciiTheme="minorHAnsi" w:hAnsiTheme="minorHAnsi" w:cstheme="minorHAnsi"/>
                <w:bCs/>
                <w:sz w:val="20"/>
              </w:rPr>
              <w:t>reguluje  ustawa</w:t>
            </w:r>
            <w:proofErr w:type="gramEnd"/>
            <w:r w:rsidRPr="00275430">
              <w:rPr>
                <w:rFonts w:asciiTheme="minorHAnsi" w:hAnsiTheme="minorHAnsi" w:cstheme="minorHAnsi"/>
                <w:bCs/>
                <w:sz w:val="20"/>
              </w:rPr>
              <w:t xml:space="preserve"> z 14 grudnia 2012 r. o </w:t>
            </w:r>
            <w:proofErr w:type="gramStart"/>
            <w:r w:rsidRPr="00275430">
              <w:rPr>
                <w:rFonts w:asciiTheme="minorHAnsi" w:hAnsiTheme="minorHAnsi" w:cstheme="minorHAnsi"/>
                <w:bCs/>
                <w:sz w:val="20"/>
              </w:rPr>
              <w:t>odpadach,  zgodnie</w:t>
            </w:r>
            <w:proofErr w:type="gramEnd"/>
            <w:r w:rsidRPr="00275430">
              <w:rPr>
                <w:rFonts w:asciiTheme="minorHAnsi" w:hAnsiTheme="minorHAnsi" w:cstheme="minorHAnsi"/>
                <w:bCs/>
                <w:sz w:val="20"/>
              </w:rPr>
              <w:t xml:space="preserve"> z którą plany gospodarki </w:t>
            </w:r>
            <w:proofErr w:type="gramStart"/>
            <w:r w:rsidRPr="00275430">
              <w:rPr>
                <w:rFonts w:asciiTheme="minorHAnsi" w:hAnsiTheme="minorHAnsi" w:cstheme="minorHAnsi"/>
                <w:bCs/>
                <w:sz w:val="20"/>
              </w:rPr>
              <w:t>odpadami  opracowuje</w:t>
            </w:r>
            <w:proofErr w:type="gramEnd"/>
            <w:r w:rsidRPr="00275430">
              <w:rPr>
                <w:rFonts w:asciiTheme="minorHAnsi" w:hAnsiTheme="minorHAnsi" w:cstheme="minorHAnsi"/>
                <w:bCs/>
                <w:sz w:val="20"/>
              </w:rPr>
              <w:t xml:space="preserve"> się na poziomie </w:t>
            </w:r>
            <w:r w:rsidRPr="00275430">
              <w:rPr>
                <w:rFonts w:asciiTheme="minorHAnsi" w:hAnsiTheme="minorHAnsi" w:cstheme="minorHAnsi"/>
                <w:bCs/>
                <w:sz w:val="20"/>
              </w:rPr>
              <w:lastRenderedPageBreak/>
              <w:t xml:space="preserve">krajowym i wojewódzkim. WPGO powinien być zgodny z KPGO i służyć realizacji zawartych w nim celów, które należy uznać jako uniwersalne w skali całego kraju. Wobec tego Załącznik nr 2 do KPGO </w:t>
            </w:r>
            <w:proofErr w:type="gramStart"/>
            <w:r w:rsidRPr="00275430">
              <w:rPr>
                <w:rFonts w:asciiTheme="minorHAnsi" w:hAnsiTheme="minorHAnsi" w:cstheme="minorHAnsi"/>
                <w:bCs/>
                <w:sz w:val="20"/>
              </w:rPr>
              <w:t>2028  –</w:t>
            </w:r>
            <w:proofErr w:type="gramEnd"/>
            <w:r w:rsidRPr="00275430">
              <w:rPr>
                <w:rFonts w:asciiTheme="minorHAnsi" w:hAnsiTheme="minorHAnsi" w:cstheme="minorHAnsi"/>
                <w:bCs/>
                <w:sz w:val="20"/>
              </w:rPr>
              <w:t xml:space="preserve"> ocena luki inwestycyjnej - zawiera oszacowanie potrzeb na moce przerobowe instalacji w skali kraju. Funkcjonująca i planowana infrastruktura wraz z lokalizacją i przepustowością dotyczące odpadów komunalnych określone są natomiast wprost w planach inwestycyjnych (załącznik do WPGO), w których procesie przyjmowania bierze udział minister do spraw klimatu, aby zapewnić jednolite zasady planowania w gospodarce odpadami dla całego kraju.</w:t>
            </w:r>
          </w:p>
          <w:p w14:paraId="6A96C458" w14:textId="34EB4A2D" w:rsidR="00275430" w:rsidRDefault="00275430" w:rsidP="00325D70">
            <w:pPr>
              <w:spacing w:after="0"/>
              <w:jc w:val="left"/>
              <w:rPr>
                <w:rFonts w:asciiTheme="minorHAnsi" w:hAnsiTheme="minorHAnsi" w:cstheme="minorHAnsi"/>
                <w:bCs/>
                <w:sz w:val="20"/>
              </w:rPr>
            </w:pPr>
            <w:r w:rsidRPr="00275430">
              <w:rPr>
                <w:rFonts w:asciiTheme="minorHAnsi" w:hAnsiTheme="minorHAnsi" w:cstheme="minorHAnsi"/>
                <w:bCs/>
                <w:sz w:val="20"/>
              </w:rPr>
              <w:t xml:space="preserve">W uzasadnionych </w:t>
            </w:r>
            <w:proofErr w:type="gramStart"/>
            <w:r w:rsidRPr="00275430">
              <w:rPr>
                <w:rFonts w:asciiTheme="minorHAnsi" w:hAnsiTheme="minorHAnsi" w:cstheme="minorHAnsi"/>
                <w:bCs/>
                <w:sz w:val="20"/>
              </w:rPr>
              <w:t>przypadkach  KPGO</w:t>
            </w:r>
            <w:proofErr w:type="gramEnd"/>
            <w:r w:rsidRPr="00275430">
              <w:rPr>
                <w:rFonts w:asciiTheme="minorHAnsi" w:hAnsiTheme="minorHAnsi" w:cstheme="minorHAnsi"/>
                <w:bCs/>
                <w:sz w:val="20"/>
              </w:rPr>
              <w:t xml:space="preserve"> 2028 określa kryteria lokalizacji instalacji i obiektów gospodarki odpadami, tj. w zakresie: lokalizacji </w:t>
            </w:r>
            <w:proofErr w:type="spellStart"/>
            <w:r w:rsidRPr="00275430">
              <w:rPr>
                <w:rFonts w:asciiTheme="minorHAnsi" w:hAnsiTheme="minorHAnsi" w:cstheme="minorHAnsi"/>
                <w:bCs/>
                <w:sz w:val="20"/>
              </w:rPr>
              <w:t>PSZOKów</w:t>
            </w:r>
            <w:proofErr w:type="spellEnd"/>
            <w:r w:rsidRPr="00275430">
              <w:rPr>
                <w:rFonts w:asciiTheme="minorHAnsi" w:hAnsiTheme="minorHAnsi" w:cstheme="minorHAnsi"/>
                <w:bCs/>
                <w:sz w:val="20"/>
              </w:rPr>
              <w:t xml:space="preserve">; instalacji dla odpadów medycznych i weterynaryjnych; składowania odpadów w podziemnych wyrobiskach </w:t>
            </w:r>
            <w:r w:rsidRPr="00275430">
              <w:rPr>
                <w:rFonts w:asciiTheme="minorHAnsi" w:hAnsiTheme="minorHAnsi" w:cstheme="minorHAnsi"/>
                <w:bCs/>
                <w:sz w:val="20"/>
              </w:rPr>
              <w:lastRenderedPageBreak/>
              <w:t xml:space="preserve">górniczych, np. z grupy 01, 06 i 10 i innych również niebezpiecznych np. z procesów oczyszczania spalin.  </w:t>
            </w:r>
          </w:p>
          <w:p w14:paraId="74576984" w14:textId="3CF2240E" w:rsidR="00E8684E" w:rsidRPr="00890249" w:rsidRDefault="00E8684E" w:rsidP="00D5205C">
            <w:pPr>
              <w:spacing w:after="0"/>
              <w:jc w:val="left"/>
              <w:rPr>
                <w:rFonts w:asciiTheme="minorHAnsi" w:hAnsiTheme="minorHAnsi" w:cstheme="minorHAnsi"/>
                <w:bCs/>
                <w:sz w:val="20"/>
              </w:rPr>
            </w:pPr>
          </w:p>
        </w:tc>
      </w:tr>
      <w:tr w:rsidR="00E8684E" w:rsidRPr="00890249" w14:paraId="130D5B81" w14:textId="77777777" w:rsidTr="00D5205C">
        <w:tc>
          <w:tcPr>
            <w:tcW w:w="1560" w:type="dxa"/>
          </w:tcPr>
          <w:p w14:paraId="0A311C1C" w14:textId="77777777" w:rsidR="00E8684E" w:rsidRPr="00890249" w:rsidRDefault="00E8684E" w:rsidP="00E8684E">
            <w:pPr>
              <w:jc w:val="left"/>
              <w:rPr>
                <w:rFonts w:asciiTheme="minorHAnsi" w:eastAsia="Times New Roman" w:hAnsiTheme="minorHAnsi" w:cstheme="minorHAnsi"/>
                <w:iCs/>
                <w:noProof/>
                <w:sz w:val="20"/>
              </w:rPr>
            </w:pPr>
            <w:r w:rsidRPr="00890249">
              <w:rPr>
                <w:rFonts w:asciiTheme="minorHAnsi" w:hAnsiTheme="minorHAnsi" w:cstheme="minorHAnsi"/>
                <w:sz w:val="20"/>
              </w:rPr>
              <w:lastRenderedPageBreak/>
              <w:t>2.7. Ramy działań priorytetowych w przypadku koniecznych środków ochrony obejmujących dofinansowanie unijne</w:t>
            </w:r>
          </w:p>
        </w:tc>
        <w:tc>
          <w:tcPr>
            <w:tcW w:w="709" w:type="dxa"/>
          </w:tcPr>
          <w:p w14:paraId="19100EE1" w14:textId="77777777" w:rsidR="00E8684E" w:rsidRPr="00890249" w:rsidRDefault="00E8684E" w:rsidP="00E8684E">
            <w:pPr>
              <w:jc w:val="left"/>
              <w:rPr>
                <w:rFonts w:asciiTheme="minorHAnsi" w:hAnsiTheme="minorHAnsi" w:cstheme="minorHAnsi"/>
                <w:sz w:val="20"/>
                <w:lang w:val="en-GB"/>
              </w:rPr>
            </w:pPr>
            <w:proofErr w:type="gramStart"/>
            <w:r w:rsidRPr="00890249">
              <w:rPr>
                <w:rFonts w:asciiTheme="minorHAnsi" w:hAnsiTheme="minorHAnsi" w:cstheme="minorHAnsi"/>
                <w:sz w:val="20"/>
                <w:lang w:val="en-GB"/>
              </w:rPr>
              <w:t>EFRR,FS</w:t>
            </w:r>
            <w:proofErr w:type="gramEnd"/>
          </w:p>
        </w:tc>
        <w:tc>
          <w:tcPr>
            <w:tcW w:w="1843" w:type="dxa"/>
          </w:tcPr>
          <w:p w14:paraId="181783C4" w14:textId="77777777" w:rsidR="00E8684E" w:rsidRPr="00890249" w:rsidRDefault="00E8684E" w:rsidP="00E8684E">
            <w:pPr>
              <w:jc w:val="left"/>
              <w:rPr>
                <w:rFonts w:asciiTheme="minorHAnsi" w:hAnsiTheme="minorHAnsi" w:cstheme="minorHAnsi"/>
                <w:bCs/>
                <w:sz w:val="20"/>
                <w:highlight w:val="yellow"/>
              </w:rPr>
            </w:pPr>
            <w:r w:rsidRPr="00890249">
              <w:rPr>
                <w:rFonts w:asciiTheme="minorHAnsi" w:hAnsiTheme="minorHAnsi" w:cstheme="minorHAnsi"/>
                <w:bCs/>
                <w:sz w:val="20"/>
              </w:rPr>
              <w:t>Wzmacnianie ochrony i zachowania przyrody, różnorodności biologicznej oraz zielonej infrastruktury, w tym na obszarach miejskich, oraz ograniczanie wszelkich rodzajów zanieczyszczenia</w:t>
            </w:r>
          </w:p>
        </w:tc>
        <w:tc>
          <w:tcPr>
            <w:tcW w:w="1559" w:type="dxa"/>
          </w:tcPr>
          <w:p w14:paraId="5926A841" w14:textId="77777777" w:rsidR="00E8684E" w:rsidRPr="00890249" w:rsidRDefault="00E8684E" w:rsidP="00E8684E">
            <w:pPr>
              <w:jc w:val="lef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Tak</w:t>
            </w:r>
          </w:p>
        </w:tc>
        <w:tc>
          <w:tcPr>
            <w:tcW w:w="2551" w:type="dxa"/>
          </w:tcPr>
          <w:p w14:paraId="3B11AC57" w14:textId="77777777" w:rsidR="00E8684E" w:rsidRPr="00890249" w:rsidRDefault="00E8684E" w:rsidP="00E8684E">
            <w:pPr>
              <w:autoSpaceDE w:val="0"/>
              <w:autoSpaceDN w:val="0"/>
              <w:adjustRightInd w:val="0"/>
              <w:jc w:val="left"/>
              <w:rPr>
                <w:rFonts w:asciiTheme="minorHAnsi" w:hAnsiTheme="minorHAnsi" w:cstheme="minorHAnsi"/>
                <w:b/>
                <w:bCs/>
                <w:color w:val="000000"/>
                <w:sz w:val="20"/>
              </w:rPr>
            </w:pPr>
            <w:r w:rsidRPr="00890249">
              <w:rPr>
                <w:rFonts w:asciiTheme="minorHAnsi" w:hAnsiTheme="minorHAnsi" w:cstheme="minorHAnsi"/>
                <w:b/>
                <w:bCs/>
                <w:color w:val="000000"/>
                <w:sz w:val="20"/>
              </w:rPr>
              <w:t xml:space="preserve">Kryterium 1. </w:t>
            </w:r>
          </w:p>
          <w:p w14:paraId="300D6092" w14:textId="77777777" w:rsidR="00E8684E" w:rsidRPr="00890249" w:rsidRDefault="00E8684E" w:rsidP="00E8684E">
            <w:pPr>
              <w:autoSpaceDE w:val="0"/>
              <w:autoSpaceDN w:val="0"/>
              <w:adjustRightInd w:val="0"/>
              <w:jc w:val="left"/>
              <w:rPr>
                <w:rFonts w:asciiTheme="minorHAnsi" w:hAnsiTheme="minorHAnsi" w:cstheme="minorHAnsi"/>
                <w:color w:val="000000"/>
                <w:sz w:val="20"/>
              </w:rPr>
            </w:pPr>
            <w:r w:rsidRPr="00890249">
              <w:rPr>
                <w:rFonts w:asciiTheme="minorHAnsi" w:hAnsiTheme="minorHAnsi" w:cstheme="minorHAnsi"/>
                <w:color w:val="000000"/>
                <w:sz w:val="20"/>
              </w:rPr>
              <w:t xml:space="preserve">W przypadku interwencji wspierających środki ochrony przyrody w związku z obszarami Natura 2000 objętymi zakresem dyrektywy Rady 92/43/EWG: istnienie ram działań priorytetowych na podstawie art. 8 dyrektywy 92/43/EWG, które obejmują wszystkie elementy wymagane we wzorze ram działań priorytetowych na lata 2021–2027 uzgodnionym przez Komisję i państwa członkowskie, w tym określenie środków priorytetowych i oszacowanie potrzeb w zakresie finansowania. </w:t>
            </w:r>
          </w:p>
          <w:p w14:paraId="0C3E8826" w14:textId="77777777" w:rsidR="00E8684E" w:rsidRPr="00890249" w:rsidRDefault="00E8684E" w:rsidP="00E8684E">
            <w:pPr>
              <w:jc w:val="left"/>
              <w:rPr>
                <w:rFonts w:asciiTheme="minorHAnsi" w:hAnsiTheme="minorHAnsi" w:cstheme="minorHAnsi"/>
                <w:bCs/>
                <w:sz w:val="20"/>
              </w:rPr>
            </w:pPr>
          </w:p>
        </w:tc>
        <w:tc>
          <w:tcPr>
            <w:tcW w:w="1134" w:type="dxa"/>
          </w:tcPr>
          <w:p w14:paraId="55F9DBBE" w14:textId="77777777" w:rsidR="00E8684E" w:rsidRPr="00890249" w:rsidRDefault="00E8684E" w:rsidP="00E8684E">
            <w:pPr>
              <w:jc w:val="lef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Tak</w:t>
            </w:r>
          </w:p>
        </w:tc>
        <w:tc>
          <w:tcPr>
            <w:tcW w:w="3402" w:type="dxa"/>
          </w:tcPr>
          <w:p w14:paraId="314B3298" w14:textId="77777777" w:rsidR="00275430" w:rsidRPr="00275430" w:rsidRDefault="00275430" w:rsidP="00275430">
            <w:pPr>
              <w:jc w:val="left"/>
              <w:rPr>
                <w:rFonts w:asciiTheme="minorHAnsi" w:eastAsia="Times New Roman" w:hAnsiTheme="minorHAnsi" w:cstheme="minorHAnsi"/>
                <w:bCs/>
                <w:iCs/>
                <w:noProof/>
                <w:sz w:val="20"/>
              </w:rPr>
            </w:pPr>
            <w:r w:rsidRPr="00275430">
              <w:rPr>
                <w:rFonts w:asciiTheme="minorHAnsi" w:eastAsia="Times New Roman" w:hAnsiTheme="minorHAnsi" w:cstheme="minorHAnsi"/>
                <w:bCs/>
                <w:iCs/>
                <w:noProof/>
                <w:sz w:val="20"/>
              </w:rPr>
              <w:t>Spełnieniem warunku jest przyjęcie</w:t>
            </w:r>
            <w:r w:rsidRPr="00275430">
              <w:rPr>
                <w:rFonts w:asciiTheme="minorHAnsi" w:eastAsia="Times New Roman" w:hAnsiTheme="minorHAnsi" w:cstheme="minorHAnsi"/>
                <w:b/>
                <w:bCs/>
                <w:iCs/>
                <w:noProof/>
                <w:sz w:val="20"/>
              </w:rPr>
              <w:t xml:space="preserve"> </w:t>
            </w:r>
            <w:r w:rsidRPr="00275430">
              <w:rPr>
                <w:rFonts w:asciiTheme="minorHAnsi" w:eastAsia="Times New Roman" w:hAnsiTheme="minorHAnsi" w:cstheme="minorHAnsi"/>
                <w:bCs/>
                <w:iCs/>
                <w:noProof/>
                <w:sz w:val="20"/>
              </w:rPr>
              <w:t xml:space="preserve">dokumentu: „Priorytetowe Ramy Działań w zakresie finansowania europejskiej sieci ekologicznej Natura 2000 na lata 2021-2027”. (ang: Prioritised Action Framework, PAF). </w:t>
            </w:r>
          </w:p>
          <w:p w14:paraId="45D81BC3" w14:textId="69809DFC" w:rsidR="00275430" w:rsidRPr="00275430" w:rsidRDefault="00275430" w:rsidP="00275430">
            <w:pPr>
              <w:jc w:val="left"/>
              <w:rPr>
                <w:rFonts w:asciiTheme="minorHAnsi" w:eastAsia="Times New Roman" w:hAnsiTheme="minorHAnsi" w:cstheme="minorHAnsi"/>
                <w:bCs/>
                <w:iCs/>
                <w:noProof/>
                <w:sz w:val="20"/>
              </w:rPr>
            </w:pPr>
            <w:r w:rsidRPr="00275430">
              <w:rPr>
                <w:rFonts w:asciiTheme="minorHAnsi" w:eastAsia="Times New Roman" w:hAnsiTheme="minorHAnsi" w:cstheme="minorHAnsi"/>
                <w:bCs/>
                <w:iCs/>
                <w:noProof/>
                <w:sz w:val="20"/>
              </w:rPr>
              <w:t>Dokument zawiera informacje nt. działań priorytetowych niezbędnych do</w:t>
            </w:r>
            <w:r>
              <w:rPr>
                <w:rFonts w:asciiTheme="minorHAnsi" w:eastAsia="Times New Roman" w:hAnsiTheme="minorHAnsi" w:cstheme="minorHAnsi"/>
                <w:bCs/>
                <w:iCs/>
                <w:noProof/>
                <w:sz w:val="20"/>
              </w:rPr>
              <w:t xml:space="preserve"> </w:t>
            </w:r>
            <w:r w:rsidRPr="00275430">
              <w:rPr>
                <w:rFonts w:asciiTheme="minorHAnsi" w:eastAsia="Times New Roman" w:hAnsiTheme="minorHAnsi" w:cstheme="minorHAnsi"/>
                <w:bCs/>
                <w:iCs/>
                <w:noProof/>
                <w:sz w:val="20"/>
              </w:rPr>
              <w:t xml:space="preserve">zrealizowania na terenie obszarów sieci Natura 2000 po 2020 r. oraz wskazanie potencjalnych źródeł ich finansowania w zakresie: planowania ochrony, ochrony siedlisk i gatunków stanowiących przedmioty ochrony, badań naukowych, monitoringu przyrodniczego, działań edukacyjnych i promocyjnych oraz rozwoju zielonej infrastruktury, a także podsumowanie dotychczasowych działań podejmowanych na rzecz sieci Natura 2000 finansowanych z dostępnych środków krajowych i funduszy UE w latach 2014 – 2020. W dokumencie na postawie danych przekazanych przez sprawujących nadzór nad obszarami </w:t>
            </w:r>
            <w:r w:rsidRPr="00275430">
              <w:rPr>
                <w:rFonts w:asciiTheme="minorHAnsi" w:eastAsia="Times New Roman" w:hAnsiTheme="minorHAnsi" w:cstheme="minorHAnsi"/>
                <w:bCs/>
                <w:iCs/>
                <w:noProof/>
                <w:sz w:val="20"/>
              </w:rPr>
              <w:lastRenderedPageBreak/>
              <w:t>Natura 2000 określono odrębnie dla każdego obszaru Natura 2000 działania niezbędne do wykonania na jego terenie, w celu poprawy lub zachowania właściwego stanu ochrony siedlisk przyrodniczych oraz gatunków roślin i zwierząt, w tym ptaków, stanowiących ich przedmiot ochrony. Dodatkowo zaplanowano działania związane z zarządzaniem obszarami sieci Natura 2000 (w tym aktualizacją dokumentów planistycznych), edukacją i promocją, potrzebami w zakresie prowadzenia dalszych badań, monitoringiem, oraz turystycznym udostępnieniem obszarów.</w:t>
            </w:r>
          </w:p>
          <w:p w14:paraId="0EADD47F" w14:textId="77777777" w:rsidR="00275430" w:rsidRPr="00275430" w:rsidRDefault="00275430" w:rsidP="00275430">
            <w:pPr>
              <w:jc w:val="left"/>
              <w:rPr>
                <w:rFonts w:asciiTheme="minorHAnsi" w:eastAsia="Times New Roman" w:hAnsiTheme="minorHAnsi" w:cstheme="minorHAnsi"/>
                <w:bCs/>
                <w:iCs/>
                <w:noProof/>
                <w:sz w:val="20"/>
              </w:rPr>
            </w:pPr>
            <w:r w:rsidRPr="00275430">
              <w:rPr>
                <w:rFonts w:asciiTheme="minorHAnsi" w:eastAsia="Times New Roman" w:hAnsiTheme="minorHAnsi" w:cstheme="minorHAnsi"/>
                <w:bCs/>
                <w:iCs/>
                <w:noProof/>
                <w:sz w:val="20"/>
              </w:rPr>
              <w:t>W dokumencie ujęto również działania realizowane poza granicami sieci Natura 2000 zaliczane do tzw. zielonej infrastruktury.</w:t>
            </w:r>
          </w:p>
          <w:p w14:paraId="326167BC" w14:textId="4D190482" w:rsidR="00275430" w:rsidRPr="00D5205C" w:rsidRDefault="00275430" w:rsidP="00275430">
            <w:pPr>
              <w:jc w:val="left"/>
              <w:rPr>
                <w:rFonts w:asciiTheme="minorHAnsi" w:eastAsia="Times New Roman" w:hAnsiTheme="minorHAnsi" w:cstheme="minorHAnsi"/>
                <w:b/>
                <w:bCs/>
                <w:iCs/>
                <w:noProof/>
                <w:sz w:val="20"/>
              </w:rPr>
            </w:pPr>
            <w:r w:rsidRPr="00275430">
              <w:rPr>
                <w:rFonts w:asciiTheme="minorHAnsi" w:eastAsia="Times New Roman" w:hAnsiTheme="minorHAnsi" w:cstheme="minorHAnsi"/>
                <w:b/>
                <w:bCs/>
                <w:iCs/>
                <w:noProof/>
                <w:sz w:val="20"/>
              </w:rPr>
              <w:t>Link do dokumentu:</w:t>
            </w:r>
          </w:p>
          <w:p w14:paraId="3618B8BF" w14:textId="7E995E27" w:rsidR="00275430" w:rsidRDefault="00275430" w:rsidP="00E8684E">
            <w:pPr>
              <w:jc w:val="left"/>
              <w:rPr>
                <w:rFonts w:asciiTheme="minorHAnsi" w:eastAsia="Times New Roman" w:hAnsiTheme="minorHAnsi" w:cstheme="minorHAnsi"/>
                <w:bCs/>
                <w:iCs/>
                <w:noProof/>
                <w:sz w:val="20"/>
              </w:rPr>
            </w:pPr>
            <w:r w:rsidRPr="00275430">
              <w:rPr>
                <w:rFonts w:asciiTheme="minorHAnsi" w:eastAsia="Times New Roman" w:hAnsiTheme="minorHAnsi" w:cstheme="minorHAnsi"/>
                <w:bCs/>
                <w:iCs/>
                <w:noProof/>
                <w:sz w:val="20"/>
              </w:rPr>
              <w:t xml:space="preserve">https://www.gov.pl/web/gdos/wytyczne-i-poradniki2  </w:t>
            </w:r>
          </w:p>
          <w:p w14:paraId="5F24FC83" w14:textId="19630A71" w:rsidR="00E8684E" w:rsidRPr="00890249" w:rsidRDefault="00E8684E" w:rsidP="00E8684E">
            <w:pPr>
              <w:jc w:val="left"/>
              <w:rPr>
                <w:rFonts w:asciiTheme="minorHAnsi" w:eastAsia="Times New Roman" w:hAnsiTheme="minorHAnsi" w:cstheme="minorHAnsi"/>
                <w:iCs/>
                <w:noProof/>
                <w:sz w:val="20"/>
              </w:rPr>
            </w:pPr>
          </w:p>
        </w:tc>
        <w:tc>
          <w:tcPr>
            <w:tcW w:w="2977" w:type="dxa"/>
          </w:tcPr>
          <w:p w14:paraId="28F80542" w14:textId="77777777" w:rsidR="00E8684E" w:rsidRPr="00890249" w:rsidRDefault="00E8684E" w:rsidP="00325D70">
            <w:pPr>
              <w:jc w:val="left"/>
              <w:rPr>
                <w:rFonts w:asciiTheme="minorHAnsi" w:hAnsiTheme="minorHAnsi" w:cstheme="minorHAnsi"/>
                <w:bCs/>
                <w:sz w:val="20"/>
              </w:rPr>
            </w:pPr>
            <w:r w:rsidRPr="00890249">
              <w:rPr>
                <w:rFonts w:asciiTheme="minorHAnsi" w:hAnsiTheme="minorHAnsi" w:cstheme="minorHAnsi"/>
                <w:bCs/>
                <w:sz w:val="20"/>
              </w:rPr>
              <w:lastRenderedPageBreak/>
              <w:t xml:space="preserve">Działania dotyczące utrzymania dotychczasowej gospodarki na terenach siedlisk gatunków </w:t>
            </w:r>
            <w:proofErr w:type="gramStart"/>
            <w:r w:rsidRPr="00890249">
              <w:rPr>
                <w:rFonts w:asciiTheme="minorHAnsi" w:hAnsiTheme="minorHAnsi" w:cstheme="minorHAnsi"/>
                <w:bCs/>
                <w:sz w:val="20"/>
              </w:rPr>
              <w:t>przyrodniczych  i</w:t>
            </w:r>
            <w:proofErr w:type="gramEnd"/>
            <w:r w:rsidRPr="00890249">
              <w:rPr>
                <w:rFonts w:asciiTheme="minorHAnsi" w:hAnsiTheme="minorHAnsi" w:cstheme="minorHAnsi"/>
                <w:bCs/>
                <w:sz w:val="20"/>
              </w:rPr>
              <w:t xml:space="preserve"> poprawie ich ochrony w formie czynnej, przewidują </w:t>
            </w:r>
            <w:proofErr w:type="gramStart"/>
            <w:r w:rsidRPr="00890249">
              <w:rPr>
                <w:rFonts w:asciiTheme="minorHAnsi" w:hAnsiTheme="minorHAnsi" w:cstheme="minorHAnsi"/>
                <w:bCs/>
                <w:sz w:val="20"/>
              </w:rPr>
              <w:t>m.in. :</w:t>
            </w:r>
            <w:proofErr w:type="gramEnd"/>
          </w:p>
          <w:p w14:paraId="4DEE7C62" w14:textId="77777777" w:rsidR="00E8684E" w:rsidRPr="00890249" w:rsidRDefault="00E8684E" w:rsidP="00325D70">
            <w:pPr>
              <w:jc w:val="left"/>
              <w:rPr>
                <w:rFonts w:asciiTheme="minorHAnsi" w:hAnsiTheme="minorHAnsi" w:cstheme="minorHAnsi"/>
                <w:bCs/>
                <w:sz w:val="20"/>
              </w:rPr>
            </w:pPr>
            <w:r w:rsidRPr="00890249">
              <w:rPr>
                <w:rFonts w:asciiTheme="minorHAnsi" w:hAnsiTheme="minorHAnsi" w:cstheme="minorHAnsi"/>
                <w:bCs/>
                <w:sz w:val="20"/>
              </w:rPr>
              <w:t>• zachowanie siedlisk przyrodniczych i populacji gatunków, w tym:</w:t>
            </w:r>
          </w:p>
          <w:p w14:paraId="51269969" w14:textId="77777777" w:rsidR="00E8684E" w:rsidRPr="00890249" w:rsidRDefault="00E8684E" w:rsidP="00325D70">
            <w:pPr>
              <w:jc w:val="left"/>
              <w:rPr>
                <w:rFonts w:asciiTheme="minorHAnsi" w:hAnsiTheme="minorHAnsi" w:cstheme="minorHAnsi"/>
                <w:bCs/>
                <w:sz w:val="20"/>
              </w:rPr>
            </w:pPr>
            <w:r w:rsidRPr="00890249">
              <w:rPr>
                <w:rFonts w:asciiTheme="minorHAnsi" w:hAnsiTheme="minorHAnsi" w:cstheme="minorHAnsi"/>
                <w:bCs/>
                <w:sz w:val="20"/>
              </w:rPr>
              <w:t>- ekstensywna gospodarka rolna, rybacka i leśna uwzględniająca ochronę siedlisk</w:t>
            </w:r>
          </w:p>
          <w:p w14:paraId="50D83ADE" w14:textId="77777777" w:rsidR="00E8684E" w:rsidRPr="00890249" w:rsidRDefault="00E8684E" w:rsidP="00325D70">
            <w:pPr>
              <w:jc w:val="left"/>
              <w:rPr>
                <w:rFonts w:asciiTheme="minorHAnsi" w:hAnsiTheme="minorHAnsi" w:cstheme="minorHAnsi"/>
                <w:bCs/>
                <w:sz w:val="20"/>
              </w:rPr>
            </w:pPr>
            <w:r w:rsidRPr="00890249">
              <w:rPr>
                <w:rFonts w:asciiTheme="minorHAnsi" w:hAnsiTheme="minorHAnsi" w:cstheme="minorHAnsi"/>
                <w:bCs/>
                <w:sz w:val="20"/>
              </w:rPr>
              <w:t>- zabezpieczenie/odtworzenie miejsc rozrodu gatunków chronionych</w:t>
            </w:r>
          </w:p>
          <w:p w14:paraId="12573BCE" w14:textId="77777777" w:rsidR="00E8684E" w:rsidRPr="00890249" w:rsidRDefault="00E8684E" w:rsidP="00325D70">
            <w:pPr>
              <w:jc w:val="left"/>
              <w:rPr>
                <w:rFonts w:asciiTheme="minorHAnsi" w:hAnsiTheme="minorHAnsi" w:cstheme="minorHAnsi"/>
                <w:bCs/>
                <w:sz w:val="20"/>
              </w:rPr>
            </w:pPr>
            <w:r w:rsidRPr="00890249">
              <w:rPr>
                <w:rFonts w:asciiTheme="minorHAnsi" w:hAnsiTheme="minorHAnsi" w:cstheme="minorHAnsi"/>
                <w:bCs/>
                <w:sz w:val="20"/>
              </w:rPr>
              <w:t xml:space="preserve">- wykup gruntów </w:t>
            </w:r>
          </w:p>
          <w:p w14:paraId="379E098E" w14:textId="77777777" w:rsidR="00E8684E" w:rsidRPr="00890249" w:rsidRDefault="00E8684E" w:rsidP="00325D70">
            <w:pPr>
              <w:jc w:val="left"/>
              <w:rPr>
                <w:rFonts w:asciiTheme="minorHAnsi" w:hAnsiTheme="minorHAnsi" w:cstheme="minorHAnsi"/>
                <w:bCs/>
                <w:sz w:val="20"/>
              </w:rPr>
            </w:pPr>
            <w:r w:rsidRPr="00890249">
              <w:rPr>
                <w:rFonts w:asciiTheme="minorHAnsi" w:hAnsiTheme="minorHAnsi" w:cstheme="minorHAnsi"/>
                <w:bCs/>
                <w:sz w:val="20"/>
              </w:rPr>
              <w:t>• odtwarzanie zdegradowanych siedlisk i wzmacnianie zagrożonych gatunków:</w:t>
            </w:r>
          </w:p>
          <w:p w14:paraId="44E15D82" w14:textId="77777777" w:rsidR="00E8684E" w:rsidRPr="00890249" w:rsidRDefault="00E8684E" w:rsidP="00325D70">
            <w:pPr>
              <w:jc w:val="left"/>
              <w:rPr>
                <w:rFonts w:asciiTheme="minorHAnsi" w:hAnsiTheme="minorHAnsi" w:cstheme="minorHAnsi"/>
                <w:bCs/>
                <w:sz w:val="20"/>
              </w:rPr>
            </w:pPr>
            <w:r w:rsidRPr="00890249">
              <w:rPr>
                <w:rFonts w:asciiTheme="minorHAnsi" w:hAnsiTheme="minorHAnsi" w:cstheme="minorHAnsi"/>
                <w:bCs/>
                <w:sz w:val="20"/>
              </w:rPr>
              <w:t>- powstrzymanie naturalnej sukcesji siedlisk</w:t>
            </w:r>
          </w:p>
          <w:p w14:paraId="14CD24AA" w14:textId="77777777" w:rsidR="00E8684E" w:rsidRPr="00890249" w:rsidRDefault="00E8684E" w:rsidP="00325D70">
            <w:pPr>
              <w:jc w:val="left"/>
              <w:rPr>
                <w:rFonts w:asciiTheme="minorHAnsi" w:hAnsiTheme="minorHAnsi" w:cstheme="minorHAnsi"/>
                <w:bCs/>
                <w:sz w:val="20"/>
              </w:rPr>
            </w:pPr>
            <w:r w:rsidRPr="00890249">
              <w:rPr>
                <w:rFonts w:asciiTheme="minorHAnsi" w:hAnsiTheme="minorHAnsi" w:cstheme="minorHAnsi"/>
                <w:bCs/>
                <w:sz w:val="20"/>
              </w:rPr>
              <w:lastRenderedPageBreak/>
              <w:t xml:space="preserve">- przywrócenie/polepszenie reżimu hydrologicznego </w:t>
            </w:r>
          </w:p>
          <w:p w14:paraId="1D043878" w14:textId="77777777" w:rsidR="00E8684E" w:rsidRPr="00890249" w:rsidRDefault="00E8684E" w:rsidP="00325D70">
            <w:pPr>
              <w:jc w:val="left"/>
              <w:rPr>
                <w:rFonts w:asciiTheme="minorHAnsi" w:hAnsiTheme="minorHAnsi" w:cstheme="minorHAnsi"/>
                <w:bCs/>
                <w:sz w:val="20"/>
              </w:rPr>
            </w:pPr>
            <w:r w:rsidRPr="00890249">
              <w:rPr>
                <w:rFonts w:asciiTheme="minorHAnsi" w:hAnsiTheme="minorHAnsi" w:cstheme="minorHAnsi"/>
                <w:bCs/>
                <w:sz w:val="20"/>
              </w:rPr>
              <w:t>- zwalczanie gatunków ekspansywnych/obcych</w:t>
            </w:r>
          </w:p>
          <w:p w14:paraId="45F71B9A" w14:textId="77777777" w:rsidR="00E8684E" w:rsidRPr="00890249" w:rsidRDefault="00E8684E" w:rsidP="00325D70">
            <w:pPr>
              <w:jc w:val="left"/>
              <w:rPr>
                <w:rFonts w:asciiTheme="minorHAnsi" w:hAnsiTheme="minorHAnsi" w:cstheme="minorHAnsi"/>
                <w:bCs/>
                <w:sz w:val="20"/>
              </w:rPr>
            </w:pPr>
            <w:r w:rsidRPr="00890249">
              <w:rPr>
                <w:rFonts w:asciiTheme="minorHAnsi" w:hAnsiTheme="minorHAnsi" w:cstheme="minorHAnsi"/>
                <w:bCs/>
                <w:sz w:val="20"/>
              </w:rPr>
              <w:t xml:space="preserve">- restytucja gatunków zagrożonych </w:t>
            </w:r>
          </w:p>
          <w:p w14:paraId="33EAABC7" w14:textId="77777777" w:rsidR="00E8684E" w:rsidRPr="00890249" w:rsidRDefault="00E8684E" w:rsidP="00325D70">
            <w:pPr>
              <w:jc w:val="left"/>
              <w:rPr>
                <w:rFonts w:asciiTheme="minorHAnsi" w:hAnsiTheme="minorHAnsi" w:cstheme="minorHAnsi"/>
                <w:bCs/>
                <w:sz w:val="20"/>
              </w:rPr>
            </w:pPr>
            <w:r w:rsidRPr="00890249">
              <w:rPr>
                <w:rFonts w:asciiTheme="minorHAnsi" w:hAnsiTheme="minorHAnsi" w:cstheme="minorHAnsi"/>
                <w:bCs/>
                <w:sz w:val="20"/>
              </w:rPr>
              <w:t>- udrożnienie ciągłości korytarzy ekologicznych</w:t>
            </w:r>
          </w:p>
          <w:p w14:paraId="4CCCBA0C" w14:textId="77777777" w:rsidR="00E8684E" w:rsidRPr="00890249" w:rsidRDefault="00E8684E" w:rsidP="00325D70">
            <w:pPr>
              <w:jc w:val="left"/>
              <w:rPr>
                <w:rFonts w:asciiTheme="minorHAnsi" w:hAnsiTheme="minorHAnsi" w:cstheme="minorHAnsi"/>
                <w:bCs/>
                <w:sz w:val="20"/>
              </w:rPr>
            </w:pPr>
            <w:r w:rsidRPr="00890249">
              <w:rPr>
                <w:rFonts w:asciiTheme="minorHAnsi" w:hAnsiTheme="minorHAnsi" w:cstheme="minorHAnsi"/>
                <w:bCs/>
                <w:sz w:val="20"/>
              </w:rPr>
              <w:t>- utrzymanie ośrodków hodowli/rehabilitacji dzikich zwierząt.</w:t>
            </w:r>
          </w:p>
          <w:p w14:paraId="650A4682" w14:textId="77777777" w:rsidR="00E8684E" w:rsidRPr="00890249" w:rsidRDefault="00E8684E" w:rsidP="00325D70">
            <w:pPr>
              <w:jc w:val="left"/>
              <w:rPr>
                <w:rFonts w:asciiTheme="minorHAnsi" w:hAnsiTheme="minorHAnsi" w:cstheme="minorHAnsi"/>
                <w:bCs/>
                <w:sz w:val="20"/>
              </w:rPr>
            </w:pPr>
            <w:r w:rsidRPr="00890249">
              <w:rPr>
                <w:rFonts w:asciiTheme="minorHAnsi" w:hAnsiTheme="minorHAnsi" w:cstheme="minorHAnsi"/>
                <w:bCs/>
                <w:sz w:val="20"/>
              </w:rPr>
              <w:t>• wsparcie zarządzania i nadzoru nad obszarami Natura 2000:</w:t>
            </w:r>
          </w:p>
          <w:p w14:paraId="563FD57F" w14:textId="77777777" w:rsidR="00E8684E" w:rsidRPr="00890249" w:rsidRDefault="00E8684E" w:rsidP="00325D70">
            <w:pPr>
              <w:jc w:val="left"/>
              <w:rPr>
                <w:rFonts w:asciiTheme="minorHAnsi" w:hAnsiTheme="minorHAnsi" w:cstheme="minorHAnsi"/>
                <w:bCs/>
                <w:sz w:val="20"/>
              </w:rPr>
            </w:pPr>
            <w:r w:rsidRPr="00890249">
              <w:rPr>
                <w:rFonts w:asciiTheme="minorHAnsi" w:hAnsiTheme="minorHAnsi" w:cstheme="minorHAnsi"/>
                <w:bCs/>
                <w:sz w:val="20"/>
              </w:rPr>
              <w:t>- opracowanie/aktualizacja planów zadań ochronnych /planów ochrony wszystkich obszarów Natura 2000</w:t>
            </w:r>
          </w:p>
          <w:p w14:paraId="69EE5508" w14:textId="77777777" w:rsidR="00E8684E" w:rsidRPr="00890249" w:rsidRDefault="00E8684E" w:rsidP="00325D70">
            <w:pPr>
              <w:jc w:val="left"/>
              <w:rPr>
                <w:rFonts w:asciiTheme="minorHAnsi" w:hAnsiTheme="minorHAnsi" w:cstheme="minorHAnsi"/>
                <w:bCs/>
                <w:sz w:val="20"/>
              </w:rPr>
            </w:pPr>
            <w:r w:rsidRPr="00890249">
              <w:rPr>
                <w:rFonts w:asciiTheme="minorHAnsi" w:hAnsiTheme="minorHAnsi" w:cstheme="minorHAnsi"/>
                <w:bCs/>
                <w:sz w:val="20"/>
              </w:rPr>
              <w:t>- monitoring sieci Natura 2000</w:t>
            </w:r>
          </w:p>
          <w:p w14:paraId="77410352" w14:textId="77777777" w:rsidR="00E8684E" w:rsidRPr="00890249" w:rsidRDefault="00E8684E" w:rsidP="00325D70">
            <w:pPr>
              <w:jc w:val="left"/>
              <w:rPr>
                <w:rFonts w:asciiTheme="minorHAnsi" w:hAnsiTheme="minorHAnsi" w:cstheme="minorHAnsi"/>
                <w:bCs/>
                <w:sz w:val="20"/>
              </w:rPr>
            </w:pPr>
            <w:r w:rsidRPr="00890249">
              <w:rPr>
                <w:rFonts w:asciiTheme="minorHAnsi" w:hAnsiTheme="minorHAnsi" w:cstheme="minorHAnsi"/>
                <w:bCs/>
                <w:sz w:val="20"/>
              </w:rPr>
              <w:t>- badania i działania dot. edukacji i komunikacji dot. ochrony obszarów sieci Natura 2000</w:t>
            </w:r>
          </w:p>
          <w:p w14:paraId="142964D1" w14:textId="77777777" w:rsidR="00E8684E" w:rsidRPr="00890249" w:rsidRDefault="00E8684E" w:rsidP="00325D70">
            <w:pPr>
              <w:jc w:val="left"/>
              <w:rPr>
                <w:rFonts w:asciiTheme="minorHAnsi" w:hAnsiTheme="minorHAnsi" w:cstheme="minorHAnsi"/>
                <w:bCs/>
                <w:sz w:val="20"/>
              </w:rPr>
            </w:pPr>
            <w:r w:rsidRPr="00890249">
              <w:rPr>
                <w:rFonts w:asciiTheme="minorHAnsi" w:hAnsiTheme="minorHAnsi" w:cstheme="minorHAnsi"/>
                <w:bCs/>
                <w:sz w:val="20"/>
              </w:rPr>
              <w:t>- budowa /rozwój infrastruktury turystycznej rozprowadzającej ruch turystyczny na obszarach sieci Natura 2000.</w:t>
            </w:r>
          </w:p>
        </w:tc>
      </w:tr>
      <w:tr w:rsidR="00E8684E" w:rsidRPr="00890249" w14:paraId="56D77182" w14:textId="77777777" w:rsidTr="00D5205C">
        <w:tc>
          <w:tcPr>
            <w:tcW w:w="1560" w:type="dxa"/>
            <w:vMerge w:val="restart"/>
          </w:tcPr>
          <w:p w14:paraId="027C1279" w14:textId="77777777" w:rsidR="00E8684E" w:rsidRPr="00890249" w:rsidRDefault="00137192" w:rsidP="00E8684E">
            <w:pPr>
              <w:jc w:val="lef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lastRenderedPageBreak/>
              <w:t xml:space="preserve">3.1 </w:t>
            </w:r>
            <w:r w:rsidR="00E8684E" w:rsidRPr="00890249">
              <w:rPr>
                <w:rFonts w:asciiTheme="minorHAnsi" w:eastAsia="Times New Roman" w:hAnsiTheme="minorHAnsi" w:cstheme="minorHAnsi"/>
                <w:iCs/>
                <w:noProof/>
                <w:sz w:val="20"/>
              </w:rPr>
              <w:t>Kompleksowe planowanie transportu na odpowiednim poziomie</w:t>
            </w:r>
          </w:p>
        </w:tc>
        <w:tc>
          <w:tcPr>
            <w:tcW w:w="709" w:type="dxa"/>
            <w:vMerge w:val="restart"/>
          </w:tcPr>
          <w:p w14:paraId="6CDD5EAE" w14:textId="77777777" w:rsidR="00E8684E" w:rsidRPr="00890249" w:rsidRDefault="00E8684E" w:rsidP="00E8684E">
            <w:pPr>
              <w:jc w:val="lef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EFRR Fundusz Spójności</w:t>
            </w:r>
          </w:p>
        </w:tc>
        <w:tc>
          <w:tcPr>
            <w:tcW w:w="1843" w:type="dxa"/>
            <w:vMerge w:val="restart"/>
          </w:tcPr>
          <w:p w14:paraId="0386384C" w14:textId="77777777" w:rsidR="00E8684E" w:rsidRPr="00890249" w:rsidRDefault="00E8684E" w:rsidP="00E8684E">
            <w:pPr>
              <w:jc w:val="left"/>
              <w:rPr>
                <w:rFonts w:asciiTheme="minorHAnsi" w:hAnsiTheme="minorHAnsi" w:cstheme="minorHAnsi"/>
                <w:bCs/>
                <w:sz w:val="20"/>
              </w:rPr>
            </w:pPr>
            <w:r w:rsidRPr="00890249">
              <w:rPr>
                <w:rFonts w:asciiTheme="minorHAnsi" w:hAnsiTheme="minorHAnsi" w:cstheme="minorHAnsi"/>
                <w:bCs/>
                <w:sz w:val="20"/>
              </w:rPr>
              <w:t xml:space="preserve">Rozwój odpornej na zmiany klimatu, inteligentnej, bezpiecznej, zrównoważonej i intermodalnej sieci TEN-T </w:t>
            </w:r>
          </w:p>
          <w:p w14:paraId="4F2A6232" w14:textId="77777777" w:rsidR="00E8684E" w:rsidRPr="00890249" w:rsidRDefault="00E8684E" w:rsidP="00E8684E">
            <w:pPr>
              <w:jc w:val="left"/>
              <w:rPr>
                <w:rFonts w:asciiTheme="minorHAnsi" w:eastAsia="Times New Roman" w:hAnsiTheme="minorHAnsi" w:cstheme="minorHAnsi"/>
                <w:iCs/>
                <w:noProof/>
                <w:sz w:val="20"/>
              </w:rPr>
            </w:pPr>
            <w:r w:rsidRPr="00890249">
              <w:rPr>
                <w:rFonts w:asciiTheme="minorHAnsi" w:hAnsiTheme="minorHAnsi" w:cstheme="minorHAnsi"/>
                <w:bCs/>
                <w:sz w:val="20"/>
              </w:rPr>
              <w:t>Rozwój i udoskonalenie zrównoważonej, odpornej na zmiany klimatu, inteligentnej i intermodalnej mobilności na poziomie krajowym, regionalnym i lokalnym, w tym poprawa dostępu do sieci TEN-T oraz mobilności transgranicznej</w:t>
            </w:r>
          </w:p>
        </w:tc>
        <w:tc>
          <w:tcPr>
            <w:tcW w:w="1559" w:type="dxa"/>
            <w:vMerge w:val="restart"/>
          </w:tcPr>
          <w:p w14:paraId="280606E9" w14:textId="07944115" w:rsidR="00E8684E" w:rsidRPr="00890249" w:rsidRDefault="006441FD" w:rsidP="00E8684E">
            <w:pPr>
              <w:jc w:val="left"/>
              <w:rPr>
                <w:rFonts w:asciiTheme="minorHAnsi" w:eastAsia="Times New Roman" w:hAnsiTheme="minorHAnsi" w:cstheme="minorHAnsi"/>
                <w:iCs/>
                <w:noProof/>
                <w:sz w:val="20"/>
              </w:rPr>
            </w:pPr>
            <w:r>
              <w:rPr>
                <w:rFonts w:asciiTheme="minorHAnsi" w:eastAsia="Times New Roman" w:hAnsiTheme="minorHAnsi" w:cstheme="minorHAnsi"/>
                <w:iCs/>
                <w:noProof/>
                <w:sz w:val="20"/>
              </w:rPr>
              <w:t>Tak</w:t>
            </w:r>
          </w:p>
        </w:tc>
        <w:tc>
          <w:tcPr>
            <w:tcW w:w="2551" w:type="dxa"/>
          </w:tcPr>
          <w:p w14:paraId="0A43DDF5"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Funkcjonowanie multimodalnego mapowania istniejącej i planowanej infrastruktury – z wyjątkiem szczebla lokalnego – do 2030 r., które:</w:t>
            </w:r>
          </w:p>
          <w:p w14:paraId="68A6B427"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b/>
                <w:bCs/>
                <w:sz w:val="20"/>
              </w:rPr>
              <w:t>Kryterium 1</w:t>
            </w:r>
          </w:p>
          <w:p w14:paraId="5E5A2631"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 xml:space="preserve">1. zawiera ocenę ekonomiczną planowanych inwestycji, opartą </w:t>
            </w:r>
            <w:proofErr w:type="gramStart"/>
            <w:r w:rsidRPr="00890249">
              <w:rPr>
                <w:rFonts w:asciiTheme="minorHAnsi" w:hAnsiTheme="minorHAnsi" w:cstheme="minorHAnsi"/>
                <w:sz w:val="20"/>
              </w:rPr>
              <w:t>na  analizie</w:t>
            </w:r>
            <w:proofErr w:type="gramEnd"/>
            <w:r w:rsidRPr="00890249">
              <w:rPr>
                <w:rFonts w:asciiTheme="minorHAnsi" w:hAnsiTheme="minorHAnsi" w:cstheme="minorHAnsi"/>
                <w:sz w:val="20"/>
              </w:rPr>
              <w:t xml:space="preserve"> zapotrzebowania i modelach przepływów transportowych, które powinny uwzględniać spodziewany wpływ otwarcia rynków usług kolejowych;</w:t>
            </w:r>
          </w:p>
        </w:tc>
        <w:tc>
          <w:tcPr>
            <w:tcW w:w="1134" w:type="dxa"/>
            <w:vMerge w:val="restart"/>
          </w:tcPr>
          <w:p w14:paraId="43780077" w14:textId="5D9186AA" w:rsidR="00E8684E" w:rsidRPr="00890249" w:rsidRDefault="006441FD" w:rsidP="00E8684E">
            <w:pPr>
              <w:jc w:val="left"/>
              <w:rPr>
                <w:rFonts w:asciiTheme="minorHAnsi" w:eastAsia="Times New Roman" w:hAnsiTheme="minorHAnsi" w:cstheme="minorHAnsi"/>
                <w:iCs/>
                <w:noProof/>
                <w:sz w:val="20"/>
              </w:rPr>
            </w:pPr>
            <w:r>
              <w:rPr>
                <w:rFonts w:asciiTheme="minorHAnsi" w:eastAsia="Times New Roman" w:hAnsiTheme="minorHAnsi" w:cstheme="minorHAnsi"/>
                <w:iCs/>
                <w:noProof/>
                <w:sz w:val="20"/>
              </w:rPr>
              <w:t>Tak</w:t>
            </w:r>
          </w:p>
        </w:tc>
        <w:tc>
          <w:tcPr>
            <w:tcW w:w="3402" w:type="dxa"/>
            <w:vMerge w:val="restart"/>
          </w:tcPr>
          <w:p w14:paraId="2A00147C" w14:textId="1809B02C"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Spełnienie warunku zapewnia przyjęcie pakietu następujących narzędzi oraz dokumentów na poziomie krajowym:</w:t>
            </w:r>
          </w:p>
          <w:p w14:paraId="601EA732" w14:textId="77777777" w:rsidR="004E6612" w:rsidRPr="004E6612" w:rsidRDefault="004E6612" w:rsidP="004E6612">
            <w:pPr>
              <w:numPr>
                <w:ilvl w:val="0"/>
                <w:numId w:val="72"/>
              </w:numPr>
              <w:spacing w:after="0"/>
              <w:rPr>
                <w:rFonts w:asciiTheme="minorHAnsi" w:hAnsiTheme="minorHAnsi" w:cstheme="minorHAnsi"/>
                <w:b/>
                <w:bCs/>
                <w:sz w:val="20"/>
              </w:rPr>
            </w:pPr>
            <w:r w:rsidRPr="004E6612">
              <w:rPr>
                <w:rFonts w:asciiTheme="minorHAnsi" w:hAnsiTheme="minorHAnsi" w:cstheme="minorHAnsi"/>
                <w:b/>
                <w:bCs/>
                <w:sz w:val="20"/>
              </w:rPr>
              <w:t xml:space="preserve">Strategii Zrównoważonego Rozwoju Transportu do 2030 r., która zakłada aktualizację obecnie obowiązujących programów sektorowych. </w:t>
            </w:r>
          </w:p>
          <w:p w14:paraId="13011451" w14:textId="77777777" w:rsidR="004E6612" w:rsidRPr="004E6612" w:rsidRDefault="004E6612" w:rsidP="004E6612">
            <w:pPr>
              <w:numPr>
                <w:ilvl w:val="0"/>
                <w:numId w:val="72"/>
              </w:numPr>
              <w:spacing w:after="0"/>
              <w:rPr>
                <w:rFonts w:asciiTheme="minorHAnsi" w:hAnsiTheme="minorHAnsi" w:cstheme="minorHAnsi"/>
                <w:b/>
                <w:bCs/>
                <w:sz w:val="20"/>
              </w:rPr>
            </w:pPr>
            <w:r w:rsidRPr="004E6612">
              <w:rPr>
                <w:rFonts w:asciiTheme="minorHAnsi" w:hAnsiTheme="minorHAnsi" w:cstheme="minorHAnsi"/>
                <w:b/>
                <w:bCs/>
                <w:sz w:val="20"/>
              </w:rPr>
              <w:t xml:space="preserve">Zintegrowanego (multimodalnego) modelu ruchu </w:t>
            </w:r>
          </w:p>
          <w:p w14:paraId="2B75112A" w14:textId="77777777" w:rsidR="004E6612" w:rsidRPr="004E6612" w:rsidRDefault="004E6612" w:rsidP="004E6612">
            <w:pPr>
              <w:numPr>
                <w:ilvl w:val="0"/>
                <w:numId w:val="72"/>
              </w:numPr>
              <w:spacing w:after="0"/>
              <w:rPr>
                <w:rFonts w:asciiTheme="minorHAnsi" w:hAnsiTheme="minorHAnsi" w:cstheme="minorHAnsi"/>
                <w:b/>
                <w:bCs/>
                <w:sz w:val="20"/>
              </w:rPr>
            </w:pPr>
            <w:r w:rsidRPr="004E6612">
              <w:rPr>
                <w:rFonts w:asciiTheme="minorHAnsi" w:hAnsiTheme="minorHAnsi" w:cstheme="minorHAnsi"/>
                <w:b/>
                <w:bCs/>
                <w:sz w:val="20"/>
              </w:rPr>
              <w:t xml:space="preserve">Opracowanie lub aktualizacja planów sektorowych w zakresie transportu </w:t>
            </w:r>
            <w:proofErr w:type="gramStart"/>
            <w:r w:rsidRPr="004E6612">
              <w:rPr>
                <w:rFonts w:asciiTheme="minorHAnsi" w:hAnsiTheme="minorHAnsi" w:cstheme="minorHAnsi"/>
                <w:b/>
                <w:bCs/>
                <w:sz w:val="20"/>
              </w:rPr>
              <w:t>w  tym</w:t>
            </w:r>
            <w:proofErr w:type="gramEnd"/>
            <w:r w:rsidRPr="004E6612">
              <w:rPr>
                <w:rFonts w:asciiTheme="minorHAnsi" w:hAnsiTheme="minorHAnsi" w:cstheme="minorHAnsi"/>
                <w:b/>
                <w:bCs/>
                <w:sz w:val="20"/>
              </w:rPr>
              <w:t xml:space="preserve"> zapewnienie środków na realizację i utrzymanie istniejącej i </w:t>
            </w:r>
            <w:proofErr w:type="gramStart"/>
            <w:r w:rsidRPr="004E6612">
              <w:rPr>
                <w:rFonts w:asciiTheme="minorHAnsi" w:hAnsiTheme="minorHAnsi" w:cstheme="minorHAnsi"/>
                <w:b/>
                <w:bCs/>
                <w:sz w:val="20"/>
              </w:rPr>
              <w:t>planowanej  infrastruktury</w:t>
            </w:r>
            <w:proofErr w:type="gramEnd"/>
            <w:r w:rsidRPr="004E6612">
              <w:rPr>
                <w:rFonts w:asciiTheme="minorHAnsi" w:hAnsiTheme="minorHAnsi" w:cstheme="minorHAnsi"/>
                <w:b/>
                <w:bCs/>
                <w:sz w:val="20"/>
              </w:rPr>
              <w:t>:</w:t>
            </w:r>
          </w:p>
          <w:p w14:paraId="45203267"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 xml:space="preserve">1) Rządowy Program Budowy Dróg Krajowych do 2030 r. z perspektywą do 2033 r.  </w:t>
            </w:r>
          </w:p>
          <w:p w14:paraId="7F3A7175"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2) Krajowy Program Kolejowy do 2030 r.</w:t>
            </w:r>
          </w:p>
          <w:p w14:paraId="001F7FC2"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 xml:space="preserve">3) Program rozwoju polskich portów morskich do 2030 r. </w:t>
            </w:r>
          </w:p>
          <w:p w14:paraId="5374D878"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lastRenderedPageBreak/>
              <w:t>4) Krajowy Program Żeglugowy do 2030 r.</w:t>
            </w:r>
          </w:p>
          <w:p w14:paraId="44A146C4"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5) Polityka rozwoju lotnictwa cywilnego w Polsce do 2030 r.  (z perspektywą do 2040)</w:t>
            </w:r>
          </w:p>
          <w:p w14:paraId="7A24A6E4"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6) Plan zamierzeń państwa oraz zatwierdzonych do realizacji przedsięwzięć w związku z budową Centralnego Portu Komunikacyjnego – w perspektywie obejmującej Strategię Zrównoważonego Rozwoju Transportu do 2030 roku</w:t>
            </w:r>
          </w:p>
          <w:p w14:paraId="6B2362ED"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 xml:space="preserve">7) Kierunki rozwoju transportu intermodalnego w Polsce do 2030 r. z persp. do 2040 r. </w:t>
            </w:r>
          </w:p>
          <w:p w14:paraId="4796FFBB"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 xml:space="preserve">8) </w:t>
            </w:r>
          </w:p>
          <w:p w14:paraId="06DD767D"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9) Program Budowy 100 Obwodnic na lata 2020 – 2030 oraz aktualizacji tego dokumentu do 2030 r.</w:t>
            </w:r>
          </w:p>
          <w:p w14:paraId="79174CCF" w14:textId="77777777" w:rsidR="004E6612" w:rsidRPr="004E6612" w:rsidRDefault="004E6612" w:rsidP="004E6612">
            <w:pPr>
              <w:numPr>
                <w:ilvl w:val="0"/>
                <w:numId w:val="73"/>
              </w:numPr>
              <w:spacing w:after="0"/>
              <w:rPr>
                <w:rFonts w:asciiTheme="minorHAnsi" w:hAnsiTheme="minorHAnsi" w:cstheme="minorHAnsi"/>
                <w:b/>
                <w:bCs/>
                <w:sz w:val="20"/>
              </w:rPr>
            </w:pPr>
            <w:r w:rsidRPr="004E6612">
              <w:rPr>
                <w:rFonts w:asciiTheme="minorHAnsi" w:hAnsiTheme="minorHAnsi" w:cstheme="minorHAnsi"/>
                <w:b/>
                <w:bCs/>
                <w:sz w:val="20"/>
              </w:rPr>
              <w:t xml:space="preserve">Bieżące przekazywanie informacji do KE w oparciu o Krajowy Plan Wdrożenia TSI </w:t>
            </w:r>
            <w:proofErr w:type="gramStart"/>
            <w:r w:rsidRPr="004E6612">
              <w:rPr>
                <w:rFonts w:asciiTheme="minorHAnsi" w:hAnsiTheme="minorHAnsi" w:cstheme="minorHAnsi"/>
                <w:b/>
                <w:bCs/>
                <w:sz w:val="20"/>
              </w:rPr>
              <w:t>Sterowanie  w</w:t>
            </w:r>
            <w:proofErr w:type="gramEnd"/>
            <w:r w:rsidRPr="004E6612">
              <w:rPr>
                <w:rFonts w:asciiTheme="minorHAnsi" w:hAnsiTheme="minorHAnsi" w:cstheme="minorHAnsi"/>
                <w:b/>
                <w:bCs/>
                <w:sz w:val="20"/>
              </w:rPr>
              <w:t xml:space="preserve"> Polsce o statusie i harmonogramie zabudowy ERTMS na infrastrukturze kolejowej Krajowe ramy polityki </w:t>
            </w:r>
            <w:r w:rsidRPr="004E6612">
              <w:rPr>
                <w:rFonts w:asciiTheme="minorHAnsi" w:hAnsiTheme="minorHAnsi" w:cstheme="minorHAnsi"/>
                <w:b/>
                <w:bCs/>
                <w:sz w:val="20"/>
              </w:rPr>
              <w:lastRenderedPageBreak/>
              <w:t>rozwoju infrastruktury paliw alternatywnych przyjęte przez RM 29 marca 2017 r.</w:t>
            </w:r>
          </w:p>
          <w:p w14:paraId="0DEA9245" w14:textId="77777777" w:rsidR="004E6612" w:rsidRPr="004E6612" w:rsidRDefault="004E6612" w:rsidP="004E6612">
            <w:pPr>
              <w:numPr>
                <w:ilvl w:val="0"/>
                <w:numId w:val="73"/>
              </w:numPr>
              <w:spacing w:after="0"/>
              <w:rPr>
                <w:rFonts w:asciiTheme="minorHAnsi" w:hAnsiTheme="minorHAnsi" w:cstheme="minorHAnsi"/>
                <w:b/>
                <w:bCs/>
                <w:sz w:val="20"/>
              </w:rPr>
            </w:pPr>
            <w:r w:rsidRPr="004E6612">
              <w:rPr>
                <w:rFonts w:asciiTheme="minorHAnsi" w:hAnsiTheme="minorHAnsi" w:cstheme="minorHAnsi"/>
                <w:b/>
                <w:bCs/>
                <w:sz w:val="20"/>
              </w:rPr>
              <w:t>Program Wzmocnienia Krajowej Sieci Drogowej do 2030 roku oraz Program Bezpiecznej Infrastruktury Drogowej na lata 2021-2024</w:t>
            </w:r>
          </w:p>
          <w:p w14:paraId="7AFA1849" w14:textId="77777777" w:rsidR="004E6612" w:rsidRPr="004E6612" w:rsidRDefault="004E6612" w:rsidP="004E6612">
            <w:pPr>
              <w:numPr>
                <w:ilvl w:val="0"/>
                <w:numId w:val="73"/>
              </w:numPr>
              <w:spacing w:after="0"/>
              <w:rPr>
                <w:rFonts w:asciiTheme="minorHAnsi" w:hAnsiTheme="minorHAnsi" w:cstheme="minorHAnsi"/>
                <w:b/>
                <w:bCs/>
                <w:sz w:val="20"/>
              </w:rPr>
            </w:pPr>
            <w:r w:rsidRPr="004E6612">
              <w:rPr>
                <w:rFonts w:asciiTheme="minorHAnsi" w:hAnsiTheme="minorHAnsi" w:cstheme="minorHAnsi"/>
                <w:b/>
                <w:bCs/>
                <w:sz w:val="20"/>
              </w:rPr>
              <w:t>Narodowy Program Poprawy Bezpieczeństwa Ruchu Drogowego na l. 2021-2030.</w:t>
            </w:r>
          </w:p>
          <w:p w14:paraId="6782A3B3" w14:textId="77777777" w:rsidR="004E6612" w:rsidRPr="004E6612" w:rsidRDefault="004E6612" w:rsidP="004E6612">
            <w:pPr>
              <w:spacing w:after="0"/>
              <w:rPr>
                <w:rFonts w:asciiTheme="minorHAnsi" w:hAnsiTheme="minorHAnsi" w:cstheme="minorHAnsi"/>
                <w:b/>
                <w:bCs/>
                <w:sz w:val="20"/>
              </w:rPr>
            </w:pPr>
          </w:p>
          <w:p w14:paraId="19CEFB8C"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Na poziomie regionalnym spełnienie warunku wykazywane będzie wraz z przekazaniem programów regionalnych. Spełnieniem warunku na poziomie regionalnym jest przyjęcie 16 Regionalnych Planów Transportowych.</w:t>
            </w:r>
          </w:p>
          <w:p w14:paraId="6D55DCCA" w14:textId="1632A01F"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Kryterium 1.</w:t>
            </w:r>
          </w:p>
          <w:p w14:paraId="12041830"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Szczegółowy opis sposobu wypełnienia tego kryterium i całego warunku w załączonym raporcie.</w:t>
            </w:r>
          </w:p>
          <w:p w14:paraId="4220A501"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 xml:space="preserve">https://www.gov.pl/web/infrastruktura/projekt-strategii-zrownowazonego-rozwoju-transportu-do-2030-roku2 </w:t>
            </w:r>
          </w:p>
          <w:p w14:paraId="796700B6"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lastRenderedPageBreak/>
              <w:t>https://www.gov.pl/web/infrastruktura/rzadowy-program-budowy-drog-krajowych-do-2030-r-z-perspektywa-do-2033-r</w:t>
            </w:r>
          </w:p>
          <w:p w14:paraId="7F932ECA"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https://www.gov.pl/web/infrastruktura/krajowy-program-kolejowy</w:t>
            </w:r>
          </w:p>
          <w:p w14:paraId="4C76F225"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https://www.gov.pl/web/gospodarkamorska/program-rozwoju-polskich-portow-morskich-do-2030-roku</w:t>
            </w:r>
          </w:p>
          <w:p w14:paraId="0A344B8A"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https://www.gov.pl/web/infrastruktura/krajowy-program-zeglugowy-do-roku-2030</w:t>
            </w:r>
          </w:p>
          <w:p w14:paraId="1342954C"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https://www.gov.pl/web/infrastruktura/polityka-rozwoju-lotnictwa-cywilnego-w-polsce-do-2030-r-z-perspektywa-do-2040-r</w:t>
            </w:r>
          </w:p>
          <w:p w14:paraId="7C6645DE"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https://www.cpk.pl/pl/inwestycja/program-wieloletni</w:t>
            </w:r>
          </w:p>
          <w:p w14:paraId="7A935DDD"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https://www.gov.pl/web/infrastruktura/kierunki-rozwoju-transportu-intermodalnego</w:t>
            </w:r>
          </w:p>
          <w:p w14:paraId="0284F02F"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https://www.gov.pl/web/infrastruktura/program-budowy-100-obwodnic-na-lata-2020--2031</w:t>
            </w:r>
          </w:p>
          <w:p w14:paraId="2BD55F89" w14:textId="0D0CD407" w:rsidR="004E6612" w:rsidRDefault="004E6612" w:rsidP="0018032E">
            <w:pPr>
              <w:spacing w:after="0"/>
              <w:rPr>
                <w:rFonts w:asciiTheme="minorHAnsi" w:hAnsiTheme="minorHAnsi" w:cstheme="minorHAnsi"/>
                <w:b/>
                <w:bCs/>
                <w:sz w:val="20"/>
              </w:rPr>
            </w:pPr>
            <w:hyperlink r:id="rId107" w:history="1">
              <w:r w:rsidRPr="00091A45">
                <w:rPr>
                  <w:rStyle w:val="Hipercze"/>
                  <w:rFonts w:asciiTheme="minorHAnsi" w:hAnsiTheme="minorHAnsi" w:cstheme="minorHAnsi"/>
                  <w:b/>
                  <w:bCs/>
                  <w:sz w:val="20"/>
                </w:rPr>
                <w:t>https://www.gov.pl/web/infrastruktura/warunkowosc-podstawowa</w:t>
              </w:r>
            </w:hyperlink>
          </w:p>
          <w:p w14:paraId="0EBE5BAF" w14:textId="3A745F53"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lastRenderedPageBreak/>
              <w:t xml:space="preserve">Kryterium 2. </w:t>
            </w:r>
          </w:p>
          <w:p w14:paraId="3F8CC156"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Szczegółowy opis sposobu wypełnienia tego kryterium i całego warunku w załączonym raporcie.</w:t>
            </w:r>
          </w:p>
          <w:p w14:paraId="15E1DC68"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Link do dokumentu:</w:t>
            </w:r>
          </w:p>
          <w:p w14:paraId="77C81E50" w14:textId="3CF89848" w:rsidR="004E6612" w:rsidRDefault="004E6612" w:rsidP="0018032E">
            <w:pPr>
              <w:spacing w:after="0"/>
              <w:rPr>
                <w:rFonts w:asciiTheme="minorHAnsi" w:hAnsiTheme="minorHAnsi" w:cstheme="minorHAnsi"/>
                <w:b/>
                <w:bCs/>
                <w:sz w:val="20"/>
              </w:rPr>
            </w:pPr>
            <w:hyperlink r:id="rId108" w:history="1">
              <w:r w:rsidRPr="004E6612">
                <w:rPr>
                  <w:rStyle w:val="Hipercze"/>
                  <w:rFonts w:asciiTheme="minorHAnsi" w:hAnsiTheme="minorHAnsi" w:cstheme="minorHAnsi"/>
                  <w:b/>
                  <w:bCs/>
                  <w:sz w:val="20"/>
                </w:rPr>
                <w:t>https://www.gov.pl/web/aktywa-panstwowe/krajowy-plan-na-rzecz-energii-i-klimatu-na-lata-2021-2030-przekazany-do-ke</w:t>
              </w:r>
            </w:hyperlink>
          </w:p>
          <w:p w14:paraId="331F0BE9" w14:textId="2E316F6D"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 xml:space="preserve">Kryterium 3. </w:t>
            </w:r>
          </w:p>
          <w:p w14:paraId="4918B339"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 xml:space="preserve">https://www.gov.pl/web/infrastruktura/projekt-strategii-zrownowazonego-rozwoju-transportu-do-2030-roku2 </w:t>
            </w:r>
          </w:p>
          <w:p w14:paraId="53A079C8"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https://www.gov.pl/web/infrastruktura/rzadowy-program-budowy-drog-krajowych-do-2030-r-z-perspektywa-do-2033-r</w:t>
            </w:r>
          </w:p>
          <w:p w14:paraId="4E6CD2F5"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https://www.gov.pl/web/infrastruktura/krajowy-program-kolejowy</w:t>
            </w:r>
          </w:p>
          <w:p w14:paraId="3FE5F106"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https://www.gov.pl/web/gospodarkamorska/program-rozwoju-polskich-portow-morskich-do-2030-roku</w:t>
            </w:r>
          </w:p>
          <w:p w14:paraId="735C3BDB"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https://www.gov.pl/web/infrastruktura/krajowy-program-zeglugowy-do-roku-2030</w:t>
            </w:r>
          </w:p>
          <w:p w14:paraId="3471481B"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lastRenderedPageBreak/>
              <w:t>https://www.gov.pl/web/infrastruktura/polityka-rozwoju-lotnictwa-cywilnego-w-polsce-do-2030-r-z-perspektywa-do-2040-r</w:t>
            </w:r>
          </w:p>
          <w:p w14:paraId="78E7FDE9"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https://www.cpk.pl/pl/inwestycja/program-wieloletni</w:t>
            </w:r>
          </w:p>
          <w:p w14:paraId="7704C622"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https://www.gov.pl/web/infrastruktura/kierunki-rozwoju-transportu-intermodalnego</w:t>
            </w:r>
          </w:p>
          <w:p w14:paraId="2C459EA7" w14:textId="37F84EF2" w:rsidR="004E6612" w:rsidRDefault="004E6612" w:rsidP="0018032E">
            <w:pPr>
              <w:spacing w:after="0"/>
              <w:rPr>
                <w:rFonts w:asciiTheme="minorHAnsi" w:hAnsiTheme="minorHAnsi" w:cstheme="minorHAnsi"/>
                <w:b/>
                <w:bCs/>
                <w:sz w:val="20"/>
              </w:rPr>
            </w:pPr>
            <w:hyperlink r:id="rId109" w:history="1">
              <w:r w:rsidRPr="004E6612">
                <w:rPr>
                  <w:rStyle w:val="Hipercze"/>
                  <w:rFonts w:asciiTheme="minorHAnsi" w:hAnsiTheme="minorHAnsi" w:cstheme="minorHAnsi"/>
                  <w:b/>
                  <w:bCs/>
                  <w:sz w:val="20"/>
                </w:rPr>
                <w:t>https://www.gov.pl/web/infrastruktura/program-wzmocnienia-krajowej-sieci-drogowej-do-2030-roku</w:t>
              </w:r>
            </w:hyperlink>
          </w:p>
          <w:p w14:paraId="736B5B01" w14:textId="67A21E04"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 xml:space="preserve">Kryterium 4. </w:t>
            </w:r>
          </w:p>
          <w:p w14:paraId="788F20BB"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Szczegółowy opis sposobu wypełnienia tego kryterium i całego warunku w załączonym raporcie.</w:t>
            </w:r>
          </w:p>
          <w:p w14:paraId="25E7B161"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Linki do dokumentów:</w:t>
            </w:r>
          </w:p>
          <w:p w14:paraId="448C8B10"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https://www.gov.pl/web/infrastruktura/rzadowy-program-budowy-drog-krajowych-do-2030-r-z-perspektywa-do-2033-r</w:t>
            </w:r>
          </w:p>
          <w:p w14:paraId="5EBFC0D3"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https://www.gov.pl/web/infrastruktura/krajowy-program-kolejowy</w:t>
            </w:r>
          </w:p>
          <w:p w14:paraId="7D553A96"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lastRenderedPageBreak/>
              <w:t>https://www.gov.pl/web/gospodarkamorska/program-rozwoju-polskich-portow-morskich-do-2030-roku</w:t>
            </w:r>
          </w:p>
          <w:p w14:paraId="49B587D3"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https://www.gov.pl/web/infrastruktura/krajowy-program-zeglugowy-do-roku-2030</w:t>
            </w:r>
          </w:p>
          <w:p w14:paraId="542882E4"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https://www.gov.pl/web/infrastruktura/polityka-rozwoju-lotnictwa-cywilnego-w-polsce-do-2030-r-z-perspektywa-do-2040-r</w:t>
            </w:r>
          </w:p>
          <w:p w14:paraId="31324B7B"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https://www.cpk.pl/pl/inwestycja/program-wieloletni</w:t>
            </w:r>
          </w:p>
          <w:p w14:paraId="718681AD"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https://www.gov.pl/web/infrastruktura/kierunki-rozwoju-transportu-intermodalnego</w:t>
            </w:r>
          </w:p>
          <w:p w14:paraId="5029BB70"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https://www.gov.pl/web/infrastruktura/program-budowy-100-obwodnic-na-lata-2020---2031</w:t>
            </w:r>
          </w:p>
          <w:p w14:paraId="28E5DE1F" w14:textId="0B81B597" w:rsidR="004E6612" w:rsidRDefault="004E6612" w:rsidP="0018032E">
            <w:pPr>
              <w:spacing w:after="0"/>
              <w:rPr>
                <w:rFonts w:asciiTheme="minorHAnsi" w:hAnsiTheme="minorHAnsi" w:cstheme="minorHAnsi"/>
                <w:b/>
                <w:bCs/>
                <w:sz w:val="20"/>
              </w:rPr>
            </w:pPr>
            <w:hyperlink r:id="rId110" w:history="1">
              <w:r w:rsidRPr="00091A45">
                <w:rPr>
                  <w:rStyle w:val="Hipercze"/>
                  <w:rFonts w:asciiTheme="minorHAnsi" w:hAnsiTheme="minorHAnsi" w:cstheme="minorHAnsi"/>
                  <w:b/>
                  <w:bCs/>
                  <w:sz w:val="20"/>
                </w:rPr>
                <w:t>https://www.gov.pl/web/infrastruktura/program-wzmocnienia-krajowej-sieci-drogowej-do-2030-roku</w:t>
              </w:r>
            </w:hyperlink>
          </w:p>
          <w:p w14:paraId="2A3C4E68" w14:textId="27BABA3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 xml:space="preserve">Kryterium 5. </w:t>
            </w:r>
          </w:p>
          <w:p w14:paraId="6698AFAA"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 xml:space="preserve">Szczegółowy opis sposobu wypełnienia tego kryterium i całego warunku w załączonym raporcie. </w:t>
            </w:r>
          </w:p>
          <w:p w14:paraId="163166A8" w14:textId="66489713" w:rsidR="004E6612" w:rsidRDefault="004E6612" w:rsidP="0018032E">
            <w:pPr>
              <w:spacing w:after="0"/>
              <w:rPr>
                <w:rFonts w:asciiTheme="minorHAnsi" w:hAnsiTheme="minorHAnsi" w:cstheme="minorHAnsi"/>
                <w:b/>
                <w:bCs/>
                <w:sz w:val="20"/>
              </w:rPr>
            </w:pPr>
            <w:r w:rsidRPr="004E6612">
              <w:rPr>
                <w:rFonts w:asciiTheme="minorHAnsi" w:hAnsiTheme="minorHAnsi" w:cstheme="minorHAnsi"/>
                <w:b/>
                <w:bCs/>
                <w:sz w:val="20"/>
              </w:rPr>
              <w:lastRenderedPageBreak/>
              <w:t>Polska zapewnia interoperacyjność sieci i będzie monitorować stan wdrożenia ERTMS zgodnie ze zmianami wprowadzanymi aktualnie w przepisach dotyczących sieci TEN-T.</w:t>
            </w:r>
          </w:p>
          <w:p w14:paraId="3FBF1335" w14:textId="77F7B48F"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 xml:space="preserve">Kryterium 6. </w:t>
            </w:r>
          </w:p>
          <w:p w14:paraId="2050B1F2"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 xml:space="preserve">Szczegółowy opis sposobu wypełnienia tego kryterium i całego warunku w załączonym raporcie. </w:t>
            </w:r>
          </w:p>
          <w:p w14:paraId="52C754A6"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Linki do dokumentów:</w:t>
            </w:r>
          </w:p>
          <w:p w14:paraId="440745F0"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 xml:space="preserve">https://www.gov.pl/web/infrastruktura/projekt-strategii-zrownowazonego-rozwoju-transportu-do-2030-roku2 </w:t>
            </w:r>
          </w:p>
          <w:p w14:paraId="6612D5A9"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https://www.gov.pl/web/infrastruktura/kierunki-rozwoju-transportu-intermodalnego</w:t>
            </w:r>
          </w:p>
          <w:p w14:paraId="0DCD7FA8" w14:textId="5A2059BA" w:rsidR="004E6612" w:rsidRDefault="004E6612" w:rsidP="0018032E">
            <w:pPr>
              <w:spacing w:after="0"/>
              <w:rPr>
                <w:rFonts w:asciiTheme="minorHAnsi" w:hAnsiTheme="minorHAnsi" w:cstheme="minorHAnsi"/>
                <w:b/>
                <w:bCs/>
                <w:sz w:val="20"/>
              </w:rPr>
            </w:pPr>
            <w:hyperlink r:id="rId111" w:history="1">
              <w:r w:rsidRPr="00091A45">
                <w:rPr>
                  <w:rStyle w:val="Hipercze"/>
                  <w:rFonts w:asciiTheme="minorHAnsi" w:hAnsiTheme="minorHAnsi" w:cstheme="minorHAnsi"/>
                  <w:b/>
                  <w:bCs/>
                  <w:sz w:val="20"/>
                </w:rPr>
                <w:t>https://www.cpk.pl/pl/inwestycja/program-wieloletni</w:t>
              </w:r>
            </w:hyperlink>
          </w:p>
          <w:p w14:paraId="050D684D" w14:textId="4B203E90"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 xml:space="preserve">Kryterium 7. </w:t>
            </w:r>
          </w:p>
          <w:p w14:paraId="6E670632"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 xml:space="preserve">Szczegółowy opis sposobu wypełnienia tego kryterium i całego warunku w załączonym raporcie. </w:t>
            </w:r>
          </w:p>
          <w:p w14:paraId="01659D29"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Link do dokumentu:</w:t>
            </w:r>
          </w:p>
          <w:p w14:paraId="324ADE13"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https://www.gov.pl/attachment/c3db2c7c-adc7-4b56-9bae-be4ec1e48683</w:t>
            </w:r>
          </w:p>
          <w:p w14:paraId="7D3650DF"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lastRenderedPageBreak/>
              <w:t>https://www.gov.pl/web/infrastruktura/rzadowy-program-budowy-drog-krajowych-do-2030-r-z-perspektywa-do-2033-r</w:t>
            </w:r>
          </w:p>
          <w:p w14:paraId="27C97BC7"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https://www.gov.pl/web/gddkia/vi-plan-lokalizacji-ogolnodostepnych-stacji-ladowania-stacji-gazu-ziemnego-oraz-punktow-tankowania-wodoru</w:t>
            </w:r>
          </w:p>
          <w:p w14:paraId="779E4DCB"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https://www.gov.pl/web/klimat/porozumienie-sektorowe-gospodarka-wodorowa</w:t>
            </w:r>
          </w:p>
          <w:p w14:paraId="0F1B500C"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https://www.gov.pl/web/klimat/polska-strategia-wodorowa-do-roku-2030</w:t>
            </w:r>
          </w:p>
          <w:p w14:paraId="25DA9408"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https://www.gov.pl/web/infrastruktura/polityka-rozwoju-lotnictwa-cywilnego-w-polsce-do-2030-r-z-perspektywa-do-2040-r</w:t>
            </w:r>
          </w:p>
          <w:p w14:paraId="4D6DCF2C"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https://www.gov.pl/web/gospodarkamorska/program-rozwoju-polskich-portow-morskich-do-2030-roku</w:t>
            </w:r>
          </w:p>
          <w:p w14:paraId="08B1A3C7"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https://www.gov.pl/web/infrastruktura/krajowy-program-zeglugowy-do-roku-2030</w:t>
            </w:r>
          </w:p>
          <w:p w14:paraId="4DDBD8B7" w14:textId="586E121C" w:rsidR="004E6612" w:rsidRDefault="004E6612" w:rsidP="0018032E">
            <w:pPr>
              <w:spacing w:after="0"/>
              <w:rPr>
                <w:rFonts w:asciiTheme="minorHAnsi" w:hAnsiTheme="minorHAnsi" w:cstheme="minorHAnsi"/>
                <w:b/>
                <w:bCs/>
                <w:sz w:val="20"/>
              </w:rPr>
            </w:pPr>
            <w:hyperlink r:id="rId112" w:history="1">
              <w:r w:rsidRPr="004E6612">
                <w:rPr>
                  <w:rStyle w:val="Hipercze"/>
                  <w:rFonts w:asciiTheme="minorHAnsi" w:hAnsiTheme="minorHAnsi" w:cstheme="minorHAnsi"/>
                  <w:b/>
                  <w:bCs/>
                  <w:sz w:val="20"/>
                </w:rPr>
                <w:t>https://www.gov.pl/web/infrastruktura/kierunki-rozwoju-transportu-intermodalnego</w:t>
              </w:r>
            </w:hyperlink>
          </w:p>
          <w:p w14:paraId="7FB197C8" w14:textId="2EFE73E6"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lastRenderedPageBreak/>
              <w:t xml:space="preserve">Kryterium 8. </w:t>
            </w:r>
          </w:p>
          <w:p w14:paraId="5B18BE34"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 xml:space="preserve">Szczegółowy opis sposobu wypełnienia tego kryterium i całego warunku w załączonym raporcie. </w:t>
            </w:r>
          </w:p>
          <w:p w14:paraId="5F45B61E"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Linki do dokumentów:</w:t>
            </w:r>
          </w:p>
          <w:p w14:paraId="106885F3"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https://www.krbrd.gov.pl/narodowy-program-brd-2021-2030/</w:t>
            </w:r>
          </w:p>
          <w:p w14:paraId="14E78815"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https://www.gov.pl/web/infrastruktura/program-bezpiecznej-infrastruktury-drogowej-na-lata-2021-2024</w:t>
            </w:r>
          </w:p>
          <w:p w14:paraId="115C4813"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https://www.gov.pl/web/infrastruktura/program-wzmocnienia-krajowej-sieci-drogowej-do-2030-roku</w:t>
            </w:r>
          </w:p>
          <w:p w14:paraId="1C45CE75"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https://www.gov.pl/web/infrastruktura/rzadowy-program-budowy-drog-krajowych-do-2030-r-z-perspektywa-do-2033-r</w:t>
            </w:r>
          </w:p>
          <w:p w14:paraId="422FE0F9" w14:textId="0605F6C0" w:rsidR="004E6612" w:rsidRDefault="004E6612" w:rsidP="0018032E">
            <w:pPr>
              <w:spacing w:after="0"/>
              <w:rPr>
                <w:rFonts w:asciiTheme="minorHAnsi" w:hAnsiTheme="minorHAnsi" w:cstheme="minorHAnsi"/>
                <w:b/>
                <w:bCs/>
                <w:sz w:val="20"/>
              </w:rPr>
            </w:pPr>
            <w:hyperlink r:id="rId113" w:history="1">
              <w:r w:rsidRPr="00091A45">
                <w:rPr>
                  <w:rStyle w:val="Hipercze"/>
                  <w:rFonts w:asciiTheme="minorHAnsi" w:hAnsiTheme="minorHAnsi" w:cstheme="minorHAnsi"/>
                  <w:b/>
                  <w:bCs/>
                  <w:sz w:val="20"/>
                </w:rPr>
                <w:t>https://www.gov.pl/web/infrastruktura/program-budowy-100-obwodnic-na-lata-2020---2031</w:t>
              </w:r>
            </w:hyperlink>
          </w:p>
          <w:p w14:paraId="406EE493" w14:textId="05094E3F"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 xml:space="preserve">Kryterium 9. </w:t>
            </w:r>
          </w:p>
          <w:p w14:paraId="7943A1E8"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 xml:space="preserve">Szczegółowy opis sposobu wypełnienia tego kryterium i całego warunku w załączonym raporcie. </w:t>
            </w:r>
          </w:p>
          <w:p w14:paraId="32A73E90"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Link do dokumentu:</w:t>
            </w:r>
          </w:p>
          <w:p w14:paraId="5517E8C3"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lastRenderedPageBreak/>
              <w:t>https://www.gov.pl/web/infrastruktura/rzadowy-program-wsparcia-zadan-zarzadcow-infrastruktury-kolejowej-w-tym-w-zakresie-utrzymania-i-remontow-do-2028-roku2</w:t>
            </w:r>
          </w:p>
          <w:p w14:paraId="11496180"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https://www.gov.pl/web/infrastruktura/program-budowy-100-obwodnic-na-lata-2020---2031</w:t>
            </w:r>
          </w:p>
          <w:p w14:paraId="472E2B1D"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https://www.gov.pl/web/infrastruktura/rzadowy-program-budowy-drog-krajowych-do-2030-r-z-perspektywa-do-2033-r</w:t>
            </w:r>
          </w:p>
          <w:p w14:paraId="5138D98A"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https://www.gov.pl/web/infrastruktura/program-bezpiecznej-infrastruktury-drogowej-na-lata-2021-2024</w:t>
            </w:r>
          </w:p>
          <w:p w14:paraId="0CFE7374"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 xml:space="preserve">https://www.gov.pl/web/infrastruktura/program-wzmocnienia-krajowej-sieci-drogowej-do-2030-roku </w:t>
            </w:r>
          </w:p>
          <w:p w14:paraId="189FE755" w14:textId="77777777" w:rsidR="004E6612" w:rsidRPr="004E6612" w:rsidRDefault="004E6612" w:rsidP="004E6612">
            <w:pPr>
              <w:spacing w:after="0"/>
              <w:rPr>
                <w:rFonts w:asciiTheme="minorHAnsi" w:hAnsiTheme="minorHAnsi" w:cstheme="minorHAnsi"/>
                <w:b/>
                <w:bCs/>
                <w:sz w:val="20"/>
              </w:rPr>
            </w:pPr>
            <w:r w:rsidRPr="004E6612">
              <w:rPr>
                <w:rFonts w:asciiTheme="minorHAnsi" w:hAnsiTheme="minorHAnsi" w:cstheme="minorHAnsi"/>
                <w:b/>
                <w:bCs/>
                <w:sz w:val="20"/>
              </w:rPr>
              <w:t>https://www.gov.pl/web/infrastruktura/krajowy-program-zeglugowy-do-roku-2030</w:t>
            </w:r>
          </w:p>
          <w:p w14:paraId="3F08A908" w14:textId="2A2E80F8" w:rsidR="004E6612" w:rsidRDefault="004E6612" w:rsidP="0018032E">
            <w:pPr>
              <w:spacing w:after="0"/>
              <w:rPr>
                <w:rFonts w:asciiTheme="minorHAnsi" w:hAnsiTheme="minorHAnsi" w:cstheme="minorHAnsi"/>
                <w:b/>
                <w:bCs/>
                <w:sz w:val="20"/>
              </w:rPr>
            </w:pPr>
            <w:hyperlink r:id="rId114" w:history="1">
              <w:r w:rsidRPr="004E6612">
                <w:rPr>
                  <w:rStyle w:val="Hipercze"/>
                  <w:rFonts w:asciiTheme="minorHAnsi" w:hAnsiTheme="minorHAnsi" w:cstheme="minorHAnsi"/>
                  <w:b/>
                  <w:bCs/>
                  <w:sz w:val="20"/>
                </w:rPr>
                <w:t>https://www.ums.gov.pl/programy_wieloletnie/09-04-58_WPR_S3975_2017_plik3.pdf</w:t>
              </w:r>
            </w:hyperlink>
          </w:p>
          <w:p w14:paraId="633F5B6F" w14:textId="2B5364D7" w:rsidR="00E8684E" w:rsidRPr="00890249" w:rsidRDefault="00E8684E" w:rsidP="00E8684E">
            <w:pPr>
              <w:jc w:val="lef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 xml:space="preserve"> </w:t>
            </w:r>
          </w:p>
        </w:tc>
        <w:tc>
          <w:tcPr>
            <w:tcW w:w="2977" w:type="dxa"/>
          </w:tcPr>
          <w:p w14:paraId="450E032A" w14:textId="77777777" w:rsidR="00DD7C3B" w:rsidRDefault="00875C92" w:rsidP="00325D70">
            <w:pPr>
              <w:spacing w:after="0"/>
              <w:jc w:val="left"/>
              <w:rPr>
                <w:rFonts w:asciiTheme="minorHAnsi" w:hAnsiTheme="minorHAnsi" w:cstheme="minorHAnsi"/>
                <w:b/>
                <w:bCs/>
                <w:sz w:val="20"/>
              </w:rPr>
            </w:pPr>
            <w:r w:rsidRPr="00890249">
              <w:rPr>
                <w:rFonts w:asciiTheme="minorHAnsi" w:hAnsiTheme="minorHAnsi" w:cstheme="minorHAnsi"/>
                <w:b/>
                <w:bCs/>
                <w:sz w:val="20"/>
              </w:rPr>
              <w:lastRenderedPageBreak/>
              <w:t xml:space="preserve">Kryterium 1. </w:t>
            </w:r>
          </w:p>
          <w:p w14:paraId="27C5D423" w14:textId="77777777" w:rsidR="00DD7C3B" w:rsidRPr="00D5205C" w:rsidRDefault="00DD7C3B" w:rsidP="00DD7C3B">
            <w:pPr>
              <w:spacing w:after="0"/>
              <w:jc w:val="left"/>
              <w:rPr>
                <w:rFonts w:asciiTheme="minorHAnsi" w:hAnsiTheme="minorHAnsi" w:cstheme="minorHAnsi"/>
                <w:sz w:val="20"/>
              </w:rPr>
            </w:pPr>
            <w:r w:rsidRPr="00D5205C">
              <w:rPr>
                <w:rFonts w:asciiTheme="minorHAnsi" w:hAnsiTheme="minorHAnsi" w:cstheme="minorHAnsi"/>
                <w:sz w:val="20"/>
              </w:rPr>
              <w:t xml:space="preserve">Zgodnie z przekazanym raportem, w Polsce funkcjonuje spójny system kompleksowego planowania rozwoju transportu na poziomie krajowym. </w:t>
            </w:r>
          </w:p>
          <w:p w14:paraId="2DB1B075" w14:textId="6262D6E1" w:rsidR="00DD7C3B" w:rsidRPr="00D5205C" w:rsidRDefault="00DD7C3B" w:rsidP="00325D70">
            <w:pPr>
              <w:spacing w:after="0"/>
              <w:jc w:val="left"/>
              <w:rPr>
                <w:rFonts w:asciiTheme="minorHAnsi" w:hAnsiTheme="minorHAnsi" w:cstheme="minorHAnsi"/>
                <w:sz w:val="20"/>
              </w:rPr>
            </w:pPr>
            <w:r w:rsidRPr="00D5205C">
              <w:rPr>
                <w:rFonts w:asciiTheme="minorHAnsi" w:hAnsiTheme="minorHAnsi" w:cstheme="minorHAnsi"/>
                <w:sz w:val="20"/>
              </w:rPr>
              <w:t>Kierunki rozwoju infrastruktury transportu wynikają wprost (1) ze Strategii Zrównoważonego Rozwoju Transportu do 2030 r., która stanowi główny element systemu dokumentów związanych z kreowaniem polityki transportowej w Polsce. Natomiast w (2) planach sektorowych dla poszczególnych gałęzi transportu (drogowego, kolejowego, morskiego, wodnego śródlądowego i lotniczego) uszczegóławiane są niezbędne do podjęcia działania. Wynikające z ww. dokumentów plany i zamierzenia inwestycyjne zostały objęte (3) oceną ekonomiczną, opartą o analizę zapotrzebowania dokonaną przy użyciu (4) modelowania ruchu.</w:t>
            </w:r>
          </w:p>
          <w:p w14:paraId="10A39F2C" w14:textId="3950614D" w:rsidR="0018032E" w:rsidRPr="00890249" w:rsidRDefault="0018032E" w:rsidP="00325D70">
            <w:pPr>
              <w:spacing w:after="0"/>
              <w:jc w:val="left"/>
              <w:rPr>
                <w:rFonts w:asciiTheme="minorHAnsi" w:hAnsiTheme="minorHAnsi" w:cstheme="minorHAnsi"/>
                <w:bCs/>
                <w:sz w:val="20"/>
              </w:rPr>
            </w:pPr>
          </w:p>
          <w:p w14:paraId="4DC143A8" w14:textId="3691E793" w:rsidR="00E8684E" w:rsidRPr="00890249" w:rsidRDefault="00E8684E" w:rsidP="00325D70">
            <w:pPr>
              <w:jc w:val="left"/>
              <w:rPr>
                <w:rFonts w:asciiTheme="minorHAnsi" w:hAnsiTheme="minorHAnsi" w:cstheme="minorHAnsi"/>
                <w:b/>
                <w:bCs/>
                <w:sz w:val="20"/>
              </w:rPr>
            </w:pPr>
            <w:r w:rsidRPr="00890249">
              <w:rPr>
                <w:rFonts w:asciiTheme="minorHAnsi" w:hAnsiTheme="minorHAnsi" w:cstheme="minorHAnsi"/>
                <w:bCs/>
                <w:sz w:val="20"/>
              </w:rPr>
              <w:t xml:space="preserve">. </w:t>
            </w:r>
          </w:p>
          <w:p w14:paraId="0A4D6990" w14:textId="77777777" w:rsidR="00E8684E" w:rsidRPr="00890249" w:rsidRDefault="00E8684E" w:rsidP="00325D70">
            <w:pPr>
              <w:jc w:val="left"/>
              <w:rPr>
                <w:rFonts w:asciiTheme="minorHAnsi" w:eastAsia="Times New Roman" w:hAnsiTheme="minorHAnsi" w:cstheme="minorHAnsi"/>
                <w:iCs/>
                <w:noProof/>
                <w:sz w:val="20"/>
              </w:rPr>
            </w:pPr>
          </w:p>
        </w:tc>
      </w:tr>
      <w:tr w:rsidR="00E8684E" w:rsidRPr="00890249" w14:paraId="180135F7" w14:textId="77777777" w:rsidTr="00D5205C">
        <w:tc>
          <w:tcPr>
            <w:tcW w:w="1560" w:type="dxa"/>
            <w:vMerge/>
          </w:tcPr>
          <w:p w14:paraId="222A6AE9"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50542896"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47A5E852"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42CE65DC"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03267B1F"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b/>
                <w:bCs/>
                <w:sz w:val="20"/>
              </w:rPr>
              <w:t>Kryterium 2</w:t>
            </w:r>
          </w:p>
          <w:p w14:paraId="764E11B3"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2. jest spójne z elementami zintegrowanego krajowego planu</w:t>
            </w:r>
          </w:p>
          <w:p w14:paraId="2C09FE23" w14:textId="77777777" w:rsidR="00E8684E" w:rsidRPr="00890249" w:rsidDel="00DE66AF" w:rsidRDefault="00E8684E" w:rsidP="00E8684E">
            <w:pPr>
              <w:jc w:val="left"/>
              <w:rPr>
                <w:rFonts w:asciiTheme="minorHAnsi" w:hAnsiTheme="minorHAnsi" w:cstheme="minorHAnsi"/>
                <w:sz w:val="20"/>
              </w:rPr>
            </w:pPr>
            <w:r w:rsidRPr="00890249">
              <w:rPr>
                <w:rFonts w:asciiTheme="minorHAnsi" w:hAnsiTheme="minorHAnsi" w:cstheme="minorHAnsi"/>
                <w:sz w:val="20"/>
              </w:rPr>
              <w:t>w dziedzinie energii i klimatu dotyczącymi transportu</w:t>
            </w:r>
          </w:p>
        </w:tc>
        <w:tc>
          <w:tcPr>
            <w:tcW w:w="1134" w:type="dxa"/>
            <w:vMerge/>
          </w:tcPr>
          <w:p w14:paraId="166743BB" w14:textId="77777777" w:rsidR="00E8684E" w:rsidRPr="00890249" w:rsidDel="00DE66AF" w:rsidRDefault="00E8684E" w:rsidP="00E8684E">
            <w:pPr>
              <w:jc w:val="left"/>
              <w:rPr>
                <w:rFonts w:asciiTheme="minorHAnsi" w:hAnsiTheme="minorHAnsi" w:cstheme="minorHAnsi"/>
                <w:noProof/>
                <w:sz w:val="20"/>
              </w:rPr>
            </w:pPr>
          </w:p>
        </w:tc>
        <w:tc>
          <w:tcPr>
            <w:tcW w:w="3402" w:type="dxa"/>
            <w:vMerge/>
          </w:tcPr>
          <w:p w14:paraId="129E2D8F" w14:textId="77777777" w:rsidR="00E8684E" w:rsidRPr="00890249" w:rsidRDefault="00E8684E" w:rsidP="00E8684E">
            <w:pPr>
              <w:jc w:val="left"/>
              <w:rPr>
                <w:rFonts w:asciiTheme="minorHAnsi" w:eastAsia="Times New Roman" w:hAnsiTheme="minorHAnsi" w:cstheme="minorHAnsi"/>
                <w:iCs/>
                <w:noProof/>
                <w:sz w:val="20"/>
              </w:rPr>
            </w:pPr>
          </w:p>
        </w:tc>
        <w:tc>
          <w:tcPr>
            <w:tcW w:w="2977" w:type="dxa"/>
          </w:tcPr>
          <w:p w14:paraId="6B4E1E5A" w14:textId="77777777" w:rsidR="00DD7C3B" w:rsidRDefault="00875C92" w:rsidP="00325D70">
            <w:pPr>
              <w:spacing w:after="0"/>
              <w:jc w:val="left"/>
              <w:rPr>
                <w:rFonts w:asciiTheme="minorHAnsi" w:hAnsiTheme="minorHAnsi" w:cstheme="minorHAnsi"/>
                <w:b/>
                <w:bCs/>
                <w:sz w:val="20"/>
              </w:rPr>
            </w:pPr>
            <w:r w:rsidRPr="00890249">
              <w:rPr>
                <w:rFonts w:asciiTheme="minorHAnsi" w:hAnsiTheme="minorHAnsi" w:cstheme="minorHAnsi"/>
                <w:b/>
                <w:bCs/>
                <w:sz w:val="20"/>
              </w:rPr>
              <w:t xml:space="preserve">Kryterium 2. </w:t>
            </w:r>
          </w:p>
          <w:p w14:paraId="1480FF8A" w14:textId="77777777" w:rsidR="00DD7C3B" w:rsidRPr="00DD7C3B" w:rsidRDefault="00DD7C3B" w:rsidP="00DD7C3B">
            <w:pPr>
              <w:spacing w:after="0"/>
              <w:jc w:val="left"/>
              <w:rPr>
                <w:rFonts w:asciiTheme="minorHAnsi" w:hAnsiTheme="minorHAnsi" w:cstheme="minorHAnsi"/>
                <w:bCs/>
                <w:sz w:val="20"/>
              </w:rPr>
            </w:pPr>
            <w:bookmarkStart w:id="56" w:name="_Hlk154146517"/>
            <w:r w:rsidRPr="00DD7C3B">
              <w:rPr>
                <w:rFonts w:asciiTheme="minorHAnsi" w:hAnsiTheme="minorHAnsi" w:cstheme="minorHAnsi"/>
                <w:bCs/>
                <w:sz w:val="20"/>
              </w:rPr>
              <w:t xml:space="preserve">Funkcjonujący w Polsce system kompleksowego planowania rozwoju transportu jest </w:t>
            </w:r>
            <w:bookmarkEnd w:id="56"/>
            <w:r w:rsidRPr="00DD7C3B">
              <w:rPr>
                <w:rFonts w:asciiTheme="minorHAnsi" w:hAnsiTheme="minorHAnsi" w:cstheme="minorHAnsi"/>
                <w:bCs/>
                <w:sz w:val="20"/>
              </w:rPr>
              <w:t>spójny z Krajowym planem na rzecz energii i klimatu na lata 2021-2030 (</w:t>
            </w:r>
            <w:proofErr w:type="spellStart"/>
            <w:r w:rsidRPr="00DD7C3B">
              <w:rPr>
                <w:rFonts w:asciiTheme="minorHAnsi" w:hAnsiTheme="minorHAnsi" w:cstheme="minorHAnsi"/>
                <w:bCs/>
                <w:sz w:val="20"/>
              </w:rPr>
              <w:t>KPEiK</w:t>
            </w:r>
            <w:proofErr w:type="spellEnd"/>
            <w:r w:rsidRPr="00DD7C3B">
              <w:rPr>
                <w:rFonts w:asciiTheme="minorHAnsi" w:hAnsiTheme="minorHAnsi" w:cstheme="minorHAnsi"/>
                <w:bCs/>
                <w:sz w:val="20"/>
              </w:rPr>
              <w:t xml:space="preserve">). </w:t>
            </w:r>
          </w:p>
          <w:p w14:paraId="33D8098E" w14:textId="77777777" w:rsidR="00DD7C3B" w:rsidRPr="00DD7C3B" w:rsidRDefault="00DD7C3B" w:rsidP="00DD7C3B">
            <w:pPr>
              <w:spacing w:after="0"/>
              <w:jc w:val="left"/>
              <w:rPr>
                <w:rFonts w:asciiTheme="minorHAnsi" w:hAnsiTheme="minorHAnsi" w:cstheme="minorHAnsi"/>
                <w:bCs/>
                <w:sz w:val="20"/>
              </w:rPr>
            </w:pPr>
            <w:proofErr w:type="spellStart"/>
            <w:r w:rsidRPr="00DD7C3B">
              <w:rPr>
                <w:rFonts w:asciiTheme="minorHAnsi" w:hAnsiTheme="minorHAnsi" w:cstheme="minorHAnsi"/>
                <w:bCs/>
                <w:sz w:val="20"/>
              </w:rPr>
              <w:t>KPEiK</w:t>
            </w:r>
            <w:proofErr w:type="spellEnd"/>
            <w:r w:rsidRPr="00DD7C3B">
              <w:rPr>
                <w:rFonts w:asciiTheme="minorHAnsi" w:hAnsiTheme="minorHAnsi" w:cstheme="minorHAnsi"/>
                <w:bCs/>
                <w:sz w:val="20"/>
              </w:rPr>
              <w:t xml:space="preserve"> zawiera działania na rzecz realizacji 5 wymiarów unii energetycznej oraz wyznacza cele klimatyczno-energetyczne na 2030 r., w tym m.in. 14% udział OZE w końcowym zużyciu energii brutto w 2030 r. w transporcie. Kluczowe działania w tym zakresie podejmowane są w sektorze wytwarzania i dystrybucji energii.</w:t>
            </w:r>
          </w:p>
          <w:p w14:paraId="62AEF5A0" w14:textId="3B4EAF75" w:rsidR="00DD7C3B" w:rsidRPr="00D5205C" w:rsidRDefault="00DD7C3B" w:rsidP="00325D70">
            <w:pPr>
              <w:spacing w:after="0"/>
              <w:jc w:val="left"/>
              <w:rPr>
                <w:rFonts w:asciiTheme="minorHAnsi" w:hAnsiTheme="minorHAnsi" w:cstheme="minorHAnsi"/>
                <w:b/>
                <w:bCs/>
                <w:sz w:val="20"/>
              </w:rPr>
            </w:pPr>
            <w:r w:rsidRPr="00DD7C3B">
              <w:rPr>
                <w:rFonts w:asciiTheme="minorHAnsi" w:hAnsiTheme="minorHAnsi" w:cstheme="minorHAnsi"/>
                <w:bCs/>
                <w:sz w:val="20"/>
              </w:rPr>
              <w:t>Działania w sektorze transportu (ujęte w Strategii oraz planach sektorowych) będą przyczyniać się do: obniżenia emisyjności, efektywności energetycznej, bezpieczeństwa energetycznego oraz rozwoju badań naukowych, innowacji i konkurencyjności.</w:t>
            </w:r>
          </w:p>
          <w:p w14:paraId="59468B82" w14:textId="5BB18E9A" w:rsidR="0018032E" w:rsidRPr="00890249" w:rsidRDefault="0018032E" w:rsidP="00325D70">
            <w:pPr>
              <w:spacing w:after="0"/>
              <w:jc w:val="left"/>
              <w:rPr>
                <w:rFonts w:asciiTheme="minorHAnsi" w:hAnsiTheme="minorHAnsi" w:cstheme="minorHAnsi"/>
                <w:b/>
                <w:bCs/>
                <w:sz w:val="20"/>
              </w:rPr>
            </w:pPr>
          </w:p>
          <w:p w14:paraId="25967487" w14:textId="18D7DD7A" w:rsidR="00E8684E" w:rsidRPr="00890249" w:rsidRDefault="00E8684E" w:rsidP="00325D70">
            <w:pPr>
              <w:jc w:val="left"/>
              <w:rPr>
                <w:rFonts w:asciiTheme="minorHAnsi" w:hAnsiTheme="minorHAnsi" w:cstheme="minorHAnsi"/>
                <w:b/>
                <w:bCs/>
                <w:sz w:val="20"/>
              </w:rPr>
            </w:pPr>
          </w:p>
        </w:tc>
      </w:tr>
      <w:tr w:rsidR="00E8684E" w:rsidRPr="00890249" w14:paraId="16720865" w14:textId="77777777" w:rsidTr="00D5205C">
        <w:tc>
          <w:tcPr>
            <w:tcW w:w="1560" w:type="dxa"/>
            <w:vMerge/>
          </w:tcPr>
          <w:p w14:paraId="018003D3"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271F66E2"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7ABAAC8A"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667A1790"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74E6E76B"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b/>
                <w:bCs/>
                <w:sz w:val="20"/>
              </w:rPr>
              <w:t>Kryterium 3</w:t>
            </w:r>
          </w:p>
          <w:p w14:paraId="5948FA97"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sz w:val="20"/>
              </w:rPr>
              <w:t xml:space="preserve">3. obejmuje inwestycje w korytarze sieci bazowej TEN-T zgodnie z definicją w rozporządzeniu w sprawie CEF, zgodnie z odpowiednimi planami prac dotyczącymi korytarzy sieci </w:t>
            </w:r>
          </w:p>
          <w:p w14:paraId="5FC26379" w14:textId="77777777" w:rsidR="00E8684E" w:rsidRPr="00890249" w:rsidDel="00DE66AF" w:rsidRDefault="00E8684E" w:rsidP="00E8684E">
            <w:pPr>
              <w:jc w:val="left"/>
              <w:rPr>
                <w:rFonts w:asciiTheme="minorHAnsi" w:hAnsiTheme="minorHAnsi" w:cstheme="minorHAnsi"/>
                <w:sz w:val="20"/>
              </w:rPr>
            </w:pPr>
            <w:r w:rsidRPr="00890249">
              <w:rPr>
                <w:rFonts w:asciiTheme="minorHAnsi" w:hAnsiTheme="minorHAnsi" w:cstheme="minorHAnsi"/>
                <w:sz w:val="20"/>
              </w:rPr>
              <w:t>bazowej TEN-T;</w:t>
            </w:r>
          </w:p>
        </w:tc>
        <w:tc>
          <w:tcPr>
            <w:tcW w:w="1134" w:type="dxa"/>
            <w:vMerge/>
          </w:tcPr>
          <w:p w14:paraId="3F6EF305" w14:textId="77777777" w:rsidR="00E8684E" w:rsidRPr="00890249" w:rsidDel="00DE66AF" w:rsidRDefault="00E8684E" w:rsidP="00E8684E">
            <w:pPr>
              <w:jc w:val="left"/>
              <w:rPr>
                <w:rFonts w:asciiTheme="minorHAnsi" w:hAnsiTheme="minorHAnsi" w:cstheme="minorHAnsi"/>
                <w:noProof/>
                <w:sz w:val="20"/>
              </w:rPr>
            </w:pPr>
          </w:p>
        </w:tc>
        <w:tc>
          <w:tcPr>
            <w:tcW w:w="3402" w:type="dxa"/>
            <w:vMerge/>
          </w:tcPr>
          <w:p w14:paraId="1E6DED65" w14:textId="77777777" w:rsidR="00E8684E" w:rsidRPr="00890249" w:rsidRDefault="00E8684E" w:rsidP="00E8684E">
            <w:pPr>
              <w:jc w:val="left"/>
              <w:rPr>
                <w:rFonts w:asciiTheme="minorHAnsi" w:eastAsia="Times New Roman" w:hAnsiTheme="minorHAnsi" w:cstheme="minorHAnsi"/>
                <w:iCs/>
                <w:noProof/>
                <w:sz w:val="20"/>
              </w:rPr>
            </w:pPr>
          </w:p>
        </w:tc>
        <w:tc>
          <w:tcPr>
            <w:tcW w:w="2977" w:type="dxa"/>
          </w:tcPr>
          <w:p w14:paraId="48455455" w14:textId="77777777" w:rsidR="00DD7C3B" w:rsidRDefault="00875C92" w:rsidP="00325D70">
            <w:pPr>
              <w:spacing w:after="0"/>
              <w:jc w:val="left"/>
              <w:rPr>
                <w:rFonts w:asciiTheme="minorHAnsi" w:hAnsiTheme="minorHAnsi" w:cstheme="minorHAnsi"/>
                <w:b/>
                <w:bCs/>
                <w:sz w:val="20"/>
              </w:rPr>
            </w:pPr>
            <w:r w:rsidRPr="00890249">
              <w:rPr>
                <w:rFonts w:asciiTheme="minorHAnsi" w:hAnsiTheme="minorHAnsi" w:cstheme="minorHAnsi"/>
                <w:b/>
                <w:bCs/>
                <w:sz w:val="20"/>
              </w:rPr>
              <w:t xml:space="preserve">Kryterium 3. </w:t>
            </w:r>
          </w:p>
          <w:p w14:paraId="12948AA4" w14:textId="77777777" w:rsidR="00DD7C3B" w:rsidRPr="00D5205C" w:rsidRDefault="00DD7C3B" w:rsidP="00DD7C3B">
            <w:pPr>
              <w:spacing w:after="0"/>
              <w:jc w:val="left"/>
              <w:rPr>
                <w:rFonts w:asciiTheme="minorHAnsi" w:hAnsiTheme="minorHAnsi" w:cstheme="minorHAnsi"/>
                <w:sz w:val="20"/>
              </w:rPr>
            </w:pPr>
            <w:r w:rsidRPr="00D5205C">
              <w:rPr>
                <w:rFonts w:asciiTheme="minorHAnsi" w:hAnsiTheme="minorHAnsi" w:cstheme="minorHAnsi"/>
                <w:sz w:val="20"/>
              </w:rPr>
              <w:t xml:space="preserve">Funkcjonujący w Polsce system kompleksowego planowania rozwoju transportu uwzględnia wynikające z przepisów unijnych zobowiązanie do ukończenia do 2030 r. sieci bazowej TEN-T. </w:t>
            </w:r>
          </w:p>
          <w:p w14:paraId="679765D4" w14:textId="77777777" w:rsidR="00DD7C3B" w:rsidRPr="00D5205C" w:rsidRDefault="00DD7C3B" w:rsidP="00DD7C3B">
            <w:pPr>
              <w:spacing w:after="0"/>
              <w:jc w:val="left"/>
              <w:rPr>
                <w:rFonts w:asciiTheme="minorHAnsi" w:hAnsiTheme="minorHAnsi" w:cstheme="minorHAnsi"/>
                <w:sz w:val="20"/>
              </w:rPr>
            </w:pPr>
            <w:r w:rsidRPr="00D5205C">
              <w:rPr>
                <w:rFonts w:asciiTheme="minorHAnsi" w:hAnsiTheme="minorHAnsi" w:cstheme="minorHAnsi"/>
                <w:sz w:val="20"/>
              </w:rPr>
              <w:t xml:space="preserve">Plany prac korytarzy sieci TEN-T opracowywane są przez Koordynatorów Europejskich w zgodzie i w oparciu o cele transeuropejskiej sieci transportowej, do których należą: przyczynianie się do zwiększenia spójności, wydajności, zrównoważonego charakteru transportu, a także zwiększanie korzyści dla użytkowników oraz priorytety, m.in. dotyczące zapewnienia optymalnej integracji różnych rodzajów transportu i interoperacyjności w obrębie rodzajów transportu, uzupełniania brakujących ogniw i rozwiązania problemu wąskich gardeł, w szczególności na odcinkach transgranicznych, promowania efektywnego i </w:t>
            </w:r>
            <w:r w:rsidRPr="00D5205C">
              <w:rPr>
                <w:rFonts w:asciiTheme="minorHAnsi" w:hAnsiTheme="minorHAnsi" w:cstheme="minorHAnsi"/>
                <w:sz w:val="20"/>
              </w:rPr>
              <w:lastRenderedPageBreak/>
              <w:t xml:space="preserve">zrównoważonego wykorzystywania infrastruktury oraz, w razie konieczności, zwiększania przepustowości. </w:t>
            </w:r>
          </w:p>
          <w:p w14:paraId="11CE9862" w14:textId="6174C800" w:rsidR="00DD7C3B" w:rsidRPr="00D5205C" w:rsidRDefault="00DD7C3B" w:rsidP="00325D70">
            <w:pPr>
              <w:spacing w:after="0"/>
              <w:jc w:val="left"/>
              <w:rPr>
                <w:rFonts w:asciiTheme="minorHAnsi" w:hAnsiTheme="minorHAnsi" w:cstheme="minorHAnsi"/>
                <w:sz w:val="20"/>
              </w:rPr>
            </w:pPr>
            <w:r w:rsidRPr="00D5205C">
              <w:rPr>
                <w:rFonts w:asciiTheme="minorHAnsi" w:hAnsiTheme="minorHAnsi" w:cstheme="minorHAnsi"/>
                <w:sz w:val="20"/>
              </w:rPr>
              <w:t>Polskie plany obejmują m.in. inwestycje na odcinkach korytarzy sieci bazowej TEN-T Bałtyk-Adriatyk i Morze Północne-Bałtyk.</w:t>
            </w:r>
          </w:p>
          <w:p w14:paraId="7A3908B7" w14:textId="45B89CA9" w:rsidR="0018032E" w:rsidRPr="00890249" w:rsidRDefault="0018032E" w:rsidP="00325D70">
            <w:pPr>
              <w:spacing w:after="0"/>
              <w:jc w:val="left"/>
              <w:rPr>
                <w:rFonts w:asciiTheme="minorHAnsi" w:hAnsiTheme="minorHAnsi" w:cstheme="minorHAnsi"/>
                <w:b/>
                <w:bCs/>
                <w:sz w:val="20"/>
              </w:rPr>
            </w:pPr>
          </w:p>
          <w:p w14:paraId="3D3E3488" w14:textId="77777777" w:rsidR="00E8684E" w:rsidRPr="00890249" w:rsidRDefault="00E8684E" w:rsidP="00325D70">
            <w:pPr>
              <w:jc w:val="left"/>
              <w:rPr>
                <w:rFonts w:asciiTheme="minorHAnsi" w:eastAsia="Times New Roman" w:hAnsiTheme="minorHAnsi" w:cstheme="minorHAnsi"/>
                <w:iCs/>
                <w:noProof/>
                <w:sz w:val="20"/>
              </w:rPr>
            </w:pPr>
          </w:p>
        </w:tc>
      </w:tr>
      <w:tr w:rsidR="00E8684E" w:rsidRPr="00890249" w14:paraId="3F5E7D27" w14:textId="77777777" w:rsidTr="00D5205C">
        <w:tc>
          <w:tcPr>
            <w:tcW w:w="1560" w:type="dxa"/>
            <w:vMerge/>
          </w:tcPr>
          <w:p w14:paraId="2FB8D878"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61553BE6"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1DE7CB43"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606D819C"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64122752"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b/>
                <w:bCs/>
                <w:sz w:val="20"/>
              </w:rPr>
              <w:t>Kryterium 4</w:t>
            </w:r>
          </w:p>
          <w:p w14:paraId="277B52FA" w14:textId="77777777" w:rsidR="00E8684E" w:rsidRPr="00890249" w:rsidDel="00DE66AF" w:rsidRDefault="00E8684E" w:rsidP="00E8684E">
            <w:pPr>
              <w:jc w:val="left"/>
              <w:rPr>
                <w:rFonts w:asciiTheme="minorHAnsi" w:hAnsiTheme="minorHAnsi" w:cstheme="minorHAnsi"/>
                <w:sz w:val="20"/>
              </w:rPr>
            </w:pPr>
            <w:r w:rsidRPr="00890249">
              <w:rPr>
                <w:rFonts w:asciiTheme="minorHAnsi" w:hAnsiTheme="minorHAnsi" w:cstheme="minorHAnsi"/>
                <w:sz w:val="20"/>
              </w:rPr>
              <w:t xml:space="preserve">4. w przypadku inwestycji poza korytarzami sieci bazowej TEN-T, w tym na odcinkach transgranicznych, zapewnia komplementarność przez zapewnienie wystarczającego </w:t>
            </w:r>
            <w:proofErr w:type="gramStart"/>
            <w:r w:rsidRPr="00890249">
              <w:rPr>
                <w:rFonts w:asciiTheme="minorHAnsi" w:hAnsiTheme="minorHAnsi" w:cstheme="minorHAnsi"/>
                <w:sz w:val="20"/>
              </w:rPr>
              <w:t>rozwoju  połączeń</w:t>
            </w:r>
            <w:proofErr w:type="gramEnd"/>
            <w:r w:rsidRPr="00890249">
              <w:rPr>
                <w:rFonts w:asciiTheme="minorHAnsi" w:hAnsiTheme="minorHAnsi" w:cstheme="minorHAnsi"/>
                <w:sz w:val="20"/>
              </w:rPr>
              <w:t xml:space="preserve"> sieci miejskich, regionów i lokalnych społeczności z siecią bazową TEN-T i jej węzłami;</w:t>
            </w:r>
          </w:p>
        </w:tc>
        <w:tc>
          <w:tcPr>
            <w:tcW w:w="1134" w:type="dxa"/>
            <w:vMerge/>
          </w:tcPr>
          <w:p w14:paraId="412B00A9" w14:textId="77777777" w:rsidR="00E8684E" w:rsidRPr="00890249" w:rsidDel="00DE66AF" w:rsidRDefault="00E8684E" w:rsidP="00E8684E">
            <w:pPr>
              <w:jc w:val="left"/>
              <w:rPr>
                <w:rFonts w:asciiTheme="minorHAnsi" w:hAnsiTheme="minorHAnsi" w:cstheme="minorHAnsi"/>
                <w:noProof/>
                <w:sz w:val="20"/>
              </w:rPr>
            </w:pPr>
          </w:p>
        </w:tc>
        <w:tc>
          <w:tcPr>
            <w:tcW w:w="3402" w:type="dxa"/>
            <w:vMerge/>
          </w:tcPr>
          <w:p w14:paraId="29C523F2" w14:textId="77777777" w:rsidR="00E8684E" w:rsidRPr="00890249" w:rsidRDefault="00E8684E" w:rsidP="00E8684E">
            <w:pPr>
              <w:jc w:val="left"/>
              <w:rPr>
                <w:rFonts w:asciiTheme="minorHAnsi" w:eastAsia="Times New Roman" w:hAnsiTheme="minorHAnsi" w:cstheme="minorHAnsi"/>
                <w:iCs/>
                <w:noProof/>
                <w:sz w:val="20"/>
              </w:rPr>
            </w:pPr>
          </w:p>
        </w:tc>
        <w:tc>
          <w:tcPr>
            <w:tcW w:w="2977" w:type="dxa"/>
          </w:tcPr>
          <w:p w14:paraId="2B60D16E" w14:textId="77777777" w:rsidR="00DD7C3B" w:rsidRDefault="00875C92" w:rsidP="00325D70">
            <w:pPr>
              <w:spacing w:after="0"/>
              <w:jc w:val="left"/>
              <w:rPr>
                <w:rFonts w:asciiTheme="minorHAnsi" w:hAnsiTheme="minorHAnsi" w:cstheme="minorHAnsi"/>
                <w:b/>
                <w:bCs/>
                <w:sz w:val="20"/>
              </w:rPr>
            </w:pPr>
            <w:r w:rsidRPr="00890249">
              <w:rPr>
                <w:rFonts w:asciiTheme="minorHAnsi" w:hAnsiTheme="minorHAnsi" w:cstheme="minorHAnsi"/>
                <w:b/>
                <w:bCs/>
                <w:sz w:val="20"/>
              </w:rPr>
              <w:t xml:space="preserve">Kryterium 4. </w:t>
            </w:r>
          </w:p>
          <w:p w14:paraId="06400C1B" w14:textId="77777777" w:rsidR="00DD7C3B" w:rsidRPr="00DD7C3B" w:rsidRDefault="00DD7C3B" w:rsidP="00DD7C3B">
            <w:pPr>
              <w:spacing w:after="0"/>
              <w:jc w:val="left"/>
              <w:rPr>
                <w:rFonts w:asciiTheme="minorHAnsi" w:hAnsiTheme="minorHAnsi" w:cstheme="minorHAnsi"/>
                <w:bCs/>
                <w:sz w:val="20"/>
              </w:rPr>
            </w:pPr>
            <w:r w:rsidRPr="00DD7C3B">
              <w:rPr>
                <w:rFonts w:asciiTheme="minorHAnsi" w:hAnsiTheme="minorHAnsi" w:cstheme="minorHAnsi"/>
                <w:bCs/>
                <w:sz w:val="20"/>
              </w:rPr>
              <w:t>Funkcjonujący w Polsce system kompleksowego planowania rozwoju transportu zapewnia łączność regionów i lokalnych społeczności, w tym Obszarów Strategicznej Interwencji z siecią bazową TEN-T.</w:t>
            </w:r>
          </w:p>
          <w:p w14:paraId="5BBFD729" w14:textId="3EC63CEC" w:rsidR="00DD7C3B" w:rsidRPr="00D5205C" w:rsidRDefault="00DD7C3B" w:rsidP="00325D70">
            <w:pPr>
              <w:spacing w:after="0"/>
              <w:jc w:val="left"/>
              <w:rPr>
                <w:rFonts w:asciiTheme="minorHAnsi" w:hAnsiTheme="minorHAnsi" w:cstheme="minorHAnsi"/>
                <w:bCs/>
                <w:sz w:val="20"/>
              </w:rPr>
            </w:pPr>
            <w:r w:rsidRPr="00DD7C3B">
              <w:rPr>
                <w:rFonts w:asciiTheme="minorHAnsi" w:hAnsiTheme="minorHAnsi" w:cstheme="minorHAnsi"/>
                <w:bCs/>
                <w:sz w:val="20"/>
              </w:rPr>
              <w:t xml:space="preserve">W celu poprawy dostępności transportowej poszczególnych regionów, jak i w ramach tych regionów, podejmowane będą inwestycje łączące miasta i regiony, działania wpływające na poprawę komunikacji transportowej pomiędzy stolicami województw, pomiędzy </w:t>
            </w:r>
            <w:r w:rsidRPr="00DD7C3B">
              <w:rPr>
                <w:rFonts w:asciiTheme="minorHAnsi" w:hAnsiTheme="minorHAnsi" w:cstheme="minorHAnsi"/>
                <w:bCs/>
                <w:sz w:val="20"/>
              </w:rPr>
              <w:lastRenderedPageBreak/>
              <w:t xml:space="preserve">najbliższymi dużymi ośrodkami miejskimi oraz powiązania ich z obszarami pozamiejskimi. W zadanie zwiększania dostępności wpisują się takie projekty, jak np. projekt Via </w:t>
            </w:r>
            <w:proofErr w:type="spellStart"/>
            <w:r w:rsidRPr="00DD7C3B">
              <w:rPr>
                <w:rFonts w:asciiTheme="minorHAnsi" w:hAnsiTheme="minorHAnsi" w:cstheme="minorHAnsi"/>
                <w:bCs/>
                <w:sz w:val="20"/>
              </w:rPr>
              <w:t>Carpatia</w:t>
            </w:r>
            <w:proofErr w:type="spellEnd"/>
            <w:r w:rsidRPr="00DD7C3B">
              <w:rPr>
                <w:rFonts w:asciiTheme="minorHAnsi" w:hAnsiTheme="minorHAnsi" w:cstheme="minorHAnsi"/>
                <w:bCs/>
                <w:sz w:val="20"/>
              </w:rPr>
              <w:t xml:space="preserve">, projekt Via </w:t>
            </w:r>
            <w:proofErr w:type="spellStart"/>
            <w:r w:rsidRPr="00DD7C3B">
              <w:rPr>
                <w:rFonts w:asciiTheme="minorHAnsi" w:hAnsiTheme="minorHAnsi" w:cstheme="minorHAnsi"/>
                <w:bCs/>
                <w:sz w:val="20"/>
              </w:rPr>
              <w:t>Baltica</w:t>
            </w:r>
            <w:proofErr w:type="spellEnd"/>
            <w:r w:rsidRPr="00DD7C3B">
              <w:rPr>
                <w:rFonts w:asciiTheme="minorHAnsi" w:hAnsiTheme="minorHAnsi" w:cstheme="minorHAnsi"/>
                <w:bCs/>
                <w:sz w:val="20"/>
              </w:rPr>
              <w:t>, inwestycje krajowe, łączące część ośrodków miejskich wschodniej Polski z Warszawą czy tzw. „Wschodnia Magistrala Kolejowa”. Realizowane będą również inwestycje polegające na budowie, przebudowie oraz remontach poszczególnych rodzajów dróg, obwodnic i mostów. Inwestycje w transport kolejowy prowadzone na liniach o znaczeniu krajowym będą uzupełnione komplementarnymi projektami na liniach o znaczeniu regionalnym oraz lokalnym.</w:t>
            </w:r>
          </w:p>
          <w:p w14:paraId="0B00B882" w14:textId="1735134E" w:rsidR="0018032E" w:rsidRPr="00890249" w:rsidRDefault="0018032E" w:rsidP="00325D70">
            <w:pPr>
              <w:spacing w:after="0"/>
              <w:jc w:val="left"/>
              <w:rPr>
                <w:rFonts w:asciiTheme="minorHAnsi" w:hAnsiTheme="minorHAnsi" w:cstheme="minorHAnsi"/>
                <w:b/>
                <w:bCs/>
                <w:sz w:val="20"/>
              </w:rPr>
            </w:pPr>
          </w:p>
          <w:p w14:paraId="3F190EED" w14:textId="77777777" w:rsidR="00E8684E" w:rsidRPr="00890249" w:rsidRDefault="00E8684E" w:rsidP="00325D70">
            <w:pPr>
              <w:ind w:firstLine="708"/>
              <w:jc w:val="left"/>
              <w:rPr>
                <w:rFonts w:asciiTheme="minorHAnsi" w:eastAsia="Times New Roman" w:hAnsiTheme="minorHAnsi" w:cstheme="minorHAnsi"/>
                <w:iCs/>
                <w:noProof/>
                <w:sz w:val="20"/>
              </w:rPr>
            </w:pPr>
          </w:p>
        </w:tc>
      </w:tr>
      <w:tr w:rsidR="00E8684E" w:rsidRPr="00890249" w14:paraId="5EFA4B89" w14:textId="77777777" w:rsidTr="00D5205C">
        <w:tc>
          <w:tcPr>
            <w:tcW w:w="1560" w:type="dxa"/>
            <w:vMerge/>
          </w:tcPr>
          <w:p w14:paraId="26F41FF4"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7E7AA4DC"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4213883A"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025E001A"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6B368F8D"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b/>
                <w:bCs/>
                <w:sz w:val="20"/>
              </w:rPr>
              <w:t>Kryterium 5</w:t>
            </w:r>
          </w:p>
          <w:p w14:paraId="272E1793" w14:textId="77777777" w:rsidR="00E8684E" w:rsidRPr="00890249" w:rsidDel="00DE66AF" w:rsidRDefault="00E8684E" w:rsidP="00E8684E">
            <w:pPr>
              <w:jc w:val="left"/>
              <w:rPr>
                <w:rFonts w:asciiTheme="minorHAnsi" w:hAnsiTheme="minorHAnsi" w:cstheme="minorHAnsi"/>
                <w:sz w:val="20"/>
              </w:rPr>
            </w:pPr>
            <w:r w:rsidRPr="00890249">
              <w:rPr>
                <w:rFonts w:asciiTheme="minorHAnsi" w:hAnsiTheme="minorHAnsi" w:cstheme="minorHAnsi"/>
                <w:sz w:val="20"/>
              </w:rPr>
              <w:t xml:space="preserve">5. zapewnia interoperacyjność sieci kolejowej oraz, w stosownych przypadkach, przedstawia sprawozdanie z </w:t>
            </w:r>
            <w:r w:rsidRPr="00890249">
              <w:rPr>
                <w:rFonts w:asciiTheme="minorHAnsi" w:hAnsiTheme="minorHAnsi" w:cstheme="minorHAnsi"/>
                <w:sz w:val="20"/>
              </w:rPr>
              <w:lastRenderedPageBreak/>
              <w:t>wdrażania europejskiego systemu zarządzania ruchem kolejowym (ERTMS) zgodnie z rozporządzeniem wykonawczym Komisji (UE) 2017/61;</w:t>
            </w:r>
          </w:p>
        </w:tc>
        <w:tc>
          <w:tcPr>
            <w:tcW w:w="1134" w:type="dxa"/>
            <w:vMerge/>
          </w:tcPr>
          <w:p w14:paraId="2E4B3CD8" w14:textId="77777777" w:rsidR="00E8684E" w:rsidRPr="00890249" w:rsidDel="00DE66AF" w:rsidRDefault="00E8684E" w:rsidP="00E8684E">
            <w:pPr>
              <w:jc w:val="left"/>
              <w:rPr>
                <w:rFonts w:asciiTheme="minorHAnsi" w:hAnsiTheme="minorHAnsi" w:cstheme="minorHAnsi"/>
                <w:noProof/>
                <w:sz w:val="20"/>
              </w:rPr>
            </w:pPr>
          </w:p>
        </w:tc>
        <w:tc>
          <w:tcPr>
            <w:tcW w:w="3402" w:type="dxa"/>
            <w:vMerge/>
          </w:tcPr>
          <w:p w14:paraId="1769E72A" w14:textId="77777777" w:rsidR="00E8684E" w:rsidRPr="00890249" w:rsidRDefault="00E8684E" w:rsidP="00E8684E">
            <w:pPr>
              <w:jc w:val="left"/>
              <w:rPr>
                <w:rFonts w:asciiTheme="minorHAnsi" w:eastAsia="Times New Roman" w:hAnsiTheme="minorHAnsi" w:cstheme="minorHAnsi"/>
                <w:iCs/>
                <w:noProof/>
                <w:sz w:val="20"/>
              </w:rPr>
            </w:pPr>
          </w:p>
        </w:tc>
        <w:tc>
          <w:tcPr>
            <w:tcW w:w="2977" w:type="dxa"/>
          </w:tcPr>
          <w:p w14:paraId="31E0BBD7" w14:textId="77777777" w:rsidR="00DD7C3B" w:rsidRDefault="00875C92" w:rsidP="00325D70">
            <w:pPr>
              <w:spacing w:after="0"/>
              <w:jc w:val="left"/>
              <w:rPr>
                <w:rFonts w:asciiTheme="minorHAnsi" w:hAnsiTheme="minorHAnsi" w:cstheme="minorHAnsi"/>
                <w:bCs/>
                <w:sz w:val="20"/>
              </w:rPr>
            </w:pPr>
            <w:r w:rsidRPr="00890249">
              <w:rPr>
                <w:rFonts w:asciiTheme="minorHAnsi" w:hAnsiTheme="minorHAnsi" w:cstheme="minorHAnsi"/>
                <w:b/>
                <w:bCs/>
                <w:sz w:val="20"/>
              </w:rPr>
              <w:t>Kryterium 5</w:t>
            </w:r>
            <w:r w:rsidRPr="00890249">
              <w:rPr>
                <w:rFonts w:asciiTheme="minorHAnsi" w:hAnsiTheme="minorHAnsi" w:cstheme="minorHAnsi"/>
                <w:bCs/>
                <w:sz w:val="20"/>
              </w:rPr>
              <w:t xml:space="preserve">. </w:t>
            </w:r>
          </w:p>
          <w:p w14:paraId="066C30F0" w14:textId="77777777" w:rsidR="00DD7C3B" w:rsidRPr="00DD7C3B" w:rsidRDefault="00DD7C3B" w:rsidP="00DD7C3B">
            <w:pPr>
              <w:spacing w:after="0"/>
              <w:jc w:val="left"/>
              <w:rPr>
                <w:rFonts w:asciiTheme="minorHAnsi" w:hAnsiTheme="minorHAnsi" w:cstheme="minorHAnsi"/>
                <w:bCs/>
                <w:sz w:val="20"/>
              </w:rPr>
            </w:pPr>
            <w:r w:rsidRPr="00DD7C3B">
              <w:rPr>
                <w:rFonts w:asciiTheme="minorHAnsi" w:hAnsiTheme="minorHAnsi" w:cstheme="minorHAnsi"/>
                <w:bCs/>
                <w:sz w:val="20"/>
              </w:rPr>
              <w:t xml:space="preserve">Funkcjonujący w Polsce system kompleksowego planowania rozwoju transportu uwzględnia kwestie interoperacyjności sieci kolejowej. </w:t>
            </w:r>
          </w:p>
          <w:p w14:paraId="7F9E273F" w14:textId="77777777" w:rsidR="00DD7C3B" w:rsidRPr="00DD7C3B" w:rsidRDefault="00DD7C3B" w:rsidP="00DD7C3B">
            <w:pPr>
              <w:spacing w:after="0"/>
              <w:jc w:val="left"/>
              <w:rPr>
                <w:rFonts w:asciiTheme="minorHAnsi" w:hAnsiTheme="minorHAnsi" w:cstheme="minorHAnsi"/>
                <w:bCs/>
                <w:sz w:val="20"/>
              </w:rPr>
            </w:pPr>
            <w:r w:rsidRPr="00DD7C3B">
              <w:rPr>
                <w:rFonts w:asciiTheme="minorHAnsi" w:hAnsiTheme="minorHAnsi" w:cstheme="minorHAnsi"/>
                <w:bCs/>
                <w:sz w:val="20"/>
              </w:rPr>
              <w:lastRenderedPageBreak/>
              <w:t xml:space="preserve">Głównym dokumentem w zakresie wdrażania ERTMS na liniach kolejowych w Polsce dotychczas były Krajowy Plan Wdrażania Technicznej Specyfikacji Interoperacyjności „Sterowanie” (z 2017 r.) wraz z Suplementem do Krajowego Planu Wdrażania Technicznej Specyfikacji Interoperacyjności „Sterowanie” (z 2018 r.). Zgodnie z wymaganiami najnowszej TSI Sterowanie (rozporządzenie wykonawcze Komisji 2023/1695) do dnia 15.06.2024 r. Polska opracowała i przekazała </w:t>
            </w:r>
            <w:proofErr w:type="gramStart"/>
            <w:r w:rsidRPr="00DD7C3B">
              <w:rPr>
                <w:rFonts w:asciiTheme="minorHAnsi" w:hAnsiTheme="minorHAnsi" w:cstheme="minorHAnsi"/>
                <w:bCs/>
                <w:sz w:val="20"/>
              </w:rPr>
              <w:t>do  KE</w:t>
            </w:r>
            <w:proofErr w:type="gramEnd"/>
            <w:r w:rsidRPr="00DD7C3B">
              <w:rPr>
                <w:rFonts w:asciiTheme="minorHAnsi" w:hAnsiTheme="minorHAnsi" w:cstheme="minorHAnsi"/>
                <w:bCs/>
                <w:sz w:val="20"/>
              </w:rPr>
              <w:t xml:space="preserve"> nową wersję Krajowego Planu Wdrażania Technicznej Specyfikacji Interoperacyjności „Sterowanie”.</w:t>
            </w:r>
          </w:p>
          <w:p w14:paraId="7154A7B3" w14:textId="77777777" w:rsidR="00DD7C3B" w:rsidRPr="00DD7C3B" w:rsidRDefault="00DD7C3B" w:rsidP="00DD7C3B">
            <w:pPr>
              <w:spacing w:after="0"/>
              <w:jc w:val="left"/>
              <w:rPr>
                <w:rFonts w:asciiTheme="minorHAnsi" w:hAnsiTheme="minorHAnsi" w:cstheme="minorHAnsi"/>
                <w:bCs/>
                <w:sz w:val="20"/>
              </w:rPr>
            </w:pPr>
            <w:r w:rsidRPr="00DD7C3B">
              <w:rPr>
                <w:rFonts w:asciiTheme="minorHAnsi" w:hAnsiTheme="minorHAnsi" w:cstheme="minorHAnsi"/>
                <w:bCs/>
                <w:sz w:val="20"/>
              </w:rPr>
              <w:t>Kwestia wdrażania ERTMS została również uwzględniona w KPK do 2030 r., a system ten będzie wdrażany także w ramach Inwestycji Podprogramu Kolejowego CPK.</w:t>
            </w:r>
          </w:p>
          <w:p w14:paraId="7D149DD3" w14:textId="464EB2D1" w:rsidR="00DD7C3B" w:rsidRDefault="00DD7C3B" w:rsidP="00325D70">
            <w:pPr>
              <w:spacing w:after="0"/>
              <w:jc w:val="left"/>
              <w:rPr>
                <w:rFonts w:asciiTheme="minorHAnsi" w:hAnsiTheme="minorHAnsi" w:cstheme="minorHAnsi"/>
                <w:bCs/>
                <w:sz w:val="20"/>
              </w:rPr>
            </w:pPr>
            <w:r w:rsidRPr="00DD7C3B">
              <w:rPr>
                <w:rFonts w:asciiTheme="minorHAnsi" w:hAnsiTheme="minorHAnsi" w:cstheme="minorHAnsi"/>
                <w:bCs/>
                <w:sz w:val="20"/>
              </w:rPr>
              <w:t xml:space="preserve">Polska będzie monitorować stan wdrażania ERTMS na sieci kolejowej zgodnie z planowanymi </w:t>
            </w:r>
            <w:r w:rsidRPr="00DD7C3B">
              <w:rPr>
                <w:rFonts w:asciiTheme="minorHAnsi" w:hAnsiTheme="minorHAnsi" w:cstheme="minorHAnsi"/>
                <w:bCs/>
                <w:sz w:val="20"/>
              </w:rPr>
              <w:lastRenderedPageBreak/>
              <w:t>zmianami w przepisach w tym zakresie.</w:t>
            </w:r>
          </w:p>
          <w:p w14:paraId="6C9659A7" w14:textId="77777777" w:rsidR="00E8684E" w:rsidRPr="00890249" w:rsidRDefault="00E8684E" w:rsidP="00D5205C">
            <w:pPr>
              <w:spacing w:after="0"/>
              <w:jc w:val="left"/>
              <w:rPr>
                <w:rFonts w:asciiTheme="minorHAnsi" w:eastAsia="Times New Roman" w:hAnsiTheme="minorHAnsi" w:cstheme="minorHAnsi"/>
                <w:iCs/>
                <w:noProof/>
                <w:sz w:val="20"/>
              </w:rPr>
            </w:pPr>
          </w:p>
        </w:tc>
      </w:tr>
      <w:tr w:rsidR="00E8684E" w:rsidRPr="00890249" w14:paraId="28AD7EFE" w14:textId="77777777" w:rsidTr="00D5205C">
        <w:tc>
          <w:tcPr>
            <w:tcW w:w="1560" w:type="dxa"/>
            <w:vMerge/>
          </w:tcPr>
          <w:p w14:paraId="4330A7F4"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3CA805AC"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14EE5CA5"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1764F285"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16B8A439"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b/>
                <w:bCs/>
                <w:sz w:val="20"/>
              </w:rPr>
              <w:t>Kryterium 6</w:t>
            </w:r>
          </w:p>
          <w:p w14:paraId="4480D242" w14:textId="77777777" w:rsidR="00E8684E" w:rsidRPr="00890249" w:rsidDel="00DE66AF" w:rsidRDefault="00E8684E" w:rsidP="00E8684E">
            <w:pPr>
              <w:jc w:val="left"/>
              <w:rPr>
                <w:rFonts w:asciiTheme="minorHAnsi" w:hAnsiTheme="minorHAnsi" w:cstheme="minorHAnsi"/>
                <w:sz w:val="20"/>
              </w:rPr>
            </w:pPr>
            <w:r w:rsidRPr="00890249">
              <w:rPr>
                <w:rFonts w:asciiTheme="minorHAnsi" w:hAnsiTheme="minorHAnsi" w:cstheme="minorHAnsi"/>
                <w:sz w:val="20"/>
              </w:rPr>
              <w:t xml:space="preserve"> 6. wspiera multimodalność, określając potrzeby w zakresie transportu multimodalnego lub przeładunkowego oraz terminali pasażerskich;</w:t>
            </w:r>
          </w:p>
        </w:tc>
        <w:tc>
          <w:tcPr>
            <w:tcW w:w="1134" w:type="dxa"/>
            <w:vMerge/>
          </w:tcPr>
          <w:p w14:paraId="1D0F069F" w14:textId="77777777" w:rsidR="00E8684E" w:rsidRPr="00890249" w:rsidDel="00DE66AF" w:rsidRDefault="00E8684E" w:rsidP="00E8684E">
            <w:pPr>
              <w:jc w:val="left"/>
              <w:rPr>
                <w:rFonts w:asciiTheme="minorHAnsi" w:hAnsiTheme="minorHAnsi" w:cstheme="minorHAnsi"/>
                <w:noProof/>
                <w:sz w:val="20"/>
              </w:rPr>
            </w:pPr>
          </w:p>
        </w:tc>
        <w:tc>
          <w:tcPr>
            <w:tcW w:w="3402" w:type="dxa"/>
            <w:vMerge/>
          </w:tcPr>
          <w:p w14:paraId="647DB0AA" w14:textId="77777777" w:rsidR="00E8684E" w:rsidRPr="00890249" w:rsidRDefault="00E8684E" w:rsidP="00E8684E">
            <w:pPr>
              <w:jc w:val="left"/>
              <w:rPr>
                <w:rFonts w:asciiTheme="minorHAnsi" w:eastAsia="Times New Roman" w:hAnsiTheme="minorHAnsi" w:cstheme="minorHAnsi"/>
                <w:iCs/>
                <w:noProof/>
                <w:sz w:val="20"/>
              </w:rPr>
            </w:pPr>
          </w:p>
        </w:tc>
        <w:tc>
          <w:tcPr>
            <w:tcW w:w="2977" w:type="dxa"/>
          </w:tcPr>
          <w:p w14:paraId="19E61672" w14:textId="77777777" w:rsidR="00DD7C3B" w:rsidRDefault="00875C92" w:rsidP="00325D70">
            <w:pPr>
              <w:spacing w:after="0"/>
              <w:jc w:val="left"/>
              <w:rPr>
                <w:rFonts w:asciiTheme="minorHAnsi" w:hAnsiTheme="minorHAnsi" w:cstheme="minorHAnsi"/>
                <w:sz w:val="20"/>
              </w:rPr>
            </w:pPr>
            <w:r w:rsidRPr="00890249">
              <w:rPr>
                <w:rFonts w:asciiTheme="minorHAnsi" w:hAnsiTheme="minorHAnsi" w:cstheme="minorHAnsi"/>
                <w:b/>
                <w:bCs/>
                <w:sz w:val="20"/>
              </w:rPr>
              <w:t>Kryterium 6</w:t>
            </w:r>
            <w:r w:rsidRPr="00890249">
              <w:rPr>
                <w:rFonts w:asciiTheme="minorHAnsi" w:hAnsiTheme="minorHAnsi" w:cstheme="minorHAnsi"/>
                <w:sz w:val="20"/>
              </w:rPr>
              <w:t xml:space="preserve">. </w:t>
            </w:r>
          </w:p>
          <w:p w14:paraId="3B270229" w14:textId="77777777" w:rsidR="00DD7C3B" w:rsidRPr="00DD7C3B" w:rsidRDefault="00DD7C3B" w:rsidP="00DD7C3B">
            <w:pPr>
              <w:spacing w:after="0"/>
              <w:jc w:val="left"/>
              <w:rPr>
                <w:rFonts w:asciiTheme="minorHAnsi" w:hAnsiTheme="minorHAnsi" w:cstheme="minorHAnsi"/>
                <w:sz w:val="20"/>
              </w:rPr>
            </w:pPr>
            <w:r w:rsidRPr="00DD7C3B">
              <w:rPr>
                <w:rFonts w:asciiTheme="minorHAnsi" w:hAnsiTheme="minorHAnsi" w:cstheme="minorHAnsi"/>
                <w:sz w:val="20"/>
              </w:rPr>
              <w:t>Funkcjonujący w Polsce system kompleksowego planowania rozwoju transportu wspiera rozwój transportu intermodalnego – m.in. identyfikuje potrzeby rozbudowy odpowiedniej infrastruktury punktowej i liniowej oraz inne niezbędne działania.</w:t>
            </w:r>
          </w:p>
          <w:p w14:paraId="5C29C99D" w14:textId="3962934B" w:rsidR="00DD7C3B" w:rsidRPr="00D5205C" w:rsidRDefault="00DD7C3B" w:rsidP="00325D70">
            <w:pPr>
              <w:spacing w:after="0"/>
              <w:jc w:val="left"/>
              <w:rPr>
                <w:rFonts w:asciiTheme="minorHAnsi" w:hAnsiTheme="minorHAnsi" w:cstheme="minorHAnsi"/>
                <w:b/>
                <w:bCs/>
                <w:sz w:val="20"/>
              </w:rPr>
            </w:pPr>
            <w:r w:rsidRPr="00DD7C3B">
              <w:rPr>
                <w:rFonts w:asciiTheme="minorHAnsi" w:hAnsiTheme="minorHAnsi" w:cstheme="minorHAnsi"/>
                <w:sz w:val="20"/>
              </w:rPr>
              <w:t>Kwestie zapewnienia odpowiedniej łączności międzygałęziowej znajdują swoje odzwierciedlenie również w poszczególnych dokumentach wdrożeniowych, w których zwraca się uwagę na działania integrujące różne gałęzie transportu, np. w portach morskich, lotniskach, terminalach intermodalnych.</w:t>
            </w:r>
          </w:p>
          <w:p w14:paraId="7651516B" w14:textId="7FD976FA" w:rsidR="00E8684E" w:rsidRPr="00890249" w:rsidRDefault="00E8684E" w:rsidP="00D5205C">
            <w:pPr>
              <w:spacing w:after="0"/>
              <w:jc w:val="left"/>
              <w:rPr>
                <w:rFonts w:asciiTheme="minorHAnsi" w:hAnsiTheme="minorHAnsi" w:cstheme="minorHAnsi"/>
                <w:b/>
                <w:bCs/>
                <w:sz w:val="20"/>
              </w:rPr>
            </w:pPr>
          </w:p>
        </w:tc>
      </w:tr>
      <w:tr w:rsidR="00E8684E" w:rsidRPr="00890249" w14:paraId="0FF30E19" w14:textId="77777777" w:rsidTr="00D5205C">
        <w:tc>
          <w:tcPr>
            <w:tcW w:w="1560" w:type="dxa"/>
            <w:vMerge/>
          </w:tcPr>
          <w:p w14:paraId="22ED9956"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10204186"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407E7DE2"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4FB01686"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315D0133"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b/>
                <w:bCs/>
                <w:sz w:val="20"/>
              </w:rPr>
              <w:t>Kryterium 7</w:t>
            </w:r>
          </w:p>
          <w:p w14:paraId="5803D84B" w14:textId="77777777" w:rsidR="00E8684E" w:rsidRPr="00890249" w:rsidDel="00DE66AF" w:rsidRDefault="00E8684E" w:rsidP="00E8684E">
            <w:pPr>
              <w:jc w:val="left"/>
              <w:rPr>
                <w:rFonts w:asciiTheme="minorHAnsi" w:hAnsiTheme="minorHAnsi" w:cstheme="minorHAnsi"/>
                <w:sz w:val="20"/>
              </w:rPr>
            </w:pPr>
            <w:r w:rsidRPr="00890249">
              <w:rPr>
                <w:rFonts w:asciiTheme="minorHAnsi" w:hAnsiTheme="minorHAnsi" w:cstheme="minorHAnsi"/>
                <w:sz w:val="20"/>
              </w:rPr>
              <w:t xml:space="preserve">7. obejmuje środki istotne z punktu widzenia planowania </w:t>
            </w:r>
            <w:r w:rsidRPr="00890249">
              <w:rPr>
                <w:rFonts w:asciiTheme="minorHAnsi" w:hAnsiTheme="minorHAnsi" w:cstheme="minorHAnsi"/>
                <w:sz w:val="20"/>
              </w:rPr>
              <w:lastRenderedPageBreak/>
              <w:t>infrastruktury, mające na celu promowanie paliw alternatywnych zgodnie z odpowiednimi krajowymi ramami polityki;</w:t>
            </w:r>
          </w:p>
        </w:tc>
        <w:tc>
          <w:tcPr>
            <w:tcW w:w="1134" w:type="dxa"/>
            <w:vMerge/>
          </w:tcPr>
          <w:p w14:paraId="268D9C20" w14:textId="77777777" w:rsidR="00E8684E" w:rsidRPr="00890249" w:rsidDel="00DE66AF" w:rsidRDefault="00E8684E" w:rsidP="00E8684E">
            <w:pPr>
              <w:jc w:val="left"/>
              <w:rPr>
                <w:rFonts w:asciiTheme="minorHAnsi" w:hAnsiTheme="minorHAnsi" w:cstheme="minorHAnsi"/>
                <w:noProof/>
                <w:sz w:val="20"/>
              </w:rPr>
            </w:pPr>
          </w:p>
        </w:tc>
        <w:tc>
          <w:tcPr>
            <w:tcW w:w="3402" w:type="dxa"/>
            <w:vMerge/>
          </w:tcPr>
          <w:p w14:paraId="21AB3A2A" w14:textId="77777777" w:rsidR="00E8684E" w:rsidRPr="00890249" w:rsidRDefault="00E8684E" w:rsidP="00E8684E">
            <w:pPr>
              <w:jc w:val="left"/>
              <w:rPr>
                <w:rFonts w:asciiTheme="minorHAnsi" w:eastAsia="Times New Roman" w:hAnsiTheme="minorHAnsi" w:cstheme="minorHAnsi"/>
                <w:iCs/>
                <w:noProof/>
                <w:sz w:val="20"/>
              </w:rPr>
            </w:pPr>
          </w:p>
        </w:tc>
        <w:tc>
          <w:tcPr>
            <w:tcW w:w="2977" w:type="dxa"/>
          </w:tcPr>
          <w:p w14:paraId="4FB397CC" w14:textId="77777777" w:rsidR="00DD7C3B" w:rsidRDefault="00875C92" w:rsidP="00325D70">
            <w:pPr>
              <w:spacing w:after="0"/>
              <w:jc w:val="left"/>
              <w:rPr>
                <w:rFonts w:asciiTheme="minorHAnsi" w:hAnsiTheme="minorHAnsi" w:cstheme="minorHAnsi"/>
                <w:b/>
                <w:bCs/>
                <w:sz w:val="20"/>
              </w:rPr>
            </w:pPr>
            <w:r w:rsidRPr="00890249">
              <w:rPr>
                <w:rFonts w:asciiTheme="minorHAnsi" w:hAnsiTheme="minorHAnsi" w:cstheme="minorHAnsi"/>
                <w:b/>
                <w:bCs/>
                <w:sz w:val="20"/>
              </w:rPr>
              <w:t xml:space="preserve">Kryterium 7. </w:t>
            </w:r>
          </w:p>
          <w:p w14:paraId="30013F4D" w14:textId="77777777" w:rsidR="00DD7C3B" w:rsidRPr="00DD7C3B" w:rsidRDefault="00DD7C3B" w:rsidP="00DD7C3B">
            <w:pPr>
              <w:spacing w:after="0"/>
              <w:jc w:val="left"/>
              <w:rPr>
                <w:rFonts w:asciiTheme="minorHAnsi" w:hAnsiTheme="minorHAnsi" w:cstheme="minorHAnsi"/>
                <w:bCs/>
                <w:sz w:val="20"/>
              </w:rPr>
            </w:pPr>
            <w:r w:rsidRPr="00DD7C3B">
              <w:rPr>
                <w:rFonts w:asciiTheme="minorHAnsi" w:hAnsiTheme="minorHAnsi" w:cstheme="minorHAnsi"/>
                <w:bCs/>
                <w:sz w:val="20"/>
              </w:rPr>
              <w:t xml:space="preserve">Funkcjonujący w Polsce system kompleksowego planowania </w:t>
            </w:r>
            <w:r w:rsidRPr="00DD7C3B">
              <w:rPr>
                <w:rFonts w:asciiTheme="minorHAnsi" w:hAnsiTheme="minorHAnsi" w:cstheme="minorHAnsi"/>
                <w:bCs/>
                <w:sz w:val="20"/>
              </w:rPr>
              <w:lastRenderedPageBreak/>
              <w:t>rozwoju transportu uwzględnia kwestię promowania paliw alternatywnych.</w:t>
            </w:r>
          </w:p>
          <w:p w14:paraId="3AE63B6C" w14:textId="77777777" w:rsidR="00DD7C3B" w:rsidRPr="00DD7C3B" w:rsidRDefault="00DD7C3B" w:rsidP="00DD7C3B">
            <w:pPr>
              <w:spacing w:after="0"/>
              <w:jc w:val="left"/>
              <w:rPr>
                <w:rFonts w:asciiTheme="minorHAnsi" w:hAnsiTheme="minorHAnsi" w:cstheme="minorHAnsi"/>
                <w:bCs/>
                <w:sz w:val="20"/>
              </w:rPr>
            </w:pPr>
            <w:r w:rsidRPr="00DD7C3B">
              <w:rPr>
                <w:rFonts w:asciiTheme="minorHAnsi" w:hAnsiTheme="minorHAnsi" w:cstheme="minorHAnsi"/>
                <w:bCs/>
                <w:sz w:val="20"/>
              </w:rPr>
              <w:t>Krajowe ramy polityki rozwoju infrastruktury paliw alternatywnych (z 2017 r.) określają m.in. cele dotyczące rozbudowy infrastruktury do ładowania pojazdów elektrycznych i do tankowania gazu ziemnego w postaci CNG i LNG (czyli paliw alternatywnych, które już funkcjonują na rynku paliw transportowych; przy jednoczesnym poparciu dla innych paliw alternatywnych) oraz rynku pojazdów napędzanych tymi paliwami, a także instrumenty wspierające osiągnięcie tych celów.</w:t>
            </w:r>
          </w:p>
          <w:p w14:paraId="12DA1E38" w14:textId="3AA6AACF" w:rsidR="00DD7C3B" w:rsidRPr="00D5205C" w:rsidRDefault="00DD7C3B" w:rsidP="00325D70">
            <w:pPr>
              <w:spacing w:after="0"/>
              <w:jc w:val="left"/>
              <w:rPr>
                <w:rFonts w:asciiTheme="minorHAnsi" w:hAnsiTheme="minorHAnsi" w:cstheme="minorHAnsi"/>
                <w:bCs/>
                <w:sz w:val="20"/>
              </w:rPr>
            </w:pPr>
            <w:r w:rsidRPr="00DD7C3B">
              <w:rPr>
                <w:rFonts w:asciiTheme="minorHAnsi" w:hAnsiTheme="minorHAnsi" w:cstheme="minorHAnsi"/>
                <w:bCs/>
                <w:sz w:val="20"/>
              </w:rPr>
              <w:t xml:space="preserve">Natomiast sektorowe dokumenty programowe w odniesieniu do poszczególnych gałęzi transportu (w szczególności na drogach krajowych, w portach lotniczych na sieci bazowej TEN-T, w portach morskich czy śródlądowych) uwzględniają kwestie promocji paliw alternatywnych i tworzą otoczenie niezbędne do rozwoju i </w:t>
            </w:r>
            <w:r w:rsidRPr="00DD7C3B">
              <w:rPr>
                <w:rFonts w:asciiTheme="minorHAnsi" w:hAnsiTheme="minorHAnsi" w:cstheme="minorHAnsi"/>
                <w:bCs/>
                <w:sz w:val="20"/>
              </w:rPr>
              <w:lastRenderedPageBreak/>
              <w:t xml:space="preserve">funkcjonowania paliw alternatywnych. </w:t>
            </w:r>
          </w:p>
          <w:p w14:paraId="0D8A5BDE" w14:textId="58EDFC36" w:rsidR="00E8684E" w:rsidRPr="00890249" w:rsidRDefault="00E8684E" w:rsidP="00D5205C">
            <w:pPr>
              <w:spacing w:after="0"/>
              <w:jc w:val="left"/>
              <w:rPr>
                <w:rFonts w:asciiTheme="minorHAnsi" w:eastAsia="Times New Roman" w:hAnsiTheme="minorHAnsi" w:cstheme="minorHAnsi"/>
                <w:iCs/>
                <w:noProof/>
                <w:sz w:val="20"/>
              </w:rPr>
            </w:pPr>
          </w:p>
        </w:tc>
      </w:tr>
      <w:tr w:rsidR="00E8684E" w:rsidRPr="00890249" w14:paraId="3A8CBDF0" w14:textId="77777777" w:rsidTr="00D5205C">
        <w:tc>
          <w:tcPr>
            <w:tcW w:w="1560" w:type="dxa"/>
            <w:vMerge/>
          </w:tcPr>
          <w:p w14:paraId="7A707C44"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485C3CD5"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1596823C"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4A0EFCE1"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3C082FB6"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b/>
                <w:bCs/>
                <w:sz w:val="20"/>
              </w:rPr>
              <w:t>Kryterium 8</w:t>
            </w:r>
          </w:p>
          <w:p w14:paraId="211B2925" w14:textId="77777777" w:rsidR="00E8684E" w:rsidRPr="00890249" w:rsidDel="00DE66AF" w:rsidRDefault="00E8684E" w:rsidP="00E8684E">
            <w:pPr>
              <w:jc w:val="left"/>
              <w:rPr>
                <w:rFonts w:asciiTheme="minorHAnsi" w:hAnsiTheme="minorHAnsi" w:cstheme="minorHAnsi"/>
                <w:sz w:val="20"/>
              </w:rPr>
            </w:pPr>
            <w:r w:rsidRPr="00890249">
              <w:rPr>
                <w:rFonts w:asciiTheme="minorHAnsi" w:hAnsiTheme="minorHAnsi" w:cstheme="minorHAnsi"/>
                <w:sz w:val="20"/>
              </w:rPr>
              <w:t xml:space="preserve">8. przedstawia rezultaty oceny </w:t>
            </w:r>
            <w:proofErr w:type="spellStart"/>
            <w:r w:rsidRPr="00890249">
              <w:rPr>
                <w:rFonts w:asciiTheme="minorHAnsi" w:hAnsiTheme="minorHAnsi" w:cstheme="minorHAnsi"/>
                <w:sz w:val="20"/>
              </w:rPr>
              <w:t>ryzyk</w:t>
            </w:r>
            <w:proofErr w:type="spellEnd"/>
            <w:r w:rsidRPr="00890249">
              <w:rPr>
                <w:rFonts w:asciiTheme="minorHAnsi" w:hAnsiTheme="minorHAnsi" w:cstheme="minorHAnsi"/>
                <w:sz w:val="20"/>
              </w:rPr>
              <w:t xml:space="preserve"> dla bezpieczeństwa ruchu drogowego zgodnie z istniejącymi krajowymi strategiami bezpieczeństwa ruchu drogowego, wraz z mapowaniem dróg i odcinków narażonych na takie ryzyka oraz ustaleniem związanych z tym priorytetów inwestycyjnych;</w:t>
            </w:r>
          </w:p>
        </w:tc>
        <w:tc>
          <w:tcPr>
            <w:tcW w:w="1134" w:type="dxa"/>
            <w:vMerge/>
          </w:tcPr>
          <w:p w14:paraId="2A06239E" w14:textId="77777777" w:rsidR="00E8684E" w:rsidRPr="00890249" w:rsidDel="00DE66AF" w:rsidRDefault="00E8684E" w:rsidP="00E8684E">
            <w:pPr>
              <w:jc w:val="left"/>
              <w:rPr>
                <w:rFonts w:asciiTheme="minorHAnsi" w:hAnsiTheme="minorHAnsi" w:cstheme="minorHAnsi"/>
                <w:noProof/>
                <w:sz w:val="20"/>
              </w:rPr>
            </w:pPr>
          </w:p>
        </w:tc>
        <w:tc>
          <w:tcPr>
            <w:tcW w:w="3402" w:type="dxa"/>
            <w:vMerge/>
          </w:tcPr>
          <w:p w14:paraId="4891408F" w14:textId="77777777" w:rsidR="00E8684E" w:rsidRPr="00890249" w:rsidRDefault="00E8684E" w:rsidP="00E8684E">
            <w:pPr>
              <w:jc w:val="left"/>
              <w:rPr>
                <w:rFonts w:asciiTheme="minorHAnsi" w:eastAsia="Times New Roman" w:hAnsiTheme="minorHAnsi" w:cstheme="minorHAnsi"/>
                <w:iCs/>
                <w:noProof/>
                <w:sz w:val="20"/>
              </w:rPr>
            </w:pPr>
          </w:p>
        </w:tc>
        <w:tc>
          <w:tcPr>
            <w:tcW w:w="2977" w:type="dxa"/>
          </w:tcPr>
          <w:p w14:paraId="5F48FB3F" w14:textId="77777777" w:rsidR="00DD7C3B" w:rsidRDefault="00875C92" w:rsidP="00325D70">
            <w:pPr>
              <w:spacing w:after="0"/>
              <w:jc w:val="left"/>
              <w:rPr>
                <w:rFonts w:asciiTheme="minorHAnsi" w:hAnsiTheme="minorHAnsi" w:cstheme="minorHAnsi"/>
                <w:sz w:val="20"/>
              </w:rPr>
            </w:pPr>
            <w:r w:rsidRPr="00890249">
              <w:rPr>
                <w:rFonts w:asciiTheme="minorHAnsi" w:hAnsiTheme="minorHAnsi" w:cstheme="minorHAnsi"/>
                <w:b/>
                <w:bCs/>
                <w:sz w:val="20"/>
              </w:rPr>
              <w:t>Kryterium 8</w:t>
            </w:r>
            <w:r w:rsidRPr="00890249">
              <w:rPr>
                <w:rFonts w:asciiTheme="minorHAnsi" w:hAnsiTheme="minorHAnsi" w:cstheme="minorHAnsi"/>
                <w:sz w:val="20"/>
              </w:rPr>
              <w:t xml:space="preserve">. </w:t>
            </w:r>
          </w:p>
          <w:p w14:paraId="07FE077F" w14:textId="77777777" w:rsidR="00DD7C3B" w:rsidRPr="00DD7C3B" w:rsidRDefault="00DD7C3B" w:rsidP="00DD7C3B">
            <w:pPr>
              <w:spacing w:after="0"/>
              <w:jc w:val="left"/>
              <w:rPr>
                <w:rFonts w:asciiTheme="minorHAnsi" w:hAnsiTheme="minorHAnsi" w:cstheme="minorHAnsi"/>
                <w:sz w:val="20"/>
              </w:rPr>
            </w:pPr>
            <w:r w:rsidRPr="00DD7C3B">
              <w:rPr>
                <w:rFonts w:asciiTheme="minorHAnsi" w:hAnsiTheme="minorHAnsi" w:cstheme="minorHAnsi"/>
                <w:sz w:val="20"/>
              </w:rPr>
              <w:t>Funkcjonujący w Polsce system kompleksowego planowania rozwoju transportu spełnia wymogi ujęte w kryterium.</w:t>
            </w:r>
          </w:p>
          <w:p w14:paraId="37723741" w14:textId="77777777" w:rsidR="00DD7C3B" w:rsidRPr="00DD7C3B" w:rsidRDefault="00DD7C3B" w:rsidP="00DD7C3B">
            <w:pPr>
              <w:spacing w:after="0"/>
              <w:jc w:val="left"/>
              <w:rPr>
                <w:rFonts w:asciiTheme="minorHAnsi" w:hAnsiTheme="minorHAnsi" w:cstheme="minorHAnsi"/>
                <w:sz w:val="20"/>
              </w:rPr>
            </w:pPr>
            <w:r w:rsidRPr="00DD7C3B">
              <w:rPr>
                <w:rFonts w:asciiTheme="minorHAnsi" w:hAnsiTheme="minorHAnsi" w:cstheme="minorHAnsi"/>
                <w:sz w:val="20"/>
              </w:rPr>
              <w:t xml:space="preserve">Narodowy Program Bezpieczeństwa Ruchu Drogowego na lata 2021-2030 stanowi szczegółowe i wieloaspektowe podsumowanie oceny zagrożeń dla bezpieczeństwa ruchu drogowego. W odniesieniu do każdego z pięciu filarów bezpieczeństwa ruchu drogowego (tj. Filaru I – System zarządzania bezpieczeństwem ruchu drogowego, Filaru II – Bezpieczny człowiek, Filaru III – Bezpieczne drogi, Filaru IV – Bezpieczny pojazd oraz Filaru V – Ratownictwo i opieka powypadkowa) identyfikuje czynniki zagrożenia oraz grupy ryzyka (tam, gdzie to dotyczy), a także wskazuje działania niezbędne do podjęcia. </w:t>
            </w:r>
          </w:p>
          <w:p w14:paraId="33BE8138" w14:textId="77777777" w:rsidR="00DD7C3B" w:rsidRPr="00DD7C3B" w:rsidRDefault="00DD7C3B" w:rsidP="00DD7C3B">
            <w:pPr>
              <w:spacing w:after="0"/>
              <w:jc w:val="left"/>
              <w:rPr>
                <w:rFonts w:asciiTheme="minorHAnsi" w:hAnsiTheme="minorHAnsi" w:cstheme="minorHAnsi"/>
                <w:sz w:val="20"/>
              </w:rPr>
            </w:pPr>
            <w:r w:rsidRPr="00DD7C3B">
              <w:rPr>
                <w:rFonts w:asciiTheme="minorHAnsi" w:hAnsiTheme="minorHAnsi" w:cstheme="minorHAnsi"/>
                <w:sz w:val="20"/>
              </w:rPr>
              <w:lastRenderedPageBreak/>
              <w:t>Natomiast dokumenty wdrożeniowe obejmujące kwestie bezpieczeństwa ruchu drogowego stanowią plan działań – zarówno inwestycyjnych, jak i legislacyjnych oraz dotyczących kampanii społecznych.</w:t>
            </w:r>
          </w:p>
          <w:p w14:paraId="73DC4BD8" w14:textId="33D29F9A" w:rsidR="00DD7C3B" w:rsidRDefault="00DD7C3B" w:rsidP="00325D70">
            <w:pPr>
              <w:spacing w:after="0"/>
              <w:jc w:val="left"/>
              <w:rPr>
                <w:rFonts w:asciiTheme="minorHAnsi" w:hAnsiTheme="minorHAnsi" w:cstheme="minorHAnsi"/>
                <w:sz w:val="20"/>
              </w:rPr>
            </w:pPr>
            <w:r w:rsidRPr="00DD7C3B">
              <w:rPr>
                <w:rFonts w:asciiTheme="minorHAnsi" w:hAnsiTheme="minorHAnsi" w:cstheme="minorHAnsi"/>
                <w:sz w:val="20"/>
              </w:rPr>
              <w:t>Ponadto w ramach funkcjonującego systemu zarządzania bezpieczeństwem infrastruktury drogowej prowadzona jest cykliczna ocena ryzyka i ocena bezpieczeństwa sieci.</w:t>
            </w:r>
          </w:p>
          <w:p w14:paraId="076697D4" w14:textId="62E279A6" w:rsidR="0018032E" w:rsidRPr="00890249" w:rsidRDefault="0018032E" w:rsidP="00325D70">
            <w:pPr>
              <w:spacing w:after="0"/>
              <w:jc w:val="left"/>
              <w:rPr>
                <w:rFonts w:asciiTheme="minorHAnsi" w:hAnsiTheme="minorHAnsi" w:cstheme="minorHAnsi"/>
                <w:sz w:val="20"/>
              </w:rPr>
            </w:pPr>
          </w:p>
          <w:p w14:paraId="4827D114" w14:textId="448F5A1C" w:rsidR="00E8684E" w:rsidRPr="00890249" w:rsidRDefault="00E8684E" w:rsidP="00325D70">
            <w:pPr>
              <w:jc w:val="left"/>
              <w:rPr>
                <w:rFonts w:asciiTheme="minorHAnsi" w:eastAsia="Times New Roman" w:hAnsiTheme="minorHAnsi" w:cstheme="minorHAnsi"/>
                <w:iCs/>
                <w:noProof/>
                <w:sz w:val="20"/>
              </w:rPr>
            </w:pPr>
          </w:p>
        </w:tc>
      </w:tr>
      <w:tr w:rsidR="00E8684E" w:rsidRPr="00890249" w14:paraId="1294E6AD" w14:textId="77777777" w:rsidTr="00D5205C">
        <w:tc>
          <w:tcPr>
            <w:tcW w:w="1560" w:type="dxa"/>
            <w:vMerge/>
          </w:tcPr>
          <w:p w14:paraId="445F7994" w14:textId="77777777" w:rsidR="00E8684E" w:rsidRPr="00890249" w:rsidRDefault="00E8684E" w:rsidP="00E8684E">
            <w:pPr>
              <w:jc w:val="left"/>
              <w:rPr>
                <w:rFonts w:asciiTheme="minorHAnsi" w:eastAsia="Times New Roman" w:hAnsiTheme="minorHAnsi" w:cstheme="minorHAnsi"/>
                <w:iCs/>
                <w:noProof/>
                <w:sz w:val="20"/>
              </w:rPr>
            </w:pPr>
          </w:p>
        </w:tc>
        <w:tc>
          <w:tcPr>
            <w:tcW w:w="709" w:type="dxa"/>
            <w:vMerge/>
          </w:tcPr>
          <w:p w14:paraId="1DC7F0FE" w14:textId="77777777" w:rsidR="00E8684E" w:rsidRPr="00890249" w:rsidRDefault="00E8684E" w:rsidP="00E8684E">
            <w:pPr>
              <w:jc w:val="left"/>
              <w:rPr>
                <w:rFonts w:asciiTheme="minorHAnsi" w:eastAsia="Times New Roman" w:hAnsiTheme="minorHAnsi" w:cstheme="minorHAnsi"/>
                <w:iCs/>
                <w:noProof/>
                <w:sz w:val="20"/>
              </w:rPr>
            </w:pPr>
          </w:p>
        </w:tc>
        <w:tc>
          <w:tcPr>
            <w:tcW w:w="1843" w:type="dxa"/>
            <w:vMerge/>
          </w:tcPr>
          <w:p w14:paraId="1A750C07" w14:textId="77777777" w:rsidR="00E8684E" w:rsidRPr="00890249" w:rsidRDefault="00E8684E" w:rsidP="00E8684E">
            <w:pPr>
              <w:jc w:val="left"/>
              <w:rPr>
                <w:rFonts w:asciiTheme="minorHAnsi" w:eastAsia="Times New Roman" w:hAnsiTheme="minorHAnsi" w:cstheme="minorHAnsi"/>
                <w:iCs/>
                <w:noProof/>
                <w:sz w:val="20"/>
              </w:rPr>
            </w:pPr>
          </w:p>
        </w:tc>
        <w:tc>
          <w:tcPr>
            <w:tcW w:w="1559" w:type="dxa"/>
            <w:vMerge/>
          </w:tcPr>
          <w:p w14:paraId="175B3486" w14:textId="77777777" w:rsidR="00E8684E" w:rsidRPr="00890249" w:rsidRDefault="00E8684E" w:rsidP="00E8684E">
            <w:pPr>
              <w:jc w:val="left"/>
              <w:rPr>
                <w:rFonts w:asciiTheme="minorHAnsi" w:eastAsia="Times New Roman" w:hAnsiTheme="minorHAnsi" w:cstheme="minorHAnsi"/>
                <w:iCs/>
                <w:noProof/>
                <w:sz w:val="20"/>
              </w:rPr>
            </w:pPr>
          </w:p>
        </w:tc>
        <w:tc>
          <w:tcPr>
            <w:tcW w:w="2551" w:type="dxa"/>
          </w:tcPr>
          <w:p w14:paraId="20FAB333" w14:textId="77777777" w:rsidR="00E8684E" w:rsidRPr="00890249" w:rsidRDefault="00E8684E" w:rsidP="00E8684E">
            <w:pPr>
              <w:jc w:val="left"/>
              <w:rPr>
                <w:rFonts w:asciiTheme="minorHAnsi" w:hAnsiTheme="minorHAnsi" w:cstheme="minorHAnsi"/>
                <w:sz w:val="20"/>
              </w:rPr>
            </w:pPr>
            <w:r w:rsidRPr="00890249">
              <w:rPr>
                <w:rFonts w:asciiTheme="minorHAnsi" w:hAnsiTheme="minorHAnsi" w:cstheme="minorHAnsi"/>
                <w:b/>
                <w:bCs/>
                <w:sz w:val="20"/>
              </w:rPr>
              <w:t>Kryterium 9</w:t>
            </w:r>
          </w:p>
          <w:p w14:paraId="4CB9800C" w14:textId="77777777" w:rsidR="00E8684E" w:rsidRPr="00890249" w:rsidDel="00DE66AF" w:rsidRDefault="00E8684E" w:rsidP="00E8684E">
            <w:pPr>
              <w:jc w:val="left"/>
              <w:rPr>
                <w:rFonts w:asciiTheme="minorHAnsi" w:hAnsiTheme="minorHAnsi" w:cstheme="minorHAnsi"/>
                <w:noProof/>
                <w:sz w:val="20"/>
              </w:rPr>
            </w:pPr>
            <w:r w:rsidRPr="00890249">
              <w:rPr>
                <w:rFonts w:asciiTheme="minorHAnsi" w:hAnsiTheme="minorHAnsi" w:cstheme="minorHAnsi"/>
                <w:sz w:val="20"/>
              </w:rPr>
              <w:t>9. dostarcza informacji na temat zasobów finansowania odpowiadających planowanym inwestycjom, koniecznych do pokrycia kosztów operacyjnych i kosztów utrzymania istniejącej i planowanej infrastruktury.</w:t>
            </w:r>
          </w:p>
        </w:tc>
        <w:tc>
          <w:tcPr>
            <w:tcW w:w="1134" w:type="dxa"/>
            <w:vMerge/>
          </w:tcPr>
          <w:p w14:paraId="03722202" w14:textId="77777777" w:rsidR="00E8684E" w:rsidRPr="00890249" w:rsidDel="00DE66AF" w:rsidRDefault="00E8684E" w:rsidP="00E8684E">
            <w:pPr>
              <w:jc w:val="left"/>
              <w:rPr>
                <w:rFonts w:asciiTheme="minorHAnsi" w:hAnsiTheme="minorHAnsi" w:cstheme="minorHAnsi"/>
                <w:noProof/>
                <w:sz w:val="20"/>
              </w:rPr>
            </w:pPr>
          </w:p>
        </w:tc>
        <w:tc>
          <w:tcPr>
            <w:tcW w:w="3402" w:type="dxa"/>
            <w:vMerge/>
          </w:tcPr>
          <w:p w14:paraId="4C8F4B71" w14:textId="77777777" w:rsidR="00E8684E" w:rsidRPr="00890249" w:rsidRDefault="00E8684E" w:rsidP="00E8684E">
            <w:pPr>
              <w:jc w:val="left"/>
              <w:rPr>
                <w:rFonts w:asciiTheme="minorHAnsi" w:eastAsia="Times New Roman" w:hAnsiTheme="minorHAnsi" w:cstheme="minorHAnsi"/>
                <w:iCs/>
                <w:noProof/>
                <w:sz w:val="20"/>
              </w:rPr>
            </w:pPr>
          </w:p>
        </w:tc>
        <w:tc>
          <w:tcPr>
            <w:tcW w:w="2977" w:type="dxa"/>
          </w:tcPr>
          <w:p w14:paraId="3001D4DD" w14:textId="2561D0A3" w:rsidR="00DD7C3B" w:rsidRDefault="00875C92" w:rsidP="00325D70">
            <w:pPr>
              <w:jc w:val="left"/>
              <w:rPr>
                <w:rFonts w:asciiTheme="minorHAnsi" w:hAnsiTheme="minorHAnsi" w:cstheme="minorHAnsi"/>
                <w:b/>
                <w:bCs/>
                <w:sz w:val="20"/>
              </w:rPr>
            </w:pPr>
            <w:r w:rsidRPr="00890249">
              <w:rPr>
                <w:rFonts w:asciiTheme="minorHAnsi" w:hAnsiTheme="minorHAnsi" w:cstheme="minorHAnsi"/>
                <w:b/>
                <w:bCs/>
                <w:sz w:val="20"/>
              </w:rPr>
              <w:t>Kryterium 9.</w:t>
            </w:r>
          </w:p>
          <w:p w14:paraId="65F30E8B" w14:textId="77777777" w:rsidR="00DD7C3B" w:rsidRPr="00DD7C3B" w:rsidRDefault="00DD7C3B" w:rsidP="00DD7C3B">
            <w:pPr>
              <w:jc w:val="left"/>
              <w:rPr>
                <w:rFonts w:asciiTheme="minorHAnsi" w:hAnsiTheme="minorHAnsi" w:cstheme="minorHAnsi"/>
                <w:sz w:val="20"/>
              </w:rPr>
            </w:pPr>
            <w:r w:rsidRPr="00DD7C3B">
              <w:rPr>
                <w:rFonts w:asciiTheme="minorHAnsi" w:hAnsiTheme="minorHAnsi" w:cstheme="minorHAnsi"/>
                <w:bCs/>
                <w:sz w:val="20"/>
              </w:rPr>
              <w:t>Funkcjonujący w Polsce system kompleksowego planowania rozwoju transportu obejmuje informacje na temat finansowania realizacji inwestycji oraz utrzymania infrastruktury transportowej.</w:t>
            </w:r>
          </w:p>
          <w:p w14:paraId="3881DFFC" w14:textId="77777777" w:rsidR="00DD7C3B" w:rsidRPr="00DD7C3B" w:rsidRDefault="00DD7C3B" w:rsidP="00DD7C3B">
            <w:pPr>
              <w:jc w:val="left"/>
              <w:rPr>
                <w:rFonts w:asciiTheme="minorHAnsi" w:hAnsiTheme="minorHAnsi" w:cstheme="minorHAnsi"/>
                <w:sz w:val="20"/>
              </w:rPr>
            </w:pPr>
            <w:r w:rsidRPr="00DD7C3B">
              <w:rPr>
                <w:rFonts w:asciiTheme="minorHAnsi" w:hAnsiTheme="minorHAnsi" w:cstheme="minorHAnsi"/>
                <w:sz w:val="20"/>
              </w:rPr>
              <w:t xml:space="preserve">Kwestia finansowania planowanych działań inwestycyjnych zasadniczo jest uregulowana w dokumentach </w:t>
            </w:r>
            <w:r w:rsidRPr="00DD7C3B">
              <w:rPr>
                <w:rFonts w:asciiTheme="minorHAnsi" w:hAnsiTheme="minorHAnsi" w:cstheme="minorHAnsi"/>
                <w:sz w:val="20"/>
              </w:rPr>
              <w:lastRenderedPageBreak/>
              <w:t xml:space="preserve">wdrożeniowych, niemniej jednak zakres tych informacji jest różny w zależności od dokumentów. Opracowano programy utrzymaniowe dla infrastruktury transportu, za której utrzymanie odpowiada państwo, tj. infrastruktury kolejowej (z wyłączeniem dworców), drogowej oraz wodnej śródlądowej i morskiej. </w:t>
            </w:r>
          </w:p>
          <w:p w14:paraId="6702C70F" w14:textId="7D6CDA63" w:rsidR="00DD7C3B" w:rsidRPr="00D5205C" w:rsidRDefault="00DD7C3B" w:rsidP="00325D70">
            <w:pPr>
              <w:jc w:val="left"/>
              <w:rPr>
                <w:rFonts w:asciiTheme="minorHAnsi" w:hAnsiTheme="minorHAnsi" w:cstheme="minorHAnsi"/>
                <w:bCs/>
                <w:sz w:val="20"/>
              </w:rPr>
            </w:pPr>
            <w:r w:rsidRPr="00DD7C3B">
              <w:rPr>
                <w:rFonts w:asciiTheme="minorHAnsi" w:hAnsiTheme="minorHAnsi" w:cstheme="minorHAnsi"/>
                <w:sz w:val="20"/>
              </w:rPr>
              <w:t>Są również takie dokumenty, które z uwagi na ogólny charakter dokumentu czy cechy danej gałęzi transportu nie zawierają szczegółowych danych finansowych. Sytuacja taka dotyczy transportu lotniczego oraz transportu intermodalnego (ich funkcjonowanie opiera się w głównej mierze na podmiotach prywatnych, zatem nie przewiduje się finansowania realizacji tych inwestycji z budżetu państwa).</w:t>
            </w:r>
          </w:p>
          <w:p w14:paraId="3C97473E" w14:textId="348DD64E" w:rsidR="00E8684E" w:rsidRPr="00890249" w:rsidRDefault="00875C92" w:rsidP="00325D70">
            <w:pPr>
              <w:jc w:val="left"/>
              <w:rPr>
                <w:rFonts w:asciiTheme="minorHAnsi" w:eastAsia="Times New Roman" w:hAnsiTheme="minorHAnsi" w:cstheme="minorHAnsi"/>
                <w:iCs/>
                <w:noProof/>
                <w:sz w:val="20"/>
              </w:rPr>
            </w:pPr>
            <w:r w:rsidRPr="00890249">
              <w:rPr>
                <w:rFonts w:asciiTheme="minorHAnsi" w:hAnsiTheme="minorHAnsi" w:cstheme="minorHAnsi"/>
                <w:bCs/>
                <w:sz w:val="20"/>
              </w:rPr>
              <w:t>.</w:t>
            </w:r>
          </w:p>
        </w:tc>
      </w:tr>
      <w:tr w:rsidR="001C24E8" w:rsidRPr="00890249" w14:paraId="688129FD" w14:textId="77777777" w:rsidTr="00AB489D">
        <w:tc>
          <w:tcPr>
            <w:tcW w:w="1560" w:type="dxa"/>
            <w:vMerge w:val="restart"/>
            <w:shd w:val="clear" w:color="auto" w:fill="BFBFBF" w:themeFill="background1" w:themeFillShade="BF"/>
          </w:tcPr>
          <w:p w14:paraId="7873DDD8" w14:textId="2B4F8F73" w:rsidR="001C24E8" w:rsidRPr="00890249" w:rsidRDefault="001C24E8" w:rsidP="00D52164">
            <w:pPr>
              <w:jc w:val="left"/>
              <w:rPr>
                <w:rFonts w:asciiTheme="minorHAnsi" w:hAnsiTheme="minorHAnsi" w:cstheme="minorHAnsi"/>
                <w:sz w:val="20"/>
              </w:rPr>
            </w:pPr>
            <w:r w:rsidRPr="00890249">
              <w:rPr>
                <w:rFonts w:asciiTheme="minorHAnsi" w:hAnsiTheme="minorHAnsi" w:cstheme="minorHAnsi"/>
                <w:sz w:val="20"/>
              </w:rPr>
              <w:lastRenderedPageBreak/>
              <w:t>3.1 Kompleksowe planowanie transportu na odpowiednim poziomie (poziom regionalny)</w:t>
            </w:r>
          </w:p>
        </w:tc>
        <w:tc>
          <w:tcPr>
            <w:tcW w:w="709" w:type="dxa"/>
            <w:vMerge w:val="restart"/>
            <w:shd w:val="clear" w:color="auto" w:fill="BFBFBF" w:themeFill="background1" w:themeFillShade="BF"/>
          </w:tcPr>
          <w:p w14:paraId="22CBDE80" w14:textId="77777777" w:rsidR="001C24E8" w:rsidRPr="00890249" w:rsidRDefault="001C24E8" w:rsidP="00D52164">
            <w:pPr>
              <w:jc w:val="left"/>
              <w:rPr>
                <w:rFonts w:asciiTheme="minorHAnsi" w:hAnsiTheme="minorHAnsi" w:cstheme="minorHAnsi"/>
                <w:sz w:val="20"/>
                <w:lang w:val="en-GB"/>
              </w:rPr>
            </w:pPr>
            <w:r w:rsidRPr="00890249">
              <w:rPr>
                <w:rFonts w:asciiTheme="minorHAnsi" w:hAnsiTheme="minorHAnsi" w:cstheme="minorHAnsi"/>
                <w:sz w:val="20"/>
                <w:lang w:val="en-GB"/>
              </w:rPr>
              <w:t>EFRR</w:t>
            </w:r>
          </w:p>
          <w:p w14:paraId="10128D00" w14:textId="0223891B" w:rsidR="001C24E8" w:rsidRPr="00890249" w:rsidRDefault="001C24E8" w:rsidP="00D52164">
            <w:pPr>
              <w:jc w:val="left"/>
              <w:rPr>
                <w:rFonts w:asciiTheme="minorHAnsi" w:hAnsiTheme="minorHAnsi" w:cstheme="minorHAnsi"/>
                <w:sz w:val="20"/>
                <w:lang w:val="en-GB"/>
              </w:rPr>
            </w:pPr>
            <w:proofErr w:type="spellStart"/>
            <w:r w:rsidRPr="00890249">
              <w:rPr>
                <w:rFonts w:asciiTheme="minorHAnsi" w:hAnsiTheme="minorHAnsi" w:cstheme="minorHAnsi"/>
                <w:sz w:val="20"/>
                <w:lang w:val="en-GB"/>
              </w:rPr>
              <w:t>Fundusz</w:t>
            </w:r>
            <w:proofErr w:type="spellEnd"/>
            <w:r w:rsidRPr="00890249">
              <w:rPr>
                <w:rFonts w:asciiTheme="minorHAnsi" w:hAnsiTheme="minorHAnsi" w:cstheme="minorHAnsi"/>
                <w:sz w:val="20"/>
                <w:lang w:val="en-GB"/>
              </w:rPr>
              <w:t xml:space="preserve"> </w:t>
            </w:r>
            <w:proofErr w:type="spellStart"/>
            <w:r w:rsidRPr="00890249">
              <w:rPr>
                <w:rFonts w:asciiTheme="minorHAnsi" w:hAnsiTheme="minorHAnsi" w:cstheme="minorHAnsi"/>
                <w:sz w:val="20"/>
                <w:lang w:val="en-GB"/>
              </w:rPr>
              <w:t>Spójności</w:t>
            </w:r>
            <w:proofErr w:type="spellEnd"/>
          </w:p>
        </w:tc>
        <w:tc>
          <w:tcPr>
            <w:tcW w:w="1843" w:type="dxa"/>
            <w:vMerge w:val="restart"/>
            <w:shd w:val="clear" w:color="auto" w:fill="BFBFBF" w:themeFill="background1" w:themeFillShade="BF"/>
          </w:tcPr>
          <w:p w14:paraId="32B7F146" w14:textId="117E8A31" w:rsidR="001C24E8" w:rsidRPr="00890249" w:rsidRDefault="001C24E8" w:rsidP="00D52164">
            <w:pPr>
              <w:jc w:val="left"/>
              <w:rPr>
                <w:rFonts w:asciiTheme="minorHAnsi" w:hAnsiTheme="minorHAnsi" w:cstheme="minorHAnsi"/>
                <w:bCs/>
                <w:sz w:val="20"/>
              </w:rPr>
            </w:pPr>
            <w:r w:rsidRPr="00890249">
              <w:rPr>
                <w:rFonts w:asciiTheme="minorHAnsi" w:hAnsiTheme="minorHAnsi" w:cstheme="minorHAnsi"/>
                <w:bCs/>
                <w:sz w:val="20"/>
              </w:rPr>
              <w:t>Rozwój i udoskonalenie zrównoważonej, odpornej na zmiany klimatu, inteligentnej i intermodalnej mobilności na poziomie krajowym, regionalnym i lokalnym, w tym poprawa dostępu do sieci TEN-T oraz mobilności transgranicznej</w:t>
            </w:r>
          </w:p>
        </w:tc>
        <w:tc>
          <w:tcPr>
            <w:tcW w:w="1559" w:type="dxa"/>
            <w:vMerge w:val="restart"/>
            <w:shd w:val="clear" w:color="auto" w:fill="BFBFBF" w:themeFill="background1" w:themeFillShade="BF"/>
          </w:tcPr>
          <w:p w14:paraId="55AFCDB7" w14:textId="3BA999F6" w:rsidR="001C24E8" w:rsidDel="001C24E8" w:rsidRDefault="001C24E8" w:rsidP="00D52164">
            <w:pPr>
              <w:jc w:val="left"/>
              <w:rPr>
                <w:rFonts w:asciiTheme="minorHAnsi" w:eastAsia="Times New Roman" w:hAnsiTheme="minorHAnsi" w:cstheme="minorHAnsi"/>
                <w:iCs/>
                <w:noProof/>
                <w:sz w:val="20"/>
              </w:rPr>
            </w:pPr>
            <w:r>
              <w:rPr>
                <w:rFonts w:asciiTheme="minorHAnsi" w:eastAsia="Times New Roman" w:hAnsiTheme="minorHAnsi" w:cstheme="minorHAnsi"/>
                <w:iCs/>
                <w:noProof/>
                <w:sz w:val="20"/>
              </w:rPr>
              <w:t>Tak</w:t>
            </w:r>
          </w:p>
        </w:tc>
        <w:tc>
          <w:tcPr>
            <w:tcW w:w="2551" w:type="dxa"/>
            <w:shd w:val="clear" w:color="auto" w:fill="BFBFBF" w:themeFill="background1" w:themeFillShade="BF"/>
          </w:tcPr>
          <w:p w14:paraId="5473C3AA" w14:textId="6AEA383E" w:rsidR="001C24E8" w:rsidRPr="00890249" w:rsidRDefault="001C24E8" w:rsidP="00D52164">
            <w:pPr>
              <w:jc w:val="left"/>
              <w:rPr>
                <w:rFonts w:asciiTheme="minorHAnsi" w:hAnsiTheme="minorHAnsi" w:cstheme="minorHAnsi"/>
                <w:sz w:val="20"/>
              </w:rPr>
            </w:pPr>
            <w:r w:rsidRPr="00890249">
              <w:rPr>
                <w:rFonts w:asciiTheme="minorHAnsi" w:hAnsiTheme="minorHAnsi" w:cstheme="minorHAnsi"/>
                <w:sz w:val="20"/>
              </w:rPr>
              <w:t>Funkcjonowanie multimodalnego mapowania istniejącej i planowanej infrastruktury – z wyjątkiem szczebla lokalnego – do 2030 r.</w:t>
            </w:r>
          </w:p>
        </w:tc>
        <w:tc>
          <w:tcPr>
            <w:tcW w:w="1134" w:type="dxa"/>
            <w:shd w:val="clear" w:color="auto" w:fill="BFBFBF" w:themeFill="background1" w:themeFillShade="BF"/>
          </w:tcPr>
          <w:p w14:paraId="782636F5" w14:textId="367C8834" w:rsidR="001C24E8" w:rsidRDefault="001C24E8" w:rsidP="00D52164">
            <w:pPr>
              <w:jc w:val="left"/>
              <w:rPr>
                <w:rFonts w:asciiTheme="minorHAnsi" w:hAnsiTheme="minorHAnsi" w:cstheme="minorHAnsi"/>
                <w:noProof/>
                <w:sz w:val="20"/>
              </w:rPr>
            </w:pPr>
            <w:r>
              <w:rPr>
                <w:rFonts w:asciiTheme="minorHAnsi" w:hAnsiTheme="minorHAnsi" w:cstheme="minorHAnsi"/>
                <w:noProof/>
                <w:sz w:val="20"/>
              </w:rPr>
              <w:t>-</w:t>
            </w:r>
          </w:p>
        </w:tc>
        <w:tc>
          <w:tcPr>
            <w:tcW w:w="3402" w:type="dxa"/>
            <w:shd w:val="clear" w:color="auto" w:fill="BFBFBF" w:themeFill="background1" w:themeFillShade="BF"/>
          </w:tcPr>
          <w:p w14:paraId="04628D49" w14:textId="77777777" w:rsidR="001C24E8" w:rsidRPr="001C24E8" w:rsidRDefault="001C24E8" w:rsidP="001C24E8">
            <w:pPr>
              <w:jc w:val="left"/>
              <w:rPr>
                <w:rFonts w:asciiTheme="minorHAnsi" w:eastAsia="Times New Roman" w:hAnsiTheme="minorHAnsi" w:cstheme="minorHAnsi"/>
                <w:bCs/>
                <w:i/>
                <w:iCs/>
                <w:noProof/>
                <w:sz w:val="20"/>
              </w:rPr>
            </w:pPr>
            <w:hyperlink r:id="rId115" w:history="1">
              <w:r w:rsidRPr="001C24E8">
                <w:rPr>
                  <w:rStyle w:val="Hipercze"/>
                  <w:rFonts w:asciiTheme="minorHAnsi" w:eastAsia="Times New Roman" w:hAnsiTheme="minorHAnsi" w:cstheme="minorHAnsi"/>
                  <w:bCs/>
                  <w:i/>
                  <w:iCs/>
                  <w:noProof/>
                  <w:sz w:val="20"/>
                </w:rPr>
                <w:t>https://www.gov.pl/web/infrastruktura/projekt-strategii-zrownowazonego-rozwoju-transportu-do-2030-roku2</w:t>
              </w:r>
            </w:hyperlink>
            <w:r w:rsidRPr="001C24E8">
              <w:rPr>
                <w:rFonts w:asciiTheme="minorHAnsi" w:eastAsia="Times New Roman" w:hAnsiTheme="minorHAnsi" w:cstheme="minorHAnsi"/>
                <w:bCs/>
                <w:i/>
                <w:iCs/>
                <w:noProof/>
                <w:sz w:val="20"/>
              </w:rPr>
              <w:t xml:space="preserve"> </w:t>
            </w:r>
          </w:p>
          <w:p w14:paraId="53D2EC6E" w14:textId="77777777" w:rsidR="001C24E8" w:rsidRPr="001C24E8" w:rsidRDefault="001C24E8" w:rsidP="001C24E8">
            <w:pPr>
              <w:jc w:val="left"/>
              <w:rPr>
                <w:rFonts w:asciiTheme="minorHAnsi" w:eastAsia="Times New Roman" w:hAnsiTheme="minorHAnsi" w:cstheme="minorHAnsi"/>
                <w:bCs/>
                <w:i/>
                <w:iCs/>
                <w:noProof/>
                <w:sz w:val="20"/>
              </w:rPr>
            </w:pPr>
            <w:hyperlink r:id="rId116" w:history="1">
              <w:r w:rsidRPr="001C24E8">
                <w:rPr>
                  <w:rStyle w:val="Hipercze"/>
                  <w:rFonts w:asciiTheme="minorHAnsi" w:eastAsia="Times New Roman" w:hAnsiTheme="minorHAnsi" w:cstheme="minorHAnsi"/>
                  <w:bCs/>
                  <w:i/>
                  <w:iCs/>
                  <w:noProof/>
                  <w:sz w:val="20"/>
                </w:rPr>
                <w:t>https://www.gov.pl/web/infrastruktura/rzadowy-program-budowy-drog-krajowych-do-2030-r-z-perspektywa-do-2033-r</w:t>
              </w:r>
            </w:hyperlink>
          </w:p>
          <w:p w14:paraId="5DC519AA" w14:textId="77777777" w:rsidR="001C24E8" w:rsidRPr="001C24E8" w:rsidRDefault="001C24E8" w:rsidP="001C24E8">
            <w:pPr>
              <w:jc w:val="left"/>
              <w:rPr>
                <w:rFonts w:asciiTheme="minorHAnsi" w:eastAsia="Times New Roman" w:hAnsiTheme="minorHAnsi" w:cstheme="minorHAnsi"/>
                <w:bCs/>
                <w:i/>
                <w:iCs/>
                <w:noProof/>
                <w:sz w:val="20"/>
              </w:rPr>
            </w:pPr>
            <w:hyperlink r:id="rId117" w:history="1">
              <w:r w:rsidRPr="001C24E8">
                <w:rPr>
                  <w:rStyle w:val="Hipercze"/>
                  <w:rFonts w:asciiTheme="minorHAnsi" w:eastAsia="Times New Roman" w:hAnsiTheme="minorHAnsi" w:cstheme="minorHAnsi"/>
                  <w:bCs/>
                  <w:i/>
                  <w:iCs/>
                  <w:noProof/>
                  <w:sz w:val="20"/>
                </w:rPr>
                <w:t>https://www.gov.pl/web/infrastruktura/krajowy-program-kolejowy</w:t>
              </w:r>
            </w:hyperlink>
          </w:p>
          <w:p w14:paraId="6D768990" w14:textId="77777777" w:rsidR="001C24E8" w:rsidRPr="001C24E8" w:rsidRDefault="001C24E8" w:rsidP="001C24E8">
            <w:pPr>
              <w:jc w:val="left"/>
              <w:rPr>
                <w:rFonts w:asciiTheme="minorHAnsi" w:eastAsia="Times New Roman" w:hAnsiTheme="minorHAnsi" w:cstheme="minorHAnsi"/>
                <w:bCs/>
                <w:i/>
                <w:iCs/>
                <w:noProof/>
                <w:sz w:val="20"/>
              </w:rPr>
            </w:pPr>
            <w:hyperlink r:id="rId118" w:history="1">
              <w:r w:rsidRPr="001C24E8">
                <w:rPr>
                  <w:rStyle w:val="Hipercze"/>
                  <w:rFonts w:asciiTheme="minorHAnsi" w:eastAsia="Times New Roman" w:hAnsiTheme="minorHAnsi" w:cstheme="minorHAnsi"/>
                  <w:bCs/>
                  <w:i/>
                  <w:iCs/>
                  <w:noProof/>
                  <w:sz w:val="20"/>
                </w:rPr>
                <w:t>https://www.gov.pl/web/gospodarkamorska/program-rozwoju-polskich-portow-morskich-do-2030-roku</w:t>
              </w:r>
            </w:hyperlink>
          </w:p>
          <w:p w14:paraId="77884E59" w14:textId="77777777" w:rsidR="001C24E8" w:rsidRPr="001C24E8" w:rsidRDefault="001C24E8" w:rsidP="001C24E8">
            <w:pPr>
              <w:jc w:val="left"/>
              <w:rPr>
                <w:rFonts w:asciiTheme="minorHAnsi" w:eastAsia="Times New Roman" w:hAnsiTheme="minorHAnsi" w:cstheme="minorHAnsi"/>
                <w:bCs/>
                <w:i/>
                <w:iCs/>
                <w:noProof/>
                <w:sz w:val="20"/>
              </w:rPr>
            </w:pPr>
            <w:hyperlink r:id="rId119" w:history="1">
              <w:r w:rsidRPr="001C24E8">
                <w:rPr>
                  <w:rStyle w:val="Hipercze"/>
                  <w:rFonts w:asciiTheme="minorHAnsi" w:eastAsia="Times New Roman" w:hAnsiTheme="minorHAnsi" w:cstheme="minorHAnsi"/>
                  <w:bCs/>
                  <w:i/>
                  <w:iCs/>
                  <w:noProof/>
                  <w:sz w:val="20"/>
                </w:rPr>
                <w:t>https://www.gov.pl/web/infrastruktura/krajowy-program-zeglugowy-do-roku-2030</w:t>
              </w:r>
            </w:hyperlink>
          </w:p>
          <w:p w14:paraId="4332A20B" w14:textId="77777777" w:rsidR="001C24E8" w:rsidRPr="001C24E8" w:rsidRDefault="001C24E8" w:rsidP="001C24E8">
            <w:pPr>
              <w:jc w:val="left"/>
              <w:rPr>
                <w:rFonts w:asciiTheme="minorHAnsi" w:eastAsia="Times New Roman" w:hAnsiTheme="minorHAnsi" w:cstheme="minorHAnsi"/>
                <w:bCs/>
                <w:i/>
                <w:iCs/>
                <w:noProof/>
                <w:sz w:val="20"/>
              </w:rPr>
            </w:pPr>
            <w:hyperlink r:id="rId120" w:history="1">
              <w:r w:rsidRPr="001C24E8">
                <w:rPr>
                  <w:rStyle w:val="Hipercze"/>
                  <w:rFonts w:asciiTheme="minorHAnsi" w:eastAsia="Times New Roman" w:hAnsiTheme="minorHAnsi" w:cstheme="minorHAnsi"/>
                  <w:bCs/>
                  <w:i/>
                  <w:iCs/>
                  <w:noProof/>
                  <w:sz w:val="20"/>
                </w:rPr>
                <w:t>https://www.gov.pl/web/infrastruktura/polityka-rozwoju-lotnictwa-cywilnego-w-polsce-do-2030-r-z-perspektywa-do-2040-r</w:t>
              </w:r>
            </w:hyperlink>
          </w:p>
          <w:p w14:paraId="087F67A0" w14:textId="77777777" w:rsidR="001C24E8" w:rsidRPr="001C24E8" w:rsidRDefault="001C24E8" w:rsidP="001C24E8">
            <w:pPr>
              <w:jc w:val="left"/>
              <w:rPr>
                <w:rFonts w:asciiTheme="minorHAnsi" w:eastAsia="Times New Roman" w:hAnsiTheme="minorHAnsi" w:cstheme="minorHAnsi"/>
                <w:bCs/>
                <w:i/>
                <w:iCs/>
                <w:noProof/>
                <w:sz w:val="20"/>
              </w:rPr>
            </w:pPr>
            <w:hyperlink r:id="rId121" w:history="1">
              <w:r w:rsidRPr="001C24E8">
                <w:rPr>
                  <w:rStyle w:val="Hipercze"/>
                  <w:rFonts w:asciiTheme="minorHAnsi" w:eastAsia="Times New Roman" w:hAnsiTheme="minorHAnsi" w:cstheme="minorHAnsi"/>
                  <w:bCs/>
                  <w:i/>
                  <w:iCs/>
                  <w:noProof/>
                  <w:sz w:val="20"/>
                </w:rPr>
                <w:t>https://www.cpk.pl/pl/inwestycja/program-wieloletni</w:t>
              </w:r>
            </w:hyperlink>
          </w:p>
          <w:p w14:paraId="1AB7209F" w14:textId="77777777" w:rsidR="001C24E8" w:rsidRPr="001C24E8" w:rsidRDefault="001C24E8" w:rsidP="001C24E8">
            <w:pPr>
              <w:jc w:val="left"/>
              <w:rPr>
                <w:rFonts w:asciiTheme="minorHAnsi" w:eastAsia="Times New Roman" w:hAnsiTheme="minorHAnsi" w:cstheme="minorHAnsi"/>
                <w:bCs/>
                <w:i/>
                <w:iCs/>
                <w:noProof/>
                <w:sz w:val="20"/>
              </w:rPr>
            </w:pPr>
            <w:hyperlink r:id="rId122" w:history="1">
              <w:r w:rsidRPr="001C24E8">
                <w:rPr>
                  <w:rStyle w:val="Hipercze"/>
                  <w:rFonts w:asciiTheme="minorHAnsi" w:eastAsia="Times New Roman" w:hAnsiTheme="minorHAnsi" w:cstheme="minorHAnsi"/>
                  <w:bCs/>
                  <w:i/>
                  <w:iCs/>
                  <w:noProof/>
                  <w:sz w:val="20"/>
                </w:rPr>
                <w:t>https://www.gov.pl/web/infrastruktura/kierunki-rozwoju-transportu-intermodalnego</w:t>
              </w:r>
            </w:hyperlink>
          </w:p>
          <w:p w14:paraId="7E6B2FC7" w14:textId="77777777" w:rsidR="001C24E8" w:rsidRPr="001C24E8" w:rsidRDefault="001C24E8" w:rsidP="001C24E8">
            <w:pPr>
              <w:jc w:val="left"/>
              <w:rPr>
                <w:rFonts w:asciiTheme="minorHAnsi" w:eastAsia="Times New Roman" w:hAnsiTheme="minorHAnsi" w:cstheme="minorHAnsi"/>
                <w:bCs/>
                <w:i/>
                <w:iCs/>
                <w:noProof/>
                <w:sz w:val="20"/>
              </w:rPr>
            </w:pPr>
            <w:hyperlink r:id="rId123" w:history="1">
              <w:r w:rsidRPr="001C24E8">
                <w:rPr>
                  <w:rStyle w:val="Hipercze"/>
                  <w:rFonts w:asciiTheme="minorHAnsi" w:eastAsia="Times New Roman" w:hAnsiTheme="minorHAnsi" w:cstheme="minorHAnsi"/>
                  <w:bCs/>
                  <w:i/>
                  <w:iCs/>
                  <w:noProof/>
                  <w:sz w:val="20"/>
                </w:rPr>
                <w:t>https://www.gov.pl/web/infrastruktura/program-budowy-100-obwodnic-na-lata-2020---2031</w:t>
              </w:r>
            </w:hyperlink>
          </w:p>
          <w:p w14:paraId="6D174BEA" w14:textId="7114D216" w:rsidR="001C24E8" w:rsidRPr="00890249" w:rsidRDefault="001C24E8" w:rsidP="001C24E8">
            <w:pPr>
              <w:jc w:val="left"/>
              <w:rPr>
                <w:rFonts w:asciiTheme="minorHAnsi" w:eastAsia="Times New Roman" w:hAnsiTheme="minorHAnsi" w:cstheme="minorHAnsi"/>
                <w:iCs/>
                <w:noProof/>
                <w:sz w:val="20"/>
              </w:rPr>
            </w:pPr>
            <w:hyperlink r:id="rId124" w:history="1">
              <w:r w:rsidRPr="001C24E8">
                <w:rPr>
                  <w:rStyle w:val="Hipercze"/>
                  <w:rFonts w:asciiTheme="minorHAnsi" w:eastAsia="Times New Roman" w:hAnsiTheme="minorHAnsi" w:cstheme="minorHAnsi"/>
                  <w:bCs/>
                  <w:i/>
                  <w:iCs/>
                  <w:noProof/>
                  <w:sz w:val="20"/>
                </w:rPr>
                <w:t>https://www.gov.pl/web/infrastruktura/warunkowosc-podstawowa</w:t>
              </w:r>
            </w:hyperlink>
          </w:p>
        </w:tc>
        <w:tc>
          <w:tcPr>
            <w:tcW w:w="2977" w:type="dxa"/>
            <w:shd w:val="clear" w:color="auto" w:fill="BFBFBF" w:themeFill="background1" w:themeFillShade="BF"/>
            <w:vAlign w:val="center"/>
          </w:tcPr>
          <w:p w14:paraId="1E699512" w14:textId="77777777" w:rsidR="001C24E8" w:rsidRPr="00D5205C" w:rsidRDefault="001C24E8" w:rsidP="001C24E8">
            <w:pPr>
              <w:rPr>
                <w:rFonts w:asciiTheme="minorHAnsi" w:hAnsiTheme="minorHAnsi" w:cstheme="minorHAnsi"/>
                <w:bCs/>
                <w:sz w:val="20"/>
                <w:szCs w:val="16"/>
              </w:rPr>
            </w:pPr>
            <w:r w:rsidRPr="00D5205C">
              <w:rPr>
                <w:rFonts w:asciiTheme="minorHAnsi" w:hAnsiTheme="minorHAnsi" w:cstheme="minorHAnsi"/>
                <w:bCs/>
                <w:sz w:val="20"/>
                <w:szCs w:val="16"/>
              </w:rPr>
              <w:lastRenderedPageBreak/>
              <w:t xml:space="preserve">Regionalny plan transportowy jest zgodny i uwzględnia wszystkie dokumenty dotyczące planowania transportu na szczeblu krajowym, a mianowicie: </w:t>
            </w:r>
          </w:p>
          <w:p w14:paraId="31C8340A" w14:textId="602C4BEC" w:rsidR="001C24E8" w:rsidRPr="001C24E8" w:rsidRDefault="001C24E8">
            <w:pPr>
              <w:jc w:val="left"/>
              <w:rPr>
                <w:rFonts w:asciiTheme="minorHAnsi" w:hAnsiTheme="minorHAnsi" w:cstheme="minorHAnsi"/>
                <w:sz w:val="20"/>
              </w:rPr>
            </w:pPr>
          </w:p>
        </w:tc>
      </w:tr>
      <w:tr w:rsidR="001C24E8" w:rsidRPr="00890249" w14:paraId="32AC42C7" w14:textId="77777777" w:rsidTr="00AB489D">
        <w:tc>
          <w:tcPr>
            <w:tcW w:w="1560" w:type="dxa"/>
            <w:vMerge/>
            <w:shd w:val="clear" w:color="auto" w:fill="D9D9D9" w:themeFill="background1" w:themeFillShade="D9"/>
          </w:tcPr>
          <w:p w14:paraId="75622375" w14:textId="5777D5BD" w:rsidR="001C24E8" w:rsidRPr="00890249" w:rsidRDefault="001C24E8" w:rsidP="00D52164">
            <w:pPr>
              <w:jc w:val="left"/>
              <w:rPr>
                <w:rFonts w:asciiTheme="minorHAnsi" w:hAnsiTheme="minorHAnsi" w:cstheme="minorHAnsi"/>
                <w:sz w:val="20"/>
              </w:rPr>
            </w:pPr>
          </w:p>
        </w:tc>
        <w:tc>
          <w:tcPr>
            <w:tcW w:w="709" w:type="dxa"/>
            <w:vMerge/>
            <w:shd w:val="clear" w:color="auto" w:fill="D9D9D9" w:themeFill="background1" w:themeFillShade="D9"/>
          </w:tcPr>
          <w:p w14:paraId="352938F9" w14:textId="68CD3089" w:rsidR="001C24E8" w:rsidRPr="00D5205C" w:rsidRDefault="001C24E8" w:rsidP="00D52164">
            <w:pPr>
              <w:jc w:val="left"/>
              <w:rPr>
                <w:rFonts w:asciiTheme="minorHAnsi" w:hAnsiTheme="minorHAnsi" w:cstheme="minorHAnsi"/>
                <w:sz w:val="20"/>
              </w:rPr>
            </w:pPr>
          </w:p>
        </w:tc>
        <w:tc>
          <w:tcPr>
            <w:tcW w:w="1843" w:type="dxa"/>
            <w:vMerge/>
            <w:shd w:val="clear" w:color="auto" w:fill="D9D9D9" w:themeFill="background1" w:themeFillShade="D9"/>
          </w:tcPr>
          <w:p w14:paraId="097B6DB2" w14:textId="49886B05" w:rsidR="001C24E8" w:rsidRPr="00890249" w:rsidRDefault="001C24E8" w:rsidP="00D52164">
            <w:pPr>
              <w:jc w:val="left"/>
              <w:rPr>
                <w:rFonts w:asciiTheme="minorHAnsi" w:hAnsiTheme="minorHAnsi" w:cstheme="minorHAnsi"/>
                <w:bCs/>
                <w:sz w:val="20"/>
              </w:rPr>
            </w:pPr>
          </w:p>
        </w:tc>
        <w:tc>
          <w:tcPr>
            <w:tcW w:w="1559" w:type="dxa"/>
            <w:vMerge/>
            <w:shd w:val="clear" w:color="auto" w:fill="D9D9D9" w:themeFill="background1" w:themeFillShade="D9"/>
          </w:tcPr>
          <w:p w14:paraId="5F2BF2D8" w14:textId="3726EB12" w:rsidR="001C24E8" w:rsidRPr="00890249" w:rsidRDefault="001C24E8" w:rsidP="00D52164">
            <w:pPr>
              <w:jc w:val="left"/>
              <w:rPr>
                <w:rFonts w:asciiTheme="minorHAnsi" w:eastAsia="Times New Roman" w:hAnsiTheme="minorHAnsi" w:cstheme="minorHAnsi"/>
                <w:iCs/>
                <w:noProof/>
                <w:sz w:val="20"/>
              </w:rPr>
            </w:pPr>
          </w:p>
        </w:tc>
        <w:tc>
          <w:tcPr>
            <w:tcW w:w="2551" w:type="dxa"/>
            <w:shd w:val="clear" w:color="auto" w:fill="D9D9D9" w:themeFill="background1" w:themeFillShade="D9"/>
          </w:tcPr>
          <w:p w14:paraId="6D0BFF52" w14:textId="77777777" w:rsidR="001C24E8" w:rsidRPr="00890249" w:rsidRDefault="001C24E8" w:rsidP="00D52164">
            <w:pPr>
              <w:jc w:val="left"/>
              <w:rPr>
                <w:rFonts w:asciiTheme="minorHAnsi" w:hAnsiTheme="minorHAnsi" w:cstheme="minorHAnsi"/>
                <w:sz w:val="20"/>
              </w:rPr>
            </w:pPr>
            <w:r w:rsidRPr="00890249">
              <w:rPr>
                <w:rFonts w:asciiTheme="minorHAnsi" w:hAnsiTheme="minorHAnsi" w:cstheme="minorHAnsi"/>
                <w:b/>
                <w:bCs/>
                <w:sz w:val="20"/>
              </w:rPr>
              <w:t>Kryterium 1</w:t>
            </w:r>
          </w:p>
          <w:p w14:paraId="004EE846" w14:textId="77777777" w:rsidR="001C24E8" w:rsidRPr="00890249" w:rsidRDefault="001C24E8" w:rsidP="00D52164">
            <w:pPr>
              <w:jc w:val="left"/>
              <w:rPr>
                <w:rFonts w:asciiTheme="minorHAnsi" w:hAnsiTheme="minorHAnsi" w:cstheme="minorHAnsi"/>
                <w:sz w:val="20"/>
              </w:rPr>
            </w:pPr>
            <w:r w:rsidRPr="00890249">
              <w:rPr>
                <w:rFonts w:asciiTheme="minorHAnsi" w:hAnsiTheme="minorHAnsi" w:cstheme="minorHAnsi"/>
                <w:sz w:val="20"/>
              </w:rPr>
              <w:t xml:space="preserve">1. zawiera ocenę ekonomiczną planowanych inwestycji, opartą </w:t>
            </w:r>
            <w:proofErr w:type="gramStart"/>
            <w:r w:rsidRPr="00890249">
              <w:rPr>
                <w:rFonts w:asciiTheme="minorHAnsi" w:hAnsiTheme="minorHAnsi" w:cstheme="minorHAnsi"/>
                <w:sz w:val="20"/>
              </w:rPr>
              <w:t>na  analizie</w:t>
            </w:r>
            <w:proofErr w:type="gramEnd"/>
            <w:r w:rsidRPr="00890249">
              <w:rPr>
                <w:rFonts w:asciiTheme="minorHAnsi" w:hAnsiTheme="minorHAnsi" w:cstheme="minorHAnsi"/>
                <w:sz w:val="20"/>
              </w:rPr>
              <w:t xml:space="preserve"> zapotrzebowania i modelach przepływów transportowych, które powinny uwzględniać spodziewany wpływ otwarcia rynków usług kolejowych;</w:t>
            </w:r>
          </w:p>
        </w:tc>
        <w:tc>
          <w:tcPr>
            <w:tcW w:w="1134" w:type="dxa"/>
            <w:shd w:val="clear" w:color="auto" w:fill="D9D9D9" w:themeFill="background1" w:themeFillShade="D9"/>
          </w:tcPr>
          <w:p w14:paraId="6E318617" w14:textId="101F1971" w:rsidR="001C24E8" w:rsidRPr="00890249" w:rsidRDefault="001C24E8" w:rsidP="00D52164">
            <w:pPr>
              <w:jc w:val="left"/>
              <w:rPr>
                <w:rFonts w:asciiTheme="minorHAnsi" w:hAnsiTheme="minorHAnsi" w:cstheme="minorHAnsi"/>
                <w:noProof/>
                <w:sz w:val="20"/>
              </w:rPr>
            </w:pPr>
            <w:r>
              <w:rPr>
                <w:rFonts w:asciiTheme="minorHAnsi" w:hAnsiTheme="minorHAnsi" w:cstheme="minorHAnsi"/>
                <w:noProof/>
                <w:sz w:val="20"/>
              </w:rPr>
              <w:t>Tak</w:t>
            </w:r>
          </w:p>
          <w:p w14:paraId="7CF21731" w14:textId="77777777" w:rsidR="001C24E8" w:rsidRPr="00890249" w:rsidRDefault="001C24E8" w:rsidP="00D52164">
            <w:pPr>
              <w:jc w:val="left"/>
              <w:rPr>
                <w:rFonts w:asciiTheme="minorHAnsi" w:hAnsiTheme="minorHAnsi" w:cstheme="minorHAnsi"/>
                <w:noProof/>
                <w:sz w:val="20"/>
              </w:rPr>
            </w:pPr>
          </w:p>
        </w:tc>
        <w:tc>
          <w:tcPr>
            <w:tcW w:w="3402" w:type="dxa"/>
            <w:shd w:val="clear" w:color="auto" w:fill="D9D9D9" w:themeFill="background1" w:themeFillShade="D9"/>
          </w:tcPr>
          <w:p w14:paraId="6E709E2C" w14:textId="2E3C2A74" w:rsidR="001C24E8" w:rsidRDefault="001C24E8" w:rsidP="00D52164">
            <w:pPr>
              <w:jc w:val="left"/>
              <w:rPr>
                <w:rFonts w:asciiTheme="minorHAnsi" w:eastAsia="Times New Roman" w:hAnsiTheme="minorHAnsi" w:cstheme="minorHAnsi"/>
                <w:iCs/>
                <w:noProof/>
                <w:sz w:val="20"/>
              </w:rPr>
            </w:pPr>
            <w:r w:rsidRPr="00890249">
              <w:rPr>
                <w:rFonts w:asciiTheme="minorHAnsi" w:eastAsia="Times New Roman" w:hAnsiTheme="minorHAnsi" w:cstheme="minorHAnsi"/>
                <w:iCs/>
                <w:noProof/>
                <w:sz w:val="20"/>
              </w:rPr>
              <w:t xml:space="preserve">Plan transportowy województwa opolskiego 2030 (wersja nr </w:t>
            </w:r>
            <w:r>
              <w:rPr>
                <w:rFonts w:asciiTheme="minorHAnsi" w:eastAsia="Times New Roman" w:hAnsiTheme="minorHAnsi" w:cstheme="minorHAnsi"/>
                <w:iCs/>
                <w:noProof/>
                <w:sz w:val="20"/>
              </w:rPr>
              <w:t>2</w:t>
            </w:r>
            <w:r w:rsidRPr="00890249">
              <w:rPr>
                <w:rFonts w:asciiTheme="minorHAnsi" w:eastAsia="Times New Roman" w:hAnsiTheme="minorHAnsi" w:cstheme="minorHAnsi"/>
                <w:iCs/>
                <w:noProof/>
                <w:sz w:val="20"/>
              </w:rPr>
              <w:t xml:space="preserve"> z </w:t>
            </w:r>
            <w:r>
              <w:rPr>
                <w:rFonts w:asciiTheme="minorHAnsi" w:eastAsia="Times New Roman" w:hAnsiTheme="minorHAnsi" w:cstheme="minorHAnsi"/>
                <w:iCs/>
                <w:noProof/>
                <w:sz w:val="20"/>
              </w:rPr>
              <w:t>04</w:t>
            </w:r>
            <w:r w:rsidRPr="00890249">
              <w:rPr>
                <w:rFonts w:asciiTheme="minorHAnsi" w:eastAsia="Times New Roman" w:hAnsiTheme="minorHAnsi" w:cstheme="minorHAnsi"/>
                <w:iCs/>
                <w:noProof/>
                <w:sz w:val="20"/>
              </w:rPr>
              <w:t>.1</w:t>
            </w:r>
            <w:r>
              <w:rPr>
                <w:rFonts w:asciiTheme="minorHAnsi" w:eastAsia="Times New Roman" w:hAnsiTheme="minorHAnsi" w:cstheme="minorHAnsi"/>
                <w:iCs/>
                <w:noProof/>
                <w:sz w:val="20"/>
              </w:rPr>
              <w:t>1</w:t>
            </w:r>
            <w:r w:rsidRPr="00890249">
              <w:rPr>
                <w:rFonts w:asciiTheme="minorHAnsi" w:eastAsia="Times New Roman" w:hAnsiTheme="minorHAnsi" w:cstheme="minorHAnsi"/>
                <w:iCs/>
                <w:noProof/>
                <w:sz w:val="20"/>
              </w:rPr>
              <w:t>.202</w:t>
            </w:r>
            <w:r>
              <w:rPr>
                <w:rFonts w:asciiTheme="minorHAnsi" w:eastAsia="Times New Roman" w:hAnsiTheme="minorHAnsi" w:cstheme="minorHAnsi"/>
                <w:iCs/>
                <w:noProof/>
                <w:sz w:val="20"/>
              </w:rPr>
              <w:t>4</w:t>
            </w:r>
            <w:r w:rsidRPr="00890249">
              <w:rPr>
                <w:rFonts w:asciiTheme="minorHAnsi" w:eastAsia="Times New Roman" w:hAnsiTheme="minorHAnsi" w:cstheme="minorHAnsi"/>
                <w:iCs/>
                <w:noProof/>
                <w:sz w:val="20"/>
              </w:rPr>
              <w:t xml:space="preserve"> r.)</w:t>
            </w:r>
          </w:p>
          <w:p w14:paraId="4308B7BA" w14:textId="231547AE" w:rsidR="001C24E8" w:rsidRPr="00DB4E7F" w:rsidRDefault="001C24E8" w:rsidP="00D52164">
            <w:pPr>
              <w:jc w:val="left"/>
              <w:rPr>
                <w:rFonts w:asciiTheme="minorHAnsi" w:eastAsia="Times New Roman" w:hAnsiTheme="minorHAnsi" w:cstheme="minorHAnsi"/>
                <w:iCs/>
                <w:noProof/>
                <w:sz w:val="20"/>
              </w:rPr>
            </w:pPr>
            <w:r w:rsidRPr="00D5205C">
              <w:rPr>
                <w:rFonts w:asciiTheme="minorHAnsi" w:eastAsia="Times New Roman" w:hAnsiTheme="minorHAnsi" w:cstheme="minorHAnsi"/>
                <w:iCs/>
                <w:noProof/>
                <w:sz w:val="20"/>
              </w:rPr>
              <w:t xml:space="preserve">Decyzja Komisji Europejskiej z dnia 26 listopada 2024 r. nr C(2024)8580 </w:t>
            </w:r>
            <w:r w:rsidRPr="00D5205C">
              <w:rPr>
                <w:rFonts w:asciiTheme="minorHAnsi" w:eastAsia="Times New Roman" w:hAnsiTheme="minorHAnsi" w:cstheme="minorHAnsi"/>
                <w:i/>
                <w:iCs/>
                <w:noProof/>
                <w:sz w:val="20"/>
              </w:rPr>
              <w:t>Plan Transportowy Województwa Opolskiego 2030.</w:t>
            </w:r>
          </w:p>
          <w:p w14:paraId="27D3EDB9" w14:textId="77777777" w:rsidR="001C24E8" w:rsidRDefault="001C24E8" w:rsidP="00D52164">
            <w:pPr>
              <w:jc w:val="left"/>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 xml:space="preserve">Link do dokumentu: </w:t>
            </w:r>
          </w:p>
          <w:p w14:paraId="32A65BF3" w14:textId="12F571EB" w:rsidR="001C24E8" w:rsidRDefault="001C24E8" w:rsidP="00D52164">
            <w:pPr>
              <w:jc w:val="left"/>
              <w:rPr>
                <w:rFonts w:asciiTheme="minorHAnsi" w:eastAsia="Times New Roman" w:hAnsiTheme="minorHAnsi" w:cstheme="minorHAnsi"/>
                <w:iCs/>
                <w:noProof/>
                <w:sz w:val="20"/>
                <w:u w:val="single"/>
              </w:rPr>
            </w:pPr>
            <w:r w:rsidRPr="00DB4E7F">
              <w:rPr>
                <w:rFonts w:asciiTheme="minorHAnsi" w:eastAsia="Times New Roman" w:hAnsiTheme="minorHAnsi" w:cstheme="minorHAnsi"/>
                <w:iCs/>
                <w:noProof/>
                <w:sz w:val="20"/>
                <w:u w:val="single"/>
              </w:rPr>
              <w:t>https://bip.opolskie.pl/2024/08/plan-transportowy-wojewodztwa-opolskiego-2030-aktualizacja/</w:t>
            </w:r>
          </w:p>
          <w:p w14:paraId="7170E30F" w14:textId="55358120" w:rsidR="001C24E8" w:rsidRPr="00890249" w:rsidRDefault="001C24E8" w:rsidP="00D52164">
            <w:pPr>
              <w:jc w:val="left"/>
              <w:rPr>
                <w:rFonts w:asciiTheme="minorHAnsi" w:hAnsiTheme="minorHAnsi" w:cstheme="minorHAnsi"/>
                <w:bCs/>
                <w:sz w:val="20"/>
              </w:rPr>
            </w:pPr>
          </w:p>
        </w:tc>
        <w:tc>
          <w:tcPr>
            <w:tcW w:w="2977" w:type="dxa"/>
            <w:shd w:val="clear" w:color="auto" w:fill="D9D9D9" w:themeFill="background1" w:themeFillShade="D9"/>
            <w:vAlign w:val="center"/>
          </w:tcPr>
          <w:p w14:paraId="6AC95A5E" w14:textId="3072150F" w:rsidR="001C24E8" w:rsidRPr="00D5205C" w:rsidRDefault="001C24E8" w:rsidP="00D5205C">
            <w:pPr>
              <w:jc w:val="left"/>
              <w:rPr>
                <w:rFonts w:asciiTheme="minorHAnsi" w:hAnsiTheme="minorHAnsi" w:cstheme="minorHAnsi"/>
                <w:sz w:val="20"/>
              </w:rPr>
            </w:pPr>
            <w:r w:rsidRPr="00D5205C">
              <w:rPr>
                <w:rFonts w:asciiTheme="minorHAnsi" w:hAnsiTheme="minorHAnsi" w:cstheme="minorHAnsi"/>
                <w:sz w:val="20"/>
              </w:rPr>
              <w:t xml:space="preserve">PTWO </w:t>
            </w:r>
            <w:proofErr w:type="gramStart"/>
            <w:r w:rsidRPr="00D5205C">
              <w:rPr>
                <w:rFonts w:asciiTheme="minorHAnsi" w:hAnsiTheme="minorHAnsi" w:cstheme="minorHAnsi"/>
                <w:sz w:val="20"/>
              </w:rPr>
              <w:t>2030</w:t>
            </w:r>
            <w:r>
              <w:rPr>
                <w:rFonts w:asciiTheme="minorHAnsi" w:hAnsiTheme="minorHAnsi" w:cstheme="minorHAnsi"/>
                <w:sz w:val="20"/>
              </w:rPr>
              <w:t xml:space="preserve"> </w:t>
            </w:r>
            <w:r w:rsidRPr="00D5205C">
              <w:rPr>
                <w:rFonts w:asciiTheme="minorHAnsi" w:hAnsiTheme="minorHAnsi" w:cstheme="minorHAnsi"/>
                <w:sz w:val="20"/>
              </w:rPr>
              <w:t xml:space="preserve"> zawiera</w:t>
            </w:r>
            <w:proofErr w:type="gramEnd"/>
            <w:r w:rsidRPr="00D5205C">
              <w:rPr>
                <w:rFonts w:asciiTheme="minorHAnsi" w:hAnsiTheme="minorHAnsi" w:cstheme="minorHAnsi"/>
                <w:sz w:val="20"/>
              </w:rPr>
              <w:t xml:space="preserve"> ocenę ekonomiczną planowanych inwestycji, opartą na analizie zapotrzebowania i modelach przepływów transportowych. Zaprezentowano wyniki analizy popytu przedstawiające prognozowany ruch w przewozach pasażerskich i towarowych, drogowych i kolejowych do 2030 r.</w:t>
            </w:r>
          </w:p>
          <w:p w14:paraId="221420CA" w14:textId="77777777" w:rsidR="001C24E8" w:rsidRDefault="001C24E8" w:rsidP="00D5205C">
            <w:pPr>
              <w:jc w:val="left"/>
              <w:rPr>
                <w:rFonts w:asciiTheme="minorHAnsi" w:hAnsiTheme="minorHAnsi" w:cstheme="minorHAnsi"/>
                <w:sz w:val="20"/>
              </w:rPr>
            </w:pPr>
            <w:r w:rsidRPr="00D5205C">
              <w:rPr>
                <w:rFonts w:asciiTheme="minorHAnsi" w:hAnsiTheme="minorHAnsi" w:cstheme="minorHAnsi"/>
                <w:sz w:val="20"/>
              </w:rPr>
              <w:t xml:space="preserve">Dokument rozparzył trzy scenariusze planistyczne rozwoju systemu transportowego województwa. </w:t>
            </w:r>
          </w:p>
          <w:p w14:paraId="69EB10C8" w14:textId="77777777" w:rsidR="001C24E8" w:rsidRDefault="001C24E8" w:rsidP="00D5205C">
            <w:pPr>
              <w:jc w:val="left"/>
              <w:rPr>
                <w:rFonts w:asciiTheme="minorHAnsi" w:hAnsiTheme="minorHAnsi" w:cstheme="minorHAnsi"/>
                <w:sz w:val="20"/>
              </w:rPr>
            </w:pPr>
            <w:r w:rsidRPr="00D5205C">
              <w:rPr>
                <w:rFonts w:asciiTheme="minorHAnsi" w:hAnsiTheme="minorHAnsi" w:cstheme="minorHAnsi"/>
                <w:sz w:val="20"/>
              </w:rPr>
              <w:t xml:space="preserve">Wykonanie zróżnicowanej analizy miało znaczenie dla oceny proponowanych rozwiązań oraz wyboru preferowanego. </w:t>
            </w:r>
          </w:p>
          <w:p w14:paraId="6FF11B7A" w14:textId="77777777" w:rsidR="001C24E8" w:rsidRDefault="001C24E8" w:rsidP="00D5205C">
            <w:pPr>
              <w:jc w:val="left"/>
              <w:rPr>
                <w:rFonts w:asciiTheme="minorHAnsi" w:hAnsiTheme="minorHAnsi" w:cstheme="minorHAnsi"/>
                <w:sz w:val="20"/>
              </w:rPr>
            </w:pPr>
            <w:r w:rsidRPr="00D5205C">
              <w:rPr>
                <w:rFonts w:asciiTheme="minorHAnsi" w:hAnsiTheme="minorHAnsi" w:cstheme="minorHAnsi"/>
                <w:sz w:val="20"/>
              </w:rPr>
              <w:t xml:space="preserve">Scenariusze planistyczne poddane zostały analizie i ocenie, których celem było poznanie najistotniejszych cech danego rozwiązania. Przeanalizowano istotne z punktu widzenia rozwoju transportu w regionie kryteria: transportowe, </w:t>
            </w:r>
            <w:r w:rsidRPr="00D5205C">
              <w:rPr>
                <w:rFonts w:asciiTheme="minorHAnsi" w:hAnsiTheme="minorHAnsi" w:cstheme="minorHAnsi"/>
                <w:sz w:val="20"/>
              </w:rPr>
              <w:lastRenderedPageBreak/>
              <w:t xml:space="preserve">środowiskowe oraz ekonomiczne (ocenę ekonomiczną). </w:t>
            </w:r>
          </w:p>
          <w:p w14:paraId="499CBA57" w14:textId="63A5EFE5" w:rsidR="001C24E8" w:rsidRPr="00D5205C" w:rsidRDefault="001C24E8" w:rsidP="00D5205C">
            <w:pPr>
              <w:jc w:val="left"/>
              <w:rPr>
                <w:rFonts w:asciiTheme="minorHAnsi" w:hAnsiTheme="minorHAnsi" w:cstheme="minorHAnsi"/>
                <w:sz w:val="20"/>
              </w:rPr>
            </w:pPr>
            <w:r w:rsidRPr="00D5205C">
              <w:rPr>
                <w:rFonts w:asciiTheme="minorHAnsi" w:hAnsiTheme="minorHAnsi" w:cstheme="minorHAnsi"/>
                <w:sz w:val="20"/>
              </w:rPr>
              <w:t xml:space="preserve">Zadania przypisane do poszczególnych rozwiązań wynikają z dokumentów strategicznych i danych pozyskanych od zarządców/organizatorów. </w:t>
            </w:r>
          </w:p>
          <w:p w14:paraId="1CA56E8E" w14:textId="5E64752E" w:rsidR="001C24E8" w:rsidRPr="00D5205C" w:rsidRDefault="001C24E8" w:rsidP="00D5205C">
            <w:pPr>
              <w:jc w:val="left"/>
              <w:rPr>
                <w:rFonts w:asciiTheme="minorHAnsi" w:hAnsiTheme="minorHAnsi" w:cstheme="minorHAnsi"/>
                <w:sz w:val="20"/>
              </w:rPr>
            </w:pPr>
            <w:r w:rsidRPr="00D5205C">
              <w:rPr>
                <w:rFonts w:asciiTheme="minorHAnsi" w:hAnsiTheme="minorHAnsi" w:cstheme="minorHAnsi"/>
                <w:sz w:val="20"/>
              </w:rPr>
              <w:t xml:space="preserve">Pkt. 1 TOM II PTWO 2030  </w:t>
            </w:r>
          </w:p>
          <w:p w14:paraId="062ACAA1" w14:textId="2311CEEA" w:rsidR="001C24E8" w:rsidRPr="00B9510E" w:rsidRDefault="001C24E8" w:rsidP="00316194">
            <w:pPr>
              <w:jc w:val="left"/>
              <w:rPr>
                <w:rFonts w:asciiTheme="minorHAnsi" w:hAnsiTheme="minorHAnsi" w:cstheme="minorHAnsi"/>
                <w:b/>
                <w:bCs/>
                <w:sz w:val="20"/>
              </w:rPr>
            </w:pPr>
            <w:r w:rsidRPr="00D5205C">
              <w:rPr>
                <w:rFonts w:asciiTheme="minorHAnsi" w:hAnsiTheme="minorHAnsi" w:cstheme="minorHAnsi"/>
                <w:sz w:val="20"/>
              </w:rPr>
              <w:t>Pkt. 2.2 TOM II PTWO 2030</w:t>
            </w:r>
          </w:p>
        </w:tc>
      </w:tr>
      <w:tr w:rsidR="001C24E8" w:rsidRPr="00890249" w14:paraId="4EF37EFC" w14:textId="77777777" w:rsidTr="001C24E8">
        <w:tc>
          <w:tcPr>
            <w:tcW w:w="1560" w:type="dxa"/>
            <w:vMerge/>
          </w:tcPr>
          <w:p w14:paraId="158AA04A" w14:textId="77777777" w:rsidR="001C24E8" w:rsidRPr="00890249" w:rsidRDefault="001C24E8" w:rsidP="00D52164">
            <w:pPr>
              <w:jc w:val="left"/>
              <w:rPr>
                <w:rFonts w:asciiTheme="minorHAnsi" w:hAnsiTheme="minorHAnsi" w:cstheme="minorHAnsi"/>
                <w:color w:val="D9D9D9" w:themeColor="background1" w:themeShade="D9"/>
                <w:sz w:val="20"/>
              </w:rPr>
            </w:pPr>
          </w:p>
        </w:tc>
        <w:tc>
          <w:tcPr>
            <w:tcW w:w="709" w:type="dxa"/>
            <w:vMerge/>
          </w:tcPr>
          <w:p w14:paraId="0234021D" w14:textId="77777777" w:rsidR="001C24E8" w:rsidRPr="00890249" w:rsidRDefault="001C24E8" w:rsidP="00D52164">
            <w:pPr>
              <w:jc w:val="left"/>
              <w:rPr>
                <w:rFonts w:asciiTheme="minorHAnsi" w:hAnsiTheme="minorHAnsi" w:cstheme="minorHAnsi"/>
                <w:color w:val="D9D9D9" w:themeColor="background1" w:themeShade="D9"/>
                <w:sz w:val="20"/>
              </w:rPr>
            </w:pPr>
          </w:p>
        </w:tc>
        <w:tc>
          <w:tcPr>
            <w:tcW w:w="1843" w:type="dxa"/>
            <w:vMerge/>
          </w:tcPr>
          <w:p w14:paraId="2041D41A" w14:textId="77777777" w:rsidR="001C24E8" w:rsidRPr="00890249" w:rsidRDefault="001C24E8" w:rsidP="00D52164">
            <w:pPr>
              <w:jc w:val="left"/>
              <w:rPr>
                <w:rFonts w:asciiTheme="minorHAnsi" w:hAnsiTheme="minorHAnsi" w:cstheme="minorHAnsi"/>
                <w:bCs/>
                <w:color w:val="D9D9D9" w:themeColor="background1" w:themeShade="D9"/>
                <w:sz w:val="20"/>
              </w:rPr>
            </w:pPr>
          </w:p>
        </w:tc>
        <w:tc>
          <w:tcPr>
            <w:tcW w:w="1559" w:type="dxa"/>
            <w:vMerge/>
          </w:tcPr>
          <w:p w14:paraId="18729A74" w14:textId="77777777" w:rsidR="001C24E8" w:rsidRPr="00890249" w:rsidRDefault="001C24E8" w:rsidP="00D52164">
            <w:pPr>
              <w:jc w:val="left"/>
              <w:rPr>
                <w:rFonts w:asciiTheme="minorHAnsi" w:eastAsia="Times New Roman" w:hAnsiTheme="minorHAnsi" w:cstheme="minorHAnsi"/>
                <w:iCs/>
                <w:noProof/>
                <w:color w:val="D9D9D9" w:themeColor="background1" w:themeShade="D9"/>
                <w:sz w:val="20"/>
              </w:rPr>
            </w:pPr>
          </w:p>
        </w:tc>
        <w:tc>
          <w:tcPr>
            <w:tcW w:w="2551" w:type="dxa"/>
            <w:shd w:val="clear" w:color="auto" w:fill="D9D9D9" w:themeFill="background1" w:themeFillShade="D9"/>
          </w:tcPr>
          <w:p w14:paraId="7F9C16AC" w14:textId="77777777" w:rsidR="001C24E8" w:rsidRPr="00890249" w:rsidRDefault="001C24E8" w:rsidP="00D52164">
            <w:pPr>
              <w:jc w:val="left"/>
              <w:rPr>
                <w:rFonts w:asciiTheme="minorHAnsi" w:hAnsiTheme="minorHAnsi" w:cstheme="minorHAnsi"/>
                <w:sz w:val="20"/>
              </w:rPr>
            </w:pPr>
            <w:r w:rsidRPr="00890249">
              <w:rPr>
                <w:rFonts w:asciiTheme="minorHAnsi" w:hAnsiTheme="minorHAnsi" w:cstheme="minorHAnsi"/>
                <w:b/>
                <w:bCs/>
                <w:sz w:val="20"/>
              </w:rPr>
              <w:t>Kryterium 2</w:t>
            </w:r>
          </w:p>
          <w:p w14:paraId="13215208" w14:textId="7D3B9ED3" w:rsidR="001C24E8" w:rsidRPr="00890249" w:rsidRDefault="001C24E8" w:rsidP="003C6BDD">
            <w:pPr>
              <w:jc w:val="left"/>
              <w:rPr>
                <w:rFonts w:asciiTheme="minorHAnsi" w:hAnsiTheme="minorHAnsi" w:cstheme="minorHAnsi"/>
                <w:color w:val="D9D9D9" w:themeColor="background1" w:themeShade="D9"/>
                <w:sz w:val="20"/>
              </w:rPr>
            </w:pPr>
            <w:r w:rsidRPr="00890249">
              <w:rPr>
                <w:rFonts w:asciiTheme="minorHAnsi" w:hAnsiTheme="minorHAnsi" w:cstheme="minorHAnsi"/>
                <w:sz w:val="20"/>
              </w:rPr>
              <w:t>2. jest spójne z elementami zintegrowanego krajowego planu</w:t>
            </w:r>
            <w:r w:rsidR="003C6BDD">
              <w:rPr>
                <w:rFonts w:asciiTheme="minorHAnsi" w:hAnsiTheme="minorHAnsi" w:cstheme="minorHAnsi"/>
                <w:sz w:val="20"/>
              </w:rPr>
              <w:t xml:space="preserve"> </w:t>
            </w:r>
            <w:r w:rsidRPr="00890249">
              <w:rPr>
                <w:rFonts w:asciiTheme="minorHAnsi" w:hAnsiTheme="minorHAnsi" w:cstheme="minorHAnsi"/>
                <w:sz w:val="20"/>
              </w:rPr>
              <w:t>w dziedzinie energii i klimatu dotyczącymi transportu</w:t>
            </w:r>
          </w:p>
        </w:tc>
        <w:tc>
          <w:tcPr>
            <w:tcW w:w="1134" w:type="dxa"/>
            <w:shd w:val="clear" w:color="auto" w:fill="D9D9D9" w:themeFill="background1" w:themeFillShade="D9"/>
          </w:tcPr>
          <w:p w14:paraId="0054AA51" w14:textId="68C77EA5" w:rsidR="001C24E8" w:rsidRPr="00D5205C" w:rsidRDefault="001C24E8" w:rsidP="00D52164">
            <w:pPr>
              <w:jc w:val="left"/>
              <w:rPr>
                <w:rFonts w:asciiTheme="minorHAnsi" w:hAnsiTheme="minorHAnsi" w:cstheme="minorHAnsi"/>
                <w:noProof/>
                <w:sz w:val="20"/>
              </w:rPr>
            </w:pPr>
            <w:r w:rsidRPr="00D5205C">
              <w:rPr>
                <w:rFonts w:asciiTheme="minorHAnsi" w:hAnsiTheme="minorHAnsi" w:cstheme="minorHAnsi"/>
                <w:noProof/>
                <w:sz w:val="20"/>
              </w:rPr>
              <w:t>Tak</w:t>
            </w:r>
          </w:p>
        </w:tc>
        <w:tc>
          <w:tcPr>
            <w:tcW w:w="3402" w:type="dxa"/>
            <w:shd w:val="clear" w:color="auto" w:fill="D9D9D9" w:themeFill="background1" w:themeFillShade="D9"/>
          </w:tcPr>
          <w:p w14:paraId="7EE05D47" w14:textId="77777777" w:rsidR="001C24E8" w:rsidRDefault="001C24E8" w:rsidP="00316194">
            <w:pPr>
              <w:jc w:val="left"/>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 xml:space="preserve">Link do dokumentu: </w:t>
            </w:r>
          </w:p>
          <w:p w14:paraId="00675E3D" w14:textId="77777777" w:rsidR="001C24E8" w:rsidRDefault="001C24E8" w:rsidP="00316194">
            <w:pPr>
              <w:jc w:val="left"/>
              <w:rPr>
                <w:rFonts w:asciiTheme="minorHAnsi" w:eastAsia="Times New Roman" w:hAnsiTheme="minorHAnsi" w:cstheme="minorHAnsi"/>
                <w:iCs/>
                <w:noProof/>
                <w:sz w:val="20"/>
                <w:u w:val="single"/>
              </w:rPr>
            </w:pPr>
            <w:r w:rsidRPr="00DB4E7F">
              <w:rPr>
                <w:rFonts w:asciiTheme="minorHAnsi" w:eastAsia="Times New Roman" w:hAnsiTheme="minorHAnsi" w:cstheme="minorHAnsi"/>
                <w:iCs/>
                <w:noProof/>
                <w:sz w:val="20"/>
                <w:u w:val="single"/>
              </w:rPr>
              <w:t>https://bip.opolskie.pl/2024/08/plan-transportowy-wojewodztwa-opolskiego-2030-aktualizacja/</w:t>
            </w:r>
          </w:p>
          <w:p w14:paraId="4B169BC0" w14:textId="77777777" w:rsidR="001C24E8" w:rsidRPr="00890249" w:rsidRDefault="001C24E8" w:rsidP="00D52164">
            <w:pPr>
              <w:jc w:val="left"/>
              <w:rPr>
                <w:rFonts w:asciiTheme="minorHAnsi" w:hAnsiTheme="minorHAnsi" w:cstheme="minorHAnsi"/>
                <w:bCs/>
                <w:color w:val="D9D9D9" w:themeColor="background1" w:themeShade="D9"/>
                <w:sz w:val="20"/>
              </w:rPr>
            </w:pPr>
          </w:p>
        </w:tc>
        <w:tc>
          <w:tcPr>
            <w:tcW w:w="2977" w:type="dxa"/>
            <w:shd w:val="clear" w:color="auto" w:fill="D9D9D9" w:themeFill="background1" w:themeFillShade="D9"/>
            <w:vAlign w:val="center"/>
          </w:tcPr>
          <w:p w14:paraId="7F9CC46E" w14:textId="0F2163DC" w:rsidR="001C24E8" w:rsidRPr="00B9510E" w:rsidRDefault="001C24E8" w:rsidP="00B9510E">
            <w:pPr>
              <w:jc w:val="left"/>
              <w:rPr>
                <w:rFonts w:asciiTheme="minorHAnsi" w:hAnsiTheme="minorHAnsi" w:cstheme="minorHAnsi"/>
                <w:bCs/>
                <w:sz w:val="20"/>
              </w:rPr>
            </w:pPr>
            <w:r w:rsidRPr="00B9510E">
              <w:rPr>
                <w:rFonts w:asciiTheme="minorHAnsi" w:hAnsiTheme="minorHAnsi" w:cstheme="minorHAnsi"/>
                <w:bCs/>
                <w:sz w:val="20"/>
              </w:rPr>
              <w:t xml:space="preserve">Po przeanalizowaniu krajowych planów na rzecz energii i klimatu, w zakresie dotyczącym transportu można stwierdzić, iż wszystkie planowane w PTWO 2030 działania inwestycyjne wpisują się w przewidywane cele i realizują podstawowe założenia. Każde z nich ma na względzie ograniczanie negatywnego wpływu transportu na środowisko. </w:t>
            </w:r>
          </w:p>
          <w:p w14:paraId="3C28A945" w14:textId="21E0FD6D" w:rsidR="001C24E8" w:rsidRPr="00B9510E" w:rsidRDefault="001C24E8" w:rsidP="00B9510E">
            <w:pPr>
              <w:jc w:val="left"/>
              <w:rPr>
                <w:rFonts w:asciiTheme="minorHAnsi" w:hAnsiTheme="minorHAnsi" w:cstheme="minorHAnsi"/>
                <w:bCs/>
                <w:sz w:val="20"/>
              </w:rPr>
            </w:pPr>
            <w:r w:rsidRPr="00B9510E">
              <w:rPr>
                <w:rFonts w:asciiTheme="minorHAnsi" w:hAnsiTheme="minorHAnsi" w:cstheme="minorHAnsi"/>
                <w:bCs/>
                <w:sz w:val="20"/>
              </w:rPr>
              <w:t xml:space="preserve">Plan dąży do podniesienia konkurencyjności transportu publicznego, jako środka komunikacji, wskazując na konieczność m.in. budowy węzłów przesiadkowych czy kontynuację odnowy taboru. </w:t>
            </w:r>
            <w:r w:rsidRPr="00B9510E">
              <w:rPr>
                <w:rFonts w:asciiTheme="minorHAnsi" w:hAnsiTheme="minorHAnsi" w:cstheme="minorHAnsi"/>
                <w:bCs/>
                <w:sz w:val="20"/>
              </w:rPr>
              <w:lastRenderedPageBreak/>
              <w:t>PTWO 2030 jest jednym z narzędzi służących do osiągnięcia celu redukcyjnego.</w:t>
            </w:r>
          </w:p>
          <w:p w14:paraId="7EF298E6" w14:textId="77777777" w:rsidR="001C24E8" w:rsidRPr="00B9510E" w:rsidRDefault="001C24E8" w:rsidP="00B9510E">
            <w:pPr>
              <w:jc w:val="left"/>
              <w:rPr>
                <w:rFonts w:asciiTheme="minorHAnsi" w:hAnsiTheme="minorHAnsi" w:cstheme="minorHAnsi"/>
                <w:bCs/>
                <w:sz w:val="20"/>
              </w:rPr>
            </w:pPr>
            <w:r w:rsidRPr="00B9510E">
              <w:rPr>
                <w:rFonts w:asciiTheme="minorHAnsi" w:hAnsiTheme="minorHAnsi" w:cstheme="minorHAnsi"/>
                <w:bCs/>
                <w:sz w:val="20"/>
              </w:rPr>
              <w:t xml:space="preserve">Jednym z celów szczegółowych planu jest ochrona środowiska. Cel ten zawiera w sobie działania dot. m.in. redukcji emisji gazów cieplarnianych i łagodzenie zmian klimatu. W ramach pracy nad dokumentem, dokonano m.in. oceny wpływu scenariuszy na środowisko na podstawie porównania emisji zanieczyszczeń CO2. </w:t>
            </w:r>
          </w:p>
          <w:p w14:paraId="3BE0B1C8" w14:textId="3FF102BD" w:rsidR="001C24E8" w:rsidRPr="00B9510E" w:rsidRDefault="001C24E8" w:rsidP="00B9510E">
            <w:pPr>
              <w:jc w:val="left"/>
              <w:rPr>
                <w:rFonts w:asciiTheme="minorHAnsi" w:hAnsiTheme="minorHAnsi" w:cstheme="minorHAnsi"/>
                <w:bCs/>
                <w:sz w:val="20"/>
              </w:rPr>
            </w:pPr>
            <w:r w:rsidRPr="00B9510E">
              <w:rPr>
                <w:rFonts w:asciiTheme="minorHAnsi" w:hAnsiTheme="minorHAnsi" w:cstheme="minorHAnsi"/>
                <w:bCs/>
                <w:sz w:val="20"/>
              </w:rPr>
              <w:t xml:space="preserve">Pkt. 2.2 TOM II PTWO 2030 </w:t>
            </w:r>
          </w:p>
          <w:p w14:paraId="6F41EB79" w14:textId="3C864BDC" w:rsidR="001C24E8" w:rsidRPr="00890249" w:rsidRDefault="001C24E8" w:rsidP="00325D70">
            <w:pPr>
              <w:jc w:val="left"/>
              <w:rPr>
                <w:rFonts w:asciiTheme="minorHAnsi" w:hAnsiTheme="minorHAnsi" w:cstheme="minorHAnsi"/>
                <w:b/>
                <w:bCs/>
                <w:color w:val="D9D9D9" w:themeColor="background1" w:themeShade="D9"/>
                <w:sz w:val="20"/>
              </w:rPr>
            </w:pPr>
            <w:r w:rsidRPr="00B9510E">
              <w:rPr>
                <w:rFonts w:asciiTheme="minorHAnsi" w:hAnsiTheme="minorHAnsi" w:cstheme="minorHAnsi"/>
                <w:bCs/>
                <w:sz w:val="20"/>
              </w:rPr>
              <w:t>Pkt. 6 TOM II PTWO 2030</w:t>
            </w:r>
          </w:p>
        </w:tc>
      </w:tr>
      <w:tr w:rsidR="001C24E8" w:rsidRPr="00890249" w14:paraId="277B78F3" w14:textId="77777777" w:rsidTr="001C24E8">
        <w:tc>
          <w:tcPr>
            <w:tcW w:w="1560" w:type="dxa"/>
            <w:vMerge/>
          </w:tcPr>
          <w:p w14:paraId="6E5B7777" w14:textId="77777777" w:rsidR="001C24E8" w:rsidRPr="00890249" w:rsidRDefault="001C24E8" w:rsidP="00D52164">
            <w:pPr>
              <w:jc w:val="left"/>
              <w:rPr>
                <w:rFonts w:asciiTheme="minorHAnsi" w:hAnsiTheme="minorHAnsi" w:cstheme="minorHAnsi"/>
                <w:color w:val="D9D9D9" w:themeColor="background1" w:themeShade="D9"/>
                <w:sz w:val="20"/>
              </w:rPr>
            </w:pPr>
          </w:p>
        </w:tc>
        <w:tc>
          <w:tcPr>
            <w:tcW w:w="709" w:type="dxa"/>
            <w:vMerge/>
          </w:tcPr>
          <w:p w14:paraId="4602FBFA" w14:textId="77777777" w:rsidR="001C24E8" w:rsidRPr="00890249" w:rsidRDefault="001C24E8" w:rsidP="00D52164">
            <w:pPr>
              <w:jc w:val="left"/>
              <w:rPr>
                <w:rFonts w:asciiTheme="minorHAnsi" w:hAnsiTheme="minorHAnsi" w:cstheme="minorHAnsi"/>
                <w:color w:val="D9D9D9" w:themeColor="background1" w:themeShade="D9"/>
                <w:sz w:val="20"/>
              </w:rPr>
            </w:pPr>
          </w:p>
        </w:tc>
        <w:tc>
          <w:tcPr>
            <w:tcW w:w="1843" w:type="dxa"/>
            <w:vMerge/>
          </w:tcPr>
          <w:p w14:paraId="7B898773" w14:textId="77777777" w:rsidR="001C24E8" w:rsidRPr="00890249" w:rsidRDefault="001C24E8" w:rsidP="00D52164">
            <w:pPr>
              <w:jc w:val="left"/>
              <w:rPr>
                <w:rFonts w:asciiTheme="minorHAnsi" w:hAnsiTheme="minorHAnsi" w:cstheme="minorHAnsi"/>
                <w:bCs/>
                <w:color w:val="D9D9D9" w:themeColor="background1" w:themeShade="D9"/>
                <w:sz w:val="20"/>
              </w:rPr>
            </w:pPr>
          </w:p>
        </w:tc>
        <w:tc>
          <w:tcPr>
            <w:tcW w:w="1559" w:type="dxa"/>
            <w:vMerge/>
          </w:tcPr>
          <w:p w14:paraId="661E3A9D" w14:textId="77777777" w:rsidR="001C24E8" w:rsidRPr="00890249" w:rsidRDefault="001C24E8" w:rsidP="00D52164">
            <w:pPr>
              <w:jc w:val="left"/>
              <w:rPr>
                <w:rFonts w:asciiTheme="minorHAnsi" w:eastAsia="Times New Roman" w:hAnsiTheme="minorHAnsi" w:cstheme="minorHAnsi"/>
                <w:iCs/>
                <w:noProof/>
                <w:color w:val="D9D9D9" w:themeColor="background1" w:themeShade="D9"/>
                <w:sz w:val="20"/>
              </w:rPr>
            </w:pPr>
          </w:p>
        </w:tc>
        <w:tc>
          <w:tcPr>
            <w:tcW w:w="2551" w:type="dxa"/>
            <w:shd w:val="clear" w:color="auto" w:fill="D9D9D9" w:themeFill="background1" w:themeFillShade="D9"/>
          </w:tcPr>
          <w:p w14:paraId="30BB9258" w14:textId="77777777" w:rsidR="001C24E8" w:rsidRPr="00890249" w:rsidRDefault="001C24E8" w:rsidP="00D52164">
            <w:pPr>
              <w:jc w:val="left"/>
              <w:rPr>
                <w:rFonts w:asciiTheme="minorHAnsi" w:hAnsiTheme="minorHAnsi" w:cstheme="minorHAnsi"/>
                <w:sz w:val="20"/>
              </w:rPr>
            </w:pPr>
            <w:r w:rsidRPr="00890249">
              <w:rPr>
                <w:rFonts w:asciiTheme="minorHAnsi" w:hAnsiTheme="minorHAnsi" w:cstheme="minorHAnsi"/>
                <w:b/>
                <w:bCs/>
                <w:sz w:val="20"/>
              </w:rPr>
              <w:t>Kryterium 3</w:t>
            </w:r>
          </w:p>
          <w:p w14:paraId="7D76D8D3" w14:textId="0718FD35" w:rsidR="001C24E8" w:rsidRPr="00890249" w:rsidRDefault="001C24E8" w:rsidP="003C6BDD">
            <w:pPr>
              <w:jc w:val="left"/>
              <w:rPr>
                <w:rFonts w:asciiTheme="minorHAnsi" w:hAnsiTheme="minorHAnsi" w:cstheme="minorHAnsi"/>
                <w:color w:val="D9D9D9" w:themeColor="background1" w:themeShade="D9"/>
                <w:sz w:val="20"/>
              </w:rPr>
            </w:pPr>
            <w:r w:rsidRPr="00890249">
              <w:rPr>
                <w:rFonts w:asciiTheme="minorHAnsi" w:hAnsiTheme="minorHAnsi" w:cstheme="minorHAnsi"/>
                <w:sz w:val="20"/>
              </w:rPr>
              <w:t>3. obejmuje inwestycje w korytarze sieci bazowej TEN-T zgodnie z definicją w rozporządzeniu w sprawie CEF, zgodnie z odpowiednimi planami prac dotyczącymi korytarzy sieci bazowej TEN-T;</w:t>
            </w:r>
          </w:p>
        </w:tc>
        <w:tc>
          <w:tcPr>
            <w:tcW w:w="1134" w:type="dxa"/>
            <w:shd w:val="clear" w:color="auto" w:fill="D9D9D9" w:themeFill="background1" w:themeFillShade="D9"/>
          </w:tcPr>
          <w:p w14:paraId="53690F23" w14:textId="55481693" w:rsidR="001C24E8" w:rsidRPr="00D5205C" w:rsidRDefault="001C24E8" w:rsidP="00D52164">
            <w:pPr>
              <w:jc w:val="left"/>
              <w:rPr>
                <w:rFonts w:asciiTheme="minorHAnsi" w:hAnsiTheme="minorHAnsi" w:cstheme="minorHAnsi"/>
                <w:noProof/>
                <w:sz w:val="20"/>
              </w:rPr>
            </w:pPr>
            <w:r w:rsidRPr="00D5205C">
              <w:rPr>
                <w:rFonts w:asciiTheme="minorHAnsi" w:hAnsiTheme="minorHAnsi" w:cstheme="minorHAnsi"/>
                <w:noProof/>
                <w:sz w:val="20"/>
              </w:rPr>
              <w:t>Tak</w:t>
            </w:r>
          </w:p>
        </w:tc>
        <w:tc>
          <w:tcPr>
            <w:tcW w:w="3402" w:type="dxa"/>
            <w:shd w:val="clear" w:color="auto" w:fill="D9D9D9" w:themeFill="background1" w:themeFillShade="D9"/>
          </w:tcPr>
          <w:p w14:paraId="4CA0F417" w14:textId="77777777" w:rsidR="001C24E8" w:rsidRPr="00D5205C" w:rsidRDefault="001C24E8" w:rsidP="00316194">
            <w:pPr>
              <w:spacing w:before="100"/>
              <w:rPr>
                <w:rFonts w:asciiTheme="minorHAnsi" w:hAnsiTheme="minorHAnsi" w:cstheme="minorHAnsi"/>
                <w:b/>
                <w:bCs/>
                <w:sz w:val="20"/>
                <w:szCs w:val="16"/>
              </w:rPr>
            </w:pPr>
            <w:r w:rsidRPr="00D5205C">
              <w:rPr>
                <w:rFonts w:asciiTheme="minorHAnsi" w:hAnsiTheme="minorHAnsi" w:cstheme="minorHAnsi"/>
                <w:b/>
                <w:bCs/>
                <w:sz w:val="20"/>
                <w:szCs w:val="16"/>
              </w:rPr>
              <w:t>Linki do dokumentów:</w:t>
            </w:r>
          </w:p>
          <w:p w14:paraId="55C10386" w14:textId="77777777" w:rsidR="001C24E8" w:rsidRPr="00D5205C" w:rsidRDefault="001C24E8" w:rsidP="00316194">
            <w:pPr>
              <w:spacing w:before="100"/>
              <w:rPr>
                <w:rFonts w:asciiTheme="minorHAnsi" w:hAnsiTheme="minorHAnsi" w:cstheme="minorHAnsi"/>
                <w:sz w:val="20"/>
                <w:szCs w:val="16"/>
              </w:rPr>
            </w:pPr>
            <w:hyperlink r:id="rId125" w:history="1">
              <w:r w:rsidRPr="00D5205C">
                <w:rPr>
                  <w:rStyle w:val="Hipercze"/>
                  <w:rFonts w:asciiTheme="minorHAnsi" w:hAnsiTheme="minorHAnsi" w:cstheme="minorHAnsi"/>
                  <w:sz w:val="20"/>
                  <w:szCs w:val="16"/>
                </w:rPr>
                <w:t>https://www.gov.pl/web/infrastruktura/projekt-strategii-zrownowazonego-rozwoju-transportu-do-2030-roku2</w:t>
              </w:r>
            </w:hyperlink>
            <w:r w:rsidRPr="00D5205C">
              <w:rPr>
                <w:rFonts w:asciiTheme="minorHAnsi" w:hAnsiTheme="minorHAnsi" w:cstheme="minorHAnsi"/>
                <w:sz w:val="20"/>
                <w:szCs w:val="16"/>
              </w:rPr>
              <w:t xml:space="preserve"> </w:t>
            </w:r>
          </w:p>
          <w:p w14:paraId="68B11E78" w14:textId="77777777" w:rsidR="001C24E8" w:rsidRPr="00D5205C" w:rsidRDefault="001C24E8" w:rsidP="00316194">
            <w:pPr>
              <w:spacing w:before="100"/>
              <w:rPr>
                <w:rFonts w:asciiTheme="minorHAnsi" w:hAnsiTheme="minorHAnsi" w:cstheme="minorHAnsi"/>
                <w:color w:val="000000"/>
                <w:sz w:val="20"/>
                <w:szCs w:val="16"/>
              </w:rPr>
            </w:pPr>
            <w:hyperlink r:id="rId126" w:history="1">
              <w:r w:rsidRPr="00D5205C">
                <w:rPr>
                  <w:rStyle w:val="Hipercze"/>
                  <w:rFonts w:asciiTheme="minorHAnsi" w:hAnsiTheme="minorHAnsi" w:cstheme="minorHAnsi"/>
                  <w:sz w:val="20"/>
                  <w:szCs w:val="16"/>
                </w:rPr>
                <w:t>https://www.gov.pl/web/infrastruktura/rzadowy-program-budowy-drog-krajowych-do-2030-r-z-perspektywa-do-2033-r</w:t>
              </w:r>
            </w:hyperlink>
          </w:p>
          <w:p w14:paraId="6DEAC5EC" w14:textId="77777777" w:rsidR="001C24E8" w:rsidRPr="00D5205C" w:rsidRDefault="001C24E8" w:rsidP="00316194">
            <w:pPr>
              <w:spacing w:before="100"/>
              <w:rPr>
                <w:rFonts w:asciiTheme="minorHAnsi" w:hAnsiTheme="minorHAnsi" w:cstheme="minorHAnsi"/>
                <w:color w:val="000000"/>
                <w:sz w:val="20"/>
                <w:szCs w:val="16"/>
              </w:rPr>
            </w:pPr>
            <w:hyperlink r:id="rId127" w:history="1">
              <w:r w:rsidRPr="00D5205C">
                <w:rPr>
                  <w:rStyle w:val="Hipercze"/>
                  <w:rFonts w:asciiTheme="minorHAnsi" w:hAnsiTheme="minorHAnsi" w:cstheme="minorHAnsi"/>
                  <w:sz w:val="20"/>
                  <w:szCs w:val="16"/>
                </w:rPr>
                <w:t>https://www.gov.pl/web/infrastruktura/krajowy-program-kolejowy</w:t>
              </w:r>
            </w:hyperlink>
          </w:p>
          <w:p w14:paraId="62B7D0E3" w14:textId="77777777" w:rsidR="001C24E8" w:rsidRPr="00D5205C" w:rsidRDefault="001C24E8" w:rsidP="00316194">
            <w:pPr>
              <w:spacing w:before="100"/>
              <w:rPr>
                <w:rFonts w:asciiTheme="minorHAnsi" w:hAnsiTheme="minorHAnsi" w:cstheme="minorHAnsi"/>
                <w:color w:val="000000"/>
                <w:sz w:val="20"/>
                <w:szCs w:val="16"/>
              </w:rPr>
            </w:pPr>
            <w:hyperlink r:id="rId128" w:history="1">
              <w:r w:rsidRPr="00D5205C">
                <w:rPr>
                  <w:rStyle w:val="Hipercze"/>
                  <w:rFonts w:asciiTheme="minorHAnsi" w:hAnsiTheme="minorHAnsi" w:cstheme="minorHAnsi"/>
                  <w:sz w:val="20"/>
                  <w:szCs w:val="16"/>
                </w:rPr>
                <w:t>https://www.gov.pl/web/gospodarkamorska/program-rozwoju-polskich-portow-morskich-do-2030-roku</w:t>
              </w:r>
            </w:hyperlink>
          </w:p>
          <w:p w14:paraId="40D592DF" w14:textId="77777777" w:rsidR="001C24E8" w:rsidRPr="00D5205C" w:rsidRDefault="001C24E8" w:rsidP="00316194">
            <w:pPr>
              <w:spacing w:before="100"/>
              <w:rPr>
                <w:rFonts w:asciiTheme="minorHAnsi" w:hAnsiTheme="minorHAnsi" w:cstheme="minorHAnsi"/>
                <w:color w:val="000000"/>
                <w:sz w:val="20"/>
                <w:szCs w:val="16"/>
              </w:rPr>
            </w:pPr>
            <w:hyperlink r:id="rId129" w:history="1">
              <w:r w:rsidRPr="00D5205C">
                <w:rPr>
                  <w:rStyle w:val="Hipercze"/>
                  <w:rFonts w:asciiTheme="minorHAnsi" w:hAnsiTheme="minorHAnsi" w:cstheme="minorHAnsi"/>
                  <w:sz w:val="20"/>
                  <w:szCs w:val="16"/>
                </w:rPr>
                <w:t>https://www.gov.pl/web/infrastruktura/krajowy-program-zeglugowy-do-roku-2030</w:t>
              </w:r>
            </w:hyperlink>
          </w:p>
          <w:p w14:paraId="5C7038E5" w14:textId="77777777" w:rsidR="001C24E8" w:rsidRPr="00D5205C" w:rsidRDefault="001C24E8" w:rsidP="00316194">
            <w:pPr>
              <w:spacing w:before="100"/>
              <w:rPr>
                <w:rFonts w:asciiTheme="minorHAnsi" w:hAnsiTheme="minorHAnsi" w:cstheme="minorHAnsi"/>
                <w:color w:val="000000"/>
                <w:sz w:val="20"/>
                <w:szCs w:val="16"/>
              </w:rPr>
            </w:pPr>
            <w:hyperlink r:id="rId130" w:history="1">
              <w:r w:rsidRPr="00D5205C">
                <w:rPr>
                  <w:rStyle w:val="Hipercze"/>
                  <w:rFonts w:asciiTheme="minorHAnsi" w:hAnsiTheme="minorHAnsi" w:cstheme="minorHAnsi"/>
                  <w:sz w:val="20"/>
                  <w:szCs w:val="16"/>
                </w:rPr>
                <w:t>https://www.gov.pl/web/infrastruktura/polityka-rozwoju-lotnictwa-cywilnego-w-polsce-do-2030-r-z-perspektywa-do-2040-r</w:t>
              </w:r>
            </w:hyperlink>
          </w:p>
          <w:p w14:paraId="584398C2" w14:textId="77777777" w:rsidR="001C24E8" w:rsidRPr="00D5205C" w:rsidRDefault="001C24E8" w:rsidP="00316194">
            <w:pPr>
              <w:spacing w:before="100"/>
              <w:rPr>
                <w:rFonts w:asciiTheme="minorHAnsi" w:hAnsiTheme="minorHAnsi" w:cstheme="minorHAnsi"/>
                <w:color w:val="000000"/>
                <w:sz w:val="20"/>
                <w:szCs w:val="16"/>
              </w:rPr>
            </w:pPr>
            <w:hyperlink r:id="rId131" w:history="1">
              <w:r w:rsidRPr="00D5205C">
                <w:rPr>
                  <w:rStyle w:val="Hipercze"/>
                  <w:rFonts w:asciiTheme="minorHAnsi" w:hAnsiTheme="minorHAnsi" w:cstheme="minorHAnsi"/>
                  <w:sz w:val="20"/>
                  <w:szCs w:val="16"/>
                </w:rPr>
                <w:t>https://www.cpk.pl/pl/inwestycja/program-wieloletni</w:t>
              </w:r>
            </w:hyperlink>
          </w:p>
          <w:p w14:paraId="34483613" w14:textId="77777777" w:rsidR="001C24E8" w:rsidRPr="00D5205C" w:rsidRDefault="001C24E8" w:rsidP="00316194">
            <w:pPr>
              <w:spacing w:before="100"/>
              <w:rPr>
                <w:rStyle w:val="Hipercze"/>
                <w:rFonts w:asciiTheme="minorHAnsi" w:hAnsiTheme="minorHAnsi" w:cstheme="minorHAnsi"/>
                <w:sz w:val="20"/>
                <w:szCs w:val="16"/>
              </w:rPr>
            </w:pPr>
            <w:hyperlink r:id="rId132" w:history="1">
              <w:r w:rsidRPr="00D5205C">
                <w:rPr>
                  <w:rStyle w:val="Hipercze"/>
                  <w:rFonts w:asciiTheme="minorHAnsi" w:hAnsiTheme="minorHAnsi" w:cstheme="minorHAnsi"/>
                  <w:sz w:val="20"/>
                  <w:szCs w:val="16"/>
                </w:rPr>
                <w:t>https://www.gov.pl/web/infrastruktura/kierunki-rozwoju-transportu-intermodalnego</w:t>
              </w:r>
            </w:hyperlink>
          </w:p>
          <w:p w14:paraId="514F4A72" w14:textId="77777777" w:rsidR="001C24E8" w:rsidRPr="00D5205C" w:rsidRDefault="001C24E8" w:rsidP="00316194">
            <w:pPr>
              <w:rPr>
                <w:rStyle w:val="Hipercze"/>
                <w:rFonts w:asciiTheme="minorHAnsi" w:hAnsiTheme="minorHAnsi" w:cstheme="minorHAnsi"/>
                <w:sz w:val="20"/>
                <w:szCs w:val="16"/>
              </w:rPr>
            </w:pPr>
            <w:hyperlink r:id="rId133" w:history="1">
              <w:r w:rsidRPr="00D5205C">
                <w:rPr>
                  <w:rStyle w:val="Hipercze"/>
                  <w:rFonts w:asciiTheme="minorHAnsi" w:hAnsiTheme="minorHAnsi" w:cstheme="minorHAnsi"/>
                  <w:sz w:val="20"/>
                  <w:szCs w:val="16"/>
                </w:rPr>
                <w:t>https://www.gov.pl/web/infrastruktura/program-wzmocnienia-krajowej-sieci-drogowej-do-2030-roku</w:t>
              </w:r>
            </w:hyperlink>
          </w:p>
          <w:p w14:paraId="69E7E58E" w14:textId="77777777" w:rsidR="001C24E8" w:rsidRPr="00D5205C" w:rsidRDefault="001C24E8" w:rsidP="00316194">
            <w:pPr>
              <w:rPr>
                <w:rFonts w:asciiTheme="minorHAnsi" w:hAnsiTheme="minorHAnsi" w:cstheme="minorHAnsi"/>
                <w:b/>
                <w:bCs/>
                <w:sz w:val="20"/>
                <w:szCs w:val="16"/>
              </w:rPr>
            </w:pPr>
            <w:r w:rsidRPr="00D5205C">
              <w:rPr>
                <w:rFonts w:asciiTheme="minorHAnsi" w:hAnsiTheme="minorHAnsi" w:cstheme="minorHAnsi"/>
                <w:b/>
                <w:bCs/>
                <w:sz w:val="20"/>
                <w:szCs w:val="16"/>
              </w:rPr>
              <w:t xml:space="preserve">Link do dokumentu: </w:t>
            </w:r>
          </w:p>
          <w:p w14:paraId="00768E8E" w14:textId="354DEF27" w:rsidR="001C24E8" w:rsidRPr="00D5205C" w:rsidRDefault="001C24E8" w:rsidP="00D5205C">
            <w:hyperlink r:id="rId134" w:history="1">
              <w:r w:rsidRPr="00D5205C">
                <w:rPr>
                  <w:rStyle w:val="Hipercze"/>
                  <w:rFonts w:asciiTheme="minorHAnsi" w:hAnsiTheme="minorHAnsi" w:cstheme="minorHAnsi"/>
                  <w:sz w:val="20"/>
                  <w:szCs w:val="16"/>
                </w:rPr>
                <w:t>https://bip.opolskie.pl/2024/08/plan-transportowy-wojewodztwa-opolskiego-2030-aktualizacja/</w:t>
              </w:r>
            </w:hyperlink>
          </w:p>
        </w:tc>
        <w:tc>
          <w:tcPr>
            <w:tcW w:w="2977" w:type="dxa"/>
            <w:shd w:val="clear" w:color="auto" w:fill="D9D9D9" w:themeFill="background1" w:themeFillShade="D9"/>
          </w:tcPr>
          <w:p w14:paraId="5384D7C4" w14:textId="64B69C44" w:rsidR="001C24E8" w:rsidRPr="00B9510E" w:rsidRDefault="001C24E8" w:rsidP="00D5205C">
            <w:pPr>
              <w:spacing w:after="0"/>
              <w:jc w:val="left"/>
              <w:rPr>
                <w:rFonts w:ascii="Calibri" w:hAnsi="Calibri" w:cs="Calibri"/>
                <w:bCs/>
                <w:sz w:val="20"/>
              </w:rPr>
            </w:pPr>
            <w:r w:rsidRPr="00B9510E">
              <w:rPr>
                <w:rFonts w:ascii="Calibri" w:hAnsi="Calibri" w:cs="Calibri"/>
                <w:bCs/>
                <w:sz w:val="20"/>
              </w:rPr>
              <w:lastRenderedPageBreak/>
              <w:t xml:space="preserve">Funkcjonujący w Polsce system kompleksowego planowania rozwoju transportu uwzględnia wynikające z przepisów unijnych zobowiązanie do ukończenia do 2030 r. sieci bazowej TEN-T. </w:t>
            </w:r>
          </w:p>
          <w:p w14:paraId="2A566607" w14:textId="77777777" w:rsidR="001C24E8" w:rsidRPr="00B9510E" w:rsidRDefault="001C24E8" w:rsidP="00D5205C">
            <w:pPr>
              <w:spacing w:after="0"/>
              <w:jc w:val="left"/>
              <w:rPr>
                <w:rFonts w:ascii="Calibri" w:hAnsi="Calibri" w:cs="Calibri"/>
                <w:bCs/>
                <w:sz w:val="20"/>
              </w:rPr>
            </w:pPr>
            <w:r w:rsidRPr="00B9510E">
              <w:rPr>
                <w:rFonts w:ascii="Calibri" w:hAnsi="Calibri" w:cs="Calibri"/>
                <w:bCs/>
                <w:sz w:val="20"/>
              </w:rPr>
              <w:t xml:space="preserve">Plany prac korytarzy sieci TEN-T opracowywane są przez Koordynatorów Europejskich w zgodzie i w oparciu o cele transeuropejskiej sieci transportowej, do których należą przyczynianie się do zwiększenia </w:t>
            </w:r>
            <w:r w:rsidRPr="00B9510E">
              <w:rPr>
                <w:rFonts w:ascii="Calibri" w:hAnsi="Calibri" w:cs="Calibri"/>
                <w:bCs/>
                <w:sz w:val="20"/>
              </w:rPr>
              <w:lastRenderedPageBreak/>
              <w:t xml:space="preserve">spójności, wydajności, zrównoważonego charakteru transportu, a także zwiększanie korzyści dla użytkowników oraz priorytety, m.in. dot. zapewnienia optymalnej integracji różnych rodzajów transportu i interoperacyjności w obrębie rodzajów transportu, uzupełniania brakujących ogniw, rozwiązania problemu wąskich gardeł, w szczególności na odcinkach transgranicznych, promowania efektywnego i zrównoważonego wykorzystywania infrastruktury oraz, w razie konieczności, zwiększania przepustowości. </w:t>
            </w:r>
          </w:p>
          <w:p w14:paraId="4F94DCA1" w14:textId="77777777" w:rsidR="001C24E8" w:rsidRPr="00B9510E" w:rsidRDefault="001C24E8" w:rsidP="00D5205C">
            <w:pPr>
              <w:spacing w:after="0"/>
              <w:jc w:val="left"/>
              <w:rPr>
                <w:rFonts w:ascii="Calibri" w:hAnsi="Calibri" w:cs="Calibri"/>
                <w:bCs/>
                <w:sz w:val="20"/>
              </w:rPr>
            </w:pPr>
            <w:r w:rsidRPr="00B9510E">
              <w:rPr>
                <w:rFonts w:ascii="Calibri" w:hAnsi="Calibri" w:cs="Calibri"/>
                <w:bCs/>
                <w:sz w:val="20"/>
              </w:rPr>
              <w:t xml:space="preserve">Polskie plany obejmują m.in. inwestycje na odcinkach korytarzy sieci bazowej TEN-T Bałtyk-Adriatyk i Morze Północne-Bałtyk. </w:t>
            </w:r>
          </w:p>
          <w:p w14:paraId="1CE0EE46" w14:textId="7D319C92" w:rsidR="001C24E8" w:rsidRPr="00B9510E" w:rsidRDefault="001C24E8" w:rsidP="00D5205C">
            <w:pPr>
              <w:spacing w:after="0"/>
              <w:jc w:val="left"/>
              <w:rPr>
                <w:rFonts w:ascii="Calibri" w:hAnsi="Calibri" w:cs="Calibri"/>
                <w:bCs/>
                <w:sz w:val="20"/>
              </w:rPr>
            </w:pPr>
            <w:r w:rsidRPr="00B9510E">
              <w:rPr>
                <w:rFonts w:ascii="Calibri" w:hAnsi="Calibri" w:cs="Calibri"/>
                <w:bCs/>
                <w:sz w:val="20"/>
              </w:rPr>
              <w:t xml:space="preserve">PTWO </w:t>
            </w:r>
            <w:proofErr w:type="gramStart"/>
            <w:r w:rsidRPr="00B9510E">
              <w:rPr>
                <w:rFonts w:ascii="Calibri" w:hAnsi="Calibri" w:cs="Calibri"/>
                <w:bCs/>
                <w:sz w:val="20"/>
              </w:rPr>
              <w:t>2030  obejmuje</w:t>
            </w:r>
            <w:proofErr w:type="gramEnd"/>
            <w:r w:rsidRPr="00B9510E">
              <w:rPr>
                <w:rFonts w:ascii="Calibri" w:hAnsi="Calibri" w:cs="Calibri"/>
                <w:bCs/>
                <w:sz w:val="20"/>
              </w:rPr>
              <w:t xml:space="preserve"> swym zakresem inwestycje w korytarze sieci bazowej TEN-T – dla dróg, kolei oraz dróg wodnych śródlądowych.</w:t>
            </w:r>
          </w:p>
          <w:p w14:paraId="57E280FE" w14:textId="62A6AF4C" w:rsidR="001C24E8" w:rsidRPr="00890249" w:rsidRDefault="001C24E8" w:rsidP="00316194">
            <w:pPr>
              <w:jc w:val="left"/>
              <w:rPr>
                <w:rFonts w:asciiTheme="minorHAnsi" w:hAnsiTheme="minorHAnsi" w:cstheme="minorHAnsi"/>
                <w:b/>
                <w:bCs/>
                <w:sz w:val="20"/>
              </w:rPr>
            </w:pPr>
            <w:r w:rsidRPr="00B9510E">
              <w:rPr>
                <w:rFonts w:ascii="Calibri" w:hAnsi="Calibri" w:cs="Calibri"/>
                <w:bCs/>
                <w:sz w:val="20"/>
              </w:rPr>
              <w:t xml:space="preserve">Pkt. 6 TOM II PTWO 2030  </w:t>
            </w:r>
          </w:p>
        </w:tc>
      </w:tr>
      <w:tr w:rsidR="001C24E8" w:rsidRPr="00890249" w14:paraId="606FEE4B" w14:textId="77777777" w:rsidTr="001C24E8">
        <w:tc>
          <w:tcPr>
            <w:tcW w:w="1560" w:type="dxa"/>
            <w:vMerge/>
          </w:tcPr>
          <w:p w14:paraId="46DBD29A" w14:textId="77777777" w:rsidR="001C24E8" w:rsidRPr="00890249" w:rsidRDefault="001C24E8" w:rsidP="00D52164">
            <w:pPr>
              <w:jc w:val="left"/>
              <w:rPr>
                <w:rFonts w:asciiTheme="minorHAnsi" w:hAnsiTheme="minorHAnsi" w:cstheme="minorHAnsi"/>
                <w:color w:val="D9D9D9" w:themeColor="background1" w:themeShade="D9"/>
                <w:sz w:val="20"/>
              </w:rPr>
            </w:pPr>
          </w:p>
        </w:tc>
        <w:tc>
          <w:tcPr>
            <w:tcW w:w="709" w:type="dxa"/>
            <w:vMerge/>
          </w:tcPr>
          <w:p w14:paraId="7A2B2CFE" w14:textId="77777777" w:rsidR="001C24E8" w:rsidRPr="00890249" w:rsidRDefault="001C24E8" w:rsidP="00D52164">
            <w:pPr>
              <w:jc w:val="left"/>
              <w:rPr>
                <w:rFonts w:asciiTheme="minorHAnsi" w:hAnsiTheme="minorHAnsi" w:cstheme="minorHAnsi"/>
                <w:color w:val="D9D9D9" w:themeColor="background1" w:themeShade="D9"/>
                <w:sz w:val="20"/>
              </w:rPr>
            </w:pPr>
          </w:p>
        </w:tc>
        <w:tc>
          <w:tcPr>
            <w:tcW w:w="1843" w:type="dxa"/>
            <w:vMerge/>
          </w:tcPr>
          <w:p w14:paraId="6569FE50" w14:textId="77777777" w:rsidR="001C24E8" w:rsidRPr="00890249" w:rsidRDefault="001C24E8" w:rsidP="00D52164">
            <w:pPr>
              <w:jc w:val="left"/>
              <w:rPr>
                <w:rFonts w:asciiTheme="minorHAnsi" w:hAnsiTheme="minorHAnsi" w:cstheme="minorHAnsi"/>
                <w:bCs/>
                <w:color w:val="D9D9D9" w:themeColor="background1" w:themeShade="D9"/>
                <w:sz w:val="20"/>
              </w:rPr>
            </w:pPr>
          </w:p>
        </w:tc>
        <w:tc>
          <w:tcPr>
            <w:tcW w:w="1559" w:type="dxa"/>
            <w:vMerge/>
          </w:tcPr>
          <w:p w14:paraId="2E4E2E96" w14:textId="77777777" w:rsidR="001C24E8" w:rsidRPr="00890249" w:rsidRDefault="001C24E8" w:rsidP="00D52164">
            <w:pPr>
              <w:jc w:val="left"/>
              <w:rPr>
                <w:rFonts w:asciiTheme="minorHAnsi" w:eastAsia="Times New Roman" w:hAnsiTheme="minorHAnsi" w:cstheme="minorHAnsi"/>
                <w:iCs/>
                <w:noProof/>
                <w:color w:val="D9D9D9" w:themeColor="background1" w:themeShade="D9"/>
                <w:sz w:val="20"/>
              </w:rPr>
            </w:pPr>
          </w:p>
        </w:tc>
        <w:tc>
          <w:tcPr>
            <w:tcW w:w="2551" w:type="dxa"/>
            <w:shd w:val="clear" w:color="auto" w:fill="D9D9D9" w:themeFill="background1" w:themeFillShade="D9"/>
          </w:tcPr>
          <w:p w14:paraId="085DFD13" w14:textId="77777777" w:rsidR="001C24E8" w:rsidRPr="00890249" w:rsidRDefault="001C24E8" w:rsidP="00D52164">
            <w:pPr>
              <w:jc w:val="left"/>
              <w:rPr>
                <w:rFonts w:asciiTheme="minorHAnsi" w:hAnsiTheme="minorHAnsi" w:cstheme="minorHAnsi"/>
                <w:sz w:val="20"/>
              </w:rPr>
            </w:pPr>
            <w:r w:rsidRPr="00890249">
              <w:rPr>
                <w:rFonts w:asciiTheme="minorHAnsi" w:hAnsiTheme="minorHAnsi" w:cstheme="minorHAnsi"/>
                <w:b/>
                <w:bCs/>
                <w:sz w:val="20"/>
              </w:rPr>
              <w:t>Kryterium 4</w:t>
            </w:r>
          </w:p>
          <w:p w14:paraId="18C26772" w14:textId="77777777" w:rsidR="001C24E8" w:rsidRPr="00890249" w:rsidRDefault="001C24E8" w:rsidP="00D52164">
            <w:pPr>
              <w:jc w:val="left"/>
              <w:rPr>
                <w:rFonts w:asciiTheme="minorHAnsi" w:hAnsiTheme="minorHAnsi" w:cstheme="minorHAnsi"/>
                <w:color w:val="D9D9D9" w:themeColor="background1" w:themeShade="D9"/>
                <w:sz w:val="20"/>
              </w:rPr>
            </w:pPr>
            <w:r w:rsidRPr="00890249">
              <w:rPr>
                <w:rFonts w:asciiTheme="minorHAnsi" w:hAnsiTheme="minorHAnsi" w:cstheme="minorHAnsi"/>
                <w:sz w:val="20"/>
              </w:rPr>
              <w:t xml:space="preserve">4. w przypadku inwestycji poza korytarzami sieci bazowej TEN-T, w tym na odcinkach transgranicznych, zapewnia komplementarność przez zapewnienie wystarczającego </w:t>
            </w:r>
            <w:proofErr w:type="gramStart"/>
            <w:r w:rsidRPr="00890249">
              <w:rPr>
                <w:rFonts w:asciiTheme="minorHAnsi" w:hAnsiTheme="minorHAnsi" w:cstheme="minorHAnsi"/>
                <w:sz w:val="20"/>
              </w:rPr>
              <w:t>rozwoju  połączeń</w:t>
            </w:r>
            <w:proofErr w:type="gramEnd"/>
            <w:r w:rsidRPr="00890249">
              <w:rPr>
                <w:rFonts w:asciiTheme="minorHAnsi" w:hAnsiTheme="minorHAnsi" w:cstheme="minorHAnsi"/>
                <w:sz w:val="20"/>
              </w:rPr>
              <w:t xml:space="preserve"> sieci miejskich, regionów i lokalnych społeczności z siecią bazową TEN-T i jej węzłami;</w:t>
            </w:r>
          </w:p>
        </w:tc>
        <w:tc>
          <w:tcPr>
            <w:tcW w:w="1134" w:type="dxa"/>
            <w:shd w:val="clear" w:color="auto" w:fill="D9D9D9" w:themeFill="background1" w:themeFillShade="D9"/>
          </w:tcPr>
          <w:p w14:paraId="750733F6" w14:textId="5F7EAF91" w:rsidR="001C24E8" w:rsidRPr="00D5205C" w:rsidRDefault="001C24E8" w:rsidP="00D52164">
            <w:pPr>
              <w:jc w:val="left"/>
              <w:rPr>
                <w:rFonts w:asciiTheme="minorHAnsi" w:hAnsiTheme="minorHAnsi" w:cstheme="minorHAnsi"/>
                <w:noProof/>
                <w:sz w:val="20"/>
              </w:rPr>
            </w:pPr>
            <w:r w:rsidRPr="00D5205C">
              <w:rPr>
                <w:rFonts w:asciiTheme="minorHAnsi" w:hAnsiTheme="minorHAnsi" w:cstheme="minorHAnsi"/>
                <w:noProof/>
                <w:sz w:val="20"/>
              </w:rPr>
              <w:t>Tak</w:t>
            </w:r>
          </w:p>
        </w:tc>
        <w:tc>
          <w:tcPr>
            <w:tcW w:w="3402" w:type="dxa"/>
            <w:shd w:val="clear" w:color="auto" w:fill="D9D9D9" w:themeFill="background1" w:themeFillShade="D9"/>
          </w:tcPr>
          <w:p w14:paraId="24532574" w14:textId="77777777" w:rsidR="001C24E8" w:rsidRDefault="001C24E8" w:rsidP="00316194">
            <w:pPr>
              <w:jc w:val="left"/>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 xml:space="preserve">Link do dokumentu: </w:t>
            </w:r>
          </w:p>
          <w:p w14:paraId="24D08BCA" w14:textId="77777777" w:rsidR="001C24E8" w:rsidRDefault="001C24E8" w:rsidP="00316194">
            <w:pPr>
              <w:jc w:val="left"/>
              <w:rPr>
                <w:rFonts w:asciiTheme="minorHAnsi" w:eastAsia="Times New Roman" w:hAnsiTheme="minorHAnsi" w:cstheme="minorHAnsi"/>
                <w:iCs/>
                <w:noProof/>
                <w:sz w:val="20"/>
                <w:u w:val="single"/>
              </w:rPr>
            </w:pPr>
            <w:r w:rsidRPr="00DB4E7F">
              <w:rPr>
                <w:rFonts w:asciiTheme="minorHAnsi" w:eastAsia="Times New Roman" w:hAnsiTheme="minorHAnsi" w:cstheme="minorHAnsi"/>
                <w:iCs/>
                <w:noProof/>
                <w:sz w:val="20"/>
                <w:u w:val="single"/>
              </w:rPr>
              <w:t>https://bip.opolskie.pl/2024/08/plan-transportowy-wojewodztwa-opolskiego-2030-aktualizacja/</w:t>
            </w:r>
          </w:p>
          <w:p w14:paraId="3061635F" w14:textId="77777777" w:rsidR="001C24E8" w:rsidRPr="00890249" w:rsidRDefault="001C24E8" w:rsidP="00D52164">
            <w:pPr>
              <w:jc w:val="left"/>
              <w:rPr>
                <w:rFonts w:asciiTheme="minorHAnsi" w:hAnsiTheme="minorHAnsi" w:cstheme="minorHAnsi"/>
                <w:bCs/>
                <w:color w:val="D9D9D9" w:themeColor="background1" w:themeShade="D9"/>
                <w:sz w:val="20"/>
              </w:rPr>
            </w:pPr>
          </w:p>
        </w:tc>
        <w:tc>
          <w:tcPr>
            <w:tcW w:w="2977" w:type="dxa"/>
            <w:shd w:val="clear" w:color="auto" w:fill="D9D9D9" w:themeFill="background1" w:themeFillShade="D9"/>
          </w:tcPr>
          <w:p w14:paraId="731BBCE2" w14:textId="39691725" w:rsidR="001C24E8" w:rsidRPr="00B9510E" w:rsidRDefault="001C24E8" w:rsidP="00B9510E">
            <w:pPr>
              <w:jc w:val="left"/>
              <w:rPr>
                <w:rFonts w:asciiTheme="minorHAnsi" w:hAnsiTheme="minorHAnsi" w:cstheme="minorHAnsi"/>
                <w:bCs/>
                <w:sz w:val="20"/>
              </w:rPr>
            </w:pPr>
            <w:r w:rsidRPr="00B9510E">
              <w:rPr>
                <w:rFonts w:asciiTheme="minorHAnsi" w:hAnsiTheme="minorHAnsi" w:cstheme="minorHAnsi"/>
                <w:bCs/>
                <w:sz w:val="20"/>
              </w:rPr>
              <w:t>Przedstawiona infrastruktura transportowa obejmuje nie tylko istniejącą infrastrukturę, lecz również przyszłe inwestycje infrastrukturalne planowane do rozpoczęcia przed rokiem 2030. Lista projektów (tzw. ‘</w:t>
            </w:r>
            <w:proofErr w:type="spellStart"/>
            <w:r w:rsidRPr="00B9510E">
              <w:rPr>
                <w:rFonts w:asciiTheme="minorHAnsi" w:hAnsiTheme="minorHAnsi" w:cstheme="minorHAnsi"/>
                <w:bCs/>
                <w:sz w:val="20"/>
              </w:rPr>
              <w:t>project</w:t>
            </w:r>
            <w:proofErr w:type="spellEnd"/>
            <w:r w:rsidRPr="00B9510E">
              <w:rPr>
                <w:rFonts w:asciiTheme="minorHAnsi" w:hAnsiTheme="minorHAnsi" w:cstheme="minorHAnsi"/>
                <w:bCs/>
                <w:sz w:val="20"/>
              </w:rPr>
              <w:t xml:space="preserve"> </w:t>
            </w:r>
            <w:proofErr w:type="spellStart"/>
            <w:r w:rsidRPr="00B9510E">
              <w:rPr>
                <w:rFonts w:asciiTheme="minorHAnsi" w:hAnsiTheme="minorHAnsi" w:cstheme="minorHAnsi"/>
                <w:bCs/>
                <w:sz w:val="20"/>
              </w:rPr>
              <w:t>pipeline</w:t>
            </w:r>
            <w:proofErr w:type="spellEnd"/>
            <w:r w:rsidRPr="00B9510E">
              <w:rPr>
                <w:rFonts w:asciiTheme="minorHAnsi" w:hAnsiTheme="minorHAnsi" w:cstheme="minorHAnsi"/>
                <w:bCs/>
                <w:sz w:val="20"/>
              </w:rPr>
              <w:t>’) została opracowana i przedstawiona w formie map załączonych do PTWO</w:t>
            </w:r>
            <w:r>
              <w:rPr>
                <w:rFonts w:asciiTheme="minorHAnsi" w:hAnsiTheme="minorHAnsi" w:cstheme="minorHAnsi"/>
                <w:bCs/>
                <w:sz w:val="20"/>
              </w:rPr>
              <w:t>2030</w:t>
            </w:r>
            <w:r w:rsidRPr="00B9510E">
              <w:rPr>
                <w:rFonts w:asciiTheme="minorHAnsi" w:hAnsiTheme="minorHAnsi" w:cstheme="minorHAnsi"/>
                <w:bCs/>
                <w:sz w:val="20"/>
              </w:rPr>
              <w:t>.</w:t>
            </w:r>
          </w:p>
          <w:p w14:paraId="0A2A2177" w14:textId="77777777" w:rsidR="001C24E8" w:rsidRPr="00B9510E" w:rsidRDefault="001C24E8" w:rsidP="00B9510E">
            <w:pPr>
              <w:jc w:val="left"/>
              <w:rPr>
                <w:rFonts w:asciiTheme="minorHAnsi" w:hAnsiTheme="minorHAnsi" w:cstheme="minorHAnsi"/>
                <w:bCs/>
                <w:sz w:val="20"/>
              </w:rPr>
            </w:pPr>
            <w:r w:rsidRPr="00B9510E">
              <w:rPr>
                <w:rFonts w:asciiTheme="minorHAnsi" w:hAnsiTheme="minorHAnsi" w:cstheme="minorHAnsi"/>
                <w:bCs/>
                <w:sz w:val="20"/>
              </w:rPr>
              <w:t xml:space="preserve">Przeanalizowano lokalizację istniejących węzłów przesiadkowych i przeładunkowych. Sprawdzono możliwość korzystania z różnych form transportu w różnych konfiguracjach, zapewniających sprawne przemieszczanie się. Brano pod uwagę relację odległość/czas. Wskazano centra przesiadkowe, planowany węzeł intermodalny, czy stacje tankowania paliw alternatywnych. Ukazano wzajemne oddziaływania poszczególnych środków transportu oraz uwzględniono przeniesienie pasażerów lub przewożonych towarów </w:t>
            </w:r>
            <w:r w:rsidRPr="00B9510E">
              <w:rPr>
                <w:rFonts w:asciiTheme="minorHAnsi" w:hAnsiTheme="minorHAnsi" w:cstheme="minorHAnsi"/>
                <w:bCs/>
                <w:sz w:val="20"/>
              </w:rPr>
              <w:lastRenderedPageBreak/>
              <w:t>pomiędzy różnymi gałęziami transportu.</w:t>
            </w:r>
          </w:p>
          <w:p w14:paraId="0D529359" w14:textId="0B661341" w:rsidR="001C24E8" w:rsidRPr="00B9510E" w:rsidRDefault="001C24E8" w:rsidP="00B9510E">
            <w:pPr>
              <w:jc w:val="left"/>
              <w:rPr>
                <w:rFonts w:asciiTheme="minorHAnsi" w:hAnsiTheme="minorHAnsi" w:cstheme="minorHAnsi"/>
                <w:bCs/>
                <w:sz w:val="20"/>
              </w:rPr>
            </w:pPr>
            <w:r w:rsidRPr="00B9510E">
              <w:rPr>
                <w:rFonts w:asciiTheme="minorHAnsi" w:hAnsiTheme="minorHAnsi" w:cstheme="minorHAnsi"/>
                <w:bCs/>
                <w:sz w:val="20"/>
              </w:rPr>
              <w:t xml:space="preserve">Pkt. 6 TOM II PTWO 2030  </w:t>
            </w:r>
          </w:p>
          <w:p w14:paraId="55134CA3" w14:textId="14F2DC3D" w:rsidR="001C24E8" w:rsidRPr="00890249" w:rsidRDefault="001C24E8" w:rsidP="00325D70">
            <w:pPr>
              <w:jc w:val="left"/>
              <w:rPr>
                <w:rFonts w:asciiTheme="minorHAnsi" w:hAnsiTheme="minorHAnsi" w:cstheme="minorHAnsi"/>
                <w:b/>
                <w:bCs/>
                <w:color w:val="D9D9D9" w:themeColor="background1" w:themeShade="D9"/>
                <w:sz w:val="20"/>
              </w:rPr>
            </w:pPr>
            <w:r w:rsidRPr="00B9510E">
              <w:rPr>
                <w:rFonts w:asciiTheme="minorHAnsi" w:hAnsiTheme="minorHAnsi" w:cstheme="minorHAnsi"/>
                <w:bCs/>
                <w:sz w:val="20"/>
              </w:rPr>
              <w:t xml:space="preserve">Załącznik 1, 2, 3, 4 do PTWO 2030 </w:t>
            </w:r>
          </w:p>
        </w:tc>
      </w:tr>
      <w:tr w:rsidR="001C24E8" w:rsidRPr="00890249" w14:paraId="3FEFCB4A" w14:textId="77777777" w:rsidTr="001C24E8">
        <w:tc>
          <w:tcPr>
            <w:tcW w:w="1560" w:type="dxa"/>
            <w:vMerge/>
          </w:tcPr>
          <w:p w14:paraId="41158E5C" w14:textId="77777777" w:rsidR="001C24E8" w:rsidRPr="00890249" w:rsidRDefault="001C24E8" w:rsidP="00D52164">
            <w:pPr>
              <w:jc w:val="left"/>
              <w:rPr>
                <w:rFonts w:asciiTheme="minorHAnsi" w:hAnsiTheme="minorHAnsi" w:cstheme="minorHAnsi"/>
                <w:color w:val="D9D9D9" w:themeColor="background1" w:themeShade="D9"/>
                <w:sz w:val="20"/>
              </w:rPr>
            </w:pPr>
          </w:p>
        </w:tc>
        <w:tc>
          <w:tcPr>
            <w:tcW w:w="709" w:type="dxa"/>
            <w:vMerge/>
          </w:tcPr>
          <w:p w14:paraId="73033476" w14:textId="77777777" w:rsidR="001C24E8" w:rsidRPr="00890249" w:rsidRDefault="001C24E8" w:rsidP="00D52164">
            <w:pPr>
              <w:jc w:val="left"/>
              <w:rPr>
                <w:rFonts w:asciiTheme="minorHAnsi" w:hAnsiTheme="minorHAnsi" w:cstheme="minorHAnsi"/>
                <w:color w:val="D9D9D9" w:themeColor="background1" w:themeShade="D9"/>
                <w:sz w:val="20"/>
              </w:rPr>
            </w:pPr>
          </w:p>
        </w:tc>
        <w:tc>
          <w:tcPr>
            <w:tcW w:w="1843" w:type="dxa"/>
            <w:vMerge/>
          </w:tcPr>
          <w:p w14:paraId="5D009949" w14:textId="77777777" w:rsidR="001C24E8" w:rsidRPr="00890249" w:rsidRDefault="001C24E8" w:rsidP="00D52164">
            <w:pPr>
              <w:jc w:val="left"/>
              <w:rPr>
                <w:rFonts w:asciiTheme="minorHAnsi" w:hAnsiTheme="minorHAnsi" w:cstheme="minorHAnsi"/>
                <w:bCs/>
                <w:color w:val="D9D9D9" w:themeColor="background1" w:themeShade="D9"/>
                <w:sz w:val="20"/>
              </w:rPr>
            </w:pPr>
          </w:p>
        </w:tc>
        <w:tc>
          <w:tcPr>
            <w:tcW w:w="1559" w:type="dxa"/>
            <w:vMerge/>
          </w:tcPr>
          <w:p w14:paraId="7B0580A0" w14:textId="77777777" w:rsidR="001C24E8" w:rsidRPr="00890249" w:rsidRDefault="001C24E8" w:rsidP="00D52164">
            <w:pPr>
              <w:jc w:val="left"/>
              <w:rPr>
                <w:rFonts w:asciiTheme="minorHAnsi" w:eastAsia="Times New Roman" w:hAnsiTheme="minorHAnsi" w:cstheme="minorHAnsi"/>
                <w:iCs/>
                <w:noProof/>
                <w:color w:val="D9D9D9" w:themeColor="background1" w:themeShade="D9"/>
                <w:sz w:val="20"/>
              </w:rPr>
            </w:pPr>
          </w:p>
        </w:tc>
        <w:tc>
          <w:tcPr>
            <w:tcW w:w="2551" w:type="dxa"/>
            <w:shd w:val="clear" w:color="auto" w:fill="D9D9D9" w:themeFill="background1" w:themeFillShade="D9"/>
          </w:tcPr>
          <w:p w14:paraId="1D2464AD" w14:textId="77777777" w:rsidR="001C24E8" w:rsidRPr="00890249" w:rsidRDefault="001C24E8" w:rsidP="00D52164">
            <w:pPr>
              <w:jc w:val="left"/>
              <w:rPr>
                <w:rFonts w:asciiTheme="minorHAnsi" w:hAnsiTheme="minorHAnsi" w:cstheme="minorHAnsi"/>
                <w:sz w:val="20"/>
              </w:rPr>
            </w:pPr>
            <w:r w:rsidRPr="00890249">
              <w:rPr>
                <w:rFonts w:asciiTheme="minorHAnsi" w:hAnsiTheme="minorHAnsi" w:cstheme="minorHAnsi"/>
                <w:b/>
                <w:bCs/>
                <w:sz w:val="20"/>
              </w:rPr>
              <w:t>Kryterium 5</w:t>
            </w:r>
          </w:p>
          <w:p w14:paraId="1836FFB7" w14:textId="77777777" w:rsidR="001C24E8" w:rsidRPr="00890249" w:rsidRDefault="001C24E8" w:rsidP="00D52164">
            <w:pPr>
              <w:jc w:val="left"/>
              <w:rPr>
                <w:rFonts w:asciiTheme="minorHAnsi" w:hAnsiTheme="minorHAnsi" w:cstheme="minorHAnsi"/>
                <w:color w:val="D9D9D9" w:themeColor="background1" w:themeShade="D9"/>
                <w:sz w:val="20"/>
              </w:rPr>
            </w:pPr>
            <w:r w:rsidRPr="00890249">
              <w:rPr>
                <w:rFonts w:asciiTheme="minorHAnsi" w:hAnsiTheme="minorHAnsi" w:cstheme="minorHAnsi"/>
                <w:sz w:val="20"/>
              </w:rPr>
              <w:t>5. zapewnia interoperacyjność sieci kolejowej oraz, w stosownych przypadkach, przedstawia sprawozdanie z wdrażania europejskiego systemu zarządzania ruchem kolejowym (ERTMS) zgodnie z rozporządzeniem wykonawczym Komisji (UE) 2017/61;</w:t>
            </w:r>
          </w:p>
        </w:tc>
        <w:tc>
          <w:tcPr>
            <w:tcW w:w="1134" w:type="dxa"/>
            <w:shd w:val="clear" w:color="auto" w:fill="D9D9D9" w:themeFill="background1" w:themeFillShade="D9"/>
          </w:tcPr>
          <w:p w14:paraId="10FCD22B" w14:textId="0127F43D" w:rsidR="001C24E8" w:rsidRPr="00D5205C" w:rsidRDefault="001C24E8" w:rsidP="00D52164">
            <w:pPr>
              <w:jc w:val="left"/>
              <w:rPr>
                <w:rFonts w:asciiTheme="minorHAnsi" w:hAnsiTheme="minorHAnsi" w:cstheme="minorHAnsi"/>
                <w:noProof/>
                <w:sz w:val="20"/>
              </w:rPr>
            </w:pPr>
            <w:r w:rsidRPr="00D5205C">
              <w:rPr>
                <w:rFonts w:asciiTheme="minorHAnsi" w:hAnsiTheme="minorHAnsi" w:cstheme="minorHAnsi"/>
                <w:noProof/>
                <w:sz w:val="20"/>
              </w:rPr>
              <w:t>Tak</w:t>
            </w:r>
          </w:p>
        </w:tc>
        <w:tc>
          <w:tcPr>
            <w:tcW w:w="3402" w:type="dxa"/>
            <w:shd w:val="clear" w:color="auto" w:fill="D9D9D9" w:themeFill="background1" w:themeFillShade="D9"/>
          </w:tcPr>
          <w:p w14:paraId="4DC353BF" w14:textId="77777777" w:rsidR="001C24E8" w:rsidRPr="00D5205C" w:rsidRDefault="001C24E8" w:rsidP="00316194">
            <w:pPr>
              <w:rPr>
                <w:rFonts w:asciiTheme="minorHAnsi" w:hAnsiTheme="minorHAnsi" w:cstheme="minorHAnsi"/>
                <w:sz w:val="20"/>
                <w:szCs w:val="16"/>
              </w:rPr>
            </w:pPr>
            <w:r w:rsidRPr="00D5205C">
              <w:rPr>
                <w:rFonts w:asciiTheme="minorHAnsi" w:hAnsiTheme="minorHAnsi" w:cstheme="minorHAnsi"/>
                <w:sz w:val="20"/>
                <w:szCs w:val="16"/>
              </w:rPr>
              <w:t xml:space="preserve">Szczegółowy opis sposobu wypełnienia tego kryterium i całego warunku w załączonym raporcie. </w:t>
            </w:r>
          </w:p>
          <w:p w14:paraId="59709237" w14:textId="77777777" w:rsidR="001C24E8" w:rsidRPr="00D5205C" w:rsidRDefault="001C24E8" w:rsidP="00316194">
            <w:pPr>
              <w:rPr>
                <w:rFonts w:asciiTheme="minorHAnsi" w:hAnsiTheme="minorHAnsi" w:cstheme="minorHAnsi"/>
                <w:sz w:val="20"/>
                <w:szCs w:val="16"/>
              </w:rPr>
            </w:pPr>
            <w:r w:rsidRPr="00D5205C">
              <w:rPr>
                <w:rFonts w:asciiTheme="minorHAnsi" w:hAnsiTheme="minorHAnsi" w:cstheme="minorHAnsi"/>
                <w:sz w:val="20"/>
                <w:szCs w:val="16"/>
              </w:rPr>
              <w:t xml:space="preserve">Polska zapewnia interoperacyjność sieci i będzie monitorować stan wdrożenia ERTMS zgodnie ze zmianami wprowadzanymi aktualnie w przepisach dotyczących sieci TEN-T. </w:t>
            </w:r>
          </w:p>
          <w:p w14:paraId="10140FA7" w14:textId="77777777" w:rsidR="001C24E8" w:rsidRDefault="001C24E8" w:rsidP="00316194">
            <w:pPr>
              <w:jc w:val="left"/>
              <w:rPr>
                <w:rFonts w:asciiTheme="minorHAnsi" w:eastAsia="Times New Roman" w:hAnsiTheme="minorHAnsi" w:cstheme="minorHAnsi"/>
                <w:b/>
                <w:iCs/>
                <w:noProof/>
                <w:sz w:val="20"/>
              </w:rPr>
            </w:pPr>
          </w:p>
          <w:p w14:paraId="4F4F13C2" w14:textId="2588E709" w:rsidR="001C24E8" w:rsidRDefault="001C24E8" w:rsidP="00316194">
            <w:pPr>
              <w:jc w:val="left"/>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 xml:space="preserve">Link do dokumentu: </w:t>
            </w:r>
          </w:p>
          <w:p w14:paraId="27B5E54D" w14:textId="77777777" w:rsidR="001C24E8" w:rsidRDefault="001C24E8" w:rsidP="00316194">
            <w:pPr>
              <w:jc w:val="left"/>
              <w:rPr>
                <w:rFonts w:asciiTheme="minorHAnsi" w:eastAsia="Times New Roman" w:hAnsiTheme="minorHAnsi" w:cstheme="minorHAnsi"/>
                <w:iCs/>
                <w:noProof/>
                <w:sz w:val="20"/>
                <w:u w:val="single"/>
              </w:rPr>
            </w:pPr>
            <w:r w:rsidRPr="00DB4E7F">
              <w:rPr>
                <w:rFonts w:asciiTheme="minorHAnsi" w:eastAsia="Times New Roman" w:hAnsiTheme="minorHAnsi" w:cstheme="minorHAnsi"/>
                <w:iCs/>
                <w:noProof/>
                <w:sz w:val="20"/>
                <w:u w:val="single"/>
              </w:rPr>
              <w:t>https://bip.opolskie.pl/2024/08/plan-transportowy-wojewodztwa-opolskiego-2030-aktualizacja/</w:t>
            </w:r>
          </w:p>
          <w:p w14:paraId="4E17886C" w14:textId="77777777" w:rsidR="001C24E8" w:rsidRPr="00890249" w:rsidRDefault="001C24E8" w:rsidP="00D52164">
            <w:pPr>
              <w:jc w:val="left"/>
              <w:rPr>
                <w:rFonts w:asciiTheme="minorHAnsi" w:hAnsiTheme="minorHAnsi" w:cstheme="minorHAnsi"/>
                <w:bCs/>
                <w:color w:val="D9D9D9" w:themeColor="background1" w:themeShade="D9"/>
                <w:sz w:val="20"/>
              </w:rPr>
            </w:pPr>
          </w:p>
        </w:tc>
        <w:tc>
          <w:tcPr>
            <w:tcW w:w="2977" w:type="dxa"/>
            <w:shd w:val="clear" w:color="auto" w:fill="D9D9D9" w:themeFill="background1" w:themeFillShade="D9"/>
          </w:tcPr>
          <w:p w14:paraId="370D9B7A" w14:textId="77777777" w:rsidR="001C24E8" w:rsidRPr="00B9510E" w:rsidRDefault="001C24E8" w:rsidP="00B9510E">
            <w:pPr>
              <w:jc w:val="left"/>
              <w:rPr>
                <w:rFonts w:asciiTheme="minorHAnsi" w:hAnsiTheme="minorHAnsi" w:cstheme="minorHAnsi"/>
                <w:sz w:val="20"/>
              </w:rPr>
            </w:pPr>
            <w:bookmarkStart w:id="57" w:name="_Hlk154148458"/>
            <w:r w:rsidRPr="00B9510E">
              <w:rPr>
                <w:rFonts w:asciiTheme="minorHAnsi" w:hAnsiTheme="minorHAnsi" w:cstheme="minorHAnsi"/>
                <w:sz w:val="20"/>
              </w:rPr>
              <w:t>Funkcjonujący w Polsce system kompleksowego planowania rozwoju transportu uwzględnia kwestie interoperacyjności sieci kolejowej.</w:t>
            </w:r>
            <w:bookmarkEnd w:id="57"/>
            <w:r w:rsidRPr="00B9510E">
              <w:rPr>
                <w:rFonts w:asciiTheme="minorHAnsi" w:hAnsiTheme="minorHAnsi" w:cstheme="minorHAnsi"/>
                <w:sz w:val="20"/>
              </w:rPr>
              <w:t xml:space="preserve"> </w:t>
            </w:r>
          </w:p>
          <w:p w14:paraId="20125583" w14:textId="77777777" w:rsidR="001C24E8" w:rsidRPr="00B9510E" w:rsidRDefault="001C24E8" w:rsidP="00B9510E">
            <w:pPr>
              <w:jc w:val="left"/>
              <w:rPr>
                <w:rFonts w:asciiTheme="minorHAnsi" w:hAnsiTheme="minorHAnsi" w:cstheme="minorHAnsi"/>
                <w:sz w:val="20"/>
              </w:rPr>
            </w:pPr>
            <w:r w:rsidRPr="00B9510E">
              <w:rPr>
                <w:rFonts w:asciiTheme="minorHAnsi" w:hAnsiTheme="minorHAnsi" w:cstheme="minorHAnsi"/>
                <w:sz w:val="20"/>
              </w:rPr>
              <w:t>Głównym dokumentem w zakresie wdrażania ERTMS na liniach kolejowych w Polsce jest Krajowy Plan Wdrażania Technicznej Specyfikacji Interoperacyjności „Sterowanie” (z 2017 r.) wraz z Suplementem do Krajowego Planu Wdrażania Technicznej Specyfikacji Interoperacyjności „Sterowanie” (z 2018 r.). Zgodnie z wymaganiami najnowszej TSI Sterowanie (rozporządzenie wykonawcze Komisji 2023/1695) do dnia 15.06.2024 r. Polska opracuje i przekaże KE nową wersję Krajowego Planu Wdrażania Technicznej Specyfikacji Interoperacyjności „Sterowanie”.</w:t>
            </w:r>
          </w:p>
          <w:p w14:paraId="7A675349" w14:textId="77777777" w:rsidR="001C24E8" w:rsidRPr="00B9510E" w:rsidRDefault="001C24E8" w:rsidP="00B9510E">
            <w:pPr>
              <w:jc w:val="left"/>
              <w:rPr>
                <w:rFonts w:asciiTheme="minorHAnsi" w:hAnsiTheme="minorHAnsi" w:cstheme="minorHAnsi"/>
                <w:sz w:val="20"/>
              </w:rPr>
            </w:pPr>
            <w:r w:rsidRPr="00B9510E">
              <w:rPr>
                <w:rFonts w:asciiTheme="minorHAnsi" w:hAnsiTheme="minorHAnsi" w:cstheme="minorHAnsi"/>
                <w:sz w:val="20"/>
              </w:rPr>
              <w:lastRenderedPageBreak/>
              <w:t>Kwestia wdrażania ERTMS została również uwzględniona w KPK do 2030 r., a system ten będzie wdrażany także w ramach Inwestycji Podprogramu Kolejowego CPK.</w:t>
            </w:r>
          </w:p>
          <w:p w14:paraId="68F30969" w14:textId="77777777" w:rsidR="001C24E8" w:rsidRPr="00B9510E" w:rsidRDefault="001C24E8" w:rsidP="00B9510E">
            <w:pPr>
              <w:jc w:val="left"/>
              <w:rPr>
                <w:rFonts w:asciiTheme="minorHAnsi" w:hAnsiTheme="minorHAnsi" w:cstheme="minorHAnsi"/>
                <w:sz w:val="20"/>
              </w:rPr>
            </w:pPr>
            <w:r w:rsidRPr="00B9510E">
              <w:rPr>
                <w:rFonts w:asciiTheme="minorHAnsi" w:hAnsiTheme="minorHAnsi" w:cstheme="minorHAnsi"/>
                <w:sz w:val="20"/>
              </w:rPr>
              <w:t>Polska będzie monitorować stan wdrażania ERTMS na sieci kolejowej zgodnie z planowanymi zmianami w przepisach w tym zakresie.</w:t>
            </w:r>
          </w:p>
          <w:p w14:paraId="57284BC6" w14:textId="6B3B1211" w:rsidR="001C24E8" w:rsidRPr="00890249" w:rsidRDefault="001C24E8" w:rsidP="00325D70">
            <w:pPr>
              <w:jc w:val="left"/>
              <w:rPr>
                <w:rFonts w:asciiTheme="minorHAnsi" w:hAnsiTheme="minorHAnsi" w:cstheme="minorHAnsi"/>
                <w:sz w:val="20"/>
              </w:rPr>
            </w:pPr>
            <w:r w:rsidRPr="00B9510E">
              <w:rPr>
                <w:rFonts w:asciiTheme="minorHAnsi" w:hAnsiTheme="minorHAnsi" w:cstheme="minorHAnsi"/>
                <w:sz w:val="20"/>
              </w:rPr>
              <w:t xml:space="preserve">Pkt. 7.3 TOM II PTWO 2030 </w:t>
            </w:r>
          </w:p>
        </w:tc>
      </w:tr>
      <w:tr w:rsidR="001C24E8" w:rsidRPr="00890249" w14:paraId="21E5878A" w14:textId="77777777" w:rsidTr="001C24E8">
        <w:tc>
          <w:tcPr>
            <w:tcW w:w="1560" w:type="dxa"/>
            <w:vMerge/>
          </w:tcPr>
          <w:p w14:paraId="6D569FFC" w14:textId="77777777" w:rsidR="001C24E8" w:rsidRPr="00890249" w:rsidRDefault="001C24E8" w:rsidP="00D52164">
            <w:pPr>
              <w:jc w:val="left"/>
              <w:rPr>
                <w:rFonts w:asciiTheme="minorHAnsi" w:hAnsiTheme="minorHAnsi" w:cstheme="minorHAnsi"/>
                <w:color w:val="D9D9D9" w:themeColor="background1" w:themeShade="D9"/>
                <w:sz w:val="20"/>
              </w:rPr>
            </w:pPr>
          </w:p>
        </w:tc>
        <w:tc>
          <w:tcPr>
            <w:tcW w:w="709" w:type="dxa"/>
            <w:vMerge/>
          </w:tcPr>
          <w:p w14:paraId="2F44790A" w14:textId="77777777" w:rsidR="001C24E8" w:rsidRPr="00890249" w:rsidRDefault="001C24E8" w:rsidP="00D52164">
            <w:pPr>
              <w:jc w:val="left"/>
              <w:rPr>
                <w:rFonts w:asciiTheme="minorHAnsi" w:hAnsiTheme="minorHAnsi" w:cstheme="minorHAnsi"/>
                <w:color w:val="D9D9D9" w:themeColor="background1" w:themeShade="D9"/>
                <w:sz w:val="20"/>
              </w:rPr>
            </w:pPr>
          </w:p>
        </w:tc>
        <w:tc>
          <w:tcPr>
            <w:tcW w:w="1843" w:type="dxa"/>
            <w:vMerge/>
          </w:tcPr>
          <w:p w14:paraId="70E43D16" w14:textId="77777777" w:rsidR="001C24E8" w:rsidRPr="00890249" w:rsidRDefault="001C24E8" w:rsidP="00D52164">
            <w:pPr>
              <w:jc w:val="left"/>
              <w:rPr>
                <w:rFonts w:asciiTheme="minorHAnsi" w:hAnsiTheme="minorHAnsi" w:cstheme="minorHAnsi"/>
                <w:bCs/>
                <w:color w:val="D9D9D9" w:themeColor="background1" w:themeShade="D9"/>
                <w:sz w:val="20"/>
              </w:rPr>
            </w:pPr>
          </w:p>
        </w:tc>
        <w:tc>
          <w:tcPr>
            <w:tcW w:w="1559" w:type="dxa"/>
            <w:vMerge/>
          </w:tcPr>
          <w:p w14:paraId="7F0867A1" w14:textId="77777777" w:rsidR="001C24E8" w:rsidRPr="00890249" w:rsidRDefault="001C24E8" w:rsidP="00D52164">
            <w:pPr>
              <w:jc w:val="left"/>
              <w:rPr>
                <w:rFonts w:asciiTheme="minorHAnsi" w:eastAsia="Times New Roman" w:hAnsiTheme="minorHAnsi" w:cstheme="minorHAnsi"/>
                <w:iCs/>
                <w:noProof/>
                <w:color w:val="D9D9D9" w:themeColor="background1" w:themeShade="D9"/>
                <w:sz w:val="20"/>
              </w:rPr>
            </w:pPr>
          </w:p>
        </w:tc>
        <w:tc>
          <w:tcPr>
            <w:tcW w:w="2551" w:type="dxa"/>
            <w:shd w:val="clear" w:color="auto" w:fill="D9D9D9" w:themeFill="background1" w:themeFillShade="D9"/>
          </w:tcPr>
          <w:p w14:paraId="007C8866" w14:textId="77777777" w:rsidR="001C24E8" w:rsidRPr="00890249" w:rsidRDefault="001C24E8" w:rsidP="00D52164">
            <w:pPr>
              <w:jc w:val="left"/>
              <w:rPr>
                <w:rFonts w:asciiTheme="minorHAnsi" w:hAnsiTheme="minorHAnsi" w:cstheme="minorHAnsi"/>
                <w:sz w:val="20"/>
              </w:rPr>
            </w:pPr>
            <w:r w:rsidRPr="00890249">
              <w:rPr>
                <w:rFonts w:asciiTheme="minorHAnsi" w:hAnsiTheme="minorHAnsi" w:cstheme="minorHAnsi"/>
                <w:b/>
                <w:bCs/>
                <w:sz w:val="20"/>
              </w:rPr>
              <w:t>Kryterium 6</w:t>
            </w:r>
          </w:p>
          <w:p w14:paraId="44895CBD" w14:textId="77777777" w:rsidR="001C24E8" w:rsidRPr="00890249" w:rsidRDefault="001C24E8" w:rsidP="00D52164">
            <w:pPr>
              <w:jc w:val="left"/>
              <w:rPr>
                <w:rFonts w:asciiTheme="minorHAnsi" w:hAnsiTheme="minorHAnsi" w:cstheme="minorHAnsi"/>
                <w:color w:val="D9D9D9" w:themeColor="background1" w:themeShade="D9"/>
                <w:sz w:val="20"/>
              </w:rPr>
            </w:pPr>
            <w:r w:rsidRPr="00890249">
              <w:rPr>
                <w:rFonts w:asciiTheme="minorHAnsi" w:hAnsiTheme="minorHAnsi" w:cstheme="minorHAnsi"/>
                <w:sz w:val="20"/>
              </w:rPr>
              <w:t xml:space="preserve"> 6. wspiera multimodalność, określając potrzeby w zakresie transportu multimodalnego lub przeładunkowego oraz terminali pasażerskich;</w:t>
            </w:r>
          </w:p>
        </w:tc>
        <w:tc>
          <w:tcPr>
            <w:tcW w:w="1134" w:type="dxa"/>
            <w:shd w:val="clear" w:color="auto" w:fill="D9D9D9" w:themeFill="background1" w:themeFillShade="D9"/>
          </w:tcPr>
          <w:p w14:paraId="64B79487" w14:textId="0B37419A" w:rsidR="001C24E8" w:rsidRPr="00D5205C" w:rsidRDefault="001C24E8" w:rsidP="00D52164">
            <w:pPr>
              <w:jc w:val="left"/>
              <w:rPr>
                <w:rFonts w:asciiTheme="minorHAnsi" w:hAnsiTheme="minorHAnsi" w:cstheme="minorHAnsi"/>
                <w:noProof/>
                <w:sz w:val="20"/>
              </w:rPr>
            </w:pPr>
            <w:r w:rsidRPr="00D5205C">
              <w:rPr>
                <w:rFonts w:asciiTheme="minorHAnsi" w:hAnsiTheme="minorHAnsi" w:cstheme="minorHAnsi"/>
                <w:noProof/>
                <w:sz w:val="20"/>
              </w:rPr>
              <w:t>Tak</w:t>
            </w:r>
          </w:p>
        </w:tc>
        <w:tc>
          <w:tcPr>
            <w:tcW w:w="3402" w:type="dxa"/>
            <w:shd w:val="clear" w:color="auto" w:fill="D9D9D9" w:themeFill="background1" w:themeFillShade="D9"/>
          </w:tcPr>
          <w:p w14:paraId="4BECCAE3" w14:textId="77777777" w:rsidR="001C24E8" w:rsidRDefault="001C24E8" w:rsidP="00316194">
            <w:pPr>
              <w:jc w:val="left"/>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 xml:space="preserve">Link do dokumentu: </w:t>
            </w:r>
          </w:p>
          <w:p w14:paraId="563036B6" w14:textId="77777777" w:rsidR="001C24E8" w:rsidRDefault="001C24E8" w:rsidP="00316194">
            <w:pPr>
              <w:jc w:val="left"/>
              <w:rPr>
                <w:rFonts w:asciiTheme="minorHAnsi" w:eastAsia="Times New Roman" w:hAnsiTheme="minorHAnsi" w:cstheme="minorHAnsi"/>
                <w:iCs/>
                <w:noProof/>
                <w:sz w:val="20"/>
                <w:u w:val="single"/>
              </w:rPr>
            </w:pPr>
            <w:r w:rsidRPr="00DB4E7F">
              <w:rPr>
                <w:rFonts w:asciiTheme="minorHAnsi" w:eastAsia="Times New Roman" w:hAnsiTheme="minorHAnsi" w:cstheme="minorHAnsi"/>
                <w:iCs/>
                <w:noProof/>
                <w:sz w:val="20"/>
                <w:u w:val="single"/>
              </w:rPr>
              <w:t>https://bip.opolskie.pl/2024/08/plan-transportowy-wojewodztwa-opolskiego-2030-aktualizacja/</w:t>
            </w:r>
          </w:p>
          <w:p w14:paraId="71C9EA7D" w14:textId="77777777" w:rsidR="001C24E8" w:rsidRPr="00890249" w:rsidRDefault="001C24E8" w:rsidP="00D52164">
            <w:pPr>
              <w:jc w:val="left"/>
              <w:rPr>
                <w:rFonts w:asciiTheme="minorHAnsi" w:hAnsiTheme="minorHAnsi" w:cstheme="minorHAnsi"/>
                <w:bCs/>
                <w:color w:val="D9D9D9" w:themeColor="background1" w:themeShade="D9"/>
                <w:sz w:val="20"/>
              </w:rPr>
            </w:pPr>
          </w:p>
        </w:tc>
        <w:tc>
          <w:tcPr>
            <w:tcW w:w="2977" w:type="dxa"/>
            <w:shd w:val="clear" w:color="auto" w:fill="D9D9D9" w:themeFill="background1" w:themeFillShade="D9"/>
          </w:tcPr>
          <w:p w14:paraId="55044BDA" w14:textId="5C16AC7A" w:rsidR="001C24E8" w:rsidRPr="00B9510E" w:rsidRDefault="001C24E8" w:rsidP="00B9510E">
            <w:pPr>
              <w:jc w:val="left"/>
              <w:rPr>
                <w:rFonts w:asciiTheme="minorHAnsi" w:hAnsiTheme="minorHAnsi" w:cstheme="minorHAnsi"/>
                <w:bCs/>
                <w:sz w:val="20"/>
              </w:rPr>
            </w:pPr>
            <w:r w:rsidRPr="00B9510E">
              <w:rPr>
                <w:rFonts w:asciiTheme="minorHAnsi" w:hAnsiTheme="minorHAnsi" w:cstheme="minorHAnsi"/>
                <w:bCs/>
                <w:sz w:val="20"/>
              </w:rPr>
              <w:t>W dokumencie wskazano centra przesiadkowe, planowany wę</w:t>
            </w:r>
            <w:r w:rsidR="007E5BC2">
              <w:rPr>
                <w:rFonts w:asciiTheme="minorHAnsi" w:hAnsiTheme="minorHAnsi" w:cstheme="minorHAnsi"/>
                <w:bCs/>
                <w:sz w:val="20"/>
              </w:rPr>
              <w:t>zeł</w:t>
            </w:r>
            <w:r w:rsidRPr="00B9510E">
              <w:rPr>
                <w:rFonts w:asciiTheme="minorHAnsi" w:hAnsiTheme="minorHAnsi" w:cstheme="minorHAnsi"/>
                <w:bCs/>
                <w:sz w:val="20"/>
              </w:rPr>
              <w:t xml:space="preserve"> intermodalny. Na załącznikach graficznych zaprezentowano wzajemne oddziaływania poszczególnych środków transportu oraz uwzględniono przeniesienie pasażerów lub przewożonych towarów pomiędzy różnymi gałęziami transportu. </w:t>
            </w:r>
          </w:p>
          <w:p w14:paraId="20DECAC8" w14:textId="50948E39" w:rsidR="001C24E8" w:rsidRPr="00B9510E" w:rsidRDefault="001C24E8" w:rsidP="00B9510E">
            <w:pPr>
              <w:jc w:val="left"/>
              <w:rPr>
                <w:rFonts w:asciiTheme="minorHAnsi" w:hAnsiTheme="minorHAnsi" w:cstheme="minorHAnsi"/>
                <w:bCs/>
                <w:sz w:val="20"/>
              </w:rPr>
            </w:pPr>
            <w:r w:rsidRPr="00B9510E">
              <w:rPr>
                <w:rFonts w:asciiTheme="minorHAnsi" w:hAnsiTheme="minorHAnsi" w:cstheme="minorHAnsi"/>
                <w:bCs/>
                <w:sz w:val="20"/>
              </w:rPr>
              <w:t xml:space="preserve">Jako jeden z głównych kierunków rozwoju transportu ujętych w PTWO 2030 wskazano zapewnienie dogodnego transportu drogowego i kolejowego w dojeździe do </w:t>
            </w:r>
            <w:r w:rsidRPr="00B9510E">
              <w:rPr>
                <w:rFonts w:asciiTheme="minorHAnsi" w:hAnsiTheme="minorHAnsi" w:cstheme="minorHAnsi"/>
                <w:bCs/>
                <w:sz w:val="20"/>
              </w:rPr>
              <w:lastRenderedPageBreak/>
              <w:t xml:space="preserve">znaczących węzłów multimodalnych, przesiadkowych, zlokalizowanych w województwach ościennych (Wrocław, Katowice, Gliwice oraz Łódź), a także wzmocnienie transportu intermodalnego oraz dążenie do powstanie węzła multimodalnego na terenie województwa opolskiego. Jako potencjalne miejsca takich węzłów wytypowano Park Przemysłowy </w:t>
            </w:r>
            <w:proofErr w:type="spellStart"/>
            <w:r w:rsidRPr="00B9510E">
              <w:rPr>
                <w:rFonts w:asciiTheme="minorHAnsi" w:hAnsiTheme="minorHAnsi" w:cstheme="minorHAnsi"/>
                <w:bCs/>
                <w:sz w:val="20"/>
              </w:rPr>
              <w:t>Metalchem</w:t>
            </w:r>
            <w:proofErr w:type="spellEnd"/>
            <w:r w:rsidRPr="00B9510E">
              <w:rPr>
                <w:rFonts w:asciiTheme="minorHAnsi" w:hAnsiTheme="minorHAnsi" w:cstheme="minorHAnsi"/>
                <w:bCs/>
                <w:sz w:val="20"/>
              </w:rPr>
              <w:t xml:space="preserve"> oraz Port Kędzierzyn-Koźle.</w:t>
            </w:r>
          </w:p>
          <w:p w14:paraId="1E16134E" w14:textId="5DF9C21D" w:rsidR="001C24E8" w:rsidRPr="00B9510E" w:rsidRDefault="001C24E8" w:rsidP="00B9510E">
            <w:pPr>
              <w:jc w:val="left"/>
              <w:rPr>
                <w:rFonts w:asciiTheme="minorHAnsi" w:hAnsiTheme="minorHAnsi" w:cstheme="minorHAnsi"/>
                <w:bCs/>
                <w:sz w:val="20"/>
              </w:rPr>
            </w:pPr>
            <w:r w:rsidRPr="00B9510E">
              <w:rPr>
                <w:rFonts w:asciiTheme="minorHAnsi" w:hAnsiTheme="minorHAnsi" w:cstheme="minorHAnsi"/>
                <w:bCs/>
                <w:sz w:val="20"/>
              </w:rPr>
              <w:t xml:space="preserve">Pkt. 6 TOM II PTWO 2030 </w:t>
            </w:r>
          </w:p>
          <w:p w14:paraId="27AFE4B4" w14:textId="16BED0C1" w:rsidR="001C24E8" w:rsidRPr="00890249" w:rsidRDefault="001C24E8" w:rsidP="00325D70">
            <w:pPr>
              <w:jc w:val="left"/>
              <w:rPr>
                <w:rFonts w:asciiTheme="minorHAnsi" w:hAnsiTheme="minorHAnsi" w:cstheme="minorHAnsi"/>
                <w:b/>
                <w:bCs/>
                <w:color w:val="D9D9D9" w:themeColor="background1" w:themeShade="D9"/>
                <w:sz w:val="20"/>
              </w:rPr>
            </w:pPr>
            <w:r w:rsidRPr="00B9510E">
              <w:rPr>
                <w:rFonts w:asciiTheme="minorHAnsi" w:hAnsiTheme="minorHAnsi" w:cstheme="minorHAnsi"/>
                <w:bCs/>
                <w:sz w:val="20"/>
              </w:rPr>
              <w:t xml:space="preserve">Pkt. 7.2 TOM II PTWO 2030  </w:t>
            </w:r>
          </w:p>
        </w:tc>
      </w:tr>
      <w:tr w:rsidR="001C24E8" w:rsidRPr="00890249" w14:paraId="0C9B533D" w14:textId="77777777" w:rsidTr="001C24E8">
        <w:tc>
          <w:tcPr>
            <w:tcW w:w="1560" w:type="dxa"/>
            <w:vMerge/>
          </w:tcPr>
          <w:p w14:paraId="7D8D6ACF" w14:textId="77777777" w:rsidR="001C24E8" w:rsidRPr="00890249" w:rsidRDefault="001C24E8" w:rsidP="00D52164">
            <w:pPr>
              <w:jc w:val="left"/>
              <w:rPr>
                <w:rFonts w:asciiTheme="minorHAnsi" w:hAnsiTheme="minorHAnsi" w:cstheme="minorHAnsi"/>
                <w:color w:val="D9D9D9" w:themeColor="background1" w:themeShade="D9"/>
                <w:sz w:val="20"/>
              </w:rPr>
            </w:pPr>
          </w:p>
        </w:tc>
        <w:tc>
          <w:tcPr>
            <w:tcW w:w="709" w:type="dxa"/>
            <w:vMerge/>
          </w:tcPr>
          <w:p w14:paraId="35477173" w14:textId="77777777" w:rsidR="001C24E8" w:rsidRPr="00890249" w:rsidRDefault="001C24E8" w:rsidP="00D52164">
            <w:pPr>
              <w:jc w:val="left"/>
              <w:rPr>
                <w:rFonts w:asciiTheme="minorHAnsi" w:hAnsiTheme="minorHAnsi" w:cstheme="minorHAnsi"/>
                <w:color w:val="D9D9D9" w:themeColor="background1" w:themeShade="D9"/>
                <w:sz w:val="20"/>
              </w:rPr>
            </w:pPr>
          </w:p>
        </w:tc>
        <w:tc>
          <w:tcPr>
            <w:tcW w:w="1843" w:type="dxa"/>
            <w:vMerge/>
          </w:tcPr>
          <w:p w14:paraId="10D81223" w14:textId="77777777" w:rsidR="001C24E8" w:rsidRPr="00890249" w:rsidRDefault="001C24E8" w:rsidP="00D52164">
            <w:pPr>
              <w:jc w:val="left"/>
              <w:rPr>
                <w:rFonts w:asciiTheme="minorHAnsi" w:hAnsiTheme="minorHAnsi" w:cstheme="minorHAnsi"/>
                <w:bCs/>
                <w:color w:val="D9D9D9" w:themeColor="background1" w:themeShade="D9"/>
                <w:sz w:val="20"/>
              </w:rPr>
            </w:pPr>
          </w:p>
        </w:tc>
        <w:tc>
          <w:tcPr>
            <w:tcW w:w="1559" w:type="dxa"/>
            <w:vMerge/>
          </w:tcPr>
          <w:p w14:paraId="4C3C7586" w14:textId="77777777" w:rsidR="001C24E8" w:rsidRPr="00890249" w:rsidRDefault="001C24E8" w:rsidP="00D52164">
            <w:pPr>
              <w:jc w:val="left"/>
              <w:rPr>
                <w:rFonts w:asciiTheme="minorHAnsi" w:eastAsia="Times New Roman" w:hAnsiTheme="minorHAnsi" w:cstheme="minorHAnsi"/>
                <w:iCs/>
                <w:noProof/>
                <w:color w:val="D9D9D9" w:themeColor="background1" w:themeShade="D9"/>
                <w:sz w:val="20"/>
              </w:rPr>
            </w:pPr>
          </w:p>
        </w:tc>
        <w:tc>
          <w:tcPr>
            <w:tcW w:w="2551" w:type="dxa"/>
            <w:shd w:val="clear" w:color="auto" w:fill="D9D9D9" w:themeFill="background1" w:themeFillShade="D9"/>
          </w:tcPr>
          <w:p w14:paraId="467560FC" w14:textId="77777777" w:rsidR="001C24E8" w:rsidRPr="00890249" w:rsidRDefault="001C24E8" w:rsidP="00D52164">
            <w:pPr>
              <w:jc w:val="left"/>
              <w:rPr>
                <w:rFonts w:asciiTheme="minorHAnsi" w:hAnsiTheme="minorHAnsi" w:cstheme="minorHAnsi"/>
                <w:sz w:val="20"/>
              </w:rPr>
            </w:pPr>
            <w:r w:rsidRPr="00890249">
              <w:rPr>
                <w:rFonts w:asciiTheme="minorHAnsi" w:hAnsiTheme="minorHAnsi" w:cstheme="minorHAnsi"/>
                <w:b/>
                <w:bCs/>
                <w:sz w:val="20"/>
              </w:rPr>
              <w:t>Kryterium 7</w:t>
            </w:r>
          </w:p>
          <w:p w14:paraId="20166C14" w14:textId="77777777" w:rsidR="001C24E8" w:rsidRPr="00890249" w:rsidRDefault="001C24E8" w:rsidP="00D52164">
            <w:pPr>
              <w:jc w:val="left"/>
              <w:rPr>
                <w:rFonts w:asciiTheme="minorHAnsi" w:hAnsiTheme="minorHAnsi" w:cstheme="minorHAnsi"/>
                <w:color w:val="D9D9D9" w:themeColor="background1" w:themeShade="D9"/>
                <w:sz w:val="20"/>
              </w:rPr>
            </w:pPr>
            <w:r w:rsidRPr="00890249">
              <w:rPr>
                <w:rFonts w:asciiTheme="minorHAnsi" w:hAnsiTheme="minorHAnsi" w:cstheme="minorHAnsi"/>
                <w:sz w:val="20"/>
              </w:rPr>
              <w:t>7. obejmuje środki istotne z punktu widzenia planowania infrastruktury, mające na celu promowanie paliw alternatywnych zgodnie z odpowiednimi krajowymi ramami polityki;</w:t>
            </w:r>
          </w:p>
        </w:tc>
        <w:tc>
          <w:tcPr>
            <w:tcW w:w="1134" w:type="dxa"/>
            <w:shd w:val="clear" w:color="auto" w:fill="D9D9D9" w:themeFill="background1" w:themeFillShade="D9"/>
          </w:tcPr>
          <w:p w14:paraId="173D0E84" w14:textId="6E70890F" w:rsidR="001C24E8" w:rsidRPr="00D5205C" w:rsidRDefault="001C24E8" w:rsidP="00D52164">
            <w:pPr>
              <w:jc w:val="left"/>
              <w:rPr>
                <w:rFonts w:asciiTheme="minorHAnsi" w:hAnsiTheme="minorHAnsi" w:cstheme="minorHAnsi"/>
                <w:noProof/>
                <w:sz w:val="20"/>
              </w:rPr>
            </w:pPr>
            <w:r w:rsidRPr="00D5205C">
              <w:rPr>
                <w:rFonts w:asciiTheme="minorHAnsi" w:hAnsiTheme="minorHAnsi" w:cstheme="minorHAnsi"/>
                <w:noProof/>
                <w:sz w:val="20"/>
              </w:rPr>
              <w:t>Tak</w:t>
            </w:r>
          </w:p>
        </w:tc>
        <w:tc>
          <w:tcPr>
            <w:tcW w:w="3402" w:type="dxa"/>
            <w:shd w:val="clear" w:color="auto" w:fill="D9D9D9" w:themeFill="background1" w:themeFillShade="D9"/>
          </w:tcPr>
          <w:p w14:paraId="128D2B3D" w14:textId="77777777" w:rsidR="001C24E8" w:rsidRDefault="001C24E8" w:rsidP="00316194">
            <w:pPr>
              <w:jc w:val="left"/>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 xml:space="preserve">Link do dokumentu: </w:t>
            </w:r>
          </w:p>
          <w:p w14:paraId="4CC08B77" w14:textId="77777777" w:rsidR="001C24E8" w:rsidRDefault="001C24E8" w:rsidP="00316194">
            <w:pPr>
              <w:jc w:val="left"/>
              <w:rPr>
                <w:rFonts w:asciiTheme="minorHAnsi" w:eastAsia="Times New Roman" w:hAnsiTheme="minorHAnsi" w:cstheme="minorHAnsi"/>
                <w:iCs/>
                <w:noProof/>
                <w:sz w:val="20"/>
                <w:u w:val="single"/>
              </w:rPr>
            </w:pPr>
            <w:r w:rsidRPr="00DB4E7F">
              <w:rPr>
                <w:rFonts w:asciiTheme="minorHAnsi" w:eastAsia="Times New Roman" w:hAnsiTheme="minorHAnsi" w:cstheme="minorHAnsi"/>
                <w:iCs/>
                <w:noProof/>
                <w:sz w:val="20"/>
                <w:u w:val="single"/>
              </w:rPr>
              <w:t>https://bip.opolskie.pl/2024/08/plan-transportowy-wojewodztwa-opolskiego-2030-aktualizacja/</w:t>
            </w:r>
          </w:p>
          <w:p w14:paraId="1C6289DD" w14:textId="77777777" w:rsidR="001C24E8" w:rsidRPr="00890249" w:rsidRDefault="001C24E8" w:rsidP="00D52164">
            <w:pPr>
              <w:jc w:val="left"/>
              <w:rPr>
                <w:rFonts w:asciiTheme="minorHAnsi" w:hAnsiTheme="minorHAnsi" w:cstheme="minorHAnsi"/>
                <w:bCs/>
                <w:color w:val="D9D9D9" w:themeColor="background1" w:themeShade="D9"/>
                <w:sz w:val="20"/>
              </w:rPr>
            </w:pPr>
          </w:p>
        </w:tc>
        <w:tc>
          <w:tcPr>
            <w:tcW w:w="2977" w:type="dxa"/>
            <w:shd w:val="clear" w:color="auto" w:fill="D9D9D9" w:themeFill="background1" w:themeFillShade="D9"/>
          </w:tcPr>
          <w:p w14:paraId="45C0EBD6" w14:textId="77777777" w:rsidR="001C24E8" w:rsidRPr="00B9510E" w:rsidRDefault="001C24E8" w:rsidP="00B9510E">
            <w:pPr>
              <w:jc w:val="left"/>
              <w:rPr>
                <w:rFonts w:asciiTheme="minorHAnsi" w:hAnsiTheme="minorHAnsi" w:cstheme="minorHAnsi"/>
                <w:bCs/>
                <w:sz w:val="20"/>
              </w:rPr>
            </w:pPr>
            <w:r w:rsidRPr="00B9510E">
              <w:rPr>
                <w:rFonts w:asciiTheme="minorHAnsi" w:hAnsiTheme="minorHAnsi" w:cstheme="minorHAnsi"/>
                <w:bCs/>
                <w:sz w:val="20"/>
              </w:rPr>
              <w:t xml:space="preserve">Wraz z wymianą taboru, konieczny jest rozwój infrastruktury do tankowania gazu ziemnego, biopaliw ciekłych i innych paliw alternatywnych oraz do ładowania pojazdów elektrycznych. Rozbudowana sieć punktów do tankowania, ułatwi przemieszczanie się i zwiększy wydajność. Budowa stacji do ładowania pojazdów zapewni również lepszą dostępność dla </w:t>
            </w:r>
            <w:r w:rsidRPr="00B9510E">
              <w:rPr>
                <w:rFonts w:asciiTheme="minorHAnsi" w:hAnsiTheme="minorHAnsi" w:cstheme="minorHAnsi"/>
                <w:bCs/>
                <w:sz w:val="20"/>
              </w:rPr>
              <w:lastRenderedPageBreak/>
              <w:t>transportu publicznego i indywidualnego.</w:t>
            </w:r>
          </w:p>
          <w:p w14:paraId="1E465E46" w14:textId="003BE5FE" w:rsidR="001C24E8" w:rsidRPr="00890249" w:rsidRDefault="001C24E8" w:rsidP="00325D70">
            <w:pPr>
              <w:jc w:val="left"/>
              <w:rPr>
                <w:rFonts w:asciiTheme="minorHAnsi" w:hAnsiTheme="minorHAnsi" w:cstheme="minorHAnsi"/>
                <w:b/>
                <w:bCs/>
                <w:color w:val="D9D9D9" w:themeColor="background1" w:themeShade="D9"/>
                <w:sz w:val="20"/>
              </w:rPr>
            </w:pPr>
            <w:r w:rsidRPr="00B9510E">
              <w:rPr>
                <w:rFonts w:asciiTheme="minorHAnsi" w:hAnsiTheme="minorHAnsi" w:cstheme="minorHAnsi"/>
                <w:bCs/>
                <w:sz w:val="20"/>
              </w:rPr>
              <w:t xml:space="preserve">Pkt. 7.6 TOM II PTWO 2030  </w:t>
            </w:r>
          </w:p>
        </w:tc>
      </w:tr>
      <w:tr w:rsidR="001C24E8" w:rsidRPr="00890249" w14:paraId="63629D95" w14:textId="77777777" w:rsidTr="001C24E8">
        <w:tc>
          <w:tcPr>
            <w:tcW w:w="1560" w:type="dxa"/>
            <w:vMerge/>
          </w:tcPr>
          <w:p w14:paraId="3DD4FA4A" w14:textId="77777777" w:rsidR="001C24E8" w:rsidRPr="00890249" w:rsidRDefault="001C24E8" w:rsidP="00D52164">
            <w:pPr>
              <w:jc w:val="left"/>
              <w:rPr>
                <w:rFonts w:asciiTheme="minorHAnsi" w:hAnsiTheme="minorHAnsi" w:cstheme="minorHAnsi"/>
                <w:color w:val="D9D9D9" w:themeColor="background1" w:themeShade="D9"/>
                <w:sz w:val="20"/>
              </w:rPr>
            </w:pPr>
          </w:p>
        </w:tc>
        <w:tc>
          <w:tcPr>
            <w:tcW w:w="709" w:type="dxa"/>
            <w:vMerge/>
          </w:tcPr>
          <w:p w14:paraId="2E92CC64" w14:textId="77777777" w:rsidR="001C24E8" w:rsidRPr="00890249" w:rsidRDefault="001C24E8" w:rsidP="00D52164">
            <w:pPr>
              <w:jc w:val="left"/>
              <w:rPr>
                <w:rFonts w:asciiTheme="minorHAnsi" w:hAnsiTheme="minorHAnsi" w:cstheme="minorHAnsi"/>
                <w:color w:val="D9D9D9" w:themeColor="background1" w:themeShade="D9"/>
                <w:sz w:val="20"/>
              </w:rPr>
            </w:pPr>
          </w:p>
        </w:tc>
        <w:tc>
          <w:tcPr>
            <w:tcW w:w="1843" w:type="dxa"/>
            <w:vMerge/>
          </w:tcPr>
          <w:p w14:paraId="50B7D432" w14:textId="77777777" w:rsidR="001C24E8" w:rsidRPr="00890249" w:rsidRDefault="001C24E8" w:rsidP="00D52164">
            <w:pPr>
              <w:jc w:val="left"/>
              <w:rPr>
                <w:rFonts w:asciiTheme="minorHAnsi" w:hAnsiTheme="minorHAnsi" w:cstheme="minorHAnsi"/>
                <w:bCs/>
                <w:color w:val="D9D9D9" w:themeColor="background1" w:themeShade="D9"/>
                <w:sz w:val="20"/>
              </w:rPr>
            </w:pPr>
          </w:p>
        </w:tc>
        <w:tc>
          <w:tcPr>
            <w:tcW w:w="1559" w:type="dxa"/>
            <w:vMerge/>
          </w:tcPr>
          <w:p w14:paraId="37546106" w14:textId="77777777" w:rsidR="001C24E8" w:rsidRPr="00890249" w:rsidRDefault="001C24E8" w:rsidP="00D52164">
            <w:pPr>
              <w:jc w:val="left"/>
              <w:rPr>
                <w:rFonts w:asciiTheme="minorHAnsi" w:eastAsia="Times New Roman" w:hAnsiTheme="minorHAnsi" w:cstheme="minorHAnsi"/>
                <w:iCs/>
                <w:noProof/>
                <w:color w:val="D9D9D9" w:themeColor="background1" w:themeShade="D9"/>
                <w:sz w:val="20"/>
              </w:rPr>
            </w:pPr>
          </w:p>
        </w:tc>
        <w:tc>
          <w:tcPr>
            <w:tcW w:w="2551" w:type="dxa"/>
            <w:shd w:val="clear" w:color="auto" w:fill="D9D9D9" w:themeFill="background1" w:themeFillShade="D9"/>
          </w:tcPr>
          <w:p w14:paraId="3B1AFB5F" w14:textId="77777777" w:rsidR="001C24E8" w:rsidRPr="00890249" w:rsidRDefault="001C24E8" w:rsidP="00D52164">
            <w:pPr>
              <w:jc w:val="left"/>
              <w:rPr>
                <w:rFonts w:asciiTheme="minorHAnsi" w:hAnsiTheme="minorHAnsi" w:cstheme="minorHAnsi"/>
                <w:sz w:val="20"/>
              </w:rPr>
            </w:pPr>
            <w:r w:rsidRPr="00890249">
              <w:rPr>
                <w:rFonts w:asciiTheme="minorHAnsi" w:hAnsiTheme="minorHAnsi" w:cstheme="minorHAnsi"/>
                <w:b/>
                <w:bCs/>
                <w:sz w:val="20"/>
              </w:rPr>
              <w:t>Kryterium 8</w:t>
            </w:r>
          </w:p>
          <w:p w14:paraId="152A3D56" w14:textId="77777777" w:rsidR="001C24E8" w:rsidRPr="00890249" w:rsidRDefault="001C24E8" w:rsidP="00D52164">
            <w:pPr>
              <w:jc w:val="left"/>
              <w:rPr>
                <w:rFonts w:asciiTheme="minorHAnsi" w:hAnsiTheme="minorHAnsi" w:cstheme="minorHAnsi"/>
                <w:color w:val="D9D9D9" w:themeColor="background1" w:themeShade="D9"/>
                <w:sz w:val="20"/>
              </w:rPr>
            </w:pPr>
            <w:r w:rsidRPr="00890249">
              <w:rPr>
                <w:rFonts w:asciiTheme="minorHAnsi" w:hAnsiTheme="minorHAnsi" w:cstheme="minorHAnsi"/>
                <w:sz w:val="20"/>
              </w:rPr>
              <w:t xml:space="preserve">8. przedstawia rezultaty oceny </w:t>
            </w:r>
            <w:proofErr w:type="spellStart"/>
            <w:r w:rsidRPr="00890249">
              <w:rPr>
                <w:rFonts w:asciiTheme="minorHAnsi" w:hAnsiTheme="minorHAnsi" w:cstheme="minorHAnsi"/>
                <w:sz w:val="20"/>
              </w:rPr>
              <w:t>ryzyk</w:t>
            </w:r>
            <w:proofErr w:type="spellEnd"/>
            <w:r w:rsidRPr="00890249">
              <w:rPr>
                <w:rFonts w:asciiTheme="minorHAnsi" w:hAnsiTheme="minorHAnsi" w:cstheme="minorHAnsi"/>
                <w:sz w:val="20"/>
              </w:rPr>
              <w:t xml:space="preserve"> dla bezpieczeństwa ruchu drogowego zgodnie z istniejącymi krajowymi strategiami bezpieczeństwa ruchu drogowego, wraz z mapowaniem dróg i odcinków narażonych na takie ryzyka oraz ustaleniem związanych z tym priorytetów inwestycyjnych;</w:t>
            </w:r>
          </w:p>
        </w:tc>
        <w:tc>
          <w:tcPr>
            <w:tcW w:w="1134" w:type="dxa"/>
            <w:shd w:val="clear" w:color="auto" w:fill="D9D9D9" w:themeFill="background1" w:themeFillShade="D9"/>
          </w:tcPr>
          <w:p w14:paraId="107FCD35" w14:textId="3F2041AF" w:rsidR="001C24E8" w:rsidRPr="00D5205C" w:rsidRDefault="001C24E8" w:rsidP="00D52164">
            <w:pPr>
              <w:jc w:val="left"/>
              <w:rPr>
                <w:rFonts w:asciiTheme="minorHAnsi" w:hAnsiTheme="minorHAnsi" w:cstheme="minorHAnsi"/>
                <w:noProof/>
                <w:sz w:val="20"/>
              </w:rPr>
            </w:pPr>
            <w:r w:rsidRPr="00D5205C">
              <w:rPr>
                <w:rFonts w:asciiTheme="minorHAnsi" w:hAnsiTheme="minorHAnsi" w:cstheme="minorHAnsi"/>
                <w:noProof/>
                <w:sz w:val="20"/>
              </w:rPr>
              <w:t>Tak</w:t>
            </w:r>
          </w:p>
        </w:tc>
        <w:tc>
          <w:tcPr>
            <w:tcW w:w="3402" w:type="dxa"/>
            <w:shd w:val="clear" w:color="auto" w:fill="D9D9D9" w:themeFill="background1" w:themeFillShade="D9"/>
          </w:tcPr>
          <w:p w14:paraId="38A62116" w14:textId="77777777" w:rsidR="001C24E8" w:rsidRDefault="001C24E8" w:rsidP="00316194">
            <w:pPr>
              <w:jc w:val="left"/>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 xml:space="preserve">Link do dokumentu: </w:t>
            </w:r>
          </w:p>
          <w:p w14:paraId="58500BFA" w14:textId="77777777" w:rsidR="001C24E8" w:rsidRDefault="001C24E8" w:rsidP="00316194">
            <w:pPr>
              <w:jc w:val="left"/>
              <w:rPr>
                <w:rFonts w:asciiTheme="minorHAnsi" w:eastAsia="Times New Roman" w:hAnsiTheme="minorHAnsi" w:cstheme="minorHAnsi"/>
                <w:iCs/>
                <w:noProof/>
                <w:sz w:val="20"/>
                <w:u w:val="single"/>
              </w:rPr>
            </w:pPr>
            <w:r w:rsidRPr="00DB4E7F">
              <w:rPr>
                <w:rFonts w:asciiTheme="minorHAnsi" w:eastAsia="Times New Roman" w:hAnsiTheme="minorHAnsi" w:cstheme="minorHAnsi"/>
                <w:iCs/>
                <w:noProof/>
                <w:sz w:val="20"/>
                <w:u w:val="single"/>
              </w:rPr>
              <w:t>https://bip.opolskie.pl/2024/08/plan-transportowy-wojewodztwa-opolskiego-2030-aktualizacja/</w:t>
            </w:r>
          </w:p>
          <w:p w14:paraId="11F0303D" w14:textId="77777777" w:rsidR="001C24E8" w:rsidRPr="00890249" w:rsidRDefault="001C24E8" w:rsidP="00D52164">
            <w:pPr>
              <w:jc w:val="left"/>
              <w:rPr>
                <w:rFonts w:asciiTheme="minorHAnsi" w:hAnsiTheme="minorHAnsi" w:cstheme="minorHAnsi"/>
                <w:bCs/>
                <w:color w:val="D9D9D9" w:themeColor="background1" w:themeShade="D9"/>
                <w:sz w:val="20"/>
              </w:rPr>
            </w:pPr>
          </w:p>
        </w:tc>
        <w:tc>
          <w:tcPr>
            <w:tcW w:w="2977" w:type="dxa"/>
            <w:shd w:val="clear" w:color="auto" w:fill="D9D9D9" w:themeFill="background1" w:themeFillShade="D9"/>
          </w:tcPr>
          <w:p w14:paraId="33F06FD2" w14:textId="77777777" w:rsidR="001C24E8" w:rsidRPr="00B9510E" w:rsidRDefault="001C24E8" w:rsidP="00B9510E">
            <w:pPr>
              <w:jc w:val="left"/>
              <w:rPr>
                <w:rFonts w:asciiTheme="minorHAnsi" w:hAnsiTheme="minorHAnsi" w:cstheme="minorHAnsi"/>
                <w:bCs/>
                <w:sz w:val="20"/>
              </w:rPr>
            </w:pPr>
            <w:r w:rsidRPr="00B9510E">
              <w:rPr>
                <w:rFonts w:asciiTheme="minorHAnsi" w:hAnsiTheme="minorHAnsi" w:cstheme="minorHAnsi"/>
                <w:bCs/>
                <w:sz w:val="20"/>
              </w:rPr>
              <w:t>W PTWO 2030 – aktualizacja zamieszczono wykaz dróg służących dla połączeń regionalnych, które są dotknięte zagrożeniami bezpieczeństwa ruchu drogowego. Określono aktualny poziom bezpieczeństwa na drogach wojewódzkich.</w:t>
            </w:r>
          </w:p>
          <w:p w14:paraId="29FEA847" w14:textId="77777777" w:rsidR="001C24E8" w:rsidRPr="00B9510E" w:rsidRDefault="001C24E8" w:rsidP="00B9510E">
            <w:pPr>
              <w:jc w:val="left"/>
              <w:rPr>
                <w:rFonts w:asciiTheme="minorHAnsi" w:hAnsiTheme="minorHAnsi" w:cstheme="minorHAnsi"/>
                <w:bCs/>
                <w:sz w:val="20"/>
              </w:rPr>
            </w:pPr>
            <w:r w:rsidRPr="00B9510E">
              <w:rPr>
                <w:rFonts w:asciiTheme="minorHAnsi" w:hAnsiTheme="minorHAnsi" w:cstheme="minorHAnsi"/>
                <w:bCs/>
                <w:sz w:val="20"/>
              </w:rPr>
              <w:t>W Planie Transportowym zawarto działanie, jakie należy wdrożyć celem podniesienia poziomu bezpieczeństwa w ruchu drogowym w województwie opolskim. Wskazano ponadto listę planowanych inwestycji infrastrukturalnych, ukierunkowanych na usunięcie zagrożeń zidentyfikowanych.</w:t>
            </w:r>
          </w:p>
          <w:p w14:paraId="298A6F3B" w14:textId="62F6DF7B" w:rsidR="001C24E8" w:rsidRPr="00B9510E" w:rsidRDefault="001C24E8" w:rsidP="00B9510E">
            <w:pPr>
              <w:jc w:val="left"/>
              <w:rPr>
                <w:rFonts w:asciiTheme="minorHAnsi" w:hAnsiTheme="minorHAnsi" w:cstheme="minorHAnsi"/>
                <w:bCs/>
                <w:sz w:val="20"/>
              </w:rPr>
            </w:pPr>
            <w:r w:rsidRPr="00B9510E">
              <w:rPr>
                <w:rFonts w:asciiTheme="minorHAnsi" w:hAnsiTheme="minorHAnsi" w:cstheme="minorHAnsi"/>
                <w:bCs/>
                <w:sz w:val="20"/>
              </w:rPr>
              <w:t>Pkt. 4.8. TOM I PTWO 2030</w:t>
            </w:r>
          </w:p>
          <w:p w14:paraId="3ED9F031" w14:textId="185C0312" w:rsidR="001C24E8" w:rsidRPr="00B9510E" w:rsidRDefault="001C24E8" w:rsidP="00B9510E">
            <w:pPr>
              <w:jc w:val="left"/>
              <w:rPr>
                <w:rFonts w:asciiTheme="minorHAnsi" w:hAnsiTheme="minorHAnsi" w:cstheme="minorHAnsi"/>
                <w:bCs/>
                <w:sz w:val="20"/>
              </w:rPr>
            </w:pPr>
            <w:r w:rsidRPr="00B9510E">
              <w:rPr>
                <w:rFonts w:asciiTheme="minorHAnsi" w:hAnsiTheme="minorHAnsi" w:cstheme="minorHAnsi"/>
                <w:bCs/>
                <w:sz w:val="20"/>
              </w:rPr>
              <w:t xml:space="preserve">Pkt. 7.8. TOM II PTWO 2030 </w:t>
            </w:r>
          </w:p>
          <w:p w14:paraId="3ADA4A56" w14:textId="0A31EEF2" w:rsidR="001C24E8" w:rsidRPr="00890249" w:rsidRDefault="001C24E8" w:rsidP="00325D70">
            <w:pPr>
              <w:jc w:val="left"/>
              <w:rPr>
                <w:rFonts w:asciiTheme="minorHAnsi" w:hAnsiTheme="minorHAnsi" w:cstheme="minorHAnsi"/>
                <w:b/>
                <w:bCs/>
                <w:color w:val="D9D9D9" w:themeColor="background1" w:themeShade="D9"/>
                <w:sz w:val="20"/>
              </w:rPr>
            </w:pPr>
            <w:r w:rsidRPr="00B9510E">
              <w:rPr>
                <w:rFonts w:asciiTheme="minorHAnsi" w:hAnsiTheme="minorHAnsi" w:cstheme="minorHAnsi"/>
                <w:bCs/>
                <w:sz w:val="20"/>
              </w:rPr>
              <w:t xml:space="preserve">Załącznik </w:t>
            </w:r>
            <w:proofErr w:type="gramStart"/>
            <w:r w:rsidRPr="00B9510E">
              <w:rPr>
                <w:rFonts w:asciiTheme="minorHAnsi" w:hAnsiTheme="minorHAnsi" w:cstheme="minorHAnsi"/>
                <w:bCs/>
                <w:sz w:val="20"/>
              </w:rPr>
              <w:t>5  Bezpieczeństwo</w:t>
            </w:r>
            <w:proofErr w:type="gramEnd"/>
            <w:r w:rsidRPr="00B9510E">
              <w:rPr>
                <w:rFonts w:asciiTheme="minorHAnsi" w:hAnsiTheme="minorHAnsi" w:cstheme="minorHAnsi"/>
                <w:bCs/>
                <w:sz w:val="20"/>
              </w:rPr>
              <w:t xml:space="preserve"> Ruchu Drogowego PTWO 2030 </w:t>
            </w:r>
          </w:p>
        </w:tc>
      </w:tr>
      <w:tr w:rsidR="001C24E8" w:rsidRPr="00890249" w14:paraId="1864EE34" w14:textId="77777777" w:rsidTr="001C24E8">
        <w:tc>
          <w:tcPr>
            <w:tcW w:w="1560" w:type="dxa"/>
            <w:vMerge/>
          </w:tcPr>
          <w:p w14:paraId="59443CE3" w14:textId="77777777" w:rsidR="001C24E8" w:rsidRPr="00890249" w:rsidRDefault="001C24E8" w:rsidP="00D52164">
            <w:pPr>
              <w:jc w:val="left"/>
              <w:rPr>
                <w:rFonts w:asciiTheme="minorHAnsi" w:hAnsiTheme="minorHAnsi" w:cstheme="minorHAnsi"/>
                <w:color w:val="D9D9D9" w:themeColor="background1" w:themeShade="D9"/>
                <w:sz w:val="20"/>
              </w:rPr>
            </w:pPr>
          </w:p>
        </w:tc>
        <w:tc>
          <w:tcPr>
            <w:tcW w:w="709" w:type="dxa"/>
            <w:vMerge/>
          </w:tcPr>
          <w:p w14:paraId="29E0AF8D" w14:textId="77777777" w:rsidR="001C24E8" w:rsidRPr="00D5205C" w:rsidRDefault="001C24E8" w:rsidP="00D52164">
            <w:pPr>
              <w:jc w:val="left"/>
              <w:rPr>
                <w:rFonts w:asciiTheme="minorHAnsi" w:hAnsiTheme="minorHAnsi" w:cstheme="minorHAnsi"/>
                <w:color w:val="D9D9D9" w:themeColor="background1" w:themeShade="D9"/>
                <w:sz w:val="20"/>
              </w:rPr>
            </w:pPr>
          </w:p>
        </w:tc>
        <w:tc>
          <w:tcPr>
            <w:tcW w:w="1843" w:type="dxa"/>
            <w:vMerge/>
          </w:tcPr>
          <w:p w14:paraId="2BBB7AF5" w14:textId="77777777" w:rsidR="001C24E8" w:rsidRPr="00890249" w:rsidRDefault="001C24E8" w:rsidP="00D52164">
            <w:pPr>
              <w:jc w:val="left"/>
              <w:rPr>
                <w:rFonts w:asciiTheme="minorHAnsi" w:hAnsiTheme="minorHAnsi" w:cstheme="minorHAnsi"/>
                <w:bCs/>
                <w:color w:val="D9D9D9" w:themeColor="background1" w:themeShade="D9"/>
                <w:sz w:val="20"/>
              </w:rPr>
            </w:pPr>
          </w:p>
        </w:tc>
        <w:tc>
          <w:tcPr>
            <w:tcW w:w="1559" w:type="dxa"/>
            <w:vMerge/>
          </w:tcPr>
          <w:p w14:paraId="5268CE76" w14:textId="77777777" w:rsidR="001C24E8" w:rsidRPr="00890249" w:rsidRDefault="001C24E8" w:rsidP="00D52164">
            <w:pPr>
              <w:jc w:val="left"/>
              <w:rPr>
                <w:rFonts w:asciiTheme="minorHAnsi" w:eastAsia="Times New Roman" w:hAnsiTheme="minorHAnsi" w:cstheme="minorHAnsi"/>
                <w:iCs/>
                <w:noProof/>
                <w:color w:val="D9D9D9" w:themeColor="background1" w:themeShade="D9"/>
                <w:sz w:val="20"/>
              </w:rPr>
            </w:pPr>
          </w:p>
        </w:tc>
        <w:tc>
          <w:tcPr>
            <w:tcW w:w="2551" w:type="dxa"/>
            <w:shd w:val="clear" w:color="auto" w:fill="D9D9D9" w:themeFill="background1" w:themeFillShade="D9"/>
          </w:tcPr>
          <w:p w14:paraId="19C56D52" w14:textId="77777777" w:rsidR="001C24E8" w:rsidRPr="00890249" w:rsidRDefault="001C24E8" w:rsidP="00D52164">
            <w:pPr>
              <w:jc w:val="left"/>
              <w:rPr>
                <w:rFonts w:asciiTheme="minorHAnsi" w:hAnsiTheme="minorHAnsi" w:cstheme="minorHAnsi"/>
                <w:sz w:val="20"/>
              </w:rPr>
            </w:pPr>
            <w:r w:rsidRPr="00890249">
              <w:rPr>
                <w:rFonts w:asciiTheme="minorHAnsi" w:hAnsiTheme="minorHAnsi" w:cstheme="minorHAnsi"/>
                <w:b/>
                <w:bCs/>
                <w:sz w:val="20"/>
              </w:rPr>
              <w:t>Kryterium 9</w:t>
            </w:r>
          </w:p>
          <w:p w14:paraId="45FF9E35" w14:textId="77777777" w:rsidR="001C24E8" w:rsidRPr="00890249" w:rsidRDefault="001C24E8" w:rsidP="00D52164">
            <w:pPr>
              <w:jc w:val="left"/>
              <w:rPr>
                <w:rFonts w:asciiTheme="minorHAnsi" w:hAnsiTheme="minorHAnsi" w:cstheme="minorHAnsi"/>
                <w:color w:val="D9D9D9" w:themeColor="background1" w:themeShade="D9"/>
                <w:sz w:val="20"/>
              </w:rPr>
            </w:pPr>
            <w:r w:rsidRPr="00890249">
              <w:rPr>
                <w:rFonts w:asciiTheme="minorHAnsi" w:hAnsiTheme="minorHAnsi" w:cstheme="minorHAnsi"/>
                <w:sz w:val="20"/>
              </w:rPr>
              <w:lastRenderedPageBreak/>
              <w:t>9. dostarcza informacji na temat zasobów finansowania odpowiadających planowanym inwestycjom, koniecznych do pokrycia kosztów operacyjnych i kosztów utrzymania istniejącej i planowanej infrastruktury.</w:t>
            </w:r>
          </w:p>
        </w:tc>
        <w:tc>
          <w:tcPr>
            <w:tcW w:w="1134" w:type="dxa"/>
            <w:shd w:val="clear" w:color="auto" w:fill="D9D9D9" w:themeFill="background1" w:themeFillShade="D9"/>
          </w:tcPr>
          <w:p w14:paraId="7A6532AA" w14:textId="54D18881" w:rsidR="001C24E8" w:rsidRPr="00890249" w:rsidRDefault="001C24E8" w:rsidP="00D52164">
            <w:pPr>
              <w:jc w:val="left"/>
              <w:rPr>
                <w:rFonts w:asciiTheme="minorHAnsi" w:hAnsiTheme="minorHAnsi" w:cstheme="minorHAnsi"/>
                <w:noProof/>
                <w:color w:val="D9D9D9" w:themeColor="background1" w:themeShade="D9"/>
                <w:sz w:val="20"/>
              </w:rPr>
            </w:pPr>
            <w:r w:rsidRPr="00D5205C">
              <w:rPr>
                <w:rFonts w:asciiTheme="minorHAnsi" w:hAnsiTheme="minorHAnsi" w:cstheme="minorHAnsi"/>
                <w:noProof/>
                <w:sz w:val="20"/>
              </w:rPr>
              <w:lastRenderedPageBreak/>
              <w:t>Tak</w:t>
            </w:r>
          </w:p>
        </w:tc>
        <w:tc>
          <w:tcPr>
            <w:tcW w:w="3402" w:type="dxa"/>
            <w:shd w:val="clear" w:color="auto" w:fill="D9D9D9" w:themeFill="background1" w:themeFillShade="D9"/>
          </w:tcPr>
          <w:p w14:paraId="593EDA9A" w14:textId="77777777" w:rsidR="001C24E8" w:rsidRDefault="001C24E8" w:rsidP="00316194">
            <w:pPr>
              <w:jc w:val="left"/>
              <w:rPr>
                <w:rFonts w:asciiTheme="minorHAnsi" w:eastAsia="Times New Roman" w:hAnsiTheme="minorHAnsi" w:cstheme="minorHAnsi"/>
                <w:b/>
                <w:iCs/>
                <w:noProof/>
                <w:sz w:val="20"/>
              </w:rPr>
            </w:pPr>
            <w:r w:rsidRPr="00890249">
              <w:rPr>
                <w:rFonts w:asciiTheme="minorHAnsi" w:eastAsia="Times New Roman" w:hAnsiTheme="minorHAnsi" w:cstheme="minorHAnsi"/>
                <w:b/>
                <w:iCs/>
                <w:noProof/>
                <w:sz w:val="20"/>
              </w:rPr>
              <w:t xml:space="preserve">Link do dokumentu: </w:t>
            </w:r>
          </w:p>
          <w:p w14:paraId="5B552E78" w14:textId="77777777" w:rsidR="001C24E8" w:rsidRDefault="001C24E8" w:rsidP="00316194">
            <w:pPr>
              <w:jc w:val="left"/>
              <w:rPr>
                <w:rFonts w:asciiTheme="minorHAnsi" w:eastAsia="Times New Roman" w:hAnsiTheme="minorHAnsi" w:cstheme="minorHAnsi"/>
                <w:iCs/>
                <w:noProof/>
                <w:sz w:val="20"/>
                <w:u w:val="single"/>
              </w:rPr>
            </w:pPr>
            <w:r w:rsidRPr="00DB4E7F">
              <w:rPr>
                <w:rFonts w:asciiTheme="minorHAnsi" w:eastAsia="Times New Roman" w:hAnsiTheme="minorHAnsi" w:cstheme="minorHAnsi"/>
                <w:iCs/>
                <w:noProof/>
                <w:sz w:val="20"/>
                <w:u w:val="single"/>
              </w:rPr>
              <w:lastRenderedPageBreak/>
              <w:t>https://bip.opolskie.pl/2024/08/plan-transportowy-wojewodztwa-opolskiego-2030-aktualizacja/</w:t>
            </w:r>
          </w:p>
          <w:p w14:paraId="175594AD" w14:textId="77777777" w:rsidR="001C24E8" w:rsidRPr="00890249" w:rsidRDefault="001C24E8" w:rsidP="00D52164">
            <w:pPr>
              <w:jc w:val="left"/>
              <w:rPr>
                <w:rFonts w:asciiTheme="minorHAnsi" w:hAnsiTheme="minorHAnsi" w:cstheme="minorHAnsi"/>
                <w:bCs/>
                <w:color w:val="D9D9D9" w:themeColor="background1" w:themeShade="D9"/>
                <w:sz w:val="20"/>
              </w:rPr>
            </w:pPr>
          </w:p>
        </w:tc>
        <w:tc>
          <w:tcPr>
            <w:tcW w:w="2977" w:type="dxa"/>
            <w:shd w:val="clear" w:color="auto" w:fill="D9D9D9" w:themeFill="background1" w:themeFillShade="D9"/>
          </w:tcPr>
          <w:p w14:paraId="7247C725" w14:textId="38A86D3E" w:rsidR="001C24E8" w:rsidRPr="00B9510E" w:rsidRDefault="001C24E8" w:rsidP="00B9510E">
            <w:pPr>
              <w:jc w:val="left"/>
              <w:rPr>
                <w:rFonts w:asciiTheme="minorHAnsi" w:hAnsiTheme="minorHAnsi" w:cstheme="minorHAnsi"/>
                <w:bCs/>
                <w:sz w:val="20"/>
              </w:rPr>
            </w:pPr>
            <w:r w:rsidRPr="00B9510E">
              <w:rPr>
                <w:rFonts w:asciiTheme="minorHAnsi" w:hAnsiTheme="minorHAnsi" w:cstheme="minorHAnsi"/>
                <w:bCs/>
                <w:sz w:val="20"/>
              </w:rPr>
              <w:lastRenderedPageBreak/>
              <w:t xml:space="preserve">W PTWO 2030 zawarto opis potrzeb finansowych </w:t>
            </w:r>
            <w:r w:rsidRPr="00B9510E">
              <w:rPr>
                <w:rFonts w:asciiTheme="minorHAnsi" w:hAnsiTheme="minorHAnsi" w:cstheme="minorHAnsi"/>
                <w:bCs/>
                <w:sz w:val="20"/>
              </w:rPr>
              <w:lastRenderedPageBreak/>
              <w:t>niezbędnych do utrzymania obecnej i planowanej infrastruktury. Analiza obejmowała porównanie kosztów realizacji projektów oraz utrzymania planowanej nowej infrastruktury badanych scenariuszy. Przeanalizowano zakresy inwestycji, planowanych do realizacji na sieci dróg wojewódzkich w województwie opolskim. Na podstawie informacji o kosztach poszczególnych inwestycji oraz metody wskaźnikowej średniego kosztu budowy i utrzymania jednostki systemu transportowego oszacowano koszty inwestycji, a następnie dokonano oceny wpływu poszczególnych scenariuszy na sieć transportową regionu.</w:t>
            </w:r>
          </w:p>
          <w:p w14:paraId="46AFB873" w14:textId="77777777" w:rsidR="001C24E8" w:rsidRPr="00B9510E" w:rsidRDefault="001C24E8" w:rsidP="00B9510E">
            <w:pPr>
              <w:jc w:val="left"/>
              <w:rPr>
                <w:rFonts w:asciiTheme="minorHAnsi" w:hAnsiTheme="minorHAnsi" w:cstheme="minorHAnsi"/>
                <w:bCs/>
                <w:sz w:val="20"/>
              </w:rPr>
            </w:pPr>
            <w:r w:rsidRPr="00B9510E">
              <w:rPr>
                <w:rFonts w:asciiTheme="minorHAnsi" w:hAnsiTheme="minorHAnsi" w:cstheme="minorHAnsi"/>
                <w:bCs/>
                <w:sz w:val="20"/>
              </w:rPr>
              <w:t>Środki finansowe corocznie ulegają zwiększeniu i nie przewiduje się zagrożeń w stosunku do utrzymania obecnej i planowanej infrastruktury. Planowane w PTWO 2030-aktualizacja zadania są dostosowane do możliwości budżetowych.</w:t>
            </w:r>
          </w:p>
          <w:p w14:paraId="5E43DDBB" w14:textId="36DB116D" w:rsidR="001C24E8" w:rsidRPr="00B9510E" w:rsidRDefault="001C24E8" w:rsidP="00B9510E">
            <w:pPr>
              <w:jc w:val="left"/>
              <w:rPr>
                <w:rFonts w:asciiTheme="minorHAnsi" w:hAnsiTheme="minorHAnsi" w:cstheme="minorHAnsi"/>
                <w:bCs/>
                <w:sz w:val="20"/>
              </w:rPr>
            </w:pPr>
            <w:r w:rsidRPr="00B9510E">
              <w:rPr>
                <w:rFonts w:asciiTheme="minorHAnsi" w:hAnsiTheme="minorHAnsi" w:cstheme="minorHAnsi"/>
                <w:bCs/>
                <w:sz w:val="20"/>
              </w:rPr>
              <w:lastRenderedPageBreak/>
              <w:t xml:space="preserve">Pkt. 2.2 TOM II PTWO 2030  </w:t>
            </w:r>
          </w:p>
          <w:p w14:paraId="6717D576" w14:textId="1F4E24B9" w:rsidR="001C24E8" w:rsidRPr="00890249" w:rsidRDefault="001C24E8" w:rsidP="00325D70">
            <w:pPr>
              <w:jc w:val="left"/>
              <w:rPr>
                <w:rFonts w:asciiTheme="minorHAnsi" w:hAnsiTheme="minorHAnsi" w:cstheme="minorHAnsi"/>
                <w:b/>
                <w:bCs/>
                <w:color w:val="D9D9D9" w:themeColor="background1" w:themeShade="D9"/>
                <w:sz w:val="20"/>
              </w:rPr>
            </w:pPr>
            <w:r w:rsidRPr="00B9510E">
              <w:rPr>
                <w:rFonts w:asciiTheme="minorHAnsi" w:hAnsiTheme="minorHAnsi" w:cstheme="minorHAnsi"/>
                <w:bCs/>
                <w:sz w:val="20"/>
              </w:rPr>
              <w:t xml:space="preserve">Pkt. 6.12 TOM II PTWO 2030 </w:t>
            </w:r>
          </w:p>
        </w:tc>
      </w:tr>
      <w:tr w:rsidR="00D52164" w:rsidRPr="00890249" w14:paraId="39536F82" w14:textId="77777777" w:rsidTr="00D5205C">
        <w:tc>
          <w:tcPr>
            <w:tcW w:w="1560" w:type="dxa"/>
            <w:vMerge w:val="restart"/>
          </w:tcPr>
          <w:p w14:paraId="73130EAA" w14:textId="77777777" w:rsidR="00D52164" w:rsidRPr="00890249" w:rsidRDefault="00D52164" w:rsidP="00D52164">
            <w:pPr>
              <w:jc w:val="left"/>
              <w:rPr>
                <w:rFonts w:asciiTheme="minorHAnsi" w:eastAsia="Times New Roman" w:hAnsiTheme="minorHAnsi" w:cstheme="minorHAnsi"/>
                <w:iCs/>
                <w:noProof/>
                <w:sz w:val="20"/>
              </w:rPr>
            </w:pPr>
            <w:r w:rsidRPr="00890249">
              <w:rPr>
                <w:rFonts w:asciiTheme="minorHAnsi" w:hAnsiTheme="minorHAnsi" w:cstheme="minorHAnsi"/>
                <w:sz w:val="20"/>
              </w:rPr>
              <w:lastRenderedPageBreak/>
              <w:t>4.1.Ramy strategiczne polityki na rzecz aktywnych polityk rynku pracy</w:t>
            </w:r>
          </w:p>
        </w:tc>
        <w:tc>
          <w:tcPr>
            <w:tcW w:w="709" w:type="dxa"/>
            <w:vMerge w:val="restart"/>
          </w:tcPr>
          <w:p w14:paraId="3D267E6D" w14:textId="77777777" w:rsidR="00D52164" w:rsidRPr="00890249" w:rsidRDefault="00D52164" w:rsidP="00D52164">
            <w:pPr>
              <w:jc w:val="left"/>
              <w:rPr>
                <w:rFonts w:asciiTheme="minorHAnsi" w:hAnsiTheme="minorHAnsi" w:cstheme="minorHAnsi"/>
                <w:sz w:val="20"/>
                <w:lang w:val="en-GB"/>
              </w:rPr>
            </w:pPr>
            <w:r w:rsidRPr="00890249">
              <w:rPr>
                <w:rFonts w:asciiTheme="minorHAnsi" w:hAnsiTheme="minorHAnsi" w:cstheme="minorHAnsi"/>
                <w:sz w:val="20"/>
                <w:lang w:val="en-GB"/>
              </w:rPr>
              <w:t>EFRR</w:t>
            </w:r>
          </w:p>
          <w:p w14:paraId="08CD0061" w14:textId="77777777" w:rsidR="00D52164" w:rsidRPr="00890249" w:rsidRDefault="00D52164" w:rsidP="00D52164">
            <w:pPr>
              <w:jc w:val="left"/>
              <w:rPr>
                <w:rFonts w:asciiTheme="minorHAnsi" w:hAnsiTheme="minorHAnsi" w:cstheme="minorHAnsi"/>
                <w:sz w:val="20"/>
                <w:lang w:val="en-GB"/>
              </w:rPr>
            </w:pPr>
            <w:r w:rsidRPr="00890249">
              <w:rPr>
                <w:rFonts w:asciiTheme="minorHAnsi" w:hAnsiTheme="minorHAnsi" w:cstheme="minorHAnsi"/>
                <w:sz w:val="20"/>
                <w:lang w:val="en-GB"/>
              </w:rPr>
              <w:t>EFS+</w:t>
            </w:r>
          </w:p>
          <w:p w14:paraId="3B94487A" w14:textId="77777777" w:rsidR="00D52164" w:rsidRPr="00890249" w:rsidRDefault="00D52164" w:rsidP="00D52164">
            <w:pPr>
              <w:jc w:val="left"/>
              <w:rPr>
                <w:rFonts w:asciiTheme="minorHAnsi" w:hAnsiTheme="minorHAnsi" w:cstheme="minorHAnsi"/>
                <w:sz w:val="20"/>
                <w:lang w:val="en-GB"/>
              </w:rPr>
            </w:pPr>
          </w:p>
        </w:tc>
        <w:tc>
          <w:tcPr>
            <w:tcW w:w="1843" w:type="dxa"/>
            <w:vMerge w:val="restart"/>
          </w:tcPr>
          <w:p w14:paraId="42AD55D9" w14:textId="77777777" w:rsidR="00D52164" w:rsidRPr="00890249" w:rsidRDefault="00D52164" w:rsidP="00D52164">
            <w:pPr>
              <w:jc w:val="left"/>
              <w:rPr>
                <w:rFonts w:asciiTheme="minorHAnsi" w:hAnsiTheme="minorHAnsi" w:cstheme="minorHAnsi"/>
                <w:bCs/>
                <w:sz w:val="20"/>
              </w:rPr>
            </w:pPr>
            <w:r w:rsidRPr="00890249">
              <w:rPr>
                <w:rFonts w:asciiTheme="minorHAnsi" w:hAnsiTheme="minorHAnsi" w:cstheme="minorHAnsi"/>
                <w:bCs/>
                <w:sz w:val="20"/>
              </w:rPr>
              <w:t>EFRR</w:t>
            </w:r>
          </w:p>
          <w:p w14:paraId="0EC34465" w14:textId="77777777" w:rsidR="00D52164" w:rsidRPr="00890249" w:rsidRDefault="00D52164" w:rsidP="00D52164">
            <w:pPr>
              <w:spacing w:line="276" w:lineRule="auto"/>
              <w:jc w:val="left"/>
              <w:rPr>
                <w:rFonts w:asciiTheme="minorHAnsi" w:hAnsiTheme="minorHAnsi" w:cstheme="minorHAnsi"/>
                <w:sz w:val="20"/>
                <w:lang w:eastAsia="en-US" w:bidi="ar-SA"/>
              </w:rPr>
            </w:pPr>
            <w:r w:rsidRPr="00890249">
              <w:rPr>
                <w:rFonts w:asciiTheme="minorHAnsi" w:hAnsiTheme="minorHAnsi" w:cstheme="minorHAnsi"/>
                <w:sz w:val="20"/>
                <w:lang w:eastAsia="en-US" w:bidi="ar-SA"/>
              </w:rPr>
              <w:t>Poprawa skuteczności i poziomu włączenia społecznego rynków pracy oraz dostępu do wysokiej jakości zatrudnienia poprzez rozwój infrastruktury społecznej i wspieranie ekonomii społecznej</w:t>
            </w:r>
          </w:p>
          <w:p w14:paraId="74239301" w14:textId="77777777" w:rsidR="00D52164" w:rsidRPr="00890249" w:rsidRDefault="00D52164" w:rsidP="00D52164">
            <w:pPr>
              <w:jc w:val="left"/>
              <w:rPr>
                <w:rFonts w:asciiTheme="minorHAnsi" w:hAnsiTheme="minorHAnsi" w:cstheme="minorHAnsi"/>
                <w:bCs/>
                <w:sz w:val="20"/>
              </w:rPr>
            </w:pPr>
            <w:r w:rsidRPr="00890249">
              <w:rPr>
                <w:rFonts w:asciiTheme="minorHAnsi" w:hAnsiTheme="minorHAnsi" w:cstheme="minorHAnsi"/>
                <w:bCs/>
                <w:sz w:val="20"/>
              </w:rPr>
              <w:t>EFS+</w:t>
            </w:r>
          </w:p>
          <w:p w14:paraId="13CB9609" w14:textId="77777777" w:rsidR="00D52164" w:rsidRPr="00890249" w:rsidRDefault="00D52164" w:rsidP="00D52164">
            <w:pPr>
              <w:jc w:val="left"/>
              <w:rPr>
                <w:rFonts w:asciiTheme="minorHAnsi" w:hAnsiTheme="minorHAnsi" w:cstheme="minorHAnsi"/>
                <w:bCs/>
                <w:sz w:val="20"/>
              </w:rPr>
            </w:pPr>
            <w:r w:rsidRPr="00890249">
              <w:rPr>
                <w:rFonts w:asciiTheme="minorHAnsi" w:hAnsiTheme="minorHAnsi" w:cstheme="minorHAnsi"/>
                <w:bCs/>
                <w:sz w:val="20"/>
              </w:rPr>
              <w:t xml:space="preserve">Poprawa dostępu do </w:t>
            </w:r>
            <w:proofErr w:type="gramStart"/>
            <w:r w:rsidRPr="00890249">
              <w:rPr>
                <w:rFonts w:asciiTheme="minorHAnsi" w:hAnsiTheme="minorHAnsi" w:cstheme="minorHAnsi"/>
                <w:bCs/>
                <w:sz w:val="20"/>
              </w:rPr>
              <w:t>zatrudnienia  i</w:t>
            </w:r>
            <w:proofErr w:type="gramEnd"/>
            <w:r w:rsidRPr="00890249">
              <w:rPr>
                <w:rFonts w:asciiTheme="minorHAnsi" w:hAnsiTheme="minorHAnsi" w:cstheme="minorHAnsi"/>
                <w:bCs/>
                <w:sz w:val="20"/>
              </w:rPr>
              <w:t xml:space="preserve"> działań aktywizujących dla wszystkich osób poszukujących pracy, w szczególności osób </w:t>
            </w:r>
            <w:r w:rsidRPr="00890249">
              <w:rPr>
                <w:rFonts w:asciiTheme="minorHAnsi" w:hAnsiTheme="minorHAnsi" w:cstheme="minorHAnsi"/>
                <w:bCs/>
                <w:sz w:val="20"/>
              </w:rPr>
              <w:lastRenderedPageBreak/>
              <w:t xml:space="preserve">młodych, zwłaszcza poprzez wdrażanie gwarancji dla młodzieży, długotrwale bezrobotnych oraz grup znajdujących się w niekorzystnej </w:t>
            </w:r>
            <w:proofErr w:type="gramStart"/>
            <w:r w:rsidRPr="00890249">
              <w:rPr>
                <w:rFonts w:asciiTheme="minorHAnsi" w:hAnsiTheme="minorHAnsi" w:cstheme="minorHAnsi"/>
                <w:bCs/>
                <w:sz w:val="20"/>
              </w:rPr>
              <w:t>sytuacji  na</w:t>
            </w:r>
            <w:proofErr w:type="gramEnd"/>
            <w:r w:rsidRPr="00890249">
              <w:rPr>
                <w:rFonts w:asciiTheme="minorHAnsi" w:hAnsiTheme="minorHAnsi" w:cstheme="minorHAnsi"/>
                <w:bCs/>
                <w:sz w:val="20"/>
              </w:rPr>
              <w:t xml:space="preserve"> rynku pracy, jak również dla osób biernych zawodowo, także poprzez promowanie samozatrudnienia i ekonomii społecznej</w:t>
            </w:r>
          </w:p>
          <w:p w14:paraId="044796BD" w14:textId="77777777" w:rsidR="00D52164" w:rsidRPr="00890249" w:rsidRDefault="00D52164" w:rsidP="00D52164">
            <w:pPr>
              <w:jc w:val="left"/>
              <w:rPr>
                <w:rFonts w:asciiTheme="minorHAnsi" w:hAnsiTheme="minorHAnsi" w:cstheme="minorHAnsi"/>
                <w:bCs/>
                <w:sz w:val="20"/>
              </w:rPr>
            </w:pPr>
          </w:p>
          <w:p w14:paraId="496E7E5E" w14:textId="77777777" w:rsidR="00D52164" w:rsidRPr="00890249" w:rsidRDefault="00D52164" w:rsidP="00D52164">
            <w:pPr>
              <w:jc w:val="left"/>
              <w:rPr>
                <w:rFonts w:asciiTheme="minorHAnsi" w:hAnsiTheme="minorHAnsi" w:cstheme="minorHAnsi"/>
                <w:bCs/>
                <w:sz w:val="20"/>
              </w:rPr>
            </w:pPr>
            <w:r w:rsidRPr="00890249">
              <w:rPr>
                <w:rFonts w:asciiTheme="minorHAnsi" w:hAnsiTheme="minorHAnsi" w:cstheme="minorHAnsi"/>
                <w:bCs/>
                <w:sz w:val="20"/>
              </w:rPr>
              <w:t xml:space="preserve">Modernizacja instytucji i służb rynków pracy celem oceny i przewidywania zapotrzebowania na umiejętności oraz zapewnienia terminowej i odpowiednio dopasowanej pomocy i wsparcia na rzecz </w:t>
            </w:r>
            <w:r w:rsidRPr="00890249">
              <w:rPr>
                <w:rFonts w:asciiTheme="minorHAnsi" w:hAnsiTheme="minorHAnsi" w:cstheme="minorHAnsi"/>
                <w:bCs/>
                <w:sz w:val="20"/>
              </w:rPr>
              <w:lastRenderedPageBreak/>
              <w:t>dostosowania umiejętności i kwalifikacji zawodowych do potrzeb rynku pracy oraz na rzecz przepływów i mobilności na rynku pracy</w:t>
            </w:r>
          </w:p>
        </w:tc>
        <w:tc>
          <w:tcPr>
            <w:tcW w:w="1559" w:type="dxa"/>
            <w:vMerge w:val="restart"/>
          </w:tcPr>
          <w:p w14:paraId="2EF2AE59" w14:textId="13E3858E" w:rsidR="00D52164" w:rsidRPr="00890249" w:rsidRDefault="00E74798" w:rsidP="00D52164">
            <w:pPr>
              <w:jc w:val="left"/>
              <w:rPr>
                <w:rFonts w:asciiTheme="minorHAnsi" w:eastAsia="Times New Roman" w:hAnsiTheme="minorHAnsi" w:cstheme="minorHAnsi"/>
                <w:iCs/>
                <w:noProof/>
                <w:sz w:val="20"/>
              </w:rPr>
            </w:pPr>
            <w:r>
              <w:rPr>
                <w:rFonts w:asciiTheme="minorHAnsi" w:eastAsia="Times New Roman" w:hAnsiTheme="minorHAnsi" w:cstheme="minorHAnsi"/>
                <w:iCs/>
                <w:noProof/>
                <w:sz w:val="20"/>
              </w:rPr>
              <w:lastRenderedPageBreak/>
              <w:t xml:space="preserve">Tak </w:t>
            </w:r>
          </w:p>
        </w:tc>
        <w:tc>
          <w:tcPr>
            <w:tcW w:w="2551" w:type="dxa"/>
          </w:tcPr>
          <w:p w14:paraId="2F1749C6"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sz w:val="20"/>
              </w:rPr>
              <w:t>Istnienie ram strategicznych polityki na rzecz aktywnych polityk rynku pracy w świetle wytycznych dotyczących zatrudnienia; ramy te obejmują:</w:t>
            </w:r>
          </w:p>
          <w:p w14:paraId="2B7608AC" w14:textId="77777777" w:rsidR="00D52164" w:rsidRPr="00890249" w:rsidRDefault="00D52164" w:rsidP="00D52164">
            <w:pPr>
              <w:jc w:val="left"/>
              <w:rPr>
                <w:rFonts w:asciiTheme="minorHAnsi" w:hAnsiTheme="minorHAnsi" w:cstheme="minorHAnsi"/>
                <w:b/>
                <w:bCs/>
                <w:sz w:val="20"/>
              </w:rPr>
            </w:pPr>
          </w:p>
          <w:p w14:paraId="6A377CDB"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b/>
                <w:bCs/>
                <w:sz w:val="20"/>
              </w:rPr>
              <w:t>Kryterium 1</w:t>
            </w:r>
          </w:p>
          <w:p w14:paraId="6DBDDD9C"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sz w:val="20"/>
              </w:rPr>
              <w:t>Rozwiązania w zakresie sporządzania profilów osób poszukujących pracy i oceny ich potrzeb</w:t>
            </w:r>
          </w:p>
          <w:p w14:paraId="27EB93C6" w14:textId="77777777" w:rsidR="00D52164" w:rsidRPr="00890249" w:rsidRDefault="00D52164" w:rsidP="00D52164">
            <w:pPr>
              <w:jc w:val="left"/>
              <w:rPr>
                <w:rFonts w:asciiTheme="minorHAnsi" w:hAnsiTheme="minorHAnsi" w:cstheme="minorHAnsi"/>
                <w:noProof/>
                <w:sz w:val="20"/>
              </w:rPr>
            </w:pPr>
          </w:p>
        </w:tc>
        <w:tc>
          <w:tcPr>
            <w:tcW w:w="1134" w:type="dxa"/>
            <w:vMerge w:val="restart"/>
          </w:tcPr>
          <w:p w14:paraId="1390CE33" w14:textId="1A8762D8" w:rsidR="00D52164" w:rsidRPr="00890249" w:rsidRDefault="00E74798" w:rsidP="00D52164">
            <w:pPr>
              <w:jc w:val="left"/>
              <w:rPr>
                <w:rFonts w:asciiTheme="minorHAnsi" w:hAnsiTheme="minorHAnsi" w:cstheme="minorHAnsi"/>
                <w:noProof/>
                <w:sz w:val="20"/>
              </w:rPr>
            </w:pPr>
            <w:r>
              <w:rPr>
                <w:rFonts w:asciiTheme="minorHAnsi" w:hAnsiTheme="minorHAnsi" w:cstheme="minorHAnsi"/>
                <w:noProof/>
                <w:sz w:val="20"/>
              </w:rPr>
              <w:t xml:space="preserve">Tak </w:t>
            </w:r>
          </w:p>
        </w:tc>
        <w:tc>
          <w:tcPr>
            <w:tcW w:w="3402" w:type="dxa"/>
            <w:vMerge w:val="restart"/>
          </w:tcPr>
          <w:p w14:paraId="501770A6" w14:textId="440EDBAC" w:rsidR="000816CC" w:rsidRPr="00D5205C" w:rsidRDefault="000816CC" w:rsidP="000816CC">
            <w:pPr>
              <w:jc w:val="left"/>
              <w:rPr>
                <w:rFonts w:asciiTheme="minorHAnsi" w:hAnsiTheme="minorHAnsi" w:cstheme="minorHAnsi"/>
                <w:b/>
                <w:bCs/>
                <w:sz w:val="20"/>
              </w:rPr>
            </w:pPr>
            <w:r w:rsidRPr="000816CC">
              <w:rPr>
                <w:rFonts w:asciiTheme="minorHAnsi" w:hAnsiTheme="minorHAnsi" w:cstheme="minorHAnsi"/>
                <w:bCs/>
                <w:sz w:val="20"/>
              </w:rPr>
              <w:t xml:space="preserve">Ramy strategiczne polityki na rzecz aktywnej polityki rynku pracy stanowi ustawa o promocji zatrudnienia i instytucjach rynku pracy (Dz. U. z 2024 r. poz. 475 z późn. zm.) wraz z aktami wykonawczymi. Ustawa jest aktem prawnym szczegółowo definiującym rolę poszczególnych szczebli Publicznych Służb Zatrudnienia ((PSZ): minister właściwy ds. pracy, samorząd województwa, samorząd powiatu, urząd wojewody) i instytucji rynku pracy oraz współpracę z podmiotami zewnętrznymi (np. instytucje szkoleniowe, agencje zatrudnienia). Ustawa i akty wykonawcze stanowią obligatoryjne wytyczne dla poszczególnych procesów związanych z działaniami na rzecz aktywnej polityki rynku pracy, w szczególności w zakresie usług rynku pracy, stosowanych instrumentów i form pomocy. Ustawa zawiera także wytyczne w odniesieniu do procedur badania efektywności zadań PSZ (wskaźniki efektywności kosztowej i zatrudnieniowej oraz urzędów pracy na rzecz aktywizacji bezrobotnych). </w:t>
            </w:r>
          </w:p>
          <w:p w14:paraId="2E496859" w14:textId="77777777" w:rsidR="000816CC" w:rsidRPr="000816CC" w:rsidRDefault="000816CC" w:rsidP="000816CC">
            <w:pPr>
              <w:jc w:val="left"/>
              <w:rPr>
                <w:rFonts w:asciiTheme="minorHAnsi" w:hAnsiTheme="minorHAnsi" w:cstheme="minorHAnsi"/>
                <w:b/>
                <w:bCs/>
                <w:sz w:val="20"/>
              </w:rPr>
            </w:pPr>
            <w:r w:rsidRPr="000816CC">
              <w:rPr>
                <w:rFonts w:asciiTheme="minorHAnsi" w:hAnsiTheme="minorHAnsi" w:cstheme="minorHAnsi"/>
                <w:b/>
                <w:bCs/>
                <w:sz w:val="20"/>
              </w:rPr>
              <w:lastRenderedPageBreak/>
              <w:t>Link do dokumentów:</w:t>
            </w:r>
          </w:p>
          <w:p w14:paraId="5134E237" w14:textId="77777777" w:rsidR="000816CC" w:rsidRPr="000816CC" w:rsidRDefault="000816CC" w:rsidP="000816CC">
            <w:pPr>
              <w:jc w:val="left"/>
              <w:rPr>
                <w:rFonts w:asciiTheme="minorHAnsi" w:hAnsiTheme="minorHAnsi" w:cstheme="minorHAnsi"/>
                <w:b/>
                <w:bCs/>
                <w:sz w:val="20"/>
              </w:rPr>
            </w:pPr>
            <w:hyperlink r:id="rId135" w:history="1">
              <w:r w:rsidRPr="000816CC">
                <w:rPr>
                  <w:rStyle w:val="Hipercze"/>
                  <w:rFonts w:asciiTheme="minorHAnsi" w:hAnsiTheme="minorHAnsi" w:cstheme="minorHAnsi"/>
                  <w:b/>
                  <w:bCs/>
                  <w:sz w:val="20"/>
                </w:rPr>
                <w:t>https://psz.praca.gov.pl/rynek-pracy/akty-prawne</w:t>
              </w:r>
            </w:hyperlink>
            <w:r w:rsidRPr="000816CC">
              <w:rPr>
                <w:rFonts w:asciiTheme="minorHAnsi" w:hAnsiTheme="minorHAnsi" w:cstheme="minorHAnsi"/>
                <w:b/>
                <w:bCs/>
                <w:sz w:val="20"/>
                <w:u w:val="single"/>
              </w:rPr>
              <w:t xml:space="preserve">    </w:t>
            </w:r>
          </w:p>
          <w:p w14:paraId="74D7478C" w14:textId="77777777" w:rsidR="000816CC" w:rsidRPr="000816CC" w:rsidRDefault="000816CC" w:rsidP="000816CC">
            <w:pPr>
              <w:jc w:val="left"/>
              <w:rPr>
                <w:rFonts w:asciiTheme="minorHAnsi" w:hAnsiTheme="minorHAnsi" w:cstheme="minorHAnsi"/>
                <w:bCs/>
                <w:sz w:val="20"/>
              </w:rPr>
            </w:pPr>
            <w:r w:rsidRPr="000816CC">
              <w:rPr>
                <w:rFonts w:asciiTheme="minorHAnsi" w:hAnsiTheme="minorHAnsi" w:cstheme="minorHAnsi"/>
                <w:bCs/>
                <w:sz w:val="20"/>
              </w:rPr>
              <w:t>Warunek jest spełniony poprzez przygotowanie m.in. następujących narzędzi:</w:t>
            </w:r>
          </w:p>
          <w:p w14:paraId="01E0B176" w14:textId="77777777" w:rsidR="000816CC" w:rsidRPr="000816CC" w:rsidRDefault="000816CC" w:rsidP="000816CC">
            <w:pPr>
              <w:numPr>
                <w:ilvl w:val="0"/>
                <w:numId w:val="74"/>
              </w:numPr>
              <w:jc w:val="left"/>
              <w:rPr>
                <w:rFonts w:asciiTheme="minorHAnsi" w:hAnsiTheme="minorHAnsi" w:cstheme="minorHAnsi"/>
                <w:bCs/>
                <w:sz w:val="20"/>
              </w:rPr>
            </w:pPr>
            <w:r w:rsidRPr="000816CC">
              <w:rPr>
                <w:rFonts w:asciiTheme="minorHAnsi" w:hAnsiTheme="minorHAnsi" w:cstheme="minorHAnsi"/>
                <w:bCs/>
                <w:sz w:val="20"/>
              </w:rPr>
              <w:t>Indywidualnego Planu Działania</w:t>
            </w:r>
          </w:p>
          <w:p w14:paraId="2404A90D" w14:textId="77777777" w:rsidR="000816CC" w:rsidRPr="000816CC" w:rsidRDefault="000816CC" w:rsidP="000816CC">
            <w:pPr>
              <w:numPr>
                <w:ilvl w:val="0"/>
                <w:numId w:val="74"/>
              </w:numPr>
              <w:jc w:val="left"/>
              <w:rPr>
                <w:rFonts w:asciiTheme="minorHAnsi" w:hAnsiTheme="minorHAnsi" w:cstheme="minorHAnsi"/>
                <w:bCs/>
                <w:sz w:val="20"/>
              </w:rPr>
            </w:pPr>
            <w:r w:rsidRPr="000816CC">
              <w:rPr>
                <w:rFonts w:asciiTheme="minorHAnsi" w:hAnsiTheme="minorHAnsi" w:cstheme="minorHAnsi"/>
                <w:bCs/>
                <w:sz w:val="20"/>
              </w:rPr>
              <w:t>Centralnej Bazy Ofert Pracy</w:t>
            </w:r>
          </w:p>
          <w:p w14:paraId="61D61F81" w14:textId="77777777" w:rsidR="000816CC" w:rsidRPr="000816CC" w:rsidRDefault="000816CC" w:rsidP="000816CC">
            <w:pPr>
              <w:numPr>
                <w:ilvl w:val="0"/>
                <w:numId w:val="74"/>
              </w:numPr>
              <w:jc w:val="left"/>
              <w:rPr>
                <w:rFonts w:asciiTheme="minorHAnsi" w:hAnsiTheme="minorHAnsi" w:cstheme="minorHAnsi"/>
                <w:bCs/>
                <w:sz w:val="20"/>
              </w:rPr>
            </w:pPr>
            <w:r w:rsidRPr="000816CC">
              <w:rPr>
                <w:rFonts w:asciiTheme="minorHAnsi" w:hAnsiTheme="minorHAnsi" w:cstheme="minorHAnsi"/>
                <w:bCs/>
                <w:sz w:val="20"/>
              </w:rPr>
              <w:t xml:space="preserve">Aplikacji mobilnej </w:t>
            </w:r>
            <w:proofErr w:type="spellStart"/>
            <w:r w:rsidRPr="000816CC">
              <w:rPr>
                <w:rFonts w:asciiTheme="minorHAnsi" w:hAnsiTheme="minorHAnsi" w:cstheme="minorHAnsi"/>
                <w:bCs/>
                <w:sz w:val="20"/>
              </w:rPr>
              <w:t>ePraca</w:t>
            </w:r>
            <w:proofErr w:type="spellEnd"/>
          </w:p>
          <w:p w14:paraId="6E838927" w14:textId="77777777" w:rsidR="000816CC" w:rsidRPr="000816CC" w:rsidRDefault="000816CC" w:rsidP="000816CC">
            <w:pPr>
              <w:numPr>
                <w:ilvl w:val="0"/>
                <w:numId w:val="74"/>
              </w:numPr>
              <w:jc w:val="left"/>
              <w:rPr>
                <w:rFonts w:asciiTheme="minorHAnsi" w:hAnsiTheme="minorHAnsi" w:cstheme="minorHAnsi"/>
                <w:bCs/>
                <w:sz w:val="20"/>
              </w:rPr>
            </w:pPr>
            <w:r w:rsidRPr="000816CC">
              <w:rPr>
                <w:rFonts w:asciiTheme="minorHAnsi" w:hAnsiTheme="minorHAnsi" w:cstheme="minorHAnsi"/>
                <w:bCs/>
                <w:sz w:val="20"/>
              </w:rPr>
              <w:t>Systemu rad rynku pracy (przy ministrze właściwym do spraw pracy, marszałku województwa i staroście)</w:t>
            </w:r>
          </w:p>
          <w:p w14:paraId="47318F95" w14:textId="77777777" w:rsidR="000816CC" w:rsidRPr="000816CC" w:rsidRDefault="000816CC" w:rsidP="000816CC">
            <w:pPr>
              <w:numPr>
                <w:ilvl w:val="0"/>
                <w:numId w:val="74"/>
              </w:numPr>
              <w:jc w:val="left"/>
              <w:rPr>
                <w:rFonts w:asciiTheme="minorHAnsi" w:hAnsiTheme="minorHAnsi" w:cstheme="minorHAnsi"/>
                <w:bCs/>
                <w:sz w:val="20"/>
              </w:rPr>
            </w:pPr>
            <w:r w:rsidRPr="000816CC">
              <w:rPr>
                <w:rFonts w:asciiTheme="minorHAnsi" w:hAnsiTheme="minorHAnsi" w:cstheme="minorHAnsi"/>
                <w:bCs/>
                <w:sz w:val="20"/>
              </w:rPr>
              <w:t xml:space="preserve">Realizację badania "Bezrobotni i poszukujący pracy zarejestrowani w urzędach pracy", w którym na podstawie informacji z urzędów pracy w jednolitym systemie informatycznym zbierane są m. in. dane nt. liczby aktywizowanych bezrobotnych w rozbiciu na poszczególne formy aktywizacji. Na podstawie powyższych danych </w:t>
            </w:r>
            <w:proofErr w:type="spellStart"/>
            <w:r w:rsidRPr="000816CC">
              <w:rPr>
                <w:rFonts w:asciiTheme="minorHAnsi" w:hAnsiTheme="minorHAnsi" w:cstheme="minorHAnsi"/>
                <w:bCs/>
                <w:sz w:val="20"/>
              </w:rPr>
              <w:t>MRPiPS</w:t>
            </w:r>
            <w:proofErr w:type="spellEnd"/>
            <w:r w:rsidRPr="000816CC">
              <w:rPr>
                <w:rFonts w:asciiTheme="minorHAnsi" w:hAnsiTheme="minorHAnsi" w:cstheme="minorHAnsi"/>
                <w:bCs/>
                <w:sz w:val="20"/>
              </w:rPr>
              <w:t xml:space="preserve"> </w:t>
            </w:r>
            <w:r w:rsidRPr="000816CC">
              <w:rPr>
                <w:rFonts w:asciiTheme="minorHAnsi" w:hAnsiTheme="minorHAnsi" w:cstheme="minorHAnsi"/>
                <w:bCs/>
                <w:sz w:val="20"/>
              </w:rPr>
              <w:lastRenderedPageBreak/>
              <w:t>przygotowuje raporty i analizy.</w:t>
            </w:r>
          </w:p>
          <w:p w14:paraId="535E2F0E" w14:textId="77777777" w:rsidR="000816CC" w:rsidRPr="000816CC" w:rsidRDefault="000816CC" w:rsidP="000816CC">
            <w:pPr>
              <w:numPr>
                <w:ilvl w:val="0"/>
                <w:numId w:val="74"/>
              </w:numPr>
              <w:jc w:val="left"/>
              <w:rPr>
                <w:rFonts w:asciiTheme="minorHAnsi" w:hAnsiTheme="minorHAnsi" w:cstheme="minorHAnsi"/>
                <w:bCs/>
                <w:sz w:val="20"/>
              </w:rPr>
            </w:pPr>
            <w:r w:rsidRPr="000816CC">
              <w:rPr>
                <w:rFonts w:asciiTheme="minorHAnsi" w:hAnsiTheme="minorHAnsi" w:cstheme="minorHAnsi"/>
                <w:bCs/>
                <w:sz w:val="20"/>
              </w:rPr>
              <w:t>Analizy efektywności wybranych form aktywizacji bezrobotnych realizowanych przez powiatowe urzędy pracy, finansowanych z Funduszu Pracy. Kluczowe mierniki to efektywność zatrudnieniowa i kosztowa.</w:t>
            </w:r>
          </w:p>
          <w:p w14:paraId="5F400373" w14:textId="77777777" w:rsidR="000816CC" w:rsidRPr="000816CC" w:rsidRDefault="000816CC" w:rsidP="000816CC">
            <w:pPr>
              <w:numPr>
                <w:ilvl w:val="0"/>
                <w:numId w:val="74"/>
              </w:numPr>
              <w:jc w:val="left"/>
              <w:rPr>
                <w:rFonts w:asciiTheme="minorHAnsi" w:hAnsiTheme="minorHAnsi" w:cstheme="minorHAnsi"/>
                <w:bCs/>
                <w:sz w:val="20"/>
              </w:rPr>
            </w:pPr>
            <w:r w:rsidRPr="000816CC">
              <w:rPr>
                <w:rFonts w:asciiTheme="minorHAnsi" w:hAnsiTheme="minorHAnsi" w:cstheme="minorHAnsi"/>
                <w:bCs/>
                <w:sz w:val="20"/>
              </w:rPr>
              <w:t>Realizacja projektu pt. „Wypracowanie metodologii i wdrożenie monitorowania efektywności zatrudnieniowej podstawowych form aktywizacji zawodowej bezrobotnych w okresie dłuższym niż 12 miesięcy od zakończenia działań urzędu pracy"(POWER 2014-2020)</w:t>
            </w:r>
          </w:p>
          <w:p w14:paraId="35D14B0A" w14:textId="77777777" w:rsidR="000816CC" w:rsidRPr="000816CC" w:rsidRDefault="000816CC" w:rsidP="000816CC">
            <w:pPr>
              <w:numPr>
                <w:ilvl w:val="0"/>
                <w:numId w:val="74"/>
              </w:numPr>
              <w:jc w:val="left"/>
              <w:rPr>
                <w:rFonts w:asciiTheme="minorHAnsi" w:hAnsiTheme="minorHAnsi" w:cstheme="minorHAnsi"/>
                <w:bCs/>
                <w:sz w:val="20"/>
              </w:rPr>
            </w:pPr>
            <w:r w:rsidRPr="000816CC">
              <w:rPr>
                <w:rFonts w:asciiTheme="minorHAnsi" w:hAnsiTheme="minorHAnsi" w:cstheme="minorHAnsi"/>
                <w:bCs/>
                <w:sz w:val="20"/>
              </w:rPr>
              <w:t xml:space="preserve">Planu realizacji Gwarancji dla Młodzieży w Polsce" zaktualizowany w sierpniu 2022 r. </w:t>
            </w:r>
          </w:p>
          <w:p w14:paraId="39388691" w14:textId="77777777" w:rsidR="000816CC" w:rsidRPr="000816CC" w:rsidRDefault="000816CC" w:rsidP="000816CC">
            <w:pPr>
              <w:numPr>
                <w:ilvl w:val="0"/>
                <w:numId w:val="74"/>
              </w:numPr>
              <w:jc w:val="left"/>
              <w:rPr>
                <w:rFonts w:asciiTheme="minorHAnsi" w:hAnsiTheme="minorHAnsi" w:cstheme="minorHAnsi"/>
                <w:bCs/>
                <w:sz w:val="20"/>
              </w:rPr>
            </w:pPr>
            <w:r w:rsidRPr="000816CC">
              <w:rPr>
                <w:rFonts w:asciiTheme="minorHAnsi" w:hAnsiTheme="minorHAnsi" w:cstheme="minorHAnsi"/>
                <w:bCs/>
                <w:sz w:val="20"/>
              </w:rPr>
              <w:t xml:space="preserve">Rozwój usług elektronicznych realizowanych na rzecz klientów PUP, w tym umożliwiających wnioskowanie o formy </w:t>
            </w:r>
            <w:r w:rsidRPr="000816CC">
              <w:rPr>
                <w:rFonts w:asciiTheme="minorHAnsi" w:hAnsiTheme="minorHAnsi" w:cstheme="minorHAnsi"/>
                <w:bCs/>
                <w:sz w:val="20"/>
              </w:rPr>
              <w:lastRenderedPageBreak/>
              <w:t xml:space="preserve">pomocy a także korzystanie z usług pośrednictwa pracy poprzez zapewnienie pełnego dostępu do ofert pracy w bazie ofert pracy, umożliwienie przygotowania i udostępnienia CV w bazie CV, wdrożenie mechanizmów automatycznego doboru ofert pracy. Uruchomienie wybranych usług w ramach aplikacji mobilnej – </w:t>
            </w:r>
            <w:proofErr w:type="spellStart"/>
            <w:r w:rsidRPr="000816CC">
              <w:rPr>
                <w:rFonts w:asciiTheme="minorHAnsi" w:hAnsiTheme="minorHAnsi" w:cstheme="minorHAnsi"/>
                <w:bCs/>
                <w:sz w:val="20"/>
              </w:rPr>
              <w:t>mObywatel</w:t>
            </w:r>
            <w:proofErr w:type="spellEnd"/>
            <w:r w:rsidRPr="000816CC">
              <w:rPr>
                <w:rFonts w:asciiTheme="minorHAnsi" w:hAnsiTheme="minorHAnsi" w:cstheme="minorHAnsi"/>
                <w:bCs/>
                <w:sz w:val="20"/>
              </w:rPr>
              <w:t>.</w:t>
            </w:r>
            <w:r w:rsidRPr="000816CC">
              <w:rPr>
                <w:rFonts w:asciiTheme="minorHAnsi" w:hAnsiTheme="minorHAnsi" w:cstheme="minorHAnsi"/>
                <w:bCs/>
                <w:sz w:val="20"/>
              </w:rPr>
              <w:br/>
            </w:r>
          </w:p>
          <w:p w14:paraId="5F03ADA5" w14:textId="087AF56A" w:rsidR="00E74798" w:rsidRPr="00D5205C" w:rsidRDefault="000816CC" w:rsidP="00D52164">
            <w:pPr>
              <w:jc w:val="left"/>
              <w:rPr>
                <w:rFonts w:asciiTheme="minorHAnsi" w:hAnsiTheme="minorHAnsi" w:cstheme="minorHAnsi"/>
                <w:bCs/>
                <w:sz w:val="20"/>
              </w:rPr>
            </w:pPr>
            <w:r w:rsidRPr="000816CC">
              <w:rPr>
                <w:rFonts w:asciiTheme="minorHAnsi" w:hAnsiTheme="minorHAnsi" w:cstheme="minorHAnsi"/>
                <w:b/>
                <w:bCs/>
                <w:sz w:val="20"/>
              </w:rPr>
              <w:t xml:space="preserve">Link do ustawy: </w:t>
            </w:r>
            <w:hyperlink w:history="1">
              <w:r w:rsidRPr="000816CC">
                <w:rPr>
                  <w:rStyle w:val="Hipercze"/>
                  <w:rFonts w:asciiTheme="minorHAnsi" w:hAnsiTheme="minorHAnsi" w:cstheme="minorHAnsi"/>
                  <w:b/>
                  <w:bCs/>
                  <w:sz w:val="20"/>
                </w:rPr>
                <w:t>http://isap.sejm.gov.pl/isap.nsf/download.xsp/WDU20040991001/U/D20041001Lj.pdf</w:t>
              </w:r>
            </w:hyperlink>
          </w:p>
          <w:p w14:paraId="5AC5ECAD" w14:textId="1F8C6111" w:rsidR="00E74798" w:rsidRDefault="00E74798" w:rsidP="00E74798">
            <w:pPr>
              <w:spacing w:after="0"/>
              <w:rPr>
                <w:b/>
                <w:bCs/>
                <w:sz w:val="20"/>
              </w:rPr>
            </w:pPr>
            <w:r w:rsidRPr="002D5B60">
              <w:rPr>
                <w:b/>
                <w:bCs/>
                <w:sz w:val="20"/>
              </w:rPr>
              <w:t>Kryterium 1.</w:t>
            </w:r>
          </w:p>
          <w:p w14:paraId="629E4D81" w14:textId="262B00AE" w:rsidR="00E74798" w:rsidRPr="002D5B60" w:rsidRDefault="00E74798" w:rsidP="00E74798">
            <w:pPr>
              <w:spacing w:after="0"/>
              <w:rPr>
                <w:b/>
                <w:bCs/>
                <w:sz w:val="20"/>
              </w:rPr>
            </w:pPr>
            <w:r w:rsidRPr="002D5B60">
              <w:rPr>
                <w:b/>
                <w:bCs/>
                <w:sz w:val="20"/>
              </w:rPr>
              <w:t>Spełnienie kryterium zapewnia Indywidualny Planu Działania (IPD) -art. 34a Ustawy z dnia 20 kwietnia 2004 r. o promocji zatrudnienia i instytucjach rynku pracy.</w:t>
            </w:r>
          </w:p>
          <w:p w14:paraId="6E103496" w14:textId="77777777" w:rsidR="00E74798" w:rsidRPr="002D5B60" w:rsidRDefault="00E74798" w:rsidP="00E74798">
            <w:pPr>
              <w:spacing w:after="0"/>
              <w:rPr>
                <w:b/>
                <w:bCs/>
                <w:sz w:val="20"/>
              </w:rPr>
            </w:pPr>
            <w:hyperlink w:history="1">
              <w:r w:rsidRPr="002D5B60">
                <w:rPr>
                  <w:rStyle w:val="Hipercze"/>
                  <w:b/>
                  <w:bCs/>
                  <w:sz w:val="20"/>
                </w:rPr>
                <w:t>http://isap.sejm.gov.pl/isap.nsf/download.xsp/WDU20040991001/U/D20041001Lj.pdf</w:t>
              </w:r>
            </w:hyperlink>
          </w:p>
          <w:p w14:paraId="75F0850B" w14:textId="6549DAF7" w:rsidR="00E74798" w:rsidRDefault="00E74798" w:rsidP="00D52164">
            <w:pPr>
              <w:jc w:val="left"/>
              <w:rPr>
                <w:rFonts w:asciiTheme="minorHAnsi" w:hAnsiTheme="minorHAnsi" w:cstheme="minorHAnsi"/>
                <w:b/>
                <w:bCs/>
                <w:sz w:val="20"/>
              </w:rPr>
            </w:pPr>
            <w:r w:rsidRPr="00E74798">
              <w:rPr>
                <w:rFonts w:asciiTheme="minorHAnsi" w:hAnsiTheme="minorHAnsi" w:cstheme="minorHAnsi"/>
                <w:b/>
                <w:bCs/>
                <w:sz w:val="20"/>
              </w:rPr>
              <w:t xml:space="preserve">Kryterium </w:t>
            </w:r>
            <w:r>
              <w:rPr>
                <w:rFonts w:asciiTheme="minorHAnsi" w:hAnsiTheme="minorHAnsi" w:cstheme="minorHAnsi"/>
                <w:b/>
                <w:bCs/>
                <w:sz w:val="20"/>
              </w:rPr>
              <w:t>2</w:t>
            </w:r>
            <w:r w:rsidRPr="00E74798">
              <w:rPr>
                <w:rFonts w:asciiTheme="minorHAnsi" w:hAnsiTheme="minorHAnsi" w:cstheme="minorHAnsi"/>
                <w:b/>
                <w:bCs/>
                <w:sz w:val="20"/>
              </w:rPr>
              <w:t>.</w:t>
            </w:r>
          </w:p>
          <w:p w14:paraId="7E213E1A" w14:textId="77777777" w:rsidR="00E74798" w:rsidRPr="00E74798" w:rsidRDefault="00E74798" w:rsidP="00E74798">
            <w:pPr>
              <w:jc w:val="left"/>
              <w:rPr>
                <w:rFonts w:asciiTheme="minorHAnsi" w:hAnsiTheme="minorHAnsi" w:cstheme="minorHAnsi"/>
                <w:b/>
                <w:bCs/>
                <w:sz w:val="20"/>
              </w:rPr>
            </w:pPr>
            <w:r w:rsidRPr="00E74798">
              <w:rPr>
                <w:rFonts w:asciiTheme="minorHAnsi" w:hAnsiTheme="minorHAnsi" w:cstheme="minorHAnsi"/>
                <w:b/>
                <w:bCs/>
                <w:sz w:val="20"/>
              </w:rPr>
              <w:lastRenderedPageBreak/>
              <w:t>Spełnienie kryterium zapewnia Ustawa z dnia 20 kwietnia 2004 r. o promocji zatrudnienia i instytucjach rynku pracy (art. 4 ust. 1 pkt 7 lit. e)</w:t>
            </w:r>
          </w:p>
          <w:p w14:paraId="46B67605" w14:textId="430C2554" w:rsidR="00E74798" w:rsidRPr="00E74798" w:rsidRDefault="00E74798" w:rsidP="00E74798">
            <w:pPr>
              <w:jc w:val="left"/>
              <w:rPr>
                <w:rFonts w:asciiTheme="minorHAnsi" w:hAnsiTheme="minorHAnsi" w:cstheme="minorHAnsi"/>
                <w:b/>
                <w:bCs/>
                <w:sz w:val="20"/>
              </w:rPr>
            </w:pPr>
            <w:hyperlink w:history="1">
              <w:r w:rsidRPr="00E74798">
                <w:rPr>
                  <w:rStyle w:val="Hipercze"/>
                  <w:rFonts w:asciiTheme="minorHAnsi" w:hAnsiTheme="minorHAnsi" w:cstheme="minorHAnsi"/>
                  <w:b/>
                  <w:bCs/>
                  <w:sz w:val="20"/>
                </w:rPr>
                <w:t>http://isap.sejm.gov.pl/isap.nsf/download.xsp/WDU20040991001/U/D20041001Lj.pdf</w:t>
              </w:r>
            </w:hyperlink>
          </w:p>
          <w:p w14:paraId="60DA7E79" w14:textId="77777777" w:rsidR="00E74798" w:rsidRPr="00E74798" w:rsidRDefault="00E74798" w:rsidP="00E74798">
            <w:pPr>
              <w:jc w:val="left"/>
              <w:rPr>
                <w:rFonts w:asciiTheme="minorHAnsi" w:hAnsiTheme="minorHAnsi" w:cstheme="minorHAnsi"/>
                <w:b/>
                <w:bCs/>
                <w:sz w:val="20"/>
              </w:rPr>
            </w:pPr>
            <w:r w:rsidRPr="00E74798">
              <w:rPr>
                <w:rFonts w:asciiTheme="minorHAnsi" w:hAnsiTheme="minorHAnsi" w:cstheme="minorHAnsi"/>
                <w:b/>
                <w:bCs/>
                <w:sz w:val="20"/>
              </w:rPr>
              <w:t>Centralna Baza Ofert Pracy</w:t>
            </w:r>
          </w:p>
          <w:p w14:paraId="3932CDEF" w14:textId="77777777" w:rsidR="00E74798" w:rsidRPr="00E74798" w:rsidRDefault="00E74798" w:rsidP="00E74798">
            <w:pPr>
              <w:jc w:val="left"/>
              <w:rPr>
                <w:rFonts w:asciiTheme="minorHAnsi" w:hAnsiTheme="minorHAnsi" w:cstheme="minorHAnsi"/>
                <w:b/>
                <w:bCs/>
                <w:sz w:val="20"/>
              </w:rPr>
            </w:pPr>
            <w:hyperlink w:history="1">
              <w:r w:rsidRPr="00E74798">
                <w:rPr>
                  <w:rStyle w:val="Hipercze"/>
                  <w:rFonts w:asciiTheme="minorHAnsi" w:hAnsiTheme="minorHAnsi" w:cstheme="minorHAnsi"/>
                  <w:b/>
                  <w:bCs/>
                  <w:sz w:val="20"/>
                </w:rPr>
                <w:t>http://oferty.praca.gov.pl/</w:t>
              </w:r>
            </w:hyperlink>
          </w:p>
          <w:p w14:paraId="6F76A541" w14:textId="5627D5F7" w:rsidR="00E74798" w:rsidRPr="00E74798" w:rsidRDefault="00E74798" w:rsidP="00E74798">
            <w:pPr>
              <w:jc w:val="left"/>
              <w:rPr>
                <w:rFonts w:asciiTheme="minorHAnsi" w:hAnsiTheme="minorHAnsi" w:cstheme="minorHAnsi"/>
                <w:b/>
                <w:bCs/>
                <w:sz w:val="20"/>
              </w:rPr>
            </w:pPr>
            <w:r w:rsidRPr="00E74798">
              <w:rPr>
                <w:rFonts w:asciiTheme="minorHAnsi" w:hAnsiTheme="minorHAnsi" w:cstheme="minorHAnsi"/>
                <w:b/>
                <w:bCs/>
                <w:sz w:val="20"/>
              </w:rPr>
              <w:t>Kryterium 3.</w:t>
            </w:r>
          </w:p>
          <w:p w14:paraId="35AE938B" w14:textId="77777777" w:rsidR="00E74798" w:rsidRPr="00E74798" w:rsidRDefault="00E74798" w:rsidP="00E74798">
            <w:pPr>
              <w:jc w:val="left"/>
              <w:rPr>
                <w:rFonts w:asciiTheme="minorHAnsi" w:hAnsiTheme="minorHAnsi" w:cstheme="minorHAnsi"/>
                <w:b/>
                <w:bCs/>
                <w:sz w:val="20"/>
              </w:rPr>
            </w:pPr>
            <w:r w:rsidRPr="00E74798">
              <w:rPr>
                <w:rFonts w:asciiTheme="minorHAnsi" w:hAnsiTheme="minorHAnsi" w:cstheme="minorHAnsi"/>
                <w:b/>
                <w:bCs/>
                <w:sz w:val="20"/>
              </w:rPr>
              <w:t xml:space="preserve">Spełnienie kryterium zapewnia: </w:t>
            </w:r>
          </w:p>
          <w:p w14:paraId="055F08C0" w14:textId="77777777" w:rsidR="00E74798" w:rsidRPr="00E74798" w:rsidRDefault="00E74798" w:rsidP="00E74798">
            <w:pPr>
              <w:jc w:val="left"/>
              <w:rPr>
                <w:rFonts w:asciiTheme="minorHAnsi" w:hAnsiTheme="minorHAnsi" w:cstheme="minorHAnsi"/>
                <w:b/>
                <w:bCs/>
                <w:sz w:val="20"/>
              </w:rPr>
            </w:pPr>
            <w:r w:rsidRPr="00E74798">
              <w:rPr>
                <w:rFonts w:asciiTheme="minorHAnsi" w:hAnsiTheme="minorHAnsi" w:cstheme="minorHAnsi"/>
                <w:b/>
                <w:bCs/>
                <w:sz w:val="20"/>
              </w:rPr>
              <w:t xml:space="preserve">Ustawa z dnia 20 kwietnia 2004 r. o promocji zatrudnienia i instytucjach rynku pracy (rozdział 5, rozdział 8, art. 22), </w:t>
            </w:r>
          </w:p>
          <w:bookmarkStart w:id="58" w:name="_Hlk76124784"/>
          <w:p w14:paraId="7B314DC3" w14:textId="194A2A13" w:rsidR="00E74798" w:rsidRPr="00E74798" w:rsidRDefault="00E74798" w:rsidP="00E74798">
            <w:pPr>
              <w:jc w:val="left"/>
              <w:rPr>
                <w:rFonts w:asciiTheme="minorHAnsi" w:hAnsiTheme="minorHAnsi" w:cstheme="minorHAnsi"/>
                <w:b/>
                <w:bCs/>
                <w:sz w:val="20"/>
              </w:rPr>
            </w:pPr>
            <w:r w:rsidRPr="00E74798">
              <w:rPr>
                <w:rFonts w:asciiTheme="minorHAnsi" w:hAnsiTheme="minorHAnsi" w:cstheme="minorHAnsi"/>
                <w:b/>
                <w:bCs/>
                <w:sz w:val="20"/>
                <w:u w:val="single"/>
              </w:rPr>
              <w:fldChar w:fldCharType="begin"/>
            </w:r>
            <w:r w:rsidRPr="00E74798">
              <w:rPr>
                <w:rFonts w:asciiTheme="minorHAnsi" w:hAnsiTheme="minorHAnsi" w:cstheme="minorHAnsi"/>
                <w:b/>
                <w:bCs/>
                <w:sz w:val="20"/>
                <w:u w:val="single"/>
              </w:rPr>
              <w:instrText xml:space="preserve"> HYPERLINK "http://?" </w:instrText>
            </w:r>
            <w:r w:rsidRPr="00E74798">
              <w:rPr>
                <w:rFonts w:asciiTheme="minorHAnsi" w:hAnsiTheme="minorHAnsi" w:cstheme="minorHAnsi"/>
                <w:b/>
                <w:bCs/>
                <w:sz w:val="20"/>
                <w:u w:val="single"/>
              </w:rPr>
            </w:r>
            <w:r w:rsidRPr="00E74798">
              <w:rPr>
                <w:rFonts w:asciiTheme="minorHAnsi" w:hAnsiTheme="minorHAnsi" w:cstheme="minorHAnsi"/>
                <w:b/>
                <w:bCs/>
                <w:sz w:val="20"/>
                <w:u w:val="single"/>
              </w:rPr>
              <w:fldChar w:fldCharType="separate"/>
            </w:r>
            <w:r w:rsidRPr="00E74798">
              <w:rPr>
                <w:rStyle w:val="Hipercze"/>
                <w:rFonts w:asciiTheme="minorHAnsi" w:hAnsiTheme="minorHAnsi" w:cstheme="minorHAnsi"/>
                <w:b/>
                <w:bCs/>
                <w:sz w:val="20"/>
              </w:rPr>
              <w:t>http://isap.sejm.gov.pl/isap.nsf/download.xsp/WDU20040991001/U/D20041001Lj.pdf</w:t>
            </w:r>
            <w:r w:rsidRPr="00E74798">
              <w:rPr>
                <w:rFonts w:asciiTheme="minorHAnsi" w:hAnsiTheme="minorHAnsi" w:cstheme="minorHAnsi"/>
                <w:b/>
                <w:bCs/>
                <w:sz w:val="20"/>
              </w:rPr>
              <w:fldChar w:fldCharType="end"/>
            </w:r>
          </w:p>
          <w:p w14:paraId="2D813437" w14:textId="77777777" w:rsidR="00E74798" w:rsidRPr="00E74798" w:rsidRDefault="00E74798" w:rsidP="00E74798">
            <w:pPr>
              <w:jc w:val="left"/>
              <w:rPr>
                <w:rFonts w:asciiTheme="minorHAnsi" w:hAnsiTheme="minorHAnsi" w:cstheme="minorHAnsi"/>
                <w:b/>
                <w:bCs/>
                <w:sz w:val="20"/>
              </w:rPr>
            </w:pPr>
            <w:r w:rsidRPr="00E74798">
              <w:rPr>
                <w:rFonts w:asciiTheme="minorHAnsi" w:hAnsiTheme="minorHAnsi" w:cstheme="minorHAnsi"/>
                <w:b/>
                <w:bCs/>
                <w:sz w:val="20"/>
              </w:rPr>
              <w:t>Ustawa z dnia 24 lipca 2015 r. o Radzie Dialogu Społecznego i innych instytucjach dialogu społecznego</w:t>
            </w:r>
          </w:p>
          <w:p w14:paraId="7D65F556" w14:textId="508F6F07" w:rsidR="00E74798" w:rsidRPr="00E74798" w:rsidRDefault="00E74798" w:rsidP="00E74798">
            <w:pPr>
              <w:jc w:val="left"/>
              <w:rPr>
                <w:rFonts w:asciiTheme="minorHAnsi" w:hAnsiTheme="minorHAnsi" w:cstheme="minorHAnsi"/>
                <w:b/>
                <w:bCs/>
                <w:sz w:val="20"/>
              </w:rPr>
            </w:pPr>
            <w:hyperlink w:history="1">
              <w:r w:rsidRPr="00E74798">
                <w:rPr>
                  <w:rStyle w:val="Hipercze"/>
                  <w:rFonts w:asciiTheme="minorHAnsi" w:hAnsiTheme="minorHAnsi" w:cstheme="minorHAnsi"/>
                  <w:b/>
                  <w:bCs/>
                  <w:sz w:val="20"/>
                </w:rPr>
                <w:t>https://isap.sejm.gov.pl/isap.nsf/download.xsp/WDU20150001240/U/D20151240Lj.pdf</w:t>
              </w:r>
            </w:hyperlink>
          </w:p>
          <w:p w14:paraId="4B81E3B2" w14:textId="77777777" w:rsidR="00E74798" w:rsidRPr="00E74798" w:rsidRDefault="00E74798" w:rsidP="00E74798">
            <w:pPr>
              <w:jc w:val="left"/>
              <w:rPr>
                <w:rFonts w:asciiTheme="minorHAnsi" w:hAnsiTheme="minorHAnsi" w:cstheme="minorHAnsi"/>
                <w:b/>
                <w:bCs/>
                <w:sz w:val="20"/>
              </w:rPr>
            </w:pPr>
            <w:r w:rsidRPr="00E74798">
              <w:rPr>
                <w:rFonts w:asciiTheme="minorHAnsi" w:hAnsiTheme="minorHAnsi" w:cstheme="minorHAnsi"/>
                <w:b/>
                <w:bCs/>
                <w:sz w:val="20"/>
              </w:rPr>
              <w:t xml:space="preserve">Rozporządzenie Ministra Pracy i Polityki Społecznej z dnia 22 lipca 2011 r. w sprawie szczegółowych </w:t>
            </w:r>
            <w:r w:rsidRPr="00E74798">
              <w:rPr>
                <w:rFonts w:asciiTheme="minorHAnsi" w:hAnsiTheme="minorHAnsi" w:cstheme="minorHAnsi"/>
                <w:b/>
                <w:bCs/>
                <w:sz w:val="20"/>
              </w:rPr>
              <w:lastRenderedPageBreak/>
              <w:t>zadań i organizacji Ochotniczych Hufców Pracy</w:t>
            </w:r>
          </w:p>
          <w:p w14:paraId="5108FC74" w14:textId="77777777" w:rsidR="00E74798" w:rsidRDefault="00E74798" w:rsidP="00E74798">
            <w:pPr>
              <w:jc w:val="left"/>
              <w:rPr>
                <w:rFonts w:asciiTheme="minorHAnsi" w:hAnsiTheme="minorHAnsi" w:cstheme="minorHAnsi"/>
                <w:b/>
                <w:bCs/>
                <w:sz w:val="20"/>
              </w:rPr>
            </w:pPr>
            <w:hyperlink w:history="1">
              <w:r w:rsidRPr="00E74798">
                <w:rPr>
                  <w:rStyle w:val="Hipercze"/>
                  <w:rFonts w:asciiTheme="minorHAnsi" w:hAnsiTheme="minorHAnsi" w:cstheme="minorHAnsi"/>
                  <w:b/>
                  <w:bCs/>
                  <w:sz w:val="20"/>
                </w:rPr>
                <w:t>http://isap.sejm.gov.pl/isap.nsf/download.xsp/WDU20111550920/O/D20110920.pdf</w:t>
              </w:r>
            </w:hyperlink>
          </w:p>
          <w:p w14:paraId="3A3FEDE5" w14:textId="0F3012BE" w:rsidR="00E74798" w:rsidRPr="00E74798" w:rsidRDefault="00E74798" w:rsidP="00E74798">
            <w:pPr>
              <w:jc w:val="left"/>
              <w:rPr>
                <w:rFonts w:asciiTheme="minorHAnsi" w:hAnsiTheme="minorHAnsi" w:cstheme="minorHAnsi"/>
                <w:b/>
                <w:bCs/>
                <w:sz w:val="20"/>
              </w:rPr>
            </w:pPr>
            <w:r>
              <w:rPr>
                <w:rFonts w:asciiTheme="minorHAnsi" w:hAnsiTheme="minorHAnsi" w:cstheme="minorHAnsi"/>
                <w:b/>
                <w:bCs/>
                <w:sz w:val="20"/>
              </w:rPr>
              <w:t>K</w:t>
            </w:r>
            <w:r w:rsidRPr="00E74798">
              <w:rPr>
                <w:rFonts w:asciiTheme="minorHAnsi" w:hAnsiTheme="minorHAnsi" w:cstheme="minorHAnsi"/>
                <w:b/>
                <w:bCs/>
                <w:sz w:val="20"/>
              </w:rPr>
              <w:t>ryterium 4</w:t>
            </w:r>
            <w:r>
              <w:rPr>
                <w:rFonts w:asciiTheme="minorHAnsi" w:hAnsiTheme="minorHAnsi" w:cstheme="minorHAnsi"/>
                <w:b/>
                <w:bCs/>
                <w:sz w:val="20"/>
              </w:rPr>
              <w:t>,</w:t>
            </w:r>
            <w:r w:rsidRPr="00E74798">
              <w:rPr>
                <w:rFonts w:asciiTheme="minorHAnsi" w:hAnsiTheme="minorHAnsi" w:cstheme="minorHAnsi"/>
                <w:b/>
                <w:bCs/>
                <w:sz w:val="20"/>
              </w:rPr>
              <w:t xml:space="preserve"> </w:t>
            </w:r>
          </w:p>
          <w:p w14:paraId="41962D1A" w14:textId="77777777" w:rsidR="00E74798" w:rsidRPr="00E74798" w:rsidRDefault="00E74798" w:rsidP="00E74798">
            <w:pPr>
              <w:jc w:val="left"/>
              <w:rPr>
                <w:rFonts w:asciiTheme="minorHAnsi" w:hAnsiTheme="minorHAnsi" w:cstheme="minorHAnsi"/>
                <w:b/>
                <w:bCs/>
                <w:sz w:val="20"/>
              </w:rPr>
            </w:pPr>
            <w:r w:rsidRPr="00E74798">
              <w:rPr>
                <w:rFonts w:asciiTheme="minorHAnsi" w:hAnsiTheme="minorHAnsi" w:cstheme="minorHAnsi"/>
                <w:b/>
                <w:bCs/>
                <w:sz w:val="20"/>
              </w:rPr>
              <w:t xml:space="preserve">Spełnienie kryterium zapewnia Ustawa z dnia 20 kwietnia 2004 r. o promocji zatrudnienia i instytucjach rynku pracy (rozdział 8, art.22) i Ustawa z dnia 29 czerwca 1995 r. o statystyce </w:t>
            </w:r>
            <w:proofErr w:type="gramStart"/>
            <w:r w:rsidRPr="00E74798">
              <w:rPr>
                <w:rFonts w:asciiTheme="minorHAnsi" w:hAnsiTheme="minorHAnsi" w:cstheme="minorHAnsi"/>
                <w:b/>
                <w:bCs/>
                <w:sz w:val="20"/>
              </w:rPr>
              <w:t>publicznej .</w:t>
            </w:r>
            <w:proofErr w:type="gramEnd"/>
          </w:p>
          <w:p w14:paraId="5ED74C9C" w14:textId="3819236D" w:rsidR="00E74798" w:rsidRPr="00D5205C" w:rsidRDefault="00E74798" w:rsidP="00E74798">
            <w:pPr>
              <w:jc w:val="left"/>
              <w:rPr>
                <w:rFonts w:asciiTheme="minorHAnsi" w:hAnsiTheme="minorHAnsi" w:cstheme="minorHAnsi"/>
                <w:b/>
                <w:bCs/>
                <w:sz w:val="20"/>
              </w:rPr>
            </w:pPr>
            <w:hyperlink w:history="1">
              <w:r w:rsidRPr="00E74798">
                <w:rPr>
                  <w:rStyle w:val="Hipercze"/>
                  <w:rFonts w:asciiTheme="minorHAnsi" w:hAnsiTheme="minorHAnsi" w:cstheme="minorHAnsi"/>
                  <w:b/>
                  <w:bCs/>
                  <w:sz w:val="20"/>
                </w:rPr>
                <w:t>http://isap.sejm.gov.pl/isap.nsf/download.xsp/WDU20040991001/U/D20041001Lj.pdf</w:t>
              </w:r>
            </w:hyperlink>
          </w:p>
          <w:p w14:paraId="04A2F1B7" w14:textId="77777777" w:rsidR="00E74798" w:rsidRPr="00E74798" w:rsidRDefault="00E74798" w:rsidP="00E74798">
            <w:pPr>
              <w:jc w:val="left"/>
              <w:rPr>
                <w:rFonts w:asciiTheme="minorHAnsi" w:hAnsiTheme="minorHAnsi" w:cstheme="minorHAnsi"/>
                <w:b/>
                <w:bCs/>
                <w:sz w:val="20"/>
                <w:u w:val="single"/>
              </w:rPr>
            </w:pPr>
            <w:r w:rsidRPr="00E74798">
              <w:rPr>
                <w:rFonts w:asciiTheme="minorHAnsi" w:hAnsiTheme="minorHAnsi" w:cstheme="minorHAnsi"/>
                <w:b/>
                <w:bCs/>
                <w:sz w:val="20"/>
                <w:u w:val="single"/>
              </w:rPr>
              <w:t>https://www.gov.pl/web/rodzina/efektywnosc-form-promocji-zatrudnienia</w:t>
            </w:r>
          </w:p>
          <w:p w14:paraId="02824282" w14:textId="745FA657" w:rsidR="00E74798" w:rsidRPr="00D5205C" w:rsidRDefault="00E74798" w:rsidP="00E74798">
            <w:pPr>
              <w:jc w:val="left"/>
              <w:rPr>
                <w:rFonts w:asciiTheme="minorHAnsi" w:hAnsiTheme="minorHAnsi" w:cstheme="minorHAnsi"/>
                <w:b/>
                <w:bCs/>
                <w:sz w:val="20"/>
                <w:u w:val="single"/>
              </w:rPr>
            </w:pPr>
            <w:hyperlink w:history="1">
              <w:r w:rsidRPr="00E74798">
                <w:rPr>
                  <w:rStyle w:val="Hipercze"/>
                  <w:rFonts w:asciiTheme="minorHAnsi" w:hAnsiTheme="minorHAnsi" w:cstheme="minorHAnsi"/>
                  <w:b/>
                  <w:bCs/>
                  <w:sz w:val="20"/>
                </w:rPr>
                <w:t>https://psz.praca.gov.pl/rynek-pracy/statystyki-i-analizy/bezrobocie-rejestrowane</w:t>
              </w:r>
            </w:hyperlink>
          </w:p>
          <w:bookmarkEnd w:id="58"/>
          <w:p w14:paraId="5D13BB1D" w14:textId="0D7B7008" w:rsidR="003E2776" w:rsidRPr="003E2776" w:rsidRDefault="003E2776" w:rsidP="003E2776">
            <w:pPr>
              <w:jc w:val="left"/>
              <w:rPr>
                <w:rFonts w:asciiTheme="minorHAnsi" w:hAnsiTheme="minorHAnsi" w:cstheme="minorHAnsi"/>
                <w:b/>
                <w:bCs/>
                <w:sz w:val="20"/>
              </w:rPr>
            </w:pPr>
            <w:r>
              <w:rPr>
                <w:rFonts w:asciiTheme="minorHAnsi" w:hAnsiTheme="minorHAnsi" w:cstheme="minorHAnsi"/>
                <w:b/>
                <w:bCs/>
                <w:sz w:val="20"/>
              </w:rPr>
              <w:t>K</w:t>
            </w:r>
            <w:r w:rsidRPr="003E2776">
              <w:rPr>
                <w:rFonts w:asciiTheme="minorHAnsi" w:hAnsiTheme="minorHAnsi" w:cstheme="minorHAnsi"/>
                <w:b/>
                <w:bCs/>
                <w:sz w:val="20"/>
              </w:rPr>
              <w:t>ryterium 5</w:t>
            </w:r>
            <w:r>
              <w:rPr>
                <w:rFonts w:asciiTheme="minorHAnsi" w:hAnsiTheme="minorHAnsi" w:cstheme="minorHAnsi"/>
                <w:b/>
                <w:bCs/>
                <w:sz w:val="20"/>
              </w:rPr>
              <w:t>.</w:t>
            </w:r>
            <w:r w:rsidRPr="003E2776">
              <w:rPr>
                <w:rFonts w:asciiTheme="minorHAnsi" w:hAnsiTheme="minorHAnsi" w:cstheme="minorHAnsi"/>
                <w:b/>
                <w:bCs/>
                <w:sz w:val="20"/>
              </w:rPr>
              <w:t xml:space="preserve"> </w:t>
            </w:r>
          </w:p>
          <w:p w14:paraId="58FE2C3D" w14:textId="77777777" w:rsidR="003E2776" w:rsidRPr="003E2776" w:rsidRDefault="003E2776" w:rsidP="003E2776">
            <w:pPr>
              <w:jc w:val="left"/>
              <w:rPr>
                <w:rFonts w:asciiTheme="minorHAnsi" w:hAnsiTheme="minorHAnsi" w:cstheme="minorHAnsi"/>
                <w:b/>
                <w:bCs/>
                <w:sz w:val="20"/>
              </w:rPr>
            </w:pPr>
            <w:r w:rsidRPr="003E2776">
              <w:rPr>
                <w:rFonts w:asciiTheme="minorHAnsi" w:hAnsiTheme="minorHAnsi" w:cstheme="minorHAnsi"/>
                <w:b/>
                <w:bCs/>
                <w:sz w:val="20"/>
              </w:rPr>
              <w:t>Spełnienie kryterium zapewnia:</w:t>
            </w:r>
          </w:p>
          <w:p w14:paraId="29F3FECC" w14:textId="77777777" w:rsidR="003E2776" w:rsidRPr="003E2776" w:rsidRDefault="003E2776" w:rsidP="003E2776">
            <w:pPr>
              <w:jc w:val="left"/>
              <w:rPr>
                <w:rFonts w:asciiTheme="minorHAnsi" w:hAnsiTheme="minorHAnsi" w:cstheme="minorHAnsi"/>
                <w:b/>
                <w:bCs/>
                <w:sz w:val="20"/>
              </w:rPr>
            </w:pPr>
            <w:r w:rsidRPr="003E2776">
              <w:rPr>
                <w:rFonts w:asciiTheme="minorHAnsi" w:hAnsiTheme="minorHAnsi" w:cstheme="minorHAnsi"/>
                <w:b/>
                <w:bCs/>
                <w:sz w:val="20"/>
              </w:rPr>
              <w:t xml:space="preserve">Ustawa z dnia 20 kwietnia 2004 r. o promocji zatrudnienia i instytucjach rynku pracy (Rozdział V, art. 50 ust. </w:t>
            </w:r>
            <w:proofErr w:type="gramStart"/>
            <w:r w:rsidRPr="003E2776">
              <w:rPr>
                <w:rFonts w:asciiTheme="minorHAnsi" w:hAnsiTheme="minorHAnsi" w:cstheme="minorHAnsi"/>
                <w:b/>
                <w:bCs/>
                <w:sz w:val="20"/>
              </w:rPr>
              <w:t>1,art.</w:t>
            </w:r>
            <w:proofErr w:type="gramEnd"/>
            <w:r w:rsidRPr="003E2776">
              <w:rPr>
                <w:rFonts w:asciiTheme="minorHAnsi" w:hAnsiTheme="minorHAnsi" w:cstheme="minorHAnsi"/>
                <w:b/>
                <w:bCs/>
                <w:sz w:val="20"/>
              </w:rPr>
              <w:t xml:space="preserve"> 53)</w:t>
            </w:r>
          </w:p>
          <w:p w14:paraId="7D904FDF" w14:textId="61BEE65D" w:rsidR="003E2776" w:rsidRPr="003E2776" w:rsidRDefault="003E2776" w:rsidP="003E2776">
            <w:pPr>
              <w:jc w:val="left"/>
              <w:rPr>
                <w:rFonts w:asciiTheme="minorHAnsi" w:hAnsiTheme="minorHAnsi" w:cstheme="minorHAnsi"/>
                <w:b/>
                <w:bCs/>
                <w:sz w:val="20"/>
              </w:rPr>
            </w:pPr>
            <w:hyperlink w:history="1">
              <w:r w:rsidRPr="003E2776">
                <w:rPr>
                  <w:rStyle w:val="Hipercze"/>
                  <w:rFonts w:asciiTheme="minorHAnsi" w:hAnsiTheme="minorHAnsi" w:cstheme="minorHAnsi"/>
                  <w:b/>
                  <w:bCs/>
                  <w:sz w:val="20"/>
                </w:rPr>
                <w:t>http://isap.sejm.gov.pl/isap.nsf/download.xsp/WDU20040991001/U/D20041001Lj.pdf</w:t>
              </w:r>
            </w:hyperlink>
          </w:p>
          <w:p w14:paraId="24552A94" w14:textId="77777777" w:rsidR="003E2776" w:rsidRPr="003E2776" w:rsidRDefault="003E2776" w:rsidP="003E2776">
            <w:pPr>
              <w:jc w:val="left"/>
              <w:rPr>
                <w:rFonts w:asciiTheme="minorHAnsi" w:hAnsiTheme="minorHAnsi" w:cstheme="minorHAnsi"/>
                <w:b/>
                <w:bCs/>
                <w:sz w:val="20"/>
              </w:rPr>
            </w:pPr>
            <w:r w:rsidRPr="003E2776">
              <w:rPr>
                <w:rFonts w:asciiTheme="minorHAnsi" w:hAnsiTheme="minorHAnsi" w:cstheme="minorHAnsi"/>
                <w:b/>
                <w:bCs/>
                <w:sz w:val="20"/>
              </w:rPr>
              <w:t>Rozporządzenie Ministra Pracy i Polityki Społecznej z dnia 22 lipca 2011 r. w sprawie szczegółowych zadań i organizacji Ochotniczych Hufców Pracy (Dz. U. z 2011 r., poz. 920)</w:t>
            </w:r>
          </w:p>
          <w:p w14:paraId="65632104" w14:textId="530A9DFE" w:rsidR="003E2776" w:rsidRPr="003E2776" w:rsidRDefault="003E2776" w:rsidP="003E2776">
            <w:pPr>
              <w:jc w:val="left"/>
              <w:rPr>
                <w:rFonts w:asciiTheme="minorHAnsi" w:hAnsiTheme="minorHAnsi" w:cstheme="minorHAnsi"/>
                <w:b/>
                <w:bCs/>
                <w:sz w:val="20"/>
              </w:rPr>
            </w:pPr>
            <w:hyperlink w:history="1">
              <w:r w:rsidRPr="003E2776">
                <w:rPr>
                  <w:rStyle w:val="Hipercze"/>
                  <w:rFonts w:asciiTheme="minorHAnsi" w:hAnsiTheme="minorHAnsi" w:cstheme="minorHAnsi"/>
                  <w:b/>
                  <w:bCs/>
                  <w:sz w:val="20"/>
                </w:rPr>
                <w:t>http://isap.sejm.gov.pl/isap.nsf/download.xsp/WDU20111550920/O/D20110920.pdf</w:t>
              </w:r>
            </w:hyperlink>
          </w:p>
          <w:p w14:paraId="26F67C48" w14:textId="77777777" w:rsidR="003E2776" w:rsidRPr="003E2776" w:rsidRDefault="003E2776" w:rsidP="003E2776">
            <w:pPr>
              <w:jc w:val="left"/>
              <w:rPr>
                <w:rFonts w:asciiTheme="minorHAnsi" w:hAnsiTheme="minorHAnsi" w:cstheme="minorHAnsi"/>
                <w:b/>
                <w:bCs/>
                <w:sz w:val="20"/>
              </w:rPr>
            </w:pPr>
            <w:r w:rsidRPr="003E2776">
              <w:rPr>
                <w:rFonts w:asciiTheme="minorHAnsi" w:hAnsiTheme="minorHAnsi" w:cstheme="minorHAnsi"/>
                <w:b/>
                <w:bCs/>
                <w:sz w:val="20"/>
              </w:rPr>
              <w:t>Rozporządzenie Ministra Pracy i Polityki Społecznej z dnia 20 sierpnia 2009 r. w sprawie szczegółowych warunków odbywania stażu przez bezrobotnych (Dz. U. z 2009 r., poz. 1160)</w:t>
            </w:r>
          </w:p>
          <w:p w14:paraId="09314545" w14:textId="446B2259" w:rsidR="003E2776" w:rsidRPr="003E2776" w:rsidRDefault="003E2776" w:rsidP="003E2776">
            <w:pPr>
              <w:jc w:val="left"/>
              <w:rPr>
                <w:rFonts w:asciiTheme="minorHAnsi" w:hAnsiTheme="minorHAnsi" w:cstheme="minorHAnsi"/>
                <w:b/>
                <w:bCs/>
                <w:sz w:val="20"/>
              </w:rPr>
            </w:pPr>
            <w:hyperlink w:history="1">
              <w:r w:rsidRPr="003E2776">
                <w:rPr>
                  <w:rStyle w:val="Hipercze"/>
                  <w:rFonts w:asciiTheme="minorHAnsi" w:hAnsiTheme="minorHAnsi" w:cstheme="minorHAnsi"/>
                  <w:b/>
                  <w:bCs/>
                  <w:sz w:val="20"/>
                </w:rPr>
                <w:t>http://isap.sejm.gov.pl/isap.nsf/download.xsp/WDU20091421160/O/D20091160.pdf</w:t>
              </w:r>
            </w:hyperlink>
          </w:p>
          <w:p w14:paraId="423B2582" w14:textId="77777777" w:rsidR="003E2776" w:rsidRPr="003E2776" w:rsidRDefault="003E2776" w:rsidP="003E2776">
            <w:pPr>
              <w:jc w:val="left"/>
              <w:rPr>
                <w:rFonts w:asciiTheme="minorHAnsi" w:hAnsiTheme="minorHAnsi" w:cstheme="minorHAnsi"/>
                <w:b/>
                <w:bCs/>
                <w:sz w:val="20"/>
              </w:rPr>
            </w:pPr>
            <w:r w:rsidRPr="003E2776">
              <w:rPr>
                <w:rFonts w:asciiTheme="minorHAnsi" w:hAnsiTheme="minorHAnsi" w:cstheme="minorHAnsi"/>
                <w:b/>
                <w:bCs/>
                <w:sz w:val="20"/>
              </w:rPr>
              <w:t>Rozporządzenie Ministra Pracy i Polityki Społecznej z dnia 11 kwietnia 2014 r. w sprawie przygotowania zawodowego dorosłych (Dz. U. z 2014 r., poz. 497)</w:t>
            </w:r>
          </w:p>
          <w:p w14:paraId="721AC3F7" w14:textId="77777777" w:rsidR="003E2776" w:rsidRPr="003E2776" w:rsidRDefault="003E2776" w:rsidP="003E2776">
            <w:pPr>
              <w:jc w:val="left"/>
              <w:rPr>
                <w:rFonts w:asciiTheme="minorHAnsi" w:hAnsiTheme="minorHAnsi" w:cstheme="minorHAnsi"/>
                <w:b/>
                <w:bCs/>
                <w:sz w:val="20"/>
              </w:rPr>
            </w:pPr>
            <w:hyperlink w:history="1">
              <w:r w:rsidRPr="003E2776">
                <w:rPr>
                  <w:rStyle w:val="Hipercze"/>
                  <w:rFonts w:asciiTheme="minorHAnsi" w:hAnsiTheme="minorHAnsi" w:cstheme="minorHAnsi"/>
                  <w:b/>
                  <w:bCs/>
                  <w:sz w:val="20"/>
                </w:rPr>
                <w:t>http://isap.sejm.gov.pl/isap.nsf/download.xsp/WDU20140000497/O/D20140497.pdf</w:t>
              </w:r>
            </w:hyperlink>
          </w:p>
          <w:p w14:paraId="4D09DC1E" w14:textId="77777777" w:rsidR="00E74798" w:rsidRPr="00D5205C" w:rsidRDefault="00E74798" w:rsidP="00D52164">
            <w:pPr>
              <w:jc w:val="left"/>
              <w:rPr>
                <w:rFonts w:asciiTheme="minorHAnsi" w:hAnsiTheme="minorHAnsi" w:cstheme="minorHAnsi"/>
                <w:b/>
                <w:bCs/>
                <w:sz w:val="20"/>
              </w:rPr>
            </w:pPr>
          </w:p>
          <w:p w14:paraId="447E6102" w14:textId="77777777" w:rsidR="00D52164" w:rsidRPr="00890249" w:rsidRDefault="00D52164" w:rsidP="00D52164">
            <w:pPr>
              <w:jc w:val="left"/>
              <w:rPr>
                <w:rFonts w:asciiTheme="minorHAnsi" w:eastAsia="Times New Roman" w:hAnsiTheme="minorHAnsi" w:cstheme="minorHAnsi"/>
                <w:iCs/>
                <w:noProof/>
                <w:sz w:val="20"/>
              </w:rPr>
            </w:pPr>
          </w:p>
          <w:p w14:paraId="3F5C68F6" w14:textId="77777777" w:rsidR="00D52164" w:rsidRPr="00890249" w:rsidRDefault="00D52164" w:rsidP="00D52164">
            <w:pPr>
              <w:jc w:val="left"/>
              <w:rPr>
                <w:rFonts w:asciiTheme="minorHAnsi" w:eastAsia="Times New Roman" w:hAnsiTheme="minorHAnsi" w:cstheme="minorHAnsi"/>
                <w:iCs/>
                <w:noProof/>
                <w:sz w:val="20"/>
              </w:rPr>
            </w:pPr>
          </w:p>
        </w:tc>
        <w:tc>
          <w:tcPr>
            <w:tcW w:w="2977" w:type="dxa"/>
          </w:tcPr>
          <w:p w14:paraId="57337A09" w14:textId="1CF63C2D" w:rsidR="004F0E7F" w:rsidRPr="00890249" w:rsidRDefault="004F0E7F" w:rsidP="00325D70">
            <w:pPr>
              <w:jc w:val="left"/>
              <w:rPr>
                <w:rFonts w:asciiTheme="minorHAnsi" w:hAnsiTheme="minorHAnsi" w:cstheme="minorHAnsi"/>
                <w:b/>
                <w:bCs/>
                <w:sz w:val="20"/>
              </w:rPr>
            </w:pPr>
            <w:r w:rsidRPr="00890249">
              <w:rPr>
                <w:rFonts w:asciiTheme="minorHAnsi" w:hAnsiTheme="minorHAnsi" w:cstheme="minorHAnsi"/>
                <w:b/>
                <w:bCs/>
                <w:sz w:val="20"/>
              </w:rPr>
              <w:lastRenderedPageBreak/>
              <w:t xml:space="preserve">Kryterium 1. </w:t>
            </w:r>
            <w:r w:rsidR="00DD4970">
              <w:rPr>
                <w:rFonts w:asciiTheme="minorHAnsi" w:hAnsiTheme="minorHAnsi" w:cstheme="minorHAnsi"/>
                <w:b/>
                <w:bCs/>
                <w:sz w:val="20"/>
              </w:rPr>
              <w:t>S</w:t>
            </w:r>
            <w:r w:rsidRPr="00890249">
              <w:rPr>
                <w:rFonts w:asciiTheme="minorHAnsi" w:hAnsiTheme="minorHAnsi" w:cstheme="minorHAnsi"/>
                <w:b/>
                <w:bCs/>
                <w:sz w:val="20"/>
              </w:rPr>
              <w:t>pełnione</w:t>
            </w:r>
          </w:p>
          <w:p w14:paraId="6CDD8ED9" w14:textId="77777777" w:rsidR="004F0E7F" w:rsidRPr="00890249" w:rsidRDefault="004F0E7F" w:rsidP="00325D70">
            <w:pPr>
              <w:jc w:val="left"/>
              <w:rPr>
                <w:rFonts w:asciiTheme="minorHAnsi" w:hAnsiTheme="minorHAnsi" w:cstheme="minorHAnsi"/>
                <w:b/>
                <w:bCs/>
                <w:sz w:val="20"/>
              </w:rPr>
            </w:pPr>
            <w:r w:rsidRPr="00890249">
              <w:rPr>
                <w:rFonts w:asciiTheme="minorHAnsi" w:hAnsiTheme="minorHAnsi" w:cstheme="minorHAnsi"/>
                <w:b/>
                <w:bCs/>
                <w:sz w:val="20"/>
              </w:rPr>
              <w:t xml:space="preserve">Urząd pracy ma obowiązek przygotować IPD dla każdego bezrobotnego w terminie 60 dni od dnia rejestracji w urzędzie. Urząd pracy ustalając sytuację bezrobotnego i dostosowując dla niego pomoc bierze pod uwagę wiele czynników, m.in. wykształcenie, doświadczenie zawodowe, umiejętności i uprawnienia zawodowe, dyspozycyjność, czas pozostawania bez pracy, miejsce zamieszkania, zaangażowanie w samodzielne poszukiwanie pracy i możliwości podjęcia pracy lub działalności gospodarczej. Ww. informacje pozyskiwane są podczas rejestracji bezrobotnego oraz w wywiadzie (w tym z wykorzystaniem kwestionariusza udostępnianego w systemie teleinformatycznym przez ministra właściwego do spraw pracy). Powiatowy urząd pracy w okresie realizacji IPD ma obowiązek kontaktować się z </w:t>
            </w:r>
            <w:r w:rsidRPr="00890249">
              <w:rPr>
                <w:rFonts w:asciiTheme="minorHAnsi" w:hAnsiTheme="minorHAnsi" w:cstheme="minorHAnsi"/>
                <w:b/>
                <w:bCs/>
                <w:sz w:val="20"/>
              </w:rPr>
              <w:lastRenderedPageBreak/>
              <w:t>bezrobotnym co najmniej raz na 60 dni w celu monitorowania sytuacji i postępów w realizacji działań przewidzianych w IPD. Ww. kontakt może być realizowany przez powiatowy urząd pracy w formie spotkania, rozmowy telefonicznej lub wymiany informacji drogą elektroniczną / pocztową.</w:t>
            </w:r>
          </w:p>
          <w:p w14:paraId="36AD81A5" w14:textId="06D86E72" w:rsidR="00D52164" w:rsidRPr="00890249" w:rsidRDefault="00D52164" w:rsidP="00325D70">
            <w:pPr>
              <w:jc w:val="left"/>
              <w:rPr>
                <w:rFonts w:asciiTheme="minorHAnsi" w:hAnsiTheme="minorHAnsi" w:cstheme="minorHAnsi"/>
                <w:bCs/>
                <w:sz w:val="20"/>
              </w:rPr>
            </w:pPr>
          </w:p>
        </w:tc>
      </w:tr>
      <w:tr w:rsidR="00D52164" w:rsidRPr="00890249" w14:paraId="2D426CE0" w14:textId="77777777" w:rsidTr="00D5205C">
        <w:tc>
          <w:tcPr>
            <w:tcW w:w="1560" w:type="dxa"/>
            <w:vMerge/>
          </w:tcPr>
          <w:p w14:paraId="50E99C87" w14:textId="77777777" w:rsidR="00D52164" w:rsidRPr="00890249" w:rsidRDefault="00D52164" w:rsidP="00D52164">
            <w:pPr>
              <w:jc w:val="left"/>
              <w:rPr>
                <w:rFonts w:asciiTheme="minorHAnsi" w:eastAsia="Times New Roman" w:hAnsiTheme="minorHAnsi" w:cstheme="minorHAnsi"/>
                <w:iCs/>
                <w:noProof/>
                <w:sz w:val="20"/>
              </w:rPr>
            </w:pPr>
          </w:p>
        </w:tc>
        <w:tc>
          <w:tcPr>
            <w:tcW w:w="709" w:type="dxa"/>
            <w:vMerge/>
          </w:tcPr>
          <w:p w14:paraId="2D26B9C4" w14:textId="77777777" w:rsidR="00D52164" w:rsidRPr="00890249" w:rsidRDefault="00D52164" w:rsidP="00D52164">
            <w:pPr>
              <w:jc w:val="left"/>
              <w:rPr>
                <w:rFonts w:asciiTheme="minorHAnsi" w:eastAsia="Times New Roman" w:hAnsiTheme="minorHAnsi" w:cstheme="minorHAnsi"/>
                <w:iCs/>
                <w:noProof/>
                <w:sz w:val="20"/>
              </w:rPr>
            </w:pPr>
          </w:p>
        </w:tc>
        <w:tc>
          <w:tcPr>
            <w:tcW w:w="1843" w:type="dxa"/>
            <w:vMerge/>
          </w:tcPr>
          <w:p w14:paraId="41B15C0F" w14:textId="77777777" w:rsidR="00D52164" w:rsidRPr="00890249" w:rsidRDefault="00D52164" w:rsidP="00D52164">
            <w:pPr>
              <w:jc w:val="left"/>
              <w:rPr>
                <w:rFonts w:asciiTheme="minorHAnsi" w:eastAsia="Times New Roman" w:hAnsiTheme="minorHAnsi" w:cstheme="minorHAnsi"/>
                <w:iCs/>
                <w:noProof/>
                <w:sz w:val="20"/>
              </w:rPr>
            </w:pPr>
          </w:p>
        </w:tc>
        <w:tc>
          <w:tcPr>
            <w:tcW w:w="1559" w:type="dxa"/>
            <w:vMerge/>
          </w:tcPr>
          <w:p w14:paraId="4C258CB5" w14:textId="77777777" w:rsidR="00D52164" w:rsidRPr="00890249" w:rsidRDefault="00D52164" w:rsidP="00D52164">
            <w:pPr>
              <w:jc w:val="left"/>
              <w:rPr>
                <w:rFonts w:asciiTheme="minorHAnsi" w:eastAsia="Times New Roman" w:hAnsiTheme="minorHAnsi" w:cstheme="minorHAnsi"/>
                <w:iCs/>
                <w:noProof/>
                <w:sz w:val="20"/>
              </w:rPr>
            </w:pPr>
          </w:p>
        </w:tc>
        <w:tc>
          <w:tcPr>
            <w:tcW w:w="2551" w:type="dxa"/>
          </w:tcPr>
          <w:p w14:paraId="5793CCC0"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b/>
                <w:bCs/>
                <w:sz w:val="20"/>
              </w:rPr>
              <w:t>Kryterium 2</w:t>
            </w:r>
          </w:p>
          <w:p w14:paraId="5C22C926"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sz w:val="20"/>
              </w:rPr>
              <w:t>Informacje o wolnych miejscach pracy i możliwościach zatrudnienia z uwzględnieniem potrzeb na rynku pracy</w:t>
            </w:r>
          </w:p>
        </w:tc>
        <w:tc>
          <w:tcPr>
            <w:tcW w:w="1134" w:type="dxa"/>
            <w:vMerge/>
          </w:tcPr>
          <w:p w14:paraId="3D8BAA1F" w14:textId="77777777" w:rsidR="00D52164" w:rsidRPr="00890249" w:rsidRDefault="00D52164" w:rsidP="00D52164">
            <w:pPr>
              <w:jc w:val="left"/>
              <w:rPr>
                <w:rFonts w:asciiTheme="minorHAnsi" w:hAnsiTheme="minorHAnsi" w:cstheme="minorHAnsi"/>
                <w:noProof/>
                <w:sz w:val="20"/>
              </w:rPr>
            </w:pPr>
          </w:p>
        </w:tc>
        <w:tc>
          <w:tcPr>
            <w:tcW w:w="3402" w:type="dxa"/>
            <w:vMerge/>
          </w:tcPr>
          <w:p w14:paraId="320A2FA5" w14:textId="77777777" w:rsidR="00D52164" w:rsidRPr="00890249" w:rsidRDefault="00D52164" w:rsidP="00D52164">
            <w:pPr>
              <w:jc w:val="left"/>
              <w:rPr>
                <w:rFonts w:asciiTheme="minorHAnsi" w:eastAsia="Times New Roman" w:hAnsiTheme="minorHAnsi" w:cstheme="minorHAnsi"/>
                <w:iCs/>
                <w:noProof/>
                <w:sz w:val="20"/>
              </w:rPr>
            </w:pPr>
          </w:p>
        </w:tc>
        <w:tc>
          <w:tcPr>
            <w:tcW w:w="2977" w:type="dxa"/>
          </w:tcPr>
          <w:p w14:paraId="4BD29240" w14:textId="77777777" w:rsidR="004F0E7F" w:rsidRPr="00890249" w:rsidRDefault="00875C92" w:rsidP="00325D70">
            <w:pPr>
              <w:spacing w:after="0"/>
              <w:jc w:val="left"/>
              <w:rPr>
                <w:rFonts w:asciiTheme="minorHAnsi" w:hAnsiTheme="minorHAnsi" w:cstheme="minorHAnsi"/>
                <w:sz w:val="20"/>
              </w:rPr>
            </w:pPr>
            <w:r w:rsidRPr="00890249">
              <w:rPr>
                <w:rFonts w:asciiTheme="minorHAnsi" w:hAnsiTheme="minorHAnsi" w:cstheme="minorHAnsi"/>
                <w:b/>
                <w:bCs/>
                <w:sz w:val="20"/>
              </w:rPr>
              <w:t>Kryterium 2. Spełnione</w:t>
            </w:r>
          </w:p>
          <w:p w14:paraId="7BCD7C63" w14:textId="126B1ED8" w:rsidR="00DD4970" w:rsidRPr="00D5205C" w:rsidRDefault="00DD4970" w:rsidP="00325D70">
            <w:pPr>
              <w:spacing w:after="0"/>
              <w:jc w:val="left"/>
              <w:rPr>
                <w:rFonts w:asciiTheme="minorHAnsi" w:hAnsiTheme="minorHAnsi" w:cstheme="minorHAnsi"/>
                <w:b/>
                <w:bCs/>
                <w:sz w:val="20"/>
              </w:rPr>
            </w:pPr>
            <w:r w:rsidRPr="00DD4970">
              <w:rPr>
                <w:rFonts w:asciiTheme="minorHAnsi" w:hAnsiTheme="minorHAnsi" w:cstheme="minorHAnsi"/>
                <w:bCs/>
                <w:sz w:val="20"/>
              </w:rPr>
              <w:t>Powiatowe urzędy pracy (PUP) przyjmują i realizują oferty pracy przestrzegając zasady jawności i równego dostępu do ofert pracy. Każda przyjęta i realizowana oferta pracy przez urząd pracy jest automatycznie przekazywana do internetowej bazy ofert pracy udostępnianej przez ministra wł. ds. pracy, której rolę pełni Centralna Baza Ofert Pracy (CBOP</w:t>
            </w:r>
            <w:proofErr w:type="gramStart"/>
            <w:r w:rsidRPr="00DD4970">
              <w:rPr>
                <w:rFonts w:asciiTheme="minorHAnsi" w:hAnsiTheme="minorHAnsi" w:cstheme="minorHAnsi"/>
                <w:bCs/>
                <w:sz w:val="20"/>
              </w:rPr>
              <w:t>).CBOP</w:t>
            </w:r>
            <w:proofErr w:type="gramEnd"/>
            <w:r w:rsidRPr="00DD4970">
              <w:rPr>
                <w:rFonts w:asciiTheme="minorHAnsi" w:hAnsiTheme="minorHAnsi" w:cstheme="minorHAnsi"/>
                <w:bCs/>
                <w:sz w:val="20"/>
              </w:rPr>
              <w:t xml:space="preserve"> i aplikacja mobilna </w:t>
            </w:r>
            <w:proofErr w:type="spellStart"/>
            <w:r w:rsidRPr="00DD4970">
              <w:rPr>
                <w:rFonts w:asciiTheme="minorHAnsi" w:hAnsiTheme="minorHAnsi" w:cstheme="minorHAnsi"/>
                <w:bCs/>
                <w:sz w:val="20"/>
              </w:rPr>
              <w:t>ePraca</w:t>
            </w:r>
            <w:proofErr w:type="spellEnd"/>
            <w:r w:rsidRPr="00DD4970">
              <w:rPr>
                <w:rFonts w:asciiTheme="minorHAnsi" w:hAnsiTheme="minorHAnsi" w:cstheme="minorHAnsi"/>
                <w:bCs/>
                <w:sz w:val="20"/>
              </w:rPr>
              <w:t xml:space="preserve"> to nieograniczony dostęp do aktualnej informacji o ofertach pracy w kraju i za granicą, upowszechnionych przez sieć EURES. CBOP i aplikacja mobilna </w:t>
            </w:r>
            <w:proofErr w:type="spellStart"/>
            <w:r w:rsidRPr="00DD4970">
              <w:rPr>
                <w:rFonts w:asciiTheme="minorHAnsi" w:hAnsiTheme="minorHAnsi" w:cstheme="minorHAnsi"/>
                <w:bCs/>
                <w:sz w:val="20"/>
              </w:rPr>
              <w:t>ePraca</w:t>
            </w:r>
            <w:proofErr w:type="spellEnd"/>
            <w:r w:rsidRPr="00DD4970">
              <w:rPr>
                <w:rFonts w:asciiTheme="minorHAnsi" w:hAnsiTheme="minorHAnsi" w:cstheme="minorHAnsi"/>
                <w:bCs/>
                <w:sz w:val="20"/>
              </w:rPr>
              <w:t xml:space="preserve"> udostępniają informacje o </w:t>
            </w:r>
            <w:r w:rsidRPr="00DD4970">
              <w:rPr>
                <w:rFonts w:asciiTheme="minorHAnsi" w:hAnsiTheme="minorHAnsi" w:cstheme="minorHAnsi"/>
                <w:bCs/>
                <w:sz w:val="20"/>
              </w:rPr>
              <w:lastRenderedPageBreak/>
              <w:t xml:space="preserve">organizowanych przez </w:t>
            </w:r>
            <w:proofErr w:type="spellStart"/>
            <w:r w:rsidRPr="00DD4970">
              <w:rPr>
                <w:rFonts w:asciiTheme="minorHAnsi" w:hAnsiTheme="minorHAnsi" w:cstheme="minorHAnsi"/>
                <w:bCs/>
                <w:sz w:val="20"/>
              </w:rPr>
              <w:t>PUPy</w:t>
            </w:r>
            <w:proofErr w:type="spellEnd"/>
            <w:r w:rsidRPr="00DD4970">
              <w:rPr>
                <w:rFonts w:asciiTheme="minorHAnsi" w:hAnsiTheme="minorHAnsi" w:cstheme="minorHAnsi"/>
                <w:bCs/>
                <w:sz w:val="20"/>
              </w:rPr>
              <w:t xml:space="preserve"> stażach, przygotowaniu zawodowym dorosłych, a także organizowanych przez PUP i WUP szkoleniach, targach i giełdach pracy, praktykach studenckich organizowanych w instytucjach publicznych oraz wyszukiwanie praktyk i staży zgłaszanych przez pracodawców. CBOP jest zintegrowana z systemami: Wortal PSZ (psz.praca.gov.pl), praca.gov.pl, Syriusz </w:t>
            </w:r>
            <w:proofErr w:type="spellStart"/>
            <w:r w:rsidRPr="00DD4970">
              <w:rPr>
                <w:rFonts w:asciiTheme="minorHAnsi" w:hAnsiTheme="minorHAnsi" w:cstheme="minorHAnsi"/>
                <w:bCs/>
                <w:sz w:val="20"/>
              </w:rPr>
              <w:t>Std</w:t>
            </w:r>
            <w:proofErr w:type="spellEnd"/>
            <w:r w:rsidRPr="00DD4970">
              <w:rPr>
                <w:rFonts w:asciiTheme="minorHAnsi" w:hAnsiTheme="minorHAnsi" w:cstheme="minorHAnsi"/>
                <w:bCs/>
                <w:sz w:val="20"/>
              </w:rPr>
              <w:t xml:space="preserve"> (wykorzystywanym przez PUP), WUP Viator (wykorzystywanym przez WUP). CBOP jest dostępna z komputera, tabletu i </w:t>
            </w:r>
            <w:proofErr w:type="spellStart"/>
            <w:r w:rsidRPr="00DD4970">
              <w:rPr>
                <w:rFonts w:asciiTheme="minorHAnsi" w:hAnsiTheme="minorHAnsi" w:cstheme="minorHAnsi"/>
                <w:bCs/>
                <w:sz w:val="20"/>
              </w:rPr>
              <w:t>smartfona</w:t>
            </w:r>
            <w:proofErr w:type="spellEnd"/>
            <w:r w:rsidRPr="00DD4970">
              <w:rPr>
                <w:rFonts w:asciiTheme="minorHAnsi" w:hAnsiTheme="minorHAnsi" w:cstheme="minorHAnsi"/>
                <w:bCs/>
                <w:sz w:val="20"/>
              </w:rPr>
              <w:t xml:space="preserve">. Aplikacja mobilna </w:t>
            </w:r>
            <w:proofErr w:type="spellStart"/>
            <w:r w:rsidRPr="00DD4970">
              <w:rPr>
                <w:rFonts w:asciiTheme="minorHAnsi" w:hAnsiTheme="minorHAnsi" w:cstheme="minorHAnsi"/>
                <w:bCs/>
                <w:sz w:val="20"/>
              </w:rPr>
              <w:t>ePraca</w:t>
            </w:r>
            <w:proofErr w:type="spellEnd"/>
            <w:r w:rsidRPr="00DD4970">
              <w:rPr>
                <w:rFonts w:asciiTheme="minorHAnsi" w:hAnsiTheme="minorHAnsi" w:cstheme="minorHAnsi"/>
                <w:bCs/>
                <w:sz w:val="20"/>
              </w:rPr>
              <w:t xml:space="preserve"> dostępna jest na platformie iOS i Android.</w:t>
            </w:r>
          </w:p>
          <w:p w14:paraId="68417BC3" w14:textId="212B4F68" w:rsidR="004F0E7F" w:rsidRPr="00890249" w:rsidRDefault="00875C92" w:rsidP="00325D70">
            <w:pPr>
              <w:spacing w:after="0"/>
              <w:jc w:val="left"/>
              <w:rPr>
                <w:rFonts w:asciiTheme="minorHAnsi" w:hAnsiTheme="minorHAnsi" w:cstheme="minorHAnsi"/>
                <w:bCs/>
                <w:sz w:val="20"/>
              </w:rPr>
            </w:pPr>
            <w:r w:rsidRPr="00890249">
              <w:rPr>
                <w:rFonts w:asciiTheme="minorHAnsi" w:hAnsiTheme="minorHAnsi" w:cstheme="minorHAnsi"/>
                <w:bCs/>
                <w:sz w:val="20"/>
              </w:rPr>
              <w:t>.</w:t>
            </w:r>
          </w:p>
          <w:p w14:paraId="32C0E5F3" w14:textId="29596E74" w:rsidR="00D52164" w:rsidRPr="00890249" w:rsidRDefault="00D52164" w:rsidP="00325D70">
            <w:pPr>
              <w:jc w:val="left"/>
              <w:rPr>
                <w:rFonts w:asciiTheme="minorHAnsi" w:hAnsiTheme="minorHAnsi" w:cstheme="minorHAnsi"/>
                <w:bCs/>
                <w:sz w:val="20"/>
              </w:rPr>
            </w:pPr>
          </w:p>
        </w:tc>
      </w:tr>
      <w:tr w:rsidR="00D52164" w:rsidRPr="00890249" w14:paraId="49455F9F" w14:textId="77777777" w:rsidTr="00D5205C">
        <w:tc>
          <w:tcPr>
            <w:tcW w:w="1560" w:type="dxa"/>
            <w:vMerge/>
          </w:tcPr>
          <w:p w14:paraId="68579FCB" w14:textId="77777777" w:rsidR="00D52164" w:rsidRPr="00890249" w:rsidRDefault="00D52164" w:rsidP="00D52164">
            <w:pPr>
              <w:jc w:val="left"/>
              <w:rPr>
                <w:rFonts w:asciiTheme="minorHAnsi" w:eastAsia="Times New Roman" w:hAnsiTheme="minorHAnsi" w:cstheme="minorHAnsi"/>
                <w:iCs/>
                <w:noProof/>
                <w:sz w:val="20"/>
              </w:rPr>
            </w:pPr>
          </w:p>
        </w:tc>
        <w:tc>
          <w:tcPr>
            <w:tcW w:w="709" w:type="dxa"/>
            <w:vMerge/>
          </w:tcPr>
          <w:p w14:paraId="049A2776" w14:textId="77777777" w:rsidR="00D52164" w:rsidRPr="00890249" w:rsidRDefault="00D52164" w:rsidP="00D52164">
            <w:pPr>
              <w:jc w:val="left"/>
              <w:rPr>
                <w:rFonts w:asciiTheme="minorHAnsi" w:eastAsia="Times New Roman" w:hAnsiTheme="minorHAnsi" w:cstheme="minorHAnsi"/>
                <w:iCs/>
                <w:noProof/>
                <w:sz w:val="20"/>
              </w:rPr>
            </w:pPr>
          </w:p>
        </w:tc>
        <w:tc>
          <w:tcPr>
            <w:tcW w:w="1843" w:type="dxa"/>
            <w:vMerge/>
          </w:tcPr>
          <w:p w14:paraId="28E87EE2" w14:textId="77777777" w:rsidR="00D52164" w:rsidRPr="00890249" w:rsidRDefault="00D52164" w:rsidP="00D52164">
            <w:pPr>
              <w:jc w:val="left"/>
              <w:rPr>
                <w:rFonts w:asciiTheme="minorHAnsi" w:eastAsia="Times New Roman" w:hAnsiTheme="minorHAnsi" w:cstheme="minorHAnsi"/>
                <w:iCs/>
                <w:noProof/>
                <w:sz w:val="20"/>
              </w:rPr>
            </w:pPr>
          </w:p>
        </w:tc>
        <w:tc>
          <w:tcPr>
            <w:tcW w:w="1559" w:type="dxa"/>
            <w:vMerge/>
          </w:tcPr>
          <w:p w14:paraId="7A587399" w14:textId="77777777" w:rsidR="00D52164" w:rsidRPr="00890249" w:rsidRDefault="00D52164" w:rsidP="00D52164">
            <w:pPr>
              <w:jc w:val="left"/>
              <w:rPr>
                <w:rFonts w:asciiTheme="minorHAnsi" w:eastAsia="Times New Roman" w:hAnsiTheme="minorHAnsi" w:cstheme="minorHAnsi"/>
                <w:iCs/>
                <w:noProof/>
                <w:sz w:val="20"/>
              </w:rPr>
            </w:pPr>
          </w:p>
        </w:tc>
        <w:tc>
          <w:tcPr>
            <w:tcW w:w="2551" w:type="dxa"/>
          </w:tcPr>
          <w:p w14:paraId="2E57AA12"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b/>
                <w:bCs/>
                <w:sz w:val="20"/>
              </w:rPr>
              <w:t>Kryterium 3</w:t>
            </w:r>
          </w:p>
          <w:p w14:paraId="7424472F"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sz w:val="20"/>
              </w:rPr>
              <w:t xml:space="preserve">Rozwiązania służące zapewnieniu, by opracowanie tych ram, ich wdrożenie, monitorowanie i przegląd były prowadzone w ścisłej współpracy z </w:t>
            </w:r>
            <w:r w:rsidRPr="00890249">
              <w:rPr>
                <w:rFonts w:asciiTheme="minorHAnsi" w:hAnsiTheme="minorHAnsi" w:cstheme="minorHAnsi"/>
                <w:sz w:val="20"/>
              </w:rPr>
              <w:lastRenderedPageBreak/>
              <w:t>odpowiednimi zainteresowanymi stronami</w:t>
            </w:r>
          </w:p>
        </w:tc>
        <w:tc>
          <w:tcPr>
            <w:tcW w:w="1134" w:type="dxa"/>
            <w:vMerge/>
          </w:tcPr>
          <w:p w14:paraId="2ECBBD54" w14:textId="77777777" w:rsidR="00D52164" w:rsidRPr="00890249" w:rsidRDefault="00D52164" w:rsidP="00D52164">
            <w:pPr>
              <w:jc w:val="left"/>
              <w:rPr>
                <w:rFonts w:asciiTheme="minorHAnsi" w:hAnsiTheme="minorHAnsi" w:cstheme="minorHAnsi"/>
                <w:noProof/>
                <w:sz w:val="20"/>
              </w:rPr>
            </w:pPr>
          </w:p>
        </w:tc>
        <w:tc>
          <w:tcPr>
            <w:tcW w:w="3402" w:type="dxa"/>
            <w:vMerge/>
          </w:tcPr>
          <w:p w14:paraId="592AFEAE" w14:textId="77777777" w:rsidR="00D52164" w:rsidRPr="00890249" w:rsidRDefault="00D52164" w:rsidP="00D52164">
            <w:pPr>
              <w:jc w:val="left"/>
              <w:rPr>
                <w:rFonts w:asciiTheme="minorHAnsi" w:eastAsia="Times New Roman" w:hAnsiTheme="minorHAnsi" w:cstheme="minorHAnsi"/>
                <w:iCs/>
                <w:noProof/>
                <w:sz w:val="20"/>
              </w:rPr>
            </w:pPr>
          </w:p>
        </w:tc>
        <w:tc>
          <w:tcPr>
            <w:tcW w:w="2977" w:type="dxa"/>
          </w:tcPr>
          <w:p w14:paraId="198B5E36" w14:textId="1D6D374E" w:rsidR="00DD4970" w:rsidRPr="00DD4970" w:rsidRDefault="00875C92" w:rsidP="00DD4970">
            <w:pPr>
              <w:spacing w:after="0"/>
              <w:jc w:val="left"/>
              <w:rPr>
                <w:rFonts w:asciiTheme="minorHAnsi" w:hAnsiTheme="minorHAnsi" w:cstheme="minorHAnsi"/>
                <w:bCs/>
                <w:sz w:val="20"/>
              </w:rPr>
            </w:pPr>
            <w:r w:rsidRPr="00890249">
              <w:rPr>
                <w:rFonts w:asciiTheme="minorHAnsi" w:hAnsiTheme="minorHAnsi" w:cstheme="minorHAnsi"/>
                <w:b/>
                <w:bCs/>
                <w:sz w:val="20"/>
              </w:rPr>
              <w:t>Kryterium 3</w:t>
            </w:r>
            <w:r w:rsidRPr="00890249">
              <w:rPr>
                <w:rFonts w:asciiTheme="minorHAnsi" w:hAnsiTheme="minorHAnsi" w:cstheme="minorHAnsi"/>
                <w:bCs/>
                <w:sz w:val="20"/>
              </w:rPr>
              <w:t>.</w:t>
            </w:r>
            <w:r w:rsidRPr="00890249">
              <w:rPr>
                <w:rFonts w:asciiTheme="minorHAnsi" w:hAnsiTheme="minorHAnsi" w:cstheme="minorHAnsi"/>
                <w:b/>
                <w:sz w:val="20"/>
              </w:rPr>
              <w:t xml:space="preserve"> </w:t>
            </w:r>
            <w:proofErr w:type="spellStart"/>
            <w:r w:rsidR="00DD4970">
              <w:rPr>
                <w:rFonts w:asciiTheme="minorHAnsi" w:hAnsiTheme="minorHAnsi" w:cstheme="minorHAnsi"/>
                <w:b/>
                <w:sz w:val="20"/>
              </w:rPr>
              <w:t>S</w:t>
            </w:r>
            <w:r w:rsidRPr="00890249">
              <w:rPr>
                <w:rFonts w:asciiTheme="minorHAnsi" w:hAnsiTheme="minorHAnsi" w:cstheme="minorHAnsi"/>
                <w:b/>
                <w:sz w:val="20"/>
              </w:rPr>
              <w:t>pełnione</w:t>
            </w:r>
            <w:r w:rsidR="00DD4970" w:rsidRPr="00DD4970">
              <w:rPr>
                <w:rFonts w:asciiTheme="minorHAnsi" w:hAnsiTheme="minorHAnsi" w:cstheme="minorHAnsi"/>
                <w:bCs/>
                <w:sz w:val="20"/>
              </w:rPr>
              <w:t>Kluczowe</w:t>
            </w:r>
            <w:proofErr w:type="spellEnd"/>
            <w:r w:rsidR="00DD4970" w:rsidRPr="00DD4970">
              <w:rPr>
                <w:rFonts w:asciiTheme="minorHAnsi" w:hAnsiTheme="minorHAnsi" w:cstheme="minorHAnsi"/>
                <w:bCs/>
                <w:sz w:val="20"/>
              </w:rPr>
              <w:t xml:space="preserve"> działania na rzecz aktywnej polityki rynku </w:t>
            </w:r>
            <w:proofErr w:type="gramStart"/>
            <w:r w:rsidR="00DD4970" w:rsidRPr="00DD4970">
              <w:rPr>
                <w:rFonts w:asciiTheme="minorHAnsi" w:hAnsiTheme="minorHAnsi" w:cstheme="minorHAnsi"/>
                <w:bCs/>
                <w:sz w:val="20"/>
              </w:rPr>
              <w:t>pracy :</w:t>
            </w:r>
            <w:proofErr w:type="gramEnd"/>
          </w:p>
          <w:p w14:paraId="12AA05C7" w14:textId="77777777" w:rsidR="00DD4970" w:rsidRPr="00DD4970" w:rsidRDefault="00DD4970" w:rsidP="00DD4970">
            <w:pPr>
              <w:numPr>
                <w:ilvl w:val="0"/>
                <w:numId w:val="181"/>
              </w:numPr>
              <w:spacing w:after="0"/>
              <w:jc w:val="left"/>
              <w:rPr>
                <w:rFonts w:asciiTheme="minorHAnsi" w:hAnsiTheme="minorHAnsi" w:cstheme="minorHAnsi"/>
                <w:bCs/>
                <w:sz w:val="20"/>
              </w:rPr>
            </w:pPr>
            <w:r w:rsidRPr="00DD4970">
              <w:rPr>
                <w:rFonts w:asciiTheme="minorHAnsi" w:hAnsiTheme="minorHAnsi" w:cstheme="minorHAnsi"/>
                <w:b/>
                <w:bCs/>
                <w:sz w:val="20"/>
              </w:rPr>
              <w:t>rady rynku pracy</w:t>
            </w:r>
            <w:r w:rsidRPr="00DD4970">
              <w:rPr>
                <w:rFonts w:asciiTheme="minorHAnsi" w:hAnsiTheme="minorHAnsi" w:cstheme="minorHAnsi"/>
                <w:bCs/>
                <w:sz w:val="20"/>
              </w:rPr>
              <w:t xml:space="preserve">, działające przy ministrze wł. </w:t>
            </w:r>
            <w:proofErr w:type="spellStart"/>
            <w:r w:rsidRPr="00DD4970">
              <w:rPr>
                <w:rFonts w:asciiTheme="minorHAnsi" w:hAnsiTheme="minorHAnsi" w:cstheme="minorHAnsi"/>
                <w:bCs/>
                <w:sz w:val="20"/>
              </w:rPr>
              <w:t>ds</w:t>
            </w:r>
            <w:proofErr w:type="spellEnd"/>
            <w:r w:rsidRPr="00DD4970">
              <w:rPr>
                <w:rFonts w:asciiTheme="minorHAnsi" w:hAnsiTheme="minorHAnsi" w:cstheme="minorHAnsi"/>
                <w:bCs/>
                <w:sz w:val="20"/>
              </w:rPr>
              <w:t xml:space="preserve"> pracy, marszałku województwa (WUP) i </w:t>
            </w:r>
            <w:r w:rsidRPr="00DD4970">
              <w:rPr>
                <w:rFonts w:asciiTheme="minorHAnsi" w:hAnsiTheme="minorHAnsi" w:cstheme="minorHAnsi"/>
                <w:bCs/>
                <w:sz w:val="20"/>
              </w:rPr>
              <w:lastRenderedPageBreak/>
              <w:t>staroście (PUP</w:t>
            </w:r>
            <w:proofErr w:type="gramStart"/>
            <w:r w:rsidRPr="00DD4970">
              <w:rPr>
                <w:rFonts w:asciiTheme="minorHAnsi" w:hAnsiTheme="minorHAnsi" w:cstheme="minorHAnsi"/>
                <w:bCs/>
                <w:sz w:val="20"/>
              </w:rPr>
              <w:t>).Tworzą</w:t>
            </w:r>
            <w:proofErr w:type="gramEnd"/>
            <w:r w:rsidRPr="00DD4970">
              <w:rPr>
                <w:rFonts w:asciiTheme="minorHAnsi" w:hAnsiTheme="minorHAnsi" w:cstheme="minorHAnsi"/>
                <w:bCs/>
                <w:sz w:val="20"/>
              </w:rPr>
              <w:t xml:space="preserve"> je m.in. przedstawiciele reprezentatywnych organizacji pracodawców i związków zawodowych, </w:t>
            </w:r>
            <w:proofErr w:type="spellStart"/>
            <w:r w:rsidRPr="00DD4970">
              <w:rPr>
                <w:rFonts w:asciiTheme="minorHAnsi" w:hAnsiTheme="minorHAnsi" w:cstheme="minorHAnsi"/>
                <w:bCs/>
                <w:sz w:val="20"/>
              </w:rPr>
              <w:t>KWRiST</w:t>
            </w:r>
            <w:proofErr w:type="spellEnd"/>
            <w:r w:rsidRPr="00DD4970">
              <w:rPr>
                <w:rFonts w:asciiTheme="minorHAnsi" w:hAnsiTheme="minorHAnsi" w:cstheme="minorHAnsi"/>
                <w:bCs/>
                <w:sz w:val="20"/>
              </w:rPr>
              <w:t xml:space="preserve">, samorządu terytorialnego i nauki. </w:t>
            </w:r>
            <w:r w:rsidRPr="00DD4970">
              <w:rPr>
                <w:rFonts w:asciiTheme="minorHAnsi" w:hAnsiTheme="minorHAnsi" w:cstheme="minorHAnsi"/>
                <w:b/>
                <w:bCs/>
                <w:sz w:val="20"/>
              </w:rPr>
              <w:t>Konsultacje społeczne aktów prawnych</w:t>
            </w:r>
            <w:r w:rsidRPr="00DD4970">
              <w:rPr>
                <w:rFonts w:asciiTheme="minorHAnsi" w:hAnsiTheme="minorHAnsi" w:cstheme="minorHAnsi"/>
                <w:bCs/>
                <w:sz w:val="20"/>
              </w:rPr>
              <w:t xml:space="preserve"> regulujących całokształt funkcjonowania PSZ prowadzone są na każdym etapie prac nad projektem. </w:t>
            </w:r>
          </w:p>
          <w:p w14:paraId="1FAC53B3" w14:textId="77777777" w:rsidR="00DD4970" w:rsidRPr="00DD4970" w:rsidRDefault="00DD4970" w:rsidP="00DD4970">
            <w:pPr>
              <w:numPr>
                <w:ilvl w:val="0"/>
                <w:numId w:val="181"/>
              </w:numPr>
              <w:spacing w:after="0"/>
              <w:jc w:val="left"/>
              <w:rPr>
                <w:rFonts w:asciiTheme="minorHAnsi" w:hAnsiTheme="minorHAnsi" w:cstheme="minorHAnsi"/>
                <w:bCs/>
                <w:sz w:val="20"/>
              </w:rPr>
            </w:pPr>
            <w:r w:rsidRPr="00DD4970">
              <w:rPr>
                <w:rFonts w:asciiTheme="minorHAnsi" w:hAnsiTheme="minorHAnsi" w:cstheme="minorHAnsi"/>
                <w:b/>
                <w:bCs/>
                <w:sz w:val="20"/>
              </w:rPr>
              <w:t>Rola Rady Dialogu Społecznego</w:t>
            </w:r>
            <w:r w:rsidRPr="00DD4970">
              <w:rPr>
                <w:rFonts w:asciiTheme="minorHAnsi" w:hAnsiTheme="minorHAnsi" w:cstheme="minorHAnsi"/>
                <w:bCs/>
                <w:sz w:val="20"/>
              </w:rPr>
              <w:t xml:space="preserve">. Przegląd otoczenia prawnego rynku pracy, kształt i stan są przedmiotem prac RDS, a zmiany prawa dotyczące aktywnych polityk rynku pracy przed wdrożeniem są przedmiotem konsultacji w ramach tego ciała. </w:t>
            </w:r>
          </w:p>
          <w:p w14:paraId="3113BA8B" w14:textId="77777777" w:rsidR="00DD4970" w:rsidRPr="00DD4970" w:rsidRDefault="00DD4970" w:rsidP="00DD4970">
            <w:pPr>
              <w:numPr>
                <w:ilvl w:val="0"/>
                <w:numId w:val="181"/>
              </w:numPr>
              <w:spacing w:after="0"/>
              <w:jc w:val="left"/>
              <w:rPr>
                <w:rFonts w:asciiTheme="minorHAnsi" w:hAnsiTheme="minorHAnsi" w:cstheme="minorHAnsi"/>
                <w:bCs/>
                <w:sz w:val="20"/>
              </w:rPr>
            </w:pPr>
            <w:r w:rsidRPr="00DD4970">
              <w:rPr>
                <w:rFonts w:asciiTheme="minorHAnsi" w:hAnsiTheme="minorHAnsi" w:cstheme="minorHAnsi"/>
                <w:b/>
                <w:bCs/>
                <w:sz w:val="20"/>
              </w:rPr>
              <w:t>Rola Konwentu Dyrektorów WUP i Rada Forum Dyrektorów PUP</w:t>
            </w:r>
            <w:r w:rsidRPr="00DD4970">
              <w:rPr>
                <w:rFonts w:asciiTheme="minorHAnsi" w:hAnsiTheme="minorHAnsi" w:cstheme="minorHAnsi"/>
                <w:bCs/>
                <w:sz w:val="20"/>
              </w:rPr>
              <w:t xml:space="preserve">. </w:t>
            </w:r>
          </w:p>
          <w:p w14:paraId="5CE82908" w14:textId="77777777" w:rsidR="00DD4970" w:rsidRPr="00DD4970" w:rsidRDefault="00DD4970" w:rsidP="00DD4970">
            <w:pPr>
              <w:spacing w:after="0"/>
              <w:jc w:val="left"/>
              <w:rPr>
                <w:rFonts w:asciiTheme="minorHAnsi" w:hAnsiTheme="minorHAnsi" w:cstheme="minorHAnsi"/>
                <w:bCs/>
                <w:sz w:val="20"/>
              </w:rPr>
            </w:pPr>
            <w:r w:rsidRPr="00DD4970">
              <w:rPr>
                <w:rFonts w:asciiTheme="minorHAnsi" w:hAnsiTheme="minorHAnsi" w:cstheme="minorHAnsi"/>
                <w:bCs/>
                <w:sz w:val="20"/>
              </w:rPr>
              <w:lastRenderedPageBreak/>
              <w:t>Minister wł. ds. pracy publikuje corocznie na stronie www katalog podstawowych form aktywizacji zawodowej rozumianych jako usługi i instrumenty finansowane ze środków Funduszy Pracy, dla których w danym roku są określane wskaźniki, o których mowa w art. 4 ust. 11 pkt 2 lit b i c ustawy.</w:t>
            </w:r>
          </w:p>
          <w:p w14:paraId="4B641B3B" w14:textId="7FEAAB59" w:rsidR="00DD4970" w:rsidRDefault="00DD4970" w:rsidP="00325D70">
            <w:pPr>
              <w:spacing w:after="0"/>
              <w:jc w:val="left"/>
              <w:rPr>
                <w:rFonts w:asciiTheme="minorHAnsi" w:hAnsiTheme="minorHAnsi" w:cstheme="minorHAnsi"/>
                <w:bCs/>
                <w:sz w:val="20"/>
              </w:rPr>
            </w:pPr>
            <w:r w:rsidRPr="00DD4970">
              <w:rPr>
                <w:rFonts w:asciiTheme="minorHAnsi" w:hAnsiTheme="minorHAnsi" w:cstheme="minorHAnsi"/>
                <w:bCs/>
                <w:sz w:val="20"/>
              </w:rPr>
              <w:t>Opiniowanie planów i sprawozdań Funduszu Pracy należy do kompetencji rad rynku pracy, a monitoring i ocenę polityk rynku pracy realizuje RDS.</w:t>
            </w:r>
          </w:p>
          <w:p w14:paraId="45E6FB59" w14:textId="635885A3" w:rsidR="00B72154" w:rsidRPr="00890249" w:rsidRDefault="00B72154" w:rsidP="00325D70">
            <w:pPr>
              <w:autoSpaceDE w:val="0"/>
              <w:autoSpaceDN w:val="0"/>
              <w:adjustRightInd w:val="0"/>
              <w:jc w:val="left"/>
              <w:rPr>
                <w:rFonts w:asciiTheme="minorHAnsi" w:hAnsiTheme="minorHAnsi" w:cstheme="minorHAnsi"/>
                <w:b/>
                <w:bCs/>
                <w:sz w:val="20"/>
              </w:rPr>
            </w:pPr>
          </w:p>
        </w:tc>
      </w:tr>
      <w:tr w:rsidR="00D52164" w:rsidRPr="00890249" w14:paraId="6F9965B6" w14:textId="77777777" w:rsidTr="00D5205C">
        <w:tc>
          <w:tcPr>
            <w:tcW w:w="1560" w:type="dxa"/>
            <w:vMerge/>
          </w:tcPr>
          <w:p w14:paraId="05722BE2" w14:textId="77777777" w:rsidR="00D52164" w:rsidRPr="00890249" w:rsidRDefault="00D52164" w:rsidP="00D52164">
            <w:pPr>
              <w:jc w:val="left"/>
              <w:rPr>
                <w:rFonts w:asciiTheme="minorHAnsi" w:eastAsia="Times New Roman" w:hAnsiTheme="minorHAnsi" w:cstheme="minorHAnsi"/>
                <w:iCs/>
                <w:noProof/>
                <w:sz w:val="20"/>
              </w:rPr>
            </w:pPr>
          </w:p>
        </w:tc>
        <w:tc>
          <w:tcPr>
            <w:tcW w:w="709" w:type="dxa"/>
            <w:vMerge/>
          </w:tcPr>
          <w:p w14:paraId="080A3DC5" w14:textId="77777777" w:rsidR="00D52164" w:rsidRPr="00890249" w:rsidRDefault="00D52164" w:rsidP="00D52164">
            <w:pPr>
              <w:jc w:val="left"/>
              <w:rPr>
                <w:rFonts w:asciiTheme="minorHAnsi" w:eastAsia="Times New Roman" w:hAnsiTheme="minorHAnsi" w:cstheme="minorHAnsi"/>
                <w:iCs/>
                <w:noProof/>
                <w:sz w:val="20"/>
              </w:rPr>
            </w:pPr>
          </w:p>
        </w:tc>
        <w:tc>
          <w:tcPr>
            <w:tcW w:w="1843" w:type="dxa"/>
            <w:vMerge/>
          </w:tcPr>
          <w:p w14:paraId="0BF058AE" w14:textId="77777777" w:rsidR="00D52164" w:rsidRPr="00890249" w:rsidRDefault="00D52164" w:rsidP="00D52164">
            <w:pPr>
              <w:jc w:val="left"/>
              <w:rPr>
                <w:rFonts w:asciiTheme="minorHAnsi" w:eastAsia="Times New Roman" w:hAnsiTheme="minorHAnsi" w:cstheme="minorHAnsi"/>
                <w:iCs/>
                <w:noProof/>
                <w:sz w:val="20"/>
              </w:rPr>
            </w:pPr>
          </w:p>
        </w:tc>
        <w:tc>
          <w:tcPr>
            <w:tcW w:w="1559" w:type="dxa"/>
            <w:vMerge/>
          </w:tcPr>
          <w:p w14:paraId="1E86C1D6" w14:textId="77777777" w:rsidR="00D52164" w:rsidRPr="00890249" w:rsidRDefault="00D52164" w:rsidP="00D52164">
            <w:pPr>
              <w:jc w:val="left"/>
              <w:rPr>
                <w:rFonts w:asciiTheme="minorHAnsi" w:eastAsia="Times New Roman" w:hAnsiTheme="minorHAnsi" w:cstheme="minorHAnsi"/>
                <w:iCs/>
                <w:noProof/>
                <w:sz w:val="20"/>
              </w:rPr>
            </w:pPr>
          </w:p>
        </w:tc>
        <w:tc>
          <w:tcPr>
            <w:tcW w:w="2551" w:type="dxa"/>
          </w:tcPr>
          <w:p w14:paraId="32C6F22E"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b/>
                <w:bCs/>
                <w:sz w:val="20"/>
              </w:rPr>
              <w:t>Kryterium 4</w:t>
            </w:r>
          </w:p>
          <w:p w14:paraId="15459479"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sz w:val="20"/>
              </w:rPr>
              <w:t>Rozwiązania dotyczące monitorowania, ewaluacji i przeglądu aktywnych polityk rynku pracy</w:t>
            </w:r>
          </w:p>
        </w:tc>
        <w:tc>
          <w:tcPr>
            <w:tcW w:w="1134" w:type="dxa"/>
            <w:vMerge/>
          </w:tcPr>
          <w:p w14:paraId="295D9D8E" w14:textId="77777777" w:rsidR="00D52164" w:rsidRPr="00890249" w:rsidRDefault="00D52164" w:rsidP="00D52164">
            <w:pPr>
              <w:jc w:val="left"/>
              <w:rPr>
                <w:rFonts w:asciiTheme="minorHAnsi" w:hAnsiTheme="minorHAnsi" w:cstheme="minorHAnsi"/>
                <w:noProof/>
                <w:sz w:val="20"/>
              </w:rPr>
            </w:pPr>
          </w:p>
        </w:tc>
        <w:tc>
          <w:tcPr>
            <w:tcW w:w="3402" w:type="dxa"/>
            <w:vMerge/>
          </w:tcPr>
          <w:p w14:paraId="077221E3" w14:textId="77777777" w:rsidR="00D52164" w:rsidRPr="00890249" w:rsidRDefault="00D52164" w:rsidP="00D52164">
            <w:pPr>
              <w:jc w:val="left"/>
              <w:rPr>
                <w:rFonts w:asciiTheme="minorHAnsi" w:eastAsia="Times New Roman" w:hAnsiTheme="minorHAnsi" w:cstheme="minorHAnsi"/>
                <w:iCs/>
                <w:noProof/>
                <w:sz w:val="20"/>
              </w:rPr>
            </w:pPr>
          </w:p>
        </w:tc>
        <w:tc>
          <w:tcPr>
            <w:tcW w:w="2977" w:type="dxa"/>
          </w:tcPr>
          <w:p w14:paraId="408AB803" w14:textId="77777777" w:rsidR="004F0E7F" w:rsidRPr="00890249" w:rsidRDefault="00875C92" w:rsidP="00325D70">
            <w:pPr>
              <w:autoSpaceDE w:val="0"/>
              <w:autoSpaceDN w:val="0"/>
              <w:adjustRightInd w:val="0"/>
              <w:spacing w:after="0"/>
              <w:jc w:val="left"/>
              <w:rPr>
                <w:rFonts w:asciiTheme="minorHAnsi" w:hAnsiTheme="minorHAnsi" w:cstheme="minorHAnsi"/>
                <w:b/>
                <w:bCs/>
                <w:sz w:val="20"/>
              </w:rPr>
            </w:pPr>
            <w:r w:rsidRPr="00890249">
              <w:rPr>
                <w:rFonts w:asciiTheme="minorHAnsi" w:hAnsiTheme="minorHAnsi" w:cstheme="minorHAnsi"/>
                <w:b/>
                <w:bCs/>
                <w:sz w:val="20"/>
              </w:rPr>
              <w:t>Kryterium 4. Spełnione</w:t>
            </w:r>
          </w:p>
          <w:p w14:paraId="7258B642" w14:textId="77777777" w:rsidR="00DD4970" w:rsidRPr="00D5205C" w:rsidRDefault="00DD4970" w:rsidP="00DD4970">
            <w:pPr>
              <w:autoSpaceDE w:val="0"/>
              <w:autoSpaceDN w:val="0"/>
              <w:adjustRightInd w:val="0"/>
              <w:spacing w:after="0"/>
              <w:rPr>
                <w:rFonts w:ascii="Calibri" w:hAnsi="Calibri" w:cs="Calibri"/>
                <w:sz w:val="20"/>
              </w:rPr>
            </w:pPr>
            <w:r w:rsidRPr="00D5205C">
              <w:rPr>
                <w:rFonts w:ascii="Calibri" w:hAnsi="Calibri" w:cs="Calibri"/>
                <w:sz w:val="20"/>
              </w:rPr>
              <w:t xml:space="preserve">Minister wł. ds. pracy, z Prezesem GUS prowadzi badanie "Bezrobotni i poszukujący pracy zarejestrowani w urzędach pracy", w którym zbierane są m. in. dane nt. liczby aktywizowanych bezrobotnych w rozbiciu na formy aktywizacji. Minister wł. ds. pracy co rok dokonuje analizy efektywności wybranych form aktywizacji bezrobotnych realizowanych przez PUP, </w:t>
            </w:r>
            <w:r w:rsidRPr="00D5205C">
              <w:rPr>
                <w:rFonts w:ascii="Calibri" w:hAnsi="Calibri" w:cs="Calibri"/>
                <w:sz w:val="20"/>
              </w:rPr>
              <w:lastRenderedPageBreak/>
              <w:t>finansowanych z Funduszu Pracy. Kluczowe mierniki to efektywność zatrudnieniowa i kosztowa.</w:t>
            </w:r>
          </w:p>
          <w:p w14:paraId="478A442A" w14:textId="77AE66F3" w:rsidR="00DD4970" w:rsidRPr="00D5205C" w:rsidRDefault="00DD4970" w:rsidP="00D5205C">
            <w:pPr>
              <w:autoSpaceDE w:val="0"/>
              <w:autoSpaceDN w:val="0"/>
              <w:adjustRightInd w:val="0"/>
              <w:spacing w:after="0"/>
              <w:rPr>
                <w:rFonts w:ascii="Calibri" w:hAnsi="Calibri" w:cs="Calibri"/>
                <w:sz w:val="20"/>
              </w:rPr>
            </w:pPr>
            <w:r w:rsidRPr="00D5205C">
              <w:rPr>
                <w:rFonts w:ascii="Calibri" w:hAnsi="Calibri" w:cs="Calibri"/>
                <w:sz w:val="20"/>
              </w:rPr>
              <w:t xml:space="preserve">W ramach POWER 2014-2020 zrealizowany został projekt „Wypracowanie metodologii i wdrożenie monitorowania efektywności zatrudnieniowej podstawowych form aktywizacji zawodowe bezrobotnych w okresie dłuższym niż 12 miesięcy od zakończenia działań urzędu pracy". </w:t>
            </w:r>
          </w:p>
          <w:p w14:paraId="0B9BB5C8" w14:textId="1E81FC36" w:rsidR="00D52164" w:rsidRPr="00890249" w:rsidRDefault="00D52164" w:rsidP="00325D70">
            <w:pPr>
              <w:autoSpaceDE w:val="0"/>
              <w:autoSpaceDN w:val="0"/>
              <w:adjustRightInd w:val="0"/>
              <w:jc w:val="left"/>
              <w:rPr>
                <w:rFonts w:asciiTheme="minorHAnsi" w:hAnsiTheme="minorHAnsi" w:cstheme="minorHAnsi"/>
                <w:sz w:val="20"/>
              </w:rPr>
            </w:pPr>
          </w:p>
        </w:tc>
      </w:tr>
      <w:tr w:rsidR="00D52164" w:rsidRPr="00890249" w14:paraId="671D09CC" w14:textId="77777777" w:rsidTr="00D5205C">
        <w:tc>
          <w:tcPr>
            <w:tcW w:w="1560" w:type="dxa"/>
            <w:vMerge/>
          </w:tcPr>
          <w:p w14:paraId="6ADFEFD3" w14:textId="77777777" w:rsidR="00D52164" w:rsidRPr="00890249" w:rsidRDefault="00D52164" w:rsidP="00D52164">
            <w:pPr>
              <w:jc w:val="left"/>
              <w:rPr>
                <w:rFonts w:asciiTheme="minorHAnsi" w:eastAsia="Times New Roman" w:hAnsiTheme="minorHAnsi" w:cstheme="minorHAnsi"/>
                <w:iCs/>
                <w:noProof/>
                <w:sz w:val="20"/>
              </w:rPr>
            </w:pPr>
          </w:p>
        </w:tc>
        <w:tc>
          <w:tcPr>
            <w:tcW w:w="709" w:type="dxa"/>
            <w:vMerge/>
          </w:tcPr>
          <w:p w14:paraId="2C006378" w14:textId="77777777" w:rsidR="00D52164" w:rsidRPr="00890249" w:rsidRDefault="00D52164" w:rsidP="00D52164">
            <w:pPr>
              <w:jc w:val="left"/>
              <w:rPr>
                <w:rFonts w:asciiTheme="minorHAnsi" w:eastAsia="Times New Roman" w:hAnsiTheme="minorHAnsi" w:cstheme="minorHAnsi"/>
                <w:iCs/>
                <w:noProof/>
                <w:sz w:val="20"/>
              </w:rPr>
            </w:pPr>
          </w:p>
        </w:tc>
        <w:tc>
          <w:tcPr>
            <w:tcW w:w="1843" w:type="dxa"/>
            <w:vMerge/>
          </w:tcPr>
          <w:p w14:paraId="25F4C923" w14:textId="77777777" w:rsidR="00D52164" w:rsidRPr="00890249" w:rsidRDefault="00D52164" w:rsidP="00D52164">
            <w:pPr>
              <w:jc w:val="left"/>
              <w:rPr>
                <w:rFonts w:asciiTheme="minorHAnsi" w:eastAsia="Times New Roman" w:hAnsiTheme="minorHAnsi" w:cstheme="minorHAnsi"/>
                <w:iCs/>
                <w:noProof/>
                <w:sz w:val="20"/>
              </w:rPr>
            </w:pPr>
          </w:p>
        </w:tc>
        <w:tc>
          <w:tcPr>
            <w:tcW w:w="1559" w:type="dxa"/>
            <w:vMerge/>
          </w:tcPr>
          <w:p w14:paraId="3AD515B0" w14:textId="77777777" w:rsidR="00D52164" w:rsidRPr="00890249" w:rsidRDefault="00D52164" w:rsidP="00D52164">
            <w:pPr>
              <w:jc w:val="left"/>
              <w:rPr>
                <w:rFonts w:asciiTheme="minorHAnsi" w:eastAsia="Times New Roman" w:hAnsiTheme="minorHAnsi" w:cstheme="minorHAnsi"/>
                <w:iCs/>
                <w:noProof/>
                <w:sz w:val="20"/>
              </w:rPr>
            </w:pPr>
          </w:p>
        </w:tc>
        <w:tc>
          <w:tcPr>
            <w:tcW w:w="2551" w:type="dxa"/>
          </w:tcPr>
          <w:p w14:paraId="1BADCFD7"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b/>
                <w:bCs/>
                <w:sz w:val="20"/>
              </w:rPr>
              <w:t>Kryterium 5</w:t>
            </w:r>
          </w:p>
          <w:p w14:paraId="760B28D8" w14:textId="77777777" w:rsidR="00D52164" w:rsidRPr="00890249" w:rsidRDefault="00D52164" w:rsidP="00D52164">
            <w:pPr>
              <w:jc w:val="left"/>
              <w:rPr>
                <w:rFonts w:asciiTheme="minorHAnsi" w:hAnsiTheme="minorHAnsi" w:cstheme="minorHAnsi"/>
                <w:noProof/>
                <w:sz w:val="20"/>
              </w:rPr>
            </w:pPr>
            <w:r w:rsidRPr="00890249">
              <w:rPr>
                <w:rFonts w:asciiTheme="minorHAnsi" w:hAnsiTheme="minorHAnsi" w:cstheme="minorHAnsi"/>
                <w:sz w:val="20"/>
              </w:rPr>
              <w:t xml:space="preserve">W odniesieniu do interwencji na rzecz zatrudnienia ludzi młodych – sprawdzone empirycznie, ukierunkowane ścieżki kariery przeznaczone dla ludzi młodych niepracujących, niekształcących się ani nieszkolących się, w tym działania informacyjne i oparte na wymogach jakościowych uwzględniających kryteria </w:t>
            </w:r>
            <w:r w:rsidRPr="00890249">
              <w:rPr>
                <w:rFonts w:asciiTheme="minorHAnsi" w:hAnsiTheme="minorHAnsi" w:cstheme="minorHAnsi"/>
                <w:sz w:val="20"/>
              </w:rPr>
              <w:lastRenderedPageBreak/>
              <w:t>wysokiej jakości przygotowania zawodowego i staży, w tym w kontekście realizacji programów gwarancji dla młodzieży</w:t>
            </w:r>
          </w:p>
        </w:tc>
        <w:tc>
          <w:tcPr>
            <w:tcW w:w="1134" w:type="dxa"/>
            <w:vMerge/>
          </w:tcPr>
          <w:p w14:paraId="252ADA16" w14:textId="77777777" w:rsidR="00D52164" w:rsidRPr="00890249" w:rsidRDefault="00D52164" w:rsidP="00D52164">
            <w:pPr>
              <w:jc w:val="left"/>
              <w:rPr>
                <w:rFonts w:asciiTheme="minorHAnsi" w:hAnsiTheme="minorHAnsi" w:cstheme="minorHAnsi"/>
                <w:noProof/>
                <w:sz w:val="20"/>
              </w:rPr>
            </w:pPr>
          </w:p>
        </w:tc>
        <w:tc>
          <w:tcPr>
            <w:tcW w:w="3402" w:type="dxa"/>
            <w:vMerge/>
          </w:tcPr>
          <w:p w14:paraId="77FD3BF4" w14:textId="77777777" w:rsidR="00D52164" w:rsidRPr="00890249" w:rsidRDefault="00D52164" w:rsidP="00D52164">
            <w:pPr>
              <w:jc w:val="left"/>
              <w:rPr>
                <w:rFonts w:asciiTheme="minorHAnsi" w:eastAsia="Times New Roman" w:hAnsiTheme="minorHAnsi" w:cstheme="minorHAnsi"/>
                <w:iCs/>
                <w:noProof/>
                <w:sz w:val="20"/>
              </w:rPr>
            </w:pPr>
          </w:p>
        </w:tc>
        <w:tc>
          <w:tcPr>
            <w:tcW w:w="2977" w:type="dxa"/>
          </w:tcPr>
          <w:p w14:paraId="48F20829" w14:textId="77777777" w:rsidR="004F0E7F" w:rsidRDefault="00875C92" w:rsidP="00325D70">
            <w:pPr>
              <w:spacing w:after="0"/>
              <w:jc w:val="left"/>
              <w:rPr>
                <w:rFonts w:asciiTheme="minorHAnsi" w:hAnsiTheme="minorHAnsi" w:cstheme="minorHAnsi"/>
                <w:b/>
                <w:bCs/>
                <w:sz w:val="20"/>
              </w:rPr>
            </w:pPr>
            <w:r w:rsidRPr="00890249">
              <w:rPr>
                <w:rFonts w:asciiTheme="minorHAnsi" w:hAnsiTheme="minorHAnsi" w:cstheme="minorHAnsi"/>
                <w:b/>
                <w:bCs/>
                <w:sz w:val="20"/>
              </w:rPr>
              <w:t>Kryterium 5. Spełnione</w:t>
            </w:r>
          </w:p>
          <w:p w14:paraId="5A9D945F" w14:textId="77777777" w:rsidR="003B2713" w:rsidRPr="003B2713" w:rsidRDefault="003B2713" w:rsidP="003B2713">
            <w:pPr>
              <w:spacing w:before="0" w:after="0" w:line="276" w:lineRule="auto"/>
              <w:jc w:val="left"/>
              <w:rPr>
                <w:sz w:val="20"/>
                <w:lang w:eastAsia="en-US" w:bidi="ar-SA"/>
              </w:rPr>
            </w:pPr>
            <w:r w:rsidRPr="003B2713">
              <w:rPr>
                <w:sz w:val="20"/>
                <w:lang w:eastAsia="en-US" w:bidi="ar-SA"/>
              </w:rPr>
              <w:t xml:space="preserve">Wsparcie osób młodych, w tym młodzieży NEET, w aktywizacji zawodowej odbywa się w ramach </w:t>
            </w:r>
            <w:proofErr w:type="spellStart"/>
            <w:r w:rsidRPr="003B2713">
              <w:rPr>
                <w:sz w:val="20"/>
                <w:lang w:eastAsia="en-US" w:bidi="ar-SA"/>
              </w:rPr>
              <w:t>GdM</w:t>
            </w:r>
            <w:proofErr w:type="spellEnd"/>
            <w:r w:rsidRPr="003B2713">
              <w:rPr>
                <w:sz w:val="20"/>
                <w:lang w:eastAsia="en-US" w:bidi="ar-SA"/>
              </w:rPr>
              <w:t xml:space="preserve">. Plan realizacji </w:t>
            </w:r>
            <w:proofErr w:type="spellStart"/>
            <w:r w:rsidRPr="003B2713">
              <w:rPr>
                <w:sz w:val="20"/>
                <w:lang w:eastAsia="en-US" w:bidi="ar-SA"/>
              </w:rPr>
              <w:t>GdM</w:t>
            </w:r>
            <w:proofErr w:type="spellEnd"/>
            <w:r w:rsidRPr="003B2713">
              <w:rPr>
                <w:sz w:val="20"/>
                <w:lang w:eastAsia="en-US" w:bidi="ar-SA"/>
              </w:rPr>
              <w:t xml:space="preserve"> w Polsce, zatwierdzony 1.08.2022, osadzony jest na 4 filarach – urzędach pracy, ochotniczych hufcach pracy, projektach centralnych i programie pożyczkowym. W wyniku diagnozy sytuacji osób młodych na rynku pracy, opartej o dane z GUS i Eurostatu, wyróżniono 4 grupy priorytetowe:</w:t>
            </w:r>
          </w:p>
          <w:p w14:paraId="6A51ECA2" w14:textId="77777777" w:rsidR="003B2713" w:rsidRPr="003B2713" w:rsidRDefault="003B2713" w:rsidP="003B2713">
            <w:pPr>
              <w:spacing w:before="0" w:after="0" w:line="276" w:lineRule="auto"/>
              <w:jc w:val="left"/>
              <w:rPr>
                <w:sz w:val="20"/>
                <w:lang w:eastAsia="en-US" w:bidi="ar-SA"/>
              </w:rPr>
            </w:pPr>
            <w:r w:rsidRPr="003B2713">
              <w:rPr>
                <w:sz w:val="20"/>
                <w:lang w:eastAsia="en-US" w:bidi="ar-SA"/>
              </w:rPr>
              <w:lastRenderedPageBreak/>
              <w:t>(1)</w:t>
            </w:r>
            <w:r w:rsidRPr="003B2713">
              <w:rPr>
                <w:sz w:val="20"/>
                <w:lang w:eastAsia="en-US" w:bidi="ar-SA"/>
              </w:rPr>
              <w:tab/>
              <w:t xml:space="preserve">Osoby w wieku 15–17 lat, które porzucają naukę lub zaniedbują obowiązek szkolny lub edukację; </w:t>
            </w:r>
          </w:p>
          <w:p w14:paraId="63EFE0CF" w14:textId="77777777" w:rsidR="003B2713" w:rsidRPr="003B2713" w:rsidRDefault="003B2713" w:rsidP="003B2713">
            <w:pPr>
              <w:spacing w:before="0" w:after="0" w:line="276" w:lineRule="auto"/>
              <w:jc w:val="left"/>
              <w:rPr>
                <w:sz w:val="20"/>
                <w:lang w:eastAsia="en-US" w:bidi="ar-SA"/>
              </w:rPr>
            </w:pPr>
            <w:r w:rsidRPr="003B2713">
              <w:rPr>
                <w:sz w:val="20"/>
                <w:lang w:eastAsia="en-US" w:bidi="ar-SA"/>
              </w:rPr>
              <w:t>(2)</w:t>
            </w:r>
            <w:r w:rsidRPr="003B2713">
              <w:rPr>
                <w:sz w:val="20"/>
                <w:lang w:eastAsia="en-US" w:bidi="ar-SA"/>
              </w:rPr>
              <w:tab/>
              <w:t xml:space="preserve">Osoby w wieku 18–29 lat: </w:t>
            </w:r>
          </w:p>
          <w:p w14:paraId="04905CDD" w14:textId="77777777" w:rsidR="003B2713" w:rsidRPr="003B2713" w:rsidRDefault="003B2713" w:rsidP="003B2713">
            <w:pPr>
              <w:numPr>
                <w:ilvl w:val="0"/>
                <w:numId w:val="74"/>
              </w:numPr>
              <w:spacing w:before="0" w:after="0" w:line="276" w:lineRule="auto"/>
              <w:contextualSpacing/>
              <w:jc w:val="left"/>
              <w:rPr>
                <w:sz w:val="20"/>
                <w:lang w:eastAsia="en-US" w:bidi="ar-SA"/>
              </w:rPr>
            </w:pPr>
            <w:r w:rsidRPr="003B2713">
              <w:rPr>
                <w:sz w:val="20"/>
                <w:lang w:eastAsia="en-US" w:bidi="ar-SA"/>
              </w:rPr>
              <w:t xml:space="preserve">zarejestrowane jako bezrobotne; </w:t>
            </w:r>
          </w:p>
          <w:p w14:paraId="314740D6" w14:textId="77777777" w:rsidR="003B2713" w:rsidRPr="003B2713" w:rsidRDefault="003B2713" w:rsidP="003B2713">
            <w:pPr>
              <w:numPr>
                <w:ilvl w:val="0"/>
                <w:numId w:val="74"/>
              </w:numPr>
              <w:spacing w:before="0" w:after="0" w:line="276" w:lineRule="auto"/>
              <w:contextualSpacing/>
              <w:jc w:val="left"/>
              <w:rPr>
                <w:sz w:val="20"/>
                <w:lang w:eastAsia="en-US" w:bidi="ar-SA"/>
              </w:rPr>
            </w:pPr>
            <w:r w:rsidRPr="003B2713">
              <w:rPr>
                <w:sz w:val="20"/>
                <w:lang w:eastAsia="en-US" w:bidi="ar-SA"/>
              </w:rPr>
              <w:t xml:space="preserve">młodzież NEET; </w:t>
            </w:r>
          </w:p>
          <w:p w14:paraId="158F0E36" w14:textId="77777777" w:rsidR="003B2713" w:rsidRPr="003B2713" w:rsidRDefault="003B2713" w:rsidP="003B2713">
            <w:pPr>
              <w:numPr>
                <w:ilvl w:val="0"/>
                <w:numId w:val="74"/>
              </w:numPr>
              <w:spacing w:before="0" w:after="0" w:line="276" w:lineRule="auto"/>
              <w:contextualSpacing/>
              <w:jc w:val="left"/>
              <w:rPr>
                <w:sz w:val="20"/>
                <w:lang w:eastAsia="en-US" w:bidi="ar-SA"/>
              </w:rPr>
            </w:pPr>
            <w:r w:rsidRPr="003B2713">
              <w:rPr>
                <w:sz w:val="20"/>
                <w:lang w:eastAsia="en-US" w:bidi="ar-SA"/>
              </w:rPr>
              <w:t xml:space="preserve">osoby bezrobotne lub poszukujące pracy, osoby kończące naukę lub absolwenci uczelni wyższych; </w:t>
            </w:r>
          </w:p>
          <w:p w14:paraId="2C20F77F" w14:textId="77777777" w:rsidR="003B2713" w:rsidRPr="003B2713" w:rsidRDefault="003B2713" w:rsidP="003B2713">
            <w:pPr>
              <w:spacing w:before="0" w:after="0" w:line="276" w:lineRule="auto"/>
              <w:jc w:val="left"/>
              <w:rPr>
                <w:sz w:val="20"/>
                <w:lang w:eastAsia="en-US" w:bidi="ar-SA"/>
              </w:rPr>
            </w:pPr>
            <w:r w:rsidRPr="003B2713">
              <w:rPr>
                <w:sz w:val="20"/>
                <w:lang w:eastAsia="en-US" w:bidi="ar-SA"/>
              </w:rPr>
              <w:t>(3)</w:t>
            </w:r>
            <w:r w:rsidRPr="003B2713">
              <w:rPr>
                <w:sz w:val="20"/>
                <w:lang w:eastAsia="en-US" w:bidi="ar-SA"/>
              </w:rPr>
              <w:tab/>
              <w:t xml:space="preserve">Osoby, które opuściły opiekę zastępczą;  </w:t>
            </w:r>
          </w:p>
          <w:p w14:paraId="07C3A0BA" w14:textId="77777777" w:rsidR="003B2713" w:rsidRPr="003B2713" w:rsidRDefault="003B2713" w:rsidP="003B2713">
            <w:pPr>
              <w:spacing w:before="0" w:after="0" w:line="276" w:lineRule="auto"/>
              <w:jc w:val="left"/>
              <w:rPr>
                <w:sz w:val="20"/>
                <w:lang w:eastAsia="en-US" w:bidi="ar-SA"/>
              </w:rPr>
            </w:pPr>
            <w:r w:rsidRPr="003B2713">
              <w:rPr>
                <w:sz w:val="20"/>
                <w:lang w:eastAsia="en-US" w:bidi="ar-SA"/>
              </w:rPr>
              <w:t>(4)</w:t>
            </w:r>
            <w:r w:rsidRPr="003B2713">
              <w:rPr>
                <w:sz w:val="20"/>
                <w:lang w:eastAsia="en-US" w:bidi="ar-SA"/>
              </w:rPr>
              <w:tab/>
              <w:t>Kobiety poniżej 30 roku życia wychowujące dzieci.</w:t>
            </w:r>
          </w:p>
          <w:p w14:paraId="3DD0B470" w14:textId="3BA5BDC1" w:rsidR="003B2713" w:rsidRPr="00D5205C" w:rsidRDefault="003B2713" w:rsidP="00D5205C">
            <w:pPr>
              <w:spacing w:before="0" w:after="0" w:line="276" w:lineRule="auto"/>
              <w:jc w:val="left"/>
              <w:rPr>
                <w:sz w:val="20"/>
                <w:lang w:eastAsia="en-US" w:bidi="ar-SA"/>
              </w:rPr>
            </w:pPr>
            <w:r w:rsidRPr="003B2713">
              <w:rPr>
                <w:sz w:val="20"/>
                <w:lang w:eastAsia="en-US" w:bidi="ar-SA"/>
              </w:rPr>
              <w:t xml:space="preserve">W Planie zawarto priorytety wsparcia np. wysoka jakość ofert, w tym staży, jako kluczowych form aktywizacji osób młodych i rozwoju ich umiejętności. Standardy jakości staży, obowiązujące przy wdrażaniu </w:t>
            </w:r>
            <w:proofErr w:type="spellStart"/>
            <w:r w:rsidRPr="003B2713">
              <w:rPr>
                <w:sz w:val="20"/>
                <w:lang w:eastAsia="en-US" w:bidi="ar-SA"/>
              </w:rPr>
              <w:t>GdM</w:t>
            </w:r>
            <w:proofErr w:type="spellEnd"/>
            <w:r w:rsidRPr="003B2713">
              <w:rPr>
                <w:sz w:val="20"/>
                <w:lang w:eastAsia="en-US" w:bidi="ar-SA"/>
              </w:rPr>
              <w:t xml:space="preserve"> regulowane są ustawą o promocji zatrudnienia (</w:t>
            </w:r>
            <w:r w:rsidRPr="003B2713">
              <w:rPr>
                <w:color w:val="FF0000"/>
                <w:sz w:val="20"/>
                <w:szCs w:val="22"/>
                <w:lang w:eastAsia="en-US" w:bidi="ar-SA"/>
              </w:rPr>
              <w:t xml:space="preserve">Dz.U. </w:t>
            </w:r>
            <w:r w:rsidRPr="003B2713">
              <w:rPr>
                <w:color w:val="FF0000"/>
                <w:sz w:val="20"/>
                <w:lang w:eastAsia="en-US" w:bidi="ar-SA"/>
              </w:rPr>
              <w:t>z 2024 r. poz.475</w:t>
            </w:r>
            <w:r w:rsidRPr="003B2713">
              <w:rPr>
                <w:sz w:val="20"/>
                <w:lang w:eastAsia="en-US" w:bidi="ar-SA"/>
              </w:rPr>
              <w:t xml:space="preserve">) i </w:t>
            </w:r>
            <w:proofErr w:type="spellStart"/>
            <w:r w:rsidRPr="003B2713">
              <w:rPr>
                <w:sz w:val="20"/>
                <w:lang w:eastAsia="en-US" w:bidi="ar-SA"/>
              </w:rPr>
              <w:t>rozp</w:t>
            </w:r>
            <w:proofErr w:type="spellEnd"/>
            <w:r w:rsidRPr="003B2713">
              <w:rPr>
                <w:sz w:val="20"/>
                <w:lang w:eastAsia="en-US" w:bidi="ar-SA"/>
              </w:rPr>
              <w:t xml:space="preserve">. </w:t>
            </w:r>
            <w:proofErr w:type="spellStart"/>
            <w:r w:rsidRPr="003B2713">
              <w:rPr>
                <w:sz w:val="20"/>
                <w:lang w:eastAsia="en-US" w:bidi="ar-SA"/>
              </w:rPr>
              <w:t>MPiPS</w:t>
            </w:r>
            <w:proofErr w:type="spellEnd"/>
            <w:r w:rsidRPr="003B2713">
              <w:rPr>
                <w:sz w:val="20"/>
                <w:lang w:eastAsia="en-US" w:bidi="ar-SA"/>
              </w:rPr>
              <w:t xml:space="preserve"> z 20.08.2009 w sprawie </w:t>
            </w:r>
            <w:r w:rsidRPr="003B2713">
              <w:rPr>
                <w:sz w:val="20"/>
                <w:lang w:eastAsia="en-US" w:bidi="ar-SA"/>
              </w:rPr>
              <w:lastRenderedPageBreak/>
              <w:t>szczegółowych warunków odbywania stażu przez bezrobotnych (Dz.U.z2009r.poz.1160).</w:t>
            </w:r>
          </w:p>
          <w:p w14:paraId="14FA7311" w14:textId="53F76726" w:rsidR="00B72154" w:rsidRPr="00890249" w:rsidRDefault="00B72154" w:rsidP="00325D70">
            <w:pPr>
              <w:jc w:val="left"/>
              <w:rPr>
                <w:rFonts w:asciiTheme="minorHAnsi" w:hAnsiTheme="minorHAnsi" w:cstheme="minorHAnsi"/>
                <w:sz w:val="20"/>
              </w:rPr>
            </w:pPr>
          </w:p>
        </w:tc>
      </w:tr>
      <w:tr w:rsidR="00D52164" w:rsidRPr="00890249" w14:paraId="62D40710" w14:textId="77777777" w:rsidTr="00D5205C">
        <w:tc>
          <w:tcPr>
            <w:tcW w:w="1560" w:type="dxa"/>
            <w:vMerge w:val="restart"/>
          </w:tcPr>
          <w:p w14:paraId="600DC0E8" w14:textId="77777777" w:rsidR="00D52164" w:rsidRPr="00890249" w:rsidRDefault="00D52164" w:rsidP="00D52164">
            <w:pPr>
              <w:jc w:val="left"/>
              <w:rPr>
                <w:rFonts w:asciiTheme="minorHAnsi" w:eastAsia="Times New Roman" w:hAnsiTheme="minorHAnsi" w:cstheme="minorHAnsi"/>
                <w:iCs/>
                <w:noProof/>
                <w:sz w:val="20"/>
              </w:rPr>
            </w:pPr>
            <w:r w:rsidRPr="00890249">
              <w:rPr>
                <w:rFonts w:asciiTheme="minorHAnsi" w:hAnsiTheme="minorHAnsi" w:cstheme="minorHAnsi"/>
                <w:sz w:val="20"/>
              </w:rPr>
              <w:lastRenderedPageBreak/>
              <w:t>4.2.Krajowe ramy strategiczne na rzecz równouprawnienia płci</w:t>
            </w:r>
          </w:p>
        </w:tc>
        <w:tc>
          <w:tcPr>
            <w:tcW w:w="709" w:type="dxa"/>
            <w:vMerge w:val="restart"/>
          </w:tcPr>
          <w:p w14:paraId="0AAE7068" w14:textId="77777777" w:rsidR="00D52164" w:rsidRPr="00890249" w:rsidRDefault="00D52164" w:rsidP="00D52164">
            <w:pPr>
              <w:jc w:val="left"/>
              <w:rPr>
                <w:rFonts w:asciiTheme="minorHAnsi" w:hAnsiTheme="minorHAnsi" w:cstheme="minorHAnsi"/>
                <w:sz w:val="20"/>
              </w:rPr>
            </w:pPr>
            <w:r w:rsidRPr="00890249">
              <w:rPr>
                <w:rFonts w:asciiTheme="minorHAnsi" w:hAnsiTheme="minorHAnsi" w:cstheme="minorHAnsi"/>
                <w:sz w:val="20"/>
              </w:rPr>
              <w:t>EFRR</w:t>
            </w:r>
          </w:p>
          <w:p w14:paraId="611AFD60" w14:textId="77777777" w:rsidR="00D52164" w:rsidRPr="00890249" w:rsidRDefault="00D52164" w:rsidP="00D52164">
            <w:pPr>
              <w:jc w:val="left"/>
              <w:rPr>
                <w:rFonts w:asciiTheme="minorHAnsi" w:hAnsiTheme="minorHAnsi" w:cstheme="minorHAnsi"/>
                <w:sz w:val="20"/>
              </w:rPr>
            </w:pPr>
            <w:r w:rsidRPr="00890249">
              <w:rPr>
                <w:rFonts w:asciiTheme="minorHAnsi" w:hAnsiTheme="minorHAnsi" w:cstheme="minorHAnsi"/>
                <w:sz w:val="20"/>
              </w:rPr>
              <w:t>EFS+</w:t>
            </w:r>
          </w:p>
          <w:p w14:paraId="63774389" w14:textId="77777777" w:rsidR="00D52164" w:rsidRPr="00890249" w:rsidRDefault="00D52164" w:rsidP="00D52164">
            <w:pPr>
              <w:jc w:val="left"/>
              <w:rPr>
                <w:rFonts w:asciiTheme="minorHAnsi" w:hAnsiTheme="minorHAnsi" w:cstheme="minorHAnsi"/>
                <w:sz w:val="20"/>
              </w:rPr>
            </w:pPr>
          </w:p>
        </w:tc>
        <w:tc>
          <w:tcPr>
            <w:tcW w:w="1843" w:type="dxa"/>
            <w:vMerge w:val="restart"/>
          </w:tcPr>
          <w:p w14:paraId="7166BBAE" w14:textId="77777777" w:rsidR="00D52164" w:rsidRPr="00890249" w:rsidRDefault="00D52164" w:rsidP="00D52164">
            <w:pPr>
              <w:jc w:val="left"/>
              <w:rPr>
                <w:rFonts w:asciiTheme="minorHAnsi" w:hAnsiTheme="minorHAnsi" w:cstheme="minorHAnsi"/>
                <w:bCs/>
                <w:sz w:val="20"/>
              </w:rPr>
            </w:pPr>
            <w:r w:rsidRPr="00890249">
              <w:rPr>
                <w:rFonts w:asciiTheme="minorHAnsi" w:hAnsiTheme="minorHAnsi" w:cstheme="minorHAnsi"/>
                <w:bCs/>
                <w:sz w:val="20"/>
              </w:rPr>
              <w:t>EFRR</w:t>
            </w:r>
          </w:p>
          <w:p w14:paraId="0D3AE50B" w14:textId="77777777" w:rsidR="00D52164" w:rsidRPr="00890249" w:rsidRDefault="00D52164" w:rsidP="00D52164">
            <w:pPr>
              <w:jc w:val="left"/>
              <w:rPr>
                <w:rFonts w:asciiTheme="minorHAnsi" w:hAnsiTheme="minorHAnsi" w:cstheme="minorHAnsi"/>
                <w:bCs/>
                <w:sz w:val="20"/>
              </w:rPr>
            </w:pPr>
            <w:r w:rsidRPr="00890249">
              <w:rPr>
                <w:rFonts w:asciiTheme="minorHAnsi" w:hAnsiTheme="minorHAnsi" w:cstheme="minorHAnsi"/>
                <w:bCs/>
                <w:sz w:val="20"/>
              </w:rPr>
              <w:t>Poprawa skuteczności i poziomu włączenia społecznego rynków pracy oraz dostępu do wysokiej jakości zatrudnienia poprzez rozwój infrastruktury społecznej i promowanie ekonomii społecznej</w:t>
            </w:r>
          </w:p>
          <w:p w14:paraId="2771A0F4" w14:textId="77777777" w:rsidR="00D52164" w:rsidRPr="00890249" w:rsidRDefault="00D52164" w:rsidP="00D52164">
            <w:pPr>
              <w:jc w:val="left"/>
              <w:rPr>
                <w:rFonts w:asciiTheme="minorHAnsi" w:hAnsiTheme="minorHAnsi" w:cstheme="minorHAnsi"/>
                <w:bCs/>
                <w:sz w:val="20"/>
              </w:rPr>
            </w:pPr>
          </w:p>
          <w:p w14:paraId="4D386ED5" w14:textId="77777777" w:rsidR="00D52164" w:rsidRPr="00890249" w:rsidRDefault="00D52164" w:rsidP="00D52164">
            <w:pPr>
              <w:jc w:val="left"/>
              <w:rPr>
                <w:rFonts w:asciiTheme="minorHAnsi" w:hAnsiTheme="minorHAnsi" w:cstheme="minorHAnsi"/>
                <w:bCs/>
                <w:sz w:val="20"/>
              </w:rPr>
            </w:pPr>
            <w:r w:rsidRPr="00890249">
              <w:rPr>
                <w:rFonts w:asciiTheme="minorHAnsi" w:hAnsiTheme="minorHAnsi" w:cstheme="minorHAnsi"/>
                <w:bCs/>
                <w:sz w:val="20"/>
              </w:rPr>
              <w:t>EFS+</w:t>
            </w:r>
          </w:p>
          <w:p w14:paraId="0900B215" w14:textId="77777777" w:rsidR="00D52164" w:rsidRPr="00890249" w:rsidRDefault="00D52164" w:rsidP="00D52164">
            <w:pPr>
              <w:jc w:val="left"/>
              <w:rPr>
                <w:rFonts w:asciiTheme="minorHAnsi" w:hAnsiTheme="minorHAnsi" w:cstheme="minorHAnsi"/>
                <w:bCs/>
                <w:sz w:val="20"/>
                <w:highlight w:val="yellow"/>
              </w:rPr>
            </w:pPr>
            <w:r w:rsidRPr="00890249">
              <w:rPr>
                <w:rFonts w:asciiTheme="minorHAnsi" w:hAnsiTheme="minorHAnsi" w:cstheme="minorHAnsi"/>
                <w:bCs/>
                <w:sz w:val="20"/>
              </w:rPr>
              <w:t xml:space="preserve">Wspieranie zrównoważonego </w:t>
            </w:r>
            <w:r w:rsidRPr="00890249">
              <w:rPr>
                <w:rFonts w:asciiTheme="minorHAnsi" w:hAnsiTheme="minorHAnsi" w:cstheme="minorHAnsi"/>
                <w:bCs/>
                <w:sz w:val="20"/>
              </w:rPr>
              <w:lastRenderedPageBreak/>
              <w:t>pod względem płci uczestnictwa w rynku pracy, równych warunków pracy oraz lepszej równowagi między życiem zawodowym a prywatnym, w tym poprzez dostęp do przystępnej cenowo opieki nad dziećmi i osobami wymagającymi wsparcia w codziennym funkcjonowaniu</w:t>
            </w:r>
          </w:p>
        </w:tc>
        <w:tc>
          <w:tcPr>
            <w:tcW w:w="1559" w:type="dxa"/>
            <w:vMerge w:val="restart"/>
          </w:tcPr>
          <w:p w14:paraId="7ABC74CA" w14:textId="553CED94" w:rsidR="00D52164" w:rsidRPr="00890249" w:rsidRDefault="00B14BC8" w:rsidP="00D52164">
            <w:pPr>
              <w:jc w:val="left"/>
              <w:rPr>
                <w:rFonts w:asciiTheme="minorHAnsi" w:eastAsia="Times New Roman" w:hAnsiTheme="minorHAnsi" w:cstheme="minorHAnsi"/>
                <w:iCs/>
                <w:noProof/>
                <w:sz w:val="20"/>
              </w:rPr>
            </w:pPr>
            <w:r>
              <w:rPr>
                <w:rFonts w:asciiTheme="minorHAnsi" w:eastAsia="Times New Roman" w:hAnsiTheme="minorHAnsi" w:cstheme="minorHAnsi"/>
                <w:iCs/>
                <w:noProof/>
                <w:sz w:val="20"/>
              </w:rPr>
              <w:lastRenderedPageBreak/>
              <w:t>Tak</w:t>
            </w:r>
          </w:p>
        </w:tc>
        <w:tc>
          <w:tcPr>
            <w:tcW w:w="2551" w:type="dxa"/>
          </w:tcPr>
          <w:p w14:paraId="2AD96D2F" w14:textId="77777777" w:rsidR="00D52164" w:rsidRPr="00890249" w:rsidRDefault="00D52164" w:rsidP="00D52164">
            <w:pPr>
              <w:jc w:val="left"/>
              <w:rPr>
                <w:rFonts w:asciiTheme="minorHAnsi" w:hAnsiTheme="minorHAnsi" w:cstheme="minorHAnsi"/>
                <w:noProof/>
                <w:sz w:val="20"/>
              </w:rPr>
            </w:pPr>
            <w:r w:rsidRPr="00890249">
              <w:rPr>
                <w:rFonts w:asciiTheme="minorHAnsi" w:hAnsiTheme="minorHAnsi" w:cstheme="minorHAnsi"/>
                <w:noProof/>
                <w:sz w:val="20"/>
              </w:rPr>
              <w:t xml:space="preserve">Istnienie krajowych ram strategicznych polityki na rzecz równouprawnienia płci, które obejmują: </w:t>
            </w:r>
          </w:p>
          <w:p w14:paraId="723E6B07" w14:textId="77777777" w:rsidR="00D52164" w:rsidRPr="00890249" w:rsidRDefault="00D52164" w:rsidP="00D52164">
            <w:pPr>
              <w:jc w:val="left"/>
              <w:rPr>
                <w:rFonts w:asciiTheme="minorHAnsi" w:hAnsiTheme="minorHAnsi" w:cstheme="minorHAnsi"/>
                <w:b/>
                <w:noProof/>
                <w:sz w:val="20"/>
              </w:rPr>
            </w:pPr>
            <w:r w:rsidRPr="00890249">
              <w:rPr>
                <w:rFonts w:asciiTheme="minorHAnsi" w:hAnsiTheme="minorHAnsi" w:cstheme="minorHAnsi"/>
                <w:b/>
                <w:noProof/>
                <w:sz w:val="20"/>
              </w:rPr>
              <w:t>Kryterium 1</w:t>
            </w:r>
          </w:p>
          <w:p w14:paraId="5F9CEC45" w14:textId="77777777" w:rsidR="00D52164" w:rsidRPr="00890249" w:rsidRDefault="00D52164" w:rsidP="00D52164">
            <w:pPr>
              <w:jc w:val="left"/>
              <w:rPr>
                <w:rFonts w:asciiTheme="minorHAnsi" w:hAnsiTheme="minorHAnsi" w:cstheme="minorHAnsi"/>
                <w:noProof/>
                <w:sz w:val="20"/>
              </w:rPr>
            </w:pPr>
            <w:r w:rsidRPr="00890249">
              <w:rPr>
                <w:rFonts w:asciiTheme="minorHAnsi" w:hAnsiTheme="minorHAnsi" w:cstheme="minorHAnsi"/>
                <w:noProof/>
                <w:sz w:val="20"/>
              </w:rPr>
              <w:t>Identyfikacja w oparciu o rzetelne podstawy wyzwań związanych z równouprawnienie płci</w:t>
            </w:r>
          </w:p>
        </w:tc>
        <w:tc>
          <w:tcPr>
            <w:tcW w:w="1134" w:type="dxa"/>
            <w:vMerge w:val="restart"/>
          </w:tcPr>
          <w:p w14:paraId="2220EF4E" w14:textId="1D731944" w:rsidR="00D52164" w:rsidRPr="00890249" w:rsidRDefault="00B14BC8" w:rsidP="00D52164">
            <w:pPr>
              <w:jc w:val="left"/>
              <w:rPr>
                <w:rFonts w:asciiTheme="minorHAnsi" w:hAnsiTheme="minorHAnsi" w:cstheme="minorHAnsi"/>
                <w:noProof/>
                <w:sz w:val="20"/>
              </w:rPr>
            </w:pPr>
            <w:r>
              <w:rPr>
                <w:rFonts w:asciiTheme="minorHAnsi" w:hAnsiTheme="minorHAnsi" w:cstheme="minorHAnsi"/>
                <w:noProof/>
                <w:sz w:val="20"/>
              </w:rPr>
              <w:t>Tak</w:t>
            </w:r>
          </w:p>
        </w:tc>
        <w:tc>
          <w:tcPr>
            <w:tcW w:w="3402" w:type="dxa"/>
            <w:vMerge w:val="restart"/>
          </w:tcPr>
          <w:p w14:paraId="0F7F1150" w14:textId="77777777" w:rsidR="00B14BC8" w:rsidRPr="00B14BC8" w:rsidRDefault="00B14BC8" w:rsidP="00B14BC8">
            <w:pPr>
              <w:jc w:val="left"/>
              <w:rPr>
                <w:rFonts w:asciiTheme="minorHAnsi" w:hAnsiTheme="minorHAnsi" w:cstheme="minorHAnsi"/>
                <w:bCs/>
                <w:sz w:val="20"/>
              </w:rPr>
            </w:pPr>
            <w:r w:rsidRPr="00B14BC8">
              <w:rPr>
                <w:rFonts w:asciiTheme="minorHAnsi" w:hAnsiTheme="minorHAnsi" w:cstheme="minorHAnsi"/>
                <w:bCs/>
                <w:sz w:val="20"/>
              </w:rPr>
              <w:t>Spełnieniem warunku jest przyjęty przez Radę Ministrów 24 maja 2022 r. Krajowy Program Działań na Rzecz Równego Traktowania na lata 2022-2030 (KPDRT</w:t>
            </w:r>
            <w:proofErr w:type="gramStart"/>
            <w:r w:rsidRPr="00B14BC8">
              <w:rPr>
                <w:rFonts w:asciiTheme="minorHAnsi" w:hAnsiTheme="minorHAnsi" w:cstheme="minorHAnsi"/>
                <w:bCs/>
                <w:sz w:val="20"/>
              </w:rPr>
              <w:t>).KPDRT</w:t>
            </w:r>
            <w:proofErr w:type="gramEnd"/>
            <w:r w:rsidRPr="00B14BC8">
              <w:rPr>
                <w:rFonts w:asciiTheme="minorHAnsi" w:hAnsiTheme="minorHAnsi" w:cstheme="minorHAnsi"/>
                <w:bCs/>
                <w:sz w:val="20"/>
              </w:rPr>
              <w:t xml:space="preserve"> obejmuje następujące priorytety: Polityka antydyskryminacyjna, Praca i zabezpieczenia społeczne, Edukacja, Zdrowie, Dostęp do dóbr i usług, Budowanie świadomości, Gromadzenie danych i badania, Koordynacja.</w:t>
            </w:r>
          </w:p>
          <w:p w14:paraId="49C3C3B0" w14:textId="737E1A2F" w:rsidR="00B14BC8" w:rsidRPr="00B14BC8" w:rsidRDefault="00B14BC8" w:rsidP="00B14BC8">
            <w:pPr>
              <w:jc w:val="left"/>
              <w:rPr>
                <w:rFonts w:asciiTheme="minorHAnsi" w:hAnsiTheme="minorHAnsi" w:cstheme="minorHAnsi"/>
                <w:bCs/>
                <w:sz w:val="20"/>
              </w:rPr>
            </w:pPr>
            <w:r w:rsidRPr="00B14BC8">
              <w:rPr>
                <w:rFonts w:asciiTheme="minorHAnsi" w:hAnsiTheme="minorHAnsi" w:cstheme="minorHAnsi"/>
                <w:bCs/>
                <w:sz w:val="20"/>
              </w:rPr>
              <w:t xml:space="preserve">Priorytety, działania i zadania określone w Programie są spójne z priorytetami i kierunkami działań państwa określonymi w innych dokumentach rządowych w zakresie równego traktowania m.in. Strategii na rzecz Odpowiedzialnego Rozwoju do roku 2020 (z perspektywą do 2030 r.), Programie Dostępność Plus 2018-2025, </w:t>
            </w:r>
            <w:r w:rsidRPr="00B14BC8">
              <w:rPr>
                <w:rFonts w:asciiTheme="minorHAnsi" w:hAnsiTheme="minorHAnsi" w:cstheme="minorHAnsi"/>
                <w:bCs/>
                <w:sz w:val="20"/>
              </w:rPr>
              <w:lastRenderedPageBreak/>
              <w:t>projekcie Strategii na Rzecz Osób z Niepełnosprawnościami 2020-2030, Krajowym Programie Przeciwdziałania Ubóstwu i Wykluczeniu Społecznemu, Krajowym Programie Przeciwdziałania Przemocy w Rodzinie na rok 2022, Programie integracji społecznej i obywatelskiej Romów w Polsce na lata 2021-2030.</w:t>
            </w:r>
          </w:p>
          <w:p w14:paraId="763716D8" w14:textId="77777777" w:rsidR="00B14BC8" w:rsidRPr="00B14BC8" w:rsidRDefault="00B14BC8" w:rsidP="00B14BC8">
            <w:pPr>
              <w:jc w:val="left"/>
              <w:rPr>
                <w:rFonts w:asciiTheme="minorHAnsi" w:hAnsiTheme="minorHAnsi" w:cstheme="minorHAnsi"/>
                <w:b/>
                <w:bCs/>
                <w:sz w:val="20"/>
              </w:rPr>
            </w:pPr>
            <w:r w:rsidRPr="00B14BC8">
              <w:rPr>
                <w:rFonts w:asciiTheme="minorHAnsi" w:hAnsiTheme="minorHAnsi" w:cstheme="minorHAnsi"/>
                <w:b/>
                <w:bCs/>
                <w:sz w:val="20"/>
              </w:rPr>
              <w:t xml:space="preserve">Link do </w:t>
            </w:r>
            <w:proofErr w:type="gramStart"/>
            <w:r w:rsidRPr="00B14BC8">
              <w:rPr>
                <w:rFonts w:asciiTheme="minorHAnsi" w:hAnsiTheme="minorHAnsi" w:cstheme="minorHAnsi"/>
                <w:b/>
                <w:bCs/>
                <w:sz w:val="20"/>
              </w:rPr>
              <w:t>dokumentu :</w:t>
            </w:r>
            <w:proofErr w:type="gramEnd"/>
            <w:r w:rsidRPr="00B14BC8">
              <w:rPr>
                <w:rFonts w:asciiTheme="minorHAnsi" w:hAnsiTheme="minorHAnsi" w:cstheme="minorHAnsi"/>
                <w:b/>
                <w:bCs/>
                <w:sz w:val="20"/>
              </w:rPr>
              <w:t xml:space="preserve"> </w:t>
            </w:r>
          </w:p>
          <w:p w14:paraId="1D7A2560" w14:textId="72800949" w:rsidR="00B14BC8" w:rsidRDefault="00B14BC8" w:rsidP="00D52164">
            <w:pPr>
              <w:jc w:val="left"/>
              <w:rPr>
                <w:rFonts w:asciiTheme="minorHAnsi" w:hAnsiTheme="minorHAnsi" w:cstheme="minorHAnsi"/>
                <w:bCs/>
                <w:sz w:val="20"/>
              </w:rPr>
            </w:pPr>
            <w:hyperlink w:history="1">
              <w:r w:rsidRPr="00B14BC8">
                <w:rPr>
                  <w:rStyle w:val="Hipercze"/>
                  <w:rFonts w:asciiTheme="minorHAnsi" w:hAnsiTheme="minorHAnsi" w:cstheme="minorHAnsi"/>
                  <w:b/>
                  <w:bCs/>
                  <w:sz w:val="20"/>
                </w:rPr>
                <w:t>https://monitorpolski.gov.pl/MP/2022/640</w:t>
              </w:r>
            </w:hyperlink>
          </w:p>
          <w:p w14:paraId="18A462C4" w14:textId="751075EC" w:rsidR="006A3F65" w:rsidRPr="006A3F65" w:rsidRDefault="006A3F65" w:rsidP="006A3F65">
            <w:pPr>
              <w:jc w:val="left"/>
              <w:rPr>
                <w:rFonts w:asciiTheme="minorHAnsi" w:hAnsiTheme="minorHAnsi" w:cstheme="minorHAnsi"/>
                <w:b/>
                <w:bCs/>
                <w:sz w:val="20"/>
              </w:rPr>
            </w:pPr>
            <w:r>
              <w:rPr>
                <w:rFonts w:asciiTheme="minorHAnsi" w:hAnsiTheme="minorHAnsi" w:cstheme="minorHAnsi"/>
                <w:b/>
                <w:bCs/>
                <w:sz w:val="20"/>
              </w:rPr>
              <w:t>K</w:t>
            </w:r>
            <w:r w:rsidRPr="006A3F65">
              <w:rPr>
                <w:rFonts w:asciiTheme="minorHAnsi" w:hAnsiTheme="minorHAnsi" w:cstheme="minorHAnsi"/>
                <w:b/>
                <w:bCs/>
                <w:sz w:val="20"/>
              </w:rPr>
              <w:t>ryterium 1</w:t>
            </w:r>
          </w:p>
          <w:p w14:paraId="756DAAA7" w14:textId="77777777" w:rsidR="006A3F65" w:rsidRPr="006A3F65" w:rsidRDefault="006A3F65" w:rsidP="006A3F65">
            <w:pPr>
              <w:jc w:val="left"/>
              <w:rPr>
                <w:rFonts w:asciiTheme="minorHAnsi" w:hAnsiTheme="minorHAnsi" w:cstheme="minorHAnsi"/>
                <w:b/>
                <w:bCs/>
                <w:sz w:val="20"/>
              </w:rPr>
            </w:pPr>
            <w:r w:rsidRPr="006A3F65">
              <w:rPr>
                <w:rFonts w:asciiTheme="minorHAnsi" w:hAnsiTheme="minorHAnsi" w:cstheme="minorHAnsi"/>
                <w:b/>
                <w:bCs/>
                <w:sz w:val="20"/>
              </w:rPr>
              <w:t xml:space="preserve">Link do </w:t>
            </w:r>
            <w:proofErr w:type="gramStart"/>
            <w:r w:rsidRPr="006A3F65">
              <w:rPr>
                <w:rFonts w:asciiTheme="minorHAnsi" w:hAnsiTheme="minorHAnsi" w:cstheme="minorHAnsi"/>
                <w:b/>
                <w:bCs/>
                <w:sz w:val="20"/>
              </w:rPr>
              <w:t>dokumentów :</w:t>
            </w:r>
            <w:proofErr w:type="gramEnd"/>
            <w:r w:rsidRPr="006A3F65">
              <w:rPr>
                <w:rFonts w:asciiTheme="minorHAnsi" w:hAnsiTheme="minorHAnsi" w:cstheme="minorHAnsi"/>
                <w:b/>
                <w:bCs/>
                <w:sz w:val="20"/>
              </w:rPr>
              <w:t xml:space="preserve"> </w:t>
            </w:r>
          </w:p>
          <w:p w14:paraId="1BD26C85" w14:textId="5A562488" w:rsidR="006A3F65" w:rsidRPr="006A3F65" w:rsidRDefault="006A3F65" w:rsidP="006A3F65">
            <w:pPr>
              <w:jc w:val="left"/>
              <w:rPr>
                <w:rFonts w:asciiTheme="minorHAnsi" w:hAnsiTheme="minorHAnsi" w:cstheme="minorHAnsi"/>
                <w:b/>
                <w:bCs/>
                <w:sz w:val="20"/>
              </w:rPr>
            </w:pPr>
            <w:r w:rsidRPr="006A3F65">
              <w:rPr>
                <w:rFonts w:asciiTheme="minorHAnsi" w:hAnsiTheme="minorHAnsi" w:cstheme="minorHAnsi"/>
                <w:b/>
                <w:bCs/>
                <w:sz w:val="20"/>
              </w:rPr>
              <w:t xml:space="preserve">Krajowy Program Działań na Rzecz Równego Traktowania na lata 2022-2030 </w:t>
            </w:r>
            <w:hyperlink w:history="1">
              <w:r w:rsidRPr="006A3F65">
                <w:rPr>
                  <w:rStyle w:val="Hipercze"/>
                  <w:rFonts w:asciiTheme="minorHAnsi" w:hAnsiTheme="minorHAnsi" w:cstheme="minorHAnsi"/>
                  <w:b/>
                  <w:bCs/>
                  <w:sz w:val="20"/>
                </w:rPr>
                <w:t>https://monitorpolski.gov.pl/MP/2022/640</w:t>
              </w:r>
            </w:hyperlink>
            <w:r w:rsidRPr="006A3F65">
              <w:rPr>
                <w:rFonts w:asciiTheme="minorHAnsi" w:hAnsiTheme="minorHAnsi" w:cstheme="minorHAnsi"/>
                <w:b/>
                <w:bCs/>
                <w:sz w:val="20"/>
              </w:rPr>
              <w:t xml:space="preserve"> </w:t>
            </w:r>
          </w:p>
          <w:p w14:paraId="7299F564" w14:textId="6CA2EB54" w:rsidR="006A3F65" w:rsidRPr="006A3F65" w:rsidRDefault="006A3F65" w:rsidP="006A3F65">
            <w:pPr>
              <w:jc w:val="left"/>
              <w:rPr>
                <w:rFonts w:asciiTheme="minorHAnsi" w:hAnsiTheme="minorHAnsi" w:cstheme="minorHAnsi"/>
                <w:b/>
                <w:bCs/>
                <w:sz w:val="20"/>
              </w:rPr>
            </w:pPr>
            <w:r w:rsidRPr="006A3F65">
              <w:rPr>
                <w:rFonts w:asciiTheme="minorHAnsi" w:hAnsiTheme="minorHAnsi" w:cstheme="minorHAnsi"/>
                <w:b/>
                <w:bCs/>
                <w:sz w:val="20"/>
              </w:rPr>
              <w:t xml:space="preserve">Ustawa z dnia 29 lipca 2005 r. o przeciwdziałaniu przemocy domowej (t.j. Dz.U. z 2024 r. poz. </w:t>
            </w:r>
            <w:r w:rsidR="00245536">
              <w:rPr>
                <w:rFonts w:asciiTheme="minorHAnsi" w:hAnsiTheme="minorHAnsi" w:cstheme="minorHAnsi"/>
                <w:b/>
                <w:bCs/>
                <w:sz w:val="20"/>
              </w:rPr>
              <w:t>1673</w:t>
            </w:r>
            <w:r w:rsidRPr="006A3F65">
              <w:rPr>
                <w:rFonts w:asciiTheme="minorHAnsi" w:hAnsiTheme="minorHAnsi" w:cstheme="minorHAnsi"/>
                <w:b/>
                <w:bCs/>
                <w:sz w:val="20"/>
              </w:rPr>
              <w:t>) i Rządowy Program Przeciwdziałania Przemocy Domowej na lata 2024-2030 (M.P. z 2023 r. poz. 1232, z 2024 r. poz. 823):</w:t>
            </w:r>
          </w:p>
          <w:p w14:paraId="1767FDAF" w14:textId="77777777" w:rsidR="006A3F65" w:rsidRPr="006A3F65" w:rsidRDefault="006A3F65" w:rsidP="006A3F65">
            <w:pPr>
              <w:jc w:val="left"/>
              <w:rPr>
                <w:rFonts w:asciiTheme="minorHAnsi" w:hAnsiTheme="minorHAnsi" w:cstheme="minorHAnsi"/>
                <w:b/>
                <w:bCs/>
                <w:sz w:val="20"/>
              </w:rPr>
            </w:pPr>
            <w:hyperlink r:id="rId136" w:history="1">
              <w:r w:rsidRPr="006A3F65">
                <w:rPr>
                  <w:rStyle w:val="Hipercze"/>
                  <w:rFonts w:asciiTheme="minorHAnsi" w:hAnsiTheme="minorHAnsi" w:cstheme="minorHAnsi"/>
                  <w:b/>
                  <w:bCs/>
                  <w:sz w:val="20"/>
                </w:rPr>
                <w:t>https://dziennikustaw.gov.pl/DU/rok/2024/pozycja/424</w:t>
              </w:r>
            </w:hyperlink>
          </w:p>
          <w:p w14:paraId="0B7BDBE6" w14:textId="77777777" w:rsidR="006A3F65" w:rsidRPr="006A3F65" w:rsidRDefault="006A3F65" w:rsidP="006A3F65">
            <w:pPr>
              <w:jc w:val="left"/>
              <w:rPr>
                <w:rFonts w:asciiTheme="minorHAnsi" w:hAnsiTheme="minorHAnsi" w:cstheme="minorHAnsi"/>
                <w:b/>
                <w:bCs/>
                <w:sz w:val="20"/>
              </w:rPr>
            </w:pPr>
            <w:hyperlink r:id="rId137" w:history="1">
              <w:r w:rsidRPr="006A3F65">
                <w:rPr>
                  <w:rStyle w:val="Hipercze"/>
                  <w:rFonts w:asciiTheme="minorHAnsi" w:hAnsiTheme="minorHAnsi" w:cstheme="minorHAnsi"/>
                  <w:b/>
                  <w:bCs/>
                  <w:sz w:val="20"/>
                </w:rPr>
                <w:t>https://monitorpolski.gov.pl/MP/rok/2023/pozycja/1232</w:t>
              </w:r>
            </w:hyperlink>
          </w:p>
          <w:p w14:paraId="2B921BEE" w14:textId="483F811F" w:rsidR="006A3F65" w:rsidRDefault="006A3F65" w:rsidP="00D52164">
            <w:pPr>
              <w:jc w:val="left"/>
              <w:rPr>
                <w:rFonts w:asciiTheme="minorHAnsi" w:hAnsiTheme="minorHAnsi" w:cstheme="minorHAnsi"/>
                <w:b/>
                <w:bCs/>
                <w:sz w:val="20"/>
              </w:rPr>
            </w:pPr>
            <w:hyperlink r:id="rId138" w:history="1">
              <w:r w:rsidRPr="006A3F65">
                <w:rPr>
                  <w:rStyle w:val="Hipercze"/>
                  <w:rFonts w:asciiTheme="minorHAnsi" w:hAnsiTheme="minorHAnsi" w:cstheme="minorHAnsi"/>
                  <w:b/>
                  <w:bCs/>
                  <w:sz w:val="20"/>
                </w:rPr>
                <w:t>https://monitorpolski.gov.pl/MP/rok/2024/pozycja/823</w:t>
              </w:r>
            </w:hyperlink>
          </w:p>
          <w:p w14:paraId="0D832AFA" w14:textId="131DFDFB" w:rsidR="007070EA" w:rsidRPr="007070EA" w:rsidRDefault="007070EA" w:rsidP="007070EA">
            <w:pPr>
              <w:jc w:val="left"/>
              <w:rPr>
                <w:rFonts w:asciiTheme="minorHAnsi" w:hAnsiTheme="minorHAnsi" w:cstheme="minorHAnsi"/>
                <w:b/>
                <w:bCs/>
                <w:sz w:val="20"/>
              </w:rPr>
            </w:pPr>
            <w:r>
              <w:rPr>
                <w:rFonts w:asciiTheme="minorHAnsi" w:hAnsiTheme="minorHAnsi" w:cstheme="minorHAnsi"/>
                <w:b/>
                <w:bCs/>
                <w:sz w:val="20"/>
              </w:rPr>
              <w:t>Kr</w:t>
            </w:r>
            <w:r w:rsidRPr="007070EA">
              <w:rPr>
                <w:rFonts w:asciiTheme="minorHAnsi" w:hAnsiTheme="minorHAnsi" w:cstheme="minorHAnsi"/>
                <w:b/>
                <w:bCs/>
                <w:sz w:val="20"/>
              </w:rPr>
              <w:t>yterium 2</w:t>
            </w:r>
            <w:r>
              <w:rPr>
                <w:rFonts w:asciiTheme="minorHAnsi" w:hAnsiTheme="minorHAnsi" w:cstheme="minorHAnsi"/>
                <w:b/>
                <w:bCs/>
                <w:sz w:val="20"/>
              </w:rPr>
              <w:t>.</w:t>
            </w:r>
          </w:p>
          <w:p w14:paraId="7C14750F" w14:textId="77777777" w:rsidR="007070EA" w:rsidRPr="007070EA" w:rsidRDefault="007070EA" w:rsidP="007070EA">
            <w:pPr>
              <w:jc w:val="left"/>
              <w:rPr>
                <w:rFonts w:asciiTheme="minorHAnsi" w:hAnsiTheme="minorHAnsi" w:cstheme="minorHAnsi"/>
                <w:b/>
                <w:bCs/>
                <w:sz w:val="20"/>
              </w:rPr>
            </w:pPr>
            <w:r w:rsidRPr="007070EA">
              <w:rPr>
                <w:rFonts w:asciiTheme="minorHAnsi" w:hAnsiTheme="minorHAnsi" w:cstheme="minorHAnsi"/>
                <w:b/>
                <w:bCs/>
                <w:sz w:val="20"/>
              </w:rPr>
              <w:t xml:space="preserve">Link do dokumentów: </w:t>
            </w:r>
          </w:p>
          <w:p w14:paraId="37DBC227" w14:textId="77777777" w:rsidR="007070EA" w:rsidRPr="007070EA" w:rsidRDefault="007070EA" w:rsidP="007070EA">
            <w:pPr>
              <w:jc w:val="left"/>
              <w:rPr>
                <w:rFonts w:asciiTheme="minorHAnsi" w:hAnsiTheme="minorHAnsi" w:cstheme="minorHAnsi"/>
                <w:b/>
                <w:bCs/>
                <w:sz w:val="20"/>
              </w:rPr>
            </w:pPr>
            <w:r w:rsidRPr="007070EA">
              <w:rPr>
                <w:rFonts w:asciiTheme="minorHAnsi" w:hAnsiTheme="minorHAnsi" w:cstheme="minorHAnsi"/>
                <w:b/>
                <w:bCs/>
                <w:sz w:val="20"/>
              </w:rPr>
              <w:t xml:space="preserve">Krajowy Program Działań na Rzecz Równego Traktowania na lata 2022-2030 </w:t>
            </w:r>
            <w:hyperlink w:history="1">
              <w:r w:rsidRPr="007070EA">
                <w:rPr>
                  <w:rStyle w:val="Hipercze"/>
                  <w:rFonts w:asciiTheme="minorHAnsi" w:hAnsiTheme="minorHAnsi" w:cstheme="minorHAnsi"/>
                  <w:b/>
                  <w:bCs/>
                  <w:sz w:val="20"/>
                </w:rPr>
                <w:t>https://monitorpolski.gov.pl/MP/2022/640</w:t>
              </w:r>
            </w:hyperlink>
            <w:r w:rsidRPr="007070EA">
              <w:rPr>
                <w:rFonts w:asciiTheme="minorHAnsi" w:hAnsiTheme="minorHAnsi" w:cstheme="minorHAnsi"/>
                <w:b/>
                <w:bCs/>
                <w:sz w:val="20"/>
              </w:rPr>
              <w:t xml:space="preserve"> </w:t>
            </w:r>
          </w:p>
          <w:p w14:paraId="220EA321" w14:textId="4430B2FC" w:rsidR="007070EA" w:rsidRPr="007070EA" w:rsidRDefault="007070EA" w:rsidP="007070EA">
            <w:pPr>
              <w:jc w:val="left"/>
              <w:rPr>
                <w:rFonts w:asciiTheme="minorHAnsi" w:hAnsiTheme="minorHAnsi" w:cstheme="minorHAnsi"/>
                <w:b/>
                <w:bCs/>
                <w:sz w:val="20"/>
              </w:rPr>
            </w:pPr>
            <w:r>
              <w:rPr>
                <w:rFonts w:asciiTheme="minorHAnsi" w:hAnsiTheme="minorHAnsi" w:cstheme="minorHAnsi"/>
                <w:b/>
                <w:bCs/>
                <w:sz w:val="20"/>
              </w:rPr>
              <w:t>K</w:t>
            </w:r>
            <w:r w:rsidRPr="007070EA">
              <w:rPr>
                <w:rFonts w:asciiTheme="minorHAnsi" w:hAnsiTheme="minorHAnsi" w:cstheme="minorHAnsi"/>
                <w:b/>
                <w:bCs/>
                <w:sz w:val="20"/>
              </w:rPr>
              <w:t>ryterium 3</w:t>
            </w:r>
            <w:r>
              <w:rPr>
                <w:rFonts w:asciiTheme="minorHAnsi" w:hAnsiTheme="minorHAnsi" w:cstheme="minorHAnsi"/>
                <w:b/>
                <w:bCs/>
                <w:sz w:val="20"/>
              </w:rPr>
              <w:t>.</w:t>
            </w:r>
          </w:p>
          <w:p w14:paraId="2694E78E" w14:textId="77777777" w:rsidR="007070EA" w:rsidRPr="007070EA" w:rsidRDefault="007070EA" w:rsidP="007070EA">
            <w:pPr>
              <w:jc w:val="left"/>
              <w:rPr>
                <w:rFonts w:asciiTheme="minorHAnsi" w:hAnsiTheme="minorHAnsi" w:cstheme="minorHAnsi"/>
                <w:b/>
                <w:bCs/>
                <w:sz w:val="20"/>
              </w:rPr>
            </w:pPr>
            <w:r w:rsidRPr="007070EA">
              <w:rPr>
                <w:rFonts w:asciiTheme="minorHAnsi" w:hAnsiTheme="minorHAnsi" w:cstheme="minorHAnsi"/>
                <w:b/>
                <w:bCs/>
                <w:sz w:val="20"/>
              </w:rPr>
              <w:t xml:space="preserve">Link do </w:t>
            </w:r>
            <w:proofErr w:type="gramStart"/>
            <w:r w:rsidRPr="007070EA">
              <w:rPr>
                <w:rFonts w:asciiTheme="minorHAnsi" w:hAnsiTheme="minorHAnsi" w:cstheme="minorHAnsi"/>
                <w:b/>
                <w:bCs/>
                <w:sz w:val="20"/>
              </w:rPr>
              <w:t>dokumentów :</w:t>
            </w:r>
            <w:proofErr w:type="gramEnd"/>
            <w:r w:rsidRPr="007070EA">
              <w:rPr>
                <w:rFonts w:asciiTheme="minorHAnsi" w:hAnsiTheme="minorHAnsi" w:cstheme="minorHAnsi"/>
                <w:b/>
                <w:bCs/>
                <w:sz w:val="20"/>
              </w:rPr>
              <w:t xml:space="preserve"> </w:t>
            </w:r>
          </w:p>
          <w:p w14:paraId="17F7B921" w14:textId="395EDDCA" w:rsidR="007070EA" w:rsidRPr="007070EA" w:rsidRDefault="007070EA" w:rsidP="007070EA">
            <w:pPr>
              <w:jc w:val="left"/>
              <w:rPr>
                <w:rFonts w:asciiTheme="minorHAnsi" w:hAnsiTheme="minorHAnsi" w:cstheme="minorHAnsi"/>
                <w:b/>
                <w:bCs/>
                <w:sz w:val="20"/>
              </w:rPr>
            </w:pPr>
            <w:r w:rsidRPr="007070EA">
              <w:rPr>
                <w:rFonts w:asciiTheme="minorHAnsi" w:hAnsiTheme="minorHAnsi" w:cstheme="minorHAnsi"/>
                <w:b/>
                <w:bCs/>
                <w:sz w:val="20"/>
              </w:rPr>
              <w:t xml:space="preserve">Krajowy Program Działań na Rzecz Równego Traktowania na lata 2022-2030 </w:t>
            </w:r>
            <w:hyperlink w:history="1">
              <w:r w:rsidRPr="007070EA">
                <w:rPr>
                  <w:rStyle w:val="Hipercze"/>
                  <w:rFonts w:asciiTheme="minorHAnsi" w:hAnsiTheme="minorHAnsi" w:cstheme="minorHAnsi"/>
                  <w:b/>
                  <w:bCs/>
                  <w:sz w:val="20"/>
                </w:rPr>
                <w:t>https://monitorpolski.gov.pl/MP/2022/640</w:t>
              </w:r>
            </w:hyperlink>
            <w:r w:rsidRPr="007070EA">
              <w:rPr>
                <w:rFonts w:asciiTheme="minorHAnsi" w:hAnsiTheme="minorHAnsi" w:cstheme="minorHAnsi"/>
                <w:b/>
                <w:bCs/>
                <w:sz w:val="20"/>
              </w:rPr>
              <w:t xml:space="preserve"> </w:t>
            </w:r>
          </w:p>
          <w:p w14:paraId="1585DFF0" w14:textId="412AF0C6" w:rsidR="007070EA" w:rsidRPr="007070EA" w:rsidRDefault="007070EA" w:rsidP="007070EA">
            <w:pPr>
              <w:jc w:val="left"/>
              <w:rPr>
                <w:rFonts w:asciiTheme="minorHAnsi" w:hAnsiTheme="minorHAnsi" w:cstheme="minorHAnsi"/>
                <w:b/>
                <w:bCs/>
                <w:sz w:val="20"/>
              </w:rPr>
            </w:pPr>
            <w:r w:rsidRPr="007070EA">
              <w:rPr>
                <w:rFonts w:asciiTheme="minorHAnsi" w:hAnsiTheme="minorHAnsi" w:cstheme="minorHAnsi"/>
                <w:b/>
                <w:bCs/>
                <w:sz w:val="20"/>
              </w:rPr>
              <w:t xml:space="preserve">Ustawa z dnia 29 lipca 2005 r. o przeciwdziałaniu przemocy domowej (t.j. Dz.U. z 2024 r. poz. </w:t>
            </w:r>
            <w:r w:rsidR="00245536">
              <w:rPr>
                <w:rFonts w:asciiTheme="minorHAnsi" w:hAnsiTheme="minorHAnsi" w:cstheme="minorHAnsi"/>
                <w:b/>
                <w:bCs/>
                <w:sz w:val="20"/>
              </w:rPr>
              <w:t>1673</w:t>
            </w:r>
            <w:r w:rsidRPr="007070EA">
              <w:rPr>
                <w:rFonts w:asciiTheme="minorHAnsi" w:hAnsiTheme="minorHAnsi" w:cstheme="minorHAnsi"/>
                <w:b/>
                <w:bCs/>
                <w:sz w:val="20"/>
              </w:rPr>
              <w:t>) i Rządowy Program Przeciwdziałania Przemocy Domowej na lata 2024-2030 (M.P. z 2023 r. poz. 1232, z 2024 r. poz. 823):</w:t>
            </w:r>
          </w:p>
          <w:p w14:paraId="4BECAF76" w14:textId="77777777" w:rsidR="007070EA" w:rsidRPr="007070EA" w:rsidRDefault="007070EA" w:rsidP="007070EA">
            <w:pPr>
              <w:jc w:val="left"/>
              <w:rPr>
                <w:rFonts w:asciiTheme="minorHAnsi" w:hAnsiTheme="minorHAnsi" w:cstheme="minorHAnsi"/>
                <w:b/>
                <w:bCs/>
                <w:sz w:val="20"/>
              </w:rPr>
            </w:pPr>
            <w:hyperlink r:id="rId139" w:history="1">
              <w:r w:rsidRPr="007070EA">
                <w:rPr>
                  <w:rStyle w:val="Hipercze"/>
                  <w:rFonts w:asciiTheme="minorHAnsi" w:hAnsiTheme="minorHAnsi" w:cstheme="minorHAnsi"/>
                  <w:b/>
                  <w:bCs/>
                  <w:sz w:val="20"/>
                </w:rPr>
                <w:t>https://dziennikustaw.gov.pl/DU/rok/2024/pozycja/424</w:t>
              </w:r>
            </w:hyperlink>
          </w:p>
          <w:p w14:paraId="52142153" w14:textId="77777777" w:rsidR="007070EA" w:rsidRPr="007070EA" w:rsidRDefault="007070EA" w:rsidP="007070EA">
            <w:pPr>
              <w:jc w:val="left"/>
              <w:rPr>
                <w:rFonts w:asciiTheme="minorHAnsi" w:hAnsiTheme="minorHAnsi" w:cstheme="minorHAnsi"/>
                <w:b/>
                <w:bCs/>
                <w:sz w:val="20"/>
              </w:rPr>
            </w:pPr>
            <w:hyperlink r:id="rId140" w:history="1">
              <w:r w:rsidRPr="007070EA">
                <w:rPr>
                  <w:rStyle w:val="Hipercze"/>
                  <w:rFonts w:asciiTheme="minorHAnsi" w:hAnsiTheme="minorHAnsi" w:cstheme="minorHAnsi"/>
                  <w:b/>
                  <w:bCs/>
                  <w:sz w:val="20"/>
                </w:rPr>
                <w:t>https://monitorpolski.gov.pl/MP/rok/2023/pozycja/1232</w:t>
              </w:r>
            </w:hyperlink>
          </w:p>
          <w:p w14:paraId="694F56B9" w14:textId="77777777" w:rsidR="007070EA" w:rsidRPr="007070EA" w:rsidRDefault="007070EA" w:rsidP="007070EA">
            <w:pPr>
              <w:jc w:val="left"/>
              <w:rPr>
                <w:rFonts w:asciiTheme="minorHAnsi" w:hAnsiTheme="minorHAnsi" w:cstheme="minorHAnsi"/>
                <w:b/>
                <w:bCs/>
                <w:sz w:val="20"/>
              </w:rPr>
            </w:pPr>
            <w:r w:rsidRPr="007070EA">
              <w:rPr>
                <w:rFonts w:asciiTheme="minorHAnsi" w:hAnsiTheme="minorHAnsi" w:cstheme="minorHAnsi"/>
                <w:b/>
                <w:bCs/>
                <w:sz w:val="20"/>
              </w:rPr>
              <w:t>https://monitorpolski.gov.pl/MP/rok/2024/pozycja/823</w:t>
            </w:r>
          </w:p>
          <w:p w14:paraId="1C930B19" w14:textId="49763B13" w:rsidR="007070EA" w:rsidRPr="007070EA" w:rsidRDefault="007070EA" w:rsidP="007070EA">
            <w:pPr>
              <w:jc w:val="left"/>
              <w:rPr>
                <w:rFonts w:asciiTheme="minorHAnsi" w:hAnsiTheme="minorHAnsi" w:cstheme="minorHAnsi"/>
                <w:b/>
                <w:bCs/>
                <w:sz w:val="20"/>
              </w:rPr>
            </w:pPr>
            <w:r>
              <w:rPr>
                <w:rFonts w:asciiTheme="minorHAnsi" w:hAnsiTheme="minorHAnsi" w:cstheme="minorHAnsi"/>
                <w:b/>
                <w:bCs/>
                <w:sz w:val="20"/>
              </w:rPr>
              <w:t>K</w:t>
            </w:r>
            <w:r w:rsidRPr="007070EA">
              <w:rPr>
                <w:rFonts w:asciiTheme="minorHAnsi" w:hAnsiTheme="minorHAnsi" w:cstheme="minorHAnsi"/>
                <w:b/>
                <w:bCs/>
                <w:sz w:val="20"/>
              </w:rPr>
              <w:t>ryterium 4</w:t>
            </w:r>
          </w:p>
          <w:p w14:paraId="501D7C20" w14:textId="77777777" w:rsidR="007070EA" w:rsidRPr="007070EA" w:rsidRDefault="007070EA" w:rsidP="007070EA">
            <w:pPr>
              <w:jc w:val="left"/>
              <w:rPr>
                <w:rFonts w:asciiTheme="minorHAnsi" w:hAnsiTheme="minorHAnsi" w:cstheme="minorHAnsi"/>
                <w:b/>
                <w:bCs/>
                <w:sz w:val="20"/>
              </w:rPr>
            </w:pPr>
            <w:r w:rsidRPr="007070EA">
              <w:rPr>
                <w:rFonts w:asciiTheme="minorHAnsi" w:hAnsiTheme="minorHAnsi" w:cstheme="minorHAnsi"/>
                <w:b/>
                <w:bCs/>
                <w:sz w:val="20"/>
              </w:rPr>
              <w:t xml:space="preserve">Link do </w:t>
            </w:r>
            <w:proofErr w:type="gramStart"/>
            <w:r w:rsidRPr="007070EA">
              <w:rPr>
                <w:rFonts w:asciiTheme="minorHAnsi" w:hAnsiTheme="minorHAnsi" w:cstheme="minorHAnsi"/>
                <w:b/>
                <w:bCs/>
                <w:sz w:val="20"/>
              </w:rPr>
              <w:t>dokumentów :</w:t>
            </w:r>
            <w:proofErr w:type="gramEnd"/>
            <w:r w:rsidRPr="007070EA">
              <w:rPr>
                <w:rFonts w:asciiTheme="minorHAnsi" w:hAnsiTheme="minorHAnsi" w:cstheme="minorHAnsi"/>
                <w:b/>
                <w:bCs/>
                <w:sz w:val="20"/>
              </w:rPr>
              <w:t xml:space="preserve"> </w:t>
            </w:r>
          </w:p>
          <w:p w14:paraId="3EB51408" w14:textId="03A0D115" w:rsidR="007070EA" w:rsidRPr="007070EA" w:rsidRDefault="007070EA" w:rsidP="007070EA">
            <w:pPr>
              <w:jc w:val="left"/>
              <w:rPr>
                <w:rFonts w:asciiTheme="minorHAnsi" w:hAnsiTheme="minorHAnsi" w:cstheme="minorHAnsi"/>
                <w:b/>
                <w:bCs/>
                <w:sz w:val="20"/>
              </w:rPr>
            </w:pPr>
            <w:r w:rsidRPr="007070EA">
              <w:rPr>
                <w:rFonts w:asciiTheme="minorHAnsi" w:hAnsiTheme="minorHAnsi" w:cstheme="minorHAnsi"/>
                <w:b/>
                <w:bCs/>
                <w:sz w:val="20"/>
              </w:rPr>
              <w:t xml:space="preserve">Krajowy Program Działań na Rzecz Równego Traktowania na lata 2022-2030 </w:t>
            </w:r>
            <w:hyperlink w:history="1">
              <w:r w:rsidRPr="007070EA">
                <w:rPr>
                  <w:rStyle w:val="Hipercze"/>
                  <w:rFonts w:asciiTheme="minorHAnsi" w:hAnsiTheme="minorHAnsi" w:cstheme="minorHAnsi"/>
                  <w:b/>
                  <w:bCs/>
                  <w:sz w:val="20"/>
                </w:rPr>
                <w:t>https://monitorpolski.gov.pl/MP/2022/640</w:t>
              </w:r>
            </w:hyperlink>
            <w:r w:rsidRPr="007070EA">
              <w:rPr>
                <w:rFonts w:asciiTheme="minorHAnsi" w:hAnsiTheme="minorHAnsi" w:cstheme="minorHAnsi"/>
                <w:b/>
                <w:bCs/>
                <w:sz w:val="20"/>
              </w:rPr>
              <w:t xml:space="preserve"> </w:t>
            </w:r>
          </w:p>
          <w:p w14:paraId="43CE546B" w14:textId="77777777" w:rsidR="007070EA" w:rsidRPr="007070EA" w:rsidRDefault="007070EA" w:rsidP="007070EA">
            <w:pPr>
              <w:jc w:val="left"/>
              <w:rPr>
                <w:rFonts w:asciiTheme="minorHAnsi" w:hAnsiTheme="minorHAnsi" w:cstheme="minorHAnsi"/>
                <w:b/>
                <w:bCs/>
                <w:sz w:val="20"/>
              </w:rPr>
            </w:pPr>
            <w:r w:rsidRPr="007070EA">
              <w:rPr>
                <w:rFonts w:asciiTheme="minorHAnsi" w:hAnsiTheme="minorHAnsi" w:cstheme="minorHAnsi"/>
                <w:b/>
                <w:bCs/>
                <w:sz w:val="20"/>
              </w:rPr>
              <w:t>Ustawa z dnia 29 lipca 2005 r. o przeciwdziałaniu przemocy domowej (t.j. Dz.U. z 2024 r. poz. 424) i Rządowy Program Przeciwdziałania Przemocy Domowej na lata 2024-2030 (M.P. z 2023 r. poz. 1232, z 2024 r. poz. 823):</w:t>
            </w:r>
          </w:p>
          <w:p w14:paraId="5D895AB8" w14:textId="77777777" w:rsidR="007070EA" w:rsidRPr="007070EA" w:rsidRDefault="007070EA" w:rsidP="007070EA">
            <w:pPr>
              <w:jc w:val="left"/>
              <w:rPr>
                <w:rFonts w:asciiTheme="minorHAnsi" w:hAnsiTheme="minorHAnsi" w:cstheme="minorHAnsi"/>
                <w:b/>
                <w:bCs/>
                <w:sz w:val="20"/>
              </w:rPr>
            </w:pPr>
            <w:hyperlink r:id="rId141" w:history="1">
              <w:r w:rsidRPr="007070EA">
                <w:rPr>
                  <w:rStyle w:val="Hipercze"/>
                  <w:rFonts w:asciiTheme="minorHAnsi" w:hAnsiTheme="minorHAnsi" w:cstheme="minorHAnsi"/>
                  <w:b/>
                  <w:bCs/>
                  <w:sz w:val="20"/>
                </w:rPr>
                <w:t>https://dziennikustaw.gov.pl/DU/rok/2024/pozycja/424</w:t>
              </w:r>
            </w:hyperlink>
          </w:p>
          <w:p w14:paraId="796A3A7A" w14:textId="77777777" w:rsidR="007070EA" w:rsidRPr="007070EA" w:rsidRDefault="007070EA" w:rsidP="007070EA">
            <w:pPr>
              <w:jc w:val="left"/>
              <w:rPr>
                <w:rFonts w:asciiTheme="minorHAnsi" w:hAnsiTheme="minorHAnsi" w:cstheme="minorHAnsi"/>
                <w:b/>
                <w:bCs/>
                <w:sz w:val="20"/>
              </w:rPr>
            </w:pPr>
            <w:hyperlink r:id="rId142" w:history="1">
              <w:r w:rsidRPr="007070EA">
                <w:rPr>
                  <w:rStyle w:val="Hipercze"/>
                  <w:rFonts w:asciiTheme="minorHAnsi" w:hAnsiTheme="minorHAnsi" w:cstheme="minorHAnsi"/>
                  <w:b/>
                  <w:bCs/>
                  <w:sz w:val="20"/>
                </w:rPr>
                <w:t>https://monitorpolski.gov.pl/MP/rok/2023/pozycja/1232</w:t>
              </w:r>
            </w:hyperlink>
          </w:p>
          <w:p w14:paraId="562B3022" w14:textId="060E7EB0" w:rsidR="006A3F65" w:rsidRPr="00D5205C" w:rsidRDefault="007070EA" w:rsidP="00D52164">
            <w:pPr>
              <w:jc w:val="left"/>
              <w:rPr>
                <w:rFonts w:asciiTheme="minorHAnsi" w:hAnsiTheme="minorHAnsi" w:cstheme="minorHAnsi"/>
                <w:b/>
                <w:bCs/>
                <w:sz w:val="20"/>
              </w:rPr>
            </w:pPr>
            <w:r w:rsidRPr="007070EA">
              <w:rPr>
                <w:rFonts w:asciiTheme="minorHAnsi" w:hAnsiTheme="minorHAnsi" w:cstheme="minorHAnsi"/>
                <w:b/>
                <w:bCs/>
                <w:sz w:val="20"/>
              </w:rPr>
              <w:t>https://monitorpolski.gov.pl/MP/rok/2024/pozycja/823</w:t>
            </w:r>
          </w:p>
          <w:p w14:paraId="46A9229F" w14:textId="77777777" w:rsidR="00D52164" w:rsidRPr="00890249" w:rsidRDefault="00D52164" w:rsidP="00B14BC8">
            <w:pPr>
              <w:jc w:val="left"/>
              <w:rPr>
                <w:rFonts w:asciiTheme="minorHAnsi" w:eastAsia="Times New Roman" w:hAnsiTheme="minorHAnsi" w:cstheme="minorHAnsi"/>
                <w:iCs/>
                <w:noProof/>
                <w:sz w:val="20"/>
              </w:rPr>
            </w:pPr>
          </w:p>
        </w:tc>
        <w:tc>
          <w:tcPr>
            <w:tcW w:w="2977" w:type="dxa"/>
          </w:tcPr>
          <w:p w14:paraId="61A1FBEA" w14:textId="5CBDD814" w:rsidR="004F0E7F" w:rsidRDefault="00875C92" w:rsidP="00325D70">
            <w:pPr>
              <w:spacing w:after="0"/>
              <w:jc w:val="left"/>
              <w:rPr>
                <w:rFonts w:asciiTheme="minorHAnsi" w:hAnsiTheme="minorHAnsi" w:cstheme="minorHAnsi"/>
                <w:b/>
                <w:bCs/>
                <w:sz w:val="20"/>
              </w:rPr>
            </w:pPr>
            <w:r w:rsidRPr="00890249">
              <w:rPr>
                <w:rFonts w:asciiTheme="minorHAnsi" w:hAnsiTheme="minorHAnsi" w:cstheme="minorHAnsi"/>
                <w:b/>
                <w:bCs/>
                <w:sz w:val="20"/>
              </w:rPr>
              <w:lastRenderedPageBreak/>
              <w:t xml:space="preserve">Kryterium 1. </w:t>
            </w:r>
            <w:r w:rsidR="007070EA">
              <w:rPr>
                <w:rFonts w:asciiTheme="minorHAnsi" w:hAnsiTheme="minorHAnsi" w:cstheme="minorHAnsi"/>
                <w:b/>
                <w:bCs/>
                <w:sz w:val="20"/>
              </w:rPr>
              <w:t>S</w:t>
            </w:r>
            <w:r w:rsidRPr="00890249">
              <w:rPr>
                <w:rFonts w:asciiTheme="minorHAnsi" w:hAnsiTheme="minorHAnsi" w:cstheme="minorHAnsi"/>
                <w:b/>
                <w:bCs/>
                <w:sz w:val="20"/>
              </w:rPr>
              <w:t>pełnione</w:t>
            </w:r>
          </w:p>
          <w:p w14:paraId="1AF1F3D4" w14:textId="77777777" w:rsidR="007070EA" w:rsidRPr="00D5205C" w:rsidRDefault="007070EA" w:rsidP="007070EA">
            <w:pPr>
              <w:spacing w:after="0"/>
              <w:rPr>
                <w:rFonts w:asciiTheme="minorHAnsi" w:hAnsiTheme="minorHAnsi" w:cstheme="minorHAnsi"/>
                <w:bCs/>
                <w:sz w:val="20"/>
              </w:rPr>
            </w:pPr>
            <w:r w:rsidRPr="00D5205C">
              <w:rPr>
                <w:rFonts w:asciiTheme="minorHAnsi" w:hAnsiTheme="minorHAnsi" w:cstheme="minorHAnsi"/>
                <w:bCs/>
                <w:sz w:val="20"/>
              </w:rPr>
              <w:t xml:space="preserve">KPDRT obejmuje następujące priorytety: Polityka antydyskryminacyjna, Praca i zabezpieczenia społeczne, Edukacja, Zdrowie, Dostęp do dóbr i usług, Budowanie świadomości, Gromadzenie danych i badania, Koordynacja. </w:t>
            </w:r>
          </w:p>
          <w:p w14:paraId="4F23BB4B" w14:textId="77777777" w:rsidR="007070EA" w:rsidRPr="00D5205C" w:rsidRDefault="007070EA" w:rsidP="007070EA">
            <w:pPr>
              <w:spacing w:after="0"/>
              <w:rPr>
                <w:rFonts w:asciiTheme="minorHAnsi" w:hAnsiTheme="minorHAnsi" w:cstheme="minorHAnsi"/>
                <w:bCs/>
                <w:sz w:val="20"/>
              </w:rPr>
            </w:pPr>
            <w:r w:rsidRPr="00D5205C">
              <w:rPr>
                <w:rFonts w:asciiTheme="minorHAnsi" w:hAnsiTheme="minorHAnsi" w:cstheme="minorHAnsi"/>
                <w:bCs/>
                <w:sz w:val="20"/>
              </w:rPr>
              <w:t xml:space="preserve">Zidentyfikowano następujące wyzwania dla równości między kobietami a mężczyznami: </w:t>
            </w:r>
          </w:p>
          <w:p w14:paraId="28D51DB0" w14:textId="77777777" w:rsidR="007070EA" w:rsidRPr="00D5205C" w:rsidRDefault="007070EA" w:rsidP="007070EA">
            <w:pPr>
              <w:spacing w:after="0"/>
              <w:rPr>
                <w:rFonts w:asciiTheme="minorHAnsi" w:hAnsiTheme="minorHAnsi" w:cstheme="minorHAnsi"/>
                <w:bCs/>
                <w:sz w:val="20"/>
              </w:rPr>
            </w:pPr>
            <w:r w:rsidRPr="00D5205C">
              <w:rPr>
                <w:rFonts w:asciiTheme="minorHAnsi" w:hAnsiTheme="minorHAnsi" w:cstheme="minorHAnsi"/>
                <w:bCs/>
                <w:sz w:val="20"/>
              </w:rPr>
              <w:t>1. Niższy poziom zatrudnienia kobiet</w:t>
            </w:r>
          </w:p>
          <w:p w14:paraId="12E0C2EE" w14:textId="77777777" w:rsidR="007070EA" w:rsidRPr="00D5205C" w:rsidRDefault="007070EA" w:rsidP="007070EA">
            <w:pPr>
              <w:spacing w:after="0"/>
              <w:rPr>
                <w:rFonts w:asciiTheme="minorHAnsi" w:hAnsiTheme="minorHAnsi" w:cstheme="minorHAnsi"/>
                <w:bCs/>
                <w:sz w:val="20"/>
              </w:rPr>
            </w:pPr>
            <w:r w:rsidRPr="00D5205C">
              <w:rPr>
                <w:rFonts w:asciiTheme="minorHAnsi" w:hAnsiTheme="minorHAnsi" w:cstheme="minorHAnsi"/>
                <w:bCs/>
                <w:sz w:val="20"/>
              </w:rPr>
              <w:t xml:space="preserve">2. Luka płacowa i luka emerytalna na niekorzyść kobiet </w:t>
            </w:r>
          </w:p>
          <w:p w14:paraId="53A2DDB5" w14:textId="77777777" w:rsidR="007070EA" w:rsidRPr="00D5205C" w:rsidRDefault="007070EA" w:rsidP="007070EA">
            <w:pPr>
              <w:spacing w:after="0"/>
              <w:rPr>
                <w:rFonts w:asciiTheme="minorHAnsi" w:hAnsiTheme="minorHAnsi" w:cstheme="minorHAnsi"/>
                <w:bCs/>
                <w:sz w:val="20"/>
              </w:rPr>
            </w:pPr>
            <w:r w:rsidRPr="00D5205C">
              <w:rPr>
                <w:rFonts w:asciiTheme="minorHAnsi" w:hAnsiTheme="minorHAnsi" w:cstheme="minorHAnsi"/>
                <w:bCs/>
                <w:sz w:val="20"/>
              </w:rPr>
              <w:t xml:space="preserve">3. Niski odsetek kobiet na najwyższych stanowiskach </w:t>
            </w:r>
          </w:p>
          <w:p w14:paraId="315A21E5" w14:textId="038B8774" w:rsidR="007070EA" w:rsidRPr="00D5205C" w:rsidRDefault="007070EA" w:rsidP="007070EA">
            <w:pPr>
              <w:spacing w:after="0"/>
              <w:rPr>
                <w:rFonts w:asciiTheme="minorHAnsi" w:hAnsiTheme="minorHAnsi" w:cstheme="minorHAnsi"/>
                <w:bCs/>
                <w:sz w:val="20"/>
              </w:rPr>
            </w:pPr>
            <w:r w:rsidRPr="00D5205C">
              <w:rPr>
                <w:rFonts w:asciiTheme="minorHAnsi" w:hAnsiTheme="minorHAnsi" w:cstheme="minorHAnsi"/>
                <w:bCs/>
                <w:sz w:val="20"/>
              </w:rPr>
              <w:t xml:space="preserve">4. Niski poziom kobiet w STEM </w:t>
            </w:r>
          </w:p>
          <w:p w14:paraId="1B1C10A0" w14:textId="607E8E5B" w:rsidR="007070EA" w:rsidRPr="00D5205C" w:rsidRDefault="007070EA" w:rsidP="00D5205C">
            <w:pPr>
              <w:spacing w:after="0"/>
              <w:rPr>
                <w:rFonts w:asciiTheme="minorHAnsi" w:hAnsiTheme="minorHAnsi" w:cstheme="minorHAnsi"/>
                <w:bCs/>
                <w:sz w:val="20"/>
              </w:rPr>
            </w:pPr>
            <w:r w:rsidRPr="00D5205C">
              <w:rPr>
                <w:rFonts w:asciiTheme="minorHAnsi" w:hAnsiTheme="minorHAnsi" w:cstheme="minorHAnsi"/>
                <w:bCs/>
                <w:sz w:val="20"/>
              </w:rPr>
              <w:lastRenderedPageBreak/>
              <w:t xml:space="preserve">Jeżeli chodzi o przemoc wobec kobiet, zgodnie z ustawą z dnia 29 lipca 2005 r. o przeciwdziałaniu przemocy domowej (Dz. U. z 2024 r. poz. 424), działania przeciw przemocy są uregulowane w </w:t>
            </w:r>
            <w:proofErr w:type="gramStart"/>
            <w:r w:rsidRPr="00D5205C">
              <w:rPr>
                <w:rFonts w:asciiTheme="minorHAnsi" w:hAnsiTheme="minorHAnsi" w:cstheme="minorHAnsi"/>
                <w:bCs/>
                <w:sz w:val="20"/>
              </w:rPr>
              <w:t>Rządowym  Programie</w:t>
            </w:r>
            <w:proofErr w:type="gramEnd"/>
            <w:r w:rsidRPr="00D5205C">
              <w:rPr>
                <w:rFonts w:asciiTheme="minorHAnsi" w:hAnsiTheme="minorHAnsi" w:cstheme="minorHAnsi"/>
                <w:bCs/>
                <w:sz w:val="20"/>
              </w:rPr>
              <w:t xml:space="preserve"> Przeciwdziałania Przemocy Domowej, który jest przyjmowany przez Radę Ministrów.</w:t>
            </w:r>
          </w:p>
          <w:p w14:paraId="049F001D" w14:textId="0561E150" w:rsidR="00D52164" w:rsidRPr="00890249" w:rsidRDefault="00D52164" w:rsidP="00325D70">
            <w:pPr>
              <w:jc w:val="left"/>
              <w:rPr>
                <w:rFonts w:asciiTheme="minorHAnsi" w:eastAsia="Times New Roman" w:hAnsiTheme="minorHAnsi" w:cstheme="minorHAnsi"/>
                <w:iCs/>
                <w:noProof/>
                <w:sz w:val="20"/>
              </w:rPr>
            </w:pPr>
          </w:p>
        </w:tc>
      </w:tr>
      <w:tr w:rsidR="00D52164" w:rsidRPr="00890249" w14:paraId="52ECE04F" w14:textId="77777777" w:rsidTr="00D5205C">
        <w:tc>
          <w:tcPr>
            <w:tcW w:w="1560" w:type="dxa"/>
            <w:vMerge/>
          </w:tcPr>
          <w:p w14:paraId="7B1FE94B" w14:textId="77777777" w:rsidR="00D52164" w:rsidRPr="00890249" w:rsidRDefault="00D52164" w:rsidP="00D52164">
            <w:pPr>
              <w:jc w:val="left"/>
              <w:rPr>
                <w:rFonts w:asciiTheme="minorHAnsi" w:eastAsia="Times New Roman" w:hAnsiTheme="minorHAnsi" w:cstheme="minorHAnsi"/>
                <w:iCs/>
                <w:noProof/>
                <w:sz w:val="20"/>
              </w:rPr>
            </w:pPr>
          </w:p>
        </w:tc>
        <w:tc>
          <w:tcPr>
            <w:tcW w:w="709" w:type="dxa"/>
            <w:vMerge/>
          </w:tcPr>
          <w:p w14:paraId="1245E573" w14:textId="77777777" w:rsidR="00D52164" w:rsidRPr="00890249" w:rsidRDefault="00D52164" w:rsidP="00D52164">
            <w:pPr>
              <w:jc w:val="left"/>
              <w:rPr>
                <w:rFonts w:asciiTheme="minorHAnsi" w:eastAsia="Times New Roman" w:hAnsiTheme="minorHAnsi" w:cstheme="minorHAnsi"/>
                <w:iCs/>
                <w:noProof/>
                <w:sz w:val="20"/>
              </w:rPr>
            </w:pPr>
          </w:p>
        </w:tc>
        <w:tc>
          <w:tcPr>
            <w:tcW w:w="1843" w:type="dxa"/>
            <w:vMerge/>
          </w:tcPr>
          <w:p w14:paraId="1E80225A" w14:textId="77777777" w:rsidR="00D52164" w:rsidRPr="00890249" w:rsidRDefault="00D52164" w:rsidP="00D52164">
            <w:pPr>
              <w:jc w:val="left"/>
              <w:rPr>
                <w:rFonts w:asciiTheme="minorHAnsi" w:eastAsia="Times New Roman" w:hAnsiTheme="minorHAnsi" w:cstheme="minorHAnsi"/>
                <w:iCs/>
                <w:noProof/>
                <w:sz w:val="20"/>
              </w:rPr>
            </w:pPr>
          </w:p>
        </w:tc>
        <w:tc>
          <w:tcPr>
            <w:tcW w:w="1559" w:type="dxa"/>
            <w:vMerge/>
          </w:tcPr>
          <w:p w14:paraId="34B2ABAA" w14:textId="77777777" w:rsidR="00D52164" w:rsidRPr="00890249" w:rsidRDefault="00D52164" w:rsidP="00D52164">
            <w:pPr>
              <w:jc w:val="left"/>
              <w:rPr>
                <w:rFonts w:asciiTheme="minorHAnsi" w:eastAsia="Times New Roman" w:hAnsiTheme="minorHAnsi" w:cstheme="minorHAnsi"/>
                <w:iCs/>
                <w:noProof/>
                <w:sz w:val="20"/>
              </w:rPr>
            </w:pPr>
          </w:p>
        </w:tc>
        <w:tc>
          <w:tcPr>
            <w:tcW w:w="2551" w:type="dxa"/>
          </w:tcPr>
          <w:p w14:paraId="457071D9" w14:textId="77777777" w:rsidR="00D52164" w:rsidRPr="00890249" w:rsidRDefault="00D52164" w:rsidP="00D52164">
            <w:pPr>
              <w:jc w:val="left"/>
              <w:rPr>
                <w:rFonts w:asciiTheme="minorHAnsi" w:hAnsiTheme="minorHAnsi" w:cstheme="minorHAnsi"/>
                <w:b/>
                <w:noProof/>
                <w:sz w:val="20"/>
              </w:rPr>
            </w:pPr>
            <w:r w:rsidRPr="00890249">
              <w:rPr>
                <w:rFonts w:asciiTheme="minorHAnsi" w:hAnsiTheme="minorHAnsi" w:cstheme="minorHAnsi"/>
                <w:b/>
                <w:noProof/>
                <w:sz w:val="20"/>
              </w:rPr>
              <w:t>Kryterium 2</w:t>
            </w:r>
          </w:p>
          <w:p w14:paraId="05CC6A8D" w14:textId="77777777" w:rsidR="00D52164" w:rsidRPr="00890249" w:rsidRDefault="00D52164" w:rsidP="00D52164">
            <w:pPr>
              <w:jc w:val="left"/>
              <w:rPr>
                <w:rFonts w:asciiTheme="minorHAnsi" w:hAnsiTheme="minorHAnsi" w:cstheme="minorHAnsi"/>
                <w:noProof/>
                <w:sz w:val="20"/>
              </w:rPr>
            </w:pPr>
            <w:r w:rsidRPr="00890249">
              <w:rPr>
                <w:rFonts w:asciiTheme="minorHAnsi" w:hAnsiTheme="minorHAnsi" w:cstheme="minorHAnsi"/>
                <w:noProof/>
                <w:sz w:val="20"/>
              </w:rPr>
              <w:t>Środki na rzecz rozwiązania problemu zróźnicowania sytuacji kobiet i mężczyzn w zakresie zatrudnienia, płac i emerytur oraz na rzecz promowania równowagi między życiem zawodowym a prywatnym, w tym przez poprawę dostępu do wczesnej edukacji i opieki nad dzieckiem, wraz z celami końcowymi, przy jednoczesnym poszanowaniu roli i autonomi partnerów społecznych</w:t>
            </w:r>
          </w:p>
        </w:tc>
        <w:tc>
          <w:tcPr>
            <w:tcW w:w="1134" w:type="dxa"/>
            <w:vMerge/>
          </w:tcPr>
          <w:p w14:paraId="0E205919" w14:textId="77777777" w:rsidR="00D52164" w:rsidRPr="00890249" w:rsidRDefault="00D52164" w:rsidP="00D52164">
            <w:pPr>
              <w:jc w:val="left"/>
              <w:rPr>
                <w:rFonts w:asciiTheme="minorHAnsi" w:hAnsiTheme="minorHAnsi" w:cstheme="minorHAnsi"/>
                <w:noProof/>
                <w:sz w:val="20"/>
              </w:rPr>
            </w:pPr>
          </w:p>
        </w:tc>
        <w:tc>
          <w:tcPr>
            <w:tcW w:w="3402" w:type="dxa"/>
            <w:vMerge/>
          </w:tcPr>
          <w:p w14:paraId="0A06DE90" w14:textId="77777777" w:rsidR="00D52164" w:rsidRPr="00890249" w:rsidRDefault="00D52164" w:rsidP="00D52164">
            <w:pPr>
              <w:jc w:val="left"/>
              <w:rPr>
                <w:rFonts w:asciiTheme="minorHAnsi" w:eastAsia="Times New Roman" w:hAnsiTheme="minorHAnsi" w:cstheme="minorHAnsi"/>
                <w:iCs/>
                <w:noProof/>
                <w:sz w:val="20"/>
              </w:rPr>
            </w:pPr>
          </w:p>
        </w:tc>
        <w:tc>
          <w:tcPr>
            <w:tcW w:w="2977" w:type="dxa"/>
          </w:tcPr>
          <w:p w14:paraId="449502EB" w14:textId="170D61ED" w:rsidR="008730AB" w:rsidRPr="00890249" w:rsidRDefault="00875C92" w:rsidP="00325D70">
            <w:pPr>
              <w:spacing w:after="0"/>
              <w:jc w:val="left"/>
              <w:rPr>
                <w:rFonts w:asciiTheme="minorHAnsi" w:hAnsiTheme="minorHAnsi" w:cstheme="minorHAnsi"/>
                <w:b/>
                <w:bCs/>
                <w:sz w:val="20"/>
              </w:rPr>
            </w:pPr>
            <w:r w:rsidRPr="00890249">
              <w:rPr>
                <w:rFonts w:asciiTheme="minorHAnsi" w:hAnsiTheme="minorHAnsi" w:cstheme="minorHAnsi"/>
                <w:b/>
                <w:bCs/>
                <w:sz w:val="20"/>
              </w:rPr>
              <w:t xml:space="preserve">Kryterium 2. </w:t>
            </w:r>
            <w:r w:rsidR="007070EA">
              <w:rPr>
                <w:rFonts w:asciiTheme="minorHAnsi" w:hAnsiTheme="minorHAnsi" w:cstheme="minorHAnsi"/>
                <w:b/>
                <w:bCs/>
                <w:sz w:val="20"/>
              </w:rPr>
              <w:t>S</w:t>
            </w:r>
            <w:r w:rsidRPr="00890249">
              <w:rPr>
                <w:rFonts w:asciiTheme="minorHAnsi" w:hAnsiTheme="minorHAnsi" w:cstheme="minorHAnsi"/>
                <w:b/>
                <w:bCs/>
                <w:sz w:val="20"/>
              </w:rPr>
              <w:t>pełnione</w:t>
            </w:r>
          </w:p>
          <w:p w14:paraId="4C96330F" w14:textId="399A8AF1" w:rsidR="00F70BF9" w:rsidRDefault="00F70BF9" w:rsidP="00325D70">
            <w:pPr>
              <w:spacing w:after="0"/>
              <w:jc w:val="left"/>
              <w:rPr>
                <w:rFonts w:asciiTheme="minorHAnsi" w:hAnsiTheme="minorHAnsi" w:cstheme="minorHAnsi"/>
                <w:bCs/>
                <w:sz w:val="20"/>
              </w:rPr>
            </w:pPr>
            <w:r w:rsidRPr="00F70BF9">
              <w:rPr>
                <w:rFonts w:asciiTheme="minorHAnsi" w:hAnsiTheme="minorHAnsi" w:cstheme="minorHAnsi"/>
                <w:bCs/>
                <w:sz w:val="20"/>
              </w:rPr>
              <w:t xml:space="preserve">Priorytet II – Praca i zabezpieczenia społeczne - obejmuje działania na rzecz: równowagi między życiem zawodowym a prywatnym rodziców i opiekunów; włączenia społecznego pod kątem równouprawnienia płci; wyrównywania szans kobiet i mężczyzn na rynku pracy;  zwiększania zatrudnienia kobiet, zwłaszcza w starszych grupach wiekowych oraz żyjących w ubóstwie; zwiększenia udziału kobiet na stanowiskach kierowniczych oraz prowadzących działalność gospodarczą również </w:t>
            </w:r>
            <w:r w:rsidRPr="00F70BF9">
              <w:rPr>
                <w:rFonts w:asciiTheme="minorHAnsi" w:hAnsiTheme="minorHAnsi" w:cstheme="minorHAnsi"/>
                <w:bCs/>
                <w:sz w:val="20"/>
              </w:rPr>
              <w:lastRenderedPageBreak/>
              <w:t>w obszarach nowych technologii,  dążenie do równości płac kobiet i mężczyzn za tą samą wykonywaną pracę lub pracę o równej wartości, wyeliminowanie różnic w płacach i emeryturach ze względu na płeć, zarządzania różnorodnością oraz klauzul społecznych w zamówieniach publicznych. W programie wskazane są ramy czasowe dla każdego z zadań, instytucje odpowiedzialne i współpracujące, a także wskaźniki z wartością bazową i docelową.</w:t>
            </w:r>
          </w:p>
          <w:p w14:paraId="63D3E45E" w14:textId="6447975E" w:rsidR="00D52164" w:rsidRPr="00890249" w:rsidRDefault="00D52164" w:rsidP="00D5205C">
            <w:pPr>
              <w:spacing w:after="0"/>
              <w:jc w:val="left"/>
              <w:rPr>
                <w:rFonts w:asciiTheme="minorHAnsi" w:hAnsiTheme="minorHAnsi" w:cstheme="minorHAnsi"/>
                <w:bCs/>
                <w:sz w:val="20"/>
              </w:rPr>
            </w:pPr>
          </w:p>
        </w:tc>
      </w:tr>
      <w:tr w:rsidR="00D52164" w:rsidRPr="00890249" w14:paraId="13988BFB" w14:textId="77777777" w:rsidTr="00D5205C">
        <w:tc>
          <w:tcPr>
            <w:tcW w:w="1560" w:type="dxa"/>
            <w:vMerge/>
          </w:tcPr>
          <w:p w14:paraId="646621B2" w14:textId="77777777" w:rsidR="00D52164" w:rsidRPr="00890249" w:rsidRDefault="00D52164" w:rsidP="00D52164">
            <w:pPr>
              <w:jc w:val="left"/>
              <w:rPr>
                <w:rFonts w:asciiTheme="minorHAnsi" w:eastAsia="Times New Roman" w:hAnsiTheme="minorHAnsi" w:cstheme="minorHAnsi"/>
                <w:iCs/>
                <w:noProof/>
                <w:sz w:val="20"/>
              </w:rPr>
            </w:pPr>
          </w:p>
        </w:tc>
        <w:tc>
          <w:tcPr>
            <w:tcW w:w="709" w:type="dxa"/>
            <w:vMerge/>
          </w:tcPr>
          <w:p w14:paraId="3D279231" w14:textId="77777777" w:rsidR="00D52164" w:rsidRPr="00890249" w:rsidRDefault="00D52164" w:rsidP="00D52164">
            <w:pPr>
              <w:jc w:val="left"/>
              <w:rPr>
                <w:rFonts w:asciiTheme="minorHAnsi" w:eastAsia="Times New Roman" w:hAnsiTheme="minorHAnsi" w:cstheme="minorHAnsi"/>
                <w:iCs/>
                <w:noProof/>
                <w:sz w:val="20"/>
              </w:rPr>
            </w:pPr>
          </w:p>
        </w:tc>
        <w:tc>
          <w:tcPr>
            <w:tcW w:w="1843" w:type="dxa"/>
            <w:vMerge/>
          </w:tcPr>
          <w:p w14:paraId="32202430" w14:textId="77777777" w:rsidR="00D52164" w:rsidRPr="00890249" w:rsidRDefault="00D52164" w:rsidP="00D52164">
            <w:pPr>
              <w:jc w:val="left"/>
              <w:rPr>
                <w:rFonts w:asciiTheme="minorHAnsi" w:eastAsia="Times New Roman" w:hAnsiTheme="minorHAnsi" w:cstheme="minorHAnsi"/>
                <w:iCs/>
                <w:noProof/>
                <w:sz w:val="20"/>
              </w:rPr>
            </w:pPr>
          </w:p>
        </w:tc>
        <w:tc>
          <w:tcPr>
            <w:tcW w:w="1559" w:type="dxa"/>
            <w:vMerge/>
          </w:tcPr>
          <w:p w14:paraId="16191CBB" w14:textId="77777777" w:rsidR="00D52164" w:rsidRPr="00890249" w:rsidRDefault="00D52164" w:rsidP="00D52164">
            <w:pPr>
              <w:jc w:val="left"/>
              <w:rPr>
                <w:rFonts w:asciiTheme="minorHAnsi" w:eastAsia="Times New Roman" w:hAnsiTheme="minorHAnsi" w:cstheme="minorHAnsi"/>
                <w:iCs/>
                <w:noProof/>
                <w:sz w:val="20"/>
              </w:rPr>
            </w:pPr>
          </w:p>
        </w:tc>
        <w:tc>
          <w:tcPr>
            <w:tcW w:w="2551" w:type="dxa"/>
          </w:tcPr>
          <w:p w14:paraId="5C6FFCDC" w14:textId="77777777" w:rsidR="00D52164" w:rsidRPr="00890249" w:rsidRDefault="00D52164" w:rsidP="00D52164">
            <w:pPr>
              <w:jc w:val="left"/>
              <w:rPr>
                <w:rFonts w:asciiTheme="minorHAnsi" w:hAnsiTheme="minorHAnsi" w:cstheme="minorHAnsi"/>
                <w:b/>
                <w:noProof/>
                <w:sz w:val="20"/>
              </w:rPr>
            </w:pPr>
            <w:r w:rsidRPr="00890249">
              <w:rPr>
                <w:rFonts w:asciiTheme="minorHAnsi" w:hAnsiTheme="minorHAnsi" w:cstheme="minorHAnsi"/>
                <w:b/>
                <w:noProof/>
                <w:sz w:val="20"/>
              </w:rPr>
              <w:t>Kryterium 3</w:t>
            </w:r>
          </w:p>
          <w:p w14:paraId="4F447656" w14:textId="77777777" w:rsidR="00D52164" w:rsidRPr="00890249" w:rsidRDefault="00D52164" w:rsidP="00D52164">
            <w:pPr>
              <w:jc w:val="left"/>
              <w:rPr>
                <w:rFonts w:asciiTheme="minorHAnsi" w:hAnsiTheme="minorHAnsi" w:cstheme="minorHAnsi"/>
                <w:noProof/>
                <w:sz w:val="20"/>
              </w:rPr>
            </w:pPr>
            <w:r w:rsidRPr="00890249">
              <w:rPr>
                <w:rFonts w:asciiTheme="minorHAnsi" w:hAnsiTheme="minorHAnsi" w:cstheme="minorHAnsi"/>
                <w:noProof/>
                <w:sz w:val="20"/>
              </w:rPr>
              <w:t>Rozwiązania dotyczące monitorowania, ewaluacji i przeglądu ram strategicznych polityki i metod gromadzenia danych w oparciu o dane segregowane ze względu na płeć</w:t>
            </w:r>
          </w:p>
        </w:tc>
        <w:tc>
          <w:tcPr>
            <w:tcW w:w="1134" w:type="dxa"/>
            <w:vMerge/>
          </w:tcPr>
          <w:p w14:paraId="107CA919" w14:textId="77777777" w:rsidR="00D52164" w:rsidRPr="00890249" w:rsidRDefault="00D52164" w:rsidP="00D52164">
            <w:pPr>
              <w:jc w:val="left"/>
              <w:rPr>
                <w:rFonts w:asciiTheme="minorHAnsi" w:hAnsiTheme="minorHAnsi" w:cstheme="minorHAnsi"/>
                <w:noProof/>
                <w:sz w:val="20"/>
              </w:rPr>
            </w:pPr>
          </w:p>
        </w:tc>
        <w:tc>
          <w:tcPr>
            <w:tcW w:w="3402" w:type="dxa"/>
            <w:vMerge/>
          </w:tcPr>
          <w:p w14:paraId="196FCE1F" w14:textId="77777777" w:rsidR="00D52164" w:rsidRPr="00890249" w:rsidRDefault="00D52164" w:rsidP="00D52164">
            <w:pPr>
              <w:jc w:val="left"/>
              <w:rPr>
                <w:rFonts w:asciiTheme="minorHAnsi" w:eastAsia="Times New Roman" w:hAnsiTheme="minorHAnsi" w:cstheme="minorHAnsi"/>
                <w:iCs/>
                <w:noProof/>
                <w:sz w:val="20"/>
              </w:rPr>
            </w:pPr>
          </w:p>
        </w:tc>
        <w:tc>
          <w:tcPr>
            <w:tcW w:w="2977" w:type="dxa"/>
          </w:tcPr>
          <w:p w14:paraId="71432AEA" w14:textId="3C409BE9" w:rsidR="008730AB" w:rsidRPr="00890249" w:rsidRDefault="00875C92" w:rsidP="00325D70">
            <w:pPr>
              <w:spacing w:after="0"/>
              <w:jc w:val="left"/>
              <w:rPr>
                <w:rFonts w:asciiTheme="minorHAnsi" w:hAnsiTheme="minorHAnsi" w:cstheme="minorHAnsi"/>
                <w:b/>
                <w:bCs/>
                <w:sz w:val="20"/>
              </w:rPr>
            </w:pPr>
            <w:r w:rsidRPr="00890249">
              <w:rPr>
                <w:rFonts w:asciiTheme="minorHAnsi" w:hAnsiTheme="minorHAnsi" w:cstheme="minorHAnsi"/>
                <w:b/>
                <w:bCs/>
                <w:sz w:val="20"/>
              </w:rPr>
              <w:t xml:space="preserve">Kryterium 3. </w:t>
            </w:r>
            <w:r w:rsidR="00F70BF9">
              <w:rPr>
                <w:rFonts w:asciiTheme="minorHAnsi" w:hAnsiTheme="minorHAnsi" w:cstheme="minorHAnsi"/>
                <w:b/>
                <w:bCs/>
                <w:sz w:val="20"/>
              </w:rPr>
              <w:t>S</w:t>
            </w:r>
            <w:r w:rsidRPr="00890249">
              <w:rPr>
                <w:rFonts w:asciiTheme="minorHAnsi" w:hAnsiTheme="minorHAnsi" w:cstheme="minorHAnsi"/>
                <w:b/>
                <w:bCs/>
                <w:sz w:val="20"/>
              </w:rPr>
              <w:t>pełnione</w:t>
            </w:r>
          </w:p>
          <w:p w14:paraId="470206A7" w14:textId="77777777" w:rsidR="00F70BF9" w:rsidRPr="00F70BF9" w:rsidRDefault="00F70BF9" w:rsidP="00F70BF9">
            <w:pPr>
              <w:spacing w:after="0"/>
              <w:jc w:val="left"/>
              <w:rPr>
                <w:rFonts w:asciiTheme="minorHAnsi" w:hAnsiTheme="minorHAnsi" w:cstheme="minorHAnsi"/>
                <w:bCs/>
                <w:sz w:val="20"/>
              </w:rPr>
            </w:pPr>
            <w:r w:rsidRPr="00F70BF9">
              <w:rPr>
                <w:rFonts w:asciiTheme="minorHAnsi" w:hAnsiTheme="minorHAnsi" w:cstheme="minorHAnsi"/>
                <w:bCs/>
                <w:sz w:val="20"/>
              </w:rPr>
              <w:t>Ministra ds. Równości opracowuje i przedkłada Radzie Ministrów do 31 marca każdego roku,</w:t>
            </w:r>
            <w:r w:rsidRPr="00F70BF9" w:rsidDel="00A9530C">
              <w:rPr>
                <w:rFonts w:asciiTheme="minorHAnsi" w:hAnsiTheme="minorHAnsi" w:cstheme="minorHAnsi"/>
                <w:bCs/>
                <w:sz w:val="20"/>
              </w:rPr>
              <w:t xml:space="preserve"> sprawozdanie za poprzedni rok, zawierające m.in. raport z realizacji KPDRT. </w:t>
            </w:r>
          </w:p>
          <w:p w14:paraId="33C61327" w14:textId="77777777" w:rsidR="00F70BF9" w:rsidRPr="00F70BF9" w:rsidRDefault="00F70BF9" w:rsidP="00F70BF9">
            <w:pPr>
              <w:spacing w:after="0"/>
              <w:jc w:val="left"/>
              <w:rPr>
                <w:rFonts w:asciiTheme="minorHAnsi" w:hAnsiTheme="minorHAnsi" w:cstheme="minorHAnsi"/>
                <w:bCs/>
                <w:sz w:val="20"/>
              </w:rPr>
            </w:pPr>
            <w:r w:rsidRPr="00F70BF9">
              <w:rPr>
                <w:rFonts w:asciiTheme="minorHAnsi" w:hAnsiTheme="minorHAnsi" w:cstheme="minorHAnsi"/>
                <w:bCs/>
                <w:sz w:val="20"/>
              </w:rPr>
              <w:t xml:space="preserve">Ponadto, celem wsparcia działań Koordynatora Programu, powołany zostanie Zespół, którego zadaniem będzie cykliczne monitorowanie osiągania zakładanych wskaźników, ujętych w załączniku </w:t>
            </w:r>
            <w:r w:rsidRPr="00F70BF9">
              <w:rPr>
                <w:rFonts w:asciiTheme="minorHAnsi" w:hAnsiTheme="minorHAnsi" w:cstheme="minorHAnsi"/>
                <w:bCs/>
                <w:sz w:val="20"/>
              </w:rPr>
              <w:lastRenderedPageBreak/>
              <w:t>nr 1 do KPDRT. Powołanie Zespołu nastąpi na podstawie przepisów ustawy o Radzie Ministrów. Zadania Zespołu Monitorującego KPDRT mogą także odnosić się do sygnalizowania ryzyka w realizacji poszczególnych priorytetów, a także wskazywania na poziom osiąganych zmian w życiu społecznym i gospodarczym.</w:t>
            </w:r>
          </w:p>
          <w:p w14:paraId="4717902A" w14:textId="3402E504" w:rsidR="00F70BF9" w:rsidRPr="00F70BF9" w:rsidRDefault="00F70BF9" w:rsidP="00F70BF9">
            <w:pPr>
              <w:spacing w:after="0"/>
              <w:jc w:val="left"/>
              <w:rPr>
                <w:rFonts w:asciiTheme="minorHAnsi" w:hAnsiTheme="minorHAnsi" w:cstheme="minorHAnsi"/>
                <w:bCs/>
                <w:sz w:val="20"/>
              </w:rPr>
            </w:pPr>
            <w:r w:rsidRPr="00F70BF9">
              <w:rPr>
                <w:rFonts w:asciiTheme="minorHAnsi" w:hAnsiTheme="minorHAnsi" w:cstheme="minorHAnsi"/>
                <w:bCs/>
                <w:sz w:val="20"/>
              </w:rPr>
              <w:t xml:space="preserve">Dane segregowane ze względu na płeć będą cyklicznie zbierane. Przewidziano też działania na rzecz rozbudowy systemu gromadzenia danych równościowych, w tym w rozbiciu na płeć.  </w:t>
            </w:r>
          </w:p>
          <w:p w14:paraId="43F35128" w14:textId="25F1DF3D" w:rsidR="00F70BF9" w:rsidRDefault="00F70BF9" w:rsidP="00325D70">
            <w:pPr>
              <w:spacing w:after="0"/>
              <w:jc w:val="left"/>
              <w:rPr>
                <w:rFonts w:asciiTheme="minorHAnsi" w:hAnsiTheme="minorHAnsi" w:cstheme="minorHAnsi"/>
                <w:bCs/>
                <w:sz w:val="20"/>
              </w:rPr>
            </w:pPr>
            <w:r w:rsidRPr="00F70BF9">
              <w:rPr>
                <w:rFonts w:asciiTheme="minorHAnsi" w:hAnsiTheme="minorHAnsi" w:cstheme="minorHAnsi"/>
                <w:bCs/>
                <w:sz w:val="20"/>
              </w:rPr>
              <w:t>Zgodnie z art. 11 ustawy, sprawozdanie z realizacji Rządowego Programu Przeciwdziałania Przemocy Domowej jest składane corocznie, w terminie do 30 września, Sejmowi i Senatowi Rzeczypospolitej Polskiej przez Radę Ministrów.</w:t>
            </w:r>
          </w:p>
          <w:p w14:paraId="6749C1B1" w14:textId="66F72F9B" w:rsidR="00D52164" w:rsidRPr="00890249" w:rsidRDefault="00D52164" w:rsidP="00D5205C">
            <w:pPr>
              <w:spacing w:after="0"/>
              <w:jc w:val="left"/>
              <w:rPr>
                <w:rFonts w:asciiTheme="minorHAnsi" w:hAnsiTheme="minorHAnsi" w:cstheme="minorHAnsi"/>
                <w:bCs/>
                <w:sz w:val="20"/>
              </w:rPr>
            </w:pPr>
          </w:p>
        </w:tc>
      </w:tr>
      <w:tr w:rsidR="00D52164" w:rsidRPr="00890249" w14:paraId="02D1A032" w14:textId="77777777" w:rsidTr="00D5205C">
        <w:tc>
          <w:tcPr>
            <w:tcW w:w="1560" w:type="dxa"/>
            <w:vMerge/>
          </w:tcPr>
          <w:p w14:paraId="5E3EC624" w14:textId="77777777" w:rsidR="00D52164" w:rsidRPr="00890249" w:rsidRDefault="00D52164" w:rsidP="00D52164">
            <w:pPr>
              <w:jc w:val="left"/>
              <w:rPr>
                <w:rFonts w:asciiTheme="minorHAnsi" w:eastAsia="Times New Roman" w:hAnsiTheme="minorHAnsi" w:cstheme="minorHAnsi"/>
                <w:iCs/>
                <w:noProof/>
                <w:sz w:val="20"/>
              </w:rPr>
            </w:pPr>
          </w:p>
        </w:tc>
        <w:tc>
          <w:tcPr>
            <w:tcW w:w="709" w:type="dxa"/>
            <w:vMerge/>
          </w:tcPr>
          <w:p w14:paraId="2944487E" w14:textId="77777777" w:rsidR="00D52164" w:rsidRPr="00890249" w:rsidRDefault="00D52164" w:rsidP="00D52164">
            <w:pPr>
              <w:jc w:val="left"/>
              <w:rPr>
                <w:rFonts w:asciiTheme="minorHAnsi" w:eastAsia="Times New Roman" w:hAnsiTheme="minorHAnsi" w:cstheme="minorHAnsi"/>
                <w:iCs/>
                <w:noProof/>
                <w:sz w:val="20"/>
              </w:rPr>
            </w:pPr>
          </w:p>
        </w:tc>
        <w:tc>
          <w:tcPr>
            <w:tcW w:w="1843" w:type="dxa"/>
            <w:vMerge/>
          </w:tcPr>
          <w:p w14:paraId="3B9DD574" w14:textId="77777777" w:rsidR="00D52164" w:rsidRPr="00890249" w:rsidRDefault="00D52164" w:rsidP="00D52164">
            <w:pPr>
              <w:jc w:val="left"/>
              <w:rPr>
                <w:rFonts w:asciiTheme="minorHAnsi" w:eastAsia="Times New Roman" w:hAnsiTheme="minorHAnsi" w:cstheme="minorHAnsi"/>
                <w:iCs/>
                <w:noProof/>
                <w:sz w:val="20"/>
              </w:rPr>
            </w:pPr>
          </w:p>
        </w:tc>
        <w:tc>
          <w:tcPr>
            <w:tcW w:w="1559" w:type="dxa"/>
            <w:vMerge/>
          </w:tcPr>
          <w:p w14:paraId="31128827" w14:textId="77777777" w:rsidR="00D52164" w:rsidRPr="00890249" w:rsidRDefault="00D52164" w:rsidP="00D52164">
            <w:pPr>
              <w:jc w:val="left"/>
              <w:rPr>
                <w:rFonts w:asciiTheme="minorHAnsi" w:eastAsia="Times New Roman" w:hAnsiTheme="minorHAnsi" w:cstheme="minorHAnsi"/>
                <w:iCs/>
                <w:noProof/>
                <w:sz w:val="20"/>
              </w:rPr>
            </w:pPr>
          </w:p>
        </w:tc>
        <w:tc>
          <w:tcPr>
            <w:tcW w:w="2551" w:type="dxa"/>
          </w:tcPr>
          <w:p w14:paraId="2EFDFECF" w14:textId="77777777" w:rsidR="00D52164" w:rsidRPr="00890249" w:rsidRDefault="00D52164" w:rsidP="00D52164">
            <w:pPr>
              <w:jc w:val="left"/>
              <w:rPr>
                <w:rFonts w:asciiTheme="minorHAnsi" w:hAnsiTheme="minorHAnsi" w:cstheme="minorHAnsi"/>
                <w:b/>
                <w:noProof/>
                <w:sz w:val="20"/>
              </w:rPr>
            </w:pPr>
            <w:r w:rsidRPr="00890249">
              <w:rPr>
                <w:rFonts w:asciiTheme="minorHAnsi" w:hAnsiTheme="minorHAnsi" w:cstheme="minorHAnsi"/>
                <w:b/>
                <w:noProof/>
                <w:sz w:val="20"/>
              </w:rPr>
              <w:t>Kryterium 4</w:t>
            </w:r>
          </w:p>
          <w:p w14:paraId="61251F58" w14:textId="77777777" w:rsidR="00D52164" w:rsidRPr="00890249" w:rsidRDefault="00D52164" w:rsidP="00D52164">
            <w:pPr>
              <w:jc w:val="left"/>
              <w:rPr>
                <w:rFonts w:asciiTheme="minorHAnsi" w:hAnsiTheme="minorHAnsi" w:cstheme="minorHAnsi"/>
                <w:noProof/>
                <w:sz w:val="20"/>
              </w:rPr>
            </w:pPr>
            <w:r w:rsidRPr="00890249">
              <w:rPr>
                <w:rFonts w:asciiTheme="minorHAnsi" w:hAnsiTheme="minorHAnsi" w:cstheme="minorHAnsi"/>
                <w:noProof/>
                <w:sz w:val="20"/>
              </w:rPr>
              <w:lastRenderedPageBreak/>
              <w:t xml:space="preserve">Rozwiązania dotyczące zapewnienia, aby opracowanie tych ram, ich wdrożenie, monitorowanie i przegląd były prowadzone w ścisłej współpracy z odpowiednimi zainteresowanymi stronami, w tym podmiotami ds. równości, partnerami społecznymi i organizacjami społeczesństwa obywatelskiego. </w:t>
            </w:r>
          </w:p>
        </w:tc>
        <w:tc>
          <w:tcPr>
            <w:tcW w:w="1134" w:type="dxa"/>
            <w:vMerge/>
          </w:tcPr>
          <w:p w14:paraId="68304C22" w14:textId="77777777" w:rsidR="00D52164" w:rsidRPr="00890249" w:rsidRDefault="00D52164" w:rsidP="00D52164">
            <w:pPr>
              <w:jc w:val="left"/>
              <w:rPr>
                <w:rFonts w:asciiTheme="minorHAnsi" w:hAnsiTheme="minorHAnsi" w:cstheme="minorHAnsi"/>
                <w:noProof/>
                <w:sz w:val="20"/>
              </w:rPr>
            </w:pPr>
          </w:p>
        </w:tc>
        <w:tc>
          <w:tcPr>
            <w:tcW w:w="3402" w:type="dxa"/>
            <w:vMerge/>
          </w:tcPr>
          <w:p w14:paraId="1FE5940A" w14:textId="77777777" w:rsidR="00D52164" w:rsidRPr="00890249" w:rsidRDefault="00D52164" w:rsidP="00D52164">
            <w:pPr>
              <w:jc w:val="left"/>
              <w:rPr>
                <w:rFonts w:asciiTheme="minorHAnsi" w:eastAsia="Times New Roman" w:hAnsiTheme="minorHAnsi" w:cstheme="minorHAnsi"/>
                <w:iCs/>
                <w:noProof/>
                <w:sz w:val="20"/>
              </w:rPr>
            </w:pPr>
          </w:p>
        </w:tc>
        <w:tc>
          <w:tcPr>
            <w:tcW w:w="2977" w:type="dxa"/>
          </w:tcPr>
          <w:p w14:paraId="456CF563" w14:textId="06BEF5E7" w:rsidR="008730AB" w:rsidRPr="00890249" w:rsidRDefault="00875C92" w:rsidP="00325D70">
            <w:pPr>
              <w:spacing w:after="0"/>
              <w:jc w:val="left"/>
              <w:rPr>
                <w:rFonts w:asciiTheme="minorHAnsi" w:hAnsiTheme="minorHAnsi" w:cstheme="minorHAnsi"/>
                <w:b/>
                <w:bCs/>
                <w:sz w:val="20"/>
              </w:rPr>
            </w:pPr>
            <w:r w:rsidRPr="00890249">
              <w:rPr>
                <w:rFonts w:asciiTheme="minorHAnsi" w:hAnsiTheme="minorHAnsi" w:cstheme="minorHAnsi"/>
                <w:b/>
                <w:bCs/>
                <w:sz w:val="20"/>
              </w:rPr>
              <w:t xml:space="preserve">Kryterium 4. </w:t>
            </w:r>
            <w:r w:rsidR="00F70BF9">
              <w:rPr>
                <w:rFonts w:asciiTheme="minorHAnsi" w:hAnsiTheme="minorHAnsi" w:cstheme="minorHAnsi"/>
                <w:b/>
                <w:bCs/>
                <w:sz w:val="20"/>
              </w:rPr>
              <w:t>S</w:t>
            </w:r>
            <w:r w:rsidRPr="00890249">
              <w:rPr>
                <w:rFonts w:asciiTheme="minorHAnsi" w:hAnsiTheme="minorHAnsi" w:cstheme="minorHAnsi"/>
                <w:b/>
                <w:bCs/>
                <w:sz w:val="20"/>
              </w:rPr>
              <w:t>pełnione</w:t>
            </w:r>
          </w:p>
          <w:p w14:paraId="192DB1BD" w14:textId="1A93A4C9" w:rsidR="00F70BF9" w:rsidRPr="00F70BF9" w:rsidRDefault="00F70BF9" w:rsidP="00F70BF9">
            <w:pPr>
              <w:spacing w:after="0"/>
              <w:jc w:val="left"/>
              <w:rPr>
                <w:rFonts w:asciiTheme="minorHAnsi" w:hAnsiTheme="minorHAnsi" w:cstheme="minorHAnsi"/>
                <w:bCs/>
                <w:sz w:val="20"/>
              </w:rPr>
            </w:pPr>
            <w:r w:rsidRPr="00F70BF9">
              <w:rPr>
                <w:rFonts w:asciiTheme="minorHAnsi" w:hAnsiTheme="minorHAnsi" w:cstheme="minorHAnsi"/>
                <w:bCs/>
                <w:sz w:val="20"/>
              </w:rPr>
              <w:lastRenderedPageBreak/>
              <w:t xml:space="preserve">Realizacja działań przewiduje współpracę z partnerami społecznymi, organizacjami pozarządowymi i samorządami. Współpraca ta będzie przebiegała w różnoraki sposób, w zależności od sposobu obranego przez instytucję wiodącą np. na zasadzie powierzenia realizacji zadania publicznego, konkursu czy zamówień publicznych. </w:t>
            </w:r>
          </w:p>
          <w:p w14:paraId="21C01C7D" w14:textId="6099A289" w:rsidR="00F70BF9" w:rsidRPr="00F70BF9" w:rsidRDefault="00F70BF9" w:rsidP="00F70BF9">
            <w:pPr>
              <w:spacing w:after="0"/>
              <w:jc w:val="left"/>
              <w:rPr>
                <w:rFonts w:asciiTheme="minorHAnsi" w:hAnsiTheme="minorHAnsi" w:cstheme="minorHAnsi"/>
                <w:bCs/>
                <w:sz w:val="20"/>
              </w:rPr>
            </w:pPr>
            <w:r w:rsidRPr="00F70BF9">
              <w:rPr>
                <w:rFonts w:asciiTheme="minorHAnsi" w:hAnsiTheme="minorHAnsi" w:cstheme="minorHAnsi"/>
                <w:bCs/>
                <w:sz w:val="20"/>
              </w:rPr>
              <w:t xml:space="preserve">Odpowiednie podmioty ds. równości, partnerzy społeczni i organizacje społeczeństwa obywatelskiego </w:t>
            </w:r>
            <w:proofErr w:type="gramStart"/>
            <w:r w:rsidRPr="00F70BF9">
              <w:rPr>
                <w:rFonts w:asciiTheme="minorHAnsi" w:hAnsiTheme="minorHAnsi" w:cstheme="minorHAnsi"/>
                <w:bCs/>
                <w:sz w:val="20"/>
              </w:rPr>
              <w:t>wchodzą  w</w:t>
            </w:r>
            <w:proofErr w:type="gramEnd"/>
            <w:r w:rsidRPr="00F70BF9">
              <w:rPr>
                <w:rFonts w:asciiTheme="minorHAnsi" w:hAnsiTheme="minorHAnsi" w:cstheme="minorHAnsi"/>
                <w:bCs/>
                <w:sz w:val="20"/>
              </w:rPr>
              <w:t xml:space="preserve"> skład zespołów, których zadaniem jest m.in. monitorowanie realizacji obu programów.  </w:t>
            </w:r>
          </w:p>
          <w:p w14:paraId="2C7ED8D3" w14:textId="065A4288" w:rsidR="00F70BF9" w:rsidRPr="00D5205C" w:rsidRDefault="00F70BF9" w:rsidP="00F70BF9">
            <w:pPr>
              <w:spacing w:after="0"/>
              <w:jc w:val="left"/>
              <w:rPr>
                <w:rFonts w:asciiTheme="minorHAnsi" w:hAnsiTheme="minorHAnsi" w:cstheme="minorHAnsi"/>
                <w:bCs/>
                <w:i/>
                <w:sz w:val="20"/>
              </w:rPr>
            </w:pPr>
            <w:r w:rsidRPr="00F70BF9">
              <w:rPr>
                <w:rFonts w:asciiTheme="minorHAnsi" w:hAnsiTheme="minorHAnsi" w:cstheme="minorHAnsi"/>
                <w:bCs/>
                <w:sz w:val="20"/>
              </w:rPr>
              <w:t xml:space="preserve">Oba sprawozdania wymienione w kryterium 3 </w:t>
            </w:r>
            <w:r w:rsidRPr="00F70BF9" w:rsidDel="00A9530C">
              <w:rPr>
                <w:rFonts w:asciiTheme="minorHAnsi" w:hAnsiTheme="minorHAnsi" w:cstheme="minorHAnsi"/>
                <w:bCs/>
                <w:sz w:val="20"/>
              </w:rPr>
              <w:t>podlega</w:t>
            </w:r>
            <w:r w:rsidRPr="00F70BF9">
              <w:rPr>
                <w:rFonts w:asciiTheme="minorHAnsi" w:hAnsiTheme="minorHAnsi" w:cstheme="minorHAnsi"/>
                <w:bCs/>
                <w:sz w:val="20"/>
              </w:rPr>
              <w:t>ć będą</w:t>
            </w:r>
            <w:r w:rsidRPr="00F70BF9" w:rsidDel="00A9530C">
              <w:rPr>
                <w:rFonts w:asciiTheme="minorHAnsi" w:hAnsiTheme="minorHAnsi" w:cstheme="minorHAnsi"/>
                <w:bCs/>
                <w:sz w:val="20"/>
              </w:rPr>
              <w:t xml:space="preserve"> szerokim konsultacjom </w:t>
            </w:r>
            <w:r w:rsidRPr="00F70BF9">
              <w:rPr>
                <w:rFonts w:asciiTheme="minorHAnsi" w:hAnsiTheme="minorHAnsi" w:cstheme="minorHAnsi"/>
                <w:bCs/>
                <w:sz w:val="20"/>
              </w:rPr>
              <w:t xml:space="preserve">z wszystkimi interesariuszami. </w:t>
            </w:r>
          </w:p>
          <w:p w14:paraId="51D566B2" w14:textId="171E707D" w:rsidR="00D52164" w:rsidRPr="00890249" w:rsidRDefault="00875C92" w:rsidP="00D5205C">
            <w:pPr>
              <w:spacing w:after="0"/>
              <w:jc w:val="left"/>
              <w:rPr>
                <w:rFonts w:asciiTheme="minorHAnsi" w:eastAsia="Times New Roman" w:hAnsiTheme="minorHAnsi" w:cstheme="minorHAnsi"/>
                <w:iCs/>
                <w:noProof/>
                <w:sz w:val="20"/>
              </w:rPr>
            </w:pPr>
            <w:r w:rsidRPr="00890249">
              <w:rPr>
                <w:rFonts w:asciiTheme="minorHAnsi" w:hAnsiTheme="minorHAnsi" w:cstheme="minorHAnsi"/>
                <w:bCs/>
                <w:sz w:val="20"/>
              </w:rPr>
              <w:t>.</w:t>
            </w:r>
            <w:r w:rsidR="008730AB" w:rsidRPr="00890249">
              <w:rPr>
                <w:rFonts w:asciiTheme="minorHAnsi" w:hAnsiTheme="minorHAnsi" w:cstheme="minorHAnsi"/>
                <w:bCs/>
                <w:sz w:val="20"/>
              </w:rPr>
              <w:t xml:space="preserve"> </w:t>
            </w:r>
          </w:p>
        </w:tc>
      </w:tr>
      <w:tr w:rsidR="00D52164" w:rsidRPr="00890249" w14:paraId="67C412DD" w14:textId="77777777" w:rsidTr="00D5205C">
        <w:tc>
          <w:tcPr>
            <w:tcW w:w="1560" w:type="dxa"/>
            <w:vMerge w:val="restart"/>
          </w:tcPr>
          <w:p w14:paraId="3EFB565C" w14:textId="77777777" w:rsidR="00D52164" w:rsidRPr="00890249" w:rsidRDefault="00D52164" w:rsidP="00D52164">
            <w:pPr>
              <w:jc w:val="left"/>
              <w:rPr>
                <w:rFonts w:asciiTheme="minorHAnsi" w:hAnsiTheme="minorHAnsi" w:cstheme="minorHAnsi"/>
                <w:sz w:val="20"/>
              </w:rPr>
            </w:pPr>
            <w:r w:rsidRPr="00890249">
              <w:rPr>
                <w:rFonts w:asciiTheme="minorHAnsi" w:hAnsiTheme="minorHAnsi" w:cstheme="minorHAnsi"/>
                <w:sz w:val="20"/>
              </w:rPr>
              <w:lastRenderedPageBreak/>
              <w:t xml:space="preserve">4.3.Ramy strategiczne polityki na rzecz systemu kształcenia i </w:t>
            </w:r>
            <w:r w:rsidRPr="00890249">
              <w:rPr>
                <w:rFonts w:asciiTheme="minorHAnsi" w:hAnsiTheme="minorHAnsi" w:cstheme="minorHAnsi"/>
                <w:sz w:val="20"/>
              </w:rPr>
              <w:lastRenderedPageBreak/>
              <w:t>szkolenia na wszystkich szczeblach</w:t>
            </w:r>
          </w:p>
        </w:tc>
        <w:tc>
          <w:tcPr>
            <w:tcW w:w="709" w:type="dxa"/>
            <w:vMerge w:val="restart"/>
          </w:tcPr>
          <w:p w14:paraId="4B2CEA1B" w14:textId="77777777" w:rsidR="00D52164" w:rsidRPr="00890249" w:rsidRDefault="00D52164" w:rsidP="00D52164">
            <w:pPr>
              <w:jc w:val="left"/>
              <w:rPr>
                <w:rFonts w:asciiTheme="minorHAnsi" w:hAnsiTheme="minorHAnsi" w:cstheme="minorHAnsi"/>
                <w:sz w:val="20"/>
                <w:lang w:val="en-GB"/>
              </w:rPr>
            </w:pPr>
            <w:r w:rsidRPr="00890249">
              <w:rPr>
                <w:rFonts w:asciiTheme="minorHAnsi" w:hAnsiTheme="minorHAnsi" w:cstheme="minorHAnsi"/>
                <w:sz w:val="20"/>
                <w:lang w:val="en-GB"/>
              </w:rPr>
              <w:lastRenderedPageBreak/>
              <w:t>EFRR</w:t>
            </w:r>
          </w:p>
          <w:p w14:paraId="151DE0C2" w14:textId="77777777" w:rsidR="00D52164" w:rsidRPr="00890249" w:rsidRDefault="00D52164" w:rsidP="00D52164">
            <w:pPr>
              <w:jc w:val="left"/>
              <w:rPr>
                <w:rFonts w:asciiTheme="minorHAnsi" w:hAnsiTheme="minorHAnsi" w:cstheme="minorHAnsi"/>
                <w:sz w:val="20"/>
                <w:lang w:val="en-GB"/>
              </w:rPr>
            </w:pPr>
            <w:r w:rsidRPr="00890249">
              <w:rPr>
                <w:rFonts w:asciiTheme="minorHAnsi" w:hAnsiTheme="minorHAnsi" w:cstheme="minorHAnsi"/>
                <w:sz w:val="20"/>
                <w:lang w:val="en-GB"/>
              </w:rPr>
              <w:t>EFS+</w:t>
            </w:r>
          </w:p>
          <w:p w14:paraId="364428E0" w14:textId="77777777" w:rsidR="00D52164" w:rsidRPr="00890249" w:rsidRDefault="00D52164" w:rsidP="00D52164">
            <w:pPr>
              <w:jc w:val="left"/>
              <w:rPr>
                <w:rFonts w:asciiTheme="minorHAnsi" w:hAnsiTheme="minorHAnsi" w:cstheme="minorHAnsi"/>
                <w:sz w:val="20"/>
                <w:lang w:val="en-GB"/>
              </w:rPr>
            </w:pPr>
          </w:p>
        </w:tc>
        <w:tc>
          <w:tcPr>
            <w:tcW w:w="1843" w:type="dxa"/>
            <w:vMerge w:val="restart"/>
          </w:tcPr>
          <w:p w14:paraId="6FE0EE44" w14:textId="77777777" w:rsidR="00D52164" w:rsidRPr="00890249" w:rsidRDefault="00D52164" w:rsidP="00D52164">
            <w:pPr>
              <w:jc w:val="left"/>
              <w:rPr>
                <w:rFonts w:asciiTheme="minorHAnsi" w:hAnsiTheme="minorHAnsi" w:cstheme="minorHAnsi"/>
                <w:bCs/>
                <w:sz w:val="20"/>
              </w:rPr>
            </w:pPr>
            <w:r w:rsidRPr="00890249">
              <w:rPr>
                <w:rFonts w:asciiTheme="minorHAnsi" w:hAnsiTheme="minorHAnsi" w:cstheme="minorHAnsi"/>
                <w:bCs/>
                <w:sz w:val="20"/>
              </w:rPr>
              <w:t>EFRR</w:t>
            </w:r>
          </w:p>
          <w:p w14:paraId="23219F31" w14:textId="77777777" w:rsidR="00D52164" w:rsidRPr="00890249" w:rsidRDefault="00D52164" w:rsidP="00D52164">
            <w:pPr>
              <w:jc w:val="left"/>
              <w:rPr>
                <w:rFonts w:asciiTheme="minorHAnsi" w:hAnsiTheme="minorHAnsi" w:cstheme="minorHAnsi"/>
                <w:bCs/>
                <w:sz w:val="20"/>
              </w:rPr>
            </w:pPr>
            <w:r w:rsidRPr="00890249">
              <w:rPr>
                <w:rFonts w:asciiTheme="minorHAnsi" w:hAnsiTheme="minorHAnsi" w:cstheme="minorHAnsi"/>
                <w:bCs/>
                <w:sz w:val="20"/>
              </w:rPr>
              <w:t xml:space="preserve">Poprawa równego dostępu do wysokiej jakości usług sprzyjających </w:t>
            </w:r>
            <w:r w:rsidRPr="00890249">
              <w:rPr>
                <w:rFonts w:asciiTheme="minorHAnsi" w:hAnsiTheme="minorHAnsi" w:cstheme="minorHAnsi"/>
                <w:bCs/>
                <w:sz w:val="20"/>
              </w:rPr>
              <w:lastRenderedPageBreak/>
              <w:t>włączeniu społecznemu w zakresie kształcenia, szkoleń i uczenia się przez całe życie poprzez rozwój łatwo dostępnej infrastruktury, w tym poprzez wspieranie odporności w zakresie kształcenia i szkolenia na odległość oraz online</w:t>
            </w:r>
          </w:p>
          <w:p w14:paraId="5BE4D146" w14:textId="77777777" w:rsidR="00D52164" w:rsidRPr="00890249" w:rsidRDefault="00D52164" w:rsidP="00D52164">
            <w:pPr>
              <w:jc w:val="left"/>
              <w:rPr>
                <w:rFonts w:asciiTheme="minorHAnsi" w:hAnsiTheme="minorHAnsi" w:cstheme="minorHAnsi"/>
                <w:bCs/>
                <w:sz w:val="20"/>
              </w:rPr>
            </w:pPr>
            <w:r w:rsidRPr="00890249">
              <w:rPr>
                <w:rFonts w:asciiTheme="minorHAnsi" w:hAnsiTheme="minorHAnsi" w:cstheme="minorHAnsi"/>
                <w:bCs/>
                <w:sz w:val="20"/>
              </w:rPr>
              <w:t>EFS+:</w:t>
            </w:r>
          </w:p>
          <w:p w14:paraId="743D464A" w14:textId="77777777" w:rsidR="00D52164" w:rsidRPr="00890249" w:rsidRDefault="00D52164" w:rsidP="00D52164">
            <w:pPr>
              <w:jc w:val="left"/>
              <w:rPr>
                <w:rFonts w:asciiTheme="minorHAnsi" w:hAnsiTheme="minorHAnsi" w:cstheme="minorHAnsi"/>
                <w:bCs/>
                <w:sz w:val="20"/>
              </w:rPr>
            </w:pPr>
            <w:r w:rsidRPr="00890249">
              <w:rPr>
                <w:rFonts w:asciiTheme="minorHAnsi" w:hAnsiTheme="minorHAnsi" w:cstheme="minorHAnsi"/>
                <w:bCs/>
                <w:sz w:val="20"/>
              </w:rPr>
              <w:t xml:space="preserve">Poprawa jakości, poziomu włączenia społecznego i skuteczności systemów kształcenia i szkolenia oraz ich powiązania z rynkiem pracy – w tym przez walidację uczenia się </w:t>
            </w:r>
            <w:proofErr w:type="spellStart"/>
            <w:r w:rsidRPr="00890249">
              <w:rPr>
                <w:rFonts w:asciiTheme="minorHAnsi" w:hAnsiTheme="minorHAnsi" w:cstheme="minorHAnsi"/>
                <w:bCs/>
                <w:sz w:val="20"/>
              </w:rPr>
              <w:lastRenderedPageBreak/>
              <w:t>pozaformalnego</w:t>
            </w:r>
            <w:proofErr w:type="spellEnd"/>
            <w:r w:rsidRPr="00890249">
              <w:rPr>
                <w:rFonts w:asciiTheme="minorHAnsi" w:hAnsiTheme="minorHAnsi" w:cstheme="minorHAnsi"/>
                <w:bCs/>
                <w:sz w:val="20"/>
              </w:rPr>
              <w:t xml:space="preserve"> i nieformalnego, w celu wspierania nabywania umiejętności kluczowych, w tym w zakresie przedsiębiorczości i kompetencji cyfrowych, oraz przez wspieranie wprowadzania dualnych systemów szkolenia i przygotowania zawodowego</w:t>
            </w:r>
          </w:p>
          <w:p w14:paraId="6DBE793E" w14:textId="77777777" w:rsidR="00D52164" w:rsidRPr="00890249" w:rsidRDefault="00D52164" w:rsidP="00D52164">
            <w:pPr>
              <w:jc w:val="left"/>
              <w:rPr>
                <w:rFonts w:asciiTheme="minorHAnsi" w:hAnsiTheme="minorHAnsi" w:cstheme="minorHAnsi"/>
                <w:bCs/>
                <w:sz w:val="20"/>
              </w:rPr>
            </w:pPr>
          </w:p>
          <w:p w14:paraId="3F3E432C" w14:textId="77777777" w:rsidR="00D52164" w:rsidRPr="00890249" w:rsidRDefault="00D52164" w:rsidP="00D52164">
            <w:pPr>
              <w:jc w:val="left"/>
              <w:rPr>
                <w:rFonts w:asciiTheme="minorHAnsi" w:hAnsiTheme="minorHAnsi" w:cstheme="minorHAnsi"/>
                <w:bCs/>
                <w:sz w:val="20"/>
              </w:rPr>
            </w:pPr>
            <w:r w:rsidRPr="00890249">
              <w:rPr>
                <w:rFonts w:asciiTheme="minorHAnsi" w:hAnsiTheme="minorHAnsi" w:cstheme="minorHAnsi"/>
                <w:bCs/>
                <w:sz w:val="20"/>
              </w:rPr>
              <w:t xml:space="preserve">Wspieranie uczenia się przez całe życie, w szczególności elastycznych możliwości podnoszenia i zmiany kwalifikacji dla wszystkich, z uwzględnieniem umiejętności w zakresie przedsiębiorczości i kompetencji </w:t>
            </w:r>
            <w:r w:rsidRPr="00890249">
              <w:rPr>
                <w:rFonts w:asciiTheme="minorHAnsi" w:hAnsiTheme="minorHAnsi" w:cstheme="minorHAnsi"/>
                <w:bCs/>
                <w:sz w:val="20"/>
              </w:rPr>
              <w:lastRenderedPageBreak/>
              <w:t xml:space="preserve">cyfrowych, lepsze przewidywanie zmian i zapotrzebowania na nowe umiejętności na podstawie potrzeb rynku pracy, ułatwianie zmian ścieżki kariery </w:t>
            </w:r>
            <w:proofErr w:type="gramStart"/>
            <w:r w:rsidRPr="00890249">
              <w:rPr>
                <w:rFonts w:asciiTheme="minorHAnsi" w:hAnsiTheme="minorHAnsi" w:cstheme="minorHAnsi"/>
                <w:bCs/>
                <w:sz w:val="20"/>
              </w:rPr>
              <w:t>zawodowej  i</w:t>
            </w:r>
            <w:proofErr w:type="gramEnd"/>
            <w:r w:rsidRPr="00890249">
              <w:rPr>
                <w:rFonts w:asciiTheme="minorHAnsi" w:hAnsiTheme="minorHAnsi" w:cstheme="minorHAnsi"/>
                <w:bCs/>
                <w:sz w:val="20"/>
              </w:rPr>
              <w:t xml:space="preserve"> wspieranie mobilności zawodowej</w:t>
            </w:r>
          </w:p>
          <w:p w14:paraId="52A3CE5E" w14:textId="77777777" w:rsidR="00D52164" w:rsidRPr="00890249" w:rsidRDefault="00D52164" w:rsidP="00D52164">
            <w:pPr>
              <w:jc w:val="left"/>
              <w:rPr>
                <w:rFonts w:asciiTheme="minorHAnsi" w:hAnsiTheme="minorHAnsi" w:cstheme="minorHAnsi"/>
                <w:bCs/>
                <w:sz w:val="20"/>
              </w:rPr>
            </w:pPr>
          </w:p>
          <w:p w14:paraId="7130CEC0" w14:textId="77777777" w:rsidR="00D52164" w:rsidRPr="00890249" w:rsidRDefault="00D52164" w:rsidP="00D52164">
            <w:pPr>
              <w:jc w:val="left"/>
              <w:rPr>
                <w:rFonts w:asciiTheme="minorHAnsi" w:hAnsiTheme="minorHAnsi" w:cstheme="minorHAnsi"/>
                <w:bCs/>
                <w:sz w:val="20"/>
              </w:rPr>
            </w:pPr>
            <w:r w:rsidRPr="00890249">
              <w:rPr>
                <w:rFonts w:asciiTheme="minorHAnsi" w:hAnsiTheme="minorHAnsi" w:cstheme="minorHAnsi"/>
                <w:bCs/>
                <w:sz w:val="20"/>
              </w:rPr>
              <w:t xml:space="preserve">Wspieranie równego dostępu do dobrej jakości włączającego kształcenia i szkolenia oraz możliwości ich ukończenia, w szczególności w odniesieniu do grup w niekorzystnej sytuacji, od wczesnej edukacji i opieki nad dzieckiem przez </w:t>
            </w:r>
            <w:r w:rsidRPr="00890249">
              <w:rPr>
                <w:rFonts w:asciiTheme="minorHAnsi" w:hAnsiTheme="minorHAnsi" w:cstheme="minorHAnsi"/>
                <w:bCs/>
                <w:sz w:val="20"/>
              </w:rPr>
              <w:lastRenderedPageBreak/>
              <w:t>ogólne i zawodowe kształcenie i szkolenie, po szkolnictwo wyższe, a także kształcenie i uczenie się dorosłych, w tym ułatwianie mobilności edukacyjnej dla wszystkich i dostępności dla osób z niepełnosprawnościami</w:t>
            </w:r>
          </w:p>
          <w:p w14:paraId="78789D73" w14:textId="77777777" w:rsidR="00D52164" w:rsidRPr="00890249" w:rsidRDefault="00D52164" w:rsidP="00D52164">
            <w:pPr>
              <w:jc w:val="left"/>
              <w:rPr>
                <w:rFonts w:asciiTheme="minorHAnsi" w:hAnsiTheme="minorHAnsi" w:cstheme="minorHAnsi"/>
                <w:bCs/>
                <w:sz w:val="20"/>
                <w:highlight w:val="yellow"/>
              </w:rPr>
            </w:pPr>
          </w:p>
        </w:tc>
        <w:tc>
          <w:tcPr>
            <w:tcW w:w="1559" w:type="dxa"/>
            <w:vMerge w:val="restart"/>
          </w:tcPr>
          <w:p w14:paraId="463D2ECD" w14:textId="05CE3A63" w:rsidR="00D52164" w:rsidRPr="00890249" w:rsidRDefault="00F70BF9" w:rsidP="00D52164">
            <w:pPr>
              <w:jc w:val="left"/>
              <w:rPr>
                <w:rFonts w:asciiTheme="minorHAnsi" w:eastAsia="Times New Roman" w:hAnsiTheme="minorHAnsi" w:cstheme="minorHAnsi"/>
                <w:iCs/>
                <w:noProof/>
                <w:sz w:val="20"/>
              </w:rPr>
            </w:pPr>
            <w:r>
              <w:rPr>
                <w:rFonts w:asciiTheme="minorHAnsi" w:eastAsia="Times New Roman" w:hAnsiTheme="minorHAnsi" w:cstheme="minorHAnsi"/>
                <w:iCs/>
                <w:noProof/>
                <w:sz w:val="20"/>
              </w:rPr>
              <w:lastRenderedPageBreak/>
              <w:t>Tak</w:t>
            </w:r>
          </w:p>
        </w:tc>
        <w:tc>
          <w:tcPr>
            <w:tcW w:w="2551" w:type="dxa"/>
          </w:tcPr>
          <w:p w14:paraId="34394936" w14:textId="77777777" w:rsidR="00D52164" w:rsidRPr="00890249" w:rsidRDefault="00D52164" w:rsidP="00D52164">
            <w:pPr>
              <w:jc w:val="left"/>
              <w:rPr>
                <w:rFonts w:asciiTheme="minorHAnsi" w:hAnsiTheme="minorHAnsi" w:cstheme="minorHAnsi"/>
                <w:sz w:val="20"/>
              </w:rPr>
            </w:pPr>
            <w:r w:rsidRPr="00890249">
              <w:rPr>
                <w:rFonts w:asciiTheme="minorHAnsi" w:hAnsiTheme="minorHAnsi" w:cstheme="minorHAnsi"/>
                <w:sz w:val="20"/>
              </w:rPr>
              <w:t>Istnienie krajowych lub regionalnych ram strategicznych polityki</w:t>
            </w:r>
          </w:p>
          <w:p w14:paraId="14BA752F" w14:textId="77777777" w:rsidR="00D52164" w:rsidRPr="00890249" w:rsidRDefault="00D52164" w:rsidP="00D52164">
            <w:pPr>
              <w:jc w:val="left"/>
              <w:rPr>
                <w:rFonts w:asciiTheme="minorHAnsi" w:hAnsiTheme="minorHAnsi" w:cstheme="minorHAnsi"/>
                <w:sz w:val="20"/>
              </w:rPr>
            </w:pPr>
            <w:r w:rsidRPr="00890249">
              <w:rPr>
                <w:rFonts w:asciiTheme="minorHAnsi" w:hAnsiTheme="minorHAnsi" w:cstheme="minorHAnsi"/>
                <w:sz w:val="20"/>
              </w:rPr>
              <w:lastRenderedPageBreak/>
              <w:t>w zakresie systemu kształcenia i szkolenia, które obejmują</w:t>
            </w:r>
          </w:p>
          <w:p w14:paraId="502E5A60" w14:textId="77777777" w:rsidR="00D52164" w:rsidRPr="00890249" w:rsidRDefault="00D52164" w:rsidP="00D52164">
            <w:pPr>
              <w:jc w:val="left"/>
              <w:rPr>
                <w:rFonts w:asciiTheme="minorHAnsi" w:hAnsiTheme="minorHAnsi" w:cstheme="minorHAnsi"/>
                <w:sz w:val="20"/>
              </w:rPr>
            </w:pPr>
          </w:p>
          <w:p w14:paraId="1D4DE799"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b/>
                <w:bCs/>
                <w:sz w:val="20"/>
              </w:rPr>
              <w:t>Kryterium 1</w:t>
            </w:r>
          </w:p>
          <w:p w14:paraId="50BAA070" w14:textId="77777777" w:rsidR="00D52164" w:rsidRPr="00890249" w:rsidRDefault="00D52164" w:rsidP="00D52164">
            <w:pPr>
              <w:jc w:val="left"/>
              <w:rPr>
                <w:rFonts w:asciiTheme="minorHAnsi" w:hAnsiTheme="minorHAnsi" w:cstheme="minorHAnsi"/>
                <w:sz w:val="20"/>
              </w:rPr>
            </w:pPr>
            <w:r w:rsidRPr="00890249">
              <w:rPr>
                <w:rFonts w:asciiTheme="minorHAnsi" w:hAnsiTheme="minorHAnsi" w:cstheme="minorHAnsi"/>
                <w:sz w:val="20"/>
              </w:rPr>
              <w:t>Oparte na rzetelnych danych systemy przewidywania i prognozowania umiejętności;</w:t>
            </w:r>
          </w:p>
          <w:p w14:paraId="22A9C9F2"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b/>
                <w:bCs/>
                <w:sz w:val="20"/>
              </w:rPr>
              <w:t>Kryterium 2</w:t>
            </w:r>
          </w:p>
          <w:p w14:paraId="66B519E9"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sz w:val="20"/>
              </w:rPr>
              <w:t>Mechanizmy oparte na rzetelnych danych systemy przewidywania i prognozowania umiejętności;</w:t>
            </w:r>
          </w:p>
          <w:p w14:paraId="4CAFE70C" w14:textId="77777777" w:rsidR="00D52164" w:rsidRPr="00890249" w:rsidRDefault="00D52164" w:rsidP="00D52164">
            <w:pPr>
              <w:jc w:val="left"/>
              <w:rPr>
                <w:rFonts w:asciiTheme="minorHAnsi" w:hAnsiTheme="minorHAnsi" w:cstheme="minorHAnsi"/>
                <w:noProof/>
                <w:sz w:val="20"/>
              </w:rPr>
            </w:pPr>
          </w:p>
        </w:tc>
        <w:tc>
          <w:tcPr>
            <w:tcW w:w="1134" w:type="dxa"/>
            <w:vMerge w:val="restart"/>
          </w:tcPr>
          <w:p w14:paraId="133F8450" w14:textId="53A2ACAC" w:rsidR="00D52164" w:rsidRPr="00890249" w:rsidRDefault="00F70BF9" w:rsidP="00D52164">
            <w:pPr>
              <w:jc w:val="left"/>
              <w:rPr>
                <w:rFonts w:asciiTheme="minorHAnsi" w:hAnsiTheme="minorHAnsi" w:cstheme="minorHAnsi"/>
                <w:noProof/>
                <w:sz w:val="20"/>
              </w:rPr>
            </w:pPr>
            <w:r>
              <w:rPr>
                <w:rFonts w:asciiTheme="minorHAnsi" w:hAnsiTheme="minorHAnsi" w:cstheme="minorHAnsi"/>
                <w:noProof/>
                <w:sz w:val="20"/>
              </w:rPr>
              <w:lastRenderedPageBreak/>
              <w:t>Tak</w:t>
            </w:r>
          </w:p>
        </w:tc>
        <w:tc>
          <w:tcPr>
            <w:tcW w:w="3402" w:type="dxa"/>
            <w:vMerge w:val="restart"/>
          </w:tcPr>
          <w:p w14:paraId="27436B15" w14:textId="77777777" w:rsidR="0017778E" w:rsidRPr="0017778E" w:rsidRDefault="0017778E" w:rsidP="0017778E">
            <w:pPr>
              <w:jc w:val="left"/>
              <w:rPr>
                <w:rFonts w:asciiTheme="minorHAnsi" w:hAnsiTheme="minorHAnsi" w:cstheme="minorHAnsi"/>
                <w:bCs/>
                <w:sz w:val="20"/>
              </w:rPr>
            </w:pPr>
            <w:r w:rsidRPr="0017778E">
              <w:rPr>
                <w:rFonts w:asciiTheme="minorHAnsi" w:hAnsiTheme="minorHAnsi" w:cstheme="minorHAnsi"/>
                <w:bCs/>
                <w:sz w:val="20"/>
              </w:rPr>
              <w:t xml:space="preserve">Spełnienie warunku </w:t>
            </w:r>
            <w:proofErr w:type="gramStart"/>
            <w:r w:rsidRPr="0017778E">
              <w:rPr>
                <w:rFonts w:asciiTheme="minorHAnsi" w:hAnsiTheme="minorHAnsi" w:cstheme="minorHAnsi"/>
                <w:bCs/>
                <w:sz w:val="20"/>
              </w:rPr>
              <w:t>zapewnia  Zintegrowana</w:t>
            </w:r>
            <w:proofErr w:type="gramEnd"/>
            <w:r w:rsidRPr="0017778E">
              <w:rPr>
                <w:rFonts w:asciiTheme="minorHAnsi" w:hAnsiTheme="minorHAnsi" w:cstheme="minorHAnsi"/>
                <w:bCs/>
                <w:sz w:val="20"/>
              </w:rPr>
              <w:t xml:space="preserve"> Strategia Umiejętności 2030: </w:t>
            </w:r>
          </w:p>
          <w:p w14:paraId="606FD028" w14:textId="77777777" w:rsidR="0017778E" w:rsidRPr="0017778E" w:rsidRDefault="0017778E" w:rsidP="0017778E">
            <w:pPr>
              <w:numPr>
                <w:ilvl w:val="0"/>
                <w:numId w:val="78"/>
              </w:numPr>
              <w:jc w:val="left"/>
              <w:rPr>
                <w:rFonts w:asciiTheme="minorHAnsi" w:hAnsiTheme="minorHAnsi" w:cstheme="minorHAnsi"/>
                <w:bCs/>
                <w:sz w:val="20"/>
              </w:rPr>
            </w:pPr>
            <w:r w:rsidRPr="0017778E">
              <w:rPr>
                <w:rFonts w:asciiTheme="minorHAnsi" w:hAnsiTheme="minorHAnsi" w:cstheme="minorHAnsi"/>
                <w:bCs/>
                <w:sz w:val="20"/>
              </w:rPr>
              <w:t xml:space="preserve">część ogólna (przyjęta uchwałą Rady Ministrów nr </w:t>
            </w:r>
            <w:r w:rsidRPr="0017778E">
              <w:rPr>
                <w:rFonts w:asciiTheme="minorHAnsi" w:hAnsiTheme="minorHAnsi" w:cstheme="minorHAnsi"/>
                <w:bCs/>
                <w:sz w:val="20"/>
              </w:rPr>
              <w:lastRenderedPageBreak/>
              <w:t>12/</w:t>
            </w:r>
            <w:proofErr w:type="gramStart"/>
            <w:r w:rsidRPr="0017778E">
              <w:rPr>
                <w:rFonts w:asciiTheme="minorHAnsi" w:hAnsiTheme="minorHAnsi" w:cstheme="minorHAnsi"/>
                <w:bCs/>
                <w:sz w:val="20"/>
              </w:rPr>
              <w:t>2019  w</w:t>
            </w:r>
            <w:proofErr w:type="gramEnd"/>
            <w:r w:rsidRPr="0017778E">
              <w:rPr>
                <w:rFonts w:asciiTheme="minorHAnsi" w:hAnsiTheme="minorHAnsi" w:cstheme="minorHAnsi"/>
                <w:bCs/>
                <w:sz w:val="20"/>
              </w:rPr>
              <w:t xml:space="preserve"> dniu 25.01.2019 r.)</w:t>
            </w:r>
          </w:p>
          <w:p w14:paraId="3C916BF8" w14:textId="77777777" w:rsidR="0017778E" w:rsidRPr="0017778E" w:rsidRDefault="0017778E" w:rsidP="0017778E">
            <w:pPr>
              <w:numPr>
                <w:ilvl w:val="0"/>
                <w:numId w:val="78"/>
              </w:numPr>
              <w:jc w:val="left"/>
              <w:rPr>
                <w:rFonts w:asciiTheme="minorHAnsi" w:hAnsiTheme="minorHAnsi" w:cstheme="minorHAnsi"/>
                <w:bCs/>
                <w:sz w:val="20"/>
              </w:rPr>
            </w:pPr>
            <w:r w:rsidRPr="0017778E">
              <w:rPr>
                <w:rFonts w:asciiTheme="minorHAnsi" w:hAnsiTheme="minorHAnsi" w:cstheme="minorHAnsi"/>
                <w:bCs/>
                <w:sz w:val="20"/>
              </w:rPr>
              <w:t>część szczegółowa (przyjęta uchwałą Rady Ministrów nr 195/2020 w dniu 28.12.2020 r.).</w:t>
            </w:r>
          </w:p>
          <w:p w14:paraId="25227D38" w14:textId="1750A903" w:rsidR="0017778E" w:rsidRPr="0017778E" w:rsidRDefault="0017778E" w:rsidP="0017778E">
            <w:pPr>
              <w:jc w:val="left"/>
              <w:rPr>
                <w:rFonts w:asciiTheme="minorHAnsi" w:hAnsiTheme="minorHAnsi" w:cstheme="minorHAnsi"/>
                <w:bCs/>
                <w:sz w:val="20"/>
              </w:rPr>
            </w:pPr>
            <w:r w:rsidRPr="0017778E">
              <w:rPr>
                <w:rFonts w:asciiTheme="minorHAnsi" w:hAnsiTheme="minorHAnsi" w:cstheme="minorHAnsi"/>
                <w:bCs/>
                <w:sz w:val="20"/>
              </w:rPr>
              <w:t xml:space="preserve">Raport „Strategia umiejętności OECD: Polska" stanowi istotny wkład do części szczegółowej Strategii, zwłaszcza w obszarze rozwijania umiejętności w miejscu pracy. (raport ogłoszono 11.12.2019 r.). </w:t>
            </w:r>
          </w:p>
          <w:p w14:paraId="372A8730" w14:textId="77777777" w:rsidR="0017778E" w:rsidRPr="0017778E" w:rsidRDefault="0017778E" w:rsidP="0017778E">
            <w:pPr>
              <w:jc w:val="left"/>
              <w:rPr>
                <w:rFonts w:asciiTheme="minorHAnsi" w:hAnsiTheme="minorHAnsi" w:cstheme="minorHAnsi"/>
                <w:bCs/>
                <w:sz w:val="20"/>
              </w:rPr>
            </w:pPr>
            <w:r w:rsidRPr="0017778E">
              <w:rPr>
                <w:rFonts w:asciiTheme="minorHAnsi" w:hAnsiTheme="minorHAnsi" w:cstheme="minorHAnsi"/>
                <w:bCs/>
                <w:sz w:val="20"/>
              </w:rPr>
              <w:t>Spełnieniem warunku jest ponadto system narzędzi funkcjonujących w obszarze kształcenia, m.in.:</w:t>
            </w:r>
          </w:p>
          <w:p w14:paraId="75911EF7" w14:textId="77777777" w:rsidR="0017778E" w:rsidRPr="0017778E" w:rsidRDefault="0017778E" w:rsidP="0017778E">
            <w:pPr>
              <w:numPr>
                <w:ilvl w:val="0"/>
                <w:numId w:val="78"/>
              </w:numPr>
              <w:jc w:val="left"/>
              <w:rPr>
                <w:rFonts w:asciiTheme="minorHAnsi" w:hAnsiTheme="minorHAnsi" w:cstheme="minorHAnsi"/>
                <w:bCs/>
                <w:sz w:val="20"/>
              </w:rPr>
            </w:pPr>
            <w:r w:rsidRPr="0017778E">
              <w:rPr>
                <w:rFonts w:asciiTheme="minorHAnsi" w:hAnsiTheme="minorHAnsi" w:cstheme="minorHAnsi"/>
                <w:bCs/>
                <w:sz w:val="20"/>
              </w:rPr>
              <w:t>system monitorowania Ekonomicznych Losów Absolwentów ELA,</w:t>
            </w:r>
          </w:p>
          <w:p w14:paraId="5B5DE476" w14:textId="77777777" w:rsidR="0017778E" w:rsidRPr="0017778E" w:rsidRDefault="0017778E" w:rsidP="0017778E">
            <w:pPr>
              <w:numPr>
                <w:ilvl w:val="0"/>
                <w:numId w:val="78"/>
              </w:numPr>
              <w:jc w:val="left"/>
              <w:rPr>
                <w:rFonts w:asciiTheme="minorHAnsi" w:hAnsiTheme="minorHAnsi" w:cstheme="minorHAnsi"/>
                <w:bCs/>
                <w:sz w:val="20"/>
              </w:rPr>
            </w:pPr>
            <w:r w:rsidRPr="0017778E">
              <w:rPr>
                <w:rFonts w:asciiTheme="minorHAnsi" w:hAnsiTheme="minorHAnsi" w:cstheme="minorHAnsi"/>
                <w:bCs/>
                <w:sz w:val="20"/>
              </w:rPr>
              <w:t>monitoring karier absolwentów publicznych i niepublicznych szkół ponadpodstawowych,</w:t>
            </w:r>
          </w:p>
          <w:p w14:paraId="3C127116" w14:textId="77777777" w:rsidR="0017778E" w:rsidRPr="0017778E" w:rsidRDefault="0017778E" w:rsidP="0017778E">
            <w:pPr>
              <w:numPr>
                <w:ilvl w:val="0"/>
                <w:numId w:val="78"/>
              </w:numPr>
              <w:jc w:val="left"/>
              <w:rPr>
                <w:rFonts w:asciiTheme="minorHAnsi" w:hAnsiTheme="minorHAnsi" w:cstheme="minorHAnsi"/>
                <w:bCs/>
                <w:sz w:val="20"/>
              </w:rPr>
            </w:pPr>
            <w:r w:rsidRPr="0017778E">
              <w:rPr>
                <w:rFonts w:asciiTheme="minorHAnsi" w:hAnsiTheme="minorHAnsi" w:cstheme="minorHAnsi"/>
                <w:bCs/>
                <w:sz w:val="20"/>
              </w:rPr>
              <w:t xml:space="preserve">prognoza zapotrzebowania na pracowników w zawodach szkolnictwa branżowego na krajowym i wojewódzkim </w:t>
            </w:r>
            <w:r w:rsidRPr="0017778E">
              <w:rPr>
                <w:rFonts w:asciiTheme="minorHAnsi" w:hAnsiTheme="minorHAnsi" w:cstheme="minorHAnsi"/>
                <w:bCs/>
                <w:sz w:val="20"/>
              </w:rPr>
              <w:lastRenderedPageBreak/>
              <w:t xml:space="preserve">rynku pracy, reforma systemu </w:t>
            </w:r>
            <w:proofErr w:type="gramStart"/>
            <w:r w:rsidRPr="0017778E">
              <w:rPr>
                <w:rFonts w:asciiTheme="minorHAnsi" w:hAnsiTheme="minorHAnsi" w:cstheme="minorHAnsi"/>
                <w:bCs/>
                <w:sz w:val="20"/>
              </w:rPr>
              <w:t>oświaty  (</w:t>
            </w:r>
            <w:proofErr w:type="gramEnd"/>
            <w:r w:rsidRPr="0017778E">
              <w:rPr>
                <w:rFonts w:asciiTheme="minorHAnsi" w:hAnsiTheme="minorHAnsi" w:cstheme="minorHAnsi"/>
                <w:bCs/>
                <w:sz w:val="20"/>
              </w:rPr>
              <w:t>kształcenie ogólne, kształcenie zawodowe),</w:t>
            </w:r>
          </w:p>
          <w:p w14:paraId="2A893A40" w14:textId="77777777" w:rsidR="0017778E" w:rsidRPr="0017778E" w:rsidRDefault="0017778E" w:rsidP="0017778E">
            <w:pPr>
              <w:numPr>
                <w:ilvl w:val="0"/>
                <w:numId w:val="78"/>
              </w:numPr>
              <w:jc w:val="left"/>
              <w:rPr>
                <w:rFonts w:asciiTheme="minorHAnsi" w:hAnsiTheme="minorHAnsi" w:cstheme="minorHAnsi"/>
                <w:bCs/>
                <w:sz w:val="20"/>
              </w:rPr>
            </w:pPr>
            <w:r w:rsidRPr="0017778E">
              <w:rPr>
                <w:rFonts w:asciiTheme="minorHAnsi" w:hAnsiTheme="minorHAnsi" w:cstheme="minorHAnsi"/>
                <w:bCs/>
                <w:sz w:val="20"/>
              </w:rPr>
              <w:t>reforma szkolnictwa wyższego,</w:t>
            </w:r>
          </w:p>
          <w:p w14:paraId="6D8C7A3F" w14:textId="77777777" w:rsidR="0017778E" w:rsidRPr="0017778E" w:rsidRDefault="0017778E" w:rsidP="0017778E">
            <w:pPr>
              <w:numPr>
                <w:ilvl w:val="0"/>
                <w:numId w:val="78"/>
              </w:numPr>
              <w:jc w:val="left"/>
              <w:rPr>
                <w:rFonts w:asciiTheme="minorHAnsi" w:hAnsiTheme="minorHAnsi" w:cstheme="minorHAnsi"/>
                <w:bCs/>
                <w:sz w:val="20"/>
              </w:rPr>
            </w:pPr>
            <w:r w:rsidRPr="0017778E">
              <w:rPr>
                <w:rFonts w:asciiTheme="minorHAnsi" w:hAnsiTheme="minorHAnsi" w:cstheme="minorHAnsi"/>
                <w:bCs/>
                <w:sz w:val="20"/>
              </w:rPr>
              <w:t>ustawa o Zintegrowanym Systemie Kwalifikacji,</w:t>
            </w:r>
          </w:p>
          <w:p w14:paraId="413AAA4A" w14:textId="77777777" w:rsidR="0017778E" w:rsidRPr="0017778E" w:rsidRDefault="0017778E" w:rsidP="0017778E">
            <w:pPr>
              <w:numPr>
                <w:ilvl w:val="0"/>
                <w:numId w:val="78"/>
              </w:numPr>
              <w:jc w:val="left"/>
              <w:rPr>
                <w:rFonts w:asciiTheme="minorHAnsi" w:hAnsiTheme="minorHAnsi" w:cstheme="minorHAnsi"/>
                <w:bCs/>
                <w:sz w:val="20"/>
              </w:rPr>
            </w:pPr>
            <w:r w:rsidRPr="0017778E">
              <w:rPr>
                <w:rFonts w:asciiTheme="minorHAnsi" w:hAnsiTheme="minorHAnsi" w:cstheme="minorHAnsi"/>
                <w:bCs/>
                <w:sz w:val="20"/>
              </w:rPr>
              <w:t>Międzyresortowy Zespół do spraw uczenia się przez całe życie i ZSK,</w:t>
            </w:r>
          </w:p>
          <w:p w14:paraId="02A3A5D7" w14:textId="77777777" w:rsidR="0017778E" w:rsidRPr="0017778E" w:rsidRDefault="0017778E" w:rsidP="0017778E">
            <w:pPr>
              <w:numPr>
                <w:ilvl w:val="0"/>
                <w:numId w:val="78"/>
              </w:numPr>
              <w:jc w:val="left"/>
              <w:rPr>
                <w:rFonts w:asciiTheme="minorHAnsi" w:hAnsiTheme="minorHAnsi" w:cstheme="minorHAnsi"/>
                <w:bCs/>
                <w:sz w:val="20"/>
              </w:rPr>
            </w:pPr>
            <w:r w:rsidRPr="0017778E">
              <w:rPr>
                <w:rFonts w:asciiTheme="minorHAnsi" w:hAnsiTheme="minorHAnsi" w:cstheme="minorHAnsi"/>
                <w:bCs/>
                <w:sz w:val="20"/>
              </w:rPr>
              <w:t>Rada Interesariuszy ZSK,</w:t>
            </w:r>
          </w:p>
          <w:p w14:paraId="5B1DCB1F" w14:textId="77777777" w:rsidR="0017778E" w:rsidRPr="0017778E" w:rsidRDefault="0017778E" w:rsidP="0017778E">
            <w:pPr>
              <w:numPr>
                <w:ilvl w:val="0"/>
                <w:numId w:val="78"/>
              </w:numPr>
              <w:jc w:val="left"/>
              <w:rPr>
                <w:rFonts w:asciiTheme="minorHAnsi" w:hAnsiTheme="minorHAnsi" w:cstheme="minorHAnsi"/>
                <w:bCs/>
                <w:sz w:val="20"/>
              </w:rPr>
            </w:pPr>
            <w:r w:rsidRPr="0017778E">
              <w:rPr>
                <w:rFonts w:asciiTheme="minorHAnsi" w:hAnsiTheme="minorHAnsi" w:cstheme="minorHAnsi"/>
                <w:bCs/>
                <w:sz w:val="20"/>
              </w:rPr>
              <w:t>Rada Programowa do spraw kompetencji,</w:t>
            </w:r>
          </w:p>
          <w:p w14:paraId="21064FF0" w14:textId="77777777" w:rsidR="0017778E" w:rsidRPr="0017778E" w:rsidRDefault="0017778E" w:rsidP="0017778E">
            <w:pPr>
              <w:numPr>
                <w:ilvl w:val="0"/>
                <w:numId w:val="78"/>
              </w:numPr>
              <w:jc w:val="left"/>
              <w:rPr>
                <w:rFonts w:asciiTheme="minorHAnsi" w:hAnsiTheme="minorHAnsi" w:cstheme="minorHAnsi"/>
                <w:bCs/>
                <w:sz w:val="20"/>
              </w:rPr>
            </w:pPr>
            <w:r w:rsidRPr="0017778E">
              <w:rPr>
                <w:rFonts w:asciiTheme="minorHAnsi" w:hAnsiTheme="minorHAnsi" w:cstheme="minorHAnsi"/>
                <w:bCs/>
                <w:sz w:val="20"/>
              </w:rPr>
              <w:t>Sektorowe Rady do spraw kompetencji,</w:t>
            </w:r>
          </w:p>
          <w:p w14:paraId="0A357558" w14:textId="77777777" w:rsidR="0017778E" w:rsidRPr="0017778E" w:rsidRDefault="0017778E" w:rsidP="0017778E">
            <w:pPr>
              <w:numPr>
                <w:ilvl w:val="0"/>
                <w:numId w:val="78"/>
              </w:numPr>
              <w:jc w:val="left"/>
              <w:rPr>
                <w:rFonts w:asciiTheme="minorHAnsi" w:hAnsiTheme="minorHAnsi" w:cstheme="minorHAnsi"/>
                <w:bCs/>
                <w:sz w:val="20"/>
              </w:rPr>
            </w:pPr>
            <w:r w:rsidRPr="0017778E">
              <w:rPr>
                <w:rFonts w:asciiTheme="minorHAnsi" w:hAnsiTheme="minorHAnsi" w:cstheme="minorHAnsi"/>
                <w:bCs/>
                <w:sz w:val="20"/>
              </w:rPr>
              <w:t xml:space="preserve">Program Senior+, </w:t>
            </w:r>
          </w:p>
          <w:p w14:paraId="3FE36B90" w14:textId="77777777" w:rsidR="0017778E" w:rsidRPr="0017778E" w:rsidRDefault="0017778E" w:rsidP="0017778E">
            <w:pPr>
              <w:numPr>
                <w:ilvl w:val="0"/>
                <w:numId w:val="78"/>
              </w:numPr>
              <w:jc w:val="left"/>
              <w:rPr>
                <w:rFonts w:asciiTheme="minorHAnsi" w:hAnsiTheme="minorHAnsi" w:cstheme="minorHAnsi"/>
                <w:bCs/>
                <w:sz w:val="20"/>
              </w:rPr>
            </w:pPr>
            <w:r w:rsidRPr="0017778E">
              <w:rPr>
                <w:rFonts w:asciiTheme="minorHAnsi" w:hAnsiTheme="minorHAnsi" w:cstheme="minorHAnsi"/>
                <w:bCs/>
                <w:sz w:val="20"/>
              </w:rPr>
              <w:t>Lokalne Ośrodki Wiedzy i Edukacji,</w:t>
            </w:r>
          </w:p>
          <w:p w14:paraId="12A24ECE" w14:textId="77777777" w:rsidR="0017778E" w:rsidRPr="0017778E" w:rsidRDefault="0017778E" w:rsidP="0017778E">
            <w:pPr>
              <w:numPr>
                <w:ilvl w:val="0"/>
                <w:numId w:val="78"/>
              </w:numPr>
              <w:jc w:val="left"/>
              <w:rPr>
                <w:rFonts w:asciiTheme="minorHAnsi" w:hAnsiTheme="minorHAnsi" w:cstheme="minorHAnsi"/>
                <w:bCs/>
                <w:sz w:val="20"/>
              </w:rPr>
            </w:pPr>
            <w:r w:rsidRPr="0017778E">
              <w:rPr>
                <w:rFonts w:asciiTheme="minorHAnsi" w:hAnsiTheme="minorHAnsi" w:cstheme="minorHAnsi"/>
                <w:bCs/>
                <w:sz w:val="20"/>
              </w:rPr>
              <w:t>projekt „Szansa - nowe możliwości dla dorosłych",</w:t>
            </w:r>
          </w:p>
          <w:p w14:paraId="77B5DFFE" w14:textId="77777777" w:rsidR="0017778E" w:rsidRPr="0017778E" w:rsidRDefault="0017778E" w:rsidP="0017778E">
            <w:pPr>
              <w:numPr>
                <w:ilvl w:val="0"/>
                <w:numId w:val="78"/>
              </w:numPr>
              <w:jc w:val="left"/>
              <w:rPr>
                <w:rFonts w:asciiTheme="minorHAnsi" w:hAnsiTheme="minorHAnsi" w:cstheme="minorHAnsi"/>
                <w:bCs/>
                <w:sz w:val="20"/>
              </w:rPr>
            </w:pPr>
            <w:r w:rsidRPr="0017778E">
              <w:rPr>
                <w:rFonts w:asciiTheme="minorHAnsi" w:hAnsiTheme="minorHAnsi" w:cstheme="minorHAnsi"/>
                <w:bCs/>
                <w:sz w:val="20"/>
              </w:rPr>
              <w:t>program "Doktorat wdrożeniowy",</w:t>
            </w:r>
          </w:p>
          <w:p w14:paraId="175F0518" w14:textId="77777777" w:rsidR="0017778E" w:rsidRPr="0017778E" w:rsidRDefault="0017778E" w:rsidP="0017778E">
            <w:pPr>
              <w:numPr>
                <w:ilvl w:val="0"/>
                <w:numId w:val="78"/>
              </w:numPr>
              <w:jc w:val="left"/>
              <w:rPr>
                <w:rFonts w:asciiTheme="minorHAnsi" w:hAnsiTheme="minorHAnsi" w:cstheme="minorHAnsi"/>
                <w:bCs/>
                <w:sz w:val="20"/>
              </w:rPr>
            </w:pPr>
            <w:r w:rsidRPr="0017778E">
              <w:rPr>
                <w:rFonts w:asciiTheme="minorHAnsi" w:hAnsiTheme="minorHAnsi" w:cstheme="minorHAnsi"/>
                <w:bCs/>
                <w:sz w:val="20"/>
              </w:rPr>
              <w:t>finansowanie doskonalenia zawodowego nauczycieli,</w:t>
            </w:r>
          </w:p>
          <w:p w14:paraId="16155E87" w14:textId="479F049D" w:rsidR="0017778E" w:rsidRPr="0017778E" w:rsidRDefault="0017778E" w:rsidP="00D5205C">
            <w:pPr>
              <w:numPr>
                <w:ilvl w:val="0"/>
                <w:numId w:val="78"/>
              </w:numPr>
              <w:jc w:val="left"/>
              <w:rPr>
                <w:rFonts w:asciiTheme="minorHAnsi" w:hAnsiTheme="minorHAnsi" w:cstheme="minorHAnsi"/>
                <w:bCs/>
                <w:sz w:val="20"/>
              </w:rPr>
            </w:pPr>
            <w:r w:rsidRPr="0017778E">
              <w:rPr>
                <w:rFonts w:asciiTheme="minorHAnsi" w:hAnsiTheme="minorHAnsi" w:cstheme="minorHAnsi"/>
                <w:bCs/>
                <w:sz w:val="20"/>
              </w:rPr>
              <w:lastRenderedPageBreak/>
              <w:t>szkolenia branżowe dla nauczycieli kształcenia zawodowego.</w:t>
            </w:r>
          </w:p>
          <w:p w14:paraId="4CD82FF1" w14:textId="77777777" w:rsidR="0017778E" w:rsidRPr="0017778E" w:rsidRDefault="0017778E" w:rsidP="0017778E">
            <w:pPr>
              <w:jc w:val="left"/>
              <w:rPr>
                <w:rFonts w:asciiTheme="minorHAnsi" w:hAnsiTheme="minorHAnsi" w:cstheme="minorHAnsi"/>
                <w:b/>
                <w:bCs/>
                <w:sz w:val="20"/>
              </w:rPr>
            </w:pPr>
            <w:r w:rsidRPr="0017778E">
              <w:rPr>
                <w:rFonts w:asciiTheme="minorHAnsi" w:hAnsiTheme="minorHAnsi" w:cstheme="minorHAnsi"/>
                <w:b/>
                <w:bCs/>
                <w:sz w:val="20"/>
              </w:rPr>
              <w:t>Link do dokumentów:</w:t>
            </w:r>
          </w:p>
          <w:p w14:paraId="1CB414A8" w14:textId="77777777" w:rsidR="0017778E" w:rsidRPr="0017778E" w:rsidRDefault="0017778E" w:rsidP="0017778E">
            <w:pPr>
              <w:jc w:val="left"/>
              <w:rPr>
                <w:rFonts w:asciiTheme="minorHAnsi" w:hAnsiTheme="minorHAnsi" w:cstheme="minorHAnsi"/>
                <w:b/>
                <w:bCs/>
                <w:sz w:val="20"/>
              </w:rPr>
            </w:pPr>
            <w:hyperlink r:id="rId143" w:history="1">
              <w:r w:rsidRPr="0017778E">
                <w:rPr>
                  <w:rStyle w:val="Hipercze"/>
                  <w:rFonts w:asciiTheme="minorHAnsi" w:hAnsiTheme="minorHAnsi" w:cstheme="minorHAnsi"/>
                  <w:b/>
                  <w:bCs/>
                  <w:sz w:val="20"/>
                </w:rPr>
                <w:t>https://zsu2030.mein.gov.pl/app/files/ZSU2030_ogolna.pdf</w:t>
              </w:r>
            </w:hyperlink>
          </w:p>
          <w:p w14:paraId="0D26D5C3" w14:textId="77777777" w:rsidR="0017778E" w:rsidRDefault="0017778E" w:rsidP="00D52164">
            <w:pPr>
              <w:jc w:val="left"/>
              <w:rPr>
                <w:rFonts w:asciiTheme="minorHAnsi" w:hAnsiTheme="minorHAnsi" w:cstheme="minorHAnsi"/>
                <w:b/>
                <w:bCs/>
                <w:sz w:val="20"/>
              </w:rPr>
            </w:pPr>
            <w:hyperlink r:id="rId144" w:history="1">
              <w:r w:rsidRPr="0017778E">
                <w:rPr>
                  <w:rStyle w:val="Hipercze"/>
                  <w:rFonts w:asciiTheme="minorHAnsi" w:hAnsiTheme="minorHAnsi" w:cstheme="minorHAnsi"/>
                  <w:b/>
                  <w:bCs/>
                  <w:sz w:val="20"/>
                </w:rPr>
                <w:t>https://zsu2030.mein.gov.pl/app/files/ZSU2030_szczegolowa.pdf</w:t>
              </w:r>
            </w:hyperlink>
            <w:r w:rsidRPr="0017778E">
              <w:rPr>
                <w:rFonts w:asciiTheme="minorHAnsi" w:hAnsiTheme="minorHAnsi" w:cstheme="minorHAnsi"/>
                <w:b/>
                <w:bCs/>
                <w:sz w:val="20"/>
              </w:rPr>
              <w:t xml:space="preserve"> </w:t>
            </w:r>
          </w:p>
          <w:p w14:paraId="524FF904" w14:textId="1B5A808B" w:rsidR="00221397" w:rsidRPr="00221397" w:rsidRDefault="00246B56" w:rsidP="00221397">
            <w:pPr>
              <w:jc w:val="left"/>
              <w:rPr>
                <w:rFonts w:asciiTheme="minorHAnsi" w:hAnsiTheme="minorHAnsi" w:cstheme="minorHAnsi"/>
                <w:b/>
                <w:bCs/>
                <w:sz w:val="20"/>
              </w:rPr>
            </w:pPr>
            <w:r>
              <w:rPr>
                <w:rFonts w:asciiTheme="minorHAnsi" w:hAnsiTheme="minorHAnsi" w:cstheme="minorHAnsi"/>
                <w:b/>
                <w:bCs/>
                <w:sz w:val="20"/>
              </w:rPr>
              <w:t xml:space="preserve"> </w:t>
            </w:r>
            <w:r w:rsidR="00221397" w:rsidRPr="00221397">
              <w:rPr>
                <w:rFonts w:asciiTheme="minorHAnsi" w:hAnsiTheme="minorHAnsi" w:cstheme="minorHAnsi"/>
                <w:b/>
                <w:bCs/>
                <w:sz w:val="20"/>
              </w:rPr>
              <w:t>Kryterium 1</w:t>
            </w:r>
            <w:r w:rsidR="00221397">
              <w:rPr>
                <w:rFonts w:asciiTheme="minorHAnsi" w:hAnsiTheme="minorHAnsi" w:cstheme="minorHAnsi"/>
                <w:b/>
                <w:bCs/>
                <w:sz w:val="20"/>
              </w:rPr>
              <w:t>.</w:t>
            </w:r>
          </w:p>
          <w:p w14:paraId="6110EFC9" w14:textId="77777777" w:rsidR="00221397" w:rsidRPr="00221397" w:rsidRDefault="00221397" w:rsidP="00221397">
            <w:pPr>
              <w:jc w:val="left"/>
              <w:rPr>
                <w:rFonts w:asciiTheme="minorHAnsi" w:hAnsiTheme="minorHAnsi" w:cstheme="minorHAnsi"/>
                <w:b/>
                <w:bCs/>
                <w:sz w:val="20"/>
              </w:rPr>
            </w:pPr>
            <w:r w:rsidRPr="00221397">
              <w:rPr>
                <w:rFonts w:asciiTheme="minorHAnsi" w:hAnsiTheme="minorHAnsi" w:cstheme="minorHAnsi"/>
                <w:b/>
                <w:bCs/>
                <w:sz w:val="20"/>
              </w:rPr>
              <w:t>Link do dokumentów:</w:t>
            </w:r>
          </w:p>
          <w:p w14:paraId="61CBC9FC" w14:textId="77777777" w:rsidR="00221397" w:rsidRPr="00221397" w:rsidRDefault="00221397" w:rsidP="00221397">
            <w:pPr>
              <w:jc w:val="left"/>
              <w:rPr>
                <w:rFonts w:asciiTheme="minorHAnsi" w:hAnsiTheme="minorHAnsi" w:cstheme="minorHAnsi"/>
                <w:b/>
                <w:bCs/>
                <w:sz w:val="20"/>
              </w:rPr>
            </w:pPr>
            <w:hyperlink r:id="rId145" w:history="1">
              <w:r w:rsidRPr="00221397">
                <w:rPr>
                  <w:rStyle w:val="Hipercze"/>
                  <w:rFonts w:asciiTheme="minorHAnsi" w:hAnsiTheme="minorHAnsi" w:cstheme="minorHAnsi"/>
                  <w:b/>
                  <w:bCs/>
                  <w:sz w:val="20"/>
                </w:rPr>
                <w:t>https://zsu2030.mein.gov.pl/app/files/ZSU2030_ogolna.pdf</w:t>
              </w:r>
            </w:hyperlink>
          </w:p>
          <w:p w14:paraId="6210ABD3" w14:textId="0C7E0534" w:rsidR="00221397" w:rsidRPr="00221397" w:rsidRDefault="00221397" w:rsidP="00221397">
            <w:pPr>
              <w:jc w:val="left"/>
              <w:rPr>
                <w:rFonts w:asciiTheme="minorHAnsi" w:hAnsiTheme="minorHAnsi" w:cstheme="minorHAnsi"/>
                <w:b/>
                <w:bCs/>
                <w:sz w:val="20"/>
              </w:rPr>
            </w:pPr>
            <w:hyperlink r:id="rId146" w:history="1">
              <w:r w:rsidRPr="00221397">
                <w:rPr>
                  <w:rStyle w:val="Hipercze"/>
                  <w:rFonts w:asciiTheme="minorHAnsi" w:hAnsiTheme="minorHAnsi" w:cstheme="minorHAnsi"/>
                  <w:b/>
                  <w:bCs/>
                  <w:sz w:val="20"/>
                </w:rPr>
                <w:t>https://zsu2030.mein.gov.pl/app/files/ZSU2030_szczegolowa.pdf</w:t>
              </w:r>
            </w:hyperlink>
          </w:p>
          <w:p w14:paraId="7D1709CB" w14:textId="2E9F3D0A" w:rsidR="00221397" w:rsidRPr="00221397" w:rsidRDefault="00221397" w:rsidP="00221397">
            <w:pPr>
              <w:jc w:val="left"/>
              <w:rPr>
                <w:rFonts w:asciiTheme="minorHAnsi" w:hAnsiTheme="minorHAnsi" w:cstheme="minorHAnsi"/>
                <w:bCs/>
                <w:sz w:val="20"/>
              </w:rPr>
            </w:pPr>
            <w:r w:rsidRPr="00221397">
              <w:rPr>
                <w:rFonts w:asciiTheme="minorHAnsi" w:hAnsiTheme="minorHAnsi" w:cstheme="minorHAnsi"/>
                <w:b/>
                <w:bCs/>
                <w:sz w:val="20"/>
              </w:rPr>
              <w:t>Kryterium 2</w:t>
            </w:r>
            <w:r>
              <w:rPr>
                <w:rFonts w:asciiTheme="minorHAnsi" w:hAnsiTheme="minorHAnsi" w:cstheme="minorHAnsi"/>
                <w:bCs/>
                <w:sz w:val="20"/>
              </w:rPr>
              <w:t>.</w:t>
            </w:r>
            <w:r w:rsidRPr="00221397">
              <w:rPr>
                <w:rFonts w:asciiTheme="minorHAnsi" w:hAnsiTheme="minorHAnsi" w:cstheme="minorHAnsi"/>
                <w:b/>
                <w:bCs/>
                <w:sz w:val="20"/>
              </w:rPr>
              <w:t xml:space="preserve"> </w:t>
            </w:r>
          </w:p>
          <w:p w14:paraId="77DFA5DB" w14:textId="77777777" w:rsidR="00221397" w:rsidRPr="00221397" w:rsidRDefault="00221397" w:rsidP="00221397">
            <w:pPr>
              <w:jc w:val="left"/>
              <w:rPr>
                <w:rFonts w:asciiTheme="minorHAnsi" w:hAnsiTheme="minorHAnsi" w:cstheme="minorHAnsi"/>
                <w:b/>
                <w:bCs/>
                <w:sz w:val="20"/>
              </w:rPr>
            </w:pPr>
            <w:r w:rsidRPr="00221397">
              <w:rPr>
                <w:rFonts w:asciiTheme="minorHAnsi" w:hAnsiTheme="minorHAnsi" w:cstheme="minorHAnsi"/>
                <w:b/>
                <w:bCs/>
                <w:sz w:val="20"/>
              </w:rPr>
              <w:t>Link do dokumentów:</w:t>
            </w:r>
          </w:p>
          <w:p w14:paraId="59EABF2A" w14:textId="77777777" w:rsidR="00221397" w:rsidRPr="00221397" w:rsidRDefault="00221397" w:rsidP="00221397">
            <w:pPr>
              <w:jc w:val="left"/>
              <w:rPr>
                <w:rFonts w:asciiTheme="minorHAnsi" w:hAnsiTheme="minorHAnsi" w:cstheme="minorHAnsi"/>
                <w:b/>
                <w:bCs/>
                <w:sz w:val="20"/>
              </w:rPr>
            </w:pPr>
            <w:hyperlink r:id="rId147" w:history="1">
              <w:r w:rsidRPr="00221397">
                <w:rPr>
                  <w:rStyle w:val="Hipercze"/>
                  <w:rFonts w:asciiTheme="minorHAnsi" w:hAnsiTheme="minorHAnsi" w:cstheme="minorHAnsi"/>
                  <w:b/>
                  <w:bCs/>
                  <w:sz w:val="20"/>
                </w:rPr>
                <w:t>https://zsu2030.mein.gov.pl/app/files/ZSU2030_ogolna.pdf</w:t>
              </w:r>
            </w:hyperlink>
          </w:p>
          <w:p w14:paraId="1DB48ACC" w14:textId="77777777" w:rsidR="00221397" w:rsidRPr="00221397" w:rsidRDefault="00221397" w:rsidP="00221397">
            <w:pPr>
              <w:jc w:val="left"/>
              <w:rPr>
                <w:rFonts w:asciiTheme="minorHAnsi" w:hAnsiTheme="minorHAnsi" w:cstheme="minorHAnsi"/>
                <w:bCs/>
                <w:sz w:val="20"/>
              </w:rPr>
            </w:pPr>
            <w:hyperlink r:id="rId148" w:history="1">
              <w:r w:rsidRPr="00221397">
                <w:rPr>
                  <w:rStyle w:val="Hipercze"/>
                  <w:rFonts w:asciiTheme="minorHAnsi" w:hAnsiTheme="minorHAnsi" w:cstheme="minorHAnsi"/>
                  <w:b/>
                  <w:bCs/>
                  <w:sz w:val="20"/>
                </w:rPr>
                <w:t>https://zsu2030.mein.gov.pl/app/files/ZSU2030_szczegolowa.pdf</w:t>
              </w:r>
            </w:hyperlink>
          </w:p>
          <w:p w14:paraId="7E764675" w14:textId="4D556AB5" w:rsidR="00221397" w:rsidRPr="00221397" w:rsidRDefault="00221397" w:rsidP="00221397">
            <w:pPr>
              <w:jc w:val="left"/>
              <w:rPr>
                <w:rFonts w:asciiTheme="minorHAnsi" w:hAnsiTheme="minorHAnsi" w:cstheme="minorHAnsi"/>
                <w:b/>
                <w:bCs/>
                <w:sz w:val="20"/>
              </w:rPr>
            </w:pPr>
            <w:r w:rsidRPr="00221397">
              <w:rPr>
                <w:rFonts w:asciiTheme="minorHAnsi" w:hAnsiTheme="minorHAnsi" w:cstheme="minorHAnsi"/>
                <w:b/>
                <w:bCs/>
                <w:sz w:val="20"/>
              </w:rPr>
              <w:t>Kryterium 3</w:t>
            </w:r>
            <w:r>
              <w:rPr>
                <w:rFonts w:asciiTheme="minorHAnsi" w:hAnsiTheme="minorHAnsi" w:cstheme="minorHAnsi"/>
                <w:b/>
                <w:bCs/>
                <w:sz w:val="20"/>
              </w:rPr>
              <w:t>.</w:t>
            </w:r>
          </w:p>
          <w:p w14:paraId="1A79E4F3" w14:textId="77777777" w:rsidR="00221397" w:rsidRPr="00221397" w:rsidRDefault="00221397" w:rsidP="00221397">
            <w:pPr>
              <w:jc w:val="left"/>
              <w:rPr>
                <w:rFonts w:asciiTheme="minorHAnsi" w:hAnsiTheme="minorHAnsi" w:cstheme="minorHAnsi"/>
                <w:b/>
                <w:bCs/>
                <w:sz w:val="20"/>
              </w:rPr>
            </w:pPr>
            <w:r w:rsidRPr="00221397">
              <w:rPr>
                <w:rFonts w:asciiTheme="minorHAnsi" w:hAnsiTheme="minorHAnsi" w:cstheme="minorHAnsi"/>
                <w:b/>
                <w:bCs/>
                <w:sz w:val="20"/>
              </w:rPr>
              <w:t>Link do dokumentów:</w:t>
            </w:r>
          </w:p>
          <w:p w14:paraId="51510E3A" w14:textId="77777777" w:rsidR="00221397" w:rsidRPr="00221397" w:rsidRDefault="00221397" w:rsidP="00221397">
            <w:pPr>
              <w:jc w:val="left"/>
              <w:rPr>
                <w:rFonts w:asciiTheme="minorHAnsi" w:hAnsiTheme="minorHAnsi" w:cstheme="minorHAnsi"/>
                <w:b/>
                <w:bCs/>
                <w:sz w:val="20"/>
              </w:rPr>
            </w:pPr>
            <w:hyperlink r:id="rId149" w:history="1">
              <w:r w:rsidRPr="00221397">
                <w:rPr>
                  <w:rStyle w:val="Hipercze"/>
                  <w:rFonts w:asciiTheme="minorHAnsi" w:hAnsiTheme="minorHAnsi" w:cstheme="minorHAnsi"/>
                  <w:b/>
                  <w:bCs/>
                  <w:sz w:val="20"/>
                </w:rPr>
                <w:t>https://zsu2030.mein.gov.pl/app/files/ZSU2030_ogolna.pdf</w:t>
              </w:r>
            </w:hyperlink>
          </w:p>
          <w:p w14:paraId="2D9B99A5" w14:textId="77777777" w:rsidR="00221397" w:rsidRPr="00221397" w:rsidRDefault="00221397" w:rsidP="00221397">
            <w:pPr>
              <w:jc w:val="left"/>
              <w:rPr>
                <w:rFonts w:asciiTheme="minorHAnsi" w:hAnsiTheme="minorHAnsi" w:cstheme="minorHAnsi"/>
                <w:bCs/>
                <w:sz w:val="20"/>
              </w:rPr>
            </w:pPr>
            <w:hyperlink r:id="rId150" w:history="1">
              <w:r w:rsidRPr="00221397">
                <w:rPr>
                  <w:rStyle w:val="Hipercze"/>
                  <w:rFonts w:asciiTheme="minorHAnsi" w:hAnsiTheme="minorHAnsi" w:cstheme="minorHAnsi"/>
                  <w:b/>
                  <w:bCs/>
                  <w:sz w:val="20"/>
                </w:rPr>
                <w:t>https://zsu2030.mein.gov.pl/app/files/ZSU2030_szczegolowa.pdf</w:t>
              </w:r>
            </w:hyperlink>
          </w:p>
          <w:p w14:paraId="0466441A" w14:textId="0E14F475" w:rsidR="00221397" w:rsidRPr="00221397" w:rsidRDefault="00221397" w:rsidP="00221397">
            <w:pPr>
              <w:jc w:val="left"/>
              <w:rPr>
                <w:rFonts w:asciiTheme="minorHAnsi" w:hAnsiTheme="minorHAnsi" w:cstheme="minorHAnsi"/>
                <w:bCs/>
                <w:sz w:val="20"/>
              </w:rPr>
            </w:pPr>
            <w:r w:rsidRPr="00221397">
              <w:rPr>
                <w:rFonts w:asciiTheme="minorHAnsi" w:hAnsiTheme="minorHAnsi" w:cstheme="minorHAnsi"/>
                <w:b/>
                <w:bCs/>
                <w:sz w:val="20"/>
              </w:rPr>
              <w:t>Kryterium 4.</w:t>
            </w:r>
          </w:p>
          <w:p w14:paraId="624F4161" w14:textId="77777777" w:rsidR="00221397" w:rsidRPr="00221397" w:rsidRDefault="00221397" w:rsidP="00221397">
            <w:pPr>
              <w:jc w:val="left"/>
              <w:rPr>
                <w:rFonts w:asciiTheme="minorHAnsi" w:hAnsiTheme="minorHAnsi" w:cstheme="minorHAnsi"/>
                <w:b/>
                <w:bCs/>
                <w:sz w:val="20"/>
              </w:rPr>
            </w:pPr>
            <w:r w:rsidRPr="00221397">
              <w:rPr>
                <w:rFonts w:asciiTheme="minorHAnsi" w:hAnsiTheme="minorHAnsi" w:cstheme="minorHAnsi"/>
                <w:b/>
                <w:bCs/>
                <w:sz w:val="20"/>
              </w:rPr>
              <w:t>Link do dokumentów:</w:t>
            </w:r>
          </w:p>
          <w:p w14:paraId="158C1F53" w14:textId="77777777" w:rsidR="00221397" w:rsidRPr="00221397" w:rsidRDefault="00221397" w:rsidP="00221397">
            <w:pPr>
              <w:jc w:val="left"/>
              <w:rPr>
                <w:rFonts w:asciiTheme="minorHAnsi" w:hAnsiTheme="minorHAnsi" w:cstheme="minorHAnsi"/>
                <w:b/>
                <w:bCs/>
                <w:sz w:val="20"/>
              </w:rPr>
            </w:pPr>
            <w:hyperlink r:id="rId151" w:history="1">
              <w:r w:rsidRPr="00221397">
                <w:rPr>
                  <w:rStyle w:val="Hipercze"/>
                  <w:rFonts w:asciiTheme="minorHAnsi" w:hAnsiTheme="minorHAnsi" w:cstheme="minorHAnsi"/>
                  <w:b/>
                  <w:bCs/>
                  <w:sz w:val="20"/>
                </w:rPr>
                <w:t>https://zsu2030.mein.gov.pl/app/files/ZSU2030_ogolna.pdf</w:t>
              </w:r>
            </w:hyperlink>
          </w:p>
          <w:p w14:paraId="2658EBCB" w14:textId="77777777" w:rsidR="00221397" w:rsidRDefault="00221397" w:rsidP="00D52164">
            <w:pPr>
              <w:jc w:val="left"/>
              <w:rPr>
                <w:rFonts w:asciiTheme="minorHAnsi" w:hAnsiTheme="minorHAnsi" w:cstheme="minorHAnsi"/>
                <w:b/>
                <w:bCs/>
                <w:sz w:val="20"/>
              </w:rPr>
            </w:pPr>
            <w:hyperlink r:id="rId152" w:history="1">
              <w:r w:rsidRPr="00221397">
                <w:rPr>
                  <w:rStyle w:val="Hipercze"/>
                  <w:rFonts w:asciiTheme="minorHAnsi" w:hAnsiTheme="minorHAnsi" w:cstheme="minorHAnsi"/>
                  <w:b/>
                  <w:bCs/>
                  <w:sz w:val="20"/>
                </w:rPr>
                <w:t>https://zsu2030.mein.gov.pl/app/files/ZSU2030_szczegolowa.pdf</w:t>
              </w:r>
            </w:hyperlink>
          </w:p>
          <w:p w14:paraId="688E6454" w14:textId="48920630" w:rsidR="00221397" w:rsidRPr="00221397" w:rsidRDefault="00221397" w:rsidP="00221397">
            <w:pPr>
              <w:jc w:val="left"/>
              <w:rPr>
                <w:rFonts w:asciiTheme="minorHAnsi" w:hAnsiTheme="minorHAnsi" w:cstheme="minorHAnsi"/>
                <w:b/>
                <w:bCs/>
                <w:sz w:val="20"/>
              </w:rPr>
            </w:pPr>
            <w:r w:rsidRPr="00221397">
              <w:rPr>
                <w:rFonts w:asciiTheme="minorHAnsi" w:hAnsiTheme="minorHAnsi" w:cstheme="minorHAnsi"/>
                <w:b/>
                <w:bCs/>
                <w:sz w:val="20"/>
              </w:rPr>
              <w:t>Kryterium 5</w:t>
            </w:r>
            <w:r>
              <w:rPr>
                <w:rFonts w:asciiTheme="minorHAnsi" w:hAnsiTheme="minorHAnsi" w:cstheme="minorHAnsi"/>
                <w:b/>
                <w:bCs/>
                <w:sz w:val="20"/>
              </w:rPr>
              <w:t>.</w:t>
            </w:r>
          </w:p>
          <w:p w14:paraId="39ABCA6D" w14:textId="77777777" w:rsidR="00221397" w:rsidRPr="00221397" w:rsidRDefault="00221397" w:rsidP="00221397">
            <w:pPr>
              <w:jc w:val="left"/>
              <w:rPr>
                <w:rFonts w:asciiTheme="minorHAnsi" w:hAnsiTheme="minorHAnsi" w:cstheme="minorHAnsi"/>
                <w:b/>
                <w:bCs/>
                <w:sz w:val="20"/>
              </w:rPr>
            </w:pPr>
            <w:r w:rsidRPr="00221397">
              <w:rPr>
                <w:rFonts w:asciiTheme="minorHAnsi" w:hAnsiTheme="minorHAnsi" w:cstheme="minorHAnsi"/>
                <w:b/>
                <w:bCs/>
                <w:sz w:val="20"/>
              </w:rPr>
              <w:t>Link do dokumentów:</w:t>
            </w:r>
          </w:p>
          <w:p w14:paraId="0E817E42" w14:textId="77777777" w:rsidR="00221397" w:rsidRPr="00221397" w:rsidRDefault="00221397" w:rsidP="00221397">
            <w:pPr>
              <w:jc w:val="left"/>
              <w:rPr>
                <w:rFonts w:asciiTheme="minorHAnsi" w:hAnsiTheme="minorHAnsi" w:cstheme="minorHAnsi"/>
                <w:b/>
                <w:bCs/>
                <w:sz w:val="20"/>
              </w:rPr>
            </w:pPr>
            <w:hyperlink r:id="rId153" w:history="1">
              <w:r w:rsidRPr="00221397">
                <w:rPr>
                  <w:rStyle w:val="Hipercze"/>
                  <w:rFonts w:asciiTheme="minorHAnsi" w:hAnsiTheme="minorHAnsi" w:cstheme="minorHAnsi"/>
                  <w:b/>
                  <w:bCs/>
                  <w:sz w:val="20"/>
                </w:rPr>
                <w:t>https://zsu2030.mein.gov.pl/app/files/ZSU2030_ogolna.pdf</w:t>
              </w:r>
            </w:hyperlink>
          </w:p>
          <w:p w14:paraId="46D3B3AC" w14:textId="77777777" w:rsidR="00221397" w:rsidRDefault="00221397" w:rsidP="00D52164">
            <w:pPr>
              <w:jc w:val="left"/>
              <w:rPr>
                <w:rFonts w:asciiTheme="minorHAnsi" w:hAnsiTheme="minorHAnsi" w:cstheme="minorHAnsi"/>
                <w:bCs/>
                <w:sz w:val="20"/>
              </w:rPr>
            </w:pPr>
            <w:hyperlink r:id="rId154" w:history="1">
              <w:r w:rsidRPr="00221397">
                <w:rPr>
                  <w:rStyle w:val="Hipercze"/>
                  <w:rFonts w:asciiTheme="minorHAnsi" w:hAnsiTheme="minorHAnsi" w:cstheme="minorHAnsi"/>
                  <w:b/>
                  <w:bCs/>
                  <w:sz w:val="20"/>
                </w:rPr>
                <w:t>https://zsu2030.mein.gov.pl/app/files/ZSU2030_szczegolowa.pdf</w:t>
              </w:r>
            </w:hyperlink>
          </w:p>
          <w:p w14:paraId="5F493ABC" w14:textId="46D6F36B" w:rsidR="00221397" w:rsidRPr="00221397" w:rsidRDefault="00221397" w:rsidP="00221397">
            <w:pPr>
              <w:jc w:val="left"/>
              <w:rPr>
                <w:rFonts w:asciiTheme="minorHAnsi" w:hAnsiTheme="minorHAnsi" w:cstheme="minorHAnsi"/>
                <w:b/>
                <w:bCs/>
                <w:sz w:val="20"/>
              </w:rPr>
            </w:pPr>
            <w:r w:rsidRPr="00221397">
              <w:rPr>
                <w:rFonts w:asciiTheme="minorHAnsi" w:hAnsiTheme="minorHAnsi" w:cstheme="minorHAnsi"/>
                <w:b/>
                <w:bCs/>
                <w:sz w:val="20"/>
              </w:rPr>
              <w:t>Kryterium 6</w:t>
            </w:r>
            <w:r>
              <w:rPr>
                <w:rFonts w:asciiTheme="minorHAnsi" w:hAnsiTheme="minorHAnsi" w:cstheme="minorHAnsi"/>
                <w:b/>
                <w:bCs/>
                <w:sz w:val="20"/>
              </w:rPr>
              <w:t>.</w:t>
            </w:r>
          </w:p>
          <w:p w14:paraId="175F16CA" w14:textId="77777777" w:rsidR="00221397" w:rsidRPr="00221397" w:rsidRDefault="00221397" w:rsidP="00221397">
            <w:pPr>
              <w:jc w:val="left"/>
              <w:rPr>
                <w:rFonts w:asciiTheme="minorHAnsi" w:hAnsiTheme="minorHAnsi" w:cstheme="minorHAnsi"/>
                <w:b/>
                <w:bCs/>
                <w:sz w:val="20"/>
              </w:rPr>
            </w:pPr>
            <w:r w:rsidRPr="00221397">
              <w:rPr>
                <w:rFonts w:asciiTheme="minorHAnsi" w:hAnsiTheme="minorHAnsi" w:cstheme="minorHAnsi"/>
                <w:b/>
                <w:bCs/>
                <w:sz w:val="20"/>
              </w:rPr>
              <w:t>Link do dokumentów:</w:t>
            </w:r>
          </w:p>
          <w:p w14:paraId="35FA0AB7" w14:textId="51895726" w:rsidR="00221397" w:rsidRPr="00221397" w:rsidRDefault="00221397" w:rsidP="00221397">
            <w:pPr>
              <w:jc w:val="left"/>
              <w:rPr>
                <w:rFonts w:asciiTheme="minorHAnsi" w:hAnsiTheme="minorHAnsi" w:cstheme="minorHAnsi"/>
                <w:b/>
                <w:bCs/>
                <w:sz w:val="20"/>
              </w:rPr>
            </w:pPr>
            <w:hyperlink r:id="rId155" w:history="1">
              <w:r w:rsidRPr="00221397">
                <w:rPr>
                  <w:rStyle w:val="Hipercze"/>
                  <w:rFonts w:asciiTheme="minorHAnsi" w:hAnsiTheme="minorHAnsi" w:cstheme="minorHAnsi"/>
                  <w:b/>
                  <w:bCs/>
                  <w:sz w:val="20"/>
                </w:rPr>
                <w:t>https://zsu2030.mein.gov.pl/app/files/ZSU2030_ogolna.pdf</w:t>
              </w:r>
            </w:hyperlink>
          </w:p>
          <w:p w14:paraId="2B1ECD60" w14:textId="58D57AE2" w:rsidR="0017778E" w:rsidRPr="00221397" w:rsidRDefault="00221397" w:rsidP="00D52164">
            <w:pPr>
              <w:jc w:val="left"/>
              <w:rPr>
                <w:rFonts w:asciiTheme="minorHAnsi" w:hAnsiTheme="minorHAnsi" w:cstheme="minorHAnsi"/>
                <w:bCs/>
                <w:sz w:val="20"/>
              </w:rPr>
            </w:pPr>
            <w:hyperlink r:id="rId156" w:history="1">
              <w:r w:rsidRPr="00221397">
                <w:rPr>
                  <w:rStyle w:val="Hipercze"/>
                  <w:rFonts w:asciiTheme="minorHAnsi" w:hAnsiTheme="minorHAnsi" w:cstheme="minorHAnsi"/>
                  <w:b/>
                  <w:bCs/>
                  <w:sz w:val="20"/>
                </w:rPr>
                <w:t>https://zsu2030.mein.gov.pl/app/files/ZSU2030_szczegolowa.pdf</w:t>
              </w:r>
            </w:hyperlink>
            <w:hyperlink w:history="1"/>
          </w:p>
          <w:p w14:paraId="657AAD91" w14:textId="77777777" w:rsidR="00D52164" w:rsidRPr="00890249" w:rsidRDefault="00D52164" w:rsidP="0017778E">
            <w:pPr>
              <w:jc w:val="left"/>
              <w:rPr>
                <w:rFonts w:asciiTheme="minorHAnsi" w:eastAsia="Times New Roman" w:hAnsiTheme="minorHAnsi" w:cstheme="minorHAnsi"/>
                <w:iCs/>
                <w:noProof/>
                <w:sz w:val="20"/>
              </w:rPr>
            </w:pPr>
          </w:p>
        </w:tc>
        <w:tc>
          <w:tcPr>
            <w:tcW w:w="2977" w:type="dxa"/>
          </w:tcPr>
          <w:p w14:paraId="505CA50E" w14:textId="77777777" w:rsidR="00221397" w:rsidRPr="00221397" w:rsidRDefault="00221397" w:rsidP="00221397">
            <w:pPr>
              <w:spacing w:after="0"/>
              <w:jc w:val="left"/>
              <w:rPr>
                <w:rFonts w:asciiTheme="minorHAnsi" w:hAnsiTheme="minorHAnsi" w:cstheme="minorHAnsi"/>
                <w:b/>
                <w:bCs/>
                <w:sz w:val="20"/>
              </w:rPr>
            </w:pPr>
            <w:r w:rsidRPr="00221397">
              <w:rPr>
                <w:rFonts w:asciiTheme="minorHAnsi" w:hAnsiTheme="minorHAnsi" w:cstheme="minorHAnsi"/>
                <w:b/>
                <w:bCs/>
                <w:sz w:val="20"/>
              </w:rPr>
              <w:lastRenderedPageBreak/>
              <w:t>Kryterium 1. Spełnione</w:t>
            </w:r>
          </w:p>
          <w:p w14:paraId="0D34E3B4" w14:textId="77777777" w:rsidR="00221397" w:rsidRPr="00D5205C" w:rsidRDefault="00221397" w:rsidP="00221397">
            <w:pPr>
              <w:spacing w:after="0"/>
              <w:jc w:val="left"/>
              <w:rPr>
                <w:rFonts w:asciiTheme="minorHAnsi" w:hAnsiTheme="minorHAnsi" w:cstheme="minorHAnsi"/>
                <w:sz w:val="20"/>
              </w:rPr>
            </w:pPr>
            <w:r w:rsidRPr="00D5205C">
              <w:rPr>
                <w:rFonts w:asciiTheme="minorHAnsi" w:hAnsiTheme="minorHAnsi" w:cstheme="minorHAnsi"/>
                <w:sz w:val="20"/>
              </w:rPr>
              <w:t>Ramy strategiczne zostały określone w</w:t>
            </w:r>
          </w:p>
          <w:p w14:paraId="41102D28" w14:textId="77777777" w:rsidR="00221397" w:rsidRPr="00D5205C" w:rsidRDefault="00221397" w:rsidP="00221397">
            <w:pPr>
              <w:spacing w:after="0"/>
              <w:jc w:val="left"/>
              <w:rPr>
                <w:rFonts w:asciiTheme="minorHAnsi" w:hAnsiTheme="minorHAnsi" w:cstheme="minorHAnsi"/>
                <w:sz w:val="20"/>
              </w:rPr>
            </w:pPr>
            <w:r w:rsidRPr="00D5205C">
              <w:rPr>
                <w:rFonts w:asciiTheme="minorHAnsi" w:hAnsiTheme="minorHAnsi" w:cstheme="minorHAnsi"/>
                <w:sz w:val="20"/>
              </w:rPr>
              <w:t xml:space="preserve">1.Strategiina rzecz Odpowiedzialnego Rozwoju do </w:t>
            </w:r>
            <w:r w:rsidRPr="00D5205C">
              <w:rPr>
                <w:rFonts w:asciiTheme="minorHAnsi" w:hAnsiTheme="minorHAnsi" w:cstheme="minorHAnsi"/>
                <w:sz w:val="20"/>
              </w:rPr>
              <w:lastRenderedPageBreak/>
              <w:t>roku 2020 (z perspektywą do 2030 r.),</w:t>
            </w:r>
          </w:p>
          <w:p w14:paraId="24A13D49" w14:textId="77777777" w:rsidR="00221397" w:rsidRPr="00D5205C" w:rsidRDefault="00221397" w:rsidP="00221397">
            <w:pPr>
              <w:spacing w:after="0"/>
              <w:jc w:val="left"/>
              <w:rPr>
                <w:rFonts w:asciiTheme="minorHAnsi" w:hAnsiTheme="minorHAnsi" w:cstheme="minorHAnsi"/>
                <w:sz w:val="20"/>
              </w:rPr>
            </w:pPr>
            <w:r w:rsidRPr="00D5205C">
              <w:rPr>
                <w:rFonts w:asciiTheme="minorHAnsi" w:hAnsiTheme="minorHAnsi" w:cstheme="minorHAnsi"/>
                <w:sz w:val="20"/>
              </w:rPr>
              <w:t xml:space="preserve">2.Zintegrowanej Strategii Umiejętności 2030 (część ogólna) – Priorytet 4. Zbudowanie efektywnego systemu diagnozowania i informowania o obecnym stanie i zapotrzebowaniu na umiejętności, </w:t>
            </w:r>
          </w:p>
          <w:p w14:paraId="58B8E69F" w14:textId="77777777" w:rsidR="00221397" w:rsidRPr="00D5205C" w:rsidRDefault="00221397" w:rsidP="00221397">
            <w:pPr>
              <w:spacing w:after="0"/>
              <w:jc w:val="left"/>
              <w:rPr>
                <w:rFonts w:asciiTheme="minorHAnsi" w:hAnsiTheme="minorHAnsi" w:cstheme="minorHAnsi"/>
                <w:sz w:val="20"/>
              </w:rPr>
            </w:pPr>
            <w:r w:rsidRPr="00D5205C">
              <w:rPr>
                <w:rFonts w:asciiTheme="minorHAnsi" w:hAnsiTheme="minorHAnsi" w:cstheme="minorHAnsi"/>
                <w:sz w:val="20"/>
              </w:rPr>
              <w:t>3.Zintegrowanej Strategii Umiejętności 2030 (część szczegółowa) – Obszar oddziaływania VI Doradztwo zawodowe, Temat działania 19: Tworzenie efektywnych mechanizmów informowania o zapotrzebowaniu na zawody, kwalifikacje i umiejętności na poziomie krajowym i regionalnym.</w:t>
            </w:r>
          </w:p>
          <w:p w14:paraId="48743814" w14:textId="77777777" w:rsidR="00221397" w:rsidRPr="00D5205C" w:rsidRDefault="00221397" w:rsidP="00221397">
            <w:pPr>
              <w:spacing w:after="0"/>
              <w:jc w:val="left"/>
              <w:rPr>
                <w:rFonts w:asciiTheme="minorHAnsi" w:hAnsiTheme="minorHAnsi" w:cstheme="minorHAnsi"/>
                <w:sz w:val="20"/>
              </w:rPr>
            </w:pPr>
            <w:r w:rsidRPr="00D5205C">
              <w:rPr>
                <w:rFonts w:asciiTheme="minorHAnsi" w:hAnsiTheme="minorHAnsi" w:cstheme="minorHAnsi"/>
                <w:sz w:val="20"/>
              </w:rPr>
              <w:t xml:space="preserve">Ponadto, corocznie ustalana jest prognoza zapotrzebowania na pracowników w zawodach szkolnictwa branżowego na krajowym i wojewódzkim rynku pracy. </w:t>
            </w:r>
          </w:p>
          <w:p w14:paraId="503BB0F8" w14:textId="77777777" w:rsidR="00221397" w:rsidRPr="00221397" w:rsidRDefault="00221397" w:rsidP="00221397">
            <w:pPr>
              <w:spacing w:after="0"/>
              <w:jc w:val="left"/>
              <w:rPr>
                <w:rFonts w:asciiTheme="minorHAnsi" w:hAnsiTheme="minorHAnsi" w:cstheme="minorHAnsi"/>
                <w:b/>
                <w:bCs/>
                <w:sz w:val="20"/>
              </w:rPr>
            </w:pPr>
            <w:r w:rsidRPr="00221397">
              <w:rPr>
                <w:rFonts w:asciiTheme="minorHAnsi" w:hAnsiTheme="minorHAnsi" w:cstheme="minorHAnsi"/>
                <w:b/>
                <w:bCs/>
                <w:sz w:val="20"/>
              </w:rPr>
              <w:t>Kryterium 2. Spełnione</w:t>
            </w:r>
          </w:p>
          <w:p w14:paraId="1D0107DE" w14:textId="77777777" w:rsidR="00221397" w:rsidRPr="00D5205C" w:rsidRDefault="00221397" w:rsidP="00221397">
            <w:pPr>
              <w:spacing w:after="0"/>
              <w:jc w:val="left"/>
              <w:rPr>
                <w:rFonts w:asciiTheme="minorHAnsi" w:hAnsiTheme="minorHAnsi" w:cstheme="minorHAnsi"/>
                <w:sz w:val="20"/>
              </w:rPr>
            </w:pPr>
            <w:r w:rsidRPr="00D5205C">
              <w:rPr>
                <w:rFonts w:asciiTheme="minorHAnsi" w:hAnsiTheme="minorHAnsi" w:cstheme="minorHAnsi"/>
                <w:sz w:val="20"/>
              </w:rPr>
              <w:lastRenderedPageBreak/>
              <w:t>Ramy strategiczne zostały określone w</w:t>
            </w:r>
          </w:p>
          <w:p w14:paraId="4B978718" w14:textId="77777777" w:rsidR="00221397" w:rsidRPr="00D5205C" w:rsidRDefault="00221397" w:rsidP="00221397">
            <w:pPr>
              <w:spacing w:after="0"/>
              <w:jc w:val="left"/>
              <w:rPr>
                <w:rFonts w:asciiTheme="minorHAnsi" w:hAnsiTheme="minorHAnsi" w:cstheme="minorHAnsi"/>
                <w:sz w:val="20"/>
              </w:rPr>
            </w:pPr>
            <w:r w:rsidRPr="00D5205C">
              <w:rPr>
                <w:rFonts w:asciiTheme="minorHAnsi" w:hAnsiTheme="minorHAnsi" w:cstheme="minorHAnsi"/>
                <w:sz w:val="20"/>
              </w:rPr>
              <w:t>1.Strategii na rzecz Odpowiedzialnego Rozwoju do roku 2020 (z perspektywą do 2030 r.),</w:t>
            </w:r>
          </w:p>
          <w:p w14:paraId="0F268D72" w14:textId="77777777" w:rsidR="00221397" w:rsidRPr="00D5205C" w:rsidRDefault="00221397" w:rsidP="00221397">
            <w:pPr>
              <w:spacing w:after="0"/>
              <w:jc w:val="left"/>
              <w:rPr>
                <w:rFonts w:asciiTheme="minorHAnsi" w:hAnsiTheme="minorHAnsi" w:cstheme="minorHAnsi"/>
                <w:sz w:val="20"/>
              </w:rPr>
            </w:pPr>
            <w:r w:rsidRPr="00D5205C">
              <w:rPr>
                <w:rFonts w:asciiTheme="minorHAnsi" w:hAnsiTheme="minorHAnsi" w:cstheme="minorHAnsi"/>
                <w:sz w:val="20"/>
              </w:rPr>
              <w:t xml:space="preserve">2. Zintegrowanej Strategii Umiejętności 2030 (część ogólna) – Priorytet 4. Zbudowanie efektywnego systemu diagnozowania i informowania o obecnym stanie i zapotrzebowaniu na umiejętności, </w:t>
            </w:r>
          </w:p>
          <w:p w14:paraId="70C065F8" w14:textId="3DCBE3B3" w:rsidR="00221397" w:rsidRPr="00D5205C" w:rsidRDefault="00221397" w:rsidP="00221397">
            <w:pPr>
              <w:spacing w:after="0"/>
              <w:jc w:val="left"/>
              <w:rPr>
                <w:rFonts w:asciiTheme="minorHAnsi" w:hAnsiTheme="minorHAnsi" w:cstheme="minorHAnsi"/>
                <w:sz w:val="20"/>
              </w:rPr>
            </w:pPr>
            <w:r w:rsidRPr="00D5205C">
              <w:rPr>
                <w:rFonts w:asciiTheme="minorHAnsi" w:hAnsiTheme="minorHAnsi" w:cstheme="minorHAnsi"/>
                <w:sz w:val="20"/>
              </w:rPr>
              <w:t>3. Zintegrowanej Strategii Umiejętności 2030 (część szczegółowa) – Obszar oddziaływania VI Doradztwo zawodowe, Temat działania 19: Tworzenie efektywnych mechanizmów informowania o zapotrzebowaniu na zawody, kwalifikacje i umiejętności na poziomie krajowym i regionalnym.</w:t>
            </w:r>
          </w:p>
          <w:p w14:paraId="2015396D" w14:textId="015AEB3C" w:rsidR="00221397" w:rsidRPr="00D5205C" w:rsidRDefault="00221397" w:rsidP="00325D70">
            <w:pPr>
              <w:spacing w:after="0"/>
              <w:jc w:val="left"/>
              <w:rPr>
                <w:rFonts w:asciiTheme="minorHAnsi" w:hAnsiTheme="minorHAnsi" w:cstheme="minorHAnsi"/>
                <w:sz w:val="20"/>
              </w:rPr>
            </w:pPr>
            <w:r w:rsidRPr="00D5205C">
              <w:rPr>
                <w:rFonts w:asciiTheme="minorHAnsi" w:hAnsiTheme="minorHAnsi" w:cstheme="minorHAnsi"/>
                <w:sz w:val="20"/>
              </w:rPr>
              <w:t xml:space="preserve">Ponadto, funkcjonuje system monitorowania Ekonomicznych Losów Absolwentów </w:t>
            </w:r>
            <w:proofErr w:type="gramStart"/>
            <w:r w:rsidRPr="00D5205C">
              <w:rPr>
                <w:rFonts w:asciiTheme="minorHAnsi" w:hAnsiTheme="minorHAnsi" w:cstheme="minorHAnsi"/>
                <w:sz w:val="20"/>
              </w:rPr>
              <w:t>ELA,  monitoring</w:t>
            </w:r>
            <w:proofErr w:type="gramEnd"/>
            <w:r w:rsidRPr="00D5205C">
              <w:rPr>
                <w:rFonts w:asciiTheme="minorHAnsi" w:hAnsiTheme="minorHAnsi" w:cstheme="minorHAnsi"/>
                <w:sz w:val="20"/>
              </w:rPr>
              <w:t xml:space="preserve"> karier absolwentów </w:t>
            </w:r>
            <w:r w:rsidRPr="00D5205C">
              <w:rPr>
                <w:rFonts w:asciiTheme="minorHAnsi" w:hAnsiTheme="minorHAnsi" w:cstheme="minorHAnsi"/>
                <w:sz w:val="20"/>
              </w:rPr>
              <w:lastRenderedPageBreak/>
              <w:t>publicznych i niepublicznych szkół ponadpodstawowych.</w:t>
            </w:r>
          </w:p>
          <w:p w14:paraId="5B47ACFB" w14:textId="517FAAC7" w:rsidR="00D52164" w:rsidRPr="00890249" w:rsidRDefault="00D52164" w:rsidP="00325D70">
            <w:pPr>
              <w:jc w:val="left"/>
              <w:rPr>
                <w:rFonts w:asciiTheme="minorHAnsi" w:eastAsia="Times New Roman" w:hAnsiTheme="minorHAnsi" w:cstheme="minorHAnsi"/>
                <w:iCs/>
                <w:noProof/>
                <w:sz w:val="20"/>
              </w:rPr>
            </w:pPr>
          </w:p>
        </w:tc>
      </w:tr>
      <w:tr w:rsidR="00D52164" w:rsidRPr="00890249" w14:paraId="42D2B05D" w14:textId="77777777" w:rsidTr="00D5205C">
        <w:tc>
          <w:tcPr>
            <w:tcW w:w="1560" w:type="dxa"/>
            <w:vMerge/>
          </w:tcPr>
          <w:p w14:paraId="6814A7E3" w14:textId="77777777" w:rsidR="00D52164" w:rsidRPr="00890249" w:rsidRDefault="00D52164" w:rsidP="00D52164">
            <w:pPr>
              <w:jc w:val="left"/>
              <w:rPr>
                <w:rFonts w:asciiTheme="minorHAnsi" w:eastAsia="Times New Roman" w:hAnsiTheme="minorHAnsi" w:cstheme="minorHAnsi"/>
                <w:iCs/>
                <w:noProof/>
                <w:sz w:val="20"/>
              </w:rPr>
            </w:pPr>
          </w:p>
        </w:tc>
        <w:tc>
          <w:tcPr>
            <w:tcW w:w="709" w:type="dxa"/>
            <w:vMerge/>
          </w:tcPr>
          <w:p w14:paraId="7B79961D" w14:textId="77777777" w:rsidR="00D52164" w:rsidRPr="00890249" w:rsidRDefault="00D52164" w:rsidP="00D52164">
            <w:pPr>
              <w:jc w:val="left"/>
              <w:rPr>
                <w:rFonts w:asciiTheme="minorHAnsi" w:eastAsia="Times New Roman" w:hAnsiTheme="minorHAnsi" w:cstheme="minorHAnsi"/>
                <w:iCs/>
                <w:noProof/>
                <w:sz w:val="20"/>
              </w:rPr>
            </w:pPr>
          </w:p>
        </w:tc>
        <w:tc>
          <w:tcPr>
            <w:tcW w:w="1843" w:type="dxa"/>
            <w:vMerge/>
          </w:tcPr>
          <w:p w14:paraId="0280D0E6" w14:textId="77777777" w:rsidR="00D52164" w:rsidRPr="00890249" w:rsidRDefault="00D52164" w:rsidP="00D52164">
            <w:pPr>
              <w:jc w:val="left"/>
              <w:rPr>
                <w:rFonts w:asciiTheme="minorHAnsi" w:eastAsia="Times New Roman" w:hAnsiTheme="minorHAnsi" w:cstheme="minorHAnsi"/>
                <w:iCs/>
                <w:noProof/>
                <w:sz w:val="20"/>
              </w:rPr>
            </w:pPr>
          </w:p>
        </w:tc>
        <w:tc>
          <w:tcPr>
            <w:tcW w:w="1559" w:type="dxa"/>
            <w:vMerge/>
          </w:tcPr>
          <w:p w14:paraId="22DAAC7F" w14:textId="77777777" w:rsidR="00D52164" w:rsidRPr="00890249" w:rsidRDefault="00D52164" w:rsidP="00D52164">
            <w:pPr>
              <w:jc w:val="left"/>
              <w:rPr>
                <w:rFonts w:asciiTheme="minorHAnsi" w:eastAsia="Times New Roman" w:hAnsiTheme="minorHAnsi" w:cstheme="minorHAnsi"/>
                <w:iCs/>
                <w:noProof/>
                <w:sz w:val="20"/>
              </w:rPr>
            </w:pPr>
          </w:p>
        </w:tc>
        <w:tc>
          <w:tcPr>
            <w:tcW w:w="2551" w:type="dxa"/>
          </w:tcPr>
          <w:p w14:paraId="3A184CAC"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b/>
                <w:bCs/>
                <w:sz w:val="20"/>
              </w:rPr>
              <w:t>Kryterium 3</w:t>
            </w:r>
          </w:p>
          <w:p w14:paraId="5142265E" w14:textId="77777777" w:rsidR="00D52164" w:rsidRPr="00890249" w:rsidRDefault="00D52164" w:rsidP="00D52164">
            <w:pPr>
              <w:jc w:val="left"/>
              <w:rPr>
                <w:rFonts w:asciiTheme="minorHAnsi" w:hAnsiTheme="minorHAnsi" w:cstheme="minorHAnsi"/>
                <w:b/>
                <w:bCs/>
                <w:sz w:val="20"/>
              </w:rPr>
            </w:pPr>
          </w:p>
          <w:p w14:paraId="71C6D3B7"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sz w:val="20"/>
              </w:rPr>
              <w:t>Środki na rzecz zapewnienia równego dostępu do wysokiej jakości, przystępnego cenowo, odpowiedniego, wolnego od segregacji kształcenia i szkolenia sprzyjającego włączeniu społecznemu oraz uczestnictwa w takim kształceniu i szkoleniu i ukończenia go, a także nabywania kluczowych kompetencji na wszystkich poziomach, w tym na poziomie szkolnictwa wyższego</w:t>
            </w:r>
          </w:p>
          <w:p w14:paraId="73B4FF13" w14:textId="77777777" w:rsidR="00D52164" w:rsidRPr="00890249" w:rsidRDefault="00D52164" w:rsidP="00D52164">
            <w:pPr>
              <w:jc w:val="left"/>
              <w:rPr>
                <w:rFonts w:asciiTheme="minorHAnsi" w:hAnsiTheme="minorHAnsi" w:cstheme="minorHAnsi"/>
                <w:noProof/>
                <w:sz w:val="20"/>
              </w:rPr>
            </w:pPr>
          </w:p>
        </w:tc>
        <w:tc>
          <w:tcPr>
            <w:tcW w:w="1134" w:type="dxa"/>
            <w:vMerge/>
          </w:tcPr>
          <w:p w14:paraId="01AA75D1" w14:textId="77777777" w:rsidR="00D52164" w:rsidRPr="00890249" w:rsidRDefault="00D52164" w:rsidP="00D52164">
            <w:pPr>
              <w:jc w:val="left"/>
              <w:rPr>
                <w:rFonts w:asciiTheme="minorHAnsi" w:hAnsiTheme="minorHAnsi" w:cstheme="minorHAnsi"/>
                <w:noProof/>
                <w:sz w:val="20"/>
              </w:rPr>
            </w:pPr>
          </w:p>
        </w:tc>
        <w:tc>
          <w:tcPr>
            <w:tcW w:w="3402" w:type="dxa"/>
            <w:vMerge/>
          </w:tcPr>
          <w:p w14:paraId="0376746C" w14:textId="77777777" w:rsidR="00D52164" w:rsidRPr="00890249" w:rsidRDefault="00D52164" w:rsidP="00D52164">
            <w:pPr>
              <w:jc w:val="left"/>
              <w:rPr>
                <w:rFonts w:asciiTheme="minorHAnsi" w:eastAsia="Times New Roman" w:hAnsiTheme="minorHAnsi" w:cstheme="minorHAnsi"/>
                <w:iCs/>
                <w:noProof/>
                <w:sz w:val="20"/>
              </w:rPr>
            </w:pPr>
          </w:p>
        </w:tc>
        <w:tc>
          <w:tcPr>
            <w:tcW w:w="2977" w:type="dxa"/>
          </w:tcPr>
          <w:p w14:paraId="725D0E21" w14:textId="29C77B9F" w:rsidR="00923332" w:rsidRPr="00890249" w:rsidRDefault="00875C92" w:rsidP="00325D70">
            <w:pPr>
              <w:spacing w:after="0"/>
              <w:jc w:val="left"/>
              <w:rPr>
                <w:rFonts w:asciiTheme="minorHAnsi" w:hAnsiTheme="minorHAnsi" w:cstheme="minorHAnsi"/>
                <w:sz w:val="20"/>
              </w:rPr>
            </w:pPr>
            <w:r w:rsidRPr="00890249">
              <w:rPr>
                <w:rFonts w:asciiTheme="minorHAnsi" w:hAnsiTheme="minorHAnsi" w:cstheme="minorHAnsi"/>
                <w:b/>
                <w:bCs/>
                <w:sz w:val="20"/>
              </w:rPr>
              <w:t xml:space="preserve">Kryterium 3. </w:t>
            </w:r>
            <w:r w:rsidR="00221397">
              <w:rPr>
                <w:rFonts w:asciiTheme="minorHAnsi" w:hAnsiTheme="minorHAnsi" w:cstheme="minorHAnsi"/>
                <w:b/>
                <w:bCs/>
                <w:sz w:val="20"/>
              </w:rPr>
              <w:t>S</w:t>
            </w:r>
            <w:r w:rsidRPr="00890249">
              <w:rPr>
                <w:rFonts w:asciiTheme="minorHAnsi" w:hAnsiTheme="minorHAnsi" w:cstheme="minorHAnsi"/>
                <w:b/>
                <w:bCs/>
                <w:sz w:val="20"/>
              </w:rPr>
              <w:t>pełnione</w:t>
            </w:r>
          </w:p>
          <w:p w14:paraId="1B0AA1D8" w14:textId="77777777" w:rsidR="00221397" w:rsidRPr="00221397" w:rsidRDefault="00221397" w:rsidP="00221397">
            <w:pPr>
              <w:spacing w:after="0"/>
              <w:jc w:val="left"/>
              <w:rPr>
                <w:rFonts w:asciiTheme="minorHAnsi" w:hAnsiTheme="minorHAnsi" w:cstheme="minorHAnsi"/>
                <w:bCs/>
                <w:sz w:val="20"/>
              </w:rPr>
            </w:pPr>
            <w:r w:rsidRPr="00221397">
              <w:rPr>
                <w:rFonts w:asciiTheme="minorHAnsi" w:hAnsiTheme="minorHAnsi" w:cstheme="minorHAnsi"/>
                <w:bCs/>
                <w:sz w:val="20"/>
              </w:rPr>
              <w:t>Ramy strategiczne określone w:</w:t>
            </w:r>
          </w:p>
          <w:p w14:paraId="01EF96BE" w14:textId="77777777" w:rsidR="00221397" w:rsidRPr="00221397" w:rsidRDefault="00221397" w:rsidP="00221397">
            <w:pPr>
              <w:spacing w:after="0"/>
              <w:jc w:val="left"/>
              <w:rPr>
                <w:rFonts w:asciiTheme="minorHAnsi" w:hAnsiTheme="minorHAnsi" w:cstheme="minorHAnsi"/>
                <w:bCs/>
                <w:sz w:val="20"/>
              </w:rPr>
            </w:pPr>
            <w:r w:rsidRPr="00221397">
              <w:rPr>
                <w:rFonts w:asciiTheme="minorHAnsi" w:hAnsiTheme="minorHAnsi" w:cstheme="minorHAnsi"/>
                <w:bCs/>
                <w:sz w:val="20"/>
              </w:rPr>
              <w:t>1.</w:t>
            </w:r>
            <w:r w:rsidRPr="00221397">
              <w:rPr>
                <w:rFonts w:asciiTheme="minorHAnsi" w:hAnsiTheme="minorHAnsi" w:cstheme="minorHAnsi"/>
                <w:bCs/>
                <w:sz w:val="20"/>
              </w:rPr>
              <w:tab/>
              <w:t xml:space="preserve">Strategii na rzecz Odpowiedzialnego Rozwoju </w:t>
            </w:r>
          </w:p>
          <w:p w14:paraId="5F769E22" w14:textId="77777777" w:rsidR="00221397" w:rsidRPr="00221397" w:rsidRDefault="00221397" w:rsidP="00221397">
            <w:pPr>
              <w:spacing w:after="0"/>
              <w:jc w:val="left"/>
              <w:rPr>
                <w:rFonts w:asciiTheme="minorHAnsi" w:hAnsiTheme="minorHAnsi" w:cstheme="minorHAnsi"/>
                <w:bCs/>
                <w:sz w:val="20"/>
              </w:rPr>
            </w:pPr>
            <w:r w:rsidRPr="00221397">
              <w:rPr>
                <w:rFonts w:asciiTheme="minorHAnsi" w:hAnsiTheme="minorHAnsi" w:cstheme="minorHAnsi"/>
                <w:bCs/>
                <w:sz w:val="20"/>
              </w:rPr>
              <w:t>2.</w:t>
            </w:r>
            <w:r w:rsidRPr="00221397">
              <w:rPr>
                <w:rFonts w:asciiTheme="minorHAnsi" w:hAnsiTheme="minorHAnsi" w:cstheme="minorHAnsi"/>
                <w:bCs/>
                <w:sz w:val="20"/>
              </w:rPr>
              <w:tab/>
              <w:t xml:space="preserve">ZSU 2030 (cz. ogólna) </w:t>
            </w:r>
            <w:proofErr w:type="gramStart"/>
            <w:r w:rsidRPr="00221397">
              <w:rPr>
                <w:rFonts w:asciiTheme="minorHAnsi" w:hAnsiTheme="minorHAnsi" w:cstheme="minorHAnsi"/>
                <w:bCs/>
                <w:sz w:val="20"/>
              </w:rPr>
              <w:t>–  Priorytet</w:t>
            </w:r>
            <w:proofErr w:type="gramEnd"/>
            <w:r w:rsidRPr="00221397">
              <w:rPr>
                <w:rFonts w:asciiTheme="minorHAnsi" w:hAnsiTheme="minorHAnsi" w:cstheme="minorHAnsi"/>
                <w:bCs/>
                <w:sz w:val="20"/>
              </w:rPr>
              <w:t xml:space="preserve"> 1, Priorytet 6, </w:t>
            </w:r>
          </w:p>
          <w:p w14:paraId="649D7783" w14:textId="77777777" w:rsidR="00221397" w:rsidRPr="00221397" w:rsidRDefault="00221397" w:rsidP="00221397">
            <w:pPr>
              <w:spacing w:after="0"/>
              <w:jc w:val="left"/>
              <w:rPr>
                <w:rFonts w:asciiTheme="minorHAnsi" w:hAnsiTheme="minorHAnsi" w:cstheme="minorHAnsi"/>
                <w:bCs/>
                <w:sz w:val="20"/>
              </w:rPr>
            </w:pPr>
            <w:r w:rsidRPr="00221397">
              <w:rPr>
                <w:rFonts w:asciiTheme="minorHAnsi" w:hAnsiTheme="minorHAnsi" w:cstheme="minorHAnsi"/>
                <w:bCs/>
                <w:sz w:val="20"/>
              </w:rPr>
              <w:t>3.</w:t>
            </w:r>
            <w:r w:rsidRPr="00221397">
              <w:rPr>
                <w:rFonts w:asciiTheme="minorHAnsi" w:hAnsiTheme="minorHAnsi" w:cstheme="minorHAnsi"/>
                <w:bCs/>
                <w:sz w:val="20"/>
              </w:rPr>
              <w:tab/>
              <w:t xml:space="preserve">ZSU 2030 (cz. szczegółowa) – Obszar oddziaływania I </w:t>
            </w:r>
          </w:p>
          <w:p w14:paraId="07FEC26C" w14:textId="77777777" w:rsidR="00221397" w:rsidRPr="00221397" w:rsidRDefault="00221397" w:rsidP="00221397">
            <w:pPr>
              <w:spacing w:after="0"/>
              <w:jc w:val="left"/>
              <w:rPr>
                <w:rFonts w:asciiTheme="minorHAnsi" w:hAnsiTheme="minorHAnsi" w:cstheme="minorHAnsi"/>
                <w:bCs/>
                <w:sz w:val="20"/>
              </w:rPr>
            </w:pPr>
            <w:r w:rsidRPr="00221397">
              <w:rPr>
                <w:rFonts w:asciiTheme="minorHAnsi" w:hAnsiTheme="minorHAnsi" w:cstheme="minorHAnsi"/>
                <w:bCs/>
                <w:sz w:val="20"/>
              </w:rPr>
              <w:t xml:space="preserve">Ponadto: </w:t>
            </w:r>
          </w:p>
          <w:p w14:paraId="537556F1" w14:textId="77777777" w:rsidR="00221397" w:rsidRPr="00221397" w:rsidRDefault="00221397" w:rsidP="00221397">
            <w:pPr>
              <w:spacing w:after="0"/>
              <w:jc w:val="left"/>
              <w:rPr>
                <w:rFonts w:asciiTheme="minorHAnsi" w:hAnsiTheme="minorHAnsi" w:cstheme="minorHAnsi"/>
                <w:bCs/>
                <w:sz w:val="20"/>
              </w:rPr>
            </w:pPr>
            <w:r w:rsidRPr="00221397">
              <w:rPr>
                <w:rFonts w:asciiTheme="minorHAnsi" w:hAnsiTheme="minorHAnsi" w:cstheme="minorHAnsi"/>
                <w:bCs/>
                <w:sz w:val="20"/>
              </w:rPr>
              <w:t>a)</w:t>
            </w:r>
            <w:r w:rsidRPr="00221397">
              <w:rPr>
                <w:rFonts w:asciiTheme="minorHAnsi" w:hAnsiTheme="minorHAnsi" w:cstheme="minorHAnsi"/>
                <w:bCs/>
                <w:sz w:val="20"/>
              </w:rPr>
              <w:tab/>
              <w:t xml:space="preserve">akty prawne dot. równego dostępu do kształcenia: Prawo oświatowe, ustawa o systemie oświaty, Prawo o szkolnictwie wyższym i nauce, rozporządzenie MEN ws. ogólnych celów i zadań kształcenia w zawodach […], tworzona ustawa o wsparciu dzieci, uczniów i rodzin (wykaz prac </w:t>
            </w:r>
            <w:proofErr w:type="spellStart"/>
            <w:r w:rsidRPr="00221397">
              <w:rPr>
                <w:rFonts w:asciiTheme="minorHAnsi" w:hAnsiTheme="minorHAnsi" w:cstheme="minorHAnsi"/>
                <w:bCs/>
                <w:sz w:val="20"/>
              </w:rPr>
              <w:t>legisl</w:t>
            </w:r>
            <w:proofErr w:type="spellEnd"/>
            <w:r w:rsidRPr="00221397">
              <w:rPr>
                <w:rFonts w:asciiTheme="minorHAnsi" w:hAnsiTheme="minorHAnsi" w:cstheme="minorHAnsi"/>
                <w:bCs/>
                <w:sz w:val="20"/>
              </w:rPr>
              <w:t>. RM UD319)</w:t>
            </w:r>
          </w:p>
          <w:p w14:paraId="57952DBF" w14:textId="77777777" w:rsidR="00221397" w:rsidRPr="00221397" w:rsidRDefault="00221397" w:rsidP="00221397">
            <w:pPr>
              <w:spacing w:after="0"/>
              <w:jc w:val="left"/>
              <w:rPr>
                <w:rFonts w:asciiTheme="minorHAnsi" w:hAnsiTheme="minorHAnsi" w:cstheme="minorHAnsi"/>
                <w:bCs/>
                <w:sz w:val="20"/>
              </w:rPr>
            </w:pPr>
            <w:r w:rsidRPr="00221397">
              <w:rPr>
                <w:rFonts w:asciiTheme="minorHAnsi" w:hAnsiTheme="minorHAnsi" w:cstheme="minorHAnsi"/>
                <w:bCs/>
                <w:sz w:val="20"/>
              </w:rPr>
              <w:t>b)</w:t>
            </w:r>
            <w:r w:rsidRPr="00221397">
              <w:rPr>
                <w:rFonts w:asciiTheme="minorHAnsi" w:hAnsiTheme="minorHAnsi" w:cstheme="minorHAnsi"/>
                <w:bCs/>
                <w:sz w:val="20"/>
              </w:rPr>
              <w:tab/>
              <w:t xml:space="preserve">przedsięwzięcie MEN: „Włączeni w edukację" (wdrożenie edukacji włączającej </w:t>
            </w:r>
            <w:r w:rsidRPr="00221397">
              <w:rPr>
                <w:rFonts w:asciiTheme="minorHAnsi" w:hAnsiTheme="minorHAnsi" w:cstheme="minorHAnsi"/>
                <w:bCs/>
                <w:sz w:val="20"/>
              </w:rPr>
              <w:lastRenderedPageBreak/>
              <w:t xml:space="preserve">wysokiej jakości, zapewniającej wszystkim dzieciom i uczniom warunki do rozwijania potencjału oraz nabywania wiedzy i umiejętności niezbędnych do samodzielnego funkcjonowania w życiu dorosłym i włączenia społecznego; obejmuje prace </w:t>
            </w:r>
            <w:proofErr w:type="spellStart"/>
            <w:r w:rsidRPr="00221397">
              <w:rPr>
                <w:rFonts w:asciiTheme="minorHAnsi" w:hAnsiTheme="minorHAnsi" w:cstheme="minorHAnsi"/>
                <w:bCs/>
                <w:sz w:val="20"/>
              </w:rPr>
              <w:t>legisl</w:t>
            </w:r>
            <w:proofErr w:type="spellEnd"/>
            <w:r w:rsidRPr="00221397">
              <w:rPr>
                <w:rFonts w:asciiTheme="minorHAnsi" w:hAnsiTheme="minorHAnsi" w:cstheme="minorHAnsi"/>
                <w:bCs/>
                <w:sz w:val="20"/>
              </w:rPr>
              <w:t>. i działania wdrożeniowe, w tym projekty:</w:t>
            </w:r>
          </w:p>
          <w:p w14:paraId="1108DC32" w14:textId="77777777" w:rsidR="00221397" w:rsidRPr="00221397" w:rsidRDefault="00221397" w:rsidP="00221397">
            <w:pPr>
              <w:numPr>
                <w:ilvl w:val="0"/>
                <w:numId w:val="182"/>
              </w:numPr>
              <w:spacing w:after="0"/>
              <w:jc w:val="left"/>
              <w:rPr>
                <w:rFonts w:asciiTheme="minorHAnsi" w:hAnsiTheme="minorHAnsi" w:cstheme="minorHAnsi"/>
                <w:bCs/>
                <w:sz w:val="20"/>
              </w:rPr>
            </w:pPr>
            <w:r w:rsidRPr="00221397">
              <w:rPr>
                <w:rFonts w:asciiTheme="minorHAnsi" w:hAnsiTheme="minorHAnsi" w:cstheme="minorHAnsi"/>
                <w:bCs/>
                <w:sz w:val="20"/>
              </w:rPr>
              <w:t>Wspieranie dostępności edukacji dla dzieci i młodzieży</w:t>
            </w:r>
          </w:p>
          <w:p w14:paraId="1BF41B8B" w14:textId="77777777" w:rsidR="00221397" w:rsidRPr="00221397" w:rsidRDefault="00221397" w:rsidP="00221397">
            <w:pPr>
              <w:numPr>
                <w:ilvl w:val="0"/>
                <w:numId w:val="182"/>
              </w:numPr>
              <w:spacing w:after="0"/>
              <w:jc w:val="left"/>
              <w:rPr>
                <w:rFonts w:asciiTheme="minorHAnsi" w:hAnsiTheme="minorHAnsi" w:cstheme="minorHAnsi"/>
                <w:bCs/>
                <w:sz w:val="20"/>
              </w:rPr>
            </w:pPr>
            <w:r w:rsidRPr="00221397">
              <w:rPr>
                <w:rFonts w:asciiTheme="minorHAnsi" w:hAnsiTheme="minorHAnsi" w:cstheme="minorHAnsi"/>
                <w:bCs/>
                <w:sz w:val="20"/>
              </w:rPr>
              <w:t>Szkoła dostępna dla wszystkich</w:t>
            </w:r>
          </w:p>
          <w:p w14:paraId="7ED171DE" w14:textId="77777777" w:rsidR="00221397" w:rsidRPr="00221397" w:rsidRDefault="00221397" w:rsidP="00221397">
            <w:pPr>
              <w:numPr>
                <w:ilvl w:val="0"/>
                <w:numId w:val="182"/>
              </w:numPr>
              <w:spacing w:after="0"/>
              <w:jc w:val="left"/>
              <w:rPr>
                <w:rFonts w:asciiTheme="minorHAnsi" w:hAnsiTheme="minorHAnsi" w:cstheme="minorHAnsi"/>
                <w:bCs/>
                <w:sz w:val="20"/>
              </w:rPr>
            </w:pPr>
            <w:r w:rsidRPr="00221397">
              <w:rPr>
                <w:rFonts w:asciiTheme="minorHAnsi" w:hAnsiTheme="minorHAnsi" w:cstheme="minorHAnsi"/>
                <w:bCs/>
                <w:sz w:val="20"/>
              </w:rPr>
              <w:t>Przygotowanie kompleksowego wsparcia poradnictwa psychologiczno-pedagogicznego</w:t>
            </w:r>
          </w:p>
          <w:p w14:paraId="74EE130C" w14:textId="550F8B00" w:rsidR="00221397" w:rsidRPr="00221397" w:rsidRDefault="00221397" w:rsidP="00D5205C">
            <w:pPr>
              <w:numPr>
                <w:ilvl w:val="0"/>
                <w:numId w:val="182"/>
              </w:numPr>
              <w:spacing w:after="0"/>
              <w:jc w:val="left"/>
              <w:rPr>
                <w:rFonts w:asciiTheme="minorHAnsi" w:hAnsiTheme="minorHAnsi" w:cstheme="minorHAnsi"/>
                <w:bCs/>
                <w:sz w:val="20"/>
              </w:rPr>
            </w:pPr>
            <w:r w:rsidRPr="00221397">
              <w:rPr>
                <w:rFonts w:asciiTheme="minorHAnsi" w:hAnsiTheme="minorHAnsi" w:cstheme="minorHAnsi"/>
                <w:bCs/>
                <w:sz w:val="20"/>
              </w:rPr>
              <w:t>Budowa skoordynowanego systemu pomocy specjalistycznej opartego na Specjalistycznych Centrach Wspierających Edukację Włączającą</w:t>
            </w:r>
          </w:p>
          <w:p w14:paraId="623FC0C2" w14:textId="0F4451E5" w:rsidR="00D52164" w:rsidRPr="00890249" w:rsidRDefault="00D52164" w:rsidP="00325D70">
            <w:pPr>
              <w:ind w:firstLine="708"/>
              <w:jc w:val="left"/>
              <w:rPr>
                <w:rFonts w:asciiTheme="minorHAnsi" w:eastAsia="Times New Roman" w:hAnsiTheme="minorHAnsi" w:cstheme="minorHAnsi"/>
                <w:iCs/>
                <w:noProof/>
                <w:sz w:val="20"/>
              </w:rPr>
            </w:pPr>
          </w:p>
        </w:tc>
      </w:tr>
      <w:tr w:rsidR="00D52164" w:rsidRPr="00890249" w14:paraId="221033FA" w14:textId="77777777" w:rsidTr="00D5205C">
        <w:tc>
          <w:tcPr>
            <w:tcW w:w="1560" w:type="dxa"/>
            <w:vMerge/>
          </w:tcPr>
          <w:p w14:paraId="27C4AA1E" w14:textId="77777777" w:rsidR="00D52164" w:rsidRPr="00890249" w:rsidRDefault="00D52164" w:rsidP="00D52164">
            <w:pPr>
              <w:jc w:val="left"/>
              <w:rPr>
                <w:rFonts w:asciiTheme="minorHAnsi" w:eastAsia="Times New Roman" w:hAnsiTheme="minorHAnsi" w:cstheme="minorHAnsi"/>
                <w:iCs/>
                <w:noProof/>
                <w:sz w:val="20"/>
              </w:rPr>
            </w:pPr>
          </w:p>
        </w:tc>
        <w:tc>
          <w:tcPr>
            <w:tcW w:w="709" w:type="dxa"/>
            <w:vMerge/>
          </w:tcPr>
          <w:p w14:paraId="3EBEFB91" w14:textId="77777777" w:rsidR="00D52164" w:rsidRPr="00890249" w:rsidRDefault="00D52164" w:rsidP="00D52164">
            <w:pPr>
              <w:jc w:val="left"/>
              <w:rPr>
                <w:rFonts w:asciiTheme="minorHAnsi" w:eastAsia="Times New Roman" w:hAnsiTheme="minorHAnsi" w:cstheme="minorHAnsi"/>
                <w:iCs/>
                <w:noProof/>
                <w:sz w:val="20"/>
              </w:rPr>
            </w:pPr>
          </w:p>
        </w:tc>
        <w:tc>
          <w:tcPr>
            <w:tcW w:w="1843" w:type="dxa"/>
            <w:vMerge/>
          </w:tcPr>
          <w:p w14:paraId="3FC5CC22" w14:textId="77777777" w:rsidR="00D52164" w:rsidRPr="00890249" w:rsidRDefault="00D52164" w:rsidP="00D52164">
            <w:pPr>
              <w:jc w:val="left"/>
              <w:rPr>
                <w:rFonts w:asciiTheme="minorHAnsi" w:eastAsia="Times New Roman" w:hAnsiTheme="minorHAnsi" w:cstheme="minorHAnsi"/>
                <w:iCs/>
                <w:noProof/>
                <w:sz w:val="20"/>
              </w:rPr>
            </w:pPr>
          </w:p>
        </w:tc>
        <w:tc>
          <w:tcPr>
            <w:tcW w:w="1559" w:type="dxa"/>
            <w:vMerge/>
          </w:tcPr>
          <w:p w14:paraId="223501C1" w14:textId="77777777" w:rsidR="00D52164" w:rsidRPr="00890249" w:rsidRDefault="00D52164" w:rsidP="00D52164">
            <w:pPr>
              <w:jc w:val="left"/>
              <w:rPr>
                <w:rFonts w:asciiTheme="minorHAnsi" w:eastAsia="Times New Roman" w:hAnsiTheme="minorHAnsi" w:cstheme="minorHAnsi"/>
                <w:iCs/>
                <w:noProof/>
                <w:sz w:val="20"/>
              </w:rPr>
            </w:pPr>
          </w:p>
        </w:tc>
        <w:tc>
          <w:tcPr>
            <w:tcW w:w="2551" w:type="dxa"/>
          </w:tcPr>
          <w:p w14:paraId="669114F0"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b/>
                <w:bCs/>
                <w:sz w:val="20"/>
              </w:rPr>
              <w:t>Kryterium 4</w:t>
            </w:r>
          </w:p>
          <w:p w14:paraId="66DD347F" w14:textId="77777777" w:rsidR="00D52164" w:rsidRPr="00890249" w:rsidRDefault="00D52164" w:rsidP="00D52164">
            <w:pPr>
              <w:jc w:val="left"/>
              <w:rPr>
                <w:rFonts w:asciiTheme="minorHAnsi" w:hAnsiTheme="minorHAnsi" w:cstheme="minorHAnsi"/>
                <w:b/>
                <w:bCs/>
                <w:sz w:val="20"/>
              </w:rPr>
            </w:pPr>
          </w:p>
          <w:p w14:paraId="4F33C8E6" w14:textId="77777777" w:rsidR="00D52164" w:rsidRPr="00890249" w:rsidRDefault="00D52164" w:rsidP="00D52164">
            <w:pPr>
              <w:jc w:val="left"/>
              <w:rPr>
                <w:rFonts w:asciiTheme="minorHAnsi" w:hAnsiTheme="minorHAnsi" w:cstheme="minorHAnsi"/>
                <w:sz w:val="20"/>
              </w:rPr>
            </w:pPr>
            <w:r w:rsidRPr="00890249">
              <w:rPr>
                <w:rFonts w:asciiTheme="minorHAnsi" w:hAnsiTheme="minorHAnsi" w:cstheme="minorHAnsi"/>
                <w:sz w:val="20"/>
              </w:rPr>
              <w:t>Mechanizm koordynacji obejmujący wszystkie poziomy kształcenia i szkolenia, w tym szkolnictwo wyższe, oraz jasny podział obowiązków między odpowiednimi organami krajowymi lub regionalnymi</w:t>
            </w:r>
          </w:p>
          <w:p w14:paraId="10AEF474" w14:textId="77777777" w:rsidR="00D52164" w:rsidRPr="00890249" w:rsidRDefault="00D52164" w:rsidP="00D52164">
            <w:pPr>
              <w:jc w:val="left"/>
              <w:rPr>
                <w:rFonts w:asciiTheme="minorHAnsi" w:hAnsiTheme="minorHAnsi" w:cstheme="minorHAnsi"/>
                <w:noProof/>
                <w:sz w:val="20"/>
              </w:rPr>
            </w:pPr>
          </w:p>
        </w:tc>
        <w:tc>
          <w:tcPr>
            <w:tcW w:w="1134" w:type="dxa"/>
            <w:vMerge/>
          </w:tcPr>
          <w:p w14:paraId="22E4B1E7" w14:textId="77777777" w:rsidR="00D52164" w:rsidRPr="00890249" w:rsidRDefault="00D52164" w:rsidP="00D52164">
            <w:pPr>
              <w:jc w:val="left"/>
              <w:rPr>
                <w:rFonts w:asciiTheme="minorHAnsi" w:hAnsiTheme="minorHAnsi" w:cstheme="minorHAnsi"/>
                <w:noProof/>
                <w:sz w:val="20"/>
              </w:rPr>
            </w:pPr>
          </w:p>
        </w:tc>
        <w:tc>
          <w:tcPr>
            <w:tcW w:w="3402" w:type="dxa"/>
            <w:vMerge/>
          </w:tcPr>
          <w:p w14:paraId="3A89A164" w14:textId="77777777" w:rsidR="00D52164" w:rsidRPr="00890249" w:rsidRDefault="00D52164" w:rsidP="00D52164">
            <w:pPr>
              <w:jc w:val="left"/>
              <w:rPr>
                <w:rFonts w:asciiTheme="minorHAnsi" w:eastAsia="Times New Roman" w:hAnsiTheme="minorHAnsi" w:cstheme="minorHAnsi"/>
                <w:iCs/>
                <w:noProof/>
                <w:sz w:val="20"/>
              </w:rPr>
            </w:pPr>
          </w:p>
        </w:tc>
        <w:tc>
          <w:tcPr>
            <w:tcW w:w="2977" w:type="dxa"/>
          </w:tcPr>
          <w:p w14:paraId="4D015531" w14:textId="77777777" w:rsidR="00FF5DAC" w:rsidRPr="00890249" w:rsidRDefault="00875C92" w:rsidP="00325D70">
            <w:pPr>
              <w:spacing w:after="0"/>
              <w:jc w:val="left"/>
              <w:rPr>
                <w:rFonts w:asciiTheme="minorHAnsi" w:hAnsiTheme="minorHAnsi" w:cstheme="minorHAnsi"/>
                <w:bCs/>
                <w:sz w:val="20"/>
              </w:rPr>
            </w:pPr>
            <w:r w:rsidRPr="00890249">
              <w:rPr>
                <w:rFonts w:asciiTheme="minorHAnsi" w:hAnsiTheme="minorHAnsi" w:cstheme="minorHAnsi"/>
                <w:b/>
                <w:bCs/>
                <w:sz w:val="20"/>
              </w:rPr>
              <w:t xml:space="preserve">Kryterium 4. Spełnione </w:t>
            </w:r>
          </w:p>
          <w:p w14:paraId="03FFFDD2" w14:textId="77777777" w:rsidR="00221397" w:rsidRPr="00221397" w:rsidRDefault="00221397" w:rsidP="00221397">
            <w:pPr>
              <w:spacing w:after="0"/>
              <w:jc w:val="left"/>
              <w:rPr>
                <w:rFonts w:asciiTheme="minorHAnsi" w:hAnsiTheme="minorHAnsi" w:cstheme="minorHAnsi"/>
                <w:bCs/>
                <w:sz w:val="20"/>
              </w:rPr>
            </w:pPr>
            <w:r w:rsidRPr="00221397">
              <w:rPr>
                <w:rFonts w:asciiTheme="minorHAnsi" w:hAnsiTheme="minorHAnsi" w:cstheme="minorHAnsi"/>
                <w:bCs/>
                <w:sz w:val="20"/>
              </w:rPr>
              <w:t>Ramy strategiczne zostały określone w:</w:t>
            </w:r>
          </w:p>
          <w:p w14:paraId="0EB9149C" w14:textId="77777777" w:rsidR="00221397" w:rsidRPr="00221397" w:rsidRDefault="00221397" w:rsidP="00221397">
            <w:pPr>
              <w:numPr>
                <w:ilvl w:val="0"/>
                <w:numId w:val="82"/>
              </w:numPr>
              <w:spacing w:after="0"/>
              <w:jc w:val="left"/>
              <w:rPr>
                <w:rFonts w:asciiTheme="minorHAnsi" w:hAnsiTheme="minorHAnsi" w:cstheme="minorHAnsi"/>
                <w:bCs/>
                <w:sz w:val="20"/>
              </w:rPr>
            </w:pPr>
            <w:r w:rsidRPr="00221397">
              <w:rPr>
                <w:rFonts w:asciiTheme="minorHAnsi" w:hAnsiTheme="minorHAnsi" w:cstheme="minorHAnsi"/>
                <w:bCs/>
                <w:sz w:val="20"/>
              </w:rPr>
              <w:t>Zintegrowanej Strategii Umiejętności 2030 (część ogólna) – Priorytet 5. Wypracowanie skutecznych i trwałych mechanizmów współpracy i koordynacji międzyresortowej oraz międzysektorowej w zakresie rozwoju umiejętności,</w:t>
            </w:r>
          </w:p>
          <w:p w14:paraId="6D585926" w14:textId="77777777" w:rsidR="00221397" w:rsidRPr="00221397" w:rsidRDefault="00221397" w:rsidP="00221397">
            <w:pPr>
              <w:numPr>
                <w:ilvl w:val="0"/>
                <w:numId w:val="82"/>
              </w:numPr>
              <w:spacing w:after="0"/>
              <w:jc w:val="left"/>
              <w:rPr>
                <w:rFonts w:asciiTheme="minorHAnsi" w:hAnsiTheme="minorHAnsi" w:cstheme="minorHAnsi"/>
                <w:bCs/>
                <w:sz w:val="20"/>
              </w:rPr>
            </w:pPr>
            <w:r w:rsidRPr="00221397">
              <w:rPr>
                <w:rFonts w:asciiTheme="minorHAnsi" w:hAnsiTheme="minorHAnsi" w:cstheme="minorHAnsi"/>
                <w:bCs/>
                <w:sz w:val="20"/>
              </w:rPr>
              <w:t xml:space="preserve">Zintegrowanej Strategii Umiejętności 2030 (część szczegółowa) – wszystkie Obszary oddziaływania poprzez wskazanie podmiotów kluczowych dla realizacji Tematu działania. Dodatkowo ma zastosowanie w szczególności rozdział </w:t>
            </w:r>
            <w:proofErr w:type="gramStart"/>
            <w:r w:rsidRPr="00221397">
              <w:rPr>
                <w:rFonts w:asciiTheme="minorHAnsi" w:hAnsiTheme="minorHAnsi" w:cstheme="minorHAnsi"/>
                <w:bCs/>
                <w:sz w:val="20"/>
              </w:rPr>
              <w:t>3.  „</w:t>
            </w:r>
            <w:proofErr w:type="gramEnd"/>
            <w:r w:rsidRPr="00221397">
              <w:rPr>
                <w:rFonts w:asciiTheme="minorHAnsi" w:hAnsiTheme="minorHAnsi" w:cstheme="minorHAnsi"/>
                <w:bCs/>
                <w:sz w:val="20"/>
              </w:rPr>
              <w:t>Zasady realizacji Zintegrowanej Strategii Umiejętności 2030 jako polityki publicznej”,</w:t>
            </w:r>
          </w:p>
          <w:p w14:paraId="7160EDC1" w14:textId="77777777" w:rsidR="00221397" w:rsidRPr="00221397" w:rsidRDefault="00221397" w:rsidP="00221397">
            <w:pPr>
              <w:numPr>
                <w:ilvl w:val="0"/>
                <w:numId w:val="82"/>
              </w:numPr>
              <w:spacing w:after="0"/>
              <w:jc w:val="left"/>
              <w:rPr>
                <w:rFonts w:asciiTheme="minorHAnsi" w:hAnsiTheme="minorHAnsi" w:cstheme="minorHAnsi"/>
                <w:bCs/>
                <w:sz w:val="20"/>
              </w:rPr>
            </w:pPr>
            <w:r w:rsidRPr="00221397">
              <w:rPr>
                <w:rFonts w:asciiTheme="minorHAnsi" w:hAnsiTheme="minorHAnsi" w:cstheme="minorHAnsi"/>
                <w:bCs/>
                <w:sz w:val="20"/>
              </w:rPr>
              <w:lastRenderedPageBreak/>
              <w:t>Ustawie o Zintegrowanym Systemie Kwalifikacji – rozdział 8 ustawy (Koordynacja funkcjonowania Zintegrowanego Systemu Kwalifikacji),</w:t>
            </w:r>
          </w:p>
          <w:p w14:paraId="2E8DF522" w14:textId="77777777" w:rsidR="00221397" w:rsidRPr="00221397" w:rsidRDefault="00221397" w:rsidP="00221397">
            <w:pPr>
              <w:numPr>
                <w:ilvl w:val="0"/>
                <w:numId w:val="82"/>
              </w:numPr>
              <w:spacing w:after="0"/>
              <w:jc w:val="left"/>
              <w:rPr>
                <w:rFonts w:asciiTheme="minorHAnsi" w:hAnsiTheme="minorHAnsi" w:cstheme="minorHAnsi"/>
                <w:bCs/>
                <w:sz w:val="20"/>
              </w:rPr>
            </w:pPr>
            <w:r w:rsidRPr="00221397">
              <w:rPr>
                <w:rFonts w:asciiTheme="minorHAnsi" w:hAnsiTheme="minorHAnsi" w:cstheme="minorHAnsi"/>
                <w:bCs/>
                <w:sz w:val="20"/>
              </w:rPr>
              <w:t xml:space="preserve">Ustawie o utworzeniu Polskiej Agencji Rozwoju Przedsiębiorczości – art. 4c ustanawiający: </w:t>
            </w:r>
          </w:p>
          <w:p w14:paraId="1701E21C" w14:textId="77777777" w:rsidR="00221397" w:rsidRPr="00221397" w:rsidRDefault="00221397" w:rsidP="00221397">
            <w:pPr>
              <w:numPr>
                <w:ilvl w:val="0"/>
                <w:numId w:val="83"/>
              </w:numPr>
              <w:spacing w:after="0"/>
              <w:jc w:val="left"/>
              <w:rPr>
                <w:rFonts w:asciiTheme="minorHAnsi" w:hAnsiTheme="minorHAnsi" w:cstheme="minorHAnsi"/>
                <w:bCs/>
                <w:sz w:val="20"/>
              </w:rPr>
            </w:pPr>
            <w:r w:rsidRPr="00221397">
              <w:rPr>
                <w:rFonts w:asciiTheme="minorHAnsi" w:hAnsiTheme="minorHAnsi" w:cstheme="minorHAnsi"/>
                <w:bCs/>
                <w:sz w:val="20"/>
              </w:rPr>
              <w:t>Radę Programową do spraw kompetencji,</w:t>
            </w:r>
          </w:p>
          <w:p w14:paraId="3E4C0DF6" w14:textId="77777777" w:rsidR="00221397" w:rsidRPr="00221397" w:rsidRDefault="00221397" w:rsidP="00221397">
            <w:pPr>
              <w:numPr>
                <w:ilvl w:val="0"/>
                <w:numId w:val="83"/>
              </w:numPr>
              <w:spacing w:after="0"/>
              <w:jc w:val="left"/>
              <w:rPr>
                <w:rFonts w:asciiTheme="minorHAnsi" w:hAnsiTheme="minorHAnsi" w:cstheme="minorHAnsi"/>
                <w:bCs/>
                <w:sz w:val="20"/>
              </w:rPr>
            </w:pPr>
            <w:r w:rsidRPr="00221397">
              <w:rPr>
                <w:rFonts w:asciiTheme="minorHAnsi" w:hAnsiTheme="minorHAnsi" w:cstheme="minorHAnsi"/>
                <w:bCs/>
                <w:sz w:val="20"/>
              </w:rPr>
              <w:t>sektorowe rady do spraw kompetencji.</w:t>
            </w:r>
          </w:p>
          <w:p w14:paraId="54C3EB7A" w14:textId="69B94D29" w:rsidR="00221397" w:rsidRDefault="00221397" w:rsidP="00325D70">
            <w:pPr>
              <w:spacing w:after="0"/>
              <w:jc w:val="left"/>
              <w:rPr>
                <w:rFonts w:asciiTheme="minorHAnsi" w:hAnsiTheme="minorHAnsi" w:cstheme="minorHAnsi"/>
                <w:bCs/>
                <w:sz w:val="20"/>
              </w:rPr>
            </w:pPr>
            <w:r w:rsidRPr="00221397">
              <w:rPr>
                <w:rFonts w:asciiTheme="minorHAnsi" w:hAnsiTheme="minorHAnsi" w:cstheme="minorHAnsi"/>
                <w:bCs/>
                <w:sz w:val="20"/>
              </w:rPr>
              <w:t xml:space="preserve">Ponadto: projekt </w:t>
            </w:r>
            <w:proofErr w:type="spellStart"/>
            <w:r w:rsidRPr="00221397">
              <w:rPr>
                <w:rFonts w:asciiTheme="minorHAnsi" w:hAnsiTheme="minorHAnsi" w:cstheme="minorHAnsi"/>
                <w:bCs/>
                <w:sz w:val="20"/>
              </w:rPr>
              <w:t>MEiN</w:t>
            </w:r>
            <w:proofErr w:type="spellEnd"/>
            <w:r w:rsidRPr="00221397">
              <w:rPr>
                <w:rFonts w:asciiTheme="minorHAnsi" w:hAnsiTheme="minorHAnsi" w:cstheme="minorHAnsi"/>
                <w:bCs/>
                <w:sz w:val="20"/>
              </w:rPr>
              <w:t>: „Wsparcie i rozwój mechanizmów współpracy i koordynacji na szczeblu krajowym i regionalnym w zakresie uczenia się przez całe życie”, projekt FRSE/MEN „Rozwój współpracy i koordynacji w zakresie uczenia się przez całe życie”.</w:t>
            </w:r>
          </w:p>
          <w:p w14:paraId="14EB4DB1" w14:textId="15B7E572" w:rsidR="00D52164" w:rsidRPr="00890249" w:rsidRDefault="00D52164" w:rsidP="00D5205C">
            <w:pPr>
              <w:spacing w:after="0"/>
              <w:jc w:val="left"/>
              <w:rPr>
                <w:rFonts w:asciiTheme="minorHAnsi" w:hAnsiTheme="minorHAnsi" w:cstheme="minorHAnsi"/>
                <w:bCs/>
                <w:sz w:val="20"/>
              </w:rPr>
            </w:pPr>
          </w:p>
        </w:tc>
      </w:tr>
      <w:tr w:rsidR="00D52164" w:rsidRPr="00890249" w14:paraId="5EBF2644" w14:textId="77777777" w:rsidTr="00D5205C">
        <w:tc>
          <w:tcPr>
            <w:tcW w:w="1560" w:type="dxa"/>
            <w:vMerge/>
          </w:tcPr>
          <w:p w14:paraId="62A6CBE5" w14:textId="77777777" w:rsidR="00D52164" w:rsidRPr="00890249" w:rsidRDefault="00D52164" w:rsidP="00D52164">
            <w:pPr>
              <w:jc w:val="left"/>
              <w:rPr>
                <w:rFonts w:asciiTheme="minorHAnsi" w:eastAsia="Times New Roman" w:hAnsiTheme="minorHAnsi" w:cstheme="minorHAnsi"/>
                <w:iCs/>
                <w:noProof/>
                <w:sz w:val="20"/>
              </w:rPr>
            </w:pPr>
          </w:p>
        </w:tc>
        <w:tc>
          <w:tcPr>
            <w:tcW w:w="709" w:type="dxa"/>
            <w:vMerge/>
          </w:tcPr>
          <w:p w14:paraId="33E8F45F" w14:textId="77777777" w:rsidR="00D52164" w:rsidRPr="00890249" w:rsidRDefault="00D52164" w:rsidP="00D52164">
            <w:pPr>
              <w:jc w:val="left"/>
              <w:rPr>
                <w:rFonts w:asciiTheme="minorHAnsi" w:eastAsia="Times New Roman" w:hAnsiTheme="minorHAnsi" w:cstheme="minorHAnsi"/>
                <w:iCs/>
                <w:noProof/>
                <w:sz w:val="20"/>
              </w:rPr>
            </w:pPr>
          </w:p>
        </w:tc>
        <w:tc>
          <w:tcPr>
            <w:tcW w:w="1843" w:type="dxa"/>
            <w:vMerge/>
          </w:tcPr>
          <w:p w14:paraId="0AF3B4BC" w14:textId="77777777" w:rsidR="00D52164" w:rsidRPr="00890249" w:rsidRDefault="00D52164" w:rsidP="00D52164">
            <w:pPr>
              <w:jc w:val="left"/>
              <w:rPr>
                <w:rFonts w:asciiTheme="minorHAnsi" w:eastAsia="Times New Roman" w:hAnsiTheme="minorHAnsi" w:cstheme="minorHAnsi"/>
                <w:iCs/>
                <w:noProof/>
                <w:sz w:val="20"/>
              </w:rPr>
            </w:pPr>
          </w:p>
        </w:tc>
        <w:tc>
          <w:tcPr>
            <w:tcW w:w="1559" w:type="dxa"/>
            <w:vMerge/>
          </w:tcPr>
          <w:p w14:paraId="42694A11" w14:textId="77777777" w:rsidR="00D52164" w:rsidRPr="00890249" w:rsidRDefault="00D52164" w:rsidP="00D52164">
            <w:pPr>
              <w:jc w:val="left"/>
              <w:rPr>
                <w:rFonts w:asciiTheme="minorHAnsi" w:eastAsia="Times New Roman" w:hAnsiTheme="minorHAnsi" w:cstheme="minorHAnsi"/>
                <w:iCs/>
                <w:noProof/>
                <w:sz w:val="20"/>
              </w:rPr>
            </w:pPr>
          </w:p>
        </w:tc>
        <w:tc>
          <w:tcPr>
            <w:tcW w:w="2551" w:type="dxa"/>
          </w:tcPr>
          <w:p w14:paraId="5C4B49BD"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b/>
                <w:bCs/>
                <w:sz w:val="20"/>
              </w:rPr>
              <w:t>Kryterium 5</w:t>
            </w:r>
          </w:p>
          <w:p w14:paraId="4F58B026" w14:textId="77777777" w:rsidR="00D52164" w:rsidRPr="00890249" w:rsidRDefault="00D52164" w:rsidP="00D52164">
            <w:pPr>
              <w:jc w:val="left"/>
              <w:rPr>
                <w:rFonts w:asciiTheme="minorHAnsi" w:hAnsiTheme="minorHAnsi" w:cstheme="minorHAnsi"/>
                <w:b/>
                <w:bCs/>
                <w:sz w:val="20"/>
              </w:rPr>
            </w:pPr>
          </w:p>
          <w:p w14:paraId="186A8F81" w14:textId="77777777" w:rsidR="00D52164" w:rsidRPr="00890249" w:rsidRDefault="00D52164" w:rsidP="00D52164">
            <w:pPr>
              <w:jc w:val="left"/>
              <w:rPr>
                <w:rFonts w:asciiTheme="minorHAnsi" w:hAnsiTheme="minorHAnsi" w:cstheme="minorHAnsi"/>
                <w:sz w:val="20"/>
              </w:rPr>
            </w:pPr>
            <w:r w:rsidRPr="00890249">
              <w:rPr>
                <w:rFonts w:asciiTheme="minorHAnsi" w:hAnsiTheme="minorHAnsi" w:cstheme="minorHAnsi"/>
                <w:sz w:val="20"/>
              </w:rPr>
              <w:t>Rozwiązania dotyczące monitorowania, ewaluacji i przeglądu ram strategicznych polityki</w:t>
            </w:r>
          </w:p>
          <w:p w14:paraId="4B0FF857" w14:textId="77777777" w:rsidR="00D52164" w:rsidRPr="00890249" w:rsidRDefault="00D52164" w:rsidP="00D52164">
            <w:pPr>
              <w:jc w:val="left"/>
              <w:rPr>
                <w:rFonts w:asciiTheme="minorHAnsi" w:hAnsiTheme="minorHAnsi" w:cstheme="minorHAnsi"/>
                <w:noProof/>
                <w:sz w:val="20"/>
              </w:rPr>
            </w:pPr>
          </w:p>
        </w:tc>
        <w:tc>
          <w:tcPr>
            <w:tcW w:w="1134" w:type="dxa"/>
            <w:vMerge/>
          </w:tcPr>
          <w:p w14:paraId="3EB70F73" w14:textId="77777777" w:rsidR="00D52164" w:rsidRPr="00890249" w:rsidRDefault="00D52164" w:rsidP="00D52164">
            <w:pPr>
              <w:jc w:val="left"/>
              <w:rPr>
                <w:rFonts w:asciiTheme="minorHAnsi" w:hAnsiTheme="minorHAnsi" w:cstheme="minorHAnsi"/>
                <w:noProof/>
                <w:sz w:val="20"/>
              </w:rPr>
            </w:pPr>
          </w:p>
        </w:tc>
        <w:tc>
          <w:tcPr>
            <w:tcW w:w="3402" w:type="dxa"/>
            <w:vMerge/>
          </w:tcPr>
          <w:p w14:paraId="0FD8938F" w14:textId="77777777" w:rsidR="00D52164" w:rsidRPr="00890249" w:rsidRDefault="00D52164" w:rsidP="00D52164">
            <w:pPr>
              <w:jc w:val="left"/>
              <w:rPr>
                <w:rFonts w:asciiTheme="minorHAnsi" w:eastAsia="Times New Roman" w:hAnsiTheme="minorHAnsi" w:cstheme="minorHAnsi"/>
                <w:iCs/>
                <w:noProof/>
                <w:sz w:val="20"/>
              </w:rPr>
            </w:pPr>
          </w:p>
        </w:tc>
        <w:tc>
          <w:tcPr>
            <w:tcW w:w="2977" w:type="dxa"/>
          </w:tcPr>
          <w:p w14:paraId="02A19431" w14:textId="77777777" w:rsidR="00FF5DAC" w:rsidRPr="00890249" w:rsidRDefault="00875C92" w:rsidP="00325D70">
            <w:pPr>
              <w:spacing w:after="0"/>
              <w:jc w:val="left"/>
              <w:rPr>
                <w:rFonts w:asciiTheme="minorHAnsi" w:hAnsiTheme="minorHAnsi" w:cstheme="minorHAnsi"/>
                <w:b/>
                <w:sz w:val="20"/>
              </w:rPr>
            </w:pPr>
            <w:r w:rsidRPr="00890249">
              <w:rPr>
                <w:rFonts w:asciiTheme="minorHAnsi" w:hAnsiTheme="minorHAnsi" w:cstheme="minorHAnsi"/>
                <w:b/>
                <w:sz w:val="20"/>
              </w:rPr>
              <w:t xml:space="preserve">Kryterium 5. Spełnione </w:t>
            </w:r>
          </w:p>
          <w:p w14:paraId="3C126D85" w14:textId="77777777" w:rsidR="00221397" w:rsidRPr="00221397" w:rsidRDefault="00221397" w:rsidP="00221397">
            <w:pPr>
              <w:spacing w:after="0"/>
              <w:jc w:val="left"/>
              <w:rPr>
                <w:rFonts w:asciiTheme="minorHAnsi" w:hAnsiTheme="minorHAnsi" w:cstheme="minorHAnsi"/>
                <w:bCs/>
                <w:sz w:val="20"/>
              </w:rPr>
            </w:pPr>
            <w:r w:rsidRPr="00221397">
              <w:rPr>
                <w:rFonts w:asciiTheme="minorHAnsi" w:hAnsiTheme="minorHAnsi" w:cstheme="minorHAnsi"/>
                <w:bCs/>
                <w:sz w:val="20"/>
              </w:rPr>
              <w:lastRenderedPageBreak/>
              <w:t>Ramy zostały określone w:</w:t>
            </w:r>
          </w:p>
          <w:p w14:paraId="2A005146" w14:textId="77777777" w:rsidR="00221397" w:rsidRPr="00221397" w:rsidRDefault="00221397" w:rsidP="00221397">
            <w:pPr>
              <w:spacing w:after="0"/>
              <w:jc w:val="left"/>
              <w:rPr>
                <w:rFonts w:asciiTheme="minorHAnsi" w:hAnsiTheme="minorHAnsi" w:cstheme="minorHAnsi"/>
                <w:bCs/>
                <w:sz w:val="20"/>
              </w:rPr>
            </w:pPr>
            <w:r w:rsidRPr="00221397">
              <w:rPr>
                <w:rFonts w:asciiTheme="minorHAnsi" w:hAnsiTheme="minorHAnsi" w:cstheme="minorHAnsi"/>
                <w:bCs/>
                <w:sz w:val="20"/>
              </w:rPr>
              <w:t>1. ZSU 2030 (część ogólna) – Priorytet 5. oraz rozdział 10.</w:t>
            </w:r>
          </w:p>
          <w:p w14:paraId="693AA89E" w14:textId="77777777" w:rsidR="00221397" w:rsidRPr="00221397" w:rsidRDefault="00221397" w:rsidP="00221397">
            <w:pPr>
              <w:spacing w:after="0"/>
              <w:jc w:val="left"/>
              <w:rPr>
                <w:rFonts w:asciiTheme="minorHAnsi" w:hAnsiTheme="minorHAnsi" w:cstheme="minorHAnsi"/>
                <w:bCs/>
                <w:sz w:val="20"/>
              </w:rPr>
            </w:pPr>
            <w:r w:rsidRPr="00221397">
              <w:rPr>
                <w:rFonts w:asciiTheme="minorHAnsi" w:hAnsiTheme="minorHAnsi" w:cstheme="minorHAnsi"/>
                <w:bCs/>
                <w:sz w:val="20"/>
              </w:rPr>
              <w:t>2. ZSU 2030 (część szczegółowa) – rozdział 3.</w:t>
            </w:r>
          </w:p>
          <w:p w14:paraId="0A63AC77" w14:textId="77777777" w:rsidR="00221397" w:rsidRPr="00221397" w:rsidRDefault="00221397" w:rsidP="00221397">
            <w:pPr>
              <w:spacing w:after="0"/>
              <w:jc w:val="left"/>
              <w:rPr>
                <w:rFonts w:asciiTheme="minorHAnsi" w:hAnsiTheme="minorHAnsi" w:cstheme="minorHAnsi"/>
                <w:bCs/>
                <w:sz w:val="20"/>
              </w:rPr>
            </w:pPr>
            <w:r w:rsidRPr="00221397">
              <w:rPr>
                <w:rFonts w:asciiTheme="minorHAnsi" w:hAnsiTheme="minorHAnsi" w:cstheme="minorHAnsi"/>
                <w:bCs/>
                <w:sz w:val="20"/>
              </w:rPr>
              <w:t xml:space="preserve">3. Ustawie o Zintegrowanym Systemie Kwalifikacji – rozdział 8 ustawy </w:t>
            </w:r>
          </w:p>
          <w:p w14:paraId="2CDBF665" w14:textId="77777777" w:rsidR="00221397" w:rsidRPr="00221397" w:rsidRDefault="00221397" w:rsidP="00221397">
            <w:pPr>
              <w:spacing w:after="0"/>
              <w:jc w:val="left"/>
              <w:rPr>
                <w:rFonts w:asciiTheme="minorHAnsi" w:hAnsiTheme="minorHAnsi" w:cstheme="minorHAnsi"/>
                <w:bCs/>
                <w:sz w:val="20"/>
              </w:rPr>
            </w:pPr>
            <w:r w:rsidRPr="00221397">
              <w:rPr>
                <w:rFonts w:asciiTheme="minorHAnsi" w:hAnsiTheme="minorHAnsi" w:cstheme="minorHAnsi"/>
                <w:bCs/>
                <w:sz w:val="20"/>
              </w:rPr>
              <w:t xml:space="preserve">4. Ustawie o utworzeniu Polskiej Agencji Rozwoju Przedsiębiorczości – art. 4c ustanawiający: </w:t>
            </w:r>
          </w:p>
          <w:p w14:paraId="0D885E21" w14:textId="77777777" w:rsidR="00221397" w:rsidRPr="00221397" w:rsidRDefault="00221397" w:rsidP="00221397">
            <w:pPr>
              <w:spacing w:after="0"/>
              <w:jc w:val="left"/>
              <w:rPr>
                <w:rFonts w:asciiTheme="minorHAnsi" w:hAnsiTheme="minorHAnsi" w:cstheme="minorHAnsi"/>
                <w:bCs/>
                <w:sz w:val="20"/>
              </w:rPr>
            </w:pPr>
            <w:r w:rsidRPr="00221397">
              <w:rPr>
                <w:rFonts w:asciiTheme="minorHAnsi" w:hAnsiTheme="minorHAnsi" w:cstheme="minorHAnsi"/>
                <w:bCs/>
                <w:sz w:val="20"/>
              </w:rPr>
              <w:t>a)</w:t>
            </w:r>
            <w:r w:rsidRPr="00221397">
              <w:rPr>
                <w:rFonts w:asciiTheme="minorHAnsi" w:hAnsiTheme="minorHAnsi" w:cstheme="minorHAnsi"/>
                <w:bCs/>
                <w:sz w:val="20"/>
              </w:rPr>
              <w:tab/>
              <w:t>Radę Programową do spraw kompetencji,</w:t>
            </w:r>
          </w:p>
          <w:p w14:paraId="438FDEDF" w14:textId="77777777" w:rsidR="00221397" w:rsidRPr="00221397" w:rsidRDefault="00221397" w:rsidP="00221397">
            <w:pPr>
              <w:spacing w:after="0"/>
              <w:jc w:val="left"/>
              <w:rPr>
                <w:rFonts w:asciiTheme="minorHAnsi" w:hAnsiTheme="minorHAnsi" w:cstheme="minorHAnsi"/>
                <w:bCs/>
                <w:sz w:val="20"/>
              </w:rPr>
            </w:pPr>
            <w:r w:rsidRPr="00221397">
              <w:rPr>
                <w:rFonts w:asciiTheme="minorHAnsi" w:hAnsiTheme="minorHAnsi" w:cstheme="minorHAnsi"/>
                <w:bCs/>
                <w:sz w:val="20"/>
              </w:rPr>
              <w:t>b)</w:t>
            </w:r>
            <w:r w:rsidRPr="00221397">
              <w:rPr>
                <w:rFonts w:asciiTheme="minorHAnsi" w:hAnsiTheme="minorHAnsi" w:cstheme="minorHAnsi"/>
                <w:bCs/>
                <w:sz w:val="20"/>
              </w:rPr>
              <w:tab/>
              <w:t>sektorowe rady do spraw kompetencji.</w:t>
            </w:r>
          </w:p>
          <w:p w14:paraId="0165E469" w14:textId="77777777" w:rsidR="00221397" w:rsidRPr="00221397" w:rsidRDefault="00221397" w:rsidP="00221397">
            <w:pPr>
              <w:spacing w:after="0"/>
              <w:jc w:val="left"/>
              <w:rPr>
                <w:rFonts w:asciiTheme="minorHAnsi" w:hAnsiTheme="minorHAnsi" w:cstheme="minorHAnsi"/>
                <w:bCs/>
                <w:sz w:val="20"/>
              </w:rPr>
            </w:pPr>
            <w:r w:rsidRPr="00221397">
              <w:rPr>
                <w:rFonts w:asciiTheme="minorHAnsi" w:hAnsiTheme="minorHAnsi" w:cstheme="minorHAnsi"/>
                <w:bCs/>
                <w:sz w:val="20"/>
              </w:rPr>
              <w:t>Ponadto:</w:t>
            </w:r>
          </w:p>
          <w:p w14:paraId="3CF849FD" w14:textId="77777777" w:rsidR="00221397" w:rsidRPr="00221397" w:rsidRDefault="00221397" w:rsidP="00221397">
            <w:pPr>
              <w:spacing w:after="0"/>
              <w:jc w:val="left"/>
              <w:rPr>
                <w:rFonts w:asciiTheme="minorHAnsi" w:hAnsiTheme="minorHAnsi" w:cstheme="minorHAnsi"/>
                <w:bCs/>
                <w:sz w:val="20"/>
              </w:rPr>
            </w:pPr>
            <w:r w:rsidRPr="00221397">
              <w:rPr>
                <w:rFonts w:asciiTheme="minorHAnsi" w:hAnsiTheme="minorHAnsi" w:cstheme="minorHAnsi"/>
                <w:bCs/>
                <w:sz w:val="20"/>
              </w:rPr>
              <w:t>a) funkcjonowanie Międzyresortowego Zespołu do spraw uczenia się przez całe życie i Zintegrowanego Systemu Kwalifikacji,</w:t>
            </w:r>
          </w:p>
          <w:p w14:paraId="1C3B5172" w14:textId="77777777" w:rsidR="00221397" w:rsidRPr="00221397" w:rsidRDefault="00221397" w:rsidP="00221397">
            <w:pPr>
              <w:spacing w:after="0"/>
              <w:jc w:val="left"/>
              <w:rPr>
                <w:rFonts w:asciiTheme="minorHAnsi" w:hAnsiTheme="minorHAnsi" w:cstheme="minorHAnsi"/>
                <w:bCs/>
                <w:sz w:val="20"/>
              </w:rPr>
            </w:pPr>
            <w:r w:rsidRPr="00221397">
              <w:rPr>
                <w:rFonts w:asciiTheme="minorHAnsi" w:hAnsiTheme="minorHAnsi" w:cstheme="minorHAnsi"/>
                <w:bCs/>
                <w:sz w:val="20"/>
              </w:rPr>
              <w:t xml:space="preserve">b) projekt </w:t>
            </w:r>
            <w:proofErr w:type="spellStart"/>
            <w:r w:rsidRPr="00221397">
              <w:rPr>
                <w:rFonts w:asciiTheme="minorHAnsi" w:hAnsiTheme="minorHAnsi" w:cstheme="minorHAnsi"/>
                <w:bCs/>
                <w:sz w:val="20"/>
              </w:rPr>
              <w:t>MEiN</w:t>
            </w:r>
            <w:proofErr w:type="spellEnd"/>
            <w:r w:rsidRPr="00221397">
              <w:rPr>
                <w:rFonts w:asciiTheme="minorHAnsi" w:hAnsiTheme="minorHAnsi" w:cstheme="minorHAnsi"/>
                <w:bCs/>
                <w:sz w:val="20"/>
              </w:rPr>
              <w:t xml:space="preserve"> „Wsparcie i rozwój mechanizmów współpracy i koordynacji na szczeblu krajowym i regionalnym w </w:t>
            </w:r>
            <w:r w:rsidRPr="00221397">
              <w:rPr>
                <w:rFonts w:asciiTheme="minorHAnsi" w:hAnsiTheme="minorHAnsi" w:cstheme="minorHAnsi"/>
                <w:bCs/>
                <w:sz w:val="20"/>
              </w:rPr>
              <w:lastRenderedPageBreak/>
              <w:t>zakresie uczenia się przez całe życie”.</w:t>
            </w:r>
          </w:p>
          <w:p w14:paraId="3C7F2515" w14:textId="55DC03BD" w:rsidR="00221397" w:rsidRDefault="00221397" w:rsidP="00325D70">
            <w:pPr>
              <w:spacing w:after="0"/>
              <w:jc w:val="left"/>
              <w:rPr>
                <w:rFonts w:asciiTheme="minorHAnsi" w:hAnsiTheme="minorHAnsi" w:cstheme="minorHAnsi"/>
                <w:bCs/>
                <w:sz w:val="20"/>
              </w:rPr>
            </w:pPr>
            <w:r w:rsidRPr="00221397">
              <w:rPr>
                <w:rFonts w:asciiTheme="minorHAnsi" w:hAnsiTheme="minorHAnsi" w:cstheme="minorHAnsi"/>
                <w:bCs/>
                <w:sz w:val="20"/>
              </w:rPr>
              <w:t>Przegląd śródokresowy i ewaluacja wdrażania ZSU 2030, w tym ewaluacja koordynacji jej wdrażania na poziomie krajowym i wojewódzkim, zostały przewidziane do realizacji przez Ministerstwo Edukacji i Nauki. Planowana data przeglądu śródokresowego i ewaluacji: III kw. 2025 – I kw. 2026).</w:t>
            </w:r>
          </w:p>
          <w:p w14:paraId="3B08E17C" w14:textId="5CFE8489" w:rsidR="00B72154" w:rsidRPr="00890249" w:rsidRDefault="00B72154" w:rsidP="009F296A">
            <w:pPr>
              <w:pStyle w:val="Akapitzlist"/>
              <w:numPr>
                <w:ilvl w:val="0"/>
                <w:numId w:val="121"/>
              </w:numPr>
              <w:jc w:val="left"/>
              <w:rPr>
                <w:rFonts w:asciiTheme="minorHAnsi" w:hAnsiTheme="minorHAnsi" w:cstheme="minorHAnsi"/>
              </w:rPr>
            </w:pPr>
          </w:p>
        </w:tc>
      </w:tr>
      <w:tr w:rsidR="00D52164" w:rsidRPr="00890249" w14:paraId="1EA23D10" w14:textId="77777777" w:rsidTr="00D5205C">
        <w:tc>
          <w:tcPr>
            <w:tcW w:w="1560" w:type="dxa"/>
            <w:vMerge/>
          </w:tcPr>
          <w:p w14:paraId="662BDED6" w14:textId="77777777" w:rsidR="00D52164" w:rsidRPr="00890249" w:rsidRDefault="00D52164" w:rsidP="00D52164">
            <w:pPr>
              <w:jc w:val="left"/>
              <w:rPr>
                <w:rFonts w:asciiTheme="minorHAnsi" w:eastAsia="Times New Roman" w:hAnsiTheme="minorHAnsi" w:cstheme="minorHAnsi"/>
                <w:iCs/>
                <w:noProof/>
                <w:sz w:val="20"/>
              </w:rPr>
            </w:pPr>
          </w:p>
        </w:tc>
        <w:tc>
          <w:tcPr>
            <w:tcW w:w="709" w:type="dxa"/>
            <w:vMerge/>
          </w:tcPr>
          <w:p w14:paraId="3C10934E" w14:textId="77777777" w:rsidR="00D52164" w:rsidRPr="00890249" w:rsidRDefault="00D52164" w:rsidP="00D52164">
            <w:pPr>
              <w:jc w:val="left"/>
              <w:rPr>
                <w:rFonts w:asciiTheme="minorHAnsi" w:eastAsia="Times New Roman" w:hAnsiTheme="minorHAnsi" w:cstheme="minorHAnsi"/>
                <w:iCs/>
                <w:noProof/>
                <w:sz w:val="20"/>
              </w:rPr>
            </w:pPr>
          </w:p>
        </w:tc>
        <w:tc>
          <w:tcPr>
            <w:tcW w:w="1843" w:type="dxa"/>
            <w:vMerge/>
          </w:tcPr>
          <w:p w14:paraId="62EFEFD3" w14:textId="77777777" w:rsidR="00D52164" w:rsidRPr="00890249" w:rsidRDefault="00D52164" w:rsidP="00D52164">
            <w:pPr>
              <w:jc w:val="left"/>
              <w:rPr>
                <w:rFonts w:asciiTheme="minorHAnsi" w:eastAsia="Times New Roman" w:hAnsiTheme="minorHAnsi" w:cstheme="minorHAnsi"/>
                <w:iCs/>
                <w:noProof/>
                <w:sz w:val="20"/>
              </w:rPr>
            </w:pPr>
          </w:p>
        </w:tc>
        <w:tc>
          <w:tcPr>
            <w:tcW w:w="1559" w:type="dxa"/>
            <w:vMerge/>
          </w:tcPr>
          <w:p w14:paraId="29D05F59" w14:textId="77777777" w:rsidR="00D52164" w:rsidRPr="00890249" w:rsidRDefault="00D52164" w:rsidP="00D52164">
            <w:pPr>
              <w:jc w:val="left"/>
              <w:rPr>
                <w:rFonts w:asciiTheme="minorHAnsi" w:eastAsia="Times New Roman" w:hAnsiTheme="minorHAnsi" w:cstheme="minorHAnsi"/>
                <w:iCs/>
                <w:noProof/>
                <w:sz w:val="20"/>
              </w:rPr>
            </w:pPr>
          </w:p>
        </w:tc>
        <w:tc>
          <w:tcPr>
            <w:tcW w:w="2551" w:type="dxa"/>
          </w:tcPr>
          <w:p w14:paraId="39E6B02D"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b/>
                <w:bCs/>
                <w:sz w:val="20"/>
              </w:rPr>
              <w:t>Kryterium 6</w:t>
            </w:r>
          </w:p>
          <w:p w14:paraId="620175D4" w14:textId="77777777" w:rsidR="00D52164" w:rsidRPr="00890249" w:rsidRDefault="00D52164" w:rsidP="00D52164">
            <w:pPr>
              <w:jc w:val="left"/>
              <w:rPr>
                <w:rFonts w:asciiTheme="minorHAnsi" w:hAnsiTheme="minorHAnsi" w:cstheme="minorHAnsi"/>
                <w:b/>
                <w:bCs/>
                <w:sz w:val="20"/>
              </w:rPr>
            </w:pPr>
          </w:p>
          <w:p w14:paraId="6D122ACB" w14:textId="77777777" w:rsidR="00D52164" w:rsidRPr="00890249" w:rsidRDefault="00D52164" w:rsidP="00D52164">
            <w:pPr>
              <w:jc w:val="left"/>
              <w:rPr>
                <w:rFonts w:asciiTheme="minorHAnsi" w:hAnsiTheme="minorHAnsi" w:cstheme="minorHAnsi"/>
                <w:sz w:val="20"/>
              </w:rPr>
            </w:pPr>
            <w:r w:rsidRPr="00890249">
              <w:rPr>
                <w:rFonts w:asciiTheme="minorHAnsi" w:hAnsiTheme="minorHAnsi" w:cstheme="minorHAnsi"/>
                <w:sz w:val="20"/>
              </w:rPr>
              <w:t>Środki skierowane do osób dorosłych o niskich umiejętnościach zawodowych i niskich kwalifikacjach i osób znajdujących się w niekorzystnej sytuacji społeczno-ekonomicznej oraz ścieżki poprawy umiejętności;</w:t>
            </w:r>
          </w:p>
          <w:p w14:paraId="6D009359" w14:textId="77777777" w:rsidR="00D52164" w:rsidRPr="00890249" w:rsidRDefault="00D52164" w:rsidP="00D52164">
            <w:pPr>
              <w:jc w:val="left"/>
              <w:rPr>
                <w:rFonts w:asciiTheme="minorHAnsi" w:hAnsiTheme="minorHAnsi" w:cstheme="minorHAnsi"/>
                <w:noProof/>
                <w:sz w:val="20"/>
              </w:rPr>
            </w:pPr>
          </w:p>
        </w:tc>
        <w:tc>
          <w:tcPr>
            <w:tcW w:w="1134" w:type="dxa"/>
            <w:vMerge/>
          </w:tcPr>
          <w:p w14:paraId="4A21A2DC" w14:textId="77777777" w:rsidR="00D52164" w:rsidRPr="00890249" w:rsidRDefault="00D52164" w:rsidP="00D52164">
            <w:pPr>
              <w:jc w:val="left"/>
              <w:rPr>
                <w:rFonts w:asciiTheme="minorHAnsi" w:hAnsiTheme="minorHAnsi" w:cstheme="minorHAnsi"/>
                <w:noProof/>
                <w:sz w:val="20"/>
              </w:rPr>
            </w:pPr>
          </w:p>
        </w:tc>
        <w:tc>
          <w:tcPr>
            <w:tcW w:w="3402" w:type="dxa"/>
            <w:vMerge/>
          </w:tcPr>
          <w:p w14:paraId="0771B08F" w14:textId="77777777" w:rsidR="00D52164" w:rsidRPr="00890249" w:rsidRDefault="00D52164" w:rsidP="00D52164">
            <w:pPr>
              <w:jc w:val="left"/>
              <w:rPr>
                <w:rFonts w:asciiTheme="minorHAnsi" w:eastAsia="Times New Roman" w:hAnsiTheme="minorHAnsi" w:cstheme="minorHAnsi"/>
                <w:iCs/>
                <w:noProof/>
                <w:sz w:val="20"/>
              </w:rPr>
            </w:pPr>
          </w:p>
        </w:tc>
        <w:tc>
          <w:tcPr>
            <w:tcW w:w="2977" w:type="dxa"/>
          </w:tcPr>
          <w:p w14:paraId="2F8F213C" w14:textId="77777777" w:rsidR="00FF5DAC" w:rsidRPr="00D5205C" w:rsidRDefault="00FF5DAC" w:rsidP="00325D70">
            <w:pPr>
              <w:jc w:val="left"/>
              <w:rPr>
                <w:rFonts w:asciiTheme="minorHAnsi" w:hAnsiTheme="minorHAnsi" w:cstheme="minorHAnsi"/>
                <w:b/>
                <w:sz w:val="20"/>
              </w:rPr>
            </w:pPr>
            <w:r w:rsidRPr="00D5205C">
              <w:rPr>
                <w:rFonts w:asciiTheme="minorHAnsi" w:hAnsiTheme="minorHAnsi" w:cstheme="minorHAnsi"/>
                <w:b/>
                <w:sz w:val="20"/>
              </w:rPr>
              <w:t>Kryterium 6. Spełnione</w:t>
            </w:r>
          </w:p>
          <w:p w14:paraId="5C669ED8" w14:textId="77777777" w:rsidR="00221397" w:rsidRPr="00221397" w:rsidRDefault="00221397" w:rsidP="00221397">
            <w:pPr>
              <w:jc w:val="left"/>
              <w:rPr>
                <w:rFonts w:asciiTheme="minorHAnsi" w:hAnsiTheme="minorHAnsi" w:cstheme="minorHAnsi"/>
                <w:bCs/>
                <w:sz w:val="20"/>
              </w:rPr>
            </w:pPr>
            <w:r w:rsidRPr="00221397">
              <w:rPr>
                <w:rFonts w:asciiTheme="minorHAnsi" w:hAnsiTheme="minorHAnsi" w:cstheme="minorHAnsi"/>
                <w:bCs/>
                <w:sz w:val="20"/>
              </w:rPr>
              <w:t>Ramy zostały określone w:</w:t>
            </w:r>
          </w:p>
          <w:p w14:paraId="67E8A101" w14:textId="77777777" w:rsidR="00221397" w:rsidRPr="00221397" w:rsidRDefault="00221397" w:rsidP="00221397">
            <w:pPr>
              <w:jc w:val="left"/>
              <w:rPr>
                <w:rFonts w:asciiTheme="minorHAnsi" w:hAnsiTheme="minorHAnsi" w:cstheme="minorHAnsi"/>
                <w:bCs/>
                <w:sz w:val="20"/>
              </w:rPr>
            </w:pPr>
            <w:r w:rsidRPr="00221397">
              <w:rPr>
                <w:rFonts w:asciiTheme="minorHAnsi" w:hAnsiTheme="minorHAnsi" w:cstheme="minorHAnsi"/>
                <w:bCs/>
                <w:sz w:val="20"/>
              </w:rPr>
              <w:t>1. Strategii na rzecz Odpowiedzialnego Rozwoju do roku 2020 (z perspektywą do 2030 r.)</w:t>
            </w:r>
          </w:p>
          <w:p w14:paraId="627589B7" w14:textId="77777777" w:rsidR="00221397" w:rsidRPr="00221397" w:rsidRDefault="00221397" w:rsidP="00221397">
            <w:pPr>
              <w:jc w:val="left"/>
              <w:rPr>
                <w:rFonts w:asciiTheme="minorHAnsi" w:hAnsiTheme="minorHAnsi" w:cstheme="minorHAnsi"/>
                <w:bCs/>
                <w:sz w:val="20"/>
              </w:rPr>
            </w:pPr>
            <w:r w:rsidRPr="00221397">
              <w:rPr>
                <w:rFonts w:asciiTheme="minorHAnsi" w:hAnsiTheme="minorHAnsi" w:cstheme="minorHAnsi"/>
                <w:bCs/>
                <w:sz w:val="20"/>
              </w:rPr>
              <w:t xml:space="preserve">2. Zintegrowanej Strategii Umiejętności 2030 (część ogólna) – Priorytety: 1. Podnoszenie poziomu umiejętności kluczowych u dzieci, młodzieży i osób dorosłych; 2. Rozwijanie i upowszechnianie kultury uczenia się nastawionej na aktywny i ciągły rozwój umiejętności; 4. </w:t>
            </w:r>
            <w:r w:rsidRPr="00221397">
              <w:rPr>
                <w:rFonts w:asciiTheme="minorHAnsi" w:hAnsiTheme="minorHAnsi" w:cstheme="minorHAnsi"/>
                <w:bCs/>
                <w:sz w:val="20"/>
              </w:rPr>
              <w:lastRenderedPageBreak/>
              <w:t xml:space="preserve">Zbudowanie efektywnego systemu diagnozowania i informowania o obecnym stanie i zapotrzebowaniu na umiejętności; 6. </w:t>
            </w:r>
          </w:p>
          <w:p w14:paraId="52310FF7" w14:textId="77777777" w:rsidR="00221397" w:rsidRPr="00221397" w:rsidRDefault="00221397" w:rsidP="00221397">
            <w:pPr>
              <w:jc w:val="left"/>
              <w:rPr>
                <w:rFonts w:asciiTheme="minorHAnsi" w:hAnsiTheme="minorHAnsi" w:cstheme="minorHAnsi"/>
                <w:bCs/>
                <w:sz w:val="20"/>
              </w:rPr>
            </w:pPr>
            <w:r w:rsidRPr="00221397">
              <w:rPr>
                <w:rFonts w:asciiTheme="minorHAnsi" w:hAnsiTheme="minorHAnsi" w:cstheme="minorHAnsi"/>
                <w:bCs/>
                <w:sz w:val="20"/>
              </w:rPr>
              <w:t>Wyrównywanie szans w dostępie do rozwoju i możliwości wykorzystania umiejętności.</w:t>
            </w:r>
          </w:p>
          <w:p w14:paraId="3F3E5271" w14:textId="77777777" w:rsidR="00221397" w:rsidRPr="00221397" w:rsidRDefault="00221397" w:rsidP="00221397">
            <w:pPr>
              <w:jc w:val="left"/>
              <w:rPr>
                <w:rFonts w:asciiTheme="minorHAnsi" w:hAnsiTheme="minorHAnsi" w:cstheme="minorHAnsi"/>
                <w:bCs/>
                <w:sz w:val="20"/>
              </w:rPr>
            </w:pPr>
            <w:r w:rsidRPr="00221397">
              <w:rPr>
                <w:rFonts w:asciiTheme="minorHAnsi" w:hAnsiTheme="minorHAnsi" w:cstheme="minorHAnsi"/>
                <w:bCs/>
                <w:sz w:val="20"/>
              </w:rPr>
              <w:t>3. Zintegrowanej Strategii Umiejętności 2030 (część szczegółowa) – Obszary oddziaływania: I Umiejętności podstawowe, przekrojowe i zawodowe dzieci, młodzieży i dorosłych; IV Rozwijanie umiejętności poza edukacją formalną; V Rozwijanie umiejętności w miejscu pracy; VI Doradztwo zawodowe; VIII Planowanie uczenia się przez całe życie i potwierdzanie umiejętności.</w:t>
            </w:r>
          </w:p>
          <w:p w14:paraId="54ED9F7A" w14:textId="77777777" w:rsidR="00221397" w:rsidRPr="00221397" w:rsidRDefault="00221397" w:rsidP="00221397">
            <w:pPr>
              <w:jc w:val="left"/>
              <w:rPr>
                <w:rFonts w:asciiTheme="minorHAnsi" w:hAnsiTheme="minorHAnsi" w:cstheme="minorHAnsi"/>
                <w:bCs/>
                <w:sz w:val="20"/>
              </w:rPr>
            </w:pPr>
            <w:r w:rsidRPr="00221397">
              <w:rPr>
                <w:rFonts w:asciiTheme="minorHAnsi" w:hAnsiTheme="minorHAnsi" w:cstheme="minorHAnsi"/>
                <w:bCs/>
                <w:sz w:val="20"/>
              </w:rPr>
              <w:t>Ponadto:</w:t>
            </w:r>
          </w:p>
          <w:p w14:paraId="3B0BF0C6" w14:textId="77777777" w:rsidR="00221397" w:rsidRPr="00221397" w:rsidRDefault="00221397" w:rsidP="00221397">
            <w:pPr>
              <w:jc w:val="left"/>
              <w:rPr>
                <w:rFonts w:asciiTheme="minorHAnsi" w:hAnsiTheme="minorHAnsi" w:cstheme="minorHAnsi"/>
                <w:bCs/>
                <w:sz w:val="20"/>
              </w:rPr>
            </w:pPr>
            <w:r w:rsidRPr="00221397">
              <w:rPr>
                <w:rFonts w:asciiTheme="minorHAnsi" w:hAnsiTheme="minorHAnsi" w:cstheme="minorHAnsi"/>
                <w:bCs/>
                <w:sz w:val="20"/>
              </w:rPr>
              <w:t>a)</w:t>
            </w:r>
            <w:r w:rsidRPr="00221397">
              <w:rPr>
                <w:rFonts w:asciiTheme="minorHAnsi" w:hAnsiTheme="minorHAnsi" w:cstheme="minorHAnsi"/>
                <w:bCs/>
                <w:sz w:val="20"/>
              </w:rPr>
              <w:tab/>
              <w:t>funkcjonowanie Uniwersytetów Drugiego i Trzeciego Wieku</w:t>
            </w:r>
          </w:p>
          <w:p w14:paraId="5420B385" w14:textId="77777777" w:rsidR="00221397" w:rsidRPr="00221397" w:rsidRDefault="00221397" w:rsidP="00221397">
            <w:pPr>
              <w:jc w:val="left"/>
              <w:rPr>
                <w:rFonts w:asciiTheme="minorHAnsi" w:hAnsiTheme="minorHAnsi" w:cstheme="minorHAnsi"/>
                <w:bCs/>
                <w:sz w:val="20"/>
              </w:rPr>
            </w:pPr>
            <w:r w:rsidRPr="00221397">
              <w:rPr>
                <w:rFonts w:asciiTheme="minorHAnsi" w:hAnsiTheme="minorHAnsi" w:cstheme="minorHAnsi"/>
                <w:bCs/>
                <w:sz w:val="20"/>
              </w:rPr>
              <w:t>b)</w:t>
            </w:r>
            <w:r w:rsidRPr="00221397">
              <w:rPr>
                <w:rFonts w:asciiTheme="minorHAnsi" w:hAnsiTheme="minorHAnsi" w:cstheme="minorHAnsi"/>
                <w:bCs/>
                <w:sz w:val="20"/>
              </w:rPr>
              <w:tab/>
              <w:t xml:space="preserve">przedsięwzięcie </w:t>
            </w:r>
            <w:proofErr w:type="spellStart"/>
            <w:r w:rsidRPr="00221397">
              <w:rPr>
                <w:rFonts w:asciiTheme="minorHAnsi" w:hAnsiTheme="minorHAnsi" w:cstheme="minorHAnsi"/>
                <w:bCs/>
                <w:sz w:val="20"/>
              </w:rPr>
              <w:t>MEiN</w:t>
            </w:r>
            <w:proofErr w:type="spellEnd"/>
            <w:r w:rsidRPr="00221397">
              <w:rPr>
                <w:rFonts w:asciiTheme="minorHAnsi" w:hAnsiTheme="minorHAnsi" w:cstheme="minorHAnsi"/>
                <w:bCs/>
                <w:sz w:val="20"/>
              </w:rPr>
              <w:t>: „Lokalne Ośrodki Wiedzy i Edukacji”</w:t>
            </w:r>
          </w:p>
          <w:p w14:paraId="0593DC1F" w14:textId="77777777" w:rsidR="00221397" w:rsidRPr="00221397" w:rsidRDefault="00221397" w:rsidP="00221397">
            <w:pPr>
              <w:jc w:val="left"/>
              <w:rPr>
                <w:rFonts w:asciiTheme="minorHAnsi" w:hAnsiTheme="minorHAnsi" w:cstheme="minorHAnsi"/>
                <w:bCs/>
                <w:sz w:val="20"/>
              </w:rPr>
            </w:pPr>
            <w:r w:rsidRPr="00221397">
              <w:rPr>
                <w:rFonts w:asciiTheme="minorHAnsi" w:hAnsiTheme="minorHAnsi" w:cstheme="minorHAnsi"/>
                <w:bCs/>
                <w:sz w:val="20"/>
              </w:rPr>
              <w:lastRenderedPageBreak/>
              <w:t>c)</w:t>
            </w:r>
            <w:r w:rsidRPr="00221397">
              <w:rPr>
                <w:rFonts w:asciiTheme="minorHAnsi" w:hAnsiTheme="minorHAnsi" w:cstheme="minorHAnsi"/>
                <w:bCs/>
                <w:sz w:val="20"/>
              </w:rPr>
              <w:tab/>
              <w:t>projekt FRSE: „Szansa - nowe możliwości dla dorosłych”</w:t>
            </w:r>
          </w:p>
          <w:p w14:paraId="575E0CC0" w14:textId="78F55655" w:rsidR="00221397" w:rsidRDefault="00221397" w:rsidP="00325D70">
            <w:pPr>
              <w:jc w:val="left"/>
              <w:rPr>
                <w:rFonts w:asciiTheme="minorHAnsi" w:hAnsiTheme="minorHAnsi" w:cstheme="minorHAnsi"/>
                <w:bCs/>
                <w:sz w:val="20"/>
              </w:rPr>
            </w:pPr>
            <w:r w:rsidRPr="00221397">
              <w:rPr>
                <w:rFonts w:asciiTheme="minorHAnsi" w:hAnsiTheme="minorHAnsi" w:cstheme="minorHAnsi"/>
                <w:bCs/>
                <w:sz w:val="20"/>
              </w:rPr>
              <w:t>d)</w:t>
            </w:r>
            <w:r w:rsidRPr="00221397">
              <w:rPr>
                <w:rFonts w:asciiTheme="minorHAnsi" w:hAnsiTheme="minorHAnsi" w:cstheme="minorHAnsi"/>
                <w:bCs/>
                <w:sz w:val="20"/>
              </w:rPr>
              <w:tab/>
              <w:t xml:space="preserve">program Senior+.  </w:t>
            </w:r>
          </w:p>
          <w:p w14:paraId="12493C7D" w14:textId="5E6E6628" w:rsidR="00B72154" w:rsidRPr="00890249" w:rsidRDefault="16B682D9" w:rsidP="00325D70">
            <w:pPr>
              <w:spacing w:line="276" w:lineRule="auto"/>
              <w:jc w:val="left"/>
              <w:rPr>
                <w:rFonts w:asciiTheme="minorHAnsi" w:hAnsiTheme="minorHAnsi" w:cstheme="minorHAnsi"/>
                <w:sz w:val="20"/>
              </w:rPr>
            </w:pPr>
            <w:r w:rsidRPr="00890249">
              <w:rPr>
                <w:rFonts w:asciiTheme="minorHAnsi" w:hAnsiTheme="minorHAnsi" w:cstheme="minorHAnsi"/>
                <w:b/>
                <w:bCs/>
                <w:sz w:val="20"/>
              </w:rPr>
              <w:t xml:space="preserve"> </w:t>
            </w:r>
          </w:p>
        </w:tc>
      </w:tr>
      <w:tr w:rsidR="00D52164" w:rsidRPr="00890249" w14:paraId="685711B9" w14:textId="77777777" w:rsidTr="00D5205C">
        <w:tc>
          <w:tcPr>
            <w:tcW w:w="1560" w:type="dxa"/>
            <w:vMerge/>
          </w:tcPr>
          <w:p w14:paraId="510D4463" w14:textId="77777777" w:rsidR="00D52164" w:rsidRPr="00890249" w:rsidRDefault="00D52164" w:rsidP="00D52164">
            <w:pPr>
              <w:jc w:val="left"/>
              <w:rPr>
                <w:rFonts w:asciiTheme="minorHAnsi" w:eastAsia="Times New Roman" w:hAnsiTheme="minorHAnsi" w:cstheme="minorHAnsi"/>
                <w:iCs/>
                <w:noProof/>
                <w:sz w:val="20"/>
              </w:rPr>
            </w:pPr>
          </w:p>
        </w:tc>
        <w:tc>
          <w:tcPr>
            <w:tcW w:w="709" w:type="dxa"/>
            <w:vMerge/>
          </w:tcPr>
          <w:p w14:paraId="05055EF0" w14:textId="77777777" w:rsidR="00D52164" w:rsidRPr="00890249" w:rsidRDefault="00D52164" w:rsidP="00D52164">
            <w:pPr>
              <w:jc w:val="left"/>
              <w:rPr>
                <w:rFonts w:asciiTheme="minorHAnsi" w:eastAsia="Times New Roman" w:hAnsiTheme="minorHAnsi" w:cstheme="minorHAnsi"/>
                <w:iCs/>
                <w:noProof/>
                <w:sz w:val="20"/>
              </w:rPr>
            </w:pPr>
          </w:p>
        </w:tc>
        <w:tc>
          <w:tcPr>
            <w:tcW w:w="1843" w:type="dxa"/>
            <w:vMerge/>
          </w:tcPr>
          <w:p w14:paraId="3A17CFEA" w14:textId="77777777" w:rsidR="00D52164" w:rsidRPr="00890249" w:rsidRDefault="00D52164" w:rsidP="00D52164">
            <w:pPr>
              <w:jc w:val="left"/>
              <w:rPr>
                <w:rFonts w:asciiTheme="minorHAnsi" w:eastAsia="Times New Roman" w:hAnsiTheme="minorHAnsi" w:cstheme="minorHAnsi"/>
                <w:iCs/>
                <w:noProof/>
                <w:sz w:val="20"/>
              </w:rPr>
            </w:pPr>
          </w:p>
        </w:tc>
        <w:tc>
          <w:tcPr>
            <w:tcW w:w="1559" w:type="dxa"/>
            <w:vMerge/>
          </w:tcPr>
          <w:p w14:paraId="3E901CB9" w14:textId="77777777" w:rsidR="00D52164" w:rsidRPr="00890249" w:rsidRDefault="00D52164" w:rsidP="00D52164">
            <w:pPr>
              <w:jc w:val="left"/>
              <w:rPr>
                <w:rFonts w:asciiTheme="minorHAnsi" w:eastAsia="Times New Roman" w:hAnsiTheme="minorHAnsi" w:cstheme="minorHAnsi"/>
                <w:iCs/>
                <w:noProof/>
                <w:sz w:val="20"/>
              </w:rPr>
            </w:pPr>
          </w:p>
        </w:tc>
        <w:tc>
          <w:tcPr>
            <w:tcW w:w="2551" w:type="dxa"/>
          </w:tcPr>
          <w:p w14:paraId="39AAC172"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b/>
                <w:bCs/>
                <w:sz w:val="20"/>
              </w:rPr>
              <w:t>Kryterium 7</w:t>
            </w:r>
          </w:p>
          <w:p w14:paraId="66CBFCE4" w14:textId="77777777" w:rsidR="00D52164" w:rsidRPr="00890249" w:rsidRDefault="00D52164" w:rsidP="00D52164">
            <w:pPr>
              <w:jc w:val="left"/>
              <w:rPr>
                <w:rFonts w:asciiTheme="minorHAnsi" w:hAnsiTheme="minorHAnsi" w:cstheme="minorHAnsi"/>
                <w:sz w:val="20"/>
              </w:rPr>
            </w:pPr>
          </w:p>
          <w:p w14:paraId="3AB1A5CC" w14:textId="77777777" w:rsidR="00D52164" w:rsidRPr="00890249" w:rsidRDefault="00D52164" w:rsidP="00D52164">
            <w:pPr>
              <w:jc w:val="left"/>
              <w:rPr>
                <w:rFonts w:asciiTheme="minorHAnsi" w:hAnsiTheme="minorHAnsi" w:cstheme="minorHAnsi"/>
                <w:noProof/>
                <w:sz w:val="20"/>
              </w:rPr>
            </w:pPr>
            <w:r w:rsidRPr="00890249">
              <w:rPr>
                <w:rFonts w:asciiTheme="minorHAnsi" w:hAnsiTheme="minorHAnsi" w:cstheme="minorHAnsi"/>
                <w:sz w:val="20"/>
              </w:rPr>
              <w:t>Środki na rzecz wspierania nauczycieli, osób prowadzących szkolenia i kadry akademickiej w odniesieniu do odpowiednich metod nauczania, oceny i walidacji kompetencji</w:t>
            </w:r>
          </w:p>
        </w:tc>
        <w:tc>
          <w:tcPr>
            <w:tcW w:w="1134" w:type="dxa"/>
            <w:vMerge/>
          </w:tcPr>
          <w:p w14:paraId="4C325D53" w14:textId="77777777" w:rsidR="00D52164" w:rsidRPr="00890249" w:rsidRDefault="00D52164" w:rsidP="00D52164">
            <w:pPr>
              <w:jc w:val="left"/>
              <w:rPr>
                <w:rFonts w:asciiTheme="minorHAnsi" w:hAnsiTheme="minorHAnsi" w:cstheme="minorHAnsi"/>
                <w:noProof/>
                <w:sz w:val="20"/>
              </w:rPr>
            </w:pPr>
          </w:p>
        </w:tc>
        <w:tc>
          <w:tcPr>
            <w:tcW w:w="3402" w:type="dxa"/>
            <w:vMerge/>
          </w:tcPr>
          <w:p w14:paraId="4333074D" w14:textId="77777777" w:rsidR="00D52164" w:rsidRPr="00890249" w:rsidRDefault="00D52164" w:rsidP="00D52164">
            <w:pPr>
              <w:jc w:val="left"/>
              <w:rPr>
                <w:rFonts w:asciiTheme="minorHAnsi" w:eastAsia="Times New Roman" w:hAnsiTheme="minorHAnsi" w:cstheme="minorHAnsi"/>
                <w:iCs/>
                <w:noProof/>
                <w:sz w:val="20"/>
              </w:rPr>
            </w:pPr>
          </w:p>
        </w:tc>
        <w:tc>
          <w:tcPr>
            <w:tcW w:w="2977" w:type="dxa"/>
          </w:tcPr>
          <w:p w14:paraId="17AC001F" w14:textId="77777777" w:rsidR="00923332" w:rsidRPr="00890249" w:rsidRDefault="00875C92" w:rsidP="00325D70">
            <w:pPr>
              <w:spacing w:after="0"/>
              <w:jc w:val="left"/>
              <w:rPr>
                <w:rFonts w:asciiTheme="minorHAnsi" w:hAnsiTheme="minorHAnsi" w:cstheme="minorHAnsi"/>
                <w:sz w:val="20"/>
              </w:rPr>
            </w:pPr>
            <w:r w:rsidRPr="00890249">
              <w:rPr>
                <w:rFonts w:asciiTheme="minorHAnsi" w:hAnsiTheme="minorHAnsi" w:cstheme="minorHAnsi"/>
                <w:b/>
                <w:bCs/>
                <w:sz w:val="20"/>
              </w:rPr>
              <w:t>Kryterium 7. Spełnione</w:t>
            </w:r>
          </w:p>
          <w:p w14:paraId="665596C6" w14:textId="77777777" w:rsidR="00D25ED9" w:rsidRPr="00D25ED9" w:rsidRDefault="00D25ED9" w:rsidP="00D25ED9">
            <w:pPr>
              <w:spacing w:after="0"/>
              <w:jc w:val="left"/>
              <w:rPr>
                <w:rFonts w:asciiTheme="minorHAnsi" w:hAnsiTheme="minorHAnsi" w:cstheme="minorHAnsi"/>
                <w:bCs/>
                <w:sz w:val="20"/>
              </w:rPr>
            </w:pPr>
            <w:r w:rsidRPr="00D25ED9">
              <w:rPr>
                <w:rFonts w:asciiTheme="minorHAnsi" w:hAnsiTheme="minorHAnsi" w:cstheme="minorHAnsi"/>
                <w:bCs/>
                <w:sz w:val="20"/>
              </w:rPr>
              <w:t>Ramy zostały określone w:</w:t>
            </w:r>
          </w:p>
          <w:p w14:paraId="7C860779" w14:textId="77777777" w:rsidR="00D25ED9" w:rsidRPr="00D25ED9" w:rsidRDefault="00D25ED9" w:rsidP="00D25ED9">
            <w:pPr>
              <w:spacing w:after="0"/>
              <w:jc w:val="left"/>
              <w:rPr>
                <w:rFonts w:asciiTheme="minorHAnsi" w:hAnsiTheme="minorHAnsi" w:cstheme="minorHAnsi"/>
                <w:bCs/>
                <w:sz w:val="20"/>
              </w:rPr>
            </w:pPr>
            <w:r w:rsidRPr="00D25ED9">
              <w:rPr>
                <w:rFonts w:asciiTheme="minorHAnsi" w:hAnsiTheme="minorHAnsi" w:cstheme="minorHAnsi"/>
                <w:bCs/>
                <w:sz w:val="20"/>
              </w:rPr>
              <w:t>1. ustawie Karta Nauczyciela – Rozdział 7a: Finansowanie dokształcania i doskonalenia zawodowego nauczycieli,</w:t>
            </w:r>
          </w:p>
          <w:p w14:paraId="3CD9B7E0" w14:textId="77777777" w:rsidR="00D25ED9" w:rsidRPr="00D25ED9" w:rsidRDefault="00D25ED9" w:rsidP="00D25ED9">
            <w:pPr>
              <w:spacing w:after="0"/>
              <w:jc w:val="left"/>
              <w:rPr>
                <w:rFonts w:asciiTheme="minorHAnsi" w:hAnsiTheme="minorHAnsi" w:cstheme="minorHAnsi"/>
                <w:bCs/>
                <w:sz w:val="20"/>
              </w:rPr>
            </w:pPr>
            <w:r w:rsidRPr="00D25ED9">
              <w:rPr>
                <w:rFonts w:asciiTheme="minorHAnsi" w:hAnsiTheme="minorHAnsi" w:cstheme="minorHAnsi"/>
                <w:bCs/>
                <w:sz w:val="20"/>
              </w:rPr>
              <w:t>2. rozporządzeniu Ministra Edukacji Narodowej w sprawie dofinansowania doskonalenia zawodowego nauczycieli, szczegółowych celów szkolenia branżowego oraz trybu i warunków kierowania nauczycieli na szkolenia branżowe,</w:t>
            </w:r>
          </w:p>
          <w:p w14:paraId="076FDD3A" w14:textId="77777777" w:rsidR="00D25ED9" w:rsidRPr="00D25ED9" w:rsidRDefault="00D25ED9" w:rsidP="00D25ED9">
            <w:pPr>
              <w:spacing w:after="0"/>
              <w:jc w:val="left"/>
              <w:rPr>
                <w:rFonts w:asciiTheme="minorHAnsi" w:hAnsiTheme="minorHAnsi" w:cstheme="minorHAnsi"/>
                <w:bCs/>
                <w:sz w:val="20"/>
              </w:rPr>
            </w:pPr>
            <w:r w:rsidRPr="00D25ED9">
              <w:rPr>
                <w:rFonts w:asciiTheme="minorHAnsi" w:hAnsiTheme="minorHAnsi" w:cstheme="minorHAnsi"/>
                <w:bCs/>
                <w:sz w:val="20"/>
              </w:rPr>
              <w:t>3. ustawie Prawo o szkolnictwie wyższym i nauce – Dział XII Finansowanie systemu szkolnictwa wyższego i nauki oraz gospodarka finansowa uczelni (m.in. „Doktorat wdrożeniowy”),</w:t>
            </w:r>
          </w:p>
          <w:p w14:paraId="6986AD2B" w14:textId="77777777" w:rsidR="00D25ED9" w:rsidRPr="00D25ED9" w:rsidRDefault="00D25ED9" w:rsidP="00D25ED9">
            <w:pPr>
              <w:spacing w:after="0"/>
              <w:jc w:val="left"/>
              <w:rPr>
                <w:rFonts w:asciiTheme="minorHAnsi" w:hAnsiTheme="minorHAnsi" w:cstheme="minorHAnsi"/>
                <w:bCs/>
                <w:sz w:val="20"/>
              </w:rPr>
            </w:pPr>
            <w:r w:rsidRPr="00D25ED9">
              <w:rPr>
                <w:rFonts w:asciiTheme="minorHAnsi" w:hAnsiTheme="minorHAnsi" w:cstheme="minorHAnsi"/>
                <w:bCs/>
                <w:sz w:val="20"/>
              </w:rPr>
              <w:t xml:space="preserve">4. Zintegrowanej Strategii Umiejętności 2030 (część ogólna) – Priorytety: 2. Rozwijanie i </w:t>
            </w:r>
            <w:r w:rsidRPr="00D25ED9">
              <w:rPr>
                <w:rFonts w:asciiTheme="minorHAnsi" w:hAnsiTheme="minorHAnsi" w:cstheme="minorHAnsi"/>
                <w:bCs/>
                <w:sz w:val="20"/>
              </w:rPr>
              <w:lastRenderedPageBreak/>
              <w:t>upowszechnianie kultury uczenia się (…); 5. Wypracowanie skutecznych i trwałych mechanizmów (…); 6. Wyrównywanie szans w dostępie do rozwoju (…),</w:t>
            </w:r>
          </w:p>
          <w:p w14:paraId="7D6DB55C" w14:textId="135D474B" w:rsidR="00D25ED9" w:rsidRDefault="00D25ED9" w:rsidP="00325D70">
            <w:pPr>
              <w:spacing w:after="0"/>
              <w:jc w:val="left"/>
              <w:rPr>
                <w:rFonts w:asciiTheme="minorHAnsi" w:hAnsiTheme="minorHAnsi" w:cstheme="minorHAnsi"/>
                <w:bCs/>
                <w:sz w:val="20"/>
              </w:rPr>
            </w:pPr>
            <w:r w:rsidRPr="00D25ED9">
              <w:rPr>
                <w:rFonts w:asciiTheme="minorHAnsi" w:hAnsiTheme="minorHAnsi" w:cstheme="minorHAnsi"/>
                <w:bCs/>
                <w:sz w:val="20"/>
              </w:rPr>
              <w:t xml:space="preserve">5. Zintegrowanej Strategii Umiejętności 2030 (część szczegółowa) – Obszary oddziaływania: III Rozwijanie umiejętności w edukacji formalnej – kadry uczące; IV Rozwijanie umiejętności poza edukacją formalną; VII Współpraca pracodawców z edukacją formalną i </w:t>
            </w:r>
            <w:proofErr w:type="spellStart"/>
            <w:r w:rsidRPr="00D25ED9">
              <w:rPr>
                <w:rFonts w:asciiTheme="minorHAnsi" w:hAnsiTheme="minorHAnsi" w:cstheme="minorHAnsi"/>
                <w:bCs/>
                <w:sz w:val="20"/>
              </w:rPr>
              <w:t>pozaformalną</w:t>
            </w:r>
            <w:proofErr w:type="spellEnd"/>
            <w:r w:rsidRPr="00D25ED9">
              <w:rPr>
                <w:rFonts w:asciiTheme="minorHAnsi" w:hAnsiTheme="minorHAnsi" w:cstheme="minorHAnsi"/>
                <w:bCs/>
                <w:sz w:val="20"/>
              </w:rPr>
              <w:t>; VIII Planowanie uczenia się przez całe życie i potwierdzanie umiejętności.</w:t>
            </w:r>
          </w:p>
          <w:p w14:paraId="33C6AFE7" w14:textId="3801DAE5" w:rsidR="00B72154" w:rsidRPr="00890249" w:rsidRDefault="00B72154" w:rsidP="009F296A">
            <w:pPr>
              <w:pStyle w:val="Akapitzlist"/>
              <w:numPr>
                <w:ilvl w:val="0"/>
                <w:numId w:val="89"/>
              </w:numPr>
              <w:ind w:left="289" w:hanging="284"/>
              <w:jc w:val="left"/>
              <w:rPr>
                <w:rFonts w:asciiTheme="minorHAnsi" w:hAnsiTheme="minorHAnsi" w:cstheme="minorHAnsi"/>
              </w:rPr>
            </w:pPr>
          </w:p>
        </w:tc>
      </w:tr>
      <w:tr w:rsidR="00D52164" w:rsidRPr="00890249" w14:paraId="55D8FD79" w14:textId="77777777" w:rsidTr="00D5205C">
        <w:tc>
          <w:tcPr>
            <w:tcW w:w="1560" w:type="dxa"/>
            <w:vMerge/>
          </w:tcPr>
          <w:p w14:paraId="6F4FDA1E" w14:textId="77777777" w:rsidR="00D52164" w:rsidRPr="00890249" w:rsidRDefault="00D52164" w:rsidP="00D52164">
            <w:pPr>
              <w:jc w:val="left"/>
              <w:rPr>
                <w:rFonts w:asciiTheme="minorHAnsi" w:eastAsia="Times New Roman" w:hAnsiTheme="minorHAnsi" w:cstheme="minorHAnsi"/>
                <w:iCs/>
                <w:noProof/>
                <w:sz w:val="20"/>
              </w:rPr>
            </w:pPr>
          </w:p>
        </w:tc>
        <w:tc>
          <w:tcPr>
            <w:tcW w:w="709" w:type="dxa"/>
            <w:vMerge/>
          </w:tcPr>
          <w:p w14:paraId="656FB106" w14:textId="77777777" w:rsidR="00D52164" w:rsidRPr="00890249" w:rsidRDefault="00D52164" w:rsidP="00D52164">
            <w:pPr>
              <w:jc w:val="left"/>
              <w:rPr>
                <w:rFonts w:asciiTheme="minorHAnsi" w:eastAsia="Times New Roman" w:hAnsiTheme="minorHAnsi" w:cstheme="minorHAnsi"/>
                <w:iCs/>
                <w:noProof/>
                <w:sz w:val="20"/>
              </w:rPr>
            </w:pPr>
          </w:p>
        </w:tc>
        <w:tc>
          <w:tcPr>
            <w:tcW w:w="1843" w:type="dxa"/>
            <w:vMerge/>
          </w:tcPr>
          <w:p w14:paraId="08E72466" w14:textId="77777777" w:rsidR="00D52164" w:rsidRPr="00890249" w:rsidRDefault="00D52164" w:rsidP="00D52164">
            <w:pPr>
              <w:jc w:val="left"/>
              <w:rPr>
                <w:rFonts w:asciiTheme="minorHAnsi" w:eastAsia="Times New Roman" w:hAnsiTheme="minorHAnsi" w:cstheme="minorHAnsi"/>
                <w:iCs/>
                <w:noProof/>
                <w:sz w:val="20"/>
              </w:rPr>
            </w:pPr>
          </w:p>
        </w:tc>
        <w:tc>
          <w:tcPr>
            <w:tcW w:w="1559" w:type="dxa"/>
            <w:vMerge/>
          </w:tcPr>
          <w:p w14:paraId="266C2224" w14:textId="77777777" w:rsidR="00D52164" w:rsidRPr="00890249" w:rsidRDefault="00D52164" w:rsidP="00D52164">
            <w:pPr>
              <w:jc w:val="left"/>
              <w:rPr>
                <w:rFonts w:asciiTheme="minorHAnsi" w:eastAsia="Times New Roman" w:hAnsiTheme="minorHAnsi" w:cstheme="minorHAnsi"/>
                <w:iCs/>
                <w:noProof/>
                <w:sz w:val="20"/>
              </w:rPr>
            </w:pPr>
          </w:p>
        </w:tc>
        <w:tc>
          <w:tcPr>
            <w:tcW w:w="2551" w:type="dxa"/>
          </w:tcPr>
          <w:p w14:paraId="1D6684B0"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b/>
                <w:bCs/>
                <w:sz w:val="20"/>
              </w:rPr>
              <w:t>Kryterium 8</w:t>
            </w:r>
          </w:p>
          <w:p w14:paraId="00FD23F7" w14:textId="77777777" w:rsidR="00D52164" w:rsidRPr="00890249" w:rsidRDefault="00D52164" w:rsidP="00D52164">
            <w:pPr>
              <w:jc w:val="left"/>
              <w:rPr>
                <w:rFonts w:asciiTheme="minorHAnsi" w:hAnsiTheme="minorHAnsi" w:cstheme="minorHAnsi"/>
                <w:noProof/>
                <w:sz w:val="20"/>
              </w:rPr>
            </w:pPr>
            <w:r w:rsidRPr="00890249">
              <w:rPr>
                <w:rFonts w:asciiTheme="minorHAnsi" w:hAnsiTheme="minorHAnsi" w:cstheme="minorHAnsi"/>
                <w:sz w:val="20"/>
              </w:rPr>
              <w:t xml:space="preserve">Środki na rzecz wspierania mobilności osób uczących się i kadry oraz transnarodowej współpracy podmiotów świadczących usługi w zakresie kształcenia i szkolenia, w tym przez </w:t>
            </w:r>
            <w:r w:rsidRPr="00890249">
              <w:rPr>
                <w:rFonts w:asciiTheme="minorHAnsi" w:hAnsiTheme="minorHAnsi" w:cstheme="minorHAnsi"/>
                <w:sz w:val="20"/>
              </w:rPr>
              <w:lastRenderedPageBreak/>
              <w:t>uznawanie efektów uczenia się i kwalifikacji.</w:t>
            </w:r>
          </w:p>
        </w:tc>
        <w:tc>
          <w:tcPr>
            <w:tcW w:w="1134" w:type="dxa"/>
            <w:vMerge/>
          </w:tcPr>
          <w:p w14:paraId="0A596DE9" w14:textId="77777777" w:rsidR="00D52164" w:rsidRPr="00890249" w:rsidRDefault="00D52164" w:rsidP="00D52164">
            <w:pPr>
              <w:jc w:val="left"/>
              <w:rPr>
                <w:rFonts w:asciiTheme="minorHAnsi" w:hAnsiTheme="minorHAnsi" w:cstheme="minorHAnsi"/>
                <w:noProof/>
                <w:sz w:val="20"/>
              </w:rPr>
            </w:pPr>
          </w:p>
        </w:tc>
        <w:tc>
          <w:tcPr>
            <w:tcW w:w="3402" w:type="dxa"/>
            <w:vMerge/>
          </w:tcPr>
          <w:p w14:paraId="23DA3972" w14:textId="77777777" w:rsidR="00D52164" w:rsidRPr="00890249" w:rsidRDefault="00D52164" w:rsidP="00D52164">
            <w:pPr>
              <w:jc w:val="left"/>
              <w:rPr>
                <w:rFonts w:asciiTheme="minorHAnsi" w:eastAsia="Times New Roman" w:hAnsiTheme="minorHAnsi" w:cstheme="minorHAnsi"/>
                <w:iCs/>
                <w:noProof/>
                <w:sz w:val="20"/>
              </w:rPr>
            </w:pPr>
          </w:p>
        </w:tc>
        <w:tc>
          <w:tcPr>
            <w:tcW w:w="2977" w:type="dxa"/>
          </w:tcPr>
          <w:p w14:paraId="05DA996E" w14:textId="77777777" w:rsidR="00923332" w:rsidRPr="00890249" w:rsidRDefault="00923332" w:rsidP="00325D70">
            <w:pPr>
              <w:spacing w:after="0"/>
              <w:jc w:val="left"/>
              <w:rPr>
                <w:rFonts w:asciiTheme="minorHAnsi" w:hAnsiTheme="minorHAnsi" w:cstheme="minorHAnsi"/>
                <w:sz w:val="20"/>
              </w:rPr>
            </w:pPr>
            <w:r w:rsidRPr="00890249">
              <w:rPr>
                <w:rFonts w:asciiTheme="minorHAnsi" w:hAnsiTheme="minorHAnsi" w:cstheme="minorHAnsi"/>
                <w:b/>
                <w:bCs/>
                <w:sz w:val="20"/>
              </w:rPr>
              <w:t>Kryterium 8. Spełnione</w:t>
            </w:r>
          </w:p>
          <w:p w14:paraId="3A05625F" w14:textId="77777777" w:rsidR="00D25ED9" w:rsidRPr="00D25ED9" w:rsidRDefault="00D25ED9" w:rsidP="00D25ED9">
            <w:pPr>
              <w:spacing w:after="0"/>
              <w:jc w:val="left"/>
              <w:rPr>
                <w:rFonts w:asciiTheme="minorHAnsi" w:hAnsiTheme="minorHAnsi" w:cstheme="minorHAnsi"/>
                <w:bCs/>
                <w:sz w:val="20"/>
              </w:rPr>
            </w:pPr>
            <w:r w:rsidRPr="00D25ED9">
              <w:rPr>
                <w:rFonts w:asciiTheme="minorHAnsi" w:hAnsiTheme="minorHAnsi" w:cstheme="minorHAnsi"/>
                <w:bCs/>
                <w:sz w:val="20"/>
              </w:rPr>
              <w:t>Ramy zostały określone w:</w:t>
            </w:r>
          </w:p>
          <w:p w14:paraId="7B9BA0B0" w14:textId="77777777" w:rsidR="00D25ED9" w:rsidRPr="00D25ED9" w:rsidRDefault="00D25ED9" w:rsidP="00D25ED9">
            <w:pPr>
              <w:spacing w:after="0"/>
              <w:jc w:val="left"/>
              <w:rPr>
                <w:rFonts w:asciiTheme="minorHAnsi" w:hAnsiTheme="minorHAnsi" w:cstheme="minorHAnsi"/>
                <w:bCs/>
                <w:sz w:val="20"/>
              </w:rPr>
            </w:pPr>
            <w:r w:rsidRPr="00D25ED9">
              <w:rPr>
                <w:rFonts w:asciiTheme="minorHAnsi" w:hAnsiTheme="minorHAnsi" w:cstheme="minorHAnsi"/>
                <w:bCs/>
                <w:sz w:val="20"/>
              </w:rPr>
              <w:t>1. Rozporządzeniu Ministra Edukacji Narodowej ws. postępowania w celu uznania świadectwa lub innego dokumentu (…),</w:t>
            </w:r>
          </w:p>
          <w:p w14:paraId="1C707966" w14:textId="77777777" w:rsidR="00D25ED9" w:rsidRPr="00D25ED9" w:rsidRDefault="00D25ED9" w:rsidP="00D25ED9">
            <w:pPr>
              <w:spacing w:after="0"/>
              <w:jc w:val="left"/>
              <w:rPr>
                <w:rFonts w:asciiTheme="minorHAnsi" w:hAnsiTheme="minorHAnsi" w:cstheme="minorHAnsi"/>
                <w:bCs/>
                <w:sz w:val="20"/>
              </w:rPr>
            </w:pPr>
            <w:r w:rsidRPr="00D25ED9">
              <w:rPr>
                <w:rFonts w:asciiTheme="minorHAnsi" w:hAnsiTheme="minorHAnsi" w:cstheme="minorHAnsi"/>
                <w:bCs/>
                <w:sz w:val="20"/>
              </w:rPr>
              <w:lastRenderedPageBreak/>
              <w:t>2. Rozporządzeniu Ministra Edukacji Narodowej ws. kształcenia ustawicznego w formach pozaszkolnych,</w:t>
            </w:r>
          </w:p>
          <w:p w14:paraId="21EE0277" w14:textId="77777777" w:rsidR="00D25ED9" w:rsidRPr="00D25ED9" w:rsidRDefault="00D25ED9" w:rsidP="00D25ED9">
            <w:pPr>
              <w:spacing w:after="0"/>
              <w:jc w:val="left"/>
              <w:rPr>
                <w:rFonts w:asciiTheme="minorHAnsi" w:hAnsiTheme="minorHAnsi" w:cstheme="minorHAnsi"/>
                <w:bCs/>
                <w:sz w:val="20"/>
              </w:rPr>
            </w:pPr>
            <w:r w:rsidRPr="00D25ED9">
              <w:rPr>
                <w:rFonts w:asciiTheme="minorHAnsi" w:hAnsiTheme="minorHAnsi" w:cstheme="minorHAnsi"/>
                <w:bCs/>
                <w:sz w:val="20"/>
              </w:rPr>
              <w:t>3. Rozporządzeniu Ministra Edukacji Narodowej ws. warunków, jakie musi spełnić osoba ubiegająca się o uzyskanie dyplomu zawodowego (…),</w:t>
            </w:r>
          </w:p>
          <w:p w14:paraId="42E162DA" w14:textId="77777777" w:rsidR="00D25ED9" w:rsidRPr="00D25ED9" w:rsidRDefault="00D25ED9" w:rsidP="00D25ED9">
            <w:pPr>
              <w:spacing w:after="0"/>
              <w:jc w:val="left"/>
              <w:rPr>
                <w:rFonts w:asciiTheme="minorHAnsi" w:hAnsiTheme="minorHAnsi" w:cstheme="minorHAnsi"/>
                <w:bCs/>
                <w:sz w:val="20"/>
              </w:rPr>
            </w:pPr>
            <w:r w:rsidRPr="00D25ED9">
              <w:rPr>
                <w:rFonts w:asciiTheme="minorHAnsi" w:hAnsiTheme="minorHAnsi" w:cstheme="minorHAnsi"/>
                <w:bCs/>
                <w:sz w:val="20"/>
              </w:rPr>
              <w:t>4. Zintegrowanej Strategii Umiejętności 2030 (część ogólna) – Priorytety: 2 Rozwijanie i upowszechnianie kultury uczenia się (…); 5 Wypracowanie skutecznych i trwałych mechanizmów (…),</w:t>
            </w:r>
          </w:p>
          <w:p w14:paraId="5B9A13F2" w14:textId="77777777" w:rsidR="00D25ED9" w:rsidRPr="00D25ED9" w:rsidRDefault="00D25ED9" w:rsidP="00D25ED9">
            <w:pPr>
              <w:spacing w:after="0"/>
              <w:jc w:val="left"/>
              <w:rPr>
                <w:rFonts w:asciiTheme="minorHAnsi" w:hAnsiTheme="minorHAnsi" w:cstheme="minorHAnsi"/>
                <w:bCs/>
                <w:sz w:val="20"/>
              </w:rPr>
            </w:pPr>
            <w:r w:rsidRPr="00D25ED9">
              <w:rPr>
                <w:rFonts w:asciiTheme="minorHAnsi" w:hAnsiTheme="minorHAnsi" w:cstheme="minorHAnsi"/>
                <w:bCs/>
                <w:sz w:val="20"/>
              </w:rPr>
              <w:t xml:space="preserve">5. Zintegrowanej Strategii Umiejętności 2030 (część szczegółowa) – Obszary oddziaływania: III Rozwijanie umiejętności w edukacji formalnej – kadry uczące; IV Rozwijanie umiejętności poza edukacją formalną; VII Współpraca pracodawców z edukacją formalną i </w:t>
            </w:r>
            <w:proofErr w:type="spellStart"/>
            <w:r w:rsidRPr="00D25ED9">
              <w:rPr>
                <w:rFonts w:asciiTheme="minorHAnsi" w:hAnsiTheme="minorHAnsi" w:cstheme="minorHAnsi"/>
                <w:bCs/>
                <w:sz w:val="20"/>
              </w:rPr>
              <w:t>pozaformalną</w:t>
            </w:r>
            <w:proofErr w:type="spellEnd"/>
            <w:r w:rsidRPr="00D25ED9">
              <w:rPr>
                <w:rFonts w:asciiTheme="minorHAnsi" w:hAnsiTheme="minorHAnsi" w:cstheme="minorHAnsi"/>
                <w:bCs/>
                <w:sz w:val="20"/>
              </w:rPr>
              <w:t>; VIII Planowanie uczenia się przez całe życie i potwierdzanie umiejętności.</w:t>
            </w:r>
          </w:p>
          <w:p w14:paraId="40FC0115" w14:textId="77777777" w:rsidR="00D25ED9" w:rsidRPr="00D25ED9" w:rsidRDefault="00D25ED9" w:rsidP="00D25ED9">
            <w:pPr>
              <w:spacing w:after="0"/>
              <w:jc w:val="left"/>
              <w:rPr>
                <w:rFonts w:asciiTheme="minorHAnsi" w:hAnsiTheme="minorHAnsi" w:cstheme="minorHAnsi"/>
                <w:bCs/>
                <w:sz w:val="20"/>
              </w:rPr>
            </w:pPr>
            <w:r w:rsidRPr="00D25ED9">
              <w:rPr>
                <w:rFonts w:asciiTheme="minorHAnsi" w:hAnsiTheme="minorHAnsi" w:cstheme="minorHAnsi"/>
                <w:bCs/>
                <w:sz w:val="20"/>
              </w:rPr>
              <w:lastRenderedPageBreak/>
              <w:t>Ponadto funkcjonowanie:</w:t>
            </w:r>
          </w:p>
          <w:p w14:paraId="1EC25820" w14:textId="77777777" w:rsidR="00D25ED9" w:rsidRPr="00D25ED9" w:rsidRDefault="00D25ED9" w:rsidP="00D25ED9">
            <w:pPr>
              <w:spacing w:after="0"/>
              <w:jc w:val="left"/>
              <w:rPr>
                <w:rFonts w:asciiTheme="minorHAnsi" w:hAnsiTheme="minorHAnsi" w:cstheme="minorHAnsi"/>
                <w:bCs/>
                <w:sz w:val="20"/>
              </w:rPr>
            </w:pPr>
            <w:r w:rsidRPr="00D25ED9">
              <w:rPr>
                <w:rFonts w:asciiTheme="minorHAnsi" w:hAnsiTheme="minorHAnsi" w:cstheme="minorHAnsi"/>
                <w:bCs/>
                <w:sz w:val="20"/>
              </w:rPr>
              <w:t>a)</w:t>
            </w:r>
            <w:r w:rsidRPr="00D25ED9">
              <w:rPr>
                <w:rFonts w:asciiTheme="minorHAnsi" w:hAnsiTheme="minorHAnsi" w:cstheme="minorHAnsi"/>
                <w:bCs/>
                <w:sz w:val="20"/>
              </w:rPr>
              <w:tab/>
              <w:t xml:space="preserve">Narodowej Agencji Wymiany Akademickiej, </w:t>
            </w:r>
          </w:p>
          <w:p w14:paraId="20BB80C5" w14:textId="77777777" w:rsidR="00D25ED9" w:rsidRPr="00D25ED9" w:rsidRDefault="00D25ED9" w:rsidP="00D25ED9">
            <w:pPr>
              <w:spacing w:after="0"/>
              <w:jc w:val="left"/>
              <w:rPr>
                <w:rFonts w:asciiTheme="minorHAnsi" w:hAnsiTheme="minorHAnsi" w:cstheme="minorHAnsi"/>
                <w:bCs/>
                <w:sz w:val="20"/>
              </w:rPr>
            </w:pPr>
            <w:r w:rsidRPr="00D25ED9">
              <w:rPr>
                <w:rFonts w:asciiTheme="minorHAnsi" w:hAnsiTheme="minorHAnsi" w:cstheme="minorHAnsi"/>
                <w:bCs/>
                <w:sz w:val="20"/>
              </w:rPr>
              <w:t>b)</w:t>
            </w:r>
            <w:r w:rsidRPr="00D25ED9">
              <w:rPr>
                <w:rFonts w:asciiTheme="minorHAnsi" w:hAnsiTheme="minorHAnsi" w:cstheme="minorHAnsi"/>
                <w:bCs/>
                <w:sz w:val="20"/>
              </w:rPr>
              <w:tab/>
              <w:t>Narodowego Centrum Nauki,</w:t>
            </w:r>
          </w:p>
          <w:p w14:paraId="5447C16F" w14:textId="77777777" w:rsidR="00D25ED9" w:rsidRPr="00D25ED9" w:rsidRDefault="00D25ED9" w:rsidP="00D25ED9">
            <w:pPr>
              <w:spacing w:after="0"/>
              <w:jc w:val="left"/>
              <w:rPr>
                <w:rFonts w:asciiTheme="minorHAnsi" w:hAnsiTheme="minorHAnsi" w:cstheme="minorHAnsi"/>
                <w:bCs/>
                <w:sz w:val="20"/>
              </w:rPr>
            </w:pPr>
            <w:r w:rsidRPr="00D25ED9">
              <w:rPr>
                <w:rFonts w:asciiTheme="minorHAnsi" w:hAnsiTheme="minorHAnsi" w:cstheme="minorHAnsi"/>
                <w:bCs/>
                <w:sz w:val="20"/>
              </w:rPr>
              <w:t>c)</w:t>
            </w:r>
            <w:r w:rsidRPr="00D25ED9">
              <w:rPr>
                <w:rFonts w:asciiTheme="minorHAnsi" w:hAnsiTheme="minorHAnsi" w:cstheme="minorHAnsi"/>
                <w:bCs/>
                <w:sz w:val="20"/>
              </w:rPr>
              <w:tab/>
              <w:t>Sieci Badawczej Łukasiewicz,</w:t>
            </w:r>
          </w:p>
          <w:p w14:paraId="5FD49E2F" w14:textId="77777777" w:rsidR="00D25ED9" w:rsidRPr="00D25ED9" w:rsidRDefault="00D25ED9" w:rsidP="00D25ED9">
            <w:pPr>
              <w:spacing w:after="0"/>
              <w:jc w:val="left"/>
              <w:rPr>
                <w:rFonts w:asciiTheme="minorHAnsi" w:hAnsiTheme="minorHAnsi" w:cstheme="minorHAnsi"/>
                <w:bCs/>
                <w:sz w:val="20"/>
              </w:rPr>
            </w:pPr>
            <w:r w:rsidRPr="00D25ED9">
              <w:rPr>
                <w:rFonts w:asciiTheme="minorHAnsi" w:hAnsiTheme="minorHAnsi" w:cstheme="minorHAnsi"/>
                <w:bCs/>
                <w:sz w:val="20"/>
              </w:rPr>
              <w:t>d)</w:t>
            </w:r>
            <w:r w:rsidRPr="00D25ED9">
              <w:rPr>
                <w:rFonts w:asciiTheme="minorHAnsi" w:hAnsiTheme="minorHAnsi" w:cstheme="minorHAnsi"/>
                <w:bCs/>
                <w:sz w:val="20"/>
              </w:rPr>
              <w:tab/>
              <w:t>Narodowego Centrum Badań i Rozwoju,</w:t>
            </w:r>
          </w:p>
          <w:p w14:paraId="69DFBB1B" w14:textId="7AC54943" w:rsidR="00D25ED9" w:rsidRDefault="00D25ED9" w:rsidP="00D25ED9">
            <w:pPr>
              <w:spacing w:after="0"/>
              <w:jc w:val="left"/>
              <w:rPr>
                <w:rFonts w:asciiTheme="minorHAnsi" w:hAnsiTheme="minorHAnsi" w:cstheme="minorHAnsi"/>
                <w:bCs/>
                <w:sz w:val="20"/>
              </w:rPr>
            </w:pPr>
            <w:r w:rsidRPr="00D25ED9">
              <w:rPr>
                <w:rFonts w:asciiTheme="minorHAnsi" w:hAnsiTheme="minorHAnsi" w:cstheme="minorHAnsi"/>
                <w:bCs/>
                <w:sz w:val="20"/>
              </w:rPr>
              <w:t>e)</w:t>
            </w:r>
            <w:r w:rsidRPr="00D25ED9">
              <w:rPr>
                <w:rFonts w:asciiTheme="minorHAnsi" w:hAnsiTheme="minorHAnsi" w:cstheme="minorHAnsi"/>
                <w:bCs/>
                <w:sz w:val="20"/>
              </w:rPr>
              <w:tab/>
              <w:t>Fundacji Rozwoju Systemu Edukacji</w:t>
            </w:r>
          </w:p>
          <w:p w14:paraId="2CEE87B5" w14:textId="0ACCD503" w:rsidR="00D52164" w:rsidRPr="00890249" w:rsidRDefault="00D52164" w:rsidP="00325D70">
            <w:pPr>
              <w:jc w:val="left"/>
              <w:rPr>
                <w:rFonts w:asciiTheme="minorHAnsi" w:eastAsia="Times New Roman" w:hAnsiTheme="minorHAnsi" w:cstheme="minorHAnsi"/>
                <w:iCs/>
                <w:noProof/>
                <w:sz w:val="20"/>
              </w:rPr>
            </w:pPr>
          </w:p>
        </w:tc>
      </w:tr>
      <w:tr w:rsidR="00D52164" w:rsidRPr="00890249" w14:paraId="35220EE7" w14:textId="77777777" w:rsidTr="00D5205C">
        <w:tc>
          <w:tcPr>
            <w:tcW w:w="1560" w:type="dxa"/>
            <w:vMerge w:val="restart"/>
          </w:tcPr>
          <w:p w14:paraId="0080F92E" w14:textId="77777777" w:rsidR="00D52164" w:rsidRPr="00890249" w:rsidRDefault="00D52164" w:rsidP="00D52164">
            <w:pPr>
              <w:jc w:val="left"/>
              <w:rPr>
                <w:rFonts w:asciiTheme="minorHAnsi" w:hAnsiTheme="minorHAnsi" w:cstheme="minorHAnsi"/>
                <w:sz w:val="20"/>
              </w:rPr>
            </w:pPr>
            <w:r w:rsidRPr="00890249">
              <w:rPr>
                <w:rFonts w:asciiTheme="minorHAnsi" w:hAnsiTheme="minorHAnsi" w:cstheme="minorHAnsi"/>
                <w:sz w:val="20"/>
              </w:rPr>
              <w:lastRenderedPageBreak/>
              <w:t>4.4.Krajowe ramy strategiczne polityki na rzecz włączenia społecznego i ograniczenia ubóstwa</w:t>
            </w:r>
          </w:p>
        </w:tc>
        <w:tc>
          <w:tcPr>
            <w:tcW w:w="709" w:type="dxa"/>
            <w:vMerge w:val="restart"/>
          </w:tcPr>
          <w:p w14:paraId="6EE4149A" w14:textId="77777777" w:rsidR="00D52164" w:rsidRPr="00890249" w:rsidRDefault="00D52164" w:rsidP="00D52164">
            <w:pPr>
              <w:jc w:val="left"/>
              <w:rPr>
                <w:rFonts w:asciiTheme="minorHAnsi" w:hAnsiTheme="minorHAnsi" w:cstheme="minorHAnsi"/>
                <w:sz w:val="20"/>
              </w:rPr>
            </w:pPr>
            <w:r w:rsidRPr="00890249">
              <w:rPr>
                <w:rFonts w:asciiTheme="minorHAnsi" w:hAnsiTheme="minorHAnsi" w:cstheme="minorHAnsi"/>
                <w:sz w:val="20"/>
              </w:rPr>
              <w:t>EFRR,</w:t>
            </w:r>
          </w:p>
          <w:p w14:paraId="3EF74F4F" w14:textId="77777777" w:rsidR="00D52164" w:rsidRPr="00890249" w:rsidRDefault="00D52164" w:rsidP="00D52164">
            <w:pPr>
              <w:jc w:val="left"/>
              <w:rPr>
                <w:rFonts w:asciiTheme="minorHAnsi" w:hAnsiTheme="minorHAnsi" w:cstheme="minorHAnsi"/>
                <w:sz w:val="20"/>
              </w:rPr>
            </w:pPr>
            <w:r w:rsidRPr="00890249">
              <w:rPr>
                <w:rFonts w:asciiTheme="minorHAnsi" w:hAnsiTheme="minorHAnsi" w:cstheme="minorHAnsi"/>
                <w:sz w:val="20"/>
              </w:rPr>
              <w:t>EFS+</w:t>
            </w:r>
          </w:p>
        </w:tc>
        <w:tc>
          <w:tcPr>
            <w:tcW w:w="1843" w:type="dxa"/>
            <w:vMerge w:val="restart"/>
          </w:tcPr>
          <w:p w14:paraId="30AA565A"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b/>
                <w:bCs/>
                <w:sz w:val="20"/>
              </w:rPr>
              <w:t xml:space="preserve">EFRR </w:t>
            </w:r>
          </w:p>
          <w:p w14:paraId="11BF8D92" w14:textId="77777777" w:rsidR="00D52164" w:rsidRPr="00890249" w:rsidRDefault="00D52164" w:rsidP="00D52164">
            <w:pPr>
              <w:jc w:val="left"/>
              <w:rPr>
                <w:rFonts w:asciiTheme="minorHAnsi" w:hAnsiTheme="minorHAnsi" w:cstheme="minorHAnsi"/>
                <w:b/>
                <w:bCs/>
                <w:sz w:val="20"/>
              </w:rPr>
            </w:pPr>
          </w:p>
          <w:p w14:paraId="7CA6C977" w14:textId="77777777" w:rsidR="00D52164" w:rsidRPr="00890249" w:rsidRDefault="00D52164" w:rsidP="00D52164">
            <w:pPr>
              <w:jc w:val="left"/>
              <w:rPr>
                <w:rFonts w:asciiTheme="minorHAnsi" w:hAnsiTheme="minorHAnsi" w:cstheme="minorHAnsi"/>
                <w:sz w:val="20"/>
              </w:rPr>
            </w:pPr>
            <w:r w:rsidRPr="00890249">
              <w:rPr>
                <w:rFonts w:asciiTheme="minorHAnsi" w:hAnsiTheme="minorHAnsi" w:cstheme="minorHAnsi"/>
                <w:sz w:val="20"/>
              </w:rPr>
              <w:t xml:space="preserve">Wspieranie włączenia społeczno-gospodarczego społeczności marginalizowanych, gospodarstw domowych o niskich dochodach oraz grup w niekorzystnej sytuacji, w tym </w:t>
            </w:r>
            <w:r w:rsidRPr="00890249">
              <w:rPr>
                <w:rFonts w:asciiTheme="minorHAnsi" w:hAnsiTheme="minorHAnsi" w:cstheme="minorHAnsi"/>
                <w:sz w:val="20"/>
              </w:rPr>
              <w:lastRenderedPageBreak/>
              <w:t>osób o szczególnych potrzebach, dzięki zintegrowanym działaniom obejmującym usługi mieszkaniowe i usługi społeczne</w:t>
            </w:r>
          </w:p>
          <w:p w14:paraId="258BD99C" w14:textId="77777777" w:rsidR="00D52164" w:rsidRPr="00890249" w:rsidRDefault="00D52164" w:rsidP="00D52164">
            <w:pPr>
              <w:jc w:val="left"/>
              <w:rPr>
                <w:rFonts w:asciiTheme="minorHAnsi" w:hAnsiTheme="minorHAnsi" w:cstheme="minorHAnsi"/>
                <w:sz w:val="20"/>
              </w:rPr>
            </w:pPr>
          </w:p>
          <w:p w14:paraId="0128076C"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b/>
                <w:bCs/>
                <w:sz w:val="20"/>
              </w:rPr>
              <w:t>EFS+</w:t>
            </w:r>
          </w:p>
          <w:p w14:paraId="77B1743A" w14:textId="77777777" w:rsidR="00D52164" w:rsidRPr="00890249" w:rsidRDefault="00D52164" w:rsidP="00D52164">
            <w:pPr>
              <w:jc w:val="left"/>
              <w:rPr>
                <w:rFonts w:asciiTheme="minorHAnsi" w:hAnsiTheme="minorHAnsi" w:cstheme="minorHAnsi"/>
                <w:b/>
                <w:bCs/>
                <w:sz w:val="20"/>
              </w:rPr>
            </w:pPr>
          </w:p>
          <w:p w14:paraId="6DC4C589" w14:textId="77777777" w:rsidR="00D52164" w:rsidRPr="00890249" w:rsidRDefault="00D52164" w:rsidP="00D52164">
            <w:pPr>
              <w:jc w:val="left"/>
              <w:rPr>
                <w:rFonts w:asciiTheme="minorHAnsi" w:hAnsiTheme="minorHAnsi" w:cstheme="minorHAnsi"/>
                <w:sz w:val="20"/>
              </w:rPr>
            </w:pPr>
            <w:r w:rsidRPr="00890249">
              <w:rPr>
                <w:rFonts w:asciiTheme="minorHAnsi" w:hAnsiTheme="minorHAnsi" w:cstheme="minorHAnsi"/>
                <w:b/>
                <w:bCs/>
                <w:sz w:val="20"/>
              </w:rPr>
              <w:t>4(h)</w:t>
            </w:r>
            <w:r w:rsidRPr="00890249">
              <w:rPr>
                <w:rFonts w:asciiTheme="minorHAnsi" w:hAnsiTheme="minorHAnsi" w:cstheme="minorHAnsi"/>
                <w:sz w:val="20"/>
              </w:rPr>
              <w:t xml:space="preserve"> Wspieranie aktywnego włączenia społecznego w celu promowania równości szans, niedyskryminacji i aktywnego uczestnictwa, oraz zwiększanie zdolności do zatrudnienia, w szczególności grup w niekorzystnej sytuacji</w:t>
            </w:r>
          </w:p>
        </w:tc>
        <w:tc>
          <w:tcPr>
            <w:tcW w:w="1559" w:type="dxa"/>
            <w:vMerge w:val="restart"/>
          </w:tcPr>
          <w:p w14:paraId="30DB16E0" w14:textId="6F148C6F" w:rsidR="00D52164" w:rsidRPr="00890249" w:rsidRDefault="00D25ED9" w:rsidP="00D52164">
            <w:pPr>
              <w:jc w:val="left"/>
              <w:rPr>
                <w:rFonts w:asciiTheme="minorHAnsi" w:eastAsia="Times New Roman" w:hAnsiTheme="minorHAnsi" w:cstheme="minorHAnsi"/>
                <w:iCs/>
                <w:noProof/>
                <w:sz w:val="20"/>
              </w:rPr>
            </w:pPr>
            <w:r>
              <w:rPr>
                <w:rFonts w:asciiTheme="minorHAnsi" w:eastAsia="Times New Roman" w:hAnsiTheme="minorHAnsi" w:cstheme="minorHAnsi"/>
                <w:iCs/>
                <w:noProof/>
                <w:sz w:val="20"/>
              </w:rPr>
              <w:lastRenderedPageBreak/>
              <w:t>Tak</w:t>
            </w:r>
          </w:p>
        </w:tc>
        <w:tc>
          <w:tcPr>
            <w:tcW w:w="2551" w:type="dxa"/>
          </w:tcPr>
          <w:p w14:paraId="60095DD3"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sz w:val="20"/>
              </w:rPr>
              <w:t>Istnienie krajowych lub regionalnych ram strategicznych polityki lub ram ustawodawczych na rzecz włączenia społecznego i ograniczenia ubóstwa, które obejmują:</w:t>
            </w:r>
          </w:p>
          <w:p w14:paraId="6261484F" w14:textId="77777777" w:rsidR="00D52164" w:rsidRPr="00890249" w:rsidRDefault="00D52164" w:rsidP="00D52164">
            <w:pPr>
              <w:jc w:val="left"/>
              <w:rPr>
                <w:rFonts w:asciiTheme="minorHAnsi" w:hAnsiTheme="minorHAnsi" w:cstheme="minorHAnsi"/>
                <w:b/>
                <w:bCs/>
                <w:sz w:val="20"/>
              </w:rPr>
            </w:pPr>
          </w:p>
          <w:p w14:paraId="491FE4AD"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b/>
                <w:bCs/>
                <w:sz w:val="20"/>
              </w:rPr>
              <w:t>Kryterium 1</w:t>
            </w:r>
          </w:p>
          <w:p w14:paraId="6794A2DA" w14:textId="77777777" w:rsidR="00D52164" w:rsidRPr="00890249" w:rsidRDefault="00D52164" w:rsidP="00D52164">
            <w:pPr>
              <w:jc w:val="left"/>
              <w:rPr>
                <w:rFonts w:asciiTheme="minorHAnsi" w:hAnsiTheme="minorHAnsi" w:cstheme="minorHAnsi"/>
                <w:noProof/>
                <w:sz w:val="20"/>
              </w:rPr>
            </w:pPr>
            <w:r w:rsidRPr="00890249">
              <w:rPr>
                <w:rFonts w:asciiTheme="minorHAnsi" w:hAnsiTheme="minorHAnsi" w:cstheme="minorHAnsi"/>
                <w:sz w:val="20"/>
              </w:rPr>
              <w:t xml:space="preserve">Opartą na rzetelnych danych diagnozę ubóstwa i wykluczenia społecznego, w tym ubóstwa dzieci, w szczególności pod względem </w:t>
            </w:r>
            <w:r w:rsidRPr="00890249">
              <w:rPr>
                <w:rFonts w:asciiTheme="minorHAnsi" w:hAnsiTheme="minorHAnsi" w:cstheme="minorHAnsi"/>
                <w:sz w:val="20"/>
              </w:rPr>
              <w:lastRenderedPageBreak/>
              <w:t>równego dostępu do dobrej jakości usług dla dzieci znajdujących się w trudnej sytuacji, a także pod względem bezdomności, segregacji przestrzennej i edukacyjnej, ograniczonego dostępu do podstawowych usług i infrastruktury oraz szczególnych potrzeb osób w każdym wieku znajdujących się w trudnej sytuacji;</w:t>
            </w:r>
          </w:p>
        </w:tc>
        <w:tc>
          <w:tcPr>
            <w:tcW w:w="1134" w:type="dxa"/>
            <w:vMerge w:val="restart"/>
          </w:tcPr>
          <w:p w14:paraId="4C387583" w14:textId="025C6EF2" w:rsidR="00D52164" w:rsidRPr="00890249" w:rsidRDefault="00D25ED9" w:rsidP="00D52164">
            <w:pPr>
              <w:jc w:val="left"/>
              <w:rPr>
                <w:rFonts w:asciiTheme="minorHAnsi" w:hAnsiTheme="minorHAnsi" w:cstheme="minorHAnsi"/>
                <w:noProof/>
                <w:sz w:val="20"/>
              </w:rPr>
            </w:pPr>
            <w:r>
              <w:rPr>
                <w:rFonts w:asciiTheme="minorHAnsi" w:hAnsiTheme="minorHAnsi" w:cstheme="minorHAnsi"/>
                <w:noProof/>
                <w:sz w:val="20"/>
              </w:rPr>
              <w:lastRenderedPageBreak/>
              <w:t>Tak</w:t>
            </w:r>
          </w:p>
        </w:tc>
        <w:tc>
          <w:tcPr>
            <w:tcW w:w="3402" w:type="dxa"/>
            <w:vMerge w:val="restart"/>
          </w:tcPr>
          <w:p w14:paraId="08476BB5" w14:textId="77777777" w:rsidR="00D25ED9" w:rsidRPr="00D25ED9" w:rsidRDefault="00D25ED9" w:rsidP="00D25ED9">
            <w:pPr>
              <w:jc w:val="left"/>
              <w:rPr>
                <w:rFonts w:asciiTheme="minorHAnsi" w:hAnsiTheme="minorHAnsi" w:cstheme="minorHAnsi"/>
                <w:bCs/>
                <w:sz w:val="20"/>
              </w:rPr>
            </w:pPr>
            <w:r w:rsidRPr="00D25ED9">
              <w:rPr>
                <w:rFonts w:asciiTheme="minorHAnsi" w:hAnsiTheme="minorHAnsi" w:cstheme="minorHAnsi"/>
                <w:bCs/>
                <w:sz w:val="20"/>
              </w:rPr>
              <w:t>Spełnieniem warunku jest Krajowy Program Przeciwdziałania Ubóstwu i Wykluczeniu Społecznemu. Aktualizacja 2021-2027 z perspektywą do roku 2030” (</w:t>
            </w:r>
            <w:proofErr w:type="spellStart"/>
            <w:r w:rsidRPr="00D25ED9">
              <w:rPr>
                <w:rFonts w:asciiTheme="minorHAnsi" w:hAnsiTheme="minorHAnsi" w:cstheme="minorHAnsi"/>
                <w:bCs/>
                <w:sz w:val="20"/>
              </w:rPr>
              <w:t>KPPUiWS</w:t>
            </w:r>
            <w:proofErr w:type="spellEnd"/>
            <w:r w:rsidRPr="00D25ED9">
              <w:rPr>
                <w:rFonts w:asciiTheme="minorHAnsi" w:hAnsiTheme="minorHAnsi" w:cstheme="minorHAnsi"/>
                <w:bCs/>
                <w:sz w:val="20"/>
              </w:rPr>
              <w:t xml:space="preserve">) oraz w zakresie </w:t>
            </w:r>
            <w:proofErr w:type="spellStart"/>
            <w:r w:rsidRPr="00D25ED9">
              <w:rPr>
                <w:rFonts w:asciiTheme="minorHAnsi" w:hAnsiTheme="minorHAnsi" w:cstheme="minorHAnsi"/>
                <w:bCs/>
                <w:sz w:val="20"/>
              </w:rPr>
              <w:t>deinstytucjonalizacji</w:t>
            </w:r>
            <w:proofErr w:type="spellEnd"/>
            <w:r w:rsidRPr="00D25ED9">
              <w:rPr>
                <w:rFonts w:asciiTheme="minorHAnsi" w:hAnsiTheme="minorHAnsi" w:cstheme="minorHAnsi"/>
                <w:bCs/>
                <w:sz w:val="20"/>
              </w:rPr>
              <w:t xml:space="preserve"> usług społecznych Strategia rozwoju usług społecznych, polityka publiczna do roku 2030 (z perspektywą do 2035 r.)</w:t>
            </w:r>
          </w:p>
          <w:p w14:paraId="36FBB9F3" w14:textId="77777777" w:rsidR="00D25ED9" w:rsidRPr="00D25ED9" w:rsidRDefault="00D25ED9" w:rsidP="00D25ED9">
            <w:pPr>
              <w:jc w:val="left"/>
              <w:rPr>
                <w:rFonts w:asciiTheme="minorHAnsi" w:hAnsiTheme="minorHAnsi" w:cstheme="minorHAnsi"/>
                <w:bCs/>
                <w:sz w:val="20"/>
              </w:rPr>
            </w:pPr>
            <w:proofErr w:type="spellStart"/>
            <w:r w:rsidRPr="00D25ED9">
              <w:rPr>
                <w:rFonts w:asciiTheme="minorHAnsi" w:hAnsiTheme="minorHAnsi" w:cstheme="minorHAnsi"/>
                <w:bCs/>
                <w:sz w:val="20"/>
              </w:rPr>
              <w:t>KPPUiWS</w:t>
            </w:r>
            <w:proofErr w:type="spellEnd"/>
            <w:r w:rsidRPr="00D25ED9">
              <w:rPr>
                <w:rFonts w:asciiTheme="minorHAnsi" w:hAnsiTheme="minorHAnsi" w:cstheme="minorHAnsi"/>
                <w:bCs/>
                <w:sz w:val="20"/>
              </w:rPr>
              <w:t xml:space="preserve"> przyjęty przez Radę Ministrów w dniu 17 sierpnia 2021 r. to dokument o charakterze operacyjno-wdrożeniowym,  w którym przedstawiono działania do realizacji celów związanych z przeciwdziałaniem </w:t>
            </w:r>
            <w:r w:rsidRPr="00D25ED9">
              <w:rPr>
                <w:rFonts w:asciiTheme="minorHAnsi" w:hAnsiTheme="minorHAnsi" w:cstheme="minorHAnsi"/>
                <w:bCs/>
                <w:sz w:val="20"/>
              </w:rPr>
              <w:lastRenderedPageBreak/>
              <w:t xml:space="preserve">ubóstwu i wykluczeniu społecznemu  „Strategii na rzecz Odpowiedzialnego Rozwoju” oraz celu szczegółowego w tym obszarze wskazanego w Strategii Rozwoju Kapitału Ludzkiego (SRKL) -tj.: redukcja ubóstwa i wykluczenia społecznego oraz poprawa dostępu do usług świadczonych w odpowiedzi na wyzwania demograficzne. Wśród krajowych dokumentów strategicznych o szczególnym znaczeniu dla polityki walki z ubóstwem i wykluczeniem należy wymienić, poza </w:t>
            </w:r>
            <w:proofErr w:type="gramStart"/>
            <w:r w:rsidRPr="00D25ED9">
              <w:rPr>
                <w:rFonts w:asciiTheme="minorHAnsi" w:hAnsiTheme="minorHAnsi" w:cstheme="minorHAnsi"/>
                <w:bCs/>
                <w:sz w:val="20"/>
              </w:rPr>
              <w:t>SRKL:,</w:t>
            </w:r>
            <w:proofErr w:type="gramEnd"/>
            <w:r w:rsidRPr="00D25ED9">
              <w:rPr>
                <w:rFonts w:asciiTheme="minorHAnsi" w:hAnsiTheme="minorHAnsi" w:cstheme="minorHAnsi"/>
                <w:bCs/>
                <w:sz w:val="20"/>
              </w:rPr>
              <w:t xml:space="preserve"> Narodowy Program Mieszkaniowy, Strategię na rzecz Osób z Niepełnosprawnościami 2021-2030, Krajową Strategię Rozwoju Regionalnego oraz opracowywaną Politykę Migracyjną. </w:t>
            </w:r>
          </w:p>
          <w:p w14:paraId="0AAB13A4" w14:textId="048B7D2A" w:rsidR="00D25ED9" w:rsidRPr="00D5205C" w:rsidRDefault="00D25ED9" w:rsidP="00D25ED9">
            <w:pPr>
              <w:jc w:val="left"/>
              <w:rPr>
                <w:rFonts w:asciiTheme="minorHAnsi" w:hAnsiTheme="minorHAnsi" w:cstheme="minorHAnsi"/>
                <w:bCs/>
                <w:sz w:val="20"/>
              </w:rPr>
            </w:pPr>
            <w:r w:rsidRPr="00D25ED9">
              <w:rPr>
                <w:rFonts w:asciiTheme="minorHAnsi" w:hAnsiTheme="minorHAnsi" w:cstheme="minorHAnsi"/>
                <w:bCs/>
                <w:sz w:val="20"/>
              </w:rPr>
              <w:t xml:space="preserve">7 czerwca br. Rada Ministrów przyjęła uchwałę w sprawie przyjęcia polityki publicznej pod nazwą Strategia rozwoju usług społecznych, polityka publiczna do roku 2030 (z perspektywą do 2035 r.). </w:t>
            </w:r>
          </w:p>
          <w:p w14:paraId="005E54D2" w14:textId="77777777" w:rsidR="00AD793B" w:rsidRDefault="00D25ED9" w:rsidP="00D25ED9">
            <w:pPr>
              <w:jc w:val="left"/>
            </w:pPr>
            <w:hyperlink r:id="rId157" w:history="1">
              <w:r w:rsidRPr="00D25ED9">
                <w:rPr>
                  <w:rStyle w:val="Hipercze"/>
                  <w:rFonts w:asciiTheme="minorHAnsi" w:hAnsiTheme="minorHAnsi" w:cstheme="minorHAnsi"/>
                  <w:bCs/>
                  <w:sz w:val="20"/>
                </w:rPr>
                <w:t>https://isap.sejm.gov.pl/isap.nsf/download.xsp/WMP20220000767/O/M20220767.pdf</w:t>
              </w:r>
            </w:hyperlink>
          </w:p>
          <w:p w14:paraId="601D34DF" w14:textId="178FBD50" w:rsidR="00D25ED9" w:rsidRPr="00D25ED9" w:rsidRDefault="00D25ED9" w:rsidP="00D25ED9">
            <w:pPr>
              <w:jc w:val="left"/>
              <w:rPr>
                <w:rFonts w:asciiTheme="minorHAnsi" w:hAnsiTheme="minorHAnsi" w:cstheme="minorHAnsi"/>
                <w:bCs/>
                <w:sz w:val="20"/>
              </w:rPr>
            </w:pPr>
            <w:r w:rsidRPr="00D25ED9">
              <w:rPr>
                <w:rFonts w:asciiTheme="minorHAnsi" w:hAnsiTheme="minorHAnsi" w:cstheme="minorHAnsi"/>
                <w:bCs/>
                <w:sz w:val="20"/>
              </w:rPr>
              <w:t xml:space="preserve">Razem </w:t>
            </w:r>
            <w:proofErr w:type="gramStart"/>
            <w:r w:rsidRPr="00D25ED9">
              <w:rPr>
                <w:rFonts w:asciiTheme="minorHAnsi" w:hAnsiTheme="minorHAnsi" w:cstheme="minorHAnsi"/>
                <w:bCs/>
                <w:sz w:val="20"/>
              </w:rPr>
              <w:t>z  obowiązującymi</w:t>
            </w:r>
            <w:proofErr w:type="gramEnd"/>
            <w:r w:rsidRPr="00D25ED9">
              <w:rPr>
                <w:rFonts w:asciiTheme="minorHAnsi" w:hAnsiTheme="minorHAnsi" w:cstheme="minorHAnsi"/>
                <w:bCs/>
                <w:sz w:val="20"/>
              </w:rPr>
              <w:t xml:space="preserve">  aktami prawnymi:</w:t>
            </w:r>
          </w:p>
          <w:p w14:paraId="5B8234FD" w14:textId="361BE56E" w:rsidR="00D25ED9" w:rsidRPr="00D25ED9" w:rsidRDefault="00D25ED9" w:rsidP="00D25ED9">
            <w:pPr>
              <w:jc w:val="left"/>
              <w:rPr>
                <w:rFonts w:asciiTheme="minorHAnsi" w:hAnsiTheme="minorHAnsi" w:cstheme="minorHAnsi"/>
                <w:bCs/>
                <w:sz w:val="20"/>
              </w:rPr>
            </w:pPr>
            <w:r w:rsidRPr="00D25ED9">
              <w:rPr>
                <w:rFonts w:asciiTheme="minorHAnsi" w:hAnsiTheme="minorHAnsi" w:cstheme="minorHAnsi"/>
                <w:bCs/>
                <w:sz w:val="20"/>
              </w:rPr>
              <w:lastRenderedPageBreak/>
              <w:t>- ustawą 12 marca 2004 roku o pomocy społecznej (Dz.U. z 202</w:t>
            </w:r>
            <w:r w:rsidR="00AD793B">
              <w:rPr>
                <w:rFonts w:asciiTheme="minorHAnsi" w:hAnsiTheme="minorHAnsi" w:cstheme="minorHAnsi"/>
                <w:bCs/>
                <w:sz w:val="20"/>
              </w:rPr>
              <w:t>5</w:t>
            </w:r>
            <w:r w:rsidRPr="00D25ED9">
              <w:rPr>
                <w:rFonts w:asciiTheme="minorHAnsi" w:hAnsiTheme="minorHAnsi" w:cstheme="minorHAnsi"/>
                <w:bCs/>
                <w:sz w:val="20"/>
              </w:rPr>
              <w:t xml:space="preserve"> r. poz. </w:t>
            </w:r>
            <w:r w:rsidR="00AD793B">
              <w:rPr>
                <w:rFonts w:asciiTheme="minorHAnsi" w:hAnsiTheme="minorHAnsi" w:cstheme="minorHAnsi"/>
                <w:bCs/>
                <w:sz w:val="20"/>
              </w:rPr>
              <w:t>438 ze zm.</w:t>
            </w:r>
            <w:r w:rsidRPr="00D25ED9">
              <w:rPr>
                <w:rFonts w:asciiTheme="minorHAnsi" w:hAnsiTheme="minorHAnsi" w:cstheme="minorHAnsi"/>
                <w:bCs/>
                <w:sz w:val="20"/>
              </w:rPr>
              <w:t>);</w:t>
            </w:r>
          </w:p>
          <w:p w14:paraId="2D37AFEB" w14:textId="3E18BBC4" w:rsidR="00D25ED9" w:rsidRPr="00D25ED9" w:rsidRDefault="00D25ED9" w:rsidP="00D25ED9">
            <w:pPr>
              <w:jc w:val="left"/>
              <w:rPr>
                <w:rFonts w:asciiTheme="minorHAnsi" w:hAnsiTheme="minorHAnsi" w:cstheme="minorHAnsi"/>
                <w:bCs/>
                <w:sz w:val="20"/>
              </w:rPr>
            </w:pPr>
            <w:r w:rsidRPr="00D25ED9">
              <w:rPr>
                <w:rFonts w:asciiTheme="minorHAnsi" w:hAnsiTheme="minorHAnsi" w:cstheme="minorHAnsi"/>
                <w:bCs/>
                <w:sz w:val="20"/>
              </w:rPr>
              <w:t>- ustawą z dnia 9 czerwca 2011 r. o wspieraniu rodziny i systemie pieczy zastępczej</w:t>
            </w:r>
            <w:r w:rsidR="00AD793B">
              <w:rPr>
                <w:rFonts w:asciiTheme="minorHAnsi" w:hAnsiTheme="minorHAnsi" w:cstheme="minorHAnsi"/>
                <w:bCs/>
                <w:sz w:val="20"/>
              </w:rPr>
              <w:t xml:space="preserve"> </w:t>
            </w:r>
            <w:r w:rsidRPr="00D25ED9">
              <w:rPr>
                <w:rFonts w:asciiTheme="minorHAnsi" w:hAnsiTheme="minorHAnsi" w:cstheme="minorHAnsi"/>
                <w:bCs/>
                <w:sz w:val="20"/>
              </w:rPr>
              <w:t>(Dz.U. z 202</w:t>
            </w:r>
            <w:r w:rsidR="00AD793B">
              <w:rPr>
                <w:rFonts w:asciiTheme="minorHAnsi" w:hAnsiTheme="minorHAnsi" w:cstheme="minorHAnsi"/>
                <w:bCs/>
                <w:sz w:val="20"/>
              </w:rPr>
              <w:t>5</w:t>
            </w:r>
            <w:r w:rsidRPr="00D25ED9">
              <w:rPr>
                <w:rFonts w:asciiTheme="minorHAnsi" w:hAnsiTheme="minorHAnsi" w:cstheme="minorHAnsi"/>
                <w:bCs/>
                <w:sz w:val="20"/>
              </w:rPr>
              <w:t xml:space="preserve"> r. poz. </w:t>
            </w:r>
            <w:r w:rsidR="00AD793B">
              <w:rPr>
                <w:rFonts w:asciiTheme="minorHAnsi" w:hAnsiTheme="minorHAnsi" w:cstheme="minorHAnsi"/>
                <w:bCs/>
                <w:sz w:val="20"/>
              </w:rPr>
              <w:t>49</w:t>
            </w:r>
            <w:r w:rsidRPr="00D25ED9">
              <w:rPr>
                <w:rFonts w:asciiTheme="minorHAnsi" w:hAnsiTheme="minorHAnsi" w:cstheme="minorHAnsi"/>
                <w:bCs/>
                <w:sz w:val="20"/>
              </w:rPr>
              <w:t>);</w:t>
            </w:r>
          </w:p>
          <w:p w14:paraId="4C649453" w14:textId="6176FB68" w:rsidR="00D25ED9" w:rsidRPr="00D25ED9" w:rsidRDefault="00D25ED9" w:rsidP="00D25ED9">
            <w:pPr>
              <w:jc w:val="left"/>
              <w:rPr>
                <w:rFonts w:asciiTheme="minorHAnsi" w:hAnsiTheme="minorHAnsi" w:cstheme="minorHAnsi"/>
                <w:bCs/>
                <w:sz w:val="20"/>
              </w:rPr>
            </w:pPr>
            <w:r w:rsidRPr="00D25ED9">
              <w:rPr>
                <w:rFonts w:asciiTheme="minorHAnsi" w:hAnsiTheme="minorHAnsi" w:cstheme="minorHAnsi"/>
                <w:bCs/>
                <w:sz w:val="20"/>
              </w:rPr>
              <w:t xml:space="preserve">- ustawą z dnia 20 lipca 2018 r. Prawo o szkolnictwie wyższym i </w:t>
            </w:r>
            <w:proofErr w:type="gramStart"/>
            <w:r w:rsidRPr="00D25ED9">
              <w:rPr>
                <w:rFonts w:asciiTheme="minorHAnsi" w:hAnsiTheme="minorHAnsi" w:cstheme="minorHAnsi"/>
                <w:bCs/>
                <w:sz w:val="20"/>
              </w:rPr>
              <w:t>nauce  (</w:t>
            </w:r>
            <w:proofErr w:type="gramEnd"/>
            <w:r w:rsidRPr="00D25ED9">
              <w:rPr>
                <w:rFonts w:asciiTheme="minorHAnsi" w:hAnsiTheme="minorHAnsi" w:cstheme="minorHAnsi"/>
                <w:bCs/>
                <w:sz w:val="20"/>
              </w:rPr>
              <w:t>Dz.U. z 202</w:t>
            </w:r>
            <w:r w:rsidR="00AD793B">
              <w:rPr>
                <w:rFonts w:asciiTheme="minorHAnsi" w:hAnsiTheme="minorHAnsi" w:cstheme="minorHAnsi"/>
                <w:bCs/>
                <w:sz w:val="20"/>
              </w:rPr>
              <w:t>4</w:t>
            </w:r>
            <w:r w:rsidRPr="00D25ED9">
              <w:rPr>
                <w:rFonts w:asciiTheme="minorHAnsi" w:hAnsiTheme="minorHAnsi" w:cstheme="minorHAnsi"/>
                <w:bCs/>
                <w:sz w:val="20"/>
              </w:rPr>
              <w:t xml:space="preserve"> r. poz. </w:t>
            </w:r>
            <w:r w:rsidR="00AD793B">
              <w:rPr>
                <w:rFonts w:asciiTheme="minorHAnsi" w:hAnsiTheme="minorHAnsi" w:cstheme="minorHAnsi"/>
                <w:bCs/>
                <w:sz w:val="20"/>
              </w:rPr>
              <w:t>1571</w:t>
            </w:r>
            <w:r w:rsidR="00AD793B" w:rsidRPr="00D25ED9">
              <w:rPr>
                <w:rFonts w:asciiTheme="minorHAnsi" w:hAnsiTheme="minorHAnsi" w:cstheme="minorHAnsi"/>
                <w:bCs/>
                <w:sz w:val="20"/>
              </w:rPr>
              <w:t xml:space="preserve"> </w:t>
            </w:r>
            <w:r w:rsidRPr="00D25ED9">
              <w:rPr>
                <w:rFonts w:asciiTheme="minorHAnsi" w:hAnsiTheme="minorHAnsi" w:cstheme="minorHAnsi"/>
                <w:bCs/>
                <w:sz w:val="20"/>
              </w:rPr>
              <w:t>z</w:t>
            </w:r>
            <w:r w:rsidR="00AD793B">
              <w:rPr>
                <w:rFonts w:asciiTheme="minorHAnsi" w:hAnsiTheme="minorHAnsi" w:cstheme="minorHAnsi"/>
                <w:bCs/>
                <w:sz w:val="20"/>
              </w:rPr>
              <w:t>e zm.</w:t>
            </w:r>
            <w:r w:rsidRPr="00D25ED9">
              <w:rPr>
                <w:rFonts w:asciiTheme="minorHAnsi" w:hAnsiTheme="minorHAnsi" w:cstheme="minorHAnsi"/>
                <w:bCs/>
                <w:sz w:val="20"/>
              </w:rPr>
              <w:t>);</w:t>
            </w:r>
          </w:p>
          <w:p w14:paraId="499B18B5" w14:textId="2C97BDF1" w:rsidR="00D25ED9" w:rsidRPr="00D25ED9" w:rsidRDefault="00D25ED9" w:rsidP="00D25ED9">
            <w:pPr>
              <w:jc w:val="left"/>
              <w:rPr>
                <w:rFonts w:asciiTheme="minorHAnsi" w:hAnsiTheme="minorHAnsi" w:cstheme="minorHAnsi"/>
                <w:bCs/>
                <w:sz w:val="20"/>
              </w:rPr>
            </w:pPr>
            <w:r w:rsidRPr="00D25ED9">
              <w:rPr>
                <w:rFonts w:asciiTheme="minorHAnsi" w:hAnsiTheme="minorHAnsi" w:cstheme="minorHAnsi"/>
                <w:bCs/>
                <w:sz w:val="20"/>
              </w:rPr>
              <w:t>- ustawą z dnia 19 lipca 2019 r. o realizowaniu usług społecznych przez centrum usług społecznych (Dz.U. poz. 1818</w:t>
            </w:r>
            <w:r w:rsidR="00AD793B">
              <w:rPr>
                <w:rFonts w:asciiTheme="minorHAnsi" w:hAnsiTheme="minorHAnsi" w:cstheme="minorHAnsi"/>
                <w:bCs/>
                <w:sz w:val="20"/>
              </w:rPr>
              <w:t xml:space="preserve"> ze zm.</w:t>
            </w:r>
            <w:r w:rsidRPr="00D25ED9">
              <w:rPr>
                <w:rFonts w:asciiTheme="minorHAnsi" w:hAnsiTheme="minorHAnsi" w:cstheme="minorHAnsi"/>
                <w:bCs/>
                <w:sz w:val="20"/>
              </w:rPr>
              <w:t>);</w:t>
            </w:r>
          </w:p>
          <w:p w14:paraId="5E0FA873" w14:textId="545E9560" w:rsidR="00D25ED9" w:rsidRPr="00D25ED9" w:rsidRDefault="00D25ED9" w:rsidP="00D25ED9">
            <w:pPr>
              <w:jc w:val="left"/>
              <w:rPr>
                <w:rFonts w:asciiTheme="minorHAnsi" w:hAnsiTheme="minorHAnsi" w:cstheme="minorHAnsi"/>
                <w:bCs/>
                <w:sz w:val="20"/>
              </w:rPr>
            </w:pPr>
            <w:r w:rsidRPr="00D25ED9">
              <w:rPr>
                <w:rFonts w:asciiTheme="minorHAnsi" w:hAnsiTheme="minorHAnsi" w:cstheme="minorHAnsi"/>
                <w:bCs/>
                <w:sz w:val="20"/>
              </w:rPr>
              <w:t xml:space="preserve">- ustawą z dnia 23 października 2018 r. o Funduszu Solidarnościowym </w:t>
            </w:r>
            <w:hyperlink r:id="rId158" w:history="1">
              <w:r w:rsidRPr="00D25ED9">
                <w:rPr>
                  <w:rStyle w:val="Hipercze"/>
                  <w:rFonts w:asciiTheme="minorHAnsi" w:hAnsiTheme="minorHAnsi" w:cstheme="minorHAnsi"/>
                  <w:bCs/>
                  <w:sz w:val="20"/>
                </w:rPr>
                <w:t>(Dz.U. z 2024 r. poz. 296 z</w:t>
              </w:r>
              <w:r w:rsidR="00245536">
                <w:rPr>
                  <w:rStyle w:val="Hipercze"/>
                  <w:rFonts w:asciiTheme="minorHAnsi" w:hAnsiTheme="minorHAnsi" w:cstheme="minorHAnsi"/>
                  <w:bCs/>
                  <w:sz w:val="20"/>
                </w:rPr>
                <w:t xml:space="preserve">e </w:t>
              </w:r>
              <w:r w:rsidRPr="00D25ED9">
                <w:rPr>
                  <w:rStyle w:val="Hipercze"/>
                  <w:rFonts w:asciiTheme="minorHAnsi" w:hAnsiTheme="minorHAnsi" w:cstheme="minorHAnsi"/>
                  <w:bCs/>
                  <w:sz w:val="20"/>
                </w:rPr>
                <w:t>zm.)</w:t>
              </w:r>
            </w:hyperlink>
            <w:r w:rsidRPr="00D25ED9">
              <w:rPr>
                <w:rFonts w:asciiTheme="minorHAnsi" w:hAnsiTheme="minorHAnsi" w:cstheme="minorHAnsi"/>
                <w:bCs/>
                <w:sz w:val="20"/>
              </w:rPr>
              <w:t xml:space="preserve"> </w:t>
            </w:r>
          </w:p>
          <w:p w14:paraId="19BE35AC" w14:textId="66EE6FBF" w:rsidR="00D25ED9" w:rsidRPr="00D25ED9" w:rsidRDefault="00D25ED9" w:rsidP="00D25ED9">
            <w:pPr>
              <w:jc w:val="left"/>
              <w:rPr>
                <w:rFonts w:asciiTheme="minorHAnsi" w:hAnsiTheme="minorHAnsi" w:cstheme="minorHAnsi"/>
                <w:bCs/>
                <w:sz w:val="20"/>
              </w:rPr>
            </w:pPr>
            <w:r w:rsidRPr="00D25ED9">
              <w:rPr>
                <w:rFonts w:asciiTheme="minorHAnsi" w:hAnsiTheme="minorHAnsi" w:cstheme="minorHAnsi"/>
                <w:bCs/>
                <w:sz w:val="20"/>
              </w:rPr>
              <w:t xml:space="preserve">- ustawą z dnia 7 września 2007 r. o pomocy osobom uprawnionym do alimentów </w:t>
            </w:r>
            <w:hyperlink r:id="rId159" w:history="1">
              <w:r w:rsidRPr="00D25ED9">
                <w:rPr>
                  <w:rStyle w:val="Hipercze"/>
                  <w:rFonts w:asciiTheme="minorHAnsi" w:hAnsiTheme="minorHAnsi" w:cstheme="minorHAnsi"/>
                  <w:bCs/>
                  <w:sz w:val="20"/>
                </w:rPr>
                <w:t>(Dz.U. z 202</w:t>
              </w:r>
              <w:r w:rsidR="00AD793B">
                <w:rPr>
                  <w:rStyle w:val="Hipercze"/>
                  <w:rFonts w:asciiTheme="minorHAnsi" w:hAnsiTheme="minorHAnsi" w:cstheme="minorHAnsi"/>
                  <w:bCs/>
                  <w:sz w:val="20"/>
                </w:rPr>
                <w:t>4</w:t>
              </w:r>
              <w:r w:rsidRPr="00D25ED9">
                <w:rPr>
                  <w:rStyle w:val="Hipercze"/>
                  <w:rFonts w:asciiTheme="minorHAnsi" w:hAnsiTheme="minorHAnsi" w:cstheme="minorHAnsi"/>
                  <w:bCs/>
                  <w:sz w:val="20"/>
                </w:rPr>
                <w:t xml:space="preserve"> r. poz. 1</w:t>
              </w:r>
              <w:r w:rsidR="00AD793B">
                <w:rPr>
                  <w:rStyle w:val="Hipercze"/>
                  <w:rFonts w:asciiTheme="minorHAnsi" w:hAnsiTheme="minorHAnsi" w:cstheme="minorHAnsi"/>
                  <w:bCs/>
                  <w:sz w:val="20"/>
                </w:rPr>
                <w:t>848</w:t>
              </w:r>
              <w:r w:rsidRPr="00D25ED9">
                <w:rPr>
                  <w:rStyle w:val="Hipercze"/>
                  <w:rFonts w:asciiTheme="minorHAnsi" w:hAnsiTheme="minorHAnsi" w:cstheme="minorHAnsi"/>
                  <w:bCs/>
                  <w:sz w:val="20"/>
                </w:rPr>
                <w:t xml:space="preserve"> z</w:t>
              </w:r>
              <w:r w:rsidR="00AD793B">
                <w:rPr>
                  <w:rStyle w:val="Hipercze"/>
                  <w:rFonts w:asciiTheme="minorHAnsi" w:hAnsiTheme="minorHAnsi" w:cstheme="minorHAnsi"/>
                  <w:bCs/>
                  <w:sz w:val="20"/>
                </w:rPr>
                <w:t>e zm.</w:t>
              </w:r>
              <w:r w:rsidRPr="00D25ED9">
                <w:rPr>
                  <w:rStyle w:val="Hipercze"/>
                  <w:rFonts w:asciiTheme="minorHAnsi" w:hAnsiTheme="minorHAnsi" w:cstheme="minorHAnsi"/>
                  <w:bCs/>
                  <w:sz w:val="20"/>
                </w:rPr>
                <w:t>)</w:t>
              </w:r>
            </w:hyperlink>
            <w:r w:rsidRPr="00D25ED9">
              <w:rPr>
                <w:rFonts w:asciiTheme="minorHAnsi" w:hAnsiTheme="minorHAnsi" w:cstheme="minorHAnsi"/>
                <w:bCs/>
                <w:sz w:val="20"/>
              </w:rPr>
              <w:t xml:space="preserve"> </w:t>
            </w:r>
          </w:p>
          <w:p w14:paraId="311DBE8F" w14:textId="77777777" w:rsidR="00D25ED9" w:rsidRPr="00D25ED9" w:rsidRDefault="00D25ED9" w:rsidP="00D25ED9">
            <w:pPr>
              <w:jc w:val="left"/>
              <w:rPr>
                <w:rFonts w:asciiTheme="minorHAnsi" w:hAnsiTheme="minorHAnsi" w:cstheme="minorHAnsi"/>
                <w:bCs/>
                <w:sz w:val="20"/>
              </w:rPr>
            </w:pPr>
            <w:r w:rsidRPr="00D25ED9">
              <w:rPr>
                <w:rFonts w:asciiTheme="minorHAnsi" w:hAnsiTheme="minorHAnsi" w:cstheme="minorHAnsi"/>
                <w:bCs/>
                <w:sz w:val="20"/>
              </w:rPr>
              <w:t xml:space="preserve">- </w:t>
            </w:r>
            <w:proofErr w:type="gramStart"/>
            <w:r w:rsidRPr="00D25ED9">
              <w:rPr>
                <w:rFonts w:asciiTheme="minorHAnsi" w:hAnsiTheme="minorHAnsi" w:cstheme="minorHAnsi"/>
                <w:bCs/>
                <w:sz w:val="20"/>
              </w:rPr>
              <w:t>ustawą  z</w:t>
            </w:r>
            <w:proofErr w:type="gramEnd"/>
            <w:r w:rsidRPr="00D25ED9">
              <w:rPr>
                <w:rFonts w:asciiTheme="minorHAnsi" w:hAnsiTheme="minorHAnsi" w:cstheme="minorHAnsi"/>
                <w:bCs/>
                <w:sz w:val="20"/>
              </w:rPr>
              <w:t xml:space="preserve"> dnia 20 lipca 2018 r. o pomocy państwa w ponoszeniu wydatków mieszkaniowych w pierwszych latach najmu mieszkania (Dz.U. z 2024 r. poz. </w:t>
            </w:r>
            <w:proofErr w:type="gramStart"/>
            <w:r w:rsidRPr="00D25ED9">
              <w:rPr>
                <w:rFonts w:asciiTheme="minorHAnsi" w:hAnsiTheme="minorHAnsi" w:cstheme="minorHAnsi"/>
                <w:bCs/>
                <w:sz w:val="20"/>
              </w:rPr>
              <w:t>506 )</w:t>
            </w:r>
            <w:proofErr w:type="gramEnd"/>
            <w:r w:rsidRPr="00D25ED9">
              <w:rPr>
                <w:rFonts w:asciiTheme="minorHAnsi" w:hAnsiTheme="minorHAnsi" w:cstheme="minorHAnsi"/>
                <w:bCs/>
                <w:sz w:val="20"/>
              </w:rPr>
              <w:t>,</w:t>
            </w:r>
          </w:p>
          <w:p w14:paraId="5D243AD4" w14:textId="6441D118" w:rsidR="00D25ED9" w:rsidRPr="00D25ED9" w:rsidRDefault="00D25ED9" w:rsidP="00D25ED9">
            <w:pPr>
              <w:jc w:val="left"/>
              <w:rPr>
                <w:rFonts w:asciiTheme="minorHAnsi" w:hAnsiTheme="minorHAnsi" w:cstheme="minorHAnsi"/>
                <w:bCs/>
                <w:sz w:val="20"/>
              </w:rPr>
            </w:pPr>
            <w:r w:rsidRPr="00D25ED9">
              <w:rPr>
                <w:rFonts w:asciiTheme="minorHAnsi" w:hAnsiTheme="minorHAnsi" w:cstheme="minorHAnsi"/>
                <w:bCs/>
                <w:sz w:val="20"/>
              </w:rPr>
              <w:lastRenderedPageBreak/>
              <w:t xml:space="preserve">- </w:t>
            </w:r>
            <w:r w:rsidR="00AD793B">
              <w:rPr>
                <w:rFonts w:asciiTheme="minorHAnsi" w:hAnsiTheme="minorHAnsi" w:cstheme="minorHAnsi"/>
                <w:bCs/>
                <w:sz w:val="20"/>
              </w:rPr>
              <w:t>u</w:t>
            </w:r>
            <w:r w:rsidR="00AD793B" w:rsidRPr="00AD793B">
              <w:rPr>
                <w:rFonts w:asciiTheme="minorHAnsi" w:hAnsiTheme="minorHAnsi" w:cstheme="minorHAnsi"/>
                <w:bCs/>
                <w:sz w:val="20"/>
              </w:rPr>
              <w:t>staw</w:t>
            </w:r>
            <w:r w:rsidR="00AD793B">
              <w:rPr>
                <w:rFonts w:asciiTheme="minorHAnsi" w:hAnsiTheme="minorHAnsi" w:cstheme="minorHAnsi"/>
                <w:bCs/>
                <w:sz w:val="20"/>
              </w:rPr>
              <w:t>ą</w:t>
            </w:r>
            <w:r w:rsidR="00AD793B" w:rsidRPr="00AD793B">
              <w:rPr>
                <w:rFonts w:asciiTheme="minorHAnsi" w:hAnsiTheme="minorHAnsi" w:cstheme="minorHAnsi"/>
                <w:bCs/>
                <w:sz w:val="20"/>
              </w:rPr>
              <w:t xml:space="preserve"> z dnia 20 marca 2025 r. o rynku pracy i służbach zatrudnienia (Dz. U. poz. 620 z</w:t>
            </w:r>
            <w:r w:rsidR="00AD793B">
              <w:rPr>
                <w:rFonts w:asciiTheme="minorHAnsi" w:hAnsiTheme="minorHAnsi" w:cstheme="minorHAnsi"/>
                <w:bCs/>
                <w:sz w:val="20"/>
              </w:rPr>
              <w:t xml:space="preserve">e </w:t>
            </w:r>
            <w:r w:rsidR="00AD793B" w:rsidRPr="00AD793B">
              <w:rPr>
                <w:rFonts w:asciiTheme="minorHAnsi" w:hAnsiTheme="minorHAnsi" w:cstheme="minorHAnsi"/>
                <w:bCs/>
                <w:sz w:val="20"/>
              </w:rPr>
              <w:t>zm.)</w:t>
            </w:r>
          </w:p>
          <w:p w14:paraId="44E31C23" w14:textId="4BFF7656" w:rsidR="00D25ED9" w:rsidRPr="00D25ED9" w:rsidRDefault="00D25ED9" w:rsidP="00D25ED9">
            <w:pPr>
              <w:jc w:val="left"/>
              <w:rPr>
                <w:rFonts w:asciiTheme="minorHAnsi" w:hAnsiTheme="minorHAnsi" w:cstheme="minorHAnsi"/>
                <w:bCs/>
                <w:sz w:val="20"/>
              </w:rPr>
            </w:pPr>
            <w:r w:rsidRPr="00D25ED9">
              <w:rPr>
                <w:rFonts w:asciiTheme="minorHAnsi" w:hAnsiTheme="minorHAnsi" w:cstheme="minorHAnsi"/>
                <w:bCs/>
                <w:sz w:val="20"/>
              </w:rPr>
              <w:t>tworzą krajowe ramy strategiczne i prawne.</w:t>
            </w:r>
          </w:p>
          <w:p w14:paraId="57BB4D3F" w14:textId="77777777" w:rsidR="00D25ED9" w:rsidRPr="00D25ED9" w:rsidRDefault="00D25ED9" w:rsidP="00D25ED9">
            <w:pPr>
              <w:jc w:val="left"/>
              <w:rPr>
                <w:rFonts w:asciiTheme="minorHAnsi" w:hAnsiTheme="minorHAnsi" w:cstheme="minorHAnsi"/>
                <w:b/>
                <w:bCs/>
                <w:sz w:val="20"/>
              </w:rPr>
            </w:pPr>
            <w:r w:rsidRPr="00D25ED9">
              <w:rPr>
                <w:rFonts w:asciiTheme="minorHAnsi" w:hAnsiTheme="minorHAnsi" w:cstheme="minorHAnsi"/>
                <w:b/>
                <w:bCs/>
                <w:sz w:val="20"/>
              </w:rPr>
              <w:t>Link do dokumentu:</w:t>
            </w:r>
          </w:p>
          <w:p w14:paraId="754FD7EC" w14:textId="50C88DD7" w:rsidR="00D25ED9" w:rsidRDefault="00D25ED9" w:rsidP="00D52164">
            <w:pPr>
              <w:jc w:val="left"/>
              <w:rPr>
                <w:rFonts w:asciiTheme="minorHAnsi" w:hAnsiTheme="minorHAnsi" w:cstheme="minorHAnsi"/>
                <w:bCs/>
                <w:sz w:val="20"/>
              </w:rPr>
            </w:pPr>
            <w:hyperlink r:id="rId160" w:history="1">
              <w:r w:rsidRPr="00D25ED9">
                <w:rPr>
                  <w:rStyle w:val="Hipercze"/>
                  <w:rFonts w:asciiTheme="minorHAnsi" w:hAnsiTheme="minorHAnsi" w:cstheme="minorHAnsi"/>
                  <w:b/>
                  <w:bCs/>
                  <w:sz w:val="20"/>
                </w:rPr>
                <w:t>https://isap.sejm.gov.pl/isap.nsf/DocDetails.xsp?id=WMP20210000843</w:t>
              </w:r>
            </w:hyperlink>
          </w:p>
          <w:p w14:paraId="51D6587D" w14:textId="4CA97A65" w:rsidR="00D52164" w:rsidRPr="00890249" w:rsidRDefault="00D52164" w:rsidP="00D52164">
            <w:pPr>
              <w:jc w:val="left"/>
              <w:rPr>
                <w:rFonts w:asciiTheme="minorHAnsi" w:eastAsia="Times New Roman" w:hAnsiTheme="minorHAnsi" w:cstheme="minorHAnsi"/>
                <w:iCs/>
                <w:noProof/>
                <w:sz w:val="20"/>
              </w:rPr>
            </w:pPr>
            <w:r w:rsidRPr="00890249">
              <w:rPr>
                <w:rFonts w:asciiTheme="minorHAnsi" w:hAnsiTheme="minorHAnsi" w:cstheme="minorHAnsi"/>
                <w:b/>
                <w:bCs/>
                <w:sz w:val="20"/>
              </w:rPr>
              <w:t xml:space="preserve"> </w:t>
            </w:r>
          </w:p>
        </w:tc>
        <w:tc>
          <w:tcPr>
            <w:tcW w:w="2977" w:type="dxa"/>
          </w:tcPr>
          <w:p w14:paraId="0F544738" w14:textId="77777777" w:rsidR="00D25ED9" w:rsidRPr="00D25ED9" w:rsidRDefault="00D25ED9" w:rsidP="00D25ED9">
            <w:pPr>
              <w:jc w:val="left"/>
              <w:rPr>
                <w:rFonts w:asciiTheme="minorHAnsi" w:hAnsiTheme="minorHAnsi" w:cstheme="minorHAnsi"/>
                <w:b/>
                <w:bCs/>
                <w:sz w:val="20"/>
              </w:rPr>
            </w:pPr>
            <w:r w:rsidRPr="00D25ED9">
              <w:rPr>
                <w:rFonts w:asciiTheme="minorHAnsi" w:hAnsiTheme="minorHAnsi" w:cstheme="minorHAnsi"/>
                <w:b/>
                <w:bCs/>
                <w:sz w:val="20"/>
              </w:rPr>
              <w:lastRenderedPageBreak/>
              <w:t>Kryterium 1.  Spełnione</w:t>
            </w:r>
          </w:p>
          <w:p w14:paraId="7C77612F" w14:textId="1CC94564" w:rsidR="00D25ED9" w:rsidRPr="00D5205C" w:rsidRDefault="00D25ED9" w:rsidP="00325D70">
            <w:pPr>
              <w:jc w:val="left"/>
              <w:rPr>
                <w:rFonts w:asciiTheme="minorHAnsi" w:hAnsiTheme="minorHAnsi" w:cstheme="minorHAnsi"/>
                <w:sz w:val="20"/>
              </w:rPr>
            </w:pPr>
            <w:r w:rsidRPr="00D5205C">
              <w:rPr>
                <w:rFonts w:asciiTheme="minorHAnsi" w:hAnsiTheme="minorHAnsi" w:cstheme="minorHAnsi"/>
                <w:sz w:val="20"/>
              </w:rPr>
              <w:t>Diagnoza w Krajowym Programie Przeciwdziałania Ubóstwu i Wykluczeniu Społecznemu (</w:t>
            </w:r>
            <w:proofErr w:type="spellStart"/>
            <w:r w:rsidRPr="00D5205C">
              <w:rPr>
                <w:rFonts w:asciiTheme="minorHAnsi" w:hAnsiTheme="minorHAnsi" w:cstheme="minorHAnsi"/>
                <w:sz w:val="20"/>
              </w:rPr>
              <w:t>KPPUiWS</w:t>
            </w:r>
            <w:proofErr w:type="spellEnd"/>
            <w:r w:rsidRPr="00D5205C">
              <w:rPr>
                <w:rFonts w:asciiTheme="minorHAnsi" w:hAnsiTheme="minorHAnsi" w:cstheme="minorHAnsi"/>
                <w:sz w:val="20"/>
              </w:rPr>
              <w:t>)</w:t>
            </w:r>
            <w:r w:rsidRPr="00D5205C" w:rsidDel="0061293F">
              <w:rPr>
                <w:rFonts w:asciiTheme="minorHAnsi" w:hAnsiTheme="minorHAnsi" w:cstheme="minorHAnsi"/>
                <w:sz w:val="20"/>
              </w:rPr>
              <w:t xml:space="preserve"> </w:t>
            </w:r>
            <w:r w:rsidRPr="00D5205C">
              <w:rPr>
                <w:rFonts w:asciiTheme="minorHAnsi" w:hAnsiTheme="minorHAnsi" w:cstheme="minorHAnsi"/>
                <w:sz w:val="20"/>
              </w:rPr>
              <w:t xml:space="preserve">dotyczy ubóstwa i wykluczenia </w:t>
            </w:r>
            <w:proofErr w:type="gramStart"/>
            <w:r w:rsidRPr="00D5205C">
              <w:rPr>
                <w:rFonts w:asciiTheme="minorHAnsi" w:hAnsiTheme="minorHAnsi" w:cstheme="minorHAnsi"/>
                <w:sz w:val="20"/>
              </w:rPr>
              <w:t>społecznego,.</w:t>
            </w:r>
            <w:proofErr w:type="gramEnd"/>
            <w:r w:rsidRPr="00D5205C">
              <w:rPr>
                <w:rFonts w:asciiTheme="minorHAnsi" w:hAnsiTheme="minorHAnsi" w:cstheme="minorHAnsi"/>
                <w:sz w:val="20"/>
              </w:rPr>
              <w:t xml:space="preserve"> Dokument zawiera analizę danych ogólnokrajowych oraz według makroregionów, stopnia urbanizacji, typów gospodarstw domowych. W diagnozie uwzględnione zostały takie problemy jak ubóstwo dzieci, bezdomność, ograniczony dostęp do usług społecznych oraz </w:t>
            </w:r>
            <w:r w:rsidRPr="00D5205C">
              <w:rPr>
                <w:rFonts w:asciiTheme="minorHAnsi" w:hAnsiTheme="minorHAnsi" w:cstheme="minorHAnsi"/>
                <w:sz w:val="20"/>
              </w:rPr>
              <w:lastRenderedPageBreak/>
              <w:t xml:space="preserve">specyficzne potrzeby grup zagrożonych wykluczeniem. Diagnoza zawiera również informacje dotyczące dostępu do edukacji, w tym edukacji wczesnej i opieki. Opisany został obszar wsparcia rodziny i pieczy zastępczej, wykluczenia mieszkaniowego, ubóstwa osób pracujących i osób starszych oraz przedstawiona została sytuacja cudzoziemców - tytuły pobytowe, dostęp do usług.  Diagnoza obejmuje również usługi w ramach pomocy społecznej - usługi w miejscu zamieszkania a domy pomocy społecznej, środowiskowe domy samopomocy, mieszkania </w:t>
            </w:r>
            <w:r w:rsidR="00F92A9A">
              <w:rPr>
                <w:rFonts w:asciiTheme="minorHAnsi" w:hAnsiTheme="minorHAnsi" w:cstheme="minorHAnsi"/>
                <w:sz w:val="20"/>
              </w:rPr>
              <w:t>treningowe/wspomagane</w:t>
            </w:r>
            <w:r w:rsidRPr="00D5205C">
              <w:rPr>
                <w:rFonts w:asciiTheme="minorHAnsi" w:hAnsiTheme="minorHAnsi" w:cstheme="minorHAnsi"/>
                <w:sz w:val="20"/>
              </w:rPr>
              <w:t>. Przy opracowaniu diagnozy opierano się m.in. na danych Głównego Urzędu Statystycznego, Eurostatu oraz sprawozdaniach resortowych.</w:t>
            </w:r>
          </w:p>
          <w:p w14:paraId="5A56204D" w14:textId="4BA26095" w:rsidR="00D52164" w:rsidRPr="00890249" w:rsidRDefault="00D52164" w:rsidP="00325D70">
            <w:pPr>
              <w:jc w:val="left"/>
              <w:rPr>
                <w:rFonts w:asciiTheme="minorHAnsi" w:hAnsiTheme="minorHAnsi" w:cstheme="minorHAnsi"/>
                <w:b/>
                <w:bCs/>
                <w:sz w:val="20"/>
              </w:rPr>
            </w:pPr>
          </w:p>
        </w:tc>
      </w:tr>
      <w:tr w:rsidR="00D52164" w:rsidRPr="00890249" w14:paraId="517EE420" w14:textId="77777777" w:rsidTr="00D5205C">
        <w:tc>
          <w:tcPr>
            <w:tcW w:w="1560" w:type="dxa"/>
            <w:vMerge/>
          </w:tcPr>
          <w:p w14:paraId="76A28117" w14:textId="77777777" w:rsidR="00D52164" w:rsidRPr="00890249" w:rsidRDefault="00D52164" w:rsidP="00D52164">
            <w:pPr>
              <w:jc w:val="left"/>
              <w:rPr>
                <w:rFonts w:asciiTheme="minorHAnsi" w:eastAsia="Times New Roman" w:hAnsiTheme="minorHAnsi" w:cstheme="minorHAnsi"/>
                <w:iCs/>
                <w:noProof/>
                <w:sz w:val="20"/>
              </w:rPr>
            </w:pPr>
          </w:p>
        </w:tc>
        <w:tc>
          <w:tcPr>
            <w:tcW w:w="709" w:type="dxa"/>
            <w:vMerge/>
          </w:tcPr>
          <w:p w14:paraId="533F5301" w14:textId="77777777" w:rsidR="00D52164" w:rsidRPr="00890249" w:rsidRDefault="00D52164" w:rsidP="00D52164">
            <w:pPr>
              <w:jc w:val="left"/>
              <w:rPr>
                <w:rFonts w:asciiTheme="minorHAnsi" w:eastAsia="Times New Roman" w:hAnsiTheme="minorHAnsi" w:cstheme="minorHAnsi"/>
                <w:iCs/>
                <w:noProof/>
                <w:sz w:val="20"/>
              </w:rPr>
            </w:pPr>
          </w:p>
        </w:tc>
        <w:tc>
          <w:tcPr>
            <w:tcW w:w="1843" w:type="dxa"/>
            <w:vMerge/>
          </w:tcPr>
          <w:p w14:paraId="3F602CBF" w14:textId="77777777" w:rsidR="00D52164" w:rsidRPr="00890249" w:rsidRDefault="00D52164" w:rsidP="00D52164">
            <w:pPr>
              <w:jc w:val="left"/>
              <w:rPr>
                <w:rFonts w:asciiTheme="minorHAnsi" w:eastAsia="Times New Roman" w:hAnsiTheme="minorHAnsi" w:cstheme="minorHAnsi"/>
                <w:iCs/>
                <w:noProof/>
                <w:sz w:val="20"/>
              </w:rPr>
            </w:pPr>
          </w:p>
        </w:tc>
        <w:tc>
          <w:tcPr>
            <w:tcW w:w="1559" w:type="dxa"/>
            <w:vMerge/>
          </w:tcPr>
          <w:p w14:paraId="67A17DFE" w14:textId="77777777" w:rsidR="00D52164" w:rsidRPr="00890249" w:rsidRDefault="00D52164" w:rsidP="00D52164">
            <w:pPr>
              <w:jc w:val="left"/>
              <w:rPr>
                <w:rFonts w:asciiTheme="minorHAnsi" w:eastAsia="Times New Roman" w:hAnsiTheme="minorHAnsi" w:cstheme="minorHAnsi"/>
                <w:iCs/>
                <w:noProof/>
                <w:sz w:val="20"/>
              </w:rPr>
            </w:pPr>
          </w:p>
        </w:tc>
        <w:tc>
          <w:tcPr>
            <w:tcW w:w="2551" w:type="dxa"/>
          </w:tcPr>
          <w:p w14:paraId="396B549D"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b/>
                <w:bCs/>
                <w:sz w:val="20"/>
              </w:rPr>
              <w:t>Kryterium 2</w:t>
            </w:r>
          </w:p>
          <w:p w14:paraId="6599CE9E"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sz w:val="20"/>
              </w:rPr>
              <w:t xml:space="preserve">Środki na rzecz zapobiegania i zwalczania segregacji we wszystkich dziedzinach, w </w:t>
            </w:r>
            <w:r w:rsidRPr="00890249">
              <w:rPr>
                <w:rFonts w:asciiTheme="minorHAnsi" w:hAnsiTheme="minorHAnsi" w:cstheme="minorHAnsi"/>
                <w:sz w:val="20"/>
              </w:rPr>
              <w:lastRenderedPageBreak/>
              <w:t>tym ochrony socjalnej, rynków pracy sprzyjających włączeniu społecznemu i dostępu do wysokiej jakości usług dla osób w trudnej sytuacji, w tym migrantów i uchodźców</w:t>
            </w:r>
          </w:p>
        </w:tc>
        <w:tc>
          <w:tcPr>
            <w:tcW w:w="1134" w:type="dxa"/>
            <w:vMerge/>
          </w:tcPr>
          <w:p w14:paraId="58987D75" w14:textId="77777777" w:rsidR="00D52164" w:rsidRPr="00890249" w:rsidRDefault="00D52164" w:rsidP="00D52164">
            <w:pPr>
              <w:jc w:val="left"/>
              <w:rPr>
                <w:rFonts w:asciiTheme="minorHAnsi" w:hAnsiTheme="minorHAnsi" w:cstheme="minorHAnsi"/>
                <w:noProof/>
                <w:sz w:val="20"/>
              </w:rPr>
            </w:pPr>
          </w:p>
        </w:tc>
        <w:tc>
          <w:tcPr>
            <w:tcW w:w="3402" w:type="dxa"/>
            <w:vMerge/>
          </w:tcPr>
          <w:p w14:paraId="6D11C738" w14:textId="77777777" w:rsidR="00D52164" w:rsidRPr="00890249" w:rsidRDefault="00D52164" w:rsidP="00D52164">
            <w:pPr>
              <w:jc w:val="left"/>
              <w:rPr>
                <w:rFonts w:asciiTheme="minorHAnsi" w:eastAsia="Times New Roman" w:hAnsiTheme="minorHAnsi" w:cstheme="minorHAnsi"/>
                <w:iCs/>
                <w:noProof/>
                <w:sz w:val="20"/>
              </w:rPr>
            </w:pPr>
          </w:p>
        </w:tc>
        <w:tc>
          <w:tcPr>
            <w:tcW w:w="2977" w:type="dxa"/>
          </w:tcPr>
          <w:p w14:paraId="0E3C3D73" w14:textId="77777777" w:rsidR="00D25ED9" w:rsidRPr="00D25ED9" w:rsidRDefault="00D25ED9" w:rsidP="00D25ED9">
            <w:pPr>
              <w:jc w:val="left"/>
              <w:rPr>
                <w:rFonts w:asciiTheme="minorHAnsi" w:hAnsiTheme="minorHAnsi" w:cstheme="minorHAnsi"/>
                <w:bCs/>
                <w:sz w:val="20"/>
              </w:rPr>
            </w:pPr>
            <w:r w:rsidRPr="00D25ED9">
              <w:rPr>
                <w:rFonts w:asciiTheme="minorHAnsi" w:hAnsiTheme="minorHAnsi" w:cstheme="minorHAnsi"/>
                <w:b/>
                <w:bCs/>
                <w:sz w:val="20"/>
              </w:rPr>
              <w:t>Kryterium 2. Spełnione</w:t>
            </w:r>
          </w:p>
          <w:p w14:paraId="380E2272" w14:textId="77777777" w:rsidR="00D25ED9" w:rsidRPr="00D25ED9" w:rsidRDefault="00D25ED9" w:rsidP="00D25ED9">
            <w:pPr>
              <w:jc w:val="left"/>
              <w:rPr>
                <w:rFonts w:asciiTheme="minorHAnsi" w:hAnsiTheme="minorHAnsi" w:cstheme="minorHAnsi"/>
                <w:bCs/>
                <w:sz w:val="20"/>
              </w:rPr>
            </w:pPr>
            <w:proofErr w:type="spellStart"/>
            <w:r w:rsidRPr="00D25ED9">
              <w:rPr>
                <w:rFonts w:asciiTheme="minorHAnsi" w:hAnsiTheme="minorHAnsi" w:cstheme="minorHAnsi"/>
                <w:bCs/>
                <w:sz w:val="20"/>
              </w:rPr>
              <w:t>KPPUiWS</w:t>
            </w:r>
            <w:proofErr w:type="spellEnd"/>
            <w:r w:rsidRPr="00D25ED9">
              <w:rPr>
                <w:rFonts w:asciiTheme="minorHAnsi" w:hAnsiTheme="minorHAnsi" w:cstheme="minorHAnsi"/>
                <w:bCs/>
                <w:sz w:val="20"/>
              </w:rPr>
              <w:t xml:space="preserve"> koncentruje się </w:t>
            </w:r>
            <w:proofErr w:type="gramStart"/>
            <w:r w:rsidRPr="00D25ED9">
              <w:rPr>
                <w:rFonts w:asciiTheme="minorHAnsi" w:hAnsiTheme="minorHAnsi" w:cstheme="minorHAnsi"/>
                <w:bCs/>
                <w:sz w:val="20"/>
              </w:rPr>
              <w:t>na :</w:t>
            </w:r>
            <w:proofErr w:type="gramEnd"/>
          </w:p>
          <w:p w14:paraId="114C35B3" w14:textId="77777777" w:rsidR="00D25ED9" w:rsidRPr="00D25ED9" w:rsidRDefault="00D25ED9" w:rsidP="00D25ED9">
            <w:pPr>
              <w:jc w:val="left"/>
              <w:rPr>
                <w:rFonts w:asciiTheme="minorHAnsi" w:hAnsiTheme="minorHAnsi" w:cstheme="minorHAnsi"/>
                <w:bCs/>
                <w:sz w:val="20"/>
              </w:rPr>
            </w:pPr>
            <w:r w:rsidRPr="00D25ED9">
              <w:rPr>
                <w:rFonts w:asciiTheme="minorHAnsi" w:hAnsiTheme="minorHAnsi" w:cstheme="minorHAnsi"/>
                <w:bCs/>
                <w:sz w:val="20"/>
              </w:rPr>
              <w:lastRenderedPageBreak/>
              <w:t>•</w:t>
            </w:r>
            <w:r w:rsidRPr="00D25ED9">
              <w:rPr>
                <w:rFonts w:asciiTheme="minorHAnsi" w:hAnsiTheme="minorHAnsi" w:cstheme="minorHAnsi"/>
                <w:bCs/>
                <w:sz w:val="20"/>
              </w:rPr>
              <w:tab/>
              <w:t>przeciwdziałaniu ubóstwu i wykluczeniu społecznemu dzieci i młodzieży,</w:t>
            </w:r>
          </w:p>
          <w:p w14:paraId="33B4D60A" w14:textId="77777777" w:rsidR="00D25ED9" w:rsidRPr="00D25ED9" w:rsidRDefault="00D25ED9" w:rsidP="00D25ED9">
            <w:pPr>
              <w:jc w:val="left"/>
              <w:rPr>
                <w:rFonts w:asciiTheme="minorHAnsi" w:hAnsiTheme="minorHAnsi" w:cstheme="minorHAnsi"/>
                <w:bCs/>
                <w:sz w:val="20"/>
              </w:rPr>
            </w:pPr>
            <w:r w:rsidRPr="00D25ED9">
              <w:rPr>
                <w:rFonts w:asciiTheme="minorHAnsi" w:hAnsiTheme="minorHAnsi" w:cstheme="minorHAnsi"/>
                <w:bCs/>
                <w:sz w:val="20"/>
              </w:rPr>
              <w:t>•</w:t>
            </w:r>
            <w:r w:rsidRPr="00D25ED9">
              <w:rPr>
                <w:rFonts w:asciiTheme="minorHAnsi" w:hAnsiTheme="minorHAnsi" w:cstheme="minorHAnsi"/>
                <w:bCs/>
                <w:sz w:val="20"/>
              </w:rPr>
              <w:tab/>
              <w:t>przeciwdziałaniu bezdomności,</w:t>
            </w:r>
          </w:p>
          <w:p w14:paraId="3B841872" w14:textId="77777777" w:rsidR="00D25ED9" w:rsidRPr="00D25ED9" w:rsidRDefault="00D25ED9" w:rsidP="00D25ED9">
            <w:pPr>
              <w:jc w:val="left"/>
              <w:rPr>
                <w:rFonts w:asciiTheme="minorHAnsi" w:hAnsiTheme="minorHAnsi" w:cstheme="minorHAnsi"/>
                <w:bCs/>
                <w:sz w:val="20"/>
              </w:rPr>
            </w:pPr>
            <w:r w:rsidRPr="00D25ED9">
              <w:rPr>
                <w:rFonts w:asciiTheme="minorHAnsi" w:hAnsiTheme="minorHAnsi" w:cstheme="minorHAnsi"/>
                <w:bCs/>
                <w:sz w:val="20"/>
              </w:rPr>
              <w:t>•</w:t>
            </w:r>
            <w:r w:rsidRPr="00D25ED9">
              <w:rPr>
                <w:rFonts w:asciiTheme="minorHAnsi" w:hAnsiTheme="minorHAnsi" w:cstheme="minorHAnsi"/>
                <w:bCs/>
                <w:sz w:val="20"/>
              </w:rPr>
              <w:tab/>
              <w:t>rozwijaniu usług społecznych dla osób z niepełnosprawnościami, starszych i innych potrzebujących wsparcia w codziennym funkcjonowaniu,</w:t>
            </w:r>
          </w:p>
          <w:p w14:paraId="55AAACF2" w14:textId="77777777" w:rsidR="00D25ED9" w:rsidRPr="00D25ED9" w:rsidRDefault="00D25ED9" w:rsidP="00D25ED9">
            <w:pPr>
              <w:jc w:val="left"/>
              <w:rPr>
                <w:rFonts w:asciiTheme="minorHAnsi" w:hAnsiTheme="minorHAnsi" w:cstheme="minorHAnsi"/>
                <w:bCs/>
                <w:sz w:val="20"/>
              </w:rPr>
            </w:pPr>
            <w:r w:rsidRPr="00D25ED9">
              <w:rPr>
                <w:rFonts w:asciiTheme="minorHAnsi" w:hAnsiTheme="minorHAnsi" w:cstheme="minorHAnsi"/>
                <w:bCs/>
                <w:sz w:val="20"/>
              </w:rPr>
              <w:t>•</w:t>
            </w:r>
            <w:r w:rsidRPr="00D25ED9">
              <w:rPr>
                <w:rFonts w:asciiTheme="minorHAnsi" w:hAnsiTheme="minorHAnsi" w:cstheme="minorHAnsi"/>
                <w:bCs/>
                <w:sz w:val="20"/>
              </w:rPr>
              <w:tab/>
              <w:t>wspieraniu osób i rodzin poprzez działania instytucji pomocy społecznej oraz działania podmiotów ekonomii społecznej,</w:t>
            </w:r>
          </w:p>
          <w:p w14:paraId="0FB9B076" w14:textId="77777777" w:rsidR="00D25ED9" w:rsidRPr="00D25ED9" w:rsidRDefault="00D25ED9" w:rsidP="00D25ED9">
            <w:pPr>
              <w:jc w:val="left"/>
              <w:rPr>
                <w:rFonts w:asciiTheme="minorHAnsi" w:hAnsiTheme="minorHAnsi" w:cstheme="minorHAnsi"/>
                <w:bCs/>
                <w:sz w:val="20"/>
              </w:rPr>
            </w:pPr>
            <w:r w:rsidRPr="00D25ED9">
              <w:rPr>
                <w:rFonts w:asciiTheme="minorHAnsi" w:hAnsiTheme="minorHAnsi" w:cstheme="minorHAnsi"/>
                <w:bCs/>
                <w:sz w:val="20"/>
              </w:rPr>
              <w:t>•</w:t>
            </w:r>
            <w:r w:rsidRPr="00D25ED9">
              <w:rPr>
                <w:rFonts w:asciiTheme="minorHAnsi" w:hAnsiTheme="minorHAnsi" w:cstheme="minorHAnsi"/>
                <w:bCs/>
                <w:sz w:val="20"/>
              </w:rPr>
              <w:tab/>
              <w:t>wspieraniu integracji cudzoziemców poprzez rozwój usług społecznych dla migrantów oraz ich integracji na rynku pracy.</w:t>
            </w:r>
          </w:p>
          <w:p w14:paraId="06E63A98" w14:textId="2EA792E0" w:rsidR="00D25ED9" w:rsidRDefault="00D25ED9" w:rsidP="00325D70">
            <w:pPr>
              <w:jc w:val="left"/>
              <w:rPr>
                <w:rFonts w:asciiTheme="minorHAnsi" w:hAnsiTheme="minorHAnsi" w:cstheme="minorHAnsi"/>
                <w:bCs/>
                <w:sz w:val="20"/>
              </w:rPr>
            </w:pPr>
            <w:r w:rsidRPr="00D25ED9">
              <w:rPr>
                <w:rFonts w:asciiTheme="minorHAnsi" w:hAnsiTheme="minorHAnsi" w:cstheme="minorHAnsi"/>
                <w:bCs/>
                <w:sz w:val="20"/>
              </w:rPr>
              <w:t>We wszystkich obszarach uwzględniono działania na rzecz przejścia z opieki instytucjonalnej do opieki rodzinnej i środowiskowej.</w:t>
            </w:r>
          </w:p>
          <w:p w14:paraId="4488DC79" w14:textId="0357BB55" w:rsidR="00D52164" w:rsidRPr="00890249" w:rsidRDefault="00D52164" w:rsidP="00325D70">
            <w:pPr>
              <w:jc w:val="left"/>
              <w:rPr>
                <w:rFonts w:asciiTheme="minorHAnsi" w:hAnsiTheme="minorHAnsi" w:cstheme="minorHAnsi"/>
                <w:bCs/>
                <w:sz w:val="20"/>
              </w:rPr>
            </w:pPr>
          </w:p>
        </w:tc>
      </w:tr>
      <w:tr w:rsidR="00D52164" w:rsidRPr="00890249" w14:paraId="1EEDA4F7" w14:textId="77777777" w:rsidTr="00D5205C">
        <w:tc>
          <w:tcPr>
            <w:tcW w:w="1560" w:type="dxa"/>
            <w:vMerge/>
          </w:tcPr>
          <w:p w14:paraId="0C02751F" w14:textId="77777777" w:rsidR="00D52164" w:rsidRPr="00890249" w:rsidRDefault="00D52164" w:rsidP="00D52164">
            <w:pPr>
              <w:jc w:val="left"/>
              <w:rPr>
                <w:rFonts w:asciiTheme="minorHAnsi" w:eastAsia="Times New Roman" w:hAnsiTheme="minorHAnsi" w:cstheme="minorHAnsi"/>
                <w:iCs/>
                <w:noProof/>
                <w:sz w:val="20"/>
              </w:rPr>
            </w:pPr>
          </w:p>
        </w:tc>
        <w:tc>
          <w:tcPr>
            <w:tcW w:w="709" w:type="dxa"/>
            <w:vMerge/>
          </w:tcPr>
          <w:p w14:paraId="5553E367" w14:textId="77777777" w:rsidR="00D52164" w:rsidRPr="00890249" w:rsidRDefault="00D52164" w:rsidP="00D52164">
            <w:pPr>
              <w:jc w:val="left"/>
              <w:rPr>
                <w:rFonts w:asciiTheme="minorHAnsi" w:eastAsia="Times New Roman" w:hAnsiTheme="minorHAnsi" w:cstheme="minorHAnsi"/>
                <w:iCs/>
                <w:noProof/>
                <w:sz w:val="20"/>
              </w:rPr>
            </w:pPr>
          </w:p>
        </w:tc>
        <w:tc>
          <w:tcPr>
            <w:tcW w:w="1843" w:type="dxa"/>
            <w:vMerge/>
          </w:tcPr>
          <w:p w14:paraId="0E47C8A7" w14:textId="77777777" w:rsidR="00D52164" w:rsidRPr="00890249" w:rsidRDefault="00D52164" w:rsidP="00D52164">
            <w:pPr>
              <w:jc w:val="left"/>
              <w:rPr>
                <w:rFonts w:asciiTheme="minorHAnsi" w:eastAsia="Times New Roman" w:hAnsiTheme="minorHAnsi" w:cstheme="minorHAnsi"/>
                <w:iCs/>
                <w:noProof/>
                <w:sz w:val="20"/>
              </w:rPr>
            </w:pPr>
          </w:p>
        </w:tc>
        <w:tc>
          <w:tcPr>
            <w:tcW w:w="1559" w:type="dxa"/>
            <w:vMerge/>
          </w:tcPr>
          <w:p w14:paraId="72E96729" w14:textId="77777777" w:rsidR="00D52164" w:rsidRPr="00890249" w:rsidRDefault="00D52164" w:rsidP="00D52164">
            <w:pPr>
              <w:jc w:val="left"/>
              <w:rPr>
                <w:rFonts w:asciiTheme="minorHAnsi" w:eastAsia="Times New Roman" w:hAnsiTheme="minorHAnsi" w:cstheme="minorHAnsi"/>
                <w:iCs/>
                <w:noProof/>
                <w:sz w:val="20"/>
              </w:rPr>
            </w:pPr>
          </w:p>
        </w:tc>
        <w:tc>
          <w:tcPr>
            <w:tcW w:w="2551" w:type="dxa"/>
          </w:tcPr>
          <w:p w14:paraId="7F278E72"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b/>
                <w:bCs/>
                <w:sz w:val="20"/>
              </w:rPr>
              <w:t>Kryterium 3</w:t>
            </w:r>
          </w:p>
          <w:p w14:paraId="2B90A3AD"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sz w:val="20"/>
              </w:rPr>
              <w:lastRenderedPageBreak/>
              <w:t>Środki na rzecz przejścia od opieki instytucjonalnej do opieki rodzinnej i środowiskowej;</w:t>
            </w:r>
          </w:p>
        </w:tc>
        <w:tc>
          <w:tcPr>
            <w:tcW w:w="1134" w:type="dxa"/>
            <w:vMerge/>
          </w:tcPr>
          <w:p w14:paraId="66E3EBDA" w14:textId="77777777" w:rsidR="00D52164" w:rsidRPr="00890249" w:rsidRDefault="00D52164" w:rsidP="00D52164">
            <w:pPr>
              <w:jc w:val="left"/>
              <w:rPr>
                <w:rFonts w:asciiTheme="minorHAnsi" w:hAnsiTheme="minorHAnsi" w:cstheme="minorHAnsi"/>
                <w:noProof/>
                <w:sz w:val="20"/>
              </w:rPr>
            </w:pPr>
          </w:p>
        </w:tc>
        <w:tc>
          <w:tcPr>
            <w:tcW w:w="3402" w:type="dxa"/>
            <w:vMerge/>
          </w:tcPr>
          <w:p w14:paraId="50DBF963" w14:textId="77777777" w:rsidR="00D52164" w:rsidRPr="00890249" w:rsidRDefault="00D52164" w:rsidP="00D52164">
            <w:pPr>
              <w:jc w:val="left"/>
              <w:rPr>
                <w:rFonts w:asciiTheme="minorHAnsi" w:eastAsia="Times New Roman" w:hAnsiTheme="minorHAnsi" w:cstheme="minorHAnsi"/>
                <w:iCs/>
                <w:noProof/>
                <w:sz w:val="20"/>
              </w:rPr>
            </w:pPr>
          </w:p>
        </w:tc>
        <w:tc>
          <w:tcPr>
            <w:tcW w:w="2977" w:type="dxa"/>
          </w:tcPr>
          <w:p w14:paraId="1BD794DE" w14:textId="77777777" w:rsidR="00D25ED9" w:rsidRPr="00D25ED9" w:rsidRDefault="00D25ED9" w:rsidP="00D25ED9">
            <w:pPr>
              <w:jc w:val="left"/>
              <w:rPr>
                <w:rFonts w:asciiTheme="minorHAnsi" w:hAnsiTheme="minorHAnsi" w:cstheme="minorHAnsi"/>
                <w:b/>
                <w:bCs/>
                <w:sz w:val="20"/>
              </w:rPr>
            </w:pPr>
            <w:r w:rsidRPr="00D25ED9">
              <w:rPr>
                <w:rFonts w:asciiTheme="minorHAnsi" w:hAnsiTheme="minorHAnsi" w:cstheme="minorHAnsi"/>
                <w:b/>
                <w:bCs/>
                <w:sz w:val="20"/>
              </w:rPr>
              <w:t>Kryterium 3. Spełnione</w:t>
            </w:r>
          </w:p>
          <w:p w14:paraId="3876DB4C" w14:textId="77777777" w:rsidR="00D25ED9" w:rsidRPr="00D5205C" w:rsidRDefault="00D25ED9" w:rsidP="00D25ED9">
            <w:pPr>
              <w:jc w:val="left"/>
              <w:rPr>
                <w:rFonts w:asciiTheme="minorHAnsi" w:hAnsiTheme="minorHAnsi" w:cstheme="minorHAnsi"/>
                <w:sz w:val="20"/>
              </w:rPr>
            </w:pPr>
            <w:r w:rsidRPr="00D5205C">
              <w:rPr>
                <w:rFonts w:asciiTheme="minorHAnsi" w:hAnsiTheme="minorHAnsi" w:cstheme="minorHAnsi"/>
                <w:sz w:val="20"/>
              </w:rPr>
              <w:lastRenderedPageBreak/>
              <w:t>Opracowywano Strategię rozwoju usług społecznych polityka publiczna do roku 2030 (z perspektywą do 2035 r.</w:t>
            </w:r>
            <w:proofErr w:type="gramStart"/>
            <w:r w:rsidRPr="00D5205C">
              <w:rPr>
                <w:rFonts w:asciiTheme="minorHAnsi" w:hAnsiTheme="minorHAnsi" w:cstheme="minorHAnsi"/>
                <w:sz w:val="20"/>
              </w:rPr>
              <w:t>) .</w:t>
            </w:r>
            <w:proofErr w:type="gramEnd"/>
            <w:r w:rsidRPr="00D5205C">
              <w:rPr>
                <w:rFonts w:asciiTheme="minorHAnsi" w:hAnsiTheme="minorHAnsi" w:cstheme="minorHAnsi"/>
                <w:sz w:val="20"/>
              </w:rPr>
              <w:t xml:space="preserve"> Zawiera ona diagnozę obszarów procesu DI wraz z wnioskami, wizję, cele strategiczne oraz kierunki interwencji i zasady realizacji polityki publicznej w danym obszarze. Strategia będzie realizowana w obszarach: opieki nad dzieckiem, w tym z niepełnosprawnością, nad osobami starszymi, wsparcia osób z niepełnosprawnościami, wsparcia osób w kryzysie psychicznym i w kryzysie bezdomności.</w:t>
            </w:r>
          </w:p>
          <w:p w14:paraId="42C7B37F" w14:textId="77777777" w:rsidR="00D25ED9" w:rsidRPr="00D5205C" w:rsidRDefault="00D25ED9" w:rsidP="00D25ED9">
            <w:pPr>
              <w:jc w:val="left"/>
              <w:rPr>
                <w:rFonts w:asciiTheme="minorHAnsi" w:hAnsiTheme="minorHAnsi" w:cstheme="minorHAnsi"/>
                <w:sz w:val="20"/>
              </w:rPr>
            </w:pPr>
            <w:r w:rsidRPr="00D5205C">
              <w:rPr>
                <w:rFonts w:asciiTheme="minorHAnsi" w:hAnsiTheme="minorHAnsi" w:cstheme="minorHAnsi"/>
                <w:sz w:val="20"/>
              </w:rPr>
              <w:t xml:space="preserve">Strategia rozwoju usług społecznych obejmuje </w:t>
            </w:r>
            <w:proofErr w:type="spellStart"/>
            <w:r w:rsidRPr="00D5205C">
              <w:rPr>
                <w:rFonts w:asciiTheme="minorHAnsi" w:hAnsiTheme="minorHAnsi" w:cstheme="minorHAnsi"/>
                <w:sz w:val="20"/>
              </w:rPr>
              <w:t>np</w:t>
            </w:r>
            <w:proofErr w:type="spellEnd"/>
            <w:r w:rsidRPr="00D5205C">
              <w:rPr>
                <w:rFonts w:asciiTheme="minorHAnsi" w:hAnsiTheme="minorHAnsi" w:cstheme="minorHAnsi"/>
                <w:sz w:val="20"/>
              </w:rPr>
              <w:t>:</w:t>
            </w:r>
          </w:p>
          <w:p w14:paraId="023DF485" w14:textId="77777777" w:rsidR="00D25ED9" w:rsidRPr="00D5205C" w:rsidRDefault="00D25ED9" w:rsidP="00D25ED9">
            <w:pPr>
              <w:jc w:val="left"/>
              <w:rPr>
                <w:rFonts w:asciiTheme="minorHAnsi" w:hAnsiTheme="minorHAnsi" w:cstheme="minorHAnsi"/>
                <w:sz w:val="20"/>
              </w:rPr>
            </w:pPr>
            <w:r w:rsidRPr="00D5205C">
              <w:rPr>
                <w:rFonts w:asciiTheme="minorHAnsi" w:hAnsiTheme="minorHAnsi" w:cstheme="minorHAnsi"/>
                <w:sz w:val="20"/>
              </w:rPr>
              <w:t>1. priorytetowe podejście do usług społecznych realizowanych w środowisku</w:t>
            </w:r>
          </w:p>
          <w:p w14:paraId="1DDA3C94" w14:textId="77777777" w:rsidR="00D25ED9" w:rsidRPr="00D5205C" w:rsidRDefault="00D25ED9" w:rsidP="00D25ED9">
            <w:pPr>
              <w:jc w:val="left"/>
              <w:rPr>
                <w:rFonts w:asciiTheme="minorHAnsi" w:hAnsiTheme="minorHAnsi" w:cstheme="minorHAnsi"/>
                <w:sz w:val="20"/>
              </w:rPr>
            </w:pPr>
            <w:r w:rsidRPr="00D5205C">
              <w:rPr>
                <w:rFonts w:asciiTheme="minorHAnsi" w:hAnsiTheme="minorHAnsi" w:cstheme="minorHAnsi"/>
                <w:sz w:val="20"/>
              </w:rPr>
              <w:t>2. rozwój lokalnych i zindywidualizowanych usług, które ograniczą opiekę instytucjonalną</w:t>
            </w:r>
          </w:p>
          <w:p w14:paraId="5852BE54" w14:textId="77777777" w:rsidR="00D25ED9" w:rsidRPr="00D5205C" w:rsidRDefault="00D25ED9" w:rsidP="00D25ED9">
            <w:pPr>
              <w:jc w:val="left"/>
              <w:rPr>
                <w:rFonts w:asciiTheme="minorHAnsi" w:hAnsiTheme="minorHAnsi" w:cstheme="minorHAnsi"/>
                <w:sz w:val="20"/>
              </w:rPr>
            </w:pPr>
            <w:r w:rsidRPr="00D5205C">
              <w:rPr>
                <w:rFonts w:asciiTheme="minorHAnsi" w:hAnsiTheme="minorHAnsi" w:cstheme="minorHAnsi"/>
                <w:sz w:val="20"/>
              </w:rPr>
              <w:t xml:space="preserve">3. wykorzystanie potencjału instytucjonalnej opieki długoterminowej na rzecz </w:t>
            </w:r>
            <w:r w:rsidRPr="00D5205C">
              <w:rPr>
                <w:rFonts w:asciiTheme="minorHAnsi" w:hAnsiTheme="minorHAnsi" w:cstheme="minorHAnsi"/>
                <w:sz w:val="20"/>
              </w:rPr>
              <w:lastRenderedPageBreak/>
              <w:t>rozwoju nowych usług środowiskowych</w:t>
            </w:r>
          </w:p>
          <w:p w14:paraId="795C6EB5" w14:textId="77777777" w:rsidR="00D25ED9" w:rsidRPr="00D5205C" w:rsidRDefault="00D25ED9" w:rsidP="00D25ED9">
            <w:pPr>
              <w:jc w:val="left"/>
              <w:rPr>
                <w:rFonts w:asciiTheme="minorHAnsi" w:hAnsiTheme="minorHAnsi" w:cstheme="minorHAnsi"/>
                <w:sz w:val="20"/>
              </w:rPr>
            </w:pPr>
            <w:r w:rsidRPr="00D5205C">
              <w:rPr>
                <w:rFonts w:asciiTheme="minorHAnsi" w:hAnsiTheme="minorHAnsi" w:cstheme="minorHAnsi"/>
                <w:sz w:val="20"/>
              </w:rPr>
              <w:t>4. zabezpieczenie usług stacjonarnej opieki długoterminowej, jako ostatni i najmniej pożądany element systemu</w:t>
            </w:r>
          </w:p>
          <w:p w14:paraId="6A101FEB" w14:textId="77777777" w:rsidR="00D25ED9" w:rsidRPr="00D5205C" w:rsidRDefault="00D25ED9" w:rsidP="00D25ED9">
            <w:pPr>
              <w:jc w:val="left"/>
              <w:rPr>
                <w:rFonts w:asciiTheme="minorHAnsi" w:hAnsiTheme="minorHAnsi" w:cstheme="minorHAnsi"/>
                <w:sz w:val="20"/>
              </w:rPr>
            </w:pPr>
            <w:r w:rsidRPr="00D5205C">
              <w:rPr>
                <w:rFonts w:asciiTheme="minorHAnsi" w:hAnsiTheme="minorHAnsi" w:cstheme="minorHAnsi"/>
                <w:sz w:val="20"/>
              </w:rPr>
              <w:t>5. rozwój mieszkalnictwa treningowego i wspomaganego z koszykiem usług</w:t>
            </w:r>
          </w:p>
          <w:p w14:paraId="07A5787B" w14:textId="77777777" w:rsidR="00D25ED9" w:rsidRPr="00D5205C" w:rsidRDefault="00D25ED9" w:rsidP="00D25ED9">
            <w:pPr>
              <w:jc w:val="left"/>
              <w:rPr>
                <w:rFonts w:asciiTheme="minorHAnsi" w:hAnsiTheme="minorHAnsi" w:cstheme="minorHAnsi"/>
                <w:sz w:val="20"/>
              </w:rPr>
            </w:pPr>
            <w:r w:rsidRPr="00D5205C">
              <w:rPr>
                <w:rFonts w:asciiTheme="minorHAnsi" w:hAnsiTheme="minorHAnsi" w:cstheme="minorHAnsi"/>
                <w:sz w:val="20"/>
              </w:rPr>
              <w:t>6. system koordynacji i standaryzacji usług społecznych – funkcja koordynatora usług społecznych</w:t>
            </w:r>
          </w:p>
          <w:p w14:paraId="5AAC923A" w14:textId="77476DA2" w:rsidR="00D25ED9" w:rsidRPr="00D5205C" w:rsidRDefault="00D25ED9" w:rsidP="00325D70">
            <w:pPr>
              <w:jc w:val="left"/>
              <w:rPr>
                <w:rFonts w:asciiTheme="minorHAnsi" w:hAnsiTheme="minorHAnsi" w:cstheme="minorHAnsi"/>
                <w:sz w:val="20"/>
              </w:rPr>
            </w:pPr>
            <w:r w:rsidRPr="00D5205C">
              <w:rPr>
                <w:rFonts w:asciiTheme="minorHAnsi" w:hAnsiTheme="minorHAnsi" w:cstheme="minorHAnsi"/>
                <w:sz w:val="20"/>
              </w:rPr>
              <w:t>7. systemową usługę asystencji osobistej.</w:t>
            </w:r>
          </w:p>
          <w:p w14:paraId="150293D2" w14:textId="2C6800F9" w:rsidR="00D52164" w:rsidRPr="00890249" w:rsidRDefault="00D52164" w:rsidP="00325D70">
            <w:pPr>
              <w:jc w:val="left"/>
              <w:rPr>
                <w:rFonts w:asciiTheme="minorHAnsi" w:hAnsiTheme="minorHAnsi" w:cstheme="minorHAnsi"/>
                <w:bCs/>
                <w:sz w:val="20"/>
              </w:rPr>
            </w:pPr>
          </w:p>
        </w:tc>
      </w:tr>
      <w:tr w:rsidR="00D52164" w:rsidRPr="00890249" w14:paraId="47E566A9" w14:textId="77777777" w:rsidTr="00D5205C">
        <w:tc>
          <w:tcPr>
            <w:tcW w:w="1560" w:type="dxa"/>
            <w:vMerge/>
          </w:tcPr>
          <w:p w14:paraId="1DDE5F7A" w14:textId="77777777" w:rsidR="00D52164" w:rsidRPr="00890249" w:rsidRDefault="00D52164" w:rsidP="00D52164">
            <w:pPr>
              <w:jc w:val="left"/>
              <w:rPr>
                <w:rFonts w:asciiTheme="minorHAnsi" w:eastAsia="Times New Roman" w:hAnsiTheme="minorHAnsi" w:cstheme="minorHAnsi"/>
                <w:iCs/>
                <w:noProof/>
                <w:sz w:val="20"/>
              </w:rPr>
            </w:pPr>
          </w:p>
        </w:tc>
        <w:tc>
          <w:tcPr>
            <w:tcW w:w="709" w:type="dxa"/>
            <w:vMerge/>
          </w:tcPr>
          <w:p w14:paraId="77018EF1" w14:textId="77777777" w:rsidR="00D52164" w:rsidRPr="00890249" w:rsidRDefault="00D52164" w:rsidP="00D52164">
            <w:pPr>
              <w:jc w:val="left"/>
              <w:rPr>
                <w:rFonts w:asciiTheme="minorHAnsi" w:eastAsia="Times New Roman" w:hAnsiTheme="minorHAnsi" w:cstheme="minorHAnsi"/>
                <w:iCs/>
                <w:noProof/>
                <w:sz w:val="20"/>
              </w:rPr>
            </w:pPr>
          </w:p>
        </w:tc>
        <w:tc>
          <w:tcPr>
            <w:tcW w:w="1843" w:type="dxa"/>
            <w:vMerge/>
          </w:tcPr>
          <w:p w14:paraId="11D59DEA" w14:textId="77777777" w:rsidR="00D52164" w:rsidRPr="00890249" w:rsidRDefault="00D52164" w:rsidP="00D52164">
            <w:pPr>
              <w:jc w:val="left"/>
              <w:rPr>
                <w:rFonts w:asciiTheme="minorHAnsi" w:eastAsia="Times New Roman" w:hAnsiTheme="minorHAnsi" w:cstheme="minorHAnsi"/>
                <w:iCs/>
                <w:noProof/>
                <w:sz w:val="20"/>
              </w:rPr>
            </w:pPr>
          </w:p>
        </w:tc>
        <w:tc>
          <w:tcPr>
            <w:tcW w:w="1559" w:type="dxa"/>
            <w:vMerge/>
          </w:tcPr>
          <w:p w14:paraId="4B17DA85" w14:textId="77777777" w:rsidR="00D52164" w:rsidRPr="00890249" w:rsidRDefault="00D52164" w:rsidP="00D52164">
            <w:pPr>
              <w:jc w:val="left"/>
              <w:rPr>
                <w:rFonts w:asciiTheme="minorHAnsi" w:eastAsia="Times New Roman" w:hAnsiTheme="minorHAnsi" w:cstheme="minorHAnsi"/>
                <w:iCs/>
                <w:noProof/>
                <w:sz w:val="20"/>
              </w:rPr>
            </w:pPr>
          </w:p>
        </w:tc>
        <w:tc>
          <w:tcPr>
            <w:tcW w:w="2551" w:type="dxa"/>
          </w:tcPr>
          <w:p w14:paraId="6D270937"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b/>
                <w:bCs/>
                <w:sz w:val="20"/>
              </w:rPr>
              <w:t>Kryterium 4</w:t>
            </w:r>
          </w:p>
          <w:p w14:paraId="0D996836"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sz w:val="20"/>
              </w:rPr>
              <w:t xml:space="preserve">Rozwiązania dotyczące zapewnienia, aby opracowanie tych ram, ich wdrożenie, monitorowanie i przegląd były prowadzone w ścisłej współpracy z odpowiednimi zainteresowanymi stronami, w tym partnerami społecznymi i odpowiednimi </w:t>
            </w:r>
            <w:r w:rsidRPr="00890249">
              <w:rPr>
                <w:rFonts w:asciiTheme="minorHAnsi" w:hAnsiTheme="minorHAnsi" w:cstheme="minorHAnsi"/>
                <w:sz w:val="20"/>
              </w:rPr>
              <w:lastRenderedPageBreak/>
              <w:t>organizacjami społeczeństwa obywatelskiego.</w:t>
            </w:r>
          </w:p>
        </w:tc>
        <w:tc>
          <w:tcPr>
            <w:tcW w:w="1134" w:type="dxa"/>
            <w:vMerge/>
          </w:tcPr>
          <w:p w14:paraId="513FA261" w14:textId="77777777" w:rsidR="00D52164" w:rsidRPr="00890249" w:rsidRDefault="00D52164" w:rsidP="00D52164">
            <w:pPr>
              <w:jc w:val="left"/>
              <w:rPr>
                <w:rFonts w:asciiTheme="minorHAnsi" w:hAnsiTheme="minorHAnsi" w:cstheme="minorHAnsi"/>
                <w:noProof/>
                <w:sz w:val="20"/>
              </w:rPr>
            </w:pPr>
          </w:p>
        </w:tc>
        <w:tc>
          <w:tcPr>
            <w:tcW w:w="3402" w:type="dxa"/>
            <w:vMerge/>
          </w:tcPr>
          <w:p w14:paraId="11453703" w14:textId="77777777" w:rsidR="00D52164" w:rsidRPr="00890249" w:rsidRDefault="00D52164" w:rsidP="00D52164">
            <w:pPr>
              <w:jc w:val="left"/>
              <w:rPr>
                <w:rFonts w:asciiTheme="minorHAnsi" w:eastAsia="Times New Roman" w:hAnsiTheme="minorHAnsi" w:cstheme="minorHAnsi"/>
                <w:iCs/>
                <w:noProof/>
                <w:sz w:val="20"/>
              </w:rPr>
            </w:pPr>
          </w:p>
        </w:tc>
        <w:tc>
          <w:tcPr>
            <w:tcW w:w="2977" w:type="dxa"/>
          </w:tcPr>
          <w:p w14:paraId="76EC5DEC" w14:textId="77777777" w:rsidR="00D25ED9" w:rsidRPr="00D25ED9" w:rsidRDefault="00D25ED9" w:rsidP="00D25ED9">
            <w:pPr>
              <w:spacing w:after="0"/>
              <w:jc w:val="left"/>
              <w:rPr>
                <w:rFonts w:asciiTheme="minorHAnsi" w:hAnsiTheme="minorHAnsi" w:cstheme="minorHAnsi"/>
                <w:b/>
                <w:bCs/>
                <w:sz w:val="20"/>
              </w:rPr>
            </w:pPr>
            <w:r w:rsidRPr="00D25ED9">
              <w:rPr>
                <w:rFonts w:asciiTheme="minorHAnsi" w:hAnsiTheme="minorHAnsi" w:cstheme="minorHAnsi"/>
                <w:b/>
                <w:bCs/>
                <w:sz w:val="20"/>
              </w:rPr>
              <w:t>Kryterium 4.  Spełnione</w:t>
            </w:r>
          </w:p>
          <w:p w14:paraId="64DC2D9A" w14:textId="77777777" w:rsidR="00D25ED9" w:rsidRPr="00D5205C" w:rsidRDefault="00D25ED9" w:rsidP="00D25ED9">
            <w:pPr>
              <w:spacing w:after="0"/>
              <w:jc w:val="left"/>
              <w:rPr>
                <w:rFonts w:asciiTheme="minorHAnsi" w:hAnsiTheme="minorHAnsi" w:cstheme="minorHAnsi"/>
                <w:sz w:val="20"/>
              </w:rPr>
            </w:pPr>
            <w:r w:rsidRPr="00D5205C">
              <w:rPr>
                <w:rFonts w:asciiTheme="minorHAnsi" w:hAnsiTheme="minorHAnsi" w:cstheme="minorHAnsi"/>
                <w:sz w:val="20"/>
              </w:rPr>
              <w:t xml:space="preserve">Oba dokumenty opracowano we współpracy z przedstawicielami społeczeństwa obywatelskiego i interesariuszy problematyki ubóstwa i wykluczenia społecznego. Uwzględniono rezultaty pracy niezależnych tematycznych grup eksperckich dla obszarów: rodzina i dziecko, os. </w:t>
            </w:r>
            <w:proofErr w:type="gramStart"/>
            <w:r w:rsidRPr="00D5205C">
              <w:rPr>
                <w:rFonts w:asciiTheme="minorHAnsi" w:hAnsiTheme="minorHAnsi" w:cstheme="minorHAnsi"/>
                <w:sz w:val="20"/>
              </w:rPr>
              <w:t>starsze,  z</w:t>
            </w:r>
            <w:proofErr w:type="gramEnd"/>
            <w:r w:rsidRPr="00D5205C">
              <w:rPr>
                <w:rFonts w:asciiTheme="minorHAnsi" w:hAnsiTheme="minorHAnsi" w:cstheme="minorHAnsi"/>
                <w:sz w:val="20"/>
              </w:rPr>
              <w:t xml:space="preserve"> </w:t>
            </w:r>
            <w:proofErr w:type="gramStart"/>
            <w:r w:rsidRPr="00D5205C">
              <w:rPr>
                <w:rFonts w:asciiTheme="minorHAnsi" w:hAnsiTheme="minorHAnsi" w:cstheme="minorHAnsi"/>
                <w:sz w:val="20"/>
              </w:rPr>
              <w:lastRenderedPageBreak/>
              <w:t>niepełnosprawnościami,  z</w:t>
            </w:r>
            <w:proofErr w:type="gramEnd"/>
            <w:r w:rsidRPr="00D5205C">
              <w:rPr>
                <w:rFonts w:asciiTheme="minorHAnsi" w:hAnsiTheme="minorHAnsi" w:cstheme="minorHAnsi"/>
                <w:sz w:val="20"/>
              </w:rPr>
              <w:t xml:space="preserve"> zaburzeniami </w:t>
            </w:r>
            <w:proofErr w:type="gramStart"/>
            <w:r w:rsidRPr="00D5205C">
              <w:rPr>
                <w:rFonts w:asciiTheme="minorHAnsi" w:hAnsiTheme="minorHAnsi" w:cstheme="minorHAnsi"/>
                <w:sz w:val="20"/>
              </w:rPr>
              <w:t>psychicznymi,  bezdomne</w:t>
            </w:r>
            <w:proofErr w:type="gramEnd"/>
            <w:r w:rsidRPr="00D5205C">
              <w:rPr>
                <w:rFonts w:asciiTheme="minorHAnsi" w:hAnsiTheme="minorHAnsi" w:cstheme="minorHAnsi"/>
                <w:sz w:val="20"/>
              </w:rPr>
              <w:t xml:space="preserve"> i cudzoziemcy. Grupy eksperckie wypracowały założenia, </w:t>
            </w:r>
            <w:proofErr w:type="gramStart"/>
            <w:r w:rsidRPr="00D5205C">
              <w:rPr>
                <w:rFonts w:asciiTheme="minorHAnsi" w:hAnsiTheme="minorHAnsi" w:cstheme="minorHAnsi"/>
                <w:sz w:val="20"/>
              </w:rPr>
              <w:t>wykorzystane  do</w:t>
            </w:r>
            <w:proofErr w:type="gramEnd"/>
            <w:r w:rsidRPr="00D5205C">
              <w:rPr>
                <w:rFonts w:asciiTheme="minorHAnsi" w:hAnsiTheme="minorHAnsi" w:cstheme="minorHAnsi"/>
                <w:sz w:val="20"/>
              </w:rPr>
              <w:t xml:space="preserve"> zaplanowania działań w </w:t>
            </w:r>
            <w:proofErr w:type="spellStart"/>
            <w:r w:rsidRPr="00D5205C">
              <w:rPr>
                <w:rFonts w:asciiTheme="minorHAnsi" w:hAnsiTheme="minorHAnsi" w:cstheme="minorHAnsi"/>
                <w:sz w:val="20"/>
              </w:rPr>
              <w:t>KPPUiWS</w:t>
            </w:r>
            <w:proofErr w:type="spellEnd"/>
            <w:r w:rsidRPr="00D5205C">
              <w:rPr>
                <w:rFonts w:asciiTheme="minorHAnsi" w:hAnsiTheme="minorHAnsi" w:cstheme="minorHAnsi"/>
                <w:sz w:val="20"/>
              </w:rPr>
              <w:t xml:space="preserve"> i Strategii DI.</w:t>
            </w:r>
          </w:p>
          <w:p w14:paraId="6DCE6B59" w14:textId="77777777" w:rsidR="00D25ED9" w:rsidRPr="00D5205C" w:rsidRDefault="00D25ED9" w:rsidP="00D25ED9">
            <w:pPr>
              <w:spacing w:after="0"/>
              <w:jc w:val="left"/>
              <w:rPr>
                <w:rFonts w:asciiTheme="minorHAnsi" w:hAnsiTheme="minorHAnsi" w:cstheme="minorHAnsi"/>
                <w:sz w:val="20"/>
              </w:rPr>
            </w:pPr>
            <w:r w:rsidRPr="00D5205C">
              <w:rPr>
                <w:rFonts w:asciiTheme="minorHAnsi" w:hAnsiTheme="minorHAnsi" w:cstheme="minorHAnsi"/>
                <w:sz w:val="20"/>
              </w:rPr>
              <w:t>Monitorowanie działań odbywać się będzie w partnerstwie i z udziałem interesariuszy, w tym organizacji społeczeństwa obywatelskiego i podmiotów społecznych zaangażowanych bezpośrednio w obszarach objętych dokumentami</w:t>
            </w:r>
          </w:p>
          <w:p w14:paraId="0B58E0C1" w14:textId="446D33DE" w:rsidR="00D25ED9" w:rsidRPr="00D5205C" w:rsidRDefault="00D25ED9" w:rsidP="00325D70">
            <w:pPr>
              <w:spacing w:after="0"/>
              <w:jc w:val="left"/>
              <w:rPr>
                <w:rFonts w:asciiTheme="minorHAnsi" w:hAnsiTheme="minorHAnsi" w:cstheme="minorHAnsi"/>
                <w:sz w:val="20"/>
              </w:rPr>
            </w:pPr>
            <w:r w:rsidRPr="00D5205C">
              <w:rPr>
                <w:rFonts w:asciiTheme="minorHAnsi" w:hAnsiTheme="minorHAnsi" w:cstheme="minorHAnsi"/>
                <w:sz w:val="20"/>
              </w:rPr>
              <w:t>W resorcie właściwym ds. rodziny i zabezpieczenia społecznego powołane zostaną Zespoły z udziałem organizacji społeczeństwa obywatelskiego i podmiotów społecznych, administracji centralnej, samorządów wojewódzkich i lokalnych. Dane do monitorowania realizacji działań będą zbierane zgodnie z przyjętym harmonogramem w ramach każdego z Priorytetów (</w:t>
            </w:r>
            <w:proofErr w:type="spellStart"/>
            <w:r w:rsidRPr="00D5205C">
              <w:rPr>
                <w:rFonts w:asciiTheme="minorHAnsi" w:hAnsiTheme="minorHAnsi" w:cstheme="minorHAnsi"/>
                <w:sz w:val="20"/>
              </w:rPr>
              <w:t>KPPiUWS</w:t>
            </w:r>
            <w:proofErr w:type="spellEnd"/>
            <w:r w:rsidRPr="00D5205C">
              <w:rPr>
                <w:rFonts w:asciiTheme="minorHAnsi" w:hAnsiTheme="minorHAnsi" w:cstheme="minorHAnsi"/>
                <w:sz w:val="20"/>
              </w:rPr>
              <w:t xml:space="preserve">) i opracowanego zestawu </w:t>
            </w:r>
            <w:proofErr w:type="gramStart"/>
            <w:r w:rsidRPr="00D5205C">
              <w:rPr>
                <w:rFonts w:asciiTheme="minorHAnsi" w:hAnsiTheme="minorHAnsi" w:cstheme="minorHAnsi"/>
                <w:sz w:val="20"/>
              </w:rPr>
              <w:t>wskaźników  rezultatu</w:t>
            </w:r>
            <w:proofErr w:type="gramEnd"/>
            <w:r w:rsidRPr="00D5205C">
              <w:rPr>
                <w:rFonts w:asciiTheme="minorHAnsi" w:hAnsiTheme="minorHAnsi" w:cstheme="minorHAnsi"/>
                <w:sz w:val="20"/>
              </w:rPr>
              <w:t xml:space="preserve"> (Strategia DI).  </w:t>
            </w:r>
          </w:p>
          <w:p w14:paraId="223AE163" w14:textId="29A03B06" w:rsidR="00D52164" w:rsidRPr="00890249" w:rsidRDefault="004B59D6" w:rsidP="00325D70">
            <w:pPr>
              <w:jc w:val="left"/>
              <w:rPr>
                <w:rFonts w:asciiTheme="minorHAnsi" w:eastAsia="Times New Roman" w:hAnsiTheme="minorHAnsi" w:cstheme="minorHAnsi"/>
                <w:iCs/>
                <w:noProof/>
                <w:sz w:val="20"/>
              </w:rPr>
            </w:pPr>
            <w:r w:rsidRPr="00890249">
              <w:rPr>
                <w:rFonts w:asciiTheme="minorHAnsi" w:hAnsiTheme="minorHAnsi" w:cstheme="minorHAnsi"/>
                <w:bCs/>
                <w:sz w:val="20"/>
              </w:rPr>
              <w:lastRenderedPageBreak/>
              <w:t xml:space="preserve"> </w:t>
            </w:r>
          </w:p>
        </w:tc>
      </w:tr>
      <w:tr w:rsidR="00D52164" w:rsidRPr="00890249" w14:paraId="25360011" w14:textId="77777777" w:rsidTr="00D5205C">
        <w:tc>
          <w:tcPr>
            <w:tcW w:w="1560" w:type="dxa"/>
            <w:vMerge w:val="restart"/>
          </w:tcPr>
          <w:p w14:paraId="46A0371D" w14:textId="77777777" w:rsidR="00D52164" w:rsidRPr="00890249" w:rsidRDefault="00D52164" w:rsidP="00D52164">
            <w:pPr>
              <w:jc w:val="left"/>
              <w:rPr>
                <w:rFonts w:asciiTheme="minorHAnsi" w:hAnsiTheme="minorHAnsi" w:cstheme="minorHAnsi"/>
                <w:sz w:val="20"/>
              </w:rPr>
            </w:pPr>
            <w:r w:rsidRPr="00890249">
              <w:rPr>
                <w:rFonts w:asciiTheme="minorHAnsi" w:hAnsiTheme="minorHAnsi" w:cstheme="minorHAnsi"/>
                <w:sz w:val="20"/>
              </w:rPr>
              <w:lastRenderedPageBreak/>
              <w:t>4.5. Krajowe strategiczne ramy polityki na rzecz integracji Romów</w:t>
            </w:r>
          </w:p>
        </w:tc>
        <w:tc>
          <w:tcPr>
            <w:tcW w:w="709" w:type="dxa"/>
            <w:vMerge w:val="restart"/>
          </w:tcPr>
          <w:p w14:paraId="0B6F2596" w14:textId="77777777" w:rsidR="00D52164" w:rsidRPr="00890249" w:rsidRDefault="00D52164" w:rsidP="00D52164">
            <w:pPr>
              <w:jc w:val="left"/>
              <w:rPr>
                <w:rFonts w:asciiTheme="minorHAnsi" w:hAnsiTheme="minorHAnsi" w:cstheme="minorHAnsi"/>
                <w:sz w:val="20"/>
                <w:lang w:val="en-GB"/>
              </w:rPr>
            </w:pPr>
            <w:r w:rsidRPr="00890249">
              <w:rPr>
                <w:rFonts w:asciiTheme="minorHAnsi" w:hAnsiTheme="minorHAnsi" w:cstheme="minorHAnsi"/>
                <w:sz w:val="20"/>
                <w:lang w:val="en-GB"/>
              </w:rPr>
              <w:t>EFS+</w:t>
            </w:r>
          </w:p>
          <w:p w14:paraId="42019AFF" w14:textId="77777777" w:rsidR="00D52164" w:rsidRPr="00890249" w:rsidRDefault="00D52164" w:rsidP="00D52164">
            <w:pPr>
              <w:jc w:val="left"/>
              <w:rPr>
                <w:rFonts w:asciiTheme="minorHAnsi" w:hAnsiTheme="minorHAnsi" w:cstheme="minorHAnsi"/>
                <w:sz w:val="20"/>
                <w:lang w:val="en-GB"/>
              </w:rPr>
            </w:pPr>
          </w:p>
        </w:tc>
        <w:tc>
          <w:tcPr>
            <w:tcW w:w="1843" w:type="dxa"/>
            <w:vMerge w:val="restart"/>
          </w:tcPr>
          <w:p w14:paraId="52A4089E" w14:textId="77777777" w:rsidR="00D52164" w:rsidRPr="00890249" w:rsidRDefault="00D52164" w:rsidP="00D52164">
            <w:pPr>
              <w:jc w:val="left"/>
              <w:rPr>
                <w:rFonts w:asciiTheme="minorHAnsi" w:hAnsiTheme="minorHAnsi" w:cstheme="minorHAnsi"/>
                <w:bCs/>
                <w:sz w:val="20"/>
              </w:rPr>
            </w:pPr>
            <w:r w:rsidRPr="00890249">
              <w:rPr>
                <w:rFonts w:asciiTheme="minorHAnsi" w:hAnsiTheme="minorHAnsi" w:cstheme="minorHAnsi"/>
                <w:bCs/>
                <w:sz w:val="20"/>
              </w:rPr>
              <w:t>Wspieranie integracji społeczno-gospodarczej społeczności marginalizowanych, takich jak Romowie</w:t>
            </w:r>
          </w:p>
        </w:tc>
        <w:tc>
          <w:tcPr>
            <w:tcW w:w="1559" w:type="dxa"/>
            <w:vMerge w:val="restart"/>
          </w:tcPr>
          <w:p w14:paraId="79EB8962" w14:textId="03051ADE" w:rsidR="00D52164" w:rsidRPr="00890249" w:rsidRDefault="00D25ED9" w:rsidP="00D52164">
            <w:pPr>
              <w:jc w:val="left"/>
              <w:rPr>
                <w:rFonts w:asciiTheme="minorHAnsi" w:eastAsia="Times New Roman" w:hAnsiTheme="minorHAnsi" w:cstheme="minorHAnsi"/>
                <w:iCs/>
                <w:noProof/>
                <w:sz w:val="20"/>
              </w:rPr>
            </w:pPr>
            <w:r>
              <w:rPr>
                <w:rFonts w:asciiTheme="minorHAnsi" w:eastAsia="Times New Roman" w:hAnsiTheme="minorHAnsi" w:cstheme="minorHAnsi"/>
                <w:iCs/>
                <w:noProof/>
                <w:sz w:val="20"/>
              </w:rPr>
              <w:t>Tak</w:t>
            </w:r>
          </w:p>
        </w:tc>
        <w:tc>
          <w:tcPr>
            <w:tcW w:w="2551" w:type="dxa"/>
          </w:tcPr>
          <w:p w14:paraId="5C027BB2" w14:textId="77777777" w:rsidR="00D52164" w:rsidRPr="00890249" w:rsidRDefault="00D52164" w:rsidP="00D52164">
            <w:pPr>
              <w:jc w:val="left"/>
              <w:rPr>
                <w:rFonts w:asciiTheme="minorHAnsi" w:hAnsiTheme="minorHAnsi" w:cstheme="minorHAnsi"/>
                <w:noProof/>
                <w:sz w:val="20"/>
              </w:rPr>
            </w:pPr>
            <w:r w:rsidRPr="00890249">
              <w:rPr>
                <w:rFonts w:asciiTheme="minorHAnsi" w:hAnsiTheme="minorHAnsi" w:cstheme="minorHAnsi"/>
                <w:noProof/>
                <w:sz w:val="20"/>
              </w:rPr>
              <w:t xml:space="preserve">Istnienie krajowych strategicznych ram polityki na rzecz integracji Romów, które obejmują: </w:t>
            </w:r>
          </w:p>
          <w:p w14:paraId="665048AF" w14:textId="77777777" w:rsidR="00D52164" w:rsidRPr="00890249" w:rsidRDefault="00D52164" w:rsidP="00D52164">
            <w:pPr>
              <w:jc w:val="left"/>
              <w:rPr>
                <w:rFonts w:asciiTheme="minorHAnsi" w:hAnsiTheme="minorHAnsi" w:cstheme="minorHAnsi"/>
                <w:b/>
                <w:noProof/>
                <w:sz w:val="20"/>
              </w:rPr>
            </w:pPr>
            <w:r w:rsidRPr="00890249">
              <w:rPr>
                <w:rFonts w:asciiTheme="minorHAnsi" w:hAnsiTheme="minorHAnsi" w:cstheme="minorHAnsi"/>
                <w:b/>
                <w:noProof/>
                <w:sz w:val="20"/>
              </w:rPr>
              <w:t>Kryterium 1</w:t>
            </w:r>
          </w:p>
          <w:p w14:paraId="3101466E" w14:textId="77777777" w:rsidR="00D52164" w:rsidRPr="00890249" w:rsidRDefault="00D52164" w:rsidP="00D52164">
            <w:pPr>
              <w:jc w:val="left"/>
              <w:rPr>
                <w:rFonts w:asciiTheme="minorHAnsi" w:hAnsiTheme="minorHAnsi" w:cstheme="minorHAnsi"/>
                <w:noProof/>
                <w:sz w:val="20"/>
              </w:rPr>
            </w:pPr>
            <w:r w:rsidRPr="00890249">
              <w:rPr>
                <w:rFonts w:asciiTheme="minorHAnsi" w:hAnsiTheme="minorHAnsi" w:cstheme="minorHAnsi"/>
                <w:noProof/>
                <w:sz w:val="20"/>
              </w:rPr>
              <w:t>Środki na rzecz przyspieszenia integracji Romów oraz zapobiegania i eliminowania segregacji, uwzględniające aspekt płci oraz sytajcę młodych Romzów, oraz określające podstawowe, wymierne cele pośrednie i cele końcowe</w:t>
            </w:r>
          </w:p>
        </w:tc>
        <w:tc>
          <w:tcPr>
            <w:tcW w:w="1134" w:type="dxa"/>
            <w:vMerge w:val="restart"/>
          </w:tcPr>
          <w:p w14:paraId="18F7B02C" w14:textId="75E46746" w:rsidR="00D52164" w:rsidRPr="00890249" w:rsidRDefault="00D25ED9" w:rsidP="00D52164">
            <w:pPr>
              <w:jc w:val="left"/>
              <w:rPr>
                <w:rFonts w:asciiTheme="minorHAnsi" w:hAnsiTheme="minorHAnsi" w:cstheme="minorHAnsi"/>
                <w:noProof/>
                <w:sz w:val="20"/>
              </w:rPr>
            </w:pPr>
            <w:r>
              <w:rPr>
                <w:rFonts w:asciiTheme="minorHAnsi" w:hAnsiTheme="minorHAnsi" w:cstheme="minorHAnsi"/>
                <w:noProof/>
                <w:sz w:val="20"/>
              </w:rPr>
              <w:t>Tak</w:t>
            </w:r>
          </w:p>
        </w:tc>
        <w:tc>
          <w:tcPr>
            <w:tcW w:w="3402" w:type="dxa"/>
            <w:vMerge w:val="restart"/>
          </w:tcPr>
          <w:p w14:paraId="390A567B" w14:textId="77777777" w:rsidR="00D25ED9" w:rsidRPr="00D25ED9" w:rsidRDefault="00D25ED9" w:rsidP="00D25ED9">
            <w:pPr>
              <w:jc w:val="left"/>
              <w:rPr>
                <w:rFonts w:asciiTheme="minorHAnsi" w:hAnsiTheme="minorHAnsi" w:cstheme="minorHAnsi"/>
                <w:bCs/>
                <w:sz w:val="20"/>
              </w:rPr>
            </w:pPr>
            <w:r w:rsidRPr="00D25ED9">
              <w:rPr>
                <w:rFonts w:asciiTheme="minorHAnsi" w:hAnsiTheme="minorHAnsi" w:cstheme="minorHAnsi"/>
                <w:bCs/>
                <w:sz w:val="20"/>
              </w:rPr>
              <w:t xml:space="preserve">Spełnieniem warunku </w:t>
            </w:r>
            <w:proofErr w:type="gramStart"/>
            <w:r w:rsidRPr="00D25ED9">
              <w:rPr>
                <w:rFonts w:asciiTheme="minorHAnsi" w:hAnsiTheme="minorHAnsi" w:cstheme="minorHAnsi"/>
                <w:bCs/>
                <w:sz w:val="20"/>
              </w:rPr>
              <w:t>jest  Program</w:t>
            </w:r>
            <w:proofErr w:type="gramEnd"/>
            <w:r w:rsidRPr="00D25ED9">
              <w:rPr>
                <w:rFonts w:asciiTheme="minorHAnsi" w:hAnsiTheme="minorHAnsi" w:cstheme="minorHAnsi"/>
                <w:bCs/>
                <w:sz w:val="20"/>
              </w:rPr>
              <w:t xml:space="preserve"> integracji społecznej i obywatelskiej Romów w Polsce na lata 2021-2030 przyjęty 21 grudnia 2020 r. przez Radę Ministrów. Dokument obejmuje działania przyspieszające integrację Romów, zapobiegające i eliminujące </w:t>
            </w:r>
            <w:proofErr w:type="gramStart"/>
            <w:r w:rsidRPr="00D25ED9">
              <w:rPr>
                <w:rFonts w:asciiTheme="minorHAnsi" w:hAnsiTheme="minorHAnsi" w:cstheme="minorHAnsi"/>
                <w:bCs/>
                <w:sz w:val="20"/>
              </w:rPr>
              <w:t>wykluczenie ,</w:t>
            </w:r>
            <w:proofErr w:type="gramEnd"/>
            <w:r w:rsidRPr="00D25ED9">
              <w:rPr>
                <w:rFonts w:asciiTheme="minorHAnsi" w:hAnsiTheme="minorHAnsi" w:cstheme="minorHAnsi"/>
                <w:bCs/>
                <w:sz w:val="20"/>
              </w:rPr>
              <w:t xml:space="preserve"> z uwzględnieniem płci i sytuacji młodych Romów oraz wyznacza podstawowe etapy oraz cele do osiągnięcia. Realizacja Programu integracji została uruchomiona w dniu 3 lutego 2021 r., tak, aby zachować ciągłość działań prowadzonych w 2020 r., w ramach poprzedniego wieloletniego Programu integracji społeczności romskiej w Polsce na lata 2014-2020.</w:t>
            </w:r>
          </w:p>
          <w:p w14:paraId="2D0648A8" w14:textId="1D26F917" w:rsidR="00D25ED9" w:rsidRPr="00D25ED9" w:rsidRDefault="00D25ED9" w:rsidP="00D25ED9">
            <w:pPr>
              <w:jc w:val="left"/>
              <w:rPr>
                <w:rFonts w:asciiTheme="minorHAnsi" w:hAnsiTheme="minorHAnsi" w:cstheme="minorHAnsi"/>
                <w:bCs/>
                <w:sz w:val="20"/>
              </w:rPr>
            </w:pPr>
            <w:r w:rsidRPr="00D25ED9">
              <w:rPr>
                <w:rFonts w:asciiTheme="minorHAnsi" w:hAnsiTheme="minorHAnsi" w:cstheme="minorHAnsi"/>
                <w:bCs/>
                <w:sz w:val="20"/>
              </w:rPr>
              <w:t>Systemowe działania Polski na rzecz poprawy sytuacji Romów są podejmowane nieprzerwanie od 2001 r., obejmując szerokie spectrum działań i przy zapewnieniu stałego finansowania z budżetu państwa.</w:t>
            </w:r>
          </w:p>
          <w:p w14:paraId="651E2940" w14:textId="77777777" w:rsidR="00D25ED9" w:rsidRPr="00D25ED9" w:rsidRDefault="00D25ED9" w:rsidP="00D25ED9">
            <w:pPr>
              <w:jc w:val="left"/>
              <w:rPr>
                <w:rFonts w:asciiTheme="minorHAnsi" w:hAnsiTheme="minorHAnsi" w:cstheme="minorHAnsi"/>
                <w:b/>
                <w:bCs/>
                <w:sz w:val="20"/>
              </w:rPr>
            </w:pPr>
            <w:r w:rsidRPr="00D25ED9">
              <w:rPr>
                <w:rFonts w:asciiTheme="minorHAnsi" w:hAnsiTheme="minorHAnsi" w:cstheme="minorHAnsi"/>
                <w:b/>
                <w:bCs/>
                <w:sz w:val="20"/>
              </w:rPr>
              <w:t xml:space="preserve">Link do dokumentu: </w:t>
            </w:r>
          </w:p>
          <w:p w14:paraId="09414924" w14:textId="29576455" w:rsidR="00D25ED9" w:rsidRDefault="00D25ED9" w:rsidP="00D52164">
            <w:pPr>
              <w:jc w:val="left"/>
              <w:rPr>
                <w:rFonts w:asciiTheme="minorHAnsi" w:hAnsiTheme="minorHAnsi" w:cstheme="minorHAnsi"/>
                <w:bCs/>
                <w:sz w:val="20"/>
              </w:rPr>
            </w:pPr>
            <w:hyperlink w:history="1">
              <w:r w:rsidRPr="00D25ED9">
                <w:rPr>
                  <w:rStyle w:val="Hipercze"/>
                  <w:rFonts w:asciiTheme="minorHAnsi" w:hAnsiTheme="minorHAnsi" w:cstheme="minorHAnsi"/>
                  <w:b/>
                  <w:bCs/>
                  <w:sz w:val="20"/>
                </w:rPr>
                <w:t>https://www.gov.pl/web/mniejszosci-narodowe-i-etniczne/rada-ministrow-uchwalila-nowy-program-</w:t>
              </w:r>
              <w:r w:rsidRPr="00D25ED9">
                <w:rPr>
                  <w:rStyle w:val="Hipercze"/>
                  <w:rFonts w:asciiTheme="minorHAnsi" w:hAnsiTheme="minorHAnsi" w:cstheme="minorHAnsi"/>
                  <w:b/>
                  <w:bCs/>
                  <w:sz w:val="20"/>
                </w:rPr>
                <w:lastRenderedPageBreak/>
                <w:t>integracji-spolecznej-i-obywatelskiej-romow-w-polsce-na-lata-2021-2030</w:t>
              </w:r>
            </w:hyperlink>
            <w:r w:rsidRPr="00D25ED9">
              <w:rPr>
                <w:rFonts w:asciiTheme="minorHAnsi" w:hAnsiTheme="minorHAnsi" w:cstheme="minorHAnsi"/>
                <w:bCs/>
                <w:sz w:val="20"/>
              </w:rPr>
              <w:t xml:space="preserve"> </w:t>
            </w:r>
          </w:p>
          <w:p w14:paraId="01E91942" w14:textId="78F6D0EE" w:rsidR="00D52164" w:rsidRPr="00890249" w:rsidRDefault="00D52164" w:rsidP="00D52164">
            <w:pPr>
              <w:jc w:val="left"/>
              <w:rPr>
                <w:rFonts w:asciiTheme="minorHAnsi" w:hAnsiTheme="minorHAnsi" w:cstheme="minorHAnsi"/>
                <w:bCs/>
                <w:sz w:val="20"/>
              </w:rPr>
            </w:pPr>
            <w:r w:rsidRPr="00890249">
              <w:rPr>
                <w:rFonts w:asciiTheme="minorHAnsi" w:hAnsiTheme="minorHAnsi" w:cstheme="minorHAnsi"/>
                <w:bCs/>
                <w:sz w:val="20"/>
              </w:rPr>
              <w:t xml:space="preserve"> </w:t>
            </w:r>
          </w:p>
        </w:tc>
        <w:tc>
          <w:tcPr>
            <w:tcW w:w="2977" w:type="dxa"/>
          </w:tcPr>
          <w:p w14:paraId="18B1BE39" w14:textId="77777777" w:rsidR="00D25ED9" w:rsidRPr="00D25ED9" w:rsidRDefault="00D25ED9" w:rsidP="00D25ED9">
            <w:pPr>
              <w:jc w:val="left"/>
              <w:rPr>
                <w:rFonts w:asciiTheme="minorHAnsi" w:hAnsiTheme="minorHAnsi" w:cstheme="minorHAnsi"/>
                <w:b/>
                <w:bCs/>
                <w:iCs/>
                <w:sz w:val="20"/>
              </w:rPr>
            </w:pPr>
            <w:r w:rsidRPr="00D25ED9">
              <w:rPr>
                <w:rFonts w:asciiTheme="minorHAnsi" w:hAnsiTheme="minorHAnsi" w:cstheme="minorHAnsi"/>
                <w:b/>
                <w:bCs/>
                <w:sz w:val="20"/>
              </w:rPr>
              <w:lastRenderedPageBreak/>
              <w:t>Kryterium 1.Spełnione</w:t>
            </w:r>
            <w:r w:rsidRPr="00D25ED9">
              <w:rPr>
                <w:rFonts w:asciiTheme="minorHAnsi" w:hAnsiTheme="minorHAnsi" w:cstheme="minorHAnsi"/>
                <w:b/>
                <w:bCs/>
                <w:i/>
                <w:sz w:val="20"/>
              </w:rPr>
              <w:t xml:space="preserve"> </w:t>
            </w:r>
          </w:p>
          <w:p w14:paraId="68D56CAC" w14:textId="03B89B9E" w:rsidR="00D25ED9" w:rsidRPr="00D5205C" w:rsidRDefault="00D25ED9" w:rsidP="00325D70">
            <w:pPr>
              <w:jc w:val="left"/>
              <w:rPr>
                <w:rFonts w:asciiTheme="minorHAnsi" w:hAnsiTheme="minorHAnsi" w:cstheme="minorHAnsi"/>
                <w:sz w:val="20"/>
              </w:rPr>
            </w:pPr>
            <w:r w:rsidRPr="00D5205C">
              <w:rPr>
                <w:rFonts w:asciiTheme="minorHAnsi" w:hAnsiTheme="minorHAnsi" w:cstheme="minorHAnsi"/>
                <w:i/>
                <w:sz w:val="20"/>
              </w:rPr>
              <w:t>Program integracji</w:t>
            </w:r>
            <w:r w:rsidRPr="00D5205C">
              <w:rPr>
                <w:rFonts w:asciiTheme="minorHAnsi" w:hAnsiTheme="minorHAnsi" w:cstheme="minorHAnsi"/>
                <w:sz w:val="20"/>
              </w:rPr>
              <w:t xml:space="preserve"> kontynuuje poprzednie, szeroko zakrojone działania na rzecz wyrównania szans Romów i ich integracji społecznej i obywatelskiej. Wskazuje cztery tzw. szczególne grupy wsparcia (rozdz. 4.5.3.), w tym m.in.: kobiety i dziewczęta romskie oraz młodzież romską. Dokument opisuje mierniki i wskaźniki (rozdz. 4.4.), służące monitorowaniu osiągania założonych celów (rozdz. 4.2.). </w:t>
            </w:r>
          </w:p>
          <w:p w14:paraId="4F37A807" w14:textId="32AA5431" w:rsidR="00D52164" w:rsidRPr="00890249" w:rsidRDefault="004B59D6" w:rsidP="00325D70">
            <w:pPr>
              <w:jc w:val="left"/>
              <w:rPr>
                <w:rFonts w:asciiTheme="minorHAnsi" w:eastAsia="Times New Roman" w:hAnsiTheme="minorHAnsi" w:cstheme="minorHAnsi"/>
                <w:iCs/>
                <w:noProof/>
                <w:sz w:val="20"/>
              </w:rPr>
            </w:pPr>
            <w:r w:rsidRPr="00890249">
              <w:rPr>
                <w:rFonts w:asciiTheme="minorHAnsi" w:hAnsiTheme="minorHAnsi" w:cstheme="minorHAnsi"/>
                <w:sz w:val="20"/>
              </w:rPr>
              <w:t xml:space="preserve"> </w:t>
            </w:r>
          </w:p>
        </w:tc>
      </w:tr>
      <w:tr w:rsidR="00D52164" w:rsidRPr="00890249" w14:paraId="777CA514" w14:textId="77777777" w:rsidTr="00D5205C">
        <w:tc>
          <w:tcPr>
            <w:tcW w:w="1560" w:type="dxa"/>
            <w:vMerge/>
          </w:tcPr>
          <w:p w14:paraId="23AD58C1" w14:textId="77777777" w:rsidR="00D52164" w:rsidRPr="00890249" w:rsidRDefault="00D52164" w:rsidP="00D52164">
            <w:pPr>
              <w:jc w:val="left"/>
              <w:rPr>
                <w:rFonts w:asciiTheme="minorHAnsi" w:eastAsia="Times New Roman" w:hAnsiTheme="minorHAnsi" w:cstheme="minorHAnsi"/>
                <w:iCs/>
                <w:noProof/>
                <w:sz w:val="20"/>
              </w:rPr>
            </w:pPr>
          </w:p>
        </w:tc>
        <w:tc>
          <w:tcPr>
            <w:tcW w:w="709" w:type="dxa"/>
            <w:vMerge/>
          </w:tcPr>
          <w:p w14:paraId="4C32B004" w14:textId="77777777" w:rsidR="00D52164" w:rsidRPr="00890249" w:rsidRDefault="00D52164" w:rsidP="00D52164">
            <w:pPr>
              <w:jc w:val="left"/>
              <w:rPr>
                <w:rFonts w:asciiTheme="minorHAnsi" w:eastAsia="Times New Roman" w:hAnsiTheme="minorHAnsi" w:cstheme="minorHAnsi"/>
                <w:iCs/>
                <w:noProof/>
                <w:sz w:val="20"/>
              </w:rPr>
            </w:pPr>
          </w:p>
        </w:tc>
        <w:tc>
          <w:tcPr>
            <w:tcW w:w="1843" w:type="dxa"/>
            <w:vMerge/>
          </w:tcPr>
          <w:p w14:paraId="4F97635E" w14:textId="77777777" w:rsidR="00D52164" w:rsidRPr="00890249" w:rsidRDefault="00D52164" w:rsidP="00D52164">
            <w:pPr>
              <w:jc w:val="left"/>
              <w:rPr>
                <w:rFonts w:asciiTheme="minorHAnsi" w:eastAsia="Times New Roman" w:hAnsiTheme="minorHAnsi" w:cstheme="minorHAnsi"/>
                <w:iCs/>
                <w:noProof/>
                <w:sz w:val="20"/>
              </w:rPr>
            </w:pPr>
          </w:p>
        </w:tc>
        <w:tc>
          <w:tcPr>
            <w:tcW w:w="1559" w:type="dxa"/>
            <w:vMerge/>
          </w:tcPr>
          <w:p w14:paraId="7DCBE5C9" w14:textId="77777777" w:rsidR="00D52164" w:rsidRPr="00890249" w:rsidRDefault="00D52164" w:rsidP="00D52164">
            <w:pPr>
              <w:jc w:val="left"/>
              <w:rPr>
                <w:rFonts w:asciiTheme="minorHAnsi" w:eastAsia="Times New Roman" w:hAnsiTheme="minorHAnsi" w:cstheme="minorHAnsi"/>
                <w:iCs/>
                <w:noProof/>
                <w:sz w:val="20"/>
              </w:rPr>
            </w:pPr>
          </w:p>
        </w:tc>
        <w:tc>
          <w:tcPr>
            <w:tcW w:w="2551" w:type="dxa"/>
          </w:tcPr>
          <w:p w14:paraId="123B4BA8" w14:textId="77777777" w:rsidR="00D52164" w:rsidRPr="00890249" w:rsidRDefault="00D52164" w:rsidP="00D52164">
            <w:pPr>
              <w:jc w:val="left"/>
              <w:rPr>
                <w:rFonts w:asciiTheme="minorHAnsi" w:hAnsiTheme="minorHAnsi" w:cstheme="minorHAnsi"/>
                <w:b/>
                <w:noProof/>
                <w:sz w:val="20"/>
              </w:rPr>
            </w:pPr>
            <w:r w:rsidRPr="00890249">
              <w:rPr>
                <w:rFonts w:asciiTheme="minorHAnsi" w:hAnsiTheme="minorHAnsi" w:cstheme="minorHAnsi"/>
                <w:b/>
                <w:noProof/>
                <w:sz w:val="20"/>
              </w:rPr>
              <w:t>Kryterium 2</w:t>
            </w:r>
          </w:p>
          <w:p w14:paraId="07D2146C" w14:textId="77777777" w:rsidR="00D52164" w:rsidRPr="00890249" w:rsidRDefault="00D52164" w:rsidP="00D52164">
            <w:pPr>
              <w:jc w:val="left"/>
              <w:rPr>
                <w:rFonts w:asciiTheme="minorHAnsi" w:hAnsiTheme="minorHAnsi" w:cstheme="minorHAnsi"/>
                <w:noProof/>
                <w:sz w:val="20"/>
              </w:rPr>
            </w:pPr>
            <w:r w:rsidRPr="00890249">
              <w:rPr>
                <w:rFonts w:asciiTheme="minorHAnsi" w:hAnsiTheme="minorHAnsi" w:cstheme="minorHAnsi"/>
                <w:noProof/>
                <w:sz w:val="20"/>
              </w:rPr>
              <w:t>Rozwiązania dotyczące monitorowania, ewaluacji i przeglądu środków na rzecz integracji Romów</w:t>
            </w:r>
          </w:p>
        </w:tc>
        <w:tc>
          <w:tcPr>
            <w:tcW w:w="1134" w:type="dxa"/>
            <w:vMerge/>
          </w:tcPr>
          <w:p w14:paraId="2166230A" w14:textId="77777777" w:rsidR="00D52164" w:rsidRPr="00890249" w:rsidRDefault="00D52164" w:rsidP="00D52164">
            <w:pPr>
              <w:jc w:val="left"/>
              <w:rPr>
                <w:rFonts w:asciiTheme="minorHAnsi" w:hAnsiTheme="minorHAnsi" w:cstheme="minorHAnsi"/>
                <w:noProof/>
                <w:sz w:val="20"/>
              </w:rPr>
            </w:pPr>
          </w:p>
        </w:tc>
        <w:tc>
          <w:tcPr>
            <w:tcW w:w="3402" w:type="dxa"/>
            <w:vMerge/>
          </w:tcPr>
          <w:p w14:paraId="665B0C20" w14:textId="77777777" w:rsidR="00D52164" w:rsidRPr="00890249" w:rsidRDefault="00D52164" w:rsidP="00D52164">
            <w:pPr>
              <w:jc w:val="left"/>
              <w:rPr>
                <w:rFonts w:asciiTheme="minorHAnsi" w:eastAsia="Times New Roman" w:hAnsiTheme="minorHAnsi" w:cstheme="minorHAnsi"/>
                <w:iCs/>
                <w:noProof/>
                <w:sz w:val="20"/>
              </w:rPr>
            </w:pPr>
          </w:p>
        </w:tc>
        <w:tc>
          <w:tcPr>
            <w:tcW w:w="2977" w:type="dxa"/>
          </w:tcPr>
          <w:p w14:paraId="4DED0B21" w14:textId="77777777" w:rsidR="00C83ECA" w:rsidRPr="00890249" w:rsidRDefault="00875C92" w:rsidP="00325D70">
            <w:pPr>
              <w:spacing w:after="0"/>
              <w:jc w:val="left"/>
              <w:rPr>
                <w:rFonts w:asciiTheme="minorHAnsi" w:hAnsiTheme="minorHAnsi" w:cstheme="minorHAnsi"/>
                <w:sz w:val="20"/>
              </w:rPr>
            </w:pPr>
            <w:r w:rsidRPr="00890249">
              <w:rPr>
                <w:rFonts w:asciiTheme="minorHAnsi" w:hAnsiTheme="minorHAnsi" w:cstheme="minorHAnsi"/>
                <w:b/>
                <w:bCs/>
                <w:sz w:val="20"/>
              </w:rPr>
              <w:t xml:space="preserve">Kryterium 2. </w:t>
            </w:r>
            <w:r w:rsidR="004B59D6" w:rsidRPr="00890249">
              <w:rPr>
                <w:rFonts w:asciiTheme="minorHAnsi" w:hAnsiTheme="minorHAnsi" w:cstheme="minorHAnsi"/>
                <w:b/>
                <w:bCs/>
                <w:sz w:val="20"/>
              </w:rPr>
              <w:t>Spełnione</w:t>
            </w:r>
          </w:p>
          <w:p w14:paraId="18D0E16C" w14:textId="1CA6365A" w:rsidR="00D50195" w:rsidRDefault="00D50195" w:rsidP="00325D70">
            <w:pPr>
              <w:jc w:val="left"/>
              <w:rPr>
                <w:rFonts w:asciiTheme="minorHAnsi" w:hAnsiTheme="minorHAnsi" w:cstheme="minorHAnsi"/>
                <w:bCs/>
                <w:sz w:val="20"/>
              </w:rPr>
            </w:pPr>
            <w:r w:rsidRPr="00D50195">
              <w:rPr>
                <w:rFonts w:asciiTheme="minorHAnsi" w:hAnsiTheme="minorHAnsi" w:cstheme="minorHAnsi"/>
                <w:bCs/>
                <w:sz w:val="20"/>
              </w:rPr>
              <w:t>Program integracji zapewnia narzędzia monitorowania osiągania celów (rozdz. 4.6.4.</w:t>
            </w:r>
            <w:proofErr w:type="gramStart"/>
            <w:r w:rsidRPr="00D50195">
              <w:rPr>
                <w:rFonts w:asciiTheme="minorHAnsi" w:hAnsiTheme="minorHAnsi" w:cstheme="minorHAnsi"/>
                <w:bCs/>
                <w:sz w:val="20"/>
              </w:rPr>
              <w:t>)  i</w:t>
            </w:r>
            <w:proofErr w:type="gramEnd"/>
            <w:r w:rsidRPr="00D50195">
              <w:rPr>
                <w:rFonts w:asciiTheme="minorHAnsi" w:hAnsiTheme="minorHAnsi" w:cstheme="minorHAnsi"/>
                <w:bCs/>
                <w:sz w:val="20"/>
              </w:rPr>
              <w:t xml:space="preserve"> ewaluacji (rozdz. 4.6.5.). Jednocześnie, zapewnia możliwość ewentualnej modyfikacji metod i środków służących realizacji celów Programu integracji. Poza standardową sprawozdawczością, Program </w:t>
            </w:r>
            <w:proofErr w:type="gramStart"/>
            <w:r w:rsidRPr="00D50195">
              <w:rPr>
                <w:rFonts w:asciiTheme="minorHAnsi" w:hAnsiTheme="minorHAnsi" w:cstheme="minorHAnsi"/>
                <w:bCs/>
                <w:sz w:val="20"/>
              </w:rPr>
              <w:t>integracji  kładzie</w:t>
            </w:r>
            <w:proofErr w:type="gramEnd"/>
            <w:r w:rsidRPr="00D50195">
              <w:rPr>
                <w:rFonts w:asciiTheme="minorHAnsi" w:hAnsiTheme="minorHAnsi" w:cstheme="minorHAnsi"/>
                <w:bCs/>
                <w:sz w:val="20"/>
              </w:rPr>
              <w:t xml:space="preserve"> nacisk </w:t>
            </w:r>
            <w:r w:rsidRPr="00D50195">
              <w:rPr>
                <w:rFonts w:asciiTheme="minorHAnsi" w:hAnsiTheme="minorHAnsi" w:cstheme="minorHAnsi"/>
                <w:bCs/>
                <w:sz w:val="20"/>
              </w:rPr>
              <w:lastRenderedPageBreak/>
              <w:t>na zbieranie danych, „mapujących” sytuację społeczności romskiej i umożliwiających pogłębioną analizę pojawiających się problemów.</w:t>
            </w:r>
          </w:p>
          <w:p w14:paraId="7B43EA33" w14:textId="4B6CBC88" w:rsidR="00D52164" w:rsidRPr="00890249" w:rsidRDefault="00D52164" w:rsidP="00325D70">
            <w:pPr>
              <w:jc w:val="left"/>
              <w:rPr>
                <w:rFonts w:asciiTheme="minorHAnsi" w:hAnsiTheme="minorHAnsi" w:cstheme="minorHAnsi"/>
                <w:bCs/>
                <w:sz w:val="20"/>
              </w:rPr>
            </w:pPr>
          </w:p>
        </w:tc>
      </w:tr>
      <w:tr w:rsidR="00D52164" w:rsidRPr="00890249" w14:paraId="0ECFAC2B" w14:textId="77777777" w:rsidTr="00D5205C">
        <w:tc>
          <w:tcPr>
            <w:tcW w:w="1560" w:type="dxa"/>
            <w:vMerge/>
          </w:tcPr>
          <w:p w14:paraId="03D5E888" w14:textId="77777777" w:rsidR="00D52164" w:rsidRPr="00890249" w:rsidRDefault="00D52164" w:rsidP="00D52164">
            <w:pPr>
              <w:jc w:val="left"/>
              <w:rPr>
                <w:rFonts w:asciiTheme="minorHAnsi" w:eastAsia="Times New Roman" w:hAnsiTheme="minorHAnsi" w:cstheme="minorHAnsi"/>
                <w:iCs/>
                <w:noProof/>
                <w:sz w:val="20"/>
              </w:rPr>
            </w:pPr>
          </w:p>
        </w:tc>
        <w:tc>
          <w:tcPr>
            <w:tcW w:w="709" w:type="dxa"/>
            <w:vMerge/>
          </w:tcPr>
          <w:p w14:paraId="40464B0D" w14:textId="77777777" w:rsidR="00D52164" w:rsidRPr="00890249" w:rsidRDefault="00D52164" w:rsidP="00D52164">
            <w:pPr>
              <w:jc w:val="left"/>
              <w:rPr>
                <w:rFonts w:asciiTheme="minorHAnsi" w:eastAsia="Times New Roman" w:hAnsiTheme="minorHAnsi" w:cstheme="minorHAnsi"/>
                <w:iCs/>
                <w:noProof/>
                <w:sz w:val="20"/>
              </w:rPr>
            </w:pPr>
          </w:p>
        </w:tc>
        <w:tc>
          <w:tcPr>
            <w:tcW w:w="1843" w:type="dxa"/>
            <w:vMerge/>
          </w:tcPr>
          <w:p w14:paraId="63B9FA8D" w14:textId="77777777" w:rsidR="00D52164" w:rsidRPr="00890249" w:rsidRDefault="00D52164" w:rsidP="00D52164">
            <w:pPr>
              <w:jc w:val="left"/>
              <w:rPr>
                <w:rFonts w:asciiTheme="minorHAnsi" w:eastAsia="Times New Roman" w:hAnsiTheme="minorHAnsi" w:cstheme="minorHAnsi"/>
                <w:iCs/>
                <w:noProof/>
                <w:sz w:val="20"/>
              </w:rPr>
            </w:pPr>
          </w:p>
        </w:tc>
        <w:tc>
          <w:tcPr>
            <w:tcW w:w="1559" w:type="dxa"/>
            <w:vMerge/>
          </w:tcPr>
          <w:p w14:paraId="70CDE257" w14:textId="77777777" w:rsidR="00D52164" w:rsidRPr="00890249" w:rsidRDefault="00D52164" w:rsidP="00D52164">
            <w:pPr>
              <w:jc w:val="left"/>
              <w:rPr>
                <w:rFonts w:asciiTheme="minorHAnsi" w:eastAsia="Times New Roman" w:hAnsiTheme="minorHAnsi" w:cstheme="minorHAnsi"/>
                <w:iCs/>
                <w:noProof/>
                <w:sz w:val="20"/>
              </w:rPr>
            </w:pPr>
          </w:p>
        </w:tc>
        <w:tc>
          <w:tcPr>
            <w:tcW w:w="2551" w:type="dxa"/>
          </w:tcPr>
          <w:p w14:paraId="25710BC2" w14:textId="77777777" w:rsidR="00D52164" w:rsidRPr="00890249" w:rsidRDefault="00D52164" w:rsidP="00D52164">
            <w:pPr>
              <w:jc w:val="left"/>
              <w:rPr>
                <w:rFonts w:asciiTheme="minorHAnsi" w:hAnsiTheme="minorHAnsi" w:cstheme="minorHAnsi"/>
                <w:b/>
                <w:noProof/>
                <w:sz w:val="20"/>
              </w:rPr>
            </w:pPr>
            <w:r w:rsidRPr="00890249">
              <w:rPr>
                <w:rFonts w:asciiTheme="minorHAnsi" w:hAnsiTheme="minorHAnsi" w:cstheme="minorHAnsi"/>
                <w:b/>
                <w:noProof/>
                <w:sz w:val="20"/>
              </w:rPr>
              <w:t>Kryterium 3</w:t>
            </w:r>
          </w:p>
          <w:p w14:paraId="7CDCD788" w14:textId="77777777" w:rsidR="00D52164" w:rsidRPr="00890249" w:rsidRDefault="00D52164" w:rsidP="00D52164">
            <w:pPr>
              <w:jc w:val="left"/>
              <w:rPr>
                <w:rFonts w:asciiTheme="minorHAnsi" w:hAnsiTheme="minorHAnsi" w:cstheme="minorHAnsi"/>
                <w:noProof/>
                <w:sz w:val="20"/>
              </w:rPr>
            </w:pPr>
            <w:r w:rsidRPr="00890249">
              <w:rPr>
                <w:rFonts w:asciiTheme="minorHAnsi" w:hAnsiTheme="minorHAnsi" w:cstheme="minorHAnsi"/>
                <w:noProof/>
                <w:sz w:val="20"/>
              </w:rPr>
              <w:t>Rozwiązania dotyczące uwzględniania problematyki włączenia Romów na poziomie regionalnym i lokalnym</w:t>
            </w:r>
          </w:p>
        </w:tc>
        <w:tc>
          <w:tcPr>
            <w:tcW w:w="1134" w:type="dxa"/>
            <w:vMerge/>
          </w:tcPr>
          <w:p w14:paraId="3F45763D" w14:textId="77777777" w:rsidR="00D52164" w:rsidRPr="00890249" w:rsidRDefault="00D52164" w:rsidP="00D52164">
            <w:pPr>
              <w:jc w:val="left"/>
              <w:rPr>
                <w:rFonts w:asciiTheme="minorHAnsi" w:hAnsiTheme="minorHAnsi" w:cstheme="minorHAnsi"/>
                <w:noProof/>
                <w:sz w:val="20"/>
              </w:rPr>
            </w:pPr>
          </w:p>
        </w:tc>
        <w:tc>
          <w:tcPr>
            <w:tcW w:w="3402" w:type="dxa"/>
            <w:vMerge/>
          </w:tcPr>
          <w:p w14:paraId="66D5E97C" w14:textId="77777777" w:rsidR="00D52164" w:rsidRPr="00890249" w:rsidRDefault="00D52164" w:rsidP="00D52164">
            <w:pPr>
              <w:jc w:val="left"/>
              <w:rPr>
                <w:rFonts w:asciiTheme="minorHAnsi" w:eastAsia="Times New Roman" w:hAnsiTheme="minorHAnsi" w:cstheme="minorHAnsi"/>
                <w:iCs/>
                <w:noProof/>
                <w:sz w:val="20"/>
              </w:rPr>
            </w:pPr>
          </w:p>
        </w:tc>
        <w:tc>
          <w:tcPr>
            <w:tcW w:w="2977" w:type="dxa"/>
          </w:tcPr>
          <w:p w14:paraId="376B2665" w14:textId="25899A5B" w:rsidR="00C83ECA" w:rsidRPr="00890249" w:rsidRDefault="00875C92" w:rsidP="00325D70">
            <w:pPr>
              <w:spacing w:after="0"/>
              <w:jc w:val="left"/>
              <w:rPr>
                <w:rFonts w:asciiTheme="minorHAnsi" w:hAnsiTheme="minorHAnsi" w:cstheme="minorHAnsi"/>
                <w:sz w:val="20"/>
              </w:rPr>
            </w:pPr>
            <w:r w:rsidRPr="00890249">
              <w:rPr>
                <w:rFonts w:asciiTheme="minorHAnsi" w:hAnsiTheme="minorHAnsi" w:cstheme="minorHAnsi"/>
                <w:b/>
                <w:bCs/>
                <w:sz w:val="20"/>
              </w:rPr>
              <w:t>Kryterium 3.</w:t>
            </w:r>
            <w:r w:rsidRPr="00890249">
              <w:rPr>
                <w:rFonts w:asciiTheme="minorHAnsi" w:hAnsiTheme="minorHAnsi" w:cstheme="minorHAnsi"/>
                <w:sz w:val="20"/>
              </w:rPr>
              <w:t xml:space="preserve"> </w:t>
            </w:r>
            <w:r w:rsidR="00D50195">
              <w:rPr>
                <w:rFonts w:asciiTheme="minorHAnsi" w:hAnsiTheme="minorHAnsi" w:cstheme="minorHAnsi"/>
                <w:b/>
                <w:bCs/>
                <w:sz w:val="20"/>
              </w:rPr>
              <w:t>S</w:t>
            </w:r>
            <w:r w:rsidRPr="00890249">
              <w:rPr>
                <w:rFonts w:asciiTheme="minorHAnsi" w:hAnsiTheme="minorHAnsi" w:cstheme="minorHAnsi"/>
                <w:b/>
                <w:bCs/>
                <w:sz w:val="20"/>
              </w:rPr>
              <w:t>pełnione</w:t>
            </w:r>
          </w:p>
          <w:p w14:paraId="58A97C28" w14:textId="2BBABB18" w:rsidR="00D50195" w:rsidRDefault="00D50195" w:rsidP="00325D70">
            <w:pPr>
              <w:spacing w:after="0"/>
              <w:jc w:val="left"/>
              <w:rPr>
                <w:rFonts w:asciiTheme="minorHAnsi" w:hAnsiTheme="minorHAnsi" w:cstheme="minorHAnsi"/>
                <w:bCs/>
                <w:sz w:val="20"/>
              </w:rPr>
            </w:pPr>
            <w:r w:rsidRPr="00D50195">
              <w:rPr>
                <w:rFonts w:asciiTheme="minorHAnsi" w:hAnsiTheme="minorHAnsi" w:cstheme="minorHAnsi"/>
                <w:bCs/>
                <w:sz w:val="20"/>
              </w:rPr>
              <w:t xml:space="preserve">Włączenie problematyki romskiej do realizowanych polityk publicznych zostało opisane w Programie integracji (rozdz. 3), w tym zwłaszcza w odniesieniu do polityki społecznej, rynku pracy, </w:t>
            </w:r>
            <w:proofErr w:type="gramStart"/>
            <w:r w:rsidRPr="00D50195">
              <w:rPr>
                <w:rFonts w:asciiTheme="minorHAnsi" w:hAnsiTheme="minorHAnsi" w:cstheme="minorHAnsi"/>
                <w:bCs/>
                <w:sz w:val="20"/>
              </w:rPr>
              <w:t>przestępstw  z</w:t>
            </w:r>
            <w:proofErr w:type="gramEnd"/>
            <w:r w:rsidRPr="00D50195">
              <w:rPr>
                <w:rFonts w:asciiTheme="minorHAnsi" w:hAnsiTheme="minorHAnsi" w:cstheme="minorHAnsi"/>
                <w:bCs/>
                <w:sz w:val="20"/>
              </w:rPr>
              <w:t xml:space="preserve"> nietolerancji, nienawiści i ksenofobii, bezpłatnej pomocy prawnej oraz podtrzymania tożsamości kulturowej. Podczas gdy Program Integracji pełni rolę wspierającą, władze lokalne powinny również wypełniać swoje obowiązki wobec wszystkich obywateli, zgodnie z zasadą pomocniczości.</w:t>
            </w:r>
          </w:p>
          <w:p w14:paraId="4988591E" w14:textId="4621452A" w:rsidR="00D52164" w:rsidRPr="00890249" w:rsidRDefault="00D52164" w:rsidP="00D5205C">
            <w:pPr>
              <w:spacing w:after="0"/>
              <w:jc w:val="left"/>
              <w:rPr>
                <w:rFonts w:asciiTheme="minorHAnsi" w:hAnsiTheme="minorHAnsi" w:cstheme="minorHAnsi"/>
                <w:bCs/>
                <w:sz w:val="20"/>
              </w:rPr>
            </w:pPr>
          </w:p>
        </w:tc>
      </w:tr>
      <w:tr w:rsidR="00D52164" w:rsidRPr="00890249" w14:paraId="0FC53B02" w14:textId="77777777" w:rsidTr="00D5205C">
        <w:tc>
          <w:tcPr>
            <w:tcW w:w="1560" w:type="dxa"/>
            <w:vMerge/>
          </w:tcPr>
          <w:p w14:paraId="500CA00C" w14:textId="77777777" w:rsidR="00D52164" w:rsidRPr="00890249" w:rsidRDefault="00D52164" w:rsidP="00D52164">
            <w:pPr>
              <w:jc w:val="left"/>
              <w:rPr>
                <w:rFonts w:asciiTheme="minorHAnsi" w:eastAsia="Times New Roman" w:hAnsiTheme="minorHAnsi" w:cstheme="minorHAnsi"/>
                <w:iCs/>
                <w:noProof/>
                <w:sz w:val="20"/>
              </w:rPr>
            </w:pPr>
          </w:p>
        </w:tc>
        <w:tc>
          <w:tcPr>
            <w:tcW w:w="709" w:type="dxa"/>
            <w:vMerge/>
          </w:tcPr>
          <w:p w14:paraId="0F64CF91" w14:textId="77777777" w:rsidR="00D52164" w:rsidRPr="00890249" w:rsidRDefault="00D52164" w:rsidP="00D52164">
            <w:pPr>
              <w:jc w:val="left"/>
              <w:rPr>
                <w:rFonts w:asciiTheme="minorHAnsi" w:eastAsia="Times New Roman" w:hAnsiTheme="minorHAnsi" w:cstheme="minorHAnsi"/>
                <w:iCs/>
                <w:noProof/>
                <w:sz w:val="20"/>
              </w:rPr>
            </w:pPr>
          </w:p>
        </w:tc>
        <w:tc>
          <w:tcPr>
            <w:tcW w:w="1843" w:type="dxa"/>
            <w:vMerge/>
          </w:tcPr>
          <w:p w14:paraId="297BB409" w14:textId="77777777" w:rsidR="00D52164" w:rsidRPr="00890249" w:rsidRDefault="00D52164" w:rsidP="00D52164">
            <w:pPr>
              <w:jc w:val="left"/>
              <w:rPr>
                <w:rFonts w:asciiTheme="minorHAnsi" w:eastAsia="Times New Roman" w:hAnsiTheme="minorHAnsi" w:cstheme="minorHAnsi"/>
                <w:iCs/>
                <w:noProof/>
                <w:sz w:val="20"/>
              </w:rPr>
            </w:pPr>
          </w:p>
        </w:tc>
        <w:tc>
          <w:tcPr>
            <w:tcW w:w="1559" w:type="dxa"/>
            <w:vMerge/>
          </w:tcPr>
          <w:p w14:paraId="09B68641" w14:textId="77777777" w:rsidR="00D52164" w:rsidRPr="00890249" w:rsidRDefault="00D52164" w:rsidP="00D52164">
            <w:pPr>
              <w:jc w:val="left"/>
              <w:rPr>
                <w:rFonts w:asciiTheme="minorHAnsi" w:eastAsia="Times New Roman" w:hAnsiTheme="minorHAnsi" w:cstheme="minorHAnsi"/>
                <w:iCs/>
                <w:noProof/>
                <w:sz w:val="20"/>
              </w:rPr>
            </w:pPr>
          </w:p>
        </w:tc>
        <w:tc>
          <w:tcPr>
            <w:tcW w:w="2551" w:type="dxa"/>
          </w:tcPr>
          <w:p w14:paraId="3A491BF1" w14:textId="77777777" w:rsidR="00D52164" w:rsidRPr="00890249" w:rsidRDefault="00D52164" w:rsidP="00D52164">
            <w:pPr>
              <w:jc w:val="left"/>
              <w:rPr>
                <w:rFonts w:asciiTheme="minorHAnsi" w:hAnsiTheme="minorHAnsi" w:cstheme="minorHAnsi"/>
                <w:b/>
                <w:noProof/>
                <w:sz w:val="20"/>
              </w:rPr>
            </w:pPr>
            <w:r w:rsidRPr="00890249">
              <w:rPr>
                <w:rFonts w:asciiTheme="minorHAnsi" w:hAnsiTheme="minorHAnsi" w:cstheme="minorHAnsi"/>
                <w:b/>
                <w:noProof/>
                <w:sz w:val="20"/>
              </w:rPr>
              <w:t>Kryterium 4</w:t>
            </w:r>
          </w:p>
          <w:p w14:paraId="21C1CC76" w14:textId="77777777" w:rsidR="00D52164" w:rsidRPr="00890249" w:rsidRDefault="00D52164" w:rsidP="00D52164">
            <w:pPr>
              <w:jc w:val="left"/>
              <w:rPr>
                <w:rFonts w:asciiTheme="minorHAnsi" w:hAnsiTheme="minorHAnsi" w:cstheme="minorHAnsi"/>
                <w:noProof/>
                <w:sz w:val="20"/>
              </w:rPr>
            </w:pPr>
            <w:r w:rsidRPr="00890249">
              <w:rPr>
                <w:rFonts w:asciiTheme="minorHAnsi" w:hAnsiTheme="minorHAnsi" w:cstheme="minorHAnsi"/>
                <w:noProof/>
                <w:sz w:val="20"/>
              </w:rPr>
              <w:t xml:space="preserve">Rozwiązania dotyczące zapewnienia, aby </w:t>
            </w:r>
            <w:r w:rsidRPr="00890249">
              <w:rPr>
                <w:rFonts w:asciiTheme="minorHAnsi" w:hAnsiTheme="minorHAnsi" w:cstheme="minorHAnsi"/>
                <w:noProof/>
                <w:sz w:val="20"/>
              </w:rPr>
              <w:lastRenderedPageBreak/>
              <w:t xml:space="preserve">opracowanie tych ram, ich wdrożenie, monitorowanie i przegląd były prowadzone w ścisłej współpracy z romskim społeczeństwem obywatelskim i wszystkimi innymi odpowiednimi zainteresowanymi stronami, w tym na poziomie regionalnym i lokalnym. </w:t>
            </w:r>
          </w:p>
        </w:tc>
        <w:tc>
          <w:tcPr>
            <w:tcW w:w="1134" w:type="dxa"/>
            <w:vMerge/>
          </w:tcPr>
          <w:p w14:paraId="22CD9187" w14:textId="77777777" w:rsidR="00D52164" w:rsidRPr="00890249" w:rsidRDefault="00D52164" w:rsidP="00D52164">
            <w:pPr>
              <w:jc w:val="left"/>
              <w:rPr>
                <w:rFonts w:asciiTheme="minorHAnsi" w:hAnsiTheme="minorHAnsi" w:cstheme="minorHAnsi"/>
                <w:noProof/>
                <w:sz w:val="20"/>
              </w:rPr>
            </w:pPr>
          </w:p>
        </w:tc>
        <w:tc>
          <w:tcPr>
            <w:tcW w:w="3402" w:type="dxa"/>
            <w:vMerge/>
          </w:tcPr>
          <w:p w14:paraId="4354A689" w14:textId="77777777" w:rsidR="00D52164" w:rsidRPr="00890249" w:rsidRDefault="00D52164" w:rsidP="00D52164">
            <w:pPr>
              <w:jc w:val="left"/>
              <w:rPr>
                <w:rFonts w:asciiTheme="minorHAnsi" w:eastAsia="Times New Roman" w:hAnsiTheme="minorHAnsi" w:cstheme="minorHAnsi"/>
                <w:iCs/>
                <w:noProof/>
                <w:sz w:val="20"/>
              </w:rPr>
            </w:pPr>
          </w:p>
        </w:tc>
        <w:tc>
          <w:tcPr>
            <w:tcW w:w="2977" w:type="dxa"/>
          </w:tcPr>
          <w:p w14:paraId="21859BFB" w14:textId="77777777" w:rsidR="00C83ECA" w:rsidRPr="00890249" w:rsidRDefault="00875C92" w:rsidP="00325D70">
            <w:pPr>
              <w:spacing w:after="0"/>
              <w:jc w:val="left"/>
              <w:rPr>
                <w:rFonts w:asciiTheme="minorHAnsi" w:hAnsiTheme="minorHAnsi" w:cstheme="minorHAnsi"/>
                <w:sz w:val="20"/>
              </w:rPr>
            </w:pPr>
            <w:r w:rsidRPr="00890249">
              <w:rPr>
                <w:rFonts w:asciiTheme="minorHAnsi" w:hAnsiTheme="minorHAnsi" w:cstheme="minorHAnsi"/>
                <w:b/>
                <w:bCs/>
                <w:sz w:val="20"/>
              </w:rPr>
              <w:t>Kryterium 4</w:t>
            </w:r>
            <w:r w:rsidRPr="00890249">
              <w:rPr>
                <w:rFonts w:asciiTheme="minorHAnsi" w:hAnsiTheme="minorHAnsi" w:cstheme="minorHAnsi"/>
                <w:bCs/>
                <w:sz w:val="20"/>
              </w:rPr>
              <w:t>.</w:t>
            </w:r>
            <w:r w:rsidRPr="00890249">
              <w:rPr>
                <w:rFonts w:asciiTheme="minorHAnsi" w:hAnsiTheme="minorHAnsi" w:cstheme="minorHAnsi"/>
                <w:sz w:val="20"/>
              </w:rPr>
              <w:t xml:space="preserve"> </w:t>
            </w:r>
            <w:r w:rsidR="004B59D6" w:rsidRPr="00890249">
              <w:rPr>
                <w:rFonts w:asciiTheme="minorHAnsi" w:hAnsiTheme="minorHAnsi" w:cstheme="minorHAnsi"/>
                <w:b/>
                <w:bCs/>
                <w:sz w:val="20"/>
              </w:rPr>
              <w:t>Spełnione</w:t>
            </w:r>
          </w:p>
          <w:p w14:paraId="72284D7A" w14:textId="70F741B0" w:rsidR="00D50195" w:rsidRDefault="00D50195" w:rsidP="00325D70">
            <w:pPr>
              <w:jc w:val="left"/>
              <w:rPr>
                <w:rFonts w:asciiTheme="minorHAnsi" w:hAnsiTheme="minorHAnsi" w:cstheme="minorHAnsi"/>
                <w:bCs/>
                <w:sz w:val="20"/>
              </w:rPr>
            </w:pPr>
            <w:r w:rsidRPr="00D50195">
              <w:rPr>
                <w:rFonts w:asciiTheme="minorHAnsi" w:hAnsiTheme="minorHAnsi" w:cstheme="minorHAnsi"/>
                <w:bCs/>
                <w:sz w:val="20"/>
              </w:rPr>
              <w:t xml:space="preserve">Włączenie właściwych </w:t>
            </w:r>
            <w:proofErr w:type="gramStart"/>
            <w:r w:rsidRPr="00D50195">
              <w:rPr>
                <w:rFonts w:asciiTheme="minorHAnsi" w:hAnsiTheme="minorHAnsi" w:cstheme="minorHAnsi"/>
                <w:bCs/>
                <w:sz w:val="20"/>
              </w:rPr>
              <w:t>interesariuszy  zostało</w:t>
            </w:r>
            <w:proofErr w:type="gramEnd"/>
            <w:r w:rsidRPr="00D50195">
              <w:rPr>
                <w:rFonts w:asciiTheme="minorHAnsi" w:hAnsiTheme="minorHAnsi" w:cstheme="minorHAnsi"/>
                <w:bCs/>
                <w:sz w:val="20"/>
              </w:rPr>
              <w:t xml:space="preserve"> </w:t>
            </w:r>
            <w:r w:rsidRPr="00D50195">
              <w:rPr>
                <w:rFonts w:asciiTheme="minorHAnsi" w:hAnsiTheme="minorHAnsi" w:cstheme="minorHAnsi"/>
                <w:bCs/>
                <w:sz w:val="20"/>
              </w:rPr>
              <w:lastRenderedPageBreak/>
              <w:t xml:space="preserve">zapewnione na etapie projektowania </w:t>
            </w:r>
            <w:proofErr w:type="gramStart"/>
            <w:r w:rsidRPr="00D50195">
              <w:rPr>
                <w:rFonts w:asciiTheme="minorHAnsi" w:hAnsiTheme="minorHAnsi" w:cstheme="minorHAnsi"/>
                <w:bCs/>
                <w:sz w:val="20"/>
              </w:rPr>
              <w:t>założeń  Programu</w:t>
            </w:r>
            <w:proofErr w:type="gramEnd"/>
            <w:r w:rsidRPr="00D50195">
              <w:rPr>
                <w:rFonts w:asciiTheme="minorHAnsi" w:hAnsiTheme="minorHAnsi" w:cstheme="minorHAnsi"/>
                <w:bCs/>
                <w:sz w:val="20"/>
              </w:rPr>
              <w:t xml:space="preserve"> integracji, m.in. przez system konsultacji społecznych – projekt został skierowany do 53 organizacji pozarządowych, głównie romskich, biorących dotychczas udział w realizacji poprzedniego Programu integracji, a także do jednostek samorządu terytorialnego. Ponadto, MSWiA w trybie roboczym na </w:t>
            </w:r>
            <w:proofErr w:type="gramStart"/>
            <w:r w:rsidRPr="00D50195">
              <w:rPr>
                <w:rFonts w:asciiTheme="minorHAnsi" w:hAnsiTheme="minorHAnsi" w:cstheme="minorHAnsi"/>
                <w:bCs/>
                <w:sz w:val="20"/>
              </w:rPr>
              <w:t>bieżąco  monitoruje</w:t>
            </w:r>
            <w:proofErr w:type="gramEnd"/>
            <w:r w:rsidRPr="00D50195">
              <w:rPr>
                <w:rFonts w:asciiTheme="minorHAnsi" w:hAnsiTheme="minorHAnsi" w:cstheme="minorHAnsi"/>
                <w:bCs/>
                <w:sz w:val="20"/>
              </w:rPr>
              <w:t xml:space="preserve"> prowadzone działania, co dało możliwość takiego skonstruowania Programu, który </w:t>
            </w:r>
            <w:proofErr w:type="gramStart"/>
            <w:r w:rsidRPr="00D50195">
              <w:rPr>
                <w:rFonts w:asciiTheme="minorHAnsi" w:hAnsiTheme="minorHAnsi" w:cstheme="minorHAnsi"/>
                <w:bCs/>
                <w:sz w:val="20"/>
              </w:rPr>
              <w:t>uwzględnił  pojawiające</w:t>
            </w:r>
            <w:proofErr w:type="gramEnd"/>
            <w:r w:rsidRPr="00D50195">
              <w:rPr>
                <w:rFonts w:asciiTheme="minorHAnsi" w:hAnsiTheme="minorHAnsi" w:cstheme="minorHAnsi"/>
                <w:bCs/>
                <w:sz w:val="20"/>
              </w:rPr>
              <w:t xml:space="preserve"> się problemy.  Dla zapewnienia udział Romów w procesie tworzenia </w:t>
            </w:r>
            <w:proofErr w:type="gramStart"/>
            <w:r w:rsidRPr="00D50195">
              <w:rPr>
                <w:rFonts w:asciiTheme="minorHAnsi" w:hAnsiTheme="minorHAnsi" w:cstheme="minorHAnsi"/>
                <w:bCs/>
                <w:sz w:val="20"/>
              </w:rPr>
              <w:t>zadań  Program</w:t>
            </w:r>
            <w:proofErr w:type="gramEnd"/>
            <w:r w:rsidRPr="00D50195">
              <w:rPr>
                <w:rFonts w:asciiTheme="minorHAnsi" w:hAnsiTheme="minorHAnsi" w:cstheme="minorHAnsi"/>
                <w:bCs/>
                <w:sz w:val="20"/>
              </w:rPr>
              <w:t xml:space="preserve"> integracji podtrzymał wymóg prowadzenia przez jednostki samorządu terytorialnego corocznych konsultacji na poziomie lokalnym z przedstawicielami społeczności romskiej. Partycypacja Romów na poziomie regionalnym jest zapewniona poprzez udział w komisjach oceniających wnioski w urzędach wojewódzkich, a na poziomie centralnym poprzez </w:t>
            </w:r>
            <w:r w:rsidRPr="00D50195">
              <w:rPr>
                <w:rFonts w:asciiTheme="minorHAnsi" w:hAnsiTheme="minorHAnsi" w:cstheme="minorHAnsi"/>
                <w:bCs/>
                <w:sz w:val="20"/>
              </w:rPr>
              <w:lastRenderedPageBreak/>
              <w:t>udział przedstawicieli Romów w Komisji Wspólnej Rządu i Mniejszości Narodowych i Etnicznych (mechanizmy te zostały opisane w rozdz. 4.5.2.)</w:t>
            </w:r>
            <w:r>
              <w:rPr>
                <w:rFonts w:asciiTheme="minorHAnsi" w:hAnsiTheme="minorHAnsi" w:cstheme="minorHAnsi"/>
                <w:bCs/>
                <w:sz w:val="20"/>
              </w:rPr>
              <w:t>.</w:t>
            </w:r>
          </w:p>
          <w:p w14:paraId="1DBDA73B" w14:textId="249C993A" w:rsidR="00D52164" w:rsidRPr="00890249" w:rsidRDefault="00D52164" w:rsidP="00325D70">
            <w:pPr>
              <w:jc w:val="left"/>
              <w:rPr>
                <w:rFonts w:asciiTheme="minorHAnsi" w:eastAsia="Times New Roman" w:hAnsiTheme="minorHAnsi" w:cstheme="minorHAnsi"/>
                <w:iCs/>
                <w:noProof/>
                <w:sz w:val="20"/>
              </w:rPr>
            </w:pPr>
          </w:p>
        </w:tc>
      </w:tr>
      <w:tr w:rsidR="00D52164" w:rsidRPr="00890249" w14:paraId="14474D9B" w14:textId="77777777" w:rsidTr="00D5205C">
        <w:tc>
          <w:tcPr>
            <w:tcW w:w="1560" w:type="dxa"/>
            <w:vMerge w:val="restart"/>
          </w:tcPr>
          <w:p w14:paraId="1C757486" w14:textId="77777777" w:rsidR="00D52164" w:rsidRPr="00890249" w:rsidRDefault="00D52164" w:rsidP="00D52164">
            <w:pPr>
              <w:jc w:val="left"/>
              <w:rPr>
                <w:rFonts w:asciiTheme="minorHAnsi" w:hAnsiTheme="minorHAnsi" w:cstheme="minorHAnsi"/>
                <w:sz w:val="20"/>
              </w:rPr>
            </w:pPr>
            <w:r w:rsidRPr="00890249">
              <w:rPr>
                <w:rFonts w:asciiTheme="minorHAnsi" w:hAnsiTheme="minorHAnsi" w:cstheme="minorHAnsi"/>
                <w:sz w:val="20"/>
              </w:rPr>
              <w:lastRenderedPageBreak/>
              <w:t>4.6. Ramy strategiczne polityki na rzecz opieki zdrowotnej i opieki długoterminowej</w:t>
            </w:r>
          </w:p>
        </w:tc>
        <w:tc>
          <w:tcPr>
            <w:tcW w:w="709" w:type="dxa"/>
            <w:vMerge w:val="restart"/>
          </w:tcPr>
          <w:p w14:paraId="61040661" w14:textId="77777777" w:rsidR="00D52164" w:rsidRPr="00890249" w:rsidRDefault="00D52164" w:rsidP="00D52164">
            <w:pPr>
              <w:jc w:val="left"/>
              <w:rPr>
                <w:rFonts w:asciiTheme="minorHAnsi" w:hAnsiTheme="minorHAnsi" w:cstheme="minorHAnsi"/>
                <w:sz w:val="20"/>
                <w:lang w:val="en-GB"/>
              </w:rPr>
            </w:pPr>
            <w:r w:rsidRPr="00890249">
              <w:rPr>
                <w:rFonts w:asciiTheme="minorHAnsi" w:hAnsiTheme="minorHAnsi" w:cstheme="minorHAnsi"/>
                <w:sz w:val="20"/>
                <w:lang w:val="en-GB"/>
              </w:rPr>
              <w:t>EFRR</w:t>
            </w:r>
          </w:p>
          <w:p w14:paraId="72759EF0" w14:textId="77777777" w:rsidR="00D52164" w:rsidRPr="00890249" w:rsidRDefault="00D52164" w:rsidP="00D52164">
            <w:pPr>
              <w:jc w:val="left"/>
              <w:rPr>
                <w:rFonts w:asciiTheme="minorHAnsi" w:hAnsiTheme="minorHAnsi" w:cstheme="minorHAnsi"/>
                <w:sz w:val="20"/>
                <w:lang w:val="en-GB"/>
              </w:rPr>
            </w:pPr>
            <w:r w:rsidRPr="00890249">
              <w:rPr>
                <w:rFonts w:asciiTheme="minorHAnsi" w:hAnsiTheme="minorHAnsi" w:cstheme="minorHAnsi"/>
                <w:sz w:val="20"/>
                <w:lang w:val="en-GB"/>
              </w:rPr>
              <w:t>EFS+</w:t>
            </w:r>
          </w:p>
          <w:p w14:paraId="255F4604" w14:textId="77777777" w:rsidR="00D52164" w:rsidRPr="00890249" w:rsidRDefault="00D52164" w:rsidP="00D52164">
            <w:pPr>
              <w:jc w:val="left"/>
              <w:rPr>
                <w:rFonts w:asciiTheme="minorHAnsi" w:hAnsiTheme="minorHAnsi" w:cstheme="minorHAnsi"/>
                <w:sz w:val="20"/>
                <w:lang w:val="en-GB"/>
              </w:rPr>
            </w:pPr>
          </w:p>
        </w:tc>
        <w:tc>
          <w:tcPr>
            <w:tcW w:w="1843" w:type="dxa"/>
            <w:vMerge w:val="restart"/>
          </w:tcPr>
          <w:p w14:paraId="530DBF6C" w14:textId="77777777" w:rsidR="00D52164" w:rsidRPr="00890249" w:rsidRDefault="00D52164" w:rsidP="00D52164">
            <w:pPr>
              <w:jc w:val="left"/>
              <w:rPr>
                <w:rFonts w:asciiTheme="minorHAnsi" w:hAnsiTheme="minorHAnsi" w:cstheme="minorHAnsi"/>
                <w:sz w:val="20"/>
              </w:rPr>
            </w:pPr>
            <w:r w:rsidRPr="00890249">
              <w:rPr>
                <w:rFonts w:asciiTheme="minorHAnsi" w:hAnsiTheme="minorHAnsi" w:cstheme="minorHAnsi"/>
                <w:sz w:val="20"/>
              </w:rPr>
              <w:t>EFRR:</w:t>
            </w:r>
          </w:p>
          <w:p w14:paraId="5175865F" w14:textId="77777777" w:rsidR="00D52164" w:rsidRPr="00890249" w:rsidRDefault="00D52164" w:rsidP="00D52164">
            <w:pPr>
              <w:jc w:val="left"/>
              <w:rPr>
                <w:rFonts w:asciiTheme="minorHAnsi" w:hAnsiTheme="minorHAnsi" w:cstheme="minorHAnsi"/>
                <w:sz w:val="20"/>
              </w:rPr>
            </w:pPr>
            <w:r w:rsidRPr="00890249">
              <w:rPr>
                <w:rFonts w:asciiTheme="minorHAnsi" w:hAnsiTheme="minorHAnsi" w:cstheme="minorHAnsi"/>
                <w:sz w:val="20"/>
              </w:rPr>
              <w:t>Zapewnienie równego dostępu do opieki zdrowotnej i wspieranie odporności systemów opieki zdrowotnej, w tym podstawowej opieki zdrowotnej, oraz wspieranie przechodzenia od opieki instytucjonalnej do opieki rodzinnej i środowiskowej</w:t>
            </w:r>
          </w:p>
          <w:p w14:paraId="24B0D92F" w14:textId="77777777" w:rsidR="00D52164" w:rsidRPr="00890249" w:rsidRDefault="00D52164" w:rsidP="00D52164">
            <w:pPr>
              <w:jc w:val="left"/>
              <w:rPr>
                <w:rFonts w:asciiTheme="minorHAnsi" w:hAnsiTheme="minorHAnsi" w:cstheme="minorHAnsi"/>
                <w:sz w:val="20"/>
              </w:rPr>
            </w:pPr>
          </w:p>
          <w:p w14:paraId="2F889E6A" w14:textId="77777777" w:rsidR="00D52164" w:rsidRPr="00890249" w:rsidRDefault="00D52164" w:rsidP="00D52164">
            <w:pPr>
              <w:jc w:val="left"/>
              <w:rPr>
                <w:rFonts w:asciiTheme="minorHAnsi" w:hAnsiTheme="minorHAnsi" w:cstheme="minorHAnsi"/>
                <w:sz w:val="20"/>
              </w:rPr>
            </w:pPr>
            <w:r w:rsidRPr="00890249">
              <w:rPr>
                <w:rFonts w:asciiTheme="minorHAnsi" w:hAnsiTheme="minorHAnsi" w:cstheme="minorHAnsi"/>
                <w:sz w:val="20"/>
              </w:rPr>
              <w:t>EFS+:</w:t>
            </w:r>
          </w:p>
          <w:p w14:paraId="27322725" w14:textId="77777777" w:rsidR="00D52164" w:rsidRPr="00890249" w:rsidRDefault="00D52164" w:rsidP="00D52164">
            <w:pPr>
              <w:jc w:val="left"/>
              <w:rPr>
                <w:rFonts w:asciiTheme="minorHAnsi" w:hAnsiTheme="minorHAnsi" w:cstheme="minorHAnsi"/>
                <w:b/>
                <w:bCs/>
                <w:i/>
                <w:sz w:val="20"/>
                <w:highlight w:val="yellow"/>
                <w:u w:val="single"/>
              </w:rPr>
            </w:pPr>
            <w:r w:rsidRPr="00890249">
              <w:rPr>
                <w:rFonts w:asciiTheme="minorHAnsi" w:hAnsiTheme="minorHAnsi" w:cstheme="minorHAnsi"/>
                <w:sz w:val="20"/>
              </w:rPr>
              <w:t xml:space="preserve">Zwiększanie równego i szybkiego dostępu  </w:t>
            </w:r>
            <w:r w:rsidRPr="00890249">
              <w:rPr>
                <w:rFonts w:asciiTheme="minorHAnsi" w:hAnsiTheme="minorHAnsi" w:cstheme="minorHAnsi"/>
                <w:sz w:val="20"/>
              </w:rPr>
              <w:lastRenderedPageBreak/>
              <w:t>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c>
          <w:tcPr>
            <w:tcW w:w="1559" w:type="dxa"/>
            <w:vMerge w:val="restart"/>
          </w:tcPr>
          <w:p w14:paraId="4A1479BA" w14:textId="26AF1379" w:rsidR="00D52164" w:rsidRPr="00890249" w:rsidRDefault="00D50195" w:rsidP="00D52164">
            <w:pPr>
              <w:jc w:val="left"/>
              <w:rPr>
                <w:rFonts w:asciiTheme="minorHAnsi" w:eastAsia="Times New Roman" w:hAnsiTheme="minorHAnsi" w:cstheme="minorHAnsi"/>
                <w:iCs/>
                <w:noProof/>
                <w:sz w:val="20"/>
              </w:rPr>
            </w:pPr>
            <w:r>
              <w:rPr>
                <w:rFonts w:asciiTheme="minorHAnsi" w:eastAsia="Times New Roman" w:hAnsiTheme="minorHAnsi" w:cstheme="minorHAnsi"/>
                <w:iCs/>
                <w:noProof/>
                <w:sz w:val="20"/>
              </w:rPr>
              <w:lastRenderedPageBreak/>
              <w:t>Tak</w:t>
            </w:r>
          </w:p>
        </w:tc>
        <w:tc>
          <w:tcPr>
            <w:tcW w:w="2551" w:type="dxa"/>
          </w:tcPr>
          <w:p w14:paraId="0E8EB2C2"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sz w:val="20"/>
              </w:rPr>
              <w:t>Istnienie krajowych lub regionalnych ram strategicznych polityki na rzecz zdrowia, które obejmują:</w:t>
            </w:r>
          </w:p>
          <w:p w14:paraId="136C7C52" w14:textId="77777777" w:rsidR="00D52164" w:rsidRPr="00890249" w:rsidRDefault="00D52164" w:rsidP="00D52164">
            <w:pPr>
              <w:jc w:val="left"/>
              <w:rPr>
                <w:rFonts w:asciiTheme="minorHAnsi" w:hAnsiTheme="minorHAnsi" w:cstheme="minorHAnsi"/>
                <w:b/>
                <w:bCs/>
                <w:sz w:val="20"/>
              </w:rPr>
            </w:pPr>
          </w:p>
          <w:p w14:paraId="43E9FFF9"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b/>
                <w:bCs/>
                <w:sz w:val="20"/>
              </w:rPr>
              <w:t xml:space="preserve">Kryterium 1 </w:t>
            </w:r>
          </w:p>
          <w:p w14:paraId="030DD76A"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sz w:val="20"/>
              </w:rPr>
              <w:t>Mapowanie potrzeb w zakresie opieki zdrowotnej i opieki długoterminowej, w tym pod względem personelu medycznego i pielęgniarskiego, w celu zapewnienia zrównoważonych i skoordynowanych środków;</w:t>
            </w:r>
          </w:p>
          <w:p w14:paraId="450DBCD2" w14:textId="77777777" w:rsidR="00D52164" w:rsidRPr="00890249" w:rsidRDefault="00D52164" w:rsidP="00D52164">
            <w:pPr>
              <w:jc w:val="left"/>
              <w:rPr>
                <w:rFonts w:asciiTheme="minorHAnsi" w:hAnsiTheme="minorHAnsi" w:cstheme="minorHAnsi"/>
                <w:noProof/>
                <w:sz w:val="20"/>
              </w:rPr>
            </w:pPr>
          </w:p>
        </w:tc>
        <w:tc>
          <w:tcPr>
            <w:tcW w:w="1134" w:type="dxa"/>
            <w:vMerge w:val="restart"/>
          </w:tcPr>
          <w:p w14:paraId="3B11B0CA" w14:textId="258AD4C9" w:rsidR="00D52164" w:rsidRPr="00890249" w:rsidRDefault="00D50195" w:rsidP="00D52164">
            <w:pPr>
              <w:jc w:val="left"/>
              <w:rPr>
                <w:rFonts w:asciiTheme="minorHAnsi" w:hAnsiTheme="minorHAnsi" w:cstheme="minorHAnsi"/>
                <w:noProof/>
                <w:sz w:val="20"/>
              </w:rPr>
            </w:pPr>
            <w:r>
              <w:rPr>
                <w:rFonts w:asciiTheme="minorHAnsi" w:hAnsiTheme="minorHAnsi" w:cstheme="minorHAnsi"/>
                <w:noProof/>
                <w:sz w:val="20"/>
              </w:rPr>
              <w:t>Tak</w:t>
            </w:r>
          </w:p>
        </w:tc>
        <w:tc>
          <w:tcPr>
            <w:tcW w:w="3402" w:type="dxa"/>
            <w:vMerge w:val="restart"/>
          </w:tcPr>
          <w:p w14:paraId="2188773E" w14:textId="77777777" w:rsidR="00D50195" w:rsidRPr="00D50195" w:rsidRDefault="00D50195" w:rsidP="00D50195">
            <w:pPr>
              <w:jc w:val="left"/>
              <w:rPr>
                <w:rFonts w:asciiTheme="minorHAnsi" w:hAnsiTheme="minorHAnsi" w:cstheme="minorHAnsi"/>
                <w:bCs/>
                <w:sz w:val="20"/>
              </w:rPr>
            </w:pPr>
            <w:r w:rsidRPr="00D50195">
              <w:rPr>
                <w:rFonts w:asciiTheme="minorHAnsi" w:hAnsiTheme="minorHAnsi" w:cstheme="minorHAnsi"/>
                <w:bCs/>
                <w:sz w:val="20"/>
              </w:rPr>
              <w:t>Spełnienie warunku zapewni przyjęcie (odpowiednio dla każdego z kryteriów):</w:t>
            </w:r>
          </w:p>
          <w:p w14:paraId="0B5348F6" w14:textId="77777777" w:rsidR="00D50195" w:rsidRPr="00D50195" w:rsidRDefault="00D50195" w:rsidP="00D50195">
            <w:pPr>
              <w:numPr>
                <w:ilvl w:val="0"/>
                <w:numId w:val="92"/>
              </w:numPr>
              <w:jc w:val="left"/>
              <w:rPr>
                <w:rFonts w:asciiTheme="minorHAnsi" w:hAnsiTheme="minorHAnsi" w:cstheme="minorHAnsi"/>
                <w:bCs/>
                <w:sz w:val="20"/>
              </w:rPr>
            </w:pPr>
            <w:r w:rsidRPr="00D50195">
              <w:rPr>
                <w:rFonts w:asciiTheme="minorHAnsi" w:hAnsiTheme="minorHAnsi" w:cstheme="minorHAnsi"/>
                <w:bCs/>
                <w:sz w:val="20"/>
              </w:rPr>
              <w:t xml:space="preserve">mapy potrzeb zdrowotnych (MPZ) w nowej formule, zgodna z nowelizacją ustawy o świadczeniach opieki zdrowotnej, wraz z krajowym planem transformacji (KPT) i wojewódzkimi planami transformacji (WPT) oraz Strategii Rozwoju Usług Społecznych (SRUS) opracowywana przez Ministerstwo Rodziny i Polityki Społecznej w zakresie </w:t>
            </w:r>
            <w:proofErr w:type="spellStart"/>
            <w:r w:rsidRPr="00D50195">
              <w:rPr>
                <w:rFonts w:asciiTheme="minorHAnsi" w:hAnsiTheme="minorHAnsi" w:cstheme="minorHAnsi"/>
                <w:bCs/>
                <w:sz w:val="20"/>
              </w:rPr>
              <w:t>deinstytucjonalizacji</w:t>
            </w:r>
            <w:proofErr w:type="spellEnd"/>
            <w:r w:rsidRPr="00D50195">
              <w:rPr>
                <w:rFonts w:asciiTheme="minorHAnsi" w:hAnsiTheme="minorHAnsi" w:cstheme="minorHAnsi"/>
                <w:bCs/>
                <w:sz w:val="20"/>
              </w:rPr>
              <w:t xml:space="preserve"> usług społecznych (wykraczającym poza opiekę zdrowotną).,</w:t>
            </w:r>
          </w:p>
          <w:p w14:paraId="1522CB21" w14:textId="77777777" w:rsidR="00D50195" w:rsidRPr="00D50195" w:rsidRDefault="00D50195" w:rsidP="00D50195">
            <w:pPr>
              <w:numPr>
                <w:ilvl w:val="0"/>
                <w:numId w:val="92"/>
              </w:numPr>
              <w:jc w:val="left"/>
              <w:rPr>
                <w:rFonts w:asciiTheme="minorHAnsi" w:hAnsiTheme="minorHAnsi" w:cstheme="minorHAnsi"/>
                <w:bCs/>
                <w:iCs/>
                <w:sz w:val="20"/>
              </w:rPr>
            </w:pPr>
            <w:r w:rsidRPr="00D50195">
              <w:rPr>
                <w:rFonts w:asciiTheme="minorHAnsi" w:hAnsiTheme="minorHAnsi" w:cstheme="minorHAnsi"/>
                <w:bCs/>
                <w:iCs/>
                <w:sz w:val="20"/>
              </w:rPr>
              <w:t xml:space="preserve">polityki publicznej </w:t>
            </w:r>
            <w:r w:rsidRPr="00D50195">
              <w:rPr>
                <w:rFonts w:asciiTheme="minorHAnsi" w:hAnsiTheme="minorHAnsi" w:cstheme="minorHAnsi"/>
                <w:bCs/>
                <w:i/>
                <w:sz w:val="20"/>
              </w:rPr>
              <w:t xml:space="preserve">Zdrowa Przyszłość. Ramy strategiczne rozwoju systemu ochrony </w:t>
            </w:r>
            <w:r w:rsidRPr="00D50195">
              <w:rPr>
                <w:rFonts w:asciiTheme="minorHAnsi" w:hAnsiTheme="minorHAnsi" w:cstheme="minorHAnsi"/>
                <w:bCs/>
                <w:i/>
                <w:sz w:val="20"/>
              </w:rPr>
              <w:lastRenderedPageBreak/>
              <w:t>zdrowia na lata 2021–2027 z perspektywą do 2030 r.</w:t>
            </w:r>
            <w:r w:rsidRPr="00D50195">
              <w:rPr>
                <w:rFonts w:asciiTheme="minorHAnsi" w:hAnsiTheme="minorHAnsi" w:cstheme="minorHAnsi"/>
                <w:bCs/>
                <w:iCs/>
                <w:sz w:val="20"/>
              </w:rPr>
              <w:t xml:space="preserve"> (Zdrowa Przyszłość) oraz SRUS,</w:t>
            </w:r>
          </w:p>
          <w:p w14:paraId="72D76895" w14:textId="77777777" w:rsidR="00D50195" w:rsidRPr="00D50195" w:rsidRDefault="00D50195" w:rsidP="00D50195">
            <w:pPr>
              <w:numPr>
                <w:ilvl w:val="0"/>
                <w:numId w:val="92"/>
              </w:numPr>
              <w:jc w:val="left"/>
              <w:rPr>
                <w:rFonts w:asciiTheme="minorHAnsi" w:hAnsiTheme="minorHAnsi" w:cstheme="minorHAnsi"/>
                <w:bCs/>
                <w:sz w:val="20"/>
              </w:rPr>
            </w:pPr>
            <w:r w:rsidRPr="00D50195">
              <w:rPr>
                <w:rFonts w:asciiTheme="minorHAnsi" w:hAnsiTheme="minorHAnsi" w:cstheme="minorHAnsi"/>
                <w:bCs/>
                <w:sz w:val="20"/>
              </w:rPr>
              <w:t xml:space="preserve">polityk publicznych </w:t>
            </w:r>
            <w:r w:rsidRPr="00D50195">
              <w:rPr>
                <w:rFonts w:asciiTheme="minorHAnsi" w:hAnsiTheme="minorHAnsi" w:cstheme="minorHAnsi"/>
                <w:bCs/>
                <w:i/>
                <w:iCs/>
                <w:sz w:val="20"/>
              </w:rPr>
              <w:t xml:space="preserve">Strategia </w:t>
            </w:r>
            <w:proofErr w:type="spellStart"/>
            <w:r w:rsidRPr="00D50195">
              <w:rPr>
                <w:rFonts w:asciiTheme="minorHAnsi" w:hAnsiTheme="minorHAnsi" w:cstheme="minorHAnsi"/>
                <w:bCs/>
                <w:i/>
                <w:iCs/>
                <w:sz w:val="20"/>
              </w:rPr>
              <w:t>Deinstytucjonalizacji</w:t>
            </w:r>
            <w:proofErr w:type="spellEnd"/>
            <w:r w:rsidRPr="00D50195">
              <w:rPr>
                <w:rFonts w:asciiTheme="minorHAnsi" w:hAnsiTheme="minorHAnsi" w:cstheme="minorHAnsi"/>
                <w:bCs/>
                <w:i/>
                <w:iCs/>
                <w:sz w:val="20"/>
              </w:rPr>
              <w:t>: opieka zdrowotna nad osobami z zaburzeniami psychicznymi</w:t>
            </w:r>
            <w:r w:rsidRPr="00D50195">
              <w:rPr>
                <w:rFonts w:asciiTheme="minorHAnsi" w:hAnsiTheme="minorHAnsi" w:cstheme="minorHAnsi"/>
                <w:bCs/>
                <w:sz w:val="20"/>
              </w:rPr>
              <w:t xml:space="preserve">, </w:t>
            </w:r>
            <w:r w:rsidRPr="00D50195">
              <w:rPr>
                <w:rFonts w:asciiTheme="minorHAnsi" w:hAnsiTheme="minorHAnsi" w:cstheme="minorHAnsi"/>
                <w:bCs/>
                <w:i/>
                <w:iCs/>
                <w:sz w:val="20"/>
              </w:rPr>
              <w:t xml:space="preserve">Strategia </w:t>
            </w:r>
            <w:proofErr w:type="spellStart"/>
            <w:r w:rsidRPr="00D50195">
              <w:rPr>
                <w:rFonts w:asciiTheme="minorHAnsi" w:hAnsiTheme="minorHAnsi" w:cstheme="minorHAnsi"/>
                <w:bCs/>
                <w:i/>
                <w:iCs/>
                <w:sz w:val="20"/>
              </w:rPr>
              <w:t>Deinstytucjonalizacji</w:t>
            </w:r>
            <w:proofErr w:type="spellEnd"/>
            <w:r w:rsidRPr="00D50195">
              <w:rPr>
                <w:rFonts w:asciiTheme="minorHAnsi" w:hAnsiTheme="minorHAnsi" w:cstheme="minorHAnsi"/>
                <w:bCs/>
                <w:i/>
                <w:iCs/>
                <w:sz w:val="20"/>
              </w:rPr>
              <w:t>: opieka zdrowotna nad osobami starszymi</w:t>
            </w:r>
            <w:r w:rsidRPr="00D50195">
              <w:rPr>
                <w:rFonts w:asciiTheme="minorHAnsi" w:hAnsiTheme="minorHAnsi" w:cstheme="minorHAnsi"/>
                <w:bCs/>
                <w:sz w:val="20"/>
              </w:rPr>
              <w:t>, SRUS.</w:t>
            </w:r>
          </w:p>
          <w:p w14:paraId="4CD413CA" w14:textId="77777777" w:rsidR="00D50195" w:rsidRPr="00D50195" w:rsidRDefault="00D50195" w:rsidP="00D50195">
            <w:pPr>
              <w:jc w:val="left"/>
              <w:rPr>
                <w:rFonts w:asciiTheme="minorHAnsi" w:hAnsiTheme="minorHAnsi" w:cstheme="minorHAnsi"/>
                <w:bCs/>
                <w:sz w:val="20"/>
              </w:rPr>
            </w:pPr>
            <w:r w:rsidRPr="00D50195">
              <w:rPr>
                <w:rFonts w:asciiTheme="minorHAnsi" w:hAnsiTheme="minorHAnsi" w:cstheme="minorHAnsi"/>
                <w:bCs/>
                <w:sz w:val="20"/>
              </w:rPr>
              <w:t>Kolejne wymienione wyżej dokumenty dostępne pod adresem:</w:t>
            </w:r>
          </w:p>
          <w:bookmarkStart w:id="59" w:name="_Hlk106829184"/>
          <w:p w14:paraId="7F08095E" w14:textId="77777777" w:rsidR="00D50195" w:rsidRPr="00D50195" w:rsidRDefault="00D50195" w:rsidP="00D50195">
            <w:pPr>
              <w:jc w:val="left"/>
              <w:rPr>
                <w:rFonts w:asciiTheme="minorHAnsi" w:hAnsiTheme="minorHAnsi" w:cstheme="minorHAnsi"/>
                <w:bCs/>
                <w:sz w:val="20"/>
                <w:u w:val="single"/>
              </w:rPr>
            </w:pPr>
            <w:r w:rsidRPr="00D50195">
              <w:rPr>
                <w:rFonts w:asciiTheme="minorHAnsi" w:hAnsiTheme="minorHAnsi" w:cstheme="minorHAnsi"/>
                <w:bCs/>
                <w:sz w:val="20"/>
              </w:rPr>
              <w:fldChar w:fldCharType="begin"/>
            </w:r>
            <w:r w:rsidRPr="00D50195">
              <w:rPr>
                <w:rFonts w:asciiTheme="minorHAnsi" w:hAnsiTheme="minorHAnsi" w:cstheme="minorHAnsi"/>
                <w:bCs/>
                <w:sz w:val="20"/>
              </w:rPr>
              <w:instrText xml:space="preserve"> HYPERLINK "http://?" </w:instrText>
            </w:r>
            <w:r w:rsidRPr="00D50195">
              <w:rPr>
                <w:rFonts w:asciiTheme="minorHAnsi" w:hAnsiTheme="minorHAnsi" w:cstheme="minorHAnsi"/>
                <w:bCs/>
                <w:sz w:val="20"/>
              </w:rPr>
            </w:r>
            <w:r w:rsidRPr="00D50195">
              <w:rPr>
                <w:rFonts w:asciiTheme="minorHAnsi" w:hAnsiTheme="minorHAnsi" w:cstheme="minorHAnsi"/>
                <w:bCs/>
                <w:sz w:val="20"/>
              </w:rPr>
              <w:fldChar w:fldCharType="separate"/>
            </w:r>
            <w:r w:rsidRPr="00D50195">
              <w:rPr>
                <w:rStyle w:val="Hipercze"/>
                <w:rFonts w:asciiTheme="minorHAnsi" w:hAnsiTheme="minorHAnsi" w:cstheme="minorHAnsi"/>
                <w:bCs/>
                <w:sz w:val="20"/>
              </w:rPr>
              <w:t>http://dziennikmz.mz.gov.pl/DUM_MZ/2021/69/akt.pdf</w:t>
            </w:r>
            <w:r w:rsidRPr="00D50195">
              <w:rPr>
                <w:rFonts w:asciiTheme="minorHAnsi" w:hAnsiTheme="minorHAnsi" w:cstheme="minorHAnsi"/>
                <w:bCs/>
                <w:sz w:val="20"/>
              </w:rPr>
              <w:fldChar w:fldCharType="end"/>
            </w:r>
          </w:p>
          <w:bookmarkStart w:id="60" w:name="_Hlk106829158"/>
          <w:bookmarkEnd w:id="59"/>
          <w:p w14:paraId="725C44F2" w14:textId="77777777" w:rsidR="00D50195" w:rsidRPr="00D50195" w:rsidRDefault="00D50195" w:rsidP="00D50195">
            <w:pPr>
              <w:jc w:val="left"/>
              <w:rPr>
                <w:rFonts w:asciiTheme="minorHAnsi" w:hAnsiTheme="minorHAnsi" w:cstheme="minorHAnsi"/>
                <w:bCs/>
                <w:sz w:val="20"/>
              </w:rPr>
            </w:pPr>
            <w:r w:rsidRPr="00D50195">
              <w:rPr>
                <w:rFonts w:asciiTheme="minorHAnsi" w:hAnsiTheme="minorHAnsi" w:cstheme="minorHAnsi"/>
                <w:bCs/>
                <w:sz w:val="20"/>
              </w:rPr>
              <w:fldChar w:fldCharType="begin"/>
            </w:r>
            <w:r w:rsidRPr="00D50195">
              <w:rPr>
                <w:rFonts w:asciiTheme="minorHAnsi" w:hAnsiTheme="minorHAnsi" w:cstheme="minorHAnsi"/>
                <w:bCs/>
                <w:sz w:val="20"/>
              </w:rPr>
              <w:instrText xml:space="preserve"> HYPERLINK "https://basiw.mz.gov.pl/index.html#/visualization?id=3304" </w:instrText>
            </w:r>
            <w:r w:rsidRPr="00D50195">
              <w:rPr>
                <w:rFonts w:asciiTheme="minorHAnsi" w:hAnsiTheme="minorHAnsi" w:cstheme="minorHAnsi"/>
                <w:bCs/>
                <w:sz w:val="20"/>
              </w:rPr>
            </w:r>
            <w:r w:rsidRPr="00D50195">
              <w:rPr>
                <w:rFonts w:asciiTheme="minorHAnsi" w:hAnsiTheme="minorHAnsi" w:cstheme="minorHAnsi"/>
                <w:bCs/>
                <w:sz w:val="20"/>
              </w:rPr>
              <w:fldChar w:fldCharType="separate"/>
            </w:r>
            <w:r w:rsidRPr="00D50195">
              <w:rPr>
                <w:rStyle w:val="Hipercze"/>
                <w:rFonts w:asciiTheme="minorHAnsi" w:hAnsiTheme="minorHAnsi" w:cstheme="minorHAnsi"/>
                <w:bCs/>
                <w:sz w:val="20"/>
              </w:rPr>
              <w:t>https://basiw.mz.gov.pl/index.html#/visualization?id=3304</w:t>
            </w:r>
            <w:r w:rsidRPr="00D50195">
              <w:rPr>
                <w:rFonts w:asciiTheme="minorHAnsi" w:hAnsiTheme="minorHAnsi" w:cstheme="minorHAnsi"/>
                <w:bCs/>
                <w:sz w:val="20"/>
              </w:rPr>
              <w:fldChar w:fldCharType="end"/>
            </w:r>
          </w:p>
          <w:bookmarkEnd w:id="60"/>
          <w:p w14:paraId="58CDE409" w14:textId="77777777" w:rsidR="00D50195" w:rsidRPr="00D50195" w:rsidRDefault="00D50195" w:rsidP="00D50195">
            <w:pPr>
              <w:jc w:val="left"/>
              <w:rPr>
                <w:rFonts w:asciiTheme="minorHAnsi" w:hAnsiTheme="minorHAnsi" w:cstheme="minorHAnsi"/>
                <w:bCs/>
                <w:sz w:val="20"/>
              </w:rPr>
            </w:pPr>
            <w:r w:rsidRPr="00D50195">
              <w:rPr>
                <w:rFonts w:asciiTheme="minorHAnsi" w:hAnsiTheme="minorHAnsi" w:cstheme="minorHAnsi"/>
                <w:bCs/>
                <w:sz w:val="20"/>
              </w:rPr>
              <w:fldChar w:fldCharType="begin"/>
            </w:r>
            <w:r w:rsidRPr="00D50195">
              <w:rPr>
                <w:rFonts w:asciiTheme="minorHAnsi" w:hAnsiTheme="minorHAnsi" w:cstheme="minorHAnsi"/>
                <w:bCs/>
                <w:sz w:val="20"/>
              </w:rPr>
              <w:instrText xml:space="preserve"> HYPERLINK "http://?" </w:instrText>
            </w:r>
            <w:r w:rsidRPr="00D50195">
              <w:rPr>
                <w:rFonts w:asciiTheme="minorHAnsi" w:hAnsiTheme="minorHAnsi" w:cstheme="minorHAnsi"/>
                <w:bCs/>
                <w:sz w:val="20"/>
              </w:rPr>
            </w:r>
            <w:r w:rsidRPr="00D50195">
              <w:rPr>
                <w:rFonts w:asciiTheme="minorHAnsi" w:hAnsiTheme="minorHAnsi" w:cstheme="minorHAnsi"/>
                <w:bCs/>
                <w:sz w:val="20"/>
              </w:rPr>
              <w:fldChar w:fldCharType="separate"/>
            </w:r>
            <w:r w:rsidRPr="00D50195">
              <w:rPr>
                <w:rStyle w:val="Hipercze"/>
                <w:rFonts w:asciiTheme="minorHAnsi" w:hAnsiTheme="minorHAnsi" w:cstheme="minorHAnsi"/>
                <w:bCs/>
                <w:sz w:val="20"/>
              </w:rPr>
              <w:t>http://dziennikmz.mz.gov.pl/DUM_MZ/2021/80/akt.pdf</w:t>
            </w:r>
            <w:r w:rsidRPr="00D50195">
              <w:rPr>
                <w:rFonts w:asciiTheme="minorHAnsi" w:hAnsiTheme="minorHAnsi" w:cstheme="minorHAnsi"/>
                <w:bCs/>
                <w:sz w:val="20"/>
              </w:rPr>
              <w:fldChar w:fldCharType="end"/>
            </w:r>
          </w:p>
          <w:p w14:paraId="6DB20B4D" w14:textId="77777777" w:rsidR="00D50195" w:rsidRPr="00D50195" w:rsidRDefault="00D50195" w:rsidP="00D50195">
            <w:pPr>
              <w:jc w:val="left"/>
              <w:rPr>
                <w:rFonts w:asciiTheme="minorHAnsi" w:hAnsiTheme="minorHAnsi" w:cstheme="minorHAnsi"/>
                <w:bCs/>
                <w:sz w:val="20"/>
              </w:rPr>
            </w:pPr>
            <w:hyperlink w:history="1">
              <w:r w:rsidRPr="00D50195">
                <w:rPr>
                  <w:rStyle w:val="Hipercze"/>
                  <w:rFonts w:asciiTheme="minorHAnsi" w:hAnsiTheme="minorHAnsi" w:cstheme="minorHAnsi"/>
                  <w:bCs/>
                  <w:sz w:val="20"/>
                </w:rPr>
                <w:t>https://edzienniki.duw.pl/legalact/2021/6115/</w:t>
              </w:r>
            </w:hyperlink>
          </w:p>
          <w:p w14:paraId="6268879A" w14:textId="77777777" w:rsidR="00D50195" w:rsidRPr="00D50195" w:rsidRDefault="00D50195" w:rsidP="00D50195">
            <w:pPr>
              <w:jc w:val="left"/>
              <w:rPr>
                <w:rFonts w:asciiTheme="minorHAnsi" w:hAnsiTheme="minorHAnsi" w:cstheme="minorHAnsi"/>
                <w:bCs/>
                <w:sz w:val="20"/>
              </w:rPr>
            </w:pPr>
            <w:hyperlink w:history="1">
              <w:r w:rsidRPr="00D50195">
                <w:rPr>
                  <w:rStyle w:val="Hipercze"/>
                  <w:rFonts w:asciiTheme="minorHAnsi" w:hAnsiTheme="minorHAnsi" w:cstheme="minorHAnsi"/>
                  <w:bCs/>
                  <w:sz w:val="20"/>
                </w:rPr>
                <w:t>http://edzienniki.bydgoszcz.uw.gov.pl/legalact/2021/6818/</w:t>
              </w:r>
            </w:hyperlink>
          </w:p>
          <w:p w14:paraId="5F26F7E2" w14:textId="77777777" w:rsidR="00D50195" w:rsidRPr="00D50195" w:rsidRDefault="00D50195" w:rsidP="00D50195">
            <w:pPr>
              <w:jc w:val="left"/>
              <w:rPr>
                <w:rFonts w:asciiTheme="minorHAnsi" w:hAnsiTheme="minorHAnsi" w:cstheme="minorHAnsi"/>
                <w:bCs/>
                <w:sz w:val="20"/>
              </w:rPr>
            </w:pPr>
            <w:hyperlink w:history="1">
              <w:r w:rsidRPr="00D50195">
                <w:rPr>
                  <w:rStyle w:val="Hipercze"/>
                  <w:rFonts w:asciiTheme="minorHAnsi" w:hAnsiTheme="minorHAnsi" w:cstheme="minorHAnsi"/>
                  <w:bCs/>
                  <w:sz w:val="20"/>
                </w:rPr>
                <w:t>http://edziennik.lublin.uw.gov.pl/legalact/2021/6121/</w:t>
              </w:r>
            </w:hyperlink>
          </w:p>
          <w:p w14:paraId="75008A3E" w14:textId="77777777" w:rsidR="00D50195" w:rsidRPr="00D50195" w:rsidRDefault="00D50195" w:rsidP="00D50195">
            <w:pPr>
              <w:jc w:val="left"/>
              <w:rPr>
                <w:rFonts w:asciiTheme="minorHAnsi" w:hAnsiTheme="minorHAnsi" w:cstheme="minorHAnsi"/>
                <w:bCs/>
                <w:sz w:val="20"/>
              </w:rPr>
            </w:pPr>
            <w:hyperlink w:history="1">
              <w:r w:rsidRPr="00D50195">
                <w:rPr>
                  <w:rStyle w:val="Hipercze"/>
                  <w:rFonts w:asciiTheme="minorHAnsi" w:hAnsiTheme="minorHAnsi" w:cstheme="minorHAnsi"/>
                  <w:bCs/>
                  <w:sz w:val="20"/>
                </w:rPr>
                <w:t>https://bip.lubuskie.uw.gov.pl/ochrona_zdrowia/wojewodzki-plan-transformacji-wojewodztwa-lubuskiego</w:t>
              </w:r>
            </w:hyperlink>
          </w:p>
          <w:p w14:paraId="30C45101" w14:textId="77777777" w:rsidR="00D50195" w:rsidRPr="00D50195" w:rsidRDefault="00D50195" w:rsidP="00D50195">
            <w:pPr>
              <w:jc w:val="left"/>
              <w:rPr>
                <w:rFonts w:asciiTheme="minorHAnsi" w:hAnsiTheme="minorHAnsi" w:cstheme="minorHAnsi"/>
                <w:bCs/>
                <w:sz w:val="20"/>
              </w:rPr>
            </w:pPr>
            <w:hyperlink w:history="1">
              <w:r w:rsidRPr="00D50195">
                <w:rPr>
                  <w:rStyle w:val="Hipercze"/>
                  <w:rFonts w:asciiTheme="minorHAnsi" w:hAnsiTheme="minorHAnsi" w:cstheme="minorHAnsi"/>
                  <w:bCs/>
                  <w:sz w:val="20"/>
                </w:rPr>
                <w:t>http://dziennik.lodzkie.eu/WDU_E/2021/6669/akt.pdf</w:t>
              </w:r>
            </w:hyperlink>
          </w:p>
          <w:p w14:paraId="76645D2A" w14:textId="77777777" w:rsidR="00D50195" w:rsidRPr="00D50195" w:rsidRDefault="00D50195" w:rsidP="00D50195">
            <w:pPr>
              <w:jc w:val="left"/>
              <w:rPr>
                <w:rFonts w:asciiTheme="minorHAnsi" w:hAnsiTheme="minorHAnsi" w:cstheme="minorHAnsi"/>
                <w:bCs/>
                <w:sz w:val="20"/>
              </w:rPr>
            </w:pPr>
            <w:hyperlink w:history="1">
              <w:r w:rsidRPr="00D50195">
                <w:rPr>
                  <w:rStyle w:val="Hipercze"/>
                  <w:rFonts w:asciiTheme="minorHAnsi" w:hAnsiTheme="minorHAnsi" w:cstheme="minorHAnsi"/>
                  <w:bCs/>
                  <w:sz w:val="20"/>
                </w:rPr>
                <w:t>http://edziennik.malopolska.uw.gov.pl/legalact/2021/7877/</w:t>
              </w:r>
            </w:hyperlink>
          </w:p>
          <w:p w14:paraId="0357113E" w14:textId="77777777" w:rsidR="00D50195" w:rsidRPr="00D50195" w:rsidRDefault="00D50195" w:rsidP="00D50195">
            <w:pPr>
              <w:jc w:val="left"/>
              <w:rPr>
                <w:rFonts w:asciiTheme="minorHAnsi" w:hAnsiTheme="minorHAnsi" w:cstheme="minorHAnsi"/>
                <w:bCs/>
                <w:sz w:val="20"/>
              </w:rPr>
            </w:pPr>
            <w:hyperlink w:history="1">
              <w:r w:rsidRPr="00D50195">
                <w:rPr>
                  <w:rStyle w:val="Hipercze"/>
                  <w:rFonts w:asciiTheme="minorHAnsi" w:hAnsiTheme="minorHAnsi" w:cstheme="minorHAnsi"/>
                  <w:bCs/>
                  <w:sz w:val="20"/>
                </w:rPr>
                <w:t>https://edziennik.mazowieckie.pl/legalact/2021/12691/</w:t>
              </w:r>
            </w:hyperlink>
          </w:p>
          <w:p w14:paraId="3E3D2A1A" w14:textId="77777777" w:rsidR="00D50195" w:rsidRPr="00D50195" w:rsidRDefault="00D50195" w:rsidP="00D50195">
            <w:pPr>
              <w:jc w:val="left"/>
              <w:rPr>
                <w:rFonts w:asciiTheme="minorHAnsi" w:hAnsiTheme="minorHAnsi" w:cstheme="minorHAnsi"/>
                <w:bCs/>
                <w:sz w:val="20"/>
              </w:rPr>
            </w:pPr>
            <w:hyperlink w:history="1">
              <w:r w:rsidRPr="00D50195">
                <w:rPr>
                  <w:rStyle w:val="Hipercze"/>
                  <w:rFonts w:asciiTheme="minorHAnsi" w:hAnsiTheme="minorHAnsi" w:cstheme="minorHAnsi"/>
                  <w:bCs/>
                  <w:sz w:val="20"/>
                </w:rPr>
                <w:t>https://duwo.opole.uw.gov.pl/WDU_O/2022/44/akt.pdf</w:t>
              </w:r>
            </w:hyperlink>
          </w:p>
          <w:p w14:paraId="4B84F239" w14:textId="77777777" w:rsidR="00D50195" w:rsidRPr="00D50195" w:rsidRDefault="00D50195" w:rsidP="00D50195">
            <w:pPr>
              <w:jc w:val="left"/>
              <w:rPr>
                <w:rFonts w:asciiTheme="minorHAnsi" w:hAnsiTheme="minorHAnsi" w:cstheme="minorHAnsi"/>
                <w:bCs/>
                <w:sz w:val="20"/>
              </w:rPr>
            </w:pPr>
            <w:hyperlink w:history="1">
              <w:r w:rsidRPr="00D50195">
                <w:rPr>
                  <w:rStyle w:val="Hipercze"/>
                  <w:rFonts w:asciiTheme="minorHAnsi" w:hAnsiTheme="minorHAnsi" w:cstheme="minorHAnsi"/>
                  <w:bCs/>
                  <w:sz w:val="20"/>
                </w:rPr>
                <w:t>https://edziennik.bialystok.uw.gov.pl/legalact/2021/5202/</w:t>
              </w:r>
            </w:hyperlink>
          </w:p>
          <w:p w14:paraId="464D5930" w14:textId="77777777" w:rsidR="00D50195" w:rsidRPr="00D50195" w:rsidRDefault="00D50195" w:rsidP="00D50195">
            <w:pPr>
              <w:jc w:val="left"/>
              <w:rPr>
                <w:rFonts w:asciiTheme="minorHAnsi" w:hAnsiTheme="minorHAnsi" w:cstheme="minorHAnsi"/>
                <w:bCs/>
                <w:sz w:val="20"/>
              </w:rPr>
            </w:pPr>
            <w:hyperlink w:history="1">
              <w:r w:rsidRPr="00D50195">
                <w:rPr>
                  <w:rStyle w:val="Hipercze"/>
                  <w:rFonts w:asciiTheme="minorHAnsi" w:hAnsiTheme="minorHAnsi" w:cstheme="minorHAnsi"/>
                  <w:bCs/>
                  <w:sz w:val="20"/>
                </w:rPr>
                <w:t>http://edziennik.rzeszow.uw.gov.pl/legalact/2021/4777/</w:t>
              </w:r>
            </w:hyperlink>
          </w:p>
          <w:p w14:paraId="2063502B" w14:textId="77777777" w:rsidR="00D50195" w:rsidRPr="00D50195" w:rsidRDefault="00D50195" w:rsidP="00D50195">
            <w:pPr>
              <w:jc w:val="left"/>
              <w:rPr>
                <w:rFonts w:asciiTheme="minorHAnsi" w:hAnsiTheme="minorHAnsi" w:cstheme="minorHAnsi"/>
                <w:bCs/>
                <w:sz w:val="20"/>
              </w:rPr>
            </w:pPr>
            <w:hyperlink w:history="1">
              <w:r w:rsidRPr="00D50195">
                <w:rPr>
                  <w:rStyle w:val="Hipercze"/>
                  <w:rFonts w:asciiTheme="minorHAnsi" w:hAnsiTheme="minorHAnsi" w:cstheme="minorHAnsi"/>
                  <w:bCs/>
                  <w:sz w:val="20"/>
                </w:rPr>
                <w:t>http://edziennik.gdansk.uw.gov.pl/legalact/2021/5058/</w:t>
              </w:r>
            </w:hyperlink>
          </w:p>
          <w:p w14:paraId="1D075146" w14:textId="77777777" w:rsidR="00D50195" w:rsidRPr="00D50195" w:rsidRDefault="00D50195" w:rsidP="00D50195">
            <w:pPr>
              <w:jc w:val="left"/>
              <w:rPr>
                <w:rFonts w:asciiTheme="minorHAnsi" w:hAnsiTheme="minorHAnsi" w:cstheme="minorHAnsi"/>
                <w:bCs/>
                <w:sz w:val="20"/>
              </w:rPr>
            </w:pPr>
            <w:hyperlink w:history="1">
              <w:r w:rsidRPr="00D50195">
                <w:rPr>
                  <w:rStyle w:val="Hipercze"/>
                  <w:rFonts w:asciiTheme="minorHAnsi" w:hAnsiTheme="minorHAnsi" w:cstheme="minorHAnsi"/>
                  <w:bCs/>
                  <w:sz w:val="20"/>
                </w:rPr>
                <w:t>http://dzienniki.slask.eu/legalact/2021/8394/</w:t>
              </w:r>
            </w:hyperlink>
          </w:p>
          <w:p w14:paraId="3CC5A121" w14:textId="77777777" w:rsidR="00D50195" w:rsidRPr="00D50195" w:rsidRDefault="00D50195" w:rsidP="00D50195">
            <w:pPr>
              <w:jc w:val="left"/>
              <w:rPr>
                <w:rFonts w:asciiTheme="minorHAnsi" w:hAnsiTheme="minorHAnsi" w:cstheme="minorHAnsi"/>
                <w:bCs/>
                <w:sz w:val="20"/>
              </w:rPr>
            </w:pPr>
            <w:hyperlink w:history="1">
              <w:r w:rsidRPr="00D50195">
                <w:rPr>
                  <w:rStyle w:val="Hipercze"/>
                  <w:rFonts w:asciiTheme="minorHAnsi" w:hAnsiTheme="minorHAnsi" w:cstheme="minorHAnsi"/>
                  <w:bCs/>
                  <w:sz w:val="20"/>
                </w:rPr>
                <w:t>http://edziennik.kielce.uw.gov.pl/legalact/2021/4764/</w:t>
              </w:r>
            </w:hyperlink>
          </w:p>
          <w:p w14:paraId="04C33965" w14:textId="77777777" w:rsidR="00D50195" w:rsidRPr="00D50195" w:rsidRDefault="00D50195" w:rsidP="00D50195">
            <w:pPr>
              <w:jc w:val="left"/>
              <w:rPr>
                <w:rFonts w:asciiTheme="minorHAnsi" w:hAnsiTheme="minorHAnsi" w:cstheme="minorHAnsi"/>
                <w:bCs/>
                <w:sz w:val="20"/>
              </w:rPr>
            </w:pPr>
            <w:hyperlink w:history="1">
              <w:r w:rsidRPr="00D50195">
                <w:rPr>
                  <w:rStyle w:val="Hipercze"/>
                  <w:rFonts w:asciiTheme="minorHAnsi" w:hAnsiTheme="minorHAnsi" w:cstheme="minorHAnsi"/>
                  <w:bCs/>
                  <w:sz w:val="20"/>
                </w:rPr>
                <w:t>http://edzienniki.olsztyn.uw.gov.pl/legalact/2021/5087/</w:t>
              </w:r>
            </w:hyperlink>
          </w:p>
          <w:p w14:paraId="507D9954" w14:textId="77777777" w:rsidR="00D50195" w:rsidRPr="00D50195" w:rsidRDefault="00D50195" w:rsidP="00D50195">
            <w:pPr>
              <w:jc w:val="left"/>
              <w:rPr>
                <w:rFonts w:asciiTheme="minorHAnsi" w:hAnsiTheme="minorHAnsi" w:cstheme="minorHAnsi"/>
                <w:bCs/>
                <w:sz w:val="20"/>
              </w:rPr>
            </w:pPr>
            <w:hyperlink w:history="1">
              <w:r w:rsidRPr="00D50195">
                <w:rPr>
                  <w:rStyle w:val="Hipercze"/>
                  <w:rFonts w:asciiTheme="minorHAnsi" w:hAnsiTheme="minorHAnsi" w:cstheme="minorHAnsi"/>
                  <w:bCs/>
                  <w:sz w:val="20"/>
                </w:rPr>
                <w:t>http://edziennik.poznan.uw.gov.pl/WDU_P/2021/9999/akt.pdf</w:t>
              </w:r>
            </w:hyperlink>
            <w:r w:rsidRPr="00D50195">
              <w:rPr>
                <w:rFonts w:asciiTheme="minorHAnsi" w:hAnsiTheme="minorHAnsi" w:cstheme="minorHAnsi"/>
                <w:bCs/>
                <w:sz w:val="20"/>
              </w:rPr>
              <w:t xml:space="preserve"> </w:t>
            </w:r>
          </w:p>
          <w:p w14:paraId="7D7009D9" w14:textId="77777777" w:rsidR="00D50195" w:rsidRPr="00D50195" w:rsidRDefault="00D50195" w:rsidP="00D50195">
            <w:pPr>
              <w:jc w:val="left"/>
              <w:rPr>
                <w:rFonts w:asciiTheme="minorHAnsi" w:hAnsiTheme="minorHAnsi" w:cstheme="minorHAnsi"/>
                <w:bCs/>
                <w:sz w:val="20"/>
              </w:rPr>
            </w:pPr>
            <w:hyperlink w:history="1">
              <w:r w:rsidRPr="00D50195">
                <w:rPr>
                  <w:rStyle w:val="Hipercze"/>
                  <w:rFonts w:asciiTheme="minorHAnsi" w:hAnsiTheme="minorHAnsi" w:cstheme="minorHAnsi"/>
                  <w:bCs/>
                  <w:sz w:val="20"/>
                </w:rPr>
                <w:t>http://e-dziennik.szczecin.uw.gov.pl/legalact/2021/5716/</w:t>
              </w:r>
            </w:hyperlink>
          </w:p>
          <w:p w14:paraId="7F118A34" w14:textId="4E36BDF8" w:rsidR="00D50195" w:rsidRDefault="00D50195" w:rsidP="00D50195">
            <w:pPr>
              <w:jc w:val="left"/>
              <w:rPr>
                <w:rFonts w:asciiTheme="minorHAnsi" w:hAnsiTheme="minorHAnsi" w:cstheme="minorHAnsi"/>
                <w:b/>
                <w:bCs/>
                <w:sz w:val="20"/>
              </w:rPr>
            </w:pPr>
            <w:hyperlink w:history="1">
              <w:r w:rsidRPr="00D50195">
                <w:rPr>
                  <w:rStyle w:val="Hipercze"/>
                  <w:rFonts w:asciiTheme="minorHAnsi" w:hAnsiTheme="minorHAnsi" w:cstheme="minorHAnsi"/>
                  <w:bCs/>
                  <w:sz w:val="20"/>
                </w:rPr>
                <w:t>https://www.gov.pl/web/zdrowie/zdrowa-przyszlosc-ramy-strategiczne-rozwoju-systemu-ochrony-zdrowia-na-lata-2021-2027-z-perspektywa-do-2030</w:t>
              </w:r>
            </w:hyperlink>
            <w:r w:rsidRPr="00D50195">
              <w:rPr>
                <w:rFonts w:asciiTheme="minorHAnsi" w:hAnsiTheme="minorHAnsi" w:cstheme="minorHAnsi"/>
                <w:b/>
                <w:bCs/>
                <w:sz w:val="20"/>
              </w:rPr>
              <w:t xml:space="preserve">  </w:t>
            </w:r>
          </w:p>
          <w:p w14:paraId="6253F7A2" w14:textId="56529A8C" w:rsidR="00D50195" w:rsidRPr="00D50195" w:rsidRDefault="00D50195" w:rsidP="00D50195">
            <w:pPr>
              <w:jc w:val="left"/>
              <w:rPr>
                <w:rFonts w:asciiTheme="minorHAnsi" w:hAnsiTheme="minorHAnsi" w:cstheme="minorHAnsi"/>
                <w:b/>
                <w:bCs/>
                <w:sz w:val="20"/>
              </w:rPr>
            </w:pPr>
            <w:r w:rsidRPr="00D50195">
              <w:rPr>
                <w:rFonts w:asciiTheme="minorHAnsi" w:hAnsiTheme="minorHAnsi" w:cstheme="minorHAnsi"/>
                <w:b/>
                <w:bCs/>
                <w:sz w:val="20"/>
              </w:rPr>
              <w:t>Kryterium 1</w:t>
            </w:r>
            <w:r w:rsidR="00F0237E">
              <w:rPr>
                <w:rFonts w:asciiTheme="minorHAnsi" w:hAnsiTheme="minorHAnsi" w:cstheme="minorHAnsi"/>
                <w:b/>
                <w:bCs/>
                <w:sz w:val="20"/>
              </w:rPr>
              <w:t>.</w:t>
            </w:r>
          </w:p>
          <w:p w14:paraId="4A4FED13" w14:textId="77777777" w:rsidR="00D50195" w:rsidRPr="00D5205C" w:rsidRDefault="00D50195" w:rsidP="00D50195">
            <w:pPr>
              <w:jc w:val="left"/>
              <w:rPr>
                <w:rFonts w:asciiTheme="minorHAnsi" w:hAnsiTheme="minorHAnsi" w:cstheme="minorHAnsi"/>
                <w:sz w:val="20"/>
              </w:rPr>
            </w:pPr>
            <w:r w:rsidRPr="00D5205C">
              <w:rPr>
                <w:rFonts w:asciiTheme="minorHAnsi" w:hAnsiTheme="minorHAnsi" w:cstheme="minorHAnsi"/>
                <w:sz w:val="20"/>
              </w:rPr>
              <w:t xml:space="preserve">Mapa potrzeb zdrowotnych na lata 2022-2026 (wyzwania systemu opieki zdrowotnej i rekomendowane kierunki działań) </w:t>
            </w:r>
            <w:hyperlink w:history="1">
              <w:r w:rsidRPr="00D5205C">
                <w:rPr>
                  <w:rStyle w:val="Hipercze"/>
                  <w:rFonts w:asciiTheme="minorHAnsi" w:hAnsiTheme="minorHAnsi" w:cstheme="minorHAnsi"/>
                  <w:sz w:val="20"/>
                </w:rPr>
                <w:t>http://dziennikmz.mz.gov.pl/DUM_MZ/2021/69/akt.pdf</w:t>
              </w:r>
            </w:hyperlink>
            <w:r w:rsidRPr="00D5205C">
              <w:rPr>
                <w:rFonts w:asciiTheme="minorHAnsi" w:hAnsiTheme="minorHAnsi" w:cstheme="minorHAnsi"/>
                <w:sz w:val="20"/>
              </w:rPr>
              <w:t xml:space="preserve"> </w:t>
            </w:r>
          </w:p>
          <w:p w14:paraId="7746C8F7" w14:textId="77777777" w:rsidR="00D50195" w:rsidRPr="00D5205C" w:rsidRDefault="00D50195" w:rsidP="00D50195">
            <w:pPr>
              <w:jc w:val="left"/>
              <w:rPr>
                <w:rFonts w:asciiTheme="minorHAnsi" w:hAnsiTheme="minorHAnsi" w:cstheme="minorHAnsi"/>
                <w:sz w:val="20"/>
              </w:rPr>
            </w:pPr>
            <w:r w:rsidRPr="00D5205C">
              <w:rPr>
                <w:rFonts w:asciiTheme="minorHAnsi" w:hAnsiTheme="minorHAnsi" w:cstheme="minorHAnsi"/>
                <w:sz w:val="20"/>
              </w:rPr>
              <w:t xml:space="preserve">Mapa potrzeb na lata 2022-2026 (analizy) </w:t>
            </w:r>
            <w:hyperlink r:id="rId161" w:history="1">
              <w:r w:rsidRPr="00D5205C">
                <w:rPr>
                  <w:rStyle w:val="Hipercze"/>
                  <w:rFonts w:asciiTheme="minorHAnsi" w:hAnsiTheme="minorHAnsi" w:cstheme="minorHAnsi"/>
                  <w:sz w:val="20"/>
                </w:rPr>
                <w:t>https://basiw.mz.gov.pl/mapy-informacje/mapa-2022-2026/</w:t>
              </w:r>
            </w:hyperlink>
          </w:p>
          <w:p w14:paraId="7198AE7A" w14:textId="77777777" w:rsidR="00D50195" w:rsidRPr="00D5205C" w:rsidRDefault="00D50195" w:rsidP="00D50195">
            <w:pPr>
              <w:jc w:val="left"/>
              <w:rPr>
                <w:rFonts w:asciiTheme="minorHAnsi" w:hAnsiTheme="minorHAnsi" w:cstheme="minorHAnsi"/>
                <w:sz w:val="20"/>
              </w:rPr>
            </w:pPr>
            <w:r w:rsidRPr="00D5205C">
              <w:rPr>
                <w:rFonts w:asciiTheme="minorHAnsi" w:hAnsiTheme="minorHAnsi" w:cstheme="minorHAnsi"/>
                <w:sz w:val="20"/>
              </w:rPr>
              <w:t xml:space="preserve">Krajowy Plan Transformacji na lata 2022-2026 </w:t>
            </w:r>
            <w:hyperlink w:history="1">
              <w:r w:rsidRPr="00D5205C">
                <w:rPr>
                  <w:rStyle w:val="Hipercze"/>
                  <w:rFonts w:asciiTheme="minorHAnsi" w:hAnsiTheme="minorHAnsi" w:cstheme="minorHAnsi"/>
                  <w:sz w:val="20"/>
                </w:rPr>
                <w:t>http://dziennikmz.mz.gov.pl/DUM_MZ/2021/80/akt.pdf</w:t>
              </w:r>
            </w:hyperlink>
            <w:r w:rsidRPr="00D5205C">
              <w:rPr>
                <w:rFonts w:asciiTheme="minorHAnsi" w:hAnsiTheme="minorHAnsi" w:cstheme="minorHAnsi"/>
                <w:sz w:val="20"/>
              </w:rPr>
              <w:t xml:space="preserve"> </w:t>
            </w:r>
          </w:p>
          <w:p w14:paraId="096A7D2D" w14:textId="77777777" w:rsidR="00D50195" w:rsidRPr="00D5205C" w:rsidRDefault="00D50195" w:rsidP="00D50195">
            <w:pPr>
              <w:jc w:val="left"/>
              <w:rPr>
                <w:rFonts w:asciiTheme="minorHAnsi" w:hAnsiTheme="minorHAnsi" w:cstheme="minorHAnsi"/>
                <w:sz w:val="20"/>
              </w:rPr>
            </w:pPr>
            <w:r w:rsidRPr="00D5205C">
              <w:rPr>
                <w:rFonts w:asciiTheme="minorHAnsi" w:hAnsiTheme="minorHAnsi" w:cstheme="minorHAnsi"/>
                <w:sz w:val="20"/>
              </w:rPr>
              <w:t>Wojewódzkie Plany Transformacji na lata 2022-2026</w:t>
            </w:r>
          </w:p>
          <w:p w14:paraId="5550EEC1" w14:textId="77777777" w:rsidR="00D50195" w:rsidRPr="00D5205C" w:rsidRDefault="00D50195" w:rsidP="00D50195">
            <w:pPr>
              <w:jc w:val="left"/>
              <w:rPr>
                <w:rFonts w:asciiTheme="minorHAnsi" w:hAnsiTheme="minorHAnsi" w:cstheme="minorHAnsi"/>
                <w:sz w:val="20"/>
              </w:rPr>
            </w:pPr>
            <w:hyperlink r:id="rId162" w:history="1">
              <w:r w:rsidRPr="00D5205C">
                <w:rPr>
                  <w:rStyle w:val="Hipercze"/>
                  <w:rFonts w:asciiTheme="minorHAnsi" w:hAnsiTheme="minorHAnsi" w:cstheme="minorHAnsi"/>
                  <w:sz w:val="20"/>
                </w:rPr>
                <w:t>https://basiw.mz.gov.pl/strategie/wojewodzkie-plany-transformacji/</w:t>
              </w:r>
            </w:hyperlink>
          </w:p>
          <w:p w14:paraId="1CE43FED" w14:textId="77777777" w:rsidR="00D50195" w:rsidRPr="00D5205C" w:rsidRDefault="00D50195" w:rsidP="00D50195">
            <w:pPr>
              <w:jc w:val="left"/>
              <w:rPr>
                <w:rFonts w:asciiTheme="minorHAnsi" w:hAnsiTheme="minorHAnsi" w:cstheme="minorHAnsi"/>
                <w:sz w:val="20"/>
              </w:rPr>
            </w:pPr>
            <w:r w:rsidRPr="00D5205C">
              <w:rPr>
                <w:rFonts w:asciiTheme="minorHAnsi" w:hAnsiTheme="minorHAnsi" w:cstheme="minorHAnsi"/>
                <w:sz w:val="20"/>
              </w:rPr>
              <w:lastRenderedPageBreak/>
              <w:t xml:space="preserve">Strategia rozwoju usług społecznych, polityka publiczna do roku 2030 (z perspektywą do 2035 r.) </w:t>
            </w:r>
            <w:hyperlink r:id="rId163" w:history="1">
              <w:r w:rsidRPr="00D5205C">
                <w:rPr>
                  <w:rStyle w:val="Hipercze"/>
                  <w:rFonts w:asciiTheme="minorHAnsi" w:hAnsiTheme="minorHAnsi" w:cstheme="minorHAnsi"/>
                  <w:sz w:val="20"/>
                </w:rPr>
                <w:t>https://isap.sejm.gov.pl/isap.nsf/DocDetails.xsp?id=WMP20220000767</w:t>
              </w:r>
            </w:hyperlink>
            <w:r w:rsidRPr="00D5205C">
              <w:rPr>
                <w:rFonts w:asciiTheme="minorHAnsi" w:hAnsiTheme="minorHAnsi" w:cstheme="minorHAnsi"/>
                <w:sz w:val="20"/>
              </w:rPr>
              <w:t xml:space="preserve"> </w:t>
            </w:r>
          </w:p>
          <w:p w14:paraId="7B752A74" w14:textId="77777777" w:rsidR="00D50195" w:rsidRPr="00D5205C" w:rsidRDefault="00D50195" w:rsidP="00D50195">
            <w:pPr>
              <w:jc w:val="left"/>
              <w:rPr>
                <w:rFonts w:asciiTheme="minorHAnsi" w:hAnsiTheme="minorHAnsi" w:cstheme="minorHAnsi"/>
                <w:sz w:val="20"/>
              </w:rPr>
            </w:pPr>
            <w:r w:rsidRPr="00D5205C">
              <w:rPr>
                <w:rFonts w:asciiTheme="minorHAnsi" w:hAnsiTheme="minorHAnsi" w:cstheme="minorHAnsi"/>
                <w:sz w:val="20"/>
              </w:rPr>
              <w:t xml:space="preserve">Regionalne Plany Rozwoju Usług Społecznych i </w:t>
            </w:r>
            <w:proofErr w:type="spellStart"/>
            <w:r w:rsidRPr="00D5205C">
              <w:rPr>
                <w:rFonts w:asciiTheme="minorHAnsi" w:hAnsiTheme="minorHAnsi" w:cstheme="minorHAnsi"/>
                <w:sz w:val="20"/>
              </w:rPr>
              <w:t>Deinstytucjonalizacji</w:t>
            </w:r>
            <w:proofErr w:type="spellEnd"/>
            <w:r w:rsidRPr="00D5205C">
              <w:rPr>
                <w:rFonts w:asciiTheme="minorHAnsi" w:hAnsiTheme="minorHAnsi" w:cstheme="minorHAnsi"/>
                <w:sz w:val="20"/>
              </w:rPr>
              <w:t xml:space="preserve"> </w:t>
            </w:r>
          </w:p>
          <w:p w14:paraId="5EB39F89" w14:textId="0775D24D" w:rsidR="00F0237E" w:rsidRPr="00F0237E" w:rsidRDefault="00F0237E" w:rsidP="00F0237E">
            <w:pPr>
              <w:jc w:val="left"/>
              <w:rPr>
                <w:rFonts w:asciiTheme="minorHAnsi" w:hAnsiTheme="minorHAnsi" w:cstheme="minorHAnsi"/>
                <w:b/>
                <w:bCs/>
                <w:sz w:val="20"/>
              </w:rPr>
            </w:pPr>
            <w:r w:rsidRPr="00F0237E">
              <w:rPr>
                <w:rFonts w:asciiTheme="minorHAnsi" w:hAnsiTheme="minorHAnsi" w:cstheme="minorHAnsi"/>
                <w:b/>
                <w:bCs/>
                <w:sz w:val="20"/>
              </w:rPr>
              <w:t>Kryterium 2</w:t>
            </w:r>
            <w:r>
              <w:rPr>
                <w:rFonts w:asciiTheme="minorHAnsi" w:hAnsiTheme="minorHAnsi" w:cstheme="minorHAnsi"/>
                <w:b/>
                <w:bCs/>
                <w:sz w:val="20"/>
              </w:rPr>
              <w:t>.</w:t>
            </w:r>
          </w:p>
          <w:p w14:paraId="2BFC2941" w14:textId="77777777" w:rsidR="00F0237E" w:rsidRPr="00D5205C" w:rsidRDefault="00F0237E" w:rsidP="00F0237E">
            <w:pPr>
              <w:jc w:val="left"/>
              <w:rPr>
                <w:rFonts w:asciiTheme="minorHAnsi" w:hAnsiTheme="minorHAnsi" w:cstheme="minorHAnsi"/>
                <w:sz w:val="20"/>
              </w:rPr>
            </w:pPr>
            <w:r w:rsidRPr="00D5205C">
              <w:rPr>
                <w:rFonts w:asciiTheme="minorHAnsi" w:hAnsiTheme="minorHAnsi" w:cstheme="minorHAnsi"/>
                <w:sz w:val="20"/>
              </w:rPr>
              <w:t xml:space="preserve">Zdrowa Przyszłość. Ramy strategiczne rozwoju systemu ochrony zdrowia na lata 2021-2027, z perspektywą do 2030 </w:t>
            </w:r>
            <w:hyperlink r:id="rId164" w:history="1">
              <w:r w:rsidRPr="00D5205C">
                <w:rPr>
                  <w:rStyle w:val="Hipercze"/>
                  <w:rFonts w:asciiTheme="minorHAnsi" w:hAnsiTheme="minorHAnsi" w:cstheme="minorHAnsi"/>
                  <w:sz w:val="20"/>
                </w:rPr>
                <w:t>https://www.gov.pl/web/zdrowie/zdrowa-przyszlosc-ramy-strategiczne-rozwoju-systemu-ochrony-zdrowia-na-lata-2021-2027-z-perspektywa-do-2030</w:t>
              </w:r>
            </w:hyperlink>
            <w:r w:rsidRPr="00D5205C">
              <w:rPr>
                <w:rFonts w:asciiTheme="minorHAnsi" w:hAnsiTheme="minorHAnsi" w:cstheme="minorHAnsi"/>
                <w:sz w:val="20"/>
              </w:rPr>
              <w:t xml:space="preserve"> </w:t>
            </w:r>
          </w:p>
          <w:p w14:paraId="03C77E54" w14:textId="77777777" w:rsidR="00F0237E" w:rsidRPr="00D5205C" w:rsidRDefault="00F0237E" w:rsidP="00F0237E">
            <w:pPr>
              <w:jc w:val="left"/>
              <w:rPr>
                <w:rFonts w:asciiTheme="minorHAnsi" w:hAnsiTheme="minorHAnsi" w:cstheme="minorHAnsi"/>
                <w:sz w:val="20"/>
              </w:rPr>
            </w:pPr>
            <w:r w:rsidRPr="00D5205C">
              <w:rPr>
                <w:rFonts w:asciiTheme="minorHAnsi" w:hAnsiTheme="minorHAnsi" w:cstheme="minorHAnsi"/>
                <w:sz w:val="20"/>
              </w:rPr>
              <w:t xml:space="preserve">Krajowy Plan Transformacji na lata 2022-2026 </w:t>
            </w:r>
            <w:hyperlink r:id="rId165" w:history="1">
              <w:r w:rsidRPr="00D5205C">
                <w:rPr>
                  <w:rStyle w:val="Hipercze"/>
                  <w:rFonts w:asciiTheme="minorHAnsi" w:hAnsiTheme="minorHAnsi" w:cstheme="minorHAnsi"/>
                  <w:sz w:val="20"/>
                </w:rPr>
                <w:t>http://dziennikmz.mz.gov.pl/DUM_MZ/2021/80/akt.pdf</w:t>
              </w:r>
            </w:hyperlink>
            <w:r w:rsidRPr="00D5205C">
              <w:rPr>
                <w:rFonts w:asciiTheme="minorHAnsi" w:hAnsiTheme="minorHAnsi" w:cstheme="minorHAnsi"/>
                <w:sz w:val="20"/>
              </w:rPr>
              <w:t xml:space="preserve"> </w:t>
            </w:r>
          </w:p>
          <w:p w14:paraId="17461C95" w14:textId="77777777" w:rsidR="00F0237E" w:rsidRPr="00D5205C" w:rsidRDefault="00F0237E" w:rsidP="00F0237E">
            <w:pPr>
              <w:jc w:val="left"/>
              <w:rPr>
                <w:rFonts w:asciiTheme="minorHAnsi" w:hAnsiTheme="minorHAnsi" w:cstheme="minorHAnsi"/>
                <w:sz w:val="20"/>
              </w:rPr>
            </w:pPr>
            <w:r w:rsidRPr="00D5205C">
              <w:rPr>
                <w:rFonts w:asciiTheme="minorHAnsi" w:hAnsiTheme="minorHAnsi" w:cstheme="minorHAnsi"/>
                <w:sz w:val="20"/>
              </w:rPr>
              <w:t>Wojewódzkie Plany Transformacji na lata 2022-2026</w:t>
            </w:r>
          </w:p>
          <w:p w14:paraId="77C33F37" w14:textId="77777777" w:rsidR="00F0237E" w:rsidRPr="00D5205C" w:rsidRDefault="00F0237E" w:rsidP="00F0237E">
            <w:pPr>
              <w:jc w:val="left"/>
              <w:rPr>
                <w:rFonts w:asciiTheme="minorHAnsi" w:hAnsiTheme="minorHAnsi" w:cstheme="minorHAnsi"/>
                <w:sz w:val="20"/>
              </w:rPr>
            </w:pPr>
            <w:hyperlink r:id="rId166" w:history="1">
              <w:r w:rsidRPr="00D5205C">
                <w:rPr>
                  <w:rStyle w:val="Hipercze"/>
                  <w:rFonts w:asciiTheme="minorHAnsi" w:hAnsiTheme="minorHAnsi" w:cstheme="minorHAnsi"/>
                  <w:sz w:val="20"/>
                </w:rPr>
                <w:t>https://basiw.mz.gov.pl/strategie/wojewodzkie-plany-transformacji/</w:t>
              </w:r>
            </w:hyperlink>
          </w:p>
          <w:p w14:paraId="185D1EF0" w14:textId="77777777" w:rsidR="00F0237E" w:rsidRPr="00D5205C" w:rsidRDefault="00F0237E" w:rsidP="00F0237E">
            <w:pPr>
              <w:jc w:val="left"/>
              <w:rPr>
                <w:rFonts w:asciiTheme="minorHAnsi" w:hAnsiTheme="minorHAnsi" w:cstheme="minorHAnsi"/>
                <w:sz w:val="20"/>
              </w:rPr>
            </w:pPr>
            <w:r w:rsidRPr="00D5205C">
              <w:rPr>
                <w:rFonts w:asciiTheme="minorHAnsi" w:hAnsiTheme="minorHAnsi" w:cstheme="minorHAnsi"/>
                <w:sz w:val="20"/>
              </w:rPr>
              <w:t xml:space="preserve">Strategia rozwoju usług społecznych, polityka publiczna do roku 2030 (z perspektywą do 2035 r.) </w:t>
            </w:r>
            <w:hyperlink r:id="rId167" w:history="1">
              <w:r w:rsidRPr="00D5205C">
                <w:rPr>
                  <w:rStyle w:val="Hipercze"/>
                  <w:rFonts w:asciiTheme="minorHAnsi" w:hAnsiTheme="minorHAnsi" w:cstheme="minorHAnsi"/>
                  <w:sz w:val="20"/>
                </w:rPr>
                <w:t>https://isap.sejm.gov.pl/isap.nsf/DocDetails.xsp?id=WMP20220000767</w:t>
              </w:r>
            </w:hyperlink>
            <w:r w:rsidRPr="00D5205C">
              <w:rPr>
                <w:rFonts w:asciiTheme="minorHAnsi" w:hAnsiTheme="minorHAnsi" w:cstheme="minorHAnsi"/>
                <w:sz w:val="20"/>
              </w:rPr>
              <w:t xml:space="preserve"> </w:t>
            </w:r>
          </w:p>
          <w:p w14:paraId="2A790F8D" w14:textId="49B3AA7F" w:rsidR="00D50195" w:rsidRDefault="00F0237E" w:rsidP="00D50195">
            <w:pPr>
              <w:jc w:val="left"/>
              <w:rPr>
                <w:rFonts w:asciiTheme="minorHAnsi" w:hAnsiTheme="minorHAnsi" w:cstheme="minorHAnsi"/>
                <w:sz w:val="20"/>
              </w:rPr>
            </w:pPr>
            <w:r w:rsidRPr="00D5205C">
              <w:rPr>
                <w:rFonts w:asciiTheme="minorHAnsi" w:hAnsiTheme="minorHAnsi" w:cstheme="minorHAnsi"/>
                <w:sz w:val="20"/>
              </w:rPr>
              <w:t xml:space="preserve">Regionalne Plany Rozwoju Usług Społecznych i </w:t>
            </w:r>
            <w:proofErr w:type="spellStart"/>
            <w:r w:rsidRPr="00D5205C">
              <w:rPr>
                <w:rFonts w:asciiTheme="minorHAnsi" w:hAnsiTheme="minorHAnsi" w:cstheme="minorHAnsi"/>
                <w:sz w:val="20"/>
              </w:rPr>
              <w:t>Deinstytucjonalizacji</w:t>
            </w:r>
            <w:proofErr w:type="spellEnd"/>
          </w:p>
          <w:p w14:paraId="65AA4B39" w14:textId="2CCA3BFE" w:rsidR="00F0237E" w:rsidRPr="00F0237E" w:rsidRDefault="00F0237E" w:rsidP="00F0237E">
            <w:pPr>
              <w:jc w:val="left"/>
              <w:rPr>
                <w:rFonts w:asciiTheme="minorHAnsi" w:hAnsiTheme="minorHAnsi" w:cstheme="minorHAnsi"/>
                <w:b/>
                <w:bCs/>
                <w:sz w:val="20"/>
              </w:rPr>
            </w:pPr>
            <w:r w:rsidRPr="00F0237E">
              <w:rPr>
                <w:rFonts w:asciiTheme="minorHAnsi" w:hAnsiTheme="minorHAnsi" w:cstheme="minorHAnsi"/>
                <w:b/>
                <w:bCs/>
                <w:sz w:val="20"/>
              </w:rPr>
              <w:t>Kryterium</w:t>
            </w:r>
            <w:r>
              <w:rPr>
                <w:rFonts w:asciiTheme="minorHAnsi" w:hAnsiTheme="minorHAnsi" w:cstheme="minorHAnsi"/>
                <w:b/>
                <w:bCs/>
                <w:sz w:val="20"/>
              </w:rPr>
              <w:t xml:space="preserve"> 3.</w:t>
            </w:r>
          </w:p>
          <w:p w14:paraId="5114BD2C" w14:textId="77777777" w:rsidR="00F0237E" w:rsidRPr="00D5205C" w:rsidRDefault="00F0237E" w:rsidP="00F0237E">
            <w:pPr>
              <w:jc w:val="left"/>
              <w:rPr>
                <w:rFonts w:asciiTheme="minorHAnsi" w:hAnsiTheme="minorHAnsi" w:cstheme="minorHAnsi"/>
                <w:sz w:val="20"/>
              </w:rPr>
            </w:pPr>
            <w:r w:rsidRPr="00D5205C">
              <w:rPr>
                <w:rFonts w:asciiTheme="minorHAnsi" w:hAnsiTheme="minorHAnsi" w:cstheme="minorHAnsi"/>
                <w:sz w:val="20"/>
              </w:rPr>
              <w:t>Zdrowa Przyszłość. Ramy strategiczne rozwoju systemu ochrony zdrowia na lata 2021-2027, z perspektywą do 2030 https://www.gov.pl/web/zdrowie/zdrowa-przyszlosc-ramy-strategiczne-rozwoju-systemu-ochrony-zdrowia-na-lata-2021-2027-z-perspektywa-do-2030</w:t>
            </w:r>
          </w:p>
          <w:p w14:paraId="23AA174E" w14:textId="77777777" w:rsidR="00F0237E" w:rsidRPr="00D5205C" w:rsidRDefault="00F0237E" w:rsidP="00F0237E">
            <w:pPr>
              <w:jc w:val="left"/>
              <w:rPr>
                <w:rFonts w:asciiTheme="minorHAnsi" w:hAnsiTheme="minorHAnsi" w:cstheme="minorHAnsi"/>
                <w:sz w:val="20"/>
              </w:rPr>
            </w:pPr>
            <w:r w:rsidRPr="00D5205C">
              <w:rPr>
                <w:rFonts w:asciiTheme="minorHAnsi" w:hAnsiTheme="minorHAnsi" w:cstheme="minorHAnsi"/>
                <w:sz w:val="20"/>
              </w:rPr>
              <w:t xml:space="preserve">Strategia rozwoju usług społecznych, polityka publiczna do roku 2030 (z perspektywą do 2035 r.) https://isap.sejm.gov.pl/isap.nsf/DocDetails.xsp?id=WMP20220000767 </w:t>
            </w:r>
          </w:p>
          <w:p w14:paraId="4F4CC867" w14:textId="77777777" w:rsidR="00F0237E" w:rsidRPr="00D5205C" w:rsidRDefault="00F0237E" w:rsidP="00F0237E">
            <w:pPr>
              <w:jc w:val="left"/>
              <w:rPr>
                <w:rFonts w:asciiTheme="minorHAnsi" w:hAnsiTheme="minorHAnsi" w:cstheme="minorHAnsi"/>
                <w:sz w:val="20"/>
              </w:rPr>
            </w:pPr>
            <w:r w:rsidRPr="00D5205C">
              <w:rPr>
                <w:rFonts w:asciiTheme="minorHAnsi" w:hAnsiTheme="minorHAnsi" w:cstheme="minorHAnsi"/>
                <w:sz w:val="20"/>
              </w:rPr>
              <w:t xml:space="preserve">Krajowy Plan Transformacji na lata 2022-2026 http://dziennikmz.mz.gov.pl/DUM_MZ/2021/80/akt.pdf </w:t>
            </w:r>
          </w:p>
          <w:p w14:paraId="4FB0F2AE" w14:textId="77777777" w:rsidR="00F0237E" w:rsidRPr="00D5205C" w:rsidRDefault="00F0237E" w:rsidP="00F0237E">
            <w:pPr>
              <w:jc w:val="left"/>
              <w:rPr>
                <w:rFonts w:asciiTheme="minorHAnsi" w:hAnsiTheme="minorHAnsi" w:cstheme="minorHAnsi"/>
                <w:sz w:val="20"/>
              </w:rPr>
            </w:pPr>
            <w:r w:rsidRPr="00D5205C">
              <w:rPr>
                <w:rFonts w:asciiTheme="minorHAnsi" w:hAnsiTheme="minorHAnsi" w:cstheme="minorHAnsi"/>
                <w:sz w:val="20"/>
              </w:rPr>
              <w:t>Wojewódzkie Plany Transformacji na lata 2022-2026</w:t>
            </w:r>
          </w:p>
          <w:p w14:paraId="525AE031" w14:textId="77777777" w:rsidR="00F0237E" w:rsidRPr="00D5205C" w:rsidRDefault="00F0237E" w:rsidP="00F0237E">
            <w:pPr>
              <w:jc w:val="left"/>
              <w:rPr>
                <w:rFonts w:asciiTheme="minorHAnsi" w:hAnsiTheme="minorHAnsi" w:cstheme="minorHAnsi"/>
                <w:sz w:val="20"/>
              </w:rPr>
            </w:pPr>
            <w:r w:rsidRPr="00D5205C">
              <w:rPr>
                <w:rFonts w:asciiTheme="minorHAnsi" w:hAnsiTheme="minorHAnsi" w:cstheme="minorHAnsi"/>
                <w:sz w:val="20"/>
              </w:rPr>
              <w:t>https://basiw.mz.gov.pl/strategie/wojewodzkie-plany-transformacji/</w:t>
            </w:r>
          </w:p>
          <w:p w14:paraId="6BD4ACF7" w14:textId="2DB59F0D" w:rsidR="00D50195" w:rsidRPr="00F0237E" w:rsidRDefault="00F0237E" w:rsidP="00D50195">
            <w:pPr>
              <w:jc w:val="left"/>
              <w:rPr>
                <w:rFonts w:asciiTheme="minorHAnsi" w:hAnsiTheme="minorHAnsi" w:cstheme="minorHAnsi"/>
                <w:sz w:val="20"/>
              </w:rPr>
            </w:pPr>
            <w:r w:rsidRPr="00D5205C">
              <w:rPr>
                <w:rFonts w:asciiTheme="minorHAnsi" w:hAnsiTheme="minorHAnsi" w:cstheme="minorHAnsi"/>
                <w:sz w:val="20"/>
              </w:rPr>
              <w:lastRenderedPageBreak/>
              <w:t xml:space="preserve">Regionalne Plany Rozwoju Usług Społecznych i </w:t>
            </w:r>
            <w:proofErr w:type="spellStart"/>
            <w:r w:rsidRPr="00D5205C">
              <w:rPr>
                <w:rFonts w:asciiTheme="minorHAnsi" w:hAnsiTheme="minorHAnsi" w:cstheme="minorHAnsi"/>
                <w:sz w:val="20"/>
              </w:rPr>
              <w:t>Deinstytucjonalizacji</w:t>
            </w:r>
            <w:proofErr w:type="spellEnd"/>
          </w:p>
          <w:p w14:paraId="43EB57C5" w14:textId="017081E6" w:rsidR="00B72154" w:rsidRPr="00890249" w:rsidRDefault="00B72154" w:rsidP="00A148A7">
            <w:pPr>
              <w:ind w:left="176"/>
              <w:jc w:val="left"/>
              <w:rPr>
                <w:rFonts w:asciiTheme="minorHAnsi" w:hAnsiTheme="minorHAnsi" w:cstheme="minorHAnsi"/>
                <w:bCs/>
                <w:sz w:val="20"/>
              </w:rPr>
            </w:pPr>
          </w:p>
        </w:tc>
        <w:tc>
          <w:tcPr>
            <w:tcW w:w="2977" w:type="dxa"/>
          </w:tcPr>
          <w:p w14:paraId="3692EF8B" w14:textId="5434184A" w:rsidR="008F566E" w:rsidRPr="00890249" w:rsidRDefault="00875C92" w:rsidP="00325D70">
            <w:pPr>
              <w:jc w:val="left"/>
              <w:rPr>
                <w:rFonts w:asciiTheme="minorHAnsi" w:hAnsiTheme="minorHAnsi" w:cstheme="minorHAnsi"/>
                <w:b/>
                <w:bCs/>
                <w:sz w:val="20"/>
              </w:rPr>
            </w:pPr>
            <w:r w:rsidRPr="00890249">
              <w:rPr>
                <w:rFonts w:asciiTheme="minorHAnsi" w:hAnsiTheme="minorHAnsi" w:cstheme="minorHAnsi"/>
                <w:b/>
                <w:bCs/>
                <w:sz w:val="20"/>
              </w:rPr>
              <w:lastRenderedPageBreak/>
              <w:t xml:space="preserve">Kryterium 1. </w:t>
            </w:r>
            <w:r w:rsidR="00D50195">
              <w:rPr>
                <w:rFonts w:asciiTheme="minorHAnsi" w:hAnsiTheme="minorHAnsi" w:cstheme="minorHAnsi"/>
                <w:b/>
                <w:bCs/>
                <w:sz w:val="20"/>
              </w:rPr>
              <w:t>S</w:t>
            </w:r>
            <w:r w:rsidRPr="00890249">
              <w:rPr>
                <w:rFonts w:asciiTheme="minorHAnsi" w:hAnsiTheme="minorHAnsi" w:cstheme="minorHAnsi"/>
                <w:b/>
                <w:bCs/>
                <w:sz w:val="20"/>
              </w:rPr>
              <w:t>pełnione</w:t>
            </w:r>
          </w:p>
          <w:p w14:paraId="2C6E6E26" w14:textId="77777777" w:rsidR="00D50195" w:rsidRPr="00D50195" w:rsidRDefault="00D50195" w:rsidP="00D50195">
            <w:pPr>
              <w:jc w:val="left"/>
              <w:rPr>
                <w:rFonts w:asciiTheme="minorHAnsi" w:hAnsiTheme="minorHAnsi" w:cstheme="minorHAnsi"/>
                <w:bCs/>
                <w:sz w:val="20"/>
              </w:rPr>
            </w:pPr>
            <w:r w:rsidRPr="00D50195">
              <w:rPr>
                <w:rFonts w:asciiTheme="minorHAnsi" w:hAnsiTheme="minorHAnsi" w:cstheme="minorHAnsi"/>
                <w:bCs/>
                <w:sz w:val="20"/>
              </w:rPr>
              <w:t xml:space="preserve">Spełnienie kryterium zapewnia publikacją Mapy Potrzeb Zdrowotnych (MPZ) w formule obejmującej analizy oraz wyzwania systemu opieki zdrowotnej, a także krajowy oraz wojewódzkie plany transformacji, które wdrażają rekomendacje zawarte w MPZ. MPZ obejmują cały system, czyli wszystkie poziomy opieki opisane rodzajami świadczeń (od POZ po opiekę paliatywną i hospicyjną), z uwzględnieniem zasobów w systemie. </w:t>
            </w:r>
          </w:p>
          <w:p w14:paraId="46E955C6" w14:textId="6381572E" w:rsidR="00D50195" w:rsidRDefault="00D50195" w:rsidP="00325D70">
            <w:pPr>
              <w:jc w:val="left"/>
              <w:rPr>
                <w:rFonts w:asciiTheme="minorHAnsi" w:hAnsiTheme="minorHAnsi" w:cstheme="minorHAnsi"/>
                <w:bCs/>
                <w:sz w:val="20"/>
              </w:rPr>
            </w:pPr>
            <w:r w:rsidRPr="00D50195">
              <w:rPr>
                <w:rFonts w:asciiTheme="minorHAnsi" w:hAnsiTheme="minorHAnsi" w:cstheme="minorHAnsi"/>
                <w:bCs/>
                <w:sz w:val="20"/>
              </w:rPr>
              <w:t xml:space="preserve">W proces mapowania opieki długoterminowej wpisuje się także Strategia Rozwoju Usług Społecznych (SRUS) oraz Regionalne Plany Rozwoju Usług Społecznych i </w:t>
            </w:r>
            <w:proofErr w:type="spellStart"/>
            <w:r w:rsidRPr="00D50195">
              <w:rPr>
                <w:rFonts w:asciiTheme="minorHAnsi" w:hAnsiTheme="minorHAnsi" w:cstheme="minorHAnsi"/>
                <w:bCs/>
                <w:sz w:val="20"/>
              </w:rPr>
              <w:t>Deinstytucjonalizacji</w:t>
            </w:r>
            <w:proofErr w:type="spellEnd"/>
            <w:r w:rsidRPr="00D50195">
              <w:rPr>
                <w:rFonts w:asciiTheme="minorHAnsi" w:hAnsiTheme="minorHAnsi" w:cstheme="minorHAnsi"/>
                <w:bCs/>
                <w:sz w:val="20"/>
              </w:rPr>
              <w:t xml:space="preserve">. SRUS </w:t>
            </w:r>
            <w:r w:rsidRPr="00D50195">
              <w:rPr>
                <w:rFonts w:asciiTheme="minorHAnsi" w:hAnsiTheme="minorHAnsi" w:cstheme="minorHAnsi"/>
                <w:bCs/>
                <w:sz w:val="20"/>
              </w:rPr>
              <w:lastRenderedPageBreak/>
              <w:t xml:space="preserve">prezentuje koncepcję </w:t>
            </w:r>
            <w:proofErr w:type="spellStart"/>
            <w:r w:rsidRPr="00D50195">
              <w:rPr>
                <w:rFonts w:asciiTheme="minorHAnsi" w:hAnsiTheme="minorHAnsi" w:cstheme="minorHAnsi"/>
                <w:bCs/>
                <w:sz w:val="20"/>
              </w:rPr>
              <w:t>deinstytucjonalizacji</w:t>
            </w:r>
            <w:proofErr w:type="spellEnd"/>
            <w:r w:rsidRPr="00D50195">
              <w:rPr>
                <w:rFonts w:asciiTheme="minorHAnsi" w:hAnsiTheme="minorHAnsi" w:cstheme="minorHAnsi"/>
                <w:bCs/>
                <w:sz w:val="20"/>
              </w:rPr>
              <w:t xml:space="preserve"> zakładającą przechodzenie od instytucjonalnej do opieki świadczonej w środowisku rodzinnym i lokalnym dla obszarów usług społecznych (osoby z niepełnosprawnościami, osoby starsze, rodziny oraz dzieci i młodzież w pieczy zastępczej, osoby z problemami zdrowia psychicznego, osoby bezdomne). Na szczeblu lokalnym i regionalnym plany rozwoju i </w:t>
            </w:r>
            <w:proofErr w:type="spellStart"/>
            <w:r w:rsidRPr="00D50195">
              <w:rPr>
                <w:rFonts w:asciiTheme="minorHAnsi" w:hAnsiTheme="minorHAnsi" w:cstheme="minorHAnsi"/>
                <w:bCs/>
                <w:sz w:val="20"/>
              </w:rPr>
              <w:t>deinstytucjonalizacji</w:t>
            </w:r>
            <w:proofErr w:type="spellEnd"/>
            <w:r w:rsidRPr="00D50195">
              <w:rPr>
                <w:rFonts w:asciiTheme="minorHAnsi" w:hAnsiTheme="minorHAnsi" w:cstheme="minorHAnsi"/>
                <w:bCs/>
                <w:sz w:val="20"/>
              </w:rPr>
              <w:t xml:space="preserve"> usług zawierają diagnozy potrzeb w obszarach objętych </w:t>
            </w:r>
            <w:proofErr w:type="spellStart"/>
            <w:r w:rsidRPr="00D50195">
              <w:rPr>
                <w:rFonts w:asciiTheme="minorHAnsi" w:hAnsiTheme="minorHAnsi" w:cstheme="minorHAnsi"/>
                <w:bCs/>
                <w:sz w:val="20"/>
              </w:rPr>
              <w:t>deinstytucjonalizacją</w:t>
            </w:r>
            <w:proofErr w:type="spellEnd"/>
            <w:r w:rsidRPr="00D50195">
              <w:rPr>
                <w:rFonts w:asciiTheme="minorHAnsi" w:hAnsiTheme="minorHAnsi" w:cstheme="minorHAnsi"/>
                <w:bCs/>
                <w:sz w:val="20"/>
              </w:rPr>
              <w:t xml:space="preserve"> oraz stanowią uporządkowaną koncepcję zmiany na poziomie regionalnym. </w:t>
            </w:r>
          </w:p>
          <w:p w14:paraId="01898887" w14:textId="3CF98B08" w:rsidR="00D52164" w:rsidRPr="00890249" w:rsidRDefault="00D52164" w:rsidP="00325D70">
            <w:pPr>
              <w:jc w:val="left"/>
              <w:rPr>
                <w:rFonts w:asciiTheme="minorHAnsi" w:hAnsiTheme="minorHAnsi" w:cstheme="minorHAnsi"/>
                <w:bCs/>
                <w:sz w:val="20"/>
              </w:rPr>
            </w:pPr>
            <w:hyperlink w:history="1"/>
          </w:p>
        </w:tc>
      </w:tr>
      <w:tr w:rsidR="00D52164" w:rsidRPr="00890249" w14:paraId="7CCD53DE" w14:textId="77777777" w:rsidTr="00D5205C">
        <w:tc>
          <w:tcPr>
            <w:tcW w:w="1560" w:type="dxa"/>
            <w:vMerge/>
          </w:tcPr>
          <w:p w14:paraId="0E78ED62" w14:textId="77777777" w:rsidR="00D52164" w:rsidRPr="00890249" w:rsidRDefault="00D52164" w:rsidP="00D52164">
            <w:pPr>
              <w:jc w:val="left"/>
              <w:rPr>
                <w:rFonts w:asciiTheme="minorHAnsi" w:eastAsia="Times New Roman" w:hAnsiTheme="minorHAnsi" w:cstheme="minorHAnsi"/>
                <w:iCs/>
                <w:noProof/>
                <w:sz w:val="20"/>
              </w:rPr>
            </w:pPr>
          </w:p>
        </w:tc>
        <w:tc>
          <w:tcPr>
            <w:tcW w:w="709" w:type="dxa"/>
            <w:vMerge/>
          </w:tcPr>
          <w:p w14:paraId="50377ED0" w14:textId="77777777" w:rsidR="00D52164" w:rsidRPr="00890249" w:rsidRDefault="00D52164" w:rsidP="00D52164">
            <w:pPr>
              <w:jc w:val="left"/>
              <w:rPr>
                <w:rFonts w:asciiTheme="minorHAnsi" w:eastAsia="Times New Roman" w:hAnsiTheme="minorHAnsi" w:cstheme="minorHAnsi"/>
                <w:iCs/>
                <w:noProof/>
                <w:sz w:val="20"/>
              </w:rPr>
            </w:pPr>
          </w:p>
        </w:tc>
        <w:tc>
          <w:tcPr>
            <w:tcW w:w="1843" w:type="dxa"/>
            <w:vMerge/>
          </w:tcPr>
          <w:p w14:paraId="7C08C837" w14:textId="77777777" w:rsidR="00D52164" w:rsidRPr="00890249" w:rsidRDefault="00D52164" w:rsidP="00D52164">
            <w:pPr>
              <w:jc w:val="left"/>
              <w:rPr>
                <w:rFonts w:asciiTheme="minorHAnsi" w:eastAsia="Times New Roman" w:hAnsiTheme="minorHAnsi" w:cstheme="minorHAnsi"/>
                <w:iCs/>
                <w:noProof/>
                <w:sz w:val="20"/>
              </w:rPr>
            </w:pPr>
          </w:p>
        </w:tc>
        <w:tc>
          <w:tcPr>
            <w:tcW w:w="1559" w:type="dxa"/>
            <w:vMerge/>
          </w:tcPr>
          <w:p w14:paraId="77F5D59F" w14:textId="77777777" w:rsidR="00D52164" w:rsidRPr="00890249" w:rsidRDefault="00D52164" w:rsidP="00D52164">
            <w:pPr>
              <w:jc w:val="left"/>
              <w:rPr>
                <w:rFonts w:asciiTheme="minorHAnsi" w:eastAsia="Times New Roman" w:hAnsiTheme="minorHAnsi" w:cstheme="minorHAnsi"/>
                <w:iCs/>
                <w:noProof/>
                <w:sz w:val="20"/>
              </w:rPr>
            </w:pPr>
          </w:p>
        </w:tc>
        <w:tc>
          <w:tcPr>
            <w:tcW w:w="2551" w:type="dxa"/>
          </w:tcPr>
          <w:p w14:paraId="2D11277A"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b/>
                <w:bCs/>
                <w:sz w:val="20"/>
              </w:rPr>
              <w:t>Kryterium 2</w:t>
            </w:r>
          </w:p>
          <w:p w14:paraId="062450C2" w14:textId="77777777" w:rsidR="00D52164" w:rsidRPr="00890249" w:rsidRDefault="00D52164" w:rsidP="00D52164">
            <w:pPr>
              <w:jc w:val="left"/>
              <w:rPr>
                <w:rFonts w:asciiTheme="minorHAnsi" w:hAnsiTheme="minorHAnsi" w:cstheme="minorHAnsi"/>
                <w:sz w:val="20"/>
              </w:rPr>
            </w:pPr>
            <w:r w:rsidRPr="00890249">
              <w:rPr>
                <w:rFonts w:asciiTheme="minorHAnsi" w:hAnsiTheme="minorHAnsi" w:cstheme="minorHAnsi"/>
                <w:sz w:val="20"/>
              </w:rPr>
              <w:t xml:space="preserve">Środki na rzecz zapewnienia efektywności, trwałości, dostępności i przystępności cenowej usług opieki zdrowotnej i opieki długoterminowej, w tym ze szczególnym </w:t>
            </w:r>
            <w:r w:rsidRPr="00890249">
              <w:rPr>
                <w:rFonts w:asciiTheme="minorHAnsi" w:hAnsiTheme="minorHAnsi" w:cstheme="minorHAnsi"/>
                <w:sz w:val="20"/>
              </w:rPr>
              <w:lastRenderedPageBreak/>
              <w:t>uwzględnieniem osób wykluczonych z systemów opieki zdrowotnej i opieki długoterminowej oraz osób, do których najtrudniej jest dotrzeć;</w:t>
            </w:r>
          </w:p>
          <w:p w14:paraId="3A3AE95C" w14:textId="77777777" w:rsidR="00D52164" w:rsidRPr="00890249" w:rsidRDefault="00D52164" w:rsidP="00D52164">
            <w:pPr>
              <w:jc w:val="left"/>
              <w:rPr>
                <w:rFonts w:asciiTheme="minorHAnsi" w:hAnsiTheme="minorHAnsi" w:cstheme="minorHAnsi"/>
                <w:noProof/>
                <w:sz w:val="20"/>
              </w:rPr>
            </w:pPr>
          </w:p>
        </w:tc>
        <w:tc>
          <w:tcPr>
            <w:tcW w:w="1134" w:type="dxa"/>
            <w:vMerge/>
          </w:tcPr>
          <w:p w14:paraId="011741D2" w14:textId="77777777" w:rsidR="00D52164" w:rsidRPr="00890249" w:rsidRDefault="00D52164" w:rsidP="00D52164">
            <w:pPr>
              <w:jc w:val="left"/>
              <w:rPr>
                <w:rFonts w:asciiTheme="minorHAnsi" w:hAnsiTheme="minorHAnsi" w:cstheme="minorHAnsi"/>
                <w:noProof/>
                <w:sz w:val="20"/>
              </w:rPr>
            </w:pPr>
          </w:p>
        </w:tc>
        <w:tc>
          <w:tcPr>
            <w:tcW w:w="3402" w:type="dxa"/>
            <w:vMerge/>
          </w:tcPr>
          <w:p w14:paraId="7444CF21" w14:textId="77777777" w:rsidR="00D52164" w:rsidRPr="00890249" w:rsidRDefault="00D52164" w:rsidP="00D52164">
            <w:pPr>
              <w:jc w:val="left"/>
              <w:rPr>
                <w:rFonts w:asciiTheme="minorHAnsi" w:eastAsia="Times New Roman" w:hAnsiTheme="minorHAnsi" w:cstheme="minorHAnsi"/>
                <w:iCs/>
                <w:noProof/>
                <w:sz w:val="20"/>
              </w:rPr>
            </w:pPr>
          </w:p>
        </w:tc>
        <w:tc>
          <w:tcPr>
            <w:tcW w:w="2977" w:type="dxa"/>
          </w:tcPr>
          <w:p w14:paraId="0ECB2DE3" w14:textId="6270675B" w:rsidR="008F566E" w:rsidRPr="00890249" w:rsidRDefault="00875C92" w:rsidP="00325D70">
            <w:pPr>
              <w:jc w:val="left"/>
              <w:rPr>
                <w:rFonts w:asciiTheme="minorHAnsi" w:hAnsiTheme="minorHAnsi" w:cstheme="minorHAnsi"/>
                <w:b/>
                <w:bCs/>
                <w:sz w:val="20"/>
              </w:rPr>
            </w:pPr>
            <w:r w:rsidRPr="00890249">
              <w:rPr>
                <w:rFonts w:asciiTheme="minorHAnsi" w:hAnsiTheme="minorHAnsi" w:cstheme="minorHAnsi"/>
                <w:b/>
                <w:bCs/>
                <w:sz w:val="20"/>
              </w:rPr>
              <w:t xml:space="preserve">Kryterium 2. </w:t>
            </w:r>
            <w:r w:rsidR="00D50195">
              <w:rPr>
                <w:rFonts w:asciiTheme="minorHAnsi" w:hAnsiTheme="minorHAnsi" w:cstheme="minorHAnsi"/>
                <w:b/>
                <w:bCs/>
                <w:sz w:val="20"/>
              </w:rPr>
              <w:t>S</w:t>
            </w:r>
            <w:r w:rsidRPr="00890249">
              <w:rPr>
                <w:rFonts w:asciiTheme="minorHAnsi" w:hAnsiTheme="minorHAnsi" w:cstheme="minorHAnsi"/>
                <w:b/>
                <w:bCs/>
                <w:sz w:val="20"/>
              </w:rPr>
              <w:t>pełnione</w:t>
            </w:r>
          </w:p>
          <w:p w14:paraId="4500440C" w14:textId="5C51ECEC" w:rsidR="00D50195" w:rsidRDefault="00D50195" w:rsidP="00325D70">
            <w:pPr>
              <w:jc w:val="left"/>
              <w:rPr>
                <w:rFonts w:asciiTheme="minorHAnsi" w:hAnsiTheme="minorHAnsi" w:cstheme="minorHAnsi"/>
                <w:bCs/>
                <w:sz w:val="20"/>
              </w:rPr>
            </w:pPr>
            <w:bookmarkStart w:id="61" w:name="_Hlk97209220"/>
            <w:r w:rsidRPr="00D50195">
              <w:rPr>
                <w:rFonts w:asciiTheme="minorHAnsi" w:hAnsiTheme="minorHAnsi" w:cstheme="minorHAnsi"/>
                <w:bCs/>
                <w:sz w:val="20"/>
              </w:rPr>
              <w:t xml:space="preserve">Spełnieniem kryterium jest głównie dokument strategiczny „Zdrowa Przyszłość. Ramy strategiczne rozwoju systemu ochrony zdrowia na lata 2021-2027, z perspektywą do 2030 r.” Jego celem jest zapewnienie </w:t>
            </w:r>
            <w:r w:rsidRPr="00D50195">
              <w:rPr>
                <w:rFonts w:asciiTheme="minorHAnsi" w:hAnsiTheme="minorHAnsi" w:cstheme="minorHAnsi"/>
                <w:bCs/>
                <w:sz w:val="20"/>
              </w:rPr>
              <w:lastRenderedPageBreak/>
              <w:t xml:space="preserve">obywatelom równego i adekwatnego do potrzeb zdrowotnych dostępu do wysokiej jakości świadczeń zdrowotnych przez przyjazny, nowoczesny i efektywny system ochrony zdrowia. Dokument określa ramy strategiczne działań koniecznych do podjęcia na podstawie diagnozy z MPZ. Przy projektowaniu tego dokumentu w centrum został postawiony pacjent, a wszelkie działania są podporządkowane przede wszystkim konieczności zapewnienia równej dostępności do świadczeń zdrowotnych. Ponadto, środki mające na celu zapewnienie wydajności, trwałości, dostępności i przystępności usług zdrowotnych zawarte są w Krajowym Planie Transformacji na lata 2022-2026 i Wojewódzkich Planach Transformacji na lata 2022-2026. Z kolei Strategia Rozwoju Usług Społecznych prezentuje koncepcję </w:t>
            </w:r>
            <w:proofErr w:type="spellStart"/>
            <w:r w:rsidRPr="00D50195">
              <w:rPr>
                <w:rFonts w:asciiTheme="minorHAnsi" w:hAnsiTheme="minorHAnsi" w:cstheme="minorHAnsi"/>
                <w:bCs/>
                <w:sz w:val="20"/>
              </w:rPr>
              <w:t>deinstytucjonalizacji</w:t>
            </w:r>
            <w:proofErr w:type="spellEnd"/>
            <w:r w:rsidRPr="00D50195">
              <w:rPr>
                <w:rFonts w:asciiTheme="minorHAnsi" w:hAnsiTheme="minorHAnsi" w:cstheme="minorHAnsi"/>
                <w:bCs/>
                <w:sz w:val="20"/>
              </w:rPr>
              <w:t xml:space="preserve"> społecznych usług opiekuńczych. Jednym z zadań wskazanych w SRUS do realizacji na szczeblu </w:t>
            </w:r>
            <w:r w:rsidRPr="00D50195">
              <w:rPr>
                <w:rFonts w:asciiTheme="minorHAnsi" w:hAnsiTheme="minorHAnsi" w:cstheme="minorHAnsi"/>
                <w:bCs/>
                <w:sz w:val="20"/>
              </w:rPr>
              <w:lastRenderedPageBreak/>
              <w:t xml:space="preserve">lokalnym i regionalnym są plany rozwoju i </w:t>
            </w:r>
            <w:proofErr w:type="spellStart"/>
            <w:r w:rsidRPr="00D50195">
              <w:rPr>
                <w:rFonts w:asciiTheme="minorHAnsi" w:hAnsiTheme="minorHAnsi" w:cstheme="minorHAnsi"/>
                <w:bCs/>
                <w:sz w:val="20"/>
              </w:rPr>
              <w:t>deinstytucjonalizacji</w:t>
            </w:r>
            <w:proofErr w:type="spellEnd"/>
            <w:r w:rsidRPr="00D50195">
              <w:rPr>
                <w:rFonts w:asciiTheme="minorHAnsi" w:hAnsiTheme="minorHAnsi" w:cstheme="minorHAnsi"/>
                <w:bCs/>
                <w:sz w:val="20"/>
              </w:rPr>
              <w:t xml:space="preserve"> usług.</w:t>
            </w:r>
          </w:p>
          <w:bookmarkEnd w:id="61"/>
          <w:p w14:paraId="3B3F0C72" w14:textId="311BCD64" w:rsidR="00D52164" w:rsidRPr="00890249" w:rsidRDefault="00D52164" w:rsidP="00D50195">
            <w:pPr>
              <w:jc w:val="left"/>
              <w:rPr>
                <w:rFonts w:asciiTheme="minorHAnsi" w:hAnsiTheme="minorHAnsi" w:cstheme="minorHAnsi"/>
                <w:bCs/>
                <w:sz w:val="20"/>
              </w:rPr>
            </w:pPr>
          </w:p>
        </w:tc>
      </w:tr>
      <w:tr w:rsidR="00D52164" w:rsidRPr="00890249" w14:paraId="04BEE177" w14:textId="77777777" w:rsidTr="00D5205C">
        <w:tc>
          <w:tcPr>
            <w:tcW w:w="1560" w:type="dxa"/>
            <w:vMerge/>
          </w:tcPr>
          <w:p w14:paraId="6C175F69" w14:textId="77777777" w:rsidR="00D52164" w:rsidRPr="00890249" w:rsidRDefault="00D52164" w:rsidP="00D52164">
            <w:pPr>
              <w:jc w:val="left"/>
              <w:rPr>
                <w:rFonts w:asciiTheme="minorHAnsi" w:eastAsia="Times New Roman" w:hAnsiTheme="minorHAnsi" w:cstheme="minorHAnsi"/>
                <w:iCs/>
                <w:noProof/>
                <w:sz w:val="20"/>
              </w:rPr>
            </w:pPr>
          </w:p>
        </w:tc>
        <w:tc>
          <w:tcPr>
            <w:tcW w:w="709" w:type="dxa"/>
            <w:vMerge/>
          </w:tcPr>
          <w:p w14:paraId="57B43169" w14:textId="77777777" w:rsidR="00D52164" w:rsidRPr="00890249" w:rsidRDefault="00D52164" w:rsidP="00D52164">
            <w:pPr>
              <w:jc w:val="left"/>
              <w:rPr>
                <w:rFonts w:asciiTheme="minorHAnsi" w:eastAsia="Times New Roman" w:hAnsiTheme="minorHAnsi" w:cstheme="minorHAnsi"/>
                <w:iCs/>
                <w:noProof/>
                <w:sz w:val="20"/>
              </w:rPr>
            </w:pPr>
          </w:p>
        </w:tc>
        <w:tc>
          <w:tcPr>
            <w:tcW w:w="1843" w:type="dxa"/>
            <w:vMerge/>
          </w:tcPr>
          <w:p w14:paraId="36D86322" w14:textId="77777777" w:rsidR="00D52164" w:rsidRPr="00890249" w:rsidRDefault="00D52164" w:rsidP="00D52164">
            <w:pPr>
              <w:jc w:val="left"/>
              <w:rPr>
                <w:rFonts w:asciiTheme="minorHAnsi" w:eastAsia="Times New Roman" w:hAnsiTheme="minorHAnsi" w:cstheme="minorHAnsi"/>
                <w:iCs/>
                <w:noProof/>
                <w:sz w:val="20"/>
              </w:rPr>
            </w:pPr>
          </w:p>
        </w:tc>
        <w:tc>
          <w:tcPr>
            <w:tcW w:w="1559" w:type="dxa"/>
            <w:vMerge/>
          </w:tcPr>
          <w:p w14:paraId="265FEEF6" w14:textId="77777777" w:rsidR="00D52164" w:rsidRPr="00890249" w:rsidRDefault="00D52164" w:rsidP="00D52164">
            <w:pPr>
              <w:jc w:val="left"/>
              <w:rPr>
                <w:rFonts w:asciiTheme="minorHAnsi" w:eastAsia="Times New Roman" w:hAnsiTheme="minorHAnsi" w:cstheme="minorHAnsi"/>
                <w:iCs/>
                <w:noProof/>
                <w:sz w:val="20"/>
              </w:rPr>
            </w:pPr>
          </w:p>
        </w:tc>
        <w:tc>
          <w:tcPr>
            <w:tcW w:w="2551" w:type="dxa"/>
          </w:tcPr>
          <w:p w14:paraId="495F2484" w14:textId="77777777" w:rsidR="00D52164" w:rsidRPr="00890249" w:rsidRDefault="00D52164" w:rsidP="00D52164">
            <w:pPr>
              <w:jc w:val="left"/>
              <w:rPr>
                <w:rFonts w:asciiTheme="minorHAnsi" w:hAnsiTheme="minorHAnsi" w:cstheme="minorHAnsi"/>
                <w:b/>
                <w:bCs/>
                <w:sz w:val="20"/>
              </w:rPr>
            </w:pPr>
            <w:r w:rsidRPr="00890249">
              <w:rPr>
                <w:rFonts w:asciiTheme="minorHAnsi" w:hAnsiTheme="minorHAnsi" w:cstheme="minorHAnsi"/>
                <w:b/>
                <w:bCs/>
                <w:sz w:val="20"/>
              </w:rPr>
              <w:t>Kryterium 3</w:t>
            </w:r>
          </w:p>
          <w:p w14:paraId="6208AAED" w14:textId="77777777" w:rsidR="00D52164" w:rsidRPr="00890249" w:rsidRDefault="00D52164" w:rsidP="00D52164">
            <w:pPr>
              <w:jc w:val="left"/>
              <w:rPr>
                <w:rFonts w:asciiTheme="minorHAnsi" w:hAnsiTheme="minorHAnsi" w:cstheme="minorHAnsi"/>
                <w:noProof/>
                <w:sz w:val="20"/>
              </w:rPr>
            </w:pPr>
            <w:r w:rsidRPr="00890249">
              <w:rPr>
                <w:rFonts w:asciiTheme="minorHAnsi" w:hAnsiTheme="minorHAnsi" w:cstheme="minorHAnsi"/>
                <w:sz w:val="20"/>
              </w:rPr>
              <w:t xml:space="preserve">Środki na rzecz wspierania usług środowiskowych i opartych na rodzinie poprzez </w:t>
            </w:r>
            <w:proofErr w:type="spellStart"/>
            <w:r w:rsidRPr="00890249">
              <w:rPr>
                <w:rFonts w:asciiTheme="minorHAnsi" w:hAnsiTheme="minorHAnsi" w:cstheme="minorHAnsi"/>
                <w:sz w:val="20"/>
              </w:rPr>
              <w:t>deinstytucjonalizację</w:t>
            </w:r>
            <w:proofErr w:type="spellEnd"/>
            <w:r w:rsidRPr="00890249">
              <w:rPr>
                <w:rFonts w:asciiTheme="minorHAnsi" w:hAnsiTheme="minorHAnsi" w:cstheme="minorHAnsi"/>
                <w:sz w:val="20"/>
              </w:rPr>
              <w:t>, w tym profilaktyki i podstawowej opieki zdrowotnej, opieki w domu i usług środowiskowych.</w:t>
            </w:r>
          </w:p>
        </w:tc>
        <w:tc>
          <w:tcPr>
            <w:tcW w:w="1134" w:type="dxa"/>
            <w:vMerge/>
          </w:tcPr>
          <w:p w14:paraId="0192312D" w14:textId="77777777" w:rsidR="00D52164" w:rsidRPr="00890249" w:rsidRDefault="00D52164" w:rsidP="00D52164">
            <w:pPr>
              <w:jc w:val="left"/>
              <w:rPr>
                <w:rFonts w:asciiTheme="minorHAnsi" w:hAnsiTheme="minorHAnsi" w:cstheme="minorHAnsi"/>
                <w:noProof/>
                <w:sz w:val="20"/>
              </w:rPr>
            </w:pPr>
          </w:p>
        </w:tc>
        <w:tc>
          <w:tcPr>
            <w:tcW w:w="3402" w:type="dxa"/>
            <w:vMerge/>
          </w:tcPr>
          <w:p w14:paraId="60752E1D" w14:textId="77777777" w:rsidR="00D52164" w:rsidRPr="00890249" w:rsidRDefault="00D52164" w:rsidP="00D52164">
            <w:pPr>
              <w:jc w:val="left"/>
              <w:rPr>
                <w:rFonts w:asciiTheme="minorHAnsi" w:eastAsia="Times New Roman" w:hAnsiTheme="minorHAnsi" w:cstheme="minorHAnsi"/>
                <w:iCs/>
                <w:noProof/>
                <w:sz w:val="20"/>
              </w:rPr>
            </w:pPr>
          </w:p>
        </w:tc>
        <w:tc>
          <w:tcPr>
            <w:tcW w:w="2977" w:type="dxa"/>
          </w:tcPr>
          <w:p w14:paraId="0A76F32B" w14:textId="03F9B08A" w:rsidR="008F566E" w:rsidRPr="00890249" w:rsidRDefault="00875C92" w:rsidP="00325D70">
            <w:pPr>
              <w:jc w:val="left"/>
              <w:rPr>
                <w:rFonts w:asciiTheme="minorHAnsi" w:hAnsiTheme="minorHAnsi" w:cstheme="minorHAnsi"/>
                <w:b/>
                <w:bCs/>
                <w:sz w:val="20"/>
              </w:rPr>
            </w:pPr>
            <w:r w:rsidRPr="00890249">
              <w:rPr>
                <w:rFonts w:asciiTheme="minorHAnsi" w:hAnsiTheme="minorHAnsi" w:cstheme="minorHAnsi"/>
                <w:b/>
                <w:bCs/>
                <w:sz w:val="20"/>
              </w:rPr>
              <w:t xml:space="preserve">Kryterium 3 </w:t>
            </w:r>
            <w:r w:rsidR="00D50195">
              <w:rPr>
                <w:rFonts w:asciiTheme="minorHAnsi" w:hAnsiTheme="minorHAnsi" w:cstheme="minorHAnsi"/>
                <w:b/>
                <w:bCs/>
                <w:sz w:val="20"/>
              </w:rPr>
              <w:t>S</w:t>
            </w:r>
            <w:r w:rsidRPr="00890249">
              <w:rPr>
                <w:rFonts w:asciiTheme="minorHAnsi" w:hAnsiTheme="minorHAnsi" w:cstheme="minorHAnsi"/>
                <w:b/>
                <w:bCs/>
                <w:sz w:val="20"/>
              </w:rPr>
              <w:t>pełnione</w:t>
            </w:r>
          </w:p>
          <w:p w14:paraId="26C848FA" w14:textId="77777777" w:rsidR="00D50195" w:rsidRPr="00D50195" w:rsidRDefault="00D50195" w:rsidP="00D50195">
            <w:pPr>
              <w:jc w:val="left"/>
              <w:rPr>
                <w:rFonts w:asciiTheme="minorHAnsi" w:hAnsiTheme="minorHAnsi" w:cstheme="minorHAnsi"/>
                <w:bCs/>
                <w:sz w:val="20"/>
              </w:rPr>
            </w:pPr>
            <w:r w:rsidRPr="00D50195">
              <w:rPr>
                <w:rFonts w:asciiTheme="minorHAnsi" w:hAnsiTheme="minorHAnsi" w:cstheme="minorHAnsi"/>
                <w:bCs/>
                <w:sz w:val="20"/>
              </w:rPr>
              <w:t>Kryterium to w zakresie opieki wypełniają dwa dokumenty o charakterze strategicznym:</w:t>
            </w:r>
          </w:p>
          <w:p w14:paraId="6CA45C1C" w14:textId="77777777" w:rsidR="00D50195" w:rsidRPr="00D50195" w:rsidRDefault="00D50195" w:rsidP="00D50195">
            <w:pPr>
              <w:jc w:val="left"/>
              <w:rPr>
                <w:rFonts w:asciiTheme="minorHAnsi" w:hAnsiTheme="minorHAnsi" w:cstheme="minorHAnsi"/>
                <w:bCs/>
                <w:sz w:val="20"/>
              </w:rPr>
            </w:pPr>
            <w:r w:rsidRPr="00D50195">
              <w:rPr>
                <w:rFonts w:asciiTheme="minorHAnsi" w:hAnsiTheme="minorHAnsi" w:cstheme="minorHAnsi"/>
                <w:bCs/>
                <w:sz w:val="20"/>
              </w:rPr>
              <w:t xml:space="preserve">a) Strategia </w:t>
            </w:r>
            <w:proofErr w:type="spellStart"/>
            <w:r w:rsidRPr="00D50195">
              <w:rPr>
                <w:rFonts w:asciiTheme="minorHAnsi" w:hAnsiTheme="minorHAnsi" w:cstheme="minorHAnsi"/>
                <w:bCs/>
                <w:sz w:val="20"/>
              </w:rPr>
              <w:t>Deinstytucjonalizacji</w:t>
            </w:r>
            <w:proofErr w:type="spellEnd"/>
            <w:r w:rsidRPr="00D50195">
              <w:rPr>
                <w:rFonts w:asciiTheme="minorHAnsi" w:hAnsiTheme="minorHAnsi" w:cstheme="minorHAnsi"/>
                <w:bCs/>
                <w:sz w:val="20"/>
              </w:rPr>
              <w:t>: opieka zdrowotna nad osobami z zaburzeniami psychicznymi,</w:t>
            </w:r>
          </w:p>
          <w:p w14:paraId="786E8E56" w14:textId="77777777" w:rsidR="00D50195" w:rsidRPr="00D50195" w:rsidRDefault="00D50195" w:rsidP="00D50195">
            <w:pPr>
              <w:jc w:val="left"/>
              <w:rPr>
                <w:rFonts w:asciiTheme="minorHAnsi" w:hAnsiTheme="minorHAnsi" w:cstheme="minorHAnsi"/>
                <w:bCs/>
                <w:sz w:val="20"/>
              </w:rPr>
            </w:pPr>
            <w:r w:rsidRPr="00D50195">
              <w:rPr>
                <w:rFonts w:asciiTheme="minorHAnsi" w:hAnsiTheme="minorHAnsi" w:cstheme="minorHAnsi"/>
                <w:bCs/>
                <w:sz w:val="20"/>
              </w:rPr>
              <w:t xml:space="preserve">b) Strategia </w:t>
            </w:r>
            <w:proofErr w:type="spellStart"/>
            <w:r w:rsidRPr="00D50195">
              <w:rPr>
                <w:rFonts w:asciiTheme="minorHAnsi" w:hAnsiTheme="minorHAnsi" w:cstheme="minorHAnsi"/>
                <w:bCs/>
                <w:sz w:val="20"/>
              </w:rPr>
              <w:t>Deinstytucjonalizacji</w:t>
            </w:r>
            <w:proofErr w:type="spellEnd"/>
            <w:r w:rsidRPr="00D50195">
              <w:rPr>
                <w:rFonts w:asciiTheme="minorHAnsi" w:hAnsiTheme="minorHAnsi" w:cstheme="minorHAnsi"/>
                <w:bCs/>
                <w:sz w:val="20"/>
              </w:rPr>
              <w:t>: opieka zdrowotna nad osobami starszymi.</w:t>
            </w:r>
          </w:p>
          <w:p w14:paraId="4457764C" w14:textId="77777777" w:rsidR="00D50195" w:rsidRPr="00D50195" w:rsidRDefault="00D50195" w:rsidP="00D50195">
            <w:pPr>
              <w:jc w:val="left"/>
              <w:rPr>
                <w:rFonts w:asciiTheme="minorHAnsi" w:hAnsiTheme="minorHAnsi" w:cstheme="minorHAnsi"/>
                <w:bCs/>
                <w:sz w:val="20"/>
                <w:lang w:val="pl"/>
              </w:rPr>
            </w:pPr>
            <w:r w:rsidRPr="00D50195">
              <w:rPr>
                <w:rFonts w:asciiTheme="minorHAnsi" w:hAnsiTheme="minorHAnsi" w:cstheme="minorHAnsi"/>
                <w:bCs/>
                <w:sz w:val="20"/>
              </w:rPr>
              <w:t xml:space="preserve">Stanowią one załączniki do dokumentu „Zdrowa Przyszłość”. Ponadto, również opracowany Krajowy Plan Transformacji oraz Wojewódzkie Plany Transformacji na lata 2022-2026 zawierają środki mające na celu promowanie usług środowiskowych i rodzinnych poprzez </w:t>
            </w:r>
            <w:proofErr w:type="spellStart"/>
            <w:r w:rsidRPr="00D50195">
              <w:rPr>
                <w:rFonts w:asciiTheme="minorHAnsi" w:hAnsiTheme="minorHAnsi" w:cstheme="minorHAnsi"/>
                <w:bCs/>
                <w:sz w:val="20"/>
              </w:rPr>
              <w:t>deinstytucjonalizację</w:t>
            </w:r>
            <w:proofErr w:type="spellEnd"/>
            <w:r w:rsidRPr="00D50195">
              <w:rPr>
                <w:rFonts w:asciiTheme="minorHAnsi" w:hAnsiTheme="minorHAnsi" w:cstheme="minorHAnsi"/>
                <w:bCs/>
                <w:sz w:val="20"/>
              </w:rPr>
              <w:t xml:space="preserve"> – zawarte w nich działania obejmują wzmocnienie profilaktyki i opieki podstawowej.</w:t>
            </w:r>
          </w:p>
          <w:p w14:paraId="0A7FB9DB" w14:textId="07597684" w:rsidR="00D50195" w:rsidRDefault="00D50195" w:rsidP="00325D70">
            <w:pPr>
              <w:jc w:val="left"/>
              <w:rPr>
                <w:rFonts w:asciiTheme="minorHAnsi" w:hAnsiTheme="minorHAnsi" w:cstheme="minorHAnsi"/>
                <w:bCs/>
                <w:sz w:val="20"/>
              </w:rPr>
            </w:pPr>
            <w:r w:rsidRPr="00D50195">
              <w:rPr>
                <w:rFonts w:asciiTheme="minorHAnsi" w:hAnsiTheme="minorHAnsi" w:cstheme="minorHAnsi"/>
                <w:bCs/>
                <w:sz w:val="20"/>
              </w:rPr>
              <w:lastRenderedPageBreak/>
              <w:t xml:space="preserve">Ponadto, Strategia Rozwoju Usług Społecznych adresuje kwestie związane z polityką społeczną, a na poziomie województw przygotowane zostały plany rozwoju i </w:t>
            </w:r>
            <w:proofErr w:type="spellStart"/>
            <w:r w:rsidRPr="00D50195">
              <w:rPr>
                <w:rFonts w:asciiTheme="minorHAnsi" w:hAnsiTheme="minorHAnsi" w:cstheme="minorHAnsi"/>
                <w:bCs/>
                <w:sz w:val="20"/>
              </w:rPr>
              <w:t>deinstytucjonalizacji</w:t>
            </w:r>
            <w:proofErr w:type="spellEnd"/>
            <w:r w:rsidRPr="00D50195">
              <w:rPr>
                <w:rFonts w:asciiTheme="minorHAnsi" w:hAnsiTheme="minorHAnsi" w:cstheme="minorHAnsi"/>
                <w:bCs/>
                <w:sz w:val="20"/>
              </w:rPr>
              <w:t xml:space="preserve"> usług społecznych. Dokumenty te są wobec siebie komplementarne, tak aby zapewnić najwyższą jakość kompleksowej opieki nad osobami potrzebującymi wsparcia w codziennym funkcjonowaniu w szczególności z uwagi na starszy wiek, niepełnosprawność, problemy z zakresu zdrowia psychicznego, uzyskaną w efekcie koordynacji opieki zdrowotnej i społecznej.</w:t>
            </w:r>
          </w:p>
          <w:p w14:paraId="2CDBBBC3" w14:textId="3F136FD2" w:rsidR="00D52164" w:rsidRPr="00890249" w:rsidRDefault="00D52164" w:rsidP="00325D70">
            <w:pPr>
              <w:jc w:val="left"/>
              <w:rPr>
                <w:rFonts w:asciiTheme="minorHAnsi" w:eastAsia="Times New Roman" w:hAnsiTheme="minorHAnsi" w:cstheme="minorHAnsi"/>
                <w:iCs/>
                <w:noProof/>
                <w:sz w:val="20"/>
              </w:rPr>
            </w:pPr>
          </w:p>
        </w:tc>
      </w:tr>
    </w:tbl>
    <w:p w14:paraId="0B4313C5" w14:textId="77777777" w:rsidR="00F40309" w:rsidRDefault="00F40309">
      <w:pPr>
        <w:spacing w:before="0" w:after="160" w:line="259" w:lineRule="auto"/>
        <w:jc w:val="left"/>
        <w:rPr>
          <w:rFonts w:asciiTheme="minorHAnsi" w:eastAsia="Times New Roman" w:hAnsiTheme="minorHAnsi" w:cstheme="minorHAnsi"/>
          <w:iCs/>
          <w:noProof/>
          <w:szCs w:val="24"/>
        </w:rPr>
      </w:pPr>
    </w:p>
    <w:p w14:paraId="66741B43" w14:textId="77777777" w:rsidR="001A46AB" w:rsidRDefault="001A46AB">
      <w:pPr>
        <w:spacing w:before="0" w:after="160" w:line="259" w:lineRule="auto"/>
        <w:jc w:val="left"/>
        <w:rPr>
          <w:rFonts w:asciiTheme="minorHAnsi" w:eastAsia="Times New Roman" w:hAnsiTheme="minorHAnsi" w:cstheme="minorHAnsi"/>
          <w:iCs/>
          <w:noProof/>
          <w:szCs w:val="24"/>
        </w:rPr>
      </w:pPr>
    </w:p>
    <w:p w14:paraId="2A87CD04" w14:textId="77777777" w:rsidR="001A46AB" w:rsidRPr="00890249" w:rsidRDefault="001A46AB">
      <w:pPr>
        <w:spacing w:before="0" w:after="160" w:line="259" w:lineRule="auto"/>
        <w:jc w:val="left"/>
        <w:rPr>
          <w:rFonts w:asciiTheme="minorHAnsi" w:eastAsia="Times New Roman" w:hAnsiTheme="minorHAnsi" w:cstheme="minorHAnsi"/>
          <w:iCs/>
          <w:noProof/>
          <w:vanish/>
          <w:szCs w:val="24"/>
        </w:rPr>
        <w:sectPr w:rsidR="001A46AB" w:rsidRPr="00890249" w:rsidSect="00F40309">
          <w:pgSz w:w="16838" w:h="11906" w:orient="landscape"/>
          <w:pgMar w:top="1418" w:right="1418" w:bottom="1418" w:left="1418" w:header="709" w:footer="709" w:gutter="0"/>
          <w:cols w:space="708"/>
          <w:titlePg/>
          <w:docGrid w:linePitch="360"/>
        </w:sectPr>
      </w:pPr>
    </w:p>
    <w:p w14:paraId="27737CD0" w14:textId="272181C7" w:rsidR="009E6156" w:rsidRPr="00890249" w:rsidRDefault="001A2085" w:rsidP="009F296A">
      <w:pPr>
        <w:pStyle w:val="Nagwek1"/>
        <w:rPr>
          <w:noProof/>
          <w:color w:val="FF0000"/>
        </w:rPr>
      </w:pPr>
      <w:bookmarkStart w:id="62" w:name="_Toc116535554"/>
      <w:bookmarkStart w:id="63" w:name="_Toc116535590"/>
      <w:bookmarkStart w:id="64" w:name="_Toc116535623"/>
      <w:bookmarkStart w:id="65" w:name="_Toc116535718"/>
      <w:bookmarkStart w:id="66" w:name="_Toc116535770"/>
      <w:bookmarkStart w:id="67" w:name="_Toc116549006"/>
      <w:bookmarkStart w:id="68" w:name="_Toc213136248"/>
      <w:bookmarkEnd w:id="62"/>
      <w:bookmarkEnd w:id="63"/>
      <w:bookmarkEnd w:id="64"/>
      <w:bookmarkEnd w:id="65"/>
      <w:bookmarkEnd w:id="66"/>
      <w:bookmarkEnd w:id="67"/>
      <w:r>
        <w:rPr>
          <w:noProof/>
        </w:rPr>
        <w:lastRenderedPageBreak/>
        <w:t>I</w:t>
      </w:r>
      <w:r w:rsidR="007440D3" w:rsidRPr="00890249">
        <w:rPr>
          <w:noProof/>
        </w:rPr>
        <w:t>NSTYTUCJE PROGRAMU</w:t>
      </w:r>
      <w:bookmarkEnd w:id="68"/>
    </w:p>
    <w:p w14:paraId="2B73B916" w14:textId="77777777" w:rsidR="0093433C" w:rsidRDefault="007440D3" w:rsidP="00890249">
      <w:pPr>
        <w:pStyle w:val="Lista-kontynuacja"/>
        <w:rPr>
          <w:rFonts w:asciiTheme="minorHAnsi" w:hAnsiTheme="minorHAnsi" w:cstheme="minorHAnsi"/>
          <w:noProof/>
          <w:sz w:val="22"/>
        </w:rPr>
      </w:pPr>
      <w:r w:rsidRPr="001B2624">
        <w:rPr>
          <w:rFonts w:asciiTheme="minorHAnsi" w:hAnsiTheme="minorHAnsi" w:cstheme="minorHAnsi"/>
          <w:noProof/>
          <w:sz w:val="22"/>
        </w:rPr>
        <w:t>Na podstawie art. </w:t>
      </w:r>
      <w:r w:rsidR="00771EA6" w:rsidRPr="001B2624">
        <w:rPr>
          <w:rFonts w:asciiTheme="minorHAnsi" w:hAnsiTheme="minorHAnsi" w:cstheme="minorHAnsi"/>
          <w:noProof/>
          <w:sz w:val="22"/>
        </w:rPr>
        <w:t>22</w:t>
      </w:r>
      <w:r w:rsidRPr="001B2624">
        <w:rPr>
          <w:rFonts w:asciiTheme="minorHAnsi" w:hAnsiTheme="minorHAnsi" w:cstheme="minorHAnsi"/>
          <w:noProof/>
          <w:sz w:val="22"/>
        </w:rPr>
        <w:t xml:space="preserve"> ust. 3 lit. </w:t>
      </w:r>
      <w:r w:rsidR="00771EA6" w:rsidRPr="001B2624">
        <w:rPr>
          <w:rFonts w:asciiTheme="minorHAnsi" w:hAnsiTheme="minorHAnsi" w:cstheme="minorHAnsi"/>
          <w:noProof/>
          <w:sz w:val="22"/>
        </w:rPr>
        <w:t>k</w:t>
      </w:r>
      <w:r w:rsidRPr="001B2624">
        <w:rPr>
          <w:rFonts w:asciiTheme="minorHAnsi" w:hAnsiTheme="minorHAnsi" w:cstheme="minorHAnsi"/>
          <w:noProof/>
          <w:sz w:val="22"/>
        </w:rPr>
        <w:t>); art. </w:t>
      </w:r>
      <w:r w:rsidR="00771EA6" w:rsidRPr="001B2624">
        <w:rPr>
          <w:rFonts w:asciiTheme="minorHAnsi" w:hAnsiTheme="minorHAnsi" w:cstheme="minorHAnsi"/>
          <w:noProof/>
          <w:sz w:val="22"/>
        </w:rPr>
        <w:t>71</w:t>
      </w:r>
      <w:r w:rsidRPr="001B2624">
        <w:rPr>
          <w:rFonts w:asciiTheme="minorHAnsi" w:hAnsiTheme="minorHAnsi" w:cstheme="minorHAnsi"/>
          <w:noProof/>
          <w:sz w:val="22"/>
        </w:rPr>
        <w:t xml:space="preserve"> i </w:t>
      </w:r>
      <w:r w:rsidR="00771EA6" w:rsidRPr="001B2624">
        <w:rPr>
          <w:rFonts w:asciiTheme="minorHAnsi" w:hAnsiTheme="minorHAnsi" w:cstheme="minorHAnsi"/>
          <w:noProof/>
          <w:sz w:val="22"/>
        </w:rPr>
        <w:t>84</w:t>
      </w:r>
      <w:r w:rsidRPr="001B2624">
        <w:rPr>
          <w:rFonts w:asciiTheme="minorHAnsi" w:hAnsiTheme="minorHAnsi" w:cstheme="minorHAnsi"/>
          <w:noProof/>
          <w:sz w:val="22"/>
        </w:rPr>
        <w:t xml:space="preserve"> </w:t>
      </w:r>
      <w:r w:rsidRPr="001B2624">
        <w:rPr>
          <w:rFonts w:asciiTheme="minorHAnsi" w:hAnsiTheme="minorHAnsi" w:cstheme="minorHAnsi"/>
          <w:noProof/>
          <w:color w:val="FF0000"/>
          <w:sz w:val="22"/>
        </w:rPr>
        <w:t xml:space="preserve"> </w:t>
      </w:r>
      <w:r w:rsidR="00771EA6" w:rsidRPr="001B2624">
        <w:rPr>
          <w:rFonts w:asciiTheme="minorHAnsi" w:hAnsiTheme="minorHAnsi" w:cstheme="minorHAnsi"/>
          <w:noProof/>
          <w:sz w:val="22"/>
        </w:rPr>
        <w:t>r</w:t>
      </w:r>
      <w:r w:rsidRPr="001B2624">
        <w:rPr>
          <w:rFonts w:asciiTheme="minorHAnsi" w:hAnsiTheme="minorHAnsi" w:cstheme="minorHAnsi"/>
          <w:noProof/>
          <w:sz w:val="22"/>
        </w:rPr>
        <w:t xml:space="preserve">ozporządzenia </w:t>
      </w:r>
      <w:r w:rsidR="00771EA6" w:rsidRPr="001B2624">
        <w:rPr>
          <w:rFonts w:asciiTheme="minorHAnsi" w:hAnsiTheme="minorHAnsi" w:cstheme="minorHAnsi"/>
          <w:noProof/>
          <w:sz w:val="22"/>
        </w:rPr>
        <w:t xml:space="preserve">w sprawie przepisów ogólnych </w:t>
      </w:r>
      <w:r w:rsidRPr="001B2624">
        <w:rPr>
          <w:rFonts w:asciiTheme="minorHAnsi" w:hAnsiTheme="minorHAnsi" w:cstheme="minorHAnsi"/>
          <w:noProof/>
          <w:sz w:val="22"/>
        </w:rPr>
        <w:t xml:space="preserve">określa się podmioty zaangażowane w realizację </w:t>
      </w:r>
      <w:r w:rsidR="000274BA" w:rsidRPr="001B2624">
        <w:rPr>
          <w:rFonts w:asciiTheme="minorHAnsi" w:hAnsiTheme="minorHAnsi" w:cstheme="minorHAnsi"/>
          <w:noProof/>
          <w:sz w:val="22"/>
        </w:rPr>
        <w:t>FEO 2021-2027</w:t>
      </w:r>
      <w:r w:rsidRPr="001B2624">
        <w:rPr>
          <w:rFonts w:asciiTheme="minorHAnsi" w:hAnsiTheme="minorHAnsi" w:cstheme="minorHAnsi"/>
          <w:noProof/>
          <w:sz w:val="22"/>
        </w:rPr>
        <w:t xml:space="preserve">. </w:t>
      </w:r>
    </w:p>
    <w:p w14:paraId="5A1424F5" w14:textId="77777777" w:rsidR="001B2624" w:rsidRPr="001B2624" w:rsidRDefault="001B2624" w:rsidP="00890249">
      <w:pPr>
        <w:pStyle w:val="Lista-kontynuacja"/>
        <w:rPr>
          <w:rFonts w:asciiTheme="minorHAnsi" w:hAnsiTheme="minorHAnsi" w:cstheme="minorHAnsi"/>
          <w:noProof/>
          <w:sz w:val="22"/>
        </w:rPr>
      </w:pPr>
    </w:p>
    <w:p w14:paraId="67F6E633" w14:textId="77777777" w:rsidR="0093433C" w:rsidRPr="003F019D" w:rsidRDefault="007440D3" w:rsidP="00890249">
      <w:pPr>
        <w:pStyle w:val="Nagwek7"/>
        <w:rPr>
          <w:rFonts w:asciiTheme="minorHAnsi" w:hAnsiTheme="minorHAnsi" w:cstheme="minorHAnsi"/>
          <w:b/>
          <w:i w:val="0"/>
          <w:noProof/>
          <w:color w:val="000000" w:themeColor="text1"/>
        </w:rPr>
      </w:pPr>
      <w:r w:rsidRPr="003F019D">
        <w:rPr>
          <w:rFonts w:asciiTheme="minorHAnsi" w:hAnsiTheme="minorHAnsi" w:cstheme="minorHAnsi"/>
          <w:b/>
          <w:i w:val="0"/>
          <w:noProof/>
          <w:color w:val="000000" w:themeColor="text1"/>
          <w:lang w:eastAsia="en-US" w:bidi="ar-SA"/>
        </w:rPr>
        <w:t>Tabela 1</w:t>
      </w:r>
      <w:r w:rsidRPr="003F019D">
        <w:rPr>
          <w:rFonts w:asciiTheme="minorHAnsi" w:hAnsiTheme="minorHAnsi" w:cstheme="minorHAnsi"/>
          <w:b/>
          <w:i w:val="0"/>
          <w:noProof/>
          <w:color w:val="000000" w:themeColor="text1"/>
        </w:rPr>
        <w:t>: Instytucje programu</w:t>
      </w:r>
    </w:p>
    <w:tbl>
      <w:tblPr>
        <w:tblStyle w:val="Tabela-Siatka"/>
        <w:tblW w:w="9351" w:type="dxa"/>
        <w:tblLook w:val="04A0" w:firstRow="1" w:lastRow="0" w:firstColumn="1" w:lastColumn="0" w:noHBand="0" w:noVBand="1"/>
      </w:tblPr>
      <w:tblGrid>
        <w:gridCol w:w="2003"/>
        <w:gridCol w:w="2196"/>
        <w:gridCol w:w="2119"/>
        <w:gridCol w:w="3033"/>
      </w:tblGrid>
      <w:tr w:rsidR="007440D3" w:rsidRPr="00890249" w14:paraId="519DCAAC" w14:textId="77777777" w:rsidTr="00D31406">
        <w:trPr>
          <w:trHeight w:val="735"/>
          <w:tblHeader/>
        </w:trPr>
        <w:tc>
          <w:tcPr>
            <w:tcW w:w="2003" w:type="dxa"/>
            <w:shd w:val="clear" w:color="auto" w:fill="D9D9D9" w:themeFill="background1" w:themeFillShade="D9"/>
          </w:tcPr>
          <w:p w14:paraId="201C0BF9" w14:textId="77777777" w:rsidR="007440D3" w:rsidRPr="00890249" w:rsidRDefault="007440D3" w:rsidP="00D31406">
            <w:pPr>
              <w:jc w:val="center"/>
              <w:rPr>
                <w:rFonts w:asciiTheme="minorHAnsi" w:hAnsiTheme="minorHAnsi" w:cstheme="minorHAnsi"/>
                <w:b/>
                <w:noProof/>
                <w:sz w:val="20"/>
              </w:rPr>
            </w:pPr>
            <w:r w:rsidRPr="00890249">
              <w:rPr>
                <w:rFonts w:asciiTheme="minorHAnsi" w:hAnsiTheme="minorHAnsi" w:cstheme="minorHAnsi"/>
                <w:b/>
                <w:noProof/>
                <w:sz w:val="20"/>
              </w:rPr>
              <w:t>Instytucje programu</w:t>
            </w:r>
          </w:p>
        </w:tc>
        <w:tc>
          <w:tcPr>
            <w:tcW w:w="2196" w:type="dxa"/>
            <w:shd w:val="clear" w:color="auto" w:fill="D9D9D9" w:themeFill="background1" w:themeFillShade="D9"/>
          </w:tcPr>
          <w:p w14:paraId="6F040BFF" w14:textId="77777777" w:rsidR="007440D3" w:rsidRPr="00890249" w:rsidRDefault="007440D3" w:rsidP="00D31406">
            <w:pPr>
              <w:jc w:val="center"/>
              <w:rPr>
                <w:rFonts w:asciiTheme="minorHAnsi" w:hAnsiTheme="minorHAnsi" w:cstheme="minorHAnsi"/>
                <w:b/>
                <w:noProof/>
                <w:sz w:val="20"/>
              </w:rPr>
            </w:pPr>
            <w:r w:rsidRPr="00890249">
              <w:rPr>
                <w:rFonts w:asciiTheme="minorHAnsi" w:hAnsiTheme="minorHAnsi" w:cstheme="minorHAnsi"/>
                <w:b/>
                <w:noProof/>
                <w:sz w:val="20"/>
              </w:rPr>
              <w:t xml:space="preserve">Nazwa instytucji </w:t>
            </w:r>
            <w:r w:rsidRPr="00890249">
              <w:rPr>
                <w:rFonts w:asciiTheme="minorHAnsi" w:hAnsiTheme="minorHAnsi" w:cstheme="minorHAnsi"/>
                <w:noProof/>
                <w:sz w:val="20"/>
              </w:rPr>
              <w:t>[500]</w:t>
            </w:r>
          </w:p>
        </w:tc>
        <w:tc>
          <w:tcPr>
            <w:tcW w:w="2119" w:type="dxa"/>
            <w:shd w:val="clear" w:color="auto" w:fill="D9D9D9" w:themeFill="background1" w:themeFillShade="D9"/>
          </w:tcPr>
          <w:p w14:paraId="094D2CDA" w14:textId="77777777" w:rsidR="007440D3" w:rsidRPr="00890249" w:rsidRDefault="007440D3" w:rsidP="00D31406">
            <w:pPr>
              <w:jc w:val="center"/>
              <w:rPr>
                <w:rFonts w:asciiTheme="minorHAnsi" w:hAnsiTheme="minorHAnsi" w:cstheme="minorHAnsi"/>
                <w:b/>
                <w:noProof/>
                <w:sz w:val="20"/>
              </w:rPr>
            </w:pPr>
            <w:r w:rsidRPr="00890249">
              <w:rPr>
                <w:rFonts w:asciiTheme="minorHAnsi" w:hAnsiTheme="minorHAnsi" w:cstheme="minorHAnsi"/>
                <w:b/>
                <w:noProof/>
                <w:sz w:val="20"/>
              </w:rPr>
              <w:t xml:space="preserve">Imię i nazwisko osoby do kontaktów </w:t>
            </w:r>
            <w:r w:rsidRPr="00890249">
              <w:rPr>
                <w:rFonts w:asciiTheme="minorHAnsi" w:hAnsiTheme="minorHAnsi" w:cstheme="minorHAnsi"/>
                <w:noProof/>
                <w:sz w:val="20"/>
              </w:rPr>
              <w:t>[200]</w:t>
            </w:r>
          </w:p>
        </w:tc>
        <w:tc>
          <w:tcPr>
            <w:tcW w:w="3033" w:type="dxa"/>
            <w:shd w:val="clear" w:color="auto" w:fill="D9D9D9" w:themeFill="background1" w:themeFillShade="D9"/>
          </w:tcPr>
          <w:p w14:paraId="70BE5A5E" w14:textId="77777777" w:rsidR="007440D3" w:rsidRPr="00890249" w:rsidRDefault="007440D3" w:rsidP="00D31406">
            <w:pPr>
              <w:jc w:val="center"/>
              <w:rPr>
                <w:rFonts w:asciiTheme="minorHAnsi" w:hAnsiTheme="minorHAnsi" w:cstheme="minorHAnsi"/>
                <w:b/>
                <w:noProof/>
                <w:sz w:val="20"/>
              </w:rPr>
            </w:pPr>
            <w:r w:rsidRPr="00890249">
              <w:rPr>
                <w:rFonts w:asciiTheme="minorHAnsi" w:hAnsiTheme="minorHAnsi" w:cstheme="minorHAnsi"/>
                <w:b/>
                <w:noProof/>
                <w:sz w:val="20"/>
              </w:rPr>
              <w:t xml:space="preserve">E-mail </w:t>
            </w:r>
            <w:r w:rsidRPr="00890249">
              <w:rPr>
                <w:rFonts w:asciiTheme="minorHAnsi" w:hAnsiTheme="minorHAnsi" w:cstheme="minorHAnsi"/>
                <w:noProof/>
                <w:sz w:val="20"/>
              </w:rPr>
              <w:t>[200]</w:t>
            </w:r>
          </w:p>
        </w:tc>
      </w:tr>
      <w:tr w:rsidR="007440D3" w:rsidRPr="00CE075B" w14:paraId="2780D9BF" w14:textId="77777777" w:rsidTr="001C73DB">
        <w:tc>
          <w:tcPr>
            <w:tcW w:w="2003" w:type="dxa"/>
          </w:tcPr>
          <w:p w14:paraId="2D751282" w14:textId="77777777" w:rsidR="007440D3" w:rsidRPr="00890249" w:rsidRDefault="007440D3" w:rsidP="007440D3">
            <w:pPr>
              <w:rPr>
                <w:rFonts w:asciiTheme="minorHAnsi" w:hAnsiTheme="minorHAnsi" w:cstheme="minorHAnsi"/>
                <w:noProof/>
                <w:sz w:val="20"/>
              </w:rPr>
            </w:pPr>
            <w:r w:rsidRPr="00890249">
              <w:rPr>
                <w:rFonts w:asciiTheme="minorHAnsi" w:hAnsiTheme="minorHAnsi" w:cstheme="minorHAnsi"/>
                <w:noProof/>
                <w:sz w:val="20"/>
              </w:rPr>
              <w:t>Instytucja Zarządzająca</w:t>
            </w:r>
          </w:p>
        </w:tc>
        <w:tc>
          <w:tcPr>
            <w:tcW w:w="2196" w:type="dxa"/>
          </w:tcPr>
          <w:p w14:paraId="7F53DFE3" w14:textId="77777777" w:rsidR="009D058B" w:rsidRPr="00890249" w:rsidRDefault="007440D3" w:rsidP="00D71EA2">
            <w:pPr>
              <w:jc w:val="left"/>
              <w:rPr>
                <w:rFonts w:asciiTheme="minorHAnsi" w:eastAsia="Times New Roman" w:hAnsiTheme="minorHAnsi" w:cstheme="minorHAnsi"/>
                <w:sz w:val="20"/>
              </w:rPr>
            </w:pPr>
            <w:r w:rsidRPr="00890249">
              <w:rPr>
                <w:rFonts w:asciiTheme="minorHAnsi" w:eastAsia="Times New Roman" w:hAnsiTheme="minorHAnsi" w:cstheme="minorHAnsi"/>
                <w:sz w:val="20"/>
              </w:rPr>
              <w:t xml:space="preserve">Zarząd Województwa Opolskiego </w:t>
            </w:r>
          </w:p>
          <w:p w14:paraId="256D9D6D" w14:textId="77777777" w:rsidR="0006267E" w:rsidRDefault="007440D3" w:rsidP="00D71EA2">
            <w:pPr>
              <w:jc w:val="left"/>
              <w:rPr>
                <w:rFonts w:asciiTheme="minorHAnsi" w:eastAsia="Times New Roman" w:hAnsiTheme="minorHAnsi" w:cstheme="minorHAnsi"/>
                <w:sz w:val="20"/>
              </w:rPr>
            </w:pPr>
            <w:r w:rsidRPr="00890249">
              <w:rPr>
                <w:rFonts w:asciiTheme="minorHAnsi" w:eastAsia="Times New Roman" w:hAnsiTheme="minorHAnsi" w:cstheme="minorHAnsi"/>
                <w:sz w:val="20"/>
              </w:rPr>
              <w:t xml:space="preserve">obsługiwany przez Urząd Marszałkowski Województwa Opolskiego, </w:t>
            </w:r>
          </w:p>
          <w:p w14:paraId="0EBC8056" w14:textId="77777777" w:rsidR="0006267E" w:rsidRDefault="007440D3" w:rsidP="00D5205C">
            <w:pPr>
              <w:pStyle w:val="Akapitzlist"/>
              <w:numPr>
                <w:ilvl w:val="0"/>
                <w:numId w:val="186"/>
              </w:numPr>
              <w:ind w:left="153" w:hanging="153"/>
              <w:contextualSpacing w:val="0"/>
              <w:jc w:val="left"/>
              <w:rPr>
                <w:rFonts w:asciiTheme="minorHAnsi" w:eastAsia="Times New Roman" w:hAnsiTheme="minorHAnsi" w:cstheme="minorHAnsi"/>
                <w:sz w:val="20"/>
              </w:rPr>
            </w:pPr>
            <w:r w:rsidRPr="00D5205C">
              <w:rPr>
                <w:rFonts w:asciiTheme="minorHAnsi" w:eastAsia="Times New Roman" w:hAnsiTheme="minorHAnsi" w:cstheme="minorHAnsi"/>
                <w:sz w:val="20"/>
              </w:rPr>
              <w:t xml:space="preserve">Departament </w:t>
            </w:r>
            <w:r w:rsidR="0006267E" w:rsidRPr="00D5205C">
              <w:rPr>
                <w:rFonts w:asciiTheme="minorHAnsi" w:eastAsia="Times New Roman" w:hAnsiTheme="minorHAnsi" w:cstheme="minorHAnsi"/>
                <w:sz w:val="20"/>
              </w:rPr>
              <w:t xml:space="preserve">Programowania </w:t>
            </w:r>
            <w:r w:rsidR="00D71EA2" w:rsidRPr="00D5205C">
              <w:rPr>
                <w:rFonts w:asciiTheme="minorHAnsi" w:eastAsia="Times New Roman" w:hAnsiTheme="minorHAnsi" w:cstheme="minorHAnsi"/>
                <w:sz w:val="20"/>
              </w:rPr>
              <w:t>Funduszy Europejskich</w:t>
            </w:r>
          </w:p>
          <w:p w14:paraId="10658F74" w14:textId="77777777" w:rsidR="0006267E" w:rsidRDefault="0006267E" w:rsidP="00D5205C">
            <w:pPr>
              <w:pStyle w:val="Akapitzlist"/>
              <w:numPr>
                <w:ilvl w:val="0"/>
                <w:numId w:val="186"/>
              </w:numPr>
              <w:ind w:left="153" w:hanging="153"/>
              <w:contextualSpacing w:val="0"/>
              <w:jc w:val="left"/>
              <w:rPr>
                <w:rFonts w:asciiTheme="minorHAnsi" w:eastAsia="Times New Roman" w:hAnsiTheme="minorHAnsi" w:cstheme="minorHAnsi"/>
                <w:sz w:val="20"/>
              </w:rPr>
            </w:pPr>
            <w:r w:rsidRPr="00D5205C">
              <w:rPr>
                <w:rFonts w:asciiTheme="minorHAnsi" w:eastAsia="Times New Roman" w:hAnsiTheme="minorHAnsi" w:cstheme="minorHAnsi"/>
                <w:sz w:val="20"/>
              </w:rPr>
              <w:t>Departament Wdrażania Funduszy Europejskich</w:t>
            </w:r>
          </w:p>
          <w:p w14:paraId="4FC0FF6D" w14:textId="740F776D" w:rsidR="0006267E" w:rsidRPr="00D5205C" w:rsidRDefault="0006267E" w:rsidP="00D5205C">
            <w:pPr>
              <w:pStyle w:val="Akapitzlist"/>
              <w:numPr>
                <w:ilvl w:val="0"/>
                <w:numId w:val="186"/>
              </w:numPr>
              <w:ind w:left="153" w:hanging="153"/>
              <w:contextualSpacing w:val="0"/>
              <w:jc w:val="left"/>
              <w:rPr>
                <w:rFonts w:asciiTheme="minorHAnsi" w:eastAsia="Times New Roman" w:hAnsiTheme="minorHAnsi" w:cstheme="minorHAnsi"/>
                <w:sz w:val="20"/>
              </w:rPr>
            </w:pPr>
            <w:r w:rsidRPr="00D5205C">
              <w:rPr>
                <w:rFonts w:asciiTheme="minorHAnsi" w:eastAsia="Times New Roman" w:hAnsiTheme="minorHAnsi" w:cstheme="minorHAnsi"/>
                <w:sz w:val="20"/>
              </w:rPr>
              <w:t xml:space="preserve">Departament Finansów </w:t>
            </w:r>
          </w:p>
        </w:tc>
        <w:tc>
          <w:tcPr>
            <w:tcW w:w="2119" w:type="dxa"/>
          </w:tcPr>
          <w:p w14:paraId="3A13CB18" w14:textId="77777777" w:rsidR="007440D3" w:rsidRPr="00890249" w:rsidRDefault="007440D3" w:rsidP="007440D3">
            <w:pPr>
              <w:spacing w:before="0" w:after="0"/>
              <w:jc w:val="left"/>
              <w:rPr>
                <w:rFonts w:asciiTheme="minorHAnsi" w:eastAsia="Times New Roman" w:hAnsiTheme="minorHAnsi" w:cstheme="minorHAnsi"/>
                <w:bCs/>
                <w:sz w:val="20"/>
              </w:rPr>
            </w:pPr>
          </w:p>
          <w:p w14:paraId="24633109" w14:textId="67B59CF5" w:rsidR="007440D3" w:rsidRPr="00890249" w:rsidRDefault="0029352A" w:rsidP="007440D3">
            <w:pPr>
              <w:spacing w:before="0" w:after="0"/>
              <w:jc w:val="left"/>
              <w:rPr>
                <w:rFonts w:asciiTheme="minorHAnsi" w:eastAsia="Times New Roman" w:hAnsiTheme="minorHAnsi" w:cstheme="minorHAnsi"/>
                <w:bCs/>
                <w:sz w:val="20"/>
              </w:rPr>
            </w:pPr>
            <w:r>
              <w:rPr>
                <w:rFonts w:asciiTheme="minorHAnsi" w:eastAsia="Times New Roman" w:hAnsiTheme="minorHAnsi" w:cstheme="minorHAnsi"/>
                <w:bCs/>
                <w:sz w:val="20"/>
              </w:rPr>
              <w:t>Szymon Ogłaza</w:t>
            </w:r>
            <w:r w:rsidR="007440D3" w:rsidRPr="00890249">
              <w:rPr>
                <w:rFonts w:asciiTheme="minorHAnsi" w:eastAsia="Times New Roman" w:hAnsiTheme="minorHAnsi" w:cstheme="minorHAnsi"/>
                <w:bCs/>
                <w:sz w:val="20"/>
              </w:rPr>
              <w:t xml:space="preserve"> - </w:t>
            </w:r>
            <w:r w:rsidR="007440D3" w:rsidRPr="00890249">
              <w:rPr>
                <w:rFonts w:asciiTheme="minorHAnsi" w:eastAsia="Times New Roman" w:hAnsiTheme="minorHAnsi" w:cstheme="minorHAnsi"/>
                <w:sz w:val="20"/>
              </w:rPr>
              <w:t>Marszałek Województwa Opolskiego</w:t>
            </w:r>
          </w:p>
          <w:p w14:paraId="0C5CED88" w14:textId="77777777" w:rsidR="007440D3" w:rsidRPr="00890249" w:rsidRDefault="007440D3" w:rsidP="007440D3">
            <w:pPr>
              <w:spacing w:before="0" w:after="0"/>
              <w:jc w:val="left"/>
              <w:rPr>
                <w:rFonts w:asciiTheme="minorHAnsi" w:eastAsia="Times New Roman" w:hAnsiTheme="minorHAnsi" w:cstheme="minorHAnsi"/>
                <w:bCs/>
                <w:sz w:val="20"/>
              </w:rPr>
            </w:pPr>
          </w:p>
          <w:p w14:paraId="641123EA" w14:textId="3D5362C2" w:rsidR="007440D3" w:rsidRPr="00890249" w:rsidRDefault="007440D3" w:rsidP="007440D3">
            <w:pPr>
              <w:spacing w:before="0" w:after="0"/>
              <w:jc w:val="left"/>
              <w:rPr>
                <w:rFonts w:asciiTheme="minorHAnsi" w:eastAsia="Times New Roman" w:hAnsiTheme="minorHAnsi" w:cstheme="minorHAnsi"/>
                <w:sz w:val="20"/>
              </w:rPr>
            </w:pPr>
            <w:r w:rsidRPr="00890249">
              <w:rPr>
                <w:rFonts w:asciiTheme="minorHAnsi" w:eastAsia="Times New Roman" w:hAnsiTheme="minorHAnsi" w:cstheme="minorHAnsi"/>
                <w:bCs/>
                <w:sz w:val="20"/>
              </w:rPr>
              <w:t>tel.:</w:t>
            </w:r>
            <w:r w:rsidRPr="00890249">
              <w:rPr>
                <w:rFonts w:asciiTheme="minorHAnsi" w:eastAsia="Times New Roman" w:hAnsiTheme="minorHAnsi" w:cstheme="minorHAnsi"/>
                <w:sz w:val="20"/>
              </w:rPr>
              <w:t xml:space="preserve"> (+48) 77 54 16 5</w:t>
            </w:r>
            <w:r w:rsidR="0006267E">
              <w:rPr>
                <w:rFonts w:asciiTheme="minorHAnsi" w:eastAsia="Times New Roman" w:hAnsiTheme="minorHAnsi" w:cstheme="minorHAnsi"/>
                <w:sz w:val="20"/>
              </w:rPr>
              <w:t>21</w:t>
            </w:r>
            <w:r w:rsidRPr="00890249">
              <w:rPr>
                <w:rFonts w:asciiTheme="minorHAnsi" w:eastAsia="Times New Roman" w:hAnsiTheme="minorHAnsi" w:cstheme="minorHAnsi"/>
                <w:sz w:val="20"/>
              </w:rPr>
              <w:t xml:space="preserve">, </w:t>
            </w:r>
          </w:p>
          <w:p w14:paraId="713A69DC" w14:textId="77777777" w:rsidR="007440D3" w:rsidRPr="00890249" w:rsidRDefault="007440D3" w:rsidP="007440D3">
            <w:pPr>
              <w:spacing w:before="0" w:after="0"/>
              <w:jc w:val="left"/>
              <w:rPr>
                <w:rFonts w:asciiTheme="minorHAnsi" w:eastAsia="Times New Roman" w:hAnsiTheme="minorHAnsi" w:cstheme="minorHAnsi"/>
                <w:sz w:val="20"/>
              </w:rPr>
            </w:pPr>
            <w:r w:rsidRPr="00890249">
              <w:rPr>
                <w:rFonts w:asciiTheme="minorHAnsi" w:eastAsia="Times New Roman" w:hAnsiTheme="minorHAnsi" w:cstheme="minorHAnsi"/>
                <w:bCs/>
                <w:sz w:val="20"/>
              </w:rPr>
              <w:t>fax:</w:t>
            </w:r>
            <w:r w:rsidRPr="00890249">
              <w:rPr>
                <w:rFonts w:asciiTheme="minorHAnsi" w:eastAsia="Times New Roman" w:hAnsiTheme="minorHAnsi" w:cstheme="minorHAnsi"/>
                <w:sz w:val="20"/>
              </w:rPr>
              <w:t xml:space="preserve"> (+48) 77 54 16 512</w:t>
            </w:r>
          </w:p>
        </w:tc>
        <w:tc>
          <w:tcPr>
            <w:tcW w:w="3033" w:type="dxa"/>
          </w:tcPr>
          <w:p w14:paraId="68FC060C" w14:textId="0FAD93C2" w:rsidR="0006267E" w:rsidRPr="0006267E" w:rsidRDefault="00875C92" w:rsidP="007440D3">
            <w:pPr>
              <w:rPr>
                <w:rFonts w:asciiTheme="minorHAnsi" w:hAnsiTheme="minorHAnsi" w:cstheme="minorHAnsi"/>
                <w:noProof/>
                <w:sz w:val="20"/>
                <w:lang w:val="fr-BE"/>
              </w:rPr>
            </w:pPr>
            <w:r w:rsidRPr="00890249">
              <w:rPr>
                <w:rFonts w:asciiTheme="minorHAnsi" w:hAnsiTheme="minorHAnsi" w:cstheme="minorHAnsi"/>
                <w:noProof/>
                <w:sz w:val="20"/>
                <w:lang w:val="fr-BE"/>
              </w:rPr>
              <w:t xml:space="preserve">e-mail: </w:t>
            </w:r>
            <w:hyperlink r:id="rId168" w:history="1">
              <w:r w:rsidRPr="00890249">
                <w:rPr>
                  <w:rFonts w:asciiTheme="minorHAnsi" w:hAnsiTheme="minorHAnsi" w:cstheme="minorHAnsi"/>
                  <w:noProof/>
                  <w:color w:val="0563C1" w:themeColor="hyperlink"/>
                  <w:sz w:val="20"/>
                  <w:u w:val="single"/>
                  <w:lang w:val="fr-BE"/>
                </w:rPr>
                <w:t>marszalek@opolskie.pl</w:t>
              </w:r>
            </w:hyperlink>
          </w:p>
        </w:tc>
      </w:tr>
      <w:tr w:rsidR="007440D3" w:rsidRPr="00CE075B" w14:paraId="2A529C87" w14:textId="77777777" w:rsidTr="001C73DB">
        <w:tc>
          <w:tcPr>
            <w:tcW w:w="2003" w:type="dxa"/>
          </w:tcPr>
          <w:p w14:paraId="152E30A2" w14:textId="77777777" w:rsidR="007440D3" w:rsidRPr="00890249" w:rsidRDefault="007440D3" w:rsidP="007440D3">
            <w:pPr>
              <w:rPr>
                <w:rFonts w:asciiTheme="minorHAnsi" w:hAnsiTheme="minorHAnsi" w:cstheme="minorHAnsi"/>
                <w:noProof/>
                <w:sz w:val="20"/>
              </w:rPr>
            </w:pPr>
            <w:r w:rsidRPr="00890249">
              <w:rPr>
                <w:rFonts w:asciiTheme="minorHAnsi" w:hAnsiTheme="minorHAnsi" w:cstheme="minorHAnsi"/>
                <w:noProof/>
                <w:sz w:val="20"/>
              </w:rPr>
              <w:t>Instytucja Audytowa</w:t>
            </w:r>
          </w:p>
        </w:tc>
        <w:tc>
          <w:tcPr>
            <w:tcW w:w="2196" w:type="dxa"/>
          </w:tcPr>
          <w:p w14:paraId="280C6BD4" w14:textId="77777777" w:rsidR="007440D3" w:rsidRPr="00890249" w:rsidRDefault="007440D3" w:rsidP="007440D3">
            <w:pPr>
              <w:jc w:val="left"/>
              <w:rPr>
                <w:rFonts w:asciiTheme="minorHAnsi" w:hAnsiTheme="minorHAnsi" w:cstheme="minorHAnsi"/>
                <w:noProof/>
                <w:sz w:val="20"/>
              </w:rPr>
            </w:pPr>
            <w:r w:rsidRPr="00890249">
              <w:rPr>
                <w:rFonts w:asciiTheme="minorHAnsi" w:eastAsia="Times New Roman" w:hAnsiTheme="minorHAnsi" w:cstheme="minorHAnsi"/>
                <w:sz w:val="20"/>
              </w:rPr>
              <w:t>Ministerstwo Finansów, Departament Audytu Środków Publicznych</w:t>
            </w:r>
          </w:p>
        </w:tc>
        <w:tc>
          <w:tcPr>
            <w:tcW w:w="2119" w:type="dxa"/>
          </w:tcPr>
          <w:p w14:paraId="7F916799" w14:textId="77777777" w:rsidR="007440D3" w:rsidRPr="00890249" w:rsidRDefault="007440D3" w:rsidP="007440D3">
            <w:pPr>
              <w:jc w:val="left"/>
              <w:rPr>
                <w:rFonts w:asciiTheme="minorHAnsi" w:hAnsiTheme="minorHAnsi" w:cstheme="minorHAnsi"/>
                <w:noProof/>
                <w:sz w:val="20"/>
              </w:rPr>
            </w:pPr>
            <w:r w:rsidRPr="00890249">
              <w:rPr>
                <w:rFonts w:asciiTheme="minorHAnsi" w:hAnsiTheme="minorHAnsi" w:cstheme="minorHAnsi"/>
                <w:noProof/>
                <w:sz w:val="20"/>
              </w:rPr>
              <w:t>Minister właściwy ds. finansów publicznych</w:t>
            </w:r>
          </w:p>
          <w:p w14:paraId="084052A5" w14:textId="77777777" w:rsidR="007440D3" w:rsidRPr="00890249" w:rsidRDefault="007440D3" w:rsidP="007440D3">
            <w:pPr>
              <w:jc w:val="left"/>
              <w:rPr>
                <w:rFonts w:asciiTheme="minorHAnsi" w:hAnsiTheme="minorHAnsi" w:cstheme="minorHAnsi"/>
                <w:noProof/>
                <w:sz w:val="20"/>
              </w:rPr>
            </w:pPr>
            <w:r w:rsidRPr="00890249">
              <w:rPr>
                <w:rFonts w:asciiTheme="minorHAnsi" w:eastAsia="Times New Roman" w:hAnsiTheme="minorHAnsi" w:cstheme="minorHAnsi"/>
                <w:bCs/>
                <w:sz w:val="20"/>
              </w:rPr>
              <w:t>tel. +48 (22) 694 55 55</w:t>
            </w:r>
            <w:r w:rsidRPr="00890249">
              <w:rPr>
                <w:rFonts w:asciiTheme="minorHAnsi" w:eastAsia="Times New Roman" w:hAnsiTheme="minorHAnsi" w:cstheme="minorHAnsi"/>
                <w:bCs/>
                <w:sz w:val="20"/>
              </w:rPr>
              <w:br/>
            </w:r>
            <w:proofErr w:type="gramStart"/>
            <w:r w:rsidRPr="00890249">
              <w:rPr>
                <w:rFonts w:asciiTheme="minorHAnsi" w:eastAsia="Times New Roman" w:hAnsiTheme="minorHAnsi" w:cstheme="minorHAnsi"/>
                <w:bCs/>
                <w:sz w:val="20"/>
              </w:rPr>
              <w:t>fax:+</w:t>
            </w:r>
            <w:proofErr w:type="gramEnd"/>
            <w:r w:rsidRPr="00890249">
              <w:rPr>
                <w:rFonts w:asciiTheme="minorHAnsi" w:eastAsia="Times New Roman" w:hAnsiTheme="minorHAnsi" w:cstheme="minorHAnsi"/>
                <w:bCs/>
                <w:sz w:val="20"/>
              </w:rPr>
              <w:t>48 (22) 694 36 84</w:t>
            </w:r>
          </w:p>
        </w:tc>
        <w:tc>
          <w:tcPr>
            <w:tcW w:w="3033" w:type="dxa"/>
          </w:tcPr>
          <w:p w14:paraId="26AF335F" w14:textId="77777777" w:rsidR="007440D3" w:rsidRPr="00890249" w:rsidRDefault="00875C92" w:rsidP="007440D3">
            <w:pPr>
              <w:rPr>
                <w:rFonts w:asciiTheme="minorHAnsi" w:hAnsiTheme="minorHAnsi" w:cstheme="minorHAnsi"/>
                <w:noProof/>
                <w:sz w:val="20"/>
                <w:lang w:val="fr-BE"/>
              </w:rPr>
            </w:pPr>
            <w:r w:rsidRPr="00890249">
              <w:rPr>
                <w:rFonts w:asciiTheme="minorHAnsi" w:hAnsiTheme="minorHAnsi" w:cstheme="minorHAnsi"/>
                <w:noProof/>
                <w:sz w:val="20"/>
                <w:lang w:val="fr-BE"/>
              </w:rPr>
              <w:t xml:space="preserve">e-mail: </w:t>
            </w:r>
            <w:hyperlink r:id="rId169" w:history="1">
              <w:r w:rsidRPr="00890249">
                <w:rPr>
                  <w:rFonts w:asciiTheme="minorHAnsi" w:hAnsiTheme="minorHAnsi" w:cstheme="minorHAnsi"/>
                  <w:noProof/>
                  <w:color w:val="0563C1" w:themeColor="hyperlink"/>
                  <w:sz w:val="20"/>
                  <w:u w:val="single"/>
                  <w:lang w:val="fr-BE"/>
                </w:rPr>
                <w:t>kancelaria@mf.gov.pl</w:t>
              </w:r>
            </w:hyperlink>
          </w:p>
        </w:tc>
      </w:tr>
      <w:tr w:rsidR="007440D3" w:rsidRPr="00CE075B" w14:paraId="09E48E1A" w14:textId="77777777" w:rsidTr="00D31406">
        <w:tc>
          <w:tcPr>
            <w:tcW w:w="2003" w:type="dxa"/>
            <w:shd w:val="clear" w:color="auto" w:fill="D9D9D9" w:themeFill="background1" w:themeFillShade="D9"/>
          </w:tcPr>
          <w:p w14:paraId="3E4BB8CA" w14:textId="77777777" w:rsidR="007440D3" w:rsidRPr="00890249" w:rsidRDefault="007440D3" w:rsidP="007440D3">
            <w:pPr>
              <w:rPr>
                <w:rFonts w:asciiTheme="minorHAnsi" w:hAnsiTheme="minorHAnsi" w:cstheme="minorHAnsi"/>
                <w:noProof/>
                <w:sz w:val="20"/>
              </w:rPr>
            </w:pPr>
            <w:r w:rsidRPr="00890249">
              <w:rPr>
                <w:rFonts w:asciiTheme="minorHAnsi" w:hAnsiTheme="minorHAnsi" w:cstheme="minorHAnsi"/>
                <w:noProof/>
                <w:sz w:val="20"/>
              </w:rPr>
              <w:t xml:space="preserve">Organ otrzymujący płatności </w:t>
            </w:r>
            <w:r w:rsidR="008F7C35" w:rsidRPr="00890249">
              <w:rPr>
                <w:rFonts w:asciiTheme="minorHAnsi" w:hAnsiTheme="minorHAnsi" w:cstheme="minorHAnsi"/>
                <w:noProof/>
                <w:sz w:val="20"/>
              </w:rPr>
              <w:t>od</w:t>
            </w:r>
            <w:r w:rsidRPr="00890249">
              <w:rPr>
                <w:rFonts w:asciiTheme="minorHAnsi" w:hAnsiTheme="minorHAnsi" w:cstheme="minorHAnsi"/>
                <w:noProof/>
                <w:sz w:val="20"/>
              </w:rPr>
              <w:t xml:space="preserve"> Komisji</w:t>
            </w:r>
          </w:p>
        </w:tc>
        <w:tc>
          <w:tcPr>
            <w:tcW w:w="2196" w:type="dxa"/>
            <w:shd w:val="clear" w:color="auto" w:fill="D9D9D9" w:themeFill="background1" w:themeFillShade="D9"/>
          </w:tcPr>
          <w:p w14:paraId="79FCFDBD" w14:textId="77777777" w:rsidR="007440D3" w:rsidRPr="00890249" w:rsidRDefault="007440D3" w:rsidP="007440D3">
            <w:pPr>
              <w:jc w:val="left"/>
              <w:rPr>
                <w:rFonts w:asciiTheme="minorHAnsi" w:hAnsiTheme="minorHAnsi" w:cstheme="minorHAnsi"/>
                <w:noProof/>
                <w:sz w:val="20"/>
              </w:rPr>
            </w:pPr>
            <w:r w:rsidRPr="00890249">
              <w:rPr>
                <w:rFonts w:asciiTheme="minorHAnsi" w:hAnsiTheme="minorHAnsi" w:cstheme="minorHAnsi"/>
                <w:noProof/>
                <w:sz w:val="20"/>
              </w:rPr>
              <w:t>Ministerstwo Finansów, Departament Instytucji Płatniczej</w:t>
            </w:r>
          </w:p>
        </w:tc>
        <w:tc>
          <w:tcPr>
            <w:tcW w:w="2119" w:type="dxa"/>
            <w:shd w:val="clear" w:color="auto" w:fill="D9D9D9" w:themeFill="background1" w:themeFillShade="D9"/>
          </w:tcPr>
          <w:p w14:paraId="799F2C20" w14:textId="77777777" w:rsidR="007440D3" w:rsidRPr="00890249" w:rsidRDefault="007440D3" w:rsidP="007440D3">
            <w:pPr>
              <w:jc w:val="left"/>
              <w:rPr>
                <w:rFonts w:asciiTheme="minorHAnsi" w:hAnsiTheme="minorHAnsi" w:cstheme="minorHAnsi"/>
                <w:noProof/>
                <w:sz w:val="20"/>
              </w:rPr>
            </w:pPr>
            <w:r w:rsidRPr="00890249">
              <w:rPr>
                <w:rFonts w:asciiTheme="minorHAnsi" w:hAnsiTheme="minorHAnsi" w:cstheme="minorHAnsi"/>
                <w:noProof/>
                <w:sz w:val="20"/>
              </w:rPr>
              <w:t>Minister właściwy ds. finansów publicznych</w:t>
            </w:r>
          </w:p>
          <w:p w14:paraId="6A6CBA30" w14:textId="77777777" w:rsidR="007440D3" w:rsidRPr="00890249" w:rsidRDefault="007440D3" w:rsidP="007440D3">
            <w:pPr>
              <w:jc w:val="left"/>
              <w:rPr>
                <w:rFonts w:asciiTheme="minorHAnsi" w:hAnsiTheme="minorHAnsi" w:cstheme="minorHAnsi"/>
                <w:noProof/>
                <w:sz w:val="20"/>
              </w:rPr>
            </w:pPr>
            <w:r w:rsidRPr="00890249">
              <w:rPr>
                <w:rFonts w:asciiTheme="minorHAnsi" w:eastAsia="Times New Roman" w:hAnsiTheme="minorHAnsi" w:cstheme="minorHAnsi"/>
                <w:sz w:val="20"/>
              </w:rPr>
              <w:t>tel.  +48 (22) 694 55 55</w:t>
            </w:r>
            <w:r w:rsidRPr="00890249">
              <w:rPr>
                <w:rFonts w:asciiTheme="minorHAnsi" w:eastAsia="Times New Roman" w:hAnsiTheme="minorHAnsi" w:cstheme="minorHAnsi"/>
                <w:sz w:val="20"/>
              </w:rPr>
              <w:br/>
              <w:t>fax: +48 (22) 694 36 84</w:t>
            </w:r>
          </w:p>
        </w:tc>
        <w:tc>
          <w:tcPr>
            <w:tcW w:w="3033" w:type="dxa"/>
            <w:shd w:val="clear" w:color="auto" w:fill="D9D9D9" w:themeFill="background1" w:themeFillShade="D9"/>
          </w:tcPr>
          <w:p w14:paraId="682FB94C" w14:textId="77777777" w:rsidR="007440D3" w:rsidRPr="00890249" w:rsidRDefault="00875C92" w:rsidP="007440D3">
            <w:pPr>
              <w:rPr>
                <w:rFonts w:asciiTheme="minorHAnsi" w:hAnsiTheme="minorHAnsi" w:cstheme="minorHAnsi"/>
                <w:noProof/>
                <w:sz w:val="20"/>
                <w:lang w:val="fr-BE"/>
              </w:rPr>
            </w:pPr>
            <w:r w:rsidRPr="00890249">
              <w:rPr>
                <w:rFonts w:asciiTheme="minorHAnsi" w:hAnsiTheme="minorHAnsi" w:cstheme="minorHAnsi"/>
                <w:noProof/>
                <w:sz w:val="20"/>
                <w:lang w:val="fr-BE"/>
              </w:rPr>
              <w:t xml:space="preserve">e-mail: </w:t>
            </w:r>
            <w:hyperlink r:id="rId170" w:history="1">
              <w:r w:rsidRPr="00890249">
                <w:rPr>
                  <w:rFonts w:asciiTheme="minorHAnsi" w:hAnsiTheme="minorHAnsi" w:cstheme="minorHAnsi"/>
                  <w:noProof/>
                  <w:color w:val="0563C1" w:themeColor="hyperlink"/>
                  <w:sz w:val="20"/>
                  <w:u w:val="single"/>
                  <w:lang w:val="fr-BE"/>
                </w:rPr>
                <w:t>kancelaria@mf.gov.pl</w:t>
              </w:r>
            </w:hyperlink>
          </w:p>
        </w:tc>
      </w:tr>
      <w:tr w:rsidR="007440D3" w:rsidRPr="00CE075B" w14:paraId="42C79E8C" w14:textId="77777777" w:rsidTr="00D31406">
        <w:tc>
          <w:tcPr>
            <w:tcW w:w="2003" w:type="dxa"/>
            <w:shd w:val="clear" w:color="auto" w:fill="D9D9D9" w:themeFill="background1" w:themeFillShade="D9"/>
          </w:tcPr>
          <w:p w14:paraId="202C27BB" w14:textId="77777777" w:rsidR="007440D3" w:rsidRPr="00890249" w:rsidRDefault="008F7C35" w:rsidP="007440D3">
            <w:pPr>
              <w:spacing w:before="0" w:after="0"/>
              <w:jc w:val="left"/>
              <w:rPr>
                <w:rFonts w:asciiTheme="minorHAnsi" w:eastAsiaTheme="minorHAnsi" w:hAnsiTheme="minorHAnsi" w:cstheme="minorHAnsi"/>
                <w:sz w:val="20"/>
              </w:rPr>
            </w:pPr>
            <w:r w:rsidRPr="00890249">
              <w:rPr>
                <w:rFonts w:asciiTheme="minorHAnsi" w:eastAsiaTheme="minorHAnsi" w:hAnsiTheme="minorHAnsi" w:cstheme="minorHAnsi"/>
                <w:sz w:val="20"/>
              </w:rPr>
              <w:t xml:space="preserve">W stosownych przypadkach, podmiot lub podmioty otrzymujące </w:t>
            </w:r>
            <w:r w:rsidR="00887BDC" w:rsidRPr="00890249">
              <w:rPr>
                <w:rFonts w:asciiTheme="minorHAnsi" w:eastAsiaTheme="minorHAnsi" w:hAnsiTheme="minorHAnsi" w:cstheme="minorHAnsi"/>
                <w:sz w:val="20"/>
              </w:rPr>
              <w:t>płatności</w:t>
            </w:r>
            <w:r w:rsidR="000F3C2C" w:rsidRPr="00890249">
              <w:rPr>
                <w:rFonts w:asciiTheme="minorHAnsi" w:eastAsiaTheme="minorHAnsi" w:hAnsiTheme="minorHAnsi" w:cstheme="minorHAnsi"/>
                <w:sz w:val="20"/>
              </w:rPr>
              <w:t xml:space="preserve"> od Komisji w przypadku pomocy technicznej na podstawie art.36 ust. 5</w:t>
            </w:r>
            <w:r w:rsidR="00C44E29" w:rsidRPr="00890249">
              <w:rPr>
                <w:rFonts w:asciiTheme="minorHAnsi" w:eastAsiaTheme="minorHAnsi" w:hAnsiTheme="minorHAnsi" w:cstheme="minorHAnsi"/>
                <w:sz w:val="20"/>
              </w:rPr>
              <w:t xml:space="preserve"> rozporządzenia w sprawie wspólnych przepisów</w:t>
            </w:r>
          </w:p>
        </w:tc>
        <w:tc>
          <w:tcPr>
            <w:tcW w:w="2196" w:type="dxa"/>
            <w:shd w:val="clear" w:color="auto" w:fill="D9D9D9" w:themeFill="background1" w:themeFillShade="D9"/>
          </w:tcPr>
          <w:p w14:paraId="58FCF1D2" w14:textId="77777777" w:rsidR="007440D3" w:rsidRPr="00890249" w:rsidRDefault="007440D3" w:rsidP="007440D3">
            <w:pPr>
              <w:spacing w:before="0" w:after="0"/>
              <w:jc w:val="left"/>
              <w:rPr>
                <w:rFonts w:asciiTheme="minorHAnsi" w:eastAsiaTheme="minorHAnsi" w:hAnsiTheme="minorHAnsi" w:cstheme="minorHAnsi"/>
                <w:sz w:val="20"/>
              </w:rPr>
            </w:pPr>
            <w:r w:rsidRPr="00890249">
              <w:rPr>
                <w:rFonts w:asciiTheme="minorHAnsi" w:eastAsiaTheme="minorHAnsi" w:hAnsiTheme="minorHAnsi" w:cstheme="minorHAnsi"/>
                <w:sz w:val="20"/>
              </w:rPr>
              <w:t>Ministerstwo Finansów, Departament Instytucji Płatniczej</w:t>
            </w:r>
          </w:p>
        </w:tc>
        <w:tc>
          <w:tcPr>
            <w:tcW w:w="2119" w:type="dxa"/>
            <w:shd w:val="clear" w:color="auto" w:fill="D9D9D9" w:themeFill="background1" w:themeFillShade="D9"/>
          </w:tcPr>
          <w:p w14:paraId="7AD5EAAA" w14:textId="77777777" w:rsidR="007440D3" w:rsidRPr="00890249" w:rsidRDefault="007440D3" w:rsidP="007440D3">
            <w:pPr>
              <w:spacing w:before="0" w:after="0"/>
              <w:jc w:val="left"/>
              <w:rPr>
                <w:rFonts w:asciiTheme="minorHAnsi" w:eastAsiaTheme="minorHAnsi" w:hAnsiTheme="minorHAnsi" w:cstheme="minorHAnsi"/>
                <w:sz w:val="20"/>
              </w:rPr>
            </w:pPr>
            <w:r w:rsidRPr="00890249">
              <w:rPr>
                <w:rFonts w:asciiTheme="minorHAnsi" w:eastAsiaTheme="minorHAnsi" w:hAnsiTheme="minorHAnsi" w:cstheme="minorHAnsi"/>
                <w:sz w:val="20"/>
              </w:rPr>
              <w:t>Minister właściwy ds. finansów publicznych</w:t>
            </w:r>
          </w:p>
          <w:p w14:paraId="7B9872BE" w14:textId="77777777" w:rsidR="007440D3" w:rsidRPr="00890249" w:rsidRDefault="007440D3" w:rsidP="007440D3">
            <w:pPr>
              <w:spacing w:before="0" w:after="0"/>
              <w:jc w:val="left"/>
              <w:rPr>
                <w:rFonts w:asciiTheme="minorHAnsi" w:eastAsiaTheme="minorHAnsi" w:hAnsiTheme="minorHAnsi" w:cstheme="minorHAnsi"/>
                <w:sz w:val="20"/>
              </w:rPr>
            </w:pPr>
            <w:r w:rsidRPr="00890249">
              <w:rPr>
                <w:rFonts w:asciiTheme="minorHAnsi" w:eastAsiaTheme="minorHAnsi" w:hAnsiTheme="minorHAnsi" w:cstheme="minorHAnsi"/>
                <w:sz w:val="20"/>
              </w:rPr>
              <w:t xml:space="preserve">tel. (+48) 22 694 55 55 </w:t>
            </w:r>
          </w:p>
        </w:tc>
        <w:tc>
          <w:tcPr>
            <w:tcW w:w="3033" w:type="dxa"/>
            <w:shd w:val="clear" w:color="auto" w:fill="D9D9D9" w:themeFill="background1" w:themeFillShade="D9"/>
          </w:tcPr>
          <w:p w14:paraId="2276CDF3" w14:textId="77777777" w:rsidR="007440D3" w:rsidRPr="00890249" w:rsidRDefault="00875C92" w:rsidP="007440D3">
            <w:pPr>
              <w:spacing w:before="0" w:after="0"/>
              <w:jc w:val="left"/>
              <w:rPr>
                <w:rFonts w:asciiTheme="minorHAnsi" w:eastAsiaTheme="minorHAnsi" w:hAnsiTheme="minorHAnsi" w:cstheme="minorHAnsi"/>
                <w:sz w:val="20"/>
                <w:lang w:val="fr-BE"/>
              </w:rPr>
            </w:pPr>
            <w:r w:rsidRPr="00890249">
              <w:rPr>
                <w:rFonts w:asciiTheme="minorHAnsi" w:eastAsiaTheme="minorHAnsi" w:hAnsiTheme="minorHAnsi" w:cstheme="minorHAnsi"/>
                <w:sz w:val="20"/>
                <w:lang w:val="fr-BE"/>
              </w:rPr>
              <w:t xml:space="preserve">e-mail: </w:t>
            </w:r>
            <w:r>
              <w:fldChar w:fldCharType="begin"/>
            </w:r>
            <w:r w:rsidRPr="00CE075B">
              <w:rPr>
                <w:lang w:val="en-US"/>
              </w:rPr>
              <w:instrText>HYPERLINK "mailto:kancelaria@mf.gov.pl"</w:instrText>
            </w:r>
            <w:r>
              <w:fldChar w:fldCharType="separate"/>
            </w:r>
            <w:r w:rsidRPr="00890249">
              <w:rPr>
                <w:rFonts w:asciiTheme="minorHAnsi" w:eastAsiaTheme="minorHAnsi" w:hAnsiTheme="minorHAnsi" w:cstheme="minorHAnsi"/>
                <w:color w:val="0563C1" w:themeColor="hyperlink"/>
                <w:sz w:val="20"/>
                <w:u w:val="single"/>
                <w:lang w:val="fr-BE"/>
              </w:rPr>
              <w:t>kancelaria@mf.gov.pl</w:t>
            </w:r>
            <w:r>
              <w:fldChar w:fldCharType="end"/>
            </w:r>
          </w:p>
        </w:tc>
      </w:tr>
      <w:tr w:rsidR="007440D3" w:rsidRPr="00CE075B" w14:paraId="5ED26A74" w14:textId="77777777" w:rsidTr="001C73DB">
        <w:tc>
          <w:tcPr>
            <w:tcW w:w="2003" w:type="dxa"/>
          </w:tcPr>
          <w:p w14:paraId="35ED8A89" w14:textId="77777777" w:rsidR="007440D3" w:rsidRPr="00890249" w:rsidRDefault="007440D3" w:rsidP="007440D3">
            <w:pPr>
              <w:spacing w:before="0" w:after="0"/>
              <w:jc w:val="left"/>
              <w:rPr>
                <w:rFonts w:asciiTheme="minorHAnsi" w:eastAsiaTheme="minorHAnsi" w:hAnsiTheme="minorHAnsi" w:cstheme="minorHAnsi"/>
                <w:sz w:val="20"/>
              </w:rPr>
            </w:pPr>
            <w:r w:rsidRPr="00890249">
              <w:rPr>
                <w:rFonts w:asciiTheme="minorHAnsi" w:eastAsiaTheme="minorHAnsi" w:hAnsiTheme="minorHAnsi" w:cstheme="minorHAnsi"/>
                <w:sz w:val="20"/>
              </w:rPr>
              <w:t>Instytucja Pośrednicząca (wybrane obszary)</w:t>
            </w:r>
          </w:p>
        </w:tc>
        <w:tc>
          <w:tcPr>
            <w:tcW w:w="2196" w:type="dxa"/>
          </w:tcPr>
          <w:p w14:paraId="74E86782" w14:textId="77777777" w:rsidR="007440D3" w:rsidRPr="00890249" w:rsidRDefault="007440D3" w:rsidP="007440D3">
            <w:pPr>
              <w:spacing w:before="0" w:after="0"/>
              <w:jc w:val="left"/>
              <w:rPr>
                <w:rFonts w:asciiTheme="minorHAnsi" w:eastAsiaTheme="minorHAnsi" w:hAnsiTheme="minorHAnsi" w:cstheme="minorHAnsi"/>
                <w:sz w:val="20"/>
              </w:rPr>
            </w:pPr>
            <w:r w:rsidRPr="00890249">
              <w:rPr>
                <w:rFonts w:asciiTheme="minorHAnsi" w:eastAsiaTheme="minorHAnsi" w:hAnsiTheme="minorHAnsi" w:cstheme="minorHAnsi"/>
                <w:sz w:val="20"/>
              </w:rPr>
              <w:t>Opolskie Centrum Rozwoju Gospodarki</w:t>
            </w:r>
          </w:p>
        </w:tc>
        <w:tc>
          <w:tcPr>
            <w:tcW w:w="2119" w:type="dxa"/>
          </w:tcPr>
          <w:p w14:paraId="12D7D9D8" w14:textId="226B9B4F" w:rsidR="007440D3" w:rsidRPr="00890249" w:rsidRDefault="00245536" w:rsidP="007440D3">
            <w:pPr>
              <w:spacing w:before="0" w:after="0"/>
              <w:jc w:val="left"/>
              <w:rPr>
                <w:rFonts w:asciiTheme="minorHAnsi" w:eastAsiaTheme="minorHAnsi" w:hAnsiTheme="minorHAnsi" w:cstheme="minorHAnsi"/>
                <w:sz w:val="20"/>
              </w:rPr>
            </w:pPr>
            <w:r>
              <w:rPr>
                <w:rFonts w:asciiTheme="minorHAnsi" w:eastAsiaTheme="minorHAnsi" w:hAnsiTheme="minorHAnsi" w:cstheme="minorHAnsi"/>
                <w:sz w:val="20"/>
              </w:rPr>
              <w:t>Michał Wojczyszyn</w:t>
            </w:r>
            <w:r w:rsidR="007440D3" w:rsidRPr="00890249">
              <w:rPr>
                <w:rFonts w:asciiTheme="minorHAnsi" w:eastAsiaTheme="minorHAnsi" w:hAnsiTheme="minorHAnsi" w:cstheme="minorHAnsi"/>
                <w:sz w:val="20"/>
              </w:rPr>
              <w:t xml:space="preserve"> - Dyrektor Opolskiego Centrum Rozwoju Gospodarki</w:t>
            </w:r>
          </w:p>
          <w:p w14:paraId="7DCCF16E" w14:textId="77777777" w:rsidR="007440D3" w:rsidRPr="00890249" w:rsidRDefault="007440D3" w:rsidP="007440D3">
            <w:pPr>
              <w:spacing w:before="0" w:after="0"/>
              <w:jc w:val="left"/>
              <w:rPr>
                <w:rFonts w:asciiTheme="minorHAnsi" w:eastAsiaTheme="minorHAnsi" w:hAnsiTheme="minorHAnsi" w:cstheme="minorHAnsi"/>
                <w:sz w:val="20"/>
              </w:rPr>
            </w:pPr>
            <w:r w:rsidRPr="00890249">
              <w:rPr>
                <w:rFonts w:asciiTheme="minorHAnsi" w:eastAsiaTheme="minorHAnsi" w:hAnsiTheme="minorHAnsi" w:cstheme="minorHAnsi"/>
                <w:bCs/>
                <w:sz w:val="20"/>
              </w:rPr>
              <w:t>tel.:</w:t>
            </w:r>
            <w:r w:rsidRPr="00890249">
              <w:rPr>
                <w:rFonts w:asciiTheme="minorHAnsi" w:eastAsiaTheme="minorHAnsi" w:hAnsiTheme="minorHAnsi" w:cstheme="minorHAnsi"/>
                <w:sz w:val="20"/>
              </w:rPr>
              <w:t xml:space="preserve"> (+48) 77 403 36 00</w:t>
            </w:r>
          </w:p>
          <w:p w14:paraId="3A57117B" w14:textId="77777777" w:rsidR="007440D3" w:rsidRPr="00890249" w:rsidRDefault="007440D3" w:rsidP="007440D3">
            <w:pPr>
              <w:spacing w:before="0" w:after="0"/>
              <w:jc w:val="left"/>
              <w:rPr>
                <w:rFonts w:asciiTheme="minorHAnsi" w:eastAsiaTheme="minorHAnsi" w:hAnsiTheme="minorHAnsi" w:cstheme="minorHAnsi"/>
                <w:sz w:val="20"/>
                <w:lang w:val="en-US"/>
              </w:rPr>
            </w:pPr>
            <w:r w:rsidRPr="00890249">
              <w:rPr>
                <w:rFonts w:asciiTheme="minorHAnsi" w:eastAsiaTheme="minorHAnsi" w:hAnsiTheme="minorHAnsi" w:cstheme="minorHAnsi"/>
                <w:bCs/>
                <w:sz w:val="20"/>
                <w:lang w:val="en-US"/>
              </w:rPr>
              <w:t>fax:</w:t>
            </w:r>
            <w:r w:rsidRPr="00890249">
              <w:rPr>
                <w:rFonts w:asciiTheme="minorHAnsi" w:eastAsiaTheme="minorHAnsi" w:hAnsiTheme="minorHAnsi" w:cstheme="minorHAnsi"/>
                <w:sz w:val="20"/>
                <w:lang w:val="en-US"/>
              </w:rPr>
              <w:t xml:space="preserve"> (+48) 77 403 36 00</w:t>
            </w:r>
          </w:p>
        </w:tc>
        <w:tc>
          <w:tcPr>
            <w:tcW w:w="3033" w:type="dxa"/>
          </w:tcPr>
          <w:p w14:paraId="394673BA" w14:textId="77777777" w:rsidR="007440D3" w:rsidRPr="00890249" w:rsidRDefault="007440D3" w:rsidP="007440D3">
            <w:pPr>
              <w:spacing w:before="0" w:after="0"/>
              <w:jc w:val="left"/>
              <w:rPr>
                <w:rFonts w:asciiTheme="minorHAnsi" w:eastAsiaTheme="minorHAnsi" w:hAnsiTheme="minorHAnsi" w:cstheme="minorHAnsi"/>
                <w:sz w:val="20"/>
                <w:lang w:val="en-US"/>
              </w:rPr>
            </w:pPr>
            <w:r w:rsidRPr="00890249">
              <w:rPr>
                <w:rFonts w:asciiTheme="minorHAnsi" w:eastAsiaTheme="minorHAnsi" w:hAnsiTheme="minorHAnsi" w:cstheme="minorHAnsi"/>
                <w:bCs/>
                <w:sz w:val="20"/>
                <w:lang w:val="en-US"/>
              </w:rPr>
              <w:t>e-mail:</w:t>
            </w:r>
            <w:hyperlink r:id="rId171" w:history="1">
              <w:r w:rsidRPr="00890249">
                <w:rPr>
                  <w:rFonts w:asciiTheme="minorHAnsi" w:eastAsiaTheme="minorHAnsi" w:hAnsiTheme="minorHAnsi" w:cstheme="minorHAnsi"/>
                  <w:color w:val="0563C1" w:themeColor="hyperlink"/>
                  <w:sz w:val="20"/>
                  <w:u w:val="single"/>
                  <w:lang w:val="en-US"/>
                </w:rPr>
                <w:t>biuro@ocrg.opolskie.pl</w:t>
              </w:r>
            </w:hyperlink>
          </w:p>
        </w:tc>
      </w:tr>
      <w:tr w:rsidR="007440D3" w:rsidRPr="00CE075B" w14:paraId="20DA3886" w14:textId="77777777" w:rsidTr="001C73DB">
        <w:trPr>
          <w:trHeight w:val="1534"/>
        </w:trPr>
        <w:tc>
          <w:tcPr>
            <w:tcW w:w="2003" w:type="dxa"/>
          </w:tcPr>
          <w:p w14:paraId="20CEFA3E" w14:textId="77777777" w:rsidR="007440D3" w:rsidRPr="00890249" w:rsidRDefault="007440D3" w:rsidP="007440D3">
            <w:pPr>
              <w:spacing w:before="0" w:after="0"/>
              <w:jc w:val="left"/>
              <w:rPr>
                <w:rFonts w:asciiTheme="minorHAnsi" w:eastAsiaTheme="minorHAnsi" w:hAnsiTheme="minorHAnsi" w:cstheme="minorHAnsi"/>
                <w:sz w:val="20"/>
              </w:rPr>
            </w:pPr>
            <w:r w:rsidRPr="00890249">
              <w:rPr>
                <w:rFonts w:asciiTheme="minorHAnsi" w:eastAsiaTheme="minorHAnsi" w:hAnsiTheme="minorHAnsi" w:cstheme="minorHAnsi"/>
                <w:sz w:val="20"/>
              </w:rPr>
              <w:lastRenderedPageBreak/>
              <w:t>Instytucja Pośrednicząca (wybrane obszary)</w:t>
            </w:r>
          </w:p>
        </w:tc>
        <w:tc>
          <w:tcPr>
            <w:tcW w:w="2196" w:type="dxa"/>
          </w:tcPr>
          <w:p w14:paraId="3F62E44E" w14:textId="77777777" w:rsidR="007440D3" w:rsidRPr="00890249" w:rsidRDefault="007440D3" w:rsidP="009D058B">
            <w:pPr>
              <w:spacing w:before="0" w:after="0"/>
              <w:jc w:val="left"/>
              <w:rPr>
                <w:rFonts w:asciiTheme="minorHAnsi" w:eastAsiaTheme="minorHAnsi" w:hAnsiTheme="minorHAnsi" w:cstheme="minorHAnsi"/>
                <w:sz w:val="20"/>
              </w:rPr>
            </w:pPr>
            <w:r w:rsidRPr="00890249">
              <w:rPr>
                <w:rFonts w:asciiTheme="minorHAnsi" w:eastAsiaTheme="minorHAnsi" w:hAnsiTheme="minorHAnsi" w:cstheme="minorHAnsi"/>
                <w:sz w:val="20"/>
              </w:rPr>
              <w:t>Wojewódzki Urząd Pracy</w:t>
            </w:r>
            <w:r w:rsidR="009D058B" w:rsidRPr="00890249">
              <w:rPr>
                <w:rFonts w:asciiTheme="minorHAnsi" w:eastAsiaTheme="minorHAnsi" w:hAnsiTheme="minorHAnsi" w:cstheme="minorHAnsi"/>
                <w:sz w:val="20"/>
              </w:rPr>
              <w:t xml:space="preserve"> </w:t>
            </w:r>
            <w:r w:rsidRPr="00890249">
              <w:rPr>
                <w:rFonts w:asciiTheme="minorHAnsi" w:eastAsiaTheme="minorHAnsi" w:hAnsiTheme="minorHAnsi" w:cstheme="minorHAnsi"/>
                <w:sz w:val="20"/>
              </w:rPr>
              <w:t>w Opolu</w:t>
            </w:r>
          </w:p>
        </w:tc>
        <w:tc>
          <w:tcPr>
            <w:tcW w:w="2119" w:type="dxa"/>
          </w:tcPr>
          <w:p w14:paraId="4FDD5EA0" w14:textId="77777777" w:rsidR="007440D3" w:rsidRPr="00890249" w:rsidRDefault="007440D3" w:rsidP="007440D3">
            <w:pPr>
              <w:spacing w:before="0" w:after="0"/>
              <w:jc w:val="left"/>
              <w:rPr>
                <w:rFonts w:asciiTheme="minorHAnsi" w:eastAsiaTheme="minorHAnsi" w:hAnsiTheme="minorHAnsi" w:cstheme="minorHAnsi"/>
                <w:sz w:val="20"/>
              </w:rPr>
            </w:pPr>
            <w:r w:rsidRPr="00890249">
              <w:rPr>
                <w:rFonts w:asciiTheme="minorHAnsi" w:eastAsiaTheme="minorHAnsi" w:hAnsiTheme="minorHAnsi" w:cstheme="minorHAnsi"/>
                <w:sz w:val="20"/>
              </w:rPr>
              <w:t>Maciej Kalski - Dyrektor Wojewódzkiego Urzędu Pracy w Opolu</w:t>
            </w:r>
          </w:p>
          <w:p w14:paraId="7A83F53E" w14:textId="77777777" w:rsidR="007440D3" w:rsidRPr="00890249" w:rsidRDefault="007440D3" w:rsidP="007440D3">
            <w:pPr>
              <w:spacing w:before="0" w:after="0"/>
              <w:jc w:val="left"/>
              <w:rPr>
                <w:rFonts w:asciiTheme="minorHAnsi" w:eastAsiaTheme="minorHAnsi" w:hAnsiTheme="minorHAnsi" w:cstheme="minorHAnsi"/>
                <w:sz w:val="20"/>
                <w:lang w:val="en-US"/>
              </w:rPr>
            </w:pPr>
            <w:r w:rsidRPr="00890249">
              <w:rPr>
                <w:rFonts w:asciiTheme="minorHAnsi" w:eastAsiaTheme="minorHAnsi" w:hAnsiTheme="minorHAnsi" w:cstheme="minorHAnsi"/>
                <w:bCs/>
                <w:sz w:val="20"/>
                <w:lang w:val="en-US"/>
              </w:rPr>
              <w:t>tel.:</w:t>
            </w:r>
            <w:r w:rsidRPr="00890249">
              <w:rPr>
                <w:rFonts w:asciiTheme="minorHAnsi" w:eastAsiaTheme="minorHAnsi" w:hAnsiTheme="minorHAnsi" w:cstheme="minorHAnsi"/>
                <w:sz w:val="20"/>
                <w:lang w:val="en-US"/>
              </w:rPr>
              <w:t xml:space="preserve"> (+48) 77 441 67 01</w:t>
            </w:r>
          </w:p>
          <w:p w14:paraId="3364328D" w14:textId="77777777" w:rsidR="007440D3" w:rsidRPr="00890249" w:rsidRDefault="007440D3" w:rsidP="007440D3">
            <w:pPr>
              <w:spacing w:before="0" w:after="0"/>
              <w:jc w:val="left"/>
              <w:rPr>
                <w:rFonts w:asciiTheme="minorHAnsi" w:eastAsiaTheme="minorHAnsi" w:hAnsiTheme="minorHAnsi" w:cstheme="minorHAnsi"/>
                <w:sz w:val="20"/>
                <w:lang w:val="en-US"/>
              </w:rPr>
            </w:pPr>
            <w:r w:rsidRPr="00890249">
              <w:rPr>
                <w:rFonts w:asciiTheme="minorHAnsi" w:eastAsiaTheme="minorHAnsi" w:hAnsiTheme="minorHAnsi" w:cstheme="minorHAnsi"/>
                <w:bCs/>
                <w:sz w:val="20"/>
                <w:lang w:val="en-US"/>
              </w:rPr>
              <w:t>fax:</w:t>
            </w:r>
            <w:r w:rsidRPr="00890249">
              <w:rPr>
                <w:rFonts w:asciiTheme="minorHAnsi" w:eastAsiaTheme="minorHAnsi" w:hAnsiTheme="minorHAnsi" w:cstheme="minorHAnsi"/>
                <w:sz w:val="20"/>
                <w:lang w:val="en-US"/>
              </w:rPr>
              <w:t xml:space="preserve"> (+48) 77 441 67 02</w:t>
            </w:r>
          </w:p>
        </w:tc>
        <w:tc>
          <w:tcPr>
            <w:tcW w:w="3033" w:type="dxa"/>
          </w:tcPr>
          <w:p w14:paraId="25F41BC6" w14:textId="77777777" w:rsidR="007440D3" w:rsidRPr="00890249" w:rsidRDefault="007440D3" w:rsidP="004746D2">
            <w:pPr>
              <w:spacing w:before="0" w:after="0"/>
              <w:jc w:val="left"/>
              <w:rPr>
                <w:rFonts w:asciiTheme="minorHAnsi" w:eastAsiaTheme="minorHAnsi" w:hAnsiTheme="minorHAnsi" w:cstheme="minorHAnsi"/>
                <w:sz w:val="20"/>
                <w:lang w:val="en-US"/>
              </w:rPr>
            </w:pPr>
            <w:r w:rsidRPr="00890249">
              <w:rPr>
                <w:rFonts w:asciiTheme="minorHAnsi" w:eastAsiaTheme="minorHAnsi" w:hAnsiTheme="minorHAnsi" w:cstheme="minorHAnsi"/>
                <w:bCs/>
                <w:sz w:val="20"/>
                <w:lang w:val="en-US"/>
              </w:rPr>
              <w:t>e-mail:</w:t>
            </w:r>
            <w:hyperlink r:id="rId172" w:history="1">
              <w:r w:rsidR="004746D2" w:rsidRPr="00890249">
                <w:rPr>
                  <w:rFonts w:asciiTheme="minorHAnsi" w:eastAsiaTheme="minorHAnsi" w:hAnsiTheme="minorHAnsi" w:cstheme="minorHAnsi"/>
                  <w:color w:val="0563C1" w:themeColor="hyperlink"/>
                  <w:sz w:val="20"/>
                  <w:u w:val="single"/>
                  <w:lang w:val="en-US"/>
                </w:rPr>
                <w:t>wup@wup.opole.pl</w:t>
              </w:r>
            </w:hyperlink>
          </w:p>
        </w:tc>
      </w:tr>
    </w:tbl>
    <w:p w14:paraId="44D8C5AA" w14:textId="27A648B3" w:rsidR="0093433C" w:rsidRPr="003F019D" w:rsidRDefault="00105F9B" w:rsidP="003F019D">
      <w:pPr>
        <w:spacing w:before="0" w:after="160" w:line="259" w:lineRule="auto"/>
        <w:jc w:val="left"/>
        <w:rPr>
          <w:rFonts w:asciiTheme="minorHAnsi" w:hAnsiTheme="minorHAnsi" w:cstheme="minorHAnsi"/>
          <w:b/>
          <w:bCs/>
          <w:color w:val="000099"/>
          <w:sz w:val="16"/>
          <w:szCs w:val="22"/>
          <w:lang w:val="en-US" w:bidi="ar-SA"/>
        </w:rPr>
      </w:pPr>
      <w:r w:rsidRPr="00890249">
        <w:rPr>
          <w:rFonts w:asciiTheme="minorHAnsi" w:hAnsiTheme="minorHAnsi" w:cstheme="minorHAnsi"/>
          <w:b/>
          <w:bCs/>
          <w:color w:val="000099"/>
          <w:sz w:val="16"/>
          <w:szCs w:val="22"/>
          <w:lang w:val="en-US" w:bidi="ar-SA"/>
        </w:rPr>
        <w:br w:type="page"/>
      </w:r>
    </w:p>
    <w:p w14:paraId="14C7F95B" w14:textId="0458B258" w:rsidR="0049407C" w:rsidRPr="009F296A" w:rsidRDefault="007440D3" w:rsidP="009F296A">
      <w:pPr>
        <w:pStyle w:val="Nagwek1"/>
      </w:pPr>
      <w:bookmarkStart w:id="69" w:name="_Toc116535556"/>
      <w:bookmarkStart w:id="70" w:name="_Toc116535592"/>
      <w:bookmarkStart w:id="71" w:name="_Toc116535625"/>
      <w:bookmarkStart w:id="72" w:name="_Toc116535720"/>
      <w:bookmarkStart w:id="73" w:name="_Toc116535772"/>
      <w:bookmarkStart w:id="74" w:name="_Toc116549008"/>
      <w:bookmarkStart w:id="75" w:name="_Toc116557809"/>
      <w:bookmarkStart w:id="76" w:name="_Toc116557839"/>
      <w:bookmarkStart w:id="77" w:name="_Toc116535557"/>
      <w:bookmarkStart w:id="78" w:name="_Toc116535593"/>
      <w:bookmarkStart w:id="79" w:name="_Toc116535626"/>
      <w:bookmarkStart w:id="80" w:name="_Toc116535721"/>
      <w:bookmarkStart w:id="81" w:name="_Toc116535773"/>
      <w:bookmarkStart w:id="82" w:name="_Toc116549009"/>
      <w:bookmarkStart w:id="83" w:name="_Toc116557810"/>
      <w:bookmarkStart w:id="84" w:name="_Toc116557840"/>
      <w:bookmarkStart w:id="85" w:name="_Toc116535558"/>
      <w:bookmarkStart w:id="86" w:name="_Toc116535594"/>
      <w:bookmarkStart w:id="87" w:name="_Toc116535627"/>
      <w:bookmarkStart w:id="88" w:name="_Toc116535722"/>
      <w:bookmarkStart w:id="89" w:name="_Toc116535774"/>
      <w:bookmarkStart w:id="90" w:name="_Toc116549010"/>
      <w:bookmarkStart w:id="91" w:name="_Toc116557811"/>
      <w:bookmarkStart w:id="92" w:name="_Toc116557841"/>
      <w:bookmarkStart w:id="93" w:name="_Toc213136249"/>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9F296A">
        <w:lastRenderedPageBreak/>
        <w:t>PARTNERSTWO</w:t>
      </w:r>
      <w:bookmarkEnd w:id="93"/>
    </w:p>
    <w:p w14:paraId="39AF82A5" w14:textId="49AB4EFD" w:rsidR="0093433C" w:rsidRPr="00890249" w:rsidRDefault="1C48B856" w:rsidP="00890249">
      <w:pPr>
        <w:pStyle w:val="Lista-kontynuacja"/>
        <w:ind w:left="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Zgodnie z pkt. (2) Rozporządzenia D</w:t>
      </w:r>
      <w:r w:rsidR="006D6003">
        <w:rPr>
          <w:rFonts w:asciiTheme="minorHAnsi" w:hAnsiTheme="minorHAnsi" w:cstheme="minorHAnsi"/>
          <w:sz w:val="22"/>
          <w:szCs w:val="22"/>
          <w:lang w:eastAsia="en-US" w:bidi="ar-SA"/>
        </w:rPr>
        <w:t>elegowanego Komisji (UE)</w:t>
      </w:r>
      <w:r w:rsidR="00AC068F" w:rsidRPr="00890249">
        <w:rPr>
          <w:rStyle w:val="Odwoanieprzypisudolnego"/>
          <w:rFonts w:asciiTheme="minorHAnsi" w:eastAsiaTheme="minorEastAsia" w:hAnsiTheme="minorHAnsi" w:cstheme="minorHAnsi"/>
          <w:sz w:val="22"/>
          <w:szCs w:val="22"/>
          <w:lang w:eastAsia="en-US" w:bidi="ar-SA"/>
        </w:rPr>
        <w:footnoteReference w:id="263"/>
      </w:r>
      <w:r w:rsidRPr="00890249">
        <w:rPr>
          <w:rFonts w:asciiTheme="minorHAnsi" w:hAnsiTheme="minorHAnsi" w:cstheme="minorHAnsi"/>
          <w:sz w:val="22"/>
          <w:szCs w:val="22"/>
          <w:lang w:eastAsia="en-US" w:bidi="ar-SA"/>
        </w:rPr>
        <w:t xml:space="preserve"> zasada partnerstwa oznacza ścisłą współpracę między instytucjami publicznymi, partnerami gospodarczymi i społecznymi oraz podmiotami reprezentującymi społeczeństwo obywatelskie na </w:t>
      </w:r>
      <w:r w:rsidR="67BD2D24" w:rsidRPr="00890249">
        <w:rPr>
          <w:rFonts w:asciiTheme="minorHAnsi" w:hAnsiTheme="minorHAnsi" w:cstheme="minorHAnsi"/>
          <w:sz w:val="22"/>
          <w:szCs w:val="22"/>
          <w:lang w:eastAsia="en-US" w:bidi="ar-SA"/>
        </w:rPr>
        <w:t xml:space="preserve">szczeblu krajowym, regionalnym </w:t>
      </w:r>
      <w:r w:rsidR="00473A43" w:rsidRPr="00890249">
        <w:rPr>
          <w:rFonts w:asciiTheme="minorHAnsi" w:eastAsiaTheme="minorHAnsi" w:hAnsiTheme="minorHAnsi" w:cstheme="minorHAnsi"/>
          <w:sz w:val="22"/>
          <w:szCs w:val="22"/>
          <w:lang w:eastAsia="en-US" w:bidi="ar-SA"/>
        </w:rPr>
        <w:br/>
      </w:r>
      <w:r w:rsidRPr="00890249">
        <w:rPr>
          <w:rFonts w:asciiTheme="minorHAnsi" w:hAnsiTheme="minorHAnsi" w:cstheme="minorHAnsi"/>
          <w:sz w:val="22"/>
          <w:szCs w:val="22"/>
          <w:lang w:eastAsia="en-US" w:bidi="ar-SA"/>
        </w:rPr>
        <w:t xml:space="preserve">i lokalnym w trakcie całego cyklu programowania obejmującego przygotowanie, wdrożenie, monitorowanie. </w:t>
      </w:r>
    </w:p>
    <w:p w14:paraId="6619F275" w14:textId="5E020BA3" w:rsidR="0093433C" w:rsidRPr="00890249" w:rsidRDefault="003A03D5" w:rsidP="00890249">
      <w:pPr>
        <w:pStyle w:val="Lista-kontynuacja"/>
        <w:ind w:left="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W celu zapewnienia efektywnego i </w:t>
      </w:r>
      <w:proofErr w:type="gramStart"/>
      <w:r w:rsidRPr="00890249">
        <w:rPr>
          <w:rFonts w:asciiTheme="minorHAnsi" w:hAnsiTheme="minorHAnsi" w:cstheme="minorHAnsi"/>
          <w:sz w:val="22"/>
          <w:szCs w:val="22"/>
          <w:lang w:eastAsia="en-US" w:bidi="ar-SA"/>
        </w:rPr>
        <w:t>skutecznego  wdrażania</w:t>
      </w:r>
      <w:proofErr w:type="gramEnd"/>
      <w:r w:rsidRPr="00890249">
        <w:rPr>
          <w:rFonts w:asciiTheme="minorHAnsi" w:hAnsiTheme="minorHAnsi" w:cstheme="minorHAnsi"/>
          <w:sz w:val="22"/>
          <w:szCs w:val="22"/>
          <w:lang w:eastAsia="en-US" w:bidi="ar-SA"/>
        </w:rPr>
        <w:t xml:space="preserve"> Programu IZ dokona wszelkich starań, by na każdym etapie realizacji Programu (wdrażanie, monitoro</w:t>
      </w:r>
      <w:r w:rsidR="00D26F92">
        <w:rPr>
          <w:rFonts w:asciiTheme="minorHAnsi" w:hAnsiTheme="minorHAnsi" w:cstheme="minorHAnsi"/>
          <w:sz w:val="22"/>
          <w:szCs w:val="22"/>
          <w:lang w:eastAsia="en-US" w:bidi="ar-SA"/>
        </w:rPr>
        <w:t>wanie i ewaluacja) współpraca z </w:t>
      </w:r>
      <w:r w:rsidRPr="00890249">
        <w:rPr>
          <w:rFonts w:asciiTheme="minorHAnsi" w:hAnsiTheme="minorHAnsi" w:cstheme="minorHAnsi"/>
          <w:sz w:val="22"/>
          <w:szCs w:val="22"/>
          <w:lang w:eastAsia="en-US" w:bidi="ar-SA"/>
        </w:rPr>
        <w:t xml:space="preserve">partnerami odbywała się zgodnie z poszanowaniem zasady partnerstwa.  </w:t>
      </w:r>
      <w:r w:rsidR="00473A43" w:rsidRPr="00890249">
        <w:rPr>
          <w:rFonts w:asciiTheme="minorHAnsi" w:hAnsiTheme="minorHAnsi" w:cstheme="minorHAnsi"/>
          <w:sz w:val="22"/>
          <w:szCs w:val="22"/>
          <w:lang w:eastAsia="en-US" w:bidi="ar-SA"/>
        </w:rPr>
        <w:t>IZ</w:t>
      </w:r>
      <w:r w:rsidR="00AC068F" w:rsidRPr="00890249">
        <w:rPr>
          <w:rFonts w:asciiTheme="minorHAnsi" w:hAnsiTheme="minorHAnsi" w:cstheme="minorHAnsi"/>
          <w:sz w:val="22"/>
          <w:szCs w:val="22"/>
          <w:lang w:eastAsia="en-US" w:bidi="ar-SA"/>
        </w:rPr>
        <w:t xml:space="preserve"> </w:t>
      </w:r>
      <w:r w:rsidR="00473A43" w:rsidRPr="00890249">
        <w:rPr>
          <w:rFonts w:asciiTheme="minorHAnsi" w:hAnsiTheme="minorHAnsi" w:cstheme="minorHAnsi"/>
          <w:sz w:val="22"/>
          <w:szCs w:val="22"/>
          <w:lang w:eastAsia="en-US" w:bidi="ar-SA"/>
        </w:rPr>
        <w:t xml:space="preserve">RPO WO </w:t>
      </w:r>
      <w:r w:rsidR="001F7B70" w:rsidRPr="00890249">
        <w:rPr>
          <w:rFonts w:asciiTheme="minorHAnsi" w:hAnsiTheme="minorHAnsi" w:cstheme="minorHAnsi"/>
          <w:sz w:val="22"/>
          <w:szCs w:val="22"/>
          <w:lang w:eastAsia="en-US" w:bidi="ar-SA"/>
        </w:rPr>
        <w:t>201</w:t>
      </w:r>
      <w:r w:rsidR="00473A43" w:rsidRPr="00890249">
        <w:rPr>
          <w:rFonts w:asciiTheme="minorHAnsi" w:hAnsiTheme="minorHAnsi" w:cstheme="minorHAnsi"/>
          <w:sz w:val="22"/>
          <w:szCs w:val="22"/>
          <w:lang w:eastAsia="en-US" w:bidi="ar-SA"/>
        </w:rPr>
        <w:t>4-2020 począwszy od 2018 r.</w:t>
      </w:r>
      <w:r w:rsidR="001F7B70" w:rsidRPr="00890249">
        <w:rPr>
          <w:rFonts w:asciiTheme="minorHAnsi" w:hAnsiTheme="minorHAnsi" w:cstheme="minorHAnsi"/>
          <w:sz w:val="22"/>
          <w:szCs w:val="22"/>
          <w:lang w:eastAsia="en-US" w:bidi="ar-SA"/>
        </w:rPr>
        <w:t xml:space="preserve"> zorganizowała, bądź brała udział w ponad trzydziestu spotkaniach dot</w:t>
      </w:r>
      <w:r w:rsidR="000C3AF9" w:rsidRPr="00890249">
        <w:rPr>
          <w:rFonts w:asciiTheme="minorHAnsi" w:hAnsiTheme="minorHAnsi" w:cstheme="minorHAnsi"/>
          <w:sz w:val="22"/>
          <w:szCs w:val="22"/>
          <w:lang w:eastAsia="en-US" w:bidi="ar-SA"/>
        </w:rPr>
        <w:t>.</w:t>
      </w:r>
      <w:r w:rsidR="001F7B70" w:rsidRPr="00890249">
        <w:rPr>
          <w:rFonts w:asciiTheme="minorHAnsi" w:hAnsiTheme="minorHAnsi" w:cstheme="minorHAnsi"/>
          <w:sz w:val="22"/>
          <w:szCs w:val="22"/>
          <w:lang w:eastAsia="en-US" w:bidi="ar-SA"/>
        </w:rPr>
        <w:t xml:space="preserve">  programu regionalnego pn. </w:t>
      </w:r>
      <w:r w:rsidR="001F7B70" w:rsidRPr="00890249">
        <w:rPr>
          <w:rFonts w:asciiTheme="minorHAnsi" w:hAnsiTheme="minorHAnsi" w:cstheme="minorHAnsi"/>
          <w:i/>
          <w:sz w:val="22"/>
          <w:szCs w:val="22"/>
          <w:lang w:eastAsia="en-US" w:bidi="ar-SA"/>
        </w:rPr>
        <w:t>Fundusze Europejskie dla Opolskiego 2021-2027</w:t>
      </w:r>
      <w:r w:rsidR="001F7B70" w:rsidRPr="00890249">
        <w:rPr>
          <w:rFonts w:asciiTheme="minorHAnsi" w:hAnsiTheme="minorHAnsi" w:cstheme="minorHAnsi"/>
          <w:sz w:val="22"/>
          <w:szCs w:val="22"/>
          <w:lang w:eastAsia="en-US" w:bidi="ar-SA"/>
        </w:rPr>
        <w:t xml:space="preserve">, w których uczestniczyli przedstawiciele m.in. Opolskiego Urzędu Wojewódzkiego, </w:t>
      </w:r>
      <w:r w:rsidR="007E4109" w:rsidRPr="00890249">
        <w:rPr>
          <w:rFonts w:asciiTheme="minorHAnsi" w:hAnsiTheme="minorHAnsi" w:cstheme="minorHAnsi"/>
          <w:sz w:val="22"/>
          <w:szCs w:val="22"/>
          <w:lang w:eastAsia="en-US" w:bidi="ar-SA"/>
        </w:rPr>
        <w:t>JS</w:t>
      </w:r>
      <w:r w:rsidR="00DB76E2" w:rsidRPr="00890249">
        <w:rPr>
          <w:rFonts w:asciiTheme="minorHAnsi" w:hAnsiTheme="minorHAnsi" w:cstheme="minorHAnsi"/>
          <w:sz w:val="22"/>
          <w:szCs w:val="22"/>
          <w:lang w:eastAsia="en-US" w:bidi="ar-SA"/>
        </w:rPr>
        <w:t>T</w:t>
      </w:r>
      <w:r w:rsidR="001F7B70" w:rsidRPr="00890249">
        <w:rPr>
          <w:rFonts w:asciiTheme="minorHAnsi" w:hAnsiTheme="minorHAnsi" w:cstheme="minorHAnsi"/>
          <w:sz w:val="22"/>
          <w:szCs w:val="22"/>
          <w:lang w:eastAsia="en-US" w:bidi="ar-SA"/>
        </w:rPr>
        <w:t>, 5</w:t>
      </w:r>
      <w:r w:rsidR="00AC068F" w:rsidRPr="00890249">
        <w:rPr>
          <w:rFonts w:asciiTheme="minorHAnsi" w:hAnsiTheme="minorHAnsi" w:cstheme="minorHAnsi"/>
          <w:sz w:val="22"/>
          <w:szCs w:val="22"/>
          <w:lang w:eastAsia="en-US" w:bidi="ar-SA"/>
        </w:rPr>
        <w:t>-ciu</w:t>
      </w:r>
      <w:r w:rsidR="001F7B70" w:rsidRPr="00890249">
        <w:rPr>
          <w:rFonts w:asciiTheme="minorHAnsi" w:hAnsiTheme="minorHAnsi" w:cstheme="minorHAnsi"/>
          <w:sz w:val="22"/>
          <w:szCs w:val="22"/>
          <w:lang w:eastAsia="en-US" w:bidi="ar-SA"/>
        </w:rPr>
        <w:t xml:space="preserve"> subregionów </w:t>
      </w:r>
      <w:r w:rsidR="00255933" w:rsidRPr="00890249">
        <w:rPr>
          <w:rFonts w:asciiTheme="minorHAnsi" w:hAnsiTheme="minorHAnsi" w:cstheme="minorHAnsi"/>
          <w:sz w:val="22"/>
          <w:szCs w:val="22"/>
          <w:lang w:eastAsia="en-US" w:bidi="ar-SA"/>
        </w:rPr>
        <w:t>w</w:t>
      </w:r>
      <w:r w:rsidR="00DB76E2" w:rsidRPr="00890249">
        <w:rPr>
          <w:rFonts w:asciiTheme="minorHAnsi" w:hAnsiTheme="minorHAnsi" w:cstheme="minorHAnsi"/>
          <w:sz w:val="22"/>
          <w:szCs w:val="22"/>
          <w:lang w:eastAsia="en-US" w:bidi="ar-SA"/>
        </w:rPr>
        <w:t>oj.</w:t>
      </w:r>
      <w:r w:rsidR="001F7B70" w:rsidRPr="00890249">
        <w:rPr>
          <w:rFonts w:asciiTheme="minorHAnsi" w:hAnsiTheme="minorHAnsi" w:cstheme="minorHAnsi"/>
          <w:sz w:val="22"/>
          <w:szCs w:val="22"/>
          <w:lang w:eastAsia="en-US" w:bidi="ar-SA"/>
        </w:rPr>
        <w:t xml:space="preserve"> opolskiego, wyższych uczelni, lokalnych grup działania, Wojewódzkiej Rady Dialogu Społecznego, Wojewódz</w:t>
      </w:r>
      <w:r w:rsidR="004A0773" w:rsidRPr="00890249">
        <w:rPr>
          <w:rFonts w:asciiTheme="minorHAnsi" w:hAnsiTheme="minorHAnsi" w:cstheme="minorHAnsi"/>
          <w:sz w:val="22"/>
          <w:szCs w:val="22"/>
          <w:lang w:eastAsia="en-US" w:bidi="ar-SA"/>
        </w:rPr>
        <w:t>kiej Rady Pożytku Publicznego i </w:t>
      </w:r>
      <w:r w:rsidR="001F7B70" w:rsidRPr="00890249">
        <w:rPr>
          <w:rFonts w:asciiTheme="minorHAnsi" w:hAnsiTheme="minorHAnsi" w:cstheme="minorHAnsi"/>
          <w:sz w:val="22"/>
          <w:szCs w:val="22"/>
          <w:lang w:eastAsia="en-US" w:bidi="ar-SA"/>
        </w:rPr>
        <w:t>organizacji pozarządowych oraz Wojewódzkiej Rady Rynku Pracy. Zarówno w trakcie spotkań, jak też po spotkaniach każdy z przedstawicieli ww. podmiotów miał możliwość zgłoszenia uwag, postulatów oraz zadawania pytań.</w:t>
      </w:r>
    </w:p>
    <w:p w14:paraId="5AEBD8C8" w14:textId="2E264F06" w:rsidR="0093433C" w:rsidRPr="00890249" w:rsidRDefault="001F7B70" w:rsidP="00890249">
      <w:pPr>
        <w:pStyle w:val="Lista-kontynuacja"/>
        <w:ind w:left="0"/>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Ponadto w ramach nowej perspektywy działa Grupa doradcza ds. podejścia terytorialnego dla SRWO 2030 oraz </w:t>
      </w:r>
      <w:r w:rsidR="00E458C8" w:rsidRPr="00890249">
        <w:rPr>
          <w:rFonts w:asciiTheme="minorHAnsi" w:hAnsiTheme="minorHAnsi" w:cstheme="minorHAnsi"/>
          <w:sz w:val="22"/>
          <w:szCs w:val="22"/>
          <w:lang w:eastAsia="en-US" w:bidi="ar-SA"/>
        </w:rPr>
        <w:t>programu regionalnego</w:t>
      </w:r>
      <w:r w:rsidRPr="00890249">
        <w:rPr>
          <w:rFonts w:asciiTheme="minorHAnsi" w:hAnsiTheme="minorHAnsi" w:cstheme="minorHAnsi"/>
          <w:sz w:val="22"/>
          <w:szCs w:val="22"/>
          <w:lang w:eastAsia="en-US" w:bidi="ar-SA"/>
        </w:rPr>
        <w:t>. W jej skład wchodzą m.in. przedstawiciele 5 subregionów województwa opolskiego, Miasta Opola, Konwentu Powiatów Województwa Opolskiego, R</w:t>
      </w:r>
      <w:r w:rsidR="001C2CA5" w:rsidRPr="00890249">
        <w:rPr>
          <w:rFonts w:asciiTheme="minorHAnsi" w:hAnsiTheme="minorHAnsi" w:cstheme="minorHAnsi"/>
          <w:sz w:val="22"/>
          <w:szCs w:val="22"/>
          <w:lang w:eastAsia="en-US" w:bidi="ar-SA"/>
        </w:rPr>
        <w:t>OPS</w:t>
      </w:r>
      <w:r w:rsidR="00D26F92">
        <w:rPr>
          <w:rFonts w:asciiTheme="minorHAnsi" w:hAnsiTheme="minorHAnsi" w:cstheme="minorHAnsi"/>
          <w:sz w:val="22"/>
          <w:szCs w:val="22"/>
          <w:lang w:eastAsia="en-US" w:bidi="ar-SA"/>
        </w:rPr>
        <w:t xml:space="preserve"> w </w:t>
      </w:r>
      <w:r w:rsidRPr="00890249">
        <w:rPr>
          <w:rFonts w:asciiTheme="minorHAnsi" w:hAnsiTheme="minorHAnsi" w:cstheme="minorHAnsi"/>
          <w:sz w:val="22"/>
          <w:szCs w:val="22"/>
          <w:lang w:eastAsia="en-US" w:bidi="ar-SA"/>
        </w:rPr>
        <w:t>Opolu, W</w:t>
      </w:r>
      <w:r w:rsidR="001C2CA5" w:rsidRPr="00890249">
        <w:rPr>
          <w:rFonts w:asciiTheme="minorHAnsi" w:hAnsiTheme="minorHAnsi" w:cstheme="minorHAnsi"/>
          <w:sz w:val="22"/>
          <w:szCs w:val="22"/>
          <w:lang w:eastAsia="en-US" w:bidi="ar-SA"/>
        </w:rPr>
        <w:t>UP</w:t>
      </w:r>
      <w:r w:rsidRPr="00890249">
        <w:rPr>
          <w:rFonts w:asciiTheme="minorHAnsi" w:hAnsiTheme="minorHAnsi" w:cstheme="minorHAnsi"/>
          <w:sz w:val="22"/>
          <w:szCs w:val="22"/>
          <w:lang w:eastAsia="en-US" w:bidi="ar-SA"/>
        </w:rPr>
        <w:t xml:space="preserve"> w Opolu oraz Opolskiego Centrum Rozwoju Gospodarki.</w:t>
      </w:r>
      <w:r w:rsidR="00E458C8" w:rsidRPr="00890249">
        <w:rPr>
          <w:rFonts w:asciiTheme="minorHAnsi" w:hAnsiTheme="minorHAnsi" w:cstheme="minorHAnsi"/>
          <w:sz w:val="22"/>
          <w:szCs w:val="22"/>
          <w:lang w:eastAsia="en-US" w:bidi="ar-SA"/>
        </w:rPr>
        <w:t xml:space="preserve"> </w:t>
      </w:r>
      <w:r w:rsidR="00AC068F" w:rsidRPr="00890249">
        <w:rPr>
          <w:rFonts w:asciiTheme="minorHAnsi" w:hAnsiTheme="minorHAnsi" w:cstheme="minorHAnsi"/>
          <w:sz w:val="22"/>
          <w:szCs w:val="22"/>
          <w:lang w:eastAsia="en-US" w:bidi="ar-SA"/>
        </w:rPr>
        <w:t xml:space="preserve">Powołanie </w:t>
      </w:r>
      <w:proofErr w:type="gramStart"/>
      <w:r w:rsidR="00AC068F" w:rsidRPr="00890249">
        <w:rPr>
          <w:rFonts w:asciiTheme="minorHAnsi" w:hAnsiTheme="minorHAnsi" w:cstheme="minorHAnsi"/>
          <w:sz w:val="22"/>
          <w:szCs w:val="22"/>
          <w:lang w:eastAsia="en-US" w:bidi="ar-SA"/>
        </w:rPr>
        <w:t>Grupy  miało</w:t>
      </w:r>
      <w:proofErr w:type="gramEnd"/>
      <w:r w:rsidR="00AC068F" w:rsidRPr="00890249">
        <w:rPr>
          <w:rFonts w:asciiTheme="minorHAnsi" w:hAnsiTheme="minorHAnsi" w:cstheme="minorHAnsi"/>
          <w:sz w:val="22"/>
          <w:szCs w:val="22"/>
          <w:lang w:eastAsia="en-US" w:bidi="ar-SA"/>
        </w:rPr>
        <w:t xml:space="preserve"> na celu uspołecznienie procesu opracowania Strategii oraz Programu poprzez włączenie do prac nad dokumentami przedstawicieli społeczności lokalnych. Przedstawiciele Grupy byli </w:t>
      </w:r>
      <w:r w:rsidR="004A0773" w:rsidRPr="00890249">
        <w:rPr>
          <w:rFonts w:asciiTheme="minorHAnsi" w:hAnsiTheme="minorHAnsi" w:cstheme="minorHAnsi"/>
          <w:sz w:val="22"/>
          <w:szCs w:val="22"/>
          <w:lang w:eastAsia="en-US" w:bidi="ar-SA"/>
        </w:rPr>
        <w:t>odpowiedzialni za zwoływanie i </w:t>
      </w:r>
      <w:r w:rsidR="00AC068F" w:rsidRPr="00890249">
        <w:rPr>
          <w:rFonts w:asciiTheme="minorHAnsi" w:hAnsiTheme="minorHAnsi" w:cstheme="minorHAnsi"/>
          <w:sz w:val="22"/>
          <w:szCs w:val="22"/>
          <w:lang w:eastAsia="en-US" w:bidi="ar-SA"/>
        </w:rPr>
        <w:t>prowadzenie spotkań, a także ukierunkowanie dys</w:t>
      </w:r>
      <w:r w:rsidR="00D26F92">
        <w:rPr>
          <w:rFonts w:asciiTheme="minorHAnsi" w:hAnsiTheme="minorHAnsi" w:cstheme="minorHAnsi"/>
          <w:sz w:val="22"/>
          <w:szCs w:val="22"/>
          <w:lang w:eastAsia="en-US" w:bidi="ar-SA"/>
        </w:rPr>
        <w:t>kusji na zagadnienia kluczowe z </w:t>
      </w:r>
      <w:r w:rsidR="00AC068F" w:rsidRPr="00890249">
        <w:rPr>
          <w:rFonts w:asciiTheme="minorHAnsi" w:hAnsiTheme="minorHAnsi" w:cstheme="minorHAnsi"/>
          <w:sz w:val="22"/>
          <w:szCs w:val="22"/>
          <w:lang w:eastAsia="en-US" w:bidi="ar-SA"/>
        </w:rPr>
        <w:t>punktu widzenia ustaleń diagnozy strategicznej przygotowanej na potrzeby SRWO 2030. Efektem prac były propozycje najważniejszych kierunków działań, które przekazane zostały do zespołów działających w trzech obszarach: Społeczeństwo, Gospodarka, Środowisko.</w:t>
      </w:r>
      <w:r w:rsidR="004A0773" w:rsidRPr="00890249">
        <w:rPr>
          <w:rFonts w:asciiTheme="minorHAnsi" w:hAnsiTheme="minorHAnsi" w:cstheme="minorHAnsi"/>
          <w:sz w:val="22"/>
          <w:szCs w:val="22"/>
          <w:lang w:eastAsia="en-US" w:bidi="ar-SA"/>
        </w:rPr>
        <w:t xml:space="preserve"> </w:t>
      </w:r>
      <w:r w:rsidR="003A03D5" w:rsidRPr="00890249">
        <w:rPr>
          <w:rFonts w:asciiTheme="minorHAnsi" w:hAnsiTheme="minorHAnsi" w:cstheme="minorHAnsi"/>
          <w:sz w:val="22"/>
          <w:szCs w:val="22"/>
          <w:lang w:eastAsia="en-US" w:bidi="ar-SA"/>
        </w:rPr>
        <w:t xml:space="preserve">Kontynuowane będą dobre praktyki stosowane </w:t>
      </w:r>
      <w:r w:rsidR="00CE476F" w:rsidRPr="00890249">
        <w:rPr>
          <w:rFonts w:asciiTheme="minorHAnsi" w:hAnsiTheme="minorHAnsi" w:cstheme="minorHAnsi"/>
          <w:sz w:val="22"/>
          <w:szCs w:val="22"/>
          <w:lang w:eastAsia="en-US" w:bidi="ar-SA"/>
        </w:rPr>
        <w:t xml:space="preserve">w </w:t>
      </w:r>
      <w:r w:rsidR="00255933" w:rsidRPr="00890249">
        <w:rPr>
          <w:rFonts w:asciiTheme="minorHAnsi" w:hAnsiTheme="minorHAnsi" w:cstheme="minorHAnsi"/>
          <w:sz w:val="22"/>
          <w:szCs w:val="22"/>
          <w:lang w:eastAsia="en-US" w:bidi="ar-SA"/>
        </w:rPr>
        <w:t>w</w:t>
      </w:r>
      <w:r w:rsidR="00E923D9" w:rsidRPr="00890249">
        <w:rPr>
          <w:rFonts w:asciiTheme="minorHAnsi" w:hAnsiTheme="minorHAnsi" w:cstheme="minorHAnsi"/>
          <w:sz w:val="22"/>
          <w:szCs w:val="22"/>
          <w:lang w:eastAsia="en-US" w:bidi="ar-SA"/>
        </w:rPr>
        <w:t>oj.</w:t>
      </w:r>
      <w:r w:rsidR="00CE476F" w:rsidRPr="00890249">
        <w:rPr>
          <w:rFonts w:asciiTheme="minorHAnsi" w:hAnsiTheme="minorHAnsi" w:cstheme="minorHAnsi"/>
          <w:sz w:val="22"/>
          <w:szCs w:val="22"/>
          <w:lang w:eastAsia="en-US" w:bidi="ar-SA"/>
        </w:rPr>
        <w:t xml:space="preserve"> opolskim z okresu 2007-</w:t>
      </w:r>
      <w:r w:rsidR="003A03D5" w:rsidRPr="00890249">
        <w:rPr>
          <w:rFonts w:asciiTheme="minorHAnsi" w:hAnsiTheme="minorHAnsi" w:cstheme="minorHAnsi"/>
          <w:sz w:val="22"/>
          <w:szCs w:val="22"/>
          <w:lang w:eastAsia="en-US" w:bidi="ar-SA"/>
        </w:rPr>
        <w:t>2013 oraz 2014-2020,</w:t>
      </w:r>
      <w:r w:rsidR="00CE476F" w:rsidRPr="00890249">
        <w:rPr>
          <w:rFonts w:asciiTheme="minorHAnsi" w:hAnsiTheme="minorHAnsi" w:cstheme="minorHAnsi"/>
          <w:sz w:val="22"/>
          <w:szCs w:val="22"/>
          <w:lang w:eastAsia="en-US" w:bidi="ar-SA"/>
        </w:rPr>
        <w:t xml:space="preserve"> które</w:t>
      </w:r>
      <w:r w:rsidR="004A0773" w:rsidRPr="00890249">
        <w:rPr>
          <w:rFonts w:asciiTheme="minorHAnsi" w:hAnsiTheme="minorHAnsi" w:cstheme="minorHAnsi"/>
          <w:sz w:val="22"/>
          <w:szCs w:val="22"/>
          <w:lang w:eastAsia="en-US" w:bidi="ar-SA"/>
        </w:rPr>
        <w:t xml:space="preserve"> </w:t>
      </w:r>
      <w:proofErr w:type="gramStart"/>
      <w:r w:rsidR="004A0773" w:rsidRPr="00890249">
        <w:rPr>
          <w:rFonts w:asciiTheme="minorHAnsi" w:hAnsiTheme="minorHAnsi" w:cstheme="minorHAnsi"/>
          <w:sz w:val="22"/>
          <w:szCs w:val="22"/>
          <w:lang w:eastAsia="en-US" w:bidi="ar-SA"/>
        </w:rPr>
        <w:t xml:space="preserve">zostały </w:t>
      </w:r>
      <w:r w:rsidR="00E923D9" w:rsidRPr="00890249">
        <w:rPr>
          <w:rFonts w:asciiTheme="minorHAnsi" w:hAnsiTheme="minorHAnsi" w:cstheme="minorHAnsi"/>
          <w:sz w:val="22"/>
          <w:szCs w:val="22"/>
          <w:lang w:eastAsia="en-US" w:bidi="ar-SA"/>
        </w:rPr>
        <w:t xml:space="preserve"> </w:t>
      </w:r>
      <w:r w:rsidR="003A03D5" w:rsidRPr="00890249">
        <w:rPr>
          <w:rFonts w:asciiTheme="minorHAnsi" w:hAnsiTheme="minorHAnsi" w:cstheme="minorHAnsi"/>
          <w:sz w:val="22"/>
          <w:szCs w:val="22"/>
          <w:lang w:eastAsia="en-US" w:bidi="ar-SA"/>
        </w:rPr>
        <w:t>pozytywnie</w:t>
      </w:r>
      <w:proofErr w:type="gramEnd"/>
      <w:r w:rsidR="003A03D5" w:rsidRPr="00890249">
        <w:rPr>
          <w:rFonts w:asciiTheme="minorHAnsi" w:hAnsiTheme="minorHAnsi" w:cstheme="minorHAnsi"/>
          <w:sz w:val="22"/>
          <w:szCs w:val="22"/>
          <w:lang w:eastAsia="en-US" w:bidi="ar-SA"/>
        </w:rPr>
        <w:t xml:space="preserve"> </w:t>
      </w:r>
      <w:r w:rsidR="00CE476F" w:rsidRPr="00890249">
        <w:rPr>
          <w:rFonts w:asciiTheme="minorHAnsi" w:hAnsiTheme="minorHAnsi" w:cstheme="minorHAnsi"/>
          <w:sz w:val="22"/>
          <w:szCs w:val="22"/>
          <w:lang w:eastAsia="en-US" w:bidi="ar-SA"/>
        </w:rPr>
        <w:t xml:space="preserve">ocenione na poziomie kraju. W 2012 roku KM RPO WO </w:t>
      </w:r>
      <w:r w:rsidR="00E923D9" w:rsidRPr="00890249">
        <w:rPr>
          <w:rFonts w:asciiTheme="minorHAnsi" w:hAnsiTheme="minorHAnsi" w:cstheme="minorHAnsi"/>
          <w:sz w:val="22"/>
          <w:szCs w:val="22"/>
          <w:lang w:eastAsia="en-US" w:bidi="ar-SA"/>
        </w:rPr>
        <w:t>uznano</w:t>
      </w:r>
      <w:r w:rsidR="003A03D5" w:rsidRPr="00890249">
        <w:rPr>
          <w:rFonts w:asciiTheme="minorHAnsi" w:hAnsiTheme="minorHAnsi" w:cstheme="minorHAnsi"/>
          <w:sz w:val="22"/>
          <w:szCs w:val="22"/>
          <w:lang w:eastAsia="en-US" w:bidi="ar-SA"/>
        </w:rPr>
        <w:t xml:space="preserve"> za najbardziej partnerski </w:t>
      </w:r>
      <w:r w:rsidR="00E923D9" w:rsidRPr="00890249">
        <w:rPr>
          <w:rFonts w:asciiTheme="minorHAnsi" w:hAnsiTheme="minorHAnsi" w:cstheme="minorHAnsi"/>
          <w:sz w:val="22"/>
          <w:szCs w:val="22"/>
          <w:lang w:eastAsia="en-US" w:bidi="ar-SA"/>
        </w:rPr>
        <w:t>KM</w:t>
      </w:r>
      <w:r w:rsidR="00CE476F" w:rsidRPr="00890249">
        <w:rPr>
          <w:rFonts w:asciiTheme="minorHAnsi" w:hAnsiTheme="minorHAnsi" w:cstheme="minorHAnsi"/>
          <w:sz w:val="22"/>
          <w:szCs w:val="22"/>
          <w:lang w:eastAsia="en-US" w:bidi="ar-SA"/>
        </w:rPr>
        <w:t xml:space="preserve"> w konkursie organizowanym przez Krajową sieć tematyc</w:t>
      </w:r>
      <w:r w:rsidR="003A03D5" w:rsidRPr="00890249">
        <w:rPr>
          <w:rFonts w:asciiTheme="minorHAnsi" w:hAnsiTheme="minorHAnsi" w:cstheme="minorHAnsi"/>
          <w:sz w:val="22"/>
          <w:szCs w:val="22"/>
          <w:lang w:eastAsia="en-US" w:bidi="ar-SA"/>
        </w:rPr>
        <w:t xml:space="preserve">zną ds. partnerstwa wraz z MRR. </w:t>
      </w:r>
      <w:r w:rsidR="00763577" w:rsidRPr="00890249">
        <w:rPr>
          <w:rFonts w:asciiTheme="minorHAnsi" w:hAnsiTheme="minorHAnsi" w:cstheme="minorHAnsi"/>
          <w:sz w:val="22"/>
          <w:szCs w:val="22"/>
          <w:lang w:eastAsia="en-US" w:bidi="ar-SA"/>
        </w:rPr>
        <w:t xml:space="preserve">KM FEO 2021-2027, zgodnie z art. 38 ust 1 Rozporządzenia ogólnego </w:t>
      </w:r>
      <w:r w:rsidR="001C2CA5" w:rsidRPr="00890249">
        <w:rPr>
          <w:rFonts w:asciiTheme="minorHAnsi" w:hAnsiTheme="minorHAnsi" w:cstheme="minorHAnsi"/>
          <w:sz w:val="22"/>
          <w:szCs w:val="22"/>
          <w:lang w:eastAsia="en-US" w:bidi="ar-SA"/>
        </w:rPr>
        <w:t>zostanie powołany w ciągu 3</w:t>
      </w:r>
      <w:r w:rsidR="00763577" w:rsidRPr="00890249">
        <w:rPr>
          <w:rFonts w:asciiTheme="minorHAnsi" w:hAnsiTheme="minorHAnsi" w:cstheme="minorHAnsi"/>
          <w:sz w:val="22"/>
          <w:szCs w:val="22"/>
          <w:lang w:eastAsia="en-US" w:bidi="ar-SA"/>
        </w:rPr>
        <w:t xml:space="preserve"> mie</w:t>
      </w:r>
      <w:r w:rsidR="001C2CA5" w:rsidRPr="00890249">
        <w:rPr>
          <w:rFonts w:asciiTheme="minorHAnsi" w:hAnsiTheme="minorHAnsi" w:cstheme="minorHAnsi"/>
          <w:sz w:val="22"/>
          <w:szCs w:val="22"/>
          <w:lang w:eastAsia="en-US" w:bidi="ar-SA"/>
        </w:rPr>
        <w:t>sięcy od daty decyzji dot.</w:t>
      </w:r>
      <w:r w:rsidR="00763577" w:rsidRPr="00890249">
        <w:rPr>
          <w:rFonts w:asciiTheme="minorHAnsi" w:hAnsiTheme="minorHAnsi" w:cstheme="minorHAnsi"/>
          <w:sz w:val="22"/>
          <w:szCs w:val="22"/>
          <w:lang w:eastAsia="en-US" w:bidi="ar-SA"/>
        </w:rPr>
        <w:t xml:space="preserve"> przyjęcia Programu przez KE. Proces ustalani</w:t>
      </w:r>
      <w:r w:rsidR="000C3AF9" w:rsidRPr="00890249">
        <w:rPr>
          <w:rFonts w:asciiTheme="minorHAnsi" w:hAnsiTheme="minorHAnsi" w:cstheme="minorHAnsi"/>
          <w:sz w:val="22"/>
          <w:szCs w:val="22"/>
          <w:lang w:eastAsia="en-US" w:bidi="ar-SA"/>
        </w:rPr>
        <w:t>a składu KM</w:t>
      </w:r>
      <w:r w:rsidR="00D26F92">
        <w:rPr>
          <w:rFonts w:asciiTheme="minorHAnsi" w:hAnsiTheme="minorHAnsi" w:cstheme="minorHAnsi"/>
          <w:sz w:val="22"/>
          <w:szCs w:val="22"/>
          <w:lang w:eastAsia="en-US" w:bidi="ar-SA"/>
        </w:rPr>
        <w:t xml:space="preserve"> będzie prowadzony w </w:t>
      </w:r>
      <w:r w:rsidR="00763577" w:rsidRPr="00890249">
        <w:rPr>
          <w:rFonts w:asciiTheme="minorHAnsi" w:hAnsiTheme="minorHAnsi" w:cstheme="minorHAnsi"/>
          <w:sz w:val="22"/>
          <w:szCs w:val="22"/>
          <w:lang w:eastAsia="en-US" w:bidi="ar-SA"/>
        </w:rPr>
        <w:t xml:space="preserve">porozumieniu z instytucjami reprezentującymi odpowiednie typy partnerów z poszanowaniem zasady zrównoważonej reprezentacji i przejrzystości. W skład KM planuje się zaangażować przedstawicieli strony </w:t>
      </w:r>
      <w:r w:rsidR="00E91526" w:rsidRPr="00890249">
        <w:rPr>
          <w:rFonts w:asciiTheme="minorHAnsi" w:hAnsiTheme="minorHAnsi" w:cstheme="minorHAnsi"/>
          <w:sz w:val="22"/>
          <w:szCs w:val="22"/>
          <w:lang w:eastAsia="en-US" w:bidi="ar-SA"/>
        </w:rPr>
        <w:t>rządowej</w:t>
      </w:r>
      <w:r w:rsidR="007059C2" w:rsidRPr="00890249">
        <w:rPr>
          <w:rFonts w:asciiTheme="minorHAnsi" w:hAnsiTheme="minorHAnsi" w:cstheme="minorHAnsi"/>
          <w:sz w:val="22"/>
          <w:szCs w:val="22"/>
          <w:lang w:eastAsia="en-US" w:bidi="ar-SA"/>
        </w:rPr>
        <w:t xml:space="preserve"> </w:t>
      </w:r>
      <w:r w:rsidR="00763577" w:rsidRPr="00890249">
        <w:rPr>
          <w:rFonts w:asciiTheme="minorHAnsi" w:hAnsiTheme="minorHAnsi" w:cstheme="minorHAnsi"/>
          <w:sz w:val="22"/>
          <w:szCs w:val="22"/>
          <w:lang w:eastAsia="en-US" w:bidi="ar-SA"/>
        </w:rPr>
        <w:t xml:space="preserve">samorządowej, </w:t>
      </w:r>
      <w:r w:rsidR="004D1C75" w:rsidRPr="00890249">
        <w:rPr>
          <w:rFonts w:asciiTheme="minorHAnsi" w:hAnsiTheme="minorHAnsi" w:cstheme="minorHAnsi"/>
          <w:sz w:val="22"/>
          <w:szCs w:val="22"/>
          <w:lang w:eastAsia="en-US" w:bidi="ar-SA"/>
        </w:rPr>
        <w:t>partnerów społecznych i gospodarczych oraz podmiotów reprezentujących społeczeństwo obywatelskie, w tym organizacji pozarządowych działających na rzecz reprezentantów mniejszości, w tym etnicznych</w:t>
      </w:r>
      <w:r w:rsidR="00763577" w:rsidRPr="00890249">
        <w:rPr>
          <w:rFonts w:asciiTheme="minorHAnsi" w:hAnsiTheme="minorHAnsi" w:cstheme="minorHAnsi"/>
          <w:sz w:val="22"/>
          <w:szCs w:val="22"/>
          <w:lang w:eastAsia="en-US" w:bidi="ar-SA"/>
        </w:rPr>
        <w:t xml:space="preserve"> W pracach będą brać również udział obserwatorzy i przeds</w:t>
      </w:r>
      <w:r w:rsidR="004D1C75" w:rsidRPr="00890249">
        <w:rPr>
          <w:rFonts w:asciiTheme="minorHAnsi" w:hAnsiTheme="minorHAnsi" w:cstheme="minorHAnsi"/>
          <w:sz w:val="22"/>
          <w:szCs w:val="22"/>
          <w:lang w:eastAsia="en-US" w:bidi="ar-SA"/>
        </w:rPr>
        <w:t>tawiciele K</w:t>
      </w:r>
      <w:r w:rsidR="00E923D9" w:rsidRPr="00890249">
        <w:rPr>
          <w:rFonts w:asciiTheme="minorHAnsi" w:hAnsiTheme="minorHAnsi" w:cstheme="minorHAnsi"/>
          <w:sz w:val="22"/>
          <w:szCs w:val="22"/>
          <w:lang w:eastAsia="en-US" w:bidi="ar-SA"/>
        </w:rPr>
        <w:t>E</w:t>
      </w:r>
      <w:r w:rsidR="004D1C75" w:rsidRPr="00890249">
        <w:rPr>
          <w:rFonts w:asciiTheme="minorHAnsi" w:hAnsiTheme="minorHAnsi" w:cstheme="minorHAnsi"/>
          <w:sz w:val="22"/>
          <w:szCs w:val="22"/>
          <w:lang w:eastAsia="en-US" w:bidi="ar-SA"/>
        </w:rPr>
        <w:t xml:space="preserve">. </w:t>
      </w:r>
      <w:r w:rsidR="00763577" w:rsidRPr="00890249">
        <w:rPr>
          <w:rFonts w:asciiTheme="minorHAnsi" w:hAnsiTheme="minorHAnsi" w:cstheme="minorHAnsi"/>
          <w:sz w:val="22"/>
          <w:szCs w:val="22"/>
          <w:lang w:eastAsia="en-US" w:bidi="ar-SA"/>
        </w:rPr>
        <w:t>Obywatelska część K</w:t>
      </w:r>
      <w:r w:rsidR="00E923D9" w:rsidRPr="00890249">
        <w:rPr>
          <w:rFonts w:asciiTheme="minorHAnsi" w:hAnsiTheme="minorHAnsi" w:cstheme="minorHAnsi"/>
          <w:sz w:val="22"/>
          <w:szCs w:val="22"/>
          <w:lang w:eastAsia="en-US" w:bidi="ar-SA"/>
        </w:rPr>
        <w:t>M</w:t>
      </w:r>
      <w:r w:rsidR="00763577" w:rsidRPr="00890249">
        <w:rPr>
          <w:rFonts w:asciiTheme="minorHAnsi" w:hAnsiTheme="minorHAnsi" w:cstheme="minorHAnsi"/>
          <w:sz w:val="22"/>
          <w:szCs w:val="22"/>
          <w:lang w:eastAsia="en-US" w:bidi="ar-SA"/>
        </w:rPr>
        <w:t xml:space="preserve"> będzie realizowana poprzez przeprowadzenie przejrzystego i bezstronnego procesu wyłaniania swoich przedstawicieli między sobą, co zagwarantuje szeroki udział organizacji</w:t>
      </w:r>
      <w:r w:rsidR="009E0297" w:rsidRPr="00890249">
        <w:rPr>
          <w:rFonts w:asciiTheme="minorHAnsi" w:hAnsiTheme="minorHAnsi" w:cstheme="minorHAnsi"/>
          <w:sz w:val="22"/>
          <w:szCs w:val="22"/>
          <w:lang w:eastAsia="en-US" w:bidi="ar-SA"/>
        </w:rPr>
        <w:t>.</w:t>
      </w:r>
      <w:r w:rsidR="007059C2" w:rsidRPr="00890249">
        <w:rPr>
          <w:rFonts w:asciiTheme="minorHAnsi" w:hAnsiTheme="minorHAnsi" w:cstheme="minorHAnsi"/>
          <w:sz w:val="22"/>
          <w:szCs w:val="22"/>
          <w:lang w:eastAsia="en-US" w:bidi="ar-SA"/>
        </w:rPr>
        <w:t xml:space="preserve"> </w:t>
      </w:r>
      <w:r w:rsidR="009E0297" w:rsidRPr="00890249">
        <w:rPr>
          <w:rFonts w:asciiTheme="minorHAnsi" w:hAnsiTheme="minorHAnsi" w:cstheme="minorHAnsi"/>
          <w:sz w:val="22"/>
          <w:szCs w:val="22"/>
          <w:lang w:eastAsia="en-US" w:bidi="ar-SA"/>
        </w:rPr>
        <w:t>L</w:t>
      </w:r>
      <w:r w:rsidR="00763577" w:rsidRPr="00890249">
        <w:rPr>
          <w:rFonts w:asciiTheme="minorHAnsi" w:hAnsiTheme="minorHAnsi" w:cstheme="minorHAnsi"/>
          <w:sz w:val="22"/>
          <w:szCs w:val="22"/>
          <w:lang w:eastAsia="en-US" w:bidi="ar-SA"/>
        </w:rPr>
        <w:t>iczba przedstawicieli części obywatelskiej nie powinna być mniejsza niż liczba partnerów społecznych i gospodarczych łącznie. Przestrzeganie Karty praw podstawowych będzie monitorowane przez cały okres programowania. Pomoc techniczna będzie finansować działania w celu zapewnienia skutecznej realizacji zasad horyzontalnych. W trakcie wyłaniania składu K</w:t>
      </w:r>
      <w:r w:rsidR="00E923D9" w:rsidRPr="00890249">
        <w:rPr>
          <w:rFonts w:asciiTheme="minorHAnsi" w:hAnsiTheme="minorHAnsi" w:cstheme="minorHAnsi"/>
          <w:sz w:val="22"/>
          <w:szCs w:val="22"/>
          <w:lang w:eastAsia="en-US" w:bidi="ar-SA"/>
        </w:rPr>
        <w:t>M</w:t>
      </w:r>
      <w:r w:rsidR="00763577" w:rsidRPr="00890249">
        <w:rPr>
          <w:rFonts w:asciiTheme="minorHAnsi" w:hAnsiTheme="minorHAnsi" w:cstheme="minorHAnsi"/>
          <w:sz w:val="22"/>
          <w:szCs w:val="22"/>
          <w:lang w:eastAsia="en-US" w:bidi="ar-SA"/>
        </w:rPr>
        <w:t xml:space="preserve"> zostanie zapewnione zaangażowanie organizacji społecznych zajmujących się problematyką równości w prace </w:t>
      </w:r>
      <w:r w:rsidR="00E923D9" w:rsidRPr="00890249">
        <w:rPr>
          <w:rFonts w:asciiTheme="minorHAnsi" w:hAnsiTheme="minorHAnsi" w:cstheme="minorHAnsi"/>
          <w:sz w:val="22"/>
          <w:szCs w:val="22"/>
          <w:lang w:eastAsia="en-US" w:bidi="ar-SA"/>
        </w:rPr>
        <w:t>KM</w:t>
      </w:r>
      <w:r w:rsidR="00763577" w:rsidRPr="00890249">
        <w:rPr>
          <w:rFonts w:asciiTheme="minorHAnsi" w:hAnsiTheme="minorHAnsi" w:cstheme="minorHAnsi"/>
          <w:sz w:val="22"/>
          <w:szCs w:val="22"/>
          <w:lang w:eastAsia="en-US" w:bidi="ar-SA"/>
        </w:rPr>
        <w:t xml:space="preserve"> dla każdego z warunków określonych w rozporządzeniu ogólnym.</w:t>
      </w:r>
    </w:p>
    <w:p w14:paraId="120B75D8" w14:textId="77777777" w:rsidR="000D7DC2" w:rsidRPr="00890249" w:rsidRDefault="000D7DC2" w:rsidP="000D7DC2">
      <w:pPr>
        <w:pStyle w:val="Lista-kontynuacja"/>
        <w:ind w:left="0"/>
        <w:rPr>
          <w:rFonts w:asciiTheme="minorHAnsi" w:hAnsiTheme="minorHAnsi" w:cstheme="minorHAnsi"/>
          <w:sz w:val="22"/>
          <w:szCs w:val="22"/>
          <w:lang w:eastAsia="en-US" w:bidi="ar-SA"/>
        </w:rPr>
      </w:pPr>
    </w:p>
    <w:p w14:paraId="68169514" w14:textId="218A5374" w:rsidR="0093433C" w:rsidRPr="00890249" w:rsidRDefault="00763577" w:rsidP="00890249">
      <w:pPr>
        <w:pStyle w:val="Lista-kontynuacja"/>
        <w:ind w:left="0"/>
        <w:rPr>
          <w:rFonts w:asciiTheme="minorHAnsi" w:hAnsiTheme="minorHAnsi" w:cstheme="minorHAnsi"/>
          <w:sz w:val="22"/>
          <w:szCs w:val="22"/>
          <w:lang w:eastAsia="en-US" w:bidi="ar-SA"/>
        </w:rPr>
      </w:pPr>
      <w:r w:rsidRPr="00890249">
        <w:rPr>
          <w:rFonts w:asciiTheme="minorHAnsi" w:eastAsiaTheme="minorHAnsi" w:hAnsiTheme="minorHAnsi" w:cstheme="minorHAnsi"/>
          <w:i/>
          <w:iCs/>
          <w:sz w:val="22"/>
          <w:szCs w:val="22"/>
          <w:lang w:eastAsia="en-US" w:bidi="ar-SA"/>
        </w:rPr>
        <w:t>Szczegółowe zadania KM FEO 2021-2027 zostaną określone w jego regulaminie prac.</w:t>
      </w:r>
    </w:p>
    <w:p w14:paraId="44298295" w14:textId="02BF0E33" w:rsidR="0093433C" w:rsidRPr="00890249" w:rsidRDefault="65B665AB" w:rsidP="00890249">
      <w:pPr>
        <w:pStyle w:val="Tekstpodstawowy"/>
        <w:rPr>
          <w:rFonts w:asciiTheme="minorHAnsi" w:hAnsiTheme="minorHAnsi" w:cstheme="minorHAnsi"/>
          <w:b/>
          <w:bCs/>
          <w:sz w:val="22"/>
          <w:szCs w:val="22"/>
          <w:lang w:eastAsia="en-US"/>
        </w:rPr>
      </w:pPr>
      <w:r w:rsidRPr="00890249">
        <w:rPr>
          <w:rFonts w:asciiTheme="minorHAnsi" w:hAnsiTheme="minorHAnsi" w:cstheme="minorHAnsi"/>
          <w:sz w:val="22"/>
          <w:szCs w:val="22"/>
          <w:lang w:eastAsia="en-US"/>
        </w:rPr>
        <w:lastRenderedPageBreak/>
        <w:t xml:space="preserve">W </w:t>
      </w:r>
      <w:r w:rsidR="7DCC41C9" w:rsidRPr="00890249">
        <w:rPr>
          <w:rFonts w:asciiTheme="minorHAnsi" w:hAnsiTheme="minorHAnsi" w:cstheme="minorHAnsi"/>
          <w:sz w:val="22"/>
          <w:szCs w:val="22"/>
          <w:lang w:eastAsia="en-US"/>
        </w:rPr>
        <w:t>regionie przeprowadzono konsultacje społeczne projektu Programu oraz konsultacje projektu Prognozy oddziaływania na środowisko FEO 2021-2027</w:t>
      </w:r>
      <w:r w:rsidR="2672DC29" w:rsidRPr="00890249">
        <w:rPr>
          <w:rFonts w:asciiTheme="minorHAnsi" w:hAnsiTheme="minorHAnsi" w:cstheme="minorHAnsi"/>
          <w:sz w:val="22"/>
          <w:szCs w:val="22"/>
          <w:lang w:eastAsia="en-US"/>
        </w:rPr>
        <w:t>. Zgodnie z wymogami K</w:t>
      </w:r>
      <w:r w:rsidR="00E923D9" w:rsidRPr="00890249">
        <w:rPr>
          <w:rFonts w:asciiTheme="minorHAnsi" w:hAnsiTheme="minorHAnsi" w:cstheme="minorHAnsi"/>
          <w:sz w:val="22"/>
          <w:szCs w:val="22"/>
          <w:lang w:eastAsia="en-US"/>
        </w:rPr>
        <w:t>E</w:t>
      </w:r>
      <w:r w:rsidR="2672DC29" w:rsidRPr="00890249">
        <w:rPr>
          <w:rFonts w:asciiTheme="minorHAnsi" w:hAnsiTheme="minorHAnsi" w:cstheme="minorHAnsi"/>
          <w:sz w:val="22"/>
          <w:szCs w:val="22"/>
          <w:lang w:eastAsia="en-US"/>
        </w:rPr>
        <w:t xml:space="preserve"> państwa członkowskie są zobowiązane do zapewnienia partnerstwa w procesie m.in. przygotowania programów finansowanych z funduszy europejskich, co</w:t>
      </w:r>
      <w:r w:rsidR="245DC086" w:rsidRPr="00890249">
        <w:rPr>
          <w:rFonts w:asciiTheme="minorHAnsi" w:hAnsiTheme="minorHAnsi" w:cstheme="minorHAnsi"/>
          <w:sz w:val="22"/>
          <w:szCs w:val="22"/>
          <w:lang w:eastAsia="en-US"/>
        </w:rPr>
        <w:t xml:space="preserve"> zostało szczegółowo wskazane w </w:t>
      </w:r>
      <w:r w:rsidR="2672DC29" w:rsidRPr="00890249">
        <w:rPr>
          <w:rFonts w:asciiTheme="minorHAnsi" w:hAnsiTheme="minorHAnsi" w:cstheme="minorHAnsi"/>
          <w:sz w:val="22"/>
          <w:szCs w:val="22"/>
          <w:lang w:eastAsia="en-US"/>
        </w:rPr>
        <w:t>Rozporządzeniu delegowanym Komisji (UE)</w:t>
      </w:r>
      <w:r w:rsidR="00645473" w:rsidRPr="00890249">
        <w:rPr>
          <w:rStyle w:val="Odwoanieprzypisudolnego"/>
          <w:rFonts w:asciiTheme="minorHAnsi" w:eastAsiaTheme="minorEastAsia" w:hAnsiTheme="minorHAnsi" w:cstheme="minorHAnsi"/>
          <w:sz w:val="22"/>
          <w:szCs w:val="22"/>
          <w:lang w:eastAsia="en-US"/>
        </w:rPr>
        <w:footnoteReference w:id="264"/>
      </w:r>
      <w:r w:rsidR="2672DC29" w:rsidRPr="00890249">
        <w:rPr>
          <w:rFonts w:asciiTheme="minorHAnsi" w:hAnsiTheme="minorHAnsi" w:cstheme="minorHAnsi"/>
          <w:sz w:val="22"/>
          <w:szCs w:val="22"/>
          <w:lang w:eastAsia="en-US"/>
        </w:rPr>
        <w:t xml:space="preserve">. </w:t>
      </w:r>
      <w:r w:rsidR="2672DC29" w:rsidRPr="00890249">
        <w:rPr>
          <w:rFonts w:asciiTheme="minorHAnsi" w:hAnsiTheme="minorHAnsi" w:cstheme="minorHAnsi"/>
          <w:sz w:val="22"/>
          <w:szCs w:val="22"/>
        </w:rPr>
        <w:t xml:space="preserve">Konieczność przeprowadzenia konsultacji społecznych projektu programu regionalnego z JST oraz partnerami społecznymi i gospodarczymi została określona w </w:t>
      </w:r>
      <w:r w:rsidRPr="00890249">
        <w:rPr>
          <w:rFonts w:asciiTheme="minorHAnsi" w:hAnsiTheme="minorHAnsi" w:cstheme="minorHAnsi"/>
          <w:sz w:val="22"/>
          <w:szCs w:val="22"/>
        </w:rPr>
        <w:t>ustawie</w:t>
      </w:r>
      <w:r w:rsidR="00645473" w:rsidRPr="00890249">
        <w:rPr>
          <w:rStyle w:val="Odwoanieprzypisudolnego"/>
          <w:rFonts w:asciiTheme="minorHAnsi" w:eastAsiaTheme="minorEastAsia" w:hAnsiTheme="minorHAnsi" w:cstheme="minorHAnsi"/>
          <w:sz w:val="22"/>
          <w:szCs w:val="22"/>
        </w:rPr>
        <w:footnoteReference w:id="265"/>
      </w:r>
      <w:r w:rsidRPr="00890249">
        <w:rPr>
          <w:rFonts w:asciiTheme="minorHAnsi" w:hAnsiTheme="minorHAnsi" w:cstheme="minorHAnsi"/>
          <w:sz w:val="22"/>
          <w:szCs w:val="22"/>
        </w:rPr>
        <w:t>.</w:t>
      </w:r>
      <w:r w:rsidR="2672DC29" w:rsidRPr="00890249">
        <w:rPr>
          <w:rFonts w:asciiTheme="minorHAnsi" w:hAnsiTheme="minorHAnsi" w:cstheme="minorHAnsi"/>
          <w:sz w:val="22"/>
          <w:szCs w:val="22"/>
        </w:rPr>
        <w:t xml:space="preserve"> Realizując ten zapis oraz zasadę partnerstwa ZWO przyjął, że zapisy Programu powinno współtworzyć, a następnie oceniać, jak najwięcej środowisk zainteresowanych rozwojem regionu. </w:t>
      </w:r>
      <w:r w:rsidR="75C08CD0" w:rsidRPr="00890249">
        <w:rPr>
          <w:rFonts w:asciiTheme="minorHAnsi" w:hAnsiTheme="minorHAnsi" w:cstheme="minorHAnsi"/>
          <w:sz w:val="22"/>
          <w:szCs w:val="22"/>
          <w:lang w:eastAsia="en-US"/>
        </w:rPr>
        <w:t>Konsultacje społeczne miały</w:t>
      </w:r>
      <w:r w:rsidR="75C08CD0" w:rsidRPr="00890249">
        <w:rPr>
          <w:rFonts w:asciiTheme="minorHAnsi" w:hAnsiTheme="minorHAnsi" w:cstheme="minorHAnsi"/>
          <w:b/>
          <w:bCs/>
          <w:sz w:val="22"/>
          <w:szCs w:val="22"/>
          <w:lang w:eastAsia="en-US"/>
        </w:rPr>
        <w:t xml:space="preserve"> </w:t>
      </w:r>
      <w:r w:rsidR="75C08CD0" w:rsidRPr="00890249">
        <w:rPr>
          <w:rFonts w:asciiTheme="minorHAnsi" w:hAnsiTheme="minorHAnsi" w:cstheme="minorHAnsi"/>
          <w:sz w:val="22"/>
          <w:szCs w:val="22"/>
          <w:lang w:eastAsia="en-US"/>
        </w:rPr>
        <w:t>charakter otwarty.</w:t>
      </w:r>
      <w:r w:rsidR="75C08CD0" w:rsidRPr="00890249">
        <w:rPr>
          <w:rFonts w:asciiTheme="minorHAnsi" w:hAnsiTheme="minorHAnsi" w:cstheme="minorHAnsi"/>
          <w:b/>
          <w:bCs/>
          <w:sz w:val="22"/>
          <w:szCs w:val="22"/>
          <w:lang w:eastAsia="en-US"/>
        </w:rPr>
        <w:t xml:space="preserve"> </w:t>
      </w:r>
      <w:r w:rsidR="75C08CD0" w:rsidRPr="00890249">
        <w:rPr>
          <w:rFonts w:asciiTheme="minorHAnsi" w:hAnsiTheme="minorHAnsi" w:cstheme="minorHAnsi"/>
          <w:sz w:val="22"/>
          <w:szCs w:val="22"/>
          <w:lang w:eastAsia="en-US"/>
        </w:rPr>
        <w:t>Do aktywnego udziału w tym procesie zaproszono m.in.: przedstawicieli administracji rządowej,</w:t>
      </w:r>
      <w:r w:rsidRPr="00890249">
        <w:rPr>
          <w:rFonts w:asciiTheme="minorHAnsi" w:hAnsiTheme="minorHAnsi" w:cstheme="minorHAnsi"/>
          <w:sz w:val="22"/>
          <w:szCs w:val="22"/>
          <w:lang w:eastAsia="en-US"/>
        </w:rPr>
        <w:t xml:space="preserve"> europosłów,</w:t>
      </w:r>
      <w:r w:rsidR="75C08CD0" w:rsidRPr="00890249">
        <w:rPr>
          <w:rFonts w:asciiTheme="minorHAnsi" w:hAnsiTheme="minorHAnsi" w:cstheme="minorHAnsi"/>
          <w:sz w:val="22"/>
          <w:szCs w:val="22"/>
          <w:lang w:eastAsia="en-US"/>
        </w:rPr>
        <w:t xml:space="preserve"> posłów oraz senatorów RP, radnych </w:t>
      </w:r>
      <w:r w:rsidR="00255933" w:rsidRPr="00890249">
        <w:rPr>
          <w:rFonts w:asciiTheme="minorHAnsi" w:hAnsiTheme="minorHAnsi" w:cstheme="minorHAnsi"/>
          <w:sz w:val="22"/>
          <w:szCs w:val="22"/>
          <w:lang w:eastAsia="en-US"/>
        </w:rPr>
        <w:t>w</w:t>
      </w:r>
      <w:r w:rsidR="00E923D9" w:rsidRPr="00890249">
        <w:rPr>
          <w:rFonts w:asciiTheme="minorHAnsi" w:hAnsiTheme="minorHAnsi" w:cstheme="minorHAnsi"/>
          <w:sz w:val="22"/>
          <w:szCs w:val="22"/>
          <w:lang w:eastAsia="en-US"/>
        </w:rPr>
        <w:t>oj.</w:t>
      </w:r>
      <w:r w:rsidR="75C08CD0" w:rsidRPr="00890249">
        <w:rPr>
          <w:rFonts w:asciiTheme="minorHAnsi" w:hAnsiTheme="minorHAnsi" w:cstheme="minorHAnsi"/>
          <w:sz w:val="22"/>
          <w:szCs w:val="22"/>
          <w:lang w:eastAsia="en-US"/>
        </w:rPr>
        <w:t xml:space="preserve"> opolskiego,</w:t>
      </w:r>
      <w:r w:rsidR="2672DC29" w:rsidRPr="00890249">
        <w:rPr>
          <w:rFonts w:asciiTheme="minorHAnsi" w:hAnsiTheme="minorHAnsi" w:cstheme="minorHAnsi"/>
          <w:sz w:val="22"/>
          <w:szCs w:val="22"/>
          <w:lang w:eastAsia="en-US"/>
        </w:rPr>
        <w:t xml:space="preserve"> </w:t>
      </w:r>
      <w:r w:rsidR="75C08CD0" w:rsidRPr="00890249">
        <w:rPr>
          <w:rFonts w:asciiTheme="minorHAnsi" w:hAnsiTheme="minorHAnsi" w:cstheme="minorHAnsi"/>
          <w:sz w:val="22"/>
          <w:szCs w:val="22"/>
          <w:lang w:eastAsia="en-US"/>
        </w:rPr>
        <w:t xml:space="preserve">przedstawicieli </w:t>
      </w:r>
      <w:r w:rsidR="000C3AF9" w:rsidRPr="00890249">
        <w:rPr>
          <w:rFonts w:asciiTheme="minorHAnsi" w:hAnsiTheme="minorHAnsi" w:cstheme="minorHAnsi"/>
          <w:sz w:val="22"/>
          <w:szCs w:val="22"/>
          <w:lang w:eastAsia="en-US"/>
        </w:rPr>
        <w:t>JST</w:t>
      </w:r>
      <w:r w:rsidR="2672DC29" w:rsidRPr="00890249">
        <w:rPr>
          <w:rFonts w:asciiTheme="minorHAnsi" w:hAnsiTheme="minorHAnsi" w:cstheme="minorHAnsi"/>
          <w:sz w:val="22"/>
          <w:szCs w:val="22"/>
          <w:lang w:eastAsia="en-US"/>
        </w:rPr>
        <w:t xml:space="preserve">, </w:t>
      </w:r>
      <w:r w:rsidR="75C08CD0" w:rsidRPr="00890249">
        <w:rPr>
          <w:rFonts w:asciiTheme="minorHAnsi" w:hAnsiTheme="minorHAnsi" w:cstheme="minorHAnsi"/>
          <w:sz w:val="22"/>
          <w:szCs w:val="22"/>
          <w:lang w:eastAsia="en-US"/>
        </w:rPr>
        <w:t>podmioty reprezentujące społeczeństwo obywatelskie, w tym: działające na rzecz ochrony środowiska, organizacje pozarządowe (w tym m.in.: lokalne grupy działania), a także podmioty odpowiedzialne za promowanie włączenia społecznego, równouprawnienia płci oraz niedyskryminacji</w:t>
      </w:r>
      <w:r w:rsidR="2672DC29" w:rsidRPr="00890249">
        <w:rPr>
          <w:rFonts w:asciiTheme="minorHAnsi" w:hAnsiTheme="minorHAnsi" w:cstheme="minorHAnsi"/>
          <w:sz w:val="22"/>
          <w:szCs w:val="22"/>
          <w:lang w:eastAsia="en-US"/>
        </w:rPr>
        <w:t>, r</w:t>
      </w:r>
      <w:r w:rsidR="75C08CD0" w:rsidRPr="00890249">
        <w:rPr>
          <w:rFonts w:asciiTheme="minorHAnsi" w:hAnsiTheme="minorHAnsi" w:cstheme="minorHAnsi"/>
          <w:sz w:val="22"/>
          <w:szCs w:val="22"/>
          <w:lang w:eastAsia="en-US"/>
        </w:rPr>
        <w:t>eprezentantów środowisk nauki, kultury, spraw społecznych</w:t>
      </w:r>
      <w:r w:rsidR="2672DC29" w:rsidRPr="00890249">
        <w:rPr>
          <w:rFonts w:asciiTheme="minorHAnsi" w:hAnsiTheme="minorHAnsi" w:cstheme="minorHAnsi"/>
          <w:sz w:val="22"/>
          <w:szCs w:val="22"/>
          <w:lang w:eastAsia="en-US"/>
        </w:rPr>
        <w:t xml:space="preserve">, </w:t>
      </w:r>
      <w:r w:rsidR="75C08CD0" w:rsidRPr="00890249">
        <w:rPr>
          <w:rFonts w:asciiTheme="minorHAnsi" w:hAnsiTheme="minorHAnsi" w:cstheme="minorHAnsi"/>
          <w:sz w:val="22"/>
          <w:szCs w:val="22"/>
          <w:lang w:eastAsia="en-US"/>
        </w:rPr>
        <w:t>partnerów gospodarczych, przedsiębiorców, instytucji wspierających biznes</w:t>
      </w:r>
      <w:r w:rsidR="2672DC29" w:rsidRPr="00890249">
        <w:rPr>
          <w:rFonts w:asciiTheme="minorHAnsi" w:hAnsiTheme="minorHAnsi" w:cstheme="minorHAnsi"/>
          <w:sz w:val="22"/>
          <w:szCs w:val="22"/>
          <w:lang w:eastAsia="en-US"/>
        </w:rPr>
        <w:t xml:space="preserve">, </w:t>
      </w:r>
      <w:r w:rsidR="75C08CD0" w:rsidRPr="00890249">
        <w:rPr>
          <w:rFonts w:asciiTheme="minorHAnsi" w:hAnsiTheme="minorHAnsi" w:cstheme="minorHAnsi"/>
          <w:sz w:val="22"/>
          <w:szCs w:val="22"/>
          <w:lang w:eastAsia="en-US"/>
        </w:rPr>
        <w:t xml:space="preserve">mieszkańców </w:t>
      </w:r>
      <w:r w:rsidR="00E923D9" w:rsidRPr="00890249">
        <w:rPr>
          <w:rFonts w:asciiTheme="minorHAnsi" w:hAnsiTheme="minorHAnsi" w:cstheme="minorHAnsi"/>
          <w:sz w:val="22"/>
          <w:szCs w:val="22"/>
          <w:lang w:eastAsia="en-US"/>
        </w:rPr>
        <w:t>woj.</w:t>
      </w:r>
      <w:r w:rsidR="75C08CD0" w:rsidRPr="00890249">
        <w:rPr>
          <w:rFonts w:asciiTheme="minorHAnsi" w:hAnsiTheme="minorHAnsi" w:cstheme="minorHAnsi"/>
          <w:sz w:val="22"/>
          <w:szCs w:val="22"/>
          <w:lang w:eastAsia="en-US"/>
        </w:rPr>
        <w:t xml:space="preserve"> opolskiego.</w:t>
      </w:r>
      <w:r w:rsidR="75C08CD0" w:rsidRPr="00890249">
        <w:rPr>
          <w:rFonts w:asciiTheme="minorHAnsi" w:hAnsiTheme="minorHAnsi" w:cstheme="minorHAnsi"/>
          <w:b/>
          <w:bCs/>
          <w:sz w:val="22"/>
          <w:szCs w:val="22"/>
          <w:lang w:eastAsia="en-US"/>
        </w:rPr>
        <w:t xml:space="preserve"> </w:t>
      </w:r>
    </w:p>
    <w:p w14:paraId="568ECE65" w14:textId="2282EC69" w:rsidR="0093433C" w:rsidRPr="00890249" w:rsidRDefault="003A03D5" w:rsidP="00890249">
      <w:pPr>
        <w:pStyle w:val="Tekstpodstawowy"/>
        <w:rPr>
          <w:rFonts w:asciiTheme="minorHAnsi" w:eastAsiaTheme="minorHAnsi" w:hAnsiTheme="minorHAnsi" w:cstheme="minorHAnsi"/>
          <w:sz w:val="22"/>
          <w:szCs w:val="22"/>
          <w:lang w:eastAsia="en-US"/>
        </w:rPr>
      </w:pPr>
      <w:r w:rsidRPr="00890249">
        <w:rPr>
          <w:rFonts w:asciiTheme="minorHAnsi" w:eastAsiaTheme="minorHAnsi" w:hAnsiTheme="minorHAnsi" w:cstheme="minorHAnsi"/>
          <w:sz w:val="22"/>
          <w:szCs w:val="22"/>
          <w:lang w:eastAsia="en-US"/>
        </w:rPr>
        <w:t>Do konsultacji został skie</w:t>
      </w:r>
      <w:r w:rsidR="003F765B" w:rsidRPr="00890249">
        <w:rPr>
          <w:rFonts w:asciiTheme="minorHAnsi" w:eastAsiaTheme="minorHAnsi" w:hAnsiTheme="minorHAnsi" w:cstheme="minorHAnsi"/>
          <w:sz w:val="22"/>
          <w:szCs w:val="22"/>
          <w:lang w:eastAsia="en-US"/>
        </w:rPr>
        <w:t xml:space="preserve">rowany projekt programu FEO 2021-2027 (wersja nr 1) przyjęty </w:t>
      </w:r>
      <w:r w:rsidR="003F765B" w:rsidRPr="00890249">
        <w:rPr>
          <w:rFonts w:asciiTheme="minorHAnsi" w:hAnsiTheme="minorHAnsi" w:cstheme="minorHAnsi"/>
          <w:sz w:val="22"/>
          <w:szCs w:val="22"/>
          <w:lang w:eastAsia="en-US" w:bidi="ar-SA"/>
        </w:rPr>
        <w:t>Uchwałą nr 5575/2021</w:t>
      </w:r>
      <w:r w:rsidR="003F765B" w:rsidRPr="00890249">
        <w:rPr>
          <w:rFonts w:asciiTheme="minorHAnsi" w:hAnsiTheme="minorHAnsi" w:cstheme="minorHAnsi"/>
          <w:i/>
          <w:sz w:val="22"/>
          <w:szCs w:val="22"/>
          <w:lang w:eastAsia="en-US" w:bidi="ar-SA"/>
        </w:rPr>
        <w:t xml:space="preserve"> </w:t>
      </w:r>
      <w:r w:rsidR="003F765B" w:rsidRPr="00890249">
        <w:rPr>
          <w:rFonts w:asciiTheme="minorHAnsi" w:hAnsiTheme="minorHAnsi" w:cstheme="minorHAnsi"/>
          <w:sz w:val="22"/>
          <w:szCs w:val="22"/>
          <w:lang w:eastAsia="en-US" w:bidi="ar-SA"/>
        </w:rPr>
        <w:t>Z</w:t>
      </w:r>
      <w:r w:rsidR="001C2CA5" w:rsidRPr="00890249">
        <w:rPr>
          <w:rFonts w:asciiTheme="minorHAnsi" w:hAnsiTheme="minorHAnsi" w:cstheme="minorHAnsi"/>
          <w:sz w:val="22"/>
          <w:szCs w:val="22"/>
          <w:lang w:eastAsia="en-US" w:bidi="ar-SA"/>
        </w:rPr>
        <w:t>WO</w:t>
      </w:r>
      <w:r w:rsidR="003F765B" w:rsidRPr="00890249">
        <w:rPr>
          <w:rFonts w:asciiTheme="minorHAnsi" w:hAnsiTheme="minorHAnsi" w:cstheme="minorHAnsi"/>
          <w:sz w:val="22"/>
          <w:szCs w:val="22"/>
          <w:lang w:eastAsia="en-US" w:bidi="ar-SA"/>
        </w:rPr>
        <w:t xml:space="preserve"> </w:t>
      </w:r>
      <w:proofErr w:type="gramStart"/>
      <w:r w:rsidR="003F765B" w:rsidRPr="00890249">
        <w:rPr>
          <w:rFonts w:asciiTheme="minorHAnsi" w:hAnsiTheme="minorHAnsi" w:cstheme="minorHAnsi"/>
          <w:sz w:val="22"/>
          <w:szCs w:val="22"/>
          <w:lang w:eastAsia="en-US" w:bidi="ar-SA"/>
        </w:rPr>
        <w:t>z  27</w:t>
      </w:r>
      <w:proofErr w:type="gramEnd"/>
      <w:r w:rsidR="003F765B" w:rsidRPr="00890249">
        <w:rPr>
          <w:rFonts w:asciiTheme="minorHAnsi" w:hAnsiTheme="minorHAnsi" w:cstheme="minorHAnsi"/>
          <w:sz w:val="22"/>
          <w:szCs w:val="22"/>
          <w:lang w:eastAsia="en-US" w:bidi="ar-SA"/>
        </w:rPr>
        <w:t xml:space="preserve"> września 2021 r. Konsultacje trwały od</w:t>
      </w:r>
      <w:r w:rsidR="006C204C" w:rsidRPr="00890249">
        <w:rPr>
          <w:rFonts w:asciiTheme="minorHAnsi" w:hAnsiTheme="minorHAnsi" w:cstheme="minorHAnsi"/>
          <w:sz w:val="22"/>
          <w:szCs w:val="22"/>
          <w:lang w:eastAsia="en-US" w:bidi="ar-SA"/>
        </w:rPr>
        <w:t xml:space="preserve"> 30 września do 7 listopada 2021 r.</w:t>
      </w:r>
      <w:r w:rsidR="003F765B" w:rsidRPr="00890249">
        <w:rPr>
          <w:rFonts w:asciiTheme="minorHAnsi" w:hAnsiTheme="minorHAnsi" w:cstheme="minorHAnsi"/>
          <w:sz w:val="22"/>
          <w:szCs w:val="22"/>
          <w:lang w:eastAsia="en-US" w:bidi="ar-SA"/>
        </w:rPr>
        <w:t xml:space="preserve"> </w:t>
      </w:r>
      <w:r w:rsidR="000D7DC2" w:rsidRPr="00890249">
        <w:rPr>
          <w:rFonts w:asciiTheme="minorHAnsi" w:eastAsiaTheme="minorHAnsi" w:hAnsiTheme="minorHAnsi" w:cstheme="minorHAnsi"/>
          <w:sz w:val="22"/>
          <w:szCs w:val="22"/>
          <w:lang w:eastAsia="en-US"/>
        </w:rPr>
        <w:t>W </w:t>
      </w:r>
      <w:r w:rsidRPr="00890249">
        <w:rPr>
          <w:rFonts w:asciiTheme="minorHAnsi" w:eastAsiaTheme="minorHAnsi" w:hAnsiTheme="minorHAnsi" w:cstheme="minorHAnsi"/>
          <w:sz w:val="22"/>
          <w:szCs w:val="22"/>
          <w:lang w:eastAsia="en-US"/>
        </w:rPr>
        <w:t xml:space="preserve">ramach procesu zorganizowano spotkania konsultacyjne, które stały się okazją do </w:t>
      </w:r>
      <w:proofErr w:type="gramStart"/>
      <w:r w:rsidRPr="00890249">
        <w:rPr>
          <w:rFonts w:asciiTheme="minorHAnsi" w:eastAsiaTheme="minorHAnsi" w:hAnsiTheme="minorHAnsi" w:cstheme="minorHAnsi"/>
          <w:sz w:val="22"/>
          <w:szCs w:val="22"/>
          <w:lang w:eastAsia="en-US"/>
        </w:rPr>
        <w:t>zaprezentowania  dokumentu</w:t>
      </w:r>
      <w:proofErr w:type="gramEnd"/>
      <w:r w:rsidRPr="00890249">
        <w:rPr>
          <w:rFonts w:asciiTheme="minorHAnsi" w:eastAsiaTheme="minorHAnsi" w:hAnsiTheme="minorHAnsi" w:cstheme="minorHAnsi"/>
          <w:sz w:val="22"/>
          <w:szCs w:val="22"/>
          <w:lang w:eastAsia="en-US"/>
        </w:rPr>
        <w:t xml:space="preserve"> sze</w:t>
      </w:r>
      <w:r w:rsidR="00AF68F8" w:rsidRPr="00890249">
        <w:rPr>
          <w:rFonts w:asciiTheme="minorHAnsi" w:eastAsiaTheme="minorHAnsi" w:hAnsiTheme="minorHAnsi" w:cstheme="minorHAnsi"/>
          <w:sz w:val="22"/>
          <w:szCs w:val="22"/>
          <w:lang w:eastAsia="en-US"/>
        </w:rPr>
        <w:t>rokiemu gronu zainteresowanych. O</w:t>
      </w:r>
      <w:r w:rsidR="00D26F92">
        <w:rPr>
          <w:rFonts w:asciiTheme="minorHAnsi" w:eastAsiaTheme="minorHAnsi" w:hAnsiTheme="minorHAnsi" w:cstheme="minorHAnsi"/>
          <w:sz w:val="22"/>
          <w:szCs w:val="22"/>
          <w:lang w:eastAsia="en-US"/>
        </w:rPr>
        <w:t>dbyły się spotkania z </w:t>
      </w:r>
      <w:r w:rsidR="001D420E" w:rsidRPr="00890249">
        <w:rPr>
          <w:rFonts w:asciiTheme="minorHAnsi" w:eastAsiaTheme="minorHAnsi" w:hAnsiTheme="minorHAnsi" w:cstheme="minorHAnsi"/>
          <w:sz w:val="22"/>
          <w:szCs w:val="22"/>
          <w:lang w:eastAsia="en-US"/>
        </w:rPr>
        <w:t>przedstawicielami m.in.</w:t>
      </w:r>
      <w:r w:rsidR="006C204C" w:rsidRPr="00890249">
        <w:rPr>
          <w:rFonts w:asciiTheme="minorHAnsi" w:eastAsiaTheme="minorHAnsi" w:hAnsiTheme="minorHAnsi" w:cstheme="minorHAnsi"/>
          <w:sz w:val="22"/>
          <w:szCs w:val="22"/>
          <w:lang w:eastAsia="en-US"/>
        </w:rPr>
        <w:t xml:space="preserve"> </w:t>
      </w:r>
      <w:r w:rsidR="000C3AF9" w:rsidRPr="00890249">
        <w:rPr>
          <w:rFonts w:asciiTheme="minorHAnsi" w:eastAsiaTheme="minorHAnsi" w:hAnsiTheme="minorHAnsi" w:cstheme="minorHAnsi"/>
          <w:sz w:val="22"/>
          <w:szCs w:val="22"/>
          <w:lang w:eastAsia="en-US"/>
        </w:rPr>
        <w:t>JST</w:t>
      </w:r>
      <w:r w:rsidR="006C204C" w:rsidRPr="00890249">
        <w:rPr>
          <w:rFonts w:asciiTheme="minorHAnsi" w:eastAsiaTheme="minorHAnsi" w:hAnsiTheme="minorHAnsi" w:cstheme="minorHAnsi"/>
          <w:sz w:val="22"/>
          <w:szCs w:val="22"/>
          <w:lang w:eastAsia="en-US"/>
        </w:rPr>
        <w:t xml:space="preserve"> z całego regionu, Wojewódzkiej Rady Działalności Pożytk</w:t>
      </w:r>
      <w:r w:rsidR="00AF68F8" w:rsidRPr="00890249">
        <w:rPr>
          <w:rFonts w:asciiTheme="minorHAnsi" w:eastAsiaTheme="minorHAnsi" w:hAnsiTheme="minorHAnsi" w:cstheme="minorHAnsi"/>
          <w:sz w:val="22"/>
          <w:szCs w:val="22"/>
          <w:lang w:eastAsia="en-US"/>
        </w:rPr>
        <w:t>u Publicznego,</w:t>
      </w:r>
      <w:r w:rsidR="006C204C" w:rsidRPr="00890249">
        <w:rPr>
          <w:rFonts w:asciiTheme="minorHAnsi" w:hAnsiTheme="minorHAnsi" w:cstheme="minorHAnsi"/>
          <w:sz w:val="22"/>
          <w:szCs w:val="22"/>
          <w:lang w:eastAsia="en-US" w:bidi="ar-SA"/>
        </w:rPr>
        <w:t xml:space="preserve"> Wojewódzkiej Społecznej Rady ds. Osób Niepełnosprawnych w </w:t>
      </w:r>
      <w:proofErr w:type="gramStart"/>
      <w:r w:rsidR="006C204C" w:rsidRPr="00890249">
        <w:rPr>
          <w:rFonts w:asciiTheme="minorHAnsi" w:hAnsiTheme="minorHAnsi" w:cstheme="minorHAnsi"/>
          <w:sz w:val="22"/>
          <w:szCs w:val="22"/>
          <w:lang w:eastAsia="en-US" w:bidi="ar-SA"/>
        </w:rPr>
        <w:t xml:space="preserve">Opolu, </w:t>
      </w:r>
      <w:r w:rsidR="006C204C" w:rsidRPr="00890249">
        <w:rPr>
          <w:rFonts w:asciiTheme="minorHAnsi" w:eastAsiaTheme="minorHAnsi" w:hAnsiTheme="minorHAnsi" w:cstheme="minorHAnsi"/>
          <w:sz w:val="22"/>
          <w:szCs w:val="22"/>
          <w:lang w:eastAsia="en-US"/>
        </w:rPr>
        <w:t xml:space="preserve"> Wojewódzkiej</w:t>
      </w:r>
      <w:proofErr w:type="gramEnd"/>
      <w:r w:rsidR="006C204C" w:rsidRPr="00890249">
        <w:rPr>
          <w:rFonts w:asciiTheme="minorHAnsi" w:eastAsiaTheme="minorHAnsi" w:hAnsiTheme="minorHAnsi" w:cstheme="minorHAnsi"/>
          <w:sz w:val="22"/>
          <w:szCs w:val="22"/>
          <w:lang w:eastAsia="en-US"/>
        </w:rPr>
        <w:t xml:space="preserve"> Rady Rynku Pracy w Opolu</w:t>
      </w:r>
      <w:r w:rsidR="00AF68F8" w:rsidRPr="00890249">
        <w:rPr>
          <w:rFonts w:asciiTheme="minorHAnsi" w:eastAsiaTheme="minorHAnsi" w:hAnsiTheme="minorHAnsi" w:cstheme="minorHAnsi"/>
          <w:sz w:val="22"/>
          <w:szCs w:val="22"/>
          <w:lang w:eastAsia="en-US"/>
        </w:rPr>
        <w:t>, organizacji pozarządowych</w:t>
      </w:r>
      <w:r w:rsidR="006C204C" w:rsidRPr="00890249">
        <w:rPr>
          <w:rFonts w:asciiTheme="minorHAnsi" w:eastAsiaTheme="minorHAnsi" w:hAnsiTheme="minorHAnsi" w:cstheme="minorHAnsi"/>
          <w:sz w:val="22"/>
          <w:szCs w:val="22"/>
          <w:lang w:eastAsia="en-US"/>
        </w:rPr>
        <w:t xml:space="preserve"> </w:t>
      </w:r>
      <w:r w:rsidR="00AF68F8" w:rsidRPr="00890249">
        <w:rPr>
          <w:rFonts w:asciiTheme="minorHAnsi" w:eastAsiaTheme="minorHAnsi" w:hAnsiTheme="minorHAnsi" w:cstheme="minorHAnsi"/>
          <w:sz w:val="22"/>
          <w:szCs w:val="22"/>
          <w:lang w:eastAsia="en-US"/>
        </w:rPr>
        <w:t>oraz odrębnie z</w:t>
      </w:r>
      <w:r w:rsidR="00AF68F8" w:rsidRPr="00890249">
        <w:rPr>
          <w:rFonts w:asciiTheme="minorHAnsi" w:hAnsiTheme="minorHAnsi" w:cstheme="minorHAnsi"/>
          <w:sz w:val="22"/>
          <w:szCs w:val="22"/>
        </w:rPr>
        <w:t xml:space="preserve"> </w:t>
      </w:r>
      <w:r w:rsidR="00AF68F8" w:rsidRPr="00890249">
        <w:rPr>
          <w:rFonts w:asciiTheme="minorHAnsi" w:eastAsiaTheme="minorHAnsi" w:hAnsiTheme="minorHAnsi" w:cstheme="minorHAnsi"/>
          <w:sz w:val="22"/>
          <w:szCs w:val="22"/>
          <w:lang w:eastAsia="en-US"/>
        </w:rPr>
        <w:t xml:space="preserve">Lokalnymi Grupami Działania. W ramach konsultacji odbyły się również spotkania konsultacyjne w formule online </w:t>
      </w:r>
      <w:r w:rsidR="00D26F92">
        <w:rPr>
          <w:rFonts w:asciiTheme="minorHAnsi" w:eastAsiaTheme="minorHAnsi" w:hAnsiTheme="minorHAnsi" w:cstheme="minorHAnsi"/>
          <w:sz w:val="22"/>
          <w:szCs w:val="22"/>
          <w:lang w:eastAsia="en-US"/>
        </w:rPr>
        <w:t>z Ministerstwem Rolnictwa i </w:t>
      </w:r>
      <w:r w:rsidR="001D420E" w:rsidRPr="00890249">
        <w:rPr>
          <w:rFonts w:asciiTheme="minorHAnsi" w:eastAsiaTheme="minorHAnsi" w:hAnsiTheme="minorHAnsi" w:cstheme="minorHAnsi"/>
          <w:sz w:val="22"/>
          <w:szCs w:val="22"/>
          <w:lang w:eastAsia="en-US"/>
        </w:rPr>
        <w:t xml:space="preserve">Rozwoju Wsi </w:t>
      </w:r>
      <w:r w:rsidR="00AF68F8" w:rsidRPr="00890249">
        <w:rPr>
          <w:rFonts w:asciiTheme="minorHAnsi" w:eastAsiaTheme="minorHAnsi" w:hAnsiTheme="minorHAnsi" w:cstheme="minorHAnsi"/>
          <w:sz w:val="22"/>
          <w:szCs w:val="22"/>
          <w:lang w:eastAsia="en-US"/>
        </w:rPr>
        <w:t>oraz</w:t>
      </w:r>
      <w:r w:rsidR="000D7DC2" w:rsidRPr="00890249">
        <w:rPr>
          <w:rFonts w:asciiTheme="minorHAnsi" w:eastAsiaTheme="minorHAnsi" w:hAnsiTheme="minorHAnsi" w:cstheme="minorHAnsi"/>
          <w:sz w:val="22"/>
          <w:szCs w:val="22"/>
          <w:lang w:eastAsia="en-US" w:bidi="ar-SA"/>
        </w:rPr>
        <w:t xml:space="preserve"> z </w:t>
      </w:r>
      <w:r w:rsidR="001D420E" w:rsidRPr="00890249">
        <w:rPr>
          <w:rFonts w:asciiTheme="minorHAnsi" w:eastAsiaTheme="minorHAnsi" w:hAnsiTheme="minorHAnsi" w:cstheme="minorHAnsi"/>
          <w:sz w:val="22"/>
          <w:szCs w:val="22"/>
          <w:lang w:eastAsia="en-US" w:bidi="ar-SA"/>
        </w:rPr>
        <w:t>Ministerstwem Zdrowia</w:t>
      </w:r>
      <w:r w:rsidR="00AF68F8" w:rsidRPr="00890249">
        <w:rPr>
          <w:rFonts w:asciiTheme="minorHAnsi" w:eastAsiaTheme="minorHAnsi" w:hAnsiTheme="minorHAnsi" w:cstheme="minorHAnsi"/>
          <w:sz w:val="22"/>
          <w:szCs w:val="22"/>
          <w:lang w:eastAsia="en-US" w:bidi="ar-SA"/>
        </w:rPr>
        <w:t xml:space="preserve">. </w:t>
      </w:r>
      <w:r w:rsidR="00AF68F8" w:rsidRPr="00890249">
        <w:rPr>
          <w:rFonts w:asciiTheme="minorHAnsi" w:eastAsiaTheme="minorHAnsi" w:hAnsiTheme="minorHAnsi" w:cstheme="minorHAnsi"/>
          <w:sz w:val="22"/>
          <w:szCs w:val="22"/>
          <w:lang w:eastAsia="en-US"/>
        </w:rPr>
        <w:t xml:space="preserve">Założenia FEO 2021-2027 zostały zaprezentowane </w:t>
      </w:r>
      <w:r w:rsidR="00645473" w:rsidRPr="00890249">
        <w:rPr>
          <w:rFonts w:asciiTheme="minorHAnsi" w:eastAsiaTheme="minorHAnsi" w:hAnsiTheme="minorHAnsi" w:cstheme="minorHAnsi"/>
          <w:sz w:val="22"/>
          <w:szCs w:val="22"/>
          <w:lang w:eastAsia="en-US"/>
        </w:rPr>
        <w:t xml:space="preserve">również </w:t>
      </w:r>
      <w:r w:rsidR="00AF68F8" w:rsidRPr="00890249">
        <w:rPr>
          <w:rFonts w:asciiTheme="minorHAnsi" w:eastAsiaTheme="minorHAnsi" w:hAnsiTheme="minorHAnsi" w:cstheme="minorHAnsi"/>
          <w:sz w:val="22"/>
          <w:szCs w:val="22"/>
          <w:lang w:eastAsia="en-US"/>
        </w:rPr>
        <w:t>podczas m.in.: Forum Seniorów Województwa Opolskiego, V Opolski</w:t>
      </w:r>
      <w:r w:rsidR="008751D6" w:rsidRPr="00890249">
        <w:rPr>
          <w:rFonts w:asciiTheme="minorHAnsi" w:eastAsiaTheme="minorHAnsi" w:hAnsiTheme="minorHAnsi" w:cstheme="minorHAnsi"/>
          <w:sz w:val="22"/>
          <w:szCs w:val="22"/>
          <w:lang w:eastAsia="en-US"/>
        </w:rPr>
        <w:t>ch</w:t>
      </w:r>
      <w:r w:rsidR="00AF68F8" w:rsidRPr="00890249">
        <w:rPr>
          <w:rFonts w:asciiTheme="minorHAnsi" w:eastAsiaTheme="minorHAnsi" w:hAnsiTheme="minorHAnsi" w:cstheme="minorHAnsi"/>
          <w:sz w:val="22"/>
          <w:szCs w:val="22"/>
          <w:lang w:eastAsia="en-US"/>
        </w:rPr>
        <w:t xml:space="preserve"> Targ</w:t>
      </w:r>
      <w:r w:rsidR="00645473" w:rsidRPr="00890249">
        <w:rPr>
          <w:rFonts w:asciiTheme="minorHAnsi" w:eastAsiaTheme="minorHAnsi" w:hAnsiTheme="minorHAnsi" w:cstheme="minorHAnsi"/>
          <w:sz w:val="22"/>
          <w:szCs w:val="22"/>
          <w:lang w:eastAsia="en-US"/>
        </w:rPr>
        <w:t>ów</w:t>
      </w:r>
      <w:r w:rsidR="00AF68F8" w:rsidRPr="00890249">
        <w:rPr>
          <w:rFonts w:asciiTheme="minorHAnsi" w:eastAsiaTheme="minorHAnsi" w:hAnsiTheme="minorHAnsi" w:cstheme="minorHAnsi"/>
          <w:sz w:val="22"/>
          <w:szCs w:val="22"/>
          <w:lang w:eastAsia="en-US"/>
        </w:rPr>
        <w:t xml:space="preserve"> Ekonomii Społecznej</w:t>
      </w:r>
      <w:r w:rsidR="00645473" w:rsidRPr="00890249">
        <w:rPr>
          <w:rFonts w:asciiTheme="minorHAnsi" w:eastAsiaTheme="minorHAnsi" w:hAnsiTheme="minorHAnsi" w:cstheme="minorHAnsi"/>
          <w:sz w:val="22"/>
          <w:szCs w:val="22"/>
          <w:lang w:eastAsia="en-US"/>
        </w:rPr>
        <w:t>,</w:t>
      </w:r>
      <w:r w:rsidR="00AF68F8" w:rsidRPr="00890249">
        <w:rPr>
          <w:rFonts w:asciiTheme="minorHAnsi" w:eastAsiaTheme="minorHAnsi" w:hAnsiTheme="minorHAnsi" w:cstheme="minorHAnsi"/>
          <w:sz w:val="22"/>
          <w:szCs w:val="22"/>
          <w:lang w:eastAsia="en-US"/>
        </w:rPr>
        <w:t xml:space="preserve"> Forum Ludzi Kultury i Edukacji.</w:t>
      </w:r>
    </w:p>
    <w:p w14:paraId="33C9877B" w14:textId="0EB25C2B" w:rsidR="0093433C" w:rsidRPr="00890249" w:rsidRDefault="00490DB1" w:rsidP="00890249">
      <w:pPr>
        <w:pStyle w:val="Tekstpodstawowy"/>
        <w:rPr>
          <w:rFonts w:asciiTheme="minorHAnsi" w:hAnsiTheme="minorHAnsi" w:cstheme="minorHAnsi"/>
          <w:sz w:val="22"/>
          <w:szCs w:val="22"/>
          <w:lang w:eastAsia="en-US"/>
        </w:rPr>
      </w:pPr>
      <w:r w:rsidRPr="00890249">
        <w:rPr>
          <w:rFonts w:asciiTheme="minorHAnsi" w:hAnsiTheme="minorHAnsi" w:cstheme="minorHAnsi"/>
          <w:sz w:val="22"/>
          <w:szCs w:val="22"/>
          <w:lang w:eastAsia="en-US"/>
        </w:rPr>
        <w:t>W trakcie procesu konsultacji społecznych projektu FEO 2021-2027 wpłynęło ogółem 471 uwag, które były zgłoszone przez 49 podmiotów. Największą aktywność w procesie konsultacji wykazały jednostki samorządu terytorialnego, organy administracji rządowej i organizacje pozarządowe.</w:t>
      </w:r>
      <w:r w:rsidR="00E053C2" w:rsidRPr="00890249">
        <w:rPr>
          <w:rFonts w:asciiTheme="minorHAnsi" w:hAnsiTheme="minorHAnsi" w:cstheme="minorHAnsi"/>
          <w:sz w:val="22"/>
          <w:szCs w:val="22"/>
          <w:lang w:eastAsia="en-US"/>
        </w:rPr>
        <w:t xml:space="preserve"> Zgłaszane uwagi dotyczyły większości rozdziałów projektu FEO 2021-2027</w:t>
      </w:r>
      <w:r w:rsidR="008751D6" w:rsidRPr="00890249">
        <w:rPr>
          <w:rFonts w:asciiTheme="minorHAnsi" w:hAnsiTheme="minorHAnsi" w:cstheme="minorHAnsi"/>
          <w:sz w:val="22"/>
          <w:szCs w:val="22"/>
          <w:lang w:eastAsia="en-US"/>
        </w:rPr>
        <w:t xml:space="preserve">, w tym </w:t>
      </w:r>
      <w:r w:rsidR="00E053C2" w:rsidRPr="00890249">
        <w:rPr>
          <w:rFonts w:asciiTheme="minorHAnsi" w:hAnsiTheme="minorHAnsi" w:cstheme="minorHAnsi"/>
          <w:sz w:val="22"/>
          <w:szCs w:val="22"/>
          <w:lang w:eastAsia="en-US"/>
        </w:rPr>
        <w:t>typ</w:t>
      </w:r>
      <w:r w:rsidR="008751D6" w:rsidRPr="00890249">
        <w:rPr>
          <w:rFonts w:asciiTheme="minorHAnsi" w:hAnsiTheme="minorHAnsi" w:cstheme="minorHAnsi"/>
          <w:sz w:val="22"/>
          <w:szCs w:val="22"/>
          <w:lang w:eastAsia="en-US"/>
        </w:rPr>
        <w:t>ów</w:t>
      </w:r>
      <w:r w:rsidR="00E053C2" w:rsidRPr="00890249">
        <w:rPr>
          <w:rFonts w:asciiTheme="minorHAnsi" w:hAnsiTheme="minorHAnsi" w:cstheme="minorHAnsi"/>
          <w:sz w:val="22"/>
          <w:szCs w:val="22"/>
          <w:lang w:eastAsia="en-US"/>
        </w:rPr>
        <w:t xml:space="preserve"> przedsięwzięć, grup docelow</w:t>
      </w:r>
      <w:r w:rsidR="008751D6" w:rsidRPr="00890249">
        <w:rPr>
          <w:rFonts w:asciiTheme="minorHAnsi" w:hAnsiTheme="minorHAnsi" w:cstheme="minorHAnsi"/>
          <w:sz w:val="22"/>
          <w:szCs w:val="22"/>
          <w:lang w:eastAsia="en-US"/>
        </w:rPr>
        <w:t>ych</w:t>
      </w:r>
      <w:r w:rsidR="00E053C2" w:rsidRPr="00890249">
        <w:rPr>
          <w:rFonts w:asciiTheme="minorHAnsi" w:hAnsiTheme="minorHAnsi" w:cstheme="minorHAnsi"/>
          <w:sz w:val="22"/>
          <w:szCs w:val="22"/>
          <w:lang w:eastAsia="en-US"/>
        </w:rPr>
        <w:t>, rodzaj</w:t>
      </w:r>
      <w:r w:rsidR="008751D6" w:rsidRPr="00890249">
        <w:rPr>
          <w:rFonts w:asciiTheme="minorHAnsi" w:hAnsiTheme="minorHAnsi" w:cstheme="minorHAnsi"/>
          <w:sz w:val="22"/>
          <w:szCs w:val="22"/>
          <w:lang w:eastAsia="en-US"/>
        </w:rPr>
        <w:t>ów</w:t>
      </w:r>
      <w:r w:rsidR="00E053C2" w:rsidRPr="00890249">
        <w:rPr>
          <w:rFonts w:asciiTheme="minorHAnsi" w:hAnsiTheme="minorHAnsi" w:cstheme="minorHAnsi"/>
          <w:sz w:val="22"/>
          <w:szCs w:val="22"/>
          <w:lang w:eastAsia="en-US"/>
        </w:rPr>
        <w:t xml:space="preserve"> beneficjentów, alokacj</w:t>
      </w:r>
      <w:r w:rsidR="008751D6" w:rsidRPr="00890249">
        <w:rPr>
          <w:rFonts w:asciiTheme="minorHAnsi" w:hAnsiTheme="minorHAnsi" w:cstheme="minorHAnsi"/>
          <w:sz w:val="22"/>
          <w:szCs w:val="22"/>
          <w:lang w:eastAsia="en-US"/>
        </w:rPr>
        <w:t>i</w:t>
      </w:r>
      <w:r w:rsidR="00E053C2" w:rsidRPr="00890249">
        <w:rPr>
          <w:rFonts w:asciiTheme="minorHAnsi" w:hAnsiTheme="minorHAnsi" w:cstheme="minorHAnsi"/>
          <w:sz w:val="22"/>
          <w:szCs w:val="22"/>
          <w:lang w:eastAsia="en-US"/>
        </w:rPr>
        <w:t xml:space="preserve"> środków. Znaczna część zaproponowanych zmian odnosiła się do diagnozy sytuacji społeczno-gospodarczej </w:t>
      </w:r>
      <w:r w:rsidR="00733747" w:rsidRPr="00890249">
        <w:rPr>
          <w:rFonts w:asciiTheme="minorHAnsi" w:hAnsiTheme="minorHAnsi" w:cstheme="minorHAnsi"/>
          <w:sz w:val="22"/>
          <w:szCs w:val="22"/>
          <w:lang w:eastAsia="en-US"/>
        </w:rPr>
        <w:t>w</w:t>
      </w:r>
      <w:r w:rsidR="00E91526">
        <w:rPr>
          <w:rFonts w:asciiTheme="minorHAnsi" w:hAnsiTheme="minorHAnsi" w:cstheme="minorHAnsi"/>
          <w:sz w:val="22"/>
          <w:szCs w:val="22"/>
          <w:lang w:eastAsia="en-US"/>
        </w:rPr>
        <w:t>o</w:t>
      </w:r>
      <w:r w:rsidR="00733747" w:rsidRPr="00890249">
        <w:rPr>
          <w:rFonts w:asciiTheme="minorHAnsi" w:hAnsiTheme="minorHAnsi" w:cstheme="minorHAnsi"/>
          <w:sz w:val="22"/>
          <w:szCs w:val="22"/>
          <w:lang w:eastAsia="en-US"/>
        </w:rPr>
        <w:t>j.</w:t>
      </w:r>
      <w:r w:rsidR="00E053C2" w:rsidRPr="00890249">
        <w:rPr>
          <w:rFonts w:asciiTheme="minorHAnsi" w:hAnsiTheme="minorHAnsi" w:cstheme="minorHAnsi"/>
          <w:sz w:val="22"/>
          <w:szCs w:val="22"/>
          <w:lang w:eastAsia="en-US"/>
        </w:rPr>
        <w:t xml:space="preserve"> opolskiego.</w:t>
      </w:r>
      <w:r w:rsidR="004D1C75" w:rsidRPr="00890249">
        <w:rPr>
          <w:rFonts w:asciiTheme="minorHAnsi" w:hAnsiTheme="minorHAnsi" w:cstheme="minorHAnsi"/>
          <w:sz w:val="22"/>
          <w:szCs w:val="22"/>
          <w:lang w:eastAsia="en-US"/>
        </w:rPr>
        <w:t xml:space="preserve"> Uwagi zgłoszone zostały głównie przez partnerów społecznych i gospodarczych oraz podmioty reprezentujące społeczeństwo obywatelskie, m.in. Fundację Razem dla Środowiska. Kampanię przeciw Homofobii, Stowarzyszenie Rodzin Zastępczych „Dobra Rodzina” (17 podmiotów), </w:t>
      </w:r>
      <w:r w:rsidR="009E0297" w:rsidRPr="00890249">
        <w:rPr>
          <w:rFonts w:asciiTheme="minorHAnsi" w:hAnsiTheme="minorHAnsi" w:cstheme="minorHAnsi"/>
          <w:sz w:val="22"/>
          <w:szCs w:val="22"/>
          <w:lang w:eastAsia="en-US"/>
        </w:rPr>
        <w:t>JST</w:t>
      </w:r>
      <w:r w:rsidR="0035211F">
        <w:rPr>
          <w:rFonts w:asciiTheme="minorHAnsi" w:hAnsiTheme="minorHAnsi" w:cstheme="minorHAnsi"/>
          <w:sz w:val="22"/>
          <w:szCs w:val="22"/>
          <w:lang w:eastAsia="en-US"/>
        </w:rPr>
        <w:t xml:space="preserve"> (9 </w:t>
      </w:r>
      <w:r w:rsidR="004D1C75" w:rsidRPr="00890249">
        <w:rPr>
          <w:rFonts w:asciiTheme="minorHAnsi" w:hAnsiTheme="minorHAnsi" w:cstheme="minorHAnsi"/>
          <w:sz w:val="22"/>
          <w:szCs w:val="22"/>
          <w:lang w:eastAsia="en-US"/>
        </w:rPr>
        <w:t>podmiotów), przedstawicieli środowisk przyrodniczych (8 podmiotów) oraz środowisk naukowych (4 podmioty). W projekcie FEO 2021-2027 uwzględniono 185 uwag, 67 uwag uwzględniono częściowo, a</w:t>
      </w:r>
      <w:r w:rsidR="000D7DC2" w:rsidRPr="00890249">
        <w:rPr>
          <w:rFonts w:asciiTheme="minorHAnsi" w:hAnsiTheme="minorHAnsi" w:cstheme="minorHAnsi"/>
          <w:sz w:val="22"/>
          <w:szCs w:val="22"/>
          <w:lang w:eastAsia="en-US"/>
        </w:rPr>
        <w:t> </w:t>
      </w:r>
      <w:r w:rsidR="004D1C75" w:rsidRPr="00890249">
        <w:rPr>
          <w:rFonts w:asciiTheme="minorHAnsi" w:hAnsiTheme="minorHAnsi" w:cstheme="minorHAnsi"/>
          <w:sz w:val="22"/>
          <w:szCs w:val="22"/>
          <w:lang w:eastAsia="en-US"/>
        </w:rPr>
        <w:t xml:space="preserve">44 uwagi pozostawiono do rozważenia na dalszym etapie prac. </w:t>
      </w:r>
    </w:p>
    <w:p w14:paraId="6C306249" w14:textId="1A7D1BE8" w:rsidR="0093433C" w:rsidRPr="00890249" w:rsidRDefault="008374CE" w:rsidP="00890249">
      <w:pPr>
        <w:pStyle w:val="Tekstpodstawowy"/>
        <w:rPr>
          <w:rFonts w:asciiTheme="minorHAnsi" w:hAnsiTheme="minorHAnsi" w:cstheme="minorHAnsi"/>
          <w:sz w:val="22"/>
          <w:szCs w:val="22"/>
          <w:lang w:eastAsia="en-US"/>
        </w:rPr>
      </w:pPr>
      <w:r w:rsidRPr="00890249">
        <w:rPr>
          <w:rFonts w:asciiTheme="minorHAnsi" w:hAnsiTheme="minorHAnsi" w:cstheme="minorHAnsi"/>
          <w:sz w:val="22"/>
          <w:szCs w:val="22"/>
          <w:lang w:eastAsia="en-US"/>
        </w:rPr>
        <w:t xml:space="preserve">Dodatkowo, zgodnie </w:t>
      </w:r>
      <w:proofErr w:type="gramStart"/>
      <w:r w:rsidRPr="00890249">
        <w:rPr>
          <w:rFonts w:asciiTheme="minorHAnsi" w:hAnsiTheme="minorHAnsi" w:cstheme="minorHAnsi"/>
          <w:sz w:val="22"/>
          <w:szCs w:val="22"/>
          <w:lang w:eastAsia="en-US"/>
        </w:rPr>
        <w:t xml:space="preserve">z  </w:t>
      </w:r>
      <w:r w:rsidR="00645473" w:rsidRPr="00890249">
        <w:rPr>
          <w:rFonts w:asciiTheme="minorHAnsi" w:hAnsiTheme="minorHAnsi" w:cstheme="minorHAnsi"/>
          <w:sz w:val="22"/>
          <w:szCs w:val="22"/>
          <w:lang w:eastAsia="en-US"/>
        </w:rPr>
        <w:t>zapisami</w:t>
      </w:r>
      <w:proofErr w:type="gramEnd"/>
      <w:r w:rsidRPr="00890249">
        <w:rPr>
          <w:rFonts w:asciiTheme="minorHAnsi" w:hAnsiTheme="minorHAnsi" w:cstheme="minorHAnsi"/>
          <w:sz w:val="22"/>
          <w:szCs w:val="22"/>
          <w:lang w:eastAsia="en-US"/>
        </w:rPr>
        <w:t xml:space="preserve"> ustawy z dnia 3 października 2008 r. </w:t>
      </w:r>
      <w:r w:rsidR="004A0773" w:rsidRPr="00890249">
        <w:rPr>
          <w:rFonts w:asciiTheme="minorHAnsi" w:hAnsiTheme="minorHAnsi" w:cstheme="minorHAnsi"/>
          <w:sz w:val="22"/>
          <w:szCs w:val="22"/>
          <w:lang w:eastAsia="en-US"/>
        </w:rPr>
        <w:t>o udostępnianiu informacji o </w:t>
      </w:r>
      <w:r w:rsidRPr="00890249">
        <w:rPr>
          <w:rFonts w:asciiTheme="minorHAnsi" w:hAnsiTheme="minorHAnsi" w:cstheme="minorHAnsi"/>
          <w:sz w:val="22"/>
          <w:szCs w:val="22"/>
          <w:lang w:eastAsia="en-US"/>
        </w:rPr>
        <w:t>środowisku i jego ochronie, udziale społeczeństwa w ochronie środowiska oraz o ocenach oddziaływania na środowisko</w:t>
      </w:r>
      <w:r w:rsidR="00664159" w:rsidRPr="00890249">
        <w:rPr>
          <w:rFonts w:asciiTheme="minorHAnsi" w:hAnsiTheme="minorHAnsi" w:cstheme="minorHAnsi"/>
          <w:sz w:val="22"/>
          <w:szCs w:val="22"/>
          <w:lang w:eastAsia="en-US"/>
        </w:rPr>
        <w:t xml:space="preserve"> </w:t>
      </w:r>
      <w:r w:rsidRPr="00890249">
        <w:rPr>
          <w:rFonts w:asciiTheme="minorHAnsi" w:hAnsiTheme="minorHAnsi" w:cstheme="minorHAnsi"/>
          <w:sz w:val="22"/>
          <w:szCs w:val="22"/>
          <w:lang w:eastAsia="en-US"/>
        </w:rPr>
        <w:t>konsultacjom społecznym poddana została Prognoza oddziaływania na środowisko projektu programu FE</w:t>
      </w:r>
      <w:r w:rsidR="003031C0" w:rsidRPr="00890249">
        <w:rPr>
          <w:rFonts w:asciiTheme="minorHAnsi" w:hAnsiTheme="minorHAnsi" w:cstheme="minorHAnsi"/>
          <w:sz w:val="22"/>
          <w:szCs w:val="22"/>
          <w:lang w:eastAsia="en-US"/>
        </w:rPr>
        <w:t>O</w:t>
      </w:r>
      <w:r w:rsidRPr="00890249">
        <w:rPr>
          <w:rFonts w:asciiTheme="minorHAnsi" w:hAnsiTheme="minorHAnsi" w:cstheme="minorHAnsi"/>
          <w:sz w:val="22"/>
          <w:szCs w:val="22"/>
          <w:lang w:eastAsia="en-US"/>
        </w:rPr>
        <w:t xml:space="preserve"> 2021-2027. </w:t>
      </w:r>
      <w:r w:rsidR="003A03D5" w:rsidRPr="00890249">
        <w:rPr>
          <w:rFonts w:asciiTheme="minorHAnsi" w:hAnsiTheme="minorHAnsi" w:cstheme="minorHAnsi"/>
          <w:sz w:val="22"/>
          <w:szCs w:val="22"/>
          <w:lang w:eastAsia="en-US"/>
        </w:rPr>
        <w:t xml:space="preserve">Proces konsultacji, który trwał od </w:t>
      </w:r>
      <w:r w:rsidR="000463EB" w:rsidRPr="00890249">
        <w:rPr>
          <w:rFonts w:asciiTheme="minorHAnsi" w:hAnsiTheme="minorHAnsi" w:cstheme="minorHAnsi"/>
          <w:sz w:val="22"/>
          <w:szCs w:val="22"/>
          <w:lang w:eastAsia="en-US"/>
        </w:rPr>
        <w:t>30 września</w:t>
      </w:r>
      <w:r w:rsidR="003A03D5" w:rsidRPr="00890249">
        <w:rPr>
          <w:rFonts w:asciiTheme="minorHAnsi" w:hAnsiTheme="minorHAnsi" w:cstheme="minorHAnsi"/>
          <w:sz w:val="22"/>
          <w:szCs w:val="22"/>
          <w:lang w:eastAsia="en-US"/>
        </w:rPr>
        <w:t xml:space="preserve"> do 2</w:t>
      </w:r>
      <w:r w:rsidR="000463EB" w:rsidRPr="00890249">
        <w:rPr>
          <w:rFonts w:asciiTheme="minorHAnsi" w:hAnsiTheme="minorHAnsi" w:cstheme="minorHAnsi"/>
          <w:sz w:val="22"/>
          <w:szCs w:val="22"/>
          <w:lang w:eastAsia="en-US"/>
        </w:rPr>
        <w:t>9</w:t>
      </w:r>
      <w:r w:rsidR="003A03D5" w:rsidRPr="00890249">
        <w:rPr>
          <w:rFonts w:asciiTheme="minorHAnsi" w:hAnsiTheme="minorHAnsi" w:cstheme="minorHAnsi"/>
          <w:sz w:val="22"/>
          <w:szCs w:val="22"/>
          <w:lang w:eastAsia="en-US"/>
        </w:rPr>
        <w:t xml:space="preserve"> </w:t>
      </w:r>
      <w:r w:rsidR="000463EB" w:rsidRPr="00890249">
        <w:rPr>
          <w:rFonts w:asciiTheme="minorHAnsi" w:hAnsiTheme="minorHAnsi" w:cstheme="minorHAnsi"/>
          <w:sz w:val="22"/>
          <w:szCs w:val="22"/>
          <w:lang w:eastAsia="en-US"/>
        </w:rPr>
        <w:t>października</w:t>
      </w:r>
      <w:r w:rsidR="003A03D5" w:rsidRPr="00890249">
        <w:rPr>
          <w:rFonts w:asciiTheme="minorHAnsi" w:hAnsiTheme="minorHAnsi" w:cstheme="minorHAnsi"/>
          <w:sz w:val="22"/>
          <w:szCs w:val="22"/>
          <w:lang w:eastAsia="en-US"/>
        </w:rPr>
        <w:t xml:space="preserve"> 20</w:t>
      </w:r>
      <w:r w:rsidR="000463EB" w:rsidRPr="00890249">
        <w:rPr>
          <w:rFonts w:asciiTheme="minorHAnsi" w:hAnsiTheme="minorHAnsi" w:cstheme="minorHAnsi"/>
          <w:sz w:val="22"/>
          <w:szCs w:val="22"/>
          <w:lang w:eastAsia="en-US"/>
        </w:rPr>
        <w:t>21</w:t>
      </w:r>
      <w:r w:rsidR="003A03D5" w:rsidRPr="00890249">
        <w:rPr>
          <w:rFonts w:asciiTheme="minorHAnsi" w:hAnsiTheme="minorHAnsi" w:cstheme="minorHAnsi"/>
          <w:sz w:val="22"/>
          <w:szCs w:val="22"/>
          <w:lang w:eastAsia="en-US"/>
        </w:rPr>
        <w:t xml:space="preserve"> r. miał otwarty i partnerski charakter, do udziału zaproszono wszystkich zainteresowanych, w tym </w:t>
      </w:r>
      <w:r w:rsidR="000463EB" w:rsidRPr="00890249">
        <w:rPr>
          <w:rFonts w:asciiTheme="minorHAnsi" w:hAnsiTheme="minorHAnsi" w:cstheme="minorHAnsi"/>
          <w:sz w:val="22"/>
          <w:szCs w:val="22"/>
          <w:lang w:eastAsia="en-US"/>
        </w:rPr>
        <w:t xml:space="preserve">radnych </w:t>
      </w:r>
      <w:r w:rsidR="00255933" w:rsidRPr="00890249">
        <w:rPr>
          <w:rFonts w:asciiTheme="minorHAnsi" w:hAnsiTheme="minorHAnsi" w:cstheme="minorHAnsi"/>
          <w:sz w:val="22"/>
          <w:szCs w:val="22"/>
          <w:lang w:eastAsia="en-US"/>
        </w:rPr>
        <w:t>w</w:t>
      </w:r>
      <w:r w:rsidR="000C3AF9" w:rsidRPr="00890249">
        <w:rPr>
          <w:rFonts w:asciiTheme="minorHAnsi" w:hAnsiTheme="minorHAnsi" w:cstheme="minorHAnsi"/>
          <w:sz w:val="22"/>
          <w:szCs w:val="22"/>
          <w:lang w:eastAsia="en-US"/>
        </w:rPr>
        <w:t>oj.</w:t>
      </w:r>
      <w:r w:rsidR="000463EB" w:rsidRPr="00890249">
        <w:rPr>
          <w:rFonts w:asciiTheme="minorHAnsi" w:hAnsiTheme="minorHAnsi" w:cstheme="minorHAnsi"/>
          <w:sz w:val="22"/>
          <w:szCs w:val="22"/>
          <w:lang w:eastAsia="en-US"/>
        </w:rPr>
        <w:t xml:space="preserve"> opolskiego, </w:t>
      </w:r>
      <w:r w:rsidR="00856E6E" w:rsidRPr="00890249">
        <w:rPr>
          <w:rFonts w:asciiTheme="minorHAnsi" w:hAnsiTheme="minorHAnsi" w:cstheme="minorHAnsi"/>
          <w:sz w:val="22"/>
          <w:szCs w:val="22"/>
          <w:lang w:eastAsia="en-US"/>
        </w:rPr>
        <w:t>JST</w:t>
      </w:r>
      <w:r w:rsidR="000463EB" w:rsidRPr="00890249">
        <w:rPr>
          <w:rFonts w:asciiTheme="minorHAnsi" w:hAnsiTheme="minorHAnsi" w:cstheme="minorHAnsi"/>
          <w:sz w:val="22"/>
          <w:szCs w:val="22"/>
          <w:lang w:eastAsia="en-US"/>
        </w:rPr>
        <w:t>, przedstawicieli instytucji nauki i kultury, jednostek naukowo-badawczych,</w:t>
      </w:r>
      <w:r w:rsidR="006D6003">
        <w:rPr>
          <w:rFonts w:asciiTheme="minorHAnsi" w:hAnsiTheme="minorHAnsi" w:cstheme="minorHAnsi"/>
          <w:sz w:val="22"/>
          <w:szCs w:val="22"/>
          <w:lang w:eastAsia="en-US"/>
        </w:rPr>
        <w:t xml:space="preserve"> </w:t>
      </w:r>
      <w:r w:rsidR="00664159" w:rsidRPr="00890249">
        <w:rPr>
          <w:rFonts w:asciiTheme="minorHAnsi" w:hAnsiTheme="minorHAnsi" w:cstheme="minorHAnsi"/>
          <w:sz w:val="22"/>
          <w:szCs w:val="22"/>
          <w:lang w:eastAsia="en-US"/>
        </w:rPr>
        <w:t>podmiotów</w:t>
      </w:r>
      <w:r w:rsidR="000463EB" w:rsidRPr="00890249">
        <w:rPr>
          <w:rFonts w:asciiTheme="minorHAnsi" w:hAnsiTheme="minorHAnsi" w:cstheme="minorHAnsi"/>
          <w:sz w:val="22"/>
          <w:szCs w:val="22"/>
          <w:lang w:eastAsia="en-US"/>
        </w:rPr>
        <w:t xml:space="preserve"> społeczno-gospodarczych, biznesu</w:t>
      </w:r>
      <w:r w:rsidR="000C3AF9" w:rsidRPr="00890249">
        <w:rPr>
          <w:rFonts w:asciiTheme="minorHAnsi" w:hAnsiTheme="minorHAnsi" w:cstheme="minorHAnsi"/>
          <w:sz w:val="22"/>
          <w:szCs w:val="22"/>
          <w:lang w:eastAsia="en-US"/>
        </w:rPr>
        <w:t>,</w:t>
      </w:r>
      <w:r w:rsidR="00255933" w:rsidRPr="00890249">
        <w:rPr>
          <w:rFonts w:asciiTheme="minorHAnsi" w:hAnsiTheme="minorHAnsi" w:cstheme="minorHAnsi"/>
          <w:sz w:val="22"/>
          <w:szCs w:val="22"/>
          <w:lang w:eastAsia="en-US"/>
        </w:rPr>
        <w:t xml:space="preserve"> </w:t>
      </w:r>
      <w:r w:rsidR="000463EB" w:rsidRPr="00890249">
        <w:rPr>
          <w:rFonts w:asciiTheme="minorHAnsi" w:hAnsiTheme="minorHAnsi" w:cstheme="minorHAnsi"/>
          <w:sz w:val="22"/>
          <w:szCs w:val="22"/>
          <w:lang w:eastAsia="en-US"/>
        </w:rPr>
        <w:t xml:space="preserve">organizacji pozarządowych oraz </w:t>
      </w:r>
      <w:r w:rsidR="00664159" w:rsidRPr="00890249">
        <w:rPr>
          <w:rFonts w:asciiTheme="minorHAnsi" w:hAnsiTheme="minorHAnsi" w:cstheme="minorHAnsi"/>
          <w:sz w:val="22"/>
          <w:szCs w:val="22"/>
          <w:lang w:eastAsia="en-US"/>
        </w:rPr>
        <w:t>mieszkańców</w:t>
      </w:r>
      <w:r w:rsidR="003A03D5" w:rsidRPr="00890249">
        <w:rPr>
          <w:rFonts w:asciiTheme="minorHAnsi" w:hAnsiTheme="minorHAnsi" w:cstheme="minorHAnsi"/>
          <w:sz w:val="22"/>
          <w:szCs w:val="22"/>
          <w:lang w:eastAsia="en-US"/>
        </w:rPr>
        <w:t>.</w:t>
      </w:r>
      <w:r w:rsidR="00C57CF9" w:rsidRPr="00890249">
        <w:rPr>
          <w:rFonts w:asciiTheme="minorHAnsi" w:hAnsiTheme="minorHAnsi" w:cstheme="minorHAnsi"/>
          <w:sz w:val="22"/>
          <w:szCs w:val="22"/>
          <w:lang w:eastAsia="en-US" w:bidi="ar-SA"/>
        </w:rPr>
        <w:t xml:space="preserve"> </w:t>
      </w:r>
    </w:p>
    <w:p w14:paraId="450618AA" w14:textId="345998B5" w:rsidR="0093433C" w:rsidRPr="00890249" w:rsidRDefault="00C57CF9" w:rsidP="00890249">
      <w:pPr>
        <w:pStyle w:val="Tekstpodstawowy"/>
        <w:rPr>
          <w:rFonts w:asciiTheme="minorHAnsi" w:hAnsiTheme="minorHAnsi" w:cstheme="minorHAnsi"/>
          <w:sz w:val="22"/>
          <w:szCs w:val="22"/>
          <w:lang w:eastAsia="en-US"/>
        </w:rPr>
      </w:pPr>
      <w:r w:rsidRPr="00890249">
        <w:rPr>
          <w:rFonts w:asciiTheme="minorHAnsi" w:hAnsiTheme="minorHAnsi" w:cstheme="minorHAnsi"/>
          <w:sz w:val="22"/>
          <w:szCs w:val="22"/>
          <w:lang w:eastAsia="en-US"/>
        </w:rPr>
        <w:lastRenderedPageBreak/>
        <w:t>O opinie do treści Prognozy wystąpiono do Regionalnego Dyrektora Ochrony Środowiska w Opolu oraz Opolskiego Państwowego Wojewódzkiego Inspektora Sanitarnego.</w:t>
      </w:r>
      <w:r w:rsidR="003A03D5" w:rsidRPr="00890249">
        <w:rPr>
          <w:rFonts w:asciiTheme="minorHAnsi" w:hAnsiTheme="minorHAnsi" w:cstheme="minorHAnsi"/>
          <w:sz w:val="22"/>
          <w:szCs w:val="22"/>
          <w:lang w:eastAsia="en-US"/>
        </w:rPr>
        <w:t xml:space="preserve"> </w:t>
      </w:r>
      <w:r w:rsidRPr="00890249">
        <w:rPr>
          <w:rFonts w:asciiTheme="minorHAnsi" w:hAnsiTheme="minorHAnsi" w:cstheme="minorHAnsi"/>
          <w:sz w:val="22"/>
          <w:szCs w:val="22"/>
          <w:lang w:eastAsia="en-US"/>
        </w:rPr>
        <w:t xml:space="preserve">Łączna liczba uwag do Prognozy wyniosła 38. Przeważająca część uwag dotyczyła zmian </w:t>
      </w:r>
      <w:r w:rsidR="004A0773" w:rsidRPr="00890249">
        <w:rPr>
          <w:rFonts w:asciiTheme="minorHAnsi" w:hAnsiTheme="minorHAnsi" w:cstheme="minorHAnsi"/>
          <w:sz w:val="22"/>
          <w:szCs w:val="22"/>
          <w:lang w:eastAsia="en-US"/>
        </w:rPr>
        <w:t>merytorycznych lub uzupełnień w </w:t>
      </w:r>
      <w:r w:rsidRPr="00890249">
        <w:rPr>
          <w:rFonts w:asciiTheme="minorHAnsi" w:hAnsiTheme="minorHAnsi" w:cstheme="minorHAnsi"/>
          <w:sz w:val="22"/>
          <w:szCs w:val="22"/>
          <w:lang w:eastAsia="en-US"/>
        </w:rPr>
        <w:t>Prognozie.</w:t>
      </w:r>
    </w:p>
    <w:p w14:paraId="5801BF44" w14:textId="7746C001" w:rsidR="0093433C" w:rsidRPr="00890249" w:rsidRDefault="003A03D5"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rPr>
        <w:t>Wszystkie zgłoszone podczas konsultacji uwagi były indywid</w:t>
      </w:r>
      <w:r w:rsidR="004A0773" w:rsidRPr="00890249">
        <w:rPr>
          <w:rFonts w:asciiTheme="minorHAnsi" w:hAnsiTheme="minorHAnsi" w:cstheme="minorHAnsi"/>
          <w:sz w:val="22"/>
          <w:szCs w:val="22"/>
          <w:lang w:eastAsia="en-US"/>
        </w:rPr>
        <w:t>ualnie rozpatrywane przez ZWO i </w:t>
      </w:r>
      <w:r w:rsidRPr="00890249">
        <w:rPr>
          <w:rFonts w:asciiTheme="minorHAnsi" w:hAnsiTheme="minorHAnsi" w:cstheme="minorHAnsi"/>
          <w:sz w:val="22"/>
          <w:szCs w:val="22"/>
          <w:lang w:eastAsia="en-US"/>
        </w:rPr>
        <w:t xml:space="preserve">uwzględniane w pracach nad dokumentem. Dla zachowania przejrzystości procesu tworzenia </w:t>
      </w:r>
      <w:r w:rsidR="00C57CF9" w:rsidRPr="00890249">
        <w:rPr>
          <w:rFonts w:asciiTheme="minorHAnsi" w:hAnsiTheme="minorHAnsi" w:cstheme="minorHAnsi"/>
          <w:sz w:val="22"/>
          <w:szCs w:val="22"/>
          <w:lang w:eastAsia="en-US"/>
        </w:rPr>
        <w:t>FEO 2021-2027</w:t>
      </w:r>
      <w:r w:rsidRPr="00890249">
        <w:rPr>
          <w:rFonts w:asciiTheme="minorHAnsi" w:hAnsiTheme="minorHAnsi" w:cstheme="minorHAnsi"/>
          <w:sz w:val="22"/>
          <w:szCs w:val="22"/>
          <w:lang w:eastAsia="en-US"/>
        </w:rPr>
        <w:t xml:space="preserve"> wyniki prowadzonych konsultacji społecznych</w:t>
      </w:r>
      <w:r w:rsidR="00490DB1" w:rsidRPr="00890249">
        <w:rPr>
          <w:rFonts w:asciiTheme="minorHAnsi" w:hAnsiTheme="minorHAnsi" w:cstheme="minorHAnsi"/>
          <w:sz w:val="22"/>
          <w:szCs w:val="22"/>
          <w:lang w:eastAsia="en-US"/>
        </w:rPr>
        <w:t xml:space="preserve"> w formie sprawozdania</w:t>
      </w:r>
      <w:r w:rsidR="00C57CF9" w:rsidRPr="00890249">
        <w:rPr>
          <w:rFonts w:asciiTheme="minorHAnsi" w:hAnsiTheme="minorHAnsi" w:cstheme="minorHAnsi"/>
          <w:sz w:val="22"/>
          <w:szCs w:val="22"/>
          <w:lang w:eastAsia="en-US"/>
        </w:rPr>
        <w:t xml:space="preserve"> z każdego z wyżej opisanych procesów</w:t>
      </w:r>
      <w:r w:rsidR="008751D6" w:rsidRPr="00890249">
        <w:rPr>
          <w:rFonts w:asciiTheme="minorHAnsi" w:hAnsiTheme="minorHAnsi" w:cstheme="minorHAnsi"/>
          <w:sz w:val="22"/>
          <w:szCs w:val="22"/>
          <w:lang w:eastAsia="en-US"/>
        </w:rPr>
        <w:t xml:space="preserve"> </w:t>
      </w:r>
      <w:r w:rsidRPr="00890249">
        <w:rPr>
          <w:rFonts w:asciiTheme="minorHAnsi" w:hAnsiTheme="minorHAnsi" w:cstheme="minorHAnsi"/>
          <w:sz w:val="22"/>
          <w:szCs w:val="22"/>
          <w:lang w:eastAsia="en-US"/>
        </w:rPr>
        <w:t>(w tym odniesienie się do zgłoszonych propozycji), przekazane zostały do publicznej wiadomości poprzez zamieszczenie na stronie internetowej</w:t>
      </w:r>
      <w:r w:rsidR="00645473" w:rsidRPr="00890249">
        <w:rPr>
          <w:rFonts w:asciiTheme="minorHAnsi" w:hAnsiTheme="minorHAnsi" w:cstheme="minorHAnsi"/>
          <w:sz w:val="22"/>
          <w:szCs w:val="22"/>
          <w:lang w:eastAsia="en-US"/>
        </w:rPr>
        <w:t xml:space="preserve"> IZ RPO WO.</w:t>
      </w:r>
    </w:p>
    <w:p w14:paraId="433015BA" w14:textId="77777777" w:rsidR="0093433C" w:rsidRPr="00890249" w:rsidRDefault="00733747"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IZ powołało Grupę ds. realizacji zasady Partnerstwa, w skład której wchodzą przedstawiciele parterów społeczno-gospodarczych i podmiotów reprezentujących społeczeństwo obywatelskie, co jest zgodne z art. 8 rozporządzenia ogólnego oraz art. 8 Kodeksu Partnerstwa.</w:t>
      </w:r>
    </w:p>
    <w:p w14:paraId="7076D61D" w14:textId="77777777" w:rsidR="0093433C" w:rsidRPr="00890249" w:rsidRDefault="000B6A6B" w:rsidP="00890249">
      <w:pPr>
        <w:pStyle w:val="Nagwek7"/>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i w:val="0"/>
          <w:color w:val="auto"/>
          <w:sz w:val="22"/>
          <w:szCs w:val="22"/>
          <w:lang w:eastAsia="en-US" w:bidi="ar-SA"/>
        </w:rPr>
        <w:t>Zgodnie</w:t>
      </w:r>
      <w:r w:rsidR="00DC588A" w:rsidRPr="00890249">
        <w:rPr>
          <w:rFonts w:asciiTheme="minorHAnsi" w:eastAsiaTheme="minorHAnsi" w:hAnsiTheme="minorHAnsi" w:cstheme="minorHAnsi"/>
          <w:i w:val="0"/>
          <w:color w:val="auto"/>
          <w:sz w:val="22"/>
          <w:szCs w:val="22"/>
          <w:lang w:eastAsia="en-US" w:bidi="ar-SA"/>
        </w:rPr>
        <w:t xml:space="preserve"> z art. 9 rozporządzenia EFS+:</w:t>
      </w:r>
    </w:p>
    <w:p w14:paraId="366D86DC" w14:textId="4CA45644" w:rsidR="0093433C" w:rsidRPr="00890249" w:rsidRDefault="00DC588A"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w:t>
      </w:r>
      <w:r w:rsidR="006D6003">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 xml:space="preserve">w ramach </w:t>
      </w:r>
      <w:proofErr w:type="spellStart"/>
      <w:r w:rsidRPr="00890249">
        <w:rPr>
          <w:rFonts w:asciiTheme="minorHAnsi" w:hAnsiTheme="minorHAnsi" w:cstheme="minorHAnsi"/>
          <w:sz w:val="22"/>
          <w:szCs w:val="22"/>
          <w:lang w:eastAsia="en-US" w:bidi="ar-SA"/>
        </w:rPr>
        <w:t>cs</w:t>
      </w:r>
      <w:proofErr w:type="spellEnd"/>
      <w:r w:rsidRPr="00890249">
        <w:rPr>
          <w:rFonts w:asciiTheme="minorHAnsi" w:hAnsiTheme="minorHAnsi" w:cstheme="minorHAnsi"/>
          <w:sz w:val="22"/>
          <w:szCs w:val="22"/>
          <w:lang w:eastAsia="en-US" w:bidi="ar-SA"/>
        </w:rPr>
        <w:t xml:space="preserve"> (d) zaplanowano wsparcie doradcze dla związków zawodowych i organizacji pracodawców w zakresie m.in. wdrażania elastycznych form zatrudnienia,</w:t>
      </w:r>
    </w:p>
    <w:p w14:paraId="584E5E32" w14:textId="77777777" w:rsidR="0093433C" w:rsidRPr="00890249" w:rsidRDefault="00DC588A"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 w ramach </w:t>
      </w:r>
      <w:proofErr w:type="spellStart"/>
      <w:r w:rsidRPr="00890249">
        <w:rPr>
          <w:rFonts w:asciiTheme="minorHAnsi" w:hAnsiTheme="minorHAnsi" w:cstheme="minorHAnsi"/>
          <w:sz w:val="22"/>
          <w:szCs w:val="22"/>
          <w:lang w:eastAsia="en-US" w:bidi="ar-SA"/>
        </w:rPr>
        <w:t>cs</w:t>
      </w:r>
      <w:proofErr w:type="spellEnd"/>
      <w:r w:rsidRPr="00890249">
        <w:rPr>
          <w:rFonts w:asciiTheme="minorHAnsi" w:hAnsiTheme="minorHAnsi" w:cstheme="minorHAnsi"/>
          <w:sz w:val="22"/>
          <w:szCs w:val="22"/>
          <w:lang w:eastAsia="en-US" w:bidi="ar-SA"/>
        </w:rPr>
        <w:t xml:space="preserve"> (f), (g), (h), (i), (j), (k) oraz (l</w:t>
      </w:r>
      <w:proofErr w:type="gramStart"/>
      <w:r w:rsidRPr="00890249">
        <w:rPr>
          <w:rFonts w:asciiTheme="minorHAnsi" w:hAnsiTheme="minorHAnsi" w:cstheme="minorHAnsi"/>
          <w:sz w:val="22"/>
          <w:szCs w:val="22"/>
          <w:lang w:eastAsia="en-US" w:bidi="ar-SA"/>
        </w:rPr>
        <w:t>)  planuje</w:t>
      </w:r>
      <w:proofErr w:type="gramEnd"/>
      <w:r w:rsidRPr="00890249">
        <w:rPr>
          <w:rFonts w:asciiTheme="minorHAnsi" w:hAnsiTheme="minorHAnsi" w:cstheme="minorHAnsi"/>
          <w:sz w:val="22"/>
          <w:szCs w:val="22"/>
          <w:lang w:eastAsia="en-US" w:bidi="ar-SA"/>
        </w:rPr>
        <w:t xml:space="preserve"> się budowanie zdolności i potencjału organizacji społeczeństwa obywatelskiego poprzez przede wszystkim wsparcie szkoleniowe i doradcze służące podniesieniu kompetencji do realizacji zadań w ramach danego </w:t>
      </w:r>
      <w:proofErr w:type="spellStart"/>
      <w:r w:rsidRPr="00890249">
        <w:rPr>
          <w:rFonts w:asciiTheme="minorHAnsi" w:hAnsiTheme="minorHAnsi" w:cstheme="minorHAnsi"/>
          <w:sz w:val="22"/>
          <w:szCs w:val="22"/>
          <w:lang w:eastAsia="en-US" w:bidi="ar-SA"/>
        </w:rPr>
        <w:t>cs</w:t>
      </w:r>
      <w:proofErr w:type="spellEnd"/>
      <w:r w:rsidR="005F28AA" w:rsidRPr="00890249">
        <w:rPr>
          <w:rFonts w:asciiTheme="minorHAnsi" w:hAnsiTheme="minorHAnsi" w:cstheme="minorHAnsi"/>
          <w:sz w:val="22"/>
          <w:szCs w:val="22"/>
          <w:lang w:eastAsia="en-US" w:bidi="ar-SA"/>
        </w:rPr>
        <w:t>,</w:t>
      </w:r>
    </w:p>
    <w:p w14:paraId="488BA840" w14:textId="056F93B4" w:rsidR="0093433C" w:rsidRPr="00890249" w:rsidRDefault="000B6A6B"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Pomimo zawarcia działań w zakresie budowy zdolności partnerów społeczeństwa obywatelskiego w</w:t>
      </w:r>
      <w:r w:rsidR="009E0297" w:rsidRPr="00890249">
        <w:rPr>
          <w:rFonts w:asciiTheme="minorHAnsi" w:hAnsiTheme="minorHAnsi" w:cstheme="minorHAnsi"/>
          <w:sz w:val="22"/>
          <w:szCs w:val="22"/>
          <w:lang w:eastAsia="en-US" w:bidi="ar-SA"/>
        </w:rPr>
        <w:t> </w:t>
      </w:r>
      <w:r w:rsidRPr="00890249">
        <w:rPr>
          <w:rFonts w:asciiTheme="minorHAnsi" w:hAnsiTheme="minorHAnsi" w:cstheme="minorHAnsi"/>
          <w:sz w:val="22"/>
          <w:szCs w:val="22"/>
          <w:lang w:eastAsia="en-US" w:bidi="ar-SA"/>
        </w:rPr>
        <w:t xml:space="preserve">celu (d), (f), (g), (h), (i), (j), (k) oraz (l) zakres merytoryczny działań w </w:t>
      </w:r>
      <w:proofErr w:type="spellStart"/>
      <w:r w:rsidRPr="00890249">
        <w:rPr>
          <w:rFonts w:asciiTheme="minorHAnsi" w:hAnsiTheme="minorHAnsi" w:cstheme="minorHAnsi"/>
          <w:sz w:val="22"/>
          <w:szCs w:val="22"/>
          <w:lang w:eastAsia="en-US" w:bidi="ar-SA"/>
        </w:rPr>
        <w:t>cs</w:t>
      </w:r>
      <w:proofErr w:type="spellEnd"/>
      <w:r w:rsidRPr="00890249">
        <w:rPr>
          <w:rFonts w:asciiTheme="minorHAnsi" w:hAnsiTheme="minorHAnsi" w:cstheme="minorHAnsi"/>
          <w:sz w:val="22"/>
          <w:szCs w:val="22"/>
          <w:lang w:eastAsia="en-US" w:bidi="ar-SA"/>
        </w:rPr>
        <w:t xml:space="preserve"> (h) będzie szerszy i będzie mógł dotyczyć budowy zdolności partnerów społeczeństwa obywatelskiego w obszarach wszystkich pięciu celów Polityki Spójności 2021 – 2027.</w:t>
      </w:r>
      <w:r w:rsidR="00E923D9" w:rsidRPr="00890249">
        <w:rPr>
          <w:rFonts w:asciiTheme="minorHAnsi" w:hAnsiTheme="minorHAnsi" w:cstheme="minorHAnsi"/>
          <w:sz w:val="22"/>
          <w:szCs w:val="22"/>
          <w:lang w:eastAsia="en-US" w:bidi="ar-SA"/>
        </w:rPr>
        <w:t xml:space="preserve"> </w:t>
      </w:r>
    </w:p>
    <w:p w14:paraId="4EDDDA24" w14:textId="329464A0" w:rsidR="0093433C" w:rsidRPr="00890249" w:rsidRDefault="00DC588A"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Ponadto w ramach </w:t>
      </w:r>
      <w:r w:rsidR="00AA756E" w:rsidRPr="00890249">
        <w:rPr>
          <w:rFonts w:asciiTheme="minorHAnsi" w:hAnsiTheme="minorHAnsi" w:cstheme="minorHAnsi"/>
          <w:sz w:val="22"/>
          <w:szCs w:val="22"/>
          <w:lang w:eastAsia="en-US" w:bidi="ar-SA"/>
        </w:rPr>
        <w:t>EBO i EMBO</w:t>
      </w:r>
      <w:r w:rsidR="00AA3C86" w:rsidRPr="00890249">
        <w:rPr>
          <w:rFonts w:asciiTheme="minorHAnsi" w:hAnsiTheme="minorHAnsi" w:cstheme="minorHAnsi"/>
          <w:sz w:val="22"/>
          <w:szCs w:val="22"/>
          <w:lang w:eastAsia="en-US" w:bidi="ar-SA"/>
        </w:rPr>
        <w:t xml:space="preserve"> </w:t>
      </w:r>
      <w:r w:rsidRPr="00890249">
        <w:rPr>
          <w:rFonts w:asciiTheme="minorHAnsi" w:hAnsiTheme="minorHAnsi" w:cstheme="minorHAnsi"/>
          <w:sz w:val="22"/>
          <w:szCs w:val="22"/>
          <w:lang w:eastAsia="en-US" w:bidi="ar-SA"/>
        </w:rPr>
        <w:t xml:space="preserve">realizowane będą działania z zakresu </w:t>
      </w:r>
      <w:proofErr w:type="spellStart"/>
      <w:r w:rsidRPr="00890249">
        <w:rPr>
          <w:rFonts w:asciiTheme="minorHAnsi" w:hAnsiTheme="minorHAnsi" w:cstheme="minorHAnsi"/>
          <w:sz w:val="22"/>
          <w:szCs w:val="22"/>
          <w:lang w:eastAsia="en-US" w:bidi="ar-SA"/>
        </w:rPr>
        <w:t>c</w:t>
      </w:r>
      <w:r w:rsidR="00AA756E" w:rsidRPr="00890249">
        <w:rPr>
          <w:rFonts w:asciiTheme="minorHAnsi" w:hAnsiTheme="minorHAnsi" w:cstheme="minorHAnsi"/>
          <w:sz w:val="22"/>
          <w:szCs w:val="22"/>
          <w:lang w:eastAsia="en-US" w:bidi="ar-SA"/>
        </w:rPr>
        <w:t>s</w:t>
      </w:r>
      <w:proofErr w:type="spellEnd"/>
      <w:r w:rsidRPr="00890249">
        <w:rPr>
          <w:rFonts w:asciiTheme="minorHAnsi" w:hAnsiTheme="minorHAnsi" w:cstheme="minorHAnsi"/>
          <w:sz w:val="22"/>
          <w:szCs w:val="22"/>
          <w:lang w:eastAsia="en-US" w:bidi="ar-SA"/>
        </w:rPr>
        <w:t xml:space="preserve"> </w:t>
      </w:r>
      <w:r w:rsidR="00AA3C86" w:rsidRPr="00890249">
        <w:rPr>
          <w:rFonts w:asciiTheme="minorHAnsi" w:hAnsiTheme="minorHAnsi" w:cstheme="minorHAnsi"/>
          <w:sz w:val="22"/>
          <w:szCs w:val="22"/>
          <w:lang w:eastAsia="en-US" w:bidi="ar-SA"/>
        </w:rPr>
        <w:t>(a)</w:t>
      </w:r>
      <w:r w:rsidR="00E91526">
        <w:rPr>
          <w:rFonts w:asciiTheme="minorHAnsi" w:hAnsiTheme="minorHAnsi" w:cstheme="minorHAnsi"/>
          <w:sz w:val="22"/>
          <w:szCs w:val="22"/>
          <w:lang w:eastAsia="en-US" w:bidi="ar-SA"/>
        </w:rPr>
        <w:t>,</w:t>
      </w:r>
      <w:r w:rsidR="00AA3C86" w:rsidRPr="00890249">
        <w:rPr>
          <w:rFonts w:asciiTheme="minorHAnsi" w:hAnsiTheme="minorHAnsi" w:cstheme="minorHAnsi"/>
          <w:sz w:val="22"/>
          <w:szCs w:val="22"/>
          <w:lang w:eastAsia="en-US" w:bidi="ar-SA"/>
        </w:rPr>
        <w:t xml:space="preserve"> </w:t>
      </w:r>
      <w:r w:rsidR="00E91526">
        <w:rPr>
          <w:rFonts w:asciiTheme="minorHAnsi" w:hAnsiTheme="minorHAnsi" w:cstheme="minorHAnsi"/>
          <w:sz w:val="22"/>
          <w:szCs w:val="22"/>
          <w:lang w:eastAsia="en-US" w:bidi="ar-SA"/>
        </w:rPr>
        <w:t xml:space="preserve">(c), </w:t>
      </w:r>
      <w:r w:rsidRPr="00890249">
        <w:rPr>
          <w:rFonts w:asciiTheme="minorHAnsi" w:hAnsiTheme="minorHAnsi" w:cstheme="minorHAnsi"/>
          <w:sz w:val="22"/>
          <w:szCs w:val="22"/>
          <w:lang w:eastAsia="en-US" w:bidi="ar-SA"/>
        </w:rPr>
        <w:t xml:space="preserve">(f), (g), (h), </w:t>
      </w:r>
      <w:r w:rsidR="00AA3C86" w:rsidRPr="00890249">
        <w:rPr>
          <w:rFonts w:asciiTheme="minorHAnsi" w:hAnsiTheme="minorHAnsi" w:cstheme="minorHAnsi"/>
          <w:sz w:val="22"/>
          <w:szCs w:val="22"/>
          <w:lang w:eastAsia="en-US" w:bidi="ar-SA"/>
        </w:rPr>
        <w:t xml:space="preserve">(i), </w:t>
      </w:r>
      <w:r w:rsidRPr="00890249">
        <w:rPr>
          <w:rFonts w:asciiTheme="minorHAnsi" w:hAnsiTheme="minorHAnsi" w:cstheme="minorHAnsi"/>
          <w:sz w:val="22"/>
          <w:szCs w:val="22"/>
          <w:lang w:eastAsia="en-US" w:bidi="ar-SA"/>
        </w:rPr>
        <w:t xml:space="preserve">(k) oraz (l). Przedsięwzięcia te będą miały charakter inicjatywy oddolnej, służącej wzmocnieniu dialogu społecznego, </w:t>
      </w:r>
      <w:proofErr w:type="gramStart"/>
      <w:r w:rsidRPr="00890249">
        <w:rPr>
          <w:rFonts w:asciiTheme="minorHAnsi" w:hAnsiTheme="minorHAnsi" w:cstheme="minorHAnsi"/>
          <w:sz w:val="22"/>
          <w:szCs w:val="22"/>
          <w:lang w:eastAsia="en-US" w:bidi="ar-SA"/>
        </w:rPr>
        <w:t>ze</w:t>
      </w:r>
      <w:proofErr w:type="gramEnd"/>
      <w:r w:rsidRPr="00890249">
        <w:rPr>
          <w:rFonts w:asciiTheme="minorHAnsi" w:hAnsiTheme="minorHAnsi" w:cstheme="minorHAnsi"/>
          <w:sz w:val="22"/>
          <w:szCs w:val="22"/>
          <w:lang w:eastAsia="en-US" w:bidi="ar-SA"/>
        </w:rPr>
        <w:t xml:space="preserve"> znaczącym zaangażowaniem zarówno organizacji społeczeństwa obywatelskiego, jak i samych mieszkańców województwa opolskiego. Planuje się budowanie ich potencjału do realizacji działań na rzecz obszaru edukacji, włączenia i integracji społecznej oraz usług społecznych i</w:t>
      </w:r>
      <w:r w:rsidR="009E0297" w:rsidRPr="00890249">
        <w:rPr>
          <w:rFonts w:asciiTheme="minorHAnsi" w:hAnsiTheme="minorHAnsi" w:cstheme="minorHAnsi"/>
          <w:sz w:val="22"/>
          <w:szCs w:val="22"/>
          <w:lang w:eastAsia="en-US" w:bidi="ar-SA"/>
        </w:rPr>
        <w:t> </w:t>
      </w:r>
      <w:r w:rsidRPr="00890249">
        <w:rPr>
          <w:rFonts w:asciiTheme="minorHAnsi" w:hAnsiTheme="minorHAnsi" w:cstheme="minorHAnsi"/>
          <w:sz w:val="22"/>
          <w:szCs w:val="22"/>
          <w:lang w:eastAsia="en-US" w:bidi="ar-SA"/>
        </w:rPr>
        <w:t>zdrowotnych.</w:t>
      </w:r>
    </w:p>
    <w:p w14:paraId="02D8F107" w14:textId="77777777" w:rsidR="0093433C" w:rsidRPr="00890249" w:rsidRDefault="00AA756E"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Na poziomie programu krajowego zostanie spełniony warunek zapewnienia przez państwo członkowskie minimum 0,25% alokacji EFS+ na wsparcie systemowe partnerów społecznych oraz organizacji pozarządowych. </w:t>
      </w:r>
    </w:p>
    <w:p w14:paraId="30B174C4" w14:textId="33FA4103" w:rsidR="0093433C" w:rsidRPr="00890249" w:rsidRDefault="00DC588A"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Oszacowano, iż łącznie, we wszystkich ww. obszarach alokacja na budowanie potencjału społeczeństwa obywatelskiego stanowić będzie </w:t>
      </w:r>
      <w:r w:rsidR="005F28AA" w:rsidRPr="00890249">
        <w:rPr>
          <w:rFonts w:asciiTheme="minorHAnsi" w:hAnsiTheme="minorHAnsi" w:cstheme="minorHAnsi"/>
          <w:sz w:val="22"/>
          <w:szCs w:val="22"/>
          <w:lang w:eastAsia="en-US" w:bidi="ar-SA"/>
        </w:rPr>
        <w:t>5,09</w:t>
      </w:r>
      <w:r w:rsidRPr="00890249">
        <w:rPr>
          <w:rFonts w:asciiTheme="minorHAnsi" w:hAnsiTheme="minorHAnsi" w:cstheme="minorHAnsi"/>
          <w:sz w:val="22"/>
          <w:szCs w:val="22"/>
          <w:lang w:eastAsia="en-US" w:bidi="ar-SA"/>
        </w:rPr>
        <w:t xml:space="preserve"> % cał</w:t>
      </w:r>
      <w:r w:rsidR="008451B2" w:rsidRPr="00890249">
        <w:rPr>
          <w:rFonts w:asciiTheme="minorHAnsi" w:hAnsiTheme="minorHAnsi" w:cstheme="minorHAnsi"/>
          <w:sz w:val="22"/>
          <w:szCs w:val="22"/>
          <w:lang w:eastAsia="en-US" w:bidi="ar-SA"/>
        </w:rPr>
        <w:t>ej kwoty przeznaczonej na EFS+.</w:t>
      </w:r>
    </w:p>
    <w:p w14:paraId="052FBF10" w14:textId="229CDD45" w:rsidR="0093433C" w:rsidRPr="00890249" w:rsidRDefault="009A742F" w:rsidP="00890249">
      <w:pPr>
        <w:pStyle w:val="Tekstpodstawowy"/>
        <w:rPr>
          <w:rFonts w:asciiTheme="minorHAnsi" w:hAnsiTheme="minorHAnsi" w:cstheme="minorHAnsi"/>
          <w:sz w:val="22"/>
          <w:szCs w:val="22"/>
          <w:lang w:eastAsia="en-US" w:bidi="ar-SA"/>
        </w:rPr>
      </w:pPr>
      <w:r w:rsidRPr="00890249">
        <w:rPr>
          <w:rFonts w:asciiTheme="minorHAnsi" w:hAnsiTheme="minorHAnsi" w:cstheme="minorHAnsi"/>
          <w:sz w:val="22"/>
          <w:szCs w:val="22"/>
          <w:lang w:eastAsia="en-US" w:bidi="ar-SA"/>
        </w:rPr>
        <w:t xml:space="preserve">Ponadto obecnie trwają pracę nad projektem Programu Współpracy </w:t>
      </w:r>
      <w:r w:rsidR="00AA756E" w:rsidRPr="00890249">
        <w:rPr>
          <w:rFonts w:asciiTheme="minorHAnsi" w:hAnsiTheme="minorHAnsi" w:cstheme="minorHAnsi"/>
          <w:sz w:val="22"/>
          <w:szCs w:val="22"/>
          <w:lang w:eastAsia="en-US" w:bidi="ar-SA"/>
        </w:rPr>
        <w:t>SWO</w:t>
      </w:r>
      <w:r w:rsidRPr="00890249">
        <w:rPr>
          <w:rFonts w:asciiTheme="minorHAnsi" w:hAnsiTheme="minorHAnsi" w:cstheme="minorHAnsi"/>
          <w:sz w:val="22"/>
          <w:szCs w:val="22"/>
          <w:lang w:eastAsia="en-US" w:bidi="ar-SA"/>
        </w:rPr>
        <w:t xml:space="preserve"> z organizacjami pozarządowymi oraz podmiotami prowadzącymi działalność pożytku publicznego.</w:t>
      </w:r>
    </w:p>
    <w:p w14:paraId="03ED562D" w14:textId="77777777" w:rsidR="004A0773" w:rsidRPr="00890249" w:rsidRDefault="004A0773" w:rsidP="00DC588A">
      <w:pPr>
        <w:spacing w:before="0" w:after="160" w:line="259" w:lineRule="auto"/>
        <w:jc w:val="left"/>
        <w:rPr>
          <w:rFonts w:asciiTheme="minorHAnsi" w:eastAsiaTheme="minorHAnsi" w:hAnsiTheme="minorHAnsi" w:cstheme="minorHAnsi"/>
          <w:sz w:val="22"/>
          <w:szCs w:val="22"/>
          <w:lang w:eastAsia="en-US" w:bidi="ar-SA"/>
        </w:rPr>
      </w:pPr>
      <w:r w:rsidRPr="00890249">
        <w:rPr>
          <w:rFonts w:asciiTheme="minorHAnsi" w:eastAsiaTheme="minorHAnsi" w:hAnsiTheme="minorHAnsi" w:cstheme="minorHAnsi"/>
          <w:sz w:val="22"/>
          <w:szCs w:val="22"/>
          <w:lang w:eastAsia="en-US" w:bidi="ar-SA"/>
        </w:rPr>
        <w:br w:type="page"/>
      </w:r>
    </w:p>
    <w:p w14:paraId="430FA555" w14:textId="77777777" w:rsidR="00F86514" w:rsidRPr="009F296A" w:rsidRDefault="001F7B70" w:rsidP="009F296A">
      <w:pPr>
        <w:pStyle w:val="Nagwek1"/>
      </w:pPr>
      <w:r w:rsidRPr="009F296A">
        <w:lastRenderedPageBreak/>
        <w:t xml:space="preserve"> </w:t>
      </w:r>
      <w:bookmarkStart w:id="94" w:name="_Toc213136250"/>
      <w:r w:rsidR="007440D3" w:rsidRPr="009F296A">
        <w:t>KOMUNIKACJA I WIDOCZNOŚĆ</w:t>
      </w:r>
      <w:bookmarkEnd w:id="94"/>
    </w:p>
    <w:p w14:paraId="0A64436C" w14:textId="3F8C435E" w:rsidR="0093433C" w:rsidRPr="00890249" w:rsidRDefault="00875C92" w:rsidP="00D26F92">
      <w:pPr>
        <w:pStyle w:val="Lista-kontynuacja"/>
        <w:ind w:left="0"/>
        <w:rPr>
          <w:rFonts w:asciiTheme="minorHAnsi" w:hAnsiTheme="minorHAnsi" w:cstheme="minorHAnsi"/>
          <w:sz w:val="22"/>
          <w:szCs w:val="22"/>
        </w:rPr>
      </w:pPr>
      <w:r w:rsidRPr="00890249">
        <w:rPr>
          <w:rFonts w:asciiTheme="minorHAnsi" w:hAnsiTheme="minorHAnsi" w:cstheme="minorHAnsi"/>
          <w:sz w:val="22"/>
          <w:szCs w:val="22"/>
        </w:rPr>
        <w:t>Informowanie o Programie stanowi element krajowego systemu komunikacji marki FE, który podkreśla cele i znaczenie UE. Działania komunikacyjne wiążą cele Programu z głównymi celami PS, które są zgodne z celami UE. W komunikacji akcentowane są strategie UE, w które wpisują się projekty. Korzyści rozwojowe są podkreślane nie tylko na poziomie regionalnym, ale także w</w:t>
      </w:r>
      <w:r w:rsidR="00B86882" w:rsidRPr="00890249">
        <w:rPr>
          <w:rFonts w:asciiTheme="minorHAnsi" w:hAnsiTheme="minorHAnsi" w:cstheme="minorHAnsi"/>
          <w:sz w:val="22"/>
          <w:szCs w:val="22"/>
        </w:rPr>
        <w:t> </w:t>
      </w:r>
      <w:r w:rsidRPr="00890249">
        <w:rPr>
          <w:rFonts w:asciiTheme="minorHAnsi" w:hAnsiTheme="minorHAnsi" w:cstheme="minorHAnsi"/>
          <w:sz w:val="22"/>
          <w:szCs w:val="22"/>
        </w:rPr>
        <w:t>kontekście celów rozwojowych UE. Komunikacja uwzględnia zasady dostępności, równości szans i</w:t>
      </w:r>
      <w:r w:rsidR="00B86882" w:rsidRPr="00890249">
        <w:rPr>
          <w:rFonts w:asciiTheme="minorHAnsi" w:hAnsiTheme="minorHAnsi" w:cstheme="minorHAnsi"/>
          <w:sz w:val="22"/>
          <w:szCs w:val="22"/>
        </w:rPr>
        <w:t> </w:t>
      </w:r>
      <w:r w:rsidRPr="00890249">
        <w:rPr>
          <w:rFonts w:asciiTheme="minorHAnsi" w:hAnsiTheme="minorHAnsi" w:cstheme="minorHAnsi"/>
          <w:sz w:val="22"/>
          <w:szCs w:val="22"/>
        </w:rPr>
        <w:t>niedyskryminacji, postępującej cyfryzacji i zielonego ładu.</w:t>
      </w:r>
    </w:p>
    <w:p w14:paraId="01EAF2AD" w14:textId="636365B3" w:rsidR="0093433C" w:rsidRPr="00890249" w:rsidRDefault="00BF526C" w:rsidP="00D26F92">
      <w:pPr>
        <w:pStyle w:val="Lista-kontynuacja"/>
        <w:ind w:left="0"/>
        <w:rPr>
          <w:rFonts w:asciiTheme="minorHAnsi" w:hAnsiTheme="minorHAnsi" w:cstheme="minorHAnsi"/>
          <w:sz w:val="22"/>
          <w:szCs w:val="22"/>
        </w:rPr>
      </w:pPr>
      <w:r w:rsidRPr="00890249">
        <w:rPr>
          <w:rFonts w:asciiTheme="minorHAnsi" w:hAnsiTheme="minorHAnsi" w:cstheme="minorHAnsi"/>
          <w:sz w:val="22"/>
          <w:szCs w:val="22"/>
        </w:rPr>
        <w:t>Narzędziami systemu komunikacji są wspólna strategia komunikacji polityki spójności określająca reguły i schematy prowadzenia działań informacyjnych i promocyjnych. Strategia komunikacji programu Fundusze Europejskie dla Opolskiego 2021</w:t>
      </w:r>
      <w:r w:rsidR="00875C92" w:rsidRPr="00890249">
        <w:rPr>
          <w:rFonts w:asciiTheme="minorHAnsi" w:hAnsiTheme="minorHAnsi" w:cstheme="minorHAnsi"/>
          <w:sz w:val="22"/>
          <w:szCs w:val="22"/>
        </w:rPr>
        <w:t>-2027</w:t>
      </w:r>
      <w:r w:rsidRPr="00890249">
        <w:rPr>
          <w:rFonts w:asciiTheme="minorHAnsi" w:hAnsiTheme="minorHAnsi" w:cstheme="minorHAnsi"/>
          <w:sz w:val="22"/>
          <w:szCs w:val="22"/>
        </w:rPr>
        <w:t xml:space="preserve"> doprecyzowująca</w:t>
      </w:r>
      <w:r w:rsidR="00875C92" w:rsidRPr="00890249">
        <w:rPr>
          <w:rFonts w:asciiTheme="minorHAnsi" w:hAnsiTheme="minorHAnsi" w:cstheme="minorHAnsi"/>
          <w:sz w:val="22"/>
          <w:szCs w:val="22"/>
        </w:rPr>
        <w:t xml:space="preserve"> wizję komunikacji i</w:t>
      </w:r>
      <w:r w:rsidR="00B86882" w:rsidRPr="00890249">
        <w:rPr>
          <w:rFonts w:asciiTheme="minorHAnsi" w:hAnsiTheme="minorHAnsi" w:cstheme="minorHAnsi"/>
          <w:sz w:val="22"/>
          <w:szCs w:val="22"/>
        </w:rPr>
        <w:t> </w:t>
      </w:r>
      <w:r w:rsidR="00875C92" w:rsidRPr="00890249">
        <w:rPr>
          <w:rFonts w:asciiTheme="minorHAnsi" w:hAnsiTheme="minorHAnsi" w:cstheme="minorHAnsi"/>
          <w:sz w:val="22"/>
          <w:szCs w:val="22"/>
        </w:rPr>
        <w:t>główne założenia przedstawione w tym rozdziale.  Sposób realizacji działań informacyjnych i</w:t>
      </w:r>
      <w:r w:rsidR="00B86882" w:rsidRPr="00890249">
        <w:rPr>
          <w:rFonts w:asciiTheme="minorHAnsi" w:hAnsiTheme="minorHAnsi" w:cstheme="minorHAnsi"/>
          <w:sz w:val="22"/>
          <w:szCs w:val="22"/>
        </w:rPr>
        <w:t> </w:t>
      </w:r>
      <w:r w:rsidR="00875C92" w:rsidRPr="00890249">
        <w:rPr>
          <w:rFonts w:asciiTheme="minorHAnsi" w:hAnsiTheme="minorHAnsi" w:cstheme="minorHAnsi"/>
          <w:sz w:val="22"/>
          <w:szCs w:val="22"/>
        </w:rPr>
        <w:t>promocyjnych będzie określany w rocznych planach działań, a postępy w realizacji działań komunikacyjnych będą analizowane przez Komitet Monitorujący FEO.</w:t>
      </w:r>
      <w:r w:rsidR="00F43550" w:rsidRPr="00890249">
        <w:rPr>
          <w:rFonts w:asciiTheme="minorHAnsi" w:hAnsiTheme="minorHAnsi" w:cstheme="minorHAnsi"/>
          <w:sz w:val="22"/>
          <w:szCs w:val="22"/>
        </w:rPr>
        <w:t xml:space="preserve"> Obowiązki informacyjno-promocyjne beneficjentów są załącznikiem do umowy. Odpowiednia komunikacja ma zastosowanie do schematów pomocowych, wiązek projektów, a operacje strategiczne podlegają specjalnym działaniom promocyjnym.</w:t>
      </w:r>
    </w:p>
    <w:p w14:paraId="4BD29087" w14:textId="77777777" w:rsidR="0093433C" w:rsidRPr="00890249" w:rsidRDefault="00875C92" w:rsidP="00D26F92">
      <w:pPr>
        <w:pStyle w:val="Lista-kontynuacja"/>
        <w:ind w:left="0"/>
        <w:rPr>
          <w:rFonts w:asciiTheme="minorHAnsi" w:hAnsiTheme="minorHAnsi" w:cstheme="minorHAnsi"/>
          <w:sz w:val="22"/>
          <w:szCs w:val="22"/>
        </w:rPr>
      </w:pPr>
      <w:r w:rsidRPr="00890249">
        <w:rPr>
          <w:rFonts w:asciiTheme="minorHAnsi" w:hAnsiTheme="minorHAnsi" w:cstheme="minorHAnsi"/>
          <w:sz w:val="22"/>
          <w:szCs w:val="22"/>
        </w:rPr>
        <w:t xml:space="preserve">W celu uniknięcia podwójnych standardów komunikacji obowiązkiem właściwej komunikacji objęte są również </w:t>
      </w:r>
      <w:r w:rsidRPr="00890249">
        <w:rPr>
          <w:rFonts w:asciiTheme="minorHAnsi" w:hAnsiTheme="minorHAnsi" w:cstheme="minorHAnsi"/>
          <w:bCs/>
          <w:sz w:val="22"/>
          <w:szCs w:val="22"/>
        </w:rPr>
        <w:t xml:space="preserve">inne organy właściwych władz publicznych, </w:t>
      </w:r>
      <w:r w:rsidRPr="00890249">
        <w:rPr>
          <w:rFonts w:asciiTheme="minorHAnsi" w:hAnsiTheme="minorHAnsi" w:cstheme="minorHAnsi"/>
          <w:sz w:val="22"/>
          <w:szCs w:val="22"/>
        </w:rPr>
        <w:t>jeżeli ich zakres odpowiedzialności obejmuje planowanie, finansowanie, realizację lub nadzór nad realizacją projektów otrzymujących dofinansowanie UE.</w:t>
      </w:r>
    </w:p>
    <w:p w14:paraId="13FA6EEF" w14:textId="2621C3A1" w:rsidR="0093433C" w:rsidRPr="00890249" w:rsidRDefault="00875C92" w:rsidP="00D26F92">
      <w:pPr>
        <w:pStyle w:val="Lista-kontynuacja"/>
        <w:ind w:left="0"/>
        <w:rPr>
          <w:rStyle w:val="Odwoaniedokomentarza"/>
          <w:rFonts w:asciiTheme="minorHAnsi" w:eastAsiaTheme="minorHAnsi" w:hAnsiTheme="minorHAnsi" w:cstheme="minorHAnsi"/>
          <w:sz w:val="22"/>
          <w:szCs w:val="22"/>
          <w:lang w:eastAsia="en-US" w:bidi="ar-SA"/>
        </w:rPr>
      </w:pPr>
      <w:r w:rsidRPr="00890249">
        <w:rPr>
          <w:rFonts w:asciiTheme="minorHAnsi" w:hAnsiTheme="minorHAnsi" w:cstheme="minorHAnsi"/>
          <w:sz w:val="22"/>
          <w:szCs w:val="22"/>
        </w:rPr>
        <w:t>Działania komunikacyjne prowadzone są wyłącznie w obszarze FE w ramach określonych celów z</w:t>
      </w:r>
      <w:r w:rsidR="00B86882" w:rsidRPr="00890249">
        <w:rPr>
          <w:rFonts w:asciiTheme="minorHAnsi" w:hAnsiTheme="minorHAnsi" w:cstheme="minorHAnsi"/>
          <w:sz w:val="22"/>
          <w:szCs w:val="22"/>
        </w:rPr>
        <w:t> </w:t>
      </w:r>
      <w:r w:rsidRPr="00890249">
        <w:rPr>
          <w:rFonts w:asciiTheme="minorHAnsi" w:hAnsiTheme="minorHAnsi" w:cstheme="minorHAnsi"/>
          <w:sz w:val="22"/>
          <w:szCs w:val="22"/>
        </w:rPr>
        <w:t>wyłączeniem działań mających inny zakres np. promowania instytucji lub osób oraz działań o</w:t>
      </w:r>
      <w:r w:rsidR="00B86882" w:rsidRPr="00890249">
        <w:rPr>
          <w:rFonts w:asciiTheme="minorHAnsi" w:hAnsiTheme="minorHAnsi" w:cstheme="minorHAnsi"/>
          <w:sz w:val="22"/>
          <w:szCs w:val="22"/>
        </w:rPr>
        <w:t> </w:t>
      </w:r>
      <w:r w:rsidRPr="00890249">
        <w:rPr>
          <w:rFonts w:asciiTheme="minorHAnsi" w:hAnsiTheme="minorHAnsi" w:cstheme="minorHAnsi"/>
          <w:sz w:val="22"/>
          <w:szCs w:val="22"/>
        </w:rPr>
        <w:t xml:space="preserve">charakterze politycznym. </w:t>
      </w:r>
      <w:r w:rsidRPr="00890249">
        <w:rPr>
          <w:rStyle w:val="Odwoaniedokomentarza"/>
          <w:rFonts w:asciiTheme="minorHAnsi" w:eastAsiaTheme="minorHAnsi" w:hAnsiTheme="minorHAnsi" w:cstheme="minorHAnsi"/>
          <w:sz w:val="22"/>
          <w:szCs w:val="22"/>
          <w:lang w:eastAsia="en-US" w:bidi="ar-SA"/>
        </w:rPr>
        <w:t xml:space="preserve"> </w:t>
      </w:r>
    </w:p>
    <w:p w14:paraId="6AE06C54" w14:textId="77777777" w:rsidR="0093433C" w:rsidRPr="00890249" w:rsidRDefault="00875C92" w:rsidP="00D26F92">
      <w:pPr>
        <w:pStyle w:val="Lista-kontynuacja"/>
        <w:ind w:left="0"/>
        <w:rPr>
          <w:rFonts w:asciiTheme="minorHAnsi" w:hAnsiTheme="minorHAnsi" w:cstheme="minorHAnsi"/>
          <w:sz w:val="22"/>
          <w:szCs w:val="22"/>
        </w:rPr>
      </w:pPr>
      <w:r w:rsidRPr="00890249">
        <w:rPr>
          <w:rFonts w:asciiTheme="minorHAnsi" w:hAnsiTheme="minorHAnsi" w:cstheme="minorHAnsi"/>
          <w:sz w:val="22"/>
          <w:szCs w:val="22"/>
        </w:rPr>
        <w:t>Wymiar europejski komunikacji jest zapewniony poprzez m. in. zaproszenia przedstawicieli KE na wydarzenia związane z projektami, uwzględnienie wystąpień KE w scenariuszu wydarzeń, włączanie cytatu KE do informacji prasowej.</w:t>
      </w:r>
    </w:p>
    <w:p w14:paraId="3699BA4A" w14:textId="77777777" w:rsidR="0093433C" w:rsidRPr="00D26F92" w:rsidRDefault="00E72166" w:rsidP="00890249">
      <w:pPr>
        <w:pStyle w:val="Nagwek6"/>
        <w:rPr>
          <w:rFonts w:asciiTheme="minorHAnsi" w:hAnsiTheme="minorHAnsi" w:cstheme="minorHAnsi"/>
          <w:b/>
          <w:color w:val="2F5496" w:themeColor="accent5" w:themeShade="BF"/>
          <w:sz w:val="22"/>
          <w:szCs w:val="22"/>
        </w:rPr>
      </w:pPr>
      <w:r w:rsidRPr="00D26F92">
        <w:rPr>
          <w:rFonts w:asciiTheme="minorHAnsi" w:hAnsiTheme="minorHAnsi" w:cstheme="minorHAnsi"/>
          <w:b/>
          <w:color w:val="2F5496" w:themeColor="accent5" w:themeShade="BF"/>
          <w:sz w:val="22"/>
          <w:szCs w:val="22"/>
        </w:rPr>
        <w:t xml:space="preserve">Cel strategiczny </w:t>
      </w:r>
    </w:p>
    <w:p w14:paraId="2493B877" w14:textId="785AC3B0" w:rsidR="0093433C" w:rsidRPr="00890249" w:rsidRDefault="00875C92"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Pomoc w wykorzystaniu FE dla rozwoju Polski, podnoszenie świadomości znaczenia FE i roli UE w</w:t>
      </w:r>
      <w:r w:rsidR="00B86882" w:rsidRPr="00890249">
        <w:rPr>
          <w:rFonts w:asciiTheme="minorHAnsi" w:hAnsiTheme="minorHAnsi" w:cstheme="minorHAnsi"/>
          <w:sz w:val="22"/>
          <w:szCs w:val="22"/>
        </w:rPr>
        <w:t> </w:t>
      </w:r>
      <w:r w:rsidRPr="00890249">
        <w:rPr>
          <w:rFonts w:asciiTheme="minorHAnsi" w:hAnsiTheme="minorHAnsi" w:cstheme="minorHAnsi"/>
          <w:sz w:val="22"/>
          <w:szCs w:val="22"/>
        </w:rPr>
        <w:t>rozwoju całego kraju i jego regionów.</w:t>
      </w:r>
    </w:p>
    <w:p w14:paraId="102564AF" w14:textId="77777777" w:rsidR="0093433C" w:rsidRPr="00D26F92" w:rsidRDefault="00E72166" w:rsidP="00890249">
      <w:pPr>
        <w:pStyle w:val="Nagwek6"/>
        <w:rPr>
          <w:rFonts w:asciiTheme="minorHAnsi" w:hAnsiTheme="minorHAnsi" w:cstheme="minorHAnsi"/>
          <w:b/>
          <w:color w:val="2F5496" w:themeColor="accent5" w:themeShade="BF"/>
          <w:sz w:val="22"/>
          <w:szCs w:val="22"/>
        </w:rPr>
      </w:pPr>
      <w:r w:rsidRPr="00D26F92">
        <w:rPr>
          <w:rFonts w:asciiTheme="minorHAnsi" w:hAnsiTheme="minorHAnsi" w:cstheme="minorHAnsi"/>
          <w:b/>
          <w:color w:val="2F5496" w:themeColor="accent5" w:themeShade="BF"/>
          <w:sz w:val="22"/>
          <w:szCs w:val="22"/>
        </w:rPr>
        <w:t xml:space="preserve">Cele szczegółowe </w:t>
      </w:r>
    </w:p>
    <w:p w14:paraId="2287ED4B" w14:textId="77777777" w:rsidR="0093433C" w:rsidRPr="00890249" w:rsidRDefault="00875C92" w:rsidP="009F296A">
      <w:pPr>
        <w:pStyle w:val="Listapunktowana2"/>
        <w:numPr>
          <w:ilvl w:val="0"/>
          <w:numId w:val="22"/>
        </w:numPr>
        <w:rPr>
          <w:rFonts w:asciiTheme="minorHAnsi" w:hAnsiTheme="minorHAnsi" w:cstheme="minorHAnsi"/>
          <w:sz w:val="22"/>
          <w:szCs w:val="22"/>
        </w:rPr>
      </w:pPr>
      <w:r w:rsidRPr="00890249">
        <w:rPr>
          <w:rFonts w:asciiTheme="minorHAnsi" w:hAnsiTheme="minorHAnsi" w:cstheme="minorHAnsi"/>
          <w:sz w:val="22"/>
          <w:szCs w:val="22"/>
        </w:rPr>
        <w:t xml:space="preserve">aktywizacja do sięgania po FE </w:t>
      </w:r>
    </w:p>
    <w:p w14:paraId="4F2ED633" w14:textId="77777777" w:rsidR="0093433C" w:rsidRPr="00890249" w:rsidRDefault="00875C92" w:rsidP="009F296A">
      <w:pPr>
        <w:pStyle w:val="Listapunktowana2"/>
        <w:numPr>
          <w:ilvl w:val="0"/>
          <w:numId w:val="22"/>
        </w:numPr>
        <w:rPr>
          <w:rFonts w:asciiTheme="minorHAnsi" w:hAnsiTheme="minorHAnsi" w:cstheme="minorHAnsi"/>
          <w:sz w:val="22"/>
          <w:szCs w:val="22"/>
        </w:rPr>
      </w:pPr>
      <w:r w:rsidRPr="00890249">
        <w:rPr>
          <w:rFonts w:asciiTheme="minorHAnsi" w:hAnsiTheme="minorHAnsi" w:cstheme="minorHAnsi"/>
          <w:sz w:val="22"/>
          <w:szCs w:val="22"/>
        </w:rPr>
        <w:t>wsparcie realizacji projektów</w:t>
      </w:r>
    </w:p>
    <w:p w14:paraId="6677AEA5" w14:textId="77777777" w:rsidR="0093433C" w:rsidRPr="00890249" w:rsidRDefault="00875C92" w:rsidP="009F296A">
      <w:pPr>
        <w:pStyle w:val="Listapunktowana2"/>
        <w:numPr>
          <w:ilvl w:val="0"/>
          <w:numId w:val="22"/>
        </w:numPr>
        <w:rPr>
          <w:rFonts w:asciiTheme="minorHAnsi" w:hAnsiTheme="minorHAnsi" w:cstheme="minorHAnsi"/>
          <w:sz w:val="22"/>
          <w:szCs w:val="22"/>
        </w:rPr>
      </w:pPr>
      <w:r w:rsidRPr="00890249">
        <w:rPr>
          <w:rFonts w:asciiTheme="minorHAnsi" w:hAnsiTheme="minorHAnsi" w:cstheme="minorHAnsi"/>
          <w:sz w:val="22"/>
          <w:szCs w:val="22"/>
        </w:rPr>
        <w:t xml:space="preserve">zachowanie transparentności źródła otrzymanego wsparcia z UE </w:t>
      </w:r>
    </w:p>
    <w:p w14:paraId="310A618C" w14:textId="4D122CB9" w:rsidR="0093433C" w:rsidRPr="00890249" w:rsidRDefault="00875C92" w:rsidP="009F296A">
      <w:pPr>
        <w:pStyle w:val="Listapunktowana2"/>
        <w:numPr>
          <w:ilvl w:val="0"/>
          <w:numId w:val="22"/>
        </w:numPr>
        <w:rPr>
          <w:rFonts w:asciiTheme="minorHAnsi" w:hAnsiTheme="minorHAnsi" w:cstheme="minorHAnsi"/>
          <w:sz w:val="22"/>
          <w:szCs w:val="22"/>
        </w:rPr>
      </w:pPr>
      <w:r w:rsidRPr="00890249">
        <w:rPr>
          <w:rFonts w:asciiTheme="minorHAnsi" w:hAnsiTheme="minorHAnsi" w:cstheme="minorHAnsi"/>
          <w:sz w:val="22"/>
          <w:szCs w:val="22"/>
        </w:rPr>
        <w:t>zapewnienie powszechnej akceptacji dla wsparcia udzielanego w ramach Programu i FE oraz wysokiej świadomości ogółu społeczeństwa o celach, podejmowanych działaniach i</w:t>
      </w:r>
      <w:r w:rsidR="00B86882" w:rsidRPr="00890249">
        <w:rPr>
          <w:rFonts w:asciiTheme="minorHAnsi" w:hAnsiTheme="minorHAnsi" w:cstheme="minorHAnsi"/>
          <w:sz w:val="22"/>
          <w:szCs w:val="22"/>
        </w:rPr>
        <w:t> </w:t>
      </w:r>
      <w:r w:rsidRPr="00890249">
        <w:rPr>
          <w:rFonts w:asciiTheme="minorHAnsi" w:hAnsiTheme="minorHAnsi" w:cstheme="minorHAnsi"/>
          <w:sz w:val="22"/>
          <w:szCs w:val="22"/>
        </w:rPr>
        <w:t>oczekiwanych efektach Programu, wspólnych wartościach UE, w tym równości, niedyskryminacji, włączenia społecznego w celu zwalczania negatywnych stereotypów dot. grup narażonych na dyskryminację.</w:t>
      </w:r>
    </w:p>
    <w:p w14:paraId="0573544A" w14:textId="77777777" w:rsidR="0093433C" w:rsidRPr="00D26F92" w:rsidRDefault="00E72166" w:rsidP="00890249">
      <w:pPr>
        <w:pStyle w:val="Nagwek6"/>
        <w:rPr>
          <w:rFonts w:asciiTheme="minorHAnsi" w:hAnsiTheme="minorHAnsi" w:cstheme="minorHAnsi"/>
          <w:b/>
          <w:color w:val="2F5496" w:themeColor="accent5" w:themeShade="BF"/>
          <w:sz w:val="22"/>
          <w:szCs w:val="22"/>
        </w:rPr>
      </w:pPr>
      <w:r w:rsidRPr="00D26F92">
        <w:rPr>
          <w:rFonts w:asciiTheme="minorHAnsi" w:hAnsiTheme="minorHAnsi" w:cstheme="minorHAnsi"/>
          <w:b/>
          <w:color w:val="2F5496" w:themeColor="accent5" w:themeShade="BF"/>
          <w:sz w:val="22"/>
          <w:szCs w:val="22"/>
        </w:rPr>
        <w:t>Grupy docelowe</w:t>
      </w:r>
    </w:p>
    <w:p w14:paraId="141AE7C9" w14:textId="77777777" w:rsidR="0093433C" w:rsidRPr="00890249" w:rsidRDefault="00875C92" w:rsidP="009F296A">
      <w:pPr>
        <w:pStyle w:val="Listapunktowana2"/>
        <w:numPr>
          <w:ilvl w:val="0"/>
          <w:numId w:val="22"/>
        </w:numPr>
        <w:rPr>
          <w:rFonts w:asciiTheme="minorHAnsi" w:hAnsiTheme="minorHAnsi" w:cstheme="minorHAnsi"/>
          <w:sz w:val="22"/>
          <w:szCs w:val="22"/>
        </w:rPr>
      </w:pPr>
      <w:r w:rsidRPr="00890249">
        <w:rPr>
          <w:rFonts w:asciiTheme="minorHAnsi" w:hAnsiTheme="minorHAnsi" w:cstheme="minorHAnsi"/>
          <w:sz w:val="22"/>
          <w:szCs w:val="22"/>
        </w:rPr>
        <w:t xml:space="preserve">grupy docelowe FEO </w:t>
      </w:r>
    </w:p>
    <w:p w14:paraId="54FA31FF" w14:textId="77777777" w:rsidR="0093433C" w:rsidRPr="00890249" w:rsidRDefault="00875C92" w:rsidP="009F296A">
      <w:pPr>
        <w:pStyle w:val="Listapunktowana2"/>
        <w:numPr>
          <w:ilvl w:val="0"/>
          <w:numId w:val="22"/>
        </w:numPr>
        <w:rPr>
          <w:rFonts w:asciiTheme="minorHAnsi" w:hAnsiTheme="minorHAnsi" w:cstheme="minorHAnsi"/>
          <w:sz w:val="22"/>
          <w:szCs w:val="22"/>
        </w:rPr>
      </w:pPr>
      <w:r w:rsidRPr="00890249">
        <w:rPr>
          <w:rFonts w:asciiTheme="minorHAnsi" w:hAnsiTheme="minorHAnsi" w:cstheme="minorHAnsi"/>
          <w:sz w:val="22"/>
          <w:szCs w:val="22"/>
        </w:rPr>
        <w:t>beneficjenci, potencjalni beneficjenci, uczestnicy projektów</w:t>
      </w:r>
    </w:p>
    <w:p w14:paraId="0ECBE172" w14:textId="77777777" w:rsidR="0093433C" w:rsidRPr="00890249" w:rsidRDefault="00875C92" w:rsidP="009F296A">
      <w:pPr>
        <w:pStyle w:val="Listapunktowana2"/>
        <w:numPr>
          <w:ilvl w:val="0"/>
          <w:numId w:val="22"/>
        </w:numPr>
        <w:rPr>
          <w:rFonts w:asciiTheme="minorHAnsi" w:hAnsiTheme="minorHAnsi" w:cstheme="minorHAnsi"/>
          <w:sz w:val="22"/>
          <w:szCs w:val="22"/>
        </w:rPr>
      </w:pPr>
      <w:r w:rsidRPr="00890249">
        <w:rPr>
          <w:rFonts w:asciiTheme="minorHAnsi" w:hAnsiTheme="minorHAnsi" w:cstheme="minorHAnsi"/>
          <w:sz w:val="22"/>
          <w:szCs w:val="22"/>
        </w:rPr>
        <w:t>ogół społeczeństwa, w szczególności osoby o niskim poziomie wiedzy o FE, osoby młode, seniorzy</w:t>
      </w:r>
    </w:p>
    <w:p w14:paraId="02897EAF" w14:textId="3291D20C" w:rsidR="00B72154" w:rsidRPr="00890249" w:rsidRDefault="00875C92" w:rsidP="006D6003">
      <w:pPr>
        <w:pStyle w:val="Listapunktowana2"/>
        <w:tabs>
          <w:tab w:val="clear" w:pos="643"/>
          <w:tab w:val="num" w:pos="709"/>
        </w:tabs>
        <w:ind w:left="709" w:hanging="359"/>
        <w:rPr>
          <w:rFonts w:asciiTheme="minorHAnsi" w:hAnsiTheme="minorHAnsi" w:cstheme="minorHAnsi"/>
          <w:sz w:val="22"/>
          <w:szCs w:val="22"/>
        </w:rPr>
      </w:pPr>
      <w:r w:rsidRPr="00890249">
        <w:rPr>
          <w:rFonts w:asciiTheme="minorHAnsi" w:hAnsiTheme="minorHAnsi" w:cstheme="minorHAnsi"/>
          <w:sz w:val="22"/>
          <w:szCs w:val="22"/>
        </w:rPr>
        <w:t>media, środowiska opiniotwórcze</w:t>
      </w:r>
    </w:p>
    <w:p w14:paraId="1F33E9AF" w14:textId="25989174" w:rsidR="000D7DC2" w:rsidRPr="00890249" w:rsidRDefault="000D7DC2">
      <w:pPr>
        <w:spacing w:before="0" w:after="160" w:line="259" w:lineRule="auto"/>
        <w:jc w:val="left"/>
        <w:rPr>
          <w:rFonts w:asciiTheme="minorHAnsi" w:hAnsiTheme="minorHAnsi" w:cstheme="minorHAnsi"/>
          <w:sz w:val="22"/>
          <w:szCs w:val="22"/>
        </w:rPr>
      </w:pPr>
      <w:r w:rsidRPr="00890249">
        <w:rPr>
          <w:rFonts w:asciiTheme="minorHAnsi" w:hAnsiTheme="minorHAnsi" w:cstheme="minorHAnsi"/>
          <w:sz w:val="22"/>
          <w:szCs w:val="22"/>
        </w:rPr>
        <w:br w:type="page"/>
      </w:r>
    </w:p>
    <w:p w14:paraId="26B1B9D4" w14:textId="77777777" w:rsidR="0093433C" w:rsidRPr="00D26F92" w:rsidRDefault="00E72166" w:rsidP="00890249">
      <w:pPr>
        <w:pStyle w:val="Nagwek6"/>
        <w:rPr>
          <w:rFonts w:asciiTheme="minorHAnsi" w:hAnsiTheme="minorHAnsi" w:cstheme="minorHAnsi"/>
          <w:b/>
          <w:color w:val="2F5496" w:themeColor="accent5" w:themeShade="BF"/>
          <w:sz w:val="22"/>
          <w:szCs w:val="22"/>
        </w:rPr>
      </w:pPr>
      <w:r w:rsidRPr="00D26F92">
        <w:rPr>
          <w:rFonts w:asciiTheme="minorHAnsi" w:hAnsiTheme="minorHAnsi" w:cstheme="minorHAnsi"/>
          <w:b/>
          <w:color w:val="2F5496" w:themeColor="accent5" w:themeShade="BF"/>
          <w:sz w:val="22"/>
          <w:szCs w:val="22"/>
        </w:rPr>
        <w:lastRenderedPageBreak/>
        <w:t>Kanały komunikacji</w:t>
      </w:r>
    </w:p>
    <w:p w14:paraId="36A3197E" w14:textId="77777777" w:rsidR="0093433C" w:rsidRPr="00890249" w:rsidRDefault="00875C92" w:rsidP="009F296A">
      <w:pPr>
        <w:pStyle w:val="Listapunktowana2"/>
        <w:numPr>
          <w:ilvl w:val="0"/>
          <w:numId w:val="21"/>
        </w:numPr>
        <w:rPr>
          <w:rFonts w:asciiTheme="minorHAnsi" w:hAnsiTheme="minorHAnsi" w:cstheme="minorHAnsi"/>
          <w:sz w:val="22"/>
          <w:szCs w:val="22"/>
        </w:rPr>
      </w:pPr>
      <w:r w:rsidRPr="00890249">
        <w:rPr>
          <w:rFonts w:asciiTheme="minorHAnsi" w:hAnsiTheme="minorHAnsi" w:cstheme="minorHAnsi"/>
          <w:sz w:val="22"/>
          <w:szCs w:val="22"/>
        </w:rPr>
        <w:t>sieć PIFE</w:t>
      </w:r>
    </w:p>
    <w:p w14:paraId="20027EF4" w14:textId="77777777" w:rsidR="0093433C" w:rsidRPr="00890249" w:rsidRDefault="00875C92" w:rsidP="009F296A">
      <w:pPr>
        <w:pStyle w:val="Listapunktowana2"/>
        <w:numPr>
          <w:ilvl w:val="0"/>
          <w:numId w:val="21"/>
        </w:numPr>
        <w:rPr>
          <w:rFonts w:asciiTheme="minorHAnsi" w:hAnsiTheme="minorHAnsi" w:cstheme="minorHAnsi"/>
          <w:sz w:val="22"/>
          <w:szCs w:val="22"/>
        </w:rPr>
      </w:pPr>
      <w:r w:rsidRPr="00890249">
        <w:rPr>
          <w:rFonts w:asciiTheme="minorHAnsi" w:hAnsiTheme="minorHAnsi" w:cstheme="minorHAnsi"/>
          <w:sz w:val="22"/>
          <w:szCs w:val="22"/>
        </w:rPr>
        <w:t>Internet i formy tradycyjne (np.: wydawnictwa, materiały audio-video, ogólnopolski portal FE, serwis internetowy FEO, media społecznościowe (kanały własne), newslettery, prasa, radio)</w:t>
      </w:r>
    </w:p>
    <w:p w14:paraId="49B613CA" w14:textId="77777777" w:rsidR="0093433C" w:rsidRPr="00890249" w:rsidRDefault="00875C92" w:rsidP="009F296A">
      <w:pPr>
        <w:pStyle w:val="Listapunktowana2"/>
        <w:numPr>
          <w:ilvl w:val="0"/>
          <w:numId w:val="21"/>
        </w:numPr>
        <w:rPr>
          <w:rFonts w:asciiTheme="minorHAnsi" w:hAnsiTheme="minorHAnsi" w:cstheme="minorHAnsi"/>
          <w:sz w:val="22"/>
          <w:szCs w:val="22"/>
        </w:rPr>
      </w:pPr>
      <w:r w:rsidRPr="00890249">
        <w:rPr>
          <w:rFonts w:asciiTheme="minorHAnsi" w:hAnsiTheme="minorHAnsi" w:cstheme="minorHAnsi"/>
          <w:sz w:val="22"/>
          <w:szCs w:val="22"/>
        </w:rPr>
        <w:t>wydarzenia info.-</w:t>
      </w:r>
      <w:proofErr w:type="spellStart"/>
      <w:r w:rsidRPr="00890249">
        <w:rPr>
          <w:rFonts w:asciiTheme="minorHAnsi" w:hAnsiTheme="minorHAnsi" w:cstheme="minorHAnsi"/>
          <w:sz w:val="22"/>
          <w:szCs w:val="22"/>
        </w:rPr>
        <w:t>promo</w:t>
      </w:r>
      <w:proofErr w:type="spellEnd"/>
      <w:r w:rsidRPr="00890249">
        <w:rPr>
          <w:rFonts w:asciiTheme="minorHAnsi" w:hAnsiTheme="minorHAnsi" w:cstheme="minorHAnsi"/>
          <w:sz w:val="22"/>
          <w:szCs w:val="22"/>
        </w:rPr>
        <w:t>. dla ww. grup docelowych, także dostępnych dla mieszkańców regionu, (np.: kampanie, eventy, spotkania informacyjne)</w:t>
      </w:r>
    </w:p>
    <w:p w14:paraId="5BC26E71" w14:textId="4D4AA3BA" w:rsidR="0093433C" w:rsidRPr="00890249" w:rsidRDefault="00875C92"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W działaniach wykorzystuje się kanały i narzędzia znane na etapie zatwierdzenia FEO oraz nowe, które mogą się pojawić w trakcie jego realizacji. Stosowane są regionalne rozwiązania, które zakładają m.in. podniesienie świadomości i powszechnej akceptacji dla działań realizowanych z FEO, z</w:t>
      </w:r>
      <w:r w:rsidR="00B86882" w:rsidRPr="00890249">
        <w:rPr>
          <w:rFonts w:asciiTheme="minorHAnsi" w:hAnsiTheme="minorHAnsi" w:cstheme="minorHAnsi"/>
          <w:sz w:val="22"/>
          <w:szCs w:val="22"/>
        </w:rPr>
        <w:t> </w:t>
      </w:r>
      <w:r w:rsidRPr="00890249">
        <w:rPr>
          <w:rFonts w:asciiTheme="minorHAnsi" w:hAnsiTheme="minorHAnsi" w:cstheme="minorHAnsi"/>
          <w:sz w:val="22"/>
          <w:szCs w:val="22"/>
        </w:rPr>
        <w:t xml:space="preserve">udziałem FE w oparciu o osoby aktywne zawodowo, społecznie w swoich środowiskach szczególnie lokalnych. </w:t>
      </w:r>
    </w:p>
    <w:p w14:paraId="78F209EF" w14:textId="77777777" w:rsidR="0093433C" w:rsidRPr="00D26F92" w:rsidRDefault="00E72166" w:rsidP="00890249">
      <w:pPr>
        <w:pStyle w:val="Nagwek6"/>
        <w:rPr>
          <w:rFonts w:asciiTheme="minorHAnsi" w:hAnsiTheme="minorHAnsi" w:cstheme="minorHAnsi"/>
          <w:b/>
          <w:color w:val="2F5496" w:themeColor="accent5" w:themeShade="BF"/>
          <w:sz w:val="22"/>
          <w:szCs w:val="22"/>
        </w:rPr>
      </w:pPr>
      <w:r w:rsidRPr="00D26F92">
        <w:rPr>
          <w:rFonts w:asciiTheme="minorHAnsi" w:hAnsiTheme="minorHAnsi" w:cstheme="minorHAnsi"/>
          <w:b/>
          <w:color w:val="2F5496" w:themeColor="accent5" w:themeShade="BF"/>
          <w:sz w:val="22"/>
          <w:szCs w:val="22"/>
        </w:rPr>
        <w:t>Budżet</w:t>
      </w:r>
    </w:p>
    <w:p w14:paraId="16531554" w14:textId="3027BA75" w:rsidR="0093433C" w:rsidRPr="00890249" w:rsidRDefault="00A93312" w:rsidP="00890249">
      <w:pPr>
        <w:pStyle w:val="Tekstpodstawowy"/>
        <w:rPr>
          <w:rFonts w:asciiTheme="minorHAnsi" w:hAnsiTheme="minorHAnsi" w:cstheme="minorHAnsi"/>
          <w:sz w:val="22"/>
          <w:szCs w:val="22"/>
        </w:rPr>
      </w:pPr>
      <w:proofErr w:type="spellStart"/>
      <w:r w:rsidRPr="00890249">
        <w:rPr>
          <w:rFonts w:asciiTheme="minorHAnsi" w:hAnsiTheme="minorHAnsi" w:cstheme="minorHAnsi"/>
          <w:iCs/>
          <w:sz w:val="22"/>
          <w:szCs w:val="22"/>
        </w:rPr>
        <w:t>Szac</w:t>
      </w:r>
      <w:proofErr w:type="spellEnd"/>
      <w:r>
        <w:rPr>
          <w:rFonts w:asciiTheme="minorHAnsi" w:hAnsiTheme="minorHAnsi" w:cstheme="minorHAnsi"/>
          <w:iCs/>
          <w:sz w:val="22"/>
          <w:szCs w:val="22"/>
        </w:rPr>
        <w:t>.</w:t>
      </w:r>
      <w:r w:rsidRPr="00890249">
        <w:rPr>
          <w:rFonts w:asciiTheme="minorHAnsi" w:hAnsiTheme="minorHAnsi" w:cstheme="minorHAnsi"/>
          <w:iCs/>
          <w:sz w:val="22"/>
          <w:szCs w:val="22"/>
        </w:rPr>
        <w:t xml:space="preserve"> </w:t>
      </w:r>
      <w:r w:rsidR="00875C92" w:rsidRPr="00890249">
        <w:rPr>
          <w:rFonts w:asciiTheme="minorHAnsi" w:hAnsiTheme="minorHAnsi" w:cstheme="minorHAnsi"/>
          <w:iCs/>
          <w:sz w:val="22"/>
          <w:szCs w:val="22"/>
        </w:rPr>
        <w:t xml:space="preserve">budżet na </w:t>
      </w:r>
      <w:r w:rsidR="00801242" w:rsidRPr="00890249">
        <w:rPr>
          <w:rFonts w:asciiTheme="minorHAnsi" w:hAnsiTheme="minorHAnsi" w:cstheme="minorHAnsi"/>
          <w:iCs/>
          <w:sz w:val="22"/>
          <w:szCs w:val="22"/>
        </w:rPr>
        <w:t>dział</w:t>
      </w:r>
      <w:r w:rsidR="00801242">
        <w:rPr>
          <w:rFonts w:asciiTheme="minorHAnsi" w:hAnsiTheme="minorHAnsi" w:cstheme="minorHAnsi"/>
          <w:iCs/>
          <w:sz w:val="22"/>
          <w:szCs w:val="22"/>
        </w:rPr>
        <w:t>.</w:t>
      </w:r>
      <w:r w:rsidR="00801242" w:rsidRPr="00890249">
        <w:rPr>
          <w:rFonts w:asciiTheme="minorHAnsi" w:hAnsiTheme="minorHAnsi" w:cstheme="minorHAnsi"/>
          <w:iCs/>
          <w:sz w:val="22"/>
          <w:szCs w:val="22"/>
        </w:rPr>
        <w:t xml:space="preserve"> </w:t>
      </w:r>
      <w:r w:rsidR="00875C92" w:rsidRPr="00890249">
        <w:rPr>
          <w:rFonts w:asciiTheme="minorHAnsi" w:hAnsiTheme="minorHAnsi" w:cstheme="minorHAnsi"/>
          <w:iCs/>
          <w:sz w:val="22"/>
          <w:szCs w:val="22"/>
        </w:rPr>
        <w:t xml:space="preserve">komunikacyjne IZ i IP wynosi </w:t>
      </w:r>
      <w:r>
        <w:rPr>
          <w:rFonts w:asciiTheme="minorHAnsi" w:hAnsiTheme="minorHAnsi" w:cstheme="minorHAnsi"/>
          <w:iCs/>
          <w:sz w:val="22"/>
          <w:szCs w:val="22"/>
        </w:rPr>
        <w:t>1,70 mln</w:t>
      </w:r>
      <w:r w:rsidR="00875C92" w:rsidRPr="00890249">
        <w:rPr>
          <w:rFonts w:asciiTheme="minorHAnsi" w:hAnsiTheme="minorHAnsi" w:cstheme="minorHAnsi"/>
          <w:iCs/>
          <w:sz w:val="22"/>
          <w:szCs w:val="22"/>
        </w:rPr>
        <w:t xml:space="preserve"> EUR, w tym </w:t>
      </w:r>
      <w:r w:rsidR="00A64470">
        <w:rPr>
          <w:rFonts w:asciiTheme="minorHAnsi" w:hAnsiTheme="minorHAnsi" w:cstheme="minorHAnsi"/>
          <w:iCs/>
          <w:sz w:val="22"/>
          <w:szCs w:val="22"/>
        </w:rPr>
        <w:t>1,45 mln</w:t>
      </w:r>
      <w:r w:rsidR="00875C92" w:rsidRPr="00890249">
        <w:rPr>
          <w:rFonts w:asciiTheme="minorHAnsi" w:hAnsiTheme="minorHAnsi" w:cstheme="minorHAnsi"/>
          <w:iCs/>
          <w:sz w:val="22"/>
          <w:szCs w:val="22"/>
        </w:rPr>
        <w:t xml:space="preserve"> EUR wsparcia z UE</w:t>
      </w:r>
      <w:r w:rsidR="00875C92" w:rsidRPr="00890249">
        <w:rPr>
          <w:rFonts w:asciiTheme="minorHAnsi" w:hAnsiTheme="minorHAnsi" w:cstheme="minorHAnsi"/>
          <w:sz w:val="22"/>
          <w:szCs w:val="22"/>
        </w:rPr>
        <w:t xml:space="preserve">. </w:t>
      </w:r>
      <w:r w:rsidR="00A64470">
        <w:rPr>
          <w:rFonts w:asciiTheme="minorHAnsi" w:hAnsiTheme="minorHAnsi" w:cstheme="minorHAnsi"/>
          <w:sz w:val="22"/>
          <w:szCs w:val="22"/>
        </w:rPr>
        <w:t>P</w:t>
      </w:r>
      <w:r w:rsidR="00A64470" w:rsidRPr="00890249">
        <w:rPr>
          <w:rFonts w:asciiTheme="minorHAnsi" w:hAnsiTheme="minorHAnsi" w:cstheme="minorHAnsi"/>
          <w:sz w:val="22"/>
          <w:szCs w:val="22"/>
        </w:rPr>
        <w:t xml:space="preserve">odział </w:t>
      </w:r>
      <w:r w:rsidR="00875C92" w:rsidRPr="00890249">
        <w:rPr>
          <w:rFonts w:asciiTheme="minorHAnsi" w:hAnsiTheme="minorHAnsi" w:cstheme="minorHAnsi"/>
          <w:sz w:val="22"/>
          <w:szCs w:val="22"/>
        </w:rPr>
        <w:t xml:space="preserve">ww. budżetu pomiędzy grupy </w:t>
      </w:r>
      <w:proofErr w:type="spellStart"/>
      <w:r w:rsidR="00801242" w:rsidRPr="00890249">
        <w:rPr>
          <w:rFonts w:asciiTheme="minorHAnsi" w:hAnsiTheme="minorHAnsi" w:cstheme="minorHAnsi"/>
          <w:sz w:val="22"/>
          <w:szCs w:val="22"/>
        </w:rPr>
        <w:t>docel</w:t>
      </w:r>
      <w:proofErr w:type="spellEnd"/>
      <w:r w:rsidR="00801242">
        <w:rPr>
          <w:rFonts w:asciiTheme="minorHAnsi" w:hAnsiTheme="minorHAnsi" w:cstheme="minorHAnsi"/>
          <w:sz w:val="22"/>
          <w:szCs w:val="22"/>
        </w:rPr>
        <w:t>.</w:t>
      </w:r>
      <w:r w:rsidR="00801242" w:rsidRPr="00801242">
        <w:rPr>
          <w:rFonts w:asciiTheme="minorHAnsi" w:hAnsiTheme="minorHAnsi" w:cstheme="minorHAnsi"/>
          <w:sz w:val="22"/>
          <w:szCs w:val="22"/>
        </w:rPr>
        <w:t xml:space="preserve"> (w mln EUR)</w:t>
      </w:r>
      <w:r w:rsidR="00875C92" w:rsidRPr="00890249">
        <w:rPr>
          <w:rFonts w:asciiTheme="minorHAnsi" w:hAnsiTheme="minorHAnsi" w:cstheme="minorHAnsi"/>
          <w:sz w:val="22"/>
          <w:szCs w:val="22"/>
        </w:rPr>
        <w:t xml:space="preserve">: ogół społeczeństwa: </w:t>
      </w:r>
      <w:r w:rsidR="00801242">
        <w:rPr>
          <w:rFonts w:asciiTheme="minorHAnsi" w:hAnsiTheme="minorHAnsi" w:cstheme="minorHAnsi"/>
          <w:sz w:val="22"/>
          <w:szCs w:val="22"/>
        </w:rPr>
        <w:t>0,85;</w:t>
      </w:r>
      <w:r w:rsidR="00801242" w:rsidRPr="00890249">
        <w:rPr>
          <w:rFonts w:asciiTheme="minorHAnsi" w:hAnsiTheme="minorHAnsi" w:cstheme="minorHAnsi"/>
          <w:sz w:val="22"/>
          <w:szCs w:val="22"/>
        </w:rPr>
        <w:t xml:space="preserve"> </w:t>
      </w:r>
      <w:r w:rsidR="00875C92" w:rsidRPr="00890249">
        <w:rPr>
          <w:rFonts w:asciiTheme="minorHAnsi" w:hAnsiTheme="minorHAnsi" w:cstheme="minorHAnsi"/>
          <w:sz w:val="22"/>
          <w:szCs w:val="22"/>
        </w:rPr>
        <w:t xml:space="preserve">beneficjenci: </w:t>
      </w:r>
      <w:r w:rsidR="00801242">
        <w:rPr>
          <w:rFonts w:asciiTheme="minorHAnsi" w:hAnsiTheme="minorHAnsi" w:cstheme="minorHAnsi"/>
          <w:sz w:val="22"/>
          <w:szCs w:val="22"/>
        </w:rPr>
        <w:t>0,13;</w:t>
      </w:r>
      <w:r w:rsidR="00875C92" w:rsidRPr="00890249">
        <w:rPr>
          <w:rFonts w:asciiTheme="minorHAnsi" w:hAnsiTheme="minorHAnsi" w:cstheme="minorHAnsi"/>
          <w:sz w:val="22"/>
          <w:szCs w:val="22"/>
        </w:rPr>
        <w:t xml:space="preserve"> potencjalni beneficjenci: </w:t>
      </w:r>
      <w:r w:rsidR="007F01C7">
        <w:rPr>
          <w:rFonts w:asciiTheme="minorHAnsi" w:hAnsiTheme="minorHAnsi" w:cstheme="minorHAnsi"/>
          <w:sz w:val="22"/>
          <w:szCs w:val="22"/>
        </w:rPr>
        <w:t>0,72</w:t>
      </w:r>
      <w:r w:rsidR="00875C92" w:rsidRPr="00890249">
        <w:rPr>
          <w:rFonts w:asciiTheme="minorHAnsi" w:hAnsiTheme="minorHAnsi" w:cstheme="minorHAnsi"/>
          <w:sz w:val="22"/>
          <w:szCs w:val="22"/>
        </w:rPr>
        <w:t xml:space="preserve">. Podział </w:t>
      </w:r>
      <w:proofErr w:type="spellStart"/>
      <w:r w:rsidR="007F01C7" w:rsidRPr="00890249">
        <w:rPr>
          <w:rFonts w:asciiTheme="minorHAnsi" w:hAnsiTheme="minorHAnsi" w:cstheme="minorHAnsi"/>
          <w:sz w:val="22"/>
          <w:szCs w:val="22"/>
        </w:rPr>
        <w:t>uwzgl</w:t>
      </w:r>
      <w:proofErr w:type="spellEnd"/>
      <w:r w:rsidR="007F01C7">
        <w:rPr>
          <w:rFonts w:asciiTheme="minorHAnsi" w:hAnsiTheme="minorHAnsi" w:cstheme="minorHAnsi"/>
          <w:sz w:val="22"/>
          <w:szCs w:val="22"/>
        </w:rPr>
        <w:t>.</w:t>
      </w:r>
      <w:r w:rsidR="007F01C7" w:rsidRPr="00890249">
        <w:rPr>
          <w:rFonts w:asciiTheme="minorHAnsi" w:hAnsiTheme="minorHAnsi" w:cstheme="minorHAnsi"/>
          <w:sz w:val="22"/>
          <w:szCs w:val="22"/>
        </w:rPr>
        <w:t xml:space="preserve"> </w:t>
      </w:r>
      <w:r w:rsidR="00875C92" w:rsidRPr="00890249">
        <w:rPr>
          <w:rFonts w:asciiTheme="minorHAnsi" w:hAnsiTheme="minorHAnsi" w:cstheme="minorHAnsi"/>
          <w:sz w:val="22"/>
          <w:szCs w:val="22"/>
        </w:rPr>
        <w:t>konieczność wzmocnienia działań dla ogółu społeczeństwa.</w:t>
      </w:r>
      <w:r w:rsidR="007F01C7">
        <w:rPr>
          <w:rFonts w:asciiTheme="minorHAnsi" w:hAnsiTheme="minorHAnsi" w:cstheme="minorHAnsi"/>
          <w:sz w:val="22"/>
          <w:szCs w:val="22"/>
        </w:rPr>
        <w:t xml:space="preserve"> </w:t>
      </w:r>
      <w:r w:rsidR="007F01C7" w:rsidRPr="007F01C7">
        <w:rPr>
          <w:rFonts w:asciiTheme="minorHAnsi" w:hAnsiTheme="minorHAnsi" w:cstheme="minorHAnsi"/>
          <w:sz w:val="22"/>
          <w:szCs w:val="22"/>
        </w:rPr>
        <w:t xml:space="preserve">Ww. budżet może zostać zmniejszony w przypadku osiągnięcia założonych wskaźników przy niższych nakładach </w:t>
      </w:r>
      <w:proofErr w:type="spellStart"/>
      <w:r w:rsidR="007F01C7" w:rsidRPr="007F01C7">
        <w:rPr>
          <w:rFonts w:asciiTheme="minorHAnsi" w:hAnsiTheme="minorHAnsi" w:cstheme="minorHAnsi"/>
          <w:sz w:val="22"/>
          <w:szCs w:val="22"/>
        </w:rPr>
        <w:t>finans</w:t>
      </w:r>
      <w:proofErr w:type="spellEnd"/>
      <w:r w:rsidR="007F01C7" w:rsidRPr="007F01C7">
        <w:rPr>
          <w:rFonts w:asciiTheme="minorHAnsi" w:hAnsiTheme="minorHAnsi" w:cstheme="minorHAnsi"/>
          <w:sz w:val="22"/>
          <w:szCs w:val="22"/>
        </w:rPr>
        <w:t>.</w:t>
      </w:r>
    </w:p>
    <w:p w14:paraId="3D735E41" w14:textId="7F28F457" w:rsidR="0093433C" w:rsidRPr="00D26F92" w:rsidRDefault="007F01C7" w:rsidP="00890249">
      <w:pPr>
        <w:pStyle w:val="Nagwek7"/>
        <w:rPr>
          <w:rFonts w:asciiTheme="minorHAnsi" w:hAnsiTheme="minorHAnsi" w:cstheme="minorHAnsi"/>
          <w:b/>
          <w:color w:val="2F5496" w:themeColor="accent5" w:themeShade="BF"/>
          <w:sz w:val="22"/>
          <w:szCs w:val="22"/>
        </w:rPr>
      </w:pPr>
      <w:proofErr w:type="spellStart"/>
      <w:r w:rsidRPr="00D26F92">
        <w:rPr>
          <w:rFonts w:asciiTheme="minorHAnsi" w:hAnsiTheme="minorHAnsi" w:cstheme="minorHAnsi"/>
          <w:b/>
          <w:color w:val="2F5496" w:themeColor="accent5" w:themeShade="BF"/>
          <w:sz w:val="22"/>
          <w:szCs w:val="22"/>
        </w:rPr>
        <w:t>Szac</w:t>
      </w:r>
      <w:proofErr w:type="spellEnd"/>
      <w:r>
        <w:rPr>
          <w:rFonts w:asciiTheme="minorHAnsi" w:hAnsiTheme="minorHAnsi" w:cstheme="minorHAnsi"/>
          <w:b/>
          <w:color w:val="2F5496" w:themeColor="accent5" w:themeShade="BF"/>
          <w:sz w:val="22"/>
          <w:szCs w:val="22"/>
        </w:rPr>
        <w:t>.</w:t>
      </w:r>
      <w:r w:rsidRPr="00D26F92">
        <w:rPr>
          <w:rFonts w:asciiTheme="minorHAnsi" w:hAnsiTheme="minorHAnsi" w:cstheme="minorHAnsi"/>
          <w:b/>
          <w:color w:val="2F5496" w:themeColor="accent5" w:themeShade="BF"/>
          <w:sz w:val="22"/>
          <w:szCs w:val="22"/>
        </w:rPr>
        <w:t xml:space="preserve"> </w:t>
      </w:r>
      <w:r w:rsidR="00875C92" w:rsidRPr="00D26F92">
        <w:rPr>
          <w:rFonts w:asciiTheme="minorHAnsi" w:hAnsiTheme="minorHAnsi" w:cstheme="minorHAnsi"/>
          <w:b/>
          <w:color w:val="2F5496" w:themeColor="accent5" w:themeShade="BF"/>
          <w:sz w:val="22"/>
          <w:szCs w:val="22"/>
        </w:rPr>
        <w:t xml:space="preserve">udział kwot w poszczególnych latach (w </w:t>
      </w:r>
      <w:r>
        <w:rPr>
          <w:rFonts w:asciiTheme="minorHAnsi" w:hAnsiTheme="minorHAnsi" w:cstheme="minorHAnsi"/>
          <w:b/>
          <w:color w:val="2F5496" w:themeColor="accent5" w:themeShade="BF"/>
          <w:sz w:val="22"/>
          <w:szCs w:val="22"/>
        </w:rPr>
        <w:t xml:space="preserve">mln </w:t>
      </w:r>
      <w:r w:rsidR="00875C92" w:rsidRPr="00D26F92">
        <w:rPr>
          <w:rFonts w:asciiTheme="minorHAnsi" w:hAnsiTheme="minorHAnsi" w:cstheme="minorHAnsi"/>
          <w:b/>
          <w:color w:val="2F5496" w:themeColor="accent5" w:themeShade="BF"/>
          <w:sz w:val="22"/>
          <w:szCs w:val="22"/>
        </w:rPr>
        <w:t>EUR):</w:t>
      </w:r>
    </w:p>
    <w:p w14:paraId="5C390B7B" w14:textId="77777777" w:rsidR="0093433C" w:rsidRPr="00890249" w:rsidRDefault="00875C92" w:rsidP="009F296A">
      <w:pPr>
        <w:pStyle w:val="Listapunktowana2"/>
        <w:numPr>
          <w:ilvl w:val="0"/>
          <w:numId w:val="113"/>
        </w:numPr>
        <w:rPr>
          <w:rFonts w:asciiTheme="minorHAnsi" w:hAnsiTheme="minorHAnsi" w:cstheme="minorHAnsi"/>
          <w:sz w:val="22"/>
          <w:szCs w:val="22"/>
        </w:rPr>
      </w:pPr>
      <w:r w:rsidRPr="00890249">
        <w:rPr>
          <w:rFonts w:asciiTheme="minorHAnsi" w:hAnsiTheme="minorHAnsi" w:cstheme="minorHAnsi"/>
          <w:sz w:val="22"/>
          <w:szCs w:val="22"/>
        </w:rPr>
        <w:t>2022 – 0,00</w:t>
      </w:r>
    </w:p>
    <w:p w14:paraId="58808A09" w14:textId="6132A5A4" w:rsidR="0093433C" w:rsidRPr="00890249" w:rsidRDefault="00875C92" w:rsidP="009F296A">
      <w:pPr>
        <w:pStyle w:val="Listapunktowana2"/>
        <w:numPr>
          <w:ilvl w:val="0"/>
          <w:numId w:val="113"/>
        </w:numPr>
        <w:rPr>
          <w:rFonts w:asciiTheme="minorHAnsi" w:hAnsiTheme="minorHAnsi" w:cstheme="minorHAnsi"/>
          <w:sz w:val="22"/>
          <w:szCs w:val="22"/>
        </w:rPr>
      </w:pPr>
      <w:r w:rsidRPr="00890249">
        <w:rPr>
          <w:rFonts w:asciiTheme="minorHAnsi" w:hAnsiTheme="minorHAnsi" w:cstheme="minorHAnsi"/>
          <w:sz w:val="22"/>
          <w:szCs w:val="22"/>
        </w:rPr>
        <w:t xml:space="preserve">2023 – </w:t>
      </w:r>
      <w:r w:rsidR="007F01C7">
        <w:rPr>
          <w:rFonts w:asciiTheme="minorHAnsi" w:hAnsiTheme="minorHAnsi" w:cstheme="minorHAnsi"/>
          <w:sz w:val="22"/>
          <w:szCs w:val="22"/>
        </w:rPr>
        <w:t>0,25</w:t>
      </w:r>
    </w:p>
    <w:p w14:paraId="65828EDB" w14:textId="6F095E1D" w:rsidR="0093433C" w:rsidRPr="00890249" w:rsidRDefault="00875C92" w:rsidP="009F296A">
      <w:pPr>
        <w:pStyle w:val="Listapunktowana2"/>
        <w:numPr>
          <w:ilvl w:val="0"/>
          <w:numId w:val="113"/>
        </w:numPr>
        <w:rPr>
          <w:rFonts w:asciiTheme="minorHAnsi" w:hAnsiTheme="minorHAnsi" w:cstheme="minorHAnsi"/>
          <w:sz w:val="22"/>
          <w:szCs w:val="22"/>
        </w:rPr>
      </w:pPr>
      <w:r w:rsidRPr="00890249">
        <w:rPr>
          <w:rFonts w:asciiTheme="minorHAnsi" w:hAnsiTheme="minorHAnsi" w:cstheme="minorHAnsi"/>
          <w:sz w:val="22"/>
          <w:szCs w:val="22"/>
        </w:rPr>
        <w:t xml:space="preserve">2024 – </w:t>
      </w:r>
      <w:r w:rsidR="007F01C7">
        <w:rPr>
          <w:rFonts w:asciiTheme="minorHAnsi" w:hAnsiTheme="minorHAnsi" w:cstheme="minorHAnsi"/>
          <w:sz w:val="22"/>
          <w:szCs w:val="22"/>
        </w:rPr>
        <w:t>0,33</w:t>
      </w:r>
    </w:p>
    <w:p w14:paraId="4E9A079E" w14:textId="556C810F" w:rsidR="0093433C" w:rsidRPr="00890249" w:rsidRDefault="00875C92" w:rsidP="009F296A">
      <w:pPr>
        <w:pStyle w:val="Listapunktowana2"/>
        <w:numPr>
          <w:ilvl w:val="0"/>
          <w:numId w:val="113"/>
        </w:numPr>
        <w:rPr>
          <w:rFonts w:asciiTheme="minorHAnsi" w:hAnsiTheme="minorHAnsi" w:cstheme="minorHAnsi"/>
          <w:sz w:val="22"/>
          <w:szCs w:val="22"/>
        </w:rPr>
      </w:pPr>
      <w:r w:rsidRPr="00890249">
        <w:rPr>
          <w:rFonts w:asciiTheme="minorHAnsi" w:hAnsiTheme="minorHAnsi" w:cstheme="minorHAnsi"/>
          <w:sz w:val="22"/>
          <w:szCs w:val="22"/>
        </w:rPr>
        <w:t xml:space="preserve">2025 – </w:t>
      </w:r>
      <w:r w:rsidR="007F01C7">
        <w:rPr>
          <w:rFonts w:asciiTheme="minorHAnsi" w:hAnsiTheme="minorHAnsi" w:cstheme="minorHAnsi"/>
          <w:sz w:val="22"/>
          <w:szCs w:val="22"/>
        </w:rPr>
        <w:t>0,25</w:t>
      </w:r>
    </w:p>
    <w:p w14:paraId="0AA7BE06" w14:textId="3EA00679" w:rsidR="0093433C" w:rsidRPr="00890249" w:rsidRDefault="00875C92" w:rsidP="009F296A">
      <w:pPr>
        <w:pStyle w:val="Listapunktowana2"/>
        <w:numPr>
          <w:ilvl w:val="0"/>
          <w:numId w:val="113"/>
        </w:numPr>
        <w:rPr>
          <w:rFonts w:asciiTheme="minorHAnsi" w:hAnsiTheme="minorHAnsi" w:cstheme="minorHAnsi"/>
          <w:sz w:val="22"/>
          <w:szCs w:val="22"/>
        </w:rPr>
      </w:pPr>
      <w:r w:rsidRPr="00890249">
        <w:rPr>
          <w:rFonts w:asciiTheme="minorHAnsi" w:hAnsiTheme="minorHAnsi" w:cstheme="minorHAnsi"/>
          <w:sz w:val="22"/>
          <w:szCs w:val="22"/>
        </w:rPr>
        <w:t xml:space="preserve">2026 – </w:t>
      </w:r>
      <w:r w:rsidR="007F01C7">
        <w:rPr>
          <w:rFonts w:asciiTheme="minorHAnsi" w:hAnsiTheme="minorHAnsi" w:cstheme="minorHAnsi"/>
          <w:sz w:val="22"/>
          <w:szCs w:val="22"/>
        </w:rPr>
        <w:t>0,23</w:t>
      </w:r>
    </w:p>
    <w:p w14:paraId="6D8FA1A1" w14:textId="1C252A9F" w:rsidR="0093433C" w:rsidRPr="00890249" w:rsidRDefault="00875C92" w:rsidP="009F296A">
      <w:pPr>
        <w:pStyle w:val="Listapunktowana2"/>
        <w:numPr>
          <w:ilvl w:val="0"/>
          <w:numId w:val="113"/>
        </w:numPr>
        <w:rPr>
          <w:rFonts w:asciiTheme="minorHAnsi" w:hAnsiTheme="minorHAnsi" w:cstheme="minorHAnsi"/>
          <w:sz w:val="22"/>
          <w:szCs w:val="22"/>
        </w:rPr>
      </w:pPr>
      <w:r w:rsidRPr="00890249">
        <w:rPr>
          <w:rFonts w:asciiTheme="minorHAnsi" w:hAnsiTheme="minorHAnsi" w:cstheme="minorHAnsi"/>
          <w:sz w:val="22"/>
          <w:szCs w:val="22"/>
        </w:rPr>
        <w:t xml:space="preserve">2027 – </w:t>
      </w:r>
      <w:r w:rsidR="007F01C7">
        <w:rPr>
          <w:rFonts w:asciiTheme="minorHAnsi" w:hAnsiTheme="minorHAnsi" w:cstheme="minorHAnsi"/>
          <w:sz w:val="22"/>
          <w:szCs w:val="22"/>
        </w:rPr>
        <w:t>0,23</w:t>
      </w:r>
    </w:p>
    <w:p w14:paraId="25464C3F" w14:textId="58E0E75C" w:rsidR="0093433C" w:rsidRPr="00890249" w:rsidRDefault="00875C92" w:rsidP="009F296A">
      <w:pPr>
        <w:pStyle w:val="Listapunktowana2"/>
        <w:numPr>
          <w:ilvl w:val="0"/>
          <w:numId w:val="113"/>
        </w:numPr>
        <w:rPr>
          <w:rFonts w:asciiTheme="minorHAnsi" w:hAnsiTheme="minorHAnsi" w:cstheme="minorHAnsi"/>
          <w:sz w:val="22"/>
          <w:szCs w:val="22"/>
        </w:rPr>
      </w:pPr>
      <w:r w:rsidRPr="00890249">
        <w:rPr>
          <w:rFonts w:asciiTheme="minorHAnsi" w:hAnsiTheme="minorHAnsi" w:cstheme="minorHAnsi"/>
          <w:sz w:val="22"/>
          <w:szCs w:val="22"/>
        </w:rPr>
        <w:t xml:space="preserve">2028 – </w:t>
      </w:r>
      <w:r w:rsidR="007F01C7">
        <w:rPr>
          <w:rFonts w:asciiTheme="minorHAnsi" w:hAnsiTheme="minorHAnsi" w:cstheme="minorHAnsi"/>
          <w:sz w:val="22"/>
          <w:szCs w:val="22"/>
        </w:rPr>
        <w:t>0,22</w:t>
      </w:r>
    </w:p>
    <w:p w14:paraId="1A135E3A" w14:textId="471886D8" w:rsidR="0093433C" w:rsidRPr="00890249" w:rsidRDefault="00875C92" w:rsidP="009F296A">
      <w:pPr>
        <w:pStyle w:val="Listapunktowana2"/>
        <w:numPr>
          <w:ilvl w:val="0"/>
          <w:numId w:val="113"/>
        </w:numPr>
        <w:rPr>
          <w:rFonts w:asciiTheme="minorHAnsi" w:hAnsiTheme="minorHAnsi" w:cstheme="minorHAnsi"/>
          <w:sz w:val="22"/>
          <w:szCs w:val="22"/>
        </w:rPr>
      </w:pPr>
      <w:r w:rsidRPr="00890249">
        <w:rPr>
          <w:rFonts w:asciiTheme="minorHAnsi" w:hAnsiTheme="minorHAnsi" w:cstheme="minorHAnsi"/>
          <w:sz w:val="22"/>
          <w:szCs w:val="22"/>
        </w:rPr>
        <w:t xml:space="preserve">2029 – </w:t>
      </w:r>
      <w:r w:rsidR="007F01C7">
        <w:rPr>
          <w:rFonts w:asciiTheme="minorHAnsi" w:hAnsiTheme="minorHAnsi" w:cstheme="minorHAnsi"/>
          <w:sz w:val="22"/>
          <w:szCs w:val="22"/>
        </w:rPr>
        <w:t>0,19</w:t>
      </w:r>
    </w:p>
    <w:p w14:paraId="08177A7D" w14:textId="12F9DED1" w:rsidR="0093433C" w:rsidRDefault="00875C92" w:rsidP="00890249">
      <w:pPr>
        <w:pStyle w:val="Nagwek7"/>
        <w:rPr>
          <w:rFonts w:asciiTheme="minorHAnsi" w:hAnsiTheme="minorHAnsi" w:cstheme="minorHAnsi"/>
          <w:i w:val="0"/>
          <w:color w:val="auto"/>
          <w:sz w:val="22"/>
          <w:szCs w:val="22"/>
        </w:rPr>
      </w:pPr>
      <w:r w:rsidRPr="00890249">
        <w:rPr>
          <w:rFonts w:asciiTheme="minorHAnsi" w:hAnsiTheme="minorHAnsi" w:cstheme="minorHAnsi"/>
          <w:i w:val="0"/>
          <w:color w:val="auto"/>
          <w:sz w:val="22"/>
          <w:szCs w:val="22"/>
        </w:rPr>
        <w:t xml:space="preserve">Suma: </w:t>
      </w:r>
      <w:r w:rsidR="007F01C7">
        <w:rPr>
          <w:rFonts w:asciiTheme="minorHAnsi" w:hAnsiTheme="minorHAnsi" w:cstheme="minorHAnsi"/>
          <w:i w:val="0"/>
          <w:color w:val="auto"/>
          <w:sz w:val="22"/>
          <w:szCs w:val="22"/>
        </w:rPr>
        <w:t>1,70</w:t>
      </w:r>
    </w:p>
    <w:p w14:paraId="49B8837A" w14:textId="77777777" w:rsidR="00B9448D" w:rsidRPr="00D5205C" w:rsidRDefault="00B9448D" w:rsidP="00D5205C"/>
    <w:p w14:paraId="025E8F15" w14:textId="77777777" w:rsidR="0093433C" w:rsidRPr="00D26F92" w:rsidRDefault="00E72166" w:rsidP="00890249">
      <w:pPr>
        <w:pStyle w:val="Nagwek6"/>
        <w:rPr>
          <w:rFonts w:asciiTheme="minorHAnsi" w:hAnsiTheme="minorHAnsi" w:cstheme="minorHAnsi"/>
          <w:b/>
          <w:color w:val="2F5496" w:themeColor="accent5" w:themeShade="BF"/>
          <w:sz w:val="22"/>
          <w:szCs w:val="22"/>
        </w:rPr>
      </w:pPr>
      <w:r w:rsidRPr="00D26F92">
        <w:rPr>
          <w:rFonts w:asciiTheme="minorHAnsi" w:hAnsiTheme="minorHAnsi" w:cstheme="minorHAnsi"/>
          <w:b/>
          <w:color w:val="2F5496" w:themeColor="accent5" w:themeShade="BF"/>
          <w:sz w:val="22"/>
          <w:szCs w:val="22"/>
        </w:rPr>
        <w:t>Monitoring i ocena</w:t>
      </w:r>
    </w:p>
    <w:p w14:paraId="29217F3B" w14:textId="77777777" w:rsidR="0093433C" w:rsidRPr="00890249" w:rsidRDefault="00875C92"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 xml:space="preserve">Działania komunikacyjne podlegają ocenie i monitoringowi pod kątem ich jakości, trafności w realizacji celów komunikacyjnych i skuteczności w dotarciu do grup docelowych. </w:t>
      </w:r>
    </w:p>
    <w:p w14:paraId="700C2813" w14:textId="77777777" w:rsidR="0093433C" w:rsidRPr="00890249" w:rsidRDefault="00875C92"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Badania społeczeństwa pod kątem oceny wiedzy i świadomości, rozpoznawalności FE i dostarczenia użytecznych rekomendacji dla prowadzonych działań realizowane są na poziomie krajowym, których uzupełnieniem są badania regionalne.</w:t>
      </w:r>
    </w:p>
    <w:p w14:paraId="15BE8337" w14:textId="77777777" w:rsidR="0093433C" w:rsidRPr="00890249" w:rsidRDefault="00875C92" w:rsidP="00890249">
      <w:pPr>
        <w:pStyle w:val="Tekstpodstawowy"/>
        <w:rPr>
          <w:rFonts w:asciiTheme="minorHAnsi" w:hAnsiTheme="minorHAnsi" w:cstheme="minorHAnsi"/>
          <w:sz w:val="22"/>
          <w:szCs w:val="22"/>
        </w:rPr>
      </w:pPr>
      <w:r w:rsidRPr="00890249">
        <w:rPr>
          <w:rFonts w:asciiTheme="minorHAnsi" w:hAnsiTheme="minorHAnsi" w:cstheme="minorHAnsi"/>
          <w:sz w:val="22"/>
          <w:szCs w:val="22"/>
        </w:rPr>
        <w:t>Monitoringowi i ocenie podlega szereg wskaźników w tym wskaźniki oddziaływania (</w:t>
      </w:r>
      <w:r w:rsidRPr="00890249">
        <w:rPr>
          <w:rFonts w:asciiTheme="minorHAnsi" w:hAnsiTheme="minorHAnsi" w:cstheme="minorHAnsi"/>
          <w:bCs/>
          <w:sz w:val="22"/>
          <w:szCs w:val="22"/>
        </w:rPr>
        <w:t xml:space="preserve">jedn. miary: %, sposób pomiaru: </w:t>
      </w:r>
      <w:proofErr w:type="spellStart"/>
      <w:r w:rsidRPr="00890249">
        <w:rPr>
          <w:rFonts w:asciiTheme="minorHAnsi" w:hAnsiTheme="minorHAnsi" w:cstheme="minorHAnsi"/>
          <w:bCs/>
          <w:sz w:val="22"/>
          <w:szCs w:val="22"/>
        </w:rPr>
        <w:t>bad</w:t>
      </w:r>
      <w:proofErr w:type="spellEnd"/>
      <w:r w:rsidRPr="00890249">
        <w:rPr>
          <w:rFonts w:asciiTheme="minorHAnsi" w:hAnsiTheme="minorHAnsi" w:cstheme="minorHAnsi"/>
          <w:bCs/>
          <w:sz w:val="22"/>
          <w:szCs w:val="22"/>
        </w:rPr>
        <w:t xml:space="preserve">. społ., </w:t>
      </w:r>
      <w:proofErr w:type="spellStart"/>
      <w:r w:rsidRPr="00890249">
        <w:rPr>
          <w:rFonts w:asciiTheme="minorHAnsi" w:hAnsiTheme="minorHAnsi" w:cstheme="minorHAnsi"/>
          <w:bCs/>
          <w:sz w:val="22"/>
          <w:szCs w:val="22"/>
        </w:rPr>
        <w:t>częstot</w:t>
      </w:r>
      <w:proofErr w:type="spellEnd"/>
      <w:r w:rsidRPr="00890249">
        <w:rPr>
          <w:rFonts w:asciiTheme="minorHAnsi" w:hAnsiTheme="minorHAnsi" w:cstheme="minorHAnsi"/>
          <w:bCs/>
          <w:sz w:val="22"/>
          <w:szCs w:val="22"/>
        </w:rPr>
        <w:t xml:space="preserve">. pomiaru: co 2 </w:t>
      </w:r>
      <w:proofErr w:type="gramStart"/>
      <w:r w:rsidRPr="00890249">
        <w:rPr>
          <w:rFonts w:asciiTheme="minorHAnsi" w:hAnsiTheme="minorHAnsi" w:cstheme="minorHAnsi"/>
          <w:bCs/>
          <w:sz w:val="22"/>
          <w:szCs w:val="22"/>
        </w:rPr>
        <w:t>lata</w:t>
      </w:r>
      <w:r w:rsidRPr="00890249">
        <w:rPr>
          <w:rFonts w:asciiTheme="minorHAnsi" w:hAnsiTheme="minorHAnsi" w:cstheme="minorHAnsi"/>
          <w:sz w:val="22"/>
          <w:szCs w:val="22"/>
        </w:rPr>
        <w:t xml:space="preserve"> ,</w:t>
      </w:r>
      <w:proofErr w:type="spellStart"/>
      <w:r w:rsidRPr="00890249">
        <w:rPr>
          <w:rFonts w:asciiTheme="minorHAnsi" w:hAnsiTheme="minorHAnsi" w:cstheme="minorHAnsi"/>
          <w:sz w:val="22"/>
          <w:szCs w:val="22"/>
        </w:rPr>
        <w:t>wb</w:t>
      </w:r>
      <w:proofErr w:type="spellEnd"/>
      <w:proofErr w:type="gramEnd"/>
      <w:r w:rsidRPr="00890249">
        <w:rPr>
          <w:rFonts w:asciiTheme="minorHAnsi" w:hAnsiTheme="minorHAnsi" w:cstheme="minorHAnsi"/>
          <w:sz w:val="22"/>
          <w:szCs w:val="22"/>
        </w:rPr>
        <w:t>. na 2020 r.) m.in.:</w:t>
      </w:r>
    </w:p>
    <w:p w14:paraId="03DA2188" w14:textId="77777777" w:rsidR="0093433C" w:rsidRPr="00890249" w:rsidRDefault="00875C92" w:rsidP="009F296A">
      <w:pPr>
        <w:pStyle w:val="Listapunktowana2"/>
        <w:numPr>
          <w:ilvl w:val="0"/>
          <w:numId w:val="112"/>
        </w:numPr>
        <w:rPr>
          <w:rFonts w:asciiTheme="minorHAnsi" w:hAnsiTheme="minorHAnsi" w:cstheme="minorHAnsi"/>
          <w:sz w:val="22"/>
          <w:szCs w:val="22"/>
        </w:rPr>
      </w:pPr>
      <w:r w:rsidRPr="00890249">
        <w:rPr>
          <w:rFonts w:asciiTheme="minorHAnsi" w:hAnsiTheme="minorHAnsi" w:cstheme="minorHAnsi"/>
          <w:sz w:val="22"/>
          <w:szCs w:val="22"/>
        </w:rPr>
        <w:t>odsetek respondentów dostrzegających wpływ FE na rozwój regionu (</w:t>
      </w:r>
      <w:proofErr w:type="spellStart"/>
      <w:r w:rsidRPr="00890249">
        <w:rPr>
          <w:rFonts w:asciiTheme="minorHAnsi" w:hAnsiTheme="minorHAnsi" w:cstheme="minorHAnsi"/>
          <w:sz w:val="22"/>
          <w:szCs w:val="22"/>
        </w:rPr>
        <w:t>wb</w:t>
      </w:r>
      <w:proofErr w:type="spellEnd"/>
      <w:r w:rsidRPr="00890249">
        <w:rPr>
          <w:rFonts w:asciiTheme="minorHAnsi" w:hAnsiTheme="minorHAnsi" w:cstheme="minorHAnsi"/>
          <w:sz w:val="22"/>
          <w:szCs w:val="22"/>
        </w:rPr>
        <w:t>. 73%)</w:t>
      </w:r>
    </w:p>
    <w:p w14:paraId="1163DEE7" w14:textId="77777777" w:rsidR="0093433C" w:rsidRPr="00890249" w:rsidRDefault="00875C92" w:rsidP="009F296A">
      <w:pPr>
        <w:pStyle w:val="Listapunktowana2"/>
        <w:numPr>
          <w:ilvl w:val="0"/>
          <w:numId w:val="112"/>
        </w:numPr>
        <w:rPr>
          <w:rFonts w:asciiTheme="minorHAnsi" w:hAnsiTheme="minorHAnsi" w:cstheme="minorHAnsi"/>
          <w:sz w:val="22"/>
          <w:szCs w:val="22"/>
        </w:rPr>
      </w:pPr>
      <w:r w:rsidRPr="00890249">
        <w:rPr>
          <w:rFonts w:asciiTheme="minorHAnsi" w:hAnsiTheme="minorHAnsi" w:cstheme="minorHAnsi"/>
          <w:sz w:val="22"/>
          <w:szCs w:val="22"/>
        </w:rPr>
        <w:t>znajomość celów, obszarów lub działań, na które przeznaczane są FE w programie (</w:t>
      </w:r>
      <w:proofErr w:type="spellStart"/>
      <w:r w:rsidRPr="00890249">
        <w:rPr>
          <w:rFonts w:asciiTheme="minorHAnsi" w:hAnsiTheme="minorHAnsi" w:cstheme="minorHAnsi"/>
          <w:sz w:val="22"/>
          <w:szCs w:val="22"/>
        </w:rPr>
        <w:t>wb</w:t>
      </w:r>
      <w:proofErr w:type="spellEnd"/>
      <w:r w:rsidRPr="00890249">
        <w:rPr>
          <w:rFonts w:asciiTheme="minorHAnsi" w:hAnsiTheme="minorHAnsi" w:cstheme="minorHAnsi"/>
          <w:sz w:val="22"/>
          <w:szCs w:val="22"/>
        </w:rPr>
        <w:t>. 21%)</w:t>
      </w:r>
    </w:p>
    <w:p w14:paraId="06A183DB" w14:textId="77777777" w:rsidR="0093433C" w:rsidRPr="00890249" w:rsidRDefault="00875C92" w:rsidP="009F296A">
      <w:pPr>
        <w:pStyle w:val="Listapunktowana2"/>
        <w:numPr>
          <w:ilvl w:val="0"/>
          <w:numId w:val="112"/>
        </w:numPr>
        <w:rPr>
          <w:rFonts w:asciiTheme="minorHAnsi" w:hAnsiTheme="minorHAnsi" w:cstheme="minorHAnsi"/>
          <w:sz w:val="22"/>
          <w:szCs w:val="22"/>
        </w:rPr>
      </w:pPr>
      <w:r w:rsidRPr="00890249">
        <w:rPr>
          <w:rFonts w:asciiTheme="minorHAnsi" w:hAnsiTheme="minorHAnsi" w:cstheme="minorHAnsi"/>
          <w:sz w:val="22"/>
          <w:szCs w:val="22"/>
        </w:rPr>
        <w:t>odsetek mieszkańców regionu uważających, że osobiście korzystają z FE (</w:t>
      </w:r>
      <w:proofErr w:type="spellStart"/>
      <w:r w:rsidRPr="00890249">
        <w:rPr>
          <w:rFonts w:asciiTheme="minorHAnsi" w:hAnsiTheme="minorHAnsi" w:cstheme="minorHAnsi"/>
          <w:sz w:val="22"/>
          <w:szCs w:val="22"/>
        </w:rPr>
        <w:t>wb</w:t>
      </w:r>
      <w:proofErr w:type="spellEnd"/>
      <w:r w:rsidRPr="00890249">
        <w:rPr>
          <w:rFonts w:asciiTheme="minorHAnsi" w:hAnsiTheme="minorHAnsi" w:cstheme="minorHAnsi"/>
          <w:sz w:val="22"/>
          <w:szCs w:val="22"/>
        </w:rPr>
        <w:t>. 48%).</w:t>
      </w:r>
    </w:p>
    <w:p w14:paraId="2B79A70E" w14:textId="66A91D56" w:rsidR="00F51B64" w:rsidRPr="00890249" w:rsidRDefault="00F51B64">
      <w:pPr>
        <w:rPr>
          <w:rFonts w:asciiTheme="minorHAnsi" w:hAnsiTheme="minorHAnsi" w:cstheme="minorHAnsi"/>
          <w:sz w:val="22"/>
          <w:szCs w:val="22"/>
        </w:rPr>
      </w:pPr>
    </w:p>
    <w:p w14:paraId="6719EF09" w14:textId="00D7554C" w:rsidR="0093433C" w:rsidRPr="00890249" w:rsidRDefault="0093433C" w:rsidP="00890249">
      <w:pPr>
        <w:pStyle w:val="Tekstpodstawowy"/>
        <w:rPr>
          <w:rFonts w:asciiTheme="minorHAnsi" w:hAnsiTheme="minorHAnsi" w:cstheme="minorHAnsi"/>
        </w:rPr>
      </w:pPr>
    </w:p>
    <w:p w14:paraId="44E6FEC0" w14:textId="5FEFEB0C" w:rsidR="0093433C" w:rsidRPr="00890249" w:rsidRDefault="0093433C" w:rsidP="00890249">
      <w:pPr>
        <w:pStyle w:val="Listapunktowana2"/>
        <w:numPr>
          <w:ilvl w:val="0"/>
          <w:numId w:val="0"/>
        </w:numPr>
        <w:ind w:left="643" w:hanging="360"/>
        <w:rPr>
          <w:rFonts w:asciiTheme="minorHAnsi" w:hAnsiTheme="minorHAnsi" w:cstheme="minorHAnsi"/>
        </w:rPr>
      </w:pPr>
    </w:p>
    <w:p w14:paraId="1CD072EC" w14:textId="12190C2C" w:rsidR="00B34E71" w:rsidRPr="00890249" w:rsidRDefault="00B34E71">
      <w:pPr>
        <w:spacing w:before="0" w:after="160" w:line="259" w:lineRule="auto"/>
        <w:jc w:val="left"/>
        <w:rPr>
          <w:rFonts w:asciiTheme="minorHAnsi" w:eastAsiaTheme="minorHAnsi" w:hAnsiTheme="minorHAnsi" w:cstheme="minorHAnsi"/>
          <w:sz w:val="22"/>
          <w:szCs w:val="22"/>
          <w:lang w:eastAsia="en-US" w:bidi="ar-SA"/>
        </w:rPr>
      </w:pPr>
    </w:p>
    <w:p w14:paraId="187DA95D" w14:textId="77777777" w:rsidR="00585538" w:rsidRPr="009F296A" w:rsidRDefault="00A87EFD" w:rsidP="009F296A">
      <w:pPr>
        <w:pStyle w:val="Nagwek1"/>
      </w:pPr>
      <w:bookmarkStart w:id="95" w:name="_Toc112064096"/>
      <w:bookmarkStart w:id="96" w:name="_Toc114061360"/>
      <w:bookmarkStart w:id="97" w:name="_Toc114256893"/>
      <w:bookmarkStart w:id="98" w:name="_Toc114257109"/>
      <w:bookmarkStart w:id="99" w:name="_Toc116535561"/>
      <w:bookmarkStart w:id="100" w:name="_Toc116535597"/>
      <w:bookmarkStart w:id="101" w:name="_Toc116535630"/>
      <w:bookmarkStart w:id="102" w:name="_Toc116535725"/>
      <w:bookmarkStart w:id="103" w:name="_Toc116535777"/>
      <w:bookmarkStart w:id="104" w:name="_Toc116549013"/>
      <w:bookmarkStart w:id="105" w:name="_Toc116557814"/>
      <w:bookmarkStart w:id="106" w:name="_Toc116557844"/>
      <w:bookmarkStart w:id="107" w:name="_Toc112064097"/>
      <w:bookmarkStart w:id="108" w:name="_Toc114061361"/>
      <w:bookmarkStart w:id="109" w:name="_Toc114256894"/>
      <w:bookmarkStart w:id="110" w:name="_Toc114257110"/>
      <w:bookmarkStart w:id="111" w:name="_Toc116535562"/>
      <w:bookmarkStart w:id="112" w:name="_Toc116535598"/>
      <w:bookmarkStart w:id="113" w:name="_Toc116535631"/>
      <w:bookmarkStart w:id="114" w:name="_Toc116535726"/>
      <w:bookmarkStart w:id="115" w:name="_Toc116535778"/>
      <w:bookmarkStart w:id="116" w:name="_Toc116549014"/>
      <w:bookmarkStart w:id="117" w:name="_Toc116557815"/>
      <w:bookmarkStart w:id="118" w:name="_Toc116557845"/>
      <w:bookmarkStart w:id="119" w:name="_Toc213136251"/>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9F296A">
        <w:lastRenderedPageBreak/>
        <w:t>STOSOWANIE KOSZTÓW JEDNOSTKOWYCH</w:t>
      </w:r>
      <w:r w:rsidR="007440D3" w:rsidRPr="009F296A">
        <w:t>, PŁATNOŚCI RYCZAŁTOWYCH, STAWEK RYCZAŁTOWYCH I FINANSOWANIA NIEPOWIĄZANEGO Z KOSZTAMI</w:t>
      </w:r>
      <w:bookmarkEnd w:id="119"/>
    </w:p>
    <w:p w14:paraId="27D720B0" w14:textId="77777777" w:rsidR="00962BAD" w:rsidRPr="00890249" w:rsidRDefault="00962BAD" w:rsidP="008D78BB">
      <w:pPr>
        <w:rPr>
          <w:rFonts w:asciiTheme="minorHAnsi" w:hAnsiTheme="minorHAnsi" w:cstheme="minorHAnsi"/>
          <w:sz w:val="22"/>
          <w:szCs w:val="22"/>
        </w:rPr>
      </w:pPr>
    </w:p>
    <w:p w14:paraId="4AD6CE01" w14:textId="77777777" w:rsidR="0093433C" w:rsidRPr="00890249" w:rsidRDefault="008E060F" w:rsidP="00890249">
      <w:pPr>
        <w:pStyle w:val="Tekstpodstawowy"/>
        <w:rPr>
          <w:rFonts w:asciiTheme="minorHAnsi" w:hAnsiTheme="minorHAnsi" w:cstheme="minorHAnsi"/>
          <w:b/>
          <w:noProof/>
        </w:rPr>
      </w:pPr>
      <w:r w:rsidRPr="00890249">
        <w:rPr>
          <w:rFonts w:asciiTheme="minorHAnsi" w:hAnsiTheme="minorHAnsi" w:cstheme="minorHAnsi"/>
          <w:b/>
          <w:noProof/>
        </w:rPr>
        <w:t>Tabela 14: Stosowanie kosztów jednostkowych, płatności ryczałtowych, stawek ryczałtowych i finansowania niepowiązanego z kosztami</w:t>
      </w:r>
    </w:p>
    <w:tbl>
      <w:tblPr>
        <w:tblStyle w:val="Tabela-Siatka"/>
        <w:tblW w:w="0" w:type="auto"/>
        <w:tblLook w:val="04A0" w:firstRow="1" w:lastRow="0" w:firstColumn="1" w:lastColumn="0" w:noHBand="0" w:noVBand="1"/>
      </w:tblPr>
      <w:tblGrid>
        <w:gridCol w:w="5949"/>
        <w:gridCol w:w="1559"/>
        <w:gridCol w:w="1552"/>
      </w:tblGrid>
      <w:tr w:rsidR="008E060F" w:rsidRPr="00890249" w14:paraId="7FB57AD3" w14:textId="77777777" w:rsidTr="00B32E46">
        <w:trPr>
          <w:trHeight w:val="659"/>
        </w:trPr>
        <w:tc>
          <w:tcPr>
            <w:tcW w:w="5949" w:type="dxa"/>
            <w:shd w:val="clear" w:color="auto" w:fill="D9D9D9" w:themeFill="background1" w:themeFillShade="D9"/>
          </w:tcPr>
          <w:p w14:paraId="456B58D6" w14:textId="77777777" w:rsidR="008E060F" w:rsidRPr="00890249" w:rsidRDefault="008E060F" w:rsidP="008D78BB">
            <w:pPr>
              <w:autoSpaceDE w:val="0"/>
              <w:autoSpaceDN w:val="0"/>
              <w:adjustRightInd w:val="0"/>
              <w:jc w:val="center"/>
              <w:rPr>
                <w:rFonts w:asciiTheme="minorHAnsi" w:hAnsiTheme="minorHAnsi" w:cstheme="minorHAnsi"/>
                <w:b/>
                <w:szCs w:val="22"/>
              </w:rPr>
            </w:pPr>
            <w:r w:rsidRPr="00890249">
              <w:rPr>
                <w:rFonts w:asciiTheme="minorHAnsi" w:eastAsiaTheme="minorHAnsi" w:hAnsiTheme="minorHAnsi" w:cstheme="minorHAnsi"/>
                <w:b/>
                <w:color w:val="000000"/>
                <w:szCs w:val="22"/>
                <w:lang w:eastAsia="en-US" w:bidi="ar-SA"/>
              </w:rPr>
              <w:t>Planowane stosowanie art. 94 i 95 rozporządzenia w sprawie wspólnych przepisów</w:t>
            </w:r>
          </w:p>
        </w:tc>
        <w:tc>
          <w:tcPr>
            <w:tcW w:w="1559" w:type="dxa"/>
            <w:shd w:val="clear" w:color="auto" w:fill="D9D9D9" w:themeFill="background1" w:themeFillShade="D9"/>
          </w:tcPr>
          <w:p w14:paraId="423BDF03" w14:textId="77777777" w:rsidR="008E060F" w:rsidRPr="00890249" w:rsidRDefault="008E060F" w:rsidP="008D78BB">
            <w:pPr>
              <w:jc w:val="center"/>
              <w:rPr>
                <w:rFonts w:asciiTheme="minorHAnsi" w:hAnsiTheme="minorHAnsi" w:cstheme="minorHAnsi"/>
                <w:b/>
                <w:szCs w:val="22"/>
              </w:rPr>
            </w:pPr>
            <w:r w:rsidRPr="00890249">
              <w:rPr>
                <w:rFonts w:asciiTheme="minorHAnsi" w:hAnsiTheme="minorHAnsi" w:cstheme="minorHAnsi"/>
                <w:b/>
                <w:szCs w:val="22"/>
              </w:rPr>
              <w:t>TAK</w:t>
            </w:r>
          </w:p>
        </w:tc>
        <w:tc>
          <w:tcPr>
            <w:tcW w:w="1552" w:type="dxa"/>
            <w:shd w:val="clear" w:color="auto" w:fill="D9D9D9" w:themeFill="background1" w:themeFillShade="D9"/>
          </w:tcPr>
          <w:p w14:paraId="0DE75BB2" w14:textId="77777777" w:rsidR="008E060F" w:rsidRPr="00890249" w:rsidRDefault="008E060F" w:rsidP="008D78BB">
            <w:pPr>
              <w:jc w:val="center"/>
              <w:rPr>
                <w:rFonts w:asciiTheme="minorHAnsi" w:hAnsiTheme="minorHAnsi" w:cstheme="minorHAnsi"/>
                <w:b/>
                <w:szCs w:val="22"/>
              </w:rPr>
            </w:pPr>
            <w:r w:rsidRPr="00890249">
              <w:rPr>
                <w:rFonts w:asciiTheme="minorHAnsi" w:hAnsiTheme="minorHAnsi" w:cstheme="minorHAnsi"/>
                <w:b/>
                <w:szCs w:val="22"/>
              </w:rPr>
              <w:t>NIE</w:t>
            </w:r>
          </w:p>
        </w:tc>
      </w:tr>
      <w:tr w:rsidR="008E060F" w:rsidRPr="00890249" w14:paraId="203E784E" w14:textId="77777777" w:rsidTr="001C73DB">
        <w:tc>
          <w:tcPr>
            <w:tcW w:w="5949" w:type="dxa"/>
          </w:tcPr>
          <w:p w14:paraId="7035F593" w14:textId="77777777" w:rsidR="008E060F" w:rsidRPr="00890249" w:rsidRDefault="008E060F" w:rsidP="008D78BB">
            <w:pPr>
              <w:autoSpaceDE w:val="0"/>
              <w:autoSpaceDN w:val="0"/>
              <w:adjustRightInd w:val="0"/>
              <w:rPr>
                <w:rFonts w:asciiTheme="minorHAnsi" w:eastAsiaTheme="minorHAnsi" w:hAnsiTheme="minorHAnsi" w:cstheme="minorHAnsi"/>
                <w:color w:val="000000"/>
                <w:szCs w:val="22"/>
                <w:lang w:eastAsia="en-US" w:bidi="ar-SA"/>
              </w:rPr>
            </w:pPr>
            <w:r w:rsidRPr="00890249">
              <w:rPr>
                <w:rFonts w:asciiTheme="minorHAnsi" w:eastAsiaTheme="minorHAnsi" w:hAnsiTheme="minorHAnsi" w:cstheme="minorHAnsi"/>
                <w:color w:val="000000"/>
                <w:szCs w:val="22"/>
                <w:lang w:eastAsia="en-US" w:bidi="ar-SA"/>
              </w:rPr>
              <w:t xml:space="preserve">Od momentu przyjęcia, program będzie wykorzystywał refundację wkładu Unii w oparciu o stawki jednostkowe, kwoty ryczałtowe i stawki ryczałtowe w ramach priorytetu zgodnie </w:t>
            </w:r>
            <w:r w:rsidR="005018A0" w:rsidRPr="00890249">
              <w:rPr>
                <w:rFonts w:asciiTheme="minorHAnsi" w:eastAsiaTheme="minorHAnsi" w:hAnsiTheme="minorHAnsi" w:cstheme="minorHAnsi"/>
                <w:color w:val="000000"/>
                <w:szCs w:val="22"/>
                <w:lang w:eastAsia="en-US" w:bidi="ar-SA"/>
              </w:rPr>
              <w:br/>
            </w:r>
            <w:r w:rsidRPr="00890249">
              <w:rPr>
                <w:rFonts w:asciiTheme="minorHAnsi" w:eastAsiaTheme="minorHAnsi" w:hAnsiTheme="minorHAnsi" w:cstheme="minorHAnsi"/>
                <w:color w:val="000000"/>
                <w:szCs w:val="22"/>
                <w:lang w:eastAsia="en-US" w:bidi="ar-SA"/>
              </w:rPr>
              <w:t xml:space="preserve">z art. 94 rozporządzenia w sprawie wspólnych przepisów (jeżeli tak, proszę wypełnić aneks 1 -Niniejszy aneks nie jest wymagany w przypadku stosowania uproszczonych metod rozliczania kosztów na poziomie Unii (SCO) ustanowionych w akcie delegowanym, o którym mowa w art. 94 ust. 4 rozporządzenia </w:t>
            </w:r>
            <w:r w:rsidR="005018A0" w:rsidRPr="00890249">
              <w:rPr>
                <w:rFonts w:asciiTheme="minorHAnsi" w:eastAsiaTheme="minorHAnsi" w:hAnsiTheme="minorHAnsi" w:cstheme="minorHAnsi"/>
                <w:color w:val="000000"/>
                <w:szCs w:val="22"/>
                <w:lang w:eastAsia="en-US" w:bidi="ar-SA"/>
              </w:rPr>
              <w:br/>
            </w:r>
            <w:r w:rsidR="008D78BB" w:rsidRPr="00890249">
              <w:rPr>
                <w:rFonts w:asciiTheme="minorHAnsi" w:eastAsiaTheme="minorHAnsi" w:hAnsiTheme="minorHAnsi" w:cstheme="minorHAnsi"/>
                <w:color w:val="000000"/>
                <w:szCs w:val="22"/>
                <w:lang w:eastAsia="en-US" w:bidi="ar-SA"/>
              </w:rPr>
              <w:t>w sprawie wspólnych przepisów.</w:t>
            </w:r>
          </w:p>
        </w:tc>
        <w:tc>
          <w:tcPr>
            <w:tcW w:w="1559" w:type="dxa"/>
            <w:vAlign w:val="center"/>
          </w:tcPr>
          <w:p w14:paraId="611AEB3B" w14:textId="0052E9DC" w:rsidR="008E060F" w:rsidRPr="00890249" w:rsidRDefault="008E060F" w:rsidP="008D78BB">
            <w:pPr>
              <w:jc w:val="center"/>
              <w:rPr>
                <w:rFonts w:asciiTheme="minorHAnsi" w:hAnsiTheme="minorHAnsi" w:cstheme="minorHAnsi"/>
                <w:szCs w:val="22"/>
              </w:rPr>
            </w:pPr>
          </w:p>
        </w:tc>
        <w:tc>
          <w:tcPr>
            <w:tcW w:w="1552" w:type="dxa"/>
            <w:vAlign w:val="center"/>
          </w:tcPr>
          <w:p w14:paraId="60BF26C0" w14:textId="70D79496" w:rsidR="008E060F" w:rsidRPr="00890249" w:rsidRDefault="002E39FE" w:rsidP="008D78BB">
            <w:pPr>
              <w:jc w:val="center"/>
              <w:rPr>
                <w:rFonts w:asciiTheme="minorHAnsi" w:hAnsiTheme="minorHAnsi" w:cstheme="minorHAnsi"/>
                <w:szCs w:val="22"/>
              </w:rPr>
            </w:pPr>
            <w:r>
              <w:rPr>
                <w:rFonts w:asciiTheme="minorHAnsi" w:hAnsiTheme="minorHAnsi" w:cstheme="minorHAnsi"/>
                <w:szCs w:val="22"/>
              </w:rPr>
              <w:t>X</w:t>
            </w:r>
          </w:p>
        </w:tc>
      </w:tr>
      <w:tr w:rsidR="008E060F" w:rsidRPr="00890249" w14:paraId="6B9BD5BD" w14:textId="77777777" w:rsidTr="001C73DB">
        <w:tc>
          <w:tcPr>
            <w:tcW w:w="5949" w:type="dxa"/>
          </w:tcPr>
          <w:p w14:paraId="179A1909" w14:textId="77777777" w:rsidR="008E060F" w:rsidRPr="00890249" w:rsidRDefault="008E060F" w:rsidP="008D78BB">
            <w:pPr>
              <w:autoSpaceDE w:val="0"/>
              <w:autoSpaceDN w:val="0"/>
              <w:adjustRightInd w:val="0"/>
              <w:rPr>
                <w:rFonts w:asciiTheme="minorHAnsi" w:eastAsiaTheme="minorHAnsi" w:hAnsiTheme="minorHAnsi" w:cstheme="minorHAnsi"/>
                <w:color w:val="000000"/>
                <w:szCs w:val="22"/>
                <w:lang w:eastAsia="en-US" w:bidi="ar-SA"/>
              </w:rPr>
            </w:pPr>
            <w:r w:rsidRPr="00890249">
              <w:rPr>
                <w:rFonts w:asciiTheme="minorHAnsi" w:eastAsiaTheme="minorHAnsi" w:hAnsiTheme="minorHAnsi" w:cstheme="minorHAnsi"/>
                <w:color w:val="000000"/>
                <w:szCs w:val="22"/>
                <w:lang w:eastAsia="en-US" w:bidi="ar-SA"/>
              </w:rPr>
              <w:t xml:space="preserve">Od momentu przyjęcia, program będzie wykorzystywał refundację wkładu Unii w oparciu o finansowanie niepowiązane z kosztami zgodnie z art. 95 rozporządzenia w sprawie wspólnych przepisów (jeżeli tak, proszę wypełnić aneks 2 - Niniejszy aneks nie jest wymagany w przypadku stosowania kwot finansowania niepowiązanego z kosztami na poziomie Unii ustanowionych </w:t>
            </w:r>
            <w:r w:rsidR="005018A0" w:rsidRPr="00890249">
              <w:rPr>
                <w:rFonts w:asciiTheme="minorHAnsi" w:eastAsiaTheme="minorHAnsi" w:hAnsiTheme="minorHAnsi" w:cstheme="minorHAnsi"/>
                <w:color w:val="000000"/>
                <w:szCs w:val="22"/>
                <w:lang w:eastAsia="en-US" w:bidi="ar-SA"/>
              </w:rPr>
              <w:br/>
            </w:r>
            <w:r w:rsidRPr="00890249">
              <w:rPr>
                <w:rFonts w:asciiTheme="minorHAnsi" w:eastAsiaTheme="minorHAnsi" w:hAnsiTheme="minorHAnsi" w:cstheme="minorHAnsi"/>
                <w:color w:val="000000"/>
                <w:szCs w:val="22"/>
                <w:lang w:eastAsia="en-US" w:bidi="ar-SA"/>
              </w:rPr>
              <w:t>w akcie delegowanym, o którym mowa w art. 95 ust. 4 rozporządzenia</w:t>
            </w:r>
            <w:r w:rsidR="008D78BB" w:rsidRPr="00890249">
              <w:rPr>
                <w:rFonts w:asciiTheme="minorHAnsi" w:eastAsiaTheme="minorHAnsi" w:hAnsiTheme="minorHAnsi" w:cstheme="minorHAnsi"/>
                <w:color w:val="000000"/>
                <w:szCs w:val="22"/>
                <w:lang w:eastAsia="en-US" w:bidi="ar-SA"/>
              </w:rPr>
              <w:t xml:space="preserve"> w sprawie wspólnych przepisów.</w:t>
            </w:r>
          </w:p>
        </w:tc>
        <w:tc>
          <w:tcPr>
            <w:tcW w:w="1559" w:type="dxa"/>
            <w:vAlign w:val="center"/>
          </w:tcPr>
          <w:p w14:paraId="0DBF39CD" w14:textId="40C4FCED" w:rsidR="008E060F" w:rsidRPr="00890249" w:rsidRDefault="008E060F" w:rsidP="008D78BB">
            <w:pPr>
              <w:jc w:val="center"/>
              <w:rPr>
                <w:rFonts w:asciiTheme="minorHAnsi" w:hAnsiTheme="minorHAnsi" w:cstheme="minorHAnsi"/>
                <w:szCs w:val="22"/>
              </w:rPr>
            </w:pPr>
          </w:p>
        </w:tc>
        <w:tc>
          <w:tcPr>
            <w:tcW w:w="1552" w:type="dxa"/>
            <w:vAlign w:val="center"/>
          </w:tcPr>
          <w:p w14:paraId="7C19248B" w14:textId="04F5099D" w:rsidR="008E060F" w:rsidRPr="00890249" w:rsidRDefault="006D0FCC" w:rsidP="008D78BB">
            <w:pPr>
              <w:jc w:val="center"/>
              <w:rPr>
                <w:rFonts w:asciiTheme="minorHAnsi" w:hAnsiTheme="minorHAnsi" w:cstheme="minorHAnsi"/>
                <w:szCs w:val="22"/>
              </w:rPr>
            </w:pPr>
            <w:r w:rsidRPr="00890249">
              <w:rPr>
                <w:rFonts w:asciiTheme="minorHAnsi" w:hAnsiTheme="minorHAnsi" w:cstheme="minorHAnsi"/>
                <w:szCs w:val="22"/>
              </w:rPr>
              <w:t>X</w:t>
            </w:r>
          </w:p>
        </w:tc>
      </w:tr>
    </w:tbl>
    <w:p w14:paraId="5463AD91" w14:textId="77777777" w:rsidR="008E060F" w:rsidRPr="00890249" w:rsidRDefault="008E060F" w:rsidP="008D78BB">
      <w:pPr>
        <w:rPr>
          <w:rFonts w:asciiTheme="minorHAnsi" w:hAnsiTheme="minorHAnsi" w:cstheme="minorHAnsi"/>
          <w:sz w:val="22"/>
          <w:szCs w:val="22"/>
        </w:rPr>
      </w:pPr>
    </w:p>
    <w:p w14:paraId="0F0681E6" w14:textId="77777777" w:rsidR="008E060F" w:rsidRPr="00890249" w:rsidRDefault="008E060F" w:rsidP="008D78BB">
      <w:pPr>
        <w:rPr>
          <w:rFonts w:asciiTheme="minorHAnsi" w:hAnsiTheme="minorHAnsi" w:cstheme="minorHAnsi"/>
          <w:sz w:val="22"/>
          <w:szCs w:val="22"/>
        </w:rPr>
      </w:pPr>
    </w:p>
    <w:p w14:paraId="07B20F74" w14:textId="77777777" w:rsidR="00873874" w:rsidRPr="00890249" w:rsidRDefault="00873874">
      <w:pPr>
        <w:spacing w:before="0" w:after="160" w:line="259" w:lineRule="auto"/>
        <w:jc w:val="left"/>
        <w:rPr>
          <w:rFonts w:asciiTheme="minorHAnsi" w:hAnsiTheme="minorHAnsi" w:cstheme="minorHAnsi"/>
        </w:rPr>
      </w:pPr>
      <w:r w:rsidRPr="00890249">
        <w:rPr>
          <w:rFonts w:asciiTheme="minorHAnsi" w:hAnsiTheme="minorHAnsi" w:cstheme="minorHAnsi"/>
        </w:rPr>
        <w:br w:type="page"/>
      </w:r>
    </w:p>
    <w:p w14:paraId="55077FC6" w14:textId="77777777" w:rsidR="00585538" w:rsidRPr="00890249" w:rsidRDefault="00585538" w:rsidP="00585538">
      <w:pPr>
        <w:rPr>
          <w:rFonts w:asciiTheme="minorHAnsi" w:hAnsiTheme="minorHAnsi" w:cstheme="minorHAnsi"/>
        </w:rPr>
      </w:pPr>
    </w:p>
    <w:p w14:paraId="1BBDB655" w14:textId="49DDCFF6" w:rsidR="00A63705" w:rsidRPr="009F296A" w:rsidRDefault="0045410C" w:rsidP="009F296A">
      <w:pPr>
        <w:pStyle w:val="Nagwek1"/>
        <w:numPr>
          <w:ilvl w:val="0"/>
          <w:numId w:val="0"/>
        </w:numPr>
        <w:ind w:left="360" w:hanging="360"/>
      </w:pPr>
      <w:bookmarkStart w:id="120" w:name="_Toc213136252"/>
      <w:r w:rsidRPr="009F296A">
        <w:t>ZAŁĄCZNIKI</w:t>
      </w:r>
      <w:bookmarkEnd w:id="120"/>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5"/>
        <w:gridCol w:w="7135"/>
      </w:tblGrid>
      <w:tr w:rsidR="00FF7906" w:rsidRPr="00890249" w14:paraId="37EAA052" w14:textId="77777777" w:rsidTr="00890249">
        <w:tc>
          <w:tcPr>
            <w:tcW w:w="1951" w:type="dxa"/>
          </w:tcPr>
          <w:p w14:paraId="5F1B5EC2" w14:textId="77777777" w:rsidR="00FF7906" w:rsidRPr="00890249" w:rsidRDefault="00FF7906" w:rsidP="00FF7906">
            <w:pPr>
              <w:spacing w:before="240" w:after="240"/>
              <w:rPr>
                <w:rFonts w:asciiTheme="minorHAnsi" w:eastAsia="Times New Roman" w:hAnsiTheme="minorHAnsi" w:cstheme="minorHAnsi"/>
                <w:b/>
                <w:noProof/>
              </w:rPr>
            </w:pPr>
            <w:r w:rsidRPr="00890249">
              <w:rPr>
                <w:rFonts w:asciiTheme="minorHAnsi" w:eastAsia="Times New Roman" w:hAnsiTheme="minorHAnsi" w:cstheme="minorHAnsi"/>
                <w:b/>
                <w:noProof/>
              </w:rPr>
              <w:t>ZAŁĄCZNIK NR 1</w:t>
            </w:r>
          </w:p>
        </w:tc>
        <w:tc>
          <w:tcPr>
            <w:tcW w:w="7259" w:type="dxa"/>
          </w:tcPr>
          <w:p w14:paraId="380F2426" w14:textId="07E25905" w:rsidR="00DA590A" w:rsidRPr="00890249" w:rsidRDefault="0099571A" w:rsidP="00FF7906">
            <w:pPr>
              <w:spacing w:before="240" w:after="240"/>
              <w:rPr>
                <w:rFonts w:asciiTheme="minorHAnsi" w:eastAsia="Times New Roman" w:hAnsiTheme="minorHAnsi" w:cstheme="minorHAnsi"/>
                <w:b/>
                <w:noProof/>
              </w:rPr>
            </w:pPr>
            <w:r w:rsidRPr="0099571A">
              <w:rPr>
                <w:rFonts w:asciiTheme="minorHAnsi" w:eastAsia="Times New Roman" w:hAnsiTheme="minorHAnsi" w:cstheme="minorHAnsi"/>
                <w:b/>
                <w:noProof/>
              </w:rPr>
              <w:t>WYKAZ PLANOWANYCH OPERACJI O ZNACZENIU STRATEGICZNYM WRAZ Z HARMONOGRAMEM</w:t>
            </w:r>
          </w:p>
        </w:tc>
      </w:tr>
    </w:tbl>
    <w:p w14:paraId="27E399BA" w14:textId="77777777" w:rsidR="00FF7906" w:rsidRPr="00890249" w:rsidRDefault="00FF7906" w:rsidP="00FF7906">
      <w:pPr>
        <w:spacing w:before="240" w:after="240"/>
        <w:rPr>
          <w:rFonts w:asciiTheme="minorHAnsi" w:eastAsia="Times New Roman" w:hAnsiTheme="minorHAnsi" w:cstheme="minorHAnsi"/>
          <w:b/>
          <w:noProof/>
        </w:rPr>
      </w:pPr>
    </w:p>
    <w:p w14:paraId="618D46EA" w14:textId="1F3B34C6" w:rsidR="00435EF7" w:rsidRDefault="00435EF7" w:rsidP="00FF7906">
      <w:pPr>
        <w:spacing w:before="240" w:after="240"/>
        <w:rPr>
          <w:rFonts w:asciiTheme="minorHAnsi" w:eastAsia="Times New Roman" w:hAnsiTheme="minorHAnsi" w:cstheme="minorHAnsi"/>
          <w:b/>
          <w:noProof/>
        </w:rPr>
      </w:pPr>
      <w:r>
        <w:rPr>
          <w:rFonts w:asciiTheme="minorHAnsi" w:eastAsia="Times New Roman" w:hAnsiTheme="minorHAnsi" w:cstheme="minorHAnsi"/>
          <w:b/>
          <w:noProof/>
        </w:rPr>
        <w:br w:type="page"/>
      </w:r>
    </w:p>
    <w:p w14:paraId="2CFE02FB" w14:textId="77777777" w:rsidR="00435EF7" w:rsidRPr="00435EF7" w:rsidRDefault="00435EF7" w:rsidP="00435EF7">
      <w:pPr>
        <w:spacing w:before="0"/>
        <w:jc w:val="center"/>
        <w:rPr>
          <w:rFonts w:asciiTheme="minorHAnsi" w:eastAsiaTheme="minorHAnsi" w:hAnsiTheme="minorHAnsi" w:cstheme="minorHAnsi"/>
          <w:b/>
          <w:noProof/>
          <w:color w:val="2E74B5" w:themeColor="accent1" w:themeShade="BF"/>
          <w:sz w:val="56"/>
          <w:szCs w:val="56"/>
          <w:lang w:eastAsia="en-US" w:bidi="ar-SA"/>
        </w:rPr>
      </w:pPr>
    </w:p>
    <w:p w14:paraId="27C53213" w14:textId="77777777" w:rsidR="00435EF7" w:rsidRPr="00435EF7" w:rsidRDefault="00435EF7" w:rsidP="00435EF7">
      <w:pPr>
        <w:keepNext/>
        <w:spacing w:before="0" w:after="0" w:line="259" w:lineRule="auto"/>
        <w:ind w:hanging="284"/>
        <w:jc w:val="left"/>
        <w:rPr>
          <w:rFonts w:asciiTheme="minorHAnsi" w:eastAsiaTheme="minorHAnsi" w:hAnsiTheme="minorHAnsi" w:cstheme="minorHAnsi"/>
          <w:b/>
          <w:noProof/>
          <w:color w:val="2E74B5" w:themeColor="accent1" w:themeShade="BF"/>
          <w:sz w:val="56"/>
          <w:szCs w:val="56"/>
          <w:lang w:eastAsia="en-US" w:bidi="ar-SA"/>
        </w:rPr>
      </w:pPr>
      <w:r w:rsidRPr="00435EF7">
        <w:rPr>
          <w:rFonts w:asciiTheme="minorHAnsi" w:eastAsiaTheme="minorHAnsi" w:hAnsiTheme="minorHAnsi" w:cstheme="minorHAnsi"/>
          <w:b/>
          <w:noProof/>
          <w:color w:val="2E74B5" w:themeColor="accent1" w:themeShade="BF"/>
          <w:sz w:val="56"/>
          <w:szCs w:val="56"/>
          <w:lang w:val="en-GB" w:eastAsia="en-GB" w:bidi="ar-SA"/>
        </w:rPr>
        <w:drawing>
          <wp:inline distT="0" distB="0" distL="0" distR="0" wp14:anchorId="646BF662" wp14:editId="1CD7EDA9">
            <wp:extent cx="6224562" cy="635000"/>
            <wp:effectExtent l="0" t="0" r="5080" b="0"/>
            <wp:docPr id="1981172609" name="Obraz 1981172609" descr="V:\Departament\WYMIANA\2021-2027\Komunikacja i promocja\Wizualizacja 2021-2027\Ciąg logotypów\Poziom\Kolor\Logotypy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epartament\WYMIANA\2021-2027\Komunikacja i promocja\Wizualizacja 2021-2027\Ciąg logotypów\Poziom\Kolor\Logotypy_poziom.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240712" cy="636648"/>
                    </a:xfrm>
                    <a:prstGeom prst="rect">
                      <a:avLst/>
                    </a:prstGeom>
                    <a:noFill/>
                    <a:ln>
                      <a:noFill/>
                    </a:ln>
                  </pic:spPr>
                </pic:pic>
              </a:graphicData>
            </a:graphic>
          </wp:inline>
        </w:drawing>
      </w:r>
    </w:p>
    <w:p w14:paraId="531EC30A" w14:textId="77777777" w:rsidR="00435EF7" w:rsidRPr="00435EF7" w:rsidRDefault="00435EF7" w:rsidP="00435EF7">
      <w:pPr>
        <w:keepNext/>
        <w:spacing w:before="0" w:after="0" w:line="259" w:lineRule="auto"/>
        <w:jc w:val="center"/>
        <w:rPr>
          <w:rFonts w:asciiTheme="minorHAnsi" w:eastAsiaTheme="minorHAnsi" w:hAnsiTheme="minorHAnsi" w:cstheme="minorHAnsi"/>
          <w:b/>
          <w:noProof/>
          <w:color w:val="2E74B5" w:themeColor="accent1" w:themeShade="BF"/>
          <w:sz w:val="56"/>
          <w:szCs w:val="56"/>
          <w:lang w:eastAsia="en-US" w:bidi="ar-SA"/>
        </w:rPr>
      </w:pPr>
    </w:p>
    <w:p w14:paraId="5E2D430D" w14:textId="77777777" w:rsidR="00435EF7" w:rsidRPr="00435EF7" w:rsidRDefault="00435EF7" w:rsidP="00435EF7">
      <w:pPr>
        <w:keepNext/>
        <w:spacing w:before="0" w:after="0" w:line="259" w:lineRule="auto"/>
        <w:jc w:val="center"/>
        <w:rPr>
          <w:rFonts w:asciiTheme="minorHAnsi" w:eastAsiaTheme="minorHAnsi" w:hAnsiTheme="minorHAnsi" w:cstheme="minorHAnsi"/>
          <w:b/>
          <w:noProof/>
          <w:color w:val="2E74B5" w:themeColor="accent1" w:themeShade="BF"/>
          <w:sz w:val="56"/>
          <w:szCs w:val="56"/>
          <w:lang w:eastAsia="en-US" w:bidi="ar-SA"/>
        </w:rPr>
      </w:pPr>
    </w:p>
    <w:p w14:paraId="0972438F" w14:textId="77777777" w:rsidR="00435EF7" w:rsidRPr="00435EF7" w:rsidRDefault="00435EF7" w:rsidP="00435EF7">
      <w:pPr>
        <w:keepNext/>
        <w:spacing w:before="0" w:after="0" w:line="259" w:lineRule="auto"/>
        <w:jc w:val="center"/>
        <w:rPr>
          <w:rFonts w:asciiTheme="minorHAnsi" w:eastAsiaTheme="minorHAnsi" w:hAnsiTheme="minorHAnsi" w:cstheme="minorBidi"/>
          <w:b/>
          <w:color w:val="2F5496" w:themeColor="accent5" w:themeShade="BF"/>
          <w:sz w:val="56"/>
          <w:szCs w:val="56"/>
          <w:lang w:eastAsia="en-US" w:bidi="ar-SA"/>
        </w:rPr>
      </w:pPr>
      <w:r w:rsidRPr="00435EF7">
        <w:rPr>
          <w:rFonts w:asciiTheme="minorHAnsi" w:eastAsiaTheme="minorHAnsi" w:hAnsiTheme="minorHAnsi" w:cstheme="minorBidi"/>
          <w:b/>
          <w:color w:val="2F5496" w:themeColor="accent5" w:themeShade="BF"/>
          <w:sz w:val="56"/>
          <w:szCs w:val="56"/>
          <w:lang w:eastAsia="en-US" w:bidi="ar-SA"/>
        </w:rPr>
        <w:t>ZAŁĄCZNIK NR 1</w:t>
      </w:r>
    </w:p>
    <w:p w14:paraId="7F9685C2" w14:textId="77777777" w:rsidR="00435EF7" w:rsidRPr="00435EF7" w:rsidRDefault="00435EF7" w:rsidP="00435EF7">
      <w:pPr>
        <w:keepNext/>
        <w:spacing w:before="0" w:after="0" w:line="259" w:lineRule="auto"/>
        <w:jc w:val="center"/>
        <w:rPr>
          <w:rFonts w:asciiTheme="minorHAnsi" w:eastAsiaTheme="minorHAnsi" w:hAnsiTheme="minorHAnsi" w:cstheme="minorBidi"/>
          <w:b/>
          <w:color w:val="2F5496" w:themeColor="accent5" w:themeShade="BF"/>
          <w:sz w:val="56"/>
          <w:szCs w:val="56"/>
          <w:lang w:eastAsia="en-US" w:bidi="ar-SA"/>
        </w:rPr>
      </w:pPr>
      <w:r w:rsidRPr="00435EF7">
        <w:rPr>
          <w:rFonts w:asciiTheme="minorHAnsi" w:eastAsiaTheme="minorHAnsi" w:hAnsiTheme="minorHAnsi" w:cstheme="minorBidi"/>
          <w:b/>
          <w:color w:val="2F5496" w:themeColor="accent5" w:themeShade="BF"/>
          <w:sz w:val="56"/>
          <w:szCs w:val="56"/>
          <w:lang w:eastAsia="en-US" w:bidi="ar-SA"/>
        </w:rPr>
        <w:t>FUNDUSZE EUROPEJSKIE</w:t>
      </w:r>
    </w:p>
    <w:p w14:paraId="4C966840" w14:textId="77777777" w:rsidR="00435EF7" w:rsidRPr="00435EF7" w:rsidRDefault="00435EF7" w:rsidP="00435EF7">
      <w:pPr>
        <w:keepNext/>
        <w:spacing w:before="0" w:after="0" w:line="259" w:lineRule="auto"/>
        <w:jc w:val="center"/>
        <w:rPr>
          <w:rFonts w:asciiTheme="minorHAnsi" w:eastAsiaTheme="minorHAnsi" w:hAnsiTheme="minorHAnsi" w:cstheme="minorBidi"/>
          <w:b/>
          <w:color w:val="2F5496" w:themeColor="accent5" w:themeShade="BF"/>
          <w:sz w:val="56"/>
          <w:szCs w:val="56"/>
          <w:lang w:eastAsia="en-US" w:bidi="ar-SA"/>
        </w:rPr>
      </w:pPr>
      <w:r w:rsidRPr="00435EF7">
        <w:rPr>
          <w:rFonts w:asciiTheme="minorHAnsi" w:eastAsiaTheme="minorHAnsi" w:hAnsiTheme="minorHAnsi" w:cstheme="minorBidi"/>
          <w:b/>
          <w:color w:val="2F5496" w:themeColor="accent5" w:themeShade="BF"/>
          <w:sz w:val="56"/>
          <w:szCs w:val="56"/>
          <w:lang w:eastAsia="en-US" w:bidi="ar-SA"/>
        </w:rPr>
        <w:t xml:space="preserve">DLA OPOLSKIEGO </w:t>
      </w:r>
      <w:r w:rsidRPr="00435EF7">
        <w:rPr>
          <w:rFonts w:asciiTheme="minorHAnsi" w:eastAsiaTheme="minorHAnsi" w:hAnsiTheme="minorHAnsi" w:cstheme="minorBidi"/>
          <w:b/>
          <w:color w:val="2F5496" w:themeColor="accent5" w:themeShade="BF"/>
          <w:sz w:val="56"/>
          <w:szCs w:val="56"/>
          <w:lang w:eastAsia="en-US" w:bidi="ar-SA"/>
        </w:rPr>
        <w:br/>
        <w:t>2021-2027</w:t>
      </w:r>
    </w:p>
    <w:p w14:paraId="412A33FF" w14:textId="77777777" w:rsidR="00435EF7" w:rsidRPr="00435EF7" w:rsidRDefault="00435EF7" w:rsidP="00435EF7">
      <w:pPr>
        <w:keepNext/>
        <w:spacing w:before="0" w:after="0" w:line="259" w:lineRule="auto"/>
        <w:jc w:val="center"/>
        <w:rPr>
          <w:rFonts w:asciiTheme="minorHAnsi" w:eastAsiaTheme="minorHAnsi" w:hAnsiTheme="minorHAnsi" w:cstheme="minorBidi"/>
          <w:b/>
          <w:color w:val="2F5496" w:themeColor="accent5" w:themeShade="BF"/>
          <w:sz w:val="56"/>
          <w:szCs w:val="56"/>
          <w:lang w:eastAsia="en-US" w:bidi="ar-SA"/>
        </w:rPr>
      </w:pPr>
    </w:p>
    <w:p w14:paraId="0B1981D3" w14:textId="77777777" w:rsidR="00435EF7" w:rsidRPr="00435EF7" w:rsidRDefault="00435EF7" w:rsidP="00435EF7">
      <w:pPr>
        <w:keepNext/>
        <w:spacing w:before="0" w:after="0" w:line="259" w:lineRule="auto"/>
        <w:jc w:val="center"/>
        <w:rPr>
          <w:rFonts w:asciiTheme="minorHAnsi" w:eastAsiaTheme="minorHAnsi" w:hAnsiTheme="minorHAnsi" w:cstheme="minorBidi"/>
          <w:b/>
          <w:color w:val="2F5496" w:themeColor="accent5" w:themeShade="BF"/>
          <w:sz w:val="56"/>
          <w:szCs w:val="56"/>
          <w:lang w:eastAsia="en-US" w:bidi="ar-SA"/>
        </w:rPr>
      </w:pPr>
    </w:p>
    <w:p w14:paraId="6C963A5D" w14:textId="77777777" w:rsidR="00435EF7" w:rsidRPr="00435EF7" w:rsidRDefault="00435EF7" w:rsidP="00435EF7">
      <w:pPr>
        <w:keepNext/>
        <w:spacing w:before="0" w:after="0" w:line="259" w:lineRule="auto"/>
        <w:jc w:val="center"/>
        <w:rPr>
          <w:rFonts w:asciiTheme="minorHAnsi" w:eastAsiaTheme="minorHAnsi" w:hAnsiTheme="minorHAnsi" w:cstheme="minorBidi"/>
          <w:b/>
          <w:color w:val="2F5496" w:themeColor="accent5" w:themeShade="BF"/>
          <w:sz w:val="56"/>
          <w:szCs w:val="56"/>
          <w:lang w:eastAsia="en-US" w:bidi="ar-SA"/>
        </w:rPr>
      </w:pPr>
    </w:p>
    <w:p w14:paraId="5A4A0343" w14:textId="0413D0E4" w:rsidR="00435EF7" w:rsidRDefault="00435EF7" w:rsidP="00435EF7">
      <w:pPr>
        <w:keepNext/>
        <w:spacing w:before="0" w:after="0" w:line="259" w:lineRule="auto"/>
        <w:jc w:val="center"/>
        <w:rPr>
          <w:rFonts w:asciiTheme="minorHAnsi" w:eastAsiaTheme="minorHAnsi" w:hAnsiTheme="minorHAnsi" w:cstheme="minorBidi"/>
          <w:color w:val="2F5496" w:themeColor="accent5" w:themeShade="BF"/>
          <w:sz w:val="44"/>
          <w:szCs w:val="56"/>
          <w:lang w:eastAsia="en-US" w:bidi="ar-SA"/>
        </w:rPr>
      </w:pPr>
      <w:r w:rsidRPr="00435EF7">
        <w:rPr>
          <w:rFonts w:asciiTheme="minorHAnsi" w:eastAsiaTheme="minorHAnsi" w:hAnsiTheme="minorHAnsi" w:cstheme="minorBidi"/>
          <w:color w:val="2F5496" w:themeColor="accent5" w:themeShade="BF"/>
          <w:sz w:val="44"/>
          <w:szCs w:val="56"/>
          <w:lang w:eastAsia="en-US" w:bidi="ar-SA"/>
        </w:rPr>
        <w:t xml:space="preserve">Aneks 3: Wykaz planowanych operacji o znaczeniu strategicznym wraz z harmonogramem </w:t>
      </w:r>
      <w:r w:rsidRPr="00435EF7">
        <w:rPr>
          <w:rFonts w:asciiTheme="minorHAnsi" w:eastAsiaTheme="minorHAnsi" w:hAnsiTheme="minorHAnsi" w:cstheme="minorBidi"/>
          <w:color w:val="2F5496" w:themeColor="accent5" w:themeShade="BF"/>
          <w:sz w:val="44"/>
          <w:szCs w:val="56"/>
          <w:lang w:eastAsia="en-US" w:bidi="ar-SA"/>
        </w:rPr>
        <w:br/>
        <w:t>(art. 22 ust. 3 rozporządzenia w sprawie wspólnych przepisów)</w:t>
      </w:r>
      <w:r>
        <w:rPr>
          <w:rFonts w:asciiTheme="minorHAnsi" w:eastAsiaTheme="minorHAnsi" w:hAnsiTheme="minorHAnsi" w:cstheme="minorBidi"/>
          <w:color w:val="2F5496" w:themeColor="accent5" w:themeShade="BF"/>
          <w:sz w:val="44"/>
          <w:szCs w:val="56"/>
          <w:lang w:eastAsia="en-US" w:bidi="ar-SA"/>
        </w:rPr>
        <w:br w:type="page"/>
      </w:r>
    </w:p>
    <w:p w14:paraId="07417D25" w14:textId="77777777" w:rsidR="00435EF7" w:rsidRPr="00435EF7" w:rsidRDefault="00435EF7" w:rsidP="00435EF7">
      <w:pPr>
        <w:keepNext/>
        <w:spacing w:before="0" w:after="0" w:line="259" w:lineRule="auto"/>
        <w:jc w:val="center"/>
        <w:rPr>
          <w:rFonts w:asciiTheme="minorHAnsi" w:eastAsiaTheme="minorHAnsi" w:hAnsiTheme="minorHAnsi" w:cstheme="minorBidi"/>
          <w:color w:val="2F5496" w:themeColor="accent5" w:themeShade="BF"/>
          <w:sz w:val="44"/>
          <w:szCs w:val="56"/>
          <w:lang w:eastAsia="en-US" w:bidi="ar-SA"/>
        </w:rPr>
      </w:pPr>
    </w:p>
    <w:p w14:paraId="697F3D98" w14:textId="5201DABE" w:rsidR="00435EF7" w:rsidRDefault="00435EF7" w:rsidP="00435EF7">
      <w:pPr>
        <w:tabs>
          <w:tab w:val="left" w:pos="1800"/>
        </w:tabs>
        <w:spacing w:before="0" w:after="160" w:line="259" w:lineRule="auto"/>
        <w:ind w:left="708"/>
        <w:rPr>
          <w:rFonts w:asciiTheme="minorHAnsi" w:eastAsiaTheme="minorHAnsi" w:hAnsiTheme="minorHAnsi" w:cstheme="minorBidi"/>
          <w:szCs w:val="22"/>
          <w:lang w:eastAsia="en-US" w:bidi="ar-SA"/>
        </w:rPr>
      </w:pPr>
      <w:r>
        <w:rPr>
          <w:rFonts w:asciiTheme="minorHAnsi" w:eastAsiaTheme="minorHAnsi" w:hAnsiTheme="minorHAnsi" w:cstheme="minorBidi"/>
          <w:szCs w:val="22"/>
          <w:lang w:eastAsia="en-US" w:bidi="ar-SA"/>
        </w:rPr>
        <w:tab/>
      </w:r>
    </w:p>
    <w:p w14:paraId="56955BA7" w14:textId="77777777" w:rsidR="00435EF7" w:rsidRPr="00435EF7" w:rsidRDefault="00435EF7" w:rsidP="00435EF7">
      <w:pPr>
        <w:numPr>
          <w:ilvl w:val="0"/>
          <w:numId w:val="187"/>
        </w:numPr>
        <w:spacing w:before="0" w:after="160" w:line="259" w:lineRule="auto"/>
        <w:ind w:left="714" w:hanging="357"/>
        <w:jc w:val="left"/>
        <w:rPr>
          <w:rFonts w:asciiTheme="minorHAnsi" w:eastAsiaTheme="minorHAnsi" w:hAnsiTheme="minorHAnsi" w:cstheme="minorBidi"/>
          <w:szCs w:val="22"/>
          <w:lang w:eastAsia="en-US" w:bidi="ar-SA"/>
        </w:rPr>
      </w:pPr>
      <w:r w:rsidRPr="00435EF7">
        <w:rPr>
          <w:rFonts w:asciiTheme="minorHAnsi" w:eastAsiaTheme="minorHAnsi" w:hAnsiTheme="minorHAnsi" w:cstheme="minorBidi"/>
          <w:szCs w:val="22"/>
          <w:lang w:eastAsia="en-US" w:bidi="ar-SA"/>
        </w:rPr>
        <w:t>Cel Polityki 2, cel szczegółowy (viii); Cel Polityki 3, cel szczegółowy (ii):</w:t>
      </w:r>
    </w:p>
    <w:p w14:paraId="3AEA08AF" w14:textId="77777777" w:rsidR="00435EF7" w:rsidRPr="00435EF7" w:rsidRDefault="00435EF7" w:rsidP="00435EF7">
      <w:pPr>
        <w:spacing w:before="0" w:after="160" w:line="259" w:lineRule="auto"/>
        <w:ind w:left="714"/>
        <w:rPr>
          <w:rFonts w:asciiTheme="minorHAnsi" w:eastAsiaTheme="minorHAnsi" w:hAnsiTheme="minorHAnsi" w:cstheme="minorBidi"/>
          <w:i/>
          <w:iCs/>
          <w:szCs w:val="22"/>
          <w:lang w:eastAsia="en-US" w:bidi="ar-SA"/>
        </w:rPr>
      </w:pPr>
      <w:r w:rsidRPr="00435EF7">
        <w:rPr>
          <w:rFonts w:asciiTheme="minorHAnsi" w:eastAsiaTheme="minorHAnsi" w:hAnsiTheme="minorHAnsi" w:cstheme="minorHAnsi"/>
          <w:i/>
          <w:iCs/>
          <w:sz w:val="22"/>
          <w:szCs w:val="22"/>
          <w:lang w:eastAsia="en-US" w:bidi="ar-SA"/>
        </w:rPr>
        <w:t>„Opolskie na rowery do centrów usług i miejsc pracy”</w:t>
      </w:r>
      <w:r w:rsidRPr="00435EF7">
        <w:rPr>
          <w:rFonts w:asciiTheme="minorHAnsi" w:eastAsiaTheme="minorHAnsi" w:hAnsiTheme="minorHAnsi" w:cstheme="minorHAnsi"/>
          <w:sz w:val="22"/>
          <w:szCs w:val="22"/>
          <w:lang w:eastAsia="en-US" w:bidi="ar-SA"/>
        </w:rPr>
        <w:t xml:space="preserve"> </w:t>
      </w:r>
    </w:p>
    <w:p w14:paraId="3F5BF472" w14:textId="77777777" w:rsidR="00435EF7" w:rsidRPr="00435EF7" w:rsidRDefault="00435EF7" w:rsidP="00435EF7">
      <w:pPr>
        <w:spacing w:before="0" w:after="160" w:line="259" w:lineRule="auto"/>
        <w:ind w:left="714"/>
        <w:rPr>
          <w:rFonts w:asciiTheme="minorHAnsi" w:eastAsiaTheme="minorHAnsi" w:hAnsiTheme="minorHAnsi" w:cstheme="minorBidi"/>
          <w:szCs w:val="22"/>
          <w:lang w:eastAsia="en-US" w:bidi="ar-SA"/>
        </w:rPr>
      </w:pPr>
      <w:r w:rsidRPr="00435EF7">
        <w:rPr>
          <w:rFonts w:asciiTheme="minorHAnsi" w:eastAsiaTheme="minorHAnsi" w:hAnsiTheme="minorHAnsi" w:cstheme="minorBidi"/>
          <w:szCs w:val="22"/>
          <w:lang w:eastAsia="en-US" w:bidi="ar-SA"/>
        </w:rPr>
        <w:t xml:space="preserve">Realizacja: II kwartał 2025 r. – II kwartał 2027 r. </w:t>
      </w:r>
    </w:p>
    <w:p w14:paraId="2B8E6377" w14:textId="77777777" w:rsidR="00435EF7" w:rsidRPr="00435EF7" w:rsidRDefault="00435EF7" w:rsidP="00435EF7">
      <w:pPr>
        <w:tabs>
          <w:tab w:val="left" w:pos="1800"/>
        </w:tabs>
        <w:spacing w:before="0" w:after="160" w:line="259" w:lineRule="auto"/>
        <w:ind w:left="708"/>
        <w:rPr>
          <w:rFonts w:asciiTheme="minorHAnsi" w:eastAsiaTheme="minorHAnsi" w:hAnsiTheme="minorHAnsi" w:cstheme="minorBidi"/>
          <w:szCs w:val="22"/>
          <w:lang w:eastAsia="en-US" w:bidi="ar-SA"/>
        </w:rPr>
      </w:pPr>
    </w:p>
    <w:p w14:paraId="516AD273" w14:textId="77777777" w:rsidR="00435EF7" w:rsidRPr="00435EF7" w:rsidRDefault="00435EF7" w:rsidP="00435EF7">
      <w:pPr>
        <w:numPr>
          <w:ilvl w:val="0"/>
          <w:numId w:val="187"/>
        </w:numPr>
        <w:spacing w:before="0" w:after="160" w:line="259" w:lineRule="auto"/>
        <w:ind w:left="714" w:hanging="357"/>
        <w:jc w:val="left"/>
        <w:rPr>
          <w:rFonts w:asciiTheme="minorHAnsi" w:eastAsiaTheme="minorHAnsi" w:hAnsiTheme="minorHAnsi" w:cstheme="minorBidi"/>
          <w:szCs w:val="22"/>
          <w:lang w:eastAsia="en-US" w:bidi="ar-SA"/>
        </w:rPr>
      </w:pPr>
      <w:r w:rsidRPr="00435EF7">
        <w:rPr>
          <w:rFonts w:asciiTheme="minorHAnsi" w:eastAsiaTheme="minorHAnsi" w:hAnsiTheme="minorHAnsi" w:cstheme="minorBidi"/>
          <w:szCs w:val="22"/>
          <w:lang w:eastAsia="en-US" w:bidi="ar-SA"/>
        </w:rPr>
        <w:t>Cel Polityki 4, cel szczegółowy (l):</w:t>
      </w:r>
    </w:p>
    <w:p w14:paraId="0A1864A4" w14:textId="77777777" w:rsidR="00435EF7" w:rsidRPr="00435EF7" w:rsidRDefault="00435EF7" w:rsidP="00435EF7">
      <w:pPr>
        <w:spacing w:before="0" w:after="160" w:line="259" w:lineRule="auto"/>
        <w:ind w:left="720"/>
        <w:rPr>
          <w:rFonts w:asciiTheme="minorHAnsi" w:eastAsiaTheme="minorHAnsi" w:hAnsiTheme="minorHAnsi" w:cstheme="minorBidi"/>
          <w:i/>
          <w:szCs w:val="22"/>
          <w:highlight w:val="yellow"/>
          <w:lang w:eastAsia="en-US" w:bidi="ar-SA"/>
        </w:rPr>
      </w:pPr>
      <w:r w:rsidRPr="00435EF7">
        <w:rPr>
          <w:rFonts w:asciiTheme="minorHAnsi" w:eastAsia="Times New Roman" w:hAnsiTheme="minorHAnsi" w:cstheme="minorHAnsi"/>
          <w:bCs/>
          <w:i/>
          <w:szCs w:val="22"/>
          <w:lang w:bidi="ar-SA"/>
        </w:rPr>
        <w:t>Bliżej rodziny i dziecka – wsparcie rodzin przeżywających problemy opiekuńczo-wychowawcze oraz wsparcie pieczy zastępczej - etap II</w:t>
      </w:r>
      <w:r w:rsidRPr="00435EF7">
        <w:rPr>
          <w:rFonts w:asciiTheme="minorHAnsi" w:eastAsiaTheme="minorHAnsi" w:hAnsiTheme="minorHAnsi" w:cstheme="minorBidi"/>
          <w:i/>
          <w:szCs w:val="22"/>
          <w:highlight w:val="yellow"/>
          <w:lang w:eastAsia="en-US" w:bidi="ar-SA"/>
        </w:rPr>
        <w:t xml:space="preserve"> </w:t>
      </w:r>
    </w:p>
    <w:p w14:paraId="64D99967" w14:textId="77777777" w:rsidR="00435EF7" w:rsidRPr="00435EF7" w:rsidRDefault="00435EF7" w:rsidP="00435EF7">
      <w:pPr>
        <w:spacing w:before="0" w:after="160" w:line="259" w:lineRule="auto"/>
        <w:ind w:left="708"/>
        <w:rPr>
          <w:rFonts w:asciiTheme="minorHAnsi" w:eastAsiaTheme="minorHAnsi" w:hAnsiTheme="minorHAnsi" w:cstheme="minorBidi"/>
          <w:szCs w:val="22"/>
          <w:lang w:eastAsia="en-US" w:bidi="ar-SA"/>
        </w:rPr>
      </w:pPr>
      <w:r w:rsidRPr="00435EF7">
        <w:rPr>
          <w:rFonts w:asciiTheme="minorHAnsi" w:eastAsiaTheme="minorHAnsi" w:hAnsiTheme="minorHAnsi" w:cstheme="minorBidi"/>
          <w:szCs w:val="22"/>
          <w:lang w:eastAsia="en-US" w:bidi="ar-SA"/>
        </w:rPr>
        <w:t>Realizacja: II kwartał 2023 r. – II kwartał 2025 r.</w:t>
      </w:r>
    </w:p>
    <w:p w14:paraId="4EB5BD2C" w14:textId="77777777" w:rsidR="00435EF7" w:rsidRPr="00890249" w:rsidRDefault="00435EF7" w:rsidP="00385B19">
      <w:pPr>
        <w:rPr>
          <w:rFonts w:asciiTheme="minorHAnsi" w:hAnsiTheme="minorHAnsi" w:cstheme="minorHAnsi"/>
        </w:rPr>
      </w:pPr>
    </w:p>
    <w:sectPr w:rsidR="00435EF7" w:rsidRPr="00890249" w:rsidSect="00F40309">
      <w:headerReference w:type="even" r:id="rId174"/>
      <w:headerReference w:type="default" r:id="rId175"/>
      <w:footerReference w:type="even" r:id="rId176"/>
      <w:footerReference w:type="default" r:id="rId177"/>
      <w:headerReference w:type="first" r:id="rId178"/>
      <w:footerReference w:type="first" r:id="rId179"/>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523F2" w14:textId="77777777" w:rsidR="00A47EEF" w:rsidRDefault="00A47EEF" w:rsidP="00307C5B">
      <w:pPr>
        <w:spacing w:before="0" w:after="0"/>
      </w:pPr>
      <w:r>
        <w:separator/>
      </w:r>
    </w:p>
  </w:endnote>
  <w:endnote w:type="continuationSeparator" w:id="0">
    <w:p w14:paraId="58307D63" w14:textId="77777777" w:rsidR="00A47EEF" w:rsidRDefault="00A47EEF" w:rsidP="00307C5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PSMT">
    <w:panose1 w:val="00000000000000000000"/>
    <w:charset w:val="00"/>
    <w:family w:val="roman"/>
    <w:notTrueType/>
    <w:pitch w:val="default"/>
    <w:sig w:usb0="00000001"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1895976"/>
      <w:docPartObj>
        <w:docPartGallery w:val="Page Numbers (Bottom of Page)"/>
        <w:docPartUnique/>
      </w:docPartObj>
    </w:sdtPr>
    <w:sdtEndPr>
      <w:rPr>
        <w:rFonts w:asciiTheme="minorHAnsi" w:hAnsiTheme="minorHAnsi"/>
        <w:sz w:val="22"/>
        <w:szCs w:val="22"/>
      </w:rPr>
    </w:sdtEndPr>
    <w:sdtContent>
      <w:p w14:paraId="60A17370" w14:textId="77777777" w:rsidR="00AB489D" w:rsidRPr="00E36770" w:rsidRDefault="00AB489D">
        <w:pPr>
          <w:pStyle w:val="Stopka"/>
          <w:jc w:val="center"/>
          <w:rPr>
            <w:rFonts w:asciiTheme="minorHAnsi" w:hAnsiTheme="minorHAnsi"/>
            <w:sz w:val="22"/>
            <w:szCs w:val="22"/>
          </w:rPr>
        </w:pPr>
        <w:r w:rsidRPr="00E36770">
          <w:rPr>
            <w:rFonts w:asciiTheme="minorHAnsi" w:hAnsiTheme="minorHAnsi"/>
            <w:sz w:val="22"/>
            <w:szCs w:val="22"/>
          </w:rPr>
          <w:fldChar w:fldCharType="begin"/>
        </w:r>
        <w:r w:rsidRPr="00E36770">
          <w:rPr>
            <w:rFonts w:asciiTheme="minorHAnsi" w:hAnsiTheme="minorHAnsi"/>
            <w:sz w:val="22"/>
            <w:szCs w:val="22"/>
          </w:rPr>
          <w:instrText>PAGE   \* MERGEFORMAT</w:instrText>
        </w:r>
        <w:r w:rsidRPr="00E36770">
          <w:rPr>
            <w:rFonts w:asciiTheme="minorHAnsi" w:hAnsiTheme="minorHAnsi"/>
            <w:sz w:val="22"/>
            <w:szCs w:val="22"/>
          </w:rPr>
          <w:fldChar w:fldCharType="separate"/>
        </w:r>
        <w:r w:rsidR="00AA0A42">
          <w:rPr>
            <w:rFonts w:asciiTheme="minorHAnsi" w:hAnsiTheme="minorHAnsi"/>
            <w:noProof/>
            <w:sz w:val="22"/>
            <w:szCs w:val="22"/>
          </w:rPr>
          <w:t>288</w:t>
        </w:r>
        <w:r w:rsidRPr="00E36770">
          <w:rPr>
            <w:rFonts w:asciiTheme="minorHAnsi" w:hAnsiTheme="minorHAnsi"/>
            <w:sz w:val="22"/>
            <w:szCs w:val="22"/>
          </w:rPr>
          <w:fldChar w:fldCharType="end"/>
        </w:r>
      </w:p>
    </w:sdtContent>
  </w:sdt>
  <w:p w14:paraId="2CD67E35" w14:textId="77777777" w:rsidR="00AB489D" w:rsidRDefault="00AB489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3CA87" w14:textId="77777777" w:rsidR="00AB489D" w:rsidRPr="001C5764" w:rsidRDefault="00AB489D">
    <w:pPr>
      <w:pStyle w:val="Stopka"/>
      <w:jc w:val="center"/>
      <w:rPr>
        <w:rFonts w:asciiTheme="minorHAnsi" w:hAnsiTheme="minorHAnsi"/>
        <w:sz w:val="22"/>
      </w:rPr>
    </w:pPr>
  </w:p>
  <w:p w14:paraId="477D76CF" w14:textId="77777777" w:rsidR="00AB489D" w:rsidRDefault="00AB489D">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E80D9" w14:textId="77777777" w:rsidR="00AB489D" w:rsidRDefault="00AB489D">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6621286"/>
      <w:docPartObj>
        <w:docPartGallery w:val="Page Numbers (Bottom of Page)"/>
        <w:docPartUnique/>
      </w:docPartObj>
    </w:sdtPr>
    <w:sdtEndPr>
      <w:rPr>
        <w:noProof/>
      </w:rPr>
    </w:sdtEndPr>
    <w:sdtContent>
      <w:p w14:paraId="36D4ABFF" w14:textId="77777777" w:rsidR="00AB489D" w:rsidRPr="003F5DE6" w:rsidRDefault="00AB489D">
        <w:pPr>
          <w:pStyle w:val="Stopka"/>
          <w:jc w:val="center"/>
          <w:rPr>
            <w:rFonts w:asciiTheme="minorHAnsi" w:hAnsiTheme="minorHAnsi"/>
            <w:noProof/>
          </w:rPr>
        </w:pPr>
        <w:r w:rsidRPr="003F5DE6">
          <w:rPr>
            <w:rFonts w:asciiTheme="minorHAnsi" w:hAnsiTheme="minorHAnsi"/>
          </w:rPr>
          <w:fldChar w:fldCharType="begin"/>
        </w:r>
        <w:r w:rsidRPr="003F5DE6">
          <w:rPr>
            <w:rFonts w:asciiTheme="minorHAnsi" w:hAnsiTheme="minorHAnsi"/>
          </w:rPr>
          <w:instrText xml:space="preserve"> PAGE   \* MERGEFORMAT </w:instrText>
        </w:r>
        <w:r w:rsidRPr="003F5DE6">
          <w:rPr>
            <w:rFonts w:asciiTheme="minorHAnsi" w:hAnsiTheme="minorHAnsi"/>
          </w:rPr>
          <w:fldChar w:fldCharType="separate"/>
        </w:r>
        <w:r w:rsidR="00AA0A42">
          <w:rPr>
            <w:rFonts w:asciiTheme="minorHAnsi" w:hAnsiTheme="minorHAnsi"/>
            <w:noProof/>
          </w:rPr>
          <w:t>290</w:t>
        </w:r>
        <w:r w:rsidRPr="003F5DE6">
          <w:rPr>
            <w:rFonts w:asciiTheme="minorHAnsi" w:hAnsiTheme="minorHAnsi"/>
            <w:noProof/>
          </w:rPr>
          <w:fldChar w:fldCharType="end"/>
        </w:r>
      </w:p>
      <w:p w14:paraId="17D71B9F" w14:textId="77777777" w:rsidR="00AB489D" w:rsidRDefault="00CE075B" w:rsidP="00123727">
        <w:pPr>
          <w:pStyle w:val="Stopka"/>
          <w:jc w:val="center"/>
          <w:rPr>
            <w:rStyle w:val="Numerstrony"/>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D3683" w14:textId="77777777" w:rsidR="00AB489D" w:rsidRPr="006D6003" w:rsidRDefault="00AB489D">
    <w:pPr>
      <w:pStyle w:val="Stopka"/>
      <w:jc w:val="center"/>
      <w:rPr>
        <w:rFonts w:asciiTheme="minorHAnsi" w:hAnsiTheme="minorHAnsi" w:cstheme="minorHAnsi"/>
      </w:rPr>
    </w:pPr>
    <w:r w:rsidRPr="006D6003">
      <w:rPr>
        <w:rFonts w:asciiTheme="minorHAnsi" w:hAnsiTheme="minorHAnsi" w:cstheme="minorHAnsi"/>
        <w:noProof/>
      </w:rPr>
      <w:fldChar w:fldCharType="begin"/>
    </w:r>
    <w:r w:rsidRPr="006D6003">
      <w:rPr>
        <w:rFonts w:asciiTheme="minorHAnsi" w:hAnsiTheme="minorHAnsi" w:cstheme="minorHAnsi"/>
        <w:noProof/>
      </w:rPr>
      <w:instrText xml:space="preserve"> PAGE   \* MERGEFORMAT </w:instrText>
    </w:r>
    <w:r w:rsidRPr="006D6003">
      <w:rPr>
        <w:rFonts w:asciiTheme="minorHAnsi" w:hAnsiTheme="minorHAnsi" w:cstheme="minorHAnsi"/>
        <w:noProof/>
      </w:rPr>
      <w:fldChar w:fldCharType="separate"/>
    </w:r>
    <w:r w:rsidR="00AA0A42">
      <w:rPr>
        <w:rFonts w:asciiTheme="minorHAnsi" w:hAnsiTheme="minorHAnsi" w:cstheme="minorHAnsi"/>
        <w:noProof/>
      </w:rPr>
      <w:t>289</w:t>
    </w:r>
    <w:r w:rsidRPr="006D6003">
      <w:rPr>
        <w:rFonts w:asciiTheme="minorHAnsi" w:hAnsiTheme="minorHAnsi" w:cstheme="minorHAnsi"/>
        <w:noProof/>
      </w:rPr>
      <w:fldChar w:fldCharType="end"/>
    </w:r>
  </w:p>
  <w:p w14:paraId="43813EBE" w14:textId="77777777" w:rsidR="00AB489D" w:rsidRDefault="00AB489D">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7B38E" w14:textId="77777777" w:rsidR="00AB489D" w:rsidRDefault="00AB489D">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rPr>
      <w:id w:val="-1447925824"/>
      <w:docPartObj>
        <w:docPartGallery w:val="Page Numbers (Bottom of Page)"/>
        <w:docPartUnique/>
      </w:docPartObj>
    </w:sdtPr>
    <w:sdtEndPr/>
    <w:sdtContent>
      <w:p w14:paraId="2F4DE741" w14:textId="77777777" w:rsidR="00AB489D" w:rsidRPr="006D6003" w:rsidRDefault="00AB489D">
        <w:pPr>
          <w:pStyle w:val="Stopka"/>
          <w:jc w:val="center"/>
          <w:rPr>
            <w:rFonts w:asciiTheme="minorHAnsi" w:hAnsiTheme="minorHAnsi" w:cstheme="minorHAnsi"/>
          </w:rPr>
        </w:pPr>
        <w:r w:rsidRPr="006D6003">
          <w:rPr>
            <w:rFonts w:asciiTheme="minorHAnsi" w:hAnsiTheme="minorHAnsi" w:cstheme="minorHAnsi"/>
            <w:noProof/>
          </w:rPr>
          <w:fldChar w:fldCharType="begin"/>
        </w:r>
        <w:r w:rsidRPr="006D6003">
          <w:rPr>
            <w:rFonts w:asciiTheme="minorHAnsi" w:hAnsiTheme="minorHAnsi" w:cstheme="minorHAnsi"/>
            <w:noProof/>
          </w:rPr>
          <w:instrText>PAGE   \* MERGEFORMAT</w:instrText>
        </w:r>
        <w:r w:rsidRPr="006D6003">
          <w:rPr>
            <w:rFonts w:asciiTheme="minorHAnsi" w:hAnsiTheme="minorHAnsi" w:cstheme="minorHAnsi"/>
            <w:noProof/>
          </w:rPr>
          <w:fldChar w:fldCharType="separate"/>
        </w:r>
        <w:r w:rsidR="00AA0A42">
          <w:rPr>
            <w:rFonts w:asciiTheme="minorHAnsi" w:hAnsiTheme="minorHAnsi" w:cstheme="minorHAnsi"/>
            <w:noProof/>
          </w:rPr>
          <w:t>499</w:t>
        </w:r>
        <w:r w:rsidRPr="006D6003">
          <w:rPr>
            <w:rFonts w:asciiTheme="minorHAnsi" w:hAnsiTheme="minorHAnsi" w:cstheme="minorHAnsi"/>
            <w:noProof/>
          </w:rPr>
          <w:fldChar w:fldCharType="end"/>
        </w:r>
      </w:p>
    </w:sdtContent>
  </w:sdt>
  <w:p w14:paraId="5AAD68AD" w14:textId="77777777" w:rsidR="00AB489D" w:rsidRDefault="00AB489D">
    <w:pPr>
      <w:pStyle w:val="Stopk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71477" w14:textId="77777777" w:rsidR="00AB489D" w:rsidRDefault="00AB489D">
    <w:pPr>
      <w:pStyle w:val="Stopka"/>
      <w:jc w:val="center"/>
    </w:pPr>
    <w:r>
      <w:rPr>
        <w:noProof/>
      </w:rPr>
      <w:fldChar w:fldCharType="begin"/>
    </w:r>
    <w:r>
      <w:rPr>
        <w:noProof/>
      </w:rPr>
      <w:instrText>PAGE   \* MERGEFORMAT</w:instrText>
    </w:r>
    <w:r>
      <w:rPr>
        <w:noProof/>
      </w:rPr>
      <w:fldChar w:fldCharType="separate"/>
    </w:r>
    <w:r w:rsidR="00AA0A42">
      <w:rPr>
        <w:noProof/>
      </w:rPr>
      <w:t>489</w:t>
    </w:r>
    <w:r>
      <w:rPr>
        <w:noProof/>
      </w:rPr>
      <w:fldChar w:fldCharType="end"/>
    </w:r>
  </w:p>
  <w:p w14:paraId="11390295" w14:textId="77777777" w:rsidR="00AB489D" w:rsidRDefault="00AB489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DAB49" w14:textId="77777777" w:rsidR="00A47EEF" w:rsidRDefault="00A47EEF" w:rsidP="00307C5B">
      <w:pPr>
        <w:spacing w:before="0" w:after="0"/>
      </w:pPr>
      <w:r>
        <w:separator/>
      </w:r>
    </w:p>
  </w:footnote>
  <w:footnote w:type="continuationSeparator" w:id="0">
    <w:p w14:paraId="672F6FCC" w14:textId="77777777" w:rsidR="00A47EEF" w:rsidRDefault="00A47EEF" w:rsidP="00307C5B">
      <w:pPr>
        <w:spacing w:before="0" w:after="0"/>
      </w:pPr>
      <w:r>
        <w:continuationSeparator/>
      </w:r>
    </w:p>
  </w:footnote>
  <w:footnote w:id="1">
    <w:p w14:paraId="6147B8B4" w14:textId="0B2F3B8D" w:rsidR="00AB489D" w:rsidRPr="00890249" w:rsidRDefault="00AB489D" w:rsidP="00637FFE">
      <w:pPr>
        <w:pStyle w:val="Tekstprzypisudolnego"/>
        <w:rPr>
          <w:rFonts w:asciiTheme="minorHAnsi" w:hAnsiTheme="minorHAnsi" w:cstheme="minorHAnsi"/>
          <w:i/>
          <w:sz w:val="18"/>
          <w:szCs w:val="18"/>
        </w:rPr>
      </w:pPr>
      <w:r w:rsidRPr="00F1440D">
        <w:rPr>
          <w:rStyle w:val="Odwoanieprzypisudolnego"/>
          <w:sz w:val="18"/>
          <w:szCs w:val="18"/>
        </w:rPr>
        <w:footnoteRef/>
      </w:r>
      <w:r w:rsidRPr="00F1440D">
        <w:rPr>
          <w:sz w:val="18"/>
          <w:szCs w:val="18"/>
        </w:rPr>
        <w:t xml:space="preserve"> </w:t>
      </w:r>
      <w:r w:rsidRPr="007F16A1">
        <w:rPr>
          <w:rFonts w:asciiTheme="minorHAnsi" w:hAnsiTheme="minorHAnsi" w:cstheme="minorHAnsi"/>
          <w:sz w:val="18"/>
          <w:szCs w:val="18"/>
        </w:rPr>
        <w:t>P</w:t>
      </w:r>
      <w:r w:rsidRPr="00C737D0">
        <w:rPr>
          <w:rFonts w:asciiTheme="minorHAnsi" w:hAnsiTheme="minorHAnsi" w:cstheme="minorHAnsi"/>
          <w:sz w:val="18"/>
          <w:szCs w:val="18"/>
        </w:rPr>
        <w:t>rzyjęty uchwałą nr XXXIV/355/2021 Sejmiku Województwa Opolskiego z dnia 4 października 2021 r.</w:t>
      </w:r>
      <w:r w:rsidRPr="00890249">
        <w:rPr>
          <w:rFonts w:asciiTheme="minorHAnsi" w:hAnsiTheme="minorHAnsi" w:cstheme="minorHAnsi"/>
          <w:i/>
          <w:sz w:val="18"/>
          <w:szCs w:val="18"/>
        </w:rPr>
        <w:t xml:space="preserve"> </w:t>
      </w:r>
    </w:p>
  </w:footnote>
  <w:footnote w:id="2">
    <w:p w14:paraId="1785C42F" w14:textId="77777777" w:rsidR="00AB489D" w:rsidRPr="00890249" w:rsidRDefault="00AB489D">
      <w:pPr>
        <w:pStyle w:val="Tekstprzypisudolnego"/>
        <w:ind w:left="142" w:hanging="142"/>
        <w:rPr>
          <w:rFonts w:asciiTheme="minorHAnsi" w:hAnsiTheme="minorHAnsi" w:cstheme="minorHAnsi"/>
          <w:i/>
          <w:sz w:val="18"/>
          <w:szCs w:val="18"/>
        </w:rPr>
      </w:pPr>
      <w:r w:rsidRPr="00890249">
        <w:rPr>
          <w:rStyle w:val="Odwoanieprzypisudolnego"/>
          <w:rFonts w:asciiTheme="minorHAnsi" w:hAnsiTheme="minorHAnsi" w:cstheme="minorHAnsi"/>
          <w:i/>
          <w:sz w:val="18"/>
          <w:szCs w:val="18"/>
        </w:rPr>
        <w:footnoteRef/>
      </w:r>
      <w:r w:rsidRPr="00890249">
        <w:rPr>
          <w:rFonts w:asciiTheme="minorHAnsi" w:hAnsiTheme="minorHAnsi" w:cstheme="minorHAnsi"/>
          <w:i/>
          <w:sz w:val="18"/>
          <w:szCs w:val="18"/>
        </w:rPr>
        <w:t xml:space="preserve"> Opolskie 2030. Diagnoza regionalna – opracowanie na potrzeby Strategii Rozwoju Województwa Opolskiego do 2030 roku,  </w:t>
      </w:r>
      <w:r w:rsidRPr="007F16A1">
        <w:rPr>
          <w:rFonts w:asciiTheme="minorHAnsi" w:hAnsiTheme="minorHAnsi" w:cstheme="minorHAnsi"/>
          <w:sz w:val="18"/>
          <w:szCs w:val="18"/>
        </w:rPr>
        <w:t>Urząd Marszałkowski</w:t>
      </w:r>
      <w:r w:rsidRPr="00D172FD">
        <w:rPr>
          <w:rFonts w:asciiTheme="minorHAnsi" w:hAnsiTheme="minorHAnsi" w:cstheme="minorHAnsi"/>
          <w:sz w:val="18"/>
          <w:szCs w:val="18"/>
        </w:rPr>
        <w:t xml:space="preserve"> Województwa Opolskiego, Opole listopad 2020.</w:t>
      </w:r>
    </w:p>
  </w:footnote>
  <w:footnote w:id="3">
    <w:p w14:paraId="01C3FD0B" w14:textId="2ABE56F9" w:rsidR="00AB489D" w:rsidRPr="00C737D0" w:rsidRDefault="00AB489D">
      <w:pPr>
        <w:pStyle w:val="Tekstprzypisudolnego"/>
        <w:rPr>
          <w:rFonts w:asciiTheme="minorHAnsi" w:hAnsiTheme="minorHAnsi" w:cstheme="minorHAnsi"/>
          <w:color w:val="FF0000"/>
          <w:sz w:val="18"/>
          <w:szCs w:val="18"/>
        </w:rPr>
      </w:pPr>
      <w:r w:rsidRPr="007F16A1">
        <w:rPr>
          <w:rStyle w:val="Odwoanieprzypisudolnego"/>
          <w:rFonts w:asciiTheme="minorHAnsi" w:hAnsiTheme="minorHAnsi" w:cstheme="minorHAnsi"/>
          <w:sz w:val="18"/>
          <w:szCs w:val="18"/>
        </w:rPr>
        <w:footnoteRef/>
      </w:r>
      <w:r w:rsidRPr="00D172FD">
        <w:rPr>
          <w:rFonts w:asciiTheme="minorHAnsi" w:hAnsiTheme="minorHAnsi" w:cstheme="minorHAnsi"/>
          <w:sz w:val="18"/>
          <w:szCs w:val="18"/>
        </w:rPr>
        <w:t xml:space="preserve"> </w:t>
      </w:r>
      <w:r w:rsidRPr="00C737D0">
        <w:rPr>
          <w:rFonts w:asciiTheme="minorHAnsi" w:hAnsiTheme="minorHAnsi" w:cstheme="minorHAnsi"/>
          <w:sz w:val="18"/>
          <w:szCs w:val="18"/>
        </w:rPr>
        <w:t>Przyjęty uchwałą nr 5624/2021 Zarządu Województwa Opolskiego z dnia 4 października 2021 r.</w:t>
      </w:r>
    </w:p>
  </w:footnote>
  <w:footnote w:id="4">
    <w:p w14:paraId="56CF4ACA" w14:textId="77777777" w:rsidR="00AB489D" w:rsidRPr="00C737D0" w:rsidRDefault="00AB489D">
      <w:pPr>
        <w:pStyle w:val="Tekstprzypisudolnego"/>
        <w:rPr>
          <w:rFonts w:asciiTheme="minorHAnsi" w:hAnsiTheme="minorHAnsi" w:cstheme="minorHAnsi"/>
          <w:sz w:val="18"/>
          <w:szCs w:val="18"/>
        </w:rPr>
      </w:pPr>
      <w:r w:rsidRPr="00C737D0">
        <w:rPr>
          <w:rStyle w:val="Odwoanieprzypisudolnego"/>
          <w:rFonts w:asciiTheme="minorHAnsi" w:hAnsiTheme="minorHAnsi" w:cstheme="minorHAnsi"/>
          <w:sz w:val="18"/>
          <w:szCs w:val="18"/>
        </w:rPr>
        <w:footnoteRef/>
      </w:r>
      <w:r w:rsidRPr="00C737D0">
        <w:rPr>
          <w:rFonts w:asciiTheme="minorHAnsi" w:hAnsiTheme="minorHAnsi" w:cstheme="minorHAnsi"/>
          <w:sz w:val="18"/>
          <w:szCs w:val="18"/>
        </w:rPr>
        <w:t xml:space="preserve"> Przyjęta przez Radę Ministrów uchwałą nr 8 z dnia 14 lutego 2017 r. (M.P. poz. 260).</w:t>
      </w:r>
    </w:p>
  </w:footnote>
  <w:footnote w:id="5">
    <w:p w14:paraId="6974FF46" w14:textId="77777777" w:rsidR="00AB489D" w:rsidRPr="00C737D0" w:rsidRDefault="00AB489D">
      <w:pPr>
        <w:pStyle w:val="Tekstprzypisudolnego"/>
        <w:rPr>
          <w:rFonts w:asciiTheme="minorHAnsi" w:hAnsiTheme="minorHAnsi" w:cstheme="minorHAnsi"/>
          <w:sz w:val="18"/>
          <w:szCs w:val="18"/>
        </w:rPr>
      </w:pPr>
      <w:r w:rsidRPr="00C737D0">
        <w:rPr>
          <w:rStyle w:val="Odwoanieprzypisudolnego"/>
          <w:rFonts w:asciiTheme="minorHAnsi" w:hAnsiTheme="minorHAnsi" w:cstheme="minorHAnsi"/>
          <w:sz w:val="18"/>
          <w:szCs w:val="18"/>
        </w:rPr>
        <w:footnoteRef/>
      </w:r>
      <w:r w:rsidRPr="00C737D0">
        <w:rPr>
          <w:rFonts w:asciiTheme="minorHAnsi" w:hAnsiTheme="minorHAnsi" w:cstheme="minorHAnsi"/>
          <w:sz w:val="18"/>
          <w:szCs w:val="18"/>
        </w:rPr>
        <w:t xml:space="preserve"> Przyjęta przez Radę Ministrów uchwałą nr 102 z dnia 17 września 2019 r. (M.P. poz. 1060).</w:t>
      </w:r>
    </w:p>
  </w:footnote>
  <w:footnote w:id="6">
    <w:p w14:paraId="487213BE" w14:textId="77777777" w:rsidR="00AB489D" w:rsidRPr="007F16A1" w:rsidRDefault="00AB489D">
      <w:pPr>
        <w:pStyle w:val="Tekstprzypisudolnego"/>
        <w:rPr>
          <w:rFonts w:asciiTheme="minorHAnsi" w:hAnsiTheme="minorHAnsi" w:cstheme="minorHAnsi"/>
          <w:sz w:val="18"/>
          <w:szCs w:val="18"/>
        </w:rPr>
      </w:pPr>
      <w:r w:rsidRPr="00C737D0">
        <w:rPr>
          <w:rStyle w:val="Odwoanieprzypisudolnego"/>
          <w:rFonts w:asciiTheme="minorHAnsi" w:hAnsiTheme="minorHAnsi" w:cstheme="minorHAnsi"/>
          <w:sz w:val="18"/>
          <w:szCs w:val="18"/>
        </w:rPr>
        <w:footnoteRef/>
      </w:r>
      <w:r w:rsidRPr="00C737D0">
        <w:rPr>
          <w:rFonts w:asciiTheme="minorHAnsi" w:hAnsiTheme="minorHAnsi" w:cstheme="minorHAnsi"/>
          <w:sz w:val="18"/>
          <w:szCs w:val="18"/>
        </w:rPr>
        <w:t xml:space="preserve"> Oficjalne negocjacje UP z KE zakończyły się 30 czerwca 2022 r.</w:t>
      </w:r>
    </w:p>
  </w:footnote>
  <w:footnote w:id="7">
    <w:p w14:paraId="5B6C4EC4" w14:textId="631B545D" w:rsidR="00AB489D" w:rsidRPr="00890249" w:rsidRDefault="00AB489D" w:rsidP="0068324A">
      <w:pPr>
        <w:pStyle w:val="Tekstprzypisudolnego"/>
        <w:ind w:left="142" w:hanging="142"/>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w:t>
      </w:r>
      <w:r w:rsidRPr="007F16A1">
        <w:rPr>
          <w:rFonts w:asciiTheme="minorHAnsi" w:hAnsiTheme="minorHAnsi" w:cstheme="minorHAnsi"/>
          <w:i/>
          <w:sz w:val="18"/>
          <w:szCs w:val="18"/>
        </w:rPr>
        <w:t>Efekty wdrażania europejskiej polityki spójności w województwie opolskim w latach 2014-2020 w wymiarze gospodarczo-</w:t>
      </w:r>
      <w:r w:rsidRPr="00890249">
        <w:rPr>
          <w:rFonts w:asciiTheme="minorHAnsi" w:hAnsiTheme="minorHAnsi" w:cstheme="minorHAnsi"/>
          <w:i/>
          <w:sz w:val="18"/>
          <w:szCs w:val="18"/>
        </w:rPr>
        <w:t xml:space="preserve"> </w:t>
      </w:r>
      <w:r w:rsidRPr="007F16A1">
        <w:rPr>
          <w:rFonts w:asciiTheme="minorHAnsi" w:hAnsiTheme="minorHAnsi" w:cstheme="minorHAnsi"/>
          <w:i/>
          <w:sz w:val="18"/>
          <w:szCs w:val="18"/>
        </w:rPr>
        <w:t>s</w:t>
      </w:r>
      <w:r w:rsidRPr="00D172FD">
        <w:rPr>
          <w:rFonts w:asciiTheme="minorHAnsi" w:hAnsiTheme="minorHAnsi" w:cstheme="minorHAnsi"/>
          <w:i/>
          <w:sz w:val="18"/>
          <w:szCs w:val="18"/>
        </w:rPr>
        <w:t>połecznym i instytucjonalnym</w:t>
      </w:r>
      <w:r w:rsidRPr="00890249">
        <w:rPr>
          <w:rFonts w:asciiTheme="minorHAnsi" w:hAnsiTheme="minorHAnsi" w:cstheme="minorHAnsi"/>
          <w:sz w:val="18"/>
          <w:szCs w:val="18"/>
        </w:rPr>
        <w:t xml:space="preserve">. </w:t>
      </w:r>
      <w:r w:rsidRPr="007F16A1">
        <w:rPr>
          <w:rFonts w:asciiTheme="minorHAnsi" w:hAnsiTheme="minorHAnsi" w:cstheme="minorHAnsi"/>
          <w:i/>
          <w:sz w:val="18"/>
          <w:szCs w:val="18"/>
        </w:rPr>
        <w:t>Doświadczenia, wnioski i rekomendacje</w:t>
      </w:r>
      <w:r w:rsidRPr="00D172FD">
        <w:rPr>
          <w:rFonts w:asciiTheme="minorHAnsi" w:hAnsiTheme="minorHAnsi" w:cstheme="minorHAnsi"/>
          <w:sz w:val="18"/>
          <w:szCs w:val="18"/>
        </w:rPr>
        <w:t>,</w:t>
      </w:r>
      <w:r w:rsidRPr="002B468B">
        <w:rPr>
          <w:rFonts w:asciiTheme="minorHAnsi" w:hAnsiTheme="minorHAnsi" w:cstheme="minorHAnsi"/>
          <w:sz w:val="18"/>
          <w:szCs w:val="18"/>
        </w:rPr>
        <w:t xml:space="preserve"> Komitet Przestrzennego zagospodarowania Kraju PAN (KPZK PAN), Warszawa-Opole, styczeń 2022.</w:t>
      </w:r>
    </w:p>
  </w:footnote>
  <w:footnote w:id="8">
    <w:p w14:paraId="30268BE4" w14:textId="77777777" w:rsidR="00AB489D" w:rsidRPr="00890249" w:rsidRDefault="00AB489D">
      <w:pPr>
        <w:pStyle w:val="Tekstprzypisudolnego"/>
        <w:rPr>
          <w:rFonts w:asciiTheme="minorHAnsi" w:hAnsiTheme="minorHAnsi" w:cstheme="minorHAnsi"/>
          <w:sz w:val="18"/>
          <w:szCs w:val="18"/>
        </w:rPr>
      </w:pPr>
      <w:r w:rsidRPr="006626DB">
        <w:rPr>
          <w:rStyle w:val="Odwoanieprzypisudolnego"/>
          <w:rFonts w:asciiTheme="minorHAnsi" w:hAnsiTheme="minorHAnsi" w:cstheme="minorHAnsi"/>
          <w:sz w:val="18"/>
          <w:szCs w:val="18"/>
        </w:rPr>
        <w:footnoteRef/>
      </w:r>
      <w:r w:rsidRPr="006626DB">
        <w:rPr>
          <w:rFonts w:asciiTheme="minorHAnsi" w:hAnsiTheme="minorHAnsi" w:cstheme="minorHAnsi"/>
          <w:sz w:val="18"/>
          <w:szCs w:val="18"/>
        </w:rPr>
        <w:t xml:space="preserve"> </w:t>
      </w:r>
      <w:hyperlink r:id="rId1" w:history="1">
        <w:r w:rsidRPr="00890249">
          <w:rPr>
            <w:rStyle w:val="Hipercze"/>
            <w:rFonts w:asciiTheme="minorHAnsi" w:hAnsiTheme="minorHAnsi" w:cstheme="minorHAnsi"/>
            <w:color w:val="auto"/>
            <w:sz w:val="18"/>
            <w:szCs w:val="18"/>
          </w:rPr>
          <w:t>https://europa.eu/new-european-bauhaus/index_en</w:t>
        </w:r>
      </w:hyperlink>
    </w:p>
  </w:footnote>
  <w:footnote w:id="9">
    <w:p w14:paraId="51D16D7D" w14:textId="77777777" w:rsidR="00AB489D" w:rsidRPr="00890249" w:rsidRDefault="00AB489D" w:rsidP="00A70C7F">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w:t>
      </w:r>
      <w:r w:rsidRPr="00890249">
        <w:rPr>
          <w:rFonts w:asciiTheme="minorHAnsi" w:hAnsiTheme="minorHAnsi" w:cstheme="minorHAnsi"/>
          <w:i/>
          <w:sz w:val="18"/>
          <w:szCs w:val="18"/>
        </w:rPr>
        <w:t>Strategia Rozwoju Województwa Opolskiego do 2020 roku</w:t>
      </w:r>
      <w:r w:rsidRPr="00890249">
        <w:rPr>
          <w:rFonts w:asciiTheme="minorHAnsi" w:hAnsiTheme="minorHAnsi" w:cstheme="minorHAnsi"/>
          <w:sz w:val="18"/>
          <w:szCs w:val="18"/>
        </w:rPr>
        <w:t>, Opole, 2012, s. 70-72.</w:t>
      </w:r>
    </w:p>
  </w:footnote>
  <w:footnote w:id="10">
    <w:p w14:paraId="5C30D256" w14:textId="31233AF1" w:rsidR="00AB489D" w:rsidRPr="00890249" w:rsidRDefault="00AB489D">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w:t>
      </w:r>
      <w:r w:rsidRPr="00890249">
        <w:rPr>
          <w:rFonts w:asciiTheme="minorHAnsi" w:hAnsiTheme="minorHAnsi" w:cstheme="minorHAnsi"/>
          <w:i/>
          <w:sz w:val="18"/>
          <w:szCs w:val="18"/>
        </w:rPr>
        <w:t>Indeks Millenium 2020 Potencjał innowacyjności Regionów, s.5.</w:t>
      </w:r>
    </w:p>
  </w:footnote>
  <w:footnote w:id="11">
    <w:p w14:paraId="23DB6327" w14:textId="53E4DD41" w:rsidR="00AB489D" w:rsidRPr="00B5646C" w:rsidRDefault="00AB489D">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w:t>
      </w:r>
      <w:r w:rsidRPr="00890249">
        <w:rPr>
          <w:rFonts w:asciiTheme="minorHAnsi" w:hAnsiTheme="minorHAnsi" w:cstheme="minorHAnsi"/>
          <w:i/>
          <w:sz w:val="18"/>
          <w:szCs w:val="18"/>
        </w:rPr>
        <w:t>Podręcznik Oslo 2018,</w:t>
      </w:r>
      <w:r w:rsidRPr="00890249">
        <w:rPr>
          <w:rFonts w:asciiTheme="minorHAnsi" w:hAnsiTheme="minorHAnsi" w:cstheme="minorHAnsi"/>
          <w:sz w:val="18"/>
          <w:szCs w:val="18"/>
        </w:rPr>
        <w:t xml:space="preserve">  GUS, Warszawa, Szczecin 2020</w:t>
      </w:r>
    </w:p>
  </w:footnote>
  <w:footnote w:id="12">
    <w:p w14:paraId="2C011202" w14:textId="2E6337B8" w:rsidR="00AB489D" w:rsidRPr="00610817" w:rsidRDefault="00AB489D" w:rsidP="00A0615B">
      <w:pPr>
        <w:pStyle w:val="Tekstprzypisudolnego"/>
        <w:rPr>
          <w:rFonts w:asciiTheme="minorHAnsi" w:hAnsiTheme="minorHAnsi" w:cstheme="minorHAnsi"/>
          <w:sz w:val="18"/>
          <w:szCs w:val="18"/>
        </w:rPr>
      </w:pPr>
      <w:r w:rsidRPr="00610817">
        <w:rPr>
          <w:rStyle w:val="Odwoanieprzypisudolnego"/>
          <w:rFonts w:asciiTheme="minorHAnsi" w:hAnsiTheme="minorHAnsi" w:cstheme="minorHAnsi"/>
          <w:sz w:val="18"/>
          <w:szCs w:val="18"/>
        </w:rPr>
        <w:footnoteRef/>
      </w:r>
      <w:r w:rsidRPr="00610817">
        <w:rPr>
          <w:rFonts w:asciiTheme="minorHAnsi" w:hAnsiTheme="minorHAnsi" w:cstheme="minorHAnsi"/>
          <w:i/>
          <w:iCs/>
          <w:sz w:val="18"/>
          <w:szCs w:val="18"/>
        </w:rPr>
        <w:t xml:space="preserve"> Roczna ocena jakości powietrza w województwie opolski. Raport wojewódzki za rok 2018</w:t>
      </w:r>
      <w:r w:rsidRPr="00610817">
        <w:rPr>
          <w:rFonts w:asciiTheme="minorHAnsi" w:hAnsiTheme="minorHAnsi" w:cstheme="minorHAnsi"/>
          <w:sz w:val="18"/>
          <w:szCs w:val="18"/>
        </w:rPr>
        <w:t>. GIOŚ, WIOŚ Opole, 2019.</w:t>
      </w:r>
    </w:p>
  </w:footnote>
  <w:footnote w:id="13">
    <w:p w14:paraId="401CA63A" w14:textId="2A805FAF" w:rsidR="00AB489D" w:rsidRPr="00610817" w:rsidRDefault="00AB489D" w:rsidP="00680797">
      <w:pPr>
        <w:pStyle w:val="Tekstprzypisudolnego"/>
        <w:ind w:left="142" w:hanging="142"/>
        <w:rPr>
          <w:rFonts w:asciiTheme="minorHAnsi" w:hAnsiTheme="minorHAnsi"/>
          <w:sz w:val="18"/>
          <w:szCs w:val="18"/>
        </w:rPr>
      </w:pPr>
      <w:r w:rsidRPr="00610817">
        <w:rPr>
          <w:rStyle w:val="Odwoanieprzypisudolnego"/>
          <w:rFonts w:asciiTheme="minorHAnsi" w:hAnsiTheme="minorHAnsi"/>
          <w:sz w:val="18"/>
          <w:szCs w:val="18"/>
        </w:rPr>
        <w:footnoteRef/>
      </w:r>
      <w:r w:rsidRPr="00610817">
        <w:rPr>
          <w:rFonts w:asciiTheme="minorHAnsi" w:hAnsiTheme="minorHAnsi"/>
          <w:i/>
          <w:sz w:val="18"/>
          <w:szCs w:val="18"/>
        </w:rPr>
        <w:t xml:space="preserve"> Jakość powietrza w Polsce w roku 2018 w świetle wyników pomiarów prowadzonych w ramach Państwowego Monitoringu Środowiska, </w:t>
      </w:r>
      <w:r w:rsidRPr="00610817">
        <w:rPr>
          <w:rFonts w:asciiTheme="minorHAnsi" w:hAnsiTheme="minorHAnsi"/>
          <w:iCs/>
          <w:sz w:val="18"/>
          <w:szCs w:val="18"/>
        </w:rPr>
        <w:t>Główny Inspektorat Ochrony Środowiska, 2019</w:t>
      </w:r>
      <w:r w:rsidRPr="00610817">
        <w:rPr>
          <w:rFonts w:asciiTheme="minorHAnsi" w:hAnsiTheme="minorHAnsi"/>
          <w:i/>
          <w:sz w:val="18"/>
          <w:szCs w:val="18"/>
        </w:rPr>
        <w:t xml:space="preserve">. </w:t>
      </w:r>
    </w:p>
  </w:footnote>
  <w:footnote w:id="14">
    <w:p w14:paraId="2621CE32" w14:textId="48CA26AC" w:rsidR="00AB489D" w:rsidRPr="00610817" w:rsidRDefault="00AB489D" w:rsidP="00680797">
      <w:pPr>
        <w:pStyle w:val="Tekstprzypisudolnego"/>
        <w:ind w:left="142" w:hanging="142"/>
        <w:rPr>
          <w:sz w:val="18"/>
          <w:szCs w:val="18"/>
        </w:rPr>
      </w:pPr>
      <w:r w:rsidRPr="00610817">
        <w:rPr>
          <w:rStyle w:val="Odwoanieprzypisudolnego"/>
          <w:rFonts w:asciiTheme="minorHAnsi" w:hAnsiTheme="minorHAnsi"/>
          <w:sz w:val="18"/>
          <w:szCs w:val="18"/>
        </w:rPr>
        <w:footnoteRef/>
      </w:r>
      <w:r w:rsidRPr="00610817">
        <w:rPr>
          <w:rFonts w:asciiTheme="minorHAnsi" w:hAnsiTheme="minorHAnsi"/>
          <w:i/>
          <w:sz w:val="18"/>
          <w:szCs w:val="18"/>
        </w:rPr>
        <w:t xml:space="preserve"> Raport 2018 o stanie zagospodarowania przestrzennego</w:t>
      </w:r>
      <w:r>
        <w:rPr>
          <w:rFonts w:asciiTheme="minorHAnsi" w:hAnsiTheme="minorHAnsi"/>
          <w:i/>
          <w:sz w:val="18"/>
          <w:szCs w:val="18"/>
        </w:rPr>
        <w:t>,</w:t>
      </w:r>
      <w:r w:rsidRPr="00610817">
        <w:rPr>
          <w:rFonts w:asciiTheme="minorHAnsi" w:hAnsiTheme="minorHAnsi"/>
          <w:sz w:val="18"/>
          <w:szCs w:val="18"/>
        </w:rPr>
        <w:t xml:space="preserve"> Województwa Opolskiego, Urząd Marszałkowski Województwa Opolskiego, 2018, s. 26-36.</w:t>
      </w:r>
    </w:p>
  </w:footnote>
  <w:footnote w:id="15">
    <w:p w14:paraId="79F026CF" w14:textId="18CE9514" w:rsidR="00AB489D" w:rsidRPr="00610817" w:rsidRDefault="00AB489D" w:rsidP="00680797">
      <w:pPr>
        <w:pStyle w:val="Tekstprzypisudolnego"/>
        <w:ind w:left="142" w:hanging="142"/>
        <w:rPr>
          <w:rFonts w:asciiTheme="minorHAnsi" w:hAnsiTheme="minorHAnsi"/>
          <w:sz w:val="18"/>
          <w:szCs w:val="18"/>
        </w:rPr>
      </w:pPr>
      <w:r w:rsidRPr="00610817">
        <w:rPr>
          <w:rStyle w:val="Odwoanieprzypisudolnego"/>
          <w:rFonts w:asciiTheme="minorHAnsi" w:hAnsiTheme="minorHAnsi"/>
          <w:color w:val="000000"/>
          <w:sz w:val="18"/>
          <w:szCs w:val="18"/>
        </w:rPr>
        <w:footnoteRef/>
      </w:r>
      <w:r w:rsidRPr="00610817">
        <w:rPr>
          <w:rFonts w:asciiTheme="minorHAnsi" w:hAnsiTheme="minorHAnsi"/>
          <w:i/>
          <w:color w:val="000000"/>
          <w:sz w:val="18"/>
          <w:szCs w:val="18"/>
        </w:rPr>
        <w:t xml:space="preserve"> </w:t>
      </w:r>
      <w:r w:rsidRPr="00890249">
        <w:rPr>
          <w:rFonts w:asciiTheme="minorHAnsi" w:hAnsiTheme="minorHAnsi"/>
          <w:i/>
          <w:sz w:val="18"/>
          <w:szCs w:val="18"/>
        </w:rPr>
        <w:t>Stan środowiska w województwie opolskim w roku 2011</w:t>
      </w:r>
      <w:r w:rsidRPr="00890249">
        <w:rPr>
          <w:rFonts w:asciiTheme="minorHAnsi" w:hAnsiTheme="minorHAnsi"/>
          <w:sz w:val="18"/>
          <w:szCs w:val="18"/>
        </w:rPr>
        <w:t xml:space="preserve">, Wojewódzki Inspektorat Ochrony Środowiska w Opolu, Opole 2012, s. 21-24, Udział emisji komunalno-bytowej pyłu PM10, pyłu PM2,5 oraz B(a)P w strefie opolskiej wynosi 97% </w:t>
      </w:r>
      <w:r w:rsidRPr="00890249">
        <w:rPr>
          <w:rFonts w:asciiTheme="minorHAnsi" w:hAnsiTheme="minorHAnsi"/>
          <w:sz w:val="18"/>
          <w:szCs w:val="18"/>
        </w:rPr>
        <w:br/>
        <w:t xml:space="preserve">w stosunku do całkowitej emisji powierzchniowej w województwie. </w:t>
      </w:r>
      <w:r w:rsidRPr="00890249">
        <w:rPr>
          <w:rFonts w:asciiTheme="minorHAnsi" w:hAnsiTheme="minorHAnsi"/>
          <w:i/>
          <w:sz w:val="18"/>
          <w:szCs w:val="18"/>
        </w:rPr>
        <w:t>Roczna ocena jakości powietrza w województwie opolskim, Raport wojewódzki za rok 2018</w:t>
      </w:r>
      <w:r w:rsidRPr="00890249">
        <w:rPr>
          <w:rFonts w:asciiTheme="minorHAnsi" w:hAnsiTheme="minorHAnsi"/>
          <w:sz w:val="18"/>
          <w:szCs w:val="18"/>
        </w:rPr>
        <w:t>, Opole, 2019, s. 35.</w:t>
      </w:r>
    </w:p>
  </w:footnote>
  <w:footnote w:id="16">
    <w:p w14:paraId="0D0DBA74" w14:textId="77777777" w:rsidR="00AB489D" w:rsidRPr="00610817" w:rsidRDefault="00AB489D" w:rsidP="00A43991">
      <w:pPr>
        <w:pStyle w:val="Tekstprzypisudolnego"/>
        <w:ind w:left="142" w:hanging="142"/>
        <w:rPr>
          <w:rFonts w:asciiTheme="minorHAnsi" w:hAnsiTheme="minorHAnsi"/>
          <w:sz w:val="18"/>
          <w:szCs w:val="18"/>
        </w:rPr>
      </w:pPr>
      <w:r w:rsidRPr="00610817">
        <w:rPr>
          <w:rStyle w:val="Odwoanieprzypisudolnego"/>
          <w:rFonts w:asciiTheme="minorHAnsi" w:hAnsiTheme="minorHAnsi"/>
          <w:sz w:val="18"/>
          <w:szCs w:val="18"/>
        </w:rPr>
        <w:footnoteRef/>
      </w:r>
      <w:r w:rsidRPr="00610817">
        <w:rPr>
          <w:rFonts w:asciiTheme="minorHAnsi" w:hAnsiTheme="minorHAnsi"/>
          <w:i/>
          <w:sz w:val="18"/>
          <w:szCs w:val="18"/>
        </w:rPr>
        <w:t xml:space="preserve"> Dokument roboczy służb Komisji – Sprawozdanie krajowe – Polska 2019, SWD(2019) 1020 final, </w:t>
      </w:r>
      <w:r w:rsidRPr="00610817">
        <w:rPr>
          <w:rFonts w:asciiTheme="minorHAnsi" w:hAnsiTheme="minorHAnsi"/>
          <w:sz w:val="18"/>
          <w:szCs w:val="18"/>
        </w:rPr>
        <w:t>Bruksela, Załącznik D</w:t>
      </w:r>
      <w:r w:rsidRPr="00610817">
        <w:rPr>
          <w:rFonts w:asciiTheme="minorHAnsi" w:hAnsiTheme="minorHAnsi" w:cstheme="minorHAnsi"/>
          <w:sz w:val="18"/>
          <w:szCs w:val="18"/>
        </w:rPr>
        <w:t>,  s. 68.</w:t>
      </w:r>
    </w:p>
  </w:footnote>
  <w:footnote w:id="17">
    <w:p w14:paraId="62B6B34E" w14:textId="77777777" w:rsidR="00AB489D" w:rsidRPr="00FE19F0" w:rsidRDefault="00AB489D" w:rsidP="00B3094C">
      <w:pPr>
        <w:pStyle w:val="Tekstprzypisudolnego"/>
        <w:ind w:left="142" w:hanging="142"/>
        <w:rPr>
          <w:sz w:val="18"/>
          <w:szCs w:val="18"/>
        </w:rPr>
      </w:pPr>
      <w:r w:rsidRPr="00610817">
        <w:rPr>
          <w:rStyle w:val="Odwoanieprzypisudolnego"/>
          <w:rFonts w:asciiTheme="minorHAnsi" w:hAnsiTheme="minorHAnsi"/>
          <w:sz w:val="18"/>
          <w:szCs w:val="18"/>
        </w:rPr>
        <w:footnoteRef/>
      </w:r>
      <w:r w:rsidRPr="00610817">
        <w:rPr>
          <w:rFonts w:asciiTheme="minorHAnsi" w:hAnsiTheme="minorHAnsi"/>
          <w:i/>
          <w:sz w:val="18"/>
          <w:szCs w:val="18"/>
        </w:rPr>
        <w:t xml:space="preserve"> Województwo opolskie. </w:t>
      </w:r>
      <w:r w:rsidRPr="00610817">
        <w:rPr>
          <w:rFonts w:asciiTheme="minorHAnsi" w:hAnsiTheme="minorHAnsi"/>
          <w:i/>
          <w:iCs/>
          <w:sz w:val="18"/>
          <w:szCs w:val="18"/>
        </w:rPr>
        <w:t>Identyfikacja potencjałów i barier JST</w:t>
      </w:r>
      <w:r w:rsidRPr="00610817">
        <w:rPr>
          <w:rFonts w:asciiTheme="minorHAnsi" w:hAnsiTheme="minorHAnsi"/>
          <w:i/>
          <w:sz w:val="18"/>
          <w:szCs w:val="18"/>
        </w:rPr>
        <w:t xml:space="preserve"> </w:t>
      </w:r>
      <w:r w:rsidRPr="00610817">
        <w:rPr>
          <w:rFonts w:asciiTheme="minorHAnsi" w:hAnsiTheme="minorHAnsi"/>
          <w:i/>
          <w:iCs/>
          <w:sz w:val="18"/>
          <w:szCs w:val="18"/>
        </w:rPr>
        <w:t>w województwie opolskim oraz działań na przyszłość – opinia gmin i powiatów, Opole, 2018 r.</w:t>
      </w:r>
      <w:r w:rsidRPr="00610817">
        <w:rPr>
          <w:rFonts w:asciiTheme="minorHAnsi" w:hAnsiTheme="minorHAnsi"/>
          <w:i/>
          <w:sz w:val="18"/>
          <w:szCs w:val="18"/>
        </w:rPr>
        <w:t xml:space="preserve">, </w:t>
      </w:r>
      <w:r w:rsidRPr="00610817">
        <w:rPr>
          <w:rFonts w:asciiTheme="minorHAnsi" w:hAnsiTheme="minorHAnsi"/>
          <w:sz w:val="18"/>
          <w:szCs w:val="18"/>
        </w:rPr>
        <w:t>s.24.</w:t>
      </w:r>
    </w:p>
  </w:footnote>
  <w:footnote w:id="18">
    <w:p w14:paraId="2A6D2D4B" w14:textId="561E4652" w:rsidR="00AB489D" w:rsidRPr="00890249" w:rsidRDefault="00AB489D">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w:t>
      </w:r>
      <w:r w:rsidRPr="00212319">
        <w:rPr>
          <w:rFonts w:asciiTheme="minorHAnsi" w:eastAsia="Times New Roman" w:hAnsiTheme="minorHAnsi" w:cstheme="minorHAnsi"/>
          <w:i/>
          <w:sz w:val="18"/>
          <w:szCs w:val="18"/>
          <w:lang w:eastAsia="en-US"/>
        </w:rPr>
        <w:t xml:space="preserve">VI aktualizacja Krajowego programu oczyszczania ścieków komunalnych, </w:t>
      </w:r>
      <w:r w:rsidRPr="00212319">
        <w:rPr>
          <w:rFonts w:asciiTheme="minorHAnsi" w:eastAsia="Times New Roman" w:hAnsiTheme="minorHAnsi" w:cstheme="minorHAnsi"/>
          <w:sz w:val="18"/>
          <w:szCs w:val="18"/>
          <w:lang w:eastAsia="en-US"/>
        </w:rPr>
        <w:t>załącznik nr 3</w:t>
      </w:r>
      <w:r w:rsidRPr="00212319">
        <w:rPr>
          <w:rFonts w:asciiTheme="minorHAnsi" w:eastAsia="Times New Roman" w:hAnsiTheme="minorHAnsi" w:cstheme="minorHAnsi"/>
          <w:i/>
          <w:sz w:val="18"/>
          <w:szCs w:val="18"/>
          <w:lang w:eastAsia="en-US"/>
        </w:rPr>
        <w:t>.</w:t>
      </w:r>
    </w:p>
  </w:footnote>
  <w:footnote w:id="19">
    <w:p w14:paraId="08C854E0" w14:textId="19E385A2" w:rsidR="00AB489D" w:rsidRPr="00212319" w:rsidRDefault="00AB489D" w:rsidP="00890249">
      <w:pPr>
        <w:pStyle w:val="Tekstprzypisudolnego"/>
        <w:ind w:left="284" w:hanging="284"/>
        <w:rPr>
          <w:rFonts w:asciiTheme="minorHAnsi" w:eastAsia="Times New Roman" w:hAnsiTheme="minorHAnsi" w:cstheme="minorHAnsi"/>
          <w:sz w:val="18"/>
          <w:szCs w:val="18"/>
          <w:lang w:eastAsia="en-US"/>
        </w:rPr>
      </w:pPr>
      <w:r w:rsidRPr="00212319">
        <w:rPr>
          <w:rStyle w:val="Odwoanieprzypisudolnego"/>
          <w:rFonts w:asciiTheme="minorHAnsi" w:hAnsiTheme="minorHAnsi" w:cstheme="minorHAnsi"/>
          <w:sz w:val="18"/>
          <w:szCs w:val="18"/>
        </w:rPr>
        <w:footnoteRef/>
      </w:r>
      <w:r w:rsidRPr="00212319">
        <w:rPr>
          <w:rFonts w:asciiTheme="minorHAnsi" w:eastAsia="Times New Roman" w:hAnsiTheme="minorHAnsi" w:cstheme="minorHAnsi"/>
          <w:i/>
          <w:sz w:val="18"/>
          <w:szCs w:val="18"/>
          <w:lang w:eastAsia="en-US"/>
        </w:rPr>
        <w:t xml:space="preserve"> Plan gospodarki odpadami województwa opolskiego na lata 2016-2022 z uwzględnieniem lata 2023-2028</w:t>
      </w:r>
      <w:r w:rsidRPr="00212319">
        <w:rPr>
          <w:rFonts w:asciiTheme="minorHAnsi" w:eastAsia="Times New Roman" w:hAnsiTheme="minorHAnsi" w:cstheme="minorHAnsi"/>
          <w:sz w:val="18"/>
          <w:szCs w:val="18"/>
          <w:lang w:eastAsia="en-US"/>
        </w:rPr>
        <w:t>,</w:t>
      </w:r>
      <w:r w:rsidRPr="00890249">
        <w:rPr>
          <w:rFonts w:asciiTheme="minorHAnsi" w:hAnsiTheme="minorHAnsi" w:cstheme="minorHAnsi"/>
          <w:sz w:val="18"/>
          <w:szCs w:val="18"/>
        </w:rPr>
        <w:t xml:space="preserve"> ATMOTERM S.A</w:t>
      </w:r>
      <w:r w:rsidRPr="00212319">
        <w:rPr>
          <w:rFonts w:asciiTheme="minorHAnsi" w:hAnsiTheme="minorHAnsi" w:cstheme="minorHAnsi"/>
          <w:sz w:val="18"/>
          <w:szCs w:val="18"/>
        </w:rPr>
        <w:t xml:space="preserve">, </w:t>
      </w:r>
      <w:r w:rsidRPr="00890249">
        <w:rPr>
          <w:rFonts w:asciiTheme="minorHAnsi" w:hAnsiTheme="minorHAnsi" w:cstheme="minorHAnsi"/>
          <w:sz w:val="18"/>
          <w:szCs w:val="18"/>
        </w:rPr>
        <w:t>Opole, 2016 r.</w:t>
      </w:r>
      <w:r w:rsidRPr="00212319">
        <w:rPr>
          <w:rFonts w:asciiTheme="minorHAnsi" w:eastAsia="Times New Roman" w:hAnsiTheme="minorHAnsi" w:cstheme="minorHAnsi"/>
          <w:sz w:val="18"/>
          <w:szCs w:val="18"/>
          <w:lang w:eastAsia="en-US"/>
        </w:rPr>
        <w:t xml:space="preserve"> s.55.</w:t>
      </w:r>
    </w:p>
  </w:footnote>
  <w:footnote w:id="20">
    <w:p w14:paraId="086CD152" w14:textId="77777777" w:rsidR="00AB489D" w:rsidRPr="00212319" w:rsidRDefault="00AB489D">
      <w:pPr>
        <w:pStyle w:val="Tekstprzypisudolnego"/>
        <w:rPr>
          <w:rFonts w:asciiTheme="minorHAnsi" w:hAnsiTheme="minorHAnsi" w:cstheme="minorHAnsi"/>
          <w:sz w:val="18"/>
          <w:szCs w:val="18"/>
        </w:rPr>
      </w:pPr>
      <w:r w:rsidRPr="00212319">
        <w:rPr>
          <w:rStyle w:val="Odwoanieprzypisudolnego"/>
          <w:rFonts w:asciiTheme="minorHAnsi" w:hAnsiTheme="minorHAnsi" w:cstheme="minorHAnsi"/>
          <w:sz w:val="18"/>
          <w:szCs w:val="18"/>
        </w:rPr>
        <w:footnoteRef/>
      </w:r>
      <w:r w:rsidRPr="00212319">
        <w:rPr>
          <w:rFonts w:asciiTheme="minorHAnsi" w:hAnsiTheme="minorHAnsi" w:cstheme="minorHAnsi"/>
          <w:sz w:val="18"/>
          <w:szCs w:val="18"/>
        </w:rPr>
        <w:t xml:space="preserve"> </w:t>
      </w:r>
      <w:r w:rsidRPr="00A253D4">
        <w:rPr>
          <w:rFonts w:asciiTheme="minorHAnsi" w:hAnsiTheme="minorHAnsi" w:cstheme="minorHAnsi"/>
          <w:i/>
          <w:sz w:val="18"/>
          <w:szCs w:val="18"/>
        </w:rPr>
        <w:t>Plan gospodarki odpadami (...)</w:t>
      </w:r>
      <w:r w:rsidRPr="00A253D4">
        <w:rPr>
          <w:rFonts w:asciiTheme="minorHAnsi" w:hAnsiTheme="minorHAnsi" w:cstheme="minorHAnsi"/>
          <w:sz w:val="18"/>
          <w:szCs w:val="18"/>
        </w:rPr>
        <w:t xml:space="preserve">, op. cit., </w:t>
      </w:r>
      <w:r w:rsidRPr="00212319">
        <w:rPr>
          <w:rFonts w:asciiTheme="minorHAnsi" w:hAnsiTheme="minorHAnsi" w:cstheme="minorHAnsi"/>
          <w:sz w:val="18"/>
          <w:szCs w:val="18"/>
        </w:rPr>
        <w:t>s. 252</w:t>
      </w:r>
    </w:p>
  </w:footnote>
  <w:footnote w:id="21">
    <w:p w14:paraId="51A6F641" w14:textId="7D0B4097" w:rsidR="00AB489D" w:rsidRPr="00212319" w:rsidRDefault="00AB489D" w:rsidP="00814238">
      <w:pPr>
        <w:pStyle w:val="Tekstprzypisudolnego"/>
        <w:ind w:left="0" w:firstLine="0"/>
        <w:rPr>
          <w:rFonts w:asciiTheme="minorHAnsi" w:hAnsiTheme="minorHAnsi" w:cstheme="minorHAnsi"/>
          <w:sz w:val="18"/>
          <w:szCs w:val="18"/>
        </w:rPr>
      </w:pPr>
      <w:r w:rsidRPr="00212319">
        <w:rPr>
          <w:rStyle w:val="Odwoanieprzypisudolnego"/>
          <w:rFonts w:asciiTheme="minorHAnsi" w:hAnsiTheme="minorHAnsi" w:cstheme="minorHAnsi"/>
          <w:sz w:val="18"/>
          <w:szCs w:val="18"/>
        </w:rPr>
        <w:footnoteRef/>
      </w:r>
      <w:r w:rsidRPr="00890249">
        <w:rPr>
          <w:rFonts w:asciiTheme="minorHAnsi" w:hAnsiTheme="minorHAnsi" w:cstheme="minorHAnsi"/>
          <w:i/>
          <w:sz w:val="18"/>
          <w:szCs w:val="18"/>
        </w:rPr>
        <w:t>Unijna Strategii na rzecz bioróżnorodności 2030. Przywracanie przyrody do naszego Życia</w:t>
      </w:r>
      <w:r w:rsidRPr="00212319">
        <w:rPr>
          <w:rFonts w:asciiTheme="minorHAnsi" w:hAnsiTheme="minorHAnsi" w:cstheme="minorHAnsi"/>
          <w:sz w:val="18"/>
          <w:szCs w:val="18"/>
        </w:rPr>
        <w:t xml:space="preserve">, </w:t>
      </w:r>
      <w:r w:rsidRPr="00890249">
        <w:rPr>
          <w:rFonts w:asciiTheme="minorHAnsi" w:hAnsiTheme="minorHAnsi" w:cstheme="minorHAnsi"/>
          <w:sz w:val="18"/>
          <w:szCs w:val="18"/>
        </w:rPr>
        <w:t>Komunikat Komisji do Parlamentu Europejskiego, Rady, Europejskiego Komitety Ekonomiczno-Społecznego i Komitetu Regionów</w:t>
      </w:r>
      <w:r w:rsidRPr="00E437F7">
        <w:rPr>
          <w:rFonts w:asciiTheme="minorHAnsi" w:hAnsiTheme="minorHAnsi" w:cstheme="minorHAnsi"/>
          <w:i/>
          <w:sz w:val="18"/>
          <w:szCs w:val="18"/>
        </w:rPr>
        <w:t xml:space="preserve">. </w:t>
      </w:r>
      <w:r w:rsidRPr="00212319">
        <w:rPr>
          <w:rFonts w:asciiTheme="minorHAnsi" w:hAnsiTheme="minorHAnsi" w:cstheme="minorHAnsi"/>
          <w:sz w:val="18"/>
          <w:szCs w:val="18"/>
        </w:rPr>
        <w:t>Bruksela 20.5.2020 r., s. 5.</w:t>
      </w:r>
    </w:p>
  </w:footnote>
  <w:footnote w:id="22">
    <w:p w14:paraId="0D41EFB0" w14:textId="77777777" w:rsidR="00AB489D" w:rsidRPr="006626DB" w:rsidRDefault="00AB489D" w:rsidP="00A43991">
      <w:pPr>
        <w:pStyle w:val="Tekstprzypisudolnego"/>
        <w:rPr>
          <w:rFonts w:asciiTheme="minorHAnsi" w:hAnsiTheme="minorHAnsi" w:cstheme="minorHAnsi"/>
          <w:sz w:val="18"/>
          <w:szCs w:val="18"/>
        </w:rPr>
      </w:pPr>
      <w:r w:rsidRPr="00212319">
        <w:rPr>
          <w:rStyle w:val="Odwoanieprzypisudolnego"/>
          <w:rFonts w:asciiTheme="minorHAnsi" w:hAnsiTheme="minorHAnsi" w:cstheme="minorHAnsi"/>
          <w:sz w:val="18"/>
          <w:szCs w:val="18"/>
        </w:rPr>
        <w:footnoteRef/>
      </w:r>
      <w:r w:rsidRPr="00212319">
        <w:rPr>
          <w:rFonts w:asciiTheme="minorHAnsi" w:hAnsiTheme="minorHAnsi" w:cstheme="minorHAnsi"/>
          <w:i/>
          <w:sz w:val="18"/>
          <w:szCs w:val="18"/>
        </w:rPr>
        <w:t xml:space="preserve"> Opolskie 2030 (…),</w:t>
      </w:r>
      <w:r w:rsidRPr="00212319">
        <w:rPr>
          <w:rFonts w:asciiTheme="minorHAnsi" w:hAnsiTheme="minorHAnsi" w:cstheme="minorHAnsi"/>
          <w:sz w:val="18"/>
          <w:szCs w:val="18"/>
        </w:rPr>
        <w:t xml:space="preserve"> op. cit., s. 22</w:t>
      </w:r>
      <w:r w:rsidRPr="006626DB">
        <w:rPr>
          <w:rFonts w:asciiTheme="minorHAnsi" w:hAnsiTheme="minorHAnsi" w:cstheme="minorHAnsi"/>
          <w:sz w:val="18"/>
          <w:szCs w:val="18"/>
        </w:rPr>
        <w:t>.</w:t>
      </w:r>
    </w:p>
  </w:footnote>
  <w:footnote w:id="23">
    <w:p w14:paraId="3594DEC6" w14:textId="33B9CE40" w:rsidR="00AB489D" w:rsidRPr="007F16A1" w:rsidRDefault="00AB489D" w:rsidP="00680797">
      <w:pPr>
        <w:pStyle w:val="Tekstprzypisudolnego"/>
        <w:ind w:left="142" w:hanging="142"/>
        <w:rPr>
          <w:rFonts w:asciiTheme="minorHAnsi" w:hAnsiTheme="minorHAnsi" w:cstheme="minorHAnsi"/>
          <w:sz w:val="18"/>
          <w:szCs w:val="18"/>
        </w:rPr>
      </w:pPr>
      <w:r w:rsidRPr="006626DB">
        <w:rPr>
          <w:rStyle w:val="Odwoanieprzypisudolnego"/>
          <w:rFonts w:asciiTheme="minorHAnsi" w:hAnsiTheme="minorHAnsi" w:cstheme="minorHAnsi"/>
          <w:sz w:val="18"/>
          <w:szCs w:val="18"/>
        </w:rPr>
        <w:footnoteRef/>
      </w:r>
      <w:r w:rsidRPr="006626DB">
        <w:rPr>
          <w:rFonts w:asciiTheme="minorHAnsi" w:hAnsiTheme="minorHAnsi" w:cstheme="minorHAnsi"/>
          <w:i/>
          <w:iCs/>
          <w:sz w:val="18"/>
          <w:szCs w:val="18"/>
        </w:rPr>
        <w:t xml:space="preserve"> </w:t>
      </w:r>
      <w:r w:rsidRPr="007F16A1">
        <w:rPr>
          <w:rFonts w:asciiTheme="minorHAnsi" w:hAnsiTheme="minorHAnsi" w:cstheme="minorHAnsi"/>
          <w:i/>
          <w:iCs/>
          <w:sz w:val="18"/>
          <w:szCs w:val="18"/>
        </w:rPr>
        <w:t xml:space="preserve">Ekspertyza z badania pn. Analiza powiązań społeczno-gospodarczych i przestrzennych zachodzących </w:t>
      </w:r>
      <w:r w:rsidRPr="00D172FD">
        <w:rPr>
          <w:rFonts w:asciiTheme="minorHAnsi" w:hAnsiTheme="minorHAnsi" w:cstheme="minorHAnsi"/>
          <w:i/>
          <w:iCs/>
          <w:sz w:val="18"/>
          <w:szCs w:val="18"/>
        </w:rPr>
        <w:t>w woj. opolskim oraz prognoza wskaźników dla nich istotnych w perspektywie do 2030 r.</w:t>
      </w:r>
      <w:r w:rsidRPr="00C737D0">
        <w:rPr>
          <w:rFonts w:asciiTheme="minorHAnsi" w:hAnsiTheme="minorHAnsi" w:cstheme="minorHAnsi"/>
          <w:sz w:val="18"/>
          <w:szCs w:val="18"/>
        </w:rPr>
        <w:t>, Państwowy Instytut Naukowy – Instytut Śląski w Opolu „Sondaż” Olgierd Gwiżdż</w:t>
      </w:r>
      <w:r>
        <w:rPr>
          <w:rFonts w:asciiTheme="minorHAnsi" w:hAnsiTheme="minorHAnsi" w:cstheme="minorHAnsi"/>
          <w:sz w:val="18"/>
          <w:szCs w:val="18"/>
        </w:rPr>
        <w:t xml:space="preserve">, </w:t>
      </w:r>
      <w:r w:rsidRPr="00D172FD">
        <w:rPr>
          <w:rFonts w:asciiTheme="minorHAnsi" w:hAnsiTheme="minorHAnsi" w:cstheme="minorHAnsi"/>
          <w:sz w:val="18"/>
          <w:szCs w:val="18"/>
        </w:rPr>
        <w:t>Opole 2018 r., s. 59</w:t>
      </w:r>
      <w:r>
        <w:rPr>
          <w:rFonts w:asciiTheme="minorHAnsi" w:hAnsiTheme="minorHAnsi" w:cstheme="minorHAnsi"/>
          <w:sz w:val="18"/>
          <w:szCs w:val="18"/>
        </w:rPr>
        <w:t>.</w:t>
      </w:r>
    </w:p>
  </w:footnote>
  <w:footnote w:id="24">
    <w:p w14:paraId="2B330F5F" w14:textId="699F801B" w:rsidR="00AB489D" w:rsidRPr="00D172FD" w:rsidRDefault="00AB489D" w:rsidP="00BF6018">
      <w:pPr>
        <w:pStyle w:val="Tekstprzypisudolnego"/>
        <w:ind w:left="142" w:hanging="142"/>
        <w:contextualSpacing/>
        <w:rPr>
          <w:rFonts w:asciiTheme="minorHAnsi" w:hAnsiTheme="minorHAnsi" w:cstheme="minorHAnsi"/>
          <w:sz w:val="18"/>
          <w:szCs w:val="18"/>
        </w:rPr>
      </w:pPr>
      <w:r w:rsidRPr="00D172FD">
        <w:rPr>
          <w:rStyle w:val="Odwoanieprzypisudolnego"/>
          <w:rFonts w:asciiTheme="minorHAnsi" w:hAnsiTheme="minorHAnsi" w:cstheme="minorHAnsi"/>
          <w:sz w:val="18"/>
          <w:szCs w:val="18"/>
        </w:rPr>
        <w:footnoteRef/>
      </w:r>
      <w:r w:rsidRPr="00C737D0">
        <w:rPr>
          <w:rFonts w:asciiTheme="minorHAnsi" w:hAnsiTheme="minorHAnsi" w:cstheme="minorHAnsi"/>
          <w:sz w:val="18"/>
          <w:szCs w:val="18"/>
        </w:rPr>
        <w:t xml:space="preserve"> Europejska Strategia na rzecz mobilności niskoemisyjnej </w:t>
      </w:r>
      <w:hyperlink r:id="rId2" w:history="1">
        <w:r w:rsidRPr="00890249">
          <w:rPr>
            <w:rStyle w:val="Hipercze"/>
            <w:rFonts w:asciiTheme="minorHAnsi" w:hAnsiTheme="minorHAnsi" w:cstheme="minorHAnsi"/>
            <w:color w:val="auto"/>
            <w:sz w:val="18"/>
            <w:szCs w:val="18"/>
          </w:rPr>
          <w:t>https://eur-lex.europa.eu/resource.html?uri=cellar:e44d3c21-531e-11e6-89bd-01aa75ed71a1.0011.02/DOC_1&amp;format=PDF</w:t>
        </w:r>
      </w:hyperlink>
      <w:r>
        <w:rPr>
          <w:rStyle w:val="Hipercze"/>
          <w:rFonts w:asciiTheme="minorHAnsi" w:hAnsiTheme="minorHAnsi" w:cstheme="minorHAnsi"/>
          <w:color w:val="auto"/>
          <w:sz w:val="18"/>
          <w:szCs w:val="18"/>
        </w:rPr>
        <w:t>.</w:t>
      </w:r>
      <w:r w:rsidRPr="007F16A1">
        <w:rPr>
          <w:rStyle w:val="Hipercze"/>
          <w:rFonts w:asciiTheme="minorHAnsi" w:hAnsiTheme="minorHAnsi" w:cstheme="minorHAnsi"/>
          <w:color w:val="0563C1"/>
          <w:sz w:val="18"/>
          <w:szCs w:val="18"/>
        </w:rPr>
        <w:t xml:space="preserve"> </w:t>
      </w:r>
    </w:p>
  </w:footnote>
  <w:footnote w:id="25">
    <w:p w14:paraId="60E18740" w14:textId="77777777" w:rsidR="00AB489D" w:rsidRPr="00890249" w:rsidRDefault="00AB489D" w:rsidP="00F24450">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Oczekiwana wartość wskaźnika na podstawie </w:t>
      </w:r>
      <w:r w:rsidRPr="00890249">
        <w:rPr>
          <w:rFonts w:asciiTheme="minorHAnsi" w:hAnsiTheme="minorHAnsi" w:cstheme="minorHAnsi"/>
          <w:i/>
          <w:sz w:val="18"/>
          <w:szCs w:val="18"/>
        </w:rPr>
        <w:t>SRKL 2030</w:t>
      </w:r>
      <w:r w:rsidRPr="00890249">
        <w:rPr>
          <w:rFonts w:asciiTheme="minorHAnsi" w:hAnsiTheme="minorHAnsi" w:cstheme="minorHAnsi"/>
          <w:sz w:val="18"/>
          <w:szCs w:val="18"/>
        </w:rPr>
        <w:t>.</w:t>
      </w:r>
    </w:p>
  </w:footnote>
  <w:footnote w:id="26">
    <w:p w14:paraId="470E96FD" w14:textId="230AD715" w:rsidR="00AB489D" w:rsidRPr="00890249" w:rsidRDefault="00AB489D">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Ibidem</w:t>
      </w:r>
      <w:r>
        <w:rPr>
          <w:rFonts w:asciiTheme="minorHAnsi" w:hAnsiTheme="minorHAnsi" w:cstheme="minorHAnsi"/>
          <w:sz w:val="18"/>
          <w:szCs w:val="18"/>
        </w:rPr>
        <w:t>.</w:t>
      </w:r>
    </w:p>
  </w:footnote>
  <w:footnote w:id="27">
    <w:p w14:paraId="15C3419A" w14:textId="71E9F826" w:rsidR="00AB489D" w:rsidRDefault="00AB489D">
      <w:pPr>
        <w:pStyle w:val="Tekstprzypisudolnego"/>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Ibidem</w:t>
      </w:r>
      <w:r>
        <w:rPr>
          <w:rFonts w:asciiTheme="minorHAnsi" w:hAnsiTheme="minorHAnsi" w:cstheme="minorHAnsi"/>
          <w:sz w:val="18"/>
          <w:szCs w:val="18"/>
        </w:rPr>
        <w:t>.</w:t>
      </w:r>
    </w:p>
  </w:footnote>
  <w:footnote w:id="28">
    <w:p w14:paraId="64AA9591" w14:textId="06F55346" w:rsidR="00AB489D" w:rsidRPr="00890249" w:rsidRDefault="00AB489D">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Oczekiwana wartość </w:t>
      </w:r>
      <w:r w:rsidRPr="007F16A1">
        <w:rPr>
          <w:rFonts w:asciiTheme="minorHAnsi" w:hAnsiTheme="minorHAnsi" w:cstheme="minorHAnsi"/>
          <w:sz w:val="18"/>
          <w:szCs w:val="18"/>
        </w:rPr>
        <w:t>wskaźnika</w:t>
      </w:r>
      <w:r w:rsidRPr="00890249">
        <w:rPr>
          <w:rFonts w:asciiTheme="minorHAnsi" w:hAnsiTheme="minorHAnsi" w:cstheme="minorHAnsi"/>
          <w:sz w:val="18"/>
          <w:szCs w:val="18"/>
        </w:rPr>
        <w:t xml:space="preserve"> na podstawie </w:t>
      </w:r>
      <w:r w:rsidRPr="00890249">
        <w:rPr>
          <w:rFonts w:asciiTheme="minorHAnsi" w:hAnsiTheme="minorHAnsi" w:cstheme="minorHAnsi"/>
          <w:i/>
          <w:sz w:val="18"/>
          <w:szCs w:val="18"/>
        </w:rPr>
        <w:t>SRKL 2030</w:t>
      </w:r>
      <w:r w:rsidRPr="007F16A1">
        <w:rPr>
          <w:rFonts w:asciiTheme="minorHAnsi" w:hAnsiTheme="minorHAnsi" w:cstheme="minorHAnsi"/>
          <w:sz w:val="18"/>
          <w:szCs w:val="18"/>
        </w:rPr>
        <w:t>.</w:t>
      </w:r>
    </w:p>
  </w:footnote>
  <w:footnote w:id="29">
    <w:p w14:paraId="7F38DAAD" w14:textId="77777777" w:rsidR="00AB489D" w:rsidRPr="00890249" w:rsidRDefault="00AB489D">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Ibidem.</w:t>
      </w:r>
    </w:p>
  </w:footnote>
  <w:footnote w:id="30">
    <w:p w14:paraId="432A1A7B" w14:textId="7A2A4E94" w:rsidR="00AB489D" w:rsidRPr="00890249" w:rsidRDefault="00AB489D" w:rsidP="001600FD">
      <w:pPr>
        <w:pStyle w:val="Tekstprzypisudolnego"/>
        <w:ind w:left="142" w:hanging="142"/>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i/>
          <w:sz w:val="18"/>
          <w:szCs w:val="18"/>
        </w:rPr>
        <w:t>Aktywność Ekonomiczna Ludności w województwie 31.03.2022 r. opolskim w 4 kwartale 2021 r.</w:t>
      </w:r>
      <w:r w:rsidRPr="007F16A1">
        <w:rPr>
          <w:rFonts w:asciiTheme="minorHAnsi" w:hAnsiTheme="minorHAnsi" w:cstheme="minorHAnsi"/>
          <w:sz w:val="18"/>
          <w:szCs w:val="18"/>
        </w:rPr>
        <w:t>,</w:t>
      </w:r>
      <w:r w:rsidRPr="00890249">
        <w:rPr>
          <w:rFonts w:asciiTheme="minorHAnsi" w:hAnsiTheme="minorHAnsi" w:cstheme="minorHAnsi"/>
          <w:sz w:val="18"/>
          <w:szCs w:val="18"/>
        </w:rPr>
        <w:t xml:space="preserve"> US w Opolu, 31.03.2022r., s. 3</w:t>
      </w:r>
      <w:r w:rsidRPr="007F16A1">
        <w:rPr>
          <w:rFonts w:asciiTheme="minorHAnsi" w:hAnsiTheme="minorHAnsi" w:cstheme="minorHAnsi"/>
          <w:sz w:val="18"/>
          <w:szCs w:val="18"/>
        </w:rPr>
        <w:t>.</w:t>
      </w:r>
    </w:p>
  </w:footnote>
  <w:footnote w:id="31">
    <w:p w14:paraId="2EC65CFB" w14:textId="77777777" w:rsidR="00AB489D" w:rsidRPr="00890249" w:rsidRDefault="00AB489D">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Mapy Potrzeb Zdrowotnych, str. 842</w:t>
      </w:r>
      <w:r w:rsidRPr="007F16A1">
        <w:rPr>
          <w:rFonts w:asciiTheme="minorHAnsi" w:hAnsiTheme="minorHAnsi" w:cstheme="minorHAnsi"/>
          <w:sz w:val="18"/>
          <w:szCs w:val="18"/>
        </w:rPr>
        <w:t>, 843.</w:t>
      </w:r>
    </w:p>
  </w:footnote>
  <w:footnote w:id="32">
    <w:p w14:paraId="291498D3" w14:textId="6E22A670" w:rsidR="00AB489D" w:rsidRPr="007F16A1" w:rsidRDefault="00AB489D" w:rsidP="00E67EC5">
      <w:pPr>
        <w:pStyle w:val="Tekstprzypisudolnego"/>
        <w:rPr>
          <w:rFonts w:asciiTheme="minorHAnsi" w:hAnsiTheme="minorHAnsi" w:cstheme="minorHAnsi"/>
          <w:sz w:val="18"/>
          <w:szCs w:val="18"/>
        </w:rPr>
      </w:pPr>
      <w:r w:rsidRPr="007F16A1">
        <w:rPr>
          <w:rStyle w:val="Odwoanieprzypisudolnego"/>
          <w:rFonts w:asciiTheme="minorHAnsi" w:hAnsiTheme="minorHAnsi" w:cstheme="minorHAnsi"/>
          <w:sz w:val="18"/>
          <w:szCs w:val="18"/>
        </w:rPr>
        <w:footnoteRef/>
      </w:r>
      <w:r w:rsidRPr="00D172FD">
        <w:rPr>
          <w:rFonts w:asciiTheme="minorHAnsi" w:hAnsiTheme="minorHAnsi" w:cstheme="minorHAnsi"/>
          <w:sz w:val="18"/>
          <w:szCs w:val="18"/>
        </w:rPr>
        <w:t xml:space="preserve"> Oczekiwana wartość wskaźnika na podstawie </w:t>
      </w:r>
      <w:r w:rsidRPr="00890249">
        <w:rPr>
          <w:rFonts w:asciiTheme="minorHAnsi" w:hAnsiTheme="minorHAnsi" w:cstheme="minorHAnsi"/>
          <w:i/>
          <w:sz w:val="18"/>
          <w:szCs w:val="18"/>
        </w:rPr>
        <w:t>SRKL 2030.</w:t>
      </w:r>
    </w:p>
  </w:footnote>
  <w:footnote w:id="33">
    <w:p w14:paraId="1637991E" w14:textId="00AADD04" w:rsidR="00AB489D" w:rsidRPr="00890249" w:rsidRDefault="00AB489D" w:rsidP="001838D3">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w:t>
      </w:r>
      <w:r w:rsidRPr="007F16A1">
        <w:rPr>
          <w:rFonts w:asciiTheme="minorHAnsi" w:hAnsiTheme="minorHAnsi" w:cstheme="minorHAnsi"/>
          <w:sz w:val="18"/>
          <w:szCs w:val="18"/>
        </w:rPr>
        <w:t>N</w:t>
      </w:r>
      <w:r w:rsidRPr="00890249">
        <w:rPr>
          <w:rFonts w:asciiTheme="minorHAnsi" w:hAnsiTheme="minorHAnsi" w:cstheme="minorHAnsi"/>
          <w:sz w:val="18"/>
          <w:szCs w:val="18"/>
        </w:rPr>
        <w:t>a podstawie złożonych wniosków o PESEL.</w:t>
      </w:r>
    </w:p>
  </w:footnote>
  <w:footnote w:id="34">
    <w:p w14:paraId="230C17EB" w14:textId="77777777" w:rsidR="00AB489D" w:rsidRPr="007F16A1" w:rsidRDefault="00AB489D" w:rsidP="00C76BC4">
      <w:pPr>
        <w:pStyle w:val="Tekstprzypisudolnego"/>
        <w:rPr>
          <w:rFonts w:asciiTheme="minorHAnsi" w:hAnsiTheme="minorHAnsi" w:cstheme="minorHAnsi"/>
          <w:sz w:val="18"/>
          <w:szCs w:val="18"/>
        </w:rPr>
      </w:pPr>
      <w:r w:rsidRPr="00C737D0">
        <w:rPr>
          <w:rStyle w:val="Odwoanieprzypisudolnego"/>
          <w:rFonts w:asciiTheme="minorHAnsi" w:hAnsiTheme="minorHAnsi" w:cstheme="minorHAnsi"/>
          <w:sz w:val="18"/>
          <w:szCs w:val="18"/>
        </w:rPr>
        <w:footnoteRef/>
      </w:r>
      <w:r w:rsidRPr="00C737D0">
        <w:rPr>
          <w:rFonts w:asciiTheme="minorHAnsi" w:hAnsiTheme="minorHAnsi" w:cstheme="minorHAnsi"/>
          <w:sz w:val="18"/>
          <w:szCs w:val="18"/>
        </w:rPr>
        <w:t xml:space="preserve"> Ibidem</w:t>
      </w:r>
      <w:r w:rsidRPr="007F16A1">
        <w:rPr>
          <w:rFonts w:asciiTheme="minorHAnsi" w:hAnsiTheme="minorHAnsi" w:cstheme="minorHAnsi"/>
          <w:sz w:val="18"/>
          <w:szCs w:val="18"/>
        </w:rPr>
        <w:t>.</w:t>
      </w:r>
    </w:p>
  </w:footnote>
  <w:footnote w:id="35">
    <w:p w14:paraId="4058E3AB" w14:textId="44158218" w:rsidR="00AB489D" w:rsidRPr="007F16A1" w:rsidRDefault="00AB489D">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i/>
          <w:sz w:val="18"/>
          <w:szCs w:val="18"/>
        </w:rPr>
        <w:t>Program integracji społeczności romskiej w Polsce na lata 2014–2020</w:t>
      </w:r>
      <w:r>
        <w:rPr>
          <w:rFonts w:asciiTheme="minorHAnsi" w:hAnsiTheme="minorHAnsi" w:cstheme="minorHAnsi"/>
          <w:sz w:val="18"/>
          <w:szCs w:val="18"/>
        </w:rPr>
        <w:t xml:space="preserve">, </w:t>
      </w:r>
      <w:r w:rsidRPr="00890249">
        <w:rPr>
          <w:rFonts w:asciiTheme="minorHAnsi" w:hAnsiTheme="minorHAnsi" w:cstheme="minorHAnsi"/>
          <w:sz w:val="18"/>
          <w:szCs w:val="18"/>
        </w:rPr>
        <w:t>Badanie ewaluacyjne, Szostakowska M., Sekutowicz</w:t>
      </w:r>
    </w:p>
    <w:p w14:paraId="21FE5EE0" w14:textId="2D22E306" w:rsidR="00AB489D" w:rsidRPr="00890249" w:rsidRDefault="00AB489D">
      <w:pPr>
        <w:pStyle w:val="Tekstprzypisudolnego"/>
        <w:rPr>
          <w:rFonts w:asciiTheme="minorHAnsi" w:hAnsiTheme="minorHAnsi" w:cstheme="minorHAnsi"/>
          <w:sz w:val="18"/>
          <w:szCs w:val="18"/>
        </w:rPr>
      </w:pPr>
      <w:r w:rsidRPr="00890249">
        <w:rPr>
          <w:rFonts w:asciiTheme="minorHAnsi" w:hAnsiTheme="minorHAnsi" w:cstheme="minorHAnsi"/>
          <w:sz w:val="18"/>
          <w:szCs w:val="18"/>
        </w:rPr>
        <w:t>K., Iwaniak A., Warszawa, 2014 r.s.14.</w:t>
      </w:r>
    </w:p>
  </w:footnote>
  <w:footnote w:id="36">
    <w:p w14:paraId="3221C490" w14:textId="42581218" w:rsidR="00AB489D" w:rsidRPr="00890249" w:rsidRDefault="00AB489D" w:rsidP="0053055F">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Oczekiwana wartość wskaźnika na podstawie </w:t>
      </w:r>
      <w:r w:rsidRPr="00890249">
        <w:rPr>
          <w:rFonts w:asciiTheme="minorHAnsi" w:hAnsiTheme="minorHAnsi" w:cstheme="minorHAnsi"/>
          <w:i/>
          <w:sz w:val="18"/>
          <w:szCs w:val="18"/>
        </w:rPr>
        <w:t>SRKL 2030</w:t>
      </w:r>
      <w:r w:rsidRPr="00890249">
        <w:rPr>
          <w:rFonts w:asciiTheme="minorHAnsi" w:hAnsiTheme="minorHAnsi" w:cstheme="minorHAnsi"/>
          <w:sz w:val="18"/>
          <w:szCs w:val="18"/>
        </w:rPr>
        <w:t>.</w:t>
      </w:r>
    </w:p>
  </w:footnote>
  <w:footnote w:id="37">
    <w:p w14:paraId="547EA140" w14:textId="39E2CCAD" w:rsidR="00AB489D" w:rsidRPr="00890249" w:rsidRDefault="00AB489D" w:rsidP="0053055F">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Mapy Potrzeb Zdrowotnych – Kadry medyczne</w:t>
      </w:r>
      <w:r>
        <w:rPr>
          <w:rFonts w:asciiTheme="minorHAnsi" w:hAnsiTheme="minorHAnsi" w:cstheme="minorHAnsi"/>
          <w:sz w:val="18"/>
          <w:szCs w:val="18"/>
        </w:rPr>
        <w:t>.</w:t>
      </w:r>
    </w:p>
  </w:footnote>
  <w:footnote w:id="38">
    <w:p w14:paraId="18FD0565" w14:textId="082CB627" w:rsidR="00AB489D" w:rsidRPr="00890249" w:rsidRDefault="00AB489D" w:rsidP="00416D0B">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w:t>
      </w:r>
      <w:hyperlink r:id="rId3" w:history="1">
        <w:r w:rsidRPr="00890249">
          <w:rPr>
            <w:rFonts w:asciiTheme="minorHAnsi" w:hAnsiTheme="minorHAnsi" w:cstheme="minorHAnsi"/>
            <w:color w:val="0563C1"/>
            <w:sz w:val="18"/>
            <w:szCs w:val="18"/>
            <w:u w:val="single"/>
          </w:rPr>
          <w:t>https://bdl.stat.gov.pl/BDL/start</w:t>
        </w:r>
      </w:hyperlink>
      <w:r w:rsidRPr="00890249">
        <w:rPr>
          <w:rFonts w:asciiTheme="minorHAnsi" w:hAnsiTheme="minorHAnsi" w:cstheme="minorHAnsi"/>
          <w:color w:val="0563C1"/>
          <w:sz w:val="18"/>
          <w:szCs w:val="18"/>
          <w:u w:val="single"/>
        </w:rPr>
        <w:t>.</w:t>
      </w:r>
    </w:p>
  </w:footnote>
  <w:footnote w:id="39">
    <w:p w14:paraId="3DC4B1CF" w14:textId="3654AB11" w:rsidR="00AB489D" w:rsidRPr="00890249" w:rsidRDefault="00AB489D" w:rsidP="00416D0B">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Mapy Potrzeb Zdrowotnych</w:t>
      </w:r>
      <w:r w:rsidRPr="007F16A1">
        <w:rPr>
          <w:rFonts w:asciiTheme="minorHAnsi" w:hAnsiTheme="minorHAnsi" w:cstheme="minorHAnsi"/>
          <w:sz w:val="18"/>
          <w:szCs w:val="18"/>
        </w:rPr>
        <w:t xml:space="preserve"> </w:t>
      </w:r>
      <w:r>
        <w:rPr>
          <w:rFonts w:asciiTheme="minorHAnsi" w:hAnsiTheme="minorHAnsi" w:cstheme="minorHAnsi"/>
          <w:sz w:val="18"/>
          <w:szCs w:val="18"/>
        </w:rPr>
        <w:t>–</w:t>
      </w:r>
      <w:r w:rsidRPr="007F16A1">
        <w:rPr>
          <w:rFonts w:asciiTheme="minorHAnsi" w:hAnsiTheme="minorHAnsi" w:cstheme="minorHAnsi"/>
          <w:sz w:val="18"/>
          <w:szCs w:val="18"/>
        </w:rPr>
        <w:t xml:space="preserve"> Kolejki</w:t>
      </w:r>
      <w:r>
        <w:rPr>
          <w:rFonts w:asciiTheme="minorHAnsi" w:hAnsiTheme="minorHAnsi" w:cstheme="minorHAnsi"/>
          <w:sz w:val="18"/>
          <w:szCs w:val="18"/>
        </w:rPr>
        <w:t>.</w:t>
      </w:r>
    </w:p>
  </w:footnote>
  <w:footnote w:id="40">
    <w:p w14:paraId="3DE61BEE" w14:textId="77777777" w:rsidR="00AB489D" w:rsidRPr="007F16A1" w:rsidRDefault="00AB489D" w:rsidP="00416D0B">
      <w:pPr>
        <w:pStyle w:val="Tekstprzypisudolnego"/>
        <w:ind w:left="142" w:hanging="142"/>
        <w:rPr>
          <w:rFonts w:asciiTheme="minorHAnsi" w:hAnsiTheme="minorHAnsi" w:cstheme="minorHAnsi"/>
          <w:i/>
          <w:sz w:val="18"/>
          <w:szCs w:val="18"/>
        </w:rPr>
      </w:pPr>
      <w:r w:rsidRPr="007F16A1">
        <w:rPr>
          <w:rStyle w:val="Odwoanieprzypisudolnego"/>
          <w:rFonts w:asciiTheme="minorHAnsi" w:hAnsiTheme="minorHAnsi" w:cstheme="minorHAnsi"/>
          <w:sz w:val="18"/>
          <w:szCs w:val="18"/>
        </w:rPr>
        <w:footnoteRef/>
      </w:r>
      <w:r w:rsidRPr="00890249">
        <w:rPr>
          <w:rFonts w:asciiTheme="minorHAnsi" w:hAnsiTheme="minorHAnsi" w:cstheme="minorHAnsi"/>
          <w:i/>
          <w:sz w:val="18"/>
          <w:szCs w:val="18"/>
          <w:u w:val="single"/>
        </w:rPr>
        <w:t xml:space="preserve">Diagnoza problemu depopulacji oraz trendów wynikających z prognoz ludnościowych w województwie opolskim. Przegląd, programów, działań i instrumentów realizowanych na poziomach: lokalnym, regionalnym, krajowym i europejskim, mających na celu przeciwdziałanie depopulacji, </w:t>
      </w:r>
      <w:r w:rsidRPr="00890249">
        <w:rPr>
          <w:rFonts w:asciiTheme="minorHAnsi" w:hAnsiTheme="minorHAnsi" w:cstheme="minorHAnsi"/>
          <w:sz w:val="18"/>
          <w:szCs w:val="18"/>
          <w:u w:val="single"/>
        </w:rPr>
        <w:t>Raport cząstkowy I , Opole, kwiecień 2019 r.</w:t>
      </w:r>
    </w:p>
  </w:footnote>
  <w:footnote w:id="41">
    <w:p w14:paraId="3FCA491C" w14:textId="6234FFC6" w:rsidR="00AB489D" w:rsidRPr="00890249" w:rsidRDefault="00AB489D">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Mapy Potrzeb Zdrowotnych – Opieka długoterminowa</w:t>
      </w:r>
      <w:r>
        <w:rPr>
          <w:rFonts w:asciiTheme="minorHAnsi" w:hAnsiTheme="minorHAnsi" w:cstheme="minorHAnsi"/>
          <w:sz w:val="18"/>
          <w:szCs w:val="18"/>
        </w:rPr>
        <w:t>.</w:t>
      </w:r>
    </w:p>
  </w:footnote>
  <w:footnote w:id="42">
    <w:p w14:paraId="4E63943B" w14:textId="2645434C" w:rsidR="00AB489D" w:rsidRPr="00890249" w:rsidRDefault="00AB489D">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w:t>
      </w:r>
      <w:r w:rsidRPr="007F16A1">
        <w:rPr>
          <w:rFonts w:asciiTheme="minorHAnsi" w:hAnsiTheme="minorHAnsi" w:cstheme="minorHAnsi"/>
          <w:sz w:val="18"/>
          <w:szCs w:val="18"/>
        </w:rPr>
        <w:t>Mapy Potrzeb Zdrowotnych – Opieka paliatywna i hospicyjna</w:t>
      </w:r>
      <w:r>
        <w:rPr>
          <w:rFonts w:asciiTheme="minorHAnsi" w:hAnsiTheme="minorHAnsi" w:cstheme="minorHAnsi"/>
          <w:sz w:val="18"/>
          <w:szCs w:val="18"/>
        </w:rPr>
        <w:t>.</w:t>
      </w:r>
    </w:p>
  </w:footnote>
  <w:footnote w:id="43">
    <w:p w14:paraId="5EB3E160" w14:textId="69338E27" w:rsidR="00AB489D" w:rsidRPr="00476844" w:rsidRDefault="00AB489D" w:rsidP="00890249">
      <w:pPr>
        <w:pStyle w:val="Tekstprzypisukocowego"/>
        <w:rPr>
          <w:rFonts w:asciiTheme="minorHAnsi" w:hAnsiTheme="minorHAnsi" w:cstheme="minorHAnsi"/>
          <w:sz w:val="18"/>
          <w:szCs w:val="18"/>
        </w:rPr>
      </w:pPr>
      <w:r w:rsidRPr="006D79C7">
        <w:rPr>
          <w:rStyle w:val="Odwoanieprzypisudolnego"/>
          <w:rFonts w:asciiTheme="minorHAnsi" w:hAnsiTheme="minorHAnsi" w:cstheme="minorHAnsi"/>
          <w:sz w:val="18"/>
          <w:szCs w:val="18"/>
        </w:rPr>
        <w:footnoteRef/>
      </w:r>
      <w:r w:rsidRPr="00476844">
        <w:rPr>
          <w:rFonts w:asciiTheme="minorHAnsi" w:hAnsiTheme="minorHAnsi" w:cstheme="minorHAnsi"/>
          <w:sz w:val="18"/>
          <w:szCs w:val="18"/>
        </w:rPr>
        <w:t xml:space="preserve"> </w:t>
      </w:r>
      <w:hyperlink r:id="rId4" w:history="1">
        <w:r w:rsidRPr="00890249">
          <w:rPr>
            <w:rFonts w:asciiTheme="minorHAnsi" w:hAnsiTheme="minorHAnsi" w:cstheme="minorHAnsi"/>
            <w:color w:val="0563C1"/>
            <w:sz w:val="18"/>
            <w:szCs w:val="18"/>
            <w:u w:val="single"/>
          </w:rPr>
          <w:t>https://bdl.stat.gov.pl/BDL/start</w:t>
        </w:r>
      </w:hyperlink>
    </w:p>
  </w:footnote>
  <w:footnote w:id="44">
    <w:p w14:paraId="35DA1404" w14:textId="08C42D7F" w:rsidR="00AB489D" w:rsidRDefault="00AB489D" w:rsidP="00BC32F2">
      <w:pPr>
        <w:pStyle w:val="Tekstprzypisudolnego"/>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w:t>
      </w:r>
      <w:r w:rsidRPr="007F16A1">
        <w:rPr>
          <w:rFonts w:asciiTheme="minorHAnsi" w:hAnsiTheme="minorHAnsi" w:cstheme="minorHAnsi"/>
          <w:sz w:val="18"/>
          <w:szCs w:val="18"/>
        </w:rPr>
        <w:t xml:space="preserve">GUS, </w:t>
      </w:r>
      <w:r w:rsidRPr="007F16A1">
        <w:rPr>
          <w:rFonts w:asciiTheme="minorHAnsi" w:hAnsiTheme="minorHAnsi" w:cstheme="minorHAnsi"/>
          <w:i/>
          <w:sz w:val="18"/>
          <w:szCs w:val="18"/>
        </w:rPr>
        <w:t>Działalność innowacyjna przedsiębiorstw w latach 2017-2019</w:t>
      </w:r>
      <w:r w:rsidRPr="00D172FD">
        <w:rPr>
          <w:rFonts w:asciiTheme="minorHAnsi" w:hAnsiTheme="minorHAnsi" w:cstheme="minorHAnsi"/>
          <w:i/>
          <w:sz w:val="18"/>
          <w:szCs w:val="18"/>
        </w:rPr>
        <w:t>,</w:t>
      </w:r>
      <w:r w:rsidRPr="00890249">
        <w:rPr>
          <w:rFonts w:asciiTheme="minorHAnsi" w:hAnsiTheme="minorHAnsi" w:cstheme="minorHAnsi"/>
          <w:sz w:val="18"/>
          <w:szCs w:val="18"/>
        </w:rPr>
        <w:t xml:space="preserve"> 4.12.2020 r.</w:t>
      </w:r>
      <w:r>
        <w:rPr>
          <w:rFonts w:asciiTheme="minorHAnsi" w:hAnsiTheme="minorHAnsi" w:cstheme="minorHAnsi"/>
          <w:i/>
          <w:sz w:val="18"/>
          <w:szCs w:val="18"/>
        </w:rPr>
        <w:t xml:space="preserve"> </w:t>
      </w:r>
    </w:p>
  </w:footnote>
  <w:footnote w:id="45">
    <w:p w14:paraId="0A3EA5C3" w14:textId="4A337175" w:rsidR="00AB489D" w:rsidRPr="00673C8D" w:rsidRDefault="00AB489D" w:rsidP="00BC32F2">
      <w:pPr>
        <w:pStyle w:val="Tekstprzypisudolnego"/>
        <w:ind w:left="142" w:hanging="142"/>
        <w:rPr>
          <w:rFonts w:asciiTheme="minorHAnsi" w:hAnsiTheme="minorHAnsi" w:cstheme="minorHAnsi"/>
          <w:i/>
          <w:sz w:val="18"/>
          <w:szCs w:val="18"/>
        </w:rPr>
      </w:pPr>
      <w:r>
        <w:rPr>
          <w:rStyle w:val="Odwoanieprzypisudolnego"/>
        </w:rPr>
        <w:footnoteRef/>
      </w:r>
      <w:r>
        <w:t xml:space="preserve"> </w:t>
      </w:r>
      <w:r w:rsidRPr="00890249">
        <w:rPr>
          <w:rFonts w:asciiTheme="minorHAnsi" w:hAnsiTheme="minorHAnsi" w:cstheme="minorHAnsi"/>
          <w:i/>
          <w:sz w:val="18"/>
          <w:szCs w:val="18"/>
        </w:rPr>
        <w:t>Narodowe Centrum Badań i Rozwoju,</w:t>
      </w:r>
      <w:r w:rsidRPr="00673C8D">
        <w:rPr>
          <w:rFonts w:asciiTheme="minorHAnsi" w:hAnsiTheme="minorHAnsi" w:cstheme="minorHAnsi"/>
          <w:i/>
          <w:sz w:val="18"/>
          <w:szCs w:val="18"/>
        </w:rPr>
        <w:t xml:space="preserve"> Raport końcowy Bariery i problemy w sprawnej realizacji projektów w Działaniu 4.2 </w:t>
      </w:r>
      <w:r w:rsidRPr="00890249">
        <w:rPr>
          <w:rFonts w:asciiTheme="minorHAnsi" w:hAnsiTheme="minorHAnsi" w:cstheme="minorHAnsi"/>
          <w:sz w:val="18"/>
          <w:szCs w:val="18"/>
        </w:rPr>
        <w:t>POIR, Panda 2 z roku 2019</w:t>
      </w:r>
      <w:r>
        <w:rPr>
          <w:rFonts w:asciiTheme="minorHAnsi" w:hAnsiTheme="minorHAnsi" w:cstheme="minorHAnsi"/>
          <w:sz w:val="18"/>
          <w:szCs w:val="18"/>
        </w:rPr>
        <w:t>.</w:t>
      </w:r>
    </w:p>
  </w:footnote>
  <w:footnote w:id="46">
    <w:p w14:paraId="2069E82F" w14:textId="77777777" w:rsidR="00AB489D" w:rsidRPr="00443A2F" w:rsidRDefault="00AB489D" w:rsidP="00BC32F2">
      <w:pPr>
        <w:pStyle w:val="Tekstprzypisudolnego"/>
        <w:ind w:left="142" w:hanging="142"/>
        <w:rPr>
          <w:rFonts w:asciiTheme="minorHAnsi" w:hAnsiTheme="minorHAnsi"/>
          <w:sz w:val="18"/>
          <w:szCs w:val="18"/>
        </w:rPr>
      </w:pPr>
      <w:r w:rsidRPr="0009010C">
        <w:rPr>
          <w:rStyle w:val="Odwoanieprzypisudolnego"/>
          <w:rFonts w:asciiTheme="minorHAnsi" w:hAnsiTheme="minorHAnsi" w:cstheme="minorHAnsi"/>
          <w:sz w:val="18"/>
          <w:szCs w:val="18"/>
        </w:rPr>
        <w:footnoteRef/>
      </w:r>
      <w:r>
        <w:rPr>
          <w:rFonts w:asciiTheme="minorHAnsi" w:hAnsiTheme="minorHAnsi" w:cstheme="minorHAnsi"/>
          <w:i/>
          <w:sz w:val="18"/>
          <w:szCs w:val="18"/>
        </w:rPr>
        <w:t xml:space="preserve"> </w:t>
      </w:r>
      <w:r w:rsidRPr="00CC4296">
        <w:rPr>
          <w:rFonts w:asciiTheme="minorHAnsi" w:hAnsiTheme="minorHAnsi" w:cstheme="minorHAnsi"/>
          <w:i/>
          <w:sz w:val="18"/>
          <w:szCs w:val="18"/>
        </w:rPr>
        <w:t xml:space="preserve">Analiza potencjału nakładów prywatnych na sferę B+R w kontekście Regionalnego Programu Operacyjnego Województwa Opolskiego na lata 2014-2020, </w:t>
      </w:r>
      <w:r w:rsidRPr="00890249">
        <w:rPr>
          <w:rFonts w:asciiTheme="minorHAnsi" w:hAnsiTheme="minorHAnsi" w:cstheme="minorHAnsi"/>
          <w:sz w:val="18"/>
          <w:szCs w:val="18"/>
        </w:rPr>
        <w:t>Barometr regionalny Tom 14 nr 4, s. 98.</w:t>
      </w:r>
    </w:p>
  </w:footnote>
  <w:footnote w:id="47">
    <w:p w14:paraId="19FD0B59" w14:textId="77777777" w:rsidR="00AB489D" w:rsidRPr="00934DB5" w:rsidRDefault="00AB489D" w:rsidP="00465200">
      <w:pPr>
        <w:pStyle w:val="Tekstprzypisudolnego"/>
        <w:ind w:left="142" w:hanging="142"/>
        <w:rPr>
          <w:rFonts w:asciiTheme="minorHAnsi" w:hAnsiTheme="minorHAnsi" w:cstheme="minorHAnsi"/>
          <w:sz w:val="18"/>
          <w:szCs w:val="18"/>
        </w:rPr>
      </w:pPr>
      <w:r w:rsidRPr="00934DB5">
        <w:rPr>
          <w:rStyle w:val="Odwoanieprzypisudolnego"/>
          <w:rFonts w:asciiTheme="minorHAnsi" w:hAnsiTheme="minorHAnsi" w:cstheme="minorHAnsi"/>
          <w:sz w:val="18"/>
          <w:szCs w:val="18"/>
        </w:rPr>
        <w:footnoteRef/>
      </w:r>
      <w:r>
        <w:rPr>
          <w:rFonts w:asciiTheme="minorHAnsi" w:hAnsiTheme="minorHAnsi" w:cstheme="minorHAnsi"/>
          <w:i/>
          <w:sz w:val="18"/>
          <w:szCs w:val="18"/>
        </w:rPr>
        <w:t xml:space="preserve"> </w:t>
      </w:r>
      <w:r w:rsidRPr="00934DB5">
        <w:rPr>
          <w:rFonts w:asciiTheme="minorHAnsi" w:hAnsiTheme="minorHAnsi" w:cstheme="minorHAnsi"/>
          <w:i/>
          <w:sz w:val="18"/>
          <w:szCs w:val="18"/>
        </w:rPr>
        <w:t>Produkt krajowy brutto w powiatach województwa opolskiego – wnioski dla polityki regionalnej województwa, Ekspertyza  na zamówienie Urzędu Marszałkowskiego Województwa Opolskiego Departamentu Polityki Regionalnej i Przestrzennej Województwa,  s.16.</w:t>
      </w:r>
    </w:p>
  </w:footnote>
  <w:footnote w:id="48">
    <w:p w14:paraId="1BA9189F" w14:textId="77777777" w:rsidR="00AB489D" w:rsidRPr="00934DB5" w:rsidRDefault="00AB489D" w:rsidP="00934DB5">
      <w:pPr>
        <w:pStyle w:val="Tekstprzypisudolnego"/>
        <w:ind w:left="142" w:hanging="142"/>
        <w:rPr>
          <w:rFonts w:asciiTheme="minorHAnsi" w:hAnsiTheme="minorHAnsi" w:cstheme="minorHAnsi"/>
          <w:i/>
          <w:sz w:val="18"/>
          <w:szCs w:val="18"/>
        </w:rPr>
      </w:pPr>
      <w:r w:rsidRPr="00934DB5">
        <w:rPr>
          <w:rStyle w:val="Odwoanieprzypisudolnego"/>
          <w:rFonts w:asciiTheme="minorHAnsi" w:hAnsiTheme="minorHAnsi" w:cstheme="minorHAnsi"/>
          <w:i/>
          <w:sz w:val="18"/>
          <w:szCs w:val="18"/>
        </w:rPr>
        <w:footnoteRef/>
      </w:r>
      <w:r>
        <w:rPr>
          <w:rFonts w:asciiTheme="minorHAnsi" w:hAnsiTheme="minorHAnsi" w:cstheme="minorHAnsi"/>
          <w:i/>
          <w:sz w:val="18"/>
          <w:szCs w:val="18"/>
        </w:rPr>
        <w:t xml:space="preserve"> </w:t>
      </w:r>
      <w:r w:rsidRPr="00934DB5">
        <w:rPr>
          <w:rFonts w:asciiTheme="minorHAnsi" w:hAnsiTheme="minorHAnsi" w:cstheme="minorHAnsi"/>
          <w:i/>
          <w:sz w:val="18"/>
          <w:szCs w:val="18"/>
        </w:rPr>
        <w:t xml:space="preserve">Województwo opolskie. </w:t>
      </w:r>
      <w:r w:rsidRPr="00934DB5">
        <w:rPr>
          <w:rFonts w:asciiTheme="minorHAnsi" w:hAnsiTheme="minorHAnsi" w:cstheme="minorHAnsi"/>
          <w:i/>
          <w:iCs/>
          <w:sz w:val="18"/>
          <w:szCs w:val="18"/>
        </w:rPr>
        <w:t xml:space="preserve">Identyfikacja potencjałów i barier JST </w:t>
      </w:r>
      <w:r>
        <w:rPr>
          <w:rFonts w:asciiTheme="minorHAnsi" w:hAnsiTheme="minorHAnsi" w:cstheme="minorHAnsi"/>
          <w:i/>
          <w:iCs/>
          <w:sz w:val="18"/>
          <w:szCs w:val="18"/>
        </w:rPr>
        <w:t xml:space="preserve">(..), op. cit., </w:t>
      </w:r>
      <w:r w:rsidRPr="00934DB5">
        <w:rPr>
          <w:rFonts w:asciiTheme="minorHAnsi" w:hAnsiTheme="minorHAnsi" w:cstheme="minorHAnsi"/>
          <w:iCs/>
          <w:sz w:val="18"/>
          <w:szCs w:val="18"/>
        </w:rPr>
        <w:t>s. 18.</w:t>
      </w:r>
    </w:p>
  </w:footnote>
  <w:footnote w:id="49">
    <w:p w14:paraId="41224395" w14:textId="534F92B9" w:rsidR="00AB489D" w:rsidRPr="00890249" w:rsidRDefault="00AB489D" w:rsidP="00A723EB">
      <w:pPr>
        <w:pStyle w:val="Tekstprzypisudolnego"/>
        <w:ind w:left="142" w:hanging="142"/>
        <w:rPr>
          <w:rFonts w:asciiTheme="minorHAnsi" w:hAnsiTheme="minorHAnsi" w:cstheme="minorHAnsi"/>
          <w:sz w:val="18"/>
          <w:szCs w:val="18"/>
        </w:rPr>
      </w:pPr>
      <w:r w:rsidRPr="00673C8D">
        <w:rPr>
          <w:rStyle w:val="Odwoanieprzypisudolnego"/>
          <w:rFonts w:asciiTheme="minorHAnsi" w:hAnsiTheme="minorHAnsi" w:cstheme="minorHAnsi"/>
          <w:i/>
          <w:sz w:val="18"/>
          <w:szCs w:val="18"/>
        </w:rPr>
        <w:footnoteRef/>
      </w:r>
      <w:r w:rsidRPr="00673C8D">
        <w:rPr>
          <w:rFonts w:asciiTheme="minorHAnsi" w:hAnsiTheme="minorHAnsi" w:cstheme="minorHAnsi"/>
          <w:i/>
          <w:sz w:val="18"/>
          <w:szCs w:val="18"/>
        </w:rPr>
        <w:t>Efekt wsparcia konkurencyjności, innowacyjności i internacjonalizacji MSP</w:t>
      </w:r>
      <w:r>
        <w:rPr>
          <w:rFonts w:asciiTheme="minorHAnsi" w:hAnsiTheme="minorHAnsi" w:cstheme="minorHAnsi"/>
          <w:i/>
          <w:sz w:val="18"/>
          <w:szCs w:val="18"/>
        </w:rPr>
        <w:t xml:space="preserve"> i rozwój potencjału jednostek naukowo -badawczych w województwie opolskim w perspektywie 2014-2020, </w:t>
      </w:r>
      <w:r w:rsidRPr="00890249">
        <w:rPr>
          <w:rFonts w:asciiTheme="minorHAnsi" w:hAnsiTheme="minorHAnsi" w:cstheme="minorHAnsi"/>
          <w:sz w:val="18"/>
          <w:szCs w:val="18"/>
        </w:rPr>
        <w:t>Raport końcowy, Opole, październik 2021</w:t>
      </w:r>
      <w:r>
        <w:rPr>
          <w:rFonts w:asciiTheme="minorHAnsi" w:hAnsiTheme="minorHAnsi" w:cstheme="minorHAnsi"/>
          <w:sz w:val="18"/>
          <w:szCs w:val="18"/>
        </w:rPr>
        <w:t>.</w:t>
      </w:r>
    </w:p>
  </w:footnote>
  <w:footnote w:id="50">
    <w:p w14:paraId="17D14B8E" w14:textId="77777777" w:rsidR="00161D52" w:rsidRPr="00805254" w:rsidRDefault="00161D52" w:rsidP="009354FC">
      <w:pPr>
        <w:pStyle w:val="Tekstprzypisudolnego"/>
        <w:ind w:left="142" w:hanging="142"/>
      </w:pPr>
      <w:r w:rsidRPr="00F16090">
        <w:rPr>
          <w:rStyle w:val="Odwoanieprzypisudolnego"/>
          <w:rFonts w:asciiTheme="minorHAnsi" w:hAnsiTheme="minorHAnsi"/>
          <w:sz w:val="18"/>
          <w:szCs w:val="18"/>
        </w:rPr>
        <w:footnoteRef/>
      </w:r>
      <w:r w:rsidRPr="004C4632">
        <w:rPr>
          <w:rFonts w:asciiTheme="minorHAnsi" w:hAnsiTheme="minorHAnsi" w:cstheme="minorHAnsi"/>
          <w:i/>
          <w:sz w:val="18"/>
          <w:szCs w:val="18"/>
        </w:rPr>
        <w:t>Zjawisko ubóstwa energetycznego w Polsce, w tym ze szczególnym uwzględnieniem zamieszkujących w domach jednorodzinnych</w:t>
      </w:r>
      <w:r w:rsidRPr="008F47C3">
        <w:rPr>
          <w:rFonts w:asciiTheme="minorHAnsi" w:hAnsiTheme="minorHAnsi" w:cstheme="minorHAnsi"/>
          <w:i/>
          <w:sz w:val="18"/>
          <w:szCs w:val="18"/>
        </w:rPr>
        <w:t xml:space="preserve">, </w:t>
      </w:r>
      <w:r w:rsidRPr="008F47C3">
        <w:rPr>
          <w:rFonts w:asciiTheme="minorHAnsi" w:hAnsiTheme="minorHAnsi" w:cstheme="minorHAnsi"/>
          <w:sz w:val="18"/>
          <w:szCs w:val="18"/>
        </w:rPr>
        <w:t>IBS Research Report 02/2018, s. 6.</w:t>
      </w:r>
    </w:p>
  </w:footnote>
  <w:footnote w:id="51">
    <w:p w14:paraId="534C45E6" w14:textId="77777777" w:rsidR="00161D52" w:rsidRPr="00E97E94" w:rsidRDefault="00161D52" w:rsidP="00BD7E4B">
      <w:pPr>
        <w:pStyle w:val="Tekstprzypisudolnego"/>
        <w:ind w:left="142" w:hanging="142"/>
        <w:rPr>
          <w:rFonts w:asciiTheme="minorHAnsi" w:hAnsiTheme="minorHAnsi" w:cstheme="minorHAnsi"/>
          <w:sz w:val="18"/>
          <w:szCs w:val="18"/>
        </w:rPr>
      </w:pPr>
      <w:r w:rsidRPr="00A46997">
        <w:rPr>
          <w:rStyle w:val="Odwoanieprzypisudolnego"/>
          <w:rFonts w:asciiTheme="minorHAnsi" w:hAnsiTheme="minorHAnsi" w:cstheme="minorHAnsi"/>
          <w:sz w:val="18"/>
          <w:szCs w:val="18"/>
        </w:rPr>
        <w:footnoteRef/>
      </w:r>
      <w:r w:rsidRPr="00A46997">
        <w:rPr>
          <w:rFonts w:asciiTheme="minorHAnsi" w:hAnsiTheme="minorHAnsi" w:cstheme="minorHAnsi"/>
          <w:sz w:val="18"/>
          <w:szCs w:val="18"/>
        </w:rPr>
        <w:t xml:space="preserve"> </w:t>
      </w:r>
      <w:r w:rsidRPr="00A46997">
        <w:rPr>
          <w:rFonts w:asciiTheme="minorHAnsi" w:hAnsiTheme="minorHAnsi" w:cstheme="minorHAnsi"/>
          <w:i/>
          <w:sz w:val="18"/>
          <w:szCs w:val="18"/>
        </w:rPr>
        <w:t>Dokument roboczy służb Komisji – Sprawozdanie krajowe – Polska 2019 (…),op. cit.</w:t>
      </w:r>
      <w:r w:rsidRPr="00E97E94">
        <w:rPr>
          <w:rFonts w:asciiTheme="minorHAnsi" w:hAnsiTheme="minorHAnsi" w:cstheme="minorHAnsi"/>
          <w:sz w:val="18"/>
          <w:szCs w:val="18"/>
        </w:rPr>
        <w:t>, s. 68.</w:t>
      </w:r>
      <w:r w:rsidRPr="00E97E94">
        <w:rPr>
          <w:rFonts w:asciiTheme="minorHAnsi" w:hAnsiTheme="minorHAnsi" w:cstheme="minorHAnsi"/>
          <w:sz w:val="18"/>
          <w:szCs w:val="18"/>
        </w:rPr>
        <w:tab/>
      </w:r>
    </w:p>
  </w:footnote>
  <w:footnote w:id="52">
    <w:p w14:paraId="3022750D" w14:textId="77777777" w:rsidR="00161D52" w:rsidRPr="00EF00C3" w:rsidRDefault="00161D52" w:rsidP="00A97505">
      <w:pPr>
        <w:pStyle w:val="Tekstprzypisudolnego"/>
        <w:ind w:left="142" w:hanging="142"/>
        <w:rPr>
          <w:rFonts w:asciiTheme="minorHAnsi" w:hAnsiTheme="minorHAnsi"/>
          <w:sz w:val="18"/>
          <w:szCs w:val="18"/>
        </w:rPr>
      </w:pPr>
      <w:r w:rsidRPr="00EF00C3">
        <w:rPr>
          <w:rStyle w:val="Odwoanieprzypisudolnego"/>
          <w:rFonts w:asciiTheme="minorHAnsi" w:hAnsiTheme="minorHAnsi"/>
          <w:sz w:val="18"/>
          <w:szCs w:val="18"/>
        </w:rPr>
        <w:footnoteRef/>
      </w:r>
      <w:r>
        <w:rPr>
          <w:rFonts w:asciiTheme="minorHAnsi" w:hAnsiTheme="minorHAnsi"/>
          <w:i/>
          <w:sz w:val="18"/>
          <w:szCs w:val="18"/>
        </w:rPr>
        <w:t xml:space="preserve"> </w:t>
      </w:r>
      <w:r w:rsidRPr="00890249">
        <w:rPr>
          <w:rFonts w:asciiTheme="minorHAnsi" w:hAnsiTheme="minorHAnsi"/>
          <w:sz w:val="18"/>
          <w:szCs w:val="18"/>
        </w:rPr>
        <w:t>Ibidem.</w:t>
      </w:r>
    </w:p>
  </w:footnote>
  <w:footnote w:id="53">
    <w:p w14:paraId="34F14E29" w14:textId="31E65CFE" w:rsidR="00161D52" w:rsidRPr="00890249" w:rsidRDefault="00161D52" w:rsidP="00890249">
      <w:pPr>
        <w:spacing w:before="0" w:after="0"/>
        <w:rPr>
          <w:sz w:val="18"/>
          <w:szCs w:val="18"/>
        </w:rPr>
      </w:pPr>
      <w:r w:rsidRPr="002F4757">
        <w:rPr>
          <w:rStyle w:val="Odwoanieprzypisudolnego"/>
          <w:rFonts w:asciiTheme="minorHAnsi" w:hAnsiTheme="minorHAnsi"/>
          <w:sz w:val="18"/>
          <w:szCs w:val="18"/>
        </w:rPr>
        <w:footnoteRef/>
      </w:r>
      <w:r w:rsidRPr="002F4757">
        <w:rPr>
          <w:rFonts w:asciiTheme="minorHAnsi" w:hAnsiTheme="minorHAnsi"/>
          <w:sz w:val="18"/>
          <w:szCs w:val="18"/>
        </w:rPr>
        <w:t xml:space="preserve"> </w:t>
      </w:r>
      <w:r w:rsidRPr="00890249">
        <w:rPr>
          <w:rFonts w:asciiTheme="minorHAnsi" w:hAnsiTheme="minorHAnsi" w:cstheme="minorHAnsi"/>
          <w:sz w:val="18"/>
          <w:szCs w:val="18"/>
        </w:rPr>
        <w:t>Załącznik nr 1.</w:t>
      </w:r>
      <w:r w:rsidRPr="00890249">
        <w:rPr>
          <w:rFonts w:asciiTheme="minorHAnsi" w:hAnsiTheme="minorHAnsi" w:cstheme="minorHAnsi"/>
          <w:i/>
          <w:iCs/>
          <w:sz w:val="18"/>
          <w:szCs w:val="18"/>
        </w:rPr>
        <w:t xml:space="preserve"> Obecna sytuacja i prognozy przy istniejących politykach i środkach do Krajowego planu na rzecz energii i klimatu na lata 2021-2030 (5.2 z 18.12.2019 r.)</w:t>
      </w:r>
      <w:r w:rsidRPr="00890249">
        <w:rPr>
          <w:rFonts w:asciiTheme="minorHAnsi" w:hAnsiTheme="minorHAnsi" w:cstheme="minorHAnsi"/>
          <w:sz w:val="18"/>
          <w:szCs w:val="18"/>
        </w:rPr>
        <w:t>, s.52.</w:t>
      </w:r>
    </w:p>
  </w:footnote>
  <w:footnote w:id="54">
    <w:p w14:paraId="28505DF4" w14:textId="37B9805D" w:rsidR="00161D52" w:rsidRPr="00C266A6" w:rsidRDefault="00161D52" w:rsidP="007F16A1">
      <w:pPr>
        <w:pStyle w:val="Tekstprzypisudolnego"/>
        <w:ind w:left="142" w:hanging="142"/>
        <w:rPr>
          <w:rFonts w:asciiTheme="minorHAnsi" w:hAnsiTheme="minorHAnsi" w:cstheme="minorHAnsi"/>
          <w:sz w:val="18"/>
          <w:szCs w:val="18"/>
        </w:rPr>
      </w:pPr>
      <w:r w:rsidRPr="00CB4E53">
        <w:rPr>
          <w:rStyle w:val="Odwoanieprzypisudolnego"/>
          <w:rFonts w:asciiTheme="minorHAnsi" w:hAnsiTheme="minorHAnsi" w:cstheme="minorHAnsi"/>
          <w:i/>
          <w:sz w:val="18"/>
          <w:szCs w:val="18"/>
        </w:rPr>
        <w:footnoteRef/>
      </w:r>
      <w:r w:rsidRPr="00CB4E53">
        <w:rPr>
          <w:rFonts w:asciiTheme="minorHAnsi" w:hAnsiTheme="minorHAnsi" w:cstheme="minorHAnsi"/>
          <w:i/>
          <w:sz w:val="18"/>
          <w:szCs w:val="18"/>
        </w:rPr>
        <w:t xml:space="preserve"> Raport 2018 o stanie (…), op. cit.</w:t>
      </w:r>
      <w:r w:rsidRPr="00C266A6">
        <w:rPr>
          <w:rFonts w:asciiTheme="minorHAnsi" w:hAnsiTheme="minorHAnsi" w:cstheme="minorHAnsi"/>
          <w:sz w:val="18"/>
          <w:szCs w:val="18"/>
        </w:rPr>
        <w:t>, s. 64.</w:t>
      </w:r>
    </w:p>
  </w:footnote>
  <w:footnote w:id="55">
    <w:p w14:paraId="2E311210" w14:textId="627E3278" w:rsidR="00161D52" w:rsidRPr="00890249" w:rsidRDefault="00161D52" w:rsidP="00AF51B6">
      <w:pPr>
        <w:pStyle w:val="Tekstprzypisudolnego"/>
        <w:ind w:left="142" w:hanging="142"/>
        <w:rPr>
          <w:rFonts w:asciiTheme="minorHAnsi" w:hAnsiTheme="minorHAnsi" w:cstheme="minorHAnsi"/>
          <w:sz w:val="18"/>
          <w:szCs w:val="18"/>
        </w:rPr>
      </w:pPr>
      <w:r w:rsidRPr="00446F6C">
        <w:rPr>
          <w:rStyle w:val="Odwoanieprzypisudolnego"/>
          <w:rFonts w:asciiTheme="minorHAnsi" w:hAnsiTheme="minorHAnsi" w:cstheme="minorHAnsi"/>
          <w:sz w:val="18"/>
          <w:szCs w:val="18"/>
        </w:rPr>
        <w:footnoteRef/>
      </w:r>
      <w:r w:rsidRPr="00D172FD">
        <w:rPr>
          <w:rFonts w:asciiTheme="minorHAnsi" w:hAnsiTheme="minorHAnsi" w:cstheme="minorHAnsi"/>
          <w:i/>
          <w:sz w:val="18"/>
          <w:szCs w:val="18"/>
        </w:rPr>
        <w:t>Program ochrony środowiska dla województwa opolskiego na lata 2021-2027</w:t>
      </w:r>
      <w:r w:rsidRPr="002D2173">
        <w:rPr>
          <w:rFonts w:asciiTheme="minorHAnsi" w:hAnsiTheme="minorHAnsi" w:cstheme="minorHAnsi"/>
          <w:sz w:val="18"/>
          <w:szCs w:val="18"/>
        </w:rPr>
        <w:t>, Ekostandard Pracownia Analiz Środowiskowych, s. 57.</w:t>
      </w:r>
    </w:p>
  </w:footnote>
  <w:footnote w:id="56">
    <w:p w14:paraId="2B8EC109" w14:textId="144BC440" w:rsidR="00161D52" w:rsidRPr="00912743" w:rsidRDefault="00161D52" w:rsidP="00A46997">
      <w:pPr>
        <w:pStyle w:val="Tekstprzypisudolnego"/>
        <w:ind w:left="142" w:hanging="142"/>
        <w:rPr>
          <w:rFonts w:asciiTheme="minorHAnsi" w:hAnsiTheme="minorHAnsi" w:cstheme="minorHAnsi"/>
          <w:sz w:val="18"/>
          <w:szCs w:val="18"/>
        </w:rPr>
      </w:pPr>
      <w:r w:rsidRPr="002D2173">
        <w:rPr>
          <w:rStyle w:val="Odwoanieprzypisudolnego"/>
          <w:rFonts w:asciiTheme="minorHAnsi" w:hAnsiTheme="minorHAnsi" w:cstheme="minorHAnsi"/>
          <w:sz w:val="18"/>
          <w:szCs w:val="18"/>
        </w:rPr>
        <w:footnoteRef/>
      </w:r>
      <w:r w:rsidRPr="002D2173">
        <w:rPr>
          <w:rFonts w:asciiTheme="minorHAnsi" w:hAnsiTheme="minorHAnsi" w:cstheme="minorHAnsi"/>
          <w:sz w:val="18"/>
          <w:szCs w:val="18"/>
        </w:rPr>
        <w:t xml:space="preserve"> </w:t>
      </w:r>
      <w:r w:rsidRPr="002D2173">
        <w:rPr>
          <w:rFonts w:asciiTheme="minorHAnsi" w:hAnsiTheme="minorHAnsi" w:cstheme="minorHAnsi"/>
          <w:i/>
          <w:sz w:val="18"/>
          <w:szCs w:val="18"/>
        </w:rPr>
        <w:t xml:space="preserve">Raport 2018 o stanie </w:t>
      </w:r>
      <w:r w:rsidRPr="007B0B08">
        <w:rPr>
          <w:rFonts w:asciiTheme="minorHAnsi" w:hAnsiTheme="minorHAnsi" w:cstheme="minorHAnsi"/>
          <w:i/>
          <w:sz w:val="18"/>
          <w:szCs w:val="18"/>
        </w:rPr>
        <w:t>(…)</w:t>
      </w:r>
      <w:r w:rsidRPr="007B0B08">
        <w:rPr>
          <w:rFonts w:asciiTheme="minorHAnsi" w:hAnsiTheme="minorHAnsi" w:cstheme="minorHAnsi"/>
          <w:sz w:val="18"/>
          <w:szCs w:val="18"/>
        </w:rPr>
        <w:t xml:space="preserve">, </w:t>
      </w:r>
      <w:r w:rsidRPr="002845D9">
        <w:rPr>
          <w:rFonts w:asciiTheme="minorHAnsi" w:hAnsiTheme="minorHAnsi" w:cstheme="minorHAnsi"/>
          <w:sz w:val="18"/>
          <w:szCs w:val="18"/>
        </w:rPr>
        <w:t>op. cit., s. 64.</w:t>
      </w:r>
    </w:p>
  </w:footnote>
  <w:footnote w:id="57">
    <w:p w14:paraId="1E904C37" w14:textId="1E6318C3" w:rsidR="00161D52" w:rsidRPr="0043241C" w:rsidRDefault="00161D52" w:rsidP="00B026CC">
      <w:pPr>
        <w:pStyle w:val="Tekstprzypisudolnego"/>
        <w:tabs>
          <w:tab w:val="left" w:pos="142"/>
        </w:tabs>
        <w:ind w:left="142" w:hanging="142"/>
        <w:rPr>
          <w:rFonts w:asciiTheme="minorHAnsi" w:hAnsiTheme="minorHAnsi" w:cstheme="minorHAnsi"/>
          <w:sz w:val="18"/>
          <w:szCs w:val="18"/>
        </w:rPr>
      </w:pPr>
      <w:r w:rsidRPr="002D2173">
        <w:rPr>
          <w:rStyle w:val="Odwoanieprzypisudolnego"/>
          <w:rFonts w:asciiTheme="minorHAnsi" w:hAnsiTheme="minorHAnsi" w:cstheme="minorHAnsi"/>
          <w:sz w:val="18"/>
          <w:szCs w:val="18"/>
        </w:rPr>
        <w:footnoteRef/>
      </w:r>
      <w:r w:rsidRPr="002D2173">
        <w:rPr>
          <w:rFonts w:asciiTheme="minorHAnsi" w:hAnsiTheme="minorHAnsi" w:cstheme="minorHAnsi"/>
          <w:i/>
          <w:sz w:val="18"/>
          <w:szCs w:val="18"/>
        </w:rPr>
        <w:t>Polityka ekologiczna państwa 2030</w:t>
      </w:r>
      <w:r w:rsidRPr="00890249">
        <w:rPr>
          <w:rFonts w:asciiTheme="minorHAnsi" w:hAnsiTheme="minorHAnsi" w:cstheme="minorHAnsi"/>
          <w:sz w:val="18"/>
          <w:szCs w:val="18"/>
        </w:rPr>
        <w:t xml:space="preserve"> </w:t>
      </w:r>
      <w:r w:rsidRPr="002D2173">
        <w:rPr>
          <w:rFonts w:asciiTheme="minorHAnsi" w:hAnsiTheme="minorHAnsi" w:cstheme="minorHAnsi"/>
          <w:i/>
          <w:sz w:val="18"/>
          <w:szCs w:val="18"/>
        </w:rPr>
        <w:t>strategia rozwoju w obszarze środowiska i gospodarki wodnej</w:t>
      </w:r>
      <w:r w:rsidRPr="002D2173">
        <w:rPr>
          <w:rFonts w:asciiTheme="minorHAnsi" w:hAnsiTheme="minorHAnsi" w:cstheme="minorHAnsi"/>
          <w:sz w:val="18"/>
          <w:szCs w:val="18"/>
        </w:rPr>
        <w:t>, Ministerstwo Środowiska, Warszawa 2019, s.</w:t>
      </w:r>
      <w:r w:rsidRPr="00581C42">
        <w:rPr>
          <w:rFonts w:asciiTheme="minorHAnsi" w:hAnsiTheme="minorHAnsi" w:cstheme="minorHAnsi"/>
          <w:sz w:val="18"/>
          <w:szCs w:val="18"/>
        </w:rPr>
        <w:t xml:space="preserve"> 64</w:t>
      </w:r>
      <w:r w:rsidRPr="0043241C">
        <w:rPr>
          <w:rFonts w:asciiTheme="minorHAnsi" w:hAnsiTheme="minorHAnsi" w:cstheme="minorHAnsi"/>
          <w:sz w:val="18"/>
          <w:szCs w:val="18"/>
        </w:rPr>
        <w:t>.</w:t>
      </w:r>
    </w:p>
  </w:footnote>
  <w:footnote w:id="58">
    <w:p w14:paraId="20C89A92" w14:textId="77777777" w:rsidR="00161D52" w:rsidRPr="00890249" w:rsidRDefault="00161D52">
      <w:pPr>
        <w:pStyle w:val="Tekstprzypisudolnego"/>
        <w:rPr>
          <w:rFonts w:asciiTheme="minorHAnsi" w:hAnsiTheme="minorHAnsi" w:cstheme="minorHAnsi"/>
          <w:sz w:val="18"/>
          <w:szCs w:val="18"/>
        </w:rPr>
      </w:pPr>
      <w:r w:rsidRPr="002D2173">
        <w:rPr>
          <w:rStyle w:val="Odwoanieprzypisudolnego"/>
          <w:rFonts w:asciiTheme="minorHAnsi" w:hAnsiTheme="minorHAnsi" w:cstheme="minorHAnsi"/>
          <w:sz w:val="18"/>
          <w:szCs w:val="18"/>
        </w:rPr>
        <w:footnoteRef/>
      </w:r>
      <w:r w:rsidRPr="002D2173">
        <w:rPr>
          <w:rFonts w:asciiTheme="minorHAnsi" w:hAnsiTheme="minorHAnsi" w:cstheme="minorHAnsi"/>
          <w:sz w:val="18"/>
          <w:szCs w:val="18"/>
        </w:rPr>
        <w:t xml:space="preserve"> </w:t>
      </w:r>
      <w:r w:rsidRPr="007F16A1">
        <w:rPr>
          <w:rFonts w:asciiTheme="minorHAnsi" w:hAnsiTheme="minorHAnsi" w:cstheme="minorHAnsi"/>
          <w:i/>
          <w:sz w:val="18"/>
          <w:szCs w:val="18"/>
        </w:rPr>
        <w:t>Ibidem</w:t>
      </w:r>
      <w:r w:rsidRPr="00D172FD">
        <w:rPr>
          <w:rFonts w:asciiTheme="minorHAnsi" w:hAnsiTheme="minorHAnsi" w:cstheme="minorHAnsi"/>
          <w:sz w:val="18"/>
          <w:szCs w:val="18"/>
        </w:rPr>
        <w:t>, s. 50</w:t>
      </w:r>
    </w:p>
  </w:footnote>
  <w:footnote w:id="59">
    <w:p w14:paraId="5928619A" w14:textId="11A8DC0B" w:rsidR="00161D52" w:rsidRPr="00890249" w:rsidRDefault="00161D52" w:rsidP="00890249">
      <w:pPr>
        <w:pStyle w:val="Tekstprzypisudolnego"/>
        <w:ind w:left="0" w:firstLine="0"/>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w:t>
      </w:r>
      <w:hyperlink r:id="rId5" w:history="1">
        <w:r w:rsidRPr="00890249">
          <w:rPr>
            <w:rFonts w:asciiTheme="minorHAnsi" w:hAnsiTheme="minorHAnsi" w:cstheme="minorHAnsi"/>
            <w:sz w:val="18"/>
            <w:szCs w:val="18"/>
            <w:u w:val="single"/>
          </w:rPr>
          <w:t>https://bdl.stat.gov.pl/BDL/start</w:t>
        </w:r>
      </w:hyperlink>
    </w:p>
  </w:footnote>
  <w:footnote w:id="60">
    <w:p w14:paraId="7D353A5E" w14:textId="77777777" w:rsidR="00161D52" w:rsidRPr="00C565D5" w:rsidRDefault="00161D52">
      <w:pPr>
        <w:pStyle w:val="Tekstprzypisudolnego"/>
        <w:rPr>
          <w:rFonts w:asciiTheme="minorHAnsi" w:hAnsiTheme="minorHAnsi" w:cstheme="minorHAnsi"/>
          <w:sz w:val="18"/>
          <w:szCs w:val="18"/>
        </w:rPr>
      </w:pPr>
      <w:r w:rsidRPr="007F16A1">
        <w:rPr>
          <w:rStyle w:val="Odwoanieprzypisudolnego"/>
          <w:rFonts w:asciiTheme="minorHAnsi" w:hAnsiTheme="minorHAnsi" w:cstheme="minorHAnsi"/>
          <w:sz w:val="18"/>
          <w:szCs w:val="18"/>
        </w:rPr>
        <w:footnoteRef/>
      </w:r>
      <w:r w:rsidRPr="007F16A1">
        <w:rPr>
          <w:rFonts w:asciiTheme="minorHAnsi" w:hAnsiTheme="minorHAnsi" w:cstheme="minorHAnsi"/>
          <w:sz w:val="18"/>
          <w:szCs w:val="18"/>
        </w:rPr>
        <w:t xml:space="preserve"> </w:t>
      </w:r>
      <w:r w:rsidRPr="00890249">
        <w:rPr>
          <w:rFonts w:asciiTheme="minorHAnsi" w:hAnsiTheme="minorHAnsi" w:cstheme="minorHAnsi"/>
          <w:sz w:val="18"/>
          <w:szCs w:val="18"/>
        </w:rPr>
        <w:t>Ibidem</w:t>
      </w:r>
      <w:r w:rsidRPr="00C565D5">
        <w:rPr>
          <w:rFonts w:asciiTheme="minorHAnsi" w:hAnsiTheme="minorHAnsi" w:cstheme="minorHAnsi"/>
          <w:sz w:val="18"/>
          <w:szCs w:val="18"/>
        </w:rPr>
        <w:t>, s. 37-38</w:t>
      </w:r>
    </w:p>
  </w:footnote>
  <w:footnote w:id="61">
    <w:p w14:paraId="7E0D17CA" w14:textId="7B1178E5" w:rsidR="00161D52" w:rsidRPr="00C565D5" w:rsidRDefault="00161D52" w:rsidP="00DC6D6D">
      <w:pPr>
        <w:pStyle w:val="Tekstprzypisudolnego"/>
        <w:tabs>
          <w:tab w:val="left" w:pos="567"/>
        </w:tabs>
        <w:ind w:left="142" w:hanging="142"/>
        <w:rPr>
          <w:rFonts w:asciiTheme="minorHAnsi" w:hAnsiTheme="minorHAnsi" w:cstheme="minorHAnsi"/>
          <w:sz w:val="18"/>
          <w:szCs w:val="18"/>
        </w:rPr>
      </w:pPr>
      <w:r w:rsidRPr="00C565D5">
        <w:rPr>
          <w:rStyle w:val="Odwoanieprzypisudolnego"/>
          <w:rFonts w:asciiTheme="minorHAnsi" w:hAnsiTheme="minorHAnsi" w:cstheme="minorHAnsi"/>
          <w:sz w:val="18"/>
          <w:szCs w:val="18"/>
        </w:rPr>
        <w:footnoteRef/>
      </w:r>
      <w:r w:rsidRPr="00C565D5">
        <w:rPr>
          <w:rFonts w:asciiTheme="minorHAnsi" w:hAnsiTheme="minorHAnsi" w:cstheme="minorHAnsi"/>
          <w:i/>
          <w:sz w:val="18"/>
          <w:szCs w:val="18"/>
        </w:rPr>
        <w:t xml:space="preserve"> Raport 2018 o stanie (…)</w:t>
      </w:r>
      <w:r w:rsidRPr="00C565D5">
        <w:rPr>
          <w:rFonts w:asciiTheme="minorHAnsi" w:hAnsiTheme="minorHAnsi" w:cstheme="minorHAnsi"/>
          <w:sz w:val="18"/>
          <w:szCs w:val="18"/>
        </w:rPr>
        <w:t>, op. cit., s. 12.</w:t>
      </w:r>
    </w:p>
  </w:footnote>
  <w:footnote w:id="62">
    <w:p w14:paraId="57569319" w14:textId="77777777" w:rsidR="00161D52" w:rsidRPr="00C565D5" w:rsidRDefault="00161D52" w:rsidP="00DC6D6D">
      <w:pPr>
        <w:pStyle w:val="Tekstprzypisudolnego"/>
        <w:ind w:left="142" w:hanging="142"/>
        <w:rPr>
          <w:rFonts w:asciiTheme="minorHAnsi" w:hAnsiTheme="minorHAnsi" w:cstheme="minorHAnsi"/>
          <w:sz w:val="18"/>
          <w:szCs w:val="18"/>
        </w:rPr>
      </w:pPr>
      <w:r w:rsidRPr="00C565D5">
        <w:rPr>
          <w:rStyle w:val="Odwoanieprzypisudolnego"/>
          <w:rFonts w:asciiTheme="minorHAnsi" w:hAnsiTheme="minorHAnsi" w:cstheme="minorHAnsi"/>
          <w:sz w:val="18"/>
          <w:szCs w:val="18"/>
        </w:rPr>
        <w:footnoteRef/>
      </w:r>
      <w:r w:rsidRPr="00C565D5">
        <w:rPr>
          <w:rFonts w:asciiTheme="minorHAnsi" w:hAnsiTheme="minorHAnsi" w:cstheme="minorHAnsi"/>
          <w:sz w:val="18"/>
          <w:szCs w:val="18"/>
        </w:rPr>
        <w:t xml:space="preserve"> </w:t>
      </w:r>
      <w:r w:rsidRPr="00C565D5">
        <w:rPr>
          <w:rFonts w:asciiTheme="minorHAnsi" w:hAnsiTheme="minorHAnsi" w:cstheme="minorHAnsi"/>
          <w:i/>
          <w:sz w:val="18"/>
          <w:szCs w:val="18"/>
        </w:rPr>
        <w:t>Strategia ochrony obszarów wodno-błotnych w Polsce wraz z planem działań (na lata 2006 - 2013)</w:t>
      </w:r>
      <w:r w:rsidRPr="00C565D5">
        <w:rPr>
          <w:rFonts w:asciiTheme="minorHAnsi" w:hAnsiTheme="minorHAnsi" w:cstheme="minorHAnsi"/>
          <w:sz w:val="18"/>
          <w:szCs w:val="18"/>
        </w:rPr>
        <w:t>, Warszawa 2006, s. 13 i 22.</w:t>
      </w:r>
    </w:p>
  </w:footnote>
  <w:footnote w:id="63">
    <w:p w14:paraId="2F560385" w14:textId="106AD063" w:rsidR="00161D52" w:rsidRPr="00C565D5" w:rsidRDefault="00161D52" w:rsidP="009532FF">
      <w:pPr>
        <w:pStyle w:val="Tekstprzypisudolnego"/>
        <w:ind w:left="142" w:hanging="142"/>
        <w:rPr>
          <w:rFonts w:asciiTheme="minorHAnsi" w:hAnsiTheme="minorHAnsi" w:cstheme="minorHAnsi"/>
          <w:sz w:val="18"/>
          <w:szCs w:val="18"/>
        </w:rPr>
      </w:pPr>
      <w:r w:rsidRPr="00C565D5">
        <w:rPr>
          <w:rStyle w:val="Odwoanieprzypisudolnego"/>
          <w:rFonts w:asciiTheme="minorHAnsi" w:hAnsiTheme="minorHAnsi" w:cstheme="minorHAnsi"/>
          <w:sz w:val="18"/>
          <w:szCs w:val="18"/>
        </w:rPr>
        <w:footnoteRef/>
      </w:r>
      <w:r w:rsidRPr="00C565D5">
        <w:rPr>
          <w:rFonts w:asciiTheme="minorHAnsi" w:hAnsiTheme="minorHAnsi" w:cstheme="minorHAnsi"/>
          <w:sz w:val="18"/>
          <w:szCs w:val="18"/>
        </w:rPr>
        <w:t xml:space="preserve"> </w:t>
      </w:r>
      <w:r w:rsidRPr="00C565D5">
        <w:rPr>
          <w:rFonts w:asciiTheme="minorHAnsi" w:hAnsiTheme="minorHAnsi" w:cstheme="minorHAnsi"/>
          <w:i/>
          <w:sz w:val="18"/>
          <w:szCs w:val="18"/>
        </w:rPr>
        <w:t xml:space="preserve">Unijna strategia na rzecz bioróżnorodności 2030, (…), op. cit., </w:t>
      </w:r>
      <w:r w:rsidRPr="00C565D5">
        <w:rPr>
          <w:rFonts w:asciiTheme="minorHAnsi" w:hAnsiTheme="minorHAnsi" w:cstheme="minorHAnsi"/>
          <w:sz w:val="18"/>
          <w:szCs w:val="18"/>
        </w:rPr>
        <w:t>s. 2.</w:t>
      </w:r>
    </w:p>
  </w:footnote>
  <w:footnote w:id="64">
    <w:p w14:paraId="11D1CC34" w14:textId="5C9D408E" w:rsidR="00161D52" w:rsidRDefault="00161D52" w:rsidP="005D6AE1">
      <w:pPr>
        <w:pStyle w:val="Tekstprzypisudolnego"/>
        <w:ind w:left="284" w:hanging="284"/>
      </w:pPr>
      <w:r w:rsidRPr="00C565D5">
        <w:rPr>
          <w:rStyle w:val="Odwoanieprzypisudolnego"/>
          <w:rFonts w:asciiTheme="minorHAnsi" w:hAnsiTheme="minorHAnsi" w:cstheme="minorHAnsi"/>
          <w:sz w:val="18"/>
          <w:szCs w:val="18"/>
        </w:rPr>
        <w:footnoteRef/>
      </w:r>
      <w:r w:rsidRPr="00C565D5">
        <w:rPr>
          <w:rFonts w:asciiTheme="minorHAnsi" w:hAnsiTheme="minorHAnsi" w:cstheme="minorHAnsi"/>
          <w:sz w:val="18"/>
          <w:szCs w:val="18"/>
        </w:rPr>
        <w:t xml:space="preserve"> </w:t>
      </w:r>
      <w:r w:rsidRPr="00C565D5">
        <w:rPr>
          <w:rFonts w:asciiTheme="minorHAnsi" w:hAnsiTheme="minorHAnsi" w:cstheme="minorHAnsi"/>
          <w:i/>
          <w:sz w:val="18"/>
          <w:szCs w:val="18"/>
        </w:rPr>
        <w:t>Opolskie2030 (…), op. cit., s. 64.</w:t>
      </w:r>
      <w:r w:rsidRPr="003803DE">
        <w:rPr>
          <w:rFonts w:asciiTheme="minorHAnsi" w:hAnsiTheme="minorHAnsi"/>
          <w:i/>
          <w:sz w:val="18"/>
          <w:szCs w:val="18"/>
        </w:rPr>
        <w:t xml:space="preserve"> </w:t>
      </w:r>
    </w:p>
  </w:footnote>
  <w:footnote w:id="65">
    <w:p w14:paraId="389393EC" w14:textId="77777777" w:rsidR="00161D52" w:rsidRPr="002F4757" w:rsidRDefault="00161D52" w:rsidP="00A03681">
      <w:pPr>
        <w:pStyle w:val="Tekstprzypisudolnego"/>
        <w:ind w:left="284" w:hanging="284"/>
        <w:rPr>
          <w:rFonts w:asciiTheme="minorHAnsi" w:hAnsiTheme="minorHAnsi"/>
          <w:sz w:val="18"/>
          <w:szCs w:val="18"/>
        </w:rPr>
      </w:pPr>
      <w:r w:rsidRPr="002F4757">
        <w:rPr>
          <w:rStyle w:val="Odwoanieprzypisudolnego"/>
          <w:rFonts w:asciiTheme="minorHAnsi" w:hAnsiTheme="minorHAnsi"/>
          <w:sz w:val="18"/>
          <w:szCs w:val="18"/>
        </w:rPr>
        <w:footnoteRef/>
      </w:r>
      <w:r>
        <w:rPr>
          <w:rFonts w:asciiTheme="minorHAnsi" w:hAnsiTheme="minorHAnsi"/>
          <w:i/>
          <w:sz w:val="18"/>
          <w:szCs w:val="18"/>
        </w:rPr>
        <w:t xml:space="preserve"> </w:t>
      </w:r>
      <w:r w:rsidRPr="002F4757">
        <w:rPr>
          <w:rFonts w:asciiTheme="minorHAnsi" w:hAnsiTheme="minorHAnsi"/>
          <w:i/>
          <w:sz w:val="18"/>
          <w:szCs w:val="18"/>
        </w:rPr>
        <w:t>Roczna ocena jakości powietrza w województwie opolskim</w:t>
      </w:r>
      <w:r w:rsidRPr="002F4757">
        <w:rPr>
          <w:rFonts w:asciiTheme="minorHAnsi" w:hAnsiTheme="minorHAnsi"/>
          <w:sz w:val="18"/>
          <w:szCs w:val="18"/>
        </w:rPr>
        <w:t xml:space="preserve"> (Raport wojewódzki za rok 201</w:t>
      </w:r>
      <w:r>
        <w:rPr>
          <w:rFonts w:asciiTheme="minorHAnsi" w:hAnsiTheme="minorHAnsi"/>
          <w:sz w:val="18"/>
          <w:szCs w:val="18"/>
        </w:rPr>
        <w:t>9</w:t>
      </w:r>
      <w:r w:rsidRPr="002F4757">
        <w:rPr>
          <w:rFonts w:asciiTheme="minorHAnsi" w:hAnsiTheme="minorHAnsi"/>
          <w:sz w:val="18"/>
          <w:szCs w:val="18"/>
        </w:rPr>
        <w:t>), Główny Inspektorat Ochrony Środ</w:t>
      </w:r>
      <w:r>
        <w:rPr>
          <w:rFonts w:asciiTheme="minorHAnsi" w:hAnsiTheme="minorHAnsi"/>
          <w:sz w:val="18"/>
          <w:szCs w:val="18"/>
        </w:rPr>
        <w:t xml:space="preserve">owiska, Opole 2020, s. </w:t>
      </w:r>
      <w:r w:rsidRPr="002F4757">
        <w:rPr>
          <w:rFonts w:asciiTheme="minorHAnsi" w:hAnsiTheme="minorHAnsi"/>
          <w:sz w:val="18"/>
          <w:szCs w:val="18"/>
        </w:rPr>
        <w:t>8</w:t>
      </w:r>
      <w:r>
        <w:rPr>
          <w:rFonts w:asciiTheme="minorHAnsi" w:hAnsiTheme="minorHAnsi"/>
          <w:sz w:val="18"/>
          <w:szCs w:val="18"/>
        </w:rPr>
        <w:t>6</w:t>
      </w:r>
      <w:r w:rsidRPr="002F4757">
        <w:rPr>
          <w:rFonts w:asciiTheme="minorHAnsi" w:hAnsiTheme="minorHAnsi"/>
          <w:sz w:val="18"/>
          <w:szCs w:val="18"/>
        </w:rPr>
        <w:t xml:space="preserve">. </w:t>
      </w:r>
    </w:p>
  </w:footnote>
  <w:footnote w:id="66">
    <w:p w14:paraId="109EA4F2" w14:textId="77777777" w:rsidR="00AB489D" w:rsidRPr="00170D2E" w:rsidRDefault="00AB489D" w:rsidP="00416D0B">
      <w:pPr>
        <w:pStyle w:val="Tekstprzypisudolnego"/>
        <w:ind w:left="284" w:hanging="284"/>
        <w:rPr>
          <w:rFonts w:asciiTheme="minorHAnsi" w:hAnsiTheme="minorHAnsi" w:cstheme="minorHAnsi"/>
          <w:sz w:val="18"/>
          <w:szCs w:val="18"/>
        </w:rPr>
      </w:pPr>
      <w:r w:rsidRPr="00170D2E">
        <w:rPr>
          <w:rStyle w:val="Odwoanieprzypisudolnego"/>
          <w:rFonts w:asciiTheme="minorHAnsi" w:hAnsiTheme="minorHAnsi" w:cstheme="minorHAnsi"/>
          <w:sz w:val="18"/>
          <w:szCs w:val="18"/>
        </w:rPr>
        <w:footnoteRef/>
      </w:r>
      <w:r>
        <w:rPr>
          <w:rFonts w:asciiTheme="minorHAnsi" w:hAnsiTheme="minorHAnsi" w:cstheme="minorHAnsi"/>
          <w:i/>
          <w:sz w:val="18"/>
          <w:szCs w:val="18"/>
        </w:rPr>
        <w:t xml:space="preserve"> </w:t>
      </w:r>
      <w:r w:rsidRPr="00170D2E">
        <w:rPr>
          <w:rFonts w:asciiTheme="minorHAnsi" w:hAnsiTheme="minorHAnsi" w:cstheme="minorHAnsi"/>
          <w:i/>
          <w:sz w:val="18"/>
          <w:szCs w:val="18"/>
        </w:rPr>
        <w:t>Dokument roboczy służb Komisji – Spraw</w:t>
      </w:r>
      <w:r>
        <w:rPr>
          <w:rFonts w:asciiTheme="minorHAnsi" w:hAnsiTheme="minorHAnsi" w:cstheme="minorHAnsi"/>
          <w:i/>
          <w:sz w:val="18"/>
          <w:szCs w:val="18"/>
        </w:rPr>
        <w:t>ozdanie krajowe – Polska 2019 (…),</w:t>
      </w:r>
      <w:r w:rsidRPr="00695AC7">
        <w:rPr>
          <w:rFonts w:asciiTheme="minorHAnsi" w:hAnsiTheme="minorHAnsi" w:cstheme="minorHAnsi"/>
          <w:sz w:val="18"/>
          <w:szCs w:val="18"/>
        </w:rPr>
        <w:t>op. cit.,</w:t>
      </w:r>
      <w:r>
        <w:rPr>
          <w:rFonts w:asciiTheme="minorHAnsi" w:hAnsiTheme="minorHAnsi" w:cstheme="minorHAnsi"/>
          <w:sz w:val="18"/>
          <w:szCs w:val="18"/>
        </w:rPr>
        <w:t xml:space="preserve"> </w:t>
      </w:r>
      <w:r w:rsidRPr="00170D2E">
        <w:rPr>
          <w:rFonts w:asciiTheme="minorHAnsi" w:hAnsiTheme="minorHAnsi" w:cstheme="minorHAnsi"/>
          <w:sz w:val="18"/>
          <w:szCs w:val="18"/>
        </w:rPr>
        <w:t>s. 71</w:t>
      </w:r>
    </w:p>
  </w:footnote>
  <w:footnote w:id="67">
    <w:p w14:paraId="312A9415" w14:textId="56F4029F" w:rsidR="00AB489D" w:rsidRPr="00890249" w:rsidRDefault="00AB489D" w:rsidP="00455932">
      <w:pPr>
        <w:pStyle w:val="Tekstprzypisudolnego"/>
        <w:rPr>
          <w:rFonts w:asciiTheme="minorHAnsi" w:hAnsiTheme="minorHAnsi" w:cstheme="minorHAnsi"/>
          <w:sz w:val="18"/>
          <w:szCs w:val="18"/>
        </w:rPr>
      </w:pPr>
      <w:r w:rsidRPr="00C43CF3">
        <w:rPr>
          <w:rStyle w:val="Odwoanieprzypisudolnego"/>
          <w:rFonts w:asciiTheme="minorHAnsi" w:hAnsiTheme="minorHAnsi"/>
          <w:sz w:val="18"/>
          <w:szCs w:val="18"/>
        </w:rPr>
        <w:footnoteRef/>
      </w:r>
      <w:r w:rsidRPr="00C43CF3">
        <w:rPr>
          <w:rFonts w:asciiTheme="minorHAnsi" w:hAnsiTheme="minorHAnsi"/>
          <w:sz w:val="18"/>
          <w:szCs w:val="18"/>
        </w:rPr>
        <w:t xml:space="preserve"> </w:t>
      </w:r>
      <w:r w:rsidRPr="00D172FD">
        <w:rPr>
          <w:rFonts w:asciiTheme="minorHAnsi" w:hAnsiTheme="minorHAnsi" w:cstheme="minorHAnsi"/>
          <w:sz w:val="18"/>
          <w:szCs w:val="18"/>
        </w:rPr>
        <w:t>Dokument wydany przez Parla</w:t>
      </w:r>
      <w:r w:rsidRPr="002B468B">
        <w:rPr>
          <w:rFonts w:asciiTheme="minorHAnsi" w:hAnsiTheme="minorHAnsi" w:cstheme="minorHAnsi"/>
          <w:sz w:val="18"/>
          <w:szCs w:val="18"/>
        </w:rPr>
        <w:t>ment Europejski, Radę Unii Europejską i Komisję Europejską, s. 12.</w:t>
      </w:r>
    </w:p>
  </w:footnote>
  <w:footnote w:id="68">
    <w:p w14:paraId="497FBDFF" w14:textId="7B59DFDC" w:rsidR="00AB489D" w:rsidRPr="007F16A1" w:rsidRDefault="00AB489D" w:rsidP="00455932">
      <w:pPr>
        <w:pStyle w:val="Tekstprzypisudolnego"/>
        <w:ind w:left="142" w:hanging="142"/>
        <w:rPr>
          <w:rFonts w:asciiTheme="minorHAnsi" w:hAnsiTheme="minorHAnsi" w:cstheme="minorHAnsi"/>
          <w:sz w:val="18"/>
          <w:szCs w:val="18"/>
        </w:rPr>
      </w:pPr>
      <w:r w:rsidRPr="00D172FD">
        <w:rPr>
          <w:rStyle w:val="Odwoanieprzypisudolnego"/>
          <w:rFonts w:asciiTheme="minorHAnsi" w:hAnsiTheme="minorHAnsi" w:cstheme="minorHAnsi"/>
          <w:sz w:val="18"/>
          <w:szCs w:val="18"/>
        </w:rPr>
        <w:footnoteRef/>
      </w:r>
      <w:r w:rsidRPr="007F16A1">
        <w:rPr>
          <w:rFonts w:asciiTheme="minorHAnsi" w:hAnsiTheme="minorHAnsi" w:cstheme="minorHAnsi"/>
          <w:i/>
          <w:sz w:val="18"/>
          <w:szCs w:val="18"/>
        </w:rPr>
        <w:t>Zalecenie rady w sprawie krajowego programu reform Polski na 2019 r. oraz zawierające opinię Rady na temat przedstawionego przez Polskę programu konwergencji na 2019 r.</w:t>
      </w:r>
      <w:r w:rsidRPr="007F16A1">
        <w:rPr>
          <w:rFonts w:asciiTheme="minorHAnsi" w:hAnsiTheme="minorHAnsi" w:cstheme="minorHAnsi"/>
          <w:sz w:val="18"/>
          <w:szCs w:val="18"/>
        </w:rPr>
        <w:t>, Bruksela, 5 czerwca 2019, s.4.</w:t>
      </w:r>
    </w:p>
  </w:footnote>
  <w:footnote w:id="69">
    <w:p w14:paraId="5B44EEDD" w14:textId="77777777" w:rsidR="00AB489D" w:rsidRPr="007F16A1" w:rsidRDefault="00AB489D" w:rsidP="00AF220D">
      <w:pPr>
        <w:pStyle w:val="Tekstprzypisudolnego"/>
        <w:rPr>
          <w:rFonts w:asciiTheme="minorHAnsi" w:hAnsiTheme="minorHAnsi" w:cstheme="minorHAnsi"/>
          <w:sz w:val="18"/>
          <w:szCs w:val="18"/>
        </w:rPr>
      </w:pPr>
      <w:r w:rsidRPr="007F16A1">
        <w:rPr>
          <w:rStyle w:val="Odwoanieprzypisudolnego"/>
          <w:rFonts w:asciiTheme="minorHAnsi" w:hAnsiTheme="minorHAnsi" w:cstheme="minorHAnsi"/>
          <w:sz w:val="18"/>
          <w:szCs w:val="18"/>
        </w:rPr>
        <w:footnoteRef/>
      </w:r>
      <w:r w:rsidRPr="007F16A1">
        <w:rPr>
          <w:rFonts w:asciiTheme="minorHAnsi" w:hAnsiTheme="minorHAnsi" w:cstheme="minorHAnsi"/>
          <w:sz w:val="18"/>
          <w:szCs w:val="18"/>
        </w:rPr>
        <w:t xml:space="preserve"> Dokument wydany przez Parlament Europejski, Radę Unii Europejską i Komisję Europejską, s. 11.</w:t>
      </w:r>
    </w:p>
  </w:footnote>
  <w:footnote w:id="70">
    <w:p w14:paraId="7E8C6BA6" w14:textId="19342C59" w:rsidR="00AB489D" w:rsidRPr="0043241C" w:rsidRDefault="00AB489D" w:rsidP="00AF220D">
      <w:pPr>
        <w:pStyle w:val="Tekstprzypisudolnego"/>
        <w:ind w:left="142" w:hanging="142"/>
        <w:rPr>
          <w:rFonts w:cstheme="minorHAnsi"/>
          <w:sz w:val="18"/>
          <w:szCs w:val="18"/>
        </w:rPr>
      </w:pPr>
      <w:r w:rsidRPr="007F16A1">
        <w:rPr>
          <w:rStyle w:val="Odwoanieprzypisudolnego"/>
          <w:rFonts w:asciiTheme="minorHAnsi" w:hAnsiTheme="minorHAnsi" w:cstheme="minorHAnsi"/>
          <w:sz w:val="18"/>
          <w:szCs w:val="18"/>
        </w:rPr>
        <w:footnoteRef/>
      </w:r>
      <w:r w:rsidRPr="007F16A1">
        <w:rPr>
          <w:rFonts w:asciiTheme="minorHAnsi" w:hAnsiTheme="minorHAnsi" w:cstheme="minorHAnsi"/>
          <w:i/>
          <w:sz w:val="18"/>
          <w:szCs w:val="18"/>
        </w:rPr>
        <w:t xml:space="preserve">Zalecenie rady w sprawie krajowego programu reform Polski na 2019 r., (…) op. cit., </w:t>
      </w:r>
      <w:r w:rsidRPr="007F16A1">
        <w:rPr>
          <w:rFonts w:asciiTheme="minorHAnsi" w:hAnsiTheme="minorHAnsi" w:cstheme="minorHAnsi"/>
          <w:sz w:val="18"/>
          <w:szCs w:val="18"/>
        </w:rPr>
        <w:t>s.4.</w:t>
      </w:r>
    </w:p>
  </w:footnote>
  <w:footnote w:id="71">
    <w:p w14:paraId="6C0AB790" w14:textId="77777777" w:rsidR="00AB489D" w:rsidRPr="003A34BD" w:rsidRDefault="00AB489D" w:rsidP="00367DA0">
      <w:pPr>
        <w:pStyle w:val="Tekstprzypisudolnego"/>
        <w:ind w:left="284" w:hanging="284"/>
      </w:pPr>
      <w:r w:rsidRPr="001C73DB">
        <w:rPr>
          <w:rStyle w:val="Odwoanieprzypisudolnego"/>
          <w:rFonts w:asciiTheme="minorHAnsi" w:hAnsiTheme="minorHAnsi" w:cstheme="minorHAnsi"/>
          <w:sz w:val="18"/>
        </w:rPr>
        <w:footnoteRef/>
      </w:r>
      <w:r>
        <w:rPr>
          <w:rFonts w:asciiTheme="minorHAnsi" w:hAnsiTheme="minorHAnsi" w:cstheme="minorHAnsi"/>
          <w:i/>
          <w:sz w:val="18"/>
          <w:szCs w:val="18"/>
        </w:rPr>
        <w:t xml:space="preserve"> </w:t>
      </w:r>
      <w:r w:rsidRPr="001C73DB">
        <w:rPr>
          <w:rFonts w:asciiTheme="minorHAnsi" w:hAnsiTheme="minorHAnsi" w:cstheme="minorHAnsi"/>
          <w:i/>
          <w:sz w:val="18"/>
          <w:szCs w:val="18"/>
        </w:rPr>
        <w:t>Dokument roboczy służb Komisji – Spra</w:t>
      </w:r>
      <w:r>
        <w:rPr>
          <w:rFonts w:asciiTheme="minorHAnsi" w:hAnsiTheme="minorHAnsi" w:cstheme="minorHAnsi"/>
          <w:i/>
          <w:sz w:val="18"/>
          <w:szCs w:val="18"/>
        </w:rPr>
        <w:t xml:space="preserve">wozdanie krajowe – Polska 2019 </w:t>
      </w:r>
      <w:r w:rsidRPr="00695AC7">
        <w:rPr>
          <w:rFonts w:asciiTheme="minorHAnsi" w:hAnsiTheme="minorHAnsi" w:cstheme="minorHAnsi"/>
          <w:sz w:val="18"/>
          <w:szCs w:val="18"/>
        </w:rPr>
        <w:t>(…), op. cit.,</w:t>
      </w:r>
      <w:r>
        <w:rPr>
          <w:rFonts w:asciiTheme="minorHAnsi" w:hAnsiTheme="minorHAnsi" w:cstheme="minorHAnsi"/>
          <w:i/>
          <w:sz w:val="18"/>
          <w:szCs w:val="18"/>
        </w:rPr>
        <w:t xml:space="preserve"> </w:t>
      </w:r>
      <w:r w:rsidRPr="001C73DB">
        <w:rPr>
          <w:rFonts w:asciiTheme="minorHAnsi" w:hAnsiTheme="minorHAnsi" w:cstheme="minorHAnsi"/>
          <w:sz w:val="18"/>
          <w:szCs w:val="18"/>
        </w:rPr>
        <w:t>s. 71</w:t>
      </w:r>
    </w:p>
  </w:footnote>
  <w:footnote w:id="72">
    <w:p w14:paraId="7230FDAE" w14:textId="136091E7" w:rsidR="00AB489D" w:rsidRPr="00962EE9" w:rsidRDefault="00AB489D" w:rsidP="00F73930">
      <w:pPr>
        <w:pStyle w:val="Tekstprzypisudolnego"/>
        <w:jc w:val="left"/>
        <w:rPr>
          <w:rFonts w:asciiTheme="minorHAnsi" w:hAnsiTheme="minorHAnsi" w:cstheme="minorHAnsi"/>
          <w:sz w:val="24"/>
          <w:szCs w:val="24"/>
        </w:rPr>
      </w:pPr>
      <w:r w:rsidRPr="0043241C">
        <w:rPr>
          <w:rStyle w:val="Odwoanieprzypisudolnego"/>
          <w:rFonts w:asciiTheme="minorHAnsi" w:hAnsiTheme="minorHAnsi" w:cstheme="minorHAnsi"/>
          <w:sz w:val="18"/>
          <w:szCs w:val="24"/>
        </w:rPr>
        <w:footnoteRef/>
      </w:r>
      <w:r w:rsidRPr="0043241C">
        <w:rPr>
          <w:rFonts w:asciiTheme="minorHAnsi" w:hAnsiTheme="minorHAnsi" w:cstheme="minorHAnsi"/>
          <w:sz w:val="18"/>
          <w:szCs w:val="24"/>
        </w:rPr>
        <w:t xml:space="preserve"> </w:t>
      </w:r>
      <w:r w:rsidRPr="00890249">
        <w:rPr>
          <w:rFonts w:asciiTheme="minorHAnsi" w:hAnsiTheme="minorHAnsi" w:cstheme="minorHAnsi"/>
          <w:i/>
          <w:sz w:val="18"/>
          <w:szCs w:val="24"/>
        </w:rPr>
        <w:t>Dokument opracowany przez MZ</w:t>
      </w:r>
      <w:r>
        <w:rPr>
          <w:rFonts w:asciiTheme="minorHAnsi" w:hAnsiTheme="minorHAnsi" w:cstheme="minorHAnsi"/>
          <w:sz w:val="18"/>
          <w:szCs w:val="24"/>
        </w:rPr>
        <w:t xml:space="preserve">, </w:t>
      </w:r>
      <w:r w:rsidRPr="00411115">
        <w:rPr>
          <w:rFonts w:asciiTheme="minorHAnsi" w:hAnsiTheme="minorHAnsi" w:cstheme="minorHAnsi"/>
          <w:sz w:val="18"/>
          <w:szCs w:val="24"/>
        </w:rPr>
        <w:t>https://www.gov.pl/attachment/4a9bd160-e052-4a52-8fd4-b7c546d556f8</w:t>
      </w:r>
      <w:r w:rsidRPr="0043241C">
        <w:rPr>
          <w:rFonts w:asciiTheme="minorHAnsi" w:hAnsiTheme="minorHAnsi" w:cstheme="minorHAnsi"/>
          <w:sz w:val="18"/>
          <w:szCs w:val="24"/>
        </w:rPr>
        <w:t>.</w:t>
      </w:r>
    </w:p>
  </w:footnote>
  <w:footnote w:id="73">
    <w:p w14:paraId="5C80EB7A" w14:textId="52D89825" w:rsidR="00AB489D" w:rsidRPr="00962EE9" w:rsidRDefault="00AB489D" w:rsidP="00F73930">
      <w:pPr>
        <w:pStyle w:val="Tekstprzypisudolnego"/>
        <w:ind w:left="284" w:hanging="284"/>
        <w:jc w:val="left"/>
        <w:rPr>
          <w:rFonts w:asciiTheme="minorHAnsi" w:hAnsiTheme="minorHAnsi" w:cstheme="minorHAnsi"/>
          <w:sz w:val="24"/>
          <w:szCs w:val="24"/>
        </w:rPr>
      </w:pPr>
      <w:r w:rsidRPr="0043241C">
        <w:rPr>
          <w:rStyle w:val="Odwoanieprzypisudolnego"/>
          <w:rFonts w:asciiTheme="minorHAnsi" w:hAnsiTheme="minorHAnsi" w:cstheme="minorHAnsi"/>
          <w:sz w:val="18"/>
          <w:szCs w:val="24"/>
        </w:rPr>
        <w:footnoteRef/>
      </w:r>
      <w:r w:rsidRPr="0043241C">
        <w:rPr>
          <w:rFonts w:asciiTheme="minorHAnsi" w:hAnsiTheme="minorHAnsi" w:cstheme="minorHAnsi"/>
          <w:sz w:val="18"/>
          <w:szCs w:val="24"/>
        </w:rPr>
        <w:t xml:space="preserve"> </w:t>
      </w:r>
      <w:hyperlink r:id="rId6" w:history="1">
        <w:r w:rsidRPr="007658FF">
          <w:rPr>
            <w:rStyle w:val="Hipercze"/>
            <w:rFonts w:asciiTheme="minorHAnsi" w:hAnsiTheme="minorHAnsi" w:cstheme="minorHAnsi"/>
            <w:sz w:val="18"/>
            <w:szCs w:val="24"/>
          </w:rPr>
          <w:t>https://www.gov.pl/web/uw-opolski/obwieszczenie-planu-transformacji-wojewodztwa-opolskiego</w:t>
        </w:r>
      </w:hyperlink>
      <w:r w:rsidRPr="001C73DB">
        <w:rPr>
          <w:rFonts w:asciiTheme="minorHAnsi" w:hAnsiTheme="minorHAnsi" w:cstheme="minorHAnsi"/>
          <w:sz w:val="18"/>
          <w:szCs w:val="18"/>
        </w:rPr>
        <w:t>.</w:t>
      </w:r>
    </w:p>
  </w:footnote>
  <w:footnote w:id="74">
    <w:p w14:paraId="66BF360B" w14:textId="77777777" w:rsidR="00AB489D" w:rsidRPr="00890249" w:rsidRDefault="00AB489D" w:rsidP="001A6F07">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https://www.gov.pl/web/rodzina/konwencja-o-prawach-osob-niepelnosprawnych.</w:t>
      </w:r>
    </w:p>
  </w:footnote>
  <w:footnote w:id="75">
    <w:p w14:paraId="4242E87F" w14:textId="77777777" w:rsidR="00AB489D" w:rsidRPr="00890249" w:rsidRDefault="00AB489D" w:rsidP="00890249">
      <w:pPr>
        <w:pStyle w:val="Tekstprzypisudolnego"/>
        <w:ind w:left="284" w:hanging="284"/>
        <w:jc w:val="left"/>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https://www.gov.pl/web/rodzina/projekt-uchwaly-rady-ministrow-w-sprawie-przyjecia-krajowego-programu-przeciwdzialania-ubostwu-i-wykluczeniu-spolecznemu-aktualizacja-2021-2027-z-perspektywa-do-roku-2030</w:t>
      </w:r>
    </w:p>
  </w:footnote>
  <w:footnote w:id="76">
    <w:p w14:paraId="1BDE2E79" w14:textId="77777777" w:rsidR="00AB489D" w:rsidRDefault="00AB489D" w:rsidP="00890249">
      <w:pPr>
        <w:pStyle w:val="Tekstprzypisudolnego"/>
        <w:ind w:left="284" w:hanging="284"/>
        <w:jc w:val="left"/>
      </w:pPr>
      <w:r w:rsidRPr="00890249">
        <w:rPr>
          <w:rStyle w:val="Odwoanieprzypisudolnego"/>
          <w:rFonts w:asciiTheme="minorHAnsi" w:hAnsiTheme="minorHAnsi" w:cstheme="minorHAnsi"/>
          <w:sz w:val="18"/>
          <w:szCs w:val="18"/>
        </w:rPr>
        <w:footnoteRef/>
      </w:r>
      <w:r w:rsidRPr="004A7543">
        <w:rPr>
          <w:rFonts w:asciiTheme="minorHAnsi" w:hAnsiTheme="minorHAnsi" w:cstheme="minorHAnsi"/>
          <w:sz w:val="18"/>
          <w:szCs w:val="18"/>
        </w:rPr>
        <w:t>https://ec.europa.eu/commission/presscorner/detail/pl/ip_20_1813?fbclid=IwAR2vo6b8XfKqDF1-</w:t>
      </w:r>
      <w:r w:rsidRPr="000D612B">
        <w:rPr>
          <w:rFonts w:asciiTheme="minorHAnsi" w:hAnsiTheme="minorHAnsi" w:cstheme="minorHAnsi"/>
          <w:sz w:val="18"/>
          <w:szCs w:val="18"/>
        </w:rPr>
        <w:t>Cg1jKPCNiSnhcsbSjNuBtSLhcXwIAd7RvzZzzsWfvqA</w:t>
      </w:r>
    </w:p>
  </w:footnote>
  <w:footnote w:id="77">
    <w:p w14:paraId="35A9A5BC" w14:textId="77777777" w:rsidR="00AB489D" w:rsidRDefault="00AB489D" w:rsidP="00890249">
      <w:pPr>
        <w:pStyle w:val="Tekstprzypisudolnego"/>
        <w:ind w:left="284" w:hanging="284"/>
        <w:jc w:val="left"/>
      </w:pPr>
      <w:r w:rsidRPr="0043241C">
        <w:rPr>
          <w:rStyle w:val="Odwoanieprzypisudolnego"/>
          <w:rFonts w:asciiTheme="minorHAnsi" w:hAnsiTheme="minorHAnsi" w:cstheme="minorHAnsi"/>
          <w:sz w:val="18"/>
          <w:szCs w:val="18"/>
        </w:rPr>
        <w:footnoteRef/>
      </w:r>
      <w:r w:rsidRPr="0043241C">
        <w:rPr>
          <w:rFonts w:asciiTheme="minorHAnsi" w:hAnsiTheme="minorHAnsi" w:cstheme="minorHAnsi"/>
          <w:sz w:val="18"/>
          <w:szCs w:val="18"/>
        </w:rPr>
        <w:t xml:space="preserve"> https://www.gov.pl/web/mniejszosci-narodowe-i-etniczne/rada-ministrow-uchwalila-nowy-program-integracji-spolecznej-i-obywatelskiej-romow-w-polsce-na-lata-2021-2030</w:t>
      </w:r>
    </w:p>
  </w:footnote>
  <w:footnote w:id="78">
    <w:p w14:paraId="7D8AA3F0" w14:textId="77777777" w:rsidR="00AB489D" w:rsidRPr="00170D2E" w:rsidRDefault="00AB489D" w:rsidP="009B35C0">
      <w:pPr>
        <w:pStyle w:val="Tekstprzypisudolnego"/>
        <w:ind w:left="284" w:hanging="284"/>
        <w:rPr>
          <w:rFonts w:asciiTheme="minorHAnsi" w:hAnsiTheme="minorHAnsi" w:cstheme="minorHAnsi"/>
          <w:sz w:val="18"/>
          <w:szCs w:val="18"/>
        </w:rPr>
      </w:pPr>
      <w:r w:rsidRPr="00170D2E">
        <w:rPr>
          <w:rStyle w:val="Odwoanieprzypisudolnego"/>
          <w:rFonts w:asciiTheme="minorHAnsi" w:hAnsiTheme="minorHAnsi" w:cstheme="minorHAnsi"/>
          <w:sz w:val="18"/>
          <w:szCs w:val="18"/>
        </w:rPr>
        <w:footnoteRef/>
      </w:r>
      <w:r>
        <w:rPr>
          <w:rFonts w:asciiTheme="minorHAnsi" w:hAnsiTheme="minorHAnsi" w:cstheme="minorHAnsi"/>
          <w:i/>
          <w:sz w:val="18"/>
          <w:szCs w:val="18"/>
        </w:rPr>
        <w:t xml:space="preserve"> </w:t>
      </w:r>
      <w:r w:rsidRPr="00170D2E">
        <w:rPr>
          <w:rFonts w:asciiTheme="minorHAnsi" w:hAnsiTheme="minorHAnsi" w:cstheme="minorHAnsi"/>
          <w:i/>
          <w:sz w:val="18"/>
          <w:szCs w:val="18"/>
        </w:rPr>
        <w:t>Dokument roboczy służb Komisji – Spraw</w:t>
      </w:r>
      <w:r>
        <w:rPr>
          <w:rFonts w:asciiTheme="minorHAnsi" w:hAnsiTheme="minorHAnsi" w:cstheme="minorHAnsi"/>
          <w:i/>
          <w:sz w:val="18"/>
          <w:szCs w:val="18"/>
        </w:rPr>
        <w:t>ozdanie krajowe – Polska 2019 (…),</w:t>
      </w:r>
      <w:r w:rsidRPr="00695AC7">
        <w:rPr>
          <w:rFonts w:asciiTheme="minorHAnsi" w:hAnsiTheme="minorHAnsi" w:cstheme="minorHAnsi"/>
          <w:sz w:val="18"/>
          <w:szCs w:val="18"/>
        </w:rPr>
        <w:t>op. cit.,</w:t>
      </w:r>
      <w:r>
        <w:rPr>
          <w:rFonts w:asciiTheme="minorHAnsi" w:hAnsiTheme="minorHAnsi" w:cstheme="minorHAnsi"/>
          <w:sz w:val="18"/>
          <w:szCs w:val="18"/>
        </w:rPr>
        <w:t xml:space="preserve"> </w:t>
      </w:r>
      <w:r w:rsidRPr="00170D2E">
        <w:rPr>
          <w:rFonts w:asciiTheme="minorHAnsi" w:hAnsiTheme="minorHAnsi" w:cstheme="minorHAnsi"/>
          <w:sz w:val="18"/>
          <w:szCs w:val="18"/>
        </w:rPr>
        <w:t>s. 71</w:t>
      </w:r>
    </w:p>
  </w:footnote>
  <w:footnote w:id="79">
    <w:p w14:paraId="4AC017D6" w14:textId="0922784A" w:rsidR="00AB489D" w:rsidRPr="000377B2" w:rsidRDefault="00AB489D" w:rsidP="00750F00">
      <w:pPr>
        <w:pStyle w:val="Tekstprzypisudolnego"/>
        <w:ind w:left="284" w:hanging="284"/>
        <w:rPr>
          <w:rFonts w:asciiTheme="minorHAnsi" w:hAnsiTheme="minorHAnsi" w:cstheme="minorHAnsi"/>
          <w:sz w:val="18"/>
          <w:szCs w:val="18"/>
        </w:rPr>
      </w:pPr>
      <w:r>
        <w:rPr>
          <w:rStyle w:val="Odwoanieprzypisudolnego"/>
        </w:rPr>
        <w:footnoteRef/>
      </w:r>
      <w:r>
        <w:t xml:space="preserve"> </w:t>
      </w:r>
      <w:r w:rsidRPr="007F16A1">
        <w:rPr>
          <w:rFonts w:asciiTheme="minorHAnsi" w:hAnsiTheme="minorHAnsi" w:cstheme="minorHAnsi"/>
          <w:i/>
          <w:sz w:val="18"/>
          <w:szCs w:val="18"/>
        </w:rPr>
        <w:t>Opolskie 2030</w:t>
      </w:r>
      <w:r w:rsidRPr="007F16A1">
        <w:rPr>
          <w:rFonts w:asciiTheme="minorHAnsi" w:hAnsiTheme="minorHAnsi" w:cstheme="minorHAnsi"/>
          <w:sz w:val="18"/>
          <w:szCs w:val="18"/>
        </w:rPr>
        <w:t>,</w:t>
      </w:r>
      <w:r w:rsidRPr="00890249">
        <w:rPr>
          <w:rFonts w:asciiTheme="minorHAnsi" w:hAnsiTheme="minorHAnsi" w:cstheme="minorHAnsi"/>
          <w:sz w:val="18"/>
          <w:szCs w:val="18"/>
        </w:rPr>
        <w:t xml:space="preserve"> (…) op.</w:t>
      </w:r>
      <w:r>
        <w:rPr>
          <w:rFonts w:asciiTheme="minorHAnsi" w:hAnsiTheme="minorHAnsi" w:cstheme="minorHAnsi"/>
          <w:sz w:val="18"/>
          <w:szCs w:val="18"/>
        </w:rPr>
        <w:t xml:space="preserve"> </w:t>
      </w:r>
      <w:r w:rsidRPr="00890249">
        <w:rPr>
          <w:rFonts w:asciiTheme="minorHAnsi" w:hAnsiTheme="minorHAnsi" w:cstheme="minorHAnsi"/>
          <w:sz w:val="18"/>
          <w:szCs w:val="18"/>
        </w:rPr>
        <w:t>cit.</w:t>
      </w:r>
    </w:p>
  </w:footnote>
  <w:footnote w:id="80">
    <w:p w14:paraId="26BD9C7E" w14:textId="1EE7F1AD" w:rsidR="00AB489D" w:rsidRPr="00890249" w:rsidRDefault="00AB489D">
      <w:pPr>
        <w:pStyle w:val="Tekstprzypisudolnego"/>
        <w:rPr>
          <w:rFonts w:asciiTheme="minorHAnsi" w:hAnsiTheme="minorHAnsi" w:cstheme="minorHAnsi"/>
          <w: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w:t>
      </w:r>
      <w:r w:rsidRPr="00890249">
        <w:rPr>
          <w:rFonts w:asciiTheme="minorHAnsi" w:hAnsiTheme="minorHAnsi" w:cstheme="minorHAnsi"/>
          <w:i/>
          <w:sz w:val="18"/>
          <w:szCs w:val="18"/>
        </w:rPr>
        <w:t xml:space="preserve">8. Raport </w:t>
      </w:r>
      <w:r w:rsidRPr="00D172FD">
        <w:rPr>
          <w:rFonts w:asciiTheme="minorHAnsi" w:hAnsiTheme="minorHAnsi" w:cstheme="minorHAnsi"/>
          <w:i/>
          <w:sz w:val="18"/>
          <w:szCs w:val="18"/>
        </w:rPr>
        <w:t>na temat spójności gospodarczej, spo</w:t>
      </w:r>
      <w:r w:rsidRPr="002B468B">
        <w:rPr>
          <w:rFonts w:asciiTheme="minorHAnsi" w:hAnsiTheme="minorHAnsi" w:cstheme="minorHAnsi"/>
          <w:i/>
          <w:sz w:val="18"/>
          <w:szCs w:val="18"/>
        </w:rPr>
        <w:t>łecznej i terytorialnej</w:t>
      </w:r>
      <w:r w:rsidRPr="00890249">
        <w:rPr>
          <w:rFonts w:asciiTheme="minorHAnsi" w:hAnsiTheme="minorHAnsi" w:cstheme="minorHAnsi"/>
          <w:i/>
          <w:sz w:val="18"/>
          <w:szCs w:val="18"/>
        </w:rPr>
        <w:t xml:space="preserve"> </w:t>
      </w:r>
      <w:r w:rsidRPr="00D172FD">
        <w:rPr>
          <w:rFonts w:asciiTheme="minorHAnsi" w:hAnsiTheme="minorHAnsi" w:cstheme="minorHAnsi"/>
          <w:i/>
          <w:sz w:val="18"/>
          <w:szCs w:val="18"/>
        </w:rPr>
        <w:t>„</w:t>
      </w:r>
      <w:r w:rsidRPr="00890249">
        <w:rPr>
          <w:rFonts w:asciiTheme="minorHAnsi" w:hAnsiTheme="minorHAnsi" w:cstheme="minorHAnsi"/>
          <w:i/>
          <w:sz w:val="18"/>
          <w:szCs w:val="18"/>
        </w:rPr>
        <w:t>Spójność w Europie do 2050 r.</w:t>
      </w:r>
      <w:r w:rsidRPr="00D172FD">
        <w:rPr>
          <w:rFonts w:asciiTheme="minorHAnsi" w:hAnsiTheme="minorHAnsi" w:cstheme="minorHAnsi"/>
          <w:i/>
          <w:sz w:val="18"/>
          <w:szCs w:val="18"/>
        </w:rPr>
        <w:t>”</w:t>
      </w:r>
    </w:p>
  </w:footnote>
  <w:footnote w:id="81">
    <w:p w14:paraId="5B940475" w14:textId="081ACA97" w:rsidR="00AB489D" w:rsidRPr="00D5205C" w:rsidRDefault="00AB489D" w:rsidP="00890249">
      <w:pPr>
        <w:pStyle w:val="Tekstprzypisukocowego"/>
        <w:rPr>
          <w:rFonts w:asciiTheme="minorHAnsi" w:hAnsiTheme="minorHAnsi" w:cstheme="minorHAnsi"/>
          <w:sz w:val="18"/>
          <w:szCs w:val="18"/>
          <w:lang w:val="fr-BE"/>
        </w:rPr>
      </w:pPr>
      <w:r w:rsidRPr="00890249">
        <w:rPr>
          <w:rStyle w:val="Odwoanieprzypisudolnego"/>
          <w:rFonts w:asciiTheme="minorHAnsi" w:hAnsiTheme="minorHAnsi" w:cstheme="minorHAnsi"/>
          <w:sz w:val="18"/>
          <w:szCs w:val="18"/>
        </w:rPr>
        <w:footnoteRef/>
      </w:r>
      <w:r w:rsidRPr="00D5205C">
        <w:rPr>
          <w:rFonts w:asciiTheme="minorHAnsi" w:hAnsiTheme="minorHAnsi" w:cstheme="minorHAnsi"/>
          <w:sz w:val="18"/>
          <w:szCs w:val="18"/>
          <w:lang w:val="fr-BE"/>
        </w:rPr>
        <w:t xml:space="preserve"> </w:t>
      </w:r>
      <w:r>
        <w:fldChar w:fldCharType="begin"/>
      </w:r>
      <w:r w:rsidRPr="00CE075B">
        <w:rPr>
          <w:lang w:val="en-US"/>
        </w:rPr>
        <w:instrText>HYPERLINK "https://bdl.stat.gov.pl/BDL/start"</w:instrText>
      </w:r>
      <w:r>
        <w:fldChar w:fldCharType="separate"/>
      </w:r>
      <w:r w:rsidRPr="00D5205C">
        <w:rPr>
          <w:rFonts w:asciiTheme="minorHAnsi" w:hAnsiTheme="minorHAnsi" w:cstheme="minorHAnsi"/>
          <w:sz w:val="18"/>
          <w:szCs w:val="18"/>
          <w:u w:val="single"/>
          <w:lang w:val="fr-BE"/>
        </w:rPr>
        <w:t>https://bdl.stat.gov.pl/BDL/start</w:t>
      </w:r>
      <w:r>
        <w:fldChar w:fldCharType="end"/>
      </w:r>
      <w:r w:rsidRPr="00D5205C">
        <w:rPr>
          <w:rFonts w:asciiTheme="minorHAnsi" w:hAnsiTheme="minorHAnsi" w:cstheme="minorHAnsi"/>
          <w:sz w:val="18"/>
          <w:szCs w:val="18"/>
          <w:u w:val="single"/>
          <w:lang w:val="fr-BE"/>
        </w:rPr>
        <w:t>,</w:t>
      </w:r>
      <w:r w:rsidRPr="00D5205C">
        <w:rPr>
          <w:rFonts w:asciiTheme="minorHAnsi" w:hAnsiTheme="minorHAnsi" w:cstheme="minorHAnsi"/>
          <w:color w:val="FF0000"/>
          <w:sz w:val="18"/>
          <w:szCs w:val="18"/>
          <w:u w:val="single"/>
          <w:lang w:val="fr-BE"/>
        </w:rPr>
        <w:t xml:space="preserve"> </w:t>
      </w:r>
      <w:r w:rsidRPr="00D5205C">
        <w:rPr>
          <w:rFonts w:asciiTheme="minorHAnsi" w:hAnsiTheme="minorHAnsi" w:cstheme="minorHAnsi"/>
          <w:sz w:val="18"/>
          <w:szCs w:val="18"/>
          <w:lang w:val="fr-BE"/>
        </w:rPr>
        <w:t>2020 r.</w:t>
      </w:r>
    </w:p>
  </w:footnote>
  <w:footnote w:id="82">
    <w:p w14:paraId="653F8A88" w14:textId="06DAB343" w:rsidR="00AB489D" w:rsidRPr="00890249" w:rsidRDefault="00AB489D">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Ibidem.</w:t>
      </w:r>
    </w:p>
  </w:footnote>
  <w:footnote w:id="83">
    <w:p w14:paraId="51255768" w14:textId="0F1BD1DB" w:rsidR="00AB489D" w:rsidRPr="00890249" w:rsidRDefault="00AB489D">
      <w:pPr>
        <w:pStyle w:val="Tekstprzypisudolnego"/>
        <w:rPr>
          <w:rFonts w:asciiTheme="minorHAnsi" w:hAnsiTheme="minorHAnsi" w:cstheme="minorHAnsi"/>
          <w: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Ibidem.</w:t>
      </w:r>
    </w:p>
  </w:footnote>
  <w:footnote w:id="84">
    <w:p w14:paraId="586ACA4D" w14:textId="3E227688" w:rsidR="00AB489D" w:rsidRPr="008F4854" w:rsidRDefault="00AB489D" w:rsidP="004249F6">
      <w:pPr>
        <w:pStyle w:val="Tekstprzypisudolnego"/>
        <w:ind w:left="142" w:hanging="142"/>
        <w:rPr>
          <w:rFonts w:asciiTheme="minorHAnsi" w:hAnsiTheme="minorHAnsi" w:cstheme="minorHAnsi"/>
          <w:i/>
          <w:sz w:val="18"/>
          <w:szCs w:val="18"/>
        </w:rPr>
      </w:pPr>
      <w:r w:rsidRPr="00890249">
        <w:rPr>
          <w:rStyle w:val="Odwoanieprzypisudolnego"/>
          <w:rFonts w:asciiTheme="minorHAnsi" w:hAnsiTheme="minorHAnsi" w:cstheme="minorHAnsi"/>
          <w:sz w:val="18"/>
          <w:szCs w:val="18"/>
        </w:rPr>
        <w:footnoteRef/>
      </w:r>
      <w:r w:rsidRPr="00D172FD">
        <w:rPr>
          <w:rFonts w:asciiTheme="minorHAnsi" w:hAnsiTheme="minorHAnsi" w:cstheme="minorHAnsi"/>
          <w:i/>
          <w:sz w:val="18"/>
          <w:szCs w:val="18"/>
        </w:rPr>
        <w:t>Efekt wsparcia konkurencyjności</w:t>
      </w:r>
      <w:r w:rsidRPr="007F16A1">
        <w:rPr>
          <w:rFonts w:asciiTheme="minorHAnsi" w:hAnsiTheme="minorHAnsi" w:cstheme="minorHAnsi"/>
          <w:sz w:val="18"/>
          <w:szCs w:val="18"/>
        </w:rPr>
        <w:t xml:space="preserve"> (…), op. cit.</w:t>
      </w:r>
    </w:p>
  </w:footnote>
  <w:footnote w:id="85">
    <w:p w14:paraId="45B57A04" w14:textId="3F6E4379" w:rsidR="00AB489D" w:rsidRPr="00E01E84" w:rsidRDefault="00AB489D" w:rsidP="004249F6">
      <w:pPr>
        <w:pStyle w:val="Tekstprzypisudolnego"/>
        <w:ind w:left="142" w:hanging="142"/>
        <w:rPr>
          <w:rFonts w:asciiTheme="minorHAnsi" w:hAnsiTheme="minorHAnsi" w:cstheme="minorHAnsi"/>
          <w:sz w:val="18"/>
          <w:szCs w:val="18"/>
        </w:rPr>
      </w:pPr>
      <w:r w:rsidRPr="00E01E84">
        <w:rPr>
          <w:rStyle w:val="Odwoanieprzypisudolnego"/>
          <w:rFonts w:asciiTheme="minorHAnsi" w:hAnsiTheme="minorHAnsi" w:cstheme="minorHAnsi"/>
          <w:sz w:val="18"/>
          <w:szCs w:val="18"/>
        </w:rPr>
        <w:footnoteRef/>
      </w:r>
      <w:r w:rsidRPr="00E01E84">
        <w:rPr>
          <w:rFonts w:asciiTheme="minorHAnsi" w:hAnsiTheme="minorHAnsi" w:cstheme="minorHAnsi"/>
          <w:sz w:val="18"/>
          <w:szCs w:val="18"/>
        </w:rPr>
        <w:t xml:space="preserve"> Ekspertyza z realizacji badania</w:t>
      </w:r>
      <w:r w:rsidRPr="00E01E84">
        <w:rPr>
          <w:rFonts w:asciiTheme="minorHAnsi" w:hAnsiTheme="minorHAnsi" w:cstheme="minorHAnsi"/>
          <w:i/>
          <w:sz w:val="18"/>
          <w:szCs w:val="18"/>
        </w:rPr>
        <w:t xml:space="preserve"> pn. Analiza powiązań </w:t>
      </w:r>
      <w:r>
        <w:rPr>
          <w:rFonts w:asciiTheme="minorHAnsi" w:hAnsiTheme="minorHAnsi" w:cstheme="minorHAnsi"/>
          <w:i/>
          <w:sz w:val="18"/>
          <w:szCs w:val="18"/>
        </w:rPr>
        <w:t xml:space="preserve">społeczno-gospodarczych </w:t>
      </w:r>
      <w:r w:rsidRPr="00E01E84">
        <w:rPr>
          <w:rFonts w:asciiTheme="minorHAnsi" w:hAnsiTheme="minorHAnsi" w:cstheme="minorHAnsi"/>
          <w:i/>
          <w:sz w:val="18"/>
          <w:szCs w:val="18"/>
        </w:rPr>
        <w:t xml:space="preserve">(…), </w:t>
      </w:r>
      <w:r w:rsidRPr="00890249">
        <w:rPr>
          <w:rFonts w:asciiTheme="minorHAnsi" w:hAnsiTheme="minorHAnsi" w:cstheme="minorHAnsi"/>
          <w:sz w:val="18"/>
          <w:szCs w:val="18"/>
        </w:rPr>
        <w:t>op. cit.,</w:t>
      </w:r>
      <w:r w:rsidRPr="00E01E84">
        <w:rPr>
          <w:rFonts w:asciiTheme="minorHAnsi" w:hAnsiTheme="minorHAnsi" w:cstheme="minorHAnsi"/>
          <w:i/>
          <w:sz w:val="18"/>
          <w:szCs w:val="18"/>
        </w:rPr>
        <w:t xml:space="preserve"> </w:t>
      </w:r>
      <w:r w:rsidRPr="00E01E84">
        <w:rPr>
          <w:rFonts w:asciiTheme="minorHAnsi" w:hAnsiTheme="minorHAnsi" w:cstheme="minorHAnsi"/>
          <w:sz w:val="18"/>
          <w:szCs w:val="18"/>
        </w:rPr>
        <w:t>s. 53.</w:t>
      </w:r>
    </w:p>
  </w:footnote>
  <w:footnote w:id="86">
    <w:p w14:paraId="5E16BC00" w14:textId="77777777" w:rsidR="00AB489D" w:rsidRPr="00E01E84" w:rsidRDefault="00AB489D" w:rsidP="004249F6">
      <w:pPr>
        <w:pStyle w:val="Tekstprzypisudolnego"/>
        <w:ind w:left="0" w:hanging="11"/>
        <w:rPr>
          <w:rFonts w:asciiTheme="minorHAnsi" w:hAnsiTheme="minorHAnsi" w:cstheme="minorHAnsi"/>
          <w:sz w:val="18"/>
          <w:szCs w:val="18"/>
        </w:rPr>
      </w:pPr>
      <w:r w:rsidRPr="00E01E84">
        <w:rPr>
          <w:rStyle w:val="Odwoanieprzypisudolnego"/>
          <w:rFonts w:asciiTheme="minorHAnsi" w:hAnsiTheme="minorHAnsi" w:cstheme="minorHAnsi"/>
          <w:sz w:val="18"/>
          <w:szCs w:val="18"/>
        </w:rPr>
        <w:footnoteRef/>
      </w:r>
      <w:r w:rsidRPr="00E01E84">
        <w:rPr>
          <w:rFonts w:asciiTheme="minorHAnsi" w:hAnsiTheme="minorHAnsi" w:cstheme="minorHAnsi"/>
          <w:i/>
          <w:sz w:val="18"/>
          <w:szCs w:val="18"/>
        </w:rPr>
        <w:t xml:space="preserve"> Dokument roboczy służb Komisji – Sprawozdanie krajowe – Polska 2019 (…) op. cit.</w:t>
      </w:r>
      <w:r w:rsidRPr="00E01E84">
        <w:rPr>
          <w:rFonts w:asciiTheme="minorHAnsi" w:hAnsiTheme="minorHAnsi" w:cstheme="minorHAnsi"/>
          <w:sz w:val="18"/>
          <w:szCs w:val="18"/>
        </w:rPr>
        <w:t>, s. 68.</w:t>
      </w:r>
    </w:p>
  </w:footnote>
  <w:footnote w:id="87">
    <w:p w14:paraId="29372FF5" w14:textId="77777777" w:rsidR="00AB489D" w:rsidRDefault="00AB489D" w:rsidP="004249F6">
      <w:pPr>
        <w:pStyle w:val="Tekstprzypisudolnego"/>
        <w:tabs>
          <w:tab w:val="left" w:pos="142"/>
        </w:tabs>
        <w:ind w:left="142" w:hanging="142"/>
      </w:pPr>
      <w:r w:rsidRPr="00E01E84">
        <w:rPr>
          <w:rStyle w:val="Odwoanieprzypisudolnego"/>
          <w:rFonts w:asciiTheme="minorHAnsi" w:hAnsiTheme="minorHAnsi" w:cstheme="minorHAnsi"/>
          <w:sz w:val="18"/>
          <w:szCs w:val="18"/>
        </w:rPr>
        <w:footnoteRef/>
      </w:r>
      <w:r w:rsidRPr="00E01E84">
        <w:rPr>
          <w:rFonts w:asciiTheme="minorHAnsi" w:hAnsiTheme="minorHAnsi" w:cstheme="minorHAnsi"/>
          <w:sz w:val="18"/>
          <w:szCs w:val="18"/>
        </w:rPr>
        <w:t xml:space="preserve"> Zalecenie Rady z dnia  20 lipca  2020 r. w sprawie krajowego programu reform Polski na 2020 r. oraz zawierające opinię Rady na temat przedstawionego przez Polskę programu konwergencji na 2020 r., </w:t>
      </w:r>
      <w:r w:rsidRPr="00E01E84">
        <w:rPr>
          <w:rFonts w:asciiTheme="minorHAnsi" w:hAnsiTheme="minorHAnsi" w:cstheme="minorHAnsi"/>
          <w:bCs/>
          <w:iCs/>
          <w:sz w:val="18"/>
          <w:szCs w:val="18"/>
        </w:rPr>
        <w:t>s. 9.</w:t>
      </w:r>
    </w:p>
  </w:footnote>
  <w:footnote w:id="88">
    <w:p w14:paraId="4B2CCE23" w14:textId="2FDEF340" w:rsidR="00AB489D" w:rsidRPr="00D5205C" w:rsidRDefault="00AB489D" w:rsidP="00890249">
      <w:pPr>
        <w:pStyle w:val="Tekstprzypisukocowego"/>
        <w:rPr>
          <w:rFonts w:asciiTheme="minorHAnsi" w:hAnsiTheme="minorHAnsi" w:cstheme="minorHAnsi"/>
          <w:i/>
          <w:color w:val="1F497D"/>
          <w:sz w:val="18"/>
          <w:szCs w:val="18"/>
          <w:lang w:val="fr-BE"/>
        </w:rPr>
      </w:pPr>
      <w:r w:rsidRPr="00890249">
        <w:rPr>
          <w:rStyle w:val="Odwoanieprzypisudolnego"/>
          <w:rFonts w:asciiTheme="minorHAnsi" w:hAnsiTheme="minorHAnsi" w:cstheme="minorHAnsi"/>
          <w:sz w:val="18"/>
          <w:szCs w:val="18"/>
        </w:rPr>
        <w:footnoteRef/>
      </w:r>
      <w:r w:rsidRPr="00D5205C">
        <w:rPr>
          <w:rFonts w:asciiTheme="minorHAnsi" w:hAnsiTheme="minorHAnsi" w:cstheme="minorHAnsi"/>
          <w:sz w:val="18"/>
          <w:szCs w:val="18"/>
          <w:lang w:val="fr-BE"/>
        </w:rPr>
        <w:t xml:space="preserve"> </w:t>
      </w:r>
      <w:r>
        <w:fldChar w:fldCharType="begin"/>
      </w:r>
      <w:r w:rsidRPr="00CE075B">
        <w:rPr>
          <w:lang w:val="en-US"/>
        </w:rPr>
        <w:instrText>HYPERLINK "https://bdl.stat.gov.pl/BDL/start"</w:instrText>
      </w:r>
      <w:r>
        <w:fldChar w:fldCharType="separate"/>
      </w:r>
      <w:r w:rsidRPr="00D5205C">
        <w:rPr>
          <w:rFonts w:asciiTheme="minorHAnsi" w:hAnsiTheme="minorHAnsi" w:cstheme="minorHAnsi"/>
          <w:sz w:val="18"/>
          <w:szCs w:val="18"/>
          <w:u w:val="single"/>
          <w:lang w:val="fr-BE"/>
        </w:rPr>
        <w:t>https://bdl.stat.gov.pl/BDL/start</w:t>
      </w:r>
      <w:r>
        <w:fldChar w:fldCharType="end"/>
      </w:r>
      <w:r w:rsidRPr="00D5205C">
        <w:rPr>
          <w:rFonts w:asciiTheme="minorHAnsi" w:hAnsiTheme="minorHAnsi" w:cstheme="minorHAnsi"/>
          <w:sz w:val="18"/>
          <w:szCs w:val="18"/>
          <w:u w:val="single"/>
          <w:lang w:val="fr-BE"/>
        </w:rPr>
        <w:t>, 2020 r</w:t>
      </w:r>
      <w:r w:rsidRPr="00D5205C">
        <w:rPr>
          <w:rFonts w:asciiTheme="minorHAnsi" w:hAnsiTheme="minorHAnsi" w:cstheme="minorHAnsi"/>
          <w:color w:val="FF0000"/>
          <w:sz w:val="18"/>
          <w:szCs w:val="18"/>
          <w:u w:val="single"/>
          <w:lang w:val="fr-BE"/>
        </w:rPr>
        <w:t>.</w:t>
      </w:r>
    </w:p>
  </w:footnote>
  <w:footnote w:id="89">
    <w:p w14:paraId="6B9006C3" w14:textId="5050D8E8" w:rsidR="00AB489D" w:rsidRPr="00952B8D" w:rsidRDefault="00AB489D" w:rsidP="00B44A0A">
      <w:pPr>
        <w:pStyle w:val="Tekstprzypisudolnego"/>
        <w:ind w:left="142" w:hanging="142"/>
        <w:rPr>
          <w:rFonts w:asciiTheme="minorHAnsi" w:hAnsiTheme="minorHAnsi" w:cstheme="minorHAnsi"/>
          <w:sz w:val="18"/>
          <w:szCs w:val="18"/>
        </w:rPr>
      </w:pPr>
      <w:r w:rsidRPr="00D172FD">
        <w:rPr>
          <w:rStyle w:val="Odwoanieprzypisudolnego"/>
          <w:rFonts w:asciiTheme="minorHAnsi" w:hAnsiTheme="minorHAnsi" w:cstheme="minorHAnsi"/>
          <w:sz w:val="18"/>
          <w:szCs w:val="18"/>
        </w:rPr>
        <w:footnoteRef/>
      </w:r>
      <w:r w:rsidRPr="00D172FD">
        <w:rPr>
          <w:rFonts w:asciiTheme="minorHAnsi" w:hAnsiTheme="minorHAnsi" w:cstheme="minorHAnsi"/>
          <w:i/>
          <w:sz w:val="18"/>
          <w:szCs w:val="18"/>
        </w:rPr>
        <w:t xml:space="preserve"> Raport o stanie sektora małych i średnich przedsiębiorstw w Polsce</w:t>
      </w:r>
      <w:r w:rsidRPr="00890249">
        <w:rPr>
          <w:rFonts w:asciiTheme="minorHAnsi" w:hAnsiTheme="minorHAnsi" w:cstheme="minorHAnsi"/>
          <w:i/>
          <w:sz w:val="18"/>
          <w:szCs w:val="18"/>
        </w:rPr>
        <w:t xml:space="preserve">, </w:t>
      </w:r>
      <w:r w:rsidRPr="00D172FD">
        <w:rPr>
          <w:rFonts w:asciiTheme="minorHAnsi" w:hAnsiTheme="minorHAnsi" w:cstheme="minorHAnsi"/>
          <w:sz w:val="18"/>
          <w:szCs w:val="18"/>
        </w:rPr>
        <w:t>red. A. Skowrońska,</w:t>
      </w:r>
      <w:r w:rsidRPr="007F16A1">
        <w:t xml:space="preserve"> </w:t>
      </w:r>
      <w:r w:rsidRPr="00890249">
        <w:rPr>
          <w:rFonts w:asciiTheme="minorHAnsi" w:hAnsiTheme="minorHAnsi" w:cstheme="minorHAnsi"/>
          <w:sz w:val="18"/>
          <w:szCs w:val="18"/>
        </w:rPr>
        <w:t>Anna Tarnawa,</w:t>
      </w:r>
      <w:r w:rsidRPr="00D172FD">
        <w:rPr>
          <w:rFonts w:asciiTheme="minorHAnsi" w:hAnsiTheme="minorHAnsi" w:cstheme="minorHAnsi"/>
          <w:sz w:val="18"/>
          <w:szCs w:val="18"/>
        </w:rPr>
        <w:t xml:space="preserve"> Warszawa, czerwiec 20</w:t>
      </w:r>
      <w:r w:rsidRPr="002B468B">
        <w:rPr>
          <w:rFonts w:asciiTheme="minorHAnsi" w:hAnsiTheme="minorHAnsi" w:cstheme="minorHAnsi"/>
          <w:sz w:val="18"/>
          <w:szCs w:val="18"/>
        </w:rPr>
        <w:t>22</w:t>
      </w:r>
      <w:r w:rsidRPr="002B2B20">
        <w:rPr>
          <w:rFonts w:asciiTheme="minorHAnsi" w:hAnsiTheme="minorHAnsi" w:cstheme="minorHAnsi"/>
          <w:sz w:val="18"/>
          <w:szCs w:val="18"/>
        </w:rPr>
        <w:t xml:space="preserve"> r.</w:t>
      </w:r>
    </w:p>
  </w:footnote>
  <w:footnote w:id="90">
    <w:p w14:paraId="28878829" w14:textId="77777777" w:rsidR="00AB489D" w:rsidRPr="00D172FD" w:rsidRDefault="00AB489D" w:rsidP="00E374EA">
      <w:pPr>
        <w:pStyle w:val="Tekstprzypisudolnego"/>
        <w:ind w:left="142" w:hanging="142"/>
        <w:rPr>
          <w:rFonts w:asciiTheme="minorHAnsi" w:hAnsiTheme="minorHAnsi" w:cstheme="minorHAnsi"/>
          <w:sz w:val="18"/>
          <w:szCs w:val="18"/>
        </w:rPr>
      </w:pPr>
      <w:r w:rsidRPr="002B2B20">
        <w:rPr>
          <w:rStyle w:val="Odwoanieprzypisudolnego"/>
          <w:rFonts w:asciiTheme="minorHAnsi" w:hAnsiTheme="minorHAnsi" w:cstheme="minorHAnsi"/>
          <w:sz w:val="18"/>
          <w:szCs w:val="18"/>
        </w:rPr>
        <w:footnoteRef/>
      </w:r>
      <w:r w:rsidRPr="002B2B20">
        <w:rPr>
          <w:rFonts w:asciiTheme="minorHAnsi" w:hAnsiTheme="minorHAnsi" w:cstheme="minorHAnsi"/>
          <w:i/>
          <w:sz w:val="18"/>
          <w:szCs w:val="18"/>
        </w:rPr>
        <w:t xml:space="preserve"> Krajowa Strategia Rozwoju Regionalnego 2030, Rozwój społecznie wrażliwy i terytorialnie zrównoważony, </w:t>
      </w:r>
      <w:r w:rsidRPr="00890249">
        <w:rPr>
          <w:rFonts w:asciiTheme="minorHAnsi" w:hAnsiTheme="minorHAnsi" w:cstheme="minorHAnsi"/>
          <w:sz w:val="18"/>
          <w:szCs w:val="18"/>
        </w:rPr>
        <w:t xml:space="preserve">Warszawa, wrzesień 2019, </w:t>
      </w:r>
      <w:r w:rsidRPr="00D172FD">
        <w:rPr>
          <w:rFonts w:asciiTheme="minorHAnsi" w:hAnsiTheme="minorHAnsi" w:cstheme="minorHAnsi"/>
          <w:sz w:val="18"/>
          <w:szCs w:val="18"/>
        </w:rPr>
        <w:t>s.71.</w:t>
      </w:r>
    </w:p>
  </w:footnote>
  <w:footnote w:id="91">
    <w:p w14:paraId="727F5DBD" w14:textId="77777777" w:rsidR="00AB489D" w:rsidRPr="00B05B0E" w:rsidRDefault="00AB489D" w:rsidP="00E374EA">
      <w:pPr>
        <w:pStyle w:val="Tekstprzypisudolnego"/>
        <w:ind w:left="0" w:firstLine="0"/>
        <w:rPr>
          <w:rFonts w:asciiTheme="minorHAnsi" w:hAnsiTheme="minorHAnsi"/>
          <w:sz w:val="18"/>
          <w:szCs w:val="18"/>
        </w:rPr>
      </w:pPr>
      <w:r w:rsidRPr="002B468B">
        <w:rPr>
          <w:rStyle w:val="Odwoanieprzypisudolnego"/>
          <w:rFonts w:asciiTheme="minorHAnsi" w:hAnsiTheme="minorHAnsi" w:cstheme="minorHAnsi"/>
          <w:sz w:val="18"/>
          <w:szCs w:val="18"/>
        </w:rPr>
        <w:footnoteRef/>
      </w:r>
      <w:r w:rsidRPr="002B2B20">
        <w:rPr>
          <w:rFonts w:asciiTheme="minorHAnsi" w:hAnsiTheme="minorHAnsi" w:cstheme="minorHAnsi"/>
          <w:i/>
          <w:sz w:val="18"/>
          <w:szCs w:val="18"/>
        </w:rPr>
        <w:t xml:space="preserve"> Dokument roboczy służb Komisji – Sprawozdanie krajowe – Polska 2019 (…),op. cit., </w:t>
      </w:r>
      <w:r w:rsidRPr="002B2B20">
        <w:rPr>
          <w:rFonts w:asciiTheme="minorHAnsi" w:hAnsiTheme="minorHAnsi" w:cstheme="minorHAnsi"/>
          <w:sz w:val="18"/>
          <w:szCs w:val="18"/>
        </w:rPr>
        <w:t>s. 67.</w:t>
      </w:r>
    </w:p>
  </w:footnote>
  <w:footnote w:id="92">
    <w:p w14:paraId="219A3233" w14:textId="77777777" w:rsidR="00AB489D" w:rsidRPr="00B27003" w:rsidRDefault="00AB489D" w:rsidP="00D5205C">
      <w:pPr>
        <w:pStyle w:val="Tekstprzypisudolnego"/>
        <w:ind w:left="0" w:firstLine="0"/>
        <w:rPr>
          <w:rFonts w:asciiTheme="minorHAnsi" w:hAnsiTheme="minorHAnsi" w:cstheme="minorBidi"/>
          <w:kern w:val="2"/>
          <w:lang w:eastAsia="en-US"/>
        </w:rPr>
      </w:pPr>
      <w:r>
        <w:rPr>
          <w:rStyle w:val="Odwoanieprzypisudolnego"/>
        </w:rPr>
        <w:footnoteRef/>
      </w:r>
      <w:r>
        <w:t xml:space="preserve"> </w:t>
      </w:r>
      <w:r>
        <w:rPr>
          <w:rFonts w:ascii="Calibri" w:hAnsi="Calibri" w:cs="Calibri"/>
          <w:i/>
          <w:iCs/>
          <w:sz w:val="16"/>
          <w:szCs w:val="16"/>
        </w:rPr>
        <w:t>Rozporządzenie Rady Ministrów z dnia 16 września 2024 r. w sprawie wykazu gmin, w których są stosowane rozwiązania związane z usuwaniem skutków powodzi z września 2024 r., oraz rozwiązań stosowanych na ich terenie (t.j. Dz.U. poz. 1859).</w:t>
      </w:r>
    </w:p>
  </w:footnote>
  <w:footnote w:id="93">
    <w:p w14:paraId="338498C8" w14:textId="77777777" w:rsidR="00AB489D" w:rsidRDefault="00AB489D" w:rsidP="000D3982">
      <w:pPr>
        <w:pStyle w:val="Tekstprzypisudolnego"/>
        <w:rPr>
          <w:rFonts w:ascii="Calibri" w:hAnsi="Calibri" w:cs="Calibri"/>
          <w:sz w:val="16"/>
          <w:szCs w:val="16"/>
        </w:rPr>
      </w:pPr>
      <w:r>
        <w:rPr>
          <w:rStyle w:val="Odwoanieprzypisudolnego"/>
          <w:rFonts w:ascii="Calibri" w:hAnsi="Calibri" w:cs="Calibri"/>
          <w:sz w:val="16"/>
          <w:szCs w:val="16"/>
        </w:rPr>
        <w:footnoteRef/>
      </w:r>
      <w:r>
        <w:rPr>
          <w:rFonts w:ascii="Calibri" w:hAnsi="Calibri" w:cs="Calibri"/>
          <w:sz w:val="16"/>
          <w:szCs w:val="16"/>
        </w:rPr>
        <w:t xml:space="preserve"> ibidem</w:t>
      </w:r>
    </w:p>
  </w:footnote>
  <w:footnote w:id="94">
    <w:p w14:paraId="4BD12D4C" w14:textId="77777777" w:rsidR="00AB489D" w:rsidRPr="0042614A" w:rsidRDefault="00AB489D" w:rsidP="004249F6">
      <w:pPr>
        <w:pStyle w:val="Tekstprzypisudolnego"/>
        <w:rPr>
          <w:sz w:val="18"/>
          <w:szCs w:val="18"/>
        </w:rPr>
      </w:pPr>
      <w:r w:rsidRPr="00360FDC">
        <w:rPr>
          <w:rStyle w:val="Odwoanieprzypisudolnego"/>
          <w:rFonts w:asciiTheme="minorHAnsi" w:hAnsiTheme="minorHAnsi" w:cstheme="minorHAnsi"/>
          <w:sz w:val="18"/>
          <w:szCs w:val="18"/>
        </w:rPr>
        <w:footnoteRef/>
      </w:r>
      <w:r w:rsidRPr="00360FDC">
        <w:rPr>
          <w:rFonts w:asciiTheme="minorHAnsi" w:hAnsiTheme="minorHAnsi" w:cstheme="minorHAnsi"/>
          <w:sz w:val="18"/>
          <w:szCs w:val="18"/>
        </w:rPr>
        <w:t xml:space="preserve"> </w:t>
      </w:r>
      <w:r>
        <w:rPr>
          <w:rFonts w:asciiTheme="minorHAnsi" w:hAnsiTheme="minorHAnsi" w:cstheme="minorHAnsi"/>
          <w:sz w:val="18"/>
          <w:szCs w:val="18"/>
        </w:rPr>
        <w:t>Z</w:t>
      </w:r>
      <w:r w:rsidRPr="00360FDC">
        <w:rPr>
          <w:rFonts w:asciiTheme="minorHAnsi" w:hAnsiTheme="minorHAnsi" w:cstheme="minorHAnsi"/>
          <w:sz w:val="18"/>
          <w:szCs w:val="18"/>
        </w:rPr>
        <w:t>godnie z art. 58 ust. 5</w:t>
      </w:r>
      <w:r w:rsidRPr="00360FDC">
        <w:rPr>
          <w:rFonts w:asciiTheme="minorHAnsi" w:hAnsiTheme="minorHAnsi" w:cstheme="minorHAnsi"/>
          <w:i/>
          <w:sz w:val="18"/>
          <w:szCs w:val="18"/>
        </w:rPr>
        <w:t xml:space="preserve"> </w:t>
      </w:r>
      <w:r w:rsidRPr="00360FDC">
        <w:rPr>
          <w:rFonts w:asciiTheme="minorHAnsi" w:hAnsiTheme="minorHAnsi" w:cstheme="minorHAnsi"/>
          <w:sz w:val="18"/>
          <w:szCs w:val="18"/>
        </w:rPr>
        <w:t>rozporządzenia</w:t>
      </w:r>
      <w:r w:rsidRPr="00360FDC">
        <w:rPr>
          <w:rFonts w:asciiTheme="minorHAnsi" w:eastAsia="Times New Roman" w:hAnsiTheme="minorHAnsi" w:cstheme="minorHAnsi"/>
          <w:sz w:val="18"/>
          <w:szCs w:val="18"/>
        </w:rPr>
        <w:t xml:space="preserve"> ogólnego</w:t>
      </w:r>
      <w:r>
        <w:rPr>
          <w:rFonts w:asciiTheme="minorHAnsi" w:eastAsia="Times New Roman" w:hAnsiTheme="minorHAnsi" w:cstheme="minorHAnsi"/>
          <w:sz w:val="18"/>
          <w:szCs w:val="18"/>
        </w:rPr>
        <w:t>.</w:t>
      </w:r>
    </w:p>
  </w:footnote>
  <w:footnote w:id="95">
    <w:p w14:paraId="21CE1F8D" w14:textId="728E2E7F" w:rsidR="00AB489D" w:rsidRDefault="00AB489D" w:rsidP="00D5205C">
      <w:pPr>
        <w:pStyle w:val="Tekstprzypisudolnego"/>
        <w:ind w:left="0" w:firstLine="0"/>
      </w:pPr>
      <w:r w:rsidRPr="00D5205C">
        <w:rPr>
          <w:rStyle w:val="Odwoanieprzypisudolnego"/>
          <w:sz w:val="16"/>
          <w:szCs w:val="16"/>
        </w:rPr>
        <w:footnoteRef/>
      </w:r>
      <w:r w:rsidRPr="00D5205C">
        <w:rPr>
          <w:sz w:val="16"/>
          <w:szCs w:val="16"/>
        </w:rPr>
        <w:t xml:space="preserve"> </w:t>
      </w:r>
      <w:r>
        <w:rPr>
          <w:rFonts w:ascii="Calibri" w:hAnsi="Calibri" w:cs="Calibri"/>
          <w:i/>
          <w:iCs/>
          <w:sz w:val="16"/>
          <w:szCs w:val="16"/>
        </w:rPr>
        <w:t>Rozporządzenie Rady Ministrów z dnia 16 września 2024 r.(…)  t.j. Dz.U. poz. 1859</w:t>
      </w:r>
    </w:p>
  </w:footnote>
  <w:footnote w:id="96">
    <w:p w14:paraId="09E352EF" w14:textId="77777777" w:rsidR="00AB489D" w:rsidRPr="00F1641B" w:rsidRDefault="00AB489D" w:rsidP="00890249">
      <w:pPr>
        <w:pStyle w:val="Tekstprzypisudolnego"/>
        <w:ind w:left="284" w:hanging="284"/>
        <w:rPr>
          <w:rFonts w:asciiTheme="minorHAnsi" w:hAnsiTheme="minorHAnsi" w:cstheme="minorHAnsi"/>
          <w:sz w:val="18"/>
          <w:szCs w:val="18"/>
        </w:rPr>
      </w:pPr>
      <w:r w:rsidRPr="00C12C12">
        <w:rPr>
          <w:rStyle w:val="Odwoanieprzypisudolnego"/>
          <w:rFonts w:asciiTheme="minorHAnsi" w:hAnsiTheme="minorHAnsi" w:cstheme="minorHAnsi"/>
        </w:rPr>
        <w:footnoteRef/>
      </w:r>
      <w:r w:rsidRPr="00C12C12">
        <w:rPr>
          <w:rFonts w:asciiTheme="minorHAnsi" w:hAnsiTheme="minorHAnsi" w:cstheme="minorHAnsi"/>
        </w:rPr>
        <w:t xml:space="preserve"> </w:t>
      </w:r>
      <w:r w:rsidRPr="00D172FD">
        <w:rPr>
          <w:rFonts w:asciiTheme="minorHAnsi" w:hAnsiTheme="minorHAnsi" w:cstheme="minorHAnsi"/>
          <w:sz w:val="18"/>
          <w:szCs w:val="18"/>
        </w:rPr>
        <w:t xml:space="preserve">Zgodnie z Zaleceniem Komisji (UE) 2019/786 z dnia 8 maja 2019 r. w sprawie renowacji budynków, celem przedsięwzięć jest renowacja o średnim poziomie gruntowności, tj. oszczędność energii pierwotnej na poziomie 30-60%. </w:t>
      </w:r>
    </w:p>
  </w:footnote>
  <w:footnote w:id="97">
    <w:p w14:paraId="70F1417C" w14:textId="2889DFBA" w:rsidR="00AB489D" w:rsidRPr="0043241C" w:rsidRDefault="00AB489D" w:rsidP="00432150">
      <w:pPr>
        <w:pStyle w:val="Tekstprzypisudolnego"/>
        <w:ind w:left="284" w:hanging="284"/>
        <w:rPr>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w:t>
      </w:r>
      <w:r w:rsidRPr="00D172FD">
        <w:rPr>
          <w:rFonts w:asciiTheme="minorHAnsi" w:hAnsiTheme="minorHAnsi" w:cstheme="minorHAnsi"/>
          <w:sz w:val="18"/>
          <w:szCs w:val="18"/>
        </w:rPr>
        <w:t>Dyrektywa 2009/125/WE z dnia 21 października 2009 r. ustanawiającej ogólne zasady ustalania wymogów dotyczących ekoprojektu dla produktów związanych z energią</w:t>
      </w:r>
      <w:r>
        <w:rPr>
          <w:rFonts w:asciiTheme="minorHAnsi" w:hAnsiTheme="minorHAnsi" w:cstheme="minorHAnsi"/>
          <w:sz w:val="18"/>
          <w:szCs w:val="18"/>
        </w:rPr>
        <w:t>.</w:t>
      </w:r>
    </w:p>
  </w:footnote>
  <w:footnote w:id="98">
    <w:p w14:paraId="726A27C2" w14:textId="77777777" w:rsidR="00AB489D" w:rsidRPr="00890249" w:rsidRDefault="00AB489D" w:rsidP="00F1641B">
      <w:pPr>
        <w:pStyle w:val="Tekstprzypisudolnego"/>
        <w:ind w:left="284" w:hanging="284"/>
        <w:rPr>
          <w:rFonts w:asciiTheme="minorHAnsi" w:hAnsiTheme="minorHAnsi" w:cstheme="minorHAnsi"/>
          <w:sz w:val="18"/>
          <w:szCs w:val="18"/>
        </w:rPr>
      </w:pPr>
      <w:r w:rsidRPr="0043241C">
        <w:rPr>
          <w:rStyle w:val="Odwoanieprzypisudolnego"/>
          <w:sz w:val="18"/>
          <w:szCs w:val="18"/>
        </w:rPr>
        <w:footnoteRef/>
      </w:r>
      <w:r w:rsidRPr="0043241C">
        <w:rPr>
          <w:sz w:val="18"/>
          <w:szCs w:val="18"/>
        </w:rPr>
        <w:t xml:space="preserve"> </w:t>
      </w:r>
      <w:r w:rsidRPr="00D172FD">
        <w:rPr>
          <w:rFonts w:asciiTheme="minorHAnsi" w:hAnsiTheme="minorHAnsi" w:cstheme="minorHAnsi"/>
          <w:sz w:val="18"/>
          <w:szCs w:val="18"/>
        </w:rPr>
        <w:t>Zgodnie z Zaleceniem Komisji (KE) 2020/1563 z dnia 14 października 2020 r. dotyczącego ubós</w:t>
      </w:r>
      <w:r w:rsidRPr="00F1641B">
        <w:rPr>
          <w:rFonts w:asciiTheme="minorHAnsi" w:hAnsiTheme="minorHAnsi" w:cstheme="minorHAnsi"/>
          <w:sz w:val="18"/>
          <w:szCs w:val="18"/>
        </w:rPr>
        <w:t xml:space="preserve">twa energetycznego: Ubóstwo energetyczne to sytuacja, w której gospodarstwa domowe nie mają dostępu do podstawowych usług energetycznych. </w:t>
      </w:r>
    </w:p>
  </w:footnote>
  <w:footnote w:id="99">
    <w:p w14:paraId="6D84251A" w14:textId="77777777" w:rsidR="00AB489D" w:rsidRPr="00AE4134" w:rsidRDefault="00AB489D" w:rsidP="007C1A58">
      <w:pPr>
        <w:pStyle w:val="Tekstprzypisudolnego"/>
        <w:ind w:left="284" w:hanging="284"/>
        <w:rPr>
          <w:rFonts w:asciiTheme="minorHAnsi" w:hAnsiTheme="minorHAnsi" w:cstheme="minorHAnsi"/>
          <w:sz w:val="18"/>
          <w:szCs w:val="18"/>
        </w:rPr>
      </w:pPr>
      <w:r w:rsidRPr="00D172FD">
        <w:rPr>
          <w:rStyle w:val="Odwoanieprzypisudolnego"/>
          <w:rFonts w:asciiTheme="minorHAnsi" w:hAnsiTheme="minorHAnsi" w:cstheme="minorHAnsi"/>
          <w:sz w:val="18"/>
          <w:szCs w:val="18"/>
        </w:rPr>
        <w:footnoteRef/>
      </w:r>
      <w:r w:rsidRPr="00F1641B">
        <w:rPr>
          <w:rFonts w:asciiTheme="minorHAnsi" w:hAnsiTheme="minorHAnsi" w:cstheme="minorHAnsi"/>
          <w:i/>
          <w:sz w:val="18"/>
          <w:szCs w:val="18"/>
        </w:rPr>
        <w:t xml:space="preserve"> Dokument roboczy służb Komisji – Sprawozdanie krajowe – Polska 2019 (…), op. cit.</w:t>
      </w:r>
      <w:r w:rsidRPr="00F1641B">
        <w:rPr>
          <w:rFonts w:asciiTheme="minorHAnsi" w:hAnsiTheme="minorHAnsi" w:cstheme="minorHAnsi"/>
          <w:sz w:val="18"/>
          <w:szCs w:val="18"/>
        </w:rPr>
        <w:t>, s. 68.</w:t>
      </w:r>
    </w:p>
  </w:footnote>
  <w:footnote w:id="100">
    <w:p w14:paraId="6ACCA80E" w14:textId="77777777" w:rsidR="00AB489D" w:rsidRPr="0042614A" w:rsidRDefault="00AB489D" w:rsidP="00AF6B58">
      <w:pPr>
        <w:pStyle w:val="Tekstprzypisudolnego"/>
        <w:rPr>
          <w:sz w:val="18"/>
          <w:szCs w:val="18"/>
        </w:rPr>
      </w:pPr>
      <w:r w:rsidRPr="00360FDC">
        <w:rPr>
          <w:rStyle w:val="Odwoanieprzypisudolnego"/>
          <w:rFonts w:cstheme="minorHAnsi"/>
          <w:sz w:val="18"/>
          <w:szCs w:val="18"/>
        </w:rPr>
        <w:footnoteRef/>
      </w:r>
      <w:r w:rsidRPr="00360FDC">
        <w:rPr>
          <w:rFonts w:cstheme="minorHAnsi"/>
          <w:sz w:val="18"/>
          <w:szCs w:val="18"/>
        </w:rPr>
        <w:t xml:space="preserve"> </w:t>
      </w:r>
      <w:r w:rsidRPr="00890249">
        <w:rPr>
          <w:rFonts w:asciiTheme="minorHAnsi" w:hAnsiTheme="minorHAnsi" w:cstheme="minorHAnsi"/>
          <w:sz w:val="18"/>
          <w:szCs w:val="18"/>
        </w:rPr>
        <w:t>Zgodnie z art. 58 ust. 5</w:t>
      </w:r>
      <w:r w:rsidRPr="00890249">
        <w:rPr>
          <w:rFonts w:asciiTheme="minorHAnsi" w:hAnsiTheme="minorHAnsi" w:cstheme="minorHAnsi"/>
          <w:i/>
          <w:sz w:val="18"/>
          <w:szCs w:val="18"/>
        </w:rPr>
        <w:t xml:space="preserve"> </w:t>
      </w:r>
      <w:r w:rsidRPr="00890249">
        <w:rPr>
          <w:rFonts w:asciiTheme="minorHAnsi" w:hAnsiTheme="minorHAnsi" w:cstheme="minorHAnsi"/>
          <w:sz w:val="18"/>
          <w:szCs w:val="18"/>
        </w:rPr>
        <w:t>rozporządzenia</w:t>
      </w:r>
      <w:r w:rsidRPr="00890249">
        <w:rPr>
          <w:rFonts w:asciiTheme="minorHAnsi" w:eastAsia="Times New Roman" w:hAnsiTheme="minorHAnsi" w:cstheme="minorHAnsi"/>
          <w:sz w:val="18"/>
          <w:szCs w:val="18"/>
        </w:rPr>
        <w:t xml:space="preserve"> ogólnego.</w:t>
      </w:r>
    </w:p>
  </w:footnote>
  <w:footnote w:id="101">
    <w:p w14:paraId="0E5A8052" w14:textId="77777777" w:rsidR="00AB489D" w:rsidRPr="00F1641B" w:rsidRDefault="00AB489D" w:rsidP="00F94CB4">
      <w:pPr>
        <w:pStyle w:val="Tekstprzypisudolnego"/>
        <w:ind w:left="0" w:firstLine="0"/>
        <w:rPr>
          <w:rFonts w:asciiTheme="minorHAnsi" w:hAnsiTheme="minorHAnsi" w:cstheme="minorHAnsi"/>
          <w:sz w:val="18"/>
          <w:szCs w:val="18"/>
        </w:rPr>
      </w:pPr>
      <w:r w:rsidRPr="00D172FD">
        <w:rPr>
          <w:rStyle w:val="Odwoanieprzypisudolnego"/>
          <w:rFonts w:asciiTheme="minorHAnsi" w:hAnsiTheme="minorHAnsi" w:cstheme="minorHAnsi"/>
          <w:sz w:val="18"/>
          <w:szCs w:val="18"/>
        </w:rPr>
        <w:footnoteRef/>
      </w:r>
      <w:r w:rsidRPr="00D172FD">
        <w:rPr>
          <w:rFonts w:asciiTheme="minorHAnsi" w:hAnsiTheme="minorHAnsi" w:cstheme="minorHAnsi"/>
          <w:i/>
          <w:sz w:val="18"/>
          <w:szCs w:val="18"/>
        </w:rPr>
        <w:t>Polityka energetyczna Polski do 2030 r</w:t>
      </w:r>
      <w:r w:rsidRPr="00F1641B">
        <w:rPr>
          <w:rFonts w:asciiTheme="minorHAnsi" w:hAnsiTheme="minorHAnsi" w:cstheme="minorHAnsi"/>
          <w:sz w:val="18"/>
          <w:szCs w:val="18"/>
        </w:rPr>
        <w:t>., Ministerstwo Gospodarki, Warszawa, marzec 2009 r., s. 18.</w:t>
      </w:r>
    </w:p>
  </w:footnote>
  <w:footnote w:id="102">
    <w:p w14:paraId="40F9819C" w14:textId="77777777" w:rsidR="00AB489D" w:rsidRPr="00F1641B" w:rsidRDefault="00AB489D" w:rsidP="001A2F7E">
      <w:pPr>
        <w:pStyle w:val="Tekstprzypisudolnego"/>
        <w:rPr>
          <w:rFonts w:asciiTheme="minorHAnsi" w:hAnsiTheme="minorHAnsi" w:cstheme="minorHAnsi"/>
          <w:sz w:val="18"/>
          <w:szCs w:val="18"/>
        </w:rPr>
      </w:pPr>
      <w:r w:rsidRPr="00F1641B">
        <w:rPr>
          <w:rStyle w:val="Odwoanieprzypisudolnego"/>
          <w:rFonts w:asciiTheme="minorHAnsi" w:hAnsiTheme="minorHAnsi" w:cstheme="minorHAnsi"/>
          <w:sz w:val="18"/>
          <w:szCs w:val="18"/>
        </w:rPr>
        <w:footnoteRef/>
      </w:r>
      <w:r w:rsidRPr="00F1641B">
        <w:rPr>
          <w:rFonts w:asciiTheme="minorHAnsi" w:hAnsiTheme="minorHAnsi" w:cstheme="minorHAnsi"/>
          <w:sz w:val="18"/>
          <w:szCs w:val="18"/>
        </w:rPr>
        <w:t xml:space="preserve"> Ekspertyza z badania pn. </w:t>
      </w:r>
      <w:r w:rsidRPr="00F1641B">
        <w:rPr>
          <w:rFonts w:asciiTheme="minorHAnsi" w:hAnsiTheme="minorHAnsi" w:cstheme="minorHAnsi"/>
          <w:i/>
          <w:sz w:val="18"/>
          <w:szCs w:val="18"/>
        </w:rPr>
        <w:t xml:space="preserve">Analiza powiązań społeczno-gospodarczych (...), </w:t>
      </w:r>
      <w:r w:rsidRPr="00F1641B">
        <w:rPr>
          <w:rFonts w:asciiTheme="minorHAnsi" w:hAnsiTheme="minorHAnsi" w:cstheme="minorHAnsi"/>
          <w:sz w:val="18"/>
          <w:szCs w:val="18"/>
        </w:rPr>
        <w:t>op. cit., s.59.</w:t>
      </w:r>
    </w:p>
  </w:footnote>
  <w:footnote w:id="103">
    <w:p w14:paraId="3EEE23E0" w14:textId="2A22AB88" w:rsidR="00AB489D" w:rsidRPr="00890249" w:rsidRDefault="00AB489D" w:rsidP="00890249">
      <w:pPr>
        <w:pStyle w:val="Tekstprzypisukocowego"/>
        <w:rPr>
          <w:rFonts w:asciiTheme="minorHAnsi" w:hAnsiTheme="minorHAnsi" w:cstheme="minorHAnsi"/>
          <w:i/>
          <w:sz w:val="18"/>
          <w:szCs w:val="18"/>
        </w:rPr>
      </w:pPr>
      <w:r w:rsidRPr="00F1641B">
        <w:rPr>
          <w:rStyle w:val="Odwoanieprzypisudolnego"/>
          <w:rFonts w:asciiTheme="minorHAnsi" w:hAnsiTheme="minorHAnsi" w:cstheme="minorHAnsi"/>
          <w:sz w:val="18"/>
          <w:szCs w:val="18"/>
        </w:rPr>
        <w:footnoteRef/>
      </w:r>
      <w:r w:rsidRPr="00F1641B">
        <w:rPr>
          <w:rFonts w:asciiTheme="minorHAnsi" w:hAnsiTheme="minorHAnsi" w:cstheme="minorHAnsi"/>
          <w:sz w:val="18"/>
          <w:szCs w:val="18"/>
        </w:rPr>
        <w:t xml:space="preserve"> </w:t>
      </w:r>
      <w:r w:rsidRPr="00F1641B">
        <w:t xml:space="preserve"> </w:t>
      </w:r>
      <w:hyperlink r:id="rId7" w:history="1">
        <w:r w:rsidRPr="00890249">
          <w:rPr>
            <w:rFonts w:asciiTheme="minorHAnsi" w:hAnsiTheme="minorHAnsi" w:cstheme="minorHAnsi"/>
            <w:sz w:val="18"/>
            <w:szCs w:val="18"/>
            <w:u w:val="single"/>
          </w:rPr>
          <w:t>https://bdl.stat.gov.pl/BDL/start</w:t>
        </w:r>
      </w:hyperlink>
      <w:r w:rsidRPr="00890249">
        <w:rPr>
          <w:rFonts w:asciiTheme="minorHAnsi" w:hAnsiTheme="minorHAnsi" w:cstheme="minorHAnsi"/>
          <w:sz w:val="18"/>
          <w:szCs w:val="18"/>
          <w:u w:val="single"/>
        </w:rPr>
        <w:t>.</w:t>
      </w:r>
    </w:p>
  </w:footnote>
  <w:footnote w:id="104">
    <w:p w14:paraId="50E318EC" w14:textId="77777777" w:rsidR="00AB489D" w:rsidRPr="00F1641B" w:rsidRDefault="00AB489D" w:rsidP="001A2F7E">
      <w:pPr>
        <w:pStyle w:val="Tekstprzypisudolnego"/>
        <w:rPr>
          <w:rFonts w:asciiTheme="minorHAnsi" w:hAnsiTheme="minorHAnsi" w:cstheme="minorHAnsi"/>
          <w:sz w:val="18"/>
          <w:szCs w:val="18"/>
        </w:rPr>
      </w:pPr>
      <w:r w:rsidRPr="00D172FD">
        <w:rPr>
          <w:rStyle w:val="Odwoanieprzypisudolnego"/>
          <w:rFonts w:asciiTheme="minorHAnsi" w:hAnsiTheme="minorHAnsi" w:cstheme="minorHAnsi"/>
          <w:sz w:val="18"/>
          <w:szCs w:val="18"/>
        </w:rPr>
        <w:footnoteRef/>
      </w:r>
      <w:r w:rsidRPr="00D172FD">
        <w:rPr>
          <w:rFonts w:asciiTheme="minorHAnsi" w:hAnsiTheme="minorHAnsi" w:cstheme="minorHAnsi"/>
          <w:sz w:val="18"/>
          <w:szCs w:val="18"/>
        </w:rPr>
        <w:t xml:space="preserve"> Ekspertyza z badania pn. </w:t>
      </w:r>
      <w:r w:rsidRPr="00890249">
        <w:rPr>
          <w:rFonts w:asciiTheme="minorHAnsi" w:hAnsiTheme="minorHAnsi" w:cstheme="minorHAnsi"/>
          <w:i/>
          <w:sz w:val="18"/>
          <w:szCs w:val="18"/>
        </w:rPr>
        <w:t xml:space="preserve">Analiza powiązań społeczno-gospodarczych (...), </w:t>
      </w:r>
      <w:r w:rsidRPr="00D172FD">
        <w:rPr>
          <w:rFonts w:asciiTheme="minorHAnsi" w:hAnsiTheme="minorHAnsi" w:cstheme="minorHAnsi"/>
          <w:sz w:val="18"/>
          <w:szCs w:val="18"/>
        </w:rPr>
        <w:t>op. cit., s.38</w:t>
      </w:r>
      <w:r w:rsidRPr="00F1641B">
        <w:rPr>
          <w:rFonts w:asciiTheme="minorHAnsi" w:hAnsiTheme="minorHAnsi" w:cstheme="minorHAnsi"/>
          <w:i/>
          <w:sz w:val="18"/>
          <w:szCs w:val="18"/>
        </w:rPr>
        <w:t>.</w:t>
      </w:r>
    </w:p>
  </w:footnote>
  <w:footnote w:id="105">
    <w:p w14:paraId="333FF9B1" w14:textId="77777777" w:rsidR="00AB489D" w:rsidRPr="00F1641B" w:rsidRDefault="00AB489D" w:rsidP="00B31EA0">
      <w:pPr>
        <w:pStyle w:val="Tekstprzypisudolnego"/>
        <w:rPr>
          <w:rFonts w:asciiTheme="minorHAnsi" w:hAnsiTheme="minorHAnsi" w:cstheme="minorHAnsi"/>
          <w:sz w:val="18"/>
          <w:szCs w:val="18"/>
        </w:rPr>
      </w:pPr>
      <w:r w:rsidRPr="00D172FD">
        <w:rPr>
          <w:rStyle w:val="Odwoanieprzypisudolnego"/>
          <w:rFonts w:asciiTheme="minorHAnsi" w:hAnsiTheme="minorHAnsi" w:cstheme="minorHAnsi"/>
          <w:sz w:val="18"/>
          <w:szCs w:val="18"/>
        </w:rPr>
        <w:footnoteRef/>
      </w:r>
      <w:r w:rsidRPr="00D172FD">
        <w:rPr>
          <w:rFonts w:asciiTheme="minorHAnsi" w:hAnsiTheme="minorHAnsi" w:cstheme="minorHAnsi"/>
          <w:sz w:val="18"/>
          <w:szCs w:val="18"/>
        </w:rPr>
        <w:t xml:space="preserve"> Załącznik nr 1. </w:t>
      </w:r>
      <w:r w:rsidRPr="00F1641B">
        <w:rPr>
          <w:rFonts w:asciiTheme="minorHAnsi" w:hAnsiTheme="minorHAnsi" w:cstheme="minorHAnsi"/>
          <w:i/>
          <w:sz w:val="18"/>
          <w:szCs w:val="18"/>
        </w:rPr>
        <w:t>Obecna sytuacja i prognozy</w:t>
      </w:r>
      <w:r w:rsidRPr="00F1641B">
        <w:rPr>
          <w:rFonts w:asciiTheme="minorHAnsi" w:hAnsiTheme="minorHAnsi" w:cstheme="minorHAnsi"/>
          <w:sz w:val="18"/>
          <w:szCs w:val="18"/>
        </w:rPr>
        <w:t xml:space="preserve"> (…), s. 39.</w:t>
      </w:r>
    </w:p>
  </w:footnote>
  <w:footnote w:id="106">
    <w:p w14:paraId="385ABA9E" w14:textId="77777777" w:rsidR="00AB489D" w:rsidRPr="00F1641B" w:rsidRDefault="00AB489D" w:rsidP="001A2F7E">
      <w:pPr>
        <w:pStyle w:val="Tekstprzypisudolnego"/>
        <w:rPr>
          <w:rFonts w:asciiTheme="minorHAnsi" w:hAnsiTheme="minorHAnsi" w:cstheme="minorHAnsi"/>
          <w:sz w:val="18"/>
          <w:szCs w:val="18"/>
        </w:rPr>
      </w:pPr>
      <w:r w:rsidRPr="00D172FD">
        <w:rPr>
          <w:rStyle w:val="Odwoanieprzypisudolnego"/>
          <w:rFonts w:asciiTheme="minorHAnsi" w:hAnsiTheme="minorHAnsi" w:cstheme="minorHAnsi"/>
          <w:sz w:val="18"/>
          <w:szCs w:val="18"/>
        </w:rPr>
        <w:footnoteRef/>
      </w:r>
      <w:r w:rsidRPr="00D172FD">
        <w:rPr>
          <w:rFonts w:asciiTheme="minorHAnsi" w:hAnsiTheme="minorHAnsi" w:cstheme="minorHAnsi"/>
          <w:i/>
          <w:sz w:val="18"/>
          <w:szCs w:val="18"/>
        </w:rPr>
        <w:t xml:space="preserve"> Polityka energetyczna (…), op</w:t>
      </w:r>
      <w:r w:rsidRPr="00F1641B">
        <w:rPr>
          <w:rFonts w:asciiTheme="minorHAnsi" w:hAnsiTheme="minorHAnsi" w:cstheme="minorHAnsi"/>
          <w:i/>
          <w:sz w:val="18"/>
          <w:szCs w:val="18"/>
        </w:rPr>
        <w:t>. cit.</w:t>
      </w:r>
      <w:r w:rsidRPr="00F1641B">
        <w:rPr>
          <w:rFonts w:asciiTheme="minorHAnsi" w:hAnsiTheme="minorHAnsi" w:cstheme="minorHAnsi"/>
          <w:sz w:val="18"/>
          <w:szCs w:val="18"/>
        </w:rPr>
        <w:t>, s. 18.</w:t>
      </w:r>
    </w:p>
  </w:footnote>
  <w:footnote w:id="107">
    <w:p w14:paraId="0BB60589" w14:textId="77777777" w:rsidR="00AB489D" w:rsidRPr="00F1641B" w:rsidRDefault="00AB489D" w:rsidP="001A2F7E">
      <w:pPr>
        <w:pStyle w:val="Tekstprzypisudolnego"/>
        <w:rPr>
          <w:rFonts w:asciiTheme="minorHAnsi" w:hAnsiTheme="minorHAnsi"/>
          <w:sz w:val="18"/>
          <w:szCs w:val="18"/>
        </w:rPr>
      </w:pPr>
      <w:r w:rsidRPr="00D172FD">
        <w:rPr>
          <w:rStyle w:val="Odwoanieprzypisudolnego"/>
          <w:rFonts w:asciiTheme="minorHAnsi" w:hAnsiTheme="minorHAnsi" w:cstheme="minorHAnsi"/>
          <w:sz w:val="18"/>
          <w:szCs w:val="18"/>
        </w:rPr>
        <w:footnoteRef/>
      </w:r>
      <w:r w:rsidRPr="00D172FD">
        <w:rPr>
          <w:rFonts w:asciiTheme="minorHAnsi" w:hAnsiTheme="minorHAnsi" w:cstheme="minorHAnsi"/>
          <w:sz w:val="18"/>
          <w:szCs w:val="18"/>
        </w:rPr>
        <w:t xml:space="preserve"> Ekspertyza z badania pn. </w:t>
      </w:r>
      <w:r w:rsidRPr="00F1641B">
        <w:rPr>
          <w:rFonts w:asciiTheme="minorHAnsi" w:hAnsiTheme="minorHAnsi" w:cstheme="minorHAnsi"/>
          <w:i/>
          <w:sz w:val="18"/>
          <w:szCs w:val="18"/>
        </w:rPr>
        <w:t xml:space="preserve">Analiza powiązań społeczno-gospodarczych (...), </w:t>
      </w:r>
      <w:r w:rsidRPr="00890249">
        <w:rPr>
          <w:rFonts w:asciiTheme="minorHAnsi" w:hAnsiTheme="minorHAnsi" w:cstheme="minorHAnsi"/>
          <w:sz w:val="18"/>
          <w:szCs w:val="18"/>
        </w:rPr>
        <w:t>op. cit.,</w:t>
      </w:r>
      <w:r w:rsidRPr="00D172FD">
        <w:rPr>
          <w:rFonts w:asciiTheme="minorHAnsi" w:hAnsiTheme="minorHAnsi" w:cstheme="minorHAnsi"/>
          <w:i/>
          <w:sz w:val="18"/>
          <w:szCs w:val="18"/>
        </w:rPr>
        <w:t xml:space="preserve">  </w:t>
      </w:r>
      <w:r w:rsidRPr="00F1641B">
        <w:rPr>
          <w:rFonts w:asciiTheme="minorHAnsi" w:hAnsiTheme="minorHAnsi" w:cstheme="minorHAnsi"/>
          <w:sz w:val="18"/>
          <w:szCs w:val="18"/>
        </w:rPr>
        <w:t>s.59.</w:t>
      </w:r>
    </w:p>
  </w:footnote>
  <w:footnote w:id="108">
    <w:p w14:paraId="60FF0CD8" w14:textId="77777777" w:rsidR="00AB489D" w:rsidRPr="00B57384" w:rsidRDefault="00AB489D" w:rsidP="001A2F7E">
      <w:pPr>
        <w:pStyle w:val="Tekstprzypisudolnego"/>
        <w:rPr>
          <w:rFonts w:asciiTheme="minorHAnsi" w:hAnsiTheme="minorHAnsi"/>
          <w:sz w:val="18"/>
          <w:szCs w:val="18"/>
        </w:rPr>
      </w:pPr>
      <w:r w:rsidRPr="00D172FD">
        <w:rPr>
          <w:rStyle w:val="Odwoanieprzypisudolnego"/>
          <w:rFonts w:asciiTheme="minorHAnsi" w:hAnsiTheme="minorHAnsi"/>
          <w:sz w:val="18"/>
          <w:szCs w:val="18"/>
        </w:rPr>
        <w:footnoteRef/>
      </w:r>
      <w:r w:rsidRPr="00D172FD">
        <w:rPr>
          <w:rFonts w:asciiTheme="minorHAnsi" w:hAnsiTheme="minorHAnsi"/>
          <w:i/>
          <w:sz w:val="18"/>
          <w:szCs w:val="18"/>
        </w:rPr>
        <w:t xml:space="preserve"> Strategia na rzecz Odpowiedzialnego Rozwoju do roku 2020 (z perspektywą do 2030 r.), Warszawa 2017</w:t>
      </w:r>
      <w:r w:rsidRPr="00F1641B">
        <w:rPr>
          <w:rFonts w:asciiTheme="minorHAnsi" w:hAnsiTheme="minorHAnsi"/>
          <w:sz w:val="18"/>
          <w:szCs w:val="18"/>
        </w:rPr>
        <w:t>, s.321.</w:t>
      </w:r>
    </w:p>
  </w:footnote>
  <w:footnote w:id="109">
    <w:p w14:paraId="339C9D86" w14:textId="77777777" w:rsidR="00AB489D" w:rsidRPr="00EF00C3" w:rsidRDefault="00AB489D" w:rsidP="007C1A58">
      <w:pPr>
        <w:pStyle w:val="Tekstprzypisudolnego"/>
        <w:ind w:left="284" w:hanging="284"/>
        <w:rPr>
          <w:rFonts w:asciiTheme="minorHAnsi" w:hAnsiTheme="minorHAnsi" w:cstheme="minorHAnsi"/>
          <w:sz w:val="18"/>
          <w:szCs w:val="18"/>
        </w:rPr>
      </w:pPr>
      <w:r w:rsidRPr="00EF00C3">
        <w:rPr>
          <w:rStyle w:val="Odwoanieprzypisudolnego"/>
          <w:rFonts w:asciiTheme="minorHAnsi" w:hAnsiTheme="minorHAnsi" w:cstheme="minorHAnsi"/>
          <w:sz w:val="18"/>
          <w:szCs w:val="18"/>
        </w:rPr>
        <w:footnoteRef/>
      </w:r>
      <w:r>
        <w:rPr>
          <w:rFonts w:asciiTheme="minorHAnsi" w:hAnsiTheme="minorHAnsi" w:cstheme="minorHAnsi"/>
          <w:i/>
          <w:sz w:val="18"/>
          <w:szCs w:val="18"/>
        </w:rPr>
        <w:t xml:space="preserve"> </w:t>
      </w:r>
      <w:r w:rsidRPr="002F4BA4">
        <w:rPr>
          <w:rFonts w:asciiTheme="minorHAnsi" w:hAnsiTheme="minorHAnsi" w:cstheme="minorHAnsi"/>
          <w:i/>
          <w:sz w:val="18"/>
          <w:szCs w:val="18"/>
        </w:rPr>
        <w:t>Dokument roboczy służb Komisji – Spra</w:t>
      </w:r>
      <w:r>
        <w:rPr>
          <w:rFonts w:asciiTheme="minorHAnsi" w:hAnsiTheme="minorHAnsi" w:cstheme="minorHAnsi"/>
          <w:i/>
          <w:sz w:val="18"/>
          <w:szCs w:val="18"/>
        </w:rPr>
        <w:t>wozdanie krajowe – Polska 2019 (…), op. cit.</w:t>
      </w:r>
      <w:r w:rsidRPr="002F4BA4">
        <w:rPr>
          <w:rFonts w:asciiTheme="minorHAnsi" w:hAnsiTheme="minorHAnsi" w:cstheme="minorHAnsi"/>
          <w:sz w:val="18"/>
          <w:szCs w:val="18"/>
        </w:rPr>
        <w:t>,</w:t>
      </w:r>
      <w:r w:rsidRPr="00FA43F5">
        <w:rPr>
          <w:rFonts w:asciiTheme="minorHAnsi" w:hAnsiTheme="minorHAnsi" w:cstheme="minorHAnsi"/>
          <w:sz w:val="18"/>
          <w:szCs w:val="18"/>
        </w:rPr>
        <w:t xml:space="preserve">  s.</w:t>
      </w:r>
      <w:r w:rsidRPr="00BF71B7">
        <w:rPr>
          <w:rFonts w:asciiTheme="minorHAnsi" w:hAnsiTheme="minorHAnsi" w:cstheme="minorHAnsi"/>
          <w:sz w:val="18"/>
          <w:szCs w:val="18"/>
        </w:rPr>
        <w:t> </w:t>
      </w:r>
      <w:r w:rsidRPr="00EF00C3">
        <w:rPr>
          <w:rFonts w:asciiTheme="minorHAnsi" w:hAnsiTheme="minorHAnsi" w:cstheme="minorHAnsi"/>
          <w:sz w:val="18"/>
          <w:szCs w:val="18"/>
        </w:rPr>
        <w:t>68.</w:t>
      </w:r>
    </w:p>
  </w:footnote>
  <w:footnote w:id="110">
    <w:p w14:paraId="1A53FC77" w14:textId="77777777" w:rsidR="00AB489D" w:rsidRPr="0042614A" w:rsidRDefault="00AB489D" w:rsidP="00460D34">
      <w:pPr>
        <w:pStyle w:val="Tekstprzypisudolnego"/>
        <w:rPr>
          <w:sz w:val="18"/>
          <w:szCs w:val="18"/>
        </w:rPr>
      </w:pPr>
      <w:r w:rsidRPr="00360FDC">
        <w:rPr>
          <w:rStyle w:val="Odwoanieprzypisudolnego"/>
          <w:rFonts w:asciiTheme="minorHAnsi" w:hAnsiTheme="minorHAnsi" w:cstheme="minorHAnsi"/>
          <w:sz w:val="18"/>
          <w:szCs w:val="18"/>
        </w:rPr>
        <w:footnoteRef/>
      </w:r>
      <w:r w:rsidRPr="00360FDC">
        <w:rPr>
          <w:rFonts w:asciiTheme="minorHAnsi" w:hAnsiTheme="minorHAnsi" w:cstheme="minorHAnsi"/>
          <w:sz w:val="18"/>
          <w:szCs w:val="18"/>
        </w:rPr>
        <w:t xml:space="preserve"> </w:t>
      </w:r>
      <w:r>
        <w:rPr>
          <w:rFonts w:asciiTheme="minorHAnsi" w:hAnsiTheme="minorHAnsi" w:cstheme="minorHAnsi"/>
          <w:sz w:val="18"/>
          <w:szCs w:val="18"/>
        </w:rPr>
        <w:t>Z</w:t>
      </w:r>
      <w:r w:rsidRPr="00360FDC">
        <w:rPr>
          <w:rFonts w:asciiTheme="minorHAnsi" w:hAnsiTheme="minorHAnsi" w:cstheme="minorHAnsi"/>
          <w:sz w:val="18"/>
          <w:szCs w:val="18"/>
        </w:rPr>
        <w:t>godnie z art. 58 ust. 5</w:t>
      </w:r>
      <w:r w:rsidRPr="00360FDC">
        <w:rPr>
          <w:rFonts w:asciiTheme="minorHAnsi" w:hAnsiTheme="minorHAnsi" w:cstheme="minorHAnsi"/>
          <w:i/>
          <w:sz w:val="18"/>
          <w:szCs w:val="18"/>
        </w:rPr>
        <w:t xml:space="preserve"> </w:t>
      </w:r>
      <w:r w:rsidRPr="00360FDC">
        <w:rPr>
          <w:rFonts w:asciiTheme="minorHAnsi" w:hAnsiTheme="minorHAnsi" w:cstheme="minorHAnsi"/>
          <w:sz w:val="18"/>
          <w:szCs w:val="18"/>
        </w:rPr>
        <w:t>rozporządzenia</w:t>
      </w:r>
      <w:r w:rsidRPr="00360FDC">
        <w:rPr>
          <w:rFonts w:asciiTheme="minorHAnsi" w:eastAsia="Times New Roman" w:hAnsiTheme="minorHAnsi" w:cstheme="minorHAnsi"/>
          <w:sz w:val="18"/>
          <w:szCs w:val="18"/>
        </w:rPr>
        <w:t xml:space="preserve"> ogólnego</w:t>
      </w:r>
      <w:r>
        <w:rPr>
          <w:rFonts w:asciiTheme="minorHAnsi" w:eastAsia="Times New Roman" w:hAnsiTheme="minorHAnsi" w:cstheme="minorHAnsi"/>
          <w:sz w:val="18"/>
          <w:szCs w:val="18"/>
        </w:rPr>
        <w:t>.</w:t>
      </w:r>
    </w:p>
  </w:footnote>
  <w:footnote w:id="111">
    <w:p w14:paraId="23093274" w14:textId="77777777" w:rsidR="00AB489D" w:rsidRPr="001B657D" w:rsidRDefault="00AB489D" w:rsidP="00841049">
      <w:pPr>
        <w:pStyle w:val="Tekstprzypisudolnego"/>
        <w:rPr>
          <w:rFonts w:asciiTheme="minorHAnsi" w:hAnsiTheme="minorHAnsi" w:cstheme="minorHAnsi"/>
          <w:sz w:val="18"/>
          <w:szCs w:val="18"/>
        </w:rPr>
      </w:pPr>
      <w:r w:rsidRPr="001B657D">
        <w:rPr>
          <w:rStyle w:val="Odwoanieprzypisudolnego"/>
          <w:rFonts w:asciiTheme="minorHAnsi" w:hAnsiTheme="minorHAnsi" w:cstheme="minorHAnsi"/>
          <w:sz w:val="18"/>
          <w:szCs w:val="18"/>
        </w:rPr>
        <w:footnoteRef/>
      </w:r>
      <w:r w:rsidRPr="001B657D">
        <w:rPr>
          <w:rFonts w:asciiTheme="minorHAnsi" w:hAnsiTheme="minorHAnsi" w:cstheme="minorHAnsi"/>
          <w:i/>
          <w:sz w:val="18"/>
          <w:szCs w:val="18"/>
        </w:rPr>
        <w:t xml:space="preserve"> Województwo opolskie. Identyfikacja potencjałów i barier JST</w:t>
      </w:r>
      <w:r w:rsidRPr="001B657D">
        <w:rPr>
          <w:rFonts w:asciiTheme="minorHAnsi" w:hAnsiTheme="minorHAnsi" w:cstheme="minorHAnsi"/>
          <w:sz w:val="18"/>
          <w:szCs w:val="18"/>
        </w:rPr>
        <w:t xml:space="preserve"> (…), op. cit., s.21.</w:t>
      </w:r>
    </w:p>
  </w:footnote>
  <w:footnote w:id="112">
    <w:p w14:paraId="32E16216" w14:textId="77777777" w:rsidR="00AB489D" w:rsidRPr="001B657D" w:rsidRDefault="00AB489D" w:rsidP="00841049">
      <w:pPr>
        <w:pStyle w:val="Tekstprzypisudolnego"/>
        <w:rPr>
          <w:rFonts w:asciiTheme="minorHAnsi" w:hAnsiTheme="minorHAnsi" w:cstheme="minorHAnsi"/>
          <w:sz w:val="18"/>
          <w:szCs w:val="18"/>
        </w:rPr>
      </w:pPr>
      <w:r w:rsidRPr="001B657D">
        <w:rPr>
          <w:rStyle w:val="Odwoanieprzypisudolnego"/>
          <w:rFonts w:asciiTheme="minorHAnsi" w:hAnsiTheme="minorHAnsi" w:cstheme="minorHAnsi"/>
          <w:sz w:val="18"/>
          <w:szCs w:val="18"/>
        </w:rPr>
        <w:footnoteRef/>
      </w:r>
      <w:r w:rsidRPr="001B657D">
        <w:rPr>
          <w:rFonts w:asciiTheme="minorHAnsi" w:hAnsiTheme="minorHAnsi" w:cstheme="minorHAnsi"/>
          <w:sz w:val="18"/>
          <w:szCs w:val="18"/>
        </w:rPr>
        <w:t xml:space="preserve"> Krajowy Plan Zarządzania Kryzysowego 2017, część A, s.7.</w:t>
      </w:r>
    </w:p>
  </w:footnote>
  <w:footnote w:id="113">
    <w:p w14:paraId="0B7CA695" w14:textId="0F1B5A2C" w:rsidR="00AB489D" w:rsidRPr="001B657D" w:rsidRDefault="00AB489D" w:rsidP="00841049">
      <w:pPr>
        <w:pStyle w:val="Tekstprzypisudolnego"/>
        <w:rPr>
          <w:rFonts w:asciiTheme="minorHAnsi" w:hAnsiTheme="minorHAnsi" w:cstheme="minorHAnsi"/>
          <w:sz w:val="18"/>
          <w:szCs w:val="18"/>
        </w:rPr>
      </w:pPr>
      <w:r w:rsidRPr="001B657D">
        <w:rPr>
          <w:rStyle w:val="Odwoanieprzypisudolnego"/>
          <w:rFonts w:asciiTheme="minorHAnsi" w:hAnsiTheme="minorHAnsi" w:cstheme="minorHAnsi"/>
          <w:sz w:val="18"/>
          <w:szCs w:val="18"/>
        </w:rPr>
        <w:footnoteRef/>
      </w:r>
      <w:r w:rsidRPr="001B657D">
        <w:rPr>
          <w:rFonts w:asciiTheme="minorHAnsi" w:hAnsiTheme="minorHAnsi" w:cstheme="minorHAnsi"/>
          <w:i/>
          <w:sz w:val="18"/>
          <w:szCs w:val="18"/>
        </w:rPr>
        <w:t xml:space="preserve"> Raport 2018 o stanie (…), op. cit., </w:t>
      </w:r>
      <w:r w:rsidRPr="001B657D">
        <w:rPr>
          <w:rFonts w:asciiTheme="minorHAnsi" w:hAnsiTheme="minorHAnsi" w:cstheme="minorHAnsi"/>
          <w:sz w:val="18"/>
          <w:szCs w:val="18"/>
        </w:rPr>
        <w:t>s.64.</w:t>
      </w:r>
    </w:p>
  </w:footnote>
  <w:footnote w:id="114">
    <w:p w14:paraId="480F6BA2" w14:textId="77777777" w:rsidR="00AB489D" w:rsidRPr="001B657D" w:rsidRDefault="00AB489D" w:rsidP="00841049">
      <w:pPr>
        <w:pStyle w:val="Tekstprzypisudolnego"/>
        <w:rPr>
          <w:rFonts w:asciiTheme="minorHAnsi" w:hAnsiTheme="minorHAnsi" w:cstheme="minorHAnsi"/>
          <w:sz w:val="18"/>
          <w:szCs w:val="18"/>
        </w:rPr>
      </w:pPr>
      <w:r w:rsidRPr="001B657D">
        <w:rPr>
          <w:rStyle w:val="Odwoanieprzypisudolnego"/>
          <w:rFonts w:asciiTheme="minorHAnsi" w:hAnsiTheme="minorHAnsi" w:cstheme="minorHAnsi"/>
          <w:sz w:val="18"/>
          <w:szCs w:val="18"/>
        </w:rPr>
        <w:footnoteRef/>
      </w:r>
      <w:r w:rsidRPr="001B657D">
        <w:rPr>
          <w:rFonts w:asciiTheme="minorHAnsi" w:hAnsiTheme="minorHAnsi" w:cstheme="minorHAnsi"/>
          <w:i/>
          <w:sz w:val="18"/>
          <w:szCs w:val="18"/>
        </w:rPr>
        <w:t xml:space="preserve"> Województwo opolskie. Identyfikacja potencjałów i barier JST (…), </w:t>
      </w:r>
      <w:r w:rsidRPr="001B657D">
        <w:rPr>
          <w:rFonts w:asciiTheme="minorHAnsi" w:hAnsiTheme="minorHAnsi" w:cstheme="minorHAnsi"/>
          <w:sz w:val="18"/>
          <w:szCs w:val="18"/>
        </w:rPr>
        <w:t>op. cit., s.45.</w:t>
      </w:r>
    </w:p>
  </w:footnote>
  <w:footnote w:id="115">
    <w:p w14:paraId="12A106F6" w14:textId="77777777" w:rsidR="00AB489D" w:rsidRPr="0043241C" w:rsidRDefault="00AB489D" w:rsidP="001B657D">
      <w:pPr>
        <w:pStyle w:val="Tekstprzypisudolnego"/>
        <w:rPr>
          <w:rFonts w:asciiTheme="minorHAnsi" w:hAnsiTheme="minorHAnsi" w:cstheme="minorHAnsi"/>
          <w:sz w:val="18"/>
          <w:szCs w:val="18"/>
        </w:rPr>
      </w:pPr>
      <w:r w:rsidRPr="0043241C">
        <w:rPr>
          <w:rStyle w:val="Odwoanieprzypisudolnego"/>
          <w:rFonts w:asciiTheme="minorHAnsi" w:hAnsiTheme="minorHAnsi" w:cstheme="minorHAnsi"/>
          <w:sz w:val="18"/>
          <w:szCs w:val="18"/>
        </w:rPr>
        <w:footnoteRef/>
      </w:r>
      <w:r w:rsidRPr="0043241C">
        <w:rPr>
          <w:rFonts w:asciiTheme="minorHAnsi" w:hAnsiTheme="minorHAnsi" w:cstheme="minorHAnsi"/>
          <w:sz w:val="18"/>
          <w:szCs w:val="18"/>
        </w:rPr>
        <w:t xml:space="preserve"> </w:t>
      </w:r>
      <w:r w:rsidRPr="0043241C">
        <w:rPr>
          <w:rFonts w:asciiTheme="minorHAnsi" w:hAnsiTheme="minorHAnsi" w:cstheme="minorHAnsi"/>
          <w:i/>
          <w:sz w:val="18"/>
          <w:szCs w:val="18"/>
        </w:rPr>
        <w:t xml:space="preserve">Rocznik Statystyczny Leśnictwa, </w:t>
      </w:r>
      <w:r>
        <w:rPr>
          <w:rFonts w:asciiTheme="minorHAnsi" w:hAnsiTheme="minorHAnsi" w:cstheme="minorHAnsi"/>
          <w:sz w:val="18"/>
          <w:szCs w:val="18"/>
        </w:rPr>
        <w:t xml:space="preserve">GUS, </w:t>
      </w:r>
      <w:r w:rsidRPr="0043241C">
        <w:rPr>
          <w:rFonts w:asciiTheme="minorHAnsi" w:hAnsiTheme="minorHAnsi" w:cstheme="minorHAnsi"/>
          <w:sz w:val="18"/>
          <w:szCs w:val="18"/>
        </w:rPr>
        <w:t>Warszawa 2021, s. 135.</w:t>
      </w:r>
    </w:p>
  </w:footnote>
  <w:footnote w:id="116">
    <w:p w14:paraId="4694CE6E" w14:textId="275F14B1" w:rsidR="00AB489D" w:rsidRPr="001B657D" w:rsidRDefault="00AB489D" w:rsidP="009C3078">
      <w:pPr>
        <w:pStyle w:val="Tekstprzypisudolnego"/>
        <w:rPr>
          <w:rFonts w:asciiTheme="minorHAnsi" w:hAnsiTheme="minorHAnsi" w:cstheme="minorHAnsi"/>
          <w:sz w:val="18"/>
          <w:szCs w:val="18"/>
        </w:rPr>
      </w:pPr>
      <w:r w:rsidRPr="001B657D">
        <w:rPr>
          <w:rStyle w:val="Odwoanieprzypisudolnego"/>
          <w:rFonts w:asciiTheme="minorHAnsi" w:hAnsiTheme="minorHAnsi" w:cstheme="minorHAnsi"/>
          <w:sz w:val="18"/>
          <w:szCs w:val="18"/>
        </w:rPr>
        <w:footnoteRef/>
      </w:r>
      <w:r w:rsidRPr="001B657D">
        <w:rPr>
          <w:rFonts w:asciiTheme="minorHAnsi" w:hAnsiTheme="minorHAnsi" w:cstheme="minorHAnsi"/>
          <w:sz w:val="18"/>
          <w:szCs w:val="18"/>
        </w:rPr>
        <w:t xml:space="preserve"> Dane zebrane przez IZ RPO WO 2014-2020 wg stanu z 30 kwietnia 2019 r.</w:t>
      </w:r>
    </w:p>
  </w:footnote>
  <w:footnote w:id="117">
    <w:p w14:paraId="55C01B3D" w14:textId="77777777" w:rsidR="00AB489D" w:rsidRPr="00850C8A" w:rsidRDefault="00AB489D" w:rsidP="009C3078">
      <w:pPr>
        <w:pStyle w:val="Tekstprzypisudolnego"/>
        <w:ind w:left="284" w:hanging="284"/>
        <w:rPr>
          <w:rFonts w:asciiTheme="minorHAnsi" w:hAnsiTheme="minorHAnsi" w:cstheme="minorHAnsi"/>
          <w:sz w:val="18"/>
          <w:szCs w:val="18"/>
        </w:rPr>
      </w:pPr>
      <w:r w:rsidRPr="001B657D">
        <w:rPr>
          <w:rStyle w:val="Odwoanieprzypisudolnego"/>
          <w:rFonts w:asciiTheme="minorHAnsi" w:hAnsiTheme="minorHAnsi" w:cstheme="minorHAnsi"/>
          <w:sz w:val="18"/>
          <w:szCs w:val="18"/>
        </w:rPr>
        <w:footnoteRef/>
      </w:r>
      <w:r w:rsidRPr="001B657D">
        <w:rPr>
          <w:rFonts w:asciiTheme="minorHAnsi" w:hAnsiTheme="minorHAnsi" w:cstheme="minorHAnsi"/>
          <w:sz w:val="18"/>
          <w:szCs w:val="18"/>
        </w:rPr>
        <w:t xml:space="preserve"> Związek Ochotniczych Straży Pożarnych Rzeczypospolitej Polskiej, Oddział Wojewódzki Województwa Opolskiego, Opole 2012, sygn. OP-III/2/466/2012.</w:t>
      </w:r>
    </w:p>
  </w:footnote>
  <w:footnote w:id="118">
    <w:p w14:paraId="45E1E5BA" w14:textId="72E25512" w:rsidR="00AB489D" w:rsidRPr="00C43CF3" w:rsidRDefault="00AB489D" w:rsidP="00841049">
      <w:pPr>
        <w:pStyle w:val="Tekstprzypisudolnego"/>
        <w:rPr>
          <w:rFonts w:asciiTheme="minorHAnsi" w:hAnsiTheme="minorHAnsi" w:cstheme="minorHAnsi"/>
          <w:sz w:val="18"/>
          <w:szCs w:val="18"/>
        </w:rPr>
      </w:pPr>
      <w:r w:rsidRPr="001B657D">
        <w:rPr>
          <w:rStyle w:val="Odwoanieprzypisudolnego"/>
          <w:rFonts w:asciiTheme="minorHAnsi" w:hAnsiTheme="minorHAnsi" w:cstheme="minorHAnsi"/>
          <w:sz w:val="18"/>
          <w:szCs w:val="18"/>
        </w:rPr>
        <w:footnoteRef/>
      </w:r>
      <w:r w:rsidRPr="001B657D">
        <w:rPr>
          <w:rFonts w:asciiTheme="minorHAnsi" w:hAnsiTheme="minorHAnsi" w:cstheme="minorHAnsi"/>
          <w:i/>
          <w:sz w:val="18"/>
          <w:szCs w:val="18"/>
        </w:rPr>
        <w:t xml:space="preserve"> Polityka ekologiczna państwa 2030</w:t>
      </w:r>
      <w:r w:rsidRPr="001B657D">
        <w:rPr>
          <w:rFonts w:asciiTheme="minorHAnsi" w:hAnsiTheme="minorHAnsi" w:cstheme="minorHAnsi"/>
          <w:sz w:val="18"/>
          <w:szCs w:val="18"/>
        </w:rPr>
        <w:t>,</w:t>
      </w:r>
      <w:r>
        <w:rPr>
          <w:rFonts w:asciiTheme="minorHAnsi" w:hAnsiTheme="minorHAnsi" w:cstheme="minorHAnsi"/>
          <w:sz w:val="18"/>
          <w:szCs w:val="18"/>
        </w:rPr>
        <w:t xml:space="preserve"> (…) op. cit.</w:t>
      </w:r>
      <w:r w:rsidRPr="001B657D">
        <w:rPr>
          <w:rFonts w:asciiTheme="minorHAnsi" w:hAnsiTheme="minorHAnsi" w:cstheme="minorHAnsi"/>
          <w:sz w:val="18"/>
          <w:szCs w:val="18"/>
        </w:rPr>
        <w:t xml:space="preserve"> s. 41.</w:t>
      </w:r>
    </w:p>
  </w:footnote>
  <w:footnote w:id="119">
    <w:p w14:paraId="0636E000" w14:textId="77777777" w:rsidR="00AB489D" w:rsidRPr="00850C8A" w:rsidRDefault="00AB489D" w:rsidP="00890249">
      <w:pPr>
        <w:pStyle w:val="Tekstprzypisudolnego"/>
        <w:ind w:left="284" w:hanging="284"/>
        <w:rPr>
          <w:rFonts w:asciiTheme="minorHAnsi" w:hAnsiTheme="minorHAnsi" w:cstheme="minorHAnsi"/>
          <w:i/>
          <w:sz w:val="18"/>
          <w:szCs w:val="18"/>
        </w:rPr>
      </w:pPr>
      <w:r w:rsidRPr="00850C8A">
        <w:rPr>
          <w:rStyle w:val="Odwoanieprzypisudolnego"/>
          <w:rFonts w:asciiTheme="minorHAnsi" w:hAnsiTheme="minorHAnsi" w:cstheme="minorHAnsi"/>
          <w:sz w:val="18"/>
          <w:szCs w:val="18"/>
        </w:rPr>
        <w:footnoteRef/>
      </w:r>
      <w:r w:rsidRPr="00850C8A">
        <w:rPr>
          <w:rFonts w:asciiTheme="minorHAnsi" w:hAnsiTheme="minorHAnsi" w:cstheme="minorHAnsi"/>
          <w:sz w:val="18"/>
          <w:szCs w:val="18"/>
        </w:rPr>
        <w:t xml:space="preserve"> </w:t>
      </w:r>
      <w:r w:rsidRPr="00850C8A">
        <w:rPr>
          <w:rFonts w:asciiTheme="minorHAnsi" w:hAnsiTheme="minorHAnsi" w:cstheme="minorHAnsi"/>
          <w:i/>
          <w:sz w:val="18"/>
          <w:szCs w:val="18"/>
        </w:rPr>
        <w:t xml:space="preserve">Mikroretencja jako element zintegrowanego gospodarowania wodą, </w:t>
      </w:r>
      <w:r w:rsidRPr="00850C8A">
        <w:rPr>
          <w:rFonts w:asciiTheme="minorHAnsi" w:hAnsiTheme="minorHAnsi" w:cstheme="minorHAnsi"/>
          <w:sz w:val="18"/>
          <w:szCs w:val="18"/>
        </w:rPr>
        <w:t>[</w:t>
      </w:r>
      <w:r w:rsidRPr="00850C8A">
        <w:rPr>
          <w:rFonts w:asciiTheme="minorHAnsi" w:hAnsiTheme="minorHAnsi" w:cstheme="minorHAnsi"/>
          <w:i/>
          <w:sz w:val="18"/>
          <w:szCs w:val="18"/>
        </w:rPr>
        <w:t>w:] Zaopatrzenie w wodę, jakość i ochrona wód,  P. Kowalczyk s. 281, 296.</w:t>
      </w:r>
    </w:p>
  </w:footnote>
  <w:footnote w:id="120">
    <w:p w14:paraId="023C01CC" w14:textId="0EE25F66" w:rsidR="00AB489D" w:rsidRPr="00717069" w:rsidRDefault="00AB489D" w:rsidP="00841049">
      <w:pPr>
        <w:pStyle w:val="Tekstprzypisudolnego"/>
        <w:rPr>
          <w:rFonts w:asciiTheme="minorHAnsi" w:hAnsiTheme="minorHAnsi" w:cstheme="minorHAnsi"/>
          <w:sz w:val="18"/>
          <w:szCs w:val="18"/>
        </w:rPr>
      </w:pPr>
      <w:r w:rsidRPr="00717069">
        <w:rPr>
          <w:rStyle w:val="Odwoanieprzypisudolnego"/>
          <w:rFonts w:asciiTheme="minorHAnsi" w:hAnsiTheme="minorHAnsi" w:cstheme="minorHAnsi"/>
          <w:sz w:val="18"/>
          <w:szCs w:val="18"/>
        </w:rPr>
        <w:footnoteRef/>
      </w:r>
      <w:r w:rsidRPr="00717069">
        <w:rPr>
          <w:rFonts w:asciiTheme="minorHAnsi" w:hAnsiTheme="minorHAnsi" w:cstheme="minorHAnsi"/>
          <w:i/>
          <w:sz w:val="18"/>
          <w:szCs w:val="18"/>
        </w:rPr>
        <w:t xml:space="preserve"> Opolskie 2030 </w:t>
      </w:r>
      <w:r w:rsidRPr="00717069">
        <w:rPr>
          <w:rFonts w:asciiTheme="minorHAnsi" w:hAnsiTheme="minorHAnsi" w:cstheme="minorHAnsi"/>
          <w:sz w:val="18"/>
          <w:szCs w:val="18"/>
        </w:rPr>
        <w:t>(…), op. cit.</w:t>
      </w:r>
      <w:r>
        <w:rPr>
          <w:rFonts w:asciiTheme="minorHAnsi" w:hAnsiTheme="minorHAnsi" w:cstheme="minorHAnsi"/>
          <w:sz w:val="18"/>
          <w:szCs w:val="18"/>
        </w:rPr>
        <w:t>,</w:t>
      </w:r>
      <w:r w:rsidRPr="00717069">
        <w:rPr>
          <w:rFonts w:asciiTheme="minorHAnsi" w:hAnsiTheme="minorHAnsi" w:cstheme="minorHAnsi"/>
          <w:sz w:val="18"/>
          <w:szCs w:val="18"/>
        </w:rPr>
        <w:t>s.25.</w:t>
      </w:r>
    </w:p>
  </w:footnote>
  <w:footnote w:id="121">
    <w:p w14:paraId="531D9F83" w14:textId="77777777" w:rsidR="00AB489D" w:rsidRPr="0043241C" w:rsidRDefault="00AB489D" w:rsidP="00E657D3">
      <w:pPr>
        <w:pStyle w:val="Tekstprzypisudolnego"/>
        <w:ind w:left="0" w:firstLine="0"/>
        <w:rPr>
          <w:rFonts w:asciiTheme="minorHAnsi" w:hAnsiTheme="minorHAnsi" w:cstheme="minorHAnsi"/>
          <w:sz w:val="18"/>
          <w:szCs w:val="18"/>
        </w:rPr>
      </w:pPr>
      <w:r w:rsidRPr="00717069">
        <w:rPr>
          <w:rStyle w:val="Odwoanieprzypisudolnego"/>
          <w:rFonts w:asciiTheme="minorHAnsi" w:hAnsiTheme="minorHAnsi" w:cstheme="minorHAnsi"/>
          <w:sz w:val="18"/>
          <w:szCs w:val="18"/>
        </w:rPr>
        <w:footnoteRef/>
      </w:r>
      <w:r w:rsidRPr="00717069">
        <w:rPr>
          <w:rFonts w:asciiTheme="minorHAnsi" w:hAnsiTheme="minorHAnsi" w:cstheme="minorHAnsi"/>
          <w:i/>
          <w:sz w:val="18"/>
          <w:szCs w:val="18"/>
        </w:rPr>
        <w:t>Dokument roboczy służb Komisji – Sprawozdanie krajowe – Polska 2019 (…)</w:t>
      </w:r>
      <w:r w:rsidRPr="00717069">
        <w:rPr>
          <w:rFonts w:asciiTheme="minorHAnsi" w:hAnsiTheme="minorHAnsi" w:cstheme="minorHAnsi"/>
          <w:sz w:val="18"/>
          <w:szCs w:val="18"/>
        </w:rPr>
        <w:t>, op. cit.,</w:t>
      </w:r>
      <w:r w:rsidRPr="009D37AE">
        <w:rPr>
          <w:rFonts w:asciiTheme="minorHAnsi" w:hAnsiTheme="minorHAnsi" w:cstheme="minorHAnsi"/>
          <w:sz w:val="18"/>
          <w:szCs w:val="18"/>
        </w:rPr>
        <w:t xml:space="preserve"> s. 69.</w:t>
      </w:r>
    </w:p>
  </w:footnote>
  <w:footnote w:id="122">
    <w:p w14:paraId="0BC51423" w14:textId="05A98174" w:rsidR="00AB489D" w:rsidRPr="00890249" w:rsidRDefault="00AB489D" w:rsidP="00890249">
      <w:pPr>
        <w:pStyle w:val="Tekstprzypisukocowego"/>
        <w:rPr>
          <w:rFonts w:asciiTheme="minorHAnsi" w:hAnsiTheme="minorHAnsi" w:cstheme="minorHAnsi"/>
          <w:i/>
          <w:sz w:val="18"/>
          <w:szCs w:val="18"/>
        </w:rPr>
      </w:pPr>
      <w:r w:rsidRPr="00110559">
        <w:rPr>
          <w:rStyle w:val="Odwoanieprzypisudolnego"/>
          <w:rFonts w:asciiTheme="minorHAnsi" w:hAnsiTheme="minorHAnsi" w:cstheme="minorHAnsi"/>
          <w:sz w:val="18"/>
          <w:szCs w:val="18"/>
        </w:rPr>
        <w:footnoteRef/>
      </w:r>
      <w:r w:rsidRPr="00CB4E53">
        <w:rPr>
          <w:rFonts w:asciiTheme="minorHAnsi" w:hAnsiTheme="minorHAnsi" w:cstheme="minorHAnsi"/>
          <w:sz w:val="18"/>
          <w:szCs w:val="18"/>
        </w:rPr>
        <w:t xml:space="preserve"> </w:t>
      </w:r>
      <w:r w:rsidRPr="00CB4E53">
        <w:t xml:space="preserve"> </w:t>
      </w:r>
      <w:hyperlink r:id="rId8" w:history="1">
        <w:r w:rsidRPr="00890249">
          <w:rPr>
            <w:rFonts w:asciiTheme="minorHAnsi" w:hAnsiTheme="minorHAnsi" w:cstheme="minorHAnsi"/>
            <w:sz w:val="18"/>
            <w:szCs w:val="18"/>
            <w:u w:val="single"/>
          </w:rPr>
          <w:t>https://bdl.stat.gov.pl/BDL/start</w:t>
        </w:r>
      </w:hyperlink>
      <w:r w:rsidRPr="00890249">
        <w:rPr>
          <w:rFonts w:asciiTheme="minorHAnsi" w:hAnsiTheme="minorHAnsi" w:cstheme="minorHAnsi"/>
          <w:sz w:val="18"/>
          <w:szCs w:val="18"/>
          <w:u w:val="single"/>
        </w:rPr>
        <w:t>.</w:t>
      </w:r>
    </w:p>
  </w:footnote>
  <w:footnote w:id="123">
    <w:p w14:paraId="22A23884" w14:textId="77777777" w:rsidR="00AB489D" w:rsidRPr="0094012E" w:rsidRDefault="00AB489D" w:rsidP="009516D3">
      <w:pPr>
        <w:pStyle w:val="Tekstprzypisudolnego"/>
        <w:contextualSpacing/>
        <w:rPr>
          <w:rFonts w:asciiTheme="minorHAnsi" w:hAnsiTheme="minorHAnsi" w:cstheme="minorHAnsi"/>
          <w:sz w:val="18"/>
          <w:szCs w:val="18"/>
        </w:rPr>
      </w:pPr>
      <w:r w:rsidRPr="00D172FD">
        <w:rPr>
          <w:rStyle w:val="Odwoanieprzypisudolnego"/>
          <w:rFonts w:asciiTheme="minorHAnsi" w:hAnsiTheme="minorHAnsi"/>
          <w:sz w:val="18"/>
          <w:szCs w:val="18"/>
        </w:rPr>
        <w:footnoteRef/>
      </w:r>
      <w:r w:rsidRPr="00D172FD">
        <w:rPr>
          <w:rFonts w:asciiTheme="minorHAnsi" w:hAnsiTheme="minorHAnsi"/>
          <w:sz w:val="18"/>
          <w:szCs w:val="18"/>
        </w:rPr>
        <w:t xml:space="preserve"> </w:t>
      </w:r>
      <w:r w:rsidRPr="00F1641B">
        <w:rPr>
          <w:rFonts w:asciiTheme="minorHAnsi" w:hAnsiTheme="minorHAnsi" w:cstheme="minorHAnsi"/>
          <w:sz w:val="18"/>
          <w:szCs w:val="18"/>
        </w:rPr>
        <w:t xml:space="preserve">Ekspertyza z badania pn. </w:t>
      </w:r>
      <w:r w:rsidRPr="00F1641B">
        <w:rPr>
          <w:rFonts w:asciiTheme="minorHAnsi" w:hAnsiTheme="minorHAnsi" w:cstheme="minorHAnsi"/>
          <w:i/>
          <w:sz w:val="18"/>
          <w:szCs w:val="18"/>
        </w:rPr>
        <w:t>Analiza powiązań</w:t>
      </w:r>
      <w:r w:rsidRPr="0094012E">
        <w:rPr>
          <w:rFonts w:asciiTheme="minorHAnsi" w:hAnsiTheme="minorHAnsi" w:cstheme="minorHAnsi"/>
          <w:i/>
          <w:sz w:val="18"/>
          <w:szCs w:val="18"/>
        </w:rPr>
        <w:t xml:space="preserve"> społeczno-gospodarczych (…), </w:t>
      </w:r>
      <w:r w:rsidRPr="00890249">
        <w:rPr>
          <w:rFonts w:asciiTheme="minorHAnsi" w:hAnsiTheme="minorHAnsi" w:cstheme="minorHAnsi"/>
          <w:sz w:val="18"/>
          <w:szCs w:val="18"/>
        </w:rPr>
        <w:t>op. cit.,</w:t>
      </w:r>
      <w:r w:rsidRPr="0094012E">
        <w:rPr>
          <w:rFonts w:asciiTheme="minorHAnsi" w:hAnsiTheme="minorHAnsi" w:cstheme="minorHAnsi"/>
          <w:i/>
          <w:sz w:val="18"/>
          <w:szCs w:val="18"/>
        </w:rPr>
        <w:t xml:space="preserve"> </w:t>
      </w:r>
      <w:r w:rsidRPr="0094012E">
        <w:rPr>
          <w:rFonts w:asciiTheme="minorHAnsi" w:hAnsiTheme="minorHAnsi" w:cstheme="minorHAnsi"/>
          <w:sz w:val="18"/>
          <w:szCs w:val="18"/>
        </w:rPr>
        <w:t>s. 54-59.</w:t>
      </w:r>
    </w:p>
  </w:footnote>
  <w:footnote w:id="124">
    <w:p w14:paraId="445EE377" w14:textId="3FB77DC3" w:rsidR="00AB489D" w:rsidRPr="0094012E" w:rsidRDefault="00AB489D" w:rsidP="00FD5E2F">
      <w:pPr>
        <w:pStyle w:val="Tekstprzypisudolnego"/>
        <w:ind w:left="0" w:firstLine="0"/>
        <w:jc w:val="left"/>
        <w:rPr>
          <w:rFonts w:asciiTheme="minorHAnsi" w:hAnsiTheme="minorHAnsi" w:cstheme="minorHAnsi"/>
          <w:sz w:val="18"/>
          <w:szCs w:val="18"/>
        </w:rPr>
      </w:pPr>
      <w:r w:rsidRPr="0094012E">
        <w:rPr>
          <w:rStyle w:val="Odwoanieprzypisudolnego"/>
          <w:rFonts w:asciiTheme="minorHAnsi" w:hAnsiTheme="minorHAnsi" w:cstheme="minorHAnsi"/>
          <w:sz w:val="18"/>
          <w:szCs w:val="18"/>
        </w:rPr>
        <w:footnoteRef/>
      </w:r>
      <w:r w:rsidRPr="0094012E">
        <w:rPr>
          <w:rFonts w:asciiTheme="minorHAnsi" w:hAnsiTheme="minorHAnsi" w:cstheme="minorHAnsi"/>
          <w:sz w:val="18"/>
          <w:szCs w:val="18"/>
        </w:rPr>
        <w:t xml:space="preserve"> </w:t>
      </w:r>
      <w:r w:rsidRPr="00330863">
        <w:rPr>
          <w:rFonts w:asciiTheme="minorHAnsi" w:hAnsiTheme="minorHAnsi" w:cstheme="minorHAnsi"/>
          <w:i/>
          <w:sz w:val="18"/>
          <w:szCs w:val="18"/>
        </w:rPr>
        <w:t>VI aktualizacja Krajowego (…),</w:t>
      </w:r>
      <w:r w:rsidRPr="00330863">
        <w:rPr>
          <w:rFonts w:asciiTheme="minorHAnsi" w:hAnsiTheme="minorHAnsi" w:cstheme="minorHAnsi"/>
          <w:sz w:val="18"/>
          <w:szCs w:val="18"/>
        </w:rPr>
        <w:t xml:space="preserve"> op.</w:t>
      </w:r>
      <w:r>
        <w:rPr>
          <w:rFonts w:asciiTheme="minorHAnsi" w:hAnsiTheme="minorHAnsi" w:cstheme="minorHAnsi"/>
          <w:sz w:val="18"/>
          <w:szCs w:val="18"/>
        </w:rPr>
        <w:t xml:space="preserve"> </w:t>
      </w:r>
      <w:r w:rsidRPr="00330863">
        <w:rPr>
          <w:rFonts w:asciiTheme="minorHAnsi" w:hAnsiTheme="minorHAnsi" w:cstheme="minorHAnsi"/>
          <w:sz w:val="18"/>
          <w:szCs w:val="18"/>
        </w:rPr>
        <w:t>cit</w:t>
      </w:r>
      <w:r>
        <w:rPr>
          <w:rFonts w:asciiTheme="minorHAnsi" w:hAnsiTheme="minorHAnsi" w:cstheme="minorHAnsi"/>
          <w:sz w:val="18"/>
          <w:szCs w:val="18"/>
        </w:rPr>
        <w:t>.</w:t>
      </w:r>
      <w:r w:rsidRPr="00330863">
        <w:rPr>
          <w:rFonts w:asciiTheme="minorHAnsi" w:hAnsiTheme="minorHAnsi" w:cstheme="minorHAnsi"/>
          <w:sz w:val="18"/>
          <w:szCs w:val="18"/>
        </w:rPr>
        <w:t xml:space="preserve"> </w:t>
      </w:r>
    </w:p>
  </w:footnote>
  <w:footnote w:id="125">
    <w:p w14:paraId="074918F6" w14:textId="77777777" w:rsidR="00AB489D" w:rsidRPr="008B5334" w:rsidRDefault="00AB489D">
      <w:pPr>
        <w:pStyle w:val="Tekstprzypisudolnego"/>
        <w:rPr>
          <w:rFonts w:asciiTheme="minorHAnsi" w:hAnsiTheme="minorHAnsi" w:cstheme="minorHAnsi"/>
          <w:sz w:val="18"/>
          <w:szCs w:val="18"/>
        </w:rPr>
      </w:pPr>
      <w:r w:rsidRPr="008B5334">
        <w:rPr>
          <w:rStyle w:val="Odwoanieprzypisudolnego"/>
          <w:rFonts w:asciiTheme="minorHAnsi" w:hAnsiTheme="minorHAnsi" w:cstheme="minorHAnsi"/>
          <w:sz w:val="18"/>
          <w:szCs w:val="18"/>
        </w:rPr>
        <w:footnoteRef/>
      </w:r>
      <w:r w:rsidRPr="008B5334">
        <w:rPr>
          <w:rFonts w:asciiTheme="minorHAnsi" w:hAnsiTheme="minorHAnsi" w:cstheme="minorHAnsi"/>
          <w:sz w:val="18"/>
          <w:szCs w:val="18"/>
        </w:rPr>
        <w:t xml:space="preserve"> </w:t>
      </w:r>
      <w:r>
        <w:rPr>
          <w:rFonts w:asciiTheme="minorHAnsi" w:hAnsiTheme="minorHAnsi" w:cstheme="minorHAnsi"/>
          <w:sz w:val="18"/>
          <w:szCs w:val="18"/>
        </w:rPr>
        <w:t>Sprawozdanie krajowe – Polska 2019, s. 60.</w:t>
      </w:r>
    </w:p>
  </w:footnote>
  <w:footnote w:id="126">
    <w:p w14:paraId="1A4F48D8" w14:textId="77777777" w:rsidR="00AB489D" w:rsidRPr="0094012E" w:rsidRDefault="00AB489D" w:rsidP="009516D3">
      <w:pPr>
        <w:pStyle w:val="Tekstprzypisudolnego"/>
        <w:rPr>
          <w:rFonts w:asciiTheme="minorHAnsi" w:hAnsiTheme="minorHAnsi" w:cstheme="minorHAnsi"/>
          <w:sz w:val="18"/>
          <w:szCs w:val="18"/>
        </w:rPr>
      </w:pPr>
      <w:r w:rsidRPr="0094012E">
        <w:rPr>
          <w:rStyle w:val="Odwoanieprzypisudolnego"/>
          <w:rFonts w:asciiTheme="minorHAnsi" w:hAnsiTheme="minorHAnsi" w:cstheme="minorHAnsi"/>
          <w:sz w:val="18"/>
          <w:szCs w:val="18"/>
        </w:rPr>
        <w:footnoteRef/>
      </w:r>
      <w:r w:rsidRPr="0094012E">
        <w:rPr>
          <w:rFonts w:asciiTheme="minorHAnsi" w:hAnsiTheme="minorHAnsi" w:cstheme="minorHAnsi"/>
          <w:sz w:val="18"/>
          <w:szCs w:val="18"/>
        </w:rPr>
        <w:t xml:space="preserve"> Ekspertyza z badania pn. </w:t>
      </w:r>
      <w:r w:rsidRPr="0094012E">
        <w:rPr>
          <w:rFonts w:asciiTheme="minorHAnsi" w:hAnsiTheme="minorHAnsi" w:cstheme="minorHAnsi"/>
          <w:i/>
          <w:sz w:val="18"/>
          <w:szCs w:val="18"/>
        </w:rPr>
        <w:t xml:space="preserve">Analiza powiązań społeczno-gospodarczych (…), </w:t>
      </w:r>
      <w:r w:rsidRPr="00890249">
        <w:rPr>
          <w:rFonts w:asciiTheme="minorHAnsi" w:hAnsiTheme="minorHAnsi" w:cstheme="minorHAnsi"/>
          <w:sz w:val="18"/>
          <w:szCs w:val="18"/>
        </w:rPr>
        <w:t>op. cit.,</w:t>
      </w:r>
      <w:r w:rsidRPr="0094012E">
        <w:rPr>
          <w:rFonts w:asciiTheme="minorHAnsi" w:hAnsiTheme="minorHAnsi" w:cstheme="minorHAnsi"/>
          <w:i/>
          <w:sz w:val="18"/>
          <w:szCs w:val="18"/>
        </w:rPr>
        <w:t xml:space="preserve"> </w:t>
      </w:r>
      <w:r w:rsidRPr="0094012E">
        <w:rPr>
          <w:rFonts w:asciiTheme="minorHAnsi" w:hAnsiTheme="minorHAnsi" w:cstheme="minorHAnsi"/>
          <w:sz w:val="18"/>
          <w:szCs w:val="18"/>
        </w:rPr>
        <w:t>s.59.</w:t>
      </w:r>
    </w:p>
  </w:footnote>
  <w:footnote w:id="127">
    <w:p w14:paraId="6EAA5823" w14:textId="7D60826B" w:rsidR="00AB489D" w:rsidRPr="00890249" w:rsidRDefault="00AB489D" w:rsidP="00890249">
      <w:pPr>
        <w:pStyle w:val="Tekstprzypisukocowego"/>
        <w:rPr>
          <w:rFonts w:asciiTheme="minorHAnsi" w:hAnsiTheme="minorHAnsi" w:cstheme="minorHAnsi"/>
          <w:i/>
          <w:color w:val="1F497D"/>
          <w:sz w:val="18"/>
          <w:szCs w:val="18"/>
        </w:rPr>
      </w:pPr>
      <w:r w:rsidRPr="0094012E">
        <w:rPr>
          <w:rStyle w:val="Odwoanieprzypisudolnego"/>
          <w:rFonts w:asciiTheme="minorHAnsi" w:hAnsiTheme="minorHAnsi" w:cstheme="minorHAnsi"/>
          <w:sz w:val="18"/>
          <w:szCs w:val="18"/>
        </w:rPr>
        <w:footnoteRef/>
      </w:r>
      <w:r w:rsidRPr="00CB4E53">
        <w:rPr>
          <w:rFonts w:asciiTheme="minorHAnsi" w:hAnsiTheme="minorHAnsi" w:cstheme="minorHAnsi"/>
          <w:sz w:val="18"/>
          <w:szCs w:val="18"/>
        </w:rPr>
        <w:t xml:space="preserve"> </w:t>
      </w:r>
      <w:hyperlink r:id="rId9" w:history="1">
        <w:r w:rsidRPr="00890249">
          <w:rPr>
            <w:rFonts w:asciiTheme="minorHAnsi" w:hAnsiTheme="minorHAnsi" w:cstheme="minorHAnsi"/>
            <w:sz w:val="18"/>
            <w:szCs w:val="18"/>
            <w:u w:val="single"/>
          </w:rPr>
          <w:t>https://bdl.stat.gov.pl/BDL/start</w:t>
        </w:r>
      </w:hyperlink>
      <w:r w:rsidRPr="00890249">
        <w:rPr>
          <w:rFonts w:asciiTheme="minorHAnsi" w:hAnsiTheme="minorHAnsi" w:cstheme="minorHAnsi"/>
          <w:sz w:val="18"/>
          <w:szCs w:val="18"/>
          <w:u w:val="single"/>
        </w:rPr>
        <w:t>.</w:t>
      </w:r>
    </w:p>
  </w:footnote>
  <w:footnote w:id="128">
    <w:p w14:paraId="18043678" w14:textId="77777777" w:rsidR="00AB489D" w:rsidRPr="0094012E" w:rsidRDefault="00AB489D">
      <w:pPr>
        <w:pStyle w:val="Tekstprzypisudolnego"/>
        <w:rPr>
          <w:rFonts w:asciiTheme="minorHAnsi" w:hAnsiTheme="minorHAnsi" w:cstheme="minorHAnsi"/>
          <w:sz w:val="18"/>
          <w:szCs w:val="18"/>
        </w:rPr>
      </w:pPr>
      <w:r w:rsidRPr="0094012E">
        <w:rPr>
          <w:rStyle w:val="Odwoanieprzypisudolnego"/>
          <w:rFonts w:asciiTheme="minorHAnsi" w:hAnsiTheme="minorHAnsi" w:cstheme="minorHAnsi"/>
          <w:sz w:val="18"/>
          <w:szCs w:val="18"/>
        </w:rPr>
        <w:footnoteRef/>
      </w:r>
      <w:r w:rsidRPr="0094012E">
        <w:rPr>
          <w:rFonts w:asciiTheme="minorHAnsi" w:hAnsiTheme="minorHAnsi" w:cstheme="minorHAnsi"/>
          <w:sz w:val="18"/>
          <w:szCs w:val="18"/>
        </w:rPr>
        <w:t xml:space="preserve"> Stan sanitarno – higieniczny województwa opolskiego za rok 2020:</w:t>
      </w:r>
    </w:p>
    <w:p w14:paraId="74AA67E4" w14:textId="7A2C43DF" w:rsidR="00AB489D" w:rsidRDefault="00AB489D">
      <w:pPr>
        <w:pStyle w:val="Tekstprzypisudolnego"/>
      </w:pPr>
      <w:r w:rsidRPr="0094012E">
        <w:rPr>
          <w:rFonts w:asciiTheme="minorHAnsi" w:hAnsiTheme="minorHAnsi" w:cstheme="minorHAnsi"/>
          <w:sz w:val="18"/>
          <w:szCs w:val="18"/>
        </w:rPr>
        <w:t xml:space="preserve"> https://www.gov.pl/web/wsse-opole/ocena-stanu-sanitarnego-wojewodztwa</w:t>
      </w:r>
      <w:r>
        <w:rPr>
          <w:rFonts w:asciiTheme="minorHAnsi" w:hAnsiTheme="minorHAnsi" w:cstheme="minorHAnsi"/>
          <w:sz w:val="18"/>
          <w:szCs w:val="18"/>
        </w:rPr>
        <w:t>.</w:t>
      </w:r>
    </w:p>
  </w:footnote>
  <w:footnote w:id="129">
    <w:p w14:paraId="48608EE9" w14:textId="77777777" w:rsidR="00AB489D" w:rsidRPr="00EF00C3" w:rsidRDefault="00AB489D" w:rsidP="002D49A8">
      <w:pPr>
        <w:pStyle w:val="Tekstprzypisudolnego"/>
        <w:ind w:left="284" w:hanging="284"/>
        <w:rPr>
          <w:rFonts w:asciiTheme="minorHAnsi" w:hAnsiTheme="minorHAnsi" w:cstheme="minorHAnsi"/>
          <w:sz w:val="18"/>
          <w:szCs w:val="18"/>
        </w:rPr>
      </w:pPr>
      <w:r w:rsidRPr="00EF00C3">
        <w:rPr>
          <w:rStyle w:val="Odwoanieprzypisudolnego"/>
          <w:rFonts w:asciiTheme="minorHAnsi" w:hAnsiTheme="minorHAnsi" w:cstheme="minorHAnsi"/>
          <w:sz w:val="18"/>
          <w:szCs w:val="18"/>
        </w:rPr>
        <w:footnoteRef/>
      </w:r>
      <w:r>
        <w:rPr>
          <w:rFonts w:asciiTheme="minorHAnsi" w:hAnsiTheme="minorHAnsi" w:cstheme="minorHAnsi"/>
          <w:i/>
          <w:sz w:val="18"/>
          <w:szCs w:val="18"/>
        </w:rPr>
        <w:t xml:space="preserve"> </w:t>
      </w:r>
      <w:r w:rsidRPr="002F4BA4">
        <w:rPr>
          <w:rFonts w:asciiTheme="minorHAnsi" w:hAnsiTheme="minorHAnsi" w:cstheme="minorHAnsi"/>
          <w:i/>
          <w:sz w:val="18"/>
          <w:szCs w:val="18"/>
        </w:rPr>
        <w:t>Dokument roboczy służb Komisji – Spra</w:t>
      </w:r>
      <w:r>
        <w:rPr>
          <w:rFonts w:asciiTheme="minorHAnsi" w:hAnsiTheme="minorHAnsi" w:cstheme="minorHAnsi"/>
          <w:i/>
          <w:sz w:val="18"/>
          <w:szCs w:val="18"/>
        </w:rPr>
        <w:t>wozdanie krajowe – Polska 2019 (…)</w:t>
      </w:r>
      <w:r w:rsidRPr="002F4BA4">
        <w:rPr>
          <w:rFonts w:asciiTheme="minorHAnsi" w:hAnsiTheme="minorHAnsi" w:cstheme="minorHAnsi"/>
          <w:sz w:val="18"/>
          <w:szCs w:val="18"/>
        </w:rPr>
        <w:t>,</w:t>
      </w:r>
      <w:r>
        <w:rPr>
          <w:rFonts w:asciiTheme="minorHAnsi" w:hAnsiTheme="minorHAnsi" w:cstheme="minorHAnsi"/>
          <w:sz w:val="18"/>
          <w:szCs w:val="18"/>
        </w:rPr>
        <w:t>op. cit.,</w:t>
      </w:r>
      <w:r w:rsidRPr="00FA43F5">
        <w:rPr>
          <w:rFonts w:asciiTheme="minorHAnsi" w:hAnsiTheme="minorHAnsi" w:cstheme="minorHAnsi"/>
          <w:sz w:val="18"/>
          <w:szCs w:val="18"/>
        </w:rPr>
        <w:t xml:space="preserve"> s.</w:t>
      </w:r>
      <w:r w:rsidRPr="00BF71B7">
        <w:rPr>
          <w:rFonts w:asciiTheme="minorHAnsi" w:hAnsiTheme="minorHAnsi" w:cstheme="minorHAnsi"/>
          <w:sz w:val="18"/>
          <w:szCs w:val="18"/>
        </w:rPr>
        <w:t> 68.</w:t>
      </w:r>
    </w:p>
  </w:footnote>
  <w:footnote w:id="130">
    <w:p w14:paraId="3B576EDD" w14:textId="7A78483D" w:rsidR="00AB489D" w:rsidRPr="00B57384" w:rsidRDefault="00AB489D" w:rsidP="000D2470">
      <w:pPr>
        <w:pStyle w:val="Tekstprzypisudolnego"/>
        <w:ind w:left="0" w:firstLine="0"/>
        <w:rPr>
          <w:rFonts w:asciiTheme="minorHAnsi" w:hAnsiTheme="minorHAnsi"/>
          <w:sz w:val="18"/>
          <w:szCs w:val="18"/>
        </w:rPr>
      </w:pPr>
      <w:r w:rsidRPr="00B57384">
        <w:rPr>
          <w:rStyle w:val="Odwoanieprzypisudolnego"/>
          <w:rFonts w:asciiTheme="minorHAnsi" w:hAnsiTheme="minorHAnsi"/>
          <w:sz w:val="18"/>
          <w:szCs w:val="18"/>
        </w:rPr>
        <w:footnoteRef/>
      </w:r>
      <w:r>
        <w:rPr>
          <w:rFonts w:asciiTheme="minorHAnsi" w:hAnsiTheme="minorHAnsi" w:cs="Calibri"/>
          <w:i/>
          <w:sz w:val="18"/>
          <w:szCs w:val="18"/>
        </w:rPr>
        <w:t xml:space="preserve"> </w:t>
      </w:r>
      <w:r w:rsidRPr="00B57384">
        <w:rPr>
          <w:rFonts w:asciiTheme="minorHAnsi" w:hAnsiTheme="minorHAnsi" w:cs="Calibri"/>
          <w:i/>
          <w:sz w:val="18"/>
          <w:szCs w:val="18"/>
        </w:rPr>
        <w:t xml:space="preserve">Raport 2018 o stanie </w:t>
      </w:r>
      <w:r>
        <w:rPr>
          <w:rFonts w:asciiTheme="minorHAnsi" w:hAnsiTheme="minorHAnsi"/>
          <w:i/>
          <w:sz w:val="18"/>
          <w:szCs w:val="18"/>
        </w:rPr>
        <w:t>(…)</w:t>
      </w:r>
      <w:r>
        <w:rPr>
          <w:rFonts w:asciiTheme="minorHAnsi" w:hAnsiTheme="minorHAnsi"/>
          <w:sz w:val="18"/>
          <w:szCs w:val="18"/>
        </w:rPr>
        <w:t>, op. cit.</w:t>
      </w:r>
      <w:r w:rsidRPr="00B57384">
        <w:rPr>
          <w:rFonts w:asciiTheme="minorHAnsi" w:hAnsiTheme="minorHAnsi" w:cs="Calibri"/>
          <w:sz w:val="18"/>
          <w:szCs w:val="18"/>
        </w:rPr>
        <w:t xml:space="preserve">, </w:t>
      </w:r>
      <w:r w:rsidRPr="003F4482">
        <w:rPr>
          <w:rFonts w:asciiTheme="minorHAnsi" w:hAnsiTheme="minorHAnsi" w:cs="Calibri"/>
          <w:sz w:val="18"/>
          <w:szCs w:val="18"/>
        </w:rPr>
        <w:t>s.60.</w:t>
      </w:r>
    </w:p>
  </w:footnote>
  <w:footnote w:id="131">
    <w:p w14:paraId="2444F58B" w14:textId="3F2AE0E8" w:rsidR="00AB489D" w:rsidRPr="00B05B0E" w:rsidRDefault="00AB489D" w:rsidP="000D2470">
      <w:pPr>
        <w:pStyle w:val="Tekstprzypisudolnego"/>
        <w:rPr>
          <w:rFonts w:asciiTheme="minorHAnsi" w:hAnsiTheme="minorHAnsi"/>
          <w:sz w:val="18"/>
          <w:szCs w:val="18"/>
        </w:rPr>
      </w:pPr>
      <w:r w:rsidRPr="00B57384">
        <w:rPr>
          <w:rStyle w:val="Odwoanieprzypisudolnego"/>
          <w:rFonts w:asciiTheme="minorHAnsi" w:hAnsiTheme="minorHAnsi"/>
          <w:sz w:val="18"/>
          <w:szCs w:val="18"/>
        </w:rPr>
        <w:footnoteRef/>
      </w:r>
      <w:r>
        <w:rPr>
          <w:rFonts w:asciiTheme="minorHAnsi" w:hAnsiTheme="minorHAnsi"/>
          <w:i/>
          <w:sz w:val="18"/>
          <w:szCs w:val="18"/>
        </w:rPr>
        <w:t xml:space="preserve"> </w:t>
      </w:r>
      <w:r w:rsidRPr="00B05B0E">
        <w:rPr>
          <w:rFonts w:asciiTheme="minorHAnsi" w:hAnsiTheme="minorHAnsi"/>
          <w:i/>
          <w:sz w:val="18"/>
          <w:szCs w:val="18"/>
        </w:rPr>
        <w:t>Plan gospodarki odpadami</w:t>
      </w:r>
      <w:r>
        <w:rPr>
          <w:rFonts w:asciiTheme="minorHAnsi" w:hAnsiTheme="minorHAnsi"/>
          <w:i/>
          <w:sz w:val="18"/>
          <w:szCs w:val="18"/>
        </w:rPr>
        <w:t xml:space="preserve">(…) op. cit., </w:t>
      </w:r>
      <w:r w:rsidRPr="00B05B0E">
        <w:rPr>
          <w:rFonts w:asciiTheme="minorHAnsi" w:hAnsiTheme="minorHAnsi"/>
          <w:sz w:val="18"/>
          <w:szCs w:val="18"/>
        </w:rPr>
        <w:t xml:space="preserve"> s.55.</w:t>
      </w:r>
    </w:p>
  </w:footnote>
  <w:footnote w:id="132">
    <w:p w14:paraId="048CA67F" w14:textId="77777777" w:rsidR="00AB489D" w:rsidRPr="00B05B0E" w:rsidRDefault="00AB489D" w:rsidP="000D2470">
      <w:pPr>
        <w:pStyle w:val="Tekstprzypisudolnego"/>
        <w:rPr>
          <w:rFonts w:asciiTheme="minorHAnsi" w:hAnsiTheme="minorHAnsi"/>
          <w:sz w:val="18"/>
          <w:szCs w:val="18"/>
        </w:rPr>
      </w:pPr>
      <w:r w:rsidRPr="00B05B0E">
        <w:rPr>
          <w:rStyle w:val="Odwoanieprzypisudolnego"/>
          <w:rFonts w:asciiTheme="minorHAnsi" w:hAnsiTheme="minorHAnsi"/>
          <w:sz w:val="18"/>
          <w:szCs w:val="18"/>
        </w:rPr>
        <w:footnoteRef/>
      </w:r>
      <w:r w:rsidRPr="00B05B0E">
        <w:rPr>
          <w:rFonts w:asciiTheme="minorHAnsi" w:hAnsiTheme="minorHAnsi"/>
          <w:sz w:val="18"/>
          <w:szCs w:val="18"/>
        </w:rPr>
        <w:t xml:space="preserve"> Ekspertyza z badania pn. </w:t>
      </w:r>
      <w:r w:rsidRPr="00B05B0E">
        <w:rPr>
          <w:rFonts w:asciiTheme="minorHAnsi" w:hAnsiTheme="minorHAnsi"/>
          <w:i/>
          <w:sz w:val="18"/>
          <w:szCs w:val="18"/>
        </w:rPr>
        <w:t>Analiza powiązań społeczno-gospodarczych (...),</w:t>
      </w:r>
      <w:r>
        <w:rPr>
          <w:rFonts w:asciiTheme="minorHAnsi" w:hAnsiTheme="minorHAnsi"/>
          <w:i/>
          <w:sz w:val="18"/>
          <w:szCs w:val="18"/>
        </w:rPr>
        <w:t xml:space="preserve"> </w:t>
      </w:r>
      <w:r w:rsidRPr="00892BEE">
        <w:rPr>
          <w:rFonts w:asciiTheme="minorHAnsi" w:hAnsiTheme="minorHAnsi"/>
          <w:sz w:val="18"/>
          <w:szCs w:val="18"/>
        </w:rPr>
        <w:t>op. cit.,</w:t>
      </w:r>
      <w:r w:rsidRPr="00B05B0E">
        <w:rPr>
          <w:rFonts w:asciiTheme="minorHAnsi" w:hAnsiTheme="minorHAnsi"/>
          <w:i/>
          <w:sz w:val="18"/>
          <w:szCs w:val="18"/>
        </w:rPr>
        <w:t xml:space="preserve"> </w:t>
      </w:r>
      <w:r w:rsidRPr="00B05B0E">
        <w:rPr>
          <w:rFonts w:asciiTheme="minorHAnsi" w:hAnsiTheme="minorHAnsi"/>
          <w:sz w:val="18"/>
          <w:szCs w:val="18"/>
        </w:rPr>
        <w:t>s.59.</w:t>
      </w:r>
    </w:p>
  </w:footnote>
  <w:footnote w:id="133">
    <w:p w14:paraId="22DC172D" w14:textId="77777777" w:rsidR="00AB489D" w:rsidRPr="00B05B0E" w:rsidRDefault="00AB489D" w:rsidP="000D2470">
      <w:pPr>
        <w:pStyle w:val="Tekstprzypisudolnego"/>
        <w:rPr>
          <w:rFonts w:asciiTheme="minorHAnsi" w:hAnsiTheme="minorHAnsi"/>
          <w:sz w:val="18"/>
          <w:szCs w:val="18"/>
        </w:rPr>
      </w:pPr>
      <w:r w:rsidRPr="00B05B0E">
        <w:rPr>
          <w:rStyle w:val="Odwoanieprzypisudolnego"/>
          <w:rFonts w:asciiTheme="minorHAnsi" w:hAnsiTheme="minorHAnsi"/>
          <w:sz w:val="18"/>
          <w:szCs w:val="18"/>
        </w:rPr>
        <w:footnoteRef/>
      </w:r>
      <w:r w:rsidRPr="00B05B0E">
        <w:rPr>
          <w:rFonts w:asciiTheme="minorHAnsi" w:hAnsiTheme="minorHAnsi"/>
          <w:i/>
          <w:sz w:val="18"/>
          <w:szCs w:val="18"/>
        </w:rPr>
        <w:t xml:space="preserve"> Plan gospodarki odpadami (...)</w:t>
      </w:r>
      <w:r w:rsidRPr="00B05B0E">
        <w:rPr>
          <w:rFonts w:asciiTheme="minorHAnsi" w:hAnsiTheme="minorHAnsi"/>
          <w:sz w:val="18"/>
          <w:szCs w:val="18"/>
        </w:rPr>
        <w:t xml:space="preserve">, </w:t>
      </w:r>
      <w:r>
        <w:rPr>
          <w:rFonts w:asciiTheme="minorHAnsi" w:hAnsiTheme="minorHAnsi"/>
          <w:sz w:val="18"/>
          <w:szCs w:val="18"/>
        </w:rPr>
        <w:t xml:space="preserve">op. cit., </w:t>
      </w:r>
      <w:r w:rsidRPr="00B05B0E">
        <w:rPr>
          <w:rFonts w:asciiTheme="minorHAnsi" w:hAnsiTheme="minorHAnsi"/>
          <w:sz w:val="18"/>
          <w:szCs w:val="18"/>
        </w:rPr>
        <w:t>s.260.</w:t>
      </w:r>
    </w:p>
  </w:footnote>
  <w:footnote w:id="134">
    <w:p w14:paraId="7071E64C" w14:textId="77777777" w:rsidR="00AB489D" w:rsidRPr="00B05B0E" w:rsidRDefault="00AB489D" w:rsidP="00E657D3">
      <w:pPr>
        <w:pStyle w:val="Tekstprzypisudolnego"/>
        <w:ind w:left="142" w:hanging="142"/>
        <w:rPr>
          <w:rFonts w:asciiTheme="minorHAnsi" w:hAnsiTheme="minorHAnsi"/>
          <w:sz w:val="18"/>
          <w:szCs w:val="18"/>
        </w:rPr>
      </w:pPr>
      <w:r w:rsidRPr="00B05B0E">
        <w:rPr>
          <w:rStyle w:val="Odwoanieprzypisudolnego"/>
          <w:rFonts w:asciiTheme="minorHAnsi" w:hAnsiTheme="minorHAnsi"/>
          <w:sz w:val="18"/>
          <w:szCs w:val="18"/>
        </w:rPr>
        <w:footnoteRef/>
      </w:r>
      <w:r>
        <w:rPr>
          <w:rFonts w:asciiTheme="minorHAnsi" w:hAnsiTheme="minorHAnsi"/>
          <w:i/>
          <w:sz w:val="18"/>
          <w:szCs w:val="18"/>
        </w:rPr>
        <w:t xml:space="preserve"> Dokument roboczy służb Komisji – Sprawozdanie krajowe – Polska 2019 (…)</w:t>
      </w:r>
      <w:r>
        <w:rPr>
          <w:rFonts w:asciiTheme="minorHAnsi" w:hAnsiTheme="minorHAnsi"/>
          <w:sz w:val="18"/>
          <w:szCs w:val="18"/>
        </w:rPr>
        <w:t>, op. cit.,</w:t>
      </w:r>
      <w:r>
        <w:rPr>
          <w:rFonts w:asciiTheme="minorHAnsi" w:hAnsiTheme="minorHAnsi" w:cstheme="minorHAnsi"/>
          <w:sz w:val="18"/>
        </w:rPr>
        <w:t xml:space="preserve"> s. 69</w:t>
      </w:r>
      <w:r w:rsidRPr="00537940">
        <w:rPr>
          <w:rFonts w:asciiTheme="minorHAnsi" w:hAnsiTheme="minorHAnsi" w:cstheme="minorHAnsi"/>
          <w:sz w:val="18"/>
        </w:rPr>
        <w:t>.</w:t>
      </w:r>
    </w:p>
  </w:footnote>
  <w:footnote w:id="135">
    <w:p w14:paraId="5C9CE05A" w14:textId="6B030C81" w:rsidR="00AB489D" w:rsidRPr="003E3F15" w:rsidRDefault="00AB489D" w:rsidP="00C31270">
      <w:pPr>
        <w:pStyle w:val="Tekstprzypisudolnego"/>
        <w:rPr>
          <w:rFonts w:asciiTheme="minorHAnsi" w:hAnsiTheme="minorHAnsi" w:cstheme="minorHAnsi"/>
          <w:sz w:val="18"/>
          <w:szCs w:val="18"/>
        </w:rPr>
      </w:pPr>
      <w:r w:rsidRPr="00060ED4">
        <w:rPr>
          <w:rStyle w:val="Odwoanieprzypisudolnego"/>
          <w:rFonts w:asciiTheme="minorHAnsi" w:hAnsiTheme="minorHAnsi" w:cstheme="minorHAnsi"/>
          <w:sz w:val="18"/>
          <w:szCs w:val="18"/>
        </w:rPr>
        <w:footnoteRef/>
      </w:r>
      <w:r w:rsidRPr="00060ED4">
        <w:rPr>
          <w:rFonts w:asciiTheme="minorHAnsi" w:hAnsiTheme="minorHAnsi" w:cstheme="minorHAnsi"/>
          <w:i/>
          <w:sz w:val="18"/>
          <w:szCs w:val="18"/>
        </w:rPr>
        <w:t xml:space="preserve"> </w:t>
      </w:r>
      <w:r w:rsidRPr="003E3F15">
        <w:rPr>
          <w:rFonts w:asciiTheme="minorHAnsi" w:hAnsiTheme="minorHAnsi" w:cstheme="minorHAnsi"/>
          <w:i/>
          <w:sz w:val="18"/>
          <w:szCs w:val="18"/>
        </w:rPr>
        <w:t xml:space="preserve">Raport 2018 o stanie (…), </w:t>
      </w:r>
      <w:r w:rsidRPr="003E3F15">
        <w:rPr>
          <w:rFonts w:asciiTheme="minorHAnsi" w:hAnsiTheme="minorHAnsi" w:cstheme="minorHAnsi"/>
          <w:sz w:val="18"/>
          <w:szCs w:val="18"/>
        </w:rPr>
        <w:t>op. cit., s.12.</w:t>
      </w:r>
    </w:p>
  </w:footnote>
  <w:footnote w:id="136">
    <w:p w14:paraId="0957C885" w14:textId="77777777" w:rsidR="00AB489D" w:rsidRPr="008D2EFD" w:rsidRDefault="00AB489D" w:rsidP="00D86957">
      <w:pPr>
        <w:pStyle w:val="Tekstprzypisudolnego"/>
        <w:tabs>
          <w:tab w:val="left" w:pos="3105"/>
        </w:tabs>
        <w:rPr>
          <w:rFonts w:asciiTheme="minorHAnsi" w:hAnsiTheme="minorHAnsi" w:cstheme="minorHAnsi"/>
          <w:sz w:val="18"/>
          <w:szCs w:val="18"/>
        </w:rPr>
      </w:pPr>
      <w:r w:rsidRPr="00255933">
        <w:rPr>
          <w:rStyle w:val="Odwoanieprzypisudolnego"/>
          <w:rFonts w:asciiTheme="minorHAnsi" w:hAnsiTheme="minorHAnsi" w:cstheme="minorHAnsi"/>
          <w:sz w:val="18"/>
          <w:szCs w:val="18"/>
        </w:rPr>
        <w:footnoteRef/>
      </w:r>
      <w:r w:rsidRPr="00255933">
        <w:rPr>
          <w:rFonts w:asciiTheme="minorHAnsi" w:hAnsiTheme="minorHAnsi" w:cstheme="minorHAnsi"/>
          <w:i/>
          <w:sz w:val="18"/>
          <w:szCs w:val="18"/>
        </w:rPr>
        <w:t xml:space="preserve"> </w:t>
      </w:r>
      <w:r w:rsidRPr="00890249">
        <w:rPr>
          <w:rFonts w:asciiTheme="minorHAnsi" w:hAnsiTheme="minorHAnsi" w:cstheme="minorHAnsi"/>
          <w:sz w:val="18"/>
          <w:szCs w:val="18"/>
        </w:rPr>
        <w:t>Ibidem,</w:t>
      </w:r>
      <w:r w:rsidRPr="00D172FD">
        <w:rPr>
          <w:rFonts w:asciiTheme="minorHAnsi" w:hAnsiTheme="minorHAnsi" w:cstheme="minorHAnsi"/>
          <w:sz w:val="18"/>
          <w:szCs w:val="18"/>
        </w:rPr>
        <w:t xml:space="preserve"> s.26-36.</w:t>
      </w:r>
      <w:r w:rsidRPr="008D2EFD">
        <w:rPr>
          <w:rFonts w:asciiTheme="minorHAnsi" w:hAnsiTheme="minorHAnsi" w:cstheme="minorHAnsi"/>
          <w:sz w:val="18"/>
          <w:szCs w:val="18"/>
        </w:rPr>
        <w:tab/>
      </w:r>
    </w:p>
  </w:footnote>
  <w:footnote w:id="137">
    <w:p w14:paraId="07B45868" w14:textId="77777777" w:rsidR="00AB489D" w:rsidRPr="00A20FC6" w:rsidRDefault="00AB489D" w:rsidP="00717069">
      <w:pPr>
        <w:pStyle w:val="Tekstprzypisudolnego"/>
        <w:ind w:left="0" w:firstLine="0"/>
        <w:rPr>
          <w:rFonts w:asciiTheme="minorHAnsi" w:hAnsiTheme="minorHAnsi" w:cstheme="minorHAnsi"/>
          <w:sz w:val="18"/>
          <w:szCs w:val="18"/>
        </w:rPr>
      </w:pPr>
      <w:r w:rsidRPr="00A20FC6">
        <w:rPr>
          <w:rStyle w:val="Odwoanieprzypisudolnego"/>
          <w:rFonts w:asciiTheme="minorHAnsi" w:hAnsiTheme="minorHAnsi" w:cstheme="minorHAnsi"/>
          <w:sz w:val="18"/>
          <w:szCs w:val="18"/>
        </w:rPr>
        <w:footnoteRef/>
      </w:r>
      <w:r w:rsidRPr="00A20FC6">
        <w:rPr>
          <w:rFonts w:asciiTheme="minorHAnsi" w:hAnsiTheme="minorHAnsi" w:cstheme="minorHAnsi"/>
          <w:sz w:val="18"/>
          <w:szCs w:val="18"/>
        </w:rPr>
        <w:t xml:space="preserve"> Wsparcie może być udzielane w przypadkach, gdy podmiot odpowiedzialny za degradację terenu czy też nielegalne składowanie odpadów nie może zostać zidentyfikowany lub</w:t>
      </w:r>
      <w:r w:rsidRPr="00455932">
        <w:rPr>
          <w:rFonts w:asciiTheme="minorHAnsi" w:hAnsiTheme="minorHAnsi" w:cstheme="minorHAnsi"/>
          <w:sz w:val="18"/>
          <w:szCs w:val="18"/>
        </w:rPr>
        <w:t xml:space="preserve"> nie może zostać obarczony odpowiedzialnością za sfinansowanie remediacji lub rekultywacji zgodnie z zasadą „zanieczyszczający </w:t>
      </w:r>
      <w:r w:rsidRPr="00A20FC6">
        <w:rPr>
          <w:rFonts w:asciiTheme="minorHAnsi" w:hAnsiTheme="minorHAnsi" w:cstheme="minorHAnsi"/>
          <w:sz w:val="18"/>
          <w:szCs w:val="18"/>
        </w:rPr>
        <w:t>płaci” oraz Dyrektywą 2004/35/WE Parlamentu Europejskiego i Rady z dnia 21 kwietnia 2004 r. w sprawie odpowiedzialności za środowisko w odniesieniu do zapobiegania i zaradzania szkodom wyrządzonym środowisku naturalnemu.</w:t>
      </w:r>
    </w:p>
  </w:footnote>
  <w:footnote w:id="138">
    <w:p w14:paraId="2CB04933" w14:textId="6F03A41A" w:rsidR="00AB489D" w:rsidRPr="00BA2F8E" w:rsidRDefault="00AB489D" w:rsidP="00BF7E91">
      <w:pPr>
        <w:pStyle w:val="Tekstprzypisudolnego"/>
        <w:tabs>
          <w:tab w:val="left" w:pos="0"/>
        </w:tabs>
        <w:ind w:left="0" w:firstLine="0"/>
        <w:rPr>
          <w:sz w:val="18"/>
          <w:szCs w:val="18"/>
        </w:rPr>
      </w:pPr>
      <w:r w:rsidRPr="00BA2F8E">
        <w:rPr>
          <w:rStyle w:val="Odwoanieprzypisudolnego"/>
          <w:rFonts w:asciiTheme="minorHAnsi" w:hAnsiTheme="minorHAnsi" w:cstheme="minorHAnsi"/>
          <w:sz w:val="18"/>
          <w:szCs w:val="18"/>
        </w:rPr>
        <w:footnoteRef/>
      </w:r>
      <w:r>
        <w:rPr>
          <w:rFonts w:asciiTheme="minorHAnsi" w:hAnsiTheme="minorHAnsi" w:cstheme="minorHAnsi"/>
          <w:sz w:val="18"/>
          <w:szCs w:val="18"/>
        </w:rPr>
        <w:t xml:space="preserve"> </w:t>
      </w:r>
      <w:r w:rsidRPr="00BA2F8E">
        <w:rPr>
          <w:rFonts w:asciiTheme="minorHAnsi" w:hAnsiTheme="minorHAnsi" w:cstheme="minorHAnsi"/>
          <w:sz w:val="18"/>
          <w:szCs w:val="18"/>
        </w:rPr>
        <w:t xml:space="preserve"> Z wyłączeniem finansowania kosztów składowania i dostarczenia azbestu na składowisko</w:t>
      </w:r>
      <w:r>
        <w:rPr>
          <w:rFonts w:asciiTheme="minorHAnsi" w:hAnsiTheme="minorHAnsi" w:cstheme="minorHAnsi"/>
          <w:sz w:val="18"/>
          <w:szCs w:val="18"/>
        </w:rPr>
        <w:t xml:space="preserve"> oraz jego utylizacji. Dopuszcza się, </w:t>
      </w:r>
      <w:r w:rsidRPr="00BF7E91">
        <w:rPr>
          <w:rFonts w:asciiTheme="minorHAnsi" w:hAnsiTheme="minorHAnsi" w:cstheme="minorHAnsi"/>
          <w:sz w:val="18"/>
          <w:szCs w:val="18"/>
        </w:rPr>
        <w:t>jako uzupełniający element projektów</w:t>
      </w:r>
      <w:r>
        <w:rPr>
          <w:rFonts w:asciiTheme="minorHAnsi" w:hAnsiTheme="minorHAnsi" w:cstheme="minorHAnsi"/>
          <w:sz w:val="18"/>
          <w:szCs w:val="18"/>
        </w:rPr>
        <w:t>,</w:t>
      </w:r>
      <w:r w:rsidRPr="00BF7E91">
        <w:rPr>
          <w:rFonts w:asciiTheme="minorHAnsi" w:hAnsiTheme="minorHAnsi" w:cstheme="minorHAnsi"/>
          <w:sz w:val="18"/>
          <w:szCs w:val="18"/>
        </w:rPr>
        <w:t xml:space="preserve"> </w:t>
      </w:r>
      <w:r>
        <w:rPr>
          <w:rFonts w:asciiTheme="minorHAnsi" w:hAnsiTheme="minorHAnsi" w:cstheme="minorHAnsi"/>
          <w:sz w:val="18"/>
          <w:szCs w:val="18"/>
        </w:rPr>
        <w:t xml:space="preserve">wydatki związane ze zwiększeniem efektywności energetycznej budynku, np. ocieplenie dachu po usunięciu azbestu </w:t>
      </w:r>
      <w:r w:rsidRPr="00BF7E91">
        <w:rPr>
          <w:rFonts w:asciiTheme="minorHAnsi" w:hAnsiTheme="minorHAnsi" w:cstheme="minorHAnsi"/>
          <w:sz w:val="18"/>
          <w:szCs w:val="18"/>
        </w:rPr>
        <w:t xml:space="preserve">(limit na poziomie projektu: </w:t>
      </w:r>
      <w:r>
        <w:rPr>
          <w:rFonts w:asciiTheme="minorHAnsi" w:hAnsiTheme="minorHAnsi" w:cstheme="minorHAnsi"/>
          <w:sz w:val="18"/>
          <w:szCs w:val="18"/>
        </w:rPr>
        <w:t>40</w:t>
      </w:r>
      <w:r w:rsidRPr="00BF7E91">
        <w:rPr>
          <w:rFonts w:asciiTheme="minorHAnsi" w:hAnsiTheme="minorHAnsi" w:cstheme="minorHAnsi"/>
          <w:sz w:val="18"/>
          <w:szCs w:val="18"/>
        </w:rPr>
        <w:t>%</w:t>
      </w:r>
      <w:r>
        <w:rPr>
          <w:rFonts w:asciiTheme="minorHAnsi" w:hAnsiTheme="minorHAnsi" w:cstheme="minorHAnsi"/>
          <w:sz w:val="18"/>
          <w:szCs w:val="18"/>
        </w:rPr>
        <w:t xml:space="preserve"> jego</w:t>
      </w:r>
      <w:r w:rsidRPr="00BF7E91">
        <w:rPr>
          <w:rFonts w:asciiTheme="minorHAnsi" w:hAnsiTheme="minorHAnsi" w:cstheme="minorHAnsi"/>
          <w:sz w:val="18"/>
          <w:szCs w:val="18"/>
        </w:rPr>
        <w:t xml:space="preserve"> kosztów)</w:t>
      </w:r>
      <w:r>
        <w:rPr>
          <w:rFonts w:asciiTheme="minorHAnsi" w:hAnsiTheme="minorHAnsi" w:cstheme="minorHAnsi"/>
          <w:sz w:val="18"/>
          <w:szCs w:val="18"/>
        </w:rPr>
        <w:t>.</w:t>
      </w:r>
    </w:p>
  </w:footnote>
  <w:footnote w:id="139">
    <w:p w14:paraId="01F504F2" w14:textId="77777777" w:rsidR="00AB489D" w:rsidRPr="00EF00C3" w:rsidRDefault="00AB489D" w:rsidP="000806AB">
      <w:pPr>
        <w:pStyle w:val="Tekstprzypisudolnego"/>
        <w:ind w:left="284" w:hanging="284"/>
        <w:rPr>
          <w:rFonts w:asciiTheme="minorHAnsi" w:hAnsiTheme="minorHAnsi"/>
          <w:sz w:val="18"/>
          <w:szCs w:val="18"/>
        </w:rPr>
      </w:pPr>
      <w:r w:rsidRPr="00EF00C3">
        <w:rPr>
          <w:rStyle w:val="Odwoanieprzypisudolnego"/>
          <w:rFonts w:asciiTheme="minorHAnsi" w:hAnsiTheme="minorHAnsi"/>
          <w:sz w:val="18"/>
          <w:szCs w:val="18"/>
        </w:rPr>
        <w:footnoteRef/>
      </w:r>
      <w:r>
        <w:rPr>
          <w:rFonts w:asciiTheme="minorHAnsi" w:hAnsiTheme="minorHAnsi"/>
          <w:i/>
          <w:sz w:val="18"/>
          <w:szCs w:val="18"/>
        </w:rPr>
        <w:t xml:space="preserve"> </w:t>
      </w:r>
      <w:r w:rsidRPr="00E657D3">
        <w:rPr>
          <w:rFonts w:asciiTheme="minorHAnsi" w:hAnsiTheme="minorHAnsi"/>
          <w:i/>
          <w:sz w:val="18"/>
          <w:szCs w:val="18"/>
        </w:rPr>
        <w:t>Dokument roboczy służb Komisji – Spra</w:t>
      </w:r>
      <w:r>
        <w:rPr>
          <w:rFonts w:asciiTheme="minorHAnsi" w:hAnsiTheme="minorHAnsi"/>
          <w:i/>
          <w:sz w:val="18"/>
          <w:szCs w:val="18"/>
        </w:rPr>
        <w:t>wozdanie krajowe – Polska 2019 (…)</w:t>
      </w:r>
      <w:r w:rsidRPr="00E657D3">
        <w:rPr>
          <w:rFonts w:asciiTheme="minorHAnsi" w:hAnsiTheme="minorHAnsi"/>
          <w:sz w:val="18"/>
          <w:szCs w:val="18"/>
        </w:rPr>
        <w:t>,</w:t>
      </w:r>
      <w:r>
        <w:rPr>
          <w:rFonts w:asciiTheme="minorHAnsi" w:hAnsiTheme="minorHAnsi"/>
          <w:sz w:val="18"/>
          <w:szCs w:val="18"/>
        </w:rPr>
        <w:t xml:space="preserve"> op. cit.,</w:t>
      </w:r>
      <w:r w:rsidRPr="00E657D3">
        <w:rPr>
          <w:rFonts w:asciiTheme="minorHAnsi" w:hAnsiTheme="minorHAnsi"/>
          <w:sz w:val="18"/>
          <w:szCs w:val="18"/>
        </w:rPr>
        <w:t xml:space="preserve"> s.70.</w:t>
      </w:r>
    </w:p>
  </w:footnote>
  <w:footnote w:id="140">
    <w:p w14:paraId="2FCB5C1B" w14:textId="16168FC3" w:rsidR="00AB489D" w:rsidRPr="002F4757" w:rsidRDefault="00AB489D" w:rsidP="000806AB">
      <w:pPr>
        <w:pStyle w:val="Tekstprzypisudolnego"/>
        <w:ind w:left="142" w:hanging="142"/>
        <w:rPr>
          <w:rFonts w:asciiTheme="minorHAnsi" w:hAnsiTheme="minorHAnsi"/>
          <w:sz w:val="18"/>
          <w:szCs w:val="18"/>
        </w:rPr>
      </w:pPr>
      <w:r w:rsidRPr="002F4757">
        <w:rPr>
          <w:rStyle w:val="Odwoanieprzypisudolnego"/>
          <w:rFonts w:asciiTheme="minorHAnsi" w:hAnsiTheme="minorHAnsi"/>
          <w:sz w:val="18"/>
          <w:szCs w:val="18"/>
        </w:rPr>
        <w:footnoteRef/>
      </w:r>
      <w:r>
        <w:rPr>
          <w:rFonts w:asciiTheme="minorHAnsi" w:hAnsiTheme="minorHAnsi"/>
          <w:sz w:val="18"/>
          <w:szCs w:val="18"/>
        </w:rPr>
        <w:t xml:space="preserve"> </w:t>
      </w:r>
      <w:r w:rsidRPr="00890249">
        <w:rPr>
          <w:rFonts w:asciiTheme="minorHAnsi" w:hAnsiTheme="minorHAnsi"/>
          <w:i/>
          <w:sz w:val="18"/>
          <w:szCs w:val="18"/>
        </w:rPr>
        <w:t xml:space="preserve">Program Ochrony Środowiska dla Województwa Opolskiego na lata </w:t>
      </w:r>
      <w:r>
        <w:rPr>
          <w:rFonts w:asciiTheme="minorHAnsi" w:hAnsiTheme="minorHAnsi"/>
          <w:i/>
          <w:sz w:val="18"/>
          <w:szCs w:val="18"/>
        </w:rPr>
        <w:t>2021-2027</w:t>
      </w:r>
      <w:r w:rsidRPr="002F4757">
        <w:rPr>
          <w:rFonts w:asciiTheme="minorHAnsi" w:hAnsiTheme="minorHAnsi"/>
          <w:sz w:val="18"/>
          <w:szCs w:val="18"/>
        </w:rPr>
        <w:t>, Opole</w:t>
      </w:r>
      <w:r>
        <w:rPr>
          <w:rFonts w:asciiTheme="minorHAnsi" w:hAnsiTheme="minorHAnsi"/>
          <w:sz w:val="18"/>
          <w:szCs w:val="18"/>
        </w:rPr>
        <w:t xml:space="preserve"> 2021</w:t>
      </w:r>
      <w:r w:rsidRPr="002F4757">
        <w:rPr>
          <w:rFonts w:asciiTheme="minorHAnsi" w:hAnsiTheme="minorHAnsi"/>
          <w:sz w:val="18"/>
          <w:szCs w:val="18"/>
        </w:rPr>
        <w:t>, s.</w:t>
      </w:r>
      <w:r>
        <w:rPr>
          <w:rFonts w:asciiTheme="minorHAnsi" w:hAnsiTheme="minorHAnsi"/>
          <w:sz w:val="18"/>
          <w:szCs w:val="18"/>
        </w:rPr>
        <w:t>33</w:t>
      </w:r>
      <w:r w:rsidRPr="002F4757">
        <w:rPr>
          <w:rFonts w:asciiTheme="minorHAnsi" w:hAnsiTheme="minorHAnsi"/>
          <w:sz w:val="18"/>
          <w:szCs w:val="18"/>
        </w:rPr>
        <w:t>.</w:t>
      </w:r>
    </w:p>
  </w:footnote>
  <w:footnote w:id="141">
    <w:p w14:paraId="248AADEC" w14:textId="77777777" w:rsidR="00AB489D" w:rsidRPr="00C43CF3" w:rsidRDefault="00AB489D" w:rsidP="006100D7">
      <w:pPr>
        <w:pStyle w:val="Tekstprzypisudolnego"/>
        <w:ind w:left="284" w:hanging="284"/>
        <w:rPr>
          <w:rFonts w:asciiTheme="minorHAnsi" w:hAnsiTheme="minorHAnsi" w:cstheme="minorHAnsi"/>
          <w:sz w:val="18"/>
          <w:szCs w:val="18"/>
        </w:rPr>
      </w:pPr>
      <w:r w:rsidRPr="00C43CF3">
        <w:rPr>
          <w:rStyle w:val="Odwoanieprzypisudolnego"/>
          <w:rFonts w:asciiTheme="minorHAnsi" w:hAnsiTheme="minorHAnsi" w:cstheme="minorHAnsi"/>
          <w:sz w:val="18"/>
          <w:szCs w:val="18"/>
        </w:rPr>
        <w:footnoteRef/>
      </w:r>
      <w:r w:rsidRPr="00C43CF3">
        <w:rPr>
          <w:rFonts w:asciiTheme="minorHAnsi" w:hAnsiTheme="minorHAnsi" w:cstheme="minorHAnsi"/>
          <w:sz w:val="18"/>
          <w:szCs w:val="18"/>
        </w:rPr>
        <w:t xml:space="preserve"> </w:t>
      </w:r>
      <w:r w:rsidRPr="006100D7">
        <w:rPr>
          <w:rFonts w:asciiTheme="minorHAnsi" w:hAnsiTheme="minorHAnsi" w:cstheme="minorHAnsi"/>
          <w:sz w:val="18"/>
          <w:szCs w:val="18"/>
        </w:rPr>
        <w:t xml:space="preserve">Dyrektywa Parlamentu Europejskiego i Rady (UE) 2019/1161 z dnia 20 czerwca 2019 r. zmieniająca dyrektywę 2009/33/WE w sprawie promowania ekologicznie czystych i energooszczędnych pojazdów transportu drogowego </w:t>
      </w:r>
      <w:r>
        <w:rPr>
          <w:rFonts w:asciiTheme="minorHAnsi" w:hAnsiTheme="minorHAnsi" w:cstheme="minorHAnsi"/>
          <w:sz w:val="18"/>
          <w:szCs w:val="18"/>
        </w:rPr>
        <w:br/>
      </w:r>
      <w:r w:rsidRPr="006100D7">
        <w:rPr>
          <w:rFonts w:asciiTheme="minorHAnsi" w:hAnsiTheme="minorHAnsi" w:cstheme="minorHAnsi"/>
          <w:sz w:val="18"/>
          <w:szCs w:val="18"/>
        </w:rPr>
        <w:t>(Dz. U. UE. L. z 2019 r. Nr 188, str. 116)</w:t>
      </w:r>
      <w:r>
        <w:rPr>
          <w:rFonts w:asciiTheme="minorHAnsi" w:hAnsiTheme="minorHAnsi" w:cstheme="minorHAnsi"/>
          <w:sz w:val="18"/>
          <w:szCs w:val="18"/>
        </w:rPr>
        <w:t>.</w:t>
      </w:r>
    </w:p>
  </w:footnote>
  <w:footnote w:id="142">
    <w:p w14:paraId="773EEBDB" w14:textId="77777777" w:rsidR="00AB489D" w:rsidRPr="002B468B" w:rsidRDefault="00AB489D" w:rsidP="000806AB">
      <w:pPr>
        <w:pStyle w:val="Tekstprzypisudolnego"/>
        <w:ind w:left="284" w:hanging="284"/>
        <w:rPr>
          <w:rFonts w:asciiTheme="minorHAnsi" w:hAnsiTheme="minorHAnsi" w:cstheme="minorHAnsi"/>
          <w:sz w:val="18"/>
          <w:szCs w:val="18"/>
        </w:rPr>
      </w:pPr>
      <w:r w:rsidRPr="00D172FD">
        <w:rPr>
          <w:rStyle w:val="Odwoanieprzypisudolnego"/>
          <w:rFonts w:asciiTheme="minorHAnsi" w:hAnsiTheme="minorHAnsi" w:cstheme="minorHAnsi"/>
          <w:sz w:val="18"/>
          <w:szCs w:val="18"/>
        </w:rPr>
        <w:footnoteRef/>
      </w:r>
      <w:r w:rsidRPr="00F1641B">
        <w:rPr>
          <w:rFonts w:asciiTheme="minorHAnsi" w:hAnsiTheme="minorHAnsi" w:cstheme="minorHAnsi"/>
          <w:i/>
          <w:sz w:val="18"/>
          <w:szCs w:val="18"/>
        </w:rPr>
        <w:t xml:space="preserve"> Dokument roboczy służb Komisji – Sprawozdanie krajowe – Polska 2019 </w:t>
      </w:r>
      <w:r w:rsidRPr="00F1641B">
        <w:rPr>
          <w:rFonts w:asciiTheme="minorHAnsi" w:hAnsiTheme="minorHAnsi" w:cstheme="minorHAnsi"/>
          <w:sz w:val="18"/>
          <w:szCs w:val="18"/>
        </w:rPr>
        <w:t>(…), op. cit.,s.70.</w:t>
      </w:r>
    </w:p>
  </w:footnote>
  <w:footnote w:id="143">
    <w:p w14:paraId="43EB2872" w14:textId="4BC5F3E4" w:rsidR="00AB489D" w:rsidRPr="00890249" w:rsidRDefault="00AB489D" w:rsidP="000806AB">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Umowy Partnerstwa z dnia </w:t>
      </w:r>
      <w:r w:rsidRPr="00890249">
        <w:rPr>
          <w:rFonts w:asciiTheme="minorHAnsi" w:hAnsiTheme="minorHAnsi" w:cstheme="minorHAnsi"/>
          <w:color w:val="1F497D"/>
          <w:sz w:val="18"/>
          <w:szCs w:val="18"/>
        </w:rPr>
        <w:t>30</w:t>
      </w:r>
      <w:r w:rsidRPr="00890249">
        <w:rPr>
          <w:rFonts w:asciiTheme="minorHAnsi" w:hAnsiTheme="minorHAnsi" w:cstheme="minorHAnsi"/>
          <w:sz w:val="18"/>
          <w:szCs w:val="18"/>
        </w:rPr>
        <w:t>/0</w:t>
      </w:r>
      <w:r w:rsidRPr="00890249">
        <w:rPr>
          <w:rFonts w:asciiTheme="minorHAnsi" w:hAnsiTheme="minorHAnsi" w:cstheme="minorHAnsi"/>
          <w:color w:val="1F497D"/>
          <w:sz w:val="18"/>
          <w:szCs w:val="18"/>
        </w:rPr>
        <w:t>6</w:t>
      </w:r>
      <w:r w:rsidRPr="00890249">
        <w:rPr>
          <w:rFonts w:asciiTheme="minorHAnsi" w:hAnsiTheme="minorHAnsi" w:cstheme="minorHAnsi"/>
          <w:sz w:val="18"/>
          <w:szCs w:val="18"/>
        </w:rPr>
        <w:t>/202</w:t>
      </w:r>
      <w:r w:rsidRPr="00890249">
        <w:rPr>
          <w:rFonts w:asciiTheme="minorHAnsi" w:hAnsiTheme="minorHAnsi" w:cstheme="minorHAnsi"/>
          <w:color w:val="1F497D"/>
          <w:sz w:val="18"/>
          <w:szCs w:val="18"/>
        </w:rPr>
        <w:t>2</w:t>
      </w:r>
      <w:r w:rsidRPr="00890249">
        <w:rPr>
          <w:rFonts w:asciiTheme="minorHAnsi" w:hAnsiTheme="minorHAnsi" w:cstheme="minorHAnsi"/>
          <w:sz w:val="18"/>
          <w:szCs w:val="18"/>
        </w:rPr>
        <w:t xml:space="preserve">, s. </w:t>
      </w:r>
      <w:r w:rsidRPr="00890249">
        <w:rPr>
          <w:rFonts w:asciiTheme="minorHAnsi" w:hAnsiTheme="minorHAnsi" w:cstheme="minorHAnsi"/>
          <w:color w:val="1F497D"/>
          <w:sz w:val="18"/>
          <w:szCs w:val="18"/>
        </w:rPr>
        <w:t>108.</w:t>
      </w:r>
    </w:p>
  </w:footnote>
  <w:footnote w:id="144">
    <w:p w14:paraId="40B8EA25" w14:textId="77777777" w:rsidR="00AB489D" w:rsidRPr="00890249" w:rsidRDefault="00AB489D">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Delimitacja Miejskich Obszarów Funkcjonalnych ośrodków powiatowych w województwie opolskim. </w:t>
      </w:r>
    </w:p>
  </w:footnote>
  <w:footnote w:id="145">
    <w:p w14:paraId="10FB5FF1" w14:textId="042A3C9C" w:rsidR="00AB489D" w:rsidRPr="0043241C" w:rsidRDefault="00AB489D" w:rsidP="00890249">
      <w:pPr>
        <w:pStyle w:val="Tekstprzypisudolnego"/>
        <w:ind w:left="0" w:firstLine="0"/>
        <w:rPr>
          <w:rFonts w:asciiTheme="minorHAnsi" w:hAnsiTheme="minorHAnsi" w:cstheme="minorHAnsi"/>
          <w:sz w:val="18"/>
        </w:rPr>
      </w:pPr>
      <w:r w:rsidRPr="00890249">
        <w:rPr>
          <w:rStyle w:val="Odwoanieprzypisudolnego"/>
          <w:rFonts w:asciiTheme="minorHAnsi" w:hAnsiTheme="minorHAnsi" w:cstheme="minorHAnsi"/>
          <w:sz w:val="18"/>
          <w:szCs w:val="18"/>
        </w:rPr>
        <w:footnoteRef/>
      </w:r>
      <w:r w:rsidRPr="00D172FD">
        <w:rPr>
          <w:rFonts w:asciiTheme="minorHAnsi" w:hAnsiTheme="minorHAnsi" w:cstheme="minorHAnsi"/>
          <w:sz w:val="18"/>
          <w:szCs w:val="18"/>
        </w:rPr>
        <w:t>Inwestycje z</w:t>
      </w:r>
      <w:r w:rsidRPr="002B468B">
        <w:rPr>
          <w:rFonts w:asciiTheme="minorHAnsi" w:hAnsiTheme="minorHAnsi" w:cstheme="minorHAnsi"/>
          <w:sz w:val="18"/>
          <w:szCs w:val="18"/>
        </w:rPr>
        <w:t xml:space="preserve"> zakresu P&amp;R tylko dla obiektów zlokalizowanych w strefach dojazdów do pracy </w:t>
      </w:r>
      <w:r w:rsidRPr="002B468B">
        <w:rPr>
          <w:rFonts w:asciiTheme="minorHAnsi" w:hAnsiTheme="minorHAnsi" w:cstheme="minorHAnsi"/>
          <w:sz w:val="18"/>
          <w:szCs w:val="18"/>
        </w:rPr>
        <w:br/>
        <w:t>w aglomeracjach (poza centrami miast) i tylko wtedy, gdy są one powiązane z uzupełniającymi połączeniami transportu publicznego i innymi środkami wspierającymi zrównoważony trans</w:t>
      </w:r>
      <w:r w:rsidRPr="002B2B20">
        <w:rPr>
          <w:rFonts w:asciiTheme="minorHAnsi" w:hAnsiTheme="minorHAnsi" w:cstheme="minorHAnsi"/>
          <w:sz w:val="18"/>
          <w:szCs w:val="18"/>
        </w:rPr>
        <w:t>port publiczny w mieście.</w:t>
      </w:r>
    </w:p>
  </w:footnote>
  <w:footnote w:id="146">
    <w:p w14:paraId="169C5381" w14:textId="77777777" w:rsidR="00AB489D" w:rsidRPr="0043241C" w:rsidRDefault="00AB489D" w:rsidP="008C4C07">
      <w:pPr>
        <w:pStyle w:val="Tekstprzypisudolnego"/>
        <w:ind w:left="284" w:hanging="284"/>
        <w:rPr>
          <w:rFonts w:asciiTheme="minorHAnsi" w:hAnsiTheme="minorHAnsi" w:cstheme="minorHAnsi"/>
          <w:sz w:val="18"/>
        </w:rPr>
      </w:pPr>
      <w:r w:rsidRPr="0043241C">
        <w:rPr>
          <w:rStyle w:val="Odwoanieprzypisudolnego"/>
          <w:rFonts w:asciiTheme="minorHAnsi" w:hAnsiTheme="minorHAnsi" w:cstheme="minorHAnsi"/>
          <w:sz w:val="18"/>
        </w:rPr>
        <w:footnoteRef/>
      </w:r>
      <w:r w:rsidRPr="0043241C">
        <w:rPr>
          <w:rFonts w:asciiTheme="minorHAnsi" w:hAnsiTheme="minorHAnsi" w:cstheme="minorHAnsi"/>
          <w:sz w:val="18"/>
        </w:rPr>
        <w:t xml:space="preserve"> Z wyłączeniem inwestycji w ITS, których celem jest jedynie zwiększenie intensywności użytkowania </w:t>
      </w:r>
      <w:r w:rsidRPr="0043241C">
        <w:rPr>
          <w:rFonts w:asciiTheme="minorHAnsi" w:hAnsiTheme="minorHAnsi" w:cstheme="minorHAnsi"/>
          <w:sz w:val="18"/>
        </w:rPr>
        <w:br/>
        <w:t xml:space="preserve">(np. zwiększenie przepustowości) obecnie istniejącej infrastruktury drogowej. </w:t>
      </w:r>
    </w:p>
  </w:footnote>
  <w:footnote w:id="147">
    <w:p w14:paraId="063C4320" w14:textId="0B33111E" w:rsidR="00AB489D" w:rsidRPr="00B05B0E" w:rsidRDefault="00AB489D" w:rsidP="00E94838">
      <w:pPr>
        <w:pStyle w:val="Tekstprzypisudolnego"/>
        <w:rPr>
          <w:rFonts w:asciiTheme="minorHAnsi" w:hAnsiTheme="minorHAnsi"/>
          <w:sz w:val="18"/>
          <w:szCs w:val="18"/>
        </w:rPr>
      </w:pPr>
      <w:r w:rsidRPr="002F4757">
        <w:rPr>
          <w:rStyle w:val="Odwoanieprzypisudolnego"/>
          <w:rFonts w:asciiTheme="minorHAnsi" w:hAnsiTheme="minorHAnsi"/>
          <w:sz w:val="18"/>
          <w:szCs w:val="18"/>
        </w:rPr>
        <w:footnoteRef/>
      </w:r>
      <w:r>
        <w:rPr>
          <w:rFonts w:asciiTheme="minorHAnsi" w:hAnsiTheme="minorHAnsi"/>
          <w:sz w:val="18"/>
          <w:szCs w:val="18"/>
        </w:rPr>
        <w:t xml:space="preserve"> </w:t>
      </w:r>
      <w:r w:rsidRPr="00890249">
        <w:rPr>
          <w:rFonts w:asciiTheme="minorHAnsi" w:hAnsiTheme="minorHAnsi"/>
          <w:i/>
          <w:sz w:val="18"/>
          <w:szCs w:val="18"/>
        </w:rPr>
        <w:t>Województwo Opolskie – stany i trendy rozwojowe</w:t>
      </w:r>
      <w:r>
        <w:rPr>
          <w:rFonts w:asciiTheme="minorHAnsi" w:hAnsiTheme="minorHAnsi"/>
          <w:sz w:val="18"/>
          <w:szCs w:val="18"/>
        </w:rPr>
        <w:t>, Raport za okres 2008-2015, Opole 2017</w:t>
      </w:r>
      <w:r w:rsidRPr="00B05B0E">
        <w:rPr>
          <w:rFonts w:asciiTheme="minorHAnsi" w:hAnsiTheme="minorHAnsi"/>
          <w:sz w:val="18"/>
          <w:szCs w:val="18"/>
        </w:rPr>
        <w:t>s.111.</w:t>
      </w:r>
    </w:p>
  </w:footnote>
  <w:footnote w:id="148">
    <w:p w14:paraId="678F2651" w14:textId="29E4C923" w:rsidR="00AB489D" w:rsidRPr="00B05B0E" w:rsidRDefault="00AB489D" w:rsidP="00EE3FBA">
      <w:pPr>
        <w:pStyle w:val="Tekstprzypisudolnego"/>
        <w:ind w:left="0" w:firstLine="0"/>
        <w:rPr>
          <w:rFonts w:asciiTheme="minorHAnsi" w:hAnsiTheme="minorHAnsi"/>
          <w:sz w:val="18"/>
          <w:szCs w:val="18"/>
        </w:rPr>
      </w:pPr>
      <w:r w:rsidRPr="00B05B0E">
        <w:rPr>
          <w:rStyle w:val="Odwoanieprzypisudolnego"/>
          <w:rFonts w:asciiTheme="minorHAnsi" w:hAnsiTheme="minorHAnsi"/>
          <w:sz w:val="18"/>
          <w:szCs w:val="18"/>
        </w:rPr>
        <w:footnoteRef/>
      </w:r>
      <w:r w:rsidRPr="00B05B0E">
        <w:rPr>
          <w:rFonts w:asciiTheme="minorHAnsi" w:hAnsiTheme="minorHAnsi"/>
          <w:sz w:val="18"/>
          <w:szCs w:val="18"/>
        </w:rPr>
        <w:t xml:space="preserve"> </w:t>
      </w:r>
      <w:r w:rsidRPr="00890249">
        <w:rPr>
          <w:rFonts w:asciiTheme="minorHAnsi" w:hAnsiTheme="minorHAnsi"/>
          <w:i/>
          <w:sz w:val="18"/>
          <w:szCs w:val="18"/>
        </w:rPr>
        <w:t>Strategia Zrównoważonego Rozwoju Transportu do 2030</w:t>
      </w:r>
      <w:r w:rsidRPr="00B05B0E">
        <w:rPr>
          <w:rFonts w:asciiTheme="minorHAnsi" w:hAnsiTheme="minorHAnsi"/>
          <w:sz w:val="18"/>
          <w:szCs w:val="18"/>
        </w:rPr>
        <w:t>, dokument przyjęty przez Radę Ministrów 24.09.2019 r.</w:t>
      </w:r>
    </w:p>
  </w:footnote>
  <w:footnote w:id="149">
    <w:p w14:paraId="79BDD5D4" w14:textId="77777777" w:rsidR="00AB489D" w:rsidRPr="00B05B0E" w:rsidRDefault="00AB489D" w:rsidP="00E94838">
      <w:pPr>
        <w:pStyle w:val="Tekstprzypisudolnego"/>
        <w:rPr>
          <w:rFonts w:asciiTheme="minorHAnsi" w:hAnsiTheme="minorHAnsi"/>
          <w:sz w:val="18"/>
          <w:szCs w:val="18"/>
        </w:rPr>
      </w:pPr>
      <w:r w:rsidRPr="00B05B0E">
        <w:rPr>
          <w:rStyle w:val="Odwoanieprzypisudolnego"/>
          <w:rFonts w:asciiTheme="minorHAnsi" w:hAnsiTheme="minorHAnsi"/>
          <w:sz w:val="18"/>
          <w:szCs w:val="18"/>
        </w:rPr>
        <w:footnoteRef/>
      </w:r>
      <w:r>
        <w:rPr>
          <w:rFonts w:asciiTheme="minorHAnsi" w:hAnsiTheme="minorHAnsi"/>
          <w:sz w:val="18"/>
          <w:szCs w:val="18"/>
        </w:rPr>
        <w:t xml:space="preserve"> </w:t>
      </w:r>
      <w:r w:rsidRPr="00890249">
        <w:rPr>
          <w:rFonts w:asciiTheme="minorHAnsi" w:hAnsiTheme="minorHAnsi"/>
          <w:i/>
          <w:sz w:val="18"/>
          <w:szCs w:val="18"/>
        </w:rPr>
        <w:t>Strategia na Rzecz Odpowiedzialnego Rozwoju</w:t>
      </w:r>
      <w:r>
        <w:rPr>
          <w:rFonts w:asciiTheme="minorHAnsi" w:hAnsiTheme="minorHAnsi"/>
          <w:sz w:val="18"/>
          <w:szCs w:val="18"/>
        </w:rPr>
        <w:t xml:space="preserve"> (…), op. cit., </w:t>
      </w:r>
      <w:r w:rsidRPr="00B05B0E">
        <w:rPr>
          <w:rFonts w:asciiTheme="minorHAnsi" w:hAnsiTheme="minorHAnsi"/>
          <w:sz w:val="18"/>
          <w:szCs w:val="18"/>
        </w:rPr>
        <w:t xml:space="preserve">s.308. </w:t>
      </w:r>
    </w:p>
  </w:footnote>
  <w:footnote w:id="150">
    <w:p w14:paraId="02C10F25" w14:textId="77777777" w:rsidR="00AB489D" w:rsidRPr="00B05B0E" w:rsidRDefault="00AB489D" w:rsidP="00FA43F5">
      <w:pPr>
        <w:pStyle w:val="Tekstprzypisudolnego"/>
        <w:ind w:left="284" w:hanging="284"/>
        <w:rPr>
          <w:sz w:val="18"/>
          <w:szCs w:val="18"/>
        </w:rPr>
      </w:pPr>
      <w:r w:rsidRPr="00B05B0E">
        <w:rPr>
          <w:rStyle w:val="Odwoanieprzypisudolnego"/>
          <w:rFonts w:asciiTheme="minorHAnsi" w:hAnsiTheme="minorHAnsi"/>
          <w:sz w:val="18"/>
          <w:szCs w:val="18"/>
        </w:rPr>
        <w:footnoteRef/>
      </w:r>
      <w:r w:rsidRPr="00B05B0E">
        <w:rPr>
          <w:rFonts w:asciiTheme="minorHAnsi" w:hAnsiTheme="minorHAnsi"/>
          <w:sz w:val="18"/>
          <w:szCs w:val="18"/>
        </w:rPr>
        <w:t xml:space="preserve"> Zapis ma zastosowanie do wszystkich inwestycji drogowych realizowanych w ramach </w:t>
      </w:r>
      <w:r>
        <w:rPr>
          <w:rFonts w:asciiTheme="minorHAnsi" w:hAnsiTheme="minorHAnsi"/>
          <w:sz w:val="18"/>
          <w:szCs w:val="18"/>
        </w:rPr>
        <w:t>perspektywy finansowej</w:t>
      </w:r>
      <w:r w:rsidRPr="00B05B0E">
        <w:rPr>
          <w:rFonts w:asciiTheme="minorHAnsi" w:hAnsiTheme="minorHAnsi"/>
          <w:sz w:val="18"/>
          <w:szCs w:val="18"/>
        </w:rPr>
        <w:t xml:space="preserve"> 2021-2027</w:t>
      </w:r>
      <w:r>
        <w:rPr>
          <w:rFonts w:asciiTheme="minorHAnsi" w:hAnsiTheme="minorHAnsi"/>
          <w:sz w:val="18"/>
          <w:szCs w:val="18"/>
        </w:rPr>
        <w:t xml:space="preserve"> z wyjątkiem dróg, które nie są przeznaczone dla ruchu długich i ciężkich pojazdów, takich jak drogi w centrach miast. </w:t>
      </w:r>
    </w:p>
  </w:footnote>
  <w:footnote w:id="151">
    <w:p w14:paraId="46A0B544" w14:textId="77777777" w:rsidR="00AB489D" w:rsidRDefault="00AB489D">
      <w:pPr>
        <w:pStyle w:val="Tekstprzypisudolnego"/>
      </w:pPr>
      <w:r w:rsidRPr="00514E3D">
        <w:rPr>
          <w:rStyle w:val="Odwoanieprzypisudolnego"/>
          <w:rFonts w:asciiTheme="minorHAnsi" w:hAnsiTheme="minorHAnsi" w:cstheme="minorHAnsi"/>
          <w:sz w:val="18"/>
          <w:szCs w:val="18"/>
        </w:rPr>
        <w:footnoteRef/>
      </w:r>
      <w:r w:rsidRPr="00514E3D">
        <w:rPr>
          <w:rFonts w:asciiTheme="minorHAnsi" w:hAnsiTheme="minorHAnsi" w:cstheme="minorHAnsi"/>
          <w:sz w:val="18"/>
          <w:szCs w:val="18"/>
        </w:rPr>
        <w:t xml:space="preserve"> https://www.ilo.org/global/topics/coronavirus/impacts-and-responses/WCMS_755910/lang--en/index.htm</w:t>
      </w:r>
    </w:p>
  </w:footnote>
  <w:footnote w:id="152">
    <w:p w14:paraId="1E56CB78" w14:textId="77777777" w:rsidR="00AB489D" w:rsidRPr="00890249" w:rsidRDefault="00AB489D">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w:t>
      </w:r>
      <w:r w:rsidRPr="00890249">
        <w:rPr>
          <w:rFonts w:asciiTheme="minorHAnsi" w:hAnsiTheme="minorHAnsi" w:cstheme="minorHAnsi"/>
          <w:i/>
          <w:sz w:val="18"/>
          <w:szCs w:val="18"/>
        </w:rPr>
        <w:t>Trafne gwarancje dla młodzieży</w:t>
      </w:r>
      <w:r w:rsidRPr="00890249">
        <w:rPr>
          <w:rFonts w:asciiTheme="minorHAnsi" w:hAnsiTheme="minorHAnsi" w:cstheme="minorHAnsi"/>
          <w:sz w:val="18"/>
          <w:szCs w:val="18"/>
        </w:rPr>
        <w:t>, WUP w Opolu, 2017, s. 40-51.</w:t>
      </w:r>
    </w:p>
  </w:footnote>
  <w:footnote w:id="153">
    <w:p w14:paraId="01287D1E" w14:textId="77777777" w:rsidR="00AB489D" w:rsidRPr="00F1641B" w:rsidRDefault="00AB489D" w:rsidP="00EC011B">
      <w:pPr>
        <w:pStyle w:val="Tekstprzypisudolnego"/>
        <w:rPr>
          <w:rFonts w:asciiTheme="minorHAnsi" w:hAnsiTheme="minorHAnsi"/>
          <w:sz w:val="18"/>
          <w:szCs w:val="18"/>
        </w:rPr>
      </w:pPr>
      <w:r w:rsidRPr="00F1641B">
        <w:rPr>
          <w:rStyle w:val="Odwoanieprzypisudolnego"/>
          <w:rFonts w:asciiTheme="minorHAnsi" w:hAnsiTheme="minorHAnsi"/>
          <w:sz w:val="18"/>
          <w:szCs w:val="18"/>
        </w:rPr>
        <w:footnoteRef/>
      </w:r>
      <w:r w:rsidRPr="00F1641B">
        <w:rPr>
          <w:rFonts w:asciiTheme="minorHAnsi" w:hAnsiTheme="minorHAnsi"/>
          <w:i/>
          <w:sz w:val="18"/>
          <w:szCs w:val="18"/>
        </w:rPr>
        <w:t xml:space="preserve"> Ubóstwo w Polsce w latach 2015 i 2016</w:t>
      </w:r>
      <w:r w:rsidRPr="00F1641B">
        <w:rPr>
          <w:rFonts w:asciiTheme="minorHAnsi" w:hAnsiTheme="minorHAnsi"/>
          <w:sz w:val="18"/>
          <w:szCs w:val="18"/>
        </w:rPr>
        <w:t>. Główny Urząd Statystyczny. Warszawa 2017. s. 30.</w:t>
      </w:r>
    </w:p>
  </w:footnote>
  <w:footnote w:id="154">
    <w:p w14:paraId="47631723" w14:textId="18F92C83" w:rsidR="00AB489D" w:rsidRPr="00D5205C" w:rsidRDefault="00AB489D" w:rsidP="00D5205C">
      <w:pPr>
        <w:pStyle w:val="Tekstprzypisudolnego"/>
        <w:ind w:left="0" w:firstLine="0"/>
        <w:rPr>
          <w:rFonts w:asciiTheme="minorHAnsi" w:hAnsiTheme="minorHAnsi" w:cstheme="minorHAnsi"/>
          <w:sz w:val="18"/>
          <w:szCs w:val="18"/>
        </w:rPr>
      </w:pPr>
      <w:r w:rsidRPr="00D5205C">
        <w:rPr>
          <w:rStyle w:val="Odwoanieprzypisudolnego"/>
          <w:rFonts w:asciiTheme="minorHAnsi" w:hAnsiTheme="minorHAnsi" w:cstheme="minorHAnsi"/>
          <w:sz w:val="18"/>
          <w:szCs w:val="18"/>
        </w:rPr>
        <w:footnoteRef/>
      </w:r>
      <w:r w:rsidRPr="00D5205C">
        <w:rPr>
          <w:rFonts w:asciiTheme="minorHAnsi" w:hAnsiTheme="minorHAnsi" w:cstheme="minorHAnsi"/>
          <w:sz w:val="18"/>
          <w:szCs w:val="18"/>
        </w:rPr>
        <w:t xml:space="preserve"> Osoby bierne (nieaktywne) zawodowo będące klientami powiatowych urzędów pracy w sytuacji zmiany ustawy o rynku pracy.</w:t>
      </w:r>
    </w:p>
  </w:footnote>
  <w:footnote w:id="155">
    <w:p w14:paraId="506EED94" w14:textId="68E0C022" w:rsidR="00AB489D" w:rsidRPr="00890249" w:rsidRDefault="00AB489D" w:rsidP="00A46493">
      <w:pPr>
        <w:pStyle w:val="Tekstprzypisudolnego"/>
        <w:rPr>
          <w:rFonts w:asciiTheme="minorHAnsi" w:hAnsiTheme="minorHAnsi" w:cstheme="minorHAnsi"/>
          <w: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Duda S. </w:t>
      </w:r>
      <w:r w:rsidRPr="00890249">
        <w:rPr>
          <w:rFonts w:asciiTheme="minorHAnsi" w:hAnsiTheme="minorHAnsi" w:cstheme="minorHAnsi"/>
          <w:i/>
          <w:sz w:val="18"/>
          <w:szCs w:val="18"/>
        </w:rPr>
        <w:t>Sytuacja kobiet na rynku pracy w Polsce</w:t>
      </w:r>
      <w:r w:rsidRPr="00890249">
        <w:rPr>
          <w:rFonts w:asciiTheme="minorHAnsi" w:hAnsiTheme="minorHAnsi" w:cstheme="minorHAnsi"/>
          <w:sz w:val="18"/>
          <w:szCs w:val="18"/>
        </w:rPr>
        <w:t>, s. 1</w:t>
      </w:r>
      <w:r>
        <w:rPr>
          <w:rFonts w:asciiTheme="minorHAnsi" w:hAnsiTheme="minorHAnsi" w:cstheme="minorHAnsi"/>
          <w:sz w:val="18"/>
          <w:szCs w:val="18"/>
        </w:rPr>
        <w:t>.</w:t>
      </w:r>
    </w:p>
  </w:footnote>
  <w:footnote w:id="156">
    <w:p w14:paraId="4A9D3669" w14:textId="77777777" w:rsidR="00AB489D" w:rsidRPr="00D172FD" w:rsidRDefault="00AB489D" w:rsidP="00890249">
      <w:pPr>
        <w:pStyle w:val="Tekstprzypisudolnego"/>
        <w:ind w:left="284" w:hanging="284"/>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w:t>
      </w:r>
      <w:r w:rsidRPr="00890249">
        <w:rPr>
          <w:rFonts w:asciiTheme="minorHAnsi" w:hAnsiTheme="minorHAnsi" w:cstheme="minorHAnsi"/>
          <w:i/>
          <w:sz w:val="18"/>
          <w:szCs w:val="18"/>
        </w:rPr>
        <w:t>Aktywność Ekonomiczna Ludności w województwie opolskim w III kwartale 2020 r.</w:t>
      </w:r>
      <w:r w:rsidRPr="00890249">
        <w:rPr>
          <w:rFonts w:asciiTheme="minorHAnsi" w:hAnsiTheme="minorHAnsi" w:cstheme="minorHAnsi"/>
          <w:sz w:val="18"/>
          <w:szCs w:val="18"/>
        </w:rPr>
        <w:t>, Urząd Statystyczny w Opolu, 30.12.2020, s. 1 i 5.</w:t>
      </w:r>
    </w:p>
  </w:footnote>
  <w:footnote w:id="157">
    <w:p w14:paraId="0C3D265A" w14:textId="77777777" w:rsidR="00AB489D" w:rsidRPr="00890249" w:rsidRDefault="00AB489D" w:rsidP="00C94907">
      <w:pPr>
        <w:pStyle w:val="Tekstprzypisudolnego"/>
        <w:tabs>
          <w:tab w:val="left" w:pos="284"/>
        </w:tabs>
        <w:ind w:left="284" w:hanging="284"/>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Sprawozdanie specjalne 25/2021: Wsparcie z EFS na rzecz zwalczania bezrobocia długotrwałego – działania muszą być lepiej ukierunkowane i monitorowane oraz bardziej dostosowane do potrzeb.</w:t>
      </w:r>
    </w:p>
  </w:footnote>
  <w:footnote w:id="158">
    <w:p w14:paraId="20F4F3C2" w14:textId="77777777" w:rsidR="00AB489D" w:rsidRPr="00890249" w:rsidRDefault="00AB489D" w:rsidP="00C94907">
      <w:pPr>
        <w:pStyle w:val="Tekstprzypisudolnego"/>
        <w:ind w:left="284" w:hanging="284"/>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Współczynnik określający wzajemne relacje między liczbą kobiet i mężczyzn, tj. liczba kobiet przypadająca na 100 mężczyzn.</w:t>
      </w:r>
    </w:p>
  </w:footnote>
  <w:footnote w:id="159">
    <w:p w14:paraId="703821A1" w14:textId="77777777" w:rsidR="00AB489D" w:rsidRDefault="00AB489D" w:rsidP="00C94907">
      <w:pPr>
        <w:pStyle w:val="Tekstprzypisudolnego"/>
        <w:ind w:left="284" w:hanging="284"/>
      </w:pPr>
      <w:r w:rsidRPr="00890249">
        <w:rPr>
          <w:rStyle w:val="Odwoanieprzypisudolnego"/>
          <w:rFonts w:ascii="Calibri" w:hAnsi="Calibri" w:cs="Calibri"/>
        </w:rPr>
        <w:footnoteRef/>
      </w:r>
      <w:r w:rsidRPr="00890249">
        <w:rPr>
          <w:rFonts w:ascii="Calibri" w:hAnsi="Calibri" w:cs="Calibri"/>
        </w:rPr>
        <w:t xml:space="preserve"> </w:t>
      </w:r>
      <w:r w:rsidRPr="00890249">
        <w:rPr>
          <w:rFonts w:asciiTheme="minorHAnsi" w:hAnsiTheme="minorHAnsi" w:cstheme="minorHAnsi"/>
          <w:i/>
          <w:sz w:val="18"/>
          <w:szCs w:val="18"/>
        </w:rPr>
        <w:t>Analiza sytuacji społeczno-ekonomicznej województwa opolskiego w obszarach oddziaływania EFS</w:t>
      </w:r>
      <w:r w:rsidRPr="00890249">
        <w:rPr>
          <w:rFonts w:asciiTheme="minorHAnsi" w:hAnsiTheme="minorHAnsi" w:cstheme="minorHAnsi"/>
          <w:sz w:val="18"/>
          <w:szCs w:val="18"/>
        </w:rPr>
        <w:t>, Opole, grudzień 2018 r., str. 52-53.</w:t>
      </w:r>
    </w:p>
  </w:footnote>
  <w:footnote w:id="160">
    <w:p w14:paraId="346F1A9F" w14:textId="49050E1E" w:rsidR="00AB489D" w:rsidRPr="00CA2783" w:rsidRDefault="00AB489D" w:rsidP="00EE19EB">
      <w:pPr>
        <w:pStyle w:val="Tekstprzypisudolnego"/>
        <w:rPr>
          <w:rFonts w:asciiTheme="minorHAnsi" w:hAnsiTheme="minorHAnsi"/>
          <w:sz w:val="18"/>
          <w:szCs w:val="18"/>
        </w:rPr>
      </w:pPr>
      <w:r w:rsidRPr="00CA2783">
        <w:rPr>
          <w:rStyle w:val="Odwoanieprzypisudolnego"/>
          <w:rFonts w:asciiTheme="minorHAnsi" w:hAnsiTheme="minorHAnsi"/>
          <w:sz w:val="18"/>
          <w:szCs w:val="18"/>
        </w:rPr>
        <w:footnoteRef/>
      </w:r>
      <w:r>
        <w:rPr>
          <w:rFonts w:asciiTheme="minorHAnsi" w:hAnsiTheme="minorHAnsi"/>
          <w:i/>
          <w:sz w:val="18"/>
          <w:szCs w:val="18"/>
        </w:rPr>
        <w:t xml:space="preserve"> </w:t>
      </w:r>
      <w:r w:rsidRPr="00CA2783">
        <w:rPr>
          <w:rFonts w:asciiTheme="minorHAnsi" w:hAnsiTheme="minorHAnsi"/>
          <w:i/>
          <w:sz w:val="18"/>
          <w:szCs w:val="18"/>
        </w:rPr>
        <w:t>Analiza sytuacji (...)</w:t>
      </w:r>
      <w:r>
        <w:rPr>
          <w:rFonts w:asciiTheme="minorHAnsi" w:hAnsiTheme="minorHAnsi"/>
          <w:i/>
          <w:sz w:val="18"/>
          <w:szCs w:val="18"/>
        </w:rPr>
        <w:t xml:space="preserve"> </w:t>
      </w:r>
      <w:r w:rsidRPr="00890249">
        <w:rPr>
          <w:rFonts w:asciiTheme="minorHAnsi" w:hAnsiTheme="minorHAnsi"/>
          <w:sz w:val="18"/>
          <w:szCs w:val="18"/>
        </w:rPr>
        <w:t>op.</w:t>
      </w:r>
      <w:r>
        <w:rPr>
          <w:rFonts w:asciiTheme="minorHAnsi" w:hAnsiTheme="minorHAnsi"/>
          <w:sz w:val="18"/>
          <w:szCs w:val="18"/>
        </w:rPr>
        <w:t xml:space="preserve"> </w:t>
      </w:r>
      <w:r w:rsidRPr="00890249">
        <w:rPr>
          <w:rFonts w:asciiTheme="minorHAnsi" w:hAnsiTheme="minorHAnsi"/>
          <w:sz w:val="18"/>
          <w:szCs w:val="18"/>
        </w:rPr>
        <w:t xml:space="preserve">cit., </w:t>
      </w:r>
      <w:r w:rsidRPr="00736296">
        <w:rPr>
          <w:rFonts w:asciiTheme="minorHAnsi" w:hAnsiTheme="minorHAnsi"/>
          <w:sz w:val="18"/>
          <w:szCs w:val="18"/>
        </w:rPr>
        <w:t>s</w:t>
      </w:r>
      <w:r w:rsidRPr="003F5DE6">
        <w:rPr>
          <w:rFonts w:asciiTheme="minorHAnsi" w:hAnsiTheme="minorHAnsi"/>
          <w:sz w:val="18"/>
          <w:szCs w:val="18"/>
        </w:rPr>
        <w:t>.21.</w:t>
      </w:r>
    </w:p>
  </w:footnote>
  <w:footnote w:id="161">
    <w:p w14:paraId="255D066D" w14:textId="61FB7CE6" w:rsidR="00AB489D" w:rsidRPr="00CA2783" w:rsidRDefault="00AB489D" w:rsidP="007A2A28">
      <w:pPr>
        <w:pStyle w:val="Tekstprzypisudolnego"/>
        <w:ind w:left="142" w:hanging="142"/>
        <w:rPr>
          <w:rFonts w:asciiTheme="minorHAnsi" w:hAnsiTheme="minorHAnsi"/>
          <w:sz w:val="18"/>
          <w:szCs w:val="18"/>
        </w:rPr>
      </w:pPr>
      <w:r w:rsidRPr="00CA2783">
        <w:rPr>
          <w:rStyle w:val="Odwoanieprzypisudolnego"/>
          <w:rFonts w:asciiTheme="minorHAnsi" w:hAnsiTheme="minorHAnsi"/>
          <w:sz w:val="18"/>
          <w:szCs w:val="18"/>
        </w:rPr>
        <w:footnoteRef/>
      </w:r>
      <w:r>
        <w:rPr>
          <w:rFonts w:asciiTheme="minorHAnsi" w:hAnsiTheme="minorHAnsi"/>
          <w:i/>
          <w:sz w:val="18"/>
          <w:szCs w:val="18"/>
        </w:rPr>
        <w:t xml:space="preserve"> </w:t>
      </w:r>
      <w:r w:rsidRPr="00CA2783">
        <w:rPr>
          <w:rFonts w:asciiTheme="minorHAnsi" w:hAnsiTheme="minorHAnsi"/>
          <w:i/>
          <w:sz w:val="18"/>
          <w:szCs w:val="18"/>
        </w:rPr>
        <w:t xml:space="preserve">Analiza sytuacji </w:t>
      </w:r>
      <w:r>
        <w:rPr>
          <w:rFonts w:asciiTheme="minorHAnsi" w:hAnsiTheme="minorHAnsi"/>
          <w:bCs/>
          <w:i/>
          <w:sz w:val="18"/>
          <w:szCs w:val="18"/>
        </w:rPr>
        <w:t xml:space="preserve">(…) </w:t>
      </w:r>
      <w:r w:rsidRPr="00890249">
        <w:rPr>
          <w:rFonts w:asciiTheme="minorHAnsi" w:hAnsiTheme="minorHAnsi"/>
          <w:bCs/>
          <w:sz w:val="18"/>
          <w:szCs w:val="18"/>
        </w:rPr>
        <w:t>op. cit.,</w:t>
      </w:r>
      <w:r>
        <w:rPr>
          <w:rFonts w:asciiTheme="minorHAnsi" w:hAnsiTheme="minorHAnsi"/>
          <w:bCs/>
          <w:i/>
          <w:sz w:val="18"/>
          <w:szCs w:val="18"/>
        </w:rPr>
        <w:t xml:space="preserve"> </w:t>
      </w:r>
      <w:r w:rsidRPr="00CA2783">
        <w:rPr>
          <w:rFonts w:asciiTheme="minorHAnsi" w:hAnsiTheme="minorHAnsi"/>
          <w:i/>
          <w:sz w:val="18"/>
          <w:szCs w:val="18"/>
        </w:rPr>
        <w:t>s.</w:t>
      </w:r>
      <w:r>
        <w:rPr>
          <w:rFonts w:asciiTheme="minorHAnsi" w:hAnsiTheme="minorHAnsi"/>
          <w:i/>
          <w:sz w:val="18"/>
          <w:szCs w:val="18"/>
        </w:rPr>
        <w:t xml:space="preserve"> </w:t>
      </w:r>
      <w:r w:rsidRPr="00CA2783">
        <w:rPr>
          <w:rFonts w:asciiTheme="minorHAnsi" w:hAnsiTheme="minorHAnsi"/>
          <w:sz w:val="18"/>
          <w:szCs w:val="18"/>
        </w:rPr>
        <w:t>146.</w:t>
      </w:r>
    </w:p>
  </w:footnote>
  <w:footnote w:id="162">
    <w:p w14:paraId="7CCC5411" w14:textId="77777777" w:rsidR="00AB489D" w:rsidRPr="0034252F" w:rsidRDefault="00AB489D" w:rsidP="007A2A28">
      <w:pPr>
        <w:pStyle w:val="Tekstprzypisudolnego"/>
        <w:ind w:left="284" w:hanging="284"/>
        <w:rPr>
          <w:rFonts w:asciiTheme="minorHAnsi" w:hAnsiTheme="minorHAnsi" w:cstheme="minorHAnsi"/>
          <w:sz w:val="18"/>
          <w:szCs w:val="18"/>
        </w:rPr>
      </w:pPr>
      <w:r w:rsidRPr="00D172FD">
        <w:rPr>
          <w:rStyle w:val="Odwoanieprzypisudolnego"/>
          <w:rFonts w:asciiTheme="minorHAnsi" w:hAnsiTheme="minorHAnsi" w:cstheme="minorHAnsi"/>
          <w:sz w:val="18"/>
          <w:szCs w:val="18"/>
        </w:rPr>
        <w:footnoteRef/>
      </w:r>
      <w:r w:rsidRPr="0034252F">
        <w:rPr>
          <w:rFonts w:asciiTheme="minorHAnsi" w:hAnsiTheme="minorHAnsi" w:cstheme="minorHAnsi"/>
          <w:i/>
          <w:sz w:val="18"/>
          <w:szCs w:val="18"/>
        </w:rPr>
        <w:t xml:space="preserve"> Komunikat o sytuacji społeczno-gospodarczej województwa opolskiego w sierpniu 2020 r., </w:t>
      </w:r>
      <w:r w:rsidRPr="0034252F">
        <w:rPr>
          <w:rFonts w:asciiTheme="minorHAnsi" w:hAnsiTheme="minorHAnsi" w:cstheme="minorHAnsi"/>
          <w:sz w:val="18"/>
          <w:szCs w:val="18"/>
        </w:rPr>
        <w:t>Urząd Statystyczny w Opolu, 28.09.2020, s. 1.</w:t>
      </w:r>
    </w:p>
  </w:footnote>
  <w:footnote w:id="163">
    <w:p w14:paraId="5481E7E7" w14:textId="77777777" w:rsidR="00AB489D" w:rsidRPr="00890249" w:rsidRDefault="00AB489D">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Rehabilitacja medyczna musi być powiąza</w:t>
      </w:r>
      <w:r w:rsidRPr="00D172FD">
        <w:rPr>
          <w:rFonts w:asciiTheme="minorHAnsi" w:hAnsiTheme="minorHAnsi" w:cstheme="minorHAnsi"/>
          <w:sz w:val="18"/>
          <w:szCs w:val="18"/>
        </w:rPr>
        <w:t>na z działaniami prozatrudnieniowymi.</w:t>
      </w:r>
    </w:p>
  </w:footnote>
  <w:footnote w:id="164">
    <w:p w14:paraId="16AA5A98" w14:textId="77777777" w:rsidR="00AB489D" w:rsidRPr="001C16A4" w:rsidRDefault="00AB489D" w:rsidP="004363FE">
      <w:pPr>
        <w:pStyle w:val="Tekstprzypisudolnego"/>
        <w:ind w:left="284" w:hanging="284"/>
        <w:rPr>
          <w:rFonts w:asciiTheme="minorHAnsi" w:hAnsiTheme="minorHAnsi" w:cstheme="minorHAnsi"/>
        </w:rPr>
      </w:pPr>
      <w:r w:rsidRPr="00D172FD">
        <w:rPr>
          <w:rStyle w:val="Odwoanieprzypisudolnego"/>
          <w:rFonts w:asciiTheme="minorHAnsi" w:hAnsiTheme="minorHAnsi" w:cstheme="minorHAnsi"/>
          <w:sz w:val="18"/>
          <w:szCs w:val="18"/>
        </w:rPr>
        <w:footnoteRef/>
      </w:r>
      <w:r w:rsidRPr="002B468B">
        <w:rPr>
          <w:rFonts w:asciiTheme="minorHAnsi" w:hAnsiTheme="minorHAnsi" w:cstheme="minorHAnsi"/>
          <w:sz w:val="18"/>
          <w:szCs w:val="18"/>
        </w:rPr>
        <w:t xml:space="preserve"> Zatrudnienie przejściowe polega na dzieleniu jednego etatu przez kilku pracowników z niepełnosprawnościami (zwłaszcza z chorobami psychicznymi), z uwzględnieniem ich możliwości co do wykonywania konkretnych czynności na stanowisku pracy.</w:t>
      </w:r>
    </w:p>
  </w:footnote>
  <w:footnote w:id="165">
    <w:p w14:paraId="20622C3F" w14:textId="75979328" w:rsidR="00AB489D" w:rsidRPr="000B47C7" w:rsidRDefault="00AB489D" w:rsidP="00577560">
      <w:pPr>
        <w:pStyle w:val="Tekstprzypisudolnego"/>
        <w:rPr>
          <w:rFonts w:asciiTheme="minorHAnsi" w:hAnsiTheme="minorHAnsi"/>
          <w:sz w:val="18"/>
          <w:szCs w:val="18"/>
        </w:rPr>
      </w:pPr>
      <w:r w:rsidRPr="000B47C7">
        <w:rPr>
          <w:rStyle w:val="Odwoanieprzypisudolnego"/>
          <w:rFonts w:asciiTheme="minorHAnsi" w:hAnsiTheme="minorHAnsi"/>
          <w:sz w:val="18"/>
          <w:szCs w:val="18"/>
        </w:rPr>
        <w:footnoteRef/>
      </w:r>
      <w:r w:rsidRPr="000B47C7">
        <w:rPr>
          <w:rFonts w:asciiTheme="minorHAnsi" w:hAnsiTheme="minorHAnsi"/>
          <w:i/>
          <w:sz w:val="18"/>
          <w:szCs w:val="18"/>
        </w:rPr>
        <w:t xml:space="preserve"> Analiza sytuacji (…)</w:t>
      </w:r>
      <w:r>
        <w:rPr>
          <w:rFonts w:asciiTheme="minorHAnsi" w:hAnsiTheme="minorHAnsi"/>
          <w:sz w:val="18"/>
          <w:szCs w:val="18"/>
        </w:rPr>
        <w:t xml:space="preserve">, op. cit., s. </w:t>
      </w:r>
      <w:r w:rsidRPr="000B47C7">
        <w:rPr>
          <w:rFonts w:asciiTheme="minorHAnsi" w:hAnsiTheme="minorHAnsi"/>
          <w:sz w:val="18"/>
          <w:szCs w:val="18"/>
        </w:rPr>
        <w:t>115.</w:t>
      </w:r>
    </w:p>
  </w:footnote>
  <w:footnote w:id="166">
    <w:p w14:paraId="71483B1C" w14:textId="3FB8439D" w:rsidR="00AB489D" w:rsidRPr="000B47C7" w:rsidRDefault="00AB489D" w:rsidP="00890249">
      <w:pPr>
        <w:pStyle w:val="Tekstprzypisudolnego"/>
        <w:ind w:left="284" w:hanging="284"/>
        <w:rPr>
          <w:rFonts w:asciiTheme="minorHAnsi" w:hAnsiTheme="minorHAnsi"/>
          <w:sz w:val="18"/>
          <w:szCs w:val="18"/>
        </w:rPr>
      </w:pPr>
      <w:r w:rsidRPr="000B47C7">
        <w:rPr>
          <w:rStyle w:val="Odwoanieprzypisudolnego"/>
          <w:rFonts w:asciiTheme="minorHAnsi" w:hAnsiTheme="minorHAnsi"/>
          <w:sz w:val="18"/>
          <w:szCs w:val="18"/>
        </w:rPr>
        <w:footnoteRef/>
      </w:r>
      <w:r w:rsidRPr="000B47C7">
        <w:rPr>
          <w:rFonts w:asciiTheme="minorHAnsi" w:hAnsiTheme="minorHAnsi"/>
          <w:i/>
          <w:sz w:val="18"/>
          <w:szCs w:val="18"/>
        </w:rPr>
        <w:t xml:space="preserve"> </w:t>
      </w:r>
      <w:r w:rsidRPr="00170D2E">
        <w:rPr>
          <w:rFonts w:asciiTheme="minorHAnsi" w:hAnsiTheme="minorHAnsi" w:cstheme="minorHAnsi"/>
          <w:i/>
          <w:sz w:val="18"/>
        </w:rPr>
        <w:t>Ewaluacja działań podejmowanych na rzecz edukacji w ramach EFS i EFRR</w:t>
      </w:r>
      <w:r>
        <w:rPr>
          <w:rFonts w:asciiTheme="minorHAnsi" w:hAnsiTheme="minorHAnsi" w:cstheme="minorHAnsi"/>
          <w:i/>
          <w:sz w:val="18"/>
        </w:rPr>
        <w:t xml:space="preserve"> </w:t>
      </w:r>
      <w:r w:rsidRPr="00170D2E">
        <w:rPr>
          <w:rFonts w:asciiTheme="minorHAnsi" w:hAnsiTheme="minorHAnsi" w:cstheme="minorHAnsi"/>
          <w:i/>
          <w:sz w:val="18"/>
        </w:rPr>
        <w:t xml:space="preserve">w województwie opolskim. </w:t>
      </w:r>
      <w:r w:rsidRPr="00890249">
        <w:rPr>
          <w:rFonts w:asciiTheme="minorHAnsi" w:hAnsiTheme="minorHAnsi" w:cstheme="minorHAnsi"/>
          <w:sz w:val="18"/>
        </w:rPr>
        <w:t>Raport końcowy</w:t>
      </w:r>
      <w:r w:rsidRPr="00C266A6">
        <w:rPr>
          <w:rFonts w:asciiTheme="minorHAnsi" w:hAnsiTheme="minorHAnsi" w:cstheme="minorHAnsi"/>
          <w:sz w:val="18"/>
        </w:rPr>
        <w:t>, Warszawa, 2017</w:t>
      </w:r>
      <w:r w:rsidRPr="00C266A6">
        <w:rPr>
          <w:rFonts w:asciiTheme="minorHAnsi" w:hAnsiTheme="minorHAnsi"/>
          <w:sz w:val="18"/>
          <w:szCs w:val="18"/>
        </w:rPr>
        <w:t>s.45</w:t>
      </w:r>
      <w:r w:rsidRPr="000B47C7">
        <w:rPr>
          <w:rFonts w:asciiTheme="minorHAnsi" w:hAnsiTheme="minorHAnsi"/>
          <w:sz w:val="18"/>
          <w:szCs w:val="18"/>
        </w:rPr>
        <w:t>.</w:t>
      </w:r>
    </w:p>
  </w:footnote>
  <w:footnote w:id="167">
    <w:p w14:paraId="7B109349" w14:textId="11EB48D2" w:rsidR="00AB489D" w:rsidRPr="000B47C7" w:rsidRDefault="00AB489D" w:rsidP="00577560">
      <w:pPr>
        <w:pStyle w:val="Tekstprzypisudolnego"/>
        <w:rPr>
          <w:rFonts w:asciiTheme="minorHAnsi" w:hAnsiTheme="minorHAnsi"/>
          <w:sz w:val="18"/>
          <w:szCs w:val="18"/>
        </w:rPr>
      </w:pPr>
      <w:r w:rsidRPr="000B47C7">
        <w:rPr>
          <w:rStyle w:val="Odwoanieprzypisudolnego"/>
          <w:rFonts w:asciiTheme="minorHAnsi" w:hAnsiTheme="minorHAnsi"/>
          <w:sz w:val="18"/>
          <w:szCs w:val="18"/>
        </w:rPr>
        <w:footnoteRef/>
      </w:r>
      <w:r>
        <w:rPr>
          <w:rFonts w:asciiTheme="minorHAnsi" w:hAnsiTheme="minorHAnsi"/>
          <w:i/>
          <w:sz w:val="18"/>
          <w:szCs w:val="18"/>
        </w:rPr>
        <w:t xml:space="preserve"> </w:t>
      </w:r>
      <w:r w:rsidRPr="002F4757">
        <w:rPr>
          <w:rFonts w:asciiTheme="minorHAnsi" w:hAnsiTheme="minorHAnsi"/>
          <w:i/>
          <w:sz w:val="18"/>
          <w:szCs w:val="18"/>
        </w:rPr>
        <w:t>Strategia Rozwoju Województwa Opolskiego do 2020 r</w:t>
      </w:r>
      <w:r>
        <w:rPr>
          <w:rFonts w:asciiTheme="minorHAnsi" w:hAnsiTheme="minorHAnsi"/>
          <w:sz w:val="18"/>
          <w:szCs w:val="18"/>
        </w:rPr>
        <w:t xml:space="preserve">. (…), op. cit., s. </w:t>
      </w:r>
      <w:r w:rsidRPr="002F4757">
        <w:rPr>
          <w:rFonts w:asciiTheme="minorHAnsi" w:hAnsiTheme="minorHAnsi"/>
          <w:sz w:val="18"/>
          <w:szCs w:val="18"/>
        </w:rPr>
        <w:t>57.</w:t>
      </w:r>
    </w:p>
  </w:footnote>
  <w:footnote w:id="168">
    <w:p w14:paraId="45EF49EF" w14:textId="3FF66F91" w:rsidR="00AB489D" w:rsidRPr="009857B6" w:rsidRDefault="00AB489D" w:rsidP="009857B6">
      <w:pPr>
        <w:pStyle w:val="Tekstprzypisudolnego"/>
        <w:ind w:left="284" w:hanging="295"/>
        <w:rPr>
          <w:rFonts w:asciiTheme="minorHAnsi" w:hAnsiTheme="minorHAnsi" w:cstheme="minorHAnsi"/>
          <w:sz w:val="18"/>
          <w:szCs w:val="18"/>
        </w:rPr>
      </w:pPr>
      <w:r w:rsidRPr="009857B6">
        <w:rPr>
          <w:rStyle w:val="Odwoanieprzypisudolnego"/>
          <w:rFonts w:asciiTheme="minorHAnsi" w:hAnsiTheme="minorHAnsi" w:cstheme="minorHAnsi"/>
          <w:sz w:val="18"/>
          <w:szCs w:val="18"/>
        </w:rPr>
        <w:footnoteRef/>
      </w:r>
      <w:r w:rsidRPr="009857B6">
        <w:rPr>
          <w:rFonts w:asciiTheme="minorHAnsi" w:hAnsiTheme="minorHAnsi" w:cstheme="minorHAnsi"/>
          <w:sz w:val="18"/>
          <w:szCs w:val="18"/>
        </w:rPr>
        <w:t xml:space="preserve"> Zintegrow</w:t>
      </w:r>
      <w:r>
        <w:rPr>
          <w:rFonts w:asciiTheme="minorHAnsi" w:hAnsiTheme="minorHAnsi" w:cstheme="minorHAnsi"/>
          <w:sz w:val="18"/>
          <w:szCs w:val="18"/>
        </w:rPr>
        <w:t xml:space="preserve">any System Kwalifikacji </w:t>
      </w:r>
      <w:r w:rsidRPr="009857B6">
        <w:rPr>
          <w:rFonts w:asciiTheme="minorHAnsi" w:hAnsiTheme="minorHAnsi" w:cstheme="minorHAnsi"/>
          <w:sz w:val="18"/>
          <w:szCs w:val="18"/>
        </w:rPr>
        <w:t>– rozwiązanie systemowe mające na celu podniesien</w:t>
      </w:r>
      <w:r>
        <w:rPr>
          <w:rFonts w:asciiTheme="minorHAnsi" w:hAnsiTheme="minorHAnsi" w:cstheme="minorHAnsi"/>
          <w:sz w:val="18"/>
          <w:szCs w:val="18"/>
        </w:rPr>
        <w:t>ie poziomu kapitału ludzkiego w </w:t>
      </w:r>
      <w:r w:rsidRPr="009857B6">
        <w:rPr>
          <w:rFonts w:asciiTheme="minorHAnsi" w:hAnsiTheme="minorHAnsi" w:cstheme="minorHAnsi"/>
          <w:sz w:val="18"/>
          <w:szCs w:val="18"/>
        </w:rPr>
        <w:t>Polsce poprzez opisanie, uporządkowanie i zebranie różnych kw</w:t>
      </w:r>
      <w:r>
        <w:rPr>
          <w:rFonts w:asciiTheme="minorHAnsi" w:hAnsiTheme="minorHAnsi" w:cstheme="minorHAnsi"/>
          <w:sz w:val="18"/>
          <w:szCs w:val="18"/>
        </w:rPr>
        <w:t>alifikacji w jednym rejestrze, Zintegrowanym Rejestrze K</w:t>
      </w:r>
      <w:r w:rsidRPr="009857B6">
        <w:rPr>
          <w:rFonts w:asciiTheme="minorHAnsi" w:hAnsiTheme="minorHAnsi" w:cstheme="minorHAnsi"/>
          <w:sz w:val="18"/>
          <w:szCs w:val="18"/>
        </w:rPr>
        <w:t>walifikacji.</w:t>
      </w:r>
    </w:p>
  </w:footnote>
  <w:footnote w:id="169">
    <w:p w14:paraId="394A3ECC" w14:textId="099A73ED" w:rsidR="00AB489D" w:rsidRPr="004114FD" w:rsidRDefault="00AB489D" w:rsidP="008279F5">
      <w:pPr>
        <w:pStyle w:val="Tekstprzypisudolnego"/>
        <w:rPr>
          <w:rFonts w:asciiTheme="minorHAnsi" w:hAnsiTheme="minorHAnsi"/>
          <w:sz w:val="18"/>
          <w:szCs w:val="18"/>
        </w:rPr>
      </w:pPr>
      <w:r w:rsidRPr="004114FD">
        <w:rPr>
          <w:rStyle w:val="Odwoanieprzypisudolnego"/>
          <w:rFonts w:asciiTheme="minorHAnsi" w:hAnsiTheme="minorHAnsi"/>
          <w:sz w:val="18"/>
          <w:szCs w:val="18"/>
        </w:rPr>
        <w:footnoteRef/>
      </w:r>
      <w:r w:rsidRPr="004114FD">
        <w:rPr>
          <w:rFonts w:asciiTheme="minorHAnsi" w:hAnsiTheme="minorHAnsi"/>
          <w:sz w:val="18"/>
          <w:szCs w:val="18"/>
        </w:rPr>
        <w:t xml:space="preserve"> </w:t>
      </w:r>
      <w:hyperlink r:id="rId10" w:history="1">
        <w:r w:rsidRPr="004114FD">
          <w:rPr>
            <w:rStyle w:val="Hipercze"/>
            <w:rFonts w:asciiTheme="minorHAnsi" w:hAnsiTheme="minorHAnsi"/>
            <w:sz w:val="18"/>
            <w:szCs w:val="18"/>
          </w:rPr>
          <w:t>https://strateg.stat.gov.pl</w:t>
        </w:r>
      </w:hyperlink>
      <w:r w:rsidRPr="004114FD">
        <w:rPr>
          <w:rFonts w:asciiTheme="minorHAnsi" w:hAnsiTheme="minorHAnsi"/>
          <w:sz w:val="18"/>
          <w:szCs w:val="18"/>
        </w:rPr>
        <w:t xml:space="preserve">. </w:t>
      </w:r>
    </w:p>
  </w:footnote>
  <w:footnote w:id="170">
    <w:p w14:paraId="7057E00A" w14:textId="5EE5D823" w:rsidR="00AB489D" w:rsidRPr="004114FD" w:rsidRDefault="00AB489D" w:rsidP="008279F5">
      <w:pPr>
        <w:pStyle w:val="Tekstprzypisudolnego"/>
        <w:rPr>
          <w:rFonts w:asciiTheme="minorHAnsi" w:hAnsiTheme="minorHAnsi"/>
          <w:sz w:val="18"/>
          <w:szCs w:val="18"/>
        </w:rPr>
      </w:pPr>
      <w:r w:rsidRPr="004114FD">
        <w:rPr>
          <w:rStyle w:val="Odwoanieprzypisudolnego"/>
          <w:rFonts w:asciiTheme="minorHAnsi" w:hAnsiTheme="minorHAnsi"/>
          <w:sz w:val="18"/>
          <w:szCs w:val="18"/>
        </w:rPr>
        <w:footnoteRef/>
      </w:r>
      <w:r w:rsidRPr="004114FD">
        <w:rPr>
          <w:rFonts w:asciiTheme="minorHAnsi" w:hAnsiTheme="minorHAnsi"/>
          <w:i/>
          <w:sz w:val="18"/>
          <w:szCs w:val="18"/>
        </w:rPr>
        <w:t xml:space="preserve"> Ekspertyza z realizacji badania pn. Analiza powiązań</w:t>
      </w:r>
      <w:r>
        <w:rPr>
          <w:rFonts w:asciiTheme="minorHAnsi" w:hAnsiTheme="minorHAnsi"/>
          <w:i/>
          <w:sz w:val="18"/>
          <w:szCs w:val="18"/>
        </w:rPr>
        <w:t xml:space="preserve"> społeczno - gospodarczych</w:t>
      </w:r>
      <w:r w:rsidRPr="004114FD">
        <w:rPr>
          <w:rFonts w:asciiTheme="minorHAnsi" w:hAnsiTheme="minorHAnsi"/>
          <w:i/>
          <w:sz w:val="18"/>
          <w:szCs w:val="18"/>
        </w:rPr>
        <w:t xml:space="preserve"> </w:t>
      </w:r>
      <w:r w:rsidRPr="004114FD">
        <w:rPr>
          <w:rFonts w:asciiTheme="minorHAnsi" w:hAnsiTheme="minorHAnsi"/>
          <w:sz w:val="18"/>
          <w:szCs w:val="18"/>
        </w:rPr>
        <w:t>(…),</w:t>
      </w:r>
      <w:r>
        <w:rPr>
          <w:rFonts w:asciiTheme="minorHAnsi" w:hAnsiTheme="minorHAnsi"/>
          <w:sz w:val="18"/>
          <w:szCs w:val="18"/>
        </w:rPr>
        <w:t xml:space="preserve"> op. cit., </w:t>
      </w:r>
      <w:r w:rsidRPr="004114FD">
        <w:rPr>
          <w:rFonts w:asciiTheme="minorHAnsi" w:hAnsiTheme="minorHAnsi"/>
          <w:sz w:val="18"/>
          <w:szCs w:val="18"/>
        </w:rPr>
        <w:t>s.71.</w:t>
      </w:r>
    </w:p>
  </w:footnote>
  <w:footnote w:id="171">
    <w:p w14:paraId="763AC7DB" w14:textId="77777777" w:rsidR="00AB489D" w:rsidRPr="002F4757" w:rsidRDefault="00AB489D" w:rsidP="007A2A28">
      <w:pPr>
        <w:pStyle w:val="Tekstprzypisudolnego"/>
        <w:ind w:left="284" w:hanging="284"/>
        <w:rPr>
          <w:rFonts w:asciiTheme="minorHAnsi" w:hAnsiTheme="minorHAnsi"/>
          <w:sz w:val="18"/>
          <w:szCs w:val="18"/>
        </w:rPr>
      </w:pPr>
      <w:r w:rsidRPr="002F4757">
        <w:rPr>
          <w:rStyle w:val="Odwoanieprzypisudolnego"/>
          <w:rFonts w:asciiTheme="minorHAnsi" w:hAnsiTheme="minorHAnsi"/>
          <w:sz w:val="18"/>
          <w:szCs w:val="18"/>
        </w:rPr>
        <w:footnoteRef/>
      </w:r>
      <w:r>
        <w:rPr>
          <w:rFonts w:asciiTheme="minorHAnsi" w:hAnsiTheme="minorHAnsi"/>
          <w:i/>
          <w:sz w:val="18"/>
          <w:szCs w:val="18"/>
        </w:rPr>
        <w:t xml:space="preserve"> </w:t>
      </w:r>
      <w:r w:rsidRPr="002F4757">
        <w:rPr>
          <w:rFonts w:asciiTheme="minorHAnsi" w:hAnsiTheme="minorHAnsi"/>
          <w:i/>
          <w:sz w:val="18"/>
          <w:szCs w:val="18"/>
        </w:rPr>
        <w:t>Umiejętności Polaków – wyniki Międzynarodowego Badania Kompetencji Osób Dorosłych (PIAAC)</w:t>
      </w:r>
      <w:r w:rsidRPr="002F4757">
        <w:rPr>
          <w:rFonts w:asciiTheme="minorHAnsi" w:hAnsiTheme="minorHAnsi"/>
          <w:sz w:val="18"/>
          <w:szCs w:val="18"/>
        </w:rPr>
        <w:t>, Instytut Badań Edu</w:t>
      </w:r>
      <w:r>
        <w:rPr>
          <w:rFonts w:asciiTheme="minorHAnsi" w:hAnsiTheme="minorHAnsi"/>
          <w:sz w:val="18"/>
          <w:szCs w:val="18"/>
        </w:rPr>
        <w:t xml:space="preserve">kacyjnych, Warszawa 2013 r., s. </w:t>
      </w:r>
      <w:r w:rsidRPr="002F4757">
        <w:rPr>
          <w:rFonts w:asciiTheme="minorHAnsi" w:hAnsiTheme="minorHAnsi"/>
          <w:sz w:val="18"/>
          <w:szCs w:val="18"/>
        </w:rPr>
        <w:t>45-62.</w:t>
      </w:r>
    </w:p>
  </w:footnote>
  <w:footnote w:id="172">
    <w:p w14:paraId="48120FE0" w14:textId="02B416CD" w:rsidR="00AB489D" w:rsidRPr="002F4757" w:rsidRDefault="00AB489D" w:rsidP="008279F5">
      <w:pPr>
        <w:pStyle w:val="Tekstprzypisudolnego"/>
        <w:rPr>
          <w:rFonts w:asciiTheme="minorHAnsi" w:hAnsiTheme="minorHAnsi"/>
          <w:sz w:val="18"/>
          <w:szCs w:val="18"/>
        </w:rPr>
      </w:pPr>
      <w:r w:rsidRPr="002F4757">
        <w:rPr>
          <w:rStyle w:val="Odwoanieprzypisudolnego"/>
          <w:rFonts w:asciiTheme="minorHAnsi" w:hAnsiTheme="minorHAnsi"/>
          <w:sz w:val="18"/>
          <w:szCs w:val="18"/>
        </w:rPr>
        <w:footnoteRef/>
      </w:r>
      <w:r>
        <w:rPr>
          <w:rFonts w:asciiTheme="minorHAnsi" w:hAnsiTheme="minorHAnsi"/>
          <w:sz w:val="18"/>
          <w:szCs w:val="18"/>
        </w:rPr>
        <w:t xml:space="preserve"> </w:t>
      </w:r>
      <w:hyperlink r:id="rId11" w:history="1">
        <w:r w:rsidRPr="002F4757">
          <w:rPr>
            <w:rStyle w:val="Hipercze"/>
            <w:rFonts w:asciiTheme="minorHAnsi" w:hAnsiTheme="minorHAnsi"/>
            <w:sz w:val="18"/>
            <w:szCs w:val="18"/>
          </w:rPr>
          <w:t>https://strateg.stat.gov.pl</w:t>
        </w:r>
      </w:hyperlink>
      <w:r w:rsidRPr="002F4757">
        <w:rPr>
          <w:rStyle w:val="Hipercze"/>
          <w:rFonts w:asciiTheme="minorHAnsi" w:hAnsiTheme="minorHAnsi"/>
          <w:sz w:val="18"/>
          <w:szCs w:val="18"/>
        </w:rPr>
        <w:t>.</w:t>
      </w:r>
    </w:p>
  </w:footnote>
  <w:footnote w:id="173">
    <w:p w14:paraId="77F7CCD4" w14:textId="77777777" w:rsidR="00AB489D" w:rsidRPr="002F4757" w:rsidRDefault="00AB489D" w:rsidP="008279F5">
      <w:pPr>
        <w:pStyle w:val="Tekstprzypisudolnego"/>
        <w:rPr>
          <w:rFonts w:asciiTheme="minorHAnsi" w:hAnsiTheme="minorHAnsi"/>
          <w:sz w:val="18"/>
          <w:szCs w:val="18"/>
        </w:rPr>
      </w:pPr>
      <w:r w:rsidRPr="002F4757">
        <w:rPr>
          <w:rStyle w:val="Odwoanieprzypisudolnego"/>
          <w:rFonts w:asciiTheme="minorHAnsi" w:hAnsiTheme="minorHAnsi"/>
          <w:sz w:val="18"/>
          <w:szCs w:val="18"/>
        </w:rPr>
        <w:footnoteRef/>
      </w:r>
      <w:r w:rsidRPr="002F4757">
        <w:rPr>
          <w:rFonts w:asciiTheme="minorHAnsi" w:hAnsiTheme="minorHAnsi"/>
          <w:i/>
          <w:sz w:val="18"/>
          <w:szCs w:val="18"/>
        </w:rPr>
        <w:t xml:space="preserve"> Strategia Rozwoju Województwa Opolskiego do 2020 r</w:t>
      </w:r>
      <w:r>
        <w:rPr>
          <w:rFonts w:asciiTheme="minorHAnsi" w:hAnsiTheme="minorHAnsi"/>
          <w:sz w:val="18"/>
          <w:szCs w:val="18"/>
        </w:rPr>
        <w:t xml:space="preserve">. (…), op. cit., s. </w:t>
      </w:r>
      <w:r w:rsidRPr="002F4757">
        <w:rPr>
          <w:rFonts w:asciiTheme="minorHAnsi" w:hAnsiTheme="minorHAnsi"/>
          <w:sz w:val="18"/>
          <w:szCs w:val="18"/>
        </w:rPr>
        <w:t>57.</w:t>
      </w:r>
    </w:p>
  </w:footnote>
  <w:footnote w:id="174">
    <w:p w14:paraId="7879D3A7" w14:textId="51DB6E4B" w:rsidR="00AB489D" w:rsidRPr="00C61B71" w:rsidRDefault="00AB489D" w:rsidP="007A2A28">
      <w:pPr>
        <w:pStyle w:val="Tekstprzypisudolnego"/>
        <w:ind w:left="284" w:hanging="284"/>
        <w:rPr>
          <w:rFonts w:asciiTheme="minorHAnsi" w:hAnsiTheme="minorHAnsi" w:cstheme="minorHAnsi"/>
          <w:i/>
          <w:iCs/>
          <w:sz w:val="18"/>
          <w:szCs w:val="18"/>
        </w:rPr>
      </w:pPr>
      <w:r w:rsidRPr="002A1780">
        <w:rPr>
          <w:rStyle w:val="Odwoanieprzypisudolnego"/>
          <w:rFonts w:asciiTheme="minorHAnsi" w:hAnsiTheme="minorHAnsi" w:cstheme="minorHAnsi"/>
          <w:sz w:val="18"/>
          <w:szCs w:val="18"/>
        </w:rPr>
        <w:footnoteRef/>
      </w:r>
      <w:r w:rsidRPr="002A1780">
        <w:rPr>
          <w:rFonts w:asciiTheme="minorHAnsi" w:hAnsiTheme="minorHAnsi" w:cstheme="minorHAnsi"/>
          <w:sz w:val="18"/>
          <w:szCs w:val="18"/>
        </w:rPr>
        <w:t xml:space="preserve"> Zalecenie Rady </w:t>
      </w:r>
      <w:r w:rsidRPr="002A1780">
        <w:rPr>
          <w:rFonts w:asciiTheme="minorHAnsi" w:hAnsiTheme="minorHAnsi" w:cstheme="minorHAnsi"/>
          <w:i/>
          <w:iCs/>
          <w:sz w:val="18"/>
          <w:szCs w:val="18"/>
        </w:rPr>
        <w:t xml:space="preserve">w sprawie krajowego programu reform Polski na 2019 r. </w:t>
      </w:r>
      <w:r w:rsidRPr="00CB6429">
        <w:rPr>
          <w:rFonts w:asciiTheme="minorHAnsi" w:hAnsiTheme="minorHAnsi" w:cstheme="minorHAnsi"/>
          <w:iCs/>
          <w:sz w:val="18"/>
          <w:szCs w:val="18"/>
        </w:rPr>
        <w:t>(…)</w:t>
      </w:r>
      <w:r>
        <w:rPr>
          <w:rFonts w:asciiTheme="minorHAnsi" w:hAnsiTheme="minorHAnsi" w:cstheme="minorHAnsi"/>
          <w:iCs/>
          <w:sz w:val="18"/>
          <w:szCs w:val="18"/>
        </w:rPr>
        <w:t>,</w:t>
      </w:r>
      <w:r w:rsidRPr="00CB6429">
        <w:rPr>
          <w:rFonts w:asciiTheme="minorHAnsi" w:hAnsiTheme="minorHAnsi" w:cstheme="minorHAnsi"/>
          <w:iCs/>
          <w:sz w:val="18"/>
          <w:szCs w:val="18"/>
        </w:rPr>
        <w:t xml:space="preserve"> op. cit., </w:t>
      </w:r>
      <w:r w:rsidRPr="00CB6429">
        <w:rPr>
          <w:rFonts w:asciiTheme="minorHAnsi" w:hAnsiTheme="minorHAnsi" w:cstheme="minorHAnsi"/>
          <w:sz w:val="18"/>
          <w:szCs w:val="18"/>
        </w:rPr>
        <w:t>s.</w:t>
      </w:r>
      <w:r>
        <w:rPr>
          <w:rFonts w:asciiTheme="minorHAnsi" w:hAnsiTheme="minorHAnsi" w:cstheme="minorHAnsi"/>
          <w:sz w:val="18"/>
          <w:szCs w:val="18"/>
        </w:rPr>
        <w:t xml:space="preserve"> </w:t>
      </w:r>
      <w:r w:rsidRPr="00CB6429">
        <w:rPr>
          <w:rFonts w:asciiTheme="minorHAnsi" w:hAnsiTheme="minorHAnsi" w:cstheme="minorHAnsi"/>
          <w:sz w:val="18"/>
          <w:szCs w:val="18"/>
        </w:rPr>
        <w:t>4-5.</w:t>
      </w:r>
    </w:p>
  </w:footnote>
  <w:footnote w:id="175">
    <w:p w14:paraId="74B9AA92" w14:textId="77777777" w:rsidR="00AB489D" w:rsidRPr="002D2C88" w:rsidRDefault="00AB489D" w:rsidP="002D2C88">
      <w:pPr>
        <w:pStyle w:val="Tekstprzypisudolnego"/>
        <w:ind w:left="284" w:hanging="284"/>
        <w:rPr>
          <w:rFonts w:asciiTheme="minorHAnsi" w:hAnsiTheme="minorHAnsi" w:cstheme="minorHAnsi"/>
          <w:sz w:val="18"/>
          <w:szCs w:val="18"/>
        </w:rPr>
      </w:pPr>
      <w:r w:rsidRPr="002D2C88">
        <w:rPr>
          <w:rStyle w:val="Odwoanieprzypisudolnego"/>
          <w:rFonts w:asciiTheme="minorHAnsi" w:hAnsiTheme="minorHAnsi" w:cstheme="minorHAnsi"/>
          <w:sz w:val="18"/>
          <w:szCs w:val="18"/>
        </w:rPr>
        <w:footnoteRef/>
      </w:r>
      <w:r w:rsidRPr="002D2C88">
        <w:rPr>
          <w:rFonts w:asciiTheme="minorHAnsi" w:hAnsiTheme="minorHAnsi" w:cstheme="minorHAnsi"/>
          <w:sz w:val="18"/>
          <w:szCs w:val="18"/>
        </w:rPr>
        <w:t xml:space="preserve"> LOWE, czyli Lokalne Ośrodki Wiedzy i Edukacji - ośrodki aktywizowania dorosłych i społeczności lokalnej na rzecz rozwoju umiejętności stanowiących podstawę dla uczenia się przez całe życie, w szczególności na obszarach defaworyzowanych.</w:t>
      </w:r>
    </w:p>
  </w:footnote>
  <w:footnote w:id="176">
    <w:p w14:paraId="11D19B74" w14:textId="5F943854" w:rsidR="00AB489D" w:rsidRPr="003A1D30" w:rsidRDefault="00AB489D" w:rsidP="007A2A28">
      <w:pPr>
        <w:pStyle w:val="Tekstprzypisudolnego"/>
        <w:ind w:left="284" w:hanging="284"/>
        <w:rPr>
          <w:rFonts w:asciiTheme="minorHAnsi" w:hAnsiTheme="minorHAnsi" w:cstheme="minorHAnsi"/>
          <w:sz w:val="18"/>
          <w:szCs w:val="18"/>
        </w:rPr>
      </w:pPr>
      <w:r w:rsidRPr="003A1D30">
        <w:rPr>
          <w:rStyle w:val="Odwoanieprzypisudolnego"/>
          <w:rFonts w:asciiTheme="minorHAnsi" w:hAnsiTheme="minorHAnsi" w:cstheme="minorHAnsi"/>
          <w:sz w:val="18"/>
          <w:szCs w:val="18"/>
        </w:rPr>
        <w:footnoteRef/>
      </w:r>
      <w:r w:rsidRPr="003A1D30">
        <w:rPr>
          <w:rFonts w:asciiTheme="minorHAnsi" w:hAnsiTheme="minorHAnsi" w:cstheme="minorHAnsi"/>
          <w:i/>
          <w:sz w:val="18"/>
          <w:szCs w:val="18"/>
        </w:rPr>
        <w:t>Postrzeganie ubóstwa i nierówności dochodowych w Polsce</w:t>
      </w:r>
      <w:r w:rsidRPr="003A1D30">
        <w:rPr>
          <w:rFonts w:asciiTheme="minorHAnsi" w:hAnsiTheme="minorHAnsi" w:cstheme="minorHAnsi"/>
          <w:sz w:val="18"/>
          <w:szCs w:val="18"/>
        </w:rPr>
        <w:t xml:space="preserve"> 23.10.2018 r. Wyniki Badania spójności społecznej 2018</w:t>
      </w:r>
      <w:r>
        <w:rPr>
          <w:rFonts w:asciiTheme="minorHAnsi" w:hAnsiTheme="minorHAnsi" w:cstheme="minorHAnsi"/>
          <w:sz w:val="18"/>
          <w:szCs w:val="18"/>
        </w:rPr>
        <w:t>,</w:t>
      </w:r>
      <w:r w:rsidRPr="003A1D30">
        <w:rPr>
          <w:rFonts w:asciiTheme="minorHAnsi" w:hAnsiTheme="minorHAnsi" w:cstheme="minorHAnsi"/>
          <w:sz w:val="18"/>
          <w:szCs w:val="18"/>
        </w:rPr>
        <w:t xml:space="preserve"> GUS</w:t>
      </w:r>
      <w:r>
        <w:rPr>
          <w:rFonts w:asciiTheme="minorHAnsi" w:hAnsiTheme="minorHAnsi" w:cstheme="minorHAnsi"/>
          <w:sz w:val="18"/>
          <w:szCs w:val="18"/>
        </w:rPr>
        <w:t>,</w:t>
      </w:r>
      <w:r w:rsidRPr="003A1D30">
        <w:rPr>
          <w:rFonts w:asciiTheme="minorHAnsi" w:hAnsiTheme="minorHAnsi" w:cstheme="minorHAnsi"/>
          <w:sz w:val="18"/>
          <w:szCs w:val="18"/>
        </w:rPr>
        <w:t xml:space="preserve"> s. 1-5.</w:t>
      </w:r>
    </w:p>
  </w:footnote>
  <w:footnote w:id="177">
    <w:p w14:paraId="314560B9" w14:textId="77777777" w:rsidR="00AB489D" w:rsidRPr="00514E3D" w:rsidRDefault="00AB489D" w:rsidP="00CC5342">
      <w:pPr>
        <w:pStyle w:val="Tekstprzypisudolnego"/>
        <w:ind w:left="0" w:firstLine="0"/>
        <w:rPr>
          <w:rFonts w:asciiTheme="minorHAnsi" w:hAnsiTheme="minorHAnsi" w:cstheme="minorHAnsi"/>
          <w:sz w:val="18"/>
          <w:szCs w:val="18"/>
        </w:rPr>
      </w:pPr>
      <w:r w:rsidRPr="00514E3D">
        <w:rPr>
          <w:rStyle w:val="Odwoanieprzypisudolnego"/>
          <w:rFonts w:asciiTheme="minorHAnsi" w:hAnsiTheme="minorHAnsi" w:cstheme="minorHAnsi"/>
          <w:sz w:val="18"/>
          <w:szCs w:val="18"/>
        </w:rPr>
        <w:footnoteRef/>
      </w:r>
      <w:r>
        <w:rPr>
          <w:rFonts w:asciiTheme="minorHAnsi" w:hAnsiTheme="minorHAnsi" w:cstheme="minorHAnsi"/>
          <w:i/>
          <w:sz w:val="18"/>
          <w:szCs w:val="18"/>
        </w:rPr>
        <w:t xml:space="preserve"> </w:t>
      </w:r>
      <w:r w:rsidRPr="00514E3D">
        <w:rPr>
          <w:rFonts w:asciiTheme="minorHAnsi" w:hAnsiTheme="minorHAnsi" w:cstheme="minorHAnsi"/>
          <w:i/>
          <w:sz w:val="18"/>
          <w:szCs w:val="18"/>
        </w:rPr>
        <w:t>Ocena zasobów pomocy społecznej województwa opolskiego w 2019 r.</w:t>
      </w:r>
      <w:r>
        <w:rPr>
          <w:rFonts w:asciiTheme="minorHAnsi" w:hAnsiTheme="minorHAnsi" w:cstheme="minorHAnsi"/>
          <w:i/>
          <w:sz w:val="18"/>
          <w:szCs w:val="18"/>
        </w:rPr>
        <w:t xml:space="preserve">, </w:t>
      </w:r>
      <w:r w:rsidRPr="00514E3D">
        <w:rPr>
          <w:rFonts w:asciiTheme="minorHAnsi" w:hAnsiTheme="minorHAnsi" w:cstheme="minorHAnsi"/>
          <w:sz w:val="18"/>
          <w:szCs w:val="18"/>
        </w:rPr>
        <w:t>ROPS w Opolu, czerwiec 2020.s. 69-70.</w:t>
      </w:r>
    </w:p>
  </w:footnote>
  <w:footnote w:id="178">
    <w:p w14:paraId="4D9C59CB" w14:textId="77777777" w:rsidR="00AB489D" w:rsidRPr="00514E3D" w:rsidRDefault="00AB489D" w:rsidP="007A2A28">
      <w:pPr>
        <w:pStyle w:val="Tekstprzypisudolnego"/>
        <w:tabs>
          <w:tab w:val="left" w:pos="284"/>
        </w:tabs>
        <w:ind w:left="284" w:hanging="284"/>
        <w:rPr>
          <w:rFonts w:asciiTheme="minorHAnsi" w:hAnsiTheme="minorHAnsi" w:cstheme="minorHAnsi"/>
          <w:sz w:val="18"/>
          <w:szCs w:val="18"/>
        </w:rPr>
      </w:pPr>
      <w:r w:rsidRPr="00514E3D">
        <w:rPr>
          <w:rStyle w:val="Odwoanieprzypisudolnego"/>
          <w:rFonts w:asciiTheme="minorHAnsi" w:hAnsiTheme="minorHAnsi" w:cstheme="minorHAnsi"/>
          <w:sz w:val="18"/>
          <w:szCs w:val="18"/>
        </w:rPr>
        <w:footnoteRef/>
      </w:r>
      <w:r>
        <w:rPr>
          <w:rFonts w:asciiTheme="minorHAnsi" w:hAnsiTheme="minorHAnsi" w:cstheme="minorHAnsi"/>
          <w:i/>
          <w:sz w:val="18"/>
          <w:szCs w:val="18"/>
        </w:rPr>
        <w:t xml:space="preserve"> </w:t>
      </w:r>
      <w:r w:rsidRPr="00514E3D">
        <w:rPr>
          <w:rFonts w:asciiTheme="minorHAnsi" w:hAnsiTheme="minorHAnsi" w:cstheme="minorHAnsi"/>
          <w:i/>
          <w:sz w:val="18"/>
          <w:szCs w:val="18"/>
        </w:rPr>
        <w:t>Aktywność Ekonomiczna Ludności w województwie 30.09.2020 r. opolskim w II kwartale 2020 r.,</w:t>
      </w:r>
      <w:r w:rsidRPr="00514E3D">
        <w:rPr>
          <w:rFonts w:asciiTheme="minorHAnsi" w:hAnsiTheme="minorHAnsi" w:cstheme="minorHAnsi"/>
          <w:sz w:val="18"/>
          <w:szCs w:val="18"/>
        </w:rPr>
        <w:t xml:space="preserve"> Urząd Statystyczny w</w:t>
      </w:r>
      <w:r>
        <w:rPr>
          <w:rFonts w:asciiTheme="minorHAnsi" w:hAnsiTheme="minorHAnsi" w:cstheme="minorHAnsi"/>
          <w:sz w:val="18"/>
          <w:szCs w:val="18"/>
        </w:rPr>
        <w:t> </w:t>
      </w:r>
      <w:r w:rsidRPr="00514E3D">
        <w:rPr>
          <w:rFonts w:asciiTheme="minorHAnsi" w:hAnsiTheme="minorHAnsi" w:cstheme="minorHAnsi"/>
          <w:sz w:val="18"/>
          <w:szCs w:val="18"/>
        </w:rPr>
        <w:t>Opolu, 30.09.2020, s.4</w:t>
      </w:r>
      <w:r>
        <w:rPr>
          <w:rFonts w:asciiTheme="minorHAnsi" w:hAnsiTheme="minorHAnsi" w:cstheme="minorHAnsi"/>
          <w:sz w:val="18"/>
          <w:szCs w:val="18"/>
        </w:rPr>
        <w:t>.</w:t>
      </w:r>
    </w:p>
  </w:footnote>
  <w:footnote w:id="179">
    <w:p w14:paraId="1F8B4682" w14:textId="77777777" w:rsidR="00AB489D" w:rsidRPr="00890249" w:rsidRDefault="00AB489D" w:rsidP="001B1466">
      <w:pPr>
        <w:pStyle w:val="Tekstprzypisudolnego"/>
        <w:rPr>
          <w:rFonts w:asciiTheme="minorHAnsi" w:hAnsiTheme="minorHAnsi" w:cstheme="minorHAnsi"/>
          <w:sz w:val="18"/>
          <w:szCs w:val="18"/>
        </w:rPr>
      </w:pPr>
      <w:r w:rsidRPr="0043241C">
        <w:rPr>
          <w:rStyle w:val="Odwoanieprzypisudolnego"/>
          <w:rFonts w:asciiTheme="minorHAnsi" w:hAnsiTheme="minorHAnsi" w:cstheme="minorHAnsi"/>
        </w:rPr>
        <w:footnoteRef/>
      </w:r>
      <w:r w:rsidRPr="0043241C">
        <w:rPr>
          <w:rFonts w:asciiTheme="minorHAnsi" w:hAnsiTheme="minorHAnsi" w:cstheme="minorHAnsi"/>
          <w:i/>
        </w:rPr>
        <w:t xml:space="preserve"> </w:t>
      </w:r>
      <w:r w:rsidRPr="00890249">
        <w:rPr>
          <w:rFonts w:asciiTheme="minorHAnsi" w:hAnsiTheme="minorHAnsi" w:cstheme="minorHAnsi"/>
          <w:i/>
          <w:sz w:val="18"/>
          <w:szCs w:val="18"/>
        </w:rPr>
        <w:t>Ocena zasobów pomocy społecznej (…), op. cit.,</w:t>
      </w:r>
      <w:r w:rsidRPr="00890249">
        <w:rPr>
          <w:rFonts w:asciiTheme="minorHAnsi" w:hAnsiTheme="minorHAnsi" w:cstheme="minorHAnsi"/>
          <w:sz w:val="18"/>
          <w:szCs w:val="18"/>
        </w:rPr>
        <w:t xml:space="preserve"> s.110.</w:t>
      </w:r>
    </w:p>
  </w:footnote>
  <w:footnote w:id="180">
    <w:p w14:paraId="0EABABF2" w14:textId="77777777" w:rsidR="00AB489D" w:rsidRPr="002B615A" w:rsidRDefault="00AB489D">
      <w:pPr>
        <w:pStyle w:val="Tekstprzypisudolnego"/>
        <w:rPr>
          <w:rFonts w:asciiTheme="minorHAnsi" w:hAnsiTheme="minorHAnsi" w:cstheme="minorHAnsi"/>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https://www.gov.pl/web/rodzina/konwencja-o-prawach-osob-niepelnosprawnych.</w:t>
      </w:r>
    </w:p>
  </w:footnote>
  <w:footnote w:id="181">
    <w:p w14:paraId="47B10B01" w14:textId="17356122" w:rsidR="00AB489D" w:rsidRPr="00AD61E3" w:rsidRDefault="00AB489D" w:rsidP="00AD61E3">
      <w:pPr>
        <w:pStyle w:val="Tekstprzypisudolnego"/>
        <w:ind w:left="284" w:hanging="284"/>
        <w:rPr>
          <w:rFonts w:asciiTheme="minorHAnsi" w:hAnsiTheme="minorHAnsi" w:cstheme="minorHAnsi"/>
          <w:sz w:val="18"/>
          <w:szCs w:val="18"/>
        </w:rPr>
      </w:pPr>
      <w:r w:rsidRPr="00AD61E3">
        <w:rPr>
          <w:rStyle w:val="Odwoanieprzypisudolnego"/>
          <w:rFonts w:asciiTheme="minorHAnsi" w:hAnsiTheme="minorHAnsi" w:cstheme="minorHAnsi"/>
          <w:sz w:val="18"/>
          <w:szCs w:val="18"/>
        </w:rPr>
        <w:footnoteRef/>
      </w:r>
      <w:r w:rsidRPr="00AD61E3">
        <w:rPr>
          <w:rFonts w:asciiTheme="minorHAnsi" w:hAnsiTheme="minorHAnsi" w:cstheme="minorHAnsi"/>
          <w:sz w:val="18"/>
          <w:szCs w:val="18"/>
        </w:rPr>
        <w:t xml:space="preserve"> </w:t>
      </w:r>
      <w:r w:rsidRPr="00146E66">
        <w:rPr>
          <w:rFonts w:asciiTheme="minorHAnsi" w:hAnsiTheme="minorHAnsi" w:cstheme="minorHAnsi"/>
          <w:sz w:val="18"/>
          <w:szCs w:val="18"/>
        </w:rPr>
        <w:t xml:space="preserve">Wg stanu na </w:t>
      </w:r>
      <w:r>
        <w:rPr>
          <w:rFonts w:asciiTheme="minorHAnsi" w:hAnsiTheme="minorHAnsi" w:cstheme="minorHAnsi"/>
          <w:sz w:val="18"/>
          <w:szCs w:val="18"/>
        </w:rPr>
        <w:t>13</w:t>
      </w:r>
      <w:r w:rsidRPr="00146E66">
        <w:rPr>
          <w:rFonts w:asciiTheme="minorHAnsi" w:hAnsiTheme="minorHAnsi" w:cstheme="minorHAnsi"/>
          <w:sz w:val="18"/>
          <w:szCs w:val="18"/>
        </w:rPr>
        <w:t xml:space="preserve"> wrzesień 2022 r. - dane zebrane przez </w:t>
      </w:r>
      <w:r>
        <w:rPr>
          <w:rFonts w:asciiTheme="minorHAnsi" w:hAnsiTheme="minorHAnsi" w:cstheme="minorHAnsi"/>
          <w:sz w:val="18"/>
          <w:szCs w:val="18"/>
        </w:rPr>
        <w:t>ONZ,</w:t>
      </w:r>
      <w:r w:rsidRPr="00146E66">
        <w:rPr>
          <w:rFonts w:asciiTheme="minorHAnsi" w:hAnsiTheme="minorHAnsi" w:cstheme="minorHAnsi"/>
          <w:sz w:val="18"/>
          <w:szCs w:val="18"/>
        </w:rPr>
        <w:t xml:space="preserve"> </w:t>
      </w:r>
      <w:r w:rsidRPr="00146E66">
        <w:rPr>
          <w:rStyle w:val="Hipercze"/>
          <w:rFonts w:asciiTheme="minorHAnsi" w:hAnsiTheme="minorHAnsi" w:cstheme="minorHAnsi"/>
          <w:sz w:val="18"/>
          <w:szCs w:val="18"/>
        </w:rPr>
        <w:t>https://300gospodarka.pl/news/uchodzcy-z-ukrainy-w-polsce-liczba</w:t>
      </w:r>
      <w:r w:rsidRPr="00146E66">
        <w:rPr>
          <w:rFonts w:asciiTheme="minorHAnsi" w:hAnsiTheme="minorHAnsi" w:cstheme="minorHAnsi"/>
          <w:sz w:val="18"/>
          <w:szCs w:val="18"/>
        </w:rPr>
        <w:t xml:space="preserve"> (dostęp  30.09.2022 r.)</w:t>
      </w:r>
      <w:r>
        <w:rPr>
          <w:rFonts w:asciiTheme="minorHAnsi" w:hAnsiTheme="minorHAnsi" w:cstheme="minorHAnsi"/>
          <w:sz w:val="18"/>
          <w:szCs w:val="18"/>
        </w:rPr>
        <w:t>.</w:t>
      </w:r>
    </w:p>
  </w:footnote>
  <w:footnote w:id="182">
    <w:p w14:paraId="7B1341EF" w14:textId="246B723E" w:rsidR="00AB489D" w:rsidRPr="00146E66" w:rsidRDefault="00AB489D" w:rsidP="00146E66">
      <w:pPr>
        <w:pStyle w:val="Tekstprzypisudolnego"/>
        <w:ind w:left="284" w:hanging="284"/>
        <w:rPr>
          <w:rFonts w:asciiTheme="minorHAnsi" w:hAnsiTheme="minorHAnsi" w:cstheme="minorHAnsi"/>
          <w:sz w:val="18"/>
          <w:szCs w:val="18"/>
        </w:rPr>
      </w:pPr>
      <w:r w:rsidRPr="00C45AF8">
        <w:rPr>
          <w:rStyle w:val="Odwoanieprzypisudolnego"/>
          <w:rFonts w:asciiTheme="minorHAnsi" w:hAnsiTheme="minorHAnsi" w:cstheme="minorHAnsi"/>
          <w:sz w:val="18"/>
          <w:szCs w:val="18"/>
        </w:rPr>
        <w:footnoteRef/>
      </w:r>
      <w:r>
        <w:rPr>
          <w:rFonts w:asciiTheme="minorHAnsi" w:hAnsiTheme="minorHAnsi" w:cstheme="minorHAnsi"/>
          <w:sz w:val="18"/>
          <w:szCs w:val="18"/>
        </w:rPr>
        <w:t xml:space="preserve"> Wg stanu na 29 września 2022 r. </w:t>
      </w:r>
      <w:hyperlink r:id="rId12" w:history="1">
        <w:r w:rsidRPr="00FD480D">
          <w:rPr>
            <w:rStyle w:val="Hipercze"/>
            <w:rFonts w:asciiTheme="minorHAnsi" w:hAnsiTheme="minorHAnsi" w:cstheme="minorHAnsi"/>
            <w:sz w:val="18"/>
            <w:szCs w:val="18"/>
          </w:rPr>
          <w:t>https://dane.gov.pl/</w:t>
        </w:r>
      </w:hyperlink>
      <w:r>
        <w:rPr>
          <w:rFonts w:asciiTheme="minorHAnsi" w:hAnsiTheme="minorHAnsi" w:cstheme="minorHAnsi"/>
          <w:sz w:val="18"/>
          <w:szCs w:val="18"/>
        </w:rPr>
        <w:t xml:space="preserve"> (</w:t>
      </w:r>
      <w:r w:rsidRPr="00146E66">
        <w:rPr>
          <w:rFonts w:asciiTheme="minorHAnsi" w:hAnsiTheme="minorHAnsi" w:cstheme="minorHAnsi"/>
          <w:sz w:val="18"/>
          <w:szCs w:val="18"/>
        </w:rPr>
        <w:t>dostęp  30.09.2022 r.)</w:t>
      </w:r>
      <w:r>
        <w:rPr>
          <w:rFonts w:asciiTheme="minorHAnsi" w:hAnsiTheme="minorHAnsi" w:cstheme="minorHAnsi"/>
          <w:sz w:val="18"/>
          <w:szCs w:val="18"/>
        </w:rPr>
        <w:t>.</w:t>
      </w:r>
    </w:p>
  </w:footnote>
  <w:footnote w:id="183">
    <w:p w14:paraId="0616562C" w14:textId="5441C967" w:rsidR="00AB489D" w:rsidRPr="00AD61E3" w:rsidRDefault="00AB489D">
      <w:pPr>
        <w:pStyle w:val="Tekstprzypisudolnego"/>
        <w:rPr>
          <w:rFonts w:asciiTheme="minorHAnsi" w:hAnsiTheme="minorHAnsi" w:cstheme="minorHAnsi"/>
          <w:sz w:val="18"/>
          <w:szCs w:val="18"/>
        </w:rPr>
      </w:pPr>
      <w:r w:rsidRPr="00AD61E3">
        <w:rPr>
          <w:rStyle w:val="Odwoanieprzypisudolnego"/>
          <w:rFonts w:asciiTheme="minorHAnsi" w:hAnsiTheme="minorHAnsi" w:cstheme="minorHAnsi"/>
          <w:sz w:val="18"/>
          <w:szCs w:val="18"/>
        </w:rPr>
        <w:footnoteRef/>
      </w:r>
      <w:r w:rsidRPr="00AD61E3">
        <w:rPr>
          <w:rFonts w:asciiTheme="minorHAnsi" w:hAnsiTheme="minorHAnsi" w:cstheme="minorHAnsi"/>
          <w:sz w:val="18"/>
          <w:szCs w:val="18"/>
        </w:rPr>
        <w:t xml:space="preserve"> </w:t>
      </w:r>
      <w:r>
        <w:rPr>
          <w:rFonts w:asciiTheme="minorHAnsi" w:hAnsiTheme="minorHAnsi" w:cstheme="minorHAnsi"/>
          <w:sz w:val="18"/>
          <w:szCs w:val="18"/>
        </w:rPr>
        <w:t>Ibidem.</w:t>
      </w:r>
    </w:p>
  </w:footnote>
  <w:footnote w:id="184">
    <w:p w14:paraId="1627DC8E" w14:textId="77777777" w:rsidR="00AB489D" w:rsidRPr="00C45AF8" w:rsidRDefault="00AB489D" w:rsidP="00146E66">
      <w:pPr>
        <w:pStyle w:val="Tekstprzypisudolnego"/>
        <w:ind w:left="284" w:hanging="284"/>
        <w:rPr>
          <w:rFonts w:asciiTheme="minorHAnsi" w:hAnsiTheme="minorHAnsi" w:cstheme="minorHAnsi"/>
          <w:sz w:val="18"/>
          <w:szCs w:val="18"/>
        </w:rPr>
      </w:pPr>
      <w:r w:rsidRPr="00146E66">
        <w:rPr>
          <w:rStyle w:val="Odwoanieprzypisudolnego"/>
          <w:rFonts w:asciiTheme="minorHAnsi" w:hAnsiTheme="minorHAnsi" w:cstheme="minorHAnsi"/>
          <w:sz w:val="18"/>
          <w:szCs w:val="18"/>
        </w:rPr>
        <w:footnoteRef/>
      </w:r>
      <w:r w:rsidRPr="00146E66">
        <w:rPr>
          <w:rFonts w:asciiTheme="minorHAnsi" w:hAnsiTheme="minorHAnsi" w:cstheme="minorHAnsi"/>
          <w:sz w:val="18"/>
          <w:szCs w:val="18"/>
        </w:rPr>
        <w:t xml:space="preserve"> </w:t>
      </w:r>
      <w:r w:rsidRPr="00146E66">
        <w:rPr>
          <w:rFonts w:asciiTheme="minorHAnsi" w:hAnsiTheme="minorHAnsi" w:cstheme="minorHAnsi"/>
          <w:i/>
          <w:sz w:val="18"/>
          <w:szCs w:val="18"/>
        </w:rPr>
        <w:t>Skłonność cudzoziemców do podejmowania pracy i osiedlania się w województwie opolskim</w:t>
      </w:r>
      <w:r w:rsidRPr="00146E66">
        <w:rPr>
          <w:rFonts w:asciiTheme="minorHAnsi" w:hAnsiTheme="minorHAnsi" w:cstheme="minorHAnsi"/>
          <w:sz w:val="18"/>
          <w:szCs w:val="18"/>
        </w:rPr>
        <w:t xml:space="preserve">. </w:t>
      </w:r>
      <w:r w:rsidRPr="00C45AF8">
        <w:rPr>
          <w:rFonts w:asciiTheme="minorHAnsi" w:hAnsiTheme="minorHAnsi" w:cstheme="minorHAnsi"/>
          <w:sz w:val="18"/>
          <w:szCs w:val="18"/>
        </w:rPr>
        <w:t>Dr S. Kubiciel - Lodzińska Uniwersytet Ekonomiczny w Katowicach, 2017, s. 113 - 115.</w:t>
      </w:r>
    </w:p>
  </w:footnote>
  <w:footnote w:id="185">
    <w:p w14:paraId="1245038A" w14:textId="77777777" w:rsidR="00AB489D" w:rsidRPr="007D5605" w:rsidRDefault="00AB489D" w:rsidP="00307AEE">
      <w:pPr>
        <w:pStyle w:val="Tekstprzypisudolnego"/>
        <w:ind w:left="284" w:hanging="284"/>
        <w:rPr>
          <w:rFonts w:asciiTheme="minorHAnsi" w:hAnsiTheme="minorHAnsi" w:cstheme="minorHAnsi"/>
          <w:sz w:val="18"/>
          <w:szCs w:val="18"/>
        </w:rPr>
      </w:pPr>
      <w:r w:rsidRPr="007D5605">
        <w:rPr>
          <w:rStyle w:val="Odwoanieprzypisudolnego"/>
          <w:rFonts w:asciiTheme="minorHAnsi" w:hAnsiTheme="minorHAnsi" w:cstheme="minorHAnsi"/>
          <w:sz w:val="18"/>
          <w:szCs w:val="18"/>
        </w:rPr>
        <w:footnoteRef/>
      </w:r>
      <w:r w:rsidRPr="007D5605">
        <w:rPr>
          <w:rFonts w:asciiTheme="minorHAnsi" w:hAnsiTheme="minorHAnsi" w:cstheme="minorHAnsi"/>
          <w:sz w:val="18"/>
          <w:szCs w:val="18"/>
        </w:rPr>
        <w:t xml:space="preserve">  </w:t>
      </w:r>
      <w:r w:rsidRPr="00890249">
        <w:rPr>
          <w:rFonts w:asciiTheme="minorHAnsi" w:hAnsiTheme="minorHAnsi" w:cstheme="minorHAnsi"/>
          <w:sz w:val="18"/>
          <w:szCs w:val="18"/>
        </w:rPr>
        <w:t>Ibidem.</w:t>
      </w:r>
    </w:p>
  </w:footnote>
  <w:footnote w:id="186">
    <w:p w14:paraId="7CA57156" w14:textId="7AD85AEB" w:rsidR="00AB489D" w:rsidRPr="00B94D07" w:rsidRDefault="00AB489D" w:rsidP="00B94D07">
      <w:pPr>
        <w:pStyle w:val="Tekstprzypisudolnego"/>
        <w:ind w:left="284" w:hanging="284"/>
        <w:jc w:val="left"/>
        <w:rPr>
          <w:rFonts w:asciiTheme="minorHAnsi" w:hAnsiTheme="minorHAnsi" w:cstheme="minorHAnsi"/>
          <w:sz w:val="18"/>
          <w:szCs w:val="18"/>
        </w:rPr>
      </w:pPr>
      <w:r w:rsidRPr="00B94D07">
        <w:rPr>
          <w:rStyle w:val="Odwoanieprzypisudolnego"/>
          <w:rFonts w:asciiTheme="minorHAnsi" w:hAnsiTheme="minorHAnsi" w:cstheme="minorHAnsi"/>
          <w:sz w:val="18"/>
          <w:szCs w:val="18"/>
        </w:rPr>
        <w:footnoteRef/>
      </w:r>
      <w:r w:rsidRPr="00B94D07">
        <w:rPr>
          <w:rFonts w:asciiTheme="minorHAnsi" w:hAnsiTheme="minorHAnsi" w:cstheme="minorHAnsi"/>
          <w:sz w:val="18"/>
          <w:szCs w:val="18"/>
        </w:rPr>
        <w:t xml:space="preserve"> https://www.rpo.gov.pl/pl/content/sytuacja-migrantow-pandemii-stanowisko-rpo-i-komisji-ekspertow-ds-migrantow</w:t>
      </w:r>
      <w:r>
        <w:rPr>
          <w:rFonts w:asciiTheme="minorHAnsi" w:hAnsiTheme="minorHAnsi" w:cstheme="minorHAnsi"/>
          <w:sz w:val="18"/>
          <w:szCs w:val="18"/>
        </w:rPr>
        <w:t>.</w:t>
      </w:r>
    </w:p>
  </w:footnote>
  <w:footnote w:id="187">
    <w:p w14:paraId="71F9F6E3" w14:textId="79E8350E" w:rsidR="00AB489D" w:rsidRPr="0043241C" w:rsidRDefault="00AB489D">
      <w:pPr>
        <w:pStyle w:val="Tekstprzypisudolnego"/>
        <w:rPr>
          <w:rFonts w:asciiTheme="minorHAnsi" w:hAnsiTheme="minorHAnsi" w:cstheme="minorHAnsi"/>
          <w:sz w:val="18"/>
          <w:szCs w:val="18"/>
        </w:rPr>
      </w:pPr>
      <w:r w:rsidRPr="0043241C">
        <w:rPr>
          <w:rStyle w:val="Odwoanieprzypisudolnego"/>
          <w:rFonts w:asciiTheme="minorHAnsi" w:hAnsiTheme="minorHAnsi" w:cstheme="minorHAnsi"/>
          <w:sz w:val="18"/>
          <w:szCs w:val="18"/>
        </w:rPr>
        <w:footnoteRef/>
      </w:r>
      <w:r w:rsidRPr="0043241C">
        <w:rPr>
          <w:rFonts w:asciiTheme="minorHAnsi" w:hAnsiTheme="minorHAnsi" w:cstheme="minorHAnsi"/>
          <w:sz w:val="18"/>
          <w:szCs w:val="18"/>
        </w:rPr>
        <w:t xml:space="preserve"> https://eur-lex.europa.eu/legal-content/PL/TXT/PDF/?uri=CELEX:52020DC0758&amp;from=ES</w:t>
      </w:r>
      <w:r>
        <w:rPr>
          <w:rFonts w:asciiTheme="minorHAnsi" w:hAnsiTheme="minorHAnsi" w:cstheme="minorHAnsi"/>
          <w:sz w:val="18"/>
          <w:szCs w:val="18"/>
        </w:rPr>
        <w:t>.</w:t>
      </w:r>
    </w:p>
  </w:footnote>
  <w:footnote w:id="188">
    <w:p w14:paraId="1D814C0B" w14:textId="77777777" w:rsidR="00AB489D" w:rsidRPr="00890249" w:rsidRDefault="00AB489D">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Wsparcie komplementarne z działaniami zaplanowanym w cs (f).</w:t>
      </w:r>
    </w:p>
  </w:footnote>
  <w:footnote w:id="189">
    <w:p w14:paraId="044EF2EE" w14:textId="5924D5CB" w:rsidR="00AB489D" w:rsidRPr="00210A3C" w:rsidRDefault="00AB489D" w:rsidP="00AE3DD2">
      <w:pPr>
        <w:pStyle w:val="Tekstprzypisudolnego"/>
        <w:rPr>
          <w:rFonts w:asciiTheme="minorHAnsi" w:hAnsiTheme="minorHAnsi" w:cstheme="minorHAnsi"/>
          <w:sz w:val="18"/>
          <w:szCs w:val="18"/>
        </w:rPr>
      </w:pPr>
      <w:r w:rsidRPr="00210A3C">
        <w:rPr>
          <w:rStyle w:val="Odwoanieprzypisudolnego"/>
          <w:rFonts w:asciiTheme="minorHAnsi" w:hAnsiTheme="minorHAnsi" w:cstheme="minorHAnsi"/>
          <w:sz w:val="18"/>
          <w:szCs w:val="18"/>
        </w:rPr>
        <w:footnoteRef/>
      </w:r>
      <w:r>
        <w:rPr>
          <w:rFonts w:asciiTheme="minorHAnsi" w:hAnsiTheme="minorHAnsi" w:cstheme="minorHAnsi"/>
          <w:i/>
          <w:sz w:val="18"/>
          <w:szCs w:val="18"/>
        </w:rPr>
        <w:t xml:space="preserve"> </w:t>
      </w:r>
      <w:r w:rsidRPr="00210A3C">
        <w:rPr>
          <w:rFonts w:asciiTheme="minorHAnsi" w:hAnsiTheme="minorHAnsi" w:cstheme="minorHAnsi"/>
          <w:i/>
          <w:sz w:val="18"/>
          <w:szCs w:val="18"/>
        </w:rPr>
        <w:t>Program integracji społeczności romskiej w Polsce na lata 2014-2020</w:t>
      </w:r>
      <w:r w:rsidRPr="00210A3C">
        <w:rPr>
          <w:rFonts w:asciiTheme="minorHAnsi" w:hAnsiTheme="minorHAnsi" w:cstheme="minorHAnsi"/>
          <w:sz w:val="18"/>
          <w:szCs w:val="18"/>
        </w:rPr>
        <w:t xml:space="preserve">. </w:t>
      </w:r>
      <w:r>
        <w:rPr>
          <w:rFonts w:asciiTheme="minorHAnsi" w:hAnsiTheme="minorHAnsi" w:cstheme="minorHAnsi"/>
          <w:sz w:val="18"/>
          <w:szCs w:val="18"/>
        </w:rPr>
        <w:t xml:space="preserve">(…), op. cit., </w:t>
      </w:r>
      <w:r w:rsidRPr="00210A3C">
        <w:rPr>
          <w:rFonts w:asciiTheme="minorHAnsi" w:hAnsiTheme="minorHAnsi" w:cstheme="minorHAnsi"/>
          <w:sz w:val="18"/>
          <w:szCs w:val="18"/>
        </w:rPr>
        <w:t>s. 4.</w:t>
      </w:r>
    </w:p>
  </w:footnote>
  <w:footnote w:id="190">
    <w:p w14:paraId="63CA3906" w14:textId="32C51B51" w:rsidR="00AB489D" w:rsidRPr="00890249" w:rsidRDefault="00AB489D" w:rsidP="00210A3C">
      <w:pPr>
        <w:pStyle w:val="Tekstprzypisudolnego"/>
        <w:ind w:left="284" w:hanging="284"/>
        <w:rPr>
          <w:sz w:val="18"/>
          <w:szCs w:val="18"/>
        </w:rPr>
      </w:pPr>
      <w:r w:rsidRPr="00D172FD">
        <w:rPr>
          <w:rStyle w:val="Odwoanieprzypisudolnego"/>
          <w:rFonts w:asciiTheme="minorHAnsi" w:hAnsiTheme="minorHAnsi" w:cstheme="minorHAnsi"/>
          <w:sz w:val="18"/>
          <w:szCs w:val="18"/>
        </w:rPr>
        <w:footnoteRef/>
      </w:r>
      <w:r w:rsidRPr="0034252F">
        <w:rPr>
          <w:rFonts w:asciiTheme="minorHAnsi" w:hAnsiTheme="minorHAnsi" w:cstheme="minorHAnsi"/>
          <w:sz w:val="18"/>
          <w:szCs w:val="18"/>
        </w:rPr>
        <w:t xml:space="preserve"> </w:t>
      </w:r>
      <w:r w:rsidRPr="0034252F">
        <w:rPr>
          <w:rFonts w:asciiTheme="minorHAnsi" w:hAnsiTheme="minorHAnsi" w:cstheme="minorHAnsi"/>
          <w:i/>
          <w:sz w:val="18"/>
          <w:szCs w:val="18"/>
        </w:rPr>
        <w:t>Program integracji społeczności romskiej w Polsce na lata 2014-2020</w:t>
      </w:r>
      <w:r w:rsidRPr="0034252F">
        <w:rPr>
          <w:rFonts w:asciiTheme="minorHAnsi" w:hAnsiTheme="minorHAnsi" w:cstheme="minorHAnsi"/>
          <w:sz w:val="18"/>
          <w:szCs w:val="18"/>
        </w:rPr>
        <w:t>. (…)</w:t>
      </w:r>
      <w:r>
        <w:rPr>
          <w:rFonts w:asciiTheme="minorHAnsi" w:hAnsiTheme="minorHAnsi" w:cstheme="minorHAnsi"/>
          <w:sz w:val="18"/>
          <w:szCs w:val="18"/>
        </w:rPr>
        <w:t>,</w:t>
      </w:r>
      <w:r w:rsidRPr="00D172FD">
        <w:rPr>
          <w:rFonts w:asciiTheme="minorHAnsi" w:hAnsiTheme="minorHAnsi" w:cstheme="minorHAnsi"/>
          <w:sz w:val="18"/>
          <w:szCs w:val="18"/>
        </w:rPr>
        <w:t xml:space="preserve"> op. cit., </w:t>
      </w:r>
      <w:r w:rsidRPr="0034252F">
        <w:rPr>
          <w:rFonts w:asciiTheme="minorHAnsi" w:hAnsiTheme="minorHAnsi" w:cstheme="minorHAnsi"/>
          <w:sz w:val="18"/>
          <w:szCs w:val="18"/>
        </w:rPr>
        <w:t>s. 75.</w:t>
      </w:r>
    </w:p>
  </w:footnote>
  <w:footnote w:id="191">
    <w:p w14:paraId="5FFA8D98" w14:textId="77777777" w:rsidR="00AB489D" w:rsidRPr="00890249" w:rsidRDefault="00AB489D" w:rsidP="007A2A28">
      <w:pPr>
        <w:pStyle w:val="Tekstprzypisudolnego"/>
        <w:ind w:left="284" w:hanging="284"/>
        <w:rPr>
          <w:sz w:val="18"/>
          <w:szCs w:val="18"/>
        </w:rPr>
      </w:pPr>
      <w:r w:rsidRPr="00D172FD">
        <w:rPr>
          <w:rStyle w:val="Odwoanieprzypisudolnego"/>
          <w:rFonts w:asciiTheme="minorHAnsi" w:hAnsiTheme="minorHAnsi"/>
          <w:sz w:val="18"/>
          <w:szCs w:val="18"/>
        </w:rPr>
        <w:footnoteRef/>
      </w:r>
      <w:r w:rsidRPr="0034252F">
        <w:rPr>
          <w:rFonts w:asciiTheme="minorHAnsi" w:hAnsiTheme="minorHAnsi"/>
          <w:i/>
          <w:sz w:val="18"/>
          <w:szCs w:val="18"/>
        </w:rPr>
        <w:t xml:space="preserve"> Ocena wsparcia skierowanego do społeczności romskiej w Polsce z PO WER oraz innych programów realizowanych na rzecz Romów</w:t>
      </w:r>
      <w:r w:rsidRPr="0034252F">
        <w:rPr>
          <w:rFonts w:asciiTheme="minorHAnsi" w:hAnsiTheme="minorHAnsi"/>
          <w:sz w:val="18"/>
          <w:szCs w:val="18"/>
        </w:rPr>
        <w:t>. Raport końcowy. Evalu Sp. z o.o. Warszawa, marzec 2019, s. 118.</w:t>
      </w:r>
    </w:p>
  </w:footnote>
  <w:footnote w:id="192">
    <w:p w14:paraId="2A16E812" w14:textId="77777777" w:rsidR="00AB489D" w:rsidRPr="00D172FD" w:rsidRDefault="00AB489D" w:rsidP="007A2A28">
      <w:pPr>
        <w:pStyle w:val="Tekstprzypisudolnego"/>
        <w:ind w:left="142" w:hanging="142"/>
        <w:rPr>
          <w:rFonts w:asciiTheme="minorHAnsi" w:hAnsiTheme="minorHAnsi" w:cstheme="minorHAnsi"/>
          <w:sz w:val="18"/>
          <w:szCs w:val="18"/>
        </w:rPr>
      </w:pPr>
      <w:r w:rsidRPr="00D172FD">
        <w:rPr>
          <w:rStyle w:val="Odwoanieprzypisudolnego"/>
          <w:rFonts w:asciiTheme="minorHAnsi" w:hAnsiTheme="minorHAnsi" w:cstheme="minorHAnsi"/>
          <w:sz w:val="18"/>
          <w:szCs w:val="18"/>
        </w:rPr>
        <w:footnoteRef/>
      </w:r>
      <w:r w:rsidRPr="0034252F">
        <w:rPr>
          <w:rFonts w:asciiTheme="minorHAnsi" w:hAnsiTheme="minorHAnsi" w:cstheme="minorHAnsi"/>
          <w:sz w:val="18"/>
          <w:szCs w:val="18"/>
        </w:rPr>
        <w:t xml:space="preserve"> Ibidem.</w:t>
      </w:r>
    </w:p>
  </w:footnote>
  <w:footnote w:id="193">
    <w:p w14:paraId="4BD1CAF0" w14:textId="77777777" w:rsidR="00AB489D" w:rsidRPr="0034252F" w:rsidRDefault="00AB489D" w:rsidP="00390D74">
      <w:pPr>
        <w:pStyle w:val="Tekstprzypisudolnego"/>
        <w:rPr>
          <w:rFonts w:asciiTheme="minorHAnsi" w:hAnsiTheme="minorHAnsi" w:cstheme="minorHAnsi"/>
          <w:sz w:val="18"/>
          <w:szCs w:val="18"/>
        </w:rPr>
      </w:pPr>
      <w:r w:rsidRPr="0034252F">
        <w:rPr>
          <w:rStyle w:val="Odwoanieprzypisudolnego"/>
          <w:rFonts w:asciiTheme="minorHAnsi" w:hAnsiTheme="minorHAnsi" w:cstheme="minorHAnsi"/>
          <w:sz w:val="18"/>
          <w:szCs w:val="18"/>
        </w:rPr>
        <w:footnoteRef/>
      </w:r>
      <w:r w:rsidRPr="0034252F">
        <w:rPr>
          <w:rFonts w:asciiTheme="minorHAnsi" w:hAnsiTheme="minorHAnsi" w:cstheme="minorHAnsi"/>
          <w:sz w:val="18"/>
          <w:szCs w:val="18"/>
        </w:rPr>
        <w:t xml:space="preserve"> </w:t>
      </w:r>
      <w:r w:rsidRPr="0034252F">
        <w:rPr>
          <w:rFonts w:asciiTheme="minorHAnsi" w:hAnsiTheme="minorHAnsi" w:cstheme="minorHAnsi"/>
          <w:i/>
          <w:sz w:val="18"/>
          <w:szCs w:val="18"/>
        </w:rPr>
        <w:t>Edukacja mniejszości romskiej w Polsce</w:t>
      </w:r>
      <w:r w:rsidRPr="0034252F">
        <w:rPr>
          <w:rFonts w:asciiTheme="minorHAnsi" w:hAnsiTheme="minorHAnsi" w:cstheme="minorHAnsi"/>
          <w:sz w:val="18"/>
          <w:szCs w:val="18"/>
        </w:rPr>
        <w:t>, Przybyszewska M</w:t>
      </w:r>
      <w:r w:rsidRPr="0034252F">
        <w:rPr>
          <w:rFonts w:asciiTheme="minorHAnsi" w:hAnsiTheme="minorHAnsi" w:cstheme="minorHAnsi"/>
          <w:i/>
          <w:sz w:val="18"/>
          <w:szCs w:val="18"/>
        </w:rPr>
        <w:t xml:space="preserve">., </w:t>
      </w:r>
      <w:r w:rsidRPr="0034252F">
        <w:rPr>
          <w:rFonts w:asciiTheme="minorHAnsi" w:hAnsiTheme="minorHAnsi" w:cstheme="minorHAnsi"/>
          <w:sz w:val="18"/>
          <w:szCs w:val="18"/>
        </w:rPr>
        <w:t>Poznań 2014, s. 180-181 i 183.</w:t>
      </w:r>
    </w:p>
  </w:footnote>
  <w:footnote w:id="194">
    <w:p w14:paraId="4A632F34" w14:textId="77777777" w:rsidR="00AB489D" w:rsidRPr="00D172FD" w:rsidRDefault="00AB489D" w:rsidP="00390D74">
      <w:pPr>
        <w:pStyle w:val="Tekstprzypisudolnego"/>
        <w:rPr>
          <w:rFonts w:asciiTheme="minorHAnsi" w:hAnsiTheme="minorHAnsi" w:cstheme="minorHAnsi"/>
          <w:sz w:val="18"/>
          <w:szCs w:val="18"/>
        </w:rPr>
      </w:pPr>
      <w:r w:rsidRPr="0034252F">
        <w:rPr>
          <w:rStyle w:val="Odwoanieprzypisudolnego"/>
          <w:rFonts w:asciiTheme="minorHAnsi" w:hAnsiTheme="minorHAnsi" w:cstheme="minorHAnsi"/>
          <w:sz w:val="18"/>
          <w:szCs w:val="18"/>
        </w:rPr>
        <w:footnoteRef/>
      </w:r>
      <w:r w:rsidRPr="0034252F">
        <w:rPr>
          <w:rFonts w:asciiTheme="minorHAnsi" w:hAnsiTheme="minorHAnsi" w:cstheme="minorHAnsi"/>
          <w:sz w:val="18"/>
          <w:szCs w:val="18"/>
        </w:rPr>
        <w:t xml:space="preserve"> </w:t>
      </w:r>
      <w:r w:rsidRPr="00890249">
        <w:rPr>
          <w:rFonts w:asciiTheme="minorHAnsi" w:hAnsiTheme="minorHAnsi" w:cstheme="minorHAnsi"/>
          <w:i/>
          <w:sz w:val="18"/>
          <w:szCs w:val="18"/>
        </w:rPr>
        <w:t>Program integracji społecznej i obywatelskiej Romów w Polsce na lata 2021–2030,</w:t>
      </w:r>
      <w:r w:rsidRPr="00D172FD">
        <w:rPr>
          <w:rFonts w:asciiTheme="minorHAnsi" w:hAnsiTheme="minorHAnsi" w:cstheme="minorHAnsi"/>
          <w:sz w:val="18"/>
          <w:szCs w:val="18"/>
        </w:rPr>
        <w:t xml:space="preserve"> MSWiA 2020, s.29.</w:t>
      </w:r>
    </w:p>
  </w:footnote>
  <w:footnote w:id="195">
    <w:p w14:paraId="5A16CBCF" w14:textId="77777777" w:rsidR="00AB489D" w:rsidRPr="0043241C" w:rsidRDefault="00AB489D" w:rsidP="0043241C">
      <w:pPr>
        <w:pStyle w:val="Tekstprzypisudolnego"/>
        <w:ind w:left="0" w:firstLine="0"/>
        <w:rPr>
          <w:rFonts w:asciiTheme="minorHAnsi" w:hAnsiTheme="minorHAnsi" w:cstheme="minorHAnsi"/>
          <w:sz w:val="18"/>
          <w:szCs w:val="18"/>
        </w:rPr>
      </w:pPr>
      <w:r w:rsidRPr="0034252F">
        <w:rPr>
          <w:rStyle w:val="Odwoanieprzypisudolnego"/>
          <w:rFonts w:asciiTheme="minorHAnsi" w:hAnsiTheme="minorHAnsi" w:cstheme="minorHAnsi"/>
          <w:sz w:val="18"/>
          <w:szCs w:val="18"/>
        </w:rPr>
        <w:footnoteRef/>
      </w:r>
      <w:r w:rsidRPr="0034252F">
        <w:rPr>
          <w:rFonts w:asciiTheme="minorHAnsi" w:hAnsiTheme="minorHAnsi" w:cstheme="minorHAnsi"/>
          <w:sz w:val="18"/>
          <w:szCs w:val="18"/>
        </w:rPr>
        <w:t>https://ec.europa.eu/commission/presscorner/detail/pl/ip_20_1813?fbclid=IwAR2vo6b8XfKqDF1-Cg1jKPCNiSnhcsbSjNuBtSLhcXwIAd7RvzZzzsWfvqA</w:t>
      </w:r>
    </w:p>
  </w:footnote>
  <w:footnote w:id="196">
    <w:p w14:paraId="3795AFF2" w14:textId="77777777" w:rsidR="00AB489D" w:rsidRDefault="00AB489D" w:rsidP="0043241C">
      <w:pPr>
        <w:pStyle w:val="Tekstprzypisudolnego"/>
        <w:ind w:left="0" w:firstLine="0"/>
        <w:jc w:val="left"/>
      </w:pPr>
      <w:r w:rsidRPr="0043241C">
        <w:rPr>
          <w:rStyle w:val="Odwoanieprzypisudolnego"/>
          <w:rFonts w:asciiTheme="minorHAnsi" w:hAnsiTheme="minorHAnsi" w:cstheme="minorHAnsi"/>
          <w:sz w:val="18"/>
          <w:szCs w:val="18"/>
        </w:rPr>
        <w:footnoteRef/>
      </w:r>
      <w:r w:rsidRPr="0043241C">
        <w:rPr>
          <w:rFonts w:asciiTheme="minorHAnsi" w:hAnsiTheme="minorHAnsi" w:cstheme="minorHAnsi"/>
          <w:sz w:val="18"/>
          <w:szCs w:val="18"/>
        </w:rPr>
        <w:t xml:space="preserve"> https://www.gov.pl/web/mniejszosci-narodowe-i-etniczne/rada-ministrow-uchwalila-nowy-program-integracji-spolecznej-i-obywatelskiej-romow-w-polsce-na-lata-2021-2030</w:t>
      </w:r>
    </w:p>
  </w:footnote>
  <w:footnote w:id="197">
    <w:p w14:paraId="048BB866" w14:textId="777A2649" w:rsidR="00AB489D" w:rsidRPr="00890249" w:rsidRDefault="00AB489D" w:rsidP="009E245E">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Dokument wydany przez Parlament Europejski, Radę Unii Europejską i Komisję Europejską, s. 19</w:t>
      </w:r>
      <w:r>
        <w:rPr>
          <w:rFonts w:asciiTheme="minorHAnsi" w:hAnsiTheme="minorHAnsi" w:cstheme="minorHAnsi"/>
          <w:sz w:val="18"/>
          <w:szCs w:val="18"/>
        </w:rPr>
        <w:t>.</w:t>
      </w:r>
    </w:p>
  </w:footnote>
  <w:footnote w:id="198">
    <w:p w14:paraId="7F2DE097" w14:textId="4EB5B1D1" w:rsidR="00AB489D" w:rsidRPr="00890249" w:rsidRDefault="00AB489D" w:rsidP="009E245E">
      <w:pPr>
        <w:pStyle w:val="Tekstprzypisudolnego"/>
        <w:ind w:left="284" w:hanging="284"/>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w:t>
      </w:r>
      <w:r w:rsidRPr="00890249">
        <w:rPr>
          <w:rFonts w:asciiTheme="minorHAnsi" w:hAnsiTheme="minorHAnsi" w:cstheme="minorHAnsi"/>
          <w:i/>
          <w:sz w:val="18"/>
          <w:szCs w:val="18"/>
        </w:rPr>
        <w:t>Model Gminny standard wychodzenia z bezdomności</w:t>
      </w:r>
      <w:r>
        <w:rPr>
          <w:rFonts w:asciiTheme="minorHAnsi" w:hAnsiTheme="minorHAnsi" w:cstheme="minorHAnsi"/>
          <w:sz w:val="18"/>
          <w:szCs w:val="18"/>
        </w:rPr>
        <w:t>,</w:t>
      </w:r>
      <w:r w:rsidRPr="00890249">
        <w:rPr>
          <w:rFonts w:asciiTheme="minorHAnsi" w:hAnsiTheme="minorHAnsi" w:cstheme="minorHAnsi"/>
          <w:sz w:val="18"/>
          <w:szCs w:val="18"/>
        </w:rPr>
        <w:t xml:space="preserve"> R. Stenka, P. Olech, Ł. Browarzyk. Gdańsk 2014, s.24</w:t>
      </w:r>
      <w:r>
        <w:rPr>
          <w:rFonts w:asciiTheme="minorHAnsi" w:hAnsiTheme="minorHAnsi" w:cstheme="minorHAnsi"/>
          <w:sz w:val="18"/>
          <w:szCs w:val="18"/>
        </w:rPr>
        <w:t>.</w:t>
      </w:r>
    </w:p>
  </w:footnote>
  <w:footnote w:id="199">
    <w:p w14:paraId="1E0E0242" w14:textId="58E64024" w:rsidR="00AB489D" w:rsidRPr="00482271" w:rsidRDefault="00AB489D" w:rsidP="009E245E">
      <w:pPr>
        <w:pStyle w:val="Tekstprzypisudolnego"/>
        <w:rPr>
          <w:rFonts w:asciiTheme="minorHAnsi" w:hAnsiTheme="minorHAnsi" w:cstheme="minorHAnsi"/>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Dokument wydany przez Parlament Europejski, Radę Unii Europejską i Komisję Europejską, s. 21</w:t>
      </w:r>
      <w:r>
        <w:rPr>
          <w:rFonts w:asciiTheme="minorHAnsi" w:hAnsiTheme="minorHAnsi" w:cstheme="minorHAnsi"/>
          <w:sz w:val="18"/>
          <w:szCs w:val="18"/>
        </w:rPr>
        <w:t>.</w:t>
      </w:r>
    </w:p>
  </w:footnote>
  <w:footnote w:id="200">
    <w:p w14:paraId="1A796C21" w14:textId="77777777" w:rsidR="00AB489D" w:rsidRPr="00890249" w:rsidRDefault="00AB489D">
      <w:pPr>
        <w:pStyle w:val="Tekstprzypisudolnego"/>
        <w:rPr>
          <w:rFonts w:asciiTheme="minorHAnsi" w:hAnsiTheme="minorHAnsi" w:cstheme="minorHAnsi"/>
          <w:sz w:val="18"/>
          <w:szCs w:val="18"/>
        </w:rPr>
      </w:pPr>
      <w:r w:rsidRPr="0043241C">
        <w:rPr>
          <w:rStyle w:val="Odwoanieprzypisudolnego"/>
          <w:rFonts w:asciiTheme="minorHAnsi" w:hAnsiTheme="minorHAnsi" w:cstheme="minorHAnsi"/>
          <w:sz w:val="18"/>
        </w:rPr>
        <w:footnoteRef/>
      </w:r>
      <w:r w:rsidRPr="0043241C">
        <w:rPr>
          <w:rFonts w:asciiTheme="minorHAnsi" w:hAnsiTheme="minorHAnsi" w:cstheme="minorHAnsi"/>
          <w:sz w:val="18"/>
        </w:rPr>
        <w:t xml:space="preserve"> </w:t>
      </w:r>
      <w:hyperlink r:id="rId13" w:history="1">
        <w:r w:rsidRPr="00890249">
          <w:rPr>
            <w:rStyle w:val="Hipercze"/>
            <w:rFonts w:asciiTheme="minorHAnsi" w:hAnsiTheme="minorHAnsi" w:cstheme="minorHAnsi"/>
            <w:sz w:val="18"/>
            <w:szCs w:val="18"/>
          </w:rPr>
          <w:t>https://eur-lex.europa.eu/legal-content/PL/TXT/?uri=CELEX:32021H1004</w:t>
        </w:r>
      </w:hyperlink>
      <w:r w:rsidRPr="002B468B">
        <w:rPr>
          <w:rFonts w:asciiTheme="minorHAnsi" w:hAnsiTheme="minorHAnsi" w:cstheme="minorHAnsi"/>
          <w:sz w:val="18"/>
          <w:szCs w:val="18"/>
        </w:rPr>
        <w:t xml:space="preserve"> </w:t>
      </w:r>
    </w:p>
  </w:footnote>
  <w:footnote w:id="201">
    <w:p w14:paraId="3F35F2C6" w14:textId="77777777" w:rsidR="00AB489D" w:rsidRPr="00890249" w:rsidRDefault="00AB489D" w:rsidP="00FA2B91">
      <w:pPr>
        <w:pStyle w:val="Tekstprzypisudolnego"/>
        <w:ind w:left="284" w:hanging="284"/>
        <w:rPr>
          <w:rFonts w:asciiTheme="minorHAnsi" w:hAnsiTheme="minorHAnsi" w:cstheme="minorHAnsi"/>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w:t>
      </w:r>
      <w:r w:rsidRPr="00890249">
        <w:rPr>
          <w:rFonts w:asciiTheme="minorHAnsi" w:hAnsiTheme="minorHAnsi" w:cstheme="minorHAnsi"/>
          <w:i/>
          <w:sz w:val="18"/>
          <w:szCs w:val="18"/>
        </w:rPr>
        <w:t>Symulacja mapowania potrzeb zdrowotnych oraz grup defaworyzowanych w województwie opolskim w ramach prac nad projektem programu Fundusze Europejskie dla Opolskiego na lata 2021-2027</w:t>
      </w:r>
      <w:r w:rsidRPr="00890249">
        <w:rPr>
          <w:rFonts w:asciiTheme="minorHAnsi" w:hAnsiTheme="minorHAnsi" w:cstheme="minorHAnsi"/>
          <w:sz w:val="18"/>
          <w:szCs w:val="18"/>
        </w:rPr>
        <w:t>” dokument opracowany przez Departament Zdrowia i Polityki Społecznej UMWO, lipiec 2022 r.</w:t>
      </w:r>
    </w:p>
  </w:footnote>
  <w:footnote w:id="202">
    <w:p w14:paraId="13AF6608" w14:textId="77777777" w:rsidR="00AB489D" w:rsidRPr="00890249" w:rsidRDefault="00AB489D" w:rsidP="00890249">
      <w:pPr>
        <w:pStyle w:val="Bezodstpw"/>
        <w:rPr>
          <w:rFonts w:asciiTheme="minorHAnsi" w:hAnsiTheme="minorHAnsi" w:cstheme="minorHAnsi"/>
          <w:sz w:val="18"/>
          <w:szCs w:val="18"/>
        </w:rPr>
      </w:pPr>
      <w:r w:rsidRPr="003D03C2">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Raport „</w:t>
      </w:r>
      <w:r w:rsidRPr="00890249">
        <w:rPr>
          <w:rFonts w:asciiTheme="minorHAnsi" w:hAnsiTheme="minorHAnsi" w:cstheme="minorHAnsi"/>
          <w:i/>
          <w:sz w:val="18"/>
          <w:szCs w:val="18"/>
        </w:rPr>
        <w:t>Podstawowa opieka zdrowotna w Polsce – diagnoza i projekty zmian</w:t>
      </w:r>
      <w:r w:rsidRPr="00890249">
        <w:rPr>
          <w:rFonts w:asciiTheme="minorHAnsi" w:hAnsiTheme="minorHAnsi" w:cstheme="minorHAnsi"/>
          <w:sz w:val="18"/>
          <w:szCs w:val="18"/>
        </w:rPr>
        <w:t>”, Instytut Medycyny Wsi im. Witolda Chodźki w Lublinie, luty 2019 r., str. 53.</w:t>
      </w:r>
    </w:p>
  </w:footnote>
  <w:footnote w:id="203">
    <w:p w14:paraId="4AE9FB0D" w14:textId="1068337C" w:rsidR="00AB489D" w:rsidRDefault="00AB489D" w:rsidP="00890249">
      <w:pPr>
        <w:pStyle w:val="Bezodstpw"/>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Raport Ministerstwa Rodziny i Polityki Społecznej (Departament Pomocy i Integracji Społecznej) </w:t>
      </w:r>
      <w:r w:rsidRPr="00890249">
        <w:rPr>
          <w:rFonts w:asciiTheme="minorHAnsi" w:hAnsiTheme="minorHAnsi" w:cstheme="minorHAnsi"/>
          <w:i/>
          <w:sz w:val="18"/>
          <w:szCs w:val="18"/>
        </w:rPr>
        <w:t>Informacja z działalności Centrów Usług Społecznych</w:t>
      </w:r>
      <w:r>
        <w:rPr>
          <w:rFonts w:asciiTheme="minorHAnsi" w:hAnsiTheme="minorHAnsi" w:cstheme="minorHAnsi"/>
          <w:i/>
          <w:sz w:val="18"/>
          <w:szCs w:val="18"/>
        </w:rPr>
        <w:t>:</w:t>
      </w:r>
      <w:r w:rsidRPr="00890249">
        <w:rPr>
          <w:rFonts w:asciiTheme="minorHAnsi" w:hAnsiTheme="minorHAnsi" w:cstheme="minorHAnsi"/>
          <w:i/>
          <w:sz w:val="18"/>
          <w:szCs w:val="18"/>
        </w:rPr>
        <w:t xml:space="preserve"> </w:t>
      </w:r>
      <w:hyperlink r:id="rId14" w:history="1">
        <w:r w:rsidRPr="00890249">
          <w:rPr>
            <w:rStyle w:val="Hipercze"/>
            <w:rFonts w:asciiTheme="minorHAnsi" w:hAnsiTheme="minorHAnsi" w:cstheme="minorHAnsi"/>
            <w:sz w:val="18"/>
            <w:szCs w:val="18"/>
          </w:rPr>
          <w:t>https://www.gov.pl/web/rodzina/publikacje-dotyczace-cus</w:t>
        </w:r>
      </w:hyperlink>
    </w:p>
  </w:footnote>
  <w:footnote w:id="204">
    <w:p w14:paraId="768A9816" w14:textId="2B736C07" w:rsidR="00AB489D" w:rsidRPr="00890249" w:rsidRDefault="00AB489D">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w:t>
      </w:r>
      <w:r w:rsidRPr="00890249">
        <w:rPr>
          <w:rFonts w:asciiTheme="minorHAnsi" w:hAnsiTheme="minorHAnsi" w:cstheme="minorHAnsi"/>
          <w:i/>
          <w:sz w:val="18"/>
          <w:szCs w:val="18"/>
        </w:rPr>
        <w:t xml:space="preserve"> </w:t>
      </w:r>
      <w:r w:rsidRPr="00890249">
        <w:rPr>
          <w:rFonts w:asciiTheme="minorHAnsi" w:hAnsiTheme="minorHAnsi" w:cstheme="minorHAnsi"/>
          <w:sz w:val="18"/>
          <w:szCs w:val="18"/>
        </w:rPr>
        <w:t>https://www.gov.pl/attachment/4a9bd160-e052-4a52-8fd4-b7c546d556f8</w:t>
      </w:r>
    </w:p>
  </w:footnote>
  <w:footnote w:id="205">
    <w:p w14:paraId="25D320A0" w14:textId="06041EDD" w:rsidR="00AB489D" w:rsidRPr="00890249" w:rsidRDefault="00AB489D" w:rsidP="002B56AC">
      <w:pPr>
        <w:pStyle w:val="Tekstprzypisudolnego"/>
        <w:ind w:left="142" w:hanging="142"/>
        <w:jc w:val="left"/>
        <w:rPr>
          <w:rFonts w:asciiTheme="minorHAnsi" w:hAnsiTheme="minorHAnsi" w:cstheme="minorHAnsi"/>
          <w:sz w:val="18"/>
          <w:szCs w:val="18"/>
        </w:rPr>
      </w:pPr>
      <w:r w:rsidRPr="00D172FD">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w:t>
      </w:r>
      <w:hyperlink r:id="rId15" w:history="1">
        <w:r w:rsidRPr="002B468B">
          <w:rPr>
            <w:rStyle w:val="Hipercze"/>
            <w:rFonts w:asciiTheme="minorHAnsi" w:hAnsiTheme="minorHAnsi" w:cstheme="minorHAnsi"/>
            <w:sz w:val="18"/>
            <w:szCs w:val="18"/>
          </w:rPr>
          <w:t>https://www.gov.pl/web/uw-opolski/obwieszczenie-planu-transformacji-wojewodztwa-opolskiego</w:t>
        </w:r>
      </w:hyperlink>
      <w:r w:rsidRPr="00D172FD">
        <w:rPr>
          <w:rFonts w:asciiTheme="minorHAnsi" w:hAnsiTheme="minorHAnsi" w:cstheme="minorHAnsi"/>
          <w:sz w:val="18"/>
          <w:szCs w:val="18"/>
        </w:rPr>
        <w:t>.</w:t>
      </w:r>
    </w:p>
  </w:footnote>
  <w:footnote w:id="206">
    <w:p w14:paraId="2F974E47" w14:textId="77777777" w:rsidR="00AB489D" w:rsidRDefault="00AB489D" w:rsidP="008A46EE">
      <w:pPr>
        <w:pStyle w:val="Tekstprzypisudolnego"/>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w:t>
      </w:r>
      <w:r w:rsidRPr="00D172FD">
        <w:rPr>
          <w:rFonts w:asciiTheme="minorHAnsi" w:hAnsiTheme="minorHAnsi" w:cstheme="minorHAnsi"/>
          <w:sz w:val="18"/>
          <w:szCs w:val="18"/>
        </w:rPr>
        <w:t>Wsparcie kierowane do osób znajdujących się w trudnej sytuacji społeczno – ekonomicznej.</w:t>
      </w:r>
    </w:p>
  </w:footnote>
  <w:footnote w:id="207">
    <w:p w14:paraId="560A435A" w14:textId="77777777" w:rsidR="00AB489D" w:rsidRPr="00170D2E" w:rsidRDefault="00AB489D" w:rsidP="00BA20BD">
      <w:pPr>
        <w:pStyle w:val="Tekstprzypisudolnego"/>
        <w:ind w:left="284" w:hanging="284"/>
        <w:rPr>
          <w:rFonts w:asciiTheme="minorHAnsi" w:hAnsiTheme="minorHAnsi" w:cstheme="minorHAnsi"/>
          <w:sz w:val="18"/>
        </w:rPr>
      </w:pPr>
      <w:r w:rsidRPr="00170D2E">
        <w:rPr>
          <w:rStyle w:val="Odwoanieprzypisudolnego"/>
          <w:rFonts w:asciiTheme="minorHAnsi" w:hAnsiTheme="minorHAnsi" w:cstheme="minorHAnsi"/>
          <w:sz w:val="18"/>
        </w:rPr>
        <w:footnoteRef/>
      </w:r>
      <w:r w:rsidRPr="00170D2E">
        <w:rPr>
          <w:rFonts w:asciiTheme="minorHAnsi" w:hAnsiTheme="minorHAnsi" w:cstheme="minorHAnsi"/>
          <w:sz w:val="18"/>
        </w:rPr>
        <w:t xml:space="preserve">  </w:t>
      </w:r>
      <w:r w:rsidRPr="00170D2E">
        <w:rPr>
          <w:rFonts w:asciiTheme="minorHAnsi" w:hAnsiTheme="minorHAnsi" w:cstheme="minorHAnsi"/>
          <w:i/>
          <w:sz w:val="18"/>
        </w:rPr>
        <w:t>Strategia Rozwoju Kapitału Ludzkiego 2030</w:t>
      </w:r>
      <w:r w:rsidRPr="00170D2E">
        <w:rPr>
          <w:rFonts w:asciiTheme="minorHAnsi" w:hAnsiTheme="minorHAnsi" w:cstheme="minorHAnsi"/>
          <w:sz w:val="18"/>
        </w:rPr>
        <w:t>, MRPiT, Warszawa 2020, s. 22.</w:t>
      </w:r>
    </w:p>
  </w:footnote>
  <w:footnote w:id="208">
    <w:p w14:paraId="62C6AAD6" w14:textId="688B3D73" w:rsidR="00AB489D" w:rsidRPr="00170D2E" w:rsidRDefault="00AB489D" w:rsidP="00BA20BD">
      <w:pPr>
        <w:pStyle w:val="Tekstprzypisudolnego"/>
        <w:ind w:left="284" w:hanging="284"/>
        <w:rPr>
          <w:sz w:val="22"/>
          <w:szCs w:val="24"/>
        </w:rPr>
      </w:pPr>
      <w:r w:rsidRPr="00170D2E">
        <w:rPr>
          <w:rStyle w:val="Odwoanieprzypisudolnego"/>
          <w:rFonts w:asciiTheme="minorHAnsi" w:hAnsiTheme="minorHAnsi" w:cstheme="minorHAnsi"/>
          <w:sz w:val="18"/>
        </w:rPr>
        <w:footnoteRef/>
      </w:r>
      <w:r>
        <w:rPr>
          <w:rFonts w:asciiTheme="minorHAnsi" w:hAnsiTheme="minorHAnsi" w:cstheme="minorHAnsi"/>
          <w:i/>
          <w:sz w:val="18"/>
        </w:rPr>
        <w:t xml:space="preserve"> </w:t>
      </w:r>
      <w:r w:rsidRPr="00170D2E">
        <w:rPr>
          <w:rFonts w:asciiTheme="minorHAnsi" w:hAnsiTheme="minorHAnsi" w:cstheme="minorHAnsi"/>
          <w:i/>
          <w:sz w:val="18"/>
        </w:rPr>
        <w:t>Ewaluacja działań podejmowanych na rzecz edukacji</w:t>
      </w:r>
      <w:r>
        <w:rPr>
          <w:rFonts w:asciiTheme="minorHAnsi" w:hAnsiTheme="minorHAnsi" w:cstheme="minorHAnsi"/>
          <w:i/>
          <w:sz w:val="18"/>
        </w:rPr>
        <w:t xml:space="preserve"> (…), op. cit.,</w:t>
      </w:r>
      <w:r w:rsidRPr="00170D2E">
        <w:rPr>
          <w:rFonts w:asciiTheme="minorHAnsi" w:hAnsiTheme="minorHAnsi" w:cstheme="minorHAnsi"/>
          <w:sz w:val="18"/>
        </w:rPr>
        <w:t xml:space="preserve"> s. 172-238.</w:t>
      </w:r>
    </w:p>
  </w:footnote>
  <w:footnote w:id="209">
    <w:p w14:paraId="7A94B718" w14:textId="77777777" w:rsidR="00AB489D" w:rsidRPr="00170D2E" w:rsidRDefault="00AB489D" w:rsidP="00BA20BD">
      <w:pPr>
        <w:pStyle w:val="Tekstprzypisudolnego"/>
        <w:ind w:left="284" w:hanging="284"/>
        <w:rPr>
          <w:rFonts w:asciiTheme="minorHAnsi" w:hAnsiTheme="minorHAnsi" w:cstheme="minorHAnsi"/>
          <w:sz w:val="18"/>
        </w:rPr>
      </w:pPr>
      <w:r w:rsidRPr="00170D2E">
        <w:rPr>
          <w:rStyle w:val="Odwoanieprzypisudolnego"/>
          <w:rFonts w:asciiTheme="minorHAnsi" w:hAnsiTheme="minorHAnsi" w:cstheme="minorHAnsi"/>
          <w:sz w:val="18"/>
        </w:rPr>
        <w:footnoteRef/>
      </w:r>
      <w:r w:rsidRPr="00170D2E">
        <w:rPr>
          <w:rFonts w:asciiTheme="minorHAnsi" w:hAnsiTheme="minorHAnsi" w:cstheme="minorHAnsi"/>
          <w:sz w:val="18"/>
        </w:rPr>
        <w:t xml:space="preserve"> </w:t>
      </w:r>
      <w:r w:rsidRPr="00170D2E">
        <w:rPr>
          <w:rFonts w:asciiTheme="minorHAnsi" w:hAnsiTheme="minorHAnsi" w:cstheme="minorHAnsi"/>
          <w:i/>
          <w:sz w:val="18"/>
        </w:rPr>
        <w:t xml:space="preserve">Analiza w zakresie interwencji Edukacyjnych określonych w Regionalnym Programie Operacyjnym Województwa Opolskiego 2021-2027, </w:t>
      </w:r>
      <w:r w:rsidRPr="00170D2E">
        <w:rPr>
          <w:rFonts w:asciiTheme="minorHAnsi" w:hAnsiTheme="minorHAnsi" w:cstheme="minorHAnsi"/>
          <w:sz w:val="18"/>
        </w:rPr>
        <w:t>Kamil Minkner, Adam Drosik, Bartosz Maziarz, Opole 2020, s. 28.</w:t>
      </w:r>
    </w:p>
  </w:footnote>
  <w:footnote w:id="210">
    <w:p w14:paraId="135EB123" w14:textId="40C146B5" w:rsidR="00AB489D" w:rsidRPr="00D5205C" w:rsidRDefault="00AB489D" w:rsidP="00BA20BD">
      <w:pPr>
        <w:pStyle w:val="Tekstprzypisudolnego"/>
        <w:ind w:left="284" w:hanging="284"/>
        <w:rPr>
          <w:lang w:val="fr-BE" w:eastAsia="en-US" w:bidi="ar-SA"/>
        </w:rPr>
      </w:pPr>
      <w:r w:rsidRPr="00B94D07">
        <w:rPr>
          <w:rStyle w:val="Odwoanieprzypisudolnego"/>
          <w:rFonts w:asciiTheme="minorHAnsi" w:hAnsiTheme="minorHAnsi" w:cstheme="minorHAnsi"/>
        </w:rPr>
        <w:footnoteRef/>
      </w:r>
      <w:r w:rsidRPr="00D5205C">
        <w:rPr>
          <w:rFonts w:asciiTheme="minorHAnsi" w:hAnsiTheme="minorHAnsi" w:cstheme="minorHAnsi"/>
          <w:lang w:val="fr-BE"/>
        </w:rPr>
        <w:t xml:space="preserve"> </w:t>
      </w:r>
      <w:r>
        <w:fldChar w:fldCharType="begin"/>
      </w:r>
      <w:r w:rsidRPr="00CE075B">
        <w:rPr>
          <w:lang w:val="en-US"/>
        </w:rPr>
        <w:instrText>HYPERLINK "https://eacea.ec.europa.eu/national-policies/eurydice/content/funding-education-56_pl"</w:instrText>
      </w:r>
      <w:r>
        <w:fldChar w:fldCharType="separate"/>
      </w:r>
      <w:r w:rsidRPr="00D5205C">
        <w:rPr>
          <w:rStyle w:val="Hipercze"/>
          <w:rFonts w:asciiTheme="minorHAnsi" w:hAnsiTheme="minorHAnsi" w:cstheme="minorHAnsi"/>
          <w:sz w:val="18"/>
          <w:lang w:val="fr-BE"/>
        </w:rPr>
        <w:t>https://eacea.ec.europa.eu/national-policies/eurydice/content/funding-education-56_pl</w:t>
      </w:r>
      <w:r>
        <w:fldChar w:fldCharType="end"/>
      </w:r>
      <w:r w:rsidRPr="00D5205C">
        <w:rPr>
          <w:rFonts w:asciiTheme="minorHAnsi" w:hAnsiTheme="minorHAnsi" w:cstheme="minorHAnsi"/>
          <w:sz w:val="18"/>
          <w:lang w:val="fr-BE"/>
        </w:rPr>
        <w:t>, 29.01.2021 r.</w:t>
      </w:r>
    </w:p>
  </w:footnote>
  <w:footnote w:id="211">
    <w:p w14:paraId="32BE3A19" w14:textId="77777777" w:rsidR="00AB489D" w:rsidRPr="008123F2" w:rsidRDefault="00AB489D" w:rsidP="00BA20BD">
      <w:pPr>
        <w:pStyle w:val="Tekstprzypisudolnego"/>
        <w:ind w:left="142" w:hanging="142"/>
        <w:rPr>
          <w:rFonts w:asciiTheme="minorHAnsi" w:hAnsiTheme="minorHAnsi" w:cstheme="minorHAnsi"/>
          <w:sz w:val="18"/>
          <w:szCs w:val="18"/>
        </w:rPr>
      </w:pPr>
      <w:r w:rsidRPr="00C374E9">
        <w:rPr>
          <w:rStyle w:val="Odwoanieprzypisudolnego"/>
          <w:rFonts w:asciiTheme="minorHAnsi" w:hAnsiTheme="minorHAnsi" w:cstheme="minorHAnsi"/>
          <w:i/>
          <w:sz w:val="18"/>
          <w:szCs w:val="18"/>
        </w:rPr>
        <w:footnoteRef/>
      </w:r>
      <w:r w:rsidRPr="00C374E9">
        <w:rPr>
          <w:rFonts w:asciiTheme="minorHAnsi" w:hAnsiTheme="minorHAnsi" w:cstheme="minorHAnsi"/>
          <w:i/>
          <w:sz w:val="18"/>
          <w:szCs w:val="18"/>
        </w:rPr>
        <w:t xml:space="preserve"> Ocena zasobów pomocy społecznej (…)</w:t>
      </w:r>
      <w:r w:rsidRPr="00C374E9">
        <w:rPr>
          <w:rFonts w:asciiTheme="minorHAnsi" w:hAnsiTheme="minorHAnsi" w:cstheme="minorHAnsi"/>
          <w:sz w:val="18"/>
          <w:szCs w:val="18"/>
        </w:rPr>
        <w:t>, op. cit., s. 84 - 85.</w:t>
      </w:r>
    </w:p>
  </w:footnote>
  <w:footnote w:id="212">
    <w:p w14:paraId="46C79544" w14:textId="77777777" w:rsidR="00AB489D" w:rsidRPr="008123F2" w:rsidRDefault="00AB489D">
      <w:pPr>
        <w:pStyle w:val="Tekstprzypisudolnego"/>
        <w:rPr>
          <w:rFonts w:asciiTheme="minorHAnsi" w:hAnsiTheme="minorHAnsi" w:cstheme="minorHAnsi"/>
          <w:sz w:val="18"/>
          <w:szCs w:val="18"/>
        </w:rPr>
      </w:pPr>
      <w:r w:rsidRPr="008123F2">
        <w:rPr>
          <w:rStyle w:val="Odwoanieprzypisudolnego"/>
          <w:rFonts w:asciiTheme="minorHAnsi" w:hAnsiTheme="minorHAnsi" w:cstheme="minorHAnsi"/>
          <w:sz w:val="18"/>
          <w:szCs w:val="18"/>
        </w:rPr>
        <w:footnoteRef/>
      </w:r>
      <w:r w:rsidRPr="008123F2">
        <w:rPr>
          <w:rFonts w:asciiTheme="minorHAnsi" w:hAnsiTheme="minorHAnsi" w:cstheme="minorHAnsi"/>
          <w:sz w:val="18"/>
          <w:szCs w:val="18"/>
        </w:rPr>
        <w:t xml:space="preserve"> </w:t>
      </w:r>
      <w:r w:rsidRPr="008123F2">
        <w:rPr>
          <w:rFonts w:asciiTheme="minorHAnsi" w:hAnsiTheme="minorHAnsi" w:cstheme="minorHAnsi"/>
          <w:i/>
          <w:sz w:val="18"/>
          <w:szCs w:val="18"/>
        </w:rPr>
        <w:t>Ocena zasobów pomocy społecznej województwa opolskiego w 2021 r.</w:t>
      </w:r>
      <w:r w:rsidRPr="008123F2">
        <w:rPr>
          <w:rFonts w:asciiTheme="minorHAnsi" w:hAnsiTheme="minorHAnsi" w:cstheme="minorHAnsi"/>
          <w:sz w:val="18"/>
          <w:szCs w:val="18"/>
        </w:rPr>
        <w:t xml:space="preserve"> ROPS, Opole, czerwiec 2022, s. 26.</w:t>
      </w:r>
    </w:p>
  </w:footnote>
  <w:footnote w:id="213">
    <w:p w14:paraId="71B636C7" w14:textId="77777777" w:rsidR="00AB489D" w:rsidRPr="00C374E9" w:rsidRDefault="00AB489D" w:rsidP="00BA20BD">
      <w:pPr>
        <w:pStyle w:val="Tekstprzypisudolnego"/>
        <w:rPr>
          <w:rFonts w:asciiTheme="minorHAnsi" w:hAnsiTheme="minorHAnsi" w:cstheme="minorHAnsi"/>
          <w:sz w:val="18"/>
          <w:szCs w:val="18"/>
        </w:rPr>
      </w:pPr>
      <w:r w:rsidRPr="00C374E9">
        <w:rPr>
          <w:rStyle w:val="Odwoanieprzypisudolnego"/>
          <w:rFonts w:asciiTheme="minorHAnsi" w:hAnsiTheme="minorHAnsi" w:cstheme="minorHAnsi"/>
          <w:sz w:val="18"/>
          <w:szCs w:val="18"/>
        </w:rPr>
        <w:footnoteRef/>
      </w:r>
      <w:r w:rsidRPr="00C374E9">
        <w:rPr>
          <w:rFonts w:asciiTheme="minorHAnsi" w:hAnsiTheme="minorHAnsi" w:cstheme="minorHAnsi"/>
          <w:sz w:val="18"/>
          <w:szCs w:val="18"/>
        </w:rPr>
        <w:t xml:space="preserve"> Ocena zasobów pomocy społecznej (…), op. cit., s. 79.</w:t>
      </w:r>
    </w:p>
  </w:footnote>
  <w:footnote w:id="214">
    <w:p w14:paraId="766071C4" w14:textId="77777777" w:rsidR="00AB489D" w:rsidRPr="00170D2E" w:rsidRDefault="00AB489D" w:rsidP="00A301D2">
      <w:pPr>
        <w:pStyle w:val="Tekstprzypisudolnego"/>
        <w:tabs>
          <w:tab w:val="left" w:pos="0"/>
        </w:tabs>
        <w:ind w:left="0" w:firstLine="0"/>
        <w:rPr>
          <w:rFonts w:asciiTheme="minorHAnsi" w:hAnsiTheme="minorHAnsi" w:cstheme="minorHAnsi"/>
          <w:sz w:val="18"/>
        </w:rPr>
      </w:pPr>
      <w:r w:rsidRPr="00C374E9">
        <w:rPr>
          <w:rStyle w:val="Odwoanieprzypisudolnego"/>
          <w:rFonts w:asciiTheme="minorHAnsi" w:hAnsiTheme="minorHAnsi" w:cstheme="minorHAnsi"/>
          <w:sz w:val="18"/>
          <w:szCs w:val="18"/>
        </w:rPr>
        <w:footnoteRef/>
      </w:r>
      <w:r w:rsidRPr="00C374E9">
        <w:rPr>
          <w:rFonts w:asciiTheme="minorHAnsi" w:hAnsiTheme="minorHAnsi" w:cstheme="minorHAnsi"/>
          <w:sz w:val="18"/>
          <w:szCs w:val="18"/>
        </w:rPr>
        <w:t xml:space="preserve"> </w:t>
      </w:r>
      <w:r w:rsidRPr="00890249">
        <w:rPr>
          <w:rFonts w:asciiTheme="minorHAnsi" w:hAnsiTheme="minorHAnsi" w:cstheme="minorHAnsi"/>
          <w:sz w:val="18"/>
          <w:szCs w:val="18"/>
        </w:rPr>
        <w:t>Ibidem</w:t>
      </w:r>
      <w:r w:rsidRPr="00D172FD">
        <w:rPr>
          <w:rFonts w:asciiTheme="minorHAnsi" w:hAnsiTheme="minorHAnsi" w:cstheme="minorHAnsi"/>
          <w:sz w:val="18"/>
          <w:szCs w:val="18"/>
        </w:rPr>
        <w:t>, s. 82 i 94</w:t>
      </w:r>
      <w:r w:rsidRPr="00C374E9">
        <w:rPr>
          <w:rFonts w:asciiTheme="minorHAnsi" w:hAnsiTheme="minorHAnsi" w:cstheme="minorHAnsi"/>
          <w:sz w:val="18"/>
          <w:szCs w:val="18"/>
        </w:rPr>
        <w:t>.</w:t>
      </w:r>
    </w:p>
  </w:footnote>
  <w:footnote w:id="215">
    <w:p w14:paraId="6CF9679C" w14:textId="77777777" w:rsidR="00AB489D" w:rsidRPr="0043241C" w:rsidRDefault="00AB489D" w:rsidP="00BA20BD">
      <w:pPr>
        <w:pStyle w:val="Tekstprzypisudolnego"/>
        <w:ind w:left="284" w:hanging="284"/>
        <w:rPr>
          <w:rFonts w:asciiTheme="minorHAnsi" w:hAnsiTheme="minorHAnsi" w:cstheme="minorHAnsi"/>
        </w:rPr>
      </w:pPr>
      <w:r w:rsidRPr="0043241C">
        <w:rPr>
          <w:rStyle w:val="Odwoanieprzypisudolnego"/>
          <w:rFonts w:asciiTheme="minorHAnsi" w:hAnsiTheme="minorHAnsi" w:cstheme="minorHAnsi"/>
          <w:sz w:val="18"/>
        </w:rPr>
        <w:footnoteRef/>
      </w:r>
      <w:r w:rsidRPr="0043241C">
        <w:rPr>
          <w:rFonts w:asciiTheme="minorHAnsi" w:hAnsiTheme="minorHAnsi" w:cstheme="minorHAnsi"/>
        </w:rPr>
        <w:t xml:space="preserve"> </w:t>
      </w:r>
      <w:r>
        <w:rPr>
          <w:rFonts w:asciiTheme="minorHAnsi" w:hAnsiTheme="minorHAnsi" w:cstheme="minorHAnsi"/>
          <w:sz w:val="18"/>
        </w:rPr>
        <w:t>Szerokim c</w:t>
      </w:r>
      <w:r w:rsidRPr="0043241C">
        <w:rPr>
          <w:rFonts w:asciiTheme="minorHAnsi" w:hAnsiTheme="minorHAnsi" w:cstheme="minorHAnsi"/>
          <w:sz w:val="18"/>
        </w:rPr>
        <w:t>elem projektu jest</w:t>
      </w:r>
      <w:r>
        <w:rPr>
          <w:rFonts w:asciiTheme="minorHAnsi" w:hAnsiTheme="minorHAnsi" w:cstheme="minorHAnsi"/>
          <w:sz w:val="18"/>
        </w:rPr>
        <w:t xml:space="preserve"> dogłębne i wszechstronne zrozumienie postaw decydentów europejskich wobec zjawiska nierówności społecznych, jak postrzegają to zjawisko, w jakim zakresie je tolerują i w jaki sposób konfrontują się z występującymi nierównościami.</w:t>
      </w:r>
    </w:p>
  </w:footnote>
  <w:footnote w:id="216">
    <w:p w14:paraId="3708ABCE" w14:textId="19197A1C" w:rsidR="00AB489D" w:rsidRPr="007A2A28" w:rsidRDefault="00AB489D" w:rsidP="00BA20BD">
      <w:pPr>
        <w:pStyle w:val="Tekstprzypisudolnego"/>
        <w:ind w:left="284" w:hanging="284"/>
      </w:pPr>
      <w:r w:rsidRPr="00170D2E">
        <w:rPr>
          <w:rStyle w:val="Odwoanieprzypisudolnego"/>
          <w:rFonts w:asciiTheme="minorHAnsi" w:hAnsiTheme="minorHAnsi" w:cstheme="minorHAnsi"/>
          <w:sz w:val="18"/>
        </w:rPr>
        <w:footnoteRef/>
      </w:r>
      <w:r w:rsidRPr="00170D2E">
        <w:rPr>
          <w:rFonts w:asciiTheme="minorHAnsi" w:hAnsiTheme="minorHAnsi" w:cstheme="minorHAnsi"/>
          <w:sz w:val="18"/>
        </w:rPr>
        <w:t xml:space="preserve"> Model wsparcia drabinkowy, inaczej linearny to podejście do rozwiązywania bezdomności, w którym możliwość stopniowego podwyższania standardu mieszkaniowego – od noclegowni przez schronisko i mieszkanie wspierane/przejściowe – jest filarem systemu mającego motywować do wychodzenia z bezdomności i doprowadzić ostatecznie do jej zakończenia.</w:t>
      </w:r>
      <w:r w:rsidRPr="00170D2E">
        <w:rPr>
          <w:rFonts w:asciiTheme="minorHAnsi" w:hAnsiTheme="minorHAnsi" w:cstheme="minorHAnsi"/>
          <w:b/>
          <w:sz w:val="18"/>
        </w:rPr>
        <w:t xml:space="preserve"> </w:t>
      </w:r>
    </w:p>
  </w:footnote>
  <w:footnote w:id="217">
    <w:p w14:paraId="62B3D979" w14:textId="77777777" w:rsidR="00AB489D" w:rsidRPr="00C81D56" w:rsidRDefault="00AB489D" w:rsidP="001456F3">
      <w:pPr>
        <w:autoSpaceDE w:val="0"/>
        <w:autoSpaceDN w:val="0"/>
        <w:adjustRightInd w:val="0"/>
        <w:spacing w:after="0"/>
        <w:rPr>
          <w:rFonts w:asciiTheme="minorHAnsi" w:hAnsiTheme="minorHAnsi" w:cstheme="minorHAnsi"/>
          <w:sz w:val="18"/>
          <w:szCs w:val="18"/>
        </w:rPr>
      </w:pPr>
      <w:r w:rsidRPr="00C81D56">
        <w:rPr>
          <w:rStyle w:val="Odwoanieprzypisudolnego"/>
          <w:rFonts w:asciiTheme="minorHAnsi" w:hAnsiTheme="minorHAnsi" w:cstheme="minorHAnsi"/>
          <w:sz w:val="18"/>
          <w:szCs w:val="18"/>
        </w:rPr>
        <w:footnoteRef/>
      </w:r>
      <w:r>
        <w:rPr>
          <w:rFonts w:asciiTheme="minorHAnsi" w:hAnsiTheme="minorHAnsi" w:cstheme="minorHAnsi"/>
          <w:sz w:val="18"/>
          <w:szCs w:val="18"/>
        </w:rPr>
        <w:t xml:space="preserve"> Mapy Potrzeb Zdrowotnych - Kolejki</w:t>
      </w:r>
      <w:r w:rsidRPr="00C81D56">
        <w:rPr>
          <w:rFonts w:asciiTheme="minorHAnsi" w:hAnsiTheme="minorHAnsi" w:cstheme="minorHAnsi"/>
          <w:sz w:val="18"/>
          <w:szCs w:val="18"/>
        </w:rPr>
        <w:t xml:space="preserve"> </w:t>
      </w:r>
    </w:p>
  </w:footnote>
  <w:footnote w:id="218">
    <w:p w14:paraId="28AAD66B" w14:textId="51C2771A" w:rsidR="00AB489D" w:rsidRDefault="00AB489D" w:rsidP="001456F3">
      <w:pPr>
        <w:pStyle w:val="Tekstprzypisudolnego"/>
      </w:pPr>
      <w:r w:rsidRPr="00C81D56">
        <w:rPr>
          <w:rStyle w:val="Odwoanieprzypisudolnego"/>
          <w:rFonts w:asciiTheme="minorHAnsi" w:hAnsiTheme="minorHAnsi" w:cstheme="minorHAnsi"/>
          <w:sz w:val="18"/>
          <w:szCs w:val="18"/>
        </w:rPr>
        <w:footnoteRef/>
      </w:r>
      <w:r w:rsidRPr="00C81D56">
        <w:rPr>
          <w:rFonts w:asciiTheme="minorHAnsi" w:hAnsiTheme="minorHAnsi" w:cstheme="minorHAnsi"/>
          <w:sz w:val="18"/>
          <w:szCs w:val="18"/>
        </w:rPr>
        <w:t xml:space="preserve"> </w:t>
      </w:r>
      <w:r w:rsidRPr="00890249">
        <w:rPr>
          <w:rFonts w:asciiTheme="minorHAnsi" w:hAnsiTheme="minorHAnsi" w:cstheme="minorHAnsi"/>
          <w:i/>
          <w:sz w:val="18"/>
          <w:szCs w:val="18"/>
        </w:rPr>
        <w:t>Wojewódzki Plan Transformacji Województwa Opolskiego na lata 2022-2026</w:t>
      </w:r>
      <w:r w:rsidRPr="00C81D56">
        <w:rPr>
          <w:rFonts w:asciiTheme="minorHAnsi" w:hAnsiTheme="minorHAnsi" w:cstheme="minorHAnsi"/>
          <w:sz w:val="18"/>
          <w:szCs w:val="18"/>
        </w:rPr>
        <w:t>, Opole 2021</w:t>
      </w:r>
      <w:r>
        <w:rPr>
          <w:rFonts w:asciiTheme="minorHAnsi" w:hAnsiTheme="minorHAnsi" w:cstheme="minorHAnsi"/>
          <w:sz w:val="18"/>
          <w:szCs w:val="18"/>
        </w:rPr>
        <w:t>.</w:t>
      </w:r>
    </w:p>
  </w:footnote>
  <w:footnote w:id="219">
    <w:p w14:paraId="3CF08A15" w14:textId="77777777" w:rsidR="00AB489D" w:rsidRPr="00170D2E" w:rsidRDefault="00AB489D" w:rsidP="00BA20BD">
      <w:pPr>
        <w:pStyle w:val="Tekstprzypisudolnego"/>
        <w:ind w:left="284" w:hanging="284"/>
        <w:rPr>
          <w:rFonts w:asciiTheme="minorHAnsi" w:hAnsiTheme="minorHAnsi" w:cstheme="minorHAnsi"/>
          <w:sz w:val="18"/>
          <w:szCs w:val="18"/>
        </w:rPr>
      </w:pPr>
      <w:r w:rsidRPr="00D738A8">
        <w:rPr>
          <w:rStyle w:val="Odwoanieprzypisudolnego"/>
          <w:rFonts w:asciiTheme="minorHAnsi" w:hAnsiTheme="minorHAnsi" w:cstheme="minorHAnsi"/>
          <w:sz w:val="18"/>
          <w:szCs w:val="18"/>
        </w:rPr>
        <w:footnoteRef/>
      </w:r>
      <w:r w:rsidRPr="00D738A8">
        <w:rPr>
          <w:rFonts w:asciiTheme="minorHAnsi" w:hAnsiTheme="minorHAnsi" w:cstheme="minorHAnsi"/>
          <w:sz w:val="18"/>
          <w:szCs w:val="18"/>
        </w:rPr>
        <w:t xml:space="preserve"> </w:t>
      </w:r>
      <w:r w:rsidRPr="00D738A8">
        <w:rPr>
          <w:rFonts w:asciiTheme="minorHAnsi" w:hAnsiTheme="minorHAnsi" w:cstheme="minorHAnsi"/>
          <w:i/>
          <w:sz w:val="18"/>
          <w:szCs w:val="18"/>
        </w:rPr>
        <w:t>Zalecanie Rady w sprawie krajowego programu reform Polski na 2020 r. oraz odzwierciedlają opinię Rady na temat przedstawionego przez Polskę programu konwergencji na 2020 r.</w:t>
      </w:r>
    </w:p>
  </w:footnote>
  <w:footnote w:id="220">
    <w:p w14:paraId="757DE1A4" w14:textId="7CE4DB8A" w:rsidR="00AB489D" w:rsidRPr="00890249" w:rsidRDefault="00AB489D" w:rsidP="00D172FD">
      <w:pPr>
        <w:pStyle w:val="Tekstprzypisudolnego"/>
        <w:ind w:left="142" w:hanging="142"/>
        <w:rPr>
          <w:rFonts w:asciiTheme="minorHAnsi" w:hAnsiTheme="minorHAnsi" w:cstheme="minorHAnsi"/>
          <w:sz w:val="18"/>
          <w:szCs w:val="18"/>
        </w:rPr>
      </w:pPr>
      <w:r w:rsidRPr="00D172FD">
        <w:rPr>
          <w:rStyle w:val="Odwoanieprzypisudolnego"/>
          <w:rFonts w:asciiTheme="minorHAnsi" w:hAnsiTheme="minorHAnsi" w:cstheme="minorHAnsi"/>
          <w:sz w:val="18"/>
          <w:szCs w:val="18"/>
        </w:rPr>
        <w:footnoteRef/>
      </w:r>
      <w:r w:rsidRPr="00D172FD">
        <w:rPr>
          <w:rFonts w:asciiTheme="minorHAnsi" w:hAnsiTheme="minorHAnsi" w:cstheme="minorHAnsi"/>
          <w:i/>
          <w:sz w:val="18"/>
          <w:szCs w:val="18"/>
        </w:rPr>
        <w:t>Unijne inwestycje w obiekty kultury – kwestia wymagająca l</w:t>
      </w:r>
      <w:r>
        <w:rPr>
          <w:rFonts w:asciiTheme="minorHAnsi" w:hAnsiTheme="minorHAnsi" w:cstheme="minorHAnsi"/>
          <w:i/>
          <w:sz w:val="18"/>
          <w:szCs w:val="18"/>
        </w:rPr>
        <w:t xml:space="preserve">epszego ukierunkowania działań </w:t>
      </w:r>
      <w:r w:rsidRPr="00D172FD">
        <w:rPr>
          <w:rFonts w:asciiTheme="minorHAnsi" w:hAnsiTheme="minorHAnsi" w:cstheme="minorHAnsi"/>
          <w:i/>
          <w:sz w:val="18"/>
          <w:szCs w:val="18"/>
        </w:rPr>
        <w:t xml:space="preserve">i sprawniejszej koordynacji. </w:t>
      </w:r>
      <w:r w:rsidRPr="00890249">
        <w:rPr>
          <w:rFonts w:asciiTheme="minorHAnsi" w:hAnsiTheme="minorHAnsi" w:cstheme="minorHAnsi"/>
          <w:sz w:val="18"/>
          <w:szCs w:val="18"/>
        </w:rPr>
        <w:t>Sprawozdanie specjalne</w:t>
      </w:r>
      <w:r w:rsidRPr="00D172FD">
        <w:rPr>
          <w:rFonts w:asciiTheme="minorHAnsi" w:hAnsiTheme="minorHAnsi" w:cstheme="minorHAnsi"/>
          <w:i/>
          <w:sz w:val="18"/>
          <w:szCs w:val="18"/>
        </w:rPr>
        <w:t xml:space="preserve">, </w:t>
      </w:r>
      <w:r w:rsidRPr="00890249">
        <w:rPr>
          <w:rFonts w:asciiTheme="minorHAnsi" w:hAnsiTheme="minorHAnsi" w:cstheme="minorHAnsi"/>
          <w:sz w:val="18"/>
          <w:szCs w:val="18"/>
        </w:rPr>
        <w:t>ETO, Luksemburg 2020, s. 4.</w:t>
      </w:r>
    </w:p>
  </w:footnote>
  <w:footnote w:id="221">
    <w:p w14:paraId="79463B93" w14:textId="3583D218" w:rsidR="00AB489D" w:rsidRDefault="00AB489D" w:rsidP="00322E74">
      <w:pPr>
        <w:pStyle w:val="Tekstprzypisudolnego"/>
      </w:pPr>
      <w:r w:rsidRPr="00D172FD">
        <w:rPr>
          <w:rStyle w:val="Odwoanieprzypisudolnego"/>
          <w:rFonts w:asciiTheme="minorHAnsi" w:hAnsiTheme="minorHAnsi" w:cstheme="minorHAnsi"/>
          <w:sz w:val="18"/>
          <w:szCs w:val="18"/>
        </w:rPr>
        <w:footnoteRef/>
      </w:r>
      <w:r w:rsidRPr="00D172FD">
        <w:rPr>
          <w:rFonts w:asciiTheme="minorHAnsi" w:hAnsiTheme="minorHAnsi" w:cstheme="minorHAnsi"/>
          <w:sz w:val="18"/>
          <w:szCs w:val="18"/>
        </w:rPr>
        <w:t xml:space="preserve"> Raport ETO w sprawie wsparcia turystyki na rzecz turystyki 27/2021.</w:t>
      </w:r>
    </w:p>
  </w:footnote>
  <w:footnote w:id="222">
    <w:p w14:paraId="44B50E72" w14:textId="4844165A" w:rsidR="00AB489D" w:rsidRPr="00890249" w:rsidRDefault="00AB489D" w:rsidP="00890249">
      <w:pPr>
        <w:pStyle w:val="Tekstprzypisudolnego"/>
        <w:ind w:left="284" w:hanging="284"/>
        <w:rPr>
          <w:rFonts w:asciiTheme="minorHAnsi" w:hAnsiTheme="minorHAnsi" w:cstheme="minorHAnsi"/>
          <w:sz w:val="18"/>
        </w:rPr>
      </w:pPr>
      <w:r w:rsidRPr="00890249">
        <w:rPr>
          <w:rStyle w:val="Odwoanieprzypisudolnego"/>
          <w:rFonts w:asciiTheme="minorHAnsi" w:hAnsiTheme="minorHAnsi" w:cstheme="minorHAnsi"/>
          <w:sz w:val="18"/>
        </w:rPr>
        <w:footnoteRef/>
      </w:r>
      <w:r w:rsidRPr="00890249">
        <w:rPr>
          <w:rFonts w:asciiTheme="minorHAnsi" w:hAnsiTheme="minorHAnsi" w:cstheme="minorHAnsi"/>
          <w:sz w:val="18"/>
        </w:rPr>
        <w:t xml:space="preserve"> GPR pełniący funkcję strategii IIT opracowany na podstawie ustawy o rewitalizacji z dnia 9 października 2015 r. </w:t>
      </w:r>
      <w:r>
        <w:rPr>
          <w:rFonts w:asciiTheme="minorHAnsi" w:hAnsiTheme="minorHAnsi" w:cstheme="minorHAnsi"/>
          <w:sz w:val="18"/>
        </w:rPr>
        <w:t>p</w:t>
      </w:r>
      <w:r w:rsidRPr="00890249">
        <w:rPr>
          <w:rFonts w:asciiTheme="minorHAnsi" w:hAnsiTheme="minorHAnsi" w:cstheme="minorHAnsi"/>
          <w:sz w:val="18"/>
        </w:rPr>
        <w:t>od warunkiem spełnienia wymogów art. 29 rozporządzenia ogólnego.</w:t>
      </w:r>
    </w:p>
  </w:footnote>
  <w:footnote w:id="223">
    <w:p w14:paraId="18871950" w14:textId="2A7EDD59" w:rsidR="00AB489D" w:rsidRPr="00890249" w:rsidRDefault="00AB489D">
      <w:pPr>
        <w:pStyle w:val="Tekstprzypisudolnego"/>
        <w:rPr>
          <w:lang w:val="en-US"/>
        </w:rPr>
      </w:pPr>
      <w:r w:rsidRPr="00890249">
        <w:rPr>
          <w:rStyle w:val="Odwoanieprzypisudolnego"/>
          <w:rFonts w:asciiTheme="minorHAnsi" w:hAnsiTheme="minorHAnsi" w:cstheme="minorHAnsi"/>
          <w:sz w:val="18"/>
        </w:rPr>
        <w:footnoteRef/>
      </w:r>
      <w:r w:rsidRPr="00890249">
        <w:rPr>
          <w:rFonts w:asciiTheme="minorHAnsi" w:hAnsiTheme="minorHAnsi" w:cstheme="minorHAnsi"/>
          <w:sz w:val="18"/>
          <w:lang w:val="en-US"/>
        </w:rPr>
        <w:t xml:space="preserve"> EUROPEAN QUALITY PRINCIPLES for EU-funded Interventions with potential impact upon Cultural Heritage ICOMOS</w:t>
      </w:r>
      <w:r w:rsidRPr="00890249">
        <w:rPr>
          <w:lang w:val="en-US"/>
        </w:rPr>
        <w:t>.</w:t>
      </w:r>
    </w:p>
  </w:footnote>
  <w:footnote w:id="224">
    <w:p w14:paraId="27FB095F" w14:textId="562301C9" w:rsidR="00AB489D" w:rsidRPr="00890249" w:rsidRDefault="00AB489D" w:rsidP="00C134E2">
      <w:pPr>
        <w:pStyle w:val="Tekstprzypisudolnego"/>
        <w:ind w:left="284" w:hanging="284"/>
        <w:rPr>
          <w:rFonts w:asciiTheme="minorHAnsi" w:hAnsiTheme="minorHAnsi" w:cstheme="minorHAnsi"/>
          <w:sz w:val="18"/>
          <w:szCs w:val="18"/>
        </w:rPr>
      </w:pPr>
      <w:r w:rsidRPr="00D172FD">
        <w:rPr>
          <w:rStyle w:val="Odwoanieprzypisudolnego"/>
          <w:rFonts w:asciiTheme="minorHAnsi" w:hAnsiTheme="minorHAnsi" w:cstheme="minorHAnsi"/>
          <w:sz w:val="18"/>
          <w:szCs w:val="18"/>
        </w:rPr>
        <w:footnoteRef/>
      </w:r>
      <w:r w:rsidRPr="00D172FD">
        <w:rPr>
          <w:rFonts w:asciiTheme="minorHAnsi" w:hAnsiTheme="minorHAnsi" w:cstheme="minorHAnsi"/>
          <w:sz w:val="18"/>
          <w:szCs w:val="18"/>
        </w:rPr>
        <w:t xml:space="preserve"> </w:t>
      </w:r>
      <w:r w:rsidRPr="00D172FD">
        <w:rPr>
          <w:rFonts w:asciiTheme="minorHAnsi" w:hAnsiTheme="minorHAnsi" w:cstheme="minorHAnsi"/>
          <w:i/>
          <w:sz w:val="18"/>
          <w:szCs w:val="18"/>
        </w:rPr>
        <w:t>Unijne inwestycje w obiekty kultury (…)</w:t>
      </w:r>
      <w:r>
        <w:rPr>
          <w:rFonts w:asciiTheme="minorHAnsi" w:hAnsiTheme="minorHAnsi" w:cstheme="minorHAnsi"/>
          <w:i/>
          <w:sz w:val="18"/>
          <w:szCs w:val="18"/>
        </w:rPr>
        <w:t>,</w:t>
      </w:r>
      <w:r w:rsidRPr="00D172FD">
        <w:rPr>
          <w:rFonts w:asciiTheme="minorHAnsi" w:hAnsiTheme="minorHAnsi" w:cstheme="minorHAnsi"/>
          <w:i/>
          <w:sz w:val="18"/>
          <w:szCs w:val="18"/>
        </w:rPr>
        <w:t xml:space="preserve"> op. cit.,</w:t>
      </w:r>
      <w:r>
        <w:rPr>
          <w:rFonts w:asciiTheme="minorHAnsi" w:hAnsiTheme="minorHAnsi" w:cstheme="minorHAnsi"/>
          <w:i/>
          <w:sz w:val="18"/>
          <w:szCs w:val="18"/>
        </w:rPr>
        <w:t xml:space="preserve"> </w:t>
      </w:r>
      <w:r w:rsidRPr="00890249">
        <w:rPr>
          <w:rFonts w:asciiTheme="minorHAnsi" w:hAnsiTheme="minorHAnsi" w:cstheme="minorHAnsi"/>
          <w:sz w:val="18"/>
          <w:szCs w:val="18"/>
        </w:rPr>
        <w:t>s. 4.</w:t>
      </w:r>
    </w:p>
  </w:footnote>
  <w:footnote w:id="225">
    <w:p w14:paraId="64A359DA" w14:textId="13A1A149" w:rsidR="00AB489D" w:rsidRPr="00890249" w:rsidRDefault="00AB489D" w:rsidP="00B23DEE">
      <w:pPr>
        <w:pStyle w:val="Tekstprzypisudolnego"/>
        <w:rPr>
          <w:rFonts w:asciiTheme="minorHAnsi" w:hAnsiTheme="minorHAnsi" w:cstheme="minorHAnsi"/>
          <w:sz w:val="18"/>
          <w:szCs w:val="18"/>
        </w:rPr>
      </w:pPr>
      <w:r w:rsidRPr="00890249">
        <w:rPr>
          <w:rStyle w:val="Odwoanieprzypisudolnego"/>
          <w:rFonts w:asciiTheme="minorHAnsi" w:hAnsiTheme="minorHAnsi" w:cstheme="minorHAnsi"/>
          <w:sz w:val="18"/>
          <w:szCs w:val="18"/>
        </w:rPr>
        <w:footnoteRef/>
      </w:r>
      <w:r w:rsidRPr="00890249">
        <w:rPr>
          <w:rFonts w:asciiTheme="minorHAnsi" w:hAnsiTheme="minorHAnsi" w:cstheme="minorHAnsi"/>
          <w:sz w:val="18"/>
          <w:szCs w:val="18"/>
        </w:rPr>
        <w:t xml:space="preserve"> </w:t>
      </w:r>
      <w:r w:rsidRPr="00D172FD">
        <w:rPr>
          <w:rFonts w:asciiTheme="minorHAnsi" w:hAnsiTheme="minorHAnsi" w:cstheme="minorHAnsi"/>
          <w:sz w:val="18"/>
          <w:szCs w:val="18"/>
        </w:rPr>
        <w:t>Raport ETO w sprawie</w:t>
      </w:r>
      <w:r w:rsidRPr="002B468B">
        <w:rPr>
          <w:rFonts w:asciiTheme="minorHAnsi" w:hAnsiTheme="minorHAnsi" w:cstheme="minorHAnsi"/>
          <w:sz w:val="18"/>
          <w:szCs w:val="18"/>
        </w:rPr>
        <w:t xml:space="preserve"> wsparcia turystyki</w:t>
      </w:r>
      <w:r>
        <w:rPr>
          <w:rFonts w:asciiTheme="minorHAnsi" w:hAnsiTheme="minorHAnsi" w:cstheme="minorHAnsi"/>
          <w:sz w:val="18"/>
          <w:szCs w:val="18"/>
        </w:rPr>
        <w:t xml:space="preserve"> </w:t>
      </w:r>
      <w:r w:rsidRPr="002B468B">
        <w:rPr>
          <w:rFonts w:asciiTheme="minorHAnsi" w:hAnsiTheme="minorHAnsi" w:cstheme="minorHAnsi"/>
          <w:sz w:val="18"/>
          <w:szCs w:val="18"/>
        </w:rPr>
        <w:t>(…)</w:t>
      </w:r>
      <w:r>
        <w:rPr>
          <w:rFonts w:asciiTheme="minorHAnsi" w:hAnsiTheme="minorHAnsi" w:cstheme="minorHAnsi"/>
          <w:sz w:val="18"/>
          <w:szCs w:val="18"/>
        </w:rPr>
        <w:t>,</w:t>
      </w:r>
      <w:r w:rsidRPr="00D172FD">
        <w:rPr>
          <w:rFonts w:asciiTheme="minorHAnsi" w:hAnsiTheme="minorHAnsi" w:cstheme="minorHAnsi"/>
          <w:sz w:val="18"/>
          <w:szCs w:val="18"/>
        </w:rPr>
        <w:t xml:space="preserve"> op. cit.</w:t>
      </w:r>
      <w:r w:rsidRPr="002B2B20">
        <w:rPr>
          <w:rFonts w:asciiTheme="minorHAnsi" w:hAnsiTheme="minorHAnsi" w:cstheme="minorHAnsi"/>
          <w:sz w:val="18"/>
          <w:szCs w:val="18"/>
        </w:rPr>
        <w:t>.</w:t>
      </w:r>
    </w:p>
  </w:footnote>
  <w:footnote w:id="226">
    <w:p w14:paraId="072245CC" w14:textId="77777777" w:rsidR="00AB489D" w:rsidRDefault="00AB489D" w:rsidP="00890249">
      <w:pPr>
        <w:pStyle w:val="Tekstprzypisudolnego"/>
        <w:ind w:left="284" w:hanging="284"/>
        <w:rPr>
          <w:rFonts w:asciiTheme="minorHAnsi" w:hAnsiTheme="minorHAnsi" w:cstheme="minorHAnsi"/>
          <w:sz w:val="18"/>
        </w:rPr>
      </w:pPr>
      <w:r w:rsidRPr="00D172FD">
        <w:rPr>
          <w:rStyle w:val="Odwoanieprzypisudolnego"/>
          <w:rFonts w:asciiTheme="minorHAnsi" w:hAnsiTheme="minorHAnsi" w:cstheme="minorHAnsi"/>
          <w:sz w:val="18"/>
          <w:szCs w:val="18"/>
        </w:rPr>
        <w:footnoteRef/>
      </w:r>
      <w:r w:rsidRPr="00D172FD">
        <w:rPr>
          <w:rFonts w:asciiTheme="minorHAnsi" w:hAnsiTheme="minorHAnsi" w:cstheme="minorHAnsi"/>
          <w:sz w:val="18"/>
          <w:szCs w:val="18"/>
        </w:rPr>
        <w:t xml:space="preserve"> GPR pełniący funkcję strategii IIT opracow</w:t>
      </w:r>
      <w:r w:rsidRPr="002B468B">
        <w:rPr>
          <w:rFonts w:asciiTheme="minorHAnsi" w:hAnsiTheme="minorHAnsi" w:cstheme="minorHAnsi"/>
          <w:sz w:val="18"/>
          <w:szCs w:val="18"/>
        </w:rPr>
        <w:t>any na podstawie ustawy o rewitalizacji z dnia 9 października 2015 r. pod warunkiem spełnienia wymogów art. 29 rozporządzenia ogólnego.</w:t>
      </w:r>
    </w:p>
  </w:footnote>
  <w:footnote w:id="227">
    <w:p w14:paraId="48DC6532" w14:textId="77777777" w:rsidR="00AB489D" w:rsidRPr="0043241C" w:rsidRDefault="00AB489D" w:rsidP="00B23DEE">
      <w:pPr>
        <w:pStyle w:val="Tekstprzypisudolnego"/>
        <w:ind w:left="0" w:hanging="11"/>
        <w:rPr>
          <w:rFonts w:asciiTheme="minorHAnsi" w:hAnsiTheme="minorHAnsi" w:cstheme="minorHAnsi"/>
          <w:lang w:val="en-US"/>
        </w:rPr>
      </w:pPr>
      <w:r w:rsidRPr="00941556">
        <w:rPr>
          <w:rFonts w:asciiTheme="minorHAnsi" w:hAnsiTheme="minorHAnsi" w:cstheme="minorHAnsi"/>
          <w:b/>
          <w:sz w:val="18"/>
          <w:szCs w:val="18"/>
          <w:vertAlign w:val="superscript"/>
        </w:rPr>
        <w:footnoteRef/>
      </w:r>
      <w:r w:rsidRPr="00941556">
        <w:rPr>
          <w:rFonts w:asciiTheme="minorHAnsi" w:hAnsiTheme="minorHAnsi" w:cstheme="minorHAnsi"/>
          <w:sz w:val="18"/>
          <w:szCs w:val="18"/>
          <w:vertAlign w:val="superscript"/>
          <w:lang w:val="en-US"/>
        </w:rPr>
        <w:t xml:space="preserve"> </w:t>
      </w:r>
      <w:r w:rsidRPr="00941556">
        <w:rPr>
          <w:rFonts w:asciiTheme="minorHAnsi" w:hAnsiTheme="minorHAnsi" w:cstheme="minorHAnsi"/>
          <w:sz w:val="18"/>
          <w:szCs w:val="18"/>
          <w:lang w:val="en-US"/>
        </w:rPr>
        <w:t>EUROPEAN QUALITY PRINCIPLES for EU-funded Interventions with potential impact upon Cultural Heritage</w:t>
      </w:r>
      <w:r>
        <w:rPr>
          <w:rFonts w:asciiTheme="minorHAnsi" w:hAnsiTheme="minorHAnsi" w:cstheme="minorHAnsi"/>
          <w:sz w:val="18"/>
          <w:szCs w:val="18"/>
          <w:lang w:val="en-US"/>
        </w:rPr>
        <w:t xml:space="preserve"> </w:t>
      </w:r>
      <w:r w:rsidRPr="00941556">
        <w:rPr>
          <w:rFonts w:asciiTheme="minorHAnsi" w:hAnsiTheme="minorHAnsi" w:cstheme="minorHAnsi"/>
          <w:sz w:val="18"/>
          <w:szCs w:val="18"/>
          <w:lang w:val="en-US"/>
        </w:rPr>
        <w:t>ICOMOS.</w:t>
      </w:r>
    </w:p>
  </w:footnote>
  <w:footnote w:id="228">
    <w:p w14:paraId="329FE77D" w14:textId="0A42A486" w:rsidR="00AB489D" w:rsidRPr="00953D72" w:rsidRDefault="00AB489D" w:rsidP="00953D72">
      <w:pPr>
        <w:pStyle w:val="Tekstprzypisudolnego"/>
        <w:ind w:left="426" w:hanging="284"/>
        <w:rPr>
          <w:rFonts w:asciiTheme="minorHAnsi" w:hAnsiTheme="minorHAnsi" w:cstheme="minorHAnsi"/>
          <w:sz w:val="18"/>
          <w:szCs w:val="18"/>
        </w:rPr>
      </w:pPr>
      <w:r>
        <w:rPr>
          <w:rStyle w:val="Odwoanieprzypisudolnego"/>
        </w:rPr>
        <w:footnoteRef/>
      </w:r>
      <w:r>
        <w:t xml:space="preserve"> </w:t>
      </w:r>
      <w:r w:rsidRPr="00953D72">
        <w:rPr>
          <w:rFonts w:asciiTheme="minorHAnsi" w:hAnsiTheme="minorHAnsi" w:cstheme="minorHAnsi"/>
          <w:sz w:val="18"/>
          <w:szCs w:val="18"/>
          <w:lang w:val="pl"/>
        </w:rPr>
        <w:t xml:space="preserve">Działania z priorytetu PT w FEO będą komplementarne z działaniami PT realiz. w PTFE </w:t>
      </w:r>
      <w:r>
        <w:rPr>
          <w:rFonts w:asciiTheme="minorHAnsi" w:hAnsiTheme="minorHAnsi" w:cstheme="minorHAnsi"/>
          <w:sz w:val="18"/>
          <w:szCs w:val="18"/>
          <w:lang w:val="pl"/>
        </w:rPr>
        <w:t>oraz pozostałych progr. kraj. i </w:t>
      </w:r>
      <w:r w:rsidRPr="00953D72">
        <w:rPr>
          <w:rFonts w:asciiTheme="minorHAnsi" w:hAnsiTheme="minorHAnsi" w:cstheme="minorHAnsi"/>
          <w:sz w:val="18"/>
          <w:szCs w:val="18"/>
          <w:lang w:val="pl"/>
        </w:rPr>
        <w:t>region., z zachowaniem przyjętej linii demarkacyjnej pomiędzy programami (załącznik do PTFE). IK PT przygotuje wspólne wytyczne do PT 2021-2027 na poziomie krajowym i regionalnym</w:t>
      </w:r>
    </w:p>
  </w:footnote>
  <w:footnote w:id="229">
    <w:p w14:paraId="3B807B28" w14:textId="77777777" w:rsidR="00AB489D" w:rsidRPr="00953D72" w:rsidRDefault="00AB489D" w:rsidP="00953D72">
      <w:pPr>
        <w:pStyle w:val="Tekstprzypisudolnego"/>
        <w:ind w:left="426" w:hanging="426"/>
        <w:rPr>
          <w:rFonts w:asciiTheme="minorHAnsi" w:hAnsiTheme="minorHAnsi" w:cstheme="minorHAnsi"/>
          <w:sz w:val="18"/>
          <w:szCs w:val="18"/>
          <w:lang w:val="en-US"/>
        </w:rPr>
      </w:pPr>
      <w:r w:rsidRPr="00953D72">
        <w:rPr>
          <w:rStyle w:val="Odwoanieprzypisudolnego"/>
          <w:rFonts w:asciiTheme="minorHAnsi" w:hAnsiTheme="minorHAnsi" w:cstheme="minorHAnsi"/>
          <w:sz w:val="18"/>
          <w:szCs w:val="18"/>
        </w:rPr>
        <w:footnoteRef/>
      </w:r>
      <w:r w:rsidRPr="00953D72">
        <w:rPr>
          <w:rFonts w:asciiTheme="minorHAnsi" w:hAnsiTheme="minorHAnsi" w:cstheme="minorHAnsi"/>
          <w:sz w:val="18"/>
          <w:szCs w:val="18"/>
        </w:rPr>
        <w:t xml:space="preserve"> </w:t>
      </w:r>
      <w:r w:rsidRPr="00953D72">
        <w:rPr>
          <w:rFonts w:asciiTheme="minorHAnsi" w:hAnsiTheme="minorHAnsi" w:cstheme="minorHAnsi"/>
          <w:sz w:val="18"/>
          <w:szCs w:val="18"/>
          <w:lang w:val="pl"/>
        </w:rPr>
        <w:t xml:space="preserve">Przy określaniu zakresu planowanego wsparcia należy wziąć pod uwagę dobre praktyki z okresu 2014-2020, w tym wnioski z proj. </w:t>
      </w:r>
      <w:r w:rsidRPr="00953D72">
        <w:rPr>
          <w:rFonts w:asciiTheme="minorHAnsi" w:hAnsiTheme="minorHAnsi" w:cstheme="minorHAnsi"/>
          <w:sz w:val="18"/>
          <w:szCs w:val="18"/>
        </w:rPr>
        <w:t xml:space="preserve">pilotaż. </w:t>
      </w:r>
      <w:r w:rsidRPr="00953D72">
        <w:rPr>
          <w:rFonts w:asciiTheme="minorHAnsi" w:hAnsiTheme="minorHAnsi" w:cstheme="minorHAnsi"/>
          <w:sz w:val="18"/>
          <w:szCs w:val="18"/>
          <w:lang w:val="en-US"/>
        </w:rPr>
        <w:t xml:space="preserve">KE </w:t>
      </w:r>
      <w:r w:rsidRPr="00953D72">
        <w:rPr>
          <w:rFonts w:asciiTheme="minorHAnsi" w:hAnsiTheme="minorHAnsi" w:cstheme="minorHAnsi"/>
          <w:i/>
          <w:iCs/>
          <w:sz w:val="18"/>
          <w:szCs w:val="18"/>
          <w:lang w:val="en-US"/>
        </w:rPr>
        <w:t>„Frontloading administrative capacity building for post-2020”</w:t>
      </w:r>
      <w:r w:rsidRPr="00953D72">
        <w:rPr>
          <w:rFonts w:asciiTheme="minorHAnsi" w:hAnsiTheme="minorHAnsi" w:cstheme="minorHAnsi"/>
          <w:sz w:val="18"/>
          <w:szCs w:val="18"/>
          <w:lang w:val="en-US"/>
        </w:rPr>
        <w:t xml:space="preserve"> przeprow. w woj. lubelskim. </w:t>
      </w:r>
      <w:r w:rsidRPr="00953D72">
        <w:rPr>
          <w:rStyle w:val="Hipercze"/>
          <w:rFonts w:asciiTheme="minorHAnsi" w:hAnsiTheme="minorHAnsi" w:cstheme="minorHAnsi"/>
          <w:sz w:val="18"/>
          <w:szCs w:val="18"/>
          <w:lang w:val="en-US"/>
        </w:rPr>
        <w:t>https://bit.ly/3CRgW5p</w:t>
      </w:r>
    </w:p>
  </w:footnote>
  <w:footnote w:id="230">
    <w:p w14:paraId="4B0171B7" w14:textId="77777777" w:rsidR="00AB489D" w:rsidRDefault="00AB489D" w:rsidP="00953D72">
      <w:pPr>
        <w:pStyle w:val="Tekstprzypisudolnego"/>
        <w:ind w:left="426" w:hanging="426"/>
      </w:pPr>
      <w:r w:rsidRPr="00953D72">
        <w:rPr>
          <w:rStyle w:val="Odwoanieprzypisudolnego"/>
          <w:rFonts w:asciiTheme="minorHAnsi" w:hAnsiTheme="minorHAnsi" w:cstheme="minorHAnsi"/>
          <w:sz w:val="18"/>
          <w:szCs w:val="18"/>
        </w:rPr>
        <w:footnoteRef/>
      </w:r>
      <w:r w:rsidRPr="00953D72">
        <w:rPr>
          <w:rFonts w:asciiTheme="minorHAnsi" w:hAnsiTheme="minorHAnsi" w:cstheme="minorHAnsi"/>
          <w:sz w:val="18"/>
          <w:szCs w:val="18"/>
        </w:rPr>
        <w:t xml:space="preserve"> w oparciu o </w:t>
      </w:r>
      <w:r w:rsidRPr="00953D72">
        <w:rPr>
          <w:rFonts w:asciiTheme="minorHAnsi" w:hAnsiTheme="minorHAnsi" w:cstheme="minorHAnsi"/>
          <w:i/>
          <w:sz w:val="18"/>
          <w:szCs w:val="18"/>
        </w:rPr>
        <w:t>Plan ZZL dla instytucji administracji publicznej zaangaż. we wdraż. PS na lata 2021-2027</w:t>
      </w:r>
      <w:r w:rsidRPr="00953D72">
        <w:rPr>
          <w:rFonts w:asciiTheme="minorHAnsi" w:hAnsiTheme="minorHAnsi" w:cstheme="minorHAnsi"/>
          <w:sz w:val="18"/>
          <w:szCs w:val="18"/>
        </w:rPr>
        <w:t>, przygotowany przez MFiPR</w:t>
      </w:r>
    </w:p>
  </w:footnote>
  <w:footnote w:id="231">
    <w:p w14:paraId="11745E90" w14:textId="77777777" w:rsidR="00AB489D" w:rsidRPr="00953D72" w:rsidRDefault="00AB489D" w:rsidP="00CF1B00">
      <w:pPr>
        <w:pStyle w:val="Tekstprzypisudolnego"/>
        <w:rPr>
          <w:rFonts w:asciiTheme="minorHAnsi" w:hAnsiTheme="minorHAnsi" w:cstheme="minorHAnsi"/>
          <w:sz w:val="18"/>
        </w:rPr>
      </w:pPr>
      <w:r>
        <w:rPr>
          <w:rStyle w:val="Odwoanieprzypisudolnego"/>
        </w:rPr>
        <w:footnoteRef/>
      </w:r>
      <w:r>
        <w:t xml:space="preserve"> </w:t>
      </w:r>
      <w:r w:rsidRPr="00953D72">
        <w:rPr>
          <w:rFonts w:asciiTheme="minorHAnsi" w:hAnsiTheme="minorHAnsi" w:cstheme="minorHAnsi"/>
          <w:sz w:val="18"/>
          <w:lang w:val="pl"/>
        </w:rPr>
        <w:t xml:space="preserve">Rozpatr. skarg i wniosków należy też do kompetencji RFE. Więcej o RFE: </w:t>
      </w:r>
      <w:r w:rsidRPr="00953D72">
        <w:rPr>
          <w:rStyle w:val="Hipercze"/>
          <w:rFonts w:asciiTheme="minorHAnsi" w:hAnsiTheme="minorHAnsi" w:cstheme="minorHAnsi"/>
          <w:sz w:val="18"/>
          <w:lang w:val="pl"/>
        </w:rPr>
        <w:t>https://bit.ly/3EylDCz</w:t>
      </w:r>
      <w:r w:rsidRPr="00953D72" w:rsidDel="00C13410">
        <w:rPr>
          <w:rStyle w:val="Hipercze"/>
          <w:rFonts w:asciiTheme="minorHAnsi" w:hAnsiTheme="minorHAnsi" w:cstheme="minorHAnsi"/>
          <w:sz w:val="18"/>
          <w:lang w:val="pl"/>
        </w:rPr>
        <w:t xml:space="preserve"> </w:t>
      </w:r>
    </w:p>
  </w:footnote>
  <w:footnote w:id="232">
    <w:p w14:paraId="385C6F10" w14:textId="77777777" w:rsidR="00AB489D" w:rsidRPr="00953D72" w:rsidRDefault="00AB489D" w:rsidP="00CF1B00">
      <w:pPr>
        <w:pStyle w:val="Tekstprzypisudolnego"/>
        <w:rPr>
          <w:rFonts w:asciiTheme="minorHAnsi" w:hAnsiTheme="minorHAnsi" w:cstheme="minorHAnsi"/>
          <w:sz w:val="18"/>
        </w:rPr>
      </w:pPr>
      <w:r w:rsidRPr="00953D72">
        <w:rPr>
          <w:rStyle w:val="Odwoanieprzypisudolnego"/>
          <w:rFonts w:asciiTheme="minorHAnsi" w:hAnsiTheme="minorHAnsi" w:cstheme="minorHAnsi"/>
          <w:sz w:val="18"/>
        </w:rPr>
        <w:footnoteRef/>
      </w:r>
      <w:r w:rsidRPr="00953D72">
        <w:rPr>
          <w:rFonts w:asciiTheme="minorHAnsi" w:hAnsiTheme="minorHAnsi" w:cstheme="minorHAnsi"/>
          <w:sz w:val="18"/>
        </w:rPr>
        <w:t xml:space="preserve"> </w:t>
      </w:r>
      <w:r w:rsidRPr="00953D72">
        <w:rPr>
          <w:rFonts w:asciiTheme="minorHAnsi" w:hAnsiTheme="minorHAnsi" w:cstheme="minorHAnsi"/>
          <w:sz w:val="18"/>
          <w:lang w:val="pl"/>
        </w:rPr>
        <w:t>Wymienione kryteria będą stosowane w stopniu wynikającym z PZP</w:t>
      </w:r>
    </w:p>
  </w:footnote>
  <w:footnote w:id="233">
    <w:p w14:paraId="4D1D8DDB" w14:textId="77777777" w:rsidR="00AB489D" w:rsidRPr="00953D72" w:rsidRDefault="00AB489D" w:rsidP="00953D72">
      <w:pPr>
        <w:pStyle w:val="Tekstprzypisudolnego"/>
        <w:ind w:left="284" w:hanging="284"/>
        <w:rPr>
          <w:rFonts w:asciiTheme="minorHAnsi" w:hAnsiTheme="minorHAnsi" w:cstheme="minorHAnsi"/>
          <w:sz w:val="18"/>
        </w:rPr>
      </w:pPr>
      <w:r w:rsidRPr="00953D72">
        <w:rPr>
          <w:rStyle w:val="Odwoanieprzypisudolnego"/>
          <w:rFonts w:asciiTheme="minorHAnsi" w:hAnsiTheme="minorHAnsi" w:cstheme="minorHAnsi"/>
          <w:sz w:val="18"/>
        </w:rPr>
        <w:footnoteRef/>
      </w:r>
      <w:r w:rsidRPr="00953D72">
        <w:rPr>
          <w:rFonts w:asciiTheme="minorHAnsi" w:hAnsiTheme="minorHAnsi" w:cstheme="minorHAnsi"/>
          <w:sz w:val="18"/>
        </w:rPr>
        <w:t xml:space="preserve"> </w:t>
      </w:r>
      <w:r w:rsidRPr="00953D72">
        <w:rPr>
          <w:rFonts w:asciiTheme="minorHAnsi" w:hAnsiTheme="minorHAnsi" w:cstheme="minorHAnsi"/>
          <w:sz w:val="18"/>
          <w:lang w:val="pl"/>
        </w:rPr>
        <w:t xml:space="preserve">Pakt uczciwości (ang. </w:t>
      </w:r>
      <w:r w:rsidRPr="00953D72">
        <w:rPr>
          <w:rFonts w:asciiTheme="minorHAnsi" w:hAnsiTheme="minorHAnsi" w:cstheme="minorHAnsi"/>
          <w:i/>
          <w:iCs/>
          <w:sz w:val="18"/>
          <w:lang w:val="pl"/>
        </w:rPr>
        <w:t>integrity pact</w:t>
      </w:r>
      <w:r w:rsidRPr="00953D72">
        <w:rPr>
          <w:rFonts w:asciiTheme="minorHAnsi" w:hAnsiTheme="minorHAnsi" w:cstheme="minorHAnsi"/>
          <w:sz w:val="18"/>
          <w:lang w:val="pl"/>
        </w:rPr>
        <w:t xml:space="preserve">) jest narzędziem przeciwdz. nadużyciom w zamówieniach publ., stworzonym przez Transparency International, które stosowane jest od lat 90. XX w. na całym świecie. Opiera się na założeniu, że podmiot publiczny i oferenci mogą umówić się wspólnie, iż w ramach konkretnego przetargu będą postępować w sposób przejrzysty i odpowiedzialny, zarówno na etapie starania się o kontrakt, jak i w czasie jego realizacji. Zgadzają się też na monitorowanie całego procesu zamówienia przez społecznego obserwatora. </w:t>
      </w:r>
      <w:hyperlink r:id="rId16" w:history="1">
        <w:r w:rsidRPr="00953D72">
          <w:rPr>
            <w:rStyle w:val="Hipercze"/>
            <w:rFonts w:asciiTheme="minorHAnsi" w:hAnsiTheme="minorHAnsi" w:cstheme="minorHAnsi"/>
            <w:sz w:val="18"/>
            <w:lang w:val="pl"/>
          </w:rPr>
          <w:t>paktuczciwosci.pl</w:t>
        </w:r>
      </w:hyperlink>
    </w:p>
  </w:footnote>
  <w:footnote w:id="234">
    <w:p w14:paraId="01D7EA9F" w14:textId="77777777" w:rsidR="00AB489D" w:rsidRDefault="00AB489D" w:rsidP="00C96C08">
      <w:pPr>
        <w:pStyle w:val="Tekstprzypisudolnego"/>
        <w:ind w:left="284" w:hanging="284"/>
      </w:pPr>
      <w:r>
        <w:rPr>
          <w:rStyle w:val="Odwoanieprzypisudolnego"/>
        </w:rPr>
        <w:footnoteRef/>
      </w:r>
      <w:r>
        <w:t xml:space="preserve"> </w:t>
      </w:r>
      <w:r w:rsidRPr="00C96C08">
        <w:rPr>
          <w:rFonts w:asciiTheme="minorHAnsi" w:hAnsiTheme="minorHAnsi" w:cstheme="minorHAnsi"/>
          <w:lang w:val="pl"/>
        </w:rPr>
        <w:t>Wsparcie będzie komplementarne do działań z PTFE. Zakres temat. działań w FEO nie będzie dotyczył zagadnień horyzont. objętych wsparciem PTFE</w:t>
      </w:r>
    </w:p>
  </w:footnote>
  <w:footnote w:id="235">
    <w:p w14:paraId="0634CA57" w14:textId="5FF3024B" w:rsidR="00AB489D" w:rsidRPr="005E270C" w:rsidRDefault="00AB489D" w:rsidP="005E270C">
      <w:pPr>
        <w:pStyle w:val="Tekstprzypisudolnego"/>
        <w:ind w:left="284" w:hanging="284"/>
        <w:rPr>
          <w:rFonts w:asciiTheme="minorHAnsi" w:hAnsiTheme="minorHAnsi" w:cstheme="minorHAnsi"/>
          <w:sz w:val="18"/>
          <w:szCs w:val="18"/>
        </w:rPr>
      </w:pPr>
      <w:r>
        <w:rPr>
          <w:rStyle w:val="Odwoanieprzypisudolnego"/>
        </w:rPr>
        <w:footnoteRef/>
      </w:r>
      <w:r>
        <w:t xml:space="preserve"> </w:t>
      </w:r>
      <w:r w:rsidRPr="005E270C">
        <w:rPr>
          <w:rFonts w:asciiTheme="minorHAnsi" w:hAnsiTheme="minorHAnsi" w:cstheme="minorHAnsi"/>
          <w:sz w:val="18"/>
          <w:szCs w:val="18"/>
          <w:lang w:val="pl"/>
        </w:rPr>
        <w:t>Działania z priorytetu PT w FEO będą komplementarne z działaniami PT realiz. w PTFE oraz pozostałych progr. kraj.</w:t>
      </w:r>
      <w:r>
        <w:rPr>
          <w:rFonts w:asciiTheme="minorHAnsi" w:hAnsiTheme="minorHAnsi" w:cstheme="minorHAnsi"/>
          <w:sz w:val="18"/>
          <w:szCs w:val="18"/>
          <w:lang w:val="pl"/>
        </w:rPr>
        <w:t xml:space="preserve"> I </w:t>
      </w:r>
      <w:r w:rsidRPr="005E270C">
        <w:rPr>
          <w:rFonts w:asciiTheme="minorHAnsi" w:hAnsiTheme="minorHAnsi" w:cstheme="minorHAnsi"/>
          <w:sz w:val="18"/>
          <w:szCs w:val="18"/>
          <w:lang w:val="pl"/>
        </w:rPr>
        <w:t>region., z zachowaniem przyjętej linii demarkacyjnej pomiędzy programami (załącznik do PTFE). IK PT przygotuje wspólne wytyczne do PT 2021-2027 na poziomie krajowym i regionalnym</w:t>
      </w:r>
    </w:p>
  </w:footnote>
  <w:footnote w:id="236">
    <w:p w14:paraId="32431F02" w14:textId="77777777" w:rsidR="00AB489D" w:rsidRPr="005E270C" w:rsidRDefault="00AB489D" w:rsidP="005E270C">
      <w:pPr>
        <w:pStyle w:val="Tekstprzypisudolnego"/>
        <w:ind w:left="284" w:hanging="284"/>
        <w:rPr>
          <w:rFonts w:asciiTheme="minorHAnsi" w:hAnsiTheme="minorHAnsi" w:cstheme="minorHAnsi"/>
          <w:sz w:val="18"/>
          <w:szCs w:val="18"/>
          <w:lang w:val="en-US"/>
        </w:rPr>
      </w:pPr>
      <w:r w:rsidRPr="005E270C">
        <w:rPr>
          <w:rStyle w:val="Odwoanieprzypisudolnego"/>
          <w:rFonts w:asciiTheme="minorHAnsi" w:hAnsiTheme="minorHAnsi" w:cstheme="minorHAnsi"/>
          <w:sz w:val="18"/>
          <w:szCs w:val="18"/>
        </w:rPr>
        <w:footnoteRef/>
      </w:r>
      <w:r w:rsidRPr="005E270C">
        <w:rPr>
          <w:rFonts w:asciiTheme="minorHAnsi" w:hAnsiTheme="minorHAnsi" w:cstheme="minorHAnsi"/>
          <w:sz w:val="18"/>
          <w:szCs w:val="18"/>
        </w:rPr>
        <w:t xml:space="preserve"> </w:t>
      </w:r>
      <w:r w:rsidRPr="005E270C">
        <w:rPr>
          <w:rFonts w:asciiTheme="minorHAnsi" w:hAnsiTheme="minorHAnsi" w:cstheme="minorHAnsi"/>
          <w:sz w:val="18"/>
          <w:szCs w:val="18"/>
          <w:lang w:val="pl"/>
        </w:rPr>
        <w:t xml:space="preserve">Przy określaniu zakresu planowanego wsparcia należy wziąć pod uwagę dobre praktyki z okresu 2014-2020, w tym wnioski z proj. pilotaż. </w:t>
      </w:r>
      <w:r w:rsidRPr="005E270C">
        <w:rPr>
          <w:rFonts w:asciiTheme="minorHAnsi" w:hAnsiTheme="minorHAnsi" w:cstheme="minorHAnsi"/>
          <w:sz w:val="18"/>
          <w:szCs w:val="18"/>
          <w:lang w:val="en-US"/>
        </w:rPr>
        <w:t xml:space="preserve">KE </w:t>
      </w:r>
      <w:r w:rsidRPr="005E270C">
        <w:rPr>
          <w:rFonts w:asciiTheme="minorHAnsi" w:hAnsiTheme="minorHAnsi" w:cstheme="minorHAnsi"/>
          <w:i/>
          <w:iCs/>
          <w:sz w:val="18"/>
          <w:szCs w:val="18"/>
          <w:lang w:val="en-US"/>
        </w:rPr>
        <w:t>„Frontloading administrative capacity building for post-2020”</w:t>
      </w:r>
      <w:r w:rsidRPr="005E270C">
        <w:rPr>
          <w:rFonts w:asciiTheme="minorHAnsi" w:hAnsiTheme="minorHAnsi" w:cstheme="minorHAnsi"/>
          <w:sz w:val="18"/>
          <w:szCs w:val="18"/>
          <w:lang w:val="en-US"/>
        </w:rPr>
        <w:t xml:space="preserve"> przeprow. w woj. lubelskim. </w:t>
      </w:r>
      <w:r w:rsidRPr="005E270C">
        <w:rPr>
          <w:rStyle w:val="Hipercze"/>
          <w:rFonts w:asciiTheme="minorHAnsi" w:hAnsiTheme="minorHAnsi" w:cstheme="minorHAnsi"/>
          <w:sz w:val="18"/>
          <w:szCs w:val="18"/>
          <w:lang w:val="en-US"/>
        </w:rPr>
        <w:t>https://bit.ly/3CRgW5p</w:t>
      </w:r>
    </w:p>
  </w:footnote>
  <w:footnote w:id="237">
    <w:p w14:paraId="54095A6E" w14:textId="77777777" w:rsidR="00AB489D" w:rsidRPr="005E270C" w:rsidRDefault="00AB489D" w:rsidP="005E270C">
      <w:pPr>
        <w:pStyle w:val="Tekstprzypisudolnego"/>
        <w:ind w:left="284" w:hanging="284"/>
        <w:rPr>
          <w:rFonts w:asciiTheme="minorHAnsi" w:hAnsiTheme="minorHAnsi" w:cstheme="minorHAnsi"/>
          <w:sz w:val="18"/>
          <w:szCs w:val="18"/>
        </w:rPr>
      </w:pPr>
      <w:r w:rsidRPr="005E270C">
        <w:rPr>
          <w:rStyle w:val="Odwoanieprzypisudolnego"/>
          <w:rFonts w:asciiTheme="minorHAnsi" w:hAnsiTheme="minorHAnsi" w:cstheme="minorHAnsi"/>
          <w:sz w:val="18"/>
          <w:szCs w:val="18"/>
        </w:rPr>
        <w:footnoteRef/>
      </w:r>
      <w:r w:rsidRPr="005E270C">
        <w:rPr>
          <w:rFonts w:asciiTheme="minorHAnsi" w:hAnsiTheme="minorHAnsi" w:cstheme="minorHAnsi"/>
          <w:sz w:val="18"/>
          <w:szCs w:val="18"/>
        </w:rPr>
        <w:t xml:space="preserve"> w oparciu o </w:t>
      </w:r>
      <w:r w:rsidRPr="005E270C">
        <w:rPr>
          <w:rFonts w:asciiTheme="minorHAnsi" w:hAnsiTheme="minorHAnsi" w:cstheme="minorHAnsi"/>
          <w:i/>
          <w:sz w:val="18"/>
          <w:szCs w:val="18"/>
        </w:rPr>
        <w:t>Plan ZZL dla instytucji administracji publicznej zaangaż. we wdraż. PS na lata 2021-2027</w:t>
      </w:r>
      <w:r w:rsidRPr="005E270C">
        <w:rPr>
          <w:rFonts w:asciiTheme="minorHAnsi" w:hAnsiTheme="minorHAnsi" w:cstheme="minorHAnsi"/>
          <w:sz w:val="18"/>
          <w:szCs w:val="18"/>
        </w:rPr>
        <w:t>, przygotowany przez MFiPR</w:t>
      </w:r>
    </w:p>
  </w:footnote>
  <w:footnote w:id="238">
    <w:p w14:paraId="05DF0B7A" w14:textId="77777777" w:rsidR="00AB489D" w:rsidRPr="005E270C" w:rsidRDefault="00AB489D" w:rsidP="0058418C">
      <w:pPr>
        <w:pStyle w:val="Tekstprzypisudolnego"/>
        <w:rPr>
          <w:rFonts w:asciiTheme="minorHAnsi" w:hAnsiTheme="minorHAnsi" w:cstheme="minorHAnsi"/>
          <w:sz w:val="18"/>
          <w:szCs w:val="18"/>
        </w:rPr>
      </w:pPr>
      <w:r w:rsidRPr="005E270C">
        <w:rPr>
          <w:rStyle w:val="Odwoanieprzypisudolnego"/>
          <w:rFonts w:asciiTheme="minorHAnsi" w:hAnsiTheme="minorHAnsi" w:cstheme="minorHAnsi"/>
          <w:sz w:val="18"/>
          <w:szCs w:val="18"/>
        </w:rPr>
        <w:footnoteRef/>
      </w:r>
      <w:r w:rsidRPr="005E270C">
        <w:rPr>
          <w:rFonts w:asciiTheme="minorHAnsi" w:hAnsiTheme="minorHAnsi" w:cstheme="minorHAnsi"/>
          <w:sz w:val="18"/>
          <w:szCs w:val="18"/>
        </w:rPr>
        <w:t xml:space="preserve"> </w:t>
      </w:r>
      <w:r w:rsidRPr="005E270C">
        <w:rPr>
          <w:rFonts w:asciiTheme="minorHAnsi" w:hAnsiTheme="minorHAnsi" w:cstheme="minorHAnsi"/>
          <w:sz w:val="18"/>
          <w:szCs w:val="18"/>
          <w:lang w:val="pl"/>
        </w:rPr>
        <w:t xml:space="preserve">Rozpatr. skarg i wniosków należy też do kompetencji RFE. Więcej o RFE: </w:t>
      </w:r>
      <w:r w:rsidRPr="005E270C">
        <w:rPr>
          <w:rStyle w:val="Hipercze"/>
          <w:rFonts w:asciiTheme="minorHAnsi" w:hAnsiTheme="minorHAnsi" w:cstheme="minorHAnsi"/>
          <w:sz w:val="18"/>
          <w:szCs w:val="18"/>
          <w:lang w:val="pl"/>
        </w:rPr>
        <w:t>https://bit.ly/3EylDCz</w:t>
      </w:r>
      <w:r w:rsidRPr="005E270C" w:rsidDel="00C13410">
        <w:rPr>
          <w:rStyle w:val="Hipercze"/>
          <w:rFonts w:asciiTheme="minorHAnsi" w:hAnsiTheme="minorHAnsi" w:cstheme="minorHAnsi"/>
          <w:sz w:val="18"/>
          <w:szCs w:val="18"/>
          <w:lang w:val="pl"/>
        </w:rPr>
        <w:t xml:space="preserve"> </w:t>
      </w:r>
    </w:p>
  </w:footnote>
  <w:footnote w:id="239">
    <w:p w14:paraId="58C7EECE" w14:textId="77777777" w:rsidR="00AB489D" w:rsidRPr="00816C11" w:rsidRDefault="00AB489D" w:rsidP="0058418C">
      <w:pPr>
        <w:pStyle w:val="Tekstprzypisudolnego"/>
        <w:rPr>
          <w:rFonts w:asciiTheme="minorHAnsi" w:hAnsiTheme="minorHAnsi" w:cstheme="minorHAnsi"/>
          <w:sz w:val="18"/>
        </w:rPr>
      </w:pPr>
      <w:r>
        <w:rPr>
          <w:rStyle w:val="Odwoanieprzypisudolnego"/>
        </w:rPr>
        <w:footnoteRef/>
      </w:r>
      <w:r>
        <w:t xml:space="preserve"> </w:t>
      </w:r>
      <w:r w:rsidRPr="00816C11">
        <w:rPr>
          <w:rFonts w:asciiTheme="minorHAnsi" w:hAnsiTheme="minorHAnsi" w:cstheme="minorHAnsi"/>
          <w:sz w:val="18"/>
          <w:lang w:val="pl"/>
        </w:rPr>
        <w:t>Wymienione kryteria będą stosowane w stopniu wynikającym z PZP</w:t>
      </w:r>
    </w:p>
  </w:footnote>
  <w:footnote w:id="240">
    <w:p w14:paraId="09214A7A" w14:textId="77777777" w:rsidR="00AB489D" w:rsidRPr="00816C11" w:rsidRDefault="00AB489D" w:rsidP="00816C11">
      <w:pPr>
        <w:pStyle w:val="Tekstprzypisudolnego"/>
        <w:ind w:left="284" w:hanging="284"/>
        <w:rPr>
          <w:rFonts w:asciiTheme="minorHAnsi" w:hAnsiTheme="minorHAnsi" w:cstheme="minorHAnsi"/>
        </w:rPr>
      </w:pPr>
      <w:r w:rsidRPr="00816C11">
        <w:rPr>
          <w:rStyle w:val="Odwoanieprzypisudolnego"/>
          <w:rFonts w:asciiTheme="minorHAnsi" w:hAnsiTheme="minorHAnsi" w:cstheme="minorHAnsi"/>
          <w:sz w:val="18"/>
        </w:rPr>
        <w:footnoteRef/>
      </w:r>
      <w:r w:rsidRPr="00816C11">
        <w:rPr>
          <w:rFonts w:asciiTheme="minorHAnsi" w:hAnsiTheme="minorHAnsi" w:cstheme="minorHAnsi"/>
          <w:sz w:val="18"/>
        </w:rPr>
        <w:t xml:space="preserve"> </w:t>
      </w:r>
      <w:r w:rsidRPr="00816C11">
        <w:rPr>
          <w:rFonts w:asciiTheme="minorHAnsi" w:hAnsiTheme="minorHAnsi" w:cstheme="minorHAnsi"/>
          <w:sz w:val="18"/>
          <w:lang w:val="pl"/>
        </w:rPr>
        <w:t xml:space="preserve">Pakt uczciwości (ang. </w:t>
      </w:r>
      <w:r w:rsidRPr="00816C11">
        <w:rPr>
          <w:rFonts w:asciiTheme="minorHAnsi" w:hAnsiTheme="minorHAnsi" w:cstheme="minorHAnsi"/>
          <w:i/>
          <w:iCs/>
          <w:sz w:val="18"/>
          <w:lang w:val="pl"/>
        </w:rPr>
        <w:t>integrity pact</w:t>
      </w:r>
      <w:r w:rsidRPr="00816C11">
        <w:rPr>
          <w:rFonts w:asciiTheme="minorHAnsi" w:hAnsiTheme="minorHAnsi" w:cstheme="minorHAnsi"/>
          <w:sz w:val="18"/>
          <w:lang w:val="pl"/>
        </w:rPr>
        <w:t xml:space="preserve">) jest narzędziem przeciwdz. nadużyciom w zamówieniach publ., stworzonym przez Transparency International, które stosowane jest od lat 90. XX w. na całym świecie. Opiera się na założeniu, że podmiot publiczny i oferenci mogą umówić się wspólnie, iż w ramach konkretnego przetargu będą postępować w sposób przejrzysty i odpowiedzialny, zarówno na etapie starania się o kontrakt, jak i w czasie jego realizacji. Zgadzają się też na monitorowanie całego procesu zamówienia przez społecznego obserwatora. </w:t>
      </w:r>
      <w:hyperlink r:id="rId17" w:history="1">
        <w:r w:rsidRPr="00816C11">
          <w:rPr>
            <w:rStyle w:val="Hipercze"/>
            <w:rFonts w:asciiTheme="minorHAnsi" w:hAnsiTheme="minorHAnsi" w:cstheme="minorHAnsi"/>
            <w:sz w:val="18"/>
            <w:lang w:val="pl"/>
          </w:rPr>
          <w:t>paktuczciwosci.pl</w:t>
        </w:r>
      </w:hyperlink>
    </w:p>
  </w:footnote>
  <w:footnote w:id="241">
    <w:p w14:paraId="5D32E48A" w14:textId="77777777" w:rsidR="00AB489D" w:rsidRPr="005E270C" w:rsidRDefault="00AB489D" w:rsidP="005E270C">
      <w:pPr>
        <w:pStyle w:val="Tekstprzypisudolnego"/>
        <w:ind w:left="284" w:hanging="284"/>
        <w:rPr>
          <w:rFonts w:asciiTheme="minorHAnsi" w:hAnsiTheme="minorHAnsi" w:cstheme="minorHAnsi"/>
          <w:sz w:val="18"/>
        </w:rPr>
      </w:pPr>
      <w:r>
        <w:rPr>
          <w:rStyle w:val="Odwoanieprzypisudolnego"/>
        </w:rPr>
        <w:footnoteRef/>
      </w:r>
      <w:r>
        <w:t xml:space="preserve"> </w:t>
      </w:r>
      <w:r w:rsidRPr="005E270C">
        <w:rPr>
          <w:rFonts w:asciiTheme="minorHAnsi" w:hAnsiTheme="minorHAnsi" w:cstheme="minorHAnsi"/>
          <w:sz w:val="18"/>
          <w:lang w:val="pl"/>
        </w:rPr>
        <w:t>Wsparcie będzie komplementarne do działań z PTFE. Zakres temat. działań w FEO nie będzie dotyczył zagadnień horyzont. objętych wsparciem PTFE</w:t>
      </w:r>
    </w:p>
  </w:footnote>
  <w:footnote w:id="242">
    <w:p w14:paraId="6B6CC028" w14:textId="77777777" w:rsidR="00A43552" w:rsidRPr="00114F78" w:rsidRDefault="00A43552" w:rsidP="00A43552">
      <w:pPr>
        <w:pStyle w:val="Tekstprzypisudolnego"/>
        <w:rPr>
          <w:rFonts w:asciiTheme="minorHAnsi" w:hAnsiTheme="minorHAnsi" w:cstheme="minorHAnsi"/>
        </w:rPr>
      </w:pPr>
      <w:r w:rsidRPr="00114F78">
        <w:rPr>
          <w:rStyle w:val="Odwoanieprzypisudolnego"/>
          <w:rFonts w:asciiTheme="minorHAnsi" w:hAnsiTheme="minorHAnsi" w:cstheme="minorHAnsi"/>
        </w:rPr>
        <w:footnoteRef/>
      </w:r>
      <w:r w:rsidRPr="00114F78">
        <w:rPr>
          <w:rFonts w:asciiTheme="minorHAnsi" w:hAnsiTheme="minorHAnsi" w:cstheme="minorHAnsi"/>
        </w:rPr>
        <w:t xml:space="preserve"> </w:t>
      </w:r>
      <w:hyperlink r:id="rId18" w:history="1">
        <w:r w:rsidRPr="00114F78">
          <w:rPr>
            <w:rStyle w:val="Hipercze"/>
            <w:rFonts w:asciiTheme="minorHAnsi" w:hAnsiTheme="minorHAnsi" w:cstheme="minorHAnsi"/>
          </w:rPr>
          <w:t>https://raportsdg.stat.gov.pl/2020/en/cel6.html?utm_source=chatgpt.com</w:t>
        </w:r>
      </w:hyperlink>
      <w:r w:rsidRPr="00114F78">
        <w:rPr>
          <w:rFonts w:asciiTheme="minorHAnsi" w:hAnsiTheme="minorHAnsi" w:cstheme="minorHAnsi"/>
        </w:rPr>
        <w:t xml:space="preserve"> </w:t>
      </w:r>
    </w:p>
  </w:footnote>
  <w:footnote w:id="243">
    <w:p w14:paraId="4614AC4D" w14:textId="77777777" w:rsidR="00A43552" w:rsidRPr="00114F78" w:rsidRDefault="00A43552" w:rsidP="00A43552">
      <w:pPr>
        <w:pStyle w:val="Tekstprzypisudolnego"/>
        <w:rPr>
          <w:rFonts w:asciiTheme="minorHAnsi" w:hAnsiTheme="minorHAnsi" w:cstheme="minorHAnsi"/>
        </w:rPr>
      </w:pPr>
      <w:r w:rsidRPr="00114F78">
        <w:rPr>
          <w:rStyle w:val="Odwoanieprzypisudolnego"/>
          <w:rFonts w:asciiTheme="minorHAnsi" w:hAnsiTheme="minorHAnsi" w:cstheme="minorHAnsi"/>
        </w:rPr>
        <w:footnoteRef/>
      </w:r>
      <w:r w:rsidRPr="00114F78">
        <w:rPr>
          <w:rFonts w:asciiTheme="minorHAnsi" w:hAnsiTheme="minorHAnsi" w:cstheme="minorHAnsi"/>
        </w:rPr>
        <w:t xml:space="preserve"> </w:t>
      </w:r>
      <w:r w:rsidRPr="00114F78">
        <w:rPr>
          <w:rFonts w:asciiTheme="minorHAnsi" w:hAnsiTheme="minorHAnsi" w:cstheme="minorHAnsi"/>
          <w:i/>
          <w:iCs/>
        </w:rPr>
        <w:t>Program ochrony środowiska dla województwa opolskiego na lata 2021-2027</w:t>
      </w:r>
      <w:r w:rsidRPr="00114F78">
        <w:rPr>
          <w:rFonts w:asciiTheme="minorHAnsi" w:hAnsiTheme="minorHAnsi" w:cstheme="minorHAnsi"/>
        </w:rPr>
        <w:t>, Opole 2021 r., str. 46-87</w:t>
      </w:r>
    </w:p>
  </w:footnote>
  <w:footnote w:id="244">
    <w:p w14:paraId="2222E3DC" w14:textId="77777777" w:rsidR="00A43552" w:rsidRPr="00114F78" w:rsidRDefault="00A43552" w:rsidP="00A43552">
      <w:pPr>
        <w:pStyle w:val="Tekstprzypisudolnego"/>
        <w:rPr>
          <w:rFonts w:asciiTheme="minorHAnsi" w:hAnsiTheme="minorHAnsi" w:cstheme="minorHAnsi"/>
        </w:rPr>
      </w:pPr>
      <w:r w:rsidRPr="00114F78">
        <w:rPr>
          <w:rStyle w:val="Odwoanieprzypisudolnego"/>
          <w:rFonts w:asciiTheme="minorHAnsi" w:hAnsiTheme="minorHAnsi" w:cstheme="minorHAnsi"/>
        </w:rPr>
        <w:footnoteRef/>
      </w:r>
      <w:r w:rsidRPr="00114F78">
        <w:rPr>
          <w:rFonts w:asciiTheme="minorHAnsi" w:hAnsiTheme="minorHAnsi" w:cstheme="minorHAnsi"/>
        </w:rPr>
        <w:t xml:space="preserve"> </w:t>
      </w:r>
      <w:r w:rsidRPr="00114F78">
        <w:rPr>
          <w:rFonts w:asciiTheme="minorHAnsi" w:hAnsiTheme="minorHAnsi" w:cstheme="minorHAnsi"/>
          <w:i/>
          <w:iCs/>
        </w:rPr>
        <w:t>Ibidem.</w:t>
      </w:r>
    </w:p>
  </w:footnote>
  <w:footnote w:id="245">
    <w:p w14:paraId="2F8C3941" w14:textId="77777777" w:rsidR="00A43552" w:rsidRPr="00D70D07" w:rsidRDefault="00A43552" w:rsidP="00A43552">
      <w:pPr>
        <w:pStyle w:val="Tekstprzypisudolnego"/>
        <w:rPr>
          <w:rFonts w:ascii="Calibri" w:hAnsi="Calibri" w:cs="Calibri"/>
        </w:rPr>
      </w:pPr>
      <w:r w:rsidRPr="00114F78">
        <w:rPr>
          <w:rStyle w:val="Odwoanieprzypisudolnego"/>
          <w:rFonts w:asciiTheme="minorHAnsi" w:hAnsiTheme="minorHAnsi" w:cstheme="minorHAnsi"/>
        </w:rPr>
        <w:footnoteRef/>
      </w:r>
      <w:r w:rsidRPr="00114F78">
        <w:rPr>
          <w:rFonts w:asciiTheme="minorHAnsi" w:hAnsiTheme="minorHAnsi" w:cstheme="minorHAnsi"/>
        </w:rPr>
        <w:t xml:space="preserve"> Ekspertyza z badania pn. Analiza powiązań społeczno-gospodarczych (…), op. cit., s.59.</w:t>
      </w:r>
    </w:p>
  </w:footnote>
  <w:footnote w:id="246">
    <w:p w14:paraId="317D2D49" w14:textId="77777777" w:rsidR="00A43552" w:rsidRPr="00114F78" w:rsidRDefault="00A43552" w:rsidP="00A43552">
      <w:pPr>
        <w:pStyle w:val="Tekstprzypisudolnego"/>
        <w:rPr>
          <w:rFonts w:asciiTheme="minorHAnsi" w:hAnsiTheme="minorHAnsi" w:cstheme="minorHAnsi"/>
        </w:rPr>
      </w:pPr>
      <w:r w:rsidRPr="00114F78">
        <w:rPr>
          <w:rStyle w:val="Odwoanieprzypisudolnego"/>
          <w:rFonts w:asciiTheme="minorHAnsi" w:hAnsiTheme="minorHAnsi" w:cstheme="minorHAnsi"/>
        </w:rPr>
        <w:footnoteRef/>
      </w:r>
      <w:r w:rsidRPr="00114F78">
        <w:rPr>
          <w:rFonts w:asciiTheme="minorHAnsi" w:hAnsiTheme="minorHAnsi" w:cstheme="minorHAnsi"/>
        </w:rPr>
        <w:t xml:space="preserve"> </w:t>
      </w:r>
      <w:hyperlink r:id="rId19" w:history="1">
        <w:r w:rsidRPr="00114F78">
          <w:rPr>
            <w:rStyle w:val="Hipercze"/>
            <w:rFonts w:asciiTheme="minorHAnsi" w:hAnsiTheme="minorHAnsi" w:cstheme="minorHAnsi"/>
          </w:rPr>
          <w:t>https://bdl.stat.gov.pl/BDL/start</w:t>
        </w:r>
      </w:hyperlink>
      <w:r w:rsidRPr="00114F78">
        <w:rPr>
          <w:rFonts w:asciiTheme="minorHAnsi" w:hAnsiTheme="minorHAnsi" w:cstheme="minorHAnsi"/>
        </w:rPr>
        <w:t xml:space="preserve"> </w:t>
      </w:r>
    </w:p>
  </w:footnote>
  <w:footnote w:id="247">
    <w:p w14:paraId="2A3F059D" w14:textId="77777777" w:rsidR="00A43552" w:rsidRPr="00114F78" w:rsidRDefault="00A43552" w:rsidP="00A43552">
      <w:pPr>
        <w:pStyle w:val="Tekstprzypisudolnego"/>
        <w:rPr>
          <w:rFonts w:asciiTheme="minorHAnsi" w:hAnsiTheme="minorHAnsi" w:cstheme="minorHAnsi"/>
        </w:rPr>
      </w:pPr>
      <w:r w:rsidRPr="00114F78">
        <w:rPr>
          <w:rStyle w:val="Odwoanieprzypisudolnego"/>
          <w:rFonts w:asciiTheme="minorHAnsi" w:hAnsiTheme="minorHAnsi" w:cstheme="minorHAnsi"/>
        </w:rPr>
        <w:footnoteRef/>
      </w:r>
      <w:r w:rsidRPr="00114F78">
        <w:rPr>
          <w:rFonts w:asciiTheme="minorHAnsi" w:hAnsiTheme="minorHAnsi" w:cstheme="minorHAnsi"/>
        </w:rPr>
        <w:t xml:space="preserve"> Stan sanitarny województwa opolskiego w 2024 roku, Opole 2025 r, </w:t>
      </w:r>
    </w:p>
  </w:footnote>
  <w:footnote w:id="248">
    <w:p w14:paraId="4EC7256F" w14:textId="77777777" w:rsidR="00A43552" w:rsidRPr="00114F78" w:rsidRDefault="00A43552" w:rsidP="00A43552">
      <w:pPr>
        <w:pStyle w:val="Tekstprzypisudolnego"/>
        <w:rPr>
          <w:rFonts w:asciiTheme="minorHAnsi" w:hAnsiTheme="minorHAnsi" w:cstheme="minorHAnsi"/>
        </w:rPr>
      </w:pPr>
      <w:r w:rsidRPr="00114F78">
        <w:rPr>
          <w:rStyle w:val="Odwoanieprzypisudolnego"/>
          <w:rFonts w:asciiTheme="minorHAnsi" w:hAnsiTheme="minorHAnsi" w:cstheme="minorHAnsi"/>
        </w:rPr>
        <w:footnoteRef/>
      </w:r>
      <w:r w:rsidRPr="00114F78">
        <w:rPr>
          <w:rFonts w:asciiTheme="minorHAnsi" w:hAnsiTheme="minorHAnsi" w:cstheme="minorHAnsi"/>
        </w:rPr>
        <w:t xml:space="preserve"> </w:t>
      </w:r>
      <w:r w:rsidRPr="00114F78">
        <w:rPr>
          <w:rFonts w:asciiTheme="minorHAnsi" w:hAnsiTheme="minorHAnsi" w:cstheme="minorHAnsi"/>
          <w:i/>
          <w:iCs/>
        </w:rPr>
        <w:t>Strategia na rzecz unii gotowości</w:t>
      </w:r>
      <w:r w:rsidRPr="00114F78">
        <w:rPr>
          <w:rFonts w:asciiTheme="minorHAnsi" w:hAnsiTheme="minorHAnsi" w:cstheme="minorHAnsi"/>
        </w:rPr>
        <w:t xml:space="preserve">, JOIN (2025) 130 final. </w:t>
      </w:r>
    </w:p>
  </w:footnote>
  <w:footnote w:id="249">
    <w:p w14:paraId="48F40584" w14:textId="77777777" w:rsidR="00A43552" w:rsidRPr="00114F78" w:rsidRDefault="00A43552" w:rsidP="00A43552">
      <w:pPr>
        <w:pStyle w:val="Tekstprzypisudolnego"/>
        <w:rPr>
          <w:rFonts w:asciiTheme="minorHAnsi" w:hAnsiTheme="minorHAnsi" w:cstheme="minorHAnsi"/>
        </w:rPr>
      </w:pPr>
      <w:r w:rsidRPr="00114F78">
        <w:rPr>
          <w:rStyle w:val="Odwoanieprzypisudolnego"/>
          <w:rFonts w:asciiTheme="minorHAnsi" w:hAnsiTheme="minorHAnsi" w:cstheme="minorHAnsi"/>
        </w:rPr>
        <w:footnoteRef/>
      </w:r>
      <w:r w:rsidRPr="00114F78">
        <w:rPr>
          <w:rFonts w:asciiTheme="minorHAnsi" w:hAnsiTheme="minorHAnsi" w:cstheme="minorHAnsi"/>
        </w:rPr>
        <w:t xml:space="preserve"> </w:t>
      </w:r>
      <w:hyperlink r:id="rId20" w:history="1">
        <w:r w:rsidRPr="00114F78">
          <w:rPr>
            <w:rStyle w:val="Hipercze"/>
            <w:rFonts w:asciiTheme="minorHAnsi" w:hAnsiTheme="minorHAnsi" w:cstheme="minorHAnsi"/>
          </w:rPr>
          <w:t>https://www.nik.gov.pl/plik/id,29614.pdf</w:t>
        </w:r>
      </w:hyperlink>
      <w:r w:rsidRPr="00114F78">
        <w:rPr>
          <w:rFonts w:asciiTheme="minorHAnsi" w:hAnsiTheme="minorHAnsi" w:cstheme="minorHAnsi"/>
        </w:rPr>
        <w:t xml:space="preserve"> </w:t>
      </w:r>
    </w:p>
  </w:footnote>
  <w:footnote w:id="250">
    <w:p w14:paraId="54846BE6" w14:textId="77777777" w:rsidR="00A43552" w:rsidRPr="00114F78" w:rsidRDefault="00A43552" w:rsidP="00A43552">
      <w:pPr>
        <w:pStyle w:val="Tekstprzypisudolnego"/>
        <w:rPr>
          <w:rFonts w:asciiTheme="minorHAnsi" w:hAnsiTheme="minorHAnsi" w:cstheme="minorHAnsi"/>
        </w:rPr>
      </w:pPr>
      <w:r w:rsidRPr="00114F78">
        <w:rPr>
          <w:rStyle w:val="Odwoanieprzypisudolnego"/>
          <w:rFonts w:asciiTheme="minorHAnsi" w:hAnsiTheme="minorHAnsi" w:cstheme="minorHAnsi"/>
        </w:rPr>
        <w:footnoteRef/>
      </w:r>
      <w:r w:rsidRPr="00114F78">
        <w:rPr>
          <w:rFonts w:asciiTheme="minorHAnsi" w:hAnsiTheme="minorHAnsi" w:cstheme="minorHAnsi"/>
        </w:rPr>
        <w:t xml:space="preserve"> </w:t>
      </w:r>
      <w:r w:rsidRPr="00114F78">
        <w:rPr>
          <w:rFonts w:asciiTheme="minorHAnsi" w:hAnsiTheme="minorHAnsi" w:cstheme="minorHAnsi"/>
          <w:i/>
          <w:iCs/>
        </w:rPr>
        <w:t>Europejska strategia odporności gospodarki wodnej</w:t>
      </w:r>
      <w:r w:rsidRPr="00114F78">
        <w:rPr>
          <w:rFonts w:asciiTheme="minorHAnsi" w:hAnsiTheme="minorHAnsi" w:cstheme="minorHAnsi"/>
        </w:rPr>
        <w:t>, COM (2025) 280 final.</w:t>
      </w:r>
    </w:p>
  </w:footnote>
  <w:footnote w:id="251">
    <w:p w14:paraId="772C3350" w14:textId="77777777" w:rsidR="00A43552" w:rsidRPr="00114F78" w:rsidRDefault="00A43552" w:rsidP="00A43552">
      <w:pPr>
        <w:pStyle w:val="Tekstprzypisudolnego"/>
        <w:rPr>
          <w:rFonts w:asciiTheme="minorHAnsi" w:hAnsiTheme="minorHAnsi" w:cstheme="minorHAnsi"/>
        </w:rPr>
      </w:pPr>
      <w:r w:rsidRPr="00114F78">
        <w:rPr>
          <w:rStyle w:val="Odwoanieprzypisudolnego"/>
          <w:rFonts w:asciiTheme="minorHAnsi" w:hAnsiTheme="minorHAnsi" w:cstheme="minorHAnsi"/>
        </w:rPr>
        <w:footnoteRef/>
      </w:r>
      <w:r w:rsidRPr="00114F78">
        <w:rPr>
          <w:rFonts w:asciiTheme="minorHAnsi" w:hAnsiTheme="minorHAnsi" w:cstheme="minorHAnsi"/>
        </w:rPr>
        <w:t xml:space="preserve"> </w:t>
      </w:r>
      <w:r w:rsidRPr="00114F78">
        <w:rPr>
          <w:rFonts w:asciiTheme="minorHAnsi" w:hAnsiTheme="minorHAnsi" w:cstheme="minorHAnsi"/>
          <w:i/>
          <w:iCs/>
        </w:rPr>
        <w:t>Program ochrony środowiska dla województwa opolskiego na lata 2021-2027</w:t>
      </w:r>
      <w:r w:rsidRPr="00114F78">
        <w:rPr>
          <w:rFonts w:asciiTheme="minorHAnsi" w:hAnsiTheme="minorHAnsi" w:cstheme="minorHAnsi"/>
        </w:rPr>
        <w:t>, Opole 2021 r., str. 77</w:t>
      </w:r>
    </w:p>
  </w:footnote>
  <w:footnote w:id="252">
    <w:p w14:paraId="75B97F51" w14:textId="77777777" w:rsidR="00A43552" w:rsidRPr="00114F78" w:rsidRDefault="00A43552" w:rsidP="00A43552">
      <w:pPr>
        <w:pStyle w:val="Tekstprzypisudolnego"/>
        <w:rPr>
          <w:rFonts w:asciiTheme="minorHAnsi" w:hAnsiTheme="minorHAnsi" w:cstheme="minorHAnsi"/>
        </w:rPr>
      </w:pPr>
      <w:r w:rsidRPr="00114F78">
        <w:rPr>
          <w:rStyle w:val="Odwoanieprzypisudolnego"/>
          <w:rFonts w:asciiTheme="minorHAnsi" w:hAnsiTheme="minorHAnsi" w:cstheme="minorHAnsi"/>
        </w:rPr>
        <w:footnoteRef/>
      </w:r>
      <w:r w:rsidRPr="00114F78">
        <w:rPr>
          <w:rFonts w:asciiTheme="minorHAnsi" w:hAnsiTheme="minorHAnsi" w:cstheme="minorHAnsi"/>
        </w:rPr>
        <w:t xml:space="preserve"> Fakt ten potwierdza Sprawozdanie z wykonania  KPOŚK za 2023 r. oraz nabór dla działania 2.4 Gospodarka</w:t>
      </w:r>
      <w:r>
        <w:rPr>
          <w:rFonts w:asciiTheme="minorHAnsi" w:hAnsiTheme="minorHAnsi" w:cstheme="minorHAnsi"/>
        </w:rPr>
        <w:t xml:space="preserve"> </w:t>
      </w:r>
      <w:r w:rsidRPr="00114F78">
        <w:rPr>
          <w:rFonts w:asciiTheme="minorHAnsi" w:hAnsiTheme="minorHAnsi" w:cstheme="minorHAnsi"/>
        </w:rPr>
        <w:t>wodno-ściekowa FEO 2021 – 2027 prowadzony w 2025 r. +</w:t>
      </w:r>
    </w:p>
    <w:p w14:paraId="68563EFC" w14:textId="77777777" w:rsidR="00A43552" w:rsidRDefault="00A43552" w:rsidP="00A43552">
      <w:pPr>
        <w:pStyle w:val="Tekstprzypisudolnego"/>
      </w:pPr>
    </w:p>
  </w:footnote>
  <w:footnote w:id="253">
    <w:p w14:paraId="4FBB2D6D" w14:textId="77777777" w:rsidR="00A43552" w:rsidRPr="00114F78" w:rsidRDefault="00A43552" w:rsidP="00A43552">
      <w:pPr>
        <w:pStyle w:val="Tekstprzypisudolnego"/>
        <w:rPr>
          <w:rFonts w:asciiTheme="minorHAnsi" w:hAnsiTheme="minorHAnsi" w:cstheme="minorHAnsi"/>
          <w:sz w:val="22"/>
          <w:szCs w:val="22"/>
        </w:rPr>
      </w:pPr>
      <w:r w:rsidRPr="00114F78">
        <w:rPr>
          <w:rStyle w:val="Odwoanieprzypisudolnego"/>
          <w:rFonts w:asciiTheme="minorHAnsi" w:hAnsiTheme="minorHAnsi" w:cstheme="minorHAnsi"/>
          <w:sz w:val="22"/>
          <w:szCs w:val="22"/>
        </w:rPr>
        <w:footnoteRef/>
      </w:r>
      <w:r w:rsidRPr="00114F78">
        <w:rPr>
          <w:rFonts w:asciiTheme="minorHAnsi" w:hAnsiTheme="minorHAnsi" w:cstheme="minorHAnsi"/>
          <w:sz w:val="22"/>
          <w:szCs w:val="22"/>
        </w:rPr>
        <w:t xml:space="preserve"> Europejska strategia odporności gospodarki wodnej, COM (2025) 280 final.</w:t>
      </w:r>
    </w:p>
  </w:footnote>
  <w:footnote w:id="254">
    <w:p w14:paraId="2692AF91" w14:textId="77777777" w:rsidR="000E5AFC" w:rsidRDefault="000E5AFC" w:rsidP="000E5AFC">
      <w:pPr>
        <w:pStyle w:val="Tekstprzypisudolnego"/>
        <w:rPr>
          <w:rFonts w:ascii="Calibri" w:hAnsi="Calibri" w:cs="Calibri"/>
        </w:rPr>
      </w:pPr>
      <w:r>
        <w:rPr>
          <w:rStyle w:val="Odwoanieprzypisudolnego"/>
          <w:rFonts w:ascii="Calibri" w:hAnsi="Calibri" w:cs="Calibri"/>
          <w:sz w:val="18"/>
          <w:szCs w:val="18"/>
        </w:rPr>
        <w:footnoteRef/>
      </w:r>
      <w:r>
        <w:rPr>
          <w:rFonts w:ascii="Calibri" w:hAnsi="Calibri" w:cs="Calibri"/>
          <w:sz w:val="18"/>
          <w:szCs w:val="18"/>
        </w:rPr>
        <w:t xml:space="preserve"> Ustawa z dnia 5 grudnia 2024 r. o ochronie ludności i obronie cywilnej (Dz. U. poz. 1907).</w:t>
      </w:r>
    </w:p>
  </w:footnote>
  <w:footnote w:id="255">
    <w:p w14:paraId="646625CA" w14:textId="77777777" w:rsidR="000E5AFC" w:rsidRPr="006771AD" w:rsidRDefault="000E5AFC" w:rsidP="00A148A7">
      <w:pPr>
        <w:pStyle w:val="Tekstprzypisudolnego"/>
        <w:spacing w:before="240"/>
        <w:ind w:left="426" w:hanging="283"/>
        <w:rPr>
          <w:rFonts w:ascii="Calibri" w:hAnsi="Calibri" w:cs="Calibri"/>
          <w:sz w:val="18"/>
          <w:szCs w:val="18"/>
        </w:rPr>
      </w:pPr>
      <w:r>
        <w:rPr>
          <w:rStyle w:val="Odwoanieprzypisudolnego"/>
        </w:rPr>
        <w:footnoteRef/>
      </w:r>
      <w:r>
        <w:t xml:space="preserve"> </w:t>
      </w:r>
      <w:r w:rsidRPr="006771AD">
        <w:rPr>
          <w:rFonts w:ascii="Calibri" w:hAnsi="Calibri" w:cs="Calibri"/>
          <w:sz w:val="18"/>
          <w:szCs w:val="18"/>
        </w:rPr>
        <w:t>Infr</w:t>
      </w:r>
      <w:r>
        <w:rPr>
          <w:rFonts w:ascii="Calibri" w:hAnsi="Calibri" w:cs="Calibri"/>
          <w:sz w:val="18"/>
          <w:szCs w:val="18"/>
        </w:rPr>
        <w:t>.</w:t>
      </w:r>
      <w:r w:rsidRPr="006771AD">
        <w:rPr>
          <w:rFonts w:ascii="Calibri" w:hAnsi="Calibri" w:cs="Calibri"/>
          <w:sz w:val="18"/>
          <w:szCs w:val="18"/>
        </w:rPr>
        <w:t xml:space="preserve"> krytyczna - należy przez to rozumieć systemy oraz wchodzące w ich skład powiązane ze sobą funkcjonalnie obiekty, w tym obiekty budowlane, urządzenia, instalacje, usługi kluczowe dla bezpieczeństwa państwa i jego obywateli oraz służące zapewnieniu sprawnego funkcjonowania organów administracji publicznej, a także instytucji i przedsiębiorców (…) – zgodnie art. 3 ust. 2 ustawy z dnia 26 kwietnia 2007 r. o zarządzaniu kryzysowym (t.j. Dz. U. z 2023 r. poz. 122 ze zm.).</w:t>
      </w:r>
    </w:p>
  </w:footnote>
  <w:footnote w:id="256">
    <w:p w14:paraId="3DC4A79A" w14:textId="77777777" w:rsidR="000E5AFC" w:rsidRDefault="000E5AFC" w:rsidP="00A148A7">
      <w:pPr>
        <w:pStyle w:val="Tekstprzypisudolnego"/>
        <w:spacing w:before="240"/>
        <w:ind w:left="284" w:hanging="284"/>
      </w:pPr>
      <w:r>
        <w:rPr>
          <w:rStyle w:val="Odwoanieprzypisudolnego"/>
        </w:rPr>
        <w:footnoteRef/>
      </w:r>
      <w:r>
        <w:t xml:space="preserve"> </w:t>
      </w:r>
      <w:r w:rsidRPr="005F3791">
        <w:rPr>
          <w:rFonts w:ascii="Calibri" w:hAnsi="Calibri" w:cs="Calibri"/>
          <w:sz w:val="18"/>
          <w:szCs w:val="18"/>
        </w:rPr>
        <w:t>HVO jest produkowany z olejów roślinnych, takich jak olej rzepakowy, oraz z odpadów tłuszczowych. Produkcja HVO100 opiera się na procesie hydrogenizacji. Hydrogenizacja olejów i odpadów roślinnych to proces chemiczny, w którym wodór jest dodawany do cząsteczek tłuszczu w obecności katalizatora. W wyniku tego procesu podwójne wiązania w cząsteczkach tłuszczu zostają nasycane, a płynne oleje przekształcają się w stałe tłuszcze</w:t>
      </w:r>
      <w:r>
        <w:rPr>
          <w:rFonts w:ascii="Calibri" w:hAnsi="Calibri" w:cs="Calibri"/>
          <w:sz w:val="18"/>
          <w:szCs w:val="18"/>
        </w:rPr>
        <w:t xml:space="preserve">. </w:t>
      </w:r>
      <w:r w:rsidRPr="005F3791">
        <w:rPr>
          <w:rFonts w:ascii="Calibri" w:hAnsi="Calibri" w:cs="Calibri"/>
          <w:sz w:val="18"/>
          <w:szCs w:val="18"/>
        </w:rPr>
        <w:t>HVO100 jest uznawane za neutralne pod względem emisji d</w:t>
      </w:r>
      <w:r>
        <w:rPr>
          <w:rFonts w:ascii="Calibri" w:hAnsi="Calibri" w:cs="Calibri"/>
          <w:sz w:val="18"/>
          <w:szCs w:val="18"/>
        </w:rPr>
        <w:t>wutlenku</w:t>
      </w:r>
      <w:r w:rsidRPr="005F3791">
        <w:rPr>
          <w:rFonts w:ascii="Calibri" w:hAnsi="Calibri" w:cs="Calibri"/>
          <w:sz w:val="18"/>
          <w:szCs w:val="18"/>
        </w:rPr>
        <w:t xml:space="preserve"> węgla, ponieważ rośliny wykorzystywane do jego produkcji pochłaniają CO</w:t>
      </w:r>
      <w:r w:rsidRPr="005F3791">
        <w:rPr>
          <w:rFonts w:ascii="Calibri" w:hAnsi="Calibri" w:cs="Calibri"/>
          <w:sz w:val="18"/>
          <w:szCs w:val="18"/>
          <w:vertAlign w:val="subscript"/>
        </w:rPr>
        <w:t>2</w:t>
      </w:r>
      <w:r w:rsidRPr="005F3791">
        <w:rPr>
          <w:rFonts w:ascii="Calibri" w:hAnsi="Calibri" w:cs="Calibri"/>
          <w:sz w:val="18"/>
          <w:szCs w:val="18"/>
        </w:rPr>
        <w:t xml:space="preserve"> podczas wzrostu. Ponadto, spalanie HVO100 w silnikach z zapłonem samoczynnym prowadzi do znacznej redukcji emisji szkodliwych substancji, takich jak tlenki azotu i cząstki stałe. Szacuje się, że spalanie HVO100 emituje od 50 do 90% mniej </w:t>
      </w:r>
      <w:r>
        <w:rPr>
          <w:rFonts w:ascii="Calibri" w:hAnsi="Calibri" w:cs="Calibri"/>
          <w:sz w:val="18"/>
          <w:szCs w:val="18"/>
        </w:rPr>
        <w:t>dwutlenku</w:t>
      </w:r>
      <w:r w:rsidRPr="005F3791">
        <w:rPr>
          <w:rFonts w:ascii="Calibri" w:hAnsi="Calibri" w:cs="Calibri"/>
          <w:sz w:val="18"/>
          <w:szCs w:val="18"/>
        </w:rPr>
        <w:t xml:space="preserve"> węgla w porównaniu do oleju napędowego</w:t>
      </w:r>
      <w:r>
        <w:rPr>
          <w:rFonts w:ascii="Calibri" w:hAnsi="Calibri" w:cs="Calibri"/>
          <w:sz w:val="18"/>
          <w:szCs w:val="18"/>
        </w:rPr>
        <w:t xml:space="preserve"> (źródło: </w:t>
      </w:r>
      <w:hyperlink r:id="rId21" w:history="1">
        <w:r w:rsidRPr="00AA23EB">
          <w:rPr>
            <w:rStyle w:val="Hipercze"/>
            <w:rFonts w:ascii="Calibri" w:hAnsi="Calibri" w:cs="Calibri"/>
            <w:sz w:val="18"/>
            <w:szCs w:val="18"/>
          </w:rPr>
          <w:t>https://itpe.pl/hvo100-przyszlosc-odnawialnych-zrodel-energii/</w:t>
        </w:r>
      </w:hyperlink>
      <w:r>
        <w:rPr>
          <w:rFonts w:ascii="Calibri" w:hAnsi="Calibri" w:cs="Calibri"/>
          <w:sz w:val="18"/>
          <w:szCs w:val="18"/>
        </w:rPr>
        <w:t xml:space="preserve">). </w:t>
      </w:r>
    </w:p>
  </w:footnote>
  <w:footnote w:id="257">
    <w:p w14:paraId="68AB70AF" w14:textId="77777777" w:rsidR="004F416C" w:rsidRPr="00A148A7" w:rsidRDefault="004F416C" w:rsidP="004F416C">
      <w:pPr>
        <w:pStyle w:val="Tekstprzypisudolnego"/>
        <w:rPr>
          <w:rFonts w:asciiTheme="minorHAnsi" w:hAnsiTheme="minorHAnsi" w:cstheme="minorHAnsi"/>
        </w:rPr>
      </w:pPr>
      <w:r w:rsidRPr="00A148A7">
        <w:rPr>
          <w:rStyle w:val="Odwoanieprzypisudolnego"/>
          <w:rFonts w:asciiTheme="minorHAnsi" w:hAnsiTheme="minorHAnsi" w:cstheme="minorHAnsi"/>
        </w:rPr>
        <w:footnoteRef/>
      </w:r>
      <w:r w:rsidRPr="00A148A7">
        <w:rPr>
          <w:rFonts w:asciiTheme="minorHAnsi" w:hAnsiTheme="minorHAnsi" w:cstheme="minorHAnsi"/>
        </w:rPr>
        <w:t xml:space="preserve"> https://wei.org.pl/wp-content/uploads/2022/03/Polacy-gotowi-na-kryzys-new.pdf</w:t>
      </w:r>
    </w:p>
  </w:footnote>
  <w:footnote w:id="258">
    <w:p w14:paraId="433C3454" w14:textId="1B94F6AF" w:rsidR="0048294E" w:rsidRPr="00A148A7" w:rsidRDefault="0048294E">
      <w:pPr>
        <w:pStyle w:val="Tekstprzypisudolnego"/>
        <w:rPr>
          <w:rFonts w:asciiTheme="minorHAnsi" w:hAnsiTheme="minorHAnsi" w:cstheme="minorHAnsi"/>
          <w:sz w:val="22"/>
          <w:szCs w:val="22"/>
        </w:rPr>
      </w:pPr>
      <w:r w:rsidRPr="00A148A7">
        <w:rPr>
          <w:rStyle w:val="Odwoanieprzypisudolnego"/>
          <w:rFonts w:asciiTheme="minorHAnsi" w:hAnsiTheme="minorHAnsi" w:cstheme="minorHAnsi"/>
          <w:sz w:val="22"/>
          <w:szCs w:val="22"/>
        </w:rPr>
        <w:footnoteRef/>
      </w:r>
      <w:r w:rsidRPr="00A148A7">
        <w:rPr>
          <w:rFonts w:asciiTheme="minorHAnsi" w:hAnsiTheme="minorHAnsi" w:cstheme="minorHAnsi"/>
          <w:i/>
          <w:iCs/>
          <w:sz w:val="22"/>
          <w:szCs w:val="22"/>
        </w:rPr>
        <w:t>Przygotowanie państwa na zagrożenia związane z działaniami hybrydowymi</w:t>
      </w:r>
      <w:r w:rsidRPr="00A148A7">
        <w:rPr>
          <w:rFonts w:asciiTheme="minorHAnsi" w:hAnsiTheme="minorHAnsi" w:cstheme="minorHAnsi"/>
          <w:sz w:val="22"/>
          <w:szCs w:val="22"/>
        </w:rPr>
        <w:t>, 2023 r.</w:t>
      </w:r>
    </w:p>
  </w:footnote>
  <w:footnote w:id="259">
    <w:p w14:paraId="15EA92F4" w14:textId="77777777" w:rsidR="00AB489D" w:rsidRPr="00B57384" w:rsidRDefault="00AB489D" w:rsidP="005E270C">
      <w:pPr>
        <w:pStyle w:val="Tekstprzypisudolnego"/>
        <w:ind w:left="142" w:hanging="142"/>
        <w:rPr>
          <w:rFonts w:asciiTheme="minorHAnsi" w:hAnsiTheme="minorHAnsi"/>
          <w:sz w:val="18"/>
          <w:szCs w:val="18"/>
        </w:rPr>
      </w:pPr>
      <w:r w:rsidRPr="00B57384">
        <w:rPr>
          <w:rStyle w:val="Odwoanieprzypisudolnego"/>
          <w:rFonts w:asciiTheme="minorHAnsi" w:hAnsiTheme="minorHAnsi"/>
          <w:sz w:val="18"/>
          <w:szCs w:val="18"/>
        </w:rPr>
        <w:footnoteRef/>
      </w:r>
      <w:r w:rsidRPr="00B57384">
        <w:rPr>
          <w:rFonts w:asciiTheme="minorHAnsi" w:hAnsiTheme="minorHAnsi"/>
          <w:sz w:val="18"/>
          <w:szCs w:val="18"/>
        </w:rPr>
        <w:t xml:space="preserve"> Ma zastosowanie jedynie do zmian programu zgodnie z art. 10 i 21 RWP.</w:t>
      </w:r>
    </w:p>
  </w:footnote>
  <w:footnote w:id="260">
    <w:p w14:paraId="63144892" w14:textId="77777777" w:rsidR="00AB489D" w:rsidRPr="00B57384" w:rsidRDefault="00AB489D" w:rsidP="005E270C">
      <w:pPr>
        <w:pStyle w:val="Tekstprzypisudolnego"/>
        <w:ind w:left="142" w:hanging="142"/>
        <w:rPr>
          <w:rFonts w:asciiTheme="minorHAnsi" w:hAnsiTheme="minorHAnsi"/>
          <w:sz w:val="18"/>
          <w:szCs w:val="18"/>
        </w:rPr>
      </w:pPr>
      <w:r w:rsidRPr="00B57384">
        <w:rPr>
          <w:rStyle w:val="Odwoanieprzypisudolnego"/>
          <w:rFonts w:asciiTheme="minorHAnsi" w:hAnsiTheme="minorHAnsi"/>
          <w:sz w:val="18"/>
          <w:szCs w:val="18"/>
        </w:rPr>
        <w:footnoteRef/>
      </w:r>
      <w:r w:rsidRPr="00B57384">
        <w:rPr>
          <w:rFonts w:asciiTheme="minorHAnsi" w:hAnsiTheme="minorHAnsi"/>
          <w:sz w:val="18"/>
          <w:szCs w:val="18"/>
        </w:rPr>
        <w:t xml:space="preserve"> Przed przeglądem śródokresowym w 2025 r. w przypadku EFRR, EFS + oraz Funduszu Spójności, środki finansowe na lata tylko w przedziale 2021–2025.</w:t>
      </w:r>
    </w:p>
    <w:p w14:paraId="1C30F025" w14:textId="77777777" w:rsidR="00AB489D" w:rsidRPr="00B57384" w:rsidRDefault="00AB489D" w:rsidP="005E270C">
      <w:pPr>
        <w:pStyle w:val="Tekstprzypisudolnego"/>
        <w:ind w:left="142" w:hanging="142"/>
        <w:rPr>
          <w:rFonts w:asciiTheme="minorHAnsi" w:hAnsiTheme="minorHAnsi"/>
          <w:sz w:val="18"/>
          <w:szCs w:val="18"/>
        </w:rPr>
      </w:pPr>
    </w:p>
  </w:footnote>
  <w:footnote w:id="261">
    <w:p w14:paraId="36C73CA1" w14:textId="77777777" w:rsidR="00AB489D" w:rsidRPr="00BA0ED6" w:rsidRDefault="00AB489D" w:rsidP="00E8684E">
      <w:pPr>
        <w:pStyle w:val="Tekstprzypisudolnego"/>
        <w:rPr>
          <w:sz w:val="16"/>
          <w:szCs w:val="16"/>
        </w:rPr>
      </w:pPr>
      <w:r>
        <w:rPr>
          <w:rStyle w:val="Odwoanieprzypisudolnego"/>
        </w:rPr>
        <w:footnoteRef/>
      </w:r>
      <w:r>
        <w:t xml:space="preserve"> </w:t>
      </w:r>
      <w:r>
        <w:tab/>
      </w:r>
      <w:r w:rsidRPr="00890249">
        <w:rPr>
          <w:rFonts w:asciiTheme="minorHAnsi" w:hAnsiTheme="minorHAnsi" w:cstheme="minorHAnsi"/>
          <w:sz w:val="18"/>
          <w:szCs w:val="18"/>
        </w:rPr>
        <w:t>Decyzja Rady 2010/48/WE z dnia 26 listopada 2009 r.</w:t>
      </w:r>
      <w:r w:rsidRPr="00890249">
        <w:rPr>
          <w:rFonts w:asciiTheme="minorHAnsi" w:hAnsiTheme="minorHAnsi" w:cstheme="minorHAnsi"/>
          <w:color w:val="444444"/>
          <w:sz w:val="18"/>
          <w:szCs w:val="18"/>
          <w:shd w:val="clear" w:color="auto" w:fill="FFFFFF"/>
        </w:rPr>
        <w:t xml:space="preserve"> w sprawie zawarcia przez Wspólnotę Europejską Konwencji Narodów Zjednoczonych o prawach osób niepełnosprawnych (Dz.U. L z 23.1.2010, s. 35).</w:t>
      </w:r>
    </w:p>
  </w:footnote>
  <w:footnote w:id="262">
    <w:p w14:paraId="146DBB17" w14:textId="77777777" w:rsidR="00AB489D" w:rsidRPr="0019425F" w:rsidRDefault="00AB489D" w:rsidP="00E8684E">
      <w:pPr>
        <w:pStyle w:val="Tekstprzypisudolnego"/>
      </w:pPr>
      <w:r w:rsidRPr="0019425F">
        <w:rPr>
          <w:rStyle w:val="Odwoanieprzypisudolnego"/>
        </w:rPr>
        <w:footnoteRef/>
      </w:r>
      <w:r>
        <w:tab/>
      </w:r>
      <w:r w:rsidRPr="00890249">
        <w:rPr>
          <w:rFonts w:asciiTheme="minorHAnsi" w:hAnsiTheme="minorHAnsi" w:cstheme="minorHAnsi"/>
          <w:sz w:val="18"/>
          <w:szCs w:val="18"/>
        </w:rPr>
        <w:t>Dyrektywa Parlamentu Europejskiego i Rady (UE) 2018/2001 z dnia 11 grudnia 2018 r. w sprawie promowania stosowania energii ze źródeł odnawialnych (Dz.U. L 328 z 21.12.2018, s. 82).</w:t>
      </w:r>
    </w:p>
  </w:footnote>
  <w:footnote w:id="263">
    <w:p w14:paraId="7ED7F5FF" w14:textId="77777777" w:rsidR="00AB489D" w:rsidRDefault="00AB489D" w:rsidP="0035211F">
      <w:pPr>
        <w:pStyle w:val="Tekstprzypisudolnego"/>
        <w:ind w:left="567" w:hanging="567"/>
      </w:pPr>
      <w:r>
        <w:rPr>
          <w:rStyle w:val="Odwoanieprzypisudolnego"/>
        </w:rPr>
        <w:footnoteRef/>
      </w:r>
      <w:r>
        <w:t xml:space="preserve"> </w:t>
      </w:r>
      <w:r w:rsidRPr="00AC068F">
        <w:rPr>
          <w:rFonts w:asciiTheme="minorHAnsi" w:hAnsiTheme="minorHAnsi" w:cstheme="minorHAnsi"/>
          <w:sz w:val="18"/>
          <w:szCs w:val="18"/>
        </w:rPr>
        <w:t xml:space="preserve">Rozporządzenie Delegowane Komisji (UE) Nr 240/2014 z dnia 7 stycznia 2014 r. </w:t>
      </w:r>
      <w:r w:rsidRPr="00AC068F">
        <w:rPr>
          <w:rFonts w:asciiTheme="minorHAnsi" w:hAnsiTheme="minorHAnsi" w:cstheme="minorHAnsi"/>
          <w:sz w:val="18"/>
          <w:szCs w:val="18"/>
        </w:rPr>
        <w:br/>
        <w:t>w sprawie europejskiego kodeksu postępowania w zakresie partnerstwa w ramach europejskich funduszy strukturalnych i inwestycyjnych (Dz.U.UE.L.2014.74.1).</w:t>
      </w:r>
    </w:p>
  </w:footnote>
  <w:footnote w:id="264">
    <w:p w14:paraId="3E052269" w14:textId="406A7DE0" w:rsidR="00AB489D" w:rsidRDefault="00AB489D" w:rsidP="00645473">
      <w:pPr>
        <w:pStyle w:val="Tekstprzypisudolnego"/>
        <w:ind w:left="284" w:hanging="284"/>
      </w:pPr>
      <w:r>
        <w:rPr>
          <w:rStyle w:val="Odwoanieprzypisudolnego"/>
        </w:rPr>
        <w:footnoteRef/>
      </w:r>
      <w:r>
        <w:t xml:space="preserve"> </w:t>
      </w:r>
      <w:r w:rsidRPr="00645473">
        <w:rPr>
          <w:rFonts w:asciiTheme="minorHAnsi" w:hAnsiTheme="minorHAnsi" w:cstheme="minorHAnsi"/>
          <w:sz w:val="18"/>
          <w:szCs w:val="18"/>
        </w:rPr>
        <w:t>Rozporządzenie delegowane Komisji (UE) nr 240/2014</w:t>
      </w:r>
      <w:r>
        <w:rPr>
          <w:rFonts w:asciiTheme="minorHAnsi" w:hAnsiTheme="minorHAnsi" w:cstheme="minorHAnsi"/>
          <w:sz w:val="18"/>
          <w:szCs w:val="18"/>
        </w:rPr>
        <w:t xml:space="preserve"> (…) op.cit.,</w:t>
      </w:r>
      <w:r w:rsidRPr="00645473">
        <w:rPr>
          <w:rFonts w:asciiTheme="minorHAnsi" w:hAnsiTheme="minorHAnsi" w:cstheme="minorHAnsi"/>
          <w:sz w:val="18"/>
          <w:szCs w:val="18"/>
        </w:rPr>
        <w:t>s. 1</w:t>
      </w:r>
      <w:r>
        <w:rPr>
          <w:rFonts w:asciiTheme="minorHAnsi" w:hAnsiTheme="minorHAnsi" w:cstheme="minorHAnsi"/>
          <w:sz w:val="18"/>
          <w:szCs w:val="18"/>
        </w:rPr>
        <w:t>.</w:t>
      </w:r>
    </w:p>
  </w:footnote>
  <w:footnote w:id="265">
    <w:p w14:paraId="6605E9D6" w14:textId="77777777" w:rsidR="00AB489D" w:rsidRDefault="00AB489D">
      <w:pPr>
        <w:pStyle w:val="Tekstprzypisudolnego"/>
      </w:pPr>
      <w:r>
        <w:rPr>
          <w:rStyle w:val="Odwoanieprzypisudolnego"/>
        </w:rPr>
        <w:footnoteRef/>
      </w:r>
      <w:r>
        <w:t xml:space="preserve"> </w:t>
      </w:r>
      <w:r w:rsidRPr="00113C6F">
        <w:rPr>
          <w:rFonts w:ascii="Calibri" w:hAnsi="Calibri" w:cs="Calibri"/>
          <w:sz w:val="18"/>
          <w:szCs w:val="18"/>
        </w:rPr>
        <w:t xml:space="preserve">Zgodnie z </w:t>
      </w:r>
      <w:r w:rsidRPr="00113C6F">
        <w:rPr>
          <w:rFonts w:ascii="Calibri" w:eastAsiaTheme="minorHAnsi" w:hAnsi="Calibri" w:cs="Calibri"/>
          <w:sz w:val="18"/>
          <w:szCs w:val="18"/>
        </w:rPr>
        <w:t xml:space="preserve">art. 6 ust. 1 </w:t>
      </w:r>
      <w:r w:rsidRPr="00890249">
        <w:rPr>
          <w:rFonts w:ascii="Calibri" w:eastAsiaTheme="minorHAnsi" w:hAnsi="Calibri" w:cs="Calibri"/>
          <w:sz w:val="18"/>
          <w:szCs w:val="18"/>
        </w:rPr>
        <w:t>ustawy o zasadach prowadzenia polityki rozwoju</w:t>
      </w:r>
      <w:r w:rsidRPr="00113C6F">
        <w:rPr>
          <w:rFonts w:ascii="Calibri" w:eastAsiaTheme="minorHAnsi" w:hAnsi="Calibri" w:cs="Calibr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6DDE6" w14:textId="57188BD6" w:rsidR="00185145" w:rsidRPr="00185145" w:rsidRDefault="00185145" w:rsidP="00185145">
    <w:pPr>
      <w:tabs>
        <w:tab w:val="center" w:pos="4536"/>
        <w:tab w:val="right" w:pos="9072"/>
      </w:tabs>
      <w:spacing w:before="0" w:after="0"/>
      <w:jc w:val="left"/>
      <w:rPr>
        <w:rFonts w:ascii="Calibri" w:eastAsiaTheme="minorHAnsi" w:hAnsi="Calibri" w:cstheme="minorBidi"/>
        <w:i/>
        <w:sz w:val="20"/>
        <w:szCs w:val="22"/>
        <w:lang w:eastAsia="en-US" w:bidi="ar-SA"/>
      </w:rPr>
    </w:pPr>
    <w:r w:rsidRPr="00185145">
      <w:rPr>
        <w:rFonts w:ascii="Calibri" w:eastAsiaTheme="minorHAnsi" w:hAnsi="Calibri" w:cstheme="minorBidi"/>
        <w:i/>
        <w:sz w:val="20"/>
        <w:szCs w:val="22"/>
        <w:lang w:eastAsia="en-US" w:bidi="ar-SA"/>
      </w:rPr>
      <w:t xml:space="preserve">Załącznik do uchwały nr </w:t>
    </w:r>
    <w:r w:rsidR="00CE075B">
      <w:rPr>
        <w:rFonts w:ascii="Calibri" w:eastAsiaTheme="minorHAnsi" w:hAnsi="Calibri" w:cstheme="minorBidi"/>
        <w:i/>
        <w:sz w:val="20"/>
        <w:szCs w:val="22"/>
        <w:lang w:eastAsia="en-US" w:bidi="ar-SA"/>
      </w:rPr>
      <w:t>173</w:t>
    </w:r>
    <w:r w:rsidRPr="00185145">
      <w:rPr>
        <w:rFonts w:ascii="Calibri" w:eastAsiaTheme="minorHAnsi" w:hAnsi="Calibri" w:cstheme="minorBidi"/>
        <w:i/>
        <w:sz w:val="20"/>
        <w:szCs w:val="22"/>
        <w:lang w:eastAsia="en-US" w:bidi="ar-SA"/>
      </w:rPr>
      <w:t>/2025</w:t>
    </w:r>
  </w:p>
  <w:p w14:paraId="212B9141" w14:textId="77777777" w:rsidR="00185145" w:rsidRPr="00185145" w:rsidRDefault="00185145" w:rsidP="00185145">
    <w:pPr>
      <w:tabs>
        <w:tab w:val="center" w:pos="4536"/>
        <w:tab w:val="right" w:pos="9072"/>
      </w:tabs>
      <w:spacing w:before="0" w:after="0"/>
      <w:jc w:val="left"/>
      <w:rPr>
        <w:rFonts w:ascii="Calibri" w:eastAsiaTheme="minorHAnsi" w:hAnsi="Calibri" w:cstheme="minorBidi"/>
        <w:i/>
        <w:sz w:val="20"/>
        <w:szCs w:val="22"/>
        <w:lang w:eastAsia="en-US" w:bidi="ar-SA"/>
      </w:rPr>
    </w:pPr>
    <w:r w:rsidRPr="00185145">
      <w:rPr>
        <w:rFonts w:ascii="Calibri" w:eastAsiaTheme="minorHAnsi" w:hAnsi="Calibri" w:cstheme="minorBidi"/>
        <w:i/>
        <w:sz w:val="20"/>
        <w:szCs w:val="22"/>
        <w:lang w:eastAsia="en-US" w:bidi="ar-SA"/>
      </w:rPr>
      <w:t xml:space="preserve">Zarządu Województwa Opolskiego </w:t>
    </w:r>
  </w:p>
  <w:p w14:paraId="1F703625" w14:textId="1B87ED2E" w:rsidR="00185145" w:rsidRPr="00185145" w:rsidRDefault="00185145" w:rsidP="00185145">
    <w:pPr>
      <w:tabs>
        <w:tab w:val="center" w:pos="4536"/>
        <w:tab w:val="right" w:pos="9072"/>
      </w:tabs>
      <w:spacing w:before="0" w:after="0"/>
      <w:jc w:val="left"/>
      <w:rPr>
        <w:rFonts w:ascii="Calibri" w:eastAsiaTheme="minorHAnsi" w:hAnsi="Calibri" w:cstheme="minorBidi"/>
        <w:i/>
        <w:sz w:val="20"/>
        <w:szCs w:val="22"/>
        <w:lang w:eastAsia="en-US" w:bidi="ar-SA"/>
      </w:rPr>
    </w:pPr>
    <w:r w:rsidRPr="00185145">
      <w:rPr>
        <w:rFonts w:ascii="Calibri" w:eastAsiaTheme="minorHAnsi" w:hAnsi="Calibri" w:cstheme="minorBidi"/>
        <w:i/>
        <w:sz w:val="20"/>
        <w:szCs w:val="22"/>
        <w:lang w:eastAsia="en-US" w:bidi="ar-SA"/>
      </w:rPr>
      <w:t xml:space="preserve">z dnia </w:t>
    </w:r>
    <w:r w:rsidR="00CE075B">
      <w:rPr>
        <w:rFonts w:ascii="Calibri" w:eastAsiaTheme="minorHAnsi" w:hAnsi="Calibri" w:cstheme="minorBidi"/>
        <w:i/>
        <w:sz w:val="20"/>
        <w:szCs w:val="22"/>
        <w:lang w:eastAsia="en-US" w:bidi="ar-SA"/>
      </w:rPr>
      <w:t xml:space="preserve">6 listopada </w:t>
    </w:r>
    <w:r w:rsidRPr="00185145">
      <w:rPr>
        <w:rFonts w:ascii="Calibri" w:eastAsiaTheme="minorHAnsi" w:hAnsi="Calibri" w:cstheme="minorBidi"/>
        <w:i/>
        <w:sz w:val="20"/>
        <w:szCs w:val="22"/>
        <w:lang w:eastAsia="en-US" w:bidi="ar-SA"/>
      </w:rPr>
      <w:t xml:space="preserve">2025 r. </w:t>
    </w:r>
  </w:p>
  <w:p w14:paraId="436AEE20" w14:textId="1ACBFE96" w:rsidR="00AB489D" w:rsidRPr="0042366E" w:rsidRDefault="00AB489D" w:rsidP="00A148A7">
    <w:pPr>
      <w:tabs>
        <w:tab w:val="center" w:pos="4536"/>
        <w:tab w:val="right" w:pos="9072"/>
      </w:tabs>
      <w:spacing w:before="0" w:after="0"/>
      <w:ind w:left="1276" w:hanging="1134"/>
      <w:jc w:val="left"/>
      <w:rPr>
        <w:rFonts w:ascii="Calibri" w:eastAsia="Times New Roman" w:hAnsi="Calibri" w:cs="Calibri"/>
        <w:sz w:val="20"/>
        <w:lang w:eastAsia="en-US" w:bidi="ar-S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B20A4" w14:textId="77777777" w:rsidR="00AB489D" w:rsidRDefault="00AB489D">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262DC" w14:textId="77777777" w:rsidR="00AB489D" w:rsidRPr="00123727" w:rsidRDefault="00AB489D" w:rsidP="005F140E">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848A4" w14:textId="77777777" w:rsidR="00AB489D" w:rsidRDefault="00AB489D">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697A9" w14:textId="77777777" w:rsidR="00AB489D" w:rsidRDefault="00AB489D">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49977" w14:textId="77777777" w:rsidR="00AB489D" w:rsidRDefault="00AB489D">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D5391" w14:textId="77777777" w:rsidR="00AB489D" w:rsidRDefault="00AB489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95824598"/>
    <w:lvl w:ilvl="0">
      <w:start w:val="1"/>
      <w:numFmt w:val="bullet"/>
      <w:pStyle w:val="Listapunktowana5"/>
      <w:lvlText w:val=""/>
      <w:lvlJc w:val="left"/>
      <w:pPr>
        <w:tabs>
          <w:tab w:val="num" w:pos="1132"/>
        </w:tabs>
        <w:ind w:left="1132" w:hanging="360"/>
      </w:pPr>
      <w:rPr>
        <w:rFonts w:ascii="Symbol" w:hAnsi="Symbol" w:hint="default"/>
      </w:rPr>
    </w:lvl>
  </w:abstractNum>
  <w:abstractNum w:abstractNumId="1" w15:restartNumberingAfterBreak="0">
    <w:nsid w:val="FFFFFF81"/>
    <w:multiLevelType w:val="singleLevel"/>
    <w:tmpl w:val="7F88F904"/>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2F8ADAC"/>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3EA016A"/>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A38237DE"/>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1443532"/>
    <w:multiLevelType w:val="hybridMultilevel"/>
    <w:tmpl w:val="12048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ED09E4"/>
    <w:multiLevelType w:val="hybridMultilevel"/>
    <w:tmpl w:val="306638F4"/>
    <w:lvl w:ilvl="0" w:tplc="143A4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2DC653D"/>
    <w:multiLevelType w:val="hybridMultilevel"/>
    <w:tmpl w:val="3A6E03C0"/>
    <w:lvl w:ilvl="0" w:tplc="143A428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03F90C11"/>
    <w:multiLevelType w:val="hybridMultilevel"/>
    <w:tmpl w:val="9D66D37A"/>
    <w:lvl w:ilvl="0" w:tplc="EA766282">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4BB365D"/>
    <w:multiLevelType w:val="hybridMultilevel"/>
    <w:tmpl w:val="72A6B940"/>
    <w:lvl w:ilvl="0" w:tplc="6E8C53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5635FB3"/>
    <w:multiLevelType w:val="hybridMultilevel"/>
    <w:tmpl w:val="D73819FA"/>
    <w:lvl w:ilvl="0" w:tplc="371C9100">
      <w:start w:val="1"/>
      <w:numFmt w:val="bullet"/>
      <w:lvlText w:val="­"/>
      <w:lvlJc w:val="left"/>
      <w:pPr>
        <w:ind w:left="720" w:hanging="360"/>
      </w:pPr>
      <w:rPr>
        <w:rFonts w:ascii="Courier New" w:hAnsi="Courier New"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5DB4FC1"/>
    <w:multiLevelType w:val="hybridMultilevel"/>
    <w:tmpl w:val="CBA294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60E6F49"/>
    <w:multiLevelType w:val="hybridMultilevel"/>
    <w:tmpl w:val="FC0857C8"/>
    <w:lvl w:ilvl="0" w:tplc="F5986748">
      <w:start w:val="1"/>
      <w:numFmt w:val="decimal"/>
      <w:lvlText w:val="%1."/>
      <w:lvlJc w:val="left"/>
      <w:pPr>
        <w:ind w:left="720" w:hanging="360"/>
      </w:pPr>
      <w:rPr>
        <w:rFonts w:asciiTheme="minorHAnsi" w:hAnsiTheme="minorHAnsi" w:cstheme="minorHAnsi"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63250CF"/>
    <w:multiLevelType w:val="hybridMultilevel"/>
    <w:tmpl w:val="A4561A12"/>
    <w:lvl w:ilvl="0" w:tplc="18BE9E3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7487D57"/>
    <w:multiLevelType w:val="hybridMultilevel"/>
    <w:tmpl w:val="95E84FD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078C2B64"/>
    <w:multiLevelType w:val="hybridMultilevel"/>
    <w:tmpl w:val="95B6D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7D34749"/>
    <w:multiLevelType w:val="hybridMultilevel"/>
    <w:tmpl w:val="245067B2"/>
    <w:lvl w:ilvl="0" w:tplc="04150001">
      <w:start w:val="1"/>
      <w:numFmt w:val="bullet"/>
      <w:lvlText w:val=""/>
      <w:lvlJc w:val="left"/>
      <w:pPr>
        <w:ind w:left="967" w:hanging="360"/>
      </w:pPr>
      <w:rPr>
        <w:rFonts w:ascii="Symbol" w:hAnsi="Symbol" w:hint="default"/>
      </w:rPr>
    </w:lvl>
    <w:lvl w:ilvl="1" w:tplc="04150003" w:tentative="1">
      <w:start w:val="1"/>
      <w:numFmt w:val="bullet"/>
      <w:lvlText w:val="o"/>
      <w:lvlJc w:val="left"/>
      <w:pPr>
        <w:ind w:left="1687" w:hanging="360"/>
      </w:pPr>
      <w:rPr>
        <w:rFonts w:ascii="Courier New" w:hAnsi="Courier New" w:cs="Courier New" w:hint="default"/>
      </w:rPr>
    </w:lvl>
    <w:lvl w:ilvl="2" w:tplc="04150005" w:tentative="1">
      <w:start w:val="1"/>
      <w:numFmt w:val="bullet"/>
      <w:lvlText w:val=""/>
      <w:lvlJc w:val="left"/>
      <w:pPr>
        <w:ind w:left="2407" w:hanging="360"/>
      </w:pPr>
      <w:rPr>
        <w:rFonts w:ascii="Wingdings" w:hAnsi="Wingdings" w:hint="default"/>
      </w:rPr>
    </w:lvl>
    <w:lvl w:ilvl="3" w:tplc="04150001" w:tentative="1">
      <w:start w:val="1"/>
      <w:numFmt w:val="bullet"/>
      <w:lvlText w:val=""/>
      <w:lvlJc w:val="left"/>
      <w:pPr>
        <w:ind w:left="3127" w:hanging="360"/>
      </w:pPr>
      <w:rPr>
        <w:rFonts w:ascii="Symbol" w:hAnsi="Symbol" w:hint="default"/>
      </w:rPr>
    </w:lvl>
    <w:lvl w:ilvl="4" w:tplc="04150003" w:tentative="1">
      <w:start w:val="1"/>
      <w:numFmt w:val="bullet"/>
      <w:lvlText w:val="o"/>
      <w:lvlJc w:val="left"/>
      <w:pPr>
        <w:ind w:left="3847" w:hanging="360"/>
      </w:pPr>
      <w:rPr>
        <w:rFonts w:ascii="Courier New" w:hAnsi="Courier New" w:cs="Courier New" w:hint="default"/>
      </w:rPr>
    </w:lvl>
    <w:lvl w:ilvl="5" w:tplc="04150005" w:tentative="1">
      <w:start w:val="1"/>
      <w:numFmt w:val="bullet"/>
      <w:lvlText w:val=""/>
      <w:lvlJc w:val="left"/>
      <w:pPr>
        <w:ind w:left="4567" w:hanging="360"/>
      </w:pPr>
      <w:rPr>
        <w:rFonts w:ascii="Wingdings" w:hAnsi="Wingdings" w:hint="default"/>
      </w:rPr>
    </w:lvl>
    <w:lvl w:ilvl="6" w:tplc="04150001" w:tentative="1">
      <w:start w:val="1"/>
      <w:numFmt w:val="bullet"/>
      <w:lvlText w:val=""/>
      <w:lvlJc w:val="left"/>
      <w:pPr>
        <w:ind w:left="5287" w:hanging="360"/>
      </w:pPr>
      <w:rPr>
        <w:rFonts w:ascii="Symbol" w:hAnsi="Symbol" w:hint="default"/>
      </w:rPr>
    </w:lvl>
    <w:lvl w:ilvl="7" w:tplc="04150003" w:tentative="1">
      <w:start w:val="1"/>
      <w:numFmt w:val="bullet"/>
      <w:lvlText w:val="o"/>
      <w:lvlJc w:val="left"/>
      <w:pPr>
        <w:ind w:left="6007" w:hanging="360"/>
      </w:pPr>
      <w:rPr>
        <w:rFonts w:ascii="Courier New" w:hAnsi="Courier New" w:cs="Courier New" w:hint="default"/>
      </w:rPr>
    </w:lvl>
    <w:lvl w:ilvl="8" w:tplc="04150005" w:tentative="1">
      <w:start w:val="1"/>
      <w:numFmt w:val="bullet"/>
      <w:lvlText w:val=""/>
      <w:lvlJc w:val="left"/>
      <w:pPr>
        <w:ind w:left="6727" w:hanging="360"/>
      </w:pPr>
      <w:rPr>
        <w:rFonts w:ascii="Wingdings" w:hAnsi="Wingdings" w:hint="default"/>
      </w:rPr>
    </w:lvl>
  </w:abstractNum>
  <w:abstractNum w:abstractNumId="17" w15:restartNumberingAfterBreak="0">
    <w:nsid w:val="08624173"/>
    <w:multiLevelType w:val="hybridMultilevel"/>
    <w:tmpl w:val="17184E4A"/>
    <w:lvl w:ilvl="0" w:tplc="78BC2E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87C2C74"/>
    <w:multiLevelType w:val="multilevel"/>
    <w:tmpl w:val="B96A9E66"/>
    <w:lvl w:ilvl="0">
      <w:start w:val="1"/>
      <w:numFmt w:val="decimal"/>
      <w:lvlText w:val="%1."/>
      <w:lvlJc w:val="left"/>
      <w:pPr>
        <w:ind w:left="720" w:hanging="360"/>
      </w:pPr>
      <w:rPr>
        <w:rFonts w:hint="default"/>
      </w:rPr>
    </w:lvl>
    <w:lvl w:ilvl="1">
      <w:start w:val="4"/>
      <w:numFmt w:val="decimal"/>
      <w:isLgl/>
      <w:lvlText w:val="%1.%2"/>
      <w:lvlJc w:val="left"/>
      <w:pPr>
        <w:ind w:left="1110" w:hanging="750"/>
      </w:pPr>
      <w:rPr>
        <w:rFonts w:hint="default"/>
        <w:color w:val="auto"/>
      </w:rPr>
    </w:lvl>
    <w:lvl w:ilvl="2">
      <w:start w:val="8"/>
      <w:numFmt w:val="decimal"/>
      <w:isLgl/>
      <w:lvlText w:val="%1.%2.%3"/>
      <w:lvlJc w:val="left"/>
      <w:pPr>
        <w:ind w:left="1110" w:hanging="750"/>
      </w:pPr>
      <w:rPr>
        <w:rFonts w:hint="default"/>
        <w:color w:val="auto"/>
      </w:rPr>
    </w:lvl>
    <w:lvl w:ilvl="3">
      <w:start w:val="3"/>
      <w:numFmt w:val="decimal"/>
      <w:isLgl/>
      <w:lvlText w:val="%1.%2.%3.%4"/>
      <w:lvlJc w:val="left"/>
      <w:pPr>
        <w:ind w:left="1110" w:hanging="75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9" w15:restartNumberingAfterBreak="0">
    <w:nsid w:val="0A4B15FA"/>
    <w:multiLevelType w:val="multilevel"/>
    <w:tmpl w:val="C2D2808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color w:val="auto"/>
      </w:rPr>
    </w:lvl>
    <w:lvl w:ilvl="2">
      <w:start w:val="2"/>
      <w:numFmt w:val="decimal"/>
      <w:isLgl/>
      <w:lvlText w:val="%1.%2.%3"/>
      <w:lvlJc w:val="left"/>
      <w:pPr>
        <w:ind w:left="1080" w:hanging="720"/>
      </w:pPr>
      <w:rPr>
        <w:rFonts w:hint="default"/>
        <w:color w:val="auto"/>
      </w:rPr>
    </w:lvl>
    <w:lvl w:ilvl="3">
      <w:start w:val="3"/>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0" w15:restartNumberingAfterBreak="0">
    <w:nsid w:val="0A673FB3"/>
    <w:multiLevelType w:val="hybridMultilevel"/>
    <w:tmpl w:val="FC2E07B0"/>
    <w:lvl w:ilvl="0" w:tplc="143A428A">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21" w15:restartNumberingAfterBreak="0">
    <w:nsid w:val="0B5864DC"/>
    <w:multiLevelType w:val="hybridMultilevel"/>
    <w:tmpl w:val="0532B4E0"/>
    <w:lvl w:ilvl="0" w:tplc="0409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B5D23C1"/>
    <w:multiLevelType w:val="hybridMultilevel"/>
    <w:tmpl w:val="7BF62D3E"/>
    <w:lvl w:ilvl="0" w:tplc="716E0AD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CA42CAA"/>
    <w:multiLevelType w:val="hybridMultilevel"/>
    <w:tmpl w:val="582C1BB2"/>
    <w:lvl w:ilvl="0" w:tplc="B972BA66">
      <w:start w:val="1"/>
      <w:numFmt w:val="lowerLetter"/>
      <w:lvlText w:val="(%1)"/>
      <w:lvlJc w:val="left"/>
      <w:pPr>
        <w:ind w:left="720" w:hanging="360"/>
      </w:pPr>
      <w:rPr>
        <w:rFonts w:eastAsia="Calibr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D313003"/>
    <w:multiLevelType w:val="hybridMultilevel"/>
    <w:tmpl w:val="E6643D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D6752BC"/>
    <w:multiLevelType w:val="hybridMultilevel"/>
    <w:tmpl w:val="9FE6A8C8"/>
    <w:lvl w:ilvl="0" w:tplc="B92442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E371933"/>
    <w:multiLevelType w:val="hybridMultilevel"/>
    <w:tmpl w:val="906633A6"/>
    <w:lvl w:ilvl="0" w:tplc="DFAC8752">
      <w:start w:val="1"/>
      <w:numFmt w:val="decimal"/>
      <w:lvlText w:val="%1."/>
      <w:lvlJc w:val="left"/>
      <w:pPr>
        <w:ind w:left="720" w:hanging="360"/>
      </w:pPr>
      <w:rPr>
        <w:rFonts w:asciiTheme="minorHAnsi" w:eastAsia="Times New Roman" w:hAnsiTheme="minorHAns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EB26A0E"/>
    <w:multiLevelType w:val="hybridMultilevel"/>
    <w:tmpl w:val="E56CFD62"/>
    <w:lvl w:ilvl="0" w:tplc="04150001">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28" w15:restartNumberingAfterBreak="0">
    <w:nsid w:val="0EC00C34"/>
    <w:multiLevelType w:val="hybridMultilevel"/>
    <w:tmpl w:val="CD967E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F0A28C5"/>
    <w:multiLevelType w:val="hybridMultilevel"/>
    <w:tmpl w:val="7172B298"/>
    <w:lvl w:ilvl="0" w:tplc="143A4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F986C17"/>
    <w:multiLevelType w:val="hybridMultilevel"/>
    <w:tmpl w:val="F11676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FDA5A3F"/>
    <w:multiLevelType w:val="hybridMultilevel"/>
    <w:tmpl w:val="AFE8E1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02C08B2"/>
    <w:multiLevelType w:val="hybridMultilevel"/>
    <w:tmpl w:val="3F200240"/>
    <w:lvl w:ilvl="0" w:tplc="143A428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111922EC"/>
    <w:multiLevelType w:val="hybridMultilevel"/>
    <w:tmpl w:val="DDBE611C"/>
    <w:lvl w:ilvl="0" w:tplc="78BC2E8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131718DE"/>
    <w:multiLevelType w:val="hybridMultilevel"/>
    <w:tmpl w:val="5602F9E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15114F09"/>
    <w:multiLevelType w:val="hybridMultilevel"/>
    <w:tmpl w:val="93D4B3EE"/>
    <w:lvl w:ilvl="0" w:tplc="04150001">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556438B"/>
    <w:multiLevelType w:val="hybridMultilevel"/>
    <w:tmpl w:val="CE263D78"/>
    <w:lvl w:ilvl="0" w:tplc="78BC2E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5701CA9"/>
    <w:multiLevelType w:val="hybridMultilevel"/>
    <w:tmpl w:val="16B6C3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5E221CE"/>
    <w:multiLevelType w:val="hybridMultilevel"/>
    <w:tmpl w:val="20A6EFF8"/>
    <w:lvl w:ilvl="0" w:tplc="802ECA90">
      <w:start w:val="1"/>
      <w:numFmt w:val="decimal"/>
      <w:lvlText w:val="%1."/>
      <w:lvlJc w:val="left"/>
      <w:pPr>
        <w:ind w:left="720" w:hanging="360"/>
      </w:pPr>
      <w:rPr>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6F56CB7"/>
    <w:multiLevelType w:val="hybridMultilevel"/>
    <w:tmpl w:val="599E999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178B6D5C"/>
    <w:multiLevelType w:val="hybridMultilevel"/>
    <w:tmpl w:val="532E89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7973EC6"/>
    <w:multiLevelType w:val="hybridMultilevel"/>
    <w:tmpl w:val="07ACA53E"/>
    <w:lvl w:ilvl="0" w:tplc="143A428A">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2" w15:restartNumberingAfterBreak="0">
    <w:nsid w:val="18BD4B3D"/>
    <w:multiLevelType w:val="hybridMultilevel"/>
    <w:tmpl w:val="863AF952"/>
    <w:lvl w:ilvl="0" w:tplc="61EE6A5A">
      <w:start w:val="1"/>
      <w:numFmt w:val="decimal"/>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A3B0BF7"/>
    <w:multiLevelType w:val="hybridMultilevel"/>
    <w:tmpl w:val="7A2660AE"/>
    <w:lvl w:ilvl="0" w:tplc="FFFFFFFF">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AC0756A"/>
    <w:multiLevelType w:val="hybridMultilevel"/>
    <w:tmpl w:val="6F7C4304"/>
    <w:lvl w:ilvl="0" w:tplc="7A023F5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AFE2FB7"/>
    <w:multiLevelType w:val="hybridMultilevel"/>
    <w:tmpl w:val="641CFFF8"/>
    <w:lvl w:ilvl="0" w:tplc="143A428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1BD031D4"/>
    <w:multiLevelType w:val="hybridMultilevel"/>
    <w:tmpl w:val="9538F8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BDE5997"/>
    <w:multiLevelType w:val="hybridMultilevel"/>
    <w:tmpl w:val="A4CA6D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D1D27E9"/>
    <w:multiLevelType w:val="hybridMultilevel"/>
    <w:tmpl w:val="60924C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D796AA3"/>
    <w:multiLevelType w:val="hybridMultilevel"/>
    <w:tmpl w:val="7F346AE6"/>
    <w:lvl w:ilvl="0" w:tplc="9416AFC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1D975972"/>
    <w:multiLevelType w:val="hybridMultilevel"/>
    <w:tmpl w:val="5C72DD8A"/>
    <w:lvl w:ilvl="0" w:tplc="78BC2E8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1E8B7187"/>
    <w:multiLevelType w:val="hybridMultilevel"/>
    <w:tmpl w:val="61BE50A2"/>
    <w:lvl w:ilvl="0" w:tplc="F8BA865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1F5242AD"/>
    <w:multiLevelType w:val="hybridMultilevel"/>
    <w:tmpl w:val="001CAA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FBA53F7"/>
    <w:multiLevelType w:val="hybridMultilevel"/>
    <w:tmpl w:val="1D4E98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02B4543"/>
    <w:multiLevelType w:val="hybridMultilevel"/>
    <w:tmpl w:val="A1A6D91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223A5497"/>
    <w:multiLevelType w:val="hybridMultilevel"/>
    <w:tmpl w:val="BB94D582"/>
    <w:lvl w:ilvl="0" w:tplc="6E8C53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22BF3123"/>
    <w:multiLevelType w:val="hybridMultilevel"/>
    <w:tmpl w:val="9740DD6C"/>
    <w:lvl w:ilvl="0" w:tplc="143A4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3650DEA"/>
    <w:multiLevelType w:val="hybridMultilevel"/>
    <w:tmpl w:val="621C3358"/>
    <w:lvl w:ilvl="0" w:tplc="78BC2E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3B47648"/>
    <w:multiLevelType w:val="hybridMultilevel"/>
    <w:tmpl w:val="EF1209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3D73875"/>
    <w:multiLevelType w:val="hybridMultilevel"/>
    <w:tmpl w:val="2EAE306E"/>
    <w:lvl w:ilvl="0" w:tplc="7AAA46EC">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3E259CB"/>
    <w:multiLevelType w:val="hybridMultilevel"/>
    <w:tmpl w:val="0602DFE8"/>
    <w:lvl w:ilvl="0" w:tplc="D90AF7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27337B1B"/>
    <w:multiLevelType w:val="hybridMultilevel"/>
    <w:tmpl w:val="40B4C1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7676118"/>
    <w:multiLevelType w:val="multilevel"/>
    <w:tmpl w:val="008092A4"/>
    <w:lvl w:ilvl="0">
      <w:start w:val="1"/>
      <w:numFmt w:val="decimal"/>
      <w:lvlText w:val="%1."/>
      <w:lvlJc w:val="left"/>
      <w:pPr>
        <w:ind w:left="720" w:hanging="360"/>
      </w:pPr>
    </w:lvl>
    <w:lvl w:ilvl="1">
      <w:start w:val="5"/>
      <w:numFmt w:val="decimal"/>
      <w:isLgl/>
      <w:lvlText w:val="%1.%2"/>
      <w:lvlJc w:val="left"/>
      <w:pPr>
        <w:ind w:left="960" w:hanging="600"/>
      </w:pPr>
      <w:rPr>
        <w:rFonts w:hint="default"/>
        <w:color w:val="auto"/>
      </w:rPr>
    </w:lvl>
    <w:lvl w:ilvl="2">
      <w:start w:val="2"/>
      <w:numFmt w:val="decimal"/>
      <w:isLgl/>
      <w:lvlText w:val="%1.%2.%3"/>
      <w:lvlJc w:val="left"/>
      <w:pPr>
        <w:ind w:left="1080" w:hanging="720"/>
      </w:pPr>
      <w:rPr>
        <w:rFonts w:hint="default"/>
        <w:color w:val="auto"/>
      </w:rPr>
    </w:lvl>
    <w:lvl w:ilvl="3">
      <w:start w:val="3"/>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63" w15:restartNumberingAfterBreak="0">
    <w:nsid w:val="2853295A"/>
    <w:multiLevelType w:val="hybridMultilevel"/>
    <w:tmpl w:val="48DEC406"/>
    <w:lvl w:ilvl="0" w:tplc="143A4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287F464A"/>
    <w:multiLevelType w:val="hybridMultilevel"/>
    <w:tmpl w:val="A606D28C"/>
    <w:lvl w:ilvl="0" w:tplc="2A94FB00">
      <w:numFmt w:val="bullet"/>
      <w:lvlText w:val="•"/>
      <w:lvlJc w:val="left"/>
      <w:pPr>
        <w:ind w:left="1434" w:hanging="360"/>
      </w:pPr>
      <w:rPr>
        <w:rFonts w:ascii="Calibri" w:eastAsia="Calibri" w:hAnsi="Calibri" w:cs="Calibri"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65" w15:restartNumberingAfterBreak="0">
    <w:nsid w:val="29D17AE4"/>
    <w:multiLevelType w:val="multilevel"/>
    <w:tmpl w:val="A2D07AEC"/>
    <w:lvl w:ilvl="0">
      <w:start w:val="1"/>
      <w:numFmt w:val="decimal"/>
      <w:lvlText w:val="%1."/>
      <w:lvlJc w:val="left"/>
      <w:pPr>
        <w:ind w:left="720" w:hanging="360"/>
      </w:pPr>
      <w:rPr>
        <w:rFonts w:hint="default"/>
        <w:b w:val="0"/>
      </w:rPr>
    </w:lvl>
    <w:lvl w:ilvl="1">
      <w:start w:val="4"/>
      <w:numFmt w:val="decimal"/>
      <w:isLgl/>
      <w:lvlText w:val="%1.%2"/>
      <w:lvlJc w:val="left"/>
      <w:pPr>
        <w:ind w:left="1110" w:hanging="750"/>
      </w:pPr>
      <w:rPr>
        <w:rFonts w:hint="default"/>
        <w:color w:val="auto"/>
      </w:rPr>
    </w:lvl>
    <w:lvl w:ilvl="2">
      <w:start w:val="9"/>
      <w:numFmt w:val="decimal"/>
      <w:isLgl/>
      <w:lvlText w:val="%1.%2.%3"/>
      <w:lvlJc w:val="left"/>
      <w:pPr>
        <w:ind w:left="1110" w:hanging="750"/>
      </w:pPr>
      <w:rPr>
        <w:rFonts w:hint="default"/>
        <w:color w:val="auto"/>
      </w:rPr>
    </w:lvl>
    <w:lvl w:ilvl="3">
      <w:start w:val="3"/>
      <w:numFmt w:val="decimal"/>
      <w:isLgl/>
      <w:lvlText w:val="%1.%2.%3.%4"/>
      <w:lvlJc w:val="left"/>
      <w:pPr>
        <w:ind w:left="1318" w:hanging="75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66" w15:restartNumberingAfterBreak="0">
    <w:nsid w:val="2A1C31F8"/>
    <w:multiLevelType w:val="hybridMultilevel"/>
    <w:tmpl w:val="57C47B36"/>
    <w:lvl w:ilvl="0" w:tplc="143A4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2A287168"/>
    <w:multiLevelType w:val="hybridMultilevel"/>
    <w:tmpl w:val="EC5C03B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2D6C37A7"/>
    <w:multiLevelType w:val="hybridMultilevel"/>
    <w:tmpl w:val="5CBE663A"/>
    <w:lvl w:ilvl="0" w:tplc="04150017">
      <w:start w:val="1"/>
      <w:numFmt w:val="lowerLetter"/>
      <w:lvlText w:val="%1)"/>
      <w:lvlJc w:val="lef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69" w15:restartNumberingAfterBreak="0">
    <w:nsid w:val="2D9D21E6"/>
    <w:multiLevelType w:val="hybridMultilevel"/>
    <w:tmpl w:val="62302E28"/>
    <w:lvl w:ilvl="0" w:tplc="EADEDBB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E1B74C9"/>
    <w:multiLevelType w:val="hybridMultilevel"/>
    <w:tmpl w:val="F822B9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E675330"/>
    <w:multiLevelType w:val="hybridMultilevel"/>
    <w:tmpl w:val="5142A408"/>
    <w:lvl w:ilvl="0" w:tplc="78BC2E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2EBF0D11"/>
    <w:multiLevelType w:val="hybridMultilevel"/>
    <w:tmpl w:val="51302C64"/>
    <w:lvl w:ilvl="0" w:tplc="9416AFC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2F7C6B71"/>
    <w:multiLevelType w:val="hybridMultilevel"/>
    <w:tmpl w:val="3208A6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05D10EE"/>
    <w:multiLevelType w:val="hybridMultilevel"/>
    <w:tmpl w:val="4A200500"/>
    <w:lvl w:ilvl="0" w:tplc="04150001">
      <w:start w:val="1"/>
      <w:numFmt w:val="bullet"/>
      <w:lvlText w:val=""/>
      <w:lvlJc w:val="left"/>
      <w:pPr>
        <w:ind w:left="1067" w:hanging="360"/>
      </w:pPr>
      <w:rPr>
        <w:rFonts w:ascii="Symbol" w:hAnsi="Symbol" w:hint="default"/>
      </w:rPr>
    </w:lvl>
    <w:lvl w:ilvl="1" w:tplc="04150003" w:tentative="1">
      <w:start w:val="1"/>
      <w:numFmt w:val="bullet"/>
      <w:lvlText w:val="o"/>
      <w:lvlJc w:val="left"/>
      <w:pPr>
        <w:ind w:left="1787" w:hanging="360"/>
      </w:pPr>
      <w:rPr>
        <w:rFonts w:ascii="Courier New" w:hAnsi="Courier New" w:cs="Courier New" w:hint="default"/>
      </w:rPr>
    </w:lvl>
    <w:lvl w:ilvl="2" w:tplc="04150005" w:tentative="1">
      <w:start w:val="1"/>
      <w:numFmt w:val="bullet"/>
      <w:lvlText w:val=""/>
      <w:lvlJc w:val="left"/>
      <w:pPr>
        <w:ind w:left="2507" w:hanging="360"/>
      </w:pPr>
      <w:rPr>
        <w:rFonts w:ascii="Wingdings" w:hAnsi="Wingdings" w:hint="default"/>
      </w:rPr>
    </w:lvl>
    <w:lvl w:ilvl="3" w:tplc="04150001" w:tentative="1">
      <w:start w:val="1"/>
      <w:numFmt w:val="bullet"/>
      <w:lvlText w:val=""/>
      <w:lvlJc w:val="left"/>
      <w:pPr>
        <w:ind w:left="3227" w:hanging="360"/>
      </w:pPr>
      <w:rPr>
        <w:rFonts w:ascii="Symbol" w:hAnsi="Symbol" w:hint="default"/>
      </w:rPr>
    </w:lvl>
    <w:lvl w:ilvl="4" w:tplc="04150003" w:tentative="1">
      <w:start w:val="1"/>
      <w:numFmt w:val="bullet"/>
      <w:lvlText w:val="o"/>
      <w:lvlJc w:val="left"/>
      <w:pPr>
        <w:ind w:left="3947" w:hanging="360"/>
      </w:pPr>
      <w:rPr>
        <w:rFonts w:ascii="Courier New" w:hAnsi="Courier New" w:cs="Courier New" w:hint="default"/>
      </w:rPr>
    </w:lvl>
    <w:lvl w:ilvl="5" w:tplc="04150005" w:tentative="1">
      <w:start w:val="1"/>
      <w:numFmt w:val="bullet"/>
      <w:lvlText w:val=""/>
      <w:lvlJc w:val="left"/>
      <w:pPr>
        <w:ind w:left="4667" w:hanging="360"/>
      </w:pPr>
      <w:rPr>
        <w:rFonts w:ascii="Wingdings" w:hAnsi="Wingdings" w:hint="default"/>
      </w:rPr>
    </w:lvl>
    <w:lvl w:ilvl="6" w:tplc="04150001" w:tentative="1">
      <w:start w:val="1"/>
      <w:numFmt w:val="bullet"/>
      <w:lvlText w:val=""/>
      <w:lvlJc w:val="left"/>
      <w:pPr>
        <w:ind w:left="5387" w:hanging="360"/>
      </w:pPr>
      <w:rPr>
        <w:rFonts w:ascii="Symbol" w:hAnsi="Symbol" w:hint="default"/>
      </w:rPr>
    </w:lvl>
    <w:lvl w:ilvl="7" w:tplc="04150003" w:tentative="1">
      <w:start w:val="1"/>
      <w:numFmt w:val="bullet"/>
      <w:lvlText w:val="o"/>
      <w:lvlJc w:val="left"/>
      <w:pPr>
        <w:ind w:left="6107" w:hanging="360"/>
      </w:pPr>
      <w:rPr>
        <w:rFonts w:ascii="Courier New" w:hAnsi="Courier New" w:cs="Courier New" w:hint="default"/>
      </w:rPr>
    </w:lvl>
    <w:lvl w:ilvl="8" w:tplc="04150005" w:tentative="1">
      <w:start w:val="1"/>
      <w:numFmt w:val="bullet"/>
      <w:lvlText w:val=""/>
      <w:lvlJc w:val="left"/>
      <w:pPr>
        <w:ind w:left="6827" w:hanging="360"/>
      </w:pPr>
      <w:rPr>
        <w:rFonts w:ascii="Wingdings" w:hAnsi="Wingdings" w:hint="default"/>
      </w:rPr>
    </w:lvl>
  </w:abstractNum>
  <w:abstractNum w:abstractNumId="75" w15:restartNumberingAfterBreak="0">
    <w:nsid w:val="31071684"/>
    <w:multiLevelType w:val="hybridMultilevel"/>
    <w:tmpl w:val="FC48F5C0"/>
    <w:lvl w:ilvl="0" w:tplc="4DBC858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1293D1A"/>
    <w:multiLevelType w:val="hybridMultilevel"/>
    <w:tmpl w:val="B2D88C26"/>
    <w:lvl w:ilvl="0" w:tplc="04150001">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319B4702"/>
    <w:multiLevelType w:val="hybridMultilevel"/>
    <w:tmpl w:val="DBFE4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31A8385B"/>
    <w:multiLevelType w:val="hybridMultilevel"/>
    <w:tmpl w:val="601A28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3882953"/>
    <w:multiLevelType w:val="hybridMultilevel"/>
    <w:tmpl w:val="2B62B4D8"/>
    <w:lvl w:ilvl="0" w:tplc="143A4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33C719F1"/>
    <w:multiLevelType w:val="hybridMultilevel"/>
    <w:tmpl w:val="F4A60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33D95766"/>
    <w:multiLevelType w:val="hybridMultilevel"/>
    <w:tmpl w:val="5D46D4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4590B41"/>
    <w:multiLevelType w:val="hybridMultilevel"/>
    <w:tmpl w:val="1890B362"/>
    <w:lvl w:ilvl="0" w:tplc="50BCBB3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349869AB"/>
    <w:multiLevelType w:val="hybridMultilevel"/>
    <w:tmpl w:val="8730D3A6"/>
    <w:lvl w:ilvl="0" w:tplc="3A96E332">
      <w:start w:val="1"/>
      <w:numFmt w:val="decimal"/>
      <w:lvlText w:val="%1."/>
      <w:lvlJc w:val="left"/>
      <w:pPr>
        <w:ind w:left="720" w:hanging="360"/>
      </w:pPr>
      <w:rPr>
        <w:rFonts w:asciiTheme="minorHAnsi" w:eastAsia="Calibri" w:hAnsiTheme="minorHAns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34A301AC"/>
    <w:multiLevelType w:val="multilevel"/>
    <w:tmpl w:val="AD6ED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4E86DED"/>
    <w:multiLevelType w:val="hybridMultilevel"/>
    <w:tmpl w:val="D0CCA9D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351937CA"/>
    <w:multiLevelType w:val="hybridMultilevel"/>
    <w:tmpl w:val="21122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354F662F"/>
    <w:multiLevelType w:val="hybridMultilevel"/>
    <w:tmpl w:val="004A7D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7643A73"/>
    <w:multiLevelType w:val="hybridMultilevel"/>
    <w:tmpl w:val="FE243F5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9" w15:restartNumberingAfterBreak="0">
    <w:nsid w:val="382A5FB2"/>
    <w:multiLevelType w:val="multilevel"/>
    <w:tmpl w:val="CE9828F2"/>
    <w:lvl w:ilvl="0">
      <w:start w:val="1"/>
      <w:numFmt w:val="decimal"/>
      <w:lvlText w:val="%1."/>
      <w:lvlJc w:val="left"/>
      <w:pPr>
        <w:ind w:left="720" w:hanging="360"/>
      </w:pPr>
    </w:lvl>
    <w:lvl w:ilvl="1">
      <w:start w:val="7"/>
      <w:numFmt w:val="decimal"/>
      <w:isLgl/>
      <w:lvlText w:val="%1.%2"/>
      <w:lvlJc w:val="left"/>
      <w:pPr>
        <w:ind w:left="960" w:hanging="600"/>
      </w:pPr>
      <w:rPr>
        <w:rFonts w:hint="default"/>
        <w:color w:val="auto"/>
      </w:rPr>
    </w:lvl>
    <w:lvl w:ilvl="2">
      <w:start w:val="1"/>
      <w:numFmt w:val="decimal"/>
      <w:isLgl/>
      <w:lvlText w:val="%1.%2.%3"/>
      <w:lvlJc w:val="left"/>
      <w:pPr>
        <w:ind w:left="1080" w:hanging="720"/>
      </w:pPr>
      <w:rPr>
        <w:rFonts w:hint="default"/>
        <w:color w:val="auto"/>
      </w:rPr>
    </w:lvl>
    <w:lvl w:ilvl="3">
      <w:start w:val="3"/>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90" w15:restartNumberingAfterBreak="0">
    <w:nsid w:val="383E6FA5"/>
    <w:multiLevelType w:val="hybridMultilevel"/>
    <w:tmpl w:val="905229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8C82112"/>
    <w:multiLevelType w:val="hybridMultilevel"/>
    <w:tmpl w:val="71B236F6"/>
    <w:lvl w:ilvl="0" w:tplc="371C9100">
      <w:start w:val="1"/>
      <w:numFmt w:val="bullet"/>
      <w:lvlText w:val="­"/>
      <w:lvlJc w:val="left"/>
      <w:pPr>
        <w:ind w:left="720" w:hanging="360"/>
      </w:pPr>
      <w:rPr>
        <w:rFonts w:ascii="Courier New" w:hAnsi="Courier New"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38D9247C"/>
    <w:multiLevelType w:val="hybridMultilevel"/>
    <w:tmpl w:val="D46CE4B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394433FB"/>
    <w:multiLevelType w:val="hybridMultilevel"/>
    <w:tmpl w:val="3A46DA96"/>
    <w:lvl w:ilvl="0" w:tplc="20F22D96">
      <w:start w:val="1"/>
      <w:numFmt w:val="decimal"/>
      <w:lvlText w:val="%1."/>
      <w:lvlJc w:val="left"/>
      <w:pPr>
        <w:ind w:left="720" w:hanging="360"/>
      </w:pPr>
      <w:rPr>
        <w:rFonts w:eastAsiaTheme="minorHAnsi"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94D0C31"/>
    <w:multiLevelType w:val="multilevel"/>
    <w:tmpl w:val="E1587A04"/>
    <w:lvl w:ilvl="0">
      <w:start w:val="2"/>
      <w:numFmt w:val="decimal"/>
      <w:lvlText w:val="%1"/>
      <w:lvlJc w:val="left"/>
      <w:pPr>
        <w:ind w:left="765" w:hanging="765"/>
      </w:pPr>
      <w:rPr>
        <w:rFonts w:hint="default"/>
        <w:color w:val="auto"/>
      </w:rPr>
    </w:lvl>
    <w:lvl w:ilvl="1">
      <w:start w:val="1"/>
      <w:numFmt w:val="decimal"/>
      <w:lvlText w:val="%1.%2"/>
      <w:lvlJc w:val="left"/>
      <w:pPr>
        <w:ind w:left="940" w:hanging="765"/>
      </w:pPr>
      <w:rPr>
        <w:rFonts w:hint="default"/>
        <w:color w:val="auto"/>
      </w:rPr>
    </w:lvl>
    <w:lvl w:ilvl="2">
      <w:start w:val="5"/>
      <w:numFmt w:val="decimal"/>
      <w:lvlText w:val="%1.%2.%3"/>
      <w:lvlJc w:val="left"/>
      <w:pPr>
        <w:ind w:left="1115" w:hanging="765"/>
      </w:pPr>
      <w:rPr>
        <w:rFonts w:hint="default"/>
        <w:color w:val="auto"/>
      </w:rPr>
    </w:lvl>
    <w:lvl w:ilvl="3">
      <w:start w:val="2"/>
      <w:numFmt w:val="decimal"/>
      <w:lvlText w:val="%1.%2.%3.%4"/>
      <w:lvlJc w:val="left"/>
      <w:pPr>
        <w:ind w:left="1290" w:hanging="765"/>
      </w:pPr>
      <w:rPr>
        <w:rFonts w:hint="default"/>
        <w:color w:val="auto"/>
      </w:rPr>
    </w:lvl>
    <w:lvl w:ilvl="4">
      <w:start w:val="3"/>
      <w:numFmt w:val="decimal"/>
      <w:lvlText w:val="%1.%2.%3.%4.%5"/>
      <w:lvlJc w:val="left"/>
      <w:pPr>
        <w:ind w:left="1780" w:hanging="1080"/>
      </w:pPr>
      <w:rPr>
        <w:rFonts w:hint="default"/>
        <w:color w:val="auto"/>
      </w:rPr>
    </w:lvl>
    <w:lvl w:ilvl="5">
      <w:start w:val="1"/>
      <w:numFmt w:val="decimal"/>
      <w:lvlText w:val="%1.%2.%3.%4.%5.%6"/>
      <w:lvlJc w:val="left"/>
      <w:pPr>
        <w:ind w:left="1955" w:hanging="1080"/>
      </w:pPr>
      <w:rPr>
        <w:rFonts w:hint="default"/>
        <w:color w:val="auto"/>
      </w:rPr>
    </w:lvl>
    <w:lvl w:ilvl="6">
      <w:start w:val="1"/>
      <w:numFmt w:val="decimal"/>
      <w:lvlText w:val="%1.%2.%3.%4.%5.%6.%7"/>
      <w:lvlJc w:val="left"/>
      <w:pPr>
        <w:ind w:left="2490" w:hanging="1440"/>
      </w:pPr>
      <w:rPr>
        <w:rFonts w:hint="default"/>
        <w:color w:val="auto"/>
      </w:rPr>
    </w:lvl>
    <w:lvl w:ilvl="7">
      <w:start w:val="1"/>
      <w:numFmt w:val="decimal"/>
      <w:lvlText w:val="%1.%2.%3.%4.%5.%6.%7.%8"/>
      <w:lvlJc w:val="left"/>
      <w:pPr>
        <w:ind w:left="2665" w:hanging="1440"/>
      </w:pPr>
      <w:rPr>
        <w:rFonts w:hint="default"/>
        <w:color w:val="auto"/>
      </w:rPr>
    </w:lvl>
    <w:lvl w:ilvl="8">
      <w:start w:val="1"/>
      <w:numFmt w:val="decimal"/>
      <w:lvlText w:val="%1.%2.%3.%4.%5.%6.%7.%8.%9"/>
      <w:lvlJc w:val="left"/>
      <w:pPr>
        <w:ind w:left="3200" w:hanging="1800"/>
      </w:pPr>
      <w:rPr>
        <w:rFonts w:hint="default"/>
        <w:color w:val="auto"/>
      </w:rPr>
    </w:lvl>
  </w:abstractNum>
  <w:abstractNum w:abstractNumId="95" w15:restartNumberingAfterBreak="0">
    <w:nsid w:val="3A3D6525"/>
    <w:multiLevelType w:val="hybridMultilevel"/>
    <w:tmpl w:val="A4BC32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B735C66"/>
    <w:multiLevelType w:val="hybridMultilevel"/>
    <w:tmpl w:val="E8FA7F00"/>
    <w:lvl w:ilvl="0" w:tplc="B2447EF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7" w15:restartNumberingAfterBreak="0">
    <w:nsid w:val="3D4F2E16"/>
    <w:multiLevelType w:val="hybridMultilevel"/>
    <w:tmpl w:val="5CD82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3D9E0B62"/>
    <w:multiLevelType w:val="hybridMultilevel"/>
    <w:tmpl w:val="BF8E52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EC72284"/>
    <w:multiLevelType w:val="hybridMultilevel"/>
    <w:tmpl w:val="98904040"/>
    <w:lvl w:ilvl="0" w:tplc="143A428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0" w15:restartNumberingAfterBreak="0">
    <w:nsid w:val="3F316C9A"/>
    <w:multiLevelType w:val="hybridMultilevel"/>
    <w:tmpl w:val="48E8455E"/>
    <w:lvl w:ilvl="0" w:tplc="AE1C12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3F6717D3"/>
    <w:multiLevelType w:val="hybridMultilevel"/>
    <w:tmpl w:val="6690F8FE"/>
    <w:lvl w:ilvl="0" w:tplc="42DE98F8">
      <w:start w:val="6"/>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2" w15:restartNumberingAfterBreak="0">
    <w:nsid w:val="404A1B9D"/>
    <w:multiLevelType w:val="hybridMultilevel"/>
    <w:tmpl w:val="1E087816"/>
    <w:lvl w:ilvl="0" w:tplc="AA04E90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3" w15:restartNumberingAfterBreak="0">
    <w:nsid w:val="40891654"/>
    <w:multiLevelType w:val="hybridMultilevel"/>
    <w:tmpl w:val="9C780E52"/>
    <w:lvl w:ilvl="0" w:tplc="D90AF7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412E3DDF"/>
    <w:multiLevelType w:val="hybridMultilevel"/>
    <w:tmpl w:val="8CDA1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41441344"/>
    <w:multiLevelType w:val="hybridMultilevel"/>
    <w:tmpl w:val="A2A661F8"/>
    <w:lvl w:ilvl="0" w:tplc="0415000F">
      <w:start w:val="1"/>
      <w:numFmt w:val="decimal"/>
      <w:lvlText w:val="%1."/>
      <w:lvlJc w:val="left"/>
      <w:pPr>
        <w:ind w:left="2912" w:hanging="360"/>
      </w:p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06" w15:restartNumberingAfterBreak="0">
    <w:nsid w:val="41F35586"/>
    <w:multiLevelType w:val="hybridMultilevel"/>
    <w:tmpl w:val="555294C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432772C8"/>
    <w:multiLevelType w:val="hybridMultilevel"/>
    <w:tmpl w:val="35DEDC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43926F74"/>
    <w:multiLevelType w:val="hybridMultilevel"/>
    <w:tmpl w:val="46D02A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4600285D"/>
    <w:multiLevelType w:val="hybridMultilevel"/>
    <w:tmpl w:val="CD5CBD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467542DA"/>
    <w:multiLevelType w:val="hybridMultilevel"/>
    <w:tmpl w:val="ABC4FD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47D57251"/>
    <w:multiLevelType w:val="hybridMultilevel"/>
    <w:tmpl w:val="0FF6A3B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485E1145"/>
    <w:multiLevelType w:val="hybridMultilevel"/>
    <w:tmpl w:val="7398F266"/>
    <w:lvl w:ilvl="0" w:tplc="339A09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48E708DC"/>
    <w:multiLevelType w:val="hybridMultilevel"/>
    <w:tmpl w:val="A4086FAE"/>
    <w:lvl w:ilvl="0" w:tplc="BF6624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49074573"/>
    <w:multiLevelType w:val="hybridMultilevel"/>
    <w:tmpl w:val="A822A724"/>
    <w:lvl w:ilvl="0" w:tplc="716E0AD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4922649F"/>
    <w:multiLevelType w:val="hybridMultilevel"/>
    <w:tmpl w:val="6D4425C0"/>
    <w:lvl w:ilvl="0" w:tplc="BF5E036E">
      <w:start w:val="1"/>
      <w:numFmt w:val="decimal"/>
      <w:lvlText w:val="%1."/>
      <w:lvlJc w:val="left"/>
      <w:pPr>
        <w:ind w:left="1059" w:hanging="360"/>
      </w:pPr>
      <w:rPr>
        <w:rFonts w:asciiTheme="minorHAnsi" w:hAnsiTheme="minorHAnsi" w:cs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49366DD2"/>
    <w:multiLevelType w:val="hybridMultilevel"/>
    <w:tmpl w:val="BC4A0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49ED43F8"/>
    <w:multiLevelType w:val="hybridMultilevel"/>
    <w:tmpl w:val="872E5FC0"/>
    <w:lvl w:ilvl="0" w:tplc="6BC26D3E">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18" w15:restartNumberingAfterBreak="0">
    <w:nsid w:val="4CF75E3D"/>
    <w:multiLevelType w:val="hybridMultilevel"/>
    <w:tmpl w:val="C99268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4D587759"/>
    <w:multiLevelType w:val="hybridMultilevel"/>
    <w:tmpl w:val="D8966E52"/>
    <w:lvl w:ilvl="0" w:tplc="78BC2E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4DAC7B14"/>
    <w:multiLevelType w:val="hybridMultilevel"/>
    <w:tmpl w:val="1E20374E"/>
    <w:lvl w:ilvl="0" w:tplc="734CB9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4DCC4DCB"/>
    <w:multiLevelType w:val="hybridMultilevel"/>
    <w:tmpl w:val="578E6E6E"/>
    <w:lvl w:ilvl="0" w:tplc="75B8B3F6">
      <w:start w:val="1"/>
      <w:numFmt w:val="bullet"/>
      <w:lvlText w:val="-"/>
      <w:lvlJc w:val="left"/>
      <w:pPr>
        <w:ind w:left="720" w:hanging="360"/>
      </w:pPr>
      <w:rPr>
        <w:rFonts w:ascii="Symbol" w:hAnsi="Symbol" w:hint="default"/>
      </w:rPr>
    </w:lvl>
    <w:lvl w:ilvl="1" w:tplc="9B406F8A">
      <w:start w:val="1"/>
      <w:numFmt w:val="bullet"/>
      <w:lvlText w:val="o"/>
      <w:lvlJc w:val="left"/>
      <w:pPr>
        <w:ind w:left="1440" w:hanging="360"/>
      </w:pPr>
      <w:rPr>
        <w:rFonts w:ascii="Courier New" w:hAnsi="Courier New" w:hint="default"/>
      </w:rPr>
    </w:lvl>
    <w:lvl w:ilvl="2" w:tplc="6BC26D3E">
      <w:start w:val="1"/>
      <w:numFmt w:val="bullet"/>
      <w:lvlText w:val=""/>
      <w:lvlJc w:val="left"/>
      <w:pPr>
        <w:ind w:left="2160" w:hanging="360"/>
      </w:pPr>
      <w:rPr>
        <w:rFonts w:ascii="Wingdings" w:hAnsi="Wingdings" w:hint="default"/>
      </w:rPr>
    </w:lvl>
    <w:lvl w:ilvl="3" w:tplc="7416CCA6">
      <w:start w:val="1"/>
      <w:numFmt w:val="bullet"/>
      <w:lvlText w:val=""/>
      <w:lvlJc w:val="left"/>
      <w:pPr>
        <w:ind w:left="2880" w:hanging="360"/>
      </w:pPr>
      <w:rPr>
        <w:rFonts w:ascii="Symbol" w:hAnsi="Symbol" w:hint="default"/>
      </w:rPr>
    </w:lvl>
    <w:lvl w:ilvl="4" w:tplc="8E223BB8">
      <w:start w:val="1"/>
      <w:numFmt w:val="bullet"/>
      <w:lvlText w:val="o"/>
      <w:lvlJc w:val="left"/>
      <w:pPr>
        <w:ind w:left="3600" w:hanging="360"/>
      </w:pPr>
      <w:rPr>
        <w:rFonts w:ascii="Courier New" w:hAnsi="Courier New" w:hint="default"/>
      </w:rPr>
    </w:lvl>
    <w:lvl w:ilvl="5" w:tplc="4A424596">
      <w:start w:val="1"/>
      <w:numFmt w:val="bullet"/>
      <w:lvlText w:val=""/>
      <w:lvlJc w:val="left"/>
      <w:pPr>
        <w:ind w:left="4320" w:hanging="360"/>
      </w:pPr>
      <w:rPr>
        <w:rFonts w:ascii="Wingdings" w:hAnsi="Wingdings" w:hint="default"/>
      </w:rPr>
    </w:lvl>
    <w:lvl w:ilvl="6" w:tplc="E61ECB42">
      <w:start w:val="1"/>
      <w:numFmt w:val="bullet"/>
      <w:lvlText w:val=""/>
      <w:lvlJc w:val="left"/>
      <w:pPr>
        <w:ind w:left="5040" w:hanging="360"/>
      </w:pPr>
      <w:rPr>
        <w:rFonts w:ascii="Symbol" w:hAnsi="Symbol" w:hint="default"/>
      </w:rPr>
    </w:lvl>
    <w:lvl w:ilvl="7" w:tplc="4DA63834">
      <w:start w:val="1"/>
      <w:numFmt w:val="bullet"/>
      <w:lvlText w:val="o"/>
      <w:lvlJc w:val="left"/>
      <w:pPr>
        <w:ind w:left="5760" w:hanging="360"/>
      </w:pPr>
      <w:rPr>
        <w:rFonts w:ascii="Courier New" w:hAnsi="Courier New" w:hint="default"/>
      </w:rPr>
    </w:lvl>
    <w:lvl w:ilvl="8" w:tplc="88780E7A">
      <w:start w:val="1"/>
      <w:numFmt w:val="bullet"/>
      <w:lvlText w:val=""/>
      <w:lvlJc w:val="left"/>
      <w:pPr>
        <w:ind w:left="6480" w:hanging="360"/>
      </w:pPr>
      <w:rPr>
        <w:rFonts w:ascii="Wingdings" w:hAnsi="Wingdings" w:hint="default"/>
      </w:rPr>
    </w:lvl>
  </w:abstractNum>
  <w:abstractNum w:abstractNumId="122" w15:restartNumberingAfterBreak="0">
    <w:nsid w:val="4EF9637F"/>
    <w:multiLevelType w:val="hybridMultilevel"/>
    <w:tmpl w:val="8FD6816E"/>
    <w:lvl w:ilvl="0" w:tplc="78BC2E8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15:restartNumberingAfterBreak="0">
    <w:nsid w:val="5005079B"/>
    <w:multiLevelType w:val="hybridMultilevel"/>
    <w:tmpl w:val="0164A368"/>
    <w:lvl w:ilvl="0" w:tplc="143A428A">
      <w:start w:val="1"/>
      <w:numFmt w:val="bullet"/>
      <w:lvlText w:val=""/>
      <w:lvlJc w:val="left"/>
      <w:pPr>
        <w:ind w:left="789" w:hanging="360"/>
      </w:pPr>
      <w:rPr>
        <w:rFonts w:ascii="Symbol" w:hAnsi="Symbol" w:hint="default"/>
      </w:rPr>
    </w:lvl>
    <w:lvl w:ilvl="1" w:tplc="04150003" w:tentative="1">
      <w:start w:val="1"/>
      <w:numFmt w:val="bullet"/>
      <w:lvlText w:val="o"/>
      <w:lvlJc w:val="left"/>
      <w:pPr>
        <w:ind w:left="1509" w:hanging="360"/>
      </w:pPr>
      <w:rPr>
        <w:rFonts w:ascii="Courier New" w:hAnsi="Courier New" w:cs="Courier New" w:hint="default"/>
      </w:rPr>
    </w:lvl>
    <w:lvl w:ilvl="2" w:tplc="04150005" w:tentative="1">
      <w:start w:val="1"/>
      <w:numFmt w:val="bullet"/>
      <w:lvlText w:val=""/>
      <w:lvlJc w:val="left"/>
      <w:pPr>
        <w:ind w:left="2229" w:hanging="360"/>
      </w:pPr>
      <w:rPr>
        <w:rFonts w:ascii="Wingdings" w:hAnsi="Wingdings" w:hint="default"/>
      </w:rPr>
    </w:lvl>
    <w:lvl w:ilvl="3" w:tplc="04150001" w:tentative="1">
      <w:start w:val="1"/>
      <w:numFmt w:val="bullet"/>
      <w:lvlText w:val=""/>
      <w:lvlJc w:val="left"/>
      <w:pPr>
        <w:ind w:left="2949" w:hanging="360"/>
      </w:pPr>
      <w:rPr>
        <w:rFonts w:ascii="Symbol" w:hAnsi="Symbol" w:hint="default"/>
      </w:rPr>
    </w:lvl>
    <w:lvl w:ilvl="4" w:tplc="04150003" w:tentative="1">
      <w:start w:val="1"/>
      <w:numFmt w:val="bullet"/>
      <w:lvlText w:val="o"/>
      <w:lvlJc w:val="left"/>
      <w:pPr>
        <w:ind w:left="3669" w:hanging="360"/>
      </w:pPr>
      <w:rPr>
        <w:rFonts w:ascii="Courier New" w:hAnsi="Courier New" w:cs="Courier New" w:hint="default"/>
      </w:rPr>
    </w:lvl>
    <w:lvl w:ilvl="5" w:tplc="04150005" w:tentative="1">
      <w:start w:val="1"/>
      <w:numFmt w:val="bullet"/>
      <w:lvlText w:val=""/>
      <w:lvlJc w:val="left"/>
      <w:pPr>
        <w:ind w:left="4389" w:hanging="360"/>
      </w:pPr>
      <w:rPr>
        <w:rFonts w:ascii="Wingdings" w:hAnsi="Wingdings" w:hint="default"/>
      </w:rPr>
    </w:lvl>
    <w:lvl w:ilvl="6" w:tplc="04150001" w:tentative="1">
      <w:start w:val="1"/>
      <w:numFmt w:val="bullet"/>
      <w:lvlText w:val=""/>
      <w:lvlJc w:val="left"/>
      <w:pPr>
        <w:ind w:left="5109" w:hanging="360"/>
      </w:pPr>
      <w:rPr>
        <w:rFonts w:ascii="Symbol" w:hAnsi="Symbol" w:hint="default"/>
      </w:rPr>
    </w:lvl>
    <w:lvl w:ilvl="7" w:tplc="04150003" w:tentative="1">
      <w:start w:val="1"/>
      <w:numFmt w:val="bullet"/>
      <w:lvlText w:val="o"/>
      <w:lvlJc w:val="left"/>
      <w:pPr>
        <w:ind w:left="5829" w:hanging="360"/>
      </w:pPr>
      <w:rPr>
        <w:rFonts w:ascii="Courier New" w:hAnsi="Courier New" w:cs="Courier New" w:hint="default"/>
      </w:rPr>
    </w:lvl>
    <w:lvl w:ilvl="8" w:tplc="04150005" w:tentative="1">
      <w:start w:val="1"/>
      <w:numFmt w:val="bullet"/>
      <w:lvlText w:val=""/>
      <w:lvlJc w:val="left"/>
      <w:pPr>
        <w:ind w:left="6549" w:hanging="360"/>
      </w:pPr>
      <w:rPr>
        <w:rFonts w:ascii="Wingdings" w:hAnsi="Wingdings" w:hint="default"/>
      </w:rPr>
    </w:lvl>
  </w:abstractNum>
  <w:abstractNum w:abstractNumId="124" w15:restartNumberingAfterBreak="0">
    <w:nsid w:val="50604386"/>
    <w:multiLevelType w:val="hybridMultilevel"/>
    <w:tmpl w:val="AD809B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1097ED3"/>
    <w:multiLevelType w:val="hybridMultilevel"/>
    <w:tmpl w:val="5E0A187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6" w15:restartNumberingAfterBreak="0">
    <w:nsid w:val="52FF3679"/>
    <w:multiLevelType w:val="hybridMultilevel"/>
    <w:tmpl w:val="02DC23CA"/>
    <w:lvl w:ilvl="0" w:tplc="143A4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531352CA"/>
    <w:multiLevelType w:val="hybridMultilevel"/>
    <w:tmpl w:val="C63A39B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53757A91"/>
    <w:multiLevelType w:val="hybridMultilevel"/>
    <w:tmpl w:val="CA1AC23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9" w15:restartNumberingAfterBreak="0">
    <w:nsid w:val="53F52356"/>
    <w:multiLevelType w:val="hybridMultilevel"/>
    <w:tmpl w:val="C82CB47C"/>
    <w:lvl w:ilvl="0" w:tplc="C784B044">
      <w:start w:val="1"/>
      <w:numFmt w:val="decimal"/>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30" w15:restartNumberingAfterBreak="0">
    <w:nsid w:val="54B6172B"/>
    <w:multiLevelType w:val="hybridMultilevel"/>
    <w:tmpl w:val="2284950A"/>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55671277"/>
    <w:multiLevelType w:val="hybridMultilevel"/>
    <w:tmpl w:val="1C9CDD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560B20DC"/>
    <w:multiLevelType w:val="hybridMultilevel"/>
    <w:tmpl w:val="650E5548"/>
    <w:lvl w:ilvl="0" w:tplc="A748F5E2">
      <w:start w:val="1"/>
      <w:numFmt w:val="lowerLetter"/>
      <w:lvlText w:val="(%1)"/>
      <w:lvlJc w:val="left"/>
      <w:pPr>
        <w:ind w:left="870" w:hanging="5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58C245DB"/>
    <w:multiLevelType w:val="multilevel"/>
    <w:tmpl w:val="37BEC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8DC3968"/>
    <w:multiLevelType w:val="hybridMultilevel"/>
    <w:tmpl w:val="F52EAD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58F74315"/>
    <w:multiLevelType w:val="hybridMultilevel"/>
    <w:tmpl w:val="1890B362"/>
    <w:lvl w:ilvl="0" w:tplc="50BCBB3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6" w15:restartNumberingAfterBreak="0">
    <w:nsid w:val="59236EDF"/>
    <w:multiLevelType w:val="hybridMultilevel"/>
    <w:tmpl w:val="69E4D006"/>
    <w:lvl w:ilvl="0" w:tplc="143A4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594A25D1"/>
    <w:multiLevelType w:val="hybridMultilevel"/>
    <w:tmpl w:val="2B90BED0"/>
    <w:lvl w:ilvl="0" w:tplc="D25A6E90">
      <w:start w:val="1"/>
      <w:numFmt w:val="decimal"/>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5A094F6B"/>
    <w:multiLevelType w:val="hybridMultilevel"/>
    <w:tmpl w:val="0158EC50"/>
    <w:lvl w:ilvl="0" w:tplc="6E8C53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5AB527B8"/>
    <w:multiLevelType w:val="hybridMultilevel"/>
    <w:tmpl w:val="D69CE0A2"/>
    <w:lvl w:ilvl="0" w:tplc="716E0AD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5B691635"/>
    <w:multiLevelType w:val="hybridMultilevel"/>
    <w:tmpl w:val="505C3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5BDC5DA0"/>
    <w:multiLevelType w:val="hybridMultilevel"/>
    <w:tmpl w:val="36B63BA6"/>
    <w:lvl w:ilvl="0" w:tplc="D700CA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5CA333C7"/>
    <w:multiLevelType w:val="hybridMultilevel"/>
    <w:tmpl w:val="2794AAE2"/>
    <w:lvl w:ilvl="0" w:tplc="04150001">
      <w:start w:val="1"/>
      <w:numFmt w:val="bullet"/>
      <w:lvlText w:val=""/>
      <w:lvlJc w:val="left"/>
      <w:pPr>
        <w:ind w:left="1079" w:hanging="360"/>
      </w:pPr>
      <w:rPr>
        <w:rFonts w:ascii="Symbol" w:hAnsi="Symbol" w:hint="default"/>
      </w:rPr>
    </w:lvl>
    <w:lvl w:ilvl="1" w:tplc="04150003" w:tentative="1">
      <w:start w:val="1"/>
      <w:numFmt w:val="bullet"/>
      <w:lvlText w:val="o"/>
      <w:lvlJc w:val="left"/>
      <w:pPr>
        <w:ind w:left="1799" w:hanging="360"/>
      </w:pPr>
      <w:rPr>
        <w:rFonts w:ascii="Courier New" w:hAnsi="Courier New" w:cs="Courier New" w:hint="default"/>
      </w:rPr>
    </w:lvl>
    <w:lvl w:ilvl="2" w:tplc="04150005" w:tentative="1">
      <w:start w:val="1"/>
      <w:numFmt w:val="bullet"/>
      <w:lvlText w:val=""/>
      <w:lvlJc w:val="left"/>
      <w:pPr>
        <w:ind w:left="2519" w:hanging="360"/>
      </w:pPr>
      <w:rPr>
        <w:rFonts w:ascii="Wingdings" w:hAnsi="Wingdings" w:hint="default"/>
      </w:rPr>
    </w:lvl>
    <w:lvl w:ilvl="3" w:tplc="04150001" w:tentative="1">
      <w:start w:val="1"/>
      <w:numFmt w:val="bullet"/>
      <w:lvlText w:val=""/>
      <w:lvlJc w:val="left"/>
      <w:pPr>
        <w:ind w:left="3239" w:hanging="360"/>
      </w:pPr>
      <w:rPr>
        <w:rFonts w:ascii="Symbol" w:hAnsi="Symbol" w:hint="default"/>
      </w:rPr>
    </w:lvl>
    <w:lvl w:ilvl="4" w:tplc="04150003" w:tentative="1">
      <w:start w:val="1"/>
      <w:numFmt w:val="bullet"/>
      <w:lvlText w:val="o"/>
      <w:lvlJc w:val="left"/>
      <w:pPr>
        <w:ind w:left="3959" w:hanging="360"/>
      </w:pPr>
      <w:rPr>
        <w:rFonts w:ascii="Courier New" w:hAnsi="Courier New" w:cs="Courier New" w:hint="default"/>
      </w:rPr>
    </w:lvl>
    <w:lvl w:ilvl="5" w:tplc="04150005" w:tentative="1">
      <w:start w:val="1"/>
      <w:numFmt w:val="bullet"/>
      <w:lvlText w:val=""/>
      <w:lvlJc w:val="left"/>
      <w:pPr>
        <w:ind w:left="4679" w:hanging="360"/>
      </w:pPr>
      <w:rPr>
        <w:rFonts w:ascii="Wingdings" w:hAnsi="Wingdings" w:hint="default"/>
      </w:rPr>
    </w:lvl>
    <w:lvl w:ilvl="6" w:tplc="04150001" w:tentative="1">
      <w:start w:val="1"/>
      <w:numFmt w:val="bullet"/>
      <w:lvlText w:val=""/>
      <w:lvlJc w:val="left"/>
      <w:pPr>
        <w:ind w:left="5399" w:hanging="360"/>
      </w:pPr>
      <w:rPr>
        <w:rFonts w:ascii="Symbol" w:hAnsi="Symbol" w:hint="default"/>
      </w:rPr>
    </w:lvl>
    <w:lvl w:ilvl="7" w:tplc="04150003" w:tentative="1">
      <w:start w:val="1"/>
      <w:numFmt w:val="bullet"/>
      <w:lvlText w:val="o"/>
      <w:lvlJc w:val="left"/>
      <w:pPr>
        <w:ind w:left="6119" w:hanging="360"/>
      </w:pPr>
      <w:rPr>
        <w:rFonts w:ascii="Courier New" w:hAnsi="Courier New" w:cs="Courier New" w:hint="default"/>
      </w:rPr>
    </w:lvl>
    <w:lvl w:ilvl="8" w:tplc="04150005" w:tentative="1">
      <w:start w:val="1"/>
      <w:numFmt w:val="bullet"/>
      <w:lvlText w:val=""/>
      <w:lvlJc w:val="left"/>
      <w:pPr>
        <w:ind w:left="6839" w:hanging="360"/>
      </w:pPr>
      <w:rPr>
        <w:rFonts w:ascii="Wingdings" w:hAnsi="Wingdings" w:hint="default"/>
      </w:rPr>
    </w:lvl>
  </w:abstractNum>
  <w:abstractNum w:abstractNumId="143" w15:restartNumberingAfterBreak="0">
    <w:nsid w:val="5E2E4651"/>
    <w:multiLevelType w:val="hybridMultilevel"/>
    <w:tmpl w:val="953486AE"/>
    <w:lvl w:ilvl="0" w:tplc="143A428A">
      <w:start w:val="1"/>
      <w:numFmt w:val="bullet"/>
      <w:lvlText w:val=""/>
      <w:lvlJc w:val="left"/>
      <w:pPr>
        <w:ind w:left="1185" w:hanging="360"/>
      </w:pPr>
      <w:rPr>
        <w:rFonts w:ascii="Symbol" w:hAnsi="Symbol" w:hint="default"/>
      </w:rPr>
    </w:lvl>
    <w:lvl w:ilvl="1" w:tplc="04150003" w:tentative="1">
      <w:start w:val="1"/>
      <w:numFmt w:val="bullet"/>
      <w:lvlText w:val="o"/>
      <w:lvlJc w:val="left"/>
      <w:pPr>
        <w:ind w:left="1905" w:hanging="360"/>
      </w:pPr>
      <w:rPr>
        <w:rFonts w:ascii="Courier New" w:hAnsi="Courier New" w:cs="Courier New" w:hint="default"/>
      </w:rPr>
    </w:lvl>
    <w:lvl w:ilvl="2" w:tplc="04150005" w:tentative="1">
      <w:start w:val="1"/>
      <w:numFmt w:val="bullet"/>
      <w:lvlText w:val=""/>
      <w:lvlJc w:val="left"/>
      <w:pPr>
        <w:ind w:left="2625" w:hanging="360"/>
      </w:pPr>
      <w:rPr>
        <w:rFonts w:ascii="Wingdings" w:hAnsi="Wingdings" w:hint="default"/>
      </w:rPr>
    </w:lvl>
    <w:lvl w:ilvl="3" w:tplc="04150001" w:tentative="1">
      <w:start w:val="1"/>
      <w:numFmt w:val="bullet"/>
      <w:lvlText w:val=""/>
      <w:lvlJc w:val="left"/>
      <w:pPr>
        <w:ind w:left="3345" w:hanging="360"/>
      </w:pPr>
      <w:rPr>
        <w:rFonts w:ascii="Symbol" w:hAnsi="Symbol" w:hint="default"/>
      </w:rPr>
    </w:lvl>
    <w:lvl w:ilvl="4" w:tplc="04150003" w:tentative="1">
      <w:start w:val="1"/>
      <w:numFmt w:val="bullet"/>
      <w:lvlText w:val="o"/>
      <w:lvlJc w:val="left"/>
      <w:pPr>
        <w:ind w:left="4065" w:hanging="360"/>
      </w:pPr>
      <w:rPr>
        <w:rFonts w:ascii="Courier New" w:hAnsi="Courier New" w:cs="Courier New" w:hint="default"/>
      </w:rPr>
    </w:lvl>
    <w:lvl w:ilvl="5" w:tplc="04150005" w:tentative="1">
      <w:start w:val="1"/>
      <w:numFmt w:val="bullet"/>
      <w:lvlText w:val=""/>
      <w:lvlJc w:val="left"/>
      <w:pPr>
        <w:ind w:left="4785" w:hanging="360"/>
      </w:pPr>
      <w:rPr>
        <w:rFonts w:ascii="Wingdings" w:hAnsi="Wingdings" w:hint="default"/>
      </w:rPr>
    </w:lvl>
    <w:lvl w:ilvl="6" w:tplc="04150001" w:tentative="1">
      <w:start w:val="1"/>
      <w:numFmt w:val="bullet"/>
      <w:lvlText w:val=""/>
      <w:lvlJc w:val="left"/>
      <w:pPr>
        <w:ind w:left="5505" w:hanging="360"/>
      </w:pPr>
      <w:rPr>
        <w:rFonts w:ascii="Symbol" w:hAnsi="Symbol" w:hint="default"/>
      </w:rPr>
    </w:lvl>
    <w:lvl w:ilvl="7" w:tplc="04150003" w:tentative="1">
      <w:start w:val="1"/>
      <w:numFmt w:val="bullet"/>
      <w:lvlText w:val="o"/>
      <w:lvlJc w:val="left"/>
      <w:pPr>
        <w:ind w:left="6225" w:hanging="360"/>
      </w:pPr>
      <w:rPr>
        <w:rFonts w:ascii="Courier New" w:hAnsi="Courier New" w:cs="Courier New" w:hint="default"/>
      </w:rPr>
    </w:lvl>
    <w:lvl w:ilvl="8" w:tplc="04150005" w:tentative="1">
      <w:start w:val="1"/>
      <w:numFmt w:val="bullet"/>
      <w:lvlText w:val=""/>
      <w:lvlJc w:val="left"/>
      <w:pPr>
        <w:ind w:left="6945" w:hanging="360"/>
      </w:pPr>
      <w:rPr>
        <w:rFonts w:ascii="Wingdings" w:hAnsi="Wingdings" w:hint="default"/>
      </w:rPr>
    </w:lvl>
  </w:abstractNum>
  <w:abstractNum w:abstractNumId="144" w15:restartNumberingAfterBreak="0">
    <w:nsid w:val="5E6B0325"/>
    <w:multiLevelType w:val="hybridMultilevel"/>
    <w:tmpl w:val="8F4E04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5EC446EF"/>
    <w:multiLevelType w:val="hybridMultilevel"/>
    <w:tmpl w:val="8DE07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5ECA2ECF"/>
    <w:multiLevelType w:val="multilevel"/>
    <w:tmpl w:val="DD9E6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EEC53DD"/>
    <w:multiLevelType w:val="hybridMultilevel"/>
    <w:tmpl w:val="014876F6"/>
    <w:lvl w:ilvl="0" w:tplc="716E0AD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5FC67945"/>
    <w:multiLevelType w:val="hybridMultilevel"/>
    <w:tmpl w:val="485EBE5C"/>
    <w:lvl w:ilvl="0" w:tplc="D90AF7A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5FCD77CF"/>
    <w:multiLevelType w:val="hybridMultilevel"/>
    <w:tmpl w:val="01EE7406"/>
    <w:lvl w:ilvl="0" w:tplc="A9BAE37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603E6F0B"/>
    <w:multiLevelType w:val="hybridMultilevel"/>
    <w:tmpl w:val="EC5C03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604622B8"/>
    <w:multiLevelType w:val="multilevel"/>
    <w:tmpl w:val="8F24DC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0613D94"/>
    <w:multiLevelType w:val="hybridMultilevel"/>
    <w:tmpl w:val="93048F94"/>
    <w:lvl w:ilvl="0" w:tplc="78BC2E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60875F39"/>
    <w:multiLevelType w:val="multilevel"/>
    <w:tmpl w:val="B882D714"/>
    <w:lvl w:ilvl="0">
      <w:start w:val="2"/>
      <w:numFmt w:val="decimal"/>
      <w:lvlText w:val="%1."/>
      <w:lvlJc w:val="left"/>
      <w:pPr>
        <w:ind w:left="720" w:hanging="360"/>
      </w:pPr>
      <w:rPr>
        <w:rFonts w:hint="default"/>
      </w:rPr>
    </w:lvl>
    <w:lvl w:ilvl="1">
      <w:start w:val="2"/>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4" w15:restartNumberingAfterBreak="0">
    <w:nsid w:val="62396078"/>
    <w:multiLevelType w:val="hybridMultilevel"/>
    <w:tmpl w:val="72545DC2"/>
    <w:lvl w:ilvl="0" w:tplc="143A4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62911DB8"/>
    <w:multiLevelType w:val="hybridMultilevel"/>
    <w:tmpl w:val="2178590A"/>
    <w:lvl w:ilvl="0" w:tplc="B2447E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63381867"/>
    <w:multiLevelType w:val="hybridMultilevel"/>
    <w:tmpl w:val="04707C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636F6D9D"/>
    <w:multiLevelType w:val="hybridMultilevel"/>
    <w:tmpl w:val="BE1CB7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637A7FA0"/>
    <w:multiLevelType w:val="hybridMultilevel"/>
    <w:tmpl w:val="D0BA2C1C"/>
    <w:lvl w:ilvl="0" w:tplc="734CB9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637D0571"/>
    <w:multiLevelType w:val="hybridMultilevel"/>
    <w:tmpl w:val="056C670C"/>
    <w:lvl w:ilvl="0" w:tplc="BBD6A1C6">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657C2070"/>
    <w:multiLevelType w:val="hybridMultilevel"/>
    <w:tmpl w:val="4670C77E"/>
    <w:lvl w:ilvl="0" w:tplc="7AAA46EC">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65D5745A"/>
    <w:multiLevelType w:val="hybridMultilevel"/>
    <w:tmpl w:val="E7E4CF36"/>
    <w:lvl w:ilvl="0" w:tplc="EADEDBBE">
      <w:start w:val="1"/>
      <w:numFmt w:val="bullet"/>
      <w:lvlText w:val="-"/>
      <w:lvlJc w:val="left"/>
      <w:pPr>
        <w:ind w:left="720" w:hanging="360"/>
      </w:pPr>
      <w:rPr>
        <w:rFonts w:ascii="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66231104"/>
    <w:multiLevelType w:val="hybridMultilevel"/>
    <w:tmpl w:val="1932DF64"/>
    <w:lvl w:ilvl="0" w:tplc="2A94FB00">
      <w:numFmt w:val="bullet"/>
      <w:lvlText w:val="•"/>
      <w:lvlJc w:val="left"/>
      <w:pPr>
        <w:ind w:left="1434" w:hanging="360"/>
      </w:pPr>
      <w:rPr>
        <w:rFonts w:ascii="Calibri" w:eastAsia="Calibri" w:hAnsi="Calibri" w:cs="Calibri"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163" w15:restartNumberingAfterBreak="0">
    <w:nsid w:val="66592CD6"/>
    <w:multiLevelType w:val="hybridMultilevel"/>
    <w:tmpl w:val="BA1A10E8"/>
    <w:lvl w:ilvl="0" w:tplc="D180C43A">
      <w:start w:val="1"/>
      <w:numFmt w:val="decimal"/>
      <w:lvlText w:val="%1."/>
      <w:lvlJc w:val="left"/>
      <w:pPr>
        <w:ind w:left="502"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66F64836"/>
    <w:multiLevelType w:val="hybridMultilevel"/>
    <w:tmpl w:val="1328506C"/>
    <w:lvl w:ilvl="0" w:tplc="143A4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67B31601"/>
    <w:multiLevelType w:val="hybridMultilevel"/>
    <w:tmpl w:val="A6E05612"/>
    <w:lvl w:ilvl="0" w:tplc="0A7CA7F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67D0546E"/>
    <w:multiLevelType w:val="hybridMultilevel"/>
    <w:tmpl w:val="7484854C"/>
    <w:lvl w:ilvl="0" w:tplc="143A428A">
      <w:start w:val="1"/>
      <w:numFmt w:val="bullet"/>
      <w:lvlText w:val=""/>
      <w:lvlJc w:val="left"/>
      <w:pPr>
        <w:ind w:left="724" w:hanging="360"/>
      </w:pPr>
      <w:rPr>
        <w:rFonts w:ascii="Symbol" w:hAnsi="Symbol" w:hint="default"/>
      </w:rPr>
    </w:lvl>
    <w:lvl w:ilvl="1" w:tplc="04150003" w:tentative="1">
      <w:start w:val="1"/>
      <w:numFmt w:val="bullet"/>
      <w:lvlText w:val="o"/>
      <w:lvlJc w:val="left"/>
      <w:pPr>
        <w:ind w:left="1444" w:hanging="360"/>
      </w:pPr>
      <w:rPr>
        <w:rFonts w:ascii="Courier New" w:hAnsi="Courier New" w:cs="Courier New" w:hint="default"/>
      </w:rPr>
    </w:lvl>
    <w:lvl w:ilvl="2" w:tplc="04150005" w:tentative="1">
      <w:start w:val="1"/>
      <w:numFmt w:val="bullet"/>
      <w:lvlText w:val=""/>
      <w:lvlJc w:val="left"/>
      <w:pPr>
        <w:ind w:left="2164" w:hanging="360"/>
      </w:pPr>
      <w:rPr>
        <w:rFonts w:ascii="Wingdings" w:hAnsi="Wingdings" w:hint="default"/>
      </w:rPr>
    </w:lvl>
    <w:lvl w:ilvl="3" w:tplc="04150001" w:tentative="1">
      <w:start w:val="1"/>
      <w:numFmt w:val="bullet"/>
      <w:lvlText w:val=""/>
      <w:lvlJc w:val="left"/>
      <w:pPr>
        <w:ind w:left="2884" w:hanging="360"/>
      </w:pPr>
      <w:rPr>
        <w:rFonts w:ascii="Symbol" w:hAnsi="Symbol" w:hint="default"/>
      </w:rPr>
    </w:lvl>
    <w:lvl w:ilvl="4" w:tplc="04150003" w:tentative="1">
      <w:start w:val="1"/>
      <w:numFmt w:val="bullet"/>
      <w:lvlText w:val="o"/>
      <w:lvlJc w:val="left"/>
      <w:pPr>
        <w:ind w:left="3604" w:hanging="360"/>
      </w:pPr>
      <w:rPr>
        <w:rFonts w:ascii="Courier New" w:hAnsi="Courier New" w:cs="Courier New" w:hint="default"/>
      </w:rPr>
    </w:lvl>
    <w:lvl w:ilvl="5" w:tplc="04150005" w:tentative="1">
      <w:start w:val="1"/>
      <w:numFmt w:val="bullet"/>
      <w:lvlText w:val=""/>
      <w:lvlJc w:val="left"/>
      <w:pPr>
        <w:ind w:left="4324" w:hanging="360"/>
      </w:pPr>
      <w:rPr>
        <w:rFonts w:ascii="Wingdings" w:hAnsi="Wingdings" w:hint="default"/>
      </w:rPr>
    </w:lvl>
    <w:lvl w:ilvl="6" w:tplc="04150001" w:tentative="1">
      <w:start w:val="1"/>
      <w:numFmt w:val="bullet"/>
      <w:lvlText w:val=""/>
      <w:lvlJc w:val="left"/>
      <w:pPr>
        <w:ind w:left="5044" w:hanging="360"/>
      </w:pPr>
      <w:rPr>
        <w:rFonts w:ascii="Symbol" w:hAnsi="Symbol" w:hint="default"/>
      </w:rPr>
    </w:lvl>
    <w:lvl w:ilvl="7" w:tplc="04150003" w:tentative="1">
      <w:start w:val="1"/>
      <w:numFmt w:val="bullet"/>
      <w:lvlText w:val="o"/>
      <w:lvlJc w:val="left"/>
      <w:pPr>
        <w:ind w:left="5764" w:hanging="360"/>
      </w:pPr>
      <w:rPr>
        <w:rFonts w:ascii="Courier New" w:hAnsi="Courier New" w:cs="Courier New" w:hint="default"/>
      </w:rPr>
    </w:lvl>
    <w:lvl w:ilvl="8" w:tplc="04150005" w:tentative="1">
      <w:start w:val="1"/>
      <w:numFmt w:val="bullet"/>
      <w:lvlText w:val=""/>
      <w:lvlJc w:val="left"/>
      <w:pPr>
        <w:ind w:left="6484" w:hanging="360"/>
      </w:pPr>
      <w:rPr>
        <w:rFonts w:ascii="Wingdings" w:hAnsi="Wingdings" w:hint="default"/>
      </w:rPr>
    </w:lvl>
  </w:abstractNum>
  <w:abstractNum w:abstractNumId="167" w15:restartNumberingAfterBreak="0">
    <w:nsid w:val="67F97AEA"/>
    <w:multiLevelType w:val="hybridMultilevel"/>
    <w:tmpl w:val="7E48025A"/>
    <w:lvl w:ilvl="0" w:tplc="178227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687D5D9B"/>
    <w:multiLevelType w:val="hybridMultilevel"/>
    <w:tmpl w:val="93D856C0"/>
    <w:lvl w:ilvl="0" w:tplc="18BE9E36">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6899154E"/>
    <w:multiLevelType w:val="hybridMultilevel"/>
    <w:tmpl w:val="2B9A22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69937E6C"/>
    <w:multiLevelType w:val="hybridMultilevel"/>
    <w:tmpl w:val="530C8624"/>
    <w:lvl w:ilvl="0" w:tplc="716E0AD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6A243250"/>
    <w:multiLevelType w:val="multilevel"/>
    <w:tmpl w:val="1716E764"/>
    <w:lvl w:ilvl="0">
      <w:start w:val="1"/>
      <w:numFmt w:val="decimal"/>
      <w:lvlText w:val="%1."/>
      <w:lvlJc w:val="left"/>
      <w:pPr>
        <w:ind w:left="502" w:hanging="360"/>
      </w:pPr>
      <w:rPr>
        <w:rFonts w:hint="default"/>
      </w:rPr>
    </w:lvl>
    <w:lvl w:ilvl="1">
      <w:start w:val="4"/>
      <w:numFmt w:val="decimal"/>
      <w:isLgl/>
      <w:lvlText w:val="%1.%2"/>
      <w:lvlJc w:val="left"/>
      <w:pPr>
        <w:ind w:left="862" w:hanging="720"/>
      </w:pPr>
      <w:rPr>
        <w:rFonts w:hint="default"/>
        <w:color w:val="auto"/>
      </w:rPr>
    </w:lvl>
    <w:lvl w:ilvl="2">
      <w:start w:val="2"/>
      <w:numFmt w:val="decimal"/>
      <w:isLgl/>
      <w:lvlText w:val="%1.%2.%3"/>
      <w:lvlJc w:val="left"/>
      <w:pPr>
        <w:ind w:left="862" w:hanging="720"/>
      </w:pPr>
      <w:rPr>
        <w:rFonts w:hint="default"/>
        <w:color w:val="auto"/>
      </w:rPr>
    </w:lvl>
    <w:lvl w:ilvl="3">
      <w:start w:val="3"/>
      <w:numFmt w:val="decimal"/>
      <w:isLgl/>
      <w:lvlText w:val="%1.%2.%3.%4"/>
      <w:lvlJc w:val="left"/>
      <w:pPr>
        <w:ind w:left="862" w:hanging="720"/>
      </w:pPr>
      <w:rPr>
        <w:rFonts w:hint="default"/>
        <w:color w:val="auto"/>
      </w:rPr>
    </w:lvl>
    <w:lvl w:ilvl="4">
      <w:start w:val="1"/>
      <w:numFmt w:val="decimal"/>
      <w:isLgl/>
      <w:lvlText w:val="%1.%2.%3.%4.%5"/>
      <w:lvlJc w:val="left"/>
      <w:pPr>
        <w:ind w:left="1222" w:hanging="1080"/>
      </w:pPr>
      <w:rPr>
        <w:rFonts w:hint="default"/>
        <w:color w:val="auto"/>
      </w:rPr>
    </w:lvl>
    <w:lvl w:ilvl="5">
      <w:start w:val="1"/>
      <w:numFmt w:val="decimal"/>
      <w:isLgl/>
      <w:lvlText w:val="%1.%2.%3.%4.%5.%6"/>
      <w:lvlJc w:val="left"/>
      <w:pPr>
        <w:ind w:left="1222" w:hanging="1080"/>
      </w:pPr>
      <w:rPr>
        <w:rFonts w:hint="default"/>
        <w:color w:val="auto"/>
      </w:rPr>
    </w:lvl>
    <w:lvl w:ilvl="6">
      <w:start w:val="1"/>
      <w:numFmt w:val="decimal"/>
      <w:isLgl/>
      <w:lvlText w:val="%1.%2.%3.%4.%5.%6.%7"/>
      <w:lvlJc w:val="left"/>
      <w:pPr>
        <w:ind w:left="1582" w:hanging="1440"/>
      </w:pPr>
      <w:rPr>
        <w:rFonts w:hint="default"/>
        <w:color w:val="auto"/>
      </w:rPr>
    </w:lvl>
    <w:lvl w:ilvl="7">
      <w:start w:val="1"/>
      <w:numFmt w:val="decimal"/>
      <w:isLgl/>
      <w:lvlText w:val="%1.%2.%3.%4.%5.%6.%7.%8"/>
      <w:lvlJc w:val="left"/>
      <w:pPr>
        <w:ind w:left="1582" w:hanging="1440"/>
      </w:pPr>
      <w:rPr>
        <w:rFonts w:hint="default"/>
        <w:color w:val="auto"/>
      </w:rPr>
    </w:lvl>
    <w:lvl w:ilvl="8">
      <w:start w:val="1"/>
      <w:numFmt w:val="decimal"/>
      <w:isLgl/>
      <w:lvlText w:val="%1.%2.%3.%4.%5.%6.%7.%8.%9"/>
      <w:lvlJc w:val="left"/>
      <w:pPr>
        <w:ind w:left="1942" w:hanging="1800"/>
      </w:pPr>
      <w:rPr>
        <w:rFonts w:hint="default"/>
        <w:color w:val="auto"/>
      </w:rPr>
    </w:lvl>
  </w:abstractNum>
  <w:abstractNum w:abstractNumId="172" w15:restartNumberingAfterBreak="0">
    <w:nsid w:val="6A4D66C0"/>
    <w:multiLevelType w:val="hybridMultilevel"/>
    <w:tmpl w:val="59FA35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6A5A5EA4"/>
    <w:multiLevelType w:val="hybridMultilevel"/>
    <w:tmpl w:val="883AAA06"/>
    <w:lvl w:ilvl="0" w:tplc="04150019">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6A796BE3"/>
    <w:multiLevelType w:val="hybridMultilevel"/>
    <w:tmpl w:val="A4D4065E"/>
    <w:lvl w:ilvl="0" w:tplc="EADEDBB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6ADF2F67"/>
    <w:multiLevelType w:val="hybridMultilevel"/>
    <w:tmpl w:val="9CF26BCA"/>
    <w:lvl w:ilvl="0" w:tplc="2FBCCE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6BFF67E4"/>
    <w:multiLevelType w:val="hybridMultilevel"/>
    <w:tmpl w:val="AFBC361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7" w15:restartNumberingAfterBreak="0">
    <w:nsid w:val="6C65381C"/>
    <w:multiLevelType w:val="hybridMultilevel"/>
    <w:tmpl w:val="9E7C72D2"/>
    <w:lvl w:ilvl="0" w:tplc="EADEDBBE">
      <w:start w:val="1"/>
      <w:numFmt w:val="bullet"/>
      <w:lvlText w:val="-"/>
      <w:lvlJc w:val="left"/>
      <w:pPr>
        <w:ind w:left="720" w:hanging="360"/>
      </w:pPr>
      <w:rPr>
        <w:rFonts w:ascii="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6DD726A0"/>
    <w:multiLevelType w:val="multilevel"/>
    <w:tmpl w:val="D0EC8AA2"/>
    <w:lvl w:ilvl="0">
      <w:start w:val="1"/>
      <w:numFmt w:val="decimal"/>
      <w:pStyle w:val="Nagwek1"/>
      <w:lvlText w:val="%1."/>
      <w:lvlJc w:val="left"/>
      <w:pPr>
        <w:ind w:left="720" w:hanging="360"/>
      </w:pPr>
      <w:rPr>
        <w:b/>
        <w:color w:val="2F5496" w:themeColor="accent5" w:themeShade="BF"/>
      </w:rPr>
    </w:lvl>
    <w:lvl w:ilvl="1">
      <w:start w:val="3"/>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9" w15:restartNumberingAfterBreak="0">
    <w:nsid w:val="6E9E7969"/>
    <w:multiLevelType w:val="hybridMultilevel"/>
    <w:tmpl w:val="F4F87F7E"/>
    <w:lvl w:ilvl="0" w:tplc="A84CF50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6F445332"/>
    <w:multiLevelType w:val="hybridMultilevel"/>
    <w:tmpl w:val="ECBEEE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6F4C091D"/>
    <w:multiLevelType w:val="hybridMultilevel"/>
    <w:tmpl w:val="B52AAA3C"/>
    <w:lvl w:ilvl="0" w:tplc="D1F8B1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6FA675D3"/>
    <w:multiLevelType w:val="hybridMultilevel"/>
    <w:tmpl w:val="D5F4A3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705E0E55"/>
    <w:multiLevelType w:val="hybridMultilevel"/>
    <w:tmpl w:val="30BAA690"/>
    <w:lvl w:ilvl="0" w:tplc="716E0ADA">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70A233DB"/>
    <w:multiLevelType w:val="hybridMultilevel"/>
    <w:tmpl w:val="F2F43F68"/>
    <w:lvl w:ilvl="0" w:tplc="716E0AD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712C646A"/>
    <w:multiLevelType w:val="hybridMultilevel"/>
    <w:tmpl w:val="9030232A"/>
    <w:lvl w:ilvl="0" w:tplc="716E0AD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713021BE"/>
    <w:multiLevelType w:val="hybridMultilevel"/>
    <w:tmpl w:val="4732CF60"/>
    <w:lvl w:ilvl="0" w:tplc="143A4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715F1E3E"/>
    <w:multiLevelType w:val="hybridMultilevel"/>
    <w:tmpl w:val="1736BE8A"/>
    <w:lvl w:ilvl="0" w:tplc="04150001">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188" w15:restartNumberingAfterBreak="0">
    <w:nsid w:val="71923396"/>
    <w:multiLevelType w:val="hybridMultilevel"/>
    <w:tmpl w:val="862A61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9" w15:restartNumberingAfterBreak="0">
    <w:nsid w:val="71DF508F"/>
    <w:multiLevelType w:val="hybridMultilevel"/>
    <w:tmpl w:val="AC8C11DE"/>
    <w:lvl w:ilvl="0" w:tplc="143A4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72655006"/>
    <w:multiLevelType w:val="hybridMultilevel"/>
    <w:tmpl w:val="626E9F4E"/>
    <w:lvl w:ilvl="0" w:tplc="AA04E904">
      <w:start w:val="1"/>
      <w:numFmt w:val="bullet"/>
      <w:lvlText w:val=""/>
      <w:lvlJc w:val="left"/>
      <w:pPr>
        <w:ind w:left="946" w:hanging="360"/>
      </w:pPr>
      <w:rPr>
        <w:rFonts w:ascii="Symbol" w:hAnsi="Symbol" w:hint="default"/>
      </w:rPr>
    </w:lvl>
    <w:lvl w:ilvl="1" w:tplc="04150003" w:tentative="1">
      <w:start w:val="1"/>
      <w:numFmt w:val="bullet"/>
      <w:lvlText w:val="o"/>
      <w:lvlJc w:val="left"/>
      <w:pPr>
        <w:ind w:left="1666" w:hanging="360"/>
      </w:pPr>
      <w:rPr>
        <w:rFonts w:ascii="Courier New" w:hAnsi="Courier New" w:cs="Courier New" w:hint="default"/>
      </w:rPr>
    </w:lvl>
    <w:lvl w:ilvl="2" w:tplc="04150005" w:tentative="1">
      <w:start w:val="1"/>
      <w:numFmt w:val="bullet"/>
      <w:lvlText w:val=""/>
      <w:lvlJc w:val="left"/>
      <w:pPr>
        <w:ind w:left="2386" w:hanging="360"/>
      </w:pPr>
      <w:rPr>
        <w:rFonts w:ascii="Wingdings" w:hAnsi="Wingdings" w:hint="default"/>
      </w:rPr>
    </w:lvl>
    <w:lvl w:ilvl="3" w:tplc="04150001" w:tentative="1">
      <w:start w:val="1"/>
      <w:numFmt w:val="bullet"/>
      <w:lvlText w:val=""/>
      <w:lvlJc w:val="left"/>
      <w:pPr>
        <w:ind w:left="3106" w:hanging="360"/>
      </w:pPr>
      <w:rPr>
        <w:rFonts w:ascii="Symbol" w:hAnsi="Symbol" w:hint="default"/>
      </w:rPr>
    </w:lvl>
    <w:lvl w:ilvl="4" w:tplc="04150003" w:tentative="1">
      <w:start w:val="1"/>
      <w:numFmt w:val="bullet"/>
      <w:lvlText w:val="o"/>
      <w:lvlJc w:val="left"/>
      <w:pPr>
        <w:ind w:left="3826" w:hanging="360"/>
      </w:pPr>
      <w:rPr>
        <w:rFonts w:ascii="Courier New" w:hAnsi="Courier New" w:cs="Courier New" w:hint="default"/>
      </w:rPr>
    </w:lvl>
    <w:lvl w:ilvl="5" w:tplc="04150005" w:tentative="1">
      <w:start w:val="1"/>
      <w:numFmt w:val="bullet"/>
      <w:lvlText w:val=""/>
      <w:lvlJc w:val="left"/>
      <w:pPr>
        <w:ind w:left="4546" w:hanging="360"/>
      </w:pPr>
      <w:rPr>
        <w:rFonts w:ascii="Wingdings" w:hAnsi="Wingdings" w:hint="default"/>
      </w:rPr>
    </w:lvl>
    <w:lvl w:ilvl="6" w:tplc="04150001" w:tentative="1">
      <w:start w:val="1"/>
      <w:numFmt w:val="bullet"/>
      <w:lvlText w:val=""/>
      <w:lvlJc w:val="left"/>
      <w:pPr>
        <w:ind w:left="5266" w:hanging="360"/>
      </w:pPr>
      <w:rPr>
        <w:rFonts w:ascii="Symbol" w:hAnsi="Symbol" w:hint="default"/>
      </w:rPr>
    </w:lvl>
    <w:lvl w:ilvl="7" w:tplc="04150003" w:tentative="1">
      <w:start w:val="1"/>
      <w:numFmt w:val="bullet"/>
      <w:lvlText w:val="o"/>
      <w:lvlJc w:val="left"/>
      <w:pPr>
        <w:ind w:left="5986" w:hanging="360"/>
      </w:pPr>
      <w:rPr>
        <w:rFonts w:ascii="Courier New" w:hAnsi="Courier New" w:cs="Courier New" w:hint="default"/>
      </w:rPr>
    </w:lvl>
    <w:lvl w:ilvl="8" w:tplc="04150005" w:tentative="1">
      <w:start w:val="1"/>
      <w:numFmt w:val="bullet"/>
      <w:lvlText w:val=""/>
      <w:lvlJc w:val="left"/>
      <w:pPr>
        <w:ind w:left="6706" w:hanging="360"/>
      </w:pPr>
      <w:rPr>
        <w:rFonts w:ascii="Wingdings" w:hAnsi="Wingdings" w:hint="default"/>
      </w:rPr>
    </w:lvl>
  </w:abstractNum>
  <w:abstractNum w:abstractNumId="191" w15:restartNumberingAfterBreak="0">
    <w:nsid w:val="72F02744"/>
    <w:multiLevelType w:val="hybridMultilevel"/>
    <w:tmpl w:val="0E4CE90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744E3029"/>
    <w:multiLevelType w:val="hybridMultilevel"/>
    <w:tmpl w:val="DA86085E"/>
    <w:lvl w:ilvl="0" w:tplc="6F2C8EB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75E10B0B"/>
    <w:multiLevelType w:val="hybridMultilevel"/>
    <w:tmpl w:val="D0CA6906"/>
    <w:lvl w:ilvl="0" w:tplc="D700CA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764B610D"/>
    <w:multiLevelType w:val="hybridMultilevel"/>
    <w:tmpl w:val="D92062AA"/>
    <w:lvl w:ilvl="0" w:tplc="78BC2E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768F112C"/>
    <w:multiLevelType w:val="hybridMultilevel"/>
    <w:tmpl w:val="D09EDE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78937412"/>
    <w:multiLevelType w:val="hybridMultilevel"/>
    <w:tmpl w:val="44B2E2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790A47D8"/>
    <w:multiLevelType w:val="hybridMultilevel"/>
    <w:tmpl w:val="F93C0EE0"/>
    <w:lvl w:ilvl="0" w:tplc="716E0AD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79101B2D"/>
    <w:multiLevelType w:val="hybridMultilevel"/>
    <w:tmpl w:val="A4CEED44"/>
    <w:lvl w:ilvl="0" w:tplc="50E61690">
      <w:start w:val="1"/>
      <w:numFmt w:val="decimal"/>
      <w:pStyle w:val="Nagwek2"/>
      <w:lvlText w:val="%1.1"/>
      <w:lvlJc w:val="left"/>
      <w:pPr>
        <w:ind w:left="1200" w:hanging="360"/>
      </w:pPr>
      <w:rPr>
        <w:rFonts w:hint="default"/>
      </w:r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199" w15:restartNumberingAfterBreak="0">
    <w:nsid w:val="7A2C3460"/>
    <w:multiLevelType w:val="hybridMultilevel"/>
    <w:tmpl w:val="E9DC53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7A776F58"/>
    <w:multiLevelType w:val="hybridMultilevel"/>
    <w:tmpl w:val="BAF6E2E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1" w15:restartNumberingAfterBreak="0">
    <w:nsid w:val="7AB53C2D"/>
    <w:multiLevelType w:val="hybridMultilevel"/>
    <w:tmpl w:val="B11CF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7AB6769C"/>
    <w:multiLevelType w:val="hybridMultilevel"/>
    <w:tmpl w:val="2550D382"/>
    <w:lvl w:ilvl="0" w:tplc="D90AF7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7B28756A"/>
    <w:multiLevelType w:val="hybridMultilevel"/>
    <w:tmpl w:val="524EC93C"/>
    <w:lvl w:ilvl="0" w:tplc="7AAA46EC">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7C2B63D5"/>
    <w:multiLevelType w:val="hybridMultilevel"/>
    <w:tmpl w:val="37BEECAE"/>
    <w:lvl w:ilvl="0" w:tplc="35709A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7C8850F3"/>
    <w:multiLevelType w:val="hybridMultilevel"/>
    <w:tmpl w:val="70F870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7CC2657A"/>
    <w:multiLevelType w:val="hybridMultilevel"/>
    <w:tmpl w:val="D0CCA9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7D3E195C"/>
    <w:multiLevelType w:val="hybridMultilevel"/>
    <w:tmpl w:val="42F4047A"/>
    <w:lvl w:ilvl="0" w:tplc="716E0AD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7D5A33A3"/>
    <w:multiLevelType w:val="hybridMultilevel"/>
    <w:tmpl w:val="4E12A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7DA90675"/>
    <w:multiLevelType w:val="hybridMultilevel"/>
    <w:tmpl w:val="E02C8538"/>
    <w:lvl w:ilvl="0" w:tplc="143A4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7DD1211C"/>
    <w:multiLevelType w:val="hybridMultilevel"/>
    <w:tmpl w:val="D7542FBA"/>
    <w:lvl w:ilvl="0" w:tplc="6BC26D3E">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1" w15:restartNumberingAfterBreak="0">
    <w:nsid w:val="7EFC70E6"/>
    <w:multiLevelType w:val="hybridMultilevel"/>
    <w:tmpl w:val="F4A86FD6"/>
    <w:lvl w:ilvl="0" w:tplc="716E0AD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7FA82D48"/>
    <w:multiLevelType w:val="hybridMultilevel"/>
    <w:tmpl w:val="E27C5498"/>
    <w:lvl w:ilvl="0" w:tplc="143A428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3" w15:restartNumberingAfterBreak="0">
    <w:nsid w:val="7FED79B5"/>
    <w:multiLevelType w:val="hybridMultilevel"/>
    <w:tmpl w:val="BD669ECC"/>
    <w:lvl w:ilvl="0" w:tplc="DBFE5B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7FF525AF"/>
    <w:multiLevelType w:val="hybridMultilevel"/>
    <w:tmpl w:val="D690D02A"/>
    <w:lvl w:ilvl="0" w:tplc="027804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82999740">
    <w:abstractNumId w:val="178"/>
  </w:num>
  <w:num w:numId="2" w16cid:durableId="303432720">
    <w:abstractNumId w:val="198"/>
  </w:num>
  <w:num w:numId="3" w16cid:durableId="2051301606">
    <w:abstractNumId w:val="152"/>
  </w:num>
  <w:num w:numId="4" w16cid:durableId="406148781">
    <w:abstractNumId w:val="136"/>
  </w:num>
  <w:num w:numId="5" w16cid:durableId="174419676">
    <w:abstractNumId w:val="62"/>
  </w:num>
  <w:num w:numId="6" w16cid:durableId="655650978">
    <w:abstractNumId w:val="113"/>
  </w:num>
  <w:num w:numId="7" w16cid:durableId="181862405">
    <w:abstractNumId w:val="19"/>
  </w:num>
  <w:num w:numId="8" w16cid:durableId="2035418798">
    <w:abstractNumId w:val="22"/>
  </w:num>
  <w:num w:numId="9" w16cid:durableId="494690819">
    <w:abstractNumId w:val="213"/>
  </w:num>
  <w:num w:numId="10" w16cid:durableId="100034729">
    <w:abstractNumId w:val="209"/>
  </w:num>
  <w:num w:numId="11" w16cid:durableId="549994634">
    <w:abstractNumId w:val="59"/>
  </w:num>
  <w:num w:numId="12" w16cid:durableId="1547176713">
    <w:abstractNumId w:val="203"/>
  </w:num>
  <w:num w:numId="13" w16cid:durableId="1919287504">
    <w:abstractNumId w:val="160"/>
  </w:num>
  <w:num w:numId="14" w16cid:durableId="381517746">
    <w:abstractNumId w:val="159"/>
  </w:num>
  <w:num w:numId="15" w16cid:durableId="1781875648">
    <w:abstractNumId w:val="186"/>
  </w:num>
  <w:num w:numId="16" w16cid:durableId="2103527881">
    <w:abstractNumId w:val="35"/>
  </w:num>
  <w:num w:numId="17" w16cid:durableId="1134059061">
    <w:abstractNumId w:val="39"/>
  </w:num>
  <w:num w:numId="18" w16cid:durableId="1792245172">
    <w:abstractNumId w:val="171"/>
  </w:num>
  <w:num w:numId="19" w16cid:durableId="1049452078">
    <w:abstractNumId w:val="102"/>
  </w:num>
  <w:num w:numId="20" w16cid:durableId="1284650321">
    <w:abstractNumId w:val="10"/>
  </w:num>
  <w:num w:numId="21" w16cid:durableId="204410325">
    <w:abstractNumId w:val="145"/>
  </w:num>
  <w:num w:numId="22" w16cid:durableId="544679303">
    <w:abstractNumId w:val="15"/>
  </w:num>
  <w:num w:numId="23" w16cid:durableId="728380663">
    <w:abstractNumId w:val="29"/>
  </w:num>
  <w:num w:numId="24" w16cid:durableId="214515619">
    <w:abstractNumId w:val="93"/>
  </w:num>
  <w:num w:numId="25" w16cid:durableId="998994301">
    <w:abstractNumId w:val="143"/>
  </w:num>
  <w:num w:numId="26" w16cid:durableId="1247180960">
    <w:abstractNumId w:val="99"/>
  </w:num>
  <w:num w:numId="27" w16cid:durableId="1677882359">
    <w:abstractNumId w:val="138"/>
  </w:num>
  <w:num w:numId="28" w16cid:durableId="1323511559">
    <w:abstractNumId w:val="103"/>
  </w:num>
  <w:num w:numId="29" w16cid:durableId="479033085">
    <w:abstractNumId w:val="45"/>
  </w:num>
  <w:num w:numId="30" w16cid:durableId="233392741">
    <w:abstractNumId w:val="32"/>
  </w:num>
  <w:num w:numId="31" w16cid:durableId="51126464">
    <w:abstractNumId w:val="193"/>
  </w:num>
  <w:num w:numId="32" w16cid:durableId="242956473">
    <w:abstractNumId w:val="180"/>
  </w:num>
  <w:num w:numId="33" w16cid:durableId="1397319676">
    <w:abstractNumId w:val="141"/>
  </w:num>
  <w:num w:numId="34" w16cid:durableId="1475181171">
    <w:abstractNumId w:val="7"/>
  </w:num>
  <w:num w:numId="35" w16cid:durableId="1843662840">
    <w:abstractNumId w:val="191"/>
  </w:num>
  <w:num w:numId="36" w16cid:durableId="1116829854">
    <w:abstractNumId w:val="5"/>
  </w:num>
  <w:num w:numId="37" w16cid:durableId="730349396">
    <w:abstractNumId w:val="161"/>
  </w:num>
  <w:num w:numId="38" w16cid:durableId="1557741705">
    <w:abstractNumId w:val="69"/>
  </w:num>
  <w:num w:numId="39" w16cid:durableId="1687711479">
    <w:abstractNumId w:val="177"/>
  </w:num>
  <w:num w:numId="40" w16cid:durableId="867716041">
    <w:abstractNumId w:val="26"/>
  </w:num>
  <w:num w:numId="41" w16cid:durableId="1667435245">
    <w:abstractNumId w:val="166"/>
  </w:num>
  <w:num w:numId="42" w16cid:durableId="1423379516">
    <w:abstractNumId w:val="123"/>
  </w:num>
  <w:num w:numId="43" w16cid:durableId="1292907146">
    <w:abstractNumId w:val="41"/>
  </w:num>
  <w:num w:numId="44" w16cid:durableId="150222350">
    <w:abstractNumId w:val="137"/>
  </w:num>
  <w:num w:numId="45" w16cid:durableId="248973722">
    <w:abstractNumId w:val="42"/>
  </w:num>
  <w:num w:numId="46" w16cid:durableId="544756684">
    <w:abstractNumId w:val="6"/>
  </w:num>
  <w:num w:numId="47" w16cid:durableId="1488284747">
    <w:abstractNumId w:val="126"/>
  </w:num>
  <w:num w:numId="48" w16cid:durableId="888300002">
    <w:abstractNumId w:val="154"/>
  </w:num>
  <w:num w:numId="49" w16cid:durableId="1963420652">
    <w:abstractNumId w:val="63"/>
  </w:num>
  <w:num w:numId="50" w16cid:durableId="410390858">
    <w:abstractNumId w:val="56"/>
  </w:num>
  <w:num w:numId="51" w16cid:durableId="593979949">
    <w:abstractNumId w:val="164"/>
  </w:num>
  <w:num w:numId="52" w16cid:durableId="2022975425">
    <w:abstractNumId w:val="66"/>
  </w:num>
  <w:num w:numId="53" w16cid:durableId="1903637939">
    <w:abstractNumId w:val="18"/>
  </w:num>
  <w:num w:numId="54" w16cid:durableId="1613169247">
    <w:abstractNumId w:val="33"/>
  </w:num>
  <w:num w:numId="55" w16cid:durableId="997072579">
    <w:abstractNumId w:val="122"/>
  </w:num>
  <w:num w:numId="56" w16cid:durableId="789670666">
    <w:abstractNumId w:val="142"/>
  </w:num>
  <w:num w:numId="57" w16cid:durableId="1026903671">
    <w:abstractNumId w:val="194"/>
  </w:num>
  <w:num w:numId="58" w16cid:durableId="1454446399">
    <w:abstractNumId w:val="17"/>
  </w:num>
  <w:num w:numId="59" w16cid:durableId="918294630">
    <w:abstractNumId w:val="169"/>
  </w:num>
  <w:num w:numId="60" w16cid:durableId="513148532">
    <w:abstractNumId w:val="201"/>
  </w:num>
  <w:num w:numId="61" w16cid:durableId="923609763">
    <w:abstractNumId w:val="43"/>
  </w:num>
  <w:num w:numId="62" w16cid:durableId="54402614">
    <w:abstractNumId w:val="90"/>
  </w:num>
  <w:num w:numId="63" w16cid:durableId="1655992199">
    <w:abstractNumId w:val="9"/>
  </w:num>
  <w:num w:numId="64" w16cid:durableId="1326590717">
    <w:abstractNumId w:val="190"/>
  </w:num>
  <w:num w:numId="65" w16cid:durableId="407700644">
    <w:abstractNumId w:val="7"/>
  </w:num>
  <w:num w:numId="66" w16cid:durableId="1892618441">
    <w:abstractNumId w:val="212"/>
  </w:num>
  <w:num w:numId="67" w16cid:durableId="983895540">
    <w:abstractNumId w:val="70"/>
  </w:num>
  <w:num w:numId="68" w16cid:durableId="1505777080">
    <w:abstractNumId w:val="40"/>
  </w:num>
  <w:num w:numId="69" w16cid:durableId="1423187592">
    <w:abstractNumId w:val="187"/>
  </w:num>
  <w:num w:numId="70" w16cid:durableId="1393385655">
    <w:abstractNumId w:val="165"/>
  </w:num>
  <w:num w:numId="71" w16cid:durableId="1063525954">
    <w:abstractNumId w:val="80"/>
  </w:num>
  <w:num w:numId="72" w16cid:durableId="674113351">
    <w:abstractNumId w:val="47"/>
  </w:num>
  <w:num w:numId="73" w16cid:durableId="534998871">
    <w:abstractNumId w:val="110"/>
  </w:num>
  <w:num w:numId="74" w16cid:durableId="1358241867">
    <w:abstractNumId w:val="77"/>
  </w:num>
  <w:num w:numId="75" w16cid:durableId="2125419449">
    <w:abstractNumId w:val="182"/>
  </w:num>
  <w:num w:numId="76" w16cid:durableId="50346030">
    <w:abstractNumId w:val="144"/>
  </w:num>
  <w:num w:numId="77" w16cid:durableId="18430987">
    <w:abstractNumId w:val="86"/>
  </w:num>
  <w:num w:numId="78" w16cid:durableId="701830693">
    <w:abstractNumId w:val="97"/>
  </w:num>
  <w:num w:numId="79" w16cid:durableId="95561338">
    <w:abstractNumId w:val="52"/>
  </w:num>
  <w:num w:numId="80" w16cid:durableId="1432121096">
    <w:abstractNumId w:val="87"/>
  </w:num>
  <w:num w:numId="81" w16cid:durableId="1958640290">
    <w:abstractNumId w:val="131"/>
  </w:num>
  <w:num w:numId="82" w16cid:durableId="2056391171">
    <w:abstractNumId w:val="150"/>
  </w:num>
  <w:num w:numId="83" w16cid:durableId="1453162155">
    <w:abstractNumId w:val="85"/>
  </w:num>
  <w:num w:numId="84" w16cid:durableId="12583665">
    <w:abstractNumId w:val="67"/>
  </w:num>
  <w:num w:numId="85" w16cid:durableId="771583689">
    <w:abstractNumId w:val="206"/>
  </w:num>
  <w:num w:numId="86" w16cid:durableId="807164308">
    <w:abstractNumId w:val="199"/>
  </w:num>
  <w:num w:numId="87" w16cid:durableId="369839430">
    <w:abstractNumId w:val="156"/>
  </w:num>
  <w:num w:numId="88" w16cid:durableId="1505121215">
    <w:abstractNumId w:val="68"/>
  </w:num>
  <w:num w:numId="89" w16cid:durableId="870923675">
    <w:abstractNumId w:val="157"/>
  </w:num>
  <w:num w:numId="90" w16cid:durableId="627972314">
    <w:abstractNumId w:val="188"/>
  </w:num>
  <w:num w:numId="91" w16cid:durableId="982395712">
    <w:abstractNumId w:val="124"/>
  </w:num>
  <w:num w:numId="92" w16cid:durableId="2101363127">
    <w:abstractNumId w:val="205"/>
  </w:num>
  <w:num w:numId="93" w16cid:durableId="1743942005">
    <w:abstractNumId w:val="37"/>
  </w:num>
  <w:num w:numId="94" w16cid:durableId="958493445">
    <w:abstractNumId w:val="162"/>
  </w:num>
  <w:num w:numId="95" w16cid:durableId="436486281">
    <w:abstractNumId w:val="64"/>
  </w:num>
  <w:num w:numId="96" w16cid:durableId="256796564">
    <w:abstractNumId w:val="89"/>
  </w:num>
  <w:num w:numId="97" w16cid:durableId="1166821700">
    <w:abstractNumId w:val="83"/>
  </w:num>
  <w:num w:numId="98" w16cid:durableId="1140540541">
    <w:abstractNumId w:val="57"/>
  </w:num>
  <w:num w:numId="99" w16cid:durableId="322852681">
    <w:abstractNumId w:val="44"/>
  </w:num>
  <w:num w:numId="100" w16cid:durableId="772478430">
    <w:abstractNumId w:val="120"/>
  </w:num>
  <w:num w:numId="101" w16cid:durableId="1669095339">
    <w:abstractNumId w:val="12"/>
  </w:num>
  <w:num w:numId="102" w16cid:durableId="1573852835">
    <w:abstractNumId w:val="109"/>
  </w:num>
  <w:num w:numId="103" w16cid:durableId="1777021014">
    <w:abstractNumId w:val="105"/>
  </w:num>
  <w:num w:numId="104" w16cid:durableId="1622414186">
    <w:abstractNumId w:val="60"/>
  </w:num>
  <w:num w:numId="105" w16cid:durableId="1133908824">
    <w:abstractNumId w:val="192"/>
  </w:num>
  <w:num w:numId="106" w16cid:durableId="979459069">
    <w:abstractNumId w:val="16"/>
  </w:num>
  <w:num w:numId="107" w16cid:durableId="238440687">
    <w:abstractNumId w:val="36"/>
  </w:num>
  <w:num w:numId="108" w16cid:durableId="1461339447">
    <w:abstractNumId w:val="46"/>
  </w:num>
  <w:num w:numId="109" w16cid:durableId="255941407">
    <w:abstractNumId w:val="119"/>
  </w:num>
  <w:num w:numId="110" w16cid:durableId="920605648">
    <w:abstractNumId w:val="197"/>
  </w:num>
  <w:num w:numId="111" w16cid:durableId="317613583">
    <w:abstractNumId w:val="91"/>
  </w:num>
  <w:num w:numId="112" w16cid:durableId="339478334">
    <w:abstractNumId w:val="21"/>
  </w:num>
  <w:num w:numId="113" w16cid:durableId="1041636740">
    <w:abstractNumId w:val="24"/>
  </w:num>
  <w:num w:numId="114" w16cid:durableId="1148283734">
    <w:abstractNumId w:val="139"/>
  </w:num>
  <w:num w:numId="115" w16cid:durableId="731729467">
    <w:abstractNumId w:val="170"/>
  </w:num>
  <w:num w:numId="116" w16cid:durableId="541015699">
    <w:abstractNumId w:val="183"/>
  </w:num>
  <w:num w:numId="117" w16cid:durableId="506869193">
    <w:abstractNumId w:val="202"/>
  </w:num>
  <w:num w:numId="118" w16cid:durableId="2081170194">
    <w:abstractNumId w:val="147"/>
  </w:num>
  <w:num w:numId="119" w16cid:durableId="1911114829">
    <w:abstractNumId w:val="185"/>
  </w:num>
  <w:num w:numId="120" w16cid:durableId="1944997790">
    <w:abstractNumId w:val="184"/>
  </w:num>
  <w:num w:numId="121" w16cid:durableId="242034036">
    <w:abstractNumId w:val="173"/>
  </w:num>
  <w:num w:numId="122" w16cid:durableId="1346517462">
    <w:abstractNumId w:val="130"/>
  </w:num>
  <w:num w:numId="123" w16cid:durableId="1994679972">
    <w:abstractNumId w:val="204"/>
  </w:num>
  <w:num w:numId="124" w16cid:durableId="758909613">
    <w:abstractNumId w:val="76"/>
  </w:num>
  <w:num w:numId="125" w16cid:durableId="1143961520">
    <w:abstractNumId w:val="167"/>
  </w:num>
  <w:num w:numId="126" w16cid:durableId="1868368766">
    <w:abstractNumId w:val="27"/>
  </w:num>
  <w:num w:numId="127" w16cid:durableId="1112211464">
    <w:abstractNumId w:val="75"/>
  </w:num>
  <w:num w:numId="128" w16cid:durableId="1477256892">
    <w:abstractNumId w:val="23"/>
  </w:num>
  <w:num w:numId="129" w16cid:durableId="697196051">
    <w:abstractNumId w:val="14"/>
  </w:num>
  <w:num w:numId="130" w16cid:durableId="1209806639">
    <w:abstractNumId w:val="211"/>
  </w:num>
  <w:num w:numId="131" w16cid:durableId="279335985">
    <w:abstractNumId w:val="158"/>
  </w:num>
  <w:num w:numId="132" w16cid:durableId="1064378935">
    <w:abstractNumId w:val="100"/>
  </w:num>
  <w:num w:numId="133" w16cid:durableId="466749244">
    <w:abstractNumId w:val="81"/>
  </w:num>
  <w:num w:numId="134" w16cid:durableId="1341658960">
    <w:abstractNumId w:val="114"/>
  </w:num>
  <w:num w:numId="135" w16cid:durableId="882600582">
    <w:abstractNumId w:val="94"/>
  </w:num>
  <w:num w:numId="136" w16cid:durableId="1191534117">
    <w:abstractNumId w:val="50"/>
  </w:num>
  <w:num w:numId="137" w16cid:durableId="114183172">
    <w:abstractNumId w:val="92"/>
  </w:num>
  <w:num w:numId="138" w16cid:durableId="1788230715">
    <w:abstractNumId w:val="65"/>
  </w:num>
  <w:num w:numId="139" w16cid:durableId="2064015641">
    <w:abstractNumId w:val="38"/>
  </w:num>
  <w:num w:numId="140" w16cid:durableId="85615116">
    <w:abstractNumId w:val="53"/>
  </w:num>
  <w:num w:numId="141" w16cid:durableId="851263298">
    <w:abstractNumId w:val="200"/>
  </w:num>
  <w:num w:numId="142" w16cid:durableId="2028798015">
    <w:abstractNumId w:val="34"/>
  </w:num>
  <w:num w:numId="143" w16cid:durableId="400714396">
    <w:abstractNumId w:val="189"/>
  </w:num>
  <w:num w:numId="144" w16cid:durableId="244539910">
    <w:abstractNumId w:val="214"/>
  </w:num>
  <w:num w:numId="145" w16cid:durableId="912664656">
    <w:abstractNumId w:val="20"/>
  </w:num>
  <w:num w:numId="146" w16cid:durableId="418723050">
    <w:abstractNumId w:val="115"/>
  </w:num>
  <w:num w:numId="147" w16cid:durableId="1190875548">
    <w:abstractNumId w:val="121"/>
  </w:num>
  <w:num w:numId="148" w16cid:durableId="2021079127">
    <w:abstractNumId w:val="82"/>
  </w:num>
  <w:num w:numId="149" w16cid:durableId="1503351265">
    <w:abstractNumId w:val="111"/>
  </w:num>
  <w:num w:numId="150" w16cid:durableId="1088430073">
    <w:abstractNumId w:val="196"/>
  </w:num>
  <w:num w:numId="151" w16cid:durableId="986860533">
    <w:abstractNumId w:val="13"/>
  </w:num>
  <w:num w:numId="152" w16cid:durableId="728963591">
    <w:abstractNumId w:val="168"/>
  </w:num>
  <w:num w:numId="153" w16cid:durableId="1267470647">
    <w:abstractNumId w:val="54"/>
  </w:num>
  <w:num w:numId="154" w16cid:durableId="342586842">
    <w:abstractNumId w:val="207"/>
  </w:num>
  <w:num w:numId="155" w16cid:durableId="159389437">
    <w:abstractNumId w:val="153"/>
  </w:num>
  <w:num w:numId="156" w16cid:durableId="901133769">
    <w:abstractNumId w:val="30"/>
  </w:num>
  <w:num w:numId="157" w16cid:durableId="147210108">
    <w:abstractNumId w:val="55"/>
  </w:num>
  <w:num w:numId="158" w16cid:durableId="314842707">
    <w:abstractNumId w:val="79"/>
  </w:num>
  <w:num w:numId="159" w16cid:durableId="2051294470">
    <w:abstractNumId w:val="128"/>
  </w:num>
  <w:num w:numId="160" w16cid:durableId="354814837">
    <w:abstractNumId w:val="71"/>
  </w:num>
  <w:num w:numId="161" w16cid:durableId="620460174">
    <w:abstractNumId w:val="4"/>
  </w:num>
  <w:num w:numId="162" w16cid:durableId="85613385">
    <w:abstractNumId w:val="3"/>
  </w:num>
  <w:num w:numId="163" w16cid:durableId="1480806467">
    <w:abstractNumId w:val="2"/>
  </w:num>
  <w:num w:numId="164" w16cid:durableId="1874419866">
    <w:abstractNumId w:val="1"/>
  </w:num>
  <w:num w:numId="165" w16cid:durableId="1145976505">
    <w:abstractNumId w:val="0"/>
  </w:num>
  <w:num w:numId="166" w16cid:durableId="1205413112">
    <w:abstractNumId w:val="148"/>
  </w:num>
  <w:num w:numId="167" w16cid:durableId="586040762">
    <w:abstractNumId w:val="117"/>
  </w:num>
  <w:num w:numId="168" w16cid:durableId="9308264">
    <w:abstractNumId w:val="210"/>
  </w:num>
  <w:num w:numId="169" w16cid:durableId="323093517">
    <w:abstractNumId w:val="135"/>
  </w:num>
  <w:num w:numId="170" w16cid:durableId="439909519">
    <w:abstractNumId w:val="132"/>
  </w:num>
  <w:num w:numId="171" w16cid:durableId="1831362878">
    <w:abstractNumId w:val="175"/>
  </w:num>
  <w:num w:numId="172" w16cid:durableId="545023716">
    <w:abstractNumId w:val="174"/>
  </w:num>
  <w:num w:numId="173" w16cid:durableId="284193030">
    <w:abstractNumId w:val="78"/>
  </w:num>
  <w:num w:numId="174" w16cid:durableId="547955874">
    <w:abstractNumId w:val="48"/>
  </w:num>
  <w:num w:numId="175" w16cid:durableId="1004090854">
    <w:abstractNumId w:val="118"/>
  </w:num>
  <w:num w:numId="176" w16cid:durableId="1739093870">
    <w:abstractNumId w:val="74"/>
  </w:num>
  <w:num w:numId="177" w16cid:durableId="505948967">
    <w:abstractNumId w:val="31"/>
  </w:num>
  <w:num w:numId="178" w16cid:durableId="1400711233">
    <w:abstractNumId w:val="134"/>
  </w:num>
  <w:num w:numId="179" w16cid:durableId="368991935">
    <w:abstractNumId w:val="112"/>
  </w:num>
  <w:num w:numId="180" w16cid:durableId="1546676443">
    <w:abstractNumId w:val="95"/>
  </w:num>
  <w:num w:numId="181" w16cid:durableId="1112866854">
    <w:abstractNumId w:val="108"/>
  </w:num>
  <w:num w:numId="182" w16cid:durableId="1430664326">
    <w:abstractNumId w:val="140"/>
  </w:num>
  <w:num w:numId="183" w16cid:durableId="2027176152">
    <w:abstractNumId w:val="195"/>
  </w:num>
  <w:num w:numId="184" w16cid:durableId="51118868">
    <w:abstractNumId w:val="208"/>
  </w:num>
  <w:num w:numId="185" w16cid:durableId="1740981698">
    <w:abstractNumId w:val="25"/>
  </w:num>
  <w:num w:numId="186" w16cid:durableId="1527137956">
    <w:abstractNumId w:val="73"/>
  </w:num>
  <w:num w:numId="187" w16cid:durableId="365717326">
    <w:abstractNumId w:val="11"/>
  </w:num>
  <w:num w:numId="188" w16cid:durableId="1844278264">
    <w:abstractNumId w:val="96"/>
  </w:num>
  <w:num w:numId="189" w16cid:durableId="1567375969">
    <w:abstractNumId w:val="155"/>
  </w:num>
  <w:num w:numId="190" w16cid:durableId="1457601618">
    <w:abstractNumId w:val="127"/>
  </w:num>
  <w:num w:numId="191" w16cid:durableId="749236248">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1420953313">
    <w:abstractNumId w:val="58"/>
  </w:num>
  <w:num w:numId="193" w16cid:durableId="512453028">
    <w:abstractNumId w:val="28"/>
  </w:num>
  <w:num w:numId="194" w16cid:durableId="752555070">
    <w:abstractNumId w:val="151"/>
  </w:num>
  <w:num w:numId="195" w16cid:durableId="2031832157">
    <w:abstractNumId w:val="106"/>
  </w:num>
  <w:num w:numId="196" w16cid:durableId="1055930436">
    <w:abstractNumId w:val="49"/>
  </w:num>
  <w:num w:numId="197" w16cid:durableId="2146047665">
    <w:abstractNumId w:val="72"/>
  </w:num>
  <w:num w:numId="198" w16cid:durableId="443158274">
    <w:abstractNumId w:val="129"/>
  </w:num>
  <w:num w:numId="199" w16cid:durableId="943533320">
    <w:abstractNumId w:val="116"/>
  </w:num>
  <w:num w:numId="200" w16cid:durableId="1884780980">
    <w:abstractNumId w:val="98"/>
  </w:num>
  <w:num w:numId="201" w16cid:durableId="992027361">
    <w:abstractNumId w:val="8"/>
  </w:num>
  <w:num w:numId="202" w16cid:durableId="708922735">
    <w:abstractNumId w:val="176"/>
  </w:num>
  <w:num w:numId="203" w16cid:durableId="900486830">
    <w:abstractNumId w:val="107"/>
  </w:num>
  <w:num w:numId="204" w16cid:durableId="1147743546">
    <w:abstractNumId w:val="88"/>
  </w:num>
  <w:num w:numId="205" w16cid:durableId="48963880">
    <w:abstractNumId w:val="104"/>
  </w:num>
  <w:num w:numId="206" w16cid:durableId="718629080">
    <w:abstractNumId w:val="51"/>
  </w:num>
  <w:num w:numId="207" w16cid:durableId="871453758">
    <w:abstractNumId w:val="61"/>
  </w:num>
  <w:num w:numId="208" w16cid:durableId="1625387791">
    <w:abstractNumId w:val="172"/>
  </w:num>
  <w:num w:numId="209" w16cid:durableId="622930427">
    <w:abstractNumId w:val="101"/>
  </w:num>
  <w:num w:numId="210" w16cid:durableId="1628858053">
    <w:abstractNumId w:val="149"/>
  </w:num>
  <w:num w:numId="211" w16cid:durableId="1295402183">
    <w:abstractNumId w:val="125"/>
  </w:num>
  <w:num w:numId="212" w16cid:durableId="155808047">
    <w:abstractNumId w:val="181"/>
  </w:num>
  <w:num w:numId="213" w16cid:durableId="1583374638">
    <w:abstractNumId w:val="179"/>
  </w:num>
  <w:num w:numId="214" w16cid:durableId="1486891957">
    <w:abstractNumId w:val="28"/>
  </w:num>
  <w:num w:numId="215" w16cid:durableId="1206066834">
    <w:abstractNumId w:val="133"/>
  </w:num>
  <w:num w:numId="216" w16cid:durableId="563178061">
    <w:abstractNumId w:val="84"/>
  </w:num>
  <w:num w:numId="217" w16cid:durableId="1979065536">
    <w:abstractNumId w:val="146"/>
  </w:num>
  <w:numIdMacAtCleanup w:val="2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na Boryczko">
    <w15:presenceInfo w15:providerId="AD" w15:userId="S::a.boryczko@opolskie.pl::b3b00796-36a0-4f01-abd6-00d0580dee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AD2495"/>
    <w:rsid w:val="0000099C"/>
    <w:rsid w:val="00000A7B"/>
    <w:rsid w:val="0000103A"/>
    <w:rsid w:val="00001223"/>
    <w:rsid w:val="000014CB"/>
    <w:rsid w:val="00001576"/>
    <w:rsid w:val="00001B3C"/>
    <w:rsid w:val="00001C8C"/>
    <w:rsid w:val="000022C6"/>
    <w:rsid w:val="00002576"/>
    <w:rsid w:val="000026EE"/>
    <w:rsid w:val="000026FB"/>
    <w:rsid w:val="00002BC7"/>
    <w:rsid w:val="00002E16"/>
    <w:rsid w:val="00003223"/>
    <w:rsid w:val="00003B12"/>
    <w:rsid w:val="00003C73"/>
    <w:rsid w:val="00003E7C"/>
    <w:rsid w:val="0000403B"/>
    <w:rsid w:val="00004700"/>
    <w:rsid w:val="000047E2"/>
    <w:rsid w:val="00004A1C"/>
    <w:rsid w:val="000052B8"/>
    <w:rsid w:val="00005BF0"/>
    <w:rsid w:val="00006004"/>
    <w:rsid w:val="00006B59"/>
    <w:rsid w:val="00006E24"/>
    <w:rsid w:val="00006FBB"/>
    <w:rsid w:val="0001060B"/>
    <w:rsid w:val="00010D39"/>
    <w:rsid w:val="000118F1"/>
    <w:rsid w:val="00011A15"/>
    <w:rsid w:val="00011C3C"/>
    <w:rsid w:val="0001216F"/>
    <w:rsid w:val="00012630"/>
    <w:rsid w:val="00012792"/>
    <w:rsid w:val="00012B2F"/>
    <w:rsid w:val="00012B82"/>
    <w:rsid w:val="0001389C"/>
    <w:rsid w:val="0001396A"/>
    <w:rsid w:val="00013C89"/>
    <w:rsid w:val="00013F86"/>
    <w:rsid w:val="00013FC4"/>
    <w:rsid w:val="00013FF8"/>
    <w:rsid w:val="0001408B"/>
    <w:rsid w:val="000147A8"/>
    <w:rsid w:val="00014A84"/>
    <w:rsid w:val="0001533F"/>
    <w:rsid w:val="00015417"/>
    <w:rsid w:val="000158CA"/>
    <w:rsid w:val="00015CD7"/>
    <w:rsid w:val="00015DC8"/>
    <w:rsid w:val="00016018"/>
    <w:rsid w:val="000163FE"/>
    <w:rsid w:val="0001645E"/>
    <w:rsid w:val="0001681D"/>
    <w:rsid w:val="00016DE9"/>
    <w:rsid w:val="000170FF"/>
    <w:rsid w:val="00017565"/>
    <w:rsid w:val="00017566"/>
    <w:rsid w:val="00017A48"/>
    <w:rsid w:val="00017A9F"/>
    <w:rsid w:val="00017BA4"/>
    <w:rsid w:val="00017C34"/>
    <w:rsid w:val="00017E80"/>
    <w:rsid w:val="00022311"/>
    <w:rsid w:val="000226CF"/>
    <w:rsid w:val="0002278C"/>
    <w:rsid w:val="00022D74"/>
    <w:rsid w:val="00022E79"/>
    <w:rsid w:val="000237D1"/>
    <w:rsid w:val="00023D99"/>
    <w:rsid w:val="00023DBA"/>
    <w:rsid w:val="00023FE1"/>
    <w:rsid w:val="00024241"/>
    <w:rsid w:val="00024291"/>
    <w:rsid w:val="00025298"/>
    <w:rsid w:val="0002590B"/>
    <w:rsid w:val="00025CB3"/>
    <w:rsid w:val="00025D3D"/>
    <w:rsid w:val="00025F64"/>
    <w:rsid w:val="00026050"/>
    <w:rsid w:val="000262CE"/>
    <w:rsid w:val="00026315"/>
    <w:rsid w:val="00026CF0"/>
    <w:rsid w:val="00026E35"/>
    <w:rsid w:val="000273A7"/>
    <w:rsid w:val="000274BA"/>
    <w:rsid w:val="00027B11"/>
    <w:rsid w:val="0003013E"/>
    <w:rsid w:val="000302DB"/>
    <w:rsid w:val="000304A5"/>
    <w:rsid w:val="00030626"/>
    <w:rsid w:val="00030C8B"/>
    <w:rsid w:val="00030CD2"/>
    <w:rsid w:val="0003107D"/>
    <w:rsid w:val="000310E0"/>
    <w:rsid w:val="0003129A"/>
    <w:rsid w:val="00031B15"/>
    <w:rsid w:val="000322B4"/>
    <w:rsid w:val="00032706"/>
    <w:rsid w:val="00032FDA"/>
    <w:rsid w:val="00033134"/>
    <w:rsid w:val="00033332"/>
    <w:rsid w:val="00033673"/>
    <w:rsid w:val="00033AAF"/>
    <w:rsid w:val="00033B24"/>
    <w:rsid w:val="00034101"/>
    <w:rsid w:val="00034125"/>
    <w:rsid w:val="00034233"/>
    <w:rsid w:val="00034D53"/>
    <w:rsid w:val="0003500B"/>
    <w:rsid w:val="00035512"/>
    <w:rsid w:val="0003562A"/>
    <w:rsid w:val="00035A05"/>
    <w:rsid w:val="00035ADA"/>
    <w:rsid w:val="0003674B"/>
    <w:rsid w:val="00036CB4"/>
    <w:rsid w:val="00036D10"/>
    <w:rsid w:val="00037502"/>
    <w:rsid w:val="00037659"/>
    <w:rsid w:val="00037766"/>
    <w:rsid w:val="00037921"/>
    <w:rsid w:val="000401FF"/>
    <w:rsid w:val="000403E4"/>
    <w:rsid w:val="00040EE8"/>
    <w:rsid w:val="00041160"/>
    <w:rsid w:val="000411A2"/>
    <w:rsid w:val="00041358"/>
    <w:rsid w:val="00041485"/>
    <w:rsid w:val="00041809"/>
    <w:rsid w:val="00041D0A"/>
    <w:rsid w:val="000420FF"/>
    <w:rsid w:val="0004211E"/>
    <w:rsid w:val="00042260"/>
    <w:rsid w:val="000423FF"/>
    <w:rsid w:val="00042578"/>
    <w:rsid w:val="00042690"/>
    <w:rsid w:val="000429BE"/>
    <w:rsid w:val="00042EEB"/>
    <w:rsid w:val="00042F56"/>
    <w:rsid w:val="000436A9"/>
    <w:rsid w:val="00043921"/>
    <w:rsid w:val="00043A8E"/>
    <w:rsid w:val="00043D80"/>
    <w:rsid w:val="00043DB8"/>
    <w:rsid w:val="00044344"/>
    <w:rsid w:val="00044797"/>
    <w:rsid w:val="00044889"/>
    <w:rsid w:val="000449B0"/>
    <w:rsid w:val="00044CE1"/>
    <w:rsid w:val="00044F78"/>
    <w:rsid w:val="000458C6"/>
    <w:rsid w:val="00045B69"/>
    <w:rsid w:val="00045C51"/>
    <w:rsid w:val="00045C6B"/>
    <w:rsid w:val="0004608B"/>
    <w:rsid w:val="000461D5"/>
    <w:rsid w:val="000463EB"/>
    <w:rsid w:val="000463F6"/>
    <w:rsid w:val="000465FD"/>
    <w:rsid w:val="0004673A"/>
    <w:rsid w:val="000467A1"/>
    <w:rsid w:val="000467FF"/>
    <w:rsid w:val="00046933"/>
    <w:rsid w:val="00046B5E"/>
    <w:rsid w:val="00047237"/>
    <w:rsid w:val="00047B65"/>
    <w:rsid w:val="00047F20"/>
    <w:rsid w:val="000504C8"/>
    <w:rsid w:val="000506E3"/>
    <w:rsid w:val="0005088F"/>
    <w:rsid w:val="00050A23"/>
    <w:rsid w:val="000517FE"/>
    <w:rsid w:val="00051BFE"/>
    <w:rsid w:val="00051DDC"/>
    <w:rsid w:val="00051FB3"/>
    <w:rsid w:val="000528DA"/>
    <w:rsid w:val="0005291F"/>
    <w:rsid w:val="00053153"/>
    <w:rsid w:val="0005323C"/>
    <w:rsid w:val="0005324F"/>
    <w:rsid w:val="00053A8C"/>
    <w:rsid w:val="00053B3D"/>
    <w:rsid w:val="00053EAE"/>
    <w:rsid w:val="000545AF"/>
    <w:rsid w:val="00054D84"/>
    <w:rsid w:val="00054DD9"/>
    <w:rsid w:val="00055362"/>
    <w:rsid w:val="000556CA"/>
    <w:rsid w:val="00055D3C"/>
    <w:rsid w:val="00055DED"/>
    <w:rsid w:val="00056000"/>
    <w:rsid w:val="00056065"/>
    <w:rsid w:val="000560BA"/>
    <w:rsid w:val="000561F3"/>
    <w:rsid w:val="00056523"/>
    <w:rsid w:val="00056554"/>
    <w:rsid w:val="000573BA"/>
    <w:rsid w:val="000574BB"/>
    <w:rsid w:val="00057609"/>
    <w:rsid w:val="00057899"/>
    <w:rsid w:val="00057934"/>
    <w:rsid w:val="000602BF"/>
    <w:rsid w:val="0006049E"/>
    <w:rsid w:val="00060650"/>
    <w:rsid w:val="00060ED4"/>
    <w:rsid w:val="00061122"/>
    <w:rsid w:val="0006120C"/>
    <w:rsid w:val="00061703"/>
    <w:rsid w:val="000617E1"/>
    <w:rsid w:val="0006267E"/>
    <w:rsid w:val="000628BC"/>
    <w:rsid w:val="00062A71"/>
    <w:rsid w:val="0006312B"/>
    <w:rsid w:val="0006331C"/>
    <w:rsid w:val="00063418"/>
    <w:rsid w:val="00063950"/>
    <w:rsid w:val="00063A46"/>
    <w:rsid w:val="000642FC"/>
    <w:rsid w:val="00064383"/>
    <w:rsid w:val="000643BF"/>
    <w:rsid w:val="000644BA"/>
    <w:rsid w:val="00065199"/>
    <w:rsid w:val="00065930"/>
    <w:rsid w:val="00066164"/>
    <w:rsid w:val="000666E9"/>
    <w:rsid w:val="00066917"/>
    <w:rsid w:val="00066AC1"/>
    <w:rsid w:val="00066B6E"/>
    <w:rsid w:val="0006760E"/>
    <w:rsid w:val="00067963"/>
    <w:rsid w:val="00067BF3"/>
    <w:rsid w:val="00067F90"/>
    <w:rsid w:val="00067FA1"/>
    <w:rsid w:val="00070305"/>
    <w:rsid w:val="00070353"/>
    <w:rsid w:val="000707B6"/>
    <w:rsid w:val="00070F09"/>
    <w:rsid w:val="00070F20"/>
    <w:rsid w:val="00070F36"/>
    <w:rsid w:val="0007173E"/>
    <w:rsid w:val="0007175C"/>
    <w:rsid w:val="00071806"/>
    <w:rsid w:val="00071CA2"/>
    <w:rsid w:val="00071EBB"/>
    <w:rsid w:val="0007207C"/>
    <w:rsid w:val="00072240"/>
    <w:rsid w:val="000722AF"/>
    <w:rsid w:val="0007241B"/>
    <w:rsid w:val="000724B0"/>
    <w:rsid w:val="00072596"/>
    <w:rsid w:val="00072762"/>
    <w:rsid w:val="00073AAD"/>
    <w:rsid w:val="00073D48"/>
    <w:rsid w:val="00074020"/>
    <w:rsid w:val="00074F65"/>
    <w:rsid w:val="00074FAB"/>
    <w:rsid w:val="00074FCB"/>
    <w:rsid w:val="00075087"/>
    <w:rsid w:val="000751D7"/>
    <w:rsid w:val="0007592E"/>
    <w:rsid w:val="000760D9"/>
    <w:rsid w:val="0007616E"/>
    <w:rsid w:val="000767D4"/>
    <w:rsid w:val="00076803"/>
    <w:rsid w:val="00076CEA"/>
    <w:rsid w:val="000770DA"/>
    <w:rsid w:val="0007711C"/>
    <w:rsid w:val="00077445"/>
    <w:rsid w:val="00077616"/>
    <w:rsid w:val="00077FB2"/>
    <w:rsid w:val="000806AB"/>
    <w:rsid w:val="00080973"/>
    <w:rsid w:val="00080BB0"/>
    <w:rsid w:val="00080FDA"/>
    <w:rsid w:val="000816CC"/>
    <w:rsid w:val="000820A9"/>
    <w:rsid w:val="000822D7"/>
    <w:rsid w:val="00082FD3"/>
    <w:rsid w:val="000830F0"/>
    <w:rsid w:val="000833AF"/>
    <w:rsid w:val="000835D5"/>
    <w:rsid w:val="000835FD"/>
    <w:rsid w:val="00083A4F"/>
    <w:rsid w:val="00083B5D"/>
    <w:rsid w:val="00083EE4"/>
    <w:rsid w:val="000846F0"/>
    <w:rsid w:val="000847E8"/>
    <w:rsid w:val="00085557"/>
    <w:rsid w:val="00086046"/>
    <w:rsid w:val="0008605E"/>
    <w:rsid w:val="00086249"/>
    <w:rsid w:val="000864C4"/>
    <w:rsid w:val="00086712"/>
    <w:rsid w:val="000873F6"/>
    <w:rsid w:val="000875DB"/>
    <w:rsid w:val="0008785B"/>
    <w:rsid w:val="00087B24"/>
    <w:rsid w:val="00087F96"/>
    <w:rsid w:val="0009010C"/>
    <w:rsid w:val="000901E1"/>
    <w:rsid w:val="00090B63"/>
    <w:rsid w:val="00090DDD"/>
    <w:rsid w:val="00090E3A"/>
    <w:rsid w:val="00090FAB"/>
    <w:rsid w:val="0009187B"/>
    <w:rsid w:val="0009328B"/>
    <w:rsid w:val="0009479D"/>
    <w:rsid w:val="000950A5"/>
    <w:rsid w:val="000951F5"/>
    <w:rsid w:val="00095989"/>
    <w:rsid w:val="0009628F"/>
    <w:rsid w:val="000962B6"/>
    <w:rsid w:val="0009645B"/>
    <w:rsid w:val="00096C6D"/>
    <w:rsid w:val="00097045"/>
    <w:rsid w:val="00097ABF"/>
    <w:rsid w:val="00097AF3"/>
    <w:rsid w:val="000A073A"/>
    <w:rsid w:val="000A1029"/>
    <w:rsid w:val="000A1620"/>
    <w:rsid w:val="000A1BB9"/>
    <w:rsid w:val="000A1DE0"/>
    <w:rsid w:val="000A24BA"/>
    <w:rsid w:val="000A295E"/>
    <w:rsid w:val="000A2FBC"/>
    <w:rsid w:val="000A3075"/>
    <w:rsid w:val="000A3E2E"/>
    <w:rsid w:val="000A3E85"/>
    <w:rsid w:val="000A4000"/>
    <w:rsid w:val="000A4810"/>
    <w:rsid w:val="000A48F3"/>
    <w:rsid w:val="000A4D3C"/>
    <w:rsid w:val="000A5055"/>
    <w:rsid w:val="000A52F3"/>
    <w:rsid w:val="000A5320"/>
    <w:rsid w:val="000A5767"/>
    <w:rsid w:val="000A58F7"/>
    <w:rsid w:val="000A603A"/>
    <w:rsid w:val="000A6061"/>
    <w:rsid w:val="000A62BB"/>
    <w:rsid w:val="000A67AE"/>
    <w:rsid w:val="000A6AAB"/>
    <w:rsid w:val="000A6DAD"/>
    <w:rsid w:val="000A6EC6"/>
    <w:rsid w:val="000A75E1"/>
    <w:rsid w:val="000A7625"/>
    <w:rsid w:val="000A7662"/>
    <w:rsid w:val="000A7CA3"/>
    <w:rsid w:val="000A7F80"/>
    <w:rsid w:val="000A9062"/>
    <w:rsid w:val="000B046E"/>
    <w:rsid w:val="000B0631"/>
    <w:rsid w:val="000B06C6"/>
    <w:rsid w:val="000B0897"/>
    <w:rsid w:val="000B164D"/>
    <w:rsid w:val="000B1F28"/>
    <w:rsid w:val="000B271A"/>
    <w:rsid w:val="000B2721"/>
    <w:rsid w:val="000B28A6"/>
    <w:rsid w:val="000B2A48"/>
    <w:rsid w:val="000B2B19"/>
    <w:rsid w:val="000B2D17"/>
    <w:rsid w:val="000B2D28"/>
    <w:rsid w:val="000B3821"/>
    <w:rsid w:val="000B38D2"/>
    <w:rsid w:val="000B4261"/>
    <w:rsid w:val="000B4420"/>
    <w:rsid w:val="000B495B"/>
    <w:rsid w:val="000B496C"/>
    <w:rsid w:val="000B4A76"/>
    <w:rsid w:val="000B4DD6"/>
    <w:rsid w:val="000B4F75"/>
    <w:rsid w:val="000B5200"/>
    <w:rsid w:val="000B53A5"/>
    <w:rsid w:val="000B54C0"/>
    <w:rsid w:val="000B57DB"/>
    <w:rsid w:val="000B5AA4"/>
    <w:rsid w:val="000B5C3E"/>
    <w:rsid w:val="000B6842"/>
    <w:rsid w:val="000B6A6B"/>
    <w:rsid w:val="000B7120"/>
    <w:rsid w:val="000B7697"/>
    <w:rsid w:val="000B7D88"/>
    <w:rsid w:val="000C08EA"/>
    <w:rsid w:val="000C0A23"/>
    <w:rsid w:val="000C0A62"/>
    <w:rsid w:val="000C0AD6"/>
    <w:rsid w:val="000C0AEA"/>
    <w:rsid w:val="000C13EF"/>
    <w:rsid w:val="000C14D9"/>
    <w:rsid w:val="000C188B"/>
    <w:rsid w:val="000C1F36"/>
    <w:rsid w:val="000C20A6"/>
    <w:rsid w:val="000C2378"/>
    <w:rsid w:val="000C25AE"/>
    <w:rsid w:val="000C2B94"/>
    <w:rsid w:val="000C2F18"/>
    <w:rsid w:val="000C2F6A"/>
    <w:rsid w:val="000C3417"/>
    <w:rsid w:val="000C3AF9"/>
    <w:rsid w:val="000C3F46"/>
    <w:rsid w:val="000C41C6"/>
    <w:rsid w:val="000C46B0"/>
    <w:rsid w:val="000C47E7"/>
    <w:rsid w:val="000C481F"/>
    <w:rsid w:val="000C5287"/>
    <w:rsid w:val="000C560F"/>
    <w:rsid w:val="000C57B8"/>
    <w:rsid w:val="000C5AD2"/>
    <w:rsid w:val="000C5E19"/>
    <w:rsid w:val="000C622E"/>
    <w:rsid w:val="000C644B"/>
    <w:rsid w:val="000C6CCE"/>
    <w:rsid w:val="000C7417"/>
    <w:rsid w:val="000C77DC"/>
    <w:rsid w:val="000C780E"/>
    <w:rsid w:val="000D05A1"/>
    <w:rsid w:val="000D102C"/>
    <w:rsid w:val="000D17D2"/>
    <w:rsid w:val="000D1B3E"/>
    <w:rsid w:val="000D207B"/>
    <w:rsid w:val="000D2365"/>
    <w:rsid w:val="000D2448"/>
    <w:rsid w:val="000D2470"/>
    <w:rsid w:val="000D2947"/>
    <w:rsid w:val="000D2D19"/>
    <w:rsid w:val="000D344D"/>
    <w:rsid w:val="000D396E"/>
    <w:rsid w:val="000D3982"/>
    <w:rsid w:val="000D39CE"/>
    <w:rsid w:val="000D3A50"/>
    <w:rsid w:val="000D3C70"/>
    <w:rsid w:val="000D3D5A"/>
    <w:rsid w:val="000D3F58"/>
    <w:rsid w:val="000D4470"/>
    <w:rsid w:val="000D484C"/>
    <w:rsid w:val="000D4FF9"/>
    <w:rsid w:val="000D612B"/>
    <w:rsid w:val="000D6212"/>
    <w:rsid w:val="000D66DF"/>
    <w:rsid w:val="000D6A11"/>
    <w:rsid w:val="000D6B22"/>
    <w:rsid w:val="000D7375"/>
    <w:rsid w:val="000D7B21"/>
    <w:rsid w:val="000D7B9E"/>
    <w:rsid w:val="000D7DC2"/>
    <w:rsid w:val="000E06F4"/>
    <w:rsid w:val="000E0CC2"/>
    <w:rsid w:val="000E0CFB"/>
    <w:rsid w:val="000E0D14"/>
    <w:rsid w:val="000E122D"/>
    <w:rsid w:val="000E1CC6"/>
    <w:rsid w:val="000E1EF3"/>
    <w:rsid w:val="000E2392"/>
    <w:rsid w:val="000E2685"/>
    <w:rsid w:val="000E2E01"/>
    <w:rsid w:val="000E2FAD"/>
    <w:rsid w:val="000E35EA"/>
    <w:rsid w:val="000E36F6"/>
    <w:rsid w:val="000E3733"/>
    <w:rsid w:val="000E3A4D"/>
    <w:rsid w:val="000E3B79"/>
    <w:rsid w:val="000E3BE7"/>
    <w:rsid w:val="000E440E"/>
    <w:rsid w:val="000E457E"/>
    <w:rsid w:val="000E45F1"/>
    <w:rsid w:val="000E469F"/>
    <w:rsid w:val="000E4747"/>
    <w:rsid w:val="000E491F"/>
    <w:rsid w:val="000E4B8E"/>
    <w:rsid w:val="000E51A7"/>
    <w:rsid w:val="000E5AFC"/>
    <w:rsid w:val="000E6519"/>
    <w:rsid w:val="000E6A9C"/>
    <w:rsid w:val="000E6E3F"/>
    <w:rsid w:val="000E707F"/>
    <w:rsid w:val="000E7679"/>
    <w:rsid w:val="000F00F3"/>
    <w:rsid w:val="000F05EB"/>
    <w:rsid w:val="000F0701"/>
    <w:rsid w:val="000F088B"/>
    <w:rsid w:val="000F0D1B"/>
    <w:rsid w:val="000F1242"/>
    <w:rsid w:val="000F1619"/>
    <w:rsid w:val="000F16D1"/>
    <w:rsid w:val="000F1714"/>
    <w:rsid w:val="000F1BA8"/>
    <w:rsid w:val="000F1CA4"/>
    <w:rsid w:val="000F1DFE"/>
    <w:rsid w:val="000F221E"/>
    <w:rsid w:val="000F27F0"/>
    <w:rsid w:val="000F2A01"/>
    <w:rsid w:val="000F2A2A"/>
    <w:rsid w:val="000F304A"/>
    <w:rsid w:val="000F35CB"/>
    <w:rsid w:val="000F3AE6"/>
    <w:rsid w:val="000F3C2C"/>
    <w:rsid w:val="000F3DAE"/>
    <w:rsid w:val="000F3E0F"/>
    <w:rsid w:val="000F40D7"/>
    <w:rsid w:val="000F42AE"/>
    <w:rsid w:val="000F4607"/>
    <w:rsid w:val="000F4AA6"/>
    <w:rsid w:val="000F5132"/>
    <w:rsid w:val="000F5AD6"/>
    <w:rsid w:val="000F5E8B"/>
    <w:rsid w:val="000F63D6"/>
    <w:rsid w:val="000F6580"/>
    <w:rsid w:val="000F6590"/>
    <w:rsid w:val="000F66FC"/>
    <w:rsid w:val="000F6709"/>
    <w:rsid w:val="000F6C28"/>
    <w:rsid w:val="000F6C5A"/>
    <w:rsid w:val="000F753C"/>
    <w:rsid w:val="000F757E"/>
    <w:rsid w:val="0010022A"/>
    <w:rsid w:val="0010053C"/>
    <w:rsid w:val="00100EC4"/>
    <w:rsid w:val="001013BB"/>
    <w:rsid w:val="0010182F"/>
    <w:rsid w:val="0010271B"/>
    <w:rsid w:val="00102F9B"/>
    <w:rsid w:val="00103050"/>
    <w:rsid w:val="0010358C"/>
    <w:rsid w:val="001036A8"/>
    <w:rsid w:val="00103749"/>
    <w:rsid w:val="00103AE2"/>
    <w:rsid w:val="00103CB4"/>
    <w:rsid w:val="00103DC4"/>
    <w:rsid w:val="001047E3"/>
    <w:rsid w:val="00104CBE"/>
    <w:rsid w:val="001054EB"/>
    <w:rsid w:val="00105B0B"/>
    <w:rsid w:val="00105C29"/>
    <w:rsid w:val="00105F9B"/>
    <w:rsid w:val="001060DD"/>
    <w:rsid w:val="0010638B"/>
    <w:rsid w:val="00106529"/>
    <w:rsid w:val="001069E8"/>
    <w:rsid w:val="00106A06"/>
    <w:rsid w:val="00106CD0"/>
    <w:rsid w:val="001074F7"/>
    <w:rsid w:val="001076EB"/>
    <w:rsid w:val="00107AF1"/>
    <w:rsid w:val="00110559"/>
    <w:rsid w:val="0011097F"/>
    <w:rsid w:val="00110F79"/>
    <w:rsid w:val="00111128"/>
    <w:rsid w:val="00111283"/>
    <w:rsid w:val="00111601"/>
    <w:rsid w:val="0011181D"/>
    <w:rsid w:val="00111834"/>
    <w:rsid w:val="00111A7D"/>
    <w:rsid w:val="00111FA1"/>
    <w:rsid w:val="00113296"/>
    <w:rsid w:val="0011354A"/>
    <w:rsid w:val="001138F0"/>
    <w:rsid w:val="00113C6F"/>
    <w:rsid w:val="00113D0B"/>
    <w:rsid w:val="00113E35"/>
    <w:rsid w:val="00113FD1"/>
    <w:rsid w:val="00114322"/>
    <w:rsid w:val="00114651"/>
    <w:rsid w:val="00114890"/>
    <w:rsid w:val="00114EA7"/>
    <w:rsid w:val="00115211"/>
    <w:rsid w:val="00115417"/>
    <w:rsid w:val="00115513"/>
    <w:rsid w:val="00115CC4"/>
    <w:rsid w:val="00115DD4"/>
    <w:rsid w:val="00115FE7"/>
    <w:rsid w:val="001169B8"/>
    <w:rsid w:val="00116A44"/>
    <w:rsid w:val="00116E95"/>
    <w:rsid w:val="00117599"/>
    <w:rsid w:val="00117731"/>
    <w:rsid w:val="00117868"/>
    <w:rsid w:val="00117B85"/>
    <w:rsid w:val="00117B97"/>
    <w:rsid w:val="00117BD8"/>
    <w:rsid w:val="00117F70"/>
    <w:rsid w:val="001202EE"/>
    <w:rsid w:val="001206F6"/>
    <w:rsid w:val="001207EC"/>
    <w:rsid w:val="00120A66"/>
    <w:rsid w:val="00120ACB"/>
    <w:rsid w:val="00120DBC"/>
    <w:rsid w:val="00120DDD"/>
    <w:rsid w:val="00121318"/>
    <w:rsid w:val="001213E6"/>
    <w:rsid w:val="00122414"/>
    <w:rsid w:val="00122C13"/>
    <w:rsid w:val="00122FC3"/>
    <w:rsid w:val="001236B0"/>
    <w:rsid w:val="00123727"/>
    <w:rsid w:val="0012381E"/>
    <w:rsid w:val="0012382E"/>
    <w:rsid w:val="00124088"/>
    <w:rsid w:val="0012419C"/>
    <w:rsid w:val="001241CC"/>
    <w:rsid w:val="00124599"/>
    <w:rsid w:val="0012507D"/>
    <w:rsid w:val="00125824"/>
    <w:rsid w:val="0012594A"/>
    <w:rsid w:val="00126027"/>
    <w:rsid w:val="00126CBC"/>
    <w:rsid w:val="00126FCF"/>
    <w:rsid w:val="00127685"/>
    <w:rsid w:val="00127CE7"/>
    <w:rsid w:val="00127CF0"/>
    <w:rsid w:val="00127F97"/>
    <w:rsid w:val="00130875"/>
    <w:rsid w:val="00130A6D"/>
    <w:rsid w:val="00130E51"/>
    <w:rsid w:val="001315DD"/>
    <w:rsid w:val="001315EC"/>
    <w:rsid w:val="001322BB"/>
    <w:rsid w:val="00132468"/>
    <w:rsid w:val="001330F4"/>
    <w:rsid w:val="00133268"/>
    <w:rsid w:val="00133682"/>
    <w:rsid w:val="00133C7C"/>
    <w:rsid w:val="001340CB"/>
    <w:rsid w:val="001344ED"/>
    <w:rsid w:val="00134A25"/>
    <w:rsid w:val="00134A44"/>
    <w:rsid w:val="001362E0"/>
    <w:rsid w:val="00137192"/>
    <w:rsid w:val="001371D9"/>
    <w:rsid w:val="0013754F"/>
    <w:rsid w:val="00137957"/>
    <w:rsid w:val="00137ABC"/>
    <w:rsid w:val="00137BDE"/>
    <w:rsid w:val="00137DC2"/>
    <w:rsid w:val="00140065"/>
    <w:rsid w:val="00140563"/>
    <w:rsid w:val="00140789"/>
    <w:rsid w:val="0014080C"/>
    <w:rsid w:val="00140A31"/>
    <w:rsid w:val="0014157F"/>
    <w:rsid w:val="0014240C"/>
    <w:rsid w:val="00142D11"/>
    <w:rsid w:val="001430B9"/>
    <w:rsid w:val="00143591"/>
    <w:rsid w:val="00143915"/>
    <w:rsid w:val="001441DD"/>
    <w:rsid w:val="0014479E"/>
    <w:rsid w:val="0014485F"/>
    <w:rsid w:val="00144861"/>
    <w:rsid w:val="00144989"/>
    <w:rsid w:val="00144B8F"/>
    <w:rsid w:val="00144E7A"/>
    <w:rsid w:val="001451BE"/>
    <w:rsid w:val="00145624"/>
    <w:rsid w:val="001456D7"/>
    <w:rsid w:val="001456F3"/>
    <w:rsid w:val="0014584C"/>
    <w:rsid w:val="00145BAB"/>
    <w:rsid w:val="00145DCE"/>
    <w:rsid w:val="00146D00"/>
    <w:rsid w:val="00146E66"/>
    <w:rsid w:val="00147623"/>
    <w:rsid w:val="00150058"/>
    <w:rsid w:val="001505E8"/>
    <w:rsid w:val="001508E1"/>
    <w:rsid w:val="00150F91"/>
    <w:rsid w:val="00151107"/>
    <w:rsid w:val="00151D89"/>
    <w:rsid w:val="00152344"/>
    <w:rsid w:val="00152455"/>
    <w:rsid w:val="00152536"/>
    <w:rsid w:val="001533CF"/>
    <w:rsid w:val="00153E51"/>
    <w:rsid w:val="0015423A"/>
    <w:rsid w:val="00154A57"/>
    <w:rsid w:val="00154DAE"/>
    <w:rsid w:val="00155735"/>
    <w:rsid w:val="00155AF8"/>
    <w:rsid w:val="00155C64"/>
    <w:rsid w:val="00155DA9"/>
    <w:rsid w:val="00155DE0"/>
    <w:rsid w:val="00156167"/>
    <w:rsid w:val="00156A94"/>
    <w:rsid w:val="00157161"/>
    <w:rsid w:val="00157216"/>
    <w:rsid w:val="00157252"/>
    <w:rsid w:val="00157774"/>
    <w:rsid w:val="00157E28"/>
    <w:rsid w:val="00157EB8"/>
    <w:rsid w:val="001600FD"/>
    <w:rsid w:val="00160160"/>
    <w:rsid w:val="00161443"/>
    <w:rsid w:val="00161D52"/>
    <w:rsid w:val="001622B8"/>
    <w:rsid w:val="00162AA4"/>
    <w:rsid w:val="00163A58"/>
    <w:rsid w:val="00163B48"/>
    <w:rsid w:val="0016465A"/>
    <w:rsid w:val="00165276"/>
    <w:rsid w:val="001658C7"/>
    <w:rsid w:val="00165B6F"/>
    <w:rsid w:val="00165D12"/>
    <w:rsid w:val="00165D6B"/>
    <w:rsid w:val="001660B8"/>
    <w:rsid w:val="00166331"/>
    <w:rsid w:val="0016652B"/>
    <w:rsid w:val="001665A2"/>
    <w:rsid w:val="001673EA"/>
    <w:rsid w:val="0016781C"/>
    <w:rsid w:val="00170ADD"/>
    <w:rsid w:val="00170D2E"/>
    <w:rsid w:val="00170E9D"/>
    <w:rsid w:val="00171C48"/>
    <w:rsid w:val="00171DF0"/>
    <w:rsid w:val="001724CC"/>
    <w:rsid w:val="001727B1"/>
    <w:rsid w:val="00172BC7"/>
    <w:rsid w:val="0017363D"/>
    <w:rsid w:val="00173C56"/>
    <w:rsid w:val="00173E22"/>
    <w:rsid w:val="0017435A"/>
    <w:rsid w:val="001746DC"/>
    <w:rsid w:val="00174B82"/>
    <w:rsid w:val="00174BD2"/>
    <w:rsid w:val="001754DC"/>
    <w:rsid w:val="001755D1"/>
    <w:rsid w:val="0017633E"/>
    <w:rsid w:val="001765C7"/>
    <w:rsid w:val="00176670"/>
    <w:rsid w:val="001769B5"/>
    <w:rsid w:val="00176F7C"/>
    <w:rsid w:val="00177031"/>
    <w:rsid w:val="0017757C"/>
    <w:rsid w:val="0017778E"/>
    <w:rsid w:val="001778E6"/>
    <w:rsid w:val="00177BA6"/>
    <w:rsid w:val="00177D99"/>
    <w:rsid w:val="0018032E"/>
    <w:rsid w:val="00181969"/>
    <w:rsid w:val="00181D18"/>
    <w:rsid w:val="00181E40"/>
    <w:rsid w:val="00181EFA"/>
    <w:rsid w:val="00181FC7"/>
    <w:rsid w:val="001820BE"/>
    <w:rsid w:val="001820D1"/>
    <w:rsid w:val="001824B9"/>
    <w:rsid w:val="00182517"/>
    <w:rsid w:val="00182923"/>
    <w:rsid w:val="00182D6E"/>
    <w:rsid w:val="00183692"/>
    <w:rsid w:val="001838D3"/>
    <w:rsid w:val="00183F9D"/>
    <w:rsid w:val="00183FF3"/>
    <w:rsid w:val="0018470A"/>
    <w:rsid w:val="0018476A"/>
    <w:rsid w:val="001849DE"/>
    <w:rsid w:val="00184B4A"/>
    <w:rsid w:val="00185145"/>
    <w:rsid w:val="00185BB8"/>
    <w:rsid w:val="00185E1C"/>
    <w:rsid w:val="00186BBB"/>
    <w:rsid w:val="001871CF"/>
    <w:rsid w:val="00190034"/>
    <w:rsid w:val="00190906"/>
    <w:rsid w:val="00190A90"/>
    <w:rsid w:val="00191433"/>
    <w:rsid w:val="0019170F"/>
    <w:rsid w:val="00191D8C"/>
    <w:rsid w:val="00191D8E"/>
    <w:rsid w:val="00191DB8"/>
    <w:rsid w:val="00191DFE"/>
    <w:rsid w:val="00191E71"/>
    <w:rsid w:val="00191F2A"/>
    <w:rsid w:val="00192065"/>
    <w:rsid w:val="001922B2"/>
    <w:rsid w:val="00192C3A"/>
    <w:rsid w:val="001934C6"/>
    <w:rsid w:val="0019366A"/>
    <w:rsid w:val="001938C0"/>
    <w:rsid w:val="00193BBC"/>
    <w:rsid w:val="00193D3C"/>
    <w:rsid w:val="00193E31"/>
    <w:rsid w:val="001946BC"/>
    <w:rsid w:val="001948AE"/>
    <w:rsid w:val="00194924"/>
    <w:rsid w:val="00194A4F"/>
    <w:rsid w:val="00194F5F"/>
    <w:rsid w:val="001956BC"/>
    <w:rsid w:val="001957A8"/>
    <w:rsid w:val="00195979"/>
    <w:rsid w:val="00195F3F"/>
    <w:rsid w:val="00195F58"/>
    <w:rsid w:val="00195F75"/>
    <w:rsid w:val="00196165"/>
    <w:rsid w:val="001963EF"/>
    <w:rsid w:val="00196551"/>
    <w:rsid w:val="0019687E"/>
    <w:rsid w:val="00196FC5"/>
    <w:rsid w:val="0019702E"/>
    <w:rsid w:val="001976F7"/>
    <w:rsid w:val="00197ACC"/>
    <w:rsid w:val="001A0151"/>
    <w:rsid w:val="001A04BF"/>
    <w:rsid w:val="001A060C"/>
    <w:rsid w:val="001A07AC"/>
    <w:rsid w:val="001A0B89"/>
    <w:rsid w:val="001A0D6E"/>
    <w:rsid w:val="001A0E9D"/>
    <w:rsid w:val="001A1267"/>
    <w:rsid w:val="001A16EB"/>
    <w:rsid w:val="001A1C0E"/>
    <w:rsid w:val="001A1EDE"/>
    <w:rsid w:val="001A2085"/>
    <w:rsid w:val="001A2243"/>
    <w:rsid w:val="001A2B8B"/>
    <w:rsid w:val="001A2D91"/>
    <w:rsid w:val="001A2F7E"/>
    <w:rsid w:val="001A33EC"/>
    <w:rsid w:val="001A3723"/>
    <w:rsid w:val="001A39C8"/>
    <w:rsid w:val="001A3C9E"/>
    <w:rsid w:val="001A46AB"/>
    <w:rsid w:val="001A4AB0"/>
    <w:rsid w:val="001A4EF5"/>
    <w:rsid w:val="001A4F38"/>
    <w:rsid w:val="001A5059"/>
    <w:rsid w:val="001A54EB"/>
    <w:rsid w:val="001A5965"/>
    <w:rsid w:val="001A6491"/>
    <w:rsid w:val="001A6713"/>
    <w:rsid w:val="001A6831"/>
    <w:rsid w:val="001A69FF"/>
    <w:rsid w:val="001A6B34"/>
    <w:rsid w:val="001A6F07"/>
    <w:rsid w:val="001A6F66"/>
    <w:rsid w:val="001A796B"/>
    <w:rsid w:val="001A7F11"/>
    <w:rsid w:val="001B017C"/>
    <w:rsid w:val="001B0F0B"/>
    <w:rsid w:val="001B10DF"/>
    <w:rsid w:val="001B1259"/>
    <w:rsid w:val="001B1466"/>
    <w:rsid w:val="001B17DD"/>
    <w:rsid w:val="001B2624"/>
    <w:rsid w:val="001B310A"/>
    <w:rsid w:val="001B3526"/>
    <w:rsid w:val="001B3876"/>
    <w:rsid w:val="001B3F87"/>
    <w:rsid w:val="001B40A8"/>
    <w:rsid w:val="001B420A"/>
    <w:rsid w:val="001B4C8E"/>
    <w:rsid w:val="001B51EF"/>
    <w:rsid w:val="001B5364"/>
    <w:rsid w:val="001B5518"/>
    <w:rsid w:val="001B553F"/>
    <w:rsid w:val="001B606D"/>
    <w:rsid w:val="001B657D"/>
    <w:rsid w:val="001B7320"/>
    <w:rsid w:val="001B7792"/>
    <w:rsid w:val="001B7B15"/>
    <w:rsid w:val="001C007E"/>
    <w:rsid w:val="001C0299"/>
    <w:rsid w:val="001C0625"/>
    <w:rsid w:val="001C08F3"/>
    <w:rsid w:val="001C1196"/>
    <w:rsid w:val="001C11EF"/>
    <w:rsid w:val="001C1732"/>
    <w:rsid w:val="001C1734"/>
    <w:rsid w:val="001C1936"/>
    <w:rsid w:val="001C19E9"/>
    <w:rsid w:val="001C1D4A"/>
    <w:rsid w:val="001C24E8"/>
    <w:rsid w:val="001C29FD"/>
    <w:rsid w:val="001C2BEA"/>
    <w:rsid w:val="001C2CA5"/>
    <w:rsid w:val="001C31B2"/>
    <w:rsid w:val="001C34CB"/>
    <w:rsid w:val="001C361A"/>
    <w:rsid w:val="001C39AA"/>
    <w:rsid w:val="001C3FC2"/>
    <w:rsid w:val="001C441F"/>
    <w:rsid w:val="001C4528"/>
    <w:rsid w:val="001C45FF"/>
    <w:rsid w:val="001C4955"/>
    <w:rsid w:val="001C4CBC"/>
    <w:rsid w:val="001C5337"/>
    <w:rsid w:val="001C5607"/>
    <w:rsid w:val="001C5764"/>
    <w:rsid w:val="001C6A5C"/>
    <w:rsid w:val="001C6AFB"/>
    <w:rsid w:val="001C73DB"/>
    <w:rsid w:val="001D02E1"/>
    <w:rsid w:val="001D0ACA"/>
    <w:rsid w:val="001D14F2"/>
    <w:rsid w:val="001D1D9F"/>
    <w:rsid w:val="001D1DF5"/>
    <w:rsid w:val="001D2658"/>
    <w:rsid w:val="001D265B"/>
    <w:rsid w:val="001D29D5"/>
    <w:rsid w:val="001D2ABD"/>
    <w:rsid w:val="001D3227"/>
    <w:rsid w:val="001D37E3"/>
    <w:rsid w:val="001D3922"/>
    <w:rsid w:val="001D3FF3"/>
    <w:rsid w:val="001D40E2"/>
    <w:rsid w:val="001D41EA"/>
    <w:rsid w:val="001D420E"/>
    <w:rsid w:val="001D441D"/>
    <w:rsid w:val="001D4A19"/>
    <w:rsid w:val="001D4E76"/>
    <w:rsid w:val="001D512C"/>
    <w:rsid w:val="001D520A"/>
    <w:rsid w:val="001D5955"/>
    <w:rsid w:val="001D5E3B"/>
    <w:rsid w:val="001D6374"/>
    <w:rsid w:val="001D6979"/>
    <w:rsid w:val="001D750F"/>
    <w:rsid w:val="001E0167"/>
    <w:rsid w:val="001E056D"/>
    <w:rsid w:val="001E0ACE"/>
    <w:rsid w:val="001E0CC9"/>
    <w:rsid w:val="001E0D71"/>
    <w:rsid w:val="001E0DF2"/>
    <w:rsid w:val="001E11F1"/>
    <w:rsid w:val="001E1761"/>
    <w:rsid w:val="001E1B21"/>
    <w:rsid w:val="001E1CE4"/>
    <w:rsid w:val="001E1D41"/>
    <w:rsid w:val="001E2A62"/>
    <w:rsid w:val="001E2A99"/>
    <w:rsid w:val="001E2D99"/>
    <w:rsid w:val="001E306F"/>
    <w:rsid w:val="001E3454"/>
    <w:rsid w:val="001E3784"/>
    <w:rsid w:val="001E3DAD"/>
    <w:rsid w:val="001E3EE2"/>
    <w:rsid w:val="001E3FFC"/>
    <w:rsid w:val="001E4924"/>
    <w:rsid w:val="001E4C92"/>
    <w:rsid w:val="001E517C"/>
    <w:rsid w:val="001E53AF"/>
    <w:rsid w:val="001E53EF"/>
    <w:rsid w:val="001E5AF6"/>
    <w:rsid w:val="001E6380"/>
    <w:rsid w:val="001E64F8"/>
    <w:rsid w:val="001E6548"/>
    <w:rsid w:val="001E7188"/>
    <w:rsid w:val="001E7409"/>
    <w:rsid w:val="001E75A0"/>
    <w:rsid w:val="001E7665"/>
    <w:rsid w:val="001E77C6"/>
    <w:rsid w:val="001E7879"/>
    <w:rsid w:val="001E78FE"/>
    <w:rsid w:val="001E7B59"/>
    <w:rsid w:val="001E7D69"/>
    <w:rsid w:val="001E7EEB"/>
    <w:rsid w:val="001F0062"/>
    <w:rsid w:val="001F0704"/>
    <w:rsid w:val="001F0D69"/>
    <w:rsid w:val="001F123D"/>
    <w:rsid w:val="001F149F"/>
    <w:rsid w:val="001F1900"/>
    <w:rsid w:val="001F1B4F"/>
    <w:rsid w:val="001F2797"/>
    <w:rsid w:val="001F2A9E"/>
    <w:rsid w:val="001F313F"/>
    <w:rsid w:val="001F35A6"/>
    <w:rsid w:val="001F372B"/>
    <w:rsid w:val="001F43D5"/>
    <w:rsid w:val="001F44F8"/>
    <w:rsid w:val="001F45D5"/>
    <w:rsid w:val="001F4639"/>
    <w:rsid w:val="001F4663"/>
    <w:rsid w:val="001F4D13"/>
    <w:rsid w:val="001F4E5E"/>
    <w:rsid w:val="001F4EFD"/>
    <w:rsid w:val="001F521F"/>
    <w:rsid w:val="001F5773"/>
    <w:rsid w:val="001F5D90"/>
    <w:rsid w:val="001F6306"/>
    <w:rsid w:val="001F6584"/>
    <w:rsid w:val="001F68E3"/>
    <w:rsid w:val="001F693E"/>
    <w:rsid w:val="001F774D"/>
    <w:rsid w:val="001F7B70"/>
    <w:rsid w:val="001F7C59"/>
    <w:rsid w:val="001F7D80"/>
    <w:rsid w:val="0020031E"/>
    <w:rsid w:val="00200AAF"/>
    <w:rsid w:val="00200DF6"/>
    <w:rsid w:val="0020179E"/>
    <w:rsid w:val="002017C9"/>
    <w:rsid w:val="00201910"/>
    <w:rsid w:val="00201F9A"/>
    <w:rsid w:val="00202611"/>
    <w:rsid w:val="0020283D"/>
    <w:rsid w:val="002029FE"/>
    <w:rsid w:val="00202AEC"/>
    <w:rsid w:val="00202CB1"/>
    <w:rsid w:val="00202F72"/>
    <w:rsid w:val="002033C0"/>
    <w:rsid w:val="00203585"/>
    <w:rsid w:val="00203750"/>
    <w:rsid w:val="00204763"/>
    <w:rsid w:val="00204EB2"/>
    <w:rsid w:val="002055AB"/>
    <w:rsid w:val="0020565B"/>
    <w:rsid w:val="00205703"/>
    <w:rsid w:val="0020693A"/>
    <w:rsid w:val="00207584"/>
    <w:rsid w:val="00210A3C"/>
    <w:rsid w:val="00210F27"/>
    <w:rsid w:val="002111B8"/>
    <w:rsid w:val="00211219"/>
    <w:rsid w:val="002119E7"/>
    <w:rsid w:val="002119EC"/>
    <w:rsid w:val="00211D1B"/>
    <w:rsid w:val="00211DA1"/>
    <w:rsid w:val="00211E6E"/>
    <w:rsid w:val="002120C0"/>
    <w:rsid w:val="00212319"/>
    <w:rsid w:val="002126AC"/>
    <w:rsid w:val="002127FA"/>
    <w:rsid w:val="0021309E"/>
    <w:rsid w:val="002136F7"/>
    <w:rsid w:val="00213D13"/>
    <w:rsid w:val="00213FCB"/>
    <w:rsid w:val="0021445D"/>
    <w:rsid w:val="00214689"/>
    <w:rsid w:val="002147E2"/>
    <w:rsid w:val="002155FB"/>
    <w:rsid w:val="002159EB"/>
    <w:rsid w:val="00215C0B"/>
    <w:rsid w:val="00216BF6"/>
    <w:rsid w:val="00216CA2"/>
    <w:rsid w:val="00217C5A"/>
    <w:rsid w:val="00217DB5"/>
    <w:rsid w:val="002200B2"/>
    <w:rsid w:val="0022016E"/>
    <w:rsid w:val="002201EA"/>
    <w:rsid w:val="00220D05"/>
    <w:rsid w:val="00220FED"/>
    <w:rsid w:val="00221397"/>
    <w:rsid w:val="00221EE2"/>
    <w:rsid w:val="002220A9"/>
    <w:rsid w:val="002220D6"/>
    <w:rsid w:val="00222225"/>
    <w:rsid w:val="00222AC6"/>
    <w:rsid w:val="00222B74"/>
    <w:rsid w:val="00222BCA"/>
    <w:rsid w:val="00222C4F"/>
    <w:rsid w:val="00223149"/>
    <w:rsid w:val="0022358F"/>
    <w:rsid w:val="00223BB7"/>
    <w:rsid w:val="0022469D"/>
    <w:rsid w:val="00224705"/>
    <w:rsid w:val="0022523E"/>
    <w:rsid w:val="00225470"/>
    <w:rsid w:val="002257B8"/>
    <w:rsid w:val="002264D2"/>
    <w:rsid w:val="00226978"/>
    <w:rsid w:val="00226AF0"/>
    <w:rsid w:val="00227240"/>
    <w:rsid w:val="0022780B"/>
    <w:rsid w:val="00227A12"/>
    <w:rsid w:val="00227A2E"/>
    <w:rsid w:val="00230002"/>
    <w:rsid w:val="0023010C"/>
    <w:rsid w:val="002301D5"/>
    <w:rsid w:val="002306D7"/>
    <w:rsid w:val="00231196"/>
    <w:rsid w:val="00231547"/>
    <w:rsid w:val="00231D6E"/>
    <w:rsid w:val="0023219B"/>
    <w:rsid w:val="002326B9"/>
    <w:rsid w:val="002329A7"/>
    <w:rsid w:val="00232B1B"/>
    <w:rsid w:val="00233CAE"/>
    <w:rsid w:val="002347CB"/>
    <w:rsid w:val="00234C48"/>
    <w:rsid w:val="00234CE4"/>
    <w:rsid w:val="00234FEB"/>
    <w:rsid w:val="00235532"/>
    <w:rsid w:val="002358CD"/>
    <w:rsid w:val="002360E7"/>
    <w:rsid w:val="0023617A"/>
    <w:rsid w:val="002362FB"/>
    <w:rsid w:val="00236631"/>
    <w:rsid w:val="00236696"/>
    <w:rsid w:val="00236B4B"/>
    <w:rsid w:val="00236D72"/>
    <w:rsid w:val="00236D97"/>
    <w:rsid w:val="00236E2F"/>
    <w:rsid w:val="00237063"/>
    <w:rsid w:val="002370CB"/>
    <w:rsid w:val="0023740F"/>
    <w:rsid w:val="0023752E"/>
    <w:rsid w:val="00237765"/>
    <w:rsid w:val="00237B02"/>
    <w:rsid w:val="002402A1"/>
    <w:rsid w:val="0024043B"/>
    <w:rsid w:val="00242458"/>
    <w:rsid w:val="00242908"/>
    <w:rsid w:val="00242B15"/>
    <w:rsid w:val="00242C6B"/>
    <w:rsid w:val="00242C6C"/>
    <w:rsid w:val="00243079"/>
    <w:rsid w:val="0024313A"/>
    <w:rsid w:val="002435C7"/>
    <w:rsid w:val="00243665"/>
    <w:rsid w:val="002436EB"/>
    <w:rsid w:val="00243C9A"/>
    <w:rsid w:val="00243F7F"/>
    <w:rsid w:val="0024435F"/>
    <w:rsid w:val="00244838"/>
    <w:rsid w:val="00244A4C"/>
    <w:rsid w:val="00244C62"/>
    <w:rsid w:val="00244D50"/>
    <w:rsid w:val="0024534A"/>
    <w:rsid w:val="00245536"/>
    <w:rsid w:val="00245D12"/>
    <w:rsid w:val="002462B2"/>
    <w:rsid w:val="0024638D"/>
    <w:rsid w:val="0024658F"/>
    <w:rsid w:val="00246A07"/>
    <w:rsid w:val="00246B56"/>
    <w:rsid w:val="00246BC3"/>
    <w:rsid w:val="00246FE0"/>
    <w:rsid w:val="002478CA"/>
    <w:rsid w:val="00247D78"/>
    <w:rsid w:val="00247F35"/>
    <w:rsid w:val="0025076F"/>
    <w:rsid w:val="00250961"/>
    <w:rsid w:val="00250B42"/>
    <w:rsid w:val="00250C38"/>
    <w:rsid w:val="002513CA"/>
    <w:rsid w:val="00251587"/>
    <w:rsid w:val="00252030"/>
    <w:rsid w:val="0025212A"/>
    <w:rsid w:val="0025269D"/>
    <w:rsid w:val="00252828"/>
    <w:rsid w:val="00252B1D"/>
    <w:rsid w:val="00252FEB"/>
    <w:rsid w:val="00253DA0"/>
    <w:rsid w:val="00254044"/>
    <w:rsid w:val="0025415D"/>
    <w:rsid w:val="00254486"/>
    <w:rsid w:val="002545CE"/>
    <w:rsid w:val="00255324"/>
    <w:rsid w:val="00255582"/>
    <w:rsid w:val="00255933"/>
    <w:rsid w:val="00255C36"/>
    <w:rsid w:val="00255F5F"/>
    <w:rsid w:val="002563D8"/>
    <w:rsid w:val="002568B6"/>
    <w:rsid w:val="00256CD2"/>
    <w:rsid w:val="00256D04"/>
    <w:rsid w:val="00256D29"/>
    <w:rsid w:val="00256DAD"/>
    <w:rsid w:val="00257075"/>
    <w:rsid w:val="00257513"/>
    <w:rsid w:val="002575FF"/>
    <w:rsid w:val="002576D4"/>
    <w:rsid w:val="002578A5"/>
    <w:rsid w:val="00257955"/>
    <w:rsid w:val="00257A54"/>
    <w:rsid w:val="00257DE7"/>
    <w:rsid w:val="0026006A"/>
    <w:rsid w:val="002605F3"/>
    <w:rsid w:val="00260A5D"/>
    <w:rsid w:val="00260CD5"/>
    <w:rsid w:val="002621AE"/>
    <w:rsid w:val="00262298"/>
    <w:rsid w:val="002624C8"/>
    <w:rsid w:val="002629A9"/>
    <w:rsid w:val="00262D65"/>
    <w:rsid w:val="00263155"/>
    <w:rsid w:val="00263C5E"/>
    <w:rsid w:val="00264014"/>
    <w:rsid w:val="00264686"/>
    <w:rsid w:val="0026470B"/>
    <w:rsid w:val="00264F68"/>
    <w:rsid w:val="00265054"/>
    <w:rsid w:val="002657F6"/>
    <w:rsid w:val="00265954"/>
    <w:rsid w:val="00265BFE"/>
    <w:rsid w:val="0026637F"/>
    <w:rsid w:val="00266725"/>
    <w:rsid w:val="00267079"/>
    <w:rsid w:val="002673AC"/>
    <w:rsid w:val="00267601"/>
    <w:rsid w:val="00267C1D"/>
    <w:rsid w:val="00270033"/>
    <w:rsid w:val="00271BE8"/>
    <w:rsid w:val="0027272C"/>
    <w:rsid w:val="002727A2"/>
    <w:rsid w:val="00272FA7"/>
    <w:rsid w:val="00273025"/>
    <w:rsid w:val="00273297"/>
    <w:rsid w:val="002734CB"/>
    <w:rsid w:val="00273EC4"/>
    <w:rsid w:val="00274474"/>
    <w:rsid w:val="0027460B"/>
    <w:rsid w:val="0027463F"/>
    <w:rsid w:val="002749AA"/>
    <w:rsid w:val="0027508E"/>
    <w:rsid w:val="00275430"/>
    <w:rsid w:val="00275473"/>
    <w:rsid w:val="00275490"/>
    <w:rsid w:val="00275613"/>
    <w:rsid w:val="002756EC"/>
    <w:rsid w:val="002757F2"/>
    <w:rsid w:val="00276644"/>
    <w:rsid w:val="00276905"/>
    <w:rsid w:val="00276A34"/>
    <w:rsid w:val="00276AED"/>
    <w:rsid w:val="00276C60"/>
    <w:rsid w:val="00276C6D"/>
    <w:rsid w:val="00276DED"/>
    <w:rsid w:val="00276F94"/>
    <w:rsid w:val="0027729B"/>
    <w:rsid w:val="002777A8"/>
    <w:rsid w:val="0027784C"/>
    <w:rsid w:val="00277E2A"/>
    <w:rsid w:val="002808EB"/>
    <w:rsid w:val="00280A25"/>
    <w:rsid w:val="00280E58"/>
    <w:rsid w:val="00281B71"/>
    <w:rsid w:val="00281C82"/>
    <w:rsid w:val="00281F38"/>
    <w:rsid w:val="00282BBD"/>
    <w:rsid w:val="0028300B"/>
    <w:rsid w:val="00283544"/>
    <w:rsid w:val="00283676"/>
    <w:rsid w:val="00283961"/>
    <w:rsid w:val="00283A98"/>
    <w:rsid w:val="00283D9E"/>
    <w:rsid w:val="00283FAE"/>
    <w:rsid w:val="002841A4"/>
    <w:rsid w:val="0028439C"/>
    <w:rsid w:val="00284420"/>
    <w:rsid w:val="0028446A"/>
    <w:rsid w:val="002845D9"/>
    <w:rsid w:val="00284A14"/>
    <w:rsid w:val="002850C5"/>
    <w:rsid w:val="00285657"/>
    <w:rsid w:val="00285695"/>
    <w:rsid w:val="002856BD"/>
    <w:rsid w:val="00285B44"/>
    <w:rsid w:val="00285BE4"/>
    <w:rsid w:val="00285E1B"/>
    <w:rsid w:val="002868EF"/>
    <w:rsid w:val="00286911"/>
    <w:rsid w:val="00286968"/>
    <w:rsid w:val="00286DC1"/>
    <w:rsid w:val="0028729B"/>
    <w:rsid w:val="00287350"/>
    <w:rsid w:val="0028770C"/>
    <w:rsid w:val="00287B3F"/>
    <w:rsid w:val="00287CDC"/>
    <w:rsid w:val="00287D23"/>
    <w:rsid w:val="00287F0F"/>
    <w:rsid w:val="00287F6D"/>
    <w:rsid w:val="002900DB"/>
    <w:rsid w:val="00290355"/>
    <w:rsid w:val="00290680"/>
    <w:rsid w:val="00290BAB"/>
    <w:rsid w:val="00290C6E"/>
    <w:rsid w:val="00291729"/>
    <w:rsid w:val="00291AB6"/>
    <w:rsid w:val="00291BD6"/>
    <w:rsid w:val="00291EC5"/>
    <w:rsid w:val="00292094"/>
    <w:rsid w:val="002920CC"/>
    <w:rsid w:val="002920D1"/>
    <w:rsid w:val="0029291F"/>
    <w:rsid w:val="00292A41"/>
    <w:rsid w:val="00292CAD"/>
    <w:rsid w:val="00293154"/>
    <w:rsid w:val="00293183"/>
    <w:rsid w:val="0029352A"/>
    <w:rsid w:val="00293E75"/>
    <w:rsid w:val="00294510"/>
    <w:rsid w:val="00294CC9"/>
    <w:rsid w:val="002952AD"/>
    <w:rsid w:val="00295880"/>
    <w:rsid w:val="00295939"/>
    <w:rsid w:val="002959BF"/>
    <w:rsid w:val="00295B99"/>
    <w:rsid w:val="0029609F"/>
    <w:rsid w:val="00296171"/>
    <w:rsid w:val="00296612"/>
    <w:rsid w:val="0029675B"/>
    <w:rsid w:val="002969D1"/>
    <w:rsid w:val="0029705B"/>
    <w:rsid w:val="002970A9"/>
    <w:rsid w:val="0029752F"/>
    <w:rsid w:val="002975B4"/>
    <w:rsid w:val="002979E7"/>
    <w:rsid w:val="00297A52"/>
    <w:rsid w:val="00297BFA"/>
    <w:rsid w:val="002A087B"/>
    <w:rsid w:val="002A0CBF"/>
    <w:rsid w:val="002A0CE6"/>
    <w:rsid w:val="002A1780"/>
    <w:rsid w:val="002A1980"/>
    <w:rsid w:val="002A2010"/>
    <w:rsid w:val="002A23A3"/>
    <w:rsid w:val="002A3E66"/>
    <w:rsid w:val="002A4975"/>
    <w:rsid w:val="002A4C51"/>
    <w:rsid w:val="002A5130"/>
    <w:rsid w:val="002A52A4"/>
    <w:rsid w:val="002A5360"/>
    <w:rsid w:val="002A63A4"/>
    <w:rsid w:val="002A6D0E"/>
    <w:rsid w:val="002A6EFA"/>
    <w:rsid w:val="002A72D9"/>
    <w:rsid w:val="002A7989"/>
    <w:rsid w:val="002A7A05"/>
    <w:rsid w:val="002A7DBF"/>
    <w:rsid w:val="002A7F3B"/>
    <w:rsid w:val="002B01FB"/>
    <w:rsid w:val="002B0D17"/>
    <w:rsid w:val="002B0DAF"/>
    <w:rsid w:val="002B1189"/>
    <w:rsid w:val="002B15CB"/>
    <w:rsid w:val="002B1B58"/>
    <w:rsid w:val="002B1B98"/>
    <w:rsid w:val="002B1C6B"/>
    <w:rsid w:val="002B2037"/>
    <w:rsid w:val="002B20E2"/>
    <w:rsid w:val="002B2258"/>
    <w:rsid w:val="002B25A3"/>
    <w:rsid w:val="002B26B6"/>
    <w:rsid w:val="002B280B"/>
    <w:rsid w:val="002B2838"/>
    <w:rsid w:val="002B2B20"/>
    <w:rsid w:val="002B3184"/>
    <w:rsid w:val="002B3797"/>
    <w:rsid w:val="002B39E5"/>
    <w:rsid w:val="002B3AA4"/>
    <w:rsid w:val="002B3E05"/>
    <w:rsid w:val="002B3E11"/>
    <w:rsid w:val="002B414A"/>
    <w:rsid w:val="002B434D"/>
    <w:rsid w:val="002B461E"/>
    <w:rsid w:val="002B468B"/>
    <w:rsid w:val="002B4A82"/>
    <w:rsid w:val="002B56AC"/>
    <w:rsid w:val="002B5A55"/>
    <w:rsid w:val="002B5AB0"/>
    <w:rsid w:val="002B5E1A"/>
    <w:rsid w:val="002B615A"/>
    <w:rsid w:val="002B6AFD"/>
    <w:rsid w:val="002B6F03"/>
    <w:rsid w:val="002B73A9"/>
    <w:rsid w:val="002B757C"/>
    <w:rsid w:val="002B7727"/>
    <w:rsid w:val="002B7761"/>
    <w:rsid w:val="002B77E3"/>
    <w:rsid w:val="002C009F"/>
    <w:rsid w:val="002C1887"/>
    <w:rsid w:val="002C18C7"/>
    <w:rsid w:val="002C24A3"/>
    <w:rsid w:val="002C28E5"/>
    <w:rsid w:val="002C2D9B"/>
    <w:rsid w:val="002C2FF3"/>
    <w:rsid w:val="002C3209"/>
    <w:rsid w:val="002C37AF"/>
    <w:rsid w:val="002C3C8E"/>
    <w:rsid w:val="002C3DFE"/>
    <w:rsid w:val="002C4655"/>
    <w:rsid w:val="002C50CB"/>
    <w:rsid w:val="002C519C"/>
    <w:rsid w:val="002C5AFB"/>
    <w:rsid w:val="002C61C0"/>
    <w:rsid w:val="002C620C"/>
    <w:rsid w:val="002C621B"/>
    <w:rsid w:val="002C62C6"/>
    <w:rsid w:val="002C6CB8"/>
    <w:rsid w:val="002C7159"/>
    <w:rsid w:val="002C7509"/>
    <w:rsid w:val="002C763E"/>
    <w:rsid w:val="002C780B"/>
    <w:rsid w:val="002C7B1D"/>
    <w:rsid w:val="002D095D"/>
    <w:rsid w:val="002D0DB8"/>
    <w:rsid w:val="002D1005"/>
    <w:rsid w:val="002D15A3"/>
    <w:rsid w:val="002D1A1D"/>
    <w:rsid w:val="002D2173"/>
    <w:rsid w:val="002D22E5"/>
    <w:rsid w:val="002D2348"/>
    <w:rsid w:val="002D2596"/>
    <w:rsid w:val="002D2B08"/>
    <w:rsid w:val="002D2C88"/>
    <w:rsid w:val="002D2CC6"/>
    <w:rsid w:val="002D2E17"/>
    <w:rsid w:val="002D3756"/>
    <w:rsid w:val="002D3CE5"/>
    <w:rsid w:val="002D4304"/>
    <w:rsid w:val="002D4420"/>
    <w:rsid w:val="002D444F"/>
    <w:rsid w:val="002D496B"/>
    <w:rsid w:val="002D49A8"/>
    <w:rsid w:val="002D4DF0"/>
    <w:rsid w:val="002D55E5"/>
    <w:rsid w:val="002D5632"/>
    <w:rsid w:val="002D5989"/>
    <w:rsid w:val="002D5D88"/>
    <w:rsid w:val="002D6049"/>
    <w:rsid w:val="002D62B1"/>
    <w:rsid w:val="002D65C2"/>
    <w:rsid w:val="002D6860"/>
    <w:rsid w:val="002D6AA6"/>
    <w:rsid w:val="002D6CE8"/>
    <w:rsid w:val="002D7121"/>
    <w:rsid w:val="002E04E1"/>
    <w:rsid w:val="002E0634"/>
    <w:rsid w:val="002E1114"/>
    <w:rsid w:val="002E114A"/>
    <w:rsid w:val="002E124D"/>
    <w:rsid w:val="002E1346"/>
    <w:rsid w:val="002E1535"/>
    <w:rsid w:val="002E189B"/>
    <w:rsid w:val="002E18A1"/>
    <w:rsid w:val="002E1E2E"/>
    <w:rsid w:val="002E2017"/>
    <w:rsid w:val="002E2029"/>
    <w:rsid w:val="002E270E"/>
    <w:rsid w:val="002E272C"/>
    <w:rsid w:val="002E2B07"/>
    <w:rsid w:val="002E311C"/>
    <w:rsid w:val="002E39FE"/>
    <w:rsid w:val="002E3F2E"/>
    <w:rsid w:val="002E4281"/>
    <w:rsid w:val="002E492D"/>
    <w:rsid w:val="002E53CD"/>
    <w:rsid w:val="002E5694"/>
    <w:rsid w:val="002E571D"/>
    <w:rsid w:val="002E5890"/>
    <w:rsid w:val="002E5A2E"/>
    <w:rsid w:val="002E5AB0"/>
    <w:rsid w:val="002E61EE"/>
    <w:rsid w:val="002E662D"/>
    <w:rsid w:val="002E67AC"/>
    <w:rsid w:val="002E68CF"/>
    <w:rsid w:val="002E6B49"/>
    <w:rsid w:val="002E6E98"/>
    <w:rsid w:val="002E7624"/>
    <w:rsid w:val="002F0631"/>
    <w:rsid w:val="002F0637"/>
    <w:rsid w:val="002F0700"/>
    <w:rsid w:val="002F0767"/>
    <w:rsid w:val="002F0CBE"/>
    <w:rsid w:val="002F14B2"/>
    <w:rsid w:val="002F1852"/>
    <w:rsid w:val="002F18F3"/>
    <w:rsid w:val="002F1A18"/>
    <w:rsid w:val="002F1B07"/>
    <w:rsid w:val="002F2C56"/>
    <w:rsid w:val="002F30BF"/>
    <w:rsid w:val="002F360A"/>
    <w:rsid w:val="002F3871"/>
    <w:rsid w:val="002F3A98"/>
    <w:rsid w:val="002F3C52"/>
    <w:rsid w:val="002F4394"/>
    <w:rsid w:val="002F4757"/>
    <w:rsid w:val="002F4BA4"/>
    <w:rsid w:val="002F4D6C"/>
    <w:rsid w:val="002F5914"/>
    <w:rsid w:val="002F641E"/>
    <w:rsid w:val="002F64CC"/>
    <w:rsid w:val="002F6685"/>
    <w:rsid w:val="002F6A1A"/>
    <w:rsid w:val="002F6E70"/>
    <w:rsid w:val="002F7B23"/>
    <w:rsid w:val="002F7C8A"/>
    <w:rsid w:val="00300496"/>
    <w:rsid w:val="003006A6"/>
    <w:rsid w:val="00300D00"/>
    <w:rsid w:val="00300DE6"/>
    <w:rsid w:val="00300DEA"/>
    <w:rsid w:val="00301152"/>
    <w:rsid w:val="00301A84"/>
    <w:rsid w:val="00302182"/>
    <w:rsid w:val="00303012"/>
    <w:rsid w:val="003031A3"/>
    <w:rsid w:val="003031C0"/>
    <w:rsid w:val="00303484"/>
    <w:rsid w:val="00303768"/>
    <w:rsid w:val="00303802"/>
    <w:rsid w:val="00303AD1"/>
    <w:rsid w:val="00303C55"/>
    <w:rsid w:val="00303EAA"/>
    <w:rsid w:val="0030431B"/>
    <w:rsid w:val="00304569"/>
    <w:rsid w:val="0030467D"/>
    <w:rsid w:val="00304798"/>
    <w:rsid w:val="003048E4"/>
    <w:rsid w:val="00304B24"/>
    <w:rsid w:val="00304B33"/>
    <w:rsid w:val="00304F40"/>
    <w:rsid w:val="00305357"/>
    <w:rsid w:val="00305A47"/>
    <w:rsid w:val="00305B85"/>
    <w:rsid w:val="00305C59"/>
    <w:rsid w:val="00306454"/>
    <w:rsid w:val="00306F96"/>
    <w:rsid w:val="00307A85"/>
    <w:rsid w:val="00307AEE"/>
    <w:rsid w:val="00307C5B"/>
    <w:rsid w:val="00310170"/>
    <w:rsid w:val="003101E4"/>
    <w:rsid w:val="003104F3"/>
    <w:rsid w:val="003105EE"/>
    <w:rsid w:val="00310A34"/>
    <w:rsid w:val="0031121E"/>
    <w:rsid w:val="00311AD3"/>
    <w:rsid w:val="00311CDD"/>
    <w:rsid w:val="00311F01"/>
    <w:rsid w:val="003120E8"/>
    <w:rsid w:val="00312488"/>
    <w:rsid w:val="00312677"/>
    <w:rsid w:val="00312860"/>
    <w:rsid w:val="003128D3"/>
    <w:rsid w:val="003128EA"/>
    <w:rsid w:val="00312A9F"/>
    <w:rsid w:val="003136F4"/>
    <w:rsid w:val="00313C55"/>
    <w:rsid w:val="00313E31"/>
    <w:rsid w:val="00315292"/>
    <w:rsid w:val="00315594"/>
    <w:rsid w:val="00316194"/>
    <w:rsid w:val="0031624C"/>
    <w:rsid w:val="00316D70"/>
    <w:rsid w:val="00317011"/>
    <w:rsid w:val="00317C73"/>
    <w:rsid w:val="003205F0"/>
    <w:rsid w:val="00320FBF"/>
    <w:rsid w:val="00321240"/>
    <w:rsid w:val="00321A89"/>
    <w:rsid w:val="00321B22"/>
    <w:rsid w:val="00321D14"/>
    <w:rsid w:val="0032268E"/>
    <w:rsid w:val="00322A7F"/>
    <w:rsid w:val="00322E74"/>
    <w:rsid w:val="00323537"/>
    <w:rsid w:val="003235FD"/>
    <w:rsid w:val="0032402F"/>
    <w:rsid w:val="003248E8"/>
    <w:rsid w:val="0032491E"/>
    <w:rsid w:val="00324E97"/>
    <w:rsid w:val="00325573"/>
    <w:rsid w:val="00325D70"/>
    <w:rsid w:val="00325D74"/>
    <w:rsid w:val="00325E11"/>
    <w:rsid w:val="003261C4"/>
    <w:rsid w:val="00326525"/>
    <w:rsid w:val="003267CB"/>
    <w:rsid w:val="00326871"/>
    <w:rsid w:val="00326A77"/>
    <w:rsid w:val="00326AE1"/>
    <w:rsid w:val="00327183"/>
    <w:rsid w:val="003272D2"/>
    <w:rsid w:val="00327413"/>
    <w:rsid w:val="00327529"/>
    <w:rsid w:val="003275A8"/>
    <w:rsid w:val="00327C5E"/>
    <w:rsid w:val="00327F19"/>
    <w:rsid w:val="003305FF"/>
    <w:rsid w:val="00331FAE"/>
    <w:rsid w:val="003329B5"/>
    <w:rsid w:val="00332D1D"/>
    <w:rsid w:val="00332DE2"/>
    <w:rsid w:val="00332F3D"/>
    <w:rsid w:val="00333913"/>
    <w:rsid w:val="0033392D"/>
    <w:rsid w:val="00333CC0"/>
    <w:rsid w:val="00334929"/>
    <w:rsid w:val="00334CB9"/>
    <w:rsid w:val="00334F3A"/>
    <w:rsid w:val="00335777"/>
    <w:rsid w:val="003358B1"/>
    <w:rsid w:val="003358B2"/>
    <w:rsid w:val="00335A83"/>
    <w:rsid w:val="003367B3"/>
    <w:rsid w:val="003367F3"/>
    <w:rsid w:val="00336ED3"/>
    <w:rsid w:val="0033714F"/>
    <w:rsid w:val="00337FE5"/>
    <w:rsid w:val="0034051A"/>
    <w:rsid w:val="00340967"/>
    <w:rsid w:val="00340C09"/>
    <w:rsid w:val="00340CD9"/>
    <w:rsid w:val="00340EA0"/>
    <w:rsid w:val="00341006"/>
    <w:rsid w:val="0034164B"/>
    <w:rsid w:val="00341D88"/>
    <w:rsid w:val="003421BE"/>
    <w:rsid w:val="003423CA"/>
    <w:rsid w:val="0034252F"/>
    <w:rsid w:val="00342A20"/>
    <w:rsid w:val="00342C0F"/>
    <w:rsid w:val="0034315C"/>
    <w:rsid w:val="00343515"/>
    <w:rsid w:val="003439F5"/>
    <w:rsid w:val="00343CE3"/>
    <w:rsid w:val="003442C8"/>
    <w:rsid w:val="00344513"/>
    <w:rsid w:val="00344603"/>
    <w:rsid w:val="00344B85"/>
    <w:rsid w:val="0034516E"/>
    <w:rsid w:val="003455B1"/>
    <w:rsid w:val="0034642D"/>
    <w:rsid w:val="0034651C"/>
    <w:rsid w:val="00346C72"/>
    <w:rsid w:val="00346E93"/>
    <w:rsid w:val="003473F4"/>
    <w:rsid w:val="0034742E"/>
    <w:rsid w:val="0034760C"/>
    <w:rsid w:val="00347BE2"/>
    <w:rsid w:val="00347E59"/>
    <w:rsid w:val="00347ED4"/>
    <w:rsid w:val="00347F4E"/>
    <w:rsid w:val="0035005D"/>
    <w:rsid w:val="0035011F"/>
    <w:rsid w:val="003504DD"/>
    <w:rsid w:val="00350774"/>
    <w:rsid w:val="00350B3F"/>
    <w:rsid w:val="00350CCA"/>
    <w:rsid w:val="0035140A"/>
    <w:rsid w:val="003517E2"/>
    <w:rsid w:val="00351B62"/>
    <w:rsid w:val="00351C0E"/>
    <w:rsid w:val="00351D90"/>
    <w:rsid w:val="0035211F"/>
    <w:rsid w:val="003523BB"/>
    <w:rsid w:val="003523E0"/>
    <w:rsid w:val="00352417"/>
    <w:rsid w:val="00352579"/>
    <w:rsid w:val="003532A4"/>
    <w:rsid w:val="003537E4"/>
    <w:rsid w:val="00353B99"/>
    <w:rsid w:val="00353EBF"/>
    <w:rsid w:val="0035479C"/>
    <w:rsid w:val="00354B16"/>
    <w:rsid w:val="00354E12"/>
    <w:rsid w:val="00354E8C"/>
    <w:rsid w:val="00354ED8"/>
    <w:rsid w:val="003552F9"/>
    <w:rsid w:val="003553A3"/>
    <w:rsid w:val="003554FA"/>
    <w:rsid w:val="00355E43"/>
    <w:rsid w:val="003561FA"/>
    <w:rsid w:val="003562CC"/>
    <w:rsid w:val="00356712"/>
    <w:rsid w:val="00356BE7"/>
    <w:rsid w:val="00357071"/>
    <w:rsid w:val="003579DB"/>
    <w:rsid w:val="00357DBD"/>
    <w:rsid w:val="00360049"/>
    <w:rsid w:val="0036029B"/>
    <w:rsid w:val="003603C2"/>
    <w:rsid w:val="00360A83"/>
    <w:rsid w:val="00360B4F"/>
    <w:rsid w:val="00360B59"/>
    <w:rsid w:val="00360ECE"/>
    <w:rsid w:val="00360ED7"/>
    <w:rsid w:val="003610A1"/>
    <w:rsid w:val="003610A3"/>
    <w:rsid w:val="003622A3"/>
    <w:rsid w:val="003623E1"/>
    <w:rsid w:val="0036277B"/>
    <w:rsid w:val="00362916"/>
    <w:rsid w:val="00362BCB"/>
    <w:rsid w:val="00362D2A"/>
    <w:rsid w:val="00363463"/>
    <w:rsid w:val="003636AF"/>
    <w:rsid w:val="003636E8"/>
    <w:rsid w:val="00363B11"/>
    <w:rsid w:val="00363D1B"/>
    <w:rsid w:val="00363E58"/>
    <w:rsid w:val="003640FA"/>
    <w:rsid w:val="003645BF"/>
    <w:rsid w:val="0036471F"/>
    <w:rsid w:val="003648FB"/>
    <w:rsid w:val="00364925"/>
    <w:rsid w:val="0036542B"/>
    <w:rsid w:val="0036550A"/>
    <w:rsid w:val="0036571E"/>
    <w:rsid w:val="003658D6"/>
    <w:rsid w:val="00365A3F"/>
    <w:rsid w:val="00365BC3"/>
    <w:rsid w:val="00366248"/>
    <w:rsid w:val="003662DE"/>
    <w:rsid w:val="00366A15"/>
    <w:rsid w:val="00366E38"/>
    <w:rsid w:val="00366F9B"/>
    <w:rsid w:val="00367403"/>
    <w:rsid w:val="00367DA0"/>
    <w:rsid w:val="00367FA8"/>
    <w:rsid w:val="0037034E"/>
    <w:rsid w:val="003704D0"/>
    <w:rsid w:val="003708B4"/>
    <w:rsid w:val="0037095F"/>
    <w:rsid w:val="00370CFA"/>
    <w:rsid w:val="00370E60"/>
    <w:rsid w:val="00371333"/>
    <w:rsid w:val="00371409"/>
    <w:rsid w:val="00371768"/>
    <w:rsid w:val="003720AA"/>
    <w:rsid w:val="003725C8"/>
    <w:rsid w:val="003727CF"/>
    <w:rsid w:val="0037297A"/>
    <w:rsid w:val="00372E01"/>
    <w:rsid w:val="003731A0"/>
    <w:rsid w:val="00373538"/>
    <w:rsid w:val="003737F0"/>
    <w:rsid w:val="00373C07"/>
    <w:rsid w:val="00373C6F"/>
    <w:rsid w:val="00373CAC"/>
    <w:rsid w:val="00373E37"/>
    <w:rsid w:val="0037401D"/>
    <w:rsid w:val="003745F7"/>
    <w:rsid w:val="00375218"/>
    <w:rsid w:val="00375619"/>
    <w:rsid w:val="00375FC0"/>
    <w:rsid w:val="003765FF"/>
    <w:rsid w:val="00376A99"/>
    <w:rsid w:val="00376C15"/>
    <w:rsid w:val="00376F7B"/>
    <w:rsid w:val="0037707A"/>
    <w:rsid w:val="003776F6"/>
    <w:rsid w:val="00377A07"/>
    <w:rsid w:val="00377B93"/>
    <w:rsid w:val="00377FE4"/>
    <w:rsid w:val="003801E3"/>
    <w:rsid w:val="003803DE"/>
    <w:rsid w:val="00380B14"/>
    <w:rsid w:val="0038144C"/>
    <w:rsid w:val="0038195D"/>
    <w:rsid w:val="00381EA1"/>
    <w:rsid w:val="003820CA"/>
    <w:rsid w:val="00382D6C"/>
    <w:rsid w:val="00383234"/>
    <w:rsid w:val="00383440"/>
    <w:rsid w:val="00384E1E"/>
    <w:rsid w:val="003851E6"/>
    <w:rsid w:val="003852FB"/>
    <w:rsid w:val="0038541D"/>
    <w:rsid w:val="0038572C"/>
    <w:rsid w:val="0038586E"/>
    <w:rsid w:val="00385B19"/>
    <w:rsid w:val="00385C0E"/>
    <w:rsid w:val="00385E8A"/>
    <w:rsid w:val="003865BF"/>
    <w:rsid w:val="00386BE3"/>
    <w:rsid w:val="00387A53"/>
    <w:rsid w:val="00390050"/>
    <w:rsid w:val="003901D0"/>
    <w:rsid w:val="003906C5"/>
    <w:rsid w:val="00390D74"/>
    <w:rsid w:val="00390F41"/>
    <w:rsid w:val="0039174F"/>
    <w:rsid w:val="00391789"/>
    <w:rsid w:val="003926ED"/>
    <w:rsid w:val="003928D4"/>
    <w:rsid w:val="00392B60"/>
    <w:rsid w:val="00392DDC"/>
    <w:rsid w:val="003931D6"/>
    <w:rsid w:val="003933D7"/>
    <w:rsid w:val="0039384A"/>
    <w:rsid w:val="00393BF2"/>
    <w:rsid w:val="00394007"/>
    <w:rsid w:val="00394078"/>
    <w:rsid w:val="0039427D"/>
    <w:rsid w:val="00394550"/>
    <w:rsid w:val="003945A3"/>
    <w:rsid w:val="00394633"/>
    <w:rsid w:val="00394E98"/>
    <w:rsid w:val="00395179"/>
    <w:rsid w:val="00395184"/>
    <w:rsid w:val="00395DB0"/>
    <w:rsid w:val="00396A57"/>
    <w:rsid w:val="00396C6E"/>
    <w:rsid w:val="0039715B"/>
    <w:rsid w:val="00397463"/>
    <w:rsid w:val="003974D5"/>
    <w:rsid w:val="003975EF"/>
    <w:rsid w:val="003977EF"/>
    <w:rsid w:val="0039797E"/>
    <w:rsid w:val="00397AD7"/>
    <w:rsid w:val="00397DF2"/>
    <w:rsid w:val="00397E2E"/>
    <w:rsid w:val="003A01CF"/>
    <w:rsid w:val="003A03D5"/>
    <w:rsid w:val="003A03E7"/>
    <w:rsid w:val="003A080C"/>
    <w:rsid w:val="003A08AE"/>
    <w:rsid w:val="003A0AC9"/>
    <w:rsid w:val="003A0BA7"/>
    <w:rsid w:val="003A169F"/>
    <w:rsid w:val="003A197D"/>
    <w:rsid w:val="003A1D01"/>
    <w:rsid w:val="003A1D30"/>
    <w:rsid w:val="003A272D"/>
    <w:rsid w:val="003A2826"/>
    <w:rsid w:val="003A34BD"/>
    <w:rsid w:val="003A358C"/>
    <w:rsid w:val="003A375A"/>
    <w:rsid w:val="003A38CC"/>
    <w:rsid w:val="003A3D1F"/>
    <w:rsid w:val="003A43FD"/>
    <w:rsid w:val="003A46C8"/>
    <w:rsid w:val="003A4B46"/>
    <w:rsid w:val="003A509B"/>
    <w:rsid w:val="003A5576"/>
    <w:rsid w:val="003A5916"/>
    <w:rsid w:val="003A5A76"/>
    <w:rsid w:val="003A5AA7"/>
    <w:rsid w:val="003A5E6E"/>
    <w:rsid w:val="003A6272"/>
    <w:rsid w:val="003A6F69"/>
    <w:rsid w:val="003A71DD"/>
    <w:rsid w:val="003A76B7"/>
    <w:rsid w:val="003A7B22"/>
    <w:rsid w:val="003A7B96"/>
    <w:rsid w:val="003B05FD"/>
    <w:rsid w:val="003B0EC0"/>
    <w:rsid w:val="003B1175"/>
    <w:rsid w:val="003B158A"/>
    <w:rsid w:val="003B1F39"/>
    <w:rsid w:val="003B25C2"/>
    <w:rsid w:val="003B2713"/>
    <w:rsid w:val="003B28AF"/>
    <w:rsid w:val="003B2905"/>
    <w:rsid w:val="003B38A6"/>
    <w:rsid w:val="003B395E"/>
    <w:rsid w:val="003B3A70"/>
    <w:rsid w:val="003B3E2A"/>
    <w:rsid w:val="003B3F73"/>
    <w:rsid w:val="003B40DA"/>
    <w:rsid w:val="003B44E5"/>
    <w:rsid w:val="003B4A0B"/>
    <w:rsid w:val="003B4C62"/>
    <w:rsid w:val="003B50E1"/>
    <w:rsid w:val="003B5213"/>
    <w:rsid w:val="003B5223"/>
    <w:rsid w:val="003B5355"/>
    <w:rsid w:val="003B53CE"/>
    <w:rsid w:val="003B54B2"/>
    <w:rsid w:val="003B55C6"/>
    <w:rsid w:val="003B5787"/>
    <w:rsid w:val="003B5DC6"/>
    <w:rsid w:val="003B5F4E"/>
    <w:rsid w:val="003B640E"/>
    <w:rsid w:val="003B685B"/>
    <w:rsid w:val="003B6AF6"/>
    <w:rsid w:val="003B6BA6"/>
    <w:rsid w:val="003B6C6F"/>
    <w:rsid w:val="003B6EB1"/>
    <w:rsid w:val="003B758E"/>
    <w:rsid w:val="003B7727"/>
    <w:rsid w:val="003B7802"/>
    <w:rsid w:val="003B7B52"/>
    <w:rsid w:val="003B7D8D"/>
    <w:rsid w:val="003B7F91"/>
    <w:rsid w:val="003C0082"/>
    <w:rsid w:val="003C08B9"/>
    <w:rsid w:val="003C108E"/>
    <w:rsid w:val="003C1309"/>
    <w:rsid w:val="003C1818"/>
    <w:rsid w:val="003C18ED"/>
    <w:rsid w:val="003C1902"/>
    <w:rsid w:val="003C1D87"/>
    <w:rsid w:val="003C246A"/>
    <w:rsid w:val="003C259A"/>
    <w:rsid w:val="003C25D5"/>
    <w:rsid w:val="003C2B55"/>
    <w:rsid w:val="003C2F20"/>
    <w:rsid w:val="003C3208"/>
    <w:rsid w:val="003C3795"/>
    <w:rsid w:val="003C3880"/>
    <w:rsid w:val="003C3A45"/>
    <w:rsid w:val="003C3BB1"/>
    <w:rsid w:val="003C3C88"/>
    <w:rsid w:val="003C3D23"/>
    <w:rsid w:val="003C3EBC"/>
    <w:rsid w:val="003C41B6"/>
    <w:rsid w:val="003C4232"/>
    <w:rsid w:val="003C4635"/>
    <w:rsid w:val="003C4DC6"/>
    <w:rsid w:val="003C58C0"/>
    <w:rsid w:val="003C5D25"/>
    <w:rsid w:val="003C638A"/>
    <w:rsid w:val="003C64CF"/>
    <w:rsid w:val="003C68D1"/>
    <w:rsid w:val="003C6921"/>
    <w:rsid w:val="003C69EA"/>
    <w:rsid w:val="003C6A3F"/>
    <w:rsid w:val="003C6AC7"/>
    <w:rsid w:val="003C6BDD"/>
    <w:rsid w:val="003C6E27"/>
    <w:rsid w:val="003C74EB"/>
    <w:rsid w:val="003C75B7"/>
    <w:rsid w:val="003C7AF9"/>
    <w:rsid w:val="003C7B7A"/>
    <w:rsid w:val="003C7C20"/>
    <w:rsid w:val="003C7FE3"/>
    <w:rsid w:val="003D02C6"/>
    <w:rsid w:val="003D03C2"/>
    <w:rsid w:val="003D107E"/>
    <w:rsid w:val="003D1822"/>
    <w:rsid w:val="003D1C13"/>
    <w:rsid w:val="003D1FF9"/>
    <w:rsid w:val="003D2302"/>
    <w:rsid w:val="003D2D9D"/>
    <w:rsid w:val="003D36CD"/>
    <w:rsid w:val="003D36F1"/>
    <w:rsid w:val="003D3E6F"/>
    <w:rsid w:val="003D41C3"/>
    <w:rsid w:val="003D464C"/>
    <w:rsid w:val="003D47C9"/>
    <w:rsid w:val="003D5115"/>
    <w:rsid w:val="003D54FB"/>
    <w:rsid w:val="003D5E11"/>
    <w:rsid w:val="003D5FBA"/>
    <w:rsid w:val="003D60A7"/>
    <w:rsid w:val="003D6732"/>
    <w:rsid w:val="003D6CAC"/>
    <w:rsid w:val="003D6E86"/>
    <w:rsid w:val="003D734A"/>
    <w:rsid w:val="003D7B58"/>
    <w:rsid w:val="003E030C"/>
    <w:rsid w:val="003E0558"/>
    <w:rsid w:val="003E0573"/>
    <w:rsid w:val="003E0884"/>
    <w:rsid w:val="003E113A"/>
    <w:rsid w:val="003E1A12"/>
    <w:rsid w:val="003E2292"/>
    <w:rsid w:val="003E2666"/>
    <w:rsid w:val="003E2776"/>
    <w:rsid w:val="003E29EC"/>
    <w:rsid w:val="003E2AFF"/>
    <w:rsid w:val="003E2D5E"/>
    <w:rsid w:val="003E3154"/>
    <w:rsid w:val="003E33B3"/>
    <w:rsid w:val="003E34C3"/>
    <w:rsid w:val="003E3601"/>
    <w:rsid w:val="003E363A"/>
    <w:rsid w:val="003E3755"/>
    <w:rsid w:val="003E388F"/>
    <w:rsid w:val="003E38C9"/>
    <w:rsid w:val="003E3EA8"/>
    <w:rsid w:val="003E3F15"/>
    <w:rsid w:val="003E4181"/>
    <w:rsid w:val="003E435C"/>
    <w:rsid w:val="003E4376"/>
    <w:rsid w:val="003E4526"/>
    <w:rsid w:val="003E4BA7"/>
    <w:rsid w:val="003E4D04"/>
    <w:rsid w:val="003E516C"/>
    <w:rsid w:val="003E51AE"/>
    <w:rsid w:val="003E522C"/>
    <w:rsid w:val="003E543F"/>
    <w:rsid w:val="003E63E9"/>
    <w:rsid w:val="003E6BC2"/>
    <w:rsid w:val="003E6CEE"/>
    <w:rsid w:val="003E6D73"/>
    <w:rsid w:val="003E6E5B"/>
    <w:rsid w:val="003E750A"/>
    <w:rsid w:val="003E7B2F"/>
    <w:rsid w:val="003F019D"/>
    <w:rsid w:val="003F054A"/>
    <w:rsid w:val="003F1891"/>
    <w:rsid w:val="003F19E3"/>
    <w:rsid w:val="003F2056"/>
    <w:rsid w:val="003F2A65"/>
    <w:rsid w:val="003F2F60"/>
    <w:rsid w:val="003F2F98"/>
    <w:rsid w:val="003F3461"/>
    <w:rsid w:val="003F349C"/>
    <w:rsid w:val="003F3830"/>
    <w:rsid w:val="003F38A1"/>
    <w:rsid w:val="003F3AB0"/>
    <w:rsid w:val="003F3F08"/>
    <w:rsid w:val="003F4145"/>
    <w:rsid w:val="003F4386"/>
    <w:rsid w:val="003F4482"/>
    <w:rsid w:val="003F509D"/>
    <w:rsid w:val="003F51B9"/>
    <w:rsid w:val="003F5DE6"/>
    <w:rsid w:val="003F5E75"/>
    <w:rsid w:val="003F618C"/>
    <w:rsid w:val="003F64C6"/>
    <w:rsid w:val="003F650A"/>
    <w:rsid w:val="003F67F7"/>
    <w:rsid w:val="003F6A16"/>
    <w:rsid w:val="003F6A2C"/>
    <w:rsid w:val="003F6D69"/>
    <w:rsid w:val="003F70FE"/>
    <w:rsid w:val="003F7420"/>
    <w:rsid w:val="003F765B"/>
    <w:rsid w:val="003F76E9"/>
    <w:rsid w:val="003F771A"/>
    <w:rsid w:val="003F7D15"/>
    <w:rsid w:val="0040075A"/>
    <w:rsid w:val="0040079B"/>
    <w:rsid w:val="00400891"/>
    <w:rsid w:val="00400A05"/>
    <w:rsid w:val="00400F00"/>
    <w:rsid w:val="004010CA"/>
    <w:rsid w:val="0040131D"/>
    <w:rsid w:val="004015BC"/>
    <w:rsid w:val="0040192C"/>
    <w:rsid w:val="0040243A"/>
    <w:rsid w:val="00402BF0"/>
    <w:rsid w:val="00402EF2"/>
    <w:rsid w:val="004032AB"/>
    <w:rsid w:val="004046BA"/>
    <w:rsid w:val="004048E3"/>
    <w:rsid w:val="00404DD1"/>
    <w:rsid w:val="00405166"/>
    <w:rsid w:val="00405176"/>
    <w:rsid w:val="00405261"/>
    <w:rsid w:val="00406090"/>
    <w:rsid w:val="004076ED"/>
    <w:rsid w:val="00407AA4"/>
    <w:rsid w:val="00407B80"/>
    <w:rsid w:val="00410445"/>
    <w:rsid w:val="00410AC5"/>
    <w:rsid w:val="00410C66"/>
    <w:rsid w:val="00410D6A"/>
    <w:rsid w:val="00411067"/>
    <w:rsid w:val="00411115"/>
    <w:rsid w:val="00411B19"/>
    <w:rsid w:val="004123AF"/>
    <w:rsid w:val="00412482"/>
    <w:rsid w:val="00412573"/>
    <w:rsid w:val="00412CF6"/>
    <w:rsid w:val="0041416A"/>
    <w:rsid w:val="004144CD"/>
    <w:rsid w:val="0041503A"/>
    <w:rsid w:val="00415157"/>
    <w:rsid w:val="004151C7"/>
    <w:rsid w:val="004152A5"/>
    <w:rsid w:val="00415397"/>
    <w:rsid w:val="00415710"/>
    <w:rsid w:val="004158B4"/>
    <w:rsid w:val="00415A0A"/>
    <w:rsid w:val="00416066"/>
    <w:rsid w:val="00416193"/>
    <w:rsid w:val="0041627E"/>
    <w:rsid w:val="004163B1"/>
    <w:rsid w:val="00416605"/>
    <w:rsid w:val="0041690A"/>
    <w:rsid w:val="00416D0B"/>
    <w:rsid w:val="00420089"/>
    <w:rsid w:val="004206B2"/>
    <w:rsid w:val="004207BE"/>
    <w:rsid w:val="00420C4B"/>
    <w:rsid w:val="00420D72"/>
    <w:rsid w:val="00420ED5"/>
    <w:rsid w:val="004214B8"/>
    <w:rsid w:val="004220FB"/>
    <w:rsid w:val="00422CB0"/>
    <w:rsid w:val="00422CFA"/>
    <w:rsid w:val="0042366E"/>
    <w:rsid w:val="00423684"/>
    <w:rsid w:val="004236F1"/>
    <w:rsid w:val="00423784"/>
    <w:rsid w:val="0042380A"/>
    <w:rsid w:val="004249F6"/>
    <w:rsid w:val="00424A65"/>
    <w:rsid w:val="00425346"/>
    <w:rsid w:val="004254F8"/>
    <w:rsid w:val="00425530"/>
    <w:rsid w:val="0042590F"/>
    <w:rsid w:val="00425F94"/>
    <w:rsid w:val="00426093"/>
    <w:rsid w:val="004268CD"/>
    <w:rsid w:val="0042694F"/>
    <w:rsid w:val="00426D4A"/>
    <w:rsid w:val="0042716F"/>
    <w:rsid w:val="004271BB"/>
    <w:rsid w:val="004274DF"/>
    <w:rsid w:val="0042765C"/>
    <w:rsid w:val="004278F2"/>
    <w:rsid w:val="00427973"/>
    <w:rsid w:val="00427A80"/>
    <w:rsid w:val="00427EB1"/>
    <w:rsid w:val="00427EF4"/>
    <w:rsid w:val="004302CB"/>
    <w:rsid w:val="0043037C"/>
    <w:rsid w:val="0043094E"/>
    <w:rsid w:val="00431067"/>
    <w:rsid w:val="00431456"/>
    <w:rsid w:val="00431677"/>
    <w:rsid w:val="00431EBC"/>
    <w:rsid w:val="00431F06"/>
    <w:rsid w:val="00432005"/>
    <w:rsid w:val="00432150"/>
    <w:rsid w:val="0043241C"/>
    <w:rsid w:val="00432AA2"/>
    <w:rsid w:val="00432CD2"/>
    <w:rsid w:val="00433751"/>
    <w:rsid w:val="00433CDA"/>
    <w:rsid w:val="004343F2"/>
    <w:rsid w:val="00434421"/>
    <w:rsid w:val="004353EB"/>
    <w:rsid w:val="00435602"/>
    <w:rsid w:val="004356F7"/>
    <w:rsid w:val="00435871"/>
    <w:rsid w:val="00435EF7"/>
    <w:rsid w:val="00436250"/>
    <w:rsid w:val="004362DB"/>
    <w:rsid w:val="00436304"/>
    <w:rsid w:val="004363FE"/>
    <w:rsid w:val="00436512"/>
    <w:rsid w:val="0043657F"/>
    <w:rsid w:val="0043671A"/>
    <w:rsid w:val="004369B1"/>
    <w:rsid w:val="00436B36"/>
    <w:rsid w:val="00436FB2"/>
    <w:rsid w:val="0043704B"/>
    <w:rsid w:val="004372E6"/>
    <w:rsid w:val="004376A2"/>
    <w:rsid w:val="004377C8"/>
    <w:rsid w:val="00440254"/>
    <w:rsid w:val="004402B2"/>
    <w:rsid w:val="004402D9"/>
    <w:rsid w:val="00440353"/>
    <w:rsid w:val="004407AC"/>
    <w:rsid w:val="00440AFF"/>
    <w:rsid w:val="00441723"/>
    <w:rsid w:val="00441CFC"/>
    <w:rsid w:val="00441D3B"/>
    <w:rsid w:val="00441F4C"/>
    <w:rsid w:val="0044222D"/>
    <w:rsid w:val="004422C7"/>
    <w:rsid w:val="0044296B"/>
    <w:rsid w:val="00442D08"/>
    <w:rsid w:val="00442DAF"/>
    <w:rsid w:val="00442E9C"/>
    <w:rsid w:val="00443A2F"/>
    <w:rsid w:val="0044400A"/>
    <w:rsid w:val="004440D3"/>
    <w:rsid w:val="004441F7"/>
    <w:rsid w:val="00444415"/>
    <w:rsid w:val="00444A9A"/>
    <w:rsid w:val="00445056"/>
    <w:rsid w:val="004457DF"/>
    <w:rsid w:val="004458AC"/>
    <w:rsid w:val="00445926"/>
    <w:rsid w:val="00445D31"/>
    <w:rsid w:val="00445D9C"/>
    <w:rsid w:val="00445EB8"/>
    <w:rsid w:val="00445F4E"/>
    <w:rsid w:val="00446219"/>
    <w:rsid w:val="0044689F"/>
    <w:rsid w:val="00446B75"/>
    <w:rsid w:val="00446BB7"/>
    <w:rsid w:val="00446F6C"/>
    <w:rsid w:val="004472D4"/>
    <w:rsid w:val="00447494"/>
    <w:rsid w:val="00447651"/>
    <w:rsid w:val="00447B24"/>
    <w:rsid w:val="00450059"/>
    <w:rsid w:val="004501A1"/>
    <w:rsid w:val="00450CB9"/>
    <w:rsid w:val="0045116A"/>
    <w:rsid w:val="004511C4"/>
    <w:rsid w:val="00451353"/>
    <w:rsid w:val="00451442"/>
    <w:rsid w:val="0045197A"/>
    <w:rsid w:val="00451A8A"/>
    <w:rsid w:val="00452014"/>
    <w:rsid w:val="00452D26"/>
    <w:rsid w:val="00452D92"/>
    <w:rsid w:val="00452DE5"/>
    <w:rsid w:val="00452F00"/>
    <w:rsid w:val="00453050"/>
    <w:rsid w:val="00453688"/>
    <w:rsid w:val="00453A1B"/>
    <w:rsid w:val="00453EAA"/>
    <w:rsid w:val="00453F8F"/>
    <w:rsid w:val="0045410C"/>
    <w:rsid w:val="00454C1F"/>
    <w:rsid w:val="00454EA2"/>
    <w:rsid w:val="0045541F"/>
    <w:rsid w:val="00455932"/>
    <w:rsid w:val="00455BC0"/>
    <w:rsid w:val="004563E1"/>
    <w:rsid w:val="00456626"/>
    <w:rsid w:val="00456993"/>
    <w:rsid w:val="00456B6D"/>
    <w:rsid w:val="00456CCE"/>
    <w:rsid w:val="00456D74"/>
    <w:rsid w:val="00456F18"/>
    <w:rsid w:val="00456FF2"/>
    <w:rsid w:val="00457269"/>
    <w:rsid w:val="00457401"/>
    <w:rsid w:val="00457676"/>
    <w:rsid w:val="0045767D"/>
    <w:rsid w:val="004579F3"/>
    <w:rsid w:val="004579FA"/>
    <w:rsid w:val="00460299"/>
    <w:rsid w:val="004604C0"/>
    <w:rsid w:val="00460C20"/>
    <w:rsid w:val="00460D34"/>
    <w:rsid w:val="00460D4E"/>
    <w:rsid w:val="00461501"/>
    <w:rsid w:val="0046155B"/>
    <w:rsid w:val="004617D3"/>
    <w:rsid w:val="0046217C"/>
    <w:rsid w:val="00462434"/>
    <w:rsid w:val="004630B9"/>
    <w:rsid w:val="0046338D"/>
    <w:rsid w:val="004636A0"/>
    <w:rsid w:val="00463E3B"/>
    <w:rsid w:val="0046401C"/>
    <w:rsid w:val="004643B5"/>
    <w:rsid w:val="0046494C"/>
    <w:rsid w:val="00465200"/>
    <w:rsid w:val="00465966"/>
    <w:rsid w:val="00465D6D"/>
    <w:rsid w:val="00466C99"/>
    <w:rsid w:val="0046715F"/>
    <w:rsid w:val="004675A7"/>
    <w:rsid w:val="00467718"/>
    <w:rsid w:val="00467C30"/>
    <w:rsid w:val="00470622"/>
    <w:rsid w:val="00470BA5"/>
    <w:rsid w:val="00470D97"/>
    <w:rsid w:val="00470ED4"/>
    <w:rsid w:val="00470EEF"/>
    <w:rsid w:val="00470F1A"/>
    <w:rsid w:val="00471920"/>
    <w:rsid w:val="00471AB3"/>
    <w:rsid w:val="00471C38"/>
    <w:rsid w:val="0047231D"/>
    <w:rsid w:val="004727C6"/>
    <w:rsid w:val="00472B5F"/>
    <w:rsid w:val="00473097"/>
    <w:rsid w:val="00473845"/>
    <w:rsid w:val="00473A43"/>
    <w:rsid w:val="00474525"/>
    <w:rsid w:val="004746D2"/>
    <w:rsid w:val="00474B60"/>
    <w:rsid w:val="00474BFE"/>
    <w:rsid w:val="004751E9"/>
    <w:rsid w:val="0047545C"/>
    <w:rsid w:val="00475620"/>
    <w:rsid w:val="00475CE6"/>
    <w:rsid w:val="004763A6"/>
    <w:rsid w:val="00476844"/>
    <w:rsid w:val="00476B3D"/>
    <w:rsid w:val="00477036"/>
    <w:rsid w:val="00477333"/>
    <w:rsid w:val="00477377"/>
    <w:rsid w:val="00480166"/>
    <w:rsid w:val="00480DFB"/>
    <w:rsid w:val="00480E6D"/>
    <w:rsid w:val="0048205E"/>
    <w:rsid w:val="004820C7"/>
    <w:rsid w:val="004820CF"/>
    <w:rsid w:val="00482203"/>
    <w:rsid w:val="00482271"/>
    <w:rsid w:val="00482753"/>
    <w:rsid w:val="00482922"/>
    <w:rsid w:val="0048294E"/>
    <w:rsid w:val="0048298D"/>
    <w:rsid w:val="0048323F"/>
    <w:rsid w:val="00483A5E"/>
    <w:rsid w:val="00483AFA"/>
    <w:rsid w:val="00483E12"/>
    <w:rsid w:val="004848B0"/>
    <w:rsid w:val="00484CBD"/>
    <w:rsid w:val="004853FB"/>
    <w:rsid w:val="00485639"/>
    <w:rsid w:val="00485711"/>
    <w:rsid w:val="00485824"/>
    <w:rsid w:val="00485A4A"/>
    <w:rsid w:val="00485F87"/>
    <w:rsid w:val="00486232"/>
    <w:rsid w:val="00487417"/>
    <w:rsid w:val="00487C5E"/>
    <w:rsid w:val="00487D02"/>
    <w:rsid w:val="00490493"/>
    <w:rsid w:val="00490A30"/>
    <w:rsid w:val="00490BBE"/>
    <w:rsid w:val="00490D0E"/>
    <w:rsid w:val="00490DB1"/>
    <w:rsid w:val="004911EE"/>
    <w:rsid w:val="00491360"/>
    <w:rsid w:val="00491BC2"/>
    <w:rsid w:val="00491E3B"/>
    <w:rsid w:val="00491FEE"/>
    <w:rsid w:val="004920E0"/>
    <w:rsid w:val="004921E9"/>
    <w:rsid w:val="00492559"/>
    <w:rsid w:val="004929FC"/>
    <w:rsid w:val="00492D5F"/>
    <w:rsid w:val="0049325B"/>
    <w:rsid w:val="00493261"/>
    <w:rsid w:val="00493F14"/>
    <w:rsid w:val="0049407C"/>
    <w:rsid w:val="004940E9"/>
    <w:rsid w:val="004943C4"/>
    <w:rsid w:val="00494B9B"/>
    <w:rsid w:val="0049514B"/>
    <w:rsid w:val="004952A7"/>
    <w:rsid w:val="00495322"/>
    <w:rsid w:val="004958B8"/>
    <w:rsid w:val="004962B6"/>
    <w:rsid w:val="0049664F"/>
    <w:rsid w:val="0049688F"/>
    <w:rsid w:val="00496A6D"/>
    <w:rsid w:val="00496D95"/>
    <w:rsid w:val="00496DFD"/>
    <w:rsid w:val="00497CFF"/>
    <w:rsid w:val="004A05CA"/>
    <w:rsid w:val="004A0773"/>
    <w:rsid w:val="004A07E4"/>
    <w:rsid w:val="004A0B3F"/>
    <w:rsid w:val="004A0BBF"/>
    <w:rsid w:val="004A12FA"/>
    <w:rsid w:val="004A2050"/>
    <w:rsid w:val="004A255E"/>
    <w:rsid w:val="004A307B"/>
    <w:rsid w:val="004A35F1"/>
    <w:rsid w:val="004A3C61"/>
    <w:rsid w:val="004A3CA0"/>
    <w:rsid w:val="004A3CCF"/>
    <w:rsid w:val="004A4171"/>
    <w:rsid w:val="004A4196"/>
    <w:rsid w:val="004A4566"/>
    <w:rsid w:val="004A4A54"/>
    <w:rsid w:val="004A4CF3"/>
    <w:rsid w:val="004A51DE"/>
    <w:rsid w:val="004A5B12"/>
    <w:rsid w:val="004A5F39"/>
    <w:rsid w:val="004A66E8"/>
    <w:rsid w:val="004A69B1"/>
    <w:rsid w:val="004A6C40"/>
    <w:rsid w:val="004A6ED7"/>
    <w:rsid w:val="004A72CC"/>
    <w:rsid w:val="004A7543"/>
    <w:rsid w:val="004A7690"/>
    <w:rsid w:val="004A77EE"/>
    <w:rsid w:val="004A788A"/>
    <w:rsid w:val="004A78E0"/>
    <w:rsid w:val="004A78E6"/>
    <w:rsid w:val="004A7E25"/>
    <w:rsid w:val="004A7EBD"/>
    <w:rsid w:val="004B1809"/>
    <w:rsid w:val="004B1CE6"/>
    <w:rsid w:val="004B1F30"/>
    <w:rsid w:val="004B24C6"/>
    <w:rsid w:val="004B2754"/>
    <w:rsid w:val="004B29A0"/>
    <w:rsid w:val="004B2AC3"/>
    <w:rsid w:val="004B2CEF"/>
    <w:rsid w:val="004B2F6E"/>
    <w:rsid w:val="004B2F97"/>
    <w:rsid w:val="004B309A"/>
    <w:rsid w:val="004B316D"/>
    <w:rsid w:val="004B355F"/>
    <w:rsid w:val="004B36AD"/>
    <w:rsid w:val="004B382F"/>
    <w:rsid w:val="004B387A"/>
    <w:rsid w:val="004B39B2"/>
    <w:rsid w:val="004B3DDB"/>
    <w:rsid w:val="004B3F7E"/>
    <w:rsid w:val="004B4343"/>
    <w:rsid w:val="004B46F4"/>
    <w:rsid w:val="004B48BE"/>
    <w:rsid w:val="004B48EB"/>
    <w:rsid w:val="004B4AA1"/>
    <w:rsid w:val="004B4E43"/>
    <w:rsid w:val="004B4F79"/>
    <w:rsid w:val="004B505D"/>
    <w:rsid w:val="004B5083"/>
    <w:rsid w:val="004B5349"/>
    <w:rsid w:val="004B59D6"/>
    <w:rsid w:val="004B6304"/>
    <w:rsid w:val="004B680B"/>
    <w:rsid w:val="004B6B66"/>
    <w:rsid w:val="004B6E58"/>
    <w:rsid w:val="004B73B4"/>
    <w:rsid w:val="004B73D0"/>
    <w:rsid w:val="004B7D3A"/>
    <w:rsid w:val="004BE78A"/>
    <w:rsid w:val="004C0449"/>
    <w:rsid w:val="004C054F"/>
    <w:rsid w:val="004C09E4"/>
    <w:rsid w:val="004C0F4C"/>
    <w:rsid w:val="004C0F54"/>
    <w:rsid w:val="004C1267"/>
    <w:rsid w:val="004C140E"/>
    <w:rsid w:val="004C1FA3"/>
    <w:rsid w:val="004C23D0"/>
    <w:rsid w:val="004C3250"/>
    <w:rsid w:val="004C343D"/>
    <w:rsid w:val="004C3E1C"/>
    <w:rsid w:val="004C405C"/>
    <w:rsid w:val="004C456D"/>
    <w:rsid w:val="004C4632"/>
    <w:rsid w:val="004C571C"/>
    <w:rsid w:val="004C5B3C"/>
    <w:rsid w:val="004C5E7A"/>
    <w:rsid w:val="004C6513"/>
    <w:rsid w:val="004C6592"/>
    <w:rsid w:val="004C672A"/>
    <w:rsid w:val="004C67B8"/>
    <w:rsid w:val="004C6A6A"/>
    <w:rsid w:val="004C6B06"/>
    <w:rsid w:val="004C6F7B"/>
    <w:rsid w:val="004C7A93"/>
    <w:rsid w:val="004D02A1"/>
    <w:rsid w:val="004D083A"/>
    <w:rsid w:val="004D08B1"/>
    <w:rsid w:val="004D0CCA"/>
    <w:rsid w:val="004D0E23"/>
    <w:rsid w:val="004D0F3E"/>
    <w:rsid w:val="004D0F88"/>
    <w:rsid w:val="004D10F1"/>
    <w:rsid w:val="004D11CE"/>
    <w:rsid w:val="004D196B"/>
    <w:rsid w:val="004D1B5E"/>
    <w:rsid w:val="004D1C75"/>
    <w:rsid w:val="004D240D"/>
    <w:rsid w:val="004D2D2A"/>
    <w:rsid w:val="004D303C"/>
    <w:rsid w:val="004D352C"/>
    <w:rsid w:val="004D3E0A"/>
    <w:rsid w:val="004D40E4"/>
    <w:rsid w:val="004D41B1"/>
    <w:rsid w:val="004D47E8"/>
    <w:rsid w:val="004D53C4"/>
    <w:rsid w:val="004D5A34"/>
    <w:rsid w:val="004D5CC8"/>
    <w:rsid w:val="004D5E86"/>
    <w:rsid w:val="004D6107"/>
    <w:rsid w:val="004D6675"/>
    <w:rsid w:val="004D7D46"/>
    <w:rsid w:val="004D7E5D"/>
    <w:rsid w:val="004E0165"/>
    <w:rsid w:val="004E063E"/>
    <w:rsid w:val="004E0B5E"/>
    <w:rsid w:val="004E1003"/>
    <w:rsid w:val="004E1259"/>
    <w:rsid w:val="004E129E"/>
    <w:rsid w:val="004E1B5D"/>
    <w:rsid w:val="004E1B88"/>
    <w:rsid w:val="004E27DB"/>
    <w:rsid w:val="004E284D"/>
    <w:rsid w:val="004E29F9"/>
    <w:rsid w:val="004E2CB6"/>
    <w:rsid w:val="004E2F27"/>
    <w:rsid w:val="004E3158"/>
    <w:rsid w:val="004E3302"/>
    <w:rsid w:val="004E36FC"/>
    <w:rsid w:val="004E3FE7"/>
    <w:rsid w:val="004E44FA"/>
    <w:rsid w:val="004E4996"/>
    <w:rsid w:val="004E4AFB"/>
    <w:rsid w:val="004E4D13"/>
    <w:rsid w:val="004E4E4B"/>
    <w:rsid w:val="004E595E"/>
    <w:rsid w:val="004E5980"/>
    <w:rsid w:val="004E5C6B"/>
    <w:rsid w:val="004E5F74"/>
    <w:rsid w:val="004E6612"/>
    <w:rsid w:val="004E6844"/>
    <w:rsid w:val="004E6C6C"/>
    <w:rsid w:val="004E7277"/>
    <w:rsid w:val="004E72E6"/>
    <w:rsid w:val="004E732A"/>
    <w:rsid w:val="004E7693"/>
    <w:rsid w:val="004E7F06"/>
    <w:rsid w:val="004F04D5"/>
    <w:rsid w:val="004F0912"/>
    <w:rsid w:val="004F0E7F"/>
    <w:rsid w:val="004F1C5B"/>
    <w:rsid w:val="004F2215"/>
    <w:rsid w:val="004F2732"/>
    <w:rsid w:val="004F2A59"/>
    <w:rsid w:val="004F2A9A"/>
    <w:rsid w:val="004F2E6C"/>
    <w:rsid w:val="004F353A"/>
    <w:rsid w:val="004F35B4"/>
    <w:rsid w:val="004F3710"/>
    <w:rsid w:val="004F3840"/>
    <w:rsid w:val="004F3854"/>
    <w:rsid w:val="004F391C"/>
    <w:rsid w:val="004F3AE1"/>
    <w:rsid w:val="004F416C"/>
    <w:rsid w:val="004F44B8"/>
    <w:rsid w:val="004F4D63"/>
    <w:rsid w:val="004F526F"/>
    <w:rsid w:val="004F54AF"/>
    <w:rsid w:val="004F5A63"/>
    <w:rsid w:val="004F5AF8"/>
    <w:rsid w:val="004F63C1"/>
    <w:rsid w:val="004F6B6D"/>
    <w:rsid w:val="004F7072"/>
    <w:rsid w:val="004F74CC"/>
    <w:rsid w:val="004F75ED"/>
    <w:rsid w:val="004F764C"/>
    <w:rsid w:val="004F7A9E"/>
    <w:rsid w:val="004F7CE9"/>
    <w:rsid w:val="00500AA9"/>
    <w:rsid w:val="00501667"/>
    <w:rsid w:val="005018A0"/>
    <w:rsid w:val="00501A25"/>
    <w:rsid w:val="00502420"/>
    <w:rsid w:val="00502443"/>
    <w:rsid w:val="005034C1"/>
    <w:rsid w:val="00503CB3"/>
    <w:rsid w:val="005044D5"/>
    <w:rsid w:val="00504501"/>
    <w:rsid w:val="00504B10"/>
    <w:rsid w:val="00504B5C"/>
    <w:rsid w:val="00504C8E"/>
    <w:rsid w:val="00504D29"/>
    <w:rsid w:val="00504F35"/>
    <w:rsid w:val="00505638"/>
    <w:rsid w:val="005062CE"/>
    <w:rsid w:val="0050677A"/>
    <w:rsid w:val="0050688D"/>
    <w:rsid w:val="0050689F"/>
    <w:rsid w:val="00506918"/>
    <w:rsid w:val="005070EE"/>
    <w:rsid w:val="0050779A"/>
    <w:rsid w:val="0051002E"/>
    <w:rsid w:val="00510FDF"/>
    <w:rsid w:val="00511033"/>
    <w:rsid w:val="00511BC2"/>
    <w:rsid w:val="00512317"/>
    <w:rsid w:val="005124A3"/>
    <w:rsid w:val="00512F10"/>
    <w:rsid w:val="00513C81"/>
    <w:rsid w:val="005140A6"/>
    <w:rsid w:val="005142D5"/>
    <w:rsid w:val="0051491E"/>
    <w:rsid w:val="00514940"/>
    <w:rsid w:val="00514BA4"/>
    <w:rsid w:val="00514BC3"/>
    <w:rsid w:val="00514C17"/>
    <w:rsid w:val="00514E3D"/>
    <w:rsid w:val="00514E8F"/>
    <w:rsid w:val="0051578D"/>
    <w:rsid w:val="00515F21"/>
    <w:rsid w:val="005161B7"/>
    <w:rsid w:val="005163E7"/>
    <w:rsid w:val="00516411"/>
    <w:rsid w:val="00516B37"/>
    <w:rsid w:val="00516D7B"/>
    <w:rsid w:val="00516DBF"/>
    <w:rsid w:val="00516FD8"/>
    <w:rsid w:val="00517758"/>
    <w:rsid w:val="00517D25"/>
    <w:rsid w:val="00517E05"/>
    <w:rsid w:val="00517E8F"/>
    <w:rsid w:val="00517EDC"/>
    <w:rsid w:val="00520213"/>
    <w:rsid w:val="00520441"/>
    <w:rsid w:val="00520530"/>
    <w:rsid w:val="00520794"/>
    <w:rsid w:val="00520ABC"/>
    <w:rsid w:val="00520B45"/>
    <w:rsid w:val="00520BA6"/>
    <w:rsid w:val="00520C57"/>
    <w:rsid w:val="00520D50"/>
    <w:rsid w:val="00521372"/>
    <w:rsid w:val="0052144C"/>
    <w:rsid w:val="00521B5A"/>
    <w:rsid w:val="00521B5E"/>
    <w:rsid w:val="00521D69"/>
    <w:rsid w:val="00521DA7"/>
    <w:rsid w:val="005220B9"/>
    <w:rsid w:val="0052211F"/>
    <w:rsid w:val="005221B6"/>
    <w:rsid w:val="005225E5"/>
    <w:rsid w:val="00522A2C"/>
    <w:rsid w:val="00522C36"/>
    <w:rsid w:val="00522CF0"/>
    <w:rsid w:val="00522F9F"/>
    <w:rsid w:val="00523041"/>
    <w:rsid w:val="00523193"/>
    <w:rsid w:val="00523395"/>
    <w:rsid w:val="00523596"/>
    <w:rsid w:val="00523863"/>
    <w:rsid w:val="00523946"/>
    <w:rsid w:val="00523B76"/>
    <w:rsid w:val="005240DD"/>
    <w:rsid w:val="00524469"/>
    <w:rsid w:val="00524573"/>
    <w:rsid w:val="00524A18"/>
    <w:rsid w:val="00525204"/>
    <w:rsid w:val="005254E0"/>
    <w:rsid w:val="0052570B"/>
    <w:rsid w:val="0052577B"/>
    <w:rsid w:val="0052671C"/>
    <w:rsid w:val="00526AD8"/>
    <w:rsid w:val="0052724E"/>
    <w:rsid w:val="00527CCC"/>
    <w:rsid w:val="0053055F"/>
    <w:rsid w:val="00530AA0"/>
    <w:rsid w:val="00530C88"/>
    <w:rsid w:val="00530CA3"/>
    <w:rsid w:val="00530E13"/>
    <w:rsid w:val="005311EC"/>
    <w:rsid w:val="00531D37"/>
    <w:rsid w:val="00532158"/>
    <w:rsid w:val="00532FA5"/>
    <w:rsid w:val="0053314E"/>
    <w:rsid w:val="0053393C"/>
    <w:rsid w:val="00533EC2"/>
    <w:rsid w:val="00534B32"/>
    <w:rsid w:val="00535077"/>
    <w:rsid w:val="00535122"/>
    <w:rsid w:val="005353E8"/>
    <w:rsid w:val="005355A9"/>
    <w:rsid w:val="00535D2F"/>
    <w:rsid w:val="00535EC1"/>
    <w:rsid w:val="00535F8B"/>
    <w:rsid w:val="005370D8"/>
    <w:rsid w:val="00537462"/>
    <w:rsid w:val="00537668"/>
    <w:rsid w:val="00537A93"/>
    <w:rsid w:val="00537D84"/>
    <w:rsid w:val="00540320"/>
    <w:rsid w:val="00540342"/>
    <w:rsid w:val="0054080C"/>
    <w:rsid w:val="00541DEF"/>
    <w:rsid w:val="00541EB9"/>
    <w:rsid w:val="005421FE"/>
    <w:rsid w:val="00542581"/>
    <w:rsid w:val="00542634"/>
    <w:rsid w:val="00542778"/>
    <w:rsid w:val="00542BFC"/>
    <w:rsid w:val="00543201"/>
    <w:rsid w:val="0054388E"/>
    <w:rsid w:val="00543ABE"/>
    <w:rsid w:val="00543E21"/>
    <w:rsid w:val="00543F5C"/>
    <w:rsid w:val="00544B3C"/>
    <w:rsid w:val="00544E38"/>
    <w:rsid w:val="005451C1"/>
    <w:rsid w:val="0054547D"/>
    <w:rsid w:val="00545651"/>
    <w:rsid w:val="00545763"/>
    <w:rsid w:val="00545C03"/>
    <w:rsid w:val="005462E8"/>
    <w:rsid w:val="00547904"/>
    <w:rsid w:val="00547B60"/>
    <w:rsid w:val="00547CDB"/>
    <w:rsid w:val="00547D2A"/>
    <w:rsid w:val="00547D9B"/>
    <w:rsid w:val="00550060"/>
    <w:rsid w:val="0055042C"/>
    <w:rsid w:val="005508F1"/>
    <w:rsid w:val="0055099D"/>
    <w:rsid w:val="00550F55"/>
    <w:rsid w:val="00551108"/>
    <w:rsid w:val="00551181"/>
    <w:rsid w:val="005517CA"/>
    <w:rsid w:val="00551868"/>
    <w:rsid w:val="00551EEF"/>
    <w:rsid w:val="00551F69"/>
    <w:rsid w:val="00552260"/>
    <w:rsid w:val="005523DB"/>
    <w:rsid w:val="0055312E"/>
    <w:rsid w:val="00553470"/>
    <w:rsid w:val="00553B9A"/>
    <w:rsid w:val="00553C6F"/>
    <w:rsid w:val="0055486A"/>
    <w:rsid w:val="00554BF0"/>
    <w:rsid w:val="00554E26"/>
    <w:rsid w:val="005556CC"/>
    <w:rsid w:val="00555B19"/>
    <w:rsid w:val="00555F2E"/>
    <w:rsid w:val="00555F96"/>
    <w:rsid w:val="00556DF3"/>
    <w:rsid w:val="005574D3"/>
    <w:rsid w:val="0055752A"/>
    <w:rsid w:val="00557809"/>
    <w:rsid w:val="00560CEC"/>
    <w:rsid w:val="00560D55"/>
    <w:rsid w:val="00560F98"/>
    <w:rsid w:val="005612BC"/>
    <w:rsid w:val="005617C1"/>
    <w:rsid w:val="0056191A"/>
    <w:rsid w:val="00561A29"/>
    <w:rsid w:val="0056225C"/>
    <w:rsid w:val="005622F0"/>
    <w:rsid w:val="00562531"/>
    <w:rsid w:val="00563886"/>
    <w:rsid w:val="00563D28"/>
    <w:rsid w:val="00563F61"/>
    <w:rsid w:val="0056415C"/>
    <w:rsid w:val="005642E6"/>
    <w:rsid w:val="00564361"/>
    <w:rsid w:val="00564786"/>
    <w:rsid w:val="00564C35"/>
    <w:rsid w:val="00565FE5"/>
    <w:rsid w:val="005661FE"/>
    <w:rsid w:val="0056656C"/>
    <w:rsid w:val="00566E4F"/>
    <w:rsid w:val="005673C1"/>
    <w:rsid w:val="00567569"/>
    <w:rsid w:val="0056766A"/>
    <w:rsid w:val="005703CF"/>
    <w:rsid w:val="005704AF"/>
    <w:rsid w:val="00570968"/>
    <w:rsid w:val="00570A60"/>
    <w:rsid w:val="00570C57"/>
    <w:rsid w:val="00570F13"/>
    <w:rsid w:val="00570F6F"/>
    <w:rsid w:val="0057118D"/>
    <w:rsid w:val="00572371"/>
    <w:rsid w:val="00572517"/>
    <w:rsid w:val="00572BB0"/>
    <w:rsid w:val="00572CB9"/>
    <w:rsid w:val="00572CD9"/>
    <w:rsid w:val="00572CDE"/>
    <w:rsid w:val="00572ED0"/>
    <w:rsid w:val="005733B4"/>
    <w:rsid w:val="00573B12"/>
    <w:rsid w:val="00573EC2"/>
    <w:rsid w:val="0057406C"/>
    <w:rsid w:val="005748F9"/>
    <w:rsid w:val="0057539A"/>
    <w:rsid w:val="005755CA"/>
    <w:rsid w:val="00575873"/>
    <w:rsid w:val="00576460"/>
    <w:rsid w:val="00576779"/>
    <w:rsid w:val="0057678A"/>
    <w:rsid w:val="00576910"/>
    <w:rsid w:val="00577560"/>
    <w:rsid w:val="00577592"/>
    <w:rsid w:val="00577772"/>
    <w:rsid w:val="00577A60"/>
    <w:rsid w:val="00580063"/>
    <w:rsid w:val="005807D6"/>
    <w:rsid w:val="00580B85"/>
    <w:rsid w:val="00580C91"/>
    <w:rsid w:val="00580EB0"/>
    <w:rsid w:val="00581BEA"/>
    <w:rsid w:val="00581C42"/>
    <w:rsid w:val="005824C7"/>
    <w:rsid w:val="0058262E"/>
    <w:rsid w:val="00582FB6"/>
    <w:rsid w:val="005832D0"/>
    <w:rsid w:val="00583599"/>
    <w:rsid w:val="00583A78"/>
    <w:rsid w:val="00583A8F"/>
    <w:rsid w:val="00583E3C"/>
    <w:rsid w:val="0058401C"/>
    <w:rsid w:val="0058418C"/>
    <w:rsid w:val="00584CBC"/>
    <w:rsid w:val="00584F8F"/>
    <w:rsid w:val="0058540C"/>
    <w:rsid w:val="00585538"/>
    <w:rsid w:val="00585658"/>
    <w:rsid w:val="00585671"/>
    <w:rsid w:val="0058570D"/>
    <w:rsid w:val="00585AC6"/>
    <w:rsid w:val="00585F5E"/>
    <w:rsid w:val="00586392"/>
    <w:rsid w:val="00586C86"/>
    <w:rsid w:val="00586DD6"/>
    <w:rsid w:val="00587036"/>
    <w:rsid w:val="0058780D"/>
    <w:rsid w:val="00587CD1"/>
    <w:rsid w:val="00587F6A"/>
    <w:rsid w:val="0059021B"/>
    <w:rsid w:val="00590BEB"/>
    <w:rsid w:val="00590F75"/>
    <w:rsid w:val="005914AE"/>
    <w:rsid w:val="0059157D"/>
    <w:rsid w:val="0059186E"/>
    <w:rsid w:val="00591CDB"/>
    <w:rsid w:val="005922AC"/>
    <w:rsid w:val="005925E9"/>
    <w:rsid w:val="00592BCA"/>
    <w:rsid w:val="00592D44"/>
    <w:rsid w:val="00592D6F"/>
    <w:rsid w:val="00592DF9"/>
    <w:rsid w:val="00592EB8"/>
    <w:rsid w:val="00593243"/>
    <w:rsid w:val="00593745"/>
    <w:rsid w:val="00593784"/>
    <w:rsid w:val="005937FA"/>
    <w:rsid w:val="00593D74"/>
    <w:rsid w:val="00594225"/>
    <w:rsid w:val="005947BD"/>
    <w:rsid w:val="00594ABC"/>
    <w:rsid w:val="00595070"/>
    <w:rsid w:val="005953B0"/>
    <w:rsid w:val="005957A0"/>
    <w:rsid w:val="005963AF"/>
    <w:rsid w:val="0059698E"/>
    <w:rsid w:val="00596AAF"/>
    <w:rsid w:val="00597243"/>
    <w:rsid w:val="005977CF"/>
    <w:rsid w:val="00597C87"/>
    <w:rsid w:val="005A0468"/>
    <w:rsid w:val="005A0597"/>
    <w:rsid w:val="005A06C5"/>
    <w:rsid w:val="005A07AC"/>
    <w:rsid w:val="005A0FA8"/>
    <w:rsid w:val="005A1433"/>
    <w:rsid w:val="005A1A3E"/>
    <w:rsid w:val="005A220D"/>
    <w:rsid w:val="005A23EA"/>
    <w:rsid w:val="005A23FA"/>
    <w:rsid w:val="005A2B4C"/>
    <w:rsid w:val="005A2D8B"/>
    <w:rsid w:val="005A33E0"/>
    <w:rsid w:val="005A38A0"/>
    <w:rsid w:val="005A3A4F"/>
    <w:rsid w:val="005A3ADA"/>
    <w:rsid w:val="005A3E5B"/>
    <w:rsid w:val="005A3EB7"/>
    <w:rsid w:val="005A40DC"/>
    <w:rsid w:val="005A40EE"/>
    <w:rsid w:val="005A488D"/>
    <w:rsid w:val="005A4A1B"/>
    <w:rsid w:val="005A50CA"/>
    <w:rsid w:val="005A512D"/>
    <w:rsid w:val="005A51C0"/>
    <w:rsid w:val="005A5F4A"/>
    <w:rsid w:val="005A5F6F"/>
    <w:rsid w:val="005A633F"/>
    <w:rsid w:val="005A6709"/>
    <w:rsid w:val="005A6889"/>
    <w:rsid w:val="005A7164"/>
    <w:rsid w:val="005A7461"/>
    <w:rsid w:val="005A7774"/>
    <w:rsid w:val="005A7C1A"/>
    <w:rsid w:val="005A7E1B"/>
    <w:rsid w:val="005B05CF"/>
    <w:rsid w:val="005B0B5E"/>
    <w:rsid w:val="005B124A"/>
    <w:rsid w:val="005B1698"/>
    <w:rsid w:val="005B16D4"/>
    <w:rsid w:val="005B1A63"/>
    <w:rsid w:val="005B1C43"/>
    <w:rsid w:val="005B1DF2"/>
    <w:rsid w:val="005B2739"/>
    <w:rsid w:val="005B2BA7"/>
    <w:rsid w:val="005B2FCC"/>
    <w:rsid w:val="005B3E79"/>
    <w:rsid w:val="005B4506"/>
    <w:rsid w:val="005B4564"/>
    <w:rsid w:val="005B4776"/>
    <w:rsid w:val="005B47F5"/>
    <w:rsid w:val="005B4910"/>
    <w:rsid w:val="005B4A37"/>
    <w:rsid w:val="005B4B08"/>
    <w:rsid w:val="005B4F64"/>
    <w:rsid w:val="005B5752"/>
    <w:rsid w:val="005B5793"/>
    <w:rsid w:val="005B5957"/>
    <w:rsid w:val="005B5D9E"/>
    <w:rsid w:val="005B5E02"/>
    <w:rsid w:val="005B5F34"/>
    <w:rsid w:val="005B6FDB"/>
    <w:rsid w:val="005B73C4"/>
    <w:rsid w:val="005B7FB1"/>
    <w:rsid w:val="005C01CC"/>
    <w:rsid w:val="005C057F"/>
    <w:rsid w:val="005C05ED"/>
    <w:rsid w:val="005C0904"/>
    <w:rsid w:val="005C0975"/>
    <w:rsid w:val="005C0DD9"/>
    <w:rsid w:val="005C0E8E"/>
    <w:rsid w:val="005C10B5"/>
    <w:rsid w:val="005C1466"/>
    <w:rsid w:val="005C14E6"/>
    <w:rsid w:val="005C167B"/>
    <w:rsid w:val="005C1694"/>
    <w:rsid w:val="005C1950"/>
    <w:rsid w:val="005C1EFE"/>
    <w:rsid w:val="005C20E7"/>
    <w:rsid w:val="005C2D41"/>
    <w:rsid w:val="005C37E2"/>
    <w:rsid w:val="005C3B16"/>
    <w:rsid w:val="005C46AA"/>
    <w:rsid w:val="005C499A"/>
    <w:rsid w:val="005C4A22"/>
    <w:rsid w:val="005C4EDB"/>
    <w:rsid w:val="005C501F"/>
    <w:rsid w:val="005C5070"/>
    <w:rsid w:val="005C587F"/>
    <w:rsid w:val="005C5AA6"/>
    <w:rsid w:val="005C5C66"/>
    <w:rsid w:val="005C6457"/>
    <w:rsid w:val="005C6697"/>
    <w:rsid w:val="005C69BC"/>
    <w:rsid w:val="005C6AF0"/>
    <w:rsid w:val="005C6F23"/>
    <w:rsid w:val="005C7193"/>
    <w:rsid w:val="005C7B22"/>
    <w:rsid w:val="005D06FE"/>
    <w:rsid w:val="005D0A24"/>
    <w:rsid w:val="005D1094"/>
    <w:rsid w:val="005D1570"/>
    <w:rsid w:val="005D25DC"/>
    <w:rsid w:val="005D3460"/>
    <w:rsid w:val="005D3572"/>
    <w:rsid w:val="005D3783"/>
    <w:rsid w:val="005D3D7C"/>
    <w:rsid w:val="005D4112"/>
    <w:rsid w:val="005D44B9"/>
    <w:rsid w:val="005D45C3"/>
    <w:rsid w:val="005D4705"/>
    <w:rsid w:val="005D4926"/>
    <w:rsid w:val="005D4BD4"/>
    <w:rsid w:val="005D4F3B"/>
    <w:rsid w:val="005D5759"/>
    <w:rsid w:val="005D5B11"/>
    <w:rsid w:val="005D5E4D"/>
    <w:rsid w:val="005D60E0"/>
    <w:rsid w:val="005D6AE1"/>
    <w:rsid w:val="005D7055"/>
    <w:rsid w:val="005D760C"/>
    <w:rsid w:val="005D764E"/>
    <w:rsid w:val="005D7B2F"/>
    <w:rsid w:val="005D7CE9"/>
    <w:rsid w:val="005D7E73"/>
    <w:rsid w:val="005D7FA3"/>
    <w:rsid w:val="005E02B0"/>
    <w:rsid w:val="005E04BC"/>
    <w:rsid w:val="005E0638"/>
    <w:rsid w:val="005E1148"/>
    <w:rsid w:val="005E16BE"/>
    <w:rsid w:val="005E18A5"/>
    <w:rsid w:val="005E1953"/>
    <w:rsid w:val="005E19C4"/>
    <w:rsid w:val="005E1ADE"/>
    <w:rsid w:val="005E1C0F"/>
    <w:rsid w:val="005E1F07"/>
    <w:rsid w:val="005E202D"/>
    <w:rsid w:val="005E2188"/>
    <w:rsid w:val="005E270C"/>
    <w:rsid w:val="005E2773"/>
    <w:rsid w:val="005E2E99"/>
    <w:rsid w:val="005E2FC7"/>
    <w:rsid w:val="005E32AF"/>
    <w:rsid w:val="005E33B6"/>
    <w:rsid w:val="005E3693"/>
    <w:rsid w:val="005E37D7"/>
    <w:rsid w:val="005E40D7"/>
    <w:rsid w:val="005E471F"/>
    <w:rsid w:val="005E4783"/>
    <w:rsid w:val="005E4C78"/>
    <w:rsid w:val="005E4DF4"/>
    <w:rsid w:val="005E6389"/>
    <w:rsid w:val="005E670B"/>
    <w:rsid w:val="005E680D"/>
    <w:rsid w:val="005E68BA"/>
    <w:rsid w:val="005E6D56"/>
    <w:rsid w:val="005E6DC1"/>
    <w:rsid w:val="005E7083"/>
    <w:rsid w:val="005E737F"/>
    <w:rsid w:val="005E7557"/>
    <w:rsid w:val="005E75B6"/>
    <w:rsid w:val="005E7A03"/>
    <w:rsid w:val="005F01DC"/>
    <w:rsid w:val="005F02C4"/>
    <w:rsid w:val="005F02E3"/>
    <w:rsid w:val="005F051E"/>
    <w:rsid w:val="005F0E4F"/>
    <w:rsid w:val="005F1363"/>
    <w:rsid w:val="005F140E"/>
    <w:rsid w:val="005F1424"/>
    <w:rsid w:val="005F1B5E"/>
    <w:rsid w:val="005F1DF3"/>
    <w:rsid w:val="005F1F6A"/>
    <w:rsid w:val="005F1F89"/>
    <w:rsid w:val="005F25D4"/>
    <w:rsid w:val="005F28AA"/>
    <w:rsid w:val="005F29F4"/>
    <w:rsid w:val="005F29FC"/>
    <w:rsid w:val="005F2BF0"/>
    <w:rsid w:val="005F2CBC"/>
    <w:rsid w:val="005F2E2C"/>
    <w:rsid w:val="005F31A6"/>
    <w:rsid w:val="005F346A"/>
    <w:rsid w:val="005F378E"/>
    <w:rsid w:val="005F3F05"/>
    <w:rsid w:val="005F409A"/>
    <w:rsid w:val="005F41D8"/>
    <w:rsid w:val="005F434B"/>
    <w:rsid w:val="005F50D6"/>
    <w:rsid w:val="005F59F6"/>
    <w:rsid w:val="005F5D65"/>
    <w:rsid w:val="005F647D"/>
    <w:rsid w:val="005F64F0"/>
    <w:rsid w:val="005F6A64"/>
    <w:rsid w:val="005F6AE6"/>
    <w:rsid w:val="005F6D09"/>
    <w:rsid w:val="005F6D82"/>
    <w:rsid w:val="005F700D"/>
    <w:rsid w:val="005F72E2"/>
    <w:rsid w:val="005F795B"/>
    <w:rsid w:val="00600190"/>
    <w:rsid w:val="0060033E"/>
    <w:rsid w:val="006005F0"/>
    <w:rsid w:val="00600AB9"/>
    <w:rsid w:val="00600B59"/>
    <w:rsid w:val="00600CA8"/>
    <w:rsid w:val="00600E02"/>
    <w:rsid w:val="00601237"/>
    <w:rsid w:val="00601581"/>
    <w:rsid w:val="00601B78"/>
    <w:rsid w:val="006023F3"/>
    <w:rsid w:val="00602679"/>
    <w:rsid w:val="006028A8"/>
    <w:rsid w:val="006029A7"/>
    <w:rsid w:val="00602A57"/>
    <w:rsid w:val="00602A7B"/>
    <w:rsid w:val="00602F98"/>
    <w:rsid w:val="0060300C"/>
    <w:rsid w:val="00603014"/>
    <w:rsid w:val="006035F0"/>
    <w:rsid w:val="00603644"/>
    <w:rsid w:val="006036A4"/>
    <w:rsid w:val="00603CA4"/>
    <w:rsid w:val="00604630"/>
    <w:rsid w:val="0060465B"/>
    <w:rsid w:val="00604DFE"/>
    <w:rsid w:val="00604EA9"/>
    <w:rsid w:val="00604F0C"/>
    <w:rsid w:val="006054B2"/>
    <w:rsid w:val="00605677"/>
    <w:rsid w:val="00605E83"/>
    <w:rsid w:val="006060EF"/>
    <w:rsid w:val="00606833"/>
    <w:rsid w:val="00606838"/>
    <w:rsid w:val="00606C90"/>
    <w:rsid w:val="00606D90"/>
    <w:rsid w:val="00606F24"/>
    <w:rsid w:val="00607363"/>
    <w:rsid w:val="006078CB"/>
    <w:rsid w:val="00607992"/>
    <w:rsid w:val="00610047"/>
    <w:rsid w:val="006100D7"/>
    <w:rsid w:val="00610151"/>
    <w:rsid w:val="0061026C"/>
    <w:rsid w:val="0061075C"/>
    <w:rsid w:val="00610817"/>
    <w:rsid w:val="00610DE4"/>
    <w:rsid w:val="00611578"/>
    <w:rsid w:val="0061158F"/>
    <w:rsid w:val="00611C54"/>
    <w:rsid w:val="00611FDB"/>
    <w:rsid w:val="006120BC"/>
    <w:rsid w:val="0061211F"/>
    <w:rsid w:val="00612593"/>
    <w:rsid w:val="00612616"/>
    <w:rsid w:val="00612938"/>
    <w:rsid w:val="006131A9"/>
    <w:rsid w:val="006136F2"/>
    <w:rsid w:val="0061387D"/>
    <w:rsid w:val="00613A79"/>
    <w:rsid w:val="00613ACB"/>
    <w:rsid w:val="00613E94"/>
    <w:rsid w:val="00614CA2"/>
    <w:rsid w:val="00615313"/>
    <w:rsid w:val="00615B1D"/>
    <w:rsid w:val="00615CEC"/>
    <w:rsid w:val="006165E3"/>
    <w:rsid w:val="0061682A"/>
    <w:rsid w:val="006168A1"/>
    <w:rsid w:val="00616D6E"/>
    <w:rsid w:val="0061741A"/>
    <w:rsid w:val="00617AD4"/>
    <w:rsid w:val="00617DF1"/>
    <w:rsid w:val="006206C2"/>
    <w:rsid w:val="0062090B"/>
    <w:rsid w:val="00620BDA"/>
    <w:rsid w:val="00620DB9"/>
    <w:rsid w:val="006212AF"/>
    <w:rsid w:val="006212DB"/>
    <w:rsid w:val="0062175F"/>
    <w:rsid w:val="0062191E"/>
    <w:rsid w:val="00621986"/>
    <w:rsid w:val="00621A36"/>
    <w:rsid w:val="00622098"/>
    <w:rsid w:val="006220B9"/>
    <w:rsid w:val="0062282C"/>
    <w:rsid w:val="00622BA4"/>
    <w:rsid w:val="006231D5"/>
    <w:rsid w:val="00623853"/>
    <w:rsid w:val="006238A7"/>
    <w:rsid w:val="00623CA1"/>
    <w:rsid w:val="006244B2"/>
    <w:rsid w:val="00624699"/>
    <w:rsid w:val="0062482C"/>
    <w:rsid w:val="00624CE3"/>
    <w:rsid w:val="00624D64"/>
    <w:rsid w:val="00624F0D"/>
    <w:rsid w:val="00625053"/>
    <w:rsid w:val="0062549D"/>
    <w:rsid w:val="00625B7D"/>
    <w:rsid w:val="006261DC"/>
    <w:rsid w:val="006265B5"/>
    <w:rsid w:val="00626973"/>
    <w:rsid w:val="00626F9A"/>
    <w:rsid w:val="00627CA6"/>
    <w:rsid w:val="00627CB1"/>
    <w:rsid w:val="0063066C"/>
    <w:rsid w:val="006306D3"/>
    <w:rsid w:val="00630C6E"/>
    <w:rsid w:val="0063100E"/>
    <w:rsid w:val="00631FD5"/>
    <w:rsid w:val="006333DF"/>
    <w:rsid w:val="006334FD"/>
    <w:rsid w:val="006335CE"/>
    <w:rsid w:val="006339BC"/>
    <w:rsid w:val="00633CF7"/>
    <w:rsid w:val="006343B6"/>
    <w:rsid w:val="00634433"/>
    <w:rsid w:val="006345B3"/>
    <w:rsid w:val="0063477E"/>
    <w:rsid w:val="006353C4"/>
    <w:rsid w:val="0063545C"/>
    <w:rsid w:val="00635587"/>
    <w:rsid w:val="00635759"/>
    <w:rsid w:val="006361D6"/>
    <w:rsid w:val="006369D2"/>
    <w:rsid w:val="00636B94"/>
    <w:rsid w:val="00636FDF"/>
    <w:rsid w:val="006376F6"/>
    <w:rsid w:val="00637745"/>
    <w:rsid w:val="00637881"/>
    <w:rsid w:val="00637C2A"/>
    <w:rsid w:val="00637FFE"/>
    <w:rsid w:val="006406F7"/>
    <w:rsid w:val="00640A2B"/>
    <w:rsid w:val="00641534"/>
    <w:rsid w:val="0064163D"/>
    <w:rsid w:val="0064165C"/>
    <w:rsid w:val="0064205C"/>
    <w:rsid w:val="00642073"/>
    <w:rsid w:val="00642236"/>
    <w:rsid w:val="00642BD6"/>
    <w:rsid w:val="00642DA7"/>
    <w:rsid w:val="00643B95"/>
    <w:rsid w:val="00643EEF"/>
    <w:rsid w:val="006441FD"/>
    <w:rsid w:val="00644608"/>
    <w:rsid w:val="00644BD3"/>
    <w:rsid w:val="00645122"/>
    <w:rsid w:val="00645128"/>
    <w:rsid w:val="006451F9"/>
    <w:rsid w:val="0064525B"/>
    <w:rsid w:val="006452BC"/>
    <w:rsid w:val="00645473"/>
    <w:rsid w:val="00645588"/>
    <w:rsid w:val="00645A91"/>
    <w:rsid w:val="00645CBA"/>
    <w:rsid w:val="00645D22"/>
    <w:rsid w:val="00645E51"/>
    <w:rsid w:val="00646890"/>
    <w:rsid w:val="00646934"/>
    <w:rsid w:val="00647132"/>
    <w:rsid w:val="00647894"/>
    <w:rsid w:val="00647D91"/>
    <w:rsid w:val="00650880"/>
    <w:rsid w:val="006513BE"/>
    <w:rsid w:val="00651552"/>
    <w:rsid w:val="00651690"/>
    <w:rsid w:val="006519EC"/>
    <w:rsid w:val="00651F7C"/>
    <w:rsid w:val="00652090"/>
    <w:rsid w:val="00652108"/>
    <w:rsid w:val="00652144"/>
    <w:rsid w:val="00652396"/>
    <w:rsid w:val="0065322F"/>
    <w:rsid w:val="006533F8"/>
    <w:rsid w:val="00654323"/>
    <w:rsid w:val="0065444E"/>
    <w:rsid w:val="006548B9"/>
    <w:rsid w:val="00654BA6"/>
    <w:rsid w:val="00654CF8"/>
    <w:rsid w:val="00654FD7"/>
    <w:rsid w:val="00655461"/>
    <w:rsid w:val="00655D81"/>
    <w:rsid w:val="00656022"/>
    <w:rsid w:val="006561D4"/>
    <w:rsid w:val="006565AF"/>
    <w:rsid w:val="0065698C"/>
    <w:rsid w:val="00656AB5"/>
    <w:rsid w:val="00656C9C"/>
    <w:rsid w:val="00656FDF"/>
    <w:rsid w:val="00657082"/>
    <w:rsid w:val="00657724"/>
    <w:rsid w:val="00657A09"/>
    <w:rsid w:val="00657A8B"/>
    <w:rsid w:val="006606C7"/>
    <w:rsid w:val="0066103B"/>
    <w:rsid w:val="0066133E"/>
    <w:rsid w:val="006615BA"/>
    <w:rsid w:val="00661CBB"/>
    <w:rsid w:val="0066213B"/>
    <w:rsid w:val="0066217E"/>
    <w:rsid w:val="006626DB"/>
    <w:rsid w:val="00662886"/>
    <w:rsid w:val="00662C90"/>
    <w:rsid w:val="006635EB"/>
    <w:rsid w:val="00663BDA"/>
    <w:rsid w:val="00663E34"/>
    <w:rsid w:val="00663F30"/>
    <w:rsid w:val="00664159"/>
    <w:rsid w:val="00664926"/>
    <w:rsid w:val="0066495E"/>
    <w:rsid w:val="00664B89"/>
    <w:rsid w:val="00664D12"/>
    <w:rsid w:val="00664EBA"/>
    <w:rsid w:val="0066515D"/>
    <w:rsid w:val="00665242"/>
    <w:rsid w:val="00665AB0"/>
    <w:rsid w:val="00665C0E"/>
    <w:rsid w:val="00665D48"/>
    <w:rsid w:val="006663D1"/>
    <w:rsid w:val="006664AF"/>
    <w:rsid w:val="00666530"/>
    <w:rsid w:val="0066692D"/>
    <w:rsid w:val="00666AE7"/>
    <w:rsid w:val="00666CE5"/>
    <w:rsid w:val="00666E17"/>
    <w:rsid w:val="006671F9"/>
    <w:rsid w:val="006673E5"/>
    <w:rsid w:val="006678D4"/>
    <w:rsid w:val="006708C8"/>
    <w:rsid w:val="0067098E"/>
    <w:rsid w:val="00670C32"/>
    <w:rsid w:val="00670CFF"/>
    <w:rsid w:val="006712E5"/>
    <w:rsid w:val="0067188F"/>
    <w:rsid w:val="00671DAD"/>
    <w:rsid w:val="00671FEC"/>
    <w:rsid w:val="00672073"/>
    <w:rsid w:val="006721AB"/>
    <w:rsid w:val="00672318"/>
    <w:rsid w:val="00672926"/>
    <w:rsid w:val="006734DD"/>
    <w:rsid w:val="006739E5"/>
    <w:rsid w:val="0067430A"/>
    <w:rsid w:val="00674E8B"/>
    <w:rsid w:val="00675381"/>
    <w:rsid w:val="006753F4"/>
    <w:rsid w:val="006756F3"/>
    <w:rsid w:val="006766E3"/>
    <w:rsid w:val="006768DA"/>
    <w:rsid w:val="00676950"/>
    <w:rsid w:val="00676D8F"/>
    <w:rsid w:val="0067736B"/>
    <w:rsid w:val="00677752"/>
    <w:rsid w:val="0068018E"/>
    <w:rsid w:val="00680219"/>
    <w:rsid w:val="0068050D"/>
    <w:rsid w:val="00680525"/>
    <w:rsid w:val="00680797"/>
    <w:rsid w:val="00680996"/>
    <w:rsid w:val="00680DD1"/>
    <w:rsid w:val="006814E6"/>
    <w:rsid w:val="006816A5"/>
    <w:rsid w:val="00681F9E"/>
    <w:rsid w:val="00682F6A"/>
    <w:rsid w:val="0068324A"/>
    <w:rsid w:val="00683595"/>
    <w:rsid w:val="00683D9A"/>
    <w:rsid w:val="00683ED7"/>
    <w:rsid w:val="00683FA2"/>
    <w:rsid w:val="00684929"/>
    <w:rsid w:val="006849B5"/>
    <w:rsid w:val="00684AD9"/>
    <w:rsid w:val="00684EFD"/>
    <w:rsid w:val="00684F77"/>
    <w:rsid w:val="006852E9"/>
    <w:rsid w:val="00685684"/>
    <w:rsid w:val="0068577A"/>
    <w:rsid w:val="00685E70"/>
    <w:rsid w:val="00685ED8"/>
    <w:rsid w:val="006868E2"/>
    <w:rsid w:val="006869CA"/>
    <w:rsid w:val="0068715A"/>
    <w:rsid w:val="00687177"/>
    <w:rsid w:val="0068788E"/>
    <w:rsid w:val="00687A01"/>
    <w:rsid w:val="00687C11"/>
    <w:rsid w:val="00687E8B"/>
    <w:rsid w:val="006904C6"/>
    <w:rsid w:val="006905F7"/>
    <w:rsid w:val="00690828"/>
    <w:rsid w:val="00690A93"/>
    <w:rsid w:val="00690B50"/>
    <w:rsid w:val="00690C27"/>
    <w:rsid w:val="00690CC1"/>
    <w:rsid w:val="006911DD"/>
    <w:rsid w:val="0069136D"/>
    <w:rsid w:val="00691799"/>
    <w:rsid w:val="00691841"/>
    <w:rsid w:val="00691A98"/>
    <w:rsid w:val="00691A99"/>
    <w:rsid w:val="006922A1"/>
    <w:rsid w:val="00692B7D"/>
    <w:rsid w:val="006934DB"/>
    <w:rsid w:val="00693573"/>
    <w:rsid w:val="00693741"/>
    <w:rsid w:val="006940CE"/>
    <w:rsid w:val="00694D52"/>
    <w:rsid w:val="0069526C"/>
    <w:rsid w:val="0069570F"/>
    <w:rsid w:val="00695877"/>
    <w:rsid w:val="00695A30"/>
    <w:rsid w:val="00695AC7"/>
    <w:rsid w:val="00695AEA"/>
    <w:rsid w:val="006962D7"/>
    <w:rsid w:val="00696411"/>
    <w:rsid w:val="0069690A"/>
    <w:rsid w:val="00696A67"/>
    <w:rsid w:val="00696DB0"/>
    <w:rsid w:val="00697128"/>
    <w:rsid w:val="0069720B"/>
    <w:rsid w:val="00697377"/>
    <w:rsid w:val="006A01C4"/>
    <w:rsid w:val="006A0DE4"/>
    <w:rsid w:val="006A0F7E"/>
    <w:rsid w:val="006A113C"/>
    <w:rsid w:val="006A1272"/>
    <w:rsid w:val="006A15AB"/>
    <w:rsid w:val="006A1889"/>
    <w:rsid w:val="006A1937"/>
    <w:rsid w:val="006A1A29"/>
    <w:rsid w:val="006A1AB7"/>
    <w:rsid w:val="006A2A8F"/>
    <w:rsid w:val="006A2EEB"/>
    <w:rsid w:val="006A3348"/>
    <w:rsid w:val="006A346E"/>
    <w:rsid w:val="006A37D0"/>
    <w:rsid w:val="006A39AE"/>
    <w:rsid w:val="006A3C28"/>
    <w:rsid w:val="006A3F65"/>
    <w:rsid w:val="006A42EB"/>
    <w:rsid w:val="006A4313"/>
    <w:rsid w:val="006A4406"/>
    <w:rsid w:val="006A4B7D"/>
    <w:rsid w:val="006A4F0A"/>
    <w:rsid w:val="006A552F"/>
    <w:rsid w:val="006A5E4E"/>
    <w:rsid w:val="006A6030"/>
    <w:rsid w:val="006A62F4"/>
    <w:rsid w:val="006A64DF"/>
    <w:rsid w:val="006A6C7A"/>
    <w:rsid w:val="006A700C"/>
    <w:rsid w:val="006A700D"/>
    <w:rsid w:val="006A701F"/>
    <w:rsid w:val="006A74B5"/>
    <w:rsid w:val="006A7664"/>
    <w:rsid w:val="006A7776"/>
    <w:rsid w:val="006A7DD1"/>
    <w:rsid w:val="006A7FA6"/>
    <w:rsid w:val="006B023E"/>
    <w:rsid w:val="006B1430"/>
    <w:rsid w:val="006B14C0"/>
    <w:rsid w:val="006B20BB"/>
    <w:rsid w:val="006B219E"/>
    <w:rsid w:val="006B2265"/>
    <w:rsid w:val="006B2DDB"/>
    <w:rsid w:val="006B304A"/>
    <w:rsid w:val="006B345B"/>
    <w:rsid w:val="006B34A6"/>
    <w:rsid w:val="006B36DB"/>
    <w:rsid w:val="006B380D"/>
    <w:rsid w:val="006B392B"/>
    <w:rsid w:val="006B4330"/>
    <w:rsid w:val="006B4386"/>
    <w:rsid w:val="006B4EE3"/>
    <w:rsid w:val="006B6058"/>
    <w:rsid w:val="006B642B"/>
    <w:rsid w:val="006B6A1E"/>
    <w:rsid w:val="006B6F04"/>
    <w:rsid w:val="006B6FA6"/>
    <w:rsid w:val="006B7417"/>
    <w:rsid w:val="006B7732"/>
    <w:rsid w:val="006B7895"/>
    <w:rsid w:val="006B7952"/>
    <w:rsid w:val="006B7C5C"/>
    <w:rsid w:val="006B7EF5"/>
    <w:rsid w:val="006C009D"/>
    <w:rsid w:val="006C01BE"/>
    <w:rsid w:val="006C02FB"/>
    <w:rsid w:val="006C04CD"/>
    <w:rsid w:val="006C0914"/>
    <w:rsid w:val="006C0E39"/>
    <w:rsid w:val="006C11B1"/>
    <w:rsid w:val="006C12C3"/>
    <w:rsid w:val="006C153C"/>
    <w:rsid w:val="006C1995"/>
    <w:rsid w:val="006C19DC"/>
    <w:rsid w:val="006C1C93"/>
    <w:rsid w:val="006C1EBD"/>
    <w:rsid w:val="006C204C"/>
    <w:rsid w:val="006C253C"/>
    <w:rsid w:val="006C2EFD"/>
    <w:rsid w:val="006C31B5"/>
    <w:rsid w:val="006C323C"/>
    <w:rsid w:val="006C33E3"/>
    <w:rsid w:val="006C36DF"/>
    <w:rsid w:val="006C377F"/>
    <w:rsid w:val="006C3877"/>
    <w:rsid w:val="006C38FE"/>
    <w:rsid w:val="006C3927"/>
    <w:rsid w:val="006C3A51"/>
    <w:rsid w:val="006C3B43"/>
    <w:rsid w:val="006C477E"/>
    <w:rsid w:val="006C4787"/>
    <w:rsid w:val="006C49DF"/>
    <w:rsid w:val="006C4D2A"/>
    <w:rsid w:val="006C4ECF"/>
    <w:rsid w:val="006C5982"/>
    <w:rsid w:val="006C5CB0"/>
    <w:rsid w:val="006C5CB1"/>
    <w:rsid w:val="006C68FE"/>
    <w:rsid w:val="006C6951"/>
    <w:rsid w:val="006C6BCA"/>
    <w:rsid w:val="006C6C3A"/>
    <w:rsid w:val="006C7106"/>
    <w:rsid w:val="006C7180"/>
    <w:rsid w:val="006C7561"/>
    <w:rsid w:val="006C7896"/>
    <w:rsid w:val="006C79C5"/>
    <w:rsid w:val="006C7BCF"/>
    <w:rsid w:val="006C7FC0"/>
    <w:rsid w:val="006D0B37"/>
    <w:rsid w:val="006D0D63"/>
    <w:rsid w:val="006D0FCC"/>
    <w:rsid w:val="006D13E4"/>
    <w:rsid w:val="006D15D3"/>
    <w:rsid w:val="006D15E7"/>
    <w:rsid w:val="006D1AF2"/>
    <w:rsid w:val="006D1CA8"/>
    <w:rsid w:val="006D239E"/>
    <w:rsid w:val="006D2F24"/>
    <w:rsid w:val="006D3AA2"/>
    <w:rsid w:val="006D3DB3"/>
    <w:rsid w:val="006D456C"/>
    <w:rsid w:val="006D4622"/>
    <w:rsid w:val="006D4D19"/>
    <w:rsid w:val="006D4DCF"/>
    <w:rsid w:val="006D4DEF"/>
    <w:rsid w:val="006D4E11"/>
    <w:rsid w:val="006D50FE"/>
    <w:rsid w:val="006D5146"/>
    <w:rsid w:val="006D5DAB"/>
    <w:rsid w:val="006D5FE3"/>
    <w:rsid w:val="006D6003"/>
    <w:rsid w:val="006D618E"/>
    <w:rsid w:val="006D61FA"/>
    <w:rsid w:val="006D68EF"/>
    <w:rsid w:val="006D6C6D"/>
    <w:rsid w:val="006D6C89"/>
    <w:rsid w:val="006D708B"/>
    <w:rsid w:val="006D7685"/>
    <w:rsid w:val="006D79C7"/>
    <w:rsid w:val="006D7D7A"/>
    <w:rsid w:val="006D7E19"/>
    <w:rsid w:val="006E00A3"/>
    <w:rsid w:val="006E0363"/>
    <w:rsid w:val="006E088D"/>
    <w:rsid w:val="006E1297"/>
    <w:rsid w:val="006E1B01"/>
    <w:rsid w:val="006E1E93"/>
    <w:rsid w:val="006E2942"/>
    <w:rsid w:val="006E2FB9"/>
    <w:rsid w:val="006E3723"/>
    <w:rsid w:val="006E37E7"/>
    <w:rsid w:val="006E3895"/>
    <w:rsid w:val="006E3C31"/>
    <w:rsid w:val="006E472C"/>
    <w:rsid w:val="006E5161"/>
    <w:rsid w:val="006E58C6"/>
    <w:rsid w:val="006E601A"/>
    <w:rsid w:val="006E6028"/>
    <w:rsid w:val="006E6085"/>
    <w:rsid w:val="006E610C"/>
    <w:rsid w:val="006E6472"/>
    <w:rsid w:val="006E68D7"/>
    <w:rsid w:val="006E71BF"/>
    <w:rsid w:val="006E755D"/>
    <w:rsid w:val="006E7644"/>
    <w:rsid w:val="006E7A29"/>
    <w:rsid w:val="006E7C4C"/>
    <w:rsid w:val="006E7E1D"/>
    <w:rsid w:val="006E7EE2"/>
    <w:rsid w:val="006F0111"/>
    <w:rsid w:val="006F053C"/>
    <w:rsid w:val="006F05E9"/>
    <w:rsid w:val="006F0F52"/>
    <w:rsid w:val="006F111A"/>
    <w:rsid w:val="006F13F9"/>
    <w:rsid w:val="006F143E"/>
    <w:rsid w:val="006F1B5F"/>
    <w:rsid w:val="006F1C86"/>
    <w:rsid w:val="006F1EAD"/>
    <w:rsid w:val="006F20F3"/>
    <w:rsid w:val="006F2189"/>
    <w:rsid w:val="006F36AC"/>
    <w:rsid w:val="006F4361"/>
    <w:rsid w:val="006F481D"/>
    <w:rsid w:val="006F52C3"/>
    <w:rsid w:val="006F5C14"/>
    <w:rsid w:val="006F60D8"/>
    <w:rsid w:val="006F6128"/>
    <w:rsid w:val="006F6767"/>
    <w:rsid w:val="006F68E5"/>
    <w:rsid w:val="006F6C4E"/>
    <w:rsid w:val="006F6E27"/>
    <w:rsid w:val="006F73B5"/>
    <w:rsid w:val="006F755A"/>
    <w:rsid w:val="006F7654"/>
    <w:rsid w:val="006F7839"/>
    <w:rsid w:val="006F7EDB"/>
    <w:rsid w:val="007002B0"/>
    <w:rsid w:val="00700388"/>
    <w:rsid w:val="00700DE3"/>
    <w:rsid w:val="00700F0A"/>
    <w:rsid w:val="00700F63"/>
    <w:rsid w:val="007012E0"/>
    <w:rsid w:val="00701453"/>
    <w:rsid w:val="007017C7"/>
    <w:rsid w:val="0070198C"/>
    <w:rsid w:val="00701E5E"/>
    <w:rsid w:val="00701EDC"/>
    <w:rsid w:val="00702215"/>
    <w:rsid w:val="0070252C"/>
    <w:rsid w:val="00702765"/>
    <w:rsid w:val="0070295C"/>
    <w:rsid w:val="00702BA9"/>
    <w:rsid w:val="00702CF4"/>
    <w:rsid w:val="00702D7E"/>
    <w:rsid w:val="00703888"/>
    <w:rsid w:val="007038AC"/>
    <w:rsid w:val="00703A67"/>
    <w:rsid w:val="00703C07"/>
    <w:rsid w:val="00703C5C"/>
    <w:rsid w:val="0070430F"/>
    <w:rsid w:val="0070431F"/>
    <w:rsid w:val="007045D7"/>
    <w:rsid w:val="00704A5A"/>
    <w:rsid w:val="00704AD9"/>
    <w:rsid w:val="007059C2"/>
    <w:rsid w:val="00705B47"/>
    <w:rsid w:val="00705DC1"/>
    <w:rsid w:val="0070624E"/>
    <w:rsid w:val="007063EC"/>
    <w:rsid w:val="00706A83"/>
    <w:rsid w:val="007070EA"/>
    <w:rsid w:val="00707433"/>
    <w:rsid w:val="0070796B"/>
    <w:rsid w:val="007102C9"/>
    <w:rsid w:val="00710632"/>
    <w:rsid w:val="00710A20"/>
    <w:rsid w:val="00710B2D"/>
    <w:rsid w:val="00710BD8"/>
    <w:rsid w:val="00710C72"/>
    <w:rsid w:val="00710CD9"/>
    <w:rsid w:val="00710D93"/>
    <w:rsid w:val="007118D3"/>
    <w:rsid w:val="00711D14"/>
    <w:rsid w:val="00711EDA"/>
    <w:rsid w:val="00712160"/>
    <w:rsid w:val="00712237"/>
    <w:rsid w:val="00712A86"/>
    <w:rsid w:val="00712AA1"/>
    <w:rsid w:val="00713640"/>
    <w:rsid w:val="00713672"/>
    <w:rsid w:val="00713C4C"/>
    <w:rsid w:val="00713E51"/>
    <w:rsid w:val="007148BE"/>
    <w:rsid w:val="00714E43"/>
    <w:rsid w:val="00714FD3"/>
    <w:rsid w:val="00715193"/>
    <w:rsid w:val="0071540C"/>
    <w:rsid w:val="00715525"/>
    <w:rsid w:val="00715A29"/>
    <w:rsid w:val="00715AB4"/>
    <w:rsid w:val="007163EC"/>
    <w:rsid w:val="0071653B"/>
    <w:rsid w:val="00716E8E"/>
    <w:rsid w:val="00717069"/>
    <w:rsid w:val="007170C8"/>
    <w:rsid w:val="00717273"/>
    <w:rsid w:val="00717407"/>
    <w:rsid w:val="007174D5"/>
    <w:rsid w:val="007177A6"/>
    <w:rsid w:val="00717815"/>
    <w:rsid w:val="00717920"/>
    <w:rsid w:val="00717C08"/>
    <w:rsid w:val="0072041A"/>
    <w:rsid w:val="0072065A"/>
    <w:rsid w:val="007206F5"/>
    <w:rsid w:val="007209BE"/>
    <w:rsid w:val="00720ADE"/>
    <w:rsid w:val="00720E78"/>
    <w:rsid w:val="00721282"/>
    <w:rsid w:val="00721A69"/>
    <w:rsid w:val="0072251D"/>
    <w:rsid w:val="00722B50"/>
    <w:rsid w:val="00722E97"/>
    <w:rsid w:val="00723917"/>
    <w:rsid w:val="0072392E"/>
    <w:rsid w:val="00723BB5"/>
    <w:rsid w:val="00723D3B"/>
    <w:rsid w:val="00723E97"/>
    <w:rsid w:val="0072457F"/>
    <w:rsid w:val="00724588"/>
    <w:rsid w:val="007246DC"/>
    <w:rsid w:val="00724732"/>
    <w:rsid w:val="00724B83"/>
    <w:rsid w:val="00724FDF"/>
    <w:rsid w:val="00724FF7"/>
    <w:rsid w:val="0072533A"/>
    <w:rsid w:val="00725402"/>
    <w:rsid w:val="00725858"/>
    <w:rsid w:val="0072643E"/>
    <w:rsid w:val="007269FA"/>
    <w:rsid w:val="00726A51"/>
    <w:rsid w:val="00726D11"/>
    <w:rsid w:val="00727756"/>
    <w:rsid w:val="007300D6"/>
    <w:rsid w:val="00730256"/>
    <w:rsid w:val="007302F1"/>
    <w:rsid w:val="007303BD"/>
    <w:rsid w:val="007304DA"/>
    <w:rsid w:val="007304EE"/>
    <w:rsid w:val="00730D8E"/>
    <w:rsid w:val="00730E8D"/>
    <w:rsid w:val="00731634"/>
    <w:rsid w:val="00731FEA"/>
    <w:rsid w:val="00732016"/>
    <w:rsid w:val="007321CC"/>
    <w:rsid w:val="00732256"/>
    <w:rsid w:val="007326EB"/>
    <w:rsid w:val="0073275E"/>
    <w:rsid w:val="0073306A"/>
    <w:rsid w:val="007333D4"/>
    <w:rsid w:val="0073349B"/>
    <w:rsid w:val="00733747"/>
    <w:rsid w:val="007338F6"/>
    <w:rsid w:val="00733918"/>
    <w:rsid w:val="00733BE6"/>
    <w:rsid w:val="00733F3B"/>
    <w:rsid w:val="0073434F"/>
    <w:rsid w:val="00734A80"/>
    <w:rsid w:val="0073502D"/>
    <w:rsid w:val="00735107"/>
    <w:rsid w:val="00735486"/>
    <w:rsid w:val="007357F6"/>
    <w:rsid w:val="00735F31"/>
    <w:rsid w:val="00736296"/>
    <w:rsid w:val="0073638C"/>
    <w:rsid w:val="0073667B"/>
    <w:rsid w:val="007367D9"/>
    <w:rsid w:val="007368DD"/>
    <w:rsid w:val="00736971"/>
    <w:rsid w:val="00736A3A"/>
    <w:rsid w:val="00736E89"/>
    <w:rsid w:val="00736FBF"/>
    <w:rsid w:val="00737245"/>
    <w:rsid w:val="007372E0"/>
    <w:rsid w:val="00737517"/>
    <w:rsid w:val="0073766A"/>
    <w:rsid w:val="00737785"/>
    <w:rsid w:val="00737A01"/>
    <w:rsid w:val="00737CAE"/>
    <w:rsid w:val="007402D6"/>
    <w:rsid w:val="007404A9"/>
    <w:rsid w:val="00740914"/>
    <w:rsid w:val="00740927"/>
    <w:rsid w:val="007409B3"/>
    <w:rsid w:val="00740F77"/>
    <w:rsid w:val="007411A1"/>
    <w:rsid w:val="0074153B"/>
    <w:rsid w:val="007416CF"/>
    <w:rsid w:val="007419C2"/>
    <w:rsid w:val="00741A89"/>
    <w:rsid w:val="00741BF6"/>
    <w:rsid w:val="0074240D"/>
    <w:rsid w:val="007428CB"/>
    <w:rsid w:val="00742CCA"/>
    <w:rsid w:val="00743398"/>
    <w:rsid w:val="0074343B"/>
    <w:rsid w:val="0074351B"/>
    <w:rsid w:val="007440D3"/>
    <w:rsid w:val="0074473A"/>
    <w:rsid w:val="00744805"/>
    <w:rsid w:val="00745649"/>
    <w:rsid w:val="00745C69"/>
    <w:rsid w:val="00745D05"/>
    <w:rsid w:val="00745D49"/>
    <w:rsid w:val="0074613F"/>
    <w:rsid w:val="00746176"/>
    <w:rsid w:val="0074638A"/>
    <w:rsid w:val="00746955"/>
    <w:rsid w:val="007469DB"/>
    <w:rsid w:val="00747410"/>
    <w:rsid w:val="0074797C"/>
    <w:rsid w:val="00747DAA"/>
    <w:rsid w:val="0075003C"/>
    <w:rsid w:val="007501B5"/>
    <w:rsid w:val="007503E2"/>
    <w:rsid w:val="0075042B"/>
    <w:rsid w:val="0075052F"/>
    <w:rsid w:val="00750960"/>
    <w:rsid w:val="00750F00"/>
    <w:rsid w:val="007513AC"/>
    <w:rsid w:val="00751C61"/>
    <w:rsid w:val="007521D5"/>
    <w:rsid w:val="007524B9"/>
    <w:rsid w:val="00752CFB"/>
    <w:rsid w:val="00753319"/>
    <w:rsid w:val="0075335D"/>
    <w:rsid w:val="007543F0"/>
    <w:rsid w:val="00754521"/>
    <w:rsid w:val="00754732"/>
    <w:rsid w:val="00754C4C"/>
    <w:rsid w:val="0075505C"/>
    <w:rsid w:val="007554D4"/>
    <w:rsid w:val="00755520"/>
    <w:rsid w:val="00755BAB"/>
    <w:rsid w:val="00755C62"/>
    <w:rsid w:val="007562F3"/>
    <w:rsid w:val="0075668B"/>
    <w:rsid w:val="00756A4D"/>
    <w:rsid w:val="00756DD4"/>
    <w:rsid w:val="00756EFE"/>
    <w:rsid w:val="007570C5"/>
    <w:rsid w:val="0075730E"/>
    <w:rsid w:val="00757421"/>
    <w:rsid w:val="007574DA"/>
    <w:rsid w:val="007576C7"/>
    <w:rsid w:val="007578E8"/>
    <w:rsid w:val="00757B15"/>
    <w:rsid w:val="00757D22"/>
    <w:rsid w:val="00757EBC"/>
    <w:rsid w:val="00760024"/>
    <w:rsid w:val="0076065A"/>
    <w:rsid w:val="00760D74"/>
    <w:rsid w:val="00761148"/>
    <w:rsid w:val="00761516"/>
    <w:rsid w:val="0076169F"/>
    <w:rsid w:val="00761F0C"/>
    <w:rsid w:val="00762965"/>
    <w:rsid w:val="007629D7"/>
    <w:rsid w:val="00762E92"/>
    <w:rsid w:val="00763577"/>
    <w:rsid w:val="00763682"/>
    <w:rsid w:val="00763C44"/>
    <w:rsid w:val="00763D6D"/>
    <w:rsid w:val="00763E9D"/>
    <w:rsid w:val="00763F81"/>
    <w:rsid w:val="0076486A"/>
    <w:rsid w:val="00764F44"/>
    <w:rsid w:val="00764F7A"/>
    <w:rsid w:val="00765AF4"/>
    <w:rsid w:val="00765D31"/>
    <w:rsid w:val="00766619"/>
    <w:rsid w:val="00766CE9"/>
    <w:rsid w:val="00766EFD"/>
    <w:rsid w:val="0076766C"/>
    <w:rsid w:val="0076795B"/>
    <w:rsid w:val="007679A7"/>
    <w:rsid w:val="00767AB1"/>
    <w:rsid w:val="00767DDA"/>
    <w:rsid w:val="007712EB"/>
    <w:rsid w:val="007713A8"/>
    <w:rsid w:val="00771EA6"/>
    <w:rsid w:val="00771EEE"/>
    <w:rsid w:val="00772079"/>
    <w:rsid w:val="00772418"/>
    <w:rsid w:val="007724A5"/>
    <w:rsid w:val="007737B4"/>
    <w:rsid w:val="00773B6F"/>
    <w:rsid w:val="00773D45"/>
    <w:rsid w:val="00773DB8"/>
    <w:rsid w:val="00774289"/>
    <w:rsid w:val="007747A3"/>
    <w:rsid w:val="00775700"/>
    <w:rsid w:val="00775731"/>
    <w:rsid w:val="007758ED"/>
    <w:rsid w:val="00775FF4"/>
    <w:rsid w:val="00776081"/>
    <w:rsid w:val="007761E4"/>
    <w:rsid w:val="0077655E"/>
    <w:rsid w:val="00776640"/>
    <w:rsid w:val="00776962"/>
    <w:rsid w:val="00776A19"/>
    <w:rsid w:val="00776AC9"/>
    <w:rsid w:val="00777269"/>
    <w:rsid w:val="007772DA"/>
    <w:rsid w:val="007779F7"/>
    <w:rsid w:val="00777A85"/>
    <w:rsid w:val="00777CD7"/>
    <w:rsid w:val="007801ED"/>
    <w:rsid w:val="0078041D"/>
    <w:rsid w:val="00780764"/>
    <w:rsid w:val="00780CD4"/>
    <w:rsid w:val="00780CE5"/>
    <w:rsid w:val="00780D68"/>
    <w:rsid w:val="007813E7"/>
    <w:rsid w:val="00781486"/>
    <w:rsid w:val="007816C2"/>
    <w:rsid w:val="00781901"/>
    <w:rsid w:val="00781A9B"/>
    <w:rsid w:val="00781DA8"/>
    <w:rsid w:val="00781E18"/>
    <w:rsid w:val="0078270F"/>
    <w:rsid w:val="00782860"/>
    <w:rsid w:val="00782C89"/>
    <w:rsid w:val="00783368"/>
    <w:rsid w:val="0078357E"/>
    <w:rsid w:val="00783BB8"/>
    <w:rsid w:val="0078440E"/>
    <w:rsid w:val="00784A93"/>
    <w:rsid w:val="0078523B"/>
    <w:rsid w:val="00785471"/>
    <w:rsid w:val="00787893"/>
    <w:rsid w:val="00787945"/>
    <w:rsid w:val="00787FB6"/>
    <w:rsid w:val="007900AA"/>
    <w:rsid w:val="00790193"/>
    <w:rsid w:val="0079063A"/>
    <w:rsid w:val="007911C1"/>
    <w:rsid w:val="00792740"/>
    <w:rsid w:val="00792EDE"/>
    <w:rsid w:val="0079301C"/>
    <w:rsid w:val="007937FA"/>
    <w:rsid w:val="0079381F"/>
    <w:rsid w:val="00793CE9"/>
    <w:rsid w:val="00793D78"/>
    <w:rsid w:val="00794EAD"/>
    <w:rsid w:val="00795AB6"/>
    <w:rsid w:val="00795B7C"/>
    <w:rsid w:val="00796079"/>
    <w:rsid w:val="007961C4"/>
    <w:rsid w:val="00796236"/>
    <w:rsid w:val="00796900"/>
    <w:rsid w:val="00796A79"/>
    <w:rsid w:val="00796EED"/>
    <w:rsid w:val="0079719A"/>
    <w:rsid w:val="0079761C"/>
    <w:rsid w:val="00797DAF"/>
    <w:rsid w:val="00797F55"/>
    <w:rsid w:val="007A03AE"/>
    <w:rsid w:val="007A1143"/>
    <w:rsid w:val="007A19A3"/>
    <w:rsid w:val="007A1A10"/>
    <w:rsid w:val="007A1E55"/>
    <w:rsid w:val="007A22FA"/>
    <w:rsid w:val="007A26E7"/>
    <w:rsid w:val="007A2A28"/>
    <w:rsid w:val="007A3AD7"/>
    <w:rsid w:val="007A3ED3"/>
    <w:rsid w:val="007A480D"/>
    <w:rsid w:val="007A4852"/>
    <w:rsid w:val="007A4BA5"/>
    <w:rsid w:val="007A5953"/>
    <w:rsid w:val="007A5D47"/>
    <w:rsid w:val="007A62F5"/>
    <w:rsid w:val="007A6516"/>
    <w:rsid w:val="007A65EF"/>
    <w:rsid w:val="007A6781"/>
    <w:rsid w:val="007A67CF"/>
    <w:rsid w:val="007A6811"/>
    <w:rsid w:val="007A698B"/>
    <w:rsid w:val="007A6B94"/>
    <w:rsid w:val="007A6D71"/>
    <w:rsid w:val="007A6ED5"/>
    <w:rsid w:val="007A7147"/>
    <w:rsid w:val="007A716C"/>
    <w:rsid w:val="007A7202"/>
    <w:rsid w:val="007A725E"/>
    <w:rsid w:val="007A72D8"/>
    <w:rsid w:val="007A798B"/>
    <w:rsid w:val="007A7A59"/>
    <w:rsid w:val="007A7ADA"/>
    <w:rsid w:val="007B0016"/>
    <w:rsid w:val="007B059E"/>
    <w:rsid w:val="007B065D"/>
    <w:rsid w:val="007B09A0"/>
    <w:rsid w:val="007B0B08"/>
    <w:rsid w:val="007B0B9A"/>
    <w:rsid w:val="007B1BA4"/>
    <w:rsid w:val="007B1CA3"/>
    <w:rsid w:val="007B1E10"/>
    <w:rsid w:val="007B2D6F"/>
    <w:rsid w:val="007B301B"/>
    <w:rsid w:val="007B3650"/>
    <w:rsid w:val="007B3A5C"/>
    <w:rsid w:val="007B40F4"/>
    <w:rsid w:val="007B437F"/>
    <w:rsid w:val="007B46E8"/>
    <w:rsid w:val="007B4A72"/>
    <w:rsid w:val="007B4C21"/>
    <w:rsid w:val="007B5B0C"/>
    <w:rsid w:val="007B5BBC"/>
    <w:rsid w:val="007B70A7"/>
    <w:rsid w:val="007C0804"/>
    <w:rsid w:val="007C0BDF"/>
    <w:rsid w:val="007C0CA7"/>
    <w:rsid w:val="007C0CEB"/>
    <w:rsid w:val="007C0DA8"/>
    <w:rsid w:val="007C0F20"/>
    <w:rsid w:val="007C1167"/>
    <w:rsid w:val="007C176B"/>
    <w:rsid w:val="007C19C3"/>
    <w:rsid w:val="007C1A58"/>
    <w:rsid w:val="007C1D2C"/>
    <w:rsid w:val="007C273B"/>
    <w:rsid w:val="007C2871"/>
    <w:rsid w:val="007C28D4"/>
    <w:rsid w:val="007C293C"/>
    <w:rsid w:val="007C3515"/>
    <w:rsid w:val="007C3954"/>
    <w:rsid w:val="007C3E2C"/>
    <w:rsid w:val="007C3EA6"/>
    <w:rsid w:val="007C3FEC"/>
    <w:rsid w:val="007C4381"/>
    <w:rsid w:val="007C4469"/>
    <w:rsid w:val="007C45F6"/>
    <w:rsid w:val="007C4A5D"/>
    <w:rsid w:val="007C50CD"/>
    <w:rsid w:val="007C6032"/>
    <w:rsid w:val="007C7077"/>
    <w:rsid w:val="007C708E"/>
    <w:rsid w:val="007C70FC"/>
    <w:rsid w:val="007C7C01"/>
    <w:rsid w:val="007D0497"/>
    <w:rsid w:val="007D05DE"/>
    <w:rsid w:val="007D0933"/>
    <w:rsid w:val="007D095A"/>
    <w:rsid w:val="007D0CB6"/>
    <w:rsid w:val="007D0E2B"/>
    <w:rsid w:val="007D0E9E"/>
    <w:rsid w:val="007D1162"/>
    <w:rsid w:val="007D132A"/>
    <w:rsid w:val="007D1DBC"/>
    <w:rsid w:val="007D2362"/>
    <w:rsid w:val="007D25FA"/>
    <w:rsid w:val="007D26AA"/>
    <w:rsid w:val="007D27DA"/>
    <w:rsid w:val="007D2A95"/>
    <w:rsid w:val="007D3832"/>
    <w:rsid w:val="007D3CF5"/>
    <w:rsid w:val="007D3D9E"/>
    <w:rsid w:val="007D3E79"/>
    <w:rsid w:val="007D4AF3"/>
    <w:rsid w:val="007D4BA1"/>
    <w:rsid w:val="007D5277"/>
    <w:rsid w:val="007D528A"/>
    <w:rsid w:val="007D53D9"/>
    <w:rsid w:val="007D543C"/>
    <w:rsid w:val="007D5479"/>
    <w:rsid w:val="007D5605"/>
    <w:rsid w:val="007D5C5D"/>
    <w:rsid w:val="007D5C6D"/>
    <w:rsid w:val="007D6171"/>
    <w:rsid w:val="007D63C6"/>
    <w:rsid w:val="007D6739"/>
    <w:rsid w:val="007D674F"/>
    <w:rsid w:val="007D69F5"/>
    <w:rsid w:val="007D7768"/>
    <w:rsid w:val="007D7BCF"/>
    <w:rsid w:val="007E070E"/>
    <w:rsid w:val="007E07D4"/>
    <w:rsid w:val="007E0B91"/>
    <w:rsid w:val="007E0DB8"/>
    <w:rsid w:val="007E18BD"/>
    <w:rsid w:val="007E29EE"/>
    <w:rsid w:val="007E2F6C"/>
    <w:rsid w:val="007E3969"/>
    <w:rsid w:val="007E3B25"/>
    <w:rsid w:val="007E3F5B"/>
    <w:rsid w:val="007E4109"/>
    <w:rsid w:val="007E43DB"/>
    <w:rsid w:val="007E458C"/>
    <w:rsid w:val="007E47C5"/>
    <w:rsid w:val="007E4AA1"/>
    <w:rsid w:val="007E52DE"/>
    <w:rsid w:val="007E5AD7"/>
    <w:rsid w:val="007E5BC2"/>
    <w:rsid w:val="007E6507"/>
    <w:rsid w:val="007E6509"/>
    <w:rsid w:val="007E656F"/>
    <w:rsid w:val="007E67B8"/>
    <w:rsid w:val="007E6EF6"/>
    <w:rsid w:val="007E7105"/>
    <w:rsid w:val="007E7384"/>
    <w:rsid w:val="007E73FA"/>
    <w:rsid w:val="007E744A"/>
    <w:rsid w:val="007E7CCA"/>
    <w:rsid w:val="007E7FA4"/>
    <w:rsid w:val="007E7FCE"/>
    <w:rsid w:val="007F01C7"/>
    <w:rsid w:val="007F021C"/>
    <w:rsid w:val="007F0382"/>
    <w:rsid w:val="007F0564"/>
    <w:rsid w:val="007F056C"/>
    <w:rsid w:val="007F057C"/>
    <w:rsid w:val="007F0AC1"/>
    <w:rsid w:val="007F0B54"/>
    <w:rsid w:val="007F0E6D"/>
    <w:rsid w:val="007F1096"/>
    <w:rsid w:val="007F1374"/>
    <w:rsid w:val="007F14EA"/>
    <w:rsid w:val="007F16A1"/>
    <w:rsid w:val="007F1903"/>
    <w:rsid w:val="007F1B0C"/>
    <w:rsid w:val="007F2250"/>
    <w:rsid w:val="007F25D4"/>
    <w:rsid w:val="007F2C9D"/>
    <w:rsid w:val="007F2E64"/>
    <w:rsid w:val="007F4179"/>
    <w:rsid w:val="007F41F2"/>
    <w:rsid w:val="007F4220"/>
    <w:rsid w:val="007F4231"/>
    <w:rsid w:val="007F4525"/>
    <w:rsid w:val="007F47FB"/>
    <w:rsid w:val="007F4EC3"/>
    <w:rsid w:val="007F5399"/>
    <w:rsid w:val="007F5611"/>
    <w:rsid w:val="007F5616"/>
    <w:rsid w:val="007F59C4"/>
    <w:rsid w:val="007F5F9F"/>
    <w:rsid w:val="007F6227"/>
    <w:rsid w:val="007F6256"/>
    <w:rsid w:val="007F66D6"/>
    <w:rsid w:val="007F68C6"/>
    <w:rsid w:val="007F7600"/>
    <w:rsid w:val="007F7750"/>
    <w:rsid w:val="008007BD"/>
    <w:rsid w:val="008009CC"/>
    <w:rsid w:val="008009F7"/>
    <w:rsid w:val="00800B39"/>
    <w:rsid w:val="00800D18"/>
    <w:rsid w:val="00801145"/>
    <w:rsid w:val="00801242"/>
    <w:rsid w:val="00801429"/>
    <w:rsid w:val="00801523"/>
    <w:rsid w:val="008016D5"/>
    <w:rsid w:val="00801D6F"/>
    <w:rsid w:val="00802584"/>
    <w:rsid w:val="00802770"/>
    <w:rsid w:val="00802B11"/>
    <w:rsid w:val="00802C23"/>
    <w:rsid w:val="0080327E"/>
    <w:rsid w:val="008034A9"/>
    <w:rsid w:val="0080362B"/>
    <w:rsid w:val="00803630"/>
    <w:rsid w:val="00803663"/>
    <w:rsid w:val="00803A22"/>
    <w:rsid w:val="008045A2"/>
    <w:rsid w:val="0080498E"/>
    <w:rsid w:val="00804C62"/>
    <w:rsid w:val="00804D3B"/>
    <w:rsid w:val="00805254"/>
    <w:rsid w:val="008053B1"/>
    <w:rsid w:val="0080556F"/>
    <w:rsid w:val="00805B57"/>
    <w:rsid w:val="00805EF5"/>
    <w:rsid w:val="0080600B"/>
    <w:rsid w:val="0080621A"/>
    <w:rsid w:val="00806812"/>
    <w:rsid w:val="008068E5"/>
    <w:rsid w:val="00806BD4"/>
    <w:rsid w:val="00806BEC"/>
    <w:rsid w:val="00806D2F"/>
    <w:rsid w:val="00807290"/>
    <w:rsid w:val="008076BB"/>
    <w:rsid w:val="00807725"/>
    <w:rsid w:val="00807908"/>
    <w:rsid w:val="0080799C"/>
    <w:rsid w:val="00807D66"/>
    <w:rsid w:val="00810A9A"/>
    <w:rsid w:val="00810D20"/>
    <w:rsid w:val="00811205"/>
    <w:rsid w:val="00811322"/>
    <w:rsid w:val="00811951"/>
    <w:rsid w:val="00811C75"/>
    <w:rsid w:val="00811D38"/>
    <w:rsid w:val="008120CA"/>
    <w:rsid w:val="008123F2"/>
    <w:rsid w:val="00812513"/>
    <w:rsid w:val="00812620"/>
    <w:rsid w:val="00812CFD"/>
    <w:rsid w:val="0081344B"/>
    <w:rsid w:val="00813B87"/>
    <w:rsid w:val="00813E35"/>
    <w:rsid w:val="00813EF0"/>
    <w:rsid w:val="00814238"/>
    <w:rsid w:val="0081473D"/>
    <w:rsid w:val="008147DA"/>
    <w:rsid w:val="00814967"/>
    <w:rsid w:val="00815015"/>
    <w:rsid w:val="008153FA"/>
    <w:rsid w:val="0081597E"/>
    <w:rsid w:val="00815B2E"/>
    <w:rsid w:val="008165C1"/>
    <w:rsid w:val="00816A03"/>
    <w:rsid w:val="00816C11"/>
    <w:rsid w:val="00816F82"/>
    <w:rsid w:val="0081734D"/>
    <w:rsid w:val="008174D5"/>
    <w:rsid w:val="008174DE"/>
    <w:rsid w:val="00817ED4"/>
    <w:rsid w:val="00820DEB"/>
    <w:rsid w:val="0082116D"/>
    <w:rsid w:val="0082137F"/>
    <w:rsid w:val="00821BD7"/>
    <w:rsid w:val="00821DBC"/>
    <w:rsid w:val="008222A2"/>
    <w:rsid w:val="00822352"/>
    <w:rsid w:val="0082253E"/>
    <w:rsid w:val="00822A9A"/>
    <w:rsid w:val="00823207"/>
    <w:rsid w:val="008233ED"/>
    <w:rsid w:val="008235BB"/>
    <w:rsid w:val="00823823"/>
    <w:rsid w:val="008238F5"/>
    <w:rsid w:val="00823972"/>
    <w:rsid w:val="00823EC8"/>
    <w:rsid w:val="0082446A"/>
    <w:rsid w:val="008248FD"/>
    <w:rsid w:val="00824B2D"/>
    <w:rsid w:val="00824E4D"/>
    <w:rsid w:val="00824F1A"/>
    <w:rsid w:val="00825297"/>
    <w:rsid w:val="008253DC"/>
    <w:rsid w:val="008255EA"/>
    <w:rsid w:val="00825680"/>
    <w:rsid w:val="008259A0"/>
    <w:rsid w:val="00825B75"/>
    <w:rsid w:val="00825D8A"/>
    <w:rsid w:val="00825F1C"/>
    <w:rsid w:val="008263A0"/>
    <w:rsid w:val="0082662E"/>
    <w:rsid w:val="00826C33"/>
    <w:rsid w:val="008273C6"/>
    <w:rsid w:val="008278FF"/>
    <w:rsid w:val="008279F5"/>
    <w:rsid w:val="00827CD9"/>
    <w:rsid w:val="00827F6E"/>
    <w:rsid w:val="00827F96"/>
    <w:rsid w:val="008303E1"/>
    <w:rsid w:val="0083142E"/>
    <w:rsid w:val="0083157C"/>
    <w:rsid w:val="00832270"/>
    <w:rsid w:val="00832508"/>
    <w:rsid w:val="00832FA6"/>
    <w:rsid w:val="00833041"/>
    <w:rsid w:val="00833930"/>
    <w:rsid w:val="008339BB"/>
    <w:rsid w:val="00833AE9"/>
    <w:rsid w:val="00833C28"/>
    <w:rsid w:val="00833E68"/>
    <w:rsid w:val="008341F7"/>
    <w:rsid w:val="008342B9"/>
    <w:rsid w:val="008349D4"/>
    <w:rsid w:val="00834AD4"/>
    <w:rsid w:val="0083539E"/>
    <w:rsid w:val="008355B3"/>
    <w:rsid w:val="00835857"/>
    <w:rsid w:val="008359C7"/>
    <w:rsid w:val="00835A52"/>
    <w:rsid w:val="00835CCE"/>
    <w:rsid w:val="00835E9E"/>
    <w:rsid w:val="00836311"/>
    <w:rsid w:val="008366D6"/>
    <w:rsid w:val="0083673C"/>
    <w:rsid w:val="008367E3"/>
    <w:rsid w:val="008374CE"/>
    <w:rsid w:val="00837945"/>
    <w:rsid w:val="00837A0B"/>
    <w:rsid w:val="00837ADE"/>
    <w:rsid w:val="00837B31"/>
    <w:rsid w:val="00837F40"/>
    <w:rsid w:val="008407C0"/>
    <w:rsid w:val="00840F79"/>
    <w:rsid w:val="00841049"/>
    <w:rsid w:val="0084119D"/>
    <w:rsid w:val="00841E3A"/>
    <w:rsid w:val="00841F4E"/>
    <w:rsid w:val="00842606"/>
    <w:rsid w:val="00842637"/>
    <w:rsid w:val="00842968"/>
    <w:rsid w:val="00842A7B"/>
    <w:rsid w:val="008430FD"/>
    <w:rsid w:val="00843E83"/>
    <w:rsid w:val="00843F0F"/>
    <w:rsid w:val="00844064"/>
    <w:rsid w:val="00844838"/>
    <w:rsid w:val="00845062"/>
    <w:rsid w:val="008451B2"/>
    <w:rsid w:val="008452DD"/>
    <w:rsid w:val="008456F8"/>
    <w:rsid w:val="0084595A"/>
    <w:rsid w:val="008460D9"/>
    <w:rsid w:val="008462D8"/>
    <w:rsid w:val="008465B8"/>
    <w:rsid w:val="00846AB7"/>
    <w:rsid w:val="00846C40"/>
    <w:rsid w:val="008503B3"/>
    <w:rsid w:val="008505E4"/>
    <w:rsid w:val="0085063D"/>
    <w:rsid w:val="008506CB"/>
    <w:rsid w:val="00850826"/>
    <w:rsid w:val="00850BA4"/>
    <w:rsid w:val="00850C8A"/>
    <w:rsid w:val="00851055"/>
    <w:rsid w:val="008512B2"/>
    <w:rsid w:val="00851358"/>
    <w:rsid w:val="008514B2"/>
    <w:rsid w:val="0085195A"/>
    <w:rsid w:val="00851F2A"/>
    <w:rsid w:val="0085261F"/>
    <w:rsid w:val="00852B10"/>
    <w:rsid w:val="00852D9C"/>
    <w:rsid w:val="008538FE"/>
    <w:rsid w:val="008544D9"/>
    <w:rsid w:val="0085452D"/>
    <w:rsid w:val="008553B9"/>
    <w:rsid w:val="0085542A"/>
    <w:rsid w:val="0085544D"/>
    <w:rsid w:val="008554C6"/>
    <w:rsid w:val="008556DC"/>
    <w:rsid w:val="00855EB5"/>
    <w:rsid w:val="00855F52"/>
    <w:rsid w:val="00855FAE"/>
    <w:rsid w:val="0085642A"/>
    <w:rsid w:val="008566FA"/>
    <w:rsid w:val="00856E6E"/>
    <w:rsid w:val="00856F21"/>
    <w:rsid w:val="0085728F"/>
    <w:rsid w:val="00857CBF"/>
    <w:rsid w:val="00860083"/>
    <w:rsid w:val="00860575"/>
    <w:rsid w:val="00860A93"/>
    <w:rsid w:val="008613D7"/>
    <w:rsid w:val="008619AA"/>
    <w:rsid w:val="00861F78"/>
    <w:rsid w:val="00862097"/>
    <w:rsid w:val="008621B5"/>
    <w:rsid w:val="008621F5"/>
    <w:rsid w:val="0086355A"/>
    <w:rsid w:val="00863EB9"/>
    <w:rsid w:val="0086423A"/>
    <w:rsid w:val="008642B2"/>
    <w:rsid w:val="008647C2"/>
    <w:rsid w:val="00864CED"/>
    <w:rsid w:val="00864D0E"/>
    <w:rsid w:val="0086524F"/>
    <w:rsid w:val="008652F0"/>
    <w:rsid w:val="008658ED"/>
    <w:rsid w:val="00866AEE"/>
    <w:rsid w:val="00867612"/>
    <w:rsid w:val="00867828"/>
    <w:rsid w:val="008678AC"/>
    <w:rsid w:val="00867D56"/>
    <w:rsid w:val="00867D98"/>
    <w:rsid w:val="008705E5"/>
    <w:rsid w:val="00870F20"/>
    <w:rsid w:val="00870FB2"/>
    <w:rsid w:val="00871082"/>
    <w:rsid w:val="00871250"/>
    <w:rsid w:val="0087141C"/>
    <w:rsid w:val="008717CF"/>
    <w:rsid w:val="00871F5A"/>
    <w:rsid w:val="00872200"/>
    <w:rsid w:val="00872975"/>
    <w:rsid w:val="00872C29"/>
    <w:rsid w:val="00872C8B"/>
    <w:rsid w:val="008730AB"/>
    <w:rsid w:val="008731CF"/>
    <w:rsid w:val="00873874"/>
    <w:rsid w:val="00873A33"/>
    <w:rsid w:val="00873C2F"/>
    <w:rsid w:val="00873E76"/>
    <w:rsid w:val="008745A7"/>
    <w:rsid w:val="00874DC0"/>
    <w:rsid w:val="008751D6"/>
    <w:rsid w:val="00875C92"/>
    <w:rsid w:val="00875ECE"/>
    <w:rsid w:val="00876084"/>
    <w:rsid w:val="00876440"/>
    <w:rsid w:val="00876A82"/>
    <w:rsid w:val="00876B87"/>
    <w:rsid w:val="00880172"/>
    <w:rsid w:val="0088046C"/>
    <w:rsid w:val="00880584"/>
    <w:rsid w:val="0088097F"/>
    <w:rsid w:val="00880A22"/>
    <w:rsid w:val="00880E01"/>
    <w:rsid w:val="00881E98"/>
    <w:rsid w:val="008820B3"/>
    <w:rsid w:val="00882EF7"/>
    <w:rsid w:val="00883A23"/>
    <w:rsid w:val="00883C88"/>
    <w:rsid w:val="0088418A"/>
    <w:rsid w:val="008842ED"/>
    <w:rsid w:val="00884959"/>
    <w:rsid w:val="00884B89"/>
    <w:rsid w:val="008850C1"/>
    <w:rsid w:val="00885350"/>
    <w:rsid w:val="0088559E"/>
    <w:rsid w:val="0088576B"/>
    <w:rsid w:val="00885857"/>
    <w:rsid w:val="008859E3"/>
    <w:rsid w:val="00885A61"/>
    <w:rsid w:val="00885C71"/>
    <w:rsid w:val="00885D93"/>
    <w:rsid w:val="0088637A"/>
    <w:rsid w:val="008865E0"/>
    <w:rsid w:val="00886749"/>
    <w:rsid w:val="0088689D"/>
    <w:rsid w:val="00886CE8"/>
    <w:rsid w:val="00886EA5"/>
    <w:rsid w:val="008874D6"/>
    <w:rsid w:val="00887605"/>
    <w:rsid w:val="00887BDC"/>
    <w:rsid w:val="008900D4"/>
    <w:rsid w:val="00890249"/>
    <w:rsid w:val="008903BC"/>
    <w:rsid w:val="00890578"/>
    <w:rsid w:val="00890BC9"/>
    <w:rsid w:val="00890D20"/>
    <w:rsid w:val="00890D9A"/>
    <w:rsid w:val="0089140E"/>
    <w:rsid w:val="008915F3"/>
    <w:rsid w:val="00891B5C"/>
    <w:rsid w:val="00891CA7"/>
    <w:rsid w:val="00891DD1"/>
    <w:rsid w:val="00892114"/>
    <w:rsid w:val="00892141"/>
    <w:rsid w:val="008924A0"/>
    <w:rsid w:val="0089262F"/>
    <w:rsid w:val="00892BEE"/>
    <w:rsid w:val="00892DAB"/>
    <w:rsid w:val="00893323"/>
    <w:rsid w:val="0089356B"/>
    <w:rsid w:val="00893655"/>
    <w:rsid w:val="00893938"/>
    <w:rsid w:val="0089411F"/>
    <w:rsid w:val="008946C5"/>
    <w:rsid w:val="00894CD8"/>
    <w:rsid w:val="008955CB"/>
    <w:rsid w:val="0089580C"/>
    <w:rsid w:val="00895F01"/>
    <w:rsid w:val="0089635D"/>
    <w:rsid w:val="0089644C"/>
    <w:rsid w:val="00896C8A"/>
    <w:rsid w:val="0089713D"/>
    <w:rsid w:val="008A0B8A"/>
    <w:rsid w:val="008A0BC0"/>
    <w:rsid w:val="008A0E24"/>
    <w:rsid w:val="008A105D"/>
    <w:rsid w:val="008A155E"/>
    <w:rsid w:val="008A16E1"/>
    <w:rsid w:val="008A17C8"/>
    <w:rsid w:val="008A186F"/>
    <w:rsid w:val="008A1A08"/>
    <w:rsid w:val="008A1BED"/>
    <w:rsid w:val="008A1D18"/>
    <w:rsid w:val="008A201F"/>
    <w:rsid w:val="008A219A"/>
    <w:rsid w:val="008A2402"/>
    <w:rsid w:val="008A3129"/>
    <w:rsid w:val="008A35EB"/>
    <w:rsid w:val="008A3AC8"/>
    <w:rsid w:val="008A3D0E"/>
    <w:rsid w:val="008A3D1C"/>
    <w:rsid w:val="008A46EE"/>
    <w:rsid w:val="008A49FA"/>
    <w:rsid w:val="008A4AA5"/>
    <w:rsid w:val="008A4E72"/>
    <w:rsid w:val="008A51E3"/>
    <w:rsid w:val="008A5328"/>
    <w:rsid w:val="008A5A13"/>
    <w:rsid w:val="008A6144"/>
    <w:rsid w:val="008A624A"/>
    <w:rsid w:val="008A6430"/>
    <w:rsid w:val="008A6678"/>
    <w:rsid w:val="008A66E7"/>
    <w:rsid w:val="008A6B2A"/>
    <w:rsid w:val="008A6E54"/>
    <w:rsid w:val="008A73B1"/>
    <w:rsid w:val="008A745D"/>
    <w:rsid w:val="008A76CF"/>
    <w:rsid w:val="008A77F0"/>
    <w:rsid w:val="008A7DAA"/>
    <w:rsid w:val="008B081F"/>
    <w:rsid w:val="008B1109"/>
    <w:rsid w:val="008B158C"/>
    <w:rsid w:val="008B173C"/>
    <w:rsid w:val="008B17E5"/>
    <w:rsid w:val="008B24E4"/>
    <w:rsid w:val="008B2D6C"/>
    <w:rsid w:val="008B3181"/>
    <w:rsid w:val="008B31CB"/>
    <w:rsid w:val="008B31D5"/>
    <w:rsid w:val="008B324B"/>
    <w:rsid w:val="008B32D2"/>
    <w:rsid w:val="008B3424"/>
    <w:rsid w:val="008B35B1"/>
    <w:rsid w:val="008B3961"/>
    <w:rsid w:val="008B4819"/>
    <w:rsid w:val="008B486E"/>
    <w:rsid w:val="008B4902"/>
    <w:rsid w:val="008B4D1B"/>
    <w:rsid w:val="008B5334"/>
    <w:rsid w:val="008B57BB"/>
    <w:rsid w:val="008B5BAB"/>
    <w:rsid w:val="008B5BE8"/>
    <w:rsid w:val="008B6BA4"/>
    <w:rsid w:val="008B6F74"/>
    <w:rsid w:val="008B720E"/>
    <w:rsid w:val="008B73C7"/>
    <w:rsid w:val="008B7A9E"/>
    <w:rsid w:val="008BC1EC"/>
    <w:rsid w:val="008C0048"/>
    <w:rsid w:val="008C0360"/>
    <w:rsid w:val="008C11E7"/>
    <w:rsid w:val="008C137E"/>
    <w:rsid w:val="008C148D"/>
    <w:rsid w:val="008C159F"/>
    <w:rsid w:val="008C1ADA"/>
    <w:rsid w:val="008C2412"/>
    <w:rsid w:val="008C2896"/>
    <w:rsid w:val="008C297B"/>
    <w:rsid w:val="008C29E2"/>
    <w:rsid w:val="008C2BDE"/>
    <w:rsid w:val="008C2C72"/>
    <w:rsid w:val="008C332B"/>
    <w:rsid w:val="008C362C"/>
    <w:rsid w:val="008C3AAD"/>
    <w:rsid w:val="008C3F6D"/>
    <w:rsid w:val="008C3F9A"/>
    <w:rsid w:val="008C3FC0"/>
    <w:rsid w:val="008C4366"/>
    <w:rsid w:val="008C44E1"/>
    <w:rsid w:val="008C471E"/>
    <w:rsid w:val="008C48C1"/>
    <w:rsid w:val="008C4C07"/>
    <w:rsid w:val="008C525C"/>
    <w:rsid w:val="008C5B22"/>
    <w:rsid w:val="008C5C1B"/>
    <w:rsid w:val="008C648D"/>
    <w:rsid w:val="008C65C0"/>
    <w:rsid w:val="008C67B3"/>
    <w:rsid w:val="008C6EAA"/>
    <w:rsid w:val="008C7229"/>
    <w:rsid w:val="008C799F"/>
    <w:rsid w:val="008C79DC"/>
    <w:rsid w:val="008C7ACA"/>
    <w:rsid w:val="008D0BF8"/>
    <w:rsid w:val="008D1517"/>
    <w:rsid w:val="008D1D08"/>
    <w:rsid w:val="008D2510"/>
    <w:rsid w:val="008D2B18"/>
    <w:rsid w:val="008D2CD1"/>
    <w:rsid w:val="008D2EFD"/>
    <w:rsid w:val="008D3188"/>
    <w:rsid w:val="008D3422"/>
    <w:rsid w:val="008D345C"/>
    <w:rsid w:val="008D37AB"/>
    <w:rsid w:val="008D39EA"/>
    <w:rsid w:val="008D4188"/>
    <w:rsid w:val="008D4C7C"/>
    <w:rsid w:val="008D4D52"/>
    <w:rsid w:val="008D5254"/>
    <w:rsid w:val="008D692A"/>
    <w:rsid w:val="008D6F14"/>
    <w:rsid w:val="008D7212"/>
    <w:rsid w:val="008D73CF"/>
    <w:rsid w:val="008D78BB"/>
    <w:rsid w:val="008E0515"/>
    <w:rsid w:val="008E060F"/>
    <w:rsid w:val="008E0BAF"/>
    <w:rsid w:val="008E0E04"/>
    <w:rsid w:val="008E0FC6"/>
    <w:rsid w:val="008E1B7B"/>
    <w:rsid w:val="008E1F39"/>
    <w:rsid w:val="008E296B"/>
    <w:rsid w:val="008E2CD9"/>
    <w:rsid w:val="008E34E8"/>
    <w:rsid w:val="008E40C5"/>
    <w:rsid w:val="008E4134"/>
    <w:rsid w:val="008E4211"/>
    <w:rsid w:val="008E4991"/>
    <w:rsid w:val="008E4B86"/>
    <w:rsid w:val="008E5394"/>
    <w:rsid w:val="008E5589"/>
    <w:rsid w:val="008E670D"/>
    <w:rsid w:val="008E6720"/>
    <w:rsid w:val="008E69D8"/>
    <w:rsid w:val="008E69ED"/>
    <w:rsid w:val="008E6BDC"/>
    <w:rsid w:val="008E79BF"/>
    <w:rsid w:val="008E79DE"/>
    <w:rsid w:val="008E7B55"/>
    <w:rsid w:val="008E7BAC"/>
    <w:rsid w:val="008E7E55"/>
    <w:rsid w:val="008E7F35"/>
    <w:rsid w:val="008F0355"/>
    <w:rsid w:val="008F03CE"/>
    <w:rsid w:val="008F0497"/>
    <w:rsid w:val="008F09A3"/>
    <w:rsid w:val="008F0A28"/>
    <w:rsid w:val="008F0DCA"/>
    <w:rsid w:val="008F10ED"/>
    <w:rsid w:val="008F10FC"/>
    <w:rsid w:val="008F124B"/>
    <w:rsid w:val="008F166F"/>
    <w:rsid w:val="008F1AFB"/>
    <w:rsid w:val="008F2649"/>
    <w:rsid w:val="008F278C"/>
    <w:rsid w:val="008F297B"/>
    <w:rsid w:val="008F2CF5"/>
    <w:rsid w:val="008F2EDE"/>
    <w:rsid w:val="008F2F82"/>
    <w:rsid w:val="008F383E"/>
    <w:rsid w:val="008F390E"/>
    <w:rsid w:val="008F3ACB"/>
    <w:rsid w:val="008F44AA"/>
    <w:rsid w:val="008F4519"/>
    <w:rsid w:val="008F45B4"/>
    <w:rsid w:val="008F47C3"/>
    <w:rsid w:val="008F4854"/>
    <w:rsid w:val="008F48CF"/>
    <w:rsid w:val="008F4EA9"/>
    <w:rsid w:val="008F4FD5"/>
    <w:rsid w:val="008F50A3"/>
    <w:rsid w:val="008F566E"/>
    <w:rsid w:val="008F575A"/>
    <w:rsid w:val="008F5799"/>
    <w:rsid w:val="008F583A"/>
    <w:rsid w:val="008F583C"/>
    <w:rsid w:val="008F5BE5"/>
    <w:rsid w:val="008F66F0"/>
    <w:rsid w:val="008F690D"/>
    <w:rsid w:val="008F6947"/>
    <w:rsid w:val="008F6D7E"/>
    <w:rsid w:val="008F6DC4"/>
    <w:rsid w:val="008F6E15"/>
    <w:rsid w:val="008F6E40"/>
    <w:rsid w:val="008F71C4"/>
    <w:rsid w:val="008F7C35"/>
    <w:rsid w:val="008F7DF9"/>
    <w:rsid w:val="00900768"/>
    <w:rsid w:val="0090126E"/>
    <w:rsid w:val="00901494"/>
    <w:rsid w:val="00901B92"/>
    <w:rsid w:val="00902AA1"/>
    <w:rsid w:val="00902B87"/>
    <w:rsid w:val="00902C0C"/>
    <w:rsid w:val="00902DEE"/>
    <w:rsid w:val="009031E4"/>
    <w:rsid w:val="009037BA"/>
    <w:rsid w:val="00903D72"/>
    <w:rsid w:val="0090406C"/>
    <w:rsid w:val="00904183"/>
    <w:rsid w:val="009047AB"/>
    <w:rsid w:val="0090487C"/>
    <w:rsid w:val="00904EF6"/>
    <w:rsid w:val="0090504A"/>
    <w:rsid w:val="00905608"/>
    <w:rsid w:val="0090617F"/>
    <w:rsid w:val="00906DCA"/>
    <w:rsid w:val="009076FD"/>
    <w:rsid w:val="009101C1"/>
    <w:rsid w:val="009101D5"/>
    <w:rsid w:val="009104C8"/>
    <w:rsid w:val="0091079B"/>
    <w:rsid w:val="009108A8"/>
    <w:rsid w:val="00910B29"/>
    <w:rsid w:val="00911F7C"/>
    <w:rsid w:val="00912743"/>
    <w:rsid w:val="009129B0"/>
    <w:rsid w:val="00912D6F"/>
    <w:rsid w:val="009130C5"/>
    <w:rsid w:val="00913594"/>
    <w:rsid w:val="009142BC"/>
    <w:rsid w:val="00914490"/>
    <w:rsid w:val="00914838"/>
    <w:rsid w:val="0091519B"/>
    <w:rsid w:val="00915BD3"/>
    <w:rsid w:val="00915D42"/>
    <w:rsid w:val="0091651C"/>
    <w:rsid w:val="009165AE"/>
    <w:rsid w:val="00916F9B"/>
    <w:rsid w:val="00917144"/>
    <w:rsid w:val="009174D6"/>
    <w:rsid w:val="00917849"/>
    <w:rsid w:val="009178DA"/>
    <w:rsid w:val="00917F1E"/>
    <w:rsid w:val="00920191"/>
    <w:rsid w:val="0092021B"/>
    <w:rsid w:val="009203CC"/>
    <w:rsid w:val="009208EF"/>
    <w:rsid w:val="0092097D"/>
    <w:rsid w:val="00920C5C"/>
    <w:rsid w:val="00921227"/>
    <w:rsid w:val="00921370"/>
    <w:rsid w:val="009215F2"/>
    <w:rsid w:val="009216E1"/>
    <w:rsid w:val="00921719"/>
    <w:rsid w:val="00921C5A"/>
    <w:rsid w:val="009229AA"/>
    <w:rsid w:val="00922D8B"/>
    <w:rsid w:val="00922E46"/>
    <w:rsid w:val="00922E86"/>
    <w:rsid w:val="0092326D"/>
    <w:rsid w:val="009232C1"/>
    <w:rsid w:val="00923332"/>
    <w:rsid w:val="00923FF5"/>
    <w:rsid w:val="0092400A"/>
    <w:rsid w:val="00924B1F"/>
    <w:rsid w:val="00924D6E"/>
    <w:rsid w:val="00924E9D"/>
    <w:rsid w:val="00925BBA"/>
    <w:rsid w:val="00926CF3"/>
    <w:rsid w:val="00927033"/>
    <w:rsid w:val="00927084"/>
    <w:rsid w:val="00927B22"/>
    <w:rsid w:val="009307CE"/>
    <w:rsid w:val="00930837"/>
    <w:rsid w:val="00930D10"/>
    <w:rsid w:val="00930D58"/>
    <w:rsid w:val="0093129A"/>
    <w:rsid w:val="00931652"/>
    <w:rsid w:val="00931956"/>
    <w:rsid w:val="00931ED5"/>
    <w:rsid w:val="0093204F"/>
    <w:rsid w:val="0093209D"/>
    <w:rsid w:val="0093233E"/>
    <w:rsid w:val="00932697"/>
    <w:rsid w:val="009326FC"/>
    <w:rsid w:val="0093273F"/>
    <w:rsid w:val="0093280D"/>
    <w:rsid w:val="00932857"/>
    <w:rsid w:val="00932880"/>
    <w:rsid w:val="00932E76"/>
    <w:rsid w:val="009330FE"/>
    <w:rsid w:val="009335A7"/>
    <w:rsid w:val="00933C42"/>
    <w:rsid w:val="00933CA9"/>
    <w:rsid w:val="0093433C"/>
    <w:rsid w:val="00934DB5"/>
    <w:rsid w:val="0093544E"/>
    <w:rsid w:val="009354FC"/>
    <w:rsid w:val="00935963"/>
    <w:rsid w:val="00935F4F"/>
    <w:rsid w:val="0093609A"/>
    <w:rsid w:val="009360F3"/>
    <w:rsid w:val="00936CC0"/>
    <w:rsid w:val="00937200"/>
    <w:rsid w:val="009373FD"/>
    <w:rsid w:val="00937A97"/>
    <w:rsid w:val="0094012E"/>
    <w:rsid w:val="009407E3"/>
    <w:rsid w:val="00941290"/>
    <w:rsid w:val="00941556"/>
    <w:rsid w:val="009416FB"/>
    <w:rsid w:val="0094197C"/>
    <w:rsid w:val="00941DA2"/>
    <w:rsid w:val="00941F17"/>
    <w:rsid w:val="00942644"/>
    <w:rsid w:val="00942645"/>
    <w:rsid w:val="00942BF6"/>
    <w:rsid w:val="00942FD6"/>
    <w:rsid w:val="009431BB"/>
    <w:rsid w:val="009434FD"/>
    <w:rsid w:val="00943748"/>
    <w:rsid w:val="009448C1"/>
    <w:rsid w:val="009450D1"/>
    <w:rsid w:val="0094515D"/>
    <w:rsid w:val="0094531C"/>
    <w:rsid w:val="0094585D"/>
    <w:rsid w:val="009458E8"/>
    <w:rsid w:val="00945CE8"/>
    <w:rsid w:val="009461CA"/>
    <w:rsid w:val="009465F1"/>
    <w:rsid w:val="00946850"/>
    <w:rsid w:val="009469EE"/>
    <w:rsid w:val="00947F28"/>
    <w:rsid w:val="0095034C"/>
    <w:rsid w:val="009503A4"/>
    <w:rsid w:val="00950850"/>
    <w:rsid w:val="00950B58"/>
    <w:rsid w:val="009511F0"/>
    <w:rsid w:val="009516D3"/>
    <w:rsid w:val="00951B74"/>
    <w:rsid w:val="00951D5B"/>
    <w:rsid w:val="00951E4E"/>
    <w:rsid w:val="009525FF"/>
    <w:rsid w:val="009528EF"/>
    <w:rsid w:val="00952A54"/>
    <w:rsid w:val="00952B8D"/>
    <w:rsid w:val="009532FF"/>
    <w:rsid w:val="009537AB"/>
    <w:rsid w:val="00953D72"/>
    <w:rsid w:val="00954455"/>
    <w:rsid w:val="00954BF5"/>
    <w:rsid w:val="00955074"/>
    <w:rsid w:val="0095509F"/>
    <w:rsid w:val="009550F8"/>
    <w:rsid w:val="00955131"/>
    <w:rsid w:val="009554B7"/>
    <w:rsid w:val="0095551D"/>
    <w:rsid w:val="00956BDC"/>
    <w:rsid w:val="0095783B"/>
    <w:rsid w:val="009579A4"/>
    <w:rsid w:val="00957DD2"/>
    <w:rsid w:val="0096063F"/>
    <w:rsid w:val="009613F0"/>
    <w:rsid w:val="00961475"/>
    <w:rsid w:val="00961490"/>
    <w:rsid w:val="00961873"/>
    <w:rsid w:val="00961981"/>
    <w:rsid w:val="00961DA5"/>
    <w:rsid w:val="00961FF3"/>
    <w:rsid w:val="0096221F"/>
    <w:rsid w:val="00962359"/>
    <w:rsid w:val="0096254B"/>
    <w:rsid w:val="00962649"/>
    <w:rsid w:val="0096270A"/>
    <w:rsid w:val="00962AAA"/>
    <w:rsid w:val="00962BAD"/>
    <w:rsid w:val="00963835"/>
    <w:rsid w:val="00963DB9"/>
    <w:rsid w:val="00963F1B"/>
    <w:rsid w:val="00963FB8"/>
    <w:rsid w:val="009646CE"/>
    <w:rsid w:val="00964B78"/>
    <w:rsid w:val="00964F6B"/>
    <w:rsid w:val="009653FD"/>
    <w:rsid w:val="009657F3"/>
    <w:rsid w:val="00965FC9"/>
    <w:rsid w:val="0096618B"/>
    <w:rsid w:val="009662C1"/>
    <w:rsid w:val="0096656E"/>
    <w:rsid w:val="009668DA"/>
    <w:rsid w:val="00966D1A"/>
    <w:rsid w:val="00966DF8"/>
    <w:rsid w:val="00967287"/>
    <w:rsid w:val="009701FC"/>
    <w:rsid w:val="0097030E"/>
    <w:rsid w:val="009703E1"/>
    <w:rsid w:val="0097068C"/>
    <w:rsid w:val="009706B6"/>
    <w:rsid w:val="009707E3"/>
    <w:rsid w:val="00970874"/>
    <w:rsid w:val="0097091D"/>
    <w:rsid w:val="009713CD"/>
    <w:rsid w:val="00971A8B"/>
    <w:rsid w:val="00971F80"/>
    <w:rsid w:val="009720CF"/>
    <w:rsid w:val="009721FB"/>
    <w:rsid w:val="009725F9"/>
    <w:rsid w:val="00972CDD"/>
    <w:rsid w:val="009731CA"/>
    <w:rsid w:val="009736C6"/>
    <w:rsid w:val="00973DC9"/>
    <w:rsid w:val="009740EF"/>
    <w:rsid w:val="009742F2"/>
    <w:rsid w:val="00974503"/>
    <w:rsid w:val="00974758"/>
    <w:rsid w:val="00974B43"/>
    <w:rsid w:val="00974D23"/>
    <w:rsid w:val="009750F1"/>
    <w:rsid w:val="00976AA1"/>
    <w:rsid w:val="00976D93"/>
    <w:rsid w:val="009779EC"/>
    <w:rsid w:val="00977DAC"/>
    <w:rsid w:val="0098035F"/>
    <w:rsid w:val="009804D1"/>
    <w:rsid w:val="0098061E"/>
    <w:rsid w:val="009808BB"/>
    <w:rsid w:val="0098140C"/>
    <w:rsid w:val="0098169C"/>
    <w:rsid w:val="00981B46"/>
    <w:rsid w:val="00982280"/>
    <w:rsid w:val="009822BC"/>
    <w:rsid w:val="009829EA"/>
    <w:rsid w:val="00982AB0"/>
    <w:rsid w:val="00982B2D"/>
    <w:rsid w:val="00982C45"/>
    <w:rsid w:val="00982C8B"/>
    <w:rsid w:val="00982DF8"/>
    <w:rsid w:val="00982EFE"/>
    <w:rsid w:val="00983088"/>
    <w:rsid w:val="00983422"/>
    <w:rsid w:val="00983713"/>
    <w:rsid w:val="0098384C"/>
    <w:rsid w:val="00983900"/>
    <w:rsid w:val="00983BDD"/>
    <w:rsid w:val="009850F4"/>
    <w:rsid w:val="009857B6"/>
    <w:rsid w:val="00985BE6"/>
    <w:rsid w:val="00985C7C"/>
    <w:rsid w:val="0098610A"/>
    <w:rsid w:val="00986111"/>
    <w:rsid w:val="00986374"/>
    <w:rsid w:val="0098685F"/>
    <w:rsid w:val="00986F31"/>
    <w:rsid w:val="0098709E"/>
    <w:rsid w:val="0098711E"/>
    <w:rsid w:val="00987368"/>
    <w:rsid w:val="009901B1"/>
    <w:rsid w:val="00990300"/>
    <w:rsid w:val="00991018"/>
    <w:rsid w:val="00991558"/>
    <w:rsid w:val="009919A5"/>
    <w:rsid w:val="00991ACC"/>
    <w:rsid w:val="0099258A"/>
    <w:rsid w:val="00992624"/>
    <w:rsid w:val="009927C4"/>
    <w:rsid w:val="009928C5"/>
    <w:rsid w:val="00992F47"/>
    <w:rsid w:val="00993011"/>
    <w:rsid w:val="0099332F"/>
    <w:rsid w:val="009934FD"/>
    <w:rsid w:val="009937DE"/>
    <w:rsid w:val="009937E3"/>
    <w:rsid w:val="00993B61"/>
    <w:rsid w:val="00993BF0"/>
    <w:rsid w:val="00993DF2"/>
    <w:rsid w:val="00994386"/>
    <w:rsid w:val="0099442B"/>
    <w:rsid w:val="00994B90"/>
    <w:rsid w:val="0099571A"/>
    <w:rsid w:val="009958D6"/>
    <w:rsid w:val="009959E5"/>
    <w:rsid w:val="00995AAB"/>
    <w:rsid w:val="0099601B"/>
    <w:rsid w:val="00996A82"/>
    <w:rsid w:val="00996ED0"/>
    <w:rsid w:val="00997CF0"/>
    <w:rsid w:val="009A00D5"/>
    <w:rsid w:val="009A04CD"/>
    <w:rsid w:val="009A0745"/>
    <w:rsid w:val="009A0A75"/>
    <w:rsid w:val="009A0AA9"/>
    <w:rsid w:val="009A0B37"/>
    <w:rsid w:val="009A0BF5"/>
    <w:rsid w:val="009A0C55"/>
    <w:rsid w:val="009A0D01"/>
    <w:rsid w:val="009A112F"/>
    <w:rsid w:val="009A115D"/>
    <w:rsid w:val="009A1964"/>
    <w:rsid w:val="009A1BDC"/>
    <w:rsid w:val="009A1DE0"/>
    <w:rsid w:val="009A1E76"/>
    <w:rsid w:val="009A20B3"/>
    <w:rsid w:val="009A2F85"/>
    <w:rsid w:val="009A33FB"/>
    <w:rsid w:val="009A35F8"/>
    <w:rsid w:val="009A3852"/>
    <w:rsid w:val="009A3A83"/>
    <w:rsid w:val="009A4281"/>
    <w:rsid w:val="009A433F"/>
    <w:rsid w:val="009A4E39"/>
    <w:rsid w:val="009A4EDC"/>
    <w:rsid w:val="009A51C3"/>
    <w:rsid w:val="009A51F1"/>
    <w:rsid w:val="009A5872"/>
    <w:rsid w:val="009A5CB3"/>
    <w:rsid w:val="009A5E41"/>
    <w:rsid w:val="009A6407"/>
    <w:rsid w:val="009A6B68"/>
    <w:rsid w:val="009A6C1D"/>
    <w:rsid w:val="009A6FC8"/>
    <w:rsid w:val="009A724D"/>
    <w:rsid w:val="009A742F"/>
    <w:rsid w:val="009A7467"/>
    <w:rsid w:val="009A758F"/>
    <w:rsid w:val="009A7644"/>
    <w:rsid w:val="009A7989"/>
    <w:rsid w:val="009A7DE7"/>
    <w:rsid w:val="009B01D5"/>
    <w:rsid w:val="009B023D"/>
    <w:rsid w:val="009B0D39"/>
    <w:rsid w:val="009B122F"/>
    <w:rsid w:val="009B1636"/>
    <w:rsid w:val="009B1BBD"/>
    <w:rsid w:val="009B1D55"/>
    <w:rsid w:val="009B278F"/>
    <w:rsid w:val="009B35C0"/>
    <w:rsid w:val="009B39AC"/>
    <w:rsid w:val="009B3C55"/>
    <w:rsid w:val="009B425A"/>
    <w:rsid w:val="009B485C"/>
    <w:rsid w:val="009B48D6"/>
    <w:rsid w:val="009B4DBC"/>
    <w:rsid w:val="009B5002"/>
    <w:rsid w:val="009B50C4"/>
    <w:rsid w:val="009B51C6"/>
    <w:rsid w:val="009B5A56"/>
    <w:rsid w:val="009B61C9"/>
    <w:rsid w:val="009B65D7"/>
    <w:rsid w:val="009B66E4"/>
    <w:rsid w:val="009B699D"/>
    <w:rsid w:val="009B6A23"/>
    <w:rsid w:val="009B6F07"/>
    <w:rsid w:val="009B75F2"/>
    <w:rsid w:val="009B7C02"/>
    <w:rsid w:val="009B7E96"/>
    <w:rsid w:val="009C0184"/>
    <w:rsid w:val="009C028D"/>
    <w:rsid w:val="009C05F8"/>
    <w:rsid w:val="009C0BDE"/>
    <w:rsid w:val="009C0C14"/>
    <w:rsid w:val="009C1453"/>
    <w:rsid w:val="009C1C8D"/>
    <w:rsid w:val="009C3078"/>
    <w:rsid w:val="009C3223"/>
    <w:rsid w:val="009C37E9"/>
    <w:rsid w:val="009C3999"/>
    <w:rsid w:val="009C3E91"/>
    <w:rsid w:val="009C433E"/>
    <w:rsid w:val="009C4747"/>
    <w:rsid w:val="009C4952"/>
    <w:rsid w:val="009C5635"/>
    <w:rsid w:val="009C5B9E"/>
    <w:rsid w:val="009C5E9C"/>
    <w:rsid w:val="009C62B1"/>
    <w:rsid w:val="009C66B7"/>
    <w:rsid w:val="009C6BCD"/>
    <w:rsid w:val="009C71D3"/>
    <w:rsid w:val="009C7512"/>
    <w:rsid w:val="009C779B"/>
    <w:rsid w:val="009C7960"/>
    <w:rsid w:val="009D02B3"/>
    <w:rsid w:val="009D058B"/>
    <w:rsid w:val="009D05F8"/>
    <w:rsid w:val="009D09BC"/>
    <w:rsid w:val="009D0A41"/>
    <w:rsid w:val="009D1272"/>
    <w:rsid w:val="009D1289"/>
    <w:rsid w:val="009D1F4E"/>
    <w:rsid w:val="009D2053"/>
    <w:rsid w:val="009D234F"/>
    <w:rsid w:val="009D2377"/>
    <w:rsid w:val="009D25C0"/>
    <w:rsid w:val="009D279A"/>
    <w:rsid w:val="009D2B93"/>
    <w:rsid w:val="009D2E74"/>
    <w:rsid w:val="009D2FE5"/>
    <w:rsid w:val="009D3269"/>
    <w:rsid w:val="009D346D"/>
    <w:rsid w:val="009D37AE"/>
    <w:rsid w:val="009D39F8"/>
    <w:rsid w:val="009D3AC4"/>
    <w:rsid w:val="009D4324"/>
    <w:rsid w:val="009D4A26"/>
    <w:rsid w:val="009D4E75"/>
    <w:rsid w:val="009D525C"/>
    <w:rsid w:val="009D5A2A"/>
    <w:rsid w:val="009D5BAA"/>
    <w:rsid w:val="009D635B"/>
    <w:rsid w:val="009D6795"/>
    <w:rsid w:val="009D6802"/>
    <w:rsid w:val="009D6E5E"/>
    <w:rsid w:val="009D7DB8"/>
    <w:rsid w:val="009D7FEA"/>
    <w:rsid w:val="009E0297"/>
    <w:rsid w:val="009E0447"/>
    <w:rsid w:val="009E0470"/>
    <w:rsid w:val="009E0689"/>
    <w:rsid w:val="009E0F30"/>
    <w:rsid w:val="009E1916"/>
    <w:rsid w:val="009E1925"/>
    <w:rsid w:val="009E2187"/>
    <w:rsid w:val="009E219B"/>
    <w:rsid w:val="009E245E"/>
    <w:rsid w:val="009E2FB0"/>
    <w:rsid w:val="009E30EF"/>
    <w:rsid w:val="009E402F"/>
    <w:rsid w:val="009E44F7"/>
    <w:rsid w:val="009E4897"/>
    <w:rsid w:val="009E4B85"/>
    <w:rsid w:val="009E4F99"/>
    <w:rsid w:val="009E5841"/>
    <w:rsid w:val="009E6156"/>
    <w:rsid w:val="009E6326"/>
    <w:rsid w:val="009E65D8"/>
    <w:rsid w:val="009E6826"/>
    <w:rsid w:val="009E6F73"/>
    <w:rsid w:val="009E7043"/>
    <w:rsid w:val="009E70CA"/>
    <w:rsid w:val="009E77EB"/>
    <w:rsid w:val="009E78AD"/>
    <w:rsid w:val="009E793F"/>
    <w:rsid w:val="009E79E4"/>
    <w:rsid w:val="009E7F99"/>
    <w:rsid w:val="009F0384"/>
    <w:rsid w:val="009F0613"/>
    <w:rsid w:val="009F0A28"/>
    <w:rsid w:val="009F0DC8"/>
    <w:rsid w:val="009F18DC"/>
    <w:rsid w:val="009F1AD8"/>
    <w:rsid w:val="009F1EDB"/>
    <w:rsid w:val="009F23A7"/>
    <w:rsid w:val="009F296A"/>
    <w:rsid w:val="009F298B"/>
    <w:rsid w:val="009F312A"/>
    <w:rsid w:val="009F4201"/>
    <w:rsid w:val="009F471C"/>
    <w:rsid w:val="009F47A1"/>
    <w:rsid w:val="009F47EF"/>
    <w:rsid w:val="009F4AFC"/>
    <w:rsid w:val="009F4C1E"/>
    <w:rsid w:val="009F4D0E"/>
    <w:rsid w:val="009F4E70"/>
    <w:rsid w:val="009F4F4C"/>
    <w:rsid w:val="009F54A7"/>
    <w:rsid w:val="009F58BB"/>
    <w:rsid w:val="009F5A60"/>
    <w:rsid w:val="009F5EAE"/>
    <w:rsid w:val="009F61B0"/>
    <w:rsid w:val="009F65DF"/>
    <w:rsid w:val="009F6608"/>
    <w:rsid w:val="009F78C9"/>
    <w:rsid w:val="009F7B65"/>
    <w:rsid w:val="009F7EF9"/>
    <w:rsid w:val="00A00E3A"/>
    <w:rsid w:val="00A010B5"/>
    <w:rsid w:val="00A01BCA"/>
    <w:rsid w:val="00A02662"/>
    <w:rsid w:val="00A03662"/>
    <w:rsid w:val="00A03681"/>
    <w:rsid w:val="00A0372F"/>
    <w:rsid w:val="00A03735"/>
    <w:rsid w:val="00A04157"/>
    <w:rsid w:val="00A04931"/>
    <w:rsid w:val="00A04A5E"/>
    <w:rsid w:val="00A04CAA"/>
    <w:rsid w:val="00A050B3"/>
    <w:rsid w:val="00A0518C"/>
    <w:rsid w:val="00A053B3"/>
    <w:rsid w:val="00A053D7"/>
    <w:rsid w:val="00A0541F"/>
    <w:rsid w:val="00A05AC6"/>
    <w:rsid w:val="00A0615B"/>
    <w:rsid w:val="00A067D1"/>
    <w:rsid w:val="00A07319"/>
    <w:rsid w:val="00A077B2"/>
    <w:rsid w:val="00A07811"/>
    <w:rsid w:val="00A07BB3"/>
    <w:rsid w:val="00A07BF8"/>
    <w:rsid w:val="00A07E42"/>
    <w:rsid w:val="00A10E44"/>
    <w:rsid w:val="00A114E9"/>
    <w:rsid w:val="00A119EF"/>
    <w:rsid w:val="00A12112"/>
    <w:rsid w:val="00A125D1"/>
    <w:rsid w:val="00A1278C"/>
    <w:rsid w:val="00A129A2"/>
    <w:rsid w:val="00A13182"/>
    <w:rsid w:val="00A143AD"/>
    <w:rsid w:val="00A148A7"/>
    <w:rsid w:val="00A15038"/>
    <w:rsid w:val="00A1542E"/>
    <w:rsid w:val="00A15709"/>
    <w:rsid w:val="00A15B29"/>
    <w:rsid w:val="00A15C67"/>
    <w:rsid w:val="00A15DBF"/>
    <w:rsid w:val="00A1678A"/>
    <w:rsid w:val="00A16C0E"/>
    <w:rsid w:val="00A16C28"/>
    <w:rsid w:val="00A16F0A"/>
    <w:rsid w:val="00A16F91"/>
    <w:rsid w:val="00A17266"/>
    <w:rsid w:val="00A173DE"/>
    <w:rsid w:val="00A206E9"/>
    <w:rsid w:val="00A20DD5"/>
    <w:rsid w:val="00A20FC6"/>
    <w:rsid w:val="00A21113"/>
    <w:rsid w:val="00A211E8"/>
    <w:rsid w:val="00A21543"/>
    <w:rsid w:val="00A216E6"/>
    <w:rsid w:val="00A217A5"/>
    <w:rsid w:val="00A21C71"/>
    <w:rsid w:val="00A21D54"/>
    <w:rsid w:val="00A228DA"/>
    <w:rsid w:val="00A232D8"/>
    <w:rsid w:val="00A235D4"/>
    <w:rsid w:val="00A236B2"/>
    <w:rsid w:val="00A23B1E"/>
    <w:rsid w:val="00A23DFC"/>
    <w:rsid w:val="00A24364"/>
    <w:rsid w:val="00A245F3"/>
    <w:rsid w:val="00A2497D"/>
    <w:rsid w:val="00A249CF"/>
    <w:rsid w:val="00A24E03"/>
    <w:rsid w:val="00A253D4"/>
    <w:rsid w:val="00A25995"/>
    <w:rsid w:val="00A25A7F"/>
    <w:rsid w:val="00A25AA6"/>
    <w:rsid w:val="00A26CDC"/>
    <w:rsid w:val="00A270A6"/>
    <w:rsid w:val="00A2724A"/>
    <w:rsid w:val="00A27289"/>
    <w:rsid w:val="00A27433"/>
    <w:rsid w:val="00A27C86"/>
    <w:rsid w:val="00A27E7D"/>
    <w:rsid w:val="00A27EE7"/>
    <w:rsid w:val="00A301D2"/>
    <w:rsid w:val="00A30647"/>
    <w:rsid w:val="00A309C8"/>
    <w:rsid w:val="00A31452"/>
    <w:rsid w:val="00A31553"/>
    <w:rsid w:val="00A3199C"/>
    <w:rsid w:val="00A31E08"/>
    <w:rsid w:val="00A3201B"/>
    <w:rsid w:val="00A3243D"/>
    <w:rsid w:val="00A32776"/>
    <w:rsid w:val="00A328FB"/>
    <w:rsid w:val="00A32B97"/>
    <w:rsid w:val="00A32C2C"/>
    <w:rsid w:val="00A32E8F"/>
    <w:rsid w:val="00A3372F"/>
    <w:rsid w:val="00A33AE3"/>
    <w:rsid w:val="00A33C74"/>
    <w:rsid w:val="00A344E3"/>
    <w:rsid w:val="00A34F21"/>
    <w:rsid w:val="00A3580C"/>
    <w:rsid w:val="00A35997"/>
    <w:rsid w:val="00A35C6D"/>
    <w:rsid w:val="00A35D49"/>
    <w:rsid w:val="00A35FF0"/>
    <w:rsid w:val="00A3610E"/>
    <w:rsid w:val="00A361E2"/>
    <w:rsid w:val="00A36321"/>
    <w:rsid w:val="00A36662"/>
    <w:rsid w:val="00A36D9E"/>
    <w:rsid w:val="00A37420"/>
    <w:rsid w:val="00A376F8"/>
    <w:rsid w:val="00A37995"/>
    <w:rsid w:val="00A37A59"/>
    <w:rsid w:val="00A40126"/>
    <w:rsid w:val="00A403BE"/>
    <w:rsid w:val="00A4070F"/>
    <w:rsid w:val="00A40D2B"/>
    <w:rsid w:val="00A40EEE"/>
    <w:rsid w:val="00A41104"/>
    <w:rsid w:val="00A413FD"/>
    <w:rsid w:val="00A41980"/>
    <w:rsid w:val="00A41C37"/>
    <w:rsid w:val="00A41E9C"/>
    <w:rsid w:val="00A41EC2"/>
    <w:rsid w:val="00A41F06"/>
    <w:rsid w:val="00A424C5"/>
    <w:rsid w:val="00A42AD8"/>
    <w:rsid w:val="00A42E33"/>
    <w:rsid w:val="00A43435"/>
    <w:rsid w:val="00A4345B"/>
    <w:rsid w:val="00A43552"/>
    <w:rsid w:val="00A435AE"/>
    <w:rsid w:val="00A43991"/>
    <w:rsid w:val="00A439BC"/>
    <w:rsid w:val="00A44008"/>
    <w:rsid w:val="00A4405C"/>
    <w:rsid w:val="00A4427B"/>
    <w:rsid w:val="00A44C8A"/>
    <w:rsid w:val="00A44DD4"/>
    <w:rsid w:val="00A45043"/>
    <w:rsid w:val="00A4527D"/>
    <w:rsid w:val="00A452E0"/>
    <w:rsid w:val="00A45A7C"/>
    <w:rsid w:val="00A45DB2"/>
    <w:rsid w:val="00A46139"/>
    <w:rsid w:val="00A4643C"/>
    <w:rsid w:val="00A46493"/>
    <w:rsid w:val="00A4690F"/>
    <w:rsid w:val="00A46997"/>
    <w:rsid w:val="00A46F1B"/>
    <w:rsid w:val="00A471F3"/>
    <w:rsid w:val="00A4754C"/>
    <w:rsid w:val="00A47E97"/>
    <w:rsid w:val="00A47EEF"/>
    <w:rsid w:val="00A50139"/>
    <w:rsid w:val="00A501A9"/>
    <w:rsid w:val="00A50519"/>
    <w:rsid w:val="00A5066B"/>
    <w:rsid w:val="00A50A9B"/>
    <w:rsid w:val="00A50D3D"/>
    <w:rsid w:val="00A51368"/>
    <w:rsid w:val="00A5140D"/>
    <w:rsid w:val="00A515BF"/>
    <w:rsid w:val="00A51A0C"/>
    <w:rsid w:val="00A52024"/>
    <w:rsid w:val="00A525BF"/>
    <w:rsid w:val="00A527EB"/>
    <w:rsid w:val="00A52F1E"/>
    <w:rsid w:val="00A52F48"/>
    <w:rsid w:val="00A53357"/>
    <w:rsid w:val="00A533A5"/>
    <w:rsid w:val="00A53545"/>
    <w:rsid w:val="00A536C8"/>
    <w:rsid w:val="00A53A77"/>
    <w:rsid w:val="00A53FB4"/>
    <w:rsid w:val="00A541CD"/>
    <w:rsid w:val="00A54353"/>
    <w:rsid w:val="00A543C2"/>
    <w:rsid w:val="00A5441E"/>
    <w:rsid w:val="00A54A65"/>
    <w:rsid w:val="00A54D99"/>
    <w:rsid w:val="00A55A40"/>
    <w:rsid w:val="00A55EFB"/>
    <w:rsid w:val="00A55F50"/>
    <w:rsid w:val="00A56052"/>
    <w:rsid w:val="00A560FB"/>
    <w:rsid w:val="00A56130"/>
    <w:rsid w:val="00A56224"/>
    <w:rsid w:val="00A563DC"/>
    <w:rsid w:val="00A56929"/>
    <w:rsid w:val="00A569B1"/>
    <w:rsid w:val="00A56DEA"/>
    <w:rsid w:val="00A57075"/>
    <w:rsid w:val="00A57229"/>
    <w:rsid w:val="00A57675"/>
    <w:rsid w:val="00A57AAF"/>
    <w:rsid w:val="00A57CBE"/>
    <w:rsid w:val="00A57D89"/>
    <w:rsid w:val="00A57EAC"/>
    <w:rsid w:val="00A60721"/>
    <w:rsid w:val="00A6085A"/>
    <w:rsid w:val="00A61085"/>
    <w:rsid w:val="00A61744"/>
    <w:rsid w:val="00A6184C"/>
    <w:rsid w:val="00A61AA0"/>
    <w:rsid w:val="00A61D7E"/>
    <w:rsid w:val="00A61DA9"/>
    <w:rsid w:val="00A61F7D"/>
    <w:rsid w:val="00A6262C"/>
    <w:rsid w:val="00A6299C"/>
    <w:rsid w:val="00A633ED"/>
    <w:rsid w:val="00A6345C"/>
    <w:rsid w:val="00A635BE"/>
    <w:rsid w:val="00A63705"/>
    <w:rsid w:val="00A64470"/>
    <w:rsid w:val="00A6458F"/>
    <w:rsid w:val="00A647FA"/>
    <w:rsid w:val="00A64ADB"/>
    <w:rsid w:val="00A64F38"/>
    <w:rsid w:val="00A65125"/>
    <w:rsid w:val="00A653C5"/>
    <w:rsid w:val="00A66643"/>
    <w:rsid w:val="00A66AAA"/>
    <w:rsid w:val="00A66B8C"/>
    <w:rsid w:val="00A66C48"/>
    <w:rsid w:val="00A66D86"/>
    <w:rsid w:val="00A66F51"/>
    <w:rsid w:val="00A671B5"/>
    <w:rsid w:val="00A6A28D"/>
    <w:rsid w:val="00A70019"/>
    <w:rsid w:val="00A70741"/>
    <w:rsid w:val="00A70C7F"/>
    <w:rsid w:val="00A710F5"/>
    <w:rsid w:val="00A71257"/>
    <w:rsid w:val="00A71882"/>
    <w:rsid w:val="00A718DE"/>
    <w:rsid w:val="00A71940"/>
    <w:rsid w:val="00A722A0"/>
    <w:rsid w:val="00A723EB"/>
    <w:rsid w:val="00A725A6"/>
    <w:rsid w:val="00A726FB"/>
    <w:rsid w:val="00A72F16"/>
    <w:rsid w:val="00A73DAF"/>
    <w:rsid w:val="00A74692"/>
    <w:rsid w:val="00A74949"/>
    <w:rsid w:val="00A74AAB"/>
    <w:rsid w:val="00A74DA0"/>
    <w:rsid w:val="00A74DDE"/>
    <w:rsid w:val="00A7526F"/>
    <w:rsid w:val="00A754C4"/>
    <w:rsid w:val="00A75AAE"/>
    <w:rsid w:val="00A762FB"/>
    <w:rsid w:val="00A763F1"/>
    <w:rsid w:val="00A764B2"/>
    <w:rsid w:val="00A76B34"/>
    <w:rsid w:val="00A76BD5"/>
    <w:rsid w:val="00A76FD3"/>
    <w:rsid w:val="00A7732B"/>
    <w:rsid w:val="00A7733C"/>
    <w:rsid w:val="00A77696"/>
    <w:rsid w:val="00A777C3"/>
    <w:rsid w:val="00A77AF2"/>
    <w:rsid w:val="00A801EC"/>
    <w:rsid w:val="00A80520"/>
    <w:rsid w:val="00A80788"/>
    <w:rsid w:val="00A80CAC"/>
    <w:rsid w:val="00A81010"/>
    <w:rsid w:val="00A8116E"/>
    <w:rsid w:val="00A818DF"/>
    <w:rsid w:val="00A8273E"/>
    <w:rsid w:val="00A828C7"/>
    <w:rsid w:val="00A82B86"/>
    <w:rsid w:val="00A82CCF"/>
    <w:rsid w:val="00A82E83"/>
    <w:rsid w:val="00A83159"/>
    <w:rsid w:val="00A832C7"/>
    <w:rsid w:val="00A8345E"/>
    <w:rsid w:val="00A83AB3"/>
    <w:rsid w:val="00A83CCE"/>
    <w:rsid w:val="00A83D72"/>
    <w:rsid w:val="00A844A9"/>
    <w:rsid w:val="00A84657"/>
    <w:rsid w:val="00A84885"/>
    <w:rsid w:val="00A84B5D"/>
    <w:rsid w:val="00A84C67"/>
    <w:rsid w:val="00A85263"/>
    <w:rsid w:val="00A854F7"/>
    <w:rsid w:val="00A8599B"/>
    <w:rsid w:val="00A86AD3"/>
    <w:rsid w:val="00A8705D"/>
    <w:rsid w:val="00A870F3"/>
    <w:rsid w:val="00A87EFD"/>
    <w:rsid w:val="00A9002C"/>
    <w:rsid w:val="00A90111"/>
    <w:rsid w:val="00A90762"/>
    <w:rsid w:val="00A90A75"/>
    <w:rsid w:val="00A90C5F"/>
    <w:rsid w:val="00A9117A"/>
    <w:rsid w:val="00A917C7"/>
    <w:rsid w:val="00A91920"/>
    <w:rsid w:val="00A91D47"/>
    <w:rsid w:val="00A92209"/>
    <w:rsid w:val="00A92413"/>
    <w:rsid w:val="00A929A9"/>
    <w:rsid w:val="00A93312"/>
    <w:rsid w:val="00A93365"/>
    <w:rsid w:val="00A9351C"/>
    <w:rsid w:val="00A93A75"/>
    <w:rsid w:val="00A93B21"/>
    <w:rsid w:val="00A93BBB"/>
    <w:rsid w:val="00A940D7"/>
    <w:rsid w:val="00A94D81"/>
    <w:rsid w:val="00A94E4C"/>
    <w:rsid w:val="00A94E82"/>
    <w:rsid w:val="00A9518C"/>
    <w:rsid w:val="00A9580B"/>
    <w:rsid w:val="00A95912"/>
    <w:rsid w:val="00A95A27"/>
    <w:rsid w:val="00A95FFA"/>
    <w:rsid w:val="00A96407"/>
    <w:rsid w:val="00A96440"/>
    <w:rsid w:val="00A96719"/>
    <w:rsid w:val="00A968E7"/>
    <w:rsid w:val="00A96B31"/>
    <w:rsid w:val="00A97382"/>
    <w:rsid w:val="00A9739C"/>
    <w:rsid w:val="00A97505"/>
    <w:rsid w:val="00A97568"/>
    <w:rsid w:val="00A978D3"/>
    <w:rsid w:val="00AA02E4"/>
    <w:rsid w:val="00AA0376"/>
    <w:rsid w:val="00AA03DC"/>
    <w:rsid w:val="00AA05CB"/>
    <w:rsid w:val="00AA06AF"/>
    <w:rsid w:val="00AA0813"/>
    <w:rsid w:val="00AA0A42"/>
    <w:rsid w:val="00AA0C9D"/>
    <w:rsid w:val="00AA1297"/>
    <w:rsid w:val="00AA1434"/>
    <w:rsid w:val="00AA1445"/>
    <w:rsid w:val="00AA1849"/>
    <w:rsid w:val="00AA1F25"/>
    <w:rsid w:val="00AA2327"/>
    <w:rsid w:val="00AA2538"/>
    <w:rsid w:val="00AA3261"/>
    <w:rsid w:val="00AA3440"/>
    <w:rsid w:val="00AA3C86"/>
    <w:rsid w:val="00AA3F74"/>
    <w:rsid w:val="00AA4500"/>
    <w:rsid w:val="00AA4671"/>
    <w:rsid w:val="00AA4AAD"/>
    <w:rsid w:val="00AA4CBA"/>
    <w:rsid w:val="00AA5A07"/>
    <w:rsid w:val="00AA5CE7"/>
    <w:rsid w:val="00AA5D32"/>
    <w:rsid w:val="00AA630F"/>
    <w:rsid w:val="00AA7048"/>
    <w:rsid w:val="00AA756E"/>
    <w:rsid w:val="00AA7B1B"/>
    <w:rsid w:val="00AB11A9"/>
    <w:rsid w:val="00AB12EE"/>
    <w:rsid w:val="00AB1364"/>
    <w:rsid w:val="00AB1CF6"/>
    <w:rsid w:val="00AB2064"/>
    <w:rsid w:val="00AB227C"/>
    <w:rsid w:val="00AB2315"/>
    <w:rsid w:val="00AB29E7"/>
    <w:rsid w:val="00AB2D36"/>
    <w:rsid w:val="00AB2D3A"/>
    <w:rsid w:val="00AB3250"/>
    <w:rsid w:val="00AB39AB"/>
    <w:rsid w:val="00AB3CD8"/>
    <w:rsid w:val="00AB4020"/>
    <w:rsid w:val="00AB489D"/>
    <w:rsid w:val="00AB4962"/>
    <w:rsid w:val="00AB5372"/>
    <w:rsid w:val="00AB5B46"/>
    <w:rsid w:val="00AB62F5"/>
    <w:rsid w:val="00AB6772"/>
    <w:rsid w:val="00AB6B05"/>
    <w:rsid w:val="00AB6D69"/>
    <w:rsid w:val="00AB717D"/>
    <w:rsid w:val="00AB73FF"/>
    <w:rsid w:val="00AB750D"/>
    <w:rsid w:val="00AB766B"/>
    <w:rsid w:val="00AC068F"/>
    <w:rsid w:val="00AC0947"/>
    <w:rsid w:val="00AC0A64"/>
    <w:rsid w:val="00AC0C6E"/>
    <w:rsid w:val="00AC1328"/>
    <w:rsid w:val="00AC194B"/>
    <w:rsid w:val="00AC1BD0"/>
    <w:rsid w:val="00AC1F03"/>
    <w:rsid w:val="00AC2207"/>
    <w:rsid w:val="00AC25C8"/>
    <w:rsid w:val="00AC276D"/>
    <w:rsid w:val="00AC2E18"/>
    <w:rsid w:val="00AC335E"/>
    <w:rsid w:val="00AC36BF"/>
    <w:rsid w:val="00AC3713"/>
    <w:rsid w:val="00AC3761"/>
    <w:rsid w:val="00AC37BC"/>
    <w:rsid w:val="00AC3B52"/>
    <w:rsid w:val="00AC3CF1"/>
    <w:rsid w:val="00AC3D65"/>
    <w:rsid w:val="00AC406B"/>
    <w:rsid w:val="00AC441F"/>
    <w:rsid w:val="00AC4C33"/>
    <w:rsid w:val="00AC4F71"/>
    <w:rsid w:val="00AC5719"/>
    <w:rsid w:val="00AC5772"/>
    <w:rsid w:val="00AC5C5E"/>
    <w:rsid w:val="00AC6883"/>
    <w:rsid w:val="00AC6A98"/>
    <w:rsid w:val="00AC6B46"/>
    <w:rsid w:val="00AC75E3"/>
    <w:rsid w:val="00AC7D8C"/>
    <w:rsid w:val="00AC7F83"/>
    <w:rsid w:val="00AD0B4C"/>
    <w:rsid w:val="00AD0C08"/>
    <w:rsid w:val="00AD0F40"/>
    <w:rsid w:val="00AD1118"/>
    <w:rsid w:val="00AD1277"/>
    <w:rsid w:val="00AD1709"/>
    <w:rsid w:val="00AD18A3"/>
    <w:rsid w:val="00AD2067"/>
    <w:rsid w:val="00AD21C9"/>
    <w:rsid w:val="00AD2375"/>
    <w:rsid w:val="00AD23B3"/>
    <w:rsid w:val="00AD2495"/>
    <w:rsid w:val="00AD25F8"/>
    <w:rsid w:val="00AD2D9F"/>
    <w:rsid w:val="00AD3253"/>
    <w:rsid w:val="00AD3298"/>
    <w:rsid w:val="00AD3373"/>
    <w:rsid w:val="00AD33F4"/>
    <w:rsid w:val="00AD34AB"/>
    <w:rsid w:val="00AD38EF"/>
    <w:rsid w:val="00AD47AE"/>
    <w:rsid w:val="00AD4E6A"/>
    <w:rsid w:val="00AD50B0"/>
    <w:rsid w:val="00AD520B"/>
    <w:rsid w:val="00AD5447"/>
    <w:rsid w:val="00AD555E"/>
    <w:rsid w:val="00AD61E3"/>
    <w:rsid w:val="00AD62D1"/>
    <w:rsid w:val="00AD6491"/>
    <w:rsid w:val="00AD6577"/>
    <w:rsid w:val="00AD66B2"/>
    <w:rsid w:val="00AD6A6F"/>
    <w:rsid w:val="00AD6D5E"/>
    <w:rsid w:val="00AD6FEC"/>
    <w:rsid w:val="00AD716C"/>
    <w:rsid w:val="00AD71AB"/>
    <w:rsid w:val="00AD7240"/>
    <w:rsid w:val="00AD793B"/>
    <w:rsid w:val="00AD7B43"/>
    <w:rsid w:val="00AD7CB1"/>
    <w:rsid w:val="00AE019B"/>
    <w:rsid w:val="00AE052A"/>
    <w:rsid w:val="00AE0E61"/>
    <w:rsid w:val="00AE0F6E"/>
    <w:rsid w:val="00AE1616"/>
    <w:rsid w:val="00AE1693"/>
    <w:rsid w:val="00AE1737"/>
    <w:rsid w:val="00AE1F7F"/>
    <w:rsid w:val="00AE208D"/>
    <w:rsid w:val="00AE20D5"/>
    <w:rsid w:val="00AE26E6"/>
    <w:rsid w:val="00AE3290"/>
    <w:rsid w:val="00AE32BB"/>
    <w:rsid w:val="00AE3644"/>
    <w:rsid w:val="00AE3DD2"/>
    <w:rsid w:val="00AE3F3A"/>
    <w:rsid w:val="00AE4134"/>
    <w:rsid w:val="00AE439F"/>
    <w:rsid w:val="00AE4717"/>
    <w:rsid w:val="00AE49E9"/>
    <w:rsid w:val="00AE4B4F"/>
    <w:rsid w:val="00AE4C37"/>
    <w:rsid w:val="00AE4C56"/>
    <w:rsid w:val="00AE513B"/>
    <w:rsid w:val="00AE56E9"/>
    <w:rsid w:val="00AE57DA"/>
    <w:rsid w:val="00AE586A"/>
    <w:rsid w:val="00AE5BFE"/>
    <w:rsid w:val="00AE610D"/>
    <w:rsid w:val="00AE6795"/>
    <w:rsid w:val="00AE6E3C"/>
    <w:rsid w:val="00AE6FE0"/>
    <w:rsid w:val="00AE7255"/>
    <w:rsid w:val="00AE7313"/>
    <w:rsid w:val="00AF002E"/>
    <w:rsid w:val="00AF00F7"/>
    <w:rsid w:val="00AF0347"/>
    <w:rsid w:val="00AF0710"/>
    <w:rsid w:val="00AF0AAD"/>
    <w:rsid w:val="00AF1000"/>
    <w:rsid w:val="00AF1126"/>
    <w:rsid w:val="00AF15DD"/>
    <w:rsid w:val="00AF1C69"/>
    <w:rsid w:val="00AF1D9E"/>
    <w:rsid w:val="00AF1F29"/>
    <w:rsid w:val="00AF220D"/>
    <w:rsid w:val="00AF26D4"/>
    <w:rsid w:val="00AF2C9E"/>
    <w:rsid w:val="00AF3165"/>
    <w:rsid w:val="00AF3F1C"/>
    <w:rsid w:val="00AF4D30"/>
    <w:rsid w:val="00AF51B6"/>
    <w:rsid w:val="00AF5382"/>
    <w:rsid w:val="00AF579A"/>
    <w:rsid w:val="00AF5A31"/>
    <w:rsid w:val="00AF5A36"/>
    <w:rsid w:val="00AF60AD"/>
    <w:rsid w:val="00AF60F6"/>
    <w:rsid w:val="00AF6261"/>
    <w:rsid w:val="00AF68F8"/>
    <w:rsid w:val="00AF6B58"/>
    <w:rsid w:val="00AF6D6B"/>
    <w:rsid w:val="00AF6E56"/>
    <w:rsid w:val="00AF72D0"/>
    <w:rsid w:val="00AF78BC"/>
    <w:rsid w:val="00AF79EE"/>
    <w:rsid w:val="00AF7EC4"/>
    <w:rsid w:val="00B00146"/>
    <w:rsid w:val="00B00666"/>
    <w:rsid w:val="00B00992"/>
    <w:rsid w:val="00B009AE"/>
    <w:rsid w:val="00B00AFA"/>
    <w:rsid w:val="00B00BEA"/>
    <w:rsid w:val="00B00F80"/>
    <w:rsid w:val="00B01003"/>
    <w:rsid w:val="00B015CA"/>
    <w:rsid w:val="00B01ABE"/>
    <w:rsid w:val="00B02088"/>
    <w:rsid w:val="00B0220E"/>
    <w:rsid w:val="00B0257D"/>
    <w:rsid w:val="00B026CC"/>
    <w:rsid w:val="00B039EE"/>
    <w:rsid w:val="00B03F04"/>
    <w:rsid w:val="00B04459"/>
    <w:rsid w:val="00B04B33"/>
    <w:rsid w:val="00B04E58"/>
    <w:rsid w:val="00B050E6"/>
    <w:rsid w:val="00B0576F"/>
    <w:rsid w:val="00B0588C"/>
    <w:rsid w:val="00B05B0E"/>
    <w:rsid w:val="00B05D06"/>
    <w:rsid w:val="00B068E4"/>
    <w:rsid w:val="00B06B0D"/>
    <w:rsid w:val="00B06DC2"/>
    <w:rsid w:val="00B07299"/>
    <w:rsid w:val="00B07787"/>
    <w:rsid w:val="00B07B6C"/>
    <w:rsid w:val="00B10373"/>
    <w:rsid w:val="00B10777"/>
    <w:rsid w:val="00B10D27"/>
    <w:rsid w:val="00B10E31"/>
    <w:rsid w:val="00B114AB"/>
    <w:rsid w:val="00B115B8"/>
    <w:rsid w:val="00B119D7"/>
    <w:rsid w:val="00B11B5C"/>
    <w:rsid w:val="00B11F83"/>
    <w:rsid w:val="00B12EF2"/>
    <w:rsid w:val="00B12FAB"/>
    <w:rsid w:val="00B13A0A"/>
    <w:rsid w:val="00B13A97"/>
    <w:rsid w:val="00B14BC8"/>
    <w:rsid w:val="00B14C3B"/>
    <w:rsid w:val="00B14E49"/>
    <w:rsid w:val="00B156A8"/>
    <w:rsid w:val="00B15C5A"/>
    <w:rsid w:val="00B1657C"/>
    <w:rsid w:val="00B16885"/>
    <w:rsid w:val="00B16F92"/>
    <w:rsid w:val="00B17288"/>
    <w:rsid w:val="00B173AE"/>
    <w:rsid w:val="00B174EF"/>
    <w:rsid w:val="00B2047A"/>
    <w:rsid w:val="00B20AA1"/>
    <w:rsid w:val="00B20DB9"/>
    <w:rsid w:val="00B21593"/>
    <w:rsid w:val="00B218A3"/>
    <w:rsid w:val="00B21A8C"/>
    <w:rsid w:val="00B21FE4"/>
    <w:rsid w:val="00B223FC"/>
    <w:rsid w:val="00B23AB4"/>
    <w:rsid w:val="00B23C89"/>
    <w:rsid w:val="00B23DEE"/>
    <w:rsid w:val="00B23F51"/>
    <w:rsid w:val="00B23FDC"/>
    <w:rsid w:val="00B247DB"/>
    <w:rsid w:val="00B24BA3"/>
    <w:rsid w:val="00B24CBD"/>
    <w:rsid w:val="00B24CE2"/>
    <w:rsid w:val="00B25038"/>
    <w:rsid w:val="00B25501"/>
    <w:rsid w:val="00B2557B"/>
    <w:rsid w:val="00B25839"/>
    <w:rsid w:val="00B259FD"/>
    <w:rsid w:val="00B25BDE"/>
    <w:rsid w:val="00B25CB1"/>
    <w:rsid w:val="00B25D18"/>
    <w:rsid w:val="00B2627E"/>
    <w:rsid w:val="00B27003"/>
    <w:rsid w:val="00B278A8"/>
    <w:rsid w:val="00B27C71"/>
    <w:rsid w:val="00B30259"/>
    <w:rsid w:val="00B3094C"/>
    <w:rsid w:val="00B3147A"/>
    <w:rsid w:val="00B314B0"/>
    <w:rsid w:val="00B31655"/>
    <w:rsid w:val="00B31952"/>
    <w:rsid w:val="00B31EA0"/>
    <w:rsid w:val="00B3222A"/>
    <w:rsid w:val="00B32A35"/>
    <w:rsid w:val="00B32E46"/>
    <w:rsid w:val="00B331DF"/>
    <w:rsid w:val="00B33368"/>
    <w:rsid w:val="00B33A8B"/>
    <w:rsid w:val="00B33D61"/>
    <w:rsid w:val="00B3426F"/>
    <w:rsid w:val="00B34498"/>
    <w:rsid w:val="00B34D6A"/>
    <w:rsid w:val="00B34E71"/>
    <w:rsid w:val="00B353A3"/>
    <w:rsid w:val="00B35ACE"/>
    <w:rsid w:val="00B361CC"/>
    <w:rsid w:val="00B36B45"/>
    <w:rsid w:val="00B36E68"/>
    <w:rsid w:val="00B37FF8"/>
    <w:rsid w:val="00B4018E"/>
    <w:rsid w:val="00B40272"/>
    <w:rsid w:val="00B405F9"/>
    <w:rsid w:val="00B40CEA"/>
    <w:rsid w:val="00B40E25"/>
    <w:rsid w:val="00B413AD"/>
    <w:rsid w:val="00B41FF0"/>
    <w:rsid w:val="00B42079"/>
    <w:rsid w:val="00B43132"/>
    <w:rsid w:val="00B4460A"/>
    <w:rsid w:val="00B446EE"/>
    <w:rsid w:val="00B44A0A"/>
    <w:rsid w:val="00B4529E"/>
    <w:rsid w:val="00B456E5"/>
    <w:rsid w:val="00B45755"/>
    <w:rsid w:val="00B462D3"/>
    <w:rsid w:val="00B462FB"/>
    <w:rsid w:val="00B4646D"/>
    <w:rsid w:val="00B46738"/>
    <w:rsid w:val="00B46A57"/>
    <w:rsid w:val="00B46AB6"/>
    <w:rsid w:val="00B46D0D"/>
    <w:rsid w:val="00B47A88"/>
    <w:rsid w:val="00B50641"/>
    <w:rsid w:val="00B506BA"/>
    <w:rsid w:val="00B50758"/>
    <w:rsid w:val="00B50D43"/>
    <w:rsid w:val="00B50FCF"/>
    <w:rsid w:val="00B510F8"/>
    <w:rsid w:val="00B512F8"/>
    <w:rsid w:val="00B516B2"/>
    <w:rsid w:val="00B5176F"/>
    <w:rsid w:val="00B51E9E"/>
    <w:rsid w:val="00B52181"/>
    <w:rsid w:val="00B5246D"/>
    <w:rsid w:val="00B52B14"/>
    <w:rsid w:val="00B52B33"/>
    <w:rsid w:val="00B530E4"/>
    <w:rsid w:val="00B53DBA"/>
    <w:rsid w:val="00B53F0D"/>
    <w:rsid w:val="00B54311"/>
    <w:rsid w:val="00B54F01"/>
    <w:rsid w:val="00B5548E"/>
    <w:rsid w:val="00B55553"/>
    <w:rsid w:val="00B55D9E"/>
    <w:rsid w:val="00B55E33"/>
    <w:rsid w:val="00B562E2"/>
    <w:rsid w:val="00B5646C"/>
    <w:rsid w:val="00B565AE"/>
    <w:rsid w:val="00B567B5"/>
    <w:rsid w:val="00B56850"/>
    <w:rsid w:val="00B56914"/>
    <w:rsid w:val="00B56F41"/>
    <w:rsid w:val="00B5712B"/>
    <w:rsid w:val="00B57678"/>
    <w:rsid w:val="00B578B1"/>
    <w:rsid w:val="00B57A0D"/>
    <w:rsid w:val="00B57A36"/>
    <w:rsid w:val="00B57D53"/>
    <w:rsid w:val="00B57E08"/>
    <w:rsid w:val="00B6060D"/>
    <w:rsid w:val="00B6078E"/>
    <w:rsid w:val="00B60BEE"/>
    <w:rsid w:val="00B6119E"/>
    <w:rsid w:val="00B61295"/>
    <w:rsid w:val="00B6162F"/>
    <w:rsid w:val="00B61887"/>
    <w:rsid w:val="00B61A77"/>
    <w:rsid w:val="00B61CC2"/>
    <w:rsid w:val="00B61F43"/>
    <w:rsid w:val="00B62316"/>
    <w:rsid w:val="00B6248D"/>
    <w:rsid w:val="00B6258E"/>
    <w:rsid w:val="00B62B10"/>
    <w:rsid w:val="00B62DB3"/>
    <w:rsid w:val="00B630AC"/>
    <w:rsid w:val="00B632FC"/>
    <w:rsid w:val="00B63E54"/>
    <w:rsid w:val="00B649AF"/>
    <w:rsid w:val="00B64C9B"/>
    <w:rsid w:val="00B64E8B"/>
    <w:rsid w:val="00B64EC8"/>
    <w:rsid w:val="00B64F63"/>
    <w:rsid w:val="00B6533F"/>
    <w:rsid w:val="00B65368"/>
    <w:rsid w:val="00B654ED"/>
    <w:rsid w:val="00B65D85"/>
    <w:rsid w:val="00B65F73"/>
    <w:rsid w:val="00B6630B"/>
    <w:rsid w:val="00B66669"/>
    <w:rsid w:val="00B6668B"/>
    <w:rsid w:val="00B66DED"/>
    <w:rsid w:val="00B66ED2"/>
    <w:rsid w:val="00B67036"/>
    <w:rsid w:val="00B6716D"/>
    <w:rsid w:val="00B67C03"/>
    <w:rsid w:val="00B7008F"/>
    <w:rsid w:val="00B7036E"/>
    <w:rsid w:val="00B70871"/>
    <w:rsid w:val="00B70BE5"/>
    <w:rsid w:val="00B70CD7"/>
    <w:rsid w:val="00B71643"/>
    <w:rsid w:val="00B71B6A"/>
    <w:rsid w:val="00B71C46"/>
    <w:rsid w:val="00B71F05"/>
    <w:rsid w:val="00B72154"/>
    <w:rsid w:val="00B722A3"/>
    <w:rsid w:val="00B72461"/>
    <w:rsid w:val="00B72B69"/>
    <w:rsid w:val="00B72CE1"/>
    <w:rsid w:val="00B73909"/>
    <w:rsid w:val="00B73BBB"/>
    <w:rsid w:val="00B73BCE"/>
    <w:rsid w:val="00B73CA0"/>
    <w:rsid w:val="00B743C2"/>
    <w:rsid w:val="00B74873"/>
    <w:rsid w:val="00B74A0C"/>
    <w:rsid w:val="00B7503F"/>
    <w:rsid w:val="00B75409"/>
    <w:rsid w:val="00B7553E"/>
    <w:rsid w:val="00B75554"/>
    <w:rsid w:val="00B75D06"/>
    <w:rsid w:val="00B76571"/>
    <w:rsid w:val="00B76802"/>
    <w:rsid w:val="00B76890"/>
    <w:rsid w:val="00B76C66"/>
    <w:rsid w:val="00B77150"/>
    <w:rsid w:val="00B7723B"/>
    <w:rsid w:val="00B77705"/>
    <w:rsid w:val="00B77A94"/>
    <w:rsid w:val="00B801A6"/>
    <w:rsid w:val="00B8037B"/>
    <w:rsid w:val="00B810BF"/>
    <w:rsid w:val="00B81207"/>
    <w:rsid w:val="00B816B1"/>
    <w:rsid w:val="00B81887"/>
    <w:rsid w:val="00B8209F"/>
    <w:rsid w:val="00B82286"/>
    <w:rsid w:val="00B82B7C"/>
    <w:rsid w:val="00B82BC0"/>
    <w:rsid w:val="00B82FF3"/>
    <w:rsid w:val="00B83543"/>
    <w:rsid w:val="00B8358C"/>
    <w:rsid w:val="00B838B8"/>
    <w:rsid w:val="00B8394F"/>
    <w:rsid w:val="00B83972"/>
    <w:rsid w:val="00B83AD1"/>
    <w:rsid w:val="00B83B31"/>
    <w:rsid w:val="00B840B2"/>
    <w:rsid w:val="00B846BB"/>
    <w:rsid w:val="00B847FB"/>
    <w:rsid w:val="00B84A16"/>
    <w:rsid w:val="00B84FFD"/>
    <w:rsid w:val="00B852D1"/>
    <w:rsid w:val="00B8585C"/>
    <w:rsid w:val="00B85CEB"/>
    <w:rsid w:val="00B865A7"/>
    <w:rsid w:val="00B866C6"/>
    <w:rsid w:val="00B86882"/>
    <w:rsid w:val="00B86DBB"/>
    <w:rsid w:val="00B86FA3"/>
    <w:rsid w:val="00B872D7"/>
    <w:rsid w:val="00B87856"/>
    <w:rsid w:val="00B87B2A"/>
    <w:rsid w:val="00B87C7E"/>
    <w:rsid w:val="00B902B1"/>
    <w:rsid w:val="00B906E0"/>
    <w:rsid w:val="00B9084C"/>
    <w:rsid w:val="00B90C90"/>
    <w:rsid w:val="00B90E90"/>
    <w:rsid w:val="00B9117A"/>
    <w:rsid w:val="00B91413"/>
    <w:rsid w:val="00B91698"/>
    <w:rsid w:val="00B916E0"/>
    <w:rsid w:val="00B919DF"/>
    <w:rsid w:val="00B91B17"/>
    <w:rsid w:val="00B91FDE"/>
    <w:rsid w:val="00B923C5"/>
    <w:rsid w:val="00B92AF3"/>
    <w:rsid w:val="00B935F0"/>
    <w:rsid w:val="00B93AC7"/>
    <w:rsid w:val="00B94245"/>
    <w:rsid w:val="00B9448D"/>
    <w:rsid w:val="00B946D7"/>
    <w:rsid w:val="00B94889"/>
    <w:rsid w:val="00B94B3E"/>
    <w:rsid w:val="00B94BFF"/>
    <w:rsid w:val="00B94D07"/>
    <w:rsid w:val="00B94DF4"/>
    <w:rsid w:val="00B94EB7"/>
    <w:rsid w:val="00B9510E"/>
    <w:rsid w:val="00B95413"/>
    <w:rsid w:val="00B954EB"/>
    <w:rsid w:val="00B95DC8"/>
    <w:rsid w:val="00B961B1"/>
    <w:rsid w:val="00B965C3"/>
    <w:rsid w:val="00B96612"/>
    <w:rsid w:val="00B9677D"/>
    <w:rsid w:val="00B96C0A"/>
    <w:rsid w:val="00B972DE"/>
    <w:rsid w:val="00B975EC"/>
    <w:rsid w:val="00BA0093"/>
    <w:rsid w:val="00BA0159"/>
    <w:rsid w:val="00BA0229"/>
    <w:rsid w:val="00BA074C"/>
    <w:rsid w:val="00BA0D30"/>
    <w:rsid w:val="00BA106D"/>
    <w:rsid w:val="00BA1578"/>
    <w:rsid w:val="00BA180F"/>
    <w:rsid w:val="00BA1815"/>
    <w:rsid w:val="00BA1859"/>
    <w:rsid w:val="00BA1B98"/>
    <w:rsid w:val="00BA1D18"/>
    <w:rsid w:val="00BA1D2F"/>
    <w:rsid w:val="00BA1D92"/>
    <w:rsid w:val="00BA1DDD"/>
    <w:rsid w:val="00BA20BD"/>
    <w:rsid w:val="00BA20DE"/>
    <w:rsid w:val="00BA237D"/>
    <w:rsid w:val="00BA2858"/>
    <w:rsid w:val="00BA2CBD"/>
    <w:rsid w:val="00BA2F8E"/>
    <w:rsid w:val="00BA34DF"/>
    <w:rsid w:val="00BA386B"/>
    <w:rsid w:val="00BA3FEC"/>
    <w:rsid w:val="00BA4060"/>
    <w:rsid w:val="00BA40E3"/>
    <w:rsid w:val="00BA4156"/>
    <w:rsid w:val="00BA42CE"/>
    <w:rsid w:val="00BA443A"/>
    <w:rsid w:val="00BA44FB"/>
    <w:rsid w:val="00BA4536"/>
    <w:rsid w:val="00BA4601"/>
    <w:rsid w:val="00BA5811"/>
    <w:rsid w:val="00BA60B8"/>
    <w:rsid w:val="00BA6BBA"/>
    <w:rsid w:val="00BA6C68"/>
    <w:rsid w:val="00BA6F20"/>
    <w:rsid w:val="00BA6F26"/>
    <w:rsid w:val="00BA6F7F"/>
    <w:rsid w:val="00BA7399"/>
    <w:rsid w:val="00BA744E"/>
    <w:rsid w:val="00BA7889"/>
    <w:rsid w:val="00BA7978"/>
    <w:rsid w:val="00BB0134"/>
    <w:rsid w:val="00BB03D7"/>
    <w:rsid w:val="00BB08F0"/>
    <w:rsid w:val="00BB0E1F"/>
    <w:rsid w:val="00BB123B"/>
    <w:rsid w:val="00BB1243"/>
    <w:rsid w:val="00BB1400"/>
    <w:rsid w:val="00BB1E9C"/>
    <w:rsid w:val="00BB20B9"/>
    <w:rsid w:val="00BB20C0"/>
    <w:rsid w:val="00BB21E5"/>
    <w:rsid w:val="00BB2288"/>
    <w:rsid w:val="00BB28DE"/>
    <w:rsid w:val="00BB2A35"/>
    <w:rsid w:val="00BB3273"/>
    <w:rsid w:val="00BB3759"/>
    <w:rsid w:val="00BB3FE8"/>
    <w:rsid w:val="00BB402E"/>
    <w:rsid w:val="00BB4192"/>
    <w:rsid w:val="00BB42D2"/>
    <w:rsid w:val="00BB4730"/>
    <w:rsid w:val="00BB48D2"/>
    <w:rsid w:val="00BB4CD7"/>
    <w:rsid w:val="00BB5479"/>
    <w:rsid w:val="00BB5D51"/>
    <w:rsid w:val="00BB5E70"/>
    <w:rsid w:val="00BB6132"/>
    <w:rsid w:val="00BB62A6"/>
    <w:rsid w:val="00BB6E7A"/>
    <w:rsid w:val="00BB720E"/>
    <w:rsid w:val="00BB7891"/>
    <w:rsid w:val="00BB7F2C"/>
    <w:rsid w:val="00BC0436"/>
    <w:rsid w:val="00BC0514"/>
    <w:rsid w:val="00BC1861"/>
    <w:rsid w:val="00BC1B10"/>
    <w:rsid w:val="00BC1BF0"/>
    <w:rsid w:val="00BC2534"/>
    <w:rsid w:val="00BC2608"/>
    <w:rsid w:val="00BC2FD4"/>
    <w:rsid w:val="00BC318E"/>
    <w:rsid w:val="00BC32F2"/>
    <w:rsid w:val="00BC34B6"/>
    <w:rsid w:val="00BC3D1C"/>
    <w:rsid w:val="00BC3E19"/>
    <w:rsid w:val="00BC4411"/>
    <w:rsid w:val="00BC45BF"/>
    <w:rsid w:val="00BC479E"/>
    <w:rsid w:val="00BC5611"/>
    <w:rsid w:val="00BC5617"/>
    <w:rsid w:val="00BC5FBC"/>
    <w:rsid w:val="00BC6467"/>
    <w:rsid w:val="00BC66E2"/>
    <w:rsid w:val="00BC6A9B"/>
    <w:rsid w:val="00BC6F7B"/>
    <w:rsid w:val="00BC7110"/>
    <w:rsid w:val="00BC7838"/>
    <w:rsid w:val="00BD00F9"/>
    <w:rsid w:val="00BD0218"/>
    <w:rsid w:val="00BD05BE"/>
    <w:rsid w:val="00BD063D"/>
    <w:rsid w:val="00BD0842"/>
    <w:rsid w:val="00BD0FE8"/>
    <w:rsid w:val="00BD1E23"/>
    <w:rsid w:val="00BD1E4B"/>
    <w:rsid w:val="00BD2165"/>
    <w:rsid w:val="00BD21E0"/>
    <w:rsid w:val="00BD2520"/>
    <w:rsid w:val="00BD280A"/>
    <w:rsid w:val="00BD2B02"/>
    <w:rsid w:val="00BD2C67"/>
    <w:rsid w:val="00BD2C9A"/>
    <w:rsid w:val="00BD3219"/>
    <w:rsid w:val="00BD3B5E"/>
    <w:rsid w:val="00BD46BE"/>
    <w:rsid w:val="00BD498B"/>
    <w:rsid w:val="00BD4EAE"/>
    <w:rsid w:val="00BD54B2"/>
    <w:rsid w:val="00BD550D"/>
    <w:rsid w:val="00BD556B"/>
    <w:rsid w:val="00BD5A2B"/>
    <w:rsid w:val="00BD5B07"/>
    <w:rsid w:val="00BD5BAE"/>
    <w:rsid w:val="00BD5C2E"/>
    <w:rsid w:val="00BD5D07"/>
    <w:rsid w:val="00BD63CF"/>
    <w:rsid w:val="00BD71A2"/>
    <w:rsid w:val="00BD7522"/>
    <w:rsid w:val="00BD7AB5"/>
    <w:rsid w:val="00BD7B27"/>
    <w:rsid w:val="00BD7C1E"/>
    <w:rsid w:val="00BD7E4B"/>
    <w:rsid w:val="00BD7FF7"/>
    <w:rsid w:val="00BE01B3"/>
    <w:rsid w:val="00BE0394"/>
    <w:rsid w:val="00BE09ED"/>
    <w:rsid w:val="00BE1CD3"/>
    <w:rsid w:val="00BE1DC9"/>
    <w:rsid w:val="00BE26E9"/>
    <w:rsid w:val="00BE27DA"/>
    <w:rsid w:val="00BE27ED"/>
    <w:rsid w:val="00BE2A9A"/>
    <w:rsid w:val="00BE2B3E"/>
    <w:rsid w:val="00BE3318"/>
    <w:rsid w:val="00BE343D"/>
    <w:rsid w:val="00BE3B2D"/>
    <w:rsid w:val="00BE3C8F"/>
    <w:rsid w:val="00BE413A"/>
    <w:rsid w:val="00BE5109"/>
    <w:rsid w:val="00BE541E"/>
    <w:rsid w:val="00BE5706"/>
    <w:rsid w:val="00BE5BD8"/>
    <w:rsid w:val="00BE5F13"/>
    <w:rsid w:val="00BE635D"/>
    <w:rsid w:val="00BE6439"/>
    <w:rsid w:val="00BE6C90"/>
    <w:rsid w:val="00BE778E"/>
    <w:rsid w:val="00BE7856"/>
    <w:rsid w:val="00BE7C62"/>
    <w:rsid w:val="00BE7FBD"/>
    <w:rsid w:val="00BE7FCF"/>
    <w:rsid w:val="00BF020A"/>
    <w:rsid w:val="00BF114A"/>
    <w:rsid w:val="00BF1390"/>
    <w:rsid w:val="00BF1ED5"/>
    <w:rsid w:val="00BF2160"/>
    <w:rsid w:val="00BF251D"/>
    <w:rsid w:val="00BF253E"/>
    <w:rsid w:val="00BF2728"/>
    <w:rsid w:val="00BF2DC1"/>
    <w:rsid w:val="00BF33CB"/>
    <w:rsid w:val="00BF3E98"/>
    <w:rsid w:val="00BF4125"/>
    <w:rsid w:val="00BF4799"/>
    <w:rsid w:val="00BF4E73"/>
    <w:rsid w:val="00BF4FFF"/>
    <w:rsid w:val="00BF51BA"/>
    <w:rsid w:val="00BF51CE"/>
    <w:rsid w:val="00BF526C"/>
    <w:rsid w:val="00BF58CB"/>
    <w:rsid w:val="00BF5952"/>
    <w:rsid w:val="00BF5BEE"/>
    <w:rsid w:val="00BF5D52"/>
    <w:rsid w:val="00BF6018"/>
    <w:rsid w:val="00BF61AB"/>
    <w:rsid w:val="00BF62EB"/>
    <w:rsid w:val="00BF66F4"/>
    <w:rsid w:val="00BF67AD"/>
    <w:rsid w:val="00BF67F0"/>
    <w:rsid w:val="00BF68AC"/>
    <w:rsid w:val="00BF6B46"/>
    <w:rsid w:val="00BF6DC7"/>
    <w:rsid w:val="00BF6FBE"/>
    <w:rsid w:val="00BF71B7"/>
    <w:rsid w:val="00BF7277"/>
    <w:rsid w:val="00BF771A"/>
    <w:rsid w:val="00BF77C5"/>
    <w:rsid w:val="00BF7E91"/>
    <w:rsid w:val="00C000D8"/>
    <w:rsid w:val="00C00194"/>
    <w:rsid w:val="00C00B1B"/>
    <w:rsid w:val="00C011E5"/>
    <w:rsid w:val="00C014A8"/>
    <w:rsid w:val="00C016B4"/>
    <w:rsid w:val="00C01973"/>
    <w:rsid w:val="00C0242D"/>
    <w:rsid w:val="00C03049"/>
    <w:rsid w:val="00C031DE"/>
    <w:rsid w:val="00C03233"/>
    <w:rsid w:val="00C03593"/>
    <w:rsid w:val="00C0477A"/>
    <w:rsid w:val="00C0493C"/>
    <w:rsid w:val="00C04B0F"/>
    <w:rsid w:val="00C04D3D"/>
    <w:rsid w:val="00C050C5"/>
    <w:rsid w:val="00C0552D"/>
    <w:rsid w:val="00C0555B"/>
    <w:rsid w:val="00C05735"/>
    <w:rsid w:val="00C0595D"/>
    <w:rsid w:val="00C05C91"/>
    <w:rsid w:val="00C05CA6"/>
    <w:rsid w:val="00C05D11"/>
    <w:rsid w:val="00C05E7E"/>
    <w:rsid w:val="00C06027"/>
    <w:rsid w:val="00C0631B"/>
    <w:rsid w:val="00C06A02"/>
    <w:rsid w:val="00C06E23"/>
    <w:rsid w:val="00C06EA3"/>
    <w:rsid w:val="00C06EB6"/>
    <w:rsid w:val="00C0712F"/>
    <w:rsid w:val="00C07B77"/>
    <w:rsid w:val="00C10686"/>
    <w:rsid w:val="00C118FA"/>
    <w:rsid w:val="00C11B50"/>
    <w:rsid w:val="00C11BC2"/>
    <w:rsid w:val="00C11DBB"/>
    <w:rsid w:val="00C11DF9"/>
    <w:rsid w:val="00C12C12"/>
    <w:rsid w:val="00C130EA"/>
    <w:rsid w:val="00C133FA"/>
    <w:rsid w:val="00C134D0"/>
    <w:rsid w:val="00C134E2"/>
    <w:rsid w:val="00C13709"/>
    <w:rsid w:val="00C13C32"/>
    <w:rsid w:val="00C13D3D"/>
    <w:rsid w:val="00C14237"/>
    <w:rsid w:val="00C1426B"/>
    <w:rsid w:val="00C14344"/>
    <w:rsid w:val="00C143CE"/>
    <w:rsid w:val="00C14A1F"/>
    <w:rsid w:val="00C14B7F"/>
    <w:rsid w:val="00C150DE"/>
    <w:rsid w:val="00C1573A"/>
    <w:rsid w:val="00C159E2"/>
    <w:rsid w:val="00C15A6B"/>
    <w:rsid w:val="00C15B65"/>
    <w:rsid w:val="00C15BE8"/>
    <w:rsid w:val="00C15DDF"/>
    <w:rsid w:val="00C15F94"/>
    <w:rsid w:val="00C15FE4"/>
    <w:rsid w:val="00C16545"/>
    <w:rsid w:val="00C166EE"/>
    <w:rsid w:val="00C17321"/>
    <w:rsid w:val="00C17E8A"/>
    <w:rsid w:val="00C208BB"/>
    <w:rsid w:val="00C20920"/>
    <w:rsid w:val="00C20C68"/>
    <w:rsid w:val="00C20D6C"/>
    <w:rsid w:val="00C21004"/>
    <w:rsid w:val="00C212CE"/>
    <w:rsid w:val="00C215DF"/>
    <w:rsid w:val="00C21C3D"/>
    <w:rsid w:val="00C21EE2"/>
    <w:rsid w:val="00C2210D"/>
    <w:rsid w:val="00C22E98"/>
    <w:rsid w:val="00C23041"/>
    <w:rsid w:val="00C2381F"/>
    <w:rsid w:val="00C23F07"/>
    <w:rsid w:val="00C24325"/>
    <w:rsid w:val="00C243C4"/>
    <w:rsid w:val="00C249A0"/>
    <w:rsid w:val="00C24B85"/>
    <w:rsid w:val="00C24BFD"/>
    <w:rsid w:val="00C25687"/>
    <w:rsid w:val="00C2606E"/>
    <w:rsid w:val="00C26262"/>
    <w:rsid w:val="00C26308"/>
    <w:rsid w:val="00C266A6"/>
    <w:rsid w:val="00C266E1"/>
    <w:rsid w:val="00C26B0F"/>
    <w:rsid w:val="00C27264"/>
    <w:rsid w:val="00C27733"/>
    <w:rsid w:val="00C2794B"/>
    <w:rsid w:val="00C27ABE"/>
    <w:rsid w:val="00C27BB4"/>
    <w:rsid w:val="00C27C93"/>
    <w:rsid w:val="00C30421"/>
    <w:rsid w:val="00C30955"/>
    <w:rsid w:val="00C30A68"/>
    <w:rsid w:val="00C30F8E"/>
    <w:rsid w:val="00C31270"/>
    <w:rsid w:val="00C31D09"/>
    <w:rsid w:val="00C31FE9"/>
    <w:rsid w:val="00C330AB"/>
    <w:rsid w:val="00C333AA"/>
    <w:rsid w:val="00C333E3"/>
    <w:rsid w:val="00C33A5E"/>
    <w:rsid w:val="00C33A6F"/>
    <w:rsid w:val="00C33C0B"/>
    <w:rsid w:val="00C33E8A"/>
    <w:rsid w:val="00C34133"/>
    <w:rsid w:val="00C345C2"/>
    <w:rsid w:val="00C347EE"/>
    <w:rsid w:val="00C34956"/>
    <w:rsid w:val="00C34B31"/>
    <w:rsid w:val="00C34CEE"/>
    <w:rsid w:val="00C34D24"/>
    <w:rsid w:val="00C35FD6"/>
    <w:rsid w:val="00C363DA"/>
    <w:rsid w:val="00C36CAC"/>
    <w:rsid w:val="00C37175"/>
    <w:rsid w:val="00C371A2"/>
    <w:rsid w:val="00C37247"/>
    <w:rsid w:val="00C372B2"/>
    <w:rsid w:val="00C374E9"/>
    <w:rsid w:val="00C37D0D"/>
    <w:rsid w:val="00C4033E"/>
    <w:rsid w:val="00C40696"/>
    <w:rsid w:val="00C40CA3"/>
    <w:rsid w:val="00C40DA3"/>
    <w:rsid w:val="00C412A3"/>
    <w:rsid w:val="00C4207D"/>
    <w:rsid w:val="00C4257A"/>
    <w:rsid w:val="00C43497"/>
    <w:rsid w:val="00C4392B"/>
    <w:rsid w:val="00C4398A"/>
    <w:rsid w:val="00C43B9C"/>
    <w:rsid w:val="00C43CF3"/>
    <w:rsid w:val="00C4403C"/>
    <w:rsid w:val="00C443AF"/>
    <w:rsid w:val="00C444CB"/>
    <w:rsid w:val="00C44664"/>
    <w:rsid w:val="00C44DAA"/>
    <w:rsid w:val="00C44E29"/>
    <w:rsid w:val="00C45095"/>
    <w:rsid w:val="00C456B3"/>
    <w:rsid w:val="00C45AF8"/>
    <w:rsid w:val="00C45F0B"/>
    <w:rsid w:val="00C46153"/>
    <w:rsid w:val="00C463EC"/>
    <w:rsid w:val="00C469D7"/>
    <w:rsid w:val="00C46D71"/>
    <w:rsid w:val="00C47252"/>
    <w:rsid w:val="00C4725A"/>
    <w:rsid w:val="00C47308"/>
    <w:rsid w:val="00C474B8"/>
    <w:rsid w:val="00C478EC"/>
    <w:rsid w:val="00C47CB3"/>
    <w:rsid w:val="00C47D75"/>
    <w:rsid w:val="00C5024A"/>
    <w:rsid w:val="00C508F6"/>
    <w:rsid w:val="00C50C41"/>
    <w:rsid w:val="00C50F7F"/>
    <w:rsid w:val="00C51668"/>
    <w:rsid w:val="00C51BF0"/>
    <w:rsid w:val="00C51C6C"/>
    <w:rsid w:val="00C51EDA"/>
    <w:rsid w:val="00C524FF"/>
    <w:rsid w:val="00C52BA1"/>
    <w:rsid w:val="00C53BA5"/>
    <w:rsid w:val="00C53DCB"/>
    <w:rsid w:val="00C54003"/>
    <w:rsid w:val="00C5579F"/>
    <w:rsid w:val="00C557EB"/>
    <w:rsid w:val="00C55EA1"/>
    <w:rsid w:val="00C560FE"/>
    <w:rsid w:val="00C565B4"/>
    <w:rsid w:val="00C565D5"/>
    <w:rsid w:val="00C57008"/>
    <w:rsid w:val="00C5710F"/>
    <w:rsid w:val="00C57698"/>
    <w:rsid w:val="00C5775A"/>
    <w:rsid w:val="00C57CF9"/>
    <w:rsid w:val="00C57DEB"/>
    <w:rsid w:val="00C60014"/>
    <w:rsid w:val="00C60725"/>
    <w:rsid w:val="00C60946"/>
    <w:rsid w:val="00C611AB"/>
    <w:rsid w:val="00C614DB"/>
    <w:rsid w:val="00C615D6"/>
    <w:rsid w:val="00C618A4"/>
    <w:rsid w:val="00C61B71"/>
    <w:rsid w:val="00C6226C"/>
    <w:rsid w:val="00C624A7"/>
    <w:rsid w:val="00C62510"/>
    <w:rsid w:val="00C62798"/>
    <w:rsid w:val="00C62E16"/>
    <w:rsid w:val="00C638B2"/>
    <w:rsid w:val="00C63A87"/>
    <w:rsid w:val="00C6430A"/>
    <w:rsid w:val="00C643FF"/>
    <w:rsid w:val="00C6488B"/>
    <w:rsid w:val="00C648A0"/>
    <w:rsid w:val="00C65A91"/>
    <w:rsid w:val="00C66211"/>
    <w:rsid w:val="00C66371"/>
    <w:rsid w:val="00C664AD"/>
    <w:rsid w:val="00C666C6"/>
    <w:rsid w:val="00C667A2"/>
    <w:rsid w:val="00C66A2E"/>
    <w:rsid w:val="00C67121"/>
    <w:rsid w:val="00C672FE"/>
    <w:rsid w:val="00C6798D"/>
    <w:rsid w:val="00C67A7E"/>
    <w:rsid w:val="00C67C90"/>
    <w:rsid w:val="00C703FD"/>
    <w:rsid w:val="00C704C7"/>
    <w:rsid w:val="00C70D33"/>
    <w:rsid w:val="00C70ED4"/>
    <w:rsid w:val="00C7142F"/>
    <w:rsid w:val="00C714FA"/>
    <w:rsid w:val="00C71A9A"/>
    <w:rsid w:val="00C71F95"/>
    <w:rsid w:val="00C7211F"/>
    <w:rsid w:val="00C725C6"/>
    <w:rsid w:val="00C725E9"/>
    <w:rsid w:val="00C72CEF"/>
    <w:rsid w:val="00C730B2"/>
    <w:rsid w:val="00C7311C"/>
    <w:rsid w:val="00C7312F"/>
    <w:rsid w:val="00C7373D"/>
    <w:rsid w:val="00C737A8"/>
    <w:rsid w:val="00C737D0"/>
    <w:rsid w:val="00C739ED"/>
    <w:rsid w:val="00C73C6E"/>
    <w:rsid w:val="00C74275"/>
    <w:rsid w:val="00C74DB7"/>
    <w:rsid w:val="00C75449"/>
    <w:rsid w:val="00C76076"/>
    <w:rsid w:val="00C76145"/>
    <w:rsid w:val="00C761CB"/>
    <w:rsid w:val="00C76368"/>
    <w:rsid w:val="00C765C3"/>
    <w:rsid w:val="00C76711"/>
    <w:rsid w:val="00C76BBC"/>
    <w:rsid w:val="00C76BC4"/>
    <w:rsid w:val="00C76DEC"/>
    <w:rsid w:val="00C770E0"/>
    <w:rsid w:val="00C7731D"/>
    <w:rsid w:val="00C776CD"/>
    <w:rsid w:val="00C7793F"/>
    <w:rsid w:val="00C77D33"/>
    <w:rsid w:val="00C77F79"/>
    <w:rsid w:val="00C77F9F"/>
    <w:rsid w:val="00C80503"/>
    <w:rsid w:val="00C8057B"/>
    <w:rsid w:val="00C80A6D"/>
    <w:rsid w:val="00C80ABE"/>
    <w:rsid w:val="00C80C75"/>
    <w:rsid w:val="00C80E65"/>
    <w:rsid w:val="00C8136A"/>
    <w:rsid w:val="00C813F4"/>
    <w:rsid w:val="00C81488"/>
    <w:rsid w:val="00C815CE"/>
    <w:rsid w:val="00C8170D"/>
    <w:rsid w:val="00C81876"/>
    <w:rsid w:val="00C818DD"/>
    <w:rsid w:val="00C82006"/>
    <w:rsid w:val="00C820BD"/>
    <w:rsid w:val="00C82179"/>
    <w:rsid w:val="00C82266"/>
    <w:rsid w:val="00C826B1"/>
    <w:rsid w:val="00C8297B"/>
    <w:rsid w:val="00C82F79"/>
    <w:rsid w:val="00C83097"/>
    <w:rsid w:val="00C836B0"/>
    <w:rsid w:val="00C8373A"/>
    <w:rsid w:val="00C83DFE"/>
    <w:rsid w:val="00C83ECA"/>
    <w:rsid w:val="00C841F6"/>
    <w:rsid w:val="00C844EA"/>
    <w:rsid w:val="00C846D9"/>
    <w:rsid w:val="00C8470A"/>
    <w:rsid w:val="00C847EC"/>
    <w:rsid w:val="00C848E8"/>
    <w:rsid w:val="00C84E31"/>
    <w:rsid w:val="00C84F1E"/>
    <w:rsid w:val="00C85800"/>
    <w:rsid w:val="00C85921"/>
    <w:rsid w:val="00C85CBA"/>
    <w:rsid w:val="00C8619F"/>
    <w:rsid w:val="00C8653F"/>
    <w:rsid w:val="00C86586"/>
    <w:rsid w:val="00C869D4"/>
    <w:rsid w:val="00C86A0A"/>
    <w:rsid w:val="00C8739B"/>
    <w:rsid w:val="00C87606"/>
    <w:rsid w:val="00C87C07"/>
    <w:rsid w:val="00C90A86"/>
    <w:rsid w:val="00C90B1C"/>
    <w:rsid w:val="00C91F90"/>
    <w:rsid w:val="00C92719"/>
    <w:rsid w:val="00C92840"/>
    <w:rsid w:val="00C92CA3"/>
    <w:rsid w:val="00C932B7"/>
    <w:rsid w:val="00C932BA"/>
    <w:rsid w:val="00C936C0"/>
    <w:rsid w:val="00C94907"/>
    <w:rsid w:val="00C94922"/>
    <w:rsid w:val="00C94955"/>
    <w:rsid w:val="00C95018"/>
    <w:rsid w:val="00C95071"/>
    <w:rsid w:val="00C95D1F"/>
    <w:rsid w:val="00C96C08"/>
    <w:rsid w:val="00C970FF"/>
    <w:rsid w:val="00C9712E"/>
    <w:rsid w:val="00C97134"/>
    <w:rsid w:val="00C9743A"/>
    <w:rsid w:val="00CA029A"/>
    <w:rsid w:val="00CA02D1"/>
    <w:rsid w:val="00CA0D47"/>
    <w:rsid w:val="00CA107D"/>
    <w:rsid w:val="00CA143D"/>
    <w:rsid w:val="00CA15B8"/>
    <w:rsid w:val="00CA1717"/>
    <w:rsid w:val="00CA1AF0"/>
    <w:rsid w:val="00CA20BC"/>
    <w:rsid w:val="00CA29CF"/>
    <w:rsid w:val="00CA2B47"/>
    <w:rsid w:val="00CA2CD4"/>
    <w:rsid w:val="00CA301D"/>
    <w:rsid w:val="00CA3773"/>
    <w:rsid w:val="00CA388E"/>
    <w:rsid w:val="00CA3FB0"/>
    <w:rsid w:val="00CA4016"/>
    <w:rsid w:val="00CA428C"/>
    <w:rsid w:val="00CA4509"/>
    <w:rsid w:val="00CA473D"/>
    <w:rsid w:val="00CA485E"/>
    <w:rsid w:val="00CA4A08"/>
    <w:rsid w:val="00CA4BCC"/>
    <w:rsid w:val="00CA5253"/>
    <w:rsid w:val="00CA5802"/>
    <w:rsid w:val="00CA5F47"/>
    <w:rsid w:val="00CA6037"/>
    <w:rsid w:val="00CA6B10"/>
    <w:rsid w:val="00CA6CF6"/>
    <w:rsid w:val="00CA705A"/>
    <w:rsid w:val="00CA70A8"/>
    <w:rsid w:val="00CA7353"/>
    <w:rsid w:val="00CA7AE3"/>
    <w:rsid w:val="00CA7B30"/>
    <w:rsid w:val="00CA7B85"/>
    <w:rsid w:val="00CA7FCF"/>
    <w:rsid w:val="00CB014B"/>
    <w:rsid w:val="00CB080E"/>
    <w:rsid w:val="00CB1A92"/>
    <w:rsid w:val="00CB27A5"/>
    <w:rsid w:val="00CB2C6A"/>
    <w:rsid w:val="00CB33E9"/>
    <w:rsid w:val="00CB364C"/>
    <w:rsid w:val="00CB377E"/>
    <w:rsid w:val="00CB3884"/>
    <w:rsid w:val="00CB3EF0"/>
    <w:rsid w:val="00CB4125"/>
    <w:rsid w:val="00CB4A8C"/>
    <w:rsid w:val="00CB4D98"/>
    <w:rsid w:val="00CB4E53"/>
    <w:rsid w:val="00CB52D6"/>
    <w:rsid w:val="00CB5503"/>
    <w:rsid w:val="00CB5E44"/>
    <w:rsid w:val="00CB5EDE"/>
    <w:rsid w:val="00CB6429"/>
    <w:rsid w:val="00CB66FB"/>
    <w:rsid w:val="00CB67FE"/>
    <w:rsid w:val="00CB68FF"/>
    <w:rsid w:val="00CB6BD1"/>
    <w:rsid w:val="00CB7403"/>
    <w:rsid w:val="00CB75D1"/>
    <w:rsid w:val="00CB7DEF"/>
    <w:rsid w:val="00CB7F8E"/>
    <w:rsid w:val="00CC0A0E"/>
    <w:rsid w:val="00CC0BAE"/>
    <w:rsid w:val="00CC12AA"/>
    <w:rsid w:val="00CC13C1"/>
    <w:rsid w:val="00CC1B8C"/>
    <w:rsid w:val="00CC1C1B"/>
    <w:rsid w:val="00CC1ED2"/>
    <w:rsid w:val="00CC1EF0"/>
    <w:rsid w:val="00CC1F91"/>
    <w:rsid w:val="00CC2068"/>
    <w:rsid w:val="00CC28A4"/>
    <w:rsid w:val="00CC2E1C"/>
    <w:rsid w:val="00CC30AF"/>
    <w:rsid w:val="00CC352E"/>
    <w:rsid w:val="00CC35F4"/>
    <w:rsid w:val="00CC36A8"/>
    <w:rsid w:val="00CC3754"/>
    <w:rsid w:val="00CC3B18"/>
    <w:rsid w:val="00CC3DCC"/>
    <w:rsid w:val="00CC4296"/>
    <w:rsid w:val="00CC48DC"/>
    <w:rsid w:val="00CC4904"/>
    <w:rsid w:val="00CC4926"/>
    <w:rsid w:val="00CC4B02"/>
    <w:rsid w:val="00CC4F06"/>
    <w:rsid w:val="00CC5342"/>
    <w:rsid w:val="00CC5417"/>
    <w:rsid w:val="00CC5752"/>
    <w:rsid w:val="00CC5FF5"/>
    <w:rsid w:val="00CC6048"/>
    <w:rsid w:val="00CC6300"/>
    <w:rsid w:val="00CC67E6"/>
    <w:rsid w:val="00CC7818"/>
    <w:rsid w:val="00CC78CE"/>
    <w:rsid w:val="00CC7BB3"/>
    <w:rsid w:val="00CC7C16"/>
    <w:rsid w:val="00CC7D4B"/>
    <w:rsid w:val="00CD006A"/>
    <w:rsid w:val="00CD00BE"/>
    <w:rsid w:val="00CD037D"/>
    <w:rsid w:val="00CD0708"/>
    <w:rsid w:val="00CD085B"/>
    <w:rsid w:val="00CD0BB4"/>
    <w:rsid w:val="00CD107A"/>
    <w:rsid w:val="00CD14F5"/>
    <w:rsid w:val="00CD18A8"/>
    <w:rsid w:val="00CD1B10"/>
    <w:rsid w:val="00CD1F77"/>
    <w:rsid w:val="00CD21AC"/>
    <w:rsid w:val="00CD2345"/>
    <w:rsid w:val="00CD2C59"/>
    <w:rsid w:val="00CD3E16"/>
    <w:rsid w:val="00CD40FC"/>
    <w:rsid w:val="00CD444E"/>
    <w:rsid w:val="00CD4D25"/>
    <w:rsid w:val="00CD4D2C"/>
    <w:rsid w:val="00CD52C6"/>
    <w:rsid w:val="00CD5770"/>
    <w:rsid w:val="00CD57C4"/>
    <w:rsid w:val="00CD5DAF"/>
    <w:rsid w:val="00CD5ECE"/>
    <w:rsid w:val="00CD6204"/>
    <w:rsid w:val="00CD64E4"/>
    <w:rsid w:val="00CD6631"/>
    <w:rsid w:val="00CD665A"/>
    <w:rsid w:val="00CD7BC8"/>
    <w:rsid w:val="00CD7CD0"/>
    <w:rsid w:val="00CE0630"/>
    <w:rsid w:val="00CE0745"/>
    <w:rsid w:val="00CE075B"/>
    <w:rsid w:val="00CE186D"/>
    <w:rsid w:val="00CE1985"/>
    <w:rsid w:val="00CE2097"/>
    <w:rsid w:val="00CE2564"/>
    <w:rsid w:val="00CE360C"/>
    <w:rsid w:val="00CE41A9"/>
    <w:rsid w:val="00CE4486"/>
    <w:rsid w:val="00CE476F"/>
    <w:rsid w:val="00CE4A32"/>
    <w:rsid w:val="00CE4E65"/>
    <w:rsid w:val="00CE4EE4"/>
    <w:rsid w:val="00CE5487"/>
    <w:rsid w:val="00CE5D03"/>
    <w:rsid w:val="00CE5D33"/>
    <w:rsid w:val="00CE5DB4"/>
    <w:rsid w:val="00CE6032"/>
    <w:rsid w:val="00CE6369"/>
    <w:rsid w:val="00CE692C"/>
    <w:rsid w:val="00CE69D5"/>
    <w:rsid w:val="00CE723A"/>
    <w:rsid w:val="00CE74CA"/>
    <w:rsid w:val="00CE762F"/>
    <w:rsid w:val="00CE797D"/>
    <w:rsid w:val="00CE7B71"/>
    <w:rsid w:val="00CE7CBE"/>
    <w:rsid w:val="00CF05FB"/>
    <w:rsid w:val="00CF07B3"/>
    <w:rsid w:val="00CF0958"/>
    <w:rsid w:val="00CF0B51"/>
    <w:rsid w:val="00CF0CCD"/>
    <w:rsid w:val="00CF1569"/>
    <w:rsid w:val="00CF1AA3"/>
    <w:rsid w:val="00CF1B00"/>
    <w:rsid w:val="00CF1E38"/>
    <w:rsid w:val="00CF231B"/>
    <w:rsid w:val="00CF2E81"/>
    <w:rsid w:val="00CF2EB2"/>
    <w:rsid w:val="00CF32B0"/>
    <w:rsid w:val="00CF3382"/>
    <w:rsid w:val="00CF3927"/>
    <w:rsid w:val="00CF3AB7"/>
    <w:rsid w:val="00CF3B9D"/>
    <w:rsid w:val="00CF4825"/>
    <w:rsid w:val="00CF541F"/>
    <w:rsid w:val="00CF5F65"/>
    <w:rsid w:val="00CF5FBD"/>
    <w:rsid w:val="00CF601F"/>
    <w:rsid w:val="00CF60A7"/>
    <w:rsid w:val="00CF61FB"/>
    <w:rsid w:val="00CF62E4"/>
    <w:rsid w:val="00CF6D5C"/>
    <w:rsid w:val="00CF7038"/>
    <w:rsid w:val="00CF7215"/>
    <w:rsid w:val="00CF7239"/>
    <w:rsid w:val="00CF729C"/>
    <w:rsid w:val="00CF76CF"/>
    <w:rsid w:val="00CF7E89"/>
    <w:rsid w:val="00D00826"/>
    <w:rsid w:val="00D0134A"/>
    <w:rsid w:val="00D0136F"/>
    <w:rsid w:val="00D01549"/>
    <w:rsid w:val="00D015DA"/>
    <w:rsid w:val="00D01683"/>
    <w:rsid w:val="00D01A01"/>
    <w:rsid w:val="00D01D1F"/>
    <w:rsid w:val="00D01DC4"/>
    <w:rsid w:val="00D01EA3"/>
    <w:rsid w:val="00D021C1"/>
    <w:rsid w:val="00D022A9"/>
    <w:rsid w:val="00D0231B"/>
    <w:rsid w:val="00D02EB5"/>
    <w:rsid w:val="00D03566"/>
    <w:rsid w:val="00D036C8"/>
    <w:rsid w:val="00D036FC"/>
    <w:rsid w:val="00D03A1B"/>
    <w:rsid w:val="00D03B1C"/>
    <w:rsid w:val="00D040F2"/>
    <w:rsid w:val="00D041C6"/>
    <w:rsid w:val="00D042F4"/>
    <w:rsid w:val="00D04AF7"/>
    <w:rsid w:val="00D04E87"/>
    <w:rsid w:val="00D054CC"/>
    <w:rsid w:val="00D05960"/>
    <w:rsid w:val="00D05ADC"/>
    <w:rsid w:val="00D05D0E"/>
    <w:rsid w:val="00D06155"/>
    <w:rsid w:val="00D0622E"/>
    <w:rsid w:val="00D0637C"/>
    <w:rsid w:val="00D06440"/>
    <w:rsid w:val="00D06CE2"/>
    <w:rsid w:val="00D06DD6"/>
    <w:rsid w:val="00D06F0F"/>
    <w:rsid w:val="00D07339"/>
    <w:rsid w:val="00D075A7"/>
    <w:rsid w:val="00D07856"/>
    <w:rsid w:val="00D07879"/>
    <w:rsid w:val="00D07909"/>
    <w:rsid w:val="00D079C7"/>
    <w:rsid w:val="00D07A08"/>
    <w:rsid w:val="00D10023"/>
    <w:rsid w:val="00D10084"/>
    <w:rsid w:val="00D10449"/>
    <w:rsid w:val="00D10BB1"/>
    <w:rsid w:val="00D10F43"/>
    <w:rsid w:val="00D10FC7"/>
    <w:rsid w:val="00D111ED"/>
    <w:rsid w:val="00D11F03"/>
    <w:rsid w:val="00D12129"/>
    <w:rsid w:val="00D12686"/>
    <w:rsid w:val="00D137FF"/>
    <w:rsid w:val="00D13BB1"/>
    <w:rsid w:val="00D13DC3"/>
    <w:rsid w:val="00D13DFE"/>
    <w:rsid w:val="00D140AC"/>
    <w:rsid w:val="00D142D6"/>
    <w:rsid w:val="00D14B2E"/>
    <w:rsid w:val="00D156E2"/>
    <w:rsid w:val="00D15D64"/>
    <w:rsid w:val="00D161B4"/>
    <w:rsid w:val="00D164BB"/>
    <w:rsid w:val="00D16D21"/>
    <w:rsid w:val="00D1700B"/>
    <w:rsid w:val="00D17085"/>
    <w:rsid w:val="00D1727E"/>
    <w:rsid w:val="00D172FD"/>
    <w:rsid w:val="00D176F1"/>
    <w:rsid w:val="00D17AEC"/>
    <w:rsid w:val="00D2000E"/>
    <w:rsid w:val="00D20289"/>
    <w:rsid w:val="00D20530"/>
    <w:rsid w:val="00D207AC"/>
    <w:rsid w:val="00D20B74"/>
    <w:rsid w:val="00D20DF3"/>
    <w:rsid w:val="00D21028"/>
    <w:rsid w:val="00D21155"/>
    <w:rsid w:val="00D212AB"/>
    <w:rsid w:val="00D216C0"/>
    <w:rsid w:val="00D21C14"/>
    <w:rsid w:val="00D21EB8"/>
    <w:rsid w:val="00D2242D"/>
    <w:rsid w:val="00D225DE"/>
    <w:rsid w:val="00D22622"/>
    <w:rsid w:val="00D227E3"/>
    <w:rsid w:val="00D23166"/>
    <w:rsid w:val="00D231FC"/>
    <w:rsid w:val="00D23244"/>
    <w:rsid w:val="00D245B1"/>
    <w:rsid w:val="00D2538A"/>
    <w:rsid w:val="00D2565F"/>
    <w:rsid w:val="00D25ED9"/>
    <w:rsid w:val="00D25FA7"/>
    <w:rsid w:val="00D26507"/>
    <w:rsid w:val="00D26531"/>
    <w:rsid w:val="00D26F92"/>
    <w:rsid w:val="00D2758F"/>
    <w:rsid w:val="00D27A12"/>
    <w:rsid w:val="00D27BF2"/>
    <w:rsid w:val="00D27D9B"/>
    <w:rsid w:val="00D27F31"/>
    <w:rsid w:val="00D27F90"/>
    <w:rsid w:val="00D30112"/>
    <w:rsid w:val="00D30EE6"/>
    <w:rsid w:val="00D31213"/>
    <w:rsid w:val="00D31406"/>
    <w:rsid w:val="00D31715"/>
    <w:rsid w:val="00D31928"/>
    <w:rsid w:val="00D31A98"/>
    <w:rsid w:val="00D31AF3"/>
    <w:rsid w:val="00D31E60"/>
    <w:rsid w:val="00D32601"/>
    <w:rsid w:val="00D32AB1"/>
    <w:rsid w:val="00D32C53"/>
    <w:rsid w:val="00D338C1"/>
    <w:rsid w:val="00D33C7B"/>
    <w:rsid w:val="00D33CEC"/>
    <w:rsid w:val="00D33D16"/>
    <w:rsid w:val="00D33EDD"/>
    <w:rsid w:val="00D347B1"/>
    <w:rsid w:val="00D349D9"/>
    <w:rsid w:val="00D34BE7"/>
    <w:rsid w:val="00D34E61"/>
    <w:rsid w:val="00D350AF"/>
    <w:rsid w:val="00D355DF"/>
    <w:rsid w:val="00D356C5"/>
    <w:rsid w:val="00D3580D"/>
    <w:rsid w:val="00D36213"/>
    <w:rsid w:val="00D362B8"/>
    <w:rsid w:val="00D3644E"/>
    <w:rsid w:val="00D36E75"/>
    <w:rsid w:val="00D3754C"/>
    <w:rsid w:val="00D375CB"/>
    <w:rsid w:val="00D37CF9"/>
    <w:rsid w:val="00D401A4"/>
    <w:rsid w:val="00D40213"/>
    <w:rsid w:val="00D4072A"/>
    <w:rsid w:val="00D407B6"/>
    <w:rsid w:val="00D40D40"/>
    <w:rsid w:val="00D40FA8"/>
    <w:rsid w:val="00D412E6"/>
    <w:rsid w:val="00D415E7"/>
    <w:rsid w:val="00D417DE"/>
    <w:rsid w:val="00D41A5B"/>
    <w:rsid w:val="00D42393"/>
    <w:rsid w:val="00D42888"/>
    <w:rsid w:val="00D42A10"/>
    <w:rsid w:val="00D42ACA"/>
    <w:rsid w:val="00D42C63"/>
    <w:rsid w:val="00D42D87"/>
    <w:rsid w:val="00D42DA4"/>
    <w:rsid w:val="00D43288"/>
    <w:rsid w:val="00D433B4"/>
    <w:rsid w:val="00D4350C"/>
    <w:rsid w:val="00D43636"/>
    <w:rsid w:val="00D43828"/>
    <w:rsid w:val="00D438B0"/>
    <w:rsid w:val="00D43BF9"/>
    <w:rsid w:val="00D43CF2"/>
    <w:rsid w:val="00D43D65"/>
    <w:rsid w:val="00D43DDB"/>
    <w:rsid w:val="00D442B5"/>
    <w:rsid w:val="00D4459A"/>
    <w:rsid w:val="00D446B1"/>
    <w:rsid w:val="00D4492F"/>
    <w:rsid w:val="00D44993"/>
    <w:rsid w:val="00D44A0A"/>
    <w:rsid w:val="00D44C02"/>
    <w:rsid w:val="00D44FC0"/>
    <w:rsid w:val="00D45844"/>
    <w:rsid w:val="00D45845"/>
    <w:rsid w:val="00D45B32"/>
    <w:rsid w:val="00D45C42"/>
    <w:rsid w:val="00D46E1F"/>
    <w:rsid w:val="00D47581"/>
    <w:rsid w:val="00D50042"/>
    <w:rsid w:val="00D50195"/>
    <w:rsid w:val="00D50B99"/>
    <w:rsid w:val="00D50C1D"/>
    <w:rsid w:val="00D510B9"/>
    <w:rsid w:val="00D512BC"/>
    <w:rsid w:val="00D51697"/>
    <w:rsid w:val="00D518E0"/>
    <w:rsid w:val="00D51E01"/>
    <w:rsid w:val="00D51F94"/>
    <w:rsid w:val="00D5205C"/>
    <w:rsid w:val="00D52164"/>
    <w:rsid w:val="00D522B2"/>
    <w:rsid w:val="00D524CA"/>
    <w:rsid w:val="00D525A1"/>
    <w:rsid w:val="00D5262A"/>
    <w:rsid w:val="00D52680"/>
    <w:rsid w:val="00D52D96"/>
    <w:rsid w:val="00D52FE1"/>
    <w:rsid w:val="00D5357C"/>
    <w:rsid w:val="00D53607"/>
    <w:rsid w:val="00D5382C"/>
    <w:rsid w:val="00D53926"/>
    <w:rsid w:val="00D53D24"/>
    <w:rsid w:val="00D541C9"/>
    <w:rsid w:val="00D54BAE"/>
    <w:rsid w:val="00D55D98"/>
    <w:rsid w:val="00D55F49"/>
    <w:rsid w:val="00D56018"/>
    <w:rsid w:val="00D560E7"/>
    <w:rsid w:val="00D56645"/>
    <w:rsid w:val="00D5694A"/>
    <w:rsid w:val="00D56CB5"/>
    <w:rsid w:val="00D56D78"/>
    <w:rsid w:val="00D56DD7"/>
    <w:rsid w:val="00D57329"/>
    <w:rsid w:val="00D579C1"/>
    <w:rsid w:val="00D579E1"/>
    <w:rsid w:val="00D57E44"/>
    <w:rsid w:val="00D6053C"/>
    <w:rsid w:val="00D619D3"/>
    <w:rsid w:val="00D61B68"/>
    <w:rsid w:val="00D61DA0"/>
    <w:rsid w:val="00D61F42"/>
    <w:rsid w:val="00D6250B"/>
    <w:rsid w:val="00D629EA"/>
    <w:rsid w:val="00D62E22"/>
    <w:rsid w:val="00D62F3C"/>
    <w:rsid w:val="00D63111"/>
    <w:rsid w:val="00D64067"/>
    <w:rsid w:val="00D6408A"/>
    <w:rsid w:val="00D641A6"/>
    <w:rsid w:val="00D646BB"/>
    <w:rsid w:val="00D6488A"/>
    <w:rsid w:val="00D65A14"/>
    <w:rsid w:val="00D66255"/>
    <w:rsid w:val="00D665C4"/>
    <w:rsid w:val="00D66B26"/>
    <w:rsid w:val="00D671F3"/>
    <w:rsid w:val="00D6723C"/>
    <w:rsid w:val="00D67A7D"/>
    <w:rsid w:val="00D67D36"/>
    <w:rsid w:val="00D70363"/>
    <w:rsid w:val="00D70D55"/>
    <w:rsid w:val="00D70D89"/>
    <w:rsid w:val="00D7104A"/>
    <w:rsid w:val="00D71096"/>
    <w:rsid w:val="00D71344"/>
    <w:rsid w:val="00D71A15"/>
    <w:rsid w:val="00D71C20"/>
    <w:rsid w:val="00D71EA2"/>
    <w:rsid w:val="00D7256F"/>
    <w:rsid w:val="00D73216"/>
    <w:rsid w:val="00D736B1"/>
    <w:rsid w:val="00D738A8"/>
    <w:rsid w:val="00D73FD0"/>
    <w:rsid w:val="00D74046"/>
    <w:rsid w:val="00D7425F"/>
    <w:rsid w:val="00D74977"/>
    <w:rsid w:val="00D74A99"/>
    <w:rsid w:val="00D75186"/>
    <w:rsid w:val="00D75538"/>
    <w:rsid w:val="00D758A1"/>
    <w:rsid w:val="00D75941"/>
    <w:rsid w:val="00D75D7D"/>
    <w:rsid w:val="00D760AD"/>
    <w:rsid w:val="00D7654A"/>
    <w:rsid w:val="00D76A1B"/>
    <w:rsid w:val="00D76BA6"/>
    <w:rsid w:val="00D76C56"/>
    <w:rsid w:val="00D76CF9"/>
    <w:rsid w:val="00D77C45"/>
    <w:rsid w:val="00D800E2"/>
    <w:rsid w:val="00D80766"/>
    <w:rsid w:val="00D80792"/>
    <w:rsid w:val="00D80E01"/>
    <w:rsid w:val="00D81B02"/>
    <w:rsid w:val="00D820C5"/>
    <w:rsid w:val="00D82962"/>
    <w:rsid w:val="00D83017"/>
    <w:rsid w:val="00D830D5"/>
    <w:rsid w:val="00D83279"/>
    <w:rsid w:val="00D834A3"/>
    <w:rsid w:val="00D83646"/>
    <w:rsid w:val="00D839AD"/>
    <w:rsid w:val="00D84080"/>
    <w:rsid w:val="00D841B3"/>
    <w:rsid w:val="00D8425A"/>
    <w:rsid w:val="00D847BA"/>
    <w:rsid w:val="00D84DD4"/>
    <w:rsid w:val="00D85360"/>
    <w:rsid w:val="00D85A2D"/>
    <w:rsid w:val="00D85E1A"/>
    <w:rsid w:val="00D8617E"/>
    <w:rsid w:val="00D8672A"/>
    <w:rsid w:val="00D86957"/>
    <w:rsid w:val="00D86E59"/>
    <w:rsid w:val="00D87150"/>
    <w:rsid w:val="00D875DF"/>
    <w:rsid w:val="00D87F8F"/>
    <w:rsid w:val="00D9018A"/>
    <w:rsid w:val="00D9066C"/>
    <w:rsid w:val="00D9133F"/>
    <w:rsid w:val="00D916B2"/>
    <w:rsid w:val="00D917E1"/>
    <w:rsid w:val="00D919C5"/>
    <w:rsid w:val="00D91D73"/>
    <w:rsid w:val="00D92105"/>
    <w:rsid w:val="00D923B6"/>
    <w:rsid w:val="00D923BD"/>
    <w:rsid w:val="00D92AF0"/>
    <w:rsid w:val="00D93159"/>
    <w:rsid w:val="00D9359E"/>
    <w:rsid w:val="00D939FB"/>
    <w:rsid w:val="00D93E0F"/>
    <w:rsid w:val="00D93F14"/>
    <w:rsid w:val="00D94081"/>
    <w:rsid w:val="00D9433F"/>
    <w:rsid w:val="00D94567"/>
    <w:rsid w:val="00D945B7"/>
    <w:rsid w:val="00D94A63"/>
    <w:rsid w:val="00D94F03"/>
    <w:rsid w:val="00D94F3D"/>
    <w:rsid w:val="00D952F8"/>
    <w:rsid w:val="00D95368"/>
    <w:rsid w:val="00D954E1"/>
    <w:rsid w:val="00D95EF7"/>
    <w:rsid w:val="00D962B4"/>
    <w:rsid w:val="00D96557"/>
    <w:rsid w:val="00D96774"/>
    <w:rsid w:val="00D96BE7"/>
    <w:rsid w:val="00D97625"/>
    <w:rsid w:val="00D979A3"/>
    <w:rsid w:val="00D97AC2"/>
    <w:rsid w:val="00D97C72"/>
    <w:rsid w:val="00DA00F3"/>
    <w:rsid w:val="00DA06E9"/>
    <w:rsid w:val="00DA08AA"/>
    <w:rsid w:val="00DA1530"/>
    <w:rsid w:val="00DA1A6A"/>
    <w:rsid w:val="00DA1B7C"/>
    <w:rsid w:val="00DA1F7D"/>
    <w:rsid w:val="00DA2081"/>
    <w:rsid w:val="00DA24D2"/>
    <w:rsid w:val="00DA2598"/>
    <w:rsid w:val="00DA2D22"/>
    <w:rsid w:val="00DA307B"/>
    <w:rsid w:val="00DA31E3"/>
    <w:rsid w:val="00DA3787"/>
    <w:rsid w:val="00DA37F4"/>
    <w:rsid w:val="00DA3A7A"/>
    <w:rsid w:val="00DA400D"/>
    <w:rsid w:val="00DA4088"/>
    <w:rsid w:val="00DA49D1"/>
    <w:rsid w:val="00DA4BEB"/>
    <w:rsid w:val="00DA4D40"/>
    <w:rsid w:val="00DA5209"/>
    <w:rsid w:val="00DA55A0"/>
    <w:rsid w:val="00DA590A"/>
    <w:rsid w:val="00DA62CC"/>
    <w:rsid w:val="00DA6749"/>
    <w:rsid w:val="00DA6987"/>
    <w:rsid w:val="00DA6AE0"/>
    <w:rsid w:val="00DA7319"/>
    <w:rsid w:val="00DA73BC"/>
    <w:rsid w:val="00DA7515"/>
    <w:rsid w:val="00DA7644"/>
    <w:rsid w:val="00DB0D5C"/>
    <w:rsid w:val="00DB0DF4"/>
    <w:rsid w:val="00DB102C"/>
    <w:rsid w:val="00DB131F"/>
    <w:rsid w:val="00DB1460"/>
    <w:rsid w:val="00DB1D82"/>
    <w:rsid w:val="00DB23E7"/>
    <w:rsid w:val="00DB25E8"/>
    <w:rsid w:val="00DB2F76"/>
    <w:rsid w:val="00DB3422"/>
    <w:rsid w:val="00DB38E9"/>
    <w:rsid w:val="00DB38F1"/>
    <w:rsid w:val="00DB3D1F"/>
    <w:rsid w:val="00DB444F"/>
    <w:rsid w:val="00DB471C"/>
    <w:rsid w:val="00DB495A"/>
    <w:rsid w:val="00DB4E7F"/>
    <w:rsid w:val="00DB510D"/>
    <w:rsid w:val="00DB51EE"/>
    <w:rsid w:val="00DB5A9E"/>
    <w:rsid w:val="00DB5F74"/>
    <w:rsid w:val="00DB6543"/>
    <w:rsid w:val="00DB6F89"/>
    <w:rsid w:val="00DB75C9"/>
    <w:rsid w:val="00DB76E2"/>
    <w:rsid w:val="00DC0124"/>
    <w:rsid w:val="00DC0472"/>
    <w:rsid w:val="00DC07E4"/>
    <w:rsid w:val="00DC09B9"/>
    <w:rsid w:val="00DC0A71"/>
    <w:rsid w:val="00DC1164"/>
    <w:rsid w:val="00DC1CEC"/>
    <w:rsid w:val="00DC201A"/>
    <w:rsid w:val="00DC207B"/>
    <w:rsid w:val="00DC2307"/>
    <w:rsid w:val="00DC23A4"/>
    <w:rsid w:val="00DC283C"/>
    <w:rsid w:val="00DC38AC"/>
    <w:rsid w:val="00DC39F0"/>
    <w:rsid w:val="00DC3E89"/>
    <w:rsid w:val="00DC3F76"/>
    <w:rsid w:val="00DC420D"/>
    <w:rsid w:val="00DC4989"/>
    <w:rsid w:val="00DC4ACF"/>
    <w:rsid w:val="00DC4C2B"/>
    <w:rsid w:val="00DC4F78"/>
    <w:rsid w:val="00DC51A9"/>
    <w:rsid w:val="00DC55BC"/>
    <w:rsid w:val="00DC588A"/>
    <w:rsid w:val="00DC58DC"/>
    <w:rsid w:val="00DC599A"/>
    <w:rsid w:val="00DC5A1F"/>
    <w:rsid w:val="00DC5C16"/>
    <w:rsid w:val="00DC66D0"/>
    <w:rsid w:val="00DC69D8"/>
    <w:rsid w:val="00DC6AE0"/>
    <w:rsid w:val="00DC6D6D"/>
    <w:rsid w:val="00DC6DC0"/>
    <w:rsid w:val="00DC7185"/>
    <w:rsid w:val="00DC72C4"/>
    <w:rsid w:val="00DC73DA"/>
    <w:rsid w:val="00DC760C"/>
    <w:rsid w:val="00DC7B04"/>
    <w:rsid w:val="00DD08A5"/>
    <w:rsid w:val="00DD0A08"/>
    <w:rsid w:val="00DD0E80"/>
    <w:rsid w:val="00DD0F13"/>
    <w:rsid w:val="00DD1065"/>
    <w:rsid w:val="00DD129F"/>
    <w:rsid w:val="00DD19CA"/>
    <w:rsid w:val="00DD1C5C"/>
    <w:rsid w:val="00DD1FDF"/>
    <w:rsid w:val="00DD2321"/>
    <w:rsid w:val="00DD2551"/>
    <w:rsid w:val="00DD26B8"/>
    <w:rsid w:val="00DD2EED"/>
    <w:rsid w:val="00DD3035"/>
    <w:rsid w:val="00DD395D"/>
    <w:rsid w:val="00DD3AF6"/>
    <w:rsid w:val="00DD3DD9"/>
    <w:rsid w:val="00DD40F9"/>
    <w:rsid w:val="00DD45A3"/>
    <w:rsid w:val="00DD4835"/>
    <w:rsid w:val="00DD4970"/>
    <w:rsid w:val="00DD4FEB"/>
    <w:rsid w:val="00DD503B"/>
    <w:rsid w:val="00DD529A"/>
    <w:rsid w:val="00DD53DE"/>
    <w:rsid w:val="00DD5769"/>
    <w:rsid w:val="00DD5E32"/>
    <w:rsid w:val="00DD6332"/>
    <w:rsid w:val="00DD6A52"/>
    <w:rsid w:val="00DD708D"/>
    <w:rsid w:val="00DD7289"/>
    <w:rsid w:val="00DD7C3B"/>
    <w:rsid w:val="00DD7FD4"/>
    <w:rsid w:val="00DE088C"/>
    <w:rsid w:val="00DE0D25"/>
    <w:rsid w:val="00DE0DD9"/>
    <w:rsid w:val="00DE135D"/>
    <w:rsid w:val="00DE1572"/>
    <w:rsid w:val="00DE1637"/>
    <w:rsid w:val="00DE199C"/>
    <w:rsid w:val="00DE2241"/>
    <w:rsid w:val="00DE39EF"/>
    <w:rsid w:val="00DE3B75"/>
    <w:rsid w:val="00DE42D2"/>
    <w:rsid w:val="00DE45E3"/>
    <w:rsid w:val="00DE4844"/>
    <w:rsid w:val="00DE598D"/>
    <w:rsid w:val="00DE5D95"/>
    <w:rsid w:val="00DE5DE1"/>
    <w:rsid w:val="00DE6CD0"/>
    <w:rsid w:val="00DE6FE6"/>
    <w:rsid w:val="00DE716B"/>
    <w:rsid w:val="00DF0640"/>
    <w:rsid w:val="00DF0DB2"/>
    <w:rsid w:val="00DF101B"/>
    <w:rsid w:val="00DF114C"/>
    <w:rsid w:val="00DF11A5"/>
    <w:rsid w:val="00DF1770"/>
    <w:rsid w:val="00DF1863"/>
    <w:rsid w:val="00DF1F05"/>
    <w:rsid w:val="00DF2352"/>
    <w:rsid w:val="00DF27B9"/>
    <w:rsid w:val="00DF2A90"/>
    <w:rsid w:val="00DF2E29"/>
    <w:rsid w:val="00DF328F"/>
    <w:rsid w:val="00DF3517"/>
    <w:rsid w:val="00DF40E2"/>
    <w:rsid w:val="00DF4147"/>
    <w:rsid w:val="00DF4F22"/>
    <w:rsid w:val="00DF520E"/>
    <w:rsid w:val="00DF57F1"/>
    <w:rsid w:val="00DF592C"/>
    <w:rsid w:val="00DF5DD3"/>
    <w:rsid w:val="00DF6308"/>
    <w:rsid w:val="00DF647F"/>
    <w:rsid w:val="00DF64A6"/>
    <w:rsid w:val="00DF73F5"/>
    <w:rsid w:val="00DF73F9"/>
    <w:rsid w:val="00DF74BE"/>
    <w:rsid w:val="00DF78F3"/>
    <w:rsid w:val="00DF7B71"/>
    <w:rsid w:val="00DF7C33"/>
    <w:rsid w:val="00DF7DAB"/>
    <w:rsid w:val="00DF7F5F"/>
    <w:rsid w:val="00E01073"/>
    <w:rsid w:val="00E014DF"/>
    <w:rsid w:val="00E01FB0"/>
    <w:rsid w:val="00E024BD"/>
    <w:rsid w:val="00E02E1E"/>
    <w:rsid w:val="00E0300E"/>
    <w:rsid w:val="00E0381D"/>
    <w:rsid w:val="00E03BE1"/>
    <w:rsid w:val="00E03E5F"/>
    <w:rsid w:val="00E03FED"/>
    <w:rsid w:val="00E04484"/>
    <w:rsid w:val="00E045AB"/>
    <w:rsid w:val="00E04A80"/>
    <w:rsid w:val="00E04E5D"/>
    <w:rsid w:val="00E053C2"/>
    <w:rsid w:val="00E05428"/>
    <w:rsid w:val="00E05437"/>
    <w:rsid w:val="00E0560A"/>
    <w:rsid w:val="00E062A4"/>
    <w:rsid w:val="00E064B3"/>
    <w:rsid w:val="00E069FD"/>
    <w:rsid w:val="00E06A2B"/>
    <w:rsid w:val="00E06E5B"/>
    <w:rsid w:val="00E06F3A"/>
    <w:rsid w:val="00E07256"/>
    <w:rsid w:val="00E07750"/>
    <w:rsid w:val="00E1010F"/>
    <w:rsid w:val="00E102C8"/>
    <w:rsid w:val="00E10AF0"/>
    <w:rsid w:val="00E10D36"/>
    <w:rsid w:val="00E10FC8"/>
    <w:rsid w:val="00E1114A"/>
    <w:rsid w:val="00E114F3"/>
    <w:rsid w:val="00E115B5"/>
    <w:rsid w:val="00E1182D"/>
    <w:rsid w:val="00E121DA"/>
    <w:rsid w:val="00E122EE"/>
    <w:rsid w:val="00E124EC"/>
    <w:rsid w:val="00E127B6"/>
    <w:rsid w:val="00E128B4"/>
    <w:rsid w:val="00E12963"/>
    <w:rsid w:val="00E12A0E"/>
    <w:rsid w:val="00E12C2A"/>
    <w:rsid w:val="00E130C7"/>
    <w:rsid w:val="00E13637"/>
    <w:rsid w:val="00E13AB7"/>
    <w:rsid w:val="00E1456D"/>
    <w:rsid w:val="00E14BCB"/>
    <w:rsid w:val="00E1538D"/>
    <w:rsid w:val="00E15A6B"/>
    <w:rsid w:val="00E15B02"/>
    <w:rsid w:val="00E164E4"/>
    <w:rsid w:val="00E167E0"/>
    <w:rsid w:val="00E16A3D"/>
    <w:rsid w:val="00E17113"/>
    <w:rsid w:val="00E17CB0"/>
    <w:rsid w:val="00E17CE4"/>
    <w:rsid w:val="00E17F1C"/>
    <w:rsid w:val="00E17FDB"/>
    <w:rsid w:val="00E201D4"/>
    <w:rsid w:val="00E2056C"/>
    <w:rsid w:val="00E20667"/>
    <w:rsid w:val="00E209FF"/>
    <w:rsid w:val="00E20C98"/>
    <w:rsid w:val="00E20CCA"/>
    <w:rsid w:val="00E21023"/>
    <w:rsid w:val="00E2133C"/>
    <w:rsid w:val="00E2188D"/>
    <w:rsid w:val="00E21AB9"/>
    <w:rsid w:val="00E21EC0"/>
    <w:rsid w:val="00E21F93"/>
    <w:rsid w:val="00E22695"/>
    <w:rsid w:val="00E226B4"/>
    <w:rsid w:val="00E226E6"/>
    <w:rsid w:val="00E2288A"/>
    <w:rsid w:val="00E2290D"/>
    <w:rsid w:val="00E22999"/>
    <w:rsid w:val="00E2337E"/>
    <w:rsid w:val="00E2365A"/>
    <w:rsid w:val="00E23A42"/>
    <w:rsid w:val="00E23D3D"/>
    <w:rsid w:val="00E23EB8"/>
    <w:rsid w:val="00E240AF"/>
    <w:rsid w:val="00E241C1"/>
    <w:rsid w:val="00E24838"/>
    <w:rsid w:val="00E253AE"/>
    <w:rsid w:val="00E25749"/>
    <w:rsid w:val="00E25AB1"/>
    <w:rsid w:val="00E261A6"/>
    <w:rsid w:val="00E26213"/>
    <w:rsid w:val="00E26626"/>
    <w:rsid w:val="00E26858"/>
    <w:rsid w:val="00E26A32"/>
    <w:rsid w:val="00E26C69"/>
    <w:rsid w:val="00E26D19"/>
    <w:rsid w:val="00E26EE7"/>
    <w:rsid w:val="00E2740F"/>
    <w:rsid w:val="00E27E44"/>
    <w:rsid w:val="00E3002A"/>
    <w:rsid w:val="00E300FB"/>
    <w:rsid w:val="00E30329"/>
    <w:rsid w:val="00E307A0"/>
    <w:rsid w:val="00E30EFB"/>
    <w:rsid w:val="00E30F29"/>
    <w:rsid w:val="00E310AE"/>
    <w:rsid w:val="00E310FC"/>
    <w:rsid w:val="00E318B4"/>
    <w:rsid w:val="00E31A6E"/>
    <w:rsid w:val="00E31FD8"/>
    <w:rsid w:val="00E3204B"/>
    <w:rsid w:val="00E32622"/>
    <w:rsid w:val="00E33151"/>
    <w:rsid w:val="00E33770"/>
    <w:rsid w:val="00E33DE0"/>
    <w:rsid w:val="00E33F54"/>
    <w:rsid w:val="00E341D3"/>
    <w:rsid w:val="00E3427C"/>
    <w:rsid w:val="00E34429"/>
    <w:rsid w:val="00E345AA"/>
    <w:rsid w:val="00E3483E"/>
    <w:rsid w:val="00E35B43"/>
    <w:rsid w:val="00E35E2F"/>
    <w:rsid w:val="00E36247"/>
    <w:rsid w:val="00E36770"/>
    <w:rsid w:val="00E36859"/>
    <w:rsid w:val="00E3724B"/>
    <w:rsid w:val="00E374EA"/>
    <w:rsid w:val="00E37BF5"/>
    <w:rsid w:val="00E4013B"/>
    <w:rsid w:val="00E4017B"/>
    <w:rsid w:val="00E40770"/>
    <w:rsid w:val="00E40A19"/>
    <w:rsid w:val="00E40C4D"/>
    <w:rsid w:val="00E40E02"/>
    <w:rsid w:val="00E41588"/>
    <w:rsid w:val="00E417F5"/>
    <w:rsid w:val="00E4199A"/>
    <w:rsid w:val="00E41C1A"/>
    <w:rsid w:val="00E425E0"/>
    <w:rsid w:val="00E42630"/>
    <w:rsid w:val="00E427FB"/>
    <w:rsid w:val="00E42899"/>
    <w:rsid w:val="00E42A94"/>
    <w:rsid w:val="00E42FA4"/>
    <w:rsid w:val="00E433D7"/>
    <w:rsid w:val="00E43607"/>
    <w:rsid w:val="00E4393C"/>
    <w:rsid w:val="00E44149"/>
    <w:rsid w:val="00E44235"/>
    <w:rsid w:val="00E44361"/>
    <w:rsid w:val="00E4455E"/>
    <w:rsid w:val="00E448C6"/>
    <w:rsid w:val="00E44A5E"/>
    <w:rsid w:val="00E44B5C"/>
    <w:rsid w:val="00E44B67"/>
    <w:rsid w:val="00E44E7D"/>
    <w:rsid w:val="00E45750"/>
    <w:rsid w:val="00E458C8"/>
    <w:rsid w:val="00E45980"/>
    <w:rsid w:val="00E45E8A"/>
    <w:rsid w:val="00E46A1D"/>
    <w:rsid w:val="00E46AF1"/>
    <w:rsid w:val="00E46B0F"/>
    <w:rsid w:val="00E46FF9"/>
    <w:rsid w:val="00E472DE"/>
    <w:rsid w:val="00E477B0"/>
    <w:rsid w:val="00E47A53"/>
    <w:rsid w:val="00E47F4A"/>
    <w:rsid w:val="00E50CFE"/>
    <w:rsid w:val="00E50E9E"/>
    <w:rsid w:val="00E511C4"/>
    <w:rsid w:val="00E512AB"/>
    <w:rsid w:val="00E51802"/>
    <w:rsid w:val="00E51E57"/>
    <w:rsid w:val="00E52313"/>
    <w:rsid w:val="00E531BC"/>
    <w:rsid w:val="00E53413"/>
    <w:rsid w:val="00E53D32"/>
    <w:rsid w:val="00E53F33"/>
    <w:rsid w:val="00E543B8"/>
    <w:rsid w:val="00E544D6"/>
    <w:rsid w:val="00E55B61"/>
    <w:rsid w:val="00E55FD1"/>
    <w:rsid w:val="00E5612D"/>
    <w:rsid w:val="00E56935"/>
    <w:rsid w:val="00E56C04"/>
    <w:rsid w:val="00E56C1E"/>
    <w:rsid w:val="00E56D1E"/>
    <w:rsid w:val="00E56EA4"/>
    <w:rsid w:val="00E579CE"/>
    <w:rsid w:val="00E57B0D"/>
    <w:rsid w:val="00E57FB7"/>
    <w:rsid w:val="00E6024B"/>
    <w:rsid w:val="00E60463"/>
    <w:rsid w:val="00E60599"/>
    <w:rsid w:val="00E610CE"/>
    <w:rsid w:val="00E6123D"/>
    <w:rsid w:val="00E613B0"/>
    <w:rsid w:val="00E6186D"/>
    <w:rsid w:val="00E61948"/>
    <w:rsid w:val="00E61F22"/>
    <w:rsid w:val="00E6253E"/>
    <w:rsid w:val="00E6292E"/>
    <w:rsid w:val="00E63DF2"/>
    <w:rsid w:val="00E64432"/>
    <w:rsid w:val="00E65612"/>
    <w:rsid w:val="00E657D3"/>
    <w:rsid w:val="00E65A7D"/>
    <w:rsid w:val="00E65C8B"/>
    <w:rsid w:val="00E65E18"/>
    <w:rsid w:val="00E65E9B"/>
    <w:rsid w:val="00E66323"/>
    <w:rsid w:val="00E66CA7"/>
    <w:rsid w:val="00E66DB5"/>
    <w:rsid w:val="00E6719C"/>
    <w:rsid w:val="00E67EC5"/>
    <w:rsid w:val="00E70227"/>
    <w:rsid w:val="00E70310"/>
    <w:rsid w:val="00E70766"/>
    <w:rsid w:val="00E70893"/>
    <w:rsid w:val="00E70CC5"/>
    <w:rsid w:val="00E70EDD"/>
    <w:rsid w:val="00E7187E"/>
    <w:rsid w:val="00E71894"/>
    <w:rsid w:val="00E718E7"/>
    <w:rsid w:val="00E719F7"/>
    <w:rsid w:val="00E71C32"/>
    <w:rsid w:val="00E72166"/>
    <w:rsid w:val="00E7232B"/>
    <w:rsid w:val="00E7284A"/>
    <w:rsid w:val="00E72EA8"/>
    <w:rsid w:val="00E72EED"/>
    <w:rsid w:val="00E732F4"/>
    <w:rsid w:val="00E73938"/>
    <w:rsid w:val="00E73DCD"/>
    <w:rsid w:val="00E73F5D"/>
    <w:rsid w:val="00E74080"/>
    <w:rsid w:val="00E742B5"/>
    <w:rsid w:val="00E7468E"/>
    <w:rsid w:val="00E74798"/>
    <w:rsid w:val="00E748EE"/>
    <w:rsid w:val="00E74CAC"/>
    <w:rsid w:val="00E75B6E"/>
    <w:rsid w:val="00E76030"/>
    <w:rsid w:val="00E76359"/>
    <w:rsid w:val="00E76BD1"/>
    <w:rsid w:val="00E771E1"/>
    <w:rsid w:val="00E77A30"/>
    <w:rsid w:val="00E77B3F"/>
    <w:rsid w:val="00E77C2E"/>
    <w:rsid w:val="00E77F5B"/>
    <w:rsid w:val="00E80350"/>
    <w:rsid w:val="00E806A9"/>
    <w:rsid w:val="00E8093D"/>
    <w:rsid w:val="00E80A8E"/>
    <w:rsid w:val="00E811A9"/>
    <w:rsid w:val="00E817D6"/>
    <w:rsid w:val="00E81B4E"/>
    <w:rsid w:val="00E81F23"/>
    <w:rsid w:val="00E82227"/>
    <w:rsid w:val="00E82444"/>
    <w:rsid w:val="00E824CE"/>
    <w:rsid w:val="00E82DDD"/>
    <w:rsid w:val="00E836C7"/>
    <w:rsid w:val="00E83E04"/>
    <w:rsid w:val="00E83EB4"/>
    <w:rsid w:val="00E840A2"/>
    <w:rsid w:val="00E840EE"/>
    <w:rsid w:val="00E84292"/>
    <w:rsid w:val="00E842F9"/>
    <w:rsid w:val="00E848A8"/>
    <w:rsid w:val="00E84AFE"/>
    <w:rsid w:val="00E84BD6"/>
    <w:rsid w:val="00E85167"/>
    <w:rsid w:val="00E8539D"/>
    <w:rsid w:val="00E866ED"/>
    <w:rsid w:val="00E8684E"/>
    <w:rsid w:val="00E86B22"/>
    <w:rsid w:val="00E8747E"/>
    <w:rsid w:val="00E906E7"/>
    <w:rsid w:val="00E90ABD"/>
    <w:rsid w:val="00E913BA"/>
    <w:rsid w:val="00E9147C"/>
    <w:rsid w:val="00E91526"/>
    <w:rsid w:val="00E91996"/>
    <w:rsid w:val="00E91A31"/>
    <w:rsid w:val="00E92187"/>
    <w:rsid w:val="00E923D9"/>
    <w:rsid w:val="00E923F3"/>
    <w:rsid w:val="00E92400"/>
    <w:rsid w:val="00E94179"/>
    <w:rsid w:val="00E94502"/>
    <w:rsid w:val="00E94838"/>
    <w:rsid w:val="00E94C90"/>
    <w:rsid w:val="00E94D2E"/>
    <w:rsid w:val="00E95B1F"/>
    <w:rsid w:val="00E95BA0"/>
    <w:rsid w:val="00E961B5"/>
    <w:rsid w:val="00E96219"/>
    <w:rsid w:val="00E96563"/>
    <w:rsid w:val="00E96A7D"/>
    <w:rsid w:val="00E96B0D"/>
    <w:rsid w:val="00E96C85"/>
    <w:rsid w:val="00E96EE1"/>
    <w:rsid w:val="00E9734D"/>
    <w:rsid w:val="00E973ED"/>
    <w:rsid w:val="00E974B2"/>
    <w:rsid w:val="00E975AD"/>
    <w:rsid w:val="00E9765C"/>
    <w:rsid w:val="00E97CF3"/>
    <w:rsid w:val="00E97D52"/>
    <w:rsid w:val="00E97E94"/>
    <w:rsid w:val="00EA00CC"/>
    <w:rsid w:val="00EA0837"/>
    <w:rsid w:val="00EA0876"/>
    <w:rsid w:val="00EA09A9"/>
    <w:rsid w:val="00EA0D51"/>
    <w:rsid w:val="00EA0D96"/>
    <w:rsid w:val="00EA0F4F"/>
    <w:rsid w:val="00EA10F6"/>
    <w:rsid w:val="00EA1257"/>
    <w:rsid w:val="00EA1DC9"/>
    <w:rsid w:val="00EA23AC"/>
    <w:rsid w:val="00EA2452"/>
    <w:rsid w:val="00EA2595"/>
    <w:rsid w:val="00EA2EDA"/>
    <w:rsid w:val="00EA356E"/>
    <w:rsid w:val="00EA3AE9"/>
    <w:rsid w:val="00EA3AEF"/>
    <w:rsid w:val="00EA3FE0"/>
    <w:rsid w:val="00EA4370"/>
    <w:rsid w:val="00EA476E"/>
    <w:rsid w:val="00EA48A6"/>
    <w:rsid w:val="00EA4D6D"/>
    <w:rsid w:val="00EA5439"/>
    <w:rsid w:val="00EA5B30"/>
    <w:rsid w:val="00EA5E8D"/>
    <w:rsid w:val="00EA5FF9"/>
    <w:rsid w:val="00EA62AC"/>
    <w:rsid w:val="00EA6760"/>
    <w:rsid w:val="00EA68C2"/>
    <w:rsid w:val="00EA68EE"/>
    <w:rsid w:val="00EA69D0"/>
    <w:rsid w:val="00EA6B4D"/>
    <w:rsid w:val="00EA6B72"/>
    <w:rsid w:val="00EA761D"/>
    <w:rsid w:val="00EA7750"/>
    <w:rsid w:val="00EA7C86"/>
    <w:rsid w:val="00EB0477"/>
    <w:rsid w:val="00EB0764"/>
    <w:rsid w:val="00EB0A89"/>
    <w:rsid w:val="00EB0C77"/>
    <w:rsid w:val="00EB0EAC"/>
    <w:rsid w:val="00EB0F0A"/>
    <w:rsid w:val="00EB1866"/>
    <w:rsid w:val="00EB1891"/>
    <w:rsid w:val="00EB199B"/>
    <w:rsid w:val="00EB2A7C"/>
    <w:rsid w:val="00EB2D89"/>
    <w:rsid w:val="00EB2DD2"/>
    <w:rsid w:val="00EB2E7B"/>
    <w:rsid w:val="00EB30B7"/>
    <w:rsid w:val="00EB310A"/>
    <w:rsid w:val="00EB311D"/>
    <w:rsid w:val="00EB344B"/>
    <w:rsid w:val="00EB3D8B"/>
    <w:rsid w:val="00EB3F5B"/>
    <w:rsid w:val="00EB460D"/>
    <w:rsid w:val="00EB46D0"/>
    <w:rsid w:val="00EB473E"/>
    <w:rsid w:val="00EB51EE"/>
    <w:rsid w:val="00EB562F"/>
    <w:rsid w:val="00EB638A"/>
    <w:rsid w:val="00EB6471"/>
    <w:rsid w:val="00EB7249"/>
    <w:rsid w:val="00EB73A5"/>
    <w:rsid w:val="00EB76C4"/>
    <w:rsid w:val="00EB7DFA"/>
    <w:rsid w:val="00EC011B"/>
    <w:rsid w:val="00EC04CD"/>
    <w:rsid w:val="00EC0693"/>
    <w:rsid w:val="00EC0CFD"/>
    <w:rsid w:val="00EC0FC9"/>
    <w:rsid w:val="00EC1181"/>
    <w:rsid w:val="00EC1220"/>
    <w:rsid w:val="00EC1230"/>
    <w:rsid w:val="00EC1779"/>
    <w:rsid w:val="00EC1B5D"/>
    <w:rsid w:val="00EC1C5C"/>
    <w:rsid w:val="00EC2438"/>
    <w:rsid w:val="00EC25A1"/>
    <w:rsid w:val="00EC2804"/>
    <w:rsid w:val="00EC387B"/>
    <w:rsid w:val="00EC4645"/>
    <w:rsid w:val="00EC4B65"/>
    <w:rsid w:val="00EC4E57"/>
    <w:rsid w:val="00EC5058"/>
    <w:rsid w:val="00EC5340"/>
    <w:rsid w:val="00EC534B"/>
    <w:rsid w:val="00EC6120"/>
    <w:rsid w:val="00EC6791"/>
    <w:rsid w:val="00EC6B27"/>
    <w:rsid w:val="00EC6E16"/>
    <w:rsid w:val="00EC6EC5"/>
    <w:rsid w:val="00EC6ED5"/>
    <w:rsid w:val="00EC734D"/>
    <w:rsid w:val="00EC75BA"/>
    <w:rsid w:val="00EC7610"/>
    <w:rsid w:val="00EC763A"/>
    <w:rsid w:val="00ED0161"/>
    <w:rsid w:val="00ED08A6"/>
    <w:rsid w:val="00ED0A0E"/>
    <w:rsid w:val="00ED0B8E"/>
    <w:rsid w:val="00ED105E"/>
    <w:rsid w:val="00ED1079"/>
    <w:rsid w:val="00ED110D"/>
    <w:rsid w:val="00ED1739"/>
    <w:rsid w:val="00ED1829"/>
    <w:rsid w:val="00ED1BC6"/>
    <w:rsid w:val="00ED1D16"/>
    <w:rsid w:val="00ED2025"/>
    <w:rsid w:val="00ED2650"/>
    <w:rsid w:val="00ED2827"/>
    <w:rsid w:val="00ED2FEB"/>
    <w:rsid w:val="00ED31E4"/>
    <w:rsid w:val="00ED3BC2"/>
    <w:rsid w:val="00ED3C98"/>
    <w:rsid w:val="00ED3E4D"/>
    <w:rsid w:val="00ED4615"/>
    <w:rsid w:val="00ED4DE3"/>
    <w:rsid w:val="00ED5B40"/>
    <w:rsid w:val="00ED64C7"/>
    <w:rsid w:val="00ED659A"/>
    <w:rsid w:val="00ED6696"/>
    <w:rsid w:val="00ED671E"/>
    <w:rsid w:val="00ED6C0B"/>
    <w:rsid w:val="00ED7274"/>
    <w:rsid w:val="00ED740D"/>
    <w:rsid w:val="00EE059A"/>
    <w:rsid w:val="00EE0611"/>
    <w:rsid w:val="00EE081D"/>
    <w:rsid w:val="00EE0B7D"/>
    <w:rsid w:val="00EE1845"/>
    <w:rsid w:val="00EE19EB"/>
    <w:rsid w:val="00EE212F"/>
    <w:rsid w:val="00EE22F5"/>
    <w:rsid w:val="00EE23DF"/>
    <w:rsid w:val="00EE2461"/>
    <w:rsid w:val="00EE26C5"/>
    <w:rsid w:val="00EE2707"/>
    <w:rsid w:val="00EE3024"/>
    <w:rsid w:val="00EE37A3"/>
    <w:rsid w:val="00EE3FBA"/>
    <w:rsid w:val="00EE4347"/>
    <w:rsid w:val="00EE43C5"/>
    <w:rsid w:val="00EE458F"/>
    <w:rsid w:val="00EE46C4"/>
    <w:rsid w:val="00EE4822"/>
    <w:rsid w:val="00EE4EFE"/>
    <w:rsid w:val="00EE5550"/>
    <w:rsid w:val="00EE5668"/>
    <w:rsid w:val="00EE5980"/>
    <w:rsid w:val="00EE5B84"/>
    <w:rsid w:val="00EE5D38"/>
    <w:rsid w:val="00EE5EFF"/>
    <w:rsid w:val="00EE61BA"/>
    <w:rsid w:val="00EE6487"/>
    <w:rsid w:val="00EE65BA"/>
    <w:rsid w:val="00EE66E5"/>
    <w:rsid w:val="00EE6A2E"/>
    <w:rsid w:val="00EE6D70"/>
    <w:rsid w:val="00EE7030"/>
    <w:rsid w:val="00EE7273"/>
    <w:rsid w:val="00EE72C6"/>
    <w:rsid w:val="00EE7814"/>
    <w:rsid w:val="00EF00C3"/>
    <w:rsid w:val="00EF113E"/>
    <w:rsid w:val="00EF11AF"/>
    <w:rsid w:val="00EF1366"/>
    <w:rsid w:val="00EF1594"/>
    <w:rsid w:val="00EF15DF"/>
    <w:rsid w:val="00EF1C9B"/>
    <w:rsid w:val="00EF1D25"/>
    <w:rsid w:val="00EF1D4F"/>
    <w:rsid w:val="00EF1DF1"/>
    <w:rsid w:val="00EF1EAE"/>
    <w:rsid w:val="00EF20C7"/>
    <w:rsid w:val="00EF2184"/>
    <w:rsid w:val="00EF225A"/>
    <w:rsid w:val="00EF2721"/>
    <w:rsid w:val="00EF2BAE"/>
    <w:rsid w:val="00EF2E2A"/>
    <w:rsid w:val="00EF2F3B"/>
    <w:rsid w:val="00EF3591"/>
    <w:rsid w:val="00EF370D"/>
    <w:rsid w:val="00EF3AB2"/>
    <w:rsid w:val="00EF3E99"/>
    <w:rsid w:val="00EF4303"/>
    <w:rsid w:val="00EF446A"/>
    <w:rsid w:val="00EF471F"/>
    <w:rsid w:val="00EF4A27"/>
    <w:rsid w:val="00EF4E34"/>
    <w:rsid w:val="00EF5013"/>
    <w:rsid w:val="00EF61EE"/>
    <w:rsid w:val="00EF63B7"/>
    <w:rsid w:val="00EF6A22"/>
    <w:rsid w:val="00EF6B47"/>
    <w:rsid w:val="00EF73B2"/>
    <w:rsid w:val="00EF788F"/>
    <w:rsid w:val="00F0004B"/>
    <w:rsid w:val="00F000C3"/>
    <w:rsid w:val="00F0020E"/>
    <w:rsid w:val="00F00579"/>
    <w:rsid w:val="00F0142C"/>
    <w:rsid w:val="00F01691"/>
    <w:rsid w:val="00F01A67"/>
    <w:rsid w:val="00F01CCC"/>
    <w:rsid w:val="00F01CED"/>
    <w:rsid w:val="00F021AF"/>
    <w:rsid w:val="00F02296"/>
    <w:rsid w:val="00F0237E"/>
    <w:rsid w:val="00F02B60"/>
    <w:rsid w:val="00F02D76"/>
    <w:rsid w:val="00F03240"/>
    <w:rsid w:val="00F03512"/>
    <w:rsid w:val="00F03A2F"/>
    <w:rsid w:val="00F03F30"/>
    <w:rsid w:val="00F04173"/>
    <w:rsid w:val="00F0442E"/>
    <w:rsid w:val="00F04800"/>
    <w:rsid w:val="00F051DD"/>
    <w:rsid w:val="00F05571"/>
    <w:rsid w:val="00F056FA"/>
    <w:rsid w:val="00F0674D"/>
    <w:rsid w:val="00F06772"/>
    <w:rsid w:val="00F0697B"/>
    <w:rsid w:val="00F06998"/>
    <w:rsid w:val="00F0713A"/>
    <w:rsid w:val="00F07329"/>
    <w:rsid w:val="00F07366"/>
    <w:rsid w:val="00F07935"/>
    <w:rsid w:val="00F079B6"/>
    <w:rsid w:val="00F07ABF"/>
    <w:rsid w:val="00F07C5C"/>
    <w:rsid w:val="00F100C8"/>
    <w:rsid w:val="00F101BD"/>
    <w:rsid w:val="00F102EC"/>
    <w:rsid w:val="00F1077E"/>
    <w:rsid w:val="00F108DB"/>
    <w:rsid w:val="00F10BC2"/>
    <w:rsid w:val="00F111C0"/>
    <w:rsid w:val="00F11845"/>
    <w:rsid w:val="00F11B5A"/>
    <w:rsid w:val="00F11D6A"/>
    <w:rsid w:val="00F11FB6"/>
    <w:rsid w:val="00F1229B"/>
    <w:rsid w:val="00F1239D"/>
    <w:rsid w:val="00F12647"/>
    <w:rsid w:val="00F128D5"/>
    <w:rsid w:val="00F12BF0"/>
    <w:rsid w:val="00F135A2"/>
    <w:rsid w:val="00F137D5"/>
    <w:rsid w:val="00F13E6A"/>
    <w:rsid w:val="00F13EA4"/>
    <w:rsid w:val="00F1438D"/>
    <w:rsid w:val="00F14648"/>
    <w:rsid w:val="00F1474E"/>
    <w:rsid w:val="00F1528C"/>
    <w:rsid w:val="00F15470"/>
    <w:rsid w:val="00F1574D"/>
    <w:rsid w:val="00F15847"/>
    <w:rsid w:val="00F158D6"/>
    <w:rsid w:val="00F16090"/>
    <w:rsid w:val="00F1641B"/>
    <w:rsid w:val="00F17884"/>
    <w:rsid w:val="00F17AB6"/>
    <w:rsid w:val="00F20045"/>
    <w:rsid w:val="00F204F8"/>
    <w:rsid w:val="00F209A8"/>
    <w:rsid w:val="00F20C65"/>
    <w:rsid w:val="00F20F35"/>
    <w:rsid w:val="00F2126E"/>
    <w:rsid w:val="00F21389"/>
    <w:rsid w:val="00F21A07"/>
    <w:rsid w:val="00F21B34"/>
    <w:rsid w:val="00F21EB4"/>
    <w:rsid w:val="00F2218B"/>
    <w:rsid w:val="00F2246B"/>
    <w:rsid w:val="00F225A4"/>
    <w:rsid w:val="00F227DE"/>
    <w:rsid w:val="00F227F3"/>
    <w:rsid w:val="00F2289B"/>
    <w:rsid w:val="00F22A9F"/>
    <w:rsid w:val="00F22DFB"/>
    <w:rsid w:val="00F232D6"/>
    <w:rsid w:val="00F23C10"/>
    <w:rsid w:val="00F240BD"/>
    <w:rsid w:val="00F243A5"/>
    <w:rsid w:val="00F24450"/>
    <w:rsid w:val="00F24EA9"/>
    <w:rsid w:val="00F2522A"/>
    <w:rsid w:val="00F252CF"/>
    <w:rsid w:val="00F254D3"/>
    <w:rsid w:val="00F25891"/>
    <w:rsid w:val="00F25B4F"/>
    <w:rsid w:val="00F2619A"/>
    <w:rsid w:val="00F2652D"/>
    <w:rsid w:val="00F269AD"/>
    <w:rsid w:val="00F26C1B"/>
    <w:rsid w:val="00F272F1"/>
    <w:rsid w:val="00F2794C"/>
    <w:rsid w:val="00F27A3E"/>
    <w:rsid w:val="00F27A91"/>
    <w:rsid w:val="00F304C8"/>
    <w:rsid w:val="00F307D3"/>
    <w:rsid w:val="00F30E5B"/>
    <w:rsid w:val="00F3148E"/>
    <w:rsid w:val="00F31F82"/>
    <w:rsid w:val="00F328AF"/>
    <w:rsid w:val="00F32D22"/>
    <w:rsid w:val="00F33378"/>
    <w:rsid w:val="00F3351E"/>
    <w:rsid w:val="00F33B6E"/>
    <w:rsid w:val="00F33BD2"/>
    <w:rsid w:val="00F33BD7"/>
    <w:rsid w:val="00F33D2D"/>
    <w:rsid w:val="00F341C1"/>
    <w:rsid w:val="00F343F5"/>
    <w:rsid w:val="00F3446D"/>
    <w:rsid w:val="00F34820"/>
    <w:rsid w:val="00F34B7E"/>
    <w:rsid w:val="00F35447"/>
    <w:rsid w:val="00F357EE"/>
    <w:rsid w:val="00F35BB1"/>
    <w:rsid w:val="00F36267"/>
    <w:rsid w:val="00F36504"/>
    <w:rsid w:val="00F365CD"/>
    <w:rsid w:val="00F36C65"/>
    <w:rsid w:val="00F36CD5"/>
    <w:rsid w:val="00F37123"/>
    <w:rsid w:val="00F37170"/>
    <w:rsid w:val="00F37B39"/>
    <w:rsid w:val="00F37F44"/>
    <w:rsid w:val="00F40309"/>
    <w:rsid w:val="00F408BD"/>
    <w:rsid w:val="00F40DB2"/>
    <w:rsid w:val="00F40DBD"/>
    <w:rsid w:val="00F40E33"/>
    <w:rsid w:val="00F41199"/>
    <w:rsid w:val="00F41797"/>
    <w:rsid w:val="00F417C4"/>
    <w:rsid w:val="00F4195D"/>
    <w:rsid w:val="00F41C31"/>
    <w:rsid w:val="00F429CC"/>
    <w:rsid w:val="00F42A2A"/>
    <w:rsid w:val="00F42B76"/>
    <w:rsid w:val="00F42C1A"/>
    <w:rsid w:val="00F42F8C"/>
    <w:rsid w:val="00F43483"/>
    <w:rsid w:val="00F43550"/>
    <w:rsid w:val="00F435A2"/>
    <w:rsid w:val="00F4389E"/>
    <w:rsid w:val="00F43CFB"/>
    <w:rsid w:val="00F44B8F"/>
    <w:rsid w:val="00F452AC"/>
    <w:rsid w:val="00F45748"/>
    <w:rsid w:val="00F45D63"/>
    <w:rsid w:val="00F46046"/>
    <w:rsid w:val="00F46092"/>
    <w:rsid w:val="00F462B6"/>
    <w:rsid w:val="00F4648C"/>
    <w:rsid w:val="00F46665"/>
    <w:rsid w:val="00F4696E"/>
    <w:rsid w:val="00F46EEB"/>
    <w:rsid w:val="00F47334"/>
    <w:rsid w:val="00F47366"/>
    <w:rsid w:val="00F47486"/>
    <w:rsid w:val="00F474E1"/>
    <w:rsid w:val="00F47777"/>
    <w:rsid w:val="00F4793D"/>
    <w:rsid w:val="00F50513"/>
    <w:rsid w:val="00F5052D"/>
    <w:rsid w:val="00F513E1"/>
    <w:rsid w:val="00F51487"/>
    <w:rsid w:val="00F51A25"/>
    <w:rsid w:val="00F51AF3"/>
    <w:rsid w:val="00F51B64"/>
    <w:rsid w:val="00F51B6E"/>
    <w:rsid w:val="00F52150"/>
    <w:rsid w:val="00F5241C"/>
    <w:rsid w:val="00F5283B"/>
    <w:rsid w:val="00F52861"/>
    <w:rsid w:val="00F52879"/>
    <w:rsid w:val="00F533D1"/>
    <w:rsid w:val="00F537B2"/>
    <w:rsid w:val="00F53F5D"/>
    <w:rsid w:val="00F5418E"/>
    <w:rsid w:val="00F54315"/>
    <w:rsid w:val="00F547B9"/>
    <w:rsid w:val="00F54A0E"/>
    <w:rsid w:val="00F54ACC"/>
    <w:rsid w:val="00F54B09"/>
    <w:rsid w:val="00F5502F"/>
    <w:rsid w:val="00F5513C"/>
    <w:rsid w:val="00F55660"/>
    <w:rsid w:val="00F55B41"/>
    <w:rsid w:val="00F561A1"/>
    <w:rsid w:val="00F562B9"/>
    <w:rsid w:val="00F565A3"/>
    <w:rsid w:val="00F56994"/>
    <w:rsid w:val="00F56D7D"/>
    <w:rsid w:val="00F5700C"/>
    <w:rsid w:val="00F570D7"/>
    <w:rsid w:val="00F577A6"/>
    <w:rsid w:val="00F577FD"/>
    <w:rsid w:val="00F577FF"/>
    <w:rsid w:val="00F57A58"/>
    <w:rsid w:val="00F604D4"/>
    <w:rsid w:val="00F605BB"/>
    <w:rsid w:val="00F60906"/>
    <w:rsid w:val="00F60914"/>
    <w:rsid w:val="00F6096C"/>
    <w:rsid w:val="00F60FDA"/>
    <w:rsid w:val="00F612BA"/>
    <w:rsid w:val="00F61737"/>
    <w:rsid w:val="00F621CE"/>
    <w:rsid w:val="00F629C5"/>
    <w:rsid w:val="00F62A3B"/>
    <w:rsid w:val="00F62BA6"/>
    <w:rsid w:val="00F63B93"/>
    <w:rsid w:val="00F63D1F"/>
    <w:rsid w:val="00F63EEE"/>
    <w:rsid w:val="00F63F71"/>
    <w:rsid w:val="00F63F77"/>
    <w:rsid w:val="00F64194"/>
    <w:rsid w:val="00F646B5"/>
    <w:rsid w:val="00F6478B"/>
    <w:rsid w:val="00F64E60"/>
    <w:rsid w:val="00F64FBA"/>
    <w:rsid w:val="00F654F1"/>
    <w:rsid w:val="00F65715"/>
    <w:rsid w:val="00F66309"/>
    <w:rsid w:val="00F66356"/>
    <w:rsid w:val="00F663D4"/>
    <w:rsid w:val="00F66592"/>
    <w:rsid w:val="00F66689"/>
    <w:rsid w:val="00F66808"/>
    <w:rsid w:val="00F66AB6"/>
    <w:rsid w:val="00F66E4C"/>
    <w:rsid w:val="00F66F41"/>
    <w:rsid w:val="00F67033"/>
    <w:rsid w:val="00F670CC"/>
    <w:rsid w:val="00F67167"/>
    <w:rsid w:val="00F6748A"/>
    <w:rsid w:val="00F67D7B"/>
    <w:rsid w:val="00F70213"/>
    <w:rsid w:val="00F703B9"/>
    <w:rsid w:val="00F7095F"/>
    <w:rsid w:val="00F70BF9"/>
    <w:rsid w:val="00F71054"/>
    <w:rsid w:val="00F718D4"/>
    <w:rsid w:val="00F71B20"/>
    <w:rsid w:val="00F71FF4"/>
    <w:rsid w:val="00F72208"/>
    <w:rsid w:val="00F726B5"/>
    <w:rsid w:val="00F732B5"/>
    <w:rsid w:val="00F73425"/>
    <w:rsid w:val="00F7365C"/>
    <w:rsid w:val="00F73930"/>
    <w:rsid w:val="00F739AE"/>
    <w:rsid w:val="00F73C7D"/>
    <w:rsid w:val="00F73FA3"/>
    <w:rsid w:val="00F74239"/>
    <w:rsid w:val="00F74288"/>
    <w:rsid w:val="00F7434A"/>
    <w:rsid w:val="00F7498E"/>
    <w:rsid w:val="00F749A3"/>
    <w:rsid w:val="00F7583F"/>
    <w:rsid w:val="00F75B6A"/>
    <w:rsid w:val="00F76285"/>
    <w:rsid w:val="00F76B29"/>
    <w:rsid w:val="00F775C0"/>
    <w:rsid w:val="00F77700"/>
    <w:rsid w:val="00F77F26"/>
    <w:rsid w:val="00F80293"/>
    <w:rsid w:val="00F805A4"/>
    <w:rsid w:val="00F8083F"/>
    <w:rsid w:val="00F811F6"/>
    <w:rsid w:val="00F81C7F"/>
    <w:rsid w:val="00F823E7"/>
    <w:rsid w:val="00F825C5"/>
    <w:rsid w:val="00F830AA"/>
    <w:rsid w:val="00F837FC"/>
    <w:rsid w:val="00F83BD3"/>
    <w:rsid w:val="00F84ECD"/>
    <w:rsid w:val="00F84F46"/>
    <w:rsid w:val="00F852BC"/>
    <w:rsid w:val="00F855F7"/>
    <w:rsid w:val="00F8615C"/>
    <w:rsid w:val="00F86419"/>
    <w:rsid w:val="00F86490"/>
    <w:rsid w:val="00F86514"/>
    <w:rsid w:val="00F86630"/>
    <w:rsid w:val="00F866AB"/>
    <w:rsid w:val="00F86E1B"/>
    <w:rsid w:val="00F86E9E"/>
    <w:rsid w:val="00F86F00"/>
    <w:rsid w:val="00F87420"/>
    <w:rsid w:val="00F876A3"/>
    <w:rsid w:val="00F87CD4"/>
    <w:rsid w:val="00F90941"/>
    <w:rsid w:val="00F90FE4"/>
    <w:rsid w:val="00F91439"/>
    <w:rsid w:val="00F91732"/>
    <w:rsid w:val="00F9180E"/>
    <w:rsid w:val="00F91E7F"/>
    <w:rsid w:val="00F92026"/>
    <w:rsid w:val="00F92A9A"/>
    <w:rsid w:val="00F92ADD"/>
    <w:rsid w:val="00F934ED"/>
    <w:rsid w:val="00F93793"/>
    <w:rsid w:val="00F93827"/>
    <w:rsid w:val="00F9436A"/>
    <w:rsid w:val="00F9449A"/>
    <w:rsid w:val="00F94A29"/>
    <w:rsid w:val="00F94CB4"/>
    <w:rsid w:val="00F95385"/>
    <w:rsid w:val="00F95391"/>
    <w:rsid w:val="00F954F4"/>
    <w:rsid w:val="00F955B0"/>
    <w:rsid w:val="00F95CE2"/>
    <w:rsid w:val="00F95EB6"/>
    <w:rsid w:val="00F95F69"/>
    <w:rsid w:val="00F96149"/>
    <w:rsid w:val="00F963C7"/>
    <w:rsid w:val="00F963CE"/>
    <w:rsid w:val="00F9649C"/>
    <w:rsid w:val="00F967B1"/>
    <w:rsid w:val="00F9683A"/>
    <w:rsid w:val="00F969B6"/>
    <w:rsid w:val="00F96E2B"/>
    <w:rsid w:val="00F96EE8"/>
    <w:rsid w:val="00F9737A"/>
    <w:rsid w:val="00FA0256"/>
    <w:rsid w:val="00FA0575"/>
    <w:rsid w:val="00FA0663"/>
    <w:rsid w:val="00FA0DE6"/>
    <w:rsid w:val="00FA1B4E"/>
    <w:rsid w:val="00FA250C"/>
    <w:rsid w:val="00FA29F3"/>
    <w:rsid w:val="00FA2A83"/>
    <w:rsid w:val="00FA2B91"/>
    <w:rsid w:val="00FA2D37"/>
    <w:rsid w:val="00FA2F36"/>
    <w:rsid w:val="00FA392F"/>
    <w:rsid w:val="00FA43F5"/>
    <w:rsid w:val="00FA4B24"/>
    <w:rsid w:val="00FA51FE"/>
    <w:rsid w:val="00FA5807"/>
    <w:rsid w:val="00FA5D23"/>
    <w:rsid w:val="00FA5EAA"/>
    <w:rsid w:val="00FA6304"/>
    <w:rsid w:val="00FA6961"/>
    <w:rsid w:val="00FA69AE"/>
    <w:rsid w:val="00FA6CF0"/>
    <w:rsid w:val="00FA6DE8"/>
    <w:rsid w:val="00FA6E2C"/>
    <w:rsid w:val="00FA7358"/>
    <w:rsid w:val="00FA76F7"/>
    <w:rsid w:val="00FA7A0E"/>
    <w:rsid w:val="00FA7EE9"/>
    <w:rsid w:val="00FA7F88"/>
    <w:rsid w:val="00FB0080"/>
    <w:rsid w:val="00FB02A0"/>
    <w:rsid w:val="00FB0328"/>
    <w:rsid w:val="00FB0364"/>
    <w:rsid w:val="00FB098C"/>
    <w:rsid w:val="00FB09B2"/>
    <w:rsid w:val="00FB0DAE"/>
    <w:rsid w:val="00FB0F81"/>
    <w:rsid w:val="00FB12E0"/>
    <w:rsid w:val="00FB1642"/>
    <w:rsid w:val="00FB168D"/>
    <w:rsid w:val="00FB1733"/>
    <w:rsid w:val="00FB1A9E"/>
    <w:rsid w:val="00FB27A1"/>
    <w:rsid w:val="00FB2923"/>
    <w:rsid w:val="00FB3A18"/>
    <w:rsid w:val="00FB44E7"/>
    <w:rsid w:val="00FB47A2"/>
    <w:rsid w:val="00FB4B1B"/>
    <w:rsid w:val="00FB53F3"/>
    <w:rsid w:val="00FB5786"/>
    <w:rsid w:val="00FB5861"/>
    <w:rsid w:val="00FB5A05"/>
    <w:rsid w:val="00FB5C87"/>
    <w:rsid w:val="00FB69D2"/>
    <w:rsid w:val="00FB76F3"/>
    <w:rsid w:val="00FB79BC"/>
    <w:rsid w:val="00FB7BD9"/>
    <w:rsid w:val="00FC0222"/>
    <w:rsid w:val="00FC0A17"/>
    <w:rsid w:val="00FC1EE9"/>
    <w:rsid w:val="00FC2319"/>
    <w:rsid w:val="00FC24F4"/>
    <w:rsid w:val="00FC3A96"/>
    <w:rsid w:val="00FC4212"/>
    <w:rsid w:val="00FC55DA"/>
    <w:rsid w:val="00FC5D62"/>
    <w:rsid w:val="00FC5FDD"/>
    <w:rsid w:val="00FC60E0"/>
    <w:rsid w:val="00FC6AD2"/>
    <w:rsid w:val="00FC71C0"/>
    <w:rsid w:val="00FC787C"/>
    <w:rsid w:val="00FC7921"/>
    <w:rsid w:val="00FC7D5A"/>
    <w:rsid w:val="00FD066E"/>
    <w:rsid w:val="00FD08B2"/>
    <w:rsid w:val="00FD140F"/>
    <w:rsid w:val="00FD1568"/>
    <w:rsid w:val="00FD1716"/>
    <w:rsid w:val="00FD1DA3"/>
    <w:rsid w:val="00FD2935"/>
    <w:rsid w:val="00FD297C"/>
    <w:rsid w:val="00FD2C26"/>
    <w:rsid w:val="00FD2EE1"/>
    <w:rsid w:val="00FD30DC"/>
    <w:rsid w:val="00FD3346"/>
    <w:rsid w:val="00FD35F2"/>
    <w:rsid w:val="00FD39AF"/>
    <w:rsid w:val="00FD3A29"/>
    <w:rsid w:val="00FD48AD"/>
    <w:rsid w:val="00FD52D4"/>
    <w:rsid w:val="00FD54DD"/>
    <w:rsid w:val="00FD5CAD"/>
    <w:rsid w:val="00FD5E2F"/>
    <w:rsid w:val="00FD5F2A"/>
    <w:rsid w:val="00FD622D"/>
    <w:rsid w:val="00FD62DA"/>
    <w:rsid w:val="00FD6474"/>
    <w:rsid w:val="00FD6FAA"/>
    <w:rsid w:val="00FD70C8"/>
    <w:rsid w:val="00FD764B"/>
    <w:rsid w:val="00FD7807"/>
    <w:rsid w:val="00FD7891"/>
    <w:rsid w:val="00FE01CB"/>
    <w:rsid w:val="00FE031A"/>
    <w:rsid w:val="00FE0385"/>
    <w:rsid w:val="00FE0F1E"/>
    <w:rsid w:val="00FE19F0"/>
    <w:rsid w:val="00FE1ABD"/>
    <w:rsid w:val="00FE1CE1"/>
    <w:rsid w:val="00FE1E82"/>
    <w:rsid w:val="00FE205B"/>
    <w:rsid w:val="00FE279D"/>
    <w:rsid w:val="00FE2BDA"/>
    <w:rsid w:val="00FE3AE9"/>
    <w:rsid w:val="00FE3E08"/>
    <w:rsid w:val="00FE474C"/>
    <w:rsid w:val="00FE4788"/>
    <w:rsid w:val="00FE4836"/>
    <w:rsid w:val="00FE4E23"/>
    <w:rsid w:val="00FE4FBA"/>
    <w:rsid w:val="00FE52CC"/>
    <w:rsid w:val="00FE56C3"/>
    <w:rsid w:val="00FE57D9"/>
    <w:rsid w:val="00FE6461"/>
    <w:rsid w:val="00FE6DAC"/>
    <w:rsid w:val="00FE718A"/>
    <w:rsid w:val="00FE7195"/>
    <w:rsid w:val="00FE79F1"/>
    <w:rsid w:val="00FF00B0"/>
    <w:rsid w:val="00FF00CC"/>
    <w:rsid w:val="00FF04C9"/>
    <w:rsid w:val="00FF0510"/>
    <w:rsid w:val="00FF055B"/>
    <w:rsid w:val="00FF06D3"/>
    <w:rsid w:val="00FF087A"/>
    <w:rsid w:val="00FF0D08"/>
    <w:rsid w:val="00FF1296"/>
    <w:rsid w:val="00FF1917"/>
    <w:rsid w:val="00FF1AAC"/>
    <w:rsid w:val="00FF1E77"/>
    <w:rsid w:val="00FF1F95"/>
    <w:rsid w:val="00FF2290"/>
    <w:rsid w:val="00FF23DE"/>
    <w:rsid w:val="00FF2511"/>
    <w:rsid w:val="00FF267B"/>
    <w:rsid w:val="00FF2693"/>
    <w:rsid w:val="00FF2B8D"/>
    <w:rsid w:val="00FF2D7A"/>
    <w:rsid w:val="00FF2DBD"/>
    <w:rsid w:val="00FF30E5"/>
    <w:rsid w:val="00FF31EE"/>
    <w:rsid w:val="00FF3554"/>
    <w:rsid w:val="00FF401C"/>
    <w:rsid w:val="00FF4164"/>
    <w:rsid w:val="00FF445E"/>
    <w:rsid w:val="00FF48F4"/>
    <w:rsid w:val="00FF588C"/>
    <w:rsid w:val="00FF5B00"/>
    <w:rsid w:val="00FF5C26"/>
    <w:rsid w:val="00FF5DAC"/>
    <w:rsid w:val="00FF5E03"/>
    <w:rsid w:val="00FF60A4"/>
    <w:rsid w:val="00FF6492"/>
    <w:rsid w:val="00FF7024"/>
    <w:rsid w:val="00FF78C9"/>
    <w:rsid w:val="00FF7906"/>
    <w:rsid w:val="01342F4E"/>
    <w:rsid w:val="016907DA"/>
    <w:rsid w:val="018CD939"/>
    <w:rsid w:val="0197E79F"/>
    <w:rsid w:val="01C92ECE"/>
    <w:rsid w:val="01D35229"/>
    <w:rsid w:val="02055335"/>
    <w:rsid w:val="0234520E"/>
    <w:rsid w:val="027287E7"/>
    <w:rsid w:val="027440F2"/>
    <w:rsid w:val="02878094"/>
    <w:rsid w:val="02AD7944"/>
    <w:rsid w:val="02B1E949"/>
    <w:rsid w:val="02B42EBF"/>
    <w:rsid w:val="02E28ED0"/>
    <w:rsid w:val="02F57846"/>
    <w:rsid w:val="031FE786"/>
    <w:rsid w:val="032AEA18"/>
    <w:rsid w:val="0345636E"/>
    <w:rsid w:val="03622C44"/>
    <w:rsid w:val="036693D7"/>
    <w:rsid w:val="03714324"/>
    <w:rsid w:val="037DE46B"/>
    <w:rsid w:val="03AD23F6"/>
    <w:rsid w:val="03D8A728"/>
    <w:rsid w:val="03E6EC59"/>
    <w:rsid w:val="04136AED"/>
    <w:rsid w:val="0415C009"/>
    <w:rsid w:val="04206FB9"/>
    <w:rsid w:val="042E255B"/>
    <w:rsid w:val="04376427"/>
    <w:rsid w:val="046F8B1E"/>
    <w:rsid w:val="04B98205"/>
    <w:rsid w:val="050BD729"/>
    <w:rsid w:val="052219DE"/>
    <w:rsid w:val="052BBD34"/>
    <w:rsid w:val="0530E820"/>
    <w:rsid w:val="053C7A6A"/>
    <w:rsid w:val="054F342B"/>
    <w:rsid w:val="05502E9D"/>
    <w:rsid w:val="055CD894"/>
    <w:rsid w:val="057652C4"/>
    <w:rsid w:val="0593CF07"/>
    <w:rsid w:val="05C24C76"/>
    <w:rsid w:val="05D9CD26"/>
    <w:rsid w:val="05FD0F99"/>
    <w:rsid w:val="060F75D7"/>
    <w:rsid w:val="061D31E4"/>
    <w:rsid w:val="0631877D"/>
    <w:rsid w:val="067D5C84"/>
    <w:rsid w:val="068119AB"/>
    <w:rsid w:val="06AEE1FC"/>
    <w:rsid w:val="06C11FAF"/>
    <w:rsid w:val="06D49E78"/>
    <w:rsid w:val="0723B9DD"/>
    <w:rsid w:val="075DEEE7"/>
    <w:rsid w:val="076DFA63"/>
    <w:rsid w:val="077FEF7B"/>
    <w:rsid w:val="0793CBB1"/>
    <w:rsid w:val="07B0E51A"/>
    <w:rsid w:val="07C8307A"/>
    <w:rsid w:val="07D5EDBD"/>
    <w:rsid w:val="07D881E0"/>
    <w:rsid w:val="07E5CF52"/>
    <w:rsid w:val="07E7F56B"/>
    <w:rsid w:val="080CBE19"/>
    <w:rsid w:val="083DCFC6"/>
    <w:rsid w:val="087651CC"/>
    <w:rsid w:val="089B2752"/>
    <w:rsid w:val="08A08237"/>
    <w:rsid w:val="08AB5408"/>
    <w:rsid w:val="08D07EEF"/>
    <w:rsid w:val="08EE4CF2"/>
    <w:rsid w:val="08EFC558"/>
    <w:rsid w:val="08F5D686"/>
    <w:rsid w:val="09251A80"/>
    <w:rsid w:val="097057E8"/>
    <w:rsid w:val="097FF8AD"/>
    <w:rsid w:val="09C328AD"/>
    <w:rsid w:val="0A325994"/>
    <w:rsid w:val="0A347682"/>
    <w:rsid w:val="0A67E419"/>
    <w:rsid w:val="0A71C454"/>
    <w:rsid w:val="0A7A1350"/>
    <w:rsid w:val="0A7E879B"/>
    <w:rsid w:val="0A9D7AFF"/>
    <w:rsid w:val="0AC60702"/>
    <w:rsid w:val="0AD9CB38"/>
    <w:rsid w:val="0AE7CF10"/>
    <w:rsid w:val="0B02C3C1"/>
    <w:rsid w:val="0B31F4A4"/>
    <w:rsid w:val="0B6A38B5"/>
    <w:rsid w:val="0B8A0FD5"/>
    <w:rsid w:val="0B9395BE"/>
    <w:rsid w:val="0BBA4EC7"/>
    <w:rsid w:val="0BC5BA5D"/>
    <w:rsid w:val="0BCEB768"/>
    <w:rsid w:val="0BDCC322"/>
    <w:rsid w:val="0BE2CFD0"/>
    <w:rsid w:val="0BF0B776"/>
    <w:rsid w:val="0C0682D9"/>
    <w:rsid w:val="0C3A384B"/>
    <w:rsid w:val="0C596C44"/>
    <w:rsid w:val="0C5D4D43"/>
    <w:rsid w:val="0C61EE53"/>
    <w:rsid w:val="0C873379"/>
    <w:rsid w:val="0C9E4ABB"/>
    <w:rsid w:val="0CC7873E"/>
    <w:rsid w:val="0CCB2801"/>
    <w:rsid w:val="0CEDA79D"/>
    <w:rsid w:val="0CF27F0F"/>
    <w:rsid w:val="0CFD55F3"/>
    <w:rsid w:val="0D0038D9"/>
    <w:rsid w:val="0D340286"/>
    <w:rsid w:val="0D3BDFD3"/>
    <w:rsid w:val="0D49E999"/>
    <w:rsid w:val="0D74311B"/>
    <w:rsid w:val="0DA12413"/>
    <w:rsid w:val="0DA3B99F"/>
    <w:rsid w:val="0DD5E541"/>
    <w:rsid w:val="0DDFDE07"/>
    <w:rsid w:val="0E152BB9"/>
    <w:rsid w:val="0E48A92C"/>
    <w:rsid w:val="0E4CC99A"/>
    <w:rsid w:val="0E4F5AB6"/>
    <w:rsid w:val="0E5BFEC2"/>
    <w:rsid w:val="0E643727"/>
    <w:rsid w:val="0E9B6E61"/>
    <w:rsid w:val="0F020EDA"/>
    <w:rsid w:val="0F57FF55"/>
    <w:rsid w:val="0F77B890"/>
    <w:rsid w:val="0F843697"/>
    <w:rsid w:val="0F8C6DDA"/>
    <w:rsid w:val="0FB888E2"/>
    <w:rsid w:val="0FB9D0CF"/>
    <w:rsid w:val="0FBDFD76"/>
    <w:rsid w:val="0FCE44F8"/>
    <w:rsid w:val="0FCF03DB"/>
    <w:rsid w:val="0FD81562"/>
    <w:rsid w:val="0FE27261"/>
    <w:rsid w:val="1014C6C8"/>
    <w:rsid w:val="10351E95"/>
    <w:rsid w:val="103F77B4"/>
    <w:rsid w:val="107CB86A"/>
    <w:rsid w:val="107E3309"/>
    <w:rsid w:val="1089B586"/>
    <w:rsid w:val="109C4EDB"/>
    <w:rsid w:val="10DAFCCC"/>
    <w:rsid w:val="10F82FC9"/>
    <w:rsid w:val="10FC5B86"/>
    <w:rsid w:val="113C62A7"/>
    <w:rsid w:val="1159F79A"/>
    <w:rsid w:val="11AD267E"/>
    <w:rsid w:val="11D5E284"/>
    <w:rsid w:val="11E64276"/>
    <w:rsid w:val="11F63899"/>
    <w:rsid w:val="1212C971"/>
    <w:rsid w:val="12160541"/>
    <w:rsid w:val="122EF979"/>
    <w:rsid w:val="122F7F35"/>
    <w:rsid w:val="123C5064"/>
    <w:rsid w:val="124E034B"/>
    <w:rsid w:val="12529FCC"/>
    <w:rsid w:val="127AA522"/>
    <w:rsid w:val="1289231C"/>
    <w:rsid w:val="1297426E"/>
    <w:rsid w:val="12AF2506"/>
    <w:rsid w:val="12C257FE"/>
    <w:rsid w:val="12D0E464"/>
    <w:rsid w:val="12FB81A3"/>
    <w:rsid w:val="130F0C1D"/>
    <w:rsid w:val="1310D5EA"/>
    <w:rsid w:val="131471FB"/>
    <w:rsid w:val="13208E1E"/>
    <w:rsid w:val="1330FA2D"/>
    <w:rsid w:val="133F7CEB"/>
    <w:rsid w:val="135D9075"/>
    <w:rsid w:val="1374AFF4"/>
    <w:rsid w:val="13A034C5"/>
    <w:rsid w:val="13C0CF26"/>
    <w:rsid w:val="140D91FF"/>
    <w:rsid w:val="140FC738"/>
    <w:rsid w:val="1461C33B"/>
    <w:rsid w:val="14686490"/>
    <w:rsid w:val="1468E510"/>
    <w:rsid w:val="147A19AB"/>
    <w:rsid w:val="14946ADC"/>
    <w:rsid w:val="14981CE1"/>
    <w:rsid w:val="149967EA"/>
    <w:rsid w:val="14A0397C"/>
    <w:rsid w:val="14CA83C1"/>
    <w:rsid w:val="14E5C856"/>
    <w:rsid w:val="14EBD315"/>
    <w:rsid w:val="1542F1C1"/>
    <w:rsid w:val="155F8EFA"/>
    <w:rsid w:val="15665417"/>
    <w:rsid w:val="158EEB4E"/>
    <w:rsid w:val="15C7096C"/>
    <w:rsid w:val="15EA5322"/>
    <w:rsid w:val="15F03B52"/>
    <w:rsid w:val="160407DC"/>
    <w:rsid w:val="1615E580"/>
    <w:rsid w:val="16341E22"/>
    <w:rsid w:val="1650ECCE"/>
    <w:rsid w:val="166AD15C"/>
    <w:rsid w:val="16965D05"/>
    <w:rsid w:val="169664D5"/>
    <w:rsid w:val="16B0D04A"/>
    <w:rsid w:val="16B682D9"/>
    <w:rsid w:val="16BF9450"/>
    <w:rsid w:val="16CA1390"/>
    <w:rsid w:val="16E16246"/>
    <w:rsid w:val="16EB9ACE"/>
    <w:rsid w:val="1704A73D"/>
    <w:rsid w:val="17083B52"/>
    <w:rsid w:val="1709832F"/>
    <w:rsid w:val="173C53C0"/>
    <w:rsid w:val="173C8EF2"/>
    <w:rsid w:val="1740D64A"/>
    <w:rsid w:val="174457A7"/>
    <w:rsid w:val="175BED7E"/>
    <w:rsid w:val="1762D9CD"/>
    <w:rsid w:val="17B63A63"/>
    <w:rsid w:val="17BE68C2"/>
    <w:rsid w:val="17D9C609"/>
    <w:rsid w:val="17E960B6"/>
    <w:rsid w:val="17EF7A81"/>
    <w:rsid w:val="18017335"/>
    <w:rsid w:val="1826196E"/>
    <w:rsid w:val="18317E1B"/>
    <w:rsid w:val="183945DF"/>
    <w:rsid w:val="183CEE17"/>
    <w:rsid w:val="18413C02"/>
    <w:rsid w:val="1870C409"/>
    <w:rsid w:val="18728B09"/>
    <w:rsid w:val="187F85AA"/>
    <w:rsid w:val="188CA12D"/>
    <w:rsid w:val="189898F3"/>
    <w:rsid w:val="18C5A4CC"/>
    <w:rsid w:val="18CF659F"/>
    <w:rsid w:val="18DC9FDE"/>
    <w:rsid w:val="194BA74C"/>
    <w:rsid w:val="195F78BE"/>
    <w:rsid w:val="1974F1FA"/>
    <w:rsid w:val="199729C3"/>
    <w:rsid w:val="19A64890"/>
    <w:rsid w:val="19FF5101"/>
    <w:rsid w:val="1A053A28"/>
    <w:rsid w:val="1A23389F"/>
    <w:rsid w:val="1A279BFB"/>
    <w:rsid w:val="1A52C3D9"/>
    <w:rsid w:val="1A53D9AA"/>
    <w:rsid w:val="1A593D98"/>
    <w:rsid w:val="1A7FCB3A"/>
    <w:rsid w:val="1A8F9506"/>
    <w:rsid w:val="1A925D3C"/>
    <w:rsid w:val="1AB3335F"/>
    <w:rsid w:val="1ACBEA07"/>
    <w:rsid w:val="1B13F645"/>
    <w:rsid w:val="1B1D5A92"/>
    <w:rsid w:val="1B385CB1"/>
    <w:rsid w:val="1B61D1E0"/>
    <w:rsid w:val="1B68653F"/>
    <w:rsid w:val="1B75E1C7"/>
    <w:rsid w:val="1B90CC22"/>
    <w:rsid w:val="1BA3F6FD"/>
    <w:rsid w:val="1BFB38CA"/>
    <w:rsid w:val="1C1D9EFC"/>
    <w:rsid w:val="1C3B84AF"/>
    <w:rsid w:val="1C48B856"/>
    <w:rsid w:val="1C97A070"/>
    <w:rsid w:val="1CAA81CA"/>
    <w:rsid w:val="1CAC55B3"/>
    <w:rsid w:val="1CB0B325"/>
    <w:rsid w:val="1CB8AC3F"/>
    <w:rsid w:val="1CDEDBBE"/>
    <w:rsid w:val="1CE6D91B"/>
    <w:rsid w:val="1CF76D23"/>
    <w:rsid w:val="1D8142F6"/>
    <w:rsid w:val="1DB0CDD5"/>
    <w:rsid w:val="1DB4EA32"/>
    <w:rsid w:val="1DBA3DDB"/>
    <w:rsid w:val="1DD156AF"/>
    <w:rsid w:val="1DD53477"/>
    <w:rsid w:val="1E03BE36"/>
    <w:rsid w:val="1E07CF08"/>
    <w:rsid w:val="1E0C40C4"/>
    <w:rsid w:val="1E11A81F"/>
    <w:rsid w:val="1E3BC546"/>
    <w:rsid w:val="1E70862A"/>
    <w:rsid w:val="1E9B0994"/>
    <w:rsid w:val="1ECCAF3A"/>
    <w:rsid w:val="1EE7DC1A"/>
    <w:rsid w:val="1EECD876"/>
    <w:rsid w:val="1F1510D2"/>
    <w:rsid w:val="1F39105A"/>
    <w:rsid w:val="1F4A94EF"/>
    <w:rsid w:val="1F75F7A5"/>
    <w:rsid w:val="1F7DF53B"/>
    <w:rsid w:val="1F7F7E90"/>
    <w:rsid w:val="1F83EB12"/>
    <w:rsid w:val="1FA06C45"/>
    <w:rsid w:val="1FAC9D7A"/>
    <w:rsid w:val="1FBCDD92"/>
    <w:rsid w:val="1FC5228A"/>
    <w:rsid w:val="1FD4063E"/>
    <w:rsid w:val="1FF26BBD"/>
    <w:rsid w:val="200194BE"/>
    <w:rsid w:val="2019AA42"/>
    <w:rsid w:val="2022E4EE"/>
    <w:rsid w:val="204B99D5"/>
    <w:rsid w:val="2058433A"/>
    <w:rsid w:val="2059136D"/>
    <w:rsid w:val="206C2AD9"/>
    <w:rsid w:val="2080F697"/>
    <w:rsid w:val="20A444A3"/>
    <w:rsid w:val="20ECE2E8"/>
    <w:rsid w:val="211CBBBD"/>
    <w:rsid w:val="2127D928"/>
    <w:rsid w:val="21314437"/>
    <w:rsid w:val="213498D4"/>
    <w:rsid w:val="21593054"/>
    <w:rsid w:val="216488C5"/>
    <w:rsid w:val="2165A8CE"/>
    <w:rsid w:val="2165D7B8"/>
    <w:rsid w:val="216DFE12"/>
    <w:rsid w:val="21ABB430"/>
    <w:rsid w:val="21B95A22"/>
    <w:rsid w:val="21BC8531"/>
    <w:rsid w:val="220D52F4"/>
    <w:rsid w:val="221A8F09"/>
    <w:rsid w:val="22234124"/>
    <w:rsid w:val="224898BD"/>
    <w:rsid w:val="2255AF42"/>
    <w:rsid w:val="22B595FD"/>
    <w:rsid w:val="22D0D810"/>
    <w:rsid w:val="22D4A143"/>
    <w:rsid w:val="22D50410"/>
    <w:rsid w:val="22D63A0F"/>
    <w:rsid w:val="22E3FA55"/>
    <w:rsid w:val="2325E85C"/>
    <w:rsid w:val="233F1068"/>
    <w:rsid w:val="234F2C18"/>
    <w:rsid w:val="235D8E3B"/>
    <w:rsid w:val="237B87A5"/>
    <w:rsid w:val="239197DE"/>
    <w:rsid w:val="239368F4"/>
    <w:rsid w:val="23940EA7"/>
    <w:rsid w:val="239B892B"/>
    <w:rsid w:val="23CEADCB"/>
    <w:rsid w:val="23D24919"/>
    <w:rsid w:val="241D9E81"/>
    <w:rsid w:val="242BA947"/>
    <w:rsid w:val="24326B3C"/>
    <w:rsid w:val="245DC086"/>
    <w:rsid w:val="24790DE2"/>
    <w:rsid w:val="24824897"/>
    <w:rsid w:val="24A02605"/>
    <w:rsid w:val="24A62C33"/>
    <w:rsid w:val="24C64BCC"/>
    <w:rsid w:val="24D430FF"/>
    <w:rsid w:val="24DC2F98"/>
    <w:rsid w:val="254192C4"/>
    <w:rsid w:val="2547717A"/>
    <w:rsid w:val="258C9AA5"/>
    <w:rsid w:val="25A8DB50"/>
    <w:rsid w:val="25AE9B7E"/>
    <w:rsid w:val="25B52C1F"/>
    <w:rsid w:val="25CB5BCA"/>
    <w:rsid w:val="25DEF4EF"/>
    <w:rsid w:val="25EFF04E"/>
    <w:rsid w:val="25F9CACC"/>
    <w:rsid w:val="261A61F2"/>
    <w:rsid w:val="2640DF4A"/>
    <w:rsid w:val="2672DC29"/>
    <w:rsid w:val="26B4DEDF"/>
    <w:rsid w:val="26B95310"/>
    <w:rsid w:val="2701563E"/>
    <w:rsid w:val="270C7800"/>
    <w:rsid w:val="270D0FC7"/>
    <w:rsid w:val="270DF96A"/>
    <w:rsid w:val="270E5219"/>
    <w:rsid w:val="2714E4ED"/>
    <w:rsid w:val="271C4EFA"/>
    <w:rsid w:val="2787AC9A"/>
    <w:rsid w:val="279F82E2"/>
    <w:rsid w:val="27FB50B2"/>
    <w:rsid w:val="2808AE1D"/>
    <w:rsid w:val="280F6388"/>
    <w:rsid w:val="28263B19"/>
    <w:rsid w:val="2835B2A4"/>
    <w:rsid w:val="284DE5BF"/>
    <w:rsid w:val="286463CF"/>
    <w:rsid w:val="2868F1CD"/>
    <w:rsid w:val="286F5A64"/>
    <w:rsid w:val="287E3EAA"/>
    <w:rsid w:val="28AC04AC"/>
    <w:rsid w:val="2922DA70"/>
    <w:rsid w:val="2923BA9F"/>
    <w:rsid w:val="293F7FE1"/>
    <w:rsid w:val="29480288"/>
    <w:rsid w:val="294EAD66"/>
    <w:rsid w:val="2953DDC4"/>
    <w:rsid w:val="2967990C"/>
    <w:rsid w:val="2972C96B"/>
    <w:rsid w:val="2985DFC3"/>
    <w:rsid w:val="2998F780"/>
    <w:rsid w:val="299A87F4"/>
    <w:rsid w:val="29AAC32E"/>
    <w:rsid w:val="29BA962C"/>
    <w:rsid w:val="29BEF461"/>
    <w:rsid w:val="29BF33BF"/>
    <w:rsid w:val="29D58BA1"/>
    <w:rsid w:val="29DF6F3A"/>
    <w:rsid w:val="2A025F95"/>
    <w:rsid w:val="2A059D1F"/>
    <w:rsid w:val="2A1B38F0"/>
    <w:rsid w:val="2A23861F"/>
    <w:rsid w:val="2A2E7B92"/>
    <w:rsid w:val="2A3478A9"/>
    <w:rsid w:val="2A6F0C01"/>
    <w:rsid w:val="2A8B616D"/>
    <w:rsid w:val="2AC6BE0F"/>
    <w:rsid w:val="2B046FE1"/>
    <w:rsid w:val="2B07850E"/>
    <w:rsid w:val="2B0BAFC4"/>
    <w:rsid w:val="2B2052DF"/>
    <w:rsid w:val="2B39CD57"/>
    <w:rsid w:val="2B42ED19"/>
    <w:rsid w:val="2B447FE8"/>
    <w:rsid w:val="2B455985"/>
    <w:rsid w:val="2B455B51"/>
    <w:rsid w:val="2B5706AD"/>
    <w:rsid w:val="2B63749D"/>
    <w:rsid w:val="2B6E7D16"/>
    <w:rsid w:val="2BCC143A"/>
    <w:rsid w:val="2C0F37B8"/>
    <w:rsid w:val="2C24682C"/>
    <w:rsid w:val="2C3517CF"/>
    <w:rsid w:val="2C41315C"/>
    <w:rsid w:val="2C5B6E47"/>
    <w:rsid w:val="2CD9916A"/>
    <w:rsid w:val="2CD9D2D5"/>
    <w:rsid w:val="2D15191E"/>
    <w:rsid w:val="2D1D335A"/>
    <w:rsid w:val="2D35C0AA"/>
    <w:rsid w:val="2D462308"/>
    <w:rsid w:val="2D5F1306"/>
    <w:rsid w:val="2D621853"/>
    <w:rsid w:val="2D88DD1D"/>
    <w:rsid w:val="2DB8C1AD"/>
    <w:rsid w:val="2DBE8EDD"/>
    <w:rsid w:val="2DDAEF8F"/>
    <w:rsid w:val="2DDF4879"/>
    <w:rsid w:val="2DEFDF17"/>
    <w:rsid w:val="2E03EBF7"/>
    <w:rsid w:val="2E4E330A"/>
    <w:rsid w:val="2E4EDF54"/>
    <w:rsid w:val="2E68D0BC"/>
    <w:rsid w:val="2E829132"/>
    <w:rsid w:val="2E89B18B"/>
    <w:rsid w:val="2E98501B"/>
    <w:rsid w:val="2E9B7710"/>
    <w:rsid w:val="2E9BAF46"/>
    <w:rsid w:val="2EA4C7DB"/>
    <w:rsid w:val="2ED4BDE1"/>
    <w:rsid w:val="2EDCE1AB"/>
    <w:rsid w:val="2EE72DC8"/>
    <w:rsid w:val="2EEB9D8E"/>
    <w:rsid w:val="2EF4AD62"/>
    <w:rsid w:val="2F02C1FE"/>
    <w:rsid w:val="2F212BEC"/>
    <w:rsid w:val="2F360BC7"/>
    <w:rsid w:val="2F3AFE59"/>
    <w:rsid w:val="2F5A5F3E"/>
    <w:rsid w:val="2F688E57"/>
    <w:rsid w:val="2FCEBCFD"/>
    <w:rsid w:val="30108286"/>
    <w:rsid w:val="3025D15E"/>
    <w:rsid w:val="30412CC9"/>
    <w:rsid w:val="3057E38F"/>
    <w:rsid w:val="307D3FA8"/>
    <w:rsid w:val="30945DC9"/>
    <w:rsid w:val="30F42881"/>
    <w:rsid w:val="311C049B"/>
    <w:rsid w:val="311CBCCC"/>
    <w:rsid w:val="311E04BB"/>
    <w:rsid w:val="3154F055"/>
    <w:rsid w:val="3156CBB3"/>
    <w:rsid w:val="315B65AC"/>
    <w:rsid w:val="316D8AD1"/>
    <w:rsid w:val="318E0C4D"/>
    <w:rsid w:val="3191B984"/>
    <w:rsid w:val="31D6D6FD"/>
    <w:rsid w:val="320867FD"/>
    <w:rsid w:val="3227EC02"/>
    <w:rsid w:val="322B7404"/>
    <w:rsid w:val="324C5A38"/>
    <w:rsid w:val="32740351"/>
    <w:rsid w:val="32A86494"/>
    <w:rsid w:val="32B5032C"/>
    <w:rsid w:val="32FA0FA2"/>
    <w:rsid w:val="332915CA"/>
    <w:rsid w:val="339CABF3"/>
    <w:rsid w:val="33A4DCA2"/>
    <w:rsid w:val="3413A01C"/>
    <w:rsid w:val="3426F484"/>
    <w:rsid w:val="346CB0CB"/>
    <w:rsid w:val="348D74B4"/>
    <w:rsid w:val="34A068B2"/>
    <w:rsid w:val="350E0E42"/>
    <w:rsid w:val="35321B35"/>
    <w:rsid w:val="354A2C02"/>
    <w:rsid w:val="35BB6CAF"/>
    <w:rsid w:val="35BBCC40"/>
    <w:rsid w:val="35CE3432"/>
    <w:rsid w:val="35DFDD57"/>
    <w:rsid w:val="35E48A4D"/>
    <w:rsid w:val="3615D931"/>
    <w:rsid w:val="3616786E"/>
    <w:rsid w:val="362C6704"/>
    <w:rsid w:val="36323AC6"/>
    <w:rsid w:val="3633F5EE"/>
    <w:rsid w:val="3641C9A5"/>
    <w:rsid w:val="3675EB2F"/>
    <w:rsid w:val="368B509A"/>
    <w:rsid w:val="3691824A"/>
    <w:rsid w:val="36CA310D"/>
    <w:rsid w:val="36FD5F8C"/>
    <w:rsid w:val="37078ADA"/>
    <w:rsid w:val="372F2FD5"/>
    <w:rsid w:val="3737FD4A"/>
    <w:rsid w:val="377D646A"/>
    <w:rsid w:val="379B2688"/>
    <w:rsid w:val="37BE053D"/>
    <w:rsid w:val="37C70634"/>
    <w:rsid w:val="37CFA6BF"/>
    <w:rsid w:val="37E6DB7C"/>
    <w:rsid w:val="380CE28F"/>
    <w:rsid w:val="38140E7A"/>
    <w:rsid w:val="3822A8FC"/>
    <w:rsid w:val="382BF4F9"/>
    <w:rsid w:val="38322785"/>
    <w:rsid w:val="386C0F95"/>
    <w:rsid w:val="387DD470"/>
    <w:rsid w:val="3893317D"/>
    <w:rsid w:val="38A45CF3"/>
    <w:rsid w:val="38A58042"/>
    <w:rsid w:val="38DC1330"/>
    <w:rsid w:val="38FC600A"/>
    <w:rsid w:val="39090B15"/>
    <w:rsid w:val="3912B222"/>
    <w:rsid w:val="39236473"/>
    <w:rsid w:val="3944E36D"/>
    <w:rsid w:val="39535A23"/>
    <w:rsid w:val="397C5B15"/>
    <w:rsid w:val="397F8F81"/>
    <w:rsid w:val="3984B8B8"/>
    <w:rsid w:val="39B9D32C"/>
    <w:rsid w:val="39F523A4"/>
    <w:rsid w:val="39FF1621"/>
    <w:rsid w:val="3A003801"/>
    <w:rsid w:val="3A19143F"/>
    <w:rsid w:val="3A4279A3"/>
    <w:rsid w:val="3A466EAF"/>
    <w:rsid w:val="3A5C27A4"/>
    <w:rsid w:val="3A81C37B"/>
    <w:rsid w:val="3A8AD63E"/>
    <w:rsid w:val="3AA74B6A"/>
    <w:rsid w:val="3AAB804D"/>
    <w:rsid w:val="3AC2064C"/>
    <w:rsid w:val="3ADA03BE"/>
    <w:rsid w:val="3ADDDE42"/>
    <w:rsid w:val="3AF463CF"/>
    <w:rsid w:val="3B2B429D"/>
    <w:rsid w:val="3B2F833B"/>
    <w:rsid w:val="3B355DF2"/>
    <w:rsid w:val="3B3AAA7A"/>
    <w:rsid w:val="3B446342"/>
    <w:rsid w:val="3B547312"/>
    <w:rsid w:val="3B73216D"/>
    <w:rsid w:val="3B8468B7"/>
    <w:rsid w:val="3BC1525B"/>
    <w:rsid w:val="3C71EF65"/>
    <w:rsid w:val="3C8B93F7"/>
    <w:rsid w:val="3CAAFEEB"/>
    <w:rsid w:val="3CD4CEC9"/>
    <w:rsid w:val="3CE8FF0E"/>
    <w:rsid w:val="3CEF7E1D"/>
    <w:rsid w:val="3D2404BD"/>
    <w:rsid w:val="3D362EA6"/>
    <w:rsid w:val="3D6C27F2"/>
    <w:rsid w:val="3D71C946"/>
    <w:rsid w:val="3D909099"/>
    <w:rsid w:val="3DA6721D"/>
    <w:rsid w:val="3DA697C2"/>
    <w:rsid w:val="3DCD089B"/>
    <w:rsid w:val="3DD3A9BF"/>
    <w:rsid w:val="3DEAEE98"/>
    <w:rsid w:val="3DEFB657"/>
    <w:rsid w:val="3DFC2935"/>
    <w:rsid w:val="3E016A1B"/>
    <w:rsid w:val="3E9C1D23"/>
    <w:rsid w:val="3EA09E85"/>
    <w:rsid w:val="3EAFF23C"/>
    <w:rsid w:val="3ECD56AA"/>
    <w:rsid w:val="3F5A0DC6"/>
    <w:rsid w:val="3F720EA1"/>
    <w:rsid w:val="3F8F8C6E"/>
    <w:rsid w:val="3FAFA9D4"/>
    <w:rsid w:val="3FBA17F5"/>
    <w:rsid w:val="3FD39851"/>
    <w:rsid w:val="3FD6B65A"/>
    <w:rsid w:val="3FE1143A"/>
    <w:rsid w:val="3FF2333D"/>
    <w:rsid w:val="40082476"/>
    <w:rsid w:val="40109AC1"/>
    <w:rsid w:val="406C427A"/>
    <w:rsid w:val="40824D8A"/>
    <w:rsid w:val="408771A9"/>
    <w:rsid w:val="40D1660D"/>
    <w:rsid w:val="4106323C"/>
    <w:rsid w:val="411BD20E"/>
    <w:rsid w:val="41665440"/>
    <w:rsid w:val="41812178"/>
    <w:rsid w:val="418FC4EB"/>
    <w:rsid w:val="41AD549C"/>
    <w:rsid w:val="41B8B42A"/>
    <w:rsid w:val="41CC37B7"/>
    <w:rsid w:val="41E3680A"/>
    <w:rsid w:val="41F9943C"/>
    <w:rsid w:val="42169AFD"/>
    <w:rsid w:val="4233E85C"/>
    <w:rsid w:val="424F4A1F"/>
    <w:rsid w:val="42523B2D"/>
    <w:rsid w:val="425E36EE"/>
    <w:rsid w:val="426BAFA8"/>
    <w:rsid w:val="427E2E88"/>
    <w:rsid w:val="42A89C8D"/>
    <w:rsid w:val="42A9C4D2"/>
    <w:rsid w:val="42ECB147"/>
    <w:rsid w:val="42FF3D14"/>
    <w:rsid w:val="4310FA28"/>
    <w:rsid w:val="4327D185"/>
    <w:rsid w:val="4351B904"/>
    <w:rsid w:val="4361BAC0"/>
    <w:rsid w:val="436619C4"/>
    <w:rsid w:val="43CDA07A"/>
    <w:rsid w:val="43D08544"/>
    <w:rsid w:val="43EE0B8E"/>
    <w:rsid w:val="4405668D"/>
    <w:rsid w:val="4407E34A"/>
    <w:rsid w:val="448432E0"/>
    <w:rsid w:val="449D4BE9"/>
    <w:rsid w:val="44A20495"/>
    <w:rsid w:val="44A315FB"/>
    <w:rsid w:val="44A6B975"/>
    <w:rsid w:val="451C72C4"/>
    <w:rsid w:val="452CE32B"/>
    <w:rsid w:val="454CEA6D"/>
    <w:rsid w:val="4565D820"/>
    <w:rsid w:val="458890BE"/>
    <w:rsid w:val="459143B0"/>
    <w:rsid w:val="459CA2FC"/>
    <w:rsid w:val="45BE7692"/>
    <w:rsid w:val="45C35E9B"/>
    <w:rsid w:val="45C440EB"/>
    <w:rsid w:val="462A171A"/>
    <w:rsid w:val="462F2315"/>
    <w:rsid w:val="463B31A0"/>
    <w:rsid w:val="4649A3E8"/>
    <w:rsid w:val="46650341"/>
    <w:rsid w:val="466A700C"/>
    <w:rsid w:val="4671B5A9"/>
    <w:rsid w:val="467963B2"/>
    <w:rsid w:val="467BCAF7"/>
    <w:rsid w:val="468B081D"/>
    <w:rsid w:val="46923D2B"/>
    <w:rsid w:val="4696C143"/>
    <w:rsid w:val="46F11FE3"/>
    <w:rsid w:val="47139222"/>
    <w:rsid w:val="4739F2E1"/>
    <w:rsid w:val="474CC412"/>
    <w:rsid w:val="47847316"/>
    <w:rsid w:val="479C90FE"/>
    <w:rsid w:val="47F53518"/>
    <w:rsid w:val="4807DB43"/>
    <w:rsid w:val="4813B485"/>
    <w:rsid w:val="481B9A52"/>
    <w:rsid w:val="483F8F2B"/>
    <w:rsid w:val="484C8671"/>
    <w:rsid w:val="484CBB21"/>
    <w:rsid w:val="485E8A00"/>
    <w:rsid w:val="4867B1AA"/>
    <w:rsid w:val="48965D5E"/>
    <w:rsid w:val="489B235A"/>
    <w:rsid w:val="48C669E9"/>
    <w:rsid w:val="48D68ACE"/>
    <w:rsid w:val="48F3E252"/>
    <w:rsid w:val="491340A4"/>
    <w:rsid w:val="491632F7"/>
    <w:rsid w:val="4965216B"/>
    <w:rsid w:val="496E85D5"/>
    <w:rsid w:val="497F5803"/>
    <w:rsid w:val="49A20158"/>
    <w:rsid w:val="49AE7099"/>
    <w:rsid w:val="49BAE70C"/>
    <w:rsid w:val="49CB34FB"/>
    <w:rsid w:val="49EB2A7A"/>
    <w:rsid w:val="4A03E310"/>
    <w:rsid w:val="4A12880B"/>
    <w:rsid w:val="4A147CAF"/>
    <w:rsid w:val="4A255EE9"/>
    <w:rsid w:val="4A44E5AF"/>
    <w:rsid w:val="4A53021B"/>
    <w:rsid w:val="4A7E8A4A"/>
    <w:rsid w:val="4A80BB8B"/>
    <w:rsid w:val="4A85F190"/>
    <w:rsid w:val="4A9ABB92"/>
    <w:rsid w:val="4AA540BB"/>
    <w:rsid w:val="4ACB5FBC"/>
    <w:rsid w:val="4ADA72E0"/>
    <w:rsid w:val="4B2159E2"/>
    <w:rsid w:val="4B2AEA34"/>
    <w:rsid w:val="4B3069B5"/>
    <w:rsid w:val="4B581EF3"/>
    <w:rsid w:val="4B62AFDF"/>
    <w:rsid w:val="4B67CACE"/>
    <w:rsid w:val="4B87074C"/>
    <w:rsid w:val="4B90C075"/>
    <w:rsid w:val="4BA42706"/>
    <w:rsid w:val="4BD287B1"/>
    <w:rsid w:val="4BF54EBA"/>
    <w:rsid w:val="4C03683A"/>
    <w:rsid w:val="4C202C28"/>
    <w:rsid w:val="4C426A80"/>
    <w:rsid w:val="4C911EEA"/>
    <w:rsid w:val="4C98FDD9"/>
    <w:rsid w:val="4C9FFBF9"/>
    <w:rsid w:val="4CB46DA6"/>
    <w:rsid w:val="4CC30FEE"/>
    <w:rsid w:val="4CC74DAF"/>
    <w:rsid w:val="4CE0FAA8"/>
    <w:rsid w:val="4CE7EC6B"/>
    <w:rsid w:val="4D2805E4"/>
    <w:rsid w:val="4D3771A4"/>
    <w:rsid w:val="4D583E7A"/>
    <w:rsid w:val="4D5C51A3"/>
    <w:rsid w:val="4D60318C"/>
    <w:rsid w:val="4D83CF76"/>
    <w:rsid w:val="4DBCF74C"/>
    <w:rsid w:val="4DD32F62"/>
    <w:rsid w:val="4DFB05C3"/>
    <w:rsid w:val="4E108DD2"/>
    <w:rsid w:val="4E3F7BA3"/>
    <w:rsid w:val="4E43F49A"/>
    <w:rsid w:val="4E6E85D0"/>
    <w:rsid w:val="4E74B633"/>
    <w:rsid w:val="4E9FCDC5"/>
    <w:rsid w:val="4EE15722"/>
    <w:rsid w:val="4EE2F7CF"/>
    <w:rsid w:val="4EE64E76"/>
    <w:rsid w:val="4EFCC4ED"/>
    <w:rsid w:val="4F02C8B7"/>
    <w:rsid w:val="4F068E29"/>
    <w:rsid w:val="4F079C7B"/>
    <w:rsid w:val="4F0D8168"/>
    <w:rsid w:val="4F16F8E0"/>
    <w:rsid w:val="4F289F3A"/>
    <w:rsid w:val="4F4B3273"/>
    <w:rsid w:val="4F4EC636"/>
    <w:rsid w:val="4F4F7906"/>
    <w:rsid w:val="4F727035"/>
    <w:rsid w:val="4F8FAB3C"/>
    <w:rsid w:val="4F9031DF"/>
    <w:rsid w:val="4FA98540"/>
    <w:rsid w:val="4FC5F320"/>
    <w:rsid w:val="4FD24F5D"/>
    <w:rsid w:val="4FDA60C4"/>
    <w:rsid w:val="4FEB85B8"/>
    <w:rsid w:val="502EC946"/>
    <w:rsid w:val="5067A034"/>
    <w:rsid w:val="5075D4E5"/>
    <w:rsid w:val="50A1CBD3"/>
    <w:rsid w:val="50B4B2C9"/>
    <w:rsid w:val="50D01908"/>
    <w:rsid w:val="50F82958"/>
    <w:rsid w:val="5117AB5D"/>
    <w:rsid w:val="5123371A"/>
    <w:rsid w:val="51267EF2"/>
    <w:rsid w:val="512D2362"/>
    <w:rsid w:val="514953C2"/>
    <w:rsid w:val="51608D4B"/>
    <w:rsid w:val="516FD15B"/>
    <w:rsid w:val="517A61BD"/>
    <w:rsid w:val="51AEF906"/>
    <w:rsid w:val="51EEF264"/>
    <w:rsid w:val="51F64F05"/>
    <w:rsid w:val="522F0950"/>
    <w:rsid w:val="52509411"/>
    <w:rsid w:val="5255020E"/>
    <w:rsid w:val="5258E7B2"/>
    <w:rsid w:val="5260AB37"/>
    <w:rsid w:val="52637EAD"/>
    <w:rsid w:val="5289C0F8"/>
    <w:rsid w:val="5289E200"/>
    <w:rsid w:val="5298DC78"/>
    <w:rsid w:val="5311DF42"/>
    <w:rsid w:val="531953AC"/>
    <w:rsid w:val="531E294B"/>
    <w:rsid w:val="533EA4AF"/>
    <w:rsid w:val="534556CE"/>
    <w:rsid w:val="537AF61E"/>
    <w:rsid w:val="5390F58A"/>
    <w:rsid w:val="53A0DF69"/>
    <w:rsid w:val="53C977B3"/>
    <w:rsid w:val="53D4E3A6"/>
    <w:rsid w:val="53D5E919"/>
    <w:rsid w:val="53F34FD8"/>
    <w:rsid w:val="54024EC5"/>
    <w:rsid w:val="542524F9"/>
    <w:rsid w:val="54739B87"/>
    <w:rsid w:val="547E7BEC"/>
    <w:rsid w:val="5482461E"/>
    <w:rsid w:val="54855BAF"/>
    <w:rsid w:val="548F6302"/>
    <w:rsid w:val="5495B4CA"/>
    <w:rsid w:val="54A033D6"/>
    <w:rsid w:val="54AD7287"/>
    <w:rsid w:val="5512DE9F"/>
    <w:rsid w:val="5535A97E"/>
    <w:rsid w:val="5542BBBA"/>
    <w:rsid w:val="5554CA20"/>
    <w:rsid w:val="5570B407"/>
    <w:rsid w:val="55BEAA0E"/>
    <w:rsid w:val="560FBB13"/>
    <w:rsid w:val="56212C8F"/>
    <w:rsid w:val="56220946"/>
    <w:rsid w:val="5623D82C"/>
    <w:rsid w:val="5660B79E"/>
    <w:rsid w:val="569ADD12"/>
    <w:rsid w:val="56E27E7A"/>
    <w:rsid w:val="56E52CC5"/>
    <w:rsid w:val="57331BA8"/>
    <w:rsid w:val="5743BCDB"/>
    <w:rsid w:val="5748CE43"/>
    <w:rsid w:val="575A7A6F"/>
    <w:rsid w:val="577725BB"/>
    <w:rsid w:val="5784D4E2"/>
    <w:rsid w:val="57AB8B74"/>
    <w:rsid w:val="57BBBFCB"/>
    <w:rsid w:val="5813DE27"/>
    <w:rsid w:val="582B975A"/>
    <w:rsid w:val="58346D18"/>
    <w:rsid w:val="588CF9DC"/>
    <w:rsid w:val="58948844"/>
    <w:rsid w:val="5896CCD9"/>
    <w:rsid w:val="58BE2A34"/>
    <w:rsid w:val="58BFBB0D"/>
    <w:rsid w:val="58CDC942"/>
    <w:rsid w:val="58D56AEA"/>
    <w:rsid w:val="5902B615"/>
    <w:rsid w:val="591FBBCA"/>
    <w:rsid w:val="592ACBFE"/>
    <w:rsid w:val="592C7C13"/>
    <w:rsid w:val="592F5219"/>
    <w:rsid w:val="5942ED8B"/>
    <w:rsid w:val="597998FD"/>
    <w:rsid w:val="599056D9"/>
    <w:rsid w:val="59960292"/>
    <w:rsid w:val="59A1BD8D"/>
    <w:rsid w:val="59E23883"/>
    <w:rsid w:val="5A1A1766"/>
    <w:rsid w:val="5A21D4AC"/>
    <w:rsid w:val="5A3D53D2"/>
    <w:rsid w:val="5A594B6E"/>
    <w:rsid w:val="5A782C3E"/>
    <w:rsid w:val="5A8ECE41"/>
    <w:rsid w:val="5AD6420B"/>
    <w:rsid w:val="5AE39FE0"/>
    <w:rsid w:val="5B56CED2"/>
    <w:rsid w:val="5B7E06BA"/>
    <w:rsid w:val="5B7FB28B"/>
    <w:rsid w:val="5BB54D9F"/>
    <w:rsid w:val="5BBCF6A4"/>
    <w:rsid w:val="5BD00CC5"/>
    <w:rsid w:val="5C09C8A6"/>
    <w:rsid w:val="5C39F76A"/>
    <w:rsid w:val="5C6A3B89"/>
    <w:rsid w:val="5C7378D1"/>
    <w:rsid w:val="5C7E0FE8"/>
    <w:rsid w:val="5C811465"/>
    <w:rsid w:val="5C8E4201"/>
    <w:rsid w:val="5C997F02"/>
    <w:rsid w:val="5C9AB6C6"/>
    <w:rsid w:val="5CE20BC1"/>
    <w:rsid w:val="5CE46503"/>
    <w:rsid w:val="5CE99742"/>
    <w:rsid w:val="5D080350"/>
    <w:rsid w:val="5D0AF4C2"/>
    <w:rsid w:val="5D15BED4"/>
    <w:rsid w:val="5D7DB06E"/>
    <w:rsid w:val="5D9B380C"/>
    <w:rsid w:val="5DB6BDDB"/>
    <w:rsid w:val="5DC5B420"/>
    <w:rsid w:val="5DC8790B"/>
    <w:rsid w:val="5DCC6BA8"/>
    <w:rsid w:val="5DD8FDEE"/>
    <w:rsid w:val="5DDE6495"/>
    <w:rsid w:val="5E268A65"/>
    <w:rsid w:val="5E2E7349"/>
    <w:rsid w:val="5E2EA5E9"/>
    <w:rsid w:val="5E350A14"/>
    <w:rsid w:val="5E777272"/>
    <w:rsid w:val="5EBA310D"/>
    <w:rsid w:val="5EFAF965"/>
    <w:rsid w:val="5F0A38F8"/>
    <w:rsid w:val="5F568E24"/>
    <w:rsid w:val="5F5EB3AE"/>
    <w:rsid w:val="5F868EA7"/>
    <w:rsid w:val="5F9D948E"/>
    <w:rsid w:val="5FBECCB2"/>
    <w:rsid w:val="5FD0DA75"/>
    <w:rsid w:val="5FEDF0F0"/>
    <w:rsid w:val="60141632"/>
    <w:rsid w:val="6032D428"/>
    <w:rsid w:val="60455404"/>
    <w:rsid w:val="60583628"/>
    <w:rsid w:val="60584EAE"/>
    <w:rsid w:val="60B19651"/>
    <w:rsid w:val="60D5C19C"/>
    <w:rsid w:val="60DBEC8D"/>
    <w:rsid w:val="60DC4BE5"/>
    <w:rsid w:val="60DF937F"/>
    <w:rsid w:val="60EDD60C"/>
    <w:rsid w:val="60FF6DC1"/>
    <w:rsid w:val="61035800"/>
    <w:rsid w:val="613FA980"/>
    <w:rsid w:val="6148A8D0"/>
    <w:rsid w:val="61493E93"/>
    <w:rsid w:val="6151D9B2"/>
    <w:rsid w:val="6186803F"/>
    <w:rsid w:val="618B7D7A"/>
    <w:rsid w:val="61A45342"/>
    <w:rsid w:val="61CBD6F0"/>
    <w:rsid w:val="61E70512"/>
    <w:rsid w:val="61F27065"/>
    <w:rsid w:val="61F411DD"/>
    <w:rsid w:val="61FCDA5D"/>
    <w:rsid w:val="62111E34"/>
    <w:rsid w:val="6239AAC1"/>
    <w:rsid w:val="623ACBFA"/>
    <w:rsid w:val="6257B87B"/>
    <w:rsid w:val="62B05550"/>
    <w:rsid w:val="62EB66A9"/>
    <w:rsid w:val="62EDC254"/>
    <w:rsid w:val="63094AE1"/>
    <w:rsid w:val="631A6A99"/>
    <w:rsid w:val="635336AD"/>
    <w:rsid w:val="63818FE4"/>
    <w:rsid w:val="639456BB"/>
    <w:rsid w:val="639B6E65"/>
    <w:rsid w:val="63A5B2B1"/>
    <w:rsid w:val="63A66144"/>
    <w:rsid w:val="63A7C884"/>
    <w:rsid w:val="63CD57F9"/>
    <w:rsid w:val="63EC5186"/>
    <w:rsid w:val="63F0D300"/>
    <w:rsid w:val="6428B7C8"/>
    <w:rsid w:val="642B9F6B"/>
    <w:rsid w:val="644E36D4"/>
    <w:rsid w:val="6466E3B7"/>
    <w:rsid w:val="647D607A"/>
    <w:rsid w:val="648662F6"/>
    <w:rsid w:val="6486D113"/>
    <w:rsid w:val="64A89E2A"/>
    <w:rsid w:val="64BE860F"/>
    <w:rsid w:val="64CC856E"/>
    <w:rsid w:val="64DD1BE5"/>
    <w:rsid w:val="65120F7D"/>
    <w:rsid w:val="651FD2E6"/>
    <w:rsid w:val="6521C73B"/>
    <w:rsid w:val="652CF95A"/>
    <w:rsid w:val="65B665AB"/>
    <w:rsid w:val="65CBEF35"/>
    <w:rsid w:val="65FB2401"/>
    <w:rsid w:val="66170D86"/>
    <w:rsid w:val="663615BE"/>
    <w:rsid w:val="665197A9"/>
    <w:rsid w:val="6651FA80"/>
    <w:rsid w:val="6677F900"/>
    <w:rsid w:val="668EC516"/>
    <w:rsid w:val="66B99646"/>
    <w:rsid w:val="66CBF77D"/>
    <w:rsid w:val="66E055A3"/>
    <w:rsid w:val="66E7C137"/>
    <w:rsid w:val="66EBC4B2"/>
    <w:rsid w:val="6728C557"/>
    <w:rsid w:val="672DF083"/>
    <w:rsid w:val="67563731"/>
    <w:rsid w:val="675CD593"/>
    <w:rsid w:val="675F0D9F"/>
    <w:rsid w:val="67A174EB"/>
    <w:rsid w:val="67B44452"/>
    <w:rsid w:val="67BD2D24"/>
    <w:rsid w:val="67CC0563"/>
    <w:rsid w:val="67D2BC4B"/>
    <w:rsid w:val="67E21C4D"/>
    <w:rsid w:val="67EF9685"/>
    <w:rsid w:val="67F88159"/>
    <w:rsid w:val="6832007D"/>
    <w:rsid w:val="68537518"/>
    <w:rsid w:val="685AA79A"/>
    <w:rsid w:val="68813068"/>
    <w:rsid w:val="6889405F"/>
    <w:rsid w:val="6893B897"/>
    <w:rsid w:val="68A15261"/>
    <w:rsid w:val="68A2C5DD"/>
    <w:rsid w:val="68BA1129"/>
    <w:rsid w:val="68BD0E70"/>
    <w:rsid w:val="68CC81DB"/>
    <w:rsid w:val="68D1AF3D"/>
    <w:rsid w:val="68E6E07C"/>
    <w:rsid w:val="68E9EE80"/>
    <w:rsid w:val="68FF2163"/>
    <w:rsid w:val="6912BB4D"/>
    <w:rsid w:val="693BD947"/>
    <w:rsid w:val="6940072B"/>
    <w:rsid w:val="696AB797"/>
    <w:rsid w:val="6998EB65"/>
    <w:rsid w:val="69AF7C0D"/>
    <w:rsid w:val="69B7E34B"/>
    <w:rsid w:val="69D550E5"/>
    <w:rsid w:val="69D7C63D"/>
    <w:rsid w:val="69E26133"/>
    <w:rsid w:val="6A0911CF"/>
    <w:rsid w:val="6A142B87"/>
    <w:rsid w:val="6A18DC9B"/>
    <w:rsid w:val="6A216555"/>
    <w:rsid w:val="6A21839B"/>
    <w:rsid w:val="6A519670"/>
    <w:rsid w:val="6A590F96"/>
    <w:rsid w:val="6A82C903"/>
    <w:rsid w:val="6AC4E31D"/>
    <w:rsid w:val="6AC5CEFE"/>
    <w:rsid w:val="6AD9A70A"/>
    <w:rsid w:val="6AFE6660"/>
    <w:rsid w:val="6B186044"/>
    <w:rsid w:val="6B1D417D"/>
    <w:rsid w:val="6B256483"/>
    <w:rsid w:val="6B2FFC8D"/>
    <w:rsid w:val="6B569B7D"/>
    <w:rsid w:val="6B6F3425"/>
    <w:rsid w:val="6B9CA3F8"/>
    <w:rsid w:val="6BC06841"/>
    <w:rsid w:val="6C2D17F9"/>
    <w:rsid w:val="6C4F6394"/>
    <w:rsid w:val="6C5A3C36"/>
    <w:rsid w:val="6C5C84D4"/>
    <w:rsid w:val="6C6D8789"/>
    <w:rsid w:val="6C6EBD9E"/>
    <w:rsid w:val="6C727A11"/>
    <w:rsid w:val="6C734C8A"/>
    <w:rsid w:val="6C7E2818"/>
    <w:rsid w:val="6C80109C"/>
    <w:rsid w:val="6C858B46"/>
    <w:rsid w:val="6CD659BC"/>
    <w:rsid w:val="6D07328A"/>
    <w:rsid w:val="6D1856A3"/>
    <w:rsid w:val="6D2B001C"/>
    <w:rsid w:val="6D35907E"/>
    <w:rsid w:val="6DAA72F3"/>
    <w:rsid w:val="6DC41808"/>
    <w:rsid w:val="6DC45AEE"/>
    <w:rsid w:val="6DE5D473"/>
    <w:rsid w:val="6DEC5196"/>
    <w:rsid w:val="6DEFC6DD"/>
    <w:rsid w:val="6E0D580D"/>
    <w:rsid w:val="6E4B1693"/>
    <w:rsid w:val="6E5C5A76"/>
    <w:rsid w:val="6E616C6A"/>
    <w:rsid w:val="6E8C13D3"/>
    <w:rsid w:val="6EFFED25"/>
    <w:rsid w:val="6F038731"/>
    <w:rsid w:val="6F20930A"/>
    <w:rsid w:val="6F2DA296"/>
    <w:rsid w:val="6F3305D9"/>
    <w:rsid w:val="6F4888B5"/>
    <w:rsid w:val="6F510DC4"/>
    <w:rsid w:val="6F5DDFBF"/>
    <w:rsid w:val="6F692348"/>
    <w:rsid w:val="6F749D3C"/>
    <w:rsid w:val="6F803B0E"/>
    <w:rsid w:val="6F8B973E"/>
    <w:rsid w:val="6F8EA4B1"/>
    <w:rsid w:val="6FA74B20"/>
    <w:rsid w:val="6FC9159D"/>
    <w:rsid w:val="70011FE3"/>
    <w:rsid w:val="701A86F4"/>
    <w:rsid w:val="704902DA"/>
    <w:rsid w:val="704A3CFE"/>
    <w:rsid w:val="7050B505"/>
    <w:rsid w:val="70543A81"/>
    <w:rsid w:val="70A44D13"/>
    <w:rsid w:val="70B37411"/>
    <w:rsid w:val="70CAC344"/>
    <w:rsid w:val="70CADEDB"/>
    <w:rsid w:val="70F4DF4D"/>
    <w:rsid w:val="710400B7"/>
    <w:rsid w:val="7129127A"/>
    <w:rsid w:val="713533F9"/>
    <w:rsid w:val="7144AE34"/>
    <w:rsid w:val="716186C0"/>
    <w:rsid w:val="7164E5FE"/>
    <w:rsid w:val="7170B472"/>
    <w:rsid w:val="717C7A8B"/>
    <w:rsid w:val="71903479"/>
    <w:rsid w:val="71CC7167"/>
    <w:rsid w:val="71DC1006"/>
    <w:rsid w:val="71ED4860"/>
    <w:rsid w:val="71FB7C2F"/>
    <w:rsid w:val="71FF3DFA"/>
    <w:rsid w:val="72028CA5"/>
    <w:rsid w:val="7219169E"/>
    <w:rsid w:val="721AB7D2"/>
    <w:rsid w:val="726F4A3D"/>
    <w:rsid w:val="728DAAB0"/>
    <w:rsid w:val="72A6B893"/>
    <w:rsid w:val="72A8BE31"/>
    <w:rsid w:val="72D4BAEA"/>
    <w:rsid w:val="72DC7C28"/>
    <w:rsid w:val="72E78E02"/>
    <w:rsid w:val="72F17E83"/>
    <w:rsid w:val="72F7DFC2"/>
    <w:rsid w:val="730548D3"/>
    <w:rsid w:val="734BC50D"/>
    <w:rsid w:val="737AD6DA"/>
    <w:rsid w:val="7385B26E"/>
    <w:rsid w:val="73864F74"/>
    <w:rsid w:val="73885B65"/>
    <w:rsid w:val="742075EC"/>
    <w:rsid w:val="7442D33C"/>
    <w:rsid w:val="745F217F"/>
    <w:rsid w:val="7460FCD9"/>
    <w:rsid w:val="74B5E0F3"/>
    <w:rsid w:val="74C73F04"/>
    <w:rsid w:val="75016939"/>
    <w:rsid w:val="75122533"/>
    <w:rsid w:val="751CDD51"/>
    <w:rsid w:val="7520003A"/>
    <w:rsid w:val="7536A813"/>
    <w:rsid w:val="75823026"/>
    <w:rsid w:val="75855763"/>
    <w:rsid w:val="75A19C6A"/>
    <w:rsid w:val="75B7150E"/>
    <w:rsid w:val="75B74731"/>
    <w:rsid w:val="75C08CD0"/>
    <w:rsid w:val="75D7E522"/>
    <w:rsid w:val="760FA1B9"/>
    <w:rsid w:val="768393F4"/>
    <w:rsid w:val="768B6150"/>
    <w:rsid w:val="769E7D40"/>
    <w:rsid w:val="769F0F51"/>
    <w:rsid w:val="76B384C3"/>
    <w:rsid w:val="76C168A8"/>
    <w:rsid w:val="76CB98AD"/>
    <w:rsid w:val="76EEB383"/>
    <w:rsid w:val="770F095F"/>
    <w:rsid w:val="772B2F66"/>
    <w:rsid w:val="77362590"/>
    <w:rsid w:val="77362898"/>
    <w:rsid w:val="7791EB31"/>
    <w:rsid w:val="77BA124D"/>
    <w:rsid w:val="77DF529C"/>
    <w:rsid w:val="77E89AE0"/>
    <w:rsid w:val="77F9FDAA"/>
    <w:rsid w:val="781D8E55"/>
    <w:rsid w:val="7829AB75"/>
    <w:rsid w:val="782C2A48"/>
    <w:rsid w:val="78755966"/>
    <w:rsid w:val="78B4F7B4"/>
    <w:rsid w:val="78B9992E"/>
    <w:rsid w:val="78EFC3F3"/>
    <w:rsid w:val="7900FEA6"/>
    <w:rsid w:val="79324F98"/>
    <w:rsid w:val="7945DC99"/>
    <w:rsid w:val="797B22FD"/>
    <w:rsid w:val="7984D6F4"/>
    <w:rsid w:val="79862843"/>
    <w:rsid w:val="79876314"/>
    <w:rsid w:val="79AF501C"/>
    <w:rsid w:val="79B87EC4"/>
    <w:rsid w:val="79D84700"/>
    <w:rsid w:val="7A126026"/>
    <w:rsid w:val="7A248E3D"/>
    <w:rsid w:val="7A354648"/>
    <w:rsid w:val="7A5CE41D"/>
    <w:rsid w:val="7A5F0164"/>
    <w:rsid w:val="7A69C453"/>
    <w:rsid w:val="7A92CFCE"/>
    <w:rsid w:val="7AA3E939"/>
    <w:rsid w:val="7AB9AA1B"/>
    <w:rsid w:val="7AC9418E"/>
    <w:rsid w:val="7ADB335A"/>
    <w:rsid w:val="7AEFEC4D"/>
    <w:rsid w:val="7B61859E"/>
    <w:rsid w:val="7B8E92E5"/>
    <w:rsid w:val="7B8F2CDC"/>
    <w:rsid w:val="7BB3038C"/>
    <w:rsid w:val="7BB80D1D"/>
    <w:rsid w:val="7BC92A47"/>
    <w:rsid w:val="7C35CF0B"/>
    <w:rsid w:val="7C36012E"/>
    <w:rsid w:val="7C57D0D0"/>
    <w:rsid w:val="7C871541"/>
    <w:rsid w:val="7C92E859"/>
    <w:rsid w:val="7CB4E205"/>
    <w:rsid w:val="7CD6EDD7"/>
    <w:rsid w:val="7D1136CC"/>
    <w:rsid w:val="7D32E9CC"/>
    <w:rsid w:val="7D3492A2"/>
    <w:rsid w:val="7D50C8C8"/>
    <w:rsid w:val="7D530AAA"/>
    <w:rsid w:val="7D7328AB"/>
    <w:rsid w:val="7D81008F"/>
    <w:rsid w:val="7DC0FA64"/>
    <w:rsid w:val="7DC748DE"/>
    <w:rsid w:val="7DCC41C9"/>
    <w:rsid w:val="7DDD7577"/>
    <w:rsid w:val="7DFD1056"/>
    <w:rsid w:val="7E3B8713"/>
    <w:rsid w:val="7E51A165"/>
    <w:rsid w:val="7E651917"/>
    <w:rsid w:val="7E6B887B"/>
    <w:rsid w:val="7E72B64C"/>
    <w:rsid w:val="7E79F90F"/>
    <w:rsid w:val="7E7C9172"/>
    <w:rsid w:val="7E891335"/>
    <w:rsid w:val="7EF771AB"/>
    <w:rsid w:val="7F1477E7"/>
    <w:rsid w:val="7F4F246B"/>
    <w:rsid w:val="7F57CA2C"/>
    <w:rsid w:val="7F98285E"/>
    <w:rsid w:val="7FAD7C08"/>
    <w:rsid w:val="7FE11CE4"/>
    <w:rsid w:val="7FE93849"/>
    <w:rsid w:val="7FF109B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0A1AE6"/>
  <w15:docId w15:val="{A9FE482D-84AA-47C1-94C6-BE450615F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A04CD"/>
    <w:pPr>
      <w:spacing w:before="120" w:after="120" w:line="240" w:lineRule="auto"/>
      <w:jc w:val="both"/>
    </w:pPr>
    <w:rPr>
      <w:rFonts w:ascii="Times New Roman" w:eastAsia="Calibri" w:hAnsi="Times New Roman" w:cs="Times New Roman"/>
      <w:sz w:val="24"/>
      <w:szCs w:val="20"/>
      <w:lang w:eastAsia="pl-PL" w:bidi="pl-PL"/>
    </w:rPr>
  </w:style>
  <w:style w:type="paragraph" w:styleId="Nagwek1">
    <w:name w:val="heading 1"/>
    <w:basedOn w:val="Normalny"/>
    <w:next w:val="Normalny"/>
    <w:link w:val="Nagwek1Znak"/>
    <w:uiPriority w:val="9"/>
    <w:qFormat/>
    <w:rsid w:val="00EE43C5"/>
    <w:pPr>
      <w:keepNext/>
      <w:keepLines/>
      <w:numPr>
        <w:numId w:val="1"/>
      </w:numPr>
      <w:spacing w:before="240" w:after="0"/>
      <w:ind w:left="360"/>
      <w:outlineLvl w:val="0"/>
    </w:pPr>
    <w:rPr>
      <w:rFonts w:asciiTheme="minorHAnsi" w:eastAsiaTheme="majorEastAsia" w:hAnsiTheme="minorHAnsi" w:cstheme="majorBidi"/>
      <w:b/>
      <w:color w:val="2F5496" w:themeColor="accent5" w:themeShade="BF"/>
      <w:szCs w:val="32"/>
    </w:rPr>
  </w:style>
  <w:style w:type="paragraph" w:styleId="Nagwek2">
    <w:name w:val="heading 2"/>
    <w:basedOn w:val="Normalny"/>
    <w:next w:val="Normalny"/>
    <w:link w:val="Nagwek2Znak"/>
    <w:uiPriority w:val="9"/>
    <w:qFormat/>
    <w:rsid w:val="00EE43C5"/>
    <w:pPr>
      <w:keepNext/>
      <w:numPr>
        <w:numId w:val="2"/>
      </w:numPr>
      <w:spacing w:before="0" w:after="240"/>
      <w:ind w:left="360"/>
      <w:jc w:val="left"/>
      <w:outlineLvl w:val="1"/>
    </w:pPr>
    <w:rPr>
      <w:rFonts w:asciiTheme="minorHAnsi" w:eastAsia="Times New Roman" w:hAnsiTheme="minorHAnsi"/>
      <w:b/>
      <w:color w:val="2F5496" w:themeColor="accent5" w:themeShade="BF"/>
    </w:rPr>
  </w:style>
  <w:style w:type="paragraph" w:styleId="Nagwek3">
    <w:name w:val="heading 3"/>
    <w:basedOn w:val="Normalny"/>
    <w:next w:val="Normalny"/>
    <w:link w:val="Nagwek3Znak"/>
    <w:uiPriority w:val="9"/>
    <w:qFormat/>
    <w:rsid w:val="00EE43C5"/>
    <w:pPr>
      <w:keepNext/>
      <w:tabs>
        <w:tab w:val="num" w:pos="1920"/>
      </w:tabs>
      <w:spacing w:before="0" w:after="240"/>
      <w:ind w:left="840" w:hanging="840"/>
      <w:outlineLvl w:val="2"/>
    </w:pPr>
    <w:rPr>
      <w:rFonts w:asciiTheme="minorHAnsi" w:eastAsia="Times New Roman" w:hAnsiTheme="minorHAnsi"/>
      <w:b/>
      <w:color w:val="2F5496" w:themeColor="accent5" w:themeShade="BF"/>
    </w:rPr>
  </w:style>
  <w:style w:type="paragraph" w:styleId="Nagwek4">
    <w:name w:val="heading 4"/>
    <w:basedOn w:val="Normalny"/>
    <w:next w:val="Normalny"/>
    <w:link w:val="Nagwek4Znak"/>
    <w:uiPriority w:val="9"/>
    <w:qFormat/>
    <w:rsid w:val="00385B19"/>
    <w:pPr>
      <w:keepNext/>
      <w:tabs>
        <w:tab w:val="num" w:pos="2880"/>
      </w:tabs>
      <w:spacing w:before="0" w:after="240"/>
      <w:ind w:left="2880" w:hanging="960"/>
      <w:outlineLvl w:val="3"/>
    </w:pPr>
    <w:rPr>
      <w:rFonts w:eastAsia="Times New Roman"/>
    </w:rPr>
  </w:style>
  <w:style w:type="paragraph" w:styleId="Nagwek5">
    <w:name w:val="heading 5"/>
    <w:basedOn w:val="Normalny"/>
    <w:next w:val="Normalny"/>
    <w:link w:val="Nagwek5Znak"/>
    <w:uiPriority w:val="9"/>
    <w:unhideWhenUsed/>
    <w:qFormat/>
    <w:rsid w:val="0093433C"/>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unhideWhenUsed/>
    <w:qFormat/>
    <w:rsid w:val="0093433C"/>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unhideWhenUsed/>
    <w:qFormat/>
    <w:rsid w:val="0093433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93433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93433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D2495"/>
    <w:pPr>
      <w:tabs>
        <w:tab w:val="center" w:pos="4535"/>
        <w:tab w:val="right" w:pos="9071"/>
      </w:tabs>
      <w:spacing w:before="0"/>
    </w:pPr>
    <w:rPr>
      <w:szCs w:val="22"/>
    </w:rPr>
  </w:style>
  <w:style w:type="character" w:customStyle="1" w:styleId="NagwekZnak">
    <w:name w:val="Nagłówek Znak"/>
    <w:basedOn w:val="Domylnaczcionkaakapitu"/>
    <w:link w:val="Nagwek"/>
    <w:uiPriority w:val="99"/>
    <w:rsid w:val="00AD2495"/>
    <w:rPr>
      <w:rFonts w:ascii="Times New Roman" w:eastAsia="Calibri" w:hAnsi="Times New Roman" w:cs="Times New Roman"/>
      <w:sz w:val="24"/>
      <w:lang w:eastAsia="pl-PL" w:bidi="pl-PL"/>
    </w:rPr>
  </w:style>
  <w:style w:type="paragraph" w:styleId="Tekstprzypisudolnego">
    <w:name w:val="footnote text"/>
    <w:aliases w:val="Schriftart: 9 pt,Schriftart: 10 pt,Schriftart: 8 pt,WB-Fußnotentext,FoodNote,ft,Footnote text,Footnote Text Char Char,Footnote Text Char1 Char Char,Footnote Text Char Char Char Char,fn,f,Char,Voetnoottekst Char,Footnote Text Char1"/>
    <w:basedOn w:val="Normalny"/>
    <w:link w:val="TekstprzypisudolnegoZnak"/>
    <w:uiPriority w:val="99"/>
    <w:unhideWhenUsed/>
    <w:qFormat/>
    <w:rsid w:val="00307C5B"/>
    <w:pPr>
      <w:spacing w:before="0" w:after="0"/>
      <w:ind w:left="720" w:hanging="720"/>
    </w:pPr>
    <w:rPr>
      <w:sz w:val="20"/>
    </w:rPr>
  </w:style>
  <w:style w:type="character" w:customStyle="1" w:styleId="TekstprzypisudolnegoZnak">
    <w:name w:val="Tekst przypisu dolnego Znak"/>
    <w:aliases w:val="Schriftart: 9 pt Znak,Schriftart: 10 pt Znak,Schriftart: 8 pt Znak,WB-Fußnotentext Znak,FoodNote Znak,ft Znak,Footnote text Znak,Footnote Text Char Char Znak,Footnote Text Char1 Char Char Znak,fn Znak,f Znak,Char Znak"/>
    <w:basedOn w:val="Domylnaczcionkaakapitu"/>
    <w:link w:val="Tekstprzypisudolnego"/>
    <w:uiPriority w:val="99"/>
    <w:rsid w:val="00307C5B"/>
    <w:rPr>
      <w:rFonts w:ascii="Times New Roman" w:eastAsia="Calibri" w:hAnsi="Times New Roman" w:cs="Times New Roman"/>
      <w:sz w:val="20"/>
      <w:szCs w:val="20"/>
      <w:lang w:eastAsia="pl-PL" w:bidi="pl-PL"/>
    </w:r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SUPERS"/>
    <w:uiPriority w:val="99"/>
    <w:unhideWhenUsed/>
    <w:qFormat/>
    <w:rsid w:val="00307C5B"/>
    <w:rPr>
      <w:shd w:val="clear" w:color="auto" w:fill="auto"/>
      <w:vertAlign w:val="superscript"/>
    </w:rPr>
  </w:style>
  <w:style w:type="paragraph" w:styleId="Akapitzlist">
    <w:name w:val="List Paragraph"/>
    <w:aliases w:val="Akapit z listą BS,Numerowanie,A_wyliczenie,K-P_odwolanie,Akapit z listą5,maz_wyliczenie,opis dzialania,EPL lista punktowana z wyrózneniem,1st level - Bullet List Paragraph,Lettre d'introduction,Normal bullet 2,Bullet list,List Paragraph"/>
    <w:basedOn w:val="Normalny"/>
    <w:link w:val="AkapitzlistZnak"/>
    <w:uiPriority w:val="34"/>
    <w:qFormat/>
    <w:rsid w:val="00385B19"/>
    <w:pPr>
      <w:ind w:left="720"/>
      <w:contextualSpacing/>
    </w:pPr>
  </w:style>
  <w:style w:type="character" w:customStyle="1" w:styleId="Nagwek1Znak">
    <w:name w:val="Nagłówek 1 Znak"/>
    <w:basedOn w:val="Domylnaczcionkaakapitu"/>
    <w:link w:val="Nagwek1"/>
    <w:uiPriority w:val="9"/>
    <w:rsid w:val="00EE43C5"/>
    <w:rPr>
      <w:rFonts w:eastAsiaTheme="majorEastAsia" w:cstheme="majorBidi"/>
      <w:b/>
      <w:color w:val="2F5496" w:themeColor="accent5" w:themeShade="BF"/>
      <w:sz w:val="24"/>
      <w:szCs w:val="32"/>
      <w:lang w:eastAsia="pl-PL" w:bidi="pl-PL"/>
    </w:rPr>
  </w:style>
  <w:style w:type="character" w:customStyle="1" w:styleId="Nagwek2Znak">
    <w:name w:val="Nagłówek 2 Znak"/>
    <w:basedOn w:val="Domylnaczcionkaakapitu"/>
    <w:link w:val="Nagwek2"/>
    <w:uiPriority w:val="9"/>
    <w:rsid w:val="00EE43C5"/>
    <w:rPr>
      <w:rFonts w:eastAsia="Times New Roman" w:cs="Times New Roman"/>
      <w:b/>
      <w:color w:val="2F5496" w:themeColor="accent5" w:themeShade="BF"/>
      <w:sz w:val="24"/>
      <w:szCs w:val="20"/>
      <w:lang w:eastAsia="pl-PL" w:bidi="pl-PL"/>
    </w:rPr>
  </w:style>
  <w:style w:type="character" w:customStyle="1" w:styleId="Nagwek3Znak">
    <w:name w:val="Nagłówek 3 Znak"/>
    <w:basedOn w:val="Domylnaczcionkaakapitu"/>
    <w:link w:val="Nagwek3"/>
    <w:uiPriority w:val="9"/>
    <w:rsid w:val="00EE43C5"/>
    <w:rPr>
      <w:rFonts w:eastAsia="Times New Roman" w:cs="Times New Roman"/>
      <w:b/>
      <w:color w:val="2F5496" w:themeColor="accent5" w:themeShade="BF"/>
      <w:sz w:val="24"/>
      <w:szCs w:val="20"/>
      <w:lang w:eastAsia="pl-PL" w:bidi="pl-PL"/>
    </w:rPr>
  </w:style>
  <w:style w:type="character" w:customStyle="1" w:styleId="Nagwek4Znak">
    <w:name w:val="Nagłówek 4 Znak"/>
    <w:basedOn w:val="Domylnaczcionkaakapitu"/>
    <w:link w:val="Nagwek4"/>
    <w:uiPriority w:val="9"/>
    <w:rsid w:val="00385B19"/>
    <w:rPr>
      <w:rFonts w:ascii="Times New Roman" w:eastAsia="Times New Roman" w:hAnsi="Times New Roman" w:cs="Times New Roman"/>
      <w:sz w:val="24"/>
      <w:szCs w:val="20"/>
      <w:lang w:eastAsia="pl-PL" w:bidi="pl-PL"/>
    </w:rPr>
  </w:style>
  <w:style w:type="paragraph" w:customStyle="1" w:styleId="Text3">
    <w:name w:val="Text 3"/>
    <w:basedOn w:val="Normalny"/>
    <w:rsid w:val="00385B19"/>
    <w:pPr>
      <w:ind w:left="1984"/>
    </w:pPr>
    <w:rPr>
      <w:szCs w:val="22"/>
    </w:rPr>
  </w:style>
  <w:style w:type="paragraph" w:styleId="Nagwekspisutreci">
    <w:name w:val="TOC Heading"/>
    <w:basedOn w:val="Nagwek1"/>
    <w:next w:val="Normalny"/>
    <w:uiPriority w:val="39"/>
    <w:unhideWhenUsed/>
    <w:qFormat/>
    <w:rsid w:val="00CC12AA"/>
    <w:pPr>
      <w:numPr>
        <w:numId w:val="0"/>
      </w:numPr>
      <w:spacing w:line="259" w:lineRule="auto"/>
      <w:jc w:val="left"/>
      <w:outlineLvl w:val="9"/>
    </w:pPr>
    <w:rPr>
      <w:b w:val="0"/>
      <w:color w:val="2E74B5" w:themeColor="accent1" w:themeShade="BF"/>
      <w:sz w:val="32"/>
      <w:lang w:bidi="ar-SA"/>
    </w:rPr>
  </w:style>
  <w:style w:type="paragraph" w:styleId="Spistreci1">
    <w:name w:val="toc 1"/>
    <w:basedOn w:val="Normalny"/>
    <w:next w:val="Normalny"/>
    <w:autoRedefine/>
    <w:uiPriority w:val="39"/>
    <w:unhideWhenUsed/>
    <w:rsid w:val="009F296A"/>
    <w:pPr>
      <w:tabs>
        <w:tab w:val="left" w:pos="440"/>
        <w:tab w:val="right" w:leader="dot" w:pos="9062"/>
      </w:tabs>
      <w:spacing w:after="100"/>
      <w:ind w:left="426" w:hanging="426"/>
      <w:jc w:val="left"/>
    </w:pPr>
    <w:rPr>
      <w:rFonts w:asciiTheme="minorHAnsi" w:hAnsiTheme="minorHAnsi"/>
      <w:b/>
      <w:noProof/>
      <w:color w:val="003399"/>
      <w:sz w:val="22"/>
      <w:szCs w:val="22"/>
    </w:rPr>
  </w:style>
  <w:style w:type="paragraph" w:styleId="Spistreci2">
    <w:name w:val="toc 2"/>
    <w:basedOn w:val="Normalny"/>
    <w:next w:val="Normalny"/>
    <w:autoRedefine/>
    <w:uiPriority w:val="39"/>
    <w:unhideWhenUsed/>
    <w:rsid w:val="00AE4C37"/>
    <w:pPr>
      <w:tabs>
        <w:tab w:val="right" w:leader="dot" w:pos="9061"/>
      </w:tabs>
      <w:spacing w:after="100"/>
      <w:ind w:left="240"/>
    </w:pPr>
  </w:style>
  <w:style w:type="character" w:styleId="Hipercze">
    <w:name w:val="Hyperlink"/>
    <w:basedOn w:val="Domylnaczcionkaakapitu"/>
    <w:uiPriority w:val="99"/>
    <w:unhideWhenUsed/>
    <w:rsid w:val="00CC12AA"/>
    <w:rPr>
      <w:color w:val="0563C1" w:themeColor="hyperlink"/>
      <w:u w:val="single"/>
    </w:rPr>
  </w:style>
  <w:style w:type="paragraph" w:styleId="Spistreci3">
    <w:name w:val="toc 3"/>
    <w:basedOn w:val="Normalny"/>
    <w:next w:val="Normalny"/>
    <w:autoRedefine/>
    <w:uiPriority w:val="39"/>
    <w:unhideWhenUsed/>
    <w:rsid w:val="008349D4"/>
    <w:pPr>
      <w:tabs>
        <w:tab w:val="right" w:leader="dot" w:pos="9061"/>
      </w:tabs>
      <w:spacing w:before="0" w:after="100" w:line="259" w:lineRule="auto"/>
      <w:ind w:left="440"/>
      <w:jc w:val="left"/>
    </w:pPr>
    <w:rPr>
      <w:rFonts w:asciiTheme="minorHAnsi" w:eastAsia="Times New Roman" w:hAnsiTheme="minorHAnsi"/>
      <w:b/>
      <w:noProof/>
      <w:sz w:val="22"/>
      <w:szCs w:val="22"/>
    </w:rPr>
  </w:style>
  <w:style w:type="character" w:styleId="Odwoaniedokomentarza">
    <w:name w:val="annotation reference"/>
    <w:basedOn w:val="Domylnaczcionkaakapitu"/>
    <w:uiPriority w:val="99"/>
    <w:unhideWhenUsed/>
    <w:qFormat/>
    <w:rsid w:val="00E94838"/>
    <w:rPr>
      <w:sz w:val="16"/>
      <w:szCs w:val="16"/>
    </w:rPr>
  </w:style>
  <w:style w:type="paragraph" w:styleId="Tekstkomentarza">
    <w:name w:val="annotation text"/>
    <w:basedOn w:val="Normalny"/>
    <w:link w:val="TekstkomentarzaZnak"/>
    <w:uiPriority w:val="99"/>
    <w:unhideWhenUsed/>
    <w:qFormat/>
    <w:rsid w:val="00E94838"/>
    <w:pPr>
      <w:spacing w:before="0" w:after="160"/>
      <w:jc w:val="left"/>
    </w:pPr>
    <w:rPr>
      <w:rFonts w:asciiTheme="minorHAnsi" w:eastAsiaTheme="minorHAnsi" w:hAnsiTheme="minorHAnsi" w:cstheme="minorBidi"/>
      <w:sz w:val="20"/>
      <w:lang w:eastAsia="en-US" w:bidi="ar-SA"/>
    </w:rPr>
  </w:style>
  <w:style w:type="character" w:customStyle="1" w:styleId="TekstkomentarzaZnak">
    <w:name w:val="Tekst komentarza Znak"/>
    <w:basedOn w:val="Domylnaczcionkaakapitu"/>
    <w:link w:val="Tekstkomentarza"/>
    <w:uiPriority w:val="99"/>
    <w:qFormat/>
    <w:rsid w:val="00E94838"/>
    <w:rPr>
      <w:sz w:val="20"/>
      <w:szCs w:val="20"/>
    </w:rPr>
  </w:style>
  <w:style w:type="paragraph" w:styleId="Stopka">
    <w:name w:val="footer"/>
    <w:basedOn w:val="Normalny"/>
    <w:link w:val="StopkaZnak"/>
    <w:uiPriority w:val="99"/>
    <w:unhideWhenUsed/>
    <w:rsid w:val="00E36770"/>
    <w:pPr>
      <w:tabs>
        <w:tab w:val="center" w:pos="4536"/>
        <w:tab w:val="right" w:pos="9072"/>
      </w:tabs>
      <w:spacing w:before="0" w:after="0"/>
    </w:pPr>
  </w:style>
  <w:style w:type="character" w:customStyle="1" w:styleId="StopkaZnak">
    <w:name w:val="Stopka Znak"/>
    <w:basedOn w:val="Domylnaczcionkaakapitu"/>
    <w:link w:val="Stopka"/>
    <w:uiPriority w:val="99"/>
    <w:rsid w:val="00E36770"/>
    <w:rPr>
      <w:rFonts w:ascii="Times New Roman" w:eastAsia="Calibri" w:hAnsi="Times New Roman" w:cs="Times New Roman"/>
      <w:sz w:val="24"/>
      <w:szCs w:val="20"/>
      <w:lang w:eastAsia="pl-PL" w:bidi="pl-PL"/>
    </w:rPr>
  </w:style>
  <w:style w:type="table" w:styleId="Tabela-Siatka">
    <w:name w:val="Table Grid"/>
    <w:basedOn w:val="Standardowy"/>
    <w:uiPriority w:val="39"/>
    <w:unhideWhenUsed/>
    <w:rsid w:val="007440D3"/>
    <w:pPr>
      <w:spacing w:after="0" w:line="240" w:lineRule="auto"/>
    </w:pPr>
    <w:rPr>
      <w:lang w:eastAsia="pl-PL" w:bidi="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unhideWhenUsed/>
    <w:rsid w:val="00E21AB9"/>
    <w:pPr>
      <w:spacing w:after="0" w:line="240" w:lineRule="auto"/>
    </w:pPr>
    <w:rPr>
      <w:lang w:eastAsia="pl-PL" w:bidi="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unhideWhenUsed/>
    <w:rsid w:val="00BD7E4B"/>
    <w:pPr>
      <w:spacing w:after="0" w:line="240" w:lineRule="auto"/>
    </w:pPr>
    <w:rPr>
      <w:lang w:eastAsia="pl-PL" w:bidi="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unhideWhenUsed/>
    <w:rsid w:val="000B38D2"/>
    <w:pPr>
      <w:spacing w:before="0" w:line="276" w:lineRule="auto"/>
      <w:ind w:left="283"/>
      <w:jc w:val="left"/>
    </w:pPr>
    <w:rPr>
      <w:rFonts w:ascii="Calibri" w:eastAsia="Times New Roman" w:hAnsi="Calibri"/>
      <w:sz w:val="22"/>
      <w:szCs w:val="22"/>
      <w:lang w:eastAsia="en-US" w:bidi="ar-SA"/>
    </w:rPr>
  </w:style>
  <w:style w:type="character" w:customStyle="1" w:styleId="TekstpodstawowywcityZnak">
    <w:name w:val="Tekst podstawowy wcięty Znak"/>
    <w:basedOn w:val="Domylnaczcionkaakapitu"/>
    <w:link w:val="Tekstpodstawowywcity"/>
    <w:rsid w:val="000B38D2"/>
    <w:rPr>
      <w:rFonts w:ascii="Calibri" w:eastAsia="Times New Roman" w:hAnsi="Calibri" w:cs="Times New Roman"/>
    </w:rPr>
  </w:style>
  <w:style w:type="paragraph" w:customStyle="1" w:styleId="podrozwyr">
    <w:name w:val="podroz wyróż"/>
    <w:basedOn w:val="Normalny"/>
    <w:uiPriority w:val="99"/>
    <w:qFormat/>
    <w:rsid w:val="000B38D2"/>
    <w:pPr>
      <w:spacing w:before="360" w:after="240"/>
      <w:jc w:val="left"/>
      <w:outlineLvl w:val="0"/>
    </w:pPr>
    <w:rPr>
      <w:rFonts w:ascii="Calibri" w:eastAsia="Times New Roman" w:hAnsi="Calibri" w:cs="Calibri"/>
      <w:b/>
      <w:color w:val="0070C0"/>
      <w:sz w:val="28"/>
      <w:szCs w:val="30"/>
      <w:lang w:bidi="ar-SA"/>
    </w:rPr>
  </w:style>
  <w:style w:type="table" w:customStyle="1" w:styleId="Tabela-Siatka3">
    <w:name w:val="Tabela - Siatka3"/>
    <w:basedOn w:val="Standardowy"/>
    <w:next w:val="Tabela-Siatka"/>
    <w:uiPriority w:val="59"/>
    <w:unhideWhenUsed/>
    <w:rsid w:val="00C818DD"/>
    <w:pPr>
      <w:spacing w:after="0" w:line="240" w:lineRule="auto"/>
    </w:pPr>
    <w:rPr>
      <w:lang w:eastAsia="pl-PL" w:bidi="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2F4757"/>
    <w:pPr>
      <w:spacing w:before="0"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F4757"/>
    <w:rPr>
      <w:rFonts w:ascii="Segoe UI" w:eastAsia="Calibri" w:hAnsi="Segoe UI" w:cs="Segoe UI"/>
      <w:sz w:val="18"/>
      <w:szCs w:val="18"/>
      <w:lang w:eastAsia="pl-PL" w:bidi="pl-PL"/>
    </w:rPr>
  </w:style>
  <w:style w:type="paragraph" w:styleId="Tematkomentarza">
    <w:name w:val="annotation subject"/>
    <w:basedOn w:val="Tekstkomentarza"/>
    <w:next w:val="Tekstkomentarza"/>
    <w:link w:val="TematkomentarzaZnak"/>
    <w:uiPriority w:val="99"/>
    <w:semiHidden/>
    <w:unhideWhenUsed/>
    <w:rsid w:val="00E923F3"/>
    <w:pPr>
      <w:spacing w:before="120" w:after="120"/>
      <w:jc w:val="both"/>
    </w:pPr>
    <w:rPr>
      <w:rFonts w:ascii="Times New Roman" w:eastAsia="Calibri" w:hAnsi="Times New Roman" w:cs="Times New Roman"/>
      <w:b/>
      <w:bCs/>
      <w:lang w:eastAsia="pl-PL" w:bidi="pl-PL"/>
    </w:rPr>
  </w:style>
  <w:style w:type="character" w:customStyle="1" w:styleId="TematkomentarzaZnak">
    <w:name w:val="Temat komentarza Znak"/>
    <w:basedOn w:val="TekstkomentarzaZnak"/>
    <w:link w:val="Tematkomentarza"/>
    <w:uiPriority w:val="99"/>
    <w:semiHidden/>
    <w:rsid w:val="00E923F3"/>
    <w:rPr>
      <w:rFonts w:ascii="Times New Roman" w:eastAsia="Calibri" w:hAnsi="Times New Roman" w:cs="Times New Roman"/>
      <w:b/>
      <w:bCs/>
      <w:sz w:val="20"/>
      <w:szCs w:val="20"/>
      <w:lang w:eastAsia="pl-PL" w:bidi="pl-PL"/>
    </w:rPr>
  </w:style>
  <w:style w:type="table" w:customStyle="1" w:styleId="Tabela-Siatka4">
    <w:name w:val="Tabela - Siatka4"/>
    <w:basedOn w:val="Standardowy"/>
    <w:next w:val="Tabela-Siatka"/>
    <w:uiPriority w:val="59"/>
    <w:unhideWhenUsed/>
    <w:rsid w:val="00130875"/>
    <w:pPr>
      <w:spacing w:after="0" w:line="240" w:lineRule="auto"/>
    </w:pPr>
    <w:rPr>
      <w:lang w:eastAsia="pl-PL" w:bidi="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unhideWhenUsed/>
    <w:rsid w:val="00130875"/>
    <w:pPr>
      <w:spacing w:after="0" w:line="240" w:lineRule="auto"/>
    </w:pPr>
    <w:rPr>
      <w:lang w:eastAsia="pl-PL" w:bidi="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unhideWhenUsed/>
    <w:rsid w:val="00285695"/>
    <w:pPr>
      <w:spacing w:after="0" w:line="240" w:lineRule="auto"/>
    </w:pPr>
    <w:rPr>
      <w:lang w:eastAsia="pl-PL" w:bidi="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unhideWhenUsed/>
    <w:rsid w:val="00285695"/>
    <w:pPr>
      <w:spacing w:after="0" w:line="240" w:lineRule="auto"/>
    </w:pPr>
    <w:rPr>
      <w:lang w:eastAsia="pl-PL" w:bidi="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unhideWhenUsed/>
    <w:rsid w:val="00F4793D"/>
    <w:pPr>
      <w:spacing w:after="0" w:line="240" w:lineRule="auto"/>
    </w:pPr>
    <w:rPr>
      <w:lang w:eastAsia="pl-PL" w:bidi="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unhideWhenUsed/>
    <w:rsid w:val="002C620C"/>
    <w:pPr>
      <w:spacing w:after="0" w:line="240" w:lineRule="auto"/>
    </w:pPr>
    <w:rPr>
      <w:lang w:eastAsia="pl-PL" w:bidi="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rsid w:val="002C620C"/>
  </w:style>
  <w:style w:type="character" w:customStyle="1" w:styleId="Text1Char">
    <w:name w:val="Text 1 Char"/>
    <w:link w:val="Text1"/>
    <w:locked/>
    <w:rsid w:val="007D5C6D"/>
    <w:rPr>
      <w:rFonts w:ascii="Times New Roman" w:hAnsi="Times New Roman"/>
      <w:sz w:val="24"/>
    </w:rPr>
  </w:style>
  <w:style w:type="paragraph" w:customStyle="1" w:styleId="Text1">
    <w:name w:val="Text 1"/>
    <w:basedOn w:val="Normalny"/>
    <w:link w:val="Text1Char"/>
    <w:rsid w:val="007D5C6D"/>
    <w:pPr>
      <w:ind w:left="850"/>
    </w:pPr>
    <w:rPr>
      <w:rFonts w:eastAsiaTheme="minorHAnsi" w:cstheme="minorBidi"/>
      <w:szCs w:val="22"/>
      <w:lang w:eastAsia="en-US" w:bidi="ar-SA"/>
    </w:rPr>
  </w:style>
  <w:style w:type="table" w:customStyle="1" w:styleId="Tabela-Siatka10">
    <w:name w:val="Tabela - Siatka10"/>
    <w:basedOn w:val="Standardowy"/>
    <w:next w:val="Tabela-Siatka"/>
    <w:uiPriority w:val="59"/>
    <w:unhideWhenUsed/>
    <w:rsid w:val="005F02C4"/>
    <w:pPr>
      <w:spacing w:after="0" w:line="240" w:lineRule="auto"/>
    </w:pPr>
    <w:rPr>
      <w:lang w:eastAsia="pl-PL" w:bidi="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unhideWhenUsed/>
    <w:rsid w:val="005F02C4"/>
    <w:pPr>
      <w:spacing w:after="0" w:line="240" w:lineRule="auto"/>
    </w:pPr>
    <w:rPr>
      <w:lang w:eastAsia="pl-PL" w:bidi="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845062"/>
    <w:pPr>
      <w:spacing w:after="0" w:line="240" w:lineRule="auto"/>
    </w:pPr>
    <w:rPr>
      <w:rFonts w:ascii="Times New Roman" w:eastAsia="Calibri" w:hAnsi="Times New Roman" w:cs="Times New Roman"/>
      <w:sz w:val="24"/>
      <w:szCs w:val="20"/>
      <w:lang w:eastAsia="pl-PL" w:bidi="pl-PL"/>
    </w:rPr>
  </w:style>
  <w:style w:type="character" w:styleId="UyteHipercze">
    <w:name w:val="FollowedHyperlink"/>
    <w:basedOn w:val="Domylnaczcionkaakapitu"/>
    <w:uiPriority w:val="99"/>
    <w:semiHidden/>
    <w:unhideWhenUsed/>
    <w:rsid w:val="00951E4E"/>
    <w:rPr>
      <w:color w:val="954F72" w:themeColor="followedHyperlink"/>
      <w:u w:val="single"/>
    </w:rPr>
  </w:style>
  <w:style w:type="character" w:customStyle="1" w:styleId="AkapitzlistZnak">
    <w:name w:val="Akapit z listą Znak"/>
    <w:aliases w:val="Akapit z listą BS Znak,Numerowanie Znak,A_wyliczenie Znak,K-P_odwolanie Znak,Akapit z listą5 Znak,maz_wyliczenie Znak,opis dzialania Znak,EPL lista punktowana z wyrózneniem Znak,1st level - Bullet List Paragraph Znak,Bullet list Znak"/>
    <w:link w:val="Akapitzlist"/>
    <w:uiPriority w:val="34"/>
    <w:qFormat/>
    <w:locked/>
    <w:rsid w:val="003F054A"/>
    <w:rPr>
      <w:rFonts w:ascii="Times New Roman" w:eastAsia="Calibri" w:hAnsi="Times New Roman" w:cs="Times New Roman"/>
      <w:sz w:val="24"/>
      <w:szCs w:val="20"/>
      <w:lang w:eastAsia="pl-PL" w:bidi="pl-PL"/>
    </w:rPr>
  </w:style>
  <w:style w:type="paragraph" w:styleId="Tekstprzypisukocowego">
    <w:name w:val="endnote text"/>
    <w:basedOn w:val="Normalny"/>
    <w:link w:val="TekstprzypisukocowegoZnak"/>
    <w:uiPriority w:val="99"/>
    <w:unhideWhenUsed/>
    <w:rsid w:val="004940E9"/>
    <w:pPr>
      <w:spacing w:before="0" w:after="0"/>
    </w:pPr>
    <w:rPr>
      <w:sz w:val="20"/>
    </w:rPr>
  </w:style>
  <w:style w:type="character" w:customStyle="1" w:styleId="TekstprzypisukocowegoZnak">
    <w:name w:val="Tekst przypisu końcowego Znak"/>
    <w:basedOn w:val="Domylnaczcionkaakapitu"/>
    <w:link w:val="Tekstprzypisukocowego"/>
    <w:uiPriority w:val="99"/>
    <w:rsid w:val="004940E9"/>
    <w:rPr>
      <w:rFonts w:ascii="Times New Roman" w:eastAsia="Calibri" w:hAnsi="Times New Roman" w:cs="Times New Roman"/>
      <w:sz w:val="20"/>
      <w:szCs w:val="20"/>
      <w:lang w:eastAsia="pl-PL" w:bidi="pl-PL"/>
    </w:rPr>
  </w:style>
  <w:style w:type="character" w:styleId="Odwoanieprzypisukocowego">
    <w:name w:val="endnote reference"/>
    <w:basedOn w:val="Domylnaczcionkaakapitu"/>
    <w:uiPriority w:val="99"/>
    <w:semiHidden/>
    <w:unhideWhenUsed/>
    <w:rsid w:val="004940E9"/>
    <w:rPr>
      <w:vertAlign w:val="superscript"/>
    </w:rPr>
  </w:style>
  <w:style w:type="paragraph" w:styleId="Bezodstpw">
    <w:name w:val="No Spacing"/>
    <w:uiPriority w:val="1"/>
    <w:qFormat/>
    <w:rsid w:val="00AE019B"/>
    <w:pPr>
      <w:spacing w:after="0" w:line="240" w:lineRule="auto"/>
      <w:jc w:val="both"/>
    </w:pPr>
    <w:rPr>
      <w:rFonts w:ascii="Times New Roman" w:eastAsia="Calibri" w:hAnsi="Times New Roman" w:cs="Times New Roman"/>
      <w:sz w:val="24"/>
      <w:szCs w:val="20"/>
      <w:lang w:eastAsia="pl-PL" w:bidi="pl-PL"/>
    </w:rPr>
  </w:style>
  <w:style w:type="paragraph" w:customStyle="1" w:styleId="Default">
    <w:name w:val="Default"/>
    <w:rsid w:val="005F795B"/>
    <w:pPr>
      <w:autoSpaceDE w:val="0"/>
      <w:autoSpaceDN w:val="0"/>
      <w:adjustRightInd w:val="0"/>
      <w:spacing w:after="0" w:line="240" w:lineRule="auto"/>
    </w:pPr>
    <w:rPr>
      <w:rFonts w:ascii="Calibri" w:hAnsi="Calibri" w:cs="Calibri"/>
      <w:color w:val="000000"/>
      <w:sz w:val="24"/>
      <w:szCs w:val="24"/>
    </w:rPr>
  </w:style>
  <w:style w:type="paragraph" w:styleId="NormalnyWeb">
    <w:name w:val="Normal (Web)"/>
    <w:basedOn w:val="Normalny"/>
    <w:uiPriority w:val="99"/>
    <w:unhideWhenUsed/>
    <w:rsid w:val="004D53C4"/>
    <w:rPr>
      <w:szCs w:val="24"/>
    </w:rPr>
  </w:style>
  <w:style w:type="numbering" w:customStyle="1" w:styleId="Bezlisty1">
    <w:name w:val="Bez listy1"/>
    <w:next w:val="Bezlisty"/>
    <w:uiPriority w:val="99"/>
    <w:semiHidden/>
    <w:unhideWhenUsed/>
    <w:rsid w:val="00A43991"/>
  </w:style>
  <w:style w:type="table" w:customStyle="1" w:styleId="Tabela-Siatka21">
    <w:name w:val="Tabela - Siatka21"/>
    <w:basedOn w:val="Standardowy"/>
    <w:next w:val="Tabela-Siatka"/>
    <w:uiPriority w:val="59"/>
    <w:unhideWhenUsed/>
    <w:rsid w:val="00A43991"/>
    <w:pPr>
      <w:spacing w:after="0" w:line="240" w:lineRule="auto"/>
    </w:pPr>
    <w:rPr>
      <w:lang w:eastAsia="pl-PL" w:bidi="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unhideWhenUsed/>
    <w:rsid w:val="00A43991"/>
    <w:pPr>
      <w:spacing w:after="0" w:line="240" w:lineRule="auto"/>
    </w:pPr>
    <w:rPr>
      <w:lang w:eastAsia="pl-PL" w:bidi="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B57E08"/>
  </w:style>
  <w:style w:type="character" w:customStyle="1" w:styleId="tlid-translation">
    <w:name w:val="tlid-translation"/>
    <w:rsid w:val="00E8684E"/>
  </w:style>
  <w:style w:type="character" w:styleId="Pogrubienie">
    <w:name w:val="Strong"/>
    <w:basedOn w:val="Domylnaczcionkaakapitu"/>
    <w:uiPriority w:val="22"/>
    <w:qFormat/>
    <w:rsid w:val="000B2A48"/>
    <w:rPr>
      <w:b/>
      <w:bCs/>
    </w:rPr>
  </w:style>
  <w:style w:type="character" w:customStyle="1" w:styleId="normaltextrun">
    <w:name w:val="normaltextrun"/>
    <w:basedOn w:val="Domylnaczcionkaakapitu"/>
    <w:rsid w:val="00572CDE"/>
  </w:style>
  <w:style w:type="character" w:customStyle="1" w:styleId="Nagwek5Znak">
    <w:name w:val="Nagłówek 5 Znak"/>
    <w:basedOn w:val="Domylnaczcionkaakapitu"/>
    <w:link w:val="Nagwek5"/>
    <w:uiPriority w:val="9"/>
    <w:rsid w:val="0093433C"/>
    <w:rPr>
      <w:rFonts w:asciiTheme="majorHAnsi" w:eastAsiaTheme="majorEastAsia" w:hAnsiTheme="majorHAnsi" w:cstheme="majorBidi"/>
      <w:color w:val="2E74B5" w:themeColor="accent1" w:themeShade="BF"/>
      <w:sz w:val="24"/>
      <w:szCs w:val="20"/>
      <w:lang w:eastAsia="pl-PL" w:bidi="pl-PL"/>
    </w:rPr>
  </w:style>
  <w:style w:type="character" w:customStyle="1" w:styleId="Nagwek6Znak">
    <w:name w:val="Nagłówek 6 Znak"/>
    <w:basedOn w:val="Domylnaczcionkaakapitu"/>
    <w:link w:val="Nagwek6"/>
    <w:uiPriority w:val="9"/>
    <w:rsid w:val="0093433C"/>
    <w:rPr>
      <w:rFonts w:asciiTheme="majorHAnsi" w:eastAsiaTheme="majorEastAsia" w:hAnsiTheme="majorHAnsi" w:cstheme="majorBidi"/>
      <w:color w:val="1F4D78" w:themeColor="accent1" w:themeShade="7F"/>
      <w:sz w:val="24"/>
      <w:szCs w:val="20"/>
      <w:lang w:eastAsia="pl-PL" w:bidi="pl-PL"/>
    </w:rPr>
  </w:style>
  <w:style w:type="character" w:customStyle="1" w:styleId="Nagwek7Znak">
    <w:name w:val="Nagłówek 7 Znak"/>
    <w:basedOn w:val="Domylnaczcionkaakapitu"/>
    <w:link w:val="Nagwek7"/>
    <w:uiPriority w:val="9"/>
    <w:rsid w:val="0093433C"/>
    <w:rPr>
      <w:rFonts w:asciiTheme="majorHAnsi" w:eastAsiaTheme="majorEastAsia" w:hAnsiTheme="majorHAnsi" w:cstheme="majorBidi"/>
      <w:i/>
      <w:iCs/>
      <w:color w:val="1F4D78" w:themeColor="accent1" w:themeShade="7F"/>
      <w:sz w:val="24"/>
      <w:szCs w:val="20"/>
      <w:lang w:eastAsia="pl-PL" w:bidi="pl-PL"/>
    </w:rPr>
  </w:style>
  <w:style w:type="character" w:customStyle="1" w:styleId="Nagwek8Znak">
    <w:name w:val="Nagłówek 8 Znak"/>
    <w:basedOn w:val="Domylnaczcionkaakapitu"/>
    <w:link w:val="Nagwek8"/>
    <w:uiPriority w:val="9"/>
    <w:rsid w:val="0093433C"/>
    <w:rPr>
      <w:rFonts w:asciiTheme="majorHAnsi" w:eastAsiaTheme="majorEastAsia" w:hAnsiTheme="majorHAnsi" w:cstheme="majorBidi"/>
      <w:color w:val="272727" w:themeColor="text1" w:themeTint="D8"/>
      <w:sz w:val="21"/>
      <w:szCs w:val="21"/>
      <w:lang w:eastAsia="pl-PL" w:bidi="pl-PL"/>
    </w:rPr>
  </w:style>
  <w:style w:type="character" w:customStyle="1" w:styleId="Nagwek9Znak">
    <w:name w:val="Nagłówek 9 Znak"/>
    <w:basedOn w:val="Domylnaczcionkaakapitu"/>
    <w:link w:val="Nagwek9"/>
    <w:uiPriority w:val="9"/>
    <w:rsid w:val="0093433C"/>
    <w:rPr>
      <w:rFonts w:asciiTheme="majorHAnsi" w:eastAsiaTheme="majorEastAsia" w:hAnsiTheme="majorHAnsi" w:cstheme="majorBidi"/>
      <w:i/>
      <w:iCs/>
      <w:color w:val="272727" w:themeColor="text1" w:themeTint="D8"/>
      <w:sz w:val="21"/>
      <w:szCs w:val="21"/>
      <w:lang w:eastAsia="pl-PL" w:bidi="pl-PL"/>
    </w:rPr>
  </w:style>
  <w:style w:type="paragraph" w:styleId="Lista">
    <w:name w:val="List"/>
    <w:basedOn w:val="Normalny"/>
    <w:uiPriority w:val="99"/>
    <w:unhideWhenUsed/>
    <w:rsid w:val="0093433C"/>
    <w:pPr>
      <w:ind w:left="283" w:hanging="283"/>
      <w:contextualSpacing/>
    </w:pPr>
  </w:style>
  <w:style w:type="paragraph" w:styleId="Lista2">
    <w:name w:val="List 2"/>
    <w:basedOn w:val="Normalny"/>
    <w:uiPriority w:val="99"/>
    <w:unhideWhenUsed/>
    <w:rsid w:val="0093433C"/>
    <w:pPr>
      <w:ind w:left="566" w:hanging="283"/>
      <w:contextualSpacing/>
    </w:pPr>
  </w:style>
  <w:style w:type="paragraph" w:styleId="Lista3">
    <w:name w:val="List 3"/>
    <w:basedOn w:val="Normalny"/>
    <w:uiPriority w:val="99"/>
    <w:unhideWhenUsed/>
    <w:rsid w:val="0093433C"/>
    <w:pPr>
      <w:ind w:left="849" w:hanging="283"/>
      <w:contextualSpacing/>
    </w:pPr>
  </w:style>
  <w:style w:type="paragraph" w:styleId="Lista4">
    <w:name w:val="List 4"/>
    <w:basedOn w:val="Normalny"/>
    <w:uiPriority w:val="99"/>
    <w:unhideWhenUsed/>
    <w:rsid w:val="0093433C"/>
    <w:pPr>
      <w:ind w:left="1132" w:hanging="283"/>
      <w:contextualSpacing/>
    </w:pPr>
  </w:style>
  <w:style w:type="paragraph" w:styleId="Lista5">
    <w:name w:val="List 5"/>
    <w:basedOn w:val="Normalny"/>
    <w:uiPriority w:val="99"/>
    <w:unhideWhenUsed/>
    <w:rsid w:val="0093433C"/>
    <w:pPr>
      <w:ind w:left="1415" w:hanging="283"/>
      <w:contextualSpacing/>
    </w:pPr>
  </w:style>
  <w:style w:type="paragraph" w:styleId="Listapunktowana">
    <w:name w:val="List Bullet"/>
    <w:basedOn w:val="Normalny"/>
    <w:uiPriority w:val="99"/>
    <w:unhideWhenUsed/>
    <w:rsid w:val="0093433C"/>
    <w:pPr>
      <w:numPr>
        <w:numId w:val="161"/>
      </w:numPr>
      <w:contextualSpacing/>
    </w:pPr>
  </w:style>
  <w:style w:type="paragraph" w:styleId="Listapunktowana2">
    <w:name w:val="List Bullet 2"/>
    <w:basedOn w:val="Normalny"/>
    <w:uiPriority w:val="99"/>
    <w:unhideWhenUsed/>
    <w:rsid w:val="0093433C"/>
    <w:pPr>
      <w:numPr>
        <w:numId w:val="162"/>
      </w:numPr>
      <w:contextualSpacing/>
    </w:pPr>
  </w:style>
  <w:style w:type="paragraph" w:styleId="Listapunktowana3">
    <w:name w:val="List Bullet 3"/>
    <w:basedOn w:val="Normalny"/>
    <w:uiPriority w:val="99"/>
    <w:unhideWhenUsed/>
    <w:rsid w:val="0093433C"/>
    <w:pPr>
      <w:numPr>
        <w:numId w:val="163"/>
      </w:numPr>
      <w:contextualSpacing/>
    </w:pPr>
  </w:style>
  <w:style w:type="paragraph" w:styleId="Listapunktowana4">
    <w:name w:val="List Bullet 4"/>
    <w:basedOn w:val="Normalny"/>
    <w:uiPriority w:val="99"/>
    <w:unhideWhenUsed/>
    <w:rsid w:val="0093433C"/>
    <w:pPr>
      <w:numPr>
        <w:numId w:val="164"/>
      </w:numPr>
      <w:contextualSpacing/>
    </w:pPr>
  </w:style>
  <w:style w:type="paragraph" w:styleId="Listapunktowana5">
    <w:name w:val="List Bullet 5"/>
    <w:basedOn w:val="Normalny"/>
    <w:uiPriority w:val="99"/>
    <w:unhideWhenUsed/>
    <w:rsid w:val="0093433C"/>
    <w:pPr>
      <w:numPr>
        <w:numId w:val="165"/>
      </w:numPr>
      <w:contextualSpacing/>
    </w:pPr>
  </w:style>
  <w:style w:type="paragraph" w:styleId="Lista-kontynuacja">
    <w:name w:val="List Continue"/>
    <w:basedOn w:val="Normalny"/>
    <w:uiPriority w:val="99"/>
    <w:unhideWhenUsed/>
    <w:rsid w:val="0093433C"/>
    <w:pPr>
      <w:ind w:left="283"/>
      <w:contextualSpacing/>
    </w:pPr>
  </w:style>
  <w:style w:type="paragraph" w:styleId="Lista-kontynuacja2">
    <w:name w:val="List Continue 2"/>
    <w:basedOn w:val="Normalny"/>
    <w:uiPriority w:val="99"/>
    <w:unhideWhenUsed/>
    <w:rsid w:val="0093433C"/>
    <w:pPr>
      <w:ind w:left="566"/>
      <w:contextualSpacing/>
    </w:pPr>
  </w:style>
  <w:style w:type="paragraph" w:styleId="Lista-kontynuacja3">
    <w:name w:val="List Continue 3"/>
    <w:basedOn w:val="Normalny"/>
    <w:uiPriority w:val="99"/>
    <w:unhideWhenUsed/>
    <w:rsid w:val="0093433C"/>
    <w:pPr>
      <w:ind w:left="849"/>
      <w:contextualSpacing/>
    </w:pPr>
  </w:style>
  <w:style w:type="paragraph" w:styleId="Legenda">
    <w:name w:val="caption"/>
    <w:basedOn w:val="Normalny"/>
    <w:next w:val="Normalny"/>
    <w:uiPriority w:val="35"/>
    <w:unhideWhenUsed/>
    <w:qFormat/>
    <w:rsid w:val="0093433C"/>
    <w:pPr>
      <w:spacing w:before="0" w:after="200"/>
    </w:pPr>
    <w:rPr>
      <w:i/>
      <w:iCs/>
      <w:color w:val="44546A" w:themeColor="text2"/>
      <w:sz w:val="18"/>
      <w:szCs w:val="18"/>
    </w:rPr>
  </w:style>
  <w:style w:type="paragraph" w:styleId="Tekstpodstawowy">
    <w:name w:val="Body Text"/>
    <w:basedOn w:val="Normalny"/>
    <w:link w:val="TekstpodstawowyZnak"/>
    <w:uiPriority w:val="99"/>
    <w:unhideWhenUsed/>
    <w:rsid w:val="0093433C"/>
  </w:style>
  <w:style w:type="character" w:customStyle="1" w:styleId="TekstpodstawowyZnak">
    <w:name w:val="Tekst podstawowy Znak"/>
    <w:basedOn w:val="Domylnaczcionkaakapitu"/>
    <w:link w:val="Tekstpodstawowy"/>
    <w:uiPriority w:val="99"/>
    <w:rsid w:val="0093433C"/>
    <w:rPr>
      <w:rFonts w:ascii="Times New Roman" w:eastAsia="Calibri" w:hAnsi="Times New Roman" w:cs="Times New Roman"/>
      <w:sz w:val="24"/>
      <w:szCs w:val="20"/>
      <w:lang w:eastAsia="pl-PL" w:bidi="pl-PL"/>
    </w:rPr>
  </w:style>
  <w:style w:type="paragraph" w:styleId="Tekstpodstawowyzwciciem">
    <w:name w:val="Body Text First Indent"/>
    <w:basedOn w:val="Tekstpodstawowy"/>
    <w:link w:val="TekstpodstawowyzwciciemZnak"/>
    <w:uiPriority w:val="99"/>
    <w:unhideWhenUsed/>
    <w:rsid w:val="0093433C"/>
    <w:pPr>
      <w:ind w:firstLine="360"/>
    </w:pPr>
  </w:style>
  <w:style w:type="character" w:customStyle="1" w:styleId="TekstpodstawowyzwciciemZnak">
    <w:name w:val="Tekst podstawowy z wcięciem Znak"/>
    <w:basedOn w:val="TekstpodstawowyZnak"/>
    <w:link w:val="Tekstpodstawowyzwciciem"/>
    <w:uiPriority w:val="99"/>
    <w:rsid w:val="0093433C"/>
    <w:rPr>
      <w:rFonts w:ascii="Times New Roman" w:eastAsia="Calibri" w:hAnsi="Times New Roman" w:cs="Times New Roman"/>
      <w:sz w:val="24"/>
      <w:szCs w:val="20"/>
      <w:lang w:eastAsia="pl-PL" w:bidi="pl-PL"/>
    </w:rPr>
  </w:style>
  <w:style w:type="paragraph" w:styleId="Tekstpodstawowyzwciciem2">
    <w:name w:val="Body Text First Indent 2"/>
    <w:basedOn w:val="Tekstpodstawowywcity"/>
    <w:link w:val="Tekstpodstawowyzwciciem2Znak"/>
    <w:uiPriority w:val="99"/>
    <w:unhideWhenUsed/>
    <w:rsid w:val="0093433C"/>
    <w:pPr>
      <w:spacing w:before="120" w:line="240" w:lineRule="auto"/>
      <w:ind w:left="360" w:firstLine="360"/>
      <w:jc w:val="both"/>
    </w:pPr>
    <w:rPr>
      <w:rFonts w:ascii="Times New Roman" w:eastAsia="Calibri" w:hAnsi="Times New Roman"/>
      <w:sz w:val="24"/>
      <w:szCs w:val="20"/>
      <w:lang w:eastAsia="pl-PL" w:bidi="pl-PL"/>
    </w:rPr>
  </w:style>
  <w:style w:type="character" w:customStyle="1" w:styleId="Tekstpodstawowyzwciciem2Znak">
    <w:name w:val="Tekst podstawowy z wcięciem 2 Znak"/>
    <w:basedOn w:val="TekstpodstawowywcityZnak"/>
    <w:link w:val="Tekstpodstawowyzwciciem2"/>
    <w:uiPriority w:val="99"/>
    <w:rsid w:val="0093433C"/>
    <w:rPr>
      <w:rFonts w:ascii="Times New Roman" w:eastAsia="Calibri" w:hAnsi="Times New Roman" w:cs="Times New Roman"/>
      <w:sz w:val="24"/>
      <w:szCs w:val="20"/>
      <w:lang w:eastAsia="pl-PL" w:bidi="pl-PL"/>
    </w:rPr>
  </w:style>
  <w:style w:type="character" w:customStyle="1" w:styleId="Nierozpoznanawzmianka1">
    <w:name w:val="Nierozpoznana wzmianka1"/>
    <w:basedOn w:val="Domylnaczcionkaakapitu"/>
    <w:uiPriority w:val="99"/>
    <w:semiHidden/>
    <w:unhideWhenUsed/>
    <w:rsid w:val="0093433C"/>
    <w:rPr>
      <w:color w:val="605E5C"/>
      <w:shd w:val="clear" w:color="auto" w:fill="E1DFDD"/>
    </w:rPr>
  </w:style>
  <w:style w:type="character" w:customStyle="1" w:styleId="Nierozpoznanawzmianka2">
    <w:name w:val="Nierozpoznana wzmianka2"/>
    <w:basedOn w:val="Domylnaczcionkaakapitu"/>
    <w:uiPriority w:val="99"/>
    <w:semiHidden/>
    <w:unhideWhenUsed/>
    <w:rsid w:val="002F4D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9900">
      <w:bodyDiv w:val="1"/>
      <w:marLeft w:val="0"/>
      <w:marRight w:val="0"/>
      <w:marTop w:val="0"/>
      <w:marBottom w:val="0"/>
      <w:divBdr>
        <w:top w:val="none" w:sz="0" w:space="0" w:color="auto"/>
        <w:left w:val="none" w:sz="0" w:space="0" w:color="auto"/>
        <w:bottom w:val="none" w:sz="0" w:space="0" w:color="auto"/>
        <w:right w:val="none" w:sz="0" w:space="0" w:color="auto"/>
      </w:divBdr>
    </w:div>
    <w:div w:id="44842221">
      <w:bodyDiv w:val="1"/>
      <w:marLeft w:val="0"/>
      <w:marRight w:val="0"/>
      <w:marTop w:val="0"/>
      <w:marBottom w:val="0"/>
      <w:divBdr>
        <w:top w:val="none" w:sz="0" w:space="0" w:color="auto"/>
        <w:left w:val="none" w:sz="0" w:space="0" w:color="auto"/>
        <w:bottom w:val="none" w:sz="0" w:space="0" w:color="auto"/>
        <w:right w:val="none" w:sz="0" w:space="0" w:color="auto"/>
      </w:divBdr>
    </w:div>
    <w:div w:id="128136414">
      <w:bodyDiv w:val="1"/>
      <w:marLeft w:val="0"/>
      <w:marRight w:val="0"/>
      <w:marTop w:val="0"/>
      <w:marBottom w:val="0"/>
      <w:divBdr>
        <w:top w:val="none" w:sz="0" w:space="0" w:color="auto"/>
        <w:left w:val="none" w:sz="0" w:space="0" w:color="auto"/>
        <w:bottom w:val="none" w:sz="0" w:space="0" w:color="auto"/>
        <w:right w:val="none" w:sz="0" w:space="0" w:color="auto"/>
      </w:divBdr>
    </w:div>
    <w:div w:id="140512339">
      <w:bodyDiv w:val="1"/>
      <w:marLeft w:val="0"/>
      <w:marRight w:val="0"/>
      <w:marTop w:val="0"/>
      <w:marBottom w:val="0"/>
      <w:divBdr>
        <w:top w:val="none" w:sz="0" w:space="0" w:color="auto"/>
        <w:left w:val="none" w:sz="0" w:space="0" w:color="auto"/>
        <w:bottom w:val="none" w:sz="0" w:space="0" w:color="auto"/>
        <w:right w:val="none" w:sz="0" w:space="0" w:color="auto"/>
      </w:divBdr>
    </w:div>
    <w:div w:id="143552496">
      <w:bodyDiv w:val="1"/>
      <w:marLeft w:val="0"/>
      <w:marRight w:val="0"/>
      <w:marTop w:val="0"/>
      <w:marBottom w:val="0"/>
      <w:divBdr>
        <w:top w:val="none" w:sz="0" w:space="0" w:color="auto"/>
        <w:left w:val="none" w:sz="0" w:space="0" w:color="auto"/>
        <w:bottom w:val="none" w:sz="0" w:space="0" w:color="auto"/>
        <w:right w:val="none" w:sz="0" w:space="0" w:color="auto"/>
      </w:divBdr>
    </w:div>
    <w:div w:id="174078919">
      <w:bodyDiv w:val="1"/>
      <w:marLeft w:val="0"/>
      <w:marRight w:val="0"/>
      <w:marTop w:val="0"/>
      <w:marBottom w:val="0"/>
      <w:divBdr>
        <w:top w:val="none" w:sz="0" w:space="0" w:color="auto"/>
        <w:left w:val="none" w:sz="0" w:space="0" w:color="auto"/>
        <w:bottom w:val="none" w:sz="0" w:space="0" w:color="auto"/>
        <w:right w:val="none" w:sz="0" w:space="0" w:color="auto"/>
      </w:divBdr>
    </w:div>
    <w:div w:id="177087866">
      <w:bodyDiv w:val="1"/>
      <w:marLeft w:val="0"/>
      <w:marRight w:val="0"/>
      <w:marTop w:val="0"/>
      <w:marBottom w:val="0"/>
      <w:divBdr>
        <w:top w:val="none" w:sz="0" w:space="0" w:color="auto"/>
        <w:left w:val="none" w:sz="0" w:space="0" w:color="auto"/>
        <w:bottom w:val="none" w:sz="0" w:space="0" w:color="auto"/>
        <w:right w:val="none" w:sz="0" w:space="0" w:color="auto"/>
      </w:divBdr>
    </w:div>
    <w:div w:id="210583655">
      <w:bodyDiv w:val="1"/>
      <w:marLeft w:val="0"/>
      <w:marRight w:val="0"/>
      <w:marTop w:val="0"/>
      <w:marBottom w:val="0"/>
      <w:divBdr>
        <w:top w:val="none" w:sz="0" w:space="0" w:color="auto"/>
        <w:left w:val="none" w:sz="0" w:space="0" w:color="auto"/>
        <w:bottom w:val="none" w:sz="0" w:space="0" w:color="auto"/>
        <w:right w:val="none" w:sz="0" w:space="0" w:color="auto"/>
      </w:divBdr>
    </w:div>
    <w:div w:id="250043106">
      <w:bodyDiv w:val="1"/>
      <w:marLeft w:val="0"/>
      <w:marRight w:val="0"/>
      <w:marTop w:val="0"/>
      <w:marBottom w:val="0"/>
      <w:divBdr>
        <w:top w:val="none" w:sz="0" w:space="0" w:color="auto"/>
        <w:left w:val="none" w:sz="0" w:space="0" w:color="auto"/>
        <w:bottom w:val="none" w:sz="0" w:space="0" w:color="auto"/>
        <w:right w:val="none" w:sz="0" w:space="0" w:color="auto"/>
      </w:divBdr>
    </w:div>
    <w:div w:id="254754255">
      <w:bodyDiv w:val="1"/>
      <w:marLeft w:val="0"/>
      <w:marRight w:val="0"/>
      <w:marTop w:val="0"/>
      <w:marBottom w:val="0"/>
      <w:divBdr>
        <w:top w:val="none" w:sz="0" w:space="0" w:color="auto"/>
        <w:left w:val="none" w:sz="0" w:space="0" w:color="auto"/>
        <w:bottom w:val="none" w:sz="0" w:space="0" w:color="auto"/>
        <w:right w:val="none" w:sz="0" w:space="0" w:color="auto"/>
      </w:divBdr>
    </w:div>
    <w:div w:id="261107599">
      <w:bodyDiv w:val="1"/>
      <w:marLeft w:val="0"/>
      <w:marRight w:val="0"/>
      <w:marTop w:val="0"/>
      <w:marBottom w:val="0"/>
      <w:divBdr>
        <w:top w:val="none" w:sz="0" w:space="0" w:color="auto"/>
        <w:left w:val="none" w:sz="0" w:space="0" w:color="auto"/>
        <w:bottom w:val="none" w:sz="0" w:space="0" w:color="auto"/>
        <w:right w:val="none" w:sz="0" w:space="0" w:color="auto"/>
      </w:divBdr>
    </w:div>
    <w:div w:id="264313015">
      <w:bodyDiv w:val="1"/>
      <w:marLeft w:val="0"/>
      <w:marRight w:val="0"/>
      <w:marTop w:val="0"/>
      <w:marBottom w:val="0"/>
      <w:divBdr>
        <w:top w:val="none" w:sz="0" w:space="0" w:color="auto"/>
        <w:left w:val="none" w:sz="0" w:space="0" w:color="auto"/>
        <w:bottom w:val="none" w:sz="0" w:space="0" w:color="auto"/>
        <w:right w:val="none" w:sz="0" w:space="0" w:color="auto"/>
      </w:divBdr>
    </w:div>
    <w:div w:id="301159868">
      <w:bodyDiv w:val="1"/>
      <w:marLeft w:val="0"/>
      <w:marRight w:val="0"/>
      <w:marTop w:val="0"/>
      <w:marBottom w:val="0"/>
      <w:divBdr>
        <w:top w:val="none" w:sz="0" w:space="0" w:color="auto"/>
        <w:left w:val="none" w:sz="0" w:space="0" w:color="auto"/>
        <w:bottom w:val="none" w:sz="0" w:space="0" w:color="auto"/>
        <w:right w:val="none" w:sz="0" w:space="0" w:color="auto"/>
      </w:divBdr>
    </w:div>
    <w:div w:id="309486673">
      <w:bodyDiv w:val="1"/>
      <w:marLeft w:val="0"/>
      <w:marRight w:val="0"/>
      <w:marTop w:val="0"/>
      <w:marBottom w:val="0"/>
      <w:divBdr>
        <w:top w:val="none" w:sz="0" w:space="0" w:color="auto"/>
        <w:left w:val="none" w:sz="0" w:space="0" w:color="auto"/>
        <w:bottom w:val="none" w:sz="0" w:space="0" w:color="auto"/>
        <w:right w:val="none" w:sz="0" w:space="0" w:color="auto"/>
      </w:divBdr>
    </w:div>
    <w:div w:id="312179767">
      <w:bodyDiv w:val="1"/>
      <w:marLeft w:val="0"/>
      <w:marRight w:val="0"/>
      <w:marTop w:val="0"/>
      <w:marBottom w:val="0"/>
      <w:divBdr>
        <w:top w:val="none" w:sz="0" w:space="0" w:color="auto"/>
        <w:left w:val="none" w:sz="0" w:space="0" w:color="auto"/>
        <w:bottom w:val="none" w:sz="0" w:space="0" w:color="auto"/>
        <w:right w:val="none" w:sz="0" w:space="0" w:color="auto"/>
      </w:divBdr>
    </w:div>
    <w:div w:id="315303866">
      <w:bodyDiv w:val="1"/>
      <w:marLeft w:val="0"/>
      <w:marRight w:val="0"/>
      <w:marTop w:val="0"/>
      <w:marBottom w:val="0"/>
      <w:divBdr>
        <w:top w:val="none" w:sz="0" w:space="0" w:color="auto"/>
        <w:left w:val="none" w:sz="0" w:space="0" w:color="auto"/>
        <w:bottom w:val="none" w:sz="0" w:space="0" w:color="auto"/>
        <w:right w:val="none" w:sz="0" w:space="0" w:color="auto"/>
      </w:divBdr>
    </w:div>
    <w:div w:id="353843740">
      <w:bodyDiv w:val="1"/>
      <w:marLeft w:val="0"/>
      <w:marRight w:val="0"/>
      <w:marTop w:val="0"/>
      <w:marBottom w:val="0"/>
      <w:divBdr>
        <w:top w:val="none" w:sz="0" w:space="0" w:color="auto"/>
        <w:left w:val="none" w:sz="0" w:space="0" w:color="auto"/>
        <w:bottom w:val="none" w:sz="0" w:space="0" w:color="auto"/>
        <w:right w:val="none" w:sz="0" w:space="0" w:color="auto"/>
      </w:divBdr>
    </w:div>
    <w:div w:id="365758768">
      <w:bodyDiv w:val="1"/>
      <w:marLeft w:val="0"/>
      <w:marRight w:val="0"/>
      <w:marTop w:val="0"/>
      <w:marBottom w:val="0"/>
      <w:divBdr>
        <w:top w:val="none" w:sz="0" w:space="0" w:color="auto"/>
        <w:left w:val="none" w:sz="0" w:space="0" w:color="auto"/>
        <w:bottom w:val="none" w:sz="0" w:space="0" w:color="auto"/>
        <w:right w:val="none" w:sz="0" w:space="0" w:color="auto"/>
      </w:divBdr>
    </w:div>
    <w:div w:id="420685780">
      <w:bodyDiv w:val="1"/>
      <w:marLeft w:val="0"/>
      <w:marRight w:val="0"/>
      <w:marTop w:val="0"/>
      <w:marBottom w:val="0"/>
      <w:divBdr>
        <w:top w:val="none" w:sz="0" w:space="0" w:color="auto"/>
        <w:left w:val="none" w:sz="0" w:space="0" w:color="auto"/>
        <w:bottom w:val="none" w:sz="0" w:space="0" w:color="auto"/>
        <w:right w:val="none" w:sz="0" w:space="0" w:color="auto"/>
      </w:divBdr>
    </w:div>
    <w:div w:id="424965057">
      <w:bodyDiv w:val="1"/>
      <w:marLeft w:val="0"/>
      <w:marRight w:val="0"/>
      <w:marTop w:val="0"/>
      <w:marBottom w:val="0"/>
      <w:divBdr>
        <w:top w:val="none" w:sz="0" w:space="0" w:color="auto"/>
        <w:left w:val="none" w:sz="0" w:space="0" w:color="auto"/>
        <w:bottom w:val="none" w:sz="0" w:space="0" w:color="auto"/>
        <w:right w:val="none" w:sz="0" w:space="0" w:color="auto"/>
      </w:divBdr>
    </w:div>
    <w:div w:id="440803131">
      <w:bodyDiv w:val="1"/>
      <w:marLeft w:val="0"/>
      <w:marRight w:val="0"/>
      <w:marTop w:val="0"/>
      <w:marBottom w:val="0"/>
      <w:divBdr>
        <w:top w:val="none" w:sz="0" w:space="0" w:color="auto"/>
        <w:left w:val="none" w:sz="0" w:space="0" w:color="auto"/>
        <w:bottom w:val="none" w:sz="0" w:space="0" w:color="auto"/>
        <w:right w:val="none" w:sz="0" w:space="0" w:color="auto"/>
      </w:divBdr>
    </w:div>
    <w:div w:id="468984138">
      <w:bodyDiv w:val="1"/>
      <w:marLeft w:val="0"/>
      <w:marRight w:val="0"/>
      <w:marTop w:val="0"/>
      <w:marBottom w:val="0"/>
      <w:divBdr>
        <w:top w:val="none" w:sz="0" w:space="0" w:color="auto"/>
        <w:left w:val="none" w:sz="0" w:space="0" w:color="auto"/>
        <w:bottom w:val="none" w:sz="0" w:space="0" w:color="auto"/>
        <w:right w:val="none" w:sz="0" w:space="0" w:color="auto"/>
      </w:divBdr>
    </w:div>
    <w:div w:id="524175046">
      <w:bodyDiv w:val="1"/>
      <w:marLeft w:val="0"/>
      <w:marRight w:val="0"/>
      <w:marTop w:val="0"/>
      <w:marBottom w:val="0"/>
      <w:divBdr>
        <w:top w:val="none" w:sz="0" w:space="0" w:color="auto"/>
        <w:left w:val="none" w:sz="0" w:space="0" w:color="auto"/>
        <w:bottom w:val="none" w:sz="0" w:space="0" w:color="auto"/>
        <w:right w:val="none" w:sz="0" w:space="0" w:color="auto"/>
      </w:divBdr>
    </w:div>
    <w:div w:id="556822700">
      <w:bodyDiv w:val="1"/>
      <w:marLeft w:val="0"/>
      <w:marRight w:val="0"/>
      <w:marTop w:val="0"/>
      <w:marBottom w:val="0"/>
      <w:divBdr>
        <w:top w:val="none" w:sz="0" w:space="0" w:color="auto"/>
        <w:left w:val="none" w:sz="0" w:space="0" w:color="auto"/>
        <w:bottom w:val="none" w:sz="0" w:space="0" w:color="auto"/>
        <w:right w:val="none" w:sz="0" w:space="0" w:color="auto"/>
      </w:divBdr>
    </w:div>
    <w:div w:id="565262101">
      <w:bodyDiv w:val="1"/>
      <w:marLeft w:val="0"/>
      <w:marRight w:val="0"/>
      <w:marTop w:val="0"/>
      <w:marBottom w:val="0"/>
      <w:divBdr>
        <w:top w:val="none" w:sz="0" w:space="0" w:color="auto"/>
        <w:left w:val="none" w:sz="0" w:space="0" w:color="auto"/>
        <w:bottom w:val="none" w:sz="0" w:space="0" w:color="auto"/>
        <w:right w:val="none" w:sz="0" w:space="0" w:color="auto"/>
      </w:divBdr>
    </w:div>
    <w:div w:id="576135110">
      <w:bodyDiv w:val="1"/>
      <w:marLeft w:val="0"/>
      <w:marRight w:val="0"/>
      <w:marTop w:val="0"/>
      <w:marBottom w:val="0"/>
      <w:divBdr>
        <w:top w:val="none" w:sz="0" w:space="0" w:color="auto"/>
        <w:left w:val="none" w:sz="0" w:space="0" w:color="auto"/>
        <w:bottom w:val="none" w:sz="0" w:space="0" w:color="auto"/>
        <w:right w:val="none" w:sz="0" w:space="0" w:color="auto"/>
      </w:divBdr>
    </w:div>
    <w:div w:id="611329052">
      <w:bodyDiv w:val="1"/>
      <w:marLeft w:val="0"/>
      <w:marRight w:val="0"/>
      <w:marTop w:val="0"/>
      <w:marBottom w:val="0"/>
      <w:divBdr>
        <w:top w:val="none" w:sz="0" w:space="0" w:color="auto"/>
        <w:left w:val="none" w:sz="0" w:space="0" w:color="auto"/>
        <w:bottom w:val="none" w:sz="0" w:space="0" w:color="auto"/>
        <w:right w:val="none" w:sz="0" w:space="0" w:color="auto"/>
      </w:divBdr>
    </w:div>
    <w:div w:id="654649045">
      <w:bodyDiv w:val="1"/>
      <w:marLeft w:val="0"/>
      <w:marRight w:val="0"/>
      <w:marTop w:val="0"/>
      <w:marBottom w:val="0"/>
      <w:divBdr>
        <w:top w:val="none" w:sz="0" w:space="0" w:color="auto"/>
        <w:left w:val="none" w:sz="0" w:space="0" w:color="auto"/>
        <w:bottom w:val="none" w:sz="0" w:space="0" w:color="auto"/>
        <w:right w:val="none" w:sz="0" w:space="0" w:color="auto"/>
      </w:divBdr>
    </w:div>
    <w:div w:id="660541601">
      <w:bodyDiv w:val="1"/>
      <w:marLeft w:val="0"/>
      <w:marRight w:val="0"/>
      <w:marTop w:val="0"/>
      <w:marBottom w:val="0"/>
      <w:divBdr>
        <w:top w:val="none" w:sz="0" w:space="0" w:color="auto"/>
        <w:left w:val="none" w:sz="0" w:space="0" w:color="auto"/>
        <w:bottom w:val="none" w:sz="0" w:space="0" w:color="auto"/>
        <w:right w:val="none" w:sz="0" w:space="0" w:color="auto"/>
      </w:divBdr>
    </w:div>
    <w:div w:id="690762645">
      <w:bodyDiv w:val="1"/>
      <w:marLeft w:val="0"/>
      <w:marRight w:val="0"/>
      <w:marTop w:val="0"/>
      <w:marBottom w:val="0"/>
      <w:divBdr>
        <w:top w:val="none" w:sz="0" w:space="0" w:color="auto"/>
        <w:left w:val="none" w:sz="0" w:space="0" w:color="auto"/>
        <w:bottom w:val="none" w:sz="0" w:space="0" w:color="auto"/>
        <w:right w:val="none" w:sz="0" w:space="0" w:color="auto"/>
      </w:divBdr>
    </w:div>
    <w:div w:id="709648016">
      <w:bodyDiv w:val="1"/>
      <w:marLeft w:val="0"/>
      <w:marRight w:val="0"/>
      <w:marTop w:val="0"/>
      <w:marBottom w:val="0"/>
      <w:divBdr>
        <w:top w:val="none" w:sz="0" w:space="0" w:color="auto"/>
        <w:left w:val="none" w:sz="0" w:space="0" w:color="auto"/>
        <w:bottom w:val="none" w:sz="0" w:space="0" w:color="auto"/>
        <w:right w:val="none" w:sz="0" w:space="0" w:color="auto"/>
      </w:divBdr>
    </w:div>
    <w:div w:id="722290783">
      <w:bodyDiv w:val="1"/>
      <w:marLeft w:val="0"/>
      <w:marRight w:val="0"/>
      <w:marTop w:val="0"/>
      <w:marBottom w:val="0"/>
      <w:divBdr>
        <w:top w:val="none" w:sz="0" w:space="0" w:color="auto"/>
        <w:left w:val="none" w:sz="0" w:space="0" w:color="auto"/>
        <w:bottom w:val="none" w:sz="0" w:space="0" w:color="auto"/>
        <w:right w:val="none" w:sz="0" w:space="0" w:color="auto"/>
      </w:divBdr>
    </w:div>
    <w:div w:id="735276084">
      <w:bodyDiv w:val="1"/>
      <w:marLeft w:val="0"/>
      <w:marRight w:val="0"/>
      <w:marTop w:val="0"/>
      <w:marBottom w:val="0"/>
      <w:divBdr>
        <w:top w:val="none" w:sz="0" w:space="0" w:color="auto"/>
        <w:left w:val="none" w:sz="0" w:space="0" w:color="auto"/>
        <w:bottom w:val="none" w:sz="0" w:space="0" w:color="auto"/>
        <w:right w:val="none" w:sz="0" w:space="0" w:color="auto"/>
      </w:divBdr>
    </w:div>
    <w:div w:id="738677459">
      <w:bodyDiv w:val="1"/>
      <w:marLeft w:val="0"/>
      <w:marRight w:val="0"/>
      <w:marTop w:val="0"/>
      <w:marBottom w:val="0"/>
      <w:divBdr>
        <w:top w:val="none" w:sz="0" w:space="0" w:color="auto"/>
        <w:left w:val="none" w:sz="0" w:space="0" w:color="auto"/>
        <w:bottom w:val="none" w:sz="0" w:space="0" w:color="auto"/>
        <w:right w:val="none" w:sz="0" w:space="0" w:color="auto"/>
      </w:divBdr>
    </w:div>
    <w:div w:id="791946470">
      <w:bodyDiv w:val="1"/>
      <w:marLeft w:val="0"/>
      <w:marRight w:val="0"/>
      <w:marTop w:val="0"/>
      <w:marBottom w:val="0"/>
      <w:divBdr>
        <w:top w:val="none" w:sz="0" w:space="0" w:color="auto"/>
        <w:left w:val="none" w:sz="0" w:space="0" w:color="auto"/>
        <w:bottom w:val="none" w:sz="0" w:space="0" w:color="auto"/>
        <w:right w:val="none" w:sz="0" w:space="0" w:color="auto"/>
      </w:divBdr>
    </w:div>
    <w:div w:id="826868102">
      <w:bodyDiv w:val="1"/>
      <w:marLeft w:val="0"/>
      <w:marRight w:val="0"/>
      <w:marTop w:val="0"/>
      <w:marBottom w:val="0"/>
      <w:divBdr>
        <w:top w:val="none" w:sz="0" w:space="0" w:color="auto"/>
        <w:left w:val="none" w:sz="0" w:space="0" w:color="auto"/>
        <w:bottom w:val="none" w:sz="0" w:space="0" w:color="auto"/>
        <w:right w:val="none" w:sz="0" w:space="0" w:color="auto"/>
      </w:divBdr>
    </w:div>
    <w:div w:id="827399401">
      <w:bodyDiv w:val="1"/>
      <w:marLeft w:val="0"/>
      <w:marRight w:val="0"/>
      <w:marTop w:val="0"/>
      <w:marBottom w:val="0"/>
      <w:divBdr>
        <w:top w:val="none" w:sz="0" w:space="0" w:color="auto"/>
        <w:left w:val="none" w:sz="0" w:space="0" w:color="auto"/>
        <w:bottom w:val="none" w:sz="0" w:space="0" w:color="auto"/>
        <w:right w:val="none" w:sz="0" w:space="0" w:color="auto"/>
      </w:divBdr>
    </w:div>
    <w:div w:id="840045500">
      <w:bodyDiv w:val="1"/>
      <w:marLeft w:val="0"/>
      <w:marRight w:val="0"/>
      <w:marTop w:val="0"/>
      <w:marBottom w:val="0"/>
      <w:divBdr>
        <w:top w:val="none" w:sz="0" w:space="0" w:color="auto"/>
        <w:left w:val="none" w:sz="0" w:space="0" w:color="auto"/>
        <w:bottom w:val="none" w:sz="0" w:space="0" w:color="auto"/>
        <w:right w:val="none" w:sz="0" w:space="0" w:color="auto"/>
      </w:divBdr>
    </w:div>
    <w:div w:id="842668732">
      <w:bodyDiv w:val="1"/>
      <w:marLeft w:val="0"/>
      <w:marRight w:val="0"/>
      <w:marTop w:val="0"/>
      <w:marBottom w:val="0"/>
      <w:divBdr>
        <w:top w:val="none" w:sz="0" w:space="0" w:color="auto"/>
        <w:left w:val="none" w:sz="0" w:space="0" w:color="auto"/>
        <w:bottom w:val="none" w:sz="0" w:space="0" w:color="auto"/>
        <w:right w:val="none" w:sz="0" w:space="0" w:color="auto"/>
      </w:divBdr>
    </w:div>
    <w:div w:id="851068644">
      <w:bodyDiv w:val="1"/>
      <w:marLeft w:val="0"/>
      <w:marRight w:val="0"/>
      <w:marTop w:val="0"/>
      <w:marBottom w:val="0"/>
      <w:divBdr>
        <w:top w:val="none" w:sz="0" w:space="0" w:color="auto"/>
        <w:left w:val="none" w:sz="0" w:space="0" w:color="auto"/>
        <w:bottom w:val="none" w:sz="0" w:space="0" w:color="auto"/>
        <w:right w:val="none" w:sz="0" w:space="0" w:color="auto"/>
      </w:divBdr>
    </w:div>
    <w:div w:id="875116147">
      <w:bodyDiv w:val="1"/>
      <w:marLeft w:val="0"/>
      <w:marRight w:val="0"/>
      <w:marTop w:val="0"/>
      <w:marBottom w:val="0"/>
      <w:divBdr>
        <w:top w:val="none" w:sz="0" w:space="0" w:color="auto"/>
        <w:left w:val="none" w:sz="0" w:space="0" w:color="auto"/>
        <w:bottom w:val="none" w:sz="0" w:space="0" w:color="auto"/>
        <w:right w:val="none" w:sz="0" w:space="0" w:color="auto"/>
      </w:divBdr>
    </w:div>
    <w:div w:id="875657137">
      <w:bodyDiv w:val="1"/>
      <w:marLeft w:val="0"/>
      <w:marRight w:val="0"/>
      <w:marTop w:val="0"/>
      <w:marBottom w:val="0"/>
      <w:divBdr>
        <w:top w:val="none" w:sz="0" w:space="0" w:color="auto"/>
        <w:left w:val="none" w:sz="0" w:space="0" w:color="auto"/>
        <w:bottom w:val="none" w:sz="0" w:space="0" w:color="auto"/>
        <w:right w:val="none" w:sz="0" w:space="0" w:color="auto"/>
      </w:divBdr>
    </w:div>
    <w:div w:id="882474239">
      <w:bodyDiv w:val="1"/>
      <w:marLeft w:val="0"/>
      <w:marRight w:val="0"/>
      <w:marTop w:val="0"/>
      <w:marBottom w:val="0"/>
      <w:divBdr>
        <w:top w:val="none" w:sz="0" w:space="0" w:color="auto"/>
        <w:left w:val="none" w:sz="0" w:space="0" w:color="auto"/>
        <w:bottom w:val="none" w:sz="0" w:space="0" w:color="auto"/>
        <w:right w:val="none" w:sz="0" w:space="0" w:color="auto"/>
      </w:divBdr>
    </w:div>
    <w:div w:id="884487082">
      <w:bodyDiv w:val="1"/>
      <w:marLeft w:val="0"/>
      <w:marRight w:val="0"/>
      <w:marTop w:val="0"/>
      <w:marBottom w:val="0"/>
      <w:divBdr>
        <w:top w:val="none" w:sz="0" w:space="0" w:color="auto"/>
        <w:left w:val="none" w:sz="0" w:space="0" w:color="auto"/>
        <w:bottom w:val="none" w:sz="0" w:space="0" w:color="auto"/>
        <w:right w:val="none" w:sz="0" w:space="0" w:color="auto"/>
      </w:divBdr>
    </w:div>
    <w:div w:id="942106993">
      <w:bodyDiv w:val="1"/>
      <w:marLeft w:val="0"/>
      <w:marRight w:val="0"/>
      <w:marTop w:val="0"/>
      <w:marBottom w:val="0"/>
      <w:divBdr>
        <w:top w:val="none" w:sz="0" w:space="0" w:color="auto"/>
        <w:left w:val="none" w:sz="0" w:space="0" w:color="auto"/>
        <w:bottom w:val="none" w:sz="0" w:space="0" w:color="auto"/>
        <w:right w:val="none" w:sz="0" w:space="0" w:color="auto"/>
      </w:divBdr>
    </w:div>
    <w:div w:id="954796246">
      <w:bodyDiv w:val="1"/>
      <w:marLeft w:val="0"/>
      <w:marRight w:val="0"/>
      <w:marTop w:val="0"/>
      <w:marBottom w:val="0"/>
      <w:divBdr>
        <w:top w:val="none" w:sz="0" w:space="0" w:color="auto"/>
        <w:left w:val="none" w:sz="0" w:space="0" w:color="auto"/>
        <w:bottom w:val="none" w:sz="0" w:space="0" w:color="auto"/>
        <w:right w:val="none" w:sz="0" w:space="0" w:color="auto"/>
      </w:divBdr>
    </w:div>
    <w:div w:id="963850552">
      <w:bodyDiv w:val="1"/>
      <w:marLeft w:val="0"/>
      <w:marRight w:val="0"/>
      <w:marTop w:val="0"/>
      <w:marBottom w:val="0"/>
      <w:divBdr>
        <w:top w:val="none" w:sz="0" w:space="0" w:color="auto"/>
        <w:left w:val="none" w:sz="0" w:space="0" w:color="auto"/>
        <w:bottom w:val="none" w:sz="0" w:space="0" w:color="auto"/>
        <w:right w:val="none" w:sz="0" w:space="0" w:color="auto"/>
      </w:divBdr>
    </w:div>
    <w:div w:id="1019962954">
      <w:bodyDiv w:val="1"/>
      <w:marLeft w:val="0"/>
      <w:marRight w:val="0"/>
      <w:marTop w:val="0"/>
      <w:marBottom w:val="0"/>
      <w:divBdr>
        <w:top w:val="none" w:sz="0" w:space="0" w:color="auto"/>
        <w:left w:val="none" w:sz="0" w:space="0" w:color="auto"/>
        <w:bottom w:val="none" w:sz="0" w:space="0" w:color="auto"/>
        <w:right w:val="none" w:sz="0" w:space="0" w:color="auto"/>
      </w:divBdr>
    </w:div>
    <w:div w:id="1023750216">
      <w:bodyDiv w:val="1"/>
      <w:marLeft w:val="0"/>
      <w:marRight w:val="0"/>
      <w:marTop w:val="0"/>
      <w:marBottom w:val="0"/>
      <w:divBdr>
        <w:top w:val="none" w:sz="0" w:space="0" w:color="auto"/>
        <w:left w:val="none" w:sz="0" w:space="0" w:color="auto"/>
        <w:bottom w:val="none" w:sz="0" w:space="0" w:color="auto"/>
        <w:right w:val="none" w:sz="0" w:space="0" w:color="auto"/>
      </w:divBdr>
    </w:div>
    <w:div w:id="1131172008">
      <w:bodyDiv w:val="1"/>
      <w:marLeft w:val="0"/>
      <w:marRight w:val="0"/>
      <w:marTop w:val="0"/>
      <w:marBottom w:val="0"/>
      <w:divBdr>
        <w:top w:val="none" w:sz="0" w:space="0" w:color="auto"/>
        <w:left w:val="none" w:sz="0" w:space="0" w:color="auto"/>
        <w:bottom w:val="none" w:sz="0" w:space="0" w:color="auto"/>
        <w:right w:val="none" w:sz="0" w:space="0" w:color="auto"/>
      </w:divBdr>
    </w:div>
    <w:div w:id="1165436860">
      <w:bodyDiv w:val="1"/>
      <w:marLeft w:val="0"/>
      <w:marRight w:val="0"/>
      <w:marTop w:val="0"/>
      <w:marBottom w:val="0"/>
      <w:divBdr>
        <w:top w:val="none" w:sz="0" w:space="0" w:color="auto"/>
        <w:left w:val="none" w:sz="0" w:space="0" w:color="auto"/>
        <w:bottom w:val="none" w:sz="0" w:space="0" w:color="auto"/>
        <w:right w:val="none" w:sz="0" w:space="0" w:color="auto"/>
      </w:divBdr>
    </w:div>
    <w:div w:id="1176310083">
      <w:bodyDiv w:val="1"/>
      <w:marLeft w:val="0"/>
      <w:marRight w:val="0"/>
      <w:marTop w:val="0"/>
      <w:marBottom w:val="0"/>
      <w:divBdr>
        <w:top w:val="none" w:sz="0" w:space="0" w:color="auto"/>
        <w:left w:val="none" w:sz="0" w:space="0" w:color="auto"/>
        <w:bottom w:val="none" w:sz="0" w:space="0" w:color="auto"/>
        <w:right w:val="none" w:sz="0" w:space="0" w:color="auto"/>
      </w:divBdr>
    </w:div>
    <w:div w:id="1207716710">
      <w:bodyDiv w:val="1"/>
      <w:marLeft w:val="0"/>
      <w:marRight w:val="0"/>
      <w:marTop w:val="0"/>
      <w:marBottom w:val="0"/>
      <w:divBdr>
        <w:top w:val="none" w:sz="0" w:space="0" w:color="auto"/>
        <w:left w:val="none" w:sz="0" w:space="0" w:color="auto"/>
        <w:bottom w:val="none" w:sz="0" w:space="0" w:color="auto"/>
        <w:right w:val="none" w:sz="0" w:space="0" w:color="auto"/>
      </w:divBdr>
    </w:div>
    <w:div w:id="1213541367">
      <w:bodyDiv w:val="1"/>
      <w:marLeft w:val="0"/>
      <w:marRight w:val="0"/>
      <w:marTop w:val="0"/>
      <w:marBottom w:val="0"/>
      <w:divBdr>
        <w:top w:val="none" w:sz="0" w:space="0" w:color="auto"/>
        <w:left w:val="none" w:sz="0" w:space="0" w:color="auto"/>
        <w:bottom w:val="none" w:sz="0" w:space="0" w:color="auto"/>
        <w:right w:val="none" w:sz="0" w:space="0" w:color="auto"/>
      </w:divBdr>
    </w:div>
    <w:div w:id="1221552466">
      <w:bodyDiv w:val="1"/>
      <w:marLeft w:val="0"/>
      <w:marRight w:val="0"/>
      <w:marTop w:val="0"/>
      <w:marBottom w:val="0"/>
      <w:divBdr>
        <w:top w:val="none" w:sz="0" w:space="0" w:color="auto"/>
        <w:left w:val="none" w:sz="0" w:space="0" w:color="auto"/>
        <w:bottom w:val="none" w:sz="0" w:space="0" w:color="auto"/>
        <w:right w:val="none" w:sz="0" w:space="0" w:color="auto"/>
      </w:divBdr>
      <w:divsChild>
        <w:div w:id="547650299">
          <w:marLeft w:val="0"/>
          <w:marRight w:val="0"/>
          <w:marTop w:val="0"/>
          <w:marBottom w:val="0"/>
          <w:divBdr>
            <w:top w:val="none" w:sz="0" w:space="0" w:color="auto"/>
            <w:left w:val="none" w:sz="0" w:space="0" w:color="auto"/>
            <w:bottom w:val="none" w:sz="0" w:space="0" w:color="auto"/>
            <w:right w:val="none" w:sz="0" w:space="0" w:color="auto"/>
          </w:divBdr>
        </w:div>
        <w:div w:id="749086431">
          <w:marLeft w:val="0"/>
          <w:marRight w:val="0"/>
          <w:marTop w:val="0"/>
          <w:marBottom w:val="0"/>
          <w:divBdr>
            <w:top w:val="none" w:sz="0" w:space="0" w:color="auto"/>
            <w:left w:val="none" w:sz="0" w:space="0" w:color="auto"/>
            <w:bottom w:val="none" w:sz="0" w:space="0" w:color="auto"/>
            <w:right w:val="none" w:sz="0" w:space="0" w:color="auto"/>
          </w:divBdr>
        </w:div>
      </w:divsChild>
    </w:div>
    <w:div w:id="1263998000">
      <w:bodyDiv w:val="1"/>
      <w:marLeft w:val="0"/>
      <w:marRight w:val="0"/>
      <w:marTop w:val="0"/>
      <w:marBottom w:val="0"/>
      <w:divBdr>
        <w:top w:val="none" w:sz="0" w:space="0" w:color="auto"/>
        <w:left w:val="none" w:sz="0" w:space="0" w:color="auto"/>
        <w:bottom w:val="none" w:sz="0" w:space="0" w:color="auto"/>
        <w:right w:val="none" w:sz="0" w:space="0" w:color="auto"/>
      </w:divBdr>
    </w:div>
    <w:div w:id="1321225913">
      <w:bodyDiv w:val="1"/>
      <w:marLeft w:val="0"/>
      <w:marRight w:val="0"/>
      <w:marTop w:val="0"/>
      <w:marBottom w:val="0"/>
      <w:divBdr>
        <w:top w:val="none" w:sz="0" w:space="0" w:color="auto"/>
        <w:left w:val="none" w:sz="0" w:space="0" w:color="auto"/>
        <w:bottom w:val="none" w:sz="0" w:space="0" w:color="auto"/>
        <w:right w:val="none" w:sz="0" w:space="0" w:color="auto"/>
      </w:divBdr>
    </w:div>
    <w:div w:id="1329745689">
      <w:bodyDiv w:val="1"/>
      <w:marLeft w:val="0"/>
      <w:marRight w:val="0"/>
      <w:marTop w:val="0"/>
      <w:marBottom w:val="0"/>
      <w:divBdr>
        <w:top w:val="none" w:sz="0" w:space="0" w:color="auto"/>
        <w:left w:val="none" w:sz="0" w:space="0" w:color="auto"/>
        <w:bottom w:val="none" w:sz="0" w:space="0" w:color="auto"/>
        <w:right w:val="none" w:sz="0" w:space="0" w:color="auto"/>
      </w:divBdr>
    </w:div>
    <w:div w:id="1331712455">
      <w:bodyDiv w:val="1"/>
      <w:marLeft w:val="0"/>
      <w:marRight w:val="0"/>
      <w:marTop w:val="0"/>
      <w:marBottom w:val="0"/>
      <w:divBdr>
        <w:top w:val="none" w:sz="0" w:space="0" w:color="auto"/>
        <w:left w:val="none" w:sz="0" w:space="0" w:color="auto"/>
        <w:bottom w:val="none" w:sz="0" w:space="0" w:color="auto"/>
        <w:right w:val="none" w:sz="0" w:space="0" w:color="auto"/>
      </w:divBdr>
    </w:div>
    <w:div w:id="1383286130">
      <w:bodyDiv w:val="1"/>
      <w:marLeft w:val="0"/>
      <w:marRight w:val="0"/>
      <w:marTop w:val="0"/>
      <w:marBottom w:val="0"/>
      <w:divBdr>
        <w:top w:val="none" w:sz="0" w:space="0" w:color="auto"/>
        <w:left w:val="none" w:sz="0" w:space="0" w:color="auto"/>
        <w:bottom w:val="none" w:sz="0" w:space="0" w:color="auto"/>
        <w:right w:val="none" w:sz="0" w:space="0" w:color="auto"/>
      </w:divBdr>
    </w:div>
    <w:div w:id="1454253510">
      <w:bodyDiv w:val="1"/>
      <w:marLeft w:val="0"/>
      <w:marRight w:val="0"/>
      <w:marTop w:val="0"/>
      <w:marBottom w:val="0"/>
      <w:divBdr>
        <w:top w:val="none" w:sz="0" w:space="0" w:color="auto"/>
        <w:left w:val="none" w:sz="0" w:space="0" w:color="auto"/>
        <w:bottom w:val="none" w:sz="0" w:space="0" w:color="auto"/>
        <w:right w:val="none" w:sz="0" w:space="0" w:color="auto"/>
      </w:divBdr>
    </w:div>
    <w:div w:id="1456369315">
      <w:bodyDiv w:val="1"/>
      <w:marLeft w:val="0"/>
      <w:marRight w:val="0"/>
      <w:marTop w:val="0"/>
      <w:marBottom w:val="0"/>
      <w:divBdr>
        <w:top w:val="none" w:sz="0" w:space="0" w:color="auto"/>
        <w:left w:val="none" w:sz="0" w:space="0" w:color="auto"/>
        <w:bottom w:val="none" w:sz="0" w:space="0" w:color="auto"/>
        <w:right w:val="none" w:sz="0" w:space="0" w:color="auto"/>
      </w:divBdr>
    </w:div>
    <w:div w:id="1468622068">
      <w:bodyDiv w:val="1"/>
      <w:marLeft w:val="0"/>
      <w:marRight w:val="0"/>
      <w:marTop w:val="0"/>
      <w:marBottom w:val="0"/>
      <w:divBdr>
        <w:top w:val="none" w:sz="0" w:space="0" w:color="auto"/>
        <w:left w:val="none" w:sz="0" w:space="0" w:color="auto"/>
        <w:bottom w:val="none" w:sz="0" w:space="0" w:color="auto"/>
        <w:right w:val="none" w:sz="0" w:space="0" w:color="auto"/>
      </w:divBdr>
    </w:div>
    <w:div w:id="1493259964">
      <w:bodyDiv w:val="1"/>
      <w:marLeft w:val="0"/>
      <w:marRight w:val="0"/>
      <w:marTop w:val="0"/>
      <w:marBottom w:val="0"/>
      <w:divBdr>
        <w:top w:val="none" w:sz="0" w:space="0" w:color="auto"/>
        <w:left w:val="none" w:sz="0" w:space="0" w:color="auto"/>
        <w:bottom w:val="none" w:sz="0" w:space="0" w:color="auto"/>
        <w:right w:val="none" w:sz="0" w:space="0" w:color="auto"/>
      </w:divBdr>
    </w:div>
    <w:div w:id="1502156330">
      <w:bodyDiv w:val="1"/>
      <w:marLeft w:val="0"/>
      <w:marRight w:val="0"/>
      <w:marTop w:val="0"/>
      <w:marBottom w:val="0"/>
      <w:divBdr>
        <w:top w:val="none" w:sz="0" w:space="0" w:color="auto"/>
        <w:left w:val="none" w:sz="0" w:space="0" w:color="auto"/>
        <w:bottom w:val="none" w:sz="0" w:space="0" w:color="auto"/>
        <w:right w:val="none" w:sz="0" w:space="0" w:color="auto"/>
      </w:divBdr>
    </w:div>
    <w:div w:id="1525904319">
      <w:bodyDiv w:val="1"/>
      <w:marLeft w:val="0"/>
      <w:marRight w:val="0"/>
      <w:marTop w:val="0"/>
      <w:marBottom w:val="0"/>
      <w:divBdr>
        <w:top w:val="none" w:sz="0" w:space="0" w:color="auto"/>
        <w:left w:val="none" w:sz="0" w:space="0" w:color="auto"/>
        <w:bottom w:val="none" w:sz="0" w:space="0" w:color="auto"/>
        <w:right w:val="none" w:sz="0" w:space="0" w:color="auto"/>
      </w:divBdr>
    </w:div>
    <w:div w:id="1576014336">
      <w:bodyDiv w:val="1"/>
      <w:marLeft w:val="0"/>
      <w:marRight w:val="0"/>
      <w:marTop w:val="0"/>
      <w:marBottom w:val="0"/>
      <w:divBdr>
        <w:top w:val="none" w:sz="0" w:space="0" w:color="auto"/>
        <w:left w:val="none" w:sz="0" w:space="0" w:color="auto"/>
        <w:bottom w:val="none" w:sz="0" w:space="0" w:color="auto"/>
        <w:right w:val="none" w:sz="0" w:space="0" w:color="auto"/>
      </w:divBdr>
    </w:div>
    <w:div w:id="1635522676">
      <w:bodyDiv w:val="1"/>
      <w:marLeft w:val="0"/>
      <w:marRight w:val="0"/>
      <w:marTop w:val="0"/>
      <w:marBottom w:val="0"/>
      <w:divBdr>
        <w:top w:val="none" w:sz="0" w:space="0" w:color="auto"/>
        <w:left w:val="none" w:sz="0" w:space="0" w:color="auto"/>
        <w:bottom w:val="none" w:sz="0" w:space="0" w:color="auto"/>
        <w:right w:val="none" w:sz="0" w:space="0" w:color="auto"/>
      </w:divBdr>
    </w:div>
    <w:div w:id="1675381949">
      <w:bodyDiv w:val="1"/>
      <w:marLeft w:val="0"/>
      <w:marRight w:val="0"/>
      <w:marTop w:val="0"/>
      <w:marBottom w:val="0"/>
      <w:divBdr>
        <w:top w:val="none" w:sz="0" w:space="0" w:color="auto"/>
        <w:left w:val="none" w:sz="0" w:space="0" w:color="auto"/>
        <w:bottom w:val="none" w:sz="0" w:space="0" w:color="auto"/>
        <w:right w:val="none" w:sz="0" w:space="0" w:color="auto"/>
      </w:divBdr>
    </w:div>
    <w:div w:id="1826629041">
      <w:bodyDiv w:val="1"/>
      <w:marLeft w:val="0"/>
      <w:marRight w:val="0"/>
      <w:marTop w:val="0"/>
      <w:marBottom w:val="0"/>
      <w:divBdr>
        <w:top w:val="none" w:sz="0" w:space="0" w:color="auto"/>
        <w:left w:val="none" w:sz="0" w:space="0" w:color="auto"/>
        <w:bottom w:val="none" w:sz="0" w:space="0" w:color="auto"/>
        <w:right w:val="none" w:sz="0" w:space="0" w:color="auto"/>
      </w:divBdr>
    </w:div>
    <w:div w:id="1887182739">
      <w:bodyDiv w:val="1"/>
      <w:marLeft w:val="0"/>
      <w:marRight w:val="0"/>
      <w:marTop w:val="0"/>
      <w:marBottom w:val="0"/>
      <w:divBdr>
        <w:top w:val="none" w:sz="0" w:space="0" w:color="auto"/>
        <w:left w:val="none" w:sz="0" w:space="0" w:color="auto"/>
        <w:bottom w:val="none" w:sz="0" w:space="0" w:color="auto"/>
        <w:right w:val="none" w:sz="0" w:space="0" w:color="auto"/>
      </w:divBdr>
    </w:div>
    <w:div w:id="1940016089">
      <w:bodyDiv w:val="1"/>
      <w:marLeft w:val="0"/>
      <w:marRight w:val="0"/>
      <w:marTop w:val="0"/>
      <w:marBottom w:val="0"/>
      <w:divBdr>
        <w:top w:val="none" w:sz="0" w:space="0" w:color="auto"/>
        <w:left w:val="none" w:sz="0" w:space="0" w:color="auto"/>
        <w:bottom w:val="none" w:sz="0" w:space="0" w:color="auto"/>
        <w:right w:val="none" w:sz="0" w:space="0" w:color="auto"/>
      </w:divBdr>
    </w:div>
    <w:div w:id="1950039395">
      <w:bodyDiv w:val="1"/>
      <w:marLeft w:val="0"/>
      <w:marRight w:val="0"/>
      <w:marTop w:val="0"/>
      <w:marBottom w:val="0"/>
      <w:divBdr>
        <w:top w:val="none" w:sz="0" w:space="0" w:color="auto"/>
        <w:left w:val="none" w:sz="0" w:space="0" w:color="auto"/>
        <w:bottom w:val="none" w:sz="0" w:space="0" w:color="auto"/>
        <w:right w:val="none" w:sz="0" w:space="0" w:color="auto"/>
      </w:divBdr>
    </w:div>
    <w:div w:id="1971396848">
      <w:bodyDiv w:val="1"/>
      <w:marLeft w:val="0"/>
      <w:marRight w:val="0"/>
      <w:marTop w:val="0"/>
      <w:marBottom w:val="0"/>
      <w:divBdr>
        <w:top w:val="none" w:sz="0" w:space="0" w:color="auto"/>
        <w:left w:val="none" w:sz="0" w:space="0" w:color="auto"/>
        <w:bottom w:val="none" w:sz="0" w:space="0" w:color="auto"/>
        <w:right w:val="none" w:sz="0" w:space="0" w:color="auto"/>
      </w:divBdr>
    </w:div>
    <w:div w:id="1990555403">
      <w:bodyDiv w:val="1"/>
      <w:marLeft w:val="0"/>
      <w:marRight w:val="0"/>
      <w:marTop w:val="0"/>
      <w:marBottom w:val="0"/>
      <w:divBdr>
        <w:top w:val="none" w:sz="0" w:space="0" w:color="auto"/>
        <w:left w:val="none" w:sz="0" w:space="0" w:color="auto"/>
        <w:bottom w:val="none" w:sz="0" w:space="0" w:color="auto"/>
        <w:right w:val="none" w:sz="0" w:space="0" w:color="auto"/>
      </w:divBdr>
    </w:div>
    <w:div w:id="2045717197">
      <w:bodyDiv w:val="1"/>
      <w:marLeft w:val="0"/>
      <w:marRight w:val="0"/>
      <w:marTop w:val="0"/>
      <w:marBottom w:val="0"/>
      <w:divBdr>
        <w:top w:val="none" w:sz="0" w:space="0" w:color="auto"/>
        <w:left w:val="none" w:sz="0" w:space="0" w:color="auto"/>
        <w:bottom w:val="none" w:sz="0" w:space="0" w:color="auto"/>
        <w:right w:val="none" w:sz="0" w:space="0" w:color="auto"/>
      </w:divBdr>
    </w:div>
    <w:div w:id="2097090864">
      <w:bodyDiv w:val="1"/>
      <w:marLeft w:val="0"/>
      <w:marRight w:val="0"/>
      <w:marTop w:val="0"/>
      <w:marBottom w:val="0"/>
      <w:divBdr>
        <w:top w:val="none" w:sz="0" w:space="0" w:color="auto"/>
        <w:left w:val="none" w:sz="0" w:space="0" w:color="auto"/>
        <w:bottom w:val="none" w:sz="0" w:space="0" w:color="auto"/>
        <w:right w:val="none" w:sz="0" w:space="0" w:color="auto"/>
      </w:divBdr>
    </w:div>
    <w:div w:id="211478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hyperlink" Target="https://www.gov.pl/web/infrastruktura/krajowy-program-kolejowy" TargetMode="External"/><Relationship Id="rId21" Type="http://schemas.openxmlformats.org/officeDocument/2006/relationships/header" Target="header1.xml"/><Relationship Id="rId42" Type="http://schemas.openxmlformats.org/officeDocument/2006/relationships/hyperlink" Target="https://smart.gov.pl" TargetMode="External"/><Relationship Id="rId47" Type="http://schemas.openxmlformats.org/officeDocument/2006/relationships/hyperlink" Target="https://isap.sejm.gov.pl/isap.nsf/download.xsp/WMP20160000063/O/M20160063.pdf" TargetMode="External"/><Relationship Id="rId63" Type="http://schemas.openxmlformats.org/officeDocument/2006/relationships/hyperlink" Target="https://www.gov.pl/web/rozwoj-technologia/rada-ministrow-przyjela-projekt-mapy-drogowej-goz" TargetMode="External"/><Relationship Id="rId68" Type="http://schemas.openxmlformats.org/officeDocument/2006/relationships/hyperlink" Target="https://isap.sejm.gov.pl/isap.nsf/DocDetails.xsp?id=WMP20210000023" TargetMode="External"/><Relationship Id="rId84" Type="http://schemas.openxmlformats.org/officeDocument/2006/relationships/hyperlink" Target="https://www.paih.gov.pl/pmt" TargetMode="External"/><Relationship Id="rId89" Type="http://schemas.openxmlformats.org/officeDocument/2006/relationships/hyperlink" Target="https://bip.opolskie.pl/wp-content/uploads/2022/01/Regulamin-organizacyjny-Urz&#281;du-za&#322;&#261;cznik-do-Uchwa&#322;y-nr-6969-2022-z-4-maja-2022-r..pdf" TargetMode="External"/><Relationship Id="rId112" Type="http://schemas.openxmlformats.org/officeDocument/2006/relationships/hyperlink" Target="https://www.gov.pl/web/infrastruktura/kierunki-rozwoju-transportu-intermodalnego" TargetMode="External"/><Relationship Id="rId133" Type="http://schemas.openxmlformats.org/officeDocument/2006/relationships/hyperlink" Target="https://www.gov.pl/web/infrastruktura/program-wzmocnienia-krajowej-sieci-drogowej-do-2030-roku" TargetMode="External"/><Relationship Id="rId138" Type="http://schemas.openxmlformats.org/officeDocument/2006/relationships/hyperlink" Target="https://monitorpolski.gov.pl/MP/rok/2024/pozycja/823" TargetMode="External"/><Relationship Id="rId154" Type="http://schemas.openxmlformats.org/officeDocument/2006/relationships/hyperlink" Target="https://zsu2030.mein.gov.pl/app/files/ZSU2030_szczegolowa.pdf" TargetMode="External"/><Relationship Id="rId159" Type="http://schemas.openxmlformats.org/officeDocument/2006/relationships/hyperlink" Target="https://sip.legalis.pl/document-view.seam?documentId=mfrxilrtg4ytsnbsgq3tg" TargetMode="External"/><Relationship Id="rId175" Type="http://schemas.openxmlformats.org/officeDocument/2006/relationships/header" Target="header6.xml"/><Relationship Id="rId170" Type="http://schemas.openxmlformats.org/officeDocument/2006/relationships/hyperlink" Target="mailto:kancelaria@mf.gov.pl" TargetMode="External"/><Relationship Id="rId16" Type="http://schemas.openxmlformats.org/officeDocument/2006/relationships/customXml" Target="ink/ink2.xml"/><Relationship Id="rId107" Type="http://schemas.openxmlformats.org/officeDocument/2006/relationships/hyperlink" Target="https://www.gov.pl/web/infrastruktura/warunkowosc-podstawowa" TargetMode="External"/><Relationship Id="rId11" Type="http://schemas.openxmlformats.org/officeDocument/2006/relationships/image" Target="media/image1.jpeg"/><Relationship Id="rId32" Type="http://schemas.openxmlformats.org/officeDocument/2006/relationships/hyperlink" Target="https://www.gov.pl/web/rozwoj-technologia/strategia-produktywnosci-2031" TargetMode="External"/><Relationship Id="rId37" Type="http://schemas.openxmlformats.org/officeDocument/2006/relationships/hyperlink" Target="https://przemyslprzyszlosci.gov.pl/baza-wiedzy/biblioteka-4-0/" TargetMode="External"/><Relationship Id="rId53" Type="http://schemas.openxmlformats.org/officeDocument/2006/relationships/hyperlink" Target="https://www.gov.pl/web/fundusze-regiony/informacje-o-strategii-na-rzecz-odpowiedzialnego-rozwoju" TargetMode="External"/><Relationship Id="rId58" Type="http://schemas.openxmlformats.org/officeDocument/2006/relationships/hyperlink" Target="https://www.gov.pl/web/rozwoj-technologia/raporty-dotyczace-instytucji-otoczenia-biznesu" TargetMode="External"/><Relationship Id="rId74" Type="http://schemas.openxmlformats.org/officeDocument/2006/relationships/hyperlink" Target="https://s3platform.jrc.ec.europa.eu/thematic-platforms" TargetMode="External"/><Relationship Id="rId79" Type="http://schemas.openxmlformats.org/officeDocument/2006/relationships/hyperlink" Target="https://www.kpk.gov.pl/inne-programy/horyzont-2020" TargetMode="External"/><Relationship Id="rId102" Type="http://schemas.openxmlformats.org/officeDocument/2006/relationships/hyperlink" Target="https://dziennikustaw.gov.pl/MP/2023/702" TargetMode="External"/><Relationship Id="rId123" Type="http://schemas.openxmlformats.org/officeDocument/2006/relationships/hyperlink" Target="https://www.gov.pl/web/infrastruktura/program-budowy-100-obwodnic-na-lata-2020---2031" TargetMode="External"/><Relationship Id="rId128" Type="http://schemas.openxmlformats.org/officeDocument/2006/relationships/hyperlink" Target="https://www.gov.pl/web/gospodarkamorska/program-rozwoju-polskich-portow-morskich-do-2030-roku" TargetMode="External"/><Relationship Id="rId144" Type="http://schemas.openxmlformats.org/officeDocument/2006/relationships/hyperlink" Target="https://zsu2030.mein.gov.pl/app/files/ZSU2030_szczegolowa.pdf" TargetMode="External"/><Relationship Id="rId149" Type="http://schemas.openxmlformats.org/officeDocument/2006/relationships/hyperlink" Target="https://zsu2030.mein.gov.pl/app/files/ZSU2030_ogolna.pdf" TargetMode="External"/><Relationship Id="rId5" Type="http://schemas.openxmlformats.org/officeDocument/2006/relationships/numbering" Target="numbering.xml"/><Relationship Id="rId90" Type="http://schemas.openxmlformats.org/officeDocument/2006/relationships/hyperlink" Target="https://ocrg.opolskie.pl/media/system/bip/2022-01-01-REGULAMIN-ORGANIZACYJNY.pdf" TargetMode="External"/><Relationship Id="rId95" Type="http://schemas.openxmlformats.org/officeDocument/2006/relationships/hyperlink" Target="https://www.opolskie.pl/region/rozwoj-regionalny/" TargetMode="External"/><Relationship Id="rId160" Type="http://schemas.openxmlformats.org/officeDocument/2006/relationships/hyperlink" Target="https://isap.sejm.gov.pl/isap.nsf/DocDetails.xsp?id=WMP20210000843" TargetMode="External"/><Relationship Id="rId165" Type="http://schemas.openxmlformats.org/officeDocument/2006/relationships/hyperlink" Target="http://dziennikmz.mz.gov.pl/DUM_MZ/2021/80/akt.pdf" TargetMode="External"/><Relationship Id="rId181" Type="http://schemas.microsoft.com/office/2011/relationships/people" Target="people.xml"/><Relationship Id="rId22" Type="http://schemas.openxmlformats.org/officeDocument/2006/relationships/footer" Target="footer2.xml"/><Relationship Id="rId27" Type="http://schemas.openxmlformats.org/officeDocument/2006/relationships/header" Target="header4.xml"/><Relationship Id="rId43" Type="http://schemas.openxmlformats.org/officeDocument/2006/relationships/hyperlink" Target="https://www.ewaluacja.gov.pl/strony/badania-i-analizy/wyniki-badan-ewaluacyjnych/badania-ewaluacyjne/ewaluacja-wsparcia-w-ramach-po-ir-w-zakresie-krajowych-inteligentnych-specjalizacji/" TargetMode="External"/><Relationship Id="rId48" Type="http://schemas.openxmlformats.org/officeDocument/2006/relationships/hyperlink" Target="https://isap.sejm.gov.pl/isap.nsf/download.xsp/WDU20160001933/T/D20161933L.pdf" TargetMode="External"/><Relationship Id="rId64" Type="http://schemas.openxmlformats.org/officeDocument/2006/relationships/hyperlink" Target="https://www.gov.pl/web/ncbr/kpo-goz" TargetMode="External"/><Relationship Id="rId69" Type="http://schemas.openxmlformats.org/officeDocument/2006/relationships/hyperlink" Target="https://www.gov.pl/web/cyfryzacja/otwarte-dane-publiczne" TargetMode="External"/><Relationship Id="rId113" Type="http://schemas.openxmlformats.org/officeDocument/2006/relationships/hyperlink" Target="https://www.gov.pl/web/infrastruktura/program-budowy-100-obwodnic-na-lata-2020---2031" TargetMode="External"/><Relationship Id="rId118" Type="http://schemas.openxmlformats.org/officeDocument/2006/relationships/hyperlink" Target="https://www.gov.pl/web/gospodarkamorska/program-rozwoju-polskich-portow-morskich-do-2030-roku" TargetMode="External"/><Relationship Id="rId134" Type="http://schemas.openxmlformats.org/officeDocument/2006/relationships/hyperlink" Target="https://bip.opolskie.pl/2024/08/plan-transportowy-wojewodztwa-opolskiego-2030-aktualizacja/" TargetMode="External"/><Relationship Id="rId139" Type="http://schemas.openxmlformats.org/officeDocument/2006/relationships/hyperlink" Target="https://dziennikustaw.gov.pl/DU/rok/2024/pozycja/424" TargetMode="External"/><Relationship Id="rId80" Type="http://schemas.openxmlformats.org/officeDocument/2006/relationships/hyperlink" Target="https://www.kpk.gov.pl/horyzont-europa" TargetMode="External"/><Relationship Id="rId85" Type="http://schemas.openxmlformats.org/officeDocument/2006/relationships/hyperlink" Target="https://www.gov.pl/web/nauka/granty-na-granty-promocja-jakosci-iii" TargetMode="External"/><Relationship Id="rId150" Type="http://schemas.openxmlformats.org/officeDocument/2006/relationships/hyperlink" Target="https://zsu2030.mein.gov.pl/app/files/ZSU2030_szczegolowa.pdf" TargetMode="External"/><Relationship Id="rId155" Type="http://schemas.openxmlformats.org/officeDocument/2006/relationships/hyperlink" Target="https://zsu2030.mein.gov.pl/app/files/ZSU2030_ogolna.pdf" TargetMode="External"/><Relationship Id="rId171" Type="http://schemas.openxmlformats.org/officeDocument/2006/relationships/hyperlink" Target="mailto:biuro@ocrg.opolskie.pl" TargetMode="External"/><Relationship Id="rId176" Type="http://schemas.openxmlformats.org/officeDocument/2006/relationships/footer" Target="footer6.xml"/><Relationship Id="rId12" Type="http://schemas.openxmlformats.org/officeDocument/2006/relationships/hyperlink" Target="https://www.google.com/url?sa=t&amp;rct=j&amp;q=&amp;esrc=s&amp;source=web&amp;cd=&amp;cad=rja&amp;uact=8&amp;ved=2ahUKEwjFksaLhNvzAhXh-ioKHaEFAeYQFnoECAoQAQ&amp;url=https%3A%2F%2Fwww.ekonomiaspoleczna.gov.pl%2Fdownload%2Ffiles%2FEKONOMIA_SPOLECZNA%2FProjekt%2520KPRES.docx&amp;usg=AOvVaw2XMHwPyZ0ncFeolZpJUpGa" TargetMode="External"/><Relationship Id="rId17" Type="http://schemas.openxmlformats.org/officeDocument/2006/relationships/image" Target="media/image3.png"/><Relationship Id="rId33" Type="http://schemas.openxmlformats.org/officeDocument/2006/relationships/hyperlink" Target="https://www.gov.pl/web/cyfryzacja/strategia-cyberbezpieczenstwa-rzeczypospolitej-polskiej-na-lata-2019-2024" TargetMode="External"/><Relationship Id="rId38" Type="http://schemas.openxmlformats.org/officeDocument/2006/relationships/hyperlink" Target="https://smart.gov.pl" TargetMode="External"/><Relationship Id="rId59" Type="http://schemas.openxmlformats.org/officeDocument/2006/relationships/hyperlink" Target="https://www.gov.pl/web/rozwoj-technologia/raporty-dotyczace-instytucji-otoczenia-biznesu" TargetMode="External"/><Relationship Id="rId103" Type="http://schemas.openxmlformats.org/officeDocument/2006/relationships/hyperlink" Target="http://isap.sejm.gov.pl/isap.nsf/download.xsp/WDU20170000019/O/D20170019.pdf" TargetMode="External"/><Relationship Id="rId108" Type="http://schemas.openxmlformats.org/officeDocument/2006/relationships/hyperlink" Target="https://www.gov.pl/web/aktywa-panstwowe/krajowy-plan-na-rzecz-energii-i-klimatu-na-lata-2021-2030-przekazany-do-ke" TargetMode="External"/><Relationship Id="rId124" Type="http://schemas.openxmlformats.org/officeDocument/2006/relationships/hyperlink" Target="https://www.gov.pl/web/infrastruktura/warunkowosc-podstawowa" TargetMode="External"/><Relationship Id="rId129" Type="http://schemas.openxmlformats.org/officeDocument/2006/relationships/hyperlink" Target="https://www.gov.pl/web/infrastruktura/krajowy-program-zeglugowy-do-roku-2030" TargetMode="External"/><Relationship Id="rId54" Type="http://schemas.openxmlformats.org/officeDocument/2006/relationships/hyperlink" Target="https://www.gov.pl/web/rozwoj-technologia/strategia-produktywnosci-2031" TargetMode="External"/><Relationship Id="rId70" Type="http://schemas.openxmlformats.org/officeDocument/2006/relationships/hyperlink" Target="https://www.gov.pl/web/klimat/krajowy-plan-na-rzecz-energii-i-klimatu" TargetMode="External"/><Relationship Id="rId75" Type="http://schemas.openxmlformats.org/officeDocument/2006/relationships/hyperlink" Target="https://smart.gov.pl" TargetMode="External"/><Relationship Id="rId91" Type="http://schemas.openxmlformats.org/officeDocument/2006/relationships/hyperlink" Target="https://ocrg.opolskie.pl/opracowanie-przez-beneficjenta-dokumentu-strategicznego-wskazujacego-kierunki-rozwoju-wojewodztwa-opolskiego-dla-polityki-badawczo-rozwojowej-w-latach-2020-2026/" TargetMode="External"/><Relationship Id="rId96" Type="http://schemas.openxmlformats.org/officeDocument/2006/relationships/hyperlink" Target="https://bip.opolskie.pl/2020/01/program-ochrony-powietrza-2020-r/" TargetMode="External"/><Relationship Id="rId140" Type="http://schemas.openxmlformats.org/officeDocument/2006/relationships/hyperlink" Target="https://monitorpolski.gov.pl/MP/rok/2023/pozycja/1232" TargetMode="External"/><Relationship Id="rId145" Type="http://schemas.openxmlformats.org/officeDocument/2006/relationships/hyperlink" Target="https://zsu2030.mein.gov.pl/app/files/ZSU2030_ogolna.pdf" TargetMode="External"/><Relationship Id="rId161" Type="http://schemas.openxmlformats.org/officeDocument/2006/relationships/hyperlink" Target="https://basiw.mz.gov.pl/mapy-informacje/mapa-2022-2026/" TargetMode="External"/><Relationship Id="rId166" Type="http://schemas.openxmlformats.org/officeDocument/2006/relationships/hyperlink" Target="https://basiw.mz.gov.pl/strategie/wojewodzkie-plany-transformacji/"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2.xml"/><Relationship Id="rId28" Type="http://schemas.openxmlformats.org/officeDocument/2006/relationships/footer" Target="footer5.xml"/><Relationship Id="rId49" Type="http://schemas.openxmlformats.org/officeDocument/2006/relationships/hyperlink" Target="https://isap.sejm.gov.pl/isap.nsf/download.xsp/WDU20170002201/T/D20172201L.pdf" TargetMode="External"/><Relationship Id="rId114" Type="http://schemas.openxmlformats.org/officeDocument/2006/relationships/hyperlink" Target="https://www.ums.gov.pl/programy_wieloletnie/09-04-58_WPR_S3975_2017_plik3.pdf" TargetMode="External"/><Relationship Id="rId119" Type="http://schemas.openxmlformats.org/officeDocument/2006/relationships/hyperlink" Target="https://www.gov.pl/web/infrastruktura/krajowy-program-zeglugowy-do-roku-2030" TargetMode="External"/><Relationship Id="rId44" Type="http://schemas.openxmlformats.org/officeDocument/2006/relationships/hyperlink" Target="https://smart.gov.pl" TargetMode="External"/><Relationship Id="rId60" Type="http://schemas.openxmlformats.org/officeDocument/2006/relationships/hyperlink" Target="https://smart.gov.pl" TargetMode="External"/><Relationship Id="rId65" Type="http://schemas.openxmlformats.org/officeDocument/2006/relationships/hyperlink" Target="https://kpo.parp.gov.pl/component/content/article/86924:uzyskaj-dofinansowanie-na-rozwoj-ekoinnowacyjnosci-w-swoim-biznesie-parp-wspiera-inwestycje-w-goz" TargetMode="External"/><Relationship Id="rId81" Type="http://schemas.openxmlformats.org/officeDocument/2006/relationships/hyperlink" Target="https://www.parp.gov.pl/component/grants/grants/innovoucher" TargetMode="External"/><Relationship Id="rId86" Type="http://schemas.openxmlformats.org/officeDocument/2006/relationships/hyperlink" Target="https://www.fnp.org.pl/oferta/miedzynarodowe-agendy-badawcze-mab/" TargetMode="External"/><Relationship Id="rId130" Type="http://schemas.openxmlformats.org/officeDocument/2006/relationships/hyperlink" Target="https://www.gov.pl/web/infrastruktura/polityka-rozwoju-lotnictwa-cywilnego-w-polsce-do-2030-r-z-perspektywa-do-2040-r" TargetMode="External"/><Relationship Id="rId135" Type="http://schemas.openxmlformats.org/officeDocument/2006/relationships/hyperlink" Target="https://psz.praca.gov.pl/rynek-pracy/akty-prawne" TargetMode="External"/><Relationship Id="rId151" Type="http://schemas.openxmlformats.org/officeDocument/2006/relationships/hyperlink" Target="https://zsu2030.mein.gov.pl/app/files/ZSU2030_ogolna.pdf" TargetMode="External"/><Relationship Id="rId156" Type="http://schemas.openxmlformats.org/officeDocument/2006/relationships/hyperlink" Target="https://zsu2030.mein.gov.pl/app/files/ZSU2030_szczegolowa.pdf" TargetMode="External"/><Relationship Id="rId177"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mailto:sekretariat@wup.opole.pl" TargetMode="External"/><Relationship Id="rId180" Type="http://schemas.openxmlformats.org/officeDocument/2006/relationships/fontTable" Target="fontTable.xml"/><Relationship Id="rId13" Type="http://schemas.openxmlformats.org/officeDocument/2006/relationships/hyperlink" Target="https://mfiles.pl/pl/index.php/Potencja%C5%82" TargetMode="External"/><Relationship Id="rId18" Type="http://schemas.openxmlformats.org/officeDocument/2006/relationships/customXml" Target="ink/ink3.xml"/><Relationship Id="rId39" Type="http://schemas.openxmlformats.org/officeDocument/2006/relationships/hyperlink" Target="https://smart.gov.pl" TargetMode="External"/><Relationship Id="rId109" Type="http://schemas.openxmlformats.org/officeDocument/2006/relationships/hyperlink" Target="https://www.gov.pl/web/infrastruktura/program-wzmocnienia-krajowej-sieci-drogowej-do-2030-roku" TargetMode="External"/><Relationship Id="rId34" Type="http://schemas.openxmlformats.org/officeDocument/2006/relationships/hyperlink" Target="https://www.oecd-ilibrary.org/economics/oecd-economic-surveys-poland-2018_eco_surveys-pol-2018-en" TargetMode="External"/><Relationship Id="rId50" Type="http://schemas.openxmlformats.org/officeDocument/2006/relationships/hyperlink" Target="https://www.gov.pl/web/rozwoj-praca-technologia/przemysl-4-0" TargetMode="External"/><Relationship Id="rId55" Type="http://schemas.openxmlformats.org/officeDocument/2006/relationships/hyperlink" Target="https://www.gov.pl/web/rozwoj/lista-kkk" TargetMode="External"/><Relationship Id="rId76" Type="http://schemas.openxmlformats.org/officeDocument/2006/relationships/hyperlink" Target="https://www.kpk.gov.pl/analizy-i-statystyki" TargetMode="External"/><Relationship Id="rId97" Type="http://schemas.openxmlformats.org/officeDocument/2006/relationships/hyperlink" Target="https://www.opolskie.pl/region/rozwoj-regionalny/" TargetMode="External"/><Relationship Id="rId104" Type="http://schemas.openxmlformats.org/officeDocument/2006/relationships/hyperlink" Target="http://isap.sejm.gov.pl/isap.nsf/download.xsp/WDU20210000906/O/D20210906.pdf" TargetMode="External"/><Relationship Id="rId120" Type="http://schemas.openxmlformats.org/officeDocument/2006/relationships/hyperlink" Target="https://www.gov.pl/web/infrastruktura/polityka-rozwoju-lotnictwa-cywilnego-w-polsce-do-2030-r-z-perspektywa-do-2040-r" TargetMode="External"/><Relationship Id="rId125" Type="http://schemas.openxmlformats.org/officeDocument/2006/relationships/hyperlink" Target="https://www.gov.pl/web/infrastruktura/projekt-strategii-zrownowazonego-rozwoju-transportu-do-2030-roku2" TargetMode="External"/><Relationship Id="rId141" Type="http://schemas.openxmlformats.org/officeDocument/2006/relationships/hyperlink" Target="https://dziennikustaw.gov.pl/DU/rok/2024/pozycja/424" TargetMode="External"/><Relationship Id="rId146" Type="http://schemas.openxmlformats.org/officeDocument/2006/relationships/hyperlink" Target="https://zsu2030.mein.gov.pl/app/files/ZSU2030_szczegolowa.pdf" TargetMode="External"/><Relationship Id="rId167" Type="http://schemas.openxmlformats.org/officeDocument/2006/relationships/hyperlink" Target="https://isap.sejm.gov.pl/isap.nsf/DocDetails.xsp?id=WMP20220000767" TargetMode="External"/><Relationship Id="rId7" Type="http://schemas.openxmlformats.org/officeDocument/2006/relationships/settings" Target="settings.xml"/><Relationship Id="rId71" Type="http://schemas.openxmlformats.org/officeDocument/2006/relationships/hyperlink" Target="http://www.czystepowietrze.gov.pl/" TargetMode="External"/><Relationship Id="rId92" Type="http://schemas.openxmlformats.org/officeDocument/2006/relationships/hyperlink" Target="https://ocrg.opolskie.pl/opracowanie-przez-beneficjenta-dokumentu-strategicznego-wskazujacego-kierunki-rozwoju-wojewodztwa-opolskiego-dla-polityki-badawczo-rozwojowej-w-latach-2020-2026/" TargetMode="External"/><Relationship Id="rId162" Type="http://schemas.openxmlformats.org/officeDocument/2006/relationships/hyperlink" Target="https://basiw.mz.gov.pl/strategie/wojewodzkie-plany-transformacji/" TargetMode="External"/><Relationship Id="rId2" Type="http://schemas.openxmlformats.org/officeDocument/2006/relationships/customXml" Target="../customXml/item2.xml"/><Relationship Id="rId29" Type="http://schemas.openxmlformats.org/officeDocument/2006/relationships/hyperlink" Target="https://dziennikustaw.gov.pl/MP/2021/218/M2021000021801.pdf" TargetMode="External"/><Relationship Id="rId24" Type="http://schemas.openxmlformats.org/officeDocument/2006/relationships/header" Target="header3.xml"/><Relationship Id="rId40" Type="http://schemas.openxmlformats.org/officeDocument/2006/relationships/hyperlink" Target="https://smart.gov.pl" TargetMode="External"/><Relationship Id="rId45" Type="http://schemas.openxmlformats.org/officeDocument/2006/relationships/hyperlink" Target="https://smart.gov.pl" TargetMode="External"/><Relationship Id="rId66" Type="http://schemas.openxmlformats.org/officeDocument/2006/relationships/hyperlink" Target="https://www.gov.pl/web/rozwoj/mpit-oglasza-konkurs-dla-hubow-innowacji-cyfrowych" TargetMode="External"/><Relationship Id="rId87" Type="http://schemas.openxmlformats.org/officeDocument/2006/relationships/hyperlink" Target="https://www.opolskie.pl/region/rozwoj-regionalny/strategia-rozwoju-wojewodztwa-opolskiego-opolskie-2030/" TargetMode="External"/><Relationship Id="rId110" Type="http://schemas.openxmlformats.org/officeDocument/2006/relationships/hyperlink" Target="https://www.gov.pl/web/infrastruktura/program-wzmocnienia-krajowej-sieci-drogowej-do-2030-roku" TargetMode="External"/><Relationship Id="rId115" Type="http://schemas.openxmlformats.org/officeDocument/2006/relationships/hyperlink" Target="https://www.gov.pl/web/infrastruktura/projekt-strategii-zrownowazonego-rozwoju-transportu-do-2030-roku2" TargetMode="External"/><Relationship Id="rId131" Type="http://schemas.openxmlformats.org/officeDocument/2006/relationships/hyperlink" Target="https://www.cpk.pl/pl/inwestycja/program-wieloletni" TargetMode="External"/><Relationship Id="rId136" Type="http://schemas.openxmlformats.org/officeDocument/2006/relationships/hyperlink" Target="https://dziennikustaw.gov.pl/DU/rok/2024/pozycja/424" TargetMode="External"/><Relationship Id="rId157" Type="http://schemas.openxmlformats.org/officeDocument/2006/relationships/hyperlink" Target="https://isap.sejm.gov.pl/isap.nsf/download.xsp/WMP20220000767/O/M20220767.pdf" TargetMode="External"/><Relationship Id="rId178" Type="http://schemas.openxmlformats.org/officeDocument/2006/relationships/header" Target="header7.xml"/><Relationship Id="rId61" Type="http://schemas.openxmlformats.org/officeDocument/2006/relationships/hyperlink" Target="http://www.fppp.gov.pl" TargetMode="External"/><Relationship Id="rId82" Type="http://schemas.openxmlformats.org/officeDocument/2006/relationships/hyperlink" Target="https://www.parp.gov.pl/component/grants/grants/wsparcie-na-utworzenie-partnerstwa" TargetMode="External"/><Relationship Id="rId152" Type="http://schemas.openxmlformats.org/officeDocument/2006/relationships/hyperlink" Target="https://zsu2030.mein.gov.pl/app/files/ZSU2030_szczegolowa.pdf" TargetMode="External"/><Relationship Id="rId173" Type="http://schemas.openxmlformats.org/officeDocument/2006/relationships/image" Target="media/image2.jpeg"/><Relationship Id="rId19" Type="http://schemas.openxmlformats.org/officeDocument/2006/relationships/image" Target="media/image4.png"/><Relationship Id="rId14" Type="http://schemas.openxmlformats.org/officeDocument/2006/relationships/customXml" Target="ink/ink1.xml"/><Relationship Id="rId30" Type="http://schemas.openxmlformats.org/officeDocument/2006/relationships/hyperlink" Target="https://isap.sejm.gov.pl/isap.nsf/download.xsp/WMP20220000767/O/M20220767.pdf" TargetMode="External"/><Relationship Id="rId35" Type="http://schemas.openxmlformats.org/officeDocument/2006/relationships/hyperlink" Target="https://www.oecd-ilibrary.org/docserver/6fc99a4b-en.pdf?expires=1727721058&amp;id=id&amp;accname=guest&amp;checksum=A63727B127B200DEFF10BE2C66C0B810" TargetMode="External"/><Relationship Id="rId56" Type="http://schemas.openxmlformats.org/officeDocument/2006/relationships/hyperlink" Target="https://www.gov.pl/web/rozwoj-praca-technologia/krajowe-klastry-kluczowe" TargetMode="External"/><Relationship Id="rId77" Type="http://schemas.openxmlformats.org/officeDocument/2006/relationships/hyperlink" Target="https://orgmasz.pl/branzowe-punkty-kontaktowe-bpk/" TargetMode="External"/><Relationship Id="rId100" Type="http://schemas.openxmlformats.org/officeDocument/2006/relationships/hyperlink" Target="https://dziennikustaw.gov.pl/MP/2023/702" TargetMode="External"/><Relationship Id="rId105" Type="http://schemas.openxmlformats.org/officeDocument/2006/relationships/hyperlink" Target="http://isap.sejm.gov.pl/isap.nsf/download.xsp/WMP20210000509/O/M20210509.pdf" TargetMode="External"/><Relationship Id="rId126" Type="http://schemas.openxmlformats.org/officeDocument/2006/relationships/hyperlink" Target="https://www.gov.pl/web/infrastruktura/rzadowy-program-budowy-drog-krajowych-do-2030-r-z-perspektywa-do-2033-r" TargetMode="External"/><Relationship Id="rId147" Type="http://schemas.openxmlformats.org/officeDocument/2006/relationships/hyperlink" Target="https://zsu2030.mein.gov.pl/app/files/ZSU2030_ogolna.pdf" TargetMode="External"/><Relationship Id="rId168" Type="http://schemas.openxmlformats.org/officeDocument/2006/relationships/hyperlink" Target="mailto:marszalek@opolskie.pl" TargetMode="External"/><Relationship Id="rId8" Type="http://schemas.openxmlformats.org/officeDocument/2006/relationships/webSettings" Target="webSettings.xml"/><Relationship Id="rId51" Type="http://schemas.openxmlformats.org/officeDocument/2006/relationships/hyperlink" Target="https://isap.sejm.gov.pl/isap.nsf/download.xsp/WDU20180001668/T/D20181668L.pdf" TargetMode="External"/><Relationship Id="rId72" Type="http://schemas.openxmlformats.org/officeDocument/2006/relationships/hyperlink" Target="https://www.gov.pl/web/klimat/elektromobilnosc" TargetMode="External"/><Relationship Id="rId93" Type="http://schemas.openxmlformats.org/officeDocument/2006/relationships/hyperlink" Target="https://www.opolskie.pl/region/rozwoj-regionalny/" TargetMode="External"/><Relationship Id="rId98" Type="http://schemas.openxmlformats.org/officeDocument/2006/relationships/hyperlink" Target="http://isap.sejm.gov.pl/isap.nsf/download.xsp/WDU20170001084/O/D20171084.pdf" TargetMode="External"/><Relationship Id="rId121" Type="http://schemas.openxmlformats.org/officeDocument/2006/relationships/hyperlink" Target="https://www.cpk.pl/pl/inwestycja/program-wieloletni" TargetMode="External"/><Relationship Id="rId142" Type="http://schemas.openxmlformats.org/officeDocument/2006/relationships/hyperlink" Target="https://monitorpolski.gov.pl/MP/rok/2023/pozycja/1232" TargetMode="External"/><Relationship Id="rId163" Type="http://schemas.openxmlformats.org/officeDocument/2006/relationships/hyperlink" Target="https://isap.sejm.gov.pl/isap.nsf/DocDetails.xsp?id=WMP20220000767" TargetMode="Externa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hyperlink" Target="https://smart.gov.pl" TargetMode="External"/><Relationship Id="rId67" Type="http://schemas.openxmlformats.org/officeDocument/2006/relationships/hyperlink" Target="https://www.gov.pl/web/cyfryzacja/narodowy-plan-szerokopasmowy---zaktualizowany" TargetMode="External"/><Relationship Id="rId116" Type="http://schemas.openxmlformats.org/officeDocument/2006/relationships/hyperlink" Target="https://www.gov.pl/web/infrastruktura/rzadowy-program-budowy-drog-krajowych-do-2030-r-z-perspektywa-do-2033-r" TargetMode="External"/><Relationship Id="rId137" Type="http://schemas.openxmlformats.org/officeDocument/2006/relationships/hyperlink" Target="https://monitorpolski.gov.pl/MP/rok/2023/pozycja/1232" TargetMode="External"/><Relationship Id="rId158" Type="http://schemas.openxmlformats.org/officeDocument/2006/relationships/hyperlink" Target="https://sip.legalis.pl/document-view.seam?documentId=mfrxilrtg4zdamjtgeyts" TargetMode="External"/><Relationship Id="rId20" Type="http://schemas.openxmlformats.org/officeDocument/2006/relationships/footer" Target="footer1.xml"/><Relationship Id="rId41" Type="http://schemas.openxmlformats.org/officeDocument/2006/relationships/hyperlink" Target="https://smartradar.smart.gov.pl/" TargetMode="External"/><Relationship Id="rId62" Type="http://schemas.openxmlformats.org/officeDocument/2006/relationships/hyperlink" Target="https://sip.lex.pl/akty-prawne/dzu-dziennik-ustaw/fundacja-platforma-przemyslu-przyszlosci-18812863" TargetMode="External"/><Relationship Id="rId83" Type="http://schemas.openxmlformats.org/officeDocument/2006/relationships/hyperlink" Target="https://www.parp.gov.pl/component/grants/grants/startup-booster-poland---oferta-dla-startupow" TargetMode="External"/><Relationship Id="rId88" Type="http://schemas.openxmlformats.org/officeDocument/2006/relationships/hyperlink" Target="https://www.opolskie.pl/region/rozwoj-regionalny/" TargetMode="External"/><Relationship Id="rId111" Type="http://schemas.openxmlformats.org/officeDocument/2006/relationships/hyperlink" Target="https://www.cpk.pl/pl/inwestycja/program-wieloletni" TargetMode="External"/><Relationship Id="rId132" Type="http://schemas.openxmlformats.org/officeDocument/2006/relationships/hyperlink" Target="https://www.gov.pl/web/infrastruktura/kierunki-rozwoju-transportu-intermodalnego" TargetMode="External"/><Relationship Id="rId153" Type="http://schemas.openxmlformats.org/officeDocument/2006/relationships/hyperlink" Target="https://zsu2030.mein.gov.pl/app/files/ZSU2030_ogolna.pdf" TargetMode="External"/><Relationship Id="rId174" Type="http://schemas.openxmlformats.org/officeDocument/2006/relationships/header" Target="header5.xml"/><Relationship Id="rId179" Type="http://schemas.openxmlformats.org/officeDocument/2006/relationships/footer" Target="footer8.xml"/><Relationship Id="rId15" Type="http://schemas.openxmlformats.org/officeDocument/2006/relationships/image" Target="media/image2.png"/><Relationship Id="rId36" Type="http://schemas.openxmlformats.org/officeDocument/2006/relationships/hyperlink" Target="https://www.siemens.com/pl/pl/o-firmie/raporty-siemens/raporty.html" TargetMode="External"/><Relationship Id="rId57" Type="http://schemas.openxmlformats.org/officeDocument/2006/relationships/hyperlink" Target="https://www.parp.gov.pl/component/grants/grants/rozwoj-potencjalu-koordynatorow-krajowych-klastrow-kluczowych" TargetMode="External"/><Relationship Id="rId106" Type="http://schemas.openxmlformats.org/officeDocument/2006/relationships/hyperlink" Target="https://dziennikustaw.gov.pl/MP/2023/702" TargetMode="External"/><Relationship Id="rId127" Type="http://schemas.openxmlformats.org/officeDocument/2006/relationships/hyperlink" Target="https://www.gov.pl/web/infrastruktura/krajowy-program-kolejowy" TargetMode="External"/><Relationship Id="rId10" Type="http://schemas.openxmlformats.org/officeDocument/2006/relationships/endnotes" Target="endnotes.xml"/><Relationship Id="rId31" Type="http://schemas.openxmlformats.org/officeDocument/2006/relationships/hyperlink" Target="https://www.gov.pl/web/fundusze-regiony/informacje-o-strategii-na-rzecz-odpowiedzialnego-rozwoju" TargetMode="External"/><Relationship Id="rId52" Type="http://schemas.openxmlformats.org/officeDocument/2006/relationships/hyperlink" Target="https://isap.sejm.gov.pl/isap.nsf/download.xsp/WDU20190000534/T/D20190534L.pdf" TargetMode="External"/><Relationship Id="rId73" Type="http://schemas.openxmlformats.org/officeDocument/2006/relationships/hyperlink" Target="https://www.gov.pl/web/rozwoj-praca-technologia/rada-ministrow-przyjela-projekt-mapy-drogowej-goz" TargetMode="External"/><Relationship Id="rId78" Type="http://schemas.openxmlformats.org/officeDocument/2006/relationships/hyperlink" Target="https://www.interregeurope.eu/in-my-country/poland/" TargetMode="External"/><Relationship Id="rId94" Type="http://schemas.openxmlformats.org/officeDocument/2006/relationships/hyperlink" Target="https://www.opolskie.pl/region/rozwoj-regionalny/strategia-rozwoju-wojewodztwa-opolskiego-opolskie-2030/" TargetMode="External"/><Relationship Id="rId99" Type="http://schemas.openxmlformats.org/officeDocument/2006/relationships/hyperlink" Target="https://urldefense.com/v3/__https:/www.gov.pl/attachment/a7096f8e-5961-4719-8c03-4b36cf61f56a__;!!DOxrgLBm!BgjedOluH90WERxawy9AbZ3JZpp6hSClVxyTCtt4nIc3hC5p5vQKDR79ykBhHxvGOi1WovUV1iavRFjKfYgqNRCwTvWJ29NlJo4$" TargetMode="External"/><Relationship Id="rId101" Type="http://schemas.openxmlformats.org/officeDocument/2006/relationships/hyperlink" Target="https://dziennikustaw.gov.pl/MP/2023/702" TargetMode="External"/><Relationship Id="rId122" Type="http://schemas.openxmlformats.org/officeDocument/2006/relationships/hyperlink" Target="https://www.gov.pl/web/infrastruktura/kierunki-rozwoju-transportu-intermodalnego" TargetMode="External"/><Relationship Id="rId143" Type="http://schemas.openxmlformats.org/officeDocument/2006/relationships/hyperlink" Target="https://zsu2030.mein.gov.pl/app/files/ZSU2030_ogolna.pdf" TargetMode="External"/><Relationship Id="rId148" Type="http://schemas.openxmlformats.org/officeDocument/2006/relationships/hyperlink" Target="https://zsu2030.mein.gov.pl/app/files/ZSU2030_szczegolowa.pdf" TargetMode="External"/><Relationship Id="rId164" Type="http://schemas.openxmlformats.org/officeDocument/2006/relationships/hyperlink" Target="https://www.gov.pl/web/zdrowie/zdrowa-przyszlosc-ramy-strategiczne-rozwoju-systemu-ochrony-zdrowia-na-lata-2021-2027-z-perspektywa-do-2030" TargetMode="External"/><Relationship Id="rId169" Type="http://schemas.openxmlformats.org/officeDocument/2006/relationships/hyperlink" Target="mailto:kancelaria@mf.gov.p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bdl.stat.gov.pl/BDL/start" TargetMode="External"/><Relationship Id="rId13" Type="http://schemas.openxmlformats.org/officeDocument/2006/relationships/hyperlink" Target="https://eur-lex.europa.eu/legal-content/PL/TXT/?uri=CELEX:32021H1004" TargetMode="External"/><Relationship Id="rId18" Type="http://schemas.openxmlformats.org/officeDocument/2006/relationships/hyperlink" Target="https://raportsdg.stat.gov.pl/2020/en/cel6.html?utm_source=chatgpt.com" TargetMode="External"/><Relationship Id="rId3" Type="http://schemas.openxmlformats.org/officeDocument/2006/relationships/hyperlink" Target="https://bdl.stat.gov.pl/BDL/start" TargetMode="External"/><Relationship Id="rId21" Type="http://schemas.openxmlformats.org/officeDocument/2006/relationships/hyperlink" Target="https://itpe.pl/hvo100-przyszlosc-odnawialnych-zrodel-energii/" TargetMode="External"/><Relationship Id="rId7" Type="http://schemas.openxmlformats.org/officeDocument/2006/relationships/hyperlink" Target="https://bdl.stat.gov.pl/BDL/start" TargetMode="External"/><Relationship Id="rId12" Type="http://schemas.openxmlformats.org/officeDocument/2006/relationships/hyperlink" Target="https://dane.gov.pl/" TargetMode="External"/><Relationship Id="rId17" Type="http://schemas.openxmlformats.org/officeDocument/2006/relationships/hyperlink" Target="https://paktuczciwosci.pl/" TargetMode="External"/><Relationship Id="rId2" Type="http://schemas.openxmlformats.org/officeDocument/2006/relationships/hyperlink" Target="https://eur-lex.europa.eu/resource.html?uri=cellar:e44d3c21-531e-11e6-89bd-01aa75ed71a1.0011.02/DOC_1&amp;format=PDF" TargetMode="External"/><Relationship Id="rId16" Type="http://schemas.openxmlformats.org/officeDocument/2006/relationships/hyperlink" Target="https://paktuczciwosci.pl/" TargetMode="External"/><Relationship Id="rId20" Type="http://schemas.openxmlformats.org/officeDocument/2006/relationships/hyperlink" Target="https://www.nik.gov.pl/plik/id,29614.pdf" TargetMode="External"/><Relationship Id="rId1" Type="http://schemas.openxmlformats.org/officeDocument/2006/relationships/hyperlink" Target="https://europa.eu/new-european-bauhaus/index_en" TargetMode="External"/><Relationship Id="rId6" Type="http://schemas.openxmlformats.org/officeDocument/2006/relationships/hyperlink" Target="https://www.gov.pl/web/uw-opolski/obwieszczenie-planu-transformacji-wojewodztwa-opolskiego" TargetMode="External"/><Relationship Id="rId11" Type="http://schemas.openxmlformats.org/officeDocument/2006/relationships/hyperlink" Target="https://strateg.stat.gov.pl" TargetMode="External"/><Relationship Id="rId5" Type="http://schemas.openxmlformats.org/officeDocument/2006/relationships/hyperlink" Target="https://bdl.stat.gov.pl/BDL/start" TargetMode="External"/><Relationship Id="rId15" Type="http://schemas.openxmlformats.org/officeDocument/2006/relationships/hyperlink" Target="https://www.gov.pl/web/uw-opolski/obwieszczenie-planu-transformacji-wojewodztwa-opolskiego" TargetMode="External"/><Relationship Id="rId10" Type="http://schemas.openxmlformats.org/officeDocument/2006/relationships/hyperlink" Target="https://strateg.stat.gov.pl" TargetMode="External"/><Relationship Id="rId19" Type="http://schemas.openxmlformats.org/officeDocument/2006/relationships/hyperlink" Target="https://bdl.stat.gov.pl/BDL/start" TargetMode="External"/><Relationship Id="rId4" Type="http://schemas.openxmlformats.org/officeDocument/2006/relationships/hyperlink" Target="https://bdl.stat.gov.pl/BDL/start" TargetMode="External"/><Relationship Id="rId9" Type="http://schemas.openxmlformats.org/officeDocument/2006/relationships/hyperlink" Target="https://bdl.stat.gov.pl/BDL/start" TargetMode="External"/><Relationship Id="rId14" Type="http://schemas.openxmlformats.org/officeDocument/2006/relationships/hyperlink" Target="https://www.gov.pl/web/rodzina/publikacje-dotyczace-cus"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26T15:49:15.458"/>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0,'0'4,"0"0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26T15:49:14.428"/>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9 1,'-4'0,"0"0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26T15:49:22.047"/>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9 12,'0'-3,"-4"-1,0 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A6791DDFFC024DAA4136D92359EB10" ma:contentTypeVersion="6" ma:contentTypeDescription="Create a new document." ma:contentTypeScope="" ma:versionID="ebafabafdafd6c382bc5d6cf9923b26e">
  <xsd:schema xmlns:xsd="http://www.w3.org/2001/XMLSchema" xmlns:xs="http://www.w3.org/2001/XMLSchema" xmlns:p="http://schemas.microsoft.com/office/2006/metadata/properties" xmlns:ns2="cce4269c-1bca-4c47-bcbd-0ca0cb14aa6e" xmlns:ns3="96a7f24e-e0df-4592-b6e0-4a62e251a0e5" targetNamespace="http://schemas.microsoft.com/office/2006/metadata/properties" ma:root="true" ma:fieldsID="824abad853ce4f95b53903bcb299594c" ns2:_="" ns3:_="">
    <xsd:import namespace="cce4269c-1bca-4c47-bcbd-0ca0cb14aa6e"/>
    <xsd:import namespace="96a7f24e-e0df-4592-b6e0-4a62e251a0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4269c-1bca-4c47-bcbd-0ca0cb14aa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a7f24e-e0df-4592-b6e0-4a62e251a0e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2800B5-008D-4670-8C49-FCC7ADF5A8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4269c-1bca-4c47-bcbd-0ca0cb14aa6e"/>
    <ds:schemaRef ds:uri="96a7f24e-e0df-4592-b6e0-4a62e251a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02FDAF-3991-4305-82C0-65883243542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9DE8A9-DF62-4D2A-9A3C-671EBA216EF5}">
  <ds:schemaRefs>
    <ds:schemaRef ds:uri="http://schemas.openxmlformats.org/officeDocument/2006/bibliography"/>
  </ds:schemaRefs>
</ds:datastoreItem>
</file>

<file path=customXml/itemProps4.xml><?xml version="1.0" encoding="utf-8"?>
<ds:datastoreItem xmlns:ds="http://schemas.openxmlformats.org/officeDocument/2006/customXml" ds:itemID="{4E5883AB-5F92-4F11-96CC-DEB54D9ADB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425</Pages>
  <Words>117217</Words>
  <Characters>703308</Characters>
  <Application>Microsoft Office Word</Application>
  <DocSecurity>4</DocSecurity>
  <Lines>5860</Lines>
  <Paragraphs>1637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Grzegorz Janka</dc:creator>
  <cp:keywords/>
  <dc:description/>
  <cp:lastModifiedBy>Barbara Łuczywo</cp:lastModifiedBy>
  <cp:revision>2</cp:revision>
  <cp:lastPrinted>2025-10-17T10:20:00Z</cp:lastPrinted>
  <dcterms:created xsi:type="dcterms:W3CDTF">2025-11-13T12:57:00Z</dcterms:created>
  <dcterms:modified xsi:type="dcterms:W3CDTF">2025-11-13T12:57:00Z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0x0101008BA6791DDFFC024DAA4136D92359EB10</vt:lpwstr>
  </property>
</Properties>
</file>